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95AB9" w14:textId="77777777" w:rsidR="00274CD0" w:rsidRDefault="00274CD0" w:rsidP="0048193F">
      <w:pPr>
        <w:widowControl w:val="0"/>
      </w:pPr>
    </w:p>
    <w:p w14:paraId="7C3FE6A1" w14:textId="4EDA7472" w:rsidR="00DA5F44" w:rsidRPr="00EE4A67" w:rsidRDefault="00DA5F44" w:rsidP="0048193F">
      <w:pPr>
        <w:widowControl w:val="0"/>
        <w:rPr>
          <w:rStyle w:val="Fotnotereferanse"/>
          <w:rFonts w:cs="Arial"/>
          <w:b/>
          <w:strike/>
          <w:color w:val="auto"/>
          <w:sz w:val="4"/>
          <w:szCs w:val="4"/>
        </w:rPr>
      </w:pPr>
    </w:p>
    <w:p w14:paraId="3A7F96F0" w14:textId="4FA552C8" w:rsidR="000F413E" w:rsidRPr="00EE4A67" w:rsidRDefault="000F413E" w:rsidP="0048193F">
      <w:pPr>
        <w:rPr>
          <w:strike/>
          <w:color w:val="auto"/>
        </w:rPr>
      </w:pPr>
    </w:p>
    <w:p w14:paraId="471851FE" w14:textId="0DDDE141" w:rsidR="00B67FDD" w:rsidRPr="00EE4A67" w:rsidRDefault="00B67FDD" w:rsidP="0048193F">
      <w:pPr>
        <w:rPr>
          <w:strike/>
          <w:color w:val="auto"/>
        </w:rPr>
      </w:pPr>
      <w:bookmarkStart w:id="0" w:name="_Toc306953945"/>
    </w:p>
    <w:tbl>
      <w:tblPr>
        <w:tblStyle w:val="Tabellrutenett"/>
        <w:tblpPr w:leftFromText="142" w:rightFromText="142" w:vertAnchor="page" w:horzAnchor="page" w:tblpX="1135" w:tblpY="852"/>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9"/>
      </w:tblGrid>
      <w:tr w:rsidR="00B920AD" w:rsidRPr="00EE4A67" w14:paraId="48599996" w14:textId="77777777" w:rsidTr="006D58BA">
        <w:trPr>
          <w:trHeight w:hRule="exact" w:val="2268"/>
        </w:trPr>
        <w:tc>
          <w:tcPr>
            <w:tcW w:w="9639" w:type="dxa"/>
            <w:shd w:val="clear" w:color="auto" w:fill="auto"/>
            <w:vAlign w:val="bottom"/>
          </w:tcPr>
          <w:p w14:paraId="2215C5FB" w14:textId="11FE206D" w:rsidR="001A60D8" w:rsidRPr="00E90A23" w:rsidRDefault="00000000" w:rsidP="0048193F">
            <w:pPr>
              <w:pStyle w:val="Tittel"/>
              <w:framePr w:hSpace="0" w:wrap="auto" w:vAnchor="margin" w:hAnchor="text" w:xAlign="left" w:yAlign="inline"/>
              <w:spacing w:line="276" w:lineRule="auto"/>
              <w:suppressOverlap w:val="0"/>
              <w:rPr>
                <w:strike/>
              </w:rPr>
            </w:pPr>
            <w:sdt>
              <w:sdtPr>
                <w:rPr>
                  <w:b/>
                  <w:vertAlign w:val="superscript"/>
                </w:rPr>
                <w:alias w:val="Tittel"/>
                <w:tag w:val="Tittel"/>
                <w:id w:val="1035073674"/>
                <w:placeholder>
                  <w:docPart w:val="BF638B6BF3894E3DBB7269E532470394"/>
                </w:placeholder>
                <w:dataBinding w:xpath="/root[1]/Tittel[1]" w:storeItemID="{E63027CA-4E34-4EAA-916D-637A34D45F73}"/>
                <w:text w:multiLine="1"/>
              </w:sdtPr>
              <w:sdtContent>
                <w:r w:rsidR="00946A32" w:rsidRPr="00E90A23">
                  <w:t>Årsrapport 202</w:t>
                </w:r>
                <w:r w:rsidR="002119BC" w:rsidRPr="00E90A23">
                  <w:t>2</w:t>
                </w:r>
              </w:sdtContent>
            </w:sdt>
          </w:p>
          <w:p w14:paraId="3858F91D" w14:textId="0D9FA75C" w:rsidR="001A60D8" w:rsidRPr="00EE4A67" w:rsidRDefault="00000000" w:rsidP="0048193F">
            <w:pPr>
              <w:pStyle w:val="Undertittel"/>
              <w:spacing w:line="276" w:lineRule="auto"/>
              <w:rPr>
                <w:rFonts w:cs="Arial"/>
                <w:strike/>
                <w:color w:val="auto"/>
              </w:rPr>
            </w:pPr>
            <w:sdt>
              <w:sdtPr>
                <w:rPr>
                  <w:rFonts w:cs="Arial"/>
                  <w:b/>
                  <w:bCs/>
                  <w:color w:val="auto"/>
                  <w:sz w:val="44"/>
                  <w:szCs w:val="28"/>
                </w:rPr>
                <w:alias w:val="Undertittel"/>
                <w:tag w:val="Undertittel"/>
                <w:id w:val="804580565"/>
                <w:placeholder>
                  <w:docPart w:val="AADC89DBF7EF441C869E7FD0FC64C46E"/>
                </w:placeholder>
                <w:dataBinding w:xpath="/root[1]/Undertittel[1]" w:storeItemID="{E63027CA-4E34-4EAA-916D-637A34D45F73}"/>
                <w:text w:multiLine="1"/>
              </w:sdtPr>
              <w:sdtContent>
                <w:r w:rsidR="004B3A48" w:rsidRPr="00827914">
                  <w:rPr>
                    <w:rFonts w:cs="Arial"/>
                    <w:b/>
                    <w:bCs/>
                    <w:color w:val="auto"/>
                    <w:sz w:val="44"/>
                    <w:szCs w:val="28"/>
                  </w:rPr>
                  <w:t xml:space="preserve">Årsberetning </w:t>
                </w:r>
                <w:r w:rsidR="004B3A48" w:rsidRPr="00827914">
                  <w:rPr>
                    <w:rFonts w:cs="Arial"/>
                    <w:b/>
                    <w:bCs/>
                    <w:color w:val="auto"/>
                    <w:sz w:val="44"/>
                    <w:szCs w:val="28"/>
                  </w:rPr>
                  <w:br/>
                  <w:t>Reg</w:t>
                </w:r>
                <w:r w:rsidR="00FA0C85" w:rsidRPr="00827914">
                  <w:rPr>
                    <w:rFonts w:cs="Arial"/>
                    <w:b/>
                    <w:bCs/>
                    <w:color w:val="auto"/>
                    <w:sz w:val="44"/>
                    <w:szCs w:val="28"/>
                  </w:rPr>
                  <w:t>n</w:t>
                </w:r>
                <w:r w:rsidR="004B3A48" w:rsidRPr="00827914">
                  <w:rPr>
                    <w:rFonts w:cs="Arial"/>
                    <w:b/>
                    <w:bCs/>
                    <w:color w:val="auto"/>
                    <w:sz w:val="44"/>
                    <w:szCs w:val="28"/>
                  </w:rPr>
                  <w:t>skap</w:t>
                </w:r>
                <w:r w:rsidR="003B382A" w:rsidRPr="00827914">
                  <w:rPr>
                    <w:rFonts w:cs="Arial"/>
                    <w:b/>
                    <w:bCs/>
                    <w:color w:val="auto"/>
                    <w:sz w:val="44"/>
                    <w:szCs w:val="28"/>
                  </w:rPr>
                  <w:t xml:space="preserve"> </w:t>
                </w:r>
                <w:r w:rsidR="004B3A48" w:rsidRPr="00827914">
                  <w:rPr>
                    <w:rFonts w:cs="Arial"/>
                    <w:b/>
                    <w:bCs/>
                    <w:color w:val="auto"/>
                    <w:sz w:val="44"/>
                    <w:szCs w:val="28"/>
                  </w:rPr>
                  <w:t>med noter</w:t>
                </w:r>
              </w:sdtContent>
            </w:sdt>
          </w:p>
        </w:tc>
      </w:tr>
    </w:tbl>
    <w:p w14:paraId="7CF702CE" w14:textId="3799DAA4" w:rsidR="00687EEA" w:rsidRDefault="00687EEA" w:rsidP="0048193F">
      <w:pPr>
        <w:keepNext/>
        <w:spacing w:after="200"/>
      </w:pPr>
    </w:p>
    <w:p w14:paraId="4C882EF4" w14:textId="5F3F8629" w:rsidR="00D723F1" w:rsidRDefault="00D723F1" w:rsidP="0048193F">
      <w:pPr>
        <w:spacing w:after="200"/>
        <w:rPr>
          <w:strike/>
          <w:color w:val="auto"/>
        </w:rPr>
      </w:pPr>
    </w:p>
    <w:p w14:paraId="43AB6321" w14:textId="21393615" w:rsidR="00D723F1" w:rsidRDefault="008441CA" w:rsidP="0048193F">
      <w:pPr>
        <w:spacing w:after="200"/>
        <w:rPr>
          <w:strike/>
          <w:color w:val="auto"/>
        </w:rPr>
      </w:pPr>
      <w:r>
        <w:rPr>
          <w:rFonts w:cs="Arial"/>
          <w:strike/>
          <w:noProof/>
          <w:color w:val="auto"/>
        </w:rPr>
        <w:drawing>
          <wp:anchor distT="0" distB="0" distL="114300" distR="114300" simplePos="0" relativeHeight="251658243" behindDoc="1" locked="0" layoutInCell="1" allowOverlap="1" wp14:anchorId="1752C172" wp14:editId="24DA13E9">
            <wp:simplePos x="0" y="0"/>
            <wp:positionH relativeFrom="column">
              <wp:posOffset>825958</wp:posOffset>
            </wp:positionH>
            <wp:positionV relativeFrom="paragraph">
              <wp:posOffset>309397</wp:posOffset>
            </wp:positionV>
            <wp:extent cx="3840480" cy="5272977"/>
            <wp:effectExtent l="0" t="0" r="7620" b="4445"/>
            <wp:wrapNone/>
            <wp:docPr id="1176578368" name="Picture 1176578368" descr="Et bilde som inneholder snø,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8368" name="Bilde 1176578368" descr="Et bilde som inneholder snø, utendørs, natu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0282" cy="5286435"/>
                    </a:xfrm>
                    <a:prstGeom prst="rect">
                      <a:avLst/>
                    </a:prstGeom>
                  </pic:spPr>
                </pic:pic>
              </a:graphicData>
            </a:graphic>
            <wp14:sizeRelH relativeFrom="margin">
              <wp14:pctWidth>0</wp14:pctWidth>
            </wp14:sizeRelH>
            <wp14:sizeRelV relativeFrom="margin">
              <wp14:pctHeight>0</wp14:pctHeight>
            </wp14:sizeRelV>
          </wp:anchor>
        </w:drawing>
      </w:r>
    </w:p>
    <w:p w14:paraId="30B775AF" w14:textId="2A0B839C" w:rsidR="00DC3F5D" w:rsidRPr="00EE4A67" w:rsidRDefault="008F4267" w:rsidP="0048193F">
      <w:pPr>
        <w:spacing w:after="200"/>
        <w:rPr>
          <w:rFonts w:eastAsiaTheme="majorEastAsia" w:cs="Arial"/>
          <w:b/>
          <w:strike/>
          <w:color w:val="auto"/>
          <w:spacing w:val="0"/>
          <w:sz w:val="56"/>
          <w:szCs w:val="28"/>
          <w:lang w:eastAsia="nb-NO"/>
        </w:rPr>
      </w:pPr>
      <w:r w:rsidRPr="00EE4A67">
        <w:rPr>
          <w:rFonts w:cs="Arial"/>
          <w:strike/>
          <w:noProof/>
          <w:color w:val="auto"/>
        </w:rPr>
        <w:drawing>
          <wp:anchor distT="0" distB="0" distL="114300" distR="114300" simplePos="0" relativeHeight="251658241" behindDoc="0" locked="1" layoutInCell="1" allowOverlap="1" wp14:anchorId="6F69A4AD" wp14:editId="6875BCB5">
            <wp:simplePos x="0" y="0"/>
            <wp:positionH relativeFrom="page">
              <wp:posOffset>4930140</wp:posOffset>
            </wp:positionH>
            <wp:positionV relativeFrom="page">
              <wp:posOffset>9624060</wp:posOffset>
            </wp:positionV>
            <wp:extent cx="1555115" cy="561340"/>
            <wp:effectExtent l="0" t="0" r="6985" b="0"/>
            <wp:wrapNone/>
            <wp:docPr id="3" name="Grafik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555115" cy="561340"/>
                    </a:xfrm>
                    <a:prstGeom prst="rect">
                      <a:avLst/>
                    </a:prstGeom>
                  </pic:spPr>
                </pic:pic>
              </a:graphicData>
            </a:graphic>
            <wp14:sizeRelH relativeFrom="margin">
              <wp14:pctWidth>0</wp14:pctWidth>
            </wp14:sizeRelH>
            <wp14:sizeRelV relativeFrom="margin">
              <wp14:pctHeight>0</wp14:pctHeight>
            </wp14:sizeRelV>
          </wp:anchor>
        </w:drawing>
      </w:r>
      <w:r w:rsidR="00F473B7" w:rsidRPr="00EE4A67">
        <w:rPr>
          <w:rFonts w:cs="Arial"/>
          <w:strike/>
          <w:noProof/>
          <w:color w:val="auto"/>
        </w:rPr>
        <w:drawing>
          <wp:anchor distT="0" distB="0" distL="114300" distR="114300" simplePos="0" relativeHeight="251658242" behindDoc="1" locked="1" layoutInCell="1" allowOverlap="1" wp14:anchorId="2BD1C19D" wp14:editId="40AC6EFB">
            <wp:simplePos x="0" y="0"/>
            <wp:positionH relativeFrom="page">
              <wp:posOffset>-95250</wp:posOffset>
            </wp:positionH>
            <wp:positionV relativeFrom="page">
              <wp:posOffset>-1214120</wp:posOffset>
            </wp:positionV>
            <wp:extent cx="7751445" cy="12077700"/>
            <wp:effectExtent l="0" t="0" r="1905" b="0"/>
            <wp:wrapNone/>
            <wp:docPr id="1176578385" name="Bilde 117657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de 243"/>
                    <pic:cNvPicPr/>
                  </pic:nvPicPr>
                  <pic:blipFill>
                    <a:blip r:embed="rId14">
                      <a:extLst>
                        <a:ext uri="{28A0092B-C50C-407E-A947-70E740481C1C}">
                          <a14:useLocalDpi xmlns:a14="http://schemas.microsoft.com/office/drawing/2010/main" val="0"/>
                        </a:ext>
                      </a:extLst>
                    </a:blip>
                    <a:stretch>
                      <a:fillRect/>
                    </a:stretch>
                  </pic:blipFill>
                  <pic:spPr>
                    <a:xfrm>
                      <a:off x="0" y="0"/>
                      <a:ext cx="7751445" cy="12077700"/>
                    </a:xfrm>
                    <a:prstGeom prst="rect">
                      <a:avLst/>
                    </a:prstGeom>
                  </pic:spPr>
                </pic:pic>
              </a:graphicData>
            </a:graphic>
            <wp14:sizeRelH relativeFrom="page">
              <wp14:pctWidth>0</wp14:pctWidth>
            </wp14:sizeRelH>
            <wp14:sizeRelV relativeFrom="page">
              <wp14:pctHeight>0</wp14:pctHeight>
            </wp14:sizeRelV>
          </wp:anchor>
        </w:drawing>
      </w:r>
      <w:r w:rsidR="00DC3F5D" w:rsidRPr="00EE4A67">
        <w:rPr>
          <w:strike/>
          <w:color w:val="auto"/>
        </w:rPr>
        <w:br w:type="page"/>
      </w:r>
    </w:p>
    <w:p w14:paraId="0B0E5671" w14:textId="3FB2F01A" w:rsidR="008C5AD0" w:rsidRPr="00EE4A67" w:rsidRDefault="008C5AD0" w:rsidP="0048193F">
      <w:pPr>
        <w:pStyle w:val="Overskriftforinnholdsfortegnelse"/>
        <w:rPr>
          <w:strike/>
          <w:color w:val="auto"/>
        </w:rPr>
      </w:pPr>
      <w:r w:rsidRPr="00BE5069">
        <w:rPr>
          <w:color w:val="auto"/>
        </w:rPr>
        <w:lastRenderedPageBreak/>
        <w:t>Innhold</w:t>
      </w:r>
      <w:bookmarkEnd w:id="0"/>
    </w:p>
    <w:p w14:paraId="1C5471AB" w14:textId="7CBE325E" w:rsidR="00080039" w:rsidRDefault="00E44CC2">
      <w:pPr>
        <w:pStyle w:val="INNH1"/>
        <w:rPr>
          <w:rFonts w:asciiTheme="minorHAnsi" w:eastAsiaTheme="minorEastAsia" w:hAnsiTheme="minorHAnsi" w:cstheme="minorBidi"/>
          <w:b w:val="0"/>
          <w:bCs w:val="0"/>
          <w:color w:val="auto"/>
          <w:spacing w:val="0"/>
          <w:sz w:val="22"/>
          <w:szCs w:val="22"/>
          <w:lang w:eastAsia="nb-NO"/>
        </w:rPr>
      </w:pPr>
      <w:r>
        <w:rPr>
          <w:strike/>
          <w:color w:val="auto"/>
          <w:highlight w:val="lightGray"/>
        </w:rPr>
        <w:fldChar w:fldCharType="begin"/>
      </w:r>
      <w:r>
        <w:rPr>
          <w:strike/>
          <w:color w:val="auto"/>
          <w:highlight w:val="lightGray"/>
        </w:rPr>
        <w:instrText xml:space="preserve"> TOC \o "1-2" \h \z \u </w:instrText>
      </w:r>
      <w:r>
        <w:rPr>
          <w:strike/>
          <w:color w:val="auto"/>
          <w:highlight w:val="lightGray"/>
        </w:rPr>
        <w:fldChar w:fldCharType="separate"/>
      </w:r>
      <w:hyperlink w:anchor="_Toc132639695" w:history="1">
        <w:r>
          <w:rPr>
            <w:rStyle w:val="Hyperkobling"/>
          </w:rPr>
          <w:t>1</w:t>
        </w:r>
        <w:r>
          <w:rPr>
            <w:rFonts w:asciiTheme="minorHAnsi" w:eastAsiaTheme="minorEastAsia" w:hAnsiTheme="minorHAnsi" w:cstheme="minorBidi"/>
            <w:b w:val="0"/>
            <w:bCs w:val="0"/>
            <w:color w:val="auto"/>
            <w:spacing w:val="0"/>
            <w:sz w:val="22"/>
            <w:szCs w:val="22"/>
            <w:lang w:eastAsia="nb-NO"/>
          </w:rPr>
          <w:tab/>
        </w:r>
        <w:r>
          <w:rPr>
            <w:rStyle w:val="Hyperkobling"/>
          </w:rPr>
          <w:t>Kommunedirektøren om 2022</w:t>
        </w:r>
        <w:r>
          <w:rPr>
            <w:webHidden/>
          </w:rPr>
          <w:tab/>
        </w:r>
        <w:r>
          <w:rPr>
            <w:webHidden/>
          </w:rPr>
          <w:fldChar w:fldCharType="begin"/>
        </w:r>
        <w:r>
          <w:rPr>
            <w:webHidden/>
          </w:rPr>
          <w:instrText xml:space="preserve"> PAGEREF _Toc132639695 \h </w:instrText>
        </w:r>
        <w:r>
          <w:rPr>
            <w:webHidden/>
          </w:rPr>
        </w:r>
        <w:r>
          <w:rPr>
            <w:webHidden/>
          </w:rPr>
          <w:fldChar w:fldCharType="separate"/>
        </w:r>
        <w:r w:rsidR="00E81CF8">
          <w:rPr>
            <w:webHidden/>
          </w:rPr>
          <w:t>4</w:t>
        </w:r>
        <w:r>
          <w:rPr>
            <w:webHidden/>
          </w:rPr>
          <w:fldChar w:fldCharType="end"/>
        </w:r>
      </w:hyperlink>
    </w:p>
    <w:p w14:paraId="6E995FC5" w14:textId="2DBB13D4"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696" w:history="1">
        <w:r w:rsidR="00346855">
          <w:rPr>
            <w:rStyle w:val="Hyperkobling"/>
          </w:rPr>
          <w:t>2</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Om årsrapporten</w:t>
        </w:r>
        <w:r w:rsidR="00346855">
          <w:rPr>
            <w:webHidden/>
          </w:rPr>
          <w:tab/>
        </w:r>
        <w:r w:rsidR="00346855">
          <w:rPr>
            <w:webHidden/>
          </w:rPr>
          <w:fldChar w:fldCharType="begin"/>
        </w:r>
        <w:r w:rsidR="00346855">
          <w:rPr>
            <w:webHidden/>
          </w:rPr>
          <w:instrText xml:space="preserve"> PAGEREF _Toc132639696 \h </w:instrText>
        </w:r>
        <w:r w:rsidR="00346855">
          <w:rPr>
            <w:webHidden/>
          </w:rPr>
        </w:r>
        <w:r w:rsidR="00346855">
          <w:rPr>
            <w:webHidden/>
          </w:rPr>
          <w:fldChar w:fldCharType="separate"/>
        </w:r>
        <w:r w:rsidR="00E81CF8">
          <w:rPr>
            <w:webHidden/>
          </w:rPr>
          <w:t>6</w:t>
        </w:r>
        <w:r w:rsidR="00346855">
          <w:rPr>
            <w:webHidden/>
          </w:rPr>
          <w:fldChar w:fldCharType="end"/>
        </w:r>
      </w:hyperlink>
    </w:p>
    <w:p w14:paraId="0CFC00AE" w14:textId="4B7257B9"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697" w:history="1">
        <w:r w:rsidR="00346855">
          <w:rPr>
            <w:rStyle w:val="Hyperkobling"/>
          </w:rPr>
          <w:t>3</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Politisk styring</w:t>
        </w:r>
        <w:r w:rsidR="00346855">
          <w:rPr>
            <w:webHidden/>
          </w:rPr>
          <w:tab/>
        </w:r>
        <w:r w:rsidR="00346855">
          <w:rPr>
            <w:webHidden/>
          </w:rPr>
          <w:fldChar w:fldCharType="begin"/>
        </w:r>
        <w:r w:rsidR="00346855">
          <w:rPr>
            <w:webHidden/>
          </w:rPr>
          <w:instrText xml:space="preserve"> PAGEREF _Toc132639697 \h </w:instrText>
        </w:r>
        <w:r w:rsidR="00346855">
          <w:rPr>
            <w:webHidden/>
          </w:rPr>
        </w:r>
        <w:r w:rsidR="00346855">
          <w:rPr>
            <w:webHidden/>
          </w:rPr>
          <w:fldChar w:fldCharType="separate"/>
        </w:r>
        <w:r w:rsidR="00E81CF8">
          <w:rPr>
            <w:webHidden/>
          </w:rPr>
          <w:t>8</w:t>
        </w:r>
        <w:r w:rsidR="00346855">
          <w:rPr>
            <w:webHidden/>
          </w:rPr>
          <w:fldChar w:fldCharType="end"/>
        </w:r>
      </w:hyperlink>
    </w:p>
    <w:p w14:paraId="3AB2CD48" w14:textId="0DFE5B47"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698" w:history="1">
        <w:r w:rsidR="00346855">
          <w:rPr>
            <w:rStyle w:val="Hyperkobling"/>
          </w:rPr>
          <w:t>3.1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Politisk organisering og styre</w:t>
        </w:r>
        <w:r w:rsidR="00346855">
          <w:rPr>
            <w:webHidden/>
          </w:rPr>
          <w:tab/>
        </w:r>
        <w:r w:rsidR="00346855">
          <w:rPr>
            <w:webHidden/>
          </w:rPr>
          <w:fldChar w:fldCharType="begin"/>
        </w:r>
        <w:r w:rsidR="00346855">
          <w:rPr>
            <w:webHidden/>
          </w:rPr>
          <w:instrText xml:space="preserve"> PAGEREF _Toc132639698 \h </w:instrText>
        </w:r>
        <w:r w:rsidR="00346855">
          <w:rPr>
            <w:webHidden/>
          </w:rPr>
        </w:r>
        <w:r w:rsidR="00346855">
          <w:rPr>
            <w:webHidden/>
          </w:rPr>
          <w:fldChar w:fldCharType="separate"/>
        </w:r>
        <w:r w:rsidR="00E81CF8">
          <w:rPr>
            <w:webHidden/>
          </w:rPr>
          <w:t>8</w:t>
        </w:r>
        <w:r w:rsidR="00346855">
          <w:rPr>
            <w:webHidden/>
          </w:rPr>
          <w:fldChar w:fldCharType="end"/>
        </w:r>
      </w:hyperlink>
    </w:p>
    <w:p w14:paraId="787A143A" w14:textId="146BB639"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699" w:history="1">
        <w:r w:rsidR="00346855">
          <w:rPr>
            <w:rStyle w:val="Hyperkobling"/>
          </w:rPr>
          <w:t>3.2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Saker og møter i politiske utvalg og råd</w:t>
        </w:r>
        <w:r w:rsidR="00346855">
          <w:rPr>
            <w:webHidden/>
          </w:rPr>
          <w:tab/>
        </w:r>
        <w:r w:rsidR="00346855">
          <w:rPr>
            <w:webHidden/>
          </w:rPr>
          <w:fldChar w:fldCharType="begin"/>
        </w:r>
        <w:r w:rsidR="00346855">
          <w:rPr>
            <w:webHidden/>
          </w:rPr>
          <w:instrText xml:space="preserve"> PAGEREF _Toc132639699 \h </w:instrText>
        </w:r>
        <w:r w:rsidR="00346855">
          <w:rPr>
            <w:webHidden/>
          </w:rPr>
        </w:r>
        <w:r w:rsidR="00346855">
          <w:rPr>
            <w:webHidden/>
          </w:rPr>
          <w:fldChar w:fldCharType="separate"/>
        </w:r>
        <w:r w:rsidR="00E81CF8">
          <w:rPr>
            <w:webHidden/>
          </w:rPr>
          <w:t>9</w:t>
        </w:r>
        <w:r w:rsidR="00346855">
          <w:rPr>
            <w:webHidden/>
          </w:rPr>
          <w:fldChar w:fldCharType="end"/>
        </w:r>
      </w:hyperlink>
    </w:p>
    <w:p w14:paraId="7E66E370" w14:textId="742B237F"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0" w:history="1">
        <w:r w:rsidR="00346855">
          <w:rPr>
            <w:rStyle w:val="Hyperkobling"/>
          </w:rPr>
          <w:t>3.3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Mindretallsanke</w:t>
        </w:r>
        <w:r w:rsidR="00346855">
          <w:rPr>
            <w:webHidden/>
          </w:rPr>
          <w:tab/>
        </w:r>
        <w:r w:rsidR="00346855">
          <w:rPr>
            <w:webHidden/>
          </w:rPr>
          <w:fldChar w:fldCharType="begin"/>
        </w:r>
        <w:r w:rsidR="00346855">
          <w:rPr>
            <w:webHidden/>
          </w:rPr>
          <w:instrText xml:space="preserve"> PAGEREF _Toc132639700 \h </w:instrText>
        </w:r>
        <w:r w:rsidR="00346855">
          <w:rPr>
            <w:webHidden/>
          </w:rPr>
        </w:r>
        <w:r w:rsidR="00346855">
          <w:rPr>
            <w:webHidden/>
          </w:rPr>
          <w:fldChar w:fldCharType="separate"/>
        </w:r>
        <w:r w:rsidR="00E81CF8">
          <w:rPr>
            <w:webHidden/>
          </w:rPr>
          <w:t>10</w:t>
        </w:r>
        <w:r w:rsidR="00346855">
          <w:rPr>
            <w:webHidden/>
          </w:rPr>
          <w:fldChar w:fldCharType="end"/>
        </w:r>
      </w:hyperlink>
    </w:p>
    <w:p w14:paraId="4C302EF5" w14:textId="62ED11EA"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1" w:history="1">
        <w:r w:rsidR="00346855">
          <w:rPr>
            <w:rStyle w:val="Hyperkobling"/>
          </w:rPr>
          <w:t>3.4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Lovlighetskontroll</w:t>
        </w:r>
        <w:r w:rsidR="00346855">
          <w:rPr>
            <w:webHidden/>
          </w:rPr>
          <w:tab/>
        </w:r>
        <w:r w:rsidR="00346855">
          <w:rPr>
            <w:webHidden/>
          </w:rPr>
          <w:fldChar w:fldCharType="begin"/>
        </w:r>
        <w:r w:rsidR="00346855">
          <w:rPr>
            <w:webHidden/>
          </w:rPr>
          <w:instrText xml:space="preserve"> PAGEREF _Toc132639701 \h </w:instrText>
        </w:r>
        <w:r w:rsidR="00346855">
          <w:rPr>
            <w:webHidden/>
          </w:rPr>
        </w:r>
        <w:r w:rsidR="00346855">
          <w:rPr>
            <w:webHidden/>
          </w:rPr>
          <w:fldChar w:fldCharType="separate"/>
        </w:r>
        <w:r w:rsidR="00E81CF8">
          <w:rPr>
            <w:webHidden/>
          </w:rPr>
          <w:t>10</w:t>
        </w:r>
        <w:r w:rsidR="00346855">
          <w:rPr>
            <w:webHidden/>
          </w:rPr>
          <w:fldChar w:fldCharType="end"/>
        </w:r>
      </w:hyperlink>
    </w:p>
    <w:p w14:paraId="6F863CCD" w14:textId="7E841200"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02" w:history="1">
        <w:r w:rsidR="00346855">
          <w:rPr>
            <w:rStyle w:val="Hyperkobling"/>
          </w:rPr>
          <w:t>4</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Befolkningsutvikling</w:t>
        </w:r>
        <w:r w:rsidR="00346855">
          <w:rPr>
            <w:webHidden/>
          </w:rPr>
          <w:tab/>
        </w:r>
        <w:r w:rsidR="00346855">
          <w:rPr>
            <w:webHidden/>
          </w:rPr>
          <w:fldChar w:fldCharType="begin"/>
        </w:r>
        <w:r w:rsidR="00346855">
          <w:rPr>
            <w:webHidden/>
          </w:rPr>
          <w:instrText xml:space="preserve"> PAGEREF _Toc132639702 \h </w:instrText>
        </w:r>
        <w:r w:rsidR="00346855">
          <w:rPr>
            <w:webHidden/>
          </w:rPr>
        </w:r>
        <w:r w:rsidR="00346855">
          <w:rPr>
            <w:webHidden/>
          </w:rPr>
          <w:fldChar w:fldCharType="separate"/>
        </w:r>
        <w:r w:rsidR="00E81CF8">
          <w:rPr>
            <w:webHidden/>
          </w:rPr>
          <w:t>11</w:t>
        </w:r>
        <w:r w:rsidR="00346855">
          <w:rPr>
            <w:webHidden/>
          </w:rPr>
          <w:fldChar w:fldCharType="end"/>
        </w:r>
      </w:hyperlink>
    </w:p>
    <w:p w14:paraId="0BD76F79" w14:textId="23310E66"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03" w:history="1">
        <w:r w:rsidR="00346855">
          <w:rPr>
            <w:rStyle w:val="Hyperkobling"/>
          </w:rPr>
          <w:t>5</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Handlingsregler - finansielle måltall</w:t>
        </w:r>
        <w:r w:rsidR="00346855">
          <w:rPr>
            <w:webHidden/>
          </w:rPr>
          <w:tab/>
        </w:r>
        <w:r w:rsidR="00346855">
          <w:rPr>
            <w:webHidden/>
          </w:rPr>
          <w:fldChar w:fldCharType="begin"/>
        </w:r>
        <w:r w:rsidR="00346855">
          <w:rPr>
            <w:webHidden/>
          </w:rPr>
          <w:instrText xml:space="preserve"> PAGEREF _Toc132639703 \h </w:instrText>
        </w:r>
        <w:r w:rsidR="00346855">
          <w:rPr>
            <w:webHidden/>
          </w:rPr>
        </w:r>
        <w:r w:rsidR="00346855">
          <w:rPr>
            <w:webHidden/>
          </w:rPr>
          <w:fldChar w:fldCharType="separate"/>
        </w:r>
        <w:r w:rsidR="00E81CF8">
          <w:rPr>
            <w:webHidden/>
          </w:rPr>
          <w:t>14</w:t>
        </w:r>
        <w:r w:rsidR="00346855">
          <w:rPr>
            <w:webHidden/>
          </w:rPr>
          <w:fldChar w:fldCharType="end"/>
        </w:r>
      </w:hyperlink>
    </w:p>
    <w:p w14:paraId="62DC371E" w14:textId="69C6B7F6"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04" w:history="1">
        <w:r w:rsidR="00346855">
          <w:rPr>
            <w:rStyle w:val="Hyperkobling"/>
          </w:rPr>
          <w:t>6</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Status og økonomisk utvikling</w:t>
        </w:r>
        <w:r w:rsidR="00346855">
          <w:rPr>
            <w:webHidden/>
          </w:rPr>
          <w:tab/>
        </w:r>
        <w:r w:rsidR="00346855">
          <w:rPr>
            <w:webHidden/>
          </w:rPr>
          <w:fldChar w:fldCharType="begin"/>
        </w:r>
        <w:r w:rsidR="00346855">
          <w:rPr>
            <w:webHidden/>
          </w:rPr>
          <w:instrText xml:space="preserve"> PAGEREF _Toc132639704 \h </w:instrText>
        </w:r>
        <w:r w:rsidR="00346855">
          <w:rPr>
            <w:webHidden/>
          </w:rPr>
        </w:r>
        <w:r w:rsidR="00346855">
          <w:rPr>
            <w:webHidden/>
          </w:rPr>
          <w:fldChar w:fldCharType="separate"/>
        </w:r>
        <w:r w:rsidR="00E81CF8">
          <w:rPr>
            <w:webHidden/>
          </w:rPr>
          <w:t>17</w:t>
        </w:r>
        <w:r w:rsidR="00346855">
          <w:rPr>
            <w:webHidden/>
          </w:rPr>
          <w:fldChar w:fldCharType="end"/>
        </w:r>
      </w:hyperlink>
    </w:p>
    <w:p w14:paraId="353B62A6" w14:textId="2957C274"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5" w:history="1">
        <w:r w:rsidR="00346855">
          <w:rPr>
            <w:rStyle w:val="Hyperkobling"/>
          </w:rPr>
          <w:t>6.1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Budsjettpremisser</w:t>
        </w:r>
        <w:r w:rsidR="00346855">
          <w:rPr>
            <w:webHidden/>
          </w:rPr>
          <w:tab/>
        </w:r>
        <w:r w:rsidR="00346855">
          <w:rPr>
            <w:webHidden/>
          </w:rPr>
          <w:fldChar w:fldCharType="begin"/>
        </w:r>
        <w:r w:rsidR="00346855">
          <w:rPr>
            <w:webHidden/>
          </w:rPr>
          <w:instrText xml:space="preserve"> PAGEREF _Toc132639705 \h </w:instrText>
        </w:r>
        <w:r w:rsidR="00346855">
          <w:rPr>
            <w:webHidden/>
          </w:rPr>
        </w:r>
        <w:r w:rsidR="00346855">
          <w:rPr>
            <w:webHidden/>
          </w:rPr>
          <w:fldChar w:fldCharType="separate"/>
        </w:r>
        <w:r w:rsidR="00E81CF8">
          <w:rPr>
            <w:webHidden/>
          </w:rPr>
          <w:t>17</w:t>
        </w:r>
        <w:r w:rsidR="00346855">
          <w:rPr>
            <w:webHidden/>
          </w:rPr>
          <w:fldChar w:fldCharType="end"/>
        </w:r>
      </w:hyperlink>
    </w:p>
    <w:p w14:paraId="42445199" w14:textId="6BF7FF0F"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6" w:history="1">
        <w:r w:rsidR="00346855">
          <w:rPr>
            <w:rStyle w:val="Hyperkobling"/>
          </w:rPr>
          <w:t>6.2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Driftsresultat</w:t>
        </w:r>
        <w:r w:rsidR="00346855">
          <w:rPr>
            <w:webHidden/>
          </w:rPr>
          <w:tab/>
        </w:r>
        <w:r w:rsidR="00346855">
          <w:rPr>
            <w:webHidden/>
          </w:rPr>
          <w:fldChar w:fldCharType="begin"/>
        </w:r>
        <w:r w:rsidR="00346855">
          <w:rPr>
            <w:webHidden/>
          </w:rPr>
          <w:instrText xml:space="preserve"> PAGEREF _Toc132639706 \h </w:instrText>
        </w:r>
        <w:r w:rsidR="00346855">
          <w:rPr>
            <w:webHidden/>
          </w:rPr>
        </w:r>
        <w:r w:rsidR="00346855">
          <w:rPr>
            <w:webHidden/>
          </w:rPr>
          <w:fldChar w:fldCharType="separate"/>
        </w:r>
        <w:r w:rsidR="00E81CF8">
          <w:rPr>
            <w:webHidden/>
          </w:rPr>
          <w:t>17</w:t>
        </w:r>
        <w:r w:rsidR="00346855">
          <w:rPr>
            <w:webHidden/>
          </w:rPr>
          <w:fldChar w:fldCharType="end"/>
        </w:r>
      </w:hyperlink>
    </w:p>
    <w:p w14:paraId="51FB2582" w14:textId="4C66877E"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7" w:history="1">
        <w:r w:rsidR="00346855">
          <w:rPr>
            <w:rStyle w:val="Hyperkobling"/>
          </w:rPr>
          <w:t>6.3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Driftsinntekter</w:t>
        </w:r>
        <w:r w:rsidR="00346855">
          <w:rPr>
            <w:webHidden/>
          </w:rPr>
          <w:tab/>
        </w:r>
        <w:r w:rsidR="00346855">
          <w:rPr>
            <w:webHidden/>
          </w:rPr>
          <w:fldChar w:fldCharType="begin"/>
        </w:r>
        <w:r w:rsidR="00346855">
          <w:rPr>
            <w:webHidden/>
          </w:rPr>
          <w:instrText xml:space="preserve"> PAGEREF _Toc132639707 \h </w:instrText>
        </w:r>
        <w:r w:rsidR="00346855">
          <w:rPr>
            <w:webHidden/>
          </w:rPr>
        </w:r>
        <w:r w:rsidR="00346855">
          <w:rPr>
            <w:webHidden/>
          </w:rPr>
          <w:fldChar w:fldCharType="separate"/>
        </w:r>
        <w:r w:rsidR="00E81CF8">
          <w:rPr>
            <w:webHidden/>
          </w:rPr>
          <w:t>18</w:t>
        </w:r>
        <w:r w:rsidR="00346855">
          <w:rPr>
            <w:webHidden/>
          </w:rPr>
          <w:fldChar w:fldCharType="end"/>
        </w:r>
      </w:hyperlink>
    </w:p>
    <w:p w14:paraId="2ADADEA5" w14:textId="13645D87"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8" w:history="1">
        <w:r w:rsidR="00346855">
          <w:rPr>
            <w:rStyle w:val="Hyperkobling"/>
          </w:rPr>
          <w:t>6.4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Driftsutgifter</w:t>
        </w:r>
        <w:r w:rsidR="00346855">
          <w:rPr>
            <w:webHidden/>
          </w:rPr>
          <w:tab/>
        </w:r>
        <w:r w:rsidR="00346855">
          <w:rPr>
            <w:webHidden/>
          </w:rPr>
          <w:fldChar w:fldCharType="begin"/>
        </w:r>
        <w:r w:rsidR="00346855">
          <w:rPr>
            <w:webHidden/>
          </w:rPr>
          <w:instrText xml:space="preserve"> PAGEREF _Toc132639708 \h </w:instrText>
        </w:r>
        <w:r w:rsidR="00346855">
          <w:rPr>
            <w:webHidden/>
          </w:rPr>
        </w:r>
        <w:r w:rsidR="00346855">
          <w:rPr>
            <w:webHidden/>
          </w:rPr>
          <w:fldChar w:fldCharType="separate"/>
        </w:r>
        <w:r w:rsidR="00E81CF8">
          <w:rPr>
            <w:webHidden/>
          </w:rPr>
          <w:t>23</w:t>
        </w:r>
        <w:r w:rsidR="00346855">
          <w:rPr>
            <w:webHidden/>
          </w:rPr>
          <w:fldChar w:fldCharType="end"/>
        </w:r>
      </w:hyperlink>
    </w:p>
    <w:p w14:paraId="299C216E" w14:textId="10F50311"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09" w:history="1">
        <w:r w:rsidR="00346855">
          <w:rPr>
            <w:rStyle w:val="Hyperkobling"/>
          </w:rPr>
          <w:t>6.5</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Finansutgifter</w:t>
        </w:r>
        <w:r w:rsidR="00346855">
          <w:rPr>
            <w:webHidden/>
          </w:rPr>
          <w:tab/>
        </w:r>
        <w:r w:rsidR="00346855">
          <w:rPr>
            <w:webHidden/>
          </w:rPr>
          <w:fldChar w:fldCharType="begin"/>
        </w:r>
        <w:r w:rsidR="00346855">
          <w:rPr>
            <w:webHidden/>
          </w:rPr>
          <w:instrText xml:space="preserve"> PAGEREF _Toc132639709 \h </w:instrText>
        </w:r>
        <w:r w:rsidR="00346855">
          <w:rPr>
            <w:webHidden/>
          </w:rPr>
        </w:r>
        <w:r w:rsidR="00346855">
          <w:rPr>
            <w:webHidden/>
          </w:rPr>
          <w:fldChar w:fldCharType="separate"/>
        </w:r>
        <w:r w:rsidR="00E81CF8">
          <w:rPr>
            <w:webHidden/>
          </w:rPr>
          <w:t>25</w:t>
        </w:r>
        <w:r w:rsidR="00346855">
          <w:rPr>
            <w:webHidden/>
          </w:rPr>
          <w:fldChar w:fldCharType="end"/>
        </w:r>
      </w:hyperlink>
    </w:p>
    <w:p w14:paraId="65BB495B" w14:textId="2449AEB6"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10" w:history="1">
        <w:r w:rsidR="00346855">
          <w:rPr>
            <w:rStyle w:val="Hyperkobling"/>
          </w:rPr>
          <w:t>6.6</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Avslutning av driftsregnskapet</w:t>
        </w:r>
        <w:r w:rsidR="00346855">
          <w:rPr>
            <w:webHidden/>
          </w:rPr>
          <w:tab/>
        </w:r>
        <w:r w:rsidR="00346855">
          <w:rPr>
            <w:webHidden/>
          </w:rPr>
          <w:fldChar w:fldCharType="begin"/>
        </w:r>
        <w:r w:rsidR="00346855">
          <w:rPr>
            <w:webHidden/>
          </w:rPr>
          <w:instrText xml:space="preserve"> PAGEREF _Toc132639710 \h </w:instrText>
        </w:r>
        <w:r w:rsidR="00346855">
          <w:rPr>
            <w:webHidden/>
          </w:rPr>
        </w:r>
        <w:r w:rsidR="00346855">
          <w:rPr>
            <w:webHidden/>
          </w:rPr>
          <w:fldChar w:fldCharType="separate"/>
        </w:r>
        <w:r w:rsidR="00E81CF8">
          <w:rPr>
            <w:webHidden/>
          </w:rPr>
          <w:t>27</w:t>
        </w:r>
        <w:r w:rsidR="00346855">
          <w:rPr>
            <w:webHidden/>
          </w:rPr>
          <w:fldChar w:fldCharType="end"/>
        </w:r>
      </w:hyperlink>
    </w:p>
    <w:p w14:paraId="5CFA2470" w14:textId="20ABE0D4"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11" w:history="1">
        <w:r w:rsidR="00346855">
          <w:rPr>
            <w:rStyle w:val="Hyperkobling"/>
          </w:rPr>
          <w:t>6.7</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Disponeringer eller dekning av netto driftsresultat</w:t>
        </w:r>
        <w:r w:rsidR="00346855">
          <w:rPr>
            <w:webHidden/>
          </w:rPr>
          <w:tab/>
        </w:r>
        <w:r w:rsidR="00346855">
          <w:rPr>
            <w:webHidden/>
          </w:rPr>
          <w:fldChar w:fldCharType="begin"/>
        </w:r>
        <w:r w:rsidR="00346855">
          <w:rPr>
            <w:webHidden/>
          </w:rPr>
          <w:instrText xml:space="preserve"> PAGEREF _Toc132639711 \h </w:instrText>
        </w:r>
        <w:r w:rsidR="00346855">
          <w:rPr>
            <w:webHidden/>
          </w:rPr>
        </w:r>
        <w:r w:rsidR="00346855">
          <w:rPr>
            <w:webHidden/>
          </w:rPr>
          <w:fldChar w:fldCharType="separate"/>
        </w:r>
        <w:r w:rsidR="00E81CF8">
          <w:rPr>
            <w:webHidden/>
          </w:rPr>
          <w:t>28</w:t>
        </w:r>
        <w:r w:rsidR="00346855">
          <w:rPr>
            <w:webHidden/>
          </w:rPr>
          <w:fldChar w:fldCharType="end"/>
        </w:r>
      </w:hyperlink>
    </w:p>
    <w:p w14:paraId="0354CA9D" w14:textId="40A93D17"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12" w:history="1">
        <w:r w:rsidR="00346855">
          <w:rPr>
            <w:rStyle w:val="Hyperkobling"/>
          </w:rPr>
          <w:t>6.8</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Budsjettendringer i driftsbudsjettet</w:t>
        </w:r>
        <w:r w:rsidR="00346855">
          <w:rPr>
            <w:webHidden/>
          </w:rPr>
          <w:tab/>
        </w:r>
        <w:r w:rsidR="00346855">
          <w:rPr>
            <w:webHidden/>
          </w:rPr>
          <w:fldChar w:fldCharType="begin"/>
        </w:r>
        <w:r w:rsidR="00346855">
          <w:rPr>
            <w:webHidden/>
          </w:rPr>
          <w:instrText xml:space="preserve"> PAGEREF _Toc132639712 \h </w:instrText>
        </w:r>
        <w:r w:rsidR="00346855">
          <w:rPr>
            <w:webHidden/>
          </w:rPr>
        </w:r>
        <w:r w:rsidR="00346855">
          <w:rPr>
            <w:webHidden/>
          </w:rPr>
          <w:fldChar w:fldCharType="separate"/>
        </w:r>
        <w:r w:rsidR="00E81CF8">
          <w:rPr>
            <w:webHidden/>
          </w:rPr>
          <w:t>30</w:t>
        </w:r>
        <w:r w:rsidR="00346855">
          <w:rPr>
            <w:webHidden/>
          </w:rPr>
          <w:fldChar w:fldCharType="end"/>
        </w:r>
      </w:hyperlink>
    </w:p>
    <w:p w14:paraId="66ED880E" w14:textId="15938C71"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13" w:history="1">
        <w:r w:rsidR="00346855">
          <w:rPr>
            <w:rStyle w:val="Hyperkobling"/>
          </w:rPr>
          <w:t>6.9</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Budsjettendringer i investeringsbudsjettet</w:t>
        </w:r>
        <w:r w:rsidR="00346855">
          <w:rPr>
            <w:webHidden/>
          </w:rPr>
          <w:tab/>
        </w:r>
        <w:r w:rsidR="00346855">
          <w:rPr>
            <w:webHidden/>
          </w:rPr>
          <w:fldChar w:fldCharType="begin"/>
        </w:r>
        <w:r w:rsidR="00346855">
          <w:rPr>
            <w:webHidden/>
          </w:rPr>
          <w:instrText xml:space="preserve"> PAGEREF _Toc132639713 \h </w:instrText>
        </w:r>
        <w:r w:rsidR="00346855">
          <w:rPr>
            <w:webHidden/>
          </w:rPr>
        </w:r>
        <w:r w:rsidR="00346855">
          <w:rPr>
            <w:webHidden/>
          </w:rPr>
          <w:fldChar w:fldCharType="separate"/>
        </w:r>
        <w:r w:rsidR="00E81CF8">
          <w:rPr>
            <w:webHidden/>
          </w:rPr>
          <w:t>32</w:t>
        </w:r>
        <w:r w:rsidR="00346855">
          <w:rPr>
            <w:webHidden/>
          </w:rPr>
          <w:fldChar w:fldCharType="end"/>
        </w:r>
      </w:hyperlink>
    </w:p>
    <w:p w14:paraId="41896292" w14:textId="30143C79"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14" w:history="1">
        <w:r w:rsidR="00346855">
          <w:rPr>
            <w:rStyle w:val="Hyperkobling"/>
          </w:rPr>
          <w:t>7</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Finansforvaltning</w:t>
        </w:r>
        <w:r w:rsidR="00346855">
          <w:rPr>
            <w:webHidden/>
          </w:rPr>
          <w:tab/>
        </w:r>
        <w:r w:rsidR="00346855">
          <w:rPr>
            <w:webHidden/>
          </w:rPr>
          <w:fldChar w:fldCharType="begin"/>
        </w:r>
        <w:r w:rsidR="00346855">
          <w:rPr>
            <w:webHidden/>
          </w:rPr>
          <w:instrText xml:space="preserve"> PAGEREF _Toc132639714 \h </w:instrText>
        </w:r>
        <w:r w:rsidR="00346855">
          <w:rPr>
            <w:webHidden/>
          </w:rPr>
        </w:r>
        <w:r w:rsidR="00346855">
          <w:rPr>
            <w:webHidden/>
          </w:rPr>
          <w:fldChar w:fldCharType="separate"/>
        </w:r>
        <w:r w:rsidR="00E81CF8">
          <w:rPr>
            <w:webHidden/>
          </w:rPr>
          <w:t>37</w:t>
        </w:r>
        <w:r w:rsidR="00346855">
          <w:rPr>
            <w:webHidden/>
          </w:rPr>
          <w:fldChar w:fldCharType="end"/>
        </w:r>
      </w:hyperlink>
    </w:p>
    <w:p w14:paraId="4E975195" w14:textId="000F0F1E"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15" w:history="1">
        <w:r w:rsidR="00346855">
          <w:rPr>
            <w:rStyle w:val="Hyperkobling"/>
          </w:rPr>
          <w:t>8</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Folkehelse</w:t>
        </w:r>
        <w:r w:rsidR="00346855">
          <w:rPr>
            <w:webHidden/>
          </w:rPr>
          <w:tab/>
        </w:r>
        <w:r w:rsidR="00346855">
          <w:rPr>
            <w:webHidden/>
          </w:rPr>
          <w:fldChar w:fldCharType="begin"/>
        </w:r>
        <w:r w:rsidR="00346855">
          <w:rPr>
            <w:webHidden/>
          </w:rPr>
          <w:instrText xml:space="preserve"> PAGEREF _Toc132639715 \h </w:instrText>
        </w:r>
        <w:r w:rsidR="00346855">
          <w:rPr>
            <w:webHidden/>
          </w:rPr>
        </w:r>
        <w:r w:rsidR="00346855">
          <w:rPr>
            <w:webHidden/>
          </w:rPr>
          <w:fldChar w:fldCharType="separate"/>
        </w:r>
        <w:r w:rsidR="00E81CF8">
          <w:rPr>
            <w:webHidden/>
          </w:rPr>
          <w:t>40</w:t>
        </w:r>
        <w:r w:rsidR="00346855">
          <w:rPr>
            <w:webHidden/>
          </w:rPr>
          <w:fldChar w:fldCharType="end"/>
        </w:r>
      </w:hyperlink>
    </w:p>
    <w:p w14:paraId="1E21931A" w14:textId="57C62FE5"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16" w:history="1">
        <w:r w:rsidR="00346855">
          <w:rPr>
            <w:rStyle w:val="Hyperkobling"/>
          </w:rPr>
          <w:t>9</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Koronapandemien</w:t>
        </w:r>
        <w:r w:rsidR="00346855">
          <w:rPr>
            <w:webHidden/>
          </w:rPr>
          <w:tab/>
        </w:r>
        <w:r w:rsidR="00346855">
          <w:rPr>
            <w:webHidden/>
          </w:rPr>
          <w:fldChar w:fldCharType="begin"/>
        </w:r>
        <w:r w:rsidR="00346855">
          <w:rPr>
            <w:webHidden/>
          </w:rPr>
          <w:instrText xml:space="preserve"> PAGEREF _Toc132639716 \h </w:instrText>
        </w:r>
        <w:r w:rsidR="00346855">
          <w:rPr>
            <w:webHidden/>
          </w:rPr>
        </w:r>
        <w:r w:rsidR="00346855">
          <w:rPr>
            <w:webHidden/>
          </w:rPr>
          <w:fldChar w:fldCharType="separate"/>
        </w:r>
        <w:r w:rsidR="00E81CF8">
          <w:rPr>
            <w:webHidden/>
          </w:rPr>
          <w:t>43</w:t>
        </w:r>
        <w:r w:rsidR="00346855">
          <w:rPr>
            <w:webHidden/>
          </w:rPr>
          <w:fldChar w:fldCharType="end"/>
        </w:r>
      </w:hyperlink>
    </w:p>
    <w:p w14:paraId="09151B59" w14:textId="47848EB7"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17" w:history="1">
        <w:r w:rsidR="00346855">
          <w:rPr>
            <w:rStyle w:val="Hyperkobling"/>
          </w:rPr>
          <w:t>10</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Kommunens sektorer og avdelinger</w:t>
        </w:r>
        <w:r w:rsidR="00346855">
          <w:rPr>
            <w:webHidden/>
          </w:rPr>
          <w:tab/>
        </w:r>
        <w:r w:rsidR="00346855">
          <w:rPr>
            <w:webHidden/>
          </w:rPr>
          <w:fldChar w:fldCharType="begin"/>
        </w:r>
        <w:r w:rsidR="00346855">
          <w:rPr>
            <w:webHidden/>
          </w:rPr>
          <w:instrText xml:space="preserve"> PAGEREF _Toc132639717 \h </w:instrText>
        </w:r>
        <w:r w:rsidR="00346855">
          <w:rPr>
            <w:webHidden/>
          </w:rPr>
        </w:r>
        <w:r w:rsidR="00346855">
          <w:rPr>
            <w:webHidden/>
          </w:rPr>
          <w:fldChar w:fldCharType="separate"/>
        </w:r>
        <w:r w:rsidR="00E81CF8">
          <w:rPr>
            <w:webHidden/>
          </w:rPr>
          <w:t>45</w:t>
        </w:r>
        <w:r w:rsidR="00346855">
          <w:rPr>
            <w:webHidden/>
          </w:rPr>
          <w:fldChar w:fldCharType="end"/>
        </w:r>
      </w:hyperlink>
    </w:p>
    <w:p w14:paraId="09C6E314" w14:textId="6B7AAB44"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18" w:history="1">
        <w:r w:rsidR="00346855">
          <w:rPr>
            <w:rStyle w:val="Hyperkobling"/>
          </w:rPr>
          <w:t>10.1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Administrativ organisering og styre</w:t>
        </w:r>
        <w:r w:rsidR="00346855">
          <w:rPr>
            <w:webHidden/>
          </w:rPr>
          <w:tab/>
        </w:r>
        <w:r w:rsidR="00346855">
          <w:rPr>
            <w:webHidden/>
          </w:rPr>
          <w:fldChar w:fldCharType="begin"/>
        </w:r>
        <w:r w:rsidR="00346855">
          <w:rPr>
            <w:webHidden/>
          </w:rPr>
          <w:instrText xml:space="preserve"> PAGEREF _Toc132639718 \h </w:instrText>
        </w:r>
        <w:r w:rsidR="00346855">
          <w:rPr>
            <w:webHidden/>
          </w:rPr>
        </w:r>
        <w:r w:rsidR="00346855">
          <w:rPr>
            <w:webHidden/>
          </w:rPr>
          <w:fldChar w:fldCharType="separate"/>
        </w:r>
        <w:r w:rsidR="00E81CF8">
          <w:rPr>
            <w:webHidden/>
          </w:rPr>
          <w:t>45</w:t>
        </w:r>
        <w:r w:rsidR="00346855">
          <w:rPr>
            <w:webHidden/>
          </w:rPr>
          <w:fldChar w:fldCharType="end"/>
        </w:r>
      </w:hyperlink>
    </w:p>
    <w:p w14:paraId="2E021D28" w14:textId="69D2E57A"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19" w:history="1">
        <w:r w:rsidR="00346855">
          <w:rPr>
            <w:rStyle w:val="Hyperkobling"/>
          </w:rPr>
          <w:t>10.2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Kommunedirektør</w:t>
        </w:r>
        <w:r w:rsidR="00346855">
          <w:rPr>
            <w:webHidden/>
          </w:rPr>
          <w:tab/>
        </w:r>
        <w:r w:rsidR="00346855">
          <w:rPr>
            <w:webHidden/>
          </w:rPr>
          <w:fldChar w:fldCharType="begin"/>
        </w:r>
        <w:r w:rsidR="00346855">
          <w:rPr>
            <w:webHidden/>
          </w:rPr>
          <w:instrText xml:space="preserve"> PAGEREF _Toc132639719 \h </w:instrText>
        </w:r>
        <w:r w:rsidR="00346855">
          <w:rPr>
            <w:webHidden/>
          </w:rPr>
        </w:r>
        <w:r w:rsidR="00346855">
          <w:rPr>
            <w:webHidden/>
          </w:rPr>
          <w:fldChar w:fldCharType="separate"/>
        </w:r>
        <w:r w:rsidR="00E81CF8">
          <w:rPr>
            <w:webHidden/>
          </w:rPr>
          <w:t>46</w:t>
        </w:r>
        <w:r w:rsidR="00346855">
          <w:rPr>
            <w:webHidden/>
          </w:rPr>
          <w:fldChar w:fldCharType="end"/>
        </w:r>
      </w:hyperlink>
    </w:p>
    <w:p w14:paraId="2225456D" w14:textId="3DB2886A"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0" w:history="1">
        <w:r w:rsidR="00346855">
          <w:rPr>
            <w:rStyle w:val="Hyperkobling"/>
          </w:rPr>
          <w:t>10.3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Strategi og samfunnsutvikling</w:t>
        </w:r>
        <w:r w:rsidR="00346855">
          <w:rPr>
            <w:webHidden/>
          </w:rPr>
          <w:tab/>
        </w:r>
        <w:r w:rsidR="00346855">
          <w:rPr>
            <w:webHidden/>
          </w:rPr>
          <w:fldChar w:fldCharType="begin"/>
        </w:r>
        <w:r w:rsidR="00346855">
          <w:rPr>
            <w:webHidden/>
          </w:rPr>
          <w:instrText xml:space="preserve"> PAGEREF _Toc132639720 \h </w:instrText>
        </w:r>
        <w:r w:rsidR="00346855">
          <w:rPr>
            <w:webHidden/>
          </w:rPr>
        </w:r>
        <w:r w:rsidR="00346855">
          <w:rPr>
            <w:webHidden/>
          </w:rPr>
          <w:fldChar w:fldCharType="separate"/>
        </w:r>
        <w:r w:rsidR="00E81CF8">
          <w:rPr>
            <w:webHidden/>
          </w:rPr>
          <w:t>47</w:t>
        </w:r>
        <w:r w:rsidR="00346855">
          <w:rPr>
            <w:webHidden/>
          </w:rPr>
          <w:fldChar w:fldCharType="end"/>
        </w:r>
      </w:hyperlink>
    </w:p>
    <w:p w14:paraId="0AE51B6D" w14:textId="6F18A6BC"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1" w:history="1">
        <w:r w:rsidR="00346855">
          <w:rPr>
            <w:rStyle w:val="Hyperkobling"/>
          </w:rPr>
          <w:t>10.4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Styring og virksomhetsutvikling</w:t>
        </w:r>
        <w:r w:rsidR="00346855">
          <w:rPr>
            <w:webHidden/>
          </w:rPr>
          <w:tab/>
        </w:r>
        <w:r w:rsidR="00346855">
          <w:rPr>
            <w:webHidden/>
          </w:rPr>
          <w:fldChar w:fldCharType="begin"/>
        </w:r>
        <w:r w:rsidR="00346855">
          <w:rPr>
            <w:webHidden/>
          </w:rPr>
          <w:instrText xml:space="preserve"> PAGEREF _Toc132639721 \h </w:instrText>
        </w:r>
        <w:r w:rsidR="00346855">
          <w:rPr>
            <w:webHidden/>
          </w:rPr>
        </w:r>
        <w:r w:rsidR="00346855">
          <w:rPr>
            <w:webHidden/>
          </w:rPr>
          <w:fldChar w:fldCharType="separate"/>
        </w:r>
        <w:r w:rsidR="00E81CF8">
          <w:rPr>
            <w:webHidden/>
          </w:rPr>
          <w:t>50</w:t>
        </w:r>
        <w:r w:rsidR="00346855">
          <w:rPr>
            <w:webHidden/>
          </w:rPr>
          <w:fldChar w:fldCharType="end"/>
        </w:r>
      </w:hyperlink>
    </w:p>
    <w:p w14:paraId="1259DA40" w14:textId="5BF878A8"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2" w:history="1">
        <w:r w:rsidR="00346855">
          <w:rPr>
            <w:rStyle w:val="Hyperkobling"/>
          </w:rPr>
          <w:t>10.5</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Oppvekst og utdanning</w:t>
        </w:r>
        <w:r w:rsidR="00346855">
          <w:rPr>
            <w:webHidden/>
          </w:rPr>
          <w:tab/>
        </w:r>
        <w:r w:rsidR="00346855">
          <w:rPr>
            <w:webHidden/>
          </w:rPr>
          <w:fldChar w:fldCharType="begin"/>
        </w:r>
        <w:r w:rsidR="00346855">
          <w:rPr>
            <w:webHidden/>
          </w:rPr>
          <w:instrText xml:space="preserve"> PAGEREF _Toc132639722 \h </w:instrText>
        </w:r>
        <w:r w:rsidR="00346855">
          <w:rPr>
            <w:webHidden/>
          </w:rPr>
        </w:r>
        <w:r w:rsidR="00346855">
          <w:rPr>
            <w:webHidden/>
          </w:rPr>
          <w:fldChar w:fldCharType="separate"/>
        </w:r>
        <w:r w:rsidR="00E81CF8">
          <w:rPr>
            <w:webHidden/>
          </w:rPr>
          <w:t>54</w:t>
        </w:r>
        <w:r w:rsidR="00346855">
          <w:rPr>
            <w:webHidden/>
          </w:rPr>
          <w:fldChar w:fldCharType="end"/>
        </w:r>
      </w:hyperlink>
    </w:p>
    <w:p w14:paraId="1C167ED4" w14:textId="4F1A19F2"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3" w:history="1">
        <w:r w:rsidR="00346855">
          <w:rPr>
            <w:rStyle w:val="Hyperkobling"/>
          </w:rPr>
          <w:t>10.6</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Helse, omsorg og mestring</w:t>
        </w:r>
        <w:r w:rsidR="00346855">
          <w:rPr>
            <w:webHidden/>
          </w:rPr>
          <w:tab/>
        </w:r>
        <w:r w:rsidR="00346855">
          <w:rPr>
            <w:webHidden/>
          </w:rPr>
          <w:fldChar w:fldCharType="begin"/>
        </w:r>
        <w:r w:rsidR="00346855">
          <w:rPr>
            <w:webHidden/>
          </w:rPr>
          <w:instrText xml:space="preserve"> PAGEREF _Toc132639723 \h </w:instrText>
        </w:r>
        <w:r w:rsidR="00346855">
          <w:rPr>
            <w:webHidden/>
          </w:rPr>
        </w:r>
        <w:r w:rsidR="00346855">
          <w:rPr>
            <w:webHidden/>
          </w:rPr>
          <w:fldChar w:fldCharType="separate"/>
        </w:r>
        <w:r w:rsidR="00E81CF8">
          <w:rPr>
            <w:webHidden/>
          </w:rPr>
          <w:t>60</w:t>
        </w:r>
        <w:r w:rsidR="00346855">
          <w:rPr>
            <w:webHidden/>
          </w:rPr>
          <w:fldChar w:fldCharType="end"/>
        </w:r>
      </w:hyperlink>
    </w:p>
    <w:p w14:paraId="260C399F" w14:textId="4E1F3DD4"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4" w:history="1">
        <w:r w:rsidR="00346855">
          <w:rPr>
            <w:rStyle w:val="Hyperkobling"/>
          </w:rPr>
          <w:t>10.7</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Kultur, idrett og frivillighet</w:t>
        </w:r>
        <w:r w:rsidR="00346855">
          <w:rPr>
            <w:webHidden/>
          </w:rPr>
          <w:tab/>
        </w:r>
        <w:r w:rsidR="00346855">
          <w:rPr>
            <w:webHidden/>
          </w:rPr>
          <w:fldChar w:fldCharType="begin"/>
        </w:r>
        <w:r w:rsidR="00346855">
          <w:rPr>
            <w:webHidden/>
          </w:rPr>
          <w:instrText xml:space="preserve"> PAGEREF _Toc132639724 \h </w:instrText>
        </w:r>
        <w:r w:rsidR="00346855">
          <w:rPr>
            <w:webHidden/>
          </w:rPr>
        </w:r>
        <w:r w:rsidR="00346855">
          <w:rPr>
            <w:webHidden/>
          </w:rPr>
          <w:fldChar w:fldCharType="separate"/>
        </w:r>
        <w:r w:rsidR="00E81CF8">
          <w:rPr>
            <w:webHidden/>
          </w:rPr>
          <w:t>66</w:t>
        </w:r>
        <w:r w:rsidR="00346855">
          <w:rPr>
            <w:webHidden/>
          </w:rPr>
          <w:fldChar w:fldCharType="end"/>
        </w:r>
      </w:hyperlink>
    </w:p>
    <w:p w14:paraId="3E0B61DA" w14:textId="01C620FD"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5" w:history="1">
        <w:r w:rsidR="00346855">
          <w:rPr>
            <w:rStyle w:val="Hyperkobling"/>
          </w:rPr>
          <w:t>10.8</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Teknisk</w:t>
        </w:r>
        <w:r w:rsidR="00346855">
          <w:rPr>
            <w:webHidden/>
          </w:rPr>
          <w:tab/>
        </w:r>
        <w:r w:rsidR="00346855">
          <w:rPr>
            <w:webHidden/>
          </w:rPr>
          <w:fldChar w:fldCharType="begin"/>
        </w:r>
        <w:r w:rsidR="00346855">
          <w:rPr>
            <w:webHidden/>
          </w:rPr>
          <w:instrText xml:space="preserve"> PAGEREF _Toc132639725 \h </w:instrText>
        </w:r>
        <w:r w:rsidR="00346855">
          <w:rPr>
            <w:webHidden/>
          </w:rPr>
        </w:r>
        <w:r w:rsidR="00346855">
          <w:rPr>
            <w:webHidden/>
          </w:rPr>
          <w:fldChar w:fldCharType="separate"/>
        </w:r>
        <w:r w:rsidR="00E81CF8">
          <w:rPr>
            <w:webHidden/>
          </w:rPr>
          <w:t>71</w:t>
        </w:r>
        <w:r w:rsidR="00346855">
          <w:rPr>
            <w:webHidden/>
          </w:rPr>
          <w:fldChar w:fldCharType="end"/>
        </w:r>
      </w:hyperlink>
    </w:p>
    <w:p w14:paraId="55B5C0E9" w14:textId="077ACD7C"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6" w:history="1">
        <w:r w:rsidR="00346855">
          <w:rPr>
            <w:rStyle w:val="Hyperkobling"/>
          </w:rPr>
          <w:t>10.9</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Fellesområdene</w:t>
        </w:r>
        <w:r w:rsidR="00346855">
          <w:rPr>
            <w:webHidden/>
          </w:rPr>
          <w:tab/>
        </w:r>
        <w:r w:rsidR="00346855">
          <w:rPr>
            <w:webHidden/>
          </w:rPr>
          <w:fldChar w:fldCharType="begin"/>
        </w:r>
        <w:r w:rsidR="00346855">
          <w:rPr>
            <w:webHidden/>
          </w:rPr>
          <w:instrText xml:space="preserve"> PAGEREF _Toc132639726 \h </w:instrText>
        </w:r>
        <w:r w:rsidR="00346855">
          <w:rPr>
            <w:webHidden/>
          </w:rPr>
        </w:r>
        <w:r w:rsidR="00346855">
          <w:rPr>
            <w:webHidden/>
          </w:rPr>
          <w:fldChar w:fldCharType="separate"/>
        </w:r>
        <w:r w:rsidR="00E81CF8">
          <w:rPr>
            <w:webHidden/>
          </w:rPr>
          <w:t>78</w:t>
        </w:r>
        <w:r w:rsidR="00346855">
          <w:rPr>
            <w:webHidden/>
          </w:rPr>
          <w:fldChar w:fldCharType="end"/>
        </w:r>
      </w:hyperlink>
    </w:p>
    <w:p w14:paraId="38B686E2" w14:textId="1351619E"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27" w:history="1">
        <w:r w:rsidR="00346855">
          <w:rPr>
            <w:rStyle w:val="Hyperkobling"/>
          </w:rPr>
          <w:t>11</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Forvaltning og organisasjon</w:t>
        </w:r>
        <w:r w:rsidR="00346855">
          <w:rPr>
            <w:webHidden/>
          </w:rPr>
          <w:tab/>
        </w:r>
        <w:r w:rsidR="00346855">
          <w:rPr>
            <w:webHidden/>
          </w:rPr>
          <w:fldChar w:fldCharType="begin"/>
        </w:r>
        <w:r w:rsidR="00346855">
          <w:rPr>
            <w:webHidden/>
          </w:rPr>
          <w:instrText xml:space="preserve"> PAGEREF _Toc132639727 \h </w:instrText>
        </w:r>
        <w:r w:rsidR="00346855">
          <w:rPr>
            <w:webHidden/>
          </w:rPr>
        </w:r>
        <w:r w:rsidR="00346855">
          <w:rPr>
            <w:webHidden/>
          </w:rPr>
          <w:fldChar w:fldCharType="separate"/>
        </w:r>
        <w:r w:rsidR="00E81CF8">
          <w:rPr>
            <w:webHidden/>
          </w:rPr>
          <w:t>80</w:t>
        </w:r>
        <w:r w:rsidR="00346855">
          <w:rPr>
            <w:webHidden/>
          </w:rPr>
          <w:fldChar w:fldCharType="end"/>
        </w:r>
      </w:hyperlink>
    </w:p>
    <w:p w14:paraId="4D615694" w14:textId="7CDF63C4"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8" w:history="1">
        <w:r w:rsidR="00346855">
          <w:rPr>
            <w:rStyle w:val="Hyperkobling"/>
          </w:rPr>
          <w:t>11.1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Enkeltvedtak og klagesaksbehandling</w:t>
        </w:r>
        <w:r w:rsidR="00346855">
          <w:rPr>
            <w:webHidden/>
          </w:rPr>
          <w:tab/>
        </w:r>
        <w:r w:rsidR="00346855">
          <w:rPr>
            <w:webHidden/>
          </w:rPr>
          <w:fldChar w:fldCharType="begin"/>
        </w:r>
        <w:r w:rsidR="00346855">
          <w:rPr>
            <w:webHidden/>
          </w:rPr>
          <w:instrText xml:space="preserve"> PAGEREF _Toc132639728 \h </w:instrText>
        </w:r>
        <w:r w:rsidR="00346855">
          <w:rPr>
            <w:webHidden/>
          </w:rPr>
        </w:r>
        <w:r w:rsidR="00346855">
          <w:rPr>
            <w:webHidden/>
          </w:rPr>
          <w:fldChar w:fldCharType="separate"/>
        </w:r>
        <w:r w:rsidR="00E81CF8">
          <w:rPr>
            <w:webHidden/>
          </w:rPr>
          <w:t>80</w:t>
        </w:r>
        <w:r w:rsidR="00346855">
          <w:rPr>
            <w:webHidden/>
          </w:rPr>
          <w:fldChar w:fldCharType="end"/>
        </w:r>
      </w:hyperlink>
    </w:p>
    <w:p w14:paraId="2A435ABC" w14:textId="18BD5E08"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29" w:history="1">
        <w:r w:rsidR="00346855">
          <w:rPr>
            <w:rStyle w:val="Hyperkobling"/>
          </w:rPr>
          <w:t>11.2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Helse, miljø og sikkerhet</w:t>
        </w:r>
        <w:r w:rsidR="00346855">
          <w:rPr>
            <w:webHidden/>
          </w:rPr>
          <w:tab/>
        </w:r>
        <w:r w:rsidR="00346855">
          <w:rPr>
            <w:webHidden/>
          </w:rPr>
          <w:fldChar w:fldCharType="begin"/>
        </w:r>
        <w:r w:rsidR="00346855">
          <w:rPr>
            <w:webHidden/>
          </w:rPr>
          <w:instrText xml:space="preserve"> PAGEREF _Toc132639729 \h </w:instrText>
        </w:r>
        <w:r w:rsidR="00346855">
          <w:rPr>
            <w:webHidden/>
          </w:rPr>
        </w:r>
        <w:r w:rsidR="00346855">
          <w:rPr>
            <w:webHidden/>
          </w:rPr>
          <w:fldChar w:fldCharType="separate"/>
        </w:r>
        <w:r w:rsidR="00E81CF8">
          <w:rPr>
            <w:webHidden/>
          </w:rPr>
          <w:t>81</w:t>
        </w:r>
        <w:r w:rsidR="00346855">
          <w:rPr>
            <w:webHidden/>
          </w:rPr>
          <w:fldChar w:fldCharType="end"/>
        </w:r>
      </w:hyperlink>
    </w:p>
    <w:p w14:paraId="74FCB882" w14:textId="5C07C148"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0" w:history="1">
        <w:r w:rsidR="00346855">
          <w:rPr>
            <w:rStyle w:val="Hyperkobling"/>
          </w:rPr>
          <w:t>11.3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Kompetanse og ledelse</w:t>
        </w:r>
        <w:r w:rsidR="00346855">
          <w:rPr>
            <w:webHidden/>
          </w:rPr>
          <w:tab/>
        </w:r>
        <w:r w:rsidR="00346855">
          <w:rPr>
            <w:webHidden/>
          </w:rPr>
          <w:fldChar w:fldCharType="begin"/>
        </w:r>
        <w:r w:rsidR="00346855">
          <w:rPr>
            <w:webHidden/>
          </w:rPr>
          <w:instrText xml:space="preserve"> PAGEREF _Toc132639730 \h </w:instrText>
        </w:r>
        <w:r w:rsidR="00346855">
          <w:rPr>
            <w:webHidden/>
          </w:rPr>
        </w:r>
        <w:r w:rsidR="00346855">
          <w:rPr>
            <w:webHidden/>
          </w:rPr>
          <w:fldChar w:fldCharType="separate"/>
        </w:r>
        <w:r w:rsidR="00E81CF8">
          <w:rPr>
            <w:webHidden/>
          </w:rPr>
          <w:t>82</w:t>
        </w:r>
        <w:r w:rsidR="00346855">
          <w:rPr>
            <w:webHidden/>
          </w:rPr>
          <w:fldChar w:fldCharType="end"/>
        </w:r>
      </w:hyperlink>
    </w:p>
    <w:p w14:paraId="1E3F47BE" w14:textId="7163533A"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1" w:history="1">
        <w:r w:rsidR="00346855">
          <w:rPr>
            <w:rStyle w:val="Hyperkobling"/>
          </w:rPr>
          <w:t>11.4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Tiltak for å sikre høy etisk standard</w:t>
        </w:r>
        <w:r w:rsidR="00346855">
          <w:rPr>
            <w:webHidden/>
          </w:rPr>
          <w:tab/>
        </w:r>
        <w:r w:rsidR="00346855">
          <w:rPr>
            <w:webHidden/>
          </w:rPr>
          <w:fldChar w:fldCharType="begin"/>
        </w:r>
        <w:r w:rsidR="00346855">
          <w:rPr>
            <w:webHidden/>
          </w:rPr>
          <w:instrText xml:space="preserve"> PAGEREF _Toc132639731 \h </w:instrText>
        </w:r>
        <w:r w:rsidR="00346855">
          <w:rPr>
            <w:webHidden/>
          </w:rPr>
        </w:r>
        <w:r w:rsidR="00346855">
          <w:rPr>
            <w:webHidden/>
          </w:rPr>
          <w:fldChar w:fldCharType="separate"/>
        </w:r>
        <w:r w:rsidR="00E81CF8">
          <w:rPr>
            <w:webHidden/>
          </w:rPr>
          <w:t>82</w:t>
        </w:r>
        <w:r w:rsidR="00346855">
          <w:rPr>
            <w:webHidden/>
          </w:rPr>
          <w:fldChar w:fldCharType="end"/>
        </w:r>
      </w:hyperlink>
    </w:p>
    <w:p w14:paraId="7CB008E1" w14:textId="6F8249A1"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2" w:history="1">
        <w:r w:rsidR="00346855">
          <w:rPr>
            <w:rStyle w:val="Hyperkobling"/>
          </w:rPr>
          <w:t>11.5</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Likestilling</w:t>
        </w:r>
        <w:r w:rsidR="00346855">
          <w:rPr>
            <w:webHidden/>
          </w:rPr>
          <w:tab/>
        </w:r>
        <w:r w:rsidR="00346855">
          <w:rPr>
            <w:webHidden/>
          </w:rPr>
          <w:fldChar w:fldCharType="begin"/>
        </w:r>
        <w:r w:rsidR="00346855">
          <w:rPr>
            <w:webHidden/>
          </w:rPr>
          <w:instrText xml:space="preserve"> PAGEREF _Toc132639732 \h </w:instrText>
        </w:r>
        <w:r w:rsidR="00346855">
          <w:rPr>
            <w:webHidden/>
          </w:rPr>
        </w:r>
        <w:r w:rsidR="00346855">
          <w:rPr>
            <w:webHidden/>
          </w:rPr>
          <w:fldChar w:fldCharType="separate"/>
        </w:r>
        <w:r w:rsidR="00E81CF8">
          <w:rPr>
            <w:webHidden/>
          </w:rPr>
          <w:t>83</w:t>
        </w:r>
        <w:r w:rsidR="00346855">
          <w:rPr>
            <w:webHidden/>
          </w:rPr>
          <w:fldChar w:fldCharType="end"/>
        </w:r>
      </w:hyperlink>
    </w:p>
    <w:p w14:paraId="08519D2C" w14:textId="2CAE7EFB"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3" w:history="1">
        <w:r w:rsidR="00346855">
          <w:rPr>
            <w:rStyle w:val="Hyperkobling"/>
          </w:rPr>
          <w:t>11.6</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Internkontroll og statlig tilsyn</w:t>
        </w:r>
        <w:r w:rsidR="00346855">
          <w:rPr>
            <w:webHidden/>
          </w:rPr>
          <w:tab/>
        </w:r>
        <w:r w:rsidR="00346855">
          <w:rPr>
            <w:webHidden/>
          </w:rPr>
          <w:fldChar w:fldCharType="begin"/>
        </w:r>
        <w:r w:rsidR="00346855">
          <w:rPr>
            <w:webHidden/>
          </w:rPr>
          <w:instrText xml:space="preserve"> PAGEREF _Toc132639733 \h </w:instrText>
        </w:r>
        <w:r w:rsidR="00346855">
          <w:rPr>
            <w:webHidden/>
          </w:rPr>
        </w:r>
        <w:r w:rsidR="00346855">
          <w:rPr>
            <w:webHidden/>
          </w:rPr>
          <w:fldChar w:fldCharType="separate"/>
        </w:r>
        <w:r w:rsidR="00E81CF8">
          <w:rPr>
            <w:webHidden/>
          </w:rPr>
          <w:t>85</w:t>
        </w:r>
        <w:r w:rsidR="00346855">
          <w:rPr>
            <w:webHidden/>
          </w:rPr>
          <w:fldChar w:fldCharType="end"/>
        </w:r>
      </w:hyperlink>
    </w:p>
    <w:p w14:paraId="3E075728" w14:textId="613F8171"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4" w:history="1">
        <w:r w:rsidR="00346855">
          <w:rPr>
            <w:rStyle w:val="Hyperkobling"/>
          </w:rPr>
          <w:t>11.7</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Anskaffelser</w:t>
        </w:r>
        <w:r w:rsidR="00346855">
          <w:rPr>
            <w:webHidden/>
          </w:rPr>
          <w:tab/>
        </w:r>
        <w:r w:rsidR="00346855">
          <w:rPr>
            <w:webHidden/>
          </w:rPr>
          <w:fldChar w:fldCharType="begin"/>
        </w:r>
        <w:r w:rsidR="00346855">
          <w:rPr>
            <w:webHidden/>
          </w:rPr>
          <w:instrText xml:space="preserve"> PAGEREF _Toc132639734 \h </w:instrText>
        </w:r>
        <w:r w:rsidR="00346855">
          <w:rPr>
            <w:webHidden/>
          </w:rPr>
        </w:r>
        <w:r w:rsidR="00346855">
          <w:rPr>
            <w:webHidden/>
          </w:rPr>
          <w:fldChar w:fldCharType="separate"/>
        </w:r>
        <w:r w:rsidR="00E81CF8">
          <w:rPr>
            <w:webHidden/>
          </w:rPr>
          <w:t>88</w:t>
        </w:r>
        <w:r w:rsidR="00346855">
          <w:rPr>
            <w:webHidden/>
          </w:rPr>
          <w:fldChar w:fldCharType="end"/>
        </w:r>
      </w:hyperlink>
    </w:p>
    <w:p w14:paraId="3AA77FE2" w14:textId="5D20299E"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35" w:history="1">
        <w:r w:rsidR="00346855">
          <w:rPr>
            <w:rStyle w:val="Hyperkobling"/>
          </w:rPr>
          <w:t>12</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Tjenester organisert i andre selskap</w:t>
        </w:r>
        <w:r w:rsidR="00346855">
          <w:rPr>
            <w:webHidden/>
          </w:rPr>
          <w:tab/>
        </w:r>
        <w:r w:rsidR="00346855">
          <w:rPr>
            <w:webHidden/>
          </w:rPr>
          <w:fldChar w:fldCharType="begin"/>
        </w:r>
        <w:r w:rsidR="00346855">
          <w:rPr>
            <w:webHidden/>
          </w:rPr>
          <w:instrText xml:space="preserve"> PAGEREF _Toc132639735 \h </w:instrText>
        </w:r>
        <w:r w:rsidR="00346855">
          <w:rPr>
            <w:webHidden/>
          </w:rPr>
        </w:r>
        <w:r w:rsidR="00346855">
          <w:rPr>
            <w:webHidden/>
          </w:rPr>
          <w:fldChar w:fldCharType="separate"/>
        </w:r>
        <w:r w:rsidR="00E81CF8">
          <w:rPr>
            <w:webHidden/>
          </w:rPr>
          <w:t>91</w:t>
        </w:r>
        <w:r w:rsidR="00346855">
          <w:rPr>
            <w:webHidden/>
          </w:rPr>
          <w:fldChar w:fldCharType="end"/>
        </w:r>
      </w:hyperlink>
    </w:p>
    <w:p w14:paraId="46E1DF96" w14:textId="5B50FF23"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6" w:history="1">
        <w:r w:rsidR="00346855">
          <w:rPr>
            <w:rStyle w:val="Hyperkobling"/>
          </w:rPr>
          <w:t>12.1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Nedre Romerike brann- og redningsvesen IKS (NRBR)</w:t>
        </w:r>
        <w:r w:rsidR="00346855">
          <w:rPr>
            <w:webHidden/>
          </w:rPr>
          <w:tab/>
        </w:r>
        <w:r w:rsidR="00346855">
          <w:rPr>
            <w:webHidden/>
          </w:rPr>
          <w:fldChar w:fldCharType="begin"/>
        </w:r>
        <w:r w:rsidR="00346855">
          <w:rPr>
            <w:webHidden/>
          </w:rPr>
          <w:instrText xml:space="preserve"> PAGEREF _Toc132639736 \h </w:instrText>
        </w:r>
        <w:r w:rsidR="00346855">
          <w:rPr>
            <w:webHidden/>
          </w:rPr>
        </w:r>
        <w:r w:rsidR="00346855">
          <w:rPr>
            <w:webHidden/>
          </w:rPr>
          <w:fldChar w:fldCharType="separate"/>
        </w:r>
        <w:r w:rsidR="00E81CF8">
          <w:rPr>
            <w:webHidden/>
          </w:rPr>
          <w:t>91</w:t>
        </w:r>
        <w:r w:rsidR="00346855">
          <w:rPr>
            <w:webHidden/>
          </w:rPr>
          <w:fldChar w:fldCharType="end"/>
        </w:r>
      </w:hyperlink>
    </w:p>
    <w:p w14:paraId="624B5934" w14:textId="5F6DD046"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7" w:history="1">
        <w:r w:rsidR="00346855">
          <w:rPr>
            <w:rStyle w:val="Hyperkobling"/>
          </w:rPr>
          <w:t>12.2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Romerike avfallsforedling IKS (ROAF)</w:t>
        </w:r>
        <w:r w:rsidR="00346855">
          <w:rPr>
            <w:webHidden/>
          </w:rPr>
          <w:tab/>
        </w:r>
        <w:r w:rsidR="00346855">
          <w:rPr>
            <w:webHidden/>
          </w:rPr>
          <w:fldChar w:fldCharType="begin"/>
        </w:r>
        <w:r w:rsidR="00346855">
          <w:rPr>
            <w:webHidden/>
          </w:rPr>
          <w:instrText xml:space="preserve"> PAGEREF _Toc132639737 \h </w:instrText>
        </w:r>
        <w:r w:rsidR="00346855">
          <w:rPr>
            <w:webHidden/>
          </w:rPr>
        </w:r>
        <w:r w:rsidR="00346855">
          <w:rPr>
            <w:webHidden/>
          </w:rPr>
          <w:fldChar w:fldCharType="separate"/>
        </w:r>
        <w:r w:rsidR="00E81CF8">
          <w:rPr>
            <w:webHidden/>
          </w:rPr>
          <w:t>95</w:t>
        </w:r>
        <w:r w:rsidR="00346855">
          <w:rPr>
            <w:webHidden/>
          </w:rPr>
          <w:fldChar w:fldCharType="end"/>
        </w:r>
      </w:hyperlink>
    </w:p>
    <w:p w14:paraId="7FAA0650" w14:textId="1CFE68CE"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8" w:history="1">
        <w:r w:rsidR="00346855">
          <w:rPr>
            <w:rStyle w:val="Hyperkobling"/>
          </w:rPr>
          <w:t>12.3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Nedre Romerike Avløpsselskap IKS (NRA)</w:t>
        </w:r>
        <w:r w:rsidR="00346855">
          <w:rPr>
            <w:webHidden/>
          </w:rPr>
          <w:tab/>
        </w:r>
        <w:r w:rsidR="00346855">
          <w:rPr>
            <w:webHidden/>
          </w:rPr>
          <w:fldChar w:fldCharType="begin"/>
        </w:r>
        <w:r w:rsidR="00346855">
          <w:rPr>
            <w:webHidden/>
          </w:rPr>
          <w:instrText xml:space="preserve"> PAGEREF _Toc132639738 \h </w:instrText>
        </w:r>
        <w:r w:rsidR="00346855">
          <w:rPr>
            <w:webHidden/>
          </w:rPr>
        </w:r>
        <w:r w:rsidR="00346855">
          <w:rPr>
            <w:webHidden/>
          </w:rPr>
          <w:fldChar w:fldCharType="separate"/>
        </w:r>
        <w:r w:rsidR="00E81CF8">
          <w:rPr>
            <w:webHidden/>
          </w:rPr>
          <w:t>99</w:t>
        </w:r>
        <w:r w:rsidR="00346855">
          <w:rPr>
            <w:webHidden/>
          </w:rPr>
          <w:fldChar w:fldCharType="end"/>
        </w:r>
      </w:hyperlink>
    </w:p>
    <w:p w14:paraId="38C136E1" w14:textId="21FDAB45"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39" w:history="1">
        <w:r w:rsidR="00346855">
          <w:rPr>
            <w:rStyle w:val="Hyperkobling"/>
          </w:rPr>
          <w:t>12.4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Nedre Romerike Vannverk IKS (NRV)</w:t>
        </w:r>
        <w:r w:rsidR="00346855">
          <w:rPr>
            <w:webHidden/>
          </w:rPr>
          <w:tab/>
        </w:r>
        <w:r w:rsidR="00346855">
          <w:rPr>
            <w:webHidden/>
          </w:rPr>
          <w:fldChar w:fldCharType="begin"/>
        </w:r>
        <w:r w:rsidR="00346855">
          <w:rPr>
            <w:webHidden/>
          </w:rPr>
          <w:instrText xml:space="preserve"> PAGEREF _Toc132639739 \h </w:instrText>
        </w:r>
        <w:r w:rsidR="00346855">
          <w:rPr>
            <w:webHidden/>
          </w:rPr>
        </w:r>
        <w:r w:rsidR="00346855">
          <w:rPr>
            <w:webHidden/>
          </w:rPr>
          <w:fldChar w:fldCharType="separate"/>
        </w:r>
        <w:r w:rsidR="00E81CF8">
          <w:rPr>
            <w:webHidden/>
          </w:rPr>
          <w:t>102</w:t>
        </w:r>
        <w:r w:rsidR="00346855">
          <w:rPr>
            <w:webHidden/>
          </w:rPr>
          <w:fldChar w:fldCharType="end"/>
        </w:r>
      </w:hyperlink>
    </w:p>
    <w:p w14:paraId="67632D7A" w14:textId="6B4C80D2"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0" w:history="1">
        <w:r w:rsidR="00346855">
          <w:rPr>
            <w:rStyle w:val="Hyperkobling"/>
          </w:rPr>
          <w:t>12.5</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Romerike Revisjon IKS</w:t>
        </w:r>
        <w:r w:rsidR="00346855">
          <w:rPr>
            <w:webHidden/>
          </w:rPr>
          <w:tab/>
        </w:r>
        <w:r w:rsidR="00346855">
          <w:rPr>
            <w:webHidden/>
          </w:rPr>
          <w:fldChar w:fldCharType="begin"/>
        </w:r>
        <w:r w:rsidR="00346855">
          <w:rPr>
            <w:webHidden/>
          </w:rPr>
          <w:instrText xml:space="preserve"> PAGEREF _Toc132639740 \h </w:instrText>
        </w:r>
        <w:r w:rsidR="00346855">
          <w:rPr>
            <w:webHidden/>
          </w:rPr>
        </w:r>
        <w:r w:rsidR="00346855">
          <w:rPr>
            <w:webHidden/>
          </w:rPr>
          <w:fldChar w:fldCharType="separate"/>
        </w:r>
        <w:r w:rsidR="00E81CF8">
          <w:rPr>
            <w:webHidden/>
          </w:rPr>
          <w:t>105</w:t>
        </w:r>
        <w:r w:rsidR="00346855">
          <w:rPr>
            <w:webHidden/>
          </w:rPr>
          <w:fldChar w:fldCharType="end"/>
        </w:r>
      </w:hyperlink>
    </w:p>
    <w:p w14:paraId="62D4960F" w14:textId="4A2CB39C"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1" w:history="1">
        <w:r w:rsidR="00346855">
          <w:rPr>
            <w:rStyle w:val="Hyperkobling"/>
          </w:rPr>
          <w:t>12.6</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Viken kontrollutvalgssekretariat IKS (Vikus)</w:t>
        </w:r>
        <w:r w:rsidR="00346855">
          <w:rPr>
            <w:webHidden/>
          </w:rPr>
          <w:tab/>
        </w:r>
        <w:r w:rsidR="00346855">
          <w:rPr>
            <w:webHidden/>
          </w:rPr>
          <w:fldChar w:fldCharType="begin"/>
        </w:r>
        <w:r w:rsidR="00346855">
          <w:rPr>
            <w:webHidden/>
          </w:rPr>
          <w:instrText xml:space="preserve"> PAGEREF _Toc132639741 \h </w:instrText>
        </w:r>
        <w:r w:rsidR="00346855">
          <w:rPr>
            <w:webHidden/>
          </w:rPr>
        </w:r>
        <w:r w:rsidR="00346855">
          <w:rPr>
            <w:webHidden/>
          </w:rPr>
          <w:fldChar w:fldCharType="separate"/>
        </w:r>
        <w:r w:rsidR="00E81CF8">
          <w:rPr>
            <w:webHidden/>
          </w:rPr>
          <w:t>107</w:t>
        </w:r>
        <w:r w:rsidR="00346855">
          <w:rPr>
            <w:webHidden/>
          </w:rPr>
          <w:fldChar w:fldCharType="end"/>
        </w:r>
      </w:hyperlink>
    </w:p>
    <w:p w14:paraId="108D9724" w14:textId="24DCB0F8"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2" w:history="1">
        <w:r w:rsidR="00346855">
          <w:rPr>
            <w:rStyle w:val="Hyperkobling"/>
          </w:rPr>
          <w:t>12.7</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Romerike Krisesenter IKS</w:t>
        </w:r>
        <w:r w:rsidR="00346855">
          <w:rPr>
            <w:webHidden/>
          </w:rPr>
          <w:tab/>
        </w:r>
        <w:r w:rsidR="00346855">
          <w:rPr>
            <w:webHidden/>
          </w:rPr>
          <w:fldChar w:fldCharType="begin"/>
        </w:r>
        <w:r w:rsidR="00346855">
          <w:rPr>
            <w:webHidden/>
          </w:rPr>
          <w:instrText xml:space="preserve"> PAGEREF _Toc132639742 \h </w:instrText>
        </w:r>
        <w:r w:rsidR="00346855">
          <w:rPr>
            <w:webHidden/>
          </w:rPr>
        </w:r>
        <w:r w:rsidR="00346855">
          <w:rPr>
            <w:webHidden/>
          </w:rPr>
          <w:fldChar w:fldCharType="separate"/>
        </w:r>
        <w:r w:rsidR="00E81CF8">
          <w:rPr>
            <w:webHidden/>
          </w:rPr>
          <w:t>109</w:t>
        </w:r>
        <w:r w:rsidR="00346855">
          <w:rPr>
            <w:webHidden/>
          </w:rPr>
          <w:fldChar w:fldCharType="end"/>
        </w:r>
      </w:hyperlink>
    </w:p>
    <w:p w14:paraId="22EC03D1" w14:textId="1238AC3B"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3" w:history="1">
        <w:r w:rsidR="00346855">
          <w:rPr>
            <w:rStyle w:val="Hyperkobling"/>
          </w:rPr>
          <w:t>12.8</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Lørenskog kommunale pensjonskasse (LKP)</w:t>
        </w:r>
        <w:r w:rsidR="00346855">
          <w:rPr>
            <w:webHidden/>
          </w:rPr>
          <w:tab/>
        </w:r>
        <w:r w:rsidR="00346855">
          <w:rPr>
            <w:webHidden/>
          </w:rPr>
          <w:fldChar w:fldCharType="begin"/>
        </w:r>
        <w:r w:rsidR="00346855">
          <w:rPr>
            <w:webHidden/>
          </w:rPr>
          <w:instrText xml:space="preserve"> PAGEREF _Toc132639743 \h </w:instrText>
        </w:r>
        <w:r w:rsidR="00346855">
          <w:rPr>
            <w:webHidden/>
          </w:rPr>
        </w:r>
        <w:r w:rsidR="00346855">
          <w:rPr>
            <w:webHidden/>
          </w:rPr>
          <w:fldChar w:fldCharType="separate"/>
        </w:r>
        <w:r w:rsidR="00E81CF8">
          <w:rPr>
            <w:webHidden/>
          </w:rPr>
          <w:t>110</w:t>
        </w:r>
        <w:r w:rsidR="00346855">
          <w:rPr>
            <w:webHidden/>
          </w:rPr>
          <w:fldChar w:fldCharType="end"/>
        </w:r>
      </w:hyperlink>
    </w:p>
    <w:p w14:paraId="535B2431" w14:textId="20610EA5"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4" w:history="1">
        <w:r w:rsidR="00346855">
          <w:rPr>
            <w:rStyle w:val="Hyperkobling"/>
          </w:rPr>
          <w:t>12.9</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Regionkontor Landbruk</w:t>
        </w:r>
        <w:r w:rsidR="00346855">
          <w:rPr>
            <w:webHidden/>
          </w:rPr>
          <w:tab/>
        </w:r>
        <w:r w:rsidR="00346855">
          <w:rPr>
            <w:webHidden/>
          </w:rPr>
          <w:fldChar w:fldCharType="begin"/>
        </w:r>
        <w:r w:rsidR="00346855">
          <w:rPr>
            <w:webHidden/>
          </w:rPr>
          <w:instrText xml:space="preserve"> PAGEREF _Toc132639744 \h </w:instrText>
        </w:r>
        <w:r w:rsidR="00346855">
          <w:rPr>
            <w:webHidden/>
          </w:rPr>
        </w:r>
        <w:r w:rsidR="00346855">
          <w:rPr>
            <w:webHidden/>
          </w:rPr>
          <w:fldChar w:fldCharType="separate"/>
        </w:r>
        <w:r w:rsidR="00E81CF8">
          <w:rPr>
            <w:webHidden/>
          </w:rPr>
          <w:t>113</w:t>
        </w:r>
        <w:r w:rsidR="00346855">
          <w:rPr>
            <w:webHidden/>
          </w:rPr>
          <w:fldChar w:fldCharType="end"/>
        </w:r>
      </w:hyperlink>
    </w:p>
    <w:p w14:paraId="6A885FA3" w14:textId="0B6D718C"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5" w:history="1">
        <w:r w:rsidR="00346855">
          <w:rPr>
            <w:rStyle w:val="Hyperkobling"/>
          </w:rPr>
          <w:t>12.10</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Samarbeidsrådet for Nedre Romerike (SNR)</w:t>
        </w:r>
        <w:r w:rsidR="00346855">
          <w:rPr>
            <w:webHidden/>
          </w:rPr>
          <w:tab/>
        </w:r>
        <w:r w:rsidR="00346855">
          <w:rPr>
            <w:webHidden/>
          </w:rPr>
          <w:fldChar w:fldCharType="begin"/>
        </w:r>
        <w:r w:rsidR="00346855">
          <w:rPr>
            <w:webHidden/>
          </w:rPr>
          <w:instrText xml:space="preserve"> PAGEREF _Toc132639745 \h </w:instrText>
        </w:r>
        <w:r w:rsidR="00346855">
          <w:rPr>
            <w:webHidden/>
          </w:rPr>
        </w:r>
        <w:r w:rsidR="00346855">
          <w:rPr>
            <w:webHidden/>
          </w:rPr>
          <w:fldChar w:fldCharType="separate"/>
        </w:r>
        <w:r w:rsidR="00E81CF8">
          <w:rPr>
            <w:webHidden/>
          </w:rPr>
          <w:t>115</w:t>
        </w:r>
        <w:r w:rsidR="00346855">
          <w:rPr>
            <w:webHidden/>
          </w:rPr>
          <w:fldChar w:fldCharType="end"/>
        </w:r>
      </w:hyperlink>
    </w:p>
    <w:p w14:paraId="0CC9E961" w14:textId="0A7364B2"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6" w:history="1">
        <w:r w:rsidR="00346855">
          <w:rPr>
            <w:rStyle w:val="Hyperkobling"/>
          </w:rPr>
          <w:t>12.11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Mailandveien 10 AS</w:t>
        </w:r>
        <w:r w:rsidR="00346855">
          <w:rPr>
            <w:webHidden/>
          </w:rPr>
          <w:tab/>
        </w:r>
        <w:r w:rsidR="00346855">
          <w:rPr>
            <w:webHidden/>
          </w:rPr>
          <w:fldChar w:fldCharType="begin"/>
        </w:r>
        <w:r w:rsidR="00346855">
          <w:rPr>
            <w:webHidden/>
          </w:rPr>
          <w:instrText xml:space="preserve"> PAGEREF _Toc132639746 \h </w:instrText>
        </w:r>
        <w:r w:rsidR="00346855">
          <w:rPr>
            <w:webHidden/>
          </w:rPr>
        </w:r>
        <w:r w:rsidR="00346855">
          <w:rPr>
            <w:webHidden/>
          </w:rPr>
          <w:fldChar w:fldCharType="separate"/>
        </w:r>
        <w:r w:rsidR="00E81CF8">
          <w:rPr>
            <w:webHidden/>
          </w:rPr>
          <w:t>115</w:t>
        </w:r>
        <w:r w:rsidR="00346855">
          <w:rPr>
            <w:webHidden/>
          </w:rPr>
          <w:fldChar w:fldCharType="end"/>
        </w:r>
      </w:hyperlink>
    </w:p>
    <w:p w14:paraId="390AD6B3" w14:textId="4FF13E90"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47" w:history="1">
        <w:r w:rsidR="00346855">
          <w:rPr>
            <w:rStyle w:val="Hyperkobling"/>
          </w:rPr>
          <w:t>13</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Investeringer</w:t>
        </w:r>
        <w:r w:rsidR="00346855">
          <w:rPr>
            <w:webHidden/>
          </w:rPr>
          <w:tab/>
        </w:r>
        <w:r w:rsidR="00346855">
          <w:rPr>
            <w:webHidden/>
          </w:rPr>
          <w:fldChar w:fldCharType="begin"/>
        </w:r>
        <w:r w:rsidR="00346855">
          <w:rPr>
            <w:webHidden/>
          </w:rPr>
          <w:instrText xml:space="preserve"> PAGEREF _Toc132639747 \h </w:instrText>
        </w:r>
        <w:r w:rsidR="00346855">
          <w:rPr>
            <w:webHidden/>
          </w:rPr>
        </w:r>
        <w:r w:rsidR="00346855">
          <w:rPr>
            <w:webHidden/>
          </w:rPr>
          <w:fldChar w:fldCharType="separate"/>
        </w:r>
        <w:r w:rsidR="00E81CF8">
          <w:rPr>
            <w:webHidden/>
          </w:rPr>
          <w:t>116</w:t>
        </w:r>
        <w:r w:rsidR="00346855">
          <w:rPr>
            <w:webHidden/>
          </w:rPr>
          <w:fldChar w:fldCharType="end"/>
        </w:r>
      </w:hyperlink>
    </w:p>
    <w:p w14:paraId="6FDB6E29" w14:textId="37587870"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8" w:history="1">
        <w:r w:rsidR="00346855">
          <w:rPr>
            <w:rStyle w:val="Hyperkobling"/>
          </w:rPr>
          <w:t>13.1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Investeringsoversikt</w:t>
        </w:r>
        <w:r w:rsidR="00346855">
          <w:rPr>
            <w:webHidden/>
          </w:rPr>
          <w:tab/>
        </w:r>
        <w:r w:rsidR="00346855">
          <w:rPr>
            <w:webHidden/>
          </w:rPr>
          <w:fldChar w:fldCharType="begin"/>
        </w:r>
        <w:r w:rsidR="00346855">
          <w:rPr>
            <w:webHidden/>
          </w:rPr>
          <w:instrText xml:space="preserve"> PAGEREF _Toc132639748 \h </w:instrText>
        </w:r>
        <w:r w:rsidR="00346855">
          <w:rPr>
            <w:webHidden/>
          </w:rPr>
        </w:r>
        <w:r w:rsidR="00346855">
          <w:rPr>
            <w:webHidden/>
          </w:rPr>
          <w:fldChar w:fldCharType="separate"/>
        </w:r>
        <w:r w:rsidR="00E81CF8">
          <w:rPr>
            <w:webHidden/>
          </w:rPr>
          <w:t>116</w:t>
        </w:r>
        <w:r w:rsidR="00346855">
          <w:rPr>
            <w:webHidden/>
          </w:rPr>
          <w:fldChar w:fldCharType="end"/>
        </w:r>
      </w:hyperlink>
    </w:p>
    <w:p w14:paraId="501E12A1" w14:textId="27E81FC0"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49" w:history="1">
        <w:r w:rsidR="00346855">
          <w:rPr>
            <w:rStyle w:val="Hyperkobling"/>
          </w:rPr>
          <w:t>13.2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Investeringsprosjekter</w:t>
        </w:r>
        <w:r w:rsidR="00346855">
          <w:rPr>
            <w:webHidden/>
          </w:rPr>
          <w:tab/>
        </w:r>
        <w:r w:rsidR="00346855">
          <w:rPr>
            <w:webHidden/>
          </w:rPr>
          <w:fldChar w:fldCharType="begin"/>
        </w:r>
        <w:r w:rsidR="00346855">
          <w:rPr>
            <w:webHidden/>
          </w:rPr>
          <w:instrText xml:space="preserve"> PAGEREF _Toc132639749 \h </w:instrText>
        </w:r>
        <w:r w:rsidR="00346855">
          <w:rPr>
            <w:webHidden/>
          </w:rPr>
        </w:r>
        <w:r w:rsidR="00346855">
          <w:rPr>
            <w:webHidden/>
          </w:rPr>
          <w:fldChar w:fldCharType="separate"/>
        </w:r>
        <w:r w:rsidR="00E81CF8">
          <w:rPr>
            <w:webHidden/>
          </w:rPr>
          <w:t>120</w:t>
        </w:r>
        <w:r w:rsidR="00346855">
          <w:rPr>
            <w:webHidden/>
          </w:rPr>
          <w:fldChar w:fldCharType="end"/>
        </w:r>
      </w:hyperlink>
    </w:p>
    <w:p w14:paraId="2CBD8E85" w14:textId="7B1F569D"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0" w:history="1">
        <w:r w:rsidR="00346855">
          <w:rPr>
            <w:rStyle w:val="Hyperkobling"/>
          </w:rPr>
          <w:t>13.3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Investeringer i programområder</w:t>
        </w:r>
        <w:r w:rsidR="00346855">
          <w:rPr>
            <w:webHidden/>
          </w:rPr>
          <w:tab/>
        </w:r>
        <w:r w:rsidR="00346855">
          <w:rPr>
            <w:webHidden/>
          </w:rPr>
          <w:fldChar w:fldCharType="begin"/>
        </w:r>
        <w:r w:rsidR="00346855">
          <w:rPr>
            <w:webHidden/>
          </w:rPr>
          <w:instrText xml:space="preserve"> PAGEREF _Toc132639750 \h </w:instrText>
        </w:r>
        <w:r w:rsidR="00346855">
          <w:rPr>
            <w:webHidden/>
          </w:rPr>
        </w:r>
        <w:r w:rsidR="00346855">
          <w:rPr>
            <w:webHidden/>
          </w:rPr>
          <w:fldChar w:fldCharType="separate"/>
        </w:r>
        <w:r w:rsidR="00E81CF8">
          <w:rPr>
            <w:webHidden/>
          </w:rPr>
          <w:t>121</w:t>
        </w:r>
        <w:r w:rsidR="00346855">
          <w:rPr>
            <w:webHidden/>
          </w:rPr>
          <w:fldChar w:fldCharType="end"/>
        </w:r>
      </w:hyperlink>
    </w:p>
    <w:p w14:paraId="7F114A98" w14:textId="57DA30CF"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1" w:history="1">
        <w:r w:rsidR="00346855">
          <w:rPr>
            <w:rStyle w:val="Hyperkobling"/>
          </w:rPr>
          <w:t>13.4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Investeringer i V-prosjekter Bygg</w:t>
        </w:r>
        <w:r w:rsidR="00346855">
          <w:rPr>
            <w:webHidden/>
          </w:rPr>
          <w:tab/>
        </w:r>
        <w:r w:rsidR="00346855">
          <w:rPr>
            <w:webHidden/>
          </w:rPr>
          <w:fldChar w:fldCharType="begin"/>
        </w:r>
        <w:r w:rsidR="00346855">
          <w:rPr>
            <w:webHidden/>
          </w:rPr>
          <w:instrText xml:space="preserve"> PAGEREF _Toc132639751 \h </w:instrText>
        </w:r>
        <w:r w:rsidR="00346855">
          <w:rPr>
            <w:webHidden/>
          </w:rPr>
        </w:r>
        <w:r w:rsidR="00346855">
          <w:rPr>
            <w:webHidden/>
          </w:rPr>
          <w:fldChar w:fldCharType="separate"/>
        </w:r>
        <w:r w:rsidR="00E81CF8">
          <w:rPr>
            <w:webHidden/>
          </w:rPr>
          <w:t>124</w:t>
        </w:r>
        <w:r w:rsidR="00346855">
          <w:rPr>
            <w:webHidden/>
          </w:rPr>
          <w:fldChar w:fldCharType="end"/>
        </w:r>
      </w:hyperlink>
    </w:p>
    <w:p w14:paraId="5567B7F5" w14:textId="5CB585DB"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2" w:history="1">
        <w:r w:rsidR="00346855">
          <w:rPr>
            <w:rStyle w:val="Hyperkobling"/>
          </w:rPr>
          <w:t>13.5</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Investeringer i V-prosjekter VAR</w:t>
        </w:r>
        <w:r w:rsidR="00346855">
          <w:rPr>
            <w:webHidden/>
          </w:rPr>
          <w:tab/>
        </w:r>
        <w:r w:rsidR="00346855">
          <w:rPr>
            <w:webHidden/>
          </w:rPr>
          <w:fldChar w:fldCharType="begin"/>
        </w:r>
        <w:r w:rsidR="00346855">
          <w:rPr>
            <w:webHidden/>
          </w:rPr>
          <w:instrText xml:space="preserve"> PAGEREF _Toc132639752 \h </w:instrText>
        </w:r>
        <w:r w:rsidR="00346855">
          <w:rPr>
            <w:webHidden/>
          </w:rPr>
        </w:r>
        <w:r w:rsidR="00346855">
          <w:rPr>
            <w:webHidden/>
          </w:rPr>
          <w:fldChar w:fldCharType="separate"/>
        </w:r>
        <w:r w:rsidR="00E81CF8">
          <w:rPr>
            <w:webHidden/>
          </w:rPr>
          <w:t>129</w:t>
        </w:r>
        <w:r w:rsidR="00346855">
          <w:rPr>
            <w:webHidden/>
          </w:rPr>
          <w:fldChar w:fldCharType="end"/>
        </w:r>
      </w:hyperlink>
    </w:p>
    <w:p w14:paraId="07090CE5" w14:textId="4C63D45D"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3" w:history="1">
        <w:r w:rsidR="00346855">
          <w:rPr>
            <w:rStyle w:val="Hyperkobling"/>
          </w:rPr>
          <w:t>13.6</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Investeringer i V-prosjekter Vei</w:t>
        </w:r>
        <w:r w:rsidR="00346855">
          <w:rPr>
            <w:webHidden/>
          </w:rPr>
          <w:tab/>
        </w:r>
        <w:r w:rsidR="00346855">
          <w:rPr>
            <w:webHidden/>
          </w:rPr>
          <w:fldChar w:fldCharType="begin"/>
        </w:r>
        <w:r w:rsidR="00346855">
          <w:rPr>
            <w:webHidden/>
          </w:rPr>
          <w:instrText xml:space="preserve"> PAGEREF _Toc132639753 \h </w:instrText>
        </w:r>
        <w:r w:rsidR="00346855">
          <w:rPr>
            <w:webHidden/>
          </w:rPr>
        </w:r>
        <w:r w:rsidR="00346855">
          <w:rPr>
            <w:webHidden/>
          </w:rPr>
          <w:fldChar w:fldCharType="separate"/>
        </w:r>
        <w:r w:rsidR="00E81CF8">
          <w:rPr>
            <w:webHidden/>
          </w:rPr>
          <w:t>132</w:t>
        </w:r>
        <w:r w:rsidR="00346855">
          <w:rPr>
            <w:webHidden/>
          </w:rPr>
          <w:fldChar w:fldCharType="end"/>
        </w:r>
      </w:hyperlink>
    </w:p>
    <w:p w14:paraId="01406D56" w14:textId="46145663" w:rsidR="00080039" w:rsidRDefault="00000000">
      <w:pPr>
        <w:pStyle w:val="INNH1"/>
        <w:rPr>
          <w:rFonts w:asciiTheme="minorHAnsi" w:eastAsiaTheme="minorEastAsia" w:hAnsiTheme="minorHAnsi" w:cstheme="minorBidi"/>
          <w:b w:val="0"/>
          <w:bCs w:val="0"/>
          <w:color w:val="auto"/>
          <w:spacing w:val="0"/>
          <w:sz w:val="22"/>
          <w:szCs w:val="22"/>
          <w:lang w:eastAsia="nb-NO"/>
        </w:rPr>
      </w:pPr>
      <w:hyperlink w:anchor="_Toc132639754" w:history="1">
        <w:r w:rsidR="00346855">
          <w:rPr>
            <w:rStyle w:val="Hyperkobling"/>
          </w:rPr>
          <w:t>14</w:t>
        </w:r>
        <w:r w:rsidR="00346855">
          <w:rPr>
            <w:rFonts w:asciiTheme="minorHAnsi" w:eastAsiaTheme="minorEastAsia" w:hAnsiTheme="minorHAnsi" w:cstheme="minorBidi"/>
            <w:b w:val="0"/>
            <w:bCs w:val="0"/>
            <w:color w:val="auto"/>
            <w:spacing w:val="0"/>
            <w:sz w:val="22"/>
            <w:szCs w:val="22"/>
            <w:lang w:eastAsia="nb-NO"/>
          </w:rPr>
          <w:tab/>
        </w:r>
        <w:r w:rsidR="00346855">
          <w:rPr>
            <w:rStyle w:val="Hyperkobling"/>
          </w:rPr>
          <w:t>Årsregnskap med noter</w:t>
        </w:r>
        <w:r w:rsidR="00346855">
          <w:rPr>
            <w:webHidden/>
          </w:rPr>
          <w:tab/>
        </w:r>
        <w:r w:rsidR="00346855">
          <w:rPr>
            <w:webHidden/>
          </w:rPr>
          <w:fldChar w:fldCharType="begin"/>
        </w:r>
        <w:r w:rsidR="00346855">
          <w:rPr>
            <w:webHidden/>
          </w:rPr>
          <w:instrText xml:space="preserve"> PAGEREF _Toc132639754 \h </w:instrText>
        </w:r>
        <w:r w:rsidR="00346855">
          <w:rPr>
            <w:webHidden/>
          </w:rPr>
        </w:r>
        <w:r w:rsidR="00346855">
          <w:rPr>
            <w:webHidden/>
          </w:rPr>
          <w:fldChar w:fldCharType="separate"/>
        </w:r>
        <w:r w:rsidR="00E81CF8">
          <w:rPr>
            <w:webHidden/>
          </w:rPr>
          <w:t>137</w:t>
        </w:r>
        <w:r w:rsidR="00346855">
          <w:rPr>
            <w:webHidden/>
          </w:rPr>
          <w:fldChar w:fldCharType="end"/>
        </w:r>
      </w:hyperlink>
    </w:p>
    <w:p w14:paraId="1FAF1BF0" w14:textId="4159A426"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5" w:history="1">
        <w:r w:rsidR="00346855">
          <w:rPr>
            <w:rStyle w:val="Hyperkobling"/>
          </w:rPr>
          <w:t>14.1</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Driftsregnskap</w:t>
        </w:r>
        <w:r w:rsidR="00346855">
          <w:rPr>
            <w:webHidden/>
          </w:rPr>
          <w:tab/>
        </w:r>
        <w:r w:rsidR="00346855">
          <w:rPr>
            <w:webHidden/>
          </w:rPr>
          <w:fldChar w:fldCharType="begin"/>
        </w:r>
        <w:r w:rsidR="00346855">
          <w:rPr>
            <w:webHidden/>
          </w:rPr>
          <w:instrText xml:space="preserve"> PAGEREF _Toc132639755 \h </w:instrText>
        </w:r>
        <w:r w:rsidR="00346855">
          <w:rPr>
            <w:webHidden/>
          </w:rPr>
        </w:r>
        <w:r w:rsidR="00346855">
          <w:rPr>
            <w:webHidden/>
          </w:rPr>
          <w:fldChar w:fldCharType="separate"/>
        </w:r>
        <w:r w:rsidR="00E81CF8">
          <w:rPr>
            <w:webHidden/>
          </w:rPr>
          <w:t>137</w:t>
        </w:r>
        <w:r w:rsidR="00346855">
          <w:rPr>
            <w:webHidden/>
          </w:rPr>
          <w:fldChar w:fldCharType="end"/>
        </w:r>
      </w:hyperlink>
    </w:p>
    <w:p w14:paraId="1BCF99A9" w14:textId="0BA646DB"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6" w:history="1">
        <w:r w:rsidR="00346855">
          <w:rPr>
            <w:rStyle w:val="Hyperkobling"/>
          </w:rPr>
          <w:t>14.2</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Investeringsregnskap</w:t>
        </w:r>
        <w:r w:rsidR="00346855">
          <w:rPr>
            <w:webHidden/>
          </w:rPr>
          <w:tab/>
        </w:r>
        <w:r w:rsidR="00346855">
          <w:rPr>
            <w:webHidden/>
          </w:rPr>
          <w:fldChar w:fldCharType="begin"/>
        </w:r>
        <w:r w:rsidR="00346855">
          <w:rPr>
            <w:webHidden/>
          </w:rPr>
          <w:instrText xml:space="preserve"> PAGEREF _Toc132639756 \h </w:instrText>
        </w:r>
        <w:r w:rsidR="00346855">
          <w:rPr>
            <w:webHidden/>
          </w:rPr>
        </w:r>
        <w:r w:rsidR="00346855">
          <w:rPr>
            <w:webHidden/>
          </w:rPr>
          <w:fldChar w:fldCharType="separate"/>
        </w:r>
        <w:r w:rsidR="00E81CF8">
          <w:rPr>
            <w:webHidden/>
          </w:rPr>
          <w:t>140</w:t>
        </w:r>
        <w:r w:rsidR="00346855">
          <w:rPr>
            <w:webHidden/>
          </w:rPr>
          <w:fldChar w:fldCharType="end"/>
        </w:r>
      </w:hyperlink>
    </w:p>
    <w:p w14:paraId="0646B4B6" w14:textId="60AF8DFD"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7" w:history="1">
        <w:r w:rsidR="00346855">
          <w:rPr>
            <w:rStyle w:val="Hyperkobling"/>
          </w:rPr>
          <w:t>14.3</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Hovedoversikter</w:t>
        </w:r>
        <w:r w:rsidR="00346855">
          <w:rPr>
            <w:webHidden/>
          </w:rPr>
          <w:tab/>
        </w:r>
        <w:r w:rsidR="00346855">
          <w:rPr>
            <w:webHidden/>
          </w:rPr>
          <w:fldChar w:fldCharType="begin"/>
        </w:r>
        <w:r w:rsidR="00346855">
          <w:rPr>
            <w:webHidden/>
          </w:rPr>
          <w:instrText xml:space="preserve"> PAGEREF _Toc132639757 \h </w:instrText>
        </w:r>
        <w:r w:rsidR="00346855">
          <w:rPr>
            <w:webHidden/>
          </w:rPr>
        </w:r>
        <w:r w:rsidR="00346855">
          <w:rPr>
            <w:webHidden/>
          </w:rPr>
          <w:fldChar w:fldCharType="separate"/>
        </w:r>
        <w:r w:rsidR="00E81CF8">
          <w:rPr>
            <w:webHidden/>
          </w:rPr>
          <w:t>147</w:t>
        </w:r>
        <w:r w:rsidR="00346855">
          <w:rPr>
            <w:webHidden/>
          </w:rPr>
          <w:fldChar w:fldCharType="end"/>
        </w:r>
      </w:hyperlink>
    </w:p>
    <w:p w14:paraId="618F70CF" w14:textId="3E331B25"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8" w:history="1">
        <w:r w:rsidR="00346855">
          <w:rPr>
            <w:rStyle w:val="Hyperkobling"/>
          </w:rPr>
          <w:t>14.4</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Økonomisk sammenhenger</w:t>
        </w:r>
        <w:r w:rsidR="00346855">
          <w:rPr>
            <w:webHidden/>
          </w:rPr>
          <w:tab/>
        </w:r>
        <w:r w:rsidR="00346855">
          <w:rPr>
            <w:webHidden/>
          </w:rPr>
          <w:fldChar w:fldCharType="begin"/>
        </w:r>
        <w:r w:rsidR="00346855">
          <w:rPr>
            <w:webHidden/>
          </w:rPr>
          <w:instrText xml:space="preserve"> PAGEREF _Toc132639758 \h </w:instrText>
        </w:r>
        <w:r w:rsidR="00346855">
          <w:rPr>
            <w:webHidden/>
          </w:rPr>
        </w:r>
        <w:r w:rsidR="00346855">
          <w:rPr>
            <w:webHidden/>
          </w:rPr>
          <w:fldChar w:fldCharType="separate"/>
        </w:r>
        <w:r w:rsidR="00E81CF8">
          <w:rPr>
            <w:webHidden/>
          </w:rPr>
          <w:t>152</w:t>
        </w:r>
        <w:r w:rsidR="00346855">
          <w:rPr>
            <w:webHidden/>
          </w:rPr>
          <w:fldChar w:fldCharType="end"/>
        </w:r>
      </w:hyperlink>
    </w:p>
    <w:p w14:paraId="56E7B0B8" w14:textId="627A3853"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59" w:history="1">
        <w:r w:rsidR="00346855">
          <w:rPr>
            <w:rStyle w:val="Hyperkobling"/>
          </w:rPr>
          <w:t>14.5</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Spesifisering av balanseregnskapet</w:t>
        </w:r>
        <w:r w:rsidR="00346855">
          <w:rPr>
            <w:webHidden/>
          </w:rPr>
          <w:tab/>
        </w:r>
        <w:r w:rsidR="00346855">
          <w:rPr>
            <w:webHidden/>
          </w:rPr>
          <w:fldChar w:fldCharType="begin"/>
        </w:r>
        <w:r w:rsidR="00346855">
          <w:rPr>
            <w:webHidden/>
          </w:rPr>
          <w:instrText xml:space="preserve"> PAGEREF _Toc132639759 \h </w:instrText>
        </w:r>
        <w:r w:rsidR="00346855">
          <w:rPr>
            <w:webHidden/>
          </w:rPr>
        </w:r>
        <w:r w:rsidR="00346855">
          <w:rPr>
            <w:webHidden/>
          </w:rPr>
          <w:fldChar w:fldCharType="separate"/>
        </w:r>
        <w:r w:rsidR="00E81CF8">
          <w:rPr>
            <w:webHidden/>
          </w:rPr>
          <w:t>159</w:t>
        </w:r>
        <w:r w:rsidR="00346855">
          <w:rPr>
            <w:webHidden/>
          </w:rPr>
          <w:fldChar w:fldCharType="end"/>
        </w:r>
      </w:hyperlink>
    </w:p>
    <w:p w14:paraId="11735A37" w14:textId="0DE1ACC5" w:rsidR="00080039" w:rsidRDefault="00000000">
      <w:pPr>
        <w:pStyle w:val="INNH2"/>
        <w:rPr>
          <w:rFonts w:asciiTheme="minorHAnsi" w:eastAsiaTheme="minorEastAsia" w:hAnsiTheme="minorHAnsi" w:cstheme="minorBidi"/>
          <w:i w:val="0"/>
          <w:iCs w:val="0"/>
          <w:color w:val="auto"/>
          <w:spacing w:val="0"/>
          <w:sz w:val="22"/>
          <w:szCs w:val="22"/>
          <w:lang w:eastAsia="nb-NO"/>
        </w:rPr>
      </w:pPr>
      <w:hyperlink w:anchor="_Toc132639760" w:history="1">
        <w:r w:rsidR="00346855">
          <w:rPr>
            <w:rStyle w:val="Hyperkobling"/>
          </w:rPr>
          <w:t>14.6</w:t>
        </w:r>
        <w:r w:rsidR="00346855">
          <w:rPr>
            <w:rFonts w:asciiTheme="minorHAnsi" w:eastAsiaTheme="minorEastAsia" w:hAnsiTheme="minorHAnsi" w:cstheme="minorBidi"/>
            <w:i w:val="0"/>
            <w:iCs w:val="0"/>
            <w:color w:val="auto"/>
            <w:spacing w:val="0"/>
            <w:sz w:val="22"/>
            <w:szCs w:val="22"/>
            <w:lang w:eastAsia="nb-NO"/>
          </w:rPr>
          <w:tab/>
        </w:r>
        <w:r w:rsidR="00346855">
          <w:rPr>
            <w:rStyle w:val="Hyperkobling"/>
          </w:rPr>
          <w:t>Noter til regnskapet</w:t>
        </w:r>
        <w:r w:rsidR="00346855">
          <w:rPr>
            <w:webHidden/>
          </w:rPr>
          <w:tab/>
        </w:r>
        <w:r w:rsidR="00346855">
          <w:rPr>
            <w:webHidden/>
          </w:rPr>
          <w:fldChar w:fldCharType="begin"/>
        </w:r>
        <w:r w:rsidR="00346855">
          <w:rPr>
            <w:webHidden/>
          </w:rPr>
          <w:instrText xml:space="preserve"> PAGEREF _Toc132639760 \h </w:instrText>
        </w:r>
        <w:r w:rsidR="00346855">
          <w:rPr>
            <w:webHidden/>
          </w:rPr>
        </w:r>
        <w:r w:rsidR="00346855">
          <w:rPr>
            <w:webHidden/>
          </w:rPr>
          <w:fldChar w:fldCharType="separate"/>
        </w:r>
        <w:r w:rsidR="00E81CF8">
          <w:rPr>
            <w:webHidden/>
          </w:rPr>
          <w:t>167</w:t>
        </w:r>
        <w:r w:rsidR="00346855">
          <w:rPr>
            <w:webHidden/>
          </w:rPr>
          <w:fldChar w:fldCharType="end"/>
        </w:r>
      </w:hyperlink>
    </w:p>
    <w:p w14:paraId="0E436ABB" w14:textId="2407FB68" w:rsidR="00150793" w:rsidRPr="00EE4A67" w:rsidRDefault="00E44CC2" w:rsidP="009139D2">
      <w:pPr>
        <w:pStyle w:val="INNH1"/>
        <w:rPr>
          <w:highlight w:val="lightGray"/>
        </w:rPr>
      </w:pPr>
      <w:r>
        <w:rPr>
          <w:highlight w:val="lightGray"/>
        </w:rPr>
        <w:fldChar w:fldCharType="end"/>
      </w:r>
      <w:r w:rsidR="00150793" w:rsidRPr="00EE4A67">
        <w:rPr>
          <w:highlight w:val="lightGray"/>
        </w:rPr>
        <w:br w:type="page"/>
      </w:r>
    </w:p>
    <w:p w14:paraId="0AABECF2" w14:textId="12F7A5D9" w:rsidR="0059447F" w:rsidRPr="00EE4A67" w:rsidRDefault="0059447F" w:rsidP="0048193F">
      <w:pPr>
        <w:pStyle w:val="Overskrift1"/>
      </w:pPr>
      <w:bookmarkStart w:id="1" w:name="_Toc67917012"/>
      <w:bookmarkStart w:id="2" w:name="_Toc100145873"/>
      <w:bookmarkStart w:id="3" w:name="_Toc101694870"/>
      <w:bookmarkStart w:id="4" w:name="_Toc132639695"/>
      <w:bookmarkStart w:id="5" w:name="_Hlk5019057"/>
      <w:r w:rsidRPr="00EE4A67">
        <w:lastRenderedPageBreak/>
        <w:t xml:space="preserve">Kommunedirektøren om </w:t>
      </w:r>
      <w:bookmarkEnd w:id="1"/>
      <w:r w:rsidRPr="00EE4A67">
        <w:t>202</w:t>
      </w:r>
      <w:bookmarkEnd w:id="2"/>
      <w:bookmarkEnd w:id="3"/>
      <w:r w:rsidR="002119BC" w:rsidRPr="00EE4A67">
        <w:t>2</w:t>
      </w:r>
      <w:bookmarkEnd w:id="4"/>
      <w:r w:rsidRPr="00EE4A67">
        <w:t xml:space="preserve"> </w:t>
      </w:r>
    </w:p>
    <w:p w14:paraId="3B00BA8F" w14:textId="56B7CAE6" w:rsidR="004C5E43" w:rsidRDefault="004B6FDB" w:rsidP="0048193F">
      <w:pPr>
        <w:rPr>
          <w:rFonts w:cs="Arial"/>
          <w:iCs/>
          <w:color w:val="auto"/>
          <w:lang w:eastAsia="nb-NO"/>
        </w:rPr>
      </w:pPr>
      <w:r w:rsidRPr="00210E97">
        <w:rPr>
          <w:rFonts w:cs="Arial"/>
          <w:iCs/>
          <w:color w:val="auto"/>
          <w:lang w:eastAsia="nb-NO"/>
        </w:rPr>
        <w:t xml:space="preserve">Noen måneder inn i </w:t>
      </w:r>
      <w:r w:rsidR="00720D46">
        <w:rPr>
          <w:rFonts w:cs="Arial"/>
          <w:iCs/>
          <w:color w:val="auto"/>
          <w:lang w:eastAsia="nb-NO"/>
        </w:rPr>
        <w:t>2022</w:t>
      </w:r>
      <w:r w:rsidRPr="00210E97">
        <w:rPr>
          <w:rFonts w:cs="Arial"/>
          <w:iCs/>
          <w:color w:val="auto"/>
          <w:lang w:eastAsia="nb-NO"/>
        </w:rPr>
        <w:t xml:space="preserve"> oppstod en krise som skulle prege både verdenssamfunnet og Lørenskog kommune. 24. februar invaderte Russland Ukraina, med enorme konsekvenser for den ukrainske befolkningen</w:t>
      </w:r>
      <w:r w:rsidR="00A1481F">
        <w:rPr>
          <w:rFonts w:cs="Arial"/>
          <w:iCs/>
          <w:color w:val="auto"/>
          <w:lang w:eastAsia="nb-NO"/>
        </w:rPr>
        <w:t xml:space="preserve">. Samtidig startet </w:t>
      </w:r>
      <w:r w:rsidR="009669B1">
        <w:rPr>
          <w:rFonts w:cs="Arial"/>
          <w:iCs/>
          <w:color w:val="auto"/>
          <w:lang w:eastAsia="nb-NO"/>
        </w:rPr>
        <w:t xml:space="preserve">en </w:t>
      </w:r>
      <w:r w:rsidRPr="00210E97">
        <w:rPr>
          <w:rFonts w:cs="Arial"/>
          <w:iCs/>
          <w:color w:val="auto"/>
          <w:lang w:eastAsia="nb-NO"/>
        </w:rPr>
        <w:t>stor flyktningkrise i hele Europa. Vi i Lørenskog kommune var raskt på banen for å ta ansvar. Det ble blant annet opprettet et akutt</w:t>
      </w:r>
      <w:r w:rsidR="003B7157">
        <w:rPr>
          <w:rFonts w:cs="Arial"/>
          <w:iCs/>
          <w:color w:val="auto"/>
          <w:lang w:eastAsia="nb-NO"/>
        </w:rPr>
        <w:softHyphen/>
      </w:r>
      <w:r w:rsidRPr="00210E97">
        <w:rPr>
          <w:rFonts w:cs="Arial"/>
          <w:iCs/>
          <w:color w:val="auto"/>
          <w:lang w:eastAsia="nb-NO"/>
        </w:rPr>
        <w:t xml:space="preserve">mottak på Triaden. </w:t>
      </w:r>
    </w:p>
    <w:p w14:paraId="75C90DB4" w14:textId="05AF5B44" w:rsidR="004B6FDB" w:rsidRPr="00210E97" w:rsidRDefault="004B6FDB" w:rsidP="0048193F">
      <w:pPr>
        <w:rPr>
          <w:rFonts w:cs="Arial"/>
          <w:iCs/>
          <w:color w:val="auto"/>
          <w:lang w:eastAsia="nb-NO"/>
        </w:rPr>
      </w:pPr>
      <w:r w:rsidRPr="00210E97">
        <w:rPr>
          <w:rFonts w:cs="Arial"/>
          <w:iCs/>
          <w:color w:val="auto"/>
          <w:lang w:eastAsia="nb-NO"/>
        </w:rPr>
        <w:t xml:space="preserve">Våre medarbeidere </w:t>
      </w:r>
      <w:r w:rsidR="004C5E43">
        <w:rPr>
          <w:rFonts w:cs="Arial"/>
          <w:iCs/>
          <w:color w:val="auto"/>
          <w:lang w:eastAsia="nb-NO"/>
        </w:rPr>
        <w:t xml:space="preserve">og mange av kommunens innbyggere </w:t>
      </w:r>
      <w:r w:rsidRPr="00210E97">
        <w:rPr>
          <w:rFonts w:cs="Arial"/>
          <w:iCs/>
          <w:color w:val="auto"/>
          <w:lang w:eastAsia="nb-NO"/>
        </w:rPr>
        <w:t>har gjort</w:t>
      </w:r>
      <w:r w:rsidR="00641411">
        <w:rPr>
          <w:rFonts w:cs="Arial"/>
          <w:iCs/>
          <w:color w:val="auto"/>
          <w:lang w:eastAsia="nb-NO"/>
        </w:rPr>
        <w:t>, og gjør,</w:t>
      </w:r>
      <w:r w:rsidRPr="00210E97">
        <w:rPr>
          <w:rFonts w:cs="Arial"/>
          <w:iCs/>
          <w:color w:val="auto"/>
          <w:lang w:eastAsia="nb-NO"/>
        </w:rPr>
        <w:t xml:space="preserve"> en fantastisk jobb for å gi de ankomne flyktningene nødvendige og gode tjenester i samarbeid med blant annet frivillige, lag og foreninger som også har gjort en utrolig innsats. Stor takk til alle som har bidratt til å gi mennesker i nød en verdig og best mulig livssituasjon i kommunen vår.</w:t>
      </w:r>
    </w:p>
    <w:p w14:paraId="28AC9011" w14:textId="470D2C4A" w:rsidR="00277C95" w:rsidRDefault="00786D6F" w:rsidP="0048193F">
      <w:pPr>
        <w:rPr>
          <w:rFonts w:cs="Arial"/>
          <w:iCs/>
          <w:color w:val="auto"/>
          <w:lang w:eastAsia="nb-NO"/>
        </w:rPr>
      </w:pPr>
      <w:r>
        <w:rPr>
          <w:rFonts w:cs="Arial"/>
          <w:iCs/>
          <w:color w:val="auto"/>
          <w:lang w:eastAsia="nb-NO"/>
        </w:rPr>
        <w:t xml:space="preserve">Da vi </w:t>
      </w:r>
      <w:r w:rsidR="00277C95">
        <w:rPr>
          <w:rFonts w:cs="Arial"/>
          <w:iCs/>
          <w:color w:val="auto"/>
          <w:lang w:eastAsia="nb-NO"/>
        </w:rPr>
        <w:t>g</w:t>
      </w:r>
      <w:r>
        <w:rPr>
          <w:rFonts w:cs="Arial"/>
          <w:iCs/>
          <w:color w:val="auto"/>
          <w:lang w:eastAsia="nb-NO"/>
        </w:rPr>
        <w:t>ikk</w:t>
      </w:r>
      <w:r w:rsidR="00277C95">
        <w:rPr>
          <w:rFonts w:cs="Arial"/>
          <w:iCs/>
          <w:color w:val="auto"/>
          <w:lang w:eastAsia="nb-NO"/>
        </w:rPr>
        <w:t xml:space="preserve"> ut av 2022, l</w:t>
      </w:r>
      <w:r>
        <w:rPr>
          <w:rFonts w:cs="Arial"/>
          <w:iCs/>
          <w:color w:val="auto"/>
          <w:lang w:eastAsia="nb-NO"/>
        </w:rPr>
        <w:t>a</w:t>
      </w:r>
      <w:r w:rsidR="00277C95">
        <w:rPr>
          <w:rFonts w:cs="Arial"/>
          <w:iCs/>
          <w:color w:val="auto"/>
          <w:lang w:eastAsia="nb-NO"/>
        </w:rPr>
        <w:t xml:space="preserve"> vi bak oss</w:t>
      </w:r>
      <w:r w:rsidR="008A0061">
        <w:rPr>
          <w:rFonts w:cs="Arial"/>
          <w:iCs/>
          <w:color w:val="auto"/>
          <w:lang w:eastAsia="nb-NO"/>
        </w:rPr>
        <w:t xml:space="preserve"> en </w:t>
      </w:r>
      <w:r w:rsidR="00686D50">
        <w:rPr>
          <w:rFonts w:cs="Arial"/>
          <w:iCs/>
          <w:color w:val="auto"/>
          <w:lang w:eastAsia="nb-NO"/>
        </w:rPr>
        <w:t xml:space="preserve">aldri så </w:t>
      </w:r>
      <w:r w:rsidR="008A0061">
        <w:rPr>
          <w:rFonts w:cs="Arial"/>
          <w:iCs/>
          <w:color w:val="auto"/>
          <w:lang w:eastAsia="nb-NO"/>
        </w:rPr>
        <w:t>liten milep</w:t>
      </w:r>
      <w:r w:rsidR="001351F5">
        <w:rPr>
          <w:rFonts w:cs="Arial"/>
          <w:iCs/>
          <w:color w:val="auto"/>
          <w:lang w:eastAsia="nb-NO"/>
        </w:rPr>
        <w:t>æl</w:t>
      </w:r>
      <w:r w:rsidR="00BA5A77">
        <w:rPr>
          <w:rFonts w:cs="Arial"/>
          <w:iCs/>
          <w:color w:val="auto"/>
          <w:lang w:eastAsia="nb-NO"/>
        </w:rPr>
        <w:t>,</w:t>
      </w:r>
      <w:r w:rsidR="00167457">
        <w:rPr>
          <w:rFonts w:cs="Arial"/>
          <w:iCs/>
          <w:color w:val="auto"/>
          <w:lang w:eastAsia="nb-NO"/>
        </w:rPr>
        <w:t xml:space="preserve"> fordi Lørenskog nå har over 45 000 innbyggere</w:t>
      </w:r>
      <w:r w:rsidR="009C04E4">
        <w:rPr>
          <w:rFonts w:cs="Arial"/>
          <w:iCs/>
          <w:color w:val="auto"/>
          <w:lang w:eastAsia="nb-NO"/>
        </w:rPr>
        <w:t xml:space="preserve">. </w:t>
      </w:r>
      <w:r w:rsidR="009B18D4">
        <w:rPr>
          <w:rFonts w:cs="Arial"/>
          <w:iCs/>
          <w:color w:val="auto"/>
          <w:lang w:eastAsia="nb-NO"/>
        </w:rPr>
        <w:t>Mange kommer fra andre land</w:t>
      </w:r>
      <w:r w:rsidR="007B6A4C">
        <w:rPr>
          <w:rFonts w:cs="Arial"/>
          <w:iCs/>
          <w:color w:val="auto"/>
          <w:lang w:eastAsia="nb-NO"/>
        </w:rPr>
        <w:t xml:space="preserve">, inklusive Ukraina. </w:t>
      </w:r>
      <w:r w:rsidR="009C04E4">
        <w:rPr>
          <w:rFonts w:cs="Arial"/>
          <w:iCs/>
          <w:color w:val="auto"/>
          <w:lang w:eastAsia="nb-NO"/>
        </w:rPr>
        <w:t xml:space="preserve">Befolkningen økte </w:t>
      </w:r>
      <w:r w:rsidR="00357B96">
        <w:rPr>
          <w:rFonts w:cs="Arial"/>
          <w:iCs/>
          <w:color w:val="auto"/>
          <w:lang w:eastAsia="nb-NO"/>
        </w:rPr>
        <w:t xml:space="preserve">i 2022 </w:t>
      </w:r>
      <w:r w:rsidR="009C04E4">
        <w:rPr>
          <w:rFonts w:cs="Arial"/>
          <w:iCs/>
          <w:color w:val="auto"/>
          <w:lang w:eastAsia="nb-NO"/>
        </w:rPr>
        <w:t>med 2 104 personer, noe som tilsvarer en vekst på 4,7 %.</w:t>
      </w:r>
      <w:r w:rsidR="00976DCC">
        <w:rPr>
          <w:rFonts w:cs="Arial"/>
          <w:iCs/>
          <w:color w:val="auto"/>
          <w:lang w:eastAsia="nb-NO"/>
        </w:rPr>
        <w:t xml:space="preserve"> Det er den største veksten Lørenskog har hatt de siste 10 årene. </w:t>
      </w:r>
      <w:r w:rsidR="00CB139A">
        <w:rPr>
          <w:rFonts w:cs="Arial"/>
          <w:iCs/>
          <w:color w:val="auto"/>
          <w:lang w:eastAsia="nb-NO"/>
        </w:rPr>
        <w:t xml:space="preserve">Veksten betyr at Statistisk sentralbyrå nå begynner å sammenlikne Lørenskog med </w:t>
      </w:r>
      <w:r w:rsidR="00D04A24">
        <w:rPr>
          <w:rFonts w:cs="Arial"/>
          <w:iCs/>
          <w:color w:val="auto"/>
          <w:lang w:eastAsia="nb-NO"/>
        </w:rPr>
        <w:t xml:space="preserve">litt større </w:t>
      </w:r>
      <w:r w:rsidR="00306FAD">
        <w:rPr>
          <w:rFonts w:cs="Arial"/>
          <w:iCs/>
          <w:color w:val="auto"/>
          <w:lang w:eastAsia="nb-NO"/>
        </w:rPr>
        <w:t>byer som Sandefjord, Arendal, Tønsberg og Sarpsborg.</w:t>
      </w:r>
      <w:r w:rsidR="009C04E4">
        <w:rPr>
          <w:rFonts w:cs="Arial"/>
          <w:iCs/>
          <w:color w:val="auto"/>
          <w:lang w:eastAsia="nb-NO"/>
        </w:rPr>
        <w:t xml:space="preserve"> </w:t>
      </w:r>
      <w:r w:rsidR="001351F5">
        <w:rPr>
          <w:rFonts w:cs="Arial"/>
          <w:iCs/>
          <w:color w:val="auto"/>
          <w:lang w:eastAsia="nb-NO"/>
        </w:rPr>
        <w:t xml:space="preserve"> </w:t>
      </w:r>
    </w:p>
    <w:p w14:paraId="7E02E10F" w14:textId="64F0ADEE" w:rsidR="00D04A24" w:rsidRDefault="008C6026" w:rsidP="0048193F">
      <w:pPr>
        <w:rPr>
          <w:rFonts w:cs="Arial"/>
          <w:iCs/>
          <w:color w:val="auto"/>
          <w:lang w:eastAsia="nb-NO"/>
        </w:rPr>
      </w:pPr>
      <w:r>
        <w:rPr>
          <w:rFonts w:cs="Arial"/>
          <w:iCs/>
          <w:color w:val="auto"/>
          <w:lang w:eastAsia="nb-NO"/>
        </w:rPr>
        <w:t xml:space="preserve">Som kommune merker vi befolkningsveksten </w:t>
      </w:r>
      <w:r w:rsidR="00F37B65">
        <w:rPr>
          <w:rFonts w:cs="Arial"/>
          <w:iCs/>
          <w:color w:val="auto"/>
          <w:lang w:eastAsia="nb-NO"/>
        </w:rPr>
        <w:t>på mange måter. Som innbygger er det selvsagt den store byggeaktiviteten som viser</w:t>
      </w:r>
      <w:r w:rsidR="006B5BB3">
        <w:rPr>
          <w:rFonts w:cs="Arial"/>
          <w:iCs/>
          <w:color w:val="auto"/>
          <w:lang w:eastAsia="nb-NO"/>
        </w:rPr>
        <w:t xml:space="preserve"> veksten best. </w:t>
      </w:r>
      <w:r w:rsidR="00E70600">
        <w:rPr>
          <w:rFonts w:cs="Arial"/>
          <w:iCs/>
          <w:color w:val="auto"/>
          <w:lang w:eastAsia="nb-NO"/>
        </w:rPr>
        <w:t xml:space="preserve">Som </w:t>
      </w:r>
      <w:r w:rsidR="007357ED">
        <w:rPr>
          <w:rFonts w:cs="Arial"/>
          <w:iCs/>
          <w:color w:val="auto"/>
          <w:lang w:eastAsia="nb-NO"/>
        </w:rPr>
        <w:t>tjenesteprodusent merker kommune</w:t>
      </w:r>
      <w:r w:rsidR="006C31A1">
        <w:rPr>
          <w:rFonts w:cs="Arial"/>
          <w:iCs/>
          <w:color w:val="auto"/>
          <w:lang w:eastAsia="nb-NO"/>
        </w:rPr>
        <w:t>n</w:t>
      </w:r>
      <w:r w:rsidR="007357ED">
        <w:rPr>
          <w:rFonts w:cs="Arial"/>
          <w:iCs/>
          <w:color w:val="auto"/>
          <w:lang w:eastAsia="nb-NO"/>
        </w:rPr>
        <w:t xml:space="preserve"> spesielt den store etterspørsel etter barnehager og skoleplasser</w:t>
      </w:r>
      <w:r w:rsidR="00BB40B9">
        <w:rPr>
          <w:rFonts w:cs="Arial"/>
          <w:iCs/>
          <w:color w:val="auto"/>
          <w:lang w:eastAsia="nb-NO"/>
        </w:rPr>
        <w:t>. Det er også betydelig større behov for helse- og omsorgstjenester.</w:t>
      </w:r>
      <w:r w:rsidR="002C3564">
        <w:rPr>
          <w:rFonts w:cs="Arial"/>
          <w:iCs/>
          <w:color w:val="auto"/>
          <w:lang w:eastAsia="nb-NO"/>
        </w:rPr>
        <w:t xml:space="preserve"> </w:t>
      </w:r>
      <w:r w:rsidR="006B72E4">
        <w:rPr>
          <w:rFonts w:cs="Arial"/>
          <w:iCs/>
          <w:color w:val="auto"/>
          <w:lang w:eastAsia="nb-NO"/>
        </w:rPr>
        <w:t>Dette utfordret kommunens kapasitet til det ytterste, ikke minst økonomisk</w:t>
      </w:r>
      <w:r w:rsidR="001E262C">
        <w:rPr>
          <w:rFonts w:cs="Arial"/>
          <w:iCs/>
          <w:color w:val="auto"/>
          <w:lang w:eastAsia="nb-NO"/>
        </w:rPr>
        <w:t>.</w:t>
      </w:r>
    </w:p>
    <w:p w14:paraId="321900BE" w14:textId="6A60F702" w:rsidR="00F22AFE" w:rsidRDefault="00B35DF0" w:rsidP="0048193F">
      <w:pPr>
        <w:rPr>
          <w:rFonts w:cs="Arial"/>
          <w:color w:val="auto"/>
          <w:lang w:eastAsia="nb-NO"/>
        </w:rPr>
      </w:pPr>
      <w:r w:rsidRPr="00B35DF0">
        <w:rPr>
          <w:rFonts w:cs="Arial"/>
          <w:color w:val="auto"/>
          <w:lang w:eastAsia="nb-NO"/>
        </w:rPr>
        <w:t xml:space="preserve">Regnskap for </w:t>
      </w:r>
      <w:r w:rsidRPr="00B35DF0">
        <w:rPr>
          <w:rFonts w:cs="Arial"/>
          <w:iCs/>
          <w:color w:val="auto"/>
          <w:lang w:eastAsia="nb-NO"/>
        </w:rPr>
        <w:t>202</w:t>
      </w:r>
      <w:r>
        <w:rPr>
          <w:rFonts w:cs="Arial"/>
          <w:iCs/>
          <w:color w:val="auto"/>
          <w:lang w:eastAsia="nb-NO"/>
        </w:rPr>
        <w:t>2</w:t>
      </w:r>
      <w:r w:rsidRPr="00B35DF0">
        <w:rPr>
          <w:rFonts w:cs="Arial"/>
          <w:color w:val="auto"/>
          <w:lang w:eastAsia="nb-NO"/>
        </w:rPr>
        <w:t xml:space="preserve"> ble gjort opp med et </w:t>
      </w:r>
      <w:r w:rsidRPr="00B35DF0">
        <w:rPr>
          <w:rFonts w:cs="Arial"/>
          <w:iCs/>
          <w:color w:val="auto"/>
          <w:lang w:eastAsia="nb-NO"/>
        </w:rPr>
        <w:t xml:space="preserve">korrigert </w:t>
      </w:r>
      <w:r w:rsidRPr="00B35DF0">
        <w:rPr>
          <w:rFonts w:cs="Arial"/>
          <w:color w:val="auto"/>
          <w:lang w:eastAsia="nb-NO"/>
        </w:rPr>
        <w:t xml:space="preserve">netto driftsresultat på </w:t>
      </w:r>
      <w:r w:rsidRPr="00B35DF0">
        <w:rPr>
          <w:rFonts w:cs="Arial"/>
          <w:iCs/>
          <w:color w:val="auto"/>
          <w:lang w:eastAsia="nb-NO"/>
        </w:rPr>
        <w:t xml:space="preserve">vel </w:t>
      </w:r>
      <w:r>
        <w:rPr>
          <w:rFonts w:cs="Arial"/>
          <w:iCs/>
          <w:color w:val="auto"/>
          <w:lang w:eastAsia="nb-NO"/>
        </w:rPr>
        <w:t>81</w:t>
      </w:r>
      <w:r w:rsidRPr="00B35DF0">
        <w:rPr>
          <w:rFonts w:cs="Arial"/>
          <w:color w:val="auto"/>
          <w:lang w:eastAsia="nb-NO"/>
        </w:rPr>
        <w:t xml:space="preserve"> mill. kr, </w:t>
      </w:r>
      <w:r>
        <w:rPr>
          <w:rFonts w:cs="Arial"/>
          <w:color w:val="auto"/>
          <w:lang w:eastAsia="nb-NO"/>
        </w:rPr>
        <w:t xml:space="preserve">litt bedre enn </w:t>
      </w:r>
      <w:r w:rsidRPr="00B35DF0">
        <w:rPr>
          <w:rFonts w:cs="Arial"/>
          <w:iCs/>
          <w:color w:val="auto"/>
          <w:lang w:eastAsia="nb-NO"/>
        </w:rPr>
        <w:t>i 202</w:t>
      </w:r>
      <w:r>
        <w:rPr>
          <w:rFonts w:cs="Arial"/>
          <w:iCs/>
          <w:color w:val="auto"/>
          <w:lang w:eastAsia="nb-NO"/>
        </w:rPr>
        <w:t>1</w:t>
      </w:r>
      <w:r w:rsidRPr="00B35DF0">
        <w:rPr>
          <w:rFonts w:cs="Arial"/>
          <w:iCs/>
          <w:color w:val="auto"/>
          <w:lang w:eastAsia="nb-NO"/>
        </w:rPr>
        <w:t>.</w:t>
      </w:r>
      <w:r w:rsidRPr="00B35DF0">
        <w:rPr>
          <w:rFonts w:cs="Arial"/>
          <w:color w:val="auto"/>
          <w:lang w:eastAsia="nb-NO"/>
        </w:rPr>
        <w:t xml:space="preserve"> </w:t>
      </w:r>
      <w:r w:rsidR="000D7250">
        <w:rPr>
          <w:rFonts w:cs="Arial"/>
          <w:color w:val="auto"/>
          <w:lang w:eastAsia="nb-NO"/>
        </w:rPr>
        <w:t xml:space="preserve">Resultatet ble noe </w:t>
      </w:r>
      <w:r w:rsidR="008B58DB">
        <w:rPr>
          <w:rFonts w:cs="Arial"/>
          <w:color w:val="auto"/>
          <w:lang w:eastAsia="nb-NO"/>
        </w:rPr>
        <w:t>bedre enn vente</w:t>
      </w:r>
      <w:r w:rsidR="001E0D48">
        <w:rPr>
          <w:rFonts w:cs="Arial"/>
          <w:color w:val="auto"/>
          <w:lang w:eastAsia="nb-NO"/>
        </w:rPr>
        <w:t>t</w:t>
      </w:r>
      <w:r w:rsidR="008B58DB">
        <w:rPr>
          <w:rFonts w:cs="Arial"/>
          <w:color w:val="auto"/>
          <w:lang w:eastAsia="nb-NO"/>
        </w:rPr>
        <w:t xml:space="preserve"> fordi kommunen både </w:t>
      </w:r>
      <w:r w:rsidR="00217368">
        <w:rPr>
          <w:rFonts w:cs="Arial"/>
          <w:color w:val="auto"/>
          <w:lang w:eastAsia="nb-NO"/>
        </w:rPr>
        <w:t xml:space="preserve">fikk økte </w:t>
      </w:r>
      <w:r w:rsidR="008B58DB">
        <w:rPr>
          <w:rFonts w:cs="Arial"/>
          <w:color w:val="auto"/>
          <w:lang w:eastAsia="nb-NO"/>
        </w:rPr>
        <w:t>skatteinntekter og kompensasjon for korona-utgiftene. I tillegg har det vært god økonomisk styring i sektoren</w:t>
      </w:r>
      <w:r w:rsidR="007C6AE5">
        <w:rPr>
          <w:rFonts w:cs="Arial"/>
          <w:color w:val="auto"/>
          <w:lang w:eastAsia="nb-NO"/>
        </w:rPr>
        <w:t>e, på tross av stor etterspørsel etter tjenester.</w:t>
      </w:r>
    </w:p>
    <w:p w14:paraId="62ED2E0D" w14:textId="297E961C" w:rsidR="00B35DF0" w:rsidRPr="00B35DF0" w:rsidRDefault="00F22AFE" w:rsidP="0048193F">
      <w:pPr>
        <w:rPr>
          <w:rFonts w:cs="Arial"/>
          <w:color w:val="auto"/>
          <w:lang w:eastAsia="nb-NO"/>
        </w:rPr>
      </w:pPr>
      <w:r>
        <w:rPr>
          <w:rFonts w:cs="Arial"/>
          <w:color w:val="auto"/>
          <w:lang w:eastAsia="nb-NO"/>
        </w:rPr>
        <w:t xml:space="preserve">Kommunedirektøren </w:t>
      </w:r>
      <w:r w:rsidR="00217368">
        <w:rPr>
          <w:rFonts w:cs="Arial"/>
          <w:color w:val="auto"/>
          <w:lang w:eastAsia="nb-NO"/>
        </w:rPr>
        <w:t xml:space="preserve">er bekymret for </w:t>
      </w:r>
      <w:r>
        <w:rPr>
          <w:rFonts w:cs="Arial"/>
          <w:color w:val="auto"/>
          <w:lang w:eastAsia="nb-NO"/>
        </w:rPr>
        <w:t xml:space="preserve">kommunens </w:t>
      </w:r>
      <w:r w:rsidR="00217368">
        <w:rPr>
          <w:rFonts w:cs="Arial"/>
          <w:color w:val="auto"/>
          <w:lang w:eastAsia="nb-NO"/>
        </w:rPr>
        <w:t xml:space="preserve">stadig økende </w:t>
      </w:r>
      <w:r>
        <w:rPr>
          <w:rFonts w:cs="Arial"/>
          <w:color w:val="auto"/>
          <w:lang w:eastAsia="nb-NO"/>
        </w:rPr>
        <w:t>gjeld. Ved årets slutt var gjelden 6 mrd. kr</w:t>
      </w:r>
      <w:r w:rsidR="000C566A">
        <w:rPr>
          <w:rFonts w:cs="Arial"/>
          <w:color w:val="auto"/>
          <w:lang w:eastAsia="nb-NO"/>
        </w:rPr>
        <w:t xml:space="preserve">. Kommunen er nesten i landstoppen når det gjelder gjeld målt per innbygger. </w:t>
      </w:r>
      <w:r w:rsidR="00CD4089">
        <w:rPr>
          <w:rFonts w:cs="Arial"/>
          <w:color w:val="auto"/>
          <w:lang w:eastAsia="nb-NO"/>
        </w:rPr>
        <w:t>Et slikt gjeldsnivå betyr at mye av kommunens økonomiske ressurser</w:t>
      </w:r>
      <w:r w:rsidR="00B67C6D">
        <w:rPr>
          <w:rFonts w:cs="Arial"/>
          <w:color w:val="auto"/>
          <w:lang w:eastAsia="nb-NO"/>
        </w:rPr>
        <w:t xml:space="preserve"> må</w:t>
      </w:r>
      <w:r w:rsidR="00CD4089">
        <w:rPr>
          <w:rFonts w:cs="Arial"/>
          <w:color w:val="auto"/>
          <w:lang w:eastAsia="nb-NO"/>
        </w:rPr>
        <w:t xml:space="preserve"> gå til å betale renter og avdrag</w:t>
      </w:r>
      <w:r w:rsidR="00CE02A6">
        <w:rPr>
          <w:rFonts w:cs="Arial"/>
          <w:color w:val="auto"/>
          <w:lang w:eastAsia="nb-NO"/>
        </w:rPr>
        <w:t xml:space="preserve">. </w:t>
      </w:r>
      <w:r w:rsidR="00B67C6D">
        <w:rPr>
          <w:rFonts w:cs="Arial"/>
          <w:color w:val="auto"/>
          <w:lang w:eastAsia="nb-NO"/>
        </w:rPr>
        <w:t xml:space="preserve">Da blir det mindre ressurser igjen </w:t>
      </w:r>
      <w:r w:rsidR="00CE02A6">
        <w:rPr>
          <w:rFonts w:cs="Arial"/>
          <w:color w:val="auto"/>
          <w:lang w:eastAsia="nb-NO"/>
        </w:rPr>
        <w:t>til å bygge ut tjenestene i tråd med befolknings</w:t>
      </w:r>
      <w:r w:rsidR="00CE02A6">
        <w:rPr>
          <w:rFonts w:cs="Arial"/>
          <w:color w:val="auto"/>
          <w:lang w:eastAsia="nb-NO"/>
        </w:rPr>
        <w:softHyphen/>
        <w:t xml:space="preserve">veksten. </w:t>
      </w:r>
      <w:r w:rsidR="00EC704D">
        <w:rPr>
          <w:rFonts w:cs="Arial"/>
          <w:color w:val="auto"/>
          <w:lang w:eastAsia="nb-NO"/>
        </w:rPr>
        <w:t>Økonomisk styring og strenge prioriteringer blir</w:t>
      </w:r>
      <w:r w:rsidR="00B5105A">
        <w:rPr>
          <w:rFonts w:cs="Arial"/>
          <w:color w:val="auto"/>
          <w:lang w:eastAsia="nb-NO"/>
        </w:rPr>
        <w:t xml:space="preserve"> derfor</w:t>
      </w:r>
      <w:r w:rsidR="00EC704D">
        <w:rPr>
          <w:rFonts w:cs="Arial"/>
          <w:color w:val="auto"/>
          <w:lang w:eastAsia="nb-NO"/>
        </w:rPr>
        <w:t xml:space="preserve"> ett av de viktigste tema i fremtidige økonomiplaner.</w:t>
      </w:r>
      <w:r w:rsidR="00B35DF0" w:rsidRPr="00B35DF0">
        <w:rPr>
          <w:rFonts w:cs="Arial"/>
          <w:color w:val="auto"/>
          <w:lang w:eastAsia="nb-NO"/>
        </w:rPr>
        <w:t xml:space="preserve"> </w:t>
      </w:r>
    </w:p>
    <w:p w14:paraId="20AD8570" w14:textId="6B47E020" w:rsidR="00F22AFE" w:rsidRDefault="00F22AFE" w:rsidP="0048193F">
      <w:pPr>
        <w:rPr>
          <w:rFonts w:cs="Arial"/>
          <w:color w:val="auto"/>
          <w:lang w:eastAsia="nb-NO"/>
        </w:rPr>
      </w:pPr>
      <w:r w:rsidRPr="00B35DF0">
        <w:rPr>
          <w:rFonts w:cs="Arial"/>
          <w:color w:val="auto"/>
          <w:lang w:eastAsia="nb-NO"/>
        </w:rPr>
        <w:t xml:space="preserve">Detaljer rundt det økonomiske resultat </w:t>
      </w:r>
      <w:r w:rsidR="00EC704D">
        <w:rPr>
          <w:rFonts w:cs="Arial"/>
          <w:color w:val="auto"/>
          <w:lang w:eastAsia="nb-NO"/>
        </w:rPr>
        <w:t xml:space="preserve">finner du </w:t>
      </w:r>
      <w:r w:rsidRPr="00B35DF0">
        <w:rPr>
          <w:rFonts w:cs="Arial"/>
          <w:color w:val="auto"/>
          <w:lang w:eastAsia="nb-NO"/>
        </w:rPr>
        <w:t>i kapittelet "Status og økonomisk utvikling" og "Finansforvaltning".</w:t>
      </w:r>
    </w:p>
    <w:p w14:paraId="776A0057" w14:textId="4685E55F" w:rsidR="00B35DF0" w:rsidRDefault="00AE4423" w:rsidP="0048193F">
      <w:pPr>
        <w:rPr>
          <w:rFonts w:cs="Arial"/>
          <w:iCs/>
          <w:color w:val="auto"/>
          <w:lang w:eastAsia="nb-NO"/>
        </w:rPr>
      </w:pPr>
      <w:r>
        <w:rPr>
          <w:rFonts w:cs="Arial"/>
          <w:iCs/>
          <w:color w:val="auto"/>
          <w:lang w:eastAsia="nb-NO"/>
        </w:rPr>
        <w:t>Oppbyggingen av gjeld</w:t>
      </w:r>
      <w:r w:rsidR="001D7FE9">
        <w:rPr>
          <w:rFonts w:cs="Arial"/>
          <w:iCs/>
          <w:color w:val="auto"/>
          <w:lang w:eastAsia="nb-NO"/>
        </w:rPr>
        <w:t xml:space="preserve"> har selvsagt en oppside</w:t>
      </w:r>
      <w:r w:rsidR="00EC6446">
        <w:rPr>
          <w:rFonts w:cs="Arial"/>
          <w:iCs/>
          <w:color w:val="auto"/>
          <w:lang w:eastAsia="nb-NO"/>
        </w:rPr>
        <w:t>, nemlig at vi har fått mange fine bygg for å kunne gi gode tjenester</w:t>
      </w:r>
      <w:r w:rsidR="001D7FE9">
        <w:rPr>
          <w:rFonts w:cs="Arial"/>
          <w:iCs/>
          <w:color w:val="auto"/>
          <w:lang w:eastAsia="nb-NO"/>
        </w:rPr>
        <w:t>.</w:t>
      </w:r>
      <w:r w:rsidR="00702AC5">
        <w:rPr>
          <w:rFonts w:cs="Arial"/>
          <w:iCs/>
          <w:color w:val="auto"/>
          <w:lang w:eastAsia="nb-NO"/>
        </w:rPr>
        <w:t xml:space="preserve"> Rett over sommeren åpnet Steinerud barnehage</w:t>
      </w:r>
      <w:r w:rsidR="006709FB">
        <w:rPr>
          <w:rFonts w:cs="Arial"/>
          <w:iCs/>
          <w:color w:val="auto"/>
          <w:lang w:eastAsia="nb-NO"/>
        </w:rPr>
        <w:t>,</w:t>
      </w:r>
      <w:r w:rsidR="00702AC5">
        <w:rPr>
          <w:rFonts w:cs="Arial"/>
          <w:iCs/>
          <w:color w:val="auto"/>
          <w:lang w:eastAsia="nb-NO"/>
        </w:rPr>
        <w:t xml:space="preserve"> og Grønlia barnehage ble rehabilitert. Like </w:t>
      </w:r>
      <w:r w:rsidR="001D7FE9">
        <w:rPr>
          <w:rFonts w:cs="Arial"/>
          <w:iCs/>
          <w:color w:val="auto"/>
          <w:lang w:eastAsia="nb-NO"/>
        </w:rPr>
        <w:t xml:space="preserve">før jul åpnet </w:t>
      </w:r>
      <w:r w:rsidR="008774EA">
        <w:rPr>
          <w:rFonts w:cs="Arial"/>
          <w:iCs/>
          <w:color w:val="auto"/>
          <w:lang w:eastAsia="nb-NO"/>
        </w:rPr>
        <w:t xml:space="preserve">også </w:t>
      </w:r>
      <w:r w:rsidR="001D7FE9">
        <w:rPr>
          <w:rFonts w:cs="Arial"/>
          <w:iCs/>
          <w:color w:val="auto"/>
          <w:lang w:eastAsia="nb-NO"/>
        </w:rPr>
        <w:t>nye Fjellhamar skole (skolen du ser på forsiden). Det er Norges største barneskole</w:t>
      </w:r>
      <w:r w:rsidR="00F63940">
        <w:rPr>
          <w:rFonts w:cs="Arial"/>
          <w:iCs/>
          <w:color w:val="auto"/>
          <w:lang w:eastAsia="nb-NO"/>
        </w:rPr>
        <w:t>, bygd med de beste fasiliteter for å gi elevene gode læringsvilkår.</w:t>
      </w:r>
      <w:r w:rsidR="006876CC">
        <w:rPr>
          <w:rFonts w:cs="Arial"/>
          <w:iCs/>
          <w:color w:val="auto"/>
          <w:lang w:eastAsia="nb-NO"/>
        </w:rPr>
        <w:t xml:space="preserve"> Etter hvert kommer det svømmehall og </w:t>
      </w:r>
      <w:r w:rsidR="00132A68">
        <w:rPr>
          <w:rFonts w:cs="Arial"/>
          <w:iCs/>
          <w:color w:val="auto"/>
          <w:lang w:eastAsia="nb-NO"/>
        </w:rPr>
        <w:t xml:space="preserve">idrettshall. Utbygging av </w:t>
      </w:r>
      <w:r w:rsidR="00702AC5">
        <w:rPr>
          <w:rFonts w:cs="Arial"/>
          <w:iCs/>
          <w:color w:val="auto"/>
          <w:lang w:eastAsia="nb-NO"/>
        </w:rPr>
        <w:t>Benterud skole</w:t>
      </w:r>
      <w:r w:rsidR="00132A68">
        <w:rPr>
          <w:rFonts w:cs="Arial"/>
          <w:iCs/>
          <w:color w:val="auto"/>
          <w:lang w:eastAsia="nb-NO"/>
        </w:rPr>
        <w:t xml:space="preserve"> med flerbrukshall </w:t>
      </w:r>
      <w:r w:rsidR="00C536FA">
        <w:rPr>
          <w:rFonts w:cs="Arial"/>
          <w:iCs/>
          <w:color w:val="auto"/>
          <w:lang w:eastAsia="nb-NO"/>
        </w:rPr>
        <w:t xml:space="preserve">pågikk også for fullt da 2022 </w:t>
      </w:r>
      <w:r w:rsidR="00121217">
        <w:rPr>
          <w:rFonts w:cs="Arial"/>
          <w:iCs/>
          <w:color w:val="auto"/>
          <w:lang w:eastAsia="nb-NO"/>
        </w:rPr>
        <w:t xml:space="preserve">ebbet ut. </w:t>
      </w:r>
    </w:p>
    <w:p w14:paraId="446ACCD1" w14:textId="709E0B17" w:rsidR="00210053" w:rsidRDefault="00210053" w:rsidP="0048193F">
      <w:pPr>
        <w:rPr>
          <w:rFonts w:cs="Arial"/>
          <w:iCs/>
          <w:color w:val="auto"/>
          <w:lang w:eastAsia="nb-NO"/>
        </w:rPr>
      </w:pPr>
      <w:r>
        <w:rPr>
          <w:rFonts w:cs="Arial"/>
          <w:iCs/>
          <w:color w:val="auto"/>
          <w:lang w:eastAsia="nb-NO"/>
        </w:rPr>
        <w:lastRenderedPageBreak/>
        <w:t>Et</w:t>
      </w:r>
      <w:r w:rsidR="00AE201D">
        <w:rPr>
          <w:rFonts w:cs="Arial"/>
          <w:iCs/>
          <w:color w:val="auto"/>
          <w:lang w:eastAsia="nb-NO"/>
        </w:rPr>
        <w:t xml:space="preserve"> annet byggeprosjekt som kommunens befolkning har merket godt, er utbyggingen av Skårersletta. </w:t>
      </w:r>
      <w:r w:rsidR="00932AD3">
        <w:rPr>
          <w:rFonts w:cs="Arial"/>
          <w:iCs/>
          <w:color w:val="auto"/>
          <w:lang w:eastAsia="nb-NO"/>
        </w:rPr>
        <w:t>Utbyggingen vil for</w:t>
      </w:r>
      <w:r w:rsidR="00B0004F">
        <w:rPr>
          <w:rFonts w:cs="Arial"/>
          <w:iCs/>
          <w:color w:val="auto"/>
          <w:lang w:eastAsia="nb-NO"/>
        </w:rPr>
        <w:t xml:space="preserve">andre hele området og forhåpentligvis skape gode opplevelser for innbyggerne. </w:t>
      </w:r>
    </w:p>
    <w:p w14:paraId="367D0AFB" w14:textId="52900D0E" w:rsidR="00B0004F" w:rsidRDefault="002F3693" w:rsidP="0048193F">
      <w:pPr>
        <w:rPr>
          <w:rFonts w:cs="Arial"/>
          <w:iCs/>
          <w:color w:val="auto"/>
          <w:lang w:eastAsia="nb-NO"/>
        </w:rPr>
      </w:pPr>
      <w:r>
        <w:rPr>
          <w:rFonts w:cs="Arial"/>
          <w:iCs/>
          <w:color w:val="auto"/>
          <w:lang w:eastAsia="nb-NO"/>
        </w:rPr>
        <w:t xml:space="preserve">Utvikling av en kommune krever god planlegging. Ved utgangen av 2022 var arbeidet med </w:t>
      </w:r>
      <w:r w:rsidR="00791645">
        <w:rPr>
          <w:rFonts w:cs="Arial"/>
          <w:iCs/>
          <w:color w:val="auto"/>
          <w:lang w:eastAsia="nb-NO"/>
        </w:rPr>
        <w:t>kommuneplanens arealdel nesten ferdig.</w:t>
      </w:r>
      <w:r w:rsidR="0058650D">
        <w:rPr>
          <w:rFonts w:cs="Arial"/>
          <w:iCs/>
          <w:color w:val="auto"/>
          <w:lang w:eastAsia="nb-NO"/>
        </w:rPr>
        <w:t xml:space="preserve"> </w:t>
      </w:r>
      <w:r w:rsidR="00791645">
        <w:rPr>
          <w:rFonts w:cs="Arial"/>
          <w:iCs/>
          <w:color w:val="auto"/>
          <w:lang w:eastAsia="nb-NO"/>
        </w:rPr>
        <w:t xml:space="preserve">Det har vært </w:t>
      </w:r>
      <w:r w:rsidR="0058650D">
        <w:rPr>
          <w:rFonts w:cs="Arial"/>
          <w:iCs/>
          <w:color w:val="auto"/>
          <w:lang w:eastAsia="nb-NO"/>
        </w:rPr>
        <w:t>essensielt for</w:t>
      </w:r>
      <w:r w:rsidR="00791645">
        <w:rPr>
          <w:rFonts w:cs="Arial"/>
          <w:iCs/>
          <w:color w:val="auto"/>
          <w:lang w:eastAsia="nb-NO"/>
        </w:rPr>
        <w:t xml:space="preserve"> arbeidet å ha god medvirkning</w:t>
      </w:r>
      <w:r w:rsidR="007239BB">
        <w:rPr>
          <w:rFonts w:cs="Arial"/>
          <w:iCs/>
          <w:color w:val="auto"/>
          <w:lang w:eastAsia="nb-NO"/>
        </w:rPr>
        <w:t xml:space="preserve"> og involvering</w:t>
      </w:r>
      <w:r w:rsidR="0058650D">
        <w:rPr>
          <w:rFonts w:cs="Arial"/>
          <w:iCs/>
          <w:color w:val="auto"/>
          <w:lang w:eastAsia="nb-NO"/>
        </w:rPr>
        <w:t>,</w:t>
      </w:r>
      <w:r w:rsidR="007239BB">
        <w:rPr>
          <w:rFonts w:cs="Arial"/>
          <w:iCs/>
          <w:color w:val="auto"/>
          <w:lang w:eastAsia="nb-NO"/>
        </w:rPr>
        <w:t xml:space="preserve"> slik at alle oppfatninger og meninger </w:t>
      </w:r>
      <w:r w:rsidR="00C615C6">
        <w:rPr>
          <w:rFonts w:cs="Arial"/>
          <w:iCs/>
          <w:color w:val="auto"/>
          <w:lang w:eastAsia="nb-NO"/>
        </w:rPr>
        <w:t xml:space="preserve">kunne bli </w:t>
      </w:r>
      <w:r w:rsidR="007239BB">
        <w:rPr>
          <w:rFonts w:cs="Arial"/>
          <w:iCs/>
          <w:color w:val="auto"/>
          <w:lang w:eastAsia="nb-NO"/>
        </w:rPr>
        <w:t>hørt. Når du leser denne årsrapporten</w:t>
      </w:r>
      <w:r w:rsidR="00E47F40">
        <w:rPr>
          <w:rFonts w:cs="Arial"/>
          <w:iCs/>
          <w:color w:val="auto"/>
          <w:lang w:eastAsia="nb-NO"/>
        </w:rPr>
        <w:t>,</w:t>
      </w:r>
      <w:r w:rsidR="007239BB">
        <w:rPr>
          <w:rFonts w:cs="Arial"/>
          <w:iCs/>
          <w:color w:val="auto"/>
          <w:lang w:eastAsia="nb-NO"/>
        </w:rPr>
        <w:t xml:space="preserve"> er </w:t>
      </w:r>
      <w:r w:rsidR="00E47F40">
        <w:rPr>
          <w:rFonts w:cs="Arial"/>
          <w:iCs/>
          <w:color w:val="auto"/>
          <w:lang w:eastAsia="nb-NO"/>
        </w:rPr>
        <w:t>planen allerede vedtatt. Den gir tydelige føringer for hvordan kommunen skal utvikle seg i tiden fremover.</w:t>
      </w:r>
    </w:p>
    <w:p w14:paraId="6B398DE6" w14:textId="63983A6A" w:rsidR="00E47F40" w:rsidRDefault="000D018E" w:rsidP="0048193F">
      <w:pPr>
        <w:rPr>
          <w:rFonts w:cs="Arial"/>
          <w:iCs/>
          <w:color w:val="auto"/>
          <w:lang w:eastAsia="nb-NO"/>
        </w:rPr>
      </w:pPr>
      <w:r>
        <w:rPr>
          <w:rFonts w:cs="Arial"/>
          <w:iCs/>
          <w:color w:val="auto"/>
          <w:lang w:eastAsia="nb-NO"/>
        </w:rPr>
        <w:t>I kommuneplanen</w:t>
      </w:r>
      <w:r w:rsidR="00DB4324">
        <w:rPr>
          <w:rFonts w:cs="Arial"/>
          <w:iCs/>
          <w:color w:val="auto"/>
          <w:lang w:eastAsia="nb-NO"/>
        </w:rPr>
        <w:t>s</w:t>
      </w:r>
      <w:r>
        <w:rPr>
          <w:rFonts w:cs="Arial"/>
          <w:iCs/>
          <w:color w:val="auto"/>
          <w:lang w:eastAsia="nb-NO"/>
        </w:rPr>
        <w:t xml:space="preserve"> samfunnsdel er tilhørighet og identitet er et av satsningsområdene. </w:t>
      </w:r>
      <w:r w:rsidR="00C059A3">
        <w:rPr>
          <w:rFonts w:cs="Arial"/>
          <w:iCs/>
          <w:color w:val="auto"/>
          <w:lang w:eastAsia="nb-NO"/>
        </w:rPr>
        <w:t>Det er kommunedirektørens oppfatning at mange av Lørenskogs innbyggere er «Lørenskog-entusiaster»</w:t>
      </w:r>
      <w:r w:rsidR="0042629C">
        <w:rPr>
          <w:rFonts w:cs="Arial"/>
          <w:iCs/>
          <w:color w:val="auto"/>
          <w:lang w:eastAsia="nb-NO"/>
        </w:rPr>
        <w:t xml:space="preserve">. </w:t>
      </w:r>
      <w:r w:rsidR="00681CFE">
        <w:rPr>
          <w:rFonts w:cs="Arial"/>
          <w:iCs/>
          <w:color w:val="auto"/>
          <w:lang w:eastAsia="nb-NO"/>
        </w:rPr>
        <w:t>De</w:t>
      </w:r>
      <w:r w:rsidR="00F36317">
        <w:rPr>
          <w:rFonts w:cs="Arial"/>
          <w:iCs/>
          <w:color w:val="auto"/>
          <w:lang w:eastAsia="nb-NO"/>
        </w:rPr>
        <w:t>n entusiasmen må vi ta vare på</w:t>
      </w:r>
      <w:r w:rsidR="002B1241">
        <w:rPr>
          <w:rFonts w:cs="Arial"/>
          <w:iCs/>
          <w:color w:val="auto"/>
          <w:lang w:eastAsia="nb-NO"/>
        </w:rPr>
        <w:t>!</w:t>
      </w:r>
    </w:p>
    <w:p w14:paraId="212DC5B0" w14:textId="261042AA" w:rsidR="00F36317" w:rsidRDefault="00C557BB" w:rsidP="0048193F">
      <w:pPr>
        <w:rPr>
          <w:rFonts w:cs="Arial"/>
          <w:iCs/>
          <w:color w:val="auto"/>
          <w:lang w:eastAsia="nb-NO"/>
        </w:rPr>
      </w:pPr>
      <w:r>
        <w:rPr>
          <w:rFonts w:cs="Arial"/>
          <w:iCs/>
          <w:color w:val="auto"/>
          <w:lang w:eastAsia="nb-NO"/>
        </w:rPr>
        <w:t xml:space="preserve">Kommunedirektøren vil også rette en takk til politikerne som har behandlet mange krevende saker i 2022. </w:t>
      </w:r>
      <w:r w:rsidR="00F14146">
        <w:rPr>
          <w:rFonts w:cs="Arial"/>
          <w:iCs/>
          <w:color w:val="auto"/>
          <w:lang w:eastAsia="nb-NO"/>
        </w:rPr>
        <w:t>Selv om meningen</w:t>
      </w:r>
      <w:r w:rsidR="00EE6025">
        <w:rPr>
          <w:rFonts w:cs="Arial"/>
          <w:iCs/>
          <w:color w:val="auto"/>
          <w:lang w:eastAsia="nb-NO"/>
        </w:rPr>
        <w:t>e</w:t>
      </w:r>
      <w:r w:rsidR="00F14146">
        <w:rPr>
          <w:rFonts w:cs="Arial"/>
          <w:iCs/>
          <w:color w:val="auto"/>
          <w:lang w:eastAsia="nb-NO"/>
        </w:rPr>
        <w:t xml:space="preserve"> har vært delte, </w:t>
      </w:r>
      <w:r w:rsidR="006578BB">
        <w:rPr>
          <w:rFonts w:cs="Arial"/>
          <w:iCs/>
          <w:color w:val="auto"/>
          <w:lang w:eastAsia="nb-NO"/>
        </w:rPr>
        <w:t xml:space="preserve">har </w:t>
      </w:r>
      <w:r w:rsidR="004F29D2">
        <w:rPr>
          <w:rFonts w:cs="Arial"/>
          <w:iCs/>
          <w:color w:val="auto"/>
          <w:lang w:eastAsia="nb-NO"/>
        </w:rPr>
        <w:t>alle</w:t>
      </w:r>
      <w:r w:rsidR="006578BB">
        <w:rPr>
          <w:rFonts w:cs="Arial"/>
          <w:iCs/>
          <w:color w:val="auto"/>
          <w:lang w:eastAsia="nb-NO"/>
        </w:rPr>
        <w:t xml:space="preserve"> </w:t>
      </w:r>
      <w:r w:rsidR="004F29D2">
        <w:rPr>
          <w:rFonts w:cs="Arial"/>
          <w:iCs/>
          <w:color w:val="auto"/>
          <w:lang w:eastAsia="nb-NO"/>
        </w:rPr>
        <w:t xml:space="preserve">vært basert på en ekte omsorg for kommunen og kommunens innbyggere. </w:t>
      </w:r>
      <w:r w:rsidR="00C03B87">
        <w:rPr>
          <w:rFonts w:cs="Arial"/>
          <w:iCs/>
          <w:color w:val="auto"/>
          <w:lang w:eastAsia="nb-NO"/>
        </w:rPr>
        <w:t>Det skal vi sette pris på når det blåser som verst rundt oss.</w:t>
      </w:r>
    </w:p>
    <w:p w14:paraId="3893C6E4" w14:textId="77777777" w:rsidR="006E0B02" w:rsidRDefault="006E0B02" w:rsidP="0048193F">
      <w:pPr>
        <w:spacing w:after="0"/>
        <w:rPr>
          <w:rFonts w:cs="Arial"/>
          <w:color w:val="auto"/>
          <w:lang w:eastAsia="nb-NO"/>
        </w:rPr>
      </w:pPr>
    </w:p>
    <w:p w14:paraId="6B69EB1A" w14:textId="7D30149D" w:rsidR="006E0B02" w:rsidRPr="001C712A" w:rsidRDefault="006E0B02" w:rsidP="0048193F">
      <w:pPr>
        <w:spacing w:after="0"/>
        <w:rPr>
          <w:rFonts w:cs="Arial"/>
          <w:color w:val="auto"/>
          <w:lang w:eastAsia="nb-NO"/>
        </w:rPr>
      </w:pPr>
      <w:r w:rsidRPr="001C712A">
        <w:rPr>
          <w:rFonts w:cs="Arial"/>
          <w:color w:val="auto"/>
          <w:lang w:eastAsia="nb-NO"/>
        </w:rPr>
        <w:t xml:space="preserve">Ragnar Christoffersen </w:t>
      </w:r>
    </w:p>
    <w:p w14:paraId="596D25A0" w14:textId="77777777" w:rsidR="006E0B02" w:rsidRPr="00EE4A67" w:rsidRDefault="006E0B02" w:rsidP="0048193F">
      <w:pPr>
        <w:spacing w:after="0"/>
        <w:rPr>
          <w:rFonts w:cs="Arial"/>
          <w:strike/>
          <w:color w:val="auto"/>
          <w:lang w:eastAsia="nb-NO"/>
        </w:rPr>
      </w:pPr>
      <w:r w:rsidRPr="001C712A">
        <w:rPr>
          <w:rFonts w:cs="Arial"/>
          <w:color w:val="auto"/>
          <w:lang w:eastAsia="nb-NO"/>
        </w:rPr>
        <w:t>kommunedirektør</w:t>
      </w:r>
      <w:r w:rsidRPr="00EE4A67">
        <w:rPr>
          <w:rFonts w:cs="Arial"/>
          <w:strike/>
          <w:color w:val="auto"/>
          <w:lang w:eastAsia="nb-NO"/>
        </w:rPr>
        <w:t xml:space="preserve"> </w:t>
      </w:r>
    </w:p>
    <w:p w14:paraId="112973C2" w14:textId="77777777" w:rsidR="003623C4" w:rsidRDefault="003623C4" w:rsidP="0048193F">
      <w:pPr>
        <w:rPr>
          <w:rFonts w:cs="Arial"/>
          <w:iCs/>
          <w:color w:val="auto"/>
          <w:lang w:eastAsia="nb-NO"/>
        </w:rPr>
      </w:pPr>
    </w:p>
    <w:p w14:paraId="0AAB932B" w14:textId="77777777" w:rsidR="0011430A" w:rsidRPr="00EE4A67" w:rsidRDefault="0011430A" w:rsidP="0048193F">
      <w:pPr>
        <w:rPr>
          <w:rFonts w:cs="Arial"/>
          <w:iCs/>
          <w:strike/>
          <w:color w:val="auto"/>
          <w:lang w:eastAsia="nb-NO"/>
        </w:rPr>
      </w:pPr>
    </w:p>
    <w:p w14:paraId="25AD73A3" w14:textId="77777777" w:rsidR="0059447F" w:rsidRPr="00EE4A67" w:rsidRDefault="0059447F" w:rsidP="0048193F">
      <w:pPr>
        <w:rPr>
          <w:rFonts w:cs="Arial"/>
          <w:strike/>
          <w:color w:val="auto"/>
        </w:rPr>
      </w:pPr>
    </w:p>
    <w:p w14:paraId="0A39F22F" w14:textId="77777777" w:rsidR="0059447F" w:rsidRPr="00EE4A67" w:rsidRDefault="0059447F" w:rsidP="0048193F">
      <w:pPr>
        <w:rPr>
          <w:rFonts w:eastAsia="Times New Roman" w:cs="Arial"/>
          <w:strike/>
          <w:color w:val="auto"/>
          <w:highlight w:val="lightGray"/>
          <w:lang w:eastAsia="nb-NO"/>
        </w:rPr>
      </w:pPr>
    </w:p>
    <w:p w14:paraId="4F1E2122" w14:textId="7998F30A" w:rsidR="005C07DE" w:rsidRPr="00EE4A67" w:rsidRDefault="00827B7A" w:rsidP="0048193F">
      <w:pPr>
        <w:pStyle w:val="Overskrift1"/>
      </w:pPr>
      <w:bookmarkStart w:id="6" w:name="_Toc67917013"/>
      <w:bookmarkStart w:id="7" w:name="_Toc100145874"/>
      <w:bookmarkStart w:id="8" w:name="_Toc101694871"/>
      <w:bookmarkStart w:id="9" w:name="_Toc132639696"/>
      <w:r w:rsidRPr="00EE4A67">
        <w:lastRenderedPageBreak/>
        <w:t xml:space="preserve">Om </w:t>
      </w:r>
      <w:r w:rsidR="00722E25" w:rsidRPr="00EE4A67">
        <w:t>års</w:t>
      </w:r>
      <w:r w:rsidR="004C26A4" w:rsidRPr="00EE4A67">
        <w:t>rapporten</w:t>
      </w:r>
      <w:bookmarkEnd w:id="6"/>
      <w:bookmarkEnd w:id="7"/>
      <w:bookmarkEnd w:id="8"/>
      <w:bookmarkEnd w:id="9"/>
    </w:p>
    <w:p w14:paraId="1AD1F109" w14:textId="630E88FC" w:rsidR="00EE3330" w:rsidRPr="00EE4A67" w:rsidRDefault="004C26A4" w:rsidP="0048193F">
      <w:pPr>
        <w:pStyle w:val="Overskrift4"/>
        <w:spacing w:line="276" w:lineRule="auto"/>
      </w:pPr>
      <w:r w:rsidRPr="00EE4A67">
        <w:t>Årsrapport</w:t>
      </w:r>
    </w:p>
    <w:p w14:paraId="65024133" w14:textId="154AC731" w:rsidR="00EE3330" w:rsidRPr="002208F0" w:rsidRDefault="002208F0" w:rsidP="0048193F">
      <w:pPr>
        <w:rPr>
          <w:rFonts w:cs="Arial"/>
          <w:color w:val="auto"/>
        </w:rPr>
      </w:pPr>
      <w:r>
        <w:rPr>
          <w:rFonts w:cs="Arial"/>
          <w:color w:val="auto"/>
        </w:rPr>
        <w:t xml:space="preserve">Dette dokumentet </w:t>
      </w:r>
      <w:r w:rsidR="00766DC6" w:rsidRPr="002208F0">
        <w:rPr>
          <w:rFonts w:cs="Arial"/>
          <w:color w:val="auto"/>
        </w:rPr>
        <w:t xml:space="preserve">inneholder årsrapport, årsberetning og årsregnskap med noter. Ved å legge all informasjon </w:t>
      </w:r>
      <w:r w:rsidR="00FD7291" w:rsidRPr="002208F0">
        <w:rPr>
          <w:rFonts w:cs="Arial"/>
          <w:color w:val="auto"/>
        </w:rPr>
        <w:t xml:space="preserve">i </w:t>
      </w:r>
      <w:r w:rsidR="00766DC6" w:rsidRPr="002208F0">
        <w:rPr>
          <w:rFonts w:cs="Arial"/>
          <w:color w:val="auto"/>
        </w:rPr>
        <w:t xml:space="preserve">ett dokument </w:t>
      </w:r>
      <w:r w:rsidR="00BC723E" w:rsidRPr="002208F0">
        <w:rPr>
          <w:rFonts w:cs="Arial"/>
          <w:color w:val="auto"/>
        </w:rPr>
        <w:t>er håpet</w:t>
      </w:r>
      <w:r w:rsidR="00EE3330" w:rsidRPr="002208F0">
        <w:rPr>
          <w:rFonts w:cs="Arial"/>
          <w:color w:val="auto"/>
        </w:rPr>
        <w:t xml:space="preserve"> å lage en bedre og mer helhetlig rapportering, med mindre gjentakende informasjon og bedre lesbarhet. </w:t>
      </w:r>
    </w:p>
    <w:p w14:paraId="60A3CC5F" w14:textId="1B7BFB74" w:rsidR="00207843" w:rsidRPr="00EE4A67" w:rsidRDefault="00207843" w:rsidP="0048193F">
      <w:pPr>
        <w:pStyle w:val="Overskrift4"/>
        <w:spacing w:line="276" w:lineRule="auto"/>
        <w:rPr>
          <w:shd w:val="clear" w:color="auto" w:fill="FFFFFF"/>
        </w:rPr>
      </w:pPr>
      <w:r w:rsidRPr="00EE4A67">
        <w:rPr>
          <w:shd w:val="clear" w:color="auto" w:fill="FFFFFF"/>
        </w:rPr>
        <w:t xml:space="preserve">Kommunelovens krav </w:t>
      </w:r>
    </w:p>
    <w:p w14:paraId="2B448776" w14:textId="1F9C595A" w:rsidR="00674A51" w:rsidRPr="002208F0" w:rsidRDefault="008E3410" w:rsidP="0048193F">
      <w:pPr>
        <w:rPr>
          <w:rFonts w:cs="Arial"/>
          <w:color w:val="auto"/>
        </w:rPr>
      </w:pPr>
      <w:r w:rsidRPr="002208F0">
        <w:rPr>
          <w:rStyle w:val="BrdtekstTegn"/>
          <w:rFonts w:cs="Arial"/>
          <w:color w:val="auto"/>
        </w:rPr>
        <w:t>Regnskapet skal avlegges senest 22.</w:t>
      </w:r>
      <w:r w:rsidR="00F975DC" w:rsidRPr="002208F0">
        <w:rPr>
          <w:rStyle w:val="BrdtekstTegn"/>
          <w:rFonts w:cs="Arial"/>
          <w:color w:val="auto"/>
        </w:rPr>
        <w:t xml:space="preserve"> </w:t>
      </w:r>
      <w:r w:rsidR="00FF2702" w:rsidRPr="002208F0">
        <w:rPr>
          <w:rStyle w:val="BrdtekstTegn"/>
          <w:rFonts w:cs="Arial"/>
          <w:color w:val="auto"/>
        </w:rPr>
        <w:t>februar</w:t>
      </w:r>
      <w:r w:rsidRPr="002208F0">
        <w:rPr>
          <w:rStyle w:val="BrdtekstTegn"/>
          <w:rFonts w:cs="Arial"/>
          <w:color w:val="auto"/>
        </w:rPr>
        <w:t>, mens å</w:t>
      </w:r>
      <w:r w:rsidR="00FC3304" w:rsidRPr="002208F0">
        <w:rPr>
          <w:rStyle w:val="BrdtekstTegn"/>
          <w:rFonts w:cs="Arial"/>
          <w:color w:val="auto"/>
        </w:rPr>
        <w:t xml:space="preserve">rsberetningen skal avgis senest </w:t>
      </w:r>
      <w:r w:rsidR="00FC3304" w:rsidRPr="002208F0">
        <w:rPr>
          <w:rFonts w:cs="Arial"/>
          <w:color w:val="auto"/>
        </w:rPr>
        <w:t>31. mars</w:t>
      </w:r>
      <w:r w:rsidRPr="002208F0">
        <w:rPr>
          <w:rFonts w:cs="Arial"/>
          <w:color w:val="auto"/>
        </w:rPr>
        <w:t>. Begge skal</w:t>
      </w:r>
      <w:r w:rsidR="00E5264F" w:rsidRPr="002208F0">
        <w:rPr>
          <w:rFonts w:cs="Arial"/>
          <w:color w:val="auto"/>
        </w:rPr>
        <w:t xml:space="preserve"> behandles samtidig </w:t>
      </w:r>
      <w:r w:rsidR="00FC3304" w:rsidRPr="002208F0">
        <w:rPr>
          <w:rFonts w:cs="Arial"/>
          <w:color w:val="auto"/>
        </w:rPr>
        <w:t xml:space="preserve">senest 6 måneder etter regnskapsårets slutt. </w:t>
      </w:r>
      <w:r w:rsidR="00141548" w:rsidRPr="002208F0">
        <w:rPr>
          <w:rFonts w:cs="Arial"/>
          <w:color w:val="auto"/>
        </w:rPr>
        <w:t>Års</w:t>
      </w:r>
      <w:r w:rsidR="00712C71">
        <w:rPr>
          <w:rFonts w:cs="Arial"/>
          <w:color w:val="auto"/>
        </w:rPr>
        <w:softHyphen/>
      </w:r>
      <w:r w:rsidR="00141548" w:rsidRPr="002208F0">
        <w:rPr>
          <w:rFonts w:cs="Arial"/>
          <w:color w:val="auto"/>
        </w:rPr>
        <w:t xml:space="preserve">beretningen skal formelt vedtas, mens årsrapporten </w:t>
      </w:r>
      <w:r w:rsidR="00104B7B" w:rsidRPr="002208F0">
        <w:rPr>
          <w:rFonts w:cs="Arial"/>
          <w:color w:val="auto"/>
        </w:rPr>
        <w:t>kan</w:t>
      </w:r>
      <w:r w:rsidR="00B243D5" w:rsidRPr="002208F0">
        <w:rPr>
          <w:rFonts w:cs="Arial"/>
          <w:color w:val="auto"/>
        </w:rPr>
        <w:t xml:space="preserve"> </w:t>
      </w:r>
      <w:r w:rsidR="00141548" w:rsidRPr="002208F0">
        <w:rPr>
          <w:rFonts w:cs="Arial"/>
          <w:color w:val="auto"/>
        </w:rPr>
        <w:t>tas til orientering</w:t>
      </w:r>
    </w:p>
    <w:p w14:paraId="63156D77" w14:textId="6F2E0665" w:rsidR="00FC3304" w:rsidRPr="002208F0" w:rsidRDefault="00FC3304" w:rsidP="0048193F">
      <w:pPr>
        <w:rPr>
          <w:rFonts w:cs="Arial"/>
          <w:color w:val="auto"/>
        </w:rPr>
      </w:pPr>
      <w:r w:rsidRPr="002208F0">
        <w:rPr>
          <w:rFonts w:cs="Arial"/>
          <w:color w:val="auto"/>
        </w:rPr>
        <w:t>Kontrollutvalget skal uttale seg til kommunestyret om årsregnskape</w:t>
      </w:r>
      <w:r w:rsidR="00B94161" w:rsidRPr="002208F0">
        <w:rPr>
          <w:rFonts w:cs="Arial"/>
          <w:color w:val="auto"/>
        </w:rPr>
        <w:t>t</w:t>
      </w:r>
      <w:r w:rsidRPr="002208F0">
        <w:rPr>
          <w:rFonts w:cs="Arial"/>
          <w:color w:val="auto"/>
        </w:rPr>
        <w:t xml:space="preserve"> og årsberetningen før formannskapet innstiller til vedtak.</w:t>
      </w:r>
    </w:p>
    <w:p w14:paraId="3AA0D010" w14:textId="1F74EFA2" w:rsidR="00CB4213" w:rsidRPr="007422FC" w:rsidRDefault="00CB4213" w:rsidP="0048193F">
      <w:pPr>
        <w:pStyle w:val="Overskrift4"/>
        <w:spacing w:line="276" w:lineRule="auto"/>
      </w:pPr>
      <w:r w:rsidRPr="007422FC">
        <w:t>Regnskap</w:t>
      </w:r>
    </w:p>
    <w:p w14:paraId="6419CA07" w14:textId="57037D01" w:rsidR="00CB4213" w:rsidRPr="007422FC" w:rsidRDefault="00DD131C" w:rsidP="0048193F">
      <w:pPr>
        <w:rPr>
          <w:rFonts w:cs="Arial"/>
          <w:color w:val="auto"/>
          <w:lang w:eastAsia="nb-NO"/>
        </w:rPr>
      </w:pPr>
      <w:r w:rsidRPr="007422FC">
        <w:rPr>
          <w:rFonts w:cs="Arial"/>
          <w:color w:val="auto"/>
          <w:lang w:eastAsia="nb-NO"/>
        </w:rPr>
        <w:t>Regnskap</w:t>
      </w:r>
      <w:r w:rsidR="007422FC">
        <w:rPr>
          <w:rFonts w:cs="Arial"/>
          <w:color w:val="auto"/>
          <w:lang w:eastAsia="nb-NO"/>
        </w:rPr>
        <w:t>,</w:t>
      </w:r>
      <w:r w:rsidRPr="007422FC">
        <w:rPr>
          <w:rFonts w:cs="Arial"/>
          <w:color w:val="auto"/>
          <w:lang w:eastAsia="nb-NO"/>
        </w:rPr>
        <w:t xml:space="preserve"> og noter til regnskapet</w:t>
      </w:r>
      <w:r w:rsidR="007422FC">
        <w:rPr>
          <w:rFonts w:cs="Arial"/>
          <w:color w:val="auto"/>
          <w:lang w:eastAsia="nb-NO"/>
        </w:rPr>
        <w:t>,</w:t>
      </w:r>
      <w:r w:rsidRPr="007422FC">
        <w:rPr>
          <w:rFonts w:cs="Arial"/>
          <w:color w:val="auto"/>
          <w:lang w:eastAsia="nb-NO"/>
        </w:rPr>
        <w:t xml:space="preserve"> er skilt ut i egne kapitler i dette dokumentet. </w:t>
      </w:r>
      <w:r w:rsidR="00EE3330" w:rsidRPr="007422FC">
        <w:rPr>
          <w:rFonts w:cs="Arial"/>
          <w:color w:val="auto"/>
          <w:lang w:eastAsia="nb-NO"/>
        </w:rPr>
        <w:t>Regnskap og noter er satt opp i tråd med kommunelovens krav, og krav til god kommunal regnskaps</w:t>
      </w:r>
      <w:r w:rsidR="004D38E6" w:rsidRPr="007422FC">
        <w:rPr>
          <w:rFonts w:cs="Arial"/>
          <w:color w:val="auto"/>
          <w:lang w:eastAsia="nb-NO"/>
        </w:rPr>
        <w:softHyphen/>
      </w:r>
      <w:r w:rsidR="00EE3330" w:rsidRPr="007422FC">
        <w:rPr>
          <w:rFonts w:cs="Arial"/>
          <w:color w:val="auto"/>
          <w:lang w:eastAsia="nb-NO"/>
        </w:rPr>
        <w:t>skikk</w:t>
      </w:r>
      <w:r w:rsidR="002B1627" w:rsidRPr="007422FC">
        <w:rPr>
          <w:rFonts w:cs="Arial"/>
          <w:color w:val="auto"/>
          <w:lang w:eastAsia="nb-NO"/>
        </w:rPr>
        <w:t>, og fremkommer av eget kapittel i dette dokumentet.</w:t>
      </w:r>
    </w:p>
    <w:p w14:paraId="4E557410" w14:textId="2099456E" w:rsidR="0048423E" w:rsidRPr="00EE4A67" w:rsidRDefault="00EE3330" w:rsidP="0048193F">
      <w:pPr>
        <w:pStyle w:val="Overskrift4"/>
        <w:spacing w:line="276" w:lineRule="auto"/>
      </w:pPr>
      <w:r w:rsidRPr="00EE4A67">
        <w:t>Årsberetning</w:t>
      </w:r>
    </w:p>
    <w:p w14:paraId="15DC7263" w14:textId="32DC8DE6" w:rsidR="0048423E" w:rsidRPr="007422FC" w:rsidRDefault="00E4793D" w:rsidP="0048193F">
      <w:pPr>
        <w:rPr>
          <w:rFonts w:cs="Arial"/>
          <w:color w:val="auto"/>
          <w:lang w:eastAsia="nb-NO"/>
        </w:rPr>
      </w:pPr>
      <w:r w:rsidRPr="007422FC">
        <w:rPr>
          <w:rFonts w:cs="Arial"/>
          <w:color w:val="auto"/>
          <w:lang w:eastAsia="nb-NO"/>
        </w:rPr>
        <w:t xml:space="preserve">Kommunelovens krav til informasjon som skal avgis i forbindelse med årsberetningen </w:t>
      </w:r>
      <w:r w:rsidR="001A6505" w:rsidRPr="007422FC">
        <w:rPr>
          <w:rFonts w:cs="Arial"/>
          <w:color w:val="auto"/>
          <w:lang w:eastAsia="nb-NO"/>
        </w:rPr>
        <w:t>(§14-7)</w:t>
      </w:r>
      <w:r w:rsidR="00E2733C" w:rsidRPr="007422FC">
        <w:rPr>
          <w:rFonts w:cs="Arial"/>
          <w:color w:val="auto"/>
          <w:lang w:eastAsia="nb-NO"/>
        </w:rPr>
        <w:t xml:space="preserve"> </w:t>
      </w:r>
      <w:r w:rsidRPr="007422FC">
        <w:rPr>
          <w:rFonts w:cs="Arial"/>
          <w:color w:val="auto"/>
          <w:lang w:eastAsia="nb-NO"/>
        </w:rPr>
        <w:t xml:space="preserve">finnes </w:t>
      </w:r>
      <w:r w:rsidR="00EE5B0A" w:rsidRPr="007422FC">
        <w:rPr>
          <w:rFonts w:cs="Arial"/>
          <w:color w:val="auto"/>
          <w:lang w:eastAsia="nb-NO"/>
        </w:rPr>
        <w:t>i kapitler som vist i oversikten:</w:t>
      </w:r>
    </w:p>
    <w:tbl>
      <w:tblPr>
        <w:tblStyle w:val="Idar"/>
        <w:tblW w:w="9072" w:type="dxa"/>
        <w:tblLook w:val="04A0" w:firstRow="1" w:lastRow="0" w:firstColumn="1" w:lastColumn="0" w:noHBand="0" w:noVBand="1"/>
      </w:tblPr>
      <w:tblGrid>
        <w:gridCol w:w="6663"/>
        <w:gridCol w:w="2409"/>
      </w:tblGrid>
      <w:tr w:rsidR="00B920AD" w:rsidRPr="00BE57D5" w14:paraId="1B28662E" w14:textId="77777777" w:rsidTr="00810533">
        <w:trPr>
          <w:trHeight w:hRule="exact" w:val="284"/>
          <w:tblHeader/>
        </w:trPr>
        <w:tc>
          <w:tcPr>
            <w:tcW w:w="6663" w:type="dxa"/>
            <w:tcBorders>
              <w:bottom w:val="single" w:sz="4" w:space="0" w:color="auto"/>
              <w:right w:val="single" w:sz="4" w:space="0" w:color="auto"/>
            </w:tcBorders>
            <w:shd w:val="clear" w:color="auto" w:fill="D9D9D9" w:themeFill="background1" w:themeFillShade="D9"/>
            <w:vAlign w:val="center"/>
          </w:tcPr>
          <w:p w14:paraId="64F2AE36" w14:textId="1F0342B9" w:rsidR="00FC3304" w:rsidRPr="00BE57D5" w:rsidRDefault="00FC3304" w:rsidP="0048193F">
            <w:pPr>
              <w:spacing w:line="276" w:lineRule="auto"/>
              <w:rPr>
                <w:rStyle w:val="BrdtekstTegn"/>
                <w:rFonts w:cs="Arial"/>
                <w:color w:val="auto"/>
                <w:sz w:val="20"/>
                <w:szCs w:val="20"/>
              </w:rPr>
            </w:pPr>
            <w:r w:rsidRPr="00BE57D5">
              <w:rPr>
                <w:rStyle w:val="BrdtekstTegn"/>
                <w:rFonts w:cs="Arial"/>
                <w:color w:val="auto"/>
                <w:sz w:val="20"/>
                <w:szCs w:val="20"/>
              </w:rPr>
              <w:t>Årsberetningen skal redegjøre for:</w:t>
            </w:r>
          </w:p>
          <w:p w14:paraId="4E7F06C3" w14:textId="7EE9A883" w:rsidR="00F905A6" w:rsidRPr="00BE57D5" w:rsidRDefault="00F905A6" w:rsidP="0048193F">
            <w:pPr>
              <w:spacing w:line="276" w:lineRule="auto"/>
              <w:rPr>
                <w:rFonts w:cs="Arial"/>
                <w:color w:val="auto"/>
                <w:sz w:val="20"/>
                <w:szCs w:val="20"/>
              </w:rPr>
            </w:pPr>
          </w:p>
        </w:tc>
        <w:tc>
          <w:tcPr>
            <w:tcW w:w="2409" w:type="dxa"/>
            <w:tcBorders>
              <w:left w:val="single" w:sz="4" w:space="0" w:color="auto"/>
              <w:bottom w:val="single" w:sz="4" w:space="0" w:color="auto"/>
            </w:tcBorders>
            <w:shd w:val="clear" w:color="auto" w:fill="D9D9D9" w:themeFill="background1" w:themeFillShade="D9"/>
            <w:vAlign w:val="center"/>
          </w:tcPr>
          <w:p w14:paraId="7A333FED" w14:textId="464E2C4C" w:rsidR="00F905A6" w:rsidRPr="00BE57D5" w:rsidRDefault="00F905A6" w:rsidP="0048193F">
            <w:pPr>
              <w:spacing w:line="276" w:lineRule="auto"/>
              <w:rPr>
                <w:rFonts w:cs="Arial"/>
                <w:color w:val="auto"/>
                <w:sz w:val="20"/>
                <w:szCs w:val="20"/>
              </w:rPr>
            </w:pPr>
            <w:r w:rsidRPr="00BE57D5">
              <w:rPr>
                <w:rFonts w:cs="Arial"/>
                <w:color w:val="auto"/>
                <w:sz w:val="20"/>
                <w:szCs w:val="20"/>
              </w:rPr>
              <w:t>Kapittel</w:t>
            </w:r>
          </w:p>
        </w:tc>
      </w:tr>
      <w:tr w:rsidR="00B920AD" w:rsidRPr="00BE57D5" w14:paraId="7DA9B535" w14:textId="77777777" w:rsidTr="00540FAC">
        <w:trPr>
          <w:trHeight w:val="748"/>
        </w:trPr>
        <w:tc>
          <w:tcPr>
            <w:tcW w:w="6663" w:type="dxa"/>
            <w:tcBorders>
              <w:top w:val="single" w:sz="4" w:space="0" w:color="auto"/>
              <w:bottom w:val="single" w:sz="4" w:space="0" w:color="auto"/>
              <w:right w:val="single" w:sz="4" w:space="0" w:color="auto"/>
            </w:tcBorders>
            <w:vAlign w:val="center"/>
          </w:tcPr>
          <w:p w14:paraId="77E4A895" w14:textId="77777777" w:rsidR="00F905A6" w:rsidRPr="00BE57D5" w:rsidRDefault="00F905A6" w:rsidP="0048193F">
            <w:pPr>
              <w:pStyle w:val="Listeavsnitt"/>
              <w:numPr>
                <w:ilvl w:val="0"/>
                <w:numId w:val="8"/>
              </w:numPr>
              <w:spacing w:line="276" w:lineRule="auto"/>
              <w:rPr>
                <w:rStyle w:val="BrdtekstTegn"/>
                <w:color w:val="auto"/>
                <w:sz w:val="20"/>
                <w:szCs w:val="20"/>
              </w:rPr>
            </w:pPr>
            <w:r w:rsidRPr="00BE57D5">
              <w:rPr>
                <w:rStyle w:val="BrdtekstTegn"/>
                <w:color w:val="auto"/>
                <w:sz w:val="20"/>
                <w:szCs w:val="20"/>
              </w:rPr>
              <w:t>forhold som er viktige for å bedømme den økonomiske utviklingen og stillingen, og om den økonomiske utviklingen og stillingen ivaretar den økonomiske handleevnen over tid</w:t>
            </w:r>
          </w:p>
        </w:tc>
        <w:tc>
          <w:tcPr>
            <w:tcW w:w="2409" w:type="dxa"/>
            <w:tcBorders>
              <w:top w:val="single" w:sz="4" w:space="0" w:color="auto"/>
              <w:left w:val="single" w:sz="4" w:space="0" w:color="auto"/>
              <w:bottom w:val="single" w:sz="4" w:space="0" w:color="auto"/>
            </w:tcBorders>
            <w:vAlign w:val="center"/>
          </w:tcPr>
          <w:p w14:paraId="1A244CF9" w14:textId="7873AEE1" w:rsidR="00F905A6" w:rsidRPr="00BE57D5" w:rsidRDefault="00686952" w:rsidP="0048193F">
            <w:pPr>
              <w:spacing w:after="0" w:line="276" w:lineRule="auto"/>
              <w:rPr>
                <w:rStyle w:val="BrdtekstTegn"/>
                <w:rFonts w:cs="Arial"/>
                <w:color w:val="auto"/>
                <w:sz w:val="20"/>
                <w:szCs w:val="20"/>
              </w:rPr>
            </w:pPr>
            <w:r w:rsidRPr="00BE57D5">
              <w:rPr>
                <w:rStyle w:val="BrdtekstTegn"/>
                <w:rFonts w:cs="Arial"/>
                <w:color w:val="auto"/>
                <w:sz w:val="20"/>
                <w:szCs w:val="20"/>
              </w:rPr>
              <w:t>5</w:t>
            </w:r>
            <w:r w:rsidR="000761B2" w:rsidRPr="00BE57D5">
              <w:rPr>
                <w:rStyle w:val="BrdtekstTegn"/>
                <w:rFonts w:cs="Arial"/>
                <w:color w:val="auto"/>
                <w:sz w:val="20"/>
                <w:szCs w:val="20"/>
              </w:rPr>
              <w:t xml:space="preserve"> Handlingsregler – finansielle måltall</w:t>
            </w:r>
          </w:p>
        </w:tc>
      </w:tr>
      <w:tr w:rsidR="00B920AD" w:rsidRPr="00BE57D5" w14:paraId="7E1BCCAB" w14:textId="77777777" w:rsidTr="000761B2">
        <w:trPr>
          <w:trHeight w:val="863"/>
        </w:trPr>
        <w:tc>
          <w:tcPr>
            <w:tcW w:w="6663" w:type="dxa"/>
            <w:tcBorders>
              <w:top w:val="single" w:sz="4" w:space="0" w:color="auto"/>
              <w:bottom w:val="single" w:sz="4" w:space="0" w:color="auto"/>
              <w:right w:val="single" w:sz="4" w:space="0" w:color="auto"/>
            </w:tcBorders>
            <w:vAlign w:val="center"/>
          </w:tcPr>
          <w:p w14:paraId="7299C0C4" w14:textId="77777777" w:rsidR="00F905A6" w:rsidRPr="00BE57D5" w:rsidRDefault="00F905A6" w:rsidP="0048193F">
            <w:pPr>
              <w:pStyle w:val="Listeavsnitt"/>
              <w:numPr>
                <w:ilvl w:val="0"/>
                <w:numId w:val="8"/>
              </w:numPr>
              <w:spacing w:line="276" w:lineRule="auto"/>
              <w:rPr>
                <w:rStyle w:val="BrdtekstTegn"/>
                <w:color w:val="auto"/>
                <w:sz w:val="20"/>
                <w:szCs w:val="20"/>
              </w:rPr>
            </w:pPr>
            <w:r w:rsidRPr="00BE57D5">
              <w:rPr>
                <w:rStyle w:val="BrdtekstTegn"/>
                <w:color w:val="auto"/>
                <w:sz w:val="20"/>
                <w:szCs w:val="20"/>
              </w:rPr>
              <w:t>vesentlige beløpsmessige avvik mellom årsbudsjettet og årsregnskapet, og vesentlige avvik fra kommunestyrets eller fylkestingets premisser for bruken av bevilgningene</w:t>
            </w:r>
          </w:p>
        </w:tc>
        <w:tc>
          <w:tcPr>
            <w:tcW w:w="2409" w:type="dxa"/>
            <w:tcBorders>
              <w:top w:val="single" w:sz="4" w:space="0" w:color="auto"/>
              <w:left w:val="single" w:sz="4" w:space="0" w:color="auto"/>
              <w:bottom w:val="single" w:sz="4" w:space="0" w:color="auto"/>
            </w:tcBorders>
            <w:vAlign w:val="center"/>
          </w:tcPr>
          <w:p w14:paraId="1F32B5FA" w14:textId="3ED4ADAE" w:rsidR="000761B2" w:rsidRPr="00BE57D5" w:rsidRDefault="00686952" w:rsidP="0048193F">
            <w:pPr>
              <w:spacing w:after="0" w:line="276" w:lineRule="auto"/>
              <w:rPr>
                <w:rStyle w:val="BrdtekstTegn"/>
                <w:rFonts w:cs="Arial"/>
                <w:color w:val="auto"/>
                <w:sz w:val="20"/>
                <w:szCs w:val="20"/>
              </w:rPr>
            </w:pPr>
            <w:r w:rsidRPr="00BE57D5">
              <w:rPr>
                <w:rStyle w:val="BrdtekstTegn"/>
                <w:rFonts w:cs="Arial"/>
                <w:color w:val="auto"/>
                <w:sz w:val="20"/>
                <w:szCs w:val="20"/>
              </w:rPr>
              <w:t>6</w:t>
            </w:r>
            <w:r w:rsidR="000761B2" w:rsidRPr="00BE57D5">
              <w:rPr>
                <w:rStyle w:val="BrdtekstTegn"/>
                <w:rFonts w:cs="Arial"/>
                <w:color w:val="auto"/>
                <w:sz w:val="20"/>
                <w:szCs w:val="20"/>
              </w:rPr>
              <w:t xml:space="preserve"> Status </w:t>
            </w:r>
            <w:r w:rsidR="00253D98" w:rsidRPr="00BE57D5">
              <w:rPr>
                <w:rStyle w:val="BrdtekstTegn"/>
                <w:rFonts w:cs="Arial"/>
                <w:color w:val="auto"/>
                <w:sz w:val="20"/>
                <w:szCs w:val="20"/>
              </w:rPr>
              <w:t xml:space="preserve">og </w:t>
            </w:r>
            <w:r w:rsidR="000761B2" w:rsidRPr="00BE57D5">
              <w:rPr>
                <w:rStyle w:val="BrdtekstTegn"/>
                <w:rFonts w:cs="Arial"/>
                <w:color w:val="auto"/>
                <w:sz w:val="20"/>
                <w:szCs w:val="20"/>
              </w:rPr>
              <w:t>økonomisk utvikling</w:t>
            </w:r>
          </w:p>
          <w:p w14:paraId="336470C7" w14:textId="28EDCB3A" w:rsidR="0037177D" w:rsidRPr="00BE57D5" w:rsidRDefault="00D22D1D" w:rsidP="0048193F">
            <w:pPr>
              <w:spacing w:after="0" w:line="276" w:lineRule="auto"/>
              <w:rPr>
                <w:rStyle w:val="BrdtekstTegn"/>
                <w:rFonts w:cs="Arial"/>
                <w:color w:val="auto"/>
                <w:sz w:val="20"/>
                <w:szCs w:val="20"/>
              </w:rPr>
            </w:pPr>
            <w:r w:rsidRPr="00BE57D5">
              <w:rPr>
                <w:rStyle w:val="BrdtekstTegn"/>
                <w:rFonts w:cs="Arial"/>
                <w:color w:val="auto"/>
                <w:sz w:val="20"/>
                <w:szCs w:val="20"/>
              </w:rPr>
              <w:t>1</w:t>
            </w:r>
            <w:r w:rsidR="00686952" w:rsidRPr="00BE57D5">
              <w:rPr>
                <w:rStyle w:val="BrdtekstTegn"/>
                <w:rFonts w:cs="Arial"/>
                <w:color w:val="auto"/>
                <w:sz w:val="20"/>
                <w:szCs w:val="20"/>
              </w:rPr>
              <w:t>0</w:t>
            </w:r>
            <w:r w:rsidR="0037177D" w:rsidRPr="00BE57D5">
              <w:rPr>
                <w:rStyle w:val="BrdtekstTegn"/>
                <w:rFonts w:cs="Arial"/>
                <w:color w:val="auto"/>
                <w:sz w:val="20"/>
                <w:szCs w:val="20"/>
              </w:rPr>
              <w:t xml:space="preserve"> Kommunens sektorer og avdelinger</w:t>
            </w:r>
          </w:p>
          <w:p w14:paraId="0F850BA1" w14:textId="48D9288F" w:rsidR="00F905A6" w:rsidRPr="00BE57D5" w:rsidRDefault="00724888" w:rsidP="0048193F">
            <w:pPr>
              <w:spacing w:after="0" w:line="276" w:lineRule="auto"/>
              <w:rPr>
                <w:rStyle w:val="BrdtekstTegn"/>
                <w:rFonts w:cs="Arial"/>
                <w:color w:val="auto"/>
                <w:sz w:val="20"/>
                <w:szCs w:val="20"/>
              </w:rPr>
            </w:pPr>
            <w:r w:rsidRPr="00BE57D5">
              <w:rPr>
                <w:rStyle w:val="BrdtekstTegn"/>
                <w:rFonts w:cs="Arial"/>
                <w:color w:val="auto"/>
                <w:sz w:val="20"/>
                <w:szCs w:val="20"/>
              </w:rPr>
              <w:t>1</w:t>
            </w:r>
            <w:r w:rsidR="00686952" w:rsidRPr="00BE57D5">
              <w:rPr>
                <w:rStyle w:val="BrdtekstTegn"/>
                <w:rFonts w:cs="Arial"/>
                <w:color w:val="auto"/>
                <w:sz w:val="20"/>
                <w:szCs w:val="20"/>
              </w:rPr>
              <w:t>3</w:t>
            </w:r>
            <w:r w:rsidR="0037177D" w:rsidRPr="00BE57D5">
              <w:rPr>
                <w:rStyle w:val="BrdtekstTegn"/>
                <w:rFonts w:cs="Arial"/>
                <w:color w:val="auto"/>
                <w:sz w:val="20"/>
                <w:szCs w:val="20"/>
              </w:rPr>
              <w:t xml:space="preserve"> Investeringsbudsjettet</w:t>
            </w:r>
          </w:p>
        </w:tc>
      </w:tr>
      <w:tr w:rsidR="00B920AD" w:rsidRPr="00BE57D5" w14:paraId="6A19C122" w14:textId="77777777" w:rsidTr="000761B2">
        <w:trPr>
          <w:trHeight w:val="863"/>
        </w:trPr>
        <w:tc>
          <w:tcPr>
            <w:tcW w:w="6663" w:type="dxa"/>
            <w:tcBorders>
              <w:top w:val="single" w:sz="4" w:space="0" w:color="auto"/>
              <w:bottom w:val="single" w:sz="4" w:space="0" w:color="auto"/>
              <w:right w:val="single" w:sz="4" w:space="0" w:color="auto"/>
            </w:tcBorders>
            <w:vAlign w:val="center"/>
          </w:tcPr>
          <w:p w14:paraId="0B87AA45" w14:textId="77777777" w:rsidR="00F905A6" w:rsidRPr="00BE57D5" w:rsidRDefault="00F905A6" w:rsidP="0048193F">
            <w:pPr>
              <w:pStyle w:val="Listeavsnitt"/>
              <w:numPr>
                <w:ilvl w:val="0"/>
                <w:numId w:val="8"/>
              </w:numPr>
              <w:spacing w:line="276" w:lineRule="auto"/>
              <w:rPr>
                <w:rStyle w:val="BrdtekstTegn"/>
                <w:color w:val="auto"/>
                <w:sz w:val="20"/>
                <w:szCs w:val="20"/>
              </w:rPr>
            </w:pPr>
            <w:r w:rsidRPr="00BE57D5">
              <w:rPr>
                <w:rStyle w:val="BrdtekstTegn"/>
                <w:color w:val="auto"/>
                <w:sz w:val="20"/>
                <w:szCs w:val="20"/>
              </w:rPr>
              <w:t>virksomhetens måloppnåelse og andre ikke-økonomiske forhold som er av vesentlig betydning for kommunen eller fylkeskommunen eller innbyggerne</w:t>
            </w:r>
          </w:p>
        </w:tc>
        <w:tc>
          <w:tcPr>
            <w:tcW w:w="2409" w:type="dxa"/>
            <w:tcBorders>
              <w:top w:val="single" w:sz="4" w:space="0" w:color="auto"/>
              <w:left w:val="single" w:sz="4" w:space="0" w:color="auto"/>
              <w:bottom w:val="single" w:sz="4" w:space="0" w:color="auto"/>
            </w:tcBorders>
            <w:vAlign w:val="center"/>
          </w:tcPr>
          <w:p w14:paraId="2B7F8F0B" w14:textId="4F570792" w:rsidR="0011641B" w:rsidRPr="00BE57D5" w:rsidRDefault="00D22D1D" w:rsidP="0048193F">
            <w:pPr>
              <w:spacing w:after="0" w:line="276" w:lineRule="auto"/>
              <w:rPr>
                <w:rStyle w:val="BrdtekstTegn"/>
                <w:rFonts w:cs="Arial"/>
                <w:color w:val="auto"/>
                <w:sz w:val="20"/>
                <w:szCs w:val="20"/>
              </w:rPr>
            </w:pPr>
            <w:r w:rsidRPr="00BE57D5">
              <w:rPr>
                <w:rStyle w:val="BrdtekstTegn"/>
                <w:rFonts w:cs="Arial"/>
                <w:color w:val="auto"/>
                <w:sz w:val="20"/>
                <w:szCs w:val="20"/>
              </w:rPr>
              <w:t>1</w:t>
            </w:r>
            <w:r w:rsidR="00686952" w:rsidRPr="00BE57D5">
              <w:rPr>
                <w:rStyle w:val="BrdtekstTegn"/>
                <w:rFonts w:cs="Arial"/>
                <w:color w:val="auto"/>
                <w:sz w:val="20"/>
                <w:szCs w:val="20"/>
              </w:rPr>
              <w:t>0</w:t>
            </w:r>
            <w:r w:rsidR="0011641B" w:rsidRPr="00BE57D5">
              <w:rPr>
                <w:rStyle w:val="BrdtekstTegn"/>
                <w:rFonts w:cs="Arial"/>
                <w:color w:val="auto"/>
                <w:sz w:val="20"/>
                <w:szCs w:val="20"/>
              </w:rPr>
              <w:t xml:space="preserve"> Kommunens sektorer og avdelinger</w:t>
            </w:r>
          </w:p>
          <w:p w14:paraId="6E9BCD24" w14:textId="252C31CF" w:rsidR="00F905A6" w:rsidRPr="00BE57D5" w:rsidRDefault="00F905A6" w:rsidP="0048193F">
            <w:pPr>
              <w:spacing w:after="0" w:line="276" w:lineRule="auto"/>
              <w:rPr>
                <w:rStyle w:val="BrdtekstTegn"/>
                <w:rFonts w:cs="Arial"/>
                <w:color w:val="auto"/>
                <w:sz w:val="20"/>
                <w:szCs w:val="20"/>
              </w:rPr>
            </w:pPr>
          </w:p>
        </w:tc>
      </w:tr>
      <w:tr w:rsidR="00B920AD" w:rsidRPr="00BE57D5" w14:paraId="0D45C811" w14:textId="77777777" w:rsidTr="000761B2">
        <w:trPr>
          <w:trHeight w:val="645"/>
        </w:trPr>
        <w:tc>
          <w:tcPr>
            <w:tcW w:w="6663" w:type="dxa"/>
            <w:tcBorders>
              <w:top w:val="single" w:sz="4" w:space="0" w:color="auto"/>
              <w:bottom w:val="single" w:sz="4" w:space="0" w:color="auto"/>
              <w:right w:val="single" w:sz="4" w:space="0" w:color="auto"/>
            </w:tcBorders>
            <w:vAlign w:val="center"/>
          </w:tcPr>
          <w:p w14:paraId="79131448" w14:textId="77777777" w:rsidR="00F905A6" w:rsidRPr="00BE57D5" w:rsidRDefault="00F905A6" w:rsidP="0048193F">
            <w:pPr>
              <w:pStyle w:val="Listeavsnitt"/>
              <w:numPr>
                <w:ilvl w:val="0"/>
                <w:numId w:val="8"/>
              </w:numPr>
              <w:spacing w:line="276" w:lineRule="auto"/>
              <w:rPr>
                <w:rStyle w:val="BrdtekstTegn"/>
                <w:color w:val="auto"/>
                <w:sz w:val="20"/>
                <w:szCs w:val="20"/>
              </w:rPr>
            </w:pPr>
            <w:r w:rsidRPr="00BE57D5">
              <w:rPr>
                <w:rStyle w:val="BrdtekstTegn"/>
                <w:color w:val="auto"/>
                <w:sz w:val="20"/>
                <w:szCs w:val="20"/>
              </w:rPr>
              <w:t>tiltak som er iverksatt og tiltak som planlegges iverksatt for å sikre en høy etisk standard</w:t>
            </w:r>
          </w:p>
        </w:tc>
        <w:tc>
          <w:tcPr>
            <w:tcW w:w="2409" w:type="dxa"/>
            <w:tcBorders>
              <w:top w:val="single" w:sz="4" w:space="0" w:color="auto"/>
              <w:left w:val="single" w:sz="4" w:space="0" w:color="auto"/>
              <w:bottom w:val="single" w:sz="4" w:space="0" w:color="auto"/>
            </w:tcBorders>
            <w:vAlign w:val="center"/>
          </w:tcPr>
          <w:p w14:paraId="6BFE13AD" w14:textId="052327A9" w:rsidR="00F905A6" w:rsidRPr="00BE57D5" w:rsidRDefault="00875868" w:rsidP="0048193F">
            <w:pPr>
              <w:spacing w:after="0" w:line="276" w:lineRule="auto"/>
              <w:rPr>
                <w:rStyle w:val="BrdtekstTegn"/>
                <w:rFonts w:cs="Arial"/>
                <w:color w:val="auto"/>
                <w:sz w:val="20"/>
                <w:szCs w:val="20"/>
              </w:rPr>
            </w:pPr>
            <w:r w:rsidRPr="00BE57D5">
              <w:rPr>
                <w:rStyle w:val="BrdtekstTegn"/>
                <w:rFonts w:cs="Arial"/>
                <w:color w:val="auto"/>
                <w:sz w:val="20"/>
                <w:szCs w:val="20"/>
              </w:rPr>
              <w:t>1</w:t>
            </w:r>
            <w:r w:rsidR="00543F60" w:rsidRPr="00BE57D5">
              <w:rPr>
                <w:rStyle w:val="BrdtekstTegn"/>
                <w:rFonts w:cs="Arial"/>
                <w:color w:val="auto"/>
                <w:sz w:val="20"/>
                <w:szCs w:val="20"/>
              </w:rPr>
              <w:t>1</w:t>
            </w:r>
            <w:r w:rsidRPr="00BE57D5">
              <w:rPr>
                <w:rStyle w:val="BrdtekstTegn"/>
                <w:rFonts w:cs="Arial"/>
                <w:color w:val="auto"/>
                <w:sz w:val="20"/>
                <w:szCs w:val="20"/>
              </w:rPr>
              <w:t>.4 Tiltak for å sikre høy etisk standard</w:t>
            </w:r>
          </w:p>
        </w:tc>
      </w:tr>
      <w:tr w:rsidR="00B920AD" w:rsidRPr="00BE57D5" w14:paraId="677FD14D" w14:textId="77777777" w:rsidTr="000761B2">
        <w:trPr>
          <w:trHeight w:val="426"/>
        </w:trPr>
        <w:tc>
          <w:tcPr>
            <w:tcW w:w="6663" w:type="dxa"/>
            <w:tcBorders>
              <w:top w:val="single" w:sz="4" w:space="0" w:color="auto"/>
              <w:bottom w:val="single" w:sz="4" w:space="0" w:color="auto"/>
              <w:right w:val="single" w:sz="4" w:space="0" w:color="auto"/>
            </w:tcBorders>
            <w:vAlign w:val="center"/>
          </w:tcPr>
          <w:p w14:paraId="4918DD29" w14:textId="77777777" w:rsidR="00F905A6" w:rsidRPr="00BE57D5" w:rsidRDefault="00F905A6" w:rsidP="0048193F">
            <w:pPr>
              <w:pStyle w:val="Listeavsnitt"/>
              <w:numPr>
                <w:ilvl w:val="0"/>
                <w:numId w:val="8"/>
              </w:numPr>
              <w:spacing w:line="276" w:lineRule="auto"/>
              <w:rPr>
                <w:rStyle w:val="BrdtekstTegn"/>
                <w:color w:val="auto"/>
                <w:sz w:val="20"/>
                <w:szCs w:val="20"/>
              </w:rPr>
            </w:pPr>
            <w:r w:rsidRPr="00BE57D5">
              <w:rPr>
                <w:rStyle w:val="BrdtekstTegn"/>
                <w:color w:val="auto"/>
                <w:sz w:val="20"/>
                <w:szCs w:val="20"/>
              </w:rPr>
              <w:t>den faktiske tilstanden når det gjelder kjønnslikestilling</w:t>
            </w:r>
          </w:p>
        </w:tc>
        <w:tc>
          <w:tcPr>
            <w:tcW w:w="2409" w:type="dxa"/>
            <w:tcBorders>
              <w:top w:val="single" w:sz="4" w:space="0" w:color="auto"/>
              <w:left w:val="single" w:sz="4" w:space="0" w:color="auto"/>
              <w:bottom w:val="single" w:sz="4" w:space="0" w:color="auto"/>
            </w:tcBorders>
            <w:vAlign w:val="center"/>
          </w:tcPr>
          <w:p w14:paraId="59E95572" w14:textId="75389869" w:rsidR="00F905A6" w:rsidRPr="00BE57D5" w:rsidRDefault="00875868" w:rsidP="0048193F">
            <w:pPr>
              <w:spacing w:after="0" w:line="276" w:lineRule="auto"/>
              <w:rPr>
                <w:rStyle w:val="BrdtekstTegn"/>
                <w:rFonts w:cs="Arial"/>
                <w:color w:val="auto"/>
                <w:sz w:val="20"/>
                <w:szCs w:val="20"/>
              </w:rPr>
            </w:pPr>
            <w:r w:rsidRPr="00BE57D5">
              <w:rPr>
                <w:rStyle w:val="BrdtekstTegn"/>
                <w:rFonts w:cs="Arial"/>
                <w:color w:val="auto"/>
                <w:sz w:val="20"/>
                <w:szCs w:val="20"/>
              </w:rPr>
              <w:t>1</w:t>
            </w:r>
            <w:r w:rsidR="00543F60" w:rsidRPr="00BE57D5">
              <w:rPr>
                <w:rStyle w:val="BrdtekstTegn"/>
                <w:rFonts w:cs="Arial"/>
                <w:color w:val="auto"/>
                <w:sz w:val="20"/>
                <w:szCs w:val="20"/>
              </w:rPr>
              <w:t>1</w:t>
            </w:r>
            <w:r w:rsidRPr="00BE57D5">
              <w:rPr>
                <w:rStyle w:val="BrdtekstTegn"/>
                <w:rFonts w:cs="Arial"/>
                <w:color w:val="auto"/>
                <w:sz w:val="20"/>
                <w:szCs w:val="20"/>
              </w:rPr>
              <w:t>.5 Likestilling</w:t>
            </w:r>
          </w:p>
        </w:tc>
      </w:tr>
      <w:tr w:rsidR="00F905A6" w:rsidRPr="00BE57D5" w14:paraId="161E77B6" w14:textId="77777777" w:rsidTr="000761B2">
        <w:trPr>
          <w:trHeight w:val="863"/>
        </w:trPr>
        <w:tc>
          <w:tcPr>
            <w:tcW w:w="6663" w:type="dxa"/>
            <w:tcBorders>
              <w:top w:val="single" w:sz="4" w:space="0" w:color="auto"/>
              <w:bottom w:val="single" w:sz="4" w:space="0" w:color="auto"/>
              <w:right w:val="single" w:sz="4" w:space="0" w:color="auto"/>
            </w:tcBorders>
            <w:vAlign w:val="center"/>
          </w:tcPr>
          <w:p w14:paraId="2D8D5D7A" w14:textId="77777777" w:rsidR="00F905A6" w:rsidRPr="00BE57D5" w:rsidRDefault="00F905A6" w:rsidP="0048193F">
            <w:pPr>
              <w:pStyle w:val="Listeavsnitt"/>
              <w:numPr>
                <w:ilvl w:val="0"/>
                <w:numId w:val="8"/>
              </w:numPr>
              <w:spacing w:line="276" w:lineRule="auto"/>
              <w:rPr>
                <w:rStyle w:val="BrdtekstTegn"/>
                <w:color w:val="auto"/>
                <w:sz w:val="20"/>
                <w:szCs w:val="20"/>
              </w:rPr>
            </w:pPr>
            <w:r w:rsidRPr="00BE57D5">
              <w:rPr>
                <w:rStyle w:val="BrdtekstTegn"/>
                <w:color w:val="auto"/>
                <w:sz w:val="20"/>
                <w:szCs w:val="20"/>
              </w:rPr>
              <w:lastRenderedPageBreak/>
              <w:t>hva kommunen eller fylkeskommunen gjør for å oppfylle arbeidsgivers aktivitetsplikt etter likestillings- og diskrimineringsloven § 26.</w:t>
            </w:r>
          </w:p>
        </w:tc>
        <w:tc>
          <w:tcPr>
            <w:tcW w:w="2409" w:type="dxa"/>
            <w:tcBorders>
              <w:top w:val="single" w:sz="4" w:space="0" w:color="auto"/>
              <w:left w:val="single" w:sz="4" w:space="0" w:color="auto"/>
              <w:bottom w:val="single" w:sz="4" w:space="0" w:color="auto"/>
            </w:tcBorders>
            <w:vAlign w:val="center"/>
          </w:tcPr>
          <w:p w14:paraId="2347D761" w14:textId="498FCAD1" w:rsidR="00F905A6" w:rsidRPr="00BE57D5" w:rsidRDefault="00245BC1" w:rsidP="0048193F">
            <w:pPr>
              <w:spacing w:after="0" w:line="276" w:lineRule="auto"/>
              <w:rPr>
                <w:rStyle w:val="BrdtekstTegn"/>
                <w:rFonts w:cs="Arial"/>
                <w:color w:val="auto"/>
                <w:sz w:val="20"/>
                <w:szCs w:val="20"/>
              </w:rPr>
            </w:pPr>
            <w:r w:rsidRPr="00BE57D5">
              <w:rPr>
                <w:rStyle w:val="BrdtekstTegn"/>
                <w:rFonts w:cs="Arial"/>
                <w:color w:val="auto"/>
                <w:sz w:val="20"/>
                <w:szCs w:val="20"/>
              </w:rPr>
              <w:t>1</w:t>
            </w:r>
            <w:r w:rsidR="00543F60" w:rsidRPr="00BE57D5">
              <w:rPr>
                <w:rStyle w:val="BrdtekstTegn"/>
                <w:rFonts w:cs="Arial"/>
                <w:color w:val="auto"/>
                <w:sz w:val="20"/>
                <w:szCs w:val="20"/>
              </w:rPr>
              <w:t>1</w:t>
            </w:r>
            <w:r w:rsidRPr="00BE57D5">
              <w:rPr>
                <w:rStyle w:val="BrdtekstTegn"/>
                <w:rFonts w:cs="Arial"/>
                <w:color w:val="auto"/>
                <w:sz w:val="20"/>
                <w:szCs w:val="20"/>
              </w:rPr>
              <w:t>.5 Likestilling</w:t>
            </w:r>
          </w:p>
        </w:tc>
      </w:tr>
    </w:tbl>
    <w:p w14:paraId="367A9394" w14:textId="0BE61DCF" w:rsidR="7A12E7E7" w:rsidRPr="00EE4A67" w:rsidRDefault="7A12E7E7" w:rsidP="0048193F">
      <w:pPr>
        <w:rPr>
          <w:rFonts w:cs="Arial"/>
          <w:strike/>
          <w:color w:val="auto"/>
        </w:rPr>
      </w:pPr>
    </w:p>
    <w:p w14:paraId="2F53D280" w14:textId="28CDEE3A" w:rsidR="00AF6B61" w:rsidRPr="00EE4A67" w:rsidRDefault="00AF6B61" w:rsidP="0048193F">
      <w:pPr>
        <w:pStyle w:val="Overskrift4"/>
        <w:spacing w:line="276" w:lineRule="auto"/>
        <w:rPr>
          <w:shd w:val="clear" w:color="auto" w:fill="FFFFFF"/>
        </w:rPr>
      </w:pPr>
      <w:r w:rsidRPr="00EE4A67">
        <w:rPr>
          <w:shd w:val="clear" w:color="auto" w:fill="FFFFFF"/>
        </w:rPr>
        <w:t>Årlig rapportering</w:t>
      </w:r>
      <w:r w:rsidR="003112B6" w:rsidRPr="00EE4A67">
        <w:rPr>
          <w:shd w:val="clear" w:color="auto" w:fill="FFFFFF"/>
        </w:rPr>
        <w:t>splikt</w:t>
      </w:r>
    </w:p>
    <w:p w14:paraId="431E4F8D" w14:textId="12EE6E94" w:rsidR="009E0C7A" w:rsidRPr="00A4784C" w:rsidRDefault="00AF6B61" w:rsidP="0048193F">
      <w:pPr>
        <w:rPr>
          <w:rFonts w:cs="Arial"/>
          <w:color w:val="auto"/>
          <w:shd w:val="clear" w:color="auto" w:fill="FFFFFF"/>
        </w:rPr>
      </w:pPr>
      <w:r w:rsidRPr="00A4784C">
        <w:rPr>
          <w:rFonts w:cs="Arial"/>
          <w:color w:val="auto"/>
          <w:shd w:val="clear" w:color="auto" w:fill="FFFFFF"/>
        </w:rPr>
        <w:t>Kommunel</w:t>
      </w:r>
      <w:r w:rsidR="00F975DC" w:rsidRPr="00A4784C">
        <w:rPr>
          <w:rFonts w:cs="Arial"/>
          <w:color w:val="auto"/>
          <w:shd w:val="clear" w:color="auto" w:fill="FFFFFF"/>
        </w:rPr>
        <w:t>ov</w:t>
      </w:r>
      <w:r w:rsidRPr="00A4784C">
        <w:rPr>
          <w:rFonts w:cs="Arial"/>
          <w:color w:val="auto"/>
          <w:shd w:val="clear" w:color="auto" w:fill="FFFFFF"/>
        </w:rPr>
        <w:t xml:space="preserve">en inneholder en rekke bestemmelser om årlig rapportering. </w:t>
      </w:r>
      <w:r w:rsidR="00262ECB" w:rsidRPr="00A4784C">
        <w:rPr>
          <w:rFonts w:cs="Arial"/>
          <w:color w:val="auto"/>
          <w:shd w:val="clear" w:color="auto" w:fill="FFFFFF"/>
        </w:rPr>
        <w:t xml:space="preserve">Noen av kravene </w:t>
      </w:r>
      <w:r w:rsidR="00E534ED" w:rsidRPr="00A4784C">
        <w:rPr>
          <w:rFonts w:cs="Arial"/>
          <w:color w:val="auto"/>
          <w:shd w:val="clear" w:color="auto" w:fill="FFFFFF"/>
        </w:rPr>
        <w:t>til rapportering l</w:t>
      </w:r>
      <w:r w:rsidR="00262ECB" w:rsidRPr="00A4784C">
        <w:rPr>
          <w:rFonts w:cs="Arial"/>
          <w:color w:val="auto"/>
          <w:shd w:val="clear" w:color="auto" w:fill="FFFFFF"/>
        </w:rPr>
        <w:t>øses ved å fremlegge egne rapporter, mens andre rapporterings</w:t>
      </w:r>
      <w:r w:rsidR="009E0C7A" w:rsidRPr="00A4784C">
        <w:rPr>
          <w:rFonts w:cs="Arial"/>
          <w:color w:val="auto"/>
          <w:shd w:val="clear" w:color="auto" w:fill="FFFFFF"/>
        </w:rPr>
        <w:softHyphen/>
      </w:r>
      <w:r w:rsidR="00262ECB" w:rsidRPr="00A4784C">
        <w:rPr>
          <w:rFonts w:cs="Arial"/>
          <w:color w:val="auto"/>
          <w:shd w:val="clear" w:color="auto" w:fill="FFFFFF"/>
        </w:rPr>
        <w:t xml:space="preserve">plikter løses ved å legge de til årsrapporten. </w:t>
      </w:r>
    </w:p>
    <w:p w14:paraId="6F4B0AD6" w14:textId="121B79DA" w:rsidR="00AF6B61" w:rsidRPr="00A4784C" w:rsidRDefault="00262ECB" w:rsidP="0048193F">
      <w:pPr>
        <w:rPr>
          <w:rFonts w:cs="Arial"/>
          <w:color w:val="auto"/>
          <w:shd w:val="clear" w:color="auto" w:fill="FFFFFF"/>
        </w:rPr>
      </w:pPr>
      <w:r w:rsidRPr="00A4784C">
        <w:rPr>
          <w:rFonts w:cs="Arial"/>
          <w:color w:val="auto"/>
          <w:shd w:val="clear" w:color="auto" w:fill="FFFFFF"/>
        </w:rPr>
        <w:t>Dette gjelder:</w:t>
      </w:r>
    </w:p>
    <w:tbl>
      <w:tblPr>
        <w:tblStyle w:val="Idar"/>
        <w:tblW w:w="9070" w:type="dxa"/>
        <w:tblLook w:val="04A0" w:firstRow="1" w:lastRow="0" w:firstColumn="1" w:lastColumn="0" w:noHBand="0" w:noVBand="1"/>
      </w:tblPr>
      <w:tblGrid>
        <w:gridCol w:w="6662"/>
        <w:gridCol w:w="2408"/>
      </w:tblGrid>
      <w:tr w:rsidR="00B920AD" w:rsidRPr="00BE57D5" w14:paraId="5FFE3A89" w14:textId="77777777" w:rsidTr="00810533">
        <w:trPr>
          <w:trHeight w:val="325"/>
        </w:trPr>
        <w:tc>
          <w:tcPr>
            <w:tcW w:w="6662" w:type="dxa"/>
            <w:tcBorders>
              <w:bottom w:val="single" w:sz="4" w:space="0" w:color="auto"/>
            </w:tcBorders>
            <w:shd w:val="clear" w:color="auto" w:fill="D9D9D9" w:themeFill="background1" w:themeFillShade="D9"/>
            <w:vAlign w:val="bottom"/>
          </w:tcPr>
          <w:p w14:paraId="18747A3B" w14:textId="721A8694" w:rsidR="00CC18B3" w:rsidRPr="00BE57D5" w:rsidRDefault="00BE7A1D" w:rsidP="0048193F">
            <w:pPr>
              <w:spacing w:after="0" w:line="276" w:lineRule="auto"/>
              <w:rPr>
                <w:rStyle w:val="BrdtekstTegn"/>
                <w:rFonts w:cs="Arial"/>
                <w:color w:val="auto"/>
                <w:sz w:val="20"/>
                <w:szCs w:val="20"/>
              </w:rPr>
            </w:pPr>
            <w:r w:rsidRPr="00BE57D5">
              <w:rPr>
                <w:rStyle w:val="BrdtekstTegn"/>
                <w:rFonts w:cs="Arial"/>
                <w:color w:val="auto"/>
                <w:sz w:val="20"/>
                <w:szCs w:val="20"/>
              </w:rPr>
              <w:t>R</w:t>
            </w:r>
            <w:r w:rsidRPr="00BE57D5">
              <w:rPr>
                <w:rStyle w:val="BrdtekstTegn"/>
                <w:rFonts w:cs="Arial"/>
                <w:sz w:val="20"/>
                <w:szCs w:val="20"/>
              </w:rPr>
              <w:t>apporteringsplikt:</w:t>
            </w:r>
          </w:p>
        </w:tc>
        <w:tc>
          <w:tcPr>
            <w:tcW w:w="2408" w:type="dxa"/>
            <w:tcBorders>
              <w:bottom w:val="single" w:sz="4" w:space="0" w:color="auto"/>
            </w:tcBorders>
            <w:shd w:val="clear" w:color="auto" w:fill="D9D9D9" w:themeFill="background1" w:themeFillShade="D9"/>
            <w:vAlign w:val="bottom"/>
          </w:tcPr>
          <w:p w14:paraId="4781F76F" w14:textId="34BC7833" w:rsidR="003112B6" w:rsidRPr="00BE57D5" w:rsidRDefault="00BE7A1D" w:rsidP="0048193F">
            <w:pPr>
              <w:spacing w:after="0" w:line="276" w:lineRule="auto"/>
              <w:rPr>
                <w:rStyle w:val="BrdtekstTegn"/>
                <w:rFonts w:cs="Arial"/>
                <w:color w:val="auto"/>
                <w:sz w:val="20"/>
                <w:szCs w:val="20"/>
              </w:rPr>
            </w:pPr>
            <w:r w:rsidRPr="00BE57D5">
              <w:rPr>
                <w:rStyle w:val="BrdtekstTegn"/>
                <w:rFonts w:cs="Arial"/>
                <w:color w:val="auto"/>
                <w:sz w:val="20"/>
                <w:szCs w:val="20"/>
              </w:rPr>
              <w:t>K</w:t>
            </w:r>
            <w:r w:rsidRPr="00BE57D5">
              <w:rPr>
                <w:rStyle w:val="BrdtekstTegn"/>
                <w:rFonts w:cs="Arial"/>
                <w:sz w:val="20"/>
                <w:szCs w:val="20"/>
              </w:rPr>
              <w:t>apittel</w:t>
            </w:r>
          </w:p>
        </w:tc>
      </w:tr>
      <w:tr w:rsidR="00BE7A1D" w:rsidRPr="00BE57D5" w14:paraId="58432B00" w14:textId="77777777" w:rsidTr="00BE57D5">
        <w:trPr>
          <w:trHeight w:val="1147"/>
        </w:trPr>
        <w:tc>
          <w:tcPr>
            <w:tcW w:w="6662" w:type="dxa"/>
            <w:tcBorders>
              <w:top w:val="single" w:sz="4" w:space="0" w:color="auto"/>
              <w:bottom w:val="single" w:sz="4" w:space="0" w:color="auto"/>
              <w:right w:val="single" w:sz="4" w:space="0" w:color="auto"/>
            </w:tcBorders>
            <w:shd w:val="clear" w:color="auto" w:fill="auto"/>
            <w:vAlign w:val="center"/>
          </w:tcPr>
          <w:p w14:paraId="150F9829" w14:textId="77777777" w:rsidR="00BE7A1D" w:rsidRPr="00BE57D5" w:rsidRDefault="00BE7A1D" w:rsidP="0048193F">
            <w:pPr>
              <w:spacing w:line="276" w:lineRule="auto"/>
              <w:rPr>
                <w:rFonts w:cs="Arial"/>
                <w:color w:val="auto"/>
                <w:sz w:val="20"/>
                <w:szCs w:val="20"/>
                <w:shd w:val="clear" w:color="auto" w:fill="FFFFFF"/>
              </w:rPr>
            </w:pPr>
            <w:r w:rsidRPr="00BE57D5">
              <w:rPr>
                <w:rFonts w:cs="Arial"/>
                <w:color w:val="auto"/>
                <w:sz w:val="20"/>
                <w:szCs w:val="20"/>
                <w:shd w:val="clear" w:color="auto" w:fill="FFFFFF"/>
              </w:rPr>
              <w:t xml:space="preserve">Kommuneloven § 25-2 Rapportering til kommunestyret og fylkestinget om </w:t>
            </w:r>
            <w:r w:rsidRPr="00BE57D5">
              <w:rPr>
                <w:rFonts w:cs="Arial"/>
                <w:b/>
                <w:color w:val="auto"/>
                <w:sz w:val="20"/>
                <w:szCs w:val="20"/>
                <w:shd w:val="clear" w:color="auto" w:fill="FFFFFF"/>
              </w:rPr>
              <w:t>internkontroll og statlig tilsyn</w:t>
            </w:r>
          </w:p>
          <w:p w14:paraId="124D1DB6" w14:textId="71661E8C" w:rsidR="00BE7A1D" w:rsidRPr="00BE57D5" w:rsidRDefault="00BE7A1D" w:rsidP="0048193F">
            <w:pPr>
              <w:spacing w:line="276" w:lineRule="auto"/>
              <w:rPr>
                <w:rStyle w:val="BrdtekstTegn"/>
                <w:rFonts w:cs="Arial"/>
                <w:color w:val="auto"/>
                <w:sz w:val="20"/>
                <w:szCs w:val="20"/>
              </w:rPr>
            </w:pPr>
            <w:r w:rsidRPr="00BE57D5">
              <w:rPr>
                <w:rFonts w:cs="Arial"/>
                <w:color w:val="auto"/>
                <w:sz w:val="20"/>
                <w:szCs w:val="20"/>
                <w:shd w:val="clear" w:color="auto" w:fill="FFFFFF"/>
              </w:rPr>
              <w:t>Kommunedirektøren skal rapportere til kommunestyret om internkontroll og om resultater fra statlig tilsyn minst én gang i året.</w:t>
            </w:r>
            <w:r w:rsidR="00D47A2D" w:rsidRPr="00BE57D5">
              <w:rPr>
                <w:rFonts w:cs="Arial"/>
                <w:color w:val="auto"/>
                <w:sz w:val="20"/>
                <w:szCs w:val="20"/>
                <w:shd w:val="clear" w:color="auto" w:fill="FFFFFF"/>
              </w:rPr>
              <w:t xml:space="preserve"> </w:t>
            </w:r>
            <w:r w:rsidR="000C65B3" w:rsidRPr="00BE57D5">
              <w:rPr>
                <w:rFonts w:cs="Arial"/>
                <w:color w:val="auto"/>
                <w:sz w:val="20"/>
                <w:szCs w:val="20"/>
                <w:shd w:val="clear" w:color="auto" w:fill="FFFFFF"/>
              </w:rPr>
              <w:t>I Lørenskog benyttes årsrapporten for denne årlige rapporteringen.</w:t>
            </w:r>
          </w:p>
        </w:tc>
        <w:tc>
          <w:tcPr>
            <w:tcW w:w="2408" w:type="dxa"/>
            <w:tcBorders>
              <w:top w:val="single" w:sz="4" w:space="0" w:color="auto"/>
              <w:left w:val="single" w:sz="4" w:space="0" w:color="auto"/>
              <w:bottom w:val="single" w:sz="4" w:space="0" w:color="auto"/>
            </w:tcBorders>
            <w:shd w:val="clear" w:color="auto" w:fill="auto"/>
            <w:vAlign w:val="center"/>
          </w:tcPr>
          <w:p w14:paraId="3379872A" w14:textId="56BE3DDC" w:rsidR="00BE7A1D" w:rsidRPr="00BE57D5" w:rsidRDefault="00BE7A1D" w:rsidP="0048193F">
            <w:pPr>
              <w:spacing w:line="276" w:lineRule="auto"/>
              <w:rPr>
                <w:rStyle w:val="BrdtekstTegn"/>
                <w:rFonts w:cs="Arial"/>
                <w:color w:val="auto"/>
                <w:sz w:val="20"/>
                <w:szCs w:val="20"/>
              </w:rPr>
            </w:pPr>
            <w:r w:rsidRPr="00BE57D5">
              <w:rPr>
                <w:rStyle w:val="BrdtekstTegn"/>
                <w:rFonts w:cs="Arial"/>
                <w:color w:val="auto"/>
                <w:sz w:val="20"/>
                <w:szCs w:val="20"/>
              </w:rPr>
              <w:t>1</w:t>
            </w:r>
            <w:r w:rsidR="00912870" w:rsidRPr="00BE57D5">
              <w:rPr>
                <w:rStyle w:val="BrdtekstTegn"/>
                <w:rFonts w:cs="Arial"/>
                <w:color w:val="auto"/>
                <w:sz w:val="20"/>
                <w:szCs w:val="20"/>
              </w:rPr>
              <w:t>1</w:t>
            </w:r>
            <w:r w:rsidRPr="00BE57D5">
              <w:rPr>
                <w:rStyle w:val="BrdtekstTegn"/>
                <w:rFonts w:cs="Arial"/>
                <w:color w:val="auto"/>
                <w:sz w:val="20"/>
                <w:szCs w:val="20"/>
              </w:rPr>
              <w:t>.6 Internkontroll og statlig tilsyn</w:t>
            </w:r>
          </w:p>
        </w:tc>
      </w:tr>
      <w:tr w:rsidR="00B920AD" w:rsidRPr="00BE57D5" w14:paraId="073D7B3C" w14:textId="77777777" w:rsidTr="00BE57D5">
        <w:trPr>
          <w:trHeight w:val="1147"/>
        </w:trPr>
        <w:tc>
          <w:tcPr>
            <w:tcW w:w="6662" w:type="dxa"/>
            <w:tcBorders>
              <w:top w:val="single" w:sz="4" w:space="0" w:color="auto"/>
              <w:bottom w:val="single" w:sz="4" w:space="0" w:color="auto"/>
              <w:right w:val="single" w:sz="4" w:space="0" w:color="auto"/>
            </w:tcBorders>
            <w:shd w:val="clear" w:color="auto" w:fill="auto"/>
            <w:vAlign w:val="center"/>
          </w:tcPr>
          <w:p w14:paraId="06DCDA02" w14:textId="59557EC0" w:rsidR="002E54AF" w:rsidRPr="00BE57D5" w:rsidRDefault="00E37280" w:rsidP="0048193F">
            <w:pPr>
              <w:spacing w:line="276" w:lineRule="auto"/>
              <w:rPr>
                <w:rFonts w:cs="Arial"/>
                <w:color w:val="auto"/>
                <w:sz w:val="20"/>
                <w:szCs w:val="20"/>
                <w:shd w:val="clear" w:color="auto" w:fill="FFFFFF"/>
              </w:rPr>
            </w:pPr>
            <w:r w:rsidRPr="00BE57D5">
              <w:rPr>
                <w:rFonts w:cs="Arial"/>
                <w:color w:val="auto"/>
                <w:sz w:val="20"/>
                <w:szCs w:val="20"/>
                <w:shd w:val="clear" w:color="auto" w:fill="FFFFFF"/>
              </w:rPr>
              <w:t>Kommuneloven §</w:t>
            </w:r>
            <w:r w:rsidR="00785E78" w:rsidRPr="00BE57D5">
              <w:rPr>
                <w:rFonts w:cs="Arial"/>
                <w:color w:val="auto"/>
                <w:sz w:val="20"/>
                <w:szCs w:val="20"/>
                <w:shd w:val="clear" w:color="auto" w:fill="FFFFFF"/>
              </w:rPr>
              <w:t xml:space="preserve"> </w:t>
            </w:r>
            <w:r w:rsidR="00DB6750" w:rsidRPr="00BE57D5">
              <w:rPr>
                <w:rFonts w:cs="Arial"/>
                <w:color w:val="auto"/>
                <w:sz w:val="20"/>
                <w:szCs w:val="20"/>
                <w:shd w:val="clear" w:color="auto" w:fill="FFFFFF"/>
              </w:rPr>
              <w:t>1</w:t>
            </w:r>
            <w:r w:rsidR="00DB6750" w:rsidRPr="00BE57D5">
              <w:rPr>
                <w:sz w:val="20"/>
                <w:szCs w:val="20"/>
                <w:shd w:val="clear" w:color="auto" w:fill="FFFFFF"/>
              </w:rPr>
              <w:t>4</w:t>
            </w:r>
            <w:r w:rsidRPr="00BE57D5">
              <w:rPr>
                <w:rFonts w:cs="Arial"/>
                <w:color w:val="auto"/>
                <w:sz w:val="20"/>
                <w:szCs w:val="20"/>
                <w:shd w:val="clear" w:color="auto" w:fill="FFFFFF"/>
              </w:rPr>
              <w:t xml:space="preserve">-13 </w:t>
            </w:r>
            <w:r w:rsidRPr="00BE57D5">
              <w:rPr>
                <w:rFonts w:cs="Arial"/>
                <w:b/>
                <w:color w:val="auto"/>
                <w:sz w:val="20"/>
                <w:szCs w:val="20"/>
                <w:shd w:val="clear" w:color="auto" w:fill="FFFFFF"/>
              </w:rPr>
              <w:t>Finans- og gjeldsforvaltning</w:t>
            </w:r>
            <w:r w:rsidRPr="00BE57D5">
              <w:rPr>
                <w:rFonts w:cs="Arial"/>
                <w:color w:val="auto"/>
                <w:sz w:val="20"/>
                <w:szCs w:val="20"/>
                <w:shd w:val="clear" w:color="auto" w:fill="FFFFFF"/>
              </w:rPr>
              <w:t>, 3.ledd</w:t>
            </w:r>
          </w:p>
          <w:p w14:paraId="33D9E2DE" w14:textId="77777777" w:rsidR="00E37280" w:rsidRPr="00BE57D5" w:rsidRDefault="00E37280" w:rsidP="0048193F">
            <w:pPr>
              <w:spacing w:line="276" w:lineRule="auto"/>
              <w:rPr>
                <w:rFonts w:cs="Arial"/>
                <w:color w:val="auto"/>
                <w:sz w:val="20"/>
                <w:szCs w:val="20"/>
                <w:shd w:val="clear" w:color="auto" w:fill="FFFFFF"/>
              </w:rPr>
            </w:pPr>
            <w:r w:rsidRPr="00BE57D5">
              <w:rPr>
                <w:rFonts w:cs="Arial"/>
                <w:color w:val="auto"/>
                <w:sz w:val="20"/>
                <w:szCs w:val="20"/>
                <w:shd w:val="clear" w:color="auto" w:fill="FFFFFF"/>
              </w:rPr>
              <w:t>Kommunedirektøren skal minst to ganger i året rapportere til kommunestyret eller fylkestinget om forvaltningen av finansielle midler og gjeld. I tillegg skal kommunedirektøren etter årets utgang legge fram en rapport som viser utviklingen gjennom året og status ved utgangen av året.</w:t>
            </w:r>
          </w:p>
          <w:p w14:paraId="6A4B5D8E" w14:textId="41B484BB" w:rsidR="00E37280" w:rsidRPr="00BE57D5" w:rsidRDefault="00E37280" w:rsidP="0048193F">
            <w:pPr>
              <w:spacing w:line="276" w:lineRule="auto"/>
              <w:rPr>
                <w:rFonts w:cs="Arial"/>
                <w:color w:val="auto"/>
                <w:sz w:val="20"/>
                <w:szCs w:val="20"/>
                <w:shd w:val="clear" w:color="auto" w:fill="FFFFFF"/>
              </w:rPr>
            </w:pPr>
            <w:r w:rsidRPr="00BE57D5">
              <w:rPr>
                <w:rFonts w:cs="Arial"/>
                <w:color w:val="auto"/>
                <w:sz w:val="20"/>
                <w:szCs w:val="20"/>
                <w:shd w:val="clear" w:color="auto" w:fill="FFFFFF"/>
              </w:rPr>
              <w:t>I Lørenskog rapporteres det på finansforvaltning i forbindelse med tertialrapporter, samt i forbindelse med årsavslutningen.</w:t>
            </w:r>
          </w:p>
        </w:tc>
        <w:tc>
          <w:tcPr>
            <w:tcW w:w="2408" w:type="dxa"/>
            <w:tcBorders>
              <w:top w:val="single" w:sz="4" w:space="0" w:color="auto"/>
              <w:left w:val="single" w:sz="4" w:space="0" w:color="auto"/>
              <w:bottom w:val="single" w:sz="4" w:space="0" w:color="auto"/>
            </w:tcBorders>
            <w:shd w:val="clear" w:color="auto" w:fill="auto"/>
            <w:vAlign w:val="center"/>
          </w:tcPr>
          <w:p w14:paraId="68510519" w14:textId="1E5A7117" w:rsidR="002E54AF" w:rsidRPr="00BE57D5" w:rsidRDefault="00912870" w:rsidP="0048193F">
            <w:pPr>
              <w:spacing w:line="276" w:lineRule="auto"/>
              <w:rPr>
                <w:rStyle w:val="BrdtekstTegn"/>
                <w:rFonts w:cs="Arial"/>
                <w:color w:val="auto"/>
                <w:sz w:val="20"/>
                <w:szCs w:val="20"/>
              </w:rPr>
            </w:pPr>
            <w:r w:rsidRPr="00BE57D5">
              <w:rPr>
                <w:rStyle w:val="BrdtekstTegn"/>
                <w:rFonts w:cs="Arial"/>
                <w:color w:val="auto"/>
                <w:sz w:val="20"/>
                <w:szCs w:val="20"/>
              </w:rPr>
              <w:t>7</w:t>
            </w:r>
            <w:r w:rsidR="000C1EE0" w:rsidRPr="00BE57D5">
              <w:rPr>
                <w:rStyle w:val="BrdtekstTegn"/>
                <w:rFonts w:cs="Arial"/>
                <w:color w:val="auto"/>
                <w:sz w:val="20"/>
                <w:szCs w:val="20"/>
              </w:rPr>
              <w:t xml:space="preserve"> </w:t>
            </w:r>
            <w:r w:rsidR="00524ED3" w:rsidRPr="00BE57D5">
              <w:rPr>
                <w:rStyle w:val="BrdtekstTegn"/>
                <w:rFonts w:cs="Arial"/>
                <w:color w:val="auto"/>
                <w:sz w:val="20"/>
                <w:szCs w:val="20"/>
              </w:rPr>
              <w:t>Finansforvaltning</w:t>
            </w:r>
          </w:p>
        </w:tc>
      </w:tr>
      <w:tr w:rsidR="00C33FE8" w:rsidRPr="00BE57D5" w14:paraId="4281A9F4" w14:textId="77777777" w:rsidTr="00BE57D5">
        <w:trPr>
          <w:trHeight w:val="1147"/>
        </w:trPr>
        <w:tc>
          <w:tcPr>
            <w:tcW w:w="6662" w:type="dxa"/>
            <w:tcBorders>
              <w:top w:val="single" w:sz="4" w:space="0" w:color="auto"/>
              <w:bottom w:val="single" w:sz="4" w:space="0" w:color="auto"/>
              <w:right w:val="single" w:sz="4" w:space="0" w:color="auto"/>
            </w:tcBorders>
            <w:shd w:val="clear" w:color="auto" w:fill="auto"/>
            <w:vAlign w:val="center"/>
          </w:tcPr>
          <w:p w14:paraId="7A35E4E0" w14:textId="4D170905" w:rsidR="002230DF" w:rsidRPr="00BE57D5" w:rsidRDefault="002230DF" w:rsidP="0048193F">
            <w:pPr>
              <w:spacing w:line="276" w:lineRule="auto"/>
              <w:rPr>
                <w:rFonts w:cs="Arial"/>
                <w:color w:val="auto"/>
                <w:sz w:val="20"/>
                <w:szCs w:val="20"/>
              </w:rPr>
            </w:pPr>
            <w:r w:rsidRPr="00BE57D5">
              <w:rPr>
                <w:rFonts w:cs="Arial"/>
                <w:color w:val="auto"/>
                <w:sz w:val="20"/>
                <w:szCs w:val="20"/>
              </w:rPr>
              <w:t xml:space="preserve">Kommunestyrets vedtak i sak </w:t>
            </w:r>
            <w:r w:rsidR="008F300C" w:rsidRPr="00BE57D5">
              <w:rPr>
                <w:rFonts w:cs="Arial"/>
                <w:color w:val="auto"/>
                <w:sz w:val="20"/>
                <w:szCs w:val="20"/>
              </w:rPr>
              <w:t>97/20 årsbere</w:t>
            </w:r>
            <w:r w:rsidR="00F975DC" w:rsidRPr="00BE57D5">
              <w:rPr>
                <w:rFonts w:cs="Arial"/>
                <w:color w:val="auto"/>
                <w:sz w:val="20"/>
                <w:szCs w:val="20"/>
              </w:rPr>
              <w:t>t</w:t>
            </w:r>
            <w:r w:rsidR="008F300C" w:rsidRPr="00BE57D5">
              <w:rPr>
                <w:rFonts w:cs="Arial"/>
                <w:color w:val="auto"/>
                <w:sz w:val="20"/>
                <w:szCs w:val="20"/>
              </w:rPr>
              <w:t>ning og årsrapport 2019, vedtakets punkt 5</w:t>
            </w:r>
            <w:r w:rsidR="00483A08" w:rsidRPr="00BE57D5">
              <w:rPr>
                <w:rFonts w:cs="Arial"/>
                <w:color w:val="auto"/>
                <w:sz w:val="20"/>
                <w:szCs w:val="20"/>
              </w:rPr>
              <w:t xml:space="preserve">, om </w:t>
            </w:r>
            <w:r w:rsidR="00483A08" w:rsidRPr="00BE57D5">
              <w:rPr>
                <w:rFonts w:cs="Arial"/>
                <w:b/>
                <w:color w:val="auto"/>
                <w:sz w:val="20"/>
                <w:szCs w:val="20"/>
              </w:rPr>
              <w:t>anskaffelser</w:t>
            </w:r>
            <w:r w:rsidR="008F300C" w:rsidRPr="00BE57D5">
              <w:rPr>
                <w:rFonts w:cs="Arial"/>
                <w:color w:val="auto"/>
                <w:sz w:val="20"/>
                <w:szCs w:val="20"/>
              </w:rPr>
              <w:t>:</w:t>
            </w:r>
          </w:p>
          <w:p w14:paraId="38160041" w14:textId="77777777" w:rsidR="002230DF" w:rsidRPr="00BE57D5" w:rsidRDefault="002230DF" w:rsidP="0048193F">
            <w:pPr>
              <w:spacing w:line="276" w:lineRule="auto"/>
              <w:rPr>
                <w:rFonts w:cs="Arial"/>
                <w:color w:val="auto"/>
                <w:sz w:val="20"/>
                <w:szCs w:val="20"/>
              </w:rPr>
            </w:pPr>
            <w:r w:rsidRPr="00BE57D5">
              <w:rPr>
                <w:rFonts w:cs="Arial"/>
                <w:color w:val="auto"/>
                <w:sz w:val="20"/>
                <w:szCs w:val="20"/>
              </w:rPr>
              <w:t>I årsrapporten for 2020 bør anskaffelsesfunksjonen beskrives i et eget kapittel, hvor det bør fremgå nøkkeltall, måloppnåelse, gjennomførte, pågående og kommende anskaffelser. Her kan det også synliggjøres kommunens utvikling i bruk av ekstern bistand.</w:t>
            </w:r>
          </w:p>
          <w:p w14:paraId="7F8D720C" w14:textId="787FEF88" w:rsidR="002230DF" w:rsidRPr="00BE57D5" w:rsidRDefault="00D05805" w:rsidP="0048193F">
            <w:pPr>
              <w:spacing w:line="276" w:lineRule="auto"/>
              <w:rPr>
                <w:rFonts w:cs="Arial"/>
                <w:color w:val="auto"/>
                <w:sz w:val="20"/>
                <w:szCs w:val="20"/>
              </w:rPr>
            </w:pPr>
            <w:r w:rsidRPr="00BE57D5">
              <w:rPr>
                <w:rFonts w:cs="Arial"/>
                <w:color w:val="auto"/>
                <w:sz w:val="20"/>
                <w:szCs w:val="20"/>
              </w:rPr>
              <w:t>Kommunedirektøren viderefører rapportering også for 2021.</w:t>
            </w:r>
          </w:p>
        </w:tc>
        <w:tc>
          <w:tcPr>
            <w:tcW w:w="2408" w:type="dxa"/>
            <w:tcBorders>
              <w:top w:val="single" w:sz="4" w:space="0" w:color="auto"/>
              <w:left w:val="single" w:sz="4" w:space="0" w:color="auto"/>
              <w:bottom w:val="single" w:sz="4" w:space="0" w:color="auto"/>
            </w:tcBorders>
            <w:shd w:val="clear" w:color="auto" w:fill="auto"/>
            <w:vAlign w:val="center"/>
          </w:tcPr>
          <w:p w14:paraId="705D3330" w14:textId="41002FA5" w:rsidR="002230DF" w:rsidRPr="00BE57D5" w:rsidRDefault="00724888" w:rsidP="0048193F">
            <w:pPr>
              <w:spacing w:line="276" w:lineRule="auto"/>
              <w:rPr>
                <w:rStyle w:val="BrdtekstTegn"/>
                <w:rFonts w:cs="Arial"/>
                <w:color w:val="auto"/>
                <w:sz w:val="20"/>
                <w:szCs w:val="20"/>
              </w:rPr>
            </w:pPr>
            <w:r w:rsidRPr="00BE57D5">
              <w:rPr>
                <w:rStyle w:val="BrdtekstTegn"/>
                <w:rFonts w:cs="Arial"/>
                <w:color w:val="auto"/>
                <w:sz w:val="20"/>
                <w:szCs w:val="20"/>
              </w:rPr>
              <w:t>1</w:t>
            </w:r>
            <w:r w:rsidR="00912870" w:rsidRPr="00BE57D5">
              <w:rPr>
                <w:rStyle w:val="BrdtekstTegn"/>
                <w:rFonts w:cs="Arial"/>
                <w:color w:val="auto"/>
                <w:sz w:val="20"/>
                <w:szCs w:val="20"/>
              </w:rPr>
              <w:t>1</w:t>
            </w:r>
            <w:r w:rsidR="00BE0F75" w:rsidRPr="00BE57D5">
              <w:rPr>
                <w:rStyle w:val="BrdtekstTegn"/>
                <w:rFonts w:cs="Arial"/>
                <w:color w:val="auto"/>
                <w:sz w:val="20"/>
                <w:szCs w:val="20"/>
              </w:rPr>
              <w:t>.7</w:t>
            </w:r>
            <w:r w:rsidR="00524ED3" w:rsidRPr="00BE57D5">
              <w:rPr>
                <w:rStyle w:val="BrdtekstTegn"/>
                <w:rFonts w:cs="Arial"/>
                <w:color w:val="auto"/>
                <w:sz w:val="20"/>
                <w:szCs w:val="20"/>
              </w:rPr>
              <w:t xml:space="preserve"> Anskaffelser</w:t>
            </w:r>
          </w:p>
        </w:tc>
      </w:tr>
    </w:tbl>
    <w:p w14:paraId="2FBD11F8" w14:textId="4F3547E5" w:rsidR="35B235CA" w:rsidRPr="00EE4A67" w:rsidRDefault="35B235CA" w:rsidP="0048193F">
      <w:pPr>
        <w:rPr>
          <w:rFonts w:cs="Arial"/>
          <w:strike/>
          <w:color w:val="auto"/>
        </w:rPr>
      </w:pPr>
    </w:p>
    <w:p w14:paraId="1275066A" w14:textId="77777777" w:rsidR="001E0E59" w:rsidRPr="00EE4A67" w:rsidRDefault="001E0E59" w:rsidP="0048193F">
      <w:pPr>
        <w:pStyle w:val="Overskrift1"/>
      </w:pPr>
      <w:bookmarkStart w:id="10" w:name="_Toc100145876"/>
      <w:bookmarkStart w:id="11" w:name="_Toc101694873"/>
      <w:bookmarkStart w:id="12" w:name="_Toc132639697"/>
      <w:bookmarkStart w:id="13" w:name="_Toc416523171"/>
      <w:bookmarkStart w:id="14" w:name="_Toc67917014"/>
      <w:bookmarkStart w:id="15" w:name="_Toc34808117"/>
      <w:bookmarkStart w:id="16" w:name="_Toc40522709"/>
      <w:bookmarkEnd w:id="5"/>
      <w:r w:rsidRPr="00EE4A67">
        <w:lastRenderedPageBreak/>
        <w:t>Politisk styring</w:t>
      </w:r>
      <w:bookmarkEnd w:id="10"/>
      <w:bookmarkEnd w:id="11"/>
      <w:bookmarkEnd w:id="12"/>
    </w:p>
    <w:p w14:paraId="2E83CF13" w14:textId="77777777" w:rsidR="001E0E59" w:rsidRPr="00C33FE8" w:rsidRDefault="001E0E59" w:rsidP="0048193F">
      <w:pPr>
        <w:pStyle w:val="Overskrift2"/>
      </w:pPr>
      <w:bookmarkStart w:id="17" w:name="_Toc100145877"/>
      <w:bookmarkStart w:id="18" w:name="_Toc101694874"/>
      <w:bookmarkStart w:id="19" w:name="_Toc132639698"/>
      <w:r w:rsidRPr="00C33FE8">
        <w:t>Politisk organisering og styre</w:t>
      </w:r>
      <w:bookmarkEnd w:id="17"/>
      <w:bookmarkEnd w:id="18"/>
      <w:bookmarkEnd w:id="19"/>
    </w:p>
    <w:p w14:paraId="11ABD915" w14:textId="77777777" w:rsidR="001E0E59" w:rsidRPr="0067288D" w:rsidRDefault="001E0E59" w:rsidP="0048193F">
      <w:r w:rsidRPr="0067288D">
        <w:rPr>
          <w:noProof/>
        </w:rPr>
        <w:drawing>
          <wp:inline distT="0" distB="0" distL="0" distR="0" wp14:anchorId="046D66B4" wp14:editId="490F1623">
            <wp:extent cx="6642340" cy="219075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0AF4D87" w14:textId="4A1B3E3E" w:rsidR="001E0E59" w:rsidRPr="0067288D" w:rsidRDefault="0067288D" w:rsidP="0048193F">
      <w:r w:rsidRPr="0067288D">
        <w:rPr>
          <w:noProof/>
        </w:rPr>
        <w:drawing>
          <wp:inline distT="0" distB="0" distL="0" distR="0" wp14:anchorId="4FE151B8" wp14:editId="09785260">
            <wp:extent cx="5657850" cy="333375"/>
            <wp:effectExtent l="0" t="19050" r="0" b="2857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F0E8A7" w14:textId="77777777" w:rsidR="0040441B" w:rsidRDefault="0040441B" w:rsidP="0048193F">
      <w:pPr>
        <w:rPr>
          <w:rStyle w:val="normaltextrun"/>
        </w:rPr>
      </w:pPr>
    </w:p>
    <w:p w14:paraId="103E360C" w14:textId="705F9574" w:rsidR="001E0E59" w:rsidRPr="00BE57D5" w:rsidRDefault="001E0E59" w:rsidP="0048193F">
      <w:pPr>
        <w:pStyle w:val="Overskrift4"/>
        <w:spacing w:line="276" w:lineRule="auto"/>
        <w:rPr>
          <w:rStyle w:val="normaltextrun"/>
        </w:rPr>
      </w:pPr>
      <w:r w:rsidRPr="00BE57D5">
        <w:rPr>
          <w:rStyle w:val="normaltextrun"/>
        </w:rPr>
        <w:t>Politiske ledere 2019 – 2023</w:t>
      </w:r>
    </w:p>
    <w:tbl>
      <w:tblPr>
        <w:tblW w:w="8789" w:type="dxa"/>
        <w:tblCellMar>
          <w:left w:w="70" w:type="dxa"/>
          <w:right w:w="70" w:type="dxa"/>
        </w:tblCellMar>
        <w:tblLook w:val="04A0" w:firstRow="1" w:lastRow="0" w:firstColumn="1" w:lastColumn="0" w:noHBand="0" w:noVBand="1"/>
      </w:tblPr>
      <w:tblGrid>
        <w:gridCol w:w="4820"/>
        <w:gridCol w:w="2977"/>
        <w:gridCol w:w="992"/>
      </w:tblGrid>
      <w:tr w:rsidR="00B920AD" w:rsidRPr="00EE4A67" w14:paraId="1BE2D031" w14:textId="77777777" w:rsidTr="0067288D">
        <w:trPr>
          <w:trHeight w:val="283"/>
        </w:trPr>
        <w:tc>
          <w:tcPr>
            <w:tcW w:w="4820" w:type="dxa"/>
            <w:tcBorders>
              <w:top w:val="nil"/>
              <w:left w:val="nil"/>
              <w:right w:val="nil"/>
            </w:tcBorders>
            <w:shd w:val="clear" w:color="auto" w:fill="auto"/>
            <w:noWrap/>
            <w:vAlign w:val="center"/>
            <w:hideMark/>
          </w:tcPr>
          <w:p w14:paraId="3DAC2388"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Ordfører </w:t>
            </w:r>
          </w:p>
        </w:tc>
        <w:tc>
          <w:tcPr>
            <w:tcW w:w="2977" w:type="dxa"/>
            <w:tcBorders>
              <w:top w:val="nil"/>
              <w:left w:val="nil"/>
              <w:right w:val="nil"/>
            </w:tcBorders>
            <w:shd w:val="clear" w:color="auto" w:fill="auto"/>
            <w:noWrap/>
            <w:vAlign w:val="center"/>
            <w:hideMark/>
          </w:tcPr>
          <w:p w14:paraId="0FDBE297"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Ragnhild Bergheim</w:t>
            </w:r>
          </w:p>
        </w:tc>
        <w:tc>
          <w:tcPr>
            <w:tcW w:w="992" w:type="dxa"/>
            <w:tcBorders>
              <w:top w:val="nil"/>
              <w:left w:val="nil"/>
              <w:right w:val="nil"/>
            </w:tcBorders>
            <w:shd w:val="clear" w:color="auto" w:fill="auto"/>
            <w:noWrap/>
            <w:vAlign w:val="center"/>
            <w:hideMark/>
          </w:tcPr>
          <w:p w14:paraId="01906798"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(AP)</w:t>
            </w:r>
          </w:p>
        </w:tc>
      </w:tr>
      <w:tr w:rsidR="00B920AD" w:rsidRPr="00EE4A67" w14:paraId="1F220E66" w14:textId="77777777" w:rsidTr="0067288D">
        <w:trPr>
          <w:trHeight w:val="283"/>
        </w:trPr>
        <w:tc>
          <w:tcPr>
            <w:tcW w:w="4820" w:type="dxa"/>
            <w:tcBorders>
              <w:top w:val="nil"/>
              <w:left w:val="nil"/>
              <w:bottom w:val="single" w:sz="4" w:space="0" w:color="auto"/>
              <w:right w:val="nil"/>
            </w:tcBorders>
            <w:shd w:val="clear" w:color="auto" w:fill="auto"/>
            <w:noWrap/>
            <w:vAlign w:val="center"/>
            <w:hideMark/>
          </w:tcPr>
          <w:p w14:paraId="6759B474"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Varaordfører </w:t>
            </w:r>
          </w:p>
        </w:tc>
        <w:tc>
          <w:tcPr>
            <w:tcW w:w="2977" w:type="dxa"/>
            <w:tcBorders>
              <w:top w:val="nil"/>
              <w:left w:val="nil"/>
              <w:bottom w:val="single" w:sz="4" w:space="0" w:color="auto"/>
              <w:right w:val="nil"/>
            </w:tcBorders>
            <w:shd w:val="clear" w:color="auto" w:fill="auto"/>
            <w:noWrap/>
            <w:vAlign w:val="center"/>
            <w:hideMark/>
          </w:tcPr>
          <w:p w14:paraId="776CA482" w14:textId="77777777" w:rsidR="001E0E59" w:rsidRPr="00810533" w:rsidRDefault="001E0E59" w:rsidP="0048193F">
            <w:pPr>
              <w:spacing w:after="0"/>
              <w:ind w:left="-262" w:firstLine="262"/>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Ernst-Modest Herdieckerhoff</w:t>
            </w:r>
          </w:p>
        </w:tc>
        <w:tc>
          <w:tcPr>
            <w:tcW w:w="992" w:type="dxa"/>
            <w:tcBorders>
              <w:top w:val="nil"/>
              <w:left w:val="nil"/>
              <w:bottom w:val="single" w:sz="4" w:space="0" w:color="auto"/>
              <w:right w:val="nil"/>
            </w:tcBorders>
            <w:shd w:val="clear" w:color="auto" w:fill="auto"/>
            <w:noWrap/>
            <w:vAlign w:val="center"/>
            <w:hideMark/>
          </w:tcPr>
          <w:p w14:paraId="1DF019FF"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(MDG)</w:t>
            </w:r>
          </w:p>
        </w:tc>
      </w:tr>
      <w:tr w:rsidR="00B920AD" w:rsidRPr="00EE4A67" w14:paraId="2B08BF85" w14:textId="77777777" w:rsidTr="0067288D">
        <w:trPr>
          <w:trHeight w:val="283"/>
        </w:trPr>
        <w:tc>
          <w:tcPr>
            <w:tcW w:w="4820" w:type="dxa"/>
            <w:tcBorders>
              <w:top w:val="single" w:sz="4" w:space="0" w:color="auto"/>
              <w:left w:val="nil"/>
              <w:bottom w:val="nil"/>
              <w:right w:val="nil"/>
            </w:tcBorders>
            <w:shd w:val="clear" w:color="auto" w:fill="auto"/>
            <w:noWrap/>
            <w:vAlign w:val="center"/>
            <w:hideMark/>
          </w:tcPr>
          <w:p w14:paraId="788F32D2" w14:textId="77777777" w:rsidR="001E0E59" w:rsidRPr="00810533" w:rsidRDefault="001E0E59" w:rsidP="0048193F">
            <w:pPr>
              <w:spacing w:after="0"/>
              <w:rPr>
                <w:rFonts w:eastAsia="Times New Roman" w:cs="Arial"/>
                <w:color w:val="auto"/>
                <w:spacing w:val="0"/>
                <w:sz w:val="20"/>
                <w:szCs w:val="20"/>
                <w:lang w:eastAsia="nb-NO"/>
              </w:rPr>
            </w:pPr>
          </w:p>
        </w:tc>
        <w:tc>
          <w:tcPr>
            <w:tcW w:w="2977" w:type="dxa"/>
            <w:tcBorders>
              <w:top w:val="single" w:sz="4" w:space="0" w:color="auto"/>
              <w:left w:val="nil"/>
              <w:bottom w:val="nil"/>
              <w:right w:val="nil"/>
            </w:tcBorders>
            <w:shd w:val="clear" w:color="auto" w:fill="auto"/>
            <w:noWrap/>
            <w:vAlign w:val="center"/>
            <w:hideMark/>
          </w:tcPr>
          <w:p w14:paraId="289DA557" w14:textId="77777777" w:rsidR="001E0E59" w:rsidRPr="00810533" w:rsidRDefault="001E0E59" w:rsidP="0048193F">
            <w:pPr>
              <w:spacing w:after="0"/>
              <w:rPr>
                <w:rFonts w:eastAsia="Times New Roman" w:cs="Arial"/>
                <w:color w:val="auto"/>
                <w:spacing w:val="0"/>
                <w:sz w:val="20"/>
                <w:szCs w:val="20"/>
                <w:lang w:eastAsia="nb-NO"/>
              </w:rPr>
            </w:pPr>
          </w:p>
        </w:tc>
        <w:tc>
          <w:tcPr>
            <w:tcW w:w="992" w:type="dxa"/>
            <w:tcBorders>
              <w:top w:val="single" w:sz="4" w:space="0" w:color="auto"/>
              <w:left w:val="nil"/>
              <w:bottom w:val="nil"/>
              <w:right w:val="nil"/>
            </w:tcBorders>
            <w:shd w:val="clear" w:color="auto" w:fill="auto"/>
            <w:noWrap/>
            <w:vAlign w:val="center"/>
            <w:hideMark/>
          </w:tcPr>
          <w:p w14:paraId="42DCC89B" w14:textId="77777777" w:rsidR="001E0E59" w:rsidRPr="00810533" w:rsidRDefault="001E0E59" w:rsidP="0048193F">
            <w:pPr>
              <w:spacing w:after="0"/>
              <w:jc w:val="center"/>
              <w:rPr>
                <w:rFonts w:eastAsia="Times New Roman" w:cs="Arial"/>
                <w:color w:val="auto"/>
                <w:spacing w:val="0"/>
                <w:sz w:val="20"/>
                <w:szCs w:val="20"/>
                <w:lang w:eastAsia="nb-NO"/>
              </w:rPr>
            </w:pPr>
          </w:p>
        </w:tc>
      </w:tr>
      <w:tr w:rsidR="00B920AD" w:rsidRPr="00EE4A67" w14:paraId="182F0F54" w14:textId="77777777" w:rsidTr="0067288D">
        <w:trPr>
          <w:trHeight w:val="283"/>
        </w:trPr>
        <w:tc>
          <w:tcPr>
            <w:tcW w:w="4820" w:type="dxa"/>
            <w:tcBorders>
              <w:top w:val="nil"/>
              <w:left w:val="nil"/>
              <w:bottom w:val="nil"/>
              <w:right w:val="nil"/>
            </w:tcBorders>
            <w:shd w:val="clear" w:color="auto" w:fill="auto"/>
            <w:noWrap/>
            <w:vAlign w:val="center"/>
            <w:hideMark/>
          </w:tcPr>
          <w:p w14:paraId="09A829A9"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kontrollutvalget </w:t>
            </w:r>
          </w:p>
        </w:tc>
        <w:tc>
          <w:tcPr>
            <w:tcW w:w="2977" w:type="dxa"/>
            <w:tcBorders>
              <w:top w:val="nil"/>
              <w:left w:val="nil"/>
              <w:bottom w:val="nil"/>
              <w:right w:val="nil"/>
            </w:tcBorders>
            <w:shd w:val="clear" w:color="auto" w:fill="auto"/>
            <w:noWrap/>
            <w:vAlign w:val="center"/>
            <w:hideMark/>
          </w:tcPr>
          <w:p w14:paraId="1352F1CB"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Nicolai Bryhn Dybvad</w:t>
            </w:r>
          </w:p>
        </w:tc>
        <w:tc>
          <w:tcPr>
            <w:tcW w:w="992" w:type="dxa"/>
            <w:tcBorders>
              <w:top w:val="nil"/>
              <w:left w:val="nil"/>
              <w:bottom w:val="nil"/>
              <w:right w:val="nil"/>
            </w:tcBorders>
            <w:shd w:val="clear" w:color="auto" w:fill="auto"/>
            <w:noWrap/>
            <w:vAlign w:val="center"/>
            <w:hideMark/>
          </w:tcPr>
          <w:p w14:paraId="7012B177"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(H)</w:t>
            </w:r>
          </w:p>
        </w:tc>
      </w:tr>
      <w:tr w:rsidR="00B920AD" w:rsidRPr="00EE4A67" w14:paraId="28D38D3A" w14:textId="77777777" w:rsidTr="0067288D">
        <w:trPr>
          <w:trHeight w:val="283"/>
        </w:trPr>
        <w:tc>
          <w:tcPr>
            <w:tcW w:w="4820" w:type="dxa"/>
            <w:tcBorders>
              <w:top w:val="nil"/>
              <w:left w:val="nil"/>
              <w:bottom w:val="nil"/>
              <w:right w:val="nil"/>
            </w:tcBorders>
            <w:shd w:val="clear" w:color="auto" w:fill="auto"/>
            <w:noWrap/>
            <w:vAlign w:val="center"/>
            <w:hideMark/>
          </w:tcPr>
          <w:p w14:paraId="606BCEF9"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administrasjonsutvalget </w:t>
            </w:r>
          </w:p>
        </w:tc>
        <w:tc>
          <w:tcPr>
            <w:tcW w:w="2977" w:type="dxa"/>
            <w:tcBorders>
              <w:top w:val="nil"/>
              <w:left w:val="nil"/>
              <w:bottom w:val="nil"/>
              <w:right w:val="nil"/>
            </w:tcBorders>
            <w:shd w:val="clear" w:color="auto" w:fill="auto"/>
            <w:noWrap/>
            <w:vAlign w:val="center"/>
            <w:hideMark/>
          </w:tcPr>
          <w:p w14:paraId="22F00EE9"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Ragnhild Bergheim</w:t>
            </w:r>
          </w:p>
        </w:tc>
        <w:tc>
          <w:tcPr>
            <w:tcW w:w="992" w:type="dxa"/>
            <w:tcBorders>
              <w:top w:val="nil"/>
              <w:left w:val="nil"/>
              <w:bottom w:val="nil"/>
              <w:right w:val="nil"/>
            </w:tcBorders>
            <w:shd w:val="clear" w:color="auto" w:fill="auto"/>
            <w:noWrap/>
            <w:vAlign w:val="center"/>
            <w:hideMark/>
          </w:tcPr>
          <w:p w14:paraId="6E78BC0F"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(AP)</w:t>
            </w:r>
          </w:p>
        </w:tc>
      </w:tr>
      <w:tr w:rsidR="00B920AD" w:rsidRPr="00EE4A67" w14:paraId="0DCB2DCA" w14:textId="77777777" w:rsidTr="0067288D">
        <w:trPr>
          <w:trHeight w:val="283"/>
        </w:trPr>
        <w:tc>
          <w:tcPr>
            <w:tcW w:w="4820" w:type="dxa"/>
            <w:tcBorders>
              <w:top w:val="nil"/>
              <w:left w:val="nil"/>
              <w:bottom w:val="nil"/>
              <w:right w:val="nil"/>
            </w:tcBorders>
            <w:shd w:val="clear" w:color="auto" w:fill="auto"/>
            <w:noWrap/>
            <w:vAlign w:val="center"/>
            <w:hideMark/>
          </w:tcPr>
          <w:p w14:paraId="56DDB49F" w14:textId="1CD4285F"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helse-, omsorg- og mestrings</w:t>
            </w:r>
            <w:r w:rsidR="00451429" w:rsidRPr="00810533">
              <w:rPr>
                <w:rFonts w:eastAsia="Times New Roman" w:cs="Arial"/>
                <w:color w:val="auto"/>
                <w:spacing w:val="0"/>
                <w:sz w:val="20"/>
                <w:szCs w:val="20"/>
                <w:lang w:eastAsia="nb-NO"/>
              </w:rPr>
              <w:softHyphen/>
            </w:r>
            <w:r w:rsidRPr="00810533">
              <w:rPr>
                <w:rFonts w:eastAsia="Times New Roman" w:cs="Arial"/>
                <w:color w:val="auto"/>
                <w:spacing w:val="0"/>
                <w:sz w:val="20"/>
                <w:szCs w:val="20"/>
                <w:lang w:eastAsia="nb-NO"/>
              </w:rPr>
              <w:t>utvalget </w:t>
            </w:r>
          </w:p>
        </w:tc>
        <w:tc>
          <w:tcPr>
            <w:tcW w:w="2977" w:type="dxa"/>
            <w:tcBorders>
              <w:top w:val="nil"/>
              <w:left w:val="nil"/>
              <w:bottom w:val="nil"/>
              <w:right w:val="nil"/>
            </w:tcBorders>
            <w:shd w:val="clear" w:color="auto" w:fill="auto"/>
            <w:noWrap/>
            <w:vAlign w:val="center"/>
            <w:hideMark/>
          </w:tcPr>
          <w:p w14:paraId="12672DB4"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Knut Jan Nielsen</w:t>
            </w:r>
          </w:p>
        </w:tc>
        <w:tc>
          <w:tcPr>
            <w:tcW w:w="992" w:type="dxa"/>
            <w:tcBorders>
              <w:top w:val="nil"/>
              <w:left w:val="nil"/>
              <w:bottom w:val="nil"/>
              <w:right w:val="nil"/>
            </w:tcBorders>
            <w:shd w:val="clear" w:color="auto" w:fill="auto"/>
            <w:noWrap/>
            <w:vAlign w:val="center"/>
            <w:hideMark/>
          </w:tcPr>
          <w:p w14:paraId="1B51021F"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(AP)</w:t>
            </w:r>
          </w:p>
        </w:tc>
      </w:tr>
      <w:tr w:rsidR="00B920AD" w:rsidRPr="00EE4A67" w14:paraId="5E985A34" w14:textId="77777777" w:rsidTr="0067288D">
        <w:trPr>
          <w:trHeight w:val="283"/>
        </w:trPr>
        <w:tc>
          <w:tcPr>
            <w:tcW w:w="4820" w:type="dxa"/>
            <w:tcBorders>
              <w:top w:val="nil"/>
              <w:left w:val="nil"/>
              <w:bottom w:val="nil"/>
              <w:right w:val="nil"/>
            </w:tcBorders>
            <w:shd w:val="clear" w:color="auto" w:fill="auto"/>
            <w:noWrap/>
            <w:vAlign w:val="center"/>
            <w:hideMark/>
          </w:tcPr>
          <w:p w14:paraId="46A85FA5"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teknisk utvalg </w:t>
            </w:r>
          </w:p>
        </w:tc>
        <w:tc>
          <w:tcPr>
            <w:tcW w:w="2977" w:type="dxa"/>
            <w:tcBorders>
              <w:top w:val="nil"/>
              <w:left w:val="nil"/>
              <w:bottom w:val="nil"/>
              <w:right w:val="nil"/>
            </w:tcBorders>
            <w:shd w:val="clear" w:color="auto" w:fill="auto"/>
            <w:noWrap/>
            <w:vAlign w:val="center"/>
            <w:hideMark/>
          </w:tcPr>
          <w:p w14:paraId="446A1ECC"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Stian Petter Løken</w:t>
            </w:r>
          </w:p>
        </w:tc>
        <w:tc>
          <w:tcPr>
            <w:tcW w:w="992" w:type="dxa"/>
            <w:tcBorders>
              <w:top w:val="nil"/>
              <w:left w:val="nil"/>
              <w:bottom w:val="nil"/>
              <w:right w:val="nil"/>
            </w:tcBorders>
            <w:shd w:val="clear" w:color="auto" w:fill="auto"/>
            <w:noWrap/>
            <w:vAlign w:val="center"/>
            <w:hideMark/>
          </w:tcPr>
          <w:p w14:paraId="362C5A7E"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(AP)</w:t>
            </w:r>
          </w:p>
        </w:tc>
      </w:tr>
      <w:tr w:rsidR="00B920AD" w:rsidRPr="00EE4A67" w14:paraId="34461261" w14:textId="77777777" w:rsidTr="0067288D">
        <w:trPr>
          <w:trHeight w:val="283"/>
        </w:trPr>
        <w:tc>
          <w:tcPr>
            <w:tcW w:w="4820" w:type="dxa"/>
            <w:tcBorders>
              <w:top w:val="nil"/>
              <w:left w:val="nil"/>
              <w:bottom w:val="nil"/>
              <w:right w:val="nil"/>
            </w:tcBorders>
            <w:shd w:val="clear" w:color="auto" w:fill="auto"/>
            <w:noWrap/>
            <w:vAlign w:val="center"/>
            <w:hideMark/>
          </w:tcPr>
          <w:p w14:paraId="15C97335"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oppvekst- og utdanningsutvalget </w:t>
            </w:r>
          </w:p>
        </w:tc>
        <w:tc>
          <w:tcPr>
            <w:tcW w:w="2977" w:type="dxa"/>
            <w:tcBorders>
              <w:top w:val="nil"/>
              <w:left w:val="nil"/>
              <w:bottom w:val="nil"/>
              <w:right w:val="nil"/>
            </w:tcBorders>
            <w:shd w:val="clear" w:color="auto" w:fill="auto"/>
            <w:noWrap/>
            <w:vAlign w:val="center"/>
            <w:hideMark/>
          </w:tcPr>
          <w:p w14:paraId="6C556476"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Nancy Gogstad</w:t>
            </w:r>
          </w:p>
        </w:tc>
        <w:tc>
          <w:tcPr>
            <w:tcW w:w="992" w:type="dxa"/>
            <w:tcBorders>
              <w:top w:val="nil"/>
              <w:left w:val="nil"/>
              <w:bottom w:val="nil"/>
              <w:right w:val="nil"/>
            </w:tcBorders>
            <w:shd w:val="clear" w:color="auto" w:fill="auto"/>
            <w:noWrap/>
            <w:vAlign w:val="center"/>
            <w:hideMark/>
          </w:tcPr>
          <w:p w14:paraId="22FBE327"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(SV)</w:t>
            </w:r>
          </w:p>
        </w:tc>
      </w:tr>
      <w:tr w:rsidR="00B920AD" w:rsidRPr="00EE4A67" w14:paraId="07A065C5" w14:textId="77777777" w:rsidTr="0067288D">
        <w:trPr>
          <w:trHeight w:val="283"/>
        </w:trPr>
        <w:tc>
          <w:tcPr>
            <w:tcW w:w="4820" w:type="dxa"/>
            <w:tcBorders>
              <w:top w:val="nil"/>
              <w:left w:val="nil"/>
              <w:right w:val="nil"/>
            </w:tcBorders>
            <w:shd w:val="clear" w:color="auto" w:fill="auto"/>
            <w:noWrap/>
            <w:vAlign w:val="center"/>
            <w:hideMark/>
          </w:tcPr>
          <w:p w14:paraId="7F3BEA74"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kultur-, idrett- og frivillighetsutvalget </w:t>
            </w:r>
          </w:p>
        </w:tc>
        <w:tc>
          <w:tcPr>
            <w:tcW w:w="2977" w:type="dxa"/>
            <w:tcBorders>
              <w:top w:val="nil"/>
              <w:left w:val="nil"/>
              <w:right w:val="nil"/>
            </w:tcBorders>
            <w:shd w:val="clear" w:color="auto" w:fill="auto"/>
            <w:noWrap/>
            <w:vAlign w:val="center"/>
            <w:hideMark/>
          </w:tcPr>
          <w:p w14:paraId="389E4E77"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Anita Patel</w:t>
            </w:r>
          </w:p>
        </w:tc>
        <w:tc>
          <w:tcPr>
            <w:tcW w:w="992" w:type="dxa"/>
            <w:tcBorders>
              <w:top w:val="nil"/>
              <w:left w:val="nil"/>
              <w:right w:val="nil"/>
            </w:tcBorders>
            <w:shd w:val="clear" w:color="auto" w:fill="auto"/>
            <w:noWrap/>
            <w:vAlign w:val="center"/>
            <w:hideMark/>
          </w:tcPr>
          <w:p w14:paraId="2C34FB7B"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(AP)</w:t>
            </w:r>
          </w:p>
        </w:tc>
      </w:tr>
      <w:tr w:rsidR="00B920AD" w:rsidRPr="00EE4A67" w14:paraId="0B456AB9" w14:textId="77777777" w:rsidTr="0067288D">
        <w:trPr>
          <w:trHeight w:val="283"/>
        </w:trPr>
        <w:tc>
          <w:tcPr>
            <w:tcW w:w="4820" w:type="dxa"/>
            <w:tcBorders>
              <w:top w:val="nil"/>
              <w:left w:val="nil"/>
              <w:bottom w:val="nil"/>
              <w:right w:val="nil"/>
            </w:tcBorders>
            <w:shd w:val="clear" w:color="auto" w:fill="auto"/>
            <w:noWrap/>
            <w:vAlign w:val="center"/>
            <w:hideMark/>
          </w:tcPr>
          <w:p w14:paraId="2F6CE001" w14:textId="121D84A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klima-, økologi- og samferdsels</w:t>
            </w:r>
            <w:r w:rsidR="00451429" w:rsidRPr="00810533">
              <w:rPr>
                <w:rFonts w:eastAsia="Times New Roman" w:cs="Arial"/>
                <w:color w:val="auto"/>
                <w:spacing w:val="0"/>
                <w:sz w:val="20"/>
                <w:szCs w:val="20"/>
                <w:lang w:eastAsia="nb-NO"/>
              </w:rPr>
              <w:softHyphen/>
            </w:r>
            <w:r w:rsidRPr="00810533">
              <w:rPr>
                <w:rFonts w:eastAsia="Times New Roman" w:cs="Arial"/>
                <w:color w:val="auto"/>
                <w:spacing w:val="0"/>
                <w:sz w:val="20"/>
                <w:szCs w:val="20"/>
                <w:lang w:eastAsia="nb-NO"/>
              </w:rPr>
              <w:t>utvalget </w:t>
            </w:r>
          </w:p>
        </w:tc>
        <w:tc>
          <w:tcPr>
            <w:tcW w:w="2977" w:type="dxa"/>
            <w:tcBorders>
              <w:top w:val="nil"/>
              <w:left w:val="nil"/>
              <w:bottom w:val="nil"/>
              <w:right w:val="nil"/>
            </w:tcBorders>
            <w:shd w:val="clear" w:color="auto" w:fill="auto"/>
            <w:noWrap/>
            <w:vAlign w:val="center"/>
            <w:hideMark/>
          </w:tcPr>
          <w:p w14:paraId="7EDA4AFE" w14:textId="77777777" w:rsidR="001E0E59" w:rsidRPr="00810533" w:rsidRDefault="001E0E5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Ernst-Modest Herdieckerhoff</w:t>
            </w:r>
          </w:p>
        </w:tc>
        <w:tc>
          <w:tcPr>
            <w:tcW w:w="992" w:type="dxa"/>
            <w:tcBorders>
              <w:top w:val="nil"/>
              <w:left w:val="nil"/>
              <w:bottom w:val="nil"/>
              <w:right w:val="nil"/>
            </w:tcBorders>
            <w:shd w:val="clear" w:color="auto" w:fill="auto"/>
            <w:noWrap/>
            <w:vAlign w:val="center"/>
            <w:hideMark/>
          </w:tcPr>
          <w:p w14:paraId="177C012A" w14:textId="77777777" w:rsidR="001E0E59" w:rsidRPr="00810533" w:rsidRDefault="001E0E59"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(MDG)</w:t>
            </w:r>
          </w:p>
        </w:tc>
      </w:tr>
      <w:tr w:rsidR="00A742EE" w:rsidRPr="00EE4A67" w14:paraId="49A1286B" w14:textId="77777777" w:rsidTr="0067288D">
        <w:trPr>
          <w:trHeight w:val="283"/>
        </w:trPr>
        <w:tc>
          <w:tcPr>
            <w:tcW w:w="4820" w:type="dxa"/>
            <w:tcBorders>
              <w:top w:val="nil"/>
              <w:left w:val="nil"/>
              <w:bottom w:val="nil"/>
              <w:right w:val="nil"/>
            </w:tcBorders>
            <w:shd w:val="clear" w:color="auto" w:fill="auto"/>
            <w:noWrap/>
            <w:vAlign w:val="center"/>
          </w:tcPr>
          <w:p w14:paraId="6A07D300" w14:textId="54E8DB67" w:rsidR="00A742EE" w:rsidRPr="00810533" w:rsidRDefault="00A742EE"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w:t>
            </w:r>
            <w:r w:rsidRPr="00810533">
              <w:rPr>
                <w:rFonts w:eastAsia="Times New Roman"/>
                <w:spacing w:val="0"/>
                <w:sz w:val="20"/>
                <w:szCs w:val="20"/>
                <w:lang w:eastAsia="nb-NO"/>
              </w:rPr>
              <w:t>eder,</w:t>
            </w:r>
            <w:r w:rsidR="006554C4" w:rsidRPr="00810533">
              <w:rPr>
                <w:rFonts w:eastAsia="Times New Roman"/>
                <w:spacing w:val="0"/>
                <w:sz w:val="20"/>
                <w:szCs w:val="20"/>
                <w:lang w:eastAsia="nb-NO"/>
              </w:rPr>
              <w:t xml:space="preserve"> ungdomsrådet</w:t>
            </w:r>
          </w:p>
        </w:tc>
        <w:tc>
          <w:tcPr>
            <w:tcW w:w="2977" w:type="dxa"/>
            <w:tcBorders>
              <w:top w:val="nil"/>
              <w:left w:val="nil"/>
              <w:bottom w:val="nil"/>
              <w:right w:val="nil"/>
            </w:tcBorders>
            <w:shd w:val="clear" w:color="auto" w:fill="auto"/>
            <w:noWrap/>
            <w:vAlign w:val="center"/>
          </w:tcPr>
          <w:p w14:paraId="4936A4A8" w14:textId="039F1F5A" w:rsidR="00A742EE" w:rsidRPr="00810533" w:rsidRDefault="00F67E3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Julie Andersen Wågenes</w:t>
            </w:r>
          </w:p>
        </w:tc>
        <w:tc>
          <w:tcPr>
            <w:tcW w:w="992" w:type="dxa"/>
            <w:tcBorders>
              <w:top w:val="nil"/>
              <w:left w:val="nil"/>
              <w:bottom w:val="nil"/>
              <w:right w:val="nil"/>
            </w:tcBorders>
            <w:shd w:val="clear" w:color="auto" w:fill="auto"/>
            <w:noWrap/>
            <w:vAlign w:val="center"/>
          </w:tcPr>
          <w:p w14:paraId="50578BF5" w14:textId="77777777" w:rsidR="00A742EE" w:rsidRPr="00810533" w:rsidRDefault="00A742EE" w:rsidP="0048193F">
            <w:pPr>
              <w:spacing w:after="0"/>
              <w:jc w:val="center"/>
              <w:rPr>
                <w:rFonts w:eastAsia="Times New Roman" w:cs="Arial"/>
                <w:color w:val="auto"/>
                <w:spacing w:val="0"/>
                <w:sz w:val="20"/>
                <w:szCs w:val="20"/>
                <w:lang w:eastAsia="nb-NO"/>
              </w:rPr>
            </w:pPr>
          </w:p>
        </w:tc>
      </w:tr>
      <w:tr w:rsidR="00F67E39" w:rsidRPr="00EE4A67" w14:paraId="3DC8165F" w14:textId="77777777" w:rsidTr="0067288D">
        <w:trPr>
          <w:trHeight w:val="283"/>
        </w:trPr>
        <w:tc>
          <w:tcPr>
            <w:tcW w:w="4820" w:type="dxa"/>
            <w:tcBorders>
              <w:top w:val="nil"/>
              <w:left w:val="nil"/>
              <w:bottom w:val="nil"/>
              <w:right w:val="nil"/>
            </w:tcBorders>
            <w:shd w:val="clear" w:color="auto" w:fill="auto"/>
            <w:noWrap/>
            <w:vAlign w:val="center"/>
          </w:tcPr>
          <w:p w14:paraId="2E95EEED" w14:textId="152A554F" w:rsidR="00F67E39" w:rsidRPr="00810533" w:rsidRDefault="00F67E3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Leder, eldrerådet</w:t>
            </w:r>
          </w:p>
        </w:tc>
        <w:tc>
          <w:tcPr>
            <w:tcW w:w="2977" w:type="dxa"/>
            <w:tcBorders>
              <w:top w:val="nil"/>
              <w:left w:val="nil"/>
              <w:bottom w:val="nil"/>
              <w:right w:val="nil"/>
            </w:tcBorders>
            <w:shd w:val="clear" w:color="auto" w:fill="auto"/>
            <w:noWrap/>
            <w:vAlign w:val="center"/>
          </w:tcPr>
          <w:p w14:paraId="48FBCD0B" w14:textId="3D577B37" w:rsidR="00F67E39" w:rsidRPr="00810533" w:rsidRDefault="00F67E39"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 xml:space="preserve">Kjell </w:t>
            </w:r>
            <w:r w:rsidR="00003C1B" w:rsidRPr="00810533">
              <w:rPr>
                <w:rFonts w:eastAsia="Times New Roman" w:cs="Arial"/>
                <w:color w:val="auto"/>
                <w:spacing w:val="0"/>
                <w:sz w:val="20"/>
                <w:szCs w:val="20"/>
                <w:lang w:eastAsia="nb-NO"/>
              </w:rPr>
              <w:t>Christiansen</w:t>
            </w:r>
          </w:p>
        </w:tc>
        <w:tc>
          <w:tcPr>
            <w:tcW w:w="992" w:type="dxa"/>
            <w:tcBorders>
              <w:top w:val="nil"/>
              <w:left w:val="nil"/>
              <w:bottom w:val="nil"/>
              <w:right w:val="nil"/>
            </w:tcBorders>
            <w:shd w:val="clear" w:color="auto" w:fill="auto"/>
            <w:noWrap/>
            <w:vAlign w:val="center"/>
          </w:tcPr>
          <w:p w14:paraId="7EF5FBC1" w14:textId="73E787C6" w:rsidR="00F67E39" w:rsidRPr="00810533" w:rsidRDefault="00F67E39" w:rsidP="0048193F">
            <w:pPr>
              <w:spacing w:after="0"/>
              <w:jc w:val="center"/>
              <w:rPr>
                <w:rFonts w:eastAsia="Times New Roman" w:cs="Arial"/>
                <w:color w:val="auto"/>
                <w:spacing w:val="0"/>
                <w:sz w:val="20"/>
                <w:szCs w:val="20"/>
                <w:lang w:eastAsia="nb-NO"/>
              </w:rPr>
            </w:pPr>
          </w:p>
        </w:tc>
      </w:tr>
      <w:tr w:rsidR="001D5AC7" w:rsidRPr="00EE4A67" w14:paraId="4D470AB7" w14:textId="77777777" w:rsidTr="0067288D">
        <w:trPr>
          <w:trHeight w:val="283"/>
        </w:trPr>
        <w:tc>
          <w:tcPr>
            <w:tcW w:w="4820" w:type="dxa"/>
            <w:tcBorders>
              <w:top w:val="nil"/>
              <w:left w:val="nil"/>
              <w:bottom w:val="nil"/>
              <w:right w:val="nil"/>
            </w:tcBorders>
            <w:shd w:val="clear" w:color="auto" w:fill="auto"/>
            <w:noWrap/>
            <w:vAlign w:val="center"/>
          </w:tcPr>
          <w:p w14:paraId="57EE834A" w14:textId="6E7FD5C2" w:rsidR="001D5AC7" w:rsidRPr="00810533" w:rsidRDefault="00ED2595"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 xml:space="preserve">Leder, rådet for </w:t>
            </w:r>
            <w:r w:rsidR="000B4811" w:rsidRPr="00810533">
              <w:rPr>
                <w:rFonts w:eastAsia="Times New Roman" w:cs="Arial"/>
                <w:color w:val="auto"/>
                <w:spacing w:val="0"/>
                <w:sz w:val="20"/>
                <w:szCs w:val="20"/>
                <w:lang w:eastAsia="nb-NO"/>
              </w:rPr>
              <w:t>personer med funksjonsnedse</w:t>
            </w:r>
            <w:r w:rsidR="00973C42" w:rsidRPr="00810533">
              <w:rPr>
                <w:rFonts w:eastAsia="Times New Roman" w:cs="Arial"/>
                <w:color w:val="auto"/>
                <w:spacing w:val="0"/>
                <w:sz w:val="20"/>
                <w:szCs w:val="20"/>
                <w:lang w:eastAsia="nb-NO"/>
              </w:rPr>
              <w:t>ttelse</w:t>
            </w:r>
          </w:p>
        </w:tc>
        <w:tc>
          <w:tcPr>
            <w:tcW w:w="2977" w:type="dxa"/>
            <w:tcBorders>
              <w:top w:val="nil"/>
              <w:left w:val="nil"/>
              <w:bottom w:val="nil"/>
              <w:right w:val="nil"/>
            </w:tcBorders>
            <w:shd w:val="clear" w:color="auto" w:fill="auto"/>
            <w:noWrap/>
            <w:vAlign w:val="center"/>
          </w:tcPr>
          <w:p w14:paraId="742F876B" w14:textId="0A992E77" w:rsidR="001D5AC7" w:rsidRPr="00810533" w:rsidRDefault="00973C42" w:rsidP="0048193F">
            <w:pPr>
              <w:spacing w:after="0"/>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Hans-Petter Østreng</w:t>
            </w:r>
          </w:p>
        </w:tc>
        <w:tc>
          <w:tcPr>
            <w:tcW w:w="992" w:type="dxa"/>
            <w:tcBorders>
              <w:top w:val="nil"/>
              <w:left w:val="nil"/>
              <w:bottom w:val="nil"/>
              <w:right w:val="nil"/>
            </w:tcBorders>
            <w:shd w:val="clear" w:color="auto" w:fill="auto"/>
            <w:noWrap/>
            <w:vAlign w:val="center"/>
          </w:tcPr>
          <w:p w14:paraId="5E6B1665" w14:textId="254B56B8" w:rsidR="001D5AC7" w:rsidRPr="00810533" w:rsidRDefault="00973C42" w:rsidP="0048193F">
            <w:pPr>
              <w:spacing w:after="0"/>
              <w:jc w:val="center"/>
              <w:rPr>
                <w:rFonts w:eastAsia="Times New Roman" w:cs="Arial"/>
                <w:color w:val="auto"/>
                <w:spacing w:val="0"/>
                <w:sz w:val="20"/>
                <w:szCs w:val="20"/>
                <w:lang w:eastAsia="nb-NO"/>
              </w:rPr>
            </w:pPr>
            <w:r w:rsidRPr="00810533">
              <w:rPr>
                <w:rFonts w:eastAsia="Times New Roman" w:cs="Arial"/>
                <w:color w:val="auto"/>
                <w:spacing w:val="0"/>
                <w:sz w:val="20"/>
                <w:szCs w:val="20"/>
                <w:lang w:eastAsia="nb-NO"/>
              </w:rPr>
              <w:t>(KrF)</w:t>
            </w:r>
          </w:p>
        </w:tc>
      </w:tr>
      <w:tr w:rsidR="00B920AD" w:rsidRPr="00EE4A67" w14:paraId="56B818DB" w14:textId="77777777" w:rsidTr="0067288D">
        <w:trPr>
          <w:trHeight w:val="283"/>
        </w:trPr>
        <w:tc>
          <w:tcPr>
            <w:tcW w:w="4820" w:type="dxa"/>
            <w:tcBorders>
              <w:top w:val="nil"/>
              <w:left w:val="nil"/>
              <w:bottom w:val="single" w:sz="4" w:space="0" w:color="auto"/>
              <w:right w:val="nil"/>
            </w:tcBorders>
            <w:shd w:val="clear" w:color="auto" w:fill="auto"/>
            <w:noWrap/>
            <w:vAlign w:val="center"/>
          </w:tcPr>
          <w:p w14:paraId="491DD58B" w14:textId="77777777" w:rsidR="00447697" w:rsidRPr="00810533" w:rsidRDefault="00447697" w:rsidP="0048193F">
            <w:pPr>
              <w:spacing w:after="0"/>
              <w:rPr>
                <w:rFonts w:eastAsia="Times New Roman" w:cs="Arial"/>
                <w:strike/>
                <w:color w:val="auto"/>
                <w:spacing w:val="0"/>
                <w:sz w:val="20"/>
                <w:szCs w:val="20"/>
                <w:lang w:eastAsia="nb-NO"/>
              </w:rPr>
            </w:pPr>
          </w:p>
        </w:tc>
        <w:tc>
          <w:tcPr>
            <w:tcW w:w="2977" w:type="dxa"/>
            <w:tcBorders>
              <w:top w:val="nil"/>
              <w:left w:val="nil"/>
              <w:bottom w:val="single" w:sz="4" w:space="0" w:color="auto"/>
              <w:right w:val="nil"/>
            </w:tcBorders>
            <w:shd w:val="clear" w:color="auto" w:fill="auto"/>
            <w:noWrap/>
            <w:vAlign w:val="center"/>
          </w:tcPr>
          <w:p w14:paraId="1896194E" w14:textId="77777777" w:rsidR="00447697" w:rsidRPr="00810533" w:rsidRDefault="00447697" w:rsidP="0048193F">
            <w:pPr>
              <w:spacing w:after="0"/>
              <w:rPr>
                <w:rFonts w:eastAsia="Times New Roman" w:cs="Arial"/>
                <w:strike/>
                <w:color w:val="auto"/>
                <w:spacing w:val="0"/>
                <w:sz w:val="20"/>
                <w:szCs w:val="20"/>
                <w:lang w:eastAsia="nb-NO"/>
              </w:rPr>
            </w:pPr>
          </w:p>
        </w:tc>
        <w:tc>
          <w:tcPr>
            <w:tcW w:w="992" w:type="dxa"/>
            <w:tcBorders>
              <w:top w:val="nil"/>
              <w:left w:val="nil"/>
              <w:bottom w:val="single" w:sz="4" w:space="0" w:color="auto"/>
              <w:right w:val="nil"/>
            </w:tcBorders>
            <w:shd w:val="clear" w:color="auto" w:fill="auto"/>
            <w:noWrap/>
            <w:vAlign w:val="center"/>
          </w:tcPr>
          <w:p w14:paraId="515576B7" w14:textId="77777777" w:rsidR="00447697" w:rsidRPr="00810533" w:rsidRDefault="00447697" w:rsidP="0048193F">
            <w:pPr>
              <w:spacing w:after="0"/>
              <w:jc w:val="center"/>
              <w:rPr>
                <w:rFonts w:eastAsia="Times New Roman" w:cs="Arial"/>
                <w:strike/>
                <w:color w:val="auto"/>
                <w:spacing w:val="0"/>
                <w:sz w:val="20"/>
                <w:szCs w:val="20"/>
                <w:lang w:eastAsia="nb-NO"/>
              </w:rPr>
            </w:pPr>
          </w:p>
        </w:tc>
      </w:tr>
    </w:tbl>
    <w:p w14:paraId="284A199E" w14:textId="759C2E2C" w:rsidR="001E0E59" w:rsidRPr="00EE4A67" w:rsidRDefault="001E0E59" w:rsidP="0048193F">
      <w:pPr>
        <w:spacing w:after="200"/>
        <w:rPr>
          <w:rStyle w:val="normaltextrun"/>
          <w:rFonts w:cs="Arial"/>
          <w:strike/>
          <w:color w:val="auto"/>
          <w:spacing w:val="12"/>
        </w:rPr>
      </w:pPr>
      <w:r w:rsidRPr="00EE4A67">
        <w:rPr>
          <w:rStyle w:val="normaltextrun"/>
          <w:rFonts w:cs="Arial"/>
          <w:strike/>
          <w:color w:val="auto"/>
        </w:rPr>
        <w:br w:type="page"/>
      </w:r>
    </w:p>
    <w:p w14:paraId="3DC58ED4" w14:textId="759C2E2C" w:rsidR="001E0E59" w:rsidRPr="00EE4A67" w:rsidRDefault="001E0E59" w:rsidP="0048193F">
      <w:pPr>
        <w:pStyle w:val="Overskrift4"/>
        <w:spacing w:line="276" w:lineRule="auto"/>
      </w:pPr>
      <w:r w:rsidRPr="00EE4A67">
        <w:rPr>
          <w:rStyle w:val="normaltextrun"/>
        </w:rPr>
        <w:lastRenderedPageBreak/>
        <w:t>Valgperioden 2019 – 2023</w:t>
      </w:r>
      <w:r w:rsidRPr="00EE4A67">
        <w:rPr>
          <w:rStyle w:val="eop"/>
        </w:rPr>
        <w:t> </w:t>
      </w:r>
    </w:p>
    <w:p w14:paraId="5F05247B" w14:textId="77777777" w:rsidR="001E0E59" w:rsidRPr="009C6C62" w:rsidRDefault="001E0E59" w:rsidP="0048193F">
      <w:pPr>
        <w:rPr>
          <w:rStyle w:val="eop"/>
          <w:rFonts w:cs="Arial"/>
          <w:color w:val="auto"/>
        </w:rPr>
      </w:pPr>
      <w:r w:rsidRPr="009C6C62">
        <w:rPr>
          <w:rStyle w:val="normaltextrun"/>
          <w:rFonts w:cs="Arial"/>
          <w:color w:val="auto"/>
        </w:rPr>
        <w:t>Kommunestyrets 47 medlemmer fordeler seg på følgende partier:</w:t>
      </w:r>
      <w:r w:rsidRPr="009C6C62">
        <w:rPr>
          <w:rStyle w:val="eop"/>
          <w:rFonts w:cs="Arial"/>
          <w:color w:val="auto"/>
        </w:rPr>
        <w:t> </w:t>
      </w:r>
    </w:p>
    <w:tbl>
      <w:tblPr>
        <w:tblW w:w="8789" w:type="dxa"/>
        <w:tblCellMar>
          <w:left w:w="70" w:type="dxa"/>
          <w:right w:w="70" w:type="dxa"/>
        </w:tblCellMar>
        <w:tblLook w:val="04A0" w:firstRow="1" w:lastRow="0" w:firstColumn="1" w:lastColumn="0" w:noHBand="0" w:noVBand="1"/>
      </w:tblPr>
      <w:tblGrid>
        <w:gridCol w:w="4962"/>
        <w:gridCol w:w="1984"/>
        <w:gridCol w:w="1843"/>
      </w:tblGrid>
      <w:tr w:rsidR="00B920AD" w:rsidRPr="009C6C62" w14:paraId="7616E877" w14:textId="77777777" w:rsidTr="000164F6">
        <w:trPr>
          <w:trHeight w:hRule="exact" w:val="283"/>
        </w:trPr>
        <w:tc>
          <w:tcPr>
            <w:tcW w:w="4962" w:type="dxa"/>
            <w:tcBorders>
              <w:top w:val="single" w:sz="4" w:space="0" w:color="auto"/>
              <w:left w:val="nil"/>
              <w:bottom w:val="nil"/>
              <w:right w:val="nil"/>
            </w:tcBorders>
            <w:shd w:val="clear" w:color="auto" w:fill="auto"/>
            <w:noWrap/>
            <w:vAlign w:val="bottom"/>
            <w:hideMark/>
          </w:tcPr>
          <w:p w14:paraId="63557386"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Arbeiderpartiet </w:t>
            </w:r>
          </w:p>
        </w:tc>
        <w:tc>
          <w:tcPr>
            <w:tcW w:w="1984" w:type="dxa"/>
            <w:tcBorders>
              <w:top w:val="single" w:sz="4" w:space="0" w:color="auto"/>
              <w:left w:val="nil"/>
              <w:bottom w:val="nil"/>
              <w:right w:val="nil"/>
            </w:tcBorders>
            <w:shd w:val="clear" w:color="auto" w:fill="auto"/>
            <w:noWrap/>
            <w:vAlign w:val="bottom"/>
            <w:hideMark/>
          </w:tcPr>
          <w:p w14:paraId="603DCAA6"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16</w:t>
            </w:r>
          </w:p>
        </w:tc>
        <w:tc>
          <w:tcPr>
            <w:tcW w:w="1843" w:type="dxa"/>
            <w:tcBorders>
              <w:top w:val="single" w:sz="4" w:space="0" w:color="auto"/>
              <w:left w:val="nil"/>
              <w:bottom w:val="nil"/>
              <w:right w:val="nil"/>
            </w:tcBorders>
            <w:shd w:val="clear" w:color="auto" w:fill="auto"/>
            <w:noWrap/>
            <w:vAlign w:val="bottom"/>
            <w:hideMark/>
          </w:tcPr>
          <w:p w14:paraId="3D941C85"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70D75192" w14:textId="77777777" w:rsidTr="000164F6">
        <w:trPr>
          <w:trHeight w:hRule="exact" w:val="283"/>
        </w:trPr>
        <w:tc>
          <w:tcPr>
            <w:tcW w:w="4962" w:type="dxa"/>
            <w:tcBorders>
              <w:top w:val="nil"/>
              <w:left w:val="nil"/>
              <w:bottom w:val="nil"/>
              <w:right w:val="nil"/>
            </w:tcBorders>
            <w:shd w:val="clear" w:color="auto" w:fill="auto"/>
            <w:noWrap/>
            <w:vAlign w:val="bottom"/>
            <w:hideMark/>
          </w:tcPr>
          <w:p w14:paraId="67E10860"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Høyre</w:t>
            </w:r>
          </w:p>
        </w:tc>
        <w:tc>
          <w:tcPr>
            <w:tcW w:w="1984" w:type="dxa"/>
            <w:tcBorders>
              <w:top w:val="nil"/>
              <w:left w:val="nil"/>
              <w:bottom w:val="nil"/>
              <w:right w:val="nil"/>
            </w:tcBorders>
            <w:shd w:val="clear" w:color="auto" w:fill="auto"/>
            <w:noWrap/>
            <w:vAlign w:val="bottom"/>
            <w:hideMark/>
          </w:tcPr>
          <w:p w14:paraId="3F0B417D"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12</w:t>
            </w:r>
          </w:p>
        </w:tc>
        <w:tc>
          <w:tcPr>
            <w:tcW w:w="1843" w:type="dxa"/>
            <w:tcBorders>
              <w:top w:val="nil"/>
              <w:left w:val="nil"/>
              <w:bottom w:val="nil"/>
              <w:right w:val="nil"/>
            </w:tcBorders>
            <w:shd w:val="clear" w:color="auto" w:fill="auto"/>
            <w:noWrap/>
            <w:vAlign w:val="bottom"/>
            <w:hideMark/>
          </w:tcPr>
          <w:p w14:paraId="2DDC207E"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67F1896D" w14:textId="77777777" w:rsidTr="000164F6">
        <w:trPr>
          <w:trHeight w:hRule="exact" w:val="283"/>
        </w:trPr>
        <w:tc>
          <w:tcPr>
            <w:tcW w:w="4962" w:type="dxa"/>
            <w:tcBorders>
              <w:top w:val="nil"/>
              <w:left w:val="nil"/>
              <w:bottom w:val="nil"/>
              <w:right w:val="nil"/>
            </w:tcBorders>
            <w:shd w:val="clear" w:color="auto" w:fill="auto"/>
            <w:noWrap/>
            <w:vAlign w:val="bottom"/>
            <w:hideMark/>
          </w:tcPr>
          <w:p w14:paraId="0F61390A"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Fremskrittspartiet </w:t>
            </w:r>
          </w:p>
        </w:tc>
        <w:tc>
          <w:tcPr>
            <w:tcW w:w="1984" w:type="dxa"/>
            <w:tcBorders>
              <w:top w:val="nil"/>
              <w:left w:val="nil"/>
              <w:bottom w:val="nil"/>
              <w:right w:val="nil"/>
            </w:tcBorders>
            <w:shd w:val="clear" w:color="auto" w:fill="auto"/>
            <w:noWrap/>
            <w:vAlign w:val="bottom"/>
            <w:hideMark/>
          </w:tcPr>
          <w:p w14:paraId="1FD5F6CC"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5</w:t>
            </w:r>
          </w:p>
        </w:tc>
        <w:tc>
          <w:tcPr>
            <w:tcW w:w="1843" w:type="dxa"/>
            <w:tcBorders>
              <w:top w:val="nil"/>
              <w:left w:val="nil"/>
              <w:bottom w:val="nil"/>
              <w:right w:val="nil"/>
            </w:tcBorders>
            <w:shd w:val="clear" w:color="auto" w:fill="auto"/>
            <w:noWrap/>
            <w:vAlign w:val="bottom"/>
            <w:hideMark/>
          </w:tcPr>
          <w:p w14:paraId="6E69B27E"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3A08E188" w14:textId="77777777" w:rsidTr="000164F6">
        <w:trPr>
          <w:trHeight w:hRule="exact" w:val="283"/>
        </w:trPr>
        <w:tc>
          <w:tcPr>
            <w:tcW w:w="4962" w:type="dxa"/>
            <w:tcBorders>
              <w:top w:val="nil"/>
              <w:left w:val="nil"/>
              <w:bottom w:val="nil"/>
              <w:right w:val="nil"/>
            </w:tcBorders>
            <w:shd w:val="clear" w:color="auto" w:fill="auto"/>
            <w:noWrap/>
            <w:vAlign w:val="bottom"/>
            <w:hideMark/>
          </w:tcPr>
          <w:p w14:paraId="38320BF7"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Miljøpartiet De Grønne    </w:t>
            </w:r>
          </w:p>
        </w:tc>
        <w:tc>
          <w:tcPr>
            <w:tcW w:w="1984" w:type="dxa"/>
            <w:tcBorders>
              <w:top w:val="nil"/>
              <w:left w:val="nil"/>
              <w:bottom w:val="nil"/>
              <w:right w:val="nil"/>
            </w:tcBorders>
            <w:shd w:val="clear" w:color="auto" w:fill="auto"/>
            <w:noWrap/>
            <w:vAlign w:val="bottom"/>
            <w:hideMark/>
          </w:tcPr>
          <w:p w14:paraId="7301D5C0"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3</w:t>
            </w:r>
          </w:p>
        </w:tc>
        <w:tc>
          <w:tcPr>
            <w:tcW w:w="1843" w:type="dxa"/>
            <w:tcBorders>
              <w:top w:val="nil"/>
              <w:left w:val="nil"/>
              <w:bottom w:val="nil"/>
              <w:right w:val="nil"/>
            </w:tcBorders>
            <w:shd w:val="clear" w:color="auto" w:fill="auto"/>
            <w:noWrap/>
            <w:vAlign w:val="bottom"/>
            <w:hideMark/>
          </w:tcPr>
          <w:p w14:paraId="28720A7B"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2052D2D2" w14:textId="77777777" w:rsidTr="000164F6">
        <w:trPr>
          <w:trHeight w:hRule="exact" w:val="283"/>
        </w:trPr>
        <w:tc>
          <w:tcPr>
            <w:tcW w:w="4962" w:type="dxa"/>
            <w:tcBorders>
              <w:top w:val="nil"/>
              <w:left w:val="nil"/>
              <w:bottom w:val="nil"/>
              <w:right w:val="nil"/>
            </w:tcBorders>
            <w:shd w:val="clear" w:color="auto" w:fill="auto"/>
            <w:noWrap/>
            <w:vAlign w:val="bottom"/>
            <w:hideMark/>
          </w:tcPr>
          <w:p w14:paraId="01C0F7E0"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Senterpartiet </w:t>
            </w:r>
          </w:p>
        </w:tc>
        <w:tc>
          <w:tcPr>
            <w:tcW w:w="1984" w:type="dxa"/>
            <w:tcBorders>
              <w:top w:val="nil"/>
              <w:left w:val="nil"/>
              <w:bottom w:val="nil"/>
              <w:right w:val="nil"/>
            </w:tcBorders>
            <w:shd w:val="clear" w:color="auto" w:fill="auto"/>
            <w:noWrap/>
            <w:vAlign w:val="bottom"/>
            <w:hideMark/>
          </w:tcPr>
          <w:p w14:paraId="62F1FB34"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2</w:t>
            </w:r>
          </w:p>
        </w:tc>
        <w:tc>
          <w:tcPr>
            <w:tcW w:w="1843" w:type="dxa"/>
            <w:tcBorders>
              <w:top w:val="nil"/>
              <w:left w:val="nil"/>
              <w:bottom w:val="nil"/>
              <w:right w:val="nil"/>
            </w:tcBorders>
            <w:shd w:val="clear" w:color="auto" w:fill="auto"/>
            <w:noWrap/>
            <w:vAlign w:val="bottom"/>
            <w:hideMark/>
          </w:tcPr>
          <w:p w14:paraId="783EE7E2"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440C81A5" w14:textId="77777777" w:rsidTr="000164F6">
        <w:trPr>
          <w:trHeight w:hRule="exact" w:val="283"/>
        </w:trPr>
        <w:tc>
          <w:tcPr>
            <w:tcW w:w="4962" w:type="dxa"/>
            <w:tcBorders>
              <w:top w:val="nil"/>
              <w:left w:val="nil"/>
              <w:bottom w:val="nil"/>
              <w:right w:val="nil"/>
            </w:tcBorders>
            <w:shd w:val="clear" w:color="auto" w:fill="auto"/>
            <w:noWrap/>
            <w:vAlign w:val="bottom"/>
            <w:hideMark/>
          </w:tcPr>
          <w:p w14:paraId="246E96BC"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 xml:space="preserve">Sosialistisk Venstreparti     </w:t>
            </w:r>
          </w:p>
        </w:tc>
        <w:tc>
          <w:tcPr>
            <w:tcW w:w="1984" w:type="dxa"/>
            <w:tcBorders>
              <w:top w:val="nil"/>
              <w:left w:val="nil"/>
              <w:bottom w:val="nil"/>
              <w:right w:val="nil"/>
            </w:tcBorders>
            <w:shd w:val="clear" w:color="auto" w:fill="auto"/>
            <w:noWrap/>
            <w:vAlign w:val="bottom"/>
            <w:hideMark/>
          </w:tcPr>
          <w:p w14:paraId="419978F9"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3</w:t>
            </w:r>
          </w:p>
        </w:tc>
        <w:tc>
          <w:tcPr>
            <w:tcW w:w="1843" w:type="dxa"/>
            <w:tcBorders>
              <w:top w:val="nil"/>
              <w:left w:val="nil"/>
              <w:bottom w:val="nil"/>
              <w:right w:val="nil"/>
            </w:tcBorders>
            <w:shd w:val="clear" w:color="auto" w:fill="auto"/>
            <w:noWrap/>
            <w:vAlign w:val="bottom"/>
            <w:hideMark/>
          </w:tcPr>
          <w:p w14:paraId="37C2B7A8"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364888BA" w14:textId="77777777" w:rsidTr="000164F6">
        <w:trPr>
          <w:trHeight w:hRule="exact" w:val="283"/>
        </w:trPr>
        <w:tc>
          <w:tcPr>
            <w:tcW w:w="4962" w:type="dxa"/>
            <w:tcBorders>
              <w:top w:val="nil"/>
              <w:left w:val="nil"/>
              <w:bottom w:val="nil"/>
              <w:right w:val="nil"/>
            </w:tcBorders>
            <w:shd w:val="clear" w:color="auto" w:fill="auto"/>
            <w:noWrap/>
            <w:vAlign w:val="bottom"/>
            <w:hideMark/>
          </w:tcPr>
          <w:p w14:paraId="2ED67A13"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Venstre </w:t>
            </w:r>
          </w:p>
        </w:tc>
        <w:tc>
          <w:tcPr>
            <w:tcW w:w="1984" w:type="dxa"/>
            <w:tcBorders>
              <w:top w:val="nil"/>
              <w:left w:val="nil"/>
              <w:bottom w:val="nil"/>
              <w:right w:val="nil"/>
            </w:tcBorders>
            <w:shd w:val="clear" w:color="auto" w:fill="auto"/>
            <w:noWrap/>
            <w:vAlign w:val="bottom"/>
            <w:hideMark/>
          </w:tcPr>
          <w:p w14:paraId="7515EA4A"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2</w:t>
            </w:r>
          </w:p>
        </w:tc>
        <w:tc>
          <w:tcPr>
            <w:tcW w:w="1843" w:type="dxa"/>
            <w:tcBorders>
              <w:top w:val="nil"/>
              <w:left w:val="nil"/>
              <w:bottom w:val="nil"/>
              <w:right w:val="nil"/>
            </w:tcBorders>
            <w:shd w:val="clear" w:color="auto" w:fill="auto"/>
            <w:noWrap/>
            <w:vAlign w:val="bottom"/>
            <w:hideMark/>
          </w:tcPr>
          <w:p w14:paraId="64CA0C58"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2C8DBFA6" w14:textId="77777777" w:rsidTr="000164F6">
        <w:trPr>
          <w:trHeight w:hRule="exact" w:val="283"/>
        </w:trPr>
        <w:tc>
          <w:tcPr>
            <w:tcW w:w="4962" w:type="dxa"/>
            <w:tcBorders>
              <w:top w:val="nil"/>
              <w:left w:val="nil"/>
              <w:bottom w:val="nil"/>
              <w:right w:val="nil"/>
            </w:tcBorders>
            <w:shd w:val="clear" w:color="auto" w:fill="auto"/>
            <w:noWrap/>
            <w:vAlign w:val="bottom"/>
            <w:hideMark/>
          </w:tcPr>
          <w:p w14:paraId="17B20B9C"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 xml:space="preserve">Rødt </w:t>
            </w:r>
          </w:p>
        </w:tc>
        <w:tc>
          <w:tcPr>
            <w:tcW w:w="1984" w:type="dxa"/>
            <w:tcBorders>
              <w:top w:val="nil"/>
              <w:left w:val="nil"/>
              <w:bottom w:val="nil"/>
              <w:right w:val="nil"/>
            </w:tcBorders>
            <w:shd w:val="clear" w:color="auto" w:fill="auto"/>
            <w:noWrap/>
            <w:vAlign w:val="bottom"/>
            <w:hideMark/>
          </w:tcPr>
          <w:p w14:paraId="24741074"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2</w:t>
            </w:r>
          </w:p>
        </w:tc>
        <w:tc>
          <w:tcPr>
            <w:tcW w:w="1843" w:type="dxa"/>
            <w:tcBorders>
              <w:top w:val="nil"/>
              <w:left w:val="nil"/>
              <w:bottom w:val="nil"/>
              <w:right w:val="nil"/>
            </w:tcBorders>
            <w:shd w:val="clear" w:color="auto" w:fill="auto"/>
            <w:noWrap/>
            <w:vAlign w:val="bottom"/>
            <w:hideMark/>
          </w:tcPr>
          <w:p w14:paraId="13A7EF23"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representanter</w:t>
            </w:r>
          </w:p>
        </w:tc>
      </w:tr>
      <w:tr w:rsidR="00B920AD" w:rsidRPr="009C6C62" w14:paraId="768AC165" w14:textId="77777777" w:rsidTr="000164F6">
        <w:trPr>
          <w:trHeight w:hRule="exact" w:val="283"/>
        </w:trPr>
        <w:tc>
          <w:tcPr>
            <w:tcW w:w="4962" w:type="dxa"/>
            <w:tcBorders>
              <w:top w:val="nil"/>
              <w:left w:val="nil"/>
              <w:bottom w:val="nil"/>
              <w:right w:val="nil"/>
            </w:tcBorders>
            <w:shd w:val="clear" w:color="auto" w:fill="auto"/>
            <w:noWrap/>
            <w:vAlign w:val="bottom"/>
            <w:hideMark/>
          </w:tcPr>
          <w:p w14:paraId="54FE040B"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Kristelig Folkeparti    </w:t>
            </w:r>
          </w:p>
        </w:tc>
        <w:tc>
          <w:tcPr>
            <w:tcW w:w="1984" w:type="dxa"/>
            <w:tcBorders>
              <w:top w:val="nil"/>
              <w:left w:val="nil"/>
              <w:bottom w:val="nil"/>
              <w:right w:val="nil"/>
            </w:tcBorders>
            <w:shd w:val="clear" w:color="auto" w:fill="auto"/>
            <w:noWrap/>
            <w:vAlign w:val="bottom"/>
            <w:hideMark/>
          </w:tcPr>
          <w:p w14:paraId="2FEDF170"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1</w:t>
            </w:r>
          </w:p>
        </w:tc>
        <w:tc>
          <w:tcPr>
            <w:tcW w:w="1843" w:type="dxa"/>
            <w:tcBorders>
              <w:top w:val="nil"/>
              <w:left w:val="nil"/>
              <w:bottom w:val="nil"/>
              <w:right w:val="nil"/>
            </w:tcBorders>
            <w:shd w:val="clear" w:color="auto" w:fill="auto"/>
            <w:noWrap/>
            <w:vAlign w:val="bottom"/>
            <w:hideMark/>
          </w:tcPr>
          <w:p w14:paraId="56542E8D" w14:textId="721E52BB" w:rsidR="001E0E59" w:rsidRPr="009C6C62" w:rsidRDefault="001F501F"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w:t>
            </w:r>
            <w:r w:rsidR="001E0E59" w:rsidRPr="009C6C62">
              <w:rPr>
                <w:rFonts w:eastAsia="Times New Roman" w:cs="Arial"/>
                <w:color w:val="auto"/>
                <w:spacing w:val="0"/>
                <w:sz w:val="20"/>
                <w:szCs w:val="20"/>
                <w:lang w:eastAsia="nb-NO"/>
              </w:rPr>
              <w:t>epresentant</w:t>
            </w:r>
          </w:p>
        </w:tc>
      </w:tr>
      <w:tr w:rsidR="00B920AD" w:rsidRPr="009C6C62" w14:paraId="03C3B335" w14:textId="77777777" w:rsidTr="000164F6">
        <w:trPr>
          <w:trHeight w:hRule="exact" w:val="283"/>
        </w:trPr>
        <w:tc>
          <w:tcPr>
            <w:tcW w:w="4962" w:type="dxa"/>
            <w:tcBorders>
              <w:top w:val="nil"/>
              <w:left w:val="nil"/>
              <w:bottom w:val="single" w:sz="4" w:space="0" w:color="auto"/>
              <w:right w:val="nil"/>
            </w:tcBorders>
            <w:shd w:val="clear" w:color="auto" w:fill="auto"/>
            <w:noWrap/>
            <w:vAlign w:val="bottom"/>
            <w:hideMark/>
          </w:tcPr>
          <w:p w14:paraId="442A284B" w14:textId="77777777"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Fristilt</w:t>
            </w:r>
          </w:p>
        </w:tc>
        <w:tc>
          <w:tcPr>
            <w:tcW w:w="1984" w:type="dxa"/>
            <w:tcBorders>
              <w:top w:val="nil"/>
              <w:left w:val="nil"/>
              <w:bottom w:val="single" w:sz="4" w:space="0" w:color="auto"/>
              <w:right w:val="nil"/>
            </w:tcBorders>
            <w:shd w:val="clear" w:color="auto" w:fill="auto"/>
            <w:noWrap/>
            <w:vAlign w:val="bottom"/>
            <w:hideMark/>
          </w:tcPr>
          <w:p w14:paraId="20588E9A" w14:textId="77777777" w:rsidR="001E0E59" w:rsidRPr="009C6C62" w:rsidRDefault="001E0E59" w:rsidP="0048193F">
            <w:pPr>
              <w:spacing w:after="0"/>
              <w:jc w:val="center"/>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1</w:t>
            </w:r>
          </w:p>
        </w:tc>
        <w:tc>
          <w:tcPr>
            <w:tcW w:w="1843" w:type="dxa"/>
            <w:tcBorders>
              <w:top w:val="nil"/>
              <w:left w:val="nil"/>
              <w:bottom w:val="single" w:sz="4" w:space="0" w:color="auto"/>
              <w:right w:val="nil"/>
            </w:tcBorders>
            <w:shd w:val="clear" w:color="auto" w:fill="auto"/>
            <w:noWrap/>
            <w:vAlign w:val="bottom"/>
            <w:hideMark/>
          </w:tcPr>
          <w:p w14:paraId="00637D1F" w14:textId="351D1765" w:rsidR="001E0E59" w:rsidRPr="009C6C62" w:rsidRDefault="001E0E59" w:rsidP="0048193F">
            <w:pPr>
              <w:spacing w:after="0"/>
              <w:rPr>
                <w:rFonts w:eastAsia="Times New Roman" w:cs="Arial"/>
                <w:color w:val="auto"/>
                <w:spacing w:val="0"/>
                <w:sz w:val="20"/>
                <w:szCs w:val="20"/>
                <w:lang w:eastAsia="nb-NO"/>
              </w:rPr>
            </w:pPr>
            <w:r w:rsidRPr="009C6C62">
              <w:rPr>
                <w:rFonts w:eastAsia="Times New Roman" w:cs="Arial"/>
                <w:color w:val="auto"/>
                <w:spacing w:val="0"/>
                <w:sz w:val="20"/>
                <w:szCs w:val="20"/>
                <w:lang w:eastAsia="nb-NO"/>
              </w:rPr>
              <w:t>representant</w:t>
            </w:r>
          </w:p>
        </w:tc>
      </w:tr>
    </w:tbl>
    <w:p w14:paraId="22345097" w14:textId="693047C8" w:rsidR="75AEA8F1" w:rsidRDefault="75AEA8F1" w:rsidP="0048193F"/>
    <w:p w14:paraId="05BE9A6D" w14:textId="77777777" w:rsidR="001E0E59" w:rsidRPr="00EE4A67" w:rsidRDefault="001E0E59" w:rsidP="0048193F">
      <w:pPr>
        <w:pStyle w:val="Overskrift2"/>
      </w:pPr>
      <w:bookmarkStart w:id="20" w:name="_Toc100145878"/>
      <w:bookmarkStart w:id="21" w:name="_Toc101694875"/>
      <w:bookmarkStart w:id="22" w:name="_Toc132639699"/>
      <w:r w:rsidRPr="00BE57D5">
        <w:t>Saker</w:t>
      </w:r>
      <w:r w:rsidRPr="00EE4A67">
        <w:t xml:space="preserve"> og møter i </w:t>
      </w:r>
      <w:r w:rsidRPr="00C408FB">
        <w:t>politiske</w:t>
      </w:r>
      <w:r w:rsidRPr="00EE4A67">
        <w:t xml:space="preserve"> utvalg og råd</w:t>
      </w:r>
      <w:bookmarkEnd w:id="20"/>
      <w:bookmarkEnd w:id="21"/>
      <w:bookmarkEnd w:id="22"/>
    </w:p>
    <w:tbl>
      <w:tblPr>
        <w:tblW w:w="9145" w:type="dxa"/>
        <w:tblCellSpacing w:w="15" w:type="dxa"/>
        <w:tblCellMar>
          <w:top w:w="15" w:type="dxa"/>
          <w:left w:w="15" w:type="dxa"/>
          <w:bottom w:w="15" w:type="dxa"/>
          <w:right w:w="15" w:type="dxa"/>
        </w:tblCellMar>
        <w:tblLook w:val="04A0" w:firstRow="1" w:lastRow="0" w:firstColumn="1" w:lastColumn="0" w:noHBand="0" w:noVBand="1"/>
      </w:tblPr>
      <w:tblGrid>
        <w:gridCol w:w="5339"/>
        <w:gridCol w:w="1455"/>
        <w:gridCol w:w="2351"/>
      </w:tblGrid>
      <w:tr w:rsidR="00B920AD" w:rsidRPr="00950F6A" w14:paraId="2A771ACE" w14:textId="77777777" w:rsidTr="00950F6A">
        <w:trPr>
          <w:trHeight w:hRule="exact" w:val="274"/>
          <w:tblHeader/>
          <w:tblCellSpacing w:w="15" w:type="dxa"/>
        </w:trPr>
        <w:tc>
          <w:tcPr>
            <w:tcW w:w="5294" w:type="dxa"/>
            <w:tcBorders>
              <w:bottom w:val="single" w:sz="4" w:space="0" w:color="auto"/>
            </w:tcBorders>
            <w:vAlign w:val="center"/>
            <w:hideMark/>
          </w:tcPr>
          <w:p w14:paraId="7C3702D9"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Organ</w:t>
            </w:r>
          </w:p>
        </w:tc>
        <w:tc>
          <w:tcPr>
            <w:tcW w:w="1425" w:type="dxa"/>
            <w:tcBorders>
              <w:bottom w:val="single" w:sz="4" w:space="0" w:color="auto"/>
            </w:tcBorders>
            <w:vAlign w:val="center"/>
            <w:hideMark/>
          </w:tcPr>
          <w:p w14:paraId="65754226"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Antall møter</w:t>
            </w:r>
          </w:p>
        </w:tc>
        <w:tc>
          <w:tcPr>
            <w:tcW w:w="2306" w:type="dxa"/>
            <w:tcBorders>
              <w:bottom w:val="single" w:sz="4" w:space="0" w:color="auto"/>
            </w:tcBorders>
            <w:vAlign w:val="center"/>
            <w:hideMark/>
          </w:tcPr>
          <w:p w14:paraId="5E7786B1"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Antall saker</w:t>
            </w:r>
          </w:p>
        </w:tc>
      </w:tr>
      <w:tr w:rsidR="009615F3" w:rsidRPr="00950F6A" w14:paraId="1DB68CCA" w14:textId="77777777" w:rsidTr="00950F6A">
        <w:trPr>
          <w:trHeight w:hRule="exact" w:val="274"/>
          <w:tblCellSpacing w:w="15" w:type="dxa"/>
        </w:trPr>
        <w:tc>
          <w:tcPr>
            <w:tcW w:w="0" w:type="auto"/>
            <w:vAlign w:val="center"/>
            <w:hideMark/>
          </w:tcPr>
          <w:p w14:paraId="2784DAC2" w14:textId="77777777" w:rsidR="009615F3" w:rsidRPr="00950F6A" w:rsidRDefault="009615F3" w:rsidP="0048193F">
            <w:pPr>
              <w:spacing w:after="0"/>
              <w:rPr>
                <w:rStyle w:val="normaltextrun"/>
                <w:rFonts w:cs="Arial"/>
                <w:color w:val="auto"/>
                <w:sz w:val="20"/>
                <w:szCs w:val="20"/>
              </w:rPr>
            </w:pPr>
            <w:r w:rsidRPr="00950F6A">
              <w:rPr>
                <w:rStyle w:val="normaltextrun"/>
                <w:rFonts w:cs="Arial"/>
                <w:color w:val="auto"/>
                <w:sz w:val="20"/>
                <w:szCs w:val="20"/>
              </w:rPr>
              <w:t>Ungdomsrådet</w:t>
            </w:r>
          </w:p>
        </w:tc>
        <w:tc>
          <w:tcPr>
            <w:tcW w:w="0" w:type="auto"/>
            <w:vAlign w:val="center"/>
            <w:hideMark/>
          </w:tcPr>
          <w:p w14:paraId="2EC9061D" w14:textId="77777777" w:rsidR="009615F3" w:rsidRPr="00950F6A" w:rsidRDefault="009615F3"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70FC64DE" w14:textId="77777777" w:rsidR="009615F3" w:rsidRPr="00950F6A" w:rsidRDefault="009615F3" w:rsidP="0048193F">
            <w:pPr>
              <w:spacing w:after="0"/>
              <w:jc w:val="center"/>
              <w:rPr>
                <w:rStyle w:val="normaltextrun"/>
                <w:rFonts w:cs="Arial"/>
                <w:color w:val="auto"/>
                <w:sz w:val="20"/>
                <w:szCs w:val="20"/>
              </w:rPr>
            </w:pPr>
            <w:r w:rsidRPr="00950F6A">
              <w:rPr>
                <w:rStyle w:val="normaltextrun"/>
                <w:rFonts w:cs="Arial"/>
                <w:color w:val="auto"/>
                <w:sz w:val="20"/>
                <w:szCs w:val="20"/>
              </w:rPr>
              <w:t>37</w:t>
            </w:r>
          </w:p>
        </w:tc>
      </w:tr>
      <w:tr w:rsidR="00B920AD" w:rsidRPr="00950F6A" w14:paraId="48E58373" w14:textId="77777777" w:rsidTr="00950F6A">
        <w:trPr>
          <w:trHeight w:hRule="exact" w:val="274"/>
          <w:tblCellSpacing w:w="15" w:type="dxa"/>
        </w:trPr>
        <w:tc>
          <w:tcPr>
            <w:tcW w:w="0" w:type="auto"/>
            <w:vAlign w:val="center"/>
            <w:hideMark/>
          </w:tcPr>
          <w:p w14:paraId="364C16E5"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Eldrerådet</w:t>
            </w:r>
          </w:p>
        </w:tc>
        <w:tc>
          <w:tcPr>
            <w:tcW w:w="0" w:type="auto"/>
            <w:vAlign w:val="center"/>
            <w:hideMark/>
          </w:tcPr>
          <w:p w14:paraId="201722AA" w14:textId="37404EC9" w:rsidR="001E0E59" w:rsidRPr="00950F6A" w:rsidRDefault="006F76F8"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32999492" w14:textId="58AE0970" w:rsidR="001E0E59" w:rsidRPr="00950F6A" w:rsidRDefault="00287B0C" w:rsidP="0048193F">
            <w:pPr>
              <w:spacing w:after="0"/>
              <w:jc w:val="center"/>
              <w:rPr>
                <w:rStyle w:val="normaltextrun"/>
                <w:rFonts w:cs="Arial"/>
                <w:color w:val="auto"/>
                <w:sz w:val="20"/>
                <w:szCs w:val="20"/>
              </w:rPr>
            </w:pPr>
            <w:r w:rsidRPr="00950F6A">
              <w:rPr>
                <w:rStyle w:val="normaltextrun"/>
                <w:rFonts w:cs="Arial"/>
                <w:color w:val="auto"/>
                <w:sz w:val="20"/>
                <w:szCs w:val="20"/>
              </w:rPr>
              <w:t>41</w:t>
            </w:r>
          </w:p>
        </w:tc>
      </w:tr>
      <w:tr w:rsidR="00B920AD" w:rsidRPr="00950F6A" w14:paraId="010F9EF4" w14:textId="77777777" w:rsidTr="00950F6A">
        <w:trPr>
          <w:trHeight w:hRule="exact" w:val="274"/>
          <w:tblCellSpacing w:w="15" w:type="dxa"/>
        </w:trPr>
        <w:tc>
          <w:tcPr>
            <w:tcW w:w="0" w:type="auto"/>
            <w:vAlign w:val="center"/>
            <w:hideMark/>
          </w:tcPr>
          <w:p w14:paraId="014B989A"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Råd for personer med funksjonsnedsettelse</w:t>
            </w:r>
          </w:p>
        </w:tc>
        <w:tc>
          <w:tcPr>
            <w:tcW w:w="0" w:type="auto"/>
            <w:vAlign w:val="center"/>
            <w:hideMark/>
          </w:tcPr>
          <w:p w14:paraId="4C2A05B7"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032A190C" w14:textId="7F383663" w:rsidR="001E0E59" w:rsidRPr="00950F6A" w:rsidRDefault="00D628B5" w:rsidP="0048193F">
            <w:pPr>
              <w:spacing w:after="0"/>
              <w:jc w:val="center"/>
              <w:rPr>
                <w:rStyle w:val="normaltextrun"/>
                <w:rFonts w:cs="Arial"/>
                <w:color w:val="auto"/>
                <w:sz w:val="20"/>
                <w:szCs w:val="20"/>
              </w:rPr>
            </w:pPr>
            <w:r w:rsidRPr="00950F6A">
              <w:rPr>
                <w:rStyle w:val="normaltextrun"/>
                <w:rFonts w:cs="Arial"/>
                <w:color w:val="auto"/>
                <w:sz w:val="20"/>
                <w:szCs w:val="20"/>
              </w:rPr>
              <w:t>59</w:t>
            </w:r>
          </w:p>
        </w:tc>
      </w:tr>
      <w:tr w:rsidR="00B920AD" w:rsidRPr="00950F6A" w14:paraId="0D54BDDA" w14:textId="77777777" w:rsidTr="00950F6A">
        <w:trPr>
          <w:trHeight w:hRule="exact" w:val="274"/>
          <w:tblCellSpacing w:w="15" w:type="dxa"/>
        </w:trPr>
        <w:tc>
          <w:tcPr>
            <w:tcW w:w="0" w:type="auto"/>
            <w:vAlign w:val="center"/>
            <w:hideMark/>
          </w:tcPr>
          <w:p w14:paraId="4F51B5F5"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Helse-, omsorg- og mestringsutvalget</w:t>
            </w:r>
          </w:p>
        </w:tc>
        <w:tc>
          <w:tcPr>
            <w:tcW w:w="0" w:type="auto"/>
            <w:vAlign w:val="center"/>
            <w:hideMark/>
          </w:tcPr>
          <w:p w14:paraId="0CBE5523"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7CD4DDFA" w14:textId="429331BB" w:rsidR="001E0E59" w:rsidRPr="00950F6A" w:rsidRDefault="00E76D2F" w:rsidP="0048193F">
            <w:pPr>
              <w:spacing w:after="0"/>
              <w:jc w:val="center"/>
              <w:rPr>
                <w:rStyle w:val="normaltextrun"/>
                <w:rFonts w:cs="Arial"/>
                <w:color w:val="auto"/>
                <w:sz w:val="20"/>
                <w:szCs w:val="20"/>
              </w:rPr>
            </w:pPr>
            <w:r w:rsidRPr="00950F6A">
              <w:rPr>
                <w:rStyle w:val="normaltextrun"/>
                <w:rFonts w:cs="Arial"/>
                <w:color w:val="auto"/>
                <w:sz w:val="20"/>
                <w:szCs w:val="20"/>
              </w:rPr>
              <w:t>41</w:t>
            </w:r>
          </w:p>
        </w:tc>
      </w:tr>
      <w:tr w:rsidR="00B920AD" w:rsidRPr="00950F6A" w14:paraId="75E7B84C" w14:textId="77777777" w:rsidTr="00950F6A">
        <w:trPr>
          <w:trHeight w:hRule="exact" w:val="274"/>
          <w:tblCellSpacing w:w="15" w:type="dxa"/>
        </w:trPr>
        <w:tc>
          <w:tcPr>
            <w:tcW w:w="0" w:type="auto"/>
            <w:vAlign w:val="center"/>
            <w:hideMark/>
          </w:tcPr>
          <w:p w14:paraId="07041BC1"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Klima-, økologi- og samferdselsutvalget</w:t>
            </w:r>
          </w:p>
        </w:tc>
        <w:tc>
          <w:tcPr>
            <w:tcW w:w="0" w:type="auto"/>
            <w:vAlign w:val="center"/>
            <w:hideMark/>
          </w:tcPr>
          <w:p w14:paraId="43A9807F"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58B3699E" w14:textId="26BBD0B5"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8</w:t>
            </w:r>
            <w:r w:rsidR="00B23811" w:rsidRPr="00950F6A">
              <w:rPr>
                <w:rStyle w:val="normaltextrun"/>
                <w:rFonts w:cs="Arial"/>
                <w:color w:val="auto"/>
                <w:sz w:val="20"/>
                <w:szCs w:val="20"/>
              </w:rPr>
              <w:t>6</w:t>
            </w:r>
          </w:p>
        </w:tc>
      </w:tr>
      <w:tr w:rsidR="00B920AD" w:rsidRPr="00950F6A" w14:paraId="105253F3" w14:textId="77777777" w:rsidTr="00950F6A">
        <w:trPr>
          <w:trHeight w:hRule="exact" w:val="274"/>
          <w:tblCellSpacing w:w="15" w:type="dxa"/>
        </w:trPr>
        <w:tc>
          <w:tcPr>
            <w:tcW w:w="0" w:type="auto"/>
            <w:vAlign w:val="center"/>
            <w:hideMark/>
          </w:tcPr>
          <w:p w14:paraId="55963D02"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Oppvekst- og utdanningsutvalget</w:t>
            </w:r>
          </w:p>
        </w:tc>
        <w:tc>
          <w:tcPr>
            <w:tcW w:w="0" w:type="auto"/>
            <w:vAlign w:val="center"/>
            <w:hideMark/>
          </w:tcPr>
          <w:p w14:paraId="7FAF6A3D"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078B9150" w14:textId="0F3DBE5A" w:rsidR="001E0E59" w:rsidRPr="00950F6A" w:rsidRDefault="00444088" w:rsidP="0048193F">
            <w:pPr>
              <w:spacing w:after="0"/>
              <w:jc w:val="center"/>
              <w:rPr>
                <w:rStyle w:val="normaltextrun"/>
                <w:rFonts w:cs="Arial"/>
                <w:color w:val="auto"/>
                <w:sz w:val="20"/>
                <w:szCs w:val="20"/>
              </w:rPr>
            </w:pPr>
            <w:r w:rsidRPr="00950F6A">
              <w:rPr>
                <w:rStyle w:val="normaltextrun"/>
                <w:rFonts w:cs="Arial"/>
                <w:color w:val="auto"/>
                <w:sz w:val="20"/>
                <w:szCs w:val="20"/>
              </w:rPr>
              <w:t>65</w:t>
            </w:r>
          </w:p>
        </w:tc>
      </w:tr>
      <w:tr w:rsidR="00B920AD" w:rsidRPr="00950F6A" w14:paraId="2D098322" w14:textId="77777777" w:rsidTr="00950F6A">
        <w:trPr>
          <w:trHeight w:hRule="exact" w:val="274"/>
          <w:tblCellSpacing w:w="15" w:type="dxa"/>
        </w:trPr>
        <w:tc>
          <w:tcPr>
            <w:tcW w:w="0" w:type="auto"/>
            <w:vAlign w:val="center"/>
            <w:hideMark/>
          </w:tcPr>
          <w:p w14:paraId="416B595C"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Kultur-, idrett- og frivillighetsutvalget</w:t>
            </w:r>
          </w:p>
        </w:tc>
        <w:tc>
          <w:tcPr>
            <w:tcW w:w="0" w:type="auto"/>
            <w:vAlign w:val="center"/>
            <w:hideMark/>
          </w:tcPr>
          <w:p w14:paraId="4E4FEE38"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6B72C557" w14:textId="30DACD56" w:rsidR="001E0E59" w:rsidRPr="00950F6A" w:rsidRDefault="005D17E2" w:rsidP="0048193F">
            <w:pPr>
              <w:spacing w:after="0"/>
              <w:jc w:val="center"/>
              <w:rPr>
                <w:rStyle w:val="normaltextrun"/>
                <w:rFonts w:cs="Arial"/>
                <w:color w:val="auto"/>
                <w:sz w:val="20"/>
                <w:szCs w:val="20"/>
              </w:rPr>
            </w:pPr>
            <w:r w:rsidRPr="00950F6A">
              <w:rPr>
                <w:rStyle w:val="normaltextrun"/>
                <w:rFonts w:cs="Arial"/>
                <w:color w:val="auto"/>
                <w:sz w:val="20"/>
                <w:szCs w:val="20"/>
              </w:rPr>
              <w:t>68</w:t>
            </w:r>
          </w:p>
        </w:tc>
      </w:tr>
      <w:tr w:rsidR="00B920AD" w:rsidRPr="00950F6A" w14:paraId="4097724B" w14:textId="77777777" w:rsidTr="00950F6A">
        <w:trPr>
          <w:trHeight w:hRule="exact" w:val="274"/>
          <w:tblCellSpacing w:w="15" w:type="dxa"/>
        </w:trPr>
        <w:tc>
          <w:tcPr>
            <w:tcW w:w="0" w:type="auto"/>
            <w:vAlign w:val="center"/>
            <w:hideMark/>
          </w:tcPr>
          <w:p w14:paraId="60F871D0"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Teknisk utvalg</w:t>
            </w:r>
          </w:p>
        </w:tc>
        <w:tc>
          <w:tcPr>
            <w:tcW w:w="0" w:type="auto"/>
            <w:vAlign w:val="center"/>
            <w:hideMark/>
          </w:tcPr>
          <w:p w14:paraId="363316D3" w14:textId="7777777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9</w:t>
            </w:r>
          </w:p>
        </w:tc>
        <w:tc>
          <w:tcPr>
            <w:tcW w:w="2306" w:type="dxa"/>
            <w:vAlign w:val="center"/>
            <w:hideMark/>
          </w:tcPr>
          <w:p w14:paraId="60FF6375" w14:textId="611D1B27" w:rsidR="001E0E59" w:rsidRPr="00950F6A" w:rsidRDefault="00EC5C07" w:rsidP="0048193F">
            <w:pPr>
              <w:spacing w:after="0"/>
              <w:jc w:val="center"/>
              <w:rPr>
                <w:rStyle w:val="normaltextrun"/>
                <w:rFonts w:cs="Arial"/>
                <w:color w:val="auto"/>
                <w:sz w:val="20"/>
                <w:szCs w:val="20"/>
              </w:rPr>
            </w:pPr>
            <w:r w:rsidRPr="00950F6A">
              <w:rPr>
                <w:rStyle w:val="normaltextrun"/>
                <w:rFonts w:cs="Arial"/>
                <w:color w:val="auto"/>
                <w:sz w:val="20"/>
                <w:szCs w:val="20"/>
              </w:rPr>
              <w:t>75</w:t>
            </w:r>
          </w:p>
        </w:tc>
      </w:tr>
      <w:tr w:rsidR="00B920AD" w:rsidRPr="00950F6A" w14:paraId="770ECD6A" w14:textId="77777777" w:rsidTr="00950F6A">
        <w:trPr>
          <w:trHeight w:hRule="exact" w:val="274"/>
          <w:tblCellSpacing w:w="15" w:type="dxa"/>
        </w:trPr>
        <w:tc>
          <w:tcPr>
            <w:tcW w:w="0" w:type="auto"/>
            <w:vAlign w:val="center"/>
            <w:hideMark/>
          </w:tcPr>
          <w:p w14:paraId="0D088B94"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Administrasjonsutvalget</w:t>
            </w:r>
          </w:p>
        </w:tc>
        <w:tc>
          <w:tcPr>
            <w:tcW w:w="0" w:type="auto"/>
            <w:vAlign w:val="center"/>
            <w:hideMark/>
          </w:tcPr>
          <w:p w14:paraId="1BDF6890" w14:textId="318B9D05" w:rsidR="001E0E59" w:rsidRPr="00950F6A" w:rsidRDefault="00E31B38" w:rsidP="0048193F">
            <w:pPr>
              <w:spacing w:after="0"/>
              <w:jc w:val="center"/>
              <w:rPr>
                <w:rStyle w:val="normaltextrun"/>
                <w:rFonts w:cs="Arial"/>
                <w:color w:val="auto"/>
                <w:sz w:val="20"/>
                <w:szCs w:val="20"/>
              </w:rPr>
            </w:pPr>
            <w:r w:rsidRPr="00950F6A">
              <w:rPr>
                <w:rStyle w:val="normaltextrun"/>
                <w:rFonts w:cs="Arial"/>
                <w:color w:val="auto"/>
                <w:sz w:val="20"/>
                <w:szCs w:val="20"/>
              </w:rPr>
              <w:t>6</w:t>
            </w:r>
          </w:p>
        </w:tc>
        <w:tc>
          <w:tcPr>
            <w:tcW w:w="2306" w:type="dxa"/>
            <w:vAlign w:val="center"/>
            <w:hideMark/>
          </w:tcPr>
          <w:p w14:paraId="64BB0DD7" w14:textId="679C2E4E" w:rsidR="001E0E59" w:rsidRPr="00950F6A" w:rsidRDefault="005B7639" w:rsidP="0048193F">
            <w:pPr>
              <w:spacing w:after="0"/>
              <w:jc w:val="center"/>
              <w:rPr>
                <w:rStyle w:val="normaltextrun"/>
                <w:rFonts w:cs="Arial"/>
                <w:color w:val="auto"/>
                <w:sz w:val="20"/>
                <w:szCs w:val="20"/>
              </w:rPr>
            </w:pPr>
            <w:r w:rsidRPr="00950F6A">
              <w:rPr>
                <w:rStyle w:val="normaltextrun"/>
                <w:rFonts w:cs="Arial"/>
                <w:color w:val="auto"/>
                <w:sz w:val="20"/>
                <w:szCs w:val="20"/>
              </w:rPr>
              <w:t>22</w:t>
            </w:r>
          </w:p>
        </w:tc>
      </w:tr>
      <w:tr w:rsidR="00287B0C" w:rsidRPr="00950F6A" w14:paraId="64F30216" w14:textId="77777777" w:rsidTr="00950F6A">
        <w:trPr>
          <w:trHeight w:hRule="exact" w:val="274"/>
          <w:tblCellSpacing w:w="15" w:type="dxa"/>
        </w:trPr>
        <w:tc>
          <w:tcPr>
            <w:tcW w:w="0" w:type="auto"/>
            <w:vAlign w:val="center"/>
          </w:tcPr>
          <w:p w14:paraId="3120B8D5" w14:textId="45E022DC" w:rsidR="00287B0C" w:rsidRPr="00950F6A" w:rsidRDefault="00287B0C" w:rsidP="0048193F">
            <w:pPr>
              <w:spacing w:after="0"/>
              <w:rPr>
                <w:rStyle w:val="normaltextrun"/>
                <w:rFonts w:cs="Arial"/>
                <w:color w:val="auto"/>
                <w:sz w:val="20"/>
                <w:szCs w:val="20"/>
              </w:rPr>
            </w:pPr>
            <w:r w:rsidRPr="00950F6A">
              <w:rPr>
                <w:rStyle w:val="normaltextrun"/>
                <w:rFonts w:cs="Arial"/>
                <w:color w:val="auto"/>
                <w:sz w:val="20"/>
                <w:szCs w:val="20"/>
              </w:rPr>
              <w:t>Valgstyret</w:t>
            </w:r>
          </w:p>
        </w:tc>
        <w:tc>
          <w:tcPr>
            <w:tcW w:w="0" w:type="auto"/>
            <w:vAlign w:val="center"/>
          </w:tcPr>
          <w:p w14:paraId="4F5F94D3" w14:textId="065527F1" w:rsidR="00287B0C" w:rsidRPr="00950F6A" w:rsidRDefault="00BE7DA2" w:rsidP="0048193F">
            <w:pPr>
              <w:spacing w:after="0"/>
              <w:jc w:val="center"/>
              <w:rPr>
                <w:rStyle w:val="normaltextrun"/>
                <w:rFonts w:cs="Arial"/>
                <w:color w:val="auto"/>
                <w:sz w:val="20"/>
                <w:szCs w:val="20"/>
              </w:rPr>
            </w:pPr>
            <w:r w:rsidRPr="00950F6A">
              <w:rPr>
                <w:rStyle w:val="normaltextrun"/>
                <w:rFonts w:cs="Arial"/>
                <w:color w:val="auto"/>
                <w:sz w:val="20"/>
                <w:szCs w:val="20"/>
              </w:rPr>
              <w:t>1</w:t>
            </w:r>
          </w:p>
        </w:tc>
        <w:tc>
          <w:tcPr>
            <w:tcW w:w="2306" w:type="dxa"/>
            <w:vAlign w:val="center"/>
          </w:tcPr>
          <w:p w14:paraId="20DD4D81" w14:textId="6C95B47A" w:rsidR="00287B0C" w:rsidRPr="00950F6A" w:rsidRDefault="007E43DB" w:rsidP="0048193F">
            <w:pPr>
              <w:spacing w:after="0"/>
              <w:jc w:val="center"/>
              <w:rPr>
                <w:rStyle w:val="normaltextrun"/>
                <w:rFonts w:cs="Arial"/>
                <w:color w:val="auto"/>
                <w:sz w:val="20"/>
                <w:szCs w:val="20"/>
              </w:rPr>
            </w:pPr>
            <w:r w:rsidRPr="00950F6A">
              <w:rPr>
                <w:rStyle w:val="normaltextrun"/>
                <w:rFonts w:cs="Arial"/>
                <w:color w:val="auto"/>
                <w:sz w:val="20"/>
                <w:szCs w:val="20"/>
              </w:rPr>
              <w:t>1</w:t>
            </w:r>
          </w:p>
        </w:tc>
      </w:tr>
      <w:tr w:rsidR="00B920AD" w:rsidRPr="00950F6A" w14:paraId="17518957" w14:textId="77777777" w:rsidTr="00950F6A">
        <w:trPr>
          <w:trHeight w:hRule="exact" w:val="274"/>
          <w:tblCellSpacing w:w="15" w:type="dxa"/>
        </w:trPr>
        <w:tc>
          <w:tcPr>
            <w:tcW w:w="0" w:type="auto"/>
            <w:vAlign w:val="center"/>
            <w:hideMark/>
          </w:tcPr>
          <w:p w14:paraId="0DEB5352"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Formannskapet</w:t>
            </w:r>
          </w:p>
        </w:tc>
        <w:tc>
          <w:tcPr>
            <w:tcW w:w="0" w:type="auto"/>
            <w:vAlign w:val="center"/>
            <w:hideMark/>
          </w:tcPr>
          <w:p w14:paraId="17E8355A" w14:textId="09285A9C" w:rsidR="001E0E59" w:rsidRPr="00950F6A" w:rsidRDefault="0043537D" w:rsidP="0048193F">
            <w:pPr>
              <w:spacing w:after="0"/>
              <w:jc w:val="center"/>
              <w:rPr>
                <w:rStyle w:val="normaltextrun"/>
                <w:rFonts w:cs="Arial"/>
                <w:color w:val="auto"/>
                <w:sz w:val="20"/>
                <w:szCs w:val="20"/>
              </w:rPr>
            </w:pPr>
            <w:r w:rsidRPr="00950F6A">
              <w:rPr>
                <w:rStyle w:val="normaltextrun"/>
                <w:rFonts w:cs="Arial"/>
                <w:color w:val="auto"/>
                <w:sz w:val="20"/>
                <w:szCs w:val="20"/>
              </w:rPr>
              <w:t>16</w:t>
            </w:r>
          </w:p>
        </w:tc>
        <w:tc>
          <w:tcPr>
            <w:tcW w:w="2306" w:type="dxa"/>
            <w:vAlign w:val="center"/>
            <w:hideMark/>
          </w:tcPr>
          <w:p w14:paraId="425378E4" w14:textId="5D7DB578"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2</w:t>
            </w:r>
            <w:r w:rsidR="00BA3F5D" w:rsidRPr="00950F6A">
              <w:rPr>
                <w:rStyle w:val="normaltextrun"/>
                <w:rFonts w:cs="Arial"/>
                <w:color w:val="auto"/>
                <w:sz w:val="20"/>
                <w:szCs w:val="20"/>
              </w:rPr>
              <w:t>14</w:t>
            </w:r>
          </w:p>
        </w:tc>
      </w:tr>
      <w:tr w:rsidR="001E0E59" w:rsidRPr="00950F6A" w14:paraId="44C4F641" w14:textId="77777777" w:rsidTr="00950F6A">
        <w:trPr>
          <w:trHeight w:hRule="exact" w:val="274"/>
          <w:tblCellSpacing w:w="15" w:type="dxa"/>
        </w:trPr>
        <w:tc>
          <w:tcPr>
            <w:tcW w:w="0" w:type="auto"/>
            <w:tcBorders>
              <w:bottom w:val="single" w:sz="4" w:space="0" w:color="auto"/>
            </w:tcBorders>
            <w:vAlign w:val="center"/>
            <w:hideMark/>
          </w:tcPr>
          <w:p w14:paraId="2E0E7F29" w14:textId="77777777" w:rsidR="001E0E59" w:rsidRPr="00950F6A" w:rsidRDefault="001E0E59" w:rsidP="0048193F">
            <w:pPr>
              <w:spacing w:after="0"/>
              <w:rPr>
                <w:rStyle w:val="normaltextrun"/>
                <w:rFonts w:cs="Arial"/>
                <w:color w:val="auto"/>
                <w:sz w:val="20"/>
                <w:szCs w:val="20"/>
              </w:rPr>
            </w:pPr>
            <w:r w:rsidRPr="00950F6A">
              <w:rPr>
                <w:rStyle w:val="normaltextrun"/>
                <w:rFonts w:cs="Arial"/>
                <w:color w:val="auto"/>
                <w:sz w:val="20"/>
                <w:szCs w:val="20"/>
              </w:rPr>
              <w:t>Kommunestyret</w:t>
            </w:r>
          </w:p>
        </w:tc>
        <w:tc>
          <w:tcPr>
            <w:tcW w:w="0" w:type="auto"/>
            <w:tcBorders>
              <w:bottom w:val="single" w:sz="4" w:space="0" w:color="auto"/>
            </w:tcBorders>
            <w:vAlign w:val="center"/>
            <w:hideMark/>
          </w:tcPr>
          <w:p w14:paraId="7D311657" w14:textId="742F4700"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1</w:t>
            </w:r>
            <w:r w:rsidR="0043537D" w:rsidRPr="00950F6A">
              <w:rPr>
                <w:rStyle w:val="normaltextrun"/>
                <w:rFonts w:cs="Arial"/>
                <w:color w:val="auto"/>
                <w:sz w:val="20"/>
                <w:szCs w:val="20"/>
              </w:rPr>
              <w:t>1</w:t>
            </w:r>
          </w:p>
        </w:tc>
        <w:tc>
          <w:tcPr>
            <w:tcW w:w="2306" w:type="dxa"/>
            <w:tcBorders>
              <w:bottom w:val="single" w:sz="4" w:space="0" w:color="auto"/>
            </w:tcBorders>
            <w:vAlign w:val="center"/>
            <w:hideMark/>
          </w:tcPr>
          <w:p w14:paraId="5F330EA0" w14:textId="24AD35F7" w:rsidR="001E0E59" w:rsidRPr="00950F6A" w:rsidRDefault="001E0E59" w:rsidP="0048193F">
            <w:pPr>
              <w:spacing w:after="0"/>
              <w:jc w:val="center"/>
              <w:rPr>
                <w:rStyle w:val="normaltextrun"/>
                <w:rFonts w:cs="Arial"/>
                <w:color w:val="auto"/>
                <w:sz w:val="20"/>
                <w:szCs w:val="20"/>
              </w:rPr>
            </w:pPr>
            <w:r w:rsidRPr="00950F6A">
              <w:rPr>
                <w:rStyle w:val="normaltextrun"/>
                <w:rFonts w:cs="Arial"/>
                <w:color w:val="auto"/>
                <w:sz w:val="20"/>
                <w:szCs w:val="20"/>
              </w:rPr>
              <w:t>1</w:t>
            </w:r>
            <w:r w:rsidR="00141DDA" w:rsidRPr="00950F6A">
              <w:rPr>
                <w:rStyle w:val="normaltextrun"/>
                <w:rFonts w:cs="Arial"/>
                <w:color w:val="auto"/>
                <w:sz w:val="20"/>
                <w:szCs w:val="20"/>
              </w:rPr>
              <w:t>71</w:t>
            </w:r>
          </w:p>
        </w:tc>
      </w:tr>
    </w:tbl>
    <w:p w14:paraId="5327E531" w14:textId="77777777" w:rsidR="001E0E59" w:rsidRPr="00EE4A67" w:rsidRDefault="001E0E59" w:rsidP="0048193F">
      <w:pPr>
        <w:rPr>
          <w:strike/>
          <w:color w:val="auto"/>
        </w:rPr>
      </w:pPr>
    </w:p>
    <w:p w14:paraId="3C9070E0" w14:textId="77777777" w:rsidR="001E0E59" w:rsidRPr="00EE4A67" w:rsidRDefault="001E0E59" w:rsidP="0048193F">
      <w:pPr>
        <w:spacing w:after="200"/>
        <w:rPr>
          <w:rFonts w:cs="Arial"/>
          <w:strike/>
          <w:color w:val="auto"/>
          <w:spacing w:val="-14"/>
          <w:sz w:val="36"/>
          <w:szCs w:val="32"/>
          <w:lang w:eastAsia="nb-NO"/>
        </w:rPr>
      </w:pPr>
      <w:r w:rsidRPr="00EE4A67">
        <w:rPr>
          <w:strike/>
          <w:color w:val="auto"/>
        </w:rPr>
        <w:br w:type="page"/>
      </w:r>
    </w:p>
    <w:p w14:paraId="0C4726AE" w14:textId="77777777" w:rsidR="001E0E59" w:rsidRPr="00EE4A67" w:rsidRDefault="001E0E59" w:rsidP="0048193F">
      <w:pPr>
        <w:pStyle w:val="Overskrift2"/>
      </w:pPr>
      <w:bookmarkStart w:id="23" w:name="_Toc100145879"/>
      <w:bookmarkStart w:id="24" w:name="_Toc101694876"/>
      <w:bookmarkStart w:id="25" w:name="_Toc132639700"/>
      <w:r w:rsidRPr="00EE4A67">
        <w:lastRenderedPageBreak/>
        <w:t>Mindretallsanke</w:t>
      </w:r>
      <w:bookmarkEnd w:id="23"/>
      <w:bookmarkEnd w:id="24"/>
      <w:bookmarkEnd w:id="25"/>
    </w:p>
    <w:p w14:paraId="20A3AADE" w14:textId="77777777" w:rsidR="001E0E59" w:rsidRPr="00873B9F" w:rsidRDefault="001E0E59" w:rsidP="0048193F">
      <w:pPr>
        <w:rPr>
          <w:rFonts w:cs="Arial"/>
          <w:color w:val="auto"/>
        </w:rPr>
      </w:pPr>
      <w:r w:rsidRPr="00873B9F">
        <w:rPr>
          <w:rFonts w:cs="Arial"/>
          <w:color w:val="auto"/>
        </w:rPr>
        <w:t>I kommunens reglement for delegering og saksbehandling i folkevalgte organer er det vedtatt en bestemmelse om mindretallsanke. Tre eller flere medlemmer i formannskap eller utvalg kan sammen bringe avgjørelse truffet av organet inn for overordnet folkevalgt organ til avgjørelse, dersom ikke særlov fastsetter noe annet. Mindretallsanke må settes fram før møtets slutt. Krav om mindretallsanke skal protokolleres.</w:t>
      </w:r>
    </w:p>
    <w:p w14:paraId="41DECF54" w14:textId="104ADB12" w:rsidR="001E0E59" w:rsidRPr="001F3AF8" w:rsidRDefault="001E0E59" w:rsidP="0048193F">
      <w:pPr>
        <w:rPr>
          <w:rFonts w:cs="Arial"/>
          <w:color w:val="auto"/>
        </w:rPr>
      </w:pPr>
      <w:r w:rsidRPr="001F3AF8">
        <w:rPr>
          <w:rFonts w:cs="Arial"/>
          <w:color w:val="auto"/>
        </w:rPr>
        <w:t xml:space="preserve">Det ble fremmet </w:t>
      </w:r>
      <w:r w:rsidR="001F3AF8" w:rsidRPr="001F3AF8">
        <w:rPr>
          <w:rFonts w:cs="Arial"/>
          <w:color w:val="auto"/>
        </w:rPr>
        <w:t>én mindretallsanke i 2022</w:t>
      </w:r>
    </w:p>
    <w:p w14:paraId="42CC4C96" w14:textId="4B268F51" w:rsidR="001F3AF8" w:rsidRPr="0039724E" w:rsidRDefault="008D3FF6" w:rsidP="0048193F">
      <w:pPr>
        <w:pStyle w:val="Listeavsnitt"/>
        <w:numPr>
          <w:ilvl w:val="0"/>
          <w:numId w:val="44"/>
        </w:numPr>
        <w:tabs>
          <w:tab w:val="num" w:pos="1209"/>
        </w:tabs>
        <w:rPr>
          <w:color w:val="auto"/>
        </w:rPr>
      </w:pPr>
      <w:r w:rsidRPr="0039724E">
        <w:rPr>
          <w:color w:val="auto"/>
        </w:rPr>
        <w:t>Anita Patel (Ap) fremmet mindretallsanke i formannskapet 19. oktober, sak</w:t>
      </w:r>
      <w:r w:rsidR="00E05724" w:rsidRPr="0039724E">
        <w:rPr>
          <w:color w:val="auto"/>
        </w:rPr>
        <w:t xml:space="preserve"> 173/22:</w:t>
      </w:r>
      <w:r w:rsidR="00AF0A36" w:rsidRPr="0039724E">
        <w:rPr>
          <w:color w:val="auto"/>
        </w:rPr>
        <w:t xml:space="preserve"> Detaljreguleringsplan 2021-4, Ødegården B4 og B16 – 1</w:t>
      </w:r>
      <w:r w:rsidR="00D17ABF">
        <w:rPr>
          <w:color w:val="auto"/>
        </w:rPr>
        <w:t>.</w:t>
      </w:r>
      <w:r w:rsidR="00AF0A36" w:rsidRPr="0039724E">
        <w:rPr>
          <w:color w:val="auto"/>
        </w:rPr>
        <w:t xml:space="preserve"> gangs behandling</w:t>
      </w:r>
      <w:r w:rsidR="000F52EB" w:rsidRPr="0039724E">
        <w:rPr>
          <w:color w:val="auto"/>
        </w:rPr>
        <w:t xml:space="preserve">. Saken ble sluttbehandlet i kommunestyret </w:t>
      </w:r>
      <w:r w:rsidR="008F794B" w:rsidRPr="0039724E">
        <w:rPr>
          <w:color w:val="auto"/>
        </w:rPr>
        <w:t xml:space="preserve">16. november 2022. </w:t>
      </w:r>
    </w:p>
    <w:p w14:paraId="545DA115" w14:textId="77777777" w:rsidR="001E0E59" w:rsidRPr="00EE4A67" w:rsidRDefault="001E0E59" w:rsidP="0048193F">
      <w:pPr>
        <w:pStyle w:val="Overskrift2"/>
      </w:pPr>
      <w:bookmarkStart w:id="26" w:name="_Toc100145880"/>
      <w:bookmarkStart w:id="27" w:name="_Toc101694877"/>
      <w:bookmarkStart w:id="28" w:name="_Toc132639701"/>
      <w:r w:rsidRPr="00EE4A67">
        <w:t>Lovlighetskontroll</w:t>
      </w:r>
      <w:bookmarkEnd w:id="26"/>
      <w:bookmarkEnd w:id="27"/>
      <w:bookmarkEnd w:id="28"/>
      <w:r w:rsidRPr="00EE4A67">
        <w:t>  </w:t>
      </w:r>
    </w:p>
    <w:p w14:paraId="26F97B45" w14:textId="3B195225" w:rsidR="001E0E59" w:rsidRPr="008F794B" w:rsidRDefault="001E0E59" w:rsidP="0048193F">
      <w:pPr>
        <w:rPr>
          <w:rFonts w:cs="Arial"/>
          <w:color w:val="auto"/>
          <w:shd w:val="clear" w:color="auto" w:fill="FFFFFF"/>
        </w:rPr>
      </w:pPr>
      <w:r w:rsidRPr="008F794B">
        <w:rPr>
          <w:rFonts w:cs="Arial"/>
          <w:color w:val="auto"/>
        </w:rPr>
        <w:t xml:space="preserve">Etter kommuneloven § 27-1 kan tre eller flere av kommunestyrets medlemmer sammen kreve </w:t>
      </w:r>
      <w:r w:rsidRPr="008F794B">
        <w:rPr>
          <w:rFonts w:cs="Arial"/>
          <w:color w:val="auto"/>
          <w:shd w:val="clear" w:color="auto" w:fill="FFFFFF"/>
        </w:rPr>
        <w:t xml:space="preserve">at statsforvalteren (tidligere fylkesmannen) kontrollerer om et vedtak er lovlig. </w:t>
      </w:r>
    </w:p>
    <w:p w14:paraId="4BFADB56" w14:textId="77777777" w:rsidR="001E0E59" w:rsidRPr="008F794B" w:rsidRDefault="001E0E59" w:rsidP="0048193F">
      <w:pPr>
        <w:rPr>
          <w:rFonts w:cs="Arial"/>
          <w:color w:val="auto"/>
        </w:rPr>
      </w:pPr>
      <w:r w:rsidRPr="008F794B">
        <w:rPr>
          <w:rFonts w:cs="Arial"/>
          <w:color w:val="auto"/>
        </w:rPr>
        <w:t xml:space="preserve">Hvis særlige grunner tilsier det, kan statsforvalteren på eget initiativ kontrollere om et vedtak er lovlig. </w:t>
      </w:r>
      <w:r w:rsidRPr="008F794B">
        <w:rPr>
          <w:rFonts w:cs="Arial"/>
          <w:color w:val="auto"/>
          <w:shd w:val="clear" w:color="auto" w:fill="FFFFFF"/>
        </w:rPr>
        <w:t xml:space="preserve">Et krav om lovlighetskontroll må fremmes innen tre uker fra vedtaket ble truffet. </w:t>
      </w:r>
    </w:p>
    <w:p w14:paraId="71BD40D7" w14:textId="7166AAB7" w:rsidR="001E0E59" w:rsidRPr="008F794B" w:rsidRDefault="001E0E59" w:rsidP="0048193F">
      <w:pPr>
        <w:rPr>
          <w:rFonts w:cs="Arial"/>
          <w:color w:val="auto"/>
        </w:rPr>
      </w:pPr>
      <w:r w:rsidRPr="008F794B">
        <w:rPr>
          <w:rFonts w:cs="Arial"/>
          <w:color w:val="auto"/>
        </w:rPr>
        <w:t>Det ble ikke fremmet krav om lovlighetskontroll i 202</w:t>
      </w:r>
      <w:r w:rsidR="005B6FCA">
        <w:rPr>
          <w:rFonts w:cs="Arial"/>
          <w:color w:val="auto"/>
        </w:rPr>
        <w:t>2</w:t>
      </w:r>
      <w:r w:rsidRPr="008F794B">
        <w:rPr>
          <w:rFonts w:cs="Arial"/>
          <w:color w:val="auto"/>
        </w:rPr>
        <w:t xml:space="preserve">. </w:t>
      </w:r>
    </w:p>
    <w:p w14:paraId="2D01F3A5" w14:textId="5046B6AE" w:rsidR="006B7945" w:rsidRPr="00EE4A67" w:rsidRDefault="006B7945" w:rsidP="0048193F">
      <w:pPr>
        <w:pStyle w:val="Overskrift1"/>
      </w:pPr>
      <w:bookmarkStart w:id="29" w:name="_Toc100145881"/>
      <w:bookmarkStart w:id="30" w:name="_Toc101694878"/>
      <w:bookmarkStart w:id="31" w:name="_Toc132639702"/>
      <w:r w:rsidRPr="00BC673A">
        <w:lastRenderedPageBreak/>
        <w:t>Befolkning</w:t>
      </w:r>
      <w:bookmarkEnd w:id="13"/>
      <w:r w:rsidRPr="00BC673A">
        <w:t>sutvikling</w:t>
      </w:r>
      <w:bookmarkEnd w:id="14"/>
      <w:bookmarkEnd w:id="29"/>
      <w:bookmarkEnd w:id="30"/>
      <w:bookmarkEnd w:id="31"/>
      <w:r w:rsidRPr="00EE4A67">
        <w:t xml:space="preserve"> </w:t>
      </w:r>
    </w:p>
    <w:p w14:paraId="343FBA69" w14:textId="1E7DFCE7" w:rsidR="00CE6DC3" w:rsidRDefault="00CE6DC3" w:rsidP="00CE6DC3">
      <w:pPr>
        <w:spacing w:after="0"/>
        <w:rPr>
          <w:rFonts w:eastAsia="Arial" w:cs="Arial"/>
        </w:rPr>
      </w:pPr>
      <w:bookmarkStart w:id="32" w:name="_Toc67917017"/>
      <w:bookmarkStart w:id="33" w:name="_Toc100145882"/>
      <w:bookmarkStart w:id="34" w:name="_Toc101694879"/>
      <w:bookmarkEnd w:id="15"/>
      <w:bookmarkEnd w:id="16"/>
      <w:r>
        <w:rPr>
          <w:rStyle w:val="ui-provider"/>
        </w:rPr>
        <w:t>Fra 2012 har antall innbyggere økt med vel 13 000 personer, noe som tilsvarer vekst på 39</w:t>
      </w:r>
      <w:r w:rsidR="00F64A09">
        <w:rPr>
          <w:rStyle w:val="ui-provider"/>
        </w:rPr>
        <w:t xml:space="preserve"> </w:t>
      </w:r>
      <w:r>
        <w:rPr>
          <w:rStyle w:val="ui-provider"/>
        </w:rPr>
        <w:t>%. Fra og med 2016 har kommunens befolkningsvekst årlig ligget på over 3</w:t>
      </w:r>
      <w:r w:rsidR="00F64A09">
        <w:rPr>
          <w:rStyle w:val="ui-provider"/>
        </w:rPr>
        <w:t xml:space="preserve"> </w:t>
      </w:r>
      <w:r>
        <w:rPr>
          <w:rStyle w:val="ui-provider"/>
        </w:rPr>
        <w:t>%, med unntak av 2017. Veksten har vært særlig høy de to siste årene, på hele 4,6 og 4,7</w:t>
      </w:r>
      <w:r w:rsidR="00F64A09">
        <w:rPr>
          <w:rStyle w:val="ui-provider"/>
        </w:rPr>
        <w:t xml:space="preserve"> </w:t>
      </w:r>
      <w:r>
        <w:rPr>
          <w:rStyle w:val="ui-provider"/>
        </w:rPr>
        <w:t xml:space="preserve">%. </w:t>
      </w:r>
    </w:p>
    <w:p w14:paraId="0BDF2DFB" w14:textId="77777777" w:rsidR="00CE6DC3" w:rsidRDefault="00CE6DC3" w:rsidP="00CE6DC3">
      <w:pPr>
        <w:spacing w:after="0"/>
        <w:rPr>
          <w:rFonts w:eastAsia="Arial" w:cs="Arial"/>
        </w:rPr>
      </w:pPr>
    </w:p>
    <w:p w14:paraId="0BF3B5E0" w14:textId="77777777" w:rsidR="00CE6DC3" w:rsidRDefault="00CE6DC3" w:rsidP="00CE6DC3">
      <w:pPr>
        <w:spacing w:after="0"/>
        <w:rPr>
          <w:rFonts w:eastAsia="Arial" w:cs="Arial"/>
        </w:rPr>
      </w:pPr>
      <w:r>
        <w:rPr>
          <w:noProof/>
        </w:rPr>
        <w:drawing>
          <wp:inline distT="0" distB="0" distL="0" distR="0" wp14:anchorId="7E5752D3" wp14:editId="31F9D84E">
            <wp:extent cx="5760720" cy="2584450"/>
            <wp:effectExtent l="0" t="0" r="0" b="6350"/>
            <wp:docPr id="9" name="Diagram 9">
              <a:extLst xmlns:a="http://schemas.openxmlformats.org/drawingml/2006/main">
                <a:ext uri="{FF2B5EF4-FFF2-40B4-BE49-F238E27FC236}">
                  <a16:creationId xmlns:a16="http://schemas.microsoft.com/office/drawing/2014/main" id="{3F00A4A4-C846-CDEE-3E15-58E6215B3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9514FD" w14:textId="77777777" w:rsidR="00CE6DC3" w:rsidRDefault="00CE6DC3" w:rsidP="00CE6DC3">
      <w:pPr>
        <w:spacing w:after="0"/>
        <w:rPr>
          <w:rStyle w:val="ui-provider"/>
        </w:rPr>
      </w:pPr>
    </w:p>
    <w:p w14:paraId="3552F3BF" w14:textId="77777777" w:rsidR="00CE6DC3" w:rsidRDefault="00CE6DC3" w:rsidP="00CE6DC3">
      <w:pPr>
        <w:spacing w:after="0"/>
        <w:rPr>
          <w:rFonts w:eastAsia="Arial" w:cs="Arial"/>
        </w:rPr>
      </w:pPr>
    </w:p>
    <w:p w14:paraId="4A5DA4F4" w14:textId="4741C7E7" w:rsidR="00CE6DC3" w:rsidRDefault="00CE6DC3" w:rsidP="00CE6DC3">
      <w:pPr>
        <w:spacing w:after="0"/>
        <w:rPr>
          <w:rFonts w:eastAsia="Arial" w:cs="Arial"/>
        </w:rPr>
      </w:pPr>
      <w:r w:rsidRPr="53435CFB">
        <w:rPr>
          <w:rFonts w:eastAsia="Arial" w:cs="Arial"/>
        </w:rPr>
        <w:t>I 2022 økte befolkningen i Lørenskog kommune med 2 104 til 46 797 innbyggere. Dette tilsvarer en vekst på 4,7 %. Det er 2,1 % -poeng høyere enn de 2,6 % som ble lagt til grunn i kommuneplanen. Oslo hadde en vekst på 1,3 %, mens Rælingen og Lillestrøm begge hadde en befolkningsvekst på henholdsvis 3,2 % og 2,7 %.  </w:t>
      </w:r>
    </w:p>
    <w:p w14:paraId="058DF1D2" w14:textId="77777777" w:rsidR="00CE6DC3" w:rsidRDefault="00CE6DC3" w:rsidP="00CE6DC3">
      <w:pPr>
        <w:spacing w:after="0"/>
        <w:rPr>
          <w:rFonts w:eastAsia="Arial" w:cs="Arial"/>
        </w:rPr>
      </w:pPr>
    </w:p>
    <w:p w14:paraId="3182BC36" w14:textId="77777777" w:rsidR="00CE6DC3" w:rsidRDefault="00CE6DC3" w:rsidP="00CE6DC3">
      <w:pPr>
        <w:spacing w:after="0"/>
        <w:rPr>
          <w:rFonts w:eastAsia="Arial" w:cs="Arial"/>
        </w:rPr>
      </w:pPr>
      <w:r w:rsidRPr="53435CFB">
        <w:rPr>
          <w:rFonts w:eastAsia="Arial" w:cs="Arial"/>
        </w:rPr>
        <w:t xml:space="preserve">Veksten på 2 104 innbyggere </w:t>
      </w:r>
      <w:r>
        <w:rPr>
          <w:rFonts w:eastAsia="Arial" w:cs="Arial"/>
        </w:rPr>
        <w:t xml:space="preserve">i </w:t>
      </w:r>
      <w:r w:rsidRPr="53435CFB">
        <w:rPr>
          <w:rFonts w:eastAsia="Arial" w:cs="Arial"/>
        </w:rPr>
        <w:t xml:space="preserve">er uttrykk for netto vekst. Mer detaljert er befolkningsvekten fordelt slik </w:t>
      </w:r>
      <w:r>
        <w:rPr>
          <w:rFonts w:eastAsia="Arial" w:cs="Arial"/>
        </w:rPr>
        <w:t>(</w:t>
      </w:r>
      <w:r w:rsidRPr="53435CFB">
        <w:rPr>
          <w:rFonts w:eastAsia="Arial" w:cs="Arial"/>
        </w:rPr>
        <w:t>andel for 2021 står i parentes</w:t>
      </w:r>
      <w:r>
        <w:rPr>
          <w:rFonts w:eastAsia="Arial" w:cs="Arial"/>
        </w:rPr>
        <w:t>)</w:t>
      </w:r>
      <w:r w:rsidRPr="53435CFB">
        <w:rPr>
          <w:rFonts w:eastAsia="Arial" w:cs="Arial"/>
        </w:rPr>
        <w:t>:   </w:t>
      </w:r>
    </w:p>
    <w:p w14:paraId="7F7B42EC" w14:textId="77777777" w:rsidR="00CE6DC3" w:rsidRDefault="00CE6DC3" w:rsidP="00CE6DC3">
      <w:pPr>
        <w:pStyle w:val="Listeavsnitt"/>
        <w:numPr>
          <w:ilvl w:val="0"/>
          <w:numId w:val="20"/>
        </w:numPr>
        <w:spacing w:beforeAutospacing="1" w:after="160" w:afterAutospacing="1"/>
        <w:rPr>
          <w:rFonts w:eastAsia="Arial"/>
        </w:rPr>
      </w:pPr>
      <w:r w:rsidRPr="53435CFB">
        <w:rPr>
          <w:rFonts w:eastAsia="Arial"/>
        </w:rPr>
        <w:t>32 % netto innvandring (15 %)</w:t>
      </w:r>
    </w:p>
    <w:p w14:paraId="36C359BC" w14:textId="77777777" w:rsidR="00CE6DC3" w:rsidRDefault="00CE6DC3" w:rsidP="00CE6DC3">
      <w:pPr>
        <w:pStyle w:val="Listeavsnitt"/>
        <w:numPr>
          <w:ilvl w:val="0"/>
          <w:numId w:val="20"/>
        </w:numPr>
        <w:spacing w:beforeAutospacing="1" w:after="160" w:afterAutospacing="1"/>
        <w:rPr>
          <w:rFonts w:eastAsia="Arial"/>
        </w:rPr>
      </w:pPr>
      <w:r w:rsidRPr="53435CFB">
        <w:rPr>
          <w:rFonts w:eastAsia="Arial"/>
        </w:rPr>
        <w:t>57 % netto innlands flytting (72 %)</w:t>
      </w:r>
    </w:p>
    <w:p w14:paraId="7F5660D4" w14:textId="77777777" w:rsidR="00CE6DC3" w:rsidRDefault="00CE6DC3" w:rsidP="00CE6DC3">
      <w:pPr>
        <w:pStyle w:val="Listeavsnitt"/>
        <w:numPr>
          <w:ilvl w:val="0"/>
          <w:numId w:val="20"/>
        </w:numPr>
        <w:spacing w:beforeAutospacing="1" w:after="165"/>
        <w:rPr>
          <w:rFonts w:eastAsia="Arial"/>
        </w:rPr>
      </w:pPr>
      <w:r w:rsidRPr="53435CFB">
        <w:rPr>
          <w:rFonts w:eastAsia="Arial"/>
        </w:rPr>
        <w:t>11 % fødselsoverskudd (14 %)</w:t>
      </w:r>
    </w:p>
    <w:p w14:paraId="2FCD958F" w14:textId="77777777" w:rsidR="00CE6DC3" w:rsidRDefault="00CE6DC3" w:rsidP="00CE6DC3">
      <w:pPr>
        <w:spacing w:beforeAutospacing="1" w:after="165"/>
        <w:ind w:left="360"/>
        <w:rPr>
          <w:rFonts w:eastAsia="Arial" w:cs="Arial"/>
          <w:sz w:val="18"/>
          <w:szCs w:val="18"/>
        </w:rPr>
      </w:pPr>
      <w:r w:rsidRPr="53435CFB">
        <w:rPr>
          <w:rFonts w:eastAsia="Arial" w:cs="Arial"/>
          <w:i/>
          <w:iCs/>
          <w:sz w:val="18"/>
          <w:szCs w:val="18"/>
        </w:rPr>
        <w:t>Kilde: SSB, tabell 01222</w:t>
      </w:r>
    </w:p>
    <w:p w14:paraId="7CEF6231" w14:textId="77777777" w:rsidR="00CE6DC3" w:rsidRDefault="00CE6DC3" w:rsidP="00CE6DC3">
      <w:pPr>
        <w:rPr>
          <w:color w:val="0070C0"/>
        </w:rPr>
      </w:pPr>
      <w:r w:rsidRPr="53435CFB">
        <w:t xml:space="preserve">Av </w:t>
      </w:r>
      <w:r>
        <w:t>kommunens</w:t>
      </w:r>
      <w:r w:rsidRPr="53435CFB">
        <w:t xml:space="preserve"> nye innbyggere er </w:t>
      </w:r>
      <w:r w:rsidRPr="1AB12675">
        <w:t xml:space="preserve">32 </w:t>
      </w:r>
      <w:r w:rsidRPr="53435CFB">
        <w:t xml:space="preserve">% innvandrere. Det er en vesentlig høyere andel enn tidligere år hvor den har ligget på rundt </w:t>
      </w:r>
      <w:r w:rsidRPr="1AB12675">
        <w:t>15</w:t>
      </w:r>
      <w:r w:rsidRPr="53435CFB">
        <w:t xml:space="preserve"> %. SSB peker på at det på landsbasis har vært en økt innvandring som følge av krigen i Ukraina. </w:t>
      </w:r>
      <w:r w:rsidRPr="60BD7DCC">
        <w:t xml:space="preserve">Lørenskog har tatt imot ca. 260 </w:t>
      </w:r>
      <w:r>
        <w:t>u</w:t>
      </w:r>
      <w:r w:rsidRPr="60BD7DCC">
        <w:t xml:space="preserve">krainere.  </w:t>
      </w:r>
    </w:p>
    <w:p w14:paraId="0696EA70" w14:textId="77777777" w:rsidR="00CE6DC3" w:rsidRDefault="00CE6DC3" w:rsidP="00CE6DC3">
      <w:r w:rsidRPr="53435CFB">
        <w:t>Trenden med at unge voksne med barn flytter til Lørenskog</w:t>
      </w:r>
      <w:r>
        <w:t>,</w:t>
      </w:r>
      <w:r w:rsidRPr="53435CFB">
        <w:t xml:space="preserve"> holder seg også i 2022. </w:t>
      </w:r>
      <w:r>
        <w:t xml:space="preserve">Det er </w:t>
      </w:r>
      <w:r w:rsidRPr="53435CFB">
        <w:t xml:space="preserve">en vesentlig </w:t>
      </w:r>
      <w:r>
        <w:t xml:space="preserve">større </w:t>
      </w:r>
      <w:r w:rsidRPr="53435CFB">
        <w:t>vekst i alderen 2</w:t>
      </w:r>
      <w:r>
        <w:t>0</w:t>
      </w:r>
      <w:r w:rsidRPr="53435CFB">
        <w:t>-3</w:t>
      </w:r>
      <w:r>
        <w:t>9</w:t>
      </w:r>
      <w:r w:rsidRPr="53435CFB">
        <w:t xml:space="preserve"> år. </w:t>
      </w:r>
    </w:p>
    <w:p w14:paraId="66AC8F3F" w14:textId="77777777" w:rsidR="00CE6DC3" w:rsidRDefault="00CE6DC3" w:rsidP="00CE6DC3">
      <w:pPr>
        <w:rPr>
          <w:color w:val="0070C0"/>
        </w:rPr>
      </w:pPr>
      <w:r>
        <w:t xml:space="preserve">Det er en økning på </w:t>
      </w:r>
      <w:r w:rsidRPr="53435CFB">
        <w:t xml:space="preserve">ca. </w:t>
      </w:r>
      <w:r w:rsidRPr="1AB12675">
        <w:t>170</w:t>
      </w:r>
      <w:r w:rsidRPr="53435CFB">
        <w:t xml:space="preserve"> nye barnehagebarn og ca. </w:t>
      </w:r>
      <w:r w:rsidRPr="1AB12675">
        <w:t>150</w:t>
      </w:r>
      <w:r w:rsidRPr="53435CFB">
        <w:t xml:space="preserve"> barneskolebarn </w:t>
      </w:r>
      <w:r>
        <w:t>i 2022</w:t>
      </w:r>
      <w:r w:rsidRPr="53435CFB">
        <w:t>.</w:t>
      </w:r>
      <w:r w:rsidRPr="53435CFB">
        <w:rPr>
          <w:color w:val="0070C0"/>
        </w:rPr>
        <w:t> </w:t>
      </w:r>
      <w:r w:rsidRPr="60BD7DCC">
        <w:rPr>
          <w:color w:val="0070C0"/>
        </w:rPr>
        <w:t xml:space="preserve"> </w:t>
      </w:r>
    </w:p>
    <w:p w14:paraId="05004573" w14:textId="77777777" w:rsidR="00CE6DC3" w:rsidRDefault="00CE6DC3" w:rsidP="00CE6DC3">
      <w:pPr>
        <w:rPr>
          <w:color w:val="0070C0"/>
        </w:rPr>
      </w:pPr>
      <w:r w:rsidRPr="53435CFB">
        <w:t>De siste ti årene har gjennomsnittlig vekst i Lørenskog kommune vært 3,2 %. Går man tjue år tilbake, er årlig gjennomsnittlig vekst 2,2</w:t>
      </w:r>
      <w:r>
        <w:t xml:space="preserve"> </w:t>
      </w:r>
      <w:r w:rsidRPr="53435CFB">
        <w:t>%</w:t>
      </w:r>
      <w:r>
        <w:t>.</w:t>
      </w:r>
      <w:r w:rsidRPr="53435CFB">
        <w:rPr>
          <w:color w:val="0070C0"/>
        </w:rPr>
        <w:t>  </w:t>
      </w:r>
    </w:p>
    <w:p w14:paraId="7674ECEB" w14:textId="77777777" w:rsidR="00CE6DC3" w:rsidRDefault="00CE6DC3" w:rsidP="00CE6DC3">
      <w:pPr>
        <w:pStyle w:val="Overskrift4"/>
        <w:spacing w:line="276" w:lineRule="auto"/>
      </w:pPr>
      <w:r w:rsidRPr="7187882C">
        <w:lastRenderedPageBreak/>
        <w:t>Alderssammensetning og befolkningsutvikling  </w:t>
      </w:r>
    </w:p>
    <w:tbl>
      <w:tblPr>
        <w:tblW w:w="0" w:type="auto"/>
        <w:tblLayout w:type="fixed"/>
        <w:tblLook w:val="04A0" w:firstRow="1" w:lastRow="0" w:firstColumn="1" w:lastColumn="0" w:noHBand="0" w:noVBand="1"/>
      </w:tblPr>
      <w:tblGrid>
        <w:gridCol w:w="540"/>
        <w:gridCol w:w="690"/>
        <w:gridCol w:w="690"/>
        <w:gridCol w:w="690"/>
        <w:gridCol w:w="690"/>
        <w:gridCol w:w="690"/>
        <w:gridCol w:w="690"/>
        <w:gridCol w:w="690"/>
        <w:gridCol w:w="690"/>
        <w:gridCol w:w="690"/>
        <w:gridCol w:w="690"/>
        <w:gridCol w:w="690"/>
        <w:gridCol w:w="690"/>
      </w:tblGrid>
      <w:tr w:rsidR="00CE6DC3" w:rsidRPr="00BC673A" w14:paraId="73A9F4AD" w14:textId="77777777" w:rsidTr="000814EB">
        <w:trPr>
          <w:trHeight w:val="283"/>
        </w:trPr>
        <w:tc>
          <w:tcPr>
            <w:tcW w:w="540" w:type="dxa"/>
            <w:tcBorders>
              <w:top w:val="nil"/>
              <w:left w:val="nil"/>
              <w:bottom w:val="single" w:sz="6" w:space="0" w:color="auto"/>
              <w:right w:val="nil"/>
            </w:tcBorders>
            <w:tcMar>
              <w:left w:w="60" w:type="dxa"/>
              <w:right w:w="60" w:type="dxa"/>
            </w:tcMar>
            <w:vAlign w:val="center"/>
          </w:tcPr>
          <w:p w14:paraId="7EB1F0A6" w14:textId="77777777" w:rsidR="00CE6DC3" w:rsidRPr="00BC673A" w:rsidRDefault="00CE6DC3" w:rsidP="00CE6DC3">
            <w:pPr>
              <w:spacing w:after="0"/>
              <w:rPr>
                <w:rFonts w:eastAsia="Calibri" w:cs="Arial"/>
                <w:sz w:val="18"/>
                <w:szCs w:val="18"/>
              </w:rPr>
            </w:pPr>
            <w:r w:rsidRPr="00BC673A">
              <w:rPr>
                <w:rFonts w:eastAsia="Calibri" w:cs="Arial"/>
                <w:b/>
                <w:bCs/>
                <w:sz w:val="18"/>
                <w:szCs w:val="18"/>
              </w:rPr>
              <w:t> </w:t>
            </w:r>
          </w:p>
        </w:tc>
        <w:tc>
          <w:tcPr>
            <w:tcW w:w="690" w:type="dxa"/>
            <w:tcBorders>
              <w:top w:val="nil"/>
              <w:left w:val="nil"/>
              <w:bottom w:val="single" w:sz="6" w:space="0" w:color="auto"/>
              <w:right w:val="nil"/>
            </w:tcBorders>
            <w:tcMar>
              <w:left w:w="60" w:type="dxa"/>
              <w:right w:w="60" w:type="dxa"/>
            </w:tcMar>
            <w:vAlign w:val="center"/>
          </w:tcPr>
          <w:p w14:paraId="0B6A051F"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I alt</w:t>
            </w:r>
          </w:p>
        </w:tc>
        <w:tc>
          <w:tcPr>
            <w:tcW w:w="690" w:type="dxa"/>
            <w:tcBorders>
              <w:top w:val="nil"/>
              <w:left w:val="nil"/>
              <w:bottom w:val="single" w:sz="6" w:space="0" w:color="auto"/>
              <w:right w:val="nil"/>
            </w:tcBorders>
            <w:tcMar>
              <w:left w:w="60" w:type="dxa"/>
              <w:right w:w="60" w:type="dxa"/>
            </w:tcMar>
            <w:vAlign w:val="center"/>
          </w:tcPr>
          <w:p w14:paraId="7D5330A1"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0</w:t>
            </w:r>
          </w:p>
        </w:tc>
        <w:tc>
          <w:tcPr>
            <w:tcW w:w="690" w:type="dxa"/>
            <w:tcBorders>
              <w:top w:val="nil"/>
              <w:left w:val="nil"/>
              <w:bottom w:val="single" w:sz="6" w:space="0" w:color="auto"/>
              <w:right w:val="nil"/>
            </w:tcBorders>
            <w:tcMar>
              <w:left w:w="60" w:type="dxa"/>
              <w:right w:w="60" w:type="dxa"/>
            </w:tcMar>
            <w:vAlign w:val="center"/>
          </w:tcPr>
          <w:p w14:paraId="7B7D7D6E"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1-5</w:t>
            </w:r>
          </w:p>
        </w:tc>
        <w:tc>
          <w:tcPr>
            <w:tcW w:w="690" w:type="dxa"/>
            <w:tcBorders>
              <w:top w:val="nil"/>
              <w:left w:val="nil"/>
              <w:bottom w:val="single" w:sz="6" w:space="0" w:color="auto"/>
              <w:right w:val="nil"/>
            </w:tcBorders>
            <w:tcMar>
              <w:left w:w="60" w:type="dxa"/>
              <w:right w:w="60" w:type="dxa"/>
            </w:tcMar>
            <w:vAlign w:val="center"/>
          </w:tcPr>
          <w:p w14:paraId="1841E95D"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6-12</w:t>
            </w:r>
          </w:p>
        </w:tc>
        <w:tc>
          <w:tcPr>
            <w:tcW w:w="690" w:type="dxa"/>
            <w:tcBorders>
              <w:top w:val="nil"/>
              <w:left w:val="nil"/>
              <w:bottom w:val="single" w:sz="6" w:space="0" w:color="auto"/>
              <w:right w:val="nil"/>
            </w:tcBorders>
            <w:tcMar>
              <w:left w:w="60" w:type="dxa"/>
              <w:right w:w="60" w:type="dxa"/>
            </w:tcMar>
            <w:vAlign w:val="center"/>
          </w:tcPr>
          <w:p w14:paraId="33A246C3"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13-15</w:t>
            </w:r>
          </w:p>
        </w:tc>
        <w:tc>
          <w:tcPr>
            <w:tcW w:w="690" w:type="dxa"/>
            <w:tcBorders>
              <w:top w:val="nil"/>
              <w:left w:val="nil"/>
              <w:bottom w:val="single" w:sz="6" w:space="0" w:color="auto"/>
              <w:right w:val="nil"/>
            </w:tcBorders>
            <w:tcMar>
              <w:left w:w="60" w:type="dxa"/>
              <w:right w:w="60" w:type="dxa"/>
            </w:tcMar>
            <w:vAlign w:val="center"/>
          </w:tcPr>
          <w:p w14:paraId="73818698"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16-19</w:t>
            </w:r>
          </w:p>
        </w:tc>
        <w:tc>
          <w:tcPr>
            <w:tcW w:w="690" w:type="dxa"/>
            <w:tcBorders>
              <w:top w:val="nil"/>
              <w:left w:val="nil"/>
              <w:bottom w:val="single" w:sz="6" w:space="0" w:color="auto"/>
              <w:right w:val="nil"/>
            </w:tcBorders>
            <w:tcMar>
              <w:left w:w="60" w:type="dxa"/>
              <w:right w:w="60" w:type="dxa"/>
            </w:tcMar>
            <w:vAlign w:val="center"/>
          </w:tcPr>
          <w:p w14:paraId="4B157AAA"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20-39</w:t>
            </w:r>
          </w:p>
        </w:tc>
        <w:tc>
          <w:tcPr>
            <w:tcW w:w="690" w:type="dxa"/>
            <w:tcBorders>
              <w:top w:val="nil"/>
              <w:left w:val="nil"/>
              <w:bottom w:val="single" w:sz="6" w:space="0" w:color="auto"/>
              <w:right w:val="nil"/>
            </w:tcBorders>
            <w:tcMar>
              <w:left w:w="60" w:type="dxa"/>
              <w:right w:w="60" w:type="dxa"/>
            </w:tcMar>
            <w:vAlign w:val="center"/>
          </w:tcPr>
          <w:p w14:paraId="120FB8EE"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40-54</w:t>
            </w:r>
          </w:p>
        </w:tc>
        <w:tc>
          <w:tcPr>
            <w:tcW w:w="690" w:type="dxa"/>
            <w:tcBorders>
              <w:top w:val="nil"/>
              <w:left w:val="nil"/>
              <w:bottom w:val="single" w:sz="6" w:space="0" w:color="auto"/>
              <w:right w:val="nil"/>
            </w:tcBorders>
            <w:tcMar>
              <w:left w:w="60" w:type="dxa"/>
              <w:right w:w="60" w:type="dxa"/>
            </w:tcMar>
            <w:vAlign w:val="center"/>
          </w:tcPr>
          <w:p w14:paraId="00364EE4"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55-66</w:t>
            </w:r>
          </w:p>
        </w:tc>
        <w:tc>
          <w:tcPr>
            <w:tcW w:w="690" w:type="dxa"/>
            <w:tcBorders>
              <w:top w:val="nil"/>
              <w:left w:val="nil"/>
              <w:bottom w:val="single" w:sz="6" w:space="0" w:color="auto"/>
              <w:right w:val="nil"/>
            </w:tcBorders>
            <w:tcMar>
              <w:left w:w="60" w:type="dxa"/>
              <w:right w:w="60" w:type="dxa"/>
            </w:tcMar>
            <w:vAlign w:val="center"/>
          </w:tcPr>
          <w:p w14:paraId="3E7D3ECB"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67-79</w:t>
            </w:r>
          </w:p>
        </w:tc>
        <w:tc>
          <w:tcPr>
            <w:tcW w:w="690" w:type="dxa"/>
            <w:tcBorders>
              <w:top w:val="nil"/>
              <w:left w:val="nil"/>
              <w:bottom w:val="single" w:sz="6" w:space="0" w:color="auto"/>
              <w:right w:val="nil"/>
            </w:tcBorders>
            <w:tcMar>
              <w:left w:w="60" w:type="dxa"/>
              <w:right w:w="60" w:type="dxa"/>
            </w:tcMar>
            <w:vAlign w:val="center"/>
          </w:tcPr>
          <w:p w14:paraId="65DED3E7"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80-89</w:t>
            </w:r>
          </w:p>
        </w:tc>
        <w:tc>
          <w:tcPr>
            <w:tcW w:w="690" w:type="dxa"/>
            <w:tcBorders>
              <w:top w:val="nil"/>
              <w:left w:val="nil"/>
              <w:bottom w:val="single" w:sz="6" w:space="0" w:color="auto"/>
              <w:right w:val="nil"/>
            </w:tcBorders>
            <w:tcMar>
              <w:left w:w="60" w:type="dxa"/>
              <w:right w:w="60" w:type="dxa"/>
            </w:tcMar>
            <w:vAlign w:val="center"/>
          </w:tcPr>
          <w:p w14:paraId="30742B32" w14:textId="77777777" w:rsidR="00CE6DC3" w:rsidRPr="00BC673A" w:rsidRDefault="00CE6DC3" w:rsidP="00CE6DC3">
            <w:pPr>
              <w:spacing w:after="0"/>
              <w:jc w:val="right"/>
              <w:rPr>
                <w:rFonts w:eastAsia="Calibri" w:cs="Arial"/>
                <w:sz w:val="18"/>
                <w:szCs w:val="18"/>
              </w:rPr>
            </w:pPr>
            <w:r w:rsidRPr="00BC673A">
              <w:rPr>
                <w:rFonts w:eastAsia="Calibri" w:cs="Arial"/>
                <w:b/>
                <w:bCs/>
                <w:sz w:val="18"/>
                <w:szCs w:val="18"/>
              </w:rPr>
              <w:t>90+</w:t>
            </w:r>
          </w:p>
        </w:tc>
      </w:tr>
      <w:tr w:rsidR="00CE6DC3" w:rsidRPr="00BC673A" w14:paraId="07EC6BB5" w14:textId="77777777" w:rsidTr="000814EB">
        <w:trPr>
          <w:trHeight w:val="283"/>
        </w:trPr>
        <w:tc>
          <w:tcPr>
            <w:tcW w:w="540" w:type="dxa"/>
            <w:tcBorders>
              <w:top w:val="single" w:sz="6" w:space="0" w:color="auto"/>
              <w:left w:val="nil"/>
              <w:bottom w:val="nil"/>
              <w:right w:val="nil"/>
            </w:tcBorders>
            <w:tcMar>
              <w:left w:w="60" w:type="dxa"/>
              <w:right w:w="60" w:type="dxa"/>
            </w:tcMar>
            <w:vAlign w:val="center"/>
          </w:tcPr>
          <w:p w14:paraId="5A1C970B" w14:textId="77777777" w:rsidR="00CE6DC3" w:rsidRPr="00BC673A" w:rsidRDefault="00CE6DC3" w:rsidP="00CE6DC3">
            <w:pPr>
              <w:spacing w:after="0"/>
              <w:rPr>
                <w:rFonts w:eastAsia="Calibri" w:cs="Arial"/>
                <w:sz w:val="18"/>
                <w:szCs w:val="18"/>
              </w:rPr>
            </w:pPr>
            <w:r w:rsidRPr="00BC673A">
              <w:rPr>
                <w:rFonts w:eastAsia="Calibri" w:cs="Arial"/>
                <w:sz w:val="18"/>
                <w:szCs w:val="18"/>
              </w:rPr>
              <w:t>2003</w:t>
            </w:r>
          </w:p>
        </w:tc>
        <w:tc>
          <w:tcPr>
            <w:tcW w:w="690" w:type="dxa"/>
            <w:tcBorders>
              <w:top w:val="single" w:sz="6" w:space="0" w:color="auto"/>
              <w:left w:val="nil"/>
              <w:bottom w:val="nil"/>
              <w:right w:val="nil"/>
            </w:tcBorders>
            <w:tcMar>
              <w:left w:w="60" w:type="dxa"/>
              <w:right w:w="60" w:type="dxa"/>
            </w:tcMar>
            <w:vAlign w:val="center"/>
          </w:tcPr>
          <w:p w14:paraId="15DB6720"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30 220</w:t>
            </w:r>
          </w:p>
        </w:tc>
        <w:tc>
          <w:tcPr>
            <w:tcW w:w="690" w:type="dxa"/>
            <w:tcBorders>
              <w:top w:val="single" w:sz="6" w:space="0" w:color="auto"/>
              <w:left w:val="nil"/>
              <w:bottom w:val="nil"/>
              <w:right w:val="nil"/>
            </w:tcBorders>
            <w:tcMar>
              <w:left w:w="60" w:type="dxa"/>
              <w:right w:w="60" w:type="dxa"/>
            </w:tcMar>
            <w:vAlign w:val="center"/>
          </w:tcPr>
          <w:p w14:paraId="1D100035"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384</w:t>
            </w:r>
          </w:p>
        </w:tc>
        <w:tc>
          <w:tcPr>
            <w:tcW w:w="690" w:type="dxa"/>
            <w:tcBorders>
              <w:top w:val="single" w:sz="6" w:space="0" w:color="auto"/>
              <w:left w:val="nil"/>
              <w:bottom w:val="nil"/>
              <w:right w:val="nil"/>
            </w:tcBorders>
            <w:tcMar>
              <w:left w:w="60" w:type="dxa"/>
              <w:right w:w="60" w:type="dxa"/>
            </w:tcMar>
            <w:vAlign w:val="center"/>
          </w:tcPr>
          <w:p w14:paraId="09E4B2F8"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2 067</w:t>
            </w:r>
          </w:p>
        </w:tc>
        <w:tc>
          <w:tcPr>
            <w:tcW w:w="690" w:type="dxa"/>
            <w:tcBorders>
              <w:top w:val="single" w:sz="6" w:space="0" w:color="auto"/>
              <w:left w:val="nil"/>
              <w:bottom w:val="nil"/>
              <w:right w:val="nil"/>
            </w:tcBorders>
            <w:tcMar>
              <w:left w:w="60" w:type="dxa"/>
              <w:right w:w="60" w:type="dxa"/>
            </w:tcMar>
            <w:vAlign w:val="center"/>
          </w:tcPr>
          <w:p w14:paraId="25B29309"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3 037</w:t>
            </w:r>
          </w:p>
        </w:tc>
        <w:tc>
          <w:tcPr>
            <w:tcW w:w="690" w:type="dxa"/>
            <w:tcBorders>
              <w:top w:val="single" w:sz="6" w:space="0" w:color="auto"/>
              <w:left w:val="nil"/>
              <w:bottom w:val="nil"/>
              <w:right w:val="nil"/>
            </w:tcBorders>
            <w:tcMar>
              <w:left w:w="60" w:type="dxa"/>
              <w:right w:w="60" w:type="dxa"/>
            </w:tcMar>
            <w:vAlign w:val="center"/>
          </w:tcPr>
          <w:p w14:paraId="4EBF89EC"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1 187</w:t>
            </w:r>
          </w:p>
        </w:tc>
        <w:tc>
          <w:tcPr>
            <w:tcW w:w="690" w:type="dxa"/>
            <w:tcBorders>
              <w:top w:val="single" w:sz="6" w:space="0" w:color="auto"/>
              <w:left w:val="nil"/>
              <w:bottom w:val="nil"/>
              <w:right w:val="nil"/>
            </w:tcBorders>
            <w:tcMar>
              <w:left w:w="60" w:type="dxa"/>
              <w:right w:w="60" w:type="dxa"/>
            </w:tcMar>
            <w:vAlign w:val="center"/>
          </w:tcPr>
          <w:p w14:paraId="251B11C8"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1 421</w:t>
            </w:r>
          </w:p>
        </w:tc>
        <w:tc>
          <w:tcPr>
            <w:tcW w:w="690" w:type="dxa"/>
            <w:tcBorders>
              <w:top w:val="single" w:sz="6" w:space="0" w:color="auto"/>
              <w:left w:val="nil"/>
              <w:bottom w:val="nil"/>
              <w:right w:val="nil"/>
            </w:tcBorders>
            <w:tcMar>
              <w:left w:w="60" w:type="dxa"/>
              <w:right w:w="60" w:type="dxa"/>
            </w:tcMar>
            <w:vAlign w:val="center"/>
          </w:tcPr>
          <w:p w14:paraId="1A85E07A"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8 654</w:t>
            </w:r>
          </w:p>
        </w:tc>
        <w:tc>
          <w:tcPr>
            <w:tcW w:w="690" w:type="dxa"/>
            <w:tcBorders>
              <w:top w:val="single" w:sz="6" w:space="0" w:color="auto"/>
              <w:left w:val="nil"/>
              <w:bottom w:val="nil"/>
              <w:right w:val="nil"/>
            </w:tcBorders>
            <w:tcMar>
              <w:left w:w="60" w:type="dxa"/>
              <w:right w:w="60" w:type="dxa"/>
            </w:tcMar>
            <w:vAlign w:val="center"/>
          </w:tcPr>
          <w:p w14:paraId="1D01725A"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6 813</w:t>
            </w:r>
          </w:p>
        </w:tc>
        <w:tc>
          <w:tcPr>
            <w:tcW w:w="690" w:type="dxa"/>
            <w:tcBorders>
              <w:top w:val="single" w:sz="6" w:space="0" w:color="auto"/>
              <w:left w:val="nil"/>
              <w:bottom w:val="nil"/>
              <w:right w:val="nil"/>
            </w:tcBorders>
            <w:tcMar>
              <w:left w:w="60" w:type="dxa"/>
              <w:right w:w="60" w:type="dxa"/>
            </w:tcMar>
            <w:vAlign w:val="center"/>
          </w:tcPr>
          <w:p w14:paraId="5B8CABDA"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3 855</w:t>
            </w:r>
          </w:p>
        </w:tc>
        <w:tc>
          <w:tcPr>
            <w:tcW w:w="690" w:type="dxa"/>
            <w:tcBorders>
              <w:top w:val="single" w:sz="6" w:space="0" w:color="auto"/>
              <w:left w:val="nil"/>
              <w:bottom w:val="nil"/>
              <w:right w:val="nil"/>
            </w:tcBorders>
            <w:tcMar>
              <w:left w:w="60" w:type="dxa"/>
              <w:right w:w="60" w:type="dxa"/>
            </w:tcMar>
            <w:vAlign w:val="center"/>
          </w:tcPr>
          <w:p w14:paraId="3EA9BD23"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2 099</w:t>
            </w:r>
          </w:p>
        </w:tc>
        <w:tc>
          <w:tcPr>
            <w:tcW w:w="690" w:type="dxa"/>
            <w:tcBorders>
              <w:top w:val="single" w:sz="6" w:space="0" w:color="auto"/>
              <w:left w:val="nil"/>
              <w:bottom w:val="nil"/>
              <w:right w:val="nil"/>
            </w:tcBorders>
            <w:tcMar>
              <w:left w:w="60" w:type="dxa"/>
              <w:right w:w="60" w:type="dxa"/>
            </w:tcMar>
            <w:vAlign w:val="center"/>
          </w:tcPr>
          <w:p w14:paraId="10C9B39F"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647</w:t>
            </w:r>
          </w:p>
        </w:tc>
        <w:tc>
          <w:tcPr>
            <w:tcW w:w="690" w:type="dxa"/>
            <w:tcBorders>
              <w:top w:val="single" w:sz="6" w:space="0" w:color="auto"/>
              <w:left w:val="nil"/>
              <w:bottom w:val="nil"/>
              <w:right w:val="nil"/>
            </w:tcBorders>
            <w:tcMar>
              <w:left w:w="60" w:type="dxa"/>
              <w:right w:w="60" w:type="dxa"/>
            </w:tcMar>
            <w:vAlign w:val="center"/>
          </w:tcPr>
          <w:p w14:paraId="24FC8E50"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56</w:t>
            </w:r>
          </w:p>
        </w:tc>
      </w:tr>
      <w:tr w:rsidR="00CE6DC3" w:rsidRPr="00BC673A" w14:paraId="5B3B4108" w14:textId="77777777" w:rsidTr="000814EB">
        <w:trPr>
          <w:trHeight w:val="283"/>
        </w:trPr>
        <w:tc>
          <w:tcPr>
            <w:tcW w:w="540" w:type="dxa"/>
            <w:tcBorders>
              <w:top w:val="nil"/>
              <w:left w:val="nil"/>
              <w:bottom w:val="nil"/>
              <w:right w:val="nil"/>
            </w:tcBorders>
            <w:tcMar>
              <w:left w:w="60" w:type="dxa"/>
              <w:right w:w="60" w:type="dxa"/>
            </w:tcMar>
            <w:vAlign w:val="center"/>
          </w:tcPr>
          <w:p w14:paraId="13ECADA9" w14:textId="77777777" w:rsidR="00CE6DC3" w:rsidRPr="00BC673A" w:rsidRDefault="00CE6DC3" w:rsidP="00CE6DC3">
            <w:pPr>
              <w:spacing w:after="0"/>
              <w:rPr>
                <w:rFonts w:eastAsia="Calibri" w:cs="Arial"/>
                <w:sz w:val="18"/>
                <w:szCs w:val="18"/>
              </w:rPr>
            </w:pPr>
            <w:r w:rsidRPr="00BC673A">
              <w:rPr>
                <w:rFonts w:eastAsia="Calibri" w:cs="Arial"/>
                <w:sz w:val="18"/>
                <w:szCs w:val="18"/>
              </w:rPr>
              <w:t>2022</w:t>
            </w:r>
          </w:p>
        </w:tc>
        <w:tc>
          <w:tcPr>
            <w:tcW w:w="690" w:type="dxa"/>
            <w:tcBorders>
              <w:top w:val="nil"/>
              <w:left w:val="nil"/>
              <w:bottom w:val="nil"/>
              <w:right w:val="nil"/>
            </w:tcBorders>
            <w:tcMar>
              <w:left w:w="60" w:type="dxa"/>
              <w:right w:w="60" w:type="dxa"/>
            </w:tcMar>
            <w:vAlign w:val="center"/>
          </w:tcPr>
          <w:p w14:paraId="79CEFAFE"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44 693</w:t>
            </w:r>
          </w:p>
        </w:tc>
        <w:tc>
          <w:tcPr>
            <w:tcW w:w="690" w:type="dxa"/>
            <w:tcBorders>
              <w:top w:val="nil"/>
              <w:left w:val="nil"/>
              <w:bottom w:val="nil"/>
              <w:right w:val="nil"/>
            </w:tcBorders>
            <w:tcMar>
              <w:left w:w="60" w:type="dxa"/>
              <w:right w:w="60" w:type="dxa"/>
            </w:tcMar>
            <w:vAlign w:val="center"/>
          </w:tcPr>
          <w:p w14:paraId="147FD0DF"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560</w:t>
            </w:r>
          </w:p>
        </w:tc>
        <w:tc>
          <w:tcPr>
            <w:tcW w:w="690" w:type="dxa"/>
            <w:tcBorders>
              <w:top w:val="nil"/>
              <w:left w:val="nil"/>
              <w:bottom w:val="nil"/>
              <w:right w:val="nil"/>
            </w:tcBorders>
            <w:tcMar>
              <w:left w:w="60" w:type="dxa"/>
              <w:right w:w="60" w:type="dxa"/>
            </w:tcMar>
            <w:vAlign w:val="center"/>
          </w:tcPr>
          <w:p w14:paraId="067CB263"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2 708</w:t>
            </w:r>
          </w:p>
        </w:tc>
        <w:tc>
          <w:tcPr>
            <w:tcW w:w="690" w:type="dxa"/>
            <w:tcBorders>
              <w:top w:val="nil"/>
              <w:left w:val="nil"/>
              <w:bottom w:val="nil"/>
              <w:right w:val="nil"/>
            </w:tcBorders>
            <w:tcMar>
              <w:left w:w="60" w:type="dxa"/>
              <w:right w:w="60" w:type="dxa"/>
            </w:tcMar>
            <w:vAlign w:val="center"/>
          </w:tcPr>
          <w:p w14:paraId="78D43C5B"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3 706</w:t>
            </w:r>
          </w:p>
        </w:tc>
        <w:tc>
          <w:tcPr>
            <w:tcW w:w="690" w:type="dxa"/>
            <w:tcBorders>
              <w:top w:val="nil"/>
              <w:left w:val="nil"/>
              <w:bottom w:val="nil"/>
              <w:right w:val="nil"/>
            </w:tcBorders>
            <w:tcMar>
              <w:left w:w="60" w:type="dxa"/>
              <w:right w:w="60" w:type="dxa"/>
            </w:tcMar>
            <w:vAlign w:val="center"/>
          </w:tcPr>
          <w:p w14:paraId="011C5856"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1 635</w:t>
            </w:r>
          </w:p>
        </w:tc>
        <w:tc>
          <w:tcPr>
            <w:tcW w:w="690" w:type="dxa"/>
            <w:tcBorders>
              <w:top w:val="nil"/>
              <w:left w:val="nil"/>
              <w:bottom w:val="nil"/>
              <w:right w:val="nil"/>
            </w:tcBorders>
            <w:tcMar>
              <w:left w:w="60" w:type="dxa"/>
              <w:right w:w="60" w:type="dxa"/>
            </w:tcMar>
            <w:vAlign w:val="center"/>
          </w:tcPr>
          <w:p w14:paraId="377596A9"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2 131</w:t>
            </w:r>
          </w:p>
        </w:tc>
        <w:tc>
          <w:tcPr>
            <w:tcW w:w="690" w:type="dxa"/>
            <w:tcBorders>
              <w:top w:val="nil"/>
              <w:left w:val="nil"/>
              <w:bottom w:val="nil"/>
              <w:right w:val="nil"/>
            </w:tcBorders>
            <w:tcMar>
              <w:left w:w="60" w:type="dxa"/>
              <w:right w:w="60" w:type="dxa"/>
            </w:tcMar>
            <w:vAlign w:val="center"/>
          </w:tcPr>
          <w:p w14:paraId="3521ACCF"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12 502</w:t>
            </w:r>
          </w:p>
        </w:tc>
        <w:tc>
          <w:tcPr>
            <w:tcW w:w="690" w:type="dxa"/>
            <w:tcBorders>
              <w:top w:val="nil"/>
              <w:left w:val="nil"/>
              <w:bottom w:val="nil"/>
              <w:right w:val="nil"/>
            </w:tcBorders>
            <w:tcMar>
              <w:left w:w="60" w:type="dxa"/>
              <w:right w:w="60" w:type="dxa"/>
            </w:tcMar>
            <w:vAlign w:val="center"/>
          </w:tcPr>
          <w:p w14:paraId="67EF5737"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9 299</w:t>
            </w:r>
          </w:p>
        </w:tc>
        <w:tc>
          <w:tcPr>
            <w:tcW w:w="690" w:type="dxa"/>
            <w:tcBorders>
              <w:top w:val="nil"/>
              <w:left w:val="nil"/>
              <w:bottom w:val="nil"/>
              <w:right w:val="nil"/>
            </w:tcBorders>
            <w:tcMar>
              <w:left w:w="60" w:type="dxa"/>
              <w:right w:w="60" w:type="dxa"/>
            </w:tcMar>
            <w:vAlign w:val="center"/>
          </w:tcPr>
          <w:p w14:paraId="63F1C6E6"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6 062</w:t>
            </w:r>
          </w:p>
        </w:tc>
        <w:tc>
          <w:tcPr>
            <w:tcW w:w="690" w:type="dxa"/>
            <w:tcBorders>
              <w:top w:val="nil"/>
              <w:left w:val="nil"/>
              <w:bottom w:val="nil"/>
              <w:right w:val="nil"/>
            </w:tcBorders>
            <w:tcMar>
              <w:left w:w="60" w:type="dxa"/>
              <w:right w:w="60" w:type="dxa"/>
            </w:tcMar>
            <w:vAlign w:val="center"/>
          </w:tcPr>
          <w:p w14:paraId="4D68514D"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4 587</w:t>
            </w:r>
          </w:p>
        </w:tc>
        <w:tc>
          <w:tcPr>
            <w:tcW w:w="690" w:type="dxa"/>
            <w:tcBorders>
              <w:top w:val="nil"/>
              <w:left w:val="nil"/>
              <w:bottom w:val="nil"/>
              <w:right w:val="nil"/>
            </w:tcBorders>
            <w:tcMar>
              <w:left w:w="60" w:type="dxa"/>
              <w:right w:w="60" w:type="dxa"/>
            </w:tcMar>
            <w:vAlign w:val="center"/>
          </w:tcPr>
          <w:p w14:paraId="3603D875"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1 276</w:t>
            </w:r>
          </w:p>
        </w:tc>
        <w:tc>
          <w:tcPr>
            <w:tcW w:w="690" w:type="dxa"/>
            <w:tcBorders>
              <w:top w:val="nil"/>
              <w:left w:val="nil"/>
              <w:bottom w:val="nil"/>
              <w:right w:val="nil"/>
            </w:tcBorders>
            <w:tcMar>
              <w:left w:w="60" w:type="dxa"/>
              <w:right w:w="60" w:type="dxa"/>
            </w:tcMar>
            <w:vAlign w:val="center"/>
          </w:tcPr>
          <w:p w14:paraId="4C93C00B"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227</w:t>
            </w:r>
          </w:p>
        </w:tc>
      </w:tr>
      <w:tr w:rsidR="00CE6DC3" w:rsidRPr="00BC673A" w14:paraId="1868B53B" w14:textId="77777777" w:rsidTr="000814EB">
        <w:trPr>
          <w:trHeight w:val="283"/>
        </w:trPr>
        <w:tc>
          <w:tcPr>
            <w:tcW w:w="540" w:type="dxa"/>
            <w:tcBorders>
              <w:top w:val="nil"/>
              <w:left w:val="nil"/>
              <w:bottom w:val="single" w:sz="6" w:space="0" w:color="auto"/>
              <w:right w:val="nil"/>
            </w:tcBorders>
            <w:tcMar>
              <w:left w:w="60" w:type="dxa"/>
              <w:right w:w="60" w:type="dxa"/>
            </w:tcMar>
            <w:vAlign w:val="center"/>
          </w:tcPr>
          <w:p w14:paraId="0B3AC459" w14:textId="77777777" w:rsidR="00CE6DC3" w:rsidRPr="00BC673A" w:rsidRDefault="00CE6DC3" w:rsidP="00CE6DC3">
            <w:pPr>
              <w:spacing w:after="0"/>
              <w:rPr>
                <w:rFonts w:eastAsia="Calibri" w:cs="Arial"/>
                <w:sz w:val="18"/>
                <w:szCs w:val="18"/>
              </w:rPr>
            </w:pPr>
            <w:r w:rsidRPr="00BC673A">
              <w:rPr>
                <w:rFonts w:eastAsia="Calibri" w:cs="Arial"/>
                <w:sz w:val="18"/>
                <w:szCs w:val="18"/>
              </w:rPr>
              <w:t>2023</w:t>
            </w:r>
          </w:p>
        </w:tc>
        <w:tc>
          <w:tcPr>
            <w:tcW w:w="690" w:type="dxa"/>
            <w:tcBorders>
              <w:top w:val="nil"/>
              <w:left w:val="nil"/>
              <w:bottom w:val="single" w:sz="6" w:space="0" w:color="auto"/>
              <w:right w:val="nil"/>
            </w:tcBorders>
            <w:tcMar>
              <w:left w:w="60" w:type="dxa"/>
              <w:right w:w="60" w:type="dxa"/>
            </w:tcMar>
            <w:vAlign w:val="center"/>
          </w:tcPr>
          <w:p w14:paraId="688B4825"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46 797</w:t>
            </w:r>
          </w:p>
        </w:tc>
        <w:tc>
          <w:tcPr>
            <w:tcW w:w="690" w:type="dxa"/>
            <w:tcBorders>
              <w:top w:val="nil"/>
              <w:left w:val="nil"/>
              <w:bottom w:val="single" w:sz="6" w:space="0" w:color="auto"/>
              <w:right w:val="nil"/>
            </w:tcBorders>
            <w:tcMar>
              <w:left w:w="60" w:type="dxa"/>
              <w:right w:w="60" w:type="dxa"/>
            </w:tcMar>
            <w:vAlign w:val="center"/>
          </w:tcPr>
          <w:p w14:paraId="425BAE06"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557</w:t>
            </w:r>
          </w:p>
        </w:tc>
        <w:tc>
          <w:tcPr>
            <w:tcW w:w="690" w:type="dxa"/>
            <w:tcBorders>
              <w:top w:val="nil"/>
              <w:left w:val="nil"/>
              <w:bottom w:val="single" w:sz="6" w:space="0" w:color="auto"/>
              <w:right w:val="nil"/>
            </w:tcBorders>
            <w:tcMar>
              <w:left w:w="60" w:type="dxa"/>
              <w:right w:w="60" w:type="dxa"/>
            </w:tcMar>
            <w:vAlign w:val="center"/>
          </w:tcPr>
          <w:p w14:paraId="522FFC50"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2 876</w:t>
            </w:r>
          </w:p>
        </w:tc>
        <w:tc>
          <w:tcPr>
            <w:tcW w:w="690" w:type="dxa"/>
            <w:tcBorders>
              <w:top w:val="nil"/>
              <w:left w:val="nil"/>
              <w:bottom w:val="single" w:sz="6" w:space="0" w:color="auto"/>
              <w:right w:val="nil"/>
            </w:tcBorders>
            <w:tcMar>
              <w:left w:w="60" w:type="dxa"/>
              <w:right w:w="60" w:type="dxa"/>
            </w:tcMar>
            <w:vAlign w:val="center"/>
          </w:tcPr>
          <w:p w14:paraId="15EF64A1"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3 853</w:t>
            </w:r>
          </w:p>
        </w:tc>
        <w:tc>
          <w:tcPr>
            <w:tcW w:w="690" w:type="dxa"/>
            <w:tcBorders>
              <w:top w:val="nil"/>
              <w:left w:val="nil"/>
              <w:bottom w:val="single" w:sz="6" w:space="0" w:color="auto"/>
              <w:right w:val="nil"/>
            </w:tcBorders>
            <w:tcMar>
              <w:left w:w="60" w:type="dxa"/>
              <w:right w:w="60" w:type="dxa"/>
            </w:tcMar>
            <w:vAlign w:val="center"/>
          </w:tcPr>
          <w:p w14:paraId="1BF4269E"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1 677</w:t>
            </w:r>
          </w:p>
        </w:tc>
        <w:tc>
          <w:tcPr>
            <w:tcW w:w="690" w:type="dxa"/>
            <w:tcBorders>
              <w:top w:val="nil"/>
              <w:left w:val="nil"/>
              <w:bottom w:val="single" w:sz="6" w:space="0" w:color="auto"/>
              <w:right w:val="nil"/>
            </w:tcBorders>
            <w:tcMar>
              <w:left w:w="60" w:type="dxa"/>
              <w:right w:w="60" w:type="dxa"/>
            </w:tcMar>
            <w:vAlign w:val="center"/>
          </w:tcPr>
          <w:p w14:paraId="007A42BC"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2 195</w:t>
            </w:r>
          </w:p>
        </w:tc>
        <w:tc>
          <w:tcPr>
            <w:tcW w:w="690" w:type="dxa"/>
            <w:tcBorders>
              <w:top w:val="nil"/>
              <w:left w:val="nil"/>
              <w:bottom w:val="single" w:sz="6" w:space="0" w:color="auto"/>
              <w:right w:val="nil"/>
            </w:tcBorders>
            <w:tcMar>
              <w:left w:w="60" w:type="dxa"/>
              <w:right w:w="60" w:type="dxa"/>
            </w:tcMar>
            <w:vAlign w:val="center"/>
          </w:tcPr>
          <w:p w14:paraId="6D5ED6C6"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13 390</w:t>
            </w:r>
          </w:p>
        </w:tc>
        <w:tc>
          <w:tcPr>
            <w:tcW w:w="690" w:type="dxa"/>
            <w:tcBorders>
              <w:top w:val="nil"/>
              <w:left w:val="nil"/>
              <w:bottom w:val="single" w:sz="6" w:space="0" w:color="auto"/>
              <w:right w:val="nil"/>
            </w:tcBorders>
            <w:tcMar>
              <w:left w:w="60" w:type="dxa"/>
              <w:right w:w="60" w:type="dxa"/>
            </w:tcMar>
            <w:vAlign w:val="center"/>
          </w:tcPr>
          <w:p w14:paraId="6A6257C6"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9 626</w:t>
            </w:r>
          </w:p>
        </w:tc>
        <w:tc>
          <w:tcPr>
            <w:tcW w:w="690" w:type="dxa"/>
            <w:tcBorders>
              <w:top w:val="nil"/>
              <w:left w:val="nil"/>
              <w:bottom w:val="single" w:sz="6" w:space="0" w:color="auto"/>
              <w:right w:val="nil"/>
            </w:tcBorders>
            <w:tcMar>
              <w:left w:w="60" w:type="dxa"/>
              <w:right w:w="60" w:type="dxa"/>
            </w:tcMar>
            <w:vAlign w:val="center"/>
          </w:tcPr>
          <w:p w14:paraId="59CE373F"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6 299</w:t>
            </w:r>
          </w:p>
        </w:tc>
        <w:tc>
          <w:tcPr>
            <w:tcW w:w="690" w:type="dxa"/>
            <w:tcBorders>
              <w:top w:val="nil"/>
              <w:left w:val="nil"/>
              <w:bottom w:val="single" w:sz="6" w:space="0" w:color="auto"/>
              <w:right w:val="nil"/>
            </w:tcBorders>
            <w:tcMar>
              <w:left w:w="60" w:type="dxa"/>
              <w:right w:w="60" w:type="dxa"/>
            </w:tcMar>
            <w:vAlign w:val="center"/>
          </w:tcPr>
          <w:p w14:paraId="572A5070"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4 756</w:t>
            </w:r>
          </w:p>
        </w:tc>
        <w:tc>
          <w:tcPr>
            <w:tcW w:w="690" w:type="dxa"/>
            <w:tcBorders>
              <w:top w:val="nil"/>
              <w:left w:val="nil"/>
              <w:bottom w:val="single" w:sz="6" w:space="0" w:color="auto"/>
              <w:right w:val="nil"/>
            </w:tcBorders>
            <w:tcMar>
              <w:left w:w="60" w:type="dxa"/>
              <w:right w:w="60" w:type="dxa"/>
            </w:tcMar>
            <w:vAlign w:val="center"/>
          </w:tcPr>
          <w:p w14:paraId="0D5CCFC1"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1 324</w:t>
            </w:r>
          </w:p>
        </w:tc>
        <w:tc>
          <w:tcPr>
            <w:tcW w:w="690" w:type="dxa"/>
            <w:tcBorders>
              <w:top w:val="nil"/>
              <w:left w:val="nil"/>
              <w:bottom w:val="single" w:sz="6" w:space="0" w:color="auto"/>
              <w:right w:val="nil"/>
            </w:tcBorders>
            <w:tcMar>
              <w:left w:w="60" w:type="dxa"/>
              <w:right w:w="60" w:type="dxa"/>
            </w:tcMar>
            <w:vAlign w:val="center"/>
          </w:tcPr>
          <w:p w14:paraId="3C9AC447" w14:textId="77777777" w:rsidR="00CE6DC3" w:rsidRPr="00BC673A" w:rsidRDefault="00CE6DC3" w:rsidP="00CE6DC3">
            <w:pPr>
              <w:spacing w:after="0"/>
              <w:jc w:val="right"/>
              <w:rPr>
                <w:rFonts w:eastAsia="Calibri" w:cs="Arial"/>
                <w:sz w:val="18"/>
                <w:szCs w:val="18"/>
              </w:rPr>
            </w:pPr>
            <w:r w:rsidRPr="00BC673A">
              <w:rPr>
                <w:rFonts w:eastAsia="Calibri" w:cs="Arial"/>
                <w:sz w:val="18"/>
                <w:szCs w:val="18"/>
              </w:rPr>
              <w:t>244</w:t>
            </w:r>
          </w:p>
        </w:tc>
      </w:tr>
    </w:tbl>
    <w:p w14:paraId="03FD5F52" w14:textId="77777777" w:rsidR="00CE6DC3" w:rsidRDefault="00CE6DC3" w:rsidP="00CE6DC3">
      <w:pPr>
        <w:spacing w:after="0"/>
        <w:rPr>
          <w:rFonts w:eastAsia="Arial" w:cs="Arial"/>
          <w:sz w:val="18"/>
          <w:szCs w:val="18"/>
        </w:rPr>
      </w:pPr>
      <w:r w:rsidRPr="7187882C">
        <w:rPr>
          <w:rFonts w:eastAsia="Arial" w:cs="Arial"/>
          <w:i/>
          <w:iCs/>
          <w:sz w:val="18"/>
          <w:szCs w:val="18"/>
        </w:rPr>
        <w:t>Per 1. januar.</w:t>
      </w:r>
      <w:r>
        <w:rPr>
          <w:rFonts w:eastAsia="Arial" w:cs="Arial"/>
          <w:i/>
          <w:iCs/>
          <w:sz w:val="18"/>
          <w:szCs w:val="18"/>
        </w:rPr>
        <w:t xml:space="preserve"> </w:t>
      </w:r>
      <w:r w:rsidRPr="7187882C">
        <w:rPr>
          <w:rFonts w:eastAsia="Arial" w:cs="Arial"/>
          <w:i/>
          <w:iCs/>
          <w:sz w:val="18"/>
          <w:szCs w:val="18"/>
        </w:rPr>
        <w:t>Kilde: SSB tabell 07459</w:t>
      </w:r>
    </w:p>
    <w:p w14:paraId="2A3E79D3" w14:textId="77777777" w:rsidR="00CE6DC3" w:rsidRDefault="00CE6DC3" w:rsidP="00CE6DC3">
      <w:pPr>
        <w:spacing w:after="0"/>
        <w:rPr>
          <w:rFonts w:eastAsia="Arial" w:cs="Arial"/>
          <w:color w:val="0070C0"/>
        </w:rPr>
      </w:pPr>
      <w:r w:rsidRPr="7187882C">
        <w:rPr>
          <w:rFonts w:eastAsia="Arial" w:cs="Arial"/>
          <w:color w:val="0070C0"/>
        </w:rPr>
        <w:t> </w:t>
      </w:r>
    </w:p>
    <w:p w14:paraId="39D44D7F" w14:textId="77777777" w:rsidR="00CE6DC3" w:rsidRDefault="00CE6DC3" w:rsidP="00CE6DC3">
      <w:pPr>
        <w:pStyle w:val="Overskrift5"/>
        <w:spacing w:line="276" w:lineRule="auto"/>
      </w:pPr>
      <w:r w:rsidRPr="7187882C">
        <w:t>Prosent</w:t>
      </w:r>
      <w:r>
        <w:t>vis</w:t>
      </w:r>
      <w:r w:rsidRPr="7187882C">
        <w:t xml:space="preserve"> endring i ulike aldersgrupper fra 1.1.2022 til 1.1.2023  </w:t>
      </w:r>
    </w:p>
    <w:p w14:paraId="28C26A84" w14:textId="77777777" w:rsidR="009337EC" w:rsidRDefault="00CE6DC3" w:rsidP="00CE6DC3">
      <w:pPr>
        <w:spacing w:after="0"/>
        <w:rPr>
          <w:rFonts w:eastAsia="Arial" w:cs="Arial"/>
          <w:color w:val="0070C0"/>
        </w:rPr>
      </w:pPr>
      <w:r>
        <w:rPr>
          <w:noProof/>
        </w:rPr>
        <w:drawing>
          <wp:inline distT="0" distB="0" distL="0" distR="0" wp14:anchorId="71E4EBD2" wp14:editId="48289202">
            <wp:extent cx="5581650" cy="1905000"/>
            <wp:effectExtent l="0" t="0" r="0" b="0"/>
            <wp:docPr id="6" name="Diagram 6">
              <a:extLst xmlns:a="http://schemas.openxmlformats.org/drawingml/2006/main">
                <a:ext uri="{FF2B5EF4-FFF2-40B4-BE49-F238E27FC236}">
                  <a16:creationId xmlns:a16="http://schemas.microsoft.com/office/drawing/2014/main" id="{6DA46D09-952D-CA86-5962-6EFF5CBFE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7187882C">
        <w:rPr>
          <w:rFonts w:eastAsia="Arial" w:cs="Arial"/>
          <w:color w:val="0070C0"/>
        </w:rPr>
        <w:t> </w:t>
      </w:r>
    </w:p>
    <w:p w14:paraId="20ADE3AB" w14:textId="5585380D" w:rsidR="00CE6DC3" w:rsidRDefault="009337EC" w:rsidP="00CE6DC3">
      <w:pPr>
        <w:spacing w:after="0"/>
        <w:rPr>
          <w:rFonts w:eastAsia="Arial" w:cs="Arial"/>
          <w:sz w:val="18"/>
          <w:szCs w:val="18"/>
        </w:rPr>
      </w:pPr>
      <w:r>
        <w:rPr>
          <w:rFonts w:eastAsia="Arial" w:cs="Arial"/>
          <w:i/>
          <w:iCs/>
          <w:sz w:val="18"/>
          <w:szCs w:val="18"/>
        </w:rPr>
        <w:t>Kil</w:t>
      </w:r>
      <w:r w:rsidR="00CE6DC3" w:rsidRPr="7187882C">
        <w:rPr>
          <w:rFonts w:eastAsia="Arial" w:cs="Arial"/>
          <w:i/>
          <w:iCs/>
          <w:sz w:val="18"/>
          <w:szCs w:val="18"/>
        </w:rPr>
        <w:t>de: SSB tabell 07459</w:t>
      </w:r>
    </w:p>
    <w:p w14:paraId="4A03EB7D" w14:textId="77777777" w:rsidR="00CE6DC3" w:rsidRDefault="00CE6DC3" w:rsidP="00CE6DC3">
      <w:pPr>
        <w:spacing w:after="0"/>
        <w:rPr>
          <w:rFonts w:eastAsia="Arial" w:cs="Arial"/>
        </w:rPr>
      </w:pPr>
    </w:p>
    <w:p w14:paraId="136E087C" w14:textId="77777777" w:rsidR="00CE6DC3" w:rsidRDefault="00CE6DC3" w:rsidP="00CE6DC3">
      <w:pPr>
        <w:spacing w:after="0"/>
        <w:rPr>
          <w:rFonts w:eastAsia="Arial" w:cs="Arial"/>
        </w:rPr>
      </w:pPr>
      <w:r w:rsidRPr="7187882C">
        <w:rPr>
          <w:rFonts w:eastAsia="Arial" w:cs="Arial"/>
        </w:rPr>
        <w:t>Det er stor prosent</w:t>
      </w:r>
      <w:r>
        <w:rPr>
          <w:rFonts w:eastAsia="Arial" w:cs="Arial"/>
        </w:rPr>
        <w:t>vis</w:t>
      </w:r>
      <w:r w:rsidRPr="7187882C">
        <w:rPr>
          <w:rFonts w:eastAsia="Arial" w:cs="Arial"/>
        </w:rPr>
        <w:t xml:space="preserve"> økning blant unge familier og de eldste. Trenden med høy vekst blant barnefamilier har vært tydelig siden 2015. </w:t>
      </w:r>
    </w:p>
    <w:p w14:paraId="7F482A00" w14:textId="77777777" w:rsidR="00CE6DC3" w:rsidRDefault="00CE6DC3" w:rsidP="00CE6DC3">
      <w:pPr>
        <w:spacing w:after="0"/>
        <w:rPr>
          <w:rFonts w:eastAsia="Arial" w:cs="Arial"/>
        </w:rPr>
      </w:pPr>
    </w:p>
    <w:p w14:paraId="0E80419B" w14:textId="77777777" w:rsidR="00CE6DC3" w:rsidRDefault="00CE6DC3" w:rsidP="00CE6DC3">
      <w:pPr>
        <w:spacing w:after="0"/>
        <w:rPr>
          <w:rFonts w:eastAsia="Arial" w:cs="Arial"/>
        </w:rPr>
      </w:pPr>
      <w:r w:rsidRPr="7187882C">
        <w:rPr>
          <w:rFonts w:eastAsia="Arial" w:cs="Arial"/>
        </w:rPr>
        <w:t xml:space="preserve">Det er tilnærmet ingen innflytting i eldre aldersgrupper. Veksten i disse gruppene skyldes </w:t>
      </w:r>
      <w:r>
        <w:rPr>
          <w:rFonts w:eastAsia="Arial" w:cs="Arial"/>
        </w:rPr>
        <w:t>at d</w:t>
      </w:r>
      <w:r w:rsidRPr="7187882C">
        <w:rPr>
          <w:rFonts w:eastAsia="Arial" w:cs="Arial"/>
        </w:rPr>
        <w:t xml:space="preserve">e store barnekullene fra 1940-tallet er i ferd med å bevege seg inn i de </w:t>
      </w:r>
      <w:r>
        <w:rPr>
          <w:rFonts w:eastAsia="Arial" w:cs="Arial"/>
        </w:rPr>
        <w:t>eldste</w:t>
      </w:r>
      <w:r w:rsidRPr="7187882C">
        <w:rPr>
          <w:rFonts w:eastAsia="Arial" w:cs="Arial"/>
        </w:rPr>
        <w:t xml:space="preserve"> aldersgruppene.</w:t>
      </w:r>
    </w:p>
    <w:p w14:paraId="696197AB" w14:textId="77777777" w:rsidR="00CE6DC3" w:rsidRDefault="00CE6DC3" w:rsidP="00CE6DC3">
      <w:pPr>
        <w:spacing w:after="0"/>
        <w:rPr>
          <w:rFonts w:eastAsia="Arial" w:cs="Arial"/>
        </w:rPr>
      </w:pPr>
      <w:r w:rsidRPr="7187882C">
        <w:rPr>
          <w:rFonts w:eastAsia="Arial" w:cs="Arial"/>
        </w:rPr>
        <w:t> </w:t>
      </w:r>
    </w:p>
    <w:p w14:paraId="60047C72" w14:textId="77777777" w:rsidR="00CE6DC3" w:rsidRDefault="00CE6DC3" w:rsidP="00CE6DC3">
      <w:pPr>
        <w:pStyle w:val="Overskrift5"/>
        <w:spacing w:line="276" w:lineRule="auto"/>
      </w:pPr>
      <w:r>
        <w:t>Prosentvis</w:t>
      </w:r>
      <w:r w:rsidRPr="7187882C">
        <w:t xml:space="preserve"> endring i ulike aldersgrupper fra 200</w:t>
      </w:r>
      <w:r>
        <w:t>2</w:t>
      </w:r>
      <w:r w:rsidRPr="7187882C">
        <w:t xml:space="preserve"> til 202</w:t>
      </w:r>
      <w:r>
        <w:t>2</w:t>
      </w:r>
      <w:r w:rsidRPr="7187882C">
        <w:t>  </w:t>
      </w:r>
    </w:p>
    <w:p w14:paraId="27270EE3" w14:textId="77777777" w:rsidR="00CE6DC3" w:rsidRDefault="00CE6DC3" w:rsidP="00CE6DC3">
      <w:pPr>
        <w:spacing w:after="0"/>
        <w:rPr>
          <w:rFonts w:eastAsia="Arial" w:cs="Arial"/>
        </w:rPr>
      </w:pPr>
      <w:r w:rsidRPr="7187882C">
        <w:rPr>
          <w:rFonts w:eastAsia="Arial" w:cs="Arial"/>
        </w:rPr>
        <w:t xml:space="preserve">Fra inngangen til 2002 er antall innbyggere økt med 16 577, noe som gir en vekst på 55 %. Befolkningssammensetningen endres betydelig og de andel eldre øker betraktelig. </w:t>
      </w:r>
    </w:p>
    <w:p w14:paraId="2072DC67" w14:textId="77777777" w:rsidR="00CE6DC3" w:rsidRDefault="00CE6DC3" w:rsidP="00CE6DC3">
      <w:pPr>
        <w:spacing w:after="0"/>
        <w:rPr>
          <w:rFonts w:eastAsia="Arial" w:cs="Arial"/>
          <w:color w:val="0070C0"/>
        </w:rPr>
      </w:pPr>
      <w:r w:rsidRPr="7187882C">
        <w:rPr>
          <w:rFonts w:eastAsia="Arial" w:cs="Arial"/>
          <w:color w:val="0070C0"/>
        </w:rPr>
        <w:t>  </w:t>
      </w:r>
    </w:p>
    <w:p w14:paraId="717E2F43" w14:textId="77777777" w:rsidR="00CE6DC3" w:rsidRDefault="00CE6DC3" w:rsidP="00CE6DC3">
      <w:pPr>
        <w:spacing w:after="0"/>
        <w:rPr>
          <w:rFonts w:ascii="Segoe UI" w:eastAsia="Segoe UI" w:hAnsi="Segoe UI" w:cs="Segoe UI"/>
          <w:sz w:val="18"/>
          <w:szCs w:val="18"/>
        </w:rPr>
      </w:pPr>
      <w:r>
        <w:rPr>
          <w:noProof/>
        </w:rPr>
        <w:drawing>
          <wp:inline distT="0" distB="0" distL="0" distR="0" wp14:anchorId="550868E7" wp14:editId="343F5CF1">
            <wp:extent cx="5581650" cy="1905000"/>
            <wp:effectExtent l="0" t="0" r="0" b="0"/>
            <wp:docPr id="12" name="Diagram 12">
              <a:extLst xmlns:a="http://schemas.openxmlformats.org/drawingml/2006/main">
                <a:ext uri="{FF2B5EF4-FFF2-40B4-BE49-F238E27FC236}">
                  <a16:creationId xmlns:a16="http://schemas.microsoft.com/office/drawing/2014/main" id="{4E36B5B9-84C5-4DBD-9B5D-E74E8CDEF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E800FF" w14:textId="77777777" w:rsidR="00CE6DC3" w:rsidRDefault="00CE6DC3" w:rsidP="00CE6DC3">
      <w:pPr>
        <w:spacing w:after="0"/>
        <w:rPr>
          <w:rFonts w:ascii="Calibri" w:eastAsia="Calibri" w:hAnsi="Calibri" w:cs="Calibri"/>
        </w:rPr>
      </w:pPr>
      <w:r w:rsidRPr="7187882C">
        <w:rPr>
          <w:rFonts w:ascii="Calibri" w:eastAsia="Calibri" w:hAnsi="Calibri" w:cs="Calibri"/>
        </w:rPr>
        <w:t> </w:t>
      </w:r>
      <w:r w:rsidRPr="7187882C">
        <w:rPr>
          <w:rFonts w:eastAsia="Arial" w:cs="Arial"/>
          <w:i/>
          <w:iCs/>
          <w:sz w:val="18"/>
          <w:szCs w:val="18"/>
        </w:rPr>
        <w:t>Kilde: SSB tabell 07459</w:t>
      </w:r>
      <w:r w:rsidRPr="7187882C">
        <w:rPr>
          <w:rFonts w:ascii="Calibri" w:eastAsia="Calibri" w:hAnsi="Calibri" w:cs="Calibri"/>
        </w:rPr>
        <w:t> </w:t>
      </w:r>
    </w:p>
    <w:p w14:paraId="2F7B0098" w14:textId="77777777" w:rsidR="00CE6DC3" w:rsidRDefault="00CE6DC3" w:rsidP="00CE6DC3">
      <w:pPr>
        <w:pStyle w:val="Overskrift4"/>
        <w:spacing w:line="276" w:lineRule="auto"/>
        <w:rPr>
          <w:rFonts w:ascii="Times New Roman" w:eastAsia="Times New Roman" w:hAnsi="Times New Roman" w:cs="Times New Roman"/>
          <w:color w:val="00424D"/>
          <w:sz w:val="28"/>
          <w:szCs w:val="28"/>
        </w:rPr>
      </w:pPr>
      <w:r>
        <w:lastRenderedPageBreak/>
        <w:t>B</w:t>
      </w:r>
      <w:r w:rsidRPr="00D8479B">
        <w:t>oligbygging</w:t>
      </w:r>
      <w:r w:rsidRPr="7187882C">
        <w:t xml:space="preserve"> </w:t>
      </w:r>
      <w:r w:rsidRPr="7187882C">
        <w:rPr>
          <w:rFonts w:ascii="Times New Roman" w:eastAsia="Times New Roman" w:hAnsi="Times New Roman" w:cs="Times New Roman"/>
          <w:color w:val="00424D"/>
          <w:sz w:val="28"/>
          <w:szCs w:val="28"/>
        </w:rPr>
        <w:t>    </w:t>
      </w:r>
    </w:p>
    <w:p w14:paraId="1CD28569" w14:textId="77777777" w:rsidR="00CE6DC3" w:rsidRDefault="00CE6DC3" w:rsidP="00CE6DC3">
      <w:pPr>
        <w:spacing w:after="0"/>
        <w:rPr>
          <w:rFonts w:eastAsia="Arial" w:cs="Arial"/>
        </w:rPr>
      </w:pPr>
      <w:r>
        <w:rPr>
          <w:noProof/>
        </w:rPr>
        <w:drawing>
          <wp:inline distT="0" distB="0" distL="0" distR="0" wp14:anchorId="17F24176" wp14:editId="2684FEF8">
            <wp:extent cx="5962650" cy="2899576"/>
            <wp:effectExtent l="0" t="0" r="0" b="0"/>
            <wp:docPr id="13" name="Diagram 13">
              <a:extLst xmlns:a="http://schemas.openxmlformats.org/drawingml/2006/main">
                <a:ext uri="{FF2B5EF4-FFF2-40B4-BE49-F238E27FC236}">
                  <a16:creationId xmlns:a16="http://schemas.microsoft.com/office/drawing/2014/main" id="{0505FFAD-EB0A-3CB6-23AE-7BF7B1AF4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54DDD7" w14:textId="77777777" w:rsidR="00CE6DC3" w:rsidRDefault="00CE6DC3" w:rsidP="00CE6DC3">
      <w:pPr>
        <w:spacing w:after="0"/>
        <w:rPr>
          <w:rFonts w:eastAsia="Arial" w:cs="Arial"/>
          <w:sz w:val="18"/>
          <w:szCs w:val="18"/>
        </w:rPr>
      </w:pPr>
      <w:r w:rsidRPr="7187882C">
        <w:rPr>
          <w:rFonts w:ascii="Calibri" w:eastAsia="Calibri" w:hAnsi="Calibri" w:cs="Calibri"/>
        </w:rPr>
        <w:t> </w:t>
      </w:r>
      <w:r w:rsidRPr="7187882C">
        <w:rPr>
          <w:rFonts w:eastAsia="Arial" w:cs="Arial"/>
          <w:i/>
          <w:iCs/>
          <w:sz w:val="18"/>
          <w:szCs w:val="18"/>
        </w:rPr>
        <w:t>Kilde: Matrikkelen</w:t>
      </w:r>
    </w:p>
    <w:p w14:paraId="79CF72FE" w14:textId="77777777" w:rsidR="00CE6DC3" w:rsidRDefault="00CE6DC3" w:rsidP="00CE6DC3">
      <w:pPr>
        <w:spacing w:after="0"/>
        <w:rPr>
          <w:rFonts w:ascii="Times New Roman" w:eastAsia="Times New Roman" w:hAnsi="Times New Roman" w:cs="Times New Roman"/>
          <w:color w:val="00424D"/>
          <w:sz w:val="28"/>
          <w:szCs w:val="28"/>
        </w:rPr>
      </w:pPr>
    </w:p>
    <w:p w14:paraId="267B7E13" w14:textId="77777777" w:rsidR="00CE6DC3" w:rsidRDefault="00CE6DC3" w:rsidP="00CE6DC3">
      <w:r w:rsidRPr="7187882C">
        <w:t>Det ble i 2022 tatt i bruk 521 nye boliger. Av disse var 46 eneboliger, 41 boliger i småhus, 434 boliger i større boligbygg.  </w:t>
      </w:r>
    </w:p>
    <w:p w14:paraId="6AA065DB" w14:textId="77777777" w:rsidR="00CE6DC3" w:rsidRDefault="00CE6DC3" w:rsidP="00CE6DC3">
      <w:r w:rsidRPr="49EEDCD9">
        <w:t xml:space="preserve">Den største boligveksten </w:t>
      </w:r>
      <w:r>
        <w:t xml:space="preserve">var på </w:t>
      </w:r>
      <w:r w:rsidRPr="49EEDCD9">
        <w:t xml:space="preserve">Skårer syd og Ødegården hvor </w:t>
      </w:r>
      <w:r>
        <w:t xml:space="preserve">det ble tatt i </w:t>
      </w:r>
      <w:r w:rsidRPr="49EEDCD9">
        <w:t>bruk henhol</w:t>
      </w:r>
      <w:r>
        <w:t>d</w:t>
      </w:r>
      <w:r w:rsidRPr="49EEDCD9">
        <w:t xml:space="preserve">svis ca. 200 og 120 nye boliger. Utbyggingen av Åsheimkroken med ca. 90 nye boliger i småhus og blokk og Lysåsveien med ca. 29 boliger i småhus ble avsluttet i 2022. </w:t>
      </w:r>
      <w:r>
        <w:br/>
      </w:r>
      <w:r>
        <w:br/>
      </w:r>
      <w:r w:rsidRPr="49EEDCD9">
        <w:t xml:space="preserve">Ved utgangen av 2022 var ca. 2 100 boliger under oppføring og det var gitt rammetillatelse til ytterligere ca. 400 boliger.   </w:t>
      </w:r>
    </w:p>
    <w:p w14:paraId="2670834A" w14:textId="77777777" w:rsidR="00CE6DC3" w:rsidRDefault="00CE6DC3" w:rsidP="00CE6DC3">
      <w:r w:rsidRPr="49EEDCD9">
        <w:t xml:space="preserve">Boligveksten i 2022 har vært noe lavere enn </w:t>
      </w:r>
      <w:r>
        <w:t xml:space="preserve">det ble lagt til grunn i </w:t>
      </w:r>
      <w:r w:rsidRPr="49EEDCD9">
        <w:t xml:space="preserve">prognosen for 2022. I prognosen var det lagt inn 70 flere boliger på Ødegården enn hva som ble tilfelle. </w:t>
      </w:r>
    </w:p>
    <w:p w14:paraId="4569639B" w14:textId="77777777" w:rsidR="00CE6DC3" w:rsidRDefault="00CE6DC3" w:rsidP="00CE6DC3">
      <w:r w:rsidRPr="49EEDCD9">
        <w:t>Nybygde boliger de siste 10 år fordeler seg med 6 % eneboliger, 8 % småhus og 86 % blokkleiligheter og annet. </w:t>
      </w:r>
    </w:p>
    <w:p w14:paraId="771F1436" w14:textId="77777777" w:rsidR="00CE6DC3" w:rsidRDefault="00CE6DC3" w:rsidP="00CE6DC3">
      <w:r w:rsidRPr="49EEDCD9">
        <w:t>Dagens boligmasse (19 800 boenheter) fordeler seg på 26 % eneboliger, 24 % småhus og 50 % blokkleiligheter og annet. </w:t>
      </w:r>
    </w:p>
    <w:p w14:paraId="75D27174" w14:textId="50A7B755" w:rsidR="00106986" w:rsidRPr="00C33FE8" w:rsidRDefault="000C58CA" w:rsidP="0048193F">
      <w:pPr>
        <w:pStyle w:val="Overskrift1"/>
      </w:pPr>
      <w:bookmarkStart w:id="35" w:name="_Toc132639703"/>
      <w:r w:rsidRPr="00C33FE8">
        <w:lastRenderedPageBreak/>
        <w:t>Handlingsregler - f</w:t>
      </w:r>
      <w:r w:rsidR="00106986" w:rsidRPr="00C33FE8">
        <w:t>inansielle måltall</w:t>
      </w:r>
      <w:bookmarkEnd w:id="32"/>
      <w:bookmarkEnd w:id="33"/>
      <w:bookmarkEnd w:id="34"/>
      <w:bookmarkEnd w:id="35"/>
    </w:p>
    <w:p w14:paraId="4375A5A2" w14:textId="77777777" w:rsidR="005E27FF" w:rsidRDefault="009A1968" w:rsidP="0048193F">
      <w:r>
        <w:t xml:space="preserve">Kommuneloven stiller krav om at kommunestyret skal vedta finansielle måltall for kommunen. </w:t>
      </w:r>
    </w:p>
    <w:p w14:paraId="37AC8AB0" w14:textId="13601C1C" w:rsidR="009A1968" w:rsidRDefault="009A1968" w:rsidP="0048193F">
      <w:pPr>
        <w:rPr>
          <w:rFonts w:cs="Arial"/>
          <w:i/>
          <w:strike/>
          <w:color w:val="auto"/>
        </w:rPr>
      </w:pPr>
      <w:r>
        <w:t>Kommunestyret har plikt til å forvalte økonomien slik at den økonomiske handleevnen blir ivaretatt over tid, og de finansielle måltallene er et verktøy for langsiktig styring av kommunens økonomi.</w:t>
      </w:r>
    </w:p>
    <w:p w14:paraId="255776EA" w14:textId="5B43C18E" w:rsidR="00760C8C" w:rsidRPr="00EE4A67" w:rsidRDefault="001D676D" w:rsidP="0048193F">
      <w:pPr>
        <w:pStyle w:val="Overskrift3"/>
      </w:pPr>
      <w:r w:rsidRPr="00EE4A67">
        <w:t xml:space="preserve">Handlingsregel 1 </w:t>
      </w:r>
      <w:r w:rsidR="00FE18A8" w:rsidRPr="00EE4A67">
        <w:t>–</w:t>
      </w:r>
      <w:r w:rsidRPr="00EE4A67">
        <w:t xml:space="preserve"> o</w:t>
      </w:r>
      <w:r w:rsidR="00161857" w:rsidRPr="00EE4A67">
        <w:t>versku</w:t>
      </w:r>
      <w:r w:rsidRPr="00EE4A67">
        <w:t>ddsstrategi</w:t>
      </w:r>
    </w:p>
    <w:p w14:paraId="62D9B42A" w14:textId="214C7AE8" w:rsidR="006B318C" w:rsidRPr="002F48C9" w:rsidRDefault="006B318C" w:rsidP="0048193F">
      <w:pPr>
        <w:autoSpaceDE w:val="0"/>
        <w:autoSpaceDN w:val="0"/>
        <w:adjustRightInd w:val="0"/>
        <w:spacing w:after="0"/>
        <w:rPr>
          <w:i/>
        </w:rPr>
      </w:pPr>
      <w:r w:rsidRPr="002F48C9">
        <w:rPr>
          <w:i/>
        </w:rPr>
        <w:t>Kommunens netto driftsresultat skal gjennomsnittlig utgjøre minst 2</w:t>
      </w:r>
      <w:r w:rsidR="009C13A6">
        <w:rPr>
          <w:i/>
        </w:rPr>
        <w:t xml:space="preserve"> %</w:t>
      </w:r>
      <w:r w:rsidRPr="002F48C9">
        <w:rPr>
          <w:i/>
        </w:rPr>
        <w:t xml:space="preserve"> av kommunens brutto driftsinntekter i planperioden.</w:t>
      </w:r>
    </w:p>
    <w:p w14:paraId="26EA67E3" w14:textId="77777777" w:rsidR="002F48C9" w:rsidRPr="009A1968" w:rsidRDefault="002F48C9" w:rsidP="0048193F">
      <w:pPr>
        <w:autoSpaceDE w:val="0"/>
        <w:autoSpaceDN w:val="0"/>
        <w:adjustRightInd w:val="0"/>
        <w:spacing w:after="0"/>
        <w:rPr>
          <w:rFonts w:cs="Arial"/>
          <w:i/>
          <w:color w:val="auto"/>
        </w:rPr>
      </w:pPr>
    </w:p>
    <w:p w14:paraId="2E0DCDE8" w14:textId="77777777" w:rsidR="00BF367E" w:rsidRPr="009A1968" w:rsidRDefault="00E95ED8" w:rsidP="0048193F">
      <w:r w:rsidRPr="009A1968">
        <w:t>Netto driftsresultat er den mest sentrale indikatoren for den økonomiske balansen i en kommune. Den gir uttrykk for hva kommunen har til disposisjon til avsetninger, inn</w:t>
      </w:r>
      <w:r w:rsidR="00ED3B37" w:rsidRPr="009A1968">
        <w:softHyphen/>
      </w:r>
      <w:r w:rsidRPr="009A1968">
        <w:t>dekning av eventuelle tidligere underskudd og til investeringer.</w:t>
      </w:r>
    </w:p>
    <w:p w14:paraId="56D84D70" w14:textId="069B348E" w:rsidR="00E95ED8" w:rsidRDefault="0032110F" w:rsidP="0048193F">
      <w:pPr>
        <w:rPr>
          <w:color w:val="auto"/>
        </w:rPr>
      </w:pPr>
      <w:r w:rsidRPr="009A1968">
        <w:rPr>
          <w:color w:val="auto"/>
        </w:rPr>
        <w:t xml:space="preserve">Dersom netto driftsresultat korrigeres for </w:t>
      </w:r>
      <w:r w:rsidR="00335DC5" w:rsidRPr="009A1968">
        <w:rPr>
          <w:color w:val="auto"/>
        </w:rPr>
        <w:t>netto premieavvik og bundne fond,</w:t>
      </w:r>
      <w:r w:rsidR="00434C6C" w:rsidRPr="009A1968">
        <w:rPr>
          <w:color w:val="auto"/>
        </w:rPr>
        <w:t xml:space="preserve"> får </w:t>
      </w:r>
      <w:r w:rsidR="00D95530">
        <w:rPr>
          <w:color w:val="auto"/>
        </w:rPr>
        <w:t>man</w:t>
      </w:r>
      <w:r w:rsidR="00434C6C" w:rsidRPr="009A1968">
        <w:rPr>
          <w:color w:val="auto"/>
        </w:rPr>
        <w:t xml:space="preserve"> et </w:t>
      </w:r>
      <w:r w:rsidR="00434C6C" w:rsidRPr="00F07FDB">
        <w:rPr>
          <w:color w:val="auto"/>
          <w:u w:val="single"/>
        </w:rPr>
        <w:t>korrigert</w:t>
      </w:r>
      <w:r w:rsidR="00434C6C" w:rsidRPr="009A1968">
        <w:rPr>
          <w:color w:val="auto"/>
        </w:rPr>
        <w:t xml:space="preserve"> netto premieavvik som bedre uttrykker </w:t>
      </w:r>
      <w:r w:rsidR="00F07FDB">
        <w:rPr>
          <w:color w:val="auto"/>
        </w:rPr>
        <w:t>det økonomiske resultatet</w:t>
      </w:r>
      <w:r w:rsidR="00AF5FEE" w:rsidRPr="009A1968">
        <w:rPr>
          <w:color w:val="auto"/>
        </w:rPr>
        <w:t xml:space="preserve">. Korrigert netto driftsresultat er nærmere forklart i kapittel </w:t>
      </w:r>
      <w:r w:rsidR="00160A08" w:rsidRPr="009A1968">
        <w:rPr>
          <w:color w:val="auto"/>
        </w:rPr>
        <w:t>7</w:t>
      </w:r>
      <w:r w:rsidR="000C0332" w:rsidRPr="009A1968">
        <w:rPr>
          <w:color w:val="auto"/>
        </w:rPr>
        <w:t>.5</w:t>
      </w:r>
      <w:r w:rsidR="00290519" w:rsidRPr="009A1968">
        <w:rPr>
          <w:color w:val="auto"/>
        </w:rPr>
        <w:t>.</w:t>
      </w:r>
    </w:p>
    <w:p w14:paraId="345E488E" w14:textId="2B7FFC4B" w:rsidR="00D969F8" w:rsidRPr="009A1968" w:rsidRDefault="006769D3" w:rsidP="0048193F">
      <w:pPr>
        <w:rPr>
          <w:color w:val="auto"/>
        </w:rPr>
      </w:pPr>
      <w:r>
        <w:rPr>
          <w:noProof/>
        </w:rPr>
        <w:drawing>
          <wp:inline distT="0" distB="0" distL="0" distR="0" wp14:anchorId="67FE9200" wp14:editId="1483390C">
            <wp:extent cx="5759450" cy="2952750"/>
            <wp:effectExtent l="0" t="0" r="0" b="0"/>
            <wp:docPr id="8" name="Diagram 8">
              <a:extLst xmlns:a="http://schemas.openxmlformats.org/drawingml/2006/main">
                <a:ext uri="{FF2B5EF4-FFF2-40B4-BE49-F238E27FC236}">
                  <a16:creationId xmlns:a16="http://schemas.microsoft.com/office/drawing/2014/main" id="{0B921AA4-7A43-4B75-9802-2A85E1D5F1B1}"/>
                </a:ext>
                <a:ext uri="{147F2762-F138-4A5C-976F-8EAC2B608ADB}">
                  <a16:predDERef xmlns:a16="http://schemas.microsoft.com/office/drawing/2014/main" pred="{A6D55779-E9ED-402E-88A2-21FF1C908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9B61F8" w14:textId="5EFE8D66" w:rsidR="0050430C" w:rsidRPr="00950B8A" w:rsidRDefault="0053008D" w:rsidP="0048193F">
      <w:pPr>
        <w:rPr>
          <w:rFonts w:cs="Arial"/>
          <w:color w:val="auto"/>
        </w:rPr>
      </w:pPr>
      <w:r w:rsidRPr="00950B8A">
        <w:rPr>
          <w:rFonts w:cs="Arial"/>
          <w:color w:val="auto"/>
        </w:rPr>
        <w:t xml:space="preserve">Netto </w:t>
      </w:r>
      <w:r w:rsidR="00BA7615" w:rsidRPr="00950B8A">
        <w:rPr>
          <w:rFonts w:cs="Arial"/>
          <w:color w:val="auto"/>
        </w:rPr>
        <w:t>premieavvik</w:t>
      </w:r>
      <w:r w:rsidRPr="00950B8A">
        <w:rPr>
          <w:rFonts w:cs="Arial"/>
          <w:color w:val="auto"/>
        </w:rPr>
        <w:t xml:space="preserve"> er uvanlig stort i 2021</w:t>
      </w:r>
      <w:r>
        <w:rPr>
          <w:rFonts w:cs="Arial"/>
          <w:color w:val="auto"/>
        </w:rPr>
        <w:t xml:space="preserve"> </w:t>
      </w:r>
      <w:r w:rsidR="00950B8A">
        <w:rPr>
          <w:rFonts w:cs="Arial"/>
          <w:color w:val="auto"/>
        </w:rPr>
        <w:t>og 2022</w:t>
      </w:r>
      <w:r w:rsidRPr="00950B8A">
        <w:rPr>
          <w:rFonts w:cs="Arial"/>
          <w:color w:val="auto"/>
        </w:rPr>
        <w:t xml:space="preserve"> noe </w:t>
      </w:r>
      <w:r w:rsidR="0061428B" w:rsidRPr="00950B8A">
        <w:rPr>
          <w:rFonts w:cs="Arial"/>
          <w:color w:val="auto"/>
        </w:rPr>
        <w:t xml:space="preserve">som gir stor differanse </w:t>
      </w:r>
      <w:r w:rsidR="00CB11AB" w:rsidRPr="00950B8A">
        <w:rPr>
          <w:rFonts w:cs="Arial"/>
          <w:color w:val="auto"/>
        </w:rPr>
        <w:t xml:space="preserve">når </w:t>
      </w:r>
      <w:r w:rsidR="0061428B" w:rsidRPr="00950B8A">
        <w:rPr>
          <w:rFonts w:cs="Arial"/>
          <w:color w:val="auto"/>
        </w:rPr>
        <w:t>netto drifts</w:t>
      </w:r>
      <w:r w:rsidR="00147A86">
        <w:rPr>
          <w:rFonts w:cs="Arial"/>
          <w:color w:val="auto"/>
        </w:rPr>
        <w:softHyphen/>
      </w:r>
      <w:r w:rsidR="0061428B" w:rsidRPr="00950B8A">
        <w:rPr>
          <w:rFonts w:cs="Arial"/>
          <w:color w:val="auto"/>
        </w:rPr>
        <w:t>resultat</w:t>
      </w:r>
      <w:r w:rsidR="00CB11AB" w:rsidRPr="00950B8A">
        <w:rPr>
          <w:rFonts w:cs="Arial"/>
          <w:color w:val="auto"/>
        </w:rPr>
        <w:t xml:space="preserve"> s</w:t>
      </w:r>
      <w:r w:rsidR="005D431F" w:rsidRPr="00950B8A">
        <w:rPr>
          <w:rFonts w:cs="Arial"/>
          <w:color w:val="auto"/>
        </w:rPr>
        <w:t>e</w:t>
      </w:r>
      <w:r w:rsidR="00CB11AB" w:rsidRPr="00950B8A">
        <w:rPr>
          <w:rFonts w:cs="Arial"/>
          <w:color w:val="auto"/>
        </w:rPr>
        <w:t>es opp mot k</w:t>
      </w:r>
      <w:r w:rsidR="0061428B" w:rsidRPr="00950B8A">
        <w:rPr>
          <w:rFonts w:cs="Arial"/>
          <w:color w:val="auto"/>
        </w:rPr>
        <w:t>orrigert</w:t>
      </w:r>
      <w:r w:rsidR="00CB11AB" w:rsidRPr="00950B8A">
        <w:rPr>
          <w:rFonts w:cs="Arial"/>
          <w:color w:val="auto"/>
        </w:rPr>
        <w:t xml:space="preserve"> driftsresultat</w:t>
      </w:r>
      <w:r w:rsidR="0061428B" w:rsidRPr="00950B8A">
        <w:rPr>
          <w:rFonts w:cs="Arial"/>
          <w:color w:val="auto"/>
        </w:rPr>
        <w:t>. De</w:t>
      </w:r>
      <w:r w:rsidR="00863867" w:rsidRPr="00950B8A">
        <w:rPr>
          <w:rFonts w:cs="Arial"/>
          <w:color w:val="auto"/>
        </w:rPr>
        <w:t xml:space="preserve"> korrigerte tallene viser at kommunens «over</w:t>
      </w:r>
      <w:r w:rsidR="00147A86">
        <w:rPr>
          <w:rFonts w:cs="Arial"/>
          <w:color w:val="auto"/>
        </w:rPr>
        <w:softHyphen/>
      </w:r>
      <w:r w:rsidR="00863867" w:rsidRPr="00950B8A">
        <w:rPr>
          <w:rFonts w:cs="Arial"/>
          <w:color w:val="auto"/>
        </w:rPr>
        <w:t>skudd»</w:t>
      </w:r>
      <w:r w:rsidR="009A38B7" w:rsidRPr="00950B8A">
        <w:rPr>
          <w:rFonts w:cs="Arial"/>
          <w:color w:val="auto"/>
        </w:rPr>
        <w:t>,</w:t>
      </w:r>
      <w:r w:rsidR="00863867" w:rsidRPr="00950B8A">
        <w:rPr>
          <w:rFonts w:cs="Arial"/>
          <w:color w:val="auto"/>
        </w:rPr>
        <w:t xml:space="preserve"> </w:t>
      </w:r>
      <w:r w:rsidR="00A42C7E" w:rsidRPr="00950B8A">
        <w:rPr>
          <w:rFonts w:cs="Arial"/>
          <w:color w:val="auto"/>
        </w:rPr>
        <w:t>d</w:t>
      </w:r>
      <w:r w:rsidR="006F449D">
        <w:rPr>
          <w:rFonts w:cs="Arial"/>
          <w:color w:val="auto"/>
        </w:rPr>
        <w:t>et vil si</w:t>
      </w:r>
      <w:r w:rsidR="00A42C7E" w:rsidRPr="00950B8A">
        <w:rPr>
          <w:rFonts w:cs="Arial"/>
          <w:color w:val="auto"/>
        </w:rPr>
        <w:t xml:space="preserve"> det </w:t>
      </w:r>
      <w:r w:rsidR="0050430C" w:rsidRPr="00950B8A">
        <w:rPr>
          <w:rFonts w:cs="Arial"/>
          <w:color w:val="auto"/>
        </w:rPr>
        <w:t xml:space="preserve">som kan disponeres fritt, er </w:t>
      </w:r>
      <w:r w:rsidR="00642983">
        <w:rPr>
          <w:rFonts w:cs="Arial"/>
          <w:color w:val="auto"/>
        </w:rPr>
        <w:t>høyere i 2022</w:t>
      </w:r>
      <w:r w:rsidR="0050430C" w:rsidRPr="00950B8A">
        <w:rPr>
          <w:rFonts w:cs="Arial"/>
          <w:color w:val="auto"/>
        </w:rPr>
        <w:t xml:space="preserve"> enn en ellers k</w:t>
      </w:r>
      <w:r w:rsidR="00E84A2D" w:rsidRPr="00950B8A">
        <w:rPr>
          <w:rFonts w:cs="Arial"/>
          <w:color w:val="auto"/>
        </w:rPr>
        <w:t>an</w:t>
      </w:r>
      <w:r w:rsidR="0050430C" w:rsidRPr="00950B8A">
        <w:rPr>
          <w:rFonts w:cs="Arial"/>
          <w:color w:val="auto"/>
        </w:rPr>
        <w:t xml:space="preserve"> få inntrykk av</w:t>
      </w:r>
      <w:r w:rsidR="00BA5A36">
        <w:rPr>
          <w:rFonts w:cs="Arial"/>
          <w:color w:val="auto"/>
        </w:rPr>
        <w:t xml:space="preserve">. Årsaken </w:t>
      </w:r>
      <w:r w:rsidR="00205ECB">
        <w:rPr>
          <w:rFonts w:cs="Arial"/>
          <w:color w:val="auto"/>
        </w:rPr>
        <w:t xml:space="preserve">til dette er tilbakeføring av det store premieavviket i </w:t>
      </w:r>
      <w:r w:rsidR="00995A4F">
        <w:rPr>
          <w:rFonts w:cs="Arial"/>
          <w:color w:val="auto"/>
        </w:rPr>
        <w:t>2021</w:t>
      </w:r>
      <w:r w:rsidR="0050430C" w:rsidRPr="00950B8A">
        <w:rPr>
          <w:rFonts w:cs="Arial"/>
          <w:color w:val="auto"/>
        </w:rPr>
        <w:t>.</w:t>
      </w:r>
    </w:p>
    <w:p w14:paraId="4495325F" w14:textId="3C43F67D" w:rsidR="00C03E6B" w:rsidRPr="00EE4A67" w:rsidRDefault="00C03E6B" w:rsidP="0048193F">
      <w:pPr>
        <w:pStyle w:val="Overskrift3"/>
      </w:pPr>
      <w:r w:rsidRPr="00EE4A67">
        <w:lastRenderedPageBreak/>
        <w:t>Handlingsregel 2 - gjeldstrategi</w:t>
      </w:r>
    </w:p>
    <w:p w14:paraId="49A2A5A9" w14:textId="0309DFC7" w:rsidR="00E77FD7" w:rsidRPr="00457AF6" w:rsidRDefault="00E77FD7" w:rsidP="0048193F">
      <w:pPr>
        <w:keepNext/>
        <w:rPr>
          <w:rFonts w:cs="Arial"/>
          <w:i/>
          <w:strike/>
          <w:color w:val="auto"/>
        </w:rPr>
      </w:pPr>
      <w:r w:rsidRPr="00457AF6">
        <w:rPr>
          <w:i/>
        </w:rPr>
        <w:t>Kommunens netto gjeld målt i</w:t>
      </w:r>
      <w:r w:rsidR="009C13A6">
        <w:rPr>
          <w:i/>
        </w:rPr>
        <w:t xml:space="preserve"> %</w:t>
      </w:r>
      <w:r w:rsidRPr="00457AF6">
        <w:rPr>
          <w:i/>
        </w:rPr>
        <w:t xml:space="preserve"> av kommunens samlede driftsinntekter skal reduseres.</w:t>
      </w:r>
    </w:p>
    <w:p w14:paraId="5FE0E2E8" w14:textId="1248AAF2" w:rsidR="009E0C1A" w:rsidRPr="00457AF6" w:rsidRDefault="00792B1F" w:rsidP="0048193F">
      <w:pPr>
        <w:keepNext/>
        <w:rPr>
          <w:rFonts w:cs="Arial"/>
          <w:color w:val="auto"/>
        </w:rPr>
      </w:pPr>
      <w:r w:rsidRPr="00457AF6">
        <w:rPr>
          <w:rFonts w:cs="Arial"/>
          <w:color w:val="auto"/>
        </w:rPr>
        <w:t xml:space="preserve">En sunn økonomi tilsier at </w:t>
      </w:r>
      <w:r w:rsidR="00287011" w:rsidRPr="00457AF6">
        <w:rPr>
          <w:rFonts w:cs="Arial"/>
          <w:color w:val="auto"/>
        </w:rPr>
        <w:t xml:space="preserve">gjeldsgraden ikke </w:t>
      </w:r>
      <w:r w:rsidRPr="00457AF6">
        <w:rPr>
          <w:rFonts w:cs="Arial"/>
          <w:color w:val="auto"/>
        </w:rPr>
        <w:t xml:space="preserve">bør </w:t>
      </w:r>
      <w:r w:rsidR="00287011" w:rsidRPr="00457AF6">
        <w:rPr>
          <w:rFonts w:cs="Arial"/>
          <w:color w:val="auto"/>
        </w:rPr>
        <w:t>overstige 100 %, og helst ikke være høyere enn 80 %.</w:t>
      </w:r>
    </w:p>
    <w:p w14:paraId="4262E177" w14:textId="1254468B" w:rsidR="0057029E" w:rsidRPr="00EE4A67" w:rsidRDefault="00AF524E" w:rsidP="0048193F">
      <w:pPr>
        <w:keepNext/>
        <w:rPr>
          <w:rFonts w:cs="Arial"/>
          <w:strike/>
          <w:color w:val="auto"/>
        </w:rPr>
      </w:pPr>
      <w:r>
        <w:rPr>
          <w:noProof/>
        </w:rPr>
        <w:drawing>
          <wp:inline distT="0" distB="0" distL="0" distR="0" wp14:anchorId="178B9CA1" wp14:editId="38700F8B">
            <wp:extent cx="5759450" cy="2313940"/>
            <wp:effectExtent l="0" t="0" r="0" b="0"/>
            <wp:docPr id="19" name="Diagram 19">
              <a:extLst xmlns:a="http://schemas.openxmlformats.org/drawingml/2006/main">
                <a:ext uri="{FF2B5EF4-FFF2-40B4-BE49-F238E27FC236}">
                  <a16:creationId xmlns:a16="http://schemas.microsoft.com/office/drawing/2014/main" id="{51481791-1F6E-4372-A6F1-C337EA094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5E351F" w14:textId="48D448B0" w:rsidR="00607264" w:rsidRPr="00AF524E" w:rsidRDefault="00607264" w:rsidP="0048193F">
      <w:pPr>
        <w:rPr>
          <w:rFonts w:cs="Arial"/>
          <w:color w:val="auto"/>
        </w:rPr>
      </w:pPr>
      <w:r w:rsidRPr="00AF524E">
        <w:rPr>
          <w:rFonts w:cs="Arial"/>
          <w:color w:val="auto"/>
        </w:rPr>
        <w:t xml:space="preserve">Lørenskog kommunes gjeld er høy, og er </w:t>
      </w:r>
      <w:r w:rsidR="00DE6C8B" w:rsidRPr="00AF524E">
        <w:rPr>
          <w:rFonts w:cs="Arial"/>
          <w:color w:val="auto"/>
        </w:rPr>
        <w:t xml:space="preserve">i hele perioden </w:t>
      </w:r>
      <w:r w:rsidRPr="00AF524E">
        <w:rPr>
          <w:rFonts w:cs="Arial"/>
          <w:color w:val="auto"/>
        </w:rPr>
        <w:t xml:space="preserve">over </w:t>
      </w:r>
      <w:r w:rsidR="003564FB" w:rsidRPr="00AF524E">
        <w:rPr>
          <w:rFonts w:cs="Arial"/>
          <w:color w:val="auto"/>
        </w:rPr>
        <w:t xml:space="preserve">anbefalingene som gis. </w:t>
      </w:r>
      <w:r w:rsidR="00306043" w:rsidRPr="00AF524E">
        <w:rPr>
          <w:rFonts w:cs="Arial"/>
          <w:color w:val="auto"/>
        </w:rPr>
        <w:t xml:space="preserve">Lørenskogs gjeldsnivå </w:t>
      </w:r>
      <w:r w:rsidR="00692A10">
        <w:rPr>
          <w:rFonts w:cs="Arial"/>
          <w:color w:val="auto"/>
        </w:rPr>
        <w:t xml:space="preserve">har og </w:t>
      </w:r>
      <w:r w:rsidR="00545B03" w:rsidRPr="00AF524E">
        <w:rPr>
          <w:rFonts w:cs="Arial"/>
          <w:color w:val="auto"/>
        </w:rPr>
        <w:t xml:space="preserve">vil </w:t>
      </w:r>
      <w:r w:rsidR="00692A10">
        <w:rPr>
          <w:rFonts w:cs="Arial"/>
          <w:color w:val="auto"/>
        </w:rPr>
        <w:t>videre</w:t>
      </w:r>
      <w:r w:rsidR="00545B03" w:rsidRPr="00AF524E">
        <w:rPr>
          <w:rFonts w:cs="Arial"/>
          <w:color w:val="auto"/>
        </w:rPr>
        <w:t xml:space="preserve"> medføre at en </w:t>
      </w:r>
      <w:r w:rsidR="000B4A78" w:rsidRPr="00AF524E">
        <w:rPr>
          <w:rFonts w:cs="Arial"/>
          <w:color w:val="auto"/>
        </w:rPr>
        <w:t xml:space="preserve">betydelig </w:t>
      </w:r>
      <w:r w:rsidR="00545B03" w:rsidRPr="00AF524E">
        <w:rPr>
          <w:rFonts w:cs="Arial"/>
          <w:color w:val="auto"/>
        </w:rPr>
        <w:t>større andel av drifts</w:t>
      </w:r>
      <w:r w:rsidR="00596321" w:rsidRPr="00AF524E">
        <w:rPr>
          <w:rFonts w:cs="Arial"/>
          <w:color w:val="auto"/>
        </w:rPr>
        <w:softHyphen/>
      </w:r>
      <w:r w:rsidR="00545B03" w:rsidRPr="00AF524E">
        <w:rPr>
          <w:rFonts w:cs="Arial"/>
          <w:color w:val="auto"/>
        </w:rPr>
        <w:t>inntektene må medgå til å finansiere</w:t>
      </w:r>
      <w:r w:rsidR="000B4A78" w:rsidRPr="00AF524E">
        <w:rPr>
          <w:rFonts w:cs="Arial"/>
          <w:color w:val="auto"/>
        </w:rPr>
        <w:t xml:space="preserve"> renter og avdrag</w:t>
      </w:r>
      <w:r w:rsidR="00545B03" w:rsidRPr="00AF524E">
        <w:rPr>
          <w:rFonts w:cs="Arial"/>
          <w:color w:val="auto"/>
        </w:rPr>
        <w:t xml:space="preserve">. </w:t>
      </w:r>
      <w:r w:rsidR="00AC626F" w:rsidRPr="00AF524E">
        <w:rPr>
          <w:rFonts w:cs="Arial"/>
          <w:color w:val="auto"/>
        </w:rPr>
        <w:t xml:space="preserve">Høy gjeld gjør også kommunen </w:t>
      </w:r>
      <w:r w:rsidR="00A52CCE" w:rsidRPr="00AF524E">
        <w:rPr>
          <w:rFonts w:cs="Arial"/>
          <w:color w:val="auto"/>
        </w:rPr>
        <w:t xml:space="preserve">mer </w:t>
      </w:r>
      <w:r w:rsidR="00AC626F" w:rsidRPr="00AF524E">
        <w:rPr>
          <w:rFonts w:cs="Arial"/>
          <w:color w:val="auto"/>
        </w:rPr>
        <w:t>følsom for renteendringer</w:t>
      </w:r>
      <w:r w:rsidR="0095146A" w:rsidRPr="00AF524E">
        <w:rPr>
          <w:rFonts w:cs="Arial"/>
          <w:color w:val="auto"/>
        </w:rPr>
        <w:t>.</w:t>
      </w:r>
    </w:p>
    <w:p w14:paraId="16CF6A93" w14:textId="6A244DE9" w:rsidR="004E6C4D" w:rsidRDefault="00F81740" w:rsidP="0048193F">
      <w:pPr>
        <w:rPr>
          <w:rFonts w:cs="Arial"/>
          <w:color w:val="29594F"/>
          <w:spacing w:val="-8"/>
          <w:sz w:val="28"/>
          <w:szCs w:val="32"/>
          <w:lang w:eastAsia="nb-NO"/>
        </w:rPr>
      </w:pPr>
      <w:r w:rsidRPr="00AF524E">
        <w:rPr>
          <w:rFonts w:cs="Arial"/>
          <w:color w:val="auto"/>
        </w:rPr>
        <w:t>Resultat for 202</w:t>
      </w:r>
      <w:r w:rsidR="00AF524E">
        <w:rPr>
          <w:rFonts w:cs="Arial"/>
          <w:color w:val="auto"/>
        </w:rPr>
        <w:t>2</w:t>
      </w:r>
      <w:r w:rsidRPr="00AF524E">
        <w:rPr>
          <w:rFonts w:cs="Arial"/>
          <w:color w:val="auto"/>
        </w:rPr>
        <w:t xml:space="preserve"> viser at k</w:t>
      </w:r>
      <w:r w:rsidR="00590C56" w:rsidRPr="00AF524E">
        <w:rPr>
          <w:rFonts w:cs="Arial"/>
          <w:color w:val="auto"/>
        </w:rPr>
        <w:t>ommunen</w:t>
      </w:r>
      <w:r w:rsidRPr="00AF524E">
        <w:rPr>
          <w:rFonts w:cs="Arial"/>
          <w:color w:val="auto"/>
        </w:rPr>
        <w:t xml:space="preserve"> fremdeles ikke er på vei mot</w:t>
      </w:r>
      <w:r w:rsidR="00590C56" w:rsidRPr="00AF524E">
        <w:rPr>
          <w:rFonts w:cs="Arial"/>
          <w:color w:val="auto"/>
        </w:rPr>
        <w:t xml:space="preserve"> ambisjon</w:t>
      </w:r>
      <w:r w:rsidRPr="00AF524E">
        <w:rPr>
          <w:rFonts w:cs="Arial"/>
          <w:color w:val="auto"/>
        </w:rPr>
        <w:t>en</w:t>
      </w:r>
      <w:r w:rsidR="00590C56" w:rsidRPr="00AF524E">
        <w:rPr>
          <w:rFonts w:cs="Arial"/>
          <w:color w:val="auto"/>
        </w:rPr>
        <w:t xml:space="preserve"> om </w:t>
      </w:r>
      <w:r w:rsidR="001C3B42" w:rsidRPr="00AF524E">
        <w:rPr>
          <w:rFonts w:cs="Arial"/>
          <w:color w:val="auto"/>
        </w:rPr>
        <w:t>lavere gjeldsgrad sett opp mot driftsinntektene</w:t>
      </w:r>
      <w:r w:rsidRPr="00AF524E">
        <w:rPr>
          <w:rFonts w:cs="Arial"/>
          <w:color w:val="auto"/>
        </w:rPr>
        <w:t>.</w:t>
      </w:r>
    </w:p>
    <w:p w14:paraId="325CBB40" w14:textId="385E1466" w:rsidR="00BF5210" w:rsidRPr="00EE4A67" w:rsidRDefault="00BF5210" w:rsidP="0048193F">
      <w:pPr>
        <w:pStyle w:val="Overskrift3"/>
      </w:pPr>
      <w:r w:rsidRPr="00EE4A67">
        <w:t xml:space="preserve">Handlingsregel 3 </w:t>
      </w:r>
      <w:r w:rsidR="00D80556" w:rsidRPr="00EE4A67">
        <w:t>–</w:t>
      </w:r>
      <w:r w:rsidRPr="00EE4A67">
        <w:t xml:space="preserve"> </w:t>
      </w:r>
      <w:r w:rsidR="000F2BE4">
        <w:t>f</w:t>
      </w:r>
      <w:r w:rsidR="00542506" w:rsidRPr="00EE4A67">
        <w:t>o</w:t>
      </w:r>
      <w:r w:rsidR="002B4228" w:rsidRPr="00EE4A67">
        <w:t>nd</w:t>
      </w:r>
      <w:r w:rsidR="006352CF" w:rsidRPr="00EE4A67">
        <w:t>s</w:t>
      </w:r>
      <w:r w:rsidR="002B4228" w:rsidRPr="00EE4A67">
        <w:t>strategi</w:t>
      </w:r>
    </w:p>
    <w:p w14:paraId="7DF9E167" w14:textId="6DA66678" w:rsidR="00D862C5" w:rsidRPr="00EE4A67" w:rsidRDefault="00AD1C20" w:rsidP="0048193F">
      <w:pPr>
        <w:widowControl w:val="0"/>
        <w:autoSpaceDE w:val="0"/>
        <w:autoSpaceDN w:val="0"/>
        <w:adjustRightInd w:val="0"/>
        <w:spacing w:after="0"/>
        <w:rPr>
          <w:rFonts w:cs="Arial"/>
          <w:i/>
          <w:iCs/>
          <w:strike/>
          <w:color w:val="auto"/>
        </w:rPr>
      </w:pPr>
      <w:r w:rsidRPr="00BC5D71">
        <w:rPr>
          <w:i/>
        </w:rPr>
        <w:t xml:space="preserve">Kommunens disposisjonsfond bør utgjøre minimum </w:t>
      </w:r>
      <w:r w:rsidR="002B4228" w:rsidRPr="00BC5D71">
        <w:rPr>
          <w:i/>
        </w:rPr>
        <w:t>8</w:t>
      </w:r>
      <w:r w:rsidR="009C13A6">
        <w:rPr>
          <w:i/>
        </w:rPr>
        <w:t xml:space="preserve"> %</w:t>
      </w:r>
      <w:r w:rsidRPr="00BC5D71">
        <w:rPr>
          <w:i/>
        </w:rPr>
        <w:t xml:space="preserve"> av kommunens samlede </w:t>
      </w:r>
      <w:r w:rsidR="00BC5D71" w:rsidRPr="00BC5D71">
        <w:rPr>
          <w:i/>
          <w:iCs/>
        </w:rPr>
        <w:t xml:space="preserve">driftsinntekter. </w:t>
      </w:r>
      <w:r w:rsidR="00D10E03" w:rsidRPr="00BC5D71">
        <w:rPr>
          <w:rStyle w:val="Fotnotereferanse"/>
          <w:rFonts w:cs="Arial"/>
          <w:i/>
          <w:color w:val="auto"/>
        </w:rPr>
        <w:footnoteReference w:id="2"/>
      </w:r>
    </w:p>
    <w:p w14:paraId="22389382" w14:textId="30032AF2" w:rsidR="00AD1C20" w:rsidRPr="00EE4A67" w:rsidRDefault="00AD1C20" w:rsidP="0048193F">
      <w:pPr>
        <w:widowControl w:val="0"/>
        <w:autoSpaceDE w:val="0"/>
        <w:autoSpaceDN w:val="0"/>
        <w:adjustRightInd w:val="0"/>
        <w:spacing w:after="0"/>
        <w:rPr>
          <w:rFonts w:cs="Arial"/>
          <w:i/>
          <w:iCs/>
          <w:strike/>
          <w:color w:val="auto"/>
        </w:rPr>
      </w:pPr>
    </w:p>
    <w:p w14:paraId="65A122BE" w14:textId="77777777" w:rsidR="00BA5A36" w:rsidRDefault="00141D89" w:rsidP="0048193F">
      <w:pPr>
        <w:widowControl w:val="0"/>
        <w:rPr>
          <w:rFonts w:cs="Arial"/>
          <w:color w:val="auto"/>
        </w:rPr>
      </w:pPr>
      <w:r w:rsidRPr="00BC5D71">
        <w:rPr>
          <w:rFonts w:cs="Arial"/>
          <w:color w:val="auto"/>
        </w:rPr>
        <w:t xml:space="preserve">Uforutsette endringer i kommunens inntekter, som for eksempel skattesvikt og/eller økte ut-gifter i form av ekstraordinære driftstiltak, fordrer at kommunen har nødvendige reserver. Reservene bør bygges opp til et nivå som gjør at det er finansiell kraft til å tåle relativt betydelige endringer i inntekts- eller utgiftsnivå. </w:t>
      </w:r>
    </w:p>
    <w:p w14:paraId="0B611DA3" w14:textId="26B76B6E" w:rsidR="00141D89" w:rsidRPr="00BC5D71" w:rsidRDefault="00141D89" w:rsidP="0048193F">
      <w:pPr>
        <w:widowControl w:val="0"/>
        <w:rPr>
          <w:rFonts w:cs="Arial"/>
          <w:color w:val="auto"/>
        </w:rPr>
      </w:pPr>
      <w:r w:rsidRPr="00BC5D71">
        <w:rPr>
          <w:rFonts w:cs="Arial"/>
          <w:color w:val="auto"/>
        </w:rPr>
        <w:t xml:space="preserve">Hvilket nivå som er riktig vil avhenge av flere forhold, ikke minst hvor høy risiko som legges inn i budsjettene. </w:t>
      </w:r>
      <w:r w:rsidR="007217C8" w:rsidRPr="00BC5D71">
        <w:rPr>
          <w:rFonts w:cs="Arial"/>
          <w:color w:val="auto"/>
        </w:rPr>
        <w:t>Et</w:t>
      </w:r>
      <w:r w:rsidRPr="00BC5D71">
        <w:rPr>
          <w:rFonts w:cs="Arial"/>
          <w:color w:val="auto"/>
        </w:rPr>
        <w:t xml:space="preserve"> vesentlig </w:t>
      </w:r>
      <w:r w:rsidR="007217C8" w:rsidRPr="00BC5D71">
        <w:rPr>
          <w:rFonts w:cs="Arial"/>
          <w:color w:val="auto"/>
        </w:rPr>
        <w:t xml:space="preserve">moment i </w:t>
      </w:r>
      <w:r w:rsidR="008F5445" w:rsidRPr="00BC5D71">
        <w:rPr>
          <w:rFonts w:cs="Arial"/>
          <w:color w:val="auto"/>
        </w:rPr>
        <w:t xml:space="preserve">en vurdering av behov for avsetninger, er </w:t>
      </w:r>
      <w:r w:rsidRPr="00BC5D71">
        <w:rPr>
          <w:rFonts w:cs="Arial"/>
          <w:color w:val="auto"/>
        </w:rPr>
        <w:t>Lørenskog</w:t>
      </w:r>
      <w:r w:rsidR="008F5445" w:rsidRPr="00BC5D71">
        <w:rPr>
          <w:rFonts w:cs="Arial"/>
          <w:color w:val="auto"/>
        </w:rPr>
        <w:t xml:space="preserve"> sitt </w:t>
      </w:r>
      <w:r w:rsidR="008F5445" w:rsidRPr="00BC5D71">
        <w:rPr>
          <w:rFonts w:cs="Arial"/>
          <w:color w:val="auto"/>
        </w:rPr>
        <w:lastRenderedPageBreak/>
        <w:t xml:space="preserve">høye gjeldsnivå. Gjeldsnivået </w:t>
      </w:r>
      <w:r w:rsidR="00B77617" w:rsidRPr="00BC5D71">
        <w:rPr>
          <w:rFonts w:cs="Arial"/>
          <w:color w:val="auto"/>
        </w:rPr>
        <w:t>gjør kommunen</w:t>
      </w:r>
      <w:r w:rsidRPr="00BC5D71">
        <w:rPr>
          <w:rFonts w:cs="Arial"/>
          <w:color w:val="auto"/>
        </w:rPr>
        <w:t xml:space="preserve"> særlig sårbar for svingninger i rentenivået. </w:t>
      </w:r>
    </w:p>
    <w:p w14:paraId="01AA3C6B" w14:textId="1C77056B" w:rsidR="00E11857" w:rsidRPr="00195AFA" w:rsidRDefault="00E11857" w:rsidP="0048193F">
      <w:pPr>
        <w:widowControl w:val="0"/>
        <w:rPr>
          <w:rFonts w:cs="Arial"/>
          <w:color w:val="auto"/>
          <w:spacing w:val="0"/>
        </w:rPr>
      </w:pPr>
      <w:r w:rsidRPr="00195AFA">
        <w:rPr>
          <w:rFonts w:cs="Arial"/>
          <w:color w:val="auto"/>
          <w:spacing w:val="0"/>
        </w:rPr>
        <w:t>Som omtalt i handlingsregel 1 – overskuddstrategi</w:t>
      </w:r>
      <w:r w:rsidR="00E148D5" w:rsidRPr="00195AFA">
        <w:rPr>
          <w:rFonts w:cs="Arial"/>
          <w:color w:val="auto"/>
          <w:spacing w:val="0"/>
        </w:rPr>
        <w:t xml:space="preserve"> –</w:t>
      </w:r>
      <w:r w:rsidRPr="00195AFA">
        <w:rPr>
          <w:rFonts w:cs="Arial"/>
          <w:color w:val="auto"/>
          <w:spacing w:val="0"/>
        </w:rPr>
        <w:t xml:space="preserve"> vil netto premieavvik også her påvirke størrelsen på disposisjonsfondet og hvilken andel av fondet som </w:t>
      </w:r>
      <w:r w:rsidR="00B10AF5" w:rsidRPr="00195AFA">
        <w:rPr>
          <w:rFonts w:cs="Arial"/>
          <w:color w:val="auto"/>
          <w:spacing w:val="0"/>
        </w:rPr>
        <w:t>reelt kan disponeres senere år.</w:t>
      </w:r>
    </w:p>
    <w:p w14:paraId="287C08C1" w14:textId="7DEF38D8" w:rsidR="00B10AF5" w:rsidRPr="00F358B4" w:rsidRDefault="00B4634B" w:rsidP="0048193F">
      <w:pPr>
        <w:widowControl w:val="0"/>
        <w:rPr>
          <w:rFonts w:cs="Arial"/>
          <w:color w:val="auto"/>
          <w:spacing w:val="0"/>
        </w:rPr>
      </w:pPr>
      <w:r w:rsidRPr="00195AFA">
        <w:rPr>
          <w:rFonts w:cs="Arial"/>
          <w:color w:val="auto"/>
          <w:spacing w:val="0"/>
        </w:rPr>
        <w:t>Diagrammet viser kommunens disposisjonsfond i % av driftsinntektene. I 202</w:t>
      </w:r>
      <w:r w:rsidR="00195AFA">
        <w:rPr>
          <w:rFonts w:cs="Arial"/>
          <w:color w:val="auto"/>
          <w:spacing w:val="0"/>
        </w:rPr>
        <w:t>2</w:t>
      </w:r>
      <w:r w:rsidRPr="00195AFA">
        <w:rPr>
          <w:rFonts w:cs="Arial"/>
          <w:color w:val="auto"/>
          <w:spacing w:val="0"/>
        </w:rPr>
        <w:t xml:space="preserve"> er fondet </w:t>
      </w:r>
      <w:r w:rsidR="00D84B2B">
        <w:rPr>
          <w:rFonts w:cs="Arial"/>
          <w:color w:val="auto"/>
          <w:spacing w:val="0"/>
        </w:rPr>
        <w:t>9,5</w:t>
      </w:r>
      <w:r w:rsidR="006E0E43" w:rsidRPr="00195AFA">
        <w:rPr>
          <w:rFonts w:cs="Arial"/>
          <w:color w:val="auto"/>
          <w:spacing w:val="0"/>
        </w:rPr>
        <w:t xml:space="preserve"> </w:t>
      </w:r>
      <w:r w:rsidR="00A6341D" w:rsidRPr="00195AFA">
        <w:rPr>
          <w:rFonts w:cs="Arial"/>
          <w:color w:val="auto"/>
          <w:spacing w:val="0"/>
        </w:rPr>
        <w:t xml:space="preserve">% av driftsinntektene. Premieavviket utgjør </w:t>
      </w:r>
      <w:r w:rsidR="00F358B4">
        <w:rPr>
          <w:rFonts w:cs="Arial"/>
          <w:color w:val="auto"/>
          <w:spacing w:val="0"/>
        </w:rPr>
        <w:t>1</w:t>
      </w:r>
      <w:r w:rsidR="00A6341D" w:rsidRPr="00195AFA">
        <w:rPr>
          <w:rFonts w:cs="Arial"/>
          <w:color w:val="auto"/>
          <w:spacing w:val="0"/>
        </w:rPr>
        <w:t>,</w:t>
      </w:r>
      <w:r w:rsidR="00F358B4">
        <w:rPr>
          <w:rFonts w:cs="Arial"/>
          <w:color w:val="auto"/>
          <w:spacing w:val="0"/>
        </w:rPr>
        <w:t>4</w:t>
      </w:r>
      <w:r w:rsidR="006E0E43" w:rsidRPr="00195AFA">
        <w:rPr>
          <w:rFonts w:cs="Arial"/>
          <w:color w:val="auto"/>
          <w:spacing w:val="0"/>
        </w:rPr>
        <w:t xml:space="preserve"> </w:t>
      </w:r>
      <w:r w:rsidR="00A6341D" w:rsidRPr="00195AFA">
        <w:rPr>
          <w:rFonts w:cs="Arial"/>
          <w:color w:val="auto"/>
          <w:spacing w:val="0"/>
        </w:rPr>
        <w:t xml:space="preserve">% slik at disposisjonsfond som fritt kan </w:t>
      </w:r>
      <w:r w:rsidR="00A6341D" w:rsidRPr="00F358B4">
        <w:rPr>
          <w:rFonts w:cs="Arial"/>
          <w:color w:val="auto"/>
          <w:spacing w:val="0"/>
        </w:rPr>
        <w:t>disponeres i senere år,</w:t>
      </w:r>
      <w:r w:rsidR="002E1E76" w:rsidRPr="00F358B4">
        <w:rPr>
          <w:rFonts w:cs="Arial"/>
          <w:color w:val="auto"/>
          <w:spacing w:val="0"/>
        </w:rPr>
        <w:t xml:space="preserve"> utgjør </w:t>
      </w:r>
      <w:r w:rsidR="00F358B4" w:rsidRPr="00F358B4">
        <w:rPr>
          <w:rFonts w:cs="Arial"/>
          <w:color w:val="auto"/>
          <w:spacing w:val="0"/>
        </w:rPr>
        <w:t>8</w:t>
      </w:r>
      <w:r w:rsidR="002E1E76" w:rsidRPr="00F358B4">
        <w:rPr>
          <w:rFonts w:cs="Arial"/>
          <w:color w:val="auto"/>
          <w:spacing w:val="0"/>
        </w:rPr>
        <w:t>,</w:t>
      </w:r>
      <w:r w:rsidR="00F358B4" w:rsidRPr="00F358B4">
        <w:rPr>
          <w:rFonts w:cs="Arial"/>
          <w:color w:val="auto"/>
          <w:spacing w:val="0"/>
        </w:rPr>
        <w:t>1</w:t>
      </w:r>
      <w:r w:rsidR="006E0E43" w:rsidRPr="00F358B4">
        <w:rPr>
          <w:rFonts w:cs="Arial"/>
          <w:color w:val="auto"/>
          <w:spacing w:val="0"/>
        </w:rPr>
        <w:t xml:space="preserve"> </w:t>
      </w:r>
      <w:r w:rsidR="002E1E76" w:rsidRPr="00F358B4">
        <w:rPr>
          <w:rFonts w:cs="Arial"/>
          <w:color w:val="auto"/>
          <w:spacing w:val="0"/>
        </w:rPr>
        <w:t xml:space="preserve">%. </w:t>
      </w:r>
    </w:p>
    <w:p w14:paraId="5698A68C" w14:textId="464986E6" w:rsidR="00E42991" w:rsidRPr="00EE4A67" w:rsidRDefault="008B53C7" w:rsidP="0048193F">
      <w:pPr>
        <w:rPr>
          <w:rFonts w:cs="Arial"/>
          <w:strike/>
          <w:color w:val="auto"/>
          <w:spacing w:val="0"/>
        </w:rPr>
      </w:pPr>
      <w:r>
        <w:rPr>
          <w:noProof/>
        </w:rPr>
        <w:drawing>
          <wp:inline distT="0" distB="0" distL="0" distR="0" wp14:anchorId="12A04E92" wp14:editId="61484AB0">
            <wp:extent cx="5759450" cy="2724150"/>
            <wp:effectExtent l="0" t="0" r="0" b="0"/>
            <wp:docPr id="23" name="Diagram 23">
              <a:extLst xmlns:a="http://schemas.openxmlformats.org/drawingml/2006/main">
                <a:ext uri="{FF2B5EF4-FFF2-40B4-BE49-F238E27FC236}">
                  <a16:creationId xmlns:a16="http://schemas.microsoft.com/office/drawing/2014/main" id="{E1B49902-7214-493F-8105-F619D464A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612E1B" w14:textId="1BAECD87" w:rsidR="00D23A7B" w:rsidRDefault="00D23A7B" w:rsidP="0048193F">
      <w:pPr>
        <w:pStyle w:val="Overskrift1"/>
      </w:pPr>
      <w:bookmarkStart w:id="36" w:name="_Toc100145883"/>
      <w:bookmarkStart w:id="37" w:name="_Toc101694880"/>
      <w:bookmarkStart w:id="38" w:name="_Toc132639704"/>
      <w:bookmarkStart w:id="39" w:name="_Toc67917018"/>
      <w:bookmarkStart w:id="40" w:name="_Toc416523173"/>
      <w:r w:rsidRPr="00EE4A67">
        <w:lastRenderedPageBreak/>
        <w:t>Status og økonomisk utvikling</w:t>
      </w:r>
      <w:bookmarkEnd w:id="36"/>
      <w:bookmarkEnd w:id="37"/>
      <w:bookmarkEnd w:id="38"/>
    </w:p>
    <w:p w14:paraId="09E980D9" w14:textId="0F2D7EA7" w:rsidR="00590B36" w:rsidRDefault="00590B36" w:rsidP="0048193F">
      <w:pPr>
        <w:pStyle w:val="Overskrift2"/>
      </w:pPr>
      <w:bookmarkStart w:id="41" w:name="_Toc132639705"/>
      <w:r>
        <w:t>Budsjettpremisser</w:t>
      </w:r>
      <w:bookmarkEnd w:id="41"/>
    </w:p>
    <w:p w14:paraId="07B102B0" w14:textId="715C9EC8" w:rsidR="00590B36" w:rsidRDefault="00F211CC" w:rsidP="0048193F">
      <w:pPr>
        <w:rPr>
          <w:rStyle w:val="BrdtekstTegn"/>
          <w:sz w:val="19"/>
          <w:szCs w:val="19"/>
        </w:rPr>
      </w:pPr>
      <w:r>
        <w:rPr>
          <w:rStyle w:val="BrdtekstTegn"/>
          <w:sz w:val="19"/>
          <w:szCs w:val="19"/>
        </w:rPr>
        <w:t xml:space="preserve">Kommuneloven fremholder at </w:t>
      </w:r>
      <w:r w:rsidR="00D160F7" w:rsidRPr="00F211CC">
        <w:rPr>
          <w:rStyle w:val="BrdtekstTegn"/>
          <w:sz w:val="19"/>
          <w:szCs w:val="19"/>
        </w:rPr>
        <w:t xml:space="preserve">vesentlige beløpsmessige avvik mellom årsbudsjettet og årsregnskapet, og vesentlige avvik fra kommunestyrets eller fylkestingets </w:t>
      </w:r>
      <w:r w:rsidR="00D160F7" w:rsidRPr="00F3504D">
        <w:rPr>
          <w:rStyle w:val="BrdtekstTegn"/>
          <w:sz w:val="19"/>
          <w:szCs w:val="19"/>
          <w:u w:val="single"/>
        </w:rPr>
        <w:t>premisser</w:t>
      </w:r>
      <w:r w:rsidR="00D160F7" w:rsidRPr="00F211CC">
        <w:rPr>
          <w:rStyle w:val="BrdtekstTegn"/>
          <w:sz w:val="19"/>
          <w:szCs w:val="19"/>
        </w:rPr>
        <w:t xml:space="preserve"> for bruken av bevilgningene</w:t>
      </w:r>
      <w:r>
        <w:rPr>
          <w:rStyle w:val="BrdtekstTegn"/>
          <w:sz w:val="19"/>
          <w:szCs w:val="19"/>
        </w:rPr>
        <w:t xml:space="preserve"> skal </w:t>
      </w:r>
      <w:r w:rsidR="00F3504D">
        <w:rPr>
          <w:rStyle w:val="BrdtekstTegn"/>
          <w:sz w:val="19"/>
          <w:szCs w:val="19"/>
        </w:rPr>
        <w:t xml:space="preserve">det </w:t>
      </w:r>
      <w:r>
        <w:rPr>
          <w:rStyle w:val="BrdtekstTegn"/>
          <w:sz w:val="19"/>
          <w:szCs w:val="19"/>
        </w:rPr>
        <w:t xml:space="preserve">redegjøres for. </w:t>
      </w:r>
    </w:p>
    <w:p w14:paraId="4DDDFFCD" w14:textId="1B6E0DD1" w:rsidR="00F211CC" w:rsidRPr="00F211CC" w:rsidRDefault="00F211CC" w:rsidP="0048193F">
      <w:pPr>
        <w:rPr>
          <w:lang w:eastAsia="nb-NO"/>
        </w:rPr>
      </w:pPr>
      <w:r>
        <w:rPr>
          <w:rStyle w:val="BrdtekstTegn"/>
          <w:sz w:val="19"/>
          <w:szCs w:val="19"/>
        </w:rPr>
        <w:t xml:space="preserve">I 2022 </w:t>
      </w:r>
      <w:r w:rsidR="00A55CCA">
        <w:rPr>
          <w:rStyle w:val="BrdtekstTegn"/>
          <w:sz w:val="19"/>
          <w:szCs w:val="19"/>
        </w:rPr>
        <w:t xml:space="preserve">ble det ikke </w:t>
      </w:r>
      <w:r>
        <w:rPr>
          <w:rStyle w:val="BrdtekstTegn"/>
          <w:sz w:val="19"/>
          <w:szCs w:val="19"/>
        </w:rPr>
        <w:t xml:space="preserve">vedtatte </w:t>
      </w:r>
      <w:r w:rsidR="00F3504D">
        <w:rPr>
          <w:rStyle w:val="BrdtekstTegn"/>
          <w:sz w:val="19"/>
          <w:szCs w:val="19"/>
        </w:rPr>
        <w:t xml:space="preserve">særskilte budsjettpremisser, og det </w:t>
      </w:r>
      <w:r w:rsidR="00A55CCA">
        <w:rPr>
          <w:rStyle w:val="BrdtekstTegn"/>
          <w:sz w:val="19"/>
          <w:szCs w:val="19"/>
        </w:rPr>
        <w:t xml:space="preserve">gis derfor ingen redegjørelse for </w:t>
      </w:r>
      <w:r w:rsidR="00CD2FA0">
        <w:rPr>
          <w:rStyle w:val="BrdtekstTegn"/>
          <w:sz w:val="19"/>
          <w:szCs w:val="19"/>
        </w:rPr>
        <w:t>avvik i forhold til budsjettpremisser.</w:t>
      </w:r>
    </w:p>
    <w:p w14:paraId="0FBEFD0B" w14:textId="77777777" w:rsidR="00C37165" w:rsidRPr="00EE4A67" w:rsidRDefault="00C37165" w:rsidP="0048193F">
      <w:pPr>
        <w:pStyle w:val="Overskrift2"/>
      </w:pPr>
      <w:bookmarkStart w:id="42" w:name="_Toc132639706"/>
      <w:bookmarkStart w:id="43" w:name="_Toc100145884"/>
      <w:bookmarkStart w:id="44" w:name="_Toc101694881"/>
      <w:r w:rsidRPr="00EE4A67">
        <w:t>Driftsresultat</w:t>
      </w:r>
      <w:bookmarkEnd w:id="42"/>
      <w:r w:rsidRPr="00EE4A67">
        <w:t xml:space="preserve"> </w:t>
      </w:r>
    </w:p>
    <w:tbl>
      <w:tblPr>
        <w:tblW w:w="9072" w:type="dxa"/>
        <w:tblCellMar>
          <w:left w:w="70" w:type="dxa"/>
          <w:right w:w="70" w:type="dxa"/>
        </w:tblCellMar>
        <w:tblLook w:val="04A0" w:firstRow="1" w:lastRow="0" w:firstColumn="1" w:lastColumn="0" w:noHBand="0" w:noVBand="1"/>
      </w:tblPr>
      <w:tblGrid>
        <w:gridCol w:w="3580"/>
        <w:gridCol w:w="1120"/>
        <w:gridCol w:w="1120"/>
        <w:gridCol w:w="1120"/>
        <w:gridCol w:w="1120"/>
        <w:gridCol w:w="1012"/>
      </w:tblGrid>
      <w:tr w:rsidR="00C37165" w:rsidRPr="00BB4D76" w14:paraId="28472E90" w14:textId="77777777">
        <w:trPr>
          <w:trHeight w:val="283"/>
        </w:trPr>
        <w:tc>
          <w:tcPr>
            <w:tcW w:w="3580" w:type="dxa"/>
            <w:tcBorders>
              <w:top w:val="nil"/>
              <w:left w:val="nil"/>
              <w:bottom w:val="single" w:sz="4" w:space="0" w:color="auto"/>
              <w:right w:val="nil"/>
            </w:tcBorders>
            <w:shd w:val="clear" w:color="auto" w:fill="auto"/>
            <w:noWrap/>
            <w:vAlign w:val="bottom"/>
            <w:hideMark/>
          </w:tcPr>
          <w:p w14:paraId="318DEA87" w14:textId="77777777" w:rsidR="00C37165" w:rsidRPr="00BB4D76" w:rsidRDefault="00C37165" w:rsidP="0048193F">
            <w:pPr>
              <w:spacing w:after="0"/>
              <w:rPr>
                <w:rFonts w:eastAsia="Times New Roman" w:cs="Arial"/>
                <w:i/>
                <w:iCs/>
                <w:color w:val="auto"/>
                <w:spacing w:val="0"/>
                <w:sz w:val="18"/>
                <w:szCs w:val="18"/>
                <w:lang w:eastAsia="nb-NO"/>
              </w:rPr>
            </w:pPr>
            <w:r w:rsidRPr="00BB4D76">
              <w:rPr>
                <w:rFonts w:eastAsia="Times New Roman" w:cs="Arial"/>
                <w:i/>
                <w:iCs/>
                <w:color w:val="auto"/>
                <w:spacing w:val="0"/>
                <w:sz w:val="18"/>
                <w:szCs w:val="18"/>
                <w:lang w:eastAsia="nb-NO"/>
              </w:rPr>
              <w:t>Tall i hele 1000</w:t>
            </w:r>
          </w:p>
        </w:tc>
        <w:tc>
          <w:tcPr>
            <w:tcW w:w="1120" w:type="dxa"/>
            <w:tcBorders>
              <w:top w:val="nil"/>
              <w:left w:val="nil"/>
              <w:bottom w:val="single" w:sz="4" w:space="0" w:color="auto"/>
              <w:right w:val="nil"/>
            </w:tcBorders>
            <w:shd w:val="clear" w:color="auto" w:fill="auto"/>
            <w:vAlign w:val="bottom"/>
            <w:hideMark/>
          </w:tcPr>
          <w:p w14:paraId="2C6B0041" w14:textId="77777777" w:rsidR="00C37165" w:rsidRPr="00BB4D76" w:rsidRDefault="00C37165" w:rsidP="0048193F">
            <w:pPr>
              <w:spacing w:after="0"/>
              <w:ind w:firstLine="41"/>
              <w:jc w:val="right"/>
              <w:rPr>
                <w:rFonts w:eastAsia="Times New Roman" w:cs="Arial"/>
                <w:color w:val="000000"/>
                <w:spacing w:val="0"/>
                <w:sz w:val="18"/>
                <w:szCs w:val="18"/>
                <w:lang w:eastAsia="nb-NO"/>
              </w:rPr>
            </w:pPr>
            <w:r w:rsidRPr="00BB4D76">
              <w:rPr>
                <w:rFonts w:eastAsia="Times New Roman" w:cs="Arial"/>
                <w:color w:val="000000"/>
                <w:spacing w:val="0"/>
                <w:sz w:val="18"/>
                <w:szCs w:val="18"/>
                <w:lang w:eastAsia="nb-NO"/>
              </w:rPr>
              <w:t>Regnskap 2021</w:t>
            </w:r>
          </w:p>
        </w:tc>
        <w:tc>
          <w:tcPr>
            <w:tcW w:w="1120" w:type="dxa"/>
            <w:tcBorders>
              <w:top w:val="nil"/>
              <w:left w:val="nil"/>
              <w:bottom w:val="single" w:sz="4" w:space="0" w:color="auto"/>
              <w:right w:val="nil"/>
            </w:tcBorders>
            <w:shd w:val="clear" w:color="auto" w:fill="auto"/>
            <w:vAlign w:val="bottom"/>
            <w:hideMark/>
          </w:tcPr>
          <w:p w14:paraId="1FF594D5" w14:textId="77777777" w:rsidR="00C37165" w:rsidRPr="00BB4D76" w:rsidRDefault="00C37165" w:rsidP="0048193F">
            <w:pPr>
              <w:spacing w:after="0"/>
              <w:ind w:firstLine="41"/>
              <w:jc w:val="right"/>
              <w:rPr>
                <w:rFonts w:eastAsia="Times New Roman" w:cs="Arial"/>
                <w:color w:val="000000"/>
                <w:spacing w:val="0"/>
                <w:sz w:val="18"/>
                <w:szCs w:val="18"/>
                <w:lang w:eastAsia="nb-NO"/>
              </w:rPr>
            </w:pPr>
            <w:r w:rsidRPr="00BB4D76">
              <w:rPr>
                <w:rFonts w:eastAsia="Times New Roman" w:cs="Arial"/>
                <w:color w:val="000000"/>
                <w:spacing w:val="0"/>
                <w:sz w:val="18"/>
                <w:szCs w:val="18"/>
                <w:lang w:eastAsia="nb-NO"/>
              </w:rPr>
              <w:t>Regnskap 2022</w:t>
            </w:r>
          </w:p>
        </w:tc>
        <w:tc>
          <w:tcPr>
            <w:tcW w:w="1120" w:type="dxa"/>
            <w:tcBorders>
              <w:top w:val="nil"/>
              <w:left w:val="nil"/>
              <w:bottom w:val="single" w:sz="4" w:space="0" w:color="auto"/>
              <w:right w:val="nil"/>
            </w:tcBorders>
            <w:shd w:val="clear" w:color="auto" w:fill="auto"/>
            <w:vAlign w:val="bottom"/>
            <w:hideMark/>
          </w:tcPr>
          <w:p w14:paraId="2B5B7357" w14:textId="77777777" w:rsidR="00C37165" w:rsidRPr="00BB4D76" w:rsidRDefault="00C37165" w:rsidP="0048193F">
            <w:pPr>
              <w:spacing w:after="0"/>
              <w:ind w:firstLine="41"/>
              <w:jc w:val="right"/>
              <w:rPr>
                <w:rFonts w:eastAsia="Times New Roman" w:cs="Arial"/>
                <w:color w:val="000000"/>
                <w:spacing w:val="0"/>
                <w:sz w:val="18"/>
                <w:szCs w:val="18"/>
                <w:lang w:eastAsia="nb-NO"/>
              </w:rPr>
            </w:pPr>
            <w:r w:rsidRPr="00BB4D76">
              <w:rPr>
                <w:rFonts w:eastAsia="Times New Roman" w:cs="Arial"/>
                <w:color w:val="000000"/>
                <w:spacing w:val="0"/>
                <w:sz w:val="18"/>
                <w:szCs w:val="18"/>
                <w:lang w:eastAsia="nb-NO"/>
              </w:rPr>
              <w:t>Revidert budsjett 2022</w:t>
            </w:r>
          </w:p>
        </w:tc>
        <w:tc>
          <w:tcPr>
            <w:tcW w:w="1120" w:type="dxa"/>
            <w:tcBorders>
              <w:top w:val="nil"/>
              <w:left w:val="nil"/>
              <w:bottom w:val="single" w:sz="4" w:space="0" w:color="auto"/>
              <w:right w:val="nil"/>
            </w:tcBorders>
            <w:shd w:val="clear" w:color="auto" w:fill="auto"/>
            <w:vAlign w:val="bottom"/>
            <w:hideMark/>
          </w:tcPr>
          <w:p w14:paraId="6E64A0C7" w14:textId="77777777" w:rsidR="00C37165" w:rsidRPr="00BB4D76" w:rsidRDefault="00C37165" w:rsidP="0048193F">
            <w:pPr>
              <w:spacing w:after="0"/>
              <w:ind w:firstLine="41"/>
              <w:jc w:val="right"/>
              <w:rPr>
                <w:rFonts w:eastAsia="Times New Roman" w:cs="Arial"/>
                <w:color w:val="000000"/>
                <w:spacing w:val="0"/>
                <w:sz w:val="18"/>
                <w:szCs w:val="18"/>
                <w:lang w:eastAsia="nb-NO"/>
              </w:rPr>
            </w:pPr>
            <w:r w:rsidRPr="00BB4D76">
              <w:rPr>
                <w:rFonts w:eastAsia="Times New Roman" w:cs="Arial"/>
                <w:color w:val="000000"/>
                <w:spacing w:val="0"/>
                <w:sz w:val="18"/>
                <w:szCs w:val="18"/>
                <w:lang w:eastAsia="nb-NO"/>
              </w:rPr>
              <w:t>Opprinnelig budsjett 2022</w:t>
            </w:r>
          </w:p>
        </w:tc>
        <w:tc>
          <w:tcPr>
            <w:tcW w:w="1012" w:type="dxa"/>
            <w:tcBorders>
              <w:top w:val="nil"/>
              <w:left w:val="nil"/>
              <w:bottom w:val="single" w:sz="4" w:space="0" w:color="auto"/>
              <w:right w:val="nil"/>
            </w:tcBorders>
            <w:shd w:val="clear" w:color="auto" w:fill="auto"/>
            <w:vAlign w:val="bottom"/>
            <w:hideMark/>
          </w:tcPr>
          <w:p w14:paraId="2578D9C5" w14:textId="77777777" w:rsidR="00C37165" w:rsidRPr="00BB4D76" w:rsidRDefault="00C37165" w:rsidP="0048193F">
            <w:pPr>
              <w:spacing w:after="0"/>
              <w:ind w:firstLine="41"/>
              <w:jc w:val="right"/>
              <w:rPr>
                <w:rFonts w:eastAsia="Times New Roman" w:cs="Arial"/>
                <w:color w:val="000000"/>
                <w:spacing w:val="0"/>
                <w:sz w:val="18"/>
                <w:szCs w:val="18"/>
                <w:lang w:eastAsia="nb-NO"/>
              </w:rPr>
            </w:pPr>
            <w:r w:rsidRPr="00BB4D76">
              <w:rPr>
                <w:rFonts w:eastAsia="Times New Roman" w:cs="Arial"/>
                <w:color w:val="000000"/>
                <w:spacing w:val="0"/>
                <w:sz w:val="18"/>
                <w:szCs w:val="18"/>
                <w:lang w:eastAsia="nb-NO"/>
              </w:rPr>
              <w:t>Avvik 2022</w:t>
            </w:r>
          </w:p>
        </w:tc>
      </w:tr>
      <w:tr w:rsidR="00C37165" w:rsidRPr="00BB4D76" w14:paraId="1E2CE1F0" w14:textId="77777777">
        <w:trPr>
          <w:trHeight w:val="283"/>
        </w:trPr>
        <w:tc>
          <w:tcPr>
            <w:tcW w:w="3580" w:type="dxa"/>
            <w:tcBorders>
              <w:top w:val="nil"/>
              <w:left w:val="nil"/>
              <w:bottom w:val="nil"/>
              <w:right w:val="nil"/>
            </w:tcBorders>
            <w:shd w:val="clear" w:color="auto" w:fill="auto"/>
            <w:noWrap/>
            <w:vAlign w:val="bottom"/>
            <w:hideMark/>
          </w:tcPr>
          <w:p w14:paraId="4DD2158A"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Sum driftsinntekter</w:t>
            </w:r>
          </w:p>
        </w:tc>
        <w:tc>
          <w:tcPr>
            <w:tcW w:w="1120" w:type="dxa"/>
            <w:tcBorders>
              <w:top w:val="nil"/>
              <w:left w:val="nil"/>
              <w:bottom w:val="nil"/>
              <w:right w:val="nil"/>
            </w:tcBorders>
            <w:shd w:val="clear" w:color="auto" w:fill="auto"/>
            <w:noWrap/>
            <w:vAlign w:val="center"/>
            <w:hideMark/>
          </w:tcPr>
          <w:p w14:paraId="0F913710"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-3 686 234</w:t>
            </w:r>
          </w:p>
        </w:tc>
        <w:tc>
          <w:tcPr>
            <w:tcW w:w="1120" w:type="dxa"/>
            <w:tcBorders>
              <w:top w:val="nil"/>
              <w:left w:val="nil"/>
              <w:bottom w:val="nil"/>
              <w:right w:val="nil"/>
            </w:tcBorders>
            <w:shd w:val="clear" w:color="auto" w:fill="auto"/>
            <w:noWrap/>
            <w:vAlign w:val="center"/>
            <w:hideMark/>
          </w:tcPr>
          <w:p w14:paraId="50FA11D1"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-3 963 065</w:t>
            </w:r>
          </w:p>
        </w:tc>
        <w:tc>
          <w:tcPr>
            <w:tcW w:w="1120" w:type="dxa"/>
            <w:tcBorders>
              <w:top w:val="nil"/>
              <w:left w:val="nil"/>
              <w:bottom w:val="nil"/>
              <w:right w:val="nil"/>
            </w:tcBorders>
            <w:shd w:val="clear" w:color="auto" w:fill="auto"/>
            <w:noWrap/>
            <w:vAlign w:val="center"/>
            <w:hideMark/>
          </w:tcPr>
          <w:p w14:paraId="248A50D3"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-3 891 400</w:t>
            </w:r>
          </w:p>
        </w:tc>
        <w:tc>
          <w:tcPr>
            <w:tcW w:w="1120" w:type="dxa"/>
            <w:tcBorders>
              <w:top w:val="nil"/>
              <w:left w:val="nil"/>
              <w:bottom w:val="nil"/>
              <w:right w:val="nil"/>
            </w:tcBorders>
            <w:shd w:val="clear" w:color="auto" w:fill="auto"/>
            <w:noWrap/>
            <w:vAlign w:val="center"/>
            <w:hideMark/>
          </w:tcPr>
          <w:p w14:paraId="694B7695"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-3 561 251</w:t>
            </w:r>
          </w:p>
        </w:tc>
        <w:tc>
          <w:tcPr>
            <w:tcW w:w="1012" w:type="dxa"/>
            <w:tcBorders>
              <w:top w:val="nil"/>
              <w:left w:val="nil"/>
              <w:bottom w:val="nil"/>
              <w:right w:val="nil"/>
            </w:tcBorders>
            <w:shd w:val="clear" w:color="auto" w:fill="auto"/>
            <w:noWrap/>
            <w:vAlign w:val="center"/>
            <w:hideMark/>
          </w:tcPr>
          <w:p w14:paraId="0F111A5C"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71 664</w:t>
            </w:r>
          </w:p>
        </w:tc>
      </w:tr>
      <w:tr w:rsidR="00C37165" w:rsidRPr="00BB4D76" w14:paraId="1D4DB85C" w14:textId="77777777">
        <w:trPr>
          <w:trHeight w:val="283"/>
        </w:trPr>
        <w:tc>
          <w:tcPr>
            <w:tcW w:w="3580" w:type="dxa"/>
            <w:tcBorders>
              <w:top w:val="nil"/>
              <w:left w:val="nil"/>
              <w:bottom w:val="single" w:sz="4" w:space="0" w:color="auto"/>
              <w:right w:val="nil"/>
            </w:tcBorders>
            <w:shd w:val="clear" w:color="auto" w:fill="auto"/>
            <w:noWrap/>
            <w:vAlign w:val="bottom"/>
            <w:hideMark/>
          </w:tcPr>
          <w:p w14:paraId="3AE4759A"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Sum driftsutgifter</w:t>
            </w:r>
          </w:p>
        </w:tc>
        <w:tc>
          <w:tcPr>
            <w:tcW w:w="1120" w:type="dxa"/>
            <w:tcBorders>
              <w:top w:val="nil"/>
              <w:left w:val="nil"/>
              <w:bottom w:val="single" w:sz="4" w:space="0" w:color="auto"/>
              <w:right w:val="nil"/>
            </w:tcBorders>
            <w:shd w:val="clear" w:color="auto" w:fill="auto"/>
            <w:noWrap/>
            <w:vAlign w:val="center"/>
            <w:hideMark/>
          </w:tcPr>
          <w:p w14:paraId="69805E5F"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3 471 815</w:t>
            </w:r>
          </w:p>
        </w:tc>
        <w:tc>
          <w:tcPr>
            <w:tcW w:w="1120" w:type="dxa"/>
            <w:tcBorders>
              <w:top w:val="nil"/>
              <w:left w:val="nil"/>
              <w:bottom w:val="single" w:sz="4" w:space="0" w:color="auto"/>
              <w:right w:val="nil"/>
            </w:tcBorders>
            <w:shd w:val="clear" w:color="auto" w:fill="auto"/>
            <w:noWrap/>
            <w:vAlign w:val="center"/>
            <w:hideMark/>
          </w:tcPr>
          <w:p w14:paraId="7CB16303"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3 885 653</w:t>
            </w:r>
          </w:p>
        </w:tc>
        <w:tc>
          <w:tcPr>
            <w:tcW w:w="1120" w:type="dxa"/>
            <w:tcBorders>
              <w:top w:val="nil"/>
              <w:left w:val="nil"/>
              <w:bottom w:val="single" w:sz="4" w:space="0" w:color="auto"/>
              <w:right w:val="nil"/>
            </w:tcBorders>
            <w:shd w:val="clear" w:color="auto" w:fill="auto"/>
            <w:noWrap/>
            <w:vAlign w:val="center"/>
            <w:hideMark/>
          </w:tcPr>
          <w:p w14:paraId="3C3057A3"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3 842 481</w:t>
            </w:r>
          </w:p>
        </w:tc>
        <w:tc>
          <w:tcPr>
            <w:tcW w:w="1120" w:type="dxa"/>
            <w:tcBorders>
              <w:top w:val="nil"/>
              <w:left w:val="nil"/>
              <w:bottom w:val="single" w:sz="4" w:space="0" w:color="auto"/>
              <w:right w:val="nil"/>
            </w:tcBorders>
            <w:shd w:val="clear" w:color="auto" w:fill="auto"/>
            <w:noWrap/>
            <w:vAlign w:val="center"/>
            <w:hideMark/>
          </w:tcPr>
          <w:p w14:paraId="259ED146"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3 511 338</w:t>
            </w:r>
          </w:p>
        </w:tc>
        <w:tc>
          <w:tcPr>
            <w:tcW w:w="1012" w:type="dxa"/>
            <w:tcBorders>
              <w:top w:val="nil"/>
              <w:left w:val="nil"/>
              <w:bottom w:val="single" w:sz="4" w:space="0" w:color="auto"/>
              <w:right w:val="nil"/>
            </w:tcBorders>
            <w:shd w:val="clear" w:color="auto" w:fill="auto"/>
            <w:noWrap/>
            <w:vAlign w:val="center"/>
            <w:hideMark/>
          </w:tcPr>
          <w:p w14:paraId="58CF21BA"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-43 172</w:t>
            </w:r>
          </w:p>
        </w:tc>
      </w:tr>
      <w:tr w:rsidR="00C37165" w:rsidRPr="00532A69" w14:paraId="61B21B05" w14:textId="77777777">
        <w:trPr>
          <w:trHeight w:val="283"/>
        </w:trPr>
        <w:tc>
          <w:tcPr>
            <w:tcW w:w="3580" w:type="dxa"/>
            <w:tcBorders>
              <w:top w:val="nil"/>
              <w:left w:val="nil"/>
              <w:bottom w:val="nil"/>
              <w:right w:val="nil"/>
            </w:tcBorders>
            <w:shd w:val="clear" w:color="auto" w:fill="auto"/>
            <w:noWrap/>
            <w:vAlign w:val="bottom"/>
            <w:hideMark/>
          </w:tcPr>
          <w:p w14:paraId="49A66874" w14:textId="77777777" w:rsidR="00C37165" w:rsidRPr="00532A69" w:rsidRDefault="00C37165" w:rsidP="0048193F">
            <w:pPr>
              <w:spacing w:after="0"/>
              <w:rPr>
                <w:rFonts w:eastAsia="Times New Roman" w:cs="Arial"/>
                <w:b/>
                <w:color w:val="auto"/>
                <w:spacing w:val="0"/>
                <w:sz w:val="18"/>
                <w:szCs w:val="18"/>
                <w:lang w:eastAsia="nb-NO"/>
              </w:rPr>
            </w:pPr>
            <w:r w:rsidRPr="00532A69">
              <w:rPr>
                <w:rFonts w:eastAsia="Times New Roman" w:cs="Arial"/>
                <w:b/>
                <w:color w:val="auto"/>
                <w:spacing w:val="0"/>
                <w:sz w:val="18"/>
                <w:szCs w:val="18"/>
                <w:lang w:eastAsia="nb-NO"/>
              </w:rPr>
              <w:t>Brutto driftsresultat</w:t>
            </w:r>
          </w:p>
        </w:tc>
        <w:tc>
          <w:tcPr>
            <w:tcW w:w="1120" w:type="dxa"/>
            <w:tcBorders>
              <w:top w:val="nil"/>
              <w:left w:val="nil"/>
              <w:bottom w:val="nil"/>
              <w:right w:val="nil"/>
            </w:tcBorders>
            <w:shd w:val="clear" w:color="auto" w:fill="auto"/>
            <w:noWrap/>
            <w:vAlign w:val="center"/>
            <w:hideMark/>
          </w:tcPr>
          <w:p w14:paraId="10020B7A" w14:textId="77777777" w:rsidR="00C37165" w:rsidRPr="00532A69" w:rsidRDefault="00C37165" w:rsidP="0048193F">
            <w:pPr>
              <w:spacing w:after="0"/>
              <w:ind w:firstLine="41"/>
              <w:jc w:val="right"/>
              <w:rPr>
                <w:rFonts w:eastAsia="Times New Roman" w:cs="Arial"/>
                <w:b/>
                <w:color w:val="auto"/>
                <w:spacing w:val="0"/>
                <w:sz w:val="18"/>
                <w:szCs w:val="18"/>
                <w:lang w:eastAsia="nb-NO"/>
              </w:rPr>
            </w:pPr>
            <w:r w:rsidRPr="00532A69">
              <w:rPr>
                <w:rFonts w:eastAsia="Times New Roman" w:cs="Arial"/>
                <w:b/>
                <w:color w:val="auto"/>
                <w:spacing w:val="0"/>
                <w:sz w:val="18"/>
                <w:szCs w:val="18"/>
                <w:lang w:eastAsia="nb-NO"/>
              </w:rPr>
              <w:t>-214 419</w:t>
            </w:r>
          </w:p>
        </w:tc>
        <w:tc>
          <w:tcPr>
            <w:tcW w:w="1120" w:type="dxa"/>
            <w:tcBorders>
              <w:top w:val="nil"/>
              <w:left w:val="nil"/>
              <w:bottom w:val="nil"/>
              <w:right w:val="nil"/>
            </w:tcBorders>
            <w:shd w:val="clear" w:color="auto" w:fill="auto"/>
            <w:noWrap/>
            <w:vAlign w:val="center"/>
            <w:hideMark/>
          </w:tcPr>
          <w:p w14:paraId="397EF8EC" w14:textId="77777777" w:rsidR="00C37165" w:rsidRPr="00532A69" w:rsidRDefault="00C37165" w:rsidP="0048193F">
            <w:pPr>
              <w:spacing w:after="0"/>
              <w:ind w:firstLine="41"/>
              <w:jc w:val="right"/>
              <w:rPr>
                <w:rFonts w:eastAsia="Times New Roman" w:cs="Arial"/>
                <w:b/>
                <w:color w:val="auto"/>
                <w:spacing w:val="0"/>
                <w:sz w:val="18"/>
                <w:szCs w:val="18"/>
                <w:lang w:eastAsia="nb-NO"/>
              </w:rPr>
            </w:pPr>
            <w:r w:rsidRPr="00532A69">
              <w:rPr>
                <w:rFonts w:eastAsia="Times New Roman" w:cs="Arial"/>
                <w:b/>
                <w:color w:val="auto"/>
                <w:spacing w:val="0"/>
                <w:sz w:val="18"/>
                <w:szCs w:val="18"/>
                <w:lang w:eastAsia="nb-NO"/>
              </w:rPr>
              <w:t>-77 411</w:t>
            </w:r>
          </w:p>
        </w:tc>
        <w:tc>
          <w:tcPr>
            <w:tcW w:w="1120" w:type="dxa"/>
            <w:tcBorders>
              <w:top w:val="nil"/>
              <w:left w:val="nil"/>
              <w:bottom w:val="nil"/>
              <w:right w:val="nil"/>
            </w:tcBorders>
            <w:shd w:val="clear" w:color="auto" w:fill="auto"/>
            <w:noWrap/>
            <w:vAlign w:val="center"/>
            <w:hideMark/>
          </w:tcPr>
          <w:p w14:paraId="57205903" w14:textId="77777777" w:rsidR="00C37165" w:rsidRPr="00532A69" w:rsidRDefault="00C37165" w:rsidP="0048193F">
            <w:pPr>
              <w:spacing w:after="0"/>
              <w:ind w:firstLine="41"/>
              <w:jc w:val="right"/>
              <w:rPr>
                <w:rFonts w:eastAsia="Times New Roman" w:cs="Arial"/>
                <w:b/>
                <w:color w:val="auto"/>
                <w:spacing w:val="0"/>
                <w:sz w:val="18"/>
                <w:szCs w:val="18"/>
                <w:lang w:eastAsia="nb-NO"/>
              </w:rPr>
            </w:pPr>
            <w:r w:rsidRPr="00532A69">
              <w:rPr>
                <w:rFonts w:eastAsia="Times New Roman" w:cs="Arial"/>
                <w:b/>
                <w:color w:val="auto"/>
                <w:spacing w:val="0"/>
                <w:sz w:val="18"/>
                <w:szCs w:val="18"/>
                <w:lang w:eastAsia="nb-NO"/>
              </w:rPr>
              <w:t>-48 919</w:t>
            </w:r>
          </w:p>
        </w:tc>
        <w:tc>
          <w:tcPr>
            <w:tcW w:w="1120" w:type="dxa"/>
            <w:tcBorders>
              <w:top w:val="nil"/>
              <w:left w:val="nil"/>
              <w:bottom w:val="nil"/>
              <w:right w:val="nil"/>
            </w:tcBorders>
            <w:shd w:val="clear" w:color="auto" w:fill="auto"/>
            <w:noWrap/>
            <w:vAlign w:val="center"/>
            <w:hideMark/>
          </w:tcPr>
          <w:p w14:paraId="0F03BBC8" w14:textId="77777777" w:rsidR="00C37165" w:rsidRPr="00532A69" w:rsidRDefault="00C37165" w:rsidP="0048193F">
            <w:pPr>
              <w:spacing w:after="0"/>
              <w:ind w:firstLine="41"/>
              <w:jc w:val="right"/>
              <w:rPr>
                <w:rFonts w:eastAsia="Times New Roman" w:cs="Arial"/>
                <w:b/>
                <w:color w:val="auto"/>
                <w:spacing w:val="0"/>
                <w:sz w:val="18"/>
                <w:szCs w:val="18"/>
                <w:lang w:eastAsia="nb-NO"/>
              </w:rPr>
            </w:pPr>
            <w:r w:rsidRPr="00532A69">
              <w:rPr>
                <w:rFonts w:eastAsia="Times New Roman" w:cs="Arial"/>
                <w:b/>
                <w:color w:val="auto"/>
                <w:spacing w:val="0"/>
                <w:sz w:val="18"/>
                <w:szCs w:val="18"/>
                <w:lang w:eastAsia="nb-NO"/>
              </w:rPr>
              <w:t>-49 913</w:t>
            </w:r>
          </w:p>
        </w:tc>
        <w:tc>
          <w:tcPr>
            <w:tcW w:w="1012" w:type="dxa"/>
            <w:tcBorders>
              <w:top w:val="nil"/>
              <w:left w:val="nil"/>
              <w:bottom w:val="nil"/>
              <w:right w:val="nil"/>
            </w:tcBorders>
            <w:shd w:val="clear" w:color="auto" w:fill="auto"/>
            <w:noWrap/>
            <w:vAlign w:val="center"/>
            <w:hideMark/>
          </w:tcPr>
          <w:p w14:paraId="1D47AC85" w14:textId="77777777" w:rsidR="00C37165" w:rsidRPr="00532A69" w:rsidRDefault="00C37165" w:rsidP="0048193F">
            <w:pPr>
              <w:spacing w:after="0"/>
              <w:ind w:firstLine="41"/>
              <w:jc w:val="right"/>
              <w:rPr>
                <w:rFonts w:eastAsia="Times New Roman" w:cs="Arial"/>
                <w:b/>
                <w:color w:val="auto"/>
                <w:spacing w:val="0"/>
                <w:sz w:val="18"/>
                <w:szCs w:val="18"/>
                <w:lang w:eastAsia="nb-NO"/>
              </w:rPr>
            </w:pPr>
            <w:r w:rsidRPr="00532A69">
              <w:rPr>
                <w:rFonts w:eastAsia="Times New Roman" w:cs="Arial"/>
                <w:b/>
                <w:color w:val="auto"/>
                <w:spacing w:val="0"/>
                <w:sz w:val="18"/>
                <w:szCs w:val="18"/>
                <w:lang w:eastAsia="nb-NO"/>
              </w:rPr>
              <w:t>28 492</w:t>
            </w:r>
          </w:p>
        </w:tc>
      </w:tr>
      <w:tr w:rsidR="00C37165" w:rsidRPr="00BB4D76" w14:paraId="408719D6" w14:textId="77777777">
        <w:trPr>
          <w:trHeight w:val="283"/>
        </w:trPr>
        <w:tc>
          <w:tcPr>
            <w:tcW w:w="3580" w:type="dxa"/>
            <w:tcBorders>
              <w:top w:val="nil"/>
              <w:left w:val="nil"/>
              <w:bottom w:val="nil"/>
              <w:right w:val="nil"/>
            </w:tcBorders>
            <w:shd w:val="clear" w:color="auto" w:fill="auto"/>
            <w:noWrap/>
            <w:vAlign w:val="bottom"/>
            <w:hideMark/>
          </w:tcPr>
          <w:p w14:paraId="08C36B35"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Netto finansutgifter</w:t>
            </w:r>
          </w:p>
        </w:tc>
        <w:tc>
          <w:tcPr>
            <w:tcW w:w="1120" w:type="dxa"/>
            <w:tcBorders>
              <w:top w:val="nil"/>
              <w:left w:val="nil"/>
              <w:bottom w:val="nil"/>
              <w:right w:val="nil"/>
            </w:tcBorders>
            <w:shd w:val="clear" w:color="auto" w:fill="auto"/>
            <w:noWrap/>
            <w:vAlign w:val="center"/>
            <w:hideMark/>
          </w:tcPr>
          <w:p w14:paraId="4BF4824E"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234 933</w:t>
            </w:r>
          </w:p>
        </w:tc>
        <w:tc>
          <w:tcPr>
            <w:tcW w:w="1120" w:type="dxa"/>
            <w:tcBorders>
              <w:top w:val="nil"/>
              <w:left w:val="nil"/>
              <w:bottom w:val="nil"/>
              <w:right w:val="nil"/>
            </w:tcBorders>
            <w:shd w:val="clear" w:color="auto" w:fill="auto"/>
            <w:noWrap/>
            <w:vAlign w:val="center"/>
            <w:hideMark/>
          </w:tcPr>
          <w:p w14:paraId="7E37D10F"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273 313</w:t>
            </w:r>
          </w:p>
        </w:tc>
        <w:tc>
          <w:tcPr>
            <w:tcW w:w="1120" w:type="dxa"/>
            <w:tcBorders>
              <w:top w:val="nil"/>
              <w:left w:val="nil"/>
              <w:bottom w:val="nil"/>
              <w:right w:val="nil"/>
            </w:tcBorders>
            <w:shd w:val="clear" w:color="auto" w:fill="auto"/>
            <w:noWrap/>
            <w:vAlign w:val="center"/>
            <w:hideMark/>
          </w:tcPr>
          <w:p w14:paraId="3E5C2DC7"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277 499</w:t>
            </w:r>
          </w:p>
        </w:tc>
        <w:tc>
          <w:tcPr>
            <w:tcW w:w="1120" w:type="dxa"/>
            <w:tcBorders>
              <w:top w:val="nil"/>
              <w:left w:val="nil"/>
              <w:bottom w:val="nil"/>
              <w:right w:val="nil"/>
            </w:tcBorders>
            <w:shd w:val="clear" w:color="auto" w:fill="auto"/>
            <w:noWrap/>
            <w:vAlign w:val="center"/>
            <w:hideMark/>
          </w:tcPr>
          <w:p w14:paraId="7154F28C"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292 499</w:t>
            </w:r>
          </w:p>
        </w:tc>
        <w:tc>
          <w:tcPr>
            <w:tcW w:w="1012" w:type="dxa"/>
            <w:tcBorders>
              <w:top w:val="nil"/>
              <w:left w:val="nil"/>
              <w:bottom w:val="nil"/>
              <w:right w:val="nil"/>
            </w:tcBorders>
            <w:shd w:val="clear" w:color="auto" w:fill="auto"/>
            <w:noWrap/>
            <w:vAlign w:val="center"/>
            <w:hideMark/>
          </w:tcPr>
          <w:p w14:paraId="62E9DB18"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4 186</w:t>
            </w:r>
          </w:p>
        </w:tc>
      </w:tr>
      <w:tr w:rsidR="00C37165" w:rsidRPr="00BB4D76" w14:paraId="7CD54A38" w14:textId="77777777">
        <w:trPr>
          <w:trHeight w:val="283"/>
        </w:trPr>
        <w:tc>
          <w:tcPr>
            <w:tcW w:w="3580" w:type="dxa"/>
            <w:tcBorders>
              <w:top w:val="nil"/>
              <w:left w:val="nil"/>
              <w:bottom w:val="single" w:sz="4" w:space="0" w:color="auto"/>
              <w:right w:val="nil"/>
            </w:tcBorders>
            <w:shd w:val="clear" w:color="auto" w:fill="auto"/>
            <w:noWrap/>
            <w:vAlign w:val="bottom"/>
            <w:hideMark/>
          </w:tcPr>
          <w:p w14:paraId="19F6F2B9"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Motpost avskrivninger</w:t>
            </w:r>
          </w:p>
        </w:tc>
        <w:tc>
          <w:tcPr>
            <w:tcW w:w="1120" w:type="dxa"/>
            <w:tcBorders>
              <w:top w:val="nil"/>
              <w:left w:val="nil"/>
              <w:bottom w:val="single" w:sz="4" w:space="0" w:color="auto"/>
              <w:right w:val="nil"/>
            </w:tcBorders>
            <w:shd w:val="clear" w:color="auto" w:fill="auto"/>
            <w:noWrap/>
            <w:vAlign w:val="center"/>
            <w:hideMark/>
          </w:tcPr>
          <w:p w14:paraId="31CA5DBA"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-195 632</w:t>
            </w:r>
          </w:p>
        </w:tc>
        <w:tc>
          <w:tcPr>
            <w:tcW w:w="1120" w:type="dxa"/>
            <w:tcBorders>
              <w:top w:val="nil"/>
              <w:left w:val="nil"/>
              <w:bottom w:val="single" w:sz="4" w:space="0" w:color="auto"/>
              <w:right w:val="nil"/>
            </w:tcBorders>
            <w:shd w:val="clear" w:color="auto" w:fill="auto"/>
            <w:noWrap/>
            <w:vAlign w:val="center"/>
            <w:hideMark/>
          </w:tcPr>
          <w:p w14:paraId="3B7A7D17"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-208 211</w:t>
            </w:r>
          </w:p>
        </w:tc>
        <w:tc>
          <w:tcPr>
            <w:tcW w:w="1120" w:type="dxa"/>
            <w:tcBorders>
              <w:top w:val="nil"/>
              <w:left w:val="nil"/>
              <w:bottom w:val="single" w:sz="4" w:space="0" w:color="auto"/>
              <w:right w:val="nil"/>
            </w:tcBorders>
            <w:shd w:val="clear" w:color="auto" w:fill="auto"/>
            <w:noWrap/>
            <w:vAlign w:val="center"/>
            <w:hideMark/>
          </w:tcPr>
          <w:p w14:paraId="651DB0FF"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-252 000</w:t>
            </w:r>
          </w:p>
        </w:tc>
        <w:tc>
          <w:tcPr>
            <w:tcW w:w="1120" w:type="dxa"/>
            <w:tcBorders>
              <w:top w:val="nil"/>
              <w:left w:val="nil"/>
              <w:bottom w:val="single" w:sz="4" w:space="0" w:color="auto"/>
              <w:right w:val="nil"/>
            </w:tcBorders>
            <w:shd w:val="clear" w:color="auto" w:fill="auto"/>
            <w:noWrap/>
            <w:vAlign w:val="center"/>
            <w:hideMark/>
          </w:tcPr>
          <w:p w14:paraId="3F1C1814"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-252 000</w:t>
            </w:r>
          </w:p>
        </w:tc>
        <w:tc>
          <w:tcPr>
            <w:tcW w:w="1012" w:type="dxa"/>
            <w:tcBorders>
              <w:top w:val="nil"/>
              <w:left w:val="nil"/>
              <w:bottom w:val="single" w:sz="4" w:space="0" w:color="auto"/>
              <w:right w:val="nil"/>
            </w:tcBorders>
            <w:shd w:val="clear" w:color="auto" w:fill="auto"/>
            <w:noWrap/>
            <w:vAlign w:val="center"/>
            <w:hideMark/>
          </w:tcPr>
          <w:p w14:paraId="33D49141"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-43 789</w:t>
            </w:r>
          </w:p>
        </w:tc>
      </w:tr>
      <w:tr w:rsidR="00C37165" w:rsidRPr="00BB4D76" w14:paraId="11ABDCE9" w14:textId="77777777">
        <w:trPr>
          <w:trHeight w:val="283"/>
        </w:trPr>
        <w:tc>
          <w:tcPr>
            <w:tcW w:w="3580" w:type="dxa"/>
            <w:tcBorders>
              <w:top w:val="nil"/>
              <w:left w:val="nil"/>
              <w:bottom w:val="nil"/>
              <w:right w:val="nil"/>
            </w:tcBorders>
            <w:shd w:val="clear" w:color="auto" w:fill="auto"/>
            <w:noWrap/>
            <w:vAlign w:val="bottom"/>
            <w:hideMark/>
          </w:tcPr>
          <w:p w14:paraId="1D8D3DDB" w14:textId="77777777" w:rsidR="00C37165" w:rsidRPr="00BB4D76" w:rsidRDefault="00C37165" w:rsidP="0048193F">
            <w:pPr>
              <w:spacing w:after="0"/>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Netto driftsresultat</w:t>
            </w:r>
          </w:p>
        </w:tc>
        <w:tc>
          <w:tcPr>
            <w:tcW w:w="1120" w:type="dxa"/>
            <w:tcBorders>
              <w:top w:val="nil"/>
              <w:left w:val="nil"/>
              <w:bottom w:val="nil"/>
              <w:right w:val="nil"/>
            </w:tcBorders>
            <w:shd w:val="clear" w:color="auto" w:fill="auto"/>
            <w:noWrap/>
            <w:vAlign w:val="center"/>
            <w:hideMark/>
          </w:tcPr>
          <w:p w14:paraId="4E8AC99B"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-175 118</w:t>
            </w:r>
          </w:p>
        </w:tc>
        <w:tc>
          <w:tcPr>
            <w:tcW w:w="1120" w:type="dxa"/>
            <w:tcBorders>
              <w:top w:val="nil"/>
              <w:left w:val="nil"/>
              <w:bottom w:val="nil"/>
              <w:right w:val="nil"/>
            </w:tcBorders>
            <w:shd w:val="clear" w:color="auto" w:fill="auto"/>
            <w:noWrap/>
            <w:vAlign w:val="center"/>
            <w:hideMark/>
          </w:tcPr>
          <w:p w14:paraId="3D65315A"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-12 309</w:t>
            </w:r>
          </w:p>
        </w:tc>
        <w:tc>
          <w:tcPr>
            <w:tcW w:w="1120" w:type="dxa"/>
            <w:tcBorders>
              <w:top w:val="nil"/>
              <w:left w:val="nil"/>
              <w:bottom w:val="nil"/>
              <w:right w:val="nil"/>
            </w:tcBorders>
            <w:shd w:val="clear" w:color="auto" w:fill="auto"/>
            <w:noWrap/>
            <w:vAlign w:val="center"/>
            <w:hideMark/>
          </w:tcPr>
          <w:p w14:paraId="6E230EB4"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-23 419</w:t>
            </w:r>
          </w:p>
        </w:tc>
        <w:tc>
          <w:tcPr>
            <w:tcW w:w="1120" w:type="dxa"/>
            <w:tcBorders>
              <w:top w:val="nil"/>
              <w:left w:val="nil"/>
              <w:bottom w:val="nil"/>
              <w:right w:val="nil"/>
            </w:tcBorders>
            <w:shd w:val="clear" w:color="auto" w:fill="auto"/>
            <w:noWrap/>
            <w:vAlign w:val="center"/>
            <w:hideMark/>
          </w:tcPr>
          <w:p w14:paraId="51F7F465"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-9 414</w:t>
            </w:r>
          </w:p>
        </w:tc>
        <w:tc>
          <w:tcPr>
            <w:tcW w:w="1012" w:type="dxa"/>
            <w:tcBorders>
              <w:top w:val="nil"/>
              <w:left w:val="nil"/>
              <w:bottom w:val="nil"/>
              <w:right w:val="nil"/>
            </w:tcBorders>
            <w:shd w:val="clear" w:color="auto" w:fill="auto"/>
            <w:noWrap/>
            <w:vAlign w:val="center"/>
            <w:hideMark/>
          </w:tcPr>
          <w:p w14:paraId="30679AD6"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-11 110</w:t>
            </w:r>
          </w:p>
        </w:tc>
      </w:tr>
      <w:tr w:rsidR="00C37165" w:rsidRPr="00BB4D76" w14:paraId="4BF2DB49" w14:textId="77777777">
        <w:trPr>
          <w:trHeight w:val="283"/>
        </w:trPr>
        <w:tc>
          <w:tcPr>
            <w:tcW w:w="3580" w:type="dxa"/>
            <w:tcBorders>
              <w:top w:val="nil"/>
              <w:left w:val="nil"/>
              <w:bottom w:val="nil"/>
              <w:right w:val="nil"/>
            </w:tcBorders>
            <w:shd w:val="clear" w:color="auto" w:fill="auto"/>
            <w:noWrap/>
            <w:vAlign w:val="bottom"/>
            <w:hideMark/>
          </w:tcPr>
          <w:p w14:paraId="09468FF8"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I % av driftsinntekter</w:t>
            </w:r>
          </w:p>
        </w:tc>
        <w:tc>
          <w:tcPr>
            <w:tcW w:w="1120" w:type="dxa"/>
            <w:tcBorders>
              <w:top w:val="nil"/>
              <w:left w:val="nil"/>
              <w:bottom w:val="nil"/>
              <w:right w:val="nil"/>
            </w:tcBorders>
            <w:shd w:val="clear" w:color="auto" w:fill="auto"/>
            <w:noWrap/>
            <w:vAlign w:val="center"/>
            <w:hideMark/>
          </w:tcPr>
          <w:p w14:paraId="730DCED8"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4,</w:t>
            </w:r>
            <w:r>
              <w:rPr>
                <w:rFonts w:eastAsia="Times New Roman" w:cs="Arial"/>
                <w:color w:val="auto"/>
                <w:spacing w:val="0"/>
                <w:sz w:val="18"/>
                <w:szCs w:val="18"/>
                <w:lang w:eastAsia="nb-NO"/>
              </w:rPr>
              <w:t>8</w:t>
            </w:r>
            <w:r w:rsidRPr="00BB4D76">
              <w:rPr>
                <w:rFonts w:eastAsia="Times New Roman" w:cs="Arial"/>
                <w:color w:val="auto"/>
                <w:spacing w:val="0"/>
                <w:sz w:val="18"/>
                <w:szCs w:val="18"/>
                <w:lang w:eastAsia="nb-NO"/>
              </w:rPr>
              <w:t xml:space="preserve"> %</w:t>
            </w:r>
          </w:p>
        </w:tc>
        <w:tc>
          <w:tcPr>
            <w:tcW w:w="1120" w:type="dxa"/>
            <w:tcBorders>
              <w:top w:val="nil"/>
              <w:left w:val="nil"/>
              <w:bottom w:val="nil"/>
              <w:right w:val="nil"/>
            </w:tcBorders>
            <w:shd w:val="clear" w:color="auto" w:fill="auto"/>
            <w:noWrap/>
            <w:vAlign w:val="center"/>
            <w:hideMark/>
          </w:tcPr>
          <w:p w14:paraId="73C525AF"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0,3 %</w:t>
            </w:r>
          </w:p>
        </w:tc>
        <w:tc>
          <w:tcPr>
            <w:tcW w:w="1120" w:type="dxa"/>
            <w:tcBorders>
              <w:top w:val="nil"/>
              <w:left w:val="nil"/>
              <w:bottom w:val="nil"/>
              <w:right w:val="nil"/>
            </w:tcBorders>
            <w:shd w:val="clear" w:color="auto" w:fill="auto"/>
            <w:noWrap/>
            <w:vAlign w:val="center"/>
            <w:hideMark/>
          </w:tcPr>
          <w:p w14:paraId="6D439618"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0,6 %</w:t>
            </w:r>
          </w:p>
        </w:tc>
        <w:tc>
          <w:tcPr>
            <w:tcW w:w="1120" w:type="dxa"/>
            <w:tcBorders>
              <w:top w:val="nil"/>
              <w:left w:val="nil"/>
              <w:bottom w:val="nil"/>
              <w:right w:val="nil"/>
            </w:tcBorders>
            <w:shd w:val="clear" w:color="auto" w:fill="auto"/>
            <w:noWrap/>
            <w:vAlign w:val="center"/>
            <w:hideMark/>
          </w:tcPr>
          <w:p w14:paraId="54E209BC"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0,</w:t>
            </w:r>
            <w:r>
              <w:rPr>
                <w:rFonts w:eastAsia="Times New Roman" w:cs="Arial"/>
                <w:color w:val="auto"/>
                <w:spacing w:val="0"/>
                <w:sz w:val="18"/>
                <w:szCs w:val="18"/>
                <w:lang w:eastAsia="nb-NO"/>
              </w:rPr>
              <w:t>3</w:t>
            </w:r>
            <w:r w:rsidRPr="00BB4D76">
              <w:rPr>
                <w:rFonts w:eastAsia="Times New Roman" w:cs="Arial"/>
                <w:color w:val="auto"/>
                <w:spacing w:val="0"/>
                <w:sz w:val="18"/>
                <w:szCs w:val="18"/>
                <w:lang w:eastAsia="nb-NO"/>
              </w:rPr>
              <w:t xml:space="preserve"> %</w:t>
            </w:r>
          </w:p>
        </w:tc>
        <w:tc>
          <w:tcPr>
            <w:tcW w:w="1012" w:type="dxa"/>
            <w:tcBorders>
              <w:top w:val="nil"/>
              <w:left w:val="nil"/>
              <w:bottom w:val="nil"/>
              <w:right w:val="nil"/>
            </w:tcBorders>
            <w:shd w:val="clear" w:color="auto" w:fill="auto"/>
            <w:noWrap/>
            <w:vAlign w:val="center"/>
            <w:hideMark/>
          </w:tcPr>
          <w:p w14:paraId="7E9C443D" w14:textId="77777777" w:rsidR="00C37165" w:rsidRPr="00BB4D76" w:rsidRDefault="00C37165" w:rsidP="0048193F">
            <w:pPr>
              <w:spacing w:after="0"/>
              <w:ind w:firstLine="41"/>
              <w:jc w:val="right"/>
              <w:rPr>
                <w:rFonts w:eastAsia="Times New Roman" w:cs="Arial"/>
                <w:color w:val="auto"/>
                <w:spacing w:val="0"/>
                <w:sz w:val="18"/>
                <w:szCs w:val="18"/>
                <w:lang w:eastAsia="nb-NO"/>
              </w:rPr>
            </w:pPr>
          </w:p>
        </w:tc>
      </w:tr>
      <w:tr w:rsidR="00C37165" w:rsidRPr="00BB4D76" w14:paraId="7EAD7857" w14:textId="77777777">
        <w:trPr>
          <w:trHeight w:val="283"/>
        </w:trPr>
        <w:tc>
          <w:tcPr>
            <w:tcW w:w="3580" w:type="dxa"/>
            <w:tcBorders>
              <w:top w:val="nil"/>
              <w:left w:val="nil"/>
              <w:bottom w:val="nil"/>
              <w:right w:val="nil"/>
            </w:tcBorders>
            <w:shd w:val="clear" w:color="auto" w:fill="auto"/>
            <w:noWrap/>
            <w:vAlign w:val="bottom"/>
            <w:hideMark/>
          </w:tcPr>
          <w:p w14:paraId="3ED35490" w14:textId="77777777" w:rsidR="00C37165" w:rsidRPr="00BB4D76" w:rsidRDefault="00C37165" w:rsidP="0048193F">
            <w:pPr>
              <w:spacing w:after="0"/>
              <w:rPr>
                <w:rFonts w:eastAsia="Times New Roman" w:cs="Arial"/>
                <w:color w:val="auto"/>
                <w:spacing w:val="0"/>
                <w:sz w:val="18"/>
                <w:szCs w:val="18"/>
                <w:lang w:eastAsia="nb-NO"/>
              </w:rPr>
            </w:pPr>
          </w:p>
        </w:tc>
        <w:tc>
          <w:tcPr>
            <w:tcW w:w="1120" w:type="dxa"/>
            <w:tcBorders>
              <w:top w:val="nil"/>
              <w:left w:val="nil"/>
              <w:bottom w:val="nil"/>
              <w:right w:val="nil"/>
            </w:tcBorders>
            <w:shd w:val="clear" w:color="auto" w:fill="auto"/>
            <w:noWrap/>
            <w:vAlign w:val="bottom"/>
            <w:hideMark/>
          </w:tcPr>
          <w:p w14:paraId="4C5FF85F" w14:textId="77777777" w:rsidR="00C37165" w:rsidRPr="00BB4D76" w:rsidRDefault="00C37165" w:rsidP="0048193F">
            <w:pPr>
              <w:spacing w:after="0"/>
              <w:ind w:firstLine="41"/>
              <w:rPr>
                <w:rFonts w:ascii="Times New Roman" w:eastAsia="Times New Roman" w:hAnsi="Times New Roman" w:cs="Times New Roman"/>
                <w:color w:val="auto"/>
                <w:spacing w:val="0"/>
                <w:sz w:val="20"/>
                <w:szCs w:val="20"/>
                <w:lang w:eastAsia="nb-NO"/>
              </w:rPr>
            </w:pPr>
          </w:p>
        </w:tc>
        <w:tc>
          <w:tcPr>
            <w:tcW w:w="1120" w:type="dxa"/>
            <w:tcBorders>
              <w:top w:val="nil"/>
              <w:left w:val="nil"/>
              <w:bottom w:val="nil"/>
              <w:right w:val="nil"/>
            </w:tcBorders>
            <w:shd w:val="clear" w:color="auto" w:fill="auto"/>
            <w:noWrap/>
            <w:vAlign w:val="bottom"/>
            <w:hideMark/>
          </w:tcPr>
          <w:p w14:paraId="18C8291C" w14:textId="77777777" w:rsidR="00C37165" w:rsidRPr="00BB4D76" w:rsidRDefault="00C37165" w:rsidP="0048193F">
            <w:pPr>
              <w:spacing w:after="0"/>
              <w:ind w:firstLine="41"/>
              <w:rPr>
                <w:rFonts w:ascii="Times New Roman" w:eastAsia="Times New Roman" w:hAnsi="Times New Roman" w:cs="Times New Roman"/>
                <w:color w:val="auto"/>
                <w:spacing w:val="0"/>
                <w:sz w:val="20"/>
                <w:szCs w:val="20"/>
                <w:lang w:eastAsia="nb-NO"/>
              </w:rPr>
            </w:pPr>
          </w:p>
        </w:tc>
        <w:tc>
          <w:tcPr>
            <w:tcW w:w="1120" w:type="dxa"/>
            <w:tcBorders>
              <w:top w:val="nil"/>
              <w:left w:val="nil"/>
              <w:bottom w:val="nil"/>
              <w:right w:val="nil"/>
            </w:tcBorders>
            <w:shd w:val="clear" w:color="auto" w:fill="auto"/>
            <w:noWrap/>
            <w:vAlign w:val="bottom"/>
            <w:hideMark/>
          </w:tcPr>
          <w:p w14:paraId="51DDCD6B" w14:textId="77777777" w:rsidR="00C37165" w:rsidRPr="00BB4D76" w:rsidRDefault="00C37165" w:rsidP="0048193F">
            <w:pPr>
              <w:spacing w:after="0"/>
              <w:ind w:firstLine="41"/>
              <w:rPr>
                <w:rFonts w:ascii="Times New Roman" w:eastAsia="Times New Roman" w:hAnsi="Times New Roman" w:cs="Times New Roman"/>
                <w:color w:val="auto"/>
                <w:spacing w:val="0"/>
                <w:sz w:val="20"/>
                <w:szCs w:val="20"/>
                <w:lang w:eastAsia="nb-NO"/>
              </w:rPr>
            </w:pPr>
          </w:p>
        </w:tc>
        <w:tc>
          <w:tcPr>
            <w:tcW w:w="1120" w:type="dxa"/>
            <w:tcBorders>
              <w:top w:val="nil"/>
              <w:left w:val="nil"/>
              <w:bottom w:val="nil"/>
              <w:right w:val="nil"/>
            </w:tcBorders>
            <w:shd w:val="clear" w:color="auto" w:fill="auto"/>
            <w:noWrap/>
            <w:vAlign w:val="bottom"/>
            <w:hideMark/>
          </w:tcPr>
          <w:p w14:paraId="451E6F31" w14:textId="77777777" w:rsidR="00C37165" w:rsidRPr="00BB4D76" w:rsidRDefault="00C37165" w:rsidP="0048193F">
            <w:pPr>
              <w:spacing w:after="0"/>
              <w:ind w:firstLine="41"/>
              <w:rPr>
                <w:rFonts w:ascii="Times New Roman" w:eastAsia="Times New Roman" w:hAnsi="Times New Roman" w:cs="Times New Roman"/>
                <w:color w:val="auto"/>
                <w:spacing w:val="0"/>
                <w:sz w:val="20"/>
                <w:szCs w:val="20"/>
                <w:lang w:eastAsia="nb-NO"/>
              </w:rPr>
            </w:pPr>
          </w:p>
        </w:tc>
        <w:tc>
          <w:tcPr>
            <w:tcW w:w="1012" w:type="dxa"/>
            <w:tcBorders>
              <w:top w:val="nil"/>
              <w:left w:val="nil"/>
              <w:bottom w:val="nil"/>
              <w:right w:val="nil"/>
            </w:tcBorders>
            <w:shd w:val="clear" w:color="auto" w:fill="auto"/>
            <w:noWrap/>
            <w:vAlign w:val="bottom"/>
            <w:hideMark/>
          </w:tcPr>
          <w:p w14:paraId="3B9C852A" w14:textId="77777777" w:rsidR="00C37165" w:rsidRPr="00BB4D76" w:rsidRDefault="00C37165" w:rsidP="0048193F">
            <w:pPr>
              <w:spacing w:after="0"/>
              <w:ind w:firstLine="41"/>
              <w:rPr>
                <w:rFonts w:ascii="Times New Roman" w:eastAsia="Times New Roman" w:hAnsi="Times New Roman" w:cs="Times New Roman"/>
                <w:color w:val="auto"/>
                <w:spacing w:val="0"/>
                <w:sz w:val="20"/>
                <w:szCs w:val="20"/>
                <w:lang w:eastAsia="nb-NO"/>
              </w:rPr>
            </w:pPr>
          </w:p>
        </w:tc>
      </w:tr>
      <w:tr w:rsidR="00C37165" w:rsidRPr="00BB4D76" w14:paraId="1EF2D827" w14:textId="77777777">
        <w:trPr>
          <w:trHeight w:val="283"/>
        </w:trPr>
        <w:tc>
          <w:tcPr>
            <w:tcW w:w="3580" w:type="dxa"/>
            <w:tcBorders>
              <w:top w:val="nil"/>
              <w:left w:val="nil"/>
              <w:bottom w:val="nil"/>
              <w:right w:val="nil"/>
            </w:tcBorders>
            <w:shd w:val="clear" w:color="auto" w:fill="auto"/>
            <w:noWrap/>
            <w:vAlign w:val="bottom"/>
            <w:hideMark/>
          </w:tcPr>
          <w:p w14:paraId="5FEEAADF"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Korrigert for netto premieavvik</w:t>
            </w:r>
          </w:p>
        </w:tc>
        <w:tc>
          <w:tcPr>
            <w:tcW w:w="1120" w:type="dxa"/>
            <w:tcBorders>
              <w:top w:val="nil"/>
              <w:left w:val="nil"/>
              <w:bottom w:val="nil"/>
              <w:right w:val="nil"/>
            </w:tcBorders>
            <w:shd w:val="clear" w:color="auto" w:fill="auto"/>
            <w:noWrap/>
            <w:vAlign w:val="center"/>
            <w:hideMark/>
          </w:tcPr>
          <w:p w14:paraId="621E2439"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107 399</w:t>
            </w:r>
          </w:p>
        </w:tc>
        <w:tc>
          <w:tcPr>
            <w:tcW w:w="1120" w:type="dxa"/>
            <w:tcBorders>
              <w:top w:val="nil"/>
              <w:left w:val="nil"/>
              <w:bottom w:val="nil"/>
              <w:right w:val="nil"/>
            </w:tcBorders>
            <w:shd w:val="clear" w:color="auto" w:fill="auto"/>
            <w:noWrap/>
            <w:vAlign w:val="center"/>
            <w:hideMark/>
          </w:tcPr>
          <w:p w14:paraId="3960782C"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-57 686</w:t>
            </w:r>
          </w:p>
        </w:tc>
        <w:tc>
          <w:tcPr>
            <w:tcW w:w="1120" w:type="dxa"/>
            <w:tcBorders>
              <w:top w:val="nil"/>
              <w:left w:val="nil"/>
              <w:bottom w:val="nil"/>
              <w:right w:val="nil"/>
            </w:tcBorders>
            <w:shd w:val="clear" w:color="auto" w:fill="auto"/>
            <w:noWrap/>
            <w:vAlign w:val="center"/>
            <w:hideMark/>
          </w:tcPr>
          <w:p w14:paraId="44EF052E"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0</w:t>
            </w:r>
          </w:p>
        </w:tc>
        <w:tc>
          <w:tcPr>
            <w:tcW w:w="1120" w:type="dxa"/>
            <w:tcBorders>
              <w:top w:val="nil"/>
              <w:left w:val="nil"/>
              <w:bottom w:val="nil"/>
              <w:right w:val="nil"/>
            </w:tcBorders>
            <w:shd w:val="clear" w:color="auto" w:fill="auto"/>
            <w:noWrap/>
            <w:vAlign w:val="center"/>
            <w:hideMark/>
          </w:tcPr>
          <w:p w14:paraId="20A67D58"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0</w:t>
            </w:r>
          </w:p>
        </w:tc>
        <w:tc>
          <w:tcPr>
            <w:tcW w:w="1012" w:type="dxa"/>
            <w:tcBorders>
              <w:top w:val="nil"/>
              <w:left w:val="nil"/>
              <w:bottom w:val="nil"/>
              <w:right w:val="nil"/>
            </w:tcBorders>
            <w:shd w:val="clear" w:color="auto" w:fill="auto"/>
            <w:noWrap/>
            <w:vAlign w:val="center"/>
            <w:hideMark/>
          </w:tcPr>
          <w:p w14:paraId="2E236552"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57 686</w:t>
            </w:r>
          </w:p>
        </w:tc>
      </w:tr>
      <w:tr w:rsidR="00C37165" w:rsidRPr="00BB4D76" w14:paraId="38265D34" w14:textId="77777777">
        <w:trPr>
          <w:trHeight w:val="283"/>
        </w:trPr>
        <w:tc>
          <w:tcPr>
            <w:tcW w:w="3580" w:type="dxa"/>
            <w:tcBorders>
              <w:top w:val="nil"/>
              <w:left w:val="nil"/>
              <w:bottom w:val="single" w:sz="4" w:space="0" w:color="auto"/>
              <w:right w:val="nil"/>
            </w:tcBorders>
            <w:shd w:val="clear" w:color="auto" w:fill="auto"/>
            <w:noWrap/>
            <w:vAlign w:val="bottom"/>
            <w:hideMark/>
          </w:tcPr>
          <w:p w14:paraId="655B1014"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Korrigert for bruk / avsetning bundne fond</w:t>
            </w:r>
          </w:p>
        </w:tc>
        <w:tc>
          <w:tcPr>
            <w:tcW w:w="1120" w:type="dxa"/>
            <w:tcBorders>
              <w:top w:val="nil"/>
              <w:left w:val="nil"/>
              <w:bottom w:val="single" w:sz="4" w:space="0" w:color="auto"/>
              <w:right w:val="nil"/>
            </w:tcBorders>
            <w:shd w:val="clear" w:color="auto" w:fill="auto"/>
            <w:noWrap/>
            <w:vAlign w:val="center"/>
            <w:hideMark/>
          </w:tcPr>
          <w:p w14:paraId="7184CD24"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-1 653</w:t>
            </w:r>
          </w:p>
        </w:tc>
        <w:tc>
          <w:tcPr>
            <w:tcW w:w="1120" w:type="dxa"/>
            <w:tcBorders>
              <w:top w:val="nil"/>
              <w:left w:val="nil"/>
              <w:bottom w:val="single" w:sz="4" w:space="0" w:color="auto"/>
              <w:right w:val="nil"/>
            </w:tcBorders>
            <w:shd w:val="clear" w:color="auto" w:fill="auto"/>
            <w:noWrap/>
            <w:vAlign w:val="center"/>
            <w:hideMark/>
          </w:tcPr>
          <w:p w14:paraId="0EBEE447"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-11 550</w:t>
            </w:r>
          </w:p>
        </w:tc>
        <w:tc>
          <w:tcPr>
            <w:tcW w:w="1120" w:type="dxa"/>
            <w:tcBorders>
              <w:top w:val="nil"/>
              <w:left w:val="nil"/>
              <w:bottom w:val="single" w:sz="4" w:space="0" w:color="auto"/>
              <w:right w:val="nil"/>
            </w:tcBorders>
            <w:shd w:val="clear" w:color="auto" w:fill="auto"/>
            <w:noWrap/>
            <w:vAlign w:val="center"/>
            <w:hideMark/>
          </w:tcPr>
          <w:p w14:paraId="4C48378E"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-33 445</w:t>
            </w:r>
          </w:p>
        </w:tc>
        <w:tc>
          <w:tcPr>
            <w:tcW w:w="1120" w:type="dxa"/>
            <w:tcBorders>
              <w:top w:val="nil"/>
              <w:left w:val="nil"/>
              <w:bottom w:val="single" w:sz="4" w:space="0" w:color="auto"/>
              <w:right w:val="nil"/>
            </w:tcBorders>
            <w:shd w:val="clear" w:color="auto" w:fill="auto"/>
            <w:noWrap/>
            <w:vAlign w:val="center"/>
            <w:hideMark/>
          </w:tcPr>
          <w:p w14:paraId="09883288"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-3 564</w:t>
            </w:r>
          </w:p>
        </w:tc>
        <w:tc>
          <w:tcPr>
            <w:tcW w:w="1012" w:type="dxa"/>
            <w:tcBorders>
              <w:top w:val="nil"/>
              <w:left w:val="nil"/>
              <w:bottom w:val="single" w:sz="4" w:space="0" w:color="auto"/>
              <w:right w:val="nil"/>
            </w:tcBorders>
            <w:shd w:val="clear" w:color="auto" w:fill="auto"/>
            <w:noWrap/>
            <w:vAlign w:val="center"/>
            <w:hideMark/>
          </w:tcPr>
          <w:p w14:paraId="49074D1E" w14:textId="77777777" w:rsidR="00C37165" w:rsidRPr="00BB4D76" w:rsidRDefault="00C37165" w:rsidP="0048193F">
            <w:pPr>
              <w:spacing w:after="0"/>
              <w:ind w:firstLine="41"/>
              <w:jc w:val="right"/>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-21 895</w:t>
            </w:r>
          </w:p>
        </w:tc>
      </w:tr>
      <w:tr w:rsidR="00C37165" w:rsidRPr="00BB4D76" w14:paraId="482C8E25" w14:textId="77777777">
        <w:trPr>
          <w:trHeight w:val="283"/>
        </w:trPr>
        <w:tc>
          <w:tcPr>
            <w:tcW w:w="3580" w:type="dxa"/>
            <w:tcBorders>
              <w:top w:val="nil"/>
              <w:left w:val="nil"/>
              <w:bottom w:val="nil"/>
              <w:right w:val="nil"/>
            </w:tcBorders>
            <w:shd w:val="clear" w:color="auto" w:fill="auto"/>
            <w:noWrap/>
            <w:vAlign w:val="bottom"/>
            <w:hideMark/>
          </w:tcPr>
          <w:p w14:paraId="32D25D8C" w14:textId="77777777" w:rsidR="00C37165" w:rsidRPr="00BB4D76" w:rsidRDefault="00C37165" w:rsidP="0048193F">
            <w:pPr>
              <w:spacing w:after="0"/>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Korrigert netto driftsresultat</w:t>
            </w:r>
          </w:p>
        </w:tc>
        <w:tc>
          <w:tcPr>
            <w:tcW w:w="1120" w:type="dxa"/>
            <w:tcBorders>
              <w:top w:val="nil"/>
              <w:left w:val="nil"/>
              <w:bottom w:val="nil"/>
              <w:right w:val="nil"/>
            </w:tcBorders>
            <w:shd w:val="clear" w:color="auto" w:fill="auto"/>
            <w:noWrap/>
            <w:vAlign w:val="center"/>
            <w:hideMark/>
          </w:tcPr>
          <w:p w14:paraId="4B5B8C8A"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-69 372</w:t>
            </w:r>
          </w:p>
        </w:tc>
        <w:tc>
          <w:tcPr>
            <w:tcW w:w="1120" w:type="dxa"/>
            <w:tcBorders>
              <w:top w:val="nil"/>
              <w:left w:val="nil"/>
              <w:bottom w:val="nil"/>
              <w:right w:val="nil"/>
            </w:tcBorders>
            <w:shd w:val="clear" w:color="auto" w:fill="auto"/>
            <w:noWrap/>
            <w:vAlign w:val="center"/>
            <w:hideMark/>
          </w:tcPr>
          <w:p w14:paraId="122B6B51"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-81 545</w:t>
            </w:r>
          </w:p>
        </w:tc>
        <w:tc>
          <w:tcPr>
            <w:tcW w:w="1120" w:type="dxa"/>
            <w:tcBorders>
              <w:top w:val="nil"/>
              <w:left w:val="nil"/>
              <w:bottom w:val="nil"/>
              <w:right w:val="nil"/>
            </w:tcBorders>
            <w:shd w:val="clear" w:color="auto" w:fill="auto"/>
            <w:noWrap/>
            <w:vAlign w:val="center"/>
            <w:hideMark/>
          </w:tcPr>
          <w:p w14:paraId="26C0CC75"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-56 865</w:t>
            </w:r>
          </w:p>
        </w:tc>
        <w:tc>
          <w:tcPr>
            <w:tcW w:w="1120" w:type="dxa"/>
            <w:tcBorders>
              <w:top w:val="nil"/>
              <w:left w:val="nil"/>
              <w:bottom w:val="nil"/>
              <w:right w:val="nil"/>
            </w:tcBorders>
            <w:shd w:val="clear" w:color="auto" w:fill="auto"/>
            <w:noWrap/>
            <w:vAlign w:val="center"/>
            <w:hideMark/>
          </w:tcPr>
          <w:p w14:paraId="4D7069AA"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-12 978</w:t>
            </w:r>
          </w:p>
        </w:tc>
        <w:tc>
          <w:tcPr>
            <w:tcW w:w="1012" w:type="dxa"/>
            <w:tcBorders>
              <w:top w:val="nil"/>
              <w:left w:val="nil"/>
              <w:bottom w:val="nil"/>
              <w:right w:val="nil"/>
            </w:tcBorders>
            <w:shd w:val="clear" w:color="auto" w:fill="auto"/>
            <w:noWrap/>
            <w:vAlign w:val="center"/>
            <w:hideMark/>
          </w:tcPr>
          <w:p w14:paraId="6C926B55" w14:textId="77777777" w:rsidR="00C37165" w:rsidRPr="00BB4D76" w:rsidRDefault="00C37165" w:rsidP="0048193F">
            <w:pPr>
              <w:spacing w:after="0"/>
              <w:ind w:firstLine="41"/>
              <w:jc w:val="right"/>
              <w:rPr>
                <w:rFonts w:eastAsia="Times New Roman" w:cs="Arial"/>
                <w:b/>
                <w:bCs/>
                <w:color w:val="auto"/>
                <w:spacing w:val="0"/>
                <w:sz w:val="18"/>
                <w:szCs w:val="18"/>
                <w:lang w:eastAsia="nb-NO"/>
              </w:rPr>
            </w:pPr>
            <w:r w:rsidRPr="00BB4D76">
              <w:rPr>
                <w:rFonts w:eastAsia="Times New Roman" w:cs="Arial"/>
                <w:b/>
                <w:bCs/>
                <w:color w:val="auto"/>
                <w:spacing w:val="0"/>
                <w:sz w:val="18"/>
                <w:szCs w:val="18"/>
                <w:lang w:eastAsia="nb-NO"/>
              </w:rPr>
              <w:t>24 680</w:t>
            </w:r>
          </w:p>
        </w:tc>
      </w:tr>
      <w:tr w:rsidR="00C37165" w:rsidRPr="00BB4D76" w14:paraId="62F49295" w14:textId="77777777">
        <w:trPr>
          <w:trHeight w:val="283"/>
        </w:trPr>
        <w:tc>
          <w:tcPr>
            <w:tcW w:w="3580" w:type="dxa"/>
            <w:tcBorders>
              <w:top w:val="nil"/>
              <w:left w:val="nil"/>
              <w:bottom w:val="nil"/>
              <w:right w:val="nil"/>
            </w:tcBorders>
            <w:shd w:val="clear" w:color="auto" w:fill="auto"/>
            <w:noWrap/>
            <w:vAlign w:val="bottom"/>
            <w:hideMark/>
          </w:tcPr>
          <w:p w14:paraId="7055FB6D" w14:textId="77777777" w:rsidR="00C37165" w:rsidRPr="00BB4D76" w:rsidRDefault="00C37165" w:rsidP="0048193F">
            <w:pPr>
              <w:spacing w:after="0"/>
              <w:rPr>
                <w:rFonts w:eastAsia="Times New Roman" w:cs="Arial"/>
                <w:color w:val="auto"/>
                <w:spacing w:val="0"/>
                <w:sz w:val="18"/>
                <w:szCs w:val="18"/>
                <w:lang w:eastAsia="nb-NO"/>
              </w:rPr>
            </w:pPr>
            <w:r w:rsidRPr="00BB4D76">
              <w:rPr>
                <w:rFonts w:eastAsia="Times New Roman" w:cs="Arial"/>
                <w:color w:val="auto"/>
                <w:spacing w:val="0"/>
                <w:sz w:val="18"/>
                <w:szCs w:val="18"/>
                <w:lang w:eastAsia="nb-NO"/>
              </w:rPr>
              <w:t>I % av driftsinntekter</w:t>
            </w:r>
          </w:p>
        </w:tc>
        <w:tc>
          <w:tcPr>
            <w:tcW w:w="1120" w:type="dxa"/>
            <w:tcBorders>
              <w:top w:val="nil"/>
              <w:left w:val="nil"/>
              <w:bottom w:val="nil"/>
              <w:right w:val="nil"/>
            </w:tcBorders>
            <w:shd w:val="clear" w:color="auto" w:fill="auto"/>
            <w:noWrap/>
            <w:vAlign w:val="bottom"/>
            <w:hideMark/>
          </w:tcPr>
          <w:p w14:paraId="2D9B8A92" w14:textId="77777777" w:rsidR="00C37165" w:rsidRPr="00B001DC" w:rsidRDefault="00C37165" w:rsidP="0048193F">
            <w:pPr>
              <w:spacing w:after="0"/>
              <w:ind w:firstLine="41"/>
              <w:jc w:val="right"/>
              <w:rPr>
                <w:rFonts w:eastAsia="Times New Roman" w:cs="Arial"/>
                <w:color w:val="auto"/>
                <w:spacing w:val="0"/>
                <w:sz w:val="18"/>
                <w:szCs w:val="18"/>
                <w:lang w:eastAsia="nb-NO"/>
              </w:rPr>
            </w:pPr>
            <w:r w:rsidRPr="00B001DC">
              <w:rPr>
                <w:rFonts w:eastAsia="Times New Roman" w:cs="Arial"/>
                <w:color w:val="auto"/>
                <w:spacing w:val="0"/>
                <w:sz w:val="18"/>
                <w:szCs w:val="18"/>
                <w:lang w:eastAsia="nb-NO"/>
              </w:rPr>
              <w:t>1,9 %</w:t>
            </w:r>
          </w:p>
        </w:tc>
        <w:tc>
          <w:tcPr>
            <w:tcW w:w="1120" w:type="dxa"/>
            <w:tcBorders>
              <w:top w:val="nil"/>
              <w:left w:val="nil"/>
              <w:bottom w:val="nil"/>
              <w:right w:val="nil"/>
            </w:tcBorders>
            <w:shd w:val="clear" w:color="auto" w:fill="auto"/>
            <w:noWrap/>
            <w:vAlign w:val="bottom"/>
            <w:hideMark/>
          </w:tcPr>
          <w:p w14:paraId="431FD430" w14:textId="77777777" w:rsidR="00C37165" w:rsidRPr="00B001DC" w:rsidRDefault="00C37165" w:rsidP="0048193F">
            <w:pPr>
              <w:spacing w:after="0"/>
              <w:ind w:firstLine="41"/>
              <w:jc w:val="right"/>
              <w:rPr>
                <w:rFonts w:eastAsia="Times New Roman" w:cs="Arial"/>
                <w:color w:val="auto"/>
                <w:spacing w:val="0"/>
                <w:sz w:val="18"/>
                <w:szCs w:val="18"/>
                <w:lang w:eastAsia="nb-NO"/>
              </w:rPr>
            </w:pPr>
            <w:r w:rsidRPr="00B001DC">
              <w:rPr>
                <w:rFonts w:eastAsia="Times New Roman" w:cs="Arial"/>
                <w:color w:val="auto"/>
                <w:spacing w:val="0"/>
                <w:sz w:val="18"/>
                <w:szCs w:val="18"/>
                <w:lang w:eastAsia="nb-NO"/>
              </w:rPr>
              <w:t>2,1 %</w:t>
            </w:r>
          </w:p>
        </w:tc>
        <w:tc>
          <w:tcPr>
            <w:tcW w:w="1120" w:type="dxa"/>
            <w:tcBorders>
              <w:top w:val="nil"/>
              <w:left w:val="nil"/>
              <w:bottom w:val="nil"/>
              <w:right w:val="nil"/>
            </w:tcBorders>
            <w:shd w:val="clear" w:color="auto" w:fill="auto"/>
            <w:noWrap/>
            <w:vAlign w:val="bottom"/>
            <w:hideMark/>
          </w:tcPr>
          <w:p w14:paraId="371C046A" w14:textId="77777777" w:rsidR="00C37165" w:rsidRPr="00B001DC" w:rsidRDefault="00C37165" w:rsidP="0048193F">
            <w:pPr>
              <w:spacing w:after="0"/>
              <w:ind w:firstLine="41"/>
              <w:jc w:val="right"/>
              <w:rPr>
                <w:rFonts w:eastAsia="Times New Roman" w:cs="Arial"/>
                <w:color w:val="auto"/>
                <w:spacing w:val="0"/>
                <w:sz w:val="18"/>
                <w:szCs w:val="18"/>
                <w:lang w:eastAsia="nb-NO"/>
              </w:rPr>
            </w:pPr>
            <w:r w:rsidRPr="00B001DC">
              <w:rPr>
                <w:rFonts w:eastAsia="Times New Roman" w:cs="Arial"/>
                <w:color w:val="auto"/>
                <w:spacing w:val="0"/>
                <w:sz w:val="18"/>
                <w:szCs w:val="18"/>
                <w:lang w:eastAsia="nb-NO"/>
              </w:rPr>
              <w:t>1,5 %</w:t>
            </w:r>
          </w:p>
        </w:tc>
        <w:tc>
          <w:tcPr>
            <w:tcW w:w="1120" w:type="dxa"/>
            <w:tcBorders>
              <w:top w:val="nil"/>
              <w:left w:val="nil"/>
              <w:bottom w:val="nil"/>
              <w:right w:val="nil"/>
            </w:tcBorders>
            <w:shd w:val="clear" w:color="auto" w:fill="auto"/>
            <w:noWrap/>
            <w:vAlign w:val="bottom"/>
            <w:hideMark/>
          </w:tcPr>
          <w:p w14:paraId="48E21B38" w14:textId="77777777" w:rsidR="00C37165" w:rsidRPr="00B001DC" w:rsidRDefault="00C37165" w:rsidP="0048193F">
            <w:pPr>
              <w:spacing w:after="0"/>
              <w:ind w:firstLine="41"/>
              <w:jc w:val="right"/>
              <w:rPr>
                <w:rFonts w:eastAsia="Times New Roman" w:cs="Arial"/>
                <w:color w:val="auto"/>
                <w:spacing w:val="0"/>
                <w:sz w:val="18"/>
                <w:szCs w:val="18"/>
                <w:lang w:eastAsia="nb-NO"/>
              </w:rPr>
            </w:pPr>
            <w:r w:rsidRPr="00B001DC">
              <w:rPr>
                <w:rFonts w:eastAsia="Times New Roman" w:cs="Arial"/>
                <w:color w:val="auto"/>
                <w:spacing w:val="0"/>
                <w:sz w:val="18"/>
                <w:szCs w:val="18"/>
                <w:lang w:eastAsia="nb-NO"/>
              </w:rPr>
              <w:t>0,4 %</w:t>
            </w:r>
          </w:p>
        </w:tc>
        <w:tc>
          <w:tcPr>
            <w:tcW w:w="1012" w:type="dxa"/>
            <w:tcBorders>
              <w:top w:val="nil"/>
              <w:left w:val="nil"/>
              <w:bottom w:val="nil"/>
              <w:right w:val="nil"/>
            </w:tcBorders>
            <w:shd w:val="clear" w:color="auto" w:fill="auto"/>
            <w:noWrap/>
            <w:vAlign w:val="center"/>
            <w:hideMark/>
          </w:tcPr>
          <w:p w14:paraId="253AFC7A" w14:textId="77777777" w:rsidR="00C37165" w:rsidRPr="009D3363" w:rsidRDefault="00C37165" w:rsidP="0048193F">
            <w:pPr>
              <w:spacing w:after="0"/>
              <w:ind w:firstLine="41"/>
              <w:jc w:val="right"/>
              <w:rPr>
                <w:rFonts w:eastAsia="Times New Roman" w:cs="Arial"/>
                <w:color w:val="0070C0"/>
                <w:spacing w:val="0"/>
                <w:sz w:val="18"/>
                <w:szCs w:val="18"/>
                <w:lang w:eastAsia="nb-NO"/>
              </w:rPr>
            </w:pPr>
          </w:p>
        </w:tc>
      </w:tr>
    </w:tbl>
    <w:p w14:paraId="4F2685A8" w14:textId="488FE970" w:rsidR="0020268E" w:rsidRPr="00846812" w:rsidRDefault="0020268E" w:rsidP="0048193F">
      <w:pPr>
        <w:rPr>
          <w:rFonts w:cs="Arial"/>
          <w:i/>
          <w:iCs/>
          <w:color w:val="auto"/>
          <w:sz w:val="16"/>
          <w:szCs w:val="16"/>
        </w:rPr>
      </w:pPr>
      <w:r>
        <w:rPr>
          <w:rFonts w:cs="Arial"/>
          <w:i/>
          <w:iCs/>
          <w:color w:val="auto"/>
          <w:sz w:val="16"/>
          <w:szCs w:val="16"/>
        </w:rPr>
        <w:br/>
      </w:r>
      <w:r w:rsidRPr="00846812">
        <w:rPr>
          <w:rFonts w:cs="Arial"/>
          <w:i/>
          <w:iCs/>
          <w:color w:val="auto"/>
          <w:sz w:val="16"/>
          <w:szCs w:val="16"/>
        </w:rPr>
        <w:t>Inntekter og overskudd er angitt med - (minus)</w:t>
      </w:r>
    </w:p>
    <w:p w14:paraId="64E4584D" w14:textId="77777777" w:rsidR="00C37165" w:rsidRPr="00EC6F23" w:rsidRDefault="00C37165" w:rsidP="0048193F">
      <w:pPr>
        <w:rPr>
          <w:rFonts w:cs="Arial"/>
          <w:color w:val="auto"/>
        </w:rPr>
      </w:pPr>
      <w:r w:rsidRPr="00532A69">
        <w:rPr>
          <w:rFonts w:cs="Arial"/>
          <w:i/>
          <w:color w:val="auto"/>
        </w:rPr>
        <w:t>Brutto driftsresultat</w:t>
      </w:r>
      <w:r w:rsidRPr="00EC6F23">
        <w:rPr>
          <w:rFonts w:cs="Arial"/>
          <w:color w:val="auto"/>
        </w:rPr>
        <w:t xml:space="preserve"> er driftsinntektene fratrukket driftsutgiftene</w:t>
      </w:r>
      <w:r>
        <w:rPr>
          <w:rFonts w:cs="Arial"/>
          <w:color w:val="auto"/>
        </w:rPr>
        <w:t>.</w:t>
      </w:r>
      <w:r w:rsidRPr="00EC6F23">
        <w:rPr>
          <w:rFonts w:cs="Arial"/>
          <w:color w:val="auto"/>
        </w:rPr>
        <w:t xml:space="preserve"> Brutto driftsresultat viser hvor mye som kan brukes til å dekke utgifter ut over ordinær drift, det vil si utgifter til renter og avdrag, egenfinansiering av investeringer og avsetninger.</w:t>
      </w:r>
    </w:p>
    <w:p w14:paraId="40BAFAB0" w14:textId="1A1A03BD" w:rsidR="00516F99" w:rsidRDefault="00516F99" w:rsidP="0048193F">
      <w:pPr>
        <w:rPr>
          <w:rFonts w:cs="Arial"/>
          <w:color w:val="auto"/>
        </w:rPr>
      </w:pPr>
      <w:r w:rsidRPr="00EC6F23">
        <w:rPr>
          <w:rFonts w:cs="Arial"/>
          <w:color w:val="auto"/>
        </w:rPr>
        <w:t>Netto driftsresultat er brutto driftsresultat fratrukket netto finansutgifter og motpost av</w:t>
      </w:r>
      <w:r w:rsidRPr="00EC6F23">
        <w:rPr>
          <w:rFonts w:cs="Arial"/>
          <w:color w:val="auto"/>
        </w:rPr>
        <w:softHyphen/>
        <w:t xml:space="preserve">skrivninger. Netto driftsresultat viser hva kommunene sitter igjen med av midler etter at alle ordinære driftsutgifter og finansutgifter er hensyntatt. </w:t>
      </w:r>
      <w:r>
        <w:rPr>
          <w:rFonts w:cs="Arial"/>
          <w:color w:val="auto"/>
        </w:rPr>
        <w:t xml:space="preserve">Dette viser kommunens overskudd, og hvilken evne kommunen har til å egenfinansiere </w:t>
      </w:r>
      <w:r w:rsidRPr="006E5097">
        <w:rPr>
          <w:rFonts w:cs="Arial"/>
          <w:color w:val="auto"/>
        </w:rPr>
        <w:t xml:space="preserve">investeringer </w:t>
      </w:r>
      <w:r>
        <w:rPr>
          <w:rFonts w:cs="Arial"/>
          <w:color w:val="auto"/>
        </w:rPr>
        <w:t>eller gjøre nye</w:t>
      </w:r>
      <w:r w:rsidRPr="006E5097">
        <w:rPr>
          <w:rFonts w:cs="Arial"/>
          <w:color w:val="auto"/>
        </w:rPr>
        <w:t xml:space="preserve"> avsetninger</w:t>
      </w:r>
      <w:r>
        <w:rPr>
          <w:rFonts w:cs="Arial"/>
          <w:color w:val="auto"/>
        </w:rPr>
        <w:t>.</w:t>
      </w:r>
    </w:p>
    <w:p w14:paraId="582C1D9A" w14:textId="77777777" w:rsidR="00A608F8" w:rsidRDefault="003A7EE8" w:rsidP="0048193F">
      <w:pPr>
        <w:rPr>
          <w:rFonts w:cs="Arial"/>
          <w:color w:val="auto"/>
        </w:rPr>
      </w:pPr>
      <w:r>
        <w:rPr>
          <w:rFonts w:cs="Arial"/>
          <w:color w:val="auto"/>
        </w:rPr>
        <w:t>Netto driftsresultat</w:t>
      </w:r>
      <w:r w:rsidR="00532A69" w:rsidRPr="006E5097">
        <w:rPr>
          <w:rFonts w:cs="Arial"/>
          <w:color w:val="auto"/>
        </w:rPr>
        <w:t xml:space="preserve"> er det mest sentrale begrepet på kommunens økonomiske handlefrihet. Økonomisk handlefrihet </w:t>
      </w:r>
      <w:r>
        <w:rPr>
          <w:rFonts w:cs="Arial"/>
          <w:color w:val="auto"/>
        </w:rPr>
        <w:t>kan defineres som</w:t>
      </w:r>
      <w:r w:rsidR="00532A69" w:rsidRPr="006E5097">
        <w:rPr>
          <w:rFonts w:cs="Arial"/>
          <w:color w:val="auto"/>
        </w:rPr>
        <w:t xml:space="preserve"> kommunens evne til å påta seg nye oppgaver eller utvide tjenestetilbudet uten å måtte redusere eksisterende tilbud. </w:t>
      </w:r>
    </w:p>
    <w:p w14:paraId="1F305E7E" w14:textId="44CBC407" w:rsidR="00532A69" w:rsidRDefault="00532A69" w:rsidP="0048193F">
      <w:pPr>
        <w:rPr>
          <w:rFonts w:cs="Arial"/>
          <w:color w:val="auto"/>
        </w:rPr>
      </w:pPr>
      <w:r w:rsidRPr="006E5097">
        <w:rPr>
          <w:rFonts w:cs="Arial"/>
          <w:color w:val="auto"/>
        </w:rPr>
        <w:t>Teknisk beregningsutvalg (TBU) anbefaler at kommunens netto drifts</w:t>
      </w:r>
      <w:r>
        <w:rPr>
          <w:rFonts w:cs="Arial"/>
          <w:color w:val="auto"/>
        </w:rPr>
        <w:softHyphen/>
      </w:r>
      <w:r w:rsidRPr="006E5097">
        <w:rPr>
          <w:rFonts w:cs="Arial"/>
          <w:color w:val="auto"/>
        </w:rPr>
        <w:t xml:space="preserve">resultat over tid ligger på minimum 1,75 %. </w:t>
      </w:r>
    </w:p>
    <w:p w14:paraId="57002E92" w14:textId="77777777" w:rsidR="00516F99" w:rsidRDefault="00532A69" w:rsidP="0048193F">
      <w:pPr>
        <w:rPr>
          <w:rFonts w:cs="Arial"/>
          <w:color w:val="auto"/>
        </w:rPr>
      </w:pPr>
      <w:r w:rsidRPr="003F37B4">
        <w:rPr>
          <w:rFonts w:cs="Arial"/>
          <w:color w:val="auto"/>
        </w:rPr>
        <w:lastRenderedPageBreak/>
        <w:t>Netto driftsresultat for Lørenskog kommune i 202</w:t>
      </w:r>
      <w:r>
        <w:rPr>
          <w:rFonts w:cs="Arial"/>
          <w:color w:val="auto"/>
        </w:rPr>
        <w:t>2</w:t>
      </w:r>
      <w:r w:rsidRPr="003F37B4">
        <w:rPr>
          <w:rFonts w:cs="Arial"/>
          <w:color w:val="auto"/>
        </w:rPr>
        <w:t xml:space="preserve"> er 1</w:t>
      </w:r>
      <w:r>
        <w:rPr>
          <w:rFonts w:cs="Arial"/>
          <w:color w:val="auto"/>
        </w:rPr>
        <w:t>2</w:t>
      </w:r>
      <w:r w:rsidRPr="003F37B4">
        <w:rPr>
          <w:rFonts w:cs="Arial"/>
          <w:color w:val="auto"/>
        </w:rPr>
        <w:t>,</w:t>
      </w:r>
      <w:r>
        <w:rPr>
          <w:rFonts w:cs="Arial"/>
          <w:color w:val="auto"/>
        </w:rPr>
        <w:t>3</w:t>
      </w:r>
      <w:r w:rsidRPr="003F37B4">
        <w:rPr>
          <w:rFonts w:cs="Arial"/>
          <w:color w:val="auto"/>
        </w:rPr>
        <w:t xml:space="preserve"> mill. kr</w:t>
      </w:r>
      <w:r w:rsidR="00A608F8">
        <w:rPr>
          <w:rFonts w:cs="Arial"/>
          <w:color w:val="auto"/>
        </w:rPr>
        <w:t xml:space="preserve">, noe som tilsvarer </w:t>
      </w:r>
      <w:r w:rsidR="00516F99">
        <w:rPr>
          <w:rFonts w:cs="Arial"/>
          <w:color w:val="auto"/>
        </w:rPr>
        <w:t xml:space="preserve">0,3% av kommunens driftsinntekter. </w:t>
      </w:r>
      <w:r w:rsidRPr="002B7C69">
        <w:rPr>
          <w:rFonts w:cs="Arial"/>
          <w:color w:val="auto"/>
        </w:rPr>
        <w:t xml:space="preserve"> </w:t>
      </w:r>
    </w:p>
    <w:p w14:paraId="5FA51F64" w14:textId="19113069" w:rsidR="00C37165" w:rsidRPr="0067361F" w:rsidRDefault="00C37165" w:rsidP="0048193F">
      <w:pPr>
        <w:rPr>
          <w:rFonts w:cs="Arial"/>
          <w:color w:val="auto"/>
        </w:rPr>
      </w:pPr>
      <w:r w:rsidRPr="002F0E58">
        <w:rPr>
          <w:rFonts w:cs="Arial"/>
          <w:i/>
          <w:color w:val="auto"/>
        </w:rPr>
        <w:t>Korrigert netto driftsresultat</w:t>
      </w:r>
      <w:r w:rsidRPr="0067361F">
        <w:rPr>
          <w:rFonts w:cs="Arial"/>
          <w:color w:val="auto"/>
        </w:rPr>
        <w:t xml:space="preserve"> </w:t>
      </w:r>
      <w:r w:rsidR="006979A2">
        <w:rPr>
          <w:rFonts w:cs="Arial"/>
          <w:color w:val="auto"/>
        </w:rPr>
        <w:t>kommer frem</w:t>
      </w:r>
      <w:r w:rsidRPr="0067361F">
        <w:rPr>
          <w:rFonts w:cs="Arial"/>
          <w:color w:val="auto"/>
        </w:rPr>
        <w:t xml:space="preserve"> ved å korrigere for midler som har bindinger eller medfører betalingsforpliktelser for kommunen fram i tid. Det korrigeres for:</w:t>
      </w:r>
    </w:p>
    <w:p w14:paraId="5CB22168" w14:textId="77777777" w:rsidR="00C37165" w:rsidRPr="0067361F" w:rsidRDefault="00C37165" w:rsidP="0048193F">
      <w:pPr>
        <w:pStyle w:val="Listeavsnitt"/>
        <w:numPr>
          <w:ilvl w:val="0"/>
          <w:numId w:val="21"/>
        </w:numPr>
        <w:rPr>
          <w:color w:val="auto"/>
        </w:rPr>
      </w:pPr>
      <w:r w:rsidRPr="0067361F">
        <w:rPr>
          <w:color w:val="auto"/>
        </w:rPr>
        <w:t xml:space="preserve">Netto premieavvik: Differansen mellom fjorårets og årets premieavvik er tekniske størrelser som påvirker kommunens resultat. Årets premieavvik inntektsføres det ene året, og utgiftsføres det påfølgende år med like beløp. </w:t>
      </w:r>
    </w:p>
    <w:p w14:paraId="38B88A11" w14:textId="77777777" w:rsidR="00C37165" w:rsidRPr="0067361F" w:rsidRDefault="00C37165" w:rsidP="0048193F">
      <w:pPr>
        <w:pStyle w:val="Listeavsnitt"/>
        <w:numPr>
          <w:ilvl w:val="0"/>
          <w:numId w:val="0"/>
        </w:numPr>
        <w:ind w:left="360"/>
        <w:rPr>
          <w:color w:val="auto"/>
        </w:rPr>
      </w:pPr>
    </w:p>
    <w:p w14:paraId="1A958E9C" w14:textId="77777777" w:rsidR="00C37165" w:rsidRPr="0067361F" w:rsidRDefault="00C37165" w:rsidP="0048193F">
      <w:pPr>
        <w:pStyle w:val="Listeavsnitt"/>
        <w:numPr>
          <w:ilvl w:val="0"/>
          <w:numId w:val="21"/>
        </w:numPr>
        <w:rPr>
          <w:color w:val="auto"/>
        </w:rPr>
      </w:pPr>
      <w:r w:rsidRPr="0067361F">
        <w:rPr>
          <w:color w:val="auto"/>
        </w:rPr>
        <w:t xml:space="preserve">Bruk/avsetning bundne fond: Dette er </w:t>
      </w:r>
      <w:r>
        <w:rPr>
          <w:color w:val="auto"/>
        </w:rPr>
        <w:t xml:space="preserve">eksterne </w:t>
      </w:r>
      <w:r w:rsidRPr="0067361F">
        <w:rPr>
          <w:color w:val="auto"/>
        </w:rPr>
        <w:t>midler som er bevilget spesifikke formål, men som ikke i sin helhet er disponert formålet i løpet av budsjettåret. Midler som ikke disponeres til formålet, skal tilbakebetales giver eller benyttes til formålet. Midlene må benyttes til det formål de er tiltenkt.</w:t>
      </w:r>
    </w:p>
    <w:p w14:paraId="768CC7BE" w14:textId="55B1BA7B" w:rsidR="00C37165" w:rsidRPr="0067361F" w:rsidRDefault="00C37165" w:rsidP="0048193F">
      <w:pPr>
        <w:rPr>
          <w:rFonts w:cs="Arial"/>
          <w:color w:val="auto"/>
        </w:rPr>
      </w:pPr>
      <w:r w:rsidRPr="0067361F">
        <w:rPr>
          <w:rFonts w:cs="Arial"/>
          <w:color w:val="auto"/>
        </w:rPr>
        <w:t xml:space="preserve">Korrigert netto driftsresultat viser derfor på en bedre måte hvilke midler fra regnskapet som kommunen kan disponere </w:t>
      </w:r>
      <w:r w:rsidR="00B657E6">
        <w:rPr>
          <w:rFonts w:cs="Arial"/>
          <w:color w:val="auto"/>
        </w:rPr>
        <w:t xml:space="preserve">helt </w:t>
      </w:r>
      <w:r w:rsidRPr="0067361F">
        <w:rPr>
          <w:rFonts w:cs="Arial"/>
          <w:color w:val="auto"/>
        </w:rPr>
        <w:t xml:space="preserve">fritt. Når netto driftsresultat korrigeres for netto premieavvik og netto bruk/avsetning til bundne fond blir dessuten budsjett og regnskapsresultatet mer sammenlignbart. </w:t>
      </w:r>
    </w:p>
    <w:p w14:paraId="11D7B265" w14:textId="532209FB" w:rsidR="00C37165" w:rsidRPr="0067361F" w:rsidRDefault="00C37165" w:rsidP="0048193F">
      <w:pPr>
        <w:rPr>
          <w:rFonts w:cs="Arial"/>
          <w:color w:val="auto"/>
        </w:rPr>
      </w:pPr>
      <w:r w:rsidRPr="0067361F">
        <w:rPr>
          <w:rFonts w:cs="Arial"/>
          <w:color w:val="auto"/>
        </w:rPr>
        <w:t>Korrigert netto driftsresultat i 202</w:t>
      </w:r>
      <w:r>
        <w:rPr>
          <w:rFonts w:cs="Arial"/>
          <w:color w:val="auto"/>
        </w:rPr>
        <w:t>2</w:t>
      </w:r>
      <w:r w:rsidRPr="0067361F">
        <w:rPr>
          <w:rFonts w:cs="Arial"/>
          <w:color w:val="auto"/>
        </w:rPr>
        <w:t xml:space="preserve"> er </w:t>
      </w:r>
      <w:r>
        <w:rPr>
          <w:rFonts w:cs="Arial"/>
          <w:color w:val="auto"/>
        </w:rPr>
        <w:t>81,5</w:t>
      </w:r>
      <w:r w:rsidRPr="0067361F">
        <w:rPr>
          <w:rFonts w:cs="Arial"/>
          <w:color w:val="auto"/>
        </w:rPr>
        <w:t xml:space="preserve"> mill. kr eller </w:t>
      </w:r>
      <w:r w:rsidRPr="02CA479D">
        <w:rPr>
          <w:rFonts w:cs="Arial"/>
          <w:color w:val="auto"/>
        </w:rPr>
        <w:t xml:space="preserve">2,1 % av </w:t>
      </w:r>
      <w:r w:rsidRPr="0067361F">
        <w:rPr>
          <w:rFonts w:cs="Arial"/>
          <w:color w:val="auto"/>
        </w:rPr>
        <w:t xml:space="preserve">driftsinntektene. </w:t>
      </w:r>
    </w:p>
    <w:bookmarkEnd w:id="43"/>
    <w:bookmarkEnd w:id="44"/>
    <w:p w14:paraId="4D68397D" w14:textId="2F3B8032" w:rsidR="000F21FC" w:rsidRPr="0067361F" w:rsidRDefault="000F21FC" w:rsidP="0048193F">
      <w:pPr>
        <w:rPr>
          <w:rFonts w:cs="Arial"/>
          <w:color w:val="auto"/>
        </w:rPr>
      </w:pPr>
      <w:r>
        <w:rPr>
          <w:rFonts w:cs="Arial"/>
          <w:color w:val="auto"/>
        </w:rPr>
        <w:t>I de</w:t>
      </w:r>
      <w:r w:rsidR="00B86E15">
        <w:rPr>
          <w:rFonts w:cs="Arial"/>
          <w:color w:val="auto"/>
        </w:rPr>
        <w:t>t videre gjennomgås kommunens driftsinntekter, driftsutgifter</w:t>
      </w:r>
      <w:r w:rsidR="001D6653">
        <w:rPr>
          <w:rFonts w:cs="Arial"/>
          <w:color w:val="auto"/>
        </w:rPr>
        <w:t xml:space="preserve"> og</w:t>
      </w:r>
      <w:r w:rsidR="00D955C8">
        <w:rPr>
          <w:rFonts w:cs="Arial"/>
          <w:color w:val="auto"/>
        </w:rPr>
        <w:t xml:space="preserve"> finansutgifter </w:t>
      </w:r>
      <w:r w:rsidR="00193A08">
        <w:rPr>
          <w:rFonts w:cs="Arial"/>
          <w:color w:val="auto"/>
        </w:rPr>
        <w:t xml:space="preserve">samt disponering av netto driftsresultat. </w:t>
      </w:r>
    </w:p>
    <w:p w14:paraId="796513C8" w14:textId="1F2BB1A8" w:rsidR="00193A08" w:rsidRPr="0067361F" w:rsidRDefault="005A2ECD" w:rsidP="0048193F">
      <w:pPr>
        <w:rPr>
          <w:rFonts w:cs="Arial"/>
          <w:color w:val="auto"/>
        </w:rPr>
      </w:pPr>
      <w:r>
        <w:rPr>
          <w:rFonts w:cs="Arial"/>
          <w:color w:val="auto"/>
        </w:rPr>
        <w:t>Budsjettendringer i driften og i investeringsbudsjettet vises i egne kapitler.</w:t>
      </w:r>
    </w:p>
    <w:p w14:paraId="52AF1A81" w14:textId="7AB35B28" w:rsidR="00D8721E" w:rsidRPr="00EE4A67" w:rsidRDefault="00FC3685" w:rsidP="0048193F">
      <w:pPr>
        <w:pStyle w:val="Overskrift2"/>
      </w:pPr>
      <w:bookmarkStart w:id="45" w:name="_Toc100145885"/>
      <w:bookmarkStart w:id="46" w:name="_Toc101694882"/>
      <w:bookmarkStart w:id="47" w:name="_Toc132639707"/>
      <w:r w:rsidRPr="00EE4A67">
        <w:t>D</w:t>
      </w:r>
      <w:r w:rsidR="000760A4" w:rsidRPr="00EE4A67">
        <w:t>riftsinntekter</w:t>
      </w:r>
      <w:bookmarkEnd w:id="39"/>
      <w:bookmarkEnd w:id="45"/>
      <w:bookmarkEnd w:id="46"/>
      <w:bookmarkEnd w:id="47"/>
    </w:p>
    <w:p w14:paraId="4DBCF502" w14:textId="51353185" w:rsidR="00732896" w:rsidRPr="00EE4A67" w:rsidRDefault="00D11458" w:rsidP="0048193F">
      <w:pPr>
        <w:jc w:val="center"/>
        <w:rPr>
          <w:strike/>
          <w:color w:val="auto"/>
          <w:lang w:eastAsia="nb-NO"/>
        </w:rPr>
      </w:pPr>
      <w:r>
        <w:rPr>
          <w:noProof/>
        </w:rPr>
        <w:drawing>
          <wp:inline distT="0" distB="0" distL="0" distR="0" wp14:anchorId="1448A3B3" wp14:editId="6DF5929B">
            <wp:extent cx="4867275" cy="3086100"/>
            <wp:effectExtent l="0" t="0" r="0" b="0"/>
            <wp:docPr id="22" name="Diagram 22">
              <a:extLst xmlns:a="http://schemas.openxmlformats.org/drawingml/2006/main">
                <a:ext uri="{FF2B5EF4-FFF2-40B4-BE49-F238E27FC236}">
                  <a16:creationId xmlns:a16="http://schemas.microsoft.com/office/drawing/2014/main" id="{CD645764-1079-A72F-AEB9-615DBCB8A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9D568D" w14:textId="37097B24" w:rsidR="00313F2E" w:rsidRPr="0096470C" w:rsidRDefault="00313F2E" w:rsidP="0048193F">
      <w:pPr>
        <w:rPr>
          <w:rFonts w:cs="Arial"/>
          <w:color w:val="auto"/>
        </w:rPr>
      </w:pPr>
      <w:r w:rsidRPr="0096470C">
        <w:rPr>
          <w:rFonts w:cs="Arial"/>
          <w:color w:val="auto"/>
        </w:rPr>
        <w:lastRenderedPageBreak/>
        <w:t xml:space="preserve">Kommunens driftsinntekter </w:t>
      </w:r>
      <w:r w:rsidR="00256A2A" w:rsidRPr="0096470C">
        <w:rPr>
          <w:rFonts w:cs="Arial"/>
          <w:color w:val="auto"/>
        </w:rPr>
        <w:t>var</w:t>
      </w:r>
      <w:r w:rsidRPr="0096470C">
        <w:rPr>
          <w:rFonts w:cs="Arial"/>
          <w:color w:val="auto"/>
        </w:rPr>
        <w:t xml:space="preserve"> ca</w:t>
      </w:r>
      <w:r w:rsidR="006C77B9" w:rsidRPr="0096470C">
        <w:rPr>
          <w:rFonts w:cs="Arial"/>
          <w:color w:val="auto"/>
        </w:rPr>
        <w:t>.</w:t>
      </w:r>
      <w:r w:rsidRPr="0096470C">
        <w:rPr>
          <w:rFonts w:cs="Arial"/>
          <w:color w:val="auto"/>
        </w:rPr>
        <w:t xml:space="preserve"> 3,</w:t>
      </w:r>
      <w:r w:rsidR="0096470C">
        <w:rPr>
          <w:rFonts w:cs="Arial"/>
          <w:color w:val="auto"/>
        </w:rPr>
        <w:t>96</w:t>
      </w:r>
      <w:r w:rsidRPr="0096470C">
        <w:rPr>
          <w:rFonts w:cs="Arial"/>
          <w:color w:val="auto"/>
        </w:rPr>
        <w:t xml:space="preserve"> mrd</w:t>
      </w:r>
      <w:r w:rsidR="006C77B9" w:rsidRPr="0096470C">
        <w:rPr>
          <w:rFonts w:cs="Arial"/>
          <w:color w:val="auto"/>
        </w:rPr>
        <w:t>.</w:t>
      </w:r>
      <w:r w:rsidRPr="0096470C">
        <w:rPr>
          <w:rFonts w:cs="Arial"/>
          <w:color w:val="auto"/>
        </w:rPr>
        <w:t xml:space="preserve"> kr i 202</w:t>
      </w:r>
      <w:r w:rsidR="0096470C">
        <w:rPr>
          <w:rFonts w:cs="Arial"/>
          <w:color w:val="auto"/>
        </w:rPr>
        <w:t>2</w:t>
      </w:r>
      <w:r w:rsidRPr="0096470C">
        <w:rPr>
          <w:rFonts w:cs="Arial"/>
          <w:color w:val="auto"/>
        </w:rPr>
        <w:t>. Dette er ca</w:t>
      </w:r>
      <w:r w:rsidR="006C77B9" w:rsidRPr="0096470C">
        <w:rPr>
          <w:rFonts w:cs="Arial"/>
          <w:color w:val="auto"/>
        </w:rPr>
        <w:t>.</w:t>
      </w:r>
      <w:r w:rsidRPr="0096470C">
        <w:rPr>
          <w:rFonts w:cs="Arial"/>
          <w:color w:val="auto"/>
        </w:rPr>
        <w:t xml:space="preserve"> </w:t>
      </w:r>
      <w:r w:rsidR="003672FD">
        <w:rPr>
          <w:rFonts w:cs="Arial"/>
          <w:color w:val="auto"/>
        </w:rPr>
        <w:t>72</w:t>
      </w:r>
      <w:r w:rsidRPr="0096470C">
        <w:rPr>
          <w:rFonts w:cs="Arial"/>
          <w:color w:val="auto"/>
        </w:rPr>
        <w:t xml:space="preserve"> mill</w:t>
      </w:r>
      <w:r w:rsidR="65D7A132" w:rsidRPr="0096470C">
        <w:rPr>
          <w:rFonts w:cs="Arial"/>
          <w:color w:val="auto"/>
        </w:rPr>
        <w:t>.</w:t>
      </w:r>
      <w:r w:rsidRPr="0096470C">
        <w:rPr>
          <w:rFonts w:cs="Arial"/>
          <w:color w:val="auto"/>
        </w:rPr>
        <w:t xml:space="preserve"> kr høyere enn i justert budsjett</w:t>
      </w:r>
      <w:r w:rsidR="002D4DF9" w:rsidRPr="0096470C">
        <w:rPr>
          <w:rFonts w:cs="Arial"/>
          <w:color w:val="auto"/>
        </w:rPr>
        <w:t xml:space="preserve">. </w:t>
      </w:r>
      <w:r w:rsidR="00251457" w:rsidRPr="0096470C">
        <w:rPr>
          <w:rFonts w:cs="Arial"/>
          <w:color w:val="auto"/>
        </w:rPr>
        <w:t xml:space="preserve">I forhold til </w:t>
      </w:r>
      <w:r w:rsidR="002D4DF9" w:rsidRPr="0096470C">
        <w:rPr>
          <w:rFonts w:cs="Arial"/>
          <w:color w:val="auto"/>
        </w:rPr>
        <w:t>regnskap i 20</w:t>
      </w:r>
      <w:r w:rsidR="00FE2B90" w:rsidRPr="0096470C">
        <w:rPr>
          <w:rFonts w:cs="Arial"/>
          <w:color w:val="auto"/>
        </w:rPr>
        <w:t>2</w:t>
      </w:r>
      <w:r w:rsidR="003B4E3B">
        <w:rPr>
          <w:rFonts w:cs="Arial"/>
          <w:color w:val="auto"/>
        </w:rPr>
        <w:t>1</w:t>
      </w:r>
      <w:r w:rsidR="002D4DF9" w:rsidRPr="0096470C">
        <w:rPr>
          <w:rFonts w:cs="Arial"/>
          <w:color w:val="auto"/>
        </w:rPr>
        <w:t xml:space="preserve"> har inntektene økt med </w:t>
      </w:r>
      <w:r w:rsidR="00D733D6">
        <w:rPr>
          <w:rFonts w:cs="Arial"/>
          <w:color w:val="auto"/>
        </w:rPr>
        <w:t>276,8</w:t>
      </w:r>
      <w:r w:rsidR="001B38C2" w:rsidRPr="0096470C">
        <w:rPr>
          <w:rFonts w:cs="Arial"/>
          <w:color w:val="auto"/>
        </w:rPr>
        <w:t xml:space="preserve"> mill</w:t>
      </w:r>
      <w:r w:rsidR="35E4159E" w:rsidRPr="0096470C">
        <w:rPr>
          <w:rFonts w:cs="Arial"/>
          <w:color w:val="auto"/>
        </w:rPr>
        <w:t>.</w:t>
      </w:r>
      <w:r w:rsidR="001B38C2" w:rsidRPr="0096470C">
        <w:rPr>
          <w:rFonts w:cs="Arial"/>
          <w:color w:val="auto"/>
        </w:rPr>
        <w:t xml:space="preserve"> kr, eller </w:t>
      </w:r>
      <w:r w:rsidR="00AF7F56">
        <w:rPr>
          <w:rFonts w:cs="Arial"/>
          <w:color w:val="auto"/>
        </w:rPr>
        <w:t>7,5</w:t>
      </w:r>
      <w:r w:rsidR="001C512A" w:rsidRPr="0096470C">
        <w:rPr>
          <w:rFonts w:cs="Arial"/>
          <w:color w:val="auto"/>
        </w:rPr>
        <w:t xml:space="preserve"> </w:t>
      </w:r>
      <w:r w:rsidR="00205688" w:rsidRPr="0096470C">
        <w:rPr>
          <w:rFonts w:cs="Arial"/>
          <w:color w:val="auto"/>
        </w:rPr>
        <w:t xml:space="preserve">%. </w:t>
      </w:r>
    </w:p>
    <w:tbl>
      <w:tblPr>
        <w:tblW w:w="8960" w:type="dxa"/>
        <w:tblCellMar>
          <w:left w:w="70" w:type="dxa"/>
          <w:right w:w="70" w:type="dxa"/>
        </w:tblCellMar>
        <w:tblLook w:val="04A0" w:firstRow="1" w:lastRow="0" w:firstColumn="1" w:lastColumn="0" w:noHBand="0" w:noVBand="1"/>
      </w:tblPr>
      <w:tblGrid>
        <w:gridCol w:w="3580"/>
        <w:gridCol w:w="1120"/>
        <w:gridCol w:w="1120"/>
        <w:gridCol w:w="1120"/>
        <w:gridCol w:w="1120"/>
        <w:gridCol w:w="900"/>
      </w:tblGrid>
      <w:tr w:rsidR="00187A75" w:rsidRPr="00187A75" w14:paraId="0A610B0E" w14:textId="77777777" w:rsidTr="00EF3AAE">
        <w:trPr>
          <w:trHeight w:val="283"/>
        </w:trPr>
        <w:tc>
          <w:tcPr>
            <w:tcW w:w="3580" w:type="dxa"/>
            <w:tcBorders>
              <w:top w:val="nil"/>
              <w:left w:val="nil"/>
              <w:bottom w:val="single" w:sz="4" w:space="0" w:color="auto"/>
              <w:right w:val="nil"/>
            </w:tcBorders>
            <w:shd w:val="clear" w:color="auto" w:fill="auto"/>
            <w:vAlign w:val="bottom"/>
            <w:hideMark/>
          </w:tcPr>
          <w:p w14:paraId="0DBE0A16" w14:textId="77777777" w:rsidR="00187A75" w:rsidRPr="00187A75" w:rsidRDefault="00187A75" w:rsidP="0048193F">
            <w:pPr>
              <w:spacing w:after="0"/>
              <w:rPr>
                <w:rFonts w:eastAsia="Times New Roman" w:cs="Arial"/>
                <w:i/>
                <w:iCs/>
                <w:color w:val="000000"/>
                <w:spacing w:val="0"/>
                <w:sz w:val="18"/>
                <w:szCs w:val="18"/>
                <w:lang w:eastAsia="nb-NO"/>
              </w:rPr>
            </w:pPr>
            <w:r w:rsidRPr="00187A75">
              <w:rPr>
                <w:rFonts w:eastAsia="Times New Roman" w:cs="Arial"/>
                <w:i/>
                <w:iCs/>
                <w:color w:val="000000"/>
                <w:spacing w:val="0"/>
                <w:sz w:val="18"/>
                <w:szCs w:val="18"/>
                <w:lang w:eastAsia="nb-NO"/>
              </w:rPr>
              <w:t>Alle tall i hele 1000</w:t>
            </w:r>
          </w:p>
        </w:tc>
        <w:tc>
          <w:tcPr>
            <w:tcW w:w="1120" w:type="dxa"/>
            <w:tcBorders>
              <w:top w:val="nil"/>
              <w:left w:val="nil"/>
              <w:bottom w:val="single" w:sz="4" w:space="0" w:color="auto"/>
              <w:right w:val="nil"/>
            </w:tcBorders>
            <w:shd w:val="clear" w:color="auto" w:fill="auto"/>
            <w:vAlign w:val="bottom"/>
            <w:hideMark/>
          </w:tcPr>
          <w:p w14:paraId="4E95A7E9"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Regnskap 2021</w:t>
            </w:r>
          </w:p>
        </w:tc>
        <w:tc>
          <w:tcPr>
            <w:tcW w:w="1120" w:type="dxa"/>
            <w:tcBorders>
              <w:top w:val="nil"/>
              <w:left w:val="nil"/>
              <w:bottom w:val="single" w:sz="4" w:space="0" w:color="auto"/>
              <w:right w:val="nil"/>
            </w:tcBorders>
            <w:shd w:val="clear" w:color="auto" w:fill="auto"/>
            <w:vAlign w:val="bottom"/>
            <w:hideMark/>
          </w:tcPr>
          <w:p w14:paraId="5E577F24"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Regnskap 2022</w:t>
            </w:r>
          </w:p>
        </w:tc>
        <w:tc>
          <w:tcPr>
            <w:tcW w:w="1120" w:type="dxa"/>
            <w:tcBorders>
              <w:top w:val="nil"/>
              <w:left w:val="nil"/>
              <w:bottom w:val="single" w:sz="4" w:space="0" w:color="auto"/>
              <w:right w:val="nil"/>
            </w:tcBorders>
            <w:shd w:val="clear" w:color="auto" w:fill="auto"/>
            <w:vAlign w:val="bottom"/>
            <w:hideMark/>
          </w:tcPr>
          <w:p w14:paraId="5DB57EB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Revidert budsjett 2022</w:t>
            </w:r>
          </w:p>
        </w:tc>
        <w:tc>
          <w:tcPr>
            <w:tcW w:w="1120" w:type="dxa"/>
            <w:tcBorders>
              <w:top w:val="nil"/>
              <w:left w:val="nil"/>
              <w:bottom w:val="single" w:sz="4" w:space="0" w:color="auto"/>
              <w:right w:val="nil"/>
            </w:tcBorders>
            <w:shd w:val="clear" w:color="auto" w:fill="auto"/>
            <w:vAlign w:val="bottom"/>
            <w:hideMark/>
          </w:tcPr>
          <w:p w14:paraId="16CA1462"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Opprinnelig budsjett 2022</w:t>
            </w:r>
          </w:p>
        </w:tc>
        <w:tc>
          <w:tcPr>
            <w:tcW w:w="900" w:type="dxa"/>
            <w:tcBorders>
              <w:top w:val="nil"/>
              <w:left w:val="nil"/>
              <w:bottom w:val="single" w:sz="4" w:space="0" w:color="auto"/>
              <w:right w:val="nil"/>
            </w:tcBorders>
            <w:shd w:val="clear" w:color="auto" w:fill="auto"/>
            <w:vAlign w:val="bottom"/>
            <w:hideMark/>
          </w:tcPr>
          <w:p w14:paraId="617CC366"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Avvik 2022</w:t>
            </w:r>
          </w:p>
        </w:tc>
      </w:tr>
      <w:tr w:rsidR="00187A75" w:rsidRPr="00187A75" w14:paraId="658807BB" w14:textId="77777777" w:rsidTr="00EF3AAE">
        <w:trPr>
          <w:trHeight w:val="283"/>
        </w:trPr>
        <w:tc>
          <w:tcPr>
            <w:tcW w:w="3580" w:type="dxa"/>
            <w:tcBorders>
              <w:top w:val="nil"/>
              <w:left w:val="nil"/>
              <w:bottom w:val="nil"/>
              <w:right w:val="nil"/>
            </w:tcBorders>
            <w:shd w:val="clear" w:color="auto" w:fill="auto"/>
            <w:noWrap/>
            <w:vAlign w:val="bottom"/>
            <w:hideMark/>
          </w:tcPr>
          <w:p w14:paraId="47F1DA3F"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Rammetilskudd</w:t>
            </w:r>
          </w:p>
        </w:tc>
        <w:tc>
          <w:tcPr>
            <w:tcW w:w="1120" w:type="dxa"/>
            <w:tcBorders>
              <w:top w:val="nil"/>
              <w:left w:val="nil"/>
              <w:bottom w:val="nil"/>
              <w:right w:val="nil"/>
            </w:tcBorders>
            <w:shd w:val="clear" w:color="auto" w:fill="auto"/>
            <w:noWrap/>
            <w:vAlign w:val="bottom"/>
            <w:hideMark/>
          </w:tcPr>
          <w:p w14:paraId="244E8BA3"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1 020 846</w:t>
            </w:r>
          </w:p>
        </w:tc>
        <w:tc>
          <w:tcPr>
            <w:tcW w:w="1120" w:type="dxa"/>
            <w:tcBorders>
              <w:top w:val="nil"/>
              <w:left w:val="nil"/>
              <w:bottom w:val="nil"/>
              <w:right w:val="nil"/>
            </w:tcBorders>
            <w:shd w:val="clear" w:color="auto" w:fill="auto"/>
            <w:noWrap/>
            <w:vAlign w:val="bottom"/>
            <w:hideMark/>
          </w:tcPr>
          <w:p w14:paraId="744FC381"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997 745</w:t>
            </w:r>
          </w:p>
        </w:tc>
        <w:tc>
          <w:tcPr>
            <w:tcW w:w="1120" w:type="dxa"/>
            <w:tcBorders>
              <w:top w:val="nil"/>
              <w:left w:val="nil"/>
              <w:bottom w:val="nil"/>
              <w:right w:val="nil"/>
            </w:tcBorders>
            <w:shd w:val="clear" w:color="auto" w:fill="auto"/>
            <w:noWrap/>
            <w:vAlign w:val="bottom"/>
            <w:hideMark/>
          </w:tcPr>
          <w:p w14:paraId="330C1D28"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995 119</w:t>
            </w:r>
          </w:p>
        </w:tc>
        <w:tc>
          <w:tcPr>
            <w:tcW w:w="1120" w:type="dxa"/>
            <w:tcBorders>
              <w:top w:val="nil"/>
              <w:left w:val="nil"/>
              <w:bottom w:val="nil"/>
              <w:right w:val="nil"/>
            </w:tcBorders>
            <w:shd w:val="clear" w:color="auto" w:fill="auto"/>
            <w:noWrap/>
            <w:vAlign w:val="bottom"/>
            <w:hideMark/>
          </w:tcPr>
          <w:p w14:paraId="72C75395"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974 254</w:t>
            </w:r>
          </w:p>
        </w:tc>
        <w:tc>
          <w:tcPr>
            <w:tcW w:w="900" w:type="dxa"/>
            <w:tcBorders>
              <w:top w:val="nil"/>
              <w:left w:val="nil"/>
              <w:bottom w:val="nil"/>
              <w:right w:val="nil"/>
            </w:tcBorders>
            <w:shd w:val="clear" w:color="auto" w:fill="auto"/>
            <w:noWrap/>
            <w:vAlign w:val="bottom"/>
            <w:hideMark/>
          </w:tcPr>
          <w:p w14:paraId="63DE62FA"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2 626</w:t>
            </w:r>
          </w:p>
        </w:tc>
      </w:tr>
      <w:tr w:rsidR="00187A75" w:rsidRPr="00187A75" w14:paraId="48C2AA6F" w14:textId="77777777" w:rsidTr="00EF3AAE">
        <w:trPr>
          <w:trHeight w:val="283"/>
        </w:trPr>
        <w:tc>
          <w:tcPr>
            <w:tcW w:w="3580" w:type="dxa"/>
            <w:tcBorders>
              <w:top w:val="nil"/>
              <w:left w:val="nil"/>
              <w:bottom w:val="nil"/>
              <w:right w:val="nil"/>
            </w:tcBorders>
            <w:shd w:val="clear" w:color="auto" w:fill="auto"/>
            <w:noWrap/>
            <w:vAlign w:val="bottom"/>
            <w:hideMark/>
          </w:tcPr>
          <w:p w14:paraId="2E9D74E4"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Inntekts- og formuesskatt</w:t>
            </w:r>
          </w:p>
        </w:tc>
        <w:tc>
          <w:tcPr>
            <w:tcW w:w="1120" w:type="dxa"/>
            <w:tcBorders>
              <w:top w:val="nil"/>
              <w:left w:val="nil"/>
              <w:bottom w:val="nil"/>
              <w:right w:val="nil"/>
            </w:tcBorders>
            <w:shd w:val="clear" w:color="auto" w:fill="auto"/>
            <w:noWrap/>
            <w:vAlign w:val="bottom"/>
            <w:hideMark/>
          </w:tcPr>
          <w:p w14:paraId="699A0E24"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1 577 848</w:t>
            </w:r>
          </w:p>
        </w:tc>
        <w:tc>
          <w:tcPr>
            <w:tcW w:w="1120" w:type="dxa"/>
            <w:tcBorders>
              <w:top w:val="nil"/>
              <w:left w:val="nil"/>
              <w:bottom w:val="nil"/>
              <w:right w:val="nil"/>
            </w:tcBorders>
            <w:shd w:val="clear" w:color="auto" w:fill="auto"/>
            <w:noWrap/>
            <w:vAlign w:val="bottom"/>
            <w:hideMark/>
          </w:tcPr>
          <w:p w14:paraId="561D6793"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1 807 452</w:t>
            </w:r>
          </w:p>
        </w:tc>
        <w:tc>
          <w:tcPr>
            <w:tcW w:w="1120" w:type="dxa"/>
            <w:tcBorders>
              <w:top w:val="nil"/>
              <w:left w:val="nil"/>
              <w:bottom w:val="nil"/>
              <w:right w:val="nil"/>
            </w:tcBorders>
            <w:shd w:val="clear" w:color="auto" w:fill="auto"/>
            <w:noWrap/>
            <w:vAlign w:val="bottom"/>
            <w:hideMark/>
          </w:tcPr>
          <w:p w14:paraId="411B4CD7"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1 773 091</w:t>
            </w:r>
          </w:p>
        </w:tc>
        <w:tc>
          <w:tcPr>
            <w:tcW w:w="1120" w:type="dxa"/>
            <w:tcBorders>
              <w:top w:val="nil"/>
              <w:left w:val="nil"/>
              <w:bottom w:val="nil"/>
              <w:right w:val="nil"/>
            </w:tcBorders>
            <w:shd w:val="clear" w:color="auto" w:fill="auto"/>
            <w:noWrap/>
            <w:vAlign w:val="bottom"/>
            <w:hideMark/>
          </w:tcPr>
          <w:p w14:paraId="4F5FB729"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1 600 000</w:t>
            </w:r>
          </w:p>
        </w:tc>
        <w:tc>
          <w:tcPr>
            <w:tcW w:w="900" w:type="dxa"/>
            <w:tcBorders>
              <w:top w:val="nil"/>
              <w:left w:val="nil"/>
              <w:bottom w:val="nil"/>
              <w:right w:val="nil"/>
            </w:tcBorders>
            <w:shd w:val="clear" w:color="auto" w:fill="auto"/>
            <w:noWrap/>
            <w:vAlign w:val="bottom"/>
            <w:hideMark/>
          </w:tcPr>
          <w:p w14:paraId="26027EAE"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34 361</w:t>
            </w:r>
          </w:p>
        </w:tc>
      </w:tr>
      <w:tr w:rsidR="00187A75" w:rsidRPr="00187A75" w14:paraId="1651F47C" w14:textId="77777777" w:rsidTr="00EF3AAE">
        <w:trPr>
          <w:trHeight w:val="283"/>
        </w:trPr>
        <w:tc>
          <w:tcPr>
            <w:tcW w:w="3580" w:type="dxa"/>
            <w:tcBorders>
              <w:top w:val="nil"/>
              <w:left w:val="nil"/>
              <w:bottom w:val="nil"/>
              <w:right w:val="nil"/>
            </w:tcBorders>
            <w:shd w:val="clear" w:color="auto" w:fill="auto"/>
            <w:noWrap/>
            <w:vAlign w:val="bottom"/>
            <w:hideMark/>
          </w:tcPr>
          <w:p w14:paraId="6F113A44"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Eiendomsskatt</w:t>
            </w:r>
          </w:p>
        </w:tc>
        <w:tc>
          <w:tcPr>
            <w:tcW w:w="1120" w:type="dxa"/>
            <w:tcBorders>
              <w:top w:val="nil"/>
              <w:left w:val="nil"/>
              <w:bottom w:val="nil"/>
              <w:right w:val="nil"/>
            </w:tcBorders>
            <w:shd w:val="clear" w:color="auto" w:fill="auto"/>
            <w:noWrap/>
            <w:vAlign w:val="bottom"/>
            <w:hideMark/>
          </w:tcPr>
          <w:p w14:paraId="02F529A9"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77 119</w:t>
            </w:r>
          </w:p>
        </w:tc>
        <w:tc>
          <w:tcPr>
            <w:tcW w:w="1120" w:type="dxa"/>
            <w:tcBorders>
              <w:top w:val="nil"/>
              <w:left w:val="nil"/>
              <w:bottom w:val="nil"/>
              <w:right w:val="nil"/>
            </w:tcBorders>
            <w:shd w:val="clear" w:color="auto" w:fill="auto"/>
            <w:noWrap/>
            <w:vAlign w:val="bottom"/>
            <w:hideMark/>
          </w:tcPr>
          <w:p w14:paraId="124BDBB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78 080</w:t>
            </w:r>
          </w:p>
        </w:tc>
        <w:tc>
          <w:tcPr>
            <w:tcW w:w="1120" w:type="dxa"/>
            <w:tcBorders>
              <w:top w:val="nil"/>
              <w:left w:val="nil"/>
              <w:bottom w:val="nil"/>
              <w:right w:val="nil"/>
            </w:tcBorders>
            <w:shd w:val="clear" w:color="auto" w:fill="auto"/>
            <w:noWrap/>
            <w:vAlign w:val="bottom"/>
            <w:hideMark/>
          </w:tcPr>
          <w:p w14:paraId="0337B7A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81 000</w:t>
            </w:r>
          </w:p>
        </w:tc>
        <w:tc>
          <w:tcPr>
            <w:tcW w:w="1120" w:type="dxa"/>
            <w:tcBorders>
              <w:top w:val="nil"/>
              <w:left w:val="nil"/>
              <w:bottom w:val="nil"/>
              <w:right w:val="nil"/>
            </w:tcBorders>
            <w:shd w:val="clear" w:color="auto" w:fill="auto"/>
            <w:noWrap/>
            <w:vAlign w:val="bottom"/>
            <w:hideMark/>
          </w:tcPr>
          <w:p w14:paraId="0B8C2096"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81 000</w:t>
            </w:r>
          </w:p>
        </w:tc>
        <w:tc>
          <w:tcPr>
            <w:tcW w:w="900" w:type="dxa"/>
            <w:tcBorders>
              <w:top w:val="nil"/>
              <w:left w:val="nil"/>
              <w:bottom w:val="nil"/>
              <w:right w:val="nil"/>
            </w:tcBorders>
            <w:shd w:val="clear" w:color="auto" w:fill="auto"/>
            <w:noWrap/>
            <w:vAlign w:val="bottom"/>
            <w:hideMark/>
          </w:tcPr>
          <w:p w14:paraId="19CADB76"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-2 920</w:t>
            </w:r>
          </w:p>
        </w:tc>
      </w:tr>
      <w:tr w:rsidR="00187A75" w:rsidRPr="00187A75" w14:paraId="5F65B730" w14:textId="77777777" w:rsidTr="00EF3AAE">
        <w:trPr>
          <w:trHeight w:val="283"/>
        </w:trPr>
        <w:tc>
          <w:tcPr>
            <w:tcW w:w="3580" w:type="dxa"/>
            <w:tcBorders>
              <w:top w:val="nil"/>
              <w:left w:val="nil"/>
              <w:bottom w:val="nil"/>
              <w:right w:val="nil"/>
            </w:tcBorders>
            <w:shd w:val="clear" w:color="auto" w:fill="auto"/>
            <w:noWrap/>
            <w:vAlign w:val="bottom"/>
            <w:hideMark/>
          </w:tcPr>
          <w:p w14:paraId="611CED3C"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Andre skatteinntekter</w:t>
            </w:r>
          </w:p>
        </w:tc>
        <w:tc>
          <w:tcPr>
            <w:tcW w:w="1120" w:type="dxa"/>
            <w:tcBorders>
              <w:top w:val="nil"/>
              <w:left w:val="nil"/>
              <w:bottom w:val="nil"/>
              <w:right w:val="nil"/>
            </w:tcBorders>
            <w:shd w:val="clear" w:color="auto" w:fill="auto"/>
            <w:noWrap/>
            <w:vAlign w:val="bottom"/>
            <w:hideMark/>
          </w:tcPr>
          <w:p w14:paraId="2DC5F12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0</w:t>
            </w:r>
          </w:p>
        </w:tc>
        <w:tc>
          <w:tcPr>
            <w:tcW w:w="1120" w:type="dxa"/>
            <w:tcBorders>
              <w:top w:val="nil"/>
              <w:left w:val="nil"/>
              <w:bottom w:val="nil"/>
              <w:right w:val="nil"/>
            </w:tcBorders>
            <w:shd w:val="clear" w:color="auto" w:fill="auto"/>
            <w:noWrap/>
            <w:vAlign w:val="bottom"/>
            <w:hideMark/>
          </w:tcPr>
          <w:p w14:paraId="1DC01E03"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40</w:t>
            </w:r>
          </w:p>
        </w:tc>
        <w:tc>
          <w:tcPr>
            <w:tcW w:w="1120" w:type="dxa"/>
            <w:tcBorders>
              <w:top w:val="nil"/>
              <w:left w:val="nil"/>
              <w:bottom w:val="nil"/>
              <w:right w:val="nil"/>
            </w:tcBorders>
            <w:shd w:val="clear" w:color="auto" w:fill="auto"/>
            <w:noWrap/>
            <w:vAlign w:val="bottom"/>
            <w:hideMark/>
          </w:tcPr>
          <w:p w14:paraId="6E4C1435"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0</w:t>
            </w:r>
          </w:p>
        </w:tc>
        <w:tc>
          <w:tcPr>
            <w:tcW w:w="1120" w:type="dxa"/>
            <w:tcBorders>
              <w:top w:val="nil"/>
              <w:left w:val="nil"/>
              <w:bottom w:val="nil"/>
              <w:right w:val="nil"/>
            </w:tcBorders>
            <w:shd w:val="clear" w:color="auto" w:fill="auto"/>
            <w:noWrap/>
            <w:vAlign w:val="bottom"/>
            <w:hideMark/>
          </w:tcPr>
          <w:p w14:paraId="77B01B27"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0</w:t>
            </w:r>
          </w:p>
        </w:tc>
        <w:tc>
          <w:tcPr>
            <w:tcW w:w="900" w:type="dxa"/>
            <w:tcBorders>
              <w:top w:val="nil"/>
              <w:left w:val="nil"/>
              <w:bottom w:val="nil"/>
              <w:right w:val="nil"/>
            </w:tcBorders>
            <w:shd w:val="clear" w:color="auto" w:fill="auto"/>
            <w:noWrap/>
            <w:vAlign w:val="bottom"/>
            <w:hideMark/>
          </w:tcPr>
          <w:p w14:paraId="3A0EA892"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40</w:t>
            </w:r>
          </w:p>
        </w:tc>
      </w:tr>
      <w:tr w:rsidR="00187A75" w:rsidRPr="00187A75" w14:paraId="505F38DC" w14:textId="77777777" w:rsidTr="00EF3AAE">
        <w:trPr>
          <w:trHeight w:val="283"/>
        </w:trPr>
        <w:tc>
          <w:tcPr>
            <w:tcW w:w="3580" w:type="dxa"/>
            <w:tcBorders>
              <w:top w:val="nil"/>
              <w:left w:val="nil"/>
              <w:bottom w:val="nil"/>
              <w:right w:val="nil"/>
            </w:tcBorders>
            <w:shd w:val="clear" w:color="auto" w:fill="auto"/>
            <w:noWrap/>
            <w:vAlign w:val="bottom"/>
            <w:hideMark/>
          </w:tcPr>
          <w:p w14:paraId="5C319795"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Andre overføringer og tilskudd fra staten</w:t>
            </w:r>
          </w:p>
        </w:tc>
        <w:tc>
          <w:tcPr>
            <w:tcW w:w="1120" w:type="dxa"/>
            <w:tcBorders>
              <w:top w:val="nil"/>
              <w:left w:val="nil"/>
              <w:bottom w:val="nil"/>
              <w:right w:val="nil"/>
            </w:tcBorders>
            <w:shd w:val="clear" w:color="auto" w:fill="auto"/>
            <w:noWrap/>
            <w:vAlign w:val="bottom"/>
            <w:hideMark/>
          </w:tcPr>
          <w:p w14:paraId="75912596"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36 117</w:t>
            </w:r>
          </w:p>
        </w:tc>
        <w:tc>
          <w:tcPr>
            <w:tcW w:w="1120" w:type="dxa"/>
            <w:tcBorders>
              <w:top w:val="nil"/>
              <w:left w:val="nil"/>
              <w:bottom w:val="nil"/>
              <w:right w:val="nil"/>
            </w:tcBorders>
            <w:shd w:val="clear" w:color="auto" w:fill="auto"/>
            <w:noWrap/>
            <w:vAlign w:val="bottom"/>
            <w:hideMark/>
          </w:tcPr>
          <w:p w14:paraId="5C5BF25D"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72 068</w:t>
            </w:r>
          </w:p>
        </w:tc>
        <w:tc>
          <w:tcPr>
            <w:tcW w:w="1120" w:type="dxa"/>
            <w:tcBorders>
              <w:top w:val="nil"/>
              <w:left w:val="nil"/>
              <w:bottom w:val="nil"/>
              <w:right w:val="nil"/>
            </w:tcBorders>
            <w:shd w:val="clear" w:color="auto" w:fill="auto"/>
            <w:noWrap/>
            <w:vAlign w:val="bottom"/>
            <w:hideMark/>
          </w:tcPr>
          <w:p w14:paraId="4E6DB1D3"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66 858</w:t>
            </w:r>
          </w:p>
        </w:tc>
        <w:tc>
          <w:tcPr>
            <w:tcW w:w="1120" w:type="dxa"/>
            <w:tcBorders>
              <w:top w:val="nil"/>
              <w:left w:val="nil"/>
              <w:bottom w:val="nil"/>
              <w:right w:val="nil"/>
            </w:tcBorders>
            <w:shd w:val="clear" w:color="auto" w:fill="auto"/>
            <w:noWrap/>
            <w:vAlign w:val="bottom"/>
            <w:hideMark/>
          </w:tcPr>
          <w:p w14:paraId="614BD5E6"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23 240</w:t>
            </w:r>
          </w:p>
        </w:tc>
        <w:tc>
          <w:tcPr>
            <w:tcW w:w="900" w:type="dxa"/>
            <w:tcBorders>
              <w:top w:val="nil"/>
              <w:left w:val="nil"/>
              <w:bottom w:val="nil"/>
              <w:right w:val="nil"/>
            </w:tcBorders>
            <w:shd w:val="clear" w:color="auto" w:fill="auto"/>
            <w:noWrap/>
            <w:vAlign w:val="bottom"/>
            <w:hideMark/>
          </w:tcPr>
          <w:p w14:paraId="3559C82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5 210</w:t>
            </w:r>
          </w:p>
        </w:tc>
      </w:tr>
      <w:tr w:rsidR="00187A75" w:rsidRPr="00187A75" w14:paraId="13E07E42" w14:textId="77777777" w:rsidTr="00EF3AAE">
        <w:trPr>
          <w:trHeight w:val="283"/>
        </w:trPr>
        <w:tc>
          <w:tcPr>
            <w:tcW w:w="3580" w:type="dxa"/>
            <w:tcBorders>
              <w:top w:val="nil"/>
              <w:left w:val="nil"/>
              <w:bottom w:val="nil"/>
              <w:right w:val="nil"/>
            </w:tcBorders>
            <w:shd w:val="clear" w:color="auto" w:fill="auto"/>
            <w:noWrap/>
            <w:vAlign w:val="bottom"/>
            <w:hideMark/>
          </w:tcPr>
          <w:p w14:paraId="70152377"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Overføringer og tilskudd fra andre</w:t>
            </w:r>
          </w:p>
        </w:tc>
        <w:tc>
          <w:tcPr>
            <w:tcW w:w="1120" w:type="dxa"/>
            <w:tcBorders>
              <w:top w:val="nil"/>
              <w:left w:val="nil"/>
              <w:bottom w:val="nil"/>
              <w:right w:val="nil"/>
            </w:tcBorders>
            <w:shd w:val="clear" w:color="auto" w:fill="auto"/>
            <w:noWrap/>
            <w:vAlign w:val="bottom"/>
            <w:hideMark/>
          </w:tcPr>
          <w:p w14:paraId="75FE7A5F"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461 460</w:t>
            </w:r>
          </w:p>
        </w:tc>
        <w:tc>
          <w:tcPr>
            <w:tcW w:w="1120" w:type="dxa"/>
            <w:tcBorders>
              <w:top w:val="nil"/>
              <w:left w:val="nil"/>
              <w:bottom w:val="nil"/>
              <w:right w:val="nil"/>
            </w:tcBorders>
            <w:shd w:val="clear" w:color="auto" w:fill="auto"/>
            <w:noWrap/>
            <w:vAlign w:val="bottom"/>
            <w:hideMark/>
          </w:tcPr>
          <w:p w14:paraId="3EA98F5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436 720</w:t>
            </w:r>
          </w:p>
        </w:tc>
        <w:tc>
          <w:tcPr>
            <w:tcW w:w="1120" w:type="dxa"/>
            <w:tcBorders>
              <w:top w:val="nil"/>
              <w:left w:val="nil"/>
              <w:bottom w:val="nil"/>
              <w:right w:val="nil"/>
            </w:tcBorders>
            <w:shd w:val="clear" w:color="auto" w:fill="auto"/>
            <w:noWrap/>
            <w:vAlign w:val="bottom"/>
            <w:hideMark/>
          </w:tcPr>
          <w:p w14:paraId="09EBD332"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400 191</w:t>
            </w:r>
          </w:p>
        </w:tc>
        <w:tc>
          <w:tcPr>
            <w:tcW w:w="1120" w:type="dxa"/>
            <w:tcBorders>
              <w:top w:val="nil"/>
              <w:left w:val="nil"/>
              <w:bottom w:val="nil"/>
              <w:right w:val="nil"/>
            </w:tcBorders>
            <w:shd w:val="clear" w:color="auto" w:fill="auto"/>
            <w:noWrap/>
            <w:vAlign w:val="bottom"/>
            <w:hideMark/>
          </w:tcPr>
          <w:p w14:paraId="3711E48E"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315 871</w:t>
            </w:r>
          </w:p>
        </w:tc>
        <w:tc>
          <w:tcPr>
            <w:tcW w:w="900" w:type="dxa"/>
            <w:tcBorders>
              <w:top w:val="nil"/>
              <w:left w:val="nil"/>
              <w:bottom w:val="nil"/>
              <w:right w:val="nil"/>
            </w:tcBorders>
            <w:shd w:val="clear" w:color="auto" w:fill="auto"/>
            <w:noWrap/>
            <w:vAlign w:val="bottom"/>
            <w:hideMark/>
          </w:tcPr>
          <w:p w14:paraId="4479E8B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36 529</w:t>
            </w:r>
          </w:p>
        </w:tc>
      </w:tr>
      <w:tr w:rsidR="00187A75" w:rsidRPr="00187A75" w14:paraId="3E067C58" w14:textId="77777777" w:rsidTr="00EF3AAE">
        <w:trPr>
          <w:trHeight w:val="283"/>
        </w:trPr>
        <w:tc>
          <w:tcPr>
            <w:tcW w:w="3580" w:type="dxa"/>
            <w:tcBorders>
              <w:top w:val="nil"/>
              <w:left w:val="nil"/>
              <w:bottom w:val="nil"/>
              <w:right w:val="nil"/>
            </w:tcBorders>
            <w:shd w:val="clear" w:color="auto" w:fill="auto"/>
            <w:noWrap/>
            <w:vAlign w:val="bottom"/>
            <w:hideMark/>
          </w:tcPr>
          <w:p w14:paraId="2658670C"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Brukerbetalinger</w:t>
            </w:r>
          </w:p>
        </w:tc>
        <w:tc>
          <w:tcPr>
            <w:tcW w:w="1120" w:type="dxa"/>
            <w:tcBorders>
              <w:top w:val="nil"/>
              <w:left w:val="nil"/>
              <w:bottom w:val="nil"/>
              <w:right w:val="nil"/>
            </w:tcBorders>
            <w:shd w:val="clear" w:color="auto" w:fill="auto"/>
            <w:noWrap/>
            <w:vAlign w:val="bottom"/>
            <w:hideMark/>
          </w:tcPr>
          <w:p w14:paraId="2875EC43"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132 915</w:t>
            </w:r>
          </w:p>
        </w:tc>
        <w:tc>
          <w:tcPr>
            <w:tcW w:w="1120" w:type="dxa"/>
            <w:tcBorders>
              <w:top w:val="nil"/>
              <w:left w:val="nil"/>
              <w:bottom w:val="nil"/>
              <w:right w:val="nil"/>
            </w:tcBorders>
            <w:shd w:val="clear" w:color="auto" w:fill="auto"/>
            <w:noWrap/>
            <w:vAlign w:val="bottom"/>
            <w:hideMark/>
          </w:tcPr>
          <w:p w14:paraId="4EF582F5"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138 474</w:t>
            </w:r>
          </w:p>
        </w:tc>
        <w:tc>
          <w:tcPr>
            <w:tcW w:w="1120" w:type="dxa"/>
            <w:tcBorders>
              <w:top w:val="nil"/>
              <w:left w:val="nil"/>
              <w:bottom w:val="nil"/>
              <w:right w:val="nil"/>
            </w:tcBorders>
            <w:shd w:val="clear" w:color="auto" w:fill="auto"/>
            <w:noWrap/>
            <w:vAlign w:val="bottom"/>
            <w:hideMark/>
          </w:tcPr>
          <w:p w14:paraId="3BADC8D2"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139 289</w:t>
            </w:r>
          </w:p>
        </w:tc>
        <w:tc>
          <w:tcPr>
            <w:tcW w:w="1120" w:type="dxa"/>
            <w:tcBorders>
              <w:top w:val="nil"/>
              <w:left w:val="nil"/>
              <w:bottom w:val="nil"/>
              <w:right w:val="nil"/>
            </w:tcBorders>
            <w:shd w:val="clear" w:color="auto" w:fill="auto"/>
            <w:noWrap/>
            <w:vAlign w:val="bottom"/>
            <w:hideMark/>
          </w:tcPr>
          <w:p w14:paraId="14FDF5A3"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139 894</w:t>
            </w:r>
          </w:p>
        </w:tc>
        <w:tc>
          <w:tcPr>
            <w:tcW w:w="900" w:type="dxa"/>
            <w:tcBorders>
              <w:top w:val="nil"/>
              <w:left w:val="nil"/>
              <w:bottom w:val="nil"/>
              <w:right w:val="nil"/>
            </w:tcBorders>
            <w:shd w:val="clear" w:color="auto" w:fill="auto"/>
            <w:noWrap/>
            <w:vAlign w:val="bottom"/>
            <w:hideMark/>
          </w:tcPr>
          <w:p w14:paraId="6DC51D6B"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-815</w:t>
            </w:r>
          </w:p>
        </w:tc>
      </w:tr>
      <w:tr w:rsidR="00187A75" w:rsidRPr="00187A75" w14:paraId="7F63C249" w14:textId="77777777" w:rsidTr="00EF3AAE">
        <w:trPr>
          <w:trHeight w:val="283"/>
        </w:trPr>
        <w:tc>
          <w:tcPr>
            <w:tcW w:w="3580" w:type="dxa"/>
            <w:tcBorders>
              <w:top w:val="nil"/>
              <w:left w:val="nil"/>
              <w:bottom w:val="single" w:sz="4" w:space="0" w:color="auto"/>
              <w:right w:val="nil"/>
            </w:tcBorders>
            <w:shd w:val="clear" w:color="auto" w:fill="auto"/>
            <w:noWrap/>
            <w:vAlign w:val="bottom"/>
            <w:hideMark/>
          </w:tcPr>
          <w:p w14:paraId="19DD1A28" w14:textId="77777777" w:rsidR="00187A75" w:rsidRPr="00187A75" w:rsidRDefault="00187A75" w:rsidP="0048193F">
            <w:pPr>
              <w:spacing w:after="0"/>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Salgs- og leieinntekter</w:t>
            </w:r>
          </w:p>
        </w:tc>
        <w:tc>
          <w:tcPr>
            <w:tcW w:w="1120" w:type="dxa"/>
            <w:tcBorders>
              <w:top w:val="nil"/>
              <w:left w:val="nil"/>
              <w:bottom w:val="single" w:sz="4" w:space="0" w:color="auto"/>
              <w:right w:val="nil"/>
            </w:tcBorders>
            <w:shd w:val="clear" w:color="auto" w:fill="auto"/>
            <w:noWrap/>
            <w:vAlign w:val="bottom"/>
            <w:hideMark/>
          </w:tcPr>
          <w:p w14:paraId="5241305F"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379 929</w:t>
            </w:r>
          </w:p>
        </w:tc>
        <w:tc>
          <w:tcPr>
            <w:tcW w:w="1120" w:type="dxa"/>
            <w:tcBorders>
              <w:top w:val="nil"/>
              <w:left w:val="nil"/>
              <w:bottom w:val="single" w:sz="4" w:space="0" w:color="auto"/>
              <w:right w:val="nil"/>
            </w:tcBorders>
            <w:shd w:val="clear" w:color="auto" w:fill="auto"/>
            <w:noWrap/>
            <w:vAlign w:val="bottom"/>
            <w:hideMark/>
          </w:tcPr>
          <w:p w14:paraId="29E97D10"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432 486</w:t>
            </w:r>
          </w:p>
        </w:tc>
        <w:tc>
          <w:tcPr>
            <w:tcW w:w="1120" w:type="dxa"/>
            <w:tcBorders>
              <w:top w:val="nil"/>
              <w:left w:val="nil"/>
              <w:bottom w:val="single" w:sz="4" w:space="0" w:color="auto"/>
              <w:right w:val="nil"/>
            </w:tcBorders>
            <w:shd w:val="clear" w:color="auto" w:fill="auto"/>
            <w:noWrap/>
            <w:vAlign w:val="bottom"/>
            <w:hideMark/>
          </w:tcPr>
          <w:p w14:paraId="7D6F8C66"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435 852</w:t>
            </w:r>
          </w:p>
        </w:tc>
        <w:tc>
          <w:tcPr>
            <w:tcW w:w="1120" w:type="dxa"/>
            <w:tcBorders>
              <w:top w:val="nil"/>
              <w:left w:val="nil"/>
              <w:bottom w:val="single" w:sz="4" w:space="0" w:color="auto"/>
              <w:right w:val="nil"/>
            </w:tcBorders>
            <w:shd w:val="clear" w:color="auto" w:fill="auto"/>
            <w:noWrap/>
            <w:vAlign w:val="bottom"/>
            <w:hideMark/>
          </w:tcPr>
          <w:p w14:paraId="3B6A3119"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426 992</w:t>
            </w:r>
          </w:p>
        </w:tc>
        <w:tc>
          <w:tcPr>
            <w:tcW w:w="900" w:type="dxa"/>
            <w:tcBorders>
              <w:top w:val="nil"/>
              <w:left w:val="nil"/>
              <w:bottom w:val="single" w:sz="4" w:space="0" w:color="auto"/>
              <w:right w:val="nil"/>
            </w:tcBorders>
            <w:shd w:val="clear" w:color="auto" w:fill="auto"/>
            <w:noWrap/>
            <w:vAlign w:val="bottom"/>
            <w:hideMark/>
          </w:tcPr>
          <w:p w14:paraId="73EA5249" w14:textId="77777777" w:rsidR="00187A75" w:rsidRPr="00187A75" w:rsidRDefault="00187A75" w:rsidP="0048193F">
            <w:pPr>
              <w:spacing w:after="0"/>
              <w:jc w:val="right"/>
              <w:rPr>
                <w:rFonts w:eastAsia="Times New Roman" w:cs="Arial"/>
                <w:color w:val="000000"/>
                <w:spacing w:val="0"/>
                <w:sz w:val="18"/>
                <w:szCs w:val="18"/>
                <w:lang w:eastAsia="nb-NO"/>
              </w:rPr>
            </w:pPr>
            <w:r w:rsidRPr="00187A75">
              <w:rPr>
                <w:rFonts w:eastAsia="Times New Roman" w:cs="Arial"/>
                <w:color w:val="000000"/>
                <w:spacing w:val="0"/>
                <w:sz w:val="18"/>
                <w:szCs w:val="18"/>
                <w:lang w:eastAsia="nb-NO"/>
              </w:rPr>
              <w:t>-3 366</w:t>
            </w:r>
          </w:p>
        </w:tc>
      </w:tr>
      <w:tr w:rsidR="00187A75" w:rsidRPr="00187A75" w14:paraId="7D6BB220" w14:textId="77777777" w:rsidTr="00EF3AAE">
        <w:trPr>
          <w:trHeight w:val="283"/>
        </w:trPr>
        <w:tc>
          <w:tcPr>
            <w:tcW w:w="3580" w:type="dxa"/>
            <w:tcBorders>
              <w:top w:val="nil"/>
              <w:left w:val="nil"/>
              <w:bottom w:val="nil"/>
              <w:right w:val="nil"/>
            </w:tcBorders>
            <w:shd w:val="clear" w:color="auto" w:fill="auto"/>
            <w:noWrap/>
            <w:vAlign w:val="bottom"/>
            <w:hideMark/>
          </w:tcPr>
          <w:p w14:paraId="31216FD1" w14:textId="77777777" w:rsidR="00187A75" w:rsidRPr="00187A75" w:rsidRDefault="00187A75" w:rsidP="0048193F">
            <w:pPr>
              <w:spacing w:after="0"/>
              <w:rPr>
                <w:rFonts w:eastAsia="Times New Roman" w:cs="Arial"/>
                <w:b/>
                <w:bCs/>
                <w:color w:val="000000"/>
                <w:spacing w:val="0"/>
                <w:sz w:val="18"/>
                <w:szCs w:val="18"/>
                <w:lang w:eastAsia="nb-NO"/>
              </w:rPr>
            </w:pPr>
            <w:r w:rsidRPr="00187A75">
              <w:rPr>
                <w:rFonts w:eastAsia="Times New Roman" w:cs="Arial"/>
                <w:b/>
                <w:bCs/>
                <w:color w:val="000000"/>
                <w:spacing w:val="0"/>
                <w:sz w:val="18"/>
                <w:szCs w:val="18"/>
                <w:lang w:eastAsia="nb-NO"/>
              </w:rPr>
              <w:t>Sum driftsinntekter</w:t>
            </w:r>
          </w:p>
        </w:tc>
        <w:tc>
          <w:tcPr>
            <w:tcW w:w="1120" w:type="dxa"/>
            <w:tcBorders>
              <w:top w:val="nil"/>
              <w:left w:val="nil"/>
              <w:bottom w:val="nil"/>
              <w:right w:val="nil"/>
            </w:tcBorders>
            <w:shd w:val="clear" w:color="auto" w:fill="auto"/>
            <w:noWrap/>
            <w:vAlign w:val="bottom"/>
            <w:hideMark/>
          </w:tcPr>
          <w:p w14:paraId="6ACB8428" w14:textId="77777777" w:rsidR="00187A75" w:rsidRPr="00187A75" w:rsidRDefault="00187A75" w:rsidP="0048193F">
            <w:pPr>
              <w:spacing w:after="0"/>
              <w:jc w:val="right"/>
              <w:rPr>
                <w:rFonts w:eastAsia="Times New Roman" w:cs="Arial"/>
                <w:b/>
                <w:bCs/>
                <w:color w:val="000000"/>
                <w:spacing w:val="0"/>
                <w:sz w:val="18"/>
                <w:szCs w:val="18"/>
                <w:lang w:eastAsia="nb-NO"/>
              </w:rPr>
            </w:pPr>
            <w:r w:rsidRPr="00187A75">
              <w:rPr>
                <w:rFonts w:eastAsia="Times New Roman" w:cs="Arial"/>
                <w:b/>
                <w:bCs/>
                <w:color w:val="000000"/>
                <w:spacing w:val="0"/>
                <w:sz w:val="18"/>
                <w:szCs w:val="18"/>
                <w:lang w:eastAsia="nb-NO"/>
              </w:rPr>
              <w:t>3 686 234</w:t>
            </w:r>
          </w:p>
        </w:tc>
        <w:tc>
          <w:tcPr>
            <w:tcW w:w="1120" w:type="dxa"/>
            <w:tcBorders>
              <w:top w:val="nil"/>
              <w:left w:val="nil"/>
              <w:bottom w:val="nil"/>
              <w:right w:val="nil"/>
            </w:tcBorders>
            <w:shd w:val="clear" w:color="auto" w:fill="auto"/>
            <w:noWrap/>
            <w:vAlign w:val="bottom"/>
            <w:hideMark/>
          </w:tcPr>
          <w:p w14:paraId="1C99ED91" w14:textId="77777777" w:rsidR="00187A75" w:rsidRPr="00187A75" w:rsidRDefault="00187A75" w:rsidP="0048193F">
            <w:pPr>
              <w:spacing w:after="0"/>
              <w:jc w:val="right"/>
              <w:rPr>
                <w:rFonts w:eastAsia="Times New Roman" w:cs="Arial"/>
                <w:b/>
                <w:bCs/>
                <w:color w:val="000000"/>
                <w:spacing w:val="0"/>
                <w:sz w:val="18"/>
                <w:szCs w:val="18"/>
                <w:lang w:eastAsia="nb-NO"/>
              </w:rPr>
            </w:pPr>
            <w:r w:rsidRPr="00187A75">
              <w:rPr>
                <w:rFonts w:eastAsia="Times New Roman" w:cs="Arial"/>
                <w:b/>
                <w:bCs/>
                <w:color w:val="000000"/>
                <w:spacing w:val="0"/>
                <w:sz w:val="18"/>
                <w:szCs w:val="18"/>
                <w:lang w:eastAsia="nb-NO"/>
              </w:rPr>
              <w:t>3 963 065</w:t>
            </w:r>
          </w:p>
        </w:tc>
        <w:tc>
          <w:tcPr>
            <w:tcW w:w="1120" w:type="dxa"/>
            <w:tcBorders>
              <w:top w:val="nil"/>
              <w:left w:val="nil"/>
              <w:bottom w:val="nil"/>
              <w:right w:val="nil"/>
            </w:tcBorders>
            <w:shd w:val="clear" w:color="auto" w:fill="auto"/>
            <w:noWrap/>
            <w:vAlign w:val="bottom"/>
            <w:hideMark/>
          </w:tcPr>
          <w:p w14:paraId="583B910A" w14:textId="77777777" w:rsidR="00187A75" w:rsidRPr="00187A75" w:rsidRDefault="00187A75" w:rsidP="0048193F">
            <w:pPr>
              <w:spacing w:after="0"/>
              <w:jc w:val="right"/>
              <w:rPr>
                <w:rFonts w:eastAsia="Times New Roman" w:cs="Arial"/>
                <w:b/>
                <w:bCs/>
                <w:color w:val="000000"/>
                <w:spacing w:val="0"/>
                <w:sz w:val="18"/>
                <w:szCs w:val="18"/>
                <w:lang w:eastAsia="nb-NO"/>
              </w:rPr>
            </w:pPr>
            <w:r w:rsidRPr="00187A75">
              <w:rPr>
                <w:rFonts w:eastAsia="Times New Roman" w:cs="Arial"/>
                <w:b/>
                <w:bCs/>
                <w:color w:val="000000"/>
                <w:spacing w:val="0"/>
                <w:sz w:val="18"/>
                <w:szCs w:val="18"/>
                <w:lang w:eastAsia="nb-NO"/>
              </w:rPr>
              <w:t>3 891 400</w:t>
            </w:r>
          </w:p>
        </w:tc>
        <w:tc>
          <w:tcPr>
            <w:tcW w:w="1120" w:type="dxa"/>
            <w:tcBorders>
              <w:top w:val="nil"/>
              <w:left w:val="nil"/>
              <w:bottom w:val="nil"/>
              <w:right w:val="nil"/>
            </w:tcBorders>
            <w:shd w:val="clear" w:color="auto" w:fill="auto"/>
            <w:noWrap/>
            <w:vAlign w:val="bottom"/>
            <w:hideMark/>
          </w:tcPr>
          <w:p w14:paraId="003823C6" w14:textId="77777777" w:rsidR="00187A75" w:rsidRPr="00187A75" w:rsidRDefault="00187A75" w:rsidP="0048193F">
            <w:pPr>
              <w:spacing w:after="0"/>
              <w:jc w:val="right"/>
              <w:rPr>
                <w:rFonts w:eastAsia="Times New Roman" w:cs="Arial"/>
                <w:b/>
                <w:bCs/>
                <w:color w:val="000000"/>
                <w:spacing w:val="0"/>
                <w:sz w:val="18"/>
                <w:szCs w:val="18"/>
                <w:lang w:eastAsia="nb-NO"/>
              </w:rPr>
            </w:pPr>
            <w:r w:rsidRPr="00187A75">
              <w:rPr>
                <w:rFonts w:eastAsia="Times New Roman" w:cs="Arial"/>
                <w:b/>
                <w:bCs/>
                <w:color w:val="000000"/>
                <w:spacing w:val="0"/>
                <w:sz w:val="18"/>
                <w:szCs w:val="18"/>
                <w:lang w:eastAsia="nb-NO"/>
              </w:rPr>
              <w:t>3 561 251</w:t>
            </w:r>
          </w:p>
        </w:tc>
        <w:tc>
          <w:tcPr>
            <w:tcW w:w="900" w:type="dxa"/>
            <w:tcBorders>
              <w:top w:val="nil"/>
              <w:left w:val="nil"/>
              <w:bottom w:val="nil"/>
              <w:right w:val="nil"/>
            </w:tcBorders>
            <w:shd w:val="clear" w:color="auto" w:fill="auto"/>
            <w:noWrap/>
            <w:vAlign w:val="bottom"/>
            <w:hideMark/>
          </w:tcPr>
          <w:p w14:paraId="04C10F11" w14:textId="77777777" w:rsidR="00187A75" w:rsidRPr="00187A75" w:rsidRDefault="00187A75" w:rsidP="0048193F">
            <w:pPr>
              <w:spacing w:after="0"/>
              <w:jc w:val="right"/>
              <w:rPr>
                <w:rFonts w:eastAsia="Times New Roman" w:cs="Arial"/>
                <w:b/>
                <w:bCs/>
                <w:color w:val="000000"/>
                <w:spacing w:val="0"/>
                <w:sz w:val="18"/>
                <w:szCs w:val="18"/>
                <w:lang w:eastAsia="nb-NO"/>
              </w:rPr>
            </w:pPr>
            <w:r w:rsidRPr="00187A75">
              <w:rPr>
                <w:rFonts w:eastAsia="Times New Roman" w:cs="Arial"/>
                <w:b/>
                <w:bCs/>
                <w:color w:val="000000"/>
                <w:spacing w:val="0"/>
                <w:sz w:val="18"/>
                <w:szCs w:val="18"/>
                <w:lang w:eastAsia="nb-NO"/>
              </w:rPr>
              <w:t>71 664</w:t>
            </w:r>
          </w:p>
        </w:tc>
      </w:tr>
    </w:tbl>
    <w:p w14:paraId="1E9D79F8" w14:textId="38B9D38C" w:rsidR="00D93F32" w:rsidRPr="00EE4A67" w:rsidRDefault="00D93F32" w:rsidP="0048193F">
      <w:pPr>
        <w:pStyle w:val="Overskrift3"/>
      </w:pPr>
      <w:r w:rsidRPr="00EE4A67">
        <w:t xml:space="preserve">Rammetilskudd og </w:t>
      </w:r>
      <w:r w:rsidR="00EC6109" w:rsidRPr="00EE4A67">
        <w:t>inntekts- og formuesskatt</w:t>
      </w:r>
    </w:p>
    <w:p w14:paraId="0168E92B" w14:textId="1842DC84" w:rsidR="00D76C62" w:rsidRPr="0093325F" w:rsidRDefault="00D76C62" w:rsidP="0048193F">
      <w:pPr>
        <w:rPr>
          <w:rFonts w:cs="Arial"/>
          <w:color w:val="auto"/>
          <w:lang w:eastAsia="nb-NO"/>
        </w:rPr>
      </w:pPr>
      <w:r w:rsidRPr="0093325F">
        <w:rPr>
          <w:rFonts w:cs="Arial"/>
          <w:color w:val="auto"/>
          <w:lang w:eastAsia="nb-NO"/>
        </w:rPr>
        <w:t>Kommunens rammetilskudd og skatteinntekter må ses i sammenheng, fordi inntekts</w:t>
      </w:r>
      <w:r w:rsidR="00832A75" w:rsidRPr="0093325F">
        <w:rPr>
          <w:rFonts w:cs="Arial"/>
          <w:color w:val="auto"/>
          <w:lang w:eastAsia="nb-NO"/>
        </w:rPr>
        <w:softHyphen/>
      </w:r>
      <w:r w:rsidRPr="0093325F">
        <w:rPr>
          <w:rFonts w:cs="Arial"/>
          <w:color w:val="auto"/>
          <w:lang w:eastAsia="nb-NO"/>
        </w:rPr>
        <w:t>utjevning</w:t>
      </w:r>
      <w:r w:rsidR="00313874" w:rsidRPr="0093325F">
        <w:rPr>
          <w:rFonts w:cs="Arial"/>
          <w:color w:val="auto"/>
          <w:lang w:eastAsia="nb-NO"/>
        </w:rPr>
        <w:t xml:space="preserve"> (som utbetales/trekkes i rammetilskuddet) beregnes med bakgrunn i størrelsen på skatte</w:t>
      </w:r>
      <w:r w:rsidR="00251457" w:rsidRPr="0093325F">
        <w:rPr>
          <w:rFonts w:cs="Arial"/>
          <w:color w:val="auto"/>
          <w:lang w:eastAsia="nb-NO"/>
        </w:rPr>
        <w:softHyphen/>
      </w:r>
      <w:r w:rsidR="00313874" w:rsidRPr="0093325F">
        <w:rPr>
          <w:rFonts w:cs="Arial"/>
          <w:color w:val="auto"/>
          <w:lang w:eastAsia="nb-NO"/>
        </w:rPr>
        <w:t>inntektene.</w:t>
      </w:r>
    </w:p>
    <w:p w14:paraId="25AB8F9E" w14:textId="21998D89" w:rsidR="00C95DA1" w:rsidRPr="00EE4A67" w:rsidRDefault="00F01864" w:rsidP="0048193F">
      <w:pPr>
        <w:rPr>
          <w:rFonts w:cs="Arial"/>
          <w:strike/>
          <w:color w:val="auto"/>
          <w:lang w:eastAsia="nb-NO"/>
        </w:rPr>
      </w:pPr>
      <w:r w:rsidRPr="005F7479">
        <w:rPr>
          <w:rFonts w:cs="Arial"/>
          <w:color w:val="auto"/>
          <w:lang w:eastAsia="nb-NO"/>
        </w:rPr>
        <w:t xml:space="preserve">Rammetilskudd og skatteinntekter </w:t>
      </w:r>
      <w:r w:rsidR="002F4857" w:rsidRPr="005F7479">
        <w:rPr>
          <w:rFonts w:cs="Arial"/>
          <w:color w:val="auto"/>
          <w:lang w:eastAsia="nb-NO"/>
        </w:rPr>
        <w:t>utgjør 7</w:t>
      </w:r>
      <w:r w:rsidR="005F7479" w:rsidRPr="005F7479">
        <w:rPr>
          <w:rFonts w:cs="Arial"/>
          <w:color w:val="auto"/>
          <w:lang w:eastAsia="nb-NO"/>
        </w:rPr>
        <w:t>1</w:t>
      </w:r>
      <w:r w:rsidR="00251457" w:rsidRPr="005F7479">
        <w:rPr>
          <w:rFonts w:cs="Arial"/>
          <w:color w:val="auto"/>
          <w:lang w:eastAsia="nb-NO"/>
        </w:rPr>
        <w:t xml:space="preserve"> </w:t>
      </w:r>
      <w:r w:rsidR="002F4857" w:rsidRPr="005F7479">
        <w:rPr>
          <w:rFonts w:cs="Arial"/>
          <w:color w:val="auto"/>
          <w:lang w:eastAsia="nb-NO"/>
        </w:rPr>
        <w:t>% av kommunens samlede inntekter</w:t>
      </w:r>
      <w:r w:rsidR="00E50857" w:rsidRPr="005F7479">
        <w:rPr>
          <w:rFonts w:cs="Arial"/>
          <w:color w:val="auto"/>
          <w:lang w:eastAsia="nb-NO"/>
        </w:rPr>
        <w:t>.</w:t>
      </w:r>
      <w:r w:rsidR="004E05D2" w:rsidRPr="005F7479">
        <w:rPr>
          <w:rFonts w:cs="Arial"/>
          <w:color w:val="auto"/>
          <w:lang w:eastAsia="nb-NO"/>
        </w:rPr>
        <w:t xml:space="preserve"> </w:t>
      </w:r>
      <w:r w:rsidR="00C37324" w:rsidRPr="005F7479">
        <w:rPr>
          <w:rFonts w:cs="Arial"/>
          <w:color w:val="auto"/>
          <w:lang w:eastAsia="nb-NO"/>
        </w:rPr>
        <w:t>U</w:t>
      </w:r>
      <w:r w:rsidR="004E05D2" w:rsidRPr="005F7479">
        <w:rPr>
          <w:rFonts w:cs="Arial"/>
          <w:color w:val="auto"/>
          <w:lang w:eastAsia="nb-NO"/>
        </w:rPr>
        <w:t xml:space="preserve">tvikling i inntektene er svært vesentlig for </w:t>
      </w:r>
      <w:r w:rsidR="0006173A" w:rsidRPr="005F7479">
        <w:rPr>
          <w:rFonts w:cs="Arial"/>
          <w:color w:val="auto"/>
          <w:lang w:eastAsia="nb-NO"/>
        </w:rPr>
        <w:t xml:space="preserve">å kunne opprettholde </w:t>
      </w:r>
      <w:r w:rsidR="004E05D2" w:rsidRPr="005F7479">
        <w:rPr>
          <w:rFonts w:cs="Arial"/>
          <w:color w:val="auto"/>
          <w:lang w:eastAsia="nb-NO"/>
        </w:rPr>
        <w:t>det utgiftsnivå kommunen</w:t>
      </w:r>
      <w:r w:rsidR="0006173A" w:rsidRPr="005F7479">
        <w:rPr>
          <w:rFonts w:cs="Arial"/>
          <w:color w:val="auto"/>
          <w:lang w:eastAsia="nb-NO"/>
        </w:rPr>
        <w:t xml:space="preserve"> har. </w:t>
      </w:r>
      <w:r w:rsidR="002E6343" w:rsidRPr="005F7479">
        <w:rPr>
          <w:rFonts w:cs="Arial"/>
          <w:color w:val="auto"/>
          <w:lang w:eastAsia="nb-NO"/>
        </w:rPr>
        <w:t>I 202</w:t>
      </w:r>
      <w:r w:rsidR="00D935DA">
        <w:rPr>
          <w:rFonts w:cs="Arial"/>
          <w:color w:val="auto"/>
          <w:lang w:eastAsia="nb-NO"/>
        </w:rPr>
        <w:t>2</w:t>
      </w:r>
      <w:r w:rsidR="002E6343" w:rsidRPr="005F7479">
        <w:rPr>
          <w:rFonts w:cs="Arial"/>
          <w:color w:val="auto"/>
          <w:lang w:eastAsia="nb-NO"/>
        </w:rPr>
        <w:t xml:space="preserve"> </w:t>
      </w:r>
      <w:r w:rsidR="003D7B2F" w:rsidRPr="005F7479">
        <w:rPr>
          <w:rFonts w:cs="Arial"/>
          <w:color w:val="auto"/>
          <w:lang w:eastAsia="nb-NO"/>
        </w:rPr>
        <w:t>utgjorde rammetilskudd og skatteinntekter</w:t>
      </w:r>
      <w:r w:rsidR="00725017" w:rsidRPr="005F7479">
        <w:rPr>
          <w:rFonts w:cs="Arial"/>
          <w:color w:val="auto"/>
          <w:lang w:eastAsia="nb-NO"/>
        </w:rPr>
        <w:t xml:space="preserve">, </w:t>
      </w:r>
      <w:r w:rsidR="005A5557" w:rsidRPr="005F7479">
        <w:rPr>
          <w:rFonts w:cs="Arial"/>
          <w:color w:val="auto"/>
          <w:lang w:eastAsia="nb-NO"/>
        </w:rPr>
        <w:t>inkl</w:t>
      </w:r>
      <w:r w:rsidR="00725017" w:rsidRPr="005F7479">
        <w:rPr>
          <w:rFonts w:cs="Arial"/>
          <w:color w:val="auto"/>
          <w:lang w:eastAsia="nb-NO"/>
        </w:rPr>
        <w:t xml:space="preserve">. eiendomsskatt </w:t>
      </w:r>
      <w:r w:rsidR="00292AD2" w:rsidRPr="005F7479">
        <w:rPr>
          <w:rFonts w:cs="Arial"/>
          <w:color w:val="auto"/>
          <w:lang w:eastAsia="nb-NO"/>
        </w:rPr>
        <w:t>2,</w:t>
      </w:r>
      <w:r w:rsidR="00D935DA">
        <w:rPr>
          <w:rFonts w:cs="Arial"/>
          <w:color w:val="auto"/>
          <w:lang w:eastAsia="nb-NO"/>
        </w:rPr>
        <w:t>883</w:t>
      </w:r>
      <w:r w:rsidR="00292AD2" w:rsidRPr="005F7479">
        <w:rPr>
          <w:rFonts w:cs="Arial"/>
          <w:color w:val="auto"/>
          <w:lang w:eastAsia="nb-NO"/>
        </w:rPr>
        <w:t xml:space="preserve"> mrd</w:t>
      </w:r>
      <w:r w:rsidR="5CC1FA5B" w:rsidRPr="005F7479">
        <w:rPr>
          <w:rFonts w:cs="Arial"/>
          <w:color w:val="auto"/>
          <w:lang w:eastAsia="nb-NO"/>
        </w:rPr>
        <w:t>.</w:t>
      </w:r>
      <w:r w:rsidR="00292AD2" w:rsidRPr="005F7479">
        <w:rPr>
          <w:rFonts w:cs="Arial"/>
          <w:color w:val="auto"/>
          <w:lang w:eastAsia="nb-NO"/>
        </w:rPr>
        <w:t xml:space="preserve"> </w:t>
      </w:r>
      <w:r w:rsidR="002D007E" w:rsidRPr="005F7479">
        <w:rPr>
          <w:rFonts w:cs="Arial"/>
          <w:color w:val="auto"/>
          <w:lang w:eastAsia="nb-NO"/>
        </w:rPr>
        <w:t>kr</w:t>
      </w:r>
      <w:r w:rsidR="00292AD2" w:rsidRPr="005F7479">
        <w:rPr>
          <w:rFonts w:cs="Arial"/>
          <w:color w:val="auto"/>
          <w:lang w:eastAsia="nb-NO"/>
        </w:rPr>
        <w:t>.</w:t>
      </w:r>
    </w:p>
    <w:p w14:paraId="7F8C1D7C" w14:textId="18568CEF" w:rsidR="00C95DA1" w:rsidRPr="00EE4A67" w:rsidRDefault="00C95DA1" w:rsidP="0048193F">
      <w:pPr>
        <w:pStyle w:val="Overskrift4"/>
        <w:spacing w:line="276" w:lineRule="auto"/>
      </w:pPr>
      <w:r w:rsidRPr="00EE4A67">
        <w:t>Rammetilskudd</w:t>
      </w:r>
    </w:p>
    <w:p w14:paraId="243276A7" w14:textId="027AC450" w:rsidR="00C47F6B" w:rsidRDefault="00C47F6B" w:rsidP="0048193F">
      <w:pPr>
        <w:rPr>
          <w:lang w:eastAsia="nb-NO"/>
        </w:rPr>
      </w:pPr>
      <w:r w:rsidRPr="0062107D">
        <w:rPr>
          <w:lang w:eastAsia="nb-NO"/>
        </w:rPr>
        <w:t xml:space="preserve">Kommunen mottok rammetilskudd på </w:t>
      </w:r>
      <w:r w:rsidR="00362251" w:rsidRPr="0062107D">
        <w:rPr>
          <w:lang w:eastAsia="nb-NO"/>
        </w:rPr>
        <w:t>997,7</w:t>
      </w:r>
      <w:r w:rsidRPr="0062107D">
        <w:rPr>
          <w:lang w:eastAsia="nb-NO"/>
        </w:rPr>
        <w:t xml:space="preserve"> </w:t>
      </w:r>
      <w:r w:rsidR="006E4667" w:rsidRPr="0062107D">
        <w:rPr>
          <w:lang w:eastAsia="nb-NO"/>
        </w:rPr>
        <w:t>mill. kr</w:t>
      </w:r>
      <w:r w:rsidR="0075514F" w:rsidRPr="0062107D">
        <w:rPr>
          <w:lang w:eastAsia="nb-NO"/>
        </w:rPr>
        <w:t>. Dette er</w:t>
      </w:r>
      <w:r w:rsidRPr="0062107D">
        <w:rPr>
          <w:lang w:eastAsia="nb-NO"/>
        </w:rPr>
        <w:t xml:space="preserve"> </w:t>
      </w:r>
      <w:r w:rsidR="00DC347A" w:rsidRPr="0062107D">
        <w:rPr>
          <w:lang w:eastAsia="nb-NO"/>
        </w:rPr>
        <w:t>2,6</w:t>
      </w:r>
      <w:r w:rsidR="00C20283" w:rsidRPr="0062107D">
        <w:rPr>
          <w:lang w:eastAsia="nb-NO"/>
        </w:rPr>
        <w:t xml:space="preserve"> </w:t>
      </w:r>
      <w:r w:rsidR="006E4667" w:rsidRPr="0062107D">
        <w:rPr>
          <w:lang w:eastAsia="nb-NO"/>
        </w:rPr>
        <w:t>mill. kr</w:t>
      </w:r>
      <w:r w:rsidRPr="0062107D">
        <w:rPr>
          <w:lang w:eastAsia="nb-NO"/>
        </w:rPr>
        <w:t xml:space="preserve"> høyere enn </w:t>
      </w:r>
      <w:r w:rsidR="00FC4BD4" w:rsidRPr="0062107D">
        <w:rPr>
          <w:lang w:eastAsia="nb-NO"/>
        </w:rPr>
        <w:t>i revidert</w:t>
      </w:r>
      <w:r w:rsidRPr="0062107D">
        <w:rPr>
          <w:lang w:eastAsia="nb-NO"/>
        </w:rPr>
        <w:t xml:space="preserve"> budsjettert</w:t>
      </w:r>
      <w:r w:rsidR="00EB6997" w:rsidRPr="0062107D">
        <w:rPr>
          <w:lang w:eastAsia="nb-NO"/>
        </w:rPr>
        <w:t xml:space="preserve"> og </w:t>
      </w:r>
      <w:r w:rsidR="00D56006" w:rsidRPr="0062107D">
        <w:rPr>
          <w:lang w:eastAsia="nb-NO"/>
        </w:rPr>
        <w:t>23,</w:t>
      </w:r>
      <w:r w:rsidR="00CA4053">
        <w:rPr>
          <w:lang w:eastAsia="nb-NO"/>
        </w:rPr>
        <w:t>5</w:t>
      </w:r>
      <w:r w:rsidR="00EB6997">
        <w:rPr>
          <w:lang w:eastAsia="nb-NO"/>
        </w:rPr>
        <w:t xml:space="preserve"> </w:t>
      </w:r>
      <w:r w:rsidR="006E4667" w:rsidRPr="0062107D">
        <w:rPr>
          <w:lang w:eastAsia="nb-NO"/>
        </w:rPr>
        <w:t>mill. kr</w:t>
      </w:r>
      <w:r w:rsidR="00EB6997" w:rsidRPr="0062107D">
        <w:rPr>
          <w:lang w:eastAsia="nb-NO"/>
        </w:rPr>
        <w:t xml:space="preserve"> høyere enn i opprinnelig </w:t>
      </w:r>
      <w:r w:rsidR="00EB6997" w:rsidRPr="00BE56C0">
        <w:rPr>
          <w:lang w:eastAsia="nb-NO"/>
        </w:rPr>
        <w:t>budsjett</w:t>
      </w:r>
      <w:r w:rsidRPr="00BE56C0">
        <w:rPr>
          <w:lang w:eastAsia="nb-NO"/>
        </w:rPr>
        <w:t xml:space="preserve">. </w:t>
      </w:r>
      <w:r w:rsidR="00BE56C0" w:rsidRPr="00BE56C0">
        <w:rPr>
          <w:lang w:eastAsia="nb-NO"/>
        </w:rPr>
        <w:t>Justeringene i forhold til opprinnelig budsjett gjelder</w:t>
      </w:r>
      <w:r w:rsidR="00787637">
        <w:rPr>
          <w:lang w:eastAsia="nb-NO"/>
        </w:rPr>
        <w:t>:</w:t>
      </w:r>
    </w:p>
    <w:p w14:paraId="0FF308DC" w14:textId="0E79766E" w:rsidR="00787637" w:rsidRDefault="00C057F7" w:rsidP="0048193F">
      <w:pPr>
        <w:pStyle w:val="Listeavsnitt"/>
        <w:rPr>
          <w:lang w:eastAsia="nb-NO"/>
        </w:rPr>
      </w:pPr>
      <w:r>
        <w:rPr>
          <w:lang w:eastAsia="nb-NO"/>
        </w:rPr>
        <w:t>Til k</w:t>
      </w:r>
      <w:r w:rsidR="004E0783">
        <w:rPr>
          <w:lang w:eastAsia="nb-NO"/>
        </w:rPr>
        <w:t>oronab</w:t>
      </w:r>
      <w:r w:rsidR="00317BE6" w:rsidRPr="00317BE6">
        <w:rPr>
          <w:lang w:eastAsia="nb-NO"/>
        </w:rPr>
        <w:t xml:space="preserve">eredskap </w:t>
      </w:r>
      <w:r>
        <w:rPr>
          <w:lang w:eastAsia="nb-NO"/>
        </w:rPr>
        <w:t>og -</w:t>
      </w:r>
      <w:r w:rsidR="00317BE6" w:rsidRPr="00317BE6">
        <w:rPr>
          <w:lang w:eastAsia="nb-NO"/>
        </w:rPr>
        <w:t>testing 2. halvår</w:t>
      </w:r>
      <w:r>
        <w:rPr>
          <w:lang w:eastAsia="nb-NO"/>
        </w:rPr>
        <w:t xml:space="preserve"> fikk</w:t>
      </w:r>
      <w:r w:rsidR="00162D53">
        <w:rPr>
          <w:lang w:eastAsia="nb-NO"/>
        </w:rPr>
        <w:t xml:space="preserve"> </w:t>
      </w:r>
      <w:r w:rsidR="005A6ABF">
        <w:rPr>
          <w:lang w:eastAsia="nb-NO"/>
        </w:rPr>
        <w:t xml:space="preserve">Lørenskog </w:t>
      </w:r>
      <w:r>
        <w:rPr>
          <w:lang w:eastAsia="nb-NO"/>
        </w:rPr>
        <w:t>til</w:t>
      </w:r>
      <w:r w:rsidR="005A6ABF">
        <w:rPr>
          <w:lang w:eastAsia="nb-NO"/>
        </w:rPr>
        <w:t xml:space="preserve">delt </w:t>
      </w:r>
      <w:r w:rsidR="00162D53">
        <w:rPr>
          <w:lang w:eastAsia="nb-NO"/>
        </w:rPr>
        <w:t>1,6 mill.</w:t>
      </w:r>
      <w:r w:rsidR="0070683D">
        <w:rPr>
          <w:lang w:eastAsia="nb-NO"/>
        </w:rPr>
        <w:t xml:space="preserve"> </w:t>
      </w:r>
      <w:r w:rsidR="00162D53">
        <w:rPr>
          <w:lang w:eastAsia="nb-NO"/>
        </w:rPr>
        <w:t>kr</w:t>
      </w:r>
      <w:r>
        <w:rPr>
          <w:lang w:eastAsia="nb-NO"/>
        </w:rPr>
        <w:t>.</w:t>
      </w:r>
    </w:p>
    <w:p w14:paraId="636D669C" w14:textId="64C108DD" w:rsidR="00317BE6" w:rsidRDefault="00F461FF" w:rsidP="0048193F">
      <w:pPr>
        <w:pStyle w:val="Listeavsnitt"/>
        <w:rPr>
          <w:lang w:eastAsia="nb-NO"/>
        </w:rPr>
      </w:pPr>
      <w:r>
        <w:rPr>
          <w:lang w:eastAsia="nb-NO"/>
        </w:rPr>
        <w:t>Trekk i</w:t>
      </w:r>
      <w:r w:rsidR="00317BE6" w:rsidRPr="00317BE6">
        <w:rPr>
          <w:lang w:eastAsia="nb-NO"/>
        </w:rPr>
        <w:t xml:space="preserve"> rammetilskudd </w:t>
      </w:r>
      <w:r>
        <w:rPr>
          <w:lang w:eastAsia="nb-NO"/>
        </w:rPr>
        <w:t>med</w:t>
      </w:r>
      <w:r w:rsidR="00317BE6" w:rsidRPr="00317BE6">
        <w:rPr>
          <w:lang w:eastAsia="nb-NO"/>
        </w:rPr>
        <w:t xml:space="preserve"> likt beløp per innbygger </w:t>
      </w:r>
      <w:r w:rsidR="008E7538">
        <w:rPr>
          <w:lang w:eastAsia="nb-NO"/>
        </w:rPr>
        <w:t>som følge av</w:t>
      </w:r>
      <w:r w:rsidR="00317BE6" w:rsidRPr="00317BE6">
        <w:rPr>
          <w:lang w:eastAsia="nb-NO"/>
        </w:rPr>
        <w:t xml:space="preserve"> økt skatteanslag</w:t>
      </w:r>
      <w:r w:rsidR="00162D53">
        <w:rPr>
          <w:lang w:eastAsia="nb-NO"/>
        </w:rPr>
        <w:t xml:space="preserve"> -</w:t>
      </w:r>
      <w:r w:rsidR="008E7538">
        <w:rPr>
          <w:lang w:eastAsia="nb-NO"/>
        </w:rPr>
        <w:t xml:space="preserve"> Lørenskog ble trukket </w:t>
      </w:r>
      <w:r w:rsidR="005A6ABF">
        <w:rPr>
          <w:lang w:eastAsia="nb-NO"/>
        </w:rPr>
        <w:t>-</w:t>
      </w:r>
      <w:r w:rsidR="00162D53">
        <w:rPr>
          <w:lang w:eastAsia="nb-NO"/>
        </w:rPr>
        <w:t>19,9 mill</w:t>
      </w:r>
      <w:r w:rsidR="00B84C28">
        <w:rPr>
          <w:lang w:eastAsia="nb-NO"/>
        </w:rPr>
        <w:t>.</w:t>
      </w:r>
      <w:r w:rsidR="00162D53">
        <w:rPr>
          <w:lang w:eastAsia="nb-NO"/>
        </w:rPr>
        <w:t xml:space="preserve"> kr</w:t>
      </w:r>
      <w:r w:rsidR="00C057F7">
        <w:rPr>
          <w:lang w:eastAsia="nb-NO"/>
        </w:rPr>
        <w:t>.</w:t>
      </w:r>
    </w:p>
    <w:p w14:paraId="54B9EA87" w14:textId="208F4BFA" w:rsidR="00E50516" w:rsidRDefault="00A05C2B" w:rsidP="0048193F">
      <w:pPr>
        <w:pStyle w:val="Listeavsnitt"/>
        <w:rPr>
          <w:lang w:eastAsia="nb-NO"/>
        </w:rPr>
      </w:pPr>
      <w:r>
        <w:rPr>
          <w:lang w:eastAsia="nb-NO"/>
        </w:rPr>
        <w:t>Trekk i</w:t>
      </w:r>
      <w:r w:rsidR="00E50516" w:rsidRPr="00E50516">
        <w:rPr>
          <w:lang w:eastAsia="nb-NO"/>
        </w:rPr>
        <w:t xml:space="preserve"> rammetilskudd </w:t>
      </w:r>
      <w:r w:rsidR="008E7538">
        <w:rPr>
          <w:lang w:eastAsia="nb-NO"/>
        </w:rPr>
        <w:t>som følge av</w:t>
      </w:r>
      <w:r w:rsidR="00E50516" w:rsidRPr="00E50516">
        <w:rPr>
          <w:lang w:eastAsia="nb-NO"/>
        </w:rPr>
        <w:t xml:space="preserve"> </w:t>
      </w:r>
      <w:r w:rsidR="007C453B">
        <w:rPr>
          <w:lang w:eastAsia="nb-NO"/>
        </w:rPr>
        <w:t>økt</w:t>
      </w:r>
      <w:r w:rsidR="008E7538">
        <w:rPr>
          <w:lang w:eastAsia="nb-NO"/>
        </w:rPr>
        <w:t xml:space="preserve"> </w:t>
      </w:r>
      <w:r w:rsidR="00E50516" w:rsidRPr="00E50516">
        <w:rPr>
          <w:lang w:eastAsia="nb-NO"/>
        </w:rPr>
        <w:t>skatteanslag - fordelt andel utbytte</w:t>
      </w:r>
      <w:r w:rsidR="003D63D8">
        <w:rPr>
          <w:lang w:eastAsia="nb-NO"/>
        </w:rPr>
        <w:t xml:space="preserve">, </w:t>
      </w:r>
      <w:r w:rsidR="008E7538">
        <w:rPr>
          <w:lang w:eastAsia="nb-NO"/>
        </w:rPr>
        <w:t>Lørenskog ble trukket</w:t>
      </w:r>
      <w:r w:rsidR="003D63D8">
        <w:rPr>
          <w:lang w:eastAsia="nb-NO"/>
        </w:rPr>
        <w:t xml:space="preserve"> -</w:t>
      </w:r>
      <w:r w:rsidR="008E7538">
        <w:rPr>
          <w:lang w:eastAsia="nb-NO"/>
        </w:rPr>
        <w:t xml:space="preserve"> </w:t>
      </w:r>
      <w:r w:rsidR="003D63D8">
        <w:rPr>
          <w:lang w:eastAsia="nb-NO"/>
        </w:rPr>
        <w:t>49,2 mill.</w:t>
      </w:r>
      <w:r w:rsidR="009C13A6">
        <w:rPr>
          <w:lang w:eastAsia="nb-NO"/>
        </w:rPr>
        <w:t xml:space="preserve"> </w:t>
      </w:r>
      <w:r w:rsidR="003D63D8">
        <w:rPr>
          <w:lang w:eastAsia="nb-NO"/>
        </w:rPr>
        <w:t>kr</w:t>
      </w:r>
    </w:p>
    <w:p w14:paraId="6C4899BD" w14:textId="1062276D" w:rsidR="00AD5A59" w:rsidRDefault="00E806D7" w:rsidP="0048193F">
      <w:pPr>
        <w:pStyle w:val="Listeavsnitt"/>
        <w:rPr>
          <w:lang w:eastAsia="nb-NO"/>
        </w:rPr>
      </w:pPr>
      <w:r w:rsidRPr="00E806D7">
        <w:rPr>
          <w:lang w:eastAsia="nb-NO"/>
        </w:rPr>
        <w:t xml:space="preserve">Veiledende satser sosialhjelp oppjusteres til 3,4 </w:t>
      </w:r>
      <w:r w:rsidR="00A05C2B">
        <w:rPr>
          <w:lang w:eastAsia="nb-NO"/>
        </w:rPr>
        <w:t>%</w:t>
      </w:r>
      <w:r w:rsidRPr="00E806D7">
        <w:rPr>
          <w:lang w:eastAsia="nb-NO"/>
        </w:rPr>
        <w:t xml:space="preserve"> fra 1. juli (opp fra 1,3 </w:t>
      </w:r>
      <w:r w:rsidR="009C13A6">
        <w:rPr>
          <w:lang w:eastAsia="nb-NO"/>
        </w:rPr>
        <w:t>%</w:t>
      </w:r>
      <w:r w:rsidRPr="00E806D7">
        <w:rPr>
          <w:lang w:eastAsia="nb-NO"/>
        </w:rPr>
        <w:t>)</w:t>
      </w:r>
      <w:r w:rsidR="00051830">
        <w:rPr>
          <w:lang w:eastAsia="nb-NO"/>
        </w:rPr>
        <w:t xml:space="preserve">, </w:t>
      </w:r>
      <w:r w:rsidR="008E7538">
        <w:rPr>
          <w:lang w:eastAsia="nb-NO"/>
        </w:rPr>
        <w:t>Lørenskog fikk tildelt</w:t>
      </w:r>
      <w:r w:rsidR="00051830">
        <w:rPr>
          <w:lang w:eastAsia="nb-NO"/>
        </w:rPr>
        <w:t xml:space="preserve"> </w:t>
      </w:r>
      <w:r w:rsidR="007C014A">
        <w:rPr>
          <w:lang w:eastAsia="nb-NO"/>
        </w:rPr>
        <w:t>0,6 mill.</w:t>
      </w:r>
      <w:r w:rsidR="009C13A6">
        <w:rPr>
          <w:lang w:eastAsia="nb-NO"/>
        </w:rPr>
        <w:t xml:space="preserve"> </w:t>
      </w:r>
      <w:r w:rsidR="007C014A">
        <w:rPr>
          <w:lang w:eastAsia="nb-NO"/>
        </w:rPr>
        <w:t>kr</w:t>
      </w:r>
    </w:p>
    <w:p w14:paraId="5D7C0AEA" w14:textId="318CB3F0" w:rsidR="00E806D7" w:rsidRDefault="00E806D7" w:rsidP="0048193F">
      <w:pPr>
        <w:pStyle w:val="Listeavsnitt"/>
        <w:rPr>
          <w:lang w:eastAsia="nb-NO"/>
        </w:rPr>
      </w:pPr>
      <w:r>
        <w:rPr>
          <w:lang w:eastAsia="nb-NO"/>
        </w:rPr>
        <w:t>Korona</w:t>
      </w:r>
      <w:r w:rsidR="0005489E">
        <w:rPr>
          <w:lang w:eastAsia="nb-NO"/>
        </w:rPr>
        <w:t>-</w:t>
      </w:r>
      <w:r>
        <w:rPr>
          <w:lang w:eastAsia="nb-NO"/>
        </w:rPr>
        <w:t>k</w:t>
      </w:r>
      <w:r w:rsidRPr="00E806D7">
        <w:rPr>
          <w:lang w:eastAsia="nb-NO"/>
        </w:rPr>
        <w:t xml:space="preserve">ompensasjon 4,9 mrd. kroner, </w:t>
      </w:r>
      <w:r w:rsidR="00FC7B0D">
        <w:rPr>
          <w:lang w:eastAsia="nb-NO"/>
        </w:rPr>
        <w:t xml:space="preserve">fordeling </w:t>
      </w:r>
      <w:r w:rsidRPr="00E806D7">
        <w:rPr>
          <w:lang w:eastAsia="nb-NO"/>
        </w:rPr>
        <w:t>per innbygger</w:t>
      </w:r>
      <w:r w:rsidR="007C014A">
        <w:rPr>
          <w:lang w:eastAsia="nb-NO"/>
        </w:rPr>
        <w:t xml:space="preserve">, </w:t>
      </w:r>
      <w:r w:rsidR="008E7538">
        <w:rPr>
          <w:lang w:eastAsia="nb-NO"/>
        </w:rPr>
        <w:t>Lørenskog fikk tildelt</w:t>
      </w:r>
      <w:r w:rsidR="007C014A">
        <w:rPr>
          <w:lang w:eastAsia="nb-NO"/>
        </w:rPr>
        <w:t xml:space="preserve"> 40,4 mill.</w:t>
      </w:r>
      <w:r w:rsidR="009C13A6">
        <w:rPr>
          <w:lang w:eastAsia="nb-NO"/>
        </w:rPr>
        <w:t xml:space="preserve"> </w:t>
      </w:r>
      <w:r w:rsidR="007C014A">
        <w:rPr>
          <w:lang w:eastAsia="nb-NO"/>
        </w:rPr>
        <w:t>kr</w:t>
      </w:r>
    </w:p>
    <w:p w14:paraId="7E63F5B7" w14:textId="0D8C6BF2" w:rsidR="00E806D7" w:rsidRDefault="00E806D7" w:rsidP="0048193F">
      <w:pPr>
        <w:pStyle w:val="Listeavsnitt"/>
        <w:rPr>
          <w:lang w:eastAsia="nb-NO"/>
        </w:rPr>
      </w:pPr>
      <w:r>
        <w:rPr>
          <w:lang w:eastAsia="nb-NO"/>
        </w:rPr>
        <w:t>Korona</w:t>
      </w:r>
      <w:r w:rsidR="0005489E">
        <w:rPr>
          <w:lang w:eastAsia="nb-NO"/>
        </w:rPr>
        <w:t>-</w:t>
      </w:r>
      <w:r>
        <w:rPr>
          <w:lang w:eastAsia="nb-NO"/>
        </w:rPr>
        <w:t>v</w:t>
      </w:r>
      <w:r w:rsidRPr="00E806D7">
        <w:rPr>
          <w:lang w:eastAsia="nb-NO"/>
        </w:rPr>
        <w:t>aksinasjon 2. halvår 2022</w:t>
      </w:r>
      <w:r w:rsidR="007C014A">
        <w:rPr>
          <w:lang w:eastAsia="nb-NO"/>
        </w:rPr>
        <w:t xml:space="preserve">, </w:t>
      </w:r>
      <w:r w:rsidR="008E7538">
        <w:rPr>
          <w:lang w:eastAsia="nb-NO"/>
        </w:rPr>
        <w:t>Lørenskog fikk tildelt</w:t>
      </w:r>
      <w:r w:rsidR="007C014A">
        <w:rPr>
          <w:lang w:eastAsia="nb-NO"/>
        </w:rPr>
        <w:t xml:space="preserve"> 2,2 mill.</w:t>
      </w:r>
      <w:r w:rsidR="009C13A6">
        <w:rPr>
          <w:lang w:eastAsia="nb-NO"/>
        </w:rPr>
        <w:t xml:space="preserve"> </w:t>
      </w:r>
      <w:r w:rsidR="007C014A">
        <w:rPr>
          <w:lang w:eastAsia="nb-NO"/>
        </w:rPr>
        <w:t>kr</w:t>
      </w:r>
    </w:p>
    <w:p w14:paraId="1F64CC03" w14:textId="7054A16C" w:rsidR="00162D53" w:rsidRDefault="00162D53" w:rsidP="0048193F">
      <w:pPr>
        <w:pStyle w:val="Listeavsnitt"/>
        <w:rPr>
          <w:lang w:eastAsia="nb-NO"/>
        </w:rPr>
      </w:pPr>
      <w:r w:rsidRPr="00162D53">
        <w:rPr>
          <w:lang w:eastAsia="nb-NO"/>
        </w:rPr>
        <w:t xml:space="preserve">Økt sosialhjelp desember 2022 med 1 000 </w:t>
      </w:r>
      <w:r w:rsidR="0005489E">
        <w:rPr>
          <w:lang w:eastAsia="nb-NO"/>
        </w:rPr>
        <w:t xml:space="preserve">kr </w:t>
      </w:r>
      <w:r w:rsidRPr="00162D53">
        <w:rPr>
          <w:lang w:eastAsia="nb-NO"/>
        </w:rPr>
        <w:t xml:space="preserve">per mottaker og 1 000 </w:t>
      </w:r>
      <w:r w:rsidR="0005489E">
        <w:rPr>
          <w:lang w:eastAsia="nb-NO"/>
        </w:rPr>
        <w:t xml:space="preserve">kr </w:t>
      </w:r>
      <w:r w:rsidRPr="00162D53">
        <w:rPr>
          <w:lang w:eastAsia="nb-NO"/>
        </w:rPr>
        <w:t>ekstra per barn</w:t>
      </w:r>
      <w:r w:rsidR="007C014A">
        <w:rPr>
          <w:lang w:eastAsia="nb-NO"/>
        </w:rPr>
        <w:t xml:space="preserve">, </w:t>
      </w:r>
      <w:r w:rsidR="008E7538">
        <w:rPr>
          <w:lang w:eastAsia="nb-NO"/>
        </w:rPr>
        <w:t>Lørenskog fikk tildelt</w:t>
      </w:r>
      <w:r w:rsidR="007C014A">
        <w:rPr>
          <w:lang w:eastAsia="nb-NO"/>
        </w:rPr>
        <w:t xml:space="preserve"> 0,8 mill.</w:t>
      </w:r>
      <w:r w:rsidR="009C13A6">
        <w:rPr>
          <w:lang w:eastAsia="nb-NO"/>
        </w:rPr>
        <w:t xml:space="preserve"> </w:t>
      </w:r>
      <w:r w:rsidR="007C014A">
        <w:rPr>
          <w:lang w:eastAsia="nb-NO"/>
        </w:rPr>
        <w:t>kr</w:t>
      </w:r>
    </w:p>
    <w:p w14:paraId="153CC3E8" w14:textId="77777777" w:rsidR="0035405E" w:rsidRPr="00EE4A67" w:rsidRDefault="0035405E" w:rsidP="0048193F">
      <w:pPr>
        <w:pStyle w:val="Overskrift4"/>
        <w:spacing w:line="276" w:lineRule="auto"/>
      </w:pPr>
      <w:r w:rsidRPr="00EE4A67">
        <w:lastRenderedPageBreak/>
        <w:t>Inntekts- og formuesskatt</w:t>
      </w:r>
    </w:p>
    <w:p w14:paraId="573466F5" w14:textId="13E401FF" w:rsidR="0035405E" w:rsidRPr="00EE4A67" w:rsidRDefault="0035405E" w:rsidP="0048193F">
      <w:pPr>
        <w:rPr>
          <w:rFonts w:cs="Arial"/>
          <w:strike/>
          <w:color w:val="auto"/>
        </w:rPr>
      </w:pPr>
      <w:r w:rsidRPr="00095583">
        <w:rPr>
          <w:rFonts w:cs="Arial"/>
          <w:color w:val="auto"/>
        </w:rPr>
        <w:t>Skatteinntektene i 2021 beløp seg til 1</w:t>
      </w:r>
      <w:r w:rsidR="0091267F" w:rsidRPr="00095583">
        <w:rPr>
          <w:rFonts w:cs="Arial"/>
          <w:color w:val="auto"/>
        </w:rPr>
        <w:t>,</w:t>
      </w:r>
      <w:r w:rsidR="009B37EE" w:rsidRPr="00095583">
        <w:rPr>
          <w:rFonts w:cs="Arial"/>
          <w:color w:val="auto"/>
        </w:rPr>
        <w:t>807</w:t>
      </w:r>
      <w:r w:rsidRPr="00095583">
        <w:rPr>
          <w:rFonts w:cs="Arial"/>
          <w:color w:val="auto"/>
        </w:rPr>
        <w:t xml:space="preserve"> mrd. kr.</w:t>
      </w:r>
      <w:r w:rsidR="00D67EE0" w:rsidRPr="00095583">
        <w:rPr>
          <w:rFonts w:cs="Arial"/>
          <w:color w:val="auto"/>
          <w:lang w:eastAsia="nb-NO"/>
        </w:rPr>
        <w:t xml:space="preserve"> Dette er </w:t>
      </w:r>
      <w:r w:rsidR="00095583" w:rsidRPr="00095583">
        <w:rPr>
          <w:rFonts w:cs="Arial"/>
          <w:color w:val="auto"/>
          <w:lang w:eastAsia="nb-NO"/>
        </w:rPr>
        <w:t>34,4</w:t>
      </w:r>
      <w:r w:rsidR="00D67EE0" w:rsidRPr="00095583">
        <w:rPr>
          <w:rFonts w:cs="Arial"/>
          <w:color w:val="auto"/>
          <w:lang w:eastAsia="nb-NO"/>
        </w:rPr>
        <w:t>,</w:t>
      </w:r>
      <w:r w:rsidR="00261F64" w:rsidRPr="00095583">
        <w:rPr>
          <w:rFonts w:cs="Arial"/>
          <w:color w:val="auto"/>
          <w:lang w:eastAsia="nb-NO"/>
        </w:rPr>
        <w:t>8</w:t>
      </w:r>
      <w:r w:rsidR="00D67EE0" w:rsidRPr="00095583">
        <w:rPr>
          <w:rFonts w:cs="Arial"/>
          <w:color w:val="auto"/>
          <w:lang w:eastAsia="nb-NO"/>
        </w:rPr>
        <w:t xml:space="preserve"> mill. kr høyere enn i revidert budsjettert og </w:t>
      </w:r>
      <w:r w:rsidR="00095583" w:rsidRPr="00095583">
        <w:rPr>
          <w:rFonts w:cs="Arial"/>
          <w:color w:val="auto"/>
          <w:lang w:eastAsia="nb-NO"/>
        </w:rPr>
        <w:t>207,4</w:t>
      </w:r>
      <w:r w:rsidR="00D67EE0" w:rsidRPr="00095583">
        <w:rPr>
          <w:rFonts w:cs="Arial"/>
          <w:color w:val="auto"/>
          <w:lang w:eastAsia="nb-NO"/>
        </w:rPr>
        <w:t xml:space="preserve"> mill. kr høyere enn i opprinnelig budsjett</w:t>
      </w:r>
      <w:r w:rsidR="00ED196A" w:rsidRPr="00095583">
        <w:rPr>
          <w:rFonts w:cs="Arial"/>
          <w:color w:val="auto"/>
          <w:lang w:eastAsia="nb-NO"/>
        </w:rPr>
        <w:t>.</w:t>
      </w:r>
      <w:r w:rsidRPr="00EE4A67">
        <w:rPr>
          <w:rFonts w:cs="Arial"/>
          <w:strike/>
          <w:color w:val="auto"/>
        </w:rPr>
        <w:t xml:space="preserve"> </w:t>
      </w:r>
    </w:p>
    <w:p w14:paraId="7801FED6" w14:textId="3E3026FE" w:rsidR="00251335" w:rsidRPr="00EE4A67" w:rsidRDefault="0035405E" w:rsidP="0048193F">
      <w:pPr>
        <w:rPr>
          <w:rFonts w:cs="Arial"/>
          <w:strike/>
          <w:color w:val="auto"/>
        </w:rPr>
      </w:pPr>
      <w:r w:rsidRPr="009E024D">
        <w:rPr>
          <w:rFonts w:cs="Arial"/>
          <w:color w:val="auto"/>
        </w:rPr>
        <w:t xml:space="preserve">Lørenskogs skattenivå per innbygger </w:t>
      </w:r>
      <w:r w:rsidR="0005489E">
        <w:rPr>
          <w:rFonts w:cs="Arial"/>
          <w:color w:val="auto"/>
        </w:rPr>
        <w:t xml:space="preserve">har vært </w:t>
      </w:r>
      <w:r w:rsidRPr="009E024D">
        <w:rPr>
          <w:rFonts w:cs="Arial"/>
          <w:color w:val="auto"/>
        </w:rPr>
        <w:t>høyere enn landet</w:t>
      </w:r>
      <w:r w:rsidR="006D73A5" w:rsidRPr="009E024D">
        <w:rPr>
          <w:rFonts w:cs="Arial"/>
          <w:color w:val="auto"/>
        </w:rPr>
        <w:t xml:space="preserve"> sett under ett</w:t>
      </w:r>
      <w:r w:rsidR="009E024D">
        <w:rPr>
          <w:rFonts w:cs="Arial"/>
          <w:color w:val="auto"/>
        </w:rPr>
        <w:t xml:space="preserve"> de siste årene</w:t>
      </w:r>
      <w:r w:rsidRPr="009E024D">
        <w:rPr>
          <w:rFonts w:cs="Arial"/>
          <w:color w:val="auto"/>
        </w:rPr>
        <w:t>. De siste årene er nivået imidlertid senket og endret seg fra å ligge på rundt 106 % av lands</w:t>
      </w:r>
      <w:r w:rsidR="006D73A5" w:rsidRPr="009E024D">
        <w:rPr>
          <w:rFonts w:cs="Arial"/>
          <w:color w:val="auto"/>
        </w:rPr>
        <w:softHyphen/>
      </w:r>
      <w:r w:rsidRPr="009E024D">
        <w:rPr>
          <w:rFonts w:cs="Arial"/>
          <w:color w:val="auto"/>
        </w:rPr>
        <w:t xml:space="preserve">snittet til </w:t>
      </w:r>
      <w:r w:rsidR="003720EA" w:rsidRPr="009E024D">
        <w:rPr>
          <w:rFonts w:cs="Arial"/>
          <w:color w:val="auto"/>
        </w:rPr>
        <w:t>99,3</w:t>
      </w:r>
      <w:r w:rsidRPr="009E024D">
        <w:rPr>
          <w:rFonts w:cs="Arial"/>
          <w:color w:val="auto"/>
        </w:rPr>
        <w:t xml:space="preserve"> </w:t>
      </w:r>
      <w:r w:rsidR="009E024D" w:rsidRPr="009E024D">
        <w:rPr>
          <w:rFonts w:cs="Arial"/>
          <w:color w:val="auto"/>
        </w:rPr>
        <w:t>%</w:t>
      </w:r>
      <w:r w:rsidRPr="009E024D">
        <w:rPr>
          <w:rFonts w:cs="Arial"/>
          <w:color w:val="auto"/>
        </w:rPr>
        <w:t xml:space="preserve"> i 202</w:t>
      </w:r>
      <w:r w:rsidR="009E024D" w:rsidRPr="009E024D">
        <w:rPr>
          <w:rFonts w:cs="Arial"/>
          <w:color w:val="auto"/>
        </w:rPr>
        <w:t>2</w:t>
      </w:r>
      <w:r w:rsidRPr="009E024D">
        <w:rPr>
          <w:rFonts w:cs="Arial"/>
          <w:color w:val="auto"/>
        </w:rPr>
        <w:t>.</w:t>
      </w:r>
      <w:r w:rsidRPr="00EE4A67">
        <w:rPr>
          <w:rFonts w:cs="Arial"/>
          <w:strike/>
          <w:color w:val="auto"/>
        </w:rPr>
        <w:t xml:space="preserve"> </w:t>
      </w:r>
    </w:p>
    <w:tbl>
      <w:tblPr>
        <w:tblStyle w:val="Idar"/>
        <w:tblW w:w="9219" w:type="dxa"/>
        <w:tblInd w:w="-5" w:type="dxa"/>
        <w:tblLayout w:type="fixed"/>
        <w:tblLook w:val="04A0" w:firstRow="1" w:lastRow="0" w:firstColumn="1" w:lastColumn="0" w:noHBand="0" w:noVBand="1"/>
      </w:tblPr>
      <w:tblGrid>
        <w:gridCol w:w="3691"/>
        <w:gridCol w:w="921"/>
        <w:gridCol w:w="921"/>
        <w:gridCol w:w="922"/>
        <w:gridCol w:w="921"/>
        <w:gridCol w:w="921"/>
        <w:gridCol w:w="922"/>
      </w:tblGrid>
      <w:tr w:rsidR="000355BB" w:rsidRPr="00CE1F1C" w14:paraId="09C4D419" w14:textId="77777777" w:rsidTr="00CE1F1C">
        <w:trPr>
          <w:cantSplit/>
          <w:trHeight w:val="283"/>
        </w:trPr>
        <w:tc>
          <w:tcPr>
            <w:tcW w:w="3691" w:type="dxa"/>
            <w:tcBorders>
              <w:bottom w:val="single" w:sz="4" w:space="0" w:color="auto"/>
            </w:tcBorders>
            <w:vAlign w:val="bottom"/>
          </w:tcPr>
          <w:p w14:paraId="1298B81F" w14:textId="77777777" w:rsidR="00251335" w:rsidRPr="00CE1F1C" w:rsidRDefault="00251335" w:rsidP="0048193F">
            <w:pPr>
              <w:spacing w:after="0" w:line="276" w:lineRule="auto"/>
              <w:rPr>
                <w:rFonts w:cs="Arial"/>
                <w:color w:val="auto"/>
                <w:sz w:val="18"/>
                <w:szCs w:val="18"/>
              </w:rPr>
            </w:pPr>
            <w:r w:rsidRPr="00CE1F1C">
              <w:rPr>
                <w:rFonts w:cs="Arial"/>
                <w:color w:val="auto"/>
                <w:sz w:val="18"/>
                <w:szCs w:val="18"/>
              </w:rPr>
              <w:t xml:space="preserve"> Skatt per innbygger</w:t>
            </w:r>
          </w:p>
        </w:tc>
        <w:tc>
          <w:tcPr>
            <w:tcW w:w="921" w:type="dxa"/>
            <w:tcBorders>
              <w:bottom w:val="single" w:sz="4" w:space="0" w:color="auto"/>
            </w:tcBorders>
            <w:vAlign w:val="bottom"/>
          </w:tcPr>
          <w:p w14:paraId="07DC4905" w14:textId="77777777" w:rsidR="00251335" w:rsidRPr="00CE1F1C" w:rsidRDefault="00251335" w:rsidP="0048193F">
            <w:pPr>
              <w:spacing w:after="0" w:line="276" w:lineRule="auto"/>
              <w:jc w:val="right"/>
              <w:rPr>
                <w:rFonts w:cs="Arial"/>
                <w:b/>
                <w:color w:val="auto"/>
                <w:sz w:val="18"/>
                <w:szCs w:val="18"/>
              </w:rPr>
            </w:pPr>
            <w:r w:rsidRPr="00CE1F1C">
              <w:rPr>
                <w:rFonts w:cs="Arial"/>
                <w:b/>
                <w:color w:val="auto"/>
                <w:sz w:val="18"/>
                <w:szCs w:val="18"/>
              </w:rPr>
              <w:t>2017</w:t>
            </w:r>
          </w:p>
        </w:tc>
        <w:tc>
          <w:tcPr>
            <w:tcW w:w="921" w:type="dxa"/>
            <w:tcBorders>
              <w:bottom w:val="single" w:sz="4" w:space="0" w:color="auto"/>
            </w:tcBorders>
            <w:vAlign w:val="bottom"/>
          </w:tcPr>
          <w:p w14:paraId="28EA016F" w14:textId="77777777" w:rsidR="00251335" w:rsidRPr="00CE1F1C" w:rsidRDefault="00251335" w:rsidP="0048193F">
            <w:pPr>
              <w:spacing w:after="0" w:line="276" w:lineRule="auto"/>
              <w:jc w:val="right"/>
              <w:rPr>
                <w:rFonts w:cs="Arial"/>
                <w:b/>
                <w:color w:val="auto"/>
                <w:sz w:val="18"/>
                <w:szCs w:val="18"/>
              </w:rPr>
            </w:pPr>
            <w:r w:rsidRPr="00CE1F1C">
              <w:rPr>
                <w:rFonts w:cs="Arial"/>
                <w:b/>
                <w:color w:val="auto"/>
                <w:sz w:val="18"/>
                <w:szCs w:val="18"/>
              </w:rPr>
              <w:t>2018</w:t>
            </w:r>
          </w:p>
        </w:tc>
        <w:tc>
          <w:tcPr>
            <w:tcW w:w="922" w:type="dxa"/>
            <w:tcBorders>
              <w:bottom w:val="single" w:sz="4" w:space="0" w:color="auto"/>
            </w:tcBorders>
            <w:vAlign w:val="bottom"/>
          </w:tcPr>
          <w:p w14:paraId="3445D724" w14:textId="77777777" w:rsidR="00251335" w:rsidRPr="00CE1F1C" w:rsidRDefault="00251335" w:rsidP="0048193F">
            <w:pPr>
              <w:spacing w:after="0" w:line="276" w:lineRule="auto"/>
              <w:jc w:val="right"/>
              <w:rPr>
                <w:rFonts w:cs="Arial"/>
                <w:b/>
                <w:color w:val="auto"/>
                <w:sz w:val="18"/>
                <w:szCs w:val="18"/>
              </w:rPr>
            </w:pPr>
            <w:r w:rsidRPr="00CE1F1C">
              <w:rPr>
                <w:rFonts w:cs="Arial"/>
                <w:b/>
                <w:color w:val="auto"/>
                <w:sz w:val="18"/>
                <w:szCs w:val="18"/>
              </w:rPr>
              <w:t>2019</w:t>
            </w:r>
          </w:p>
        </w:tc>
        <w:tc>
          <w:tcPr>
            <w:tcW w:w="921" w:type="dxa"/>
            <w:tcBorders>
              <w:bottom w:val="single" w:sz="4" w:space="0" w:color="auto"/>
            </w:tcBorders>
            <w:vAlign w:val="bottom"/>
          </w:tcPr>
          <w:p w14:paraId="765B556B" w14:textId="77777777" w:rsidR="00251335" w:rsidRPr="00CE1F1C" w:rsidRDefault="00251335" w:rsidP="0048193F">
            <w:pPr>
              <w:spacing w:after="0" w:line="276" w:lineRule="auto"/>
              <w:jc w:val="right"/>
              <w:rPr>
                <w:rFonts w:cs="Arial"/>
                <w:b/>
                <w:color w:val="auto"/>
                <w:sz w:val="18"/>
                <w:szCs w:val="18"/>
              </w:rPr>
            </w:pPr>
            <w:r w:rsidRPr="00CE1F1C">
              <w:rPr>
                <w:rFonts w:cs="Arial"/>
                <w:b/>
                <w:color w:val="auto"/>
                <w:sz w:val="18"/>
                <w:szCs w:val="18"/>
              </w:rPr>
              <w:t>2020</w:t>
            </w:r>
          </w:p>
        </w:tc>
        <w:tc>
          <w:tcPr>
            <w:tcW w:w="921" w:type="dxa"/>
            <w:tcBorders>
              <w:bottom w:val="single" w:sz="4" w:space="0" w:color="auto"/>
            </w:tcBorders>
            <w:vAlign w:val="bottom"/>
          </w:tcPr>
          <w:p w14:paraId="1D1F339C" w14:textId="12B4034B" w:rsidR="00521632" w:rsidRPr="00CE1F1C" w:rsidRDefault="00521632" w:rsidP="0048193F">
            <w:pPr>
              <w:spacing w:after="0" w:line="276" w:lineRule="auto"/>
              <w:jc w:val="right"/>
              <w:rPr>
                <w:rFonts w:cs="Arial"/>
                <w:b/>
                <w:color w:val="auto"/>
                <w:sz w:val="18"/>
                <w:szCs w:val="18"/>
              </w:rPr>
            </w:pPr>
            <w:r w:rsidRPr="00CE1F1C">
              <w:rPr>
                <w:rFonts w:cs="Arial"/>
                <w:b/>
                <w:color w:val="auto"/>
                <w:sz w:val="18"/>
                <w:szCs w:val="18"/>
              </w:rPr>
              <w:t>2021</w:t>
            </w:r>
          </w:p>
        </w:tc>
        <w:tc>
          <w:tcPr>
            <w:tcW w:w="922" w:type="dxa"/>
            <w:tcBorders>
              <w:bottom w:val="single" w:sz="4" w:space="0" w:color="auto"/>
            </w:tcBorders>
            <w:vAlign w:val="bottom"/>
          </w:tcPr>
          <w:p w14:paraId="28E8E5CE" w14:textId="7EBD6AE2" w:rsidR="00251335" w:rsidRPr="00CE1F1C" w:rsidRDefault="00521632" w:rsidP="0048193F">
            <w:pPr>
              <w:spacing w:after="0" w:line="276" w:lineRule="auto"/>
              <w:jc w:val="right"/>
              <w:rPr>
                <w:rFonts w:cs="Arial"/>
                <w:b/>
                <w:color w:val="auto"/>
                <w:sz w:val="18"/>
                <w:szCs w:val="18"/>
              </w:rPr>
            </w:pPr>
            <w:r w:rsidRPr="00CE1F1C">
              <w:rPr>
                <w:rFonts w:cs="Arial"/>
                <w:b/>
                <w:color w:val="auto"/>
                <w:sz w:val="18"/>
                <w:szCs w:val="18"/>
              </w:rPr>
              <w:t>2022</w:t>
            </w:r>
          </w:p>
        </w:tc>
      </w:tr>
      <w:tr w:rsidR="00E16CD1" w:rsidRPr="00CE1F1C" w14:paraId="051131BF" w14:textId="77777777" w:rsidTr="00CE1F1C">
        <w:trPr>
          <w:cantSplit/>
          <w:trHeight w:val="283"/>
        </w:trPr>
        <w:tc>
          <w:tcPr>
            <w:tcW w:w="3691" w:type="dxa"/>
            <w:vAlign w:val="bottom"/>
          </w:tcPr>
          <w:p w14:paraId="5F0988C4" w14:textId="77777777" w:rsidR="00251335" w:rsidRPr="00CE1F1C" w:rsidRDefault="00251335" w:rsidP="0048193F">
            <w:pPr>
              <w:spacing w:after="0" w:line="276" w:lineRule="auto"/>
              <w:jc w:val="both"/>
              <w:rPr>
                <w:rFonts w:cs="Arial"/>
                <w:i/>
                <w:color w:val="auto"/>
                <w:sz w:val="18"/>
                <w:szCs w:val="18"/>
              </w:rPr>
            </w:pPr>
            <w:r w:rsidRPr="00CE1F1C">
              <w:rPr>
                <w:rFonts w:cs="Arial"/>
                <w:i/>
                <w:color w:val="auto"/>
                <w:sz w:val="18"/>
                <w:szCs w:val="18"/>
              </w:rPr>
              <w:t>Skatt i % av landssnittet:</w:t>
            </w:r>
          </w:p>
        </w:tc>
        <w:tc>
          <w:tcPr>
            <w:tcW w:w="921" w:type="dxa"/>
            <w:vAlign w:val="bottom"/>
          </w:tcPr>
          <w:p w14:paraId="0BD09E33" w14:textId="77777777" w:rsidR="00251335" w:rsidRPr="00CE1F1C" w:rsidRDefault="00251335" w:rsidP="0048193F">
            <w:pPr>
              <w:spacing w:after="0" w:line="276" w:lineRule="auto"/>
              <w:jc w:val="right"/>
              <w:rPr>
                <w:rFonts w:cs="Arial"/>
                <w:color w:val="auto"/>
                <w:sz w:val="18"/>
                <w:szCs w:val="18"/>
              </w:rPr>
            </w:pPr>
          </w:p>
        </w:tc>
        <w:tc>
          <w:tcPr>
            <w:tcW w:w="921" w:type="dxa"/>
            <w:vAlign w:val="bottom"/>
          </w:tcPr>
          <w:p w14:paraId="5D51B995" w14:textId="77777777" w:rsidR="00251335" w:rsidRPr="00CE1F1C" w:rsidRDefault="00251335" w:rsidP="0048193F">
            <w:pPr>
              <w:spacing w:after="0" w:line="276" w:lineRule="auto"/>
              <w:jc w:val="right"/>
              <w:rPr>
                <w:rFonts w:cs="Arial"/>
                <w:color w:val="auto"/>
                <w:sz w:val="18"/>
                <w:szCs w:val="18"/>
              </w:rPr>
            </w:pPr>
          </w:p>
        </w:tc>
        <w:tc>
          <w:tcPr>
            <w:tcW w:w="922" w:type="dxa"/>
            <w:vAlign w:val="bottom"/>
          </w:tcPr>
          <w:p w14:paraId="234965AB" w14:textId="77777777" w:rsidR="00251335" w:rsidRPr="00CE1F1C" w:rsidRDefault="00251335" w:rsidP="0048193F">
            <w:pPr>
              <w:spacing w:after="0" w:line="276" w:lineRule="auto"/>
              <w:jc w:val="right"/>
              <w:rPr>
                <w:rFonts w:cs="Arial"/>
                <w:color w:val="auto"/>
                <w:sz w:val="18"/>
                <w:szCs w:val="18"/>
              </w:rPr>
            </w:pPr>
          </w:p>
        </w:tc>
        <w:tc>
          <w:tcPr>
            <w:tcW w:w="921" w:type="dxa"/>
            <w:vAlign w:val="bottom"/>
          </w:tcPr>
          <w:p w14:paraId="51CE111C" w14:textId="77777777" w:rsidR="00251335" w:rsidRPr="00CE1F1C" w:rsidRDefault="00251335" w:rsidP="0048193F">
            <w:pPr>
              <w:spacing w:after="0" w:line="276" w:lineRule="auto"/>
              <w:jc w:val="right"/>
              <w:rPr>
                <w:rFonts w:cs="Arial"/>
                <w:color w:val="auto"/>
                <w:sz w:val="18"/>
                <w:szCs w:val="18"/>
              </w:rPr>
            </w:pPr>
          </w:p>
        </w:tc>
        <w:tc>
          <w:tcPr>
            <w:tcW w:w="921" w:type="dxa"/>
            <w:vAlign w:val="bottom"/>
          </w:tcPr>
          <w:p w14:paraId="6398E731" w14:textId="77777777" w:rsidR="00521632" w:rsidRPr="00CE1F1C" w:rsidRDefault="00521632" w:rsidP="0048193F">
            <w:pPr>
              <w:spacing w:after="0" w:line="276" w:lineRule="auto"/>
              <w:jc w:val="right"/>
              <w:rPr>
                <w:rFonts w:cs="Arial"/>
                <w:color w:val="auto"/>
                <w:sz w:val="18"/>
                <w:szCs w:val="18"/>
              </w:rPr>
            </w:pPr>
          </w:p>
        </w:tc>
        <w:tc>
          <w:tcPr>
            <w:tcW w:w="922" w:type="dxa"/>
            <w:vAlign w:val="bottom"/>
          </w:tcPr>
          <w:p w14:paraId="69733DA7" w14:textId="22736EAF" w:rsidR="00251335" w:rsidRPr="00CE1F1C" w:rsidRDefault="00251335" w:rsidP="0048193F">
            <w:pPr>
              <w:spacing w:after="0" w:line="276" w:lineRule="auto"/>
              <w:jc w:val="right"/>
              <w:rPr>
                <w:rFonts w:cs="Arial"/>
                <w:color w:val="auto"/>
                <w:sz w:val="18"/>
                <w:szCs w:val="18"/>
              </w:rPr>
            </w:pPr>
          </w:p>
        </w:tc>
      </w:tr>
      <w:tr w:rsidR="00E16CD1" w:rsidRPr="00CE1F1C" w14:paraId="1A687D84" w14:textId="77777777" w:rsidTr="00CE1F1C">
        <w:trPr>
          <w:cantSplit/>
          <w:trHeight w:val="283"/>
        </w:trPr>
        <w:tc>
          <w:tcPr>
            <w:tcW w:w="3691" w:type="dxa"/>
            <w:vAlign w:val="bottom"/>
          </w:tcPr>
          <w:p w14:paraId="7FAE2C72" w14:textId="4F068FE9" w:rsidR="00251335" w:rsidRPr="00CE1F1C" w:rsidRDefault="00251335" w:rsidP="0048193F">
            <w:pPr>
              <w:spacing w:after="0" w:line="276" w:lineRule="auto"/>
              <w:rPr>
                <w:rFonts w:cs="Arial"/>
                <w:color w:val="auto"/>
                <w:sz w:val="18"/>
                <w:szCs w:val="18"/>
              </w:rPr>
            </w:pPr>
            <w:r w:rsidRPr="00CE1F1C">
              <w:rPr>
                <w:rFonts w:cs="Arial"/>
                <w:color w:val="auto"/>
                <w:sz w:val="18"/>
                <w:szCs w:val="18"/>
              </w:rPr>
              <w:t>Lørenskog (ujustert)</w:t>
            </w:r>
          </w:p>
        </w:tc>
        <w:tc>
          <w:tcPr>
            <w:tcW w:w="921" w:type="dxa"/>
            <w:vAlign w:val="bottom"/>
          </w:tcPr>
          <w:p w14:paraId="57EC1D3B"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106,5 %</w:t>
            </w:r>
          </w:p>
        </w:tc>
        <w:tc>
          <w:tcPr>
            <w:tcW w:w="921" w:type="dxa"/>
            <w:vAlign w:val="bottom"/>
          </w:tcPr>
          <w:p w14:paraId="182A382D"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106,7 %</w:t>
            </w:r>
          </w:p>
        </w:tc>
        <w:tc>
          <w:tcPr>
            <w:tcW w:w="922" w:type="dxa"/>
            <w:vAlign w:val="bottom"/>
          </w:tcPr>
          <w:p w14:paraId="26B9E4B9"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 xml:space="preserve">104,2 % </w:t>
            </w:r>
          </w:p>
        </w:tc>
        <w:tc>
          <w:tcPr>
            <w:tcW w:w="921" w:type="dxa"/>
            <w:vAlign w:val="bottom"/>
          </w:tcPr>
          <w:p w14:paraId="448866E5"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102,3 %</w:t>
            </w:r>
          </w:p>
        </w:tc>
        <w:tc>
          <w:tcPr>
            <w:tcW w:w="921" w:type="dxa"/>
            <w:vAlign w:val="bottom"/>
          </w:tcPr>
          <w:p w14:paraId="4FF156EF" w14:textId="1EEF1729" w:rsidR="001A4BA4" w:rsidRPr="00CE1F1C" w:rsidRDefault="001A4BA4" w:rsidP="0048193F">
            <w:pPr>
              <w:spacing w:after="0" w:line="276" w:lineRule="auto"/>
              <w:jc w:val="right"/>
              <w:rPr>
                <w:rFonts w:cs="Arial"/>
                <w:color w:val="auto"/>
                <w:sz w:val="18"/>
                <w:szCs w:val="18"/>
              </w:rPr>
            </w:pPr>
            <w:r w:rsidRPr="00CE1F1C">
              <w:rPr>
                <w:rFonts w:cs="Arial"/>
                <w:color w:val="auto"/>
                <w:sz w:val="18"/>
                <w:szCs w:val="18"/>
              </w:rPr>
              <w:t>101,6 %</w:t>
            </w:r>
          </w:p>
        </w:tc>
        <w:tc>
          <w:tcPr>
            <w:tcW w:w="922" w:type="dxa"/>
            <w:vAlign w:val="bottom"/>
          </w:tcPr>
          <w:p w14:paraId="3FE0494A" w14:textId="7FAC61EA" w:rsidR="00251335" w:rsidRPr="00CE1F1C" w:rsidRDefault="001A4BA4" w:rsidP="0048193F">
            <w:pPr>
              <w:spacing w:after="0" w:line="276" w:lineRule="auto"/>
              <w:jc w:val="right"/>
              <w:rPr>
                <w:rFonts w:cs="Arial"/>
                <w:color w:val="auto"/>
                <w:sz w:val="18"/>
                <w:szCs w:val="18"/>
              </w:rPr>
            </w:pPr>
            <w:r w:rsidRPr="00CE1F1C">
              <w:rPr>
                <w:rFonts w:cs="Arial"/>
                <w:sz w:val="18"/>
                <w:szCs w:val="18"/>
              </w:rPr>
              <w:t>99,3</w:t>
            </w:r>
            <w:r w:rsidR="00251335" w:rsidRPr="00CE1F1C">
              <w:rPr>
                <w:rFonts w:cs="Arial"/>
                <w:sz w:val="18"/>
                <w:szCs w:val="18"/>
              </w:rPr>
              <w:t xml:space="preserve"> %</w:t>
            </w:r>
          </w:p>
        </w:tc>
      </w:tr>
      <w:tr w:rsidR="00E16CD1" w:rsidRPr="00CE1F1C" w14:paraId="3E6BF8F3" w14:textId="77777777" w:rsidTr="00CE1F1C">
        <w:trPr>
          <w:cantSplit/>
          <w:trHeight w:val="283"/>
        </w:trPr>
        <w:tc>
          <w:tcPr>
            <w:tcW w:w="3691" w:type="dxa"/>
            <w:vAlign w:val="bottom"/>
          </w:tcPr>
          <w:p w14:paraId="35A3FE6E" w14:textId="436492EF" w:rsidR="00251335" w:rsidRPr="00CE1F1C" w:rsidRDefault="00251335" w:rsidP="0048193F">
            <w:pPr>
              <w:spacing w:after="0" w:line="276" w:lineRule="auto"/>
              <w:rPr>
                <w:rFonts w:cs="Arial"/>
                <w:i/>
                <w:color w:val="auto"/>
                <w:sz w:val="18"/>
                <w:szCs w:val="18"/>
              </w:rPr>
            </w:pPr>
            <w:r w:rsidRPr="00CE1F1C">
              <w:rPr>
                <w:rFonts w:cs="Arial"/>
                <w:i/>
                <w:color w:val="auto"/>
                <w:sz w:val="18"/>
                <w:szCs w:val="18"/>
              </w:rPr>
              <w:t>Lørenskog (justert for</w:t>
            </w:r>
            <w:r w:rsidR="00CE1F1C" w:rsidRPr="00CE1F1C">
              <w:rPr>
                <w:rFonts w:cs="Arial"/>
                <w:i/>
                <w:color w:val="auto"/>
                <w:sz w:val="18"/>
                <w:szCs w:val="18"/>
              </w:rPr>
              <w:t xml:space="preserve"> i</w:t>
            </w:r>
            <w:r w:rsidRPr="00CE1F1C">
              <w:rPr>
                <w:rFonts w:cs="Arial"/>
                <w:i/>
                <w:color w:val="auto"/>
                <w:sz w:val="18"/>
                <w:szCs w:val="18"/>
              </w:rPr>
              <w:t>nntektsutjevning)</w:t>
            </w:r>
          </w:p>
        </w:tc>
        <w:tc>
          <w:tcPr>
            <w:tcW w:w="921" w:type="dxa"/>
            <w:vAlign w:val="bottom"/>
          </w:tcPr>
          <w:p w14:paraId="6F6494C1" w14:textId="2CF43E49" w:rsidR="00251335" w:rsidRPr="00CE1F1C" w:rsidRDefault="00401055" w:rsidP="0048193F">
            <w:pPr>
              <w:spacing w:after="0" w:line="276" w:lineRule="auto"/>
              <w:jc w:val="right"/>
              <w:rPr>
                <w:rFonts w:cs="Arial"/>
                <w:i/>
                <w:color w:val="auto"/>
                <w:sz w:val="18"/>
                <w:szCs w:val="18"/>
              </w:rPr>
            </w:pPr>
            <w:r w:rsidRPr="00CE1F1C">
              <w:rPr>
                <w:rFonts w:cs="Arial"/>
                <w:i/>
                <w:color w:val="auto"/>
                <w:sz w:val="18"/>
                <w:szCs w:val="18"/>
              </w:rPr>
              <w:t>101,3 %</w:t>
            </w:r>
          </w:p>
        </w:tc>
        <w:tc>
          <w:tcPr>
            <w:tcW w:w="921" w:type="dxa"/>
            <w:vAlign w:val="bottom"/>
          </w:tcPr>
          <w:p w14:paraId="00ABA54E" w14:textId="20913B8B" w:rsidR="00251335" w:rsidRPr="00CE1F1C" w:rsidRDefault="00BF5619" w:rsidP="0048193F">
            <w:pPr>
              <w:spacing w:after="0" w:line="276" w:lineRule="auto"/>
              <w:jc w:val="right"/>
              <w:rPr>
                <w:rFonts w:cs="Arial"/>
                <w:i/>
                <w:color w:val="auto"/>
                <w:sz w:val="18"/>
                <w:szCs w:val="18"/>
              </w:rPr>
            </w:pPr>
            <w:r w:rsidRPr="00CE1F1C">
              <w:rPr>
                <w:rFonts w:cs="Arial"/>
                <w:i/>
                <w:color w:val="auto"/>
                <w:sz w:val="18"/>
                <w:szCs w:val="18"/>
              </w:rPr>
              <w:t>101,5 %</w:t>
            </w:r>
          </w:p>
        </w:tc>
        <w:tc>
          <w:tcPr>
            <w:tcW w:w="922" w:type="dxa"/>
            <w:vAlign w:val="bottom"/>
          </w:tcPr>
          <w:p w14:paraId="53F1581C" w14:textId="220439B1" w:rsidR="00251335" w:rsidRPr="00CE1F1C" w:rsidRDefault="00BF5619" w:rsidP="0048193F">
            <w:pPr>
              <w:spacing w:after="0" w:line="276" w:lineRule="auto"/>
              <w:jc w:val="right"/>
              <w:rPr>
                <w:rFonts w:cs="Arial"/>
                <w:i/>
                <w:color w:val="auto"/>
                <w:sz w:val="18"/>
                <w:szCs w:val="18"/>
              </w:rPr>
            </w:pPr>
            <w:r w:rsidRPr="00CE1F1C">
              <w:rPr>
                <w:rFonts w:cs="Arial"/>
                <w:i/>
                <w:color w:val="auto"/>
                <w:sz w:val="18"/>
                <w:szCs w:val="18"/>
              </w:rPr>
              <w:t>100,4 %</w:t>
            </w:r>
          </w:p>
        </w:tc>
        <w:tc>
          <w:tcPr>
            <w:tcW w:w="921" w:type="dxa"/>
            <w:vAlign w:val="bottom"/>
          </w:tcPr>
          <w:p w14:paraId="6CCDFB8B" w14:textId="62A15581" w:rsidR="00251335" w:rsidRPr="00CE1F1C" w:rsidRDefault="00BF5619" w:rsidP="0048193F">
            <w:pPr>
              <w:spacing w:after="0" w:line="276" w:lineRule="auto"/>
              <w:jc w:val="right"/>
              <w:rPr>
                <w:rFonts w:cs="Arial"/>
                <w:i/>
                <w:color w:val="auto"/>
                <w:sz w:val="18"/>
                <w:szCs w:val="18"/>
              </w:rPr>
            </w:pPr>
            <w:r w:rsidRPr="00CE1F1C">
              <w:rPr>
                <w:rFonts w:cs="Arial"/>
                <w:i/>
                <w:color w:val="auto"/>
                <w:sz w:val="18"/>
                <w:szCs w:val="18"/>
              </w:rPr>
              <w:t>99,8 %</w:t>
            </w:r>
          </w:p>
        </w:tc>
        <w:tc>
          <w:tcPr>
            <w:tcW w:w="921" w:type="dxa"/>
            <w:vAlign w:val="bottom"/>
          </w:tcPr>
          <w:p w14:paraId="0A437D86" w14:textId="55583B3D" w:rsidR="001A4BA4" w:rsidRPr="00CE1F1C" w:rsidRDefault="001A4BA4" w:rsidP="0048193F">
            <w:pPr>
              <w:spacing w:after="0" w:line="276" w:lineRule="auto"/>
              <w:jc w:val="right"/>
              <w:rPr>
                <w:rFonts w:cs="Arial"/>
                <w:i/>
                <w:color w:val="auto"/>
                <w:sz w:val="18"/>
                <w:szCs w:val="18"/>
              </w:rPr>
            </w:pPr>
            <w:r w:rsidRPr="00CE1F1C">
              <w:rPr>
                <w:rFonts w:cs="Arial"/>
                <w:i/>
                <w:color w:val="auto"/>
                <w:sz w:val="18"/>
                <w:szCs w:val="18"/>
              </w:rPr>
              <w:t>99,4 %</w:t>
            </w:r>
          </w:p>
        </w:tc>
        <w:tc>
          <w:tcPr>
            <w:tcW w:w="922" w:type="dxa"/>
            <w:vAlign w:val="bottom"/>
          </w:tcPr>
          <w:p w14:paraId="3537F2D7" w14:textId="13355D20" w:rsidR="00251335" w:rsidRPr="00CE1F1C" w:rsidRDefault="001A4BA4" w:rsidP="0048193F">
            <w:pPr>
              <w:spacing w:after="0" w:line="276" w:lineRule="auto"/>
              <w:jc w:val="right"/>
              <w:rPr>
                <w:rFonts w:cs="Arial"/>
                <w:i/>
                <w:color w:val="auto"/>
                <w:sz w:val="18"/>
                <w:szCs w:val="18"/>
              </w:rPr>
            </w:pPr>
            <w:r w:rsidRPr="00CE1F1C">
              <w:rPr>
                <w:rFonts w:cs="Arial"/>
                <w:i/>
                <w:sz w:val="18"/>
                <w:szCs w:val="18"/>
              </w:rPr>
              <w:t>98,3</w:t>
            </w:r>
            <w:r w:rsidR="00BF5619" w:rsidRPr="00CE1F1C">
              <w:rPr>
                <w:rFonts w:cs="Arial"/>
                <w:i/>
                <w:sz w:val="18"/>
                <w:szCs w:val="18"/>
              </w:rPr>
              <w:t xml:space="preserve"> %</w:t>
            </w:r>
          </w:p>
        </w:tc>
      </w:tr>
      <w:tr w:rsidR="00E16CD1" w:rsidRPr="00CE1F1C" w14:paraId="4C188155" w14:textId="77777777" w:rsidTr="00CE1F1C">
        <w:trPr>
          <w:cantSplit/>
          <w:trHeight w:val="283"/>
        </w:trPr>
        <w:tc>
          <w:tcPr>
            <w:tcW w:w="3691" w:type="dxa"/>
            <w:vAlign w:val="bottom"/>
          </w:tcPr>
          <w:p w14:paraId="4F3A49C2" w14:textId="37A8D74D" w:rsidR="00251335" w:rsidRPr="00CE1F1C" w:rsidRDefault="00251335" w:rsidP="0048193F">
            <w:pPr>
              <w:spacing w:after="0" w:line="276" w:lineRule="auto"/>
              <w:rPr>
                <w:rFonts w:cs="Arial"/>
                <w:i/>
                <w:color w:val="auto"/>
                <w:sz w:val="18"/>
                <w:szCs w:val="18"/>
              </w:rPr>
            </w:pPr>
            <w:r w:rsidRPr="00CE1F1C">
              <w:rPr>
                <w:rFonts w:cs="Arial"/>
                <w:i/>
                <w:color w:val="auto"/>
                <w:sz w:val="18"/>
                <w:szCs w:val="18"/>
              </w:rPr>
              <w:t>Skattevekst:</w:t>
            </w:r>
          </w:p>
        </w:tc>
        <w:tc>
          <w:tcPr>
            <w:tcW w:w="921" w:type="dxa"/>
            <w:vAlign w:val="bottom"/>
          </w:tcPr>
          <w:p w14:paraId="0A2C7C42" w14:textId="77777777" w:rsidR="00251335" w:rsidRPr="00CE1F1C" w:rsidRDefault="00251335" w:rsidP="0048193F">
            <w:pPr>
              <w:spacing w:after="0" w:line="276" w:lineRule="auto"/>
              <w:jc w:val="right"/>
              <w:rPr>
                <w:rFonts w:cs="Arial"/>
                <w:color w:val="auto"/>
                <w:sz w:val="18"/>
                <w:szCs w:val="18"/>
              </w:rPr>
            </w:pPr>
          </w:p>
        </w:tc>
        <w:tc>
          <w:tcPr>
            <w:tcW w:w="921" w:type="dxa"/>
            <w:vAlign w:val="bottom"/>
          </w:tcPr>
          <w:p w14:paraId="67A7AF37" w14:textId="77777777" w:rsidR="00251335" w:rsidRPr="00CE1F1C" w:rsidRDefault="00251335" w:rsidP="0048193F">
            <w:pPr>
              <w:spacing w:after="0" w:line="276" w:lineRule="auto"/>
              <w:jc w:val="right"/>
              <w:rPr>
                <w:rFonts w:cs="Arial"/>
                <w:color w:val="auto"/>
                <w:sz w:val="18"/>
                <w:szCs w:val="18"/>
              </w:rPr>
            </w:pPr>
          </w:p>
        </w:tc>
        <w:tc>
          <w:tcPr>
            <w:tcW w:w="922" w:type="dxa"/>
            <w:vAlign w:val="bottom"/>
          </w:tcPr>
          <w:p w14:paraId="26F9B683" w14:textId="77777777" w:rsidR="00251335" w:rsidRPr="00CE1F1C" w:rsidRDefault="00251335" w:rsidP="0048193F">
            <w:pPr>
              <w:spacing w:after="0" w:line="276" w:lineRule="auto"/>
              <w:jc w:val="right"/>
              <w:rPr>
                <w:rFonts w:cs="Arial"/>
                <w:color w:val="auto"/>
                <w:sz w:val="18"/>
                <w:szCs w:val="18"/>
              </w:rPr>
            </w:pPr>
          </w:p>
        </w:tc>
        <w:tc>
          <w:tcPr>
            <w:tcW w:w="921" w:type="dxa"/>
            <w:vAlign w:val="bottom"/>
          </w:tcPr>
          <w:p w14:paraId="54DB77C9" w14:textId="77777777" w:rsidR="00251335" w:rsidRPr="00CE1F1C" w:rsidRDefault="00251335" w:rsidP="0048193F">
            <w:pPr>
              <w:spacing w:after="0" w:line="276" w:lineRule="auto"/>
              <w:jc w:val="right"/>
              <w:rPr>
                <w:rFonts w:cs="Arial"/>
                <w:color w:val="auto"/>
                <w:sz w:val="18"/>
                <w:szCs w:val="18"/>
              </w:rPr>
            </w:pPr>
          </w:p>
        </w:tc>
        <w:tc>
          <w:tcPr>
            <w:tcW w:w="921" w:type="dxa"/>
            <w:vAlign w:val="bottom"/>
          </w:tcPr>
          <w:p w14:paraId="2B247CC7" w14:textId="77777777" w:rsidR="001A4BA4" w:rsidRPr="00CE1F1C" w:rsidRDefault="001A4BA4" w:rsidP="0048193F">
            <w:pPr>
              <w:spacing w:after="0" w:line="276" w:lineRule="auto"/>
              <w:jc w:val="right"/>
              <w:rPr>
                <w:rFonts w:cs="Arial"/>
                <w:color w:val="auto"/>
                <w:sz w:val="18"/>
                <w:szCs w:val="18"/>
              </w:rPr>
            </w:pPr>
          </w:p>
        </w:tc>
        <w:tc>
          <w:tcPr>
            <w:tcW w:w="922" w:type="dxa"/>
            <w:vAlign w:val="bottom"/>
          </w:tcPr>
          <w:p w14:paraId="028F3CB4" w14:textId="47FBFFB1" w:rsidR="00251335" w:rsidRPr="00CE1F1C" w:rsidRDefault="00251335" w:rsidP="0048193F">
            <w:pPr>
              <w:spacing w:after="0" w:line="276" w:lineRule="auto"/>
              <w:jc w:val="right"/>
              <w:rPr>
                <w:rFonts w:cs="Arial"/>
                <w:color w:val="auto"/>
                <w:sz w:val="18"/>
                <w:szCs w:val="18"/>
              </w:rPr>
            </w:pPr>
          </w:p>
        </w:tc>
      </w:tr>
      <w:tr w:rsidR="00E16CD1" w:rsidRPr="00CE1F1C" w14:paraId="05129419" w14:textId="77777777" w:rsidTr="00CE1F1C">
        <w:trPr>
          <w:cantSplit/>
          <w:trHeight w:val="283"/>
        </w:trPr>
        <w:tc>
          <w:tcPr>
            <w:tcW w:w="3691" w:type="dxa"/>
            <w:vAlign w:val="bottom"/>
          </w:tcPr>
          <w:p w14:paraId="63267FB5" w14:textId="77777777" w:rsidR="00251335" w:rsidRPr="00CE1F1C" w:rsidRDefault="00251335" w:rsidP="0048193F">
            <w:pPr>
              <w:spacing w:after="0" w:line="276" w:lineRule="auto"/>
              <w:rPr>
                <w:rFonts w:cs="Arial"/>
                <w:color w:val="auto"/>
                <w:sz w:val="18"/>
                <w:szCs w:val="18"/>
              </w:rPr>
            </w:pPr>
            <w:r w:rsidRPr="00CE1F1C">
              <w:rPr>
                <w:rFonts w:cs="Arial"/>
                <w:color w:val="auto"/>
                <w:sz w:val="18"/>
                <w:szCs w:val="18"/>
              </w:rPr>
              <w:t>Lørenskog</w:t>
            </w:r>
          </w:p>
        </w:tc>
        <w:tc>
          <w:tcPr>
            <w:tcW w:w="921" w:type="dxa"/>
            <w:vAlign w:val="bottom"/>
          </w:tcPr>
          <w:p w14:paraId="56FE2DD3"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7,2 %</w:t>
            </w:r>
          </w:p>
        </w:tc>
        <w:tc>
          <w:tcPr>
            <w:tcW w:w="921" w:type="dxa"/>
            <w:vAlign w:val="bottom"/>
          </w:tcPr>
          <w:p w14:paraId="7030E725"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6,7 %</w:t>
            </w:r>
          </w:p>
        </w:tc>
        <w:tc>
          <w:tcPr>
            <w:tcW w:w="922" w:type="dxa"/>
            <w:vAlign w:val="bottom"/>
          </w:tcPr>
          <w:p w14:paraId="1F205B13"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5,4 %</w:t>
            </w:r>
          </w:p>
        </w:tc>
        <w:tc>
          <w:tcPr>
            <w:tcW w:w="921" w:type="dxa"/>
            <w:vAlign w:val="bottom"/>
          </w:tcPr>
          <w:p w14:paraId="37529948"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0,0%</w:t>
            </w:r>
          </w:p>
        </w:tc>
        <w:tc>
          <w:tcPr>
            <w:tcW w:w="921" w:type="dxa"/>
            <w:vAlign w:val="bottom"/>
          </w:tcPr>
          <w:p w14:paraId="29FCCF1B" w14:textId="34E5679B" w:rsidR="001A4BA4" w:rsidRPr="00CE1F1C" w:rsidRDefault="001A4BA4" w:rsidP="0048193F">
            <w:pPr>
              <w:spacing w:after="0" w:line="276" w:lineRule="auto"/>
              <w:jc w:val="right"/>
              <w:rPr>
                <w:rFonts w:cs="Arial"/>
                <w:color w:val="auto"/>
                <w:sz w:val="18"/>
                <w:szCs w:val="18"/>
              </w:rPr>
            </w:pPr>
            <w:r w:rsidRPr="00CE1F1C">
              <w:rPr>
                <w:rFonts w:cs="Arial"/>
                <w:color w:val="auto"/>
                <w:sz w:val="18"/>
                <w:szCs w:val="18"/>
              </w:rPr>
              <w:t>18,2 %</w:t>
            </w:r>
          </w:p>
        </w:tc>
        <w:tc>
          <w:tcPr>
            <w:tcW w:w="922" w:type="dxa"/>
            <w:vAlign w:val="bottom"/>
          </w:tcPr>
          <w:p w14:paraId="76CF2D87" w14:textId="014245B5" w:rsidR="00251335" w:rsidRPr="00CE1F1C" w:rsidRDefault="001A4BA4" w:rsidP="0048193F">
            <w:pPr>
              <w:spacing w:after="0" w:line="276" w:lineRule="auto"/>
              <w:jc w:val="right"/>
              <w:rPr>
                <w:rFonts w:cs="Arial"/>
                <w:color w:val="auto"/>
                <w:sz w:val="18"/>
                <w:szCs w:val="18"/>
              </w:rPr>
            </w:pPr>
            <w:r w:rsidRPr="00CE1F1C">
              <w:rPr>
                <w:rFonts w:cs="Arial"/>
                <w:sz w:val="18"/>
                <w:szCs w:val="18"/>
              </w:rPr>
              <w:t>14,6</w:t>
            </w:r>
            <w:r w:rsidR="00251335" w:rsidRPr="00CE1F1C">
              <w:rPr>
                <w:rFonts w:cs="Arial"/>
                <w:sz w:val="18"/>
                <w:szCs w:val="18"/>
              </w:rPr>
              <w:t xml:space="preserve"> %</w:t>
            </w:r>
          </w:p>
        </w:tc>
      </w:tr>
      <w:tr w:rsidR="000355BB" w:rsidRPr="00CE1F1C" w14:paraId="48629435" w14:textId="77777777" w:rsidTr="00CE1F1C">
        <w:trPr>
          <w:cantSplit/>
          <w:trHeight w:val="283"/>
        </w:trPr>
        <w:tc>
          <w:tcPr>
            <w:tcW w:w="3691" w:type="dxa"/>
            <w:tcBorders>
              <w:bottom w:val="single" w:sz="4" w:space="0" w:color="auto"/>
            </w:tcBorders>
            <w:vAlign w:val="bottom"/>
          </w:tcPr>
          <w:p w14:paraId="34C846E5" w14:textId="77777777" w:rsidR="00251335" w:rsidRPr="00CE1F1C" w:rsidRDefault="00251335" w:rsidP="0048193F">
            <w:pPr>
              <w:spacing w:after="0" w:line="276" w:lineRule="auto"/>
              <w:rPr>
                <w:rFonts w:cs="Arial"/>
                <w:color w:val="auto"/>
                <w:sz w:val="18"/>
                <w:szCs w:val="18"/>
              </w:rPr>
            </w:pPr>
            <w:r w:rsidRPr="00CE1F1C">
              <w:rPr>
                <w:rFonts w:cs="Arial"/>
                <w:color w:val="auto"/>
                <w:sz w:val="18"/>
                <w:szCs w:val="18"/>
              </w:rPr>
              <w:t>Landet</w:t>
            </w:r>
          </w:p>
        </w:tc>
        <w:tc>
          <w:tcPr>
            <w:tcW w:w="921" w:type="dxa"/>
            <w:tcBorders>
              <w:bottom w:val="single" w:sz="4" w:space="0" w:color="auto"/>
            </w:tcBorders>
            <w:vAlign w:val="bottom"/>
          </w:tcPr>
          <w:p w14:paraId="0254816F"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4,5 %</w:t>
            </w:r>
          </w:p>
        </w:tc>
        <w:tc>
          <w:tcPr>
            <w:tcW w:w="921" w:type="dxa"/>
            <w:tcBorders>
              <w:bottom w:val="single" w:sz="4" w:space="0" w:color="auto"/>
            </w:tcBorders>
            <w:vAlign w:val="bottom"/>
          </w:tcPr>
          <w:p w14:paraId="7EF62250"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3,8 %</w:t>
            </w:r>
          </w:p>
        </w:tc>
        <w:tc>
          <w:tcPr>
            <w:tcW w:w="922" w:type="dxa"/>
            <w:tcBorders>
              <w:bottom w:val="single" w:sz="4" w:space="0" w:color="auto"/>
            </w:tcBorders>
            <w:vAlign w:val="bottom"/>
          </w:tcPr>
          <w:p w14:paraId="438F5099"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4,7 %</w:t>
            </w:r>
          </w:p>
        </w:tc>
        <w:tc>
          <w:tcPr>
            <w:tcW w:w="921" w:type="dxa"/>
            <w:tcBorders>
              <w:bottom w:val="single" w:sz="4" w:space="0" w:color="auto"/>
            </w:tcBorders>
            <w:vAlign w:val="bottom"/>
          </w:tcPr>
          <w:p w14:paraId="6C13DFF6" w14:textId="77777777" w:rsidR="00251335" w:rsidRPr="00CE1F1C" w:rsidRDefault="00251335" w:rsidP="0048193F">
            <w:pPr>
              <w:spacing w:after="0" w:line="276" w:lineRule="auto"/>
              <w:jc w:val="right"/>
              <w:rPr>
                <w:rFonts w:cs="Arial"/>
                <w:color w:val="auto"/>
                <w:sz w:val="18"/>
                <w:szCs w:val="18"/>
              </w:rPr>
            </w:pPr>
            <w:r w:rsidRPr="00CE1F1C">
              <w:rPr>
                <w:rFonts w:cs="Arial"/>
                <w:color w:val="auto"/>
                <w:sz w:val="18"/>
                <w:szCs w:val="18"/>
              </w:rPr>
              <w:t>-0,7 %</w:t>
            </w:r>
          </w:p>
        </w:tc>
        <w:tc>
          <w:tcPr>
            <w:tcW w:w="921" w:type="dxa"/>
            <w:tcBorders>
              <w:bottom w:val="single" w:sz="4" w:space="0" w:color="auto"/>
            </w:tcBorders>
            <w:vAlign w:val="bottom"/>
          </w:tcPr>
          <w:p w14:paraId="23691292" w14:textId="5FC473FB" w:rsidR="001A4BA4" w:rsidRPr="00CE1F1C" w:rsidRDefault="001A4BA4" w:rsidP="0048193F">
            <w:pPr>
              <w:spacing w:after="0" w:line="276" w:lineRule="auto"/>
              <w:jc w:val="right"/>
              <w:rPr>
                <w:rFonts w:cs="Arial"/>
                <w:color w:val="auto"/>
                <w:sz w:val="18"/>
                <w:szCs w:val="18"/>
              </w:rPr>
            </w:pPr>
            <w:r w:rsidRPr="00CE1F1C">
              <w:rPr>
                <w:rFonts w:cs="Arial"/>
                <w:color w:val="auto"/>
                <w:sz w:val="18"/>
                <w:szCs w:val="18"/>
              </w:rPr>
              <w:t xml:space="preserve"> 16,0 %</w:t>
            </w:r>
          </w:p>
        </w:tc>
        <w:tc>
          <w:tcPr>
            <w:tcW w:w="922" w:type="dxa"/>
            <w:tcBorders>
              <w:bottom w:val="single" w:sz="4" w:space="0" w:color="auto"/>
            </w:tcBorders>
            <w:vAlign w:val="bottom"/>
          </w:tcPr>
          <w:p w14:paraId="5183CD2A" w14:textId="6678E341" w:rsidR="00251335" w:rsidRPr="00CE1F1C" w:rsidRDefault="001A4BA4" w:rsidP="0048193F">
            <w:pPr>
              <w:spacing w:after="0" w:line="276" w:lineRule="auto"/>
              <w:jc w:val="right"/>
              <w:rPr>
                <w:rFonts w:cs="Arial"/>
                <w:color w:val="auto"/>
                <w:sz w:val="18"/>
                <w:szCs w:val="18"/>
              </w:rPr>
            </w:pPr>
            <w:r w:rsidRPr="00CE1F1C">
              <w:rPr>
                <w:rFonts w:cs="Arial"/>
                <w:sz w:val="18"/>
                <w:szCs w:val="18"/>
              </w:rPr>
              <w:t>12,7</w:t>
            </w:r>
            <w:r w:rsidR="00251335" w:rsidRPr="00CE1F1C">
              <w:rPr>
                <w:rFonts w:cs="Arial"/>
                <w:sz w:val="18"/>
                <w:szCs w:val="18"/>
              </w:rPr>
              <w:t xml:space="preserve"> %</w:t>
            </w:r>
          </w:p>
        </w:tc>
      </w:tr>
    </w:tbl>
    <w:p w14:paraId="4A40CA2B" w14:textId="77777777" w:rsidR="00BF02DB" w:rsidRDefault="00BF02DB" w:rsidP="0048193F">
      <w:pPr>
        <w:rPr>
          <w:rFonts w:cs="Arial"/>
          <w:color w:val="auto"/>
        </w:rPr>
      </w:pPr>
    </w:p>
    <w:p w14:paraId="7187CC35" w14:textId="7053646E" w:rsidR="00F70690" w:rsidRPr="001A4BA4" w:rsidRDefault="003E00B3" w:rsidP="0048193F">
      <w:pPr>
        <w:rPr>
          <w:rFonts w:cs="Arial"/>
          <w:color w:val="auto"/>
        </w:rPr>
      </w:pPr>
      <w:r w:rsidRPr="001A4BA4">
        <w:rPr>
          <w:rFonts w:cs="Arial"/>
          <w:color w:val="auto"/>
        </w:rPr>
        <w:t xml:space="preserve">Merskatteveksten i </w:t>
      </w:r>
      <w:r w:rsidR="00C76BBD" w:rsidRPr="001A4BA4">
        <w:rPr>
          <w:rFonts w:cs="Arial"/>
          <w:color w:val="auto"/>
        </w:rPr>
        <w:t>202</w:t>
      </w:r>
      <w:r w:rsidR="001A4BA4" w:rsidRPr="001A4BA4">
        <w:rPr>
          <w:rFonts w:cs="Arial"/>
          <w:color w:val="auto"/>
        </w:rPr>
        <w:t>2</w:t>
      </w:r>
      <w:r w:rsidR="00C76BBD" w:rsidRPr="001A4BA4">
        <w:rPr>
          <w:rFonts w:cs="Arial"/>
          <w:color w:val="auto"/>
        </w:rPr>
        <w:t xml:space="preserve"> </w:t>
      </w:r>
      <w:r w:rsidR="00572B7B" w:rsidRPr="001A4BA4">
        <w:rPr>
          <w:rFonts w:cs="Arial"/>
          <w:color w:val="auto"/>
        </w:rPr>
        <w:t>gjelder for hele</w:t>
      </w:r>
      <w:r w:rsidR="00FF2FEE" w:rsidRPr="001A4BA4">
        <w:rPr>
          <w:rFonts w:cs="Arial"/>
          <w:color w:val="auto"/>
        </w:rPr>
        <w:t xml:space="preserve"> landet</w:t>
      </w:r>
      <w:r w:rsidRPr="001A4BA4">
        <w:rPr>
          <w:rFonts w:cs="Arial"/>
          <w:color w:val="auto"/>
        </w:rPr>
        <w:t xml:space="preserve"> </w:t>
      </w:r>
      <w:r w:rsidR="00572B7B" w:rsidRPr="001A4BA4">
        <w:rPr>
          <w:rFonts w:cs="Arial"/>
          <w:color w:val="auto"/>
        </w:rPr>
        <w:t xml:space="preserve">og </w:t>
      </w:r>
      <w:r w:rsidRPr="001A4BA4">
        <w:rPr>
          <w:rFonts w:cs="Arial"/>
          <w:color w:val="auto"/>
        </w:rPr>
        <w:t xml:space="preserve">har sammenheng med </w:t>
      </w:r>
      <w:r w:rsidR="005E5D69" w:rsidRPr="005E5D69">
        <w:rPr>
          <w:rFonts w:cs="Arial"/>
          <w:color w:val="auto"/>
        </w:rPr>
        <w:t>vedtatt økning</w:t>
      </w:r>
      <w:r w:rsidRPr="005E5D69">
        <w:rPr>
          <w:rFonts w:cs="Arial"/>
          <w:color w:val="auto"/>
        </w:rPr>
        <w:t xml:space="preserve"> i </w:t>
      </w:r>
      <w:r w:rsidR="005E5D69" w:rsidRPr="005E5D69">
        <w:rPr>
          <w:rFonts w:cs="Arial"/>
          <w:color w:val="auto"/>
        </w:rPr>
        <w:t>utbytteskatten fra 2022</w:t>
      </w:r>
      <w:r w:rsidR="00FF2FEE" w:rsidRPr="001A4BA4">
        <w:rPr>
          <w:rFonts w:cs="Arial"/>
          <w:color w:val="auto"/>
        </w:rPr>
        <w:t xml:space="preserve">. </w:t>
      </w:r>
      <w:r w:rsidR="00DA5ED7" w:rsidRPr="00DA5ED7">
        <w:rPr>
          <w:rFonts w:cs="Arial"/>
          <w:color w:val="auto"/>
        </w:rPr>
        <w:t>Ved Stortingets behandling av statsbudsjettet ble det vedtatt en økning i utbytteskatten fra 2022</w:t>
      </w:r>
      <w:r w:rsidR="00E300A6">
        <w:rPr>
          <w:rFonts w:cs="Arial"/>
          <w:color w:val="auto"/>
        </w:rPr>
        <w:t xml:space="preserve">, dette medførte </w:t>
      </w:r>
      <w:r w:rsidR="009651CE">
        <w:rPr>
          <w:rFonts w:cs="Arial"/>
          <w:color w:val="auto"/>
        </w:rPr>
        <w:t xml:space="preserve">økning i </w:t>
      </w:r>
      <w:r w:rsidR="00727439">
        <w:rPr>
          <w:rFonts w:cs="Arial"/>
          <w:color w:val="auto"/>
        </w:rPr>
        <w:t>uttak av utbytte i 2021</w:t>
      </w:r>
      <w:r w:rsidR="00DA5ED7" w:rsidRPr="00DA5ED7">
        <w:rPr>
          <w:rFonts w:cs="Arial"/>
          <w:color w:val="auto"/>
        </w:rPr>
        <w:t>.</w:t>
      </w:r>
      <w:r w:rsidR="00EF5588" w:rsidRPr="00EF5588">
        <w:rPr>
          <w:rFonts w:ascii="SourceSansProRegular" w:hAnsi="SourceSansProRegular"/>
          <w:color w:val="444444"/>
          <w:sz w:val="27"/>
          <w:szCs w:val="27"/>
        </w:rPr>
        <w:t xml:space="preserve"> </w:t>
      </w:r>
      <w:r w:rsidR="00EF5588" w:rsidRPr="00EF5588">
        <w:rPr>
          <w:rFonts w:cs="Arial"/>
          <w:color w:val="auto"/>
        </w:rPr>
        <w:t xml:space="preserve">Det ble bare i begrenset grad innbetalt forskudd i 2021 for </w:t>
      </w:r>
      <w:r w:rsidR="000651BF">
        <w:rPr>
          <w:rFonts w:cs="Arial"/>
          <w:color w:val="auto"/>
        </w:rPr>
        <w:t xml:space="preserve">det </w:t>
      </w:r>
      <w:r w:rsidR="00EF5588" w:rsidRPr="00EF5588">
        <w:rPr>
          <w:rFonts w:cs="Arial"/>
          <w:color w:val="auto"/>
        </w:rPr>
        <w:t>ekstraordinære utbyttet</w:t>
      </w:r>
      <w:r w:rsidR="00727439">
        <w:rPr>
          <w:rFonts w:cs="Arial"/>
          <w:color w:val="auto"/>
        </w:rPr>
        <w:t xml:space="preserve"> som ble </w:t>
      </w:r>
      <w:r w:rsidR="00436BCF">
        <w:rPr>
          <w:rFonts w:cs="Arial"/>
          <w:color w:val="auto"/>
        </w:rPr>
        <w:t>tatt ut i 2021</w:t>
      </w:r>
      <w:r w:rsidR="00EF5588" w:rsidRPr="00EF5588">
        <w:rPr>
          <w:rFonts w:cs="Arial"/>
          <w:color w:val="auto"/>
        </w:rPr>
        <w:t xml:space="preserve">, med den følge at skatten på utbyttet kom som innbetalt restskatt i 2022. </w:t>
      </w:r>
    </w:p>
    <w:p w14:paraId="36C91995" w14:textId="77777777" w:rsidR="00866E05" w:rsidRPr="00EE4A67" w:rsidRDefault="00866E05" w:rsidP="0048193F">
      <w:pPr>
        <w:pStyle w:val="Overskrift4"/>
        <w:spacing w:line="276" w:lineRule="auto"/>
      </w:pPr>
      <w:r w:rsidRPr="00EE4A67">
        <w:t>Inntektsutjevning</w:t>
      </w:r>
    </w:p>
    <w:p w14:paraId="5BE727EB" w14:textId="19C33CC7" w:rsidR="00866E05" w:rsidRPr="00EE4A67" w:rsidRDefault="00866E05" w:rsidP="0048193F">
      <w:pPr>
        <w:rPr>
          <w:strike/>
          <w:color w:val="auto"/>
          <w:lang w:eastAsia="nb-NO"/>
        </w:rPr>
      </w:pPr>
      <w:r w:rsidRPr="00F362A9">
        <w:rPr>
          <w:color w:val="auto"/>
          <w:shd w:val="clear" w:color="auto" w:fill="FAFAFA"/>
        </w:rPr>
        <w:t>Lørenskog kommunes skattenivå per innbygger i 202</w:t>
      </w:r>
      <w:r w:rsidR="00CB6E3F">
        <w:rPr>
          <w:color w:val="auto"/>
          <w:shd w:val="clear" w:color="auto" w:fill="FAFAFA"/>
        </w:rPr>
        <w:t>2</w:t>
      </w:r>
      <w:r w:rsidRPr="00F362A9">
        <w:rPr>
          <w:color w:val="auto"/>
          <w:shd w:val="clear" w:color="auto" w:fill="FAFAFA"/>
        </w:rPr>
        <w:t xml:space="preserve"> ble </w:t>
      </w:r>
      <w:r w:rsidR="00F362A9" w:rsidRPr="00F362A9">
        <w:rPr>
          <w:color w:val="auto"/>
          <w:shd w:val="clear" w:color="auto" w:fill="FAFAFA"/>
        </w:rPr>
        <w:t>99,3</w:t>
      </w:r>
      <w:r w:rsidRPr="00F362A9">
        <w:rPr>
          <w:color w:val="auto"/>
          <w:shd w:val="clear" w:color="auto" w:fill="FAFAFA"/>
        </w:rPr>
        <w:t xml:space="preserve"> % av landssnittet.</w:t>
      </w:r>
      <w:r w:rsidRPr="00CB6E3F">
        <w:rPr>
          <w:color w:val="auto"/>
          <w:shd w:val="clear" w:color="auto" w:fill="FAFAFA"/>
        </w:rPr>
        <w:t xml:space="preserve"> </w:t>
      </w:r>
      <w:r w:rsidR="00CB6E3F" w:rsidRPr="00CB6E3F">
        <w:rPr>
          <w:color w:val="auto"/>
          <w:shd w:val="clear" w:color="auto" w:fill="FAFAFA"/>
        </w:rPr>
        <w:t>K</w:t>
      </w:r>
      <w:r w:rsidRPr="00CB6E3F">
        <w:rPr>
          <w:color w:val="auto"/>
          <w:shd w:val="clear" w:color="auto" w:fill="FAFAFA"/>
        </w:rPr>
        <w:t xml:space="preserve">ommunen fikk et trekk i rammetilskuddet på </w:t>
      </w:r>
      <w:r w:rsidR="00CC39FA">
        <w:rPr>
          <w:color w:val="auto"/>
          <w:lang w:eastAsia="nb-NO"/>
        </w:rPr>
        <w:t>19</w:t>
      </w:r>
      <w:r w:rsidRPr="00CB6E3F">
        <w:rPr>
          <w:color w:val="auto"/>
          <w:lang w:eastAsia="nb-NO"/>
        </w:rPr>
        <w:t>,1</w:t>
      </w:r>
      <w:r w:rsidRPr="00CB6E3F">
        <w:rPr>
          <w:color w:val="auto"/>
          <w:shd w:val="clear" w:color="auto" w:fill="FAFAFA"/>
        </w:rPr>
        <w:t xml:space="preserve"> mill. kr som følge av inntekts</w:t>
      </w:r>
      <w:r w:rsidRPr="00CB6E3F">
        <w:rPr>
          <w:color w:val="auto"/>
          <w:shd w:val="clear" w:color="auto" w:fill="FAFAFA"/>
        </w:rPr>
        <w:softHyphen/>
        <w:t>utjevnings</w:t>
      </w:r>
      <w:r w:rsidRPr="00CB6E3F">
        <w:rPr>
          <w:color w:val="auto"/>
          <w:shd w:val="clear" w:color="auto" w:fill="FAFAFA"/>
        </w:rPr>
        <w:softHyphen/>
        <w:t>ordningen.</w:t>
      </w:r>
    </w:p>
    <w:p w14:paraId="789B642F" w14:textId="77777777" w:rsidR="0015055A" w:rsidRPr="00EE4A67" w:rsidRDefault="0015055A" w:rsidP="0048193F">
      <w:pPr>
        <w:pStyle w:val="Overskrift4"/>
        <w:spacing w:line="276" w:lineRule="auto"/>
      </w:pPr>
      <w:r w:rsidRPr="00EE4A67">
        <w:t>Utgiftsutjevning</w:t>
      </w:r>
    </w:p>
    <w:p w14:paraId="412D4CFE" w14:textId="3E186E30" w:rsidR="0086796A" w:rsidRPr="0041178D" w:rsidRDefault="00E035E4" w:rsidP="0048193F">
      <w:pPr>
        <w:rPr>
          <w:rFonts w:cs="Arial"/>
          <w:color w:val="auto"/>
          <w:lang w:eastAsia="nb-NO"/>
        </w:rPr>
      </w:pPr>
      <w:r w:rsidRPr="0041178D">
        <w:rPr>
          <w:rFonts w:cs="Arial"/>
          <w:color w:val="auto"/>
          <w:lang w:eastAsia="nb-NO"/>
        </w:rPr>
        <w:t>Lørenskog kommune f</w:t>
      </w:r>
      <w:r w:rsidR="00FE0F0B" w:rsidRPr="0041178D">
        <w:rPr>
          <w:rFonts w:cs="Arial"/>
          <w:color w:val="auto"/>
          <w:lang w:eastAsia="nb-NO"/>
        </w:rPr>
        <w:t>ikk i 202</w:t>
      </w:r>
      <w:r w:rsidR="0041178D" w:rsidRPr="0041178D">
        <w:rPr>
          <w:rFonts w:cs="Arial"/>
          <w:color w:val="auto"/>
          <w:lang w:eastAsia="nb-NO"/>
        </w:rPr>
        <w:t>2</w:t>
      </w:r>
      <w:r w:rsidR="00FE0F0B" w:rsidRPr="0041178D">
        <w:rPr>
          <w:rFonts w:cs="Arial"/>
          <w:color w:val="auto"/>
          <w:lang w:eastAsia="nb-NO"/>
        </w:rPr>
        <w:t xml:space="preserve"> </w:t>
      </w:r>
      <w:r w:rsidRPr="0041178D">
        <w:rPr>
          <w:rFonts w:cs="Arial"/>
          <w:color w:val="auto"/>
          <w:lang w:eastAsia="nb-NO"/>
        </w:rPr>
        <w:t xml:space="preserve">et trekk </w:t>
      </w:r>
      <w:r w:rsidR="000A12BB" w:rsidRPr="0041178D">
        <w:rPr>
          <w:rFonts w:cs="Arial"/>
          <w:color w:val="auto"/>
          <w:lang w:eastAsia="nb-NO"/>
        </w:rPr>
        <w:t xml:space="preserve">på </w:t>
      </w:r>
      <w:r w:rsidR="00ED657E" w:rsidRPr="0041178D">
        <w:rPr>
          <w:rFonts w:cs="Arial"/>
          <w:color w:val="auto"/>
          <w:lang w:eastAsia="nb-NO"/>
        </w:rPr>
        <w:t>1</w:t>
      </w:r>
      <w:r w:rsidR="002B3889">
        <w:rPr>
          <w:rFonts w:cs="Arial"/>
          <w:color w:val="auto"/>
          <w:lang w:eastAsia="nb-NO"/>
        </w:rPr>
        <w:t>80</w:t>
      </w:r>
      <w:r w:rsidR="000A12BB" w:rsidRPr="0041178D">
        <w:rPr>
          <w:rFonts w:cs="Arial"/>
          <w:color w:val="auto"/>
          <w:lang w:eastAsia="nb-NO"/>
        </w:rPr>
        <w:t xml:space="preserve"> mill. kr </w:t>
      </w:r>
      <w:r w:rsidRPr="0041178D">
        <w:rPr>
          <w:rFonts w:cs="Arial"/>
          <w:color w:val="auto"/>
          <w:lang w:eastAsia="nb-NO"/>
        </w:rPr>
        <w:t xml:space="preserve">i rammetilskuddet som følge av </w:t>
      </w:r>
      <w:r w:rsidR="00AC7907" w:rsidRPr="0041178D">
        <w:rPr>
          <w:rFonts w:cs="Arial"/>
          <w:color w:val="auto"/>
          <w:lang w:eastAsia="nb-NO"/>
        </w:rPr>
        <w:t>utgiftsutjevning</w:t>
      </w:r>
      <w:r w:rsidRPr="0041178D">
        <w:rPr>
          <w:rFonts w:cs="Arial"/>
          <w:color w:val="auto"/>
          <w:lang w:eastAsia="nb-NO"/>
        </w:rPr>
        <w:t xml:space="preserve">. Dette skyldes at kommunen regnes som en </w:t>
      </w:r>
      <w:r w:rsidR="00C26710" w:rsidRPr="0041178D">
        <w:rPr>
          <w:rFonts w:cs="Arial"/>
          <w:color w:val="auto"/>
          <w:lang w:eastAsia="nb-NO"/>
        </w:rPr>
        <w:t xml:space="preserve">mer lettdrevet kommune enn gjennomsnittskommunen. </w:t>
      </w:r>
      <w:r w:rsidR="006E056D" w:rsidRPr="0041178D">
        <w:rPr>
          <w:rFonts w:cs="Arial"/>
          <w:color w:val="auto"/>
          <w:lang w:eastAsia="nb-NO"/>
        </w:rPr>
        <w:t xml:space="preserve">Ifølge teknisk beregningsutvalg (TBU) har Lørenskog </w:t>
      </w:r>
      <w:r w:rsidR="00E028C1" w:rsidRPr="0041178D">
        <w:rPr>
          <w:rFonts w:cs="Arial"/>
          <w:color w:val="auto"/>
          <w:lang w:eastAsia="nb-NO"/>
        </w:rPr>
        <w:t xml:space="preserve">kommune </w:t>
      </w:r>
      <w:r w:rsidR="006E056D" w:rsidRPr="0041178D">
        <w:rPr>
          <w:rFonts w:cs="Arial"/>
          <w:color w:val="auto"/>
          <w:lang w:eastAsia="nb-NO"/>
        </w:rPr>
        <w:t>ca</w:t>
      </w:r>
      <w:r w:rsidR="6D746CB3" w:rsidRPr="0041178D">
        <w:rPr>
          <w:rFonts w:cs="Arial"/>
          <w:color w:val="auto"/>
          <w:lang w:eastAsia="nb-NO"/>
        </w:rPr>
        <w:t>.</w:t>
      </w:r>
      <w:r w:rsidR="006E056D" w:rsidRPr="0041178D">
        <w:rPr>
          <w:rFonts w:cs="Arial"/>
          <w:color w:val="auto"/>
          <w:lang w:eastAsia="nb-NO"/>
        </w:rPr>
        <w:t xml:space="preserve"> 9</w:t>
      </w:r>
      <w:r w:rsidR="002B3889">
        <w:rPr>
          <w:rFonts w:cs="Arial"/>
          <w:color w:val="auto"/>
          <w:lang w:eastAsia="nb-NO"/>
        </w:rPr>
        <w:t>3</w:t>
      </w:r>
      <w:r w:rsidR="009E5658" w:rsidRPr="0041178D">
        <w:rPr>
          <w:rFonts w:cs="Arial"/>
          <w:color w:val="auto"/>
          <w:lang w:eastAsia="nb-NO"/>
        </w:rPr>
        <w:t xml:space="preserve"> </w:t>
      </w:r>
      <w:r w:rsidR="006E056D" w:rsidRPr="0041178D">
        <w:rPr>
          <w:rFonts w:cs="Arial"/>
          <w:color w:val="auto"/>
          <w:lang w:eastAsia="nb-NO"/>
        </w:rPr>
        <w:t xml:space="preserve">% av utgiftsbehovet til en norsk gjennomsnittskommune.  </w:t>
      </w:r>
    </w:p>
    <w:p w14:paraId="01EF8EBC" w14:textId="679780FD" w:rsidR="00183CBA" w:rsidRDefault="0086796A" w:rsidP="0048193F">
      <w:pPr>
        <w:rPr>
          <w:rFonts w:cs="Arial"/>
          <w:color w:val="auto"/>
          <w:lang w:eastAsia="nb-NO"/>
        </w:rPr>
      </w:pPr>
      <w:r w:rsidRPr="002B3889">
        <w:rPr>
          <w:rFonts w:cs="Arial"/>
          <w:color w:val="auto"/>
          <w:lang w:eastAsia="nb-NO"/>
        </w:rPr>
        <w:t xml:space="preserve">Utgiftsbehovet er beregnet </w:t>
      </w:r>
      <w:r w:rsidR="009E5658" w:rsidRPr="002B3889">
        <w:rPr>
          <w:rFonts w:cs="Arial"/>
          <w:color w:val="auto"/>
          <w:lang w:eastAsia="nb-NO"/>
        </w:rPr>
        <w:t>etter</w:t>
      </w:r>
      <w:r w:rsidRPr="002B3889">
        <w:rPr>
          <w:rFonts w:cs="Arial"/>
          <w:color w:val="auto"/>
          <w:lang w:eastAsia="nb-NO"/>
        </w:rPr>
        <w:t xml:space="preserve"> en rekke </w:t>
      </w:r>
      <w:r w:rsidR="005B0F0F" w:rsidRPr="002B3889">
        <w:rPr>
          <w:rFonts w:cs="Arial"/>
          <w:color w:val="auto"/>
          <w:lang w:eastAsia="nb-NO"/>
        </w:rPr>
        <w:t>in</w:t>
      </w:r>
      <w:r w:rsidR="0009797E" w:rsidRPr="002B3889">
        <w:rPr>
          <w:rFonts w:cs="Arial"/>
          <w:color w:val="auto"/>
          <w:lang w:eastAsia="nb-NO"/>
        </w:rPr>
        <w:t>d</w:t>
      </w:r>
      <w:r w:rsidR="005B0F0F" w:rsidRPr="002B3889">
        <w:rPr>
          <w:rFonts w:cs="Arial"/>
          <w:color w:val="auto"/>
          <w:lang w:eastAsia="nb-NO"/>
        </w:rPr>
        <w:t xml:space="preserve">ikatorer. </w:t>
      </w:r>
      <w:r w:rsidR="00296574" w:rsidRPr="002B3889">
        <w:rPr>
          <w:rFonts w:cs="Arial"/>
          <w:color w:val="auto"/>
          <w:lang w:eastAsia="nb-NO"/>
        </w:rPr>
        <w:t xml:space="preserve">Det </w:t>
      </w:r>
      <w:r w:rsidR="00B22744" w:rsidRPr="002B3889">
        <w:rPr>
          <w:rFonts w:cs="Arial"/>
          <w:color w:val="auto"/>
          <w:lang w:eastAsia="nb-NO"/>
        </w:rPr>
        <w:t>kommer frem</w:t>
      </w:r>
      <w:r w:rsidR="00296574" w:rsidRPr="002B3889">
        <w:rPr>
          <w:rFonts w:cs="Arial"/>
          <w:color w:val="auto"/>
          <w:lang w:eastAsia="nb-NO"/>
        </w:rPr>
        <w:t xml:space="preserve"> av diagrammet </w:t>
      </w:r>
      <w:r w:rsidR="0094719F">
        <w:rPr>
          <w:rFonts w:cs="Arial"/>
          <w:color w:val="auto"/>
          <w:lang w:eastAsia="nb-NO"/>
        </w:rPr>
        <w:t>under</w:t>
      </w:r>
      <w:r w:rsidR="00296574" w:rsidRPr="002B3889">
        <w:rPr>
          <w:rFonts w:cs="Arial"/>
          <w:color w:val="auto"/>
          <w:lang w:eastAsia="nb-NO"/>
        </w:rPr>
        <w:t xml:space="preserve"> at kommunen har et høyere utgiftsbehov til barn og unge</w:t>
      </w:r>
      <w:r w:rsidR="00923413">
        <w:rPr>
          <w:rFonts w:cs="Arial"/>
          <w:color w:val="auto"/>
          <w:lang w:eastAsia="nb-NO"/>
        </w:rPr>
        <w:t>,</w:t>
      </w:r>
      <w:r w:rsidR="00D7169D" w:rsidRPr="002B3889">
        <w:rPr>
          <w:rFonts w:cs="Arial"/>
          <w:color w:val="auto"/>
          <w:lang w:eastAsia="nb-NO"/>
        </w:rPr>
        <w:t xml:space="preserve"> </w:t>
      </w:r>
      <w:r w:rsidR="00CC54FC" w:rsidRPr="002B3889">
        <w:rPr>
          <w:rFonts w:cs="Arial"/>
          <w:color w:val="auto"/>
          <w:lang w:eastAsia="nb-NO"/>
        </w:rPr>
        <w:t>samt til flyktninger uten integrerings</w:t>
      </w:r>
      <w:r w:rsidR="00486641" w:rsidRPr="002B3889">
        <w:rPr>
          <w:rFonts w:cs="Arial"/>
          <w:color w:val="auto"/>
          <w:lang w:eastAsia="nb-NO"/>
        </w:rPr>
        <w:softHyphen/>
      </w:r>
      <w:r w:rsidR="00CC54FC" w:rsidRPr="002B3889">
        <w:rPr>
          <w:rFonts w:cs="Arial"/>
          <w:color w:val="auto"/>
          <w:lang w:eastAsia="nb-NO"/>
        </w:rPr>
        <w:t>tilskudd. For alle andre indikatorer enn disse får kommunen trekk</w:t>
      </w:r>
      <w:r w:rsidR="00D7169D" w:rsidRPr="002B3889">
        <w:rPr>
          <w:rFonts w:cs="Arial"/>
          <w:color w:val="auto"/>
          <w:lang w:eastAsia="nb-NO"/>
        </w:rPr>
        <w:t>.</w:t>
      </w:r>
      <w:r w:rsidR="004438A3" w:rsidRPr="002B3889">
        <w:rPr>
          <w:rFonts w:cs="Arial"/>
          <w:color w:val="auto"/>
          <w:lang w:eastAsia="nb-NO"/>
        </w:rPr>
        <w:t xml:space="preserve"> </w:t>
      </w:r>
    </w:p>
    <w:p w14:paraId="41D6260F" w14:textId="048A7B63" w:rsidR="002E203D" w:rsidRDefault="00694D6B" w:rsidP="0048193F">
      <w:pPr>
        <w:rPr>
          <w:rFonts w:cs="Arial"/>
          <w:color w:val="auto"/>
          <w:lang w:eastAsia="nb-NO"/>
        </w:rPr>
      </w:pPr>
      <w:r>
        <w:rPr>
          <w:noProof/>
        </w:rPr>
        <w:lastRenderedPageBreak/>
        <w:drawing>
          <wp:inline distT="0" distB="0" distL="0" distR="0" wp14:anchorId="4FAC2DE0" wp14:editId="6B37652B">
            <wp:extent cx="5876014" cy="5232400"/>
            <wp:effectExtent l="0" t="0" r="0" b="6350"/>
            <wp:docPr id="31" name="Diagram 31">
              <a:extLst xmlns:a="http://schemas.openxmlformats.org/drawingml/2006/main">
                <a:ext uri="{FF2B5EF4-FFF2-40B4-BE49-F238E27FC236}">
                  <a16:creationId xmlns:a16="http://schemas.microsoft.com/office/drawing/2014/main" id="{7E4C210C-59FE-37F5-173C-6C928B2A7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75EB11" w14:textId="659C9927" w:rsidR="00183CBA" w:rsidRPr="00EE4A67" w:rsidRDefault="006F5480" w:rsidP="0048193F">
      <w:pPr>
        <w:pStyle w:val="Overskrift4"/>
        <w:spacing w:line="276" w:lineRule="auto"/>
      </w:pPr>
      <w:r w:rsidRPr="00EE4A67">
        <w:t>Veksttilskudd</w:t>
      </w:r>
    </w:p>
    <w:p w14:paraId="46C484E3" w14:textId="0055AF12" w:rsidR="00C31EF2" w:rsidRPr="00F61B63" w:rsidRDefault="00C31EF2" w:rsidP="0048193F">
      <w:pPr>
        <w:rPr>
          <w:rFonts w:cs="Arial"/>
          <w:color w:val="auto"/>
          <w:lang w:eastAsia="nb-NO"/>
        </w:rPr>
      </w:pPr>
      <w:r w:rsidRPr="00F61B63">
        <w:rPr>
          <w:rFonts w:cs="Arial"/>
          <w:color w:val="auto"/>
          <w:lang w:eastAsia="nb-NO"/>
        </w:rPr>
        <w:t>Veksttilskuddet tildeles kommuner som gjennom den siste treårsperioden har hatt en gjennom</w:t>
      </w:r>
      <w:r w:rsidR="00EA16EC">
        <w:rPr>
          <w:rFonts w:cs="Arial"/>
          <w:color w:val="auto"/>
          <w:lang w:eastAsia="nb-NO"/>
        </w:rPr>
        <w:softHyphen/>
      </w:r>
      <w:r w:rsidRPr="00F61B63">
        <w:rPr>
          <w:rFonts w:cs="Arial"/>
          <w:color w:val="auto"/>
          <w:lang w:eastAsia="nb-NO"/>
        </w:rPr>
        <w:t xml:space="preserve">snittlig årlig befolkningsvekst på 1,4 </w:t>
      </w:r>
      <w:r w:rsidR="00855533">
        <w:rPr>
          <w:rFonts w:cs="Arial"/>
          <w:color w:val="auto"/>
          <w:lang w:eastAsia="nb-NO"/>
        </w:rPr>
        <w:t>%</w:t>
      </w:r>
      <w:r w:rsidRPr="00F61B63">
        <w:rPr>
          <w:rFonts w:cs="Arial"/>
          <w:color w:val="auto"/>
          <w:lang w:eastAsia="nb-NO"/>
        </w:rPr>
        <w:t xml:space="preserve"> eller mer. I tillegg må kommunene ha skatteinntekter under 140 </w:t>
      </w:r>
      <w:r w:rsidR="00855533">
        <w:rPr>
          <w:rFonts w:cs="Arial"/>
          <w:color w:val="auto"/>
          <w:lang w:eastAsia="nb-NO"/>
        </w:rPr>
        <w:t>%</w:t>
      </w:r>
      <w:r w:rsidRPr="00F61B63">
        <w:rPr>
          <w:rFonts w:cs="Arial"/>
          <w:color w:val="auto"/>
          <w:lang w:eastAsia="nb-NO"/>
        </w:rPr>
        <w:t xml:space="preserve"> av landsgjennomsnittet for de siste tre år. </w:t>
      </w:r>
    </w:p>
    <w:p w14:paraId="7C2ACBC8" w14:textId="38A8E138" w:rsidR="00C31EF2" w:rsidRPr="007E51E6" w:rsidRDefault="00C31EF2" w:rsidP="0048193F">
      <w:pPr>
        <w:rPr>
          <w:rFonts w:cs="Arial"/>
          <w:color w:val="auto"/>
          <w:lang w:eastAsia="nb-NO"/>
        </w:rPr>
      </w:pPr>
      <w:r w:rsidRPr="007E51E6">
        <w:rPr>
          <w:rFonts w:cs="Arial"/>
          <w:color w:val="auto"/>
          <w:lang w:eastAsia="nb-NO"/>
        </w:rPr>
        <w:t>Veksttilskuddet tildeles som et fast beløp på 6</w:t>
      </w:r>
      <w:r w:rsidR="009B3252" w:rsidRPr="007E51E6">
        <w:rPr>
          <w:rFonts w:cs="Arial"/>
          <w:color w:val="auto"/>
          <w:lang w:eastAsia="nb-NO"/>
        </w:rPr>
        <w:t>2</w:t>
      </w:r>
      <w:r w:rsidRPr="007E51E6">
        <w:rPr>
          <w:rFonts w:cs="Arial"/>
          <w:color w:val="auto"/>
          <w:lang w:eastAsia="nb-NO"/>
        </w:rPr>
        <w:t> </w:t>
      </w:r>
      <w:r w:rsidR="009B3252" w:rsidRPr="007E51E6">
        <w:rPr>
          <w:rFonts w:cs="Arial"/>
          <w:color w:val="auto"/>
          <w:lang w:eastAsia="nb-NO"/>
        </w:rPr>
        <w:t>252</w:t>
      </w:r>
      <w:r w:rsidRPr="007E51E6">
        <w:rPr>
          <w:rFonts w:cs="Arial"/>
          <w:color w:val="auto"/>
          <w:lang w:eastAsia="nb-NO"/>
        </w:rPr>
        <w:t xml:space="preserve"> </w:t>
      </w:r>
      <w:r w:rsidR="002D007E" w:rsidRPr="007E51E6">
        <w:rPr>
          <w:rFonts w:cs="Arial"/>
          <w:color w:val="auto"/>
          <w:lang w:eastAsia="nb-NO"/>
        </w:rPr>
        <w:t>kr</w:t>
      </w:r>
      <w:r w:rsidRPr="007E51E6">
        <w:rPr>
          <w:rFonts w:cs="Arial"/>
          <w:color w:val="auto"/>
          <w:lang w:eastAsia="nb-NO"/>
        </w:rPr>
        <w:t xml:space="preserve"> per nye innbygger ut over vekst</w:t>
      </w:r>
      <w:r w:rsidR="0005381A" w:rsidRPr="007E51E6">
        <w:rPr>
          <w:rFonts w:cs="Arial"/>
          <w:color w:val="auto"/>
          <w:lang w:eastAsia="nb-NO"/>
        </w:rPr>
        <w:softHyphen/>
      </w:r>
      <w:r w:rsidRPr="007E51E6">
        <w:rPr>
          <w:rFonts w:cs="Arial"/>
          <w:color w:val="auto"/>
          <w:lang w:eastAsia="nb-NO"/>
        </w:rPr>
        <w:t>grensen. Lørenskog kommune hadde de siste tre år en gjennomsnittlig årlig befolknings</w:t>
      </w:r>
      <w:r w:rsidR="0005381A" w:rsidRPr="007E51E6">
        <w:rPr>
          <w:rFonts w:cs="Arial"/>
          <w:color w:val="auto"/>
          <w:lang w:eastAsia="nb-NO"/>
        </w:rPr>
        <w:softHyphen/>
      </w:r>
      <w:r w:rsidRPr="007E51E6">
        <w:rPr>
          <w:rFonts w:cs="Arial"/>
          <w:color w:val="auto"/>
          <w:lang w:eastAsia="nb-NO"/>
        </w:rPr>
        <w:t xml:space="preserve">vekst </w:t>
      </w:r>
      <w:r w:rsidRPr="003E245E">
        <w:rPr>
          <w:rFonts w:cs="Arial"/>
          <w:lang w:eastAsia="nb-NO"/>
        </w:rPr>
        <w:t>på 3,</w:t>
      </w:r>
      <w:r w:rsidR="00792F20">
        <w:rPr>
          <w:rFonts w:cs="Arial"/>
          <w:lang w:eastAsia="nb-NO"/>
        </w:rPr>
        <w:t>4</w:t>
      </w:r>
      <w:r w:rsidRPr="003E245E">
        <w:rPr>
          <w:rFonts w:cs="Arial"/>
          <w:lang w:eastAsia="nb-NO"/>
        </w:rPr>
        <w:t xml:space="preserve"> </w:t>
      </w:r>
      <w:r w:rsidR="00855533">
        <w:rPr>
          <w:rFonts w:cs="Arial"/>
          <w:color w:val="auto"/>
          <w:lang w:eastAsia="nb-NO"/>
        </w:rPr>
        <w:t>%</w:t>
      </w:r>
      <w:r w:rsidRPr="007E51E6">
        <w:rPr>
          <w:rFonts w:cs="Arial"/>
          <w:color w:val="auto"/>
          <w:lang w:eastAsia="nb-NO"/>
        </w:rPr>
        <w:t xml:space="preserve">. </w:t>
      </w:r>
    </w:p>
    <w:p w14:paraId="10D8B743" w14:textId="6021B681" w:rsidR="00C31EF2" w:rsidRPr="00F65D71" w:rsidRDefault="00C31EF2" w:rsidP="0048193F">
      <w:pPr>
        <w:rPr>
          <w:rFonts w:cs="Arial"/>
          <w:color w:val="auto"/>
          <w:lang w:eastAsia="nb-NO"/>
        </w:rPr>
      </w:pPr>
      <w:r w:rsidRPr="00F65D71">
        <w:rPr>
          <w:rFonts w:cs="Arial"/>
          <w:color w:val="auto"/>
          <w:lang w:eastAsia="nb-NO"/>
        </w:rPr>
        <w:t xml:space="preserve">Med bakgrunn i dette fikk Lørenskog kommune </w:t>
      </w:r>
      <w:r w:rsidR="00BB0026" w:rsidRPr="00F65D71">
        <w:rPr>
          <w:rFonts w:cs="Arial"/>
          <w:color w:val="auto"/>
          <w:lang w:eastAsia="nb-NO"/>
        </w:rPr>
        <w:t>53</w:t>
      </w:r>
      <w:r w:rsidRPr="00F65D71">
        <w:rPr>
          <w:rFonts w:cs="Arial"/>
          <w:color w:val="auto"/>
          <w:lang w:eastAsia="nb-NO"/>
        </w:rPr>
        <w:t xml:space="preserve"> mill</w:t>
      </w:r>
      <w:r w:rsidR="3718CCD0" w:rsidRPr="00F65D71">
        <w:rPr>
          <w:rFonts w:cs="Arial"/>
          <w:color w:val="auto"/>
          <w:lang w:eastAsia="nb-NO"/>
        </w:rPr>
        <w:t>.</w:t>
      </w:r>
      <w:r w:rsidRPr="00F65D71">
        <w:rPr>
          <w:rFonts w:cs="Arial"/>
          <w:color w:val="auto"/>
          <w:lang w:eastAsia="nb-NO"/>
        </w:rPr>
        <w:t xml:space="preserve"> kr i veksttilskudd i 202</w:t>
      </w:r>
      <w:r w:rsidR="00F65D71" w:rsidRPr="00F65D71">
        <w:rPr>
          <w:rFonts w:cs="Arial"/>
          <w:color w:val="auto"/>
          <w:lang w:eastAsia="nb-NO"/>
        </w:rPr>
        <w:t>2</w:t>
      </w:r>
      <w:r w:rsidRPr="00F65D71">
        <w:rPr>
          <w:rFonts w:cs="Arial"/>
          <w:color w:val="auto"/>
          <w:lang w:eastAsia="nb-NO"/>
        </w:rPr>
        <w:t>.</w:t>
      </w:r>
    </w:p>
    <w:p w14:paraId="41373C41" w14:textId="77777777" w:rsidR="004D6046" w:rsidRPr="00EE4A67" w:rsidRDefault="004D6046" w:rsidP="0048193F">
      <w:pPr>
        <w:pStyle w:val="Overskrift3"/>
      </w:pPr>
      <w:r w:rsidRPr="00EE4A67">
        <w:t>Eiendomsskatt</w:t>
      </w:r>
    </w:p>
    <w:p w14:paraId="7F0F6C71" w14:textId="10B33B1B" w:rsidR="004D6046" w:rsidRPr="007B478E" w:rsidRDefault="004D6046" w:rsidP="0048193F">
      <w:pPr>
        <w:rPr>
          <w:rFonts w:eastAsia="Times New Roman" w:cs="Arial"/>
          <w:color w:val="auto"/>
          <w:spacing w:val="0"/>
          <w:lang w:eastAsia="nb-NO"/>
        </w:rPr>
      </w:pPr>
      <w:r w:rsidRPr="007B478E">
        <w:rPr>
          <w:rFonts w:cs="Arial"/>
          <w:color w:val="auto"/>
          <w:shd w:val="clear" w:color="auto" w:fill="FFFFFF"/>
        </w:rPr>
        <w:t xml:space="preserve">Lørenskog kommune har eiendomsskatt på næringseiendommer. Eiendomsskatt skrives ut med </w:t>
      </w:r>
      <w:r w:rsidRPr="007B478E">
        <w:rPr>
          <w:rFonts w:cs="Arial"/>
          <w:color w:val="auto"/>
          <w:lang w:eastAsia="nb-NO"/>
        </w:rPr>
        <w:t>7 ‰</w:t>
      </w:r>
      <w:r w:rsidRPr="007B478E">
        <w:rPr>
          <w:rFonts w:cs="Arial"/>
          <w:color w:val="auto"/>
          <w:shd w:val="clear" w:color="auto" w:fill="FFFFFF"/>
        </w:rPr>
        <w:t xml:space="preserve"> basert </w:t>
      </w:r>
      <w:r w:rsidR="00104269" w:rsidRPr="007B478E">
        <w:rPr>
          <w:rFonts w:cs="Arial"/>
          <w:color w:val="auto"/>
          <w:shd w:val="clear" w:color="auto" w:fill="FFFFFF"/>
        </w:rPr>
        <w:t xml:space="preserve">på </w:t>
      </w:r>
      <w:r w:rsidRPr="007B478E">
        <w:rPr>
          <w:rFonts w:cs="Arial"/>
          <w:color w:val="auto"/>
          <w:shd w:val="clear" w:color="auto" w:fill="FFFFFF"/>
        </w:rPr>
        <w:t xml:space="preserve">siste gjeldende takst. </w:t>
      </w:r>
      <w:r w:rsidRPr="007B478E">
        <w:rPr>
          <w:rFonts w:eastAsia="Times New Roman" w:cs="Arial"/>
          <w:color w:val="auto"/>
          <w:spacing w:val="0"/>
          <w:lang w:eastAsia="nb-NO"/>
        </w:rPr>
        <w:t xml:space="preserve">Det er ikke eiendomsskatt </w:t>
      </w:r>
      <w:r>
        <w:rPr>
          <w:rFonts w:eastAsia="Times New Roman" w:cs="Arial"/>
          <w:color w:val="auto"/>
          <w:spacing w:val="0"/>
          <w:lang w:eastAsia="nb-NO"/>
        </w:rPr>
        <w:t>for</w:t>
      </w:r>
      <w:r w:rsidRPr="007B478E">
        <w:rPr>
          <w:rFonts w:eastAsia="Times New Roman" w:cs="Arial"/>
          <w:color w:val="auto"/>
          <w:spacing w:val="0"/>
          <w:lang w:eastAsia="nb-NO"/>
        </w:rPr>
        <w:t xml:space="preserve"> bolig</w:t>
      </w:r>
      <w:r w:rsidR="00BA2EBC">
        <w:rPr>
          <w:rFonts w:eastAsia="Times New Roman" w:cs="Arial"/>
          <w:color w:val="auto"/>
          <w:spacing w:val="0"/>
          <w:lang w:eastAsia="nb-NO"/>
        </w:rPr>
        <w:t>er</w:t>
      </w:r>
      <w:r w:rsidRPr="007B478E">
        <w:rPr>
          <w:rFonts w:eastAsia="Times New Roman" w:cs="Arial"/>
          <w:color w:val="auto"/>
          <w:spacing w:val="0"/>
          <w:lang w:eastAsia="nb-NO"/>
        </w:rPr>
        <w:t xml:space="preserve"> i Lørenskog kommune.</w:t>
      </w:r>
    </w:p>
    <w:p w14:paraId="0DC01B4C" w14:textId="0FEBD55D" w:rsidR="004D6046" w:rsidRPr="009A58F0" w:rsidRDefault="004D6046" w:rsidP="0048193F">
      <w:pPr>
        <w:rPr>
          <w:rFonts w:cs="Arial"/>
          <w:color w:val="auto"/>
        </w:rPr>
      </w:pPr>
      <w:r w:rsidRPr="009A58F0">
        <w:rPr>
          <w:rFonts w:cs="Arial"/>
          <w:color w:val="auto"/>
        </w:rPr>
        <w:lastRenderedPageBreak/>
        <w:t xml:space="preserve">Kommunen mottok </w:t>
      </w:r>
      <w:r w:rsidR="00F03AD1" w:rsidRPr="009A58F0">
        <w:rPr>
          <w:rFonts w:cs="Arial"/>
          <w:color w:val="auto"/>
        </w:rPr>
        <w:t xml:space="preserve">ca. </w:t>
      </w:r>
      <w:r w:rsidR="006B1BDB" w:rsidRPr="009A58F0">
        <w:rPr>
          <w:rFonts w:cs="Arial"/>
          <w:color w:val="auto"/>
        </w:rPr>
        <w:t>78</w:t>
      </w:r>
      <w:r w:rsidRPr="009A58F0">
        <w:rPr>
          <w:rFonts w:cs="Arial"/>
          <w:color w:val="auto"/>
        </w:rPr>
        <w:t>,1 mill. kr i eiendomsskatt i 202</w:t>
      </w:r>
      <w:r w:rsidR="00DD5008" w:rsidRPr="009A58F0">
        <w:rPr>
          <w:rFonts w:cs="Arial"/>
          <w:color w:val="auto"/>
        </w:rPr>
        <w:t>2</w:t>
      </w:r>
      <w:r w:rsidR="00FD60D8" w:rsidRPr="009A58F0">
        <w:rPr>
          <w:rFonts w:cs="Arial"/>
          <w:color w:val="auto"/>
        </w:rPr>
        <w:t xml:space="preserve">. </w:t>
      </w:r>
      <w:r w:rsidR="00544DE4" w:rsidRPr="00544DE4">
        <w:rPr>
          <w:rFonts w:cs="Arial"/>
          <w:color w:val="auto"/>
        </w:rPr>
        <w:t xml:space="preserve">Inntektene er </w:t>
      </w:r>
      <w:r w:rsidR="000B3E43">
        <w:rPr>
          <w:rFonts w:cs="Arial"/>
          <w:color w:val="auto"/>
        </w:rPr>
        <w:t>0,96 mill.</w:t>
      </w:r>
      <w:r w:rsidR="0070683D">
        <w:rPr>
          <w:rFonts w:cs="Arial"/>
          <w:color w:val="auto"/>
        </w:rPr>
        <w:t xml:space="preserve"> </w:t>
      </w:r>
      <w:r w:rsidR="00544DE4" w:rsidRPr="00544DE4">
        <w:rPr>
          <w:rFonts w:cs="Arial"/>
          <w:color w:val="auto"/>
        </w:rPr>
        <w:t xml:space="preserve">kr høyere enn i </w:t>
      </w:r>
      <w:r w:rsidRPr="00544DE4">
        <w:rPr>
          <w:rFonts w:cs="Arial"/>
          <w:color w:val="auto"/>
        </w:rPr>
        <w:t>2021</w:t>
      </w:r>
      <w:r w:rsidR="00746387">
        <w:rPr>
          <w:rFonts w:cs="Arial"/>
          <w:color w:val="auto"/>
        </w:rPr>
        <w:t xml:space="preserve">, men </w:t>
      </w:r>
      <w:r w:rsidR="00BA2EBC" w:rsidRPr="009A58F0">
        <w:rPr>
          <w:rFonts w:cs="Arial"/>
          <w:color w:val="auto"/>
        </w:rPr>
        <w:t xml:space="preserve">ca. </w:t>
      </w:r>
      <w:r w:rsidR="00DD5008" w:rsidRPr="009A58F0">
        <w:rPr>
          <w:rFonts w:cs="Arial"/>
          <w:color w:val="auto"/>
        </w:rPr>
        <w:t>2</w:t>
      </w:r>
      <w:r w:rsidR="00195B35" w:rsidRPr="009A58F0">
        <w:rPr>
          <w:rFonts w:cs="Arial"/>
          <w:color w:val="auto"/>
        </w:rPr>
        <w:t>,9 mill. kr lavere enn budsjettert</w:t>
      </w:r>
      <w:r w:rsidRPr="009A58F0">
        <w:rPr>
          <w:rFonts w:cs="Arial"/>
          <w:color w:val="auto"/>
        </w:rPr>
        <w:t>.</w:t>
      </w:r>
      <w:r>
        <w:rPr>
          <w:rFonts w:cs="Arial"/>
          <w:color w:val="auto"/>
        </w:rPr>
        <w:t xml:space="preserve"> </w:t>
      </w:r>
      <w:r w:rsidRPr="009A58F0">
        <w:rPr>
          <w:rFonts w:cs="Arial"/>
          <w:color w:val="auto"/>
        </w:rPr>
        <w:t>Inntektene utgjør 2,</w:t>
      </w:r>
      <w:r w:rsidR="009A58F0" w:rsidRPr="009A58F0">
        <w:rPr>
          <w:rFonts w:cs="Arial"/>
          <w:color w:val="auto"/>
        </w:rPr>
        <w:t>0</w:t>
      </w:r>
      <w:r w:rsidRPr="009A58F0">
        <w:rPr>
          <w:rFonts w:cs="Arial"/>
          <w:color w:val="auto"/>
        </w:rPr>
        <w:t xml:space="preserve"> % av kommunens samlede inntekter i 202</w:t>
      </w:r>
      <w:r w:rsidR="009A58F0" w:rsidRPr="009A58F0">
        <w:rPr>
          <w:rFonts w:cs="Arial"/>
          <w:color w:val="auto"/>
        </w:rPr>
        <w:t>2</w:t>
      </w:r>
      <w:r w:rsidRPr="009A58F0">
        <w:rPr>
          <w:rFonts w:cs="Arial"/>
          <w:color w:val="auto"/>
        </w:rPr>
        <w:t>.</w:t>
      </w:r>
    </w:p>
    <w:p w14:paraId="0F4E13F0" w14:textId="2C6CAEB8" w:rsidR="00EA186F" w:rsidRPr="00EE4A67" w:rsidRDefault="00EA186F" w:rsidP="0048193F">
      <w:pPr>
        <w:pStyle w:val="Overskrift3"/>
      </w:pPr>
      <w:r w:rsidRPr="00EE4A67">
        <w:t>Andre overføringer og tilskudd fra staten</w:t>
      </w:r>
      <w:r w:rsidR="00DA4B7C">
        <w:t xml:space="preserve"> </w:t>
      </w:r>
    </w:p>
    <w:p w14:paraId="3ACF7449" w14:textId="410FBBE8" w:rsidR="0065337A" w:rsidRPr="00553549" w:rsidRDefault="00906903" w:rsidP="00792F20">
      <w:pPr>
        <w:spacing w:after="120"/>
        <w:rPr>
          <w:rFonts w:eastAsia="Times New Roman" w:cs="Arial"/>
          <w:color w:val="auto"/>
          <w:spacing w:val="0"/>
          <w:lang w:eastAsia="nb-NO"/>
        </w:rPr>
      </w:pPr>
      <w:r w:rsidRPr="00553549">
        <w:rPr>
          <w:rFonts w:cs="Arial"/>
          <w:color w:val="auto"/>
          <w:lang w:eastAsia="nb-NO"/>
        </w:rPr>
        <w:t xml:space="preserve">Kommunen </w:t>
      </w:r>
      <w:r w:rsidR="00EE4D9E">
        <w:rPr>
          <w:rFonts w:cs="Arial"/>
          <w:color w:val="auto"/>
          <w:lang w:eastAsia="nb-NO"/>
        </w:rPr>
        <w:t>mottok</w:t>
      </w:r>
      <w:r w:rsidR="001D0434" w:rsidRPr="00553549">
        <w:rPr>
          <w:rFonts w:cs="Arial"/>
          <w:color w:val="auto"/>
          <w:lang w:eastAsia="nb-NO"/>
        </w:rPr>
        <w:t xml:space="preserve"> </w:t>
      </w:r>
      <w:r w:rsidR="008200FC" w:rsidRPr="00553549">
        <w:rPr>
          <w:rFonts w:cs="Arial"/>
          <w:color w:val="auto"/>
          <w:lang w:eastAsia="nb-NO"/>
        </w:rPr>
        <w:t>72</w:t>
      </w:r>
      <w:r w:rsidR="00BF79F8" w:rsidRPr="00553549">
        <w:rPr>
          <w:rFonts w:cs="Arial"/>
          <w:color w:val="auto"/>
          <w:lang w:eastAsia="nb-NO"/>
        </w:rPr>
        <w:t>,1</w:t>
      </w:r>
      <w:r w:rsidR="001D0434" w:rsidRPr="00553549">
        <w:rPr>
          <w:rFonts w:cs="Arial"/>
          <w:color w:val="auto"/>
          <w:lang w:eastAsia="nb-NO"/>
        </w:rPr>
        <w:t xml:space="preserve"> mill</w:t>
      </w:r>
      <w:r w:rsidR="1A1F9FD2" w:rsidRPr="00553549">
        <w:rPr>
          <w:rFonts w:cs="Arial"/>
          <w:color w:val="auto"/>
          <w:lang w:eastAsia="nb-NO"/>
        </w:rPr>
        <w:t>.</w:t>
      </w:r>
      <w:r w:rsidR="001D0434" w:rsidRPr="00553549">
        <w:rPr>
          <w:rFonts w:cs="Arial"/>
          <w:color w:val="auto"/>
          <w:lang w:eastAsia="nb-NO"/>
        </w:rPr>
        <w:t xml:space="preserve"> kr i </w:t>
      </w:r>
      <w:r w:rsidR="00EE4D9E">
        <w:rPr>
          <w:rFonts w:cs="Arial"/>
          <w:color w:val="auto"/>
          <w:lang w:eastAsia="nb-NO"/>
        </w:rPr>
        <w:t>andre overføringer</w:t>
      </w:r>
      <w:r w:rsidR="00446C9D" w:rsidRPr="00553549">
        <w:rPr>
          <w:rFonts w:cs="Arial"/>
          <w:color w:val="auto"/>
          <w:lang w:eastAsia="nb-NO"/>
        </w:rPr>
        <w:t xml:space="preserve"> og </w:t>
      </w:r>
      <w:r w:rsidR="00EE4D9E">
        <w:rPr>
          <w:rFonts w:cs="Arial"/>
          <w:color w:val="auto"/>
          <w:lang w:eastAsia="nb-NO"/>
        </w:rPr>
        <w:t xml:space="preserve">tilskudd fra staten i </w:t>
      </w:r>
      <w:r w:rsidR="001D0434" w:rsidRPr="00553549">
        <w:rPr>
          <w:rFonts w:cs="Arial"/>
          <w:color w:val="auto"/>
          <w:lang w:eastAsia="nb-NO"/>
        </w:rPr>
        <w:t>202</w:t>
      </w:r>
      <w:r w:rsidR="008200FC" w:rsidRPr="00553549">
        <w:rPr>
          <w:rFonts w:cs="Arial"/>
          <w:color w:val="auto"/>
          <w:lang w:eastAsia="nb-NO"/>
        </w:rPr>
        <w:t>2</w:t>
      </w:r>
      <w:r w:rsidR="00446C9D" w:rsidRPr="00553549">
        <w:rPr>
          <w:rFonts w:cs="Arial"/>
          <w:color w:val="auto"/>
          <w:lang w:eastAsia="nb-NO"/>
        </w:rPr>
        <w:t xml:space="preserve"> og dette er </w:t>
      </w:r>
      <w:r w:rsidR="00B81264" w:rsidRPr="00553549">
        <w:rPr>
          <w:rFonts w:cs="Arial"/>
          <w:color w:val="auto"/>
          <w:lang w:eastAsia="nb-NO"/>
        </w:rPr>
        <w:t>5</w:t>
      </w:r>
      <w:r w:rsidR="008200FC" w:rsidRPr="00553549">
        <w:rPr>
          <w:rFonts w:cs="Arial"/>
          <w:color w:val="auto"/>
          <w:lang w:eastAsia="nb-NO"/>
        </w:rPr>
        <w:t>,2</w:t>
      </w:r>
      <w:r w:rsidR="00B81264" w:rsidRPr="00553549">
        <w:rPr>
          <w:rFonts w:cs="Arial"/>
          <w:color w:val="auto"/>
          <w:lang w:eastAsia="nb-NO"/>
        </w:rPr>
        <w:t xml:space="preserve"> mill</w:t>
      </w:r>
      <w:r w:rsidR="462E3AD1" w:rsidRPr="00553549">
        <w:rPr>
          <w:rFonts w:cs="Arial"/>
          <w:color w:val="auto"/>
          <w:lang w:eastAsia="nb-NO"/>
        </w:rPr>
        <w:t>.</w:t>
      </w:r>
      <w:r w:rsidR="00B81264" w:rsidRPr="00553549">
        <w:rPr>
          <w:rFonts w:cs="Arial"/>
          <w:color w:val="auto"/>
          <w:lang w:eastAsia="nb-NO"/>
        </w:rPr>
        <w:t xml:space="preserve"> kr </w:t>
      </w:r>
      <w:r w:rsidR="008C6D7B" w:rsidRPr="00553549">
        <w:rPr>
          <w:rFonts w:cs="Arial"/>
          <w:color w:val="auto"/>
          <w:lang w:eastAsia="nb-NO"/>
        </w:rPr>
        <w:t>høyere</w:t>
      </w:r>
      <w:r w:rsidR="00B81264" w:rsidRPr="00553549">
        <w:rPr>
          <w:rFonts w:cs="Arial"/>
          <w:color w:val="auto"/>
          <w:lang w:eastAsia="nb-NO"/>
        </w:rPr>
        <w:t xml:space="preserve"> enn budsjettert. </w:t>
      </w:r>
      <w:r w:rsidR="000B099A">
        <w:rPr>
          <w:rFonts w:cs="Arial"/>
          <w:color w:val="auto"/>
          <w:lang w:eastAsia="nb-NO"/>
        </w:rPr>
        <w:t xml:space="preserve">Merinntekten skyldes </w:t>
      </w:r>
      <w:r w:rsidR="00457FAA">
        <w:rPr>
          <w:rFonts w:cs="Arial"/>
          <w:color w:val="auto"/>
          <w:lang w:eastAsia="nb-NO"/>
        </w:rPr>
        <w:t>noe</w:t>
      </w:r>
      <w:r w:rsidR="000B099A">
        <w:rPr>
          <w:rFonts w:cs="Arial"/>
          <w:color w:val="auto"/>
          <w:lang w:eastAsia="nb-NO"/>
        </w:rPr>
        <w:t xml:space="preserve"> </w:t>
      </w:r>
      <w:r w:rsidR="006717DA">
        <w:rPr>
          <w:rFonts w:cs="Arial"/>
          <w:color w:val="auto"/>
          <w:lang w:eastAsia="nb-NO"/>
        </w:rPr>
        <w:t xml:space="preserve">høyere integreringstilskudd enn </w:t>
      </w:r>
      <w:r w:rsidR="005A4DAC">
        <w:rPr>
          <w:rFonts w:cs="Arial"/>
          <w:color w:val="auto"/>
          <w:lang w:eastAsia="nb-NO"/>
        </w:rPr>
        <w:t>budsjettert.</w:t>
      </w:r>
      <w:r w:rsidR="000B099A">
        <w:rPr>
          <w:rFonts w:cs="Arial"/>
          <w:color w:val="auto"/>
          <w:lang w:eastAsia="nb-NO"/>
        </w:rPr>
        <w:t xml:space="preserve"> </w:t>
      </w:r>
      <w:r w:rsidR="00FE10C3">
        <w:rPr>
          <w:rFonts w:cs="Arial"/>
          <w:color w:val="auto"/>
          <w:lang w:eastAsia="nb-NO"/>
        </w:rPr>
        <w:t>Integreringstilskuddet fra staten finansiere</w:t>
      </w:r>
      <w:r w:rsidR="00241C0D">
        <w:rPr>
          <w:rFonts w:cs="Arial"/>
          <w:color w:val="auto"/>
          <w:lang w:eastAsia="nb-NO"/>
        </w:rPr>
        <w:t>r</w:t>
      </w:r>
      <w:r w:rsidR="00FE10C3">
        <w:rPr>
          <w:rFonts w:cs="Arial"/>
          <w:color w:val="auto"/>
          <w:lang w:eastAsia="nb-NO"/>
        </w:rPr>
        <w:t xml:space="preserve"> bosettingen av flyktninger i kommunen. </w:t>
      </w:r>
      <w:r w:rsidR="00416F8A">
        <w:rPr>
          <w:rFonts w:cs="Arial"/>
          <w:color w:val="auto"/>
          <w:lang w:eastAsia="nb-NO"/>
        </w:rPr>
        <w:t xml:space="preserve">Med bakgrunn i </w:t>
      </w:r>
      <w:r w:rsidR="00375DBC">
        <w:rPr>
          <w:rFonts w:cs="Arial"/>
          <w:color w:val="auto"/>
          <w:lang w:eastAsia="nb-NO"/>
        </w:rPr>
        <w:t>f</w:t>
      </w:r>
      <w:r w:rsidR="00EA6B59">
        <w:rPr>
          <w:rFonts w:cs="Arial"/>
          <w:color w:val="auto"/>
          <w:lang w:eastAsia="nb-NO"/>
        </w:rPr>
        <w:t>lyktningkrisen i Ukraina</w:t>
      </w:r>
      <w:r w:rsidR="00E72774">
        <w:rPr>
          <w:rFonts w:cs="Arial"/>
          <w:color w:val="auto"/>
          <w:lang w:eastAsia="nb-NO"/>
        </w:rPr>
        <w:t xml:space="preserve"> </w:t>
      </w:r>
      <w:r w:rsidR="00375DBC">
        <w:rPr>
          <w:rFonts w:cs="Arial"/>
          <w:color w:val="auto"/>
          <w:lang w:eastAsia="nb-NO"/>
        </w:rPr>
        <w:t xml:space="preserve">vedtok kommunen </w:t>
      </w:r>
      <w:r w:rsidR="000D2329">
        <w:rPr>
          <w:rFonts w:cs="Arial"/>
          <w:color w:val="auto"/>
          <w:lang w:eastAsia="nb-NO"/>
        </w:rPr>
        <w:t xml:space="preserve">en </w:t>
      </w:r>
      <w:r w:rsidR="0046402B">
        <w:rPr>
          <w:rFonts w:cs="Arial"/>
          <w:color w:val="auto"/>
          <w:lang w:eastAsia="nb-NO"/>
        </w:rPr>
        <w:t>bosetning av 2</w:t>
      </w:r>
      <w:r w:rsidR="004845FE">
        <w:rPr>
          <w:rFonts w:cs="Arial"/>
          <w:color w:val="auto"/>
          <w:lang w:eastAsia="nb-NO"/>
        </w:rPr>
        <w:t>20</w:t>
      </w:r>
      <w:r w:rsidR="0046402B">
        <w:rPr>
          <w:rFonts w:cs="Arial"/>
          <w:color w:val="auto"/>
          <w:lang w:eastAsia="nb-NO"/>
        </w:rPr>
        <w:t xml:space="preserve"> flyktninger</w:t>
      </w:r>
      <w:r w:rsidR="001D2DBB">
        <w:rPr>
          <w:rFonts w:cs="Arial"/>
          <w:color w:val="auto"/>
          <w:lang w:eastAsia="nb-NO"/>
        </w:rPr>
        <w:t xml:space="preserve">, og </w:t>
      </w:r>
      <w:r w:rsidR="00AE5D3C">
        <w:rPr>
          <w:rFonts w:cs="Arial"/>
          <w:color w:val="auto"/>
          <w:lang w:eastAsia="nb-NO"/>
        </w:rPr>
        <w:t xml:space="preserve">dette medførte en </w:t>
      </w:r>
      <w:r w:rsidR="00D52D22">
        <w:rPr>
          <w:rFonts w:cs="Arial"/>
          <w:color w:val="auto"/>
          <w:lang w:eastAsia="nb-NO"/>
        </w:rPr>
        <w:t>oppreguler</w:t>
      </w:r>
      <w:r w:rsidR="00AE5D3C">
        <w:rPr>
          <w:rFonts w:cs="Arial"/>
          <w:color w:val="auto"/>
          <w:lang w:eastAsia="nb-NO"/>
        </w:rPr>
        <w:t xml:space="preserve">ing av budsjettet fra </w:t>
      </w:r>
      <w:r w:rsidR="00D52D22">
        <w:rPr>
          <w:rFonts w:cs="Arial"/>
          <w:color w:val="auto"/>
          <w:lang w:eastAsia="nb-NO"/>
        </w:rPr>
        <w:t xml:space="preserve">20,1 mill. kr til </w:t>
      </w:r>
      <w:r w:rsidR="005844E0">
        <w:rPr>
          <w:rFonts w:cs="Arial"/>
          <w:color w:val="auto"/>
          <w:lang w:eastAsia="nb-NO"/>
        </w:rPr>
        <w:t>63,7 mill. kr</w:t>
      </w:r>
      <w:r w:rsidR="00AA5503">
        <w:rPr>
          <w:rFonts w:cs="Arial"/>
          <w:color w:val="auto"/>
          <w:lang w:eastAsia="nb-NO"/>
        </w:rPr>
        <w:t xml:space="preserve"> f</w:t>
      </w:r>
      <w:r w:rsidR="00CC7C42">
        <w:rPr>
          <w:rFonts w:cs="Arial"/>
          <w:color w:val="auto"/>
          <w:lang w:eastAsia="nb-NO"/>
        </w:rPr>
        <w:t xml:space="preserve">or året. </w:t>
      </w:r>
    </w:p>
    <w:p w14:paraId="5F3F29CD" w14:textId="1A2C8500" w:rsidR="00EA186F" w:rsidRPr="00EE4A67" w:rsidRDefault="00EA186F" w:rsidP="0048193F">
      <w:pPr>
        <w:pStyle w:val="Overskrift3"/>
      </w:pPr>
      <w:r w:rsidRPr="00EE4A67">
        <w:t>Overføringer og tilskudd fra andre</w:t>
      </w:r>
    </w:p>
    <w:p w14:paraId="4B8A77F5" w14:textId="28C46FCC" w:rsidR="00C11DCC" w:rsidRPr="005D21A6" w:rsidRDefault="00A8004E" w:rsidP="0048193F">
      <w:pPr>
        <w:rPr>
          <w:rFonts w:cs="Arial"/>
          <w:color w:val="auto"/>
          <w:lang w:eastAsia="nb-NO"/>
        </w:rPr>
      </w:pPr>
      <w:r w:rsidRPr="005D21A6">
        <w:rPr>
          <w:rFonts w:cs="Arial"/>
          <w:color w:val="auto"/>
          <w:lang w:eastAsia="nb-NO"/>
        </w:rPr>
        <w:t>Kommunen har mottatt</w:t>
      </w:r>
      <w:r w:rsidR="00C112BA" w:rsidRPr="005D21A6">
        <w:rPr>
          <w:rFonts w:cs="Arial"/>
          <w:color w:val="auto"/>
          <w:lang w:eastAsia="nb-NO"/>
        </w:rPr>
        <w:t xml:space="preserve"> </w:t>
      </w:r>
      <w:r w:rsidR="001E0D61" w:rsidRPr="005D21A6">
        <w:rPr>
          <w:rFonts w:cs="Arial"/>
          <w:color w:val="auto"/>
          <w:lang w:eastAsia="nb-NO"/>
        </w:rPr>
        <w:t>4</w:t>
      </w:r>
      <w:r w:rsidR="00875796">
        <w:rPr>
          <w:rFonts w:cs="Arial"/>
          <w:color w:val="auto"/>
          <w:lang w:eastAsia="nb-NO"/>
        </w:rPr>
        <w:t>36</w:t>
      </w:r>
      <w:r w:rsidR="001E0D61" w:rsidRPr="005D21A6">
        <w:rPr>
          <w:rFonts w:cs="Arial"/>
          <w:color w:val="auto"/>
          <w:lang w:eastAsia="nb-NO"/>
        </w:rPr>
        <w:t>,</w:t>
      </w:r>
      <w:r w:rsidR="00875796">
        <w:rPr>
          <w:rFonts w:cs="Arial"/>
          <w:color w:val="auto"/>
          <w:lang w:eastAsia="nb-NO"/>
        </w:rPr>
        <w:t>7</w:t>
      </w:r>
      <w:r w:rsidR="001E0D61" w:rsidRPr="005D21A6">
        <w:rPr>
          <w:rFonts w:cs="Arial"/>
          <w:color w:val="auto"/>
          <w:lang w:eastAsia="nb-NO"/>
        </w:rPr>
        <w:t xml:space="preserve"> mill</w:t>
      </w:r>
      <w:r w:rsidR="531F242F" w:rsidRPr="005D21A6">
        <w:rPr>
          <w:rFonts w:cs="Arial"/>
          <w:color w:val="auto"/>
          <w:lang w:eastAsia="nb-NO"/>
        </w:rPr>
        <w:t>.</w:t>
      </w:r>
      <w:r w:rsidR="001E0D61" w:rsidRPr="005D21A6">
        <w:rPr>
          <w:rFonts w:cs="Arial"/>
          <w:color w:val="auto"/>
          <w:lang w:eastAsia="nb-NO"/>
        </w:rPr>
        <w:t xml:space="preserve"> kr i </w:t>
      </w:r>
      <w:r w:rsidR="00014A6A" w:rsidRPr="005D21A6">
        <w:rPr>
          <w:rFonts w:cs="Arial"/>
          <w:color w:val="auto"/>
          <w:lang w:eastAsia="nb-NO"/>
        </w:rPr>
        <w:t>overføringer og tilskudd fra andre i 202</w:t>
      </w:r>
      <w:r w:rsidR="00875796">
        <w:rPr>
          <w:rFonts w:cs="Arial"/>
          <w:color w:val="auto"/>
          <w:lang w:eastAsia="nb-NO"/>
        </w:rPr>
        <w:t>2</w:t>
      </w:r>
      <w:r w:rsidR="004B2CAF" w:rsidRPr="005D21A6">
        <w:rPr>
          <w:rFonts w:cs="Arial"/>
          <w:color w:val="auto"/>
          <w:lang w:eastAsia="nb-NO"/>
        </w:rPr>
        <w:t xml:space="preserve">, </w:t>
      </w:r>
      <w:r w:rsidR="002437F8" w:rsidRPr="005D21A6">
        <w:rPr>
          <w:rFonts w:cs="Arial"/>
          <w:color w:val="auto"/>
          <w:lang w:eastAsia="nb-NO"/>
        </w:rPr>
        <w:t>og det</w:t>
      </w:r>
      <w:r w:rsidR="004B2CAF" w:rsidRPr="005D21A6">
        <w:rPr>
          <w:rFonts w:cs="Arial"/>
          <w:color w:val="auto"/>
          <w:lang w:eastAsia="nb-NO"/>
        </w:rPr>
        <w:t xml:space="preserve"> utgjør </w:t>
      </w:r>
      <w:r w:rsidR="00696FC9" w:rsidRPr="005D21A6">
        <w:rPr>
          <w:rFonts w:cs="Arial"/>
          <w:color w:val="auto"/>
          <w:lang w:eastAsia="nb-NO"/>
        </w:rPr>
        <w:t>1</w:t>
      </w:r>
      <w:r w:rsidR="00F64EF7">
        <w:rPr>
          <w:rFonts w:cs="Arial"/>
          <w:color w:val="auto"/>
          <w:lang w:eastAsia="nb-NO"/>
        </w:rPr>
        <w:t>0</w:t>
      </w:r>
      <w:r w:rsidR="00B80385" w:rsidRPr="005D21A6">
        <w:rPr>
          <w:rFonts w:cs="Arial"/>
          <w:color w:val="auto"/>
          <w:lang w:eastAsia="nb-NO"/>
        </w:rPr>
        <w:t xml:space="preserve"> </w:t>
      </w:r>
      <w:r w:rsidR="00696FC9" w:rsidRPr="005D21A6">
        <w:rPr>
          <w:rFonts w:cs="Arial"/>
          <w:color w:val="auto"/>
          <w:lang w:eastAsia="nb-NO"/>
        </w:rPr>
        <w:t xml:space="preserve">% av kommunens inntekter. Inntektene er </w:t>
      </w:r>
      <w:r w:rsidR="00296349">
        <w:rPr>
          <w:rFonts w:cs="Arial"/>
          <w:color w:val="auto"/>
          <w:lang w:eastAsia="nb-NO"/>
        </w:rPr>
        <w:t>36</w:t>
      </w:r>
      <w:r w:rsidR="00331587" w:rsidRPr="005D21A6">
        <w:rPr>
          <w:rFonts w:cs="Arial"/>
          <w:color w:val="auto"/>
          <w:lang w:eastAsia="nb-NO"/>
        </w:rPr>
        <w:t>,</w:t>
      </w:r>
      <w:r w:rsidR="00296349">
        <w:rPr>
          <w:rFonts w:cs="Arial"/>
          <w:color w:val="auto"/>
          <w:lang w:eastAsia="nb-NO"/>
        </w:rPr>
        <w:t>5</w:t>
      </w:r>
      <w:r w:rsidR="000E7720" w:rsidRPr="005D21A6">
        <w:rPr>
          <w:rFonts w:cs="Arial"/>
          <w:color w:val="auto"/>
          <w:lang w:eastAsia="nb-NO"/>
        </w:rPr>
        <w:t xml:space="preserve"> mill</w:t>
      </w:r>
      <w:r w:rsidR="111075DC" w:rsidRPr="005D21A6">
        <w:rPr>
          <w:rFonts w:cs="Arial"/>
          <w:color w:val="auto"/>
          <w:lang w:eastAsia="nb-NO"/>
        </w:rPr>
        <w:t>.</w:t>
      </w:r>
      <w:r w:rsidR="000E7720" w:rsidRPr="005D21A6">
        <w:rPr>
          <w:rFonts w:cs="Arial"/>
          <w:color w:val="auto"/>
          <w:lang w:eastAsia="nb-NO"/>
        </w:rPr>
        <w:t xml:space="preserve"> kr </w:t>
      </w:r>
      <w:r w:rsidR="00091472" w:rsidRPr="005D21A6">
        <w:rPr>
          <w:rFonts w:cs="Arial"/>
          <w:color w:val="auto"/>
          <w:lang w:eastAsia="nb-NO"/>
        </w:rPr>
        <w:t xml:space="preserve">høyere enn budsjettert. </w:t>
      </w:r>
    </w:p>
    <w:p w14:paraId="4D3AAF2F" w14:textId="2EAC2A8C" w:rsidR="004600B5" w:rsidRPr="00EE4A67" w:rsidRDefault="004600B5" w:rsidP="0048193F">
      <w:pPr>
        <w:rPr>
          <w:rFonts w:cs="Arial"/>
          <w:strike/>
          <w:color w:val="auto"/>
          <w:lang w:eastAsia="nb-NO"/>
        </w:rPr>
      </w:pPr>
      <w:r w:rsidRPr="001E795B">
        <w:rPr>
          <w:rFonts w:cs="Arial"/>
          <w:color w:val="auto"/>
          <w:lang w:eastAsia="nb-NO"/>
        </w:rPr>
        <w:t xml:space="preserve">Avviket </w:t>
      </w:r>
      <w:r w:rsidR="00CE44EC" w:rsidRPr="001E795B">
        <w:rPr>
          <w:rFonts w:cs="Arial"/>
          <w:color w:val="auto"/>
          <w:lang w:eastAsia="nb-NO"/>
        </w:rPr>
        <w:t>er fordelt på flere poster. S</w:t>
      </w:r>
      <w:r w:rsidRPr="001E795B">
        <w:rPr>
          <w:rFonts w:cs="Arial"/>
          <w:color w:val="auto"/>
          <w:lang w:eastAsia="nb-NO"/>
        </w:rPr>
        <w:t xml:space="preserve">ykelønnsrefusjoner </w:t>
      </w:r>
      <w:r w:rsidR="00CE44EC" w:rsidRPr="001E795B">
        <w:rPr>
          <w:rFonts w:cs="Arial"/>
          <w:color w:val="auto"/>
          <w:lang w:eastAsia="nb-NO"/>
        </w:rPr>
        <w:t xml:space="preserve">er </w:t>
      </w:r>
      <w:r w:rsidR="001E795B" w:rsidRPr="001E795B">
        <w:rPr>
          <w:rFonts w:cs="Arial"/>
          <w:color w:val="auto"/>
          <w:lang w:eastAsia="nb-NO"/>
        </w:rPr>
        <w:t>26</w:t>
      </w:r>
      <w:r w:rsidRPr="001E795B">
        <w:rPr>
          <w:rFonts w:cs="Arial"/>
          <w:color w:val="auto"/>
          <w:lang w:eastAsia="nb-NO"/>
        </w:rPr>
        <w:t xml:space="preserve"> </w:t>
      </w:r>
      <w:r w:rsidR="006E4667" w:rsidRPr="001E795B">
        <w:rPr>
          <w:rFonts w:cs="Arial"/>
          <w:color w:val="auto"/>
          <w:lang w:eastAsia="nb-NO"/>
        </w:rPr>
        <w:t>mill. kr</w:t>
      </w:r>
      <w:r w:rsidRPr="001E795B">
        <w:rPr>
          <w:rFonts w:cs="Arial"/>
          <w:color w:val="auto"/>
          <w:lang w:eastAsia="nb-NO"/>
        </w:rPr>
        <w:t xml:space="preserve"> </w:t>
      </w:r>
      <w:r w:rsidR="00CE44EC" w:rsidRPr="001E795B">
        <w:rPr>
          <w:rFonts w:cs="Arial"/>
          <w:color w:val="auto"/>
          <w:lang w:eastAsia="nb-NO"/>
        </w:rPr>
        <w:t>høyere enn budsjettert</w:t>
      </w:r>
      <w:r w:rsidR="001C0BC2" w:rsidRPr="001E795B">
        <w:rPr>
          <w:rFonts w:cs="Arial"/>
          <w:color w:val="auto"/>
          <w:lang w:eastAsia="nb-NO"/>
        </w:rPr>
        <w:t>.</w:t>
      </w:r>
      <w:r w:rsidR="001C0BC2" w:rsidRPr="00EE4A67">
        <w:rPr>
          <w:rFonts w:cs="Arial"/>
          <w:strike/>
          <w:color w:val="auto"/>
          <w:lang w:eastAsia="nb-NO"/>
        </w:rPr>
        <w:t xml:space="preserve"> </w:t>
      </w:r>
      <w:r w:rsidR="001C0BC2" w:rsidRPr="00D02E7E">
        <w:rPr>
          <w:rFonts w:cs="Arial"/>
          <w:color w:val="auto"/>
          <w:lang w:eastAsia="nb-NO"/>
        </w:rPr>
        <w:t>I</w:t>
      </w:r>
      <w:r w:rsidR="00CE44EC" w:rsidRPr="00D02E7E">
        <w:rPr>
          <w:rFonts w:cs="Arial"/>
          <w:color w:val="auto"/>
          <w:lang w:eastAsia="nb-NO"/>
        </w:rPr>
        <w:t>nntektene motsvares for en stor del av økte utgifter til vikar</w:t>
      </w:r>
      <w:r w:rsidR="00E37EA9" w:rsidRPr="00D02E7E">
        <w:rPr>
          <w:rFonts w:cs="Arial"/>
          <w:color w:val="auto"/>
          <w:lang w:eastAsia="nb-NO"/>
        </w:rPr>
        <w:t>er</w:t>
      </w:r>
      <w:r w:rsidR="00CE44EC" w:rsidRPr="00D02E7E">
        <w:rPr>
          <w:rFonts w:cs="Arial"/>
          <w:color w:val="auto"/>
          <w:lang w:eastAsia="nb-NO"/>
        </w:rPr>
        <w:t>. Kompensasjon for mer</w:t>
      </w:r>
      <w:r w:rsidR="00B80385" w:rsidRPr="00D02E7E">
        <w:rPr>
          <w:rFonts w:cs="Arial"/>
          <w:color w:val="auto"/>
          <w:lang w:eastAsia="nb-NO"/>
        </w:rPr>
        <w:softHyphen/>
      </w:r>
      <w:r w:rsidR="00CE44EC" w:rsidRPr="00D02E7E">
        <w:rPr>
          <w:rFonts w:cs="Arial"/>
          <w:color w:val="auto"/>
          <w:lang w:eastAsia="nb-NO"/>
        </w:rPr>
        <w:t>verdi</w:t>
      </w:r>
      <w:r w:rsidR="00B80385" w:rsidRPr="00D02E7E">
        <w:rPr>
          <w:rFonts w:cs="Arial"/>
          <w:color w:val="auto"/>
          <w:lang w:eastAsia="nb-NO"/>
        </w:rPr>
        <w:softHyphen/>
      </w:r>
      <w:r w:rsidR="00CE44EC" w:rsidRPr="00D02E7E">
        <w:rPr>
          <w:rFonts w:cs="Arial"/>
          <w:color w:val="auto"/>
          <w:lang w:eastAsia="nb-NO"/>
        </w:rPr>
        <w:t xml:space="preserve">avgift </w:t>
      </w:r>
      <w:r w:rsidR="00190950" w:rsidRPr="00D02E7E">
        <w:rPr>
          <w:rFonts w:cs="Arial"/>
          <w:color w:val="auto"/>
          <w:lang w:eastAsia="nb-NO"/>
        </w:rPr>
        <w:t>gir høyere inntek</w:t>
      </w:r>
      <w:r w:rsidR="00FD302B" w:rsidRPr="00D02E7E">
        <w:rPr>
          <w:rFonts w:cs="Arial"/>
          <w:color w:val="auto"/>
          <w:lang w:eastAsia="nb-NO"/>
        </w:rPr>
        <w:t>t</w:t>
      </w:r>
      <w:r w:rsidR="00190950" w:rsidRPr="00D02E7E">
        <w:rPr>
          <w:rFonts w:cs="Arial"/>
          <w:color w:val="auto"/>
          <w:lang w:eastAsia="nb-NO"/>
        </w:rPr>
        <w:t>er med ca</w:t>
      </w:r>
      <w:r w:rsidR="34FAE6DC" w:rsidRPr="00D02E7E">
        <w:rPr>
          <w:rFonts w:cs="Arial"/>
          <w:color w:val="auto"/>
          <w:lang w:eastAsia="nb-NO"/>
        </w:rPr>
        <w:t>.</w:t>
      </w:r>
      <w:r w:rsidR="00190950" w:rsidRPr="00D02E7E">
        <w:rPr>
          <w:rFonts w:cs="Arial"/>
          <w:color w:val="auto"/>
          <w:lang w:eastAsia="nb-NO"/>
        </w:rPr>
        <w:t xml:space="preserve"> </w:t>
      </w:r>
      <w:r w:rsidR="00C9015E" w:rsidRPr="00D02E7E">
        <w:rPr>
          <w:rFonts w:cs="Arial"/>
          <w:color w:val="auto"/>
          <w:lang w:eastAsia="nb-NO"/>
        </w:rPr>
        <w:t>2,</w:t>
      </w:r>
      <w:r w:rsidR="00D02E7E" w:rsidRPr="00D02E7E">
        <w:rPr>
          <w:rFonts w:cs="Arial"/>
          <w:color w:val="auto"/>
          <w:lang w:eastAsia="nb-NO"/>
        </w:rPr>
        <w:t>5</w:t>
      </w:r>
      <w:r w:rsidRPr="00D02E7E">
        <w:rPr>
          <w:rFonts w:cs="Arial"/>
          <w:color w:val="auto"/>
          <w:lang w:eastAsia="nb-NO"/>
        </w:rPr>
        <w:t xml:space="preserve"> mill.</w:t>
      </w:r>
      <w:r w:rsidR="002A3A0E" w:rsidRPr="00D02E7E">
        <w:rPr>
          <w:rFonts w:cs="Arial"/>
          <w:color w:val="auto"/>
          <w:lang w:eastAsia="nb-NO"/>
        </w:rPr>
        <w:t xml:space="preserve"> </w:t>
      </w:r>
      <w:r w:rsidRPr="00D02E7E">
        <w:rPr>
          <w:rFonts w:cs="Arial"/>
          <w:color w:val="auto"/>
          <w:lang w:eastAsia="nb-NO"/>
        </w:rPr>
        <w:t>kr</w:t>
      </w:r>
      <w:r w:rsidR="00190950" w:rsidRPr="00D02E7E">
        <w:rPr>
          <w:rFonts w:cs="Arial"/>
          <w:color w:val="auto"/>
          <w:lang w:eastAsia="nb-NO"/>
        </w:rPr>
        <w:t>,</w:t>
      </w:r>
      <w:r w:rsidR="00B4778B" w:rsidRPr="00D02E7E">
        <w:rPr>
          <w:rFonts w:cs="Arial"/>
          <w:color w:val="auto"/>
          <w:lang w:eastAsia="nb-NO"/>
        </w:rPr>
        <w:t xml:space="preserve"> men</w:t>
      </w:r>
      <w:r w:rsidR="00190950" w:rsidRPr="00D02E7E">
        <w:rPr>
          <w:rFonts w:cs="Arial"/>
          <w:color w:val="auto"/>
          <w:lang w:eastAsia="nb-NO"/>
        </w:rPr>
        <w:t xml:space="preserve"> innte</w:t>
      </w:r>
      <w:r w:rsidR="00037E5A" w:rsidRPr="00D02E7E">
        <w:rPr>
          <w:rFonts w:cs="Arial"/>
          <w:color w:val="auto"/>
          <w:lang w:eastAsia="nb-NO"/>
        </w:rPr>
        <w:t>kt</w:t>
      </w:r>
      <w:r w:rsidR="00190950" w:rsidRPr="00D02E7E">
        <w:rPr>
          <w:rFonts w:cs="Arial"/>
          <w:color w:val="auto"/>
          <w:lang w:eastAsia="nb-NO"/>
        </w:rPr>
        <w:t>ene motsvares i sin helhet av økte utgifter til merve</w:t>
      </w:r>
      <w:r w:rsidR="00DC1A99" w:rsidRPr="00D02E7E">
        <w:rPr>
          <w:rFonts w:cs="Arial"/>
          <w:color w:val="auto"/>
          <w:lang w:eastAsia="nb-NO"/>
        </w:rPr>
        <w:t>r</w:t>
      </w:r>
      <w:r w:rsidR="00190950" w:rsidRPr="00D02E7E">
        <w:rPr>
          <w:rFonts w:cs="Arial"/>
          <w:color w:val="auto"/>
          <w:lang w:eastAsia="nb-NO"/>
        </w:rPr>
        <w:t>diavgift.</w:t>
      </w:r>
    </w:p>
    <w:p w14:paraId="0D54896A" w14:textId="55E8BFBA" w:rsidR="00C11DCC" w:rsidRPr="00C50D4C" w:rsidRDefault="00190950" w:rsidP="0048193F">
      <w:pPr>
        <w:rPr>
          <w:rFonts w:cs="Arial"/>
          <w:color w:val="auto"/>
          <w:lang w:eastAsia="nb-NO"/>
        </w:rPr>
      </w:pPr>
      <w:r w:rsidRPr="00C50D4C">
        <w:rPr>
          <w:rFonts w:cs="Arial"/>
          <w:color w:val="auto"/>
          <w:lang w:eastAsia="nb-NO"/>
        </w:rPr>
        <w:t>Øvrig avvik ut over dette er stort sett</w:t>
      </w:r>
      <w:r w:rsidR="00594004" w:rsidRPr="00C50D4C">
        <w:rPr>
          <w:rFonts w:cs="Arial"/>
          <w:color w:val="auto"/>
          <w:lang w:eastAsia="nb-NO"/>
        </w:rPr>
        <w:t xml:space="preserve"> </w:t>
      </w:r>
      <w:r w:rsidR="000E7720" w:rsidRPr="00C50D4C">
        <w:rPr>
          <w:rFonts w:cs="Arial"/>
          <w:color w:val="auto"/>
          <w:lang w:eastAsia="nb-NO"/>
        </w:rPr>
        <w:t>øremerkede</w:t>
      </w:r>
      <w:r w:rsidR="00594004" w:rsidRPr="00C50D4C">
        <w:rPr>
          <w:rFonts w:cs="Arial"/>
          <w:color w:val="auto"/>
          <w:lang w:eastAsia="nb-NO"/>
        </w:rPr>
        <w:t xml:space="preserve"> tilskudd</w:t>
      </w:r>
      <w:r w:rsidR="007C52E0" w:rsidRPr="00C50D4C">
        <w:rPr>
          <w:rFonts w:cs="Arial"/>
          <w:color w:val="auto"/>
          <w:lang w:eastAsia="nb-NO"/>
        </w:rPr>
        <w:t xml:space="preserve"> hovedsakelig i sektorene Oppvekst og utdanning og</w:t>
      </w:r>
      <w:r w:rsidRPr="00C50D4C">
        <w:rPr>
          <w:rFonts w:cs="Arial"/>
          <w:color w:val="auto"/>
          <w:lang w:eastAsia="nb-NO"/>
        </w:rPr>
        <w:t xml:space="preserve"> i</w:t>
      </w:r>
      <w:r w:rsidR="007C52E0" w:rsidRPr="00C50D4C">
        <w:rPr>
          <w:rFonts w:cs="Arial"/>
          <w:color w:val="auto"/>
          <w:lang w:eastAsia="nb-NO"/>
        </w:rPr>
        <w:t xml:space="preserve"> Helse, omsorg og </w:t>
      </w:r>
      <w:r w:rsidR="00C11DCC" w:rsidRPr="00C50D4C">
        <w:rPr>
          <w:rFonts w:cs="Arial"/>
          <w:color w:val="auto"/>
          <w:lang w:eastAsia="nb-NO"/>
        </w:rPr>
        <w:t>mestring. Ikke</w:t>
      </w:r>
      <w:r w:rsidR="00FD4430" w:rsidRPr="00C50D4C">
        <w:rPr>
          <w:rFonts w:cs="Arial"/>
          <w:color w:val="auto"/>
          <w:lang w:eastAsia="nb-NO"/>
        </w:rPr>
        <w:t>-</w:t>
      </w:r>
      <w:r w:rsidR="00C11DCC" w:rsidRPr="00C50D4C">
        <w:rPr>
          <w:rFonts w:cs="Arial"/>
          <w:color w:val="auto"/>
          <w:lang w:eastAsia="nb-NO"/>
        </w:rPr>
        <w:t xml:space="preserve">disponerte øremerkede midler er avsatt </w:t>
      </w:r>
      <w:r w:rsidR="0098066A" w:rsidRPr="00C50D4C">
        <w:rPr>
          <w:rFonts w:cs="Arial"/>
          <w:color w:val="auto"/>
          <w:lang w:eastAsia="nb-NO"/>
        </w:rPr>
        <w:t xml:space="preserve">på </w:t>
      </w:r>
      <w:r w:rsidR="00C11DCC" w:rsidRPr="00C50D4C">
        <w:rPr>
          <w:rFonts w:cs="Arial"/>
          <w:color w:val="auto"/>
          <w:lang w:eastAsia="nb-NO"/>
        </w:rPr>
        <w:t xml:space="preserve">bundne driftsfond </w:t>
      </w:r>
      <w:r w:rsidRPr="00C50D4C">
        <w:rPr>
          <w:rFonts w:cs="Arial"/>
          <w:color w:val="auto"/>
          <w:lang w:eastAsia="nb-NO"/>
        </w:rPr>
        <w:t>og kan disponeres i 202</w:t>
      </w:r>
      <w:r w:rsidR="00937B82" w:rsidRPr="00C50D4C">
        <w:rPr>
          <w:rFonts w:cs="Arial"/>
          <w:color w:val="auto"/>
          <w:lang w:eastAsia="nb-NO"/>
        </w:rPr>
        <w:t>3</w:t>
      </w:r>
      <w:r w:rsidRPr="00C50D4C">
        <w:rPr>
          <w:rFonts w:cs="Arial"/>
          <w:color w:val="auto"/>
          <w:lang w:eastAsia="nb-NO"/>
        </w:rPr>
        <w:t>.</w:t>
      </w:r>
    </w:p>
    <w:p w14:paraId="60525AC2" w14:textId="51007EC8" w:rsidR="00EA186F" w:rsidRPr="00EE4A67" w:rsidRDefault="00EA186F" w:rsidP="0048193F">
      <w:pPr>
        <w:pStyle w:val="Overskrift3"/>
      </w:pPr>
      <w:r w:rsidRPr="00EE4A67">
        <w:t>Brukerbetalinger</w:t>
      </w:r>
    </w:p>
    <w:p w14:paraId="6AF28234" w14:textId="602C036B" w:rsidR="00CF15A0" w:rsidRPr="00EE4A67" w:rsidRDefault="008C4BC9" w:rsidP="0048193F">
      <w:pPr>
        <w:rPr>
          <w:rFonts w:cs="Arial"/>
          <w:strike/>
          <w:color w:val="auto"/>
        </w:rPr>
      </w:pPr>
      <w:r w:rsidRPr="0037161A">
        <w:rPr>
          <w:rFonts w:cs="Arial"/>
          <w:color w:val="auto"/>
        </w:rPr>
        <w:t>Br</w:t>
      </w:r>
      <w:r w:rsidR="00CF15A0" w:rsidRPr="0037161A">
        <w:rPr>
          <w:rFonts w:cs="Arial"/>
          <w:color w:val="auto"/>
        </w:rPr>
        <w:t xml:space="preserve">ukerbetalinger </w:t>
      </w:r>
      <w:r w:rsidRPr="0037161A">
        <w:rPr>
          <w:rFonts w:cs="Arial"/>
          <w:color w:val="auto"/>
        </w:rPr>
        <w:t>utgjorde</w:t>
      </w:r>
      <w:r w:rsidR="00E447F0" w:rsidRPr="0037161A">
        <w:rPr>
          <w:rFonts w:cs="Arial"/>
          <w:color w:val="auto"/>
        </w:rPr>
        <w:t xml:space="preserve"> </w:t>
      </w:r>
      <w:r w:rsidR="00964D61" w:rsidRPr="0037161A">
        <w:rPr>
          <w:rFonts w:cs="Arial"/>
          <w:color w:val="auto"/>
        </w:rPr>
        <w:t>1</w:t>
      </w:r>
      <w:r w:rsidR="006A735C" w:rsidRPr="0037161A">
        <w:rPr>
          <w:rFonts w:cs="Arial"/>
          <w:color w:val="auto"/>
        </w:rPr>
        <w:t>3</w:t>
      </w:r>
      <w:r w:rsidR="0037161A" w:rsidRPr="0037161A">
        <w:rPr>
          <w:rFonts w:cs="Arial"/>
          <w:color w:val="auto"/>
        </w:rPr>
        <w:t>8</w:t>
      </w:r>
      <w:r w:rsidR="00964D61" w:rsidRPr="0037161A">
        <w:rPr>
          <w:rFonts w:cs="Arial"/>
          <w:color w:val="auto"/>
        </w:rPr>
        <w:t>,</w:t>
      </w:r>
      <w:r w:rsidR="0037161A" w:rsidRPr="0037161A">
        <w:rPr>
          <w:rFonts w:cs="Arial"/>
          <w:color w:val="auto"/>
        </w:rPr>
        <w:t>5</w:t>
      </w:r>
      <w:r w:rsidR="00213448" w:rsidRPr="0037161A">
        <w:rPr>
          <w:rFonts w:cs="Arial"/>
          <w:color w:val="auto"/>
        </w:rPr>
        <w:t xml:space="preserve"> mill</w:t>
      </w:r>
      <w:r w:rsidR="20F15555" w:rsidRPr="0037161A">
        <w:rPr>
          <w:rFonts w:cs="Arial"/>
          <w:color w:val="auto"/>
        </w:rPr>
        <w:t>.</w:t>
      </w:r>
      <w:r w:rsidR="00213448" w:rsidRPr="0037161A">
        <w:rPr>
          <w:rFonts w:cs="Arial"/>
          <w:color w:val="auto"/>
        </w:rPr>
        <w:t xml:space="preserve"> kr</w:t>
      </w:r>
      <w:r w:rsidR="005D546C" w:rsidRPr="0037161A">
        <w:rPr>
          <w:rFonts w:cs="Arial"/>
          <w:color w:val="auto"/>
        </w:rPr>
        <w:t xml:space="preserve"> noe som utgjør </w:t>
      </w:r>
      <w:r w:rsidR="003D2DCC" w:rsidRPr="0037161A">
        <w:rPr>
          <w:rFonts w:cs="Arial"/>
          <w:color w:val="auto"/>
        </w:rPr>
        <w:t>3,</w:t>
      </w:r>
      <w:r w:rsidR="0037161A" w:rsidRPr="0037161A">
        <w:rPr>
          <w:rFonts w:cs="Arial"/>
          <w:color w:val="auto"/>
        </w:rPr>
        <w:t>5</w:t>
      </w:r>
      <w:r w:rsidR="002A3A0E" w:rsidRPr="0037161A">
        <w:rPr>
          <w:rFonts w:cs="Arial"/>
          <w:color w:val="auto"/>
        </w:rPr>
        <w:t xml:space="preserve"> </w:t>
      </w:r>
      <w:r w:rsidR="005D546C" w:rsidRPr="0037161A">
        <w:rPr>
          <w:rFonts w:cs="Arial"/>
          <w:color w:val="auto"/>
        </w:rPr>
        <w:t>% av kommunens inntekter</w:t>
      </w:r>
      <w:r w:rsidR="00213448" w:rsidRPr="0037161A">
        <w:rPr>
          <w:rFonts w:cs="Arial"/>
          <w:color w:val="auto"/>
        </w:rPr>
        <w:t>. Dette</w:t>
      </w:r>
      <w:r w:rsidR="00213448" w:rsidRPr="00EE4A67">
        <w:rPr>
          <w:rFonts w:cs="Arial"/>
          <w:strike/>
          <w:color w:val="auto"/>
        </w:rPr>
        <w:t xml:space="preserve"> </w:t>
      </w:r>
      <w:r w:rsidR="00213448" w:rsidRPr="0037161A">
        <w:rPr>
          <w:rFonts w:cs="Arial"/>
          <w:color w:val="auto"/>
        </w:rPr>
        <w:t xml:space="preserve">er </w:t>
      </w:r>
      <w:r w:rsidR="0037161A" w:rsidRPr="0037161A">
        <w:rPr>
          <w:rFonts w:cs="Arial"/>
          <w:color w:val="auto"/>
        </w:rPr>
        <w:t>0</w:t>
      </w:r>
      <w:r w:rsidR="00182F22" w:rsidRPr="0037161A">
        <w:rPr>
          <w:rFonts w:cs="Arial"/>
          <w:color w:val="auto"/>
        </w:rPr>
        <w:t>,</w:t>
      </w:r>
      <w:r w:rsidR="0037161A" w:rsidRPr="0037161A">
        <w:rPr>
          <w:rFonts w:cs="Arial"/>
          <w:color w:val="auto"/>
        </w:rPr>
        <w:t>8</w:t>
      </w:r>
      <w:r w:rsidR="007F595E" w:rsidRPr="0037161A">
        <w:rPr>
          <w:rFonts w:cs="Arial"/>
          <w:color w:val="auto"/>
        </w:rPr>
        <w:t xml:space="preserve"> mill</w:t>
      </w:r>
      <w:r w:rsidR="50083027" w:rsidRPr="0037161A">
        <w:rPr>
          <w:rFonts w:cs="Arial"/>
          <w:color w:val="auto"/>
        </w:rPr>
        <w:t>.</w:t>
      </w:r>
      <w:r w:rsidR="007F595E" w:rsidRPr="0037161A">
        <w:rPr>
          <w:rFonts w:cs="Arial"/>
          <w:color w:val="auto"/>
        </w:rPr>
        <w:t xml:space="preserve"> kr </w:t>
      </w:r>
      <w:r w:rsidR="004F0D82">
        <w:rPr>
          <w:rFonts w:cs="Arial"/>
          <w:color w:val="auto"/>
        </w:rPr>
        <w:t>lavere</w:t>
      </w:r>
      <w:r w:rsidR="007F595E" w:rsidRPr="0037161A">
        <w:rPr>
          <w:rFonts w:cs="Arial"/>
          <w:color w:val="auto"/>
        </w:rPr>
        <w:t xml:space="preserve"> enn budsjettert</w:t>
      </w:r>
      <w:r w:rsidR="008B5CCB" w:rsidRPr="0037161A">
        <w:rPr>
          <w:rFonts w:cs="Arial"/>
          <w:color w:val="auto"/>
        </w:rPr>
        <w:t xml:space="preserve"> og gjelder i hovedsak oppholdsbetaling </w:t>
      </w:r>
      <w:r w:rsidR="008D2BB0" w:rsidRPr="0037161A">
        <w:rPr>
          <w:rFonts w:cs="Arial"/>
          <w:color w:val="auto"/>
        </w:rPr>
        <w:t xml:space="preserve">i </w:t>
      </w:r>
      <w:r w:rsidR="002161E4">
        <w:rPr>
          <w:rFonts w:cs="Arial"/>
          <w:color w:val="auto"/>
        </w:rPr>
        <w:t>skolef</w:t>
      </w:r>
      <w:r w:rsidR="00430451">
        <w:rPr>
          <w:rFonts w:cs="Arial"/>
          <w:color w:val="auto"/>
        </w:rPr>
        <w:t>ritids</w:t>
      </w:r>
      <w:r w:rsidR="003B2526">
        <w:rPr>
          <w:rFonts w:cs="Arial"/>
          <w:color w:val="auto"/>
        </w:rPr>
        <w:softHyphen/>
      </w:r>
      <w:r w:rsidR="00430451">
        <w:rPr>
          <w:rFonts w:cs="Arial"/>
          <w:color w:val="auto"/>
        </w:rPr>
        <w:t>ordningen (SFO)</w:t>
      </w:r>
      <w:r w:rsidR="008D2BB0" w:rsidRPr="00DC4F2E">
        <w:rPr>
          <w:rFonts w:cs="Arial"/>
          <w:color w:val="auto"/>
        </w:rPr>
        <w:t>.</w:t>
      </w:r>
      <w:r w:rsidR="002B0B0E" w:rsidRPr="00DC4F2E">
        <w:rPr>
          <w:rFonts w:cs="Arial"/>
          <w:color w:val="auto"/>
        </w:rPr>
        <w:t xml:space="preserve"> </w:t>
      </w:r>
      <w:r w:rsidR="00AB68F3">
        <w:rPr>
          <w:rFonts w:cs="Arial"/>
          <w:color w:val="auto"/>
        </w:rPr>
        <w:t xml:space="preserve">Det ble fra august innført et gratis </w:t>
      </w:r>
      <w:r w:rsidR="00430451">
        <w:rPr>
          <w:rFonts w:cs="Arial"/>
          <w:color w:val="auto"/>
        </w:rPr>
        <w:t>SFO-</w:t>
      </w:r>
      <w:r w:rsidR="00F12247">
        <w:rPr>
          <w:rFonts w:cs="Arial"/>
          <w:color w:val="auto"/>
        </w:rPr>
        <w:t xml:space="preserve">tilbud </w:t>
      </w:r>
      <w:r w:rsidR="004F46A0">
        <w:rPr>
          <w:rFonts w:cs="Arial"/>
          <w:color w:val="auto"/>
        </w:rPr>
        <w:t>(12 timer)</w:t>
      </w:r>
      <w:r w:rsidR="00F12247">
        <w:rPr>
          <w:rFonts w:cs="Arial"/>
          <w:color w:val="auto"/>
        </w:rPr>
        <w:t xml:space="preserve"> </w:t>
      </w:r>
      <w:r w:rsidR="00F0094D">
        <w:rPr>
          <w:rFonts w:cs="Arial"/>
          <w:color w:val="auto"/>
        </w:rPr>
        <w:t>for alle 1. klassinger</w:t>
      </w:r>
      <w:r w:rsidR="00FC7273">
        <w:rPr>
          <w:rFonts w:cs="Arial"/>
          <w:color w:val="auto"/>
        </w:rPr>
        <w:t>, og n</w:t>
      </w:r>
      <w:r w:rsidR="005263F8">
        <w:rPr>
          <w:rFonts w:cs="Arial"/>
          <w:color w:val="auto"/>
        </w:rPr>
        <w:t xml:space="preserve">edgangen i foreldrebetaling ble </w:t>
      </w:r>
      <w:r w:rsidR="000A17C9">
        <w:rPr>
          <w:rFonts w:cs="Arial"/>
          <w:color w:val="auto"/>
        </w:rPr>
        <w:t xml:space="preserve">for høsten </w:t>
      </w:r>
      <w:r w:rsidR="005263F8">
        <w:rPr>
          <w:rFonts w:cs="Arial"/>
          <w:color w:val="auto"/>
        </w:rPr>
        <w:t>større enn k</w:t>
      </w:r>
      <w:r w:rsidR="00577B60">
        <w:rPr>
          <w:rFonts w:cs="Arial"/>
          <w:color w:val="auto"/>
        </w:rPr>
        <w:t>ompensasjonen fra staten</w:t>
      </w:r>
      <w:r w:rsidR="0016252B">
        <w:rPr>
          <w:rFonts w:cs="Arial"/>
          <w:color w:val="auto"/>
        </w:rPr>
        <w:t>.</w:t>
      </w:r>
    </w:p>
    <w:p w14:paraId="3AC22BAF" w14:textId="3BE14B63" w:rsidR="00EA186F" w:rsidRPr="00EE4A67" w:rsidRDefault="00EA186F" w:rsidP="0048193F">
      <w:pPr>
        <w:pStyle w:val="Overskrift3"/>
      </w:pPr>
      <w:r w:rsidRPr="00EE4A67">
        <w:t>Salg</w:t>
      </w:r>
      <w:r w:rsidR="000C4CA4" w:rsidRPr="00EE4A67">
        <w:t>s</w:t>
      </w:r>
      <w:r w:rsidRPr="00EE4A67">
        <w:t>- og leieinntekter</w:t>
      </w:r>
    </w:p>
    <w:p w14:paraId="3633C7FC" w14:textId="62129AD2" w:rsidR="00357C99" w:rsidRPr="00EE4A67" w:rsidRDefault="006A58B1" w:rsidP="0048193F">
      <w:pPr>
        <w:rPr>
          <w:rFonts w:cs="Arial"/>
          <w:strike/>
          <w:color w:val="auto"/>
        </w:rPr>
      </w:pPr>
      <w:r>
        <w:rPr>
          <w:rFonts w:cs="Arial"/>
          <w:color w:val="auto"/>
        </w:rPr>
        <w:t>S</w:t>
      </w:r>
      <w:r w:rsidR="008526FD" w:rsidRPr="00724F9B">
        <w:rPr>
          <w:rFonts w:cs="Arial"/>
          <w:color w:val="auto"/>
        </w:rPr>
        <w:t xml:space="preserve">algs- og leieinntekter </w:t>
      </w:r>
      <w:r w:rsidR="00766AD9">
        <w:rPr>
          <w:rFonts w:cs="Arial"/>
          <w:color w:val="auto"/>
        </w:rPr>
        <w:t>var</w:t>
      </w:r>
      <w:r w:rsidR="006A1211" w:rsidRPr="00724F9B">
        <w:rPr>
          <w:rFonts w:cs="Arial"/>
          <w:color w:val="auto"/>
        </w:rPr>
        <w:t xml:space="preserve"> </w:t>
      </w:r>
      <w:r w:rsidR="00724F9B" w:rsidRPr="00724F9B">
        <w:rPr>
          <w:rFonts w:cs="Arial"/>
          <w:color w:val="auto"/>
        </w:rPr>
        <w:t>432</w:t>
      </w:r>
      <w:r w:rsidR="002E2A2A" w:rsidRPr="00724F9B">
        <w:rPr>
          <w:rFonts w:cs="Arial"/>
          <w:color w:val="auto"/>
        </w:rPr>
        <w:t>,</w:t>
      </w:r>
      <w:r w:rsidR="00724F9B" w:rsidRPr="00724F9B">
        <w:rPr>
          <w:rFonts w:cs="Arial"/>
          <w:color w:val="auto"/>
        </w:rPr>
        <w:t>5</w:t>
      </w:r>
      <w:r w:rsidR="002E2A2A" w:rsidRPr="00724F9B">
        <w:rPr>
          <w:rFonts w:cs="Arial"/>
          <w:color w:val="auto"/>
        </w:rPr>
        <w:t xml:space="preserve"> mill</w:t>
      </w:r>
      <w:r w:rsidR="302B0C3B" w:rsidRPr="00724F9B">
        <w:rPr>
          <w:rFonts w:cs="Arial"/>
          <w:color w:val="auto"/>
        </w:rPr>
        <w:t>.</w:t>
      </w:r>
      <w:r w:rsidR="002E2A2A" w:rsidRPr="00724F9B">
        <w:rPr>
          <w:rFonts w:cs="Arial"/>
          <w:color w:val="auto"/>
        </w:rPr>
        <w:t xml:space="preserve"> kr i 202</w:t>
      </w:r>
      <w:r w:rsidR="00724F9B" w:rsidRPr="00724F9B">
        <w:rPr>
          <w:rFonts w:cs="Arial"/>
          <w:color w:val="auto"/>
        </w:rPr>
        <w:t>2</w:t>
      </w:r>
      <w:r w:rsidR="001A7260" w:rsidRPr="00724F9B">
        <w:rPr>
          <w:rFonts w:cs="Arial"/>
          <w:color w:val="auto"/>
        </w:rPr>
        <w:t xml:space="preserve"> </w:t>
      </w:r>
      <w:r w:rsidR="00AD01D3" w:rsidRPr="00724F9B">
        <w:rPr>
          <w:rFonts w:cs="Arial"/>
          <w:color w:val="auto"/>
        </w:rPr>
        <w:t xml:space="preserve">og utgjør </w:t>
      </w:r>
      <w:r w:rsidR="00C81613" w:rsidRPr="00724F9B">
        <w:rPr>
          <w:rFonts w:cs="Arial"/>
          <w:color w:val="auto"/>
        </w:rPr>
        <w:t>10,</w:t>
      </w:r>
      <w:r w:rsidR="00724F9B" w:rsidRPr="00724F9B">
        <w:rPr>
          <w:rFonts w:cs="Arial"/>
          <w:color w:val="auto"/>
        </w:rPr>
        <w:t>9</w:t>
      </w:r>
      <w:r w:rsidR="00C07713" w:rsidRPr="00724F9B">
        <w:rPr>
          <w:rFonts w:cs="Arial"/>
          <w:color w:val="auto"/>
        </w:rPr>
        <w:t xml:space="preserve"> </w:t>
      </w:r>
      <w:r w:rsidR="001A7260" w:rsidRPr="00724F9B">
        <w:rPr>
          <w:rFonts w:cs="Arial"/>
          <w:color w:val="auto"/>
        </w:rPr>
        <w:t>% av de totale drifts</w:t>
      </w:r>
      <w:r w:rsidR="00FD4430" w:rsidRPr="00724F9B">
        <w:rPr>
          <w:rFonts w:cs="Arial"/>
          <w:color w:val="auto"/>
        </w:rPr>
        <w:softHyphen/>
      </w:r>
      <w:r w:rsidR="001A7260" w:rsidRPr="00724F9B">
        <w:rPr>
          <w:rFonts w:cs="Arial"/>
          <w:color w:val="auto"/>
        </w:rPr>
        <w:t>inntektene</w:t>
      </w:r>
      <w:r w:rsidR="002E2A2A" w:rsidRPr="005837B8">
        <w:rPr>
          <w:rFonts w:cs="Arial"/>
          <w:color w:val="auto"/>
        </w:rPr>
        <w:t xml:space="preserve">. </w:t>
      </w:r>
      <w:r w:rsidR="001A7260" w:rsidRPr="005837B8">
        <w:rPr>
          <w:rFonts w:cs="Arial"/>
          <w:color w:val="auto"/>
        </w:rPr>
        <w:t xml:space="preserve">Inntektene </w:t>
      </w:r>
      <w:r w:rsidR="002E2A2A" w:rsidRPr="005837B8">
        <w:rPr>
          <w:rFonts w:cs="Arial"/>
          <w:color w:val="auto"/>
        </w:rPr>
        <w:t xml:space="preserve">er </w:t>
      </w:r>
      <w:r w:rsidR="005837B8" w:rsidRPr="005837B8">
        <w:rPr>
          <w:rFonts w:cs="Arial"/>
          <w:color w:val="auto"/>
        </w:rPr>
        <w:t>3</w:t>
      </w:r>
      <w:r w:rsidR="00C31B06" w:rsidRPr="005837B8">
        <w:rPr>
          <w:rFonts w:cs="Arial"/>
          <w:color w:val="auto"/>
        </w:rPr>
        <w:t>,</w:t>
      </w:r>
      <w:r w:rsidR="005B47AF">
        <w:rPr>
          <w:rFonts w:cs="Arial"/>
          <w:color w:val="auto"/>
        </w:rPr>
        <w:t>4</w:t>
      </w:r>
      <w:r w:rsidR="00C31B06" w:rsidRPr="005837B8">
        <w:rPr>
          <w:rFonts w:cs="Arial"/>
          <w:color w:val="auto"/>
        </w:rPr>
        <w:t xml:space="preserve"> mill</w:t>
      </w:r>
      <w:r w:rsidR="6C8F7D7F" w:rsidRPr="005837B8">
        <w:rPr>
          <w:rFonts w:cs="Arial"/>
          <w:color w:val="auto"/>
        </w:rPr>
        <w:t>.</w:t>
      </w:r>
      <w:r w:rsidR="00C31B06" w:rsidRPr="005837B8">
        <w:rPr>
          <w:rFonts w:cs="Arial"/>
          <w:color w:val="auto"/>
        </w:rPr>
        <w:t xml:space="preserve"> kr </w:t>
      </w:r>
      <w:r w:rsidR="003F67DB" w:rsidRPr="005837B8">
        <w:rPr>
          <w:rFonts w:cs="Arial"/>
          <w:color w:val="auto"/>
        </w:rPr>
        <w:t>høyere</w:t>
      </w:r>
      <w:r w:rsidR="00C31B06" w:rsidRPr="005837B8">
        <w:rPr>
          <w:rFonts w:cs="Arial"/>
          <w:color w:val="auto"/>
        </w:rPr>
        <w:t xml:space="preserve"> enn justert budsjett</w:t>
      </w:r>
      <w:r w:rsidR="001A7260" w:rsidRPr="005837B8">
        <w:rPr>
          <w:rFonts w:cs="Arial"/>
          <w:color w:val="auto"/>
        </w:rPr>
        <w:t>ert</w:t>
      </w:r>
      <w:r w:rsidR="00C31B06" w:rsidRPr="005837B8">
        <w:rPr>
          <w:rFonts w:cs="Arial"/>
          <w:color w:val="auto"/>
        </w:rPr>
        <w:t>.</w:t>
      </w:r>
      <w:r w:rsidR="00357C99" w:rsidRPr="005837B8">
        <w:rPr>
          <w:rFonts w:cs="Arial"/>
          <w:color w:val="auto"/>
        </w:rPr>
        <w:t xml:space="preserve"> </w:t>
      </w:r>
      <w:r w:rsidR="001106A1" w:rsidRPr="005837B8">
        <w:rPr>
          <w:rFonts w:cs="Arial"/>
          <w:color w:val="auto"/>
        </w:rPr>
        <w:t xml:space="preserve">Avviket </w:t>
      </w:r>
      <w:r w:rsidR="00357C99" w:rsidRPr="005837B8">
        <w:rPr>
          <w:rFonts w:cs="Arial"/>
          <w:color w:val="auto"/>
        </w:rPr>
        <w:t>fordeler seg slik</w:t>
      </w:r>
      <w:r w:rsidR="001106A1" w:rsidRPr="005837B8">
        <w:rPr>
          <w:rFonts w:cs="Arial"/>
          <w:color w:val="auto"/>
        </w:rPr>
        <w:t xml:space="preserve"> mellom sektorene</w:t>
      </w:r>
      <w:r w:rsidR="00357C99" w:rsidRPr="005837B8">
        <w:rPr>
          <w:rFonts w:cs="Arial"/>
          <w:color w:val="auto"/>
        </w:rPr>
        <w:t>:</w:t>
      </w:r>
    </w:p>
    <w:p w14:paraId="76D11E9C" w14:textId="7ECA5BA7" w:rsidR="00357C99" w:rsidRPr="005D6E72" w:rsidRDefault="00357C99" w:rsidP="0048193F">
      <w:pPr>
        <w:pStyle w:val="Listeavsnitt"/>
        <w:rPr>
          <w:color w:val="auto"/>
        </w:rPr>
      </w:pPr>
      <w:r w:rsidRPr="00566C86">
        <w:rPr>
          <w:color w:val="auto"/>
        </w:rPr>
        <w:t>Kultur</w:t>
      </w:r>
      <w:r w:rsidR="001106A1" w:rsidRPr="00566C86">
        <w:rPr>
          <w:color w:val="auto"/>
        </w:rPr>
        <w:t xml:space="preserve"> </w:t>
      </w:r>
      <w:r w:rsidR="006D1BAE">
        <w:rPr>
          <w:color w:val="auto"/>
        </w:rPr>
        <w:t xml:space="preserve">har en </w:t>
      </w:r>
      <w:r w:rsidR="001106A1" w:rsidRPr="00566C86">
        <w:rPr>
          <w:color w:val="auto"/>
        </w:rPr>
        <w:t>m</w:t>
      </w:r>
      <w:r w:rsidR="005F3172" w:rsidRPr="00566C86">
        <w:rPr>
          <w:color w:val="auto"/>
        </w:rPr>
        <w:t>indreinntekt</w:t>
      </w:r>
      <w:r w:rsidR="004B60A2" w:rsidRPr="00566C86">
        <w:rPr>
          <w:color w:val="auto"/>
        </w:rPr>
        <w:t xml:space="preserve"> </w:t>
      </w:r>
      <w:r w:rsidR="00857ECE" w:rsidRPr="00566C86">
        <w:rPr>
          <w:color w:val="auto"/>
        </w:rPr>
        <w:t xml:space="preserve">på </w:t>
      </w:r>
      <w:r w:rsidR="00566C86" w:rsidRPr="00566C86">
        <w:rPr>
          <w:color w:val="auto"/>
        </w:rPr>
        <w:t>2</w:t>
      </w:r>
      <w:r w:rsidR="00BE6419" w:rsidRPr="00566C86">
        <w:rPr>
          <w:color w:val="auto"/>
        </w:rPr>
        <w:t>,</w:t>
      </w:r>
      <w:r w:rsidR="005D6E72">
        <w:rPr>
          <w:color w:val="auto"/>
        </w:rPr>
        <w:t>8</w:t>
      </w:r>
      <w:r w:rsidRPr="00566C86">
        <w:rPr>
          <w:color w:val="auto"/>
        </w:rPr>
        <w:t xml:space="preserve"> mill.</w:t>
      </w:r>
      <w:r w:rsidR="00291B1C" w:rsidRPr="00566C86">
        <w:rPr>
          <w:color w:val="auto"/>
        </w:rPr>
        <w:t xml:space="preserve"> </w:t>
      </w:r>
      <w:r w:rsidRPr="00566C86">
        <w:rPr>
          <w:color w:val="auto"/>
        </w:rPr>
        <w:t>kr</w:t>
      </w:r>
      <w:r w:rsidR="00857ECE" w:rsidRPr="005D6E72">
        <w:rPr>
          <w:color w:val="auto"/>
        </w:rPr>
        <w:t>.</w:t>
      </w:r>
      <w:r w:rsidR="00182E25" w:rsidRPr="005D6E72">
        <w:rPr>
          <w:color w:val="auto"/>
        </w:rPr>
        <w:t xml:space="preserve"> </w:t>
      </w:r>
      <w:r w:rsidR="006F24D4" w:rsidRPr="005D6E72">
        <w:rPr>
          <w:color w:val="auto"/>
        </w:rPr>
        <w:t>D</w:t>
      </w:r>
      <w:r w:rsidR="00182E25" w:rsidRPr="005D6E72">
        <w:rPr>
          <w:color w:val="auto"/>
        </w:rPr>
        <w:t>e</w:t>
      </w:r>
      <w:r w:rsidR="006D1BAE">
        <w:rPr>
          <w:color w:val="auto"/>
        </w:rPr>
        <w:t>tte</w:t>
      </w:r>
      <w:r w:rsidR="00182E25">
        <w:rPr>
          <w:color w:val="auto"/>
        </w:rPr>
        <w:t xml:space="preserve"> </w:t>
      </w:r>
      <w:r w:rsidR="009F5484">
        <w:rPr>
          <w:color w:val="auto"/>
        </w:rPr>
        <w:t>skyldes</w:t>
      </w:r>
      <w:r w:rsidR="00182E25">
        <w:rPr>
          <w:color w:val="auto"/>
        </w:rPr>
        <w:t xml:space="preserve"> </w:t>
      </w:r>
      <w:r w:rsidR="00182E25" w:rsidRPr="005D6E72">
        <w:rPr>
          <w:color w:val="auto"/>
        </w:rPr>
        <w:t xml:space="preserve">reduserte inntekter </w:t>
      </w:r>
      <w:r w:rsidR="009F5484" w:rsidRPr="005D6E72">
        <w:rPr>
          <w:color w:val="auto"/>
        </w:rPr>
        <w:t>fra</w:t>
      </w:r>
      <w:r w:rsidR="00182E25" w:rsidRPr="005D6E72">
        <w:rPr>
          <w:color w:val="auto"/>
        </w:rPr>
        <w:t xml:space="preserve"> kino</w:t>
      </w:r>
      <w:r w:rsidR="00766AD9">
        <w:rPr>
          <w:color w:val="auto"/>
        </w:rPr>
        <w:softHyphen/>
      </w:r>
      <w:r w:rsidR="006D1BAE">
        <w:rPr>
          <w:color w:val="auto"/>
        </w:rPr>
        <w:t>virksomheten</w:t>
      </w:r>
      <w:r w:rsidR="00A2469B" w:rsidRPr="005D6E72">
        <w:rPr>
          <w:color w:val="auto"/>
        </w:rPr>
        <w:t xml:space="preserve"> og</w:t>
      </w:r>
      <w:r w:rsidR="0087638D" w:rsidRPr="005D6E72">
        <w:rPr>
          <w:color w:val="auto"/>
        </w:rPr>
        <w:t xml:space="preserve"> folkebad</w:t>
      </w:r>
      <w:r w:rsidR="00DF7D2F">
        <w:rPr>
          <w:color w:val="auto"/>
        </w:rPr>
        <w:t>et</w:t>
      </w:r>
      <w:r w:rsidR="008E392F">
        <w:rPr>
          <w:color w:val="auto"/>
        </w:rPr>
        <w:t>, mye grunnet nedstenging og ettervirkning</w:t>
      </w:r>
      <w:r w:rsidR="006F24D4">
        <w:rPr>
          <w:color w:val="auto"/>
        </w:rPr>
        <w:t xml:space="preserve"> av pandemien</w:t>
      </w:r>
      <w:r w:rsidR="006F24D4" w:rsidRPr="005D6E72">
        <w:rPr>
          <w:color w:val="auto"/>
        </w:rPr>
        <w:t>.</w:t>
      </w:r>
      <w:r w:rsidR="0075270B" w:rsidRPr="005D6E72">
        <w:rPr>
          <w:color w:val="auto"/>
        </w:rPr>
        <w:t xml:space="preserve"> </w:t>
      </w:r>
      <w:r w:rsidR="008E392F">
        <w:rPr>
          <w:color w:val="auto"/>
        </w:rPr>
        <w:t xml:space="preserve">Det er også lavere inntekter på utleie av </w:t>
      </w:r>
      <w:r w:rsidR="004B5F62">
        <w:rPr>
          <w:color w:val="auto"/>
        </w:rPr>
        <w:t>lokaler enn budsjettert.</w:t>
      </w:r>
    </w:p>
    <w:p w14:paraId="3082282E" w14:textId="77777777" w:rsidR="00A66C7D" w:rsidRPr="00EE4A67" w:rsidRDefault="00A66C7D" w:rsidP="0048193F">
      <w:pPr>
        <w:pStyle w:val="Listeavsnitt"/>
        <w:numPr>
          <w:ilvl w:val="0"/>
          <w:numId w:val="0"/>
        </w:numPr>
        <w:ind w:left="360"/>
        <w:rPr>
          <w:strike/>
          <w:color w:val="auto"/>
        </w:rPr>
      </w:pPr>
    </w:p>
    <w:p w14:paraId="57EE75B1" w14:textId="753706C4" w:rsidR="00FB768D" w:rsidRPr="00FB768D" w:rsidRDefault="00357C99" w:rsidP="0048193F">
      <w:pPr>
        <w:pStyle w:val="Listeavsnitt"/>
        <w:rPr>
          <w:strike/>
          <w:color w:val="auto"/>
        </w:rPr>
      </w:pPr>
      <w:r w:rsidRPr="00406C07">
        <w:rPr>
          <w:color w:val="auto"/>
        </w:rPr>
        <w:lastRenderedPageBreak/>
        <w:t>Oppvekst og utdanning</w:t>
      </w:r>
      <w:r w:rsidR="2DC5F832" w:rsidRPr="00406C07">
        <w:rPr>
          <w:color w:val="auto"/>
        </w:rPr>
        <w:t xml:space="preserve"> </w:t>
      </w:r>
      <w:r w:rsidR="00B12A4E" w:rsidRPr="00406C07">
        <w:rPr>
          <w:color w:val="auto"/>
        </w:rPr>
        <w:t xml:space="preserve">har en </w:t>
      </w:r>
      <w:r w:rsidR="2DC5F832" w:rsidRPr="00406C07">
        <w:rPr>
          <w:color w:val="auto"/>
        </w:rPr>
        <w:t>m</w:t>
      </w:r>
      <w:r w:rsidR="00633F07" w:rsidRPr="00406C07">
        <w:rPr>
          <w:color w:val="auto"/>
        </w:rPr>
        <w:t>er</w:t>
      </w:r>
      <w:r w:rsidR="00172884" w:rsidRPr="00406C07">
        <w:rPr>
          <w:color w:val="auto"/>
        </w:rPr>
        <w:t xml:space="preserve">inntekt </w:t>
      </w:r>
      <w:r w:rsidR="00B12A4E" w:rsidRPr="00406C07">
        <w:rPr>
          <w:color w:val="auto"/>
        </w:rPr>
        <w:t xml:space="preserve">på </w:t>
      </w:r>
      <w:r w:rsidR="00406C07" w:rsidRPr="00406C07">
        <w:rPr>
          <w:color w:val="auto"/>
        </w:rPr>
        <w:t>1,1</w:t>
      </w:r>
      <w:r w:rsidR="00A2207D" w:rsidRPr="00406C07">
        <w:rPr>
          <w:color w:val="auto"/>
        </w:rPr>
        <w:t xml:space="preserve"> mill. kr</w:t>
      </w:r>
      <w:r w:rsidR="00466C5F">
        <w:rPr>
          <w:color w:val="auto"/>
        </w:rPr>
        <w:t xml:space="preserve"> som forklares med merinntekter for kostpenger innen skolefritidsordningen</w:t>
      </w:r>
      <w:r w:rsidR="00D1282E">
        <w:rPr>
          <w:color w:val="auto"/>
        </w:rPr>
        <w:t xml:space="preserve"> (SFO)</w:t>
      </w:r>
      <w:r w:rsidR="00E2780D">
        <w:rPr>
          <w:color w:val="auto"/>
        </w:rPr>
        <w:t xml:space="preserve"> og i barnehage</w:t>
      </w:r>
      <w:r w:rsidR="00466C5F">
        <w:rPr>
          <w:color w:val="auto"/>
        </w:rPr>
        <w:t xml:space="preserve">. </w:t>
      </w:r>
      <w:r w:rsidR="00FB768D">
        <w:rPr>
          <w:color w:val="auto"/>
        </w:rPr>
        <w:t xml:space="preserve">Kostpenger benyttes til kjøp av mat i SFO og barnehage. </w:t>
      </w:r>
    </w:p>
    <w:p w14:paraId="1A8BEF4A" w14:textId="4E9C296F" w:rsidR="00A66C7D" w:rsidRPr="00EE4A67" w:rsidRDefault="00724060" w:rsidP="0048193F">
      <w:pPr>
        <w:pStyle w:val="Listeavsnitt"/>
        <w:numPr>
          <w:ilvl w:val="0"/>
          <w:numId w:val="0"/>
        </w:numPr>
        <w:ind w:left="360"/>
        <w:rPr>
          <w:strike/>
          <w:color w:val="auto"/>
        </w:rPr>
      </w:pPr>
      <w:r w:rsidRPr="00FB768D">
        <w:rPr>
          <w:strike/>
          <w:color w:val="auto"/>
        </w:rPr>
        <w:t xml:space="preserve">  </w:t>
      </w:r>
    </w:p>
    <w:p w14:paraId="305047F1" w14:textId="77777777" w:rsidR="001735FC" w:rsidRDefault="00357C99" w:rsidP="0048193F">
      <w:pPr>
        <w:pStyle w:val="Listeavsnitt"/>
        <w:rPr>
          <w:color w:val="auto"/>
        </w:rPr>
      </w:pPr>
      <w:r w:rsidRPr="00CC58DE">
        <w:rPr>
          <w:color w:val="auto"/>
        </w:rPr>
        <w:t>Helse, omsorg og mestring</w:t>
      </w:r>
      <w:r w:rsidR="005F3172" w:rsidRPr="00CC58DE">
        <w:rPr>
          <w:color w:val="auto"/>
        </w:rPr>
        <w:t xml:space="preserve"> </w:t>
      </w:r>
      <w:r w:rsidR="009D2AD7" w:rsidRPr="00CC58DE">
        <w:rPr>
          <w:color w:val="auto"/>
        </w:rPr>
        <w:t>har en</w:t>
      </w:r>
      <w:r w:rsidR="005F3172" w:rsidRPr="00CC58DE">
        <w:rPr>
          <w:color w:val="auto"/>
        </w:rPr>
        <w:t xml:space="preserve"> </w:t>
      </w:r>
      <w:r w:rsidR="00061855" w:rsidRPr="00CC58DE">
        <w:rPr>
          <w:color w:val="auto"/>
        </w:rPr>
        <w:t>mer</w:t>
      </w:r>
      <w:r w:rsidR="005F3172" w:rsidRPr="00CC58DE">
        <w:rPr>
          <w:color w:val="auto"/>
        </w:rPr>
        <w:t xml:space="preserve">inntekt </w:t>
      </w:r>
      <w:r w:rsidR="00CC58DE" w:rsidRPr="00CC58DE">
        <w:rPr>
          <w:color w:val="auto"/>
        </w:rPr>
        <w:t>2</w:t>
      </w:r>
      <w:r w:rsidRPr="00CC58DE">
        <w:rPr>
          <w:color w:val="auto"/>
        </w:rPr>
        <w:t xml:space="preserve"> mill.</w:t>
      </w:r>
      <w:r w:rsidR="00291B1C" w:rsidRPr="00CC58DE">
        <w:rPr>
          <w:color w:val="auto"/>
        </w:rPr>
        <w:t xml:space="preserve"> </w:t>
      </w:r>
      <w:r w:rsidRPr="00CC58DE">
        <w:rPr>
          <w:color w:val="auto"/>
        </w:rPr>
        <w:t>kr</w:t>
      </w:r>
      <w:r w:rsidR="009D2AD7" w:rsidRPr="00915849">
        <w:rPr>
          <w:color w:val="auto"/>
        </w:rPr>
        <w:t>.</w:t>
      </w:r>
      <w:r w:rsidR="009B266E" w:rsidRPr="00915849">
        <w:rPr>
          <w:color w:val="auto"/>
        </w:rPr>
        <w:t xml:space="preserve"> </w:t>
      </w:r>
      <w:r w:rsidR="003D2185" w:rsidRPr="00915849">
        <w:rPr>
          <w:color w:val="auto"/>
        </w:rPr>
        <w:t xml:space="preserve">Avviket skyldes </w:t>
      </w:r>
      <w:r w:rsidR="009F5484" w:rsidRPr="00915849">
        <w:rPr>
          <w:color w:val="auto"/>
        </w:rPr>
        <w:t xml:space="preserve">i hovedsak </w:t>
      </w:r>
      <w:r w:rsidR="00915849">
        <w:rPr>
          <w:color w:val="auto"/>
        </w:rPr>
        <w:t>økte inntek</w:t>
      </w:r>
      <w:r w:rsidR="00887650">
        <w:rPr>
          <w:color w:val="auto"/>
        </w:rPr>
        <w:t xml:space="preserve">ter fra oppholdsbetaling på sykehjemmene og merinntekter fra husleie. </w:t>
      </w:r>
    </w:p>
    <w:p w14:paraId="1C3CE9EE" w14:textId="77777777" w:rsidR="00263BF4" w:rsidRPr="00263BF4" w:rsidRDefault="00263BF4" w:rsidP="0048193F">
      <w:pPr>
        <w:pStyle w:val="Listeavsnitt"/>
        <w:numPr>
          <w:ilvl w:val="0"/>
          <w:numId w:val="0"/>
        </w:numPr>
        <w:ind w:left="360"/>
        <w:rPr>
          <w:color w:val="auto"/>
        </w:rPr>
      </w:pPr>
    </w:p>
    <w:p w14:paraId="3B9D4D14" w14:textId="52C75EA7" w:rsidR="00D666A3" w:rsidRPr="00CF3764" w:rsidRDefault="00357C99" w:rsidP="0048193F">
      <w:pPr>
        <w:pStyle w:val="Listeavsnitt"/>
      </w:pPr>
      <w:r w:rsidRPr="001735FC">
        <w:t>Teknisk sektor</w:t>
      </w:r>
      <w:r w:rsidR="009D2AD7" w:rsidRPr="001735FC">
        <w:t xml:space="preserve"> har en</w:t>
      </w:r>
      <w:r w:rsidR="00BE6419" w:rsidRPr="001735FC">
        <w:t xml:space="preserve"> </w:t>
      </w:r>
      <w:r w:rsidR="00CC58DE" w:rsidRPr="001735FC">
        <w:t>mindre</w:t>
      </w:r>
      <w:r w:rsidR="00BE6419" w:rsidRPr="001735FC">
        <w:t xml:space="preserve">inntekt </w:t>
      </w:r>
      <w:r w:rsidR="009D2AD7" w:rsidRPr="001735FC">
        <w:t xml:space="preserve">på </w:t>
      </w:r>
      <w:r w:rsidR="00BE6419" w:rsidRPr="001735FC">
        <w:t>3,</w:t>
      </w:r>
      <w:r w:rsidR="002B0B1D" w:rsidRPr="001735FC">
        <w:t>7</w:t>
      </w:r>
      <w:r w:rsidR="00BE6419" w:rsidRPr="001735FC">
        <w:t xml:space="preserve"> mill.</w:t>
      </w:r>
      <w:r w:rsidR="00B4550F" w:rsidRPr="001735FC">
        <w:t xml:space="preserve"> </w:t>
      </w:r>
      <w:r w:rsidR="00BE6419" w:rsidRPr="00263BF4">
        <w:t>kr</w:t>
      </w:r>
      <w:r w:rsidR="009D2AD7" w:rsidRPr="00263BF4">
        <w:t xml:space="preserve">. </w:t>
      </w:r>
      <w:r w:rsidR="00263BF4" w:rsidRPr="00263BF4">
        <w:t>Det</w:t>
      </w:r>
      <w:r w:rsidR="00AB16E8">
        <w:t>te</w:t>
      </w:r>
      <w:r w:rsidR="00994167">
        <w:t xml:space="preserve"> skyldes først og fremst lavere </w:t>
      </w:r>
      <w:r w:rsidR="00994167" w:rsidRPr="00CF3764">
        <w:t>gebyrinntekter for byggesak enn budsjettert.</w:t>
      </w:r>
      <w:r w:rsidR="00263BF4" w:rsidRPr="00CF3764">
        <w:t xml:space="preserve"> </w:t>
      </w:r>
      <w:r w:rsidR="0081081C" w:rsidRPr="00CF3764">
        <w:t xml:space="preserve">Inntektene er </w:t>
      </w:r>
      <w:r w:rsidR="00CF3764" w:rsidRPr="00CF3764">
        <w:t>nesten 1,5 mill kr lavere enn i 2021</w:t>
      </w:r>
      <w:r w:rsidR="00E659B8">
        <w:t xml:space="preserve">. Byggesak finansieres av gebyrinntekter, og </w:t>
      </w:r>
      <w:r w:rsidR="00AF5BEB">
        <w:t>bruk av fond om inntektene ikke dekker årets utgifter.</w:t>
      </w:r>
    </w:p>
    <w:p w14:paraId="50961544" w14:textId="0B800060" w:rsidR="00311CF1" w:rsidRPr="00EE4A67" w:rsidRDefault="00311CF1" w:rsidP="0048193F">
      <w:pPr>
        <w:pStyle w:val="Overskrift2"/>
      </w:pPr>
      <w:bookmarkStart w:id="48" w:name="_Toc67917019"/>
      <w:bookmarkStart w:id="49" w:name="_Toc100145886"/>
      <w:bookmarkStart w:id="50" w:name="_Toc101694883"/>
      <w:bookmarkStart w:id="51" w:name="_Toc132639708"/>
      <w:r w:rsidRPr="006B0296">
        <w:t>Driftsutgifter</w:t>
      </w:r>
      <w:bookmarkEnd w:id="48"/>
      <w:bookmarkEnd w:id="49"/>
      <w:bookmarkEnd w:id="50"/>
      <w:bookmarkEnd w:id="51"/>
    </w:p>
    <w:p w14:paraId="4627AB2D" w14:textId="2186327C" w:rsidR="00732896" w:rsidRPr="00EE4A67" w:rsidRDefault="00EC6ED5" w:rsidP="0048193F">
      <w:pPr>
        <w:jc w:val="center"/>
        <w:rPr>
          <w:strike/>
          <w:color w:val="auto"/>
          <w:lang w:eastAsia="nb-NO"/>
        </w:rPr>
      </w:pPr>
      <w:r>
        <w:rPr>
          <w:noProof/>
        </w:rPr>
        <w:drawing>
          <wp:inline distT="0" distB="0" distL="0" distR="0" wp14:anchorId="19525D7B" wp14:editId="020823F3">
            <wp:extent cx="4848225" cy="3086100"/>
            <wp:effectExtent l="0" t="0" r="0" b="0"/>
            <wp:docPr id="25" name="Diagram 25">
              <a:extLst xmlns:a="http://schemas.openxmlformats.org/drawingml/2006/main">
                <a:ext uri="{FF2B5EF4-FFF2-40B4-BE49-F238E27FC236}">
                  <a16:creationId xmlns:a16="http://schemas.microsoft.com/office/drawing/2014/main" id="{5F0B81E9-71D9-4D35-AD91-DBCB33227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A22AA0" w14:textId="68D970FB" w:rsidR="004F0E17" w:rsidRPr="009D53CF" w:rsidRDefault="004F0E17" w:rsidP="0048193F">
      <w:pPr>
        <w:rPr>
          <w:rFonts w:cs="Arial"/>
          <w:color w:val="auto"/>
        </w:rPr>
      </w:pPr>
      <w:r w:rsidRPr="009D53CF">
        <w:rPr>
          <w:rFonts w:cs="Arial"/>
          <w:color w:val="auto"/>
        </w:rPr>
        <w:t>Kommunens driftsutgifter ble ca</w:t>
      </w:r>
      <w:r w:rsidR="6FFFC421" w:rsidRPr="009D53CF">
        <w:rPr>
          <w:rFonts w:cs="Arial"/>
          <w:color w:val="auto"/>
        </w:rPr>
        <w:t>.</w:t>
      </w:r>
      <w:r w:rsidRPr="009D53CF">
        <w:rPr>
          <w:rFonts w:cs="Arial"/>
          <w:color w:val="auto"/>
        </w:rPr>
        <w:t xml:space="preserve"> 3,</w:t>
      </w:r>
      <w:r w:rsidR="006D7CD5">
        <w:rPr>
          <w:rFonts w:cs="Arial"/>
          <w:color w:val="auto"/>
        </w:rPr>
        <w:t>86</w:t>
      </w:r>
      <w:r w:rsidRPr="009D53CF">
        <w:rPr>
          <w:rFonts w:cs="Arial"/>
          <w:color w:val="auto"/>
        </w:rPr>
        <w:t xml:space="preserve"> mrd</w:t>
      </w:r>
      <w:r w:rsidR="59F7965B" w:rsidRPr="009D53CF">
        <w:rPr>
          <w:rFonts w:cs="Arial"/>
          <w:color w:val="auto"/>
        </w:rPr>
        <w:t>.</w:t>
      </w:r>
      <w:r w:rsidRPr="009D53CF">
        <w:rPr>
          <w:rFonts w:cs="Arial"/>
          <w:color w:val="auto"/>
        </w:rPr>
        <w:t xml:space="preserve"> kr i 202</w:t>
      </w:r>
      <w:r w:rsidR="006D7CD5">
        <w:rPr>
          <w:rFonts w:cs="Arial"/>
          <w:color w:val="auto"/>
        </w:rPr>
        <w:t>2</w:t>
      </w:r>
      <w:r w:rsidRPr="009D53CF">
        <w:rPr>
          <w:rFonts w:cs="Arial"/>
          <w:color w:val="auto"/>
        </w:rPr>
        <w:t>. Dette er ca</w:t>
      </w:r>
      <w:r w:rsidR="0A425F2A" w:rsidRPr="009D53CF">
        <w:rPr>
          <w:rFonts w:cs="Arial"/>
          <w:color w:val="auto"/>
        </w:rPr>
        <w:t>.</w:t>
      </w:r>
      <w:r w:rsidRPr="009D53CF">
        <w:rPr>
          <w:rFonts w:cs="Arial"/>
          <w:color w:val="auto"/>
        </w:rPr>
        <w:t xml:space="preserve"> </w:t>
      </w:r>
      <w:r w:rsidR="00A11B09">
        <w:rPr>
          <w:rFonts w:cs="Arial"/>
          <w:color w:val="auto"/>
        </w:rPr>
        <w:t>43,2</w:t>
      </w:r>
      <w:r w:rsidRPr="009D53CF">
        <w:rPr>
          <w:rFonts w:cs="Arial"/>
          <w:color w:val="auto"/>
        </w:rPr>
        <w:t xml:space="preserve"> mill</w:t>
      </w:r>
      <w:r w:rsidR="055AF4F0" w:rsidRPr="009D53CF">
        <w:rPr>
          <w:rFonts w:cs="Arial"/>
          <w:color w:val="auto"/>
        </w:rPr>
        <w:t>.</w:t>
      </w:r>
      <w:r w:rsidRPr="009D53CF">
        <w:rPr>
          <w:rFonts w:cs="Arial"/>
          <w:color w:val="auto"/>
        </w:rPr>
        <w:t xml:space="preserve"> kr høyere enn i </w:t>
      </w:r>
      <w:r w:rsidR="00083C3A">
        <w:rPr>
          <w:rFonts w:cs="Arial"/>
          <w:color w:val="auto"/>
        </w:rPr>
        <w:t>revidert</w:t>
      </w:r>
      <w:r w:rsidRPr="009D53CF">
        <w:rPr>
          <w:rFonts w:cs="Arial"/>
          <w:color w:val="auto"/>
        </w:rPr>
        <w:t xml:space="preserve"> budsjett. Sett opp mot regnskap i 20</w:t>
      </w:r>
      <w:r w:rsidR="00EA2B3D" w:rsidRPr="009D53CF">
        <w:rPr>
          <w:rFonts w:cs="Arial"/>
          <w:color w:val="auto"/>
        </w:rPr>
        <w:t>2</w:t>
      </w:r>
      <w:r w:rsidR="00EB3AAD">
        <w:rPr>
          <w:rFonts w:cs="Arial"/>
          <w:color w:val="auto"/>
        </w:rPr>
        <w:t>1</w:t>
      </w:r>
      <w:r w:rsidRPr="009D53CF">
        <w:rPr>
          <w:rFonts w:cs="Arial"/>
          <w:color w:val="auto"/>
        </w:rPr>
        <w:t xml:space="preserve"> har utgiftene økt med </w:t>
      </w:r>
      <w:r w:rsidR="00EB3AAD">
        <w:rPr>
          <w:rFonts w:cs="Arial"/>
          <w:color w:val="auto"/>
        </w:rPr>
        <w:t>414</w:t>
      </w:r>
      <w:r w:rsidRPr="009D53CF">
        <w:rPr>
          <w:rFonts w:cs="Arial"/>
          <w:color w:val="auto"/>
        </w:rPr>
        <w:t xml:space="preserve"> mill</w:t>
      </w:r>
      <w:r w:rsidR="69CB2E6E" w:rsidRPr="009D53CF">
        <w:rPr>
          <w:rFonts w:cs="Arial"/>
          <w:color w:val="auto"/>
        </w:rPr>
        <w:t>.</w:t>
      </w:r>
      <w:r w:rsidRPr="009D53CF">
        <w:rPr>
          <w:rFonts w:cs="Arial"/>
          <w:color w:val="auto"/>
        </w:rPr>
        <w:t xml:space="preserve"> kr</w:t>
      </w:r>
      <w:r w:rsidR="00A86D9C" w:rsidRPr="009D53CF">
        <w:rPr>
          <w:rFonts w:cs="Arial"/>
          <w:color w:val="auto"/>
        </w:rPr>
        <w:t>, dvs. en økning på 1</w:t>
      </w:r>
      <w:r w:rsidR="008773D5">
        <w:rPr>
          <w:rFonts w:cs="Arial"/>
          <w:color w:val="auto"/>
        </w:rPr>
        <w:t>2</w:t>
      </w:r>
      <w:r w:rsidR="00291B1C" w:rsidRPr="009D53CF">
        <w:rPr>
          <w:rFonts w:cs="Arial"/>
          <w:color w:val="auto"/>
        </w:rPr>
        <w:t xml:space="preserve"> </w:t>
      </w:r>
      <w:r w:rsidRPr="009D53CF">
        <w:rPr>
          <w:rFonts w:cs="Arial"/>
          <w:color w:val="auto"/>
        </w:rPr>
        <w:t>%.</w:t>
      </w:r>
    </w:p>
    <w:tbl>
      <w:tblPr>
        <w:tblW w:w="8960" w:type="dxa"/>
        <w:tblCellMar>
          <w:left w:w="70" w:type="dxa"/>
          <w:right w:w="70" w:type="dxa"/>
        </w:tblCellMar>
        <w:tblLook w:val="04A0" w:firstRow="1" w:lastRow="0" w:firstColumn="1" w:lastColumn="0" w:noHBand="0" w:noVBand="1"/>
      </w:tblPr>
      <w:tblGrid>
        <w:gridCol w:w="3580"/>
        <w:gridCol w:w="1120"/>
        <w:gridCol w:w="1120"/>
        <w:gridCol w:w="1120"/>
        <w:gridCol w:w="1120"/>
        <w:gridCol w:w="900"/>
      </w:tblGrid>
      <w:tr w:rsidR="00167E22" w:rsidRPr="00167E22" w14:paraId="624AE9F2" w14:textId="77777777" w:rsidTr="0004565C">
        <w:trPr>
          <w:trHeight w:val="278"/>
        </w:trPr>
        <w:tc>
          <w:tcPr>
            <w:tcW w:w="3580" w:type="dxa"/>
            <w:tcBorders>
              <w:top w:val="nil"/>
              <w:left w:val="nil"/>
              <w:bottom w:val="single" w:sz="4" w:space="0" w:color="auto"/>
              <w:right w:val="nil"/>
            </w:tcBorders>
            <w:shd w:val="clear" w:color="auto" w:fill="auto"/>
            <w:vAlign w:val="bottom"/>
            <w:hideMark/>
          </w:tcPr>
          <w:p w14:paraId="7CB0787B" w14:textId="77777777" w:rsidR="00167E22" w:rsidRPr="00167E22" w:rsidRDefault="00167E22" w:rsidP="0048193F">
            <w:pPr>
              <w:spacing w:after="0"/>
              <w:rPr>
                <w:rFonts w:eastAsia="Times New Roman" w:cs="Arial"/>
                <w:i/>
                <w:iCs/>
                <w:color w:val="000000"/>
                <w:spacing w:val="0"/>
                <w:sz w:val="18"/>
                <w:szCs w:val="18"/>
                <w:lang w:eastAsia="nb-NO"/>
              </w:rPr>
            </w:pPr>
            <w:r w:rsidRPr="00167E22">
              <w:rPr>
                <w:rFonts w:eastAsia="Times New Roman" w:cs="Arial"/>
                <w:i/>
                <w:iCs/>
                <w:color w:val="000000"/>
                <w:spacing w:val="0"/>
                <w:sz w:val="18"/>
                <w:szCs w:val="18"/>
                <w:lang w:eastAsia="nb-NO"/>
              </w:rPr>
              <w:t>Alle tall i hele 1000</w:t>
            </w:r>
          </w:p>
        </w:tc>
        <w:tc>
          <w:tcPr>
            <w:tcW w:w="1120" w:type="dxa"/>
            <w:tcBorders>
              <w:top w:val="nil"/>
              <w:left w:val="nil"/>
              <w:bottom w:val="single" w:sz="4" w:space="0" w:color="auto"/>
              <w:right w:val="nil"/>
            </w:tcBorders>
            <w:shd w:val="clear" w:color="auto" w:fill="auto"/>
            <w:vAlign w:val="bottom"/>
            <w:hideMark/>
          </w:tcPr>
          <w:p w14:paraId="190AF608"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Regnskap 2021</w:t>
            </w:r>
          </w:p>
        </w:tc>
        <w:tc>
          <w:tcPr>
            <w:tcW w:w="1120" w:type="dxa"/>
            <w:tcBorders>
              <w:top w:val="nil"/>
              <w:left w:val="nil"/>
              <w:bottom w:val="single" w:sz="4" w:space="0" w:color="auto"/>
              <w:right w:val="nil"/>
            </w:tcBorders>
            <w:shd w:val="clear" w:color="auto" w:fill="auto"/>
            <w:vAlign w:val="bottom"/>
            <w:hideMark/>
          </w:tcPr>
          <w:p w14:paraId="548D416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Regnskap 2022</w:t>
            </w:r>
          </w:p>
        </w:tc>
        <w:tc>
          <w:tcPr>
            <w:tcW w:w="1120" w:type="dxa"/>
            <w:tcBorders>
              <w:top w:val="nil"/>
              <w:left w:val="nil"/>
              <w:bottom w:val="single" w:sz="4" w:space="0" w:color="auto"/>
              <w:right w:val="nil"/>
            </w:tcBorders>
            <w:shd w:val="clear" w:color="auto" w:fill="auto"/>
            <w:vAlign w:val="bottom"/>
            <w:hideMark/>
          </w:tcPr>
          <w:p w14:paraId="4A123A7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Revidert budsjett 2022</w:t>
            </w:r>
          </w:p>
        </w:tc>
        <w:tc>
          <w:tcPr>
            <w:tcW w:w="1120" w:type="dxa"/>
            <w:tcBorders>
              <w:top w:val="nil"/>
              <w:left w:val="nil"/>
              <w:bottom w:val="single" w:sz="4" w:space="0" w:color="auto"/>
              <w:right w:val="nil"/>
            </w:tcBorders>
            <w:shd w:val="clear" w:color="auto" w:fill="auto"/>
            <w:vAlign w:val="bottom"/>
            <w:hideMark/>
          </w:tcPr>
          <w:p w14:paraId="38590C3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Opprinnelig budsjett 2022</w:t>
            </w:r>
          </w:p>
        </w:tc>
        <w:tc>
          <w:tcPr>
            <w:tcW w:w="900" w:type="dxa"/>
            <w:tcBorders>
              <w:top w:val="nil"/>
              <w:left w:val="nil"/>
              <w:bottom w:val="single" w:sz="4" w:space="0" w:color="auto"/>
              <w:right w:val="nil"/>
            </w:tcBorders>
            <w:shd w:val="clear" w:color="auto" w:fill="auto"/>
            <w:vAlign w:val="bottom"/>
            <w:hideMark/>
          </w:tcPr>
          <w:p w14:paraId="4B359967"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Avvik 2022</w:t>
            </w:r>
          </w:p>
        </w:tc>
      </w:tr>
      <w:tr w:rsidR="00167E22" w:rsidRPr="00167E22" w14:paraId="24017A8B" w14:textId="77777777" w:rsidTr="0004565C">
        <w:trPr>
          <w:trHeight w:val="278"/>
        </w:trPr>
        <w:tc>
          <w:tcPr>
            <w:tcW w:w="3580" w:type="dxa"/>
            <w:tcBorders>
              <w:top w:val="nil"/>
              <w:left w:val="nil"/>
              <w:bottom w:val="nil"/>
              <w:right w:val="nil"/>
            </w:tcBorders>
            <w:shd w:val="clear" w:color="auto" w:fill="auto"/>
            <w:noWrap/>
            <w:vAlign w:val="bottom"/>
            <w:hideMark/>
          </w:tcPr>
          <w:p w14:paraId="7F594AB7" w14:textId="77777777" w:rsidR="00167E22" w:rsidRPr="00167E22" w:rsidRDefault="00167E22" w:rsidP="0048193F">
            <w:pPr>
              <w:spacing w:after="0"/>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Lønnsutgifter</w:t>
            </w:r>
          </w:p>
        </w:tc>
        <w:tc>
          <w:tcPr>
            <w:tcW w:w="1120" w:type="dxa"/>
            <w:tcBorders>
              <w:top w:val="nil"/>
              <w:left w:val="nil"/>
              <w:bottom w:val="nil"/>
              <w:right w:val="nil"/>
            </w:tcBorders>
            <w:shd w:val="clear" w:color="auto" w:fill="auto"/>
            <w:noWrap/>
            <w:vAlign w:val="bottom"/>
            <w:hideMark/>
          </w:tcPr>
          <w:p w14:paraId="1F9439EE"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1 610 706</w:t>
            </w:r>
          </w:p>
        </w:tc>
        <w:tc>
          <w:tcPr>
            <w:tcW w:w="1120" w:type="dxa"/>
            <w:tcBorders>
              <w:top w:val="nil"/>
              <w:left w:val="nil"/>
              <w:bottom w:val="nil"/>
              <w:right w:val="nil"/>
            </w:tcBorders>
            <w:shd w:val="clear" w:color="auto" w:fill="auto"/>
            <w:noWrap/>
            <w:vAlign w:val="bottom"/>
            <w:hideMark/>
          </w:tcPr>
          <w:p w14:paraId="147F2539"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1 758 756</w:t>
            </w:r>
          </w:p>
        </w:tc>
        <w:tc>
          <w:tcPr>
            <w:tcW w:w="1120" w:type="dxa"/>
            <w:tcBorders>
              <w:top w:val="nil"/>
              <w:left w:val="nil"/>
              <w:bottom w:val="nil"/>
              <w:right w:val="nil"/>
            </w:tcBorders>
            <w:shd w:val="clear" w:color="auto" w:fill="auto"/>
            <w:noWrap/>
            <w:vAlign w:val="bottom"/>
            <w:hideMark/>
          </w:tcPr>
          <w:p w14:paraId="6CC3B34D"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1 766 414</w:t>
            </w:r>
          </w:p>
        </w:tc>
        <w:tc>
          <w:tcPr>
            <w:tcW w:w="1120" w:type="dxa"/>
            <w:tcBorders>
              <w:top w:val="nil"/>
              <w:left w:val="nil"/>
              <w:bottom w:val="nil"/>
              <w:right w:val="nil"/>
            </w:tcBorders>
            <w:shd w:val="clear" w:color="auto" w:fill="auto"/>
            <w:noWrap/>
            <w:vAlign w:val="bottom"/>
            <w:hideMark/>
          </w:tcPr>
          <w:p w14:paraId="2AC288A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1 626 098</w:t>
            </w:r>
          </w:p>
        </w:tc>
        <w:tc>
          <w:tcPr>
            <w:tcW w:w="900" w:type="dxa"/>
            <w:tcBorders>
              <w:top w:val="nil"/>
              <w:left w:val="nil"/>
              <w:bottom w:val="nil"/>
              <w:right w:val="nil"/>
            </w:tcBorders>
            <w:shd w:val="clear" w:color="auto" w:fill="auto"/>
            <w:noWrap/>
            <w:vAlign w:val="bottom"/>
            <w:hideMark/>
          </w:tcPr>
          <w:p w14:paraId="04008BD7"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7 658</w:t>
            </w:r>
          </w:p>
        </w:tc>
      </w:tr>
      <w:tr w:rsidR="00167E22" w:rsidRPr="00167E22" w14:paraId="597CC740" w14:textId="77777777" w:rsidTr="0004565C">
        <w:trPr>
          <w:trHeight w:val="278"/>
        </w:trPr>
        <w:tc>
          <w:tcPr>
            <w:tcW w:w="3580" w:type="dxa"/>
            <w:tcBorders>
              <w:top w:val="nil"/>
              <w:left w:val="nil"/>
              <w:bottom w:val="nil"/>
              <w:right w:val="nil"/>
            </w:tcBorders>
            <w:shd w:val="clear" w:color="auto" w:fill="auto"/>
            <w:noWrap/>
            <w:vAlign w:val="bottom"/>
            <w:hideMark/>
          </w:tcPr>
          <w:p w14:paraId="67C6EC41" w14:textId="77777777" w:rsidR="00167E22" w:rsidRPr="00167E22" w:rsidRDefault="00167E22" w:rsidP="0048193F">
            <w:pPr>
              <w:spacing w:after="0"/>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Sosiale utgifter</w:t>
            </w:r>
          </w:p>
        </w:tc>
        <w:tc>
          <w:tcPr>
            <w:tcW w:w="1120" w:type="dxa"/>
            <w:tcBorders>
              <w:top w:val="nil"/>
              <w:left w:val="nil"/>
              <w:bottom w:val="nil"/>
              <w:right w:val="nil"/>
            </w:tcBorders>
            <w:shd w:val="clear" w:color="auto" w:fill="auto"/>
            <w:noWrap/>
            <w:vAlign w:val="bottom"/>
            <w:hideMark/>
          </w:tcPr>
          <w:p w14:paraId="55625793"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374 426</w:t>
            </w:r>
          </w:p>
        </w:tc>
        <w:tc>
          <w:tcPr>
            <w:tcW w:w="1120" w:type="dxa"/>
            <w:tcBorders>
              <w:top w:val="nil"/>
              <w:left w:val="nil"/>
              <w:bottom w:val="nil"/>
              <w:right w:val="nil"/>
            </w:tcBorders>
            <w:shd w:val="clear" w:color="auto" w:fill="auto"/>
            <w:noWrap/>
            <w:vAlign w:val="bottom"/>
            <w:hideMark/>
          </w:tcPr>
          <w:p w14:paraId="38C673B3"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515 716</w:t>
            </w:r>
          </w:p>
        </w:tc>
        <w:tc>
          <w:tcPr>
            <w:tcW w:w="1120" w:type="dxa"/>
            <w:tcBorders>
              <w:top w:val="nil"/>
              <w:left w:val="nil"/>
              <w:bottom w:val="nil"/>
              <w:right w:val="nil"/>
            </w:tcBorders>
            <w:shd w:val="clear" w:color="auto" w:fill="auto"/>
            <w:noWrap/>
            <w:vAlign w:val="bottom"/>
            <w:hideMark/>
          </w:tcPr>
          <w:p w14:paraId="305176F1"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468 442</w:t>
            </w:r>
          </w:p>
        </w:tc>
        <w:tc>
          <w:tcPr>
            <w:tcW w:w="1120" w:type="dxa"/>
            <w:tcBorders>
              <w:top w:val="nil"/>
              <w:left w:val="nil"/>
              <w:bottom w:val="nil"/>
              <w:right w:val="nil"/>
            </w:tcBorders>
            <w:shd w:val="clear" w:color="auto" w:fill="auto"/>
            <w:noWrap/>
            <w:vAlign w:val="bottom"/>
            <w:hideMark/>
          </w:tcPr>
          <w:p w14:paraId="404CB805"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450 044</w:t>
            </w:r>
          </w:p>
        </w:tc>
        <w:tc>
          <w:tcPr>
            <w:tcW w:w="900" w:type="dxa"/>
            <w:tcBorders>
              <w:top w:val="nil"/>
              <w:left w:val="nil"/>
              <w:bottom w:val="nil"/>
              <w:right w:val="nil"/>
            </w:tcBorders>
            <w:shd w:val="clear" w:color="auto" w:fill="auto"/>
            <w:noWrap/>
            <w:vAlign w:val="bottom"/>
            <w:hideMark/>
          </w:tcPr>
          <w:p w14:paraId="5A3C61B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-47 274</w:t>
            </w:r>
          </w:p>
        </w:tc>
      </w:tr>
      <w:tr w:rsidR="00167E22" w:rsidRPr="00167E22" w14:paraId="4410CC25" w14:textId="77777777" w:rsidTr="0004565C">
        <w:trPr>
          <w:trHeight w:val="278"/>
        </w:trPr>
        <w:tc>
          <w:tcPr>
            <w:tcW w:w="3580" w:type="dxa"/>
            <w:tcBorders>
              <w:top w:val="nil"/>
              <w:left w:val="nil"/>
              <w:bottom w:val="nil"/>
              <w:right w:val="nil"/>
            </w:tcBorders>
            <w:shd w:val="clear" w:color="auto" w:fill="auto"/>
            <w:noWrap/>
            <w:vAlign w:val="bottom"/>
            <w:hideMark/>
          </w:tcPr>
          <w:p w14:paraId="22F4B712" w14:textId="77777777" w:rsidR="00167E22" w:rsidRPr="00167E22" w:rsidRDefault="00167E22" w:rsidP="0048193F">
            <w:pPr>
              <w:spacing w:after="0"/>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Kjøp av varer og tjenester</w:t>
            </w:r>
          </w:p>
        </w:tc>
        <w:tc>
          <w:tcPr>
            <w:tcW w:w="1120" w:type="dxa"/>
            <w:tcBorders>
              <w:top w:val="nil"/>
              <w:left w:val="nil"/>
              <w:bottom w:val="nil"/>
              <w:right w:val="nil"/>
            </w:tcBorders>
            <w:shd w:val="clear" w:color="auto" w:fill="auto"/>
            <w:noWrap/>
            <w:vAlign w:val="bottom"/>
            <w:hideMark/>
          </w:tcPr>
          <w:p w14:paraId="211FF8B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1 002 296</w:t>
            </w:r>
          </w:p>
        </w:tc>
        <w:tc>
          <w:tcPr>
            <w:tcW w:w="1120" w:type="dxa"/>
            <w:tcBorders>
              <w:top w:val="nil"/>
              <w:left w:val="nil"/>
              <w:bottom w:val="nil"/>
              <w:right w:val="nil"/>
            </w:tcBorders>
            <w:shd w:val="clear" w:color="auto" w:fill="auto"/>
            <w:noWrap/>
            <w:vAlign w:val="bottom"/>
            <w:hideMark/>
          </w:tcPr>
          <w:p w14:paraId="62947F4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1 098 070</w:t>
            </w:r>
          </w:p>
        </w:tc>
        <w:tc>
          <w:tcPr>
            <w:tcW w:w="1120" w:type="dxa"/>
            <w:tcBorders>
              <w:top w:val="nil"/>
              <w:left w:val="nil"/>
              <w:bottom w:val="nil"/>
              <w:right w:val="nil"/>
            </w:tcBorders>
            <w:shd w:val="clear" w:color="auto" w:fill="auto"/>
            <w:noWrap/>
            <w:vAlign w:val="bottom"/>
            <w:hideMark/>
          </w:tcPr>
          <w:p w14:paraId="75E2E276"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1 071 267</w:t>
            </w:r>
          </w:p>
        </w:tc>
        <w:tc>
          <w:tcPr>
            <w:tcW w:w="1120" w:type="dxa"/>
            <w:tcBorders>
              <w:top w:val="nil"/>
              <w:left w:val="nil"/>
              <w:bottom w:val="nil"/>
              <w:right w:val="nil"/>
            </w:tcBorders>
            <w:shd w:val="clear" w:color="auto" w:fill="auto"/>
            <w:noWrap/>
            <w:vAlign w:val="bottom"/>
            <w:hideMark/>
          </w:tcPr>
          <w:p w14:paraId="1C16C0C1"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954 327</w:t>
            </w:r>
          </w:p>
        </w:tc>
        <w:tc>
          <w:tcPr>
            <w:tcW w:w="900" w:type="dxa"/>
            <w:tcBorders>
              <w:top w:val="nil"/>
              <w:left w:val="nil"/>
              <w:bottom w:val="nil"/>
              <w:right w:val="nil"/>
            </w:tcBorders>
            <w:shd w:val="clear" w:color="auto" w:fill="auto"/>
            <w:noWrap/>
            <w:vAlign w:val="bottom"/>
            <w:hideMark/>
          </w:tcPr>
          <w:p w14:paraId="2FED7791"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-26 803</w:t>
            </w:r>
          </w:p>
        </w:tc>
      </w:tr>
      <w:tr w:rsidR="00167E22" w:rsidRPr="00167E22" w14:paraId="30265D7A" w14:textId="77777777" w:rsidTr="0004565C">
        <w:trPr>
          <w:trHeight w:val="278"/>
        </w:trPr>
        <w:tc>
          <w:tcPr>
            <w:tcW w:w="3580" w:type="dxa"/>
            <w:tcBorders>
              <w:top w:val="nil"/>
              <w:left w:val="nil"/>
              <w:bottom w:val="nil"/>
              <w:right w:val="nil"/>
            </w:tcBorders>
            <w:shd w:val="clear" w:color="auto" w:fill="auto"/>
            <w:noWrap/>
            <w:vAlign w:val="bottom"/>
            <w:hideMark/>
          </w:tcPr>
          <w:p w14:paraId="53747272" w14:textId="77777777" w:rsidR="00167E22" w:rsidRPr="00167E22" w:rsidRDefault="00167E22" w:rsidP="0048193F">
            <w:pPr>
              <w:spacing w:after="0"/>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Overføringer og tilskudd til andre</w:t>
            </w:r>
          </w:p>
        </w:tc>
        <w:tc>
          <w:tcPr>
            <w:tcW w:w="1120" w:type="dxa"/>
            <w:tcBorders>
              <w:top w:val="nil"/>
              <w:left w:val="nil"/>
              <w:bottom w:val="nil"/>
              <w:right w:val="nil"/>
            </w:tcBorders>
            <w:shd w:val="clear" w:color="auto" w:fill="auto"/>
            <w:noWrap/>
            <w:vAlign w:val="bottom"/>
            <w:hideMark/>
          </w:tcPr>
          <w:p w14:paraId="35575270"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288 754</w:t>
            </w:r>
          </w:p>
        </w:tc>
        <w:tc>
          <w:tcPr>
            <w:tcW w:w="1120" w:type="dxa"/>
            <w:tcBorders>
              <w:top w:val="nil"/>
              <w:left w:val="nil"/>
              <w:bottom w:val="nil"/>
              <w:right w:val="nil"/>
            </w:tcBorders>
            <w:shd w:val="clear" w:color="auto" w:fill="auto"/>
            <w:noWrap/>
            <w:vAlign w:val="bottom"/>
            <w:hideMark/>
          </w:tcPr>
          <w:p w14:paraId="7202500D"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304 900</w:t>
            </w:r>
          </w:p>
        </w:tc>
        <w:tc>
          <w:tcPr>
            <w:tcW w:w="1120" w:type="dxa"/>
            <w:tcBorders>
              <w:top w:val="nil"/>
              <w:left w:val="nil"/>
              <w:bottom w:val="nil"/>
              <w:right w:val="nil"/>
            </w:tcBorders>
            <w:shd w:val="clear" w:color="auto" w:fill="auto"/>
            <w:noWrap/>
            <w:vAlign w:val="bottom"/>
            <w:hideMark/>
          </w:tcPr>
          <w:p w14:paraId="5DC5F9DB"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284 358</w:t>
            </w:r>
          </w:p>
        </w:tc>
        <w:tc>
          <w:tcPr>
            <w:tcW w:w="1120" w:type="dxa"/>
            <w:tcBorders>
              <w:top w:val="nil"/>
              <w:left w:val="nil"/>
              <w:bottom w:val="nil"/>
              <w:right w:val="nil"/>
            </w:tcBorders>
            <w:shd w:val="clear" w:color="auto" w:fill="auto"/>
            <w:noWrap/>
            <w:vAlign w:val="bottom"/>
            <w:hideMark/>
          </w:tcPr>
          <w:p w14:paraId="0F0F3F92"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228 869</w:t>
            </w:r>
          </w:p>
        </w:tc>
        <w:tc>
          <w:tcPr>
            <w:tcW w:w="900" w:type="dxa"/>
            <w:tcBorders>
              <w:top w:val="nil"/>
              <w:left w:val="nil"/>
              <w:bottom w:val="nil"/>
              <w:right w:val="nil"/>
            </w:tcBorders>
            <w:shd w:val="clear" w:color="auto" w:fill="auto"/>
            <w:noWrap/>
            <w:vAlign w:val="bottom"/>
            <w:hideMark/>
          </w:tcPr>
          <w:p w14:paraId="570684ED"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-20 541</w:t>
            </w:r>
          </w:p>
        </w:tc>
      </w:tr>
      <w:tr w:rsidR="00167E22" w:rsidRPr="00167E22" w14:paraId="1E126625" w14:textId="77777777" w:rsidTr="0004565C">
        <w:trPr>
          <w:trHeight w:val="278"/>
        </w:trPr>
        <w:tc>
          <w:tcPr>
            <w:tcW w:w="3580" w:type="dxa"/>
            <w:tcBorders>
              <w:top w:val="nil"/>
              <w:left w:val="nil"/>
              <w:bottom w:val="single" w:sz="4" w:space="0" w:color="auto"/>
              <w:right w:val="nil"/>
            </w:tcBorders>
            <w:shd w:val="clear" w:color="auto" w:fill="auto"/>
            <w:noWrap/>
            <w:vAlign w:val="bottom"/>
            <w:hideMark/>
          </w:tcPr>
          <w:p w14:paraId="4ADCE1F1" w14:textId="77777777" w:rsidR="00167E22" w:rsidRPr="00167E22" w:rsidRDefault="00167E22" w:rsidP="0048193F">
            <w:pPr>
              <w:spacing w:after="0"/>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Avskrivninger</w:t>
            </w:r>
          </w:p>
        </w:tc>
        <w:tc>
          <w:tcPr>
            <w:tcW w:w="1120" w:type="dxa"/>
            <w:tcBorders>
              <w:top w:val="nil"/>
              <w:left w:val="nil"/>
              <w:bottom w:val="single" w:sz="4" w:space="0" w:color="auto"/>
              <w:right w:val="nil"/>
            </w:tcBorders>
            <w:shd w:val="clear" w:color="auto" w:fill="auto"/>
            <w:noWrap/>
            <w:vAlign w:val="bottom"/>
            <w:hideMark/>
          </w:tcPr>
          <w:p w14:paraId="16D4C57A"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195 632</w:t>
            </w:r>
          </w:p>
        </w:tc>
        <w:tc>
          <w:tcPr>
            <w:tcW w:w="1120" w:type="dxa"/>
            <w:tcBorders>
              <w:top w:val="nil"/>
              <w:left w:val="nil"/>
              <w:bottom w:val="single" w:sz="4" w:space="0" w:color="auto"/>
              <w:right w:val="nil"/>
            </w:tcBorders>
            <w:shd w:val="clear" w:color="auto" w:fill="auto"/>
            <w:noWrap/>
            <w:vAlign w:val="bottom"/>
            <w:hideMark/>
          </w:tcPr>
          <w:p w14:paraId="7BA89483"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208 211</w:t>
            </w:r>
          </w:p>
        </w:tc>
        <w:tc>
          <w:tcPr>
            <w:tcW w:w="1120" w:type="dxa"/>
            <w:tcBorders>
              <w:top w:val="nil"/>
              <w:left w:val="nil"/>
              <w:bottom w:val="single" w:sz="4" w:space="0" w:color="auto"/>
              <w:right w:val="nil"/>
            </w:tcBorders>
            <w:shd w:val="clear" w:color="auto" w:fill="auto"/>
            <w:noWrap/>
            <w:vAlign w:val="bottom"/>
            <w:hideMark/>
          </w:tcPr>
          <w:p w14:paraId="0D565277"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252 000</w:t>
            </w:r>
          </w:p>
        </w:tc>
        <w:tc>
          <w:tcPr>
            <w:tcW w:w="1120" w:type="dxa"/>
            <w:tcBorders>
              <w:top w:val="nil"/>
              <w:left w:val="nil"/>
              <w:bottom w:val="single" w:sz="4" w:space="0" w:color="auto"/>
              <w:right w:val="nil"/>
            </w:tcBorders>
            <w:shd w:val="clear" w:color="auto" w:fill="auto"/>
            <w:noWrap/>
            <w:vAlign w:val="bottom"/>
            <w:hideMark/>
          </w:tcPr>
          <w:p w14:paraId="43A64FDC"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252 000</w:t>
            </w:r>
          </w:p>
        </w:tc>
        <w:tc>
          <w:tcPr>
            <w:tcW w:w="900" w:type="dxa"/>
            <w:tcBorders>
              <w:top w:val="nil"/>
              <w:left w:val="nil"/>
              <w:bottom w:val="single" w:sz="4" w:space="0" w:color="auto"/>
              <w:right w:val="nil"/>
            </w:tcBorders>
            <w:shd w:val="clear" w:color="auto" w:fill="auto"/>
            <w:noWrap/>
            <w:vAlign w:val="bottom"/>
            <w:hideMark/>
          </w:tcPr>
          <w:p w14:paraId="5E528057" w14:textId="77777777" w:rsidR="00167E22" w:rsidRPr="00167E22" w:rsidRDefault="00167E22" w:rsidP="0048193F">
            <w:pPr>
              <w:spacing w:after="0"/>
              <w:jc w:val="right"/>
              <w:rPr>
                <w:rFonts w:eastAsia="Times New Roman" w:cs="Arial"/>
                <w:color w:val="000000"/>
                <w:spacing w:val="0"/>
                <w:sz w:val="18"/>
                <w:szCs w:val="18"/>
                <w:lang w:eastAsia="nb-NO"/>
              </w:rPr>
            </w:pPr>
            <w:r w:rsidRPr="00167E22">
              <w:rPr>
                <w:rFonts w:eastAsia="Times New Roman" w:cs="Arial"/>
                <w:color w:val="000000"/>
                <w:spacing w:val="0"/>
                <w:sz w:val="18"/>
                <w:szCs w:val="18"/>
                <w:lang w:eastAsia="nb-NO"/>
              </w:rPr>
              <w:t>43 789</w:t>
            </w:r>
          </w:p>
        </w:tc>
      </w:tr>
      <w:tr w:rsidR="00167E22" w:rsidRPr="00167E22" w14:paraId="0756D511" w14:textId="77777777" w:rsidTr="0004565C">
        <w:trPr>
          <w:trHeight w:val="278"/>
        </w:trPr>
        <w:tc>
          <w:tcPr>
            <w:tcW w:w="3580" w:type="dxa"/>
            <w:tcBorders>
              <w:top w:val="nil"/>
              <w:left w:val="nil"/>
              <w:bottom w:val="nil"/>
              <w:right w:val="nil"/>
            </w:tcBorders>
            <w:shd w:val="clear" w:color="auto" w:fill="auto"/>
            <w:noWrap/>
            <w:vAlign w:val="bottom"/>
            <w:hideMark/>
          </w:tcPr>
          <w:p w14:paraId="42E5596E" w14:textId="77777777" w:rsidR="00167E22" w:rsidRPr="00167E22" w:rsidRDefault="00167E22" w:rsidP="0048193F">
            <w:pPr>
              <w:spacing w:after="0"/>
              <w:rPr>
                <w:rFonts w:eastAsia="Times New Roman" w:cs="Arial"/>
                <w:b/>
                <w:bCs/>
                <w:color w:val="000000"/>
                <w:spacing w:val="0"/>
                <w:sz w:val="18"/>
                <w:szCs w:val="18"/>
                <w:lang w:eastAsia="nb-NO"/>
              </w:rPr>
            </w:pPr>
            <w:r w:rsidRPr="00167E22">
              <w:rPr>
                <w:rFonts w:eastAsia="Times New Roman" w:cs="Arial"/>
                <w:b/>
                <w:bCs/>
                <w:color w:val="000000"/>
                <w:spacing w:val="0"/>
                <w:sz w:val="18"/>
                <w:szCs w:val="18"/>
                <w:lang w:eastAsia="nb-NO"/>
              </w:rPr>
              <w:t>Sum driftsutgifter</w:t>
            </w:r>
          </w:p>
        </w:tc>
        <w:tc>
          <w:tcPr>
            <w:tcW w:w="1120" w:type="dxa"/>
            <w:tcBorders>
              <w:top w:val="nil"/>
              <w:left w:val="nil"/>
              <w:bottom w:val="nil"/>
              <w:right w:val="nil"/>
            </w:tcBorders>
            <w:shd w:val="clear" w:color="auto" w:fill="auto"/>
            <w:noWrap/>
            <w:vAlign w:val="bottom"/>
            <w:hideMark/>
          </w:tcPr>
          <w:p w14:paraId="73A4AF71" w14:textId="77777777" w:rsidR="00167E22" w:rsidRPr="00167E22" w:rsidRDefault="00167E22" w:rsidP="0048193F">
            <w:pPr>
              <w:spacing w:after="0"/>
              <w:jc w:val="right"/>
              <w:rPr>
                <w:rFonts w:eastAsia="Times New Roman" w:cs="Arial"/>
                <w:b/>
                <w:bCs/>
                <w:color w:val="000000"/>
                <w:spacing w:val="0"/>
                <w:sz w:val="18"/>
                <w:szCs w:val="18"/>
                <w:lang w:eastAsia="nb-NO"/>
              </w:rPr>
            </w:pPr>
            <w:r w:rsidRPr="00167E22">
              <w:rPr>
                <w:rFonts w:eastAsia="Times New Roman" w:cs="Arial"/>
                <w:b/>
                <w:bCs/>
                <w:color w:val="000000"/>
                <w:spacing w:val="0"/>
                <w:sz w:val="18"/>
                <w:szCs w:val="18"/>
                <w:lang w:eastAsia="nb-NO"/>
              </w:rPr>
              <w:t>3 471 815</w:t>
            </w:r>
          </w:p>
        </w:tc>
        <w:tc>
          <w:tcPr>
            <w:tcW w:w="1120" w:type="dxa"/>
            <w:tcBorders>
              <w:top w:val="nil"/>
              <w:left w:val="nil"/>
              <w:bottom w:val="nil"/>
              <w:right w:val="nil"/>
            </w:tcBorders>
            <w:shd w:val="clear" w:color="auto" w:fill="auto"/>
            <w:noWrap/>
            <w:vAlign w:val="bottom"/>
            <w:hideMark/>
          </w:tcPr>
          <w:p w14:paraId="0FEB8421" w14:textId="77777777" w:rsidR="00167E22" w:rsidRPr="00167E22" w:rsidRDefault="00167E22" w:rsidP="0048193F">
            <w:pPr>
              <w:spacing w:after="0"/>
              <w:jc w:val="right"/>
              <w:rPr>
                <w:rFonts w:eastAsia="Times New Roman" w:cs="Arial"/>
                <w:b/>
                <w:bCs/>
                <w:color w:val="000000"/>
                <w:spacing w:val="0"/>
                <w:sz w:val="18"/>
                <w:szCs w:val="18"/>
                <w:lang w:eastAsia="nb-NO"/>
              </w:rPr>
            </w:pPr>
            <w:r w:rsidRPr="00167E22">
              <w:rPr>
                <w:rFonts w:eastAsia="Times New Roman" w:cs="Arial"/>
                <w:b/>
                <w:bCs/>
                <w:color w:val="000000"/>
                <w:spacing w:val="0"/>
                <w:sz w:val="18"/>
                <w:szCs w:val="18"/>
                <w:lang w:eastAsia="nb-NO"/>
              </w:rPr>
              <w:t>3 885 653</w:t>
            </w:r>
          </w:p>
        </w:tc>
        <w:tc>
          <w:tcPr>
            <w:tcW w:w="1120" w:type="dxa"/>
            <w:tcBorders>
              <w:top w:val="nil"/>
              <w:left w:val="nil"/>
              <w:bottom w:val="nil"/>
              <w:right w:val="nil"/>
            </w:tcBorders>
            <w:shd w:val="clear" w:color="auto" w:fill="auto"/>
            <w:noWrap/>
            <w:vAlign w:val="bottom"/>
            <w:hideMark/>
          </w:tcPr>
          <w:p w14:paraId="5938A60D" w14:textId="77777777" w:rsidR="00167E22" w:rsidRPr="00167E22" w:rsidRDefault="00167E22" w:rsidP="0048193F">
            <w:pPr>
              <w:spacing w:after="0"/>
              <w:jc w:val="right"/>
              <w:rPr>
                <w:rFonts w:eastAsia="Times New Roman" w:cs="Arial"/>
                <w:b/>
                <w:bCs/>
                <w:color w:val="000000"/>
                <w:spacing w:val="0"/>
                <w:sz w:val="18"/>
                <w:szCs w:val="18"/>
                <w:lang w:eastAsia="nb-NO"/>
              </w:rPr>
            </w:pPr>
            <w:r w:rsidRPr="00167E22">
              <w:rPr>
                <w:rFonts w:eastAsia="Times New Roman" w:cs="Arial"/>
                <w:b/>
                <w:bCs/>
                <w:color w:val="000000"/>
                <w:spacing w:val="0"/>
                <w:sz w:val="18"/>
                <w:szCs w:val="18"/>
                <w:lang w:eastAsia="nb-NO"/>
              </w:rPr>
              <w:t>3 842 481</w:t>
            </w:r>
          </w:p>
        </w:tc>
        <w:tc>
          <w:tcPr>
            <w:tcW w:w="1120" w:type="dxa"/>
            <w:tcBorders>
              <w:top w:val="nil"/>
              <w:left w:val="nil"/>
              <w:bottom w:val="nil"/>
              <w:right w:val="nil"/>
            </w:tcBorders>
            <w:shd w:val="clear" w:color="auto" w:fill="auto"/>
            <w:noWrap/>
            <w:vAlign w:val="bottom"/>
            <w:hideMark/>
          </w:tcPr>
          <w:p w14:paraId="6D47262C" w14:textId="77777777" w:rsidR="00167E22" w:rsidRPr="00167E22" w:rsidRDefault="00167E22" w:rsidP="0048193F">
            <w:pPr>
              <w:spacing w:after="0"/>
              <w:jc w:val="right"/>
              <w:rPr>
                <w:rFonts w:eastAsia="Times New Roman" w:cs="Arial"/>
                <w:b/>
                <w:bCs/>
                <w:color w:val="000000"/>
                <w:spacing w:val="0"/>
                <w:sz w:val="18"/>
                <w:szCs w:val="18"/>
                <w:lang w:eastAsia="nb-NO"/>
              </w:rPr>
            </w:pPr>
            <w:r w:rsidRPr="00167E22">
              <w:rPr>
                <w:rFonts w:eastAsia="Times New Roman" w:cs="Arial"/>
                <w:b/>
                <w:bCs/>
                <w:color w:val="000000"/>
                <w:spacing w:val="0"/>
                <w:sz w:val="18"/>
                <w:szCs w:val="18"/>
                <w:lang w:eastAsia="nb-NO"/>
              </w:rPr>
              <w:t>3 511 338</w:t>
            </w:r>
          </w:p>
        </w:tc>
        <w:tc>
          <w:tcPr>
            <w:tcW w:w="900" w:type="dxa"/>
            <w:tcBorders>
              <w:top w:val="nil"/>
              <w:left w:val="nil"/>
              <w:bottom w:val="nil"/>
              <w:right w:val="nil"/>
            </w:tcBorders>
            <w:shd w:val="clear" w:color="auto" w:fill="auto"/>
            <w:noWrap/>
            <w:vAlign w:val="bottom"/>
            <w:hideMark/>
          </w:tcPr>
          <w:p w14:paraId="5D9063F0" w14:textId="77777777" w:rsidR="00167E22" w:rsidRPr="00167E22" w:rsidRDefault="00167E22" w:rsidP="0048193F">
            <w:pPr>
              <w:spacing w:after="0"/>
              <w:jc w:val="right"/>
              <w:rPr>
                <w:rFonts w:eastAsia="Times New Roman" w:cs="Arial"/>
                <w:b/>
                <w:bCs/>
                <w:color w:val="000000"/>
                <w:spacing w:val="0"/>
                <w:sz w:val="18"/>
                <w:szCs w:val="18"/>
                <w:lang w:eastAsia="nb-NO"/>
              </w:rPr>
            </w:pPr>
            <w:r w:rsidRPr="00167E22">
              <w:rPr>
                <w:rFonts w:eastAsia="Times New Roman" w:cs="Arial"/>
                <w:b/>
                <w:bCs/>
                <w:color w:val="000000"/>
                <w:spacing w:val="0"/>
                <w:sz w:val="18"/>
                <w:szCs w:val="18"/>
                <w:lang w:eastAsia="nb-NO"/>
              </w:rPr>
              <w:t>-43 172</w:t>
            </w:r>
          </w:p>
        </w:tc>
      </w:tr>
    </w:tbl>
    <w:p w14:paraId="41D8E893" w14:textId="7D0C3C10" w:rsidR="00311CF1" w:rsidRPr="00EE4A67" w:rsidRDefault="00BE5251" w:rsidP="0048193F">
      <w:pPr>
        <w:pStyle w:val="Overskrift3"/>
      </w:pPr>
      <w:r w:rsidRPr="00EE4A67">
        <w:lastRenderedPageBreak/>
        <w:t>Lønns- og sosiale utgifter</w:t>
      </w:r>
    </w:p>
    <w:p w14:paraId="0F0B6CF3" w14:textId="75A84C83" w:rsidR="00AD4660" w:rsidRPr="00551C6A" w:rsidRDefault="00506700" w:rsidP="0048193F">
      <w:pPr>
        <w:rPr>
          <w:rFonts w:cs="Arial"/>
          <w:color w:val="auto"/>
          <w:lang w:eastAsia="nb-NO"/>
        </w:rPr>
      </w:pPr>
      <w:r w:rsidRPr="00551C6A">
        <w:rPr>
          <w:rFonts w:cs="Arial"/>
          <w:color w:val="auto"/>
          <w:lang w:eastAsia="nb-NO"/>
        </w:rPr>
        <w:t>L</w:t>
      </w:r>
      <w:r w:rsidR="00E82AAB" w:rsidRPr="00551C6A">
        <w:rPr>
          <w:rFonts w:cs="Arial"/>
          <w:color w:val="auto"/>
          <w:lang w:eastAsia="nb-NO"/>
        </w:rPr>
        <w:t xml:space="preserve">ønns- og sosiale utgifter utgjør </w:t>
      </w:r>
      <w:r w:rsidR="002A02CA" w:rsidRPr="00551C6A">
        <w:rPr>
          <w:rFonts w:cs="Arial"/>
          <w:color w:val="auto"/>
          <w:lang w:eastAsia="nb-NO"/>
        </w:rPr>
        <w:t>2,</w:t>
      </w:r>
      <w:r w:rsidR="00783BBD" w:rsidRPr="00551C6A">
        <w:rPr>
          <w:rFonts w:cs="Arial"/>
          <w:color w:val="auto"/>
          <w:lang w:eastAsia="nb-NO"/>
        </w:rPr>
        <w:t>275</w:t>
      </w:r>
      <w:r w:rsidR="009E6495" w:rsidRPr="00551C6A">
        <w:rPr>
          <w:rFonts w:cs="Arial"/>
          <w:color w:val="auto"/>
          <w:lang w:eastAsia="nb-NO"/>
        </w:rPr>
        <w:t xml:space="preserve"> mrd. kr (</w:t>
      </w:r>
      <w:r w:rsidRPr="00551C6A">
        <w:rPr>
          <w:rFonts w:cs="Arial"/>
          <w:color w:val="auto"/>
          <w:lang w:eastAsia="nb-NO"/>
        </w:rPr>
        <w:t>5</w:t>
      </w:r>
      <w:r w:rsidR="00166AEB" w:rsidRPr="00551C6A">
        <w:rPr>
          <w:rFonts w:cs="Arial"/>
          <w:color w:val="auto"/>
          <w:lang w:eastAsia="nb-NO"/>
        </w:rPr>
        <w:t>9</w:t>
      </w:r>
      <w:r w:rsidR="005A77EE" w:rsidRPr="00551C6A">
        <w:rPr>
          <w:rFonts w:cs="Arial"/>
          <w:color w:val="auto"/>
          <w:lang w:eastAsia="nb-NO"/>
        </w:rPr>
        <w:t xml:space="preserve"> </w:t>
      </w:r>
      <w:r w:rsidRPr="00551C6A">
        <w:rPr>
          <w:rFonts w:cs="Arial"/>
          <w:color w:val="auto"/>
          <w:lang w:eastAsia="nb-NO"/>
        </w:rPr>
        <w:t>%</w:t>
      </w:r>
      <w:r w:rsidR="009E6495" w:rsidRPr="00551C6A">
        <w:rPr>
          <w:rFonts w:cs="Arial"/>
          <w:color w:val="auto"/>
          <w:lang w:eastAsia="nb-NO"/>
        </w:rPr>
        <w:t>)</w:t>
      </w:r>
      <w:r w:rsidRPr="00551C6A">
        <w:rPr>
          <w:rFonts w:cs="Arial"/>
          <w:color w:val="auto"/>
          <w:lang w:eastAsia="nb-NO"/>
        </w:rPr>
        <w:t xml:space="preserve"> av kommunens samlede driftsutgifter</w:t>
      </w:r>
      <w:r w:rsidR="00485977" w:rsidRPr="00551C6A">
        <w:rPr>
          <w:rFonts w:cs="Arial"/>
          <w:color w:val="auto"/>
          <w:lang w:eastAsia="nb-NO"/>
        </w:rPr>
        <w:t xml:space="preserve">. </w:t>
      </w:r>
      <w:r w:rsidR="00DF5EB4" w:rsidRPr="00551C6A">
        <w:rPr>
          <w:rFonts w:cs="Arial"/>
          <w:color w:val="auto"/>
          <w:lang w:eastAsia="nb-NO"/>
        </w:rPr>
        <w:t xml:space="preserve">Utgiftene er </w:t>
      </w:r>
      <w:r w:rsidR="00F9491D" w:rsidRPr="00551C6A">
        <w:rPr>
          <w:rFonts w:cs="Arial"/>
          <w:color w:val="auto"/>
          <w:lang w:eastAsia="nb-NO"/>
        </w:rPr>
        <w:t>289</w:t>
      </w:r>
      <w:r w:rsidR="00DF5EB4" w:rsidRPr="00551C6A">
        <w:rPr>
          <w:rFonts w:cs="Arial"/>
          <w:color w:val="auto"/>
          <w:lang w:eastAsia="nb-NO"/>
        </w:rPr>
        <w:t xml:space="preserve"> mill</w:t>
      </w:r>
      <w:r w:rsidR="34A7B813" w:rsidRPr="00551C6A">
        <w:rPr>
          <w:rFonts w:cs="Arial"/>
          <w:color w:val="auto"/>
          <w:lang w:eastAsia="nb-NO"/>
        </w:rPr>
        <w:t>.</w:t>
      </w:r>
      <w:r w:rsidR="00DF5EB4" w:rsidRPr="00551C6A">
        <w:rPr>
          <w:rFonts w:cs="Arial"/>
          <w:color w:val="auto"/>
          <w:lang w:eastAsia="nb-NO"/>
        </w:rPr>
        <w:t xml:space="preserve"> kr høyere enn i 20</w:t>
      </w:r>
      <w:r w:rsidR="008E4049" w:rsidRPr="00551C6A">
        <w:rPr>
          <w:rFonts w:cs="Arial"/>
          <w:color w:val="auto"/>
          <w:lang w:eastAsia="nb-NO"/>
        </w:rPr>
        <w:t>2</w:t>
      </w:r>
      <w:r w:rsidR="00105E74" w:rsidRPr="00551C6A">
        <w:rPr>
          <w:rFonts w:cs="Arial"/>
          <w:color w:val="auto"/>
          <w:lang w:eastAsia="nb-NO"/>
        </w:rPr>
        <w:t>1</w:t>
      </w:r>
      <w:r w:rsidR="00425920" w:rsidRPr="00551C6A">
        <w:rPr>
          <w:rFonts w:cs="Arial"/>
          <w:color w:val="auto"/>
          <w:lang w:eastAsia="nb-NO"/>
        </w:rPr>
        <w:t>.</w:t>
      </w:r>
    </w:p>
    <w:p w14:paraId="77D6A224" w14:textId="66E9F1AE" w:rsidR="009E6495" w:rsidRPr="0041414D" w:rsidRDefault="003C3181" w:rsidP="0048193F">
      <w:pPr>
        <w:rPr>
          <w:rFonts w:cs="Arial"/>
          <w:color w:val="auto"/>
          <w:lang w:eastAsia="nb-NO"/>
        </w:rPr>
      </w:pPr>
      <w:r w:rsidRPr="0041414D">
        <w:rPr>
          <w:rFonts w:cs="Arial"/>
          <w:color w:val="auto"/>
          <w:lang w:eastAsia="nb-NO"/>
        </w:rPr>
        <w:t xml:space="preserve">Lønnsutgifter viser </w:t>
      </w:r>
      <w:r w:rsidR="00F34727" w:rsidRPr="0041414D">
        <w:rPr>
          <w:rFonts w:cs="Arial"/>
          <w:color w:val="auto"/>
          <w:lang w:eastAsia="nb-NO"/>
        </w:rPr>
        <w:t>e</w:t>
      </w:r>
      <w:r w:rsidRPr="0041414D">
        <w:rPr>
          <w:rFonts w:cs="Arial"/>
          <w:color w:val="auto"/>
          <w:lang w:eastAsia="nb-NO"/>
        </w:rPr>
        <w:t xml:space="preserve">t mindreforbruk på </w:t>
      </w:r>
      <w:r w:rsidR="0041414D" w:rsidRPr="0041414D">
        <w:rPr>
          <w:rFonts w:cs="Arial"/>
          <w:color w:val="auto"/>
          <w:lang w:eastAsia="nb-NO"/>
        </w:rPr>
        <w:t>7,7</w:t>
      </w:r>
      <w:r w:rsidRPr="0041414D">
        <w:rPr>
          <w:rFonts w:cs="Arial"/>
          <w:color w:val="auto"/>
          <w:lang w:eastAsia="nb-NO"/>
        </w:rPr>
        <w:t xml:space="preserve"> mill. kr mot justert budsjett. </w:t>
      </w:r>
      <w:r w:rsidR="00AF5BF4" w:rsidRPr="0041414D">
        <w:rPr>
          <w:rFonts w:cs="Arial"/>
          <w:color w:val="auto"/>
          <w:lang w:eastAsia="nb-NO"/>
        </w:rPr>
        <w:t>For å finansiere lønns</w:t>
      </w:r>
      <w:r w:rsidR="0004565C">
        <w:rPr>
          <w:rFonts w:cs="Arial"/>
          <w:color w:val="auto"/>
          <w:lang w:eastAsia="nb-NO"/>
        </w:rPr>
        <w:softHyphen/>
      </w:r>
      <w:r w:rsidR="00AF5BF4" w:rsidRPr="0041414D">
        <w:rPr>
          <w:rFonts w:cs="Arial"/>
          <w:color w:val="auto"/>
          <w:lang w:eastAsia="nb-NO"/>
        </w:rPr>
        <w:t xml:space="preserve">utgiftene i sektorene, er det </w:t>
      </w:r>
      <w:r w:rsidR="003315FF" w:rsidRPr="001A4033">
        <w:rPr>
          <w:rFonts w:cs="Arial"/>
          <w:color w:val="auto"/>
          <w:lang w:eastAsia="nb-NO"/>
        </w:rPr>
        <w:t>budsjett</w:t>
      </w:r>
      <w:r w:rsidR="00BA557B" w:rsidRPr="001A4033">
        <w:rPr>
          <w:rFonts w:cs="Arial"/>
          <w:color w:val="auto"/>
          <w:lang w:eastAsia="nb-NO"/>
        </w:rPr>
        <w:t>justert</w:t>
      </w:r>
      <w:r w:rsidR="003315FF" w:rsidRPr="001A4033">
        <w:rPr>
          <w:rFonts w:cs="Arial"/>
          <w:color w:val="auto"/>
          <w:lang w:eastAsia="nb-NO"/>
        </w:rPr>
        <w:t xml:space="preserve"> </w:t>
      </w:r>
      <w:r w:rsidR="00BA557B" w:rsidRPr="001A4033">
        <w:rPr>
          <w:rFonts w:cs="Arial"/>
          <w:color w:val="auto"/>
          <w:lang w:eastAsia="nb-NO"/>
        </w:rPr>
        <w:t>1</w:t>
      </w:r>
      <w:r w:rsidR="001A4033" w:rsidRPr="001A4033">
        <w:rPr>
          <w:rFonts w:cs="Arial"/>
          <w:color w:val="auto"/>
          <w:lang w:eastAsia="nb-NO"/>
        </w:rPr>
        <w:t>40</w:t>
      </w:r>
      <w:r w:rsidR="00BA557B" w:rsidRPr="001A4033">
        <w:rPr>
          <w:rFonts w:cs="Arial"/>
          <w:color w:val="auto"/>
          <w:lang w:eastAsia="nb-NO"/>
        </w:rPr>
        <w:t xml:space="preserve">,3 mill. kr fra </w:t>
      </w:r>
      <w:r w:rsidR="00BA557B" w:rsidRPr="0041414D">
        <w:rPr>
          <w:rFonts w:cs="Arial"/>
          <w:color w:val="auto"/>
          <w:lang w:eastAsia="nb-NO"/>
        </w:rPr>
        <w:t xml:space="preserve">sykelønnsrefusjoner og andre tilskudd til </w:t>
      </w:r>
      <w:r w:rsidR="00A329C2" w:rsidRPr="0041414D">
        <w:rPr>
          <w:rFonts w:cs="Arial"/>
          <w:color w:val="auto"/>
          <w:lang w:eastAsia="nb-NO"/>
        </w:rPr>
        <w:t xml:space="preserve">økning av </w:t>
      </w:r>
      <w:r w:rsidR="00BA557B" w:rsidRPr="0041414D">
        <w:rPr>
          <w:rFonts w:cs="Arial"/>
          <w:color w:val="auto"/>
          <w:lang w:eastAsia="nb-NO"/>
        </w:rPr>
        <w:t>lønnsposter</w:t>
      </w:r>
      <w:r w:rsidRPr="0041414D">
        <w:rPr>
          <w:rFonts w:cs="Arial"/>
          <w:color w:val="auto"/>
          <w:lang w:eastAsia="nb-NO"/>
        </w:rPr>
        <w:t xml:space="preserve"> gjennom året</w:t>
      </w:r>
      <w:r w:rsidR="004E433F" w:rsidRPr="0041414D">
        <w:rPr>
          <w:rFonts w:cs="Arial"/>
          <w:color w:val="auto"/>
          <w:lang w:eastAsia="nb-NO"/>
        </w:rPr>
        <w:t>.</w:t>
      </w:r>
      <w:r w:rsidR="00BD5A50" w:rsidRPr="0041414D">
        <w:rPr>
          <w:rFonts w:cs="Arial"/>
          <w:color w:val="auto"/>
          <w:lang w:eastAsia="nb-NO"/>
        </w:rPr>
        <w:t xml:space="preserve"> </w:t>
      </w:r>
    </w:p>
    <w:p w14:paraId="53B37F70" w14:textId="2DC39AB0" w:rsidR="00C546B4" w:rsidRPr="00A11861" w:rsidRDefault="0025398B" w:rsidP="0048193F">
      <w:pPr>
        <w:rPr>
          <w:rFonts w:cs="Arial"/>
          <w:color w:val="auto"/>
          <w:lang w:eastAsia="nb-NO"/>
        </w:rPr>
      </w:pPr>
      <w:r w:rsidRPr="00A11861">
        <w:rPr>
          <w:rFonts w:cs="Arial"/>
          <w:color w:val="auto"/>
          <w:lang w:eastAsia="nb-NO"/>
        </w:rPr>
        <w:t>U</w:t>
      </w:r>
      <w:r w:rsidR="006D1937" w:rsidRPr="00A11861">
        <w:rPr>
          <w:rFonts w:cs="Arial"/>
          <w:color w:val="auto"/>
          <w:lang w:eastAsia="nb-NO"/>
        </w:rPr>
        <w:t xml:space="preserve">nder sentrale forutsetninger </w:t>
      </w:r>
      <w:r w:rsidRPr="00A11861">
        <w:rPr>
          <w:rFonts w:cs="Arial"/>
          <w:color w:val="auto"/>
          <w:lang w:eastAsia="nb-NO"/>
        </w:rPr>
        <w:t xml:space="preserve">i </w:t>
      </w:r>
      <w:r w:rsidR="00FA566C" w:rsidRPr="00A11861">
        <w:rPr>
          <w:rFonts w:cs="Arial"/>
          <w:color w:val="auto"/>
          <w:lang w:eastAsia="nb-NO"/>
        </w:rPr>
        <w:t>budsjettet for 202</w:t>
      </w:r>
      <w:r w:rsidR="00A11861" w:rsidRPr="00A11861">
        <w:rPr>
          <w:rFonts w:cs="Arial"/>
          <w:color w:val="auto"/>
          <w:lang w:eastAsia="nb-NO"/>
        </w:rPr>
        <w:t>2</w:t>
      </w:r>
      <w:r w:rsidR="00FA566C" w:rsidRPr="00A11861">
        <w:rPr>
          <w:rFonts w:cs="Arial"/>
          <w:color w:val="auto"/>
          <w:lang w:eastAsia="nb-NO"/>
        </w:rPr>
        <w:t xml:space="preserve"> </w:t>
      </w:r>
      <w:r w:rsidRPr="00A11861">
        <w:rPr>
          <w:rFonts w:cs="Arial"/>
          <w:color w:val="auto"/>
          <w:lang w:eastAsia="nb-NO"/>
        </w:rPr>
        <w:t xml:space="preserve">ble det </w:t>
      </w:r>
      <w:r w:rsidR="00634D51" w:rsidRPr="00A11861">
        <w:rPr>
          <w:rFonts w:cs="Arial"/>
          <w:color w:val="auto"/>
          <w:lang w:eastAsia="nb-NO"/>
        </w:rPr>
        <w:t xml:space="preserve">reservert en bevilgning på </w:t>
      </w:r>
      <w:r w:rsidR="007D4B22">
        <w:rPr>
          <w:rFonts w:cs="Arial"/>
          <w:color w:val="auto"/>
          <w:lang w:eastAsia="nb-NO"/>
        </w:rPr>
        <w:t>37,7</w:t>
      </w:r>
      <w:r w:rsidR="00FA566C" w:rsidRPr="00A11861">
        <w:rPr>
          <w:rFonts w:cs="Arial"/>
          <w:color w:val="auto"/>
          <w:lang w:eastAsia="nb-NO"/>
        </w:rPr>
        <w:t xml:space="preserve"> mill. kr til lønnsoppgjøret</w:t>
      </w:r>
      <w:r w:rsidR="00634D51" w:rsidRPr="00A11861">
        <w:rPr>
          <w:rFonts w:cs="Arial"/>
          <w:color w:val="auto"/>
          <w:lang w:eastAsia="nb-NO"/>
        </w:rPr>
        <w:t xml:space="preserve">. </w:t>
      </w:r>
      <w:r w:rsidR="000C3BB3" w:rsidRPr="00A11861">
        <w:rPr>
          <w:rFonts w:cs="Arial"/>
          <w:color w:val="auto"/>
          <w:lang w:eastAsia="nb-NO"/>
        </w:rPr>
        <w:t>3</w:t>
      </w:r>
      <w:r w:rsidR="007F6B2F">
        <w:rPr>
          <w:rFonts w:cs="Arial"/>
          <w:color w:val="auto"/>
          <w:lang w:eastAsia="nb-NO"/>
        </w:rPr>
        <w:t>0</w:t>
      </w:r>
      <w:r w:rsidR="000C3BB3">
        <w:rPr>
          <w:rFonts w:cs="Arial"/>
          <w:color w:val="auto"/>
          <w:lang w:eastAsia="nb-NO"/>
        </w:rPr>
        <w:t>,4</w:t>
      </w:r>
      <w:r w:rsidR="000C3BB3" w:rsidRPr="00A11861">
        <w:rPr>
          <w:rFonts w:cs="Arial"/>
          <w:color w:val="auto"/>
          <w:lang w:eastAsia="nb-NO"/>
        </w:rPr>
        <w:t xml:space="preserve"> mill. kr av denne bevilgningen ble brukt i oppgjøret</w:t>
      </w:r>
      <w:r w:rsidR="008B4AF1">
        <w:rPr>
          <w:rFonts w:cs="Arial"/>
          <w:color w:val="auto"/>
          <w:lang w:eastAsia="nb-NO"/>
        </w:rPr>
        <w:t>, og</w:t>
      </w:r>
      <w:r w:rsidR="00477A7D">
        <w:rPr>
          <w:rFonts w:cs="Arial"/>
          <w:color w:val="auto"/>
          <w:lang w:eastAsia="nb-NO"/>
        </w:rPr>
        <w:t xml:space="preserve"> </w:t>
      </w:r>
      <w:r w:rsidR="00D23298">
        <w:rPr>
          <w:rFonts w:cs="Arial"/>
          <w:color w:val="auto"/>
          <w:lang w:eastAsia="nb-NO"/>
        </w:rPr>
        <w:t xml:space="preserve">udisponert </w:t>
      </w:r>
      <w:r w:rsidR="003D3842">
        <w:rPr>
          <w:rFonts w:cs="Arial"/>
          <w:color w:val="auto"/>
          <w:lang w:eastAsia="nb-NO"/>
        </w:rPr>
        <w:t>lønnsreserve utgjør</w:t>
      </w:r>
      <w:r w:rsidR="00477A7D">
        <w:rPr>
          <w:rFonts w:cs="Arial"/>
          <w:color w:val="auto"/>
          <w:lang w:eastAsia="nb-NO"/>
        </w:rPr>
        <w:t xml:space="preserve"> 7,3 mill. kr</w:t>
      </w:r>
      <w:r w:rsidR="000C3BB3">
        <w:rPr>
          <w:rFonts w:cs="Arial"/>
          <w:color w:val="auto"/>
          <w:lang w:eastAsia="nb-NO"/>
        </w:rPr>
        <w:t>.</w:t>
      </w:r>
      <w:r>
        <w:rPr>
          <w:rFonts w:cs="Arial"/>
          <w:color w:val="auto"/>
          <w:lang w:eastAsia="nb-NO"/>
        </w:rPr>
        <w:t xml:space="preserve"> </w:t>
      </w:r>
    </w:p>
    <w:p w14:paraId="74FFEDEE" w14:textId="51EBABEC" w:rsidR="00310E8A" w:rsidRPr="0033661C" w:rsidRDefault="00D250A4" w:rsidP="0048193F">
      <w:pPr>
        <w:rPr>
          <w:rFonts w:cs="Arial"/>
          <w:color w:val="auto"/>
          <w:lang w:eastAsia="nb-NO"/>
        </w:rPr>
      </w:pPr>
      <w:r w:rsidRPr="0033661C">
        <w:rPr>
          <w:rFonts w:cs="Arial"/>
          <w:color w:val="auto"/>
          <w:lang w:eastAsia="nb-NO"/>
        </w:rPr>
        <w:t>De sosiale utgiftene viser m</w:t>
      </w:r>
      <w:r w:rsidR="00E36DF3" w:rsidRPr="0033661C">
        <w:rPr>
          <w:rFonts w:cs="Arial"/>
          <w:color w:val="auto"/>
          <w:lang w:eastAsia="nb-NO"/>
        </w:rPr>
        <w:t>er</w:t>
      </w:r>
      <w:r w:rsidRPr="0033661C">
        <w:rPr>
          <w:rFonts w:cs="Arial"/>
          <w:color w:val="auto"/>
          <w:lang w:eastAsia="nb-NO"/>
        </w:rPr>
        <w:t xml:space="preserve">forbruk </w:t>
      </w:r>
      <w:r w:rsidR="003B7A9D" w:rsidRPr="0033661C">
        <w:rPr>
          <w:rFonts w:cs="Arial"/>
          <w:color w:val="auto"/>
          <w:lang w:eastAsia="nb-NO"/>
        </w:rPr>
        <w:t xml:space="preserve">på </w:t>
      </w:r>
      <w:r w:rsidR="000F7B9C" w:rsidRPr="0033661C">
        <w:rPr>
          <w:rFonts w:cs="Arial"/>
          <w:color w:val="auto"/>
          <w:lang w:eastAsia="nb-NO"/>
        </w:rPr>
        <w:t>47,3</w:t>
      </w:r>
      <w:r w:rsidR="005621CB" w:rsidRPr="0033661C">
        <w:rPr>
          <w:rFonts w:cs="Arial"/>
          <w:color w:val="auto"/>
          <w:lang w:eastAsia="nb-NO"/>
        </w:rPr>
        <w:t xml:space="preserve"> mill. kr </w:t>
      </w:r>
      <w:r w:rsidR="00F22CC0" w:rsidRPr="0033661C">
        <w:rPr>
          <w:rFonts w:cs="Arial"/>
          <w:color w:val="auto"/>
          <w:lang w:eastAsia="nb-NO"/>
        </w:rPr>
        <w:t>i</w:t>
      </w:r>
      <w:r w:rsidR="0096256A" w:rsidRPr="0033661C">
        <w:rPr>
          <w:rFonts w:cs="Arial"/>
          <w:color w:val="auto"/>
          <w:lang w:eastAsia="nb-NO"/>
        </w:rPr>
        <w:t xml:space="preserve"> forhold til</w:t>
      </w:r>
      <w:r w:rsidRPr="0033661C">
        <w:rPr>
          <w:rFonts w:cs="Arial"/>
          <w:color w:val="auto"/>
          <w:lang w:eastAsia="nb-NO"/>
        </w:rPr>
        <w:t xml:space="preserve"> budsjett.</w:t>
      </w:r>
      <w:r w:rsidR="00EE1109" w:rsidRPr="0033661C">
        <w:rPr>
          <w:rFonts w:cs="Arial"/>
          <w:color w:val="auto"/>
          <w:lang w:eastAsia="nb-NO"/>
        </w:rPr>
        <w:t xml:space="preserve"> </w:t>
      </w:r>
      <w:r w:rsidR="003B7A9D" w:rsidRPr="0033661C">
        <w:rPr>
          <w:rFonts w:cs="Arial"/>
          <w:color w:val="auto"/>
          <w:lang w:eastAsia="nb-NO"/>
        </w:rPr>
        <w:t xml:space="preserve">Hovedårsaken til dette er bokføring av </w:t>
      </w:r>
      <w:r w:rsidR="00D0159E" w:rsidRPr="0033661C">
        <w:rPr>
          <w:rFonts w:cs="Arial"/>
          <w:color w:val="auto"/>
          <w:lang w:eastAsia="nb-NO"/>
        </w:rPr>
        <w:t xml:space="preserve">netto </w:t>
      </w:r>
      <w:r w:rsidR="003B7A9D" w:rsidRPr="0033661C">
        <w:rPr>
          <w:rFonts w:cs="Arial"/>
          <w:color w:val="auto"/>
          <w:lang w:eastAsia="nb-NO"/>
        </w:rPr>
        <w:t xml:space="preserve">premieavviket for pensjon </w:t>
      </w:r>
      <w:r w:rsidR="007759C0" w:rsidRPr="0033661C">
        <w:rPr>
          <w:rFonts w:cs="Arial"/>
          <w:color w:val="auto"/>
          <w:lang w:eastAsia="nb-NO"/>
        </w:rPr>
        <w:t xml:space="preserve">på 57,7 mill. kr </w:t>
      </w:r>
      <w:r w:rsidR="003B7A9D" w:rsidRPr="0033661C">
        <w:rPr>
          <w:rFonts w:cs="Arial"/>
          <w:color w:val="auto"/>
          <w:lang w:eastAsia="nb-NO"/>
        </w:rPr>
        <w:t>for 202</w:t>
      </w:r>
      <w:r w:rsidR="00D0159E" w:rsidRPr="0033661C">
        <w:rPr>
          <w:rFonts w:cs="Arial"/>
          <w:color w:val="auto"/>
          <w:lang w:eastAsia="nb-NO"/>
        </w:rPr>
        <w:t>2</w:t>
      </w:r>
      <w:r w:rsidR="00150F1A" w:rsidRPr="0033661C">
        <w:rPr>
          <w:rFonts w:cs="Arial"/>
          <w:color w:val="auto"/>
          <w:lang w:eastAsia="nb-NO"/>
        </w:rPr>
        <w:t>.</w:t>
      </w:r>
      <w:r w:rsidR="00EA743F" w:rsidRPr="0033661C">
        <w:rPr>
          <w:rFonts w:cs="Arial"/>
          <w:color w:val="auto"/>
          <w:lang w:eastAsia="nb-NO"/>
        </w:rPr>
        <w:t xml:space="preserve"> </w:t>
      </w:r>
      <w:r w:rsidR="00E5270F" w:rsidRPr="0033661C">
        <w:rPr>
          <w:rFonts w:cs="Arial"/>
          <w:color w:val="auto"/>
          <w:lang w:eastAsia="nb-NO"/>
        </w:rPr>
        <w:t>Fjorårets premie</w:t>
      </w:r>
      <w:r w:rsidR="004D0320">
        <w:rPr>
          <w:rFonts w:cs="Arial"/>
          <w:color w:val="auto"/>
          <w:lang w:eastAsia="nb-NO"/>
        </w:rPr>
        <w:t>a</w:t>
      </w:r>
      <w:r w:rsidR="00E5270F" w:rsidRPr="0033661C">
        <w:rPr>
          <w:rFonts w:cs="Arial"/>
          <w:color w:val="auto"/>
          <w:lang w:eastAsia="nb-NO"/>
        </w:rPr>
        <w:t xml:space="preserve">vvik på 144,7 mill. kr </w:t>
      </w:r>
      <w:r w:rsidR="001F0ADE" w:rsidRPr="0033661C">
        <w:rPr>
          <w:rFonts w:cs="Arial"/>
          <w:color w:val="auto"/>
          <w:lang w:eastAsia="nb-NO"/>
        </w:rPr>
        <w:t xml:space="preserve">blir tilbakeført og </w:t>
      </w:r>
      <w:r w:rsidR="0024061D" w:rsidRPr="0033661C">
        <w:rPr>
          <w:rFonts w:cs="Arial"/>
          <w:color w:val="auto"/>
          <w:lang w:eastAsia="nb-NO"/>
        </w:rPr>
        <w:t xml:space="preserve">ført som en utgift i 2022. </w:t>
      </w:r>
      <w:r w:rsidR="007642F4" w:rsidRPr="0033661C">
        <w:rPr>
          <w:rFonts w:cs="Arial"/>
          <w:color w:val="auto"/>
          <w:lang w:eastAsia="nb-NO"/>
        </w:rPr>
        <w:t xml:space="preserve">Årets premieavvik på 87 mill. kr </w:t>
      </w:r>
      <w:r w:rsidR="006B751F" w:rsidRPr="0033661C">
        <w:rPr>
          <w:rFonts w:cs="Arial"/>
          <w:color w:val="auto"/>
          <w:lang w:eastAsia="nb-NO"/>
        </w:rPr>
        <w:t xml:space="preserve">og gir en positiv resultateffekt for året. </w:t>
      </w:r>
      <w:r w:rsidR="0033661C">
        <w:rPr>
          <w:rFonts w:cs="Arial"/>
          <w:color w:val="auto"/>
          <w:lang w:eastAsia="nb-NO"/>
        </w:rPr>
        <w:t>Premieavviket er imidlertid en regnskaps</w:t>
      </w:r>
      <w:r w:rsidR="004D0320">
        <w:rPr>
          <w:rFonts w:cs="Arial"/>
          <w:color w:val="auto"/>
          <w:lang w:eastAsia="nb-NO"/>
        </w:rPr>
        <w:softHyphen/>
      </w:r>
      <w:r w:rsidR="0033661C">
        <w:rPr>
          <w:rFonts w:cs="Arial"/>
          <w:color w:val="auto"/>
          <w:lang w:eastAsia="nb-NO"/>
        </w:rPr>
        <w:t xml:space="preserve">teknisk </w:t>
      </w:r>
      <w:r w:rsidR="00942ECC">
        <w:rPr>
          <w:rFonts w:cs="Arial"/>
          <w:color w:val="auto"/>
          <w:lang w:eastAsia="nb-NO"/>
        </w:rPr>
        <w:t xml:space="preserve">disposisjon og har ingen likviditetsmessig effekt. </w:t>
      </w:r>
    </w:p>
    <w:p w14:paraId="6328885B" w14:textId="04D008AF" w:rsidR="00310E8A" w:rsidRPr="003769C1" w:rsidRDefault="001F4032" w:rsidP="0048193F">
      <w:pPr>
        <w:rPr>
          <w:rFonts w:cs="Arial"/>
          <w:color w:val="auto"/>
          <w:lang w:eastAsia="nb-NO"/>
        </w:rPr>
      </w:pPr>
      <w:r w:rsidRPr="003769C1">
        <w:rPr>
          <w:rFonts w:cs="Arial"/>
          <w:color w:val="auto"/>
          <w:lang w:eastAsia="nb-NO"/>
        </w:rPr>
        <w:t xml:space="preserve">Pensjonsleverandørene varslet høyere </w:t>
      </w:r>
      <w:r w:rsidR="00C0473B" w:rsidRPr="003769C1">
        <w:rPr>
          <w:rFonts w:cs="Arial"/>
          <w:color w:val="auto"/>
          <w:lang w:eastAsia="nb-NO"/>
        </w:rPr>
        <w:t>p</w:t>
      </w:r>
      <w:r w:rsidR="00BB3B44" w:rsidRPr="003769C1">
        <w:rPr>
          <w:rFonts w:cs="Arial"/>
          <w:color w:val="auto"/>
          <w:lang w:eastAsia="nb-NO"/>
        </w:rPr>
        <w:t>ensjonsutgifte</w:t>
      </w:r>
      <w:r w:rsidR="00C0473B" w:rsidRPr="003769C1">
        <w:rPr>
          <w:rFonts w:cs="Arial"/>
          <w:color w:val="auto"/>
          <w:lang w:eastAsia="nb-NO"/>
        </w:rPr>
        <w:t xml:space="preserve">r for </w:t>
      </w:r>
      <w:r w:rsidR="00BB3B44" w:rsidRPr="003769C1">
        <w:rPr>
          <w:rFonts w:cs="Arial"/>
          <w:color w:val="auto"/>
          <w:lang w:eastAsia="nb-NO"/>
        </w:rPr>
        <w:t>2022</w:t>
      </w:r>
      <w:r w:rsidR="00C0473B" w:rsidRPr="003769C1">
        <w:rPr>
          <w:rFonts w:cs="Arial"/>
          <w:color w:val="auto"/>
          <w:lang w:eastAsia="nb-NO"/>
        </w:rPr>
        <w:t xml:space="preserve"> </w:t>
      </w:r>
      <w:r w:rsidR="00BA4430" w:rsidRPr="003769C1">
        <w:rPr>
          <w:rFonts w:cs="Arial"/>
          <w:color w:val="auto"/>
          <w:lang w:eastAsia="nb-NO"/>
        </w:rPr>
        <w:t xml:space="preserve">som blant annet skyldtes et høyere lønns- og trygdeoppgjør enn tidligere anslått. </w:t>
      </w:r>
      <w:r w:rsidR="007608D3" w:rsidRPr="003769C1">
        <w:rPr>
          <w:rFonts w:cs="Arial"/>
          <w:color w:val="auto"/>
          <w:lang w:eastAsia="nb-NO"/>
        </w:rPr>
        <w:t xml:space="preserve">Det ble </w:t>
      </w:r>
      <w:r w:rsidR="002454A2" w:rsidRPr="003769C1">
        <w:rPr>
          <w:rFonts w:cs="Arial"/>
          <w:color w:val="auto"/>
          <w:lang w:eastAsia="nb-NO"/>
        </w:rPr>
        <w:t xml:space="preserve">benyttet </w:t>
      </w:r>
      <w:r w:rsidR="007608D3" w:rsidRPr="003769C1">
        <w:rPr>
          <w:rFonts w:cs="Arial"/>
          <w:color w:val="auto"/>
          <w:lang w:eastAsia="nb-NO"/>
        </w:rPr>
        <w:t xml:space="preserve">25 mill. kr av </w:t>
      </w:r>
      <w:r w:rsidR="00706579" w:rsidRPr="003769C1">
        <w:rPr>
          <w:rFonts w:cs="Arial"/>
          <w:color w:val="auto"/>
          <w:lang w:eastAsia="nb-NO"/>
        </w:rPr>
        <w:t>premie</w:t>
      </w:r>
      <w:r w:rsidR="00B27533">
        <w:rPr>
          <w:rFonts w:cs="Arial"/>
          <w:color w:val="auto"/>
          <w:lang w:eastAsia="nb-NO"/>
        </w:rPr>
        <w:softHyphen/>
      </w:r>
      <w:r w:rsidR="00706579" w:rsidRPr="003769C1">
        <w:rPr>
          <w:rFonts w:cs="Arial"/>
          <w:color w:val="auto"/>
          <w:lang w:eastAsia="nb-NO"/>
        </w:rPr>
        <w:t xml:space="preserve">fondet til </w:t>
      </w:r>
      <w:r w:rsidR="007608D3" w:rsidRPr="003769C1">
        <w:rPr>
          <w:rFonts w:cs="Arial"/>
          <w:color w:val="auto"/>
          <w:lang w:eastAsia="nb-NO"/>
        </w:rPr>
        <w:t>Lørenskog pensjon</w:t>
      </w:r>
      <w:r w:rsidR="003769C1">
        <w:rPr>
          <w:rFonts w:cs="Arial"/>
          <w:color w:val="auto"/>
          <w:lang w:eastAsia="nb-NO"/>
        </w:rPr>
        <w:t>s</w:t>
      </w:r>
      <w:r w:rsidR="007608D3" w:rsidRPr="003769C1">
        <w:rPr>
          <w:rFonts w:cs="Arial"/>
          <w:color w:val="auto"/>
          <w:lang w:eastAsia="nb-NO"/>
        </w:rPr>
        <w:t>kasse</w:t>
      </w:r>
      <w:r w:rsidR="00604B8F" w:rsidRPr="003769C1">
        <w:rPr>
          <w:rFonts w:cs="Arial"/>
          <w:color w:val="auto"/>
          <w:lang w:eastAsia="nb-NO"/>
        </w:rPr>
        <w:t xml:space="preserve"> for å unngå merut</w:t>
      </w:r>
      <w:r w:rsidR="009C3C00" w:rsidRPr="003769C1">
        <w:rPr>
          <w:rFonts w:cs="Arial"/>
          <w:color w:val="auto"/>
          <w:lang w:eastAsia="nb-NO"/>
        </w:rPr>
        <w:t>gifter</w:t>
      </w:r>
      <w:r w:rsidR="00604B8F" w:rsidRPr="003769C1">
        <w:rPr>
          <w:rFonts w:cs="Arial"/>
          <w:color w:val="auto"/>
          <w:lang w:eastAsia="nb-NO"/>
        </w:rPr>
        <w:t xml:space="preserve"> for pensjonen</w:t>
      </w:r>
      <w:r w:rsidR="003769C1" w:rsidRPr="003769C1">
        <w:rPr>
          <w:rFonts w:cs="Arial"/>
          <w:color w:val="auto"/>
          <w:lang w:eastAsia="nb-NO"/>
        </w:rPr>
        <w:t>.</w:t>
      </w:r>
    </w:p>
    <w:p w14:paraId="57F50E14" w14:textId="3BE9DE57" w:rsidR="00C73CD5" w:rsidRPr="0004749F" w:rsidRDefault="0041304B" w:rsidP="0048193F">
      <w:pPr>
        <w:rPr>
          <w:rFonts w:cs="Arial"/>
          <w:color w:val="auto"/>
          <w:lang w:eastAsia="nb-NO"/>
        </w:rPr>
      </w:pPr>
      <w:r w:rsidRPr="0004749F">
        <w:rPr>
          <w:rFonts w:cs="Arial"/>
          <w:color w:val="auto"/>
          <w:lang w:eastAsia="nb-NO"/>
        </w:rPr>
        <w:t>Årets premieavvik</w:t>
      </w:r>
      <w:r w:rsidR="00312F83" w:rsidRPr="0004749F">
        <w:rPr>
          <w:rFonts w:cs="Arial"/>
          <w:color w:val="auto"/>
          <w:lang w:eastAsia="nb-NO"/>
        </w:rPr>
        <w:t xml:space="preserve"> for pensjon</w:t>
      </w:r>
      <w:r w:rsidRPr="0004749F">
        <w:rPr>
          <w:rFonts w:cs="Arial"/>
          <w:color w:val="auto"/>
          <w:lang w:eastAsia="nb-NO"/>
        </w:rPr>
        <w:t xml:space="preserve"> er forskjellen mellom det som </w:t>
      </w:r>
      <w:r w:rsidR="005B2EFD" w:rsidRPr="0004749F">
        <w:rPr>
          <w:rFonts w:cs="Arial"/>
          <w:color w:val="auto"/>
          <w:lang w:eastAsia="nb-NO"/>
        </w:rPr>
        <w:t>faktisk innbetales</w:t>
      </w:r>
      <w:r w:rsidRPr="0004749F">
        <w:rPr>
          <w:rFonts w:cs="Arial"/>
          <w:color w:val="auto"/>
          <w:lang w:eastAsia="nb-NO"/>
        </w:rPr>
        <w:t xml:space="preserve"> i premie (pensjons</w:t>
      </w:r>
      <w:r w:rsidR="00B27533">
        <w:rPr>
          <w:rFonts w:cs="Arial"/>
          <w:color w:val="auto"/>
          <w:lang w:eastAsia="nb-NO"/>
        </w:rPr>
        <w:softHyphen/>
      </w:r>
      <w:r w:rsidRPr="0004749F">
        <w:rPr>
          <w:rFonts w:cs="Arial"/>
          <w:color w:val="auto"/>
          <w:lang w:eastAsia="nb-NO"/>
        </w:rPr>
        <w:t xml:space="preserve">utgift) og beregnet netto pensjonskostnad. Hvis innbetalt premie er høyere enn netto pensjonskostnad skal </w:t>
      </w:r>
      <w:r w:rsidR="005B2EFD" w:rsidRPr="0004749F">
        <w:rPr>
          <w:rFonts w:cs="Arial"/>
          <w:color w:val="auto"/>
          <w:lang w:eastAsia="nb-NO"/>
        </w:rPr>
        <w:t xml:space="preserve">differansen, </w:t>
      </w:r>
      <w:r w:rsidRPr="0004749F">
        <w:rPr>
          <w:rFonts w:cs="Arial"/>
          <w:color w:val="auto"/>
          <w:lang w:eastAsia="nb-NO"/>
        </w:rPr>
        <w:t>premieavviket</w:t>
      </w:r>
      <w:r w:rsidR="003347AB" w:rsidRPr="0004749F">
        <w:rPr>
          <w:rFonts w:cs="Arial"/>
          <w:color w:val="auto"/>
          <w:lang w:eastAsia="nb-NO"/>
        </w:rPr>
        <w:t>,</w:t>
      </w:r>
      <w:r w:rsidRPr="0004749F">
        <w:rPr>
          <w:rFonts w:cs="Arial"/>
          <w:color w:val="auto"/>
          <w:lang w:eastAsia="nb-NO"/>
        </w:rPr>
        <w:t xml:space="preserve"> føres til inntekt i det regnskapsåret det oppstår. Hvis motsatt skal premieavviket føres til utgift. </w:t>
      </w:r>
    </w:p>
    <w:p w14:paraId="2E997EBB" w14:textId="34854BA1" w:rsidR="00BE5251" w:rsidRPr="00EE4A67" w:rsidRDefault="00BE5251" w:rsidP="0048193F">
      <w:pPr>
        <w:pStyle w:val="Overskrift3"/>
      </w:pPr>
      <w:r w:rsidRPr="00EE4A67">
        <w:t>Kjøp av varer og tjenester</w:t>
      </w:r>
    </w:p>
    <w:p w14:paraId="4E9D94E4" w14:textId="60833946" w:rsidR="00805E46" w:rsidRPr="00314234" w:rsidRDefault="00FE7911" w:rsidP="0048193F">
      <w:pPr>
        <w:rPr>
          <w:rFonts w:cs="Arial"/>
          <w:color w:val="auto"/>
          <w:lang w:eastAsia="nb-NO"/>
        </w:rPr>
      </w:pPr>
      <w:r w:rsidRPr="00314234">
        <w:rPr>
          <w:rFonts w:cs="Arial"/>
          <w:color w:val="auto"/>
          <w:lang w:eastAsia="nb-NO"/>
        </w:rPr>
        <w:t xml:space="preserve">Til </w:t>
      </w:r>
      <w:r w:rsidR="00814AB3" w:rsidRPr="00314234">
        <w:rPr>
          <w:rFonts w:cs="Arial"/>
          <w:color w:val="auto"/>
          <w:lang w:eastAsia="nb-NO"/>
        </w:rPr>
        <w:t xml:space="preserve">varer og tjenester </w:t>
      </w:r>
      <w:r w:rsidRPr="00314234">
        <w:rPr>
          <w:rFonts w:cs="Arial"/>
          <w:color w:val="auto"/>
          <w:lang w:eastAsia="nb-NO"/>
        </w:rPr>
        <w:t>er det brukt</w:t>
      </w:r>
      <w:r w:rsidR="00814AB3" w:rsidRPr="00314234">
        <w:rPr>
          <w:rFonts w:cs="Arial"/>
          <w:color w:val="auto"/>
          <w:lang w:eastAsia="nb-NO"/>
        </w:rPr>
        <w:t xml:space="preserve"> </w:t>
      </w:r>
      <w:r w:rsidR="00280A53" w:rsidRPr="00314234">
        <w:rPr>
          <w:rFonts w:cs="Arial"/>
          <w:color w:val="auto"/>
          <w:lang w:eastAsia="nb-NO"/>
        </w:rPr>
        <w:t>1</w:t>
      </w:r>
      <w:r w:rsidR="007E4102">
        <w:rPr>
          <w:rFonts w:cs="Arial"/>
          <w:color w:val="auto"/>
          <w:lang w:eastAsia="nb-NO"/>
        </w:rPr>
        <w:t> </w:t>
      </w:r>
      <w:r w:rsidR="00280A53" w:rsidRPr="00314234">
        <w:rPr>
          <w:rFonts w:cs="Arial"/>
          <w:color w:val="auto"/>
          <w:lang w:eastAsia="nb-NO"/>
        </w:rPr>
        <w:t>0</w:t>
      </w:r>
      <w:r w:rsidR="007E4102">
        <w:rPr>
          <w:rFonts w:cs="Arial"/>
          <w:color w:val="auto"/>
          <w:lang w:eastAsia="nb-NO"/>
        </w:rPr>
        <w:t>98,1</w:t>
      </w:r>
      <w:r w:rsidR="00170BD4">
        <w:rPr>
          <w:rFonts w:cs="Arial"/>
          <w:color w:val="auto"/>
          <w:lang w:eastAsia="nb-NO"/>
        </w:rPr>
        <w:t xml:space="preserve"> </w:t>
      </w:r>
      <w:r w:rsidR="00170BD4" w:rsidRPr="00314234">
        <w:rPr>
          <w:rFonts w:cs="Arial"/>
          <w:color w:val="auto"/>
          <w:lang w:eastAsia="nb-NO"/>
        </w:rPr>
        <w:t>mill</w:t>
      </w:r>
      <w:r w:rsidR="19BCC8B1" w:rsidRPr="00314234">
        <w:rPr>
          <w:rFonts w:cs="Arial"/>
          <w:color w:val="auto"/>
          <w:lang w:eastAsia="nb-NO"/>
        </w:rPr>
        <w:t>.</w:t>
      </w:r>
      <w:r w:rsidR="00170BD4" w:rsidRPr="00314234">
        <w:rPr>
          <w:rFonts w:cs="Arial"/>
          <w:color w:val="auto"/>
          <w:lang w:eastAsia="nb-NO"/>
        </w:rPr>
        <w:t xml:space="preserve"> kr i 202</w:t>
      </w:r>
      <w:r w:rsidR="007E4102">
        <w:rPr>
          <w:rFonts w:cs="Arial"/>
          <w:color w:val="auto"/>
          <w:lang w:eastAsia="nb-NO"/>
        </w:rPr>
        <w:t>2</w:t>
      </w:r>
      <w:r w:rsidR="006532FB" w:rsidRPr="00314234">
        <w:rPr>
          <w:rFonts w:cs="Arial"/>
          <w:color w:val="auto"/>
          <w:lang w:eastAsia="nb-NO"/>
        </w:rPr>
        <w:t xml:space="preserve">, og </w:t>
      </w:r>
      <w:r w:rsidR="00531E5C" w:rsidRPr="00314234">
        <w:rPr>
          <w:rFonts w:cs="Arial"/>
          <w:color w:val="auto"/>
          <w:lang w:eastAsia="nb-NO"/>
        </w:rPr>
        <w:t xml:space="preserve">det er </w:t>
      </w:r>
      <w:r w:rsidR="007E4102">
        <w:rPr>
          <w:rFonts w:cs="Arial"/>
          <w:color w:val="auto"/>
          <w:lang w:eastAsia="nb-NO"/>
        </w:rPr>
        <w:t>26,8</w:t>
      </w:r>
      <w:r w:rsidR="006532FB" w:rsidRPr="00314234">
        <w:rPr>
          <w:rFonts w:cs="Arial"/>
          <w:color w:val="auto"/>
          <w:lang w:eastAsia="nb-NO"/>
        </w:rPr>
        <w:t xml:space="preserve"> mill</w:t>
      </w:r>
      <w:r w:rsidR="49646C2F" w:rsidRPr="00314234">
        <w:rPr>
          <w:rFonts w:cs="Arial"/>
          <w:color w:val="auto"/>
          <w:lang w:eastAsia="nb-NO"/>
        </w:rPr>
        <w:t>.</w:t>
      </w:r>
      <w:r w:rsidR="006532FB" w:rsidRPr="00314234">
        <w:rPr>
          <w:rFonts w:cs="Arial"/>
          <w:color w:val="auto"/>
          <w:lang w:eastAsia="nb-NO"/>
        </w:rPr>
        <w:t xml:space="preserve"> kr </w:t>
      </w:r>
      <w:r w:rsidR="00280A53" w:rsidRPr="00314234">
        <w:rPr>
          <w:rFonts w:cs="Arial"/>
          <w:color w:val="auto"/>
          <w:lang w:eastAsia="nb-NO"/>
        </w:rPr>
        <w:t>høyere</w:t>
      </w:r>
      <w:r w:rsidR="006532FB" w:rsidRPr="00314234">
        <w:rPr>
          <w:rFonts w:cs="Arial"/>
          <w:color w:val="auto"/>
          <w:lang w:eastAsia="nb-NO"/>
        </w:rPr>
        <w:t xml:space="preserve"> enn budsjettert</w:t>
      </w:r>
      <w:r w:rsidR="00170BD4" w:rsidRPr="00314234">
        <w:rPr>
          <w:rFonts w:cs="Arial"/>
          <w:color w:val="auto"/>
          <w:lang w:eastAsia="nb-NO"/>
        </w:rPr>
        <w:t xml:space="preserve">. </w:t>
      </w:r>
    </w:p>
    <w:p w14:paraId="3936D88E" w14:textId="1CEE12D2" w:rsidR="00DE60F1" w:rsidRPr="00314234" w:rsidRDefault="00B83F52" w:rsidP="0048193F">
      <w:pPr>
        <w:rPr>
          <w:rFonts w:cs="Arial"/>
          <w:color w:val="auto"/>
          <w:lang w:eastAsia="nb-NO"/>
        </w:rPr>
      </w:pPr>
      <w:r w:rsidRPr="00314234">
        <w:rPr>
          <w:rFonts w:cs="Arial"/>
          <w:color w:val="auto"/>
          <w:lang w:eastAsia="nb-NO"/>
        </w:rPr>
        <w:t>D</w:t>
      </w:r>
      <w:r w:rsidR="00801450" w:rsidRPr="00314234">
        <w:rPr>
          <w:rFonts w:cs="Arial"/>
          <w:color w:val="auto"/>
          <w:lang w:eastAsia="nb-NO"/>
        </w:rPr>
        <w:t xml:space="preserve">e største budsjettavvikene </w:t>
      </w:r>
      <w:r w:rsidR="001B084B" w:rsidRPr="00314234">
        <w:rPr>
          <w:rFonts w:cs="Arial"/>
          <w:color w:val="auto"/>
          <w:lang w:eastAsia="nb-NO"/>
        </w:rPr>
        <w:t>i 202</w:t>
      </w:r>
      <w:r w:rsidR="007E4102">
        <w:rPr>
          <w:rFonts w:cs="Arial"/>
          <w:color w:val="auto"/>
          <w:lang w:eastAsia="nb-NO"/>
        </w:rPr>
        <w:t>2</w:t>
      </w:r>
      <w:r w:rsidR="001B084B" w:rsidRPr="00314234">
        <w:rPr>
          <w:rFonts w:cs="Arial"/>
          <w:color w:val="auto"/>
          <w:lang w:eastAsia="nb-NO"/>
        </w:rPr>
        <w:t xml:space="preserve"> </w:t>
      </w:r>
      <w:r w:rsidRPr="00314234">
        <w:rPr>
          <w:rFonts w:cs="Arial"/>
          <w:color w:val="auto"/>
          <w:lang w:eastAsia="nb-NO"/>
        </w:rPr>
        <w:t>er følgende</w:t>
      </w:r>
      <w:r w:rsidR="00DE60F1" w:rsidRPr="00314234">
        <w:rPr>
          <w:rFonts w:cs="Arial"/>
          <w:color w:val="auto"/>
          <w:lang w:eastAsia="nb-NO"/>
        </w:rPr>
        <w:t>:</w:t>
      </w:r>
    </w:p>
    <w:p w14:paraId="6E05BA84" w14:textId="72409312" w:rsidR="004F7274" w:rsidRPr="001560E8" w:rsidRDefault="00E76951" w:rsidP="0048193F">
      <w:pPr>
        <w:pStyle w:val="Listeavsnitt"/>
        <w:numPr>
          <w:ilvl w:val="0"/>
          <w:numId w:val="21"/>
        </w:numPr>
        <w:rPr>
          <w:color w:val="auto"/>
          <w:lang w:eastAsia="nb-NO"/>
        </w:rPr>
      </w:pPr>
      <w:r w:rsidRPr="001560E8">
        <w:rPr>
          <w:color w:val="auto"/>
          <w:lang w:eastAsia="nb-NO"/>
        </w:rPr>
        <w:t>K</w:t>
      </w:r>
      <w:r w:rsidR="00801450" w:rsidRPr="001560E8">
        <w:rPr>
          <w:color w:val="auto"/>
          <w:lang w:eastAsia="nb-NO"/>
        </w:rPr>
        <w:t>jøp av vikartjen</w:t>
      </w:r>
      <w:r w:rsidR="00A66A47" w:rsidRPr="001560E8">
        <w:rPr>
          <w:color w:val="auto"/>
          <w:lang w:eastAsia="nb-NO"/>
        </w:rPr>
        <w:t>ester</w:t>
      </w:r>
      <w:r w:rsidR="00FC788C" w:rsidRPr="001560E8">
        <w:rPr>
          <w:color w:val="auto"/>
          <w:lang w:eastAsia="nb-NO"/>
        </w:rPr>
        <w:t xml:space="preserve"> med 1</w:t>
      </w:r>
      <w:r w:rsidR="00772F9E" w:rsidRPr="001560E8">
        <w:rPr>
          <w:color w:val="auto"/>
          <w:lang w:eastAsia="nb-NO"/>
        </w:rPr>
        <w:t>4,5</w:t>
      </w:r>
      <w:r w:rsidR="0015461B" w:rsidRPr="001560E8">
        <w:rPr>
          <w:color w:val="auto"/>
          <w:lang w:eastAsia="nb-NO"/>
        </w:rPr>
        <w:t xml:space="preserve"> mill. kr</w:t>
      </w:r>
    </w:p>
    <w:p w14:paraId="0891277E" w14:textId="61233F5E" w:rsidR="004F7274" w:rsidRPr="00B02074" w:rsidRDefault="00E76951" w:rsidP="0048193F">
      <w:pPr>
        <w:pStyle w:val="Listeavsnitt"/>
        <w:numPr>
          <w:ilvl w:val="0"/>
          <w:numId w:val="21"/>
        </w:numPr>
        <w:rPr>
          <w:color w:val="auto"/>
          <w:lang w:eastAsia="nb-NO"/>
        </w:rPr>
      </w:pPr>
      <w:r w:rsidRPr="00B02074">
        <w:rPr>
          <w:color w:val="auto"/>
          <w:lang w:eastAsia="nb-NO"/>
        </w:rPr>
        <w:t>D</w:t>
      </w:r>
      <w:r w:rsidR="001548FA" w:rsidRPr="00B02074">
        <w:rPr>
          <w:color w:val="auto"/>
          <w:lang w:eastAsia="nb-NO"/>
        </w:rPr>
        <w:t xml:space="preserve">atalisenser med </w:t>
      </w:r>
      <w:r w:rsidR="00B02074" w:rsidRPr="00B02074">
        <w:rPr>
          <w:color w:val="auto"/>
          <w:lang w:eastAsia="nb-NO"/>
        </w:rPr>
        <w:t>4</w:t>
      </w:r>
      <w:r w:rsidR="001548FA" w:rsidRPr="00B02074">
        <w:rPr>
          <w:color w:val="auto"/>
          <w:lang w:eastAsia="nb-NO"/>
        </w:rPr>
        <w:t>,5 mill. kr</w:t>
      </w:r>
    </w:p>
    <w:p w14:paraId="76A0635F" w14:textId="6F4D0EAF" w:rsidR="00330D16" w:rsidRDefault="00330D16" w:rsidP="0048193F">
      <w:pPr>
        <w:pStyle w:val="Listeavsnitt"/>
        <w:numPr>
          <w:ilvl w:val="0"/>
          <w:numId w:val="21"/>
        </w:numPr>
        <w:rPr>
          <w:color w:val="auto"/>
          <w:lang w:eastAsia="nb-NO"/>
        </w:rPr>
      </w:pPr>
      <w:r>
        <w:rPr>
          <w:color w:val="auto"/>
          <w:lang w:eastAsia="nb-NO"/>
        </w:rPr>
        <w:t xml:space="preserve">Kjøp fra kommuner med 3,9 mill. kr </w:t>
      </w:r>
    </w:p>
    <w:p w14:paraId="607A9C45" w14:textId="5ACB3B54" w:rsidR="7548D347" w:rsidRDefault="00830916" w:rsidP="0048193F">
      <w:pPr>
        <w:pStyle w:val="Listeavsnitt"/>
        <w:numPr>
          <w:ilvl w:val="0"/>
          <w:numId w:val="21"/>
        </w:numPr>
        <w:rPr>
          <w:color w:val="auto"/>
          <w:lang w:eastAsia="nb-NO"/>
        </w:rPr>
      </w:pPr>
      <w:r w:rsidRPr="00DB29FA">
        <w:rPr>
          <w:color w:val="auto"/>
          <w:lang w:eastAsia="nb-NO"/>
        </w:rPr>
        <w:t xml:space="preserve">Kjøp av tjenester fra andre med </w:t>
      </w:r>
      <w:r w:rsidR="00DB29FA" w:rsidRPr="00DB29FA">
        <w:rPr>
          <w:color w:val="auto"/>
          <w:lang w:eastAsia="nb-NO"/>
        </w:rPr>
        <w:t>3,9</w:t>
      </w:r>
      <w:r w:rsidRPr="00DB29FA">
        <w:rPr>
          <w:color w:val="auto"/>
          <w:lang w:eastAsia="nb-NO"/>
        </w:rPr>
        <w:t xml:space="preserve"> mill. </w:t>
      </w:r>
      <w:r w:rsidR="7548D347" w:rsidRPr="02CA479D">
        <w:rPr>
          <w:color w:val="auto"/>
          <w:lang w:eastAsia="nb-NO"/>
        </w:rPr>
        <w:t>kr</w:t>
      </w:r>
    </w:p>
    <w:p w14:paraId="4C3E572D" w14:textId="7C312C91" w:rsidR="00830916" w:rsidRPr="00DB29FA" w:rsidRDefault="7548D347" w:rsidP="0048193F">
      <w:pPr>
        <w:pStyle w:val="Listeavsnitt"/>
        <w:numPr>
          <w:ilvl w:val="0"/>
          <w:numId w:val="21"/>
        </w:numPr>
        <w:rPr>
          <w:color w:val="auto"/>
          <w:lang w:eastAsia="nb-NO"/>
        </w:rPr>
      </w:pPr>
      <w:r w:rsidRPr="02CA479D">
        <w:rPr>
          <w:color w:val="auto"/>
          <w:lang w:eastAsia="nb-NO"/>
        </w:rPr>
        <w:t xml:space="preserve">Kjøp fra staten med 3,8 mill. </w:t>
      </w:r>
      <w:r w:rsidR="00830916" w:rsidRPr="00DB29FA">
        <w:rPr>
          <w:color w:val="auto"/>
          <w:lang w:eastAsia="nb-NO"/>
        </w:rPr>
        <w:t>kr</w:t>
      </w:r>
    </w:p>
    <w:p w14:paraId="41AC5337" w14:textId="40BB4188" w:rsidR="7548D347" w:rsidRDefault="7548D347" w:rsidP="0048193F">
      <w:pPr>
        <w:pStyle w:val="Listeavsnitt"/>
        <w:numPr>
          <w:ilvl w:val="0"/>
          <w:numId w:val="21"/>
        </w:numPr>
        <w:rPr>
          <w:color w:val="auto"/>
          <w:lang w:eastAsia="nb-NO"/>
        </w:rPr>
      </w:pPr>
      <w:r w:rsidRPr="02CA479D">
        <w:rPr>
          <w:color w:val="auto"/>
          <w:lang w:eastAsia="nb-NO"/>
        </w:rPr>
        <w:t>Kjøp av IKT-utstyr med 3,7 mill. Kr</w:t>
      </w:r>
    </w:p>
    <w:p w14:paraId="3C26A8EE" w14:textId="0FEFEE94" w:rsidR="00BE5251" w:rsidRPr="00EE4A67" w:rsidRDefault="00BE5251" w:rsidP="0048193F">
      <w:pPr>
        <w:pStyle w:val="Overskrift3"/>
      </w:pPr>
      <w:r w:rsidRPr="00EE4A67">
        <w:t>Overføringer og tilskudd til andre</w:t>
      </w:r>
    </w:p>
    <w:p w14:paraId="02A0518D" w14:textId="2CDCE5EF" w:rsidR="006B20DA" w:rsidRPr="00F04CE7" w:rsidRDefault="00C91E97" w:rsidP="0048193F">
      <w:pPr>
        <w:rPr>
          <w:rFonts w:cs="Arial"/>
          <w:color w:val="auto"/>
          <w:lang w:eastAsia="nb-NO"/>
        </w:rPr>
      </w:pPr>
      <w:r w:rsidRPr="00F04CE7">
        <w:rPr>
          <w:rFonts w:cs="Arial"/>
          <w:color w:val="auto"/>
          <w:lang w:eastAsia="nb-NO"/>
        </w:rPr>
        <w:t xml:space="preserve">Overføringer og tilskudd til andre utgjør </w:t>
      </w:r>
      <w:r w:rsidR="006C21F4">
        <w:rPr>
          <w:rFonts w:cs="Arial"/>
          <w:color w:val="auto"/>
          <w:lang w:eastAsia="nb-NO"/>
        </w:rPr>
        <w:t>304,9</w:t>
      </w:r>
      <w:r w:rsidR="004D5B0E" w:rsidRPr="00F04CE7">
        <w:rPr>
          <w:rFonts w:cs="Arial"/>
          <w:color w:val="auto"/>
          <w:lang w:eastAsia="nb-NO"/>
        </w:rPr>
        <w:t xml:space="preserve"> </w:t>
      </w:r>
      <w:r w:rsidR="004D5B0E" w:rsidRPr="00F04CE7">
        <w:rPr>
          <w:rFonts w:eastAsia="Arial" w:cs="Arial"/>
          <w:color w:val="auto"/>
        </w:rPr>
        <w:t>mill</w:t>
      </w:r>
      <w:r w:rsidR="6ADF99D3" w:rsidRPr="00F04CE7">
        <w:rPr>
          <w:rFonts w:eastAsia="Arial" w:cs="Arial"/>
          <w:color w:val="auto"/>
        </w:rPr>
        <w:t>. kr</w:t>
      </w:r>
      <w:r w:rsidR="004D5B0E" w:rsidRPr="00F04CE7">
        <w:rPr>
          <w:rFonts w:cs="Arial"/>
          <w:color w:val="auto"/>
          <w:lang w:eastAsia="nb-NO"/>
        </w:rPr>
        <w:t xml:space="preserve"> i 202</w:t>
      </w:r>
      <w:r w:rsidR="00F04CE7">
        <w:rPr>
          <w:rFonts w:cs="Arial"/>
          <w:color w:val="auto"/>
          <w:lang w:eastAsia="nb-NO"/>
        </w:rPr>
        <w:t>2</w:t>
      </w:r>
      <w:r w:rsidR="004D5B0E" w:rsidRPr="00F04CE7">
        <w:rPr>
          <w:rFonts w:cs="Arial"/>
          <w:color w:val="auto"/>
          <w:lang w:eastAsia="nb-NO"/>
        </w:rPr>
        <w:t xml:space="preserve">, </w:t>
      </w:r>
      <w:r w:rsidR="00EB0FAC" w:rsidRPr="00F04CE7">
        <w:rPr>
          <w:rFonts w:cs="Arial"/>
          <w:color w:val="auto"/>
          <w:lang w:eastAsia="nb-NO"/>
        </w:rPr>
        <w:t>og dette er 2</w:t>
      </w:r>
      <w:r w:rsidR="00A70B0B">
        <w:rPr>
          <w:rFonts w:cs="Arial"/>
          <w:color w:val="auto"/>
          <w:lang w:eastAsia="nb-NO"/>
        </w:rPr>
        <w:t>0,5</w:t>
      </w:r>
      <w:r w:rsidR="00E33117" w:rsidRPr="00F04CE7">
        <w:rPr>
          <w:rFonts w:cs="Arial"/>
          <w:color w:val="auto"/>
          <w:lang w:eastAsia="nb-NO"/>
        </w:rPr>
        <w:t xml:space="preserve"> </w:t>
      </w:r>
      <w:r w:rsidR="00E33117" w:rsidRPr="00F04CE7">
        <w:rPr>
          <w:rFonts w:eastAsia="Arial" w:cs="Arial"/>
          <w:color w:val="auto"/>
        </w:rPr>
        <w:t>mill</w:t>
      </w:r>
      <w:r w:rsidR="38D43BBE" w:rsidRPr="00F04CE7">
        <w:rPr>
          <w:rFonts w:eastAsia="Arial" w:cs="Arial"/>
          <w:color w:val="auto"/>
        </w:rPr>
        <w:t>. kr</w:t>
      </w:r>
      <w:r w:rsidR="00E33117" w:rsidRPr="00F04CE7">
        <w:rPr>
          <w:rFonts w:cs="Arial"/>
          <w:color w:val="auto"/>
          <w:lang w:eastAsia="nb-NO"/>
        </w:rPr>
        <w:t xml:space="preserve"> mer enn justert budsjett.</w:t>
      </w:r>
      <w:r w:rsidR="004A6894">
        <w:rPr>
          <w:rFonts w:cs="Arial"/>
          <w:color w:val="auto"/>
          <w:lang w:eastAsia="nb-NO"/>
        </w:rPr>
        <w:t xml:space="preserve"> De største budsjettavvikene er følgende: </w:t>
      </w:r>
    </w:p>
    <w:p w14:paraId="2F02EEA3" w14:textId="11CA6D30" w:rsidR="00603E7A" w:rsidRPr="004A6894" w:rsidRDefault="004A6894" w:rsidP="0048193F">
      <w:pPr>
        <w:pStyle w:val="Listeavsnitt"/>
        <w:numPr>
          <w:ilvl w:val="0"/>
          <w:numId w:val="40"/>
        </w:numPr>
        <w:rPr>
          <w:color w:val="auto"/>
          <w:lang w:eastAsia="nb-NO"/>
        </w:rPr>
      </w:pPr>
      <w:r>
        <w:rPr>
          <w:color w:val="auto"/>
          <w:lang w:eastAsia="nb-NO"/>
        </w:rPr>
        <w:lastRenderedPageBreak/>
        <w:t>Ø</w:t>
      </w:r>
      <w:r w:rsidR="00E76CA9" w:rsidRPr="004A6894">
        <w:rPr>
          <w:color w:val="auto"/>
          <w:lang w:eastAsia="nb-NO"/>
        </w:rPr>
        <w:t xml:space="preserve">kte kostnader til </w:t>
      </w:r>
      <w:r w:rsidR="00B629C1" w:rsidRPr="004A6894">
        <w:rPr>
          <w:color w:val="auto"/>
          <w:lang w:eastAsia="nb-NO"/>
        </w:rPr>
        <w:t xml:space="preserve">økonomisk sosialhjelpsutbetalinger i NAV </w:t>
      </w:r>
      <w:r w:rsidR="00EF68FD" w:rsidRPr="004A6894">
        <w:rPr>
          <w:color w:val="auto"/>
          <w:lang w:eastAsia="nb-NO"/>
        </w:rPr>
        <w:t>som utgjør</w:t>
      </w:r>
      <w:r w:rsidR="00B629C1" w:rsidRPr="004A6894">
        <w:rPr>
          <w:color w:val="auto"/>
          <w:lang w:eastAsia="nb-NO"/>
        </w:rPr>
        <w:t xml:space="preserve"> </w:t>
      </w:r>
      <w:r w:rsidR="00072183" w:rsidRPr="004A6894">
        <w:rPr>
          <w:color w:val="auto"/>
          <w:lang w:eastAsia="nb-NO"/>
        </w:rPr>
        <w:t>6,</w:t>
      </w:r>
      <w:r w:rsidR="00197598" w:rsidRPr="004A6894">
        <w:rPr>
          <w:color w:val="auto"/>
          <w:lang w:eastAsia="nb-NO"/>
        </w:rPr>
        <w:t>1</w:t>
      </w:r>
      <w:r w:rsidR="00B629C1" w:rsidRPr="004A6894">
        <w:rPr>
          <w:color w:val="auto"/>
          <w:lang w:eastAsia="nb-NO"/>
        </w:rPr>
        <w:t xml:space="preserve"> mill. kr</w:t>
      </w:r>
      <w:r w:rsidR="00A97704">
        <w:rPr>
          <w:color w:val="auto"/>
          <w:lang w:eastAsia="nb-NO"/>
        </w:rPr>
        <w:t xml:space="preserve"> mer enn budsjettert. Kostnadene er økt fra 82,</w:t>
      </w:r>
      <w:r w:rsidR="00FE5472">
        <w:rPr>
          <w:color w:val="auto"/>
          <w:lang w:eastAsia="nb-NO"/>
        </w:rPr>
        <w:t>4 mill. kr i 2021 til 100,3 mill. kr i 2022.</w:t>
      </w:r>
    </w:p>
    <w:p w14:paraId="3D8D123F" w14:textId="283935FA" w:rsidR="00A1297B" w:rsidRPr="00CE5E88" w:rsidRDefault="00FE5472" w:rsidP="0048193F">
      <w:pPr>
        <w:pStyle w:val="Listeavsnitt"/>
        <w:numPr>
          <w:ilvl w:val="0"/>
          <w:numId w:val="40"/>
        </w:numPr>
        <w:rPr>
          <w:color w:val="auto"/>
          <w:lang w:eastAsia="nb-NO"/>
        </w:rPr>
      </w:pPr>
      <w:r w:rsidRPr="00CE5E88">
        <w:rPr>
          <w:color w:val="auto"/>
          <w:lang w:eastAsia="nb-NO"/>
        </w:rPr>
        <w:t xml:space="preserve">Det er avsatt 9,5 mill. kr til </w:t>
      </w:r>
      <w:r w:rsidR="003F3846" w:rsidRPr="00CE5E88">
        <w:rPr>
          <w:color w:val="auto"/>
          <w:lang w:eastAsia="nb-NO"/>
        </w:rPr>
        <w:t xml:space="preserve">å dekke tap i 2022. </w:t>
      </w:r>
      <w:r w:rsidR="004D7025" w:rsidRPr="00CE5E88">
        <w:rPr>
          <w:color w:val="auto"/>
          <w:lang w:eastAsia="nb-NO"/>
        </w:rPr>
        <w:t xml:space="preserve">8,3 mill. kr er </w:t>
      </w:r>
      <w:r w:rsidR="004D7025" w:rsidRPr="00CE5E88">
        <w:rPr>
          <w:color w:val="auto"/>
        </w:rPr>
        <w:t>knyttet til tomtesalg, og 1,2 mill. kr er avsatt til tap knyttet til husleie. Se note 23.</w:t>
      </w:r>
    </w:p>
    <w:p w14:paraId="14A01B7F" w14:textId="361FAB59" w:rsidR="00CE2DF8" w:rsidRPr="00CE5E88" w:rsidRDefault="00A160B7" w:rsidP="0048193F">
      <w:pPr>
        <w:pStyle w:val="Listeavsnitt"/>
        <w:numPr>
          <w:ilvl w:val="0"/>
          <w:numId w:val="40"/>
        </w:numPr>
        <w:rPr>
          <w:color w:val="auto"/>
          <w:lang w:eastAsia="nb-NO"/>
        </w:rPr>
      </w:pPr>
      <w:r w:rsidRPr="00CE5E88">
        <w:rPr>
          <w:color w:val="auto"/>
          <w:lang w:eastAsia="nb-NO"/>
        </w:rPr>
        <w:t xml:space="preserve">Overføring til </w:t>
      </w:r>
      <w:r w:rsidR="00387E41" w:rsidRPr="00CE5E88">
        <w:rPr>
          <w:color w:val="auto"/>
          <w:lang w:eastAsia="nb-NO"/>
        </w:rPr>
        <w:t xml:space="preserve">kirkelig administrasjon viser </w:t>
      </w:r>
      <w:r w:rsidR="003A4A5C" w:rsidRPr="00CE5E88">
        <w:rPr>
          <w:color w:val="auto"/>
          <w:lang w:eastAsia="nb-NO"/>
        </w:rPr>
        <w:t xml:space="preserve">nesten 5,6 mill. kr mer enn budsjett. Årsak til dette er </w:t>
      </w:r>
      <w:r w:rsidR="45799987" w:rsidRPr="00CE5E88">
        <w:rPr>
          <w:color w:val="auto"/>
          <w:lang w:eastAsia="nb-NO"/>
        </w:rPr>
        <w:t>at deler av budsjettet lå på annen art</w:t>
      </w:r>
      <w:r w:rsidR="00DD3834" w:rsidRPr="00CE5E88">
        <w:rPr>
          <w:color w:val="auto"/>
          <w:lang w:eastAsia="nb-NO"/>
        </w:rPr>
        <w:t>, slik at avviket ikke er «reelt»</w:t>
      </w:r>
      <w:r w:rsidR="45799987" w:rsidRPr="00CE5E88">
        <w:rPr>
          <w:color w:val="auto"/>
          <w:lang w:eastAsia="nb-NO"/>
        </w:rPr>
        <w:t>.</w:t>
      </w:r>
    </w:p>
    <w:p w14:paraId="5B685056" w14:textId="7D7FA468" w:rsidR="00BE5251" w:rsidRPr="00EE4A67" w:rsidRDefault="00BE5251" w:rsidP="0048193F">
      <w:pPr>
        <w:pStyle w:val="Overskrift3"/>
      </w:pPr>
      <w:r w:rsidRPr="00EE4A67">
        <w:t>Avskrivninger</w:t>
      </w:r>
    </w:p>
    <w:p w14:paraId="1E69D17D" w14:textId="1019B3EA" w:rsidR="008E734D" w:rsidRPr="00825732" w:rsidRDefault="00AC5E1A" w:rsidP="0048193F">
      <w:pPr>
        <w:rPr>
          <w:rFonts w:cs="Arial"/>
          <w:color w:val="auto"/>
          <w:lang w:eastAsia="nb-NO"/>
        </w:rPr>
      </w:pPr>
      <w:r w:rsidRPr="00825732">
        <w:rPr>
          <w:rFonts w:cs="Arial"/>
          <w:color w:val="auto"/>
          <w:lang w:eastAsia="nb-NO"/>
        </w:rPr>
        <w:t xml:space="preserve">Avskrivninger har økt fra </w:t>
      </w:r>
      <w:r w:rsidR="00671C2E" w:rsidRPr="00825732">
        <w:rPr>
          <w:rFonts w:cs="Arial"/>
          <w:color w:val="auto"/>
          <w:lang w:eastAsia="nb-NO"/>
        </w:rPr>
        <w:t>195,6</w:t>
      </w:r>
      <w:r w:rsidR="005F74A3" w:rsidRPr="00825732">
        <w:rPr>
          <w:rFonts w:cs="Arial"/>
          <w:color w:val="auto"/>
          <w:lang w:eastAsia="nb-NO"/>
        </w:rPr>
        <w:t xml:space="preserve"> mill.</w:t>
      </w:r>
      <w:r w:rsidR="00500E59" w:rsidRPr="00825732">
        <w:rPr>
          <w:rFonts w:cs="Arial"/>
          <w:color w:val="auto"/>
          <w:lang w:eastAsia="nb-NO"/>
        </w:rPr>
        <w:t xml:space="preserve"> </w:t>
      </w:r>
      <w:r w:rsidR="005F74A3" w:rsidRPr="00825732">
        <w:rPr>
          <w:rFonts w:cs="Arial"/>
          <w:color w:val="auto"/>
          <w:lang w:eastAsia="nb-NO"/>
        </w:rPr>
        <w:t>kr i 20</w:t>
      </w:r>
      <w:r w:rsidR="000A4BBE" w:rsidRPr="00825732">
        <w:rPr>
          <w:rFonts w:cs="Arial"/>
          <w:color w:val="auto"/>
          <w:lang w:eastAsia="nb-NO"/>
        </w:rPr>
        <w:t>2</w:t>
      </w:r>
      <w:r w:rsidR="00671C2E" w:rsidRPr="00825732">
        <w:rPr>
          <w:rFonts w:cs="Arial"/>
          <w:color w:val="auto"/>
          <w:lang w:eastAsia="nb-NO"/>
        </w:rPr>
        <w:t>1</w:t>
      </w:r>
      <w:r w:rsidR="005F74A3" w:rsidRPr="00825732">
        <w:rPr>
          <w:rFonts w:cs="Arial"/>
          <w:color w:val="auto"/>
          <w:lang w:eastAsia="nb-NO"/>
        </w:rPr>
        <w:t xml:space="preserve"> til </w:t>
      </w:r>
      <w:r w:rsidR="00825732" w:rsidRPr="00825732">
        <w:rPr>
          <w:rFonts w:cs="Arial"/>
          <w:color w:val="auto"/>
          <w:lang w:eastAsia="nb-NO"/>
        </w:rPr>
        <w:t>208,2</w:t>
      </w:r>
      <w:r w:rsidR="00A337A0" w:rsidRPr="00825732">
        <w:rPr>
          <w:rFonts w:cs="Arial"/>
          <w:color w:val="auto"/>
          <w:lang w:eastAsia="nb-NO"/>
        </w:rPr>
        <w:t xml:space="preserve"> mill. kr</w:t>
      </w:r>
      <w:r w:rsidR="008F6253" w:rsidRPr="00825732">
        <w:rPr>
          <w:rFonts w:cs="Arial"/>
          <w:color w:val="auto"/>
          <w:lang w:eastAsia="nb-NO"/>
        </w:rPr>
        <w:t xml:space="preserve"> i 202</w:t>
      </w:r>
      <w:r w:rsidR="00671C2E" w:rsidRPr="00825732">
        <w:rPr>
          <w:rFonts w:cs="Arial"/>
          <w:color w:val="auto"/>
          <w:lang w:eastAsia="nb-NO"/>
        </w:rPr>
        <w:t>2</w:t>
      </w:r>
      <w:r w:rsidR="00DB6DE4" w:rsidRPr="00825732">
        <w:rPr>
          <w:rFonts w:cs="Arial"/>
          <w:color w:val="auto"/>
          <w:lang w:eastAsia="nb-NO"/>
        </w:rPr>
        <w:t>.</w:t>
      </w:r>
      <w:r w:rsidR="00A337A0" w:rsidRPr="00825732">
        <w:rPr>
          <w:rFonts w:cs="Arial"/>
          <w:color w:val="auto"/>
          <w:lang w:eastAsia="nb-NO"/>
        </w:rPr>
        <w:t xml:space="preserve"> </w:t>
      </w:r>
      <w:r w:rsidR="00716F47" w:rsidRPr="00825732">
        <w:rPr>
          <w:rFonts w:cs="Arial"/>
          <w:color w:val="auto"/>
          <w:lang w:eastAsia="nb-NO"/>
        </w:rPr>
        <w:t xml:space="preserve">Avskrivninger har ingen effekt på kommunens </w:t>
      </w:r>
      <w:r w:rsidR="00DB6DE4" w:rsidRPr="00825732">
        <w:rPr>
          <w:rFonts w:cs="Arial"/>
          <w:color w:val="auto"/>
          <w:lang w:eastAsia="nb-NO"/>
        </w:rPr>
        <w:t>drifts</w:t>
      </w:r>
      <w:r w:rsidR="00716F47" w:rsidRPr="00825732">
        <w:rPr>
          <w:rFonts w:cs="Arial"/>
          <w:color w:val="auto"/>
          <w:lang w:eastAsia="nb-NO"/>
        </w:rPr>
        <w:t xml:space="preserve">resultat, men gjenspeiler </w:t>
      </w:r>
      <w:r w:rsidR="005148F0" w:rsidRPr="00825732">
        <w:rPr>
          <w:rFonts w:cs="Arial"/>
          <w:color w:val="auto"/>
          <w:lang w:eastAsia="nb-NO"/>
        </w:rPr>
        <w:t>vekst i anleggsmidler og investeringe</w:t>
      </w:r>
      <w:r w:rsidR="6D25BF4B" w:rsidRPr="00825732">
        <w:rPr>
          <w:rFonts w:cs="Arial"/>
          <w:color w:val="auto"/>
          <w:lang w:eastAsia="nb-NO"/>
        </w:rPr>
        <w:t>r</w:t>
      </w:r>
      <w:r w:rsidR="00AF014F" w:rsidRPr="00825732">
        <w:rPr>
          <w:rFonts w:cs="Arial"/>
          <w:color w:val="auto"/>
          <w:lang w:eastAsia="nb-NO"/>
        </w:rPr>
        <w:t xml:space="preserve"> </w:t>
      </w:r>
      <w:r w:rsidR="00ED07B7" w:rsidRPr="00825732">
        <w:rPr>
          <w:rFonts w:cs="Arial"/>
          <w:color w:val="auto"/>
          <w:lang w:eastAsia="nb-NO"/>
        </w:rPr>
        <w:t>som e</w:t>
      </w:r>
      <w:r w:rsidR="002103B1" w:rsidRPr="00825732">
        <w:rPr>
          <w:rFonts w:cs="Arial"/>
          <w:color w:val="auto"/>
          <w:lang w:eastAsia="nb-NO"/>
        </w:rPr>
        <w:t>r ferdigstilt</w:t>
      </w:r>
      <w:r w:rsidR="000C6A78" w:rsidRPr="00825732">
        <w:rPr>
          <w:rFonts w:cs="Arial"/>
          <w:color w:val="auto"/>
          <w:lang w:eastAsia="nb-NO"/>
        </w:rPr>
        <w:t xml:space="preserve">. </w:t>
      </w:r>
    </w:p>
    <w:p w14:paraId="15DD4BCE" w14:textId="46D39997" w:rsidR="00174229" w:rsidRPr="00B940B3" w:rsidRDefault="000C6A78" w:rsidP="0048193F">
      <w:pPr>
        <w:rPr>
          <w:rFonts w:cs="Arial"/>
          <w:color w:val="auto"/>
          <w:lang w:eastAsia="nb-NO"/>
        </w:rPr>
      </w:pPr>
      <w:r w:rsidRPr="00B940B3">
        <w:rPr>
          <w:rFonts w:cs="Arial"/>
          <w:color w:val="auto"/>
          <w:lang w:eastAsia="nb-NO"/>
        </w:rPr>
        <w:t>Avskrivninger</w:t>
      </w:r>
      <w:r w:rsidR="003A2A87" w:rsidRPr="00B940B3">
        <w:rPr>
          <w:rFonts w:cs="Arial"/>
          <w:color w:val="auto"/>
          <w:lang w:eastAsia="nb-NO"/>
        </w:rPr>
        <w:t xml:space="preserve"> benyttes i beregning av </w:t>
      </w:r>
      <w:r w:rsidR="00644E73" w:rsidRPr="00B940B3">
        <w:rPr>
          <w:rFonts w:cs="Arial"/>
          <w:color w:val="auto"/>
          <w:lang w:eastAsia="nb-NO"/>
        </w:rPr>
        <w:t xml:space="preserve">det årlige </w:t>
      </w:r>
      <w:r w:rsidR="003A2A87" w:rsidRPr="00B940B3">
        <w:rPr>
          <w:rFonts w:cs="Arial"/>
          <w:color w:val="auto"/>
          <w:lang w:eastAsia="nb-NO"/>
        </w:rPr>
        <w:t>minimumsavdraget</w:t>
      </w:r>
      <w:r w:rsidR="00AF014F" w:rsidRPr="00B940B3">
        <w:rPr>
          <w:rFonts w:cs="Arial"/>
          <w:color w:val="auto"/>
          <w:lang w:eastAsia="nb-NO"/>
        </w:rPr>
        <w:t xml:space="preserve">. </w:t>
      </w:r>
      <w:r w:rsidR="00AF014F" w:rsidRPr="00B940B3">
        <w:rPr>
          <w:rFonts w:cs="Arial"/>
          <w:color w:val="auto"/>
          <w:shd w:val="clear" w:color="auto" w:fill="FFFFFF"/>
        </w:rPr>
        <w:t>Størrelsen på minimums</w:t>
      </w:r>
      <w:r w:rsidR="00250FE1" w:rsidRPr="00B940B3">
        <w:rPr>
          <w:rFonts w:cs="Arial"/>
          <w:color w:val="auto"/>
          <w:shd w:val="clear" w:color="auto" w:fill="FFFFFF"/>
        </w:rPr>
        <w:softHyphen/>
      </w:r>
      <w:r w:rsidR="00AF014F" w:rsidRPr="00B940B3">
        <w:rPr>
          <w:rFonts w:cs="Arial"/>
          <w:color w:val="auto"/>
          <w:shd w:val="clear" w:color="auto" w:fill="FFFFFF"/>
        </w:rPr>
        <w:t xml:space="preserve">avdraget avgjøres av størrelsen på årets avskrivninger </w:t>
      </w:r>
      <w:r w:rsidR="005040DE" w:rsidRPr="00B940B3">
        <w:rPr>
          <w:rFonts w:cs="Arial"/>
          <w:color w:val="auto"/>
          <w:shd w:val="clear" w:color="auto" w:fill="FFFFFF"/>
        </w:rPr>
        <w:t>og</w:t>
      </w:r>
      <w:r w:rsidR="00AF014F" w:rsidRPr="00B940B3">
        <w:rPr>
          <w:rFonts w:cs="Arial"/>
          <w:color w:val="auto"/>
          <w:shd w:val="clear" w:color="auto" w:fill="FFFFFF"/>
        </w:rPr>
        <w:t xml:space="preserve"> den bokførte verdien på samlet</w:t>
      </w:r>
      <w:r w:rsidR="003A2A87" w:rsidRPr="00B940B3">
        <w:rPr>
          <w:rFonts w:cs="Arial"/>
          <w:color w:val="auto"/>
          <w:shd w:val="clear" w:color="auto" w:fill="FFFFFF"/>
        </w:rPr>
        <w:t xml:space="preserve"> </w:t>
      </w:r>
      <w:r w:rsidR="00BA5710" w:rsidRPr="00B940B3">
        <w:rPr>
          <w:rFonts w:cs="Arial"/>
          <w:color w:val="auto"/>
          <w:shd w:val="clear" w:color="auto" w:fill="FFFFFF"/>
        </w:rPr>
        <w:t>låne</w:t>
      </w:r>
      <w:r w:rsidR="00250FE1" w:rsidRPr="00B940B3">
        <w:rPr>
          <w:rFonts w:cs="Arial"/>
          <w:color w:val="auto"/>
          <w:shd w:val="clear" w:color="auto" w:fill="FFFFFF"/>
        </w:rPr>
        <w:softHyphen/>
      </w:r>
      <w:r w:rsidR="00BA5710" w:rsidRPr="00B940B3">
        <w:rPr>
          <w:rFonts w:cs="Arial"/>
          <w:color w:val="auto"/>
          <w:shd w:val="clear" w:color="auto" w:fill="FFFFFF"/>
        </w:rPr>
        <w:t>g</w:t>
      </w:r>
      <w:r w:rsidR="00C7095D" w:rsidRPr="00B940B3">
        <w:rPr>
          <w:rFonts w:cs="Arial"/>
          <w:color w:val="auto"/>
          <w:shd w:val="clear" w:color="auto" w:fill="FFFFFF"/>
        </w:rPr>
        <w:t xml:space="preserve">jeld </w:t>
      </w:r>
      <w:r w:rsidR="00AF014F" w:rsidRPr="00B940B3">
        <w:rPr>
          <w:rFonts w:cs="Arial"/>
          <w:color w:val="auto"/>
          <w:shd w:val="clear" w:color="auto" w:fill="FFFFFF"/>
        </w:rPr>
        <w:t>og den bokførte verdien på avskrivbare anleggsmidler</w:t>
      </w:r>
      <w:r w:rsidR="002103B1" w:rsidRPr="00B940B3">
        <w:rPr>
          <w:rFonts w:cs="Arial"/>
          <w:color w:val="auto"/>
          <w:lang w:eastAsia="nb-NO"/>
        </w:rPr>
        <w:t xml:space="preserve">. Det forventes at avskrivninger </w:t>
      </w:r>
      <w:r w:rsidR="00B92F66" w:rsidRPr="00B940B3">
        <w:rPr>
          <w:rFonts w:cs="Arial"/>
          <w:color w:val="auto"/>
          <w:lang w:eastAsia="nb-NO"/>
        </w:rPr>
        <w:t>og dermed også avdragene til kommunen</w:t>
      </w:r>
      <w:r w:rsidR="00B00577" w:rsidRPr="00B940B3">
        <w:rPr>
          <w:rFonts w:cs="Arial"/>
          <w:color w:val="auto"/>
          <w:lang w:eastAsia="nb-NO"/>
        </w:rPr>
        <w:t>,</w:t>
      </w:r>
      <w:r w:rsidR="00B92F66" w:rsidRPr="00B940B3">
        <w:rPr>
          <w:rFonts w:cs="Arial"/>
          <w:color w:val="auto"/>
          <w:lang w:eastAsia="nb-NO"/>
        </w:rPr>
        <w:t xml:space="preserve"> </w:t>
      </w:r>
      <w:r w:rsidR="002103B1" w:rsidRPr="00B940B3">
        <w:rPr>
          <w:rFonts w:cs="Arial"/>
          <w:color w:val="auto"/>
          <w:lang w:eastAsia="nb-NO"/>
        </w:rPr>
        <w:t xml:space="preserve">vil </w:t>
      </w:r>
      <w:r w:rsidR="00A77126" w:rsidRPr="00B940B3">
        <w:rPr>
          <w:rFonts w:cs="Arial"/>
          <w:color w:val="auto"/>
          <w:lang w:eastAsia="nb-NO"/>
        </w:rPr>
        <w:t>øke de neste årene etter hvert som</w:t>
      </w:r>
      <w:r w:rsidR="00B92F66" w:rsidRPr="00B940B3">
        <w:rPr>
          <w:rFonts w:cs="Arial"/>
          <w:color w:val="auto"/>
          <w:lang w:eastAsia="nb-NO"/>
        </w:rPr>
        <w:t xml:space="preserve"> </w:t>
      </w:r>
      <w:r w:rsidR="00487136" w:rsidRPr="00B940B3">
        <w:rPr>
          <w:rFonts w:cs="Arial"/>
          <w:color w:val="auto"/>
          <w:lang w:eastAsia="nb-NO"/>
        </w:rPr>
        <w:t xml:space="preserve">kommunens </w:t>
      </w:r>
      <w:r w:rsidR="00B92F66" w:rsidRPr="00B940B3">
        <w:rPr>
          <w:rFonts w:cs="Arial"/>
          <w:color w:val="auto"/>
          <w:lang w:eastAsia="nb-NO"/>
        </w:rPr>
        <w:t>pågående</w:t>
      </w:r>
      <w:r w:rsidR="00A77126" w:rsidRPr="00B940B3">
        <w:rPr>
          <w:rFonts w:cs="Arial"/>
          <w:color w:val="auto"/>
          <w:lang w:eastAsia="nb-NO"/>
        </w:rPr>
        <w:t xml:space="preserve"> investeringsprosjekter blir ferdigstilt.</w:t>
      </w:r>
      <w:r w:rsidR="00A337A0" w:rsidRPr="00B940B3">
        <w:rPr>
          <w:rFonts w:cs="Arial"/>
          <w:color w:val="auto"/>
          <w:lang w:eastAsia="nb-NO"/>
        </w:rPr>
        <w:t xml:space="preserve"> </w:t>
      </w:r>
    </w:p>
    <w:p w14:paraId="1138F702" w14:textId="781A4CBF" w:rsidR="00C62110" w:rsidRPr="00EE4A67" w:rsidRDefault="006C1804" w:rsidP="0048193F">
      <w:pPr>
        <w:pStyle w:val="Overskrift2"/>
      </w:pPr>
      <w:bookmarkStart w:id="52" w:name="_Toc67917020"/>
      <w:bookmarkStart w:id="53" w:name="_Toc100145887"/>
      <w:bookmarkStart w:id="54" w:name="_Toc101694884"/>
      <w:bookmarkStart w:id="55" w:name="_Toc132639709"/>
      <w:r w:rsidRPr="00EE4A67">
        <w:t>F</w:t>
      </w:r>
      <w:r w:rsidR="00C62110" w:rsidRPr="00EE4A67">
        <w:t>inansutgifter</w:t>
      </w:r>
      <w:bookmarkEnd w:id="52"/>
      <w:bookmarkEnd w:id="53"/>
      <w:bookmarkEnd w:id="54"/>
      <w:bookmarkEnd w:id="55"/>
    </w:p>
    <w:p w14:paraId="017A4205" w14:textId="20641ADF" w:rsidR="00AB0C6E" w:rsidRPr="00EE4A67" w:rsidRDefault="00AB0C6E" w:rsidP="0048193F">
      <w:pPr>
        <w:rPr>
          <w:rFonts w:cs="Arial"/>
          <w:strike/>
          <w:color w:val="auto"/>
        </w:rPr>
      </w:pPr>
      <w:r w:rsidRPr="009B5173">
        <w:rPr>
          <w:rFonts w:cs="Arial"/>
          <w:color w:val="auto"/>
        </w:rPr>
        <w:t>Kommunens netto finansutgifter ble ca</w:t>
      </w:r>
      <w:r w:rsidR="00C6734B" w:rsidRPr="009B5173">
        <w:rPr>
          <w:rFonts w:cs="Arial"/>
          <w:color w:val="auto"/>
        </w:rPr>
        <w:t>.</w:t>
      </w:r>
      <w:r w:rsidRPr="009B5173">
        <w:rPr>
          <w:rFonts w:cs="Arial"/>
          <w:color w:val="auto"/>
        </w:rPr>
        <w:t xml:space="preserve"> 2</w:t>
      </w:r>
      <w:r w:rsidR="009B5173" w:rsidRPr="009B5173">
        <w:rPr>
          <w:rFonts w:cs="Arial"/>
          <w:color w:val="auto"/>
        </w:rPr>
        <w:t>73,3</w:t>
      </w:r>
      <w:r w:rsidR="00326E2B" w:rsidRPr="009B5173">
        <w:rPr>
          <w:rFonts w:cs="Arial"/>
          <w:color w:val="auto"/>
        </w:rPr>
        <w:t>,9</w:t>
      </w:r>
      <w:r w:rsidRPr="009B5173">
        <w:rPr>
          <w:rFonts w:cs="Arial"/>
          <w:color w:val="auto"/>
        </w:rPr>
        <w:t xml:space="preserve"> </w:t>
      </w:r>
      <w:r w:rsidR="00482C1D" w:rsidRPr="009B5173">
        <w:rPr>
          <w:rFonts w:eastAsia="Arial" w:cs="Arial"/>
          <w:color w:val="auto"/>
        </w:rPr>
        <w:t>mill</w:t>
      </w:r>
      <w:r w:rsidR="10B153A0" w:rsidRPr="009B5173">
        <w:rPr>
          <w:rFonts w:eastAsia="Arial" w:cs="Arial"/>
          <w:color w:val="auto"/>
        </w:rPr>
        <w:t>. kr</w:t>
      </w:r>
      <w:r w:rsidRPr="009B5173">
        <w:rPr>
          <w:rFonts w:cs="Arial"/>
          <w:color w:val="auto"/>
        </w:rPr>
        <w:t xml:space="preserve"> i 202</w:t>
      </w:r>
      <w:r w:rsidR="009B5173" w:rsidRPr="009B5173">
        <w:rPr>
          <w:rFonts w:cs="Arial"/>
          <w:color w:val="auto"/>
        </w:rPr>
        <w:t>2</w:t>
      </w:r>
      <w:r w:rsidRPr="009B5173">
        <w:rPr>
          <w:rFonts w:cs="Arial"/>
          <w:color w:val="auto"/>
        </w:rPr>
        <w:t>.</w:t>
      </w:r>
      <w:r w:rsidRPr="00EC6513">
        <w:rPr>
          <w:rFonts w:cs="Arial"/>
          <w:color w:val="auto"/>
        </w:rPr>
        <w:t xml:space="preserve"> Dette er ca</w:t>
      </w:r>
      <w:r w:rsidR="00C6734B" w:rsidRPr="00EC6513">
        <w:rPr>
          <w:rFonts w:cs="Arial"/>
          <w:color w:val="auto"/>
        </w:rPr>
        <w:t>.</w:t>
      </w:r>
      <w:r w:rsidRPr="00EC6513">
        <w:rPr>
          <w:rFonts w:cs="Arial"/>
          <w:color w:val="auto"/>
        </w:rPr>
        <w:t xml:space="preserve"> </w:t>
      </w:r>
      <w:r w:rsidR="00EC6513" w:rsidRPr="00EC6513">
        <w:rPr>
          <w:rFonts w:cs="Arial"/>
          <w:color w:val="auto"/>
        </w:rPr>
        <w:t>4,2</w:t>
      </w:r>
      <w:r w:rsidRPr="00EC6513">
        <w:rPr>
          <w:rFonts w:cs="Arial"/>
          <w:color w:val="auto"/>
        </w:rPr>
        <w:t xml:space="preserve"> </w:t>
      </w:r>
      <w:r w:rsidRPr="00EC6513">
        <w:rPr>
          <w:rFonts w:eastAsia="Arial" w:cs="Arial"/>
          <w:color w:val="auto"/>
        </w:rPr>
        <w:t>mill</w:t>
      </w:r>
      <w:r w:rsidR="3F0CFF97" w:rsidRPr="00EC6513">
        <w:rPr>
          <w:rFonts w:eastAsia="Arial" w:cs="Arial"/>
          <w:color w:val="auto"/>
        </w:rPr>
        <w:t>. kr</w:t>
      </w:r>
      <w:r w:rsidRPr="00EC6513">
        <w:rPr>
          <w:rFonts w:cs="Arial"/>
          <w:color w:val="auto"/>
        </w:rPr>
        <w:t xml:space="preserve"> </w:t>
      </w:r>
      <w:r w:rsidR="00EC6513" w:rsidRPr="00EC6513">
        <w:rPr>
          <w:rFonts w:cs="Arial"/>
          <w:color w:val="auto"/>
        </w:rPr>
        <w:t>lavere</w:t>
      </w:r>
      <w:r w:rsidRPr="00EC6513">
        <w:rPr>
          <w:rFonts w:cs="Arial"/>
          <w:color w:val="auto"/>
        </w:rPr>
        <w:t xml:space="preserve"> enn i justert budsjett. </w:t>
      </w:r>
      <w:r w:rsidRPr="00831505">
        <w:rPr>
          <w:rFonts w:cs="Arial"/>
          <w:color w:val="auto"/>
        </w:rPr>
        <w:t>Sett opp mot regnskap i 20</w:t>
      </w:r>
      <w:r w:rsidR="00142478" w:rsidRPr="00831505">
        <w:rPr>
          <w:rFonts w:cs="Arial"/>
          <w:color w:val="auto"/>
        </w:rPr>
        <w:t>2</w:t>
      </w:r>
      <w:r w:rsidR="00EC6513" w:rsidRPr="00831505">
        <w:rPr>
          <w:rFonts w:cs="Arial"/>
          <w:color w:val="auto"/>
        </w:rPr>
        <w:t>1</w:t>
      </w:r>
      <w:r w:rsidRPr="00831505">
        <w:rPr>
          <w:rFonts w:cs="Arial"/>
          <w:color w:val="auto"/>
        </w:rPr>
        <w:t xml:space="preserve"> har </w:t>
      </w:r>
      <w:r w:rsidR="00482C1D" w:rsidRPr="00831505">
        <w:rPr>
          <w:rFonts w:cs="Arial"/>
          <w:color w:val="auto"/>
        </w:rPr>
        <w:t>netto utgifter</w:t>
      </w:r>
      <w:r w:rsidRPr="00831505">
        <w:rPr>
          <w:rFonts w:cs="Arial"/>
          <w:color w:val="auto"/>
        </w:rPr>
        <w:t xml:space="preserve"> økt med </w:t>
      </w:r>
      <w:r w:rsidR="00E24F6B" w:rsidRPr="00831505">
        <w:rPr>
          <w:rFonts w:cs="Arial"/>
          <w:color w:val="auto"/>
        </w:rPr>
        <w:t>38</w:t>
      </w:r>
      <w:r w:rsidR="00746BC1" w:rsidRPr="00831505">
        <w:rPr>
          <w:rFonts w:cs="Arial"/>
          <w:color w:val="auto"/>
        </w:rPr>
        <w:t>,</w:t>
      </w:r>
      <w:r w:rsidR="00EB22DF" w:rsidRPr="00831505">
        <w:rPr>
          <w:rFonts w:cs="Arial"/>
          <w:color w:val="auto"/>
        </w:rPr>
        <w:t>4</w:t>
      </w:r>
      <w:r w:rsidRPr="00831505">
        <w:rPr>
          <w:rFonts w:cs="Arial"/>
          <w:color w:val="auto"/>
        </w:rPr>
        <w:t xml:space="preserve"> </w:t>
      </w:r>
      <w:r w:rsidR="006E4667" w:rsidRPr="00831505">
        <w:rPr>
          <w:rFonts w:cs="Arial"/>
          <w:color w:val="auto"/>
        </w:rPr>
        <w:t>mill. kr</w:t>
      </w:r>
      <w:r w:rsidRPr="00831505">
        <w:rPr>
          <w:rFonts w:cs="Arial"/>
          <w:color w:val="auto"/>
        </w:rPr>
        <w:t xml:space="preserve">, eller </w:t>
      </w:r>
      <w:r w:rsidR="0016408E" w:rsidRPr="00831505">
        <w:rPr>
          <w:rFonts w:cs="Arial"/>
          <w:color w:val="auto"/>
        </w:rPr>
        <w:t>16</w:t>
      </w:r>
      <w:r w:rsidR="00D040BF" w:rsidRPr="00831505">
        <w:rPr>
          <w:rFonts w:cs="Arial"/>
          <w:color w:val="auto"/>
        </w:rPr>
        <w:t xml:space="preserve"> </w:t>
      </w:r>
      <w:r w:rsidR="00831505">
        <w:rPr>
          <w:rFonts w:cs="Arial"/>
          <w:color w:val="auto"/>
        </w:rPr>
        <w:t>%.</w:t>
      </w:r>
      <w:r w:rsidRPr="00831505">
        <w:rPr>
          <w:rFonts w:cs="Arial"/>
          <w:color w:val="auto"/>
        </w:rPr>
        <w:t xml:space="preserve"> </w:t>
      </w:r>
      <w:r w:rsidR="00FC3ED8">
        <w:rPr>
          <w:rFonts w:cs="Arial"/>
          <w:color w:val="auto"/>
        </w:rPr>
        <w:t>Hovedårsak er kommunens høye investeringer og økt gjeld.</w:t>
      </w:r>
    </w:p>
    <w:p w14:paraId="76134DA8" w14:textId="21622C1B" w:rsidR="00455536" w:rsidRPr="007137EB" w:rsidRDefault="00455536" w:rsidP="0048193F">
      <w:pPr>
        <w:rPr>
          <w:rFonts w:cs="Arial"/>
          <w:color w:val="auto"/>
        </w:rPr>
      </w:pPr>
      <w:r w:rsidRPr="007137EB">
        <w:rPr>
          <w:rFonts w:cs="Arial"/>
          <w:color w:val="auto"/>
        </w:rPr>
        <w:t>I 20</w:t>
      </w:r>
      <w:r w:rsidR="00D81792" w:rsidRPr="007137EB">
        <w:rPr>
          <w:rFonts w:cs="Arial"/>
          <w:color w:val="auto"/>
        </w:rPr>
        <w:t>2</w:t>
      </w:r>
      <w:r w:rsidR="007137EB" w:rsidRPr="007137EB">
        <w:rPr>
          <w:rFonts w:cs="Arial"/>
          <w:color w:val="auto"/>
        </w:rPr>
        <w:t>1</w:t>
      </w:r>
      <w:r w:rsidRPr="007137EB">
        <w:rPr>
          <w:rFonts w:cs="Arial"/>
          <w:color w:val="auto"/>
        </w:rPr>
        <w:t xml:space="preserve"> </w:t>
      </w:r>
      <w:r w:rsidR="005709A7" w:rsidRPr="007137EB">
        <w:rPr>
          <w:rFonts w:cs="Arial"/>
          <w:color w:val="auto"/>
        </w:rPr>
        <w:t>utgjorde netto finansutgifter 6,</w:t>
      </w:r>
      <w:r w:rsidR="007137EB" w:rsidRPr="007137EB">
        <w:rPr>
          <w:rFonts w:cs="Arial"/>
          <w:color w:val="auto"/>
        </w:rPr>
        <w:t>4</w:t>
      </w:r>
      <w:r w:rsidR="00FC709B" w:rsidRPr="007137EB">
        <w:rPr>
          <w:rFonts w:cs="Arial"/>
          <w:color w:val="auto"/>
        </w:rPr>
        <w:t xml:space="preserve"> </w:t>
      </w:r>
      <w:r w:rsidR="00831505">
        <w:rPr>
          <w:rFonts w:cs="Arial"/>
          <w:color w:val="auto"/>
        </w:rPr>
        <w:t>%</w:t>
      </w:r>
      <w:r w:rsidR="005709A7" w:rsidRPr="007137EB">
        <w:rPr>
          <w:rFonts w:cs="Arial"/>
          <w:color w:val="auto"/>
        </w:rPr>
        <w:t xml:space="preserve"> av kommunens driftsinntekter, </w:t>
      </w:r>
      <w:r w:rsidR="000B4177" w:rsidRPr="007137EB">
        <w:rPr>
          <w:rFonts w:cs="Arial"/>
          <w:color w:val="auto"/>
        </w:rPr>
        <w:t>mens det</w:t>
      </w:r>
      <w:r w:rsidR="005709A7" w:rsidRPr="007137EB">
        <w:rPr>
          <w:rFonts w:cs="Arial"/>
          <w:color w:val="auto"/>
        </w:rPr>
        <w:t xml:space="preserve"> i 202</w:t>
      </w:r>
      <w:r w:rsidR="007137EB">
        <w:rPr>
          <w:rFonts w:cs="Arial"/>
          <w:color w:val="auto"/>
        </w:rPr>
        <w:t>2</w:t>
      </w:r>
      <w:r w:rsidR="00735FA3" w:rsidRPr="007137EB">
        <w:rPr>
          <w:rFonts w:cs="Arial"/>
          <w:color w:val="auto"/>
        </w:rPr>
        <w:t xml:space="preserve"> utgjør </w:t>
      </w:r>
      <w:r w:rsidR="005709A7" w:rsidRPr="007137EB">
        <w:rPr>
          <w:rFonts w:cs="Arial"/>
          <w:color w:val="auto"/>
        </w:rPr>
        <w:t>6,</w:t>
      </w:r>
      <w:r w:rsidR="00176F2B">
        <w:rPr>
          <w:rFonts w:cs="Arial"/>
          <w:color w:val="auto"/>
        </w:rPr>
        <w:t>9</w:t>
      </w:r>
      <w:r w:rsidR="00FC709B" w:rsidRPr="007137EB">
        <w:rPr>
          <w:rFonts w:cs="Arial"/>
          <w:color w:val="auto"/>
        </w:rPr>
        <w:t xml:space="preserve"> </w:t>
      </w:r>
      <w:r w:rsidR="00831505">
        <w:rPr>
          <w:rFonts w:cs="Arial"/>
          <w:color w:val="auto"/>
        </w:rPr>
        <w:t>%</w:t>
      </w:r>
      <w:r w:rsidR="005709A7" w:rsidRPr="007137EB">
        <w:rPr>
          <w:rFonts w:cs="Arial"/>
          <w:color w:val="auto"/>
        </w:rPr>
        <w:t>.</w:t>
      </w:r>
    </w:p>
    <w:tbl>
      <w:tblPr>
        <w:tblW w:w="8960" w:type="dxa"/>
        <w:tblCellMar>
          <w:left w:w="70" w:type="dxa"/>
          <w:right w:w="70" w:type="dxa"/>
        </w:tblCellMar>
        <w:tblLook w:val="04A0" w:firstRow="1" w:lastRow="0" w:firstColumn="1" w:lastColumn="0" w:noHBand="0" w:noVBand="1"/>
      </w:tblPr>
      <w:tblGrid>
        <w:gridCol w:w="3580"/>
        <w:gridCol w:w="1120"/>
        <w:gridCol w:w="1120"/>
        <w:gridCol w:w="1120"/>
        <w:gridCol w:w="1120"/>
        <w:gridCol w:w="900"/>
      </w:tblGrid>
      <w:tr w:rsidR="007656F9" w:rsidRPr="007656F9" w14:paraId="2BA65D1E" w14:textId="77777777" w:rsidTr="002015A8">
        <w:trPr>
          <w:trHeight w:val="283"/>
        </w:trPr>
        <w:tc>
          <w:tcPr>
            <w:tcW w:w="3580" w:type="dxa"/>
            <w:tcBorders>
              <w:top w:val="nil"/>
              <w:left w:val="nil"/>
              <w:bottom w:val="single" w:sz="4" w:space="0" w:color="auto"/>
              <w:right w:val="nil"/>
            </w:tcBorders>
            <w:shd w:val="clear" w:color="auto" w:fill="auto"/>
            <w:vAlign w:val="bottom"/>
            <w:hideMark/>
          </w:tcPr>
          <w:p w14:paraId="734283AE" w14:textId="77777777" w:rsidR="007656F9" w:rsidRPr="007656F9" w:rsidRDefault="007656F9" w:rsidP="0048193F">
            <w:pPr>
              <w:spacing w:after="0"/>
              <w:rPr>
                <w:rFonts w:eastAsia="Times New Roman" w:cs="Arial"/>
                <w:i/>
                <w:iCs/>
                <w:color w:val="000000"/>
                <w:spacing w:val="0"/>
                <w:sz w:val="18"/>
                <w:szCs w:val="18"/>
                <w:lang w:eastAsia="nb-NO"/>
              </w:rPr>
            </w:pPr>
            <w:r w:rsidRPr="007656F9">
              <w:rPr>
                <w:rFonts w:eastAsia="Times New Roman" w:cs="Arial"/>
                <w:i/>
                <w:iCs/>
                <w:color w:val="000000"/>
                <w:spacing w:val="0"/>
                <w:sz w:val="18"/>
                <w:szCs w:val="18"/>
                <w:lang w:eastAsia="nb-NO"/>
              </w:rPr>
              <w:t>Alle tall i hele 1000</w:t>
            </w:r>
          </w:p>
        </w:tc>
        <w:tc>
          <w:tcPr>
            <w:tcW w:w="1120" w:type="dxa"/>
            <w:tcBorders>
              <w:top w:val="nil"/>
              <w:left w:val="nil"/>
              <w:bottom w:val="single" w:sz="4" w:space="0" w:color="auto"/>
              <w:right w:val="nil"/>
            </w:tcBorders>
            <w:shd w:val="clear" w:color="auto" w:fill="auto"/>
            <w:vAlign w:val="bottom"/>
            <w:hideMark/>
          </w:tcPr>
          <w:p w14:paraId="59C2A385"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Regnskap 2021</w:t>
            </w:r>
          </w:p>
        </w:tc>
        <w:tc>
          <w:tcPr>
            <w:tcW w:w="1120" w:type="dxa"/>
            <w:tcBorders>
              <w:top w:val="nil"/>
              <w:left w:val="nil"/>
              <w:bottom w:val="single" w:sz="4" w:space="0" w:color="auto"/>
              <w:right w:val="nil"/>
            </w:tcBorders>
            <w:shd w:val="clear" w:color="auto" w:fill="auto"/>
            <w:vAlign w:val="bottom"/>
            <w:hideMark/>
          </w:tcPr>
          <w:p w14:paraId="1B080228"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Regnskap 2022</w:t>
            </w:r>
          </w:p>
        </w:tc>
        <w:tc>
          <w:tcPr>
            <w:tcW w:w="1120" w:type="dxa"/>
            <w:tcBorders>
              <w:top w:val="nil"/>
              <w:left w:val="nil"/>
              <w:bottom w:val="single" w:sz="4" w:space="0" w:color="auto"/>
              <w:right w:val="nil"/>
            </w:tcBorders>
            <w:shd w:val="clear" w:color="auto" w:fill="auto"/>
            <w:vAlign w:val="bottom"/>
            <w:hideMark/>
          </w:tcPr>
          <w:p w14:paraId="1D476E08"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Revidert budsjett 2022</w:t>
            </w:r>
          </w:p>
        </w:tc>
        <w:tc>
          <w:tcPr>
            <w:tcW w:w="1120" w:type="dxa"/>
            <w:tcBorders>
              <w:top w:val="nil"/>
              <w:left w:val="nil"/>
              <w:bottom w:val="single" w:sz="4" w:space="0" w:color="auto"/>
              <w:right w:val="nil"/>
            </w:tcBorders>
            <w:shd w:val="clear" w:color="auto" w:fill="auto"/>
            <w:vAlign w:val="bottom"/>
            <w:hideMark/>
          </w:tcPr>
          <w:p w14:paraId="5854F6E8"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Opprinnelig budsjett 2022</w:t>
            </w:r>
          </w:p>
        </w:tc>
        <w:tc>
          <w:tcPr>
            <w:tcW w:w="900" w:type="dxa"/>
            <w:tcBorders>
              <w:top w:val="nil"/>
              <w:left w:val="nil"/>
              <w:bottom w:val="single" w:sz="4" w:space="0" w:color="auto"/>
              <w:right w:val="nil"/>
            </w:tcBorders>
            <w:shd w:val="clear" w:color="auto" w:fill="auto"/>
            <w:vAlign w:val="bottom"/>
            <w:hideMark/>
          </w:tcPr>
          <w:p w14:paraId="4E90FF7E"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Avvik 2022</w:t>
            </w:r>
          </w:p>
        </w:tc>
      </w:tr>
      <w:tr w:rsidR="007656F9" w:rsidRPr="007656F9" w14:paraId="2710AF5A" w14:textId="77777777" w:rsidTr="002015A8">
        <w:trPr>
          <w:trHeight w:val="283"/>
        </w:trPr>
        <w:tc>
          <w:tcPr>
            <w:tcW w:w="3580" w:type="dxa"/>
            <w:tcBorders>
              <w:top w:val="nil"/>
              <w:left w:val="nil"/>
              <w:bottom w:val="nil"/>
              <w:right w:val="nil"/>
            </w:tcBorders>
            <w:shd w:val="clear" w:color="auto" w:fill="auto"/>
            <w:noWrap/>
            <w:vAlign w:val="bottom"/>
            <w:hideMark/>
          </w:tcPr>
          <w:p w14:paraId="15699437" w14:textId="77777777" w:rsidR="007656F9" w:rsidRPr="007656F9" w:rsidRDefault="007656F9" w:rsidP="0048193F">
            <w:pPr>
              <w:spacing w:after="0"/>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Renteinntekter</w:t>
            </w:r>
          </w:p>
        </w:tc>
        <w:tc>
          <w:tcPr>
            <w:tcW w:w="1120" w:type="dxa"/>
            <w:tcBorders>
              <w:top w:val="nil"/>
              <w:left w:val="nil"/>
              <w:bottom w:val="nil"/>
              <w:right w:val="nil"/>
            </w:tcBorders>
            <w:shd w:val="clear" w:color="auto" w:fill="auto"/>
            <w:noWrap/>
            <w:vAlign w:val="bottom"/>
            <w:hideMark/>
          </w:tcPr>
          <w:p w14:paraId="0E67C173"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-18 399</w:t>
            </w:r>
          </w:p>
        </w:tc>
        <w:tc>
          <w:tcPr>
            <w:tcW w:w="1120" w:type="dxa"/>
            <w:tcBorders>
              <w:top w:val="nil"/>
              <w:left w:val="nil"/>
              <w:bottom w:val="nil"/>
              <w:right w:val="nil"/>
            </w:tcBorders>
            <w:shd w:val="clear" w:color="auto" w:fill="auto"/>
            <w:noWrap/>
            <w:vAlign w:val="bottom"/>
            <w:hideMark/>
          </w:tcPr>
          <w:p w14:paraId="3D75067C"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-35 016</w:t>
            </w:r>
          </w:p>
        </w:tc>
        <w:tc>
          <w:tcPr>
            <w:tcW w:w="1120" w:type="dxa"/>
            <w:tcBorders>
              <w:top w:val="nil"/>
              <w:left w:val="nil"/>
              <w:bottom w:val="nil"/>
              <w:right w:val="nil"/>
            </w:tcBorders>
            <w:shd w:val="clear" w:color="auto" w:fill="auto"/>
            <w:noWrap/>
            <w:vAlign w:val="bottom"/>
            <w:hideMark/>
          </w:tcPr>
          <w:p w14:paraId="4D86953E"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-27 801</w:t>
            </w:r>
          </w:p>
        </w:tc>
        <w:tc>
          <w:tcPr>
            <w:tcW w:w="1120" w:type="dxa"/>
            <w:tcBorders>
              <w:top w:val="nil"/>
              <w:left w:val="nil"/>
              <w:bottom w:val="nil"/>
              <w:right w:val="nil"/>
            </w:tcBorders>
            <w:shd w:val="clear" w:color="auto" w:fill="auto"/>
            <w:noWrap/>
            <w:vAlign w:val="bottom"/>
            <w:hideMark/>
          </w:tcPr>
          <w:p w14:paraId="3F184F54"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-15 801</w:t>
            </w:r>
          </w:p>
        </w:tc>
        <w:tc>
          <w:tcPr>
            <w:tcW w:w="900" w:type="dxa"/>
            <w:tcBorders>
              <w:top w:val="nil"/>
              <w:left w:val="nil"/>
              <w:bottom w:val="nil"/>
              <w:right w:val="nil"/>
            </w:tcBorders>
            <w:shd w:val="clear" w:color="auto" w:fill="auto"/>
            <w:noWrap/>
            <w:vAlign w:val="bottom"/>
            <w:hideMark/>
          </w:tcPr>
          <w:p w14:paraId="22A82142"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7 216</w:t>
            </w:r>
          </w:p>
        </w:tc>
      </w:tr>
      <w:tr w:rsidR="007656F9" w:rsidRPr="007656F9" w14:paraId="19A47A19" w14:textId="77777777" w:rsidTr="002015A8">
        <w:trPr>
          <w:trHeight w:val="283"/>
        </w:trPr>
        <w:tc>
          <w:tcPr>
            <w:tcW w:w="3580" w:type="dxa"/>
            <w:tcBorders>
              <w:top w:val="nil"/>
              <w:left w:val="nil"/>
              <w:bottom w:val="nil"/>
              <w:right w:val="nil"/>
            </w:tcBorders>
            <w:shd w:val="clear" w:color="auto" w:fill="auto"/>
            <w:noWrap/>
            <w:vAlign w:val="bottom"/>
            <w:hideMark/>
          </w:tcPr>
          <w:p w14:paraId="4623E962" w14:textId="77777777" w:rsidR="007656F9" w:rsidRPr="007656F9" w:rsidRDefault="007656F9" w:rsidP="0048193F">
            <w:pPr>
              <w:spacing w:after="0"/>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Utbytte</w:t>
            </w:r>
          </w:p>
        </w:tc>
        <w:tc>
          <w:tcPr>
            <w:tcW w:w="1120" w:type="dxa"/>
            <w:tcBorders>
              <w:top w:val="nil"/>
              <w:left w:val="nil"/>
              <w:bottom w:val="nil"/>
              <w:right w:val="nil"/>
            </w:tcBorders>
            <w:shd w:val="clear" w:color="auto" w:fill="auto"/>
            <w:noWrap/>
            <w:vAlign w:val="bottom"/>
            <w:hideMark/>
          </w:tcPr>
          <w:p w14:paraId="6ABD3EB3"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-4 668</w:t>
            </w:r>
          </w:p>
        </w:tc>
        <w:tc>
          <w:tcPr>
            <w:tcW w:w="1120" w:type="dxa"/>
            <w:tcBorders>
              <w:top w:val="nil"/>
              <w:left w:val="nil"/>
              <w:bottom w:val="nil"/>
              <w:right w:val="nil"/>
            </w:tcBorders>
            <w:shd w:val="clear" w:color="auto" w:fill="auto"/>
            <w:noWrap/>
            <w:vAlign w:val="bottom"/>
            <w:hideMark/>
          </w:tcPr>
          <w:p w14:paraId="791B3AA8"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-141</w:t>
            </w:r>
          </w:p>
        </w:tc>
        <w:tc>
          <w:tcPr>
            <w:tcW w:w="1120" w:type="dxa"/>
            <w:tcBorders>
              <w:top w:val="nil"/>
              <w:left w:val="nil"/>
              <w:bottom w:val="nil"/>
              <w:right w:val="nil"/>
            </w:tcBorders>
            <w:shd w:val="clear" w:color="auto" w:fill="auto"/>
            <w:noWrap/>
            <w:vAlign w:val="bottom"/>
            <w:hideMark/>
          </w:tcPr>
          <w:p w14:paraId="24A632DF"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0</w:t>
            </w:r>
          </w:p>
        </w:tc>
        <w:tc>
          <w:tcPr>
            <w:tcW w:w="1120" w:type="dxa"/>
            <w:tcBorders>
              <w:top w:val="nil"/>
              <w:left w:val="nil"/>
              <w:bottom w:val="nil"/>
              <w:right w:val="nil"/>
            </w:tcBorders>
            <w:shd w:val="clear" w:color="auto" w:fill="auto"/>
            <w:noWrap/>
            <w:vAlign w:val="bottom"/>
            <w:hideMark/>
          </w:tcPr>
          <w:p w14:paraId="16FA67F6"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0</w:t>
            </w:r>
          </w:p>
        </w:tc>
        <w:tc>
          <w:tcPr>
            <w:tcW w:w="900" w:type="dxa"/>
            <w:tcBorders>
              <w:top w:val="nil"/>
              <w:left w:val="nil"/>
              <w:bottom w:val="nil"/>
              <w:right w:val="nil"/>
            </w:tcBorders>
            <w:shd w:val="clear" w:color="auto" w:fill="auto"/>
            <w:noWrap/>
            <w:vAlign w:val="bottom"/>
            <w:hideMark/>
          </w:tcPr>
          <w:p w14:paraId="1F72FEC4"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141</w:t>
            </w:r>
          </w:p>
        </w:tc>
      </w:tr>
      <w:tr w:rsidR="007656F9" w:rsidRPr="007656F9" w14:paraId="2CB6C988" w14:textId="77777777" w:rsidTr="002015A8">
        <w:trPr>
          <w:trHeight w:val="283"/>
        </w:trPr>
        <w:tc>
          <w:tcPr>
            <w:tcW w:w="3580" w:type="dxa"/>
            <w:tcBorders>
              <w:top w:val="nil"/>
              <w:left w:val="nil"/>
              <w:bottom w:val="nil"/>
              <w:right w:val="nil"/>
            </w:tcBorders>
            <w:shd w:val="clear" w:color="auto" w:fill="auto"/>
            <w:noWrap/>
            <w:vAlign w:val="bottom"/>
            <w:hideMark/>
          </w:tcPr>
          <w:p w14:paraId="55ECE334" w14:textId="77777777" w:rsidR="007656F9" w:rsidRPr="007656F9" w:rsidRDefault="007656F9" w:rsidP="0048193F">
            <w:pPr>
              <w:spacing w:after="0"/>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Gevinst og tap på finansielle omløpsmidler</w:t>
            </w:r>
          </w:p>
        </w:tc>
        <w:tc>
          <w:tcPr>
            <w:tcW w:w="1120" w:type="dxa"/>
            <w:tcBorders>
              <w:top w:val="nil"/>
              <w:left w:val="nil"/>
              <w:bottom w:val="nil"/>
              <w:right w:val="nil"/>
            </w:tcBorders>
            <w:shd w:val="clear" w:color="auto" w:fill="auto"/>
            <w:noWrap/>
            <w:vAlign w:val="bottom"/>
            <w:hideMark/>
          </w:tcPr>
          <w:p w14:paraId="7BD51EB9"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-5</w:t>
            </w:r>
          </w:p>
        </w:tc>
        <w:tc>
          <w:tcPr>
            <w:tcW w:w="1120" w:type="dxa"/>
            <w:tcBorders>
              <w:top w:val="nil"/>
              <w:left w:val="nil"/>
              <w:bottom w:val="nil"/>
              <w:right w:val="nil"/>
            </w:tcBorders>
            <w:shd w:val="clear" w:color="auto" w:fill="auto"/>
            <w:noWrap/>
            <w:vAlign w:val="bottom"/>
            <w:hideMark/>
          </w:tcPr>
          <w:p w14:paraId="3A08A16F"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9</w:t>
            </w:r>
          </w:p>
        </w:tc>
        <w:tc>
          <w:tcPr>
            <w:tcW w:w="1120" w:type="dxa"/>
            <w:tcBorders>
              <w:top w:val="nil"/>
              <w:left w:val="nil"/>
              <w:bottom w:val="nil"/>
              <w:right w:val="nil"/>
            </w:tcBorders>
            <w:shd w:val="clear" w:color="auto" w:fill="auto"/>
            <w:noWrap/>
            <w:vAlign w:val="bottom"/>
            <w:hideMark/>
          </w:tcPr>
          <w:p w14:paraId="7825ED79"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0</w:t>
            </w:r>
          </w:p>
        </w:tc>
        <w:tc>
          <w:tcPr>
            <w:tcW w:w="1120" w:type="dxa"/>
            <w:tcBorders>
              <w:top w:val="nil"/>
              <w:left w:val="nil"/>
              <w:bottom w:val="nil"/>
              <w:right w:val="nil"/>
            </w:tcBorders>
            <w:shd w:val="clear" w:color="auto" w:fill="auto"/>
            <w:noWrap/>
            <w:vAlign w:val="bottom"/>
            <w:hideMark/>
          </w:tcPr>
          <w:p w14:paraId="6214261A"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0</w:t>
            </w:r>
          </w:p>
        </w:tc>
        <w:tc>
          <w:tcPr>
            <w:tcW w:w="900" w:type="dxa"/>
            <w:tcBorders>
              <w:top w:val="nil"/>
              <w:left w:val="nil"/>
              <w:bottom w:val="nil"/>
              <w:right w:val="nil"/>
            </w:tcBorders>
            <w:shd w:val="clear" w:color="auto" w:fill="auto"/>
            <w:noWrap/>
            <w:vAlign w:val="bottom"/>
            <w:hideMark/>
          </w:tcPr>
          <w:p w14:paraId="3A06AA0F"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-9</w:t>
            </w:r>
          </w:p>
        </w:tc>
      </w:tr>
      <w:tr w:rsidR="007656F9" w:rsidRPr="007656F9" w14:paraId="7418E9B3" w14:textId="77777777" w:rsidTr="002015A8">
        <w:trPr>
          <w:trHeight w:val="283"/>
        </w:trPr>
        <w:tc>
          <w:tcPr>
            <w:tcW w:w="3580" w:type="dxa"/>
            <w:tcBorders>
              <w:top w:val="nil"/>
              <w:left w:val="nil"/>
              <w:bottom w:val="nil"/>
              <w:right w:val="nil"/>
            </w:tcBorders>
            <w:shd w:val="clear" w:color="auto" w:fill="auto"/>
            <w:noWrap/>
            <w:vAlign w:val="bottom"/>
            <w:hideMark/>
          </w:tcPr>
          <w:p w14:paraId="7B5E3634" w14:textId="77777777" w:rsidR="007656F9" w:rsidRPr="007656F9" w:rsidRDefault="007656F9" w:rsidP="0048193F">
            <w:pPr>
              <w:spacing w:after="0"/>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Renteutgifter</w:t>
            </w:r>
          </w:p>
        </w:tc>
        <w:tc>
          <w:tcPr>
            <w:tcW w:w="1120" w:type="dxa"/>
            <w:tcBorders>
              <w:top w:val="nil"/>
              <w:left w:val="nil"/>
              <w:bottom w:val="nil"/>
              <w:right w:val="nil"/>
            </w:tcBorders>
            <w:shd w:val="clear" w:color="auto" w:fill="auto"/>
            <w:noWrap/>
            <w:vAlign w:val="bottom"/>
            <w:hideMark/>
          </w:tcPr>
          <w:p w14:paraId="685253E3"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95 227</w:t>
            </w:r>
          </w:p>
        </w:tc>
        <w:tc>
          <w:tcPr>
            <w:tcW w:w="1120" w:type="dxa"/>
            <w:tcBorders>
              <w:top w:val="nil"/>
              <w:left w:val="nil"/>
              <w:bottom w:val="nil"/>
              <w:right w:val="nil"/>
            </w:tcBorders>
            <w:shd w:val="clear" w:color="auto" w:fill="auto"/>
            <w:noWrap/>
            <w:vAlign w:val="bottom"/>
            <w:hideMark/>
          </w:tcPr>
          <w:p w14:paraId="396913FE"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137 934</w:t>
            </w:r>
          </w:p>
        </w:tc>
        <w:tc>
          <w:tcPr>
            <w:tcW w:w="1120" w:type="dxa"/>
            <w:tcBorders>
              <w:top w:val="nil"/>
              <w:left w:val="nil"/>
              <w:bottom w:val="nil"/>
              <w:right w:val="nil"/>
            </w:tcBorders>
            <w:shd w:val="clear" w:color="auto" w:fill="auto"/>
            <w:noWrap/>
            <w:vAlign w:val="bottom"/>
            <w:hideMark/>
          </w:tcPr>
          <w:p w14:paraId="0F30B9AA"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134 300</w:t>
            </w:r>
          </w:p>
        </w:tc>
        <w:tc>
          <w:tcPr>
            <w:tcW w:w="1120" w:type="dxa"/>
            <w:tcBorders>
              <w:top w:val="nil"/>
              <w:left w:val="nil"/>
              <w:bottom w:val="nil"/>
              <w:right w:val="nil"/>
            </w:tcBorders>
            <w:shd w:val="clear" w:color="auto" w:fill="auto"/>
            <w:noWrap/>
            <w:vAlign w:val="bottom"/>
            <w:hideMark/>
          </w:tcPr>
          <w:p w14:paraId="5B4F5FAF"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118 300</w:t>
            </w:r>
          </w:p>
        </w:tc>
        <w:tc>
          <w:tcPr>
            <w:tcW w:w="900" w:type="dxa"/>
            <w:tcBorders>
              <w:top w:val="nil"/>
              <w:left w:val="nil"/>
              <w:bottom w:val="nil"/>
              <w:right w:val="nil"/>
            </w:tcBorders>
            <w:shd w:val="clear" w:color="auto" w:fill="auto"/>
            <w:noWrap/>
            <w:vAlign w:val="bottom"/>
            <w:hideMark/>
          </w:tcPr>
          <w:p w14:paraId="0F16ADDE"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-3 634</w:t>
            </w:r>
          </w:p>
        </w:tc>
      </w:tr>
      <w:tr w:rsidR="007656F9" w:rsidRPr="007656F9" w14:paraId="7C0800DC" w14:textId="77777777" w:rsidTr="002015A8">
        <w:trPr>
          <w:trHeight w:val="283"/>
        </w:trPr>
        <w:tc>
          <w:tcPr>
            <w:tcW w:w="3580" w:type="dxa"/>
            <w:tcBorders>
              <w:top w:val="nil"/>
              <w:left w:val="nil"/>
              <w:bottom w:val="single" w:sz="4" w:space="0" w:color="auto"/>
              <w:right w:val="nil"/>
            </w:tcBorders>
            <w:shd w:val="clear" w:color="auto" w:fill="auto"/>
            <w:noWrap/>
            <w:vAlign w:val="bottom"/>
            <w:hideMark/>
          </w:tcPr>
          <w:p w14:paraId="7ACA5FE0" w14:textId="77777777" w:rsidR="007656F9" w:rsidRPr="007656F9" w:rsidRDefault="007656F9" w:rsidP="0048193F">
            <w:pPr>
              <w:spacing w:after="0"/>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Avdrag på lån</w:t>
            </w:r>
          </w:p>
        </w:tc>
        <w:tc>
          <w:tcPr>
            <w:tcW w:w="1120" w:type="dxa"/>
            <w:tcBorders>
              <w:top w:val="nil"/>
              <w:left w:val="nil"/>
              <w:bottom w:val="single" w:sz="4" w:space="0" w:color="auto"/>
              <w:right w:val="nil"/>
            </w:tcBorders>
            <w:shd w:val="clear" w:color="auto" w:fill="auto"/>
            <w:noWrap/>
            <w:vAlign w:val="bottom"/>
            <w:hideMark/>
          </w:tcPr>
          <w:p w14:paraId="40CD0B49"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162 778</w:t>
            </w:r>
          </w:p>
        </w:tc>
        <w:tc>
          <w:tcPr>
            <w:tcW w:w="1120" w:type="dxa"/>
            <w:tcBorders>
              <w:top w:val="nil"/>
              <w:left w:val="nil"/>
              <w:bottom w:val="single" w:sz="4" w:space="0" w:color="auto"/>
              <w:right w:val="nil"/>
            </w:tcBorders>
            <w:shd w:val="clear" w:color="auto" w:fill="auto"/>
            <w:noWrap/>
            <w:vAlign w:val="bottom"/>
            <w:hideMark/>
          </w:tcPr>
          <w:p w14:paraId="1536D38D"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170 528</w:t>
            </w:r>
          </w:p>
        </w:tc>
        <w:tc>
          <w:tcPr>
            <w:tcW w:w="1120" w:type="dxa"/>
            <w:tcBorders>
              <w:top w:val="nil"/>
              <w:left w:val="nil"/>
              <w:bottom w:val="single" w:sz="4" w:space="0" w:color="auto"/>
              <w:right w:val="nil"/>
            </w:tcBorders>
            <w:shd w:val="clear" w:color="auto" w:fill="auto"/>
            <w:noWrap/>
            <w:vAlign w:val="bottom"/>
            <w:hideMark/>
          </w:tcPr>
          <w:p w14:paraId="735E8E81"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171 000</w:t>
            </w:r>
          </w:p>
        </w:tc>
        <w:tc>
          <w:tcPr>
            <w:tcW w:w="1120" w:type="dxa"/>
            <w:tcBorders>
              <w:top w:val="nil"/>
              <w:left w:val="nil"/>
              <w:bottom w:val="single" w:sz="4" w:space="0" w:color="auto"/>
              <w:right w:val="nil"/>
            </w:tcBorders>
            <w:shd w:val="clear" w:color="auto" w:fill="auto"/>
            <w:noWrap/>
            <w:vAlign w:val="bottom"/>
            <w:hideMark/>
          </w:tcPr>
          <w:p w14:paraId="0D8DD33E"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190 000</w:t>
            </w:r>
          </w:p>
        </w:tc>
        <w:tc>
          <w:tcPr>
            <w:tcW w:w="900" w:type="dxa"/>
            <w:tcBorders>
              <w:top w:val="nil"/>
              <w:left w:val="nil"/>
              <w:bottom w:val="single" w:sz="4" w:space="0" w:color="auto"/>
              <w:right w:val="nil"/>
            </w:tcBorders>
            <w:shd w:val="clear" w:color="auto" w:fill="auto"/>
            <w:noWrap/>
            <w:vAlign w:val="bottom"/>
            <w:hideMark/>
          </w:tcPr>
          <w:p w14:paraId="14EDA60D" w14:textId="77777777" w:rsidR="007656F9" w:rsidRPr="007656F9" w:rsidRDefault="007656F9" w:rsidP="0048193F">
            <w:pPr>
              <w:spacing w:after="0"/>
              <w:jc w:val="right"/>
              <w:rPr>
                <w:rFonts w:eastAsia="Times New Roman" w:cs="Arial"/>
                <w:color w:val="000000"/>
                <w:spacing w:val="0"/>
                <w:sz w:val="18"/>
                <w:szCs w:val="18"/>
                <w:lang w:eastAsia="nb-NO"/>
              </w:rPr>
            </w:pPr>
            <w:r w:rsidRPr="007656F9">
              <w:rPr>
                <w:rFonts w:eastAsia="Times New Roman" w:cs="Arial"/>
                <w:color w:val="000000"/>
                <w:spacing w:val="0"/>
                <w:sz w:val="18"/>
                <w:szCs w:val="18"/>
                <w:lang w:eastAsia="nb-NO"/>
              </w:rPr>
              <w:t>472</w:t>
            </w:r>
          </w:p>
        </w:tc>
      </w:tr>
      <w:tr w:rsidR="007656F9" w:rsidRPr="007656F9" w14:paraId="15325D81" w14:textId="77777777" w:rsidTr="002015A8">
        <w:trPr>
          <w:trHeight w:val="283"/>
        </w:trPr>
        <w:tc>
          <w:tcPr>
            <w:tcW w:w="3580" w:type="dxa"/>
            <w:tcBorders>
              <w:top w:val="nil"/>
              <w:left w:val="nil"/>
              <w:bottom w:val="nil"/>
              <w:right w:val="nil"/>
            </w:tcBorders>
            <w:shd w:val="clear" w:color="auto" w:fill="auto"/>
            <w:noWrap/>
            <w:vAlign w:val="bottom"/>
            <w:hideMark/>
          </w:tcPr>
          <w:p w14:paraId="5A15E458" w14:textId="77777777" w:rsidR="007656F9" w:rsidRPr="007656F9" w:rsidRDefault="007656F9" w:rsidP="0048193F">
            <w:pPr>
              <w:spacing w:after="0"/>
              <w:rPr>
                <w:rFonts w:eastAsia="Times New Roman" w:cs="Arial"/>
                <w:b/>
                <w:bCs/>
                <w:color w:val="000000"/>
                <w:spacing w:val="0"/>
                <w:sz w:val="18"/>
                <w:szCs w:val="18"/>
                <w:lang w:eastAsia="nb-NO"/>
              </w:rPr>
            </w:pPr>
            <w:r w:rsidRPr="007656F9">
              <w:rPr>
                <w:rFonts w:eastAsia="Times New Roman" w:cs="Arial"/>
                <w:b/>
                <w:bCs/>
                <w:color w:val="000000"/>
                <w:spacing w:val="0"/>
                <w:sz w:val="18"/>
                <w:szCs w:val="18"/>
                <w:lang w:eastAsia="nb-NO"/>
              </w:rPr>
              <w:t>Netto finansutgifter</w:t>
            </w:r>
          </w:p>
        </w:tc>
        <w:tc>
          <w:tcPr>
            <w:tcW w:w="1120" w:type="dxa"/>
            <w:tcBorders>
              <w:top w:val="nil"/>
              <w:left w:val="nil"/>
              <w:bottom w:val="nil"/>
              <w:right w:val="nil"/>
            </w:tcBorders>
            <w:shd w:val="clear" w:color="auto" w:fill="auto"/>
            <w:noWrap/>
            <w:vAlign w:val="bottom"/>
            <w:hideMark/>
          </w:tcPr>
          <w:p w14:paraId="14E5D784" w14:textId="77777777" w:rsidR="007656F9" w:rsidRPr="007656F9" w:rsidRDefault="007656F9" w:rsidP="0048193F">
            <w:pPr>
              <w:spacing w:after="0"/>
              <w:jc w:val="right"/>
              <w:rPr>
                <w:rFonts w:eastAsia="Times New Roman" w:cs="Arial"/>
                <w:b/>
                <w:bCs/>
                <w:color w:val="000000"/>
                <w:spacing w:val="0"/>
                <w:sz w:val="18"/>
                <w:szCs w:val="18"/>
                <w:lang w:eastAsia="nb-NO"/>
              </w:rPr>
            </w:pPr>
            <w:r w:rsidRPr="007656F9">
              <w:rPr>
                <w:rFonts w:eastAsia="Times New Roman" w:cs="Arial"/>
                <w:b/>
                <w:bCs/>
                <w:color w:val="000000"/>
                <w:spacing w:val="0"/>
                <w:sz w:val="18"/>
                <w:szCs w:val="18"/>
                <w:lang w:eastAsia="nb-NO"/>
              </w:rPr>
              <w:t>234 933</w:t>
            </w:r>
          </w:p>
        </w:tc>
        <w:tc>
          <w:tcPr>
            <w:tcW w:w="1120" w:type="dxa"/>
            <w:tcBorders>
              <w:top w:val="nil"/>
              <w:left w:val="nil"/>
              <w:bottom w:val="nil"/>
              <w:right w:val="nil"/>
            </w:tcBorders>
            <w:shd w:val="clear" w:color="auto" w:fill="auto"/>
            <w:noWrap/>
            <w:vAlign w:val="bottom"/>
            <w:hideMark/>
          </w:tcPr>
          <w:p w14:paraId="5089AABC" w14:textId="77777777" w:rsidR="007656F9" w:rsidRPr="007656F9" w:rsidRDefault="007656F9" w:rsidP="0048193F">
            <w:pPr>
              <w:spacing w:after="0"/>
              <w:jc w:val="right"/>
              <w:rPr>
                <w:rFonts w:eastAsia="Times New Roman" w:cs="Arial"/>
                <w:b/>
                <w:bCs/>
                <w:color w:val="000000"/>
                <w:spacing w:val="0"/>
                <w:sz w:val="18"/>
                <w:szCs w:val="18"/>
                <w:lang w:eastAsia="nb-NO"/>
              </w:rPr>
            </w:pPr>
            <w:r w:rsidRPr="007656F9">
              <w:rPr>
                <w:rFonts w:eastAsia="Times New Roman" w:cs="Arial"/>
                <w:b/>
                <w:bCs/>
                <w:color w:val="000000"/>
                <w:spacing w:val="0"/>
                <w:sz w:val="18"/>
                <w:szCs w:val="18"/>
                <w:lang w:eastAsia="nb-NO"/>
              </w:rPr>
              <w:t>273 313</w:t>
            </w:r>
          </w:p>
        </w:tc>
        <w:tc>
          <w:tcPr>
            <w:tcW w:w="1120" w:type="dxa"/>
            <w:tcBorders>
              <w:top w:val="nil"/>
              <w:left w:val="nil"/>
              <w:bottom w:val="nil"/>
              <w:right w:val="nil"/>
            </w:tcBorders>
            <w:shd w:val="clear" w:color="auto" w:fill="auto"/>
            <w:noWrap/>
            <w:vAlign w:val="bottom"/>
            <w:hideMark/>
          </w:tcPr>
          <w:p w14:paraId="4C67C896" w14:textId="77777777" w:rsidR="007656F9" w:rsidRPr="007656F9" w:rsidRDefault="007656F9" w:rsidP="0048193F">
            <w:pPr>
              <w:spacing w:after="0"/>
              <w:jc w:val="right"/>
              <w:rPr>
                <w:rFonts w:eastAsia="Times New Roman" w:cs="Arial"/>
                <w:b/>
                <w:bCs/>
                <w:color w:val="000000"/>
                <w:spacing w:val="0"/>
                <w:sz w:val="18"/>
                <w:szCs w:val="18"/>
                <w:lang w:eastAsia="nb-NO"/>
              </w:rPr>
            </w:pPr>
            <w:r w:rsidRPr="007656F9">
              <w:rPr>
                <w:rFonts w:eastAsia="Times New Roman" w:cs="Arial"/>
                <w:b/>
                <w:bCs/>
                <w:color w:val="000000"/>
                <w:spacing w:val="0"/>
                <w:sz w:val="18"/>
                <w:szCs w:val="18"/>
                <w:lang w:eastAsia="nb-NO"/>
              </w:rPr>
              <w:t>277 499</w:t>
            </w:r>
          </w:p>
        </w:tc>
        <w:tc>
          <w:tcPr>
            <w:tcW w:w="1120" w:type="dxa"/>
            <w:tcBorders>
              <w:top w:val="nil"/>
              <w:left w:val="nil"/>
              <w:bottom w:val="nil"/>
              <w:right w:val="nil"/>
            </w:tcBorders>
            <w:shd w:val="clear" w:color="auto" w:fill="auto"/>
            <w:noWrap/>
            <w:vAlign w:val="bottom"/>
            <w:hideMark/>
          </w:tcPr>
          <w:p w14:paraId="4486F79C" w14:textId="77777777" w:rsidR="007656F9" w:rsidRPr="007656F9" w:rsidRDefault="007656F9" w:rsidP="0048193F">
            <w:pPr>
              <w:spacing w:after="0"/>
              <w:jc w:val="right"/>
              <w:rPr>
                <w:rFonts w:eastAsia="Times New Roman" w:cs="Arial"/>
                <w:b/>
                <w:bCs/>
                <w:color w:val="000000"/>
                <w:spacing w:val="0"/>
                <w:sz w:val="18"/>
                <w:szCs w:val="18"/>
                <w:lang w:eastAsia="nb-NO"/>
              </w:rPr>
            </w:pPr>
            <w:r w:rsidRPr="007656F9">
              <w:rPr>
                <w:rFonts w:eastAsia="Times New Roman" w:cs="Arial"/>
                <w:b/>
                <w:bCs/>
                <w:color w:val="000000"/>
                <w:spacing w:val="0"/>
                <w:sz w:val="18"/>
                <w:szCs w:val="18"/>
                <w:lang w:eastAsia="nb-NO"/>
              </w:rPr>
              <w:t>292 499</w:t>
            </w:r>
          </w:p>
        </w:tc>
        <w:tc>
          <w:tcPr>
            <w:tcW w:w="900" w:type="dxa"/>
            <w:tcBorders>
              <w:top w:val="nil"/>
              <w:left w:val="nil"/>
              <w:bottom w:val="nil"/>
              <w:right w:val="nil"/>
            </w:tcBorders>
            <w:shd w:val="clear" w:color="auto" w:fill="auto"/>
            <w:noWrap/>
            <w:vAlign w:val="bottom"/>
            <w:hideMark/>
          </w:tcPr>
          <w:p w14:paraId="08D602B4" w14:textId="77777777" w:rsidR="007656F9" w:rsidRPr="007656F9" w:rsidRDefault="007656F9" w:rsidP="0048193F">
            <w:pPr>
              <w:spacing w:after="0"/>
              <w:jc w:val="right"/>
              <w:rPr>
                <w:rFonts w:eastAsia="Times New Roman" w:cs="Arial"/>
                <w:b/>
                <w:bCs/>
                <w:color w:val="000000"/>
                <w:spacing w:val="0"/>
                <w:sz w:val="18"/>
                <w:szCs w:val="18"/>
                <w:lang w:eastAsia="nb-NO"/>
              </w:rPr>
            </w:pPr>
            <w:r w:rsidRPr="007656F9">
              <w:rPr>
                <w:rFonts w:eastAsia="Times New Roman" w:cs="Arial"/>
                <w:b/>
                <w:bCs/>
                <w:color w:val="000000"/>
                <w:spacing w:val="0"/>
                <w:sz w:val="18"/>
                <w:szCs w:val="18"/>
                <w:lang w:eastAsia="nb-NO"/>
              </w:rPr>
              <w:t>4 186</w:t>
            </w:r>
          </w:p>
        </w:tc>
      </w:tr>
    </w:tbl>
    <w:p w14:paraId="56A0FB7C" w14:textId="77777777" w:rsidR="00EE167A" w:rsidRPr="00EE4A67" w:rsidRDefault="00EE167A" w:rsidP="0048193F">
      <w:pPr>
        <w:pStyle w:val="Overskrift3"/>
      </w:pPr>
      <w:r w:rsidRPr="00EE4A67">
        <w:t>Kommunens gjeld</w:t>
      </w:r>
    </w:p>
    <w:tbl>
      <w:tblPr>
        <w:tblStyle w:val="Stil1"/>
        <w:tblW w:w="8778" w:type="dxa"/>
        <w:tblBorders>
          <w:insideH w:val="none" w:sz="0" w:space="0" w:color="auto"/>
          <w:insideV w:val="none" w:sz="0" w:space="0" w:color="auto"/>
        </w:tblBorders>
        <w:tblLook w:val="04A0" w:firstRow="1" w:lastRow="0" w:firstColumn="1" w:lastColumn="0" w:noHBand="0" w:noVBand="1"/>
      </w:tblPr>
      <w:tblGrid>
        <w:gridCol w:w="3075"/>
        <w:gridCol w:w="1000"/>
        <w:gridCol w:w="1000"/>
        <w:gridCol w:w="1000"/>
        <w:gridCol w:w="1000"/>
        <w:gridCol w:w="1000"/>
        <w:gridCol w:w="703"/>
      </w:tblGrid>
      <w:tr w:rsidR="00B920AD" w:rsidRPr="00EE4A67" w14:paraId="70EF4CCE" w14:textId="77777777" w:rsidTr="002015A8">
        <w:trPr>
          <w:cnfStyle w:val="100000000000" w:firstRow="1" w:lastRow="0" w:firstColumn="0" w:lastColumn="0" w:oddVBand="0" w:evenVBand="0" w:oddHBand="0" w:evenHBand="0" w:firstRowFirstColumn="0" w:firstRowLastColumn="0" w:lastRowFirstColumn="0" w:lastRowLastColumn="0"/>
          <w:cantSplit/>
          <w:trHeight w:hRule="exact" w:val="283"/>
          <w:tblHeader/>
        </w:trPr>
        <w:tc>
          <w:tcPr>
            <w:tcW w:w="0" w:type="auto"/>
            <w:tcBorders>
              <w:bottom w:val="single" w:sz="4" w:space="0" w:color="auto"/>
            </w:tcBorders>
            <w:shd w:val="clear" w:color="auto" w:fill="auto"/>
            <w:noWrap/>
            <w:vAlign w:val="bottom"/>
            <w:hideMark/>
          </w:tcPr>
          <w:p w14:paraId="78DCB868" w14:textId="74029409" w:rsidR="00D52025" w:rsidRPr="006723F6" w:rsidRDefault="00D52025" w:rsidP="0048193F">
            <w:pPr>
              <w:spacing w:line="276" w:lineRule="auto"/>
              <w:rPr>
                <w:rFonts w:cs="Arial"/>
                <w:b w:val="0"/>
                <w:i/>
                <w:color w:val="auto"/>
                <w:sz w:val="18"/>
                <w:szCs w:val="18"/>
                <w:lang w:val="nb-NO"/>
              </w:rPr>
            </w:pPr>
            <w:r w:rsidRPr="006723F6">
              <w:rPr>
                <w:rFonts w:cs="Arial"/>
                <w:b w:val="0"/>
                <w:i/>
                <w:color w:val="auto"/>
                <w:sz w:val="18"/>
                <w:szCs w:val="18"/>
                <w:lang w:val="nb-NO"/>
              </w:rPr>
              <w:t>Tall i mill.</w:t>
            </w:r>
            <w:r w:rsidR="00B4550F" w:rsidRPr="006723F6">
              <w:rPr>
                <w:rFonts w:cs="Arial"/>
                <w:b w:val="0"/>
                <w:i/>
                <w:color w:val="auto"/>
                <w:sz w:val="18"/>
                <w:szCs w:val="18"/>
                <w:lang w:val="nb-NO"/>
              </w:rPr>
              <w:t xml:space="preserve"> </w:t>
            </w:r>
            <w:r w:rsidRPr="006723F6">
              <w:rPr>
                <w:rFonts w:cs="Arial"/>
                <w:b w:val="0"/>
                <w:i/>
                <w:color w:val="auto"/>
                <w:sz w:val="18"/>
                <w:szCs w:val="18"/>
                <w:lang w:val="nb-NO"/>
              </w:rPr>
              <w:t>kr</w:t>
            </w:r>
          </w:p>
        </w:tc>
        <w:tc>
          <w:tcPr>
            <w:tcW w:w="1000" w:type="dxa"/>
            <w:tcBorders>
              <w:bottom w:val="single" w:sz="4" w:space="0" w:color="auto"/>
            </w:tcBorders>
            <w:shd w:val="clear" w:color="auto" w:fill="auto"/>
            <w:vAlign w:val="bottom"/>
          </w:tcPr>
          <w:p w14:paraId="54588866" w14:textId="309EE550" w:rsidR="00D52025" w:rsidRPr="006723F6" w:rsidRDefault="006723F6" w:rsidP="0048193F">
            <w:pPr>
              <w:spacing w:line="276" w:lineRule="auto"/>
              <w:jc w:val="right"/>
              <w:rPr>
                <w:rFonts w:cs="Arial"/>
                <w:b w:val="0"/>
                <w:color w:val="auto"/>
                <w:sz w:val="18"/>
                <w:szCs w:val="18"/>
                <w:lang w:val="nb-NO"/>
              </w:rPr>
            </w:pPr>
            <w:r w:rsidRPr="006723F6">
              <w:rPr>
                <w:rFonts w:cs="Arial"/>
                <w:b w:val="0"/>
                <w:color w:val="auto"/>
                <w:sz w:val="18"/>
                <w:szCs w:val="18"/>
                <w:lang w:val="nb-NO"/>
              </w:rPr>
              <w:t>2018</w:t>
            </w:r>
          </w:p>
        </w:tc>
        <w:tc>
          <w:tcPr>
            <w:tcW w:w="1000" w:type="dxa"/>
            <w:tcBorders>
              <w:bottom w:val="single" w:sz="4" w:space="0" w:color="auto"/>
            </w:tcBorders>
            <w:shd w:val="clear" w:color="auto" w:fill="auto"/>
            <w:vAlign w:val="bottom"/>
          </w:tcPr>
          <w:p w14:paraId="637590D0" w14:textId="772E4439" w:rsidR="00D52025" w:rsidRPr="006723F6" w:rsidRDefault="006723F6" w:rsidP="0048193F">
            <w:pPr>
              <w:spacing w:line="276" w:lineRule="auto"/>
              <w:jc w:val="right"/>
              <w:rPr>
                <w:rFonts w:cs="Arial"/>
                <w:b w:val="0"/>
                <w:color w:val="auto"/>
                <w:sz w:val="18"/>
                <w:szCs w:val="18"/>
                <w:lang w:val="nb-NO"/>
              </w:rPr>
            </w:pPr>
            <w:r w:rsidRPr="006723F6">
              <w:rPr>
                <w:rFonts w:cs="Arial"/>
                <w:b w:val="0"/>
                <w:color w:val="auto"/>
                <w:sz w:val="18"/>
                <w:szCs w:val="18"/>
                <w:lang w:val="nb-NO"/>
              </w:rPr>
              <w:t>2019</w:t>
            </w:r>
          </w:p>
        </w:tc>
        <w:tc>
          <w:tcPr>
            <w:tcW w:w="1000" w:type="dxa"/>
            <w:tcBorders>
              <w:bottom w:val="single" w:sz="4" w:space="0" w:color="auto"/>
            </w:tcBorders>
            <w:shd w:val="clear" w:color="auto" w:fill="auto"/>
            <w:vAlign w:val="bottom"/>
          </w:tcPr>
          <w:p w14:paraId="30415AA6" w14:textId="1893CA06" w:rsidR="00D52025" w:rsidRPr="006723F6" w:rsidRDefault="006723F6" w:rsidP="0048193F">
            <w:pPr>
              <w:spacing w:line="276" w:lineRule="auto"/>
              <w:jc w:val="right"/>
              <w:rPr>
                <w:rFonts w:cs="Arial"/>
                <w:b w:val="0"/>
                <w:color w:val="auto"/>
                <w:sz w:val="18"/>
                <w:szCs w:val="18"/>
                <w:lang w:val="nb-NO"/>
              </w:rPr>
            </w:pPr>
            <w:r w:rsidRPr="006723F6">
              <w:rPr>
                <w:rFonts w:cs="Arial"/>
                <w:b w:val="0"/>
                <w:color w:val="auto"/>
                <w:sz w:val="18"/>
                <w:szCs w:val="18"/>
                <w:lang w:val="nb-NO"/>
              </w:rPr>
              <w:t>2020</w:t>
            </w:r>
          </w:p>
        </w:tc>
        <w:tc>
          <w:tcPr>
            <w:tcW w:w="1000" w:type="dxa"/>
            <w:tcBorders>
              <w:bottom w:val="single" w:sz="4" w:space="0" w:color="auto"/>
            </w:tcBorders>
            <w:shd w:val="clear" w:color="auto" w:fill="auto"/>
            <w:vAlign w:val="bottom"/>
          </w:tcPr>
          <w:p w14:paraId="08A4077A" w14:textId="11C74FE8" w:rsidR="00D52025" w:rsidRPr="006723F6" w:rsidRDefault="006723F6" w:rsidP="0048193F">
            <w:pPr>
              <w:spacing w:line="276" w:lineRule="auto"/>
              <w:jc w:val="right"/>
              <w:rPr>
                <w:rFonts w:cs="Arial"/>
                <w:b w:val="0"/>
                <w:color w:val="auto"/>
                <w:sz w:val="18"/>
                <w:szCs w:val="18"/>
                <w:lang w:val="nb-NO"/>
              </w:rPr>
            </w:pPr>
            <w:r w:rsidRPr="006723F6">
              <w:rPr>
                <w:rFonts w:cs="Arial"/>
                <w:b w:val="0"/>
                <w:color w:val="auto"/>
                <w:sz w:val="18"/>
                <w:szCs w:val="18"/>
                <w:lang w:val="nb-NO"/>
              </w:rPr>
              <w:t>2021</w:t>
            </w:r>
          </w:p>
        </w:tc>
        <w:tc>
          <w:tcPr>
            <w:tcW w:w="1000" w:type="dxa"/>
            <w:tcBorders>
              <w:bottom w:val="single" w:sz="4" w:space="0" w:color="auto"/>
            </w:tcBorders>
            <w:shd w:val="clear" w:color="auto" w:fill="auto"/>
            <w:vAlign w:val="bottom"/>
          </w:tcPr>
          <w:p w14:paraId="563F5909" w14:textId="532799C9" w:rsidR="00D52025" w:rsidRPr="006723F6" w:rsidRDefault="006723F6" w:rsidP="0048193F">
            <w:pPr>
              <w:spacing w:line="276" w:lineRule="auto"/>
              <w:jc w:val="right"/>
              <w:rPr>
                <w:rFonts w:cs="Arial"/>
                <w:b w:val="0"/>
                <w:color w:val="auto"/>
                <w:sz w:val="18"/>
                <w:szCs w:val="18"/>
                <w:lang w:val="nb-NO"/>
              </w:rPr>
            </w:pPr>
            <w:r w:rsidRPr="006723F6">
              <w:rPr>
                <w:rFonts w:cs="Arial"/>
                <w:b w:val="0"/>
                <w:color w:val="auto"/>
                <w:sz w:val="18"/>
                <w:szCs w:val="18"/>
                <w:lang w:val="nb-NO"/>
              </w:rPr>
              <w:t>20</w:t>
            </w:r>
            <w:r>
              <w:rPr>
                <w:rFonts w:cs="Arial"/>
                <w:b w:val="0"/>
                <w:color w:val="auto"/>
                <w:sz w:val="18"/>
                <w:szCs w:val="18"/>
                <w:lang w:val="nb-NO"/>
              </w:rPr>
              <w:t>22</w:t>
            </w:r>
          </w:p>
        </w:tc>
        <w:tc>
          <w:tcPr>
            <w:tcW w:w="703" w:type="dxa"/>
            <w:tcBorders>
              <w:bottom w:val="single" w:sz="4" w:space="0" w:color="auto"/>
            </w:tcBorders>
            <w:shd w:val="clear" w:color="auto" w:fill="auto"/>
            <w:vAlign w:val="bottom"/>
          </w:tcPr>
          <w:p w14:paraId="57479A17" w14:textId="77777777" w:rsidR="00D52025" w:rsidRPr="006723F6" w:rsidRDefault="00D52025" w:rsidP="0048193F">
            <w:pPr>
              <w:spacing w:line="276" w:lineRule="auto"/>
              <w:jc w:val="center"/>
              <w:rPr>
                <w:rFonts w:cs="Arial"/>
                <w:b w:val="0"/>
                <w:color w:val="auto"/>
                <w:sz w:val="18"/>
                <w:szCs w:val="18"/>
                <w:lang w:val="nb-NO"/>
              </w:rPr>
            </w:pPr>
            <w:r w:rsidRPr="006723F6">
              <w:rPr>
                <w:rFonts w:cs="Arial"/>
                <w:b w:val="0"/>
                <w:color w:val="auto"/>
                <w:sz w:val="18"/>
                <w:szCs w:val="18"/>
                <w:lang w:val="nb-NO"/>
              </w:rPr>
              <w:t>%</w:t>
            </w:r>
          </w:p>
        </w:tc>
      </w:tr>
      <w:tr w:rsidR="00B920AD" w:rsidRPr="00EE4A67" w14:paraId="0834DC9B" w14:textId="77777777" w:rsidTr="002015A8">
        <w:trPr>
          <w:cnfStyle w:val="000000100000" w:firstRow="0" w:lastRow="0" w:firstColumn="0" w:lastColumn="0" w:oddVBand="0" w:evenVBand="0" w:oddHBand="1" w:evenHBand="0" w:firstRowFirstColumn="0" w:firstRowLastColumn="0" w:lastRowFirstColumn="0" w:lastRowLastColumn="0"/>
          <w:cantSplit/>
          <w:trHeight w:hRule="exact" w:val="283"/>
        </w:trPr>
        <w:tc>
          <w:tcPr>
            <w:tcW w:w="0" w:type="auto"/>
            <w:tcBorders>
              <w:top w:val="single" w:sz="4" w:space="0" w:color="auto"/>
            </w:tcBorders>
            <w:shd w:val="clear" w:color="auto" w:fill="auto"/>
            <w:noWrap/>
            <w:vAlign w:val="center"/>
            <w:hideMark/>
          </w:tcPr>
          <w:p w14:paraId="27625C9F" w14:textId="0E0D7CBC" w:rsidR="00D52025" w:rsidRPr="006723F6" w:rsidRDefault="00D52025" w:rsidP="0048193F">
            <w:pPr>
              <w:spacing w:line="276" w:lineRule="auto"/>
              <w:rPr>
                <w:rFonts w:cs="Arial"/>
                <w:color w:val="auto"/>
                <w:sz w:val="18"/>
                <w:szCs w:val="18"/>
                <w:lang w:val="nb-NO"/>
              </w:rPr>
            </w:pPr>
            <w:r w:rsidRPr="006723F6">
              <w:rPr>
                <w:rFonts w:cs="Arial"/>
                <w:color w:val="auto"/>
                <w:sz w:val="18"/>
                <w:szCs w:val="18"/>
                <w:lang w:val="nb-NO"/>
              </w:rPr>
              <w:t>Lån med fast rente</w:t>
            </w:r>
          </w:p>
        </w:tc>
        <w:tc>
          <w:tcPr>
            <w:tcW w:w="1000" w:type="dxa"/>
            <w:tcBorders>
              <w:top w:val="single" w:sz="4" w:space="0" w:color="auto"/>
            </w:tcBorders>
            <w:shd w:val="clear" w:color="auto" w:fill="auto"/>
            <w:vAlign w:val="center"/>
          </w:tcPr>
          <w:p w14:paraId="11CA79FD" w14:textId="265123B7"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 xml:space="preserve">536 </w:t>
            </w:r>
          </w:p>
        </w:tc>
        <w:tc>
          <w:tcPr>
            <w:tcW w:w="1000" w:type="dxa"/>
            <w:tcBorders>
              <w:top w:val="single" w:sz="4" w:space="0" w:color="auto"/>
            </w:tcBorders>
            <w:shd w:val="clear" w:color="auto" w:fill="auto"/>
            <w:vAlign w:val="center"/>
          </w:tcPr>
          <w:p w14:paraId="1FB6AA5E" w14:textId="0B03777A"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1 167</w:t>
            </w:r>
          </w:p>
        </w:tc>
        <w:tc>
          <w:tcPr>
            <w:tcW w:w="1000" w:type="dxa"/>
            <w:tcBorders>
              <w:top w:val="single" w:sz="4" w:space="0" w:color="auto"/>
            </w:tcBorders>
            <w:shd w:val="clear" w:color="auto" w:fill="auto"/>
            <w:vAlign w:val="center"/>
          </w:tcPr>
          <w:p w14:paraId="3DB28841" w14:textId="0AFD3066"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w:t>
            </w:r>
            <w:r w:rsidR="006723F6" w:rsidRPr="006723F6">
              <w:rPr>
                <w:rFonts w:cs="Arial"/>
                <w:color w:val="auto"/>
                <w:sz w:val="18"/>
                <w:szCs w:val="18"/>
                <w:lang w:val="nb-NO"/>
              </w:rPr>
              <w:t>419</w:t>
            </w:r>
          </w:p>
        </w:tc>
        <w:tc>
          <w:tcPr>
            <w:tcW w:w="1000" w:type="dxa"/>
            <w:tcBorders>
              <w:top w:val="single" w:sz="4" w:space="0" w:color="auto"/>
            </w:tcBorders>
            <w:shd w:val="clear" w:color="auto" w:fill="auto"/>
            <w:vAlign w:val="center"/>
          </w:tcPr>
          <w:p w14:paraId="2866CF5B" w14:textId="79A946AB"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w:t>
            </w:r>
            <w:r w:rsidR="006723F6" w:rsidRPr="006723F6">
              <w:rPr>
                <w:rFonts w:cs="Arial"/>
                <w:color w:val="auto"/>
                <w:sz w:val="18"/>
                <w:szCs w:val="18"/>
                <w:lang w:val="nb-NO"/>
              </w:rPr>
              <w:t>977</w:t>
            </w:r>
          </w:p>
        </w:tc>
        <w:tc>
          <w:tcPr>
            <w:tcW w:w="1000" w:type="dxa"/>
            <w:tcBorders>
              <w:top w:val="single" w:sz="4" w:space="0" w:color="auto"/>
            </w:tcBorders>
            <w:shd w:val="clear" w:color="auto" w:fill="auto"/>
            <w:vAlign w:val="center"/>
          </w:tcPr>
          <w:p w14:paraId="0521F09F" w14:textId="255F3501" w:rsidR="00D52025" w:rsidRPr="006723F6" w:rsidRDefault="00AC43D9" w:rsidP="0048193F">
            <w:pPr>
              <w:spacing w:line="276" w:lineRule="auto"/>
              <w:jc w:val="right"/>
              <w:rPr>
                <w:rFonts w:cs="Arial"/>
                <w:color w:val="auto"/>
                <w:sz w:val="18"/>
                <w:szCs w:val="18"/>
                <w:lang w:val="nb-NO"/>
              </w:rPr>
            </w:pPr>
            <w:r>
              <w:rPr>
                <w:rFonts w:cs="Arial"/>
                <w:color w:val="auto"/>
                <w:sz w:val="18"/>
                <w:szCs w:val="18"/>
                <w:lang w:val="nb-NO"/>
              </w:rPr>
              <w:t>2 409</w:t>
            </w:r>
          </w:p>
        </w:tc>
        <w:tc>
          <w:tcPr>
            <w:tcW w:w="703" w:type="dxa"/>
            <w:tcBorders>
              <w:top w:val="single" w:sz="4" w:space="0" w:color="auto"/>
            </w:tcBorders>
            <w:shd w:val="clear" w:color="auto" w:fill="auto"/>
            <w:vAlign w:val="center"/>
          </w:tcPr>
          <w:p w14:paraId="0218B06C" w14:textId="4454BA53"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4</w:t>
            </w:r>
            <w:r w:rsidR="003942D3">
              <w:rPr>
                <w:rFonts w:cs="Arial"/>
                <w:color w:val="auto"/>
                <w:sz w:val="18"/>
                <w:szCs w:val="18"/>
                <w:lang w:val="nb-NO"/>
              </w:rPr>
              <w:t>0</w:t>
            </w:r>
            <w:r w:rsidR="000816D3" w:rsidRPr="006723F6">
              <w:rPr>
                <w:rFonts w:cs="Arial"/>
                <w:color w:val="auto"/>
                <w:sz w:val="18"/>
                <w:szCs w:val="18"/>
                <w:lang w:val="nb-NO"/>
              </w:rPr>
              <w:t xml:space="preserve"> </w:t>
            </w:r>
            <w:r w:rsidR="00D52025" w:rsidRPr="006723F6">
              <w:rPr>
                <w:rFonts w:cs="Arial"/>
                <w:color w:val="auto"/>
                <w:sz w:val="18"/>
                <w:szCs w:val="18"/>
                <w:lang w:val="nb-NO"/>
              </w:rPr>
              <w:t>%</w:t>
            </w:r>
          </w:p>
        </w:tc>
      </w:tr>
      <w:tr w:rsidR="00B920AD" w:rsidRPr="00EE4A67" w14:paraId="52A5C436" w14:textId="77777777" w:rsidTr="002015A8">
        <w:trPr>
          <w:cnfStyle w:val="000000010000" w:firstRow="0" w:lastRow="0" w:firstColumn="0" w:lastColumn="0" w:oddVBand="0" w:evenVBand="0" w:oddHBand="0" w:evenHBand="1" w:firstRowFirstColumn="0" w:firstRowLastColumn="0" w:lastRowFirstColumn="0" w:lastRowLastColumn="0"/>
          <w:cantSplit/>
          <w:trHeight w:hRule="exact" w:val="283"/>
        </w:trPr>
        <w:tc>
          <w:tcPr>
            <w:tcW w:w="0" w:type="auto"/>
            <w:shd w:val="clear" w:color="auto" w:fill="auto"/>
            <w:noWrap/>
            <w:vAlign w:val="center"/>
            <w:hideMark/>
          </w:tcPr>
          <w:p w14:paraId="6EFFD0B8" w14:textId="595D4480" w:rsidR="00D52025" w:rsidRPr="006723F6" w:rsidRDefault="007429BD" w:rsidP="0048193F">
            <w:pPr>
              <w:spacing w:line="276" w:lineRule="auto"/>
              <w:rPr>
                <w:rFonts w:cs="Arial"/>
                <w:color w:val="auto"/>
                <w:sz w:val="18"/>
                <w:szCs w:val="18"/>
                <w:lang w:val="nb-NO"/>
              </w:rPr>
            </w:pPr>
            <w:r w:rsidRPr="006723F6">
              <w:rPr>
                <w:rFonts w:cs="Arial"/>
                <w:color w:val="auto"/>
                <w:sz w:val="18"/>
                <w:szCs w:val="18"/>
                <w:lang w:val="nb-NO"/>
              </w:rPr>
              <w:t>Lån med</w:t>
            </w:r>
            <w:r w:rsidR="00D52025" w:rsidRPr="006723F6">
              <w:rPr>
                <w:rFonts w:cs="Arial"/>
                <w:color w:val="auto"/>
                <w:sz w:val="18"/>
                <w:szCs w:val="18"/>
                <w:lang w:val="nb-NO"/>
              </w:rPr>
              <w:t xml:space="preserve"> flytende rente</w:t>
            </w:r>
          </w:p>
        </w:tc>
        <w:tc>
          <w:tcPr>
            <w:tcW w:w="1000" w:type="dxa"/>
            <w:shd w:val="clear" w:color="auto" w:fill="auto"/>
            <w:vAlign w:val="center"/>
          </w:tcPr>
          <w:p w14:paraId="2EA1005B" w14:textId="6E090E8C"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w:t>
            </w:r>
            <w:r w:rsidR="006723F6" w:rsidRPr="006723F6">
              <w:rPr>
                <w:rFonts w:cs="Arial"/>
                <w:color w:val="auto"/>
                <w:sz w:val="18"/>
                <w:szCs w:val="18"/>
                <w:lang w:val="nb-NO"/>
              </w:rPr>
              <w:t>168</w:t>
            </w:r>
            <w:r w:rsidRPr="006723F6">
              <w:rPr>
                <w:rFonts w:cs="Arial"/>
                <w:color w:val="auto"/>
                <w:sz w:val="18"/>
                <w:szCs w:val="18"/>
                <w:lang w:val="nb-NO"/>
              </w:rPr>
              <w:t xml:space="preserve"> </w:t>
            </w:r>
          </w:p>
        </w:tc>
        <w:tc>
          <w:tcPr>
            <w:tcW w:w="1000" w:type="dxa"/>
            <w:shd w:val="clear" w:color="auto" w:fill="auto"/>
            <w:vAlign w:val="center"/>
          </w:tcPr>
          <w:p w14:paraId="719776FA" w14:textId="044A1089"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w:t>
            </w:r>
            <w:r w:rsidR="006723F6" w:rsidRPr="006723F6">
              <w:rPr>
                <w:rFonts w:cs="Arial"/>
                <w:color w:val="auto"/>
                <w:sz w:val="18"/>
                <w:szCs w:val="18"/>
                <w:lang w:val="nb-NO"/>
              </w:rPr>
              <w:t>121</w:t>
            </w:r>
          </w:p>
        </w:tc>
        <w:tc>
          <w:tcPr>
            <w:tcW w:w="1000" w:type="dxa"/>
            <w:shd w:val="clear" w:color="auto" w:fill="auto"/>
            <w:vAlign w:val="center"/>
          </w:tcPr>
          <w:p w14:paraId="5ABC3F71" w14:textId="5F20D5BB"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w:t>
            </w:r>
            <w:r w:rsidR="006723F6" w:rsidRPr="006723F6">
              <w:rPr>
                <w:rFonts w:cs="Arial"/>
                <w:color w:val="auto"/>
                <w:sz w:val="18"/>
                <w:szCs w:val="18"/>
                <w:lang w:val="nb-NO"/>
              </w:rPr>
              <w:t>838</w:t>
            </w:r>
          </w:p>
        </w:tc>
        <w:tc>
          <w:tcPr>
            <w:tcW w:w="1000" w:type="dxa"/>
            <w:shd w:val="clear" w:color="auto" w:fill="auto"/>
            <w:vAlign w:val="center"/>
          </w:tcPr>
          <w:p w14:paraId="1F492DC0" w14:textId="676FCC32"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2 339</w:t>
            </w:r>
          </w:p>
        </w:tc>
        <w:tc>
          <w:tcPr>
            <w:tcW w:w="1000" w:type="dxa"/>
            <w:shd w:val="clear" w:color="auto" w:fill="auto"/>
            <w:vAlign w:val="center"/>
          </w:tcPr>
          <w:p w14:paraId="02DABE2D" w14:textId="01C00483" w:rsidR="00D52025" w:rsidRPr="006723F6" w:rsidRDefault="00FA6CE2" w:rsidP="0048193F">
            <w:pPr>
              <w:spacing w:line="276" w:lineRule="auto"/>
              <w:jc w:val="right"/>
              <w:rPr>
                <w:rFonts w:cs="Arial"/>
                <w:color w:val="auto"/>
                <w:sz w:val="18"/>
                <w:szCs w:val="18"/>
                <w:lang w:val="nb-NO"/>
              </w:rPr>
            </w:pPr>
            <w:r>
              <w:rPr>
                <w:rFonts w:cs="Arial"/>
                <w:color w:val="auto"/>
                <w:sz w:val="18"/>
                <w:szCs w:val="18"/>
                <w:lang w:val="nb-NO"/>
              </w:rPr>
              <w:t xml:space="preserve">3 </w:t>
            </w:r>
            <w:r w:rsidR="00BA5923">
              <w:rPr>
                <w:rFonts w:cs="Arial"/>
                <w:color w:val="auto"/>
                <w:sz w:val="18"/>
                <w:szCs w:val="18"/>
                <w:lang w:val="nb-NO"/>
              </w:rPr>
              <w:t>04</w:t>
            </w:r>
            <w:r>
              <w:rPr>
                <w:rFonts w:cs="Arial"/>
                <w:color w:val="auto"/>
                <w:sz w:val="18"/>
                <w:szCs w:val="18"/>
                <w:lang w:val="nb-NO"/>
              </w:rPr>
              <w:t>0</w:t>
            </w:r>
          </w:p>
        </w:tc>
        <w:tc>
          <w:tcPr>
            <w:tcW w:w="703" w:type="dxa"/>
            <w:shd w:val="clear" w:color="auto" w:fill="auto"/>
            <w:vAlign w:val="center"/>
          </w:tcPr>
          <w:p w14:paraId="1CBE7BF2" w14:textId="3C5E4562" w:rsidR="00D52025" w:rsidRPr="006723F6" w:rsidRDefault="00634F44" w:rsidP="0048193F">
            <w:pPr>
              <w:spacing w:line="276" w:lineRule="auto"/>
              <w:jc w:val="right"/>
              <w:rPr>
                <w:rFonts w:cs="Arial"/>
                <w:color w:val="auto"/>
                <w:sz w:val="18"/>
                <w:szCs w:val="18"/>
                <w:lang w:val="nb-NO"/>
              </w:rPr>
            </w:pPr>
            <w:r>
              <w:rPr>
                <w:rFonts w:cs="Arial"/>
                <w:color w:val="auto"/>
                <w:sz w:val="18"/>
                <w:szCs w:val="18"/>
                <w:lang w:val="nb-NO"/>
              </w:rPr>
              <w:t>51</w:t>
            </w:r>
            <w:r w:rsidR="000816D3" w:rsidRPr="006723F6">
              <w:rPr>
                <w:rFonts w:cs="Arial"/>
                <w:color w:val="auto"/>
                <w:sz w:val="18"/>
                <w:szCs w:val="18"/>
                <w:lang w:val="nb-NO"/>
              </w:rPr>
              <w:t xml:space="preserve"> </w:t>
            </w:r>
            <w:r w:rsidR="00D52025" w:rsidRPr="006723F6">
              <w:rPr>
                <w:rFonts w:cs="Arial"/>
                <w:color w:val="auto"/>
                <w:sz w:val="18"/>
                <w:szCs w:val="18"/>
                <w:lang w:val="nb-NO"/>
              </w:rPr>
              <w:t>%</w:t>
            </w:r>
          </w:p>
        </w:tc>
      </w:tr>
      <w:tr w:rsidR="00B920AD" w:rsidRPr="00EE4A67" w14:paraId="059A6C3F" w14:textId="77777777" w:rsidTr="002015A8">
        <w:trPr>
          <w:cnfStyle w:val="000000100000" w:firstRow="0" w:lastRow="0" w:firstColumn="0" w:lastColumn="0" w:oddVBand="0" w:evenVBand="0" w:oddHBand="1" w:evenHBand="0" w:firstRowFirstColumn="0" w:firstRowLastColumn="0" w:lastRowFirstColumn="0" w:lastRowLastColumn="0"/>
          <w:cantSplit/>
          <w:trHeight w:hRule="exact" w:val="283"/>
        </w:trPr>
        <w:tc>
          <w:tcPr>
            <w:tcW w:w="0" w:type="auto"/>
            <w:tcBorders>
              <w:bottom w:val="single" w:sz="4" w:space="0" w:color="auto"/>
            </w:tcBorders>
            <w:shd w:val="clear" w:color="auto" w:fill="auto"/>
            <w:vAlign w:val="center"/>
            <w:hideMark/>
          </w:tcPr>
          <w:p w14:paraId="3C653F88" w14:textId="77777777" w:rsidR="00D52025" w:rsidRPr="006723F6" w:rsidRDefault="00D52025" w:rsidP="0048193F">
            <w:pPr>
              <w:spacing w:line="276" w:lineRule="auto"/>
              <w:rPr>
                <w:rFonts w:cs="Arial"/>
                <w:color w:val="auto"/>
                <w:sz w:val="18"/>
                <w:szCs w:val="18"/>
                <w:lang w:val="nb-NO"/>
              </w:rPr>
            </w:pPr>
            <w:r w:rsidRPr="006723F6">
              <w:rPr>
                <w:rFonts w:cs="Arial"/>
                <w:color w:val="auto"/>
                <w:sz w:val="18"/>
                <w:szCs w:val="18"/>
                <w:lang w:val="nb-NO"/>
              </w:rPr>
              <w:t>Lån med sikringsavtaler (fast)</w:t>
            </w:r>
          </w:p>
        </w:tc>
        <w:tc>
          <w:tcPr>
            <w:tcW w:w="1000" w:type="dxa"/>
            <w:tcBorders>
              <w:bottom w:val="single" w:sz="4" w:space="0" w:color="auto"/>
            </w:tcBorders>
            <w:shd w:val="clear" w:color="auto" w:fill="auto"/>
            <w:vAlign w:val="center"/>
          </w:tcPr>
          <w:p w14:paraId="10E948B1" w14:textId="46F99891"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1 658 </w:t>
            </w:r>
          </w:p>
        </w:tc>
        <w:tc>
          <w:tcPr>
            <w:tcW w:w="1000" w:type="dxa"/>
            <w:tcBorders>
              <w:bottom w:val="single" w:sz="4" w:space="0" w:color="auto"/>
            </w:tcBorders>
            <w:shd w:val="clear" w:color="auto" w:fill="auto"/>
            <w:vAlign w:val="center"/>
          </w:tcPr>
          <w:p w14:paraId="60966572" w14:textId="024E394F" w:rsidR="00D52025" w:rsidRPr="006723F6" w:rsidRDefault="00D52025" w:rsidP="0048193F">
            <w:pPr>
              <w:spacing w:line="276" w:lineRule="auto"/>
              <w:jc w:val="right"/>
              <w:rPr>
                <w:rFonts w:cs="Arial"/>
                <w:color w:val="auto"/>
                <w:sz w:val="18"/>
                <w:szCs w:val="18"/>
                <w:lang w:val="nb-NO"/>
              </w:rPr>
            </w:pPr>
            <w:r w:rsidRPr="006723F6">
              <w:rPr>
                <w:rFonts w:cs="Arial"/>
                <w:color w:val="auto"/>
                <w:sz w:val="18"/>
                <w:szCs w:val="18"/>
                <w:lang w:val="nb-NO"/>
              </w:rPr>
              <w:t xml:space="preserve">1 </w:t>
            </w:r>
            <w:r w:rsidR="006723F6" w:rsidRPr="006723F6">
              <w:rPr>
                <w:rFonts w:cs="Arial"/>
                <w:color w:val="auto"/>
                <w:sz w:val="18"/>
                <w:szCs w:val="18"/>
                <w:lang w:val="nb-NO"/>
              </w:rPr>
              <w:t>368</w:t>
            </w:r>
          </w:p>
        </w:tc>
        <w:tc>
          <w:tcPr>
            <w:tcW w:w="1000" w:type="dxa"/>
            <w:tcBorders>
              <w:bottom w:val="single" w:sz="4" w:space="0" w:color="auto"/>
            </w:tcBorders>
            <w:shd w:val="clear" w:color="auto" w:fill="auto"/>
            <w:vAlign w:val="center"/>
          </w:tcPr>
          <w:p w14:paraId="04BEBAA2" w14:textId="2AE5D675"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968</w:t>
            </w:r>
          </w:p>
        </w:tc>
        <w:tc>
          <w:tcPr>
            <w:tcW w:w="1000" w:type="dxa"/>
            <w:tcBorders>
              <w:bottom w:val="single" w:sz="4" w:space="0" w:color="auto"/>
            </w:tcBorders>
            <w:shd w:val="clear" w:color="auto" w:fill="auto"/>
            <w:vAlign w:val="center"/>
          </w:tcPr>
          <w:p w14:paraId="7FE11DDD" w14:textId="7F424037"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550</w:t>
            </w:r>
          </w:p>
        </w:tc>
        <w:tc>
          <w:tcPr>
            <w:tcW w:w="1000" w:type="dxa"/>
            <w:tcBorders>
              <w:bottom w:val="single" w:sz="4" w:space="0" w:color="auto"/>
            </w:tcBorders>
            <w:shd w:val="clear" w:color="auto" w:fill="auto"/>
            <w:vAlign w:val="center"/>
          </w:tcPr>
          <w:p w14:paraId="240A81C4" w14:textId="20DA5D8C" w:rsidR="00D52025" w:rsidRPr="006723F6" w:rsidRDefault="000816D3" w:rsidP="0048193F">
            <w:pPr>
              <w:spacing w:line="276" w:lineRule="auto"/>
              <w:jc w:val="right"/>
              <w:rPr>
                <w:rFonts w:cs="Arial"/>
                <w:color w:val="auto"/>
                <w:sz w:val="18"/>
                <w:szCs w:val="18"/>
                <w:lang w:val="nb-NO"/>
              </w:rPr>
            </w:pPr>
            <w:r w:rsidRPr="006723F6">
              <w:rPr>
                <w:rFonts w:cs="Arial"/>
                <w:color w:val="auto"/>
                <w:sz w:val="18"/>
                <w:szCs w:val="18"/>
                <w:lang w:val="nb-NO"/>
              </w:rPr>
              <w:t>550</w:t>
            </w:r>
          </w:p>
        </w:tc>
        <w:tc>
          <w:tcPr>
            <w:tcW w:w="703" w:type="dxa"/>
            <w:tcBorders>
              <w:bottom w:val="single" w:sz="4" w:space="0" w:color="auto"/>
            </w:tcBorders>
            <w:shd w:val="clear" w:color="auto" w:fill="auto"/>
            <w:vAlign w:val="center"/>
          </w:tcPr>
          <w:p w14:paraId="4220F66C" w14:textId="4E00824D" w:rsidR="00D52025" w:rsidRPr="006723F6" w:rsidRDefault="007034F2" w:rsidP="0048193F">
            <w:pPr>
              <w:spacing w:line="276" w:lineRule="auto"/>
              <w:jc w:val="right"/>
              <w:rPr>
                <w:rFonts w:cs="Arial"/>
                <w:color w:val="auto"/>
                <w:sz w:val="18"/>
                <w:szCs w:val="18"/>
                <w:lang w:val="nb-NO"/>
              </w:rPr>
            </w:pPr>
            <w:r>
              <w:rPr>
                <w:rFonts w:cs="Arial"/>
                <w:color w:val="auto"/>
                <w:sz w:val="18"/>
                <w:szCs w:val="18"/>
                <w:lang w:val="nb-NO"/>
              </w:rPr>
              <w:t xml:space="preserve"> 9</w:t>
            </w:r>
            <w:r w:rsidR="000816D3">
              <w:rPr>
                <w:rFonts w:cs="Arial"/>
                <w:color w:val="auto"/>
                <w:sz w:val="18"/>
                <w:szCs w:val="18"/>
                <w:lang w:val="nb-NO"/>
              </w:rPr>
              <w:t xml:space="preserve"> </w:t>
            </w:r>
            <w:r w:rsidR="00D52025" w:rsidRPr="006723F6">
              <w:rPr>
                <w:rFonts w:cs="Arial"/>
                <w:color w:val="auto"/>
                <w:sz w:val="18"/>
                <w:szCs w:val="18"/>
                <w:lang w:val="nb-NO"/>
              </w:rPr>
              <w:t>%</w:t>
            </w:r>
          </w:p>
        </w:tc>
      </w:tr>
      <w:tr w:rsidR="00B920AD" w:rsidRPr="00EE4A67" w14:paraId="6EC28F6C" w14:textId="77777777" w:rsidTr="002015A8">
        <w:trPr>
          <w:cnfStyle w:val="000000010000" w:firstRow="0" w:lastRow="0" w:firstColumn="0" w:lastColumn="0" w:oddVBand="0" w:evenVBand="0" w:oddHBand="0" w:evenHBand="1" w:firstRowFirstColumn="0" w:firstRowLastColumn="0" w:lastRowFirstColumn="0" w:lastRowLastColumn="0"/>
          <w:cantSplit/>
          <w:trHeight w:hRule="exact" w:val="283"/>
        </w:trPr>
        <w:tc>
          <w:tcPr>
            <w:tcW w:w="0" w:type="auto"/>
            <w:tcBorders>
              <w:top w:val="single" w:sz="4" w:space="0" w:color="auto"/>
            </w:tcBorders>
            <w:shd w:val="clear" w:color="auto" w:fill="auto"/>
            <w:noWrap/>
            <w:vAlign w:val="center"/>
            <w:hideMark/>
          </w:tcPr>
          <w:p w14:paraId="10376CA7" w14:textId="48536F78" w:rsidR="00D52025" w:rsidRPr="006723F6" w:rsidRDefault="00D52025" w:rsidP="0048193F">
            <w:pPr>
              <w:spacing w:line="276" w:lineRule="auto"/>
              <w:rPr>
                <w:rFonts w:cs="Arial"/>
                <w:b/>
                <w:color w:val="auto"/>
                <w:sz w:val="18"/>
                <w:szCs w:val="18"/>
                <w:lang w:val="nb-NO"/>
              </w:rPr>
            </w:pPr>
            <w:r w:rsidRPr="006723F6">
              <w:rPr>
                <w:rFonts w:cs="Arial"/>
                <w:b/>
                <w:color w:val="auto"/>
                <w:sz w:val="18"/>
                <w:szCs w:val="18"/>
                <w:lang w:val="nb-NO"/>
              </w:rPr>
              <w:t>Sum</w:t>
            </w:r>
          </w:p>
        </w:tc>
        <w:tc>
          <w:tcPr>
            <w:tcW w:w="1000" w:type="dxa"/>
            <w:tcBorders>
              <w:top w:val="single" w:sz="4" w:space="0" w:color="auto"/>
            </w:tcBorders>
            <w:shd w:val="clear" w:color="auto" w:fill="auto"/>
            <w:vAlign w:val="center"/>
          </w:tcPr>
          <w:p w14:paraId="4EF2B4F6" w14:textId="2BA676C4" w:rsidR="00D52025" w:rsidRPr="006723F6" w:rsidRDefault="006723F6" w:rsidP="0048193F">
            <w:pPr>
              <w:spacing w:line="276" w:lineRule="auto"/>
              <w:jc w:val="right"/>
              <w:rPr>
                <w:rFonts w:cs="Arial"/>
                <w:b/>
                <w:color w:val="auto"/>
                <w:sz w:val="18"/>
                <w:szCs w:val="18"/>
                <w:lang w:val="nb-NO"/>
              </w:rPr>
            </w:pPr>
            <w:r w:rsidRPr="006723F6">
              <w:rPr>
                <w:rFonts w:cs="Arial"/>
                <w:b/>
                <w:color w:val="auto"/>
                <w:sz w:val="18"/>
                <w:szCs w:val="18"/>
                <w:lang w:val="nb-NO"/>
              </w:rPr>
              <w:t xml:space="preserve"> </w:t>
            </w:r>
            <w:r w:rsidR="00D52025" w:rsidRPr="006723F6">
              <w:rPr>
                <w:rFonts w:cs="Arial"/>
                <w:b/>
                <w:color w:val="auto"/>
                <w:sz w:val="18"/>
                <w:szCs w:val="18"/>
                <w:lang w:val="nb-NO"/>
              </w:rPr>
              <w:t xml:space="preserve"> 3 </w:t>
            </w:r>
            <w:r w:rsidRPr="006723F6">
              <w:rPr>
                <w:rFonts w:cs="Arial"/>
                <w:b/>
                <w:color w:val="auto"/>
                <w:sz w:val="18"/>
                <w:szCs w:val="18"/>
                <w:lang w:val="nb-NO"/>
              </w:rPr>
              <w:t>362</w:t>
            </w:r>
            <w:r w:rsidR="00D52025" w:rsidRPr="006723F6">
              <w:rPr>
                <w:rFonts w:cs="Arial"/>
                <w:b/>
                <w:color w:val="auto"/>
                <w:sz w:val="18"/>
                <w:szCs w:val="18"/>
                <w:lang w:val="nb-NO"/>
              </w:rPr>
              <w:t xml:space="preserve"> </w:t>
            </w:r>
          </w:p>
        </w:tc>
        <w:tc>
          <w:tcPr>
            <w:tcW w:w="1000" w:type="dxa"/>
            <w:tcBorders>
              <w:top w:val="single" w:sz="4" w:space="0" w:color="auto"/>
            </w:tcBorders>
            <w:shd w:val="clear" w:color="auto" w:fill="auto"/>
            <w:vAlign w:val="center"/>
          </w:tcPr>
          <w:p w14:paraId="501526AB" w14:textId="718C5F99" w:rsidR="00D52025" w:rsidRPr="006723F6" w:rsidRDefault="006723F6" w:rsidP="0048193F">
            <w:pPr>
              <w:spacing w:line="276" w:lineRule="auto"/>
              <w:jc w:val="right"/>
              <w:rPr>
                <w:rFonts w:cs="Arial"/>
                <w:b/>
                <w:color w:val="auto"/>
                <w:sz w:val="18"/>
                <w:szCs w:val="18"/>
                <w:lang w:val="nb-NO"/>
              </w:rPr>
            </w:pPr>
            <w:r w:rsidRPr="006723F6">
              <w:rPr>
                <w:rFonts w:cs="Arial"/>
                <w:b/>
                <w:color w:val="auto"/>
                <w:sz w:val="18"/>
                <w:szCs w:val="18"/>
                <w:lang w:val="nb-NO"/>
              </w:rPr>
              <w:t>3 656</w:t>
            </w:r>
          </w:p>
        </w:tc>
        <w:tc>
          <w:tcPr>
            <w:tcW w:w="1000" w:type="dxa"/>
            <w:tcBorders>
              <w:top w:val="single" w:sz="4" w:space="0" w:color="auto"/>
            </w:tcBorders>
            <w:shd w:val="clear" w:color="auto" w:fill="auto"/>
            <w:vAlign w:val="center"/>
          </w:tcPr>
          <w:p w14:paraId="56795E23" w14:textId="7532F29C" w:rsidR="00D52025" w:rsidRPr="006723F6" w:rsidRDefault="006723F6" w:rsidP="0048193F">
            <w:pPr>
              <w:spacing w:line="276" w:lineRule="auto"/>
              <w:jc w:val="right"/>
              <w:rPr>
                <w:rFonts w:cs="Arial"/>
                <w:b/>
                <w:color w:val="auto"/>
                <w:sz w:val="18"/>
                <w:szCs w:val="18"/>
                <w:lang w:val="nb-NO"/>
              </w:rPr>
            </w:pPr>
            <w:r w:rsidRPr="006723F6">
              <w:rPr>
                <w:rFonts w:cs="Arial"/>
                <w:b/>
                <w:color w:val="auto"/>
                <w:sz w:val="18"/>
                <w:szCs w:val="18"/>
                <w:lang w:val="nb-NO"/>
              </w:rPr>
              <w:t>4 225</w:t>
            </w:r>
          </w:p>
        </w:tc>
        <w:tc>
          <w:tcPr>
            <w:tcW w:w="1000" w:type="dxa"/>
            <w:tcBorders>
              <w:top w:val="single" w:sz="4" w:space="0" w:color="auto"/>
            </w:tcBorders>
            <w:shd w:val="clear" w:color="auto" w:fill="auto"/>
            <w:vAlign w:val="center"/>
          </w:tcPr>
          <w:p w14:paraId="6E919031" w14:textId="0D46A570" w:rsidR="00D52025" w:rsidRPr="006723F6" w:rsidRDefault="00D52025" w:rsidP="0048193F">
            <w:pPr>
              <w:spacing w:line="276" w:lineRule="auto"/>
              <w:jc w:val="right"/>
              <w:rPr>
                <w:rFonts w:cs="Arial"/>
                <w:b/>
                <w:color w:val="auto"/>
                <w:sz w:val="18"/>
                <w:szCs w:val="18"/>
                <w:lang w:val="nb-NO"/>
              </w:rPr>
            </w:pPr>
            <w:r w:rsidRPr="006723F6">
              <w:rPr>
                <w:rFonts w:cs="Arial"/>
                <w:b/>
                <w:color w:val="auto"/>
                <w:sz w:val="18"/>
                <w:szCs w:val="18"/>
                <w:lang w:val="nb-NO"/>
              </w:rPr>
              <w:t xml:space="preserve">4 </w:t>
            </w:r>
            <w:r w:rsidR="006723F6" w:rsidRPr="006723F6">
              <w:rPr>
                <w:rFonts w:cs="Arial"/>
                <w:b/>
                <w:color w:val="auto"/>
                <w:sz w:val="18"/>
                <w:szCs w:val="18"/>
                <w:lang w:val="nb-NO"/>
              </w:rPr>
              <w:t>866</w:t>
            </w:r>
          </w:p>
        </w:tc>
        <w:tc>
          <w:tcPr>
            <w:tcW w:w="1000" w:type="dxa"/>
            <w:tcBorders>
              <w:top w:val="single" w:sz="4" w:space="0" w:color="auto"/>
            </w:tcBorders>
            <w:shd w:val="clear" w:color="auto" w:fill="auto"/>
            <w:vAlign w:val="center"/>
          </w:tcPr>
          <w:p w14:paraId="091D53C3" w14:textId="762809FF" w:rsidR="00D52025" w:rsidRPr="006723F6" w:rsidRDefault="006723F6" w:rsidP="0048193F">
            <w:pPr>
              <w:spacing w:line="276" w:lineRule="auto"/>
              <w:jc w:val="right"/>
              <w:rPr>
                <w:rFonts w:cs="Arial"/>
                <w:b/>
                <w:color w:val="auto"/>
                <w:sz w:val="18"/>
                <w:szCs w:val="18"/>
                <w:lang w:val="nb-NO"/>
              </w:rPr>
            </w:pPr>
            <w:r>
              <w:rPr>
                <w:rFonts w:cs="Arial"/>
                <w:b/>
                <w:color w:val="auto"/>
                <w:sz w:val="18"/>
                <w:szCs w:val="18"/>
                <w:lang w:val="nb-NO"/>
              </w:rPr>
              <w:t>5</w:t>
            </w:r>
            <w:r w:rsidRPr="006723F6">
              <w:rPr>
                <w:rFonts w:cs="Arial"/>
                <w:b/>
                <w:color w:val="auto"/>
                <w:sz w:val="18"/>
                <w:szCs w:val="18"/>
                <w:lang w:val="nb-NO"/>
              </w:rPr>
              <w:t xml:space="preserve"> </w:t>
            </w:r>
            <w:r>
              <w:rPr>
                <w:rFonts w:cs="Arial"/>
                <w:b/>
                <w:color w:val="auto"/>
                <w:sz w:val="18"/>
                <w:szCs w:val="18"/>
                <w:lang w:val="nb-NO"/>
              </w:rPr>
              <w:t>999</w:t>
            </w:r>
          </w:p>
        </w:tc>
        <w:tc>
          <w:tcPr>
            <w:tcW w:w="703" w:type="dxa"/>
            <w:tcBorders>
              <w:top w:val="single" w:sz="4" w:space="0" w:color="auto"/>
            </w:tcBorders>
            <w:shd w:val="clear" w:color="auto" w:fill="auto"/>
            <w:vAlign w:val="center"/>
          </w:tcPr>
          <w:p w14:paraId="45231AA9" w14:textId="421B3ABD" w:rsidR="00D52025" w:rsidRPr="006723F6" w:rsidRDefault="00D52025" w:rsidP="0048193F">
            <w:pPr>
              <w:spacing w:line="276" w:lineRule="auto"/>
              <w:jc w:val="right"/>
              <w:rPr>
                <w:rFonts w:cs="Arial"/>
                <w:b/>
                <w:color w:val="auto"/>
                <w:sz w:val="18"/>
                <w:szCs w:val="18"/>
                <w:lang w:val="nb-NO"/>
              </w:rPr>
            </w:pPr>
          </w:p>
        </w:tc>
      </w:tr>
      <w:tr w:rsidR="00B920AD" w:rsidRPr="00EE4A67" w14:paraId="532AE1F8" w14:textId="77777777" w:rsidTr="002015A8">
        <w:trPr>
          <w:cnfStyle w:val="000000100000" w:firstRow="0" w:lastRow="0" w:firstColumn="0" w:lastColumn="0" w:oddVBand="0" w:evenVBand="0" w:oddHBand="1" w:evenHBand="0" w:firstRowFirstColumn="0" w:firstRowLastColumn="0" w:lastRowFirstColumn="0" w:lastRowLastColumn="0"/>
          <w:cantSplit/>
          <w:trHeight w:hRule="exact" w:val="283"/>
        </w:trPr>
        <w:tc>
          <w:tcPr>
            <w:tcW w:w="0" w:type="auto"/>
            <w:tcBorders>
              <w:bottom w:val="single" w:sz="4" w:space="0" w:color="auto"/>
            </w:tcBorders>
            <w:shd w:val="clear" w:color="auto" w:fill="auto"/>
            <w:noWrap/>
            <w:vAlign w:val="center"/>
          </w:tcPr>
          <w:p w14:paraId="39050DC2" w14:textId="77777777" w:rsidR="00D52025" w:rsidRPr="006723F6" w:rsidRDefault="00D52025" w:rsidP="0048193F">
            <w:pPr>
              <w:spacing w:line="276" w:lineRule="auto"/>
              <w:rPr>
                <w:rFonts w:cs="Arial"/>
                <w:color w:val="auto"/>
                <w:sz w:val="18"/>
                <w:szCs w:val="18"/>
                <w:lang w:val="nb-NO"/>
              </w:rPr>
            </w:pPr>
            <w:r w:rsidRPr="006723F6">
              <w:rPr>
                <w:rFonts w:cs="Arial"/>
                <w:color w:val="auto"/>
                <w:sz w:val="18"/>
                <w:szCs w:val="18"/>
                <w:lang w:val="nb-NO"/>
              </w:rPr>
              <w:t>Startlån</w:t>
            </w:r>
          </w:p>
        </w:tc>
        <w:tc>
          <w:tcPr>
            <w:tcW w:w="1000" w:type="dxa"/>
            <w:tcBorders>
              <w:bottom w:val="single" w:sz="4" w:space="0" w:color="auto"/>
            </w:tcBorders>
            <w:shd w:val="clear" w:color="auto" w:fill="auto"/>
            <w:vAlign w:val="center"/>
          </w:tcPr>
          <w:p w14:paraId="62F1FCDB" w14:textId="6A457913"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341</w:t>
            </w:r>
            <w:r w:rsidR="00D52025" w:rsidRPr="006723F6">
              <w:rPr>
                <w:rFonts w:cs="Arial"/>
                <w:color w:val="auto"/>
                <w:sz w:val="18"/>
                <w:szCs w:val="18"/>
                <w:lang w:val="nb-NO"/>
              </w:rPr>
              <w:t xml:space="preserve"> </w:t>
            </w:r>
          </w:p>
        </w:tc>
        <w:tc>
          <w:tcPr>
            <w:tcW w:w="1000" w:type="dxa"/>
            <w:tcBorders>
              <w:bottom w:val="single" w:sz="4" w:space="0" w:color="auto"/>
            </w:tcBorders>
            <w:shd w:val="clear" w:color="auto" w:fill="auto"/>
            <w:vAlign w:val="center"/>
          </w:tcPr>
          <w:p w14:paraId="787E59B6" w14:textId="4A010977"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375</w:t>
            </w:r>
          </w:p>
        </w:tc>
        <w:tc>
          <w:tcPr>
            <w:tcW w:w="1000" w:type="dxa"/>
            <w:tcBorders>
              <w:bottom w:val="single" w:sz="4" w:space="0" w:color="auto"/>
            </w:tcBorders>
            <w:shd w:val="clear" w:color="auto" w:fill="auto"/>
            <w:vAlign w:val="center"/>
          </w:tcPr>
          <w:p w14:paraId="22449A7F" w14:textId="1A1417A9"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400</w:t>
            </w:r>
          </w:p>
        </w:tc>
        <w:tc>
          <w:tcPr>
            <w:tcW w:w="1000" w:type="dxa"/>
            <w:tcBorders>
              <w:bottom w:val="single" w:sz="4" w:space="0" w:color="auto"/>
            </w:tcBorders>
            <w:shd w:val="clear" w:color="auto" w:fill="auto"/>
            <w:vAlign w:val="center"/>
          </w:tcPr>
          <w:p w14:paraId="20B71EC4" w14:textId="160229E9" w:rsidR="00D52025" w:rsidRPr="006723F6" w:rsidRDefault="006723F6" w:rsidP="0048193F">
            <w:pPr>
              <w:spacing w:line="276" w:lineRule="auto"/>
              <w:jc w:val="right"/>
              <w:rPr>
                <w:rFonts w:cs="Arial"/>
                <w:color w:val="auto"/>
                <w:sz w:val="18"/>
                <w:szCs w:val="18"/>
                <w:lang w:val="nb-NO"/>
              </w:rPr>
            </w:pPr>
            <w:r w:rsidRPr="006723F6">
              <w:rPr>
                <w:rFonts w:cs="Arial"/>
                <w:color w:val="auto"/>
                <w:sz w:val="18"/>
                <w:szCs w:val="18"/>
                <w:lang w:val="nb-NO"/>
              </w:rPr>
              <w:t>419</w:t>
            </w:r>
          </w:p>
        </w:tc>
        <w:tc>
          <w:tcPr>
            <w:tcW w:w="1000" w:type="dxa"/>
            <w:tcBorders>
              <w:bottom w:val="single" w:sz="4" w:space="0" w:color="auto"/>
            </w:tcBorders>
            <w:shd w:val="clear" w:color="auto" w:fill="auto"/>
            <w:vAlign w:val="center"/>
          </w:tcPr>
          <w:p w14:paraId="3CE7CBE2" w14:textId="4A0A7B43" w:rsidR="00D52025" w:rsidRPr="006723F6" w:rsidRDefault="00252DA7" w:rsidP="0048193F">
            <w:pPr>
              <w:spacing w:line="276" w:lineRule="auto"/>
              <w:jc w:val="right"/>
              <w:rPr>
                <w:rFonts w:cs="Arial"/>
                <w:color w:val="auto"/>
                <w:sz w:val="18"/>
                <w:szCs w:val="18"/>
                <w:lang w:val="nb-NO"/>
              </w:rPr>
            </w:pPr>
            <w:r>
              <w:rPr>
                <w:rFonts w:cs="Arial"/>
                <w:color w:val="auto"/>
                <w:sz w:val="18"/>
                <w:szCs w:val="18"/>
                <w:lang w:val="nb-NO"/>
              </w:rPr>
              <w:t>3</w:t>
            </w:r>
            <w:r w:rsidR="00692795">
              <w:rPr>
                <w:rFonts w:cs="Arial"/>
                <w:color w:val="auto"/>
                <w:sz w:val="18"/>
                <w:szCs w:val="18"/>
                <w:lang w:val="nb-NO"/>
              </w:rPr>
              <w:t>90</w:t>
            </w:r>
          </w:p>
        </w:tc>
        <w:tc>
          <w:tcPr>
            <w:tcW w:w="703" w:type="dxa"/>
            <w:tcBorders>
              <w:bottom w:val="single" w:sz="4" w:space="0" w:color="auto"/>
            </w:tcBorders>
            <w:shd w:val="clear" w:color="auto" w:fill="auto"/>
            <w:vAlign w:val="center"/>
          </w:tcPr>
          <w:p w14:paraId="23857D76" w14:textId="29A93FED" w:rsidR="00D52025" w:rsidRPr="006723F6" w:rsidRDefault="00D52025" w:rsidP="0048193F">
            <w:pPr>
              <w:spacing w:line="276" w:lineRule="auto"/>
              <w:jc w:val="right"/>
              <w:rPr>
                <w:rFonts w:cs="Arial"/>
                <w:color w:val="auto"/>
                <w:sz w:val="18"/>
                <w:szCs w:val="18"/>
                <w:lang w:val="nb-NO"/>
              </w:rPr>
            </w:pPr>
          </w:p>
        </w:tc>
      </w:tr>
      <w:tr w:rsidR="00B920AD" w:rsidRPr="00EE4A67" w14:paraId="5E7884D6" w14:textId="77777777" w:rsidTr="002015A8">
        <w:trPr>
          <w:cnfStyle w:val="000000010000" w:firstRow="0" w:lastRow="0" w:firstColumn="0" w:lastColumn="0" w:oddVBand="0" w:evenVBand="0" w:oddHBand="0" w:evenHBand="1" w:firstRowFirstColumn="0" w:firstRowLastColumn="0" w:lastRowFirstColumn="0" w:lastRowLastColumn="0"/>
          <w:cantSplit/>
          <w:trHeight w:hRule="exact" w:val="283"/>
        </w:trPr>
        <w:tc>
          <w:tcPr>
            <w:tcW w:w="0" w:type="auto"/>
            <w:tcBorders>
              <w:top w:val="single" w:sz="4" w:space="0" w:color="auto"/>
            </w:tcBorders>
            <w:shd w:val="clear" w:color="auto" w:fill="auto"/>
            <w:noWrap/>
            <w:vAlign w:val="center"/>
          </w:tcPr>
          <w:p w14:paraId="2408EB79" w14:textId="754D606B" w:rsidR="00D52025" w:rsidRPr="006723F6" w:rsidRDefault="00D52025" w:rsidP="0048193F">
            <w:pPr>
              <w:spacing w:line="276" w:lineRule="auto"/>
              <w:rPr>
                <w:rFonts w:cs="Arial"/>
                <w:b/>
                <w:color w:val="auto"/>
                <w:sz w:val="18"/>
                <w:szCs w:val="18"/>
                <w:lang w:val="nb-NO"/>
              </w:rPr>
            </w:pPr>
            <w:r w:rsidRPr="006723F6">
              <w:rPr>
                <w:rFonts w:cs="Arial"/>
                <w:b/>
                <w:color w:val="auto"/>
                <w:sz w:val="18"/>
                <w:szCs w:val="18"/>
                <w:lang w:val="nb-NO"/>
              </w:rPr>
              <w:lastRenderedPageBreak/>
              <w:t>Samlet gjeld</w:t>
            </w:r>
          </w:p>
        </w:tc>
        <w:tc>
          <w:tcPr>
            <w:tcW w:w="1000" w:type="dxa"/>
            <w:tcBorders>
              <w:top w:val="single" w:sz="4" w:space="0" w:color="auto"/>
            </w:tcBorders>
            <w:shd w:val="clear" w:color="auto" w:fill="auto"/>
            <w:vAlign w:val="center"/>
          </w:tcPr>
          <w:p w14:paraId="3EB634C3" w14:textId="6C0E7E9F" w:rsidR="00D52025" w:rsidRPr="006723F6" w:rsidRDefault="00D52025" w:rsidP="0048193F">
            <w:pPr>
              <w:spacing w:line="276" w:lineRule="auto"/>
              <w:jc w:val="right"/>
              <w:rPr>
                <w:rFonts w:cs="Arial"/>
                <w:b/>
                <w:color w:val="auto"/>
                <w:sz w:val="18"/>
                <w:szCs w:val="18"/>
                <w:lang w:val="nb-NO"/>
              </w:rPr>
            </w:pPr>
            <w:r w:rsidRPr="006723F6">
              <w:rPr>
                <w:rFonts w:cs="Arial"/>
                <w:b/>
                <w:color w:val="auto"/>
                <w:sz w:val="18"/>
                <w:szCs w:val="18"/>
                <w:lang w:val="nb-NO"/>
              </w:rPr>
              <w:t xml:space="preserve">3 </w:t>
            </w:r>
            <w:r w:rsidR="006723F6" w:rsidRPr="006723F6">
              <w:rPr>
                <w:rFonts w:cs="Arial"/>
                <w:b/>
                <w:color w:val="auto"/>
                <w:sz w:val="18"/>
                <w:szCs w:val="18"/>
                <w:lang w:val="nb-NO"/>
              </w:rPr>
              <w:t>703</w:t>
            </w:r>
          </w:p>
        </w:tc>
        <w:tc>
          <w:tcPr>
            <w:tcW w:w="1000" w:type="dxa"/>
            <w:tcBorders>
              <w:top w:val="single" w:sz="4" w:space="0" w:color="auto"/>
            </w:tcBorders>
            <w:shd w:val="clear" w:color="auto" w:fill="auto"/>
            <w:vAlign w:val="center"/>
          </w:tcPr>
          <w:p w14:paraId="6F13024A" w14:textId="7AA791EC" w:rsidR="00D52025" w:rsidRPr="006723F6" w:rsidRDefault="006723F6" w:rsidP="0048193F">
            <w:pPr>
              <w:spacing w:line="276" w:lineRule="auto"/>
              <w:jc w:val="right"/>
              <w:rPr>
                <w:rFonts w:cs="Arial"/>
                <w:b/>
                <w:color w:val="auto"/>
                <w:sz w:val="18"/>
                <w:szCs w:val="18"/>
                <w:lang w:val="nb-NO"/>
              </w:rPr>
            </w:pPr>
            <w:r w:rsidRPr="006723F6">
              <w:rPr>
                <w:rFonts w:cs="Arial"/>
                <w:b/>
                <w:color w:val="auto"/>
                <w:sz w:val="18"/>
                <w:szCs w:val="18"/>
                <w:lang w:val="nb-NO"/>
              </w:rPr>
              <w:t>4 031</w:t>
            </w:r>
          </w:p>
        </w:tc>
        <w:tc>
          <w:tcPr>
            <w:tcW w:w="1000" w:type="dxa"/>
            <w:tcBorders>
              <w:top w:val="single" w:sz="4" w:space="0" w:color="auto"/>
            </w:tcBorders>
            <w:shd w:val="clear" w:color="auto" w:fill="auto"/>
            <w:vAlign w:val="center"/>
          </w:tcPr>
          <w:p w14:paraId="474BCED6" w14:textId="592944BA" w:rsidR="00D52025" w:rsidRPr="006723F6" w:rsidRDefault="00D52025" w:rsidP="0048193F">
            <w:pPr>
              <w:spacing w:line="276" w:lineRule="auto"/>
              <w:jc w:val="right"/>
              <w:rPr>
                <w:rFonts w:cs="Arial"/>
                <w:b/>
                <w:color w:val="auto"/>
                <w:sz w:val="18"/>
                <w:szCs w:val="18"/>
                <w:lang w:val="nb-NO"/>
              </w:rPr>
            </w:pPr>
            <w:r w:rsidRPr="006723F6">
              <w:rPr>
                <w:rFonts w:cs="Arial"/>
                <w:b/>
                <w:color w:val="auto"/>
                <w:sz w:val="18"/>
                <w:szCs w:val="18"/>
                <w:lang w:val="nb-NO"/>
              </w:rPr>
              <w:t xml:space="preserve">4 </w:t>
            </w:r>
            <w:r w:rsidR="006723F6" w:rsidRPr="006723F6">
              <w:rPr>
                <w:rFonts w:cs="Arial"/>
                <w:b/>
                <w:color w:val="auto"/>
                <w:sz w:val="18"/>
                <w:szCs w:val="18"/>
                <w:lang w:val="nb-NO"/>
              </w:rPr>
              <w:t>625</w:t>
            </w:r>
          </w:p>
        </w:tc>
        <w:tc>
          <w:tcPr>
            <w:tcW w:w="1000" w:type="dxa"/>
            <w:tcBorders>
              <w:top w:val="single" w:sz="4" w:space="0" w:color="auto"/>
            </w:tcBorders>
            <w:shd w:val="clear" w:color="auto" w:fill="auto"/>
            <w:vAlign w:val="center"/>
          </w:tcPr>
          <w:p w14:paraId="3EDBA368" w14:textId="37FE1212" w:rsidR="00D52025" w:rsidRPr="006723F6" w:rsidRDefault="006723F6" w:rsidP="0048193F">
            <w:pPr>
              <w:spacing w:line="276" w:lineRule="auto"/>
              <w:jc w:val="right"/>
              <w:rPr>
                <w:rFonts w:cs="Arial"/>
                <w:b/>
                <w:color w:val="auto"/>
                <w:sz w:val="18"/>
                <w:szCs w:val="18"/>
                <w:lang w:val="nb-NO"/>
              </w:rPr>
            </w:pPr>
            <w:r w:rsidRPr="006723F6">
              <w:rPr>
                <w:rFonts w:cs="Arial"/>
                <w:b/>
                <w:color w:val="auto"/>
                <w:sz w:val="18"/>
                <w:szCs w:val="18"/>
                <w:lang w:val="nb-NO"/>
              </w:rPr>
              <w:t>5 285</w:t>
            </w:r>
          </w:p>
        </w:tc>
        <w:tc>
          <w:tcPr>
            <w:tcW w:w="1000" w:type="dxa"/>
            <w:tcBorders>
              <w:top w:val="single" w:sz="4" w:space="0" w:color="auto"/>
            </w:tcBorders>
            <w:shd w:val="clear" w:color="auto" w:fill="auto"/>
            <w:vAlign w:val="center"/>
          </w:tcPr>
          <w:p w14:paraId="424ACE9E" w14:textId="2A4F57FD" w:rsidR="00D52025" w:rsidRPr="006723F6" w:rsidRDefault="001865B8" w:rsidP="0048193F">
            <w:pPr>
              <w:spacing w:line="276" w:lineRule="auto"/>
              <w:jc w:val="right"/>
              <w:rPr>
                <w:rFonts w:cs="Arial"/>
                <w:b/>
                <w:color w:val="auto"/>
                <w:sz w:val="18"/>
                <w:szCs w:val="18"/>
                <w:lang w:val="nb-NO"/>
              </w:rPr>
            </w:pPr>
            <w:r>
              <w:rPr>
                <w:rFonts w:cs="Arial"/>
                <w:b/>
                <w:color w:val="auto"/>
                <w:sz w:val="18"/>
                <w:szCs w:val="18"/>
                <w:lang w:val="nb-NO"/>
              </w:rPr>
              <w:t>6</w:t>
            </w:r>
            <w:r w:rsidR="006723F6" w:rsidRPr="006723F6">
              <w:rPr>
                <w:rFonts w:cs="Arial"/>
                <w:b/>
                <w:color w:val="auto"/>
                <w:sz w:val="18"/>
                <w:szCs w:val="18"/>
                <w:lang w:val="nb-NO"/>
              </w:rPr>
              <w:t xml:space="preserve"> </w:t>
            </w:r>
            <w:r>
              <w:rPr>
                <w:rFonts w:cs="Arial"/>
                <w:b/>
                <w:color w:val="auto"/>
                <w:sz w:val="18"/>
                <w:szCs w:val="18"/>
                <w:lang w:val="nb-NO"/>
              </w:rPr>
              <w:t>389</w:t>
            </w:r>
          </w:p>
        </w:tc>
        <w:tc>
          <w:tcPr>
            <w:tcW w:w="703" w:type="dxa"/>
            <w:tcBorders>
              <w:top w:val="single" w:sz="4" w:space="0" w:color="auto"/>
            </w:tcBorders>
            <w:shd w:val="clear" w:color="auto" w:fill="auto"/>
            <w:vAlign w:val="center"/>
          </w:tcPr>
          <w:p w14:paraId="4AE56C4C" w14:textId="77777777" w:rsidR="00D52025" w:rsidRPr="00EE4A67" w:rsidRDefault="00D52025" w:rsidP="0048193F">
            <w:pPr>
              <w:spacing w:line="276" w:lineRule="auto"/>
              <w:jc w:val="right"/>
              <w:rPr>
                <w:rFonts w:cs="Arial"/>
                <w:b/>
                <w:strike/>
                <w:color w:val="auto"/>
                <w:sz w:val="18"/>
                <w:szCs w:val="18"/>
                <w:lang w:val="nb-NO"/>
              </w:rPr>
            </w:pPr>
          </w:p>
        </w:tc>
      </w:tr>
    </w:tbl>
    <w:p w14:paraId="2B537102" w14:textId="3DA17C4C" w:rsidR="00C06BCB" w:rsidRPr="008F56B1" w:rsidRDefault="000E2FCB" w:rsidP="0048193F">
      <w:pPr>
        <w:rPr>
          <w:rFonts w:cs="Arial"/>
          <w:color w:val="auto"/>
        </w:rPr>
      </w:pPr>
      <w:r w:rsidRPr="00EE4A67">
        <w:rPr>
          <w:rFonts w:cs="Arial"/>
          <w:strike/>
          <w:color w:val="auto"/>
        </w:rPr>
        <w:br/>
      </w:r>
      <w:r w:rsidR="00EE167A" w:rsidRPr="008F56B1">
        <w:rPr>
          <w:rFonts w:cs="Arial"/>
          <w:color w:val="auto"/>
        </w:rPr>
        <w:t xml:space="preserve">Kommunens gjeld </w:t>
      </w:r>
      <w:r w:rsidR="00A12408">
        <w:rPr>
          <w:rFonts w:cs="Arial"/>
          <w:color w:val="auto"/>
        </w:rPr>
        <w:t>skyldes</w:t>
      </w:r>
      <w:r w:rsidR="003C2724" w:rsidRPr="008F56B1">
        <w:rPr>
          <w:rFonts w:cs="Arial"/>
          <w:color w:val="auto"/>
        </w:rPr>
        <w:t xml:space="preserve"> lån som opptas for </w:t>
      </w:r>
      <w:r w:rsidR="00193628" w:rsidRPr="008F56B1">
        <w:rPr>
          <w:rFonts w:cs="Arial"/>
          <w:color w:val="auto"/>
        </w:rPr>
        <w:t>finansiering</w:t>
      </w:r>
      <w:r w:rsidR="003C2724" w:rsidRPr="008F56B1">
        <w:rPr>
          <w:rFonts w:cs="Arial"/>
          <w:color w:val="auto"/>
        </w:rPr>
        <w:t xml:space="preserve"> av kommunens investerings</w:t>
      </w:r>
      <w:r w:rsidR="00193628" w:rsidRPr="008F56B1">
        <w:rPr>
          <w:rFonts w:cs="Arial"/>
          <w:color w:val="auto"/>
        </w:rPr>
        <w:softHyphen/>
      </w:r>
      <w:r w:rsidR="003C2724" w:rsidRPr="008F56B1">
        <w:rPr>
          <w:rFonts w:cs="Arial"/>
          <w:color w:val="auto"/>
        </w:rPr>
        <w:t xml:space="preserve">prosjekter. </w:t>
      </w:r>
      <w:r w:rsidR="00C06BCB" w:rsidRPr="008F56B1">
        <w:rPr>
          <w:rFonts w:cs="Arial"/>
          <w:color w:val="auto"/>
        </w:rPr>
        <w:t>En mindre andel av den totale gjelden skriver seg fra startlån som kommunen videre</w:t>
      </w:r>
      <w:r w:rsidR="00193628" w:rsidRPr="008F56B1">
        <w:rPr>
          <w:rFonts w:cs="Arial"/>
          <w:color w:val="auto"/>
        </w:rPr>
        <w:softHyphen/>
      </w:r>
      <w:r w:rsidR="00C06BCB" w:rsidRPr="008F56B1">
        <w:rPr>
          <w:rFonts w:cs="Arial"/>
          <w:color w:val="auto"/>
        </w:rPr>
        <w:t>formidler til private låntakere</w:t>
      </w:r>
      <w:r w:rsidR="007429BD" w:rsidRPr="008F56B1">
        <w:rPr>
          <w:rFonts w:cs="Arial"/>
          <w:color w:val="auto"/>
        </w:rPr>
        <w:t xml:space="preserve"> (boligkjøpere)</w:t>
      </w:r>
      <w:r w:rsidR="00C06BCB" w:rsidRPr="008F56B1">
        <w:rPr>
          <w:rFonts w:cs="Arial"/>
          <w:color w:val="auto"/>
        </w:rPr>
        <w:t>.</w:t>
      </w:r>
    </w:p>
    <w:p w14:paraId="63F42BDF" w14:textId="131526ED" w:rsidR="004C51EF" w:rsidRPr="008F56B1" w:rsidRDefault="00EE167A" w:rsidP="0048193F">
      <w:pPr>
        <w:rPr>
          <w:rFonts w:cs="Arial"/>
          <w:color w:val="auto"/>
        </w:rPr>
      </w:pPr>
      <w:r w:rsidRPr="008F56B1">
        <w:rPr>
          <w:rFonts w:cs="Arial"/>
          <w:color w:val="auto"/>
        </w:rPr>
        <w:t>En del av investeringene finansierer “seg selv”</w:t>
      </w:r>
      <w:r w:rsidR="00C06BCB" w:rsidRPr="008F56B1">
        <w:rPr>
          <w:rFonts w:cs="Arial"/>
          <w:color w:val="auto"/>
        </w:rPr>
        <w:t xml:space="preserve">. </w:t>
      </w:r>
      <w:r w:rsidR="00285E21" w:rsidRPr="008F56B1">
        <w:rPr>
          <w:rFonts w:cs="Arial"/>
          <w:color w:val="auto"/>
        </w:rPr>
        <w:t xml:space="preserve">Lån som tas opp til investeringsprosjekter </w:t>
      </w:r>
      <w:r w:rsidR="00DC1F36" w:rsidRPr="008F56B1">
        <w:rPr>
          <w:rFonts w:cs="Arial"/>
          <w:color w:val="auto"/>
        </w:rPr>
        <w:t>innen selvkostområdene</w:t>
      </w:r>
      <w:r w:rsidR="000A6651" w:rsidRPr="008F56B1">
        <w:rPr>
          <w:rFonts w:cs="Arial"/>
          <w:color w:val="auto"/>
        </w:rPr>
        <w:t>,</w:t>
      </w:r>
      <w:r w:rsidR="00DC1F36" w:rsidRPr="008F56B1">
        <w:rPr>
          <w:rFonts w:cs="Arial"/>
          <w:color w:val="auto"/>
        </w:rPr>
        <w:t xml:space="preserve"> først og fremst vann, avløp og renovasjon, dekkes ved gebyr</w:t>
      </w:r>
      <w:r w:rsidR="00193628" w:rsidRPr="008F56B1">
        <w:rPr>
          <w:rFonts w:cs="Arial"/>
          <w:color w:val="auto"/>
        </w:rPr>
        <w:softHyphen/>
      </w:r>
      <w:r w:rsidR="00DC1F36" w:rsidRPr="008F56B1">
        <w:rPr>
          <w:rFonts w:cs="Arial"/>
          <w:color w:val="auto"/>
        </w:rPr>
        <w:t>inntekte</w:t>
      </w:r>
      <w:r w:rsidR="007F0B6E" w:rsidRPr="008F56B1">
        <w:rPr>
          <w:rFonts w:cs="Arial"/>
          <w:color w:val="auto"/>
        </w:rPr>
        <w:t>r</w:t>
      </w:r>
      <w:r w:rsidR="00193628" w:rsidRPr="008F56B1">
        <w:rPr>
          <w:rFonts w:cs="Arial"/>
          <w:color w:val="auto"/>
        </w:rPr>
        <w:t xml:space="preserve">. </w:t>
      </w:r>
      <w:r w:rsidR="007F0B6E" w:rsidRPr="008F56B1">
        <w:rPr>
          <w:rFonts w:cs="Arial"/>
          <w:color w:val="auto"/>
        </w:rPr>
        <w:t xml:space="preserve"> </w:t>
      </w:r>
    </w:p>
    <w:p w14:paraId="3AFC0EB8" w14:textId="47F5F47A" w:rsidR="002C5F83" w:rsidRPr="00FE0A41" w:rsidRDefault="007D0E87" w:rsidP="0048193F">
      <w:pPr>
        <w:rPr>
          <w:rFonts w:cs="Arial"/>
          <w:color w:val="auto"/>
        </w:rPr>
      </w:pPr>
      <w:r w:rsidRPr="00FE0A41">
        <w:rPr>
          <w:rFonts w:cs="Arial"/>
          <w:color w:val="auto"/>
        </w:rPr>
        <w:t>Kommunen mottar og</w:t>
      </w:r>
      <w:r w:rsidR="00036387" w:rsidRPr="00FE0A41">
        <w:rPr>
          <w:rFonts w:cs="Arial"/>
          <w:color w:val="auto"/>
        </w:rPr>
        <w:t>så</w:t>
      </w:r>
      <w:r w:rsidRPr="00FE0A41">
        <w:rPr>
          <w:rFonts w:cs="Arial"/>
          <w:color w:val="auto"/>
        </w:rPr>
        <w:t xml:space="preserve"> statlige kompensasjon</w:t>
      </w:r>
      <w:r w:rsidR="00875ECD" w:rsidRPr="00FE0A41">
        <w:rPr>
          <w:rFonts w:cs="Arial"/>
          <w:color w:val="auto"/>
        </w:rPr>
        <w:t>s</w:t>
      </w:r>
      <w:r w:rsidR="00193628" w:rsidRPr="00FE0A41">
        <w:rPr>
          <w:rFonts w:cs="Arial"/>
          <w:color w:val="auto"/>
        </w:rPr>
        <w:softHyphen/>
      </w:r>
      <w:r w:rsidR="00875ECD" w:rsidRPr="00FE0A41">
        <w:rPr>
          <w:rFonts w:cs="Arial"/>
          <w:color w:val="auto"/>
        </w:rPr>
        <w:t>tilskudd for finansiering av lånekostnadene</w:t>
      </w:r>
      <w:r w:rsidR="00ED3530" w:rsidRPr="00FE0A41">
        <w:rPr>
          <w:rFonts w:cs="Arial"/>
          <w:color w:val="auto"/>
        </w:rPr>
        <w:t>, 3,</w:t>
      </w:r>
      <w:r w:rsidR="00FE0A41" w:rsidRPr="00FE0A41">
        <w:rPr>
          <w:rFonts w:cs="Arial"/>
          <w:color w:val="auto"/>
        </w:rPr>
        <w:t>6</w:t>
      </w:r>
      <w:r w:rsidR="00ED3530" w:rsidRPr="00FE0A41">
        <w:rPr>
          <w:rFonts w:cs="Arial"/>
          <w:color w:val="auto"/>
        </w:rPr>
        <w:t xml:space="preserve"> mill.</w:t>
      </w:r>
      <w:r w:rsidR="007429BD" w:rsidRPr="00FE0A41">
        <w:rPr>
          <w:rFonts w:cs="Arial"/>
          <w:color w:val="auto"/>
        </w:rPr>
        <w:t xml:space="preserve"> </w:t>
      </w:r>
      <w:r w:rsidR="00ED3530" w:rsidRPr="00FE0A41">
        <w:rPr>
          <w:rFonts w:cs="Arial"/>
          <w:color w:val="auto"/>
        </w:rPr>
        <w:t>kr i 202</w:t>
      </w:r>
      <w:r w:rsidR="00FE0A41" w:rsidRPr="00FE0A41">
        <w:rPr>
          <w:rFonts w:cs="Arial"/>
          <w:color w:val="auto"/>
        </w:rPr>
        <w:t>2</w:t>
      </w:r>
      <w:r w:rsidR="00ED3530" w:rsidRPr="00FE0A41">
        <w:rPr>
          <w:rFonts w:cs="Arial"/>
          <w:color w:val="auto"/>
        </w:rPr>
        <w:t xml:space="preserve">. </w:t>
      </w:r>
    </w:p>
    <w:p w14:paraId="522C6FF6" w14:textId="77777777" w:rsidR="002C5F83" w:rsidRPr="00115D22" w:rsidRDefault="007F0B6E" w:rsidP="0048193F">
      <w:pPr>
        <w:rPr>
          <w:rFonts w:cs="Arial"/>
          <w:color w:val="auto"/>
        </w:rPr>
      </w:pPr>
      <w:r w:rsidRPr="00115D22">
        <w:rPr>
          <w:rFonts w:cs="Arial"/>
          <w:color w:val="auto"/>
        </w:rPr>
        <w:t xml:space="preserve">Startlånene finansieres av låntakerne </w:t>
      </w:r>
      <w:r w:rsidR="00ED3530" w:rsidRPr="00115D22">
        <w:rPr>
          <w:rFonts w:cs="Arial"/>
          <w:color w:val="auto"/>
        </w:rPr>
        <w:t>selv</w:t>
      </w:r>
      <w:r w:rsidRPr="00115D22">
        <w:rPr>
          <w:rFonts w:cs="Arial"/>
          <w:color w:val="auto"/>
        </w:rPr>
        <w:t>.</w:t>
      </w:r>
      <w:r w:rsidR="00CF619B" w:rsidRPr="00115D22">
        <w:rPr>
          <w:rFonts w:cs="Arial"/>
          <w:color w:val="auto"/>
        </w:rPr>
        <w:t xml:space="preserve"> </w:t>
      </w:r>
    </w:p>
    <w:p w14:paraId="404717F3" w14:textId="78F2E500" w:rsidR="00EE167A" w:rsidRPr="00A90E11" w:rsidRDefault="00EE167A" w:rsidP="0048193F">
      <w:pPr>
        <w:rPr>
          <w:rFonts w:cs="Arial"/>
          <w:color w:val="auto"/>
        </w:rPr>
      </w:pPr>
      <w:r w:rsidRPr="00A90E11">
        <w:rPr>
          <w:rFonts w:cs="Arial"/>
          <w:color w:val="auto"/>
        </w:rPr>
        <w:t xml:space="preserve">Øvrig </w:t>
      </w:r>
      <w:r w:rsidR="00CF619B" w:rsidRPr="00A90E11">
        <w:rPr>
          <w:rFonts w:cs="Arial"/>
          <w:color w:val="auto"/>
        </w:rPr>
        <w:t>gjeld</w:t>
      </w:r>
      <w:r w:rsidR="005721AC" w:rsidRPr="00A90E11">
        <w:rPr>
          <w:rFonts w:cs="Arial"/>
          <w:color w:val="auto"/>
        </w:rPr>
        <w:t xml:space="preserve">, </w:t>
      </w:r>
      <w:r w:rsidR="00CF619B" w:rsidRPr="00A90E11">
        <w:rPr>
          <w:rFonts w:cs="Arial"/>
          <w:color w:val="auto"/>
        </w:rPr>
        <w:t>dvs</w:t>
      </w:r>
      <w:r w:rsidR="002A56B4" w:rsidRPr="00A90E11">
        <w:rPr>
          <w:rFonts w:cs="Arial"/>
          <w:color w:val="auto"/>
        </w:rPr>
        <w:t>.</w:t>
      </w:r>
      <w:r w:rsidRPr="00A90E11">
        <w:rPr>
          <w:rFonts w:cs="Arial"/>
          <w:color w:val="auto"/>
        </w:rPr>
        <w:t xml:space="preserve"> renter og avdrag</w:t>
      </w:r>
      <w:r w:rsidR="006B2574" w:rsidRPr="00A90E11">
        <w:rPr>
          <w:rFonts w:cs="Arial"/>
          <w:color w:val="auto"/>
        </w:rPr>
        <w:t>,</w:t>
      </w:r>
      <w:r w:rsidRPr="00A90E11">
        <w:rPr>
          <w:rFonts w:cs="Arial"/>
          <w:color w:val="auto"/>
        </w:rPr>
        <w:t xml:space="preserve"> dekkes av </w:t>
      </w:r>
      <w:r w:rsidR="00CF619B" w:rsidRPr="00A90E11">
        <w:rPr>
          <w:rFonts w:cs="Arial"/>
          <w:color w:val="auto"/>
        </w:rPr>
        <w:t>kommunens</w:t>
      </w:r>
      <w:r w:rsidRPr="00A90E11">
        <w:rPr>
          <w:rFonts w:cs="Arial"/>
          <w:color w:val="auto"/>
        </w:rPr>
        <w:t xml:space="preserve"> frie inntekter; ramme</w:t>
      </w:r>
      <w:r w:rsidRPr="00A90E11">
        <w:rPr>
          <w:rFonts w:cs="Arial"/>
          <w:color w:val="auto"/>
        </w:rPr>
        <w:softHyphen/>
        <w:t>til</w:t>
      </w:r>
      <w:r w:rsidRPr="00A90E11">
        <w:rPr>
          <w:rFonts w:cs="Arial"/>
          <w:color w:val="auto"/>
        </w:rPr>
        <w:softHyphen/>
        <w:t>skudd, skatteinntekter og eiendoms</w:t>
      </w:r>
      <w:r w:rsidR="002A56B4" w:rsidRPr="00A90E11">
        <w:rPr>
          <w:rFonts w:cs="Arial"/>
          <w:color w:val="auto"/>
        </w:rPr>
        <w:softHyphen/>
      </w:r>
      <w:r w:rsidRPr="00A90E11">
        <w:rPr>
          <w:rFonts w:cs="Arial"/>
          <w:color w:val="auto"/>
        </w:rPr>
        <w:t xml:space="preserve">skatt.  </w:t>
      </w:r>
    </w:p>
    <w:p w14:paraId="026E918F" w14:textId="410B6EFE" w:rsidR="00EE167A" w:rsidRPr="00EE4A67" w:rsidRDefault="00EE167A" w:rsidP="0048193F">
      <w:pPr>
        <w:rPr>
          <w:rFonts w:cs="Arial"/>
          <w:strike/>
          <w:color w:val="auto"/>
        </w:rPr>
      </w:pPr>
      <w:r w:rsidRPr="00793C91">
        <w:rPr>
          <w:rFonts w:cs="Arial"/>
          <w:color w:val="auto"/>
        </w:rPr>
        <w:t xml:space="preserve">Kommunens balanseregnskap viser en langsiktig gjeld på </w:t>
      </w:r>
      <w:r w:rsidR="00793C91" w:rsidRPr="00793C91">
        <w:rPr>
          <w:rFonts w:cs="Arial"/>
          <w:color w:val="auto"/>
        </w:rPr>
        <w:t>9</w:t>
      </w:r>
      <w:r w:rsidRPr="00793C91">
        <w:rPr>
          <w:rFonts w:cs="Arial"/>
          <w:color w:val="auto"/>
        </w:rPr>
        <w:t>,</w:t>
      </w:r>
      <w:r w:rsidR="00793C91" w:rsidRPr="00793C91">
        <w:rPr>
          <w:rFonts w:cs="Arial"/>
          <w:color w:val="auto"/>
        </w:rPr>
        <w:t>5</w:t>
      </w:r>
      <w:r>
        <w:rPr>
          <w:rFonts w:cs="Arial"/>
          <w:color w:val="auto"/>
        </w:rPr>
        <w:t xml:space="preserve"> </w:t>
      </w:r>
      <w:r w:rsidRPr="00793C91">
        <w:rPr>
          <w:rFonts w:cs="Arial"/>
          <w:color w:val="auto"/>
        </w:rPr>
        <w:t xml:space="preserve">mrd. kr. Dette er ca. </w:t>
      </w:r>
      <w:r w:rsidR="00525AD4">
        <w:rPr>
          <w:rFonts w:cs="Arial"/>
          <w:color w:val="auto"/>
        </w:rPr>
        <w:t>1,4</w:t>
      </w:r>
      <w:r w:rsidRPr="00793C91">
        <w:rPr>
          <w:rFonts w:cs="Arial"/>
          <w:color w:val="auto"/>
        </w:rPr>
        <w:t xml:space="preserve"> </w:t>
      </w:r>
      <w:r w:rsidR="00525AD4">
        <w:rPr>
          <w:rFonts w:cs="Arial"/>
          <w:color w:val="auto"/>
        </w:rPr>
        <w:t>mrd</w:t>
      </w:r>
      <w:r w:rsidRPr="00793C91">
        <w:rPr>
          <w:rFonts w:cs="Arial"/>
          <w:color w:val="auto"/>
        </w:rPr>
        <w:t xml:space="preserve">. kr høyere enn forrige år. I den langsiktige gjeld inngår pensjonsforpliktelsene med </w:t>
      </w:r>
      <w:r w:rsidR="00BB27FE">
        <w:rPr>
          <w:rFonts w:cs="Arial"/>
          <w:color w:val="auto"/>
        </w:rPr>
        <w:t>3</w:t>
      </w:r>
      <w:r w:rsidRPr="00793C91">
        <w:rPr>
          <w:rFonts w:cs="Arial"/>
          <w:color w:val="auto"/>
        </w:rPr>
        <w:t>,</w:t>
      </w:r>
      <w:r w:rsidR="00BB27FE">
        <w:rPr>
          <w:rFonts w:cs="Arial"/>
          <w:color w:val="auto"/>
        </w:rPr>
        <w:t>05</w:t>
      </w:r>
      <w:r w:rsidRPr="00793C91">
        <w:rPr>
          <w:rFonts w:cs="Arial"/>
          <w:color w:val="auto"/>
        </w:rPr>
        <w:t xml:space="preserve"> mrd. kr noe som er ca. </w:t>
      </w:r>
      <w:r w:rsidR="003933D9">
        <w:rPr>
          <w:rFonts w:cs="Arial"/>
          <w:color w:val="auto"/>
        </w:rPr>
        <w:t>300</w:t>
      </w:r>
      <w:r w:rsidRPr="00793C91">
        <w:rPr>
          <w:rFonts w:cs="Arial"/>
          <w:color w:val="auto"/>
        </w:rPr>
        <w:t xml:space="preserve"> mill. kr </w:t>
      </w:r>
      <w:r w:rsidR="003933D9">
        <w:rPr>
          <w:rFonts w:cs="Arial"/>
          <w:color w:val="auto"/>
        </w:rPr>
        <w:t>h</w:t>
      </w:r>
      <w:r w:rsidR="00055CEA">
        <w:rPr>
          <w:rFonts w:cs="Arial"/>
          <w:color w:val="auto"/>
        </w:rPr>
        <w:t>ø</w:t>
      </w:r>
      <w:r w:rsidR="003933D9">
        <w:rPr>
          <w:rFonts w:cs="Arial"/>
          <w:color w:val="auto"/>
        </w:rPr>
        <w:t>yere</w:t>
      </w:r>
      <w:r w:rsidRPr="00793C91">
        <w:rPr>
          <w:rFonts w:cs="Arial"/>
          <w:color w:val="auto"/>
        </w:rPr>
        <w:t xml:space="preserve"> enn i fjor. Kommunens lån inkl. startlån er </w:t>
      </w:r>
      <w:r w:rsidR="00C10E55" w:rsidRPr="00793C91">
        <w:rPr>
          <w:rFonts w:cs="Arial"/>
          <w:color w:val="auto"/>
        </w:rPr>
        <w:t>i 20</w:t>
      </w:r>
      <w:r w:rsidR="003933D9">
        <w:rPr>
          <w:rFonts w:cs="Arial"/>
          <w:color w:val="auto"/>
        </w:rPr>
        <w:t>22</w:t>
      </w:r>
      <w:r w:rsidRPr="00793C91">
        <w:rPr>
          <w:rFonts w:cs="Arial"/>
          <w:color w:val="auto"/>
        </w:rPr>
        <w:t xml:space="preserve"> økt med ca. </w:t>
      </w:r>
      <w:r w:rsidR="00055CEA">
        <w:rPr>
          <w:rFonts w:cs="Arial"/>
          <w:color w:val="auto"/>
        </w:rPr>
        <w:t>1,1</w:t>
      </w:r>
      <w:r w:rsidRPr="00793C91">
        <w:rPr>
          <w:rFonts w:cs="Arial"/>
          <w:color w:val="auto"/>
        </w:rPr>
        <w:t xml:space="preserve"> </w:t>
      </w:r>
      <w:r w:rsidR="00055CEA">
        <w:rPr>
          <w:rFonts w:cs="Arial"/>
          <w:color w:val="auto"/>
        </w:rPr>
        <w:t>mrd</w:t>
      </w:r>
      <w:r w:rsidRPr="00055CEA">
        <w:rPr>
          <w:rFonts w:cs="Arial"/>
          <w:color w:val="auto"/>
        </w:rPr>
        <w:t>. kr.</w:t>
      </w:r>
    </w:p>
    <w:p w14:paraId="66D2CAFA" w14:textId="6D10D577" w:rsidR="00EE167A" w:rsidRPr="009272BE" w:rsidRDefault="00EE167A" w:rsidP="0048193F">
      <w:pPr>
        <w:rPr>
          <w:rFonts w:cs="Arial"/>
          <w:color w:val="auto"/>
        </w:rPr>
      </w:pPr>
      <w:r w:rsidRPr="009272BE">
        <w:rPr>
          <w:rFonts w:cs="Arial"/>
          <w:color w:val="auto"/>
        </w:rPr>
        <w:t xml:space="preserve">Kommunens langsiktige gjeld, justert for finansiell leasing, pensjonsforpliktelser og </w:t>
      </w:r>
      <w:r w:rsidR="00742A59" w:rsidRPr="009272BE">
        <w:rPr>
          <w:rFonts w:cs="Arial"/>
          <w:color w:val="auto"/>
        </w:rPr>
        <w:t>formidlings</w:t>
      </w:r>
      <w:r w:rsidR="00BE0900">
        <w:rPr>
          <w:rFonts w:cs="Arial"/>
          <w:color w:val="auto"/>
        </w:rPr>
        <w:softHyphen/>
      </w:r>
      <w:r w:rsidR="00742A59" w:rsidRPr="009272BE">
        <w:rPr>
          <w:rFonts w:cs="Arial"/>
          <w:color w:val="auto"/>
        </w:rPr>
        <w:t>lån</w:t>
      </w:r>
      <w:r w:rsidRPr="009272BE">
        <w:rPr>
          <w:rFonts w:cs="Arial"/>
          <w:color w:val="auto"/>
        </w:rPr>
        <w:t xml:space="preserve">, er per 31. desember på </w:t>
      </w:r>
      <w:r w:rsidR="009272BE">
        <w:rPr>
          <w:rFonts w:cs="Arial"/>
          <w:color w:val="auto"/>
        </w:rPr>
        <w:t>5</w:t>
      </w:r>
      <w:r w:rsidRPr="009272BE">
        <w:rPr>
          <w:rFonts w:cs="Arial"/>
          <w:color w:val="auto"/>
        </w:rPr>
        <w:t>,</w:t>
      </w:r>
      <w:r w:rsidR="009272BE">
        <w:rPr>
          <w:rFonts w:cs="Arial"/>
          <w:color w:val="auto"/>
        </w:rPr>
        <w:t>999</w:t>
      </w:r>
      <w:r w:rsidRPr="009272BE">
        <w:rPr>
          <w:rFonts w:cs="Arial"/>
          <w:color w:val="auto"/>
        </w:rPr>
        <w:t xml:space="preserve"> mrd. kr (4,</w:t>
      </w:r>
      <w:r w:rsidR="00831B44" w:rsidRPr="009272BE">
        <w:rPr>
          <w:rFonts w:cs="Arial"/>
          <w:color w:val="auto"/>
        </w:rPr>
        <w:t>866</w:t>
      </w:r>
      <w:r w:rsidRPr="009272BE">
        <w:rPr>
          <w:rFonts w:cs="Arial"/>
          <w:color w:val="auto"/>
        </w:rPr>
        <w:t xml:space="preserve"> mrd. kr i 20</w:t>
      </w:r>
      <w:r w:rsidR="00831B44" w:rsidRPr="009272BE">
        <w:rPr>
          <w:rFonts w:cs="Arial"/>
          <w:color w:val="auto"/>
        </w:rPr>
        <w:t>2</w:t>
      </w:r>
      <w:r w:rsidR="009272BE" w:rsidRPr="009272BE">
        <w:rPr>
          <w:rFonts w:cs="Arial"/>
          <w:color w:val="auto"/>
        </w:rPr>
        <w:t>1</w:t>
      </w:r>
      <w:r w:rsidRPr="009272BE">
        <w:rPr>
          <w:rFonts w:cs="Arial"/>
          <w:color w:val="auto"/>
        </w:rPr>
        <w:t>). Fastrente</w:t>
      </w:r>
      <w:r w:rsidR="000924FF" w:rsidRPr="009272BE">
        <w:rPr>
          <w:rFonts w:cs="Arial"/>
          <w:color w:val="auto"/>
        </w:rPr>
        <w:softHyphen/>
      </w:r>
      <w:r w:rsidRPr="009272BE">
        <w:rPr>
          <w:rFonts w:cs="Arial"/>
          <w:color w:val="auto"/>
        </w:rPr>
        <w:t xml:space="preserve">andelen er </w:t>
      </w:r>
      <w:r w:rsidR="00FD2A01" w:rsidRPr="009272BE">
        <w:rPr>
          <w:rFonts w:cs="Arial"/>
          <w:color w:val="auto"/>
        </w:rPr>
        <w:t xml:space="preserve">på </w:t>
      </w:r>
      <w:r w:rsidR="001A01F7">
        <w:rPr>
          <w:rFonts w:cs="Arial"/>
          <w:color w:val="auto"/>
        </w:rPr>
        <w:t>49 %</w:t>
      </w:r>
      <w:r w:rsidRPr="009272BE">
        <w:rPr>
          <w:rFonts w:cs="Arial"/>
          <w:color w:val="auto"/>
        </w:rPr>
        <w:t xml:space="preserve"> (5</w:t>
      </w:r>
      <w:r w:rsidR="00BB660C" w:rsidRPr="009272BE">
        <w:rPr>
          <w:rFonts w:cs="Arial"/>
          <w:color w:val="auto"/>
        </w:rPr>
        <w:t>2</w:t>
      </w:r>
      <w:r w:rsidRPr="009272BE">
        <w:rPr>
          <w:rFonts w:cs="Arial"/>
          <w:color w:val="auto"/>
        </w:rPr>
        <w:t xml:space="preserve"> </w:t>
      </w:r>
      <w:r w:rsidR="001A01F7">
        <w:rPr>
          <w:rFonts w:cs="Arial"/>
          <w:color w:val="auto"/>
        </w:rPr>
        <w:t>%</w:t>
      </w:r>
      <w:r w:rsidRPr="009272BE">
        <w:rPr>
          <w:rFonts w:cs="Arial"/>
          <w:color w:val="auto"/>
        </w:rPr>
        <w:t xml:space="preserve"> i 20</w:t>
      </w:r>
      <w:r w:rsidR="00BB660C" w:rsidRPr="009272BE">
        <w:rPr>
          <w:rFonts w:cs="Arial"/>
          <w:color w:val="auto"/>
        </w:rPr>
        <w:t>2</w:t>
      </w:r>
      <w:r w:rsidR="009272BE">
        <w:rPr>
          <w:rFonts w:cs="Arial"/>
          <w:color w:val="auto"/>
        </w:rPr>
        <w:t>1</w:t>
      </w:r>
      <w:r w:rsidRPr="009272BE">
        <w:rPr>
          <w:rFonts w:cs="Arial"/>
          <w:color w:val="auto"/>
        </w:rPr>
        <w:t>).</w:t>
      </w:r>
    </w:p>
    <w:p w14:paraId="3CE33A26" w14:textId="6F917EFF" w:rsidR="004D0075" w:rsidRPr="00EE4A67" w:rsidRDefault="004D0075" w:rsidP="0048193F">
      <w:pPr>
        <w:pStyle w:val="Overskrift3"/>
      </w:pPr>
      <w:r w:rsidRPr="00EE4A67">
        <w:t>Renteinntekter</w:t>
      </w:r>
      <w:r w:rsidR="005866FC" w:rsidRPr="00EE4A67">
        <w:t xml:space="preserve"> og </w:t>
      </w:r>
      <w:r w:rsidR="00C03F77">
        <w:t>-</w:t>
      </w:r>
      <w:r w:rsidR="005866FC" w:rsidRPr="00EE4A67">
        <w:t>utgifter</w:t>
      </w:r>
    </w:p>
    <w:p w14:paraId="2D6D0C59" w14:textId="520734C7" w:rsidR="005866FC" w:rsidRPr="00EE4A67" w:rsidRDefault="005866FC" w:rsidP="0048193F">
      <w:pPr>
        <w:rPr>
          <w:rFonts w:cs="Arial"/>
          <w:strike/>
          <w:color w:val="auto"/>
        </w:rPr>
      </w:pPr>
      <w:r w:rsidRPr="00EE6885">
        <w:rPr>
          <w:rFonts w:cs="Arial"/>
          <w:color w:val="auto"/>
        </w:rPr>
        <w:t xml:space="preserve">Renteinntektene ble </w:t>
      </w:r>
      <w:r w:rsidR="001A1214" w:rsidRPr="00EE6885">
        <w:rPr>
          <w:rFonts w:cs="Arial"/>
          <w:color w:val="auto"/>
        </w:rPr>
        <w:t>35</w:t>
      </w:r>
      <w:r w:rsidR="002C5737" w:rsidRPr="00EE6885">
        <w:rPr>
          <w:rFonts w:cs="Arial"/>
          <w:color w:val="auto"/>
        </w:rPr>
        <w:t xml:space="preserve"> mill. kr </w:t>
      </w:r>
      <w:r w:rsidRPr="00EE6885">
        <w:rPr>
          <w:rFonts w:cs="Arial"/>
          <w:color w:val="auto"/>
        </w:rPr>
        <w:t>i 202</w:t>
      </w:r>
      <w:r w:rsidR="001A1214" w:rsidRPr="00EE6885">
        <w:rPr>
          <w:rFonts w:cs="Arial"/>
          <w:color w:val="auto"/>
        </w:rPr>
        <w:t>2</w:t>
      </w:r>
      <w:r w:rsidR="00DE7EE3" w:rsidRPr="00EE6885">
        <w:rPr>
          <w:rFonts w:cs="Arial"/>
          <w:color w:val="auto"/>
        </w:rPr>
        <w:t>. D</w:t>
      </w:r>
      <w:r w:rsidRPr="00EE6885">
        <w:rPr>
          <w:rFonts w:cs="Arial"/>
          <w:color w:val="auto"/>
        </w:rPr>
        <w:t xml:space="preserve">ette er </w:t>
      </w:r>
      <w:r w:rsidR="00EE6885" w:rsidRPr="00EE6885">
        <w:rPr>
          <w:rFonts w:cs="Arial"/>
          <w:color w:val="auto"/>
        </w:rPr>
        <w:t>7</w:t>
      </w:r>
      <w:r w:rsidR="00DE2B46">
        <w:rPr>
          <w:rFonts w:cs="Arial"/>
          <w:color w:val="auto"/>
        </w:rPr>
        <w:t>,2</w:t>
      </w:r>
      <w:r w:rsidRPr="00EE6885">
        <w:rPr>
          <w:rFonts w:cs="Arial"/>
          <w:color w:val="auto"/>
        </w:rPr>
        <w:t xml:space="preserve"> mill.</w:t>
      </w:r>
      <w:r w:rsidR="00371B64" w:rsidRPr="00EE6885">
        <w:rPr>
          <w:rFonts w:cs="Arial"/>
          <w:color w:val="auto"/>
        </w:rPr>
        <w:t xml:space="preserve"> </w:t>
      </w:r>
      <w:r w:rsidRPr="00EE6885">
        <w:rPr>
          <w:rFonts w:cs="Arial"/>
          <w:color w:val="auto"/>
        </w:rPr>
        <w:t xml:space="preserve">kr </w:t>
      </w:r>
      <w:r w:rsidR="004A7618" w:rsidRPr="00EE6885">
        <w:rPr>
          <w:rFonts w:cs="Arial"/>
          <w:color w:val="auto"/>
        </w:rPr>
        <w:t>høyere</w:t>
      </w:r>
      <w:r w:rsidRPr="00EE6885">
        <w:rPr>
          <w:rFonts w:cs="Arial"/>
          <w:color w:val="auto"/>
        </w:rPr>
        <w:t xml:space="preserve"> enn </w:t>
      </w:r>
      <w:r w:rsidR="00DE2B46">
        <w:rPr>
          <w:rFonts w:cs="Arial"/>
          <w:color w:val="auto"/>
        </w:rPr>
        <w:t xml:space="preserve">justert </w:t>
      </w:r>
      <w:r w:rsidRPr="00EE6885">
        <w:rPr>
          <w:rFonts w:cs="Arial"/>
          <w:color w:val="auto"/>
        </w:rPr>
        <w:t>budsjett</w:t>
      </w:r>
      <w:r w:rsidR="00DE6664" w:rsidRPr="00EE6885">
        <w:rPr>
          <w:rFonts w:cs="Arial"/>
          <w:color w:val="auto"/>
        </w:rPr>
        <w:t>ert</w:t>
      </w:r>
      <w:r w:rsidR="00EA3688" w:rsidRPr="00EE6885">
        <w:rPr>
          <w:rFonts w:cs="Arial"/>
          <w:color w:val="auto"/>
        </w:rPr>
        <w:t>.</w:t>
      </w:r>
      <w:r w:rsidR="002A6AF9" w:rsidRPr="00EE6885">
        <w:rPr>
          <w:rFonts w:cs="Arial"/>
          <w:color w:val="auto"/>
        </w:rPr>
        <w:t xml:space="preserve"> </w:t>
      </w:r>
      <w:r w:rsidR="00676D0C" w:rsidRPr="00EE6885">
        <w:rPr>
          <w:rFonts w:cs="Arial"/>
          <w:color w:val="auto"/>
        </w:rPr>
        <w:t>Merinn</w:t>
      </w:r>
      <w:r w:rsidR="00A459D9" w:rsidRPr="00EE6885">
        <w:rPr>
          <w:rFonts w:cs="Arial"/>
          <w:color w:val="auto"/>
        </w:rPr>
        <w:softHyphen/>
      </w:r>
      <w:r w:rsidR="00676D0C" w:rsidRPr="00EE6885">
        <w:rPr>
          <w:rFonts w:cs="Arial"/>
          <w:color w:val="auto"/>
        </w:rPr>
        <w:t>tekten</w:t>
      </w:r>
      <w:r w:rsidR="00C57AEB" w:rsidRPr="00EE6885">
        <w:rPr>
          <w:rFonts w:cs="Arial"/>
          <w:color w:val="auto"/>
        </w:rPr>
        <w:t xml:space="preserve"> </w:t>
      </w:r>
      <w:r w:rsidRPr="00EE6885">
        <w:rPr>
          <w:rFonts w:cs="Arial"/>
          <w:color w:val="auto"/>
        </w:rPr>
        <w:t xml:space="preserve">gjelder </w:t>
      </w:r>
      <w:r w:rsidR="00676D0C" w:rsidRPr="00EE6885">
        <w:rPr>
          <w:rFonts w:cs="Arial"/>
          <w:color w:val="auto"/>
        </w:rPr>
        <w:t xml:space="preserve">i hovedsak </w:t>
      </w:r>
      <w:r w:rsidR="00C57AEB" w:rsidRPr="00EE6885">
        <w:rPr>
          <w:rFonts w:cs="Arial"/>
          <w:color w:val="auto"/>
        </w:rPr>
        <w:t>inntekter fra</w:t>
      </w:r>
      <w:r w:rsidRPr="00EE6885">
        <w:rPr>
          <w:rFonts w:cs="Arial"/>
          <w:color w:val="auto"/>
        </w:rPr>
        <w:t xml:space="preserve"> bankinnskudd</w:t>
      </w:r>
      <w:r w:rsidR="00EE6885" w:rsidRPr="00EE6885">
        <w:rPr>
          <w:rFonts w:cs="Arial"/>
          <w:color w:val="auto"/>
        </w:rPr>
        <w:t xml:space="preserve"> som følge av økt rente. </w:t>
      </w:r>
    </w:p>
    <w:p w14:paraId="779BDD7F" w14:textId="2A19697E" w:rsidR="005866FC" w:rsidRPr="00DE2B46" w:rsidRDefault="005866FC" w:rsidP="0048193F">
      <w:pPr>
        <w:rPr>
          <w:rFonts w:cs="Arial"/>
          <w:color w:val="auto"/>
        </w:rPr>
      </w:pPr>
      <w:r w:rsidRPr="00DE2B46">
        <w:rPr>
          <w:rFonts w:cs="Arial"/>
          <w:color w:val="auto"/>
        </w:rPr>
        <w:t xml:space="preserve">Renteutgiftene ble </w:t>
      </w:r>
      <w:r w:rsidR="00A64120" w:rsidRPr="00DE2B46">
        <w:rPr>
          <w:rFonts w:cs="Arial"/>
          <w:color w:val="auto"/>
        </w:rPr>
        <w:t>138</w:t>
      </w:r>
      <w:r w:rsidR="002C5737" w:rsidRPr="00DE2B46">
        <w:rPr>
          <w:rFonts w:cs="Arial"/>
          <w:color w:val="auto"/>
        </w:rPr>
        <w:t xml:space="preserve"> mill. kr </w:t>
      </w:r>
      <w:r w:rsidRPr="00DE2B46">
        <w:rPr>
          <w:rFonts w:cs="Arial"/>
          <w:color w:val="auto"/>
        </w:rPr>
        <w:t>i 202</w:t>
      </w:r>
      <w:r w:rsidR="00A64120" w:rsidRPr="00DE2B46">
        <w:rPr>
          <w:rFonts w:cs="Arial"/>
          <w:color w:val="auto"/>
        </w:rPr>
        <w:t>2</w:t>
      </w:r>
      <w:r w:rsidR="00A459D9" w:rsidRPr="00DE2B46">
        <w:rPr>
          <w:rFonts w:cs="Arial"/>
          <w:color w:val="auto"/>
        </w:rPr>
        <w:t>. Dette</w:t>
      </w:r>
      <w:r w:rsidRPr="00DE2B46">
        <w:rPr>
          <w:rFonts w:cs="Arial"/>
          <w:color w:val="auto"/>
        </w:rPr>
        <w:t xml:space="preserve"> er </w:t>
      </w:r>
      <w:r w:rsidR="00DE2B46">
        <w:rPr>
          <w:rFonts w:cs="Arial"/>
          <w:color w:val="auto"/>
        </w:rPr>
        <w:t>3</w:t>
      </w:r>
      <w:r w:rsidR="000A639A" w:rsidRPr="00DE2B46">
        <w:rPr>
          <w:rFonts w:cs="Arial"/>
          <w:color w:val="auto"/>
        </w:rPr>
        <w:t>,</w:t>
      </w:r>
      <w:r w:rsidR="000A639A">
        <w:rPr>
          <w:rFonts w:cs="Arial"/>
          <w:color w:val="auto"/>
        </w:rPr>
        <w:t>6</w:t>
      </w:r>
      <w:r w:rsidRPr="00DE2B46">
        <w:rPr>
          <w:rFonts w:cs="Arial"/>
          <w:color w:val="auto"/>
        </w:rPr>
        <w:t xml:space="preserve"> mill.</w:t>
      </w:r>
      <w:r w:rsidR="00371B64" w:rsidRPr="00DE2B46">
        <w:rPr>
          <w:rFonts w:cs="Arial"/>
          <w:color w:val="auto"/>
        </w:rPr>
        <w:t xml:space="preserve"> </w:t>
      </w:r>
      <w:r w:rsidRPr="00DE2B46">
        <w:rPr>
          <w:rFonts w:cs="Arial"/>
          <w:color w:val="auto"/>
        </w:rPr>
        <w:t xml:space="preserve">kr </w:t>
      </w:r>
      <w:r w:rsidR="00DE2B46">
        <w:rPr>
          <w:rFonts w:cs="Arial"/>
          <w:color w:val="auto"/>
        </w:rPr>
        <w:t>høyere</w:t>
      </w:r>
      <w:r w:rsidRPr="00DE2B46">
        <w:rPr>
          <w:rFonts w:cs="Arial"/>
          <w:color w:val="auto"/>
        </w:rPr>
        <w:t xml:space="preserve"> enn </w:t>
      </w:r>
      <w:r w:rsidR="00DE2B46">
        <w:rPr>
          <w:rFonts w:cs="Arial"/>
          <w:color w:val="auto"/>
        </w:rPr>
        <w:t xml:space="preserve">justert </w:t>
      </w:r>
      <w:r w:rsidRPr="00DE2B46">
        <w:rPr>
          <w:rFonts w:cs="Arial"/>
          <w:color w:val="auto"/>
        </w:rPr>
        <w:t>budsjett</w:t>
      </w:r>
      <w:r w:rsidR="00170EF0" w:rsidRPr="00DE2B46">
        <w:rPr>
          <w:rFonts w:cs="Arial"/>
          <w:color w:val="auto"/>
        </w:rPr>
        <w:t xml:space="preserve">ert. </w:t>
      </w:r>
      <w:r w:rsidR="00C57AEB" w:rsidRPr="00DE2B46">
        <w:rPr>
          <w:rFonts w:cs="Arial"/>
          <w:color w:val="auto"/>
        </w:rPr>
        <w:t xml:space="preserve">De </w:t>
      </w:r>
      <w:r w:rsidR="00DE2B46">
        <w:rPr>
          <w:rFonts w:cs="Arial"/>
          <w:color w:val="auto"/>
        </w:rPr>
        <w:t>økte</w:t>
      </w:r>
      <w:r w:rsidR="00C57AEB" w:rsidRPr="00DE2B46">
        <w:rPr>
          <w:rFonts w:cs="Arial"/>
          <w:color w:val="auto"/>
        </w:rPr>
        <w:t xml:space="preserve"> renteutgiftene </w:t>
      </w:r>
      <w:r w:rsidR="003E596E" w:rsidRPr="00DE2B46">
        <w:rPr>
          <w:rFonts w:cs="Arial"/>
          <w:color w:val="auto"/>
        </w:rPr>
        <w:t>skyldes</w:t>
      </w:r>
      <w:r w:rsidRPr="00DE2B46">
        <w:rPr>
          <w:rFonts w:cs="Arial"/>
          <w:color w:val="auto"/>
        </w:rPr>
        <w:t xml:space="preserve"> </w:t>
      </w:r>
      <w:r w:rsidR="001F26CF" w:rsidRPr="00DE2B46">
        <w:rPr>
          <w:rFonts w:cs="Arial"/>
          <w:color w:val="auto"/>
        </w:rPr>
        <w:t>i hovedsak</w:t>
      </w:r>
      <w:r w:rsidR="001F26CF">
        <w:rPr>
          <w:rFonts w:cs="Arial"/>
          <w:color w:val="auto"/>
        </w:rPr>
        <w:t xml:space="preserve"> </w:t>
      </w:r>
      <w:r w:rsidR="001602C5">
        <w:rPr>
          <w:rFonts w:cs="Arial"/>
          <w:color w:val="auto"/>
        </w:rPr>
        <w:t>høyere</w:t>
      </w:r>
      <w:r w:rsidR="000A639A">
        <w:rPr>
          <w:rFonts w:cs="Arial"/>
          <w:color w:val="auto"/>
        </w:rPr>
        <w:t xml:space="preserve"> rente</w:t>
      </w:r>
      <w:r w:rsidR="000A639A" w:rsidRPr="00DE2B46">
        <w:rPr>
          <w:rFonts w:cs="Arial"/>
          <w:color w:val="auto"/>
        </w:rPr>
        <w:t xml:space="preserve"> e</w:t>
      </w:r>
      <w:r w:rsidR="000963CB" w:rsidRPr="00DE2B46">
        <w:rPr>
          <w:rFonts w:cs="Arial"/>
          <w:color w:val="auto"/>
        </w:rPr>
        <w:t>n</w:t>
      </w:r>
      <w:r w:rsidR="000A639A" w:rsidRPr="00DE2B46">
        <w:rPr>
          <w:rFonts w:cs="Arial"/>
          <w:color w:val="auto"/>
        </w:rPr>
        <w:t>n budsjettert</w:t>
      </w:r>
      <w:r w:rsidRPr="00DE2B46">
        <w:rPr>
          <w:rFonts w:cs="Arial"/>
          <w:color w:val="auto"/>
        </w:rPr>
        <w:t>.</w:t>
      </w:r>
    </w:p>
    <w:p w14:paraId="38368900" w14:textId="22016281" w:rsidR="00EB5AA3" w:rsidRPr="00DE2B46" w:rsidRDefault="00F011F3" w:rsidP="0048193F">
      <w:pPr>
        <w:rPr>
          <w:rFonts w:cs="Arial"/>
          <w:color w:val="auto"/>
        </w:rPr>
      </w:pPr>
      <w:r>
        <w:rPr>
          <w:rFonts w:cs="Arial"/>
          <w:color w:val="auto"/>
        </w:rPr>
        <w:t>Rentene er økt gjennom 2022, noe som påvirker størrelsen bå</w:t>
      </w:r>
      <w:r w:rsidR="00D51506">
        <w:rPr>
          <w:rFonts w:cs="Arial"/>
          <w:color w:val="auto"/>
        </w:rPr>
        <w:t>d</w:t>
      </w:r>
      <w:r>
        <w:rPr>
          <w:rFonts w:cs="Arial"/>
          <w:color w:val="auto"/>
        </w:rPr>
        <w:t xml:space="preserve">e på renteinntekter og utgifter. </w:t>
      </w:r>
      <w:r w:rsidR="00D51506">
        <w:rPr>
          <w:rFonts w:cs="Arial"/>
          <w:color w:val="auto"/>
        </w:rPr>
        <w:t xml:space="preserve">Fordi kommunen har ca 50% av </w:t>
      </w:r>
      <w:r w:rsidR="007F36A3">
        <w:rPr>
          <w:rFonts w:cs="Arial"/>
          <w:color w:val="auto"/>
        </w:rPr>
        <w:t>gjelden i bundet fastrente, påvirke</w:t>
      </w:r>
      <w:r w:rsidR="009052D9">
        <w:rPr>
          <w:rFonts w:cs="Arial"/>
          <w:color w:val="auto"/>
        </w:rPr>
        <w:t>s rente</w:t>
      </w:r>
      <w:r w:rsidR="007F36A3">
        <w:rPr>
          <w:rFonts w:cs="Arial"/>
          <w:color w:val="auto"/>
        </w:rPr>
        <w:t xml:space="preserve">inntektene </w:t>
      </w:r>
      <w:r w:rsidR="009052D9">
        <w:rPr>
          <w:rFonts w:cs="Arial"/>
          <w:color w:val="auto"/>
        </w:rPr>
        <w:t xml:space="preserve">forholdsvis </w:t>
      </w:r>
      <w:r w:rsidR="007F36A3">
        <w:rPr>
          <w:rFonts w:cs="Arial"/>
          <w:color w:val="auto"/>
        </w:rPr>
        <w:t xml:space="preserve">mer enn </w:t>
      </w:r>
      <w:r w:rsidR="009052D9">
        <w:rPr>
          <w:rFonts w:cs="Arial"/>
          <w:color w:val="auto"/>
        </w:rPr>
        <w:t>renteutgiftene.</w:t>
      </w:r>
    </w:p>
    <w:p w14:paraId="16E26031" w14:textId="6890F51D" w:rsidR="00626D55" w:rsidRPr="00EE4A67" w:rsidRDefault="00626D55" w:rsidP="0048193F">
      <w:pPr>
        <w:pStyle w:val="Overskrift3"/>
      </w:pPr>
      <w:r w:rsidRPr="00EE4A67">
        <w:t>Utbytte</w:t>
      </w:r>
    </w:p>
    <w:p w14:paraId="6846B23C" w14:textId="42B15756" w:rsidR="00626D55" w:rsidRPr="00937B63" w:rsidRDefault="00135EE1" w:rsidP="0048193F">
      <w:pPr>
        <w:rPr>
          <w:rFonts w:cs="Arial"/>
          <w:color w:val="auto"/>
        </w:rPr>
      </w:pPr>
      <w:r w:rsidRPr="00937B63">
        <w:rPr>
          <w:rFonts w:cs="Arial"/>
          <w:color w:val="auto"/>
        </w:rPr>
        <w:t xml:space="preserve">Lørenskog kommune har </w:t>
      </w:r>
      <w:r w:rsidR="000319D4" w:rsidRPr="00937B63">
        <w:rPr>
          <w:rFonts w:cs="Arial"/>
          <w:color w:val="auto"/>
        </w:rPr>
        <w:t xml:space="preserve">mottatt </w:t>
      </w:r>
      <w:r w:rsidR="00937B63" w:rsidRPr="00937B63">
        <w:rPr>
          <w:rFonts w:cs="Arial"/>
          <w:color w:val="auto"/>
        </w:rPr>
        <w:t>kunde</w:t>
      </w:r>
      <w:r w:rsidRPr="00937B63">
        <w:rPr>
          <w:rFonts w:cs="Arial"/>
          <w:color w:val="auto"/>
        </w:rPr>
        <w:t xml:space="preserve">utbytte </w:t>
      </w:r>
      <w:r w:rsidR="00937B63" w:rsidRPr="00937B63">
        <w:rPr>
          <w:rFonts w:cs="Arial"/>
          <w:color w:val="auto"/>
        </w:rPr>
        <w:t xml:space="preserve">fra </w:t>
      </w:r>
      <w:r w:rsidR="00937B63">
        <w:rPr>
          <w:rFonts w:cs="Arial"/>
          <w:color w:val="auto"/>
        </w:rPr>
        <w:t>G</w:t>
      </w:r>
      <w:r w:rsidR="00937B63" w:rsidRPr="00937B63">
        <w:rPr>
          <w:rFonts w:cs="Arial"/>
          <w:color w:val="auto"/>
        </w:rPr>
        <w:t>jensidigestiftelsen</w:t>
      </w:r>
      <w:r w:rsidR="002411EE">
        <w:rPr>
          <w:rFonts w:cs="Arial"/>
          <w:color w:val="auto"/>
        </w:rPr>
        <w:t xml:space="preserve"> og </w:t>
      </w:r>
      <w:r w:rsidR="00D10881">
        <w:rPr>
          <w:rFonts w:cs="Arial"/>
          <w:color w:val="auto"/>
        </w:rPr>
        <w:t xml:space="preserve">etterbetaling til andelseierne fra </w:t>
      </w:r>
      <w:r w:rsidR="002411EE">
        <w:rPr>
          <w:rFonts w:cs="Arial"/>
          <w:color w:val="auto"/>
        </w:rPr>
        <w:t>Viken skog SA</w:t>
      </w:r>
      <w:r w:rsidR="00456894">
        <w:rPr>
          <w:rFonts w:cs="Arial"/>
          <w:color w:val="auto"/>
        </w:rPr>
        <w:t>.</w:t>
      </w:r>
    </w:p>
    <w:p w14:paraId="22B7FD48" w14:textId="2F17159B" w:rsidR="004D0075" w:rsidRPr="00EE4A67" w:rsidRDefault="004D0075" w:rsidP="0048193F">
      <w:pPr>
        <w:pStyle w:val="Overskrift3"/>
      </w:pPr>
      <w:r w:rsidRPr="00EE4A67">
        <w:lastRenderedPageBreak/>
        <w:t>Avdrag på lån</w:t>
      </w:r>
    </w:p>
    <w:p w14:paraId="24927F40" w14:textId="78B83E8B" w:rsidR="00DC372D" w:rsidRPr="00C96BD4" w:rsidRDefault="00DC372D" w:rsidP="0048193F">
      <w:pPr>
        <w:rPr>
          <w:rFonts w:cs="Arial"/>
          <w:color w:val="auto"/>
        </w:rPr>
      </w:pPr>
      <w:r w:rsidRPr="00C96BD4">
        <w:rPr>
          <w:rFonts w:cs="Arial"/>
          <w:color w:val="auto"/>
        </w:rPr>
        <w:t>Avdrag på</w:t>
      </w:r>
      <w:r w:rsidR="003D3589" w:rsidRPr="00C96BD4">
        <w:rPr>
          <w:rFonts w:cs="Arial"/>
          <w:color w:val="auto"/>
        </w:rPr>
        <w:t xml:space="preserve"> lån</w:t>
      </w:r>
      <w:r w:rsidRPr="00C96BD4">
        <w:rPr>
          <w:rFonts w:cs="Arial"/>
          <w:color w:val="auto"/>
        </w:rPr>
        <w:t xml:space="preserve"> </w:t>
      </w:r>
      <w:r w:rsidR="005623FF" w:rsidRPr="00C96BD4">
        <w:rPr>
          <w:rFonts w:cs="Arial"/>
          <w:color w:val="auto"/>
        </w:rPr>
        <w:t xml:space="preserve">har </w:t>
      </w:r>
      <w:r w:rsidR="00BB48D4" w:rsidRPr="00C96BD4">
        <w:rPr>
          <w:rFonts w:cs="Arial"/>
          <w:color w:val="auto"/>
        </w:rPr>
        <w:t>økt</w:t>
      </w:r>
      <w:r w:rsidR="005623FF" w:rsidRPr="00C96BD4">
        <w:rPr>
          <w:rFonts w:cs="Arial"/>
          <w:color w:val="auto"/>
        </w:rPr>
        <w:t xml:space="preserve"> fra</w:t>
      </w:r>
      <w:r w:rsidRPr="00C96BD4">
        <w:rPr>
          <w:rFonts w:cs="Arial"/>
          <w:color w:val="auto"/>
        </w:rPr>
        <w:t xml:space="preserve"> </w:t>
      </w:r>
      <w:r w:rsidR="00C96BD4" w:rsidRPr="00C96BD4">
        <w:rPr>
          <w:rFonts w:cs="Arial"/>
          <w:color w:val="auto"/>
        </w:rPr>
        <w:t>162,7</w:t>
      </w:r>
      <w:r w:rsidR="009B7438" w:rsidRPr="00C96BD4">
        <w:rPr>
          <w:rFonts w:cs="Arial"/>
          <w:color w:val="auto"/>
        </w:rPr>
        <w:t xml:space="preserve"> mill.</w:t>
      </w:r>
      <w:r w:rsidR="00A91576" w:rsidRPr="00C96BD4">
        <w:rPr>
          <w:rFonts w:cs="Arial"/>
          <w:color w:val="auto"/>
        </w:rPr>
        <w:t xml:space="preserve"> </w:t>
      </w:r>
      <w:r w:rsidR="00C20105" w:rsidRPr="00C96BD4">
        <w:rPr>
          <w:rFonts w:cs="Arial"/>
          <w:color w:val="auto"/>
        </w:rPr>
        <w:t>kr i 20</w:t>
      </w:r>
      <w:r w:rsidR="00D215BE" w:rsidRPr="00C96BD4">
        <w:rPr>
          <w:rFonts w:cs="Arial"/>
          <w:color w:val="auto"/>
        </w:rPr>
        <w:t>2</w:t>
      </w:r>
      <w:r w:rsidR="00C96BD4" w:rsidRPr="00C96BD4">
        <w:rPr>
          <w:rFonts w:cs="Arial"/>
          <w:color w:val="auto"/>
        </w:rPr>
        <w:t>1</w:t>
      </w:r>
      <w:r w:rsidR="00C20105" w:rsidRPr="00C96BD4">
        <w:rPr>
          <w:rFonts w:cs="Arial"/>
          <w:color w:val="auto"/>
        </w:rPr>
        <w:t xml:space="preserve"> til</w:t>
      </w:r>
      <w:r w:rsidR="009B7438" w:rsidRPr="00C96BD4">
        <w:rPr>
          <w:rFonts w:cs="Arial"/>
          <w:color w:val="auto"/>
        </w:rPr>
        <w:t xml:space="preserve"> 1</w:t>
      </w:r>
      <w:r w:rsidR="000744FF">
        <w:rPr>
          <w:rFonts w:cs="Arial"/>
          <w:color w:val="auto"/>
        </w:rPr>
        <w:t>70</w:t>
      </w:r>
      <w:r w:rsidR="00D215BE" w:rsidRPr="00C96BD4">
        <w:rPr>
          <w:rFonts w:cs="Arial"/>
          <w:color w:val="auto"/>
        </w:rPr>
        <w:t>,</w:t>
      </w:r>
      <w:r w:rsidR="000744FF">
        <w:rPr>
          <w:rFonts w:cs="Arial"/>
          <w:color w:val="auto"/>
        </w:rPr>
        <w:t>5</w:t>
      </w:r>
      <w:r w:rsidR="009B7438" w:rsidRPr="00C96BD4">
        <w:rPr>
          <w:rFonts w:cs="Arial"/>
          <w:color w:val="auto"/>
        </w:rPr>
        <w:t xml:space="preserve"> mill.</w:t>
      </w:r>
      <w:r w:rsidR="00A91576" w:rsidRPr="00C96BD4">
        <w:rPr>
          <w:rFonts w:cs="Arial"/>
          <w:color w:val="auto"/>
        </w:rPr>
        <w:t xml:space="preserve"> </w:t>
      </w:r>
      <w:r w:rsidR="009B7438" w:rsidRPr="00C96BD4">
        <w:rPr>
          <w:rFonts w:cs="Arial"/>
          <w:color w:val="auto"/>
        </w:rPr>
        <w:t>kr</w:t>
      </w:r>
      <w:r w:rsidR="00CC4746" w:rsidRPr="00C96BD4">
        <w:rPr>
          <w:rFonts w:cs="Arial"/>
          <w:color w:val="auto"/>
        </w:rPr>
        <w:t xml:space="preserve"> </w:t>
      </w:r>
      <w:r w:rsidR="00C20105" w:rsidRPr="00C96BD4">
        <w:rPr>
          <w:rFonts w:cs="Arial"/>
          <w:color w:val="auto"/>
        </w:rPr>
        <w:t>i 20</w:t>
      </w:r>
      <w:r w:rsidR="001E112F" w:rsidRPr="00C96BD4">
        <w:rPr>
          <w:rFonts w:cs="Arial"/>
          <w:color w:val="auto"/>
        </w:rPr>
        <w:t>2</w:t>
      </w:r>
      <w:r w:rsidR="00C96BD4" w:rsidRPr="00C96BD4">
        <w:rPr>
          <w:rFonts w:cs="Arial"/>
          <w:color w:val="auto"/>
        </w:rPr>
        <w:t>2</w:t>
      </w:r>
      <w:r w:rsidR="00C20105" w:rsidRPr="00C96BD4">
        <w:rPr>
          <w:rFonts w:cs="Arial"/>
          <w:color w:val="auto"/>
        </w:rPr>
        <w:t>.</w:t>
      </w:r>
      <w:r w:rsidR="00B30338" w:rsidRPr="00C96BD4">
        <w:rPr>
          <w:rFonts w:cs="Arial"/>
          <w:color w:val="auto"/>
        </w:rPr>
        <w:t xml:space="preserve"> </w:t>
      </w:r>
      <w:r w:rsidR="00CC4746" w:rsidRPr="00C96BD4">
        <w:rPr>
          <w:rFonts w:cs="Arial"/>
          <w:color w:val="auto"/>
        </w:rPr>
        <w:t xml:space="preserve"> </w:t>
      </w:r>
      <w:r w:rsidR="008E3DD9">
        <w:rPr>
          <w:rFonts w:cs="Arial"/>
          <w:color w:val="auto"/>
        </w:rPr>
        <w:t>Årsak til dette er kommunens økende gjeld</w:t>
      </w:r>
      <w:r w:rsidR="00E75514">
        <w:rPr>
          <w:rFonts w:cs="Arial"/>
          <w:color w:val="auto"/>
        </w:rPr>
        <w:t>, som følge av høye investeringer</w:t>
      </w:r>
      <w:r w:rsidR="00050A37">
        <w:rPr>
          <w:rFonts w:cs="Arial"/>
          <w:color w:val="auto"/>
        </w:rPr>
        <w:t xml:space="preserve"> </w:t>
      </w:r>
      <w:r w:rsidR="008B40E4">
        <w:rPr>
          <w:rFonts w:cs="Arial"/>
          <w:color w:val="auto"/>
        </w:rPr>
        <w:t>(</w:t>
      </w:r>
      <w:r w:rsidR="00050A37">
        <w:rPr>
          <w:rFonts w:cs="Arial"/>
          <w:color w:val="auto"/>
        </w:rPr>
        <w:t xml:space="preserve"> se kapittel 13</w:t>
      </w:r>
      <w:r w:rsidR="008B40E4">
        <w:rPr>
          <w:rFonts w:cs="Arial"/>
          <w:color w:val="auto"/>
        </w:rPr>
        <w:t>) og kommunens gjeld</w:t>
      </w:r>
      <w:r w:rsidR="00496A87">
        <w:rPr>
          <w:rFonts w:cs="Arial"/>
          <w:color w:val="auto"/>
        </w:rPr>
        <w:t xml:space="preserve"> (note 10A)</w:t>
      </w:r>
      <w:r w:rsidR="00050A37">
        <w:rPr>
          <w:rFonts w:cs="Arial"/>
          <w:color w:val="auto"/>
        </w:rPr>
        <w:t xml:space="preserve">. </w:t>
      </w:r>
      <w:r w:rsidR="00496A87">
        <w:rPr>
          <w:rFonts w:cs="Arial"/>
          <w:color w:val="auto"/>
        </w:rPr>
        <w:t>Jo høyere gjeld kommunens har som følge av investeringer, jo høyere avdrag må kommunen betale.</w:t>
      </w:r>
      <w:r w:rsidR="008A1D66">
        <w:rPr>
          <w:rFonts w:cs="Arial"/>
          <w:color w:val="auto"/>
        </w:rPr>
        <w:t xml:space="preserve"> </w:t>
      </w:r>
    </w:p>
    <w:p w14:paraId="3B731826" w14:textId="4C979635" w:rsidR="00635FB9" w:rsidRPr="00EE4A67" w:rsidRDefault="00635FB9" w:rsidP="0048193F">
      <w:pPr>
        <w:pStyle w:val="Overskrift2"/>
      </w:pPr>
      <w:bookmarkStart w:id="56" w:name="_Toc100145889"/>
      <w:bookmarkStart w:id="57" w:name="_Toc101694886"/>
      <w:bookmarkStart w:id="58" w:name="_Toc132639710"/>
      <w:r w:rsidRPr="00EE4A67">
        <w:t>Avslutning av driftsregnskapet</w:t>
      </w:r>
      <w:bookmarkEnd w:id="56"/>
      <w:bookmarkEnd w:id="57"/>
      <w:bookmarkEnd w:id="58"/>
    </w:p>
    <w:p w14:paraId="5B8A05D2" w14:textId="4ED276A9" w:rsidR="000B79C0" w:rsidRPr="00EE7EEA" w:rsidRDefault="00A878B1" w:rsidP="0048193F">
      <w:pPr>
        <w:rPr>
          <w:rFonts w:cs="Arial"/>
          <w:color w:val="auto"/>
          <w:lang w:eastAsia="nb-NO"/>
        </w:rPr>
      </w:pPr>
      <w:r w:rsidRPr="00EE7EEA">
        <w:rPr>
          <w:rFonts w:cs="Arial"/>
          <w:noProof/>
          <w:color w:val="auto"/>
        </w:rPr>
        <w:drawing>
          <wp:inline distT="0" distB="0" distL="0" distR="0" wp14:anchorId="0157F0F1" wp14:editId="521E29C4">
            <wp:extent cx="5759449" cy="313182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pic:cNvPicPr/>
                  </pic:nvPicPr>
                  <pic:blipFill>
                    <a:blip r:embed="rId35">
                      <a:extLst>
                        <a:ext uri="{28A0092B-C50C-407E-A947-70E740481C1C}">
                          <a14:useLocalDpi xmlns:a14="http://schemas.microsoft.com/office/drawing/2010/main" val="0"/>
                        </a:ext>
                      </a:extLst>
                    </a:blip>
                    <a:stretch>
                      <a:fillRect/>
                    </a:stretch>
                  </pic:blipFill>
                  <pic:spPr>
                    <a:xfrm>
                      <a:off x="0" y="0"/>
                      <a:ext cx="5759449" cy="3131820"/>
                    </a:xfrm>
                    <a:prstGeom prst="rect">
                      <a:avLst/>
                    </a:prstGeom>
                  </pic:spPr>
                </pic:pic>
              </a:graphicData>
            </a:graphic>
          </wp:inline>
        </w:drawing>
      </w:r>
    </w:p>
    <w:p w14:paraId="7015F8F1" w14:textId="73316503" w:rsidR="00A878B1" w:rsidRPr="00EE7EEA" w:rsidRDefault="00A878B1" w:rsidP="0048193F">
      <w:pPr>
        <w:rPr>
          <w:rFonts w:cs="Arial"/>
          <w:color w:val="auto"/>
          <w:lang w:eastAsia="nb-NO"/>
        </w:rPr>
      </w:pPr>
      <w:r w:rsidRPr="00EE7EEA">
        <w:rPr>
          <w:rFonts w:cs="Arial"/>
          <w:color w:val="auto"/>
          <w:lang w:eastAsia="nb-NO"/>
        </w:rPr>
        <w:t xml:space="preserve">Kommuneloven </w:t>
      </w:r>
      <w:r w:rsidR="00160E22" w:rsidRPr="00EE7EEA">
        <w:rPr>
          <w:rFonts w:cs="Arial"/>
          <w:color w:val="auto"/>
          <w:lang w:eastAsia="nb-NO"/>
        </w:rPr>
        <w:t>ble</w:t>
      </w:r>
      <w:r w:rsidRPr="00EE7EEA">
        <w:rPr>
          <w:rFonts w:cs="Arial"/>
          <w:color w:val="auto"/>
          <w:lang w:eastAsia="nb-NO"/>
        </w:rPr>
        <w:t xml:space="preserve"> endret med virkning fra 1</w:t>
      </w:r>
      <w:r w:rsidR="00DD1032" w:rsidRPr="00EE7EEA">
        <w:rPr>
          <w:rFonts w:cs="Arial"/>
          <w:color w:val="auto"/>
          <w:lang w:eastAsia="nb-NO"/>
        </w:rPr>
        <w:t>. januar 2020</w:t>
      </w:r>
      <w:r w:rsidRPr="00EE7EEA">
        <w:rPr>
          <w:rFonts w:cs="Arial"/>
          <w:color w:val="auto"/>
          <w:lang w:eastAsia="nb-NO"/>
        </w:rPr>
        <w:t xml:space="preserve">, og regnskapet avsluttes i tråd med nye bestemmelser. </w:t>
      </w:r>
    </w:p>
    <w:p w14:paraId="15FC29EB" w14:textId="6B115417" w:rsidR="00A878B1" w:rsidRPr="00EE7EEA" w:rsidRDefault="00A878B1" w:rsidP="0048193F">
      <w:pPr>
        <w:rPr>
          <w:rFonts w:cs="Arial"/>
          <w:color w:val="auto"/>
          <w:lang w:eastAsia="nb-NO"/>
        </w:rPr>
      </w:pPr>
      <w:r w:rsidRPr="00EE7EEA">
        <w:rPr>
          <w:rFonts w:cs="Arial"/>
          <w:color w:val="auto"/>
          <w:lang w:eastAsia="nb-NO"/>
        </w:rPr>
        <w:t>En viktig endring fra tidligere er at regnskapet ikke lenger viser overskudd</w:t>
      </w:r>
      <w:r w:rsidR="00AD398A" w:rsidRPr="00EE7EEA">
        <w:rPr>
          <w:rFonts w:cs="Arial"/>
          <w:color w:val="auto"/>
          <w:lang w:eastAsia="nb-NO"/>
        </w:rPr>
        <w:t xml:space="preserve"> når kommunens resultat er positivt. </w:t>
      </w:r>
      <w:r w:rsidRPr="00EE7EEA">
        <w:rPr>
          <w:rFonts w:cs="Arial"/>
          <w:color w:val="auto"/>
          <w:lang w:eastAsia="nb-NO"/>
        </w:rPr>
        <w:t xml:space="preserve">Fra 2020 skal mindreforbruket (overskuddet) regnskapsføres direkte som </w:t>
      </w:r>
      <w:r w:rsidRPr="00EE7EEA">
        <w:rPr>
          <w:rFonts w:cs="Arial"/>
          <w:i/>
          <w:color w:val="auto"/>
          <w:u w:val="single"/>
          <w:lang w:eastAsia="nb-NO"/>
        </w:rPr>
        <w:t>avsetning til disposisjonsfond</w:t>
      </w:r>
      <w:r w:rsidRPr="00EE7EEA">
        <w:rPr>
          <w:rFonts w:cs="Arial"/>
          <w:color w:val="auto"/>
          <w:lang w:eastAsia="nb-NO"/>
        </w:rPr>
        <w:t xml:space="preserve">, og kommunestyret skal ikke lenger vedta </w:t>
      </w:r>
      <w:r w:rsidR="00FD7166" w:rsidRPr="00EE7EEA">
        <w:rPr>
          <w:rFonts w:cs="Arial"/>
          <w:color w:val="auto"/>
          <w:lang w:eastAsia="nb-NO"/>
        </w:rPr>
        <w:t>disponering</w:t>
      </w:r>
      <w:r w:rsidRPr="00EE7EEA">
        <w:rPr>
          <w:rFonts w:cs="Arial"/>
          <w:color w:val="auto"/>
          <w:lang w:eastAsia="nb-NO"/>
        </w:rPr>
        <w:t xml:space="preserve"> av</w:t>
      </w:r>
      <w:r w:rsidR="007938EA" w:rsidRPr="00EE7EEA">
        <w:rPr>
          <w:rFonts w:cs="Arial"/>
          <w:color w:val="auto"/>
          <w:lang w:eastAsia="nb-NO"/>
        </w:rPr>
        <w:t xml:space="preserve"> </w:t>
      </w:r>
      <w:r w:rsidR="00FD7166" w:rsidRPr="00EE7EEA">
        <w:rPr>
          <w:rFonts w:cs="Arial"/>
          <w:color w:val="auto"/>
          <w:lang w:eastAsia="nb-NO"/>
        </w:rPr>
        <w:t>eventuelle overskudd</w:t>
      </w:r>
      <w:r w:rsidRPr="00EE7EEA">
        <w:rPr>
          <w:rFonts w:cs="Arial"/>
          <w:color w:val="auto"/>
          <w:lang w:eastAsia="nb-NO"/>
        </w:rPr>
        <w:t xml:space="preserve">. </w:t>
      </w:r>
      <w:r w:rsidR="00867A4E" w:rsidRPr="00EE7EEA">
        <w:rPr>
          <w:rFonts w:cs="Arial"/>
          <w:color w:val="auto"/>
          <w:lang w:eastAsia="nb-NO"/>
        </w:rPr>
        <w:t>Dette har betydning for disponeringer eller dekning av netto driftsresultat</w:t>
      </w:r>
      <w:r w:rsidR="00C41363" w:rsidRPr="00EE7EEA">
        <w:rPr>
          <w:rFonts w:cs="Arial"/>
          <w:color w:val="auto"/>
          <w:lang w:eastAsia="nb-NO"/>
        </w:rPr>
        <w:t>.</w:t>
      </w:r>
    </w:p>
    <w:p w14:paraId="7E8C7625" w14:textId="77777777" w:rsidR="001E20C1" w:rsidRDefault="001E20C1" w:rsidP="0048193F">
      <w:pPr>
        <w:spacing w:after="200"/>
        <w:rPr>
          <w:rFonts w:cs="Arial"/>
          <w:color w:val="29594F"/>
          <w:spacing w:val="-14"/>
          <w:sz w:val="40"/>
          <w:szCs w:val="32"/>
          <w:lang w:eastAsia="nb-NO"/>
        </w:rPr>
      </w:pPr>
      <w:bookmarkStart w:id="59" w:name="_Toc67917022"/>
      <w:bookmarkStart w:id="60" w:name="_Toc100145890"/>
      <w:bookmarkStart w:id="61" w:name="_Toc101694887"/>
      <w:r>
        <w:br w:type="page"/>
      </w:r>
    </w:p>
    <w:p w14:paraId="1F598C14" w14:textId="0D57DB80" w:rsidR="00811DB9" w:rsidRPr="00EE4A67" w:rsidRDefault="00811DB9" w:rsidP="0048193F">
      <w:pPr>
        <w:pStyle w:val="Overskrift2"/>
      </w:pPr>
      <w:bookmarkStart w:id="62" w:name="_Toc132639711"/>
      <w:r w:rsidRPr="00EE4A67">
        <w:lastRenderedPageBreak/>
        <w:t xml:space="preserve">Disponeringer eller dekning av </w:t>
      </w:r>
      <w:r w:rsidR="002B43DC" w:rsidRPr="00EE4A67">
        <w:t>n</w:t>
      </w:r>
      <w:r w:rsidRPr="00EE4A67">
        <w:t>etto driftsresultat</w:t>
      </w:r>
      <w:bookmarkEnd w:id="59"/>
      <w:bookmarkEnd w:id="60"/>
      <w:bookmarkEnd w:id="61"/>
      <w:bookmarkEnd w:id="62"/>
    </w:p>
    <w:tbl>
      <w:tblPr>
        <w:tblW w:w="8931" w:type="dxa"/>
        <w:tblCellMar>
          <w:left w:w="70" w:type="dxa"/>
          <w:right w:w="70" w:type="dxa"/>
        </w:tblCellMar>
        <w:tblLook w:val="04A0" w:firstRow="1" w:lastRow="0" w:firstColumn="1" w:lastColumn="0" w:noHBand="0" w:noVBand="1"/>
      </w:tblPr>
      <w:tblGrid>
        <w:gridCol w:w="4253"/>
        <w:gridCol w:w="951"/>
        <w:gridCol w:w="951"/>
        <w:gridCol w:w="845"/>
        <w:gridCol w:w="1080"/>
        <w:gridCol w:w="851"/>
      </w:tblGrid>
      <w:tr w:rsidR="00B31581" w:rsidRPr="00CD10B8" w14:paraId="042B25E2" w14:textId="77777777" w:rsidTr="005C0E4C">
        <w:trPr>
          <w:trHeight w:val="272"/>
        </w:trPr>
        <w:tc>
          <w:tcPr>
            <w:tcW w:w="4253" w:type="dxa"/>
            <w:tcBorders>
              <w:top w:val="nil"/>
              <w:left w:val="nil"/>
              <w:bottom w:val="single" w:sz="4" w:space="0" w:color="auto"/>
              <w:right w:val="nil"/>
            </w:tcBorders>
            <w:shd w:val="clear" w:color="auto" w:fill="auto"/>
            <w:vAlign w:val="bottom"/>
            <w:hideMark/>
          </w:tcPr>
          <w:p w14:paraId="379D871A" w14:textId="77777777" w:rsidR="00CD10B8" w:rsidRPr="00CD10B8" w:rsidRDefault="00CD10B8" w:rsidP="0048193F">
            <w:pPr>
              <w:spacing w:after="0"/>
              <w:rPr>
                <w:rFonts w:eastAsia="Times New Roman" w:cs="Arial"/>
                <w:i/>
                <w:iCs/>
                <w:color w:val="000000"/>
                <w:spacing w:val="0"/>
                <w:sz w:val="18"/>
                <w:szCs w:val="18"/>
                <w:lang w:eastAsia="nb-NO"/>
              </w:rPr>
            </w:pPr>
            <w:r w:rsidRPr="00CD10B8">
              <w:rPr>
                <w:rFonts w:eastAsia="Times New Roman" w:cs="Arial"/>
                <w:i/>
                <w:iCs/>
                <w:color w:val="000000"/>
                <w:spacing w:val="0"/>
                <w:sz w:val="18"/>
                <w:szCs w:val="18"/>
                <w:lang w:eastAsia="nb-NO"/>
              </w:rPr>
              <w:t>Alle tall i hele 1000</w:t>
            </w:r>
          </w:p>
        </w:tc>
        <w:tc>
          <w:tcPr>
            <w:tcW w:w="951" w:type="dxa"/>
            <w:tcBorders>
              <w:top w:val="nil"/>
              <w:left w:val="nil"/>
              <w:bottom w:val="single" w:sz="4" w:space="0" w:color="auto"/>
              <w:right w:val="nil"/>
            </w:tcBorders>
            <w:shd w:val="clear" w:color="auto" w:fill="auto"/>
            <w:vAlign w:val="bottom"/>
            <w:hideMark/>
          </w:tcPr>
          <w:p w14:paraId="3154C245"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Regnskap 2021</w:t>
            </w:r>
          </w:p>
        </w:tc>
        <w:tc>
          <w:tcPr>
            <w:tcW w:w="951" w:type="dxa"/>
            <w:tcBorders>
              <w:top w:val="nil"/>
              <w:left w:val="nil"/>
              <w:bottom w:val="single" w:sz="4" w:space="0" w:color="auto"/>
              <w:right w:val="nil"/>
            </w:tcBorders>
            <w:shd w:val="clear" w:color="auto" w:fill="auto"/>
            <w:vAlign w:val="bottom"/>
            <w:hideMark/>
          </w:tcPr>
          <w:p w14:paraId="1BADA909"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Regnskap 2022</w:t>
            </w:r>
          </w:p>
        </w:tc>
        <w:tc>
          <w:tcPr>
            <w:tcW w:w="845" w:type="dxa"/>
            <w:tcBorders>
              <w:top w:val="nil"/>
              <w:left w:val="nil"/>
              <w:bottom w:val="single" w:sz="4" w:space="0" w:color="auto"/>
              <w:right w:val="nil"/>
            </w:tcBorders>
            <w:shd w:val="clear" w:color="auto" w:fill="auto"/>
            <w:vAlign w:val="bottom"/>
            <w:hideMark/>
          </w:tcPr>
          <w:p w14:paraId="703A7B2F"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Revidert budsjett 2022</w:t>
            </w:r>
          </w:p>
        </w:tc>
        <w:tc>
          <w:tcPr>
            <w:tcW w:w="1080" w:type="dxa"/>
            <w:tcBorders>
              <w:top w:val="nil"/>
              <w:left w:val="nil"/>
              <w:bottom w:val="single" w:sz="4" w:space="0" w:color="auto"/>
              <w:right w:val="nil"/>
            </w:tcBorders>
            <w:shd w:val="clear" w:color="auto" w:fill="auto"/>
            <w:vAlign w:val="bottom"/>
            <w:hideMark/>
          </w:tcPr>
          <w:p w14:paraId="0E94ADC4"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Opprinnelig budsjett 2022</w:t>
            </w:r>
          </w:p>
        </w:tc>
        <w:tc>
          <w:tcPr>
            <w:tcW w:w="851" w:type="dxa"/>
            <w:tcBorders>
              <w:top w:val="nil"/>
              <w:left w:val="nil"/>
              <w:bottom w:val="single" w:sz="4" w:space="0" w:color="auto"/>
              <w:right w:val="nil"/>
            </w:tcBorders>
            <w:shd w:val="clear" w:color="auto" w:fill="auto"/>
            <w:vAlign w:val="bottom"/>
            <w:hideMark/>
          </w:tcPr>
          <w:p w14:paraId="78DAFD0F"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Avvik 2022</w:t>
            </w:r>
          </w:p>
        </w:tc>
      </w:tr>
      <w:tr w:rsidR="00B31581" w:rsidRPr="00CD10B8" w14:paraId="62538B50" w14:textId="77777777" w:rsidTr="005C0E4C">
        <w:trPr>
          <w:trHeight w:val="272"/>
        </w:trPr>
        <w:tc>
          <w:tcPr>
            <w:tcW w:w="4253" w:type="dxa"/>
            <w:tcBorders>
              <w:top w:val="nil"/>
              <w:left w:val="nil"/>
              <w:bottom w:val="nil"/>
              <w:right w:val="nil"/>
            </w:tcBorders>
            <w:shd w:val="clear" w:color="auto" w:fill="auto"/>
            <w:noWrap/>
            <w:vAlign w:val="bottom"/>
            <w:hideMark/>
          </w:tcPr>
          <w:p w14:paraId="6007E41C" w14:textId="77777777" w:rsidR="00CD10B8" w:rsidRPr="00CD10B8" w:rsidRDefault="00CD10B8" w:rsidP="0048193F">
            <w:pPr>
              <w:spacing w:after="0"/>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Overføring til investering</w:t>
            </w:r>
          </w:p>
        </w:tc>
        <w:tc>
          <w:tcPr>
            <w:tcW w:w="951" w:type="dxa"/>
            <w:tcBorders>
              <w:top w:val="nil"/>
              <w:left w:val="nil"/>
              <w:bottom w:val="nil"/>
              <w:right w:val="nil"/>
            </w:tcBorders>
            <w:shd w:val="clear" w:color="auto" w:fill="auto"/>
            <w:noWrap/>
            <w:vAlign w:val="bottom"/>
            <w:hideMark/>
          </w:tcPr>
          <w:p w14:paraId="29C6ED33"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31 057</w:t>
            </w:r>
          </w:p>
        </w:tc>
        <w:tc>
          <w:tcPr>
            <w:tcW w:w="951" w:type="dxa"/>
            <w:tcBorders>
              <w:top w:val="nil"/>
              <w:left w:val="nil"/>
              <w:bottom w:val="nil"/>
              <w:right w:val="nil"/>
            </w:tcBorders>
            <w:shd w:val="clear" w:color="auto" w:fill="auto"/>
            <w:noWrap/>
            <w:vAlign w:val="bottom"/>
            <w:hideMark/>
          </w:tcPr>
          <w:p w14:paraId="4F868E00"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21 581</w:t>
            </w:r>
          </w:p>
        </w:tc>
        <w:tc>
          <w:tcPr>
            <w:tcW w:w="845" w:type="dxa"/>
            <w:tcBorders>
              <w:top w:val="nil"/>
              <w:left w:val="nil"/>
              <w:bottom w:val="nil"/>
              <w:right w:val="nil"/>
            </w:tcBorders>
            <w:shd w:val="clear" w:color="auto" w:fill="auto"/>
            <w:noWrap/>
            <w:vAlign w:val="bottom"/>
            <w:hideMark/>
          </w:tcPr>
          <w:p w14:paraId="780272FC"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54 587</w:t>
            </w:r>
          </w:p>
        </w:tc>
        <w:tc>
          <w:tcPr>
            <w:tcW w:w="1080" w:type="dxa"/>
            <w:tcBorders>
              <w:top w:val="nil"/>
              <w:left w:val="nil"/>
              <w:bottom w:val="nil"/>
              <w:right w:val="nil"/>
            </w:tcBorders>
            <w:shd w:val="clear" w:color="auto" w:fill="auto"/>
            <w:noWrap/>
            <w:vAlign w:val="bottom"/>
            <w:hideMark/>
          </w:tcPr>
          <w:p w14:paraId="11021759"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53 000</w:t>
            </w:r>
          </w:p>
        </w:tc>
        <w:tc>
          <w:tcPr>
            <w:tcW w:w="851" w:type="dxa"/>
            <w:tcBorders>
              <w:top w:val="nil"/>
              <w:left w:val="nil"/>
              <w:bottom w:val="nil"/>
              <w:right w:val="nil"/>
            </w:tcBorders>
            <w:shd w:val="clear" w:color="auto" w:fill="auto"/>
            <w:noWrap/>
            <w:vAlign w:val="bottom"/>
            <w:hideMark/>
          </w:tcPr>
          <w:p w14:paraId="18467718"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33 006</w:t>
            </w:r>
          </w:p>
        </w:tc>
      </w:tr>
      <w:tr w:rsidR="00B31581" w:rsidRPr="00CD10B8" w14:paraId="496DAD0F" w14:textId="77777777" w:rsidTr="005C0E4C">
        <w:trPr>
          <w:trHeight w:val="272"/>
        </w:trPr>
        <w:tc>
          <w:tcPr>
            <w:tcW w:w="4253" w:type="dxa"/>
            <w:tcBorders>
              <w:top w:val="nil"/>
              <w:left w:val="nil"/>
              <w:bottom w:val="nil"/>
              <w:right w:val="nil"/>
            </w:tcBorders>
            <w:shd w:val="clear" w:color="auto" w:fill="auto"/>
            <w:noWrap/>
            <w:vAlign w:val="bottom"/>
            <w:hideMark/>
          </w:tcPr>
          <w:p w14:paraId="3A1473B9" w14:textId="77777777" w:rsidR="00CD10B8" w:rsidRPr="00CD10B8" w:rsidRDefault="00CD10B8" w:rsidP="0048193F">
            <w:pPr>
              <w:spacing w:after="0"/>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Avsetninger til bundne driftsfond</w:t>
            </w:r>
          </w:p>
        </w:tc>
        <w:tc>
          <w:tcPr>
            <w:tcW w:w="951" w:type="dxa"/>
            <w:tcBorders>
              <w:top w:val="nil"/>
              <w:left w:val="nil"/>
              <w:bottom w:val="nil"/>
              <w:right w:val="nil"/>
            </w:tcBorders>
            <w:shd w:val="clear" w:color="auto" w:fill="auto"/>
            <w:noWrap/>
            <w:vAlign w:val="bottom"/>
            <w:hideMark/>
          </w:tcPr>
          <w:p w14:paraId="3DA85D1E"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57 934</w:t>
            </w:r>
          </w:p>
        </w:tc>
        <w:tc>
          <w:tcPr>
            <w:tcW w:w="951" w:type="dxa"/>
            <w:tcBorders>
              <w:top w:val="nil"/>
              <w:left w:val="nil"/>
              <w:bottom w:val="nil"/>
              <w:right w:val="nil"/>
            </w:tcBorders>
            <w:shd w:val="clear" w:color="auto" w:fill="auto"/>
            <w:noWrap/>
            <w:vAlign w:val="bottom"/>
            <w:hideMark/>
          </w:tcPr>
          <w:p w14:paraId="7F092ABA"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42 512</w:t>
            </w:r>
          </w:p>
        </w:tc>
        <w:tc>
          <w:tcPr>
            <w:tcW w:w="845" w:type="dxa"/>
            <w:tcBorders>
              <w:top w:val="nil"/>
              <w:left w:val="nil"/>
              <w:bottom w:val="nil"/>
              <w:right w:val="nil"/>
            </w:tcBorders>
            <w:shd w:val="clear" w:color="auto" w:fill="auto"/>
            <w:noWrap/>
            <w:vAlign w:val="bottom"/>
            <w:hideMark/>
          </w:tcPr>
          <w:p w14:paraId="1DB911D1"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18</w:t>
            </w:r>
          </w:p>
        </w:tc>
        <w:tc>
          <w:tcPr>
            <w:tcW w:w="1080" w:type="dxa"/>
            <w:tcBorders>
              <w:top w:val="nil"/>
              <w:left w:val="nil"/>
              <w:bottom w:val="nil"/>
              <w:right w:val="nil"/>
            </w:tcBorders>
            <w:shd w:val="clear" w:color="auto" w:fill="auto"/>
            <w:noWrap/>
            <w:vAlign w:val="bottom"/>
            <w:hideMark/>
          </w:tcPr>
          <w:p w14:paraId="5FED364C"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851" w:type="dxa"/>
            <w:tcBorders>
              <w:top w:val="nil"/>
              <w:left w:val="nil"/>
              <w:bottom w:val="nil"/>
              <w:right w:val="nil"/>
            </w:tcBorders>
            <w:shd w:val="clear" w:color="auto" w:fill="auto"/>
            <w:noWrap/>
            <w:vAlign w:val="bottom"/>
            <w:hideMark/>
          </w:tcPr>
          <w:p w14:paraId="2A48E45E"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-42 494</w:t>
            </w:r>
          </w:p>
        </w:tc>
      </w:tr>
      <w:tr w:rsidR="00B31581" w:rsidRPr="00CD10B8" w14:paraId="78760B94" w14:textId="77777777" w:rsidTr="005C0E4C">
        <w:trPr>
          <w:trHeight w:val="272"/>
        </w:trPr>
        <w:tc>
          <w:tcPr>
            <w:tcW w:w="4253" w:type="dxa"/>
            <w:tcBorders>
              <w:top w:val="nil"/>
              <w:left w:val="nil"/>
              <w:bottom w:val="nil"/>
              <w:right w:val="nil"/>
            </w:tcBorders>
            <w:shd w:val="clear" w:color="auto" w:fill="auto"/>
            <w:noWrap/>
            <w:vAlign w:val="bottom"/>
            <w:hideMark/>
          </w:tcPr>
          <w:p w14:paraId="0F94FA29" w14:textId="77777777" w:rsidR="00CD10B8" w:rsidRPr="00CD10B8" w:rsidRDefault="00CD10B8" w:rsidP="0048193F">
            <w:pPr>
              <w:spacing w:after="0"/>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Bruk av bundne driftsfond</w:t>
            </w:r>
          </w:p>
        </w:tc>
        <w:tc>
          <w:tcPr>
            <w:tcW w:w="951" w:type="dxa"/>
            <w:tcBorders>
              <w:top w:val="nil"/>
              <w:left w:val="nil"/>
              <w:bottom w:val="nil"/>
              <w:right w:val="nil"/>
            </w:tcBorders>
            <w:shd w:val="clear" w:color="auto" w:fill="auto"/>
            <w:noWrap/>
            <w:vAlign w:val="bottom"/>
            <w:hideMark/>
          </w:tcPr>
          <w:p w14:paraId="614DA4F9"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-59 587</w:t>
            </w:r>
          </w:p>
        </w:tc>
        <w:tc>
          <w:tcPr>
            <w:tcW w:w="951" w:type="dxa"/>
            <w:tcBorders>
              <w:top w:val="nil"/>
              <w:left w:val="nil"/>
              <w:bottom w:val="nil"/>
              <w:right w:val="nil"/>
            </w:tcBorders>
            <w:shd w:val="clear" w:color="auto" w:fill="auto"/>
            <w:noWrap/>
            <w:vAlign w:val="bottom"/>
            <w:hideMark/>
          </w:tcPr>
          <w:p w14:paraId="7ABED97E"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-54 062</w:t>
            </w:r>
          </w:p>
        </w:tc>
        <w:tc>
          <w:tcPr>
            <w:tcW w:w="845" w:type="dxa"/>
            <w:tcBorders>
              <w:top w:val="nil"/>
              <w:left w:val="nil"/>
              <w:bottom w:val="nil"/>
              <w:right w:val="nil"/>
            </w:tcBorders>
            <w:shd w:val="clear" w:color="auto" w:fill="auto"/>
            <w:noWrap/>
            <w:vAlign w:val="bottom"/>
            <w:hideMark/>
          </w:tcPr>
          <w:p w14:paraId="06AAAC57"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-33 463</w:t>
            </w:r>
          </w:p>
        </w:tc>
        <w:tc>
          <w:tcPr>
            <w:tcW w:w="1080" w:type="dxa"/>
            <w:tcBorders>
              <w:top w:val="nil"/>
              <w:left w:val="nil"/>
              <w:bottom w:val="nil"/>
              <w:right w:val="nil"/>
            </w:tcBorders>
            <w:shd w:val="clear" w:color="auto" w:fill="auto"/>
            <w:noWrap/>
            <w:vAlign w:val="bottom"/>
            <w:hideMark/>
          </w:tcPr>
          <w:p w14:paraId="5CA238EE"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-3 564</w:t>
            </w:r>
          </w:p>
        </w:tc>
        <w:tc>
          <w:tcPr>
            <w:tcW w:w="851" w:type="dxa"/>
            <w:tcBorders>
              <w:top w:val="nil"/>
              <w:left w:val="nil"/>
              <w:bottom w:val="nil"/>
              <w:right w:val="nil"/>
            </w:tcBorders>
            <w:shd w:val="clear" w:color="auto" w:fill="auto"/>
            <w:noWrap/>
            <w:vAlign w:val="bottom"/>
            <w:hideMark/>
          </w:tcPr>
          <w:p w14:paraId="566EEC8F"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20 599</w:t>
            </w:r>
          </w:p>
        </w:tc>
      </w:tr>
      <w:tr w:rsidR="00B31581" w:rsidRPr="00CD10B8" w14:paraId="74F498CA" w14:textId="77777777" w:rsidTr="005C0E4C">
        <w:trPr>
          <w:trHeight w:val="272"/>
        </w:trPr>
        <w:tc>
          <w:tcPr>
            <w:tcW w:w="4253" w:type="dxa"/>
            <w:tcBorders>
              <w:top w:val="nil"/>
              <w:left w:val="nil"/>
              <w:bottom w:val="nil"/>
              <w:right w:val="nil"/>
            </w:tcBorders>
            <w:shd w:val="clear" w:color="auto" w:fill="auto"/>
            <w:noWrap/>
            <w:vAlign w:val="bottom"/>
            <w:hideMark/>
          </w:tcPr>
          <w:p w14:paraId="63A7209A" w14:textId="77777777" w:rsidR="00CD10B8" w:rsidRPr="00CD10B8" w:rsidRDefault="00CD10B8" w:rsidP="0048193F">
            <w:pPr>
              <w:spacing w:after="0"/>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Avsetninger til disposisjonsfond</w:t>
            </w:r>
          </w:p>
        </w:tc>
        <w:tc>
          <w:tcPr>
            <w:tcW w:w="951" w:type="dxa"/>
            <w:tcBorders>
              <w:top w:val="nil"/>
              <w:left w:val="nil"/>
              <w:bottom w:val="nil"/>
              <w:right w:val="nil"/>
            </w:tcBorders>
            <w:shd w:val="clear" w:color="auto" w:fill="auto"/>
            <w:noWrap/>
            <w:vAlign w:val="bottom"/>
            <w:hideMark/>
          </w:tcPr>
          <w:p w14:paraId="1D9AAD42"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145 714</w:t>
            </w:r>
          </w:p>
        </w:tc>
        <w:tc>
          <w:tcPr>
            <w:tcW w:w="951" w:type="dxa"/>
            <w:tcBorders>
              <w:top w:val="nil"/>
              <w:left w:val="nil"/>
              <w:bottom w:val="nil"/>
              <w:right w:val="nil"/>
            </w:tcBorders>
            <w:shd w:val="clear" w:color="auto" w:fill="auto"/>
            <w:noWrap/>
            <w:vAlign w:val="bottom"/>
            <w:hideMark/>
          </w:tcPr>
          <w:p w14:paraId="51F57360"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2 278</w:t>
            </w:r>
          </w:p>
        </w:tc>
        <w:tc>
          <w:tcPr>
            <w:tcW w:w="845" w:type="dxa"/>
            <w:tcBorders>
              <w:top w:val="nil"/>
              <w:left w:val="nil"/>
              <w:bottom w:val="nil"/>
              <w:right w:val="nil"/>
            </w:tcBorders>
            <w:shd w:val="clear" w:color="auto" w:fill="auto"/>
            <w:noWrap/>
            <w:vAlign w:val="bottom"/>
            <w:hideMark/>
          </w:tcPr>
          <w:p w14:paraId="5057FEC5"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2 278</w:t>
            </w:r>
          </w:p>
        </w:tc>
        <w:tc>
          <w:tcPr>
            <w:tcW w:w="1080" w:type="dxa"/>
            <w:tcBorders>
              <w:top w:val="nil"/>
              <w:left w:val="nil"/>
              <w:bottom w:val="nil"/>
              <w:right w:val="nil"/>
            </w:tcBorders>
            <w:shd w:val="clear" w:color="auto" w:fill="auto"/>
            <w:noWrap/>
            <w:vAlign w:val="bottom"/>
            <w:hideMark/>
          </w:tcPr>
          <w:p w14:paraId="5AD59DB0"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851" w:type="dxa"/>
            <w:tcBorders>
              <w:top w:val="nil"/>
              <w:left w:val="nil"/>
              <w:bottom w:val="nil"/>
              <w:right w:val="nil"/>
            </w:tcBorders>
            <w:shd w:val="clear" w:color="auto" w:fill="auto"/>
            <w:noWrap/>
            <w:vAlign w:val="bottom"/>
            <w:hideMark/>
          </w:tcPr>
          <w:p w14:paraId="500F45C6"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r>
      <w:tr w:rsidR="00B31581" w:rsidRPr="00CD10B8" w14:paraId="0F14D666" w14:textId="77777777" w:rsidTr="005C0E4C">
        <w:trPr>
          <w:trHeight w:val="272"/>
        </w:trPr>
        <w:tc>
          <w:tcPr>
            <w:tcW w:w="4253" w:type="dxa"/>
            <w:tcBorders>
              <w:top w:val="nil"/>
              <w:left w:val="nil"/>
              <w:bottom w:val="nil"/>
              <w:right w:val="nil"/>
            </w:tcBorders>
            <w:shd w:val="clear" w:color="auto" w:fill="auto"/>
            <w:noWrap/>
            <w:vAlign w:val="bottom"/>
            <w:hideMark/>
          </w:tcPr>
          <w:p w14:paraId="669671BF" w14:textId="77777777" w:rsidR="00CD10B8" w:rsidRPr="00CD10B8" w:rsidRDefault="00CD10B8" w:rsidP="0048193F">
            <w:pPr>
              <w:spacing w:after="0"/>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Bruk av disposisjonsfond</w:t>
            </w:r>
          </w:p>
        </w:tc>
        <w:tc>
          <w:tcPr>
            <w:tcW w:w="951" w:type="dxa"/>
            <w:tcBorders>
              <w:top w:val="nil"/>
              <w:left w:val="nil"/>
              <w:bottom w:val="nil"/>
              <w:right w:val="nil"/>
            </w:tcBorders>
            <w:shd w:val="clear" w:color="auto" w:fill="auto"/>
            <w:noWrap/>
            <w:vAlign w:val="bottom"/>
            <w:hideMark/>
          </w:tcPr>
          <w:p w14:paraId="349689AC"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951" w:type="dxa"/>
            <w:tcBorders>
              <w:top w:val="nil"/>
              <w:left w:val="nil"/>
              <w:bottom w:val="nil"/>
              <w:right w:val="nil"/>
            </w:tcBorders>
            <w:shd w:val="clear" w:color="auto" w:fill="auto"/>
            <w:noWrap/>
            <w:vAlign w:val="bottom"/>
            <w:hideMark/>
          </w:tcPr>
          <w:p w14:paraId="0E2C6ACC"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845" w:type="dxa"/>
            <w:tcBorders>
              <w:top w:val="nil"/>
              <w:left w:val="nil"/>
              <w:bottom w:val="nil"/>
              <w:right w:val="nil"/>
            </w:tcBorders>
            <w:shd w:val="clear" w:color="auto" w:fill="auto"/>
            <w:noWrap/>
            <w:vAlign w:val="bottom"/>
            <w:hideMark/>
          </w:tcPr>
          <w:p w14:paraId="5909C962"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1080" w:type="dxa"/>
            <w:tcBorders>
              <w:top w:val="nil"/>
              <w:left w:val="nil"/>
              <w:bottom w:val="nil"/>
              <w:right w:val="nil"/>
            </w:tcBorders>
            <w:shd w:val="clear" w:color="auto" w:fill="auto"/>
            <w:noWrap/>
            <w:vAlign w:val="bottom"/>
            <w:hideMark/>
          </w:tcPr>
          <w:p w14:paraId="677F940F"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-40 022</w:t>
            </w:r>
          </w:p>
        </w:tc>
        <w:tc>
          <w:tcPr>
            <w:tcW w:w="851" w:type="dxa"/>
            <w:tcBorders>
              <w:top w:val="nil"/>
              <w:left w:val="nil"/>
              <w:bottom w:val="nil"/>
              <w:right w:val="nil"/>
            </w:tcBorders>
            <w:shd w:val="clear" w:color="auto" w:fill="auto"/>
            <w:noWrap/>
            <w:vAlign w:val="bottom"/>
            <w:hideMark/>
          </w:tcPr>
          <w:p w14:paraId="245FED06"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r>
      <w:tr w:rsidR="00B31581" w:rsidRPr="00CD10B8" w14:paraId="31325FBA" w14:textId="77777777" w:rsidTr="005C0E4C">
        <w:trPr>
          <w:trHeight w:val="272"/>
        </w:trPr>
        <w:tc>
          <w:tcPr>
            <w:tcW w:w="4253" w:type="dxa"/>
            <w:tcBorders>
              <w:top w:val="nil"/>
              <w:left w:val="nil"/>
              <w:bottom w:val="single" w:sz="4" w:space="0" w:color="auto"/>
              <w:right w:val="nil"/>
            </w:tcBorders>
            <w:shd w:val="clear" w:color="auto" w:fill="auto"/>
            <w:noWrap/>
            <w:vAlign w:val="bottom"/>
            <w:hideMark/>
          </w:tcPr>
          <w:p w14:paraId="2D71CB04" w14:textId="77777777" w:rsidR="00CD10B8" w:rsidRPr="00CD10B8" w:rsidRDefault="00CD10B8" w:rsidP="0048193F">
            <w:pPr>
              <w:spacing w:after="0"/>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Dekning av tidligere års merforbruk</w:t>
            </w:r>
          </w:p>
        </w:tc>
        <w:tc>
          <w:tcPr>
            <w:tcW w:w="951" w:type="dxa"/>
            <w:tcBorders>
              <w:top w:val="nil"/>
              <w:left w:val="nil"/>
              <w:bottom w:val="single" w:sz="4" w:space="0" w:color="auto"/>
              <w:right w:val="nil"/>
            </w:tcBorders>
            <w:shd w:val="clear" w:color="auto" w:fill="auto"/>
            <w:noWrap/>
            <w:vAlign w:val="bottom"/>
            <w:hideMark/>
          </w:tcPr>
          <w:p w14:paraId="018628A1"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951" w:type="dxa"/>
            <w:tcBorders>
              <w:top w:val="nil"/>
              <w:left w:val="nil"/>
              <w:bottom w:val="single" w:sz="4" w:space="0" w:color="auto"/>
              <w:right w:val="nil"/>
            </w:tcBorders>
            <w:shd w:val="clear" w:color="auto" w:fill="auto"/>
            <w:noWrap/>
            <w:vAlign w:val="bottom"/>
            <w:hideMark/>
          </w:tcPr>
          <w:p w14:paraId="12D1699B"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845" w:type="dxa"/>
            <w:tcBorders>
              <w:top w:val="nil"/>
              <w:left w:val="nil"/>
              <w:bottom w:val="single" w:sz="4" w:space="0" w:color="auto"/>
              <w:right w:val="nil"/>
            </w:tcBorders>
            <w:shd w:val="clear" w:color="auto" w:fill="auto"/>
            <w:noWrap/>
            <w:vAlign w:val="bottom"/>
            <w:hideMark/>
          </w:tcPr>
          <w:p w14:paraId="06CD0CDF"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1080" w:type="dxa"/>
            <w:tcBorders>
              <w:top w:val="nil"/>
              <w:left w:val="nil"/>
              <w:bottom w:val="single" w:sz="4" w:space="0" w:color="auto"/>
              <w:right w:val="nil"/>
            </w:tcBorders>
            <w:shd w:val="clear" w:color="auto" w:fill="auto"/>
            <w:noWrap/>
            <w:vAlign w:val="bottom"/>
            <w:hideMark/>
          </w:tcPr>
          <w:p w14:paraId="0373706A"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c>
          <w:tcPr>
            <w:tcW w:w="851" w:type="dxa"/>
            <w:tcBorders>
              <w:top w:val="nil"/>
              <w:left w:val="nil"/>
              <w:bottom w:val="single" w:sz="4" w:space="0" w:color="auto"/>
              <w:right w:val="nil"/>
            </w:tcBorders>
            <w:shd w:val="clear" w:color="auto" w:fill="auto"/>
            <w:noWrap/>
            <w:vAlign w:val="bottom"/>
            <w:hideMark/>
          </w:tcPr>
          <w:p w14:paraId="7EAC4079" w14:textId="77777777" w:rsidR="00CD10B8" w:rsidRPr="00CD10B8" w:rsidRDefault="00CD10B8" w:rsidP="0048193F">
            <w:pPr>
              <w:spacing w:after="0"/>
              <w:jc w:val="right"/>
              <w:rPr>
                <w:rFonts w:eastAsia="Times New Roman" w:cs="Arial"/>
                <w:color w:val="000000"/>
                <w:spacing w:val="0"/>
                <w:sz w:val="18"/>
                <w:szCs w:val="18"/>
                <w:lang w:eastAsia="nb-NO"/>
              </w:rPr>
            </w:pPr>
            <w:r w:rsidRPr="00CD10B8">
              <w:rPr>
                <w:rFonts w:eastAsia="Times New Roman" w:cs="Arial"/>
                <w:color w:val="000000"/>
                <w:spacing w:val="0"/>
                <w:sz w:val="18"/>
                <w:szCs w:val="18"/>
                <w:lang w:eastAsia="nb-NO"/>
              </w:rPr>
              <w:t>0</w:t>
            </w:r>
          </w:p>
        </w:tc>
      </w:tr>
      <w:tr w:rsidR="00B31581" w:rsidRPr="00CD10B8" w14:paraId="628B61C8" w14:textId="77777777" w:rsidTr="005C0E4C">
        <w:trPr>
          <w:trHeight w:val="272"/>
        </w:trPr>
        <w:tc>
          <w:tcPr>
            <w:tcW w:w="4253" w:type="dxa"/>
            <w:tcBorders>
              <w:top w:val="nil"/>
              <w:left w:val="nil"/>
              <w:bottom w:val="nil"/>
              <w:right w:val="nil"/>
            </w:tcBorders>
            <w:shd w:val="clear" w:color="auto" w:fill="auto"/>
            <w:noWrap/>
            <w:vAlign w:val="bottom"/>
            <w:hideMark/>
          </w:tcPr>
          <w:p w14:paraId="748F24E1" w14:textId="1687ECE3" w:rsidR="00CD10B8" w:rsidRPr="00CD10B8" w:rsidRDefault="00B31581" w:rsidP="0048193F">
            <w:pPr>
              <w:spacing w:after="0"/>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Sum</w:t>
            </w:r>
          </w:p>
        </w:tc>
        <w:tc>
          <w:tcPr>
            <w:tcW w:w="951" w:type="dxa"/>
            <w:tcBorders>
              <w:top w:val="nil"/>
              <w:left w:val="nil"/>
              <w:bottom w:val="nil"/>
              <w:right w:val="nil"/>
            </w:tcBorders>
            <w:shd w:val="clear" w:color="auto" w:fill="auto"/>
            <w:noWrap/>
            <w:vAlign w:val="bottom"/>
            <w:hideMark/>
          </w:tcPr>
          <w:p w14:paraId="3286C26D" w14:textId="77777777" w:rsidR="00CD10B8" w:rsidRPr="00CD10B8" w:rsidRDefault="00CD10B8" w:rsidP="0048193F">
            <w:pPr>
              <w:spacing w:after="0"/>
              <w:jc w:val="right"/>
              <w:rPr>
                <w:rFonts w:eastAsia="Times New Roman" w:cs="Arial"/>
                <w:b/>
                <w:bCs/>
                <w:color w:val="000000"/>
                <w:spacing w:val="0"/>
                <w:sz w:val="18"/>
                <w:szCs w:val="18"/>
                <w:lang w:eastAsia="nb-NO"/>
              </w:rPr>
            </w:pPr>
            <w:r w:rsidRPr="00CD10B8">
              <w:rPr>
                <w:rFonts w:eastAsia="Times New Roman" w:cs="Arial"/>
                <w:b/>
                <w:bCs/>
                <w:color w:val="000000"/>
                <w:spacing w:val="0"/>
                <w:sz w:val="18"/>
                <w:szCs w:val="18"/>
                <w:lang w:eastAsia="nb-NO"/>
              </w:rPr>
              <w:t>175 118</w:t>
            </w:r>
          </w:p>
        </w:tc>
        <w:tc>
          <w:tcPr>
            <w:tcW w:w="951" w:type="dxa"/>
            <w:tcBorders>
              <w:top w:val="nil"/>
              <w:left w:val="nil"/>
              <w:bottom w:val="nil"/>
              <w:right w:val="nil"/>
            </w:tcBorders>
            <w:shd w:val="clear" w:color="auto" w:fill="auto"/>
            <w:noWrap/>
            <w:vAlign w:val="bottom"/>
            <w:hideMark/>
          </w:tcPr>
          <w:p w14:paraId="76DD9EA5" w14:textId="77777777" w:rsidR="00CD10B8" w:rsidRPr="00CD10B8" w:rsidRDefault="00CD10B8" w:rsidP="0048193F">
            <w:pPr>
              <w:spacing w:after="0"/>
              <w:jc w:val="right"/>
              <w:rPr>
                <w:rFonts w:eastAsia="Times New Roman" w:cs="Arial"/>
                <w:b/>
                <w:bCs/>
                <w:color w:val="000000"/>
                <w:spacing w:val="0"/>
                <w:sz w:val="18"/>
                <w:szCs w:val="18"/>
                <w:lang w:eastAsia="nb-NO"/>
              </w:rPr>
            </w:pPr>
            <w:r w:rsidRPr="00CD10B8">
              <w:rPr>
                <w:rFonts w:eastAsia="Times New Roman" w:cs="Arial"/>
                <w:b/>
                <w:bCs/>
                <w:color w:val="000000"/>
                <w:spacing w:val="0"/>
                <w:sz w:val="18"/>
                <w:szCs w:val="18"/>
                <w:lang w:eastAsia="nb-NO"/>
              </w:rPr>
              <w:t>12 309</w:t>
            </w:r>
          </w:p>
        </w:tc>
        <w:tc>
          <w:tcPr>
            <w:tcW w:w="845" w:type="dxa"/>
            <w:tcBorders>
              <w:top w:val="nil"/>
              <w:left w:val="nil"/>
              <w:bottom w:val="nil"/>
              <w:right w:val="nil"/>
            </w:tcBorders>
            <w:shd w:val="clear" w:color="auto" w:fill="auto"/>
            <w:noWrap/>
            <w:vAlign w:val="bottom"/>
            <w:hideMark/>
          </w:tcPr>
          <w:p w14:paraId="2F1C11FC" w14:textId="77777777" w:rsidR="00CD10B8" w:rsidRPr="00CD10B8" w:rsidRDefault="00CD10B8" w:rsidP="0048193F">
            <w:pPr>
              <w:spacing w:after="0"/>
              <w:jc w:val="right"/>
              <w:rPr>
                <w:rFonts w:eastAsia="Times New Roman" w:cs="Arial"/>
                <w:b/>
                <w:bCs/>
                <w:color w:val="000000"/>
                <w:spacing w:val="0"/>
                <w:sz w:val="18"/>
                <w:szCs w:val="18"/>
                <w:lang w:eastAsia="nb-NO"/>
              </w:rPr>
            </w:pPr>
            <w:r w:rsidRPr="00CD10B8">
              <w:rPr>
                <w:rFonts w:eastAsia="Times New Roman" w:cs="Arial"/>
                <w:b/>
                <w:bCs/>
                <w:color w:val="000000"/>
                <w:spacing w:val="0"/>
                <w:sz w:val="18"/>
                <w:szCs w:val="18"/>
                <w:lang w:eastAsia="nb-NO"/>
              </w:rPr>
              <w:t>23 419</w:t>
            </w:r>
          </w:p>
        </w:tc>
        <w:tc>
          <w:tcPr>
            <w:tcW w:w="1080" w:type="dxa"/>
            <w:tcBorders>
              <w:top w:val="nil"/>
              <w:left w:val="nil"/>
              <w:bottom w:val="nil"/>
              <w:right w:val="nil"/>
            </w:tcBorders>
            <w:shd w:val="clear" w:color="auto" w:fill="auto"/>
            <w:noWrap/>
            <w:vAlign w:val="bottom"/>
            <w:hideMark/>
          </w:tcPr>
          <w:p w14:paraId="62EAB5B4" w14:textId="77777777" w:rsidR="00CD10B8" w:rsidRPr="00CD10B8" w:rsidRDefault="00CD10B8" w:rsidP="0048193F">
            <w:pPr>
              <w:spacing w:after="0"/>
              <w:jc w:val="right"/>
              <w:rPr>
                <w:rFonts w:eastAsia="Times New Roman" w:cs="Arial"/>
                <w:b/>
                <w:bCs/>
                <w:color w:val="000000"/>
                <w:spacing w:val="0"/>
                <w:sz w:val="18"/>
                <w:szCs w:val="18"/>
                <w:lang w:eastAsia="nb-NO"/>
              </w:rPr>
            </w:pPr>
            <w:r w:rsidRPr="00CD10B8">
              <w:rPr>
                <w:rFonts w:eastAsia="Times New Roman" w:cs="Arial"/>
                <w:b/>
                <w:bCs/>
                <w:color w:val="000000"/>
                <w:spacing w:val="0"/>
                <w:sz w:val="18"/>
                <w:szCs w:val="18"/>
                <w:lang w:eastAsia="nb-NO"/>
              </w:rPr>
              <w:t>9 414</w:t>
            </w:r>
          </w:p>
        </w:tc>
        <w:tc>
          <w:tcPr>
            <w:tcW w:w="851" w:type="dxa"/>
            <w:tcBorders>
              <w:top w:val="nil"/>
              <w:left w:val="nil"/>
              <w:bottom w:val="nil"/>
              <w:right w:val="nil"/>
            </w:tcBorders>
            <w:shd w:val="clear" w:color="auto" w:fill="auto"/>
            <w:noWrap/>
            <w:vAlign w:val="bottom"/>
            <w:hideMark/>
          </w:tcPr>
          <w:p w14:paraId="6149AD54" w14:textId="77777777" w:rsidR="00CD10B8" w:rsidRPr="00CD10B8" w:rsidRDefault="00CD10B8" w:rsidP="0048193F">
            <w:pPr>
              <w:spacing w:after="0"/>
              <w:jc w:val="right"/>
              <w:rPr>
                <w:rFonts w:eastAsia="Times New Roman" w:cs="Arial"/>
                <w:b/>
                <w:bCs/>
                <w:color w:val="000000"/>
                <w:spacing w:val="0"/>
                <w:sz w:val="18"/>
                <w:szCs w:val="18"/>
                <w:lang w:eastAsia="nb-NO"/>
              </w:rPr>
            </w:pPr>
            <w:r w:rsidRPr="00CD10B8">
              <w:rPr>
                <w:rFonts w:eastAsia="Times New Roman" w:cs="Arial"/>
                <w:b/>
                <w:bCs/>
                <w:color w:val="000000"/>
                <w:spacing w:val="0"/>
                <w:sz w:val="18"/>
                <w:szCs w:val="18"/>
                <w:lang w:eastAsia="nb-NO"/>
              </w:rPr>
              <w:t>11 110</w:t>
            </w:r>
          </w:p>
        </w:tc>
      </w:tr>
      <w:tr w:rsidR="00D26484" w:rsidRPr="00CD10B8" w14:paraId="6C9D78F5" w14:textId="77777777" w:rsidTr="005C0E4C">
        <w:trPr>
          <w:trHeight w:val="272"/>
        </w:trPr>
        <w:tc>
          <w:tcPr>
            <w:tcW w:w="4253" w:type="dxa"/>
            <w:tcBorders>
              <w:top w:val="nil"/>
              <w:left w:val="nil"/>
              <w:right w:val="nil"/>
            </w:tcBorders>
            <w:shd w:val="clear" w:color="auto" w:fill="auto"/>
            <w:noWrap/>
            <w:vAlign w:val="bottom"/>
          </w:tcPr>
          <w:p w14:paraId="17AB56E0" w14:textId="77777777" w:rsidR="00D26484" w:rsidRDefault="00D26484" w:rsidP="0048193F">
            <w:pPr>
              <w:spacing w:after="0"/>
              <w:rPr>
                <w:rFonts w:eastAsia="Times New Roman" w:cs="Arial"/>
                <w:b/>
                <w:bCs/>
                <w:color w:val="000000"/>
                <w:spacing w:val="0"/>
                <w:sz w:val="18"/>
                <w:szCs w:val="18"/>
                <w:lang w:eastAsia="nb-NO"/>
              </w:rPr>
            </w:pPr>
          </w:p>
        </w:tc>
        <w:tc>
          <w:tcPr>
            <w:tcW w:w="951" w:type="dxa"/>
            <w:tcBorders>
              <w:top w:val="nil"/>
              <w:left w:val="nil"/>
              <w:right w:val="nil"/>
            </w:tcBorders>
            <w:shd w:val="clear" w:color="auto" w:fill="auto"/>
            <w:noWrap/>
            <w:vAlign w:val="bottom"/>
          </w:tcPr>
          <w:p w14:paraId="23309390" w14:textId="77777777" w:rsidR="00D26484" w:rsidRPr="00CD10B8" w:rsidRDefault="00D26484" w:rsidP="0048193F">
            <w:pPr>
              <w:spacing w:after="0"/>
              <w:jc w:val="right"/>
              <w:rPr>
                <w:rFonts w:eastAsia="Times New Roman" w:cs="Arial"/>
                <w:b/>
                <w:bCs/>
                <w:color w:val="000000"/>
                <w:spacing w:val="0"/>
                <w:sz w:val="18"/>
                <w:szCs w:val="18"/>
                <w:lang w:eastAsia="nb-NO"/>
              </w:rPr>
            </w:pPr>
          </w:p>
        </w:tc>
        <w:tc>
          <w:tcPr>
            <w:tcW w:w="951" w:type="dxa"/>
            <w:tcBorders>
              <w:top w:val="nil"/>
              <w:left w:val="nil"/>
              <w:right w:val="nil"/>
            </w:tcBorders>
            <w:shd w:val="clear" w:color="auto" w:fill="auto"/>
            <w:noWrap/>
            <w:vAlign w:val="bottom"/>
          </w:tcPr>
          <w:p w14:paraId="1999BA08" w14:textId="77777777" w:rsidR="00D26484" w:rsidRPr="00CD10B8" w:rsidRDefault="00D26484" w:rsidP="0048193F">
            <w:pPr>
              <w:spacing w:after="0"/>
              <w:jc w:val="right"/>
              <w:rPr>
                <w:rFonts w:eastAsia="Times New Roman" w:cs="Arial"/>
                <w:b/>
                <w:bCs/>
                <w:color w:val="000000"/>
                <w:spacing w:val="0"/>
                <w:sz w:val="18"/>
                <w:szCs w:val="18"/>
                <w:lang w:eastAsia="nb-NO"/>
              </w:rPr>
            </w:pPr>
          </w:p>
        </w:tc>
        <w:tc>
          <w:tcPr>
            <w:tcW w:w="845" w:type="dxa"/>
            <w:tcBorders>
              <w:top w:val="nil"/>
              <w:left w:val="nil"/>
              <w:right w:val="nil"/>
            </w:tcBorders>
            <w:shd w:val="clear" w:color="auto" w:fill="auto"/>
            <w:noWrap/>
            <w:vAlign w:val="bottom"/>
          </w:tcPr>
          <w:p w14:paraId="398279A8" w14:textId="77777777" w:rsidR="00D26484" w:rsidRPr="00CD10B8" w:rsidRDefault="00D26484" w:rsidP="0048193F">
            <w:pPr>
              <w:spacing w:after="0"/>
              <w:jc w:val="right"/>
              <w:rPr>
                <w:rFonts w:eastAsia="Times New Roman" w:cs="Arial"/>
                <w:b/>
                <w:bCs/>
                <w:color w:val="000000"/>
                <w:spacing w:val="0"/>
                <w:sz w:val="18"/>
                <w:szCs w:val="18"/>
                <w:lang w:eastAsia="nb-NO"/>
              </w:rPr>
            </w:pPr>
          </w:p>
        </w:tc>
        <w:tc>
          <w:tcPr>
            <w:tcW w:w="1080" w:type="dxa"/>
            <w:tcBorders>
              <w:top w:val="nil"/>
              <w:left w:val="nil"/>
              <w:right w:val="nil"/>
            </w:tcBorders>
            <w:shd w:val="clear" w:color="auto" w:fill="auto"/>
            <w:noWrap/>
            <w:vAlign w:val="bottom"/>
          </w:tcPr>
          <w:p w14:paraId="5D81F713" w14:textId="77777777" w:rsidR="00D26484" w:rsidRPr="00CD10B8" w:rsidRDefault="00D26484" w:rsidP="0048193F">
            <w:pPr>
              <w:spacing w:after="0"/>
              <w:jc w:val="right"/>
              <w:rPr>
                <w:rFonts w:eastAsia="Times New Roman" w:cs="Arial"/>
                <w:b/>
                <w:bCs/>
                <w:color w:val="000000"/>
                <w:spacing w:val="0"/>
                <w:sz w:val="18"/>
                <w:szCs w:val="18"/>
                <w:lang w:eastAsia="nb-NO"/>
              </w:rPr>
            </w:pPr>
          </w:p>
        </w:tc>
        <w:tc>
          <w:tcPr>
            <w:tcW w:w="851" w:type="dxa"/>
            <w:tcBorders>
              <w:top w:val="nil"/>
              <w:left w:val="nil"/>
              <w:right w:val="nil"/>
            </w:tcBorders>
            <w:shd w:val="clear" w:color="auto" w:fill="auto"/>
            <w:noWrap/>
            <w:vAlign w:val="bottom"/>
          </w:tcPr>
          <w:p w14:paraId="5DF073F5" w14:textId="77777777" w:rsidR="00D26484" w:rsidRPr="00CD10B8" w:rsidRDefault="00D26484" w:rsidP="0048193F">
            <w:pPr>
              <w:spacing w:after="0"/>
              <w:jc w:val="right"/>
              <w:rPr>
                <w:rFonts w:eastAsia="Times New Roman" w:cs="Arial"/>
                <w:b/>
                <w:bCs/>
                <w:color w:val="000000"/>
                <w:spacing w:val="0"/>
                <w:sz w:val="18"/>
                <w:szCs w:val="18"/>
                <w:lang w:eastAsia="nb-NO"/>
              </w:rPr>
            </w:pPr>
          </w:p>
        </w:tc>
      </w:tr>
      <w:tr w:rsidR="008B7CFD" w:rsidRPr="008B7CFD" w14:paraId="158735B9" w14:textId="77777777" w:rsidTr="005C0E4C">
        <w:trPr>
          <w:trHeight w:val="272"/>
        </w:trPr>
        <w:tc>
          <w:tcPr>
            <w:tcW w:w="4253" w:type="dxa"/>
            <w:tcBorders>
              <w:top w:val="nil"/>
              <w:left w:val="nil"/>
              <w:bottom w:val="single" w:sz="4" w:space="0" w:color="auto"/>
              <w:right w:val="nil"/>
            </w:tcBorders>
            <w:shd w:val="clear" w:color="auto" w:fill="auto"/>
            <w:noWrap/>
            <w:vAlign w:val="bottom"/>
          </w:tcPr>
          <w:p w14:paraId="481FCAB2" w14:textId="77777777" w:rsidR="008B7CFD" w:rsidRPr="008B7CFD" w:rsidRDefault="008B7CFD" w:rsidP="0048193F">
            <w:pPr>
              <w:spacing w:after="0"/>
              <w:rPr>
                <w:rFonts w:eastAsia="Times New Roman" w:cs="Arial"/>
                <w:b/>
                <w:bCs/>
                <w:color w:val="000000"/>
                <w:spacing w:val="0"/>
                <w:sz w:val="18"/>
                <w:szCs w:val="18"/>
                <w:lang w:eastAsia="nb-NO"/>
              </w:rPr>
            </w:pPr>
            <w:r w:rsidRPr="008B7CFD">
              <w:rPr>
                <w:rFonts w:eastAsia="Times New Roman" w:cs="Arial"/>
                <w:b/>
                <w:bCs/>
                <w:color w:val="000000"/>
                <w:spacing w:val="0"/>
                <w:sz w:val="18"/>
                <w:szCs w:val="18"/>
                <w:lang w:eastAsia="nb-NO"/>
              </w:rPr>
              <w:t>Fremført til inndekning i senere år (merforbruk)</w:t>
            </w:r>
          </w:p>
        </w:tc>
        <w:tc>
          <w:tcPr>
            <w:tcW w:w="951" w:type="dxa"/>
            <w:tcBorders>
              <w:top w:val="nil"/>
              <w:left w:val="nil"/>
              <w:bottom w:val="single" w:sz="4" w:space="0" w:color="auto"/>
              <w:right w:val="nil"/>
            </w:tcBorders>
            <w:shd w:val="clear" w:color="auto" w:fill="auto"/>
            <w:noWrap/>
            <w:vAlign w:val="bottom"/>
          </w:tcPr>
          <w:p w14:paraId="06AFF77E" w14:textId="77777777" w:rsidR="008B7CFD" w:rsidRPr="008B7CFD" w:rsidRDefault="008B7CFD" w:rsidP="0048193F">
            <w:pPr>
              <w:spacing w:after="0"/>
              <w:jc w:val="right"/>
              <w:rPr>
                <w:rFonts w:eastAsia="Times New Roman" w:cs="Arial"/>
                <w:b/>
                <w:bCs/>
                <w:color w:val="000000"/>
                <w:spacing w:val="0"/>
                <w:sz w:val="18"/>
                <w:szCs w:val="18"/>
                <w:lang w:eastAsia="nb-NO"/>
              </w:rPr>
            </w:pPr>
            <w:r w:rsidRPr="008B7CFD">
              <w:rPr>
                <w:rFonts w:eastAsia="Times New Roman" w:cs="Arial"/>
                <w:b/>
                <w:bCs/>
                <w:color w:val="000000"/>
                <w:spacing w:val="0"/>
                <w:sz w:val="18"/>
                <w:szCs w:val="18"/>
                <w:lang w:eastAsia="nb-NO"/>
              </w:rPr>
              <w:t>0</w:t>
            </w:r>
          </w:p>
        </w:tc>
        <w:tc>
          <w:tcPr>
            <w:tcW w:w="951" w:type="dxa"/>
            <w:tcBorders>
              <w:top w:val="nil"/>
              <w:left w:val="nil"/>
              <w:bottom w:val="single" w:sz="4" w:space="0" w:color="auto"/>
              <w:right w:val="nil"/>
            </w:tcBorders>
            <w:shd w:val="clear" w:color="auto" w:fill="auto"/>
            <w:noWrap/>
            <w:vAlign w:val="bottom"/>
          </w:tcPr>
          <w:p w14:paraId="27B654AC" w14:textId="77777777" w:rsidR="008B7CFD" w:rsidRPr="008B7CFD" w:rsidRDefault="008B7CFD" w:rsidP="0048193F">
            <w:pPr>
              <w:spacing w:after="0"/>
              <w:jc w:val="right"/>
              <w:rPr>
                <w:rFonts w:eastAsia="Times New Roman" w:cs="Arial"/>
                <w:b/>
                <w:bCs/>
                <w:color w:val="000000"/>
                <w:spacing w:val="0"/>
                <w:sz w:val="18"/>
                <w:szCs w:val="18"/>
                <w:lang w:eastAsia="nb-NO"/>
              </w:rPr>
            </w:pPr>
            <w:r w:rsidRPr="008B7CFD">
              <w:rPr>
                <w:rFonts w:eastAsia="Times New Roman" w:cs="Arial"/>
                <w:b/>
                <w:bCs/>
                <w:color w:val="000000"/>
                <w:spacing w:val="0"/>
                <w:sz w:val="18"/>
                <w:szCs w:val="18"/>
                <w:lang w:eastAsia="nb-NO"/>
              </w:rPr>
              <w:t>0</w:t>
            </w:r>
          </w:p>
        </w:tc>
        <w:tc>
          <w:tcPr>
            <w:tcW w:w="845" w:type="dxa"/>
            <w:tcBorders>
              <w:top w:val="nil"/>
              <w:left w:val="nil"/>
              <w:bottom w:val="single" w:sz="4" w:space="0" w:color="auto"/>
              <w:right w:val="nil"/>
            </w:tcBorders>
            <w:shd w:val="clear" w:color="auto" w:fill="auto"/>
            <w:noWrap/>
            <w:vAlign w:val="bottom"/>
          </w:tcPr>
          <w:p w14:paraId="18DB114B" w14:textId="77777777" w:rsidR="008B7CFD" w:rsidRPr="008B7CFD" w:rsidRDefault="008B7CFD" w:rsidP="0048193F">
            <w:pPr>
              <w:spacing w:after="0"/>
              <w:jc w:val="right"/>
              <w:rPr>
                <w:rFonts w:eastAsia="Times New Roman" w:cs="Arial"/>
                <w:b/>
                <w:bCs/>
                <w:color w:val="000000"/>
                <w:spacing w:val="0"/>
                <w:sz w:val="18"/>
                <w:szCs w:val="18"/>
                <w:lang w:eastAsia="nb-NO"/>
              </w:rPr>
            </w:pPr>
            <w:r w:rsidRPr="008B7CFD">
              <w:rPr>
                <w:rFonts w:eastAsia="Times New Roman" w:cs="Arial"/>
                <w:b/>
                <w:bCs/>
                <w:color w:val="000000"/>
                <w:spacing w:val="0"/>
                <w:sz w:val="18"/>
                <w:szCs w:val="18"/>
                <w:lang w:eastAsia="nb-NO"/>
              </w:rPr>
              <w:t>0</w:t>
            </w:r>
          </w:p>
        </w:tc>
        <w:tc>
          <w:tcPr>
            <w:tcW w:w="1080" w:type="dxa"/>
            <w:tcBorders>
              <w:top w:val="nil"/>
              <w:left w:val="nil"/>
              <w:bottom w:val="single" w:sz="4" w:space="0" w:color="auto"/>
              <w:right w:val="nil"/>
            </w:tcBorders>
            <w:shd w:val="clear" w:color="auto" w:fill="auto"/>
            <w:noWrap/>
            <w:vAlign w:val="bottom"/>
          </w:tcPr>
          <w:p w14:paraId="273336AD" w14:textId="77777777" w:rsidR="008B7CFD" w:rsidRPr="008B7CFD" w:rsidRDefault="008B7CFD" w:rsidP="0048193F">
            <w:pPr>
              <w:spacing w:after="0"/>
              <w:jc w:val="right"/>
              <w:rPr>
                <w:rFonts w:eastAsia="Times New Roman" w:cs="Arial"/>
                <w:b/>
                <w:bCs/>
                <w:color w:val="000000"/>
                <w:spacing w:val="0"/>
                <w:sz w:val="18"/>
                <w:szCs w:val="18"/>
                <w:lang w:eastAsia="nb-NO"/>
              </w:rPr>
            </w:pPr>
            <w:r w:rsidRPr="008B7CFD">
              <w:rPr>
                <w:rFonts w:eastAsia="Times New Roman" w:cs="Arial"/>
                <w:b/>
                <w:bCs/>
                <w:color w:val="000000"/>
                <w:spacing w:val="0"/>
                <w:sz w:val="18"/>
                <w:szCs w:val="18"/>
                <w:lang w:eastAsia="nb-NO"/>
              </w:rPr>
              <w:t>0</w:t>
            </w:r>
          </w:p>
        </w:tc>
        <w:tc>
          <w:tcPr>
            <w:tcW w:w="851" w:type="dxa"/>
            <w:tcBorders>
              <w:top w:val="nil"/>
              <w:left w:val="nil"/>
              <w:bottom w:val="single" w:sz="4" w:space="0" w:color="auto"/>
              <w:right w:val="nil"/>
            </w:tcBorders>
            <w:shd w:val="clear" w:color="auto" w:fill="auto"/>
            <w:noWrap/>
            <w:vAlign w:val="bottom"/>
          </w:tcPr>
          <w:p w14:paraId="72C548D0" w14:textId="77777777" w:rsidR="008B7CFD" w:rsidRPr="008B7CFD" w:rsidRDefault="008B7CFD" w:rsidP="0048193F">
            <w:pPr>
              <w:spacing w:after="0"/>
              <w:jc w:val="right"/>
              <w:rPr>
                <w:rFonts w:eastAsia="Times New Roman" w:cs="Arial"/>
                <w:b/>
                <w:bCs/>
                <w:color w:val="000000"/>
                <w:spacing w:val="0"/>
                <w:sz w:val="18"/>
                <w:szCs w:val="18"/>
                <w:lang w:eastAsia="nb-NO"/>
              </w:rPr>
            </w:pPr>
            <w:r w:rsidRPr="008B7CFD">
              <w:rPr>
                <w:rFonts w:eastAsia="Times New Roman" w:cs="Arial"/>
                <w:b/>
                <w:bCs/>
                <w:color w:val="000000"/>
                <w:spacing w:val="0"/>
                <w:sz w:val="18"/>
                <w:szCs w:val="18"/>
                <w:lang w:eastAsia="nb-NO"/>
              </w:rPr>
              <w:t>0</w:t>
            </w:r>
          </w:p>
        </w:tc>
      </w:tr>
    </w:tbl>
    <w:p w14:paraId="01C9CC11" w14:textId="3771C55D" w:rsidR="005E020F" w:rsidRPr="00EE4A67" w:rsidRDefault="005E020F" w:rsidP="0048193F">
      <w:pPr>
        <w:pStyle w:val="Overskrift3"/>
      </w:pPr>
      <w:r w:rsidRPr="00EE4A67">
        <w:t>Overføring til investering</w:t>
      </w:r>
    </w:p>
    <w:p w14:paraId="22AD6305" w14:textId="278E94D7" w:rsidR="005E020F" w:rsidRPr="002773E8" w:rsidRDefault="002773E8" w:rsidP="0048193F">
      <w:pPr>
        <w:rPr>
          <w:rFonts w:cs="Arial"/>
          <w:color w:val="auto"/>
          <w:lang w:eastAsia="nb-NO"/>
        </w:rPr>
      </w:pPr>
      <w:r>
        <w:rPr>
          <w:rFonts w:cs="Arial"/>
          <w:color w:val="auto"/>
          <w:lang w:eastAsia="nb-NO"/>
        </w:rPr>
        <w:t>K</w:t>
      </w:r>
      <w:r w:rsidR="003C44EF" w:rsidRPr="002773E8">
        <w:rPr>
          <w:rFonts w:cs="Arial"/>
          <w:color w:val="auto"/>
          <w:lang w:eastAsia="nb-NO"/>
        </w:rPr>
        <w:t>ommune</w:t>
      </w:r>
      <w:r>
        <w:rPr>
          <w:rFonts w:cs="Arial"/>
          <w:color w:val="auto"/>
          <w:lang w:eastAsia="nb-NO"/>
        </w:rPr>
        <w:t>n</w:t>
      </w:r>
      <w:r w:rsidR="003C44EF" w:rsidRPr="002773E8">
        <w:rPr>
          <w:rFonts w:cs="Arial"/>
          <w:color w:val="auto"/>
          <w:lang w:eastAsia="nb-NO"/>
        </w:rPr>
        <w:t xml:space="preserve"> har i 202</w:t>
      </w:r>
      <w:r w:rsidR="00BE6280" w:rsidRPr="002773E8">
        <w:rPr>
          <w:rFonts w:cs="Arial"/>
          <w:color w:val="auto"/>
          <w:lang w:eastAsia="nb-NO"/>
        </w:rPr>
        <w:t>2</w:t>
      </w:r>
      <w:r w:rsidR="003C44EF" w:rsidRPr="002773E8">
        <w:rPr>
          <w:rFonts w:cs="Arial"/>
          <w:color w:val="auto"/>
          <w:lang w:eastAsia="nb-NO"/>
        </w:rPr>
        <w:t xml:space="preserve"> </w:t>
      </w:r>
      <w:r w:rsidR="002E608E" w:rsidRPr="002773E8">
        <w:rPr>
          <w:rFonts w:cs="Arial"/>
          <w:color w:val="auto"/>
          <w:lang w:eastAsia="nb-NO"/>
        </w:rPr>
        <w:t>benyttet</w:t>
      </w:r>
      <w:r w:rsidR="003C44EF" w:rsidRPr="002773E8">
        <w:rPr>
          <w:rFonts w:cs="Arial"/>
          <w:color w:val="auto"/>
          <w:lang w:eastAsia="nb-NO"/>
        </w:rPr>
        <w:t xml:space="preserve"> </w:t>
      </w:r>
      <w:r w:rsidRPr="002773E8">
        <w:rPr>
          <w:rFonts w:cs="Arial"/>
          <w:color w:val="auto"/>
          <w:lang w:eastAsia="nb-NO"/>
        </w:rPr>
        <w:t>21,6</w:t>
      </w:r>
      <w:r w:rsidR="003C44EF" w:rsidRPr="002773E8">
        <w:rPr>
          <w:rFonts w:cs="Arial"/>
          <w:color w:val="auto"/>
          <w:lang w:eastAsia="nb-NO"/>
        </w:rPr>
        <w:t xml:space="preserve"> mill</w:t>
      </w:r>
      <w:r w:rsidR="007938EA" w:rsidRPr="002773E8">
        <w:rPr>
          <w:rFonts w:cs="Arial"/>
          <w:color w:val="auto"/>
          <w:lang w:eastAsia="nb-NO"/>
        </w:rPr>
        <w:t>.</w:t>
      </w:r>
      <w:r w:rsidR="003C44EF" w:rsidRPr="002773E8">
        <w:rPr>
          <w:rFonts w:cs="Arial"/>
          <w:color w:val="auto"/>
          <w:lang w:eastAsia="nb-NO"/>
        </w:rPr>
        <w:t xml:space="preserve"> </w:t>
      </w:r>
      <w:r w:rsidR="002D007E" w:rsidRPr="002773E8">
        <w:rPr>
          <w:rFonts w:cs="Arial"/>
          <w:color w:val="auto"/>
          <w:lang w:eastAsia="nb-NO"/>
        </w:rPr>
        <w:t>kr</w:t>
      </w:r>
      <w:r w:rsidR="003C44EF" w:rsidRPr="002773E8">
        <w:rPr>
          <w:rFonts w:cs="Arial"/>
          <w:color w:val="auto"/>
          <w:lang w:eastAsia="nb-NO"/>
        </w:rPr>
        <w:t xml:space="preserve"> fra </w:t>
      </w:r>
      <w:r w:rsidR="00AA4306" w:rsidRPr="002773E8">
        <w:rPr>
          <w:rFonts w:cs="Arial"/>
          <w:color w:val="auto"/>
          <w:lang w:eastAsia="nb-NO"/>
        </w:rPr>
        <w:t xml:space="preserve">årets drift til egenfinansiering av investeringer. </w:t>
      </w:r>
      <w:r w:rsidR="000C73F1">
        <w:rPr>
          <w:rFonts w:cs="Arial"/>
          <w:color w:val="auto"/>
          <w:lang w:eastAsia="nb-NO"/>
        </w:rPr>
        <w:t xml:space="preserve">Det er budsjettert med en høyere andel </w:t>
      </w:r>
      <w:r w:rsidR="00BF244B">
        <w:rPr>
          <w:rFonts w:cs="Arial"/>
          <w:color w:val="auto"/>
          <w:lang w:eastAsia="nb-NO"/>
        </w:rPr>
        <w:t xml:space="preserve">egenfinansiering på </w:t>
      </w:r>
      <w:r w:rsidR="00FF29E3">
        <w:rPr>
          <w:rFonts w:cs="Arial"/>
          <w:color w:val="auto"/>
          <w:lang w:eastAsia="nb-NO"/>
        </w:rPr>
        <w:t xml:space="preserve">54,6 mill. kr. Årsaken til avviket skyldes at </w:t>
      </w:r>
      <w:r w:rsidR="0026321C">
        <w:rPr>
          <w:rFonts w:cs="Arial"/>
          <w:color w:val="auto"/>
        </w:rPr>
        <w:t xml:space="preserve">netto driftsresultat ikke var </w:t>
      </w:r>
      <w:r w:rsidR="000863B8">
        <w:rPr>
          <w:rFonts w:cs="Arial"/>
          <w:color w:val="auto"/>
          <w:lang w:eastAsia="nb-NO"/>
        </w:rPr>
        <w:t>stort nok</w:t>
      </w:r>
      <w:r w:rsidR="00BE6280" w:rsidRPr="002773E8">
        <w:rPr>
          <w:rFonts w:cs="Arial"/>
          <w:color w:val="auto"/>
        </w:rPr>
        <w:t xml:space="preserve"> slik </w:t>
      </w:r>
      <w:r w:rsidR="000863B8">
        <w:rPr>
          <w:rFonts w:cs="Arial"/>
          <w:color w:val="auto"/>
          <w:lang w:eastAsia="nb-NO"/>
        </w:rPr>
        <w:t xml:space="preserve">at denne </w:t>
      </w:r>
      <w:r w:rsidR="00117EF0">
        <w:rPr>
          <w:rFonts w:cs="Arial"/>
          <w:color w:val="auto"/>
          <w:lang w:eastAsia="nb-NO"/>
        </w:rPr>
        <w:t xml:space="preserve">budsjetterte </w:t>
      </w:r>
      <w:r w:rsidR="000863B8">
        <w:rPr>
          <w:rFonts w:cs="Arial"/>
          <w:color w:val="auto"/>
          <w:lang w:eastAsia="nb-NO"/>
        </w:rPr>
        <w:t>egenfinansieringen ble strøket i henhold</w:t>
      </w:r>
      <w:r w:rsidR="00BE6280" w:rsidRPr="002773E8">
        <w:rPr>
          <w:rFonts w:cs="Arial"/>
          <w:color w:val="auto"/>
        </w:rPr>
        <w:t xml:space="preserve"> til </w:t>
      </w:r>
      <w:r w:rsidR="000863B8">
        <w:rPr>
          <w:rFonts w:cs="Arial"/>
          <w:color w:val="auto"/>
          <w:lang w:eastAsia="nb-NO"/>
        </w:rPr>
        <w:t>strykningsreglene.</w:t>
      </w:r>
      <w:r w:rsidR="00BE6280" w:rsidRPr="002773E8">
        <w:rPr>
          <w:rFonts w:cs="Arial"/>
          <w:color w:val="auto"/>
        </w:rPr>
        <w:t xml:space="preserve"> </w:t>
      </w:r>
    </w:p>
    <w:p w14:paraId="35A6531C" w14:textId="5009141B" w:rsidR="005E020F" w:rsidRPr="00EE4A67" w:rsidRDefault="005E020F" w:rsidP="0048193F">
      <w:pPr>
        <w:pStyle w:val="Overskrift3"/>
      </w:pPr>
      <w:r w:rsidRPr="00EE4A67">
        <w:t>Netto avsetninger til eller bruk av bundne driftsfond</w:t>
      </w:r>
    </w:p>
    <w:p w14:paraId="0DCD3228" w14:textId="71DDCD99" w:rsidR="00D54DFF" w:rsidRPr="007D0376" w:rsidRDefault="00D54DFF" w:rsidP="0048193F">
      <w:pPr>
        <w:rPr>
          <w:lang w:eastAsia="nb-NO"/>
        </w:rPr>
      </w:pPr>
      <w:r>
        <w:rPr>
          <w:lang w:eastAsia="nb-NO"/>
        </w:rPr>
        <w:t xml:space="preserve">Kommunen </w:t>
      </w:r>
      <w:r w:rsidR="006B14B2">
        <w:rPr>
          <w:lang w:eastAsia="nb-NO"/>
        </w:rPr>
        <w:t>finansierer deler av driften ved hjelp av eksterne midler. Disse kan</w:t>
      </w:r>
      <w:r w:rsidR="006F0E66">
        <w:rPr>
          <w:lang w:eastAsia="nb-NO"/>
        </w:rPr>
        <w:t xml:space="preserve"> grovt</w:t>
      </w:r>
      <w:r w:rsidR="006B14B2">
        <w:rPr>
          <w:lang w:eastAsia="nb-NO"/>
        </w:rPr>
        <w:t xml:space="preserve"> deles inn </w:t>
      </w:r>
      <w:r w:rsidR="008E7354">
        <w:rPr>
          <w:lang w:eastAsia="nb-NO"/>
        </w:rPr>
        <w:t>som vist nedenfor. Det er litt ulike regler knyttet til de ulike avsetninger</w:t>
      </w:r>
      <w:r w:rsidR="003223E6">
        <w:rPr>
          <w:lang w:eastAsia="nb-NO"/>
        </w:rPr>
        <w:t>. F</w:t>
      </w:r>
      <w:r w:rsidR="00EF43F9">
        <w:rPr>
          <w:lang w:eastAsia="nb-NO"/>
        </w:rPr>
        <w:t xml:space="preserve">elles for avsetningene er, at kommunen plikter å </w:t>
      </w:r>
      <w:r w:rsidR="00251CE9">
        <w:rPr>
          <w:lang w:eastAsia="nb-NO"/>
        </w:rPr>
        <w:t xml:space="preserve">dokumentere bruken av midlene, og at midlene ikke fritt kan </w:t>
      </w:r>
      <w:r w:rsidR="00251CE9" w:rsidRPr="007D0376">
        <w:rPr>
          <w:lang w:eastAsia="nb-NO"/>
        </w:rPr>
        <w:t xml:space="preserve">omdisponeres til å dekke annen aktivitet enn de </w:t>
      </w:r>
      <w:r w:rsidR="00BE6922" w:rsidRPr="007D0376">
        <w:rPr>
          <w:lang w:eastAsia="nb-NO"/>
        </w:rPr>
        <w:t>opprinnelig er ment for.</w:t>
      </w:r>
    </w:p>
    <w:p w14:paraId="26AF6944" w14:textId="513E1E25" w:rsidR="0013085F" w:rsidRPr="007D0376" w:rsidRDefault="0013085F" w:rsidP="0048193F">
      <w:pPr>
        <w:rPr>
          <w:rFonts w:cs="Arial"/>
          <w:color w:val="auto"/>
          <w:lang w:eastAsia="nb-NO"/>
        </w:rPr>
      </w:pPr>
      <w:r w:rsidRPr="007D0376">
        <w:rPr>
          <w:rFonts w:cs="Arial"/>
          <w:color w:val="auto"/>
          <w:lang w:eastAsia="nb-NO"/>
        </w:rPr>
        <w:t xml:space="preserve">De bundne fondene viser slik </w:t>
      </w:r>
      <w:r w:rsidRPr="002E24A6">
        <w:rPr>
          <w:rFonts w:cs="Arial"/>
          <w:color w:val="auto"/>
          <w:u w:val="single"/>
          <w:lang w:eastAsia="nb-NO"/>
        </w:rPr>
        <w:t>netto</w:t>
      </w:r>
      <w:r w:rsidRPr="007D0376">
        <w:rPr>
          <w:rFonts w:cs="Arial"/>
          <w:color w:val="auto"/>
          <w:lang w:eastAsia="nb-NO"/>
        </w:rPr>
        <w:t xml:space="preserve"> bevegelse (negativt tall = bruk, positivt tall = avsetning) i 202</w:t>
      </w:r>
      <w:r w:rsidR="00920C67">
        <w:rPr>
          <w:rFonts w:cs="Arial"/>
          <w:color w:val="auto"/>
          <w:lang w:eastAsia="nb-NO"/>
        </w:rPr>
        <w:t>2</w:t>
      </w:r>
      <w:r w:rsidRPr="007D0376">
        <w:rPr>
          <w:rFonts w:cs="Arial"/>
          <w:color w:val="auto"/>
          <w:lang w:eastAsia="nb-NO"/>
        </w:rPr>
        <w:t>:</w:t>
      </w:r>
    </w:p>
    <w:tbl>
      <w:tblPr>
        <w:tblW w:w="8789" w:type="dxa"/>
        <w:tblLayout w:type="fixed"/>
        <w:tblCellMar>
          <w:left w:w="70" w:type="dxa"/>
          <w:right w:w="70" w:type="dxa"/>
        </w:tblCellMar>
        <w:tblLook w:val="04A0" w:firstRow="1" w:lastRow="0" w:firstColumn="1" w:lastColumn="0" w:noHBand="0" w:noVBand="1"/>
      </w:tblPr>
      <w:tblGrid>
        <w:gridCol w:w="3828"/>
        <w:gridCol w:w="1653"/>
        <w:gridCol w:w="1654"/>
        <w:gridCol w:w="1654"/>
      </w:tblGrid>
      <w:tr w:rsidR="00685054" w:rsidRPr="00685054" w14:paraId="37FF7FC1" w14:textId="77777777" w:rsidTr="00327C41">
        <w:trPr>
          <w:trHeight w:val="253"/>
          <w:tblHeader/>
        </w:trPr>
        <w:tc>
          <w:tcPr>
            <w:tcW w:w="3828" w:type="dxa"/>
            <w:tcBorders>
              <w:bottom w:val="single" w:sz="4" w:space="0" w:color="auto"/>
            </w:tcBorders>
            <w:shd w:val="clear" w:color="auto" w:fill="auto"/>
            <w:noWrap/>
            <w:vAlign w:val="bottom"/>
            <w:hideMark/>
          </w:tcPr>
          <w:p w14:paraId="45B6AC9C" w14:textId="48112CAB" w:rsidR="00685054" w:rsidRPr="00D6762A" w:rsidRDefault="00685054" w:rsidP="0048193F">
            <w:pPr>
              <w:spacing w:after="0"/>
              <w:ind w:left="709" w:hanging="709"/>
              <w:rPr>
                <w:rFonts w:eastAsia="Times New Roman" w:cs="Arial"/>
                <w:i/>
                <w:iCs/>
                <w:color w:val="000000"/>
                <w:spacing w:val="0"/>
                <w:sz w:val="18"/>
                <w:szCs w:val="18"/>
                <w:lang w:eastAsia="nb-NO"/>
              </w:rPr>
            </w:pPr>
            <w:r w:rsidRPr="00D6762A">
              <w:rPr>
                <w:rFonts w:eastAsia="Times New Roman" w:cs="Arial"/>
                <w:i/>
                <w:iCs/>
                <w:color w:val="000000"/>
                <w:spacing w:val="0"/>
                <w:sz w:val="18"/>
                <w:szCs w:val="18"/>
                <w:lang w:eastAsia="nb-NO"/>
              </w:rPr>
              <w:t>Tall i hele 1000</w:t>
            </w:r>
          </w:p>
        </w:tc>
        <w:tc>
          <w:tcPr>
            <w:tcW w:w="1653" w:type="dxa"/>
            <w:tcBorders>
              <w:bottom w:val="single" w:sz="4" w:space="0" w:color="auto"/>
            </w:tcBorders>
            <w:shd w:val="clear" w:color="auto" w:fill="auto"/>
            <w:noWrap/>
            <w:vAlign w:val="bottom"/>
            <w:hideMark/>
          </w:tcPr>
          <w:p w14:paraId="0C08C6A0" w14:textId="0474A773" w:rsidR="00685054" w:rsidRPr="00D6762A" w:rsidRDefault="008F3213"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Beløp per 01.01.2022</w:t>
            </w:r>
          </w:p>
        </w:tc>
        <w:tc>
          <w:tcPr>
            <w:tcW w:w="1654" w:type="dxa"/>
            <w:tcBorders>
              <w:bottom w:val="single" w:sz="4" w:space="0" w:color="auto"/>
            </w:tcBorders>
            <w:shd w:val="clear" w:color="auto" w:fill="auto"/>
            <w:noWrap/>
            <w:vAlign w:val="bottom"/>
            <w:hideMark/>
          </w:tcPr>
          <w:p w14:paraId="43CA1FB3" w14:textId="77777777" w:rsidR="002E24A6" w:rsidRDefault="002E24A6" w:rsidP="0048193F">
            <w:pPr>
              <w:spacing w:after="0"/>
              <w:jc w:val="right"/>
              <w:rPr>
                <w:rFonts w:eastAsia="Times New Roman" w:cs="Arial"/>
                <w:color w:val="000000"/>
                <w:spacing w:val="0"/>
                <w:sz w:val="18"/>
                <w:szCs w:val="18"/>
                <w:lang w:eastAsia="nb-NO"/>
              </w:rPr>
            </w:pPr>
            <w:r>
              <w:rPr>
                <w:rFonts w:eastAsia="Times New Roman" w:cs="Arial"/>
                <w:color w:val="000000"/>
                <w:spacing w:val="0"/>
                <w:sz w:val="18"/>
                <w:szCs w:val="18"/>
                <w:lang w:eastAsia="nb-NO"/>
              </w:rPr>
              <w:t xml:space="preserve">Netto </w:t>
            </w:r>
          </w:p>
          <w:p w14:paraId="6A0479F8" w14:textId="116AA860" w:rsidR="008F3213" w:rsidRPr="00D6762A" w:rsidRDefault="002E24A6" w:rsidP="0048193F">
            <w:pPr>
              <w:spacing w:after="0"/>
              <w:jc w:val="right"/>
              <w:rPr>
                <w:rFonts w:eastAsia="Times New Roman" w:cs="Arial"/>
                <w:color w:val="000000"/>
                <w:spacing w:val="0"/>
                <w:sz w:val="18"/>
                <w:szCs w:val="18"/>
                <w:lang w:eastAsia="nb-NO"/>
              </w:rPr>
            </w:pPr>
            <w:r>
              <w:rPr>
                <w:rFonts w:eastAsia="Times New Roman" w:cs="Arial"/>
                <w:color w:val="000000"/>
                <w:spacing w:val="0"/>
                <w:sz w:val="18"/>
                <w:szCs w:val="18"/>
                <w:lang w:eastAsia="nb-NO"/>
              </w:rPr>
              <w:t>b</w:t>
            </w:r>
            <w:r w:rsidR="00685054" w:rsidRPr="00D6762A">
              <w:rPr>
                <w:rFonts w:eastAsia="Times New Roman" w:cs="Arial"/>
                <w:color w:val="000000"/>
                <w:spacing w:val="0"/>
                <w:sz w:val="18"/>
                <w:szCs w:val="18"/>
                <w:lang w:eastAsia="nb-NO"/>
              </w:rPr>
              <w:t>evegelse</w:t>
            </w:r>
          </w:p>
          <w:p w14:paraId="47B89575" w14:textId="249B0466"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 xml:space="preserve"> </w:t>
            </w:r>
            <w:r w:rsidR="008F3213" w:rsidRPr="00D6762A">
              <w:rPr>
                <w:rFonts w:eastAsia="Times New Roman" w:cs="Arial"/>
                <w:color w:val="000000"/>
                <w:spacing w:val="0"/>
                <w:sz w:val="18"/>
                <w:szCs w:val="18"/>
                <w:lang w:eastAsia="nb-NO"/>
              </w:rPr>
              <w:t xml:space="preserve">i </w:t>
            </w:r>
            <w:r w:rsidRPr="00D6762A">
              <w:rPr>
                <w:rFonts w:eastAsia="Times New Roman" w:cs="Arial"/>
                <w:color w:val="000000"/>
                <w:spacing w:val="0"/>
                <w:sz w:val="18"/>
                <w:szCs w:val="18"/>
                <w:lang w:eastAsia="nb-NO"/>
              </w:rPr>
              <w:t>2022</w:t>
            </w:r>
          </w:p>
        </w:tc>
        <w:tc>
          <w:tcPr>
            <w:tcW w:w="1654" w:type="dxa"/>
            <w:tcBorders>
              <w:bottom w:val="single" w:sz="4" w:space="0" w:color="auto"/>
            </w:tcBorders>
            <w:shd w:val="clear" w:color="auto" w:fill="auto"/>
            <w:noWrap/>
            <w:vAlign w:val="bottom"/>
            <w:hideMark/>
          </w:tcPr>
          <w:p w14:paraId="0F4A7F3A" w14:textId="43566B5E" w:rsidR="00685054" w:rsidRPr="00D6762A" w:rsidRDefault="008F3213"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Beløp per 31.12.2022</w:t>
            </w:r>
          </w:p>
        </w:tc>
      </w:tr>
      <w:tr w:rsidR="00685054" w:rsidRPr="00685054" w14:paraId="6026783E" w14:textId="77777777" w:rsidTr="00685054">
        <w:trPr>
          <w:trHeight w:val="253"/>
        </w:trPr>
        <w:tc>
          <w:tcPr>
            <w:tcW w:w="3828" w:type="dxa"/>
            <w:tcBorders>
              <w:top w:val="single" w:sz="4" w:space="0" w:color="auto"/>
            </w:tcBorders>
            <w:shd w:val="clear" w:color="auto" w:fill="auto"/>
            <w:noWrap/>
            <w:vAlign w:val="bottom"/>
          </w:tcPr>
          <w:p w14:paraId="6BA8AFA3" w14:textId="77777777" w:rsidR="00685054" w:rsidRPr="00D6762A" w:rsidRDefault="00685054" w:rsidP="0048193F">
            <w:pPr>
              <w:spacing w:after="0"/>
              <w:ind w:left="709" w:hanging="709"/>
              <w:rPr>
                <w:rFonts w:eastAsia="Times New Roman" w:cs="Arial"/>
                <w:i/>
                <w:iCs/>
                <w:color w:val="000000"/>
                <w:spacing w:val="0"/>
                <w:sz w:val="18"/>
                <w:szCs w:val="18"/>
                <w:lang w:eastAsia="nb-NO"/>
              </w:rPr>
            </w:pPr>
          </w:p>
        </w:tc>
        <w:tc>
          <w:tcPr>
            <w:tcW w:w="1653" w:type="dxa"/>
            <w:tcBorders>
              <w:top w:val="single" w:sz="4" w:space="0" w:color="auto"/>
            </w:tcBorders>
            <w:shd w:val="clear" w:color="auto" w:fill="auto"/>
            <w:noWrap/>
            <w:vAlign w:val="bottom"/>
          </w:tcPr>
          <w:p w14:paraId="4166F1E2" w14:textId="77777777" w:rsidR="00685054" w:rsidRPr="00D6762A" w:rsidRDefault="00685054" w:rsidP="0048193F">
            <w:pPr>
              <w:spacing w:after="0"/>
              <w:jc w:val="right"/>
              <w:rPr>
                <w:rFonts w:eastAsia="Times New Roman" w:cs="Arial"/>
                <w:b/>
                <w:bCs/>
                <w:color w:val="000000"/>
                <w:spacing w:val="0"/>
                <w:sz w:val="18"/>
                <w:szCs w:val="18"/>
                <w:lang w:eastAsia="nb-NO"/>
              </w:rPr>
            </w:pPr>
          </w:p>
        </w:tc>
        <w:tc>
          <w:tcPr>
            <w:tcW w:w="1654" w:type="dxa"/>
            <w:tcBorders>
              <w:top w:val="single" w:sz="4" w:space="0" w:color="auto"/>
            </w:tcBorders>
            <w:shd w:val="clear" w:color="auto" w:fill="auto"/>
            <w:noWrap/>
            <w:vAlign w:val="bottom"/>
          </w:tcPr>
          <w:p w14:paraId="255A33B6" w14:textId="77777777" w:rsidR="00685054" w:rsidRPr="00D6762A" w:rsidRDefault="00685054" w:rsidP="0048193F">
            <w:pPr>
              <w:spacing w:after="0"/>
              <w:jc w:val="right"/>
              <w:rPr>
                <w:rFonts w:eastAsia="Times New Roman" w:cs="Arial"/>
                <w:b/>
                <w:bCs/>
                <w:color w:val="000000"/>
                <w:spacing w:val="0"/>
                <w:sz w:val="18"/>
                <w:szCs w:val="18"/>
                <w:lang w:eastAsia="nb-NO"/>
              </w:rPr>
            </w:pPr>
          </w:p>
        </w:tc>
        <w:tc>
          <w:tcPr>
            <w:tcW w:w="1654" w:type="dxa"/>
            <w:tcBorders>
              <w:top w:val="single" w:sz="4" w:space="0" w:color="auto"/>
            </w:tcBorders>
            <w:shd w:val="clear" w:color="auto" w:fill="auto"/>
            <w:noWrap/>
            <w:vAlign w:val="bottom"/>
          </w:tcPr>
          <w:p w14:paraId="107E80F9" w14:textId="77777777" w:rsidR="00685054" w:rsidRPr="00D6762A" w:rsidRDefault="00685054" w:rsidP="0048193F">
            <w:pPr>
              <w:spacing w:after="0"/>
              <w:jc w:val="right"/>
              <w:rPr>
                <w:rFonts w:eastAsia="Times New Roman" w:cs="Arial"/>
                <w:b/>
                <w:bCs/>
                <w:color w:val="000000"/>
                <w:spacing w:val="0"/>
                <w:sz w:val="18"/>
                <w:szCs w:val="18"/>
                <w:lang w:eastAsia="nb-NO"/>
              </w:rPr>
            </w:pPr>
          </w:p>
        </w:tc>
      </w:tr>
      <w:tr w:rsidR="00685054" w:rsidRPr="00685054" w14:paraId="20141359" w14:textId="77777777" w:rsidTr="00E85C39">
        <w:trPr>
          <w:trHeight w:val="253"/>
        </w:trPr>
        <w:tc>
          <w:tcPr>
            <w:tcW w:w="3828" w:type="dxa"/>
            <w:tcBorders>
              <w:bottom w:val="single" w:sz="4" w:space="0" w:color="auto"/>
            </w:tcBorders>
            <w:shd w:val="clear" w:color="auto" w:fill="auto"/>
            <w:noWrap/>
            <w:vAlign w:val="bottom"/>
            <w:hideMark/>
          </w:tcPr>
          <w:p w14:paraId="5FD4E4FB" w14:textId="77777777" w:rsidR="00685054" w:rsidRPr="00D6762A" w:rsidRDefault="00685054" w:rsidP="0048193F">
            <w:pPr>
              <w:spacing w:after="0"/>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Øremerkede midler</w:t>
            </w:r>
          </w:p>
        </w:tc>
        <w:tc>
          <w:tcPr>
            <w:tcW w:w="1653" w:type="dxa"/>
            <w:tcBorders>
              <w:bottom w:val="single" w:sz="4" w:space="0" w:color="auto"/>
            </w:tcBorders>
            <w:shd w:val="clear" w:color="auto" w:fill="auto"/>
            <w:noWrap/>
            <w:vAlign w:val="bottom"/>
          </w:tcPr>
          <w:p w14:paraId="0561512C" w14:textId="540FBFC1" w:rsidR="00685054" w:rsidRPr="00D6762A" w:rsidRDefault="00685054"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0173AC40" w14:textId="5EBEAD6B" w:rsidR="00685054" w:rsidRPr="00D6762A" w:rsidRDefault="00685054"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4DA3CD9E" w14:textId="7E74B7DE" w:rsidR="00685054" w:rsidRPr="00D6762A" w:rsidRDefault="00685054" w:rsidP="0048193F">
            <w:pPr>
              <w:spacing w:after="0"/>
              <w:jc w:val="right"/>
              <w:rPr>
                <w:rFonts w:eastAsia="Times New Roman" w:cs="Arial"/>
                <w:b/>
                <w:bCs/>
                <w:color w:val="000000"/>
                <w:spacing w:val="0"/>
                <w:sz w:val="18"/>
                <w:szCs w:val="18"/>
                <w:lang w:eastAsia="nb-NO"/>
              </w:rPr>
            </w:pPr>
          </w:p>
        </w:tc>
      </w:tr>
      <w:tr w:rsidR="00685054" w:rsidRPr="00685054" w14:paraId="7A806D13" w14:textId="77777777" w:rsidTr="00685054">
        <w:trPr>
          <w:trHeight w:val="253"/>
        </w:trPr>
        <w:tc>
          <w:tcPr>
            <w:tcW w:w="3828" w:type="dxa"/>
            <w:tcBorders>
              <w:top w:val="single" w:sz="4" w:space="0" w:color="auto"/>
            </w:tcBorders>
            <w:shd w:val="clear" w:color="auto" w:fill="auto"/>
            <w:noWrap/>
            <w:vAlign w:val="bottom"/>
            <w:hideMark/>
          </w:tcPr>
          <w:p w14:paraId="3D370052" w14:textId="77777777" w:rsidR="00685054" w:rsidRPr="00D6762A" w:rsidRDefault="00685054"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Helse, omsorg og mestring</w:t>
            </w:r>
          </w:p>
        </w:tc>
        <w:tc>
          <w:tcPr>
            <w:tcW w:w="1653" w:type="dxa"/>
            <w:tcBorders>
              <w:top w:val="single" w:sz="4" w:space="0" w:color="auto"/>
            </w:tcBorders>
            <w:shd w:val="clear" w:color="auto" w:fill="auto"/>
            <w:noWrap/>
            <w:vAlign w:val="bottom"/>
            <w:hideMark/>
          </w:tcPr>
          <w:p w14:paraId="02140C1B"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16 412</w:t>
            </w:r>
          </w:p>
        </w:tc>
        <w:tc>
          <w:tcPr>
            <w:tcW w:w="1654" w:type="dxa"/>
            <w:tcBorders>
              <w:top w:val="single" w:sz="4" w:space="0" w:color="auto"/>
            </w:tcBorders>
            <w:shd w:val="clear" w:color="auto" w:fill="auto"/>
            <w:noWrap/>
            <w:vAlign w:val="bottom"/>
            <w:hideMark/>
          </w:tcPr>
          <w:p w14:paraId="562111C4"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-1 117</w:t>
            </w:r>
          </w:p>
        </w:tc>
        <w:tc>
          <w:tcPr>
            <w:tcW w:w="1654" w:type="dxa"/>
            <w:tcBorders>
              <w:top w:val="single" w:sz="4" w:space="0" w:color="auto"/>
            </w:tcBorders>
            <w:shd w:val="clear" w:color="auto" w:fill="auto"/>
            <w:noWrap/>
            <w:vAlign w:val="bottom"/>
            <w:hideMark/>
          </w:tcPr>
          <w:p w14:paraId="4DB3819E"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15 295</w:t>
            </w:r>
          </w:p>
        </w:tc>
      </w:tr>
      <w:tr w:rsidR="00685054" w:rsidRPr="00685054" w14:paraId="0D6E6471" w14:textId="77777777" w:rsidTr="00685054">
        <w:trPr>
          <w:trHeight w:val="253"/>
        </w:trPr>
        <w:tc>
          <w:tcPr>
            <w:tcW w:w="3828" w:type="dxa"/>
            <w:shd w:val="clear" w:color="auto" w:fill="auto"/>
            <w:noWrap/>
            <w:vAlign w:val="bottom"/>
            <w:hideMark/>
          </w:tcPr>
          <w:p w14:paraId="2BE57A93" w14:textId="77777777" w:rsidR="00685054" w:rsidRPr="00D6762A" w:rsidRDefault="00685054"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Kultur, idrett og frivillighet</w:t>
            </w:r>
          </w:p>
        </w:tc>
        <w:tc>
          <w:tcPr>
            <w:tcW w:w="1653" w:type="dxa"/>
            <w:shd w:val="clear" w:color="auto" w:fill="auto"/>
            <w:noWrap/>
            <w:vAlign w:val="bottom"/>
            <w:hideMark/>
          </w:tcPr>
          <w:p w14:paraId="1D9C18DE"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4 682</w:t>
            </w:r>
          </w:p>
        </w:tc>
        <w:tc>
          <w:tcPr>
            <w:tcW w:w="1654" w:type="dxa"/>
            <w:shd w:val="clear" w:color="auto" w:fill="auto"/>
            <w:noWrap/>
            <w:vAlign w:val="bottom"/>
            <w:hideMark/>
          </w:tcPr>
          <w:p w14:paraId="0872D0B9"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-2 326</w:t>
            </w:r>
          </w:p>
        </w:tc>
        <w:tc>
          <w:tcPr>
            <w:tcW w:w="1654" w:type="dxa"/>
            <w:shd w:val="clear" w:color="auto" w:fill="auto"/>
            <w:noWrap/>
            <w:vAlign w:val="bottom"/>
            <w:hideMark/>
          </w:tcPr>
          <w:p w14:paraId="37BDF50A"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2 356</w:t>
            </w:r>
          </w:p>
        </w:tc>
      </w:tr>
      <w:tr w:rsidR="00685054" w:rsidRPr="00685054" w14:paraId="2B556C96" w14:textId="77777777" w:rsidTr="00685054">
        <w:trPr>
          <w:trHeight w:val="253"/>
        </w:trPr>
        <w:tc>
          <w:tcPr>
            <w:tcW w:w="3828" w:type="dxa"/>
            <w:shd w:val="clear" w:color="auto" w:fill="auto"/>
            <w:noWrap/>
            <w:vAlign w:val="bottom"/>
            <w:hideMark/>
          </w:tcPr>
          <w:p w14:paraId="5F0FF46D" w14:textId="77777777" w:rsidR="00685054" w:rsidRPr="00D6762A" w:rsidRDefault="00685054"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Oppvekst og utdanning</w:t>
            </w:r>
          </w:p>
        </w:tc>
        <w:tc>
          <w:tcPr>
            <w:tcW w:w="1653" w:type="dxa"/>
            <w:shd w:val="clear" w:color="auto" w:fill="auto"/>
            <w:noWrap/>
            <w:vAlign w:val="bottom"/>
            <w:hideMark/>
          </w:tcPr>
          <w:p w14:paraId="0220EE57"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9 002</w:t>
            </w:r>
          </w:p>
        </w:tc>
        <w:tc>
          <w:tcPr>
            <w:tcW w:w="1654" w:type="dxa"/>
            <w:shd w:val="clear" w:color="auto" w:fill="auto"/>
            <w:noWrap/>
            <w:vAlign w:val="bottom"/>
            <w:hideMark/>
          </w:tcPr>
          <w:p w14:paraId="446432EE"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-3 097</w:t>
            </w:r>
          </w:p>
        </w:tc>
        <w:tc>
          <w:tcPr>
            <w:tcW w:w="1654" w:type="dxa"/>
            <w:shd w:val="clear" w:color="auto" w:fill="auto"/>
            <w:noWrap/>
            <w:vAlign w:val="bottom"/>
            <w:hideMark/>
          </w:tcPr>
          <w:p w14:paraId="5302BE90"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5 905</w:t>
            </w:r>
          </w:p>
        </w:tc>
      </w:tr>
      <w:tr w:rsidR="00685054" w:rsidRPr="00685054" w14:paraId="05EEBB90" w14:textId="77777777" w:rsidTr="00685054">
        <w:trPr>
          <w:trHeight w:val="253"/>
        </w:trPr>
        <w:tc>
          <w:tcPr>
            <w:tcW w:w="3828" w:type="dxa"/>
            <w:shd w:val="clear" w:color="auto" w:fill="auto"/>
            <w:noWrap/>
            <w:vAlign w:val="bottom"/>
            <w:hideMark/>
          </w:tcPr>
          <w:p w14:paraId="07337AE8" w14:textId="77777777" w:rsidR="00685054" w:rsidRPr="00D6762A" w:rsidRDefault="00685054"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Styring og virksomhetsutvikling</w:t>
            </w:r>
          </w:p>
        </w:tc>
        <w:tc>
          <w:tcPr>
            <w:tcW w:w="1653" w:type="dxa"/>
            <w:shd w:val="clear" w:color="auto" w:fill="auto"/>
            <w:noWrap/>
            <w:vAlign w:val="bottom"/>
            <w:hideMark/>
          </w:tcPr>
          <w:p w14:paraId="5CFEC389"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c>
          <w:tcPr>
            <w:tcW w:w="1654" w:type="dxa"/>
            <w:shd w:val="clear" w:color="auto" w:fill="auto"/>
            <w:noWrap/>
            <w:vAlign w:val="bottom"/>
            <w:hideMark/>
          </w:tcPr>
          <w:p w14:paraId="34A053E2"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115</w:t>
            </w:r>
          </w:p>
        </w:tc>
        <w:tc>
          <w:tcPr>
            <w:tcW w:w="1654" w:type="dxa"/>
            <w:shd w:val="clear" w:color="auto" w:fill="auto"/>
            <w:noWrap/>
            <w:vAlign w:val="bottom"/>
            <w:hideMark/>
          </w:tcPr>
          <w:p w14:paraId="05BEDB46" w14:textId="77777777" w:rsidR="00685054" w:rsidRPr="00D6762A" w:rsidRDefault="00685054"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115</w:t>
            </w:r>
          </w:p>
        </w:tc>
      </w:tr>
      <w:tr w:rsidR="00E85C39" w:rsidRPr="00685054" w14:paraId="5F95C2B7" w14:textId="77777777" w:rsidTr="00685054">
        <w:trPr>
          <w:trHeight w:val="253"/>
        </w:trPr>
        <w:tc>
          <w:tcPr>
            <w:tcW w:w="3828" w:type="dxa"/>
            <w:shd w:val="clear" w:color="auto" w:fill="auto"/>
            <w:noWrap/>
            <w:vAlign w:val="bottom"/>
          </w:tcPr>
          <w:p w14:paraId="5F59C3EE"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p>
        </w:tc>
        <w:tc>
          <w:tcPr>
            <w:tcW w:w="1653" w:type="dxa"/>
            <w:shd w:val="clear" w:color="auto" w:fill="auto"/>
            <w:noWrap/>
            <w:vAlign w:val="bottom"/>
          </w:tcPr>
          <w:p w14:paraId="11BE6AB3" w14:textId="3D52EB56"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30 096</w:t>
            </w:r>
          </w:p>
        </w:tc>
        <w:tc>
          <w:tcPr>
            <w:tcW w:w="1654" w:type="dxa"/>
            <w:shd w:val="clear" w:color="auto" w:fill="auto"/>
            <w:noWrap/>
            <w:vAlign w:val="bottom"/>
          </w:tcPr>
          <w:p w14:paraId="5110201B" w14:textId="311B1590"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-6 425</w:t>
            </w:r>
          </w:p>
        </w:tc>
        <w:tc>
          <w:tcPr>
            <w:tcW w:w="1654" w:type="dxa"/>
            <w:shd w:val="clear" w:color="auto" w:fill="auto"/>
            <w:noWrap/>
            <w:vAlign w:val="bottom"/>
          </w:tcPr>
          <w:p w14:paraId="72AC85CB" w14:textId="77170E8D"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23 671</w:t>
            </w:r>
          </w:p>
        </w:tc>
      </w:tr>
      <w:tr w:rsidR="00E85C39" w:rsidRPr="00685054" w14:paraId="4A008F18" w14:textId="77777777" w:rsidTr="00E85C39">
        <w:trPr>
          <w:trHeight w:val="253"/>
        </w:trPr>
        <w:tc>
          <w:tcPr>
            <w:tcW w:w="3828" w:type="dxa"/>
            <w:tcBorders>
              <w:bottom w:val="single" w:sz="4" w:space="0" w:color="auto"/>
            </w:tcBorders>
            <w:shd w:val="clear" w:color="auto" w:fill="auto"/>
            <w:noWrap/>
            <w:vAlign w:val="bottom"/>
            <w:hideMark/>
          </w:tcPr>
          <w:p w14:paraId="497190B9" w14:textId="77777777" w:rsidR="00E85C39" w:rsidRPr="00D6762A" w:rsidRDefault="00E85C39" w:rsidP="0048193F">
            <w:pPr>
              <w:spacing w:after="0"/>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Selvkost</w:t>
            </w:r>
          </w:p>
        </w:tc>
        <w:tc>
          <w:tcPr>
            <w:tcW w:w="1653" w:type="dxa"/>
            <w:tcBorders>
              <w:bottom w:val="single" w:sz="4" w:space="0" w:color="auto"/>
            </w:tcBorders>
            <w:shd w:val="clear" w:color="auto" w:fill="auto"/>
            <w:noWrap/>
            <w:vAlign w:val="bottom"/>
          </w:tcPr>
          <w:p w14:paraId="24C9F64E" w14:textId="44B6509D" w:rsidR="00E85C39" w:rsidRPr="00D6762A" w:rsidRDefault="00E85C39"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72FAD3CB" w14:textId="2FD620D5" w:rsidR="00E85C39" w:rsidRPr="00D6762A" w:rsidRDefault="00E85C39"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1B9BFB33" w14:textId="18F5FC20" w:rsidR="00E85C39" w:rsidRPr="00D6762A" w:rsidRDefault="00E85C39" w:rsidP="0048193F">
            <w:pPr>
              <w:spacing w:after="0"/>
              <w:jc w:val="right"/>
              <w:rPr>
                <w:rFonts w:eastAsia="Times New Roman" w:cs="Arial"/>
                <w:b/>
                <w:bCs/>
                <w:color w:val="000000"/>
                <w:spacing w:val="0"/>
                <w:sz w:val="18"/>
                <w:szCs w:val="18"/>
                <w:lang w:eastAsia="nb-NO"/>
              </w:rPr>
            </w:pPr>
          </w:p>
        </w:tc>
      </w:tr>
      <w:tr w:rsidR="00E85C39" w:rsidRPr="00685054" w14:paraId="51CFE6D3" w14:textId="77777777" w:rsidTr="00685054">
        <w:trPr>
          <w:trHeight w:val="253"/>
        </w:trPr>
        <w:tc>
          <w:tcPr>
            <w:tcW w:w="3828" w:type="dxa"/>
            <w:tcBorders>
              <w:top w:val="single" w:sz="4" w:space="0" w:color="auto"/>
            </w:tcBorders>
            <w:shd w:val="clear" w:color="auto" w:fill="auto"/>
            <w:noWrap/>
            <w:vAlign w:val="bottom"/>
            <w:hideMark/>
          </w:tcPr>
          <w:p w14:paraId="127E7512"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Renovasjon</w:t>
            </w:r>
          </w:p>
        </w:tc>
        <w:tc>
          <w:tcPr>
            <w:tcW w:w="1653" w:type="dxa"/>
            <w:tcBorders>
              <w:top w:val="single" w:sz="4" w:space="0" w:color="auto"/>
            </w:tcBorders>
            <w:shd w:val="clear" w:color="auto" w:fill="auto"/>
            <w:noWrap/>
            <w:vAlign w:val="bottom"/>
            <w:hideMark/>
          </w:tcPr>
          <w:p w14:paraId="185DF5DA"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16 479</w:t>
            </w:r>
          </w:p>
        </w:tc>
        <w:tc>
          <w:tcPr>
            <w:tcW w:w="1654" w:type="dxa"/>
            <w:tcBorders>
              <w:top w:val="single" w:sz="4" w:space="0" w:color="auto"/>
            </w:tcBorders>
            <w:shd w:val="clear" w:color="auto" w:fill="auto"/>
            <w:noWrap/>
            <w:vAlign w:val="bottom"/>
            <w:hideMark/>
          </w:tcPr>
          <w:p w14:paraId="67AD7C84"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-16 479</w:t>
            </w:r>
          </w:p>
        </w:tc>
        <w:tc>
          <w:tcPr>
            <w:tcW w:w="1654" w:type="dxa"/>
            <w:tcBorders>
              <w:top w:val="single" w:sz="4" w:space="0" w:color="auto"/>
            </w:tcBorders>
            <w:shd w:val="clear" w:color="auto" w:fill="auto"/>
            <w:noWrap/>
            <w:vAlign w:val="bottom"/>
            <w:hideMark/>
          </w:tcPr>
          <w:p w14:paraId="058EC95F"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r>
      <w:tr w:rsidR="00E85C39" w:rsidRPr="00685054" w14:paraId="204229EA" w14:textId="77777777" w:rsidTr="00685054">
        <w:trPr>
          <w:trHeight w:val="253"/>
        </w:trPr>
        <w:tc>
          <w:tcPr>
            <w:tcW w:w="3828" w:type="dxa"/>
            <w:shd w:val="clear" w:color="auto" w:fill="auto"/>
            <w:noWrap/>
            <w:vAlign w:val="bottom"/>
            <w:hideMark/>
          </w:tcPr>
          <w:p w14:paraId="2FD71807"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Vann</w:t>
            </w:r>
          </w:p>
        </w:tc>
        <w:tc>
          <w:tcPr>
            <w:tcW w:w="1653" w:type="dxa"/>
            <w:shd w:val="clear" w:color="auto" w:fill="auto"/>
            <w:noWrap/>
            <w:vAlign w:val="bottom"/>
            <w:hideMark/>
          </w:tcPr>
          <w:p w14:paraId="69C1832E"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14 599</w:t>
            </w:r>
          </w:p>
        </w:tc>
        <w:tc>
          <w:tcPr>
            <w:tcW w:w="1654" w:type="dxa"/>
            <w:shd w:val="clear" w:color="auto" w:fill="auto"/>
            <w:noWrap/>
            <w:vAlign w:val="bottom"/>
            <w:hideMark/>
          </w:tcPr>
          <w:p w14:paraId="3FD27638"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6 337</w:t>
            </w:r>
          </w:p>
        </w:tc>
        <w:tc>
          <w:tcPr>
            <w:tcW w:w="1654" w:type="dxa"/>
            <w:shd w:val="clear" w:color="auto" w:fill="auto"/>
            <w:noWrap/>
            <w:vAlign w:val="bottom"/>
            <w:hideMark/>
          </w:tcPr>
          <w:p w14:paraId="080E1B83"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20 936</w:t>
            </w:r>
          </w:p>
        </w:tc>
      </w:tr>
      <w:tr w:rsidR="00E85C39" w:rsidRPr="00685054" w14:paraId="30CA3772" w14:textId="77777777" w:rsidTr="00685054">
        <w:trPr>
          <w:trHeight w:val="253"/>
        </w:trPr>
        <w:tc>
          <w:tcPr>
            <w:tcW w:w="3828" w:type="dxa"/>
            <w:shd w:val="clear" w:color="auto" w:fill="auto"/>
            <w:noWrap/>
            <w:vAlign w:val="bottom"/>
            <w:hideMark/>
          </w:tcPr>
          <w:p w14:paraId="254EA7C3"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Byggesak</w:t>
            </w:r>
          </w:p>
        </w:tc>
        <w:tc>
          <w:tcPr>
            <w:tcW w:w="1653" w:type="dxa"/>
            <w:shd w:val="clear" w:color="auto" w:fill="auto"/>
            <w:noWrap/>
            <w:vAlign w:val="bottom"/>
            <w:hideMark/>
          </w:tcPr>
          <w:p w14:paraId="5586AEB1"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13 466</w:t>
            </w:r>
          </w:p>
        </w:tc>
        <w:tc>
          <w:tcPr>
            <w:tcW w:w="1654" w:type="dxa"/>
            <w:shd w:val="clear" w:color="auto" w:fill="auto"/>
            <w:noWrap/>
            <w:vAlign w:val="bottom"/>
            <w:hideMark/>
          </w:tcPr>
          <w:p w14:paraId="2AE8A7C0"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-4 979</w:t>
            </w:r>
          </w:p>
        </w:tc>
        <w:tc>
          <w:tcPr>
            <w:tcW w:w="1654" w:type="dxa"/>
            <w:shd w:val="clear" w:color="auto" w:fill="auto"/>
            <w:noWrap/>
            <w:vAlign w:val="bottom"/>
            <w:hideMark/>
          </w:tcPr>
          <w:p w14:paraId="3A78365C"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8 487</w:t>
            </w:r>
          </w:p>
        </w:tc>
      </w:tr>
      <w:tr w:rsidR="00E85C39" w:rsidRPr="00685054" w14:paraId="62BD5749" w14:textId="77777777" w:rsidTr="00685054">
        <w:trPr>
          <w:trHeight w:val="253"/>
        </w:trPr>
        <w:tc>
          <w:tcPr>
            <w:tcW w:w="3828" w:type="dxa"/>
            <w:shd w:val="clear" w:color="auto" w:fill="auto"/>
            <w:noWrap/>
            <w:vAlign w:val="bottom"/>
            <w:hideMark/>
          </w:tcPr>
          <w:p w14:paraId="58BDE9F4"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Feiing</w:t>
            </w:r>
          </w:p>
        </w:tc>
        <w:tc>
          <w:tcPr>
            <w:tcW w:w="1653" w:type="dxa"/>
            <w:shd w:val="clear" w:color="auto" w:fill="auto"/>
            <w:noWrap/>
            <w:vAlign w:val="bottom"/>
            <w:hideMark/>
          </w:tcPr>
          <w:p w14:paraId="08C511CE"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722</w:t>
            </w:r>
          </w:p>
        </w:tc>
        <w:tc>
          <w:tcPr>
            <w:tcW w:w="1654" w:type="dxa"/>
            <w:shd w:val="clear" w:color="auto" w:fill="auto"/>
            <w:noWrap/>
            <w:vAlign w:val="bottom"/>
            <w:hideMark/>
          </w:tcPr>
          <w:p w14:paraId="0B48CF5A"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186</w:t>
            </w:r>
          </w:p>
        </w:tc>
        <w:tc>
          <w:tcPr>
            <w:tcW w:w="1654" w:type="dxa"/>
            <w:shd w:val="clear" w:color="auto" w:fill="auto"/>
            <w:noWrap/>
            <w:vAlign w:val="bottom"/>
            <w:hideMark/>
          </w:tcPr>
          <w:p w14:paraId="03475610"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908</w:t>
            </w:r>
          </w:p>
        </w:tc>
      </w:tr>
      <w:tr w:rsidR="00E85C39" w:rsidRPr="00685054" w14:paraId="65904AC3" w14:textId="77777777" w:rsidTr="00685054">
        <w:trPr>
          <w:trHeight w:val="253"/>
        </w:trPr>
        <w:tc>
          <w:tcPr>
            <w:tcW w:w="3828" w:type="dxa"/>
            <w:shd w:val="clear" w:color="auto" w:fill="auto"/>
            <w:noWrap/>
            <w:vAlign w:val="bottom"/>
            <w:hideMark/>
          </w:tcPr>
          <w:p w14:paraId="14CA838F"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Eierseksjonering</w:t>
            </w:r>
          </w:p>
        </w:tc>
        <w:tc>
          <w:tcPr>
            <w:tcW w:w="1653" w:type="dxa"/>
            <w:shd w:val="clear" w:color="auto" w:fill="auto"/>
            <w:noWrap/>
            <w:vAlign w:val="bottom"/>
            <w:hideMark/>
          </w:tcPr>
          <w:p w14:paraId="3825CEFB"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651</w:t>
            </w:r>
          </w:p>
        </w:tc>
        <w:tc>
          <w:tcPr>
            <w:tcW w:w="1654" w:type="dxa"/>
            <w:shd w:val="clear" w:color="auto" w:fill="auto"/>
            <w:noWrap/>
            <w:vAlign w:val="bottom"/>
            <w:hideMark/>
          </w:tcPr>
          <w:p w14:paraId="1D823858"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-230</w:t>
            </w:r>
          </w:p>
        </w:tc>
        <w:tc>
          <w:tcPr>
            <w:tcW w:w="1654" w:type="dxa"/>
            <w:shd w:val="clear" w:color="auto" w:fill="auto"/>
            <w:noWrap/>
            <w:vAlign w:val="bottom"/>
            <w:hideMark/>
          </w:tcPr>
          <w:p w14:paraId="27B8548C"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421</w:t>
            </w:r>
          </w:p>
        </w:tc>
      </w:tr>
      <w:tr w:rsidR="00E85C39" w:rsidRPr="00685054" w14:paraId="75C55402" w14:textId="77777777" w:rsidTr="00685054">
        <w:trPr>
          <w:trHeight w:val="253"/>
        </w:trPr>
        <w:tc>
          <w:tcPr>
            <w:tcW w:w="3828" w:type="dxa"/>
            <w:shd w:val="clear" w:color="auto" w:fill="auto"/>
            <w:noWrap/>
            <w:vAlign w:val="bottom"/>
            <w:hideMark/>
          </w:tcPr>
          <w:p w14:paraId="6B90F4C0"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Kart og oppmåling</w:t>
            </w:r>
          </w:p>
        </w:tc>
        <w:tc>
          <w:tcPr>
            <w:tcW w:w="1653" w:type="dxa"/>
            <w:shd w:val="clear" w:color="auto" w:fill="auto"/>
            <w:noWrap/>
            <w:vAlign w:val="bottom"/>
            <w:hideMark/>
          </w:tcPr>
          <w:p w14:paraId="330A68C1"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w:t>
            </w:r>
          </w:p>
        </w:tc>
        <w:tc>
          <w:tcPr>
            <w:tcW w:w="1654" w:type="dxa"/>
            <w:shd w:val="clear" w:color="auto" w:fill="auto"/>
            <w:noWrap/>
            <w:vAlign w:val="bottom"/>
            <w:hideMark/>
          </w:tcPr>
          <w:p w14:paraId="31618975"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w:t>
            </w:r>
          </w:p>
        </w:tc>
        <w:tc>
          <w:tcPr>
            <w:tcW w:w="1654" w:type="dxa"/>
            <w:shd w:val="clear" w:color="auto" w:fill="auto"/>
            <w:noWrap/>
            <w:vAlign w:val="bottom"/>
            <w:hideMark/>
          </w:tcPr>
          <w:p w14:paraId="05E32313"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r>
      <w:tr w:rsidR="00E85C39" w:rsidRPr="00685054" w14:paraId="78129708" w14:textId="77777777" w:rsidTr="00685054">
        <w:trPr>
          <w:trHeight w:val="253"/>
        </w:trPr>
        <w:tc>
          <w:tcPr>
            <w:tcW w:w="3828" w:type="dxa"/>
            <w:shd w:val="clear" w:color="auto" w:fill="auto"/>
            <w:noWrap/>
            <w:vAlign w:val="bottom"/>
            <w:hideMark/>
          </w:tcPr>
          <w:p w14:paraId="2E34D534"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lastRenderedPageBreak/>
              <w:t>Avløp</w:t>
            </w:r>
          </w:p>
        </w:tc>
        <w:tc>
          <w:tcPr>
            <w:tcW w:w="1653" w:type="dxa"/>
            <w:shd w:val="clear" w:color="auto" w:fill="auto"/>
            <w:noWrap/>
            <w:vAlign w:val="bottom"/>
            <w:hideMark/>
          </w:tcPr>
          <w:p w14:paraId="3BE3E4C3"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c>
          <w:tcPr>
            <w:tcW w:w="1654" w:type="dxa"/>
            <w:shd w:val="clear" w:color="auto" w:fill="auto"/>
            <w:noWrap/>
            <w:vAlign w:val="bottom"/>
            <w:hideMark/>
          </w:tcPr>
          <w:p w14:paraId="30CBE183"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9 932</w:t>
            </w:r>
          </w:p>
        </w:tc>
        <w:tc>
          <w:tcPr>
            <w:tcW w:w="1654" w:type="dxa"/>
            <w:shd w:val="clear" w:color="auto" w:fill="auto"/>
            <w:noWrap/>
            <w:vAlign w:val="bottom"/>
            <w:hideMark/>
          </w:tcPr>
          <w:p w14:paraId="18971BCF"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9 932</w:t>
            </w:r>
          </w:p>
        </w:tc>
      </w:tr>
      <w:tr w:rsidR="00E85C39" w:rsidRPr="00685054" w14:paraId="4679F3B3" w14:textId="77777777" w:rsidTr="00685054">
        <w:trPr>
          <w:trHeight w:val="253"/>
        </w:trPr>
        <w:tc>
          <w:tcPr>
            <w:tcW w:w="3828" w:type="dxa"/>
            <w:shd w:val="clear" w:color="auto" w:fill="auto"/>
            <w:noWrap/>
            <w:vAlign w:val="bottom"/>
          </w:tcPr>
          <w:p w14:paraId="5794B7A3"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p>
        </w:tc>
        <w:tc>
          <w:tcPr>
            <w:tcW w:w="1653" w:type="dxa"/>
            <w:shd w:val="clear" w:color="auto" w:fill="auto"/>
            <w:noWrap/>
            <w:vAlign w:val="bottom"/>
          </w:tcPr>
          <w:p w14:paraId="7F55BB62" w14:textId="2AC2EA94"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45 920</w:t>
            </w:r>
          </w:p>
        </w:tc>
        <w:tc>
          <w:tcPr>
            <w:tcW w:w="1654" w:type="dxa"/>
            <w:shd w:val="clear" w:color="auto" w:fill="auto"/>
            <w:noWrap/>
            <w:vAlign w:val="bottom"/>
          </w:tcPr>
          <w:p w14:paraId="17029045" w14:textId="12AE003E"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-5 236</w:t>
            </w:r>
          </w:p>
        </w:tc>
        <w:tc>
          <w:tcPr>
            <w:tcW w:w="1654" w:type="dxa"/>
            <w:shd w:val="clear" w:color="auto" w:fill="auto"/>
            <w:noWrap/>
            <w:vAlign w:val="bottom"/>
          </w:tcPr>
          <w:p w14:paraId="58656FAC" w14:textId="384C0F88"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40 684</w:t>
            </w:r>
          </w:p>
        </w:tc>
      </w:tr>
      <w:tr w:rsidR="00E85C39" w:rsidRPr="00685054" w14:paraId="344900D9" w14:textId="77777777" w:rsidTr="00E85C39">
        <w:trPr>
          <w:trHeight w:val="253"/>
        </w:trPr>
        <w:tc>
          <w:tcPr>
            <w:tcW w:w="3828" w:type="dxa"/>
            <w:tcBorders>
              <w:bottom w:val="single" w:sz="4" w:space="0" w:color="auto"/>
            </w:tcBorders>
            <w:shd w:val="clear" w:color="auto" w:fill="auto"/>
            <w:noWrap/>
            <w:vAlign w:val="bottom"/>
            <w:hideMark/>
          </w:tcPr>
          <w:p w14:paraId="664ADF60" w14:textId="77777777" w:rsidR="00E85C39" w:rsidRPr="00D6762A" w:rsidRDefault="00E85C39" w:rsidP="0048193F">
            <w:pPr>
              <w:spacing w:after="0"/>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Flerkommunalt samarbeid</w:t>
            </w:r>
          </w:p>
        </w:tc>
        <w:tc>
          <w:tcPr>
            <w:tcW w:w="1653" w:type="dxa"/>
            <w:tcBorders>
              <w:bottom w:val="single" w:sz="4" w:space="0" w:color="auto"/>
            </w:tcBorders>
            <w:shd w:val="clear" w:color="auto" w:fill="auto"/>
            <w:noWrap/>
            <w:vAlign w:val="bottom"/>
          </w:tcPr>
          <w:p w14:paraId="6168451B" w14:textId="7C82F243" w:rsidR="00E85C39" w:rsidRPr="00D6762A" w:rsidRDefault="00E85C39"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783017D6" w14:textId="40223CCA" w:rsidR="00E85C39" w:rsidRPr="00D6762A" w:rsidRDefault="00E85C39"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680F76AF" w14:textId="738E9620" w:rsidR="00E85C39" w:rsidRPr="00D6762A" w:rsidRDefault="00E85C39" w:rsidP="0048193F">
            <w:pPr>
              <w:spacing w:after="0"/>
              <w:jc w:val="right"/>
              <w:rPr>
                <w:rFonts w:eastAsia="Times New Roman" w:cs="Arial"/>
                <w:b/>
                <w:bCs/>
                <w:color w:val="000000"/>
                <w:spacing w:val="0"/>
                <w:sz w:val="18"/>
                <w:szCs w:val="18"/>
                <w:lang w:eastAsia="nb-NO"/>
              </w:rPr>
            </w:pPr>
          </w:p>
        </w:tc>
      </w:tr>
      <w:tr w:rsidR="00E85C39" w:rsidRPr="00685054" w14:paraId="06C98CE9" w14:textId="77777777" w:rsidTr="00685054">
        <w:trPr>
          <w:trHeight w:val="253"/>
        </w:trPr>
        <w:tc>
          <w:tcPr>
            <w:tcW w:w="3828" w:type="dxa"/>
            <w:tcBorders>
              <w:top w:val="single" w:sz="4" w:space="0" w:color="auto"/>
            </w:tcBorders>
            <w:shd w:val="clear" w:color="auto" w:fill="auto"/>
            <w:noWrap/>
            <w:vAlign w:val="bottom"/>
            <w:hideMark/>
          </w:tcPr>
          <w:p w14:paraId="6FB26689"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Landbrukskontoret</w:t>
            </w:r>
          </w:p>
        </w:tc>
        <w:tc>
          <w:tcPr>
            <w:tcW w:w="1653" w:type="dxa"/>
            <w:tcBorders>
              <w:top w:val="single" w:sz="4" w:space="0" w:color="auto"/>
            </w:tcBorders>
            <w:shd w:val="clear" w:color="auto" w:fill="auto"/>
            <w:noWrap/>
            <w:vAlign w:val="bottom"/>
            <w:hideMark/>
          </w:tcPr>
          <w:p w14:paraId="2A149094"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3 198</w:t>
            </w:r>
          </w:p>
        </w:tc>
        <w:tc>
          <w:tcPr>
            <w:tcW w:w="1654" w:type="dxa"/>
            <w:tcBorders>
              <w:top w:val="single" w:sz="4" w:space="0" w:color="auto"/>
            </w:tcBorders>
            <w:shd w:val="clear" w:color="auto" w:fill="auto"/>
            <w:noWrap/>
            <w:vAlign w:val="bottom"/>
            <w:hideMark/>
          </w:tcPr>
          <w:p w14:paraId="71FB4C83"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219</w:t>
            </w:r>
          </w:p>
        </w:tc>
        <w:tc>
          <w:tcPr>
            <w:tcW w:w="1654" w:type="dxa"/>
            <w:tcBorders>
              <w:top w:val="single" w:sz="4" w:space="0" w:color="auto"/>
            </w:tcBorders>
            <w:shd w:val="clear" w:color="auto" w:fill="auto"/>
            <w:noWrap/>
            <w:vAlign w:val="bottom"/>
            <w:hideMark/>
          </w:tcPr>
          <w:p w14:paraId="50B33A1F"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3 417</w:t>
            </w:r>
          </w:p>
        </w:tc>
      </w:tr>
      <w:tr w:rsidR="00E85C39" w:rsidRPr="00685054" w14:paraId="7E1A2934" w14:textId="77777777" w:rsidTr="00685054">
        <w:trPr>
          <w:trHeight w:val="253"/>
        </w:trPr>
        <w:tc>
          <w:tcPr>
            <w:tcW w:w="3828" w:type="dxa"/>
            <w:shd w:val="clear" w:color="auto" w:fill="auto"/>
            <w:noWrap/>
            <w:vAlign w:val="bottom"/>
            <w:hideMark/>
          </w:tcPr>
          <w:p w14:paraId="7D2F6B5B"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Samarbeidsrådet Nedre Romerike</w:t>
            </w:r>
          </w:p>
        </w:tc>
        <w:tc>
          <w:tcPr>
            <w:tcW w:w="1653" w:type="dxa"/>
            <w:shd w:val="clear" w:color="auto" w:fill="auto"/>
            <w:noWrap/>
            <w:vAlign w:val="bottom"/>
            <w:hideMark/>
          </w:tcPr>
          <w:p w14:paraId="1F36826A"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1 494</w:t>
            </w:r>
          </w:p>
        </w:tc>
        <w:tc>
          <w:tcPr>
            <w:tcW w:w="1654" w:type="dxa"/>
            <w:shd w:val="clear" w:color="auto" w:fill="auto"/>
            <w:noWrap/>
            <w:vAlign w:val="bottom"/>
            <w:hideMark/>
          </w:tcPr>
          <w:p w14:paraId="0935D5D5"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-353</w:t>
            </w:r>
          </w:p>
        </w:tc>
        <w:tc>
          <w:tcPr>
            <w:tcW w:w="1654" w:type="dxa"/>
            <w:shd w:val="clear" w:color="auto" w:fill="auto"/>
            <w:noWrap/>
            <w:vAlign w:val="bottom"/>
            <w:hideMark/>
          </w:tcPr>
          <w:p w14:paraId="7158FE21"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1 141</w:t>
            </w:r>
          </w:p>
        </w:tc>
      </w:tr>
      <w:tr w:rsidR="00E85C39" w:rsidRPr="00685054" w14:paraId="79429864" w14:textId="77777777" w:rsidTr="00685054">
        <w:trPr>
          <w:trHeight w:val="253"/>
        </w:trPr>
        <w:tc>
          <w:tcPr>
            <w:tcW w:w="3828" w:type="dxa"/>
            <w:shd w:val="clear" w:color="auto" w:fill="auto"/>
            <w:noWrap/>
            <w:vAlign w:val="bottom"/>
            <w:hideMark/>
          </w:tcPr>
          <w:p w14:paraId="4CAB9B6A"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Barnevernvakten</w:t>
            </w:r>
          </w:p>
        </w:tc>
        <w:tc>
          <w:tcPr>
            <w:tcW w:w="1653" w:type="dxa"/>
            <w:shd w:val="clear" w:color="auto" w:fill="auto"/>
            <w:noWrap/>
            <w:vAlign w:val="bottom"/>
            <w:hideMark/>
          </w:tcPr>
          <w:p w14:paraId="6E75FE28"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1 152</w:t>
            </w:r>
          </w:p>
        </w:tc>
        <w:tc>
          <w:tcPr>
            <w:tcW w:w="1654" w:type="dxa"/>
            <w:shd w:val="clear" w:color="auto" w:fill="auto"/>
            <w:noWrap/>
            <w:vAlign w:val="bottom"/>
            <w:hideMark/>
          </w:tcPr>
          <w:p w14:paraId="3FA43DC4"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215</w:t>
            </w:r>
          </w:p>
        </w:tc>
        <w:tc>
          <w:tcPr>
            <w:tcW w:w="1654" w:type="dxa"/>
            <w:shd w:val="clear" w:color="auto" w:fill="auto"/>
            <w:noWrap/>
            <w:vAlign w:val="bottom"/>
            <w:hideMark/>
          </w:tcPr>
          <w:p w14:paraId="1AE25E26"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1 367</w:t>
            </w:r>
          </w:p>
        </w:tc>
      </w:tr>
      <w:tr w:rsidR="00E85C39" w:rsidRPr="00685054" w14:paraId="21789700" w14:textId="77777777" w:rsidTr="00685054">
        <w:trPr>
          <w:trHeight w:val="253"/>
        </w:trPr>
        <w:tc>
          <w:tcPr>
            <w:tcW w:w="3828" w:type="dxa"/>
            <w:shd w:val="clear" w:color="auto" w:fill="auto"/>
            <w:noWrap/>
            <w:vAlign w:val="bottom"/>
          </w:tcPr>
          <w:p w14:paraId="5D8CEC54"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p>
        </w:tc>
        <w:tc>
          <w:tcPr>
            <w:tcW w:w="1653" w:type="dxa"/>
            <w:shd w:val="clear" w:color="auto" w:fill="auto"/>
            <w:noWrap/>
            <w:vAlign w:val="bottom"/>
          </w:tcPr>
          <w:p w14:paraId="025337AC" w14:textId="369825FB"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5 844</w:t>
            </w:r>
          </w:p>
        </w:tc>
        <w:tc>
          <w:tcPr>
            <w:tcW w:w="1654" w:type="dxa"/>
            <w:shd w:val="clear" w:color="auto" w:fill="auto"/>
            <w:noWrap/>
            <w:vAlign w:val="bottom"/>
          </w:tcPr>
          <w:p w14:paraId="4D8B7D34" w14:textId="05F5DF56"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81</w:t>
            </w:r>
          </w:p>
        </w:tc>
        <w:tc>
          <w:tcPr>
            <w:tcW w:w="1654" w:type="dxa"/>
            <w:shd w:val="clear" w:color="auto" w:fill="auto"/>
            <w:noWrap/>
            <w:vAlign w:val="bottom"/>
          </w:tcPr>
          <w:p w14:paraId="7B4F04D0" w14:textId="44858EDA"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5 925</w:t>
            </w:r>
          </w:p>
        </w:tc>
      </w:tr>
      <w:tr w:rsidR="00E85C39" w:rsidRPr="00685054" w14:paraId="43ED3B55" w14:textId="77777777" w:rsidTr="00E85C39">
        <w:trPr>
          <w:trHeight w:val="253"/>
        </w:trPr>
        <w:tc>
          <w:tcPr>
            <w:tcW w:w="3828" w:type="dxa"/>
            <w:tcBorders>
              <w:bottom w:val="single" w:sz="4" w:space="0" w:color="auto"/>
            </w:tcBorders>
            <w:shd w:val="clear" w:color="auto" w:fill="auto"/>
            <w:noWrap/>
            <w:vAlign w:val="bottom"/>
            <w:hideMark/>
          </w:tcPr>
          <w:p w14:paraId="7AB554AC" w14:textId="77777777" w:rsidR="00E85C39" w:rsidRPr="00D6762A" w:rsidRDefault="00E85C39" w:rsidP="0048193F">
            <w:pPr>
              <w:spacing w:after="0"/>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Andre eksterne midler</w:t>
            </w:r>
          </w:p>
        </w:tc>
        <w:tc>
          <w:tcPr>
            <w:tcW w:w="1653" w:type="dxa"/>
            <w:tcBorders>
              <w:bottom w:val="single" w:sz="4" w:space="0" w:color="auto"/>
            </w:tcBorders>
            <w:shd w:val="clear" w:color="auto" w:fill="auto"/>
            <w:noWrap/>
            <w:vAlign w:val="bottom"/>
          </w:tcPr>
          <w:p w14:paraId="197E4AD7" w14:textId="4F8891C2" w:rsidR="00E85C39" w:rsidRPr="00D6762A" w:rsidRDefault="00E85C39"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1D09D36E" w14:textId="39D58628" w:rsidR="00E85C39" w:rsidRPr="00D6762A" w:rsidRDefault="00E85C39" w:rsidP="0048193F">
            <w:pPr>
              <w:spacing w:after="0"/>
              <w:jc w:val="right"/>
              <w:rPr>
                <w:rFonts w:eastAsia="Times New Roman" w:cs="Arial"/>
                <w:b/>
                <w:bCs/>
                <w:color w:val="000000"/>
                <w:spacing w:val="0"/>
                <w:sz w:val="18"/>
                <w:szCs w:val="18"/>
                <w:lang w:eastAsia="nb-NO"/>
              </w:rPr>
            </w:pPr>
          </w:p>
        </w:tc>
        <w:tc>
          <w:tcPr>
            <w:tcW w:w="1654" w:type="dxa"/>
            <w:tcBorders>
              <w:bottom w:val="single" w:sz="4" w:space="0" w:color="auto"/>
            </w:tcBorders>
            <w:shd w:val="clear" w:color="auto" w:fill="auto"/>
            <w:noWrap/>
            <w:vAlign w:val="bottom"/>
          </w:tcPr>
          <w:p w14:paraId="1D00D4B7" w14:textId="42C27A2A" w:rsidR="00E85C39" w:rsidRPr="00D6762A" w:rsidRDefault="00E85C39" w:rsidP="0048193F">
            <w:pPr>
              <w:spacing w:after="0"/>
              <w:jc w:val="right"/>
              <w:rPr>
                <w:rFonts w:eastAsia="Times New Roman" w:cs="Arial"/>
                <w:b/>
                <w:bCs/>
                <w:color w:val="000000"/>
                <w:spacing w:val="0"/>
                <w:sz w:val="18"/>
                <w:szCs w:val="18"/>
                <w:lang w:eastAsia="nb-NO"/>
              </w:rPr>
            </w:pPr>
          </w:p>
        </w:tc>
      </w:tr>
      <w:tr w:rsidR="00E85C39" w:rsidRPr="00685054" w14:paraId="36BC1F86" w14:textId="77777777" w:rsidTr="00685054">
        <w:trPr>
          <w:trHeight w:val="253"/>
        </w:trPr>
        <w:tc>
          <w:tcPr>
            <w:tcW w:w="3828" w:type="dxa"/>
            <w:tcBorders>
              <w:top w:val="single" w:sz="4" w:space="0" w:color="auto"/>
            </w:tcBorders>
            <w:shd w:val="clear" w:color="auto" w:fill="auto"/>
            <w:noWrap/>
            <w:vAlign w:val="bottom"/>
            <w:hideMark/>
          </w:tcPr>
          <w:p w14:paraId="7F0A1753"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Dovre - arv fra Trolsnes</w:t>
            </w:r>
          </w:p>
        </w:tc>
        <w:tc>
          <w:tcPr>
            <w:tcW w:w="1653" w:type="dxa"/>
            <w:tcBorders>
              <w:top w:val="single" w:sz="4" w:space="0" w:color="auto"/>
            </w:tcBorders>
            <w:shd w:val="clear" w:color="auto" w:fill="auto"/>
            <w:noWrap/>
            <w:vAlign w:val="bottom"/>
            <w:hideMark/>
          </w:tcPr>
          <w:p w14:paraId="412DB720"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13</w:t>
            </w:r>
          </w:p>
        </w:tc>
        <w:tc>
          <w:tcPr>
            <w:tcW w:w="1654" w:type="dxa"/>
            <w:tcBorders>
              <w:top w:val="single" w:sz="4" w:space="0" w:color="auto"/>
            </w:tcBorders>
            <w:shd w:val="clear" w:color="auto" w:fill="auto"/>
            <w:noWrap/>
            <w:vAlign w:val="bottom"/>
            <w:hideMark/>
          </w:tcPr>
          <w:p w14:paraId="11D716BA"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c>
          <w:tcPr>
            <w:tcW w:w="1654" w:type="dxa"/>
            <w:tcBorders>
              <w:top w:val="single" w:sz="4" w:space="0" w:color="auto"/>
            </w:tcBorders>
            <w:shd w:val="clear" w:color="auto" w:fill="auto"/>
            <w:noWrap/>
            <w:vAlign w:val="bottom"/>
            <w:hideMark/>
          </w:tcPr>
          <w:p w14:paraId="038F97B8"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13</w:t>
            </w:r>
          </w:p>
        </w:tc>
      </w:tr>
      <w:tr w:rsidR="00E85C39" w:rsidRPr="00685054" w14:paraId="6024C02A" w14:textId="77777777" w:rsidTr="00685054">
        <w:trPr>
          <w:trHeight w:val="253"/>
        </w:trPr>
        <w:tc>
          <w:tcPr>
            <w:tcW w:w="3828" w:type="dxa"/>
            <w:shd w:val="clear" w:color="auto" w:fill="auto"/>
            <w:noWrap/>
            <w:vAlign w:val="bottom"/>
            <w:hideMark/>
          </w:tcPr>
          <w:p w14:paraId="6A121B90" w14:textId="6EB09E3A"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Lørenskog sykehjem – gavekonto</w:t>
            </w:r>
          </w:p>
        </w:tc>
        <w:tc>
          <w:tcPr>
            <w:tcW w:w="1653" w:type="dxa"/>
            <w:shd w:val="clear" w:color="auto" w:fill="auto"/>
            <w:noWrap/>
            <w:vAlign w:val="bottom"/>
            <w:hideMark/>
          </w:tcPr>
          <w:p w14:paraId="53B852E1"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313</w:t>
            </w:r>
          </w:p>
        </w:tc>
        <w:tc>
          <w:tcPr>
            <w:tcW w:w="1654" w:type="dxa"/>
            <w:shd w:val="clear" w:color="auto" w:fill="auto"/>
            <w:noWrap/>
            <w:vAlign w:val="bottom"/>
            <w:hideMark/>
          </w:tcPr>
          <w:p w14:paraId="61506D55"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25</w:t>
            </w:r>
          </w:p>
        </w:tc>
        <w:tc>
          <w:tcPr>
            <w:tcW w:w="1654" w:type="dxa"/>
            <w:shd w:val="clear" w:color="auto" w:fill="auto"/>
            <w:noWrap/>
            <w:vAlign w:val="bottom"/>
            <w:hideMark/>
          </w:tcPr>
          <w:p w14:paraId="657F4FC9"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338</w:t>
            </w:r>
          </w:p>
        </w:tc>
      </w:tr>
      <w:tr w:rsidR="00E85C39" w:rsidRPr="00685054" w14:paraId="1D4D7353" w14:textId="77777777" w:rsidTr="00685054">
        <w:trPr>
          <w:trHeight w:val="253"/>
        </w:trPr>
        <w:tc>
          <w:tcPr>
            <w:tcW w:w="3828" w:type="dxa"/>
            <w:shd w:val="clear" w:color="auto" w:fill="auto"/>
            <w:noWrap/>
            <w:vAlign w:val="bottom"/>
            <w:hideMark/>
          </w:tcPr>
          <w:p w14:paraId="7CECE58B" w14:textId="54B6E20B"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Rolvsrudhjemmet – gavekonto</w:t>
            </w:r>
          </w:p>
        </w:tc>
        <w:tc>
          <w:tcPr>
            <w:tcW w:w="1653" w:type="dxa"/>
            <w:shd w:val="clear" w:color="auto" w:fill="auto"/>
            <w:noWrap/>
            <w:vAlign w:val="bottom"/>
            <w:hideMark/>
          </w:tcPr>
          <w:p w14:paraId="272F00FB"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340</w:t>
            </w:r>
          </w:p>
        </w:tc>
        <w:tc>
          <w:tcPr>
            <w:tcW w:w="1654" w:type="dxa"/>
            <w:shd w:val="clear" w:color="auto" w:fill="auto"/>
            <w:noWrap/>
            <w:vAlign w:val="bottom"/>
            <w:hideMark/>
          </w:tcPr>
          <w:p w14:paraId="51455DD9"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10</w:t>
            </w:r>
          </w:p>
        </w:tc>
        <w:tc>
          <w:tcPr>
            <w:tcW w:w="1654" w:type="dxa"/>
            <w:shd w:val="clear" w:color="auto" w:fill="auto"/>
            <w:noWrap/>
            <w:vAlign w:val="bottom"/>
            <w:hideMark/>
          </w:tcPr>
          <w:p w14:paraId="6D2E1E4D"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350</w:t>
            </w:r>
          </w:p>
        </w:tc>
      </w:tr>
      <w:tr w:rsidR="00E85C39" w:rsidRPr="00685054" w14:paraId="6F6BAC40" w14:textId="77777777" w:rsidTr="00685054">
        <w:trPr>
          <w:trHeight w:val="253"/>
        </w:trPr>
        <w:tc>
          <w:tcPr>
            <w:tcW w:w="3828" w:type="dxa"/>
            <w:shd w:val="clear" w:color="auto" w:fill="auto"/>
            <w:noWrap/>
            <w:vAlign w:val="bottom"/>
            <w:hideMark/>
          </w:tcPr>
          <w:p w14:paraId="3F4DFAAA"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Skogavgiftsfondet</w:t>
            </w:r>
          </w:p>
        </w:tc>
        <w:tc>
          <w:tcPr>
            <w:tcW w:w="1653" w:type="dxa"/>
            <w:shd w:val="clear" w:color="auto" w:fill="auto"/>
            <w:noWrap/>
            <w:vAlign w:val="bottom"/>
            <w:hideMark/>
          </w:tcPr>
          <w:p w14:paraId="2D96187C"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50</w:t>
            </w:r>
          </w:p>
        </w:tc>
        <w:tc>
          <w:tcPr>
            <w:tcW w:w="1654" w:type="dxa"/>
            <w:shd w:val="clear" w:color="auto" w:fill="auto"/>
            <w:noWrap/>
            <w:vAlign w:val="bottom"/>
            <w:hideMark/>
          </w:tcPr>
          <w:p w14:paraId="723626E2"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c>
          <w:tcPr>
            <w:tcW w:w="1654" w:type="dxa"/>
            <w:shd w:val="clear" w:color="auto" w:fill="auto"/>
            <w:noWrap/>
            <w:vAlign w:val="bottom"/>
            <w:hideMark/>
          </w:tcPr>
          <w:p w14:paraId="227EA424"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50</w:t>
            </w:r>
          </w:p>
        </w:tc>
      </w:tr>
      <w:tr w:rsidR="00E85C39" w:rsidRPr="00685054" w14:paraId="52469152" w14:textId="77777777" w:rsidTr="00685054">
        <w:trPr>
          <w:trHeight w:val="253"/>
        </w:trPr>
        <w:tc>
          <w:tcPr>
            <w:tcW w:w="3828" w:type="dxa"/>
            <w:shd w:val="clear" w:color="auto" w:fill="auto"/>
            <w:noWrap/>
            <w:vAlign w:val="bottom"/>
            <w:hideMark/>
          </w:tcPr>
          <w:p w14:paraId="10BC15C7"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Viltfond</w:t>
            </w:r>
          </w:p>
        </w:tc>
        <w:tc>
          <w:tcPr>
            <w:tcW w:w="1653" w:type="dxa"/>
            <w:shd w:val="clear" w:color="auto" w:fill="auto"/>
            <w:noWrap/>
            <w:vAlign w:val="bottom"/>
            <w:hideMark/>
          </w:tcPr>
          <w:p w14:paraId="1A9C36F5"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72</w:t>
            </w:r>
          </w:p>
        </w:tc>
        <w:tc>
          <w:tcPr>
            <w:tcW w:w="1654" w:type="dxa"/>
            <w:shd w:val="clear" w:color="auto" w:fill="auto"/>
            <w:noWrap/>
            <w:vAlign w:val="bottom"/>
            <w:hideMark/>
          </w:tcPr>
          <w:p w14:paraId="75F5094D"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0</w:t>
            </w:r>
          </w:p>
        </w:tc>
        <w:tc>
          <w:tcPr>
            <w:tcW w:w="1654" w:type="dxa"/>
            <w:shd w:val="clear" w:color="auto" w:fill="auto"/>
            <w:noWrap/>
            <w:vAlign w:val="bottom"/>
            <w:hideMark/>
          </w:tcPr>
          <w:p w14:paraId="5472C6EF"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72</w:t>
            </w:r>
          </w:p>
        </w:tc>
      </w:tr>
      <w:tr w:rsidR="00E85C39" w:rsidRPr="00685054" w14:paraId="0580EF73" w14:textId="77777777" w:rsidTr="00685054">
        <w:trPr>
          <w:trHeight w:val="253"/>
        </w:trPr>
        <w:tc>
          <w:tcPr>
            <w:tcW w:w="3828" w:type="dxa"/>
            <w:shd w:val="clear" w:color="auto" w:fill="auto"/>
            <w:noWrap/>
            <w:vAlign w:val="bottom"/>
            <w:hideMark/>
          </w:tcPr>
          <w:p w14:paraId="7841D01A"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Lørenskog sykehjem - arv fra Trolsnes</w:t>
            </w:r>
          </w:p>
        </w:tc>
        <w:tc>
          <w:tcPr>
            <w:tcW w:w="1653" w:type="dxa"/>
            <w:shd w:val="clear" w:color="auto" w:fill="auto"/>
            <w:noWrap/>
            <w:vAlign w:val="bottom"/>
            <w:hideMark/>
          </w:tcPr>
          <w:p w14:paraId="0FD96312"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7</w:t>
            </w:r>
          </w:p>
        </w:tc>
        <w:tc>
          <w:tcPr>
            <w:tcW w:w="1654" w:type="dxa"/>
            <w:shd w:val="clear" w:color="auto" w:fill="auto"/>
            <w:noWrap/>
            <w:vAlign w:val="bottom"/>
            <w:hideMark/>
          </w:tcPr>
          <w:p w14:paraId="21BA5320"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-6</w:t>
            </w:r>
          </w:p>
        </w:tc>
        <w:tc>
          <w:tcPr>
            <w:tcW w:w="1654" w:type="dxa"/>
            <w:shd w:val="clear" w:color="auto" w:fill="auto"/>
            <w:noWrap/>
            <w:vAlign w:val="bottom"/>
            <w:hideMark/>
          </w:tcPr>
          <w:p w14:paraId="0413C533" w14:textId="77777777"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color w:val="000000"/>
                <w:spacing w:val="0"/>
                <w:sz w:val="18"/>
                <w:szCs w:val="18"/>
                <w:lang w:eastAsia="nb-NO"/>
              </w:rPr>
              <w:t>1</w:t>
            </w:r>
          </w:p>
        </w:tc>
      </w:tr>
      <w:tr w:rsidR="00E85C39" w:rsidRPr="00685054" w14:paraId="621F2D18" w14:textId="77777777" w:rsidTr="00685054">
        <w:trPr>
          <w:trHeight w:val="253"/>
        </w:trPr>
        <w:tc>
          <w:tcPr>
            <w:tcW w:w="3828" w:type="dxa"/>
            <w:shd w:val="clear" w:color="auto" w:fill="auto"/>
            <w:noWrap/>
            <w:vAlign w:val="bottom"/>
          </w:tcPr>
          <w:p w14:paraId="07529BD1" w14:textId="77777777" w:rsidR="00E85C39" w:rsidRPr="00D6762A" w:rsidRDefault="00E85C39" w:rsidP="0048193F">
            <w:pPr>
              <w:spacing w:after="0"/>
              <w:ind w:firstLineChars="100" w:firstLine="180"/>
              <w:rPr>
                <w:rFonts w:eastAsia="Times New Roman" w:cs="Arial"/>
                <w:color w:val="000000"/>
                <w:spacing w:val="0"/>
                <w:sz w:val="18"/>
                <w:szCs w:val="18"/>
                <w:lang w:eastAsia="nb-NO"/>
              </w:rPr>
            </w:pPr>
          </w:p>
        </w:tc>
        <w:tc>
          <w:tcPr>
            <w:tcW w:w="1653" w:type="dxa"/>
            <w:shd w:val="clear" w:color="auto" w:fill="auto"/>
            <w:noWrap/>
            <w:vAlign w:val="bottom"/>
          </w:tcPr>
          <w:p w14:paraId="07306185" w14:textId="31B7D8BC"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794</w:t>
            </w:r>
          </w:p>
        </w:tc>
        <w:tc>
          <w:tcPr>
            <w:tcW w:w="1654" w:type="dxa"/>
            <w:shd w:val="clear" w:color="auto" w:fill="auto"/>
            <w:noWrap/>
            <w:vAlign w:val="bottom"/>
          </w:tcPr>
          <w:p w14:paraId="6619CE75" w14:textId="75026EFF"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30</w:t>
            </w:r>
          </w:p>
        </w:tc>
        <w:tc>
          <w:tcPr>
            <w:tcW w:w="1654" w:type="dxa"/>
            <w:shd w:val="clear" w:color="auto" w:fill="auto"/>
            <w:noWrap/>
            <w:vAlign w:val="bottom"/>
          </w:tcPr>
          <w:p w14:paraId="07123F9D" w14:textId="79693082" w:rsidR="00E85C39" w:rsidRPr="00D6762A" w:rsidRDefault="00E85C39" w:rsidP="0048193F">
            <w:pPr>
              <w:spacing w:after="0"/>
              <w:jc w:val="right"/>
              <w:rPr>
                <w:rFonts w:eastAsia="Times New Roman" w:cs="Arial"/>
                <w:color w:val="000000"/>
                <w:spacing w:val="0"/>
                <w:sz w:val="18"/>
                <w:szCs w:val="18"/>
                <w:lang w:eastAsia="nb-NO"/>
              </w:rPr>
            </w:pPr>
            <w:r w:rsidRPr="00D6762A">
              <w:rPr>
                <w:rFonts w:eastAsia="Times New Roman" w:cs="Arial"/>
                <w:b/>
                <w:bCs/>
                <w:color w:val="000000"/>
                <w:spacing w:val="0"/>
                <w:sz w:val="18"/>
                <w:szCs w:val="18"/>
                <w:lang w:eastAsia="nb-NO"/>
              </w:rPr>
              <w:t>824</w:t>
            </w:r>
          </w:p>
        </w:tc>
      </w:tr>
      <w:tr w:rsidR="00E85C39" w:rsidRPr="00685054" w14:paraId="12D8E0E3" w14:textId="77777777" w:rsidTr="00685054">
        <w:trPr>
          <w:trHeight w:val="253"/>
        </w:trPr>
        <w:tc>
          <w:tcPr>
            <w:tcW w:w="3828" w:type="dxa"/>
            <w:tcBorders>
              <w:bottom w:val="single" w:sz="4" w:space="0" w:color="auto"/>
            </w:tcBorders>
            <w:shd w:val="clear" w:color="auto" w:fill="auto"/>
            <w:noWrap/>
            <w:vAlign w:val="bottom"/>
            <w:hideMark/>
          </w:tcPr>
          <w:p w14:paraId="3E6ED1EA" w14:textId="77777777" w:rsidR="00E85C39" w:rsidRPr="00D6762A" w:rsidRDefault="00E85C39" w:rsidP="0048193F">
            <w:pPr>
              <w:spacing w:after="0"/>
              <w:jc w:val="right"/>
              <w:rPr>
                <w:rFonts w:eastAsia="Times New Roman" w:cs="Arial"/>
                <w:color w:val="000000"/>
                <w:spacing w:val="0"/>
                <w:sz w:val="18"/>
                <w:szCs w:val="18"/>
                <w:lang w:eastAsia="nb-NO"/>
              </w:rPr>
            </w:pPr>
          </w:p>
        </w:tc>
        <w:tc>
          <w:tcPr>
            <w:tcW w:w="1653" w:type="dxa"/>
            <w:tcBorders>
              <w:bottom w:val="single" w:sz="4" w:space="0" w:color="auto"/>
            </w:tcBorders>
            <w:shd w:val="clear" w:color="auto" w:fill="auto"/>
            <w:noWrap/>
            <w:vAlign w:val="bottom"/>
            <w:hideMark/>
          </w:tcPr>
          <w:p w14:paraId="3C77CE42" w14:textId="77777777" w:rsidR="00E85C39" w:rsidRPr="00D6762A" w:rsidRDefault="00E85C39" w:rsidP="0048193F">
            <w:pPr>
              <w:spacing w:after="0"/>
              <w:rPr>
                <w:rFonts w:eastAsia="Times New Roman" w:cs="Arial"/>
                <w:color w:val="auto"/>
                <w:spacing w:val="0"/>
                <w:sz w:val="18"/>
                <w:szCs w:val="18"/>
                <w:lang w:eastAsia="nb-NO"/>
              </w:rPr>
            </w:pPr>
          </w:p>
        </w:tc>
        <w:tc>
          <w:tcPr>
            <w:tcW w:w="1654" w:type="dxa"/>
            <w:tcBorders>
              <w:bottom w:val="single" w:sz="4" w:space="0" w:color="auto"/>
            </w:tcBorders>
            <w:shd w:val="clear" w:color="auto" w:fill="auto"/>
            <w:noWrap/>
            <w:vAlign w:val="bottom"/>
            <w:hideMark/>
          </w:tcPr>
          <w:p w14:paraId="5B30820E" w14:textId="77777777" w:rsidR="00E85C39" w:rsidRPr="00D6762A" w:rsidRDefault="00E85C39" w:rsidP="0048193F">
            <w:pPr>
              <w:spacing w:after="0"/>
              <w:rPr>
                <w:rFonts w:eastAsia="Times New Roman" w:cs="Arial"/>
                <w:color w:val="auto"/>
                <w:spacing w:val="0"/>
                <w:sz w:val="18"/>
                <w:szCs w:val="18"/>
                <w:lang w:eastAsia="nb-NO"/>
              </w:rPr>
            </w:pPr>
          </w:p>
        </w:tc>
        <w:tc>
          <w:tcPr>
            <w:tcW w:w="1654" w:type="dxa"/>
            <w:tcBorders>
              <w:bottom w:val="single" w:sz="4" w:space="0" w:color="auto"/>
            </w:tcBorders>
            <w:shd w:val="clear" w:color="auto" w:fill="auto"/>
            <w:noWrap/>
            <w:vAlign w:val="bottom"/>
            <w:hideMark/>
          </w:tcPr>
          <w:p w14:paraId="6EFA493F" w14:textId="77777777" w:rsidR="00E85C39" w:rsidRPr="00D6762A" w:rsidRDefault="00E85C39" w:rsidP="0048193F">
            <w:pPr>
              <w:spacing w:after="0"/>
              <w:rPr>
                <w:rFonts w:eastAsia="Times New Roman" w:cs="Arial"/>
                <w:color w:val="auto"/>
                <w:spacing w:val="0"/>
                <w:sz w:val="18"/>
                <w:szCs w:val="18"/>
                <w:lang w:eastAsia="nb-NO"/>
              </w:rPr>
            </w:pPr>
          </w:p>
        </w:tc>
      </w:tr>
      <w:tr w:rsidR="00E85C39" w:rsidRPr="00685054" w14:paraId="368995B9" w14:textId="77777777" w:rsidTr="00685054">
        <w:trPr>
          <w:trHeight w:val="253"/>
        </w:trPr>
        <w:tc>
          <w:tcPr>
            <w:tcW w:w="3828" w:type="dxa"/>
            <w:tcBorders>
              <w:top w:val="single" w:sz="4" w:space="0" w:color="auto"/>
            </w:tcBorders>
            <w:shd w:val="clear" w:color="FFFFFF" w:fill="FFFFFF"/>
            <w:noWrap/>
            <w:vAlign w:val="bottom"/>
            <w:hideMark/>
          </w:tcPr>
          <w:p w14:paraId="253826A1" w14:textId="77777777" w:rsidR="00E85C39" w:rsidRPr="00D6762A" w:rsidRDefault="00E85C39" w:rsidP="0048193F">
            <w:pPr>
              <w:spacing w:after="0"/>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Totalsum</w:t>
            </w:r>
          </w:p>
        </w:tc>
        <w:tc>
          <w:tcPr>
            <w:tcW w:w="1653" w:type="dxa"/>
            <w:tcBorders>
              <w:top w:val="single" w:sz="4" w:space="0" w:color="auto"/>
            </w:tcBorders>
            <w:shd w:val="clear" w:color="FFFFFF" w:fill="FFFFFF"/>
            <w:noWrap/>
            <w:vAlign w:val="bottom"/>
            <w:hideMark/>
          </w:tcPr>
          <w:p w14:paraId="762EB0DF" w14:textId="77777777" w:rsidR="00E85C39" w:rsidRPr="00D6762A" w:rsidRDefault="00E85C39" w:rsidP="0048193F">
            <w:pPr>
              <w:spacing w:after="0"/>
              <w:jc w:val="right"/>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82 654</w:t>
            </w:r>
          </w:p>
        </w:tc>
        <w:tc>
          <w:tcPr>
            <w:tcW w:w="1654" w:type="dxa"/>
            <w:tcBorders>
              <w:top w:val="single" w:sz="4" w:space="0" w:color="auto"/>
            </w:tcBorders>
            <w:shd w:val="clear" w:color="FFFFFF" w:fill="FFFFFF"/>
            <w:noWrap/>
            <w:vAlign w:val="bottom"/>
            <w:hideMark/>
          </w:tcPr>
          <w:p w14:paraId="784458AA" w14:textId="77777777" w:rsidR="00E85C39" w:rsidRPr="00D6762A" w:rsidRDefault="00E85C39" w:rsidP="0048193F">
            <w:pPr>
              <w:spacing w:after="0"/>
              <w:jc w:val="right"/>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-11 550</w:t>
            </w:r>
          </w:p>
        </w:tc>
        <w:tc>
          <w:tcPr>
            <w:tcW w:w="1654" w:type="dxa"/>
            <w:tcBorders>
              <w:top w:val="single" w:sz="4" w:space="0" w:color="auto"/>
            </w:tcBorders>
            <w:shd w:val="clear" w:color="FFFFFF" w:fill="FFFFFF"/>
            <w:noWrap/>
            <w:vAlign w:val="bottom"/>
            <w:hideMark/>
          </w:tcPr>
          <w:p w14:paraId="710A631F" w14:textId="77777777" w:rsidR="00E85C39" w:rsidRPr="00D6762A" w:rsidRDefault="00E85C39" w:rsidP="0048193F">
            <w:pPr>
              <w:spacing w:after="0"/>
              <w:jc w:val="right"/>
              <w:rPr>
                <w:rFonts w:eastAsia="Times New Roman" w:cs="Arial"/>
                <w:b/>
                <w:bCs/>
                <w:color w:val="000000"/>
                <w:spacing w:val="0"/>
                <w:sz w:val="18"/>
                <w:szCs w:val="18"/>
                <w:lang w:eastAsia="nb-NO"/>
              </w:rPr>
            </w:pPr>
            <w:r w:rsidRPr="00D6762A">
              <w:rPr>
                <w:rFonts w:eastAsia="Times New Roman" w:cs="Arial"/>
                <w:b/>
                <w:bCs/>
                <w:color w:val="000000"/>
                <w:spacing w:val="0"/>
                <w:sz w:val="18"/>
                <w:szCs w:val="18"/>
                <w:lang w:eastAsia="nb-NO"/>
              </w:rPr>
              <w:t>71 104</w:t>
            </w:r>
          </w:p>
        </w:tc>
      </w:tr>
    </w:tbl>
    <w:p w14:paraId="19EA2E91" w14:textId="7B407DDB" w:rsidR="0013085F" w:rsidRDefault="0013085F" w:rsidP="0048193F">
      <w:pPr>
        <w:rPr>
          <w:lang w:eastAsia="nb-NO"/>
        </w:rPr>
      </w:pPr>
    </w:p>
    <w:p w14:paraId="1358D333" w14:textId="1C64C75E" w:rsidR="00C84BF9" w:rsidRDefault="004D59B4" w:rsidP="0048193F">
      <w:pPr>
        <w:rPr>
          <w:rFonts w:cs="Arial"/>
          <w:color w:val="auto"/>
          <w:lang w:eastAsia="nb-NO"/>
        </w:rPr>
      </w:pPr>
      <w:r>
        <w:rPr>
          <w:rFonts w:cs="Arial"/>
          <w:color w:val="auto"/>
          <w:lang w:eastAsia="nb-NO"/>
        </w:rPr>
        <w:t xml:space="preserve">Fra 2021 var avsatt </w:t>
      </w:r>
      <w:r w:rsidR="00B40156">
        <w:rPr>
          <w:rFonts w:cs="Arial"/>
          <w:color w:val="auto"/>
          <w:lang w:eastAsia="nb-NO"/>
        </w:rPr>
        <w:t>82,6</w:t>
      </w:r>
      <w:r w:rsidR="009C0411" w:rsidRPr="00DF2DDA">
        <w:rPr>
          <w:rFonts w:cs="Arial"/>
          <w:color w:val="auto"/>
          <w:lang w:eastAsia="nb-NO"/>
        </w:rPr>
        <w:t xml:space="preserve"> mill. kr </w:t>
      </w:r>
      <w:r>
        <w:rPr>
          <w:rFonts w:cs="Arial"/>
          <w:color w:val="auto"/>
          <w:lang w:eastAsia="nb-NO"/>
        </w:rPr>
        <w:t>til bundne fond, for dispo</w:t>
      </w:r>
      <w:r w:rsidR="009412E6">
        <w:rPr>
          <w:rFonts w:cs="Arial"/>
          <w:color w:val="auto"/>
          <w:lang w:eastAsia="nb-NO"/>
        </w:rPr>
        <w:t>nering</w:t>
      </w:r>
      <w:r>
        <w:rPr>
          <w:rFonts w:cs="Arial"/>
          <w:color w:val="auto"/>
          <w:lang w:eastAsia="nb-NO"/>
        </w:rPr>
        <w:t xml:space="preserve"> i 202</w:t>
      </w:r>
      <w:r w:rsidR="0068095F">
        <w:rPr>
          <w:rFonts w:cs="Arial"/>
          <w:color w:val="auto"/>
          <w:lang w:eastAsia="nb-NO"/>
        </w:rPr>
        <w:t>2</w:t>
      </w:r>
      <w:r>
        <w:rPr>
          <w:rFonts w:cs="Arial"/>
          <w:color w:val="auto"/>
          <w:lang w:eastAsia="nb-NO"/>
        </w:rPr>
        <w:t xml:space="preserve">. </w:t>
      </w:r>
      <w:r w:rsidR="00B267D3">
        <w:rPr>
          <w:rFonts w:cs="Arial"/>
          <w:color w:val="auto"/>
          <w:lang w:eastAsia="nb-NO"/>
        </w:rPr>
        <w:t xml:space="preserve">I 2022 er netto 11,550 mill. kr av </w:t>
      </w:r>
      <w:r w:rsidR="00C84BF9">
        <w:rPr>
          <w:rFonts w:cs="Arial"/>
          <w:color w:val="auto"/>
          <w:lang w:eastAsia="nb-NO"/>
        </w:rPr>
        <w:t>fondsmidlene disponert</w:t>
      </w:r>
      <w:r w:rsidR="0068095F">
        <w:rPr>
          <w:rFonts w:cs="Arial"/>
          <w:color w:val="auto"/>
          <w:lang w:eastAsia="nb-NO"/>
        </w:rPr>
        <w:t xml:space="preserve"> i driften</w:t>
      </w:r>
      <w:r w:rsidR="00C84BF9">
        <w:rPr>
          <w:rFonts w:cs="Arial"/>
          <w:color w:val="auto"/>
          <w:lang w:eastAsia="nb-NO"/>
        </w:rPr>
        <w:t xml:space="preserve">, og 71,104 mill. kr er </w:t>
      </w:r>
      <w:r w:rsidR="0068095F">
        <w:rPr>
          <w:rFonts w:cs="Arial"/>
          <w:color w:val="auto"/>
          <w:lang w:eastAsia="nb-NO"/>
        </w:rPr>
        <w:t>til</w:t>
      </w:r>
      <w:r w:rsidR="00C84BF9">
        <w:rPr>
          <w:rFonts w:cs="Arial"/>
          <w:color w:val="auto"/>
          <w:lang w:eastAsia="nb-NO"/>
        </w:rPr>
        <w:t xml:space="preserve"> disposisjon til 2023.</w:t>
      </w:r>
    </w:p>
    <w:p w14:paraId="53678097" w14:textId="0BCB21F0" w:rsidR="004E2375" w:rsidRDefault="008974CC" w:rsidP="0048193F">
      <w:pPr>
        <w:rPr>
          <w:rFonts w:cs="Arial"/>
          <w:color w:val="auto"/>
          <w:lang w:eastAsia="nb-NO"/>
        </w:rPr>
      </w:pPr>
      <w:r>
        <w:rPr>
          <w:rFonts w:cs="Arial"/>
          <w:color w:val="auto"/>
          <w:lang w:eastAsia="nb-NO"/>
        </w:rPr>
        <w:t xml:space="preserve">Bruk/avsetning av selvkostfondene er omtalt </w:t>
      </w:r>
      <w:r w:rsidR="006E0499">
        <w:rPr>
          <w:rFonts w:cs="Arial"/>
          <w:color w:val="auto"/>
          <w:lang w:eastAsia="nb-NO"/>
        </w:rPr>
        <w:t xml:space="preserve">som del av økonomisk rapportering for </w:t>
      </w:r>
      <w:r w:rsidR="00117890">
        <w:rPr>
          <w:rFonts w:cs="Arial"/>
          <w:color w:val="auto"/>
          <w:lang w:eastAsia="nb-NO"/>
        </w:rPr>
        <w:t>t</w:t>
      </w:r>
      <w:r w:rsidR="006E0499">
        <w:rPr>
          <w:rFonts w:cs="Arial"/>
          <w:color w:val="auto"/>
          <w:lang w:eastAsia="nb-NO"/>
        </w:rPr>
        <w:t xml:space="preserve">eknisk sektor. </w:t>
      </w:r>
      <w:r w:rsidR="00D41AFE">
        <w:rPr>
          <w:rFonts w:cs="Arial"/>
          <w:color w:val="auto"/>
          <w:lang w:eastAsia="nb-NO"/>
        </w:rPr>
        <w:t xml:space="preserve">Det er spesielt </w:t>
      </w:r>
      <w:r w:rsidR="008555D4">
        <w:rPr>
          <w:rFonts w:cs="Arial"/>
          <w:color w:val="auto"/>
          <w:lang w:eastAsia="nb-NO"/>
        </w:rPr>
        <w:t>selvkostområdene</w:t>
      </w:r>
      <w:r w:rsidR="00D41AFE">
        <w:rPr>
          <w:rFonts w:cs="Arial"/>
          <w:color w:val="auto"/>
          <w:lang w:eastAsia="nb-NO"/>
        </w:rPr>
        <w:t xml:space="preserve">, samt bruk av øremerkede midler </w:t>
      </w:r>
      <w:r w:rsidR="0019399B">
        <w:rPr>
          <w:rFonts w:cs="Arial"/>
          <w:color w:val="auto"/>
          <w:lang w:eastAsia="nb-NO"/>
        </w:rPr>
        <w:t>i sektorene</w:t>
      </w:r>
      <w:r w:rsidR="008555D4">
        <w:rPr>
          <w:rFonts w:cs="Arial"/>
          <w:color w:val="auto"/>
          <w:lang w:eastAsia="nb-NO"/>
        </w:rPr>
        <w:t>,</w:t>
      </w:r>
      <w:r w:rsidR="0019399B">
        <w:rPr>
          <w:rFonts w:cs="Arial"/>
          <w:color w:val="auto"/>
          <w:lang w:eastAsia="nb-NO"/>
        </w:rPr>
        <w:t xml:space="preserve"> </w:t>
      </w:r>
      <w:r w:rsidR="00D41AFE">
        <w:rPr>
          <w:rFonts w:cs="Arial"/>
          <w:color w:val="auto"/>
          <w:lang w:eastAsia="nb-NO"/>
        </w:rPr>
        <w:t xml:space="preserve">som </w:t>
      </w:r>
      <w:r w:rsidR="00671E93">
        <w:rPr>
          <w:rFonts w:cs="Arial"/>
          <w:color w:val="auto"/>
          <w:lang w:eastAsia="nb-NO"/>
        </w:rPr>
        <w:t xml:space="preserve">utgjør hovedtyngden </w:t>
      </w:r>
      <w:r w:rsidR="008555D4">
        <w:rPr>
          <w:rFonts w:cs="Arial"/>
          <w:color w:val="auto"/>
          <w:lang w:eastAsia="nb-NO"/>
        </w:rPr>
        <w:t>av bruk/avsetning til fond.</w:t>
      </w:r>
    </w:p>
    <w:p w14:paraId="09084684" w14:textId="73634A86" w:rsidR="00BB2ADE" w:rsidRPr="00EE4A67" w:rsidRDefault="00BB2ADE" w:rsidP="0048193F">
      <w:pPr>
        <w:pStyle w:val="Overskrift3"/>
      </w:pPr>
      <w:r w:rsidRPr="00EE4A67">
        <w:t>Avsetning til disposisjonsfond</w:t>
      </w:r>
    </w:p>
    <w:p w14:paraId="109DED93" w14:textId="1D4A4146" w:rsidR="2971198A" w:rsidRPr="0040014C" w:rsidRDefault="00433D72" w:rsidP="0048193F">
      <w:pPr>
        <w:rPr>
          <w:rFonts w:cs="Arial"/>
          <w:color w:val="auto"/>
        </w:rPr>
      </w:pPr>
      <w:r>
        <w:rPr>
          <w:rFonts w:eastAsia="Arial" w:cs="Arial"/>
          <w:color w:val="auto"/>
        </w:rPr>
        <w:t xml:space="preserve">Det var i opprinnelig budsjett for 2022 forutsatt en bruk av disposisjonsfondet på </w:t>
      </w:r>
      <w:r w:rsidR="00DA6DE0">
        <w:rPr>
          <w:rFonts w:eastAsia="Arial" w:cs="Arial"/>
          <w:color w:val="auto"/>
        </w:rPr>
        <w:t xml:space="preserve">40 mill. kr. </w:t>
      </w:r>
      <w:r w:rsidR="00265D01">
        <w:rPr>
          <w:rFonts w:eastAsia="Arial" w:cs="Arial"/>
          <w:color w:val="auto"/>
        </w:rPr>
        <w:t xml:space="preserve">I desember mottok kommunen </w:t>
      </w:r>
      <w:r w:rsidR="00366378">
        <w:rPr>
          <w:rFonts w:eastAsia="Arial" w:cs="Arial"/>
          <w:color w:val="auto"/>
        </w:rPr>
        <w:t xml:space="preserve">statlig </w:t>
      </w:r>
      <w:r w:rsidR="00265D01">
        <w:rPr>
          <w:rFonts w:eastAsia="Arial" w:cs="Arial"/>
          <w:color w:val="auto"/>
        </w:rPr>
        <w:t>kompensasjon for koronautgifter</w:t>
      </w:r>
      <w:r w:rsidR="00AA36BD">
        <w:rPr>
          <w:rFonts w:eastAsia="Arial" w:cs="Arial"/>
          <w:color w:val="auto"/>
        </w:rPr>
        <w:t xml:space="preserve">. </w:t>
      </w:r>
      <w:r w:rsidR="0010505F" w:rsidRPr="00366378">
        <w:rPr>
          <w:rFonts w:eastAsia="Arial" w:cs="Arial"/>
          <w:color w:val="auto"/>
        </w:rPr>
        <w:t xml:space="preserve">Sektorene </w:t>
      </w:r>
      <w:r w:rsidR="00D44A6D">
        <w:rPr>
          <w:rFonts w:eastAsia="Arial" w:cs="Arial"/>
          <w:color w:val="auto"/>
        </w:rPr>
        <w:t>ble da ytterligere kompensert for koronautgifter for 1. halvår</w:t>
      </w:r>
      <w:r w:rsidR="00DA6DE0">
        <w:rPr>
          <w:rFonts w:eastAsia="Arial" w:cs="Arial"/>
          <w:color w:val="auto"/>
        </w:rPr>
        <w:t xml:space="preserve">, </w:t>
      </w:r>
      <w:r w:rsidR="00D44A6D">
        <w:rPr>
          <w:rFonts w:eastAsia="Arial" w:cs="Arial"/>
          <w:color w:val="auto"/>
        </w:rPr>
        <w:t xml:space="preserve">og </w:t>
      </w:r>
      <w:r w:rsidR="009411B9">
        <w:rPr>
          <w:rFonts w:eastAsia="Arial" w:cs="Arial"/>
          <w:color w:val="auto"/>
        </w:rPr>
        <w:t>ufordelt</w:t>
      </w:r>
      <w:r w:rsidR="00CD72B1">
        <w:rPr>
          <w:rFonts w:eastAsia="Arial" w:cs="Arial"/>
          <w:color w:val="auto"/>
        </w:rPr>
        <w:t xml:space="preserve">e </w:t>
      </w:r>
      <w:r w:rsidR="00D35788">
        <w:rPr>
          <w:rFonts w:eastAsia="Arial" w:cs="Arial"/>
          <w:color w:val="auto"/>
        </w:rPr>
        <w:t xml:space="preserve">koronamidler </w:t>
      </w:r>
      <w:r w:rsidR="00423964" w:rsidRPr="0040014C">
        <w:rPr>
          <w:rFonts w:eastAsia="Arial" w:cs="Arial"/>
          <w:color w:val="auto"/>
        </w:rPr>
        <w:t xml:space="preserve">på </w:t>
      </w:r>
      <w:r w:rsidR="00D4127C">
        <w:rPr>
          <w:rFonts w:eastAsia="Arial" w:cs="Arial"/>
          <w:color w:val="auto"/>
        </w:rPr>
        <w:t>42,3</w:t>
      </w:r>
      <w:r w:rsidR="00047B5E" w:rsidRPr="0040014C">
        <w:rPr>
          <w:rFonts w:eastAsia="Arial" w:cs="Arial"/>
          <w:color w:val="auto"/>
        </w:rPr>
        <w:t xml:space="preserve"> mill. </w:t>
      </w:r>
      <w:r w:rsidR="00D4127C">
        <w:rPr>
          <w:rFonts w:eastAsia="Arial" w:cs="Arial"/>
          <w:color w:val="auto"/>
        </w:rPr>
        <w:t>kr ble avsatt i disposisjonsfond (KS</w:t>
      </w:r>
      <w:r w:rsidR="009412E6">
        <w:rPr>
          <w:rFonts w:eastAsia="Arial" w:cs="Arial"/>
          <w:color w:val="auto"/>
        </w:rPr>
        <w:t>-</w:t>
      </w:r>
      <w:r w:rsidR="00AF120E">
        <w:rPr>
          <w:rFonts w:eastAsia="Arial" w:cs="Arial"/>
          <w:color w:val="auto"/>
        </w:rPr>
        <w:t>sak 171/22</w:t>
      </w:r>
      <w:r w:rsidR="00AF120E" w:rsidRPr="00CE3BC3">
        <w:rPr>
          <w:rFonts w:eastAsia="Arial" w:cs="Arial"/>
          <w:color w:val="auto"/>
        </w:rPr>
        <w:t>)</w:t>
      </w:r>
      <w:r w:rsidR="001925C6" w:rsidRPr="00CE3BC3">
        <w:rPr>
          <w:rFonts w:eastAsia="Arial" w:cs="Arial"/>
          <w:color w:val="auto"/>
        </w:rPr>
        <w:t xml:space="preserve">. </w:t>
      </w:r>
      <w:r w:rsidR="00DA6DE0" w:rsidRPr="0040014C">
        <w:rPr>
          <w:rFonts w:eastAsia="Arial" w:cs="Arial"/>
          <w:color w:val="auto"/>
        </w:rPr>
        <w:t xml:space="preserve">Det </w:t>
      </w:r>
      <w:r w:rsidR="00DA6DE0">
        <w:rPr>
          <w:rFonts w:eastAsia="Arial" w:cs="Arial"/>
          <w:color w:val="auto"/>
        </w:rPr>
        <w:t xml:space="preserve">ble </w:t>
      </w:r>
      <w:r w:rsidR="005076DB">
        <w:rPr>
          <w:rFonts w:eastAsia="Arial" w:cs="Arial"/>
          <w:color w:val="auto"/>
        </w:rPr>
        <w:t xml:space="preserve">til sammen tilført </w:t>
      </w:r>
      <w:r w:rsidR="00DA6DE0">
        <w:rPr>
          <w:rFonts w:eastAsia="Arial" w:cs="Arial"/>
          <w:color w:val="auto"/>
        </w:rPr>
        <w:t>2,3</w:t>
      </w:r>
      <w:r w:rsidR="00DA6DE0" w:rsidRPr="0040014C">
        <w:rPr>
          <w:rFonts w:eastAsia="Arial" w:cs="Arial"/>
          <w:color w:val="auto"/>
        </w:rPr>
        <w:t xml:space="preserve"> mill. kr til disposisjons</w:t>
      </w:r>
      <w:r w:rsidR="009412E6">
        <w:rPr>
          <w:rFonts w:eastAsia="Arial" w:cs="Arial"/>
          <w:color w:val="auto"/>
        </w:rPr>
        <w:softHyphen/>
      </w:r>
      <w:r w:rsidR="00DA6DE0" w:rsidRPr="0040014C">
        <w:rPr>
          <w:rFonts w:eastAsia="Arial" w:cs="Arial"/>
          <w:color w:val="auto"/>
        </w:rPr>
        <w:t>fond i 202</w:t>
      </w:r>
      <w:r w:rsidR="00DA6DE0">
        <w:rPr>
          <w:rFonts w:eastAsia="Arial" w:cs="Arial"/>
          <w:color w:val="auto"/>
        </w:rPr>
        <w:t>2</w:t>
      </w:r>
      <w:r w:rsidR="00DA6DE0" w:rsidRPr="0040014C">
        <w:rPr>
          <w:rFonts w:eastAsia="Arial" w:cs="Arial"/>
          <w:color w:val="auto"/>
        </w:rPr>
        <w:t>.</w:t>
      </w:r>
    </w:p>
    <w:p w14:paraId="643C4888" w14:textId="1FE8C741" w:rsidR="00F24AAF" w:rsidRPr="00EE4A67" w:rsidRDefault="00B95451" w:rsidP="0048193F">
      <w:pPr>
        <w:rPr>
          <w:rFonts w:cs="Arial"/>
          <w:strike/>
          <w:color w:val="auto"/>
        </w:rPr>
      </w:pPr>
      <w:r w:rsidRPr="007432E8">
        <w:rPr>
          <w:rFonts w:eastAsia="Arial" w:cs="Arial"/>
          <w:color w:val="auto"/>
        </w:rPr>
        <w:t>Disposisjon</w:t>
      </w:r>
      <w:r w:rsidR="005A57C7" w:rsidRPr="007432E8">
        <w:rPr>
          <w:rFonts w:eastAsia="Arial" w:cs="Arial"/>
          <w:color w:val="auto"/>
        </w:rPr>
        <w:t xml:space="preserve">sfondet </w:t>
      </w:r>
      <w:r w:rsidR="00BB3154" w:rsidRPr="007432E8">
        <w:rPr>
          <w:rFonts w:eastAsia="Arial" w:cs="Arial"/>
          <w:color w:val="auto"/>
        </w:rPr>
        <w:t>er på 47</w:t>
      </w:r>
      <w:r w:rsidR="003315A0" w:rsidRPr="007432E8">
        <w:rPr>
          <w:rFonts w:eastAsia="Arial" w:cs="Arial"/>
          <w:color w:val="auto"/>
        </w:rPr>
        <w:t>4,8</w:t>
      </w:r>
      <w:r w:rsidR="00BB3154" w:rsidRPr="007432E8">
        <w:rPr>
          <w:rFonts w:eastAsia="Arial" w:cs="Arial"/>
          <w:color w:val="auto"/>
        </w:rPr>
        <w:t xml:space="preserve"> mill</w:t>
      </w:r>
      <w:r w:rsidR="00C56755" w:rsidRPr="007432E8">
        <w:rPr>
          <w:rFonts w:eastAsia="Arial" w:cs="Arial"/>
          <w:color w:val="auto"/>
        </w:rPr>
        <w:t>.</w:t>
      </w:r>
      <w:r w:rsidR="00BB3154" w:rsidRPr="007432E8">
        <w:rPr>
          <w:rFonts w:eastAsia="Arial" w:cs="Arial"/>
          <w:color w:val="auto"/>
        </w:rPr>
        <w:t xml:space="preserve"> kr </w:t>
      </w:r>
      <w:r w:rsidR="005A57C7" w:rsidRPr="007432E8">
        <w:rPr>
          <w:rFonts w:eastAsia="Arial" w:cs="Arial"/>
          <w:color w:val="auto"/>
        </w:rPr>
        <w:t>ved utgangen av 202</w:t>
      </w:r>
      <w:r w:rsidR="003315A0" w:rsidRPr="007432E8">
        <w:rPr>
          <w:rFonts w:eastAsia="Arial" w:cs="Arial"/>
          <w:color w:val="auto"/>
        </w:rPr>
        <w:t>2</w:t>
      </w:r>
      <w:r w:rsidR="005A57C7" w:rsidRPr="007432E8">
        <w:rPr>
          <w:rFonts w:eastAsia="Arial" w:cs="Arial"/>
          <w:color w:val="auto"/>
        </w:rPr>
        <w:t>.</w:t>
      </w:r>
    </w:p>
    <w:tbl>
      <w:tblPr>
        <w:tblW w:w="5676" w:type="dxa"/>
        <w:tblCellMar>
          <w:left w:w="70" w:type="dxa"/>
          <w:right w:w="70" w:type="dxa"/>
        </w:tblCellMar>
        <w:tblLook w:val="04A0" w:firstRow="1" w:lastRow="0" w:firstColumn="1" w:lastColumn="0" w:noHBand="0" w:noVBand="1"/>
      </w:tblPr>
      <w:tblGrid>
        <w:gridCol w:w="4443"/>
        <w:gridCol w:w="1233"/>
      </w:tblGrid>
      <w:tr w:rsidR="00B920AD" w:rsidRPr="00327C41" w14:paraId="3E47FC19" w14:textId="77777777" w:rsidTr="00043C7E">
        <w:trPr>
          <w:trHeight w:val="283"/>
        </w:trPr>
        <w:tc>
          <w:tcPr>
            <w:tcW w:w="4443" w:type="dxa"/>
            <w:tcBorders>
              <w:top w:val="nil"/>
              <w:left w:val="nil"/>
              <w:bottom w:val="single" w:sz="4" w:space="0" w:color="auto"/>
              <w:right w:val="nil"/>
            </w:tcBorders>
            <w:shd w:val="clear" w:color="auto" w:fill="auto"/>
            <w:noWrap/>
            <w:vAlign w:val="bottom"/>
            <w:hideMark/>
          </w:tcPr>
          <w:p w14:paraId="08378A17" w14:textId="373C903B" w:rsidR="00367AA5" w:rsidRPr="00327C41" w:rsidRDefault="00367AA5" w:rsidP="0048193F">
            <w:pPr>
              <w:spacing w:after="0"/>
              <w:rPr>
                <w:rFonts w:eastAsia="Times New Roman" w:cs="Arial"/>
                <w:i/>
                <w:color w:val="auto"/>
                <w:spacing w:val="0"/>
                <w:sz w:val="20"/>
                <w:szCs w:val="20"/>
                <w:lang w:eastAsia="nb-NO"/>
              </w:rPr>
            </w:pPr>
            <w:r w:rsidRPr="00327C41">
              <w:rPr>
                <w:rFonts w:eastAsia="Times New Roman" w:cs="Arial"/>
                <w:i/>
                <w:color w:val="auto"/>
                <w:spacing w:val="0"/>
                <w:sz w:val="20"/>
                <w:szCs w:val="20"/>
                <w:lang w:eastAsia="nb-NO"/>
              </w:rPr>
              <w:t>Tall i 1000</w:t>
            </w:r>
            <w:r w:rsidR="007B2F20" w:rsidRPr="00327C41">
              <w:rPr>
                <w:rFonts w:eastAsia="Times New Roman" w:cs="Arial"/>
                <w:i/>
                <w:color w:val="auto"/>
                <w:spacing w:val="0"/>
                <w:sz w:val="20"/>
                <w:szCs w:val="20"/>
                <w:lang w:eastAsia="nb-NO"/>
              </w:rPr>
              <w:t xml:space="preserve"> kr</w:t>
            </w:r>
          </w:p>
        </w:tc>
        <w:tc>
          <w:tcPr>
            <w:tcW w:w="1233" w:type="dxa"/>
            <w:tcBorders>
              <w:top w:val="nil"/>
              <w:left w:val="nil"/>
              <w:bottom w:val="single" w:sz="4" w:space="0" w:color="auto"/>
              <w:right w:val="nil"/>
            </w:tcBorders>
            <w:shd w:val="clear" w:color="auto" w:fill="auto"/>
            <w:noWrap/>
            <w:vAlign w:val="bottom"/>
            <w:hideMark/>
          </w:tcPr>
          <w:p w14:paraId="55B93C37" w14:textId="77777777" w:rsidR="00367AA5" w:rsidRPr="00327C41" w:rsidRDefault="00367AA5" w:rsidP="0048193F">
            <w:pPr>
              <w:spacing w:after="0"/>
              <w:rPr>
                <w:rFonts w:eastAsia="Times New Roman" w:cs="Arial"/>
                <w:i/>
                <w:color w:val="auto"/>
                <w:spacing w:val="0"/>
                <w:sz w:val="20"/>
                <w:szCs w:val="20"/>
                <w:lang w:eastAsia="nb-NO"/>
              </w:rPr>
            </w:pPr>
          </w:p>
        </w:tc>
      </w:tr>
      <w:tr w:rsidR="00B920AD" w:rsidRPr="00327C41" w14:paraId="023C4067" w14:textId="77777777" w:rsidTr="00043C7E">
        <w:trPr>
          <w:trHeight w:val="283"/>
        </w:trPr>
        <w:tc>
          <w:tcPr>
            <w:tcW w:w="4443" w:type="dxa"/>
            <w:tcBorders>
              <w:top w:val="single" w:sz="4" w:space="0" w:color="auto"/>
              <w:left w:val="nil"/>
              <w:bottom w:val="nil"/>
              <w:right w:val="nil"/>
            </w:tcBorders>
            <w:shd w:val="clear" w:color="auto" w:fill="auto"/>
            <w:noWrap/>
            <w:vAlign w:val="bottom"/>
            <w:hideMark/>
          </w:tcPr>
          <w:p w14:paraId="6A9F170F" w14:textId="5E1CA09C" w:rsidR="00367AA5" w:rsidRPr="00327C41" w:rsidRDefault="00367AA5" w:rsidP="0048193F">
            <w:pPr>
              <w:spacing w:after="0"/>
              <w:rPr>
                <w:rFonts w:eastAsia="Times New Roman" w:cs="Arial"/>
                <w:color w:val="auto"/>
                <w:spacing w:val="0"/>
                <w:sz w:val="20"/>
                <w:szCs w:val="20"/>
                <w:lang w:eastAsia="nb-NO"/>
              </w:rPr>
            </w:pPr>
            <w:r w:rsidRPr="00327C41">
              <w:rPr>
                <w:rFonts w:eastAsia="Times New Roman" w:cs="Arial"/>
                <w:color w:val="auto"/>
                <w:spacing w:val="0"/>
                <w:sz w:val="20"/>
                <w:szCs w:val="20"/>
                <w:lang w:eastAsia="nb-NO"/>
              </w:rPr>
              <w:t xml:space="preserve">Disposisjonsfond </w:t>
            </w:r>
            <w:r w:rsidR="00C56755" w:rsidRPr="00327C41">
              <w:rPr>
                <w:rFonts w:eastAsia="Times New Roman" w:cs="Arial"/>
                <w:color w:val="auto"/>
                <w:spacing w:val="0"/>
                <w:sz w:val="20"/>
                <w:szCs w:val="20"/>
                <w:lang w:eastAsia="nb-NO"/>
              </w:rPr>
              <w:t>–</w:t>
            </w:r>
            <w:r w:rsidRPr="00327C41">
              <w:rPr>
                <w:rFonts w:eastAsia="Times New Roman" w:cs="Arial"/>
                <w:color w:val="auto"/>
                <w:spacing w:val="0"/>
                <w:sz w:val="20"/>
                <w:szCs w:val="20"/>
                <w:lang w:eastAsia="nb-NO"/>
              </w:rPr>
              <w:t xml:space="preserve"> generelt</w:t>
            </w:r>
          </w:p>
        </w:tc>
        <w:tc>
          <w:tcPr>
            <w:tcW w:w="1233" w:type="dxa"/>
            <w:tcBorders>
              <w:top w:val="single" w:sz="4" w:space="0" w:color="auto"/>
              <w:left w:val="nil"/>
              <w:bottom w:val="nil"/>
              <w:right w:val="nil"/>
            </w:tcBorders>
            <w:shd w:val="clear" w:color="auto" w:fill="auto"/>
            <w:noWrap/>
            <w:vAlign w:val="bottom"/>
            <w:hideMark/>
          </w:tcPr>
          <w:p w14:paraId="74447B54" w14:textId="33CA8D44" w:rsidR="00367AA5" w:rsidRPr="00327C41" w:rsidRDefault="00367AA5" w:rsidP="0048193F">
            <w:pPr>
              <w:spacing w:after="0"/>
              <w:jc w:val="right"/>
              <w:rPr>
                <w:rFonts w:eastAsia="Times New Roman" w:cs="Arial"/>
                <w:color w:val="auto"/>
                <w:spacing w:val="0"/>
                <w:sz w:val="20"/>
                <w:szCs w:val="20"/>
                <w:lang w:eastAsia="nb-NO"/>
              </w:rPr>
            </w:pPr>
            <w:r w:rsidRPr="00327C41">
              <w:rPr>
                <w:rFonts w:eastAsia="Times New Roman" w:cs="Arial"/>
                <w:color w:val="auto"/>
                <w:spacing w:val="0"/>
                <w:sz w:val="20"/>
                <w:szCs w:val="20"/>
                <w:lang w:eastAsia="nb-NO"/>
              </w:rPr>
              <w:t>-36</w:t>
            </w:r>
            <w:r w:rsidR="00851943" w:rsidRPr="00327C41">
              <w:rPr>
                <w:rFonts w:eastAsia="Times New Roman" w:cs="Arial"/>
                <w:color w:val="auto"/>
                <w:spacing w:val="0"/>
                <w:sz w:val="20"/>
                <w:szCs w:val="20"/>
                <w:lang w:eastAsia="nb-NO"/>
              </w:rPr>
              <w:t>7</w:t>
            </w:r>
            <w:r w:rsidRPr="00327C41">
              <w:rPr>
                <w:rFonts w:eastAsia="Times New Roman" w:cs="Arial"/>
                <w:color w:val="auto"/>
                <w:spacing w:val="0"/>
                <w:sz w:val="20"/>
                <w:szCs w:val="20"/>
                <w:lang w:eastAsia="nb-NO"/>
              </w:rPr>
              <w:t xml:space="preserve"> </w:t>
            </w:r>
            <w:r w:rsidR="00D77ABF" w:rsidRPr="00327C41">
              <w:rPr>
                <w:rFonts w:eastAsia="Times New Roman" w:cs="Arial"/>
                <w:color w:val="auto"/>
                <w:spacing w:val="0"/>
                <w:sz w:val="20"/>
                <w:szCs w:val="20"/>
                <w:lang w:eastAsia="nb-NO"/>
              </w:rPr>
              <w:t>432</w:t>
            </w:r>
          </w:p>
        </w:tc>
      </w:tr>
      <w:tr w:rsidR="00B920AD" w:rsidRPr="00327C41" w14:paraId="245030CD" w14:textId="77777777" w:rsidTr="00043C7E">
        <w:trPr>
          <w:trHeight w:val="283"/>
        </w:trPr>
        <w:tc>
          <w:tcPr>
            <w:tcW w:w="4443" w:type="dxa"/>
            <w:tcBorders>
              <w:top w:val="nil"/>
              <w:left w:val="nil"/>
              <w:bottom w:val="single" w:sz="4" w:space="0" w:color="auto"/>
              <w:right w:val="nil"/>
            </w:tcBorders>
            <w:shd w:val="clear" w:color="auto" w:fill="auto"/>
            <w:noWrap/>
            <w:vAlign w:val="bottom"/>
            <w:hideMark/>
          </w:tcPr>
          <w:p w14:paraId="5C7F5EB2" w14:textId="61B23D9B" w:rsidR="00367AA5" w:rsidRPr="00327C41" w:rsidRDefault="00367AA5" w:rsidP="0048193F">
            <w:pPr>
              <w:spacing w:after="0"/>
              <w:rPr>
                <w:rFonts w:eastAsia="Times New Roman" w:cs="Arial"/>
                <w:color w:val="auto"/>
                <w:spacing w:val="0"/>
                <w:sz w:val="20"/>
                <w:szCs w:val="20"/>
                <w:lang w:eastAsia="nb-NO"/>
              </w:rPr>
            </w:pPr>
            <w:r w:rsidRPr="00327C41">
              <w:rPr>
                <w:rFonts w:eastAsia="Times New Roman" w:cs="Arial"/>
                <w:color w:val="auto"/>
                <w:spacing w:val="0"/>
                <w:sz w:val="20"/>
                <w:szCs w:val="20"/>
                <w:lang w:eastAsia="nb-NO"/>
              </w:rPr>
              <w:t xml:space="preserve">Disposisjonsfond </w:t>
            </w:r>
            <w:r w:rsidR="00151976" w:rsidRPr="00327C41">
              <w:rPr>
                <w:rFonts w:eastAsia="Times New Roman" w:cs="Arial"/>
                <w:color w:val="auto"/>
                <w:spacing w:val="0"/>
                <w:sz w:val="20"/>
                <w:szCs w:val="20"/>
                <w:lang w:eastAsia="nb-NO"/>
              </w:rPr>
              <w:t>–</w:t>
            </w:r>
            <w:r w:rsidRPr="00327C41">
              <w:rPr>
                <w:rFonts w:eastAsia="Times New Roman" w:cs="Arial"/>
                <w:color w:val="auto"/>
                <w:spacing w:val="0"/>
                <w:sz w:val="20"/>
                <w:szCs w:val="20"/>
                <w:lang w:eastAsia="nb-NO"/>
              </w:rPr>
              <w:t xml:space="preserve"> premieavviksfond</w:t>
            </w:r>
          </w:p>
        </w:tc>
        <w:tc>
          <w:tcPr>
            <w:tcW w:w="1233" w:type="dxa"/>
            <w:tcBorders>
              <w:top w:val="nil"/>
              <w:left w:val="nil"/>
              <w:bottom w:val="single" w:sz="4" w:space="0" w:color="auto"/>
              <w:right w:val="nil"/>
            </w:tcBorders>
            <w:shd w:val="clear" w:color="auto" w:fill="auto"/>
            <w:noWrap/>
            <w:vAlign w:val="bottom"/>
            <w:hideMark/>
          </w:tcPr>
          <w:p w14:paraId="1D60C41C" w14:textId="77777777" w:rsidR="00367AA5" w:rsidRPr="00327C41" w:rsidRDefault="00367AA5" w:rsidP="0048193F">
            <w:pPr>
              <w:spacing w:after="0"/>
              <w:jc w:val="right"/>
              <w:rPr>
                <w:rFonts w:eastAsia="Times New Roman" w:cs="Arial"/>
                <w:color w:val="auto"/>
                <w:spacing w:val="0"/>
                <w:sz w:val="20"/>
                <w:szCs w:val="20"/>
                <w:lang w:eastAsia="nb-NO"/>
              </w:rPr>
            </w:pPr>
            <w:r w:rsidRPr="00327C41">
              <w:rPr>
                <w:rFonts w:eastAsia="Times New Roman" w:cs="Arial"/>
                <w:color w:val="auto"/>
                <w:spacing w:val="0"/>
                <w:sz w:val="20"/>
                <w:szCs w:val="20"/>
                <w:lang w:eastAsia="nb-NO"/>
              </w:rPr>
              <w:t>-107 399</w:t>
            </w:r>
          </w:p>
        </w:tc>
      </w:tr>
      <w:tr w:rsidR="00B920AD" w:rsidRPr="00327C41" w14:paraId="06B63A80" w14:textId="77777777" w:rsidTr="00043C7E">
        <w:trPr>
          <w:trHeight w:val="283"/>
        </w:trPr>
        <w:tc>
          <w:tcPr>
            <w:tcW w:w="4443" w:type="dxa"/>
            <w:tcBorders>
              <w:top w:val="nil"/>
              <w:left w:val="nil"/>
              <w:bottom w:val="nil"/>
              <w:right w:val="nil"/>
            </w:tcBorders>
            <w:shd w:val="clear" w:color="auto" w:fill="auto"/>
            <w:noWrap/>
            <w:vAlign w:val="bottom"/>
            <w:hideMark/>
          </w:tcPr>
          <w:p w14:paraId="336CFF04" w14:textId="77777777" w:rsidR="00367AA5" w:rsidRPr="00327C41" w:rsidRDefault="00367AA5" w:rsidP="0048193F">
            <w:pPr>
              <w:spacing w:after="0"/>
              <w:rPr>
                <w:rFonts w:eastAsia="Times New Roman" w:cs="Arial"/>
                <w:color w:val="auto"/>
                <w:spacing w:val="0"/>
                <w:sz w:val="20"/>
                <w:szCs w:val="20"/>
                <w:lang w:eastAsia="nb-NO"/>
              </w:rPr>
            </w:pPr>
            <w:r w:rsidRPr="00327C41">
              <w:rPr>
                <w:rFonts w:eastAsia="Times New Roman" w:cs="Arial"/>
                <w:color w:val="auto"/>
                <w:spacing w:val="0"/>
                <w:sz w:val="20"/>
                <w:szCs w:val="20"/>
                <w:lang w:eastAsia="nb-NO"/>
              </w:rPr>
              <w:t>Disposisjonsfond totalt</w:t>
            </w:r>
          </w:p>
        </w:tc>
        <w:tc>
          <w:tcPr>
            <w:tcW w:w="1233" w:type="dxa"/>
            <w:tcBorders>
              <w:top w:val="nil"/>
              <w:left w:val="nil"/>
              <w:bottom w:val="nil"/>
              <w:right w:val="nil"/>
            </w:tcBorders>
            <w:shd w:val="clear" w:color="auto" w:fill="auto"/>
            <w:noWrap/>
            <w:vAlign w:val="bottom"/>
            <w:hideMark/>
          </w:tcPr>
          <w:p w14:paraId="77800E6C" w14:textId="37020399" w:rsidR="00367AA5" w:rsidRPr="00327C41" w:rsidRDefault="00367AA5" w:rsidP="0048193F">
            <w:pPr>
              <w:spacing w:after="0"/>
              <w:jc w:val="right"/>
              <w:rPr>
                <w:rFonts w:eastAsia="Times New Roman" w:cs="Arial"/>
                <w:color w:val="auto"/>
                <w:spacing w:val="0"/>
                <w:sz w:val="20"/>
                <w:szCs w:val="20"/>
                <w:lang w:eastAsia="nb-NO"/>
              </w:rPr>
            </w:pPr>
            <w:r w:rsidRPr="00327C41">
              <w:rPr>
                <w:rFonts w:eastAsia="Times New Roman" w:cs="Arial"/>
                <w:color w:val="auto"/>
                <w:spacing w:val="0"/>
                <w:sz w:val="20"/>
                <w:szCs w:val="20"/>
                <w:lang w:eastAsia="nb-NO"/>
              </w:rPr>
              <w:t>-47</w:t>
            </w:r>
            <w:r w:rsidR="00D5607B" w:rsidRPr="00327C41">
              <w:rPr>
                <w:rFonts w:eastAsia="Times New Roman" w:cs="Arial"/>
                <w:color w:val="auto"/>
                <w:spacing w:val="0"/>
                <w:sz w:val="20"/>
                <w:szCs w:val="20"/>
                <w:lang w:eastAsia="nb-NO"/>
              </w:rPr>
              <w:t>4</w:t>
            </w:r>
            <w:r w:rsidRPr="00327C41">
              <w:rPr>
                <w:rFonts w:eastAsia="Times New Roman" w:cs="Arial"/>
                <w:color w:val="auto"/>
                <w:spacing w:val="0"/>
                <w:sz w:val="20"/>
                <w:szCs w:val="20"/>
                <w:lang w:eastAsia="nb-NO"/>
              </w:rPr>
              <w:t xml:space="preserve"> </w:t>
            </w:r>
            <w:r w:rsidR="00D5607B" w:rsidRPr="00327C41">
              <w:rPr>
                <w:rFonts w:eastAsia="Times New Roman" w:cs="Arial"/>
                <w:color w:val="auto"/>
                <w:spacing w:val="0"/>
                <w:sz w:val="20"/>
                <w:szCs w:val="20"/>
                <w:lang w:eastAsia="nb-NO"/>
              </w:rPr>
              <w:t>83</w:t>
            </w:r>
            <w:r w:rsidR="009121E4" w:rsidRPr="00327C41">
              <w:rPr>
                <w:rFonts w:eastAsia="Times New Roman" w:cs="Arial"/>
                <w:color w:val="auto"/>
                <w:spacing w:val="0"/>
                <w:sz w:val="20"/>
                <w:szCs w:val="20"/>
                <w:lang w:eastAsia="nb-NO"/>
              </w:rPr>
              <w:t>2</w:t>
            </w:r>
          </w:p>
        </w:tc>
      </w:tr>
    </w:tbl>
    <w:p w14:paraId="01BFC861" w14:textId="77777777" w:rsidR="00327C41" w:rsidRPr="00327C41" w:rsidRDefault="00327C41" w:rsidP="0048193F">
      <w:bookmarkStart w:id="63" w:name="_Toc100145891"/>
      <w:bookmarkStart w:id="64" w:name="_Toc101694888"/>
    </w:p>
    <w:p w14:paraId="2E8722C4" w14:textId="77777777" w:rsidR="00327C41" w:rsidRDefault="00327C41" w:rsidP="0048193F">
      <w:pPr>
        <w:spacing w:after="200"/>
        <w:rPr>
          <w:rFonts w:cs="Arial"/>
          <w:color w:val="29594F"/>
          <w:spacing w:val="-14"/>
          <w:sz w:val="40"/>
          <w:szCs w:val="32"/>
          <w:lang w:eastAsia="nb-NO"/>
        </w:rPr>
      </w:pPr>
      <w:r>
        <w:br w:type="page"/>
      </w:r>
    </w:p>
    <w:p w14:paraId="2E9D35BF" w14:textId="3576EDA2" w:rsidR="00367AA5" w:rsidRDefault="00EC6716" w:rsidP="0048193F">
      <w:pPr>
        <w:pStyle w:val="Overskrift2"/>
      </w:pPr>
      <w:bookmarkStart w:id="65" w:name="_Toc132639712"/>
      <w:r w:rsidRPr="00EE4A67">
        <w:lastRenderedPageBreak/>
        <w:t xml:space="preserve">Budsjettendringer i </w:t>
      </w:r>
      <w:r w:rsidR="007865E7" w:rsidRPr="00EE4A67">
        <w:t>driftsbudsjettet</w:t>
      </w:r>
      <w:bookmarkEnd w:id="63"/>
      <w:bookmarkEnd w:id="64"/>
      <w:bookmarkEnd w:id="65"/>
    </w:p>
    <w:p w14:paraId="02940315" w14:textId="089B3748" w:rsidR="00F94A85" w:rsidRDefault="00F94A85" w:rsidP="0048193F">
      <w:pPr>
        <w:rPr>
          <w:lang w:eastAsia="nb-NO"/>
        </w:rPr>
      </w:pPr>
      <w:r>
        <w:rPr>
          <w:lang w:eastAsia="nb-NO"/>
        </w:rPr>
        <w:t>I 202</w:t>
      </w:r>
      <w:r w:rsidR="00346855">
        <w:rPr>
          <w:lang w:eastAsia="nb-NO"/>
        </w:rPr>
        <w:t>2</w:t>
      </w:r>
      <w:r>
        <w:rPr>
          <w:lang w:eastAsia="nb-NO"/>
        </w:rPr>
        <w:t xml:space="preserve"> er budsjettendringer som påvirker vedtatt rammer, lagt inn som følge av politiske vedtak, eller som følge av </w:t>
      </w:r>
      <w:r w:rsidR="006705F7">
        <w:rPr>
          <w:lang w:eastAsia="nb-NO"/>
        </w:rPr>
        <w:t>at sektorene er blitt kompensert for effekt av lønnsoppgjør:</w:t>
      </w:r>
    </w:p>
    <w:tbl>
      <w:tblPr>
        <w:tblW w:w="9043" w:type="dxa"/>
        <w:tblCellMar>
          <w:left w:w="70" w:type="dxa"/>
          <w:right w:w="70" w:type="dxa"/>
        </w:tblCellMar>
        <w:tblLook w:val="04A0" w:firstRow="1" w:lastRow="0" w:firstColumn="1" w:lastColumn="0" w:noHBand="0" w:noVBand="1"/>
      </w:tblPr>
      <w:tblGrid>
        <w:gridCol w:w="3431"/>
        <w:gridCol w:w="1032"/>
        <w:gridCol w:w="982"/>
        <w:gridCol w:w="1451"/>
        <w:gridCol w:w="1048"/>
        <w:gridCol w:w="1099"/>
      </w:tblGrid>
      <w:tr w:rsidR="00827AA8" w:rsidRPr="00827AA8" w14:paraId="0EF6051F" w14:textId="77777777" w:rsidTr="00204263">
        <w:trPr>
          <w:trHeight w:val="266"/>
        </w:trPr>
        <w:tc>
          <w:tcPr>
            <w:tcW w:w="3431" w:type="dxa"/>
            <w:shd w:val="clear" w:color="auto" w:fill="auto"/>
            <w:noWrap/>
            <w:vAlign w:val="bottom"/>
            <w:hideMark/>
          </w:tcPr>
          <w:p w14:paraId="7F116E5A"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3465" w:type="dxa"/>
            <w:gridSpan w:val="3"/>
            <w:tcBorders>
              <w:bottom w:val="single" w:sz="4" w:space="0" w:color="auto"/>
            </w:tcBorders>
            <w:shd w:val="clear" w:color="auto" w:fill="auto"/>
            <w:noWrap/>
            <w:vAlign w:val="bottom"/>
            <w:hideMark/>
          </w:tcPr>
          <w:p w14:paraId="5AC363D6" w14:textId="6B319259" w:rsidR="00827AA8" w:rsidRPr="00C63FDB" w:rsidRDefault="00827AA8" w:rsidP="0048193F">
            <w:pPr>
              <w:spacing w:after="0"/>
              <w:jc w:val="center"/>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Politiske vedtak</w:t>
            </w:r>
          </w:p>
        </w:tc>
        <w:tc>
          <w:tcPr>
            <w:tcW w:w="1048" w:type="dxa"/>
            <w:vMerge w:val="restart"/>
            <w:shd w:val="clear" w:color="auto" w:fill="auto"/>
            <w:vAlign w:val="bottom"/>
            <w:hideMark/>
          </w:tcPr>
          <w:p w14:paraId="14D9ED60" w14:textId="75424399" w:rsidR="00827AA8" w:rsidRPr="00C63FDB" w:rsidRDefault="00827AA8" w:rsidP="0048193F">
            <w:pPr>
              <w:spacing w:after="0"/>
              <w:jc w:val="center"/>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Effekter av lønns-oppgjør</w:t>
            </w:r>
          </w:p>
        </w:tc>
        <w:tc>
          <w:tcPr>
            <w:tcW w:w="1099" w:type="dxa"/>
            <w:vMerge w:val="restart"/>
            <w:shd w:val="clear" w:color="auto" w:fill="auto"/>
            <w:vAlign w:val="bottom"/>
            <w:hideMark/>
          </w:tcPr>
          <w:p w14:paraId="07742D2E" w14:textId="77777777" w:rsidR="00827AA8" w:rsidRPr="00C63FDB" w:rsidRDefault="00827AA8" w:rsidP="0048193F">
            <w:pPr>
              <w:spacing w:after="0"/>
              <w:jc w:val="center"/>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Sum endringer</w:t>
            </w:r>
          </w:p>
        </w:tc>
      </w:tr>
      <w:tr w:rsidR="00EE164E" w:rsidRPr="00827AA8" w14:paraId="3FD473E4" w14:textId="77777777" w:rsidTr="00204263">
        <w:trPr>
          <w:trHeight w:val="266"/>
        </w:trPr>
        <w:tc>
          <w:tcPr>
            <w:tcW w:w="3431" w:type="dxa"/>
            <w:tcBorders>
              <w:bottom w:val="single" w:sz="4" w:space="0" w:color="auto"/>
            </w:tcBorders>
            <w:shd w:val="clear" w:color="auto" w:fill="auto"/>
            <w:vAlign w:val="bottom"/>
            <w:hideMark/>
          </w:tcPr>
          <w:p w14:paraId="0F2F2DB6"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32" w:type="dxa"/>
            <w:tcBorders>
              <w:top w:val="single" w:sz="4" w:space="0" w:color="auto"/>
              <w:bottom w:val="single" w:sz="4" w:space="0" w:color="auto"/>
            </w:tcBorders>
            <w:shd w:val="clear" w:color="auto" w:fill="auto"/>
            <w:vAlign w:val="center"/>
            <w:hideMark/>
          </w:tcPr>
          <w:p w14:paraId="1FF9627B" w14:textId="77777777" w:rsidR="00827AA8" w:rsidRPr="00C63FDB" w:rsidRDefault="00827AA8" w:rsidP="0048193F">
            <w:pPr>
              <w:spacing w:after="0"/>
              <w:jc w:val="center"/>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KS 56/22 - 1.tertial</w:t>
            </w:r>
          </w:p>
        </w:tc>
        <w:tc>
          <w:tcPr>
            <w:tcW w:w="982" w:type="dxa"/>
            <w:tcBorders>
              <w:top w:val="single" w:sz="4" w:space="0" w:color="auto"/>
              <w:bottom w:val="single" w:sz="4" w:space="0" w:color="auto"/>
            </w:tcBorders>
            <w:shd w:val="clear" w:color="auto" w:fill="auto"/>
            <w:vAlign w:val="center"/>
            <w:hideMark/>
          </w:tcPr>
          <w:p w14:paraId="3D43C779" w14:textId="77777777" w:rsidR="00827AA8" w:rsidRPr="00C63FDB" w:rsidRDefault="00827AA8" w:rsidP="0048193F">
            <w:pPr>
              <w:spacing w:after="0"/>
              <w:jc w:val="center"/>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KS 111/22 - 2.tertial</w:t>
            </w:r>
          </w:p>
        </w:tc>
        <w:tc>
          <w:tcPr>
            <w:tcW w:w="1451" w:type="dxa"/>
            <w:tcBorders>
              <w:top w:val="single" w:sz="4" w:space="0" w:color="auto"/>
              <w:bottom w:val="single" w:sz="4" w:space="0" w:color="auto"/>
            </w:tcBorders>
            <w:shd w:val="clear" w:color="auto" w:fill="auto"/>
            <w:vAlign w:val="center"/>
            <w:hideMark/>
          </w:tcPr>
          <w:p w14:paraId="6C484F09" w14:textId="219691A8" w:rsidR="00827AA8" w:rsidRPr="00C63FDB" w:rsidRDefault="00827AA8" w:rsidP="0048193F">
            <w:pPr>
              <w:spacing w:after="0"/>
              <w:jc w:val="center"/>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KS 171/22 - koronamidler og integr</w:t>
            </w:r>
            <w:r w:rsidR="00204263">
              <w:rPr>
                <w:rFonts w:eastAsia="Times New Roman" w:cs="Arial"/>
                <w:color w:val="000000"/>
                <w:spacing w:val="0"/>
                <w:sz w:val="18"/>
                <w:szCs w:val="18"/>
                <w:lang w:eastAsia="nb-NO"/>
              </w:rPr>
              <w:t>erings-</w:t>
            </w:r>
            <w:r w:rsidRPr="00C63FDB">
              <w:rPr>
                <w:rFonts w:eastAsia="Times New Roman" w:cs="Arial"/>
                <w:color w:val="000000"/>
                <w:spacing w:val="0"/>
                <w:sz w:val="18"/>
                <w:szCs w:val="18"/>
                <w:lang w:eastAsia="nb-NO"/>
              </w:rPr>
              <w:t>tilskudd</w:t>
            </w:r>
          </w:p>
        </w:tc>
        <w:tc>
          <w:tcPr>
            <w:tcW w:w="1048" w:type="dxa"/>
            <w:vMerge/>
            <w:tcBorders>
              <w:bottom w:val="single" w:sz="4" w:space="0" w:color="auto"/>
            </w:tcBorders>
            <w:vAlign w:val="center"/>
            <w:hideMark/>
          </w:tcPr>
          <w:p w14:paraId="2D0D038F" w14:textId="77777777" w:rsidR="00827AA8" w:rsidRPr="00C63FDB" w:rsidRDefault="00827AA8" w:rsidP="0048193F">
            <w:pPr>
              <w:spacing w:after="0"/>
              <w:rPr>
                <w:rFonts w:eastAsia="Times New Roman" w:cs="Arial"/>
                <w:color w:val="000000"/>
                <w:spacing w:val="0"/>
                <w:sz w:val="18"/>
                <w:szCs w:val="18"/>
                <w:lang w:eastAsia="nb-NO"/>
              </w:rPr>
            </w:pPr>
          </w:p>
        </w:tc>
        <w:tc>
          <w:tcPr>
            <w:tcW w:w="1099" w:type="dxa"/>
            <w:vMerge/>
            <w:tcBorders>
              <w:bottom w:val="single" w:sz="4" w:space="0" w:color="auto"/>
            </w:tcBorders>
            <w:vAlign w:val="center"/>
            <w:hideMark/>
          </w:tcPr>
          <w:p w14:paraId="674E3F04" w14:textId="77777777" w:rsidR="00827AA8" w:rsidRPr="00C63FDB" w:rsidRDefault="00827AA8" w:rsidP="0048193F">
            <w:pPr>
              <w:spacing w:after="0"/>
              <w:rPr>
                <w:rFonts w:eastAsia="Times New Roman" w:cs="Arial"/>
                <w:color w:val="000000"/>
                <w:spacing w:val="0"/>
                <w:sz w:val="18"/>
                <w:szCs w:val="18"/>
                <w:lang w:eastAsia="nb-NO"/>
              </w:rPr>
            </w:pPr>
          </w:p>
        </w:tc>
      </w:tr>
      <w:tr w:rsidR="00EE164E" w:rsidRPr="00EE164E" w14:paraId="61A50E47" w14:textId="77777777" w:rsidTr="00204263">
        <w:trPr>
          <w:trHeight w:val="266"/>
        </w:trPr>
        <w:tc>
          <w:tcPr>
            <w:tcW w:w="3431" w:type="dxa"/>
            <w:tcBorders>
              <w:top w:val="single" w:sz="4" w:space="0" w:color="auto"/>
            </w:tcBorders>
            <w:shd w:val="clear" w:color="auto" w:fill="auto"/>
            <w:noWrap/>
            <w:vAlign w:val="bottom"/>
            <w:hideMark/>
          </w:tcPr>
          <w:p w14:paraId="67CDE3CF" w14:textId="210B2FA5"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Sentrale fo</w:t>
            </w:r>
            <w:r w:rsidR="00EE164E" w:rsidRPr="00C63FDB">
              <w:rPr>
                <w:rFonts w:eastAsia="Times New Roman" w:cs="Arial"/>
                <w:b/>
                <w:bCs/>
                <w:color w:val="000000"/>
                <w:spacing w:val="0"/>
                <w:sz w:val="18"/>
                <w:szCs w:val="18"/>
                <w:lang w:eastAsia="nb-NO"/>
              </w:rPr>
              <w:t>r</w:t>
            </w:r>
            <w:r w:rsidRPr="00C63FDB">
              <w:rPr>
                <w:rFonts w:eastAsia="Times New Roman" w:cs="Arial"/>
                <w:b/>
                <w:bCs/>
                <w:color w:val="000000"/>
                <w:spacing w:val="0"/>
                <w:sz w:val="18"/>
                <w:szCs w:val="18"/>
                <w:lang w:eastAsia="nb-NO"/>
              </w:rPr>
              <w:t>u</w:t>
            </w:r>
            <w:r w:rsidR="00EE164E" w:rsidRPr="00C63FDB">
              <w:rPr>
                <w:rFonts w:eastAsia="Times New Roman" w:cs="Arial"/>
                <w:b/>
                <w:bCs/>
                <w:color w:val="000000"/>
                <w:spacing w:val="0"/>
                <w:sz w:val="18"/>
                <w:szCs w:val="18"/>
                <w:lang w:eastAsia="nb-NO"/>
              </w:rPr>
              <w:t>t</w:t>
            </w:r>
            <w:r w:rsidRPr="00C63FDB">
              <w:rPr>
                <w:rFonts w:eastAsia="Times New Roman" w:cs="Arial"/>
                <w:b/>
                <w:bCs/>
                <w:color w:val="000000"/>
                <w:spacing w:val="0"/>
                <w:sz w:val="18"/>
                <w:szCs w:val="18"/>
                <w:lang w:eastAsia="nb-NO"/>
              </w:rPr>
              <w:t>setninger</w:t>
            </w:r>
          </w:p>
        </w:tc>
        <w:tc>
          <w:tcPr>
            <w:tcW w:w="1032" w:type="dxa"/>
            <w:tcBorders>
              <w:top w:val="single" w:sz="4" w:space="0" w:color="auto"/>
            </w:tcBorders>
            <w:shd w:val="clear" w:color="auto" w:fill="auto"/>
            <w:noWrap/>
            <w:vAlign w:val="bottom"/>
            <w:hideMark/>
          </w:tcPr>
          <w:p w14:paraId="60A95EF4"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982" w:type="dxa"/>
            <w:tcBorders>
              <w:top w:val="single" w:sz="4" w:space="0" w:color="auto"/>
            </w:tcBorders>
            <w:shd w:val="clear" w:color="auto" w:fill="auto"/>
            <w:noWrap/>
            <w:vAlign w:val="bottom"/>
            <w:hideMark/>
          </w:tcPr>
          <w:p w14:paraId="5CAC9FEA" w14:textId="77777777" w:rsidR="00827AA8" w:rsidRPr="00C63FDB" w:rsidRDefault="00827AA8" w:rsidP="0048193F">
            <w:pPr>
              <w:spacing w:after="0"/>
              <w:rPr>
                <w:rFonts w:eastAsia="Times New Roman" w:cs="Arial"/>
                <w:color w:val="000000"/>
                <w:spacing w:val="0"/>
                <w:sz w:val="18"/>
                <w:szCs w:val="18"/>
                <w:lang w:eastAsia="nb-NO"/>
              </w:rPr>
            </w:pPr>
          </w:p>
        </w:tc>
        <w:tc>
          <w:tcPr>
            <w:tcW w:w="1451" w:type="dxa"/>
            <w:tcBorders>
              <w:top w:val="single" w:sz="4" w:space="0" w:color="auto"/>
            </w:tcBorders>
            <w:shd w:val="clear" w:color="auto" w:fill="auto"/>
            <w:noWrap/>
            <w:vAlign w:val="bottom"/>
            <w:hideMark/>
          </w:tcPr>
          <w:p w14:paraId="657FB5B6"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tcBorders>
              <w:top w:val="single" w:sz="4" w:space="0" w:color="auto"/>
            </w:tcBorders>
            <w:shd w:val="clear" w:color="auto" w:fill="auto"/>
            <w:noWrap/>
            <w:vAlign w:val="bottom"/>
            <w:hideMark/>
          </w:tcPr>
          <w:p w14:paraId="6F6B01EC"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99" w:type="dxa"/>
            <w:tcBorders>
              <w:top w:val="single" w:sz="4" w:space="0" w:color="auto"/>
            </w:tcBorders>
            <w:shd w:val="clear" w:color="auto" w:fill="auto"/>
            <w:noWrap/>
            <w:vAlign w:val="bottom"/>
            <w:hideMark/>
          </w:tcPr>
          <w:p w14:paraId="7735AFC5"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0</w:t>
            </w:r>
          </w:p>
        </w:tc>
      </w:tr>
      <w:tr w:rsidR="00EE164E" w:rsidRPr="00EE164E" w14:paraId="2EDB6B99" w14:textId="77777777" w:rsidTr="00204263">
        <w:trPr>
          <w:trHeight w:val="266"/>
        </w:trPr>
        <w:tc>
          <w:tcPr>
            <w:tcW w:w="3431" w:type="dxa"/>
            <w:shd w:val="clear" w:color="auto" w:fill="auto"/>
            <w:noWrap/>
            <w:vAlign w:val="bottom"/>
            <w:hideMark/>
          </w:tcPr>
          <w:p w14:paraId="1421A16C"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Sentrale inntekter</w:t>
            </w:r>
          </w:p>
        </w:tc>
        <w:tc>
          <w:tcPr>
            <w:tcW w:w="1032" w:type="dxa"/>
            <w:shd w:val="clear" w:color="auto" w:fill="auto"/>
            <w:noWrap/>
            <w:vAlign w:val="bottom"/>
            <w:hideMark/>
          </w:tcPr>
          <w:p w14:paraId="693A67BA"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-112 171</w:t>
            </w:r>
          </w:p>
        </w:tc>
        <w:tc>
          <w:tcPr>
            <w:tcW w:w="982" w:type="dxa"/>
            <w:shd w:val="clear" w:color="auto" w:fill="auto"/>
            <w:noWrap/>
            <w:vAlign w:val="bottom"/>
            <w:hideMark/>
          </w:tcPr>
          <w:p w14:paraId="00AA2CF5"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-60 510</w:t>
            </w:r>
          </w:p>
        </w:tc>
        <w:tc>
          <w:tcPr>
            <w:tcW w:w="1451" w:type="dxa"/>
            <w:shd w:val="clear" w:color="auto" w:fill="auto"/>
            <w:noWrap/>
            <w:vAlign w:val="bottom"/>
            <w:hideMark/>
          </w:tcPr>
          <w:p w14:paraId="1B8B5313"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-64 893</w:t>
            </w:r>
          </w:p>
        </w:tc>
        <w:tc>
          <w:tcPr>
            <w:tcW w:w="1048" w:type="dxa"/>
            <w:shd w:val="clear" w:color="auto" w:fill="auto"/>
            <w:noWrap/>
            <w:vAlign w:val="bottom"/>
            <w:hideMark/>
          </w:tcPr>
          <w:p w14:paraId="4AFECFDA"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99" w:type="dxa"/>
            <w:shd w:val="clear" w:color="auto" w:fill="auto"/>
            <w:noWrap/>
            <w:vAlign w:val="bottom"/>
            <w:hideMark/>
          </w:tcPr>
          <w:p w14:paraId="2C78BC45"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-237 574</w:t>
            </w:r>
          </w:p>
        </w:tc>
      </w:tr>
      <w:tr w:rsidR="00EE164E" w:rsidRPr="00EE164E" w14:paraId="4E57FB33" w14:textId="77777777" w:rsidTr="00204263">
        <w:trPr>
          <w:trHeight w:val="266"/>
        </w:trPr>
        <w:tc>
          <w:tcPr>
            <w:tcW w:w="3431" w:type="dxa"/>
            <w:shd w:val="clear" w:color="auto" w:fill="auto"/>
            <w:noWrap/>
            <w:vAlign w:val="bottom"/>
            <w:hideMark/>
          </w:tcPr>
          <w:p w14:paraId="32BB9FD4"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xml:space="preserve">Sentrale utgifter </w:t>
            </w:r>
          </w:p>
        </w:tc>
        <w:tc>
          <w:tcPr>
            <w:tcW w:w="1032" w:type="dxa"/>
            <w:shd w:val="clear" w:color="auto" w:fill="auto"/>
            <w:noWrap/>
            <w:vAlign w:val="bottom"/>
            <w:hideMark/>
          </w:tcPr>
          <w:p w14:paraId="62EF5A49"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23 790</w:t>
            </w:r>
          </w:p>
        </w:tc>
        <w:tc>
          <w:tcPr>
            <w:tcW w:w="982" w:type="dxa"/>
            <w:shd w:val="clear" w:color="auto" w:fill="auto"/>
            <w:noWrap/>
            <w:vAlign w:val="bottom"/>
            <w:hideMark/>
          </w:tcPr>
          <w:p w14:paraId="13678D4C"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-15 000</w:t>
            </w:r>
          </w:p>
        </w:tc>
        <w:tc>
          <w:tcPr>
            <w:tcW w:w="1451" w:type="dxa"/>
            <w:shd w:val="clear" w:color="auto" w:fill="auto"/>
            <w:noWrap/>
            <w:vAlign w:val="bottom"/>
            <w:hideMark/>
          </w:tcPr>
          <w:p w14:paraId="06A449DF"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shd w:val="clear" w:color="auto" w:fill="auto"/>
            <w:noWrap/>
            <w:vAlign w:val="bottom"/>
            <w:hideMark/>
          </w:tcPr>
          <w:p w14:paraId="67B29865"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-39 243</w:t>
            </w:r>
          </w:p>
        </w:tc>
        <w:tc>
          <w:tcPr>
            <w:tcW w:w="1099" w:type="dxa"/>
            <w:shd w:val="clear" w:color="auto" w:fill="auto"/>
            <w:noWrap/>
            <w:vAlign w:val="bottom"/>
            <w:hideMark/>
          </w:tcPr>
          <w:p w14:paraId="498D5739"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-30 453</w:t>
            </w:r>
          </w:p>
        </w:tc>
      </w:tr>
      <w:tr w:rsidR="00EE164E" w:rsidRPr="00EE164E" w14:paraId="1F772A5A" w14:textId="77777777" w:rsidTr="00204263">
        <w:trPr>
          <w:trHeight w:val="266"/>
        </w:trPr>
        <w:tc>
          <w:tcPr>
            <w:tcW w:w="3431" w:type="dxa"/>
            <w:shd w:val="clear" w:color="auto" w:fill="auto"/>
            <w:noWrap/>
            <w:vAlign w:val="bottom"/>
            <w:hideMark/>
          </w:tcPr>
          <w:p w14:paraId="204CB709"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Finansinntekter og utgifter</w:t>
            </w:r>
          </w:p>
        </w:tc>
        <w:tc>
          <w:tcPr>
            <w:tcW w:w="1032" w:type="dxa"/>
            <w:shd w:val="clear" w:color="auto" w:fill="auto"/>
            <w:noWrap/>
            <w:vAlign w:val="bottom"/>
            <w:hideMark/>
          </w:tcPr>
          <w:p w14:paraId="3A169023"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982" w:type="dxa"/>
            <w:shd w:val="clear" w:color="auto" w:fill="auto"/>
            <w:noWrap/>
            <w:vAlign w:val="bottom"/>
            <w:hideMark/>
          </w:tcPr>
          <w:p w14:paraId="0EA46D94"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-15 000</w:t>
            </w:r>
          </w:p>
        </w:tc>
        <w:tc>
          <w:tcPr>
            <w:tcW w:w="1451" w:type="dxa"/>
            <w:shd w:val="clear" w:color="auto" w:fill="auto"/>
            <w:noWrap/>
            <w:vAlign w:val="bottom"/>
            <w:hideMark/>
          </w:tcPr>
          <w:p w14:paraId="550C7898"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shd w:val="clear" w:color="auto" w:fill="auto"/>
            <w:noWrap/>
            <w:vAlign w:val="bottom"/>
            <w:hideMark/>
          </w:tcPr>
          <w:p w14:paraId="5A7B310A"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99" w:type="dxa"/>
            <w:shd w:val="clear" w:color="auto" w:fill="auto"/>
            <w:noWrap/>
            <w:vAlign w:val="bottom"/>
            <w:hideMark/>
          </w:tcPr>
          <w:p w14:paraId="431533F6"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-15 000</w:t>
            </w:r>
          </w:p>
        </w:tc>
      </w:tr>
      <w:tr w:rsidR="00EE164E" w:rsidRPr="00EE164E" w14:paraId="7BBD75E9" w14:textId="77777777" w:rsidTr="00204263">
        <w:trPr>
          <w:trHeight w:val="266"/>
        </w:trPr>
        <w:tc>
          <w:tcPr>
            <w:tcW w:w="3431" w:type="dxa"/>
            <w:tcBorders>
              <w:bottom w:val="single" w:sz="4" w:space="0" w:color="auto"/>
            </w:tcBorders>
            <w:shd w:val="clear" w:color="auto" w:fill="auto"/>
            <w:noWrap/>
            <w:vAlign w:val="bottom"/>
            <w:hideMark/>
          </w:tcPr>
          <w:p w14:paraId="39A08B33"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Avsetninger og fond</w:t>
            </w:r>
          </w:p>
        </w:tc>
        <w:tc>
          <w:tcPr>
            <w:tcW w:w="1032" w:type="dxa"/>
            <w:tcBorders>
              <w:bottom w:val="single" w:sz="4" w:space="0" w:color="auto"/>
            </w:tcBorders>
            <w:shd w:val="clear" w:color="auto" w:fill="auto"/>
            <w:noWrap/>
            <w:vAlign w:val="bottom"/>
            <w:hideMark/>
          </w:tcPr>
          <w:p w14:paraId="5F08E876"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-29 010</w:t>
            </w:r>
          </w:p>
        </w:tc>
        <w:tc>
          <w:tcPr>
            <w:tcW w:w="982" w:type="dxa"/>
            <w:tcBorders>
              <w:bottom w:val="single" w:sz="4" w:space="0" w:color="auto"/>
            </w:tcBorders>
            <w:shd w:val="clear" w:color="auto" w:fill="auto"/>
            <w:noWrap/>
            <w:vAlign w:val="bottom"/>
            <w:hideMark/>
          </w:tcPr>
          <w:p w14:paraId="73CAD4E6"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29 910</w:t>
            </w:r>
          </w:p>
        </w:tc>
        <w:tc>
          <w:tcPr>
            <w:tcW w:w="1451" w:type="dxa"/>
            <w:tcBorders>
              <w:bottom w:val="single" w:sz="4" w:space="0" w:color="auto"/>
            </w:tcBorders>
            <w:shd w:val="clear" w:color="auto" w:fill="auto"/>
            <w:noWrap/>
            <w:vAlign w:val="bottom"/>
            <w:hideMark/>
          </w:tcPr>
          <w:p w14:paraId="47567A2F"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42 300</w:t>
            </w:r>
          </w:p>
        </w:tc>
        <w:tc>
          <w:tcPr>
            <w:tcW w:w="1048" w:type="dxa"/>
            <w:tcBorders>
              <w:bottom w:val="single" w:sz="4" w:space="0" w:color="auto"/>
            </w:tcBorders>
            <w:shd w:val="clear" w:color="auto" w:fill="auto"/>
            <w:noWrap/>
            <w:vAlign w:val="bottom"/>
            <w:hideMark/>
          </w:tcPr>
          <w:p w14:paraId="5B9A3603"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99" w:type="dxa"/>
            <w:tcBorders>
              <w:bottom w:val="single" w:sz="4" w:space="0" w:color="auto"/>
            </w:tcBorders>
            <w:shd w:val="clear" w:color="auto" w:fill="auto"/>
            <w:noWrap/>
            <w:vAlign w:val="bottom"/>
            <w:hideMark/>
          </w:tcPr>
          <w:p w14:paraId="4617023B"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43 200</w:t>
            </w:r>
          </w:p>
        </w:tc>
      </w:tr>
      <w:tr w:rsidR="00EE164E" w:rsidRPr="00EE164E" w14:paraId="70467F3A" w14:textId="77777777" w:rsidTr="00204263">
        <w:trPr>
          <w:trHeight w:val="266"/>
        </w:trPr>
        <w:tc>
          <w:tcPr>
            <w:tcW w:w="3431" w:type="dxa"/>
            <w:tcBorders>
              <w:top w:val="single" w:sz="4" w:space="0" w:color="auto"/>
            </w:tcBorders>
            <w:shd w:val="clear" w:color="auto" w:fill="auto"/>
            <w:noWrap/>
            <w:vAlign w:val="bottom"/>
            <w:hideMark/>
          </w:tcPr>
          <w:p w14:paraId="2E615BBD"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Sum sentrale forutsetninger</w:t>
            </w:r>
          </w:p>
        </w:tc>
        <w:tc>
          <w:tcPr>
            <w:tcW w:w="1032" w:type="dxa"/>
            <w:tcBorders>
              <w:top w:val="single" w:sz="4" w:space="0" w:color="auto"/>
            </w:tcBorders>
            <w:shd w:val="clear" w:color="auto" w:fill="auto"/>
            <w:noWrap/>
            <w:vAlign w:val="bottom"/>
            <w:hideMark/>
          </w:tcPr>
          <w:p w14:paraId="6809314F"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-117 391</w:t>
            </w:r>
          </w:p>
        </w:tc>
        <w:tc>
          <w:tcPr>
            <w:tcW w:w="982" w:type="dxa"/>
            <w:tcBorders>
              <w:top w:val="single" w:sz="4" w:space="0" w:color="auto"/>
            </w:tcBorders>
            <w:shd w:val="clear" w:color="auto" w:fill="auto"/>
            <w:noWrap/>
            <w:vAlign w:val="bottom"/>
            <w:hideMark/>
          </w:tcPr>
          <w:p w14:paraId="43B580C3"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-60 600</w:t>
            </w:r>
          </w:p>
        </w:tc>
        <w:tc>
          <w:tcPr>
            <w:tcW w:w="1451" w:type="dxa"/>
            <w:tcBorders>
              <w:top w:val="single" w:sz="4" w:space="0" w:color="auto"/>
            </w:tcBorders>
            <w:shd w:val="clear" w:color="auto" w:fill="auto"/>
            <w:noWrap/>
            <w:vAlign w:val="bottom"/>
            <w:hideMark/>
          </w:tcPr>
          <w:p w14:paraId="2519833F"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-22 593</w:t>
            </w:r>
          </w:p>
        </w:tc>
        <w:tc>
          <w:tcPr>
            <w:tcW w:w="1048" w:type="dxa"/>
            <w:tcBorders>
              <w:top w:val="single" w:sz="4" w:space="0" w:color="auto"/>
            </w:tcBorders>
            <w:shd w:val="clear" w:color="auto" w:fill="auto"/>
            <w:noWrap/>
            <w:vAlign w:val="bottom"/>
            <w:hideMark/>
          </w:tcPr>
          <w:p w14:paraId="5ECCC986"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-39 243</w:t>
            </w:r>
          </w:p>
        </w:tc>
        <w:tc>
          <w:tcPr>
            <w:tcW w:w="1099" w:type="dxa"/>
            <w:tcBorders>
              <w:top w:val="single" w:sz="4" w:space="0" w:color="auto"/>
            </w:tcBorders>
            <w:shd w:val="clear" w:color="auto" w:fill="auto"/>
            <w:noWrap/>
            <w:vAlign w:val="bottom"/>
            <w:hideMark/>
          </w:tcPr>
          <w:p w14:paraId="715BF803"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-239 827</w:t>
            </w:r>
          </w:p>
        </w:tc>
      </w:tr>
      <w:tr w:rsidR="00EE164E" w:rsidRPr="00EE164E" w14:paraId="06E9C228" w14:textId="77777777" w:rsidTr="00204263">
        <w:trPr>
          <w:trHeight w:val="266"/>
        </w:trPr>
        <w:tc>
          <w:tcPr>
            <w:tcW w:w="3431" w:type="dxa"/>
            <w:shd w:val="clear" w:color="auto" w:fill="auto"/>
            <w:noWrap/>
            <w:vAlign w:val="bottom"/>
            <w:hideMark/>
          </w:tcPr>
          <w:p w14:paraId="5B8BC2E3"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32" w:type="dxa"/>
            <w:shd w:val="clear" w:color="auto" w:fill="auto"/>
            <w:noWrap/>
            <w:vAlign w:val="bottom"/>
            <w:hideMark/>
          </w:tcPr>
          <w:p w14:paraId="1BC0712F"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982" w:type="dxa"/>
            <w:shd w:val="clear" w:color="auto" w:fill="auto"/>
            <w:noWrap/>
            <w:vAlign w:val="bottom"/>
            <w:hideMark/>
          </w:tcPr>
          <w:p w14:paraId="40C2CF12" w14:textId="77777777" w:rsidR="00827AA8" w:rsidRPr="00C63FDB" w:rsidRDefault="00827AA8" w:rsidP="0048193F">
            <w:pPr>
              <w:spacing w:after="0"/>
              <w:rPr>
                <w:rFonts w:eastAsia="Times New Roman" w:cs="Arial"/>
                <w:color w:val="000000"/>
                <w:spacing w:val="0"/>
                <w:sz w:val="18"/>
                <w:szCs w:val="18"/>
                <w:lang w:eastAsia="nb-NO"/>
              </w:rPr>
            </w:pPr>
          </w:p>
        </w:tc>
        <w:tc>
          <w:tcPr>
            <w:tcW w:w="1451" w:type="dxa"/>
            <w:shd w:val="clear" w:color="auto" w:fill="auto"/>
            <w:noWrap/>
            <w:vAlign w:val="bottom"/>
            <w:hideMark/>
          </w:tcPr>
          <w:p w14:paraId="0C8ECBD2"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shd w:val="clear" w:color="auto" w:fill="auto"/>
            <w:noWrap/>
            <w:vAlign w:val="bottom"/>
            <w:hideMark/>
          </w:tcPr>
          <w:p w14:paraId="5D2DE871"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99" w:type="dxa"/>
            <w:shd w:val="clear" w:color="auto" w:fill="auto"/>
            <w:noWrap/>
            <w:vAlign w:val="bottom"/>
            <w:hideMark/>
          </w:tcPr>
          <w:p w14:paraId="453B16E2"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r>
      <w:tr w:rsidR="00EE164E" w:rsidRPr="00EE164E" w14:paraId="6A08E3D7" w14:textId="77777777" w:rsidTr="00204263">
        <w:trPr>
          <w:trHeight w:val="266"/>
        </w:trPr>
        <w:tc>
          <w:tcPr>
            <w:tcW w:w="3431" w:type="dxa"/>
            <w:shd w:val="clear" w:color="auto" w:fill="auto"/>
            <w:noWrap/>
            <w:vAlign w:val="bottom"/>
            <w:hideMark/>
          </w:tcPr>
          <w:p w14:paraId="50CA3B24"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Endring i sektorenes rammer</w:t>
            </w:r>
          </w:p>
        </w:tc>
        <w:tc>
          <w:tcPr>
            <w:tcW w:w="1032" w:type="dxa"/>
            <w:shd w:val="clear" w:color="auto" w:fill="auto"/>
            <w:noWrap/>
            <w:vAlign w:val="bottom"/>
            <w:hideMark/>
          </w:tcPr>
          <w:p w14:paraId="794BC045"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 </w:t>
            </w:r>
          </w:p>
        </w:tc>
        <w:tc>
          <w:tcPr>
            <w:tcW w:w="982" w:type="dxa"/>
            <w:shd w:val="clear" w:color="auto" w:fill="auto"/>
            <w:noWrap/>
            <w:vAlign w:val="bottom"/>
            <w:hideMark/>
          </w:tcPr>
          <w:p w14:paraId="6A1C225B" w14:textId="77777777" w:rsidR="00827AA8" w:rsidRPr="00C63FDB" w:rsidRDefault="00827AA8" w:rsidP="0048193F">
            <w:pPr>
              <w:spacing w:after="0"/>
              <w:rPr>
                <w:rFonts w:eastAsia="Times New Roman" w:cs="Arial"/>
                <w:b/>
                <w:bCs/>
                <w:color w:val="000000"/>
                <w:spacing w:val="0"/>
                <w:sz w:val="18"/>
                <w:szCs w:val="18"/>
                <w:lang w:eastAsia="nb-NO"/>
              </w:rPr>
            </w:pPr>
          </w:p>
        </w:tc>
        <w:tc>
          <w:tcPr>
            <w:tcW w:w="1451" w:type="dxa"/>
            <w:shd w:val="clear" w:color="auto" w:fill="auto"/>
            <w:noWrap/>
            <w:vAlign w:val="bottom"/>
            <w:hideMark/>
          </w:tcPr>
          <w:p w14:paraId="545EF0AC"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 </w:t>
            </w:r>
          </w:p>
        </w:tc>
        <w:tc>
          <w:tcPr>
            <w:tcW w:w="1048" w:type="dxa"/>
            <w:shd w:val="clear" w:color="auto" w:fill="auto"/>
            <w:noWrap/>
            <w:vAlign w:val="bottom"/>
            <w:hideMark/>
          </w:tcPr>
          <w:p w14:paraId="5943DABD"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 </w:t>
            </w:r>
          </w:p>
        </w:tc>
        <w:tc>
          <w:tcPr>
            <w:tcW w:w="1099" w:type="dxa"/>
            <w:shd w:val="clear" w:color="auto" w:fill="auto"/>
            <w:noWrap/>
            <w:vAlign w:val="bottom"/>
            <w:hideMark/>
          </w:tcPr>
          <w:p w14:paraId="1B2B5FDA"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 </w:t>
            </w:r>
          </w:p>
        </w:tc>
      </w:tr>
      <w:tr w:rsidR="00EE164E" w:rsidRPr="00EE164E" w14:paraId="3A570A06" w14:textId="77777777" w:rsidTr="00204263">
        <w:trPr>
          <w:trHeight w:val="266"/>
        </w:trPr>
        <w:tc>
          <w:tcPr>
            <w:tcW w:w="3431" w:type="dxa"/>
            <w:shd w:val="clear" w:color="auto" w:fill="auto"/>
            <w:noWrap/>
            <w:vAlign w:val="bottom"/>
            <w:hideMark/>
          </w:tcPr>
          <w:p w14:paraId="7219B167"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Strategi og samfunn</w:t>
            </w:r>
          </w:p>
        </w:tc>
        <w:tc>
          <w:tcPr>
            <w:tcW w:w="1032" w:type="dxa"/>
            <w:shd w:val="clear" w:color="auto" w:fill="auto"/>
            <w:noWrap/>
            <w:vAlign w:val="bottom"/>
            <w:hideMark/>
          </w:tcPr>
          <w:p w14:paraId="5EB7B7C0"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312</w:t>
            </w:r>
          </w:p>
        </w:tc>
        <w:tc>
          <w:tcPr>
            <w:tcW w:w="982" w:type="dxa"/>
            <w:shd w:val="clear" w:color="auto" w:fill="auto"/>
            <w:noWrap/>
            <w:vAlign w:val="bottom"/>
            <w:hideMark/>
          </w:tcPr>
          <w:p w14:paraId="491119FD" w14:textId="77777777" w:rsidR="00827AA8" w:rsidRPr="00C63FDB" w:rsidRDefault="00827AA8" w:rsidP="0048193F">
            <w:pPr>
              <w:spacing w:after="0"/>
              <w:jc w:val="right"/>
              <w:rPr>
                <w:rFonts w:eastAsia="Times New Roman" w:cs="Arial"/>
                <w:color w:val="000000"/>
                <w:spacing w:val="0"/>
                <w:sz w:val="18"/>
                <w:szCs w:val="18"/>
                <w:lang w:eastAsia="nb-NO"/>
              </w:rPr>
            </w:pPr>
          </w:p>
        </w:tc>
        <w:tc>
          <w:tcPr>
            <w:tcW w:w="1451" w:type="dxa"/>
            <w:shd w:val="clear" w:color="auto" w:fill="auto"/>
            <w:noWrap/>
            <w:vAlign w:val="bottom"/>
            <w:hideMark/>
          </w:tcPr>
          <w:p w14:paraId="301EE590"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200</w:t>
            </w:r>
          </w:p>
        </w:tc>
        <w:tc>
          <w:tcPr>
            <w:tcW w:w="1048" w:type="dxa"/>
            <w:shd w:val="clear" w:color="auto" w:fill="auto"/>
            <w:noWrap/>
            <w:vAlign w:val="bottom"/>
            <w:hideMark/>
          </w:tcPr>
          <w:p w14:paraId="2C59994F"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207</w:t>
            </w:r>
          </w:p>
        </w:tc>
        <w:tc>
          <w:tcPr>
            <w:tcW w:w="1099" w:type="dxa"/>
            <w:shd w:val="clear" w:color="auto" w:fill="auto"/>
            <w:noWrap/>
            <w:vAlign w:val="bottom"/>
            <w:hideMark/>
          </w:tcPr>
          <w:p w14:paraId="045B36EE"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719</w:t>
            </w:r>
          </w:p>
        </w:tc>
      </w:tr>
      <w:tr w:rsidR="00EE164E" w:rsidRPr="00EE164E" w14:paraId="0254E5A4" w14:textId="77777777" w:rsidTr="00204263">
        <w:trPr>
          <w:trHeight w:val="266"/>
        </w:trPr>
        <w:tc>
          <w:tcPr>
            <w:tcW w:w="3431" w:type="dxa"/>
            <w:shd w:val="clear" w:color="auto" w:fill="auto"/>
            <w:noWrap/>
            <w:vAlign w:val="bottom"/>
            <w:hideMark/>
          </w:tcPr>
          <w:p w14:paraId="38285F8C"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Kommunedirektør</w:t>
            </w:r>
          </w:p>
        </w:tc>
        <w:tc>
          <w:tcPr>
            <w:tcW w:w="1032" w:type="dxa"/>
            <w:shd w:val="clear" w:color="auto" w:fill="auto"/>
            <w:noWrap/>
            <w:vAlign w:val="bottom"/>
            <w:hideMark/>
          </w:tcPr>
          <w:p w14:paraId="7FE64FC1"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982" w:type="dxa"/>
            <w:shd w:val="clear" w:color="auto" w:fill="auto"/>
            <w:noWrap/>
            <w:vAlign w:val="bottom"/>
            <w:hideMark/>
          </w:tcPr>
          <w:p w14:paraId="418E8D68" w14:textId="77777777" w:rsidR="00827AA8" w:rsidRPr="00C63FDB" w:rsidRDefault="00827AA8" w:rsidP="0048193F">
            <w:pPr>
              <w:spacing w:after="0"/>
              <w:rPr>
                <w:rFonts w:eastAsia="Times New Roman" w:cs="Arial"/>
                <w:color w:val="000000"/>
                <w:spacing w:val="0"/>
                <w:sz w:val="18"/>
                <w:szCs w:val="18"/>
                <w:lang w:eastAsia="nb-NO"/>
              </w:rPr>
            </w:pPr>
          </w:p>
        </w:tc>
        <w:tc>
          <w:tcPr>
            <w:tcW w:w="1451" w:type="dxa"/>
            <w:shd w:val="clear" w:color="auto" w:fill="auto"/>
            <w:noWrap/>
            <w:vAlign w:val="bottom"/>
            <w:hideMark/>
          </w:tcPr>
          <w:p w14:paraId="14D3B702"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shd w:val="clear" w:color="auto" w:fill="auto"/>
            <w:noWrap/>
            <w:vAlign w:val="bottom"/>
            <w:hideMark/>
          </w:tcPr>
          <w:p w14:paraId="1920949B"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77</w:t>
            </w:r>
          </w:p>
        </w:tc>
        <w:tc>
          <w:tcPr>
            <w:tcW w:w="1099" w:type="dxa"/>
            <w:shd w:val="clear" w:color="auto" w:fill="auto"/>
            <w:noWrap/>
            <w:vAlign w:val="bottom"/>
            <w:hideMark/>
          </w:tcPr>
          <w:p w14:paraId="11F1BFB9"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77</w:t>
            </w:r>
          </w:p>
        </w:tc>
      </w:tr>
      <w:tr w:rsidR="00EE164E" w:rsidRPr="00EE164E" w14:paraId="71552841" w14:textId="77777777" w:rsidTr="00204263">
        <w:trPr>
          <w:trHeight w:val="266"/>
        </w:trPr>
        <w:tc>
          <w:tcPr>
            <w:tcW w:w="3431" w:type="dxa"/>
            <w:shd w:val="clear" w:color="auto" w:fill="auto"/>
            <w:noWrap/>
            <w:vAlign w:val="bottom"/>
            <w:hideMark/>
          </w:tcPr>
          <w:p w14:paraId="0DFA785B"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Styring og virksomhetsutvikling</w:t>
            </w:r>
          </w:p>
        </w:tc>
        <w:tc>
          <w:tcPr>
            <w:tcW w:w="1032" w:type="dxa"/>
            <w:shd w:val="clear" w:color="auto" w:fill="auto"/>
            <w:noWrap/>
            <w:vAlign w:val="bottom"/>
            <w:hideMark/>
          </w:tcPr>
          <w:p w14:paraId="5CE8023E"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1 065</w:t>
            </w:r>
          </w:p>
        </w:tc>
        <w:tc>
          <w:tcPr>
            <w:tcW w:w="982" w:type="dxa"/>
            <w:shd w:val="clear" w:color="auto" w:fill="auto"/>
            <w:noWrap/>
            <w:vAlign w:val="bottom"/>
            <w:hideMark/>
          </w:tcPr>
          <w:p w14:paraId="4BAAE46E" w14:textId="77777777" w:rsidR="00827AA8" w:rsidRPr="00C63FDB" w:rsidRDefault="00827AA8" w:rsidP="0048193F">
            <w:pPr>
              <w:spacing w:after="0"/>
              <w:jc w:val="right"/>
              <w:rPr>
                <w:rFonts w:eastAsia="Times New Roman" w:cs="Arial"/>
                <w:color w:val="000000"/>
                <w:spacing w:val="0"/>
                <w:sz w:val="18"/>
                <w:szCs w:val="18"/>
                <w:lang w:eastAsia="nb-NO"/>
              </w:rPr>
            </w:pPr>
          </w:p>
        </w:tc>
        <w:tc>
          <w:tcPr>
            <w:tcW w:w="1451" w:type="dxa"/>
            <w:shd w:val="clear" w:color="auto" w:fill="auto"/>
            <w:noWrap/>
            <w:vAlign w:val="bottom"/>
            <w:hideMark/>
          </w:tcPr>
          <w:p w14:paraId="760A3CFB"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600</w:t>
            </w:r>
          </w:p>
        </w:tc>
        <w:tc>
          <w:tcPr>
            <w:tcW w:w="1048" w:type="dxa"/>
            <w:shd w:val="clear" w:color="auto" w:fill="auto"/>
            <w:noWrap/>
            <w:vAlign w:val="bottom"/>
            <w:hideMark/>
          </w:tcPr>
          <w:p w14:paraId="01D24E0B"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1 838</w:t>
            </w:r>
          </w:p>
        </w:tc>
        <w:tc>
          <w:tcPr>
            <w:tcW w:w="1099" w:type="dxa"/>
            <w:shd w:val="clear" w:color="auto" w:fill="auto"/>
            <w:noWrap/>
            <w:vAlign w:val="bottom"/>
            <w:hideMark/>
          </w:tcPr>
          <w:p w14:paraId="7C089BFD"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3 503</w:t>
            </w:r>
          </w:p>
        </w:tc>
      </w:tr>
      <w:tr w:rsidR="00EE164E" w:rsidRPr="00EE164E" w14:paraId="4FBBDA1C" w14:textId="77777777" w:rsidTr="00204263">
        <w:trPr>
          <w:trHeight w:val="266"/>
        </w:trPr>
        <w:tc>
          <w:tcPr>
            <w:tcW w:w="3431" w:type="dxa"/>
            <w:shd w:val="clear" w:color="auto" w:fill="auto"/>
            <w:noWrap/>
            <w:vAlign w:val="bottom"/>
            <w:hideMark/>
          </w:tcPr>
          <w:p w14:paraId="6AF63362"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Oppvekst og utdanning</w:t>
            </w:r>
          </w:p>
        </w:tc>
        <w:tc>
          <w:tcPr>
            <w:tcW w:w="1032" w:type="dxa"/>
            <w:shd w:val="clear" w:color="auto" w:fill="auto"/>
            <w:noWrap/>
            <w:vAlign w:val="bottom"/>
            <w:hideMark/>
          </w:tcPr>
          <w:p w14:paraId="021E147E"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31 780</w:t>
            </w:r>
          </w:p>
        </w:tc>
        <w:tc>
          <w:tcPr>
            <w:tcW w:w="982" w:type="dxa"/>
            <w:shd w:val="clear" w:color="auto" w:fill="auto"/>
            <w:noWrap/>
            <w:vAlign w:val="bottom"/>
            <w:hideMark/>
          </w:tcPr>
          <w:p w14:paraId="5704C9D0"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13 600</w:t>
            </w:r>
          </w:p>
        </w:tc>
        <w:tc>
          <w:tcPr>
            <w:tcW w:w="1451" w:type="dxa"/>
            <w:shd w:val="clear" w:color="auto" w:fill="auto"/>
            <w:noWrap/>
            <w:vAlign w:val="bottom"/>
            <w:hideMark/>
          </w:tcPr>
          <w:p w14:paraId="6DBF1890"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4 000</w:t>
            </w:r>
          </w:p>
        </w:tc>
        <w:tc>
          <w:tcPr>
            <w:tcW w:w="1048" w:type="dxa"/>
            <w:shd w:val="clear" w:color="auto" w:fill="auto"/>
            <w:noWrap/>
            <w:vAlign w:val="bottom"/>
            <w:hideMark/>
          </w:tcPr>
          <w:p w14:paraId="571E41A6"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16 011</w:t>
            </w:r>
          </w:p>
        </w:tc>
        <w:tc>
          <w:tcPr>
            <w:tcW w:w="1099" w:type="dxa"/>
            <w:shd w:val="clear" w:color="auto" w:fill="auto"/>
            <w:noWrap/>
            <w:vAlign w:val="bottom"/>
            <w:hideMark/>
          </w:tcPr>
          <w:p w14:paraId="3EC96887"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65 391</w:t>
            </w:r>
          </w:p>
        </w:tc>
      </w:tr>
      <w:tr w:rsidR="00EE164E" w:rsidRPr="00EE164E" w14:paraId="273F0BCB" w14:textId="77777777" w:rsidTr="00204263">
        <w:trPr>
          <w:trHeight w:val="266"/>
        </w:trPr>
        <w:tc>
          <w:tcPr>
            <w:tcW w:w="3431" w:type="dxa"/>
            <w:shd w:val="clear" w:color="auto" w:fill="auto"/>
            <w:noWrap/>
            <w:vAlign w:val="bottom"/>
            <w:hideMark/>
          </w:tcPr>
          <w:p w14:paraId="74AB408E"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Helse, omsorg og mestring</w:t>
            </w:r>
          </w:p>
        </w:tc>
        <w:tc>
          <w:tcPr>
            <w:tcW w:w="1032" w:type="dxa"/>
            <w:shd w:val="clear" w:color="auto" w:fill="auto"/>
            <w:noWrap/>
            <w:vAlign w:val="bottom"/>
            <w:hideMark/>
          </w:tcPr>
          <w:p w14:paraId="68D8865D"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72 084</w:t>
            </w:r>
          </w:p>
        </w:tc>
        <w:tc>
          <w:tcPr>
            <w:tcW w:w="982" w:type="dxa"/>
            <w:shd w:val="clear" w:color="auto" w:fill="auto"/>
            <w:noWrap/>
            <w:vAlign w:val="bottom"/>
            <w:hideMark/>
          </w:tcPr>
          <w:p w14:paraId="55A78483"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36 400</w:t>
            </w:r>
          </w:p>
        </w:tc>
        <w:tc>
          <w:tcPr>
            <w:tcW w:w="1451" w:type="dxa"/>
            <w:shd w:val="clear" w:color="auto" w:fill="auto"/>
            <w:noWrap/>
            <w:vAlign w:val="bottom"/>
            <w:hideMark/>
          </w:tcPr>
          <w:p w14:paraId="1693708E"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16 593</w:t>
            </w:r>
          </w:p>
        </w:tc>
        <w:tc>
          <w:tcPr>
            <w:tcW w:w="1048" w:type="dxa"/>
            <w:shd w:val="clear" w:color="auto" w:fill="auto"/>
            <w:noWrap/>
            <w:vAlign w:val="bottom"/>
            <w:hideMark/>
          </w:tcPr>
          <w:p w14:paraId="3151BEB2"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17 236</w:t>
            </w:r>
          </w:p>
        </w:tc>
        <w:tc>
          <w:tcPr>
            <w:tcW w:w="1099" w:type="dxa"/>
            <w:shd w:val="clear" w:color="auto" w:fill="auto"/>
            <w:noWrap/>
            <w:vAlign w:val="bottom"/>
            <w:hideMark/>
          </w:tcPr>
          <w:p w14:paraId="280D749A"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142 313</w:t>
            </w:r>
          </w:p>
        </w:tc>
      </w:tr>
      <w:tr w:rsidR="00EE164E" w:rsidRPr="00EE164E" w14:paraId="177CE9CF" w14:textId="77777777" w:rsidTr="00204263">
        <w:trPr>
          <w:trHeight w:val="266"/>
        </w:trPr>
        <w:tc>
          <w:tcPr>
            <w:tcW w:w="3431" w:type="dxa"/>
            <w:shd w:val="clear" w:color="auto" w:fill="auto"/>
            <w:noWrap/>
            <w:vAlign w:val="bottom"/>
            <w:hideMark/>
          </w:tcPr>
          <w:p w14:paraId="38B4280A"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Teknisk</w:t>
            </w:r>
          </w:p>
        </w:tc>
        <w:tc>
          <w:tcPr>
            <w:tcW w:w="1032" w:type="dxa"/>
            <w:shd w:val="clear" w:color="auto" w:fill="auto"/>
            <w:noWrap/>
            <w:vAlign w:val="bottom"/>
            <w:hideMark/>
          </w:tcPr>
          <w:p w14:paraId="7270D16F"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10 157</w:t>
            </w:r>
          </w:p>
        </w:tc>
        <w:tc>
          <w:tcPr>
            <w:tcW w:w="982" w:type="dxa"/>
            <w:shd w:val="clear" w:color="auto" w:fill="auto"/>
            <w:noWrap/>
            <w:vAlign w:val="bottom"/>
            <w:hideMark/>
          </w:tcPr>
          <w:p w14:paraId="6D1F8C4D"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10 600</w:t>
            </w:r>
          </w:p>
        </w:tc>
        <w:tc>
          <w:tcPr>
            <w:tcW w:w="1451" w:type="dxa"/>
            <w:shd w:val="clear" w:color="auto" w:fill="auto"/>
            <w:noWrap/>
            <w:vAlign w:val="bottom"/>
            <w:hideMark/>
          </w:tcPr>
          <w:p w14:paraId="6E566546"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1 200</w:t>
            </w:r>
          </w:p>
        </w:tc>
        <w:tc>
          <w:tcPr>
            <w:tcW w:w="1048" w:type="dxa"/>
            <w:shd w:val="clear" w:color="auto" w:fill="auto"/>
            <w:noWrap/>
            <w:vAlign w:val="bottom"/>
            <w:hideMark/>
          </w:tcPr>
          <w:p w14:paraId="03781FA6"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2 160</w:t>
            </w:r>
          </w:p>
        </w:tc>
        <w:tc>
          <w:tcPr>
            <w:tcW w:w="1099" w:type="dxa"/>
            <w:shd w:val="clear" w:color="auto" w:fill="auto"/>
            <w:noWrap/>
            <w:vAlign w:val="bottom"/>
            <w:hideMark/>
          </w:tcPr>
          <w:p w14:paraId="3262E877"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24 117</w:t>
            </w:r>
          </w:p>
        </w:tc>
      </w:tr>
      <w:tr w:rsidR="00EE164E" w:rsidRPr="00EE164E" w14:paraId="5FE4C0B2" w14:textId="77777777" w:rsidTr="00204263">
        <w:trPr>
          <w:trHeight w:val="266"/>
        </w:trPr>
        <w:tc>
          <w:tcPr>
            <w:tcW w:w="3431" w:type="dxa"/>
            <w:shd w:val="clear" w:color="auto" w:fill="auto"/>
            <w:noWrap/>
            <w:vAlign w:val="bottom"/>
            <w:hideMark/>
          </w:tcPr>
          <w:p w14:paraId="2E22761A"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Kultur</w:t>
            </w:r>
          </w:p>
        </w:tc>
        <w:tc>
          <w:tcPr>
            <w:tcW w:w="1032" w:type="dxa"/>
            <w:shd w:val="clear" w:color="auto" w:fill="auto"/>
            <w:noWrap/>
            <w:vAlign w:val="bottom"/>
            <w:hideMark/>
          </w:tcPr>
          <w:p w14:paraId="7B199D5B"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2 441</w:t>
            </w:r>
          </w:p>
        </w:tc>
        <w:tc>
          <w:tcPr>
            <w:tcW w:w="982" w:type="dxa"/>
            <w:shd w:val="clear" w:color="auto" w:fill="auto"/>
            <w:noWrap/>
            <w:vAlign w:val="bottom"/>
            <w:hideMark/>
          </w:tcPr>
          <w:p w14:paraId="20B6AB10" w14:textId="77777777" w:rsidR="00827AA8" w:rsidRPr="00C63FDB" w:rsidRDefault="00827AA8" w:rsidP="0048193F">
            <w:pPr>
              <w:spacing w:after="0"/>
              <w:jc w:val="right"/>
              <w:rPr>
                <w:rFonts w:eastAsia="Times New Roman" w:cs="Arial"/>
                <w:color w:val="000000"/>
                <w:spacing w:val="0"/>
                <w:sz w:val="18"/>
                <w:szCs w:val="18"/>
                <w:lang w:eastAsia="nb-NO"/>
              </w:rPr>
            </w:pPr>
          </w:p>
        </w:tc>
        <w:tc>
          <w:tcPr>
            <w:tcW w:w="1451" w:type="dxa"/>
            <w:shd w:val="clear" w:color="auto" w:fill="auto"/>
            <w:noWrap/>
            <w:vAlign w:val="bottom"/>
            <w:hideMark/>
          </w:tcPr>
          <w:p w14:paraId="1ACD5A29"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shd w:val="clear" w:color="auto" w:fill="auto"/>
            <w:noWrap/>
            <w:vAlign w:val="bottom"/>
            <w:hideMark/>
          </w:tcPr>
          <w:p w14:paraId="53088619"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1 714</w:t>
            </w:r>
          </w:p>
        </w:tc>
        <w:tc>
          <w:tcPr>
            <w:tcW w:w="1099" w:type="dxa"/>
            <w:shd w:val="clear" w:color="auto" w:fill="auto"/>
            <w:noWrap/>
            <w:vAlign w:val="bottom"/>
            <w:hideMark/>
          </w:tcPr>
          <w:p w14:paraId="090D578F"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4 155</w:t>
            </w:r>
          </w:p>
        </w:tc>
      </w:tr>
      <w:tr w:rsidR="00EE164E" w:rsidRPr="00EE164E" w14:paraId="2FD6C61E" w14:textId="77777777" w:rsidTr="00204263">
        <w:trPr>
          <w:trHeight w:val="266"/>
        </w:trPr>
        <w:tc>
          <w:tcPr>
            <w:tcW w:w="3431" w:type="dxa"/>
            <w:tcBorders>
              <w:bottom w:val="single" w:sz="4" w:space="0" w:color="auto"/>
            </w:tcBorders>
            <w:shd w:val="clear" w:color="auto" w:fill="auto"/>
            <w:noWrap/>
            <w:vAlign w:val="bottom"/>
            <w:hideMark/>
          </w:tcPr>
          <w:p w14:paraId="65C14BE5"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Felleskostnader</w:t>
            </w:r>
          </w:p>
        </w:tc>
        <w:tc>
          <w:tcPr>
            <w:tcW w:w="1032" w:type="dxa"/>
            <w:tcBorders>
              <w:bottom w:val="single" w:sz="4" w:space="0" w:color="auto"/>
            </w:tcBorders>
            <w:shd w:val="clear" w:color="auto" w:fill="auto"/>
            <w:noWrap/>
            <w:vAlign w:val="bottom"/>
            <w:hideMark/>
          </w:tcPr>
          <w:p w14:paraId="43898B39"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-448</w:t>
            </w:r>
          </w:p>
        </w:tc>
        <w:tc>
          <w:tcPr>
            <w:tcW w:w="982" w:type="dxa"/>
            <w:tcBorders>
              <w:bottom w:val="single" w:sz="4" w:space="0" w:color="auto"/>
            </w:tcBorders>
            <w:shd w:val="clear" w:color="auto" w:fill="auto"/>
            <w:noWrap/>
            <w:vAlign w:val="bottom"/>
            <w:hideMark/>
          </w:tcPr>
          <w:p w14:paraId="0EAEED4A" w14:textId="77777777" w:rsidR="00827AA8" w:rsidRPr="00C63FDB" w:rsidRDefault="00827AA8" w:rsidP="0048193F">
            <w:pPr>
              <w:spacing w:after="0"/>
              <w:jc w:val="right"/>
              <w:rPr>
                <w:rFonts w:eastAsia="Times New Roman" w:cs="Arial"/>
                <w:color w:val="000000"/>
                <w:spacing w:val="0"/>
                <w:sz w:val="18"/>
                <w:szCs w:val="18"/>
                <w:lang w:eastAsia="nb-NO"/>
              </w:rPr>
            </w:pPr>
          </w:p>
        </w:tc>
        <w:tc>
          <w:tcPr>
            <w:tcW w:w="1451" w:type="dxa"/>
            <w:tcBorders>
              <w:bottom w:val="single" w:sz="4" w:space="0" w:color="auto"/>
            </w:tcBorders>
            <w:shd w:val="clear" w:color="auto" w:fill="auto"/>
            <w:noWrap/>
            <w:vAlign w:val="bottom"/>
            <w:hideMark/>
          </w:tcPr>
          <w:p w14:paraId="67D1F2B7"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tcBorders>
              <w:bottom w:val="single" w:sz="4" w:space="0" w:color="auto"/>
            </w:tcBorders>
            <w:shd w:val="clear" w:color="auto" w:fill="auto"/>
            <w:noWrap/>
            <w:vAlign w:val="bottom"/>
            <w:hideMark/>
          </w:tcPr>
          <w:p w14:paraId="7C595794"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0</w:t>
            </w:r>
          </w:p>
        </w:tc>
        <w:tc>
          <w:tcPr>
            <w:tcW w:w="1099" w:type="dxa"/>
            <w:tcBorders>
              <w:bottom w:val="single" w:sz="4" w:space="0" w:color="auto"/>
            </w:tcBorders>
            <w:shd w:val="clear" w:color="auto" w:fill="auto"/>
            <w:noWrap/>
            <w:vAlign w:val="bottom"/>
            <w:hideMark/>
          </w:tcPr>
          <w:p w14:paraId="0A81C7B3" w14:textId="77777777" w:rsidR="00827AA8" w:rsidRPr="00C63FDB" w:rsidRDefault="00827AA8" w:rsidP="0048193F">
            <w:pPr>
              <w:spacing w:after="0"/>
              <w:jc w:val="right"/>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-448</w:t>
            </w:r>
          </w:p>
        </w:tc>
      </w:tr>
      <w:tr w:rsidR="00EE164E" w:rsidRPr="00EE164E" w14:paraId="69677FAD" w14:textId="77777777" w:rsidTr="00204263">
        <w:trPr>
          <w:trHeight w:val="266"/>
        </w:trPr>
        <w:tc>
          <w:tcPr>
            <w:tcW w:w="3431" w:type="dxa"/>
            <w:tcBorders>
              <w:top w:val="single" w:sz="4" w:space="0" w:color="auto"/>
            </w:tcBorders>
            <w:shd w:val="clear" w:color="auto" w:fill="auto"/>
            <w:noWrap/>
            <w:vAlign w:val="bottom"/>
            <w:hideMark/>
          </w:tcPr>
          <w:p w14:paraId="5D7B2731"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Sum endring i sektorenes rammer</w:t>
            </w:r>
          </w:p>
        </w:tc>
        <w:tc>
          <w:tcPr>
            <w:tcW w:w="1032" w:type="dxa"/>
            <w:tcBorders>
              <w:top w:val="single" w:sz="4" w:space="0" w:color="auto"/>
            </w:tcBorders>
            <w:shd w:val="clear" w:color="auto" w:fill="auto"/>
            <w:noWrap/>
            <w:vAlign w:val="bottom"/>
            <w:hideMark/>
          </w:tcPr>
          <w:p w14:paraId="589B68C7"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117 391</w:t>
            </w:r>
          </w:p>
        </w:tc>
        <w:tc>
          <w:tcPr>
            <w:tcW w:w="982" w:type="dxa"/>
            <w:tcBorders>
              <w:top w:val="single" w:sz="4" w:space="0" w:color="auto"/>
            </w:tcBorders>
            <w:shd w:val="clear" w:color="auto" w:fill="auto"/>
            <w:noWrap/>
            <w:vAlign w:val="bottom"/>
            <w:hideMark/>
          </w:tcPr>
          <w:p w14:paraId="5D0F7C4C"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60 600</w:t>
            </w:r>
          </w:p>
        </w:tc>
        <w:tc>
          <w:tcPr>
            <w:tcW w:w="1451" w:type="dxa"/>
            <w:tcBorders>
              <w:top w:val="single" w:sz="4" w:space="0" w:color="auto"/>
            </w:tcBorders>
            <w:shd w:val="clear" w:color="auto" w:fill="auto"/>
            <w:noWrap/>
            <w:vAlign w:val="bottom"/>
            <w:hideMark/>
          </w:tcPr>
          <w:p w14:paraId="36205FEE"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22 593</w:t>
            </w:r>
          </w:p>
        </w:tc>
        <w:tc>
          <w:tcPr>
            <w:tcW w:w="1048" w:type="dxa"/>
            <w:tcBorders>
              <w:top w:val="single" w:sz="4" w:space="0" w:color="auto"/>
            </w:tcBorders>
            <w:shd w:val="clear" w:color="auto" w:fill="auto"/>
            <w:noWrap/>
            <w:vAlign w:val="bottom"/>
            <w:hideMark/>
          </w:tcPr>
          <w:p w14:paraId="130CEBA8"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39 243</w:t>
            </w:r>
          </w:p>
        </w:tc>
        <w:tc>
          <w:tcPr>
            <w:tcW w:w="1099" w:type="dxa"/>
            <w:tcBorders>
              <w:top w:val="single" w:sz="4" w:space="0" w:color="auto"/>
            </w:tcBorders>
            <w:shd w:val="clear" w:color="auto" w:fill="auto"/>
            <w:noWrap/>
            <w:vAlign w:val="bottom"/>
            <w:hideMark/>
          </w:tcPr>
          <w:p w14:paraId="71B9365D"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239 827</w:t>
            </w:r>
          </w:p>
        </w:tc>
      </w:tr>
      <w:tr w:rsidR="00EE164E" w:rsidRPr="00EE164E" w14:paraId="770DE1D8" w14:textId="77777777" w:rsidTr="00204263">
        <w:trPr>
          <w:trHeight w:val="266"/>
        </w:trPr>
        <w:tc>
          <w:tcPr>
            <w:tcW w:w="3431" w:type="dxa"/>
            <w:tcBorders>
              <w:bottom w:val="single" w:sz="4" w:space="0" w:color="auto"/>
            </w:tcBorders>
            <w:shd w:val="clear" w:color="auto" w:fill="auto"/>
            <w:noWrap/>
            <w:vAlign w:val="bottom"/>
            <w:hideMark/>
          </w:tcPr>
          <w:p w14:paraId="4299ED49"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32" w:type="dxa"/>
            <w:tcBorders>
              <w:bottom w:val="single" w:sz="4" w:space="0" w:color="auto"/>
            </w:tcBorders>
            <w:shd w:val="clear" w:color="auto" w:fill="auto"/>
            <w:noWrap/>
            <w:vAlign w:val="bottom"/>
            <w:hideMark/>
          </w:tcPr>
          <w:p w14:paraId="2630D067"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982" w:type="dxa"/>
            <w:tcBorders>
              <w:bottom w:val="single" w:sz="4" w:space="0" w:color="auto"/>
            </w:tcBorders>
            <w:shd w:val="clear" w:color="auto" w:fill="auto"/>
            <w:noWrap/>
            <w:vAlign w:val="bottom"/>
            <w:hideMark/>
          </w:tcPr>
          <w:p w14:paraId="39B7D2D0" w14:textId="77777777" w:rsidR="00827AA8" w:rsidRPr="00C63FDB" w:rsidRDefault="00827AA8" w:rsidP="0048193F">
            <w:pPr>
              <w:spacing w:after="0"/>
              <w:rPr>
                <w:rFonts w:eastAsia="Times New Roman" w:cs="Arial"/>
                <w:color w:val="000000"/>
                <w:spacing w:val="0"/>
                <w:sz w:val="18"/>
                <w:szCs w:val="18"/>
                <w:lang w:eastAsia="nb-NO"/>
              </w:rPr>
            </w:pPr>
          </w:p>
        </w:tc>
        <w:tc>
          <w:tcPr>
            <w:tcW w:w="1451" w:type="dxa"/>
            <w:tcBorders>
              <w:bottom w:val="single" w:sz="4" w:space="0" w:color="auto"/>
            </w:tcBorders>
            <w:shd w:val="clear" w:color="auto" w:fill="auto"/>
            <w:noWrap/>
            <w:vAlign w:val="bottom"/>
            <w:hideMark/>
          </w:tcPr>
          <w:p w14:paraId="5C1F55C5"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48" w:type="dxa"/>
            <w:tcBorders>
              <w:bottom w:val="single" w:sz="4" w:space="0" w:color="auto"/>
            </w:tcBorders>
            <w:shd w:val="clear" w:color="auto" w:fill="auto"/>
            <w:noWrap/>
            <w:vAlign w:val="bottom"/>
            <w:hideMark/>
          </w:tcPr>
          <w:p w14:paraId="392A4919"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c>
          <w:tcPr>
            <w:tcW w:w="1099" w:type="dxa"/>
            <w:tcBorders>
              <w:bottom w:val="single" w:sz="4" w:space="0" w:color="auto"/>
            </w:tcBorders>
            <w:shd w:val="clear" w:color="auto" w:fill="auto"/>
            <w:noWrap/>
            <w:vAlign w:val="bottom"/>
            <w:hideMark/>
          </w:tcPr>
          <w:p w14:paraId="26431874" w14:textId="77777777" w:rsidR="00827AA8" w:rsidRPr="00C63FDB" w:rsidRDefault="00827AA8" w:rsidP="0048193F">
            <w:pPr>
              <w:spacing w:after="0"/>
              <w:rPr>
                <w:rFonts w:eastAsia="Times New Roman" w:cs="Arial"/>
                <w:color w:val="000000"/>
                <w:spacing w:val="0"/>
                <w:sz w:val="18"/>
                <w:szCs w:val="18"/>
                <w:lang w:eastAsia="nb-NO"/>
              </w:rPr>
            </w:pPr>
            <w:r w:rsidRPr="00C63FDB">
              <w:rPr>
                <w:rFonts w:eastAsia="Times New Roman" w:cs="Arial"/>
                <w:color w:val="000000"/>
                <w:spacing w:val="0"/>
                <w:sz w:val="18"/>
                <w:szCs w:val="18"/>
                <w:lang w:eastAsia="nb-NO"/>
              </w:rPr>
              <w:t> </w:t>
            </w:r>
          </w:p>
        </w:tc>
      </w:tr>
      <w:tr w:rsidR="00EE164E" w:rsidRPr="00EE164E" w14:paraId="280E2EAE" w14:textId="77777777" w:rsidTr="00204263">
        <w:trPr>
          <w:trHeight w:val="266"/>
        </w:trPr>
        <w:tc>
          <w:tcPr>
            <w:tcW w:w="3431" w:type="dxa"/>
            <w:tcBorders>
              <w:top w:val="single" w:sz="4" w:space="0" w:color="auto"/>
            </w:tcBorders>
            <w:shd w:val="clear" w:color="auto" w:fill="auto"/>
            <w:noWrap/>
            <w:vAlign w:val="bottom"/>
            <w:hideMark/>
          </w:tcPr>
          <w:p w14:paraId="6A9E1526" w14:textId="77777777" w:rsidR="00827AA8" w:rsidRPr="00C63FDB" w:rsidRDefault="00827AA8" w:rsidP="0048193F">
            <w:pPr>
              <w:spacing w:after="0"/>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Totalsum</w:t>
            </w:r>
          </w:p>
        </w:tc>
        <w:tc>
          <w:tcPr>
            <w:tcW w:w="1032" w:type="dxa"/>
            <w:tcBorders>
              <w:top w:val="single" w:sz="4" w:space="0" w:color="auto"/>
            </w:tcBorders>
            <w:shd w:val="clear" w:color="auto" w:fill="auto"/>
            <w:noWrap/>
            <w:vAlign w:val="bottom"/>
            <w:hideMark/>
          </w:tcPr>
          <w:p w14:paraId="4D9E5268"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0</w:t>
            </w:r>
          </w:p>
        </w:tc>
        <w:tc>
          <w:tcPr>
            <w:tcW w:w="982" w:type="dxa"/>
            <w:tcBorders>
              <w:top w:val="single" w:sz="4" w:space="0" w:color="auto"/>
            </w:tcBorders>
            <w:shd w:val="clear" w:color="auto" w:fill="auto"/>
            <w:noWrap/>
            <w:vAlign w:val="bottom"/>
            <w:hideMark/>
          </w:tcPr>
          <w:p w14:paraId="4DCC466F"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0</w:t>
            </w:r>
          </w:p>
        </w:tc>
        <w:tc>
          <w:tcPr>
            <w:tcW w:w="1451" w:type="dxa"/>
            <w:tcBorders>
              <w:top w:val="single" w:sz="4" w:space="0" w:color="auto"/>
            </w:tcBorders>
            <w:shd w:val="clear" w:color="auto" w:fill="auto"/>
            <w:noWrap/>
            <w:vAlign w:val="bottom"/>
            <w:hideMark/>
          </w:tcPr>
          <w:p w14:paraId="30B6E452"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0</w:t>
            </w:r>
          </w:p>
        </w:tc>
        <w:tc>
          <w:tcPr>
            <w:tcW w:w="1048" w:type="dxa"/>
            <w:tcBorders>
              <w:top w:val="single" w:sz="4" w:space="0" w:color="auto"/>
            </w:tcBorders>
            <w:shd w:val="clear" w:color="auto" w:fill="auto"/>
            <w:noWrap/>
            <w:vAlign w:val="bottom"/>
            <w:hideMark/>
          </w:tcPr>
          <w:p w14:paraId="7361E904"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0</w:t>
            </w:r>
          </w:p>
        </w:tc>
        <w:tc>
          <w:tcPr>
            <w:tcW w:w="1099" w:type="dxa"/>
            <w:tcBorders>
              <w:top w:val="single" w:sz="4" w:space="0" w:color="auto"/>
            </w:tcBorders>
            <w:shd w:val="clear" w:color="auto" w:fill="auto"/>
            <w:noWrap/>
            <w:vAlign w:val="bottom"/>
            <w:hideMark/>
          </w:tcPr>
          <w:p w14:paraId="0E352662" w14:textId="77777777" w:rsidR="00827AA8" w:rsidRPr="00C63FDB" w:rsidRDefault="00827AA8" w:rsidP="0048193F">
            <w:pPr>
              <w:spacing w:after="0"/>
              <w:jc w:val="right"/>
              <w:rPr>
                <w:rFonts w:eastAsia="Times New Roman" w:cs="Arial"/>
                <w:b/>
                <w:bCs/>
                <w:color w:val="000000"/>
                <w:spacing w:val="0"/>
                <w:sz w:val="18"/>
                <w:szCs w:val="18"/>
                <w:lang w:eastAsia="nb-NO"/>
              </w:rPr>
            </w:pPr>
            <w:r w:rsidRPr="00C63FDB">
              <w:rPr>
                <w:rFonts w:eastAsia="Times New Roman" w:cs="Arial"/>
                <w:b/>
                <w:bCs/>
                <w:color w:val="000000"/>
                <w:spacing w:val="0"/>
                <w:sz w:val="18"/>
                <w:szCs w:val="18"/>
                <w:lang w:eastAsia="nb-NO"/>
              </w:rPr>
              <w:t>0</w:t>
            </w:r>
          </w:p>
        </w:tc>
      </w:tr>
    </w:tbl>
    <w:p w14:paraId="5B6272B7" w14:textId="77777777" w:rsidR="00AD38D7" w:rsidRDefault="00AD38D7" w:rsidP="0048193F">
      <w:pPr>
        <w:rPr>
          <w:lang w:eastAsia="nb-NO"/>
        </w:rPr>
      </w:pPr>
    </w:p>
    <w:p w14:paraId="6EFE922F" w14:textId="1071C0FB" w:rsidR="00AD38D7" w:rsidRDefault="00E06E37" w:rsidP="0048193F">
      <w:pPr>
        <w:rPr>
          <w:lang w:eastAsia="nb-NO"/>
        </w:rPr>
      </w:pPr>
      <w:r>
        <w:rPr>
          <w:lang w:eastAsia="nb-NO"/>
        </w:rPr>
        <w:t xml:space="preserve">Oppsettet viser at sektorenes rammer er styrket med </w:t>
      </w:r>
      <w:r w:rsidR="00E25A8B">
        <w:rPr>
          <w:lang w:eastAsia="nb-NO"/>
        </w:rPr>
        <w:t xml:space="preserve">nesten 240 mill. kr i løpet av 2022. </w:t>
      </w:r>
      <w:r w:rsidR="00266A0F">
        <w:rPr>
          <w:lang w:eastAsia="nb-NO"/>
        </w:rPr>
        <w:t xml:space="preserve">Dette er gjort mulig ved at sentrale inntektsposter er </w:t>
      </w:r>
      <w:r w:rsidR="007E10B1">
        <w:rPr>
          <w:lang w:eastAsia="nb-NO"/>
        </w:rPr>
        <w:t>justert</w:t>
      </w:r>
      <w:r w:rsidR="00266A0F">
        <w:rPr>
          <w:lang w:eastAsia="nb-NO"/>
        </w:rPr>
        <w:t xml:space="preserve"> opp, i</w:t>
      </w:r>
      <w:r w:rsidR="000D7A95">
        <w:rPr>
          <w:lang w:eastAsia="nb-NO"/>
        </w:rPr>
        <w:t xml:space="preserve"> hovedsak som følge av at kommunen har </w:t>
      </w:r>
      <w:r w:rsidR="001341BA">
        <w:rPr>
          <w:lang w:eastAsia="nb-NO"/>
        </w:rPr>
        <w:t xml:space="preserve">fått </w:t>
      </w:r>
      <w:r w:rsidR="000D7A95">
        <w:rPr>
          <w:lang w:eastAsia="nb-NO"/>
        </w:rPr>
        <w:t>høyere skatteinntekter og rammetilskudd.</w:t>
      </w:r>
    </w:p>
    <w:p w14:paraId="3E3ADF3D" w14:textId="7C305EB1" w:rsidR="006B6470" w:rsidRPr="00EE4A67" w:rsidRDefault="006B6470" w:rsidP="0048193F">
      <w:pPr>
        <w:pStyle w:val="Overskrift4"/>
        <w:spacing w:line="276" w:lineRule="auto"/>
      </w:pPr>
      <w:r w:rsidRPr="00EE4A67">
        <w:t xml:space="preserve">Administrative endringer mellom </w:t>
      </w:r>
      <w:r w:rsidRPr="00204263">
        <w:t>sektorer</w:t>
      </w:r>
    </w:p>
    <w:p w14:paraId="39BADC66" w14:textId="77777777" w:rsidR="00871D25" w:rsidRPr="00114AF0" w:rsidRDefault="00871D25" w:rsidP="0048193F">
      <w:pPr>
        <w:pStyle w:val="Overskrift5"/>
        <w:spacing w:line="276" w:lineRule="auto"/>
      </w:pPr>
      <w:r w:rsidRPr="00114AF0">
        <w:t>Ordinære budsjettendringer</w:t>
      </w:r>
    </w:p>
    <w:p w14:paraId="2BD4DEEE" w14:textId="77777777" w:rsidR="007525C7" w:rsidRDefault="00333759" w:rsidP="0048193F">
      <w:pPr>
        <w:rPr>
          <w:color w:val="auto"/>
        </w:rPr>
      </w:pPr>
      <w:r>
        <w:rPr>
          <w:lang w:eastAsia="nb-NO"/>
        </w:rPr>
        <w:t>Det er og foretatt en rekke administrative endringer i budsjettet. Dette er endringer som ikke har nettoeffekt utenfor sektorenes rammer, siden alle endringer er gjort innenfor sektorenes vedtatte rammer</w:t>
      </w:r>
      <w:r w:rsidRPr="00333759">
        <w:rPr>
          <w:lang w:eastAsia="nb-NO"/>
        </w:rPr>
        <w:t xml:space="preserve">. </w:t>
      </w:r>
    </w:p>
    <w:p w14:paraId="4E752572" w14:textId="0C6DA6AB" w:rsidR="007525C7" w:rsidRDefault="007525C7" w:rsidP="0048193F">
      <w:pPr>
        <w:rPr>
          <w:i/>
          <w:iCs/>
          <w:color w:val="auto"/>
        </w:rPr>
      </w:pPr>
      <w:r w:rsidRPr="007525C7">
        <w:rPr>
          <w:color w:val="auto"/>
        </w:rPr>
        <w:t>Budsjettendringen</w:t>
      </w:r>
      <w:r>
        <w:rPr>
          <w:color w:val="auto"/>
        </w:rPr>
        <w:t>e</w:t>
      </w:r>
      <w:r w:rsidRPr="007525C7">
        <w:rPr>
          <w:color w:val="auto"/>
        </w:rPr>
        <w:t xml:space="preserve"> er i tråd med økonomireglementets punkt 1.3.4.4. Endringer i drifts</w:t>
      </w:r>
      <w:r w:rsidR="001341BA">
        <w:rPr>
          <w:color w:val="auto"/>
        </w:rPr>
        <w:softHyphen/>
      </w:r>
      <w:r w:rsidRPr="007525C7">
        <w:rPr>
          <w:color w:val="auto"/>
        </w:rPr>
        <w:t xml:space="preserve">budsjettets rammer, første ledd: </w:t>
      </w:r>
      <w:r w:rsidRPr="007525C7">
        <w:rPr>
          <w:i/>
          <w:iCs/>
          <w:color w:val="auto"/>
        </w:rPr>
        <w:t>"Kommunedirektøren har anledning til å foreta budsjett</w:t>
      </w:r>
      <w:r w:rsidR="004E4818">
        <w:rPr>
          <w:i/>
          <w:iCs/>
          <w:color w:val="auto"/>
        </w:rPr>
        <w:softHyphen/>
      </w:r>
      <w:r w:rsidRPr="007525C7">
        <w:rPr>
          <w:i/>
          <w:iCs/>
          <w:color w:val="auto"/>
        </w:rPr>
        <w:t>endringer innenfor de enkelte budsjettområder dersom de ikke påvirker kommune</w:t>
      </w:r>
      <w:r w:rsidR="004E4818">
        <w:rPr>
          <w:i/>
          <w:iCs/>
          <w:color w:val="auto"/>
        </w:rPr>
        <w:softHyphen/>
      </w:r>
      <w:r w:rsidRPr="007525C7">
        <w:rPr>
          <w:i/>
          <w:iCs/>
          <w:color w:val="auto"/>
        </w:rPr>
        <w:t>styrets prioriteringer i vesentlig grad</w:t>
      </w:r>
      <w:r w:rsidRPr="007525C7">
        <w:rPr>
          <w:color w:val="auto"/>
        </w:rPr>
        <w:t>.</w:t>
      </w:r>
      <w:r w:rsidRPr="007525C7">
        <w:rPr>
          <w:i/>
          <w:iCs/>
          <w:color w:val="auto"/>
        </w:rPr>
        <w:t>"</w:t>
      </w:r>
    </w:p>
    <w:p w14:paraId="4764192B" w14:textId="48529386" w:rsidR="00871D25" w:rsidRDefault="00114AF0" w:rsidP="00C413E8">
      <w:pPr>
        <w:pStyle w:val="Overskrift5"/>
        <w:keepNext/>
        <w:spacing w:line="276" w:lineRule="auto"/>
      </w:pPr>
      <w:r>
        <w:lastRenderedPageBreak/>
        <w:t>Omklassifisering av innkjøp fra drift til investering</w:t>
      </w:r>
    </w:p>
    <w:p w14:paraId="6F607ABC" w14:textId="659F9C80" w:rsidR="00C72D8F" w:rsidRDefault="00C72D8F" w:rsidP="00C413E8">
      <w:pPr>
        <w:keepNext/>
        <w:rPr>
          <w:color w:val="auto"/>
        </w:rPr>
      </w:pPr>
      <w:r w:rsidRPr="00C72D8F">
        <w:rPr>
          <w:color w:val="auto"/>
        </w:rPr>
        <w:t>I 2022 er tre større innkjøp først kostnadsført i driften, og deretter omklassifisert til investerings</w:t>
      </w:r>
      <w:r w:rsidR="004E4818">
        <w:rPr>
          <w:color w:val="auto"/>
        </w:rPr>
        <w:softHyphen/>
      </w:r>
      <w:r w:rsidRPr="00C72D8F">
        <w:rPr>
          <w:color w:val="auto"/>
        </w:rPr>
        <w:t>midler, og overflyttet investeringsbudsjettet.</w:t>
      </w:r>
      <w:r w:rsidR="00805CB8">
        <w:rPr>
          <w:color w:val="auto"/>
        </w:rPr>
        <w:t xml:space="preserve"> </w:t>
      </w:r>
      <w:r w:rsidR="00D372AE">
        <w:rPr>
          <w:color w:val="auto"/>
        </w:rPr>
        <w:t xml:space="preserve">Dette gjaldt </w:t>
      </w:r>
      <w:r w:rsidR="00805CB8">
        <w:rPr>
          <w:color w:val="auto"/>
        </w:rPr>
        <w:t>følgende:</w:t>
      </w:r>
    </w:p>
    <w:tbl>
      <w:tblPr>
        <w:tblStyle w:val="image"/>
        <w:tblW w:w="7368" w:type="dxa"/>
        <w:tblLook w:val="04A0" w:firstRow="1" w:lastRow="0" w:firstColumn="1" w:lastColumn="0" w:noHBand="0" w:noVBand="1"/>
      </w:tblPr>
      <w:tblGrid>
        <w:gridCol w:w="3076"/>
        <w:gridCol w:w="3056"/>
        <w:gridCol w:w="1236"/>
      </w:tblGrid>
      <w:tr w:rsidR="00904673" w:rsidRPr="004E4818" w14:paraId="4FDE295A" w14:textId="77777777" w:rsidTr="004E4818">
        <w:trPr>
          <w:trHeight w:val="283"/>
        </w:trPr>
        <w:tc>
          <w:tcPr>
            <w:tcW w:w="3076" w:type="dxa"/>
            <w:tcBorders>
              <w:bottom w:val="single" w:sz="4" w:space="0" w:color="auto"/>
            </w:tcBorders>
            <w:noWrap/>
            <w:hideMark/>
          </w:tcPr>
          <w:p w14:paraId="5A99AFAC" w14:textId="77777777"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Sektornavn</w:t>
            </w:r>
          </w:p>
        </w:tc>
        <w:tc>
          <w:tcPr>
            <w:tcW w:w="3056" w:type="dxa"/>
            <w:tcBorders>
              <w:bottom w:val="single" w:sz="4" w:space="0" w:color="auto"/>
            </w:tcBorders>
            <w:noWrap/>
            <w:hideMark/>
          </w:tcPr>
          <w:p w14:paraId="54F5326C" w14:textId="79C35BE1" w:rsidR="00904673" w:rsidRPr="004E4818" w:rsidRDefault="00805CB8"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Kjøp</w:t>
            </w:r>
          </w:p>
        </w:tc>
        <w:tc>
          <w:tcPr>
            <w:tcW w:w="1236" w:type="dxa"/>
            <w:tcBorders>
              <w:bottom w:val="single" w:sz="4" w:space="0" w:color="auto"/>
            </w:tcBorders>
            <w:noWrap/>
            <w:hideMark/>
          </w:tcPr>
          <w:p w14:paraId="5D9C4A60" w14:textId="77777777" w:rsidR="00904673" w:rsidRPr="004E4818" w:rsidRDefault="00904673" w:rsidP="0048193F">
            <w:pPr>
              <w:spacing w:after="0" w:line="276" w:lineRule="auto"/>
              <w:jc w:val="right"/>
              <w:rPr>
                <w:rFonts w:cs="Arial"/>
                <w:color w:val="000000"/>
                <w:spacing w:val="0"/>
                <w:sz w:val="18"/>
                <w:szCs w:val="18"/>
                <w:lang w:eastAsia="nb-NO"/>
              </w:rPr>
            </w:pPr>
            <w:r w:rsidRPr="004E4818">
              <w:rPr>
                <w:rFonts w:cs="Arial"/>
                <w:color w:val="000000"/>
                <w:spacing w:val="0"/>
                <w:sz w:val="18"/>
                <w:szCs w:val="18"/>
                <w:lang w:eastAsia="nb-NO"/>
              </w:rPr>
              <w:t>Beløp i 1000</w:t>
            </w:r>
          </w:p>
        </w:tc>
      </w:tr>
      <w:tr w:rsidR="00904673" w:rsidRPr="004E4818" w14:paraId="3A9E7980" w14:textId="77777777" w:rsidTr="004E4818">
        <w:trPr>
          <w:trHeight w:val="283"/>
        </w:trPr>
        <w:tc>
          <w:tcPr>
            <w:tcW w:w="3076" w:type="dxa"/>
            <w:tcBorders>
              <w:top w:val="single" w:sz="4" w:space="0" w:color="auto"/>
            </w:tcBorders>
            <w:noWrap/>
            <w:hideMark/>
          </w:tcPr>
          <w:p w14:paraId="18E551CA" w14:textId="67D29719"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Kultur</w:t>
            </w:r>
            <w:r w:rsidR="00805CB8" w:rsidRPr="004E4818">
              <w:rPr>
                <w:rFonts w:cs="Arial"/>
                <w:color w:val="000000"/>
                <w:spacing w:val="0"/>
                <w:sz w:val="18"/>
                <w:szCs w:val="18"/>
                <w:lang w:eastAsia="nb-NO"/>
              </w:rPr>
              <w:t>, kinoen</w:t>
            </w:r>
          </w:p>
        </w:tc>
        <w:tc>
          <w:tcPr>
            <w:tcW w:w="3056" w:type="dxa"/>
            <w:tcBorders>
              <w:top w:val="single" w:sz="4" w:space="0" w:color="auto"/>
            </w:tcBorders>
            <w:noWrap/>
            <w:hideMark/>
          </w:tcPr>
          <w:p w14:paraId="307F8208" w14:textId="77777777"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Popcornmaskin</w:t>
            </w:r>
          </w:p>
        </w:tc>
        <w:tc>
          <w:tcPr>
            <w:tcW w:w="1236" w:type="dxa"/>
            <w:tcBorders>
              <w:top w:val="single" w:sz="4" w:space="0" w:color="auto"/>
            </w:tcBorders>
            <w:noWrap/>
            <w:hideMark/>
          </w:tcPr>
          <w:p w14:paraId="26AC49F8" w14:textId="0BC470BF" w:rsidR="00904673" w:rsidRPr="004E4818" w:rsidRDefault="00904673" w:rsidP="0048193F">
            <w:pPr>
              <w:spacing w:after="0" w:line="276" w:lineRule="auto"/>
              <w:jc w:val="right"/>
              <w:rPr>
                <w:rFonts w:cs="Arial"/>
                <w:color w:val="000000"/>
                <w:spacing w:val="0"/>
                <w:sz w:val="18"/>
                <w:szCs w:val="18"/>
                <w:lang w:eastAsia="nb-NO"/>
              </w:rPr>
            </w:pPr>
            <w:r w:rsidRPr="004E4818">
              <w:rPr>
                <w:rFonts w:cs="Arial"/>
                <w:color w:val="000000"/>
                <w:spacing w:val="0"/>
                <w:sz w:val="18"/>
                <w:szCs w:val="18"/>
                <w:lang w:eastAsia="nb-NO"/>
              </w:rPr>
              <w:t>140</w:t>
            </w:r>
          </w:p>
        </w:tc>
      </w:tr>
      <w:tr w:rsidR="00904673" w:rsidRPr="004E4818" w14:paraId="6CCFD4AD" w14:textId="77777777" w:rsidTr="004E4818">
        <w:trPr>
          <w:trHeight w:val="283"/>
        </w:trPr>
        <w:tc>
          <w:tcPr>
            <w:tcW w:w="3076" w:type="dxa"/>
            <w:noWrap/>
            <w:hideMark/>
          </w:tcPr>
          <w:p w14:paraId="6CA7E523" w14:textId="62DA4BDF"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Oppvekst og utdanning</w:t>
            </w:r>
            <w:r w:rsidR="00805CB8" w:rsidRPr="004E4818">
              <w:rPr>
                <w:rFonts w:cs="Arial"/>
                <w:color w:val="000000"/>
                <w:spacing w:val="0"/>
                <w:sz w:val="18"/>
                <w:szCs w:val="18"/>
                <w:lang w:eastAsia="nb-NO"/>
              </w:rPr>
              <w:t>, PPT</w:t>
            </w:r>
          </w:p>
        </w:tc>
        <w:tc>
          <w:tcPr>
            <w:tcW w:w="3056" w:type="dxa"/>
            <w:noWrap/>
            <w:hideMark/>
          </w:tcPr>
          <w:p w14:paraId="000E4E0E" w14:textId="4405FF31"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 xml:space="preserve">Lydtett møterom </w:t>
            </w:r>
          </w:p>
        </w:tc>
        <w:tc>
          <w:tcPr>
            <w:tcW w:w="1236" w:type="dxa"/>
            <w:noWrap/>
            <w:hideMark/>
          </w:tcPr>
          <w:p w14:paraId="3FD51693" w14:textId="0462B0E2" w:rsidR="00904673" w:rsidRPr="004E4818" w:rsidRDefault="00904673" w:rsidP="0048193F">
            <w:pPr>
              <w:spacing w:after="0" w:line="276" w:lineRule="auto"/>
              <w:jc w:val="right"/>
              <w:rPr>
                <w:rFonts w:cs="Arial"/>
                <w:color w:val="000000"/>
                <w:spacing w:val="0"/>
                <w:sz w:val="18"/>
                <w:szCs w:val="18"/>
                <w:lang w:eastAsia="nb-NO"/>
              </w:rPr>
            </w:pPr>
            <w:r w:rsidRPr="004E4818">
              <w:rPr>
                <w:rFonts w:cs="Arial"/>
                <w:color w:val="000000"/>
                <w:spacing w:val="0"/>
                <w:sz w:val="18"/>
                <w:szCs w:val="18"/>
                <w:lang w:eastAsia="nb-NO"/>
              </w:rPr>
              <w:t>225</w:t>
            </w:r>
          </w:p>
        </w:tc>
      </w:tr>
      <w:tr w:rsidR="00904673" w:rsidRPr="004E4818" w14:paraId="0F8F31F4" w14:textId="77777777" w:rsidTr="004E4818">
        <w:trPr>
          <w:trHeight w:val="283"/>
        </w:trPr>
        <w:tc>
          <w:tcPr>
            <w:tcW w:w="3076" w:type="dxa"/>
            <w:tcBorders>
              <w:bottom w:val="single" w:sz="4" w:space="0" w:color="auto"/>
            </w:tcBorders>
            <w:noWrap/>
            <w:hideMark/>
          </w:tcPr>
          <w:p w14:paraId="7C1EDF10" w14:textId="37507750"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Teknisk</w:t>
            </w:r>
            <w:r w:rsidR="00805CB8" w:rsidRPr="004E4818">
              <w:rPr>
                <w:rFonts w:cs="Arial"/>
                <w:color w:val="000000"/>
                <w:spacing w:val="0"/>
                <w:sz w:val="18"/>
                <w:szCs w:val="18"/>
                <w:lang w:eastAsia="nb-NO"/>
              </w:rPr>
              <w:t>, eiendom / renhold</w:t>
            </w:r>
          </w:p>
        </w:tc>
        <w:tc>
          <w:tcPr>
            <w:tcW w:w="3056" w:type="dxa"/>
            <w:tcBorders>
              <w:bottom w:val="single" w:sz="4" w:space="0" w:color="auto"/>
            </w:tcBorders>
            <w:noWrap/>
            <w:hideMark/>
          </w:tcPr>
          <w:p w14:paraId="47607082" w14:textId="4E13BCED" w:rsidR="00904673" w:rsidRPr="004E4818" w:rsidRDefault="00904673" w:rsidP="0048193F">
            <w:pPr>
              <w:spacing w:after="0" w:line="276" w:lineRule="auto"/>
              <w:rPr>
                <w:rFonts w:cs="Arial"/>
                <w:color w:val="000000"/>
                <w:spacing w:val="0"/>
                <w:sz w:val="18"/>
                <w:szCs w:val="18"/>
                <w:lang w:eastAsia="nb-NO"/>
              </w:rPr>
            </w:pPr>
            <w:r w:rsidRPr="004E4818">
              <w:rPr>
                <w:rFonts w:cs="Arial"/>
                <w:color w:val="000000"/>
                <w:spacing w:val="0"/>
                <w:sz w:val="18"/>
                <w:szCs w:val="18"/>
                <w:lang w:eastAsia="nb-NO"/>
              </w:rPr>
              <w:t>Gulvvaskere</w:t>
            </w:r>
          </w:p>
        </w:tc>
        <w:tc>
          <w:tcPr>
            <w:tcW w:w="1236" w:type="dxa"/>
            <w:tcBorders>
              <w:bottom w:val="single" w:sz="4" w:space="0" w:color="auto"/>
            </w:tcBorders>
            <w:noWrap/>
            <w:hideMark/>
          </w:tcPr>
          <w:p w14:paraId="59C90344" w14:textId="54BF425E" w:rsidR="00904673" w:rsidRPr="004E4818" w:rsidRDefault="00904673" w:rsidP="0048193F">
            <w:pPr>
              <w:spacing w:after="0" w:line="276" w:lineRule="auto"/>
              <w:jc w:val="right"/>
              <w:rPr>
                <w:rFonts w:cs="Arial"/>
                <w:color w:val="000000"/>
                <w:spacing w:val="0"/>
                <w:sz w:val="18"/>
                <w:szCs w:val="18"/>
                <w:lang w:eastAsia="nb-NO"/>
              </w:rPr>
            </w:pPr>
            <w:r w:rsidRPr="004E4818">
              <w:rPr>
                <w:rFonts w:cs="Arial"/>
                <w:color w:val="000000"/>
                <w:spacing w:val="0"/>
                <w:sz w:val="18"/>
                <w:szCs w:val="18"/>
                <w:lang w:eastAsia="nb-NO"/>
              </w:rPr>
              <w:t>270</w:t>
            </w:r>
          </w:p>
        </w:tc>
      </w:tr>
      <w:tr w:rsidR="00904673" w:rsidRPr="004E4818" w14:paraId="1525DBFE" w14:textId="77777777" w:rsidTr="004E4818">
        <w:trPr>
          <w:trHeight w:val="283"/>
        </w:trPr>
        <w:tc>
          <w:tcPr>
            <w:tcW w:w="3076" w:type="dxa"/>
            <w:tcBorders>
              <w:top w:val="single" w:sz="4" w:space="0" w:color="auto"/>
            </w:tcBorders>
            <w:noWrap/>
            <w:hideMark/>
          </w:tcPr>
          <w:p w14:paraId="037C26D9" w14:textId="77777777" w:rsidR="00904673" w:rsidRPr="004E4818" w:rsidRDefault="00904673" w:rsidP="0048193F">
            <w:pPr>
              <w:spacing w:after="0" w:line="276" w:lineRule="auto"/>
              <w:jc w:val="center"/>
              <w:rPr>
                <w:rFonts w:cs="Arial"/>
                <w:color w:val="000000"/>
                <w:spacing w:val="0"/>
                <w:sz w:val="18"/>
                <w:szCs w:val="18"/>
                <w:lang w:eastAsia="nb-NO"/>
              </w:rPr>
            </w:pPr>
          </w:p>
        </w:tc>
        <w:tc>
          <w:tcPr>
            <w:tcW w:w="3056" w:type="dxa"/>
            <w:tcBorders>
              <w:top w:val="single" w:sz="4" w:space="0" w:color="auto"/>
            </w:tcBorders>
            <w:noWrap/>
            <w:hideMark/>
          </w:tcPr>
          <w:p w14:paraId="4CEB1811" w14:textId="77777777" w:rsidR="00904673" w:rsidRPr="004E4818" w:rsidRDefault="00904673" w:rsidP="0048193F">
            <w:pPr>
              <w:spacing w:after="0" w:line="276" w:lineRule="auto"/>
              <w:rPr>
                <w:rFonts w:cs="Arial"/>
                <w:color w:val="auto"/>
                <w:spacing w:val="0"/>
                <w:sz w:val="18"/>
                <w:szCs w:val="18"/>
                <w:lang w:eastAsia="nb-NO"/>
              </w:rPr>
            </w:pPr>
          </w:p>
        </w:tc>
        <w:tc>
          <w:tcPr>
            <w:tcW w:w="1236" w:type="dxa"/>
            <w:tcBorders>
              <w:top w:val="single" w:sz="4" w:space="0" w:color="auto"/>
            </w:tcBorders>
            <w:noWrap/>
            <w:hideMark/>
          </w:tcPr>
          <w:p w14:paraId="720717B8" w14:textId="3DDA2A92" w:rsidR="00904673" w:rsidRPr="004E4818" w:rsidRDefault="00904673" w:rsidP="0048193F">
            <w:pPr>
              <w:spacing w:after="0" w:line="276" w:lineRule="auto"/>
              <w:jc w:val="right"/>
              <w:rPr>
                <w:rFonts w:cs="Arial"/>
                <w:b/>
                <w:bCs/>
                <w:color w:val="000000"/>
                <w:spacing w:val="0"/>
                <w:sz w:val="18"/>
                <w:szCs w:val="18"/>
                <w:lang w:eastAsia="nb-NO"/>
              </w:rPr>
            </w:pPr>
            <w:r w:rsidRPr="004E4818">
              <w:rPr>
                <w:rFonts w:cs="Arial"/>
                <w:b/>
                <w:bCs/>
                <w:color w:val="000000"/>
                <w:spacing w:val="0"/>
                <w:sz w:val="18"/>
                <w:szCs w:val="18"/>
                <w:lang w:eastAsia="nb-NO"/>
              </w:rPr>
              <w:t>635</w:t>
            </w:r>
          </w:p>
        </w:tc>
      </w:tr>
    </w:tbl>
    <w:p w14:paraId="166901B5" w14:textId="77777777" w:rsidR="00AB30BE" w:rsidRPr="00AB30BE" w:rsidRDefault="00AB30BE" w:rsidP="0048193F">
      <w:pPr>
        <w:rPr>
          <w:color w:val="auto"/>
        </w:rPr>
      </w:pPr>
      <w:r w:rsidRPr="00AB30BE">
        <w:rPr>
          <w:color w:val="auto"/>
        </w:rPr>
        <w:t>Finansiering av investeringene i investeringsregnskapet er gjort som overføring fra drift til investering, slik at finansiering er gjort innenfor sektorens ramme.</w:t>
      </w:r>
    </w:p>
    <w:p w14:paraId="5573346D" w14:textId="66728B13" w:rsidR="00AB30BE" w:rsidRPr="00AB30BE" w:rsidRDefault="00AB30BE" w:rsidP="0048193F">
      <w:pPr>
        <w:rPr>
          <w:color w:val="auto"/>
        </w:rPr>
      </w:pPr>
      <w:r w:rsidRPr="00AB30BE">
        <w:rPr>
          <w:color w:val="auto"/>
        </w:rPr>
        <w:t>Budsjettendringen er i tråd med økonomireglementets punkt 1.3.4.4. Endringer i drifts</w:t>
      </w:r>
      <w:r w:rsidR="004E4818">
        <w:rPr>
          <w:color w:val="auto"/>
        </w:rPr>
        <w:softHyphen/>
      </w:r>
      <w:r w:rsidRPr="00AB30BE">
        <w:rPr>
          <w:color w:val="auto"/>
        </w:rPr>
        <w:t xml:space="preserve">budsjettets rammer, annet ledd: </w:t>
      </w:r>
      <w:r w:rsidRPr="00AB30BE">
        <w:rPr>
          <w:i/>
          <w:iCs/>
          <w:color w:val="auto"/>
        </w:rPr>
        <w:t>"Kommunedirektøren kan omfordele fra driftsbudsjettet til investeringsbudsjettet for å finansiere mindre investeringer i sektorene. "</w:t>
      </w:r>
    </w:p>
    <w:p w14:paraId="4D1187F7" w14:textId="77777777" w:rsidR="006B6470" w:rsidRPr="00EE4A67" w:rsidRDefault="006B6470" w:rsidP="0048193F">
      <w:pPr>
        <w:pStyle w:val="Overskrift3"/>
      </w:pPr>
      <w:r w:rsidRPr="00EE4A67">
        <w:t xml:space="preserve">Lønnsoppgjør </w:t>
      </w:r>
    </w:p>
    <w:p w14:paraId="74FEC9CC" w14:textId="7CFA2C40" w:rsidR="00123C31" w:rsidRPr="00123C31" w:rsidRDefault="00123C31" w:rsidP="0048193F">
      <w:pPr>
        <w:rPr>
          <w:color w:val="auto"/>
        </w:rPr>
      </w:pPr>
      <w:r w:rsidRPr="00123C31">
        <w:rPr>
          <w:color w:val="auto"/>
        </w:rPr>
        <w:t>I 2022 er sektorene kompensert for beregnede effekter av lønnsoppgjør på i alt 39,2 mill.</w:t>
      </w:r>
      <w:r>
        <w:rPr>
          <w:color w:val="auto"/>
        </w:rPr>
        <w:t xml:space="preserve"> </w:t>
      </w:r>
      <w:r w:rsidRPr="00123C31">
        <w:rPr>
          <w:color w:val="auto"/>
        </w:rPr>
        <w:t>kr.</w:t>
      </w:r>
    </w:p>
    <w:p w14:paraId="6D908DCB" w14:textId="5EEB0E45" w:rsidR="00123C31" w:rsidRPr="00123C31" w:rsidRDefault="00123C31" w:rsidP="0048193F">
      <w:pPr>
        <w:pStyle w:val="Listeavsnitt"/>
        <w:numPr>
          <w:ilvl w:val="0"/>
          <w:numId w:val="18"/>
        </w:numPr>
        <w:rPr>
          <w:color w:val="auto"/>
        </w:rPr>
      </w:pPr>
      <w:r w:rsidRPr="00123C31">
        <w:rPr>
          <w:color w:val="auto"/>
        </w:rPr>
        <w:t>4,2 mill.</w:t>
      </w:r>
      <w:r w:rsidR="0070683D">
        <w:rPr>
          <w:color w:val="auto"/>
        </w:rPr>
        <w:t xml:space="preserve"> </w:t>
      </w:r>
      <w:r w:rsidRPr="00123C31">
        <w:rPr>
          <w:color w:val="auto"/>
        </w:rPr>
        <w:t xml:space="preserve">kr </w:t>
      </w:r>
      <w:r w:rsidR="00D76D40">
        <w:rPr>
          <w:color w:val="auto"/>
        </w:rPr>
        <w:t xml:space="preserve">er </w:t>
      </w:r>
      <w:r w:rsidRPr="00123C31">
        <w:rPr>
          <w:color w:val="auto"/>
        </w:rPr>
        <w:t xml:space="preserve">beregnet etterlønn for avlastere, som får etterbetalt pensjon og feriepenger fra det tidspunkt de skulle vært regnet som arbeidstakere, og ikke oppdragstakere. </w:t>
      </w:r>
    </w:p>
    <w:p w14:paraId="5D9C9A28" w14:textId="56B3ABCA" w:rsidR="00123C31" w:rsidRDefault="00123C31" w:rsidP="0048193F">
      <w:pPr>
        <w:pStyle w:val="Listeavsnitt"/>
        <w:numPr>
          <w:ilvl w:val="0"/>
          <w:numId w:val="18"/>
        </w:numPr>
        <w:rPr>
          <w:color w:val="auto"/>
        </w:rPr>
      </w:pPr>
      <w:r w:rsidRPr="00EA78CA">
        <w:rPr>
          <w:color w:val="auto"/>
        </w:rPr>
        <w:t>4,2 mill.</w:t>
      </w:r>
      <w:r w:rsidR="0070683D">
        <w:rPr>
          <w:color w:val="auto"/>
        </w:rPr>
        <w:t xml:space="preserve"> </w:t>
      </w:r>
      <w:r w:rsidRPr="00EA78CA">
        <w:rPr>
          <w:color w:val="auto"/>
        </w:rPr>
        <w:t xml:space="preserve">kr </w:t>
      </w:r>
      <w:r w:rsidR="00D76D40">
        <w:rPr>
          <w:color w:val="auto"/>
        </w:rPr>
        <w:t>er estimert</w:t>
      </w:r>
      <w:r w:rsidRPr="00EA78CA">
        <w:rPr>
          <w:color w:val="auto"/>
        </w:rPr>
        <w:t xml:space="preserve"> effekt av lønnsoppgjør for medlemmer i </w:t>
      </w:r>
      <w:r w:rsidR="00C665C7" w:rsidRPr="003D0A4D">
        <w:rPr>
          <w:color w:val="auto"/>
        </w:rPr>
        <w:t>U</w:t>
      </w:r>
      <w:r w:rsidRPr="003D0A4D">
        <w:rPr>
          <w:color w:val="auto"/>
        </w:rPr>
        <w:t>tdanningsforbundet</w:t>
      </w:r>
      <w:r w:rsidR="00AE4632" w:rsidRPr="003D0A4D">
        <w:rPr>
          <w:color w:val="auto"/>
        </w:rPr>
        <w:t>, Norsk Lektorlag og Skolenes landsforbund</w:t>
      </w:r>
      <w:r w:rsidR="00204135" w:rsidRPr="003D0A4D">
        <w:rPr>
          <w:color w:val="auto"/>
        </w:rPr>
        <w:t>.</w:t>
      </w:r>
      <w:r w:rsidR="00D76D40">
        <w:rPr>
          <w:color w:val="auto"/>
        </w:rPr>
        <w:t xml:space="preserve"> </w:t>
      </w:r>
    </w:p>
    <w:p w14:paraId="77DF72FC" w14:textId="1B5CE919" w:rsidR="0056782C" w:rsidRPr="00D76D40" w:rsidRDefault="0056782C" w:rsidP="0048193F">
      <w:pPr>
        <w:ind w:left="360" w:hanging="360"/>
        <w:rPr>
          <w:color w:val="auto"/>
        </w:rPr>
      </w:pPr>
      <w:r w:rsidRPr="00D76D40">
        <w:rPr>
          <w:color w:val="auto"/>
        </w:rPr>
        <w:t>Det vises til note 18.</w:t>
      </w:r>
    </w:p>
    <w:p w14:paraId="5BD2E2A5" w14:textId="70ED58DA" w:rsidR="00123C31" w:rsidRPr="00123C31" w:rsidRDefault="00123C31" w:rsidP="0048193F">
      <w:pPr>
        <w:rPr>
          <w:color w:val="auto"/>
        </w:rPr>
      </w:pPr>
      <w:r w:rsidRPr="00123C31">
        <w:rPr>
          <w:color w:val="auto"/>
        </w:rPr>
        <w:t>For både etterlønn</w:t>
      </w:r>
      <w:r w:rsidR="00C665C7">
        <w:rPr>
          <w:color w:val="auto"/>
        </w:rPr>
        <w:t xml:space="preserve"> til</w:t>
      </w:r>
      <w:r w:rsidRPr="00123C31">
        <w:rPr>
          <w:color w:val="auto"/>
        </w:rPr>
        <w:t xml:space="preserve"> </w:t>
      </w:r>
      <w:r w:rsidR="00F21732">
        <w:rPr>
          <w:color w:val="auto"/>
        </w:rPr>
        <w:t xml:space="preserve">avlastere, </w:t>
      </w:r>
      <w:r w:rsidRPr="00123C31">
        <w:rPr>
          <w:color w:val="auto"/>
        </w:rPr>
        <w:t>og lønnsoppgjør</w:t>
      </w:r>
      <w:r w:rsidR="00F21732">
        <w:rPr>
          <w:color w:val="auto"/>
        </w:rPr>
        <w:t xml:space="preserve"> for medlemmer av Utdanningsforbundet, </w:t>
      </w:r>
      <w:r w:rsidRPr="00123C31">
        <w:rPr>
          <w:color w:val="auto"/>
        </w:rPr>
        <w:t xml:space="preserve">vil utbetaling først skje i 2023. Føringen er gjort i regnskapet av hensyn til anordningsprinsippet, og sektorene er budsjettmessig kompensert for </w:t>
      </w:r>
      <w:r w:rsidR="00C665C7">
        <w:rPr>
          <w:color w:val="auto"/>
        </w:rPr>
        <w:t>dette</w:t>
      </w:r>
      <w:r w:rsidRPr="00123C31">
        <w:rPr>
          <w:color w:val="auto"/>
        </w:rPr>
        <w:t xml:space="preserve"> i 2022.</w:t>
      </w:r>
    </w:p>
    <w:p w14:paraId="444DC648" w14:textId="1227FCC3" w:rsidR="00123C31" w:rsidRPr="00123C31" w:rsidRDefault="00123C31" w:rsidP="0048193F">
      <w:pPr>
        <w:rPr>
          <w:color w:val="auto"/>
        </w:rPr>
      </w:pPr>
      <w:r w:rsidRPr="00123C31">
        <w:rPr>
          <w:color w:val="auto"/>
        </w:rPr>
        <w:t>Budsjettendringen er i tråd med økonomireglementets punkt 1.3.4.4. Endringer i drifts</w:t>
      </w:r>
      <w:r w:rsidR="00941A06">
        <w:rPr>
          <w:color w:val="auto"/>
        </w:rPr>
        <w:softHyphen/>
      </w:r>
      <w:r w:rsidRPr="00123C31">
        <w:rPr>
          <w:color w:val="auto"/>
        </w:rPr>
        <w:t xml:space="preserve">budsjettets rammer, tredje ledd: </w:t>
      </w:r>
      <w:r w:rsidRPr="00123C31">
        <w:rPr>
          <w:i/>
          <w:iCs/>
          <w:color w:val="auto"/>
        </w:rPr>
        <w:t>"Kommunedirektøren har fullmakt til å fordele reservert bevilgning til lønnsoppgjør, øremerkede midler og refusjoner."</w:t>
      </w:r>
    </w:p>
    <w:p w14:paraId="12E2F387" w14:textId="77777777" w:rsidR="00E96B3D" w:rsidRPr="00EE4A67" w:rsidRDefault="00633FD2" w:rsidP="0048193F">
      <w:pPr>
        <w:pStyle w:val="Overskrift3"/>
      </w:pPr>
      <w:r w:rsidRPr="00EE4A67">
        <w:t>Politiske vedtak</w:t>
      </w:r>
    </w:p>
    <w:p w14:paraId="4EF87ADF" w14:textId="77777777" w:rsidR="00345729" w:rsidRPr="001631ED" w:rsidRDefault="00BA2A5A" w:rsidP="0048193F">
      <w:pPr>
        <w:rPr>
          <w:color w:val="auto"/>
        </w:rPr>
      </w:pPr>
      <w:r w:rsidRPr="00345729">
        <w:rPr>
          <w:color w:val="auto"/>
        </w:rPr>
        <w:t>Kommunestyret har i 202</w:t>
      </w:r>
      <w:r w:rsidR="00607BB9" w:rsidRPr="00345729">
        <w:rPr>
          <w:color w:val="auto"/>
        </w:rPr>
        <w:t>2</w:t>
      </w:r>
      <w:r w:rsidRPr="00345729">
        <w:rPr>
          <w:color w:val="auto"/>
        </w:rPr>
        <w:t xml:space="preserve"> justert sektorenes budsjetter i </w:t>
      </w:r>
      <w:r w:rsidR="00607BB9" w:rsidRPr="00345729">
        <w:rPr>
          <w:color w:val="auto"/>
        </w:rPr>
        <w:t>3</w:t>
      </w:r>
      <w:r w:rsidRPr="00345729">
        <w:rPr>
          <w:color w:val="auto"/>
        </w:rPr>
        <w:t xml:space="preserve"> ulike saker. </w:t>
      </w:r>
      <w:r w:rsidR="006B6470" w:rsidRPr="00345729">
        <w:rPr>
          <w:color w:val="auto"/>
        </w:rPr>
        <w:t xml:space="preserve">Budsjettet er endret </w:t>
      </w:r>
      <w:r w:rsidR="007A59FA" w:rsidRPr="001631ED">
        <w:rPr>
          <w:color w:val="auto"/>
        </w:rPr>
        <w:t xml:space="preserve">etter vedtak i følgende saker: </w:t>
      </w:r>
    </w:p>
    <w:p w14:paraId="32387D40" w14:textId="293C914C" w:rsidR="00345729" w:rsidRPr="00941A06" w:rsidRDefault="007A59FA" w:rsidP="0048193F">
      <w:pPr>
        <w:pStyle w:val="Listeavsnitt"/>
        <w:numPr>
          <w:ilvl w:val="0"/>
          <w:numId w:val="46"/>
        </w:numPr>
        <w:rPr>
          <w:color w:val="auto"/>
        </w:rPr>
      </w:pPr>
      <w:r w:rsidRPr="00941A06">
        <w:rPr>
          <w:color w:val="auto"/>
        </w:rPr>
        <w:t xml:space="preserve">KS 56/22 </w:t>
      </w:r>
      <w:r w:rsidR="0023334C" w:rsidRPr="00941A06">
        <w:rPr>
          <w:color w:val="auto"/>
        </w:rPr>
        <w:t>-</w:t>
      </w:r>
      <w:r w:rsidRPr="00941A06">
        <w:rPr>
          <w:color w:val="auto"/>
        </w:rPr>
        <w:t xml:space="preserve"> </w:t>
      </w:r>
      <w:r w:rsidR="00345729" w:rsidRPr="00941A06">
        <w:rPr>
          <w:color w:val="auto"/>
        </w:rPr>
        <w:t xml:space="preserve">Økonomirapport og budsjettrevisjon per </w:t>
      </w:r>
      <w:r w:rsidRPr="00941A06">
        <w:rPr>
          <w:color w:val="auto"/>
        </w:rPr>
        <w:t>1.tertial</w:t>
      </w:r>
      <w:r w:rsidR="00345729" w:rsidRPr="00941A06">
        <w:rPr>
          <w:color w:val="auto"/>
        </w:rPr>
        <w:t xml:space="preserve"> 2022</w:t>
      </w:r>
      <w:r w:rsidRPr="00941A06">
        <w:rPr>
          <w:color w:val="auto"/>
        </w:rPr>
        <w:t xml:space="preserve">, </w:t>
      </w:r>
    </w:p>
    <w:p w14:paraId="1890FD00" w14:textId="77777777" w:rsidR="00B46728" w:rsidRPr="00941A06" w:rsidRDefault="007A59FA" w:rsidP="0048193F">
      <w:pPr>
        <w:pStyle w:val="Listeavsnitt"/>
        <w:numPr>
          <w:ilvl w:val="0"/>
          <w:numId w:val="46"/>
        </w:numPr>
        <w:rPr>
          <w:color w:val="auto"/>
        </w:rPr>
      </w:pPr>
      <w:r w:rsidRPr="00941A06">
        <w:rPr>
          <w:color w:val="auto"/>
        </w:rPr>
        <w:t xml:space="preserve">KS 111/22 - </w:t>
      </w:r>
      <w:r w:rsidR="00B46728" w:rsidRPr="00941A06">
        <w:rPr>
          <w:color w:val="auto"/>
        </w:rPr>
        <w:t>Økonomirapport og budsjettrevisjon per 2.tertial 202</w:t>
      </w:r>
      <w:r w:rsidRPr="00941A06">
        <w:rPr>
          <w:color w:val="auto"/>
        </w:rPr>
        <w:t>2.</w:t>
      </w:r>
    </w:p>
    <w:p w14:paraId="58A578F3" w14:textId="17C43CB4" w:rsidR="007A59FA" w:rsidRPr="00941A06" w:rsidRDefault="007A59FA" w:rsidP="0048193F">
      <w:pPr>
        <w:pStyle w:val="Listeavsnitt"/>
        <w:numPr>
          <w:ilvl w:val="0"/>
          <w:numId w:val="46"/>
        </w:numPr>
        <w:rPr>
          <w:color w:val="auto"/>
        </w:rPr>
      </w:pPr>
      <w:r w:rsidRPr="00941A06">
        <w:rPr>
          <w:color w:val="auto"/>
        </w:rPr>
        <w:t xml:space="preserve">KS 171/22 </w:t>
      </w:r>
      <w:r w:rsidR="002E776A" w:rsidRPr="00941A06">
        <w:rPr>
          <w:color w:val="auto"/>
        </w:rPr>
        <w:t>- Budsjettrevisjon</w:t>
      </w:r>
      <w:r w:rsidR="001631ED" w:rsidRPr="00941A06">
        <w:rPr>
          <w:color w:val="auto"/>
        </w:rPr>
        <w:t xml:space="preserve"> – fordeling av </w:t>
      </w:r>
      <w:r w:rsidRPr="00941A06">
        <w:rPr>
          <w:color w:val="auto"/>
        </w:rPr>
        <w:t>koronamidler og integr</w:t>
      </w:r>
      <w:r w:rsidR="001631ED" w:rsidRPr="00941A06">
        <w:rPr>
          <w:color w:val="auto"/>
        </w:rPr>
        <w:t>erings</w:t>
      </w:r>
      <w:r w:rsidRPr="00941A06">
        <w:rPr>
          <w:color w:val="auto"/>
        </w:rPr>
        <w:t>tilskudd</w:t>
      </w:r>
    </w:p>
    <w:p w14:paraId="0A89C3E5" w14:textId="139ED5B2" w:rsidR="006B6470" w:rsidRPr="0023334C" w:rsidRDefault="006B6470" w:rsidP="0048193F">
      <w:pPr>
        <w:rPr>
          <w:color w:val="auto"/>
        </w:rPr>
      </w:pPr>
      <w:r w:rsidRPr="0023334C">
        <w:rPr>
          <w:color w:val="auto"/>
        </w:rPr>
        <w:t xml:space="preserve">Kommunestyrets vedtak er fulgt opp med justeringer i budsjettet som vist i skjemaet nedenfor. Alle justeringer er i tråd med kommunestyrets forutsetninger og intensjon med vedtakene. </w:t>
      </w:r>
    </w:p>
    <w:p w14:paraId="4E0C4CE0" w14:textId="77777777" w:rsidR="006B6470" w:rsidRPr="00EE4A67" w:rsidRDefault="006B6470" w:rsidP="0048193F">
      <w:pPr>
        <w:pStyle w:val="Overskrift2"/>
      </w:pPr>
      <w:bookmarkStart w:id="66" w:name="_Toc101694889"/>
      <w:bookmarkStart w:id="67" w:name="_Toc132639713"/>
      <w:r w:rsidRPr="00EE4A67">
        <w:lastRenderedPageBreak/>
        <w:t>Budsjettendringer i investeringsbudsjettet</w:t>
      </w:r>
      <w:bookmarkEnd w:id="66"/>
      <w:bookmarkEnd w:id="67"/>
    </w:p>
    <w:tbl>
      <w:tblPr>
        <w:tblW w:w="9070" w:type="dxa"/>
        <w:tblLayout w:type="fixed"/>
        <w:tblCellMar>
          <w:left w:w="70" w:type="dxa"/>
          <w:right w:w="70" w:type="dxa"/>
        </w:tblCellMar>
        <w:tblLook w:val="04A0" w:firstRow="1" w:lastRow="0" w:firstColumn="1" w:lastColumn="0" w:noHBand="0" w:noVBand="1"/>
      </w:tblPr>
      <w:tblGrid>
        <w:gridCol w:w="3229"/>
        <w:gridCol w:w="973"/>
        <w:gridCol w:w="974"/>
        <w:gridCol w:w="973"/>
        <w:gridCol w:w="974"/>
        <w:gridCol w:w="973"/>
        <w:gridCol w:w="974"/>
      </w:tblGrid>
      <w:tr w:rsidR="00F80B47" w:rsidRPr="00506970" w14:paraId="4DA2F74D" w14:textId="77777777" w:rsidTr="007B0FB2">
        <w:trPr>
          <w:trHeight w:val="283"/>
        </w:trPr>
        <w:tc>
          <w:tcPr>
            <w:tcW w:w="3229" w:type="dxa"/>
            <w:tcBorders>
              <w:top w:val="nil"/>
              <w:left w:val="nil"/>
              <w:bottom w:val="single" w:sz="8" w:space="0" w:color="auto"/>
              <w:right w:val="nil"/>
            </w:tcBorders>
            <w:shd w:val="clear" w:color="auto" w:fill="auto"/>
            <w:noWrap/>
            <w:vAlign w:val="bottom"/>
            <w:hideMark/>
          </w:tcPr>
          <w:p w14:paraId="04646538" w14:textId="77777777" w:rsidR="00506970" w:rsidRPr="00D33BD9" w:rsidRDefault="00506970" w:rsidP="0048193F">
            <w:pPr>
              <w:spacing w:after="0"/>
              <w:rPr>
                <w:rFonts w:eastAsia="Times New Roman" w:cs="Arial"/>
                <w:i/>
                <w:iCs/>
                <w:color w:val="000000"/>
                <w:spacing w:val="0"/>
                <w:sz w:val="18"/>
                <w:szCs w:val="18"/>
                <w:lang w:eastAsia="nb-NO"/>
              </w:rPr>
            </w:pPr>
            <w:r w:rsidRPr="00D33BD9">
              <w:rPr>
                <w:rFonts w:eastAsia="Times New Roman" w:cs="Arial"/>
                <w:i/>
                <w:iCs/>
                <w:color w:val="000000"/>
                <w:spacing w:val="0"/>
                <w:sz w:val="18"/>
                <w:szCs w:val="18"/>
                <w:lang w:eastAsia="nb-NO"/>
              </w:rPr>
              <w:t>Tall i hele 1000</w:t>
            </w:r>
          </w:p>
        </w:tc>
        <w:tc>
          <w:tcPr>
            <w:tcW w:w="973" w:type="dxa"/>
            <w:tcBorders>
              <w:top w:val="nil"/>
              <w:left w:val="nil"/>
              <w:bottom w:val="single" w:sz="8" w:space="0" w:color="auto"/>
              <w:right w:val="nil"/>
            </w:tcBorders>
            <w:shd w:val="clear" w:color="auto" w:fill="auto"/>
            <w:vAlign w:val="center"/>
            <w:hideMark/>
          </w:tcPr>
          <w:p w14:paraId="1A8BC5E6" w14:textId="51EFB82E" w:rsidR="00506970" w:rsidRPr="00D33BD9" w:rsidRDefault="00506970" w:rsidP="0048193F">
            <w:pPr>
              <w:spacing w:after="0"/>
              <w:jc w:val="center"/>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KS 56/22 1.tertial, rebudsj</w:t>
            </w:r>
            <w:r w:rsidR="0058644B" w:rsidRPr="00D33BD9">
              <w:rPr>
                <w:rFonts w:eastAsia="Times New Roman" w:cs="Arial"/>
                <w:color w:val="000000"/>
                <w:spacing w:val="0"/>
                <w:sz w:val="18"/>
                <w:szCs w:val="18"/>
                <w:lang w:eastAsia="nb-NO"/>
              </w:rPr>
              <w:t>.</w:t>
            </w:r>
          </w:p>
        </w:tc>
        <w:tc>
          <w:tcPr>
            <w:tcW w:w="974" w:type="dxa"/>
            <w:tcBorders>
              <w:top w:val="nil"/>
              <w:left w:val="nil"/>
              <w:bottom w:val="single" w:sz="8" w:space="0" w:color="auto"/>
              <w:right w:val="nil"/>
            </w:tcBorders>
            <w:shd w:val="clear" w:color="auto" w:fill="auto"/>
            <w:vAlign w:val="center"/>
            <w:hideMark/>
          </w:tcPr>
          <w:p w14:paraId="7F33D700" w14:textId="77777777" w:rsidR="00506970" w:rsidRPr="00D33BD9" w:rsidRDefault="00506970" w:rsidP="0048193F">
            <w:pPr>
              <w:spacing w:after="0"/>
              <w:jc w:val="center"/>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KS 56/22 1.tertial</w:t>
            </w:r>
          </w:p>
        </w:tc>
        <w:tc>
          <w:tcPr>
            <w:tcW w:w="973" w:type="dxa"/>
            <w:tcBorders>
              <w:top w:val="nil"/>
              <w:left w:val="nil"/>
              <w:bottom w:val="single" w:sz="8" w:space="0" w:color="auto"/>
              <w:right w:val="nil"/>
            </w:tcBorders>
            <w:shd w:val="clear" w:color="auto" w:fill="auto"/>
            <w:vAlign w:val="center"/>
            <w:hideMark/>
          </w:tcPr>
          <w:p w14:paraId="02CC2206" w14:textId="77777777" w:rsidR="00506970" w:rsidRPr="00D33BD9" w:rsidRDefault="00506970" w:rsidP="0048193F">
            <w:pPr>
              <w:spacing w:after="0"/>
              <w:jc w:val="center"/>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KS 111/22 2.tertial</w:t>
            </w:r>
          </w:p>
        </w:tc>
        <w:tc>
          <w:tcPr>
            <w:tcW w:w="974" w:type="dxa"/>
            <w:tcBorders>
              <w:top w:val="nil"/>
              <w:left w:val="nil"/>
              <w:bottom w:val="single" w:sz="8" w:space="0" w:color="auto"/>
              <w:right w:val="nil"/>
            </w:tcBorders>
            <w:shd w:val="clear" w:color="auto" w:fill="auto"/>
            <w:vAlign w:val="center"/>
            <w:hideMark/>
          </w:tcPr>
          <w:p w14:paraId="6C41FFF1" w14:textId="77777777" w:rsidR="00506970" w:rsidRPr="00D33BD9" w:rsidRDefault="00506970" w:rsidP="0048193F">
            <w:pPr>
              <w:spacing w:after="0"/>
              <w:jc w:val="center"/>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Omklass. fra drift</w:t>
            </w:r>
          </w:p>
        </w:tc>
        <w:tc>
          <w:tcPr>
            <w:tcW w:w="973" w:type="dxa"/>
            <w:tcBorders>
              <w:top w:val="nil"/>
              <w:left w:val="nil"/>
              <w:bottom w:val="single" w:sz="8" w:space="0" w:color="auto"/>
              <w:right w:val="single" w:sz="4" w:space="0" w:color="auto"/>
            </w:tcBorders>
            <w:shd w:val="clear" w:color="auto" w:fill="auto"/>
            <w:vAlign w:val="center"/>
            <w:hideMark/>
          </w:tcPr>
          <w:p w14:paraId="3B04B07F" w14:textId="748F62D0" w:rsidR="00506970" w:rsidRPr="00D33BD9" w:rsidRDefault="00506970" w:rsidP="0048193F">
            <w:pPr>
              <w:spacing w:after="0"/>
              <w:jc w:val="center"/>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Adm</w:t>
            </w:r>
            <w:r w:rsidR="00F80B47" w:rsidRPr="00D33BD9">
              <w:rPr>
                <w:rFonts w:eastAsia="Times New Roman" w:cs="Arial"/>
                <w:color w:val="000000"/>
                <w:spacing w:val="0"/>
                <w:sz w:val="18"/>
                <w:szCs w:val="18"/>
                <w:lang w:eastAsia="nb-NO"/>
              </w:rPr>
              <w:t xml:space="preserve">. </w:t>
            </w:r>
            <w:r w:rsidRPr="00D33BD9">
              <w:rPr>
                <w:rFonts w:eastAsia="Times New Roman" w:cs="Arial"/>
                <w:color w:val="000000"/>
                <w:spacing w:val="0"/>
                <w:sz w:val="18"/>
                <w:szCs w:val="18"/>
                <w:lang w:eastAsia="nb-NO"/>
              </w:rPr>
              <w:t>endring</w:t>
            </w:r>
            <w:r w:rsidR="00F80B47" w:rsidRPr="00D33BD9">
              <w:rPr>
                <w:rFonts w:eastAsia="Times New Roman" w:cs="Arial"/>
                <w:color w:val="000000"/>
                <w:spacing w:val="0"/>
                <w:sz w:val="18"/>
                <w:szCs w:val="18"/>
                <w:lang w:eastAsia="nb-NO"/>
              </w:rPr>
              <w:t>er</w:t>
            </w:r>
            <w:r w:rsidRPr="00D33BD9">
              <w:rPr>
                <w:rFonts w:eastAsia="Times New Roman" w:cs="Arial"/>
                <w:color w:val="000000"/>
                <w:spacing w:val="0"/>
                <w:sz w:val="18"/>
                <w:szCs w:val="18"/>
                <w:lang w:eastAsia="nb-NO"/>
              </w:rPr>
              <w:t>.</w:t>
            </w:r>
          </w:p>
        </w:tc>
        <w:tc>
          <w:tcPr>
            <w:tcW w:w="974" w:type="dxa"/>
            <w:tcBorders>
              <w:top w:val="nil"/>
              <w:left w:val="single" w:sz="4" w:space="0" w:color="auto"/>
              <w:bottom w:val="single" w:sz="8" w:space="0" w:color="auto"/>
              <w:right w:val="nil"/>
            </w:tcBorders>
            <w:shd w:val="clear" w:color="auto" w:fill="auto"/>
            <w:vAlign w:val="center"/>
            <w:hideMark/>
          </w:tcPr>
          <w:p w14:paraId="3DF3D0ED" w14:textId="77777777" w:rsidR="00506970" w:rsidRPr="00D33BD9" w:rsidRDefault="00506970" w:rsidP="0048193F">
            <w:pPr>
              <w:spacing w:after="0"/>
              <w:jc w:val="center"/>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Sum endringer</w:t>
            </w:r>
          </w:p>
        </w:tc>
      </w:tr>
      <w:tr w:rsidR="00F80B47" w:rsidRPr="00506970" w14:paraId="7C501B32" w14:textId="77777777" w:rsidTr="007B0FB2">
        <w:trPr>
          <w:trHeight w:val="283"/>
        </w:trPr>
        <w:tc>
          <w:tcPr>
            <w:tcW w:w="3229" w:type="dxa"/>
            <w:tcBorders>
              <w:top w:val="nil"/>
              <w:left w:val="nil"/>
              <w:bottom w:val="nil"/>
              <w:right w:val="nil"/>
            </w:tcBorders>
            <w:shd w:val="clear" w:color="auto" w:fill="auto"/>
            <w:noWrap/>
            <w:vAlign w:val="center"/>
            <w:hideMark/>
          </w:tcPr>
          <w:p w14:paraId="7FF631B1"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Investeringer i varige driftsmidler</w:t>
            </w:r>
          </w:p>
        </w:tc>
        <w:tc>
          <w:tcPr>
            <w:tcW w:w="973" w:type="dxa"/>
            <w:tcBorders>
              <w:top w:val="nil"/>
              <w:left w:val="nil"/>
              <w:bottom w:val="nil"/>
              <w:right w:val="nil"/>
            </w:tcBorders>
            <w:shd w:val="clear" w:color="auto" w:fill="auto"/>
            <w:noWrap/>
            <w:vAlign w:val="center"/>
            <w:hideMark/>
          </w:tcPr>
          <w:p w14:paraId="22DD42A5"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117 171</w:t>
            </w:r>
          </w:p>
        </w:tc>
        <w:tc>
          <w:tcPr>
            <w:tcW w:w="974" w:type="dxa"/>
            <w:tcBorders>
              <w:top w:val="nil"/>
              <w:left w:val="nil"/>
              <w:bottom w:val="nil"/>
              <w:right w:val="nil"/>
            </w:tcBorders>
            <w:shd w:val="clear" w:color="auto" w:fill="auto"/>
            <w:noWrap/>
            <w:vAlign w:val="center"/>
            <w:hideMark/>
          </w:tcPr>
          <w:p w14:paraId="1D528AC9"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-92 115</w:t>
            </w:r>
          </w:p>
        </w:tc>
        <w:tc>
          <w:tcPr>
            <w:tcW w:w="973" w:type="dxa"/>
            <w:tcBorders>
              <w:top w:val="nil"/>
              <w:left w:val="nil"/>
              <w:bottom w:val="nil"/>
              <w:right w:val="nil"/>
            </w:tcBorders>
            <w:shd w:val="clear" w:color="auto" w:fill="auto"/>
            <w:noWrap/>
            <w:vAlign w:val="center"/>
            <w:hideMark/>
          </w:tcPr>
          <w:p w14:paraId="02A30881"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-347 527</w:t>
            </w:r>
          </w:p>
        </w:tc>
        <w:tc>
          <w:tcPr>
            <w:tcW w:w="974" w:type="dxa"/>
            <w:tcBorders>
              <w:top w:val="nil"/>
              <w:left w:val="nil"/>
              <w:bottom w:val="nil"/>
              <w:right w:val="nil"/>
            </w:tcBorders>
            <w:shd w:val="clear" w:color="auto" w:fill="auto"/>
            <w:noWrap/>
            <w:vAlign w:val="center"/>
            <w:hideMark/>
          </w:tcPr>
          <w:p w14:paraId="4389FB47"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635</w:t>
            </w:r>
          </w:p>
        </w:tc>
        <w:tc>
          <w:tcPr>
            <w:tcW w:w="973" w:type="dxa"/>
            <w:tcBorders>
              <w:top w:val="nil"/>
              <w:left w:val="nil"/>
              <w:bottom w:val="nil"/>
              <w:right w:val="single" w:sz="4" w:space="0" w:color="auto"/>
            </w:tcBorders>
            <w:shd w:val="clear" w:color="auto" w:fill="auto"/>
            <w:noWrap/>
            <w:vAlign w:val="center"/>
            <w:hideMark/>
          </w:tcPr>
          <w:p w14:paraId="1F79B866"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0</w:t>
            </w:r>
          </w:p>
        </w:tc>
        <w:tc>
          <w:tcPr>
            <w:tcW w:w="974" w:type="dxa"/>
            <w:tcBorders>
              <w:top w:val="nil"/>
              <w:left w:val="single" w:sz="4" w:space="0" w:color="auto"/>
              <w:bottom w:val="nil"/>
              <w:right w:val="nil"/>
            </w:tcBorders>
            <w:shd w:val="clear" w:color="auto" w:fill="auto"/>
            <w:noWrap/>
            <w:vAlign w:val="center"/>
            <w:hideMark/>
          </w:tcPr>
          <w:p w14:paraId="1BA3F73A"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-321 836</w:t>
            </w:r>
          </w:p>
        </w:tc>
      </w:tr>
      <w:tr w:rsidR="00F80B47" w:rsidRPr="00506970" w14:paraId="1DACAB59" w14:textId="77777777" w:rsidTr="007B0FB2">
        <w:trPr>
          <w:trHeight w:val="283"/>
        </w:trPr>
        <w:tc>
          <w:tcPr>
            <w:tcW w:w="3229" w:type="dxa"/>
            <w:tcBorders>
              <w:top w:val="nil"/>
              <w:left w:val="nil"/>
              <w:bottom w:val="nil"/>
              <w:right w:val="nil"/>
            </w:tcBorders>
            <w:shd w:val="clear" w:color="auto" w:fill="auto"/>
            <w:noWrap/>
            <w:vAlign w:val="center"/>
            <w:hideMark/>
          </w:tcPr>
          <w:p w14:paraId="28305709"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Tilskudd til andres investeringer </w:t>
            </w:r>
          </w:p>
        </w:tc>
        <w:tc>
          <w:tcPr>
            <w:tcW w:w="973" w:type="dxa"/>
            <w:tcBorders>
              <w:top w:val="nil"/>
              <w:left w:val="nil"/>
              <w:bottom w:val="nil"/>
              <w:right w:val="nil"/>
            </w:tcBorders>
            <w:shd w:val="clear" w:color="auto" w:fill="auto"/>
            <w:noWrap/>
            <w:vAlign w:val="center"/>
            <w:hideMark/>
          </w:tcPr>
          <w:p w14:paraId="6187B023"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2D7D0D93"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2 466</w:t>
            </w:r>
          </w:p>
        </w:tc>
        <w:tc>
          <w:tcPr>
            <w:tcW w:w="973" w:type="dxa"/>
            <w:tcBorders>
              <w:top w:val="nil"/>
              <w:left w:val="nil"/>
              <w:bottom w:val="nil"/>
              <w:right w:val="nil"/>
            </w:tcBorders>
            <w:shd w:val="clear" w:color="auto" w:fill="auto"/>
            <w:noWrap/>
            <w:vAlign w:val="center"/>
            <w:hideMark/>
          </w:tcPr>
          <w:p w14:paraId="317E9898"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60B0D10A"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7A5053F5"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-1 731</w:t>
            </w:r>
          </w:p>
        </w:tc>
        <w:tc>
          <w:tcPr>
            <w:tcW w:w="974" w:type="dxa"/>
            <w:tcBorders>
              <w:top w:val="nil"/>
              <w:left w:val="single" w:sz="4" w:space="0" w:color="auto"/>
              <w:bottom w:val="nil"/>
              <w:right w:val="nil"/>
            </w:tcBorders>
            <w:shd w:val="clear" w:color="auto" w:fill="auto"/>
            <w:noWrap/>
            <w:vAlign w:val="center"/>
            <w:hideMark/>
          </w:tcPr>
          <w:p w14:paraId="76B1CA59"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735</w:t>
            </w:r>
          </w:p>
        </w:tc>
      </w:tr>
      <w:tr w:rsidR="00F80B47" w:rsidRPr="00506970" w14:paraId="0B7784FC" w14:textId="77777777" w:rsidTr="007B0FB2">
        <w:trPr>
          <w:trHeight w:val="283"/>
        </w:trPr>
        <w:tc>
          <w:tcPr>
            <w:tcW w:w="3229" w:type="dxa"/>
            <w:tcBorders>
              <w:top w:val="nil"/>
              <w:left w:val="nil"/>
              <w:bottom w:val="single" w:sz="8" w:space="0" w:color="auto"/>
              <w:right w:val="nil"/>
            </w:tcBorders>
            <w:shd w:val="clear" w:color="auto" w:fill="auto"/>
            <w:noWrap/>
            <w:vAlign w:val="center"/>
            <w:hideMark/>
          </w:tcPr>
          <w:p w14:paraId="04364848"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Investeringer i aksjer og andeler </w:t>
            </w:r>
          </w:p>
        </w:tc>
        <w:tc>
          <w:tcPr>
            <w:tcW w:w="973" w:type="dxa"/>
            <w:tcBorders>
              <w:top w:val="nil"/>
              <w:left w:val="nil"/>
              <w:bottom w:val="single" w:sz="8" w:space="0" w:color="auto"/>
              <w:right w:val="nil"/>
            </w:tcBorders>
            <w:shd w:val="clear" w:color="auto" w:fill="auto"/>
            <w:noWrap/>
            <w:vAlign w:val="center"/>
            <w:hideMark/>
          </w:tcPr>
          <w:p w14:paraId="317FA88E"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0972247C"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nil"/>
            </w:tcBorders>
            <w:shd w:val="clear" w:color="auto" w:fill="auto"/>
            <w:noWrap/>
            <w:vAlign w:val="center"/>
            <w:hideMark/>
          </w:tcPr>
          <w:p w14:paraId="7AEE54CD"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24383FAD"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single" w:sz="4" w:space="0" w:color="auto"/>
            </w:tcBorders>
            <w:shd w:val="clear" w:color="auto" w:fill="auto"/>
            <w:noWrap/>
            <w:vAlign w:val="center"/>
            <w:hideMark/>
          </w:tcPr>
          <w:p w14:paraId="1CEF856D"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single" w:sz="4" w:space="0" w:color="auto"/>
              <w:bottom w:val="single" w:sz="8" w:space="0" w:color="auto"/>
              <w:right w:val="nil"/>
            </w:tcBorders>
            <w:shd w:val="clear" w:color="auto" w:fill="auto"/>
            <w:noWrap/>
            <w:vAlign w:val="center"/>
            <w:hideMark/>
          </w:tcPr>
          <w:p w14:paraId="2BDE5534"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r>
      <w:tr w:rsidR="00F80B47" w:rsidRPr="00506970" w14:paraId="0D965D3A" w14:textId="77777777" w:rsidTr="007B0FB2">
        <w:trPr>
          <w:trHeight w:val="283"/>
        </w:trPr>
        <w:tc>
          <w:tcPr>
            <w:tcW w:w="3229" w:type="dxa"/>
            <w:tcBorders>
              <w:top w:val="nil"/>
              <w:left w:val="nil"/>
              <w:bottom w:val="nil"/>
              <w:right w:val="nil"/>
            </w:tcBorders>
            <w:shd w:val="clear" w:color="auto" w:fill="auto"/>
            <w:noWrap/>
            <w:vAlign w:val="center"/>
            <w:hideMark/>
          </w:tcPr>
          <w:p w14:paraId="033569E7" w14:textId="77777777" w:rsidR="00506970" w:rsidRPr="00D33BD9" w:rsidRDefault="00506970" w:rsidP="0048193F">
            <w:pPr>
              <w:spacing w:after="0"/>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Sum investeringsutgifter</w:t>
            </w:r>
          </w:p>
        </w:tc>
        <w:tc>
          <w:tcPr>
            <w:tcW w:w="973" w:type="dxa"/>
            <w:tcBorders>
              <w:top w:val="nil"/>
              <w:left w:val="nil"/>
              <w:bottom w:val="nil"/>
              <w:right w:val="nil"/>
            </w:tcBorders>
            <w:shd w:val="clear" w:color="auto" w:fill="auto"/>
            <w:noWrap/>
            <w:vAlign w:val="center"/>
            <w:hideMark/>
          </w:tcPr>
          <w:p w14:paraId="332C78CB"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117 171</w:t>
            </w:r>
          </w:p>
        </w:tc>
        <w:tc>
          <w:tcPr>
            <w:tcW w:w="974" w:type="dxa"/>
            <w:tcBorders>
              <w:top w:val="nil"/>
              <w:left w:val="nil"/>
              <w:bottom w:val="nil"/>
              <w:right w:val="nil"/>
            </w:tcBorders>
            <w:shd w:val="clear" w:color="auto" w:fill="auto"/>
            <w:noWrap/>
            <w:vAlign w:val="center"/>
            <w:hideMark/>
          </w:tcPr>
          <w:p w14:paraId="4C22CE3A"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-89 649</w:t>
            </w:r>
          </w:p>
        </w:tc>
        <w:tc>
          <w:tcPr>
            <w:tcW w:w="973" w:type="dxa"/>
            <w:tcBorders>
              <w:top w:val="nil"/>
              <w:left w:val="nil"/>
              <w:bottom w:val="nil"/>
              <w:right w:val="nil"/>
            </w:tcBorders>
            <w:shd w:val="clear" w:color="auto" w:fill="auto"/>
            <w:noWrap/>
            <w:vAlign w:val="center"/>
            <w:hideMark/>
          </w:tcPr>
          <w:p w14:paraId="6E4E66AD"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-347 527</w:t>
            </w:r>
          </w:p>
        </w:tc>
        <w:tc>
          <w:tcPr>
            <w:tcW w:w="974" w:type="dxa"/>
            <w:tcBorders>
              <w:top w:val="nil"/>
              <w:left w:val="nil"/>
              <w:bottom w:val="nil"/>
              <w:right w:val="nil"/>
            </w:tcBorders>
            <w:shd w:val="clear" w:color="auto" w:fill="auto"/>
            <w:noWrap/>
            <w:vAlign w:val="center"/>
            <w:hideMark/>
          </w:tcPr>
          <w:p w14:paraId="50C5F25C"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635</w:t>
            </w:r>
          </w:p>
        </w:tc>
        <w:tc>
          <w:tcPr>
            <w:tcW w:w="973" w:type="dxa"/>
            <w:tcBorders>
              <w:top w:val="nil"/>
              <w:left w:val="nil"/>
              <w:bottom w:val="nil"/>
              <w:right w:val="single" w:sz="4" w:space="0" w:color="auto"/>
            </w:tcBorders>
            <w:shd w:val="clear" w:color="auto" w:fill="auto"/>
            <w:noWrap/>
            <w:vAlign w:val="center"/>
            <w:hideMark/>
          </w:tcPr>
          <w:p w14:paraId="54EF8278"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-1 731</w:t>
            </w:r>
          </w:p>
        </w:tc>
        <w:tc>
          <w:tcPr>
            <w:tcW w:w="974" w:type="dxa"/>
            <w:tcBorders>
              <w:top w:val="nil"/>
              <w:left w:val="single" w:sz="4" w:space="0" w:color="auto"/>
              <w:bottom w:val="nil"/>
              <w:right w:val="nil"/>
            </w:tcBorders>
            <w:shd w:val="clear" w:color="auto" w:fill="auto"/>
            <w:noWrap/>
            <w:vAlign w:val="center"/>
            <w:hideMark/>
          </w:tcPr>
          <w:p w14:paraId="036D27A3"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-321 101</w:t>
            </w:r>
          </w:p>
        </w:tc>
      </w:tr>
      <w:tr w:rsidR="00F80B47" w:rsidRPr="00506970" w14:paraId="4DE0C395" w14:textId="77777777" w:rsidTr="007B0FB2">
        <w:trPr>
          <w:trHeight w:val="283"/>
        </w:trPr>
        <w:tc>
          <w:tcPr>
            <w:tcW w:w="3229" w:type="dxa"/>
            <w:tcBorders>
              <w:top w:val="nil"/>
              <w:left w:val="nil"/>
              <w:bottom w:val="nil"/>
              <w:right w:val="nil"/>
            </w:tcBorders>
            <w:shd w:val="clear" w:color="auto" w:fill="auto"/>
            <w:noWrap/>
            <w:vAlign w:val="center"/>
            <w:hideMark/>
          </w:tcPr>
          <w:p w14:paraId="5C8338B5" w14:textId="77777777" w:rsidR="00506970" w:rsidRPr="00D33BD9" w:rsidRDefault="00506970" w:rsidP="0048193F">
            <w:pPr>
              <w:spacing w:after="0"/>
              <w:jc w:val="right"/>
              <w:rPr>
                <w:rFonts w:eastAsia="Times New Roman" w:cs="Arial"/>
                <w:b/>
                <w:bCs/>
                <w:color w:val="000000"/>
                <w:spacing w:val="0"/>
                <w:sz w:val="18"/>
                <w:szCs w:val="18"/>
                <w:lang w:eastAsia="nb-NO"/>
              </w:rPr>
            </w:pPr>
          </w:p>
        </w:tc>
        <w:tc>
          <w:tcPr>
            <w:tcW w:w="973" w:type="dxa"/>
            <w:tcBorders>
              <w:top w:val="nil"/>
              <w:left w:val="nil"/>
              <w:bottom w:val="nil"/>
              <w:right w:val="nil"/>
            </w:tcBorders>
            <w:shd w:val="clear" w:color="auto" w:fill="auto"/>
            <w:noWrap/>
            <w:vAlign w:val="center"/>
            <w:hideMark/>
          </w:tcPr>
          <w:p w14:paraId="31237243"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37E34D81"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nil"/>
            </w:tcBorders>
            <w:shd w:val="clear" w:color="auto" w:fill="auto"/>
            <w:noWrap/>
            <w:vAlign w:val="center"/>
            <w:hideMark/>
          </w:tcPr>
          <w:p w14:paraId="26212D8C"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61DD2BF9"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7CECE0AC"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267411EF" w14:textId="77777777" w:rsidR="00506970" w:rsidRPr="00D33BD9" w:rsidRDefault="00506970" w:rsidP="0048193F">
            <w:pPr>
              <w:spacing w:after="0"/>
              <w:rPr>
                <w:rFonts w:eastAsia="Times New Roman" w:cs="Arial"/>
                <w:color w:val="auto"/>
                <w:spacing w:val="0"/>
                <w:sz w:val="18"/>
                <w:szCs w:val="18"/>
                <w:lang w:eastAsia="nb-NO"/>
              </w:rPr>
            </w:pPr>
          </w:p>
        </w:tc>
      </w:tr>
      <w:tr w:rsidR="00F80B47" w:rsidRPr="00506970" w14:paraId="09D0184E" w14:textId="77777777" w:rsidTr="007B0FB2">
        <w:trPr>
          <w:trHeight w:val="283"/>
        </w:trPr>
        <w:tc>
          <w:tcPr>
            <w:tcW w:w="3229" w:type="dxa"/>
            <w:tcBorders>
              <w:top w:val="nil"/>
              <w:left w:val="nil"/>
              <w:bottom w:val="nil"/>
              <w:right w:val="nil"/>
            </w:tcBorders>
            <w:shd w:val="clear" w:color="auto" w:fill="auto"/>
            <w:noWrap/>
            <w:vAlign w:val="center"/>
            <w:hideMark/>
          </w:tcPr>
          <w:p w14:paraId="42BC0917"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Kompensasjon for merverdiavgift </w:t>
            </w:r>
          </w:p>
        </w:tc>
        <w:tc>
          <w:tcPr>
            <w:tcW w:w="973" w:type="dxa"/>
            <w:tcBorders>
              <w:top w:val="nil"/>
              <w:left w:val="nil"/>
              <w:bottom w:val="nil"/>
              <w:right w:val="nil"/>
            </w:tcBorders>
            <w:shd w:val="clear" w:color="auto" w:fill="auto"/>
            <w:noWrap/>
            <w:vAlign w:val="center"/>
            <w:hideMark/>
          </w:tcPr>
          <w:p w14:paraId="42B588A7"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-10 725</w:t>
            </w:r>
          </w:p>
        </w:tc>
        <w:tc>
          <w:tcPr>
            <w:tcW w:w="974" w:type="dxa"/>
            <w:tcBorders>
              <w:top w:val="nil"/>
              <w:left w:val="nil"/>
              <w:bottom w:val="nil"/>
              <w:right w:val="nil"/>
            </w:tcBorders>
            <w:shd w:val="clear" w:color="auto" w:fill="auto"/>
            <w:noWrap/>
            <w:vAlign w:val="center"/>
            <w:hideMark/>
          </w:tcPr>
          <w:p w14:paraId="49484B94"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13 193</w:t>
            </w:r>
          </w:p>
        </w:tc>
        <w:tc>
          <w:tcPr>
            <w:tcW w:w="973" w:type="dxa"/>
            <w:tcBorders>
              <w:top w:val="nil"/>
              <w:left w:val="nil"/>
              <w:bottom w:val="nil"/>
              <w:right w:val="nil"/>
            </w:tcBorders>
            <w:shd w:val="clear" w:color="auto" w:fill="auto"/>
            <w:noWrap/>
            <w:vAlign w:val="center"/>
            <w:hideMark/>
          </w:tcPr>
          <w:p w14:paraId="75884F98"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28 442</w:t>
            </w:r>
          </w:p>
        </w:tc>
        <w:tc>
          <w:tcPr>
            <w:tcW w:w="974" w:type="dxa"/>
            <w:tcBorders>
              <w:top w:val="nil"/>
              <w:left w:val="nil"/>
              <w:bottom w:val="nil"/>
              <w:right w:val="nil"/>
            </w:tcBorders>
            <w:shd w:val="clear" w:color="auto" w:fill="auto"/>
            <w:noWrap/>
            <w:vAlign w:val="center"/>
            <w:hideMark/>
          </w:tcPr>
          <w:p w14:paraId="09626A77"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1F9B0E9B"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1A8C0CB4"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30 910</w:t>
            </w:r>
          </w:p>
        </w:tc>
      </w:tr>
      <w:tr w:rsidR="00F80B47" w:rsidRPr="00506970" w14:paraId="3696E299" w14:textId="77777777" w:rsidTr="007B0FB2">
        <w:trPr>
          <w:trHeight w:val="283"/>
        </w:trPr>
        <w:tc>
          <w:tcPr>
            <w:tcW w:w="3229" w:type="dxa"/>
            <w:tcBorders>
              <w:top w:val="nil"/>
              <w:left w:val="nil"/>
              <w:bottom w:val="nil"/>
              <w:right w:val="nil"/>
            </w:tcBorders>
            <w:shd w:val="clear" w:color="auto" w:fill="auto"/>
            <w:noWrap/>
            <w:vAlign w:val="center"/>
            <w:hideMark/>
          </w:tcPr>
          <w:p w14:paraId="0F4123AF"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Tilskudd fra andre </w:t>
            </w:r>
          </w:p>
        </w:tc>
        <w:tc>
          <w:tcPr>
            <w:tcW w:w="973" w:type="dxa"/>
            <w:tcBorders>
              <w:top w:val="nil"/>
              <w:left w:val="nil"/>
              <w:bottom w:val="nil"/>
              <w:right w:val="nil"/>
            </w:tcBorders>
            <w:shd w:val="clear" w:color="auto" w:fill="auto"/>
            <w:noWrap/>
            <w:vAlign w:val="center"/>
            <w:hideMark/>
          </w:tcPr>
          <w:p w14:paraId="51029EA8"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6C8D61B4"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13 527</w:t>
            </w:r>
          </w:p>
        </w:tc>
        <w:tc>
          <w:tcPr>
            <w:tcW w:w="973" w:type="dxa"/>
            <w:tcBorders>
              <w:top w:val="nil"/>
              <w:left w:val="nil"/>
              <w:bottom w:val="nil"/>
              <w:right w:val="nil"/>
            </w:tcBorders>
            <w:shd w:val="clear" w:color="auto" w:fill="auto"/>
            <w:noWrap/>
            <w:vAlign w:val="center"/>
            <w:hideMark/>
          </w:tcPr>
          <w:p w14:paraId="06EA2BF5"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-53 176</w:t>
            </w:r>
          </w:p>
        </w:tc>
        <w:tc>
          <w:tcPr>
            <w:tcW w:w="974" w:type="dxa"/>
            <w:tcBorders>
              <w:top w:val="nil"/>
              <w:left w:val="nil"/>
              <w:bottom w:val="nil"/>
              <w:right w:val="nil"/>
            </w:tcBorders>
            <w:shd w:val="clear" w:color="auto" w:fill="auto"/>
            <w:noWrap/>
            <w:vAlign w:val="center"/>
            <w:hideMark/>
          </w:tcPr>
          <w:p w14:paraId="60A50954"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3663C59D"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1 731</w:t>
            </w:r>
          </w:p>
        </w:tc>
        <w:tc>
          <w:tcPr>
            <w:tcW w:w="974" w:type="dxa"/>
            <w:tcBorders>
              <w:top w:val="nil"/>
              <w:left w:val="single" w:sz="4" w:space="0" w:color="auto"/>
              <w:bottom w:val="nil"/>
              <w:right w:val="nil"/>
            </w:tcBorders>
            <w:shd w:val="clear" w:color="auto" w:fill="auto"/>
            <w:noWrap/>
            <w:vAlign w:val="center"/>
            <w:hideMark/>
          </w:tcPr>
          <w:p w14:paraId="2CA0F9AB"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-37 918</w:t>
            </w:r>
          </w:p>
        </w:tc>
      </w:tr>
      <w:tr w:rsidR="00F80B47" w:rsidRPr="00506970" w14:paraId="463C8092" w14:textId="77777777" w:rsidTr="007B0FB2">
        <w:trPr>
          <w:trHeight w:val="283"/>
        </w:trPr>
        <w:tc>
          <w:tcPr>
            <w:tcW w:w="3229" w:type="dxa"/>
            <w:tcBorders>
              <w:top w:val="nil"/>
              <w:left w:val="nil"/>
              <w:bottom w:val="nil"/>
              <w:right w:val="nil"/>
            </w:tcBorders>
            <w:shd w:val="clear" w:color="auto" w:fill="auto"/>
            <w:noWrap/>
            <w:vAlign w:val="center"/>
            <w:hideMark/>
          </w:tcPr>
          <w:p w14:paraId="557FDA60"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Salg av varige driftsmidler </w:t>
            </w:r>
          </w:p>
        </w:tc>
        <w:tc>
          <w:tcPr>
            <w:tcW w:w="973" w:type="dxa"/>
            <w:tcBorders>
              <w:top w:val="nil"/>
              <w:left w:val="nil"/>
              <w:bottom w:val="nil"/>
              <w:right w:val="nil"/>
            </w:tcBorders>
            <w:shd w:val="clear" w:color="auto" w:fill="auto"/>
            <w:noWrap/>
            <w:vAlign w:val="center"/>
            <w:hideMark/>
          </w:tcPr>
          <w:p w14:paraId="24E98A11"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2E6264F3"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-1 010</w:t>
            </w:r>
          </w:p>
        </w:tc>
        <w:tc>
          <w:tcPr>
            <w:tcW w:w="973" w:type="dxa"/>
            <w:tcBorders>
              <w:top w:val="nil"/>
              <w:left w:val="nil"/>
              <w:bottom w:val="nil"/>
              <w:right w:val="nil"/>
            </w:tcBorders>
            <w:shd w:val="clear" w:color="auto" w:fill="auto"/>
            <w:noWrap/>
            <w:vAlign w:val="center"/>
            <w:hideMark/>
          </w:tcPr>
          <w:p w14:paraId="0FC78FA7"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-8 080</w:t>
            </w:r>
          </w:p>
        </w:tc>
        <w:tc>
          <w:tcPr>
            <w:tcW w:w="974" w:type="dxa"/>
            <w:tcBorders>
              <w:top w:val="nil"/>
              <w:left w:val="nil"/>
              <w:bottom w:val="nil"/>
              <w:right w:val="nil"/>
            </w:tcBorders>
            <w:shd w:val="clear" w:color="auto" w:fill="auto"/>
            <w:noWrap/>
            <w:vAlign w:val="center"/>
            <w:hideMark/>
          </w:tcPr>
          <w:p w14:paraId="75DEB72E"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7C2664C8"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67F53D45"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-9 090</w:t>
            </w:r>
          </w:p>
        </w:tc>
      </w:tr>
      <w:tr w:rsidR="00F80B47" w:rsidRPr="00506970" w14:paraId="7E0E8F36" w14:textId="77777777" w:rsidTr="007B0FB2">
        <w:trPr>
          <w:trHeight w:val="283"/>
        </w:trPr>
        <w:tc>
          <w:tcPr>
            <w:tcW w:w="3229" w:type="dxa"/>
            <w:tcBorders>
              <w:top w:val="nil"/>
              <w:left w:val="nil"/>
              <w:bottom w:val="single" w:sz="8" w:space="0" w:color="auto"/>
              <w:right w:val="nil"/>
            </w:tcBorders>
            <w:shd w:val="clear" w:color="auto" w:fill="auto"/>
            <w:noWrap/>
            <w:vAlign w:val="center"/>
            <w:hideMark/>
          </w:tcPr>
          <w:p w14:paraId="1A1D2839"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Bruk av lån </w:t>
            </w:r>
          </w:p>
        </w:tc>
        <w:tc>
          <w:tcPr>
            <w:tcW w:w="973" w:type="dxa"/>
            <w:tcBorders>
              <w:top w:val="nil"/>
              <w:left w:val="nil"/>
              <w:bottom w:val="single" w:sz="8" w:space="0" w:color="auto"/>
              <w:right w:val="nil"/>
            </w:tcBorders>
            <w:shd w:val="clear" w:color="auto" w:fill="auto"/>
            <w:noWrap/>
            <w:vAlign w:val="center"/>
            <w:hideMark/>
          </w:tcPr>
          <w:p w14:paraId="6B9CDB9C"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-106 446</w:t>
            </w:r>
          </w:p>
        </w:tc>
        <w:tc>
          <w:tcPr>
            <w:tcW w:w="974" w:type="dxa"/>
            <w:tcBorders>
              <w:top w:val="nil"/>
              <w:left w:val="nil"/>
              <w:bottom w:val="single" w:sz="8" w:space="0" w:color="auto"/>
              <w:right w:val="nil"/>
            </w:tcBorders>
            <w:shd w:val="clear" w:color="auto" w:fill="auto"/>
            <w:noWrap/>
            <w:vAlign w:val="center"/>
            <w:hideMark/>
          </w:tcPr>
          <w:p w14:paraId="7BA1E5C1"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69 926</w:t>
            </w:r>
          </w:p>
        </w:tc>
        <w:tc>
          <w:tcPr>
            <w:tcW w:w="973" w:type="dxa"/>
            <w:tcBorders>
              <w:top w:val="nil"/>
              <w:left w:val="nil"/>
              <w:bottom w:val="single" w:sz="8" w:space="0" w:color="auto"/>
              <w:right w:val="nil"/>
            </w:tcBorders>
            <w:shd w:val="clear" w:color="auto" w:fill="auto"/>
            <w:noWrap/>
            <w:vAlign w:val="center"/>
            <w:hideMark/>
          </w:tcPr>
          <w:p w14:paraId="0CF82782"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380 341</w:t>
            </w:r>
          </w:p>
        </w:tc>
        <w:tc>
          <w:tcPr>
            <w:tcW w:w="974" w:type="dxa"/>
            <w:tcBorders>
              <w:top w:val="nil"/>
              <w:left w:val="nil"/>
              <w:bottom w:val="single" w:sz="8" w:space="0" w:color="auto"/>
              <w:right w:val="nil"/>
            </w:tcBorders>
            <w:shd w:val="clear" w:color="auto" w:fill="auto"/>
            <w:noWrap/>
            <w:vAlign w:val="center"/>
            <w:hideMark/>
          </w:tcPr>
          <w:p w14:paraId="27106C96"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single" w:sz="4" w:space="0" w:color="auto"/>
            </w:tcBorders>
            <w:shd w:val="clear" w:color="auto" w:fill="auto"/>
            <w:noWrap/>
            <w:vAlign w:val="center"/>
            <w:hideMark/>
          </w:tcPr>
          <w:p w14:paraId="3C227F79"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single" w:sz="4" w:space="0" w:color="auto"/>
              <w:bottom w:val="single" w:sz="8" w:space="0" w:color="auto"/>
              <w:right w:val="nil"/>
            </w:tcBorders>
            <w:shd w:val="clear" w:color="auto" w:fill="auto"/>
            <w:noWrap/>
            <w:vAlign w:val="center"/>
            <w:hideMark/>
          </w:tcPr>
          <w:p w14:paraId="12811BA7"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343 821</w:t>
            </w:r>
          </w:p>
        </w:tc>
      </w:tr>
      <w:tr w:rsidR="00F80B47" w:rsidRPr="00506970" w14:paraId="62CAB169" w14:textId="77777777" w:rsidTr="007B0FB2">
        <w:trPr>
          <w:trHeight w:val="283"/>
        </w:trPr>
        <w:tc>
          <w:tcPr>
            <w:tcW w:w="3229" w:type="dxa"/>
            <w:tcBorders>
              <w:top w:val="nil"/>
              <w:left w:val="nil"/>
              <w:bottom w:val="nil"/>
              <w:right w:val="nil"/>
            </w:tcBorders>
            <w:shd w:val="clear" w:color="auto" w:fill="auto"/>
            <w:noWrap/>
            <w:vAlign w:val="center"/>
            <w:hideMark/>
          </w:tcPr>
          <w:p w14:paraId="0F98F7A4" w14:textId="77777777" w:rsidR="00506970" w:rsidRPr="00D33BD9" w:rsidRDefault="00506970" w:rsidP="0048193F">
            <w:pPr>
              <w:spacing w:after="0"/>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Sum investeringsinntekter</w:t>
            </w:r>
          </w:p>
        </w:tc>
        <w:tc>
          <w:tcPr>
            <w:tcW w:w="973" w:type="dxa"/>
            <w:tcBorders>
              <w:top w:val="nil"/>
              <w:left w:val="nil"/>
              <w:bottom w:val="nil"/>
              <w:right w:val="nil"/>
            </w:tcBorders>
            <w:shd w:val="clear" w:color="auto" w:fill="auto"/>
            <w:noWrap/>
            <w:vAlign w:val="center"/>
            <w:hideMark/>
          </w:tcPr>
          <w:p w14:paraId="7A610D24"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-117 171</w:t>
            </w:r>
          </w:p>
        </w:tc>
        <w:tc>
          <w:tcPr>
            <w:tcW w:w="974" w:type="dxa"/>
            <w:tcBorders>
              <w:top w:val="nil"/>
              <w:left w:val="nil"/>
              <w:bottom w:val="nil"/>
              <w:right w:val="nil"/>
            </w:tcBorders>
            <w:shd w:val="clear" w:color="auto" w:fill="auto"/>
            <w:noWrap/>
            <w:vAlign w:val="center"/>
            <w:hideMark/>
          </w:tcPr>
          <w:p w14:paraId="7842119D"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95 636</w:t>
            </w:r>
          </w:p>
        </w:tc>
        <w:tc>
          <w:tcPr>
            <w:tcW w:w="973" w:type="dxa"/>
            <w:tcBorders>
              <w:top w:val="nil"/>
              <w:left w:val="nil"/>
              <w:bottom w:val="nil"/>
              <w:right w:val="nil"/>
            </w:tcBorders>
            <w:shd w:val="clear" w:color="auto" w:fill="auto"/>
            <w:noWrap/>
            <w:vAlign w:val="center"/>
            <w:hideMark/>
          </w:tcPr>
          <w:p w14:paraId="19AAB7D6"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347 527</w:t>
            </w:r>
          </w:p>
        </w:tc>
        <w:tc>
          <w:tcPr>
            <w:tcW w:w="974" w:type="dxa"/>
            <w:tcBorders>
              <w:top w:val="nil"/>
              <w:left w:val="nil"/>
              <w:bottom w:val="nil"/>
              <w:right w:val="nil"/>
            </w:tcBorders>
            <w:shd w:val="clear" w:color="auto" w:fill="auto"/>
            <w:noWrap/>
            <w:vAlign w:val="center"/>
            <w:hideMark/>
          </w:tcPr>
          <w:p w14:paraId="455B53B3" w14:textId="77777777" w:rsidR="00506970" w:rsidRPr="00D33BD9" w:rsidRDefault="00506970" w:rsidP="0048193F">
            <w:pPr>
              <w:spacing w:after="0"/>
              <w:jc w:val="right"/>
              <w:rPr>
                <w:rFonts w:eastAsia="Times New Roman" w:cs="Arial"/>
                <w:b/>
                <w:bCs/>
                <w:color w:val="000000"/>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5BA6D464"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1 731</w:t>
            </w:r>
          </w:p>
        </w:tc>
        <w:tc>
          <w:tcPr>
            <w:tcW w:w="974" w:type="dxa"/>
            <w:tcBorders>
              <w:top w:val="nil"/>
              <w:left w:val="single" w:sz="4" w:space="0" w:color="auto"/>
              <w:bottom w:val="nil"/>
              <w:right w:val="nil"/>
            </w:tcBorders>
            <w:shd w:val="clear" w:color="auto" w:fill="auto"/>
            <w:noWrap/>
            <w:vAlign w:val="center"/>
            <w:hideMark/>
          </w:tcPr>
          <w:p w14:paraId="2A2EDC6B"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327 723</w:t>
            </w:r>
          </w:p>
        </w:tc>
      </w:tr>
      <w:tr w:rsidR="00F80B47" w:rsidRPr="00506970" w14:paraId="6976A9AC" w14:textId="77777777" w:rsidTr="007B0FB2">
        <w:trPr>
          <w:trHeight w:val="283"/>
        </w:trPr>
        <w:tc>
          <w:tcPr>
            <w:tcW w:w="3229" w:type="dxa"/>
            <w:tcBorders>
              <w:top w:val="nil"/>
              <w:left w:val="nil"/>
              <w:bottom w:val="nil"/>
              <w:right w:val="nil"/>
            </w:tcBorders>
            <w:shd w:val="clear" w:color="auto" w:fill="auto"/>
            <w:noWrap/>
            <w:vAlign w:val="center"/>
            <w:hideMark/>
          </w:tcPr>
          <w:p w14:paraId="1505005C" w14:textId="77777777" w:rsidR="00506970" w:rsidRPr="00D33BD9" w:rsidRDefault="00506970" w:rsidP="0048193F">
            <w:pPr>
              <w:spacing w:after="0"/>
              <w:jc w:val="right"/>
              <w:rPr>
                <w:rFonts w:eastAsia="Times New Roman" w:cs="Arial"/>
                <w:b/>
                <w:bCs/>
                <w:color w:val="000000"/>
                <w:spacing w:val="0"/>
                <w:sz w:val="18"/>
                <w:szCs w:val="18"/>
                <w:lang w:eastAsia="nb-NO"/>
              </w:rPr>
            </w:pPr>
          </w:p>
        </w:tc>
        <w:tc>
          <w:tcPr>
            <w:tcW w:w="973" w:type="dxa"/>
            <w:tcBorders>
              <w:top w:val="nil"/>
              <w:left w:val="nil"/>
              <w:bottom w:val="nil"/>
              <w:right w:val="nil"/>
            </w:tcBorders>
            <w:shd w:val="clear" w:color="auto" w:fill="auto"/>
            <w:noWrap/>
            <w:vAlign w:val="center"/>
            <w:hideMark/>
          </w:tcPr>
          <w:p w14:paraId="7BEB7C85"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1414F5E0"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nil"/>
            </w:tcBorders>
            <w:shd w:val="clear" w:color="auto" w:fill="auto"/>
            <w:noWrap/>
            <w:vAlign w:val="center"/>
            <w:hideMark/>
          </w:tcPr>
          <w:p w14:paraId="03295A16"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6471AAF3"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77B80584"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69B8969B" w14:textId="77777777" w:rsidR="00506970" w:rsidRPr="00D33BD9" w:rsidRDefault="00506970" w:rsidP="0048193F">
            <w:pPr>
              <w:spacing w:after="0"/>
              <w:rPr>
                <w:rFonts w:eastAsia="Times New Roman" w:cs="Arial"/>
                <w:color w:val="auto"/>
                <w:spacing w:val="0"/>
                <w:sz w:val="18"/>
                <w:szCs w:val="18"/>
                <w:lang w:eastAsia="nb-NO"/>
              </w:rPr>
            </w:pPr>
          </w:p>
        </w:tc>
      </w:tr>
      <w:tr w:rsidR="00F80B47" w:rsidRPr="00506970" w14:paraId="18149AFE" w14:textId="77777777" w:rsidTr="007B0FB2">
        <w:trPr>
          <w:trHeight w:val="283"/>
        </w:trPr>
        <w:tc>
          <w:tcPr>
            <w:tcW w:w="3229" w:type="dxa"/>
            <w:tcBorders>
              <w:top w:val="nil"/>
              <w:left w:val="nil"/>
              <w:bottom w:val="nil"/>
              <w:right w:val="nil"/>
            </w:tcBorders>
            <w:shd w:val="clear" w:color="auto" w:fill="auto"/>
            <w:noWrap/>
            <w:vAlign w:val="center"/>
            <w:hideMark/>
          </w:tcPr>
          <w:p w14:paraId="085824DF"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Videreutlån</w:t>
            </w:r>
          </w:p>
        </w:tc>
        <w:tc>
          <w:tcPr>
            <w:tcW w:w="973" w:type="dxa"/>
            <w:tcBorders>
              <w:top w:val="nil"/>
              <w:left w:val="nil"/>
              <w:bottom w:val="nil"/>
              <w:right w:val="nil"/>
            </w:tcBorders>
            <w:shd w:val="clear" w:color="auto" w:fill="auto"/>
            <w:noWrap/>
            <w:vAlign w:val="center"/>
            <w:hideMark/>
          </w:tcPr>
          <w:p w14:paraId="388B3C61"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50982603"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11 412</w:t>
            </w:r>
          </w:p>
        </w:tc>
        <w:tc>
          <w:tcPr>
            <w:tcW w:w="973" w:type="dxa"/>
            <w:tcBorders>
              <w:top w:val="nil"/>
              <w:left w:val="nil"/>
              <w:bottom w:val="nil"/>
              <w:right w:val="nil"/>
            </w:tcBorders>
            <w:shd w:val="clear" w:color="auto" w:fill="auto"/>
            <w:noWrap/>
            <w:vAlign w:val="center"/>
            <w:hideMark/>
          </w:tcPr>
          <w:p w14:paraId="77F71395"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5CB73ACE"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7C57DE74"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51FDFE60"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11 412</w:t>
            </w:r>
          </w:p>
        </w:tc>
      </w:tr>
      <w:tr w:rsidR="00F80B47" w:rsidRPr="00506970" w14:paraId="516D3803" w14:textId="77777777" w:rsidTr="007B0FB2">
        <w:trPr>
          <w:trHeight w:val="283"/>
        </w:trPr>
        <w:tc>
          <w:tcPr>
            <w:tcW w:w="3229" w:type="dxa"/>
            <w:tcBorders>
              <w:top w:val="nil"/>
              <w:left w:val="nil"/>
              <w:bottom w:val="nil"/>
              <w:right w:val="nil"/>
            </w:tcBorders>
            <w:shd w:val="clear" w:color="auto" w:fill="auto"/>
            <w:noWrap/>
            <w:vAlign w:val="center"/>
            <w:hideMark/>
          </w:tcPr>
          <w:p w14:paraId="698ACE40"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Bruk av lån til videreutlån</w:t>
            </w:r>
          </w:p>
        </w:tc>
        <w:tc>
          <w:tcPr>
            <w:tcW w:w="973" w:type="dxa"/>
            <w:tcBorders>
              <w:top w:val="nil"/>
              <w:left w:val="nil"/>
              <w:bottom w:val="nil"/>
              <w:right w:val="nil"/>
            </w:tcBorders>
            <w:shd w:val="clear" w:color="auto" w:fill="auto"/>
            <w:noWrap/>
            <w:vAlign w:val="center"/>
            <w:hideMark/>
          </w:tcPr>
          <w:p w14:paraId="0D174E23"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521D42DF"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-11 412</w:t>
            </w:r>
          </w:p>
        </w:tc>
        <w:tc>
          <w:tcPr>
            <w:tcW w:w="973" w:type="dxa"/>
            <w:tcBorders>
              <w:top w:val="nil"/>
              <w:left w:val="nil"/>
              <w:bottom w:val="nil"/>
              <w:right w:val="nil"/>
            </w:tcBorders>
            <w:shd w:val="clear" w:color="auto" w:fill="auto"/>
            <w:noWrap/>
            <w:vAlign w:val="center"/>
            <w:hideMark/>
          </w:tcPr>
          <w:p w14:paraId="479B3AA8"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29260A1C"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335EAE29"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524C3A81"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-11 412</w:t>
            </w:r>
          </w:p>
        </w:tc>
      </w:tr>
      <w:tr w:rsidR="00F80B47" w:rsidRPr="00506970" w14:paraId="12D43515" w14:textId="77777777" w:rsidTr="007B0FB2">
        <w:trPr>
          <w:trHeight w:val="283"/>
        </w:trPr>
        <w:tc>
          <w:tcPr>
            <w:tcW w:w="3229" w:type="dxa"/>
            <w:tcBorders>
              <w:top w:val="nil"/>
              <w:left w:val="nil"/>
              <w:bottom w:val="nil"/>
              <w:right w:val="nil"/>
            </w:tcBorders>
            <w:shd w:val="clear" w:color="auto" w:fill="auto"/>
            <w:noWrap/>
            <w:vAlign w:val="center"/>
            <w:hideMark/>
          </w:tcPr>
          <w:p w14:paraId="660A9A10"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Avdrag på lån til videreutlån</w:t>
            </w:r>
          </w:p>
        </w:tc>
        <w:tc>
          <w:tcPr>
            <w:tcW w:w="973" w:type="dxa"/>
            <w:tcBorders>
              <w:top w:val="nil"/>
              <w:left w:val="nil"/>
              <w:bottom w:val="nil"/>
              <w:right w:val="nil"/>
            </w:tcBorders>
            <w:shd w:val="clear" w:color="auto" w:fill="auto"/>
            <w:noWrap/>
            <w:vAlign w:val="center"/>
            <w:hideMark/>
          </w:tcPr>
          <w:p w14:paraId="3FC542E3"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0DA3C799"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nil"/>
            </w:tcBorders>
            <w:shd w:val="clear" w:color="auto" w:fill="auto"/>
            <w:noWrap/>
            <w:vAlign w:val="center"/>
            <w:hideMark/>
          </w:tcPr>
          <w:p w14:paraId="5F2CF6D9"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5B06BA7F"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2C2D87E8"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69C3AD17"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0</w:t>
            </w:r>
          </w:p>
        </w:tc>
      </w:tr>
      <w:tr w:rsidR="00F80B47" w:rsidRPr="00506970" w14:paraId="3694A8BC" w14:textId="77777777" w:rsidTr="007B0FB2">
        <w:trPr>
          <w:trHeight w:val="283"/>
        </w:trPr>
        <w:tc>
          <w:tcPr>
            <w:tcW w:w="3229" w:type="dxa"/>
            <w:tcBorders>
              <w:top w:val="nil"/>
              <w:left w:val="nil"/>
              <w:bottom w:val="single" w:sz="8" w:space="0" w:color="auto"/>
              <w:right w:val="nil"/>
            </w:tcBorders>
            <w:shd w:val="clear" w:color="auto" w:fill="auto"/>
            <w:noWrap/>
            <w:vAlign w:val="center"/>
            <w:hideMark/>
          </w:tcPr>
          <w:p w14:paraId="7205256B"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Mottatte avdrag på videreutlån</w:t>
            </w:r>
          </w:p>
        </w:tc>
        <w:tc>
          <w:tcPr>
            <w:tcW w:w="973" w:type="dxa"/>
            <w:tcBorders>
              <w:top w:val="nil"/>
              <w:left w:val="nil"/>
              <w:bottom w:val="single" w:sz="8" w:space="0" w:color="auto"/>
              <w:right w:val="nil"/>
            </w:tcBorders>
            <w:shd w:val="clear" w:color="auto" w:fill="auto"/>
            <w:noWrap/>
            <w:vAlign w:val="center"/>
            <w:hideMark/>
          </w:tcPr>
          <w:p w14:paraId="4A795BF4"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2CC970A4"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nil"/>
            </w:tcBorders>
            <w:shd w:val="clear" w:color="auto" w:fill="auto"/>
            <w:noWrap/>
            <w:vAlign w:val="center"/>
            <w:hideMark/>
          </w:tcPr>
          <w:p w14:paraId="46F3049E"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7404EE59"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single" w:sz="4" w:space="0" w:color="auto"/>
            </w:tcBorders>
            <w:shd w:val="clear" w:color="auto" w:fill="auto"/>
            <w:noWrap/>
            <w:vAlign w:val="center"/>
            <w:hideMark/>
          </w:tcPr>
          <w:p w14:paraId="7C38BB13"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single" w:sz="4" w:space="0" w:color="auto"/>
              <w:bottom w:val="single" w:sz="8" w:space="0" w:color="auto"/>
              <w:right w:val="nil"/>
            </w:tcBorders>
            <w:shd w:val="clear" w:color="auto" w:fill="auto"/>
            <w:noWrap/>
            <w:vAlign w:val="center"/>
            <w:hideMark/>
          </w:tcPr>
          <w:p w14:paraId="276DB3BA"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0</w:t>
            </w:r>
          </w:p>
        </w:tc>
      </w:tr>
      <w:tr w:rsidR="00F80B47" w:rsidRPr="00506970" w14:paraId="6CED5605" w14:textId="77777777" w:rsidTr="007B0FB2">
        <w:trPr>
          <w:trHeight w:val="283"/>
        </w:trPr>
        <w:tc>
          <w:tcPr>
            <w:tcW w:w="3229" w:type="dxa"/>
            <w:tcBorders>
              <w:top w:val="nil"/>
              <w:left w:val="nil"/>
              <w:bottom w:val="nil"/>
              <w:right w:val="nil"/>
            </w:tcBorders>
            <w:shd w:val="clear" w:color="auto" w:fill="auto"/>
            <w:noWrap/>
            <w:vAlign w:val="center"/>
            <w:hideMark/>
          </w:tcPr>
          <w:p w14:paraId="0019F6B0" w14:textId="77777777" w:rsidR="00506970" w:rsidRPr="00D33BD9" w:rsidRDefault="00506970" w:rsidP="0048193F">
            <w:pPr>
              <w:spacing w:after="0"/>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Netto utgifter videreutlån</w:t>
            </w:r>
          </w:p>
        </w:tc>
        <w:tc>
          <w:tcPr>
            <w:tcW w:w="973" w:type="dxa"/>
            <w:tcBorders>
              <w:top w:val="nil"/>
              <w:left w:val="nil"/>
              <w:bottom w:val="nil"/>
              <w:right w:val="nil"/>
            </w:tcBorders>
            <w:shd w:val="clear" w:color="auto" w:fill="auto"/>
            <w:noWrap/>
            <w:vAlign w:val="center"/>
            <w:hideMark/>
          </w:tcPr>
          <w:p w14:paraId="7F196EDD" w14:textId="77777777" w:rsidR="00506970" w:rsidRPr="00D33BD9" w:rsidRDefault="00506970" w:rsidP="0048193F">
            <w:pPr>
              <w:spacing w:after="0"/>
              <w:rPr>
                <w:rFonts w:eastAsia="Times New Roman" w:cs="Arial"/>
                <w:b/>
                <w:bCs/>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0DBF0595"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3" w:type="dxa"/>
            <w:tcBorders>
              <w:top w:val="nil"/>
              <w:left w:val="nil"/>
              <w:bottom w:val="nil"/>
              <w:right w:val="nil"/>
            </w:tcBorders>
            <w:shd w:val="clear" w:color="auto" w:fill="auto"/>
            <w:noWrap/>
            <w:vAlign w:val="center"/>
            <w:hideMark/>
          </w:tcPr>
          <w:p w14:paraId="7445D89A" w14:textId="77777777" w:rsidR="00506970" w:rsidRPr="00D33BD9" w:rsidRDefault="00506970" w:rsidP="0048193F">
            <w:pPr>
              <w:spacing w:after="0"/>
              <w:jc w:val="right"/>
              <w:rPr>
                <w:rFonts w:eastAsia="Times New Roman" w:cs="Arial"/>
                <w:b/>
                <w:bCs/>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369383FB"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543B0DB9"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788A4E5E"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0</w:t>
            </w:r>
          </w:p>
        </w:tc>
      </w:tr>
      <w:tr w:rsidR="00F80B47" w:rsidRPr="00506970" w14:paraId="1A9F9A22" w14:textId="77777777" w:rsidTr="007B0FB2">
        <w:trPr>
          <w:trHeight w:val="283"/>
        </w:trPr>
        <w:tc>
          <w:tcPr>
            <w:tcW w:w="3229" w:type="dxa"/>
            <w:tcBorders>
              <w:top w:val="nil"/>
              <w:left w:val="nil"/>
              <w:bottom w:val="nil"/>
              <w:right w:val="nil"/>
            </w:tcBorders>
            <w:shd w:val="clear" w:color="auto" w:fill="auto"/>
            <w:noWrap/>
            <w:vAlign w:val="center"/>
            <w:hideMark/>
          </w:tcPr>
          <w:p w14:paraId="6809F0FB"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3" w:type="dxa"/>
            <w:tcBorders>
              <w:top w:val="nil"/>
              <w:left w:val="nil"/>
              <w:bottom w:val="nil"/>
              <w:right w:val="nil"/>
            </w:tcBorders>
            <w:shd w:val="clear" w:color="auto" w:fill="auto"/>
            <w:noWrap/>
            <w:vAlign w:val="center"/>
            <w:hideMark/>
          </w:tcPr>
          <w:p w14:paraId="606EAE10"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111896B3"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nil"/>
            </w:tcBorders>
            <w:shd w:val="clear" w:color="auto" w:fill="auto"/>
            <w:noWrap/>
            <w:vAlign w:val="center"/>
            <w:hideMark/>
          </w:tcPr>
          <w:p w14:paraId="775A004E"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nil"/>
              <w:bottom w:val="nil"/>
              <w:right w:val="nil"/>
            </w:tcBorders>
            <w:shd w:val="clear" w:color="auto" w:fill="auto"/>
            <w:noWrap/>
            <w:vAlign w:val="center"/>
            <w:hideMark/>
          </w:tcPr>
          <w:p w14:paraId="52CAA1C7"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42AD296F"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081B4E83" w14:textId="77777777" w:rsidR="00506970" w:rsidRPr="00D33BD9" w:rsidRDefault="00506970" w:rsidP="0048193F">
            <w:pPr>
              <w:spacing w:after="0"/>
              <w:rPr>
                <w:rFonts w:eastAsia="Times New Roman" w:cs="Arial"/>
                <w:color w:val="auto"/>
                <w:spacing w:val="0"/>
                <w:sz w:val="18"/>
                <w:szCs w:val="18"/>
                <w:lang w:eastAsia="nb-NO"/>
              </w:rPr>
            </w:pPr>
          </w:p>
        </w:tc>
      </w:tr>
      <w:tr w:rsidR="00F80B47" w:rsidRPr="00506970" w14:paraId="39B0B71E" w14:textId="77777777" w:rsidTr="007B0FB2">
        <w:trPr>
          <w:trHeight w:val="283"/>
        </w:trPr>
        <w:tc>
          <w:tcPr>
            <w:tcW w:w="3229" w:type="dxa"/>
            <w:tcBorders>
              <w:top w:val="nil"/>
              <w:left w:val="nil"/>
              <w:bottom w:val="nil"/>
              <w:right w:val="nil"/>
            </w:tcBorders>
            <w:shd w:val="clear" w:color="auto" w:fill="auto"/>
            <w:noWrap/>
            <w:vAlign w:val="center"/>
            <w:hideMark/>
          </w:tcPr>
          <w:p w14:paraId="77E8DA12"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xml:space="preserve">Overføring fra drift </w:t>
            </w:r>
          </w:p>
        </w:tc>
        <w:tc>
          <w:tcPr>
            <w:tcW w:w="973" w:type="dxa"/>
            <w:tcBorders>
              <w:top w:val="nil"/>
              <w:left w:val="nil"/>
              <w:bottom w:val="nil"/>
              <w:right w:val="nil"/>
            </w:tcBorders>
            <w:shd w:val="clear" w:color="auto" w:fill="auto"/>
            <w:noWrap/>
            <w:vAlign w:val="center"/>
            <w:hideMark/>
          </w:tcPr>
          <w:p w14:paraId="3B02EEEF"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7A950D2E"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nil"/>
            </w:tcBorders>
            <w:shd w:val="clear" w:color="auto" w:fill="auto"/>
            <w:noWrap/>
            <w:vAlign w:val="center"/>
            <w:hideMark/>
          </w:tcPr>
          <w:p w14:paraId="43278D0E"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-900</w:t>
            </w:r>
          </w:p>
        </w:tc>
        <w:tc>
          <w:tcPr>
            <w:tcW w:w="974" w:type="dxa"/>
            <w:tcBorders>
              <w:top w:val="nil"/>
              <w:left w:val="nil"/>
              <w:bottom w:val="nil"/>
              <w:right w:val="nil"/>
            </w:tcBorders>
            <w:shd w:val="clear" w:color="auto" w:fill="auto"/>
            <w:noWrap/>
            <w:vAlign w:val="center"/>
            <w:hideMark/>
          </w:tcPr>
          <w:p w14:paraId="5F5B28ED"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-635</w:t>
            </w:r>
          </w:p>
        </w:tc>
        <w:tc>
          <w:tcPr>
            <w:tcW w:w="973" w:type="dxa"/>
            <w:tcBorders>
              <w:top w:val="nil"/>
              <w:left w:val="nil"/>
              <w:bottom w:val="nil"/>
              <w:right w:val="single" w:sz="4" w:space="0" w:color="auto"/>
            </w:tcBorders>
            <w:shd w:val="clear" w:color="auto" w:fill="auto"/>
            <w:noWrap/>
            <w:vAlign w:val="center"/>
            <w:hideMark/>
          </w:tcPr>
          <w:p w14:paraId="473DF9F1"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2FAA7755"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-1 535</w:t>
            </w:r>
          </w:p>
        </w:tc>
      </w:tr>
      <w:tr w:rsidR="00F80B47" w:rsidRPr="00506970" w14:paraId="05877A68" w14:textId="77777777" w:rsidTr="007B0FB2">
        <w:trPr>
          <w:trHeight w:val="283"/>
        </w:trPr>
        <w:tc>
          <w:tcPr>
            <w:tcW w:w="3229" w:type="dxa"/>
            <w:tcBorders>
              <w:top w:val="nil"/>
              <w:left w:val="nil"/>
              <w:bottom w:val="nil"/>
              <w:right w:val="nil"/>
            </w:tcBorders>
            <w:shd w:val="clear" w:color="auto" w:fill="auto"/>
            <w:noWrap/>
            <w:vAlign w:val="center"/>
            <w:hideMark/>
          </w:tcPr>
          <w:p w14:paraId="4B6DDF6D"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Avsetninger til bundne investeringsfond</w:t>
            </w:r>
          </w:p>
        </w:tc>
        <w:tc>
          <w:tcPr>
            <w:tcW w:w="973" w:type="dxa"/>
            <w:tcBorders>
              <w:top w:val="nil"/>
              <w:left w:val="nil"/>
              <w:bottom w:val="nil"/>
              <w:right w:val="nil"/>
            </w:tcBorders>
            <w:shd w:val="clear" w:color="auto" w:fill="auto"/>
            <w:noWrap/>
            <w:vAlign w:val="center"/>
            <w:hideMark/>
          </w:tcPr>
          <w:p w14:paraId="51213728" w14:textId="77777777" w:rsidR="00506970" w:rsidRPr="00D33BD9" w:rsidRDefault="00506970" w:rsidP="0048193F">
            <w:pPr>
              <w:spacing w:after="0"/>
              <w:rPr>
                <w:rFonts w:eastAsia="Times New Roman" w:cs="Arial"/>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024DDC37" w14:textId="77777777" w:rsidR="00506970" w:rsidRPr="00D33BD9" w:rsidRDefault="00506970" w:rsidP="0048193F">
            <w:pPr>
              <w:spacing w:after="0"/>
              <w:rPr>
                <w:rFonts w:eastAsia="Times New Roman" w:cs="Arial"/>
                <w:color w:val="auto"/>
                <w:spacing w:val="0"/>
                <w:sz w:val="18"/>
                <w:szCs w:val="18"/>
                <w:lang w:eastAsia="nb-NO"/>
              </w:rPr>
            </w:pPr>
          </w:p>
        </w:tc>
        <w:tc>
          <w:tcPr>
            <w:tcW w:w="973" w:type="dxa"/>
            <w:tcBorders>
              <w:top w:val="nil"/>
              <w:left w:val="nil"/>
              <w:bottom w:val="nil"/>
              <w:right w:val="nil"/>
            </w:tcBorders>
            <w:shd w:val="clear" w:color="auto" w:fill="auto"/>
            <w:noWrap/>
            <w:vAlign w:val="center"/>
            <w:hideMark/>
          </w:tcPr>
          <w:p w14:paraId="0005E5ED"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7 100</w:t>
            </w:r>
          </w:p>
        </w:tc>
        <w:tc>
          <w:tcPr>
            <w:tcW w:w="974" w:type="dxa"/>
            <w:tcBorders>
              <w:top w:val="nil"/>
              <w:left w:val="nil"/>
              <w:bottom w:val="nil"/>
              <w:right w:val="nil"/>
            </w:tcBorders>
            <w:shd w:val="clear" w:color="auto" w:fill="auto"/>
            <w:noWrap/>
            <w:vAlign w:val="center"/>
            <w:hideMark/>
          </w:tcPr>
          <w:p w14:paraId="7D527490" w14:textId="77777777" w:rsidR="00506970" w:rsidRPr="00D33BD9" w:rsidRDefault="00506970" w:rsidP="0048193F">
            <w:pPr>
              <w:spacing w:after="0"/>
              <w:jc w:val="right"/>
              <w:rPr>
                <w:rFonts w:eastAsia="Times New Roman" w:cs="Arial"/>
                <w:color w:val="000000"/>
                <w:spacing w:val="0"/>
                <w:sz w:val="18"/>
                <w:szCs w:val="18"/>
                <w:lang w:eastAsia="nb-NO"/>
              </w:rPr>
            </w:pPr>
          </w:p>
        </w:tc>
        <w:tc>
          <w:tcPr>
            <w:tcW w:w="973" w:type="dxa"/>
            <w:tcBorders>
              <w:top w:val="nil"/>
              <w:left w:val="nil"/>
              <w:bottom w:val="nil"/>
              <w:right w:val="single" w:sz="4" w:space="0" w:color="auto"/>
            </w:tcBorders>
            <w:shd w:val="clear" w:color="auto" w:fill="auto"/>
            <w:noWrap/>
            <w:vAlign w:val="center"/>
            <w:hideMark/>
          </w:tcPr>
          <w:p w14:paraId="5F4EA361" w14:textId="77777777" w:rsidR="00506970" w:rsidRPr="00D33BD9" w:rsidRDefault="00506970" w:rsidP="0048193F">
            <w:pPr>
              <w:spacing w:after="0"/>
              <w:rPr>
                <w:rFonts w:eastAsia="Times New Roman" w:cs="Arial"/>
                <w:color w:val="auto"/>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66DE9F05"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7 100</w:t>
            </w:r>
          </w:p>
        </w:tc>
      </w:tr>
      <w:tr w:rsidR="00F80B47" w:rsidRPr="00506970" w14:paraId="74D227D1" w14:textId="77777777" w:rsidTr="007B0FB2">
        <w:trPr>
          <w:trHeight w:val="283"/>
        </w:trPr>
        <w:tc>
          <w:tcPr>
            <w:tcW w:w="3229" w:type="dxa"/>
            <w:tcBorders>
              <w:top w:val="nil"/>
              <w:left w:val="nil"/>
              <w:bottom w:val="single" w:sz="8" w:space="0" w:color="auto"/>
              <w:right w:val="nil"/>
            </w:tcBorders>
            <w:shd w:val="clear" w:color="auto" w:fill="auto"/>
            <w:noWrap/>
            <w:vAlign w:val="center"/>
            <w:hideMark/>
          </w:tcPr>
          <w:p w14:paraId="396F975D"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Bruk av ubundet investeringsfond</w:t>
            </w:r>
          </w:p>
        </w:tc>
        <w:tc>
          <w:tcPr>
            <w:tcW w:w="973" w:type="dxa"/>
            <w:tcBorders>
              <w:top w:val="nil"/>
              <w:left w:val="nil"/>
              <w:bottom w:val="single" w:sz="8" w:space="0" w:color="auto"/>
              <w:right w:val="nil"/>
            </w:tcBorders>
            <w:shd w:val="clear" w:color="auto" w:fill="auto"/>
            <w:noWrap/>
            <w:vAlign w:val="center"/>
            <w:hideMark/>
          </w:tcPr>
          <w:p w14:paraId="090E8B61"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0E05AB62"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-5 987</w:t>
            </w:r>
          </w:p>
        </w:tc>
        <w:tc>
          <w:tcPr>
            <w:tcW w:w="973" w:type="dxa"/>
            <w:tcBorders>
              <w:top w:val="nil"/>
              <w:left w:val="nil"/>
              <w:bottom w:val="single" w:sz="8" w:space="0" w:color="auto"/>
              <w:right w:val="nil"/>
            </w:tcBorders>
            <w:shd w:val="clear" w:color="auto" w:fill="auto"/>
            <w:noWrap/>
            <w:vAlign w:val="center"/>
            <w:hideMark/>
          </w:tcPr>
          <w:p w14:paraId="0A8C8959"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-6 200</w:t>
            </w:r>
          </w:p>
        </w:tc>
        <w:tc>
          <w:tcPr>
            <w:tcW w:w="974" w:type="dxa"/>
            <w:tcBorders>
              <w:top w:val="nil"/>
              <w:left w:val="nil"/>
              <w:bottom w:val="single" w:sz="8" w:space="0" w:color="auto"/>
              <w:right w:val="nil"/>
            </w:tcBorders>
            <w:shd w:val="clear" w:color="auto" w:fill="auto"/>
            <w:noWrap/>
            <w:vAlign w:val="center"/>
            <w:hideMark/>
          </w:tcPr>
          <w:p w14:paraId="4C7DDE64"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single" w:sz="4" w:space="0" w:color="auto"/>
            </w:tcBorders>
            <w:shd w:val="clear" w:color="auto" w:fill="auto"/>
            <w:noWrap/>
            <w:vAlign w:val="center"/>
            <w:hideMark/>
          </w:tcPr>
          <w:p w14:paraId="13C991F9"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single" w:sz="4" w:space="0" w:color="auto"/>
              <w:bottom w:val="single" w:sz="8" w:space="0" w:color="auto"/>
              <w:right w:val="nil"/>
            </w:tcBorders>
            <w:shd w:val="clear" w:color="auto" w:fill="auto"/>
            <w:noWrap/>
            <w:vAlign w:val="center"/>
            <w:hideMark/>
          </w:tcPr>
          <w:p w14:paraId="36F1C9A9"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-12 187</w:t>
            </w:r>
          </w:p>
        </w:tc>
      </w:tr>
      <w:tr w:rsidR="00F80B47" w:rsidRPr="00506970" w14:paraId="3C21D65C" w14:textId="77777777" w:rsidTr="007B0FB2">
        <w:trPr>
          <w:trHeight w:val="283"/>
        </w:trPr>
        <w:tc>
          <w:tcPr>
            <w:tcW w:w="3229" w:type="dxa"/>
            <w:tcBorders>
              <w:top w:val="nil"/>
              <w:left w:val="nil"/>
              <w:bottom w:val="nil"/>
              <w:right w:val="nil"/>
            </w:tcBorders>
            <w:shd w:val="clear" w:color="auto" w:fill="auto"/>
            <w:noWrap/>
            <w:vAlign w:val="center"/>
            <w:hideMark/>
          </w:tcPr>
          <w:p w14:paraId="3D4E6B72" w14:textId="77777777" w:rsidR="00506970" w:rsidRPr="00D33BD9" w:rsidRDefault="00506970" w:rsidP="0048193F">
            <w:pPr>
              <w:spacing w:after="0"/>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 xml:space="preserve">Sum overføring fra drift og netto avsetninger </w:t>
            </w:r>
          </w:p>
        </w:tc>
        <w:tc>
          <w:tcPr>
            <w:tcW w:w="973" w:type="dxa"/>
            <w:tcBorders>
              <w:top w:val="nil"/>
              <w:left w:val="nil"/>
              <w:bottom w:val="nil"/>
              <w:right w:val="nil"/>
            </w:tcBorders>
            <w:shd w:val="clear" w:color="auto" w:fill="auto"/>
            <w:noWrap/>
            <w:vAlign w:val="center"/>
            <w:hideMark/>
          </w:tcPr>
          <w:p w14:paraId="047CCB43" w14:textId="77777777" w:rsidR="00506970" w:rsidRPr="00D33BD9" w:rsidRDefault="00506970" w:rsidP="0048193F">
            <w:pPr>
              <w:spacing w:after="0"/>
              <w:rPr>
                <w:rFonts w:eastAsia="Times New Roman" w:cs="Arial"/>
                <w:b/>
                <w:bCs/>
                <w:color w:val="000000"/>
                <w:spacing w:val="0"/>
                <w:sz w:val="18"/>
                <w:szCs w:val="18"/>
                <w:lang w:eastAsia="nb-NO"/>
              </w:rPr>
            </w:pPr>
          </w:p>
        </w:tc>
        <w:tc>
          <w:tcPr>
            <w:tcW w:w="974" w:type="dxa"/>
            <w:tcBorders>
              <w:top w:val="nil"/>
              <w:left w:val="nil"/>
              <w:bottom w:val="nil"/>
              <w:right w:val="nil"/>
            </w:tcBorders>
            <w:shd w:val="clear" w:color="auto" w:fill="auto"/>
            <w:noWrap/>
            <w:vAlign w:val="center"/>
            <w:hideMark/>
          </w:tcPr>
          <w:p w14:paraId="428E6A75"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-5 987</w:t>
            </w:r>
          </w:p>
        </w:tc>
        <w:tc>
          <w:tcPr>
            <w:tcW w:w="973" w:type="dxa"/>
            <w:tcBorders>
              <w:top w:val="nil"/>
              <w:left w:val="nil"/>
              <w:bottom w:val="nil"/>
              <w:right w:val="nil"/>
            </w:tcBorders>
            <w:shd w:val="clear" w:color="auto" w:fill="auto"/>
            <w:noWrap/>
            <w:vAlign w:val="center"/>
            <w:hideMark/>
          </w:tcPr>
          <w:p w14:paraId="6C96EF48"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4" w:type="dxa"/>
            <w:tcBorders>
              <w:top w:val="nil"/>
              <w:left w:val="nil"/>
              <w:bottom w:val="nil"/>
              <w:right w:val="nil"/>
            </w:tcBorders>
            <w:shd w:val="clear" w:color="auto" w:fill="auto"/>
            <w:noWrap/>
            <w:vAlign w:val="center"/>
            <w:hideMark/>
          </w:tcPr>
          <w:p w14:paraId="756682C2"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-635</w:t>
            </w:r>
          </w:p>
        </w:tc>
        <w:tc>
          <w:tcPr>
            <w:tcW w:w="973" w:type="dxa"/>
            <w:tcBorders>
              <w:top w:val="nil"/>
              <w:left w:val="nil"/>
              <w:bottom w:val="nil"/>
              <w:right w:val="single" w:sz="4" w:space="0" w:color="auto"/>
            </w:tcBorders>
            <w:shd w:val="clear" w:color="auto" w:fill="auto"/>
            <w:noWrap/>
            <w:vAlign w:val="center"/>
            <w:hideMark/>
          </w:tcPr>
          <w:p w14:paraId="78B33200" w14:textId="77777777" w:rsidR="00506970" w:rsidRPr="00D33BD9" w:rsidRDefault="00506970" w:rsidP="0048193F">
            <w:pPr>
              <w:spacing w:after="0"/>
              <w:jc w:val="right"/>
              <w:rPr>
                <w:rFonts w:eastAsia="Times New Roman" w:cs="Arial"/>
                <w:b/>
                <w:bCs/>
                <w:color w:val="000000"/>
                <w:spacing w:val="0"/>
                <w:sz w:val="18"/>
                <w:szCs w:val="18"/>
                <w:lang w:eastAsia="nb-NO"/>
              </w:rPr>
            </w:pPr>
          </w:p>
        </w:tc>
        <w:tc>
          <w:tcPr>
            <w:tcW w:w="974" w:type="dxa"/>
            <w:tcBorders>
              <w:top w:val="nil"/>
              <w:left w:val="single" w:sz="4" w:space="0" w:color="auto"/>
              <w:bottom w:val="nil"/>
              <w:right w:val="nil"/>
            </w:tcBorders>
            <w:shd w:val="clear" w:color="auto" w:fill="auto"/>
            <w:noWrap/>
            <w:vAlign w:val="center"/>
            <w:hideMark/>
          </w:tcPr>
          <w:p w14:paraId="0D922F00" w14:textId="77777777" w:rsidR="00506970" w:rsidRPr="00D33BD9" w:rsidRDefault="00506970" w:rsidP="0048193F">
            <w:pPr>
              <w:spacing w:after="0"/>
              <w:jc w:val="right"/>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-6 622</w:t>
            </w:r>
          </w:p>
        </w:tc>
      </w:tr>
      <w:tr w:rsidR="00F80B47" w:rsidRPr="00506970" w14:paraId="7A7E1732" w14:textId="77777777" w:rsidTr="007B0FB2">
        <w:trPr>
          <w:trHeight w:val="283"/>
        </w:trPr>
        <w:tc>
          <w:tcPr>
            <w:tcW w:w="3229" w:type="dxa"/>
            <w:tcBorders>
              <w:top w:val="nil"/>
              <w:left w:val="nil"/>
              <w:bottom w:val="single" w:sz="8" w:space="0" w:color="auto"/>
              <w:right w:val="nil"/>
            </w:tcBorders>
            <w:shd w:val="clear" w:color="auto" w:fill="auto"/>
            <w:noWrap/>
            <w:vAlign w:val="center"/>
            <w:hideMark/>
          </w:tcPr>
          <w:p w14:paraId="79296C92"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nil"/>
            </w:tcBorders>
            <w:shd w:val="clear" w:color="auto" w:fill="auto"/>
            <w:noWrap/>
            <w:vAlign w:val="center"/>
            <w:hideMark/>
          </w:tcPr>
          <w:p w14:paraId="4537257C"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6FA5D70B"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nil"/>
            </w:tcBorders>
            <w:shd w:val="clear" w:color="auto" w:fill="auto"/>
            <w:noWrap/>
            <w:vAlign w:val="center"/>
            <w:hideMark/>
          </w:tcPr>
          <w:p w14:paraId="4837A866"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nil"/>
              <w:bottom w:val="single" w:sz="8" w:space="0" w:color="auto"/>
              <w:right w:val="nil"/>
            </w:tcBorders>
            <w:shd w:val="clear" w:color="auto" w:fill="auto"/>
            <w:noWrap/>
            <w:vAlign w:val="center"/>
            <w:hideMark/>
          </w:tcPr>
          <w:p w14:paraId="1A441E02"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3" w:type="dxa"/>
            <w:tcBorders>
              <w:top w:val="nil"/>
              <w:left w:val="nil"/>
              <w:bottom w:val="single" w:sz="8" w:space="0" w:color="auto"/>
              <w:right w:val="single" w:sz="4" w:space="0" w:color="auto"/>
            </w:tcBorders>
            <w:shd w:val="clear" w:color="auto" w:fill="auto"/>
            <w:noWrap/>
            <w:vAlign w:val="center"/>
            <w:hideMark/>
          </w:tcPr>
          <w:p w14:paraId="423FFB1C"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c>
          <w:tcPr>
            <w:tcW w:w="974" w:type="dxa"/>
            <w:tcBorders>
              <w:top w:val="nil"/>
              <w:left w:val="single" w:sz="4" w:space="0" w:color="auto"/>
              <w:bottom w:val="single" w:sz="8" w:space="0" w:color="auto"/>
              <w:right w:val="nil"/>
            </w:tcBorders>
            <w:shd w:val="clear" w:color="auto" w:fill="auto"/>
            <w:noWrap/>
            <w:vAlign w:val="center"/>
            <w:hideMark/>
          </w:tcPr>
          <w:p w14:paraId="2B91267B" w14:textId="77777777" w:rsidR="00506970" w:rsidRPr="00D33BD9" w:rsidRDefault="00506970" w:rsidP="0048193F">
            <w:pPr>
              <w:spacing w:after="0"/>
              <w:rPr>
                <w:rFonts w:eastAsia="Times New Roman" w:cs="Arial"/>
                <w:color w:val="000000"/>
                <w:spacing w:val="0"/>
                <w:sz w:val="18"/>
                <w:szCs w:val="18"/>
                <w:lang w:eastAsia="nb-NO"/>
              </w:rPr>
            </w:pPr>
            <w:r w:rsidRPr="00D33BD9">
              <w:rPr>
                <w:rFonts w:eastAsia="Times New Roman" w:cs="Arial"/>
                <w:color w:val="000000"/>
                <w:spacing w:val="0"/>
                <w:sz w:val="18"/>
                <w:szCs w:val="18"/>
                <w:lang w:eastAsia="nb-NO"/>
              </w:rPr>
              <w:t> </w:t>
            </w:r>
          </w:p>
        </w:tc>
      </w:tr>
      <w:tr w:rsidR="00F80B47" w:rsidRPr="00506970" w14:paraId="3F46D308" w14:textId="77777777" w:rsidTr="007B0FB2">
        <w:trPr>
          <w:trHeight w:val="283"/>
        </w:trPr>
        <w:tc>
          <w:tcPr>
            <w:tcW w:w="3229" w:type="dxa"/>
            <w:tcBorders>
              <w:top w:val="nil"/>
              <w:left w:val="nil"/>
              <w:bottom w:val="nil"/>
              <w:right w:val="nil"/>
            </w:tcBorders>
            <w:shd w:val="clear" w:color="auto" w:fill="auto"/>
            <w:noWrap/>
            <w:vAlign w:val="center"/>
            <w:hideMark/>
          </w:tcPr>
          <w:p w14:paraId="524CC330" w14:textId="77777777" w:rsidR="00506970" w:rsidRPr="00D33BD9" w:rsidRDefault="00506970" w:rsidP="0048193F">
            <w:pPr>
              <w:spacing w:after="0"/>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Totalsum</w:t>
            </w:r>
          </w:p>
        </w:tc>
        <w:tc>
          <w:tcPr>
            <w:tcW w:w="973" w:type="dxa"/>
            <w:tcBorders>
              <w:top w:val="nil"/>
              <w:left w:val="nil"/>
              <w:bottom w:val="nil"/>
              <w:right w:val="nil"/>
            </w:tcBorders>
            <w:shd w:val="clear" w:color="auto" w:fill="auto"/>
            <w:noWrap/>
            <w:vAlign w:val="center"/>
            <w:hideMark/>
          </w:tcPr>
          <w:p w14:paraId="65E8E32C"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4" w:type="dxa"/>
            <w:tcBorders>
              <w:top w:val="nil"/>
              <w:left w:val="nil"/>
              <w:bottom w:val="nil"/>
              <w:right w:val="nil"/>
            </w:tcBorders>
            <w:shd w:val="clear" w:color="auto" w:fill="auto"/>
            <w:noWrap/>
            <w:vAlign w:val="center"/>
            <w:hideMark/>
          </w:tcPr>
          <w:p w14:paraId="32600DEA"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3" w:type="dxa"/>
            <w:tcBorders>
              <w:top w:val="nil"/>
              <w:left w:val="nil"/>
              <w:bottom w:val="nil"/>
              <w:right w:val="nil"/>
            </w:tcBorders>
            <w:shd w:val="clear" w:color="auto" w:fill="auto"/>
            <w:noWrap/>
            <w:vAlign w:val="center"/>
            <w:hideMark/>
          </w:tcPr>
          <w:p w14:paraId="2A02984F"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4" w:type="dxa"/>
            <w:tcBorders>
              <w:top w:val="nil"/>
              <w:left w:val="nil"/>
              <w:bottom w:val="nil"/>
              <w:right w:val="nil"/>
            </w:tcBorders>
            <w:shd w:val="clear" w:color="auto" w:fill="auto"/>
            <w:noWrap/>
            <w:vAlign w:val="center"/>
            <w:hideMark/>
          </w:tcPr>
          <w:p w14:paraId="4099E16C"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3" w:type="dxa"/>
            <w:tcBorders>
              <w:top w:val="nil"/>
              <w:left w:val="nil"/>
              <w:bottom w:val="nil"/>
              <w:right w:val="single" w:sz="4" w:space="0" w:color="auto"/>
            </w:tcBorders>
            <w:shd w:val="clear" w:color="auto" w:fill="auto"/>
            <w:noWrap/>
            <w:vAlign w:val="center"/>
            <w:hideMark/>
          </w:tcPr>
          <w:p w14:paraId="6A69B417"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c>
          <w:tcPr>
            <w:tcW w:w="974" w:type="dxa"/>
            <w:tcBorders>
              <w:top w:val="nil"/>
              <w:left w:val="single" w:sz="4" w:space="0" w:color="auto"/>
              <w:bottom w:val="nil"/>
              <w:right w:val="nil"/>
            </w:tcBorders>
            <w:shd w:val="clear" w:color="auto" w:fill="auto"/>
            <w:noWrap/>
            <w:vAlign w:val="center"/>
            <w:hideMark/>
          </w:tcPr>
          <w:p w14:paraId="742EB79C" w14:textId="77777777" w:rsidR="00506970" w:rsidRPr="00D33BD9" w:rsidRDefault="00506970" w:rsidP="0048193F">
            <w:pPr>
              <w:spacing w:after="0"/>
              <w:jc w:val="right"/>
              <w:rPr>
                <w:rFonts w:eastAsia="Times New Roman" w:cs="Arial"/>
                <w:b/>
                <w:bCs/>
                <w:color w:val="000000"/>
                <w:spacing w:val="0"/>
                <w:sz w:val="18"/>
                <w:szCs w:val="18"/>
                <w:lang w:eastAsia="nb-NO"/>
              </w:rPr>
            </w:pPr>
            <w:r w:rsidRPr="00D33BD9">
              <w:rPr>
                <w:rFonts w:eastAsia="Times New Roman" w:cs="Arial"/>
                <w:b/>
                <w:bCs/>
                <w:color w:val="000000"/>
                <w:spacing w:val="0"/>
                <w:sz w:val="18"/>
                <w:szCs w:val="18"/>
                <w:lang w:eastAsia="nb-NO"/>
              </w:rPr>
              <w:t>0</w:t>
            </w:r>
          </w:p>
        </w:tc>
      </w:tr>
    </w:tbl>
    <w:p w14:paraId="17B23E34" w14:textId="77777777" w:rsidR="00506970" w:rsidRDefault="00506970" w:rsidP="0048193F">
      <w:pPr>
        <w:rPr>
          <w:color w:val="auto"/>
        </w:rPr>
      </w:pPr>
    </w:p>
    <w:p w14:paraId="62799821" w14:textId="11B42468" w:rsidR="006B6470" w:rsidRDefault="006B6470" w:rsidP="0048193F">
      <w:pPr>
        <w:rPr>
          <w:color w:val="auto"/>
        </w:rPr>
      </w:pPr>
      <w:r w:rsidRPr="005B5A9B">
        <w:rPr>
          <w:color w:val="auto"/>
        </w:rPr>
        <w:t>I 202</w:t>
      </w:r>
      <w:r w:rsidR="005B5A9B">
        <w:rPr>
          <w:color w:val="auto"/>
        </w:rPr>
        <w:t xml:space="preserve">2 </w:t>
      </w:r>
      <w:r w:rsidRPr="005B5A9B">
        <w:rPr>
          <w:color w:val="auto"/>
        </w:rPr>
        <w:t>er investeringsbudsjettet justert i tråd med kommunestyrets vedtak i 1. og 2. tertial</w:t>
      </w:r>
      <w:r w:rsidR="00A417BF" w:rsidRPr="005B5A9B">
        <w:rPr>
          <w:color w:val="auto"/>
        </w:rPr>
        <w:softHyphen/>
      </w:r>
      <w:r w:rsidRPr="005B5A9B">
        <w:rPr>
          <w:color w:val="auto"/>
        </w:rPr>
        <w:t>rapport. I 1.</w:t>
      </w:r>
      <w:r w:rsidR="00A417BF" w:rsidRPr="005B5A9B">
        <w:rPr>
          <w:color w:val="auto"/>
        </w:rPr>
        <w:t xml:space="preserve"> </w:t>
      </w:r>
      <w:r w:rsidRPr="005B5A9B">
        <w:rPr>
          <w:color w:val="auto"/>
        </w:rPr>
        <w:t>tertialrapport ble rebudsjettering fra foregående regnskapsår behandlet, sammen med øvrige behov for justeringer i budsjettet.</w:t>
      </w:r>
    </w:p>
    <w:p w14:paraId="20152EAA" w14:textId="44FAC27E" w:rsidR="00FF2630" w:rsidRDefault="00FF2630" w:rsidP="0048193F">
      <w:pPr>
        <w:rPr>
          <w:color w:val="auto"/>
        </w:rPr>
      </w:pPr>
      <w:r>
        <w:rPr>
          <w:color w:val="auto"/>
        </w:rPr>
        <w:t xml:space="preserve">I løpet av 2022 </w:t>
      </w:r>
      <w:r w:rsidR="006C2112">
        <w:rPr>
          <w:color w:val="auto"/>
        </w:rPr>
        <w:t xml:space="preserve">er </w:t>
      </w:r>
      <w:r w:rsidR="006C04DE">
        <w:rPr>
          <w:color w:val="auto"/>
        </w:rPr>
        <w:t xml:space="preserve">budsjettert </w:t>
      </w:r>
      <w:r w:rsidR="006C2112">
        <w:rPr>
          <w:color w:val="auto"/>
        </w:rPr>
        <w:t>bruk av lån nedjustert med i alt 343,821 mill. kr.</w:t>
      </w:r>
      <w:r w:rsidR="00A05F78">
        <w:rPr>
          <w:color w:val="auto"/>
        </w:rPr>
        <w:t xml:space="preserve"> </w:t>
      </w:r>
      <w:r w:rsidR="00E24617">
        <w:rPr>
          <w:color w:val="auto"/>
        </w:rPr>
        <w:t xml:space="preserve">Dette skyldes at flere investeringsprosjekter antas å ha senere oppstart eller framdrift enn </w:t>
      </w:r>
      <w:r w:rsidR="0075017C">
        <w:rPr>
          <w:color w:val="auto"/>
        </w:rPr>
        <w:t>først anslått</w:t>
      </w:r>
      <w:r w:rsidR="00E813D4">
        <w:rPr>
          <w:color w:val="auto"/>
        </w:rPr>
        <w:t>, som vist i tabelloversikten lenger ned</w:t>
      </w:r>
      <w:r w:rsidR="0075017C">
        <w:rPr>
          <w:color w:val="auto"/>
        </w:rPr>
        <w:t>.</w:t>
      </w:r>
      <w:r w:rsidR="001B72C6">
        <w:rPr>
          <w:color w:val="auto"/>
        </w:rPr>
        <w:t xml:space="preserve"> Her </w:t>
      </w:r>
      <w:r w:rsidR="00F24995">
        <w:rPr>
          <w:color w:val="auto"/>
        </w:rPr>
        <w:t>fremgår de budsjettendringer som er lagt inn for hvert prosjekt i løpet av 2022</w:t>
      </w:r>
      <w:r w:rsidR="00AE33A9">
        <w:rPr>
          <w:color w:val="auto"/>
        </w:rPr>
        <w:t xml:space="preserve">. Det er særlig V-prosjekt bygg som har vært nedjustert i løpet av året, og </w:t>
      </w:r>
      <w:r w:rsidR="00DE191A">
        <w:rPr>
          <w:color w:val="auto"/>
        </w:rPr>
        <w:t>P11 Eiendommer.</w:t>
      </w:r>
    </w:p>
    <w:p w14:paraId="6AEE26F1" w14:textId="386B9E0F" w:rsidR="00EE748C" w:rsidRDefault="00EE748C" w:rsidP="0048193F">
      <w:pPr>
        <w:rPr>
          <w:color w:val="auto"/>
        </w:rPr>
      </w:pPr>
      <w:r>
        <w:rPr>
          <w:color w:val="auto"/>
        </w:rPr>
        <w:t>Omklassifisering fra drift til investering: prosjektene er omtalt over (budsjettendringer i driftsbudsjettet).</w:t>
      </w:r>
    </w:p>
    <w:p w14:paraId="310C9E50" w14:textId="77777777" w:rsidR="00DB1F05" w:rsidRDefault="00EE748C" w:rsidP="0048193F">
      <w:pPr>
        <w:rPr>
          <w:color w:val="auto"/>
        </w:rPr>
      </w:pPr>
      <w:r>
        <w:rPr>
          <w:color w:val="auto"/>
        </w:rPr>
        <w:t xml:space="preserve">Administrative endringer: </w:t>
      </w:r>
      <w:r w:rsidR="00956AA0">
        <w:rPr>
          <w:color w:val="auto"/>
        </w:rPr>
        <w:t>endringene er gjort mellom programområder</w:t>
      </w:r>
      <w:r w:rsidR="00DB1F05">
        <w:rPr>
          <w:color w:val="auto"/>
        </w:rPr>
        <w:t>:</w:t>
      </w:r>
    </w:p>
    <w:p w14:paraId="72C3AF38" w14:textId="51EFF6CB" w:rsidR="00DB1F05" w:rsidRPr="00A83F68" w:rsidRDefault="00557AF5" w:rsidP="0048193F">
      <w:pPr>
        <w:pStyle w:val="Listeavsnitt"/>
        <w:numPr>
          <w:ilvl w:val="0"/>
          <w:numId w:val="27"/>
        </w:numPr>
        <w:rPr>
          <w:color w:val="auto"/>
        </w:rPr>
      </w:pPr>
      <w:r w:rsidRPr="00A83F68">
        <w:rPr>
          <w:color w:val="auto"/>
        </w:rPr>
        <w:t>J</w:t>
      </w:r>
      <w:r w:rsidR="00DB1F05" w:rsidRPr="00A83F68">
        <w:rPr>
          <w:color w:val="auto"/>
        </w:rPr>
        <w:t>uster</w:t>
      </w:r>
      <w:r w:rsidRPr="00A83F68">
        <w:rPr>
          <w:color w:val="auto"/>
        </w:rPr>
        <w:t>ing</w:t>
      </w:r>
      <w:r w:rsidR="00DB1F05" w:rsidRPr="00A83F68">
        <w:rPr>
          <w:color w:val="auto"/>
        </w:rPr>
        <w:t xml:space="preserve"> mellom P30 og P40: midler som ikke er disponert til prosjektene i løpet av 2022, er samlet på prosjekt P309999 i hensikt å gjøre arbeidet med rebudsjettering av midlene enklere.</w:t>
      </w:r>
    </w:p>
    <w:p w14:paraId="41CA9C4C" w14:textId="5902FA13" w:rsidR="00DB1F05" w:rsidRPr="00A83F68" w:rsidRDefault="00557AF5" w:rsidP="0048193F">
      <w:pPr>
        <w:pStyle w:val="Listeavsnitt"/>
        <w:numPr>
          <w:ilvl w:val="0"/>
          <w:numId w:val="27"/>
        </w:numPr>
        <w:rPr>
          <w:color w:val="auto"/>
        </w:rPr>
      </w:pPr>
      <w:r w:rsidRPr="00A83F68">
        <w:rPr>
          <w:color w:val="auto"/>
        </w:rPr>
        <w:lastRenderedPageBreak/>
        <w:t>J</w:t>
      </w:r>
      <w:r w:rsidR="00DB1F05" w:rsidRPr="00A83F68">
        <w:rPr>
          <w:color w:val="auto"/>
        </w:rPr>
        <w:t>uster</w:t>
      </w:r>
      <w:r w:rsidRPr="00A83F68">
        <w:rPr>
          <w:color w:val="auto"/>
        </w:rPr>
        <w:t>ing</w:t>
      </w:r>
      <w:r w:rsidR="00DB1F05" w:rsidRPr="00A83F68">
        <w:rPr>
          <w:color w:val="auto"/>
        </w:rPr>
        <w:t xml:space="preserve"> mellom P80, P84 og P88:</w:t>
      </w:r>
      <w:r w:rsidRPr="00A83F68">
        <w:rPr>
          <w:color w:val="auto"/>
        </w:rPr>
        <w:t>m</w:t>
      </w:r>
      <w:r w:rsidR="00DB1F05" w:rsidRPr="00A83F68">
        <w:rPr>
          <w:color w:val="auto"/>
        </w:rPr>
        <w:t>idler som ikke er disponert til prosjektene i løpet av 2022, er samlet på prosjekt P881899 i hensikt å gjøre arbeidet med rebudsjettering av midlene enklere.</w:t>
      </w:r>
    </w:p>
    <w:p w14:paraId="2F48BAC9" w14:textId="0400C289" w:rsidR="00DB1F05" w:rsidRPr="00DB1F05" w:rsidRDefault="00DB1F05" w:rsidP="0048193F">
      <w:pPr>
        <w:rPr>
          <w:color w:val="auto"/>
        </w:rPr>
      </w:pPr>
      <w:r w:rsidRPr="00DB1F05">
        <w:rPr>
          <w:color w:val="auto"/>
        </w:rPr>
        <w:t>Endringene som er gjort, utgjør ingen realitetsendring på de prioriteringer kommunestyret har gjort gjennom sine vedtak i 2022.</w:t>
      </w:r>
      <w:r w:rsidR="00A83F68">
        <w:rPr>
          <w:color w:val="auto"/>
        </w:rPr>
        <w:t xml:space="preserve"> </w:t>
      </w:r>
      <w:r w:rsidRPr="00DB1F05">
        <w:rPr>
          <w:color w:val="auto"/>
        </w:rPr>
        <w:t>Endringene er kun gjennomført i hensikt å forberede prosess for rebudsjettering og overgang til ny struktur.</w:t>
      </w:r>
    </w:p>
    <w:p w14:paraId="14327129" w14:textId="36A5C104" w:rsidR="00DB1F05" w:rsidRPr="00DB1F05" w:rsidRDefault="00DB1F05" w:rsidP="0048193F">
      <w:pPr>
        <w:rPr>
          <w:color w:val="auto"/>
        </w:rPr>
      </w:pPr>
      <w:r w:rsidRPr="00DB1F05">
        <w:rPr>
          <w:color w:val="auto"/>
        </w:rPr>
        <w:t xml:space="preserve">Fra 2023 har </w:t>
      </w:r>
      <w:r w:rsidR="00A83F68">
        <w:rPr>
          <w:color w:val="auto"/>
        </w:rPr>
        <w:t>er kommunens</w:t>
      </w:r>
      <w:r w:rsidRPr="00DB1F05">
        <w:rPr>
          <w:color w:val="auto"/>
        </w:rPr>
        <w:t xml:space="preserve"> </w:t>
      </w:r>
      <w:r w:rsidR="00A83F68">
        <w:rPr>
          <w:color w:val="auto"/>
        </w:rPr>
        <w:t>vedtaksstruktur</w:t>
      </w:r>
      <w:r w:rsidRPr="00DB1F05">
        <w:rPr>
          <w:color w:val="auto"/>
        </w:rPr>
        <w:t xml:space="preserve"> for skjema 2B</w:t>
      </w:r>
      <w:r w:rsidR="004C6822">
        <w:rPr>
          <w:color w:val="auto"/>
        </w:rPr>
        <w:t xml:space="preserve"> endret</w:t>
      </w:r>
      <w:r w:rsidR="00A563C4">
        <w:rPr>
          <w:color w:val="auto"/>
        </w:rPr>
        <w:t xml:space="preserve">, slik at </w:t>
      </w:r>
      <w:r w:rsidR="004C6822">
        <w:rPr>
          <w:color w:val="auto"/>
        </w:rPr>
        <w:t xml:space="preserve">alle </w:t>
      </w:r>
      <w:r w:rsidRPr="00DB1F05">
        <w:rPr>
          <w:color w:val="auto"/>
        </w:rPr>
        <w:t>program</w:t>
      </w:r>
      <w:r w:rsidR="00154163">
        <w:rPr>
          <w:color w:val="auto"/>
        </w:rPr>
        <w:softHyphen/>
      </w:r>
      <w:r w:rsidRPr="00DB1F05">
        <w:rPr>
          <w:color w:val="auto"/>
        </w:rPr>
        <w:t xml:space="preserve">områdene </w:t>
      </w:r>
      <w:r w:rsidR="004C6822">
        <w:rPr>
          <w:color w:val="auto"/>
        </w:rPr>
        <w:t xml:space="preserve">i sum utgjør </w:t>
      </w:r>
      <w:r w:rsidRPr="00DB1F05">
        <w:rPr>
          <w:color w:val="auto"/>
        </w:rPr>
        <w:t xml:space="preserve">et eget vedtaksnivå. På detaljsiden er P30 og P40 slått sammen, det samme for P80, P84 </w:t>
      </w:r>
      <w:r w:rsidR="00A563C4">
        <w:rPr>
          <w:color w:val="auto"/>
        </w:rPr>
        <w:t>o</w:t>
      </w:r>
      <w:r w:rsidRPr="00DB1F05">
        <w:rPr>
          <w:color w:val="auto"/>
        </w:rPr>
        <w:t>g P88.</w:t>
      </w:r>
    </w:p>
    <w:p w14:paraId="4CD7096E" w14:textId="4A43E224" w:rsidR="00EE748C" w:rsidRDefault="004601C1" w:rsidP="0048193F">
      <w:pPr>
        <w:rPr>
          <w:color w:val="auto"/>
        </w:rPr>
      </w:pPr>
      <w:r>
        <w:rPr>
          <w:color w:val="auto"/>
        </w:rPr>
        <w:t>Nedenfor vises alle budsjettendringer som er foretatt for de enkelte prosjekter i løpet av 2022:</w:t>
      </w:r>
    </w:p>
    <w:p w14:paraId="139A197A" w14:textId="77777777" w:rsidR="00DE191A" w:rsidRPr="005B5A9B" w:rsidRDefault="00DE191A" w:rsidP="0048193F">
      <w:pPr>
        <w:rPr>
          <w:color w:val="auto"/>
        </w:rPr>
      </w:pPr>
    </w:p>
    <w:p w14:paraId="5DA53464" w14:textId="47DF5A28" w:rsidR="00C462F2" w:rsidRDefault="00C462F2" w:rsidP="0048193F">
      <w:pPr>
        <w:spacing w:after="200"/>
        <w:rPr>
          <w:rFonts w:cs="Arial"/>
          <w:strike/>
          <w:color w:val="auto"/>
        </w:rPr>
      </w:pPr>
      <w:r>
        <w:rPr>
          <w:rFonts w:cs="Arial"/>
          <w:strike/>
          <w:color w:val="auto"/>
        </w:rPr>
        <w:br w:type="page"/>
      </w:r>
    </w:p>
    <w:p w14:paraId="5E3AE09B" w14:textId="77777777" w:rsidR="0077661E" w:rsidRDefault="0077661E" w:rsidP="0048193F">
      <w:pPr>
        <w:pStyle w:val="Overskrift5"/>
        <w:spacing w:line="276" w:lineRule="auto"/>
        <w:sectPr w:rsidR="0077661E" w:rsidSect="00E6129C">
          <w:footerReference w:type="default" r:id="rId36"/>
          <w:footerReference w:type="first" r:id="rId37"/>
          <w:pgSz w:w="11906" w:h="16838"/>
          <w:pgMar w:top="993" w:right="1418" w:bottom="1134" w:left="1418" w:header="709" w:footer="709" w:gutter="0"/>
          <w:cols w:space="708"/>
          <w:titlePg/>
          <w:docGrid w:linePitch="360"/>
        </w:sectPr>
      </w:pPr>
    </w:p>
    <w:p w14:paraId="7570F688" w14:textId="5508E95F" w:rsidR="002962CF" w:rsidRDefault="00DA4521" w:rsidP="0048193F">
      <w:pPr>
        <w:pStyle w:val="Overskrift4"/>
        <w:spacing w:line="276" w:lineRule="auto"/>
      </w:pPr>
      <w:r>
        <w:lastRenderedPageBreak/>
        <w:t>Investeringer i varige driftsmidler</w:t>
      </w:r>
      <w:r w:rsidR="00D97C7C">
        <w:t xml:space="preserve"> - budsjettendringer</w:t>
      </w:r>
    </w:p>
    <w:tbl>
      <w:tblPr>
        <w:tblStyle w:val="image"/>
        <w:tblW w:w="4943" w:type="pct"/>
        <w:tblLayout w:type="fixed"/>
        <w:tblLook w:val="04A0" w:firstRow="1" w:lastRow="0" w:firstColumn="1" w:lastColumn="0" w:noHBand="0" w:noVBand="1"/>
      </w:tblPr>
      <w:tblGrid>
        <w:gridCol w:w="1653"/>
        <w:gridCol w:w="4695"/>
        <w:gridCol w:w="1364"/>
        <w:gridCol w:w="1364"/>
        <w:gridCol w:w="1364"/>
        <w:gridCol w:w="1379"/>
        <w:gridCol w:w="1364"/>
        <w:gridCol w:w="1361"/>
      </w:tblGrid>
      <w:tr w:rsidR="002962CF" w:rsidRPr="00E82F29" w14:paraId="53DDC1BC" w14:textId="77777777" w:rsidTr="00ED6D3F">
        <w:trPr>
          <w:trHeight w:val="266"/>
          <w:tblHeader/>
        </w:trPr>
        <w:tc>
          <w:tcPr>
            <w:tcW w:w="2182" w:type="pct"/>
            <w:gridSpan w:val="2"/>
            <w:tcBorders>
              <w:bottom w:val="single" w:sz="4" w:space="0" w:color="auto"/>
            </w:tcBorders>
            <w:shd w:val="clear" w:color="auto" w:fill="auto"/>
            <w:noWrap/>
            <w:vAlign w:val="bottom"/>
            <w:hideMark/>
          </w:tcPr>
          <w:p w14:paraId="77D9BAF4" w14:textId="77777777" w:rsidR="002962CF" w:rsidRPr="00E82F29" w:rsidRDefault="002962CF" w:rsidP="0048193F">
            <w:pPr>
              <w:spacing w:after="0" w:line="276" w:lineRule="auto"/>
              <w:rPr>
                <w:rFonts w:cs="Arial"/>
                <w:i/>
                <w:iCs/>
                <w:color w:val="auto"/>
                <w:spacing w:val="0"/>
                <w:sz w:val="18"/>
                <w:szCs w:val="18"/>
                <w:lang w:eastAsia="nb-NO"/>
              </w:rPr>
            </w:pPr>
            <w:r w:rsidRPr="00E82F29">
              <w:rPr>
                <w:rFonts w:cs="Arial"/>
                <w:i/>
                <w:iCs/>
                <w:color w:val="auto"/>
                <w:spacing w:val="0"/>
                <w:sz w:val="18"/>
                <w:szCs w:val="18"/>
                <w:lang w:eastAsia="nb-NO"/>
              </w:rPr>
              <w:t>Tall i hele 1000</w:t>
            </w:r>
          </w:p>
          <w:p w14:paraId="76E60B50" w14:textId="4F7E6977" w:rsidR="002962CF" w:rsidRPr="00E82F29" w:rsidRDefault="002962CF"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vAlign w:val="bottom"/>
            <w:hideMark/>
          </w:tcPr>
          <w:p w14:paraId="724CF2D2"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 rebudsj.</w:t>
            </w:r>
          </w:p>
        </w:tc>
        <w:tc>
          <w:tcPr>
            <w:tcW w:w="469" w:type="pct"/>
            <w:tcBorders>
              <w:bottom w:val="single" w:sz="4" w:space="0" w:color="auto"/>
            </w:tcBorders>
            <w:shd w:val="clear" w:color="auto" w:fill="auto"/>
            <w:vAlign w:val="bottom"/>
            <w:hideMark/>
          </w:tcPr>
          <w:p w14:paraId="0D0C5EC0"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w:t>
            </w:r>
          </w:p>
        </w:tc>
        <w:tc>
          <w:tcPr>
            <w:tcW w:w="469" w:type="pct"/>
            <w:tcBorders>
              <w:bottom w:val="single" w:sz="4" w:space="0" w:color="auto"/>
            </w:tcBorders>
            <w:shd w:val="clear" w:color="auto" w:fill="auto"/>
            <w:vAlign w:val="bottom"/>
            <w:hideMark/>
          </w:tcPr>
          <w:p w14:paraId="2E9B93FD"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111/22 2.tertial</w:t>
            </w:r>
          </w:p>
        </w:tc>
        <w:tc>
          <w:tcPr>
            <w:tcW w:w="474" w:type="pct"/>
            <w:tcBorders>
              <w:bottom w:val="single" w:sz="4" w:space="0" w:color="auto"/>
            </w:tcBorders>
            <w:shd w:val="clear" w:color="auto" w:fill="auto"/>
            <w:vAlign w:val="bottom"/>
            <w:hideMark/>
          </w:tcPr>
          <w:p w14:paraId="21891925" w14:textId="77777777" w:rsidR="002962CF" w:rsidRPr="00E82F29" w:rsidRDefault="002962CF" w:rsidP="0048193F">
            <w:pPr>
              <w:spacing w:after="0" w:line="276" w:lineRule="auto"/>
              <w:jc w:val="right"/>
              <w:rPr>
                <w:rFonts w:cs="Arial"/>
                <w:color w:val="000000"/>
                <w:spacing w:val="0"/>
                <w:sz w:val="18"/>
                <w:szCs w:val="18"/>
                <w:lang w:eastAsia="nb-NO"/>
              </w:rPr>
            </w:pPr>
            <w:r w:rsidRPr="00E82F29">
              <w:rPr>
                <w:rFonts w:cs="Arial"/>
                <w:color w:val="000000"/>
                <w:spacing w:val="0"/>
                <w:sz w:val="18"/>
                <w:szCs w:val="18"/>
                <w:lang w:eastAsia="nb-NO"/>
              </w:rPr>
              <w:t xml:space="preserve">Omklass. </w:t>
            </w:r>
          </w:p>
          <w:p w14:paraId="239657D1"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fra drift</w:t>
            </w:r>
          </w:p>
        </w:tc>
        <w:tc>
          <w:tcPr>
            <w:tcW w:w="469" w:type="pct"/>
            <w:tcBorders>
              <w:bottom w:val="single" w:sz="4" w:space="0" w:color="auto"/>
              <w:right w:val="single" w:sz="4" w:space="0" w:color="auto"/>
            </w:tcBorders>
            <w:shd w:val="clear" w:color="auto" w:fill="auto"/>
            <w:vAlign w:val="bottom"/>
            <w:hideMark/>
          </w:tcPr>
          <w:p w14:paraId="59B3A951"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Adm. endringer.</w:t>
            </w:r>
          </w:p>
        </w:tc>
        <w:tc>
          <w:tcPr>
            <w:tcW w:w="468" w:type="pct"/>
            <w:tcBorders>
              <w:left w:val="single" w:sz="4" w:space="0" w:color="auto"/>
              <w:bottom w:val="single" w:sz="4" w:space="0" w:color="auto"/>
            </w:tcBorders>
            <w:shd w:val="clear" w:color="auto" w:fill="auto"/>
            <w:vAlign w:val="bottom"/>
            <w:hideMark/>
          </w:tcPr>
          <w:p w14:paraId="5C7371B3"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Sum endringer</w:t>
            </w:r>
          </w:p>
        </w:tc>
      </w:tr>
      <w:tr w:rsidR="00B03A05" w:rsidRPr="00E82F29" w14:paraId="1CCFB233" w14:textId="77777777" w:rsidTr="00ED6D3F">
        <w:trPr>
          <w:trHeight w:val="266"/>
        </w:trPr>
        <w:tc>
          <w:tcPr>
            <w:tcW w:w="2651" w:type="pct"/>
            <w:gridSpan w:val="3"/>
            <w:shd w:val="clear" w:color="auto" w:fill="auto"/>
            <w:noWrap/>
            <w:hideMark/>
          </w:tcPr>
          <w:p w14:paraId="3B14B84B" w14:textId="06900B96" w:rsidR="00B03A05" w:rsidRPr="00E82F29" w:rsidRDefault="00B03A05"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2bygg - V-prosjekt bygg</w:t>
            </w:r>
          </w:p>
        </w:tc>
        <w:tc>
          <w:tcPr>
            <w:tcW w:w="469" w:type="pct"/>
            <w:shd w:val="clear" w:color="auto" w:fill="auto"/>
            <w:noWrap/>
            <w:hideMark/>
          </w:tcPr>
          <w:p w14:paraId="24EEDE87" w14:textId="77777777" w:rsidR="00B03A05" w:rsidRPr="00E82F29" w:rsidRDefault="00B03A0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7ADBAD3E" w14:textId="77777777" w:rsidR="00B03A05" w:rsidRPr="00E82F29" w:rsidRDefault="00B03A0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5892194F" w14:textId="77777777" w:rsidR="00B03A05" w:rsidRPr="00E82F29" w:rsidRDefault="00B03A0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77E1DA37" w14:textId="77777777" w:rsidR="00B03A05" w:rsidRPr="00E82F29" w:rsidRDefault="00B03A0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2E7D6D1D" w14:textId="77777777" w:rsidR="00B03A05" w:rsidRPr="00E82F29" w:rsidRDefault="00B03A05" w:rsidP="0048193F">
            <w:pPr>
              <w:spacing w:after="0" w:line="276" w:lineRule="auto"/>
              <w:jc w:val="right"/>
              <w:rPr>
                <w:rFonts w:cs="Arial"/>
                <w:color w:val="auto"/>
                <w:spacing w:val="0"/>
                <w:sz w:val="18"/>
                <w:szCs w:val="18"/>
                <w:lang w:eastAsia="nb-NO"/>
              </w:rPr>
            </w:pPr>
          </w:p>
        </w:tc>
      </w:tr>
      <w:tr w:rsidR="00C462F2" w:rsidRPr="00E82F29" w14:paraId="34F942D0" w14:textId="77777777" w:rsidTr="00ED6D3F">
        <w:trPr>
          <w:trHeight w:val="266"/>
        </w:trPr>
        <w:tc>
          <w:tcPr>
            <w:tcW w:w="568" w:type="pct"/>
            <w:shd w:val="clear" w:color="auto" w:fill="auto"/>
            <w:noWrap/>
            <w:hideMark/>
          </w:tcPr>
          <w:p w14:paraId="66F41F0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BP0BHG</w:t>
            </w:r>
          </w:p>
        </w:tc>
        <w:tc>
          <w:tcPr>
            <w:tcW w:w="1614" w:type="pct"/>
            <w:shd w:val="clear" w:color="auto" w:fill="auto"/>
            <w:noWrap/>
            <w:hideMark/>
          </w:tcPr>
          <w:p w14:paraId="3E561FFD"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BP0 - barnehagebygg</w:t>
            </w:r>
          </w:p>
        </w:tc>
        <w:tc>
          <w:tcPr>
            <w:tcW w:w="469" w:type="pct"/>
            <w:shd w:val="clear" w:color="auto" w:fill="auto"/>
            <w:noWrap/>
            <w:hideMark/>
          </w:tcPr>
          <w:p w14:paraId="0915F059"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29B24C1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-250</w:t>
            </w:r>
          </w:p>
        </w:tc>
        <w:tc>
          <w:tcPr>
            <w:tcW w:w="469" w:type="pct"/>
            <w:shd w:val="clear" w:color="auto" w:fill="auto"/>
            <w:noWrap/>
            <w:hideMark/>
          </w:tcPr>
          <w:p w14:paraId="381DEC5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6EFFB0B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22B861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3AC50FB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-250</w:t>
            </w:r>
          </w:p>
        </w:tc>
      </w:tr>
      <w:tr w:rsidR="00C462F2" w:rsidRPr="00E82F29" w14:paraId="7B6E7E4B" w14:textId="77777777" w:rsidTr="00ED6D3F">
        <w:trPr>
          <w:trHeight w:val="266"/>
        </w:trPr>
        <w:tc>
          <w:tcPr>
            <w:tcW w:w="568" w:type="pct"/>
            <w:shd w:val="clear" w:color="auto" w:fill="auto"/>
            <w:noWrap/>
            <w:hideMark/>
          </w:tcPr>
          <w:p w14:paraId="59850326"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BP0Helse</w:t>
            </w:r>
          </w:p>
        </w:tc>
        <w:tc>
          <w:tcPr>
            <w:tcW w:w="1614" w:type="pct"/>
            <w:shd w:val="clear" w:color="auto" w:fill="auto"/>
            <w:noWrap/>
            <w:hideMark/>
          </w:tcPr>
          <w:p w14:paraId="5ED69D9F"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BP0 - helse og omsorgsbygg</w:t>
            </w:r>
          </w:p>
        </w:tc>
        <w:tc>
          <w:tcPr>
            <w:tcW w:w="469" w:type="pct"/>
            <w:shd w:val="clear" w:color="auto" w:fill="auto"/>
            <w:noWrap/>
            <w:hideMark/>
          </w:tcPr>
          <w:p w14:paraId="6A69CE47"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781B5AB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4C75533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-28 200</w:t>
            </w:r>
          </w:p>
        </w:tc>
        <w:tc>
          <w:tcPr>
            <w:tcW w:w="474" w:type="pct"/>
            <w:shd w:val="clear" w:color="auto" w:fill="auto"/>
            <w:noWrap/>
            <w:hideMark/>
          </w:tcPr>
          <w:p w14:paraId="4C071CC2"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47E710E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068019E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-28 200</w:t>
            </w:r>
          </w:p>
        </w:tc>
      </w:tr>
      <w:tr w:rsidR="00C462F2" w:rsidRPr="00E82F29" w14:paraId="2F757071" w14:textId="77777777" w:rsidTr="00ED6D3F">
        <w:trPr>
          <w:trHeight w:val="266"/>
        </w:trPr>
        <w:tc>
          <w:tcPr>
            <w:tcW w:w="568" w:type="pct"/>
            <w:shd w:val="clear" w:color="auto" w:fill="auto"/>
            <w:noWrap/>
            <w:hideMark/>
          </w:tcPr>
          <w:p w14:paraId="58EFF91B"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BP0Kultur</w:t>
            </w:r>
          </w:p>
        </w:tc>
        <w:tc>
          <w:tcPr>
            <w:tcW w:w="1614" w:type="pct"/>
            <w:shd w:val="clear" w:color="auto" w:fill="auto"/>
            <w:noWrap/>
            <w:hideMark/>
          </w:tcPr>
          <w:p w14:paraId="0934766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BP0 - kulturbygg og grøntanlegg</w:t>
            </w:r>
          </w:p>
        </w:tc>
        <w:tc>
          <w:tcPr>
            <w:tcW w:w="469" w:type="pct"/>
            <w:shd w:val="clear" w:color="auto" w:fill="auto"/>
            <w:noWrap/>
            <w:hideMark/>
          </w:tcPr>
          <w:p w14:paraId="3CADF420"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787B52C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2E229BD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00C260E7"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C0C3BC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3C5F4F6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C462F2" w:rsidRPr="00E82F29" w14:paraId="30FDABAE" w14:textId="77777777" w:rsidTr="00ED6D3F">
        <w:trPr>
          <w:trHeight w:val="266"/>
        </w:trPr>
        <w:tc>
          <w:tcPr>
            <w:tcW w:w="568" w:type="pct"/>
            <w:shd w:val="clear" w:color="auto" w:fill="auto"/>
            <w:noWrap/>
            <w:hideMark/>
          </w:tcPr>
          <w:p w14:paraId="476772F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BP0Skole</w:t>
            </w:r>
          </w:p>
        </w:tc>
        <w:tc>
          <w:tcPr>
            <w:tcW w:w="1614" w:type="pct"/>
            <w:shd w:val="clear" w:color="auto" w:fill="auto"/>
            <w:noWrap/>
            <w:hideMark/>
          </w:tcPr>
          <w:p w14:paraId="66B27EB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BP0 - skolebygg</w:t>
            </w:r>
          </w:p>
        </w:tc>
        <w:tc>
          <w:tcPr>
            <w:tcW w:w="469" w:type="pct"/>
            <w:shd w:val="clear" w:color="auto" w:fill="auto"/>
            <w:noWrap/>
            <w:hideMark/>
          </w:tcPr>
          <w:p w14:paraId="68B41E8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500</w:t>
            </w:r>
          </w:p>
        </w:tc>
        <w:tc>
          <w:tcPr>
            <w:tcW w:w="469" w:type="pct"/>
            <w:shd w:val="clear" w:color="auto" w:fill="auto"/>
            <w:noWrap/>
            <w:hideMark/>
          </w:tcPr>
          <w:p w14:paraId="6103F80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704F46A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-1 400</w:t>
            </w:r>
          </w:p>
        </w:tc>
        <w:tc>
          <w:tcPr>
            <w:tcW w:w="474" w:type="pct"/>
            <w:shd w:val="clear" w:color="auto" w:fill="auto"/>
            <w:noWrap/>
            <w:hideMark/>
          </w:tcPr>
          <w:p w14:paraId="2C57AA7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A33CA6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6FE7F70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-900</w:t>
            </w:r>
          </w:p>
        </w:tc>
      </w:tr>
      <w:tr w:rsidR="00C462F2" w:rsidRPr="00E82F29" w14:paraId="37996B74" w14:textId="77777777" w:rsidTr="00ED6D3F">
        <w:trPr>
          <w:trHeight w:val="266"/>
        </w:trPr>
        <w:tc>
          <w:tcPr>
            <w:tcW w:w="568" w:type="pct"/>
            <w:shd w:val="clear" w:color="auto" w:fill="auto"/>
            <w:noWrap/>
            <w:hideMark/>
          </w:tcPr>
          <w:p w14:paraId="0EAFF2B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V1303</w:t>
            </w:r>
          </w:p>
        </w:tc>
        <w:tc>
          <w:tcPr>
            <w:tcW w:w="1614" w:type="pct"/>
            <w:shd w:val="clear" w:color="auto" w:fill="auto"/>
            <w:noWrap/>
            <w:hideMark/>
          </w:tcPr>
          <w:p w14:paraId="0EFF8C1C"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Vasshjulet Losby (K6625)</w:t>
            </w:r>
          </w:p>
        </w:tc>
        <w:tc>
          <w:tcPr>
            <w:tcW w:w="469" w:type="pct"/>
            <w:shd w:val="clear" w:color="auto" w:fill="auto"/>
            <w:noWrap/>
            <w:hideMark/>
          </w:tcPr>
          <w:p w14:paraId="7CAECD0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150</w:t>
            </w:r>
          </w:p>
        </w:tc>
        <w:tc>
          <w:tcPr>
            <w:tcW w:w="469" w:type="pct"/>
            <w:shd w:val="clear" w:color="auto" w:fill="auto"/>
            <w:noWrap/>
            <w:hideMark/>
          </w:tcPr>
          <w:p w14:paraId="58FCBB5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72AB05B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2608126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EB6E53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69853D9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150</w:t>
            </w:r>
          </w:p>
        </w:tc>
      </w:tr>
      <w:tr w:rsidR="00C462F2" w:rsidRPr="00E82F29" w14:paraId="53FD5E09" w14:textId="77777777" w:rsidTr="00ED6D3F">
        <w:trPr>
          <w:trHeight w:val="266"/>
        </w:trPr>
        <w:tc>
          <w:tcPr>
            <w:tcW w:w="568" w:type="pct"/>
            <w:shd w:val="clear" w:color="auto" w:fill="auto"/>
            <w:noWrap/>
            <w:hideMark/>
          </w:tcPr>
          <w:p w14:paraId="13BC1C8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V1403</w:t>
            </w:r>
          </w:p>
        </w:tc>
        <w:tc>
          <w:tcPr>
            <w:tcW w:w="1614" w:type="pct"/>
            <w:shd w:val="clear" w:color="auto" w:fill="auto"/>
            <w:noWrap/>
            <w:hideMark/>
          </w:tcPr>
          <w:p w14:paraId="32A03E24"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Fjellhamar skole, idretts- og svømmehall</w:t>
            </w:r>
          </w:p>
        </w:tc>
        <w:tc>
          <w:tcPr>
            <w:tcW w:w="469" w:type="pct"/>
            <w:shd w:val="clear" w:color="auto" w:fill="auto"/>
            <w:noWrap/>
            <w:hideMark/>
          </w:tcPr>
          <w:p w14:paraId="487CBAA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33 274</w:t>
            </w:r>
          </w:p>
        </w:tc>
        <w:tc>
          <w:tcPr>
            <w:tcW w:w="469" w:type="pct"/>
            <w:shd w:val="clear" w:color="auto" w:fill="auto"/>
            <w:noWrap/>
            <w:hideMark/>
          </w:tcPr>
          <w:p w14:paraId="74116EC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-38 078</w:t>
            </w:r>
          </w:p>
        </w:tc>
        <w:tc>
          <w:tcPr>
            <w:tcW w:w="469" w:type="pct"/>
            <w:shd w:val="clear" w:color="auto" w:fill="auto"/>
            <w:noWrap/>
            <w:hideMark/>
          </w:tcPr>
          <w:p w14:paraId="5BD2FD5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7 500</w:t>
            </w:r>
          </w:p>
        </w:tc>
        <w:tc>
          <w:tcPr>
            <w:tcW w:w="474" w:type="pct"/>
            <w:shd w:val="clear" w:color="auto" w:fill="auto"/>
            <w:noWrap/>
            <w:hideMark/>
          </w:tcPr>
          <w:p w14:paraId="484EC06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0385E0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5D7B086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2 696</w:t>
            </w:r>
          </w:p>
        </w:tc>
      </w:tr>
      <w:tr w:rsidR="00C462F2" w:rsidRPr="00E82F29" w14:paraId="05C141ED" w14:textId="77777777" w:rsidTr="00ED6D3F">
        <w:trPr>
          <w:trHeight w:val="266"/>
        </w:trPr>
        <w:tc>
          <w:tcPr>
            <w:tcW w:w="568" w:type="pct"/>
            <w:shd w:val="clear" w:color="auto" w:fill="auto"/>
            <w:noWrap/>
            <w:hideMark/>
          </w:tcPr>
          <w:p w14:paraId="3A0D4F3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V1601</w:t>
            </w:r>
          </w:p>
        </w:tc>
        <w:tc>
          <w:tcPr>
            <w:tcW w:w="1614" w:type="pct"/>
            <w:shd w:val="clear" w:color="auto" w:fill="auto"/>
            <w:noWrap/>
            <w:hideMark/>
          </w:tcPr>
          <w:p w14:paraId="2BA4E9EB"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Lørenskog kirkegård og gravlund, utvidelse</w:t>
            </w:r>
          </w:p>
        </w:tc>
        <w:tc>
          <w:tcPr>
            <w:tcW w:w="469" w:type="pct"/>
            <w:shd w:val="clear" w:color="auto" w:fill="auto"/>
            <w:noWrap/>
            <w:hideMark/>
          </w:tcPr>
          <w:p w14:paraId="70AE964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4 310</w:t>
            </w:r>
          </w:p>
        </w:tc>
        <w:tc>
          <w:tcPr>
            <w:tcW w:w="469" w:type="pct"/>
            <w:shd w:val="clear" w:color="auto" w:fill="auto"/>
            <w:noWrap/>
            <w:hideMark/>
          </w:tcPr>
          <w:p w14:paraId="74C87E6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-1 810</w:t>
            </w:r>
          </w:p>
        </w:tc>
        <w:tc>
          <w:tcPr>
            <w:tcW w:w="469" w:type="pct"/>
            <w:shd w:val="clear" w:color="auto" w:fill="auto"/>
            <w:noWrap/>
            <w:hideMark/>
          </w:tcPr>
          <w:p w14:paraId="4AA545D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4175845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5463477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7FB960B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2 500</w:t>
            </w:r>
          </w:p>
        </w:tc>
      </w:tr>
      <w:tr w:rsidR="00C462F2" w:rsidRPr="00E82F29" w14:paraId="6579EE24" w14:textId="77777777" w:rsidTr="00ED6D3F">
        <w:trPr>
          <w:trHeight w:val="266"/>
        </w:trPr>
        <w:tc>
          <w:tcPr>
            <w:tcW w:w="568" w:type="pct"/>
            <w:shd w:val="clear" w:color="auto" w:fill="auto"/>
            <w:noWrap/>
            <w:hideMark/>
          </w:tcPr>
          <w:p w14:paraId="620ADFF6"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V1602</w:t>
            </w:r>
          </w:p>
        </w:tc>
        <w:tc>
          <w:tcPr>
            <w:tcW w:w="1614" w:type="pct"/>
            <w:shd w:val="clear" w:color="auto" w:fill="auto"/>
            <w:noWrap/>
            <w:hideMark/>
          </w:tcPr>
          <w:p w14:paraId="563EC96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Lørenskog sentrum, omsorgsboliger</w:t>
            </w:r>
          </w:p>
        </w:tc>
        <w:tc>
          <w:tcPr>
            <w:tcW w:w="469" w:type="pct"/>
            <w:shd w:val="clear" w:color="auto" w:fill="auto"/>
            <w:noWrap/>
            <w:hideMark/>
          </w:tcPr>
          <w:p w14:paraId="41C1DAAC"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44EED94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5 000</w:t>
            </w:r>
          </w:p>
        </w:tc>
        <w:tc>
          <w:tcPr>
            <w:tcW w:w="469" w:type="pct"/>
            <w:shd w:val="clear" w:color="auto" w:fill="auto"/>
            <w:noWrap/>
            <w:hideMark/>
          </w:tcPr>
          <w:p w14:paraId="1A12DFC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-4 500</w:t>
            </w:r>
          </w:p>
        </w:tc>
        <w:tc>
          <w:tcPr>
            <w:tcW w:w="474" w:type="pct"/>
            <w:shd w:val="clear" w:color="auto" w:fill="auto"/>
            <w:noWrap/>
            <w:hideMark/>
          </w:tcPr>
          <w:p w14:paraId="61206ED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44A521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223BA6C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500</w:t>
            </w:r>
          </w:p>
        </w:tc>
      </w:tr>
      <w:tr w:rsidR="00C462F2" w:rsidRPr="00E82F29" w14:paraId="2F607B9E" w14:textId="77777777" w:rsidTr="00ED6D3F">
        <w:trPr>
          <w:trHeight w:val="266"/>
        </w:trPr>
        <w:tc>
          <w:tcPr>
            <w:tcW w:w="568" w:type="pct"/>
            <w:shd w:val="clear" w:color="auto" w:fill="auto"/>
            <w:noWrap/>
            <w:hideMark/>
          </w:tcPr>
          <w:p w14:paraId="11B1D0B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V1603</w:t>
            </w:r>
          </w:p>
        </w:tc>
        <w:tc>
          <w:tcPr>
            <w:tcW w:w="1614" w:type="pct"/>
            <w:shd w:val="clear" w:color="auto" w:fill="auto"/>
            <w:noWrap/>
            <w:hideMark/>
          </w:tcPr>
          <w:p w14:paraId="6DA0DD1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Sørlihavna, servicebygg</w:t>
            </w:r>
          </w:p>
        </w:tc>
        <w:tc>
          <w:tcPr>
            <w:tcW w:w="469" w:type="pct"/>
            <w:shd w:val="clear" w:color="auto" w:fill="auto"/>
            <w:noWrap/>
            <w:hideMark/>
          </w:tcPr>
          <w:p w14:paraId="4F4D8DD2"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6D46976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150</w:t>
            </w:r>
          </w:p>
        </w:tc>
        <w:tc>
          <w:tcPr>
            <w:tcW w:w="469" w:type="pct"/>
            <w:shd w:val="clear" w:color="auto" w:fill="auto"/>
            <w:noWrap/>
            <w:hideMark/>
          </w:tcPr>
          <w:p w14:paraId="482BAD7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4EA9FD0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A5BDC3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611CF7E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150</w:t>
            </w:r>
          </w:p>
        </w:tc>
      </w:tr>
      <w:tr w:rsidR="00C462F2" w:rsidRPr="00E82F29" w14:paraId="0EEBEFFB" w14:textId="77777777" w:rsidTr="00ED6D3F">
        <w:trPr>
          <w:trHeight w:val="266"/>
        </w:trPr>
        <w:tc>
          <w:tcPr>
            <w:tcW w:w="568" w:type="pct"/>
            <w:shd w:val="clear" w:color="auto" w:fill="auto"/>
            <w:noWrap/>
            <w:hideMark/>
          </w:tcPr>
          <w:p w14:paraId="2373368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V1613</w:t>
            </w:r>
          </w:p>
        </w:tc>
        <w:tc>
          <w:tcPr>
            <w:tcW w:w="1614" w:type="pct"/>
            <w:shd w:val="clear" w:color="auto" w:fill="auto"/>
            <w:noWrap/>
            <w:hideMark/>
          </w:tcPr>
          <w:p w14:paraId="16001351"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Ny barnehage, Lørenskog sentrum (P711501)</w:t>
            </w:r>
          </w:p>
        </w:tc>
        <w:tc>
          <w:tcPr>
            <w:tcW w:w="469" w:type="pct"/>
            <w:shd w:val="clear" w:color="auto" w:fill="auto"/>
            <w:noWrap/>
            <w:hideMark/>
          </w:tcPr>
          <w:p w14:paraId="1BF1D355"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1 082</w:t>
            </w:r>
          </w:p>
        </w:tc>
        <w:tc>
          <w:tcPr>
            <w:tcW w:w="469" w:type="pct"/>
            <w:shd w:val="clear" w:color="auto" w:fill="auto"/>
            <w:noWrap/>
            <w:hideMark/>
          </w:tcPr>
          <w:p w14:paraId="2745339B"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24D97EF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46E9031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7428E4D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5FDF271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1 082</w:t>
            </w:r>
          </w:p>
        </w:tc>
      </w:tr>
      <w:tr w:rsidR="00C462F2" w:rsidRPr="00E82F29" w14:paraId="427BEE19" w14:textId="77777777" w:rsidTr="00ED6D3F">
        <w:trPr>
          <w:trHeight w:val="266"/>
        </w:trPr>
        <w:tc>
          <w:tcPr>
            <w:tcW w:w="568" w:type="pct"/>
            <w:shd w:val="clear" w:color="auto" w:fill="auto"/>
            <w:noWrap/>
            <w:hideMark/>
          </w:tcPr>
          <w:p w14:paraId="0C623A5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V1713</w:t>
            </w:r>
          </w:p>
        </w:tc>
        <w:tc>
          <w:tcPr>
            <w:tcW w:w="1614" w:type="pct"/>
            <w:shd w:val="clear" w:color="auto" w:fill="auto"/>
            <w:noWrap/>
            <w:hideMark/>
          </w:tcPr>
          <w:p w14:paraId="2F65D4E2"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Automatisering av bygningsmassen</w:t>
            </w:r>
          </w:p>
        </w:tc>
        <w:tc>
          <w:tcPr>
            <w:tcW w:w="469" w:type="pct"/>
            <w:shd w:val="clear" w:color="auto" w:fill="auto"/>
            <w:noWrap/>
            <w:hideMark/>
          </w:tcPr>
          <w:p w14:paraId="70A4A66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1 635</w:t>
            </w:r>
          </w:p>
        </w:tc>
        <w:tc>
          <w:tcPr>
            <w:tcW w:w="469" w:type="pct"/>
            <w:shd w:val="clear" w:color="auto" w:fill="auto"/>
            <w:noWrap/>
            <w:hideMark/>
          </w:tcPr>
          <w:p w14:paraId="7791E35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32CB538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3D51250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D078C4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559EA71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1 635</w:t>
            </w:r>
          </w:p>
        </w:tc>
      </w:tr>
      <w:tr w:rsidR="00C462F2" w:rsidRPr="00E82F29" w14:paraId="6AE48DD4" w14:textId="77777777" w:rsidTr="00ED6D3F">
        <w:trPr>
          <w:trHeight w:val="266"/>
        </w:trPr>
        <w:tc>
          <w:tcPr>
            <w:tcW w:w="568" w:type="pct"/>
            <w:shd w:val="clear" w:color="auto" w:fill="auto"/>
            <w:noWrap/>
            <w:hideMark/>
          </w:tcPr>
          <w:p w14:paraId="276A1465"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V1801</w:t>
            </w:r>
          </w:p>
        </w:tc>
        <w:tc>
          <w:tcPr>
            <w:tcW w:w="1614" w:type="pct"/>
            <w:shd w:val="clear" w:color="auto" w:fill="auto"/>
            <w:noWrap/>
            <w:hideMark/>
          </w:tcPr>
          <w:p w14:paraId="2B9D1BF8" w14:textId="3A1F5AAF"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barnehag</w:t>
            </w:r>
            <w:r w:rsidR="00D47570" w:rsidRPr="00E82F29">
              <w:rPr>
                <w:rFonts w:cs="Arial"/>
                <w:color w:val="auto"/>
                <w:spacing w:val="0"/>
                <w:sz w:val="18"/>
                <w:szCs w:val="18"/>
                <w:lang w:eastAsia="nb-NO"/>
              </w:rPr>
              <w:t>e</w:t>
            </w:r>
          </w:p>
        </w:tc>
        <w:tc>
          <w:tcPr>
            <w:tcW w:w="469" w:type="pct"/>
            <w:shd w:val="clear" w:color="auto" w:fill="auto"/>
            <w:noWrap/>
            <w:hideMark/>
          </w:tcPr>
          <w:p w14:paraId="4546B230"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442EC50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5148DB4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200</w:t>
            </w:r>
          </w:p>
        </w:tc>
        <w:tc>
          <w:tcPr>
            <w:tcW w:w="474" w:type="pct"/>
            <w:shd w:val="clear" w:color="auto" w:fill="auto"/>
            <w:noWrap/>
            <w:hideMark/>
          </w:tcPr>
          <w:p w14:paraId="731229A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AD50892"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79B68A4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200</w:t>
            </w:r>
          </w:p>
        </w:tc>
      </w:tr>
      <w:tr w:rsidR="00C462F2" w:rsidRPr="00E82F29" w14:paraId="048BA072" w14:textId="77777777" w:rsidTr="00ED6D3F">
        <w:trPr>
          <w:trHeight w:val="266"/>
        </w:trPr>
        <w:tc>
          <w:tcPr>
            <w:tcW w:w="568" w:type="pct"/>
            <w:shd w:val="clear" w:color="auto" w:fill="auto"/>
            <w:noWrap/>
            <w:hideMark/>
          </w:tcPr>
          <w:p w14:paraId="5D21E08B"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V1803</w:t>
            </w:r>
          </w:p>
        </w:tc>
        <w:tc>
          <w:tcPr>
            <w:tcW w:w="1614" w:type="pct"/>
            <w:shd w:val="clear" w:color="auto" w:fill="auto"/>
            <w:noWrap/>
            <w:hideMark/>
          </w:tcPr>
          <w:p w14:paraId="77B02F4D"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Kurland skole - rehabilitering</w:t>
            </w:r>
          </w:p>
        </w:tc>
        <w:tc>
          <w:tcPr>
            <w:tcW w:w="469" w:type="pct"/>
            <w:shd w:val="clear" w:color="auto" w:fill="auto"/>
            <w:noWrap/>
            <w:hideMark/>
          </w:tcPr>
          <w:p w14:paraId="3D13920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524</w:t>
            </w:r>
          </w:p>
        </w:tc>
        <w:tc>
          <w:tcPr>
            <w:tcW w:w="469" w:type="pct"/>
            <w:shd w:val="clear" w:color="auto" w:fill="auto"/>
            <w:noWrap/>
            <w:hideMark/>
          </w:tcPr>
          <w:p w14:paraId="32D54C7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-524</w:t>
            </w:r>
          </w:p>
        </w:tc>
        <w:tc>
          <w:tcPr>
            <w:tcW w:w="469" w:type="pct"/>
            <w:shd w:val="clear" w:color="auto" w:fill="auto"/>
            <w:noWrap/>
            <w:hideMark/>
          </w:tcPr>
          <w:p w14:paraId="3BE24C3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86</w:t>
            </w:r>
          </w:p>
        </w:tc>
        <w:tc>
          <w:tcPr>
            <w:tcW w:w="474" w:type="pct"/>
            <w:shd w:val="clear" w:color="auto" w:fill="auto"/>
            <w:noWrap/>
            <w:hideMark/>
          </w:tcPr>
          <w:p w14:paraId="73939B0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00B001D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7B44415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86</w:t>
            </w:r>
          </w:p>
        </w:tc>
      </w:tr>
      <w:tr w:rsidR="00C462F2" w:rsidRPr="00E82F29" w14:paraId="751D8774" w14:textId="77777777" w:rsidTr="00ED6D3F">
        <w:trPr>
          <w:trHeight w:val="266"/>
        </w:trPr>
        <w:tc>
          <w:tcPr>
            <w:tcW w:w="568" w:type="pct"/>
            <w:shd w:val="clear" w:color="auto" w:fill="auto"/>
            <w:noWrap/>
            <w:hideMark/>
          </w:tcPr>
          <w:p w14:paraId="7B96DB66"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V1816</w:t>
            </w:r>
          </w:p>
        </w:tc>
        <w:tc>
          <w:tcPr>
            <w:tcW w:w="1614" w:type="pct"/>
            <w:shd w:val="clear" w:color="auto" w:fill="auto"/>
            <w:noWrap/>
            <w:hideMark/>
          </w:tcPr>
          <w:p w14:paraId="656BDBC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Grønlia barnehage</w:t>
            </w:r>
          </w:p>
        </w:tc>
        <w:tc>
          <w:tcPr>
            <w:tcW w:w="469" w:type="pct"/>
            <w:shd w:val="clear" w:color="auto" w:fill="auto"/>
            <w:noWrap/>
            <w:hideMark/>
          </w:tcPr>
          <w:p w14:paraId="75DB47B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3 520</w:t>
            </w:r>
          </w:p>
        </w:tc>
        <w:tc>
          <w:tcPr>
            <w:tcW w:w="469" w:type="pct"/>
            <w:shd w:val="clear" w:color="auto" w:fill="auto"/>
            <w:noWrap/>
            <w:hideMark/>
          </w:tcPr>
          <w:p w14:paraId="785B434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-6 520</w:t>
            </w:r>
          </w:p>
        </w:tc>
        <w:tc>
          <w:tcPr>
            <w:tcW w:w="469" w:type="pct"/>
            <w:shd w:val="clear" w:color="auto" w:fill="auto"/>
            <w:noWrap/>
            <w:hideMark/>
          </w:tcPr>
          <w:p w14:paraId="6031925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68C85525"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8774D1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43D59E0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-3 000</w:t>
            </w:r>
          </w:p>
        </w:tc>
      </w:tr>
      <w:tr w:rsidR="00C462F2" w:rsidRPr="00E82F29" w14:paraId="71DD659A" w14:textId="77777777" w:rsidTr="00ED6D3F">
        <w:trPr>
          <w:trHeight w:val="266"/>
        </w:trPr>
        <w:tc>
          <w:tcPr>
            <w:tcW w:w="568" w:type="pct"/>
            <w:shd w:val="clear" w:color="auto" w:fill="auto"/>
            <w:noWrap/>
            <w:hideMark/>
          </w:tcPr>
          <w:p w14:paraId="08E25D76"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V1818</w:t>
            </w:r>
          </w:p>
        </w:tc>
        <w:tc>
          <w:tcPr>
            <w:tcW w:w="1614" w:type="pct"/>
            <w:shd w:val="clear" w:color="auto" w:fill="auto"/>
            <w:noWrap/>
            <w:hideMark/>
          </w:tcPr>
          <w:p w14:paraId="6F283621"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Benterud skole - utvidelse</w:t>
            </w:r>
          </w:p>
        </w:tc>
        <w:tc>
          <w:tcPr>
            <w:tcW w:w="469" w:type="pct"/>
            <w:shd w:val="clear" w:color="auto" w:fill="auto"/>
            <w:noWrap/>
            <w:hideMark/>
          </w:tcPr>
          <w:p w14:paraId="74B18E0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-9 755</w:t>
            </w:r>
          </w:p>
        </w:tc>
        <w:tc>
          <w:tcPr>
            <w:tcW w:w="469" w:type="pct"/>
            <w:shd w:val="clear" w:color="auto" w:fill="auto"/>
            <w:noWrap/>
            <w:hideMark/>
          </w:tcPr>
          <w:p w14:paraId="5AA21D5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-15 245</w:t>
            </w:r>
          </w:p>
        </w:tc>
        <w:tc>
          <w:tcPr>
            <w:tcW w:w="469" w:type="pct"/>
            <w:shd w:val="clear" w:color="auto" w:fill="auto"/>
            <w:noWrap/>
            <w:hideMark/>
          </w:tcPr>
          <w:p w14:paraId="184DB15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7798F25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4195624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1AE8D91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-25 000</w:t>
            </w:r>
          </w:p>
        </w:tc>
      </w:tr>
      <w:tr w:rsidR="00C462F2" w:rsidRPr="00E82F29" w14:paraId="35672510" w14:textId="77777777" w:rsidTr="00ED6D3F">
        <w:trPr>
          <w:trHeight w:val="266"/>
        </w:trPr>
        <w:tc>
          <w:tcPr>
            <w:tcW w:w="568" w:type="pct"/>
            <w:shd w:val="clear" w:color="auto" w:fill="auto"/>
            <w:noWrap/>
            <w:hideMark/>
          </w:tcPr>
          <w:p w14:paraId="558FB6C3"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V1902</w:t>
            </w:r>
          </w:p>
        </w:tc>
        <w:tc>
          <w:tcPr>
            <w:tcW w:w="1614" w:type="pct"/>
            <w:shd w:val="clear" w:color="auto" w:fill="auto"/>
            <w:noWrap/>
            <w:hideMark/>
          </w:tcPr>
          <w:p w14:paraId="05632D63"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 xml:space="preserve">Steinerud barnehage </w:t>
            </w:r>
          </w:p>
        </w:tc>
        <w:tc>
          <w:tcPr>
            <w:tcW w:w="469" w:type="pct"/>
            <w:shd w:val="clear" w:color="auto" w:fill="auto"/>
            <w:noWrap/>
            <w:hideMark/>
          </w:tcPr>
          <w:p w14:paraId="48D0DA9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11 003</w:t>
            </w:r>
          </w:p>
        </w:tc>
        <w:tc>
          <w:tcPr>
            <w:tcW w:w="469" w:type="pct"/>
            <w:shd w:val="clear" w:color="auto" w:fill="auto"/>
            <w:noWrap/>
            <w:hideMark/>
          </w:tcPr>
          <w:p w14:paraId="0F5E084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-11 303</w:t>
            </w:r>
          </w:p>
        </w:tc>
        <w:tc>
          <w:tcPr>
            <w:tcW w:w="469" w:type="pct"/>
            <w:shd w:val="clear" w:color="auto" w:fill="auto"/>
            <w:noWrap/>
            <w:hideMark/>
          </w:tcPr>
          <w:p w14:paraId="2571561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08000A85"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04A04E3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14E5227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-300</w:t>
            </w:r>
          </w:p>
        </w:tc>
      </w:tr>
      <w:tr w:rsidR="00C462F2" w:rsidRPr="00E82F29" w14:paraId="7CE6C7A8" w14:textId="77777777" w:rsidTr="00ED6D3F">
        <w:trPr>
          <w:trHeight w:val="266"/>
        </w:trPr>
        <w:tc>
          <w:tcPr>
            <w:tcW w:w="568" w:type="pct"/>
            <w:shd w:val="clear" w:color="auto" w:fill="auto"/>
            <w:noWrap/>
            <w:hideMark/>
          </w:tcPr>
          <w:p w14:paraId="5105B2C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V1903</w:t>
            </w:r>
          </w:p>
        </w:tc>
        <w:tc>
          <w:tcPr>
            <w:tcW w:w="1614" w:type="pct"/>
            <w:shd w:val="clear" w:color="auto" w:fill="auto"/>
            <w:noWrap/>
            <w:hideMark/>
          </w:tcPr>
          <w:p w14:paraId="62A744B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Barnehage 2025</w:t>
            </w:r>
          </w:p>
        </w:tc>
        <w:tc>
          <w:tcPr>
            <w:tcW w:w="469" w:type="pct"/>
            <w:shd w:val="clear" w:color="auto" w:fill="auto"/>
            <w:noWrap/>
            <w:hideMark/>
          </w:tcPr>
          <w:p w14:paraId="46041FE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1 569</w:t>
            </w:r>
          </w:p>
        </w:tc>
        <w:tc>
          <w:tcPr>
            <w:tcW w:w="469" w:type="pct"/>
            <w:shd w:val="clear" w:color="auto" w:fill="auto"/>
            <w:noWrap/>
            <w:hideMark/>
          </w:tcPr>
          <w:p w14:paraId="2749EC8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-1 369</w:t>
            </w:r>
          </w:p>
        </w:tc>
        <w:tc>
          <w:tcPr>
            <w:tcW w:w="469" w:type="pct"/>
            <w:shd w:val="clear" w:color="auto" w:fill="auto"/>
            <w:noWrap/>
            <w:hideMark/>
          </w:tcPr>
          <w:p w14:paraId="5A04465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710C74F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05F0FCE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09221E0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200</w:t>
            </w:r>
          </w:p>
        </w:tc>
      </w:tr>
      <w:tr w:rsidR="00C462F2" w:rsidRPr="00E82F29" w14:paraId="7E1F1563" w14:textId="77777777" w:rsidTr="00ED6D3F">
        <w:trPr>
          <w:trHeight w:val="266"/>
        </w:trPr>
        <w:tc>
          <w:tcPr>
            <w:tcW w:w="568" w:type="pct"/>
            <w:shd w:val="clear" w:color="auto" w:fill="auto"/>
            <w:noWrap/>
            <w:hideMark/>
          </w:tcPr>
          <w:p w14:paraId="3C86856C"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V1920</w:t>
            </w:r>
          </w:p>
        </w:tc>
        <w:tc>
          <w:tcPr>
            <w:tcW w:w="1614" w:type="pct"/>
            <w:shd w:val="clear" w:color="auto" w:fill="auto"/>
            <w:noWrap/>
            <w:hideMark/>
          </w:tcPr>
          <w:p w14:paraId="0FB950C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Rolvsrud idrettspark</w:t>
            </w:r>
          </w:p>
        </w:tc>
        <w:tc>
          <w:tcPr>
            <w:tcW w:w="469" w:type="pct"/>
            <w:shd w:val="clear" w:color="auto" w:fill="auto"/>
            <w:noWrap/>
            <w:hideMark/>
          </w:tcPr>
          <w:p w14:paraId="535CEC9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1 123</w:t>
            </w:r>
          </w:p>
        </w:tc>
        <w:tc>
          <w:tcPr>
            <w:tcW w:w="469" w:type="pct"/>
            <w:shd w:val="clear" w:color="auto" w:fill="auto"/>
            <w:noWrap/>
            <w:hideMark/>
          </w:tcPr>
          <w:p w14:paraId="2EEE025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-16 123</w:t>
            </w:r>
          </w:p>
        </w:tc>
        <w:tc>
          <w:tcPr>
            <w:tcW w:w="469" w:type="pct"/>
            <w:shd w:val="clear" w:color="auto" w:fill="auto"/>
            <w:noWrap/>
            <w:hideMark/>
          </w:tcPr>
          <w:p w14:paraId="7BDCFCD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67DC2B7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047BE44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1FF110D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-15 000</w:t>
            </w:r>
          </w:p>
        </w:tc>
      </w:tr>
      <w:tr w:rsidR="00C462F2" w:rsidRPr="00E82F29" w14:paraId="471137DC" w14:textId="77777777" w:rsidTr="00ED6D3F">
        <w:trPr>
          <w:trHeight w:val="266"/>
        </w:trPr>
        <w:tc>
          <w:tcPr>
            <w:tcW w:w="568" w:type="pct"/>
            <w:shd w:val="clear" w:color="auto" w:fill="auto"/>
            <w:noWrap/>
            <w:hideMark/>
          </w:tcPr>
          <w:p w14:paraId="098473A6"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V1921</w:t>
            </w:r>
          </w:p>
        </w:tc>
        <w:tc>
          <w:tcPr>
            <w:tcW w:w="1614" w:type="pct"/>
            <w:shd w:val="clear" w:color="auto" w:fill="auto"/>
            <w:noWrap/>
            <w:hideMark/>
          </w:tcPr>
          <w:p w14:paraId="3955645F"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Kjenn skole - kapasitetsutvidelse</w:t>
            </w:r>
          </w:p>
        </w:tc>
        <w:tc>
          <w:tcPr>
            <w:tcW w:w="469" w:type="pct"/>
            <w:shd w:val="clear" w:color="auto" w:fill="auto"/>
            <w:noWrap/>
            <w:hideMark/>
          </w:tcPr>
          <w:p w14:paraId="1BF86BC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8 615</w:t>
            </w:r>
          </w:p>
        </w:tc>
        <w:tc>
          <w:tcPr>
            <w:tcW w:w="469" w:type="pct"/>
            <w:shd w:val="clear" w:color="auto" w:fill="auto"/>
            <w:noWrap/>
            <w:hideMark/>
          </w:tcPr>
          <w:p w14:paraId="244B6DE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7CC45B75"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13F59337"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4F1D544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3336596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8 615</w:t>
            </w:r>
          </w:p>
        </w:tc>
      </w:tr>
      <w:tr w:rsidR="00C462F2" w:rsidRPr="00E82F29" w14:paraId="4F29EE15" w14:textId="77777777" w:rsidTr="00ED6D3F">
        <w:trPr>
          <w:trHeight w:val="266"/>
        </w:trPr>
        <w:tc>
          <w:tcPr>
            <w:tcW w:w="568" w:type="pct"/>
            <w:shd w:val="clear" w:color="auto" w:fill="auto"/>
            <w:noWrap/>
            <w:hideMark/>
          </w:tcPr>
          <w:p w14:paraId="7A98D28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V2001</w:t>
            </w:r>
          </w:p>
        </w:tc>
        <w:tc>
          <w:tcPr>
            <w:tcW w:w="1614" w:type="pct"/>
            <w:shd w:val="clear" w:color="auto" w:fill="auto"/>
            <w:noWrap/>
            <w:hideMark/>
          </w:tcPr>
          <w:p w14:paraId="53D17C8D"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Fjellsrud Paviljong - barnehage 2021</w:t>
            </w:r>
          </w:p>
        </w:tc>
        <w:tc>
          <w:tcPr>
            <w:tcW w:w="469" w:type="pct"/>
            <w:shd w:val="clear" w:color="auto" w:fill="auto"/>
            <w:noWrap/>
            <w:hideMark/>
          </w:tcPr>
          <w:p w14:paraId="26A422A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11 283</w:t>
            </w:r>
          </w:p>
        </w:tc>
        <w:tc>
          <w:tcPr>
            <w:tcW w:w="469" w:type="pct"/>
            <w:shd w:val="clear" w:color="auto" w:fill="auto"/>
            <w:noWrap/>
            <w:hideMark/>
          </w:tcPr>
          <w:p w14:paraId="01D192E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-8 583</w:t>
            </w:r>
          </w:p>
        </w:tc>
        <w:tc>
          <w:tcPr>
            <w:tcW w:w="469" w:type="pct"/>
            <w:shd w:val="clear" w:color="auto" w:fill="auto"/>
            <w:noWrap/>
            <w:hideMark/>
          </w:tcPr>
          <w:p w14:paraId="5FFD203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0CC9298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C4B318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0BB8E4B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2 700</w:t>
            </w:r>
          </w:p>
        </w:tc>
      </w:tr>
      <w:tr w:rsidR="00C462F2" w:rsidRPr="00E82F29" w14:paraId="1BC6C44D" w14:textId="77777777" w:rsidTr="00ED6D3F">
        <w:trPr>
          <w:trHeight w:val="266"/>
        </w:trPr>
        <w:tc>
          <w:tcPr>
            <w:tcW w:w="568" w:type="pct"/>
            <w:shd w:val="clear" w:color="auto" w:fill="auto"/>
            <w:noWrap/>
            <w:hideMark/>
          </w:tcPr>
          <w:p w14:paraId="169F73AC"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V2004</w:t>
            </w:r>
          </w:p>
        </w:tc>
        <w:tc>
          <w:tcPr>
            <w:tcW w:w="1614" w:type="pct"/>
            <w:shd w:val="clear" w:color="auto" w:fill="auto"/>
            <w:noWrap/>
            <w:hideMark/>
          </w:tcPr>
          <w:p w14:paraId="7E25515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Åsen skole - utvidelse</w:t>
            </w:r>
          </w:p>
        </w:tc>
        <w:tc>
          <w:tcPr>
            <w:tcW w:w="469" w:type="pct"/>
            <w:shd w:val="clear" w:color="auto" w:fill="auto"/>
            <w:noWrap/>
            <w:hideMark/>
          </w:tcPr>
          <w:p w14:paraId="78AF72B7"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7DD0C22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2 000</w:t>
            </w:r>
          </w:p>
        </w:tc>
        <w:tc>
          <w:tcPr>
            <w:tcW w:w="469" w:type="pct"/>
            <w:shd w:val="clear" w:color="auto" w:fill="auto"/>
            <w:noWrap/>
            <w:hideMark/>
          </w:tcPr>
          <w:p w14:paraId="4CB52CC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5D82D92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7FD2973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4D00338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2 000</w:t>
            </w:r>
          </w:p>
        </w:tc>
      </w:tr>
      <w:tr w:rsidR="00C462F2" w:rsidRPr="00E82F29" w14:paraId="20F381C2" w14:textId="77777777" w:rsidTr="00ED6D3F">
        <w:trPr>
          <w:trHeight w:val="266"/>
        </w:trPr>
        <w:tc>
          <w:tcPr>
            <w:tcW w:w="568" w:type="pct"/>
            <w:shd w:val="clear" w:color="auto" w:fill="auto"/>
            <w:noWrap/>
            <w:hideMark/>
          </w:tcPr>
          <w:p w14:paraId="33657F2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V2010</w:t>
            </w:r>
          </w:p>
        </w:tc>
        <w:tc>
          <w:tcPr>
            <w:tcW w:w="1614" w:type="pct"/>
            <w:shd w:val="clear" w:color="auto" w:fill="auto"/>
            <w:noWrap/>
            <w:hideMark/>
          </w:tcPr>
          <w:p w14:paraId="57CC22C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Sørlihavna Aktivitetspark</w:t>
            </w:r>
          </w:p>
        </w:tc>
        <w:tc>
          <w:tcPr>
            <w:tcW w:w="469" w:type="pct"/>
            <w:shd w:val="clear" w:color="auto" w:fill="auto"/>
            <w:noWrap/>
            <w:hideMark/>
          </w:tcPr>
          <w:p w14:paraId="4D5F392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-10</w:t>
            </w:r>
          </w:p>
        </w:tc>
        <w:tc>
          <w:tcPr>
            <w:tcW w:w="469" w:type="pct"/>
            <w:shd w:val="clear" w:color="auto" w:fill="auto"/>
            <w:noWrap/>
            <w:hideMark/>
          </w:tcPr>
          <w:p w14:paraId="59209FF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53A5271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01DA445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2D7CE8B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2BF995C5"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-10</w:t>
            </w:r>
          </w:p>
        </w:tc>
      </w:tr>
      <w:tr w:rsidR="00C462F2" w:rsidRPr="00E82F29" w14:paraId="477771C7" w14:textId="77777777" w:rsidTr="00ED6D3F">
        <w:trPr>
          <w:trHeight w:val="266"/>
        </w:trPr>
        <w:tc>
          <w:tcPr>
            <w:tcW w:w="568" w:type="pct"/>
            <w:shd w:val="clear" w:color="auto" w:fill="auto"/>
            <w:noWrap/>
            <w:hideMark/>
          </w:tcPr>
          <w:p w14:paraId="38C5A52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V2101</w:t>
            </w:r>
          </w:p>
        </w:tc>
        <w:tc>
          <w:tcPr>
            <w:tcW w:w="1614" w:type="pct"/>
            <w:shd w:val="clear" w:color="auto" w:fill="auto"/>
            <w:noWrap/>
            <w:hideMark/>
          </w:tcPr>
          <w:p w14:paraId="115C9891"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Lørenskog rådhus - opprustning</w:t>
            </w:r>
          </w:p>
        </w:tc>
        <w:tc>
          <w:tcPr>
            <w:tcW w:w="469" w:type="pct"/>
            <w:shd w:val="clear" w:color="auto" w:fill="auto"/>
            <w:noWrap/>
            <w:hideMark/>
          </w:tcPr>
          <w:p w14:paraId="2855A14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-1 443</w:t>
            </w:r>
          </w:p>
        </w:tc>
        <w:tc>
          <w:tcPr>
            <w:tcW w:w="469" w:type="pct"/>
            <w:shd w:val="clear" w:color="auto" w:fill="auto"/>
            <w:noWrap/>
            <w:hideMark/>
          </w:tcPr>
          <w:p w14:paraId="7819203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-46 557</w:t>
            </w:r>
          </w:p>
        </w:tc>
        <w:tc>
          <w:tcPr>
            <w:tcW w:w="469" w:type="pct"/>
            <w:shd w:val="clear" w:color="auto" w:fill="auto"/>
            <w:noWrap/>
            <w:hideMark/>
          </w:tcPr>
          <w:p w14:paraId="76F6E99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-11 000</w:t>
            </w:r>
          </w:p>
        </w:tc>
        <w:tc>
          <w:tcPr>
            <w:tcW w:w="474" w:type="pct"/>
            <w:shd w:val="clear" w:color="auto" w:fill="auto"/>
            <w:noWrap/>
            <w:hideMark/>
          </w:tcPr>
          <w:p w14:paraId="796C952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55A3F6A0"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0E394E2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-59 000</w:t>
            </w:r>
          </w:p>
        </w:tc>
      </w:tr>
      <w:tr w:rsidR="00C462F2" w:rsidRPr="00E82F29" w14:paraId="4B9BD853" w14:textId="77777777" w:rsidTr="00ED6D3F">
        <w:trPr>
          <w:trHeight w:val="266"/>
        </w:trPr>
        <w:tc>
          <w:tcPr>
            <w:tcW w:w="568" w:type="pct"/>
            <w:shd w:val="clear" w:color="auto" w:fill="auto"/>
            <w:noWrap/>
            <w:hideMark/>
          </w:tcPr>
          <w:p w14:paraId="4C54A9B2"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V2102</w:t>
            </w:r>
          </w:p>
        </w:tc>
        <w:tc>
          <w:tcPr>
            <w:tcW w:w="1614" w:type="pct"/>
            <w:shd w:val="clear" w:color="auto" w:fill="auto"/>
            <w:noWrap/>
            <w:hideMark/>
          </w:tcPr>
          <w:p w14:paraId="66FEF9A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Fjellsrud skole - utvidelse</w:t>
            </w:r>
          </w:p>
        </w:tc>
        <w:tc>
          <w:tcPr>
            <w:tcW w:w="469" w:type="pct"/>
            <w:shd w:val="clear" w:color="auto" w:fill="auto"/>
            <w:noWrap/>
            <w:hideMark/>
          </w:tcPr>
          <w:p w14:paraId="5EBCCD1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675</w:t>
            </w:r>
          </w:p>
        </w:tc>
        <w:tc>
          <w:tcPr>
            <w:tcW w:w="469" w:type="pct"/>
            <w:shd w:val="clear" w:color="auto" w:fill="auto"/>
            <w:noWrap/>
            <w:hideMark/>
          </w:tcPr>
          <w:p w14:paraId="0C14DF7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-1 675</w:t>
            </w:r>
          </w:p>
        </w:tc>
        <w:tc>
          <w:tcPr>
            <w:tcW w:w="469" w:type="pct"/>
            <w:shd w:val="clear" w:color="auto" w:fill="auto"/>
            <w:noWrap/>
            <w:hideMark/>
          </w:tcPr>
          <w:p w14:paraId="17CED37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-500</w:t>
            </w:r>
          </w:p>
        </w:tc>
        <w:tc>
          <w:tcPr>
            <w:tcW w:w="474" w:type="pct"/>
            <w:shd w:val="clear" w:color="auto" w:fill="auto"/>
            <w:noWrap/>
            <w:hideMark/>
          </w:tcPr>
          <w:p w14:paraId="74927AC0"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27C1CC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5E67B51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-1 500</w:t>
            </w:r>
          </w:p>
        </w:tc>
      </w:tr>
      <w:tr w:rsidR="00C462F2" w:rsidRPr="00E82F29" w14:paraId="7DF1D2ED" w14:textId="77777777" w:rsidTr="00ED6D3F">
        <w:trPr>
          <w:trHeight w:val="266"/>
        </w:trPr>
        <w:tc>
          <w:tcPr>
            <w:tcW w:w="568" w:type="pct"/>
            <w:shd w:val="clear" w:color="auto" w:fill="auto"/>
            <w:noWrap/>
            <w:hideMark/>
          </w:tcPr>
          <w:p w14:paraId="34C6CA3C"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V2205</w:t>
            </w:r>
          </w:p>
        </w:tc>
        <w:tc>
          <w:tcPr>
            <w:tcW w:w="1614" w:type="pct"/>
            <w:shd w:val="clear" w:color="auto" w:fill="auto"/>
            <w:noWrap/>
            <w:hideMark/>
          </w:tcPr>
          <w:p w14:paraId="494930B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Tiltak kunstgressbaner</w:t>
            </w:r>
          </w:p>
        </w:tc>
        <w:tc>
          <w:tcPr>
            <w:tcW w:w="469" w:type="pct"/>
            <w:shd w:val="clear" w:color="auto" w:fill="auto"/>
            <w:noWrap/>
            <w:hideMark/>
          </w:tcPr>
          <w:p w14:paraId="17DEE347"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5CC1EBD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16826BA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-20 000</w:t>
            </w:r>
          </w:p>
        </w:tc>
        <w:tc>
          <w:tcPr>
            <w:tcW w:w="474" w:type="pct"/>
            <w:shd w:val="clear" w:color="auto" w:fill="auto"/>
            <w:noWrap/>
            <w:hideMark/>
          </w:tcPr>
          <w:p w14:paraId="2468D4D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4BAEB0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71D7C6C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-20 000</w:t>
            </w:r>
          </w:p>
        </w:tc>
      </w:tr>
      <w:tr w:rsidR="00C462F2" w:rsidRPr="00E82F29" w14:paraId="7BCCCA5B" w14:textId="77777777" w:rsidTr="00ED6D3F">
        <w:trPr>
          <w:trHeight w:val="266"/>
        </w:trPr>
        <w:tc>
          <w:tcPr>
            <w:tcW w:w="568" w:type="pct"/>
            <w:tcBorders>
              <w:bottom w:val="single" w:sz="4" w:space="0" w:color="auto"/>
            </w:tcBorders>
            <w:shd w:val="clear" w:color="auto" w:fill="auto"/>
            <w:noWrap/>
            <w:hideMark/>
          </w:tcPr>
          <w:p w14:paraId="4135BA12"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V2206</w:t>
            </w:r>
          </w:p>
        </w:tc>
        <w:tc>
          <w:tcPr>
            <w:tcW w:w="1614" w:type="pct"/>
            <w:tcBorders>
              <w:bottom w:val="single" w:sz="4" w:space="0" w:color="auto"/>
            </w:tcBorders>
            <w:shd w:val="clear" w:color="auto" w:fill="auto"/>
            <w:noWrap/>
            <w:hideMark/>
          </w:tcPr>
          <w:p w14:paraId="453014A3"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Løkenåsen skole – paviljong spesialbase</w:t>
            </w:r>
          </w:p>
        </w:tc>
        <w:tc>
          <w:tcPr>
            <w:tcW w:w="469" w:type="pct"/>
            <w:tcBorders>
              <w:bottom w:val="single" w:sz="4" w:space="0" w:color="auto"/>
            </w:tcBorders>
            <w:shd w:val="clear" w:color="auto" w:fill="auto"/>
            <w:noWrap/>
            <w:hideMark/>
          </w:tcPr>
          <w:p w14:paraId="609491B9" w14:textId="77777777" w:rsidR="00B563C5" w:rsidRPr="00E82F29" w:rsidRDefault="00B563C5"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noWrap/>
            <w:hideMark/>
          </w:tcPr>
          <w:p w14:paraId="3EA73E40"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bottom w:val="single" w:sz="4" w:space="0" w:color="auto"/>
            </w:tcBorders>
            <w:shd w:val="clear" w:color="auto" w:fill="auto"/>
            <w:noWrap/>
            <w:hideMark/>
          </w:tcPr>
          <w:p w14:paraId="310BE12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-19 000</w:t>
            </w:r>
          </w:p>
        </w:tc>
        <w:tc>
          <w:tcPr>
            <w:tcW w:w="474" w:type="pct"/>
            <w:tcBorders>
              <w:bottom w:val="single" w:sz="4" w:space="0" w:color="auto"/>
            </w:tcBorders>
            <w:shd w:val="clear" w:color="auto" w:fill="auto"/>
            <w:noWrap/>
            <w:hideMark/>
          </w:tcPr>
          <w:p w14:paraId="2FC8C4E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bottom w:val="single" w:sz="4" w:space="0" w:color="auto"/>
              <w:right w:val="single" w:sz="4" w:space="0" w:color="auto"/>
            </w:tcBorders>
            <w:shd w:val="clear" w:color="auto" w:fill="auto"/>
            <w:noWrap/>
            <w:hideMark/>
          </w:tcPr>
          <w:p w14:paraId="443756F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bottom w:val="single" w:sz="4" w:space="0" w:color="auto"/>
            </w:tcBorders>
            <w:shd w:val="clear" w:color="auto" w:fill="auto"/>
            <w:noWrap/>
            <w:hideMark/>
          </w:tcPr>
          <w:p w14:paraId="1A103BA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-19 000</w:t>
            </w:r>
          </w:p>
        </w:tc>
      </w:tr>
      <w:tr w:rsidR="00B03A05" w:rsidRPr="00E82F29" w14:paraId="56F9B1C8" w14:textId="77777777" w:rsidTr="00ED6D3F">
        <w:trPr>
          <w:trHeight w:val="266"/>
        </w:trPr>
        <w:tc>
          <w:tcPr>
            <w:tcW w:w="2182" w:type="pct"/>
            <w:gridSpan w:val="2"/>
            <w:tcBorders>
              <w:top w:val="single" w:sz="4" w:space="0" w:color="auto"/>
            </w:tcBorders>
            <w:shd w:val="clear" w:color="auto" w:fill="auto"/>
            <w:noWrap/>
            <w:hideMark/>
          </w:tcPr>
          <w:p w14:paraId="02F3EC51" w14:textId="46E7ADE2" w:rsidR="00B03A05" w:rsidRPr="00E82F29" w:rsidRDefault="00904213"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lastRenderedPageBreak/>
              <w:t xml:space="preserve">Sum </w:t>
            </w:r>
            <w:r w:rsidR="00B03A05" w:rsidRPr="00E82F29">
              <w:rPr>
                <w:rFonts w:cs="Arial"/>
                <w:b/>
                <w:bCs/>
                <w:color w:val="auto"/>
                <w:spacing w:val="0"/>
                <w:sz w:val="18"/>
                <w:szCs w:val="18"/>
                <w:lang w:eastAsia="nb-NO"/>
              </w:rPr>
              <w:t>2bygg - V-prosjekt bygg</w:t>
            </w:r>
          </w:p>
        </w:tc>
        <w:tc>
          <w:tcPr>
            <w:tcW w:w="469" w:type="pct"/>
            <w:tcBorders>
              <w:top w:val="single" w:sz="4" w:space="0" w:color="auto"/>
            </w:tcBorders>
            <w:shd w:val="clear" w:color="auto" w:fill="auto"/>
            <w:noWrap/>
            <w:hideMark/>
          </w:tcPr>
          <w:p w14:paraId="62BD80C4"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68 055</w:t>
            </w:r>
          </w:p>
        </w:tc>
        <w:tc>
          <w:tcPr>
            <w:tcW w:w="469" w:type="pct"/>
            <w:tcBorders>
              <w:top w:val="single" w:sz="4" w:space="0" w:color="auto"/>
            </w:tcBorders>
            <w:shd w:val="clear" w:color="auto" w:fill="auto"/>
            <w:noWrap/>
            <w:hideMark/>
          </w:tcPr>
          <w:p w14:paraId="1B01D8E4"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-140 887</w:t>
            </w:r>
          </w:p>
        </w:tc>
        <w:tc>
          <w:tcPr>
            <w:tcW w:w="469" w:type="pct"/>
            <w:tcBorders>
              <w:top w:val="single" w:sz="4" w:space="0" w:color="auto"/>
            </w:tcBorders>
            <w:shd w:val="clear" w:color="auto" w:fill="auto"/>
            <w:noWrap/>
            <w:hideMark/>
          </w:tcPr>
          <w:p w14:paraId="30EA6CB5"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-76 814</w:t>
            </w:r>
          </w:p>
        </w:tc>
        <w:tc>
          <w:tcPr>
            <w:tcW w:w="474" w:type="pct"/>
            <w:tcBorders>
              <w:top w:val="single" w:sz="4" w:space="0" w:color="auto"/>
            </w:tcBorders>
            <w:shd w:val="clear" w:color="auto" w:fill="auto"/>
            <w:noWrap/>
            <w:hideMark/>
          </w:tcPr>
          <w:p w14:paraId="2C593957" w14:textId="77777777" w:rsidR="00B03A05" w:rsidRPr="00E82F29" w:rsidRDefault="00B03A05" w:rsidP="0048193F">
            <w:pPr>
              <w:spacing w:after="0" w:line="276" w:lineRule="auto"/>
              <w:jc w:val="right"/>
              <w:rPr>
                <w:rFonts w:cs="Arial"/>
                <w:b/>
                <w:bCs/>
                <w:color w:val="auto"/>
                <w:spacing w:val="0"/>
                <w:sz w:val="18"/>
                <w:szCs w:val="18"/>
                <w:lang w:eastAsia="nb-NO"/>
              </w:rPr>
            </w:pPr>
          </w:p>
        </w:tc>
        <w:tc>
          <w:tcPr>
            <w:tcW w:w="469" w:type="pct"/>
            <w:tcBorders>
              <w:top w:val="single" w:sz="4" w:space="0" w:color="auto"/>
              <w:right w:val="single" w:sz="4" w:space="0" w:color="auto"/>
            </w:tcBorders>
            <w:shd w:val="clear" w:color="auto" w:fill="auto"/>
            <w:noWrap/>
            <w:hideMark/>
          </w:tcPr>
          <w:p w14:paraId="75F9936C"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0</w:t>
            </w:r>
          </w:p>
        </w:tc>
        <w:tc>
          <w:tcPr>
            <w:tcW w:w="468" w:type="pct"/>
            <w:tcBorders>
              <w:top w:val="single" w:sz="4" w:space="0" w:color="auto"/>
              <w:left w:val="single" w:sz="4" w:space="0" w:color="auto"/>
            </w:tcBorders>
            <w:shd w:val="clear" w:color="auto" w:fill="auto"/>
            <w:noWrap/>
            <w:hideMark/>
          </w:tcPr>
          <w:p w14:paraId="029987C1"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-149 646</w:t>
            </w:r>
          </w:p>
        </w:tc>
      </w:tr>
    </w:tbl>
    <w:p w14:paraId="681A6E3F" w14:textId="77777777" w:rsidR="002962CF" w:rsidRPr="00E82F29" w:rsidRDefault="002962CF" w:rsidP="0048193F">
      <w:pPr>
        <w:rPr>
          <w:rFonts w:cs="Arial"/>
        </w:rPr>
      </w:pPr>
    </w:p>
    <w:tbl>
      <w:tblPr>
        <w:tblStyle w:val="image"/>
        <w:tblW w:w="4943" w:type="pct"/>
        <w:tblLayout w:type="fixed"/>
        <w:tblLook w:val="04A0" w:firstRow="1" w:lastRow="0" w:firstColumn="1" w:lastColumn="0" w:noHBand="0" w:noVBand="1"/>
      </w:tblPr>
      <w:tblGrid>
        <w:gridCol w:w="1653"/>
        <w:gridCol w:w="4695"/>
        <w:gridCol w:w="1364"/>
        <w:gridCol w:w="1364"/>
        <w:gridCol w:w="1364"/>
        <w:gridCol w:w="1379"/>
        <w:gridCol w:w="1364"/>
        <w:gridCol w:w="1361"/>
      </w:tblGrid>
      <w:tr w:rsidR="002962CF" w:rsidRPr="00E82F29" w14:paraId="699C6B5B" w14:textId="77777777" w:rsidTr="00C413E8">
        <w:trPr>
          <w:trHeight w:val="272"/>
          <w:tblHeader/>
        </w:trPr>
        <w:tc>
          <w:tcPr>
            <w:tcW w:w="2182" w:type="pct"/>
            <w:gridSpan w:val="2"/>
            <w:tcBorders>
              <w:bottom w:val="single" w:sz="4" w:space="0" w:color="auto"/>
            </w:tcBorders>
            <w:shd w:val="clear" w:color="auto" w:fill="auto"/>
            <w:noWrap/>
            <w:vAlign w:val="bottom"/>
            <w:hideMark/>
          </w:tcPr>
          <w:p w14:paraId="59044332" w14:textId="77777777" w:rsidR="002962CF" w:rsidRPr="00E82F29" w:rsidRDefault="002962CF" w:rsidP="0048193F">
            <w:pPr>
              <w:spacing w:after="0" w:line="276" w:lineRule="auto"/>
              <w:rPr>
                <w:rFonts w:cs="Arial"/>
                <w:i/>
                <w:iCs/>
                <w:color w:val="auto"/>
                <w:spacing w:val="0"/>
                <w:sz w:val="18"/>
                <w:szCs w:val="18"/>
                <w:lang w:eastAsia="nb-NO"/>
              </w:rPr>
            </w:pPr>
            <w:r w:rsidRPr="00E82F29">
              <w:rPr>
                <w:rFonts w:cs="Arial"/>
                <w:i/>
                <w:iCs/>
                <w:color w:val="auto"/>
                <w:spacing w:val="0"/>
                <w:sz w:val="18"/>
                <w:szCs w:val="18"/>
                <w:lang w:eastAsia="nb-NO"/>
              </w:rPr>
              <w:t>Tall i hele 1000</w:t>
            </w:r>
          </w:p>
          <w:p w14:paraId="1392CCFA" w14:textId="73E91B4B" w:rsidR="002962CF" w:rsidRPr="00E82F29" w:rsidRDefault="002962CF"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vAlign w:val="bottom"/>
            <w:hideMark/>
          </w:tcPr>
          <w:p w14:paraId="01CE574F"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 rebudsj.</w:t>
            </w:r>
          </w:p>
        </w:tc>
        <w:tc>
          <w:tcPr>
            <w:tcW w:w="469" w:type="pct"/>
            <w:tcBorders>
              <w:bottom w:val="single" w:sz="4" w:space="0" w:color="auto"/>
            </w:tcBorders>
            <w:shd w:val="clear" w:color="auto" w:fill="auto"/>
            <w:vAlign w:val="bottom"/>
            <w:hideMark/>
          </w:tcPr>
          <w:p w14:paraId="63F825EC"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w:t>
            </w:r>
          </w:p>
        </w:tc>
        <w:tc>
          <w:tcPr>
            <w:tcW w:w="469" w:type="pct"/>
            <w:tcBorders>
              <w:bottom w:val="single" w:sz="4" w:space="0" w:color="auto"/>
            </w:tcBorders>
            <w:shd w:val="clear" w:color="auto" w:fill="auto"/>
            <w:vAlign w:val="bottom"/>
            <w:hideMark/>
          </w:tcPr>
          <w:p w14:paraId="41D3BFBB"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111/22 2.tertial</w:t>
            </w:r>
          </w:p>
        </w:tc>
        <w:tc>
          <w:tcPr>
            <w:tcW w:w="474" w:type="pct"/>
            <w:tcBorders>
              <w:bottom w:val="single" w:sz="4" w:space="0" w:color="auto"/>
            </w:tcBorders>
            <w:shd w:val="clear" w:color="auto" w:fill="auto"/>
            <w:vAlign w:val="bottom"/>
            <w:hideMark/>
          </w:tcPr>
          <w:p w14:paraId="736F301D" w14:textId="77777777" w:rsidR="002962CF" w:rsidRPr="00E82F29" w:rsidRDefault="002962CF" w:rsidP="0048193F">
            <w:pPr>
              <w:spacing w:after="0" w:line="276" w:lineRule="auto"/>
              <w:jc w:val="right"/>
              <w:rPr>
                <w:rFonts w:cs="Arial"/>
                <w:color w:val="000000"/>
                <w:spacing w:val="0"/>
                <w:sz w:val="18"/>
                <w:szCs w:val="18"/>
                <w:lang w:eastAsia="nb-NO"/>
              </w:rPr>
            </w:pPr>
            <w:r w:rsidRPr="00E82F29">
              <w:rPr>
                <w:rFonts w:cs="Arial"/>
                <w:color w:val="000000"/>
                <w:spacing w:val="0"/>
                <w:sz w:val="18"/>
                <w:szCs w:val="18"/>
                <w:lang w:eastAsia="nb-NO"/>
              </w:rPr>
              <w:t xml:space="preserve">Omklass. </w:t>
            </w:r>
          </w:p>
          <w:p w14:paraId="0B95B7CF"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fra drift</w:t>
            </w:r>
          </w:p>
        </w:tc>
        <w:tc>
          <w:tcPr>
            <w:tcW w:w="469" w:type="pct"/>
            <w:tcBorders>
              <w:bottom w:val="single" w:sz="4" w:space="0" w:color="auto"/>
              <w:right w:val="single" w:sz="4" w:space="0" w:color="auto"/>
            </w:tcBorders>
            <w:shd w:val="clear" w:color="auto" w:fill="auto"/>
            <w:vAlign w:val="bottom"/>
            <w:hideMark/>
          </w:tcPr>
          <w:p w14:paraId="09B929A3"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Adm. endringer.</w:t>
            </w:r>
          </w:p>
        </w:tc>
        <w:tc>
          <w:tcPr>
            <w:tcW w:w="468" w:type="pct"/>
            <w:tcBorders>
              <w:left w:val="single" w:sz="4" w:space="0" w:color="auto"/>
              <w:bottom w:val="single" w:sz="4" w:space="0" w:color="auto"/>
            </w:tcBorders>
            <w:shd w:val="clear" w:color="auto" w:fill="auto"/>
            <w:vAlign w:val="bottom"/>
            <w:hideMark/>
          </w:tcPr>
          <w:p w14:paraId="1F7F16DA" w14:textId="77777777" w:rsidR="002962CF" w:rsidRPr="00E82F29" w:rsidRDefault="002962CF"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Sum endringer</w:t>
            </w:r>
          </w:p>
        </w:tc>
      </w:tr>
      <w:tr w:rsidR="00B03A05" w:rsidRPr="00E82F29" w14:paraId="52BB039F" w14:textId="77777777" w:rsidTr="00C413E8">
        <w:trPr>
          <w:trHeight w:val="272"/>
        </w:trPr>
        <w:tc>
          <w:tcPr>
            <w:tcW w:w="2182" w:type="pct"/>
            <w:gridSpan w:val="2"/>
            <w:tcBorders>
              <w:bottom w:val="single" w:sz="4" w:space="0" w:color="auto"/>
            </w:tcBorders>
            <w:shd w:val="clear" w:color="auto" w:fill="auto"/>
            <w:noWrap/>
            <w:hideMark/>
          </w:tcPr>
          <w:p w14:paraId="75C7C85D" w14:textId="5D9B265C" w:rsidR="00B03A05" w:rsidRPr="00E82F29" w:rsidRDefault="00B03A05"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3vei - V-prosjekt vei</w:t>
            </w:r>
          </w:p>
        </w:tc>
        <w:tc>
          <w:tcPr>
            <w:tcW w:w="469" w:type="pct"/>
            <w:tcBorders>
              <w:bottom w:val="single" w:sz="4" w:space="0" w:color="auto"/>
            </w:tcBorders>
            <w:shd w:val="clear" w:color="auto" w:fill="auto"/>
            <w:noWrap/>
            <w:hideMark/>
          </w:tcPr>
          <w:p w14:paraId="0C5E827D" w14:textId="77777777" w:rsidR="00B03A05" w:rsidRPr="00E82F29" w:rsidRDefault="00B03A05" w:rsidP="0048193F">
            <w:pPr>
              <w:spacing w:after="0" w:line="276" w:lineRule="auto"/>
              <w:rPr>
                <w:rFonts w:cs="Arial"/>
                <w:b/>
                <w:bCs/>
                <w:color w:val="auto"/>
                <w:spacing w:val="0"/>
                <w:sz w:val="18"/>
                <w:szCs w:val="18"/>
                <w:lang w:eastAsia="nb-NO"/>
              </w:rPr>
            </w:pPr>
          </w:p>
        </w:tc>
        <w:tc>
          <w:tcPr>
            <w:tcW w:w="469" w:type="pct"/>
            <w:tcBorders>
              <w:bottom w:val="single" w:sz="4" w:space="0" w:color="auto"/>
            </w:tcBorders>
            <w:shd w:val="clear" w:color="auto" w:fill="auto"/>
            <w:noWrap/>
            <w:hideMark/>
          </w:tcPr>
          <w:p w14:paraId="20C09BB3" w14:textId="77777777" w:rsidR="00B03A05" w:rsidRPr="00E82F29" w:rsidRDefault="00B03A05" w:rsidP="0048193F">
            <w:pPr>
              <w:spacing w:after="0" w:line="276" w:lineRule="auto"/>
              <w:jc w:val="right"/>
              <w:rPr>
                <w:rFonts w:cs="Arial"/>
                <w:b/>
                <w:bCs/>
                <w:color w:val="auto"/>
                <w:spacing w:val="0"/>
                <w:sz w:val="18"/>
                <w:szCs w:val="18"/>
                <w:lang w:eastAsia="nb-NO"/>
              </w:rPr>
            </w:pPr>
          </w:p>
        </w:tc>
        <w:tc>
          <w:tcPr>
            <w:tcW w:w="469" w:type="pct"/>
            <w:tcBorders>
              <w:bottom w:val="single" w:sz="4" w:space="0" w:color="auto"/>
            </w:tcBorders>
            <w:shd w:val="clear" w:color="auto" w:fill="auto"/>
            <w:noWrap/>
            <w:hideMark/>
          </w:tcPr>
          <w:p w14:paraId="1821F4E7" w14:textId="77777777" w:rsidR="00B03A05" w:rsidRPr="00E82F29" w:rsidRDefault="00B03A05" w:rsidP="0048193F">
            <w:pPr>
              <w:spacing w:after="0" w:line="276" w:lineRule="auto"/>
              <w:jc w:val="right"/>
              <w:rPr>
                <w:rFonts w:cs="Arial"/>
                <w:b/>
                <w:bCs/>
                <w:color w:val="auto"/>
                <w:spacing w:val="0"/>
                <w:sz w:val="18"/>
                <w:szCs w:val="18"/>
                <w:lang w:eastAsia="nb-NO"/>
              </w:rPr>
            </w:pPr>
          </w:p>
        </w:tc>
        <w:tc>
          <w:tcPr>
            <w:tcW w:w="474" w:type="pct"/>
            <w:tcBorders>
              <w:bottom w:val="single" w:sz="4" w:space="0" w:color="auto"/>
            </w:tcBorders>
            <w:shd w:val="clear" w:color="auto" w:fill="auto"/>
            <w:noWrap/>
            <w:hideMark/>
          </w:tcPr>
          <w:p w14:paraId="69BCF158" w14:textId="77777777" w:rsidR="00B03A05" w:rsidRPr="00E82F29" w:rsidRDefault="00B03A05" w:rsidP="0048193F">
            <w:pPr>
              <w:spacing w:after="0" w:line="276" w:lineRule="auto"/>
              <w:jc w:val="right"/>
              <w:rPr>
                <w:rFonts w:cs="Arial"/>
                <w:b/>
                <w:bCs/>
                <w:color w:val="auto"/>
                <w:spacing w:val="0"/>
                <w:sz w:val="18"/>
                <w:szCs w:val="18"/>
                <w:lang w:eastAsia="nb-NO"/>
              </w:rPr>
            </w:pPr>
          </w:p>
        </w:tc>
        <w:tc>
          <w:tcPr>
            <w:tcW w:w="469" w:type="pct"/>
            <w:tcBorders>
              <w:bottom w:val="single" w:sz="4" w:space="0" w:color="auto"/>
              <w:right w:val="single" w:sz="4" w:space="0" w:color="auto"/>
            </w:tcBorders>
            <w:shd w:val="clear" w:color="auto" w:fill="auto"/>
            <w:noWrap/>
            <w:hideMark/>
          </w:tcPr>
          <w:p w14:paraId="1083BC5A" w14:textId="77777777" w:rsidR="00B03A05" w:rsidRPr="00E82F29" w:rsidRDefault="00B03A05" w:rsidP="0048193F">
            <w:pPr>
              <w:spacing w:after="0" w:line="276" w:lineRule="auto"/>
              <w:jc w:val="right"/>
              <w:rPr>
                <w:rFonts w:cs="Arial"/>
                <w:b/>
                <w:bCs/>
                <w:color w:val="auto"/>
                <w:spacing w:val="0"/>
                <w:sz w:val="18"/>
                <w:szCs w:val="18"/>
                <w:lang w:eastAsia="nb-NO"/>
              </w:rPr>
            </w:pPr>
          </w:p>
        </w:tc>
        <w:tc>
          <w:tcPr>
            <w:tcW w:w="468" w:type="pct"/>
            <w:tcBorders>
              <w:left w:val="single" w:sz="4" w:space="0" w:color="auto"/>
              <w:bottom w:val="single" w:sz="4" w:space="0" w:color="auto"/>
            </w:tcBorders>
            <w:shd w:val="clear" w:color="auto" w:fill="auto"/>
            <w:noWrap/>
            <w:hideMark/>
          </w:tcPr>
          <w:p w14:paraId="28DD7415" w14:textId="77777777" w:rsidR="00B03A05" w:rsidRPr="00E82F29" w:rsidRDefault="00B03A05" w:rsidP="0048193F">
            <w:pPr>
              <w:spacing w:after="0" w:line="276" w:lineRule="auto"/>
              <w:jc w:val="right"/>
              <w:rPr>
                <w:rFonts w:cs="Arial"/>
                <w:b/>
                <w:bCs/>
                <w:color w:val="auto"/>
                <w:spacing w:val="0"/>
                <w:sz w:val="18"/>
                <w:szCs w:val="18"/>
                <w:lang w:eastAsia="nb-NO"/>
              </w:rPr>
            </w:pPr>
          </w:p>
        </w:tc>
      </w:tr>
      <w:tr w:rsidR="00C462F2" w:rsidRPr="00E82F29" w14:paraId="00CF7039" w14:textId="77777777" w:rsidTr="00C413E8">
        <w:trPr>
          <w:trHeight w:val="272"/>
        </w:trPr>
        <w:tc>
          <w:tcPr>
            <w:tcW w:w="568" w:type="pct"/>
            <w:tcBorders>
              <w:top w:val="single" w:sz="4" w:space="0" w:color="auto"/>
            </w:tcBorders>
            <w:shd w:val="clear" w:color="auto" w:fill="auto"/>
            <w:noWrap/>
            <w:hideMark/>
          </w:tcPr>
          <w:p w14:paraId="6B86DB3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BP0Vei</w:t>
            </w:r>
          </w:p>
        </w:tc>
        <w:tc>
          <w:tcPr>
            <w:tcW w:w="1614" w:type="pct"/>
            <w:tcBorders>
              <w:top w:val="single" w:sz="4" w:space="0" w:color="auto"/>
            </w:tcBorders>
            <w:shd w:val="clear" w:color="auto" w:fill="auto"/>
            <w:noWrap/>
            <w:hideMark/>
          </w:tcPr>
          <w:p w14:paraId="2F95329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BP0 - veiinvesteringer</w:t>
            </w:r>
          </w:p>
        </w:tc>
        <w:tc>
          <w:tcPr>
            <w:tcW w:w="469" w:type="pct"/>
            <w:tcBorders>
              <w:top w:val="single" w:sz="4" w:space="0" w:color="auto"/>
            </w:tcBorders>
            <w:shd w:val="clear" w:color="auto" w:fill="auto"/>
            <w:noWrap/>
            <w:hideMark/>
          </w:tcPr>
          <w:p w14:paraId="09C186C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-132</w:t>
            </w:r>
          </w:p>
        </w:tc>
        <w:tc>
          <w:tcPr>
            <w:tcW w:w="469" w:type="pct"/>
            <w:tcBorders>
              <w:top w:val="single" w:sz="4" w:space="0" w:color="auto"/>
            </w:tcBorders>
            <w:shd w:val="clear" w:color="auto" w:fill="auto"/>
            <w:noWrap/>
            <w:hideMark/>
          </w:tcPr>
          <w:p w14:paraId="605BFFD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-450</w:t>
            </w:r>
          </w:p>
        </w:tc>
        <w:tc>
          <w:tcPr>
            <w:tcW w:w="469" w:type="pct"/>
            <w:tcBorders>
              <w:top w:val="single" w:sz="4" w:space="0" w:color="auto"/>
            </w:tcBorders>
            <w:shd w:val="clear" w:color="auto" w:fill="auto"/>
            <w:noWrap/>
            <w:hideMark/>
          </w:tcPr>
          <w:p w14:paraId="4472D7D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-130</w:t>
            </w:r>
          </w:p>
        </w:tc>
        <w:tc>
          <w:tcPr>
            <w:tcW w:w="474" w:type="pct"/>
            <w:tcBorders>
              <w:top w:val="single" w:sz="4" w:space="0" w:color="auto"/>
            </w:tcBorders>
            <w:shd w:val="clear" w:color="auto" w:fill="auto"/>
            <w:noWrap/>
            <w:hideMark/>
          </w:tcPr>
          <w:p w14:paraId="04CFFD5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top w:val="single" w:sz="4" w:space="0" w:color="auto"/>
              <w:right w:val="single" w:sz="4" w:space="0" w:color="auto"/>
            </w:tcBorders>
            <w:shd w:val="clear" w:color="auto" w:fill="auto"/>
            <w:noWrap/>
            <w:hideMark/>
          </w:tcPr>
          <w:p w14:paraId="3A3609E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top w:val="single" w:sz="4" w:space="0" w:color="auto"/>
              <w:left w:val="single" w:sz="4" w:space="0" w:color="auto"/>
            </w:tcBorders>
            <w:shd w:val="clear" w:color="auto" w:fill="auto"/>
            <w:noWrap/>
            <w:hideMark/>
          </w:tcPr>
          <w:p w14:paraId="4627D2D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-712</w:t>
            </w:r>
          </w:p>
        </w:tc>
      </w:tr>
      <w:tr w:rsidR="00C462F2" w:rsidRPr="00E82F29" w14:paraId="49A4DD40" w14:textId="77777777" w:rsidTr="00C413E8">
        <w:trPr>
          <w:trHeight w:val="272"/>
        </w:trPr>
        <w:tc>
          <w:tcPr>
            <w:tcW w:w="568" w:type="pct"/>
            <w:shd w:val="clear" w:color="auto" w:fill="auto"/>
            <w:noWrap/>
            <w:hideMark/>
          </w:tcPr>
          <w:p w14:paraId="3110FB72"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V1001</w:t>
            </w:r>
          </w:p>
        </w:tc>
        <w:tc>
          <w:tcPr>
            <w:tcW w:w="1614" w:type="pct"/>
            <w:shd w:val="clear" w:color="auto" w:fill="auto"/>
            <w:noWrap/>
            <w:hideMark/>
          </w:tcPr>
          <w:p w14:paraId="738B1BDB"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Garchinggata - etappe 1</w:t>
            </w:r>
          </w:p>
        </w:tc>
        <w:tc>
          <w:tcPr>
            <w:tcW w:w="469" w:type="pct"/>
            <w:shd w:val="clear" w:color="auto" w:fill="auto"/>
            <w:noWrap/>
            <w:hideMark/>
          </w:tcPr>
          <w:p w14:paraId="3AB884E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12 203</w:t>
            </w:r>
          </w:p>
        </w:tc>
        <w:tc>
          <w:tcPr>
            <w:tcW w:w="469" w:type="pct"/>
            <w:shd w:val="clear" w:color="auto" w:fill="auto"/>
            <w:noWrap/>
            <w:hideMark/>
          </w:tcPr>
          <w:p w14:paraId="53D04A9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-7 203</w:t>
            </w:r>
          </w:p>
        </w:tc>
        <w:tc>
          <w:tcPr>
            <w:tcW w:w="469" w:type="pct"/>
            <w:shd w:val="clear" w:color="auto" w:fill="auto"/>
            <w:noWrap/>
            <w:hideMark/>
          </w:tcPr>
          <w:p w14:paraId="78CA828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-500</w:t>
            </w:r>
          </w:p>
        </w:tc>
        <w:tc>
          <w:tcPr>
            <w:tcW w:w="474" w:type="pct"/>
            <w:shd w:val="clear" w:color="auto" w:fill="auto"/>
            <w:noWrap/>
            <w:hideMark/>
          </w:tcPr>
          <w:p w14:paraId="0BFE890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EDBA17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0ACF315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4 500</w:t>
            </w:r>
          </w:p>
        </w:tc>
      </w:tr>
      <w:tr w:rsidR="00C462F2" w:rsidRPr="00E82F29" w14:paraId="6A683A86" w14:textId="77777777" w:rsidTr="00C413E8">
        <w:trPr>
          <w:trHeight w:val="272"/>
        </w:trPr>
        <w:tc>
          <w:tcPr>
            <w:tcW w:w="568" w:type="pct"/>
            <w:shd w:val="clear" w:color="auto" w:fill="auto"/>
            <w:noWrap/>
            <w:hideMark/>
          </w:tcPr>
          <w:p w14:paraId="54C8C9C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V1408</w:t>
            </w:r>
          </w:p>
        </w:tc>
        <w:tc>
          <w:tcPr>
            <w:tcW w:w="1614" w:type="pct"/>
            <w:shd w:val="clear" w:color="auto" w:fill="auto"/>
            <w:noWrap/>
            <w:hideMark/>
          </w:tcPr>
          <w:p w14:paraId="35F09B0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Skårersletta</w:t>
            </w:r>
          </w:p>
        </w:tc>
        <w:tc>
          <w:tcPr>
            <w:tcW w:w="469" w:type="pct"/>
            <w:shd w:val="clear" w:color="auto" w:fill="auto"/>
            <w:noWrap/>
            <w:hideMark/>
          </w:tcPr>
          <w:p w14:paraId="6A77171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-49 144</w:t>
            </w:r>
          </w:p>
        </w:tc>
        <w:tc>
          <w:tcPr>
            <w:tcW w:w="469" w:type="pct"/>
            <w:shd w:val="clear" w:color="auto" w:fill="auto"/>
            <w:noWrap/>
            <w:hideMark/>
          </w:tcPr>
          <w:p w14:paraId="75BD506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109 144</w:t>
            </w:r>
          </w:p>
        </w:tc>
        <w:tc>
          <w:tcPr>
            <w:tcW w:w="469" w:type="pct"/>
            <w:shd w:val="clear" w:color="auto" w:fill="auto"/>
            <w:noWrap/>
            <w:hideMark/>
          </w:tcPr>
          <w:p w14:paraId="7AC3509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-105 000</w:t>
            </w:r>
          </w:p>
        </w:tc>
        <w:tc>
          <w:tcPr>
            <w:tcW w:w="474" w:type="pct"/>
            <w:shd w:val="clear" w:color="auto" w:fill="auto"/>
            <w:noWrap/>
            <w:hideMark/>
          </w:tcPr>
          <w:p w14:paraId="31F7BFB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0883C4D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4223971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-45 000</w:t>
            </w:r>
          </w:p>
        </w:tc>
      </w:tr>
      <w:tr w:rsidR="00C462F2" w:rsidRPr="00E82F29" w14:paraId="546EFA90" w14:textId="77777777" w:rsidTr="00C413E8">
        <w:trPr>
          <w:trHeight w:val="272"/>
        </w:trPr>
        <w:tc>
          <w:tcPr>
            <w:tcW w:w="568" w:type="pct"/>
            <w:shd w:val="clear" w:color="auto" w:fill="auto"/>
            <w:noWrap/>
            <w:hideMark/>
          </w:tcPr>
          <w:p w14:paraId="3B9A197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V1606</w:t>
            </w:r>
          </w:p>
        </w:tc>
        <w:tc>
          <w:tcPr>
            <w:tcW w:w="1614" w:type="pct"/>
            <w:shd w:val="clear" w:color="auto" w:fill="auto"/>
            <w:noWrap/>
            <w:hideMark/>
          </w:tcPr>
          <w:p w14:paraId="21CFF4ED"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Losbyveien, gang- og sykkelsti</w:t>
            </w:r>
          </w:p>
        </w:tc>
        <w:tc>
          <w:tcPr>
            <w:tcW w:w="469" w:type="pct"/>
            <w:shd w:val="clear" w:color="auto" w:fill="auto"/>
            <w:noWrap/>
            <w:hideMark/>
          </w:tcPr>
          <w:p w14:paraId="41F3E3E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584</w:t>
            </w:r>
          </w:p>
        </w:tc>
        <w:tc>
          <w:tcPr>
            <w:tcW w:w="469" w:type="pct"/>
            <w:shd w:val="clear" w:color="auto" w:fill="auto"/>
            <w:noWrap/>
            <w:hideMark/>
          </w:tcPr>
          <w:p w14:paraId="447A79B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-870</w:t>
            </w:r>
          </w:p>
        </w:tc>
        <w:tc>
          <w:tcPr>
            <w:tcW w:w="469" w:type="pct"/>
            <w:shd w:val="clear" w:color="auto" w:fill="auto"/>
            <w:noWrap/>
            <w:hideMark/>
          </w:tcPr>
          <w:p w14:paraId="299C642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-1 990</w:t>
            </w:r>
          </w:p>
        </w:tc>
        <w:tc>
          <w:tcPr>
            <w:tcW w:w="474" w:type="pct"/>
            <w:shd w:val="clear" w:color="auto" w:fill="auto"/>
            <w:noWrap/>
            <w:hideMark/>
          </w:tcPr>
          <w:p w14:paraId="6FBB23F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796018A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769F32D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-2 276</w:t>
            </w:r>
          </w:p>
        </w:tc>
      </w:tr>
      <w:tr w:rsidR="00C462F2" w:rsidRPr="00E82F29" w14:paraId="3A58795C" w14:textId="77777777" w:rsidTr="00C413E8">
        <w:trPr>
          <w:trHeight w:val="272"/>
        </w:trPr>
        <w:tc>
          <w:tcPr>
            <w:tcW w:w="568" w:type="pct"/>
            <w:shd w:val="clear" w:color="auto" w:fill="auto"/>
            <w:noWrap/>
            <w:hideMark/>
          </w:tcPr>
          <w:p w14:paraId="408F3BA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V1607</w:t>
            </w:r>
          </w:p>
        </w:tc>
        <w:tc>
          <w:tcPr>
            <w:tcW w:w="1614" w:type="pct"/>
            <w:shd w:val="clear" w:color="auto" w:fill="auto"/>
            <w:noWrap/>
            <w:hideMark/>
          </w:tcPr>
          <w:p w14:paraId="51F0719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Hans Egedesvei - kulvert</w:t>
            </w:r>
          </w:p>
        </w:tc>
        <w:tc>
          <w:tcPr>
            <w:tcW w:w="469" w:type="pct"/>
            <w:shd w:val="clear" w:color="auto" w:fill="auto"/>
            <w:noWrap/>
            <w:hideMark/>
          </w:tcPr>
          <w:p w14:paraId="1042E50F"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715A283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450</w:t>
            </w:r>
          </w:p>
        </w:tc>
        <w:tc>
          <w:tcPr>
            <w:tcW w:w="469" w:type="pct"/>
            <w:shd w:val="clear" w:color="auto" w:fill="auto"/>
            <w:noWrap/>
            <w:hideMark/>
          </w:tcPr>
          <w:p w14:paraId="2AC4E56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5EA14EC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D58D2A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03965C1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450</w:t>
            </w:r>
          </w:p>
        </w:tc>
      </w:tr>
      <w:tr w:rsidR="00C462F2" w:rsidRPr="00E82F29" w14:paraId="087CD6DB" w14:textId="77777777" w:rsidTr="00C413E8">
        <w:trPr>
          <w:trHeight w:val="272"/>
        </w:trPr>
        <w:tc>
          <w:tcPr>
            <w:tcW w:w="568" w:type="pct"/>
            <w:shd w:val="clear" w:color="auto" w:fill="auto"/>
            <w:noWrap/>
            <w:hideMark/>
          </w:tcPr>
          <w:p w14:paraId="6F349A6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V1711</w:t>
            </w:r>
          </w:p>
        </w:tc>
        <w:tc>
          <w:tcPr>
            <w:tcW w:w="1614" w:type="pct"/>
            <w:shd w:val="clear" w:color="auto" w:fill="auto"/>
            <w:noWrap/>
            <w:hideMark/>
          </w:tcPr>
          <w:p w14:paraId="50157043"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Lørenskog stasjonsby vei 3 og 9</w:t>
            </w:r>
          </w:p>
        </w:tc>
        <w:tc>
          <w:tcPr>
            <w:tcW w:w="469" w:type="pct"/>
            <w:shd w:val="clear" w:color="auto" w:fill="auto"/>
            <w:noWrap/>
            <w:hideMark/>
          </w:tcPr>
          <w:p w14:paraId="61808F62"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1C0982A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300</w:t>
            </w:r>
          </w:p>
        </w:tc>
        <w:tc>
          <w:tcPr>
            <w:tcW w:w="469" w:type="pct"/>
            <w:shd w:val="clear" w:color="auto" w:fill="auto"/>
            <w:noWrap/>
            <w:hideMark/>
          </w:tcPr>
          <w:p w14:paraId="33E661F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284A038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A75F2A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59EA319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300</w:t>
            </w:r>
          </w:p>
        </w:tc>
      </w:tr>
      <w:tr w:rsidR="00C462F2" w:rsidRPr="00E82F29" w14:paraId="3EF922B2" w14:textId="77777777" w:rsidTr="00C413E8">
        <w:trPr>
          <w:trHeight w:val="272"/>
        </w:trPr>
        <w:tc>
          <w:tcPr>
            <w:tcW w:w="568" w:type="pct"/>
            <w:shd w:val="clear" w:color="auto" w:fill="auto"/>
            <w:noWrap/>
            <w:hideMark/>
          </w:tcPr>
          <w:p w14:paraId="384B4C1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V1753</w:t>
            </w:r>
          </w:p>
        </w:tc>
        <w:tc>
          <w:tcPr>
            <w:tcW w:w="1614" w:type="pct"/>
            <w:shd w:val="clear" w:color="auto" w:fill="auto"/>
            <w:noWrap/>
            <w:hideMark/>
          </w:tcPr>
          <w:p w14:paraId="3BB3524B"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 omlegging Gamleveien øst</w:t>
            </w:r>
          </w:p>
        </w:tc>
        <w:tc>
          <w:tcPr>
            <w:tcW w:w="469" w:type="pct"/>
            <w:shd w:val="clear" w:color="auto" w:fill="auto"/>
            <w:noWrap/>
            <w:hideMark/>
          </w:tcPr>
          <w:p w14:paraId="6968E0B5"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77817B4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130</w:t>
            </w:r>
          </w:p>
        </w:tc>
        <w:tc>
          <w:tcPr>
            <w:tcW w:w="469" w:type="pct"/>
            <w:shd w:val="clear" w:color="auto" w:fill="auto"/>
            <w:noWrap/>
            <w:hideMark/>
          </w:tcPr>
          <w:p w14:paraId="3D6473B2"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51B7400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7E1FB6C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21B52FD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130</w:t>
            </w:r>
          </w:p>
        </w:tc>
      </w:tr>
      <w:tr w:rsidR="00C462F2" w:rsidRPr="00E82F29" w14:paraId="50EDD8BB" w14:textId="77777777" w:rsidTr="00C413E8">
        <w:trPr>
          <w:trHeight w:val="272"/>
        </w:trPr>
        <w:tc>
          <w:tcPr>
            <w:tcW w:w="568" w:type="pct"/>
            <w:shd w:val="clear" w:color="auto" w:fill="auto"/>
            <w:noWrap/>
            <w:hideMark/>
          </w:tcPr>
          <w:p w14:paraId="76B4ED76"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V1755</w:t>
            </w:r>
          </w:p>
        </w:tc>
        <w:tc>
          <w:tcPr>
            <w:tcW w:w="1614" w:type="pct"/>
            <w:shd w:val="clear" w:color="auto" w:fill="auto"/>
            <w:noWrap/>
            <w:hideMark/>
          </w:tcPr>
          <w:p w14:paraId="1606D02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 Løkentunet (torg 2,3 og tun)</w:t>
            </w:r>
          </w:p>
        </w:tc>
        <w:tc>
          <w:tcPr>
            <w:tcW w:w="469" w:type="pct"/>
            <w:shd w:val="clear" w:color="auto" w:fill="auto"/>
            <w:noWrap/>
            <w:hideMark/>
          </w:tcPr>
          <w:p w14:paraId="1E6C9E52"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4802791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500</w:t>
            </w:r>
          </w:p>
        </w:tc>
        <w:tc>
          <w:tcPr>
            <w:tcW w:w="469" w:type="pct"/>
            <w:shd w:val="clear" w:color="auto" w:fill="auto"/>
            <w:noWrap/>
            <w:hideMark/>
          </w:tcPr>
          <w:p w14:paraId="21EB73B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-300</w:t>
            </w:r>
          </w:p>
        </w:tc>
        <w:tc>
          <w:tcPr>
            <w:tcW w:w="474" w:type="pct"/>
            <w:shd w:val="clear" w:color="auto" w:fill="auto"/>
            <w:noWrap/>
            <w:hideMark/>
          </w:tcPr>
          <w:p w14:paraId="60C40F72"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5C9176E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538C859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200</w:t>
            </w:r>
          </w:p>
        </w:tc>
      </w:tr>
      <w:tr w:rsidR="00C462F2" w:rsidRPr="00E82F29" w14:paraId="6AB7754F" w14:textId="77777777" w:rsidTr="00C413E8">
        <w:trPr>
          <w:trHeight w:val="272"/>
        </w:trPr>
        <w:tc>
          <w:tcPr>
            <w:tcW w:w="568" w:type="pct"/>
            <w:shd w:val="clear" w:color="auto" w:fill="auto"/>
            <w:noWrap/>
            <w:hideMark/>
          </w:tcPr>
          <w:p w14:paraId="4FA066D5"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V1910</w:t>
            </w:r>
          </w:p>
        </w:tc>
        <w:tc>
          <w:tcPr>
            <w:tcW w:w="1614" w:type="pct"/>
            <w:shd w:val="clear" w:color="auto" w:fill="auto"/>
            <w:noWrap/>
            <w:hideMark/>
          </w:tcPr>
          <w:p w14:paraId="5795DE9B"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Hans Egedes vei - fortau kryssing Luhr skole</w:t>
            </w:r>
          </w:p>
        </w:tc>
        <w:tc>
          <w:tcPr>
            <w:tcW w:w="469" w:type="pct"/>
            <w:shd w:val="clear" w:color="auto" w:fill="auto"/>
            <w:noWrap/>
            <w:hideMark/>
          </w:tcPr>
          <w:p w14:paraId="2B89C95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2 004</w:t>
            </w:r>
          </w:p>
        </w:tc>
        <w:tc>
          <w:tcPr>
            <w:tcW w:w="469" w:type="pct"/>
            <w:shd w:val="clear" w:color="auto" w:fill="auto"/>
            <w:noWrap/>
            <w:hideMark/>
          </w:tcPr>
          <w:p w14:paraId="5FFE9B3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-2 004</w:t>
            </w:r>
          </w:p>
        </w:tc>
        <w:tc>
          <w:tcPr>
            <w:tcW w:w="469" w:type="pct"/>
            <w:shd w:val="clear" w:color="auto" w:fill="auto"/>
            <w:noWrap/>
            <w:hideMark/>
          </w:tcPr>
          <w:p w14:paraId="4595BA8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1C212782"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EF559A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657C403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C462F2" w:rsidRPr="00E82F29" w14:paraId="334B34EC" w14:textId="77777777" w:rsidTr="00C413E8">
        <w:trPr>
          <w:trHeight w:val="272"/>
        </w:trPr>
        <w:tc>
          <w:tcPr>
            <w:tcW w:w="568" w:type="pct"/>
            <w:tcBorders>
              <w:bottom w:val="single" w:sz="4" w:space="0" w:color="auto"/>
            </w:tcBorders>
            <w:shd w:val="clear" w:color="auto" w:fill="auto"/>
            <w:noWrap/>
            <w:hideMark/>
          </w:tcPr>
          <w:p w14:paraId="1B1C4BE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V1922</w:t>
            </w:r>
          </w:p>
        </w:tc>
        <w:tc>
          <w:tcPr>
            <w:tcW w:w="1614" w:type="pct"/>
            <w:tcBorders>
              <w:bottom w:val="single" w:sz="4" w:space="0" w:color="auto"/>
            </w:tcBorders>
            <w:shd w:val="clear" w:color="auto" w:fill="auto"/>
            <w:noWrap/>
            <w:hideMark/>
          </w:tcPr>
          <w:p w14:paraId="27991F4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Fjellhamar skole kulvert og infrastruktur</w:t>
            </w:r>
          </w:p>
        </w:tc>
        <w:tc>
          <w:tcPr>
            <w:tcW w:w="469" w:type="pct"/>
            <w:tcBorders>
              <w:bottom w:val="single" w:sz="4" w:space="0" w:color="auto"/>
            </w:tcBorders>
            <w:shd w:val="clear" w:color="auto" w:fill="auto"/>
            <w:noWrap/>
            <w:hideMark/>
          </w:tcPr>
          <w:p w14:paraId="3851EDBD" w14:textId="77777777" w:rsidR="00B563C5" w:rsidRPr="00E82F29" w:rsidRDefault="00B563C5"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noWrap/>
            <w:hideMark/>
          </w:tcPr>
          <w:p w14:paraId="3A1A4AA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3 500</w:t>
            </w:r>
          </w:p>
        </w:tc>
        <w:tc>
          <w:tcPr>
            <w:tcW w:w="469" w:type="pct"/>
            <w:tcBorders>
              <w:bottom w:val="single" w:sz="4" w:space="0" w:color="auto"/>
            </w:tcBorders>
            <w:shd w:val="clear" w:color="auto" w:fill="auto"/>
            <w:noWrap/>
            <w:hideMark/>
          </w:tcPr>
          <w:p w14:paraId="1DAF684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2 700</w:t>
            </w:r>
          </w:p>
        </w:tc>
        <w:tc>
          <w:tcPr>
            <w:tcW w:w="474" w:type="pct"/>
            <w:tcBorders>
              <w:bottom w:val="single" w:sz="4" w:space="0" w:color="auto"/>
            </w:tcBorders>
            <w:shd w:val="clear" w:color="auto" w:fill="auto"/>
            <w:noWrap/>
            <w:hideMark/>
          </w:tcPr>
          <w:p w14:paraId="6D3F28D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bottom w:val="single" w:sz="4" w:space="0" w:color="auto"/>
              <w:right w:val="single" w:sz="4" w:space="0" w:color="auto"/>
            </w:tcBorders>
            <w:shd w:val="clear" w:color="auto" w:fill="auto"/>
            <w:noWrap/>
            <w:hideMark/>
          </w:tcPr>
          <w:p w14:paraId="2B0E351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bottom w:val="single" w:sz="4" w:space="0" w:color="auto"/>
            </w:tcBorders>
            <w:shd w:val="clear" w:color="auto" w:fill="auto"/>
            <w:noWrap/>
            <w:hideMark/>
          </w:tcPr>
          <w:p w14:paraId="5B1798B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6 200</w:t>
            </w:r>
          </w:p>
        </w:tc>
      </w:tr>
      <w:tr w:rsidR="00B03A05" w:rsidRPr="00E82F29" w14:paraId="19730913" w14:textId="77777777" w:rsidTr="00C413E8">
        <w:trPr>
          <w:trHeight w:val="272"/>
        </w:trPr>
        <w:tc>
          <w:tcPr>
            <w:tcW w:w="2182" w:type="pct"/>
            <w:gridSpan w:val="2"/>
            <w:tcBorders>
              <w:top w:val="single" w:sz="4" w:space="0" w:color="auto"/>
            </w:tcBorders>
            <w:shd w:val="clear" w:color="auto" w:fill="auto"/>
            <w:noWrap/>
            <w:hideMark/>
          </w:tcPr>
          <w:p w14:paraId="38104CCE" w14:textId="0319E06C" w:rsidR="00B03A05" w:rsidRPr="00E82F29" w:rsidRDefault="00904213"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 xml:space="preserve">Sum </w:t>
            </w:r>
            <w:r w:rsidR="00B03A05" w:rsidRPr="00E82F29">
              <w:rPr>
                <w:rFonts w:cs="Arial"/>
                <w:b/>
                <w:bCs/>
                <w:color w:val="auto"/>
                <w:spacing w:val="0"/>
                <w:sz w:val="18"/>
                <w:szCs w:val="18"/>
                <w:lang w:eastAsia="nb-NO"/>
              </w:rPr>
              <w:t>3vei - prosjekt vei</w:t>
            </w:r>
          </w:p>
        </w:tc>
        <w:tc>
          <w:tcPr>
            <w:tcW w:w="469" w:type="pct"/>
            <w:tcBorders>
              <w:top w:val="single" w:sz="4" w:space="0" w:color="auto"/>
            </w:tcBorders>
            <w:shd w:val="clear" w:color="auto" w:fill="auto"/>
            <w:noWrap/>
            <w:hideMark/>
          </w:tcPr>
          <w:p w14:paraId="645F4157"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-34 485</w:t>
            </w:r>
          </w:p>
        </w:tc>
        <w:tc>
          <w:tcPr>
            <w:tcW w:w="469" w:type="pct"/>
            <w:tcBorders>
              <w:top w:val="single" w:sz="4" w:space="0" w:color="auto"/>
            </w:tcBorders>
            <w:shd w:val="clear" w:color="auto" w:fill="auto"/>
            <w:noWrap/>
            <w:hideMark/>
          </w:tcPr>
          <w:p w14:paraId="355AA3E3"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103 497</w:t>
            </w:r>
          </w:p>
        </w:tc>
        <w:tc>
          <w:tcPr>
            <w:tcW w:w="469" w:type="pct"/>
            <w:tcBorders>
              <w:top w:val="single" w:sz="4" w:space="0" w:color="auto"/>
            </w:tcBorders>
            <w:shd w:val="clear" w:color="auto" w:fill="auto"/>
            <w:noWrap/>
            <w:hideMark/>
          </w:tcPr>
          <w:p w14:paraId="714E09E9"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-105 220</w:t>
            </w:r>
          </w:p>
        </w:tc>
        <w:tc>
          <w:tcPr>
            <w:tcW w:w="474" w:type="pct"/>
            <w:tcBorders>
              <w:top w:val="single" w:sz="4" w:space="0" w:color="auto"/>
            </w:tcBorders>
            <w:shd w:val="clear" w:color="auto" w:fill="auto"/>
            <w:noWrap/>
            <w:hideMark/>
          </w:tcPr>
          <w:p w14:paraId="59DF36AA" w14:textId="77777777" w:rsidR="00B03A05" w:rsidRPr="00E82F29" w:rsidRDefault="00B03A05" w:rsidP="0048193F">
            <w:pPr>
              <w:spacing w:after="0" w:line="276" w:lineRule="auto"/>
              <w:jc w:val="right"/>
              <w:rPr>
                <w:rFonts w:cs="Arial"/>
                <w:b/>
                <w:bCs/>
                <w:color w:val="auto"/>
                <w:spacing w:val="0"/>
                <w:sz w:val="18"/>
                <w:szCs w:val="18"/>
                <w:lang w:eastAsia="nb-NO"/>
              </w:rPr>
            </w:pPr>
          </w:p>
        </w:tc>
        <w:tc>
          <w:tcPr>
            <w:tcW w:w="469" w:type="pct"/>
            <w:tcBorders>
              <w:top w:val="single" w:sz="4" w:space="0" w:color="auto"/>
              <w:right w:val="single" w:sz="4" w:space="0" w:color="auto"/>
            </w:tcBorders>
            <w:shd w:val="clear" w:color="auto" w:fill="auto"/>
            <w:noWrap/>
            <w:hideMark/>
          </w:tcPr>
          <w:p w14:paraId="6340FDE2"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0</w:t>
            </w:r>
          </w:p>
        </w:tc>
        <w:tc>
          <w:tcPr>
            <w:tcW w:w="468" w:type="pct"/>
            <w:tcBorders>
              <w:top w:val="single" w:sz="4" w:space="0" w:color="auto"/>
              <w:left w:val="single" w:sz="4" w:space="0" w:color="auto"/>
            </w:tcBorders>
            <w:shd w:val="clear" w:color="auto" w:fill="auto"/>
            <w:noWrap/>
            <w:hideMark/>
          </w:tcPr>
          <w:p w14:paraId="4F58B70B"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-36 208</w:t>
            </w:r>
          </w:p>
        </w:tc>
      </w:tr>
    </w:tbl>
    <w:p w14:paraId="1D4047B8" w14:textId="77777777" w:rsidR="00C66F53" w:rsidRDefault="00C66F53" w:rsidP="0048193F"/>
    <w:tbl>
      <w:tblPr>
        <w:tblStyle w:val="image"/>
        <w:tblW w:w="4943" w:type="pct"/>
        <w:tblLayout w:type="fixed"/>
        <w:tblLook w:val="04A0" w:firstRow="1" w:lastRow="0" w:firstColumn="1" w:lastColumn="0" w:noHBand="0" w:noVBand="1"/>
      </w:tblPr>
      <w:tblGrid>
        <w:gridCol w:w="1653"/>
        <w:gridCol w:w="4695"/>
        <w:gridCol w:w="1364"/>
        <w:gridCol w:w="1364"/>
        <w:gridCol w:w="1364"/>
        <w:gridCol w:w="1379"/>
        <w:gridCol w:w="1364"/>
        <w:gridCol w:w="1361"/>
      </w:tblGrid>
      <w:tr w:rsidR="00C66F53" w:rsidRPr="00B563C5" w14:paraId="720BB650" w14:textId="77777777" w:rsidTr="00E82F29">
        <w:trPr>
          <w:trHeight w:val="283"/>
          <w:tblHeader/>
        </w:trPr>
        <w:tc>
          <w:tcPr>
            <w:tcW w:w="2182" w:type="pct"/>
            <w:gridSpan w:val="2"/>
            <w:tcBorders>
              <w:bottom w:val="single" w:sz="4" w:space="0" w:color="auto"/>
            </w:tcBorders>
            <w:shd w:val="clear" w:color="auto" w:fill="auto"/>
            <w:noWrap/>
            <w:vAlign w:val="bottom"/>
            <w:hideMark/>
          </w:tcPr>
          <w:p w14:paraId="460C10B8" w14:textId="77777777" w:rsidR="00C66F53" w:rsidRPr="00E82F29" w:rsidRDefault="00C66F53" w:rsidP="0048193F">
            <w:pPr>
              <w:spacing w:after="0" w:line="276" w:lineRule="auto"/>
              <w:rPr>
                <w:rFonts w:cs="Arial"/>
                <w:i/>
                <w:iCs/>
                <w:color w:val="auto"/>
                <w:spacing w:val="0"/>
                <w:sz w:val="18"/>
                <w:szCs w:val="18"/>
                <w:lang w:eastAsia="nb-NO"/>
              </w:rPr>
            </w:pPr>
            <w:r w:rsidRPr="00E82F29">
              <w:rPr>
                <w:rFonts w:cs="Arial"/>
                <w:i/>
                <w:iCs/>
                <w:color w:val="auto"/>
                <w:spacing w:val="0"/>
                <w:sz w:val="18"/>
                <w:szCs w:val="18"/>
                <w:lang w:eastAsia="nb-NO"/>
              </w:rPr>
              <w:t>Tall i hele 1000</w:t>
            </w:r>
          </w:p>
          <w:p w14:paraId="57EA497F" w14:textId="28C916B8" w:rsidR="00C66F53" w:rsidRPr="00E82F29" w:rsidRDefault="00C66F53"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vAlign w:val="bottom"/>
            <w:hideMark/>
          </w:tcPr>
          <w:p w14:paraId="52126121" w14:textId="77777777" w:rsidR="00C66F53" w:rsidRPr="00E82F29" w:rsidRDefault="00C66F53"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 rebudsj.</w:t>
            </w:r>
          </w:p>
        </w:tc>
        <w:tc>
          <w:tcPr>
            <w:tcW w:w="469" w:type="pct"/>
            <w:tcBorders>
              <w:bottom w:val="single" w:sz="4" w:space="0" w:color="auto"/>
            </w:tcBorders>
            <w:shd w:val="clear" w:color="auto" w:fill="auto"/>
            <w:vAlign w:val="bottom"/>
            <w:hideMark/>
          </w:tcPr>
          <w:p w14:paraId="26252095" w14:textId="77777777" w:rsidR="00C66F53" w:rsidRPr="00E82F29" w:rsidRDefault="00C66F53"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w:t>
            </w:r>
          </w:p>
        </w:tc>
        <w:tc>
          <w:tcPr>
            <w:tcW w:w="469" w:type="pct"/>
            <w:tcBorders>
              <w:bottom w:val="single" w:sz="4" w:space="0" w:color="auto"/>
            </w:tcBorders>
            <w:shd w:val="clear" w:color="auto" w:fill="auto"/>
            <w:vAlign w:val="bottom"/>
            <w:hideMark/>
          </w:tcPr>
          <w:p w14:paraId="795FB5B0" w14:textId="77777777" w:rsidR="00C66F53" w:rsidRPr="00E82F29" w:rsidRDefault="00C66F53"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111/22 2.tertial</w:t>
            </w:r>
          </w:p>
        </w:tc>
        <w:tc>
          <w:tcPr>
            <w:tcW w:w="474" w:type="pct"/>
            <w:tcBorders>
              <w:bottom w:val="single" w:sz="4" w:space="0" w:color="auto"/>
            </w:tcBorders>
            <w:shd w:val="clear" w:color="auto" w:fill="auto"/>
            <w:vAlign w:val="bottom"/>
            <w:hideMark/>
          </w:tcPr>
          <w:p w14:paraId="67CA1EAA" w14:textId="77777777" w:rsidR="00C66F53" w:rsidRPr="00E82F29" w:rsidRDefault="00C66F53" w:rsidP="0048193F">
            <w:pPr>
              <w:spacing w:after="0" w:line="276" w:lineRule="auto"/>
              <w:jc w:val="right"/>
              <w:rPr>
                <w:rFonts w:cs="Arial"/>
                <w:color w:val="000000"/>
                <w:spacing w:val="0"/>
                <w:sz w:val="18"/>
                <w:szCs w:val="18"/>
                <w:lang w:eastAsia="nb-NO"/>
              </w:rPr>
            </w:pPr>
            <w:r w:rsidRPr="00E82F29">
              <w:rPr>
                <w:rFonts w:cs="Arial"/>
                <w:color w:val="000000"/>
                <w:spacing w:val="0"/>
                <w:sz w:val="18"/>
                <w:szCs w:val="18"/>
                <w:lang w:eastAsia="nb-NO"/>
              </w:rPr>
              <w:t xml:space="preserve">Omklass. </w:t>
            </w:r>
          </w:p>
          <w:p w14:paraId="5007582B" w14:textId="77777777" w:rsidR="00C66F53" w:rsidRPr="00E82F29" w:rsidRDefault="00C66F53"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fra drift</w:t>
            </w:r>
          </w:p>
        </w:tc>
        <w:tc>
          <w:tcPr>
            <w:tcW w:w="469" w:type="pct"/>
            <w:tcBorders>
              <w:bottom w:val="single" w:sz="4" w:space="0" w:color="auto"/>
              <w:right w:val="single" w:sz="4" w:space="0" w:color="auto"/>
            </w:tcBorders>
            <w:shd w:val="clear" w:color="auto" w:fill="auto"/>
            <w:vAlign w:val="bottom"/>
            <w:hideMark/>
          </w:tcPr>
          <w:p w14:paraId="44CE3F7D" w14:textId="77777777" w:rsidR="00C66F53" w:rsidRPr="00E82F29" w:rsidRDefault="00C66F53"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Adm. endringer.</w:t>
            </w:r>
          </w:p>
        </w:tc>
        <w:tc>
          <w:tcPr>
            <w:tcW w:w="468" w:type="pct"/>
            <w:tcBorders>
              <w:left w:val="single" w:sz="4" w:space="0" w:color="auto"/>
              <w:bottom w:val="single" w:sz="4" w:space="0" w:color="auto"/>
            </w:tcBorders>
            <w:shd w:val="clear" w:color="auto" w:fill="auto"/>
            <w:vAlign w:val="bottom"/>
            <w:hideMark/>
          </w:tcPr>
          <w:p w14:paraId="37667E65" w14:textId="77777777" w:rsidR="00C66F53" w:rsidRPr="00E82F29" w:rsidRDefault="00C66F53"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Sum endringer</w:t>
            </w:r>
          </w:p>
        </w:tc>
      </w:tr>
      <w:tr w:rsidR="00B03A05" w:rsidRPr="00B563C5" w14:paraId="4449B571" w14:textId="77777777" w:rsidTr="00ED6D3F">
        <w:trPr>
          <w:trHeight w:val="272"/>
        </w:trPr>
        <w:tc>
          <w:tcPr>
            <w:tcW w:w="2182" w:type="pct"/>
            <w:gridSpan w:val="2"/>
            <w:shd w:val="clear" w:color="auto" w:fill="auto"/>
            <w:noWrap/>
            <w:hideMark/>
          </w:tcPr>
          <w:p w14:paraId="000A9945" w14:textId="78C6554C" w:rsidR="00B03A05" w:rsidRPr="00E82F29" w:rsidRDefault="00B03A05"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4program - Programområder</w:t>
            </w:r>
          </w:p>
        </w:tc>
        <w:tc>
          <w:tcPr>
            <w:tcW w:w="469" w:type="pct"/>
            <w:shd w:val="clear" w:color="auto" w:fill="auto"/>
            <w:noWrap/>
            <w:hideMark/>
          </w:tcPr>
          <w:p w14:paraId="31A69F8B" w14:textId="77777777" w:rsidR="00B03A05" w:rsidRPr="00E82F29" w:rsidRDefault="00B03A05" w:rsidP="0048193F">
            <w:pPr>
              <w:spacing w:after="0" w:line="276" w:lineRule="auto"/>
              <w:rPr>
                <w:rFonts w:cs="Arial"/>
                <w:color w:val="auto"/>
                <w:spacing w:val="0"/>
                <w:sz w:val="18"/>
                <w:szCs w:val="18"/>
                <w:lang w:eastAsia="nb-NO"/>
              </w:rPr>
            </w:pPr>
          </w:p>
        </w:tc>
        <w:tc>
          <w:tcPr>
            <w:tcW w:w="469" w:type="pct"/>
            <w:shd w:val="clear" w:color="auto" w:fill="auto"/>
            <w:noWrap/>
            <w:hideMark/>
          </w:tcPr>
          <w:p w14:paraId="6043692B" w14:textId="77777777" w:rsidR="00B03A05" w:rsidRPr="00E82F29" w:rsidRDefault="00B03A05"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15267DA7" w14:textId="77777777" w:rsidR="00B03A05" w:rsidRPr="00E82F29" w:rsidRDefault="00B03A0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00AF19C8" w14:textId="77777777" w:rsidR="00B03A05" w:rsidRPr="00E82F29" w:rsidRDefault="00B03A0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587CC447" w14:textId="77777777" w:rsidR="00B03A05" w:rsidRPr="00E82F29" w:rsidRDefault="00B03A0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4582C198" w14:textId="77777777" w:rsidR="00B03A05" w:rsidRPr="00E82F29" w:rsidRDefault="00B03A05" w:rsidP="0048193F">
            <w:pPr>
              <w:spacing w:after="0" w:line="276" w:lineRule="auto"/>
              <w:jc w:val="right"/>
              <w:rPr>
                <w:rFonts w:cs="Arial"/>
                <w:color w:val="auto"/>
                <w:spacing w:val="0"/>
                <w:sz w:val="18"/>
                <w:szCs w:val="18"/>
                <w:lang w:eastAsia="nb-NO"/>
              </w:rPr>
            </w:pPr>
          </w:p>
        </w:tc>
      </w:tr>
      <w:tr w:rsidR="00C462F2" w:rsidRPr="00B563C5" w14:paraId="08877250" w14:textId="77777777" w:rsidTr="00ED6D3F">
        <w:trPr>
          <w:trHeight w:val="272"/>
        </w:trPr>
        <w:tc>
          <w:tcPr>
            <w:tcW w:w="568" w:type="pct"/>
            <w:shd w:val="clear" w:color="auto" w:fill="auto"/>
            <w:noWrap/>
            <w:hideMark/>
          </w:tcPr>
          <w:p w14:paraId="5AC285F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P10</w:t>
            </w:r>
          </w:p>
        </w:tc>
        <w:tc>
          <w:tcPr>
            <w:tcW w:w="1614" w:type="pct"/>
            <w:shd w:val="clear" w:color="auto" w:fill="auto"/>
            <w:noWrap/>
            <w:hideMark/>
          </w:tcPr>
          <w:p w14:paraId="739B483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P10 Garantioppfølging</w:t>
            </w:r>
          </w:p>
        </w:tc>
        <w:tc>
          <w:tcPr>
            <w:tcW w:w="469" w:type="pct"/>
            <w:shd w:val="clear" w:color="auto" w:fill="auto"/>
            <w:noWrap/>
            <w:hideMark/>
          </w:tcPr>
          <w:p w14:paraId="272EA29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1 312</w:t>
            </w:r>
          </w:p>
        </w:tc>
        <w:tc>
          <w:tcPr>
            <w:tcW w:w="469" w:type="pct"/>
            <w:shd w:val="clear" w:color="auto" w:fill="auto"/>
            <w:noWrap/>
            <w:hideMark/>
          </w:tcPr>
          <w:p w14:paraId="431FC29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-1 312</w:t>
            </w:r>
          </w:p>
        </w:tc>
        <w:tc>
          <w:tcPr>
            <w:tcW w:w="469" w:type="pct"/>
            <w:shd w:val="clear" w:color="auto" w:fill="auto"/>
            <w:noWrap/>
            <w:hideMark/>
          </w:tcPr>
          <w:p w14:paraId="3478BE8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1731DFD7"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6F6507A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11E4907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C462F2" w:rsidRPr="00B563C5" w14:paraId="3349C363" w14:textId="77777777" w:rsidTr="00ED6D3F">
        <w:trPr>
          <w:trHeight w:val="272"/>
        </w:trPr>
        <w:tc>
          <w:tcPr>
            <w:tcW w:w="568" w:type="pct"/>
            <w:shd w:val="clear" w:color="auto" w:fill="auto"/>
            <w:noWrap/>
            <w:hideMark/>
          </w:tcPr>
          <w:p w14:paraId="4F39204F"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P11</w:t>
            </w:r>
          </w:p>
        </w:tc>
        <w:tc>
          <w:tcPr>
            <w:tcW w:w="1614" w:type="pct"/>
            <w:shd w:val="clear" w:color="auto" w:fill="auto"/>
            <w:noWrap/>
            <w:hideMark/>
          </w:tcPr>
          <w:p w14:paraId="5D9947D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P11 Eiendommer</w:t>
            </w:r>
          </w:p>
        </w:tc>
        <w:tc>
          <w:tcPr>
            <w:tcW w:w="469" w:type="pct"/>
            <w:shd w:val="clear" w:color="auto" w:fill="auto"/>
            <w:noWrap/>
            <w:hideMark/>
          </w:tcPr>
          <w:p w14:paraId="5C661EC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-5 739</w:t>
            </w:r>
          </w:p>
        </w:tc>
        <w:tc>
          <w:tcPr>
            <w:tcW w:w="469" w:type="pct"/>
            <w:shd w:val="clear" w:color="auto" w:fill="auto"/>
            <w:noWrap/>
            <w:hideMark/>
          </w:tcPr>
          <w:p w14:paraId="54B8AFE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5 739</w:t>
            </w:r>
          </w:p>
        </w:tc>
        <w:tc>
          <w:tcPr>
            <w:tcW w:w="469" w:type="pct"/>
            <w:shd w:val="clear" w:color="auto" w:fill="auto"/>
            <w:noWrap/>
            <w:hideMark/>
          </w:tcPr>
          <w:p w14:paraId="4C4146C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-125 000</w:t>
            </w:r>
          </w:p>
        </w:tc>
        <w:tc>
          <w:tcPr>
            <w:tcW w:w="474" w:type="pct"/>
            <w:shd w:val="clear" w:color="auto" w:fill="auto"/>
            <w:noWrap/>
            <w:hideMark/>
          </w:tcPr>
          <w:p w14:paraId="7F44FE8E"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4E68B9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6B86F3F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-125 000</w:t>
            </w:r>
          </w:p>
        </w:tc>
      </w:tr>
      <w:tr w:rsidR="00C462F2" w:rsidRPr="00B563C5" w14:paraId="217E8ABD" w14:textId="77777777" w:rsidTr="00ED6D3F">
        <w:trPr>
          <w:trHeight w:val="272"/>
        </w:trPr>
        <w:tc>
          <w:tcPr>
            <w:tcW w:w="568" w:type="pct"/>
            <w:shd w:val="clear" w:color="auto" w:fill="auto"/>
            <w:noWrap/>
            <w:hideMark/>
          </w:tcPr>
          <w:p w14:paraId="2FD98E9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P14</w:t>
            </w:r>
          </w:p>
        </w:tc>
        <w:tc>
          <w:tcPr>
            <w:tcW w:w="1614" w:type="pct"/>
            <w:shd w:val="clear" w:color="auto" w:fill="auto"/>
            <w:noWrap/>
            <w:hideMark/>
          </w:tcPr>
          <w:p w14:paraId="4840510F"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P14 Kjøp og salg av boliger (utleieboliger)</w:t>
            </w:r>
          </w:p>
        </w:tc>
        <w:tc>
          <w:tcPr>
            <w:tcW w:w="469" w:type="pct"/>
            <w:shd w:val="clear" w:color="auto" w:fill="auto"/>
            <w:noWrap/>
            <w:hideMark/>
          </w:tcPr>
          <w:p w14:paraId="66727F3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6 739</w:t>
            </w:r>
          </w:p>
        </w:tc>
        <w:tc>
          <w:tcPr>
            <w:tcW w:w="469" w:type="pct"/>
            <w:shd w:val="clear" w:color="auto" w:fill="auto"/>
            <w:noWrap/>
            <w:hideMark/>
          </w:tcPr>
          <w:p w14:paraId="518862B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-6 739</w:t>
            </w:r>
          </w:p>
        </w:tc>
        <w:tc>
          <w:tcPr>
            <w:tcW w:w="469" w:type="pct"/>
            <w:shd w:val="clear" w:color="auto" w:fill="auto"/>
            <w:noWrap/>
            <w:hideMark/>
          </w:tcPr>
          <w:p w14:paraId="783FBD4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3 755</w:t>
            </w:r>
          </w:p>
        </w:tc>
        <w:tc>
          <w:tcPr>
            <w:tcW w:w="474" w:type="pct"/>
            <w:shd w:val="clear" w:color="auto" w:fill="auto"/>
            <w:noWrap/>
            <w:hideMark/>
          </w:tcPr>
          <w:p w14:paraId="404C37F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470CA29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4AC5CE0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3 755</w:t>
            </w:r>
          </w:p>
        </w:tc>
      </w:tr>
      <w:tr w:rsidR="00C462F2" w:rsidRPr="00B563C5" w14:paraId="14E79FB4" w14:textId="77777777" w:rsidTr="00ED6D3F">
        <w:trPr>
          <w:trHeight w:val="272"/>
        </w:trPr>
        <w:tc>
          <w:tcPr>
            <w:tcW w:w="568" w:type="pct"/>
            <w:shd w:val="clear" w:color="auto" w:fill="auto"/>
            <w:noWrap/>
            <w:hideMark/>
          </w:tcPr>
          <w:p w14:paraId="0E9D291D"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P20</w:t>
            </w:r>
          </w:p>
        </w:tc>
        <w:tc>
          <w:tcPr>
            <w:tcW w:w="1614" w:type="pct"/>
            <w:shd w:val="clear" w:color="auto" w:fill="auto"/>
            <w:noWrap/>
            <w:hideMark/>
          </w:tcPr>
          <w:p w14:paraId="3E3EF6B5"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P20 IKT</w:t>
            </w:r>
          </w:p>
        </w:tc>
        <w:tc>
          <w:tcPr>
            <w:tcW w:w="469" w:type="pct"/>
            <w:shd w:val="clear" w:color="auto" w:fill="auto"/>
            <w:noWrap/>
            <w:hideMark/>
          </w:tcPr>
          <w:p w14:paraId="108B47F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6 671</w:t>
            </w:r>
          </w:p>
        </w:tc>
        <w:tc>
          <w:tcPr>
            <w:tcW w:w="469" w:type="pct"/>
            <w:shd w:val="clear" w:color="auto" w:fill="auto"/>
            <w:noWrap/>
            <w:hideMark/>
          </w:tcPr>
          <w:p w14:paraId="4A536EE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-6 671</w:t>
            </w:r>
          </w:p>
        </w:tc>
        <w:tc>
          <w:tcPr>
            <w:tcW w:w="469" w:type="pct"/>
            <w:shd w:val="clear" w:color="auto" w:fill="auto"/>
            <w:noWrap/>
            <w:hideMark/>
          </w:tcPr>
          <w:p w14:paraId="7DD3181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490</w:t>
            </w:r>
          </w:p>
        </w:tc>
        <w:tc>
          <w:tcPr>
            <w:tcW w:w="474" w:type="pct"/>
            <w:shd w:val="clear" w:color="auto" w:fill="auto"/>
            <w:noWrap/>
            <w:hideMark/>
          </w:tcPr>
          <w:p w14:paraId="264F373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480525B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0885ED2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490</w:t>
            </w:r>
          </w:p>
        </w:tc>
      </w:tr>
      <w:tr w:rsidR="00C462F2" w:rsidRPr="00B563C5" w14:paraId="686E63E7" w14:textId="77777777" w:rsidTr="00ED6D3F">
        <w:trPr>
          <w:trHeight w:val="272"/>
        </w:trPr>
        <w:tc>
          <w:tcPr>
            <w:tcW w:w="568" w:type="pct"/>
            <w:shd w:val="clear" w:color="auto" w:fill="auto"/>
            <w:noWrap/>
            <w:hideMark/>
          </w:tcPr>
          <w:p w14:paraId="14E6682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P30</w:t>
            </w:r>
          </w:p>
        </w:tc>
        <w:tc>
          <w:tcPr>
            <w:tcW w:w="1614" w:type="pct"/>
            <w:shd w:val="clear" w:color="auto" w:fill="auto"/>
            <w:noWrap/>
            <w:hideMark/>
          </w:tcPr>
          <w:p w14:paraId="663656A4"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P30 Biler og maskiner eks. VAR</w:t>
            </w:r>
          </w:p>
        </w:tc>
        <w:tc>
          <w:tcPr>
            <w:tcW w:w="469" w:type="pct"/>
            <w:shd w:val="clear" w:color="auto" w:fill="auto"/>
            <w:noWrap/>
            <w:hideMark/>
          </w:tcPr>
          <w:p w14:paraId="4DA6AD7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1 237</w:t>
            </w:r>
          </w:p>
        </w:tc>
        <w:tc>
          <w:tcPr>
            <w:tcW w:w="469" w:type="pct"/>
            <w:shd w:val="clear" w:color="auto" w:fill="auto"/>
            <w:noWrap/>
            <w:hideMark/>
          </w:tcPr>
          <w:p w14:paraId="0E58960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335</w:t>
            </w:r>
          </w:p>
        </w:tc>
        <w:tc>
          <w:tcPr>
            <w:tcW w:w="469" w:type="pct"/>
            <w:shd w:val="clear" w:color="auto" w:fill="auto"/>
            <w:noWrap/>
            <w:hideMark/>
          </w:tcPr>
          <w:p w14:paraId="77814DE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-236</w:t>
            </w:r>
          </w:p>
        </w:tc>
        <w:tc>
          <w:tcPr>
            <w:tcW w:w="474" w:type="pct"/>
            <w:shd w:val="clear" w:color="auto" w:fill="auto"/>
            <w:noWrap/>
            <w:hideMark/>
          </w:tcPr>
          <w:p w14:paraId="3697A22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410</w:t>
            </w:r>
          </w:p>
        </w:tc>
        <w:tc>
          <w:tcPr>
            <w:tcW w:w="469" w:type="pct"/>
            <w:tcBorders>
              <w:right w:val="single" w:sz="4" w:space="0" w:color="auto"/>
            </w:tcBorders>
            <w:shd w:val="clear" w:color="auto" w:fill="auto"/>
            <w:noWrap/>
            <w:hideMark/>
          </w:tcPr>
          <w:p w14:paraId="7235051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930</w:t>
            </w:r>
          </w:p>
        </w:tc>
        <w:tc>
          <w:tcPr>
            <w:tcW w:w="468" w:type="pct"/>
            <w:tcBorders>
              <w:left w:val="single" w:sz="4" w:space="0" w:color="auto"/>
            </w:tcBorders>
            <w:shd w:val="clear" w:color="auto" w:fill="auto"/>
            <w:noWrap/>
            <w:hideMark/>
          </w:tcPr>
          <w:p w14:paraId="7711296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2 676</w:t>
            </w:r>
          </w:p>
        </w:tc>
      </w:tr>
      <w:tr w:rsidR="00C462F2" w:rsidRPr="00B563C5" w14:paraId="50FE6567" w14:textId="77777777" w:rsidTr="00ED6D3F">
        <w:trPr>
          <w:trHeight w:val="272"/>
        </w:trPr>
        <w:tc>
          <w:tcPr>
            <w:tcW w:w="568" w:type="pct"/>
            <w:shd w:val="clear" w:color="auto" w:fill="auto"/>
            <w:noWrap/>
            <w:hideMark/>
          </w:tcPr>
          <w:p w14:paraId="6DFB8F2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P40</w:t>
            </w:r>
          </w:p>
        </w:tc>
        <w:tc>
          <w:tcPr>
            <w:tcW w:w="1614" w:type="pct"/>
            <w:shd w:val="clear" w:color="auto" w:fill="auto"/>
            <w:noWrap/>
            <w:hideMark/>
          </w:tcPr>
          <w:p w14:paraId="66AEA24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P40 Trafikksikkerhet</w:t>
            </w:r>
          </w:p>
        </w:tc>
        <w:tc>
          <w:tcPr>
            <w:tcW w:w="469" w:type="pct"/>
            <w:shd w:val="clear" w:color="auto" w:fill="auto"/>
            <w:noWrap/>
            <w:hideMark/>
          </w:tcPr>
          <w:p w14:paraId="54946E1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4 609</w:t>
            </w:r>
          </w:p>
        </w:tc>
        <w:tc>
          <w:tcPr>
            <w:tcW w:w="469" w:type="pct"/>
            <w:shd w:val="clear" w:color="auto" w:fill="auto"/>
            <w:noWrap/>
            <w:hideMark/>
          </w:tcPr>
          <w:p w14:paraId="5D510CB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9" w:type="pct"/>
            <w:shd w:val="clear" w:color="auto" w:fill="auto"/>
            <w:noWrap/>
            <w:hideMark/>
          </w:tcPr>
          <w:p w14:paraId="09620C4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-1 378</w:t>
            </w:r>
          </w:p>
        </w:tc>
        <w:tc>
          <w:tcPr>
            <w:tcW w:w="474" w:type="pct"/>
            <w:shd w:val="clear" w:color="auto" w:fill="auto"/>
            <w:noWrap/>
            <w:hideMark/>
          </w:tcPr>
          <w:p w14:paraId="117D7E9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66E6AA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-930</w:t>
            </w:r>
          </w:p>
        </w:tc>
        <w:tc>
          <w:tcPr>
            <w:tcW w:w="468" w:type="pct"/>
            <w:tcBorders>
              <w:left w:val="single" w:sz="4" w:space="0" w:color="auto"/>
            </w:tcBorders>
            <w:shd w:val="clear" w:color="auto" w:fill="auto"/>
            <w:noWrap/>
            <w:hideMark/>
          </w:tcPr>
          <w:p w14:paraId="24FE75E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2 301</w:t>
            </w:r>
          </w:p>
        </w:tc>
      </w:tr>
      <w:tr w:rsidR="00C462F2" w:rsidRPr="00B563C5" w14:paraId="256AAAA3" w14:textId="77777777" w:rsidTr="00ED6D3F">
        <w:trPr>
          <w:trHeight w:val="272"/>
        </w:trPr>
        <w:tc>
          <w:tcPr>
            <w:tcW w:w="568" w:type="pct"/>
            <w:shd w:val="clear" w:color="auto" w:fill="auto"/>
            <w:noWrap/>
            <w:hideMark/>
          </w:tcPr>
          <w:p w14:paraId="4A8500A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lastRenderedPageBreak/>
              <w:t>P46</w:t>
            </w:r>
          </w:p>
        </w:tc>
        <w:tc>
          <w:tcPr>
            <w:tcW w:w="1614" w:type="pct"/>
            <w:shd w:val="clear" w:color="auto" w:fill="auto"/>
            <w:noWrap/>
            <w:hideMark/>
          </w:tcPr>
          <w:p w14:paraId="6B75DCA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P46 Anlegg</w:t>
            </w:r>
          </w:p>
        </w:tc>
        <w:tc>
          <w:tcPr>
            <w:tcW w:w="469" w:type="pct"/>
            <w:shd w:val="clear" w:color="auto" w:fill="auto"/>
            <w:noWrap/>
            <w:hideMark/>
          </w:tcPr>
          <w:p w14:paraId="239EED6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3 566</w:t>
            </w:r>
          </w:p>
        </w:tc>
        <w:tc>
          <w:tcPr>
            <w:tcW w:w="469" w:type="pct"/>
            <w:shd w:val="clear" w:color="auto" w:fill="auto"/>
            <w:noWrap/>
            <w:hideMark/>
          </w:tcPr>
          <w:p w14:paraId="2306504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-2 082</w:t>
            </w:r>
          </w:p>
        </w:tc>
        <w:tc>
          <w:tcPr>
            <w:tcW w:w="469" w:type="pct"/>
            <w:shd w:val="clear" w:color="auto" w:fill="auto"/>
            <w:noWrap/>
            <w:hideMark/>
          </w:tcPr>
          <w:p w14:paraId="44426EB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-3 314</w:t>
            </w:r>
          </w:p>
        </w:tc>
        <w:tc>
          <w:tcPr>
            <w:tcW w:w="474" w:type="pct"/>
            <w:shd w:val="clear" w:color="auto" w:fill="auto"/>
            <w:noWrap/>
            <w:hideMark/>
          </w:tcPr>
          <w:p w14:paraId="439D26E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7EEB863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c>
          <w:tcPr>
            <w:tcW w:w="468" w:type="pct"/>
            <w:tcBorders>
              <w:left w:val="single" w:sz="4" w:space="0" w:color="auto"/>
            </w:tcBorders>
            <w:shd w:val="clear" w:color="auto" w:fill="auto"/>
            <w:noWrap/>
            <w:hideMark/>
          </w:tcPr>
          <w:p w14:paraId="2C892C0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-1 830</w:t>
            </w:r>
          </w:p>
        </w:tc>
      </w:tr>
      <w:tr w:rsidR="00C462F2" w:rsidRPr="00B563C5" w14:paraId="08A4CCD3" w14:textId="77777777" w:rsidTr="00ED6D3F">
        <w:trPr>
          <w:trHeight w:val="272"/>
        </w:trPr>
        <w:tc>
          <w:tcPr>
            <w:tcW w:w="568" w:type="pct"/>
            <w:shd w:val="clear" w:color="auto" w:fill="auto"/>
            <w:noWrap/>
            <w:hideMark/>
          </w:tcPr>
          <w:p w14:paraId="0820FB7F"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P56</w:t>
            </w:r>
          </w:p>
        </w:tc>
        <w:tc>
          <w:tcPr>
            <w:tcW w:w="1614" w:type="pct"/>
            <w:shd w:val="clear" w:color="auto" w:fill="auto"/>
            <w:noWrap/>
            <w:hideMark/>
          </w:tcPr>
          <w:p w14:paraId="745CE72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P56 Bygg</w:t>
            </w:r>
          </w:p>
        </w:tc>
        <w:tc>
          <w:tcPr>
            <w:tcW w:w="469" w:type="pct"/>
            <w:shd w:val="clear" w:color="auto" w:fill="auto"/>
            <w:noWrap/>
            <w:hideMark/>
          </w:tcPr>
          <w:p w14:paraId="2B1D20A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-1 995</w:t>
            </w:r>
          </w:p>
        </w:tc>
        <w:tc>
          <w:tcPr>
            <w:tcW w:w="469" w:type="pct"/>
            <w:shd w:val="clear" w:color="auto" w:fill="auto"/>
            <w:noWrap/>
            <w:hideMark/>
          </w:tcPr>
          <w:p w14:paraId="177AA42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3 810</w:t>
            </w:r>
          </w:p>
        </w:tc>
        <w:tc>
          <w:tcPr>
            <w:tcW w:w="469" w:type="pct"/>
            <w:shd w:val="clear" w:color="auto" w:fill="auto"/>
            <w:noWrap/>
            <w:hideMark/>
          </w:tcPr>
          <w:p w14:paraId="56F90F5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-8 908</w:t>
            </w:r>
          </w:p>
        </w:tc>
        <w:tc>
          <w:tcPr>
            <w:tcW w:w="474" w:type="pct"/>
            <w:shd w:val="clear" w:color="auto" w:fill="auto"/>
            <w:noWrap/>
            <w:hideMark/>
          </w:tcPr>
          <w:p w14:paraId="2BCE50E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225</w:t>
            </w:r>
          </w:p>
        </w:tc>
        <w:tc>
          <w:tcPr>
            <w:tcW w:w="469" w:type="pct"/>
            <w:tcBorders>
              <w:right w:val="single" w:sz="4" w:space="0" w:color="auto"/>
            </w:tcBorders>
            <w:shd w:val="clear" w:color="auto" w:fill="auto"/>
            <w:noWrap/>
            <w:hideMark/>
          </w:tcPr>
          <w:p w14:paraId="25026EA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695BFA7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-6 868</w:t>
            </w:r>
          </w:p>
        </w:tc>
      </w:tr>
      <w:tr w:rsidR="00C462F2" w:rsidRPr="00B563C5" w14:paraId="0B628F1C" w14:textId="77777777" w:rsidTr="00ED6D3F">
        <w:trPr>
          <w:trHeight w:val="272"/>
        </w:trPr>
        <w:tc>
          <w:tcPr>
            <w:tcW w:w="568" w:type="pct"/>
            <w:shd w:val="clear" w:color="auto" w:fill="auto"/>
            <w:noWrap/>
            <w:hideMark/>
          </w:tcPr>
          <w:p w14:paraId="35527E7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P60</w:t>
            </w:r>
          </w:p>
        </w:tc>
        <w:tc>
          <w:tcPr>
            <w:tcW w:w="1614" w:type="pct"/>
            <w:shd w:val="clear" w:color="auto" w:fill="auto"/>
            <w:noWrap/>
            <w:hideMark/>
          </w:tcPr>
          <w:p w14:paraId="38CA5D7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P60 Kunst og utsmykning</w:t>
            </w:r>
          </w:p>
        </w:tc>
        <w:tc>
          <w:tcPr>
            <w:tcW w:w="469" w:type="pct"/>
            <w:shd w:val="clear" w:color="auto" w:fill="auto"/>
            <w:noWrap/>
            <w:hideMark/>
          </w:tcPr>
          <w:p w14:paraId="46708DF3"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6702767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11 423</w:t>
            </w:r>
          </w:p>
        </w:tc>
        <w:tc>
          <w:tcPr>
            <w:tcW w:w="469" w:type="pct"/>
            <w:shd w:val="clear" w:color="auto" w:fill="auto"/>
            <w:noWrap/>
            <w:hideMark/>
          </w:tcPr>
          <w:p w14:paraId="6486E51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1 167</w:t>
            </w:r>
          </w:p>
        </w:tc>
        <w:tc>
          <w:tcPr>
            <w:tcW w:w="474" w:type="pct"/>
            <w:shd w:val="clear" w:color="auto" w:fill="auto"/>
            <w:noWrap/>
            <w:hideMark/>
          </w:tcPr>
          <w:p w14:paraId="260F1F2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2D2B3B2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6E88A65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12 590</w:t>
            </w:r>
          </w:p>
        </w:tc>
      </w:tr>
      <w:tr w:rsidR="00C462F2" w:rsidRPr="00B563C5" w14:paraId="516B7966" w14:textId="77777777" w:rsidTr="00ED6D3F">
        <w:trPr>
          <w:trHeight w:val="272"/>
        </w:trPr>
        <w:tc>
          <w:tcPr>
            <w:tcW w:w="568" w:type="pct"/>
            <w:shd w:val="clear" w:color="auto" w:fill="auto"/>
            <w:noWrap/>
            <w:hideMark/>
          </w:tcPr>
          <w:p w14:paraId="5F18D28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P80</w:t>
            </w:r>
          </w:p>
        </w:tc>
        <w:tc>
          <w:tcPr>
            <w:tcW w:w="1614" w:type="pct"/>
            <w:shd w:val="clear" w:color="auto" w:fill="auto"/>
            <w:noWrap/>
            <w:hideMark/>
          </w:tcPr>
          <w:p w14:paraId="56507495"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P80 Vannforsyning</w:t>
            </w:r>
          </w:p>
        </w:tc>
        <w:tc>
          <w:tcPr>
            <w:tcW w:w="469" w:type="pct"/>
            <w:shd w:val="clear" w:color="auto" w:fill="auto"/>
            <w:noWrap/>
            <w:hideMark/>
          </w:tcPr>
          <w:p w14:paraId="67954A2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3 790</w:t>
            </w:r>
          </w:p>
        </w:tc>
        <w:tc>
          <w:tcPr>
            <w:tcW w:w="469" w:type="pct"/>
            <w:shd w:val="clear" w:color="auto" w:fill="auto"/>
            <w:noWrap/>
            <w:hideMark/>
          </w:tcPr>
          <w:p w14:paraId="654B763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-1 176</w:t>
            </w:r>
          </w:p>
        </w:tc>
        <w:tc>
          <w:tcPr>
            <w:tcW w:w="469" w:type="pct"/>
            <w:shd w:val="clear" w:color="auto" w:fill="auto"/>
            <w:noWrap/>
            <w:hideMark/>
          </w:tcPr>
          <w:p w14:paraId="1B02FBF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-9 247</w:t>
            </w:r>
          </w:p>
        </w:tc>
        <w:tc>
          <w:tcPr>
            <w:tcW w:w="474" w:type="pct"/>
            <w:shd w:val="clear" w:color="auto" w:fill="auto"/>
            <w:noWrap/>
            <w:hideMark/>
          </w:tcPr>
          <w:p w14:paraId="5C89005B"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0EDF83C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15</w:t>
            </w:r>
          </w:p>
        </w:tc>
        <w:tc>
          <w:tcPr>
            <w:tcW w:w="468" w:type="pct"/>
            <w:tcBorders>
              <w:left w:val="single" w:sz="4" w:space="0" w:color="auto"/>
            </w:tcBorders>
            <w:shd w:val="clear" w:color="auto" w:fill="auto"/>
            <w:noWrap/>
            <w:hideMark/>
          </w:tcPr>
          <w:p w14:paraId="2FCFC95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-6 618</w:t>
            </w:r>
          </w:p>
        </w:tc>
      </w:tr>
      <w:tr w:rsidR="00C462F2" w:rsidRPr="00B563C5" w14:paraId="1FCACBC9" w14:textId="77777777" w:rsidTr="00ED6D3F">
        <w:trPr>
          <w:trHeight w:val="272"/>
        </w:trPr>
        <w:tc>
          <w:tcPr>
            <w:tcW w:w="568" w:type="pct"/>
            <w:shd w:val="clear" w:color="auto" w:fill="auto"/>
            <w:noWrap/>
            <w:hideMark/>
          </w:tcPr>
          <w:p w14:paraId="231D2EC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P84</w:t>
            </w:r>
          </w:p>
        </w:tc>
        <w:tc>
          <w:tcPr>
            <w:tcW w:w="1614" w:type="pct"/>
            <w:shd w:val="clear" w:color="auto" w:fill="auto"/>
            <w:noWrap/>
            <w:hideMark/>
          </w:tcPr>
          <w:p w14:paraId="3197366C"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P84 Overvann og vassdrag</w:t>
            </w:r>
          </w:p>
        </w:tc>
        <w:tc>
          <w:tcPr>
            <w:tcW w:w="469" w:type="pct"/>
            <w:shd w:val="clear" w:color="auto" w:fill="auto"/>
            <w:noWrap/>
            <w:hideMark/>
          </w:tcPr>
          <w:p w14:paraId="110F895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8 420</w:t>
            </w:r>
          </w:p>
        </w:tc>
        <w:tc>
          <w:tcPr>
            <w:tcW w:w="469" w:type="pct"/>
            <w:shd w:val="clear" w:color="auto" w:fill="auto"/>
            <w:noWrap/>
            <w:hideMark/>
          </w:tcPr>
          <w:p w14:paraId="1C1428E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-2 708</w:t>
            </w:r>
          </w:p>
        </w:tc>
        <w:tc>
          <w:tcPr>
            <w:tcW w:w="469" w:type="pct"/>
            <w:shd w:val="clear" w:color="auto" w:fill="auto"/>
            <w:noWrap/>
            <w:hideMark/>
          </w:tcPr>
          <w:p w14:paraId="4C728B3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-3 600</w:t>
            </w:r>
          </w:p>
        </w:tc>
        <w:tc>
          <w:tcPr>
            <w:tcW w:w="474" w:type="pct"/>
            <w:shd w:val="clear" w:color="auto" w:fill="auto"/>
            <w:noWrap/>
            <w:hideMark/>
          </w:tcPr>
          <w:p w14:paraId="6152F679"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46C65CB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-992</w:t>
            </w:r>
          </w:p>
        </w:tc>
        <w:tc>
          <w:tcPr>
            <w:tcW w:w="468" w:type="pct"/>
            <w:tcBorders>
              <w:left w:val="single" w:sz="4" w:space="0" w:color="auto"/>
            </w:tcBorders>
            <w:shd w:val="clear" w:color="auto" w:fill="auto"/>
            <w:noWrap/>
            <w:hideMark/>
          </w:tcPr>
          <w:p w14:paraId="42DFD3B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1 120</w:t>
            </w:r>
          </w:p>
        </w:tc>
      </w:tr>
      <w:tr w:rsidR="00C462F2" w:rsidRPr="00B563C5" w14:paraId="3332981E" w14:textId="77777777" w:rsidTr="00ED6D3F">
        <w:trPr>
          <w:trHeight w:val="272"/>
        </w:trPr>
        <w:tc>
          <w:tcPr>
            <w:tcW w:w="568" w:type="pct"/>
            <w:tcBorders>
              <w:bottom w:val="single" w:sz="4" w:space="0" w:color="auto"/>
            </w:tcBorders>
            <w:shd w:val="clear" w:color="auto" w:fill="auto"/>
            <w:noWrap/>
            <w:hideMark/>
          </w:tcPr>
          <w:p w14:paraId="41F8947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P88</w:t>
            </w:r>
          </w:p>
        </w:tc>
        <w:tc>
          <w:tcPr>
            <w:tcW w:w="1614" w:type="pct"/>
            <w:tcBorders>
              <w:bottom w:val="single" w:sz="4" w:space="0" w:color="auto"/>
            </w:tcBorders>
            <w:shd w:val="clear" w:color="auto" w:fill="auto"/>
            <w:noWrap/>
            <w:hideMark/>
          </w:tcPr>
          <w:p w14:paraId="786581A2"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P88 Avløp/overvann</w:t>
            </w:r>
          </w:p>
        </w:tc>
        <w:tc>
          <w:tcPr>
            <w:tcW w:w="469" w:type="pct"/>
            <w:tcBorders>
              <w:bottom w:val="single" w:sz="4" w:space="0" w:color="auto"/>
            </w:tcBorders>
            <w:shd w:val="clear" w:color="auto" w:fill="auto"/>
            <w:noWrap/>
            <w:hideMark/>
          </w:tcPr>
          <w:p w14:paraId="692B1837"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3 451</w:t>
            </w:r>
          </w:p>
        </w:tc>
        <w:tc>
          <w:tcPr>
            <w:tcW w:w="469" w:type="pct"/>
            <w:tcBorders>
              <w:bottom w:val="single" w:sz="4" w:space="0" w:color="auto"/>
            </w:tcBorders>
            <w:shd w:val="clear" w:color="auto" w:fill="auto"/>
            <w:noWrap/>
            <w:hideMark/>
          </w:tcPr>
          <w:p w14:paraId="354CD34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-2 743</w:t>
            </w:r>
          </w:p>
        </w:tc>
        <w:tc>
          <w:tcPr>
            <w:tcW w:w="469" w:type="pct"/>
            <w:tcBorders>
              <w:bottom w:val="single" w:sz="4" w:space="0" w:color="auto"/>
            </w:tcBorders>
            <w:shd w:val="clear" w:color="auto" w:fill="auto"/>
            <w:noWrap/>
            <w:hideMark/>
          </w:tcPr>
          <w:p w14:paraId="5F51B703"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-6 929</w:t>
            </w:r>
          </w:p>
        </w:tc>
        <w:tc>
          <w:tcPr>
            <w:tcW w:w="474" w:type="pct"/>
            <w:tcBorders>
              <w:bottom w:val="single" w:sz="4" w:space="0" w:color="auto"/>
            </w:tcBorders>
            <w:shd w:val="clear" w:color="auto" w:fill="auto"/>
            <w:noWrap/>
            <w:hideMark/>
          </w:tcPr>
          <w:p w14:paraId="5CE6C9BA"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bottom w:val="single" w:sz="4" w:space="0" w:color="auto"/>
              <w:right w:val="single" w:sz="4" w:space="0" w:color="auto"/>
            </w:tcBorders>
            <w:shd w:val="clear" w:color="auto" w:fill="auto"/>
            <w:noWrap/>
            <w:hideMark/>
          </w:tcPr>
          <w:p w14:paraId="1CD5C40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977</w:t>
            </w:r>
          </w:p>
        </w:tc>
        <w:tc>
          <w:tcPr>
            <w:tcW w:w="468" w:type="pct"/>
            <w:tcBorders>
              <w:left w:val="single" w:sz="4" w:space="0" w:color="auto"/>
              <w:bottom w:val="single" w:sz="4" w:space="0" w:color="auto"/>
            </w:tcBorders>
            <w:shd w:val="clear" w:color="auto" w:fill="auto"/>
            <w:noWrap/>
            <w:hideMark/>
          </w:tcPr>
          <w:p w14:paraId="4FCE2A1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-5 244</w:t>
            </w:r>
          </w:p>
        </w:tc>
      </w:tr>
      <w:tr w:rsidR="00B03A05" w:rsidRPr="00B03A05" w14:paraId="63EC693A" w14:textId="77777777" w:rsidTr="00ED6D3F">
        <w:trPr>
          <w:trHeight w:val="272"/>
        </w:trPr>
        <w:tc>
          <w:tcPr>
            <w:tcW w:w="2182" w:type="pct"/>
            <w:gridSpan w:val="2"/>
            <w:tcBorders>
              <w:top w:val="single" w:sz="4" w:space="0" w:color="auto"/>
            </w:tcBorders>
            <w:shd w:val="clear" w:color="auto" w:fill="auto"/>
            <w:noWrap/>
            <w:hideMark/>
          </w:tcPr>
          <w:p w14:paraId="75301A18" w14:textId="7D352869" w:rsidR="00B03A05" w:rsidRPr="00E82F29" w:rsidRDefault="00904213"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 xml:space="preserve">Sum </w:t>
            </w:r>
            <w:r w:rsidR="00B03A05" w:rsidRPr="00E82F29">
              <w:rPr>
                <w:rFonts w:cs="Arial"/>
                <w:b/>
                <w:bCs/>
                <w:color w:val="auto"/>
                <w:spacing w:val="0"/>
                <w:sz w:val="18"/>
                <w:szCs w:val="18"/>
                <w:lang w:eastAsia="nb-NO"/>
              </w:rPr>
              <w:t xml:space="preserve">4program - Programområder </w:t>
            </w:r>
          </w:p>
        </w:tc>
        <w:tc>
          <w:tcPr>
            <w:tcW w:w="469" w:type="pct"/>
            <w:tcBorders>
              <w:top w:val="single" w:sz="4" w:space="0" w:color="auto"/>
            </w:tcBorders>
            <w:shd w:val="clear" w:color="auto" w:fill="auto"/>
            <w:noWrap/>
            <w:hideMark/>
          </w:tcPr>
          <w:p w14:paraId="5165F232"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32 061</w:t>
            </w:r>
          </w:p>
        </w:tc>
        <w:tc>
          <w:tcPr>
            <w:tcW w:w="469" w:type="pct"/>
            <w:tcBorders>
              <w:top w:val="single" w:sz="4" w:space="0" w:color="auto"/>
            </w:tcBorders>
            <w:shd w:val="clear" w:color="auto" w:fill="auto"/>
            <w:noWrap/>
            <w:hideMark/>
          </w:tcPr>
          <w:p w14:paraId="4F093C28"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-2 124</w:t>
            </w:r>
          </w:p>
        </w:tc>
        <w:tc>
          <w:tcPr>
            <w:tcW w:w="469" w:type="pct"/>
            <w:tcBorders>
              <w:top w:val="single" w:sz="4" w:space="0" w:color="auto"/>
            </w:tcBorders>
            <w:shd w:val="clear" w:color="auto" w:fill="auto"/>
            <w:noWrap/>
            <w:hideMark/>
          </w:tcPr>
          <w:p w14:paraId="3055BC20"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-153 200</w:t>
            </w:r>
          </w:p>
        </w:tc>
        <w:tc>
          <w:tcPr>
            <w:tcW w:w="474" w:type="pct"/>
            <w:tcBorders>
              <w:top w:val="single" w:sz="4" w:space="0" w:color="auto"/>
            </w:tcBorders>
            <w:shd w:val="clear" w:color="auto" w:fill="auto"/>
            <w:noWrap/>
            <w:hideMark/>
          </w:tcPr>
          <w:p w14:paraId="641ED92F"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635</w:t>
            </w:r>
          </w:p>
        </w:tc>
        <w:tc>
          <w:tcPr>
            <w:tcW w:w="469" w:type="pct"/>
            <w:tcBorders>
              <w:top w:val="single" w:sz="4" w:space="0" w:color="auto"/>
              <w:right w:val="single" w:sz="4" w:space="0" w:color="auto"/>
            </w:tcBorders>
            <w:shd w:val="clear" w:color="auto" w:fill="auto"/>
            <w:noWrap/>
            <w:hideMark/>
          </w:tcPr>
          <w:p w14:paraId="0E7EDDCF"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0</w:t>
            </w:r>
          </w:p>
        </w:tc>
        <w:tc>
          <w:tcPr>
            <w:tcW w:w="468" w:type="pct"/>
            <w:tcBorders>
              <w:top w:val="single" w:sz="4" w:space="0" w:color="auto"/>
              <w:left w:val="single" w:sz="4" w:space="0" w:color="auto"/>
            </w:tcBorders>
            <w:shd w:val="clear" w:color="auto" w:fill="auto"/>
            <w:noWrap/>
            <w:hideMark/>
          </w:tcPr>
          <w:p w14:paraId="340FF9BC" w14:textId="77777777" w:rsidR="00B03A05" w:rsidRPr="00E82F29" w:rsidRDefault="00B03A05"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-122 628</w:t>
            </w:r>
          </w:p>
        </w:tc>
      </w:tr>
      <w:tr w:rsidR="00C462F2" w:rsidRPr="00B563C5" w14:paraId="15D01A5C" w14:textId="77777777" w:rsidTr="00923E09">
        <w:trPr>
          <w:trHeight w:val="227"/>
        </w:trPr>
        <w:tc>
          <w:tcPr>
            <w:tcW w:w="568" w:type="pct"/>
            <w:shd w:val="clear" w:color="auto" w:fill="auto"/>
            <w:noWrap/>
            <w:hideMark/>
          </w:tcPr>
          <w:p w14:paraId="7F8DBE4B" w14:textId="77777777" w:rsidR="00B563C5" w:rsidRPr="00B563C5" w:rsidRDefault="00B563C5" w:rsidP="0048193F">
            <w:pPr>
              <w:spacing w:after="0" w:line="276" w:lineRule="auto"/>
              <w:jc w:val="center"/>
              <w:rPr>
                <w:rFonts w:ascii="Calibri" w:hAnsi="Calibri" w:cs="Calibri"/>
                <w:color w:val="auto"/>
                <w:spacing w:val="0"/>
                <w:lang w:eastAsia="nb-NO"/>
              </w:rPr>
            </w:pPr>
          </w:p>
        </w:tc>
        <w:tc>
          <w:tcPr>
            <w:tcW w:w="1614" w:type="pct"/>
            <w:shd w:val="clear" w:color="auto" w:fill="auto"/>
            <w:noWrap/>
            <w:hideMark/>
          </w:tcPr>
          <w:p w14:paraId="7BCA367C" w14:textId="77777777" w:rsidR="00B563C5" w:rsidRPr="00B563C5" w:rsidRDefault="00B563C5" w:rsidP="0048193F">
            <w:pPr>
              <w:spacing w:after="0" w:line="276" w:lineRule="auto"/>
              <w:ind w:firstLineChars="100" w:firstLine="200"/>
              <w:rPr>
                <w:rFonts w:ascii="Times New Roman" w:hAnsi="Times New Roman"/>
                <w:color w:val="auto"/>
                <w:spacing w:val="0"/>
                <w:lang w:eastAsia="nb-NO"/>
              </w:rPr>
            </w:pPr>
          </w:p>
        </w:tc>
        <w:tc>
          <w:tcPr>
            <w:tcW w:w="469" w:type="pct"/>
            <w:shd w:val="clear" w:color="auto" w:fill="auto"/>
            <w:noWrap/>
            <w:hideMark/>
          </w:tcPr>
          <w:p w14:paraId="17991AFA" w14:textId="77777777" w:rsidR="00B563C5" w:rsidRPr="00B563C5" w:rsidRDefault="00B563C5" w:rsidP="0048193F">
            <w:pPr>
              <w:spacing w:after="0" w:line="276" w:lineRule="auto"/>
              <w:rPr>
                <w:rFonts w:ascii="Times New Roman" w:hAnsi="Times New Roman"/>
                <w:color w:val="auto"/>
                <w:spacing w:val="0"/>
                <w:lang w:eastAsia="nb-NO"/>
              </w:rPr>
            </w:pPr>
          </w:p>
        </w:tc>
        <w:tc>
          <w:tcPr>
            <w:tcW w:w="469" w:type="pct"/>
            <w:shd w:val="clear" w:color="auto" w:fill="auto"/>
            <w:noWrap/>
            <w:hideMark/>
          </w:tcPr>
          <w:p w14:paraId="67AC99E5"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9" w:type="pct"/>
            <w:shd w:val="clear" w:color="auto" w:fill="auto"/>
            <w:noWrap/>
            <w:hideMark/>
          </w:tcPr>
          <w:p w14:paraId="6398E56B"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74" w:type="pct"/>
            <w:shd w:val="clear" w:color="auto" w:fill="auto"/>
            <w:noWrap/>
            <w:hideMark/>
          </w:tcPr>
          <w:p w14:paraId="7BA6240B"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9" w:type="pct"/>
            <w:tcBorders>
              <w:right w:val="single" w:sz="4" w:space="0" w:color="auto"/>
            </w:tcBorders>
            <w:shd w:val="clear" w:color="auto" w:fill="auto"/>
            <w:noWrap/>
            <w:hideMark/>
          </w:tcPr>
          <w:p w14:paraId="2FC1A299"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8" w:type="pct"/>
            <w:tcBorders>
              <w:left w:val="single" w:sz="4" w:space="0" w:color="auto"/>
            </w:tcBorders>
            <w:shd w:val="clear" w:color="auto" w:fill="auto"/>
            <w:noWrap/>
            <w:hideMark/>
          </w:tcPr>
          <w:p w14:paraId="328790F0" w14:textId="77777777" w:rsidR="00B563C5" w:rsidRPr="00B563C5" w:rsidRDefault="00B563C5" w:rsidP="0048193F">
            <w:pPr>
              <w:spacing w:after="0" w:line="276" w:lineRule="auto"/>
              <w:jc w:val="right"/>
              <w:rPr>
                <w:rFonts w:ascii="Times New Roman" w:hAnsi="Times New Roman"/>
                <w:color w:val="auto"/>
                <w:spacing w:val="0"/>
                <w:lang w:eastAsia="nb-NO"/>
              </w:rPr>
            </w:pPr>
          </w:p>
        </w:tc>
      </w:tr>
    </w:tbl>
    <w:p w14:paraId="55455880" w14:textId="315E4252" w:rsidR="00DA4521" w:rsidRDefault="00D97C7C" w:rsidP="0048193F">
      <w:pPr>
        <w:pStyle w:val="Overskrift4"/>
        <w:spacing w:line="276" w:lineRule="auto"/>
      </w:pPr>
      <w:r>
        <w:t>Tilskudd til andres investeringer - budsjettendringer</w:t>
      </w:r>
    </w:p>
    <w:tbl>
      <w:tblPr>
        <w:tblStyle w:val="image"/>
        <w:tblW w:w="4943" w:type="pct"/>
        <w:tblLayout w:type="fixed"/>
        <w:tblLook w:val="04A0" w:firstRow="1" w:lastRow="0" w:firstColumn="1" w:lastColumn="0" w:noHBand="0" w:noVBand="1"/>
      </w:tblPr>
      <w:tblGrid>
        <w:gridCol w:w="1653"/>
        <w:gridCol w:w="4695"/>
        <w:gridCol w:w="1364"/>
        <w:gridCol w:w="1364"/>
        <w:gridCol w:w="1364"/>
        <w:gridCol w:w="1379"/>
        <w:gridCol w:w="1364"/>
        <w:gridCol w:w="1361"/>
      </w:tblGrid>
      <w:tr w:rsidR="00D85D1E" w:rsidRPr="00E37290" w14:paraId="7F31EB24" w14:textId="77777777" w:rsidTr="00ED6D3F">
        <w:trPr>
          <w:trHeight w:val="272"/>
          <w:tblHeader/>
        </w:trPr>
        <w:tc>
          <w:tcPr>
            <w:tcW w:w="2182" w:type="pct"/>
            <w:gridSpan w:val="2"/>
            <w:tcBorders>
              <w:bottom w:val="single" w:sz="4" w:space="0" w:color="auto"/>
            </w:tcBorders>
            <w:shd w:val="clear" w:color="auto" w:fill="auto"/>
            <w:noWrap/>
            <w:vAlign w:val="bottom"/>
            <w:hideMark/>
          </w:tcPr>
          <w:p w14:paraId="0903BDD1" w14:textId="5C9C17B5" w:rsidR="00D75919" w:rsidRPr="00E82F29" w:rsidRDefault="00D75919" w:rsidP="0048193F">
            <w:pPr>
              <w:spacing w:after="0" w:line="276" w:lineRule="auto"/>
              <w:rPr>
                <w:rFonts w:cs="Arial"/>
                <w:i/>
                <w:iCs/>
                <w:color w:val="auto"/>
                <w:spacing w:val="0"/>
                <w:sz w:val="18"/>
                <w:szCs w:val="18"/>
                <w:lang w:eastAsia="nb-NO"/>
              </w:rPr>
            </w:pPr>
            <w:r w:rsidRPr="00E82F29">
              <w:rPr>
                <w:rFonts w:cs="Arial"/>
                <w:i/>
                <w:iCs/>
                <w:color w:val="auto"/>
                <w:spacing w:val="0"/>
                <w:sz w:val="18"/>
                <w:szCs w:val="18"/>
                <w:lang w:eastAsia="nb-NO"/>
              </w:rPr>
              <w:t>T</w:t>
            </w:r>
            <w:r w:rsidR="00D2003A" w:rsidRPr="00E82F29">
              <w:rPr>
                <w:rFonts w:cs="Arial"/>
                <w:i/>
                <w:iCs/>
                <w:color w:val="auto"/>
                <w:spacing w:val="0"/>
                <w:sz w:val="18"/>
                <w:szCs w:val="18"/>
                <w:lang w:eastAsia="nb-NO"/>
              </w:rPr>
              <w:t>all i hele 1000</w:t>
            </w:r>
          </w:p>
        </w:tc>
        <w:tc>
          <w:tcPr>
            <w:tcW w:w="469" w:type="pct"/>
            <w:tcBorders>
              <w:bottom w:val="single" w:sz="4" w:space="0" w:color="auto"/>
            </w:tcBorders>
            <w:shd w:val="clear" w:color="auto" w:fill="auto"/>
            <w:vAlign w:val="bottom"/>
            <w:hideMark/>
          </w:tcPr>
          <w:p w14:paraId="6F959ED0" w14:textId="77777777" w:rsidR="00D2003A" w:rsidRPr="00E82F29" w:rsidRDefault="00D2003A"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 rebudsj.</w:t>
            </w:r>
          </w:p>
        </w:tc>
        <w:tc>
          <w:tcPr>
            <w:tcW w:w="469" w:type="pct"/>
            <w:tcBorders>
              <w:bottom w:val="single" w:sz="4" w:space="0" w:color="auto"/>
            </w:tcBorders>
            <w:shd w:val="clear" w:color="auto" w:fill="auto"/>
            <w:vAlign w:val="bottom"/>
            <w:hideMark/>
          </w:tcPr>
          <w:p w14:paraId="59FA91FD" w14:textId="77777777" w:rsidR="00D2003A" w:rsidRPr="00E82F29" w:rsidRDefault="00D2003A"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56/22 1.tertial</w:t>
            </w:r>
          </w:p>
        </w:tc>
        <w:tc>
          <w:tcPr>
            <w:tcW w:w="469" w:type="pct"/>
            <w:tcBorders>
              <w:bottom w:val="single" w:sz="4" w:space="0" w:color="auto"/>
            </w:tcBorders>
            <w:shd w:val="clear" w:color="auto" w:fill="auto"/>
            <w:vAlign w:val="bottom"/>
            <w:hideMark/>
          </w:tcPr>
          <w:p w14:paraId="7CBF7DA2" w14:textId="77777777" w:rsidR="00D2003A" w:rsidRPr="00E82F29" w:rsidRDefault="00D2003A"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KS 111/22 2.tertial</w:t>
            </w:r>
          </w:p>
        </w:tc>
        <w:tc>
          <w:tcPr>
            <w:tcW w:w="474" w:type="pct"/>
            <w:tcBorders>
              <w:bottom w:val="single" w:sz="4" w:space="0" w:color="auto"/>
            </w:tcBorders>
            <w:shd w:val="clear" w:color="auto" w:fill="auto"/>
            <w:vAlign w:val="bottom"/>
            <w:hideMark/>
          </w:tcPr>
          <w:p w14:paraId="5943B12D" w14:textId="77777777" w:rsidR="00D2003A" w:rsidRPr="00E82F29" w:rsidRDefault="00D2003A" w:rsidP="0048193F">
            <w:pPr>
              <w:spacing w:after="0" w:line="276" w:lineRule="auto"/>
              <w:jc w:val="right"/>
              <w:rPr>
                <w:rFonts w:cs="Arial"/>
                <w:color w:val="000000"/>
                <w:spacing w:val="0"/>
                <w:sz w:val="18"/>
                <w:szCs w:val="18"/>
                <w:lang w:eastAsia="nb-NO"/>
              </w:rPr>
            </w:pPr>
            <w:r w:rsidRPr="00E82F29">
              <w:rPr>
                <w:rFonts w:cs="Arial"/>
                <w:color w:val="000000"/>
                <w:spacing w:val="0"/>
                <w:sz w:val="18"/>
                <w:szCs w:val="18"/>
                <w:lang w:eastAsia="nb-NO"/>
              </w:rPr>
              <w:t xml:space="preserve">Omklass. </w:t>
            </w:r>
          </w:p>
          <w:p w14:paraId="14F0F8F8" w14:textId="77777777" w:rsidR="00D2003A" w:rsidRPr="00E82F29" w:rsidRDefault="00D2003A"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fra drift</w:t>
            </w:r>
          </w:p>
        </w:tc>
        <w:tc>
          <w:tcPr>
            <w:tcW w:w="469" w:type="pct"/>
            <w:tcBorders>
              <w:bottom w:val="single" w:sz="4" w:space="0" w:color="auto"/>
              <w:right w:val="single" w:sz="4" w:space="0" w:color="auto"/>
            </w:tcBorders>
            <w:shd w:val="clear" w:color="auto" w:fill="auto"/>
            <w:vAlign w:val="bottom"/>
            <w:hideMark/>
          </w:tcPr>
          <w:p w14:paraId="7B8C11F7" w14:textId="77777777" w:rsidR="00D2003A" w:rsidRPr="00E82F29" w:rsidRDefault="00D2003A"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Adm. endringer.</w:t>
            </w:r>
          </w:p>
        </w:tc>
        <w:tc>
          <w:tcPr>
            <w:tcW w:w="468" w:type="pct"/>
            <w:tcBorders>
              <w:left w:val="single" w:sz="4" w:space="0" w:color="auto"/>
              <w:bottom w:val="single" w:sz="4" w:space="0" w:color="auto"/>
            </w:tcBorders>
            <w:shd w:val="clear" w:color="auto" w:fill="auto"/>
            <w:vAlign w:val="bottom"/>
            <w:hideMark/>
          </w:tcPr>
          <w:p w14:paraId="479A22B2" w14:textId="77777777" w:rsidR="00D2003A" w:rsidRPr="00E82F29" w:rsidRDefault="00D2003A" w:rsidP="0048193F">
            <w:pPr>
              <w:spacing w:after="0" w:line="276" w:lineRule="auto"/>
              <w:jc w:val="right"/>
              <w:rPr>
                <w:rFonts w:cs="Arial"/>
                <w:color w:val="auto"/>
                <w:spacing w:val="0"/>
                <w:sz w:val="18"/>
                <w:szCs w:val="18"/>
                <w:lang w:eastAsia="nb-NO"/>
              </w:rPr>
            </w:pPr>
            <w:r w:rsidRPr="00E82F29">
              <w:rPr>
                <w:rFonts w:cs="Arial"/>
                <w:color w:val="000000"/>
                <w:spacing w:val="0"/>
                <w:sz w:val="18"/>
                <w:szCs w:val="18"/>
                <w:lang w:eastAsia="nb-NO"/>
              </w:rPr>
              <w:t>Sum endringer</w:t>
            </w:r>
          </w:p>
        </w:tc>
      </w:tr>
      <w:tr w:rsidR="009A38E9" w:rsidRPr="00B563C5" w14:paraId="3219D6CC" w14:textId="77777777" w:rsidTr="00ED6D3F">
        <w:trPr>
          <w:trHeight w:val="272"/>
        </w:trPr>
        <w:tc>
          <w:tcPr>
            <w:tcW w:w="2182" w:type="pct"/>
            <w:gridSpan w:val="2"/>
            <w:shd w:val="clear" w:color="auto" w:fill="auto"/>
            <w:noWrap/>
            <w:hideMark/>
          </w:tcPr>
          <w:p w14:paraId="0037E874" w14:textId="4656C090" w:rsidR="009A38E9" w:rsidRPr="00E82F29" w:rsidRDefault="009A38E9"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3vei - V-prosjekt vei</w:t>
            </w:r>
          </w:p>
        </w:tc>
        <w:tc>
          <w:tcPr>
            <w:tcW w:w="469" w:type="pct"/>
            <w:shd w:val="clear" w:color="auto" w:fill="auto"/>
            <w:noWrap/>
            <w:hideMark/>
          </w:tcPr>
          <w:p w14:paraId="7BDD4C01" w14:textId="77777777" w:rsidR="009A38E9" w:rsidRPr="00E82F29" w:rsidRDefault="009A38E9" w:rsidP="0048193F">
            <w:pPr>
              <w:spacing w:after="0" w:line="276" w:lineRule="auto"/>
              <w:rPr>
                <w:rFonts w:cs="Arial"/>
                <w:color w:val="auto"/>
                <w:spacing w:val="0"/>
                <w:sz w:val="18"/>
                <w:szCs w:val="18"/>
                <w:lang w:eastAsia="nb-NO"/>
              </w:rPr>
            </w:pPr>
          </w:p>
        </w:tc>
        <w:tc>
          <w:tcPr>
            <w:tcW w:w="469" w:type="pct"/>
            <w:shd w:val="clear" w:color="auto" w:fill="auto"/>
            <w:noWrap/>
            <w:hideMark/>
          </w:tcPr>
          <w:p w14:paraId="73B9C676" w14:textId="77777777" w:rsidR="009A38E9" w:rsidRPr="00E82F29" w:rsidRDefault="009A38E9"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38FF8E16" w14:textId="77777777" w:rsidR="009A38E9" w:rsidRPr="00E82F29" w:rsidRDefault="009A38E9"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3EFAA727" w14:textId="77777777" w:rsidR="009A38E9" w:rsidRPr="00E82F29" w:rsidRDefault="009A38E9"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0EB4FBF" w14:textId="77777777" w:rsidR="009A38E9" w:rsidRPr="00E82F29" w:rsidRDefault="009A38E9"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4E5F1E4A" w14:textId="77777777" w:rsidR="009A38E9" w:rsidRPr="00E82F29" w:rsidRDefault="009A38E9" w:rsidP="0048193F">
            <w:pPr>
              <w:spacing w:after="0" w:line="276" w:lineRule="auto"/>
              <w:jc w:val="right"/>
              <w:rPr>
                <w:rFonts w:cs="Arial"/>
                <w:color w:val="auto"/>
                <w:spacing w:val="0"/>
                <w:sz w:val="18"/>
                <w:szCs w:val="18"/>
                <w:lang w:eastAsia="nb-NO"/>
              </w:rPr>
            </w:pPr>
          </w:p>
        </w:tc>
      </w:tr>
      <w:tr w:rsidR="00C462F2" w:rsidRPr="00B563C5" w14:paraId="4C785E27" w14:textId="77777777" w:rsidTr="00ED6D3F">
        <w:trPr>
          <w:trHeight w:val="272"/>
        </w:trPr>
        <w:tc>
          <w:tcPr>
            <w:tcW w:w="568" w:type="pct"/>
            <w:shd w:val="clear" w:color="auto" w:fill="auto"/>
            <w:noWrap/>
            <w:hideMark/>
          </w:tcPr>
          <w:p w14:paraId="245228C0"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V1712</w:t>
            </w:r>
          </w:p>
        </w:tc>
        <w:tc>
          <w:tcPr>
            <w:tcW w:w="1614" w:type="pct"/>
            <w:shd w:val="clear" w:color="auto" w:fill="auto"/>
            <w:noWrap/>
            <w:hideMark/>
          </w:tcPr>
          <w:p w14:paraId="7EF22304"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Rådmann Paulsens vei - overtatt</w:t>
            </w:r>
          </w:p>
        </w:tc>
        <w:tc>
          <w:tcPr>
            <w:tcW w:w="469" w:type="pct"/>
            <w:shd w:val="clear" w:color="auto" w:fill="auto"/>
            <w:noWrap/>
            <w:hideMark/>
          </w:tcPr>
          <w:p w14:paraId="2A36456B"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7F11E22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484</w:t>
            </w:r>
          </w:p>
        </w:tc>
        <w:tc>
          <w:tcPr>
            <w:tcW w:w="469" w:type="pct"/>
            <w:shd w:val="clear" w:color="auto" w:fill="auto"/>
            <w:noWrap/>
            <w:hideMark/>
          </w:tcPr>
          <w:p w14:paraId="6C1EBD0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72477A5B"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B2DDEC8"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-484</w:t>
            </w:r>
          </w:p>
        </w:tc>
        <w:tc>
          <w:tcPr>
            <w:tcW w:w="468" w:type="pct"/>
            <w:tcBorders>
              <w:left w:val="single" w:sz="4" w:space="0" w:color="auto"/>
            </w:tcBorders>
            <w:shd w:val="clear" w:color="auto" w:fill="auto"/>
            <w:noWrap/>
            <w:hideMark/>
          </w:tcPr>
          <w:p w14:paraId="69C883E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C462F2" w:rsidRPr="00B563C5" w14:paraId="25221CDD" w14:textId="77777777" w:rsidTr="00ED6D3F">
        <w:trPr>
          <w:trHeight w:val="272"/>
        </w:trPr>
        <w:tc>
          <w:tcPr>
            <w:tcW w:w="568" w:type="pct"/>
            <w:shd w:val="clear" w:color="auto" w:fill="auto"/>
            <w:noWrap/>
            <w:hideMark/>
          </w:tcPr>
          <w:p w14:paraId="40C0CAF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V1753</w:t>
            </w:r>
          </w:p>
        </w:tc>
        <w:tc>
          <w:tcPr>
            <w:tcW w:w="1614" w:type="pct"/>
            <w:shd w:val="clear" w:color="auto" w:fill="auto"/>
            <w:noWrap/>
            <w:hideMark/>
          </w:tcPr>
          <w:p w14:paraId="3F376CE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 omlegging Gamleveien øst</w:t>
            </w:r>
          </w:p>
        </w:tc>
        <w:tc>
          <w:tcPr>
            <w:tcW w:w="469" w:type="pct"/>
            <w:shd w:val="clear" w:color="auto" w:fill="auto"/>
            <w:noWrap/>
            <w:hideMark/>
          </w:tcPr>
          <w:p w14:paraId="4C59A778"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267A805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129</w:t>
            </w:r>
          </w:p>
        </w:tc>
        <w:tc>
          <w:tcPr>
            <w:tcW w:w="469" w:type="pct"/>
            <w:shd w:val="clear" w:color="auto" w:fill="auto"/>
            <w:noWrap/>
            <w:hideMark/>
          </w:tcPr>
          <w:p w14:paraId="449B1420"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0C5FED2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57192590"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-129</w:t>
            </w:r>
          </w:p>
        </w:tc>
        <w:tc>
          <w:tcPr>
            <w:tcW w:w="468" w:type="pct"/>
            <w:tcBorders>
              <w:left w:val="single" w:sz="4" w:space="0" w:color="auto"/>
            </w:tcBorders>
            <w:shd w:val="clear" w:color="auto" w:fill="auto"/>
            <w:noWrap/>
            <w:hideMark/>
          </w:tcPr>
          <w:p w14:paraId="7AC2FAF2"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C462F2" w:rsidRPr="00B563C5" w14:paraId="71D7B76D" w14:textId="77777777" w:rsidTr="00ED6D3F">
        <w:trPr>
          <w:trHeight w:val="272"/>
        </w:trPr>
        <w:tc>
          <w:tcPr>
            <w:tcW w:w="568" w:type="pct"/>
            <w:shd w:val="clear" w:color="auto" w:fill="auto"/>
            <w:noWrap/>
            <w:hideMark/>
          </w:tcPr>
          <w:p w14:paraId="28BA0302"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V1754</w:t>
            </w:r>
          </w:p>
        </w:tc>
        <w:tc>
          <w:tcPr>
            <w:tcW w:w="1614" w:type="pct"/>
            <w:shd w:val="clear" w:color="auto" w:fill="auto"/>
            <w:noWrap/>
            <w:hideMark/>
          </w:tcPr>
          <w:p w14:paraId="03122A7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 Infrastruktur Bjarne Haugens gate øst</w:t>
            </w:r>
          </w:p>
        </w:tc>
        <w:tc>
          <w:tcPr>
            <w:tcW w:w="469" w:type="pct"/>
            <w:shd w:val="clear" w:color="auto" w:fill="auto"/>
            <w:noWrap/>
            <w:hideMark/>
          </w:tcPr>
          <w:p w14:paraId="6AF3B653"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22A6769B"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67</w:t>
            </w:r>
          </w:p>
        </w:tc>
        <w:tc>
          <w:tcPr>
            <w:tcW w:w="469" w:type="pct"/>
            <w:shd w:val="clear" w:color="auto" w:fill="auto"/>
            <w:noWrap/>
            <w:hideMark/>
          </w:tcPr>
          <w:p w14:paraId="6720EAC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74DCBA26"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52DE316D"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-67</w:t>
            </w:r>
          </w:p>
        </w:tc>
        <w:tc>
          <w:tcPr>
            <w:tcW w:w="468" w:type="pct"/>
            <w:tcBorders>
              <w:left w:val="single" w:sz="4" w:space="0" w:color="auto"/>
            </w:tcBorders>
            <w:shd w:val="clear" w:color="auto" w:fill="auto"/>
            <w:noWrap/>
            <w:hideMark/>
          </w:tcPr>
          <w:p w14:paraId="311AF28C"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C462F2" w:rsidRPr="00B563C5" w14:paraId="6F84C750" w14:textId="77777777" w:rsidTr="00ED6D3F">
        <w:trPr>
          <w:trHeight w:val="272"/>
        </w:trPr>
        <w:tc>
          <w:tcPr>
            <w:tcW w:w="568" w:type="pct"/>
            <w:shd w:val="clear" w:color="auto" w:fill="auto"/>
            <w:noWrap/>
            <w:hideMark/>
          </w:tcPr>
          <w:p w14:paraId="7BA4D73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V1756</w:t>
            </w:r>
          </w:p>
        </w:tc>
        <w:tc>
          <w:tcPr>
            <w:tcW w:w="1614" w:type="pct"/>
            <w:shd w:val="clear" w:color="auto" w:fill="auto"/>
            <w:noWrap/>
            <w:hideMark/>
          </w:tcPr>
          <w:p w14:paraId="7DE24F18"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 Løkenparken</w:t>
            </w:r>
          </w:p>
        </w:tc>
        <w:tc>
          <w:tcPr>
            <w:tcW w:w="469" w:type="pct"/>
            <w:shd w:val="clear" w:color="auto" w:fill="auto"/>
            <w:noWrap/>
            <w:hideMark/>
          </w:tcPr>
          <w:p w14:paraId="6E01495F"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4268B2E1"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214</w:t>
            </w:r>
          </w:p>
        </w:tc>
        <w:tc>
          <w:tcPr>
            <w:tcW w:w="469" w:type="pct"/>
            <w:shd w:val="clear" w:color="auto" w:fill="auto"/>
            <w:noWrap/>
            <w:hideMark/>
          </w:tcPr>
          <w:p w14:paraId="45A334D5"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212EBA1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18A55DE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1B10D33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214</w:t>
            </w:r>
          </w:p>
        </w:tc>
      </w:tr>
      <w:tr w:rsidR="00C462F2" w:rsidRPr="00B563C5" w14:paraId="6216B769" w14:textId="77777777" w:rsidTr="00ED6D3F">
        <w:trPr>
          <w:trHeight w:val="272"/>
        </w:trPr>
        <w:tc>
          <w:tcPr>
            <w:tcW w:w="568" w:type="pct"/>
            <w:shd w:val="clear" w:color="auto" w:fill="auto"/>
            <w:noWrap/>
            <w:hideMark/>
          </w:tcPr>
          <w:p w14:paraId="53DF4771"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V1758</w:t>
            </w:r>
          </w:p>
        </w:tc>
        <w:tc>
          <w:tcPr>
            <w:tcW w:w="1614" w:type="pct"/>
            <w:shd w:val="clear" w:color="auto" w:fill="auto"/>
            <w:noWrap/>
            <w:hideMark/>
          </w:tcPr>
          <w:p w14:paraId="37C48BCC"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 Syd - gangvei og fortau</w:t>
            </w:r>
          </w:p>
        </w:tc>
        <w:tc>
          <w:tcPr>
            <w:tcW w:w="469" w:type="pct"/>
            <w:shd w:val="clear" w:color="auto" w:fill="auto"/>
            <w:noWrap/>
            <w:hideMark/>
          </w:tcPr>
          <w:p w14:paraId="0A33F179"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05C352B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76</w:t>
            </w:r>
          </w:p>
        </w:tc>
        <w:tc>
          <w:tcPr>
            <w:tcW w:w="469" w:type="pct"/>
            <w:shd w:val="clear" w:color="auto" w:fill="auto"/>
            <w:noWrap/>
            <w:hideMark/>
          </w:tcPr>
          <w:p w14:paraId="31486928"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41F6EBFD"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8C81530"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6EE1A8D4"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76</w:t>
            </w:r>
          </w:p>
        </w:tc>
      </w:tr>
      <w:tr w:rsidR="00C462F2" w:rsidRPr="00B563C5" w14:paraId="0DA85AAE" w14:textId="77777777" w:rsidTr="00ED6D3F">
        <w:trPr>
          <w:trHeight w:val="272"/>
        </w:trPr>
        <w:tc>
          <w:tcPr>
            <w:tcW w:w="568" w:type="pct"/>
            <w:shd w:val="clear" w:color="auto" w:fill="auto"/>
            <w:noWrap/>
            <w:hideMark/>
          </w:tcPr>
          <w:p w14:paraId="1C8734A7"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V1804</w:t>
            </w:r>
          </w:p>
        </w:tc>
        <w:tc>
          <w:tcPr>
            <w:tcW w:w="1614" w:type="pct"/>
            <w:shd w:val="clear" w:color="auto" w:fill="auto"/>
            <w:noWrap/>
            <w:hideMark/>
          </w:tcPr>
          <w:p w14:paraId="09FBA7AA"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Skårerfaret fortau</w:t>
            </w:r>
          </w:p>
        </w:tc>
        <w:tc>
          <w:tcPr>
            <w:tcW w:w="469" w:type="pct"/>
            <w:shd w:val="clear" w:color="auto" w:fill="auto"/>
            <w:noWrap/>
            <w:hideMark/>
          </w:tcPr>
          <w:p w14:paraId="165BD2B1" w14:textId="77777777" w:rsidR="00B563C5" w:rsidRPr="00E82F29" w:rsidRDefault="00B563C5" w:rsidP="0048193F">
            <w:pPr>
              <w:spacing w:after="0" w:line="276" w:lineRule="auto"/>
              <w:rPr>
                <w:rFonts w:cs="Arial"/>
                <w:color w:val="auto"/>
                <w:spacing w:val="0"/>
                <w:sz w:val="18"/>
                <w:szCs w:val="18"/>
                <w:lang w:eastAsia="nb-NO"/>
              </w:rPr>
            </w:pPr>
          </w:p>
        </w:tc>
        <w:tc>
          <w:tcPr>
            <w:tcW w:w="469" w:type="pct"/>
            <w:shd w:val="clear" w:color="auto" w:fill="auto"/>
            <w:noWrap/>
            <w:hideMark/>
          </w:tcPr>
          <w:p w14:paraId="5BAE910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48</w:t>
            </w:r>
          </w:p>
        </w:tc>
        <w:tc>
          <w:tcPr>
            <w:tcW w:w="469" w:type="pct"/>
            <w:shd w:val="clear" w:color="auto" w:fill="auto"/>
            <w:noWrap/>
            <w:hideMark/>
          </w:tcPr>
          <w:p w14:paraId="52FF0413"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1C4C25C5"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051BA61"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4A67DD79"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48</w:t>
            </w:r>
          </w:p>
        </w:tc>
      </w:tr>
      <w:tr w:rsidR="00C462F2" w:rsidRPr="00B563C5" w14:paraId="229A471B" w14:textId="77777777" w:rsidTr="00ED6D3F">
        <w:trPr>
          <w:trHeight w:val="272"/>
        </w:trPr>
        <w:tc>
          <w:tcPr>
            <w:tcW w:w="568" w:type="pct"/>
            <w:tcBorders>
              <w:bottom w:val="single" w:sz="4" w:space="0" w:color="auto"/>
            </w:tcBorders>
            <w:shd w:val="clear" w:color="auto" w:fill="auto"/>
            <w:noWrap/>
            <w:hideMark/>
          </w:tcPr>
          <w:p w14:paraId="0EAB7205"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V2107</w:t>
            </w:r>
          </w:p>
        </w:tc>
        <w:tc>
          <w:tcPr>
            <w:tcW w:w="1614" w:type="pct"/>
            <w:tcBorders>
              <w:bottom w:val="single" w:sz="4" w:space="0" w:color="auto"/>
            </w:tcBorders>
            <w:shd w:val="clear" w:color="auto" w:fill="auto"/>
            <w:noWrap/>
            <w:hideMark/>
          </w:tcPr>
          <w:p w14:paraId="6241F51E"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Sentralplassen (A8215)</w:t>
            </w:r>
          </w:p>
        </w:tc>
        <w:tc>
          <w:tcPr>
            <w:tcW w:w="469" w:type="pct"/>
            <w:tcBorders>
              <w:bottom w:val="single" w:sz="4" w:space="0" w:color="auto"/>
            </w:tcBorders>
            <w:shd w:val="clear" w:color="auto" w:fill="auto"/>
            <w:noWrap/>
            <w:hideMark/>
          </w:tcPr>
          <w:p w14:paraId="17656ECC" w14:textId="77777777" w:rsidR="00B563C5" w:rsidRPr="00E82F29" w:rsidRDefault="00B563C5"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noWrap/>
            <w:hideMark/>
          </w:tcPr>
          <w:p w14:paraId="295834F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397</w:t>
            </w:r>
          </w:p>
        </w:tc>
        <w:tc>
          <w:tcPr>
            <w:tcW w:w="469" w:type="pct"/>
            <w:tcBorders>
              <w:bottom w:val="single" w:sz="4" w:space="0" w:color="auto"/>
            </w:tcBorders>
            <w:shd w:val="clear" w:color="auto" w:fill="auto"/>
            <w:noWrap/>
            <w:hideMark/>
          </w:tcPr>
          <w:p w14:paraId="37F5C68C"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tcBorders>
              <w:bottom w:val="single" w:sz="4" w:space="0" w:color="auto"/>
            </w:tcBorders>
            <w:shd w:val="clear" w:color="auto" w:fill="auto"/>
            <w:noWrap/>
            <w:hideMark/>
          </w:tcPr>
          <w:p w14:paraId="6ACEAD44"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bottom w:val="single" w:sz="4" w:space="0" w:color="auto"/>
              <w:right w:val="single" w:sz="4" w:space="0" w:color="auto"/>
            </w:tcBorders>
            <w:shd w:val="clear" w:color="auto" w:fill="auto"/>
            <w:noWrap/>
            <w:hideMark/>
          </w:tcPr>
          <w:p w14:paraId="15DA03B0"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8" w:type="pct"/>
            <w:tcBorders>
              <w:left w:val="single" w:sz="4" w:space="0" w:color="auto"/>
              <w:bottom w:val="single" w:sz="4" w:space="0" w:color="auto"/>
            </w:tcBorders>
            <w:shd w:val="clear" w:color="auto" w:fill="auto"/>
            <w:noWrap/>
            <w:hideMark/>
          </w:tcPr>
          <w:p w14:paraId="67CC45AF"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397</w:t>
            </w:r>
          </w:p>
        </w:tc>
      </w:tr>
      <w:tr w:rsidR="001D1666" w:rsidRPr="00B563C5" w14:paraId="35FC1F75" w14:textId="77777777" w:rsidTr="00ED6D3F">
        <w:trPr>
          <w:trHeight w:val="272"/>
        </w:trPr>
        <w:tc>
          <w:tcPr>
            <w:tcW w:w="2182" w:type="pct"/>
            <w:gridSpan w:val="2"/>
            <w:tcBorders>
              <w:top w:val="single" w:sz="4" w:space="0" w:color="auto"/>
            </w:tcBorders>
            <w:shd w:val="clear" w:color="auto" w:fill="auto"/>
            <w:noWrap/>
            <w:hideMark/>
          </w:tcPr>
          <w:p w14:paraId="7C2CE979" w14:textId="59521E2C" w:rsidR="001D1666" w:rsidRPr="00E82F29" w:rsidRDefault="001D1666" w:rsidP="0048193F">
            <w:pPr>
              <w:spacing w:after="0" w:line="276" w:lineRule="auto"/>
              <w:ind w:firstLineChars="100" w:firstLine="181"/>
              <w:rPr>
                <w:rFonts w:cs="Arial"/>
                <w:b/>
                <w:bCs/>
                <w:color w:val="auto"/>
                <w:spacing w:val="0"/>
                <w:sz w:val="18"/>
                <w:szCs w:val="18"/>
                <w:lang w:eastAsia="nb-NO"/>
              </w:rPr>
            </w:pPr>
            <w:r w:rsidRPr="00E82F29">
              <w:rPr>
                <w:rFonts w:cs="Arial"/>
                <w:b/>
                <w:bCs/>
                <w:color w:val="auto"/>
                <w:spacing w:val="0"/>
                <w:sz w:val="18"/>
                <w:szCs w:val="18"/>
                <w:lang w:eastAsia="nb-NO"/>
              </w:rPr>
              <w:t xml:space="preserve">3vei - V-prosjekt vei </w:t>
            </w:r>
          </w:p>
        </w:tc>
        <w:tc>
          <w:tcPr>
            <w:tcW w:w="469" w:type="pct"/>
            <w:tcBorders>
              <w:top w:val="single" w:sz="4" w:space="0" w:color="auto"/>
            </w:tcBorders>
            <w:shd w:val="clear" w:color="auto" w:fill="auto"/>
            <w:noWrap/>
            <w:hideMark/>
          </w:tcPr>
          <w:p w14:paraId="6205CF8D" w14:textId="77777777" w:rsidR="001D1666" w:rsidRPr="00E82F29" w:rsidRDefault="001D1666" w:rsidP="0048193F">
            <w:pPr>
              <w:spacing w:after="0" w:line="276" w:lineRule="auto"/>
              <w:rPr>
                <w:rFonts w:cs="Arial"/>
                <w:color w:val="auto"/>
                <w:spacing w:val="0"/>
                <w:sz w:val="18"/>
                <w:szCs w:val="18"/>
                <w:lang w:eastAsia="nb-NO"/>
              </w:rPr>
            </w:pPr>
          </w:p>
        </w:tc>
        <w:tc>
          <w:tcPr>
            <w:tcW w:w="469" w:type="pct"/>
            <w:tcBorders>
              <w:top w:val="single" w:sz="4" w:space="0" w:color="auto"/>
            </w:tcBorders>
            <w:shd w:val="clear" w:color="auto" w:fill="auto"/>
            <w:noWrap/>
            <w:hideMark/>
          </w:tcPr>
          <w:p w14:paraId="13F83329" w14:textId="77777777" w:rsidR="001D1666" w:rsidRPr="00E82F29" w:rsidRDefault="001D1666"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1 416</w:t>
            </w:r>
          </w:p>
        </w:tc>
        <w:tc>
          <w:tcPr>
            <w:tcW w:w="469" w:type="pct"/>
            <w:tcBorders>
              <w:top w:val="single" w:sz="4" w:space="0" w:color="auto"/>
            </w:tcBorders>
            <w:shd w:val="clear" w:color="auto" w:fill="auto"/>
            <w:noWrap/>
            <w:hideMark/>
          </w:tcPr>
          <w:p w14:paraId="33CF64B1" w14:textId="77777777" w:rsidR="001D1666" w:rsidRPr="00E82F29" w:rsidRDefault="001D1666" w:rsidP="0048193F">
            <w:pPr>
              <w:spacing w:after="0" w:line="276" w:lineRule="auto"/>
              <w:jc w:val="right"/>
              <w:rPr>
                <w:rFonts w:cs="Arial"/>
                <w:color w:val="auto"/>
                <w:spacing w:val="0"/>
                <w:sz w:val="18"/>
                <w:szCs w:val="18"/>
                <w:lang w:eastAsia="nb-NO"/>
              </w:rPr>
            </w:pPr>
          </w:p>
        </w:tc>
        <w:tc>
          <w:tcPr>
            <w:tcW w:w="474" w:type="pct"/>
            <w:tcBorders>
              <w:top w:val="single" w:sz="4" w:space="0" w:color="auto"/>
            </w:tcBorders>
            <w:shd w:val="clear" w:color="auto" w:fill="auto"/>
            <w:noWrap/>
            <w:hideMark/>
          </w:tcPr>
          <w:p w14:paraId="3656A801" w14:textId="77777777" w:rsidR="001D1666" w:rsidRPr="00E82F29" w:rsidRDefault="001D1666" w:rsidP="0048193F">
            <w:pPr>
              <w:spacing w:after="0" w:line="276" w:lineRule="auto"/>
              <w:jc w:val="right"/>
              <w:rPr>
                <w:rFonts w:cs="Arial"/>
                <w:color w:val="auto"/>
                <w:spacing w:val="0"/>
                <w:sz w:val="18"/>
                <w:szCs w:val="18"/>
                <w:lang w:eastAsia="nb-NO"/>
              </w:rPr>
            </w:pPr>
          </w:p>
        </w:tc>
        <w:tc>
          <w:tcPr>
            <w:tcW w:w="469" w:type="pct"/>
            <w:tcBorders>
              <w:top w:val="single" w:sz="4" w:space="0" w:color="auto"/>
              <w:right w:val="single" w:sz="4" w:space="0" w:color="auto"/>
            </w:tcBorders>
            <w:shd w:val="clear" w:color="auto" w:fill="auto"/>
            <w:noWrap/>
            <w:hideMark/>
          </w:tcPr>
          <w:p w14:paraId="3577EFB4" w14:textId="77777777" w:rsidR="001D1666" w:rsidRPr="00E82F29" w:rsidRDefault="001D1666"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-681</w:t>
            </w:r>
          </w:p>
        </w:tc>
        <w:tc>
          <w:tcPr>
            <w:tcW w:w="468" w:type="pct"/>
            <w:tcBorders>
              <w:top w:val="single" w:sz="4" w:space="0" w:color="auto"/>
              <w:left w:val="single" w:sz="4" w:space="0" w:color="auto"/>
            </w:tcBorders>
            <w:shd w:val="clear" w:color="auto" w:fill="auto"/>
            <w:noWrap/>
            <w:hideMark/>
          </w:tcPr>
          <w:p w14:paraId="55338EDA" w14:textId="77777777" w:rsidR="001D1666" w:rsidRPr="00E82F29" w:rsidRDefault="001D1666"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735</w:t>
            </w:r>
          </w:p>
        </w:tc>
      </w:tr>
      <w:tr w:rsidR="00C462F2" w:rsidRPr="00B563C5" w14:paraId="6F10001E" w14:textId="77777777" w:rsidTr="00ED6D3F">
        <w:trPr>
          <w:trHeight w:val="272"/>
        </w:trPr>
        <w:tc>
          <w:tcPr>
            <w:tcW w:w="568" w:type="pct"/>
            <w:shd w:val="clear" w:color="auto" w:fill="auto"/>
            <w:noWrap/>
            <w:hideMark/>
          </w:tcPr>
          <w:p w14:paraId="244F9250" w14:textId="77777777" w:rsidR="00B563C5" w:rsidRPr="00B563C5" w:rsidRDefault="00B563C5" w:rsidP="0048193F">
            <w:pPr>
              <w:spacing w:after="0" w:line="276" w:lineRule="auto"/>
              <w:jc w:val="center"/>
              <w:rPr>
                <w:rFonts w:ascii="Calibri" w:hAnsi="Calibri" w:cs="Calibri"/>
                <w:color w:val="auto"/>
                <w:spacing w:val="0"/>
                <w:lang w:eastAsia="nb-NO"/>
              </w:rPr>
            </w:pPr>
          </w:p>
        </w:tc>
        <w:tc>
          <w:tcPr>
            <w:tcW w:w="1614" w:type="pct"/>
            <w:shd w:val="clear" w:color="auto" w:fill="auto"/>
            <w:noWrap/>
            <w:hideMark/>
          </w:tcPr>
          <w:p w14:paraId="1BACD37E" w14:textId="77777777" w:rsidR="00B563C5" w:rsidRPr="00B563C5" w:rsidRDefault="00B563C5" w:rsidP="0048193F">
            <w:pPr>
              <w:spacing w:after="0" w:line="276" w:lineRule="auto"/>
              <w:ind w:firstLineChars="100" w:firstLine="200"/>
              <w:rPr>
                <w:rFonts w:ascii="Times New Roman" w:hAnsi="Times New Roman"/>
                <w:color w:val="auto"/>
                <w:spacing w:val="0"/>
                <w:lang w:eastAsia="nb-NO"/>
              </w:rPr>
            </w:pPr>
          </w:p>
        </w:tc>
        <w:tc>
          <w:tcPr>
            <w:tcW w:w="469" w:type="pct"/>
            <w:shd w:val="clear" w:color="auto" w:fill="auto"/>
            <w:noWrap/>
            <w:hideMark/>
          </w:tcPr>
          <w:p w14:paraId="503A46BD" w14:textId="77777777" w:rsidR="00B563C5" w:rsidRPr="00B563C5" w:rsidRDefault="00B563C5" w:rsidP="0048193F">
            <w:pPr>
              <w:spacing w:after="0" w:line="276" w:lineRule="auto"/>
              <w:rPr>
                <w:rFonts w:ascii="Times New Roman" w:hAnsi="Times New Roman"/>
                <w:color w:val="auto"/>
                <w:spacing w:val="0"/>
                <w:lang w:eastAsia="nb-NO"/>
              </w:rPr>
            </w:pPr>
          </w:p>
        </w:tc>
        <w:tc>
          <w:tcPr>
            <w:tcW w:w="469" w:type="pct"/>
            <w:shd w:val="clear" w:color="auto" w:fill="auto"/>
            <w:noWrap/>
            <w:hideMark/>
          </w:tcPr>
          <w:p w14:paraId="66B8A2D0"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9" w:type="pct"/>
            <w:shd w:val="clear" w:color="auto" w:fill="auto"/>
            <w:noWrap/>
            <w:hideMark/>
          </w:tcPr>
          <w:p w14:paraId="544B03D1"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74" w:type="pct"/>
            <w:shd w:val="clear" w:color="auto" w:fill="auto"/>
            <w:noWrap/>
            <w:hideMark/>
          </w:tcPr>
          <w:p w14:paraId="5CDE453C"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9" w:type="pct"/>
            <w:tcBorders>
              <w:right w:val="single" w:sz="4" w:space="0" w:color="auto"/>
            </w:tcBorders>
            <w:shd w:val="clear" w:color="auto" w:fill="auto"/>
            <w:noWrap/>
            <w:hideMark/>
          </w:tcPr>
          <w:p w14:paraId="5613069B"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8" w:type="pct"/>
            <w:tcBorders>
              <w:left w:val="single" w:sz="4" w:space="0" w:color="auto"/>
            </w:tcBorders>
            <w:shd w:val="clear" w:color="auto" w:fill="auto"/>
            <w:noWrap/>
            <w:hideMark/>
          </w:tcPr>
          <w:p w14:paraId="32F15328" w14:textId="77777777" w:rsidR="00B563C5" w:rsidRPr="00B563C5" w:rsidRDefault="00B563C5" w:rsidP="0048193F">
            <w:pPr>
              <w:spacing w:after="0" w:line="276" w:lineRule="auto"/>
              <w:jc w:val="right"/>
              <w:rPr>
                <w:rFonts w:ascii="Times New Roman" w:hAnsi="Times New Roman"/>
                <w:color w:val="auto"/>
                <w:spacing w:val="0"/>
                <w:lang w:eastAsia="nb-NO"/>
              </w:rPr>
            </w:pPr>
          </w:p>
        </w:tc>
      </w:tr>
      <w:tr w:rsidR="009A38E9" w:rsidRPr="00B563C5" w14:paraId="34EA6740" w14:textId="77777777" w:rsidTr="00ED6D3F">
        <w:trPr>
          <w:trHeight w:val="272"/>
        </w:trPr>
        <w:tc>
          <w:tcPr>
            <w:tcW w:w="2182" w:type="pct"/>
            <w:gridSpan w:val="2"/>
            <w:shd w:val="clear" w:color="auto" w:fill="auto"/>
            <w:noWrap/>
            <w:hideMark/>
          </w:tcPr>
          <w:p w14:paraId="0A8E5460" w14:textId="506D1182" w:rsidR="009A38E9" w:rsidRPr="00E82F29" w:rsidRDefault="009A38E9"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4program - Programområder</w:t>
            </w:r>
          </w:p>
        </w:tc>
        <w:tc>
          <w:tcPr>
            <w:tcW w:w="469" w:type="pct"/>
            <w:shd w:val="clear" w:color="auto" w:fill="auto"/>
            <w:noWrap/>
            <w:hideMark/>
          </w:tcPr>
          <w:p w14:paraId="1147927D" w14:textId="77777777" w:rsidR="009A38E9" w:rsidRPr="00E82F29" w:rsidRDefault="009A38E9" w:rsidP="0048193F">
            <w:pPr>
              <w:spacing w:after="0" w:line="276" w:lineRule="auto"/>
              <w:rPr>
                <w:rFonts w:cs="Arial"/>
                <w:color w:val="auto"/>
                <w:spacing w:val="0"/>
                <w:sz w:val="18"/>
                <w:szCs w:val="18"/>
                <w:lang w:eastAsia="nb-NO"/>
              </w:rPr>
            </w:pPr>
          </w:p>
        </w:tc>
        <w:tc>
          <w:tcPr>
            <w:tcW w:w="469" w:type="pct"/>
            <w:shd w:val="clear" w:color="auto" w:fill="auto"/>
            <w:noWrap/>
            <w:hideMark/>
          </w:tcPr>
          <w:p w14:paraId="01CB6DF3" w14:textId="77777777" w:rsidR="009A38E9" w:rsidRPr="00E82F29" w:rsidRDefault="009A38E9" w:rsidP="0048193F">
            <w:pPr>
              <w:spacing w:after="0" w:line="276" w:lineRule="auto"/>
              <w:jc w:val="right"/>
              <w:rPr>
                <w:rFonts w:cs="Arial"/>
                <w:color w:val="auto"/>
                <w:spacing w:val="0"/>
                <w:sz w:val="18"/>
                <w:szCs w:val="18"/>
                <w:lang w:eastAsia="nb-NO"/>
              </w:rPr>
            </w:pPr>
          </w:p>
        </w:tc>
        <w:tc>
          <w:tcPr>
            <w:tcW w:w="469" w:type="pct"/>
            <w:shd w:val="clear" w:color="auto" w:fill="auto"/>
            <w:noWrap/>
            <w:hideMark/>
          </w:tcPr>
          <w:p w14:paraId="7445C104" w14:textId="77777777" w:rsidR="009A38E9" w:rsidRPr="00E82F29" w:rsidRDefault="009A38E9" w:rsidP="0048193F">
            <w:pPr>
              <w:spacing w:after="0" w:line="276" w:lineRule="auto"/>
              <w:jc w:val="right"/>
              <w:rPr>
                <w:rFonts w:cs="Arial"/>
                <w:color w:val="auto"/>
                <w:spacing w:val="0"/>
                <w:sz w:val="18"/>
                <w:szCs w:val="18"/>
                <w:lang w:eastAsia="nb-NO"/>
              </w:rPr>
            </w:pPr>
          </w:p>
        </w:tc>
        <w:tc>
          <w:tcPr>
            <w:tcW w:w="474" w:type="pct"/>
            <w:shd w:val="clear" w:color="auto" w:fill="auto"/>
            <w:noWrap/>
            <w:hideMark/>
          </w:tcPr>
          <w:p w14:paraId="330AAA12" w14:textId="77777777" w:rsidR="009A38E9" w:rsidRPr="00E82F29" w:rsidRDefault="009A38E9" w:rsidP="0048193F">
            <w:pPr>
              <w:spacing w:after="0" w:line="276" w:lineRule="auto"/>
              <w:jc w:val="right"/>
              <w:rPr>
                <w:rFonts w:cs="Arial"/>
                <w:color w:val="auto"/>
                <w:spacing w:val="0"/>
                <w:sz w:val="18"/>
                <w:szCs w:val="18"/>
                <w:lang w:eastAsia="nb-NO"/>
              </w:rPr>
            </w:pPr>
          </w:p>
        </w:tc>
        <w:tc>
          <w:tcPr>
            <w:tcW w:w="469" w:type="pct"/>
            <w:tcBorders>
              <w:right w:val="single" w:sz="4" w:space="0" w:color="auto"/>
            </w:tcBorders>
            <w:shd w:val="clear" w:color="auto" w:fill="auto"/>
            <w:noWrap/>
            <w:hideMark/>
          </w:tcPr>
          <w:p w14:paraId="3B2B496F" w14:textId="77777777" w:rsidR="009A38E9" w:rsidRPr="00E82F29" w:rsidRDefault="009A38E9" w:rsidP="0048193F">
            <w:pPr>
              <w:spacing w:after="0" w:line="276" w:lineRule="auto"/>
              <w:jc w:val="right"/>
              <w:rPr>
                <w:rFonts w:cs="Arial"/>
                <w:color w:val="auto"/>
                <w:spacing w:val="0"/>
                <w:sz w:val="18"/>
                <w:szCs w:val="18"/>
                <w:lang w:eastAsia="nb-NO"/>
              </w:rPr>
            </w:pPr>
          </w:p>
        </w:tc>
        <w:tc>
          <w:tcPr>
            <w:tcW w:w="468" w:type="pct"/>
            <w:tcBorders>
              <w:left w:val="single" w:sz="4" w:space="0" w:color="auto"/>
            </w:tcBorders>
            <w:shd w:val="clear" w:color="auto" w:fill="auto"/>
            <w:noWrap/>
            <w:hideMark/>
          </w:tcPr>
          <w:p w14:paraId="06ACF973" w14:textId="77777777" w:rsidR="009A38E9" w:rsidRPr="00E82F29" w:rsidRDefault="009A38E9" w:rsidP="0048193F">
            <w:pPr>
              <w:spacing w:after="0" w:line="276" w:lineRule="auto"/>
              <w:jc w:val="right"/>
              <w:rPr>
                <w:rFonts w:cs="Arial"/>
                <w:color w:val="auto"/>
                <w:spacing w:val="0"/>
                <w:sz w:val="18"/>
                <w:szCs w:val="18"/>
                <w:lang w:eastAsia="nb-NO"/>
              </w:rPr>
            </w:pPr>
          </w:p>
        </w:tc>
      </w:tr>
      <w:tr w:rsidR="00C462F2" w:rsidRPr="00B563C5" w14:paraId="37D9DDBA" w14:textId="77777777" w:rsidTr="00ED6D3F">
        <w:trPr>
          <w:trHeight w:val="272"/>
        </w:trPr>
        <w:tc>
          <w:tcPr>
            <w:tcW w:w="568" w:type="pct"/>
            <w:tcBorders>
              <w:bottom w:val="single" w:sz="4" w:space="0" w:color="auto"/>
            </w:tcBorders>
            <w:shd w:val="clear" w:color="auto" w:fill="auto"/>
            <w:noWrap/>
            <w:hideMark/>
          </w:tcPr>
          <w:p w14:paraId="1F87DE1D"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P88</w:t>
            </w:r>
          </w:p>
        </w:tc>
        <w:tc>
          <w:tcPr>
            <w:tcW w:w="1614" w:type="pct"/>
            <w:tcBorders>
              <w:bottom w:val="single" w:sz="4" w:space="0" w:color="auto"/>
            </w:tcBorders>
            <w:shd w:val="clear" w:color="auto" w:fill="auto"/>
            <w:noWrap/>
            <w:hideMark/>
          </w:tcPr>
          <w:p w14:paraId="3A60CC89" w14:textId="77777777" w:rsidR="00B563C5" w:rsidRPr="00E82F29" w:rsidRDefault="00B563C5" w:rsidP="0048193F">
            <w:pPr>
              <w:spacing w:after="0" w:line="276" w:lineRule="auto"/>
              <w:rPr>
                <w:rFonts w:cs="Arial"/>
                <w:color w:val="auto"/>
                <w:spacing w:val="0"/>
                <w:sz w:val="18"/>
                <w:szCs w:val="18"/>
                <w:lang w:eastAsia="nb-NO"/>
              </w:rPr>
            </w:pPr>
            <w:r w:rsidRPr="00E82F29">
              <w:rPr>
                <w:rFonts w:cs="Arial"/>
                <w:color w:val="auto"/>
                <w:spacing w:val="0"/>
                <w:sz w:val="18"/>
                <w:szCs w:val="18"/>
                <w:lang w:eastAsia="nb-NO"/>
              </w:rPr>
              <w:t>P88 Avløp/overvann</w:t>
            </w:r>
          </w:p>
        </w:tc>
        <w:tc>
          <w:tcPr>
            <w:tcW w:w="469" w:type="pct"/>
            <w:tcBorders>
              <w:bottom w:val="single" w:sz="4" w:space="0" w:color="auto"/>
            </w:tcBorders>
            <w:shd w:val="clear" w:color="auto" w:fill="auto"/>
            <w:noWrap/>
            <w:hideMark/>
          </w:tcPr>
          <w:p w14:paraId="2E9380FB" w14:textId="77777777" w:rsidR="00B563C5" w:rsidRPr="00E82F29" w:rsidRDefault="00B563C5" w:rsidP="0048193F">
            <w:pPr>
              <w:spacing w:after="0" w:line="276" w:lineRule="auto"/>
              <w:rPr>
                <w:rFonts w:cs="Arial"/>
                <w:color w:val="auto"/>
                <w:spacing w:val="0"/>
                <w:sz w:val="18"/>
                <w:szCs w:val="18"/>
                <w:lang w:eastAsia="nb-NO"/>
              </w:rPr>
            </w:pPr>
          </w:p>
        </w:tc>
        <w:tc>
          <w:tcPr>
            <w:tcW w:w="469" w:type="pct"/>
            <w:tcBorders>
              <w:bottom w:val="single" w:sz="4" w:space="0" w:color="auto"/>
            </w:tcBorders>
            <w:shd w:val="clear" w:color="auto" w:fill="auto"/>
            <w:noWrap/>
            <w:hideMark/>
          </w:tcPr>
          <w:p w14:paraId="6BC7F586"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1 050</w:t>
            </w:r>
          </w:p>
        </w:tc>
        <w:tc>
          <w:tcPr>
            <w:tcW w:w="469" w:type="pct"/>
            <w:tcBorders>
              <w:bottom w:val="single" w:sz="4" w:space="0" w:color="auto"/>
            </w:tcBorders>
            <w:shd w:val="clear" w:color="auto" w:fill="auto"/>
            <w:noWrap/>
            <w:hideMark/>
          </w:tcPr>
          <w:p w14:paraId="7122F56F" w14:textId="77777777" w:rsidR="00B563C5" w:rsidRPr="00E82F29" w:rsidRDefault="00B563C5" w:rsidP="0048193F">
            <w:pPr>
              <w:spacing w:after="0" w:line="276" w:lineRule="auto"/>
              <w:jc w:val="right"/>
              <w:rPr>
                <w:rFonts w:cs="Arial"/>
                <w:color w:val="auto"/>
                <w:spacing w:val="0"/>
                <w:sz w:val="18"/>
                <w:szCs w:val="18"/>
                <w:lang w:eastAsia="nb-NO"/>
              </w:rPr>
            </w:pPr>
          </w:p>
        </w:tc>
        <w:tc>
          <w:tcPr>
            <w:tcW w:w="474" w:type="pct"/>
            <w:tcBorders>
              <w:bottom w:val="single" w:sz="4" w:space="0" w:color="auto"/>
            </w:tcBorders>
            <w:shd w:val="clear" w:color="auto" w:fill="auto"/>
            <w:noWrap/>
            <w:hideMark/>
          </w:tcPr>
          <w:p w14:paraId="652EA8EB" w14:textId="77777777" w:rsidR="00B563C5" w:rsidRPr="00E82F29" w:rsidRDefault="00B563C5" w:rsidP="0048193F">
            <w:pPr>
              <w:spacing w:after="0" w:line="276" w:lineRule="auto"/>
              <w:jc w:val="right"/>
              <w:rPr>
                <w:rFonts w:cs="Arial"/>
                <w:color w:val="auto"/>
                <w:spacing w:val="0"/>
                <w:sz w:val="18"/>
                <w:szCs w:val="18"/>
                <w:lang w:eastAsia="nb-NO"/>
              </w:rPr>
            </w:pPr>
          </w:p>
        </w:tc>
        <w:tc>
          <w:tcPr>
            <w:tcW w:w="469" w:type="pct"/>
            <w:tcBorders>
              <w:bottom w:val="single" w:sz="4" w:space="0" w:color="auto"/>
              <w:right w:val="single" w:sz="4" w:space="0" w:color="auto"/>
            </w:tcBorders>
            <w:shd w:val="clear" w:color="auto" w:fill="auto"/>
            <w:noWrap/>
            <w:hideMark/>
          </w:tcPr>
          <w:p w14:paraId="4A133A7A"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-1 050</w:t>
            </w:r>
          </w:p>
        </w:tc>
        <w:tc>
          <w:tcPr>
            <w:tcW w:w="468" w:type="pct"/>
            <w:tcBorders>
              <w:left w:val="single" w:sz="4" w:space="0" w:color="auto"/>
              <w:bottom w:val="single" w:sz="4" w:space="0" w:color="auto"/>
            </w:tcBorders>
            <w:shd w:val="clear" w:color="auto" w:fill="auto"/>
            <w:noWrap/>
            <w:hideMark/>
          </w:tcPr>
          <w:p w14:paraId="5EB744DE" w14:textId="77777777" w:rsidR="00B563C5" w:rsidRPr="00E82F29" w:rsidRDefault="00B563C5" w:rsidP="0048193F">
            <w:pPr>
              <w:spacing w:after="0" w:line="276" w:lineRule="auto"/>
              <w:jc w:val="right"/>
              <w:rPr>
                <w:rFonts w:cs="Arial"/>
                <w:color w:val="auto"/>
                <w:spacing w:val="0"/>
                <w:sz w:val="18"/>
                <w:szCs w:val="18"/>
                <w:lang w:eastAsia="nb-NO"/>
              </w:rPr>
            </w:pPr>
            <w:r w:rsidRPr="00E82F29">
              <w:rPr>
                <w:rFonts w:cs="Arial"/>
                <w:color w:val="auto"/>
                <w:spacing w:val="0"/>
                <w:sz w:val="18"/>
                <w:szCs w:val="18"/>
                <w:lang w:eastAsia="nb-NO"/>
              </w:rPr>
              <w:t>0</w:t>
            </w:r>
          </w:p>
        </w:tc>
      </w:tr>
      <w:tr w:rsidR="001D1666" w:rsidRPr="001D1666" w14:paraId="095D2307" w14:textId="77777777" w:rsidTr="00ED6D3F">
        <w:trPr>
          <w:trHeight w:val="272"/>
        </w:trPr>
        <w:tc>
          <w:tcPr>
            <w:tcW w:w="2182" w:type="pct"/>
            <w:gridSpan w:val="2"/>
            <w:tcBorders>
              <w:top w:val="single" w:sz="4" w:space="0" w:color="auto"/>
            </w:tcBorders>
            <w:shd w:val="clear" w:color="auto" w:fill="auto"/>
            <w:noWrap/>
            <w:hideMark/>
          </w:tcPr>
          <w:p w14:paraId="19C6259F" w14:textId="3A1913F0" w:rsidR="001D1666" w:rsidRPr="00E82F29" w:rsidRDefault="001D1666"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4program - Programområder</w:t>
            </w:r>
          </w:p>
        </w:tc>
        <w:tc>
          <w:tcPr>
            <w:tcW w:w="469" w:type="pct"/>
            <w:tcBorders>
              <w:top w:val="single" w:sz="4" w:space="0" w:color="auto"/>
            </w:tcBorders>
            <w:shd w:val="clear" w:color="auto" w:fill="auto"/>
            <w:noWrap/>
            <w:hideMark/>
          </w:tcPr>
          <w:p w14:paraId="619DFE74" w14:textId="77777777" w:rsidR="001D1666" w:rsidRPr="00E82F29" w:rsidRDefault="001D1666" w:rsidP="0048193F">
            <w:pPr>
              <w:spacing w:after="0" w:line="276" w:lineRule="auto"/>
              <w:rPr>
                <w:rFonts w:cs="Arial"/>
                <w:b/>
                <w:bCs/>
                <w:color w:val="auto"/>
                <w:spacing w:val="0"/>
                <w:sz w:val="18"/>
                <w:szCs w:val="18"/>
                <w:lang w:eastAsia="nb-NO"/>
              </w:rPr>
            </w:pPr>
          </w:p>
        </w:tc>
        <w:tc>
          <w:tcPr>
            <w:tcW w:w="469" w:type="pct"/>
            <w:tcBorders>
              <w:top w:val="single" w:sz="4" w:space="0" w:color="auto"/>
            </w:tcBorders>
            <w:shd w:val="clear" w:color="auto" w:fill="auto"/>
            <w:noWrap/>
            <w:hideMark/>
          </w:tcPr>
          <w:p w14:paraId="0537A31A"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1 050</w:t>
            </w:r>
          </w:p>
        </w:tc>
        <w:tc>
          <w:tcPr>
            <w:tcW w:w="469" w:type="pct"/>
            <w:tcBorders>
              <w:top w:val="single" w:sz="4" w:space="0" w:color="auto"/>
            </w:tcBorders>
            <w:shd w:val="clear" w:color="auto" w:fill="auto"/>
            <w:noWrap/>
            <w:hideMark/>
          </w:tcPr>
          <w:p w14:paraId="4278D2B2" w14:textId="77777777" w:rsidR="001D1666" w:rsidRPr="00E82F29" w:rsidRDefault="001D1666" w:rsidP="0048193F">
            <w:pPr>
              <w:spacing w:after="0" w:line="276" w:lineRule="auto"/>
              <w:jc w:val="right"/>
              <w:rPr>
                <w:rFonts w:cs="Arial"/>
                <w:b/>
                <w:bCs/>
                <w:color w:val="auto"/>
                <w:spacing w:val="0"/>
                <w:sz w:val="18"/>
                <w:szCs w:val="18"/>
                <w:lang w:eastAsia="nb-NO"/>
              </w:rPr>
            </w:pPr>
          </w:p>
        </w:tc>
        <w:tc>
          <w:tcPr>
            <w:tcW w:w="474" w:type="pct"/>
            <w:tcBorders>
              <w:top w:val="single" w:sz="4" w:space="0" w:color="auto"/>
            </w:tcBorders>
            <w:shd w:val="clear" w:color="auto" w:fill="auto"/>
            <w:noWrap/>
            <w:hideMark/>
          </w:tcPr>
          <w:p w14:paraId="3037BD9F" w14:textId="77777777" w:rsidR="001D1666" w:rsidRPr="00E82F29" w:rsidRDefault="001D1666" w:rsidP="0048193F">
            <w:pPr>
              <w:spacing w:after="0" w:line="276" w:lineRule="auto"/>
              <w:jc w:val="right"/>
              <w:rPr>
                <w:rFonts w:cs="Arial"/>
                <w:b/>
                <w:bCs/>
                <w:color w:val="auto"/>
                <w:spacing w:val="0"/>
                <w:sz w:val="18"/>
                <w:szCs w:val="18"/>
                <w:lang w:eastAsia="nb-NO"/>
              </w:rPr>
            </w:pPr>
          </w:p>
        </w:tc>
        <w:tc>
          <w:tcPr>
            <w:tcW w:w="469" w:type="pct"/>
            <w:tcBorders>
              <w:top w:val="single" w:sz="4" w:space="0" w:color="auto"/>
              <w:right w:val="single" w:sz="4" w:space="0" w:color="auto"/>
            </w:tcBorders>
            <w:shd w:val="clear" w:color="auto" w:fill="auto"/>
            <w:noWrap/>
            <w:hideMark/>
          </w:tcPr>
          <w:p w14:paraId="65725720"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-1 050</w:t>
            </w:r>
          </w:p>
        </w:tc>
        <w:tc>
          <w:tcPr>
            <w:tcW w:w="468" w:type="pct"/>
            <w:tcBorders>
              <w:top w:val="single" w:sz="4" w:space="0" w:color="auto"/>
              <w:left w:val="single" w:sz="4" w:space="0" w:color="auto"/>
            </w:tcBorders>
            <w:shd w:val="clear" w:color="auto" w:fill="auto"/>
            <w:noWrap/>
            <w:hideMark/>
          </w:tcPr>
          <w:p w14:paraId="6E8542B6"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0</w:t>
            </w:r>
          </w:p>
        </w:tc>
      </w:tr>
      <w:tr w:rsidR="00C462F2" w:rsidRPr="00B563C5" w14:paraId="79B4F29C" w14:textId="77777777" w:rsidTr="00ED6D3F">
        <w:trPr>
          <w:trHeight w:val="272"/>
        </w:trPr>
        <w:tc>
          <w:tcPr>
            <w:tcW w:w="568" w:type="pct"/>
            <w:tcBorders>
              <w:bottom w:val="single" w:sz="4" w:space="0" w:color="808080"/>
            </w:tcBorders>
            <w:shd w:val="clear" w:color="auto" w:fill="auto"/>
            <w:noWrap/>
            <w:hideMark/>
          </w:tcPr>
          <w:p w14:paraId="55156E07" w14:textId="77777777" w:rsidR="00B563C5" w:rsidRPr="00B563C5" w:rsidRDefault="00B563C5" w:rsidP="0048193F">
            <w:pPr>
              <w:spacing w:after="0" w:line="276" w:lineRule="auto"/>
              <w:jc w:val="center"/>
              <w:rPr>
                <w:rFonts w:ascii="Calibri" w:hAnsi="Calibri" w:cs="Calibri"/>
                <w:color w:val="auto"/>
                <w:spacing w:val="0"/>
                <w:lang w:eastAsia="nb-NO"/>
              </w:rPr>
            </w:pPr>
          </w:p>
        </w:tc>
        <w:tc>
          <w:tcPr>
            <w:tcW w:w="1614" w:type="pct"/>
            <w:tcBorders>
              <w:bottom w:val="single" w:sz="4" w:space="0" w:color="808080"/>
            </w:tcBorders>
            <w:shd w:val="clear" w:color="auto" w:fill="auto"/>
            <w:noWrap/>
            <w:hideMark/>
          </w:tcPr>
          <w:p w14:paraId="322ADC02" w14:textId="77777777" w:rsidR="00B563C5" w:rsidRPr="00B563C5" w:rsidRDefault="00B563C5" w:rsidP="0048193F">
            <w:pPr>
              <w:spacing w:after="0" w:line="276" w:lineRule="auto"/>
              <w:ind w:firstLineChars="100" w:firstLine="200"/>
              <w:rPr>
                <w:rFonts w:ascii="Times New Roman" w:hAnsi="Times New Roman"/>
                <w:color w:val="auto"/>
                <w:spacing w:val="0"/>
                <w:lang w:eastAsia="nb-NO"/>
              </w:rPr>
            </w:pPr>
          </w:p>
        </w:tc>
        <w:tc>
          <w:tcPr>
            <w:tcW w:w="469" w:type="pct"/>
            <w:tcBorders>
              <w:bottom w:val="single" w:sz="4" w:space="0" w:color="808080"/>
            </w:tcBorders>
            <w:shd w:val="clear" w:color="auto" w:fill="auto"/>
            <w:noWrap/>
            <w:hideMark/>
          </w:tcPr>
          <w:p w14:paraId="31470DEC" w14:textId="77777777" w:rsidR="00B563C5" w:rsidRPr="00B563C5" w:rsidRDefault="00B563C5" w:rsidP="0048193F">
            <w:pPr>
              <w:spacing w:after="0" w:line="276" w:lineRule="auto"/>
              <w:rPr>
                <w:rFonts w:ascii="Times New Roman" w:hAnsi="Times New Roman"/>
                <w:color w:val="auto"/>
                <w:spacing w:val="0"/>
                <w:lang w:eastAsia="nb-NO"/>
              </w:rPr>
            </w:pPr>
          </w:p>
        </w:tc>
        <w:tc>
          <w:tcPr>
            <w:tcW w:w="469" w:type="pct"/>
            <w:tcBorders>
              <w:bottom w:val="single" w:sz="4" w:space="0" w:color="808080"/>
            </w:tcBorders>
            <w:shd w:val="clear" w:color="auto" w:fill="auto"/>
            <w:noWrap/>
            <w:hideMark/>
          </w:tcPr>
          <w:p w14:paraId="0DEDDE5F"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9" w:type="pct"/>
            <w:tcBorders>
              <w:bottom w:val="single" w:sz="4" w:space="0" w:color="808080"/>
            </w:tcBorders>
            <w:shd w:val="clear" w:color="auto" w:fill="auto"/>
            <w:noWrap/>
            <w:hideMark/>
          </w:tcPr>
          <w:p w14:paraId="7978887F"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74" w:type="pct"/>
            <w:tcBorders>
              <w:bottom w:val="single" w:sz="4" w:space="0" w:color="808080"/>
            </w:tcBorders>
            <w:shd w:val="clear" w:color="auto" w:fill="auto"/>
            <w:noWrap/>
            <w:hideMark/>
          </w:tcPr>
          <w:p w14:paraId="201973DD"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9" w:type="pct"/>
            <w:tcBorders>
              <w:bottom w:val="single" w:sz="4" w:space="0" w:color="808080"/>
              <w:right w:val="single" w:sz="4" w:space="0" w:color="auto"/>
            </w:tcBorders>
            <w:shd w:val="clear" w:color="auto" w:fill="auto"/>
            <w:noWrap/>
            <w:hideMark/>
          </w:tcPr>
          <w:p w14:paraId="0B7EA55A" w14:textId="77777777" w:rsidR="00B563C5" w:rsidRPr="00B563C5" w:rsidRDefault="00B563C5" w:rsidP="0048193F">
            <w:pPr>
              <w:spacing w:after="0" w:line="276" w:lineRule="auto"/>
              <w:jc w:val="right"/>
              <w:rPr>
                <w:rFonts w:ascii="Times New Roman" w:hAnsi="Times New Roman"/>
                <w:color w:val="auto"/>
                <w:spacing w:val="0"/>
                <w:lang w:eastAsia="nb-NO"/>
              </w:rPr>
            </w:pPr>
          </w:p>
        </w:tc>
        <w:tc>
          <w:tcPr>
            <w:tcW w:w="468" w:type="pct"/>
            <w:tcBorders>
              <w:left w:val="single" w:sz="4" w:space="0" w:color="auto"/>
              <w:bottom w:val="single" w:sz="4" w:space="0" w:color="808080"/>
            </w:tcBorders>
            <w:shd w:val="clear" w:color="auto" w:fill="auto"/>
            <w:noWrap/>
            <w:hideMark/>
          </w:tcPr>
          <w:p w14:paraId="149A2CCA" w14:textId="77777777" w:rsidR="00B563C5" w:rsidRPr="00B563C5" w:rsidRDefault="00B563C5" w:rsidP="0048193F">
            <w:pPr>
              <w:spacing w:after="0" w:line="276" w:lineRule="auto"/>
              <w:jc w:val="right"/>
              <w:rPr>
                <w:rFonts w:ascii="Times New Roman" w:hAnsi="Times New Roman"/>
                <w:color w:val="auto"/>
                <w:spacing w:val="0"/>
                <w:lang w:eastAsia="nb-NO"/>
              </w:rPr>
            </w:pPr>
          </w:p>
        </w:tc>
      </w:tr>
      <w:tr w:rsidR="001D1666" w:rsidRPr="001D1666" w14:paraId="7F8E8DD5" w14:textId="77777777" w:rsidTr="00ED6D3F">
        <w:trPr>
          <w:trHeight w:val="272"/>
        </w:trPr>
        <w:tc>
          <w:tcPr>
            <w:tcW w:w="2182" w:type="pct"/>
            <w:gridSpan w:val="2"/>
            <w:tcBorders>
              <w:top w:val="single" w:sz="4" w:space="0" w:color="808080"/>
            </w:tcBorders>
            <w:shd w:val="clear" w:color="auto" w:fill="auto"/>
            <w:noWrap/>
            <w:hideMark/>
          </w:tcPr>
          <w:p w14:paraId="0D92D0E4" w14:textId="49EE83D2" w:rsidR="001D1666" w:rsidRPr="00E82F29" w:rsidRDefault="001D1666" w:rsidP="0048193F">
            <w:pPr>
              <w:spacing w:after="0" w:line="276" w:lineRule="auto"/>
              <w:rPr>
                <w:rFonts w:cs="Arial"/>
                <w:b/>
                <w:bCs/>
                <w:color w:val="auto"/>
                <w:spacing w:val="0"/>
                <w:sz w:val="18"/>
                <w:szCs w:val="18"/>
                <w:lang w:eastAsia="nb-NO"/>
              </w:rPr>
            </w:pPr>
            <w:r w:rsidRPr="00E82F29">
              <w:rPr>
                <w:rFonts w:cs="Arial"/>
                <w:b/>
                <w:bCs/>
                <w:color w:val="auto"/>
                <w:spacing w:val="0"/>
                <w:sz w:val="18"/>
                <w:szCs w:val="18"/>
                <w:lang w:eastAsia="nb-NO"/>
              </w:rPr>
              <w:t>Tilskudd til andres investeringer</w:t>
            </w:r>
          </w:p>
        </w:tc>
        <w:tc>
          <w:tcPr>
            <w:tcW w:w="469" w:type="pct"/>
            <w:tcBorders>
              <w:top w:val="single" w:sz="4" w:space="0" w:color="808080"/>
            </w:tcBorders>
            <w:shd w:val="clear" w:color="auto" w:fill="auto"/>
            <w:noWrap/>
            <w:hideMark/>
          </w:tcPr>
          <w:p w14:paraId="54647DD0"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 </w:t>
            </w:r>
          </w:p>
        </w:tc>
        <w:tc>
          <w:tcPr>
            <w:tcW w:w="469" w:type="pct"/>
            <w:tcBorders>
              <w:top w:val="single" w:sz="4" w:space="0" w:color="808080"/>
            </w:tcBorders>
            <w:shd w:val="clear" w:color="auto" w:fill="auto"/>
            <w:noWrap/>
            <w:hideMark/>
          </w:tcPr>
          <w:p w14:paraId="2E3B7D3D"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2 466</w:t>
            </w:r>
          </w:p>
        </w:tc>
        <w:tc>
          <w:tcPr>
            <w:tcW w:w="469" w:type="pct"/>
            <w:tcBorders>
              <w:top w:val="single" w:sz="4" w:space="0" w:color="808080"/>
            </w:tcBorders>
            <w:shd w:val="clear" w:color="auto" w:fill="auto"/>
            <w:noWrap/>
            <w:hideMark/>
          </w:tcPr>
          <w:p w14:paraId="3B405D7C"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 </w:t>
            </w:r>
          </w:p>
        </w:tc>
        <w:tc>
          <w:tcPr>
            <w:tcW w:w="474" w:type="pct"/>
            <w:tcBorders>
              <w:top w:val="single" w:sz="4" w:space="0" w:color="808080"/>
            </w:tcBorders>
            <w:shd w:val="clear" w:color="auto" w:fill="auto"/>
            <w:noWrap/>
            <w:hideMark/>
          </w:tcPr>
          <w:p w14:paraId="2F4F2D19"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 </w:t>
            </w:r>
          </w:p>
        </w:tc>
        <w:tc>
          <w:tcPr>
            <w:tcW w:w="469" w:type="pct"/>
            <w:tcBorders>
              <w:top w:val="single" w:sz="4" w:space="0" w:color="808080"/>
              <w:right w:val="single" w:sz="4" w:space="0" w:color="auto"/>
            </w:tcBorders>
            <w:shd w:val="clear" w:color="auto" w:fill="auto"/>
            <w:noWrap/>
            <w:hideMark/>
          </w:tcPr>
          <w:p w14:paraId="0B81E3C3"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-1 731</w:t>
            </w:r>
          </w:p>
        </w:tc>
        <w:tc>
          <w:tcPr>
            <w:tcW w:w="468" w:type="pct"/>
            <w:tcBorders>
              <w:top w:val="single" w:sz="4" w:space="0" w:color="808080"/>
              <w:left w:val="single" w:sz="4" w:space="0" w:color="auto"/>
            </w:tcBorders>
            <w:shd w:val="clear" w:color="auto" w:fill="auto"/>
            <w:noWrap/>
            <w:hideMark/>
          </w:tcPr>
          <w:p w14:paraId="110B74DA" w14:textId="77777777" w:rsidR="001D1666" w:rsidRPr="00E82F29" w:rsidRDefault="001D1666" w:rsidP="0048193F">
            <w:pPr>
              <w:spacing w:after="0" w:line="276" w:lineRule="auto"/>
              <w:jc w:val="right"/>
              <w:rPr>
                <w:rFonts w:cs="Arial"/>
                <w:b/>
                <w:bCs/>
                <w:color w:val="auto"/>
                <w:spacing w:val="0"/>
                <w:sz w:val="18"/>
                <w:szCs w:val="18"/>
                <w:lang w:eastAsia="nb-NO"/>
              </w:rPr>
            </w:pPr>
            <w:r w:rsidRPr="00E82F29">
              <w:rPr>
                <w:rFonts w:cs="Arial"/>
                <w:b/>
                <w:bCs/>
                <w:color w:val="auto"/>
                <w:spacing w:val="0"/>
                <w:sz w:val="18"/>
                <w:szCs w:val="18"/>
                <w:lang w:eastAsia="nb-NO"/>
              </w:rPr>
              <w:t>735</w:t>
            </w:r>
          </w:p>
        </w:tc>
      </w:tr>
    </w:tbl>
    <w:p w14:paraId="69D46AC4" w14:textId="77777777" w:rsidR="0077661E" w:rsidRDefault="0077661E" w:rsidP="0048193F">
      <w:pPr>
        <w:rPr>
          <w:strike/>
          <w:color w:val="auto"/>
        </w:rPr>
      </w:pPr>
    </w:p>
    <w:p w14:paraId="598422DC" w14:textId="77777777" w:rsidR="0077661E" w:rsidRDefault="0077661E" w:rsidP="0048193F">
      <w:pPr>
        <w:rPr>
          <w:strike/>
          <w:color w:val="auto"/>
        </w:rPr>
        <w:sectPr w:rsidR="0077661E" w:rsidSect="007B6F13">
          <w:pgSz w:w="16838" w:h="11906" w:orient="landscape"/>
          <w:pgMar w:top="1361" w:right="992" w:bottom="1361" w:left="1134" w:header="709" w:footer="709" w:gutter="0"/>
          <w:cols w:space="708"/>
          <w:titlePg/>
          <w:docGrid w:linePitch="360"/>
        </w:sectPr>
      </w:pPr>
    </w:p>
    <w:p w14:paraId="7758FA27" w14:textId="16FED9C7" w:rsidR="005E16F2" w:rsidRPr="00EE4A67" w:rsidRDefault="005E16F2" w:rsidP="0048193F">
      <w:pPr>
        <w:pStyle w:val="Overskrift1"/>
      </w:pPr>
      <w:bookmarkStart w:id="68" w:name="_Toc67917023"/>
      <w:bookmarkStart w:id="69" w:name="_Toc100145892"/>
      <w:bookmarkStart w:id="70" w:name="_Toc101694890"/>
      <w:bookmarkStart w:id="71" w:name="_Toc132639714"/>
      <w:bookmarkStart w:id="72" w:name="_Toc34808122"/>
      <w:bookmarkStart w:id="73" w:name="_Toc40522714"/>
      <w:bookmarkEnd w:id="40"/>
      <w:r w:rsidRPr="00EE4A67">
        <w:lastRenderedPageBreak/>
        <w:t>Finansforvaltning</w:t>
      </w:r>
      <w:bookmarkEnd w:id="68"/>
      <w:bookmarkEnd w:id="69"/>
      <w:bookmarkEnd w:id="70"/>
      <w:bookmarkEnd w:id="71"/>
      <w:r w:rsidRPr="00EE4A67">
        <w:t xml:space="preserve"> </w:t>
      </w:r>
    </w:p>
    <w:p w14:paraId="2B819B50" w14:textId="77777777" w:rsidR="005E16F2" w:rsidRPr="00EE4A67" w:rsidRDefault="005E16F2" w:rsidP="0048193F">
      <w:pPr>
        <w:pStyle w:val="Overskrift3"/>
      </w:pPr>
      <w:r w:rsidRPr="00EE4A67">
        <w:t xml:space="preserve">Kommunelovens krav til rapportering på finansforvaltning  </w:t>
      </w:r>
    </w:p>
    <w:p w14:paraId="26300A54" w14:textId="595848A2" w:rsidR="005E16F2" w:rsidRPr="00E01929" w:rsidRDefault="001B6BF1" w:rsidP="0048193F">
      <w:pPr>
        <w:rPr>
          <w:rFonts w:cs="Arial"/>
          <w:color w:val="auto"/>
        </w:rPr>
      </w:pPr>
      <w:r w:rsidRPr="00E01929">
        <w:rPr>
          <w:rFonts w:cs="Arial"/>
          <w:color w:val="auto"/>
        </w:rPr>
        <w:t>I tråd med</w:t>
      </w:r>
      <w:r w:rsidR="005E16F2" w:rsidRPr="00E01929">
        <w:rPr>
          <w:rFonts w:cs="Arial"/>
          <w:color w:val="auto"/>
        </w:rPr>
        <w:t xml:space="preserve"> kommunelovens § 14-13</w:t>
      </w:r>
      <w:r w:rsidR="007E1D1A" w:rsidRPr="00E01929">
        <w:rPr>
          <w:rFonts w:cs="Arial"/>
          <w:color w:val="auto"/>
        </w:rPr>
        <w:t xml:space="preserve"> -</w:t>
      </w:r>
      <w:r w:rsidR="005E16F2" w:rsidRPr="00E01929">
        <w:rPr>
          <w:rFonts w:cs="Arial"/>
          <w:color w:val="auto"/>
        </w:rPr>
        <w:t xml:space="preserve"> Finans- og gjeldsforvaltning </w:t>
      </w:r>
      <w:r w:rsidRPr="00E01929">
        <w:rPr>
          <w:rFonts w:cs="Arial"/>
          <w:color w:val="auto"/>
        </w:rPr>
        <w:t>-</w:t>
      </w:r>
      <w:r w:rsidR="005E16F2" w:rsidRPr="00E01929">
        <w:rPr>
          <w:rFonts w:cs="Arial"/>
          <w:color w:val="auto"/>
        </w:rPr>
        <w:t xml:space="preserve"> skal kommune</w:t>
      </w:r>
      <w:r w:rsidRPr="00E01929">
        <w:rPr>
          <w:rFonts w:cs="Arial"/>
          <w:color w:val="auto"/>
        </w:rPr>
        <w:softHyphen/>
      </w:r>
      <w:r w:rsidR="005E16F2" w:rsidRPr="00E01929">
        <w:rPr>
          <w:rFonts w:cs="Arial"/>
          <w:color w:val="auto"/>
        </w:rPr>
        <w:t>direktøren minst to ganger i året rapportere til kommunestyret eller fylkestinget om forvaltningen av finansielle midler og gjeld. I tillegg skal kommunedirektøren etter årets utgang legge fram en rapport som viser utviklingen gjennom året og status ved utgangen av året.</w:t>
      </w:r>
    </w:p>
    <w:p w14:paraId="65CE87E9" w14:textId="3F0C9440" w:rsidR="00D513A7" w:rsidRPr="00E01929" w:rsidRDefault="005E16F2" w:rsidP="0048193F">
      <w:pPr>
        <w:rPr>
          <w:rFonts w:cs="Arial"/>
          <w:color w:val="auto"/>
        </w:rPr>
      </w:pPr>
      <w:r w:rsidRPr="00E01929">
        <w:rPr>
          <w:rFonts w:cs="Arial"/>
          <w:color w:val="auto"/>
        </w:rPr>
        <w:t>Bestemmelsene i kommuneloven og i finansreglementet har som formål å sikre at</w:t>
      </w:r>
      <w:r w:rsidR="005B5746" w:rsidRPr="00E01929">
        <w:rPr>
          <w:rFonts w:cs="Arial"/>
          <w:color w:val="auto"/>
        </w:rPr>
        <w:t xml:space="preserve"> k</w:t>
      </w:r>
      <w:r w:rsidR="00D513A7" w:rsidRPr="00E01929">
        <w:rPr>
          <w:rFonts w:cs="Arial"/>
          <w:color w:val="auto"/>
        </w:rPr>
        <w:t xml:space="preserve">ommunen </w:t>
      </w:r>
      <w:r w:rsidR="00CA4C6A" w:rsidRPr="00E01929">
        <w:rPr>
          <w:rFonts w:cs="Arial"/>
          <w:color w:val="auto"/>
        </w:rPr>
        <w:t>ikke</w:t>
      </w:r>
      <w:r w:rsidR="00D513A7" w:rsidRPr="00E01929">
        <w:rPr>
          <w:rFonts w:cs="Arial"/>
          <w:color w:val="auto"/>
        </w:rPr>
        <w:t xml:space="preserve"> ta</w:t>
      </w:r>
      <w:r w:rsidR="00CA4C6A" w:rsidRPr="00E01929">
        <w:rPr>
          <w:rFonts w:cs="Arial"/>
          <w:color w:val="auto"/>
        </w:rPr>
        <w:t>r</w:t>
      </w:r>
      <w:r w:rsidR="00D513A7" w:rsidRPr="00E01929">
        <w:rPr>
          <w:rFonts w:cs="Arial"/>
          <w:color w:val="auto"/>
        </w:rPr>
        <w:t xml:space="preserve"> vesentlig finansiell risiko i finans- og gjeldsforvaltningen, og</w:t>
      </w:r>
      <w:r w:rsidR="00CA4C6A" w:rsidRPr="00E01929">
        <w:rPr>
          <w:rFonts w:cs="Arial"/>
          <w:color w:val="auto"/>
        </w:rPr>
        <w:t xml:space="preserve"> skal</w:t>
      </w:r>
      <w:r w:rsidR="00D513A7" w:rsidRPr="00E01929">
        <w:rPr>
          <w:rFonts w:cs="Arial"/>
          <w:color w:val="auto"/>
        </w:rPr>
        <w:t xml:space="preserve"> sikre at løpende betalingsforpliktelser kan innfris ved forfal</w:t>
      </w:r>
      <w:r w:rsidR="00CA4C6A" w:rsidRPr="00E01929">
        <w:rPr>
          <w:rFonts w:cs="Arial"/>
          <w:color w:val="auto"/>
        </w:rPr>
        <w:t>l</w:t>
      </w:r>
      <w:r w:rsidR="005B5746" w:rsidRPr="00E01929">
        <w:rPr>
          <w:rFonts w:cs="Arial"/>
          <w:color w:val="auto"/>
        </w:rPr>
        <w:t>.</w:t>
      </w:r>
    </w:p>
    <w:p w14:paraId="7A96F629" w14:textId="77777777" w:rsidR="005E16F2" w:rsidRPr="00EE4A67" w:rsidRDefault="005E16F2" w:rsidP="0048193F">
      <w:pPr>
        <w:pStyle w:val="Overskrift3"/>
      </w:pPr>
      <w:r w:rsidRPr="00EE4A67">
        <w:t>Gjeld og renteutvikling</w:t>
      </w:r>
    </w:p>
    <w:p w14:paraId="037AAC5B" w14:textId="04C83C4A" w:rsidR="005E16F2" w:rsidRPr="00EE4A67" w:rsidRDefault="00C46EE1" w:rsidP="0048193F">
      <w:pPr>
        <w:rPr>
          <w:rFonts w:cs="Arial"/>
          <w:strike/>
          <w:color w:val="auto"/>
        </w:rPr>
      </w:pPr>
      <w:r>
        <w:rPr>
          <w:noProof/>
        </w:rPr>
        <w:drawing>
          <wp:inline distT="0" distB="0" distL="0" distR="0" wp14:anchorId="10BD9EE7" wp14:editId="4FBC3515">
            <wp:extent cx="5759450" cy="2409477"/>
            <wp:effectExtent l="0" t="0" r="0" b="0"/>
            <wp:docPr id="1" name="Diagram 1">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FFA9B4" w14:textId="77777777" w:rsidR="005E16F2" w:rsidRPr="00EE4A67" w:rsidRDefault="005E16F2" w:rsidP="0048193F">
      <w:pPr>
        <w:pStyle w:val="Overskrift4"/>
        <w:spacing w:line="276" w:lineRule="auto"/>
      </w:pPr>
      <w:r w:rsidRPr="00EE4A67">
        <w:t>Nye lån</w:t>
      </w:r>
    </w:p>
    <w:p w14:paraId="38910254" w14:textId="65ADB8F7" w:rsidR="00E07A7F" w:rsidRPr="006C64B2" w:rsidRDefault="00E07A7F" w:rsidP="0048193F">
      <w:pPr>
        <w:rPr>
          <w:rFonts w:cs="Arial"/>
          <w:color w:val="auto"/>
        </w:rPr>
      </w:pPr>
      <w:r w:rsidRPr="006C64B2">
        <w:rPr>
          <w:rFonts w:cs="Arial"/>
          <w:color w:val="auto"/>
        </w:rPr>
        <w:t>Det ble i 202</w:t>
      </w:r>
      <w:r w:rsidR="006C64B2" w:rsidRPr="006C64B2">
        <w:rPr>
          <w:rFonts w:cs="Arial"/>
          <w:color w:val="auto"/>
        </w:rPr>
        <w:t>2</w:t>
      </w:r>
      <w:r w:rsidRPr="006C64B2">
        <w:rPr>
          <w:rFonts w:cs="Arial"/>
          <w:color w:val="auto"/>
        </w:rPr>
        <w:t xml:space="preserve"> tatt opp t</w:t>
      </w:r>
      <w:r w:rsidR="008879A2" w:rsidRPr="006C64B2">
        <w:rPr>
          <w:rFonts w:cs="Arial"/>
          <w:color w:val="auto"/>
        </w:rPr>
        <w:t>re</w:t>
      </w:r>
      <w:r w:rsidRPr="006C64B2">
        <w:rPr>
          <w:rFonts w:cs="Arial"/>
          <w:color w:val="auto"/>
        </w:rPr>
        <w:t xml:space="preserve"> nye lån på </w:t>
      </w:r>
      <w:r w:rsidR="00D25EF7" w:rsidRPr="006C64B2">
        <w:rPr>
          <w:rFonts w:cs="Arial"/>
          <w:color w:val="auto"/>
        </w:rPr>
        <w:t xml:space="preserve">henholdsvis </w:t>
      </w:r>
      <w:r w:rsidR="006C64B2">
        <w:rPr>
          <w:rFonts w:cs="Arial"/>
          <w:color w:val="auto"/>
        </w:rPr>
        <w:t>500</w:t>
      </w:r>
      <w:r w:rsidRPr="006C64B2">
        <w:rPr>
          <w:rFonts w:cs="Arial"/>
          <w:color w:val="auto"/>
        </w:rPr>
        <w:t xml:space="preserve"> mill. kr</w:t>
      </w:r>
      <w:r w:rsidR="00695405" w:rsidRPr="006C64B2">
        <w:rPr>
          <w:rFonts w:cs="Arial"/>
          <w:color w:val="auto"/>
        </w:rPr>
        <w:t xml:space="preserve">, </w:t>
      </w:r>
      <w:r w:rsidR="0082459D">
        <w:rPr>
          <w:rFonts w:cs="Arial"/>
          <w:color w:val="auto"/>
        </w:rPr>
        <w:t>500</w:t>
      </w:r>
      <w:r w:rsidR="00FB2700" w:rsidRPr="006C64B2">
        <w:rPr>
          <w:rFonts w:cs="Arial"/>
          <w:color w:val="auto"/>
        </w:rPr>
        <w:t xml:space="preserve"> mill.</w:t>
      </w:r>
      <w:r w:rsidR="004C362A" w:rsidRPr="006C64B2">
        <w:rPr>
          <w:rFonts w:cs="Arial"/>
          <w:color w:val="auto"/>
        </w:rPr>
        <w:t xml:space="preserve"> </w:t>
      </w:r>
      <w:r w:rsidR="00FB2700" w:rsidRPr="006C64B2">
        <w:rPr>
          <w:rFonts w:cs="Arial"/>
          <w:color w:val="auto"/>
        </w:rPr>
        <w:t>kr</w:t>
      </w:r>
      <w:r w:rsidRPr="006C64B2">
        <w:rPr>
          <w:rFonts w:cs="Arial"/>
          <w:color w:val="auto"/>
        </w:rPr>
        <w:t xml:space="preserve"> og </w:t>
      </w:r>
      <w:r w:rsidR="0082459D">
        <w:rPr>
          <w:rFonts w:cs="Arial"/>
          <w:color w:val="auto"/>
        </w:rPr>
        <w:t>300</w:t>
      </w:r>
      <w:r w:rsidRPr="006C64B2">
        <w:rPr>
          <w:rFonts w:cs="Arial"/>
          <w:color w:val="auto"/>
        </w:rPr>
        <w:t xml:space="preserve"> mill.</w:t>
      </w:r>
      <w:r w:rsidR="00D02571" w:rsidRPr="006C64B2">
        <w:rPr>
          <w:rFonts w:cs="Arial"/>
          <w:color w:val="auto"/>
        </w:rPr>
        <w:t xml:space="preserve"> </w:t>
      </w:r>
      <w:r w:rsidRPr="006C64B2">
        <w:rPr>
          <w:rFonts w:cs="Arial"/>
          <w:color w:val="auto"/>
        </w:rPr>
        <w:t>kr</w:t>
      </w:r>
      <w:r w:rsidR="00D25EF7" w:rsidRPr="006C64B2">
        <w:rPr>
          <w:rFonts w:cs="Arial"/>
          <w:color w:val="auto"/>
        </w:rPr>
        <w:t xml:space="preserve">. </w:t>
      </w:r>
      <w:r w:rsidR="00AF5747" w:rsidRPr="006C64B2">
        <w:rPr>
          <w:rFonts w:cs="Arial"/>
          <w:color w:val="auto"/>
        </w:rPr>
        <w:t>To</w:t>
      </w:r>
      <w:r w:rsidR="00D25EF7" w:rsidRPr="006C64B2">
        <w:rPr>
          <w:rFonts w:cs="Arial"/>
          <w:color w:val="auto"/>
        </w:rPr>
        <w:t xml:space="preserve"> lån </w:t>
      </w:r>
      <w:r w:rsidR="00A975F1" w:rsidRPr="006C64B2">
        <w:rPr>
          <w:rFonts w:cs="Arial"/>
          <w:color w:val="auto"/>
        </w:rPr>
        <w:t xml:space="preserve">er tatt opp med </w:t>
      </w:r>
      <w:r w:rsidR="00D25EF7" w:rsidRPr="006C64B2">
        <w:rPr>
          <w:rFonts w:cs="Arial"/>
          <w:color w:val="auto"/>
        </w:rPr>
        <w:t>f</w:t>
      </w:r>
      <w:r w:rsidRPr="006C64B2">
        <w:rPr>
          <w:rFonts w:cs="Arial"/>
          <w:color w:val="auto"/>
        </w:rPr>
        <w:t>lytende rente</w:t>
      </w:r>
      <w:r w:rsidR="00AF5747" w:rsidRPr="006C64B2">
        <w:rPr>
          <w:rFonts w:cs="Arial"/>
          <w:color w:val="auto"/>
        </w:rPr>
        <w:t xml:space="preserve"> og et har fast rente </w:t>
      </w:r>
      <w:r w:rsidR="00B24C24" w:rsidRPr="006C64B2">
        <w:rPr>
          <w:rFonts w:cs="Arial"/>
          <w:color w:val="auto"/>
        </w:rPr>
        <w:t xml:space="preserve">med </w:t>
      </w:r>
      <w:r w:rsidR="00AF5747" w:rsidRPr="006C64B2">
        <w:rPr>
          <w:rFonts w:cs="Arial"/>
          <w:color w:val="auto"/>
        </w:rPr>
        <w:t>10 år</w:t>
      </w:r>
      <w:r w:rsidR="00B24C24" w:rsidRPr="006C64B2">
        <w:rPr>
          <w:rFonts w:cs="Arial"/>
          <w:color w:val="auto"/>
        </w:rPr>
        <w:t>s binding</w:t>
      </w:r>
      <w:r w:rsidRPr="006C64B2">
        <w:rPr>
          <w:rFonts w:cs="Arial"/>
          <w:color w:val="auto"/>
        </w:rPr>
        <w:t xml:space="preserve">. </w:t>
      </w:r>
      <w:r w:rsidR="00F44349">
        <w:rPr>
          <w:rFonts w:cs="Arial"/>
          <w:color w:val="auto"/>
        </w:rPr>
        <w:t>20</w:t>
      </w:r>
      <w:r w:rsidRPr="006C64B2">
        <w:rPr>
          <w:rFonts w:cs="Arial"/>
          <w:color w:val="auto"/>
        </w:rPr>
        <w:t xml:space="preserve"> mill. kr er tatt opp i lån til videreformidling </w:t>
      </w:r>
      <w:r w:rsidR="00B24C24" w:rsidRPr="006C64B2">
        <w:rPr>
          <w:rFonts w:cs="Arial"/>
          <w:color w:val="auto"/>
        </w:rPr>
        <w:t>(</w:t>
      </w:r>
      <w:r w:rsidRPr="006C64B2">
        <w:rPr>
          <w:rFonts w:cs="Arial"/>
          <w:color w:val="auto"/>
        </w:rPr>
        <w:t>startlån</w:t>
      </w:r>
      <w:r w:rsidR="00B24C24" w:rsidRPr="006C64B2">
        <w:rPr>
          <w:rFonts w:cs="Arial"/>
          <w:color w:val="auto"/>
        </w:rPr>
        <w:t>)</w:t>
      </w:r>
      <w:r w:rsidR="00136447" w:rsidRPr="006C64B2">
        <w:rPr>
          <w:rFonts w:cs="Arial"/>
          <w:color w:val="auto"/>
        </w:rPr>
        <w:t>.</w:t>
      </w:r>
      <w:r w:rsidRPr="006C64B2">
        <w:rPr>
          <w:rFonts w:cs="Arial"/>
          <w:color w:val="auto"/>
        </w:rPr>
        <w:t xml:space="preserve"> </w:t>
      </w:r>
    </w:p>
    <w:p w14:paraId="2C86E22F" w14:textId="75F3B6EB" w:rsidR="00E07A7F" w:rsidRPr="00F44349" w:rsidRDefault="00E07A7F" w:rsidP="0048193F">
      <w:pPr>
        <w:rPr>
          <w:rFonts w:cs="Arial"/>
          <w:color w:val="auto"/>
        </w:rPr>
      </w:pPr>
      <w:r w:rsidRPr="00F44349">
        <w:rPr>
          <w:rFonts w:cs="Arial"/>
          <w:color w:val="auto"/>
        </w:rPr>
        <w:t xml:space="preserve">En detaljert oversikt over Lørenskog kommunes låneportefølje fremgår av </w:t>
      </w:r>
      <w:r w:rsidRPr="007122BD">
        <w:t xml:space="preserve">note </w:t>
      </w:r>
      <w:r w:rsidR="00B05E58" w:rsidRPr="007122BD">
        <w:t>10 A</w:t>
      </w:r>
      <w:r w:rsidRPr="007122BD">
        <w:t>.</w:t>
      </w:r>
    </w:p>
    <w:p w14:paraId="2A2D061B" w14:textId="77777777" w:rsidR="005E16F2" w:rsidRPr="00EE4A67" w:rsidRDefault="005E16F2" w:rsidP="0048193F">
      <w:pPr>
        <w:pStyle w:val="Overskrift4"/>
        <w:spacing w:line="276" w:lineRule="auto"/>
      </w:pPr>
      <w:r w:rsidRPr="00EE4A67">
        <w:lastRenderedPageBreak/>
        <w:t xml:space="preserve">Renten på kommunens gjeld </w:t>
      </w:r>
    </w:p>
    <w:p w14:paraId="15FDD295" w14:textId="42270C81" w:rsidR="004570CD" w:rsidRPr="00E1499B" w:rsidRDefault="004570CD" w:rsidP="0048193F">
      <w:pPr>
        <w:rPr>
          <w:rFonts w:cs="Arial"/>
          <w:color w:val="auto"/>
        </w:rPr>
      </w:pPr>
      <w:r w:rsidRPr="00E1499B">
        <w:rPr>
          <w:rFonts w:cs="Arial"/>
          <w:color w:val="auto"/>
        </w:rPr>
        <w:t xml:space="preserve">Kommunen betalte </w:t>
      </w:r>
      <w:r w:rsidR="008B7BA9">
        <w:rPr>
          <w:rFonts w:cs="Arial"/>
          <w:color w:val="auto"/>
        </w:rPr>
        <w:t>145,7</w:t>
      </w:r>
      <w:r w:rsidRPr="00E1499B">
        <w:rPr>
          <w:rFonts w:cs="Arial"/>
          <w:color w:val="auto"/>
        </w:rPr>
        <w:t xml:space="preserve"> mill. kr i renter i 202</w:t>
      </w:r>
      <w:r w:rsidR="00E1499B">
        <w:rPr>
          <w:rFonts w:cs="Arial"/>
          <w:color w:val="auto"/>
        </w:rPr>
        <w:t>2</w:t>
      </w:r>
      <w:r w:rsidRPr="00E1499B">
        <w:rPr>
          <w:rFonts w:cs="Arial"/>
          <w:color w:val="auto"/>
        </w:rPr>
        <w:t>. Gjennomsnittsrenten er i 202</w:t>
      </w:r>
      <w:r w:rsidR="00E1499B">
        <w:rPr>
          <w:rFonts w:cs="Arial"/>
          <w:color w:val="auto"/>
        </w:rPr>
        <w:t>2</w:t>
      </w:r>
      <w:r w:rsidRPr="00E1499B">
        <w:rPr>
          <w:rFonts w:cs="Arial"/>
          <w:color w:val="auto"/>
        </w:rPr>
        <w:t xml:space="preserve"> på 2,</w:t>
      </w:r>
      <w:r w:rsidR="00E1499B">
        <w:rPr>
          <w:rFonts w:cs="Arial"/>
          <w:color w:val="auto"/>
        </w:rPr>
        <w:t>68</w:t>
      </w:r>
      <w:r w:rsidRPr="00E1499B">
        <w:rPr>
          <w:rFonts w:cs="Arial"/>
          <w:color w:val="auto"/>
        </w:rPr>
        <w:t xml:space="preserve"> % og durasjonen (vektet gjennomsnittstid til forfall) på rentebindingene er per 31. desember 202</w:t>
      </w:r>
      <w:r w:rsidR="00E1499B">
        <w:rPr>
          <w:rFonts w:cs="Arial"/>
          <w:color w:val="auto"/>
        </w:rPr>
        <w:t>2</w:t>
      </w:r>
      <w:r w:rsidRPr="00E1499B">
        <w:rPr>
          <w:rFonts w:cs="Arial"/>
          <w:color w:val="auto"/>
        </w:rPr>
        <w:t xml:space="preserve"> ca. 3 år. </w:t>
      </w:r>
    </w:p>
    <w:p w14:paraId="45844BE9" w14:textId="138504BC" w:rsidR="005E16F2" w:rsidRPr="000E219A" w:rsidRDefault="005E16F2" w:rsidP="0048193F">
      <w:r w:rsidRPr="00F15DCB">
        <w:rPr>
          <w:rFonts w:cs="Arial"/>
          <w:color w:val="auto"/>
        </w:rPr>
        <w:t xml:space="preserve">En detaljert oversikt over Lørenskog kommunes rentebytteavtaler fremgår av </w:t>
      </w:r>
      <w:r w:rsidRPr="000E219A">
        <w:t xml:space="preserve">note </w:t>
      </w:r>
      <w:r w:rsidR="00A83975" w:rsidRPr="000E219A">
        <w:t>9 C</w:t>
      </w:r>
      <w:r w:rsidRPr="000E219A">
        <w:t>.</w:t>
      </w:r>
    </w:p>
    <w:p w14:paraId="5D626610" w14:textId="09DF35CE" w:rsidR="005E16F2" w:rsidRPr="00EE4A67" w:rsidRDefault="005E16F2" w:rsidP="0048193F">
      <w:pPr>
        <w:pStyle w:val="Overskrift4"/>
        <w:spacing w:line="276" w:lineRule="auto"/>
      </w:pPr>
      <w:r w:rsidRPr="00EE4A67">
        <w:t xml:space="preserve">Rentebindingsavtaler </w:t>
      </w:r>
    </w:p>
    <w:p w14:paraId="4A7974A2" w14:textId="08E9AE48" w:rsidR="00E05D9F" w:rsidRDefault="00E05D9F" w:rsidP="0048193F">
      <w:pPr>
        <w:ind w:right="1"/>
        <w:rPr>
          <w:rFonts w:cs="Arial"/>
          <w:strike/>
          <w:noProof/>
          <w:color w:val="auto"/>
        </w:rPr>
      </w:pPr>
      <w:r>
        <w:rPr>
          <w:noProof/>
        </w:rPr>
        <w:drawing>
          <wp:inline distT="0" distB="0" distL="0" distR="0" wp14:anchorId="07CFA2A1" wp14:editId="0DFBC5A7">
            <wp:extent cx="5519420" cy="2222592"/>
            <wp:effectExtent l="0" t="0" r="5080" b="6350"/>
            <wp:docPr id="7" name="Diagram 7">
              <a:extLst xmlns:a="http://schemas.openxmlformats.org/drawingml/2006/main">
                <a:ext uri="{FF2B5EF4-FFF2-40B4-BE49-F238E27FC236}">
                  <a16:creationId xmlns:a16="http://schemas.microsoft.com/office/drawing/2014/main" id="{1C474AC0-96FF-4E83-8E1C-87102D9EE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106531" w14:textId="5BBB435F" w:rsidR="00AF5323" w:rsidRPr="00EE4A67" w:rsidRDefault="00AF5323" w:rsidP="0048193F">
      <w:pPr>
        <w:ind w:right="1"/>
        <w:rPr>
          <w:rFonts w:cs="Arial"/>
          <w:strike/>
          <w:color w:val="auto"/>
        </w:rPr>
      </w:pPr>
      <w:r w:rsidRPr="00D2788B">
        <w:rPr>
          <w:rFonts w:cs="Arial"/>
          <w:color w:val="auto"/>
        </w:rPr>
        <w:t>Grafen over viser forfall på rentebindinger for Lørenskog kommunes gjeld frem til år 20</w:t>
      </w:r>
      <w:r w:rsidR="00E35EA0" w:rsidRPr="00D2788B">
        <w:rPr>
          <w:rFonts w:cs="Arial"/>
          <w:color w:val="auto"/>
        </w:rPr>
        <w:t>3</w:t>
      </w:r>
      <w:r w:rsidR="00D2788B" w:rsidRPr="00D2788B">
        <w:rPr>
          <w:rFonts w:cs="Arial"/>
          <w:color w:val="auto"/>
        </w:rPr>
        <w:t>2</w:t>
      </w:r>
      <w:r w:rsidRPr="00D2788B">
        <w:rPr>
          <w:rFonts w:cs="Arial"/>
          <w:color w:val="auto"/>
        </w:rPr>
        <w:t xml:space="preserve">. </w:t>
      </w:r>
      <w:r w:rsidR="00071D43" w:rsidRPr="00D2788B">
        <w:rPr>
          <w:rFonts w:cs="Arial"/>
          <w:color w:val="auto"/>
        </w:rPr>
        <w:t xml:space="preserve">Det er tatt </w:t>
      </w:r>
      <w:r w:rsidR="00652506" w:rsidRPr="00D2788B">
        <w:rPr>
          <w:rFonts w:cs="Arial"/>
          <w:color w:val="auto"/>
        </w:rPr>
        <w:t xml:space="preserve">fastrentelån på til sammen </w:t>
      </w:r>
      <w:r w:rsidR="00D2788B" w:rsidRPr="00D2788B">
        <w:rPr>
          <w:rFonts w:cs="Arial"/>
          <w:color w:val="auto"/>
        </w:rPr>
        <w:t>5</w:t>
      </w:r>
      <w:r w:rsidR="00570106" w:rsidRPr="00D2788B">
        <w:rPr>
          <w:rFonts w:cs="Arial"/>
          <w:color w:val="auto"/>
        </w:rPr>
        <w:t>00 mill.</w:t>
      </w:r>
      <w:r w:rsidR="00131E34" w:rsidRPr="00D2788B">
        <w:rPr>
          <w:rFonts w:cs="Arial"/>
          <w:color w:val="auto"/>
        </w:rPr>
        <w:t xml:space="preserve"> </w:t>
      </w:r>
      <w:r w:rsidR="00570106" w:rsidRPr="00D2788B">
        <w:rPr>
          <w:rFonts w:cs="Arial"/>
          <w:color w:val="auto"/>
        </w:rPr>
        <w:t>kr i 202</w:t>
      </w:r>
      <w:r w:rsidR="00D2788B" w:rsidRPr="00D2788B">
        <w:rPr>
          <w:rFonts w:cs="Arial"/>
          <w:color w:val="auto"/>
        </w:rPr>
        <w:t>2</w:t>
      </w:r>
      <w:r w:rsidR="00042B6D" w:rsidRPr="00D2788B">
        <w:rPr>
          <w:rFonts w:cs="Arial"/>
          <w:color w:val="auto"/>
        </w:rPr>
        <w:t xml:space="preserve"> </w:t>
      </w:r>
      <w:r w:rsidR="005D5B28" w:rsidRPr="00D2788B">
        <w:rPr>
          <w:rFonts w:cs="Arial"/>
          <w:color w:val="auto"/>
        </w:rPr>
        <w:t>med 10 års binding.</w:t>
      </w:r>
    </w:p>
    <w:p w14:paraId="4A281CC7" w14:textId="77777777" w:rsidR="005E16F2" w:rsidRPr="00EE4A67" w:rsidRDefault="005E16F2" w:rsidP="0048193F">
      <w:pPr>
        <w:pStyle w:val="Overskrift4"/>
        <w:spacing w:line="276" w:lineRule="auto"/>
      </w:pPr>
      <w:r w:rsidRPr="00EE4A67">
        <w:t>Stresstest</w:t>
      </w:r>
    </w:p>
    <w:p w14:paraId="68387D20" w14:textId="795CB4DC" w:rsidR="002036E2" w:rsidRPr="00EE4A67" w:rsidRDefault="002036E2" w:rsidP="0048193F">
      <w:pPr>
        <w:rPr>
          <w:rFonts w:cs="Arial"/>
          <w:strike/>
          <w:color w:val="auto"/>
        </w:rPr>
      </w:pPr>
      <w:r w:rsidRPr="0023783F">
        <w:rPr>
          <w:rFonts w:cs="Arial"/>
          <w:color w:val="auto"/>
        </w:rPr>
        <w:t xml:space="preserve">Ved 2 % -poeng rentestigning vil rentekostnadene årlig øke med </w:t>
      </w:r>
      <w:r w:rsidR="0023783F" w:rsidRPr="0023783F">
        <w:rPr>
          <w:rFonts w:cs="Arial"/>
          <w:color w:val="auto"/>
        </w:rPr>
        <w:t>60,8</w:t>
      </w:r>
      <w:r w:rsidRPr="0023783F">
        <w:rPr>
          <w:rFonts w:cs="Arial"/>
          <w:color w:val="auto"/>
        </w:rPr>
        <w:t xml:space="preserve"> mill. kr.</w:t>
      </w:r>
      <w:r w:rsidRPr="00FE5BA5">
        <w:rPr>
          <w:rFonts w:cs="Arial"/>
          <w:color w:val="auto"/>
        </w:rPr>
        <w:t xml:space="preserve"> Inntektene vil med samme renteendring øke med 1</w:t>
      </w:r>
      <w:r w:rsidR="00417B9A" w:rsidRPr="00FE5BA5">
        <w:rPr>
          <w:rFonts w:cs="Arial"/>
          <w:color w:val="auto"/>
        </w:rPr>
        <w:t>6</w:t>
      </w:r>
      <w:r w:rsidRPr="00FE5BA5">
        <w:rPr>
          <w:rFonts w:cs="Arial"/>
          <w:color w:val="auto"/>
        </w:rPr>
        <w:t xml:space="preserve"> mill. kr. Netto merkostnad vil være </w:t>
      </w:r>
      <w:r w:rsidR="00FE5BA5" w:rsidRPr="00FE5BA5">
        <w:rPr>
          <w:rFonts w:cs="Arial"/>
          <w:color w:val="auto"/>
        </w:rPr>
        <w:t>44</w:t>
      </w:r>
      <w:r w:rsidRPr="00FE5BA5">
        <w:rPr>
          <w:rFonts w:cs="Arial"/>
          <w:color w:val="auto"/>
        </w:rPr>
        <w:t>,</w:t>
      </w:r>
      <w:r w:rsidR="00FE5BA5" w:rsidRPr="00FE5BA5">
        <w:rPr>
          <w:rFonts w:cs="Arial"/>
          <w:color w:val="auto"/>
        </w:rPr>
        <w:t>8</w:t>
      </w:r>
      <w:r w:rsidRPr="00FE5BA5">
        <w:rPr>
          <w:rFonts w:cs="Arial"/>
          <w:color w:val="auto"/>
        </w:rPr>
        <w:t xml:space="preserve"> mill. kr.  </w:t>
      </w:r>
    </w:p>
    <w:p w14:paraId="1BB3B79F" w14:textId="1577C83C" w:rsidR="005E16F2" w:rsidRPr="00EE4A67" w:rsidRDefault="005E16F2" w:rsidP="0048193F">
      <w:pPr>
        <w:pStyle w:val="Overskrift4"/>
        <w:spacing w:line="276" w:lineRule="auto"/>
      </w:pPr>
      <w:r w:rsidRPr="00EE4A67">
        <w:t>Forfall på gjeld</w:t>
      </w:r>
    </w:p>
    <w:p w14:paraId="38CE64CB" w14:textId="56911372" w:rsidR="002F7D3A" w:rsidRPr="00EE4A67" w:rsidRDefault="0061089E" w:rsidP="0048193F">
      <w:pPr>
        <w:rPr>
          <w:rFonts w:cs="Arial"/>
          <w:strike/>
          <w:color w:val="auto"/>
        </w:rPr>
      </w:pPr>
      <w:r>
        <w:rPr>
          <w:noProof/>
        </w:rPr>
        <w:drawing>
          <wp:inline distT="0" distB="0" distL="0" distR="0" wp14:anchorId="16A3D834" wp14:editId="5CE2C0F7">
            <wp:extent cx="5855970" cy="1997938"/>
            <wp:effectExtent l="0" t="0" r="0" b="2540"/>
            <wp:docPr id="11" name="Diagram 11">
              <a:extLst xmlns:a="http://schemas.openxmlformats.org/drawingml/2006/main">
                <a:ext uri="{FF2B5EF4-FFF2-40B4-BE49-F238E27FC236}">
                  <a16:creationId xmlns:a16="http://schemas.microsoft.com/office/drawing/2014/main" id="{ACB71090-3918-4B18-86A5-39ECA3319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1E043B" w14:textId="676FC084" w:rsidR="008952CE" w:rsidRPr="00EE4A67" w:rsidRDefault="008952CE" w:rsidP="0048193F">
      <w:pPr>
        <w:keepNext/>
        <w:rPr>
          <w:rFonts w:cs="Arial"/>
          <w:strike/>
          <w:color w:val="auto"/>
        </w:rPr>
      </w:pPr>
      <w:r w:rsidRPr="00CF060A">
        <w:rPr>
          <w:rFonts w:cs="Arial"/>
          <w:color w:val="auto"/>
        </w:rPr>
        <w:lastRenderedPageBreak/>
        <w:t xml:space="preserve">Grafen over viser forfall på </w:t>
      </w:r>
      <w:r w:rsidR="0061089E" w:rsidRPr="00CF060A">
        <w:rPr>
          <w:rFonts w:cs="Arial"/>
          <w:color w:val="auto"/>
        </w:rPr>
        <w:t>lån uten avdrag</w:t>
      </w:r>
      <w:r w:rsidRPr="00CF060A">
        <w:rPr>
          <w:rFonts w:cs="Arial"/>
          <w:color w:val="auto"/>
        </w:rPr>
        <w:t xml:space="preserve"> </w:t>
      </w:r>
      <w:r w:rsidR="00CF060A" w:rsidRPr="00CF060A">
        <w:rPr>
          <w:rFonts w:cs="Arial"/>
          <w:color w:val="auto"/>
        </w:rPr>
        <w:t>tilknyttet</w:t>
      </w:r>
      <w:r w:rsidRPr="00CF060A">
        <w:rPr>
          <w:rFonts w:cs="Arial"/>
          <w:color w:val="auto"/>
        </w:rPr>
        <w:t xml:space="preserve"> Lørenskog kommunes gjeld.</w:t>
      </w:r>
      <w:r>
        <w:rPr>
          <w:rFonts w:cs="Arial"/>
          <w:color w:val="auto"/>
        </w:rPr>
        <w:t xml:space="preserve"> </w:t>
      </w:r>
      <w:r w:rsidR="00CF060A">
        <w:rPr>
          <w:rFonts w:cs="Arial"/>
          <w:color w:val="auto"/>
        </w:rPr>
        <w:t>I 2022 er to sertifikatlån på total 659 mill.</w:t>
      </w:r>
      <w:r w:rsidR="0070683D">
        <w:rPr>
          <w:rFonts w:cs="Arial"/>
          <w:color w:val="auto"/>
        </w:rPr>
        <w:t xml:space="preserve"> </w:t>
      </w:r>
      <w:r w:rsidR="00CF060A">
        <w:rPr>
          <w:rFonts w:cs="Arial"/>
          <w:color w:val="auto"/>
        </w:rPr>
        <w:t>kr refinansiert til ordinære lån. Alle</w:t>
      </w:r>
      <w:r w:rsidRPr="00CF060A">
        <w:rPr>
          <w:rFonts w:cs="Arial"/>
          <w:color w:val="auto"/>
        </w:rPr>
        <w:t xml:space="preserve"> forfall gjelder </w:t>
      </w:r>
      <w:r w:rsidR="00A16074">
        <w:rPr>
          <w:rFonts w:cs="Arial"/>
          <w:color w:val="auto"/>
        </w:rPr>
        <w:t xml:space="preserve">derfor </w:t>
      </w:r>
      <w:r w:rsidRPr="00CF060A">
        <w:rPr>
          <w:rFonts w:cs="Arial"/>
          <w:color w:val="auto"/>
        </w:rPr>
        <w:t>innfrielses</w:t>
      </w:r>
      <w:r w:rsidR="00B24C24" w:rsidRPr="00CF060A">
        <w:rPr>
          <w:rFonts w:cs="Arial"/>
          <w:color w:val="auto"/>
        </w:rPr>
        <w:softHyphen/>
      </w:r>
      <w:r w:rsidRPr="00CF060A">
        <w:rPr>
          <w:rFonts w:cs="Arial"/>
          <w:color w:val="auto"/>
        </w:rPr>
        <w:t>tidspunkt for ordinære lån</w:t>
      </w:r>
      <w:r w:rsidR="00A16074">
        <w:rPr>
          <w:rFonts w:cs="Arial"/>
          <w:color w:val="auto"/>
        </w:rPr>
        <w:t xml:space="preserve"> uten avdrag</w:t>
      </w:r>
      <w:r w:rsidRPr="00CF060A">
        <w:rPr>
          <w:rFonts w:cs="Arial"/>
          <w:color w:val="auto"/>
        </w:rPr>
        <w:t>.</w:t>
      </w:r>
      <w:r w:rsidRPr="00EE4A67">
        <w:rPr>
          <w:rFonts w:cs="Arial"/>
          <w:strike/>
          <w:color w:val="auto"/>
        </w:rPr>
        <w:t xml:space="preserve"> </w:t>
      </w:r>
    </w:p>
    <w:p w14:paraId="168FD6EC" w14:textId="1D133615" w:rsidR="008952CE" w:rsidRPr="00A115F5" w:rsidRDefault="008952CE" w:rsidP="0048193F">
      <w:pPr>
        <w:rPr>
          <w:rFonts w:cs="Arial"/>
          <w:color w:val="auto"/>
        </w:rPr>
      </w:pPr>
      <w:r w:rsidRPr="00A115F5">
        <w:rPr>
          <w:rFonts w:cs="Arial"/>
          <w:color w:val="auto"/>
        </w:rPr>
        <w:t xml:space="preserve">Kommunalbanken er kommunens største långiver med ca. </w:t>
      </w:r>
      <w:r w:rsidR="00A115F5" w:rsidRPr="00A115F5">
        <w:rPr>
          <w:rFonts w:cs="Arial"/>
          <w:color w:val="auto"/>
        </w:rPr>
        <w:t>65</w:t>
      </w:r>
      <w:r w:rsidRPr="00A115F5">
        <w:rPr>
          <w:rFonts w:cs="Arial"/>
          <w:color w:val="auto"/>
        </w:rPr>
        <w:t xml:space="preserve"> % av den totale lånemassen. 3</w:t>
      </w:r>
      <w:r w:rsidR="00A115F5">
        <w:rPr>
          <w:rFonts w:cs="Arial"/>
          <w:color w:val="auto"/>
        </w:rPr>
        <w:t>4</w:t>
      </w:r>
      <w:r w:rsidRPr="00A115F5">
        <w:rPr>
          <w:rFonts w:cs="Arial"/>
          <w:color w:val="auto"/>
        </w:rPr>
        <w:t xml:space="preserve"> % av kommunens lån er i KLP Kommunekreditt</w:t>
      </w:r>
      <w:r w:rsidR="00676D46" w:rsidRPr="00A115F5">
        <w:rPr>
          <w:rFonts w:cs="Arial"/>
          <w:color w:val="auto"/>
        </w:rPr>
        <w:t xml:space="preserve"> og</w:t>
      </w:r>
      <w:r w:rsidRPr="00A115F5">
        <w:rPr>
          <w:rFonts w:cs="Arial"/>
          <w:color w:val="auto"/>
        </w:rPr>
        <w:t xml:space="preserve"> 1 % av lånemassen er i Husbanken.</w:t>
      </w:r>
    </w:p>
    <w:p w14:paraId="774FA71B" w14:textId="4D359C9B" w:rsidR="005E16F2" w:rsidRPr="00EE4A67" w:rsidRDefault="005E16F2" w:rsidP="0048193F">
      <w:pPr>
        <w:pStyle w:val="Overskrift3"/>
      </w:pPr>
      <w:r w:rsidRPr="00EE4A67">
        <w:t>Startlån</w:t>
      </w:r>
      <w:r w:rsidR="00DD05AE" w:rsidRPr="00EE4A67">
        <w:t xml:space="preserve"> </w:t>
      </w:r>
    </w:p>
    <w:p w14:paraId="0D7A1F52" w14:textId="0211A13F" w:rsidR="005E16F2" w:rsidRPr="00B04B6D" w:rsidRDefault="005E16F2" w:rsidP="0048193F">
      <w:pPr>
        <w:rPr>
          <w:rFonts w:cs="Arial"/>
          <w:color w:val="auto"/>
          <w:spacing w:val="0"/>
        </w:rPr>
      </w:pPr>
      <w:r w:rsidRPr="00B04B6D">
        <w:rPr>
          <w:rFonts w:cs="Arial"/>
          <w:color w:val="auto"/>
        </w:rPr>
        <w:t>Husbanken yter lån til kommuner som gir lån til husstander som er varig økonomisk vanskelig</w:t>
      </w:r>
      <w:r w:rsidR="0066613E">
        <w:rPr>
          <w:rFonts w:cs="Arial"/>
          <w:color w:val="auto"/>
        </w:rPr>
        <w:softHyphen/>
      </w:r>
      <w:r w:rsidRPr="00B04B6D">
        <w:rPr>
          <w:rFonts w:cs="Arial"/>
          <w:color w:val="auto"/>
        </w:rPr>
        <w:t xml:space="preserve">stilte. Lån kan også gis til refinansiering av dyre lån dersom dette gir nødvendig og vesentlig bedring av økonomien for husstanden. Kommunen gir lån til nøkterne boliger. </w:t>
      </w:r>
    </w:p>
    <w:p w14:paraId="3705B0CA" w14:textId="506F9481" w:rsidR="008A3CD2" w:rsidRPr="00B04B6D" w:rsidRDefault="00E41FE2" w:rsidP="0048193F">
      <w:pPr>
        <w:rPr>
          <w:rFonts w:cs="Arial"/>
          <w:color w:val="auto"/>
        </w:rPr>
      </w:pPr>
      <w:r w:rsidRPr="00B04B6D">
        <w:rPr>
          <w:rFonts w:cs="Arial"/>
          <w:color w:val="auto"/>
        </w:rPr>
        <w:t xml:space="preserve">I </w:t>
      </w:r>
      <w:r w:rsidR="6185EB11" w:rsidRPr="00B04B6D">
        <w:rPr>
          <w:rFonts w:cs="Arial"/>
          <w:color w:val="auto"/>
        </w:rPr>
        <w:t>2</w:t>
      </w:r>
      <w:r w:rsidR="10944BEC" w:rsidRPr="00B04B6D">
        <w:rPr>
          <w:rFonts w:cs="Arial"/>
          <w:color w:val="auto"/>
        </w:rPr>
        <w:t>022</w:t>
      </w:r>
      <w:r w:rsidRPr="00B04B6D">
        <w:rPr>
          <w:rFonts w:cs="Arial"/>
          <w:color w:val="auto"/>
        </w:rPr>
        <w:t xml:space="preserve"> er det tatt opp </w:t>
      </w:r>
      <w:r w:rsidR="00E62DC0" w:rsidRPr="00B04B6D">
        <w:rPr>
          <w:rFonts w:cs="Arial"/>
          <w:color w:val="auto"/>
        </w:rPr>
        <w:t xml:space="preserve">lån på </w:t>
      </w:r>
      <w:r w:rsidR="4650B69D" w:rsidRPr="00B04B6D">
        <w:rPr>
          <w:rFonts w:cs="Arial"/>
          <w:color w:val="auto"/>
        </w:rPr>
        <w:t>20</w:t>
      </w:r>
      <w:r w:rsidRPr="00B04B6D">
        <w:rPr>
          <w:rFonts w:cs="Arial"/>
          <w:color w:val="auto"/>
        </w:rPr>
        <w:t xml:space="preserve"> mill. kr til denne ordningen. På grunn av overføring av udisponerte lånemidler fra </w:t>
      </w:r>
      <w:r w:rsidR="6185EB11" w:rsidRPr="00B04B6D">
        <w:rPr>
          <w:rFonts w:cs="Arial"/>
          <w:color w:val="auto"/>
        </w:rPr>
        <w:t>20</w:t>
      </w:r>
      <w:r w:rsidR="18118B65" w:rsidRPr="00B04B6D">
        <w:rPr>
          <w:rFonts w:cs="Arial"/>
          <w:color w:val="auto"/>
        </w:rPr>
        <w:t>21</w:t>
      </w:r>
      <w:r w:rsidRPr="00B04B6D">
        <w:rPr>
          <w:rFonts w:cs="Arial"/>
          <w:color w:val="auto"/>
        </w:rPr>
        <w:t xml:space="preserve">, </w:t>
      </w:r>
      <w:r w:rsidR="00465DC0">
        <w:rPr>
          <w:rFonts w:cs="Arial"/>
          <w:color w:val="auto"/>
        </w:rPr>
        <w:t>var</w:t>
      </w:r>
      <w:r w:rsidRPr="00B04B6D">
        <w:rPr>
          <w:rFonts w:cs="Arial"/>
          <w:color w:val="auto"/>
        </w:rPr>
        <w:t xml:space="preserve"> den totale utlånsrammen i </w:t>
      </w:r>
      <w:r w:rsidR="6185EB11" w:rsidRPr="00B04B6D">
        <w:rPr>
          <w:rFonts w:cs="Arial"/>
          <w:color w:val="auto"/>
        </w:rPr>
        <w:t>2</w:t>
      </w:r>
      <w:r w:rsidR="62FED1A3" w:rsidRPr="00B04B6D">
        <w:rPr>
          <w:rFonts w:cs="Arial"/>
          <w:color w:val="auto"/>
        </w:rPr>
        <w:t>022</w:t>
      </w:r>
      <w:r w:rsidRPr="00B04B6D">
        <w:rPr>
          <w:rFonts w:cs="Arial"/>
          <w:color w:val="auto"/>
        </w:rPr>
        <w:t xml:space="preserve"> på </w:t>
      </w:r>
      <w:r w:rsidR="7164E12E" w:rsidRPr="00B04B6D">
        <w:rPr>
          <w:rFonts w:cs="Arial"/>
          <w:color w:val="auto"/>
        </w:rPr>
        <w:t>83,4</w:t>
      </w:r>
      <w:r w:rsidRPr="00B04B6D">
        <w:rPr>
          <w:rFonts w:cs="Arial"/>
          <w:color w:val="auto"/>
        </w:rPr>
        <w:t xml:space="preserve"> mill. kr. </w:t>
      </w:r>
    </w:p>
    <w:p w14:paraId="29BAB9CD" w14:textId="065DEE18" w:rsidR="00E41FE2" w:rsidRPr="00B04B6D" w:rsidRDefault="00E41FE2" w:rsidP="0048193F">
      <w:pPr>
        <w:rPr>
          <w:rFonts w:cs="Arial"/>
          <w:color w:val="auto"/>
        </w:rPr>
      </w:pPr>
      <w:r w:rsidRPr="00B04B6D">
        <w:rPr>
          <w:rFonts w:cs="Arial"/>
          <w:color w:val="auto"/>
        </w:rPr>
        <w:t xml:space="preserve">Kommunens utlån i </w:t>
      </w:r>
      <w:r w:rsidR="6185EB11" w:rsidRPr="00B04B6D">
        <w:rPr>
          <w:rFonts w:cs="Arial"/>
          <w:color w:val="auto"/>
        </w:rPr>
        <w:t>2</w:t>
      </w:r>
      <w:r w:rsidR="22BC95CA" w:rsidRPr="00B04B6D">
        <w:rPr>
          <w:rFonts w:cs="Arial"/>
          <w:color w:val="auto"/>
        </w:rPr>
        <w:t xml:space="preserve">022 </w:t>
      </w:r>
      <w:r w:rsidRPr="00B04B6D">
        <w:rPr>
          <w:rFonts w:cs="Arial"/>
          <w:color w:val="auto"/>
        </w:rPr>
        <w:t xml:space="preserve">er på </w:t>
      </w:r>
      <w:r w:rsidR="067F00F0" w:rsidRPr="00B04B6D">
        <w:rPr>
          <w:rFonts w:cs="Arial"/>
          <w:color w:val="auto"/>
        </w:rPr>
        <w:t>48</w:t>
      </w:r>
      <w:r w:rsidR="6FF4E49E" w:rsidRPr="00B04B6D">
        <w:rPr>
          <w:rFonts w:cs="Arial"/>
          <w:color w:val="auto"/>
        </w:rPr>
        <w:t>,1</w:t>
      </w:r>
      <w:r w:rsidRPr="00B04B6D">
        <w:rPr>
          <w:rFonts w:cs="Arial"/>
          <w:color w:val="auto"/>
        </w:rPr>
        <w:t xml:space="preserve"> mill. kr noe som er </w:t>
      </w:r>
      <w:r w:rsidR="479344CB" w:rsidRPr="00B04B6D">
        <w:rPr>
          <w:rFonts w:cs="Arial"/>
          <w:color w:val="auto"/>
        </w:rPr>
        <w:t>høyere</w:t>
      </w:r>
      <w:r w:rsidRPr="00B04B6D">
        <w:rPr>
          <w:rFonts w:cs="Arial"/>
          <w:color w:val="auto"/>
        </w:rPr>
        <w:t xml:space="preserve"> enn i </w:t>
      </w:r>
      <w:r w:rsidR="6185EB11" w:rsidRPr="00B04B6D">
        <w:rPr>
          <w:rFonts w:cs="Arial"/>
          <w:color w:val="auto"/>
        </w:rPr>
        <w:t>20</w:t>
      </w:r>
      <w:r w:rsidR="7894AEDB" w:rsidRPr="00B04B6D">
        <w:rPr>
          <w:rFonts w:cs="Arial"/>
          <w:color w:val="auto"/>
        </w:rPr>
        <w:t xml:space="preserve">21 </w:t>
      </w:r>
      <w:r w:rsidRPr="00B04B6D">
        <w:rPr>
          <w:rFonts w:cs="Arial"/>
          <w:color w:val="auto"/>
        </w:rPr>
        <w:t xml:space="preserve">hvor utlånene var på </w:t>
      </w:r>
      <w:r w:rsidR="5A4756A8" w:rsidRPr="00B04B6D">
        <w:rPr>
          <w:rFonts w:cs="Arial"/>
          <w:color w:val="auto"/>
        </w:rPr>
        <w:t>32</w:t>
      </w:r>
      <w:r w:rsidRPr="00B04B6D">
        <w:rPr>
          <w:rFonts w:cs="Arial"/>
          <w:color w:val="auto"/>
        </w:rPr>
        <w:t xml:space="preserve">,5 mill. kr. </w:t>
      </w:r>
    </w:p>
    <w:p w14:paraId="27F801CF" w14:textId="67698FB4" w:rsidR="00CB1D29" w:rsidRPr="00B04B6D" w:rsidRDefault="00CB1D29" w:rsidP="0048193F">
      <w:pPr>
        <w:rPr>
          <w:rFonts w:cs="Arial"/>
          <w:color w:val="auto"/>
        </w:rPr>
      </w:pPr>
      <w:r w:rsidRPr="00B04B6D">
        <w:rPr>
          <w:rFonts w:cs="Arial"/>
          <w:color w:val="auto"/>
        </w:rPr>
        <w:t xml:space="preserve">Det er betalt </w:t>
      </w:r>
      <w:r w:rsidR="5DA3F14D" w:rsidRPr="00B04B6D">
        <w:rPr>
          <w:rFonts w:cs="Arial"/>
          <w:color w:val="auto"/>
        </w:rPr>
        <w:t>48,7</w:t>
      </w:r>
      <w:r w:rsidRPr="00B04B6D">
        <w:rPr>
          <w:rFonts w:cs="Arial"/>
          <w:color w:val="auto"/>
        </w:rPr>
        <w:t xml:space="preserve"> mill. kr i avdrag på disse lånene i </w:t>
      </w:r>
      <w:r w:rsidR="32745517" w:rsidRPr="00B04B6D">
        <w:rPr>
          <w:rFonts w:cs="Arial"/>
          <w:color w:val="auto"/>
        </w:rPr>
        <w:t>2</w:t>
      </w:r>
      <w:r w:rsidR="2C8C94B9" w:rsidRPr="00B04B6D">
        <w:rPr>
          <w:rFonts w:cs="Arial"/>
          <w:color w:val="auto"/>
        </w:rPr>
        <w:t>022</w:t>
      </w:r>
      <w:r w:rsidR="32745517" w:rsidRPr="00B04B6D">
        <w:rPr>
          <w:rFonts w:cs="Arial"/>
          <w:color w:val="auto"/>
        </w:rPr>
        <w:t>. 1</w:t>
      </w:r>
      <w:r w:rsidR="644FF51D" w:rsidRPr="00B04B6D">
        <w:rPr>
          <w:rFonts w:cs="Arial"/>
          <w:color w:val="auto"/>
        </w:rPr>
        <w:t>0,8</w:t>
      </w:r>
      <w:r w:rsidRPr="00B04B6D">
        <w:rPr>
          <w:rFonts w:cs="Arial"/>
          <w:color w:val="auto"/>
        </w:rPr>
        <w:t xml:space="preserve"> mill. kr er ordinære avdrag, mens </w:t>
      </w:r>
      <w:r w:rsidR="781E6559" w:rsidRPr="00B04B6D">
        <w:rPr>
          <w:rFonts w:cs="Arial"/>
          <w:color w:val="auto"/>
        </w:rPr>
        <w:t>37,9</w:t>
      </w:r>
      <w:r w:rsidRPr="00B04B6D">
        <w:rPr>
          <w:rFonts w:cs="Arial"/>
          <w:color w:val="auto"/>
        </w:rPr>
        <w:t xml:space="preserve"> mill. kr er ekstraordinære avdrag innbetalt fra låntakerne i desember </w:t>
      </w:r>
      <w:r w:rsidR="32745517" w:rsidRPr="00B04B6D">
        <w:rPr>
          <w:rFonts w:cs="Arial"/>
          <w:color w:val="auto"/>
        </w:rPr>
        <w:t>2</w:t>
      </w:r>
      <w:r w:rsidR="1BD68E7D" w:rsidRPr="00B04B6D">
        <w:rPr>
          <w:rFonts w:cs="Arial"/>
          <w:color w:val="auto"/>
        </w:rPr>
        <w:t>021</w:t>
      </w:r>
      <w:r w:rsidRPr="00B04B6D">
        <w:rPr>
          <w:rFonts w:cs="Arial"/>
          <w:color w:val="auto"/>
        </w:rPr>
        <w:t xml:space="preserve"> og i </w:t>
      </w:r>
      <w:r w:rsidR="32745517" w:rsidRPr="00B04B6D">
        <w:rPr>
          <w:rFonts w:cs="Arial"/>
          <w:color w:val="auto"/>
        </w:rPr>
        <w:t>20</w:t>
      </w:r>
      <w:r w:rsidR="0E043515" w:rsidRPr="00B04B6D">
        <w:rPr>
          <w:rFonts w:cs="Arial"/>
          <w:color w:val="auto"/>
        </w:rPr>
        <w:t>22</w:t>
      </w:r>
      <w:r w:rsidR="32745517" w:rsidRPr="00B04B6D">
        <w:rPr>
          <w:rFonts w:cs="Arial"/>
          <w:color w:val="auto"/>
        </w:rPr>
        <w:t>.</w:t>
      </w:r>
      <w:r w:rsidRPr="00B04B6D">
        <w:rPr>
          <w:rFonts w:cs="Arial"/>
          <w:color w:val="auto"/>
        </w:rPr>
        <w:t xml:space="preserve"> Lørenskog kommune overfører uavkortet ekstraordinære avdrag til Husbanken for nedbetaling på innlån som er videreformidlet. </w:t>
      </w:r>
    </w:p>
    <w:p w14:paraId="7ED7F9D2" w14:textId="77777777" w:rsidR="00216D2A" w:rsidRPr="00EE4A67" w:rsidRDefault="00216D2A" w:rsidP="0048193F">
      <w:pPr>
        <w:pStyle w:val="Overskrift3"/>
      </w:pPr>
      <w:bookmarkStart w:id="74" w:name="_Toc34808119"/>
      <w:bookmarkStart w:id="75" w:name="_Toc40522711"/>
      <w:r w:rsidRPr="00EE4A67">
        <w:t>Kommunens plasseringer</w:t>
      </w:r>
    </w:p>
    <w:p w14:paraId="633466E7" w14:textId="46FC3D85" w:rsidR="00216D2A" w:rsidRPr="00EE4A67" w:rsidRDefault="00216D2A" w:rsidP="0048193F">
      <w:pPr>
        <w:rPr>
          <w:rFonts w:cs="Arial"/>
          <w:strike/>
          <w:color w:val="auto"/>
        </w:rPr>
      </w:pPr>
      <w:r w:rsidRPr="00A54105">
        <w:rPr>
          <w:rFonts w:cs="Arial"/>
          <w:color w:val="auto"/>
        </w:rPr>
        <w:t>Ved utgangen av 202</w:t>
      </w:r>
      <w:r w:rsidR="00A54105" w:rsidRPr="00A54105">
        <w:rPr>
          <w:rFonts w:cs="Arial"/>
          <w:color w:val="auto"/>
        </w:rPr>
        <w:t>2</w:t>
      </w:r>
      <w:r w:rsidRPr="00A54105">
        <w:rPr>
          <w:rFonts w:cs="Arial"/>
          <w:color w:val="auto"/>
        </w:rPr>
        <w:t xml:space="preserve"> er </w:t>
      </w:r>
      <w:r w:rsidR="001907B1" w:rsidRPr="00A54105">
        <w:rPr>
          <w:rFonts w:cs="Arial"/>
          <w:color w:val="auto"/>
        </w:rPr>
        <w:t>alle</w:t>
      </w:r>
      <w:r w:rsidRPr="00A54105">
        <w:rPr>
          <w:rFonts w:cs="Arial"/>
          <w:color w:val="auto"/>
        </w:rPr>
        <w:t xml:space="preserve"> kommunens plasseringer i bank</w:t>
      </w:r>
      <w:r w:rsidRPr="00733CCE">
        <w:rPr>
          <w:rFonts w:cs="Arial"/>
          <w:color w:val="auto"/>
        </w:rPr>
        <w:t>. Rente</w:t>
      </w:r>
      <w:r w:rsidR="00377FE8" w:rsidRPr="00733CCE">
        <w:rPr>
          <w:rFonts w:cs="Arial"/>
          <w:color w:val="auto"/>
        </w:rPr>
        <w:softHyphen/>
      </w:r>
      <w:r w:rsidRPr="00733CCE">
        <w:rPr>
          <w:rFonts w:cs="Arial"/>
          <w:color w:val="auto"/>
        </w:rPr>
        <w:t xml:space="preserve">inntekter og utbytte utgjorde </w:t>
      </w:r>
      <w:r w:rsidR="00733CCE" w:rsidRPr="00733CCE">
        <w:rPr>
          <w:rFonts w:cs="Arial"/>
          <w:color w:val="auto"/>
        </w:rPr>
        <w:t>35</w:t>
      </w:r>
      <w:r w:rsidRPr="00733CCE">
        <w:rPr>
          <w:rFonts w:cs="Arial"/>
          <w:color w:val="auto"/>
        </w:rPr>
        <w:t xml:space="preserve"> mill. kr inkl. innskudd i bank (se neste punkt).</w:t>
      </w:r>
    </w:p>
    <w:p w14:paraId="6C5C88FA" w14:textId="77777777" w:rsidR="00216D2A" w:rsidRPr="00EE4A67" w:rsidRDefault="00216D2A" w:rsidP="0048193F">
      <w:pPr>
        <w:pStyle w:val="Overskrift4"/>
        <w:spacing w:line="276" w:lineRule="auto"/>
      </w:pPr>
      <w:r w:rsidRPr="00EE4A67">
        <w:t xml:space="preserve">Bankinnskudd  </w:t>
      </w:r>
    </w:p>
    <w:p w14:paraId="34FFCF97" w14:textId="387BB227" w:rsidR="00216D2A" w:rsidRPr="006F19AD" w:rsidRDefault="00216D2A" w:rsidP="0048193F">
      <w:pPr>
        <w:rPr>
          <w:rFonts w:cs="Arial"/>
          <w:color w:val="auto"/>
        </w:rPr>
      </w:pPr>
      <w:r w:rsidRPr="006F19AD">
        <w:rPr>
          <w:rFonts w:cs="Arial"/>
          <w:color w:val="auto"/>
        </w:rPr>
        <w:t>Bankinnskuddene er per 31. desember 202</w:t>
      </w:r>
      <w:r w:rsidR="006F19AD">
        <w:rPr>
          <w:rFonts w:cs="Arial"/>
          <w:color w:val="auto"/>
        </w:rPr>
        <w:t>2</w:t>
      </w:r>
      <w:r w:rsidRPr="006F19AD">
        <w:rPr>
          <w:rFonts w:cs="Arial"/>
          <w:color w:val="auto"/>
        </w:rPr>
        <w:t xml:space="preserve"> på </w:t>
      </w:r>
      <w:r w:rsidR="000E1D5D">
        <w:rPr>
          <w:rFonts w:cs="Arial"/>
          <w:color w:val="auto"/>
        </w:rPr>
        <w:t>870</w:t>
      </w:r>
      <w:r w:rsidRPr="006F19AD">
        <w:rPr>
          <w:rFonts w:cs="Arial"/>
          <w:color w:val="auto"/>
        </w:rPr>
        <w:t>,</w:t>
      </w:r>
      <w:r w:rsidR="000E1D5D">
        <w:rPr>
          <w:rFonts w:cs="Arial"/>
          <w:color w:val="auto"/>
        </w:rPr>
        <w:t>5</w:t>
      </w:r>
      <w:r w:rsidRPr="006F19AD">
        <w:rPr>
          <w:rFonts w:cs="Arial"/>
          <w:color w:val="auto"/>
        </w:rPr>
        <w:t xml:space="preserve"> mill. kr</w:t>
      </w:r>
      <w:r w:rsidR="001B654C">
        <w:rPr>
          <w:rFonts w:cs="Arial"/>
          <w:color w:val="auto"/>
        </w:rPr>
        <w:t>, ekskl. midler bu</w:t>
      </w:r>
      <w:r w:rsidR="00A6421B">
        <w:rPr>
          <w:rFonts w:cs="Arial"/>
          <w:color w:val="auto"/>
        </w:rPr>
        <w:t xml:space="preserve">ndne formål som f.eks. </w:t>
      </w:r>
      <w:r w:rsidR="001B654C">
        <w:rPr>
          <w:rFonts w:cs="Arial"/>
          <w:color w:val="auto"/>
        </w:rPr>
        <w:t>skattetrekk</w:t>
      </w:r>
      <w:r w:rsidR="00A6421B">
        <w:rPr>
          <w:rFonts w:cs="Arial"/>
          <w:color w:val="auto"/>
        </w:rPr>
        <w:t>.</w:t>
      </w:r>
      <w:r w:rsidRPr="006F19AD">
        <w:rPr>
          <w:rFonts w:cs="Arial"/>
          <w:color w:val="auto"/>
        </w:rPr>
        <w:t xml:space="preserve"> </w:t>
      </w:r>
    </w:p>
    <w:p w14:paraId="54CB9591" w14:textId="1D67A280" w:rsidR="00216D2A" w:rsidRPr="00EE4A67" w:rsidRDefault="00216D2A" w:rsidP="0048193F">
      <w:pPr>
        <w:rPr>
          <w:rFonts w:cs="Arial"/>
          <w:strike/>
          <w:color w:val="auto"/>
        </w:rPr>
      </w:pPr>
      <w:r w:rsidRPr="00932095">
        <w:rPr>
          <w:rFonts w:cs="Arial"/>
          <w:color w:val="auto"/>
        </w:rPr>
        <w:t xml:space="preserve">Rentesatsen på hovedbanken var ved utgangen av året på </w:t>
      </w:r>
      <w:r w:rsidR="00932095" w:rsidRPr="00932095">
        <w:rPr>
          <w:rFonts w:cs="Arial"/>
          <w:color w:val="auto"/>
        </w:rPr>
        <w:t>3</w:t>
      </w:r>
      <w:r w:rsidRPr="00932095">
        <w:rPr>
          <w:rFonts w:cs="Arial"/>
          <w:color w:val="auto"/>
        </w:rPr>
        <w:t>,</w:t>
      </w:r>
      <w:r w:rsidR="00932095" w:rsidRPr="00932095">
        <w:rPr>
          <w:rFonts w:cs="Arial"/>
          <w:color w:val="auto"/>
        </w:rPr>
        <w:t>97</w:t>
      </w:r>
      <w:r w:rsidRPr="00932095">
        <w:rPr>
          <w:rFonts w:cs="Arial"/>
          <w:color w:val="auto"/>
        </w:rPr>
        <w:t xml:space="preserve"> %</w:t>
      </w:r>
      <w:r w:rsidRPr="004443C7">
        <w:rPr>
          <w:rFonts w:cs="Arial"/>
          <w:color w:val="auto"/>
        </w:rPr>
        <w:t>. Innskuddene har i 202</w:t>
      </w:r>
      <w:r w:rsidR="004443C7" w:rsidRPr="004443C7">
        <w:rPr>
          <w:rFonts w:cs="Arial"/>
          <w:color w:val="auto"/>
        </w:rPr>
        <w:t>2</w:t>
      </w:r>
      <w:r w:rsidRPr="004443C7">
        <w:rPr>
          <w:rFonts w:cs="Arial"/>
          <w:color w:val="auto"/>
        </w:rPr>
        <w:t xml:space="preserve"> gitt </w:t>
      </w:r>
      <w:r w:rsidR="004443C7" w:rsidRPr="004443C7">
        <w:rPr>
          <w:rFonts w:cs="Arial"/>
          <w:color w:val="auto"/>
        </w:rPr>
        <w:t>28</w:t>
      </w:r>
      <w:r w:rsidR="00B10D75" w:rsidRPr="004443C7">
        <w:rPr>
          <w:rFonts w:cs="Arial"/>
          <w:color w:val="auto"/>
        </w:rPr>
        <w:t>,</w:t>
      </w:r>
      <w:r w:rsidR="004443C7" w:rsidRPr="004443C7">
        <w:rPr>
          <w:rFonts w:cs="Arial"/>
          <w:color w:val="auto"/>
        </w:rPr>
        <w:t>5</w:t>
      </w:r>
      <w:r w:rsidRPr="004443C7">
        <w:rPr>
          <w:rFonts w:cs="Arial"/>
          <w:color w:val="auto"/>
        </w:rPr>
        <w:t xml:space="preserve"> mill. kr i renteinntekter.</w:t>
      </w:r>
    </w:p>
    <w:bookmarkEnd w:id="74"/>
    <w:bookmarkEnd w:id="75"/>
    <w:p w14:paraId="4780517F" w14:textId="77777777" w:rsidR="005E16F2" w:rsidRPr="00EE4A67" w:rsidRDefault="005E16F2" w:rsidP="0048193F">
      <w:pPr>
        <w:pStyle w:val="Overskrift4"/>
        <w:spacing w:line="276" w:lineRule="auto"/>
      </w:pPr>
      <w:r w:rsidRPr="00EE4A67">
        <w:t>Likviditet</w:t>
      </w:r>
    </w:p>
    <w:p w14:paraId="231EED35" w14:textId="731F7E95" w:rsidR="00BB4AE4" w:rsidRPr="00C0561E" w:rsidRDefault="00BB4AE4" w:rsidP="0048193F">
      <w:pPr>
        <w:keepNext/>
        <w:rPr>
          <w:rFonts w:cs="Arial"/>
          <w:color w:val="auto"/>
        </w:rPr>
      </w:pPr>
      <w:r w:rsidRPr="00C0561E">
        <w:rPr>
          <w:rFonts w:cs="Arial"/>
          <w:color w:val="auto"/>
        </w:rPr>
        <w:t>Likviditetssituasjonen har i hele 202</w:t>
      </w:r>
      <w:r w:rsidR="00C0561E">
        <w:rPr>
          <w:rFonts w:cs="Arial"/>
          <w:color w:val="auto"/>
        </w:rPr>
        <w:t>2</w:t>
      </w:r>
      <w:r w:rsidRPr="00C0561E">
        <w:rPr>
          <w:rFonts w:cs="Arial"/>
          <w:color w:val="auto"/>
        </w:rPr>
        <w:t xml:space="preserve"> vært god. Ved utgangen av året utgjorde likvide midler ca. </w:t>
      </w:r>
      <w:r w:rsidR="00C0561E" w:rsidRPr="00C0561E">
        <w:rPr>
          <w:rFonts w:cs="Arial"/>
          <w:color w:val="auto"/>
        </w:rPr>
        <w:t>870</w:t>
      </w:r>
      <w:r w:rsidRPr="00C0561E">
        <w:rPr>
          <w:rFonts w:cs="Arial"/>
          <w:color w:val="auto"/>
        </w:rPr>
        <w:t xml:space="preserve"> mill. kr.</w:t>
      </w:r>
    </w:p>
    <w:p w14:paraId="460195CA" w14:textId="77777777" w:rsidR="001813CD" w:rsidRDefault="001813CD" w:rsidP="0048193F">
      <w:pPr>
        <w:pStyle w:val="Overskrift1"/>
      </w:pPr>
      <w:bookmarkStart w:id="76" w:name="_Toc132639715"/>
      <w:bookmarkStart w:id="77" w:name="_Toc100145893"/>
      <w:bookmarkStart w:id="78" w:name="_Toc101694891"/>
      <w:r w:rsidRPr="00EE4A67">
        <w:lastRenderedPageBreak/>
        <w:t>Folkehelse</w:t>
      </w:r>
      <w:bookmarkEnd w:id="76"/>
    </w:p>
    <w:p w14:paraId="45DC3429" w14:textId="77777777" w:rsidR="001813CD" w:rsidRPr="00E80A9B" w:rsidRDefault="001813CD" w:rsidP="0048193F">
      <w:pPr>
        <w:pStyle w:val="Overskrift3"/>
      </w:pPr>
      <w:r w:rsidRPr="00E80A9B">
        <w:t>Prioriteringer og tiltak 2022</w:t>
      </w:r>
    </w:p>
    <w:p w14:paraId="2BC9D134" w14:textId="77777777" w:rsidR="001813CD" w:rsidRPr="00E80A9B" w:rsidRDefault="001813CD" w:rsidP="0048193F">
      <w:r w:rsidRPr="00E80A9B">
        <w:t>Lørenskogs folkehelseoversikt for 2021-2024 angir følgende utfordringer som skal prioriteres og følges opp i sektorene gjennom plan, strategier eller tiltak:</w:t>
      </w:r>
    </w:p>
    <w:p w14:paraId="786B763A" w14:textId="77777777" w:rsidR="001813CD" w:rsidRPr="00E80A9B" w:rsidRDefault="001813CD" w:rsidP="0048193F">
      <w:pPr>
        <w:pStyle w:val="Listeavsnitt"/>
        <w:numPr>
          <w:ilvl w:val="0"/>
          <w:numId w:val="30"/>
        </w:numPr>
      </w:pPr>
      <w:r w:rsidRPr="00E80A9B">
        <w:t xml:space="preserve">Psykisk helse og konsekvenser av koranapandemien </w:t>
      </w:r>
    </w:p>
    <w:p w14:paraId="4DA39411" w14:textId="77777777" w:rsidR="001813CD" w:rsidRPr="00E80A9B" w:rsidRDefault="001813CD" w:rsidP="0048193F">
      <w:pPr>
        <w:pStyle w:val="Listeavsnitt"/>
        <w:numPr>
          <w:ilvl w:val="0"/>
          <w:numId w:val="30"/>
        </w:numPr>
      </w:pPr>
      <w:r w:rsidRPr="00E80A9B">
        <w:t>Befolkningsvekst og tilhørighet</w:t>
      </w:r>
    </w:p>
    <w:p w14:paraId="177439E7" w14:textId="77777777" w:rsidR="001813CD" w:rsidRPr="00E80A9B" w:rsidRDefault="001813CD" w:rsidP="0048193F">
      <w:pPr>
        <w:pStyle w:val="Listeavsnitt"/>
        <w:numPr>
          <w:ilvl w:val="0"/>
          <w:numId w:val="30"/>
        </w:numPr>
      </w:pPr>
      <w:r w:rsidRPr="00E80A9B">
        <w:t xml:space="preserve">Fysisk aktivitet og overvekt </w:t>
      </w:r>
    </w:p>
    <w:p w14:paraId="60DE11B5" w14:textId="77777777" w:rsidR="001813CD" w:rsidRPr="00E80A9B" w:rsidRDefault="001813CD" w:rsidP="0048193F">
      <w:pPr>
        <w:pStyle w:val="Listeavsnitt"/>
        <w:numPr>
          <w:ilvl w:val="0"/>
          <w:numId w:val="30"/>
        </w:numPr>
      </w:pPr>
      <w:r w:rsidRPr="00E80A9B">
        <w:t xml:space="preserve">Sosial ulikhet i helse </w:t>
      </w:r>
    </w:p>
    <w:p w14:paraId="425A2ED6" w14:textId="77777777" w:rsidR="001813CD" w:rsidRPr="00E80A9B" w:rsidRDefault="001813CD" w:rsidP="0048193F">
      <w:pPr>
        <w:pStyle w:val="Overskrift3"/>
      </w:pPr>
      <w:r w:rsidRPr="00E80A9B">
        <w:t xml:space="preserve">Psykisk helse og konsekvenser av koranapandemien </w:t>
      </w:r>
    </w:p>
    <w:p w14:paraId="18C398AB" w14:textId="20CFA836" w:rsidR="001813CD" w:rsidRPr="00E80A9B" w:rsidRDefault="001813CD" w:rsidP="0048193F">
      <w:r w:rsidRPr="00E80A9B">
        <w:t>Etter koronaepidemien erfarer kommunen at enkelte barn og unge har vansker med å komme tilbake til skolen og fraværsteamet arbeider med en del krevende saker. Resultatene på nasjonale prøver viser en bedring i 2022 og sammenlignet med landet ellers har kommunen gode resultater.  </w:t>
      </w:r>
    </w:p>
    <w:p w14:paraId="22C49231" w14:textId="77777777" w:rsidR="001813CD" w:rsidRPr="00E80A9B" w:rsidRDefault="001813CD" w:rsidP="0048193F">
      <w:r w:rsidRPr="00E80A9B">
        <w:t>Kommunen har satt inn ekstra ressurser for å møte pågangen av behov for psykisk helsehjelp både under og etter pandemien. I tillegg er det etablert flere gruppetilbud for læring og mestring for flere grupper, fra nybakte foreldre til barn og unge. Mange av tiltakene er utviklet og drives på tvers av virksomheter og sektorer. </w:t>
      </w:r>
    </w:p>
    <w:p w14:paraId="6A2932DF" w14:textId="77777777" w:rsidR="001813CD" w:rsidRPr="00E80A9B" w:rsidRDefault="001813CD" w:rsidP="0048193F">
      <w:pPr>
        <w:pStyle w:val="Overskrift3"/>
      </w:pPr>
      <w:r w:rsidRPr="00E80A9B">
        <w:t>Befolkningsvekst og tilhørighet</w:t>
      </w:r>
    </w:p>
    <w:p w14:paraId="49918361" w14:textId="77777777" w:rsidR="001813CD" w:rsidRPr="00E80A9B" w:rsidRDefault="001813CD" w:rsidP="0048193F">
      <w:r w:rsidRPr="00E80A9B">
        <w:t>I arbeidet med revisjon av kommuneplanens arealdel er det lagt inn virkemidler for å sikre at teknisk og sosial infrastruktur holder tritt med befolkningsveksten. Dette er viktig for å sikre gode muligheter for fysisk aktivitet for alle og en opplevelse av tilhørighet og fellesskap. </w:t>
      </w:r>
    </w:p>
    <w:p w14:paraId="6E6A0F6E" w14:textId="60D3A2E3" w:rsidR="001813CD" w:rsidRPr="00E80A9B" w:rsidRDefault="001813CD" w:rsidP="0048193F">
      <w:r w:rsidRPr="00E80A9B">
        <w:t>Den høye befolkningsveksten i 2022 preger kommunale tjenester.</w:t>
      </w:r>
      <w:r w:rsidR="00602C07">
        <w:t xml:space="preserve"> </w:t>
      </w:r>
      <w:r w:rsidRPr="00E80A9B">
        <w:t>Ungdataundersøkelsen viser at flere unge opplever utrygghet i nærmiljøet. Innenfor bred ungdomssatsing er det ulike tiltak som arbeider for å sikre et godt oppvekstmiljø i Lørenskog. UNIFY har tiltak rettet mot de som ikke deltar i organisert fritidsaktivitet og har et eget samarbeid med Løkenåsen ungdoms</w:t>
      </w:r>
      <w:r w:rsidR="00451FF3">
        <w:softHyphen/>
      </w:r>
      <w:r w:rsidRPr="00E80A9B">
        <w:t>skole. De arrangerer “Åpen hall” og ulike aktiviteter for ungdom. Utekontakten har styrket sitt samarbeid med skolene og helsetjenesten. </w:t>
      </w:r>
    </w:p>
    <w:p w14:paraId="75DEDE14" w14:textId="77777777" w:rsidR="001813CD" w:rsidRPr="00E80A9B" w:rsidRDefault="001813CD" w:rsidP="0048193F">
      <w:r w:rsidRPr="00E80A9B">
        <w:t xml:space="preserve">Det er samarbeid om styrking av relasjonene mellom voksne og barn i skolen, værested for unge kombinert jobber for ungdom, tiltak for å forhindre frafall fra utdanning og bistå unge inn i jobb, samarbeid om å øke sosial samhandling, aktivitet og trygghet i enkelte nabolag. Disse tiltakene skjer i samarbeid mellom helse, teknisk, oppvekst og </w:t>
      </w:r>
      <w:r w:rsidRPr="00E80A9B">
        <w:lastRenderedPageBreak/>
        <w:t>kultursektoren, i tillegg til at flere involverer sosiale entreprenører, lokale idrettslag, foreninger og innbyggerne. Et eksempel er istandsetting av Fjellhamar gård som ny lokal møteplass for flere generasjoner i samarbeid med Lørenskog sanitetsforening.</w:t>
      </w:r>
    </w:p>
    <w:p w14:paraId="01FA8D7F" w14:textId="77777777" w:rsidR="001813CD" w:rsidRPr="00E80A9B" w:rsidRDefault="001813CD" w:rsidP="0048193F"/>
    <w:p w14:paraId="0412E7BB" w14:textId="75711A63" w:rsidR="001813CD" w:rsidRPr="00E80A9B" w:rsidRDefault="001813CD" w:rsidP="0048193F">
      <w:r w:rsidRPr="00E80A9B">
        <w:t>Høsten 2023 står Fritidshuset på Kurland ferdig etter gjenoppbyggingen</w:t>
      </w:r>
      <w:r w:rsidR="00451FF3">
        <w:t xml:space="preserve"> etter brannen i</w:t>
      </w:r>
      <w:r w:rsidRPr="00E80A9B">
        <w:t xml:space="preserve"> 2020</w:t>
      </w:r>
      <w:r w:rsidR="00451FF3">
        <w:t>.</w:t>
      </w:r>
      <w:r w:rsidRPr="00E80A9B">
        <w:t xml:space="preserve"> Her skal kulturkafeen for voksne med psykisk utviklingshemning og fritidsklubbene flytte tilbake, og ungdomsklubb skal opprettes. Huset skal også tas i bruk som lokal møteplass.</w:t>
      </w:r>
    </w:p>
    <w:p w14:paraId="645092F4" w14:textId="77777777" w:rsidR="001813CD" w:rsidRPr="00E80A9B" w:rsidRDefault="001813CD" w:rsidP="0048193F">
      <w:r w:rsidRPr="00E80A9B">
        <w:t>Arbeidet med å utvikle et Levende sentrum ble igangsatt i 2022 og videreføres i 2023 i samarbeid med Lørenskog i Utvikling (et samarbeidsforum mellom kommune og næringsliv). </w:t>
      </w:r>
    </w:p>
    <w:p w14:paraId="022276F2" w14:textId="77777777" w:rsidR="001813CD" w:rsidRPr="00E80A9B" w:rsidRDefault="001813CD" w:rsidP="0048193F">
      <w:pPr>
        <w:pStyle w:val="Overskrift3"/>
      </w:pPr>
      <w:r w:rsidRPr="00E80A9B">
        <w:t>Fysisk aktivitet og overvekt </w:t>
      </w:r>
    </w:p>
    <w:p w14:paraId="7F39E412" w14:textId="77777777" w:rsidR="001813CD" w:rsidRPr="00E80A9B" w:rsidRDefault="001813CD" w:rsidP="0048193F">
      <w:r w:rsidRPr="00E80A9B">
        <w:t>Lørenskog kommune har økt sin innsats for å få flere barn, unge og voksne i fysisk aktivitet.</w:t>
      </w:r>
    </w:p>
    <w:p w14:paraId="6AEF95A7" w14:textId="734E17F2" w:rsidR="001813CD" w:rsidRPr="00E80A9B" w:rsidRDefault="001813CD" w:rsidP="0048193F">
      <w:r w:rsidRPr="00E80A9B">
        <w:t>Antall “aktivitetskort” til barn og unge som lever i lavinntekt</w:t>
      </w:r>
      <w:r w:rsidR="00EB06D4">
        <w:t>sfamilier</w:t>
      </w:r>
      <w:r w:rsidRPr="00E80A9B">
        <w:t xml:space="preserve"> er doblet. Kortene kan bl.a. brukes til å betale for medlemsavgifter i idrettslag. </w:t>
      </w:r>
    </w:p>
    <w:p w14:paraId="044D160B" w14:textId="19ABB3BB" w:rsidR="001813CD" w:rsidRPr="00E80A9B" w:rsidRDefault="001813CD" w:rsidP="0048193F">
      <w:r w:rsidRPr="00E80A9B">
        <w:t>Sørlihavna aktivitetspark åpnet høsten 2022, med flere tilbud til ulike målgrupper, og Thon</w:t>
      </w:r>
      <w:r w:rsidR="00EB06D4">
        <w:softHyphen/>
      </w:r>
      <w:r w:rsidRPr="00E80A9B">
        <w:t xml:space="preserve">hallen, som er en dobbel flerbrukshall tilpasset Cheerleading, åpnet i oktober 2022. Det åpnes stadig nye park- og grøntområder på Skårersletta og Løkenhagen. </w:t>
      </w:r>
      <w:r w:rsidRPr="00E80A9B">
        <w:tab/>
      </w:r>
    </w:p>
    <w:p w14:paraId="41C5EBDB" w14:textId="77777777" w:rsidR="001813CD" w:rsidRPr="00E80A9B" w:rsidRDefault="001813CD" w:rsidP="0048193F">
      <w:pPr>
        <w:pStyle w:val="Overskrift3"/>
      </w:pPr>
      <w:r w:rsidRPr="00E80A9B">
        <w:t>Sosial ulikhet i helse</w:t>
      </w:r>
    </w:p>
    <w:p w14:paraId="5B80AB23" w14:textId="075A6030" w:rsidR="001813CD" w:rsidRPr="00E80A9B" w:rsidRDefault="001813CD" w:rsidP="0048193F">
      <w:r w:rsidRPr="00E80A9B">
        <w:t>Barnehagene og PPK har iverksatt prosjekt</w:t>
      </w:r>
      <w:r w:rsidR="00EB06D4">
        <w:t>et</w:t>
      </w:r>
      <w:r w:rsidRPr="00E80A9B">
        <w:t xml:space="preserve"> “Tiltak forsårbare barn”. Målgruppen er barn i familier som kan lite norsk og som ikke er så godt kjent med norsk barnehagekultur. Målet er å få en trygg oppstart i barnehagen. I 2022 har tre barnehager deltatt, dette vil bli utvidet til seks barnehager i 2023. Prosjektet er finansiert gjennom midler fra Utdanningsdirektoratet. </w:t>
      </w:r>
    </w:p>
    <w:p w14:paraId="72324616" w14:textId="77777777" w:rsidR="001813CD" w:rsidRPr="00E80A9B" w:rsidRDefault="001813CD" w:rsidP="0048193F">
      <w:r w:rsidRPr="00E80A9B">
        <w:t>Skolene har styrket samarbeidet med de videregående skolene for å hindre frafall fra utdanning.  </w:t>
      </w:r>
    </w:p>
    <w:p w14:paraId="0DB7BB2C" w14:textId="77777777" w:rsidR="001813CD" w:rsidRPr="00E80A9B" w:rsidRDefault="001813CD" w:rsidP="0048193F">
      <w:pPr>
        <w:pStyle w:val="Overskrift3"/>
      </w:pPr>
      <w:r w:rsidRPr="00E80A9B">
        <w:t>Andre folkehelserelaterte tiltak</w:t>
      </w:r>
    </w:p>
    <w:p w14:paraId="5C944027" w14:textId="77777777" w:rsidR="001813CD" w:rsidRPr="00E80A9B" w:rsidRDefault="001813CD" w:rsidP="0048193F">
      <w:r w:rsidRPr="00E80A9B">
        <w:t xml:space="preserve">Kommunalteknikk har gjennom 2022 samarbeidet med både Elveforum for å tilgjengeliggjøre vassdragene i kommunen for befolkningen, samt «Et søppelfritt Lørenskog» hvor det ble plukket og fjernet søppel av frivillige og kommunalt ansatte. Kommunalteknikk har i 2022, sammen med Helse, oppvekst og omsorg, opprettet </w:t>
      </w:r>
      <w:r w:rsidRPr="00E80A9B">
        <w:lastRenderedPageBreak/>
        <w:t>samarbeid med Kirkens bymisjon som skal iverksette tiltaket “I jobb” hvor Kirkens bymisjon skal plukke søppel for kommunalteknikk. Dette er et tiltak for personer i aktiv rus. </w:t>
      </w:r>
    </w:p>
    <w:p w14:paraId="1E510137" w14:textId="77777777" w:rsidR="001813CD" w:rsidRPr="00E80A9B" w:rsidRDefault="001813CD" w:rsidP="0048193F">
      <w:r w:rsidRPr="00E80A9B">
        <w:t>I 2022 ble Lørenskog kommune en Trafikksikker kommune. Trafikksikker kommune bygger på en godkjenningsordning, og godkjenningen er et kvalitetsstempel for godt, målbevisst og helhetlig arbeid med trafikksikkerhet i alle kommunens sektorer.  </w:t>
      </w:r>
    </w:p>
    <w:p w14:paraId="24A85F51" w14:textId="3F8CBDED" w:rsidR="001813CD" w:rsidRPr="00E80A9B" w:rsidRDefault="001813CD" w:rsidP="0048193F">
      <w:r w:rsidRPr="00E80A9B">
        <w:t>I 2022 har det vært arbeidet med hjertesoner. En hjertesone er et område rundt skolene der det skal være mindre bilkjøring. Dette får man til med en prosess som består av både små og store tiltak. Det kan være etablering av et nytt fortau eller det kan være tiltak som går på å oppfordre barna til å gå til skolen. Rasta skole har ønsket å være pilot for de andre skolene i arbeidet med å etablere hjertesone rundt skolen. I 2022 ble det etablert kontakt med FAU og trafikkgruppen, det ble gjennomført workshop for å se på mulige tiltak. Erfaringene fra arbeidet med Rasta skole vil tas med videre i arbeidet med resten av skolene. </w:t>
      </w:r>
    </w:p>
    <w:p w14:paraId="6A5D7313" w14:textId="77777777" w:rsidR="001813CD" w:rsidRPr="00CE61A8" w:rsidRDefault="001813CD" w:rsidP="0048193F">
      <w:pPr>
        <w:rPr>
          <w:lang w:eastAsia="nb-NO"/>
        </w:rPr>
      </w:pPr>
    </w:p>
    <w:p w14:paraId="4C876770" w14:textId="77F5B20A" w:rsidR="005E23DC" w:rsidRPr="00EE4A67" w:rsidRDefault="005E23DC" w:rsidP="0048193F">
      <w:pPr>
        <w:pStyle w:val="Overskrift1"/>
      </w:pPr>
      <w:bookmarkStart w:id="79" w:name="_Toc132639716"/>
      <w:r w:rsidRPr="00EE4A67">
        <w:lastRenderedPageBreak/>
        <w:t>Koronapandemien</w:t>
      </w:r>
      <w:bookmarkEnd w:id="77"/>
      <w:bookmarkEnd w:id="78"/>
      <w:bookmarkEnd w:id="79"/>
    </w:p>
    <w:p w14:paraId="0EC78DED" w14:textId="77946990" w:rsidR="00A610A6" w:rsidRPr="0092746F" w:rsidRDefault="002F5453" w:rsidP="0048193F">
      <w:bookmarkStart w:id="80" w:name="_Toc67917025"/>
      <w:bookmarkStart w:id="81" w:name="_Toc67917024"/>
      <w:bookmarkEnd w:id="72"/>
      <w:bookmarkEnd w:id="73"/>
      <w:r>
        <w:rPr>
          <w:rFonts w:cs="Arial"/>
          <w:color w:val="auto"/>
        </w:rPr>
        <w:t xml:space="preserve">Året 2022 startet opp med strenge </w:t>
      </w:r>
      <w:r w:rsidR="00DC2484">
        <w:rPr>
          <w:rFonts w:cs="Arial"/>
          <w:color w:val="auto"/>
        </w:rPr>
        <w:t xml:space="preserve">nasjonale </w:t>
      </w:r>
      <w:r>
        <w:rPr>
          <w:rFonts w:cs="Arial"/>
          <w:color w:val="auto"/>
        </w:rPr>
        <w:t xml:space="preserve">smitteverntiltak, og de siste tiltakene ble først opphevet 12. februar. </w:t>
      </w:r>
      <w:r w:rsidR="00DC2484">
        <w:rPr>
          <w:rFonts w:cs="Arial"/>
          <w:color w:val="auto"/>
        </w:rPr>
        <w:t>M</w:t>
      </w:r>
      <w:r>
        <w:rPr>
          <w:rFonts w:cs="Arial"/>
          <w:color w:val="auto"/>
        </w:rPr>
        <w:t xml:space="preserve">yndighetene </w:t>
      </w:r>
      <w:r w:rsidR="005A3391">
        <w:rPr>
          <w:rFonts w:cs="Arial"/>
          <w:color w:val="auto"/>
        </w:rPr>
        <w:t xml:space="preserve">la da til grunn </w:t>
      </w:r>
      <w:r>
        <w:rPr>
          <w:rFonts w:cs="Arial"/>
          <w:color w:val="auto"/>
        </w:rPr>
        <w:t xml:space="preserve">at </w:t>
      </w:r>
      <w:r w:rsidR="009A6C63">
        <w:rPr>
          <w:rFonts w:cs="Arial"/>
          <w:color w:val="auto"/>
        </w:rPr>
        <w:t xml:space="preserve">koronapandemien ikke lenger utgjorde en stor helsetrussel for de fleste, at omikronvarianten ga </w:t>
      </w:r>
      <w:r w:rsidR="00575047">
        <w:rPr>
          <w:rFonts w:cs="Arial"/>
          <w:color w:val="auto"/>
        </w:rPr>
        <w:t xml:space="preserve">mindre alvorlig sykdom </w:t>
      </w:r>
      <w:r w:rsidR="009D0E5C">
        <w:rPr>
          <w:rFonts w:cs="Arial"/>
          <w:color w:val="auto"/>
        </w:rPr>
        <w:t>og</w:t>
      </w:r>
      <w:r w:rsidR="00575047">
        <w:rPr>
          <w:rFonts w:cs="Arial"/>
          <w:color w:val="auto"/>
        </w:rPr>
        <w:t xml:space="preserve"> at </w:t>
      </w:r>
      <w:r w:rsidR="00575047" w:rsidRPr="0092746F">
        <w:t>befolkningen var godt beskyttet av vaksiner.</w:t>
      </w:r>
      <w:r w:rsidR="00A610A6" w:rsidRPr="0092746F">
        <w:t xml:space="preserve"> FHI estimerte at sykehusene ville ha kapasitet til å håndtere nødvendige innleggelser. </w:t>
      </w:r>
      <w:r w:rsidR="009F0263">
        <w:rPr>
          <w:rStyle w:val="Fotnotereferanse"/>
        </w:rPr>
        <w:footnoteReference w:id="3"/>
      </w:r>
    </w:p>
    <w:p w14:paraId="20B0BB5B" w14:textId="5CB7937C" w:rsidR="002F5453" w:rsidRDefault="005A7416" w:rsidP="0048193F">
      <w:pPr>
        <w:rPr>
          <w:rFonts w:cs="Arial"/>
          <w:color w:val="auto"/>
        </w:rPr>
      </w:pPr>
      <w:r>
        <w:rPr>
          <w:rFonts w:cs="Arial"/>
          <w:color w:val="auto"/>
        </w:rPr>
        <w:t xml:space="preserve">Selv om </w:t>
      </w:r>
      <w:r w:rsidR="00715E86">
        <w:rPr>
          <w:rFonts w:cs="Arial"/>
          <w:color w:val="auto"/>
        </w:rPr>
        <w:t xml:space="preserve">smitteverntiltakene ble opphevet allerede i februar 2022, har viruset </w:t>
      </w:r>
      <w:r w:rsidR="002F5453" w:rsidRPr="00C63B35">
        <w:rPr>
          <w:rFonts w:cs="Arial"/>
          <w:color w:val="auto"/>
        </w:rPr>
        <w:t xml:space="preserve">medført </w:t>
      </w:r>
      <w:r w:rsidR="005A3391">
        <w:rPr>
          <w:rFonts w:cs="Arial"/>
          <w:color w:val="auto"/>
        </w:rPr>
        <w:t xml:space="preserve">relativt </w:t>
      </w:r>
      <w:r w:rsidR="002F5453" w:rsidRPr="00C63B35">
        <w:rPr>
          <w:rFonts w:cs="Arial"/>
          <w:color w:val="auto"/>
        </w:rPr>
        <w:t xml:space="preserve">store </w:t>
      </w:r>
      <w:r w:rsidR="002F5453">
        <w:rPr>
          <w:rFonts w:cs="Arial"/>
          <w:color w:val="auto"/>
        </w:rPr>
        <w:t xml:space="preserve">driftsmessige og </w:t>
      </w:r>
      <w:r w:rsidR="002F5453" w:rsidRPr="00C63B35">
        <w:rPr>
          <w:rFonts w:cs="Arial"/>
          <w:color w:val="auto"/>
        </w:rPr>
        <w:t xml:space="preserve">økonomiske konsekvenser for kommunen. </w:t>
      </w:r>
    </w:p>
    <w:p w14:paraId="3710617C" w14:textId="1AD61D07" w:rsidR="002F5453" w:rsidRDefault="002F5453" w:rsidP="0048193F">
      <w:pPr>
        <w:rPr>
          <w:rFonts w:cs="Arial"/>
          <w:color w:val="auto"/>
        </w:rPr>
      </w:pPr>
      <w:r>
        <w:rPr>
          <w:rFonts w:cs="Arial"/>
          <w:color w:val="auto"/>
        </w:rPr>
        <w:t xml:space="preserve">Det var </w:t>
      </w:r>
      <w:r w:rsidR="00C20F0E">
        <w:rPr>
          <w:rFonts w:cs="Arial"/>
          <w:color w:val="auto"/>
        </w:rPr>
        <w:t xml:space="preserve">og </w:t>
      </w:r>
      <w:r>
        <w:rPr>
          <w:rFonts w:cs="Arial"/>
          <w:color w:val="auto"/>
        </w:rPr>
        <w:t xml:space="preserve">lenge stor usikkerhet knyttet til hvorvidt staten ville komme med økonomisk kompensasjon, og eventuelt i hvilken grad </w:t>
      </w:r>
      <w:r w:rsidR="00FA2A09">
        <w:rPr>
          <w:rFonts w:cs="Arial"/>
          <w:color w:val="auto"/>
        </w:rPr>
        <w:t>denne</w:t>
      </w:r>
      <w:r>
        <w:rPr>
          <w:rFonts w:cs="Arial"/>
          <w:color w:val="auto"/>
        </w:rPr>
        <w:t xml:space="preserve"> ville bli gitt. </w:t>
      </w:r>
      <w:r w:rsidR="00E26428">
        <w:rPr>
          <w:rFonts w:cs="Arial"/>
          <w:color w:val="auto"/>
        </w:rPr>
        <w:t>Kommunene</w:t>
      </w:r>
      <w:r>
        <w:rPr>
          <w:rFonts w:cs="Arial"/>
          <w:color w:val="auto"/>
        </w:rPr>
        <w:t xml:space="preserve"> fikk ikke noe avklaring på dette før helt på tampen av året, og dette skapte </w:t>
      </w:r>
      <w:r w:rsidR="00AD60C2">
        <w:rPr>
          <w:rFonts w:cs="Arial"/>
          <w:color w:val="auto"/>
        </w:rPr>
        <w:t xml:space="preserve">gjennom året </w:t>
      </w:r>
      <w:r w:rsidR="0095111A">
        <w:rPr>
          <w:rFonts w:cs="Arial"/>
          <w:color w:val="auto"/>
        </w:rPr>
        <w:t>en vis</w:t>
      </w:r>
      <w:r w:rsidR="00B120C1">
        <w:rPr>
          <w:rFonts w:cs="Arial"/>
          <w:color w:val="auto"/>
        </w:rPr>
        <w:t xml:space="preserve">s grad av </w:t>
      </w:r>
      <w:r>
        <w:rPr>
          <w:rFonts w:cs="Arial"/>
          <w:color w:val="auto"/>
        </w:rPr>
        <w:t xml:space="preserve">usikkerhet om kommunens økonomiske situasjon. </w:t>
      </w:r>
    </w:p>
    <w:p w14:paraId="0A789A35" w14:textId="43B3F607" w:rsidR="002F5453" w:rsidRDefault="002F5453" w:rsidP="0048193F">
      <w:pPr>
        <w:rPr>
          <w:rFonts w:cs="Arial"/>
          <w:color w:val="auto"/>
        </w:rPr>
      </w:pPr>
      <w:r>
        <w:rPr>
          <w:rFonts w:cs="Arial"/>
          <w:color w:val="auto"/>
        </w:rPr>
        <w:t xml:space="preserve">Høsten 2022 ble kommunen bedt om å rapportere til Statsforvalteren </w:t>
      </w:r>
      <w:r w:rsidR="007C51C3">
        <w:rPr>
          <w:rFonts w:cs="Arial"/>
          <w:color w:val="auto"/>
        </w:rPr>
        <w:t>de</w:t>
      </w:r>
      <w:r>
        <w:rPr>
          <w:rFonts w:cs="Arial"/>
          <w:color w:val="auto"/>
        </w:rPr>
        <w:t xml:space="preserve"> merutgifter kommunen</w:t>
      </w:r>
      <w:r w:rsidR="007C51C3">
        <w:rPr>
          <w:rFonts w:cs="Arial"/>
          <w:color w:val="auto"/>
        </w:rPr>
        <w:t xml:space="preserve"> hadde</w:t>
      </w:r>
      <w:r>
        <w:rPr>
          <w:rFonts w:cs="Arial"/>
          <w:color w:val="auto"/>
        </w:rPr>
        <w:t xml:space="preserve"> hatt knyttet til korona i 2022. Kommunen rapporterte merutgifter på 56,4 mill. kr. </w:t>
      </w:r>
    </w:p>
    <w:p w14:paraId="4FC093A8" w14:textId="28B516D5" w:rsidR="002F5453" w:rsidRDefault="007C51C3" w:rsidP="0048193F">
      <w:pPr>
        <w:rPr>
          <w:rFonts w:cs="Arial"/>
          <w:color w:val="auto"/>
        </w:rPr>
      </w:pPr>
      <w:r>
        <w:rPr>
          <w:rFonts w:cs="Arial"/>
          <w:color w:val="auto"/>
        </w:rPr>
        <w:t>Regjeringen vedtok</w:t>
      </w:r>
      <w:r w:rsidR="002F5453">
        <w:rPr>
          <w:rFonts w:cs="Arial"/>
          <w:color w:val="auto"/>
        </w:rPr>
        <w:t xml:space="preserve"> etter hvert å gi økonomisk kompensasjon for </w:t>
      </w:r>
      <w:r w:rsidR="00B00220">
        <w:rPr>
          <w:rFonts w:cs="Arial"/>
          <w:color w:val="auto"/>
        </w:rPr>
        <w:t xml:space="preserve">kommunenes </w:t>
      </w:r>
      <w:r w:rsidR="002F5453">
        <w:rPr>
          <w:rFonts w:cs="Arial"/>
          <w:color w:val="auto"/>
        </w:rPr>
        <w:t>dokumenterte merutgifter, delvis som endringer i rammetilskuddet fra staten, og delvis i form av skjønns</w:t>
      </w:r>
      <w:r w:rsidR="00AA5292">
        <w:rPr>
          <w:rFonts w:cs="Arial"/>
          <w:color w:val="auto"/>
        </w:rPr>
        <w:softHyphen/>
      </w:r>
      <w:r w:rsidR="002F5453">
        <w:rPr>
          <w:rFonts w:cs="Arial"/>
          <w:color w:val="auto"/>
        </w:rPr>
        <w:t xml:space="preserve">midler fra Statsforvalteren. Kommunen har derfor mottatt </w:t>
      </w:r>
      <w:r w:rsidR="008110EC">
        <w:rPr>
          <w:rFonts w:cs="Arial"/>
          <w:color w:val="auto"/>
        </w:rPr>
        <w:t>hele inn</w:t>
      </w:r>
      <w:r w:rsidR="002F5453">
        <w:rPr>
          <w:rFonts w:cs="Arial"/>
          <w:color w:val="auto"/>
        </w:rPr>
        <w:t>rapportert beløp, jf. tabellen nedenfor.</w:t>
      </w:r>
    </w:p>
    <w:p w14:paraId="29ED7AE9" w14:textId="5D7E8398" w:rsidR="002F5453" w:rsidRDefault="002F5453" w:rsidP="0048193F">
      <w:pPr>
        <w:rPr>
          <w:rFonts w:cs="Arial"/>
          <w:color w:val="auto"/>
        </w:rPr>
      </w:pPr>
      <w:r>
        <w:rPr>
          <w:rFonts w:cs="Arial"/>
          <w:color w:val="auto"/>
        </w:rPr>
        <w:t>Til tross for usikkerheten knyttet til kompensasjon</w:t>
      </w:r>
      <w:r w:rsidR="000D654B">
        <w:rPr>
          <w:rFonts w:cs="Arial"/>
          <w:color w:val="auto"/>
        </w:rPr>
        <w:t>en</w:t>
      </w:r>
      <w:r>
        <w:rPr>
          <w:rFonts w:cs="Arial"/>
          <w:color w:val="auto"/>
        </w:rPr>
        <w:t>, vedtok k</w:t>
      </w:r>
      <w:r w:rsidRPr="006C680C">
        <w:rPr>
          <w:rFonts w:cs="Arial"/>
          <w:color w:val="auto"/>
        </w:rPr>
        <w:t>ommun</w:t>
      </w:r>
      <w:r w:rsidR="00856443">
        <w:rPr>
          <w:rFonts w:cs="Arial"/>
          <w:color w:val="auto"/>
        </w:rPr>
        <w:t>e</w:t>
      </w:r>
      <w:r w:rsidRPr="006C680C">
        <w:rPr>
          <w:rFonts w:cs="Arial"/>
          <w:color w:val="auto"/>
        </w:rPr>
        <w:t xml:space="preserve">styret </w:t>
      </w:r>
      <w:r>
        <w:rPr>
          <w:rFonts w:cs="Arial"/>
          <w:color w:val="auto"/>
        </w:rPr>
        <w:t xml:space="preserve">i forbindelse med </w:t>
      </w:r>
      <w:r w:rsidR="000348EC">
        <w:rPr>
          <w:rFonts w:cs="Arial"/>
          <w:color w:val="auto"/>
        </w:rPr>
        <w:t xml:space="preserve">1. </w:t>
      </w:r>
      <w:r>
        <w:rPr>
          <w:rFonts w:cs="Arial"/>
          <w:color w:val="auto"/>
        </w:rPr>
        <w:t xml:space="preserve">tertialrapport </w:t>
      </w:r>
      <w:r w:rsidRPr="006C680C">
        <w:rPr>
          <w:rFonts w:cs="Arial"/>
          <w:color w:val="auto"/>
        </w:rPr>
        <w:t xml:space="preserve">å bevilge 43,5 mill. kr i </w:t>
      </w:r>
      <w:r>
        <w:rPr>
          <w:rFonts w:cs="Arial"/>
          <w:color w:val="auto"/>
        </w:rPr>
        <w:t>til sektorene for å dekke merutgiftene på det tidspunktet</w:t>
      </w:r>
      <w:r w:rsidRPr="006C680C">
        <w:rPr>
          <w:rFonts w:cs="Arial"/>
          <w:color w:val="auto"/>
        </w:rPr>
        <w:t xml:space="preserve">. </w:t>
      </w:r>
      <w:r>
        <w:rPr>
          <w:rFonts w:cs="Arial"/>
          <w:color w:val="auto"/>
        </w:rPr>
        <w:t>Budsjettene</w:t>
      </w:r>
      <w:r w:rsidRPr="006C680C">
        <w:rPr>
          <w:rFonts w:cs="Arial"/>
          <w:color w:val="auto"/>
        </w:rPr>
        <w:t xml:space="preserve"> ble </w:t>
      </w:r>
      <w:r>
        <w:rPr>
          <w:rFonts w:cs="Arial"/>
          <w:color w:val="auto"/>
        </w:rPr>
        <w:t xml:space="preserve">i henhold til </w:t>
      </w:r>
      <w:r w:rsidR="002434FA">
        <w:rPr>
          <w:rFonts w:cs="Arial"/>
          <w:color w:val="auto"/>
        </w:rPr>
        <w:t>kommunestyrets vedtak</w:t>
      </w:r>
      <w:r>
        <w:rPr>
          <w:rFonts w:cs="Arial"/>
          <w:color w:val="auto"/>
        </w:rPr>
        <w:t xml:space="preserve"> styrket</w:t>
      </w:r>
      <w:r w:rsidRPr="006C680C">
        <w:rPr>
          <w:rFonts w:cs="Arial"/>
          <w:color w:val="auto"/>
        </w:rPr>
        <w:t xml:space="preserve"> med 30 mill. kr </w:t>
      </w:r>
      <w:r w:rsidR="006D59D6">
        <w:rPr>
          <w:rFonts w:cs="Arial"/>
          <w:color w:val="auto"/>
        </w:rPr>
        <w:t>i</w:t>
      </w:r>
      <w:r w:rsidRPr="006C680C">
        <w:rPr>
          <w:rFonts w:cs="Arial"/>
          <w:color w:val="auto"/>
        </w:rPr>
        <w:t xml:space="preserve"> Helse, omsorg og mestring, 12,5 mill. kr </w:t>
      </w:r>
      <w:r w:rsidR="006D59D6">
        <w:rPr>
          <w:rFonts w:cs="Arial"/>
          <w:color w:val="auto"/>
        </w:rPr>
        <w:t>i</w:t>
      </w:r>
      <w:r w:rsidRPr="006C680C">
        <w:rPr>
          <w:rFonts w:cs="Arial"/>
          <w:color w:val="auto"/>
        </w:rPr>
        <w:t xml:space="preserve"> Oppvekst og utdanning samt 1 mill. kr </w:t>
      </w:r>
      <w:r w:rsidR="006D59D6">
        <w:rPr>
          <w:rFonts w:cs="Arial"/>
          <w:color w:val="auto"/>
        </w:rPr>
        <w:t>i</w:t>
      </w:r>
      <w:r w:rsidRPr="006C680C">
        <w:rPr>
          <w:rFonts w:cs="Arial"/>
          <w:color w:val="auto"/>
        </w:rPr>
        <w:t xml:space="preserve"> Kultur. </w:t>
      </w:r>
    </w:p>
    <w:p w14:paraId="44E72536" w14:textId="67343965" w:rsidR="002446B6" w:rsidRDefault="009470F3" w:rsidP="0048193F">
      <w:pPr>
        <w:rPr>
          <w:rFonts w:cs="Arial"/>
          <w:color w:val="auto"/>
        </w:rPr>
      </w:pPr>
      <w:r>
        <w:rPr>
          <w:rFonts w:cs="Arial"/>
          <w:color w:val="auto"/>
        </w:rPr>
        <w:t>Kommunedirektøren fores</w:t>
      </w:r>
      <w:r w:rsidR="006D3998">
        <w:rPr>
          <w:rFonts w:cs="Arial"/>
          <w:color w:val="auto"/>
        </w:rPr>
        <w:t>lo ikke å kompensere s</w:t>
      </w:r>
      <w:r w:rsidR="002F5453">
        <w:rPr>
          <w:rFonts w:cs="Arial"/>
          <w:color w:val="auto"/>
        </w:rPr>
        <w:t xml:space="preserve">ektorene ytterligere </w:t>
      </w:r>
      <w:r w:rsidR="006D3998">
        <w:rPr>
          <w:rFonts w:cs="Arial"/>
          <w:color w:val="auto"/>
        </w:rPr>
        <w:t xml:space="preserve">for merkostnader relatert til korona i </w:t>
      </w:r>
      <w:r w:rsidR="00666897">
        <w:rPr>
          <w:rFonts w:cs="Arial"/>
          <w:color w:val="auto"/>
        </w:rPr>
        <w:t xml:space="preserve">2. </w:t>
      </w:r>
      <w:r w:rsidR="002F5453">
        <w:rPr>
          <w:rFonts w:cs="Arial"/>
          <w:color w:val="auto"/>
        </w:rPr>
        <w:t>tertialrapport</w:t>
      </w:r>
      <w:r w:rsidR="00666897">
        <w:rPr>
          <w:rFonts w:cs="Arial"/>
          <w:color w:val="auto"/>
        </w:rPr>
        <w:t xml:space="preserve"> (per august)</w:t>
      </w:r>
      <w:r w:rsidR="002F5453">
        <w:rPr>
          <w:rFonts w:cs="Arial"/>
          <w:color w:val="auto"/>
        </w:rPr>
        <w:t xml:space="preserve">. </w:t>
      </w:r>
      <w:r w:rsidR="00CD5EDE">
        <w:rPr>
          <w:rFonts w:cs="Arial"/>
          <w:color w:val="auto"/>
        </w:rPr>
        <w:t xml:space="preserve">Regjeringen hadde nedsatt en arbeidsgruppe som skulle utrede </w:t>
      </w:r>
      <w:r w:rsidR="00710993">
        <w:rPr>
          <w:rFonts w:cs="Arial"/>
          <w:color w:val="auto"/>
        </w:rPr>
        <w:t>om og hva kommunene eventuelt skulle kompenseres</w:t>
      </w:r>
      <w:r w:rsidR="002446B6">
        <w:rPr>
          <w:rFonts w:cs="Arial"/>
          <w:color w:val="auto"/>
        </w:rPr>
        <w:t xml:space="preserve">, og kommunedirektøren anbefalte å avvente utfallet. Kommunestyret fulgte kommunedirektørens anbefaling. </w:t>
      </w:r>
    </w:p>
    <w:p w14:paraId="539A6CF0" w14:textId="2FA5F735" w:rsidR="002F5453" w:rsidRDefault="002F5453" w:rsidP="0048193F">
      <w:pPr>
        <w:rPr>
          <w:rFonts w:cs="Arial"/>
          <w:color w:val="auto"/>
        </w:rPr>
      </w:pPr>
      <w:r>
        <w:rPr>
          <w:rFonts w:cs="Arial"/>
          <w:color w:val="auto"/>
        </w:rPr>
        <w:t xml:space="preserve">I kommunestyrets møte 14.12.2022 (sak 171/22), etter at avklaringen fra </w:t>
      </w:r>
      <w:r w:rsidR="00333E2F">
        <w:rPr>
          <w:rFonts w:cs="Arial"/>
          <w:color w:val="auto"/>
        </w:rPr>
        <w:t>det regjerings</w:t>
      </w:r>
      <w:r w:rsidR="004E344A">
        <w:rPr>
          <w:rFonts w:cs="Arial"/>
          <w:color w:val="auto"/>
        </w:rPr>
        <w:softHyphen/>
      </w:r>
      <w:r w:rsidR="00333E2F">
        <w:rPr>
          <w:rFonts w:cs="Arial"/>
          <w:color w:val="auto"/>
        </w:rPr>
        <w:t>oppnevnte utvalget</w:t>
      </w:r>
      <w:r>
        <w:rPr>
          <w:rFonts w:cs="Arial"/>
          <w:color w:val="auto"/>
        </w:rPr>
        <w:t xml:space="preserve"> forelå, ble det vedtatt å kompensere </w:t>
      </w:r>
      <w:r w:rsidR="00333E2F">
        <w:rPr>
          <w:rFonts w:cs="Arial"/>
          <w:color w:val="auto"/>
        </w:rPr>
        <w:t xml:space="preserve">sektorene </w:t>
      </w:r>
      <w:r>
        <w:rPr>
          <w:rFonts w:cs="Arial"/>
          <w:color w:val="auto"/>
        </w:rPr>
        <w:t>for merutgifter</w:t>
      </w:r>
      <w:r w:rsidR="00333E2F">
        <w:rPr>
          <w:rFonts w:cs="Arial"/>
          <w:color w:val="auto"/>
        </w:rPr>
        <w:t xml:space="preserve">. </w:t>
      </w:r>
      <w:r w:rsidR="0085149F">
        <w:rPr>
          <w:rFonts w:cs="Arial"/>
          <w:color w:val="auto"/>
        </w:rPr>
        <w:t xml:space="preserve">Det ble </w:t>
      </w:r>
      <w:r w:rsidR="0085149F">
        <w:rPr>
          <w:rFonts w:cs="Arial"/>
          <w:color w:val="auto"/>
        </w:rPr>
        <w:lastRenderedPageBreak/>
        <w:t xml:space="preserve">bevilget </w:t>
      </w:r>
      <w:r>
        <w:rPr>
          <w:rFonts w:cs="Arial"/>
          <w:color w:val="auto"/>
        </w:rPr>
        <w:t>8,7 mill. kr til Helse, omsorg og mestring, 3 mill. kr til Oppvekst og utdanning og 1,2 mill. kr til Teknisk. I tillegg ble det bevilget 0,6 mill. kr til Styring og virksomhetsutvikling og 200 000 kr til Strategi og samfunnsutvikling.</w:t>
      </w:r>
    </w:p>
    <w:p w14:paraId="66521C3C" w14:textId="77777777" w:rsidR="002F5453" w:rsidRDefault="002F5453" w:rsidP="0048193F">
      <w:pPr>
        <w:keepNext/>
        <w:rPr>
          <w:rFonts w:cs="Arial"/>
          <w:color w:val="auto"/>
        </w:rPr>
      </w:pPr>
      <w:r>
        <w:rPr>
          <w:rFonts w:cs="Arial"/>
          <w:color w:val="auto"/>
        </w:rPr>
        <w:t>Tabellen nedenfor viser hva kommunen har mottatt av kompenserende midler i 2022:</w:t>
      </w:r>
    </w:p>
    <w:tbl>
      <w:tblPr>
        <w:tblW w:w="8540" w:type="dxa"/>
        <w:tblCellMar>
          <w:left w:w="70" w:type="dxa"/>
          <w:right w:w="70" w:type="dxa"/>
        </w:tblCellMar>
        <w:tblLook w:val="04A0" w:firstRow="1" w:lastRow="0" w:firstColumn="1" w:lastColumn="0" w:noHBand="0" w:noVBand="1"/>
      </w:tblPr>
      <w:tblGrid>
        <w:gridCol w:w="6940"/>
        <w:gridCol w:w="1600"/>
      </w:tblGrid>
      <w:tr w:rsidR="002F5453" w:rsidRPr="00C916A3" w14:paraId="1E3D8DE7" w14:textId="77777777" w:rsidTr="0085149F">
        <w:trPr>
          <w:trHeight w:val="283"/>
        </w:trPr>
        <w:tc>
          <w:tcPr>
            <w:tcW w:w="6940" w:type="dxa"/>
            <w:tcBorders>
              <w:bottom w:val="single" w:sz="4" w:space="0" w:color="808080"/>
            </w:tcBorders>
            <w:shd w:val="clear" w:color="auto" w:fill="auto"/>
            <w:noWrap/>
            <w:vAlign w:val="bottom"/>
          </w:tcPr>
          <w:p w14:paraId="77121CF5" w14:textId="004E51E5" w:rsidR="002F5453" w:rsidRPr="00AA5292" w:rsidRDefault="0085149F" w:rsidP="0048193F">
            <w:pPr>
              <w:keepNext/>
              <w:spacing w:after="0"/>
              <w:rPr>
                <w:rFonts w:eastAsia="Times New Roman" w:cs="Arial"/>
                <w:i/>
                <w:iCs/>
                <w:color w:val="000000"/>
                <w:spacing w:val="0"/>
                <w:sz w:val="18"/>
                <w:szCs w:val="18"/>
                <w:lang w:eastAsia="nb-NO"/>
              </w:rPr>
            </w:pPr>
            <w:r w:rsidRPr="00AA5292">
              <w:rPr>
                <w:rFonts w:eastAsia="Times New Roman" w:cs="Arial"/>
                <w:i/>
                <w:iCs/>
                <w:color w:val="000000"/>
                <w:spacing w:val="0"/>
                <w:sz w:val="18"/>
                <w:szCs w:val="18"/>
                <w:lang w:eastAsia="nb-NO"/>
              </w:rPr>
              <w:t>Alle tall i hele 1000:</w:t>
            </w:r>
          </w:p>
        </w:tc>
        <w:tc>
          <w:tcPr>
            <w:tcW w:w="1600" w:type="dxa"/>
            <w:tcBorders>
              <w:bottom w:val="single" w:sz="4" w:space="0" w:color="808080"/>
            </w:tcBorders>
            <w:shd w:val="clear" w:color="auto" w:fill="auto"/>
            <w:noWrap/>
            <w:vAlign w:val="bottom"/>
          </w:tcPr>
          <w:p w14:paraId="0CEDEA2E" w14:textId="77E99550" w:rsidR="002F5453" w:rsidRPr="00AA5292" w:rsidRDefault="002F5453" w:rsidP="0048193F">
            <w:pPr>
              <w:keepNext/>
              <w:spacing w:after="0"/>
              <w:rPr>
                <w:rFonts w:eastAsia="Times New Roman" w:cs="Arial"/>
                <w:color w:val="000000"/>
                <w:spacing w:val="0"/>
                <w:sz w:val="18"/>
                <w:szCs w:val="18"/>
                <w:lang w:eastAsia="nb-NO"/>
              </w:rPr>
            </w:pPr>
          </w:p>
        </w:tc>
      </w:tr>
      <w:tr w:rsidR="0085149F" w:rsidRPr="00C916A3" w14:paraId="596EEF03" w14:textId="77777777" w:rsidTr="000364E6">
        <w:trPr>
          <w:trHeight w:val="283"/>
        </w:trPr>
        <w:tc>
          <w:tcPr>
            <w:tcW w:w="6940" w:type="dxa"/>
            <w:tcBorders>
              <w:top w:val="single" w:sz="4" w:space="0" w:color="808080"/>
            </w:tcBorders>
            <w:shd w:val="clear" w:color="auto" w:fill="auto"/>
            <w:noWrap/>
            <w:vAlign w:val="center"/>
            <w:hideMark/>
          </w:tcPr>
          <w:p w14:paraId="1C9A5979" w14:textId="77777777" w:rsidR="0085149F" w:rsidRPr="00AA5292" w:rsidRDefault="0085149F" w:rsidP="0048193F">
            <w:pPr>
              <w:keepNext/>
              <w:spacing w:after="0"/>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Vaksinasjon for 1. halvår (revidert nasjonalbudsjett)</w:t>
            </w:r>
          </w:p>
        </w:tc>
        <w:tc>
          <w:tcPr>
            <w:tcW w:w="1600" w:type="dxa"/>
            <w:tcBorders>
              <w:top w:val="single" w:sz="4" w:space="0" w:color="808080"/>
            </w:tcBorders>
            <w:shd w:val="clear" w:color="auto" w:fill="auto"/>
            <w:noWrap/>
            <w:vAlign w:val="center"/>
            <w:hideMark/>
          </w:tcPr>
          <w:p w14:paraId="68672E7A" w14:textId="77777777" w:rsidR="0085149F" w:rsidRPr="00AA5292" w:rsidRDefault="0085149F" w:rsidP="0048193F">
            <w:pPr>
              <w:keepNext/>
              <w:spacing w:after="0"/>
              <w:jc w:val="right"/>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 xml:space="preserve">                   5 675 </w:t>
            </w:r>
          </w:p>
        </w:tc>
      </w:tr>
      <w:tr w:rsidR="002F5453" w:rsidRPr="00C916A3" w14:paraId="46835D49" w14:textId="77777777" w:rsidTr="000364E6">
        <w:trPr>
          <w:trHeight w:val="283"/>
        </w:trPr>
        <w:tc>
          <w:tcPr>
            <w:tcW w:w="6940" w:type="dxa"/>
            <w:shd w:val="clear" w:color="auto" w:fill="auto"/>
            <w:noWrap/>
            <w:vAlign w:val="center"/>
          </w:tcPr>
          <w:p w14:paraId="3A798A52" w14:textId="77777777" w:rsidR="002F5453" w:rsidRPr="00AA5292" w:rsidRDefault="002F5453" w:rsidP="0048193F">
            <w:pPr>
              <w:spacing w:after="0"/>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 xml:space="preserve">Vaksinasjon for 2. halvår, mottatt i desember </w:t>
            </w:r>
          </w:p>
        </w:tc>
        <w:tc>
          <w:tcPr>
            <w:tcW w:w="1600" w:type="dxa"/>
            <w:shd w:val="clear" w:color="auto" w:fill="auto"/>
            <w:noWrap/>
            <w:vAlign w:val="center"/>
          </w:tcPr>
          <w:p w14:paraId="63BC367E" w14:textId="77777777" w:rsidR="002F5453" w:rsidRPr="00AA5292" w:rsidRDefault="002F5453" w:rsidP="0048193F">
            <w:pPr>
              <w:spacing w:after="0"/>
              <w:jc w:val="right"/>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2 224</w:t>
            </w:r>
          </w:p>
        </w:tc>
      </w:tr>
      <w:tr w:rsidR="002F5453" w:rsidRPr="00C916A3" w14:paraId="2EC2FD9A" w14:textId="77777777" w:rsidTr="000364E6">
        <w:trPr>
          <w:trHeight w:val="283"/>
        </w:trPr>
        <w:tc>
          <w:tcPr>
            <w:tcW w:w="6940" w:type="dxa"/>
            <w:shd w:val="clear" w:color="auto" w:fill="auto"/>
            <w:noWrap/>
            <w:vAlign w:val="center"/>
            <w:hideMark/>
          </w:tcPr>
          <w:p w14:paraId="389E875F" w14:textId="77777777" w:rsidR="002F5453" w:rsidRPr="00AA5292" w:rsidRDefault="002F5453" w:rsidP="0048193F">
            <w:pPr>
              <w:spacing w:after="0"/>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Beredskap, testing 2.halvår (revidert nasjonalbudsjett)</w:t>
            </w:r>
          </w:p>
        </w:tc>
        <w:tc>
          <w:tcPr>
            <w:tcW w:w="1600" w:type="dxa"/>
            <w:shd w:val="clear" w:color="auto" w:fill="auto"/>
            <w:noWrap/>
            <w:vAlign w:val="center"/>
            <w:hideMark/>
          </w:tcPr>
          <w:p w14:paraId="34BC16C9" w14:textId="77777777" w:rsidR="002F5453" w:rsidRPr="00AA5292" w:rsidRDefault="002F5453" w:rsidP="0048193F">
            <w:pPr>
              <w:spacing w:after="0"/>
              <w:jc w:val="right"/>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 xml:space="preserve">                   1 648 </w:t>
            </w:r>
          </w:p>
        </w:tc>
      </w:tr>
      <w:tr w:rsidR="002F5453" w:rsidRPr="00C916A3" w14:paraId="01002026" w14:textId="77777777" w:rsidTr="000364E6">
        <w:trPr>
          <w:trHeight w:val="283"/>
        </w:trPr>
        <w:tc>
          <w:tcPr>
            <w:tcW w:w="6940" w:type="dxa"/>
            <w:shd w:val="clear" w:color="auto" w:fill="auto"/>
            <w:noWrap/>
            <w:vAlign w:val="center"/>
            <w:hideMark/>
          </w:tcPr>
          <w:p w14:paraId="0987DBF5" w14:textId="77777777" w:rsidR="002F5453" w:rsidRPr="00AA5292" w:rsidRDefault="002F5453" w:rsidP="0048193F">
            <w:pPr>
              <w:spacing w:after="0"/>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Koronatilskudd fra staten, mottatt i november</w:t>
            </w:r>
          </w:p>
        </w:tc>
        <w:tc>
          <w:tcPr>
            <w:tcW w:w="1600" w:type="dxa"/>
            <w:shd w:val="clear" w:color="auto" w:fill="auto"/>
            <w:noWrap/>
            <w:vAlign w:val="center"/>
            <w:hideMark/>
          </w:tcPr>
          <w:p w14:paraId="3C0E05C5" w14:textId="77777777" w:rsidR="002F5453" w:rsidRPr="00AA5292" w:rsidRDefault="002F5453" w:rsidP="0048193F">
            <w:pPr>
              <w:spacing w:after="0"/>
              <w:jc w:val="right"/>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 xml:space="preserve">                 40 366 </w:t>
            </w:r>
          </w:p>
        </w:tc>
      </w:tr>
      <w:tr w:rsidR="002F5453" w:rsidRPr="00C916A3" w14:paraId="7B077D2B" w14:textId="77777777" w:rsidTr="000364E6">
        <w:trPr>
          <w:trHeight w:val="283"/>
        </w:trPr>
        <w:tc>
          <w:tcPr>
            <w:tcW w:w="6940" w:type="dxa"/>
            <w:tcBorders>
              <w:bottom w:val="single" w:sz="4" w:space="0" w:color="808080"/>
            </w:tcBorders>
            <w:shd w:val="clear" w:color="auto" w:fill="auto"/>
            <w:noWrap/>
            <w:vAlign w:val="center"/>
            <w:hideMark/>
          </w:tcPr>
          <w:p w14:paraId="7CDE1383" w14:textId="77777777" w:rsidR="002F5453" w:rsidRPr="00AA5292" w:rsidRDefault="002F5453" w:rsidP="0048193F">
            <w:pPr>
              <w:spacing w:after="0"/>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Koronatilskudd fra statsforvalteren (skjønnsmidler), mottatt i desember</w:t>
            </w:r>
          </w:p>
        </w:tc>
        <w:tc>
          <w:tcPr>
            <w:tcW w:w="1600" w:type="dxa"/>
            <w:tcBorders>
              <w:bottom w:val="single" w:sz="4" w:space="0" w:color="808080"/>
            </w:tcBorders>
            <w:shd w:val="clear" w:color="auto" w:fill="auto"/>
            <w:noWrap/>
            <w:vAlign w:val="center"/>
            <w:hideMark/>
          </w:tcPr>
          <w:p w14:paraId="6E9F9441" w14:textId="77777777" w:rsidR="002F5453" w:rsidRPr="00AA5292" w:rsidRDefault="002F5453" w:rsidP="0048193F">
            <w:pPr>
              <w:spacing w:after="0"/>
              <w:jc w:val="right"/>
              <w:rPr>
                <w:rFonts w:eastAsia="Times New Roman" w:cs="Arial"/>
                <w:color w:val="000000"/>
                <w:spacing w:val="0"/>
                <w:sz w:val="18"/>
                <w:szCs w:val="18"/>
                <w:lang w:eastAsia="nb-NO"/>
              </w:rPr>
            </w:pPr>
            <w:r w:rsidRPr="00AA5292">
              <w:rPr>
                <w:rFonts w:eastAsia="Times New Roman" w:cs="Arial"/>
                <w:color w:val="000000"/>
                <w:spacing w:val="0"/>
                <w:sz w:val="18"/>
                <w:szCs w:val="18"/>
                <w:lang w:eastAsia="nb-NO"/>
              </w:rPr>
              <w:t xml:space="preserve">                 16 000 </w:t>
            </w:r>
          </w:p>
        </w:tc>
      </w:tr>
      <w:tr w:rsidR="002F5453" w:rsidRPr="00C916A3" w14:paraId="07CEE9E0" w14:textId="77777777" w:rsidTr="000364E6">
        <w:trPr>
          <w:trHeight w:val="283"/>
        </w:trPr>
        <w:tc>
          <w:tcPr>
            <w:tcW w:w="6940" w:type="dxa"/>
            <w:tcBorders>
              <w:top w:val="single" w:sz="4" w:space="0" w:color="808080"/>
            </w:tcBorders>
            <w:shd w:val="clear" w:color="auto" w:fill="auto"/>
            <w:noWrap/>
            <w:vAlign w:val="center"/>
            <w:hideMark/>
          </w:tcPr>
          <w:p w14:paraId="6959C8B0" w14:textId="77777777" w:rsidR="002F5453" w:rsidRPr="00AA5292" w:rsidRDefault="002F5453" w:rsidP="0048193F">
            <w:pPr>
              <w:spacing w:after="0"/>
              <w:rPr>
                <w:rFonts w:eastAsia="Times New Roman" w:cs="Arial"/>
                <w:b/>
                <w:bCs/>
                <w:color w:val="000000"/>
                <w:spacing w:val="0"/>
                <w:sz w:val="18"/>
                <w:szCs w:val="18"/>
                <w:lang w:eastAsia="nb-NO"/>
              </w:rPr>
            </w:pPr>
            <w:r w:rsidRPr="00AA5292">
              <w:rPr>
                <w:rFonts w:eastAsia="Times New Roman" w:cs="Arial"/>
                <w:b/>
                <w:bCs/>
                <w:color w:val="000000"/>
                <w:spacing w:val="0"/>
                <w:sz w:val="18"/>
                <w:szCs w:val="18"/>
                <w:lang w:eastAsia="nb-NO"/>
              </w:rPr>
              <w:t>Sum kompensasjon for vaksine, beredskap og merutgifter av korona</w:t>
            </w:r>
          </w:p>
        </w:tc>
        <w:tc>
          <w:tcPr>
            <w:tcW w:w="1600" w:type="dxa"/>
            <w:tcBorders>
              <w:top w:val="single" w:sz="4" w:space="0" w:color="808080"/>
            </w:tcBorders>
            <w:shd w:val="clear" w:color="auto" w:fill="auto"/>
            <w:noWrap/>
            <w:vAlign w:val="center"/>
            <w:hideMark/>
          </w:tcPr>
          <w:p w14:paraId="347501B2" w14:textId="77777777" w:rsidR="002F5453" w:rsidRPr="00AA5292" w:rsidRDefault="002F5453" w:rsidP="0048193F">
            <w:pPr>
              <w:spacing w:after="0"/>
              <w:jc w:val="right"/>
              <w:rPr>
                <w:rFonts w:eastAsia="Times New Roman" w:cs="Arial"/>
                <w:b/>
                <w:bCs/>
                <w:color w:val="000000"/>
                <w:spacing w:val="0"/>
                <w:sz w:val="18"/>
                <w:szCs w:val="18"/>
                <w:lang w:eastAsia="nb-NO"/>
              </w:rPr>
            </w:pPr>
            <w:r w:rsidRPr="00AA5292">
              <w:rPr>
                <w:rFonts w:eastAsia="Times New Roman" w:cs="Arial"/>
                <w:b/>
                <w:bCs/>
                <w:color w:val="000000"/>
                <w:spacing w:val="0"/>
                <w:sz w:val="18"/>
                <w:szCs w:val="18"/>
                <w:lang w:eastAsia="nb-NO"/>
              </w:rPr>
              <w:t>65 913</w:t>
            </w:r>
          </w:p>
        </w:tc>
      </w:tr>
    </w:tbl>
    <w:p w14:paraId="2E144023" w14:textId="4B14D502" w:rsidR="005E23DC" w:rsidRPr="00EE4A67" w:rsidRDefault="005E23DC" w:rsidP="0048193F">
      <w:pPr>
        <w:rPr>
          <w:rFonts w:eastAsia="Calibri" w:cs="Arial"/>
          <w:bCs/>
          <w:strike/>
          <w:color w:val="auto"/>
          <w:spacing w:val="0"/>
          <w:kern w:val="40"/>
          <w:position w:val="12"/>
          <w:sz w:val="48"/>
          <w:szCs w:val="32"/>
          <w:lang w:eastAsia="nb-NO"/>
        </w:rPr>
      </w:pPr>
      <w:r w:rsidRPr="00EE4A67">
        <w:rPr>
          <w:rFonts w:cs="Arial"/>
          <w:strike/>
          <w:color w:val="auto"/>
        </w:rPr>
        <w:br w:type="page"/>
      </w:r>
    </w:p>
    <w:p w14:paraId="01E30761" w14:textId="77777777" w:rsidR="00F55AED" w:rsidRPr="00EE4A67" w:rsidRDefault="00F55AED" w:rsidP="0048193F">
      <w:pPr>
        <w:pStyle w:val="Overskrift1"/>
      </w:pPr>
      <w:bookmarkStart w:id="82" w:name="_Toc67917036"/>
      <w:bookmarkStart w:id="83" w:name="_Toc100145894"/>
      <w:bookmarkStart w:id="84" w:name="_Toc101694892"/>
      <w:bookmarkStart w:id="85" w:name="_Toc132639717"/>
      <w:bookmarkEnd w:id="80"/>
      <w:r w:rsidRPr="00EE4A67">
        <w:lastRenderedPageBreak/>
        <w:t>Kommunens sektorer og avdelinger</w:t>
      </w:r>
      <w:bookmarkEnd w:id="82"/>
      <w:bookmarkEnd w:id="83"/>
      <w:bookmarkEnd w:id="84"/>
      <w:bookmarkEnd w:id="85"/>
    </w:p>
    <w:p w14:paraId="7D9EB9C6" w14:textId="77777777" w:rsidR="00F55AED" w:rsidRDefault="00F55AED" w:rsidP="0048193F">
      <w:pPr>
        <w:pStyle w:val="Overskrift2"/>
      </w:pPr>
      <w:bookmarkStart w:id="86" w:name="_Toc67917037"/>
      <w:bookmarkStart w:id="87" w:name="_Toc100145895"/>
      <w:bookmarkStart w:id="88" w:name="_Toc101694893"/>
      <w:bookmarkStart w:id="89" w:name="_Toc132639718"/>
      <w:bookmarkStart w:id="90" w:name="_Toc34808132"/>
      <w:bookmarkStart w:id="91" w:name="_Toc40522724"/>
      <w:bookmarkStart w:id="92" w:name="_Toc34808130"/>
      <w:bookmarkStart w:id="93" w:name="_Toc40522722"/>
      <w:r w:rsidRPr="00DA60E3">
        <w:t>Administrativ organisering og styre</w:t>
      </w:r>
      <w:bookmarkEnd w:id="86"/>
      <w:bookmarkEnd w:id="87"/>
      <w:bookmarkEnd w:id="88"/>
      <w:bookmarkEnd w:id="89"/>
    </w:p>
    <w:p w14:paraId="1885A7EE" w14:textId="53D7C9CF" w:rsidR="004D2841" w:rsidRDefault="008626A5" w:rsidP="0048193F">
      <w:pPr>
        <w:rPr>
          <w:lang w:eastAsia="nb-NO"/>
        </w:rPr>
      </w:pPr>
      <w:r>
        <w:rPr>
          <w:noProof/>
        </w:rPr>
        <w:drawing>
          <wp:inline distT="0" distB="0" distL="0" distR="0" wp14:anchorId="1865EE4E" wp14:editId="369FB0A9">
            <wp:extent cx="5759450" cy="2115820"/>
            <wp:effectExtent l="0" t="0" r="0" b="0"/>
            <wp:docPr id="1176578369" name="Bilde 117657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115820"/>
                    </a:xfrm>
                    <a:prstGeom prst="rect">
                      <a:avLst/>
                    </a:prstGeom>
                  </pic:spPr>
                </pic:pic>
              </a:graphicData>
            </a:graphic>
          </wp:inline>
        </w:drawing>
      </w:r>
    </w:p>
    <w:p w14:paraId="26519DF9" w14:textId="63C0CA7E" w:rsidR="00F55AED" w:rsidRPr="00EE4A67" w:rsidRDefault="00F55AED" w:rsidP="0048193F">
      <w:pPr>
        <w:pStyle w:val="Overskrift3"/>
      </w:pPr>
      <w:r w:rsidRPr="00EE4A67">
        <w:t>Administrative ledere i 202</w:t>
      </w:r>
      <w:r w:rsidR="00985BC8">
        <w:t>2</w:t>
      </w:r>
    </w:p>
    <w:p w14:paraId="24262CA1" w14:textId="77777777" w:rsidR="00F55AED" w:rsidRPr="00985BC8" w:rsidRDefault="00F55AED" w:rsidP="0048193F">
      <w:pPr>
        <w:pBdr>
          <w:bottom w:val="single" w:sz="4" w:space="1" w:color="auto"/>
        </w:pBdr>
        <w:spacing w:after="0"/>
        <w:rPr>
          <w:rFonts w:cs="Arial"/>
          <w:color w:val="auto"/>
        </w:rPr>
      </w:pPr>
      <w:r w:rsidRPr="00985BC8">
        <w:rPr>
          <w:rFonts w:cs="Arial"/>
          <w:color w:val="auto"/>
        </w:rPr>
        <w:t xml:space="preserve">Kommunedirektør </w:t>
      </w:r>
      <w:r w:rsidRPr="00985BC8">
        <w:rPr>
          <w:rFonts w:cs="Arial"/>
          <w:color w:val="auto"/>
        </w:rPr>
        <w:tab/>
      </w:r>
      <w:r w:rsidRPr="00985BC8">
        <w:rPr>
          <w:rFonts w:cs="Arial"/>
          <w:color w:val="auto"/>
        </w:rPr>
        <w:tab/>
      </w:r>
      <w:r w:rsidRPr="00985BC8">
        <w:rPr>
          <w:rFonts w:cs="Arial"/>
          <w:color w:val="auto"/>
        </w:rPr>
        <w:tab/>
      </w:r>
      <w:r w:rsidRPr="00985BC8">
        <w:rPr>
          <w:rFonts w:cs="Arial"/>
          <w:color w:val="auto"/>
        </w:rPr>
        <w:tab/>
      </w:r>
      <w:r w:rsidRPr="00985BC8">
        <w:rPr>
          <w:rFonts w:cs="Arial"/>
          <w:color w:val="auto"/>
        </w:rPr>
        <w:tab/>
        <w:t xml:space="preserve">Ragnar Christoffersen </w:t>
      </w:r>
    </w:p>
    <w:p w14:paraId="678AE7CA" w14:textId="2B67D0E2" w:rsidR="00F55AED" w:rsidRPr="00985BC8" w:rsidRDefault="00F55AED" w:rsidP="0048193F">
      <w:pPr>
        <w:spacing w:before="240" w:after="0"/>
        <w:rPr>
          <w:rFonts w:cs="Arial"/>
          <w:color w:val="auto"/>
        </w:rPr>
      </w:pPr>
      <w:r w:rsidRPr="00985BC8">
        <w:rPr>
          <w:rFonts w:cs="Arial"/>
          <w:color w:val="auto"/>
        </w:rPr>
        <w:t>Direktør, Styring og virksom</w:t>
      </w:r>
      <w:r w:rsidR="3013CE6E" w:rsidRPr="00985BC8">
        <w:rPr>
          <w:rFonts w:cs="Arial"/>
          <w:color w:val="auto"/>
        </w:rPr>
        <w:t>hets</w:t>
      </w:r>
      <w:r w:rsidRPr="00985BC8">
        <w:rPr>
          <w:rFonts w:cs="Arial"/>
          <w:color w:val="auto"/>
        </w:rPr>
        <w:t>utvikling</w:t>
      </w:r>
      <w:r w:rsidR="00002A7E">
        <w:rPr>
          <w:rFonts w:cs="Arial"/>
          <w:color w:val="auto"/>
        </w:rPr>
        <w:t>*</w:t>
      </w:r>
      <w:r w:rsidRPr="00985BC8">
        <w:rPr>
          <w:rFonts w:cs="Arial"/>
          <w:color w:val="auto"/>
        </w:rPr>
        <w:tab/>
      </w:r>
      <w:r w:rsidRPr="00985BC8">
        <w:rPr>
          <w:rFonts w:cs="Arial"/>
          <w:color w:val="auto"/>
        </w:rPr>
        <w:tab/>
        <w:t>Sidsel Nordhagen</w:t>
      </w:r>
      <w:r w:rsidR="007242D0">
        <w:rPr>
          <w:rFonts w:cs="Arial"/>
          <w:color w:val="auto"/>
        </w:rPr>
        <w:t>/Jan-Bendix Byhring</w:t>
      </w:r>
    </w:p>
    <w:p w14:paraId="56EB1F47" w14:textId="77777777" w:rsidR="00F55AED" w:rsidRPr="00985BC8" w:rsidRDefault="00F55AED" w:rsidP="0048193F">
      <w:pPr>
        <w:spacing w:after="0"/>
        <w:rPr>
          <w:rFonts w:cs="Arial"/>
          <w:color w:val="auto"/>
        </w:rPr>
      </w:pPr>
      <w:r w:rsidRPr="00985BC8">
        <w:rPr>
          <w:rFonts w:cs="Arial"/>
          <w:color w:val="auto"/>
        </w:rPr>
        <w:t>Direktør, Strategi og samfunnsutvikling</w:t>
      </w:r>
      <w:r w:rsidRPr="00985BC8">
        <w:tab/>
      </w:r>
      <w:r w:rsidRPr="00985BC8">
        <w:tab/>
      </w:r>
      <w:r w:rsidRPr="00985BC8">
        <w:rPr>
          <w:rFonts w:cs="Arial"/>
          <w:color w:val="auto"/>
        </w:rPr>
        <w:t>Else Pran</w:t>
      </w:r>
    </w:p>
    <w:p w14:paraId="151BBA0B" w14:textId="77777777" w:rsidR="00F55AED" w:rsidRPr="00985BC8" w:rsidRDefault="00F55AED" w:rsidP="0048193F">
      <w:pPr>
        <w:spacing w:after="0"/>
        <w:rPr>
          <w:rFonts w:cs="Arial"/>
          <w:color w:val="auto"/>
        </w:rPr>
      </w:pPr>
      <w:r w:rsidRPr="00985BC8">
        <w:rPr>
          <w:rFonts w:cs="Arial"/>
          <w:color w:val="auto"/>
        </w:rPr>
        <w:t xml:space="preserve">Direktør, Kultur </w:t>
      </w:r>
      <w:r w:rsidRPr="00985BC8">
        <w:rPr>
          <w:rFonts w:cs="Arial"/>
          <w:color w:val="auto"/>
        </w:rPr>
        <w:tab/>
      </w:r>
      <w:r w:rsidRPr="00985BC8">
        <w:rPr>
          <w:rFonts w:cs="Arial"/>
          <w:color w:val="auto"/>
        </w:rPr>
        <w:tab/>
      </w:r>
      <w:r w:rsidRPr="00985BC8">
        <w:rPr>
          <w:rFonts w:cs="Arial"/>
          <w:color w:val="auto"/>
        </w:rPr>
        <w:tab/>
      </w:r>
      <w:r w:rsidRPr="00985BC8">
        <w:rPr>
          <w:rFonts w:cs="Arial"/>
          <w:color w:val="auto"/>
        </w:rPr>
        <w:tab/>
      </w:r>
      <w:r w:rsidRPr="00985BC8">
        <w:rPr>
          <w:rFonts w:cs="Arial"/>
          <w:color w:val="auto"/>
        </w:rPr>
        <w:tab/>
        <w:t xml:space="preserve">Nina Kongtorp </w:t>
      </w:r>
    </w:p>
    <w:p w14:paraId="63BCE3E7" w14:textId="6D31D239" w:rsidR="00F55AED" w:rsidRPr="00985BC8" w:rsidRDefault="00F55AED" w:rsidP="0048193F">
      <w:pPr>
        <w:spacing w:after="0"/>
        <w:rPr>
          <w:rFonts w:cs="Arial"/>
          <w:color w:val="auto"/>
        </w:rPr>
      </w:pPr>
      <w:r w:rsidRPr="00985BC8">
        <w:rPr>
          <w:rFonts w:cs="Arial"/>
          <w:color w:val="auto"/>
        </w:rPr>
        <w:t>Direktør, Oppvekst og utdanning</w:t>
      </w:r>
      <w:r w:rsidR="00002A7E">
        <w:rPr>
          <w:rFonts w:cs="Arial"/>
          <w:color w:val="auto"/>
        </w:rPr>
        <w:t>*</w:t>
      </w:r>
      <w:r w:rsidR="00EA668E">
        <w:rPr>
          <w:rFonts w:cs="Arial"/>
          <w:color w:val="auto"/>
        </w:rPr>
        <w:t>*</w:t>
      </w:r>
      <w:r w:rsidRPr="00985BC8">
        <w:rPr>
          <w:rFonts w:cs="Arial"/>
          <w:color w:val="auto"/>
        </w:rPr>
        <w:tab/>
      </w:r>
      <w:r w:rsidRPr="00985BC8">
        <w:rPr>
          <w:rFonts w:cs="Arial"/>
          <w:color w:val="auto"/>
        </w:rPr>
        <w:tab/>
      </w:r>
      <w:r w:rsidRPr="00985BC8">
        <w:rPr>
          <w:rFonts w:cs="Arial"/>
          <w:color w:val="auto"/>
        </w:rPr>
        <w:tab/>
        <w:t>Dagfinn Cock</w:t>
      </w:r>
      <w:r w:rsidR="00EA668E">
        <w:rPr>
          <w:rFonts w:cs="Arial"/>
          <w:color w:val="auto"/>
        </w:rPr>
        <w:t>/Børge Tomter</w:t>
      </w:r>
    </w:p>
    <w:p w14:paraId="607FFFB0" w14:textId="13795087" w:rsidR="00F55AED" w:rsidRPr="00985BC8" w:rsidRDefault="00F55AED" w:rsidP="0048193F">
      <w:pPr>
        <w:spacing w:after="0"/>
        <w:rPr>
          <w:rFonts w:cs="Arial"/>
          <w:color w:val="auto"/>
        </w:rPr>
      </w:pPr>
      <w:r w:rsidRPr="00985BC8">
        <w:rPr>
          <w:rFonts w:cs="Arial"/>
          <w:color w:val="auto"/>
        </w:rPr>
        <w:t>Direktør, Helse</w:t>
      </w:r>
      <w:r w:rsidR="37A7D240" w:rsidRPr="00985BC8">
        <w:rPr>
          <w:rFonts w:cs="Arial"/>
          <w:color w:val="auto"/>
        </w:rPr>
        <w:t>,</w:t>
      </w:r>
      <w:r w:rsidRPr="00985BC8">
        <w:rPr>
          <w:rFonts w:cs="Arial"/>
          <w:color w:val="auto"/>
        </w:rPr>
        <w:t xml:space="preserve"> omsorg</w:t>
      </w:r>
      <w:r w:rsidR="2C27C138" w:rsidRPr="00985BC8">
        <w:rPr>
          <w:rFonts w:cs="Arial"/>
          <w:color w:val="auto"/>
        </w:rPr>
        <w:t xml:space="preserve"> og mestring</w:t>
      </w:r>
      <w:r w:rsidRPr="00985BC8">
        <w:rPr>
          <w:rFonts w:cs="Arial"/>
          <w:color w:val="auto"/>
        </w:rPr>
        <w:tab/>
      </w:r>
      <w:r w:rsidRPr="00985BC8">
        <w:rPr>
          <w:rFonts w:cs="Arial"/>
          <w:color w:val="auto"/>
        </w:rPr>
        <w:tab/>
      </w:r>
      <w:r w:rsidRPr="00985BC8">
        <w:rPr>
          <w:rFonts w:cs="Arial"/>
          <w:color w:val="auto"/>
        </w:rPr>
        <w:tab/>
        <w:t xml:space="preserve">Gry Røste </w:t>
      </w:r>
    </w:p>
    <w:p w14:paraId="2980FCEC" w14:textId="77777777" w:rsidR="00F55AED" w:rsidRPr="00985BC8" w:rsidRDefault="00F55AED" w:rsidP="0048193F">
      <w:pPr>
        <w:pBdr>
          <w:bottom w:val="single" w:sz="4" w:space="1" w:color="auto"/>
        </w:pBdr>
        <w:spacing w:after="0"/>
        <w:rPr>
          <w:rFonts w:cs="Arial"/>
          <w:color w:val="auto"/>
        </w:rPr>
      </w:pPr>
      <w:r w:rsidRPr="00985BC8">
        <w:rPr>
          <w:rFonts w:cs="Arial"/>
          <w:color w:val="auto"/>
        </w:rPr>
        <w:t xml:space="preserve">Direktør, Teknisk </w:t>
      </w:r>
      <w:r w:rsidRPr="00985BC8">
        <w:rPr>
          <w:rFonts w:cs="Arial"/>
          <w:color w:val="auto"/>
        </w:rPr>
        <w:tab/>
      </w:r>
      <w:r w:rsidRPr="00985BC8">
        <w:rPr>
          <w:rFonts w:cs="Arial"/>
          <w:color w:val="auto"/>
        </w:rPr>
        <w:tab/>
      </w:r>
      <w:r w:rsidRPr="00985BC8">
        <w:rPr>
          <w:rFonts w:cs="Arial"/>
          <w:color w:val="auto"/>
        </w:rPr>
        <w:tab/>
      </w:r>
      <w:r w:rsidRPr="00985BC8">
        <w:rPr>
          <w:rFonts w:cs="Arial"/>
          <w:color w:val="auto"/>
        </w:rPr>
        <w:tab/>
      </w:r>
      <w:r w:rsidRPr="00985BC8">
        <w:rPr>
          <w:rFonts w:cs="Arial"/>
          <w:color w:val="auto"/>
        </w:rPr>
        <w:tab/>
        <w:t>Knut Edvard Helland</w:t>
      </w:r>
    </w:p>
    <w:p w14:paraId="210EF3E6" w14:textId="77777777" w:rsidR="00A24FB0" w:rsidRPr="00EE4A67" w:rsidRDefault="00A24FB0" w:rsidP="0048193F">
      <w:pPr>
        <w:pBdr>
          <w:bottom w:val="single" w:sz="4" w:space="1" w:color="auto"/>
        </w:pBdr>
        <w:spacing w:after="0"/>
        <w:rPr>
          <w:rFonts w:cs="Arial"/>
          <w:strike/>
          <w:color w:val="auto"/>
          <w:sz w:val="8"/>
          <w:szCs w:val="8"/>
        </w:rPr>
      </w:pPr>
    </w:p>
    <w:p w14:paraId="676788AB" w14:textId="77777777" w:rsidR="007242D0" w:rsidRDefault="00002A7E" w:rsidP="0048193F">
      <w:pPr>
        <w:spacing w:after="200"/>
        <w:rPr>
          <w:rFonts w:cs="Arial"/>
          <w:color w:val="auto"/>
        </w:rPr>
      </w:pPr>
      <w:r>
        <w:rPr>
          <w:rFonts w:cs="Arial"/>
          <w:color w:val="auto"/>
        </w:rPr>
        <w:t>*</w:t>
      </w:r>
      <w:r w:rsidR="007242D0">
        <w:rPr>
          <w:rFonts w:cs="Arial"/>
          <w:color w:val="auto"/>
        </w:rPr>
        <w:t>Jan-Bendix Byhring var konstituert direktør etter at Sidsel Nordhagen sluttet i september 2022.</w:t>
      </w:r>
    </w:p>
    <w:p w14:paraId="0F57AAE9" w14:textId="331C8002" w:rsidR="00FA076D" w:rsidRPr="00EA668E" w:rsidRDefault="007242D0" w:rsidP="0048193F">
      <w:pPr>
        <w:spacing w:after="200"/>
        <w:rPr>
          <w:rFonts w:cs="Arial"/>
          <w:color w:val="29594F"/>
          <w:spacing w:val="-14"/>
          <w:sz w:val="36"/>
          <w:szCs w:val="32"/>
          <w:lang w:eastAsia="nb-NO"/>
        </w:rPr>
      </w:pPr>
      <w:r>
        <w:rPr>
          <w:rFonts w:cs="Arial"/>
          <w:color w:val="auto"/>
        </w:rPr>
        <w:t>**</w:t>
      </w:r>
      <w:r w:rsidR="00EA668E" w:rsidRPr="00EA668E">
        <w:rPr>
          <w:rFonts w:cs="Arial"/>
          <w:color w:val="auto"/>
        </w:rPr>
        <w:t xml:space="preserve">Børge Tomter </w:t>
      </w:r>
      <w:r w:rsidR="008B6A96">
        <w:rPr>
          <w:rFonts w:cs="Arial"/>
          <w:color w:val="auto"/>
        </w:rPr>
        <w:t xml:space="preserve">etterfulgte Dagfinn Cock, og </w:t>
      </w:r>
      <w:r w:rsidR="00EA668E">
        <w:rPr>
          <w:rFonts w:cs="Arial"/>
          <w:color w:val="auto"/>
        </w:rPr>
        <w:t>startet i Lørenskog 29.</w:t>
      </w:r>
      <w:r w:rsidR="0061488D">
        <w:rPr>
          <w:rFonts w:cs="Arial"/>
          <w:color w:val="auto"/>
        </w:rPr>
        <w:t xml:space="preserve"> </w:t>
      </w:r>
      <w:r w:rsidR="00EA668E">
        <w:rPr>
          <w:rFonts w:cs="Arial"/>
          <w:color w:val="auto"/>
        </w:rPr>
        <w:t>august i 2022</w:t>
      </w:r>
      <w:r w:rsidR="00FA076D" w:rsidRPr="00EA668E">
        <w:rPr>
          <w:rFonts w:cs="Arial"/>
          <w:color w:val="29594F"/>
          <w:spacing w:val="-14"/>
          <w:sz w:val="36"/>
          <w:szCs w:val="32"/>
          <w:lang w:eastAsia="nb-NO"/>
        </w:rPr>
        <w:br w:type="page"/>
      </w:r>
    </w:p>
    <w:p w14:paraId="78DBF354" w14:textId="68189381" w:rsidR="00F677B8" w:rsidRPr="00EE4A67" w:rsidRDefault="00FE712F" w:rsidP="0048193F">
      <w:pPr>
        <w:pStyle w:val="Overskrift2"/>
      </w:pPr>
      <w:bookmarkStart w:id="94" w:name="_Toc100145896"/>
      <w:bookmarkStart w:id="95" w:name="_Toc101694894"/>
      <w:bookmarkStart w:id="96" w:name="_Toc132639719"/>
      <w:r w:rsidRPr="00EE4A67">
        <w:lastRenderedPageBreak/>
        <w:t>Kommunedirektør</w:t>
      </w:r>
      <w:bookmarkEnd w:id="94"/>
      <w:bookmarkEnd w:id="95"/>
      <w:bookmarkEnd w:id="96"/>
    </w:p>
    <w:p w14:paraId="13342199" w14:textId="77777777" w:rsidR="0024173F" w:rsidRPr="001F341A" w:rsidRDefault="002C2D18" w:rsidP="0048193F">
      <w:pPr>
        <w:rPr>
          <w:rFonts w:cs="Arial"/>
          <w:color w:val="auto"/>
        </w:rPr>
      </w:pPr>
      <w:r w:rsidRPr="001F341A">
        <w:rPr>
          <w:rFonts w:cs="Arial"/>
          <w:color w:val="auto"/>
        </w:rPr>
        <w:t xml:space="preserve">Kommunedirektøren skal lede den samlede kommunale administrasjonen, med de unntak som følger av lov, og innenfor de instrukser, retningslinjer eller pålegg som kommunestyret gir. </w:t>
      </w:r>
    </w:p>
    <w:p w14:paraId="72A13B0E" w14:textId="77777777" w:rsidR="0024173F" w:rsidRPr="001F341A" w:rsidRDefault="002C2D18" w:rsidP="0048193F">
      <w:pPr>
        <w:rPr>
          <w:rFonts w:cs="Arial"/>
          <w:color w:val="auto"/>
        </w:rPr>
      </w:pPr>
      <w:r w:rsidRPr="001F341A">
        <w:rPr>
          <w:rFonts w:cs="Arial"/>
          <w:color w:val="auto"/>
        </w:rPr>
        <w:t xml:space="preserve">Kommunedirektøren skal påse at saker som legges fram for folkevalgte organer, er forsvarlig utredet og at de iverksettes når de er vedtatt. </w:t>
      </w:r>
    </w:p>
    <w:p w14:paraId="752B97BF" w14:textId="51F9AE51" w:rsidR="002C2D18" w:rsidRPr="001F341A" w:rsidRDefault="002C2D18" w:rsidP="0048193F">
      <w:pPr>
        <w:rPr>
          <w:rFonts w:cs="Arial"/>
          <w:color w:val="auto"/>
        </w:rPr>
      </w:pPr>
      <w:r w:rsidRPr="001F341A">
        <w:rPr>
          <w:rFonts w:cs="Arial"/>
          <w:color w:val="auto"/>
        </w:rPr>
        <w:t>Kommunedirektøren har det løpende personalansvaret for den enkelte, inkludert ansettelse, oppsigelse, suspensjon, avskjed og andre tjenstlige reaksjoner, hvis ikke noe annet er fastsatt i lov.</w:t>
      </w:r>
    </w:p>
    <w:p w14:paraId="751B24A7" w14:textId="234DA7D0" w:rsidR="00F677B8" w:rsidRPr="00EE4A67" w:rsidRDefault="00F677B8" w:rsidP="0048193F">
      <w:pPr>
        <w:pStyle w:val="Overskrift3"/>
      </w:pPr>
      <w:r w:rsidRPr="00EE4A67">
        <w:t>Økonomi</w:t>
      </w:r>
    </w:p>
    <w:tbl>
      <w:tblPr>
        <w:tblW w:w="9081" w:type="dxa"/>
        <w:tblCellMar>
          <w:left w:w="70" w:type="dxa"/>
          <w:right w:w="70" w:type="dxa"/>
        </w:tblCellMar>
        <w:tblLook w:val="04A0" w:firstRow="1" w:lastRow="0" w:firstColumn="1" w:lastColumn="0" w:noHBand="0" w:noVBand="1"/>
      </w:tblPr>
      <w:tblGrid>
        <w:gridCol w:w="1890"/>
        <w:gridCol w:w="2328"/>
        <w:gridCol w:w="1452"/>
        <w:gridCol w:w="1452"/>
        <w:gridCol w:w="1014"/>
        <w:gridCol w:w="945"/>
      </w:tblGrid>
      <w:tr w:rsidR="005B561A" w:rsidRPr="005B561A" w14:paraId="6B812E63" w14:textId="77777777" w:rsidTr="005B561A">
        <w:trPr>
          <w:trHeight w:val="510"/>
        </w:trPr>
        <w:tc>
          <w:tcPr>
            <w:tcW w:w="1890" w:type="dxa"/>
            <w:tcBorders>
              <w:top w:val="single" w:sz="4" w:space="0" w:color="808080"/>
              <w:left w:val="nil"/>
              <w:bottom w:val="single" w:sz="4" w:space="0" w:color="808080"/>
              <w:right w:val="nil"/>
            </w:tcBorders>
            <w:shd w:val="clear" w:color="auto" w:fill="auto"/>
            <w:noWrap/>
            <w:vAlign w:val="bottom"/>
            <w:hideMark/>
          </w:tcPr>
          <w:p w14:paraId="5D063A85" w14:textId="77777777" w:rsidR="005B561A" w:rsidRPr="005B561A" w:rsidRDefault="005B561A" w:rsidP="0048193F">
            <w:pPr>
              <w:spacing w:after="0"/>
              <w:rPr>
                <w:rFonts w:eastAsia="Times New Roman" w:cs="Arial"/>
                <w:i/>
                <w:iCs/>
                <w:color w:val="000000"/>
                <w:spacing w:val="0"/>
                <w:sz w:val="18"/>
                <w:szCs w:val="18"/>
                <w:lang w:eastAsia="nb-NO"/>
              </w:rPr>
            </w:pPr>
            <w:r w:rsidRPr="005B561A">
              <w:rPr>
                <w:rFonts w:eastAsia="Times New Roman" w:cs="Arial"/>
                <w:i/>
                <w:iCs/>
                <w:color w:val="000000"/>
                <w:spacing w:val="0"/>
                <w:sz w:val="18"/>
                <w:szCs w:val="18"/>
                <w:lang w:eastAsia="nb-NO"/>
              </w:rPr>
              <w:t>Beløp i 1000</w:t>
            </w:r>
          </w:p>
        </w:tc>
        <w:tc>
          <w:tcPr>
            <w:tcW w:w="2328" w:type="dxa"/>
            <w:tcBorders>
              <w:top w:val="single" w:sz="4" w:space="0" w:color="808080"/>
              <w:left w:val="nil"/>
              <w:bottom w:val="single" w:sz="4" w:space="0" w:color="808080"/>
              <w:right w:val="nil"/>
            </w:tcBorders>
            <w:shd w:val="clear" w:color="auto" w:fill="auto"/>
            <w:vAlign w:val="bottom"/>
            <w:hideMark/>
          </w:tcPr>
          <w:p w14:paraId="52FFE9E4"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Regnskap 2022</w:t>
            </w:r>
          </w:p>
        </w:tc>
        <w:tc>
          <w:tcPr>
            <w:tcW w:w="1452" w:type="dxa"/>
            <w:tcBorders>
              <w:top w:val="single" w:sz="4" w:space="0" w:color="808080"/>
              <w:left w:val="nil"/>
              <w:bottom w:val="single" w:sz="4" w:space="0" w:color="808080"/>
              <w:right w:val="nil"/>
            </w:tcBorders>
            <w:shd w:val="clear" w:color="auto" w:fill="auto"/>
            <w:vAlign w:val="bottom"/>
            <w:hideMark/>
          </w:tcPr>
          <w:p w14:paraId="3EBCA70C"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Revidert budsjett 2022</w:t>
            </w:r>
          </w:p>
        </w:tc>
        <w:tc>
          <w:tcPr>
            <w:tcW w:w="1452" w:type="dxa"/>
            <w:tcBorders>
              <w:top w:val="single" w:sz="4" w:space="0" w:color="808080"/>
              <w:left w:val="nil"/>
              <w:bottom w:val="single" w:sz="4" w:space="0" w:color="808080"/>
              <w:right w:val="nil"/>
            </w:tcBorders>
            <w:shd w:val="clear" w:color="auto" w:fill="auto"/>
            <w:vAlign w:val="bottom"/>
            <w:hideMark/>
          </w:tcPr>
          <w:p w14:paraId="66613B51"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Opprinnelig budsjett 2022</w:t>
            </w:r>
          </w:p>
        </w:tc>
        <w:tc>
          <w:tcPr>
            <w:tcW w:w="1014" w:type="dxa"/>
            <w:tcBorders>
              <w:top w:val="single" w:sz="4" w:space="0" w:color="808080"/>
              <w:left w:val="nil"/>
              <w:bottom w:val="single" w:sz="4" w:space="0" w:color="808080"/>
              <w:right w:val="nil"/>
            </w:tcBorders>
            <w:shd w:val="clear" w:color="auto" w:fill="auto"/>
            <w:vAlign w:val="bottom"/>
            <w:hideMark/>
          </w:tcPr>
          <w:p w14:paraId="3B2D88F7"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Avvik i kr</w:t>
            </w:r>
          </w:p>
        </w:tc>
        <w:tc>
          <w:tcPr>
            <w:tcW w:w="945" w:type="dxa"/>
            <w:tcBorders>
              <w:top w:val="single" w:sz="4" w:space="0" w:color="808080"/>
              <w:left w:val="nil"/>
              <w:bottom w:val="single" w:sz="4" w:space="0" w:color="808080"/>
              <w:right w:val="nil"/>
            </w:tcBorders>
            <w:shd w:val="clear" w:color="auto" w:fill="auto"/>
            <w:vAlign w:val="bottom"/>
            <w:hideMark/>
          </w:tcPr>
          <w:p w14:paraId="5CEC2CD7"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Avvik i %</w:t>
            </w:r>
          </w:p>
        </w:tc>
      </w:tr>
      <w:tr w:rsidR="005B561A" w:rsidRPr="005B561A" w14:paraId="77BDBEDD" w14:textId="77777777" w:rsidTr="005B561A">
        <w:trPr>
          <w:trHeight w:val="293"/>
        </w:trPr>
        <w:tc>
          <w:tcPr>
            <w:tcW w:w="1890" w:type="dxa"/>
            <w:tcBorders>
              <w:top w:val="single" w:sz="4" w:space="0" w:color="D9D9D9"/>
              <w:left w:val="nil"/>
              <w:bottom w:val="single" w:sz="4" w:space="0" w:color="D9D9D9"/>
              <w:right w:val="nil"/>
            </w:tcBorders>
            <w:shd w:val="clear" w:color="auto" w:fill="auto"/>
            <w:noWrap/>
            <w:vAlign w:val="bottom"/>
            <w:hideMark/>
          </w:tcPr>
          <w:p w14:paraId="55DD7696" w14:textId="77777777" w:rsidR="005B561A" w:rsidRPr="005B561A" w:rsidRDefault="005B561A" w:rsidP="0048193F">
            <w:pPr>
              <w:spacing w:after="0"/>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Lønnsutgifter</w:t>
            </w:r>
          </w:p>
        </w:tc>
        <w:tc>
          <w:tcPr>
            <w:tcW w:w="2328" w:type="dxa"/>
            <w:tcBorders>
              <w:top w:val="single" w:sz="4" w:space="0" w:color="D9D9D9"/>
              <w:left w:val="nil"/>
              <w:bottom w:val="single" w:sz="4" w:space="0" w:color="D9D9D9"/>
              <w:right w:val="nil"/>
            </w:tcBorders>
            <w:shd w:val="clear" w:color="auto" w:fill="auto"/>
            <w:noWrap/>
            <w:vAlign w:val="bottom"/>
            <w:hideMark/>
          </w:tcPr>
          <w:p w14:paraId="2C1B449E"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2 275</w:t>
            </w:r>
          </w:p>
        </w:tc>
        <w:tc>
          <w:tcPr>
            <w:tcW w:w="1452" w:type="dxa"/>
            <w:tcBorders>
              <w:top w:val="single" w:sz="4" w:space="0" w:color="D9D9D9"/>
              <w:left w:val="nil"/>
              <w:bottom w:val="single" w:sz="4" w:space="0" w:color="D9D9D9"/>
              <w:right w:val="nil"/>
            </w:tcBorders>
            <w:shd w:val="clear" w:color="auto" w:fill="auto"/>
            <w:noWrap/>
            <w:vAlign w:val="bottom"/>
            <w:hideMark/>
          </w:tcPr>
          <w:p w14:paraId="2D2418FF"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2 212</w:t>
            </w:r>
          </w:p>
        </w:tc>
        <w:tc>
          <w:tcPr>
            <w:tcW w:w="1452" w:type="dxa"/>
            <w:tcBorders>
              <w:top w:val="single" w:sz="4" w:space="0" w:color="D9D9D9"/>
              <w:left w:val="nil"/>
              <w:bottom w:val="single" w:sz="4" w:space="0" w:color="D9D9D9"/>
              <w:right w:val="nil"/>
            </w:tcBorders>
            <w:shd w:val="clear" w:color="auto" w:fill="auto"/>
            <w:noWrap/>
            <w:vAlign w:val="bottom"/>
            <w:hideMark/>
          </w:tcPr>
          <w:p w14:paraId="5CDFBFEF"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2 135</w:t>
            </w:r>
          </w:p>
        </w:tc>
        <w:tc>
          <w:tcPr>
            <w:tcW w:w="1014" w:type="dxa"/>
            <w:tcBorders>
              <w:top w:val="single" w:sz="4" w:space="0" w:color="D9D9D9"/>
              <w:left w:val="nil"/>
              <w:bottom w:val="single" w:sz="4" w:space="0" w:color="D9D9D9"/>
              <w:right w:val="nil"/>
            </w:tcBorders>
            <w:shd w:val="clear" w:color="auto" w:fill="auto"/>
            <w:noWrap/>
            <w:vAlign w:val="bottom"/>
            <w:hideMark/>
          </w:tcPr>
          <w:p w14:paraId="0ED310BD"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-63</w:t>
            </w:r>
          </w:p>
        </w:tc>
        <w:tc>
          <w:tcPr>
            <w:tcW w:w="945" w:type="dxa"/>
            <w:tcBorders>
              <w:top w:val="single" w:sz="4" w:space="0" w:color="D9D9D9"/>
              <w:left w:val="nil"/>
              <w:bottom w:val="single" w:sz="4" w:space="0" w:color="D9D9D9"/>
              <w:right w:val="nil"/>
            </w:tcBorders>
            <w:shd w:val="clear" w:color="auto" w:fill="auto"/>
            <w:noWrap/>
            <w:vAlign w:val="bottom"/>
            <w:hideMark/>
          </w:tcPr>
          <w:p w14:paraId="5235DF20"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-3 %</w:t>
            </w:r>
          </w:p>
        </w:tc>
      </w:tr>
      <w:tr w:rsidR="005B561A" w:rsidRPr="005B561A" w14:paraId="71B0F314" w14:textId="77777777" w:rsidTr="005B561A">
        <w:trPr>
          <w:trHeight w:val="283"/>
        </w:trPr>
        <w:tc>
          <w:tcPr>
            <w:tcW w:w="1890" w:type="dxa"/>
            <w:tcBorders>
              <w:top w:val="single" w:sz="4" w:space="0" w:color="D9D9D9"/>
              <w:left w:val="nil"/>
              <w:bottom w:val="single" w:sz="4" w:space="0" w:color="D9D9D9"/>
              <w:right w:val="nil"/>
            </w:tcBorders>
            <w:shd w:val="clear" w:color="auto" w:fill="auto"/>
            <w:noWrap/>
            <w:vAlign w:val="bottom"/>
            <w:hideMark/>
          </w:tcPr>
          <w:p w14:paraId="4550283C" w14:textId="77777777" w:rsidR="005B561A" w:rsidRPr="005B561A" w:rsidRDefault="005B561A" w:rsidP="0048193F">
            <w:pPr>
              <w:spacing w:after="0"/>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Øvrige driftsutgifter</w:t>
            </w:r>
          </w:p>
        </w:tc>
        <w:tc>
          <w:tcPr>
            <w:tcW w:w="2328" w:type="dxa"/>
            <w:tcBorders>
              <w:top w:val="single" w:sz="4" w:space="0" w:color="D9D9D9"/>
              <w:left w:val="nil"/>
              <w:bottom w:val="single" w:sz="4" w:space="0" w:color="D9D9D9"/>
              <w:right w:val="nil"/>
            </w:tcBorders>
            <w:shd w:val="clear" w:color="auto" w:fill="auto"/>
            <w:noWrap/>
            <w:vAlign w:val="bottom"/>
            <w:hideMark/>
          </w:tcPr>
          <w:p w14:paraId="2F245AB1"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365</w:t>
            </w:r>
          </w:p>
        </w:tc>
        <w:tc>
          <w:tcPr>
            <w:tcW w:w="1452" w:type="dxa"/>
            <w:tcBorders>
              <w:top w:val="single" w:sz="4" w:space="0" w:color="D9D9D9"/>
              <w:left w:val="nil"/>
              <w:bottom w:val="single" w:sz="4" w:space="0" w:color="D9D9D9"/>
              <w:right w:val="nil"/>
            </w:tcBorders>
            <w:shd w:val="clear" w:color="auto" w:fill="auto"/>
            <w:noWrap/>
            <w:vAlign w:val="bottom"/>
            <w:hideMark/>
          </w:tcPr>
          <w:p w14:paraId="20B80A6D"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571</w:t>
            </w:r>
          </w:p>
        </w:tc>
        <w:tc>
          <w:tcPr>
            <w:tcW w:w="1452" w:type="dxa"/>
            <w:tcBorders>
              <w:top w:val="single" w:sz="4" w:space="0" w:color="D9D9D9"/>
              <w:left w:val="nil"/>
              <w:bottom w:val="single" w:sz="4" w:space="0" w:color="D9D9D9"/>
              <w:right w:val="nil"/>
            </w:tcBorders>
            <w:shd w:val="clear" w:color="auto" w:fill="auto"/>
            <w:noWrap/>
            <w:vAlign w:val="bottom"/>
            <w:hideMark/>
          </w:tcPr>
          <w:p w14:paraId="4F74AE12"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571</w:t>
            </w:r>
          </w:p>
        </w:tc>
        <w:tc>
          <w:tcPr>
            <w:tcW w:w="1014" w:type="dxa"/>
            <w:tcBorders>
              <w:top w:val="single" w:sz="4" w:space="0" w:color="D9D9D9"/>
              <w:left w:val="nil"/>
              <w:bottom w:val="single" w:sz="4" w:space="0" w:color="D9D9D9"/>
              <w:right w:val="nil"/>
            </w:tcBorders>
            <w:shd w:val="clear" w:color="auto" w:fill="auto"/>
            <w:noWrap/>
            <w:vAlign w:val="bottom"/>
            <w:hideMark/>
          </w:tcPr>
          <w:p w14:paraId="4A46C467"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206</w:t>
            </w:r>
          </w:p>
        </w:tc>
        <w:tc>
          <w:tcPr>
            <w:tcW w:w="945" w:type="dxa"/>
            <w:tcBorders>
              <w:top w:val="single" w:sz="4" w:space="0" w:color="D9D9D9"/>
              <w:left w:val="nil"/>
              <w:bottom w:val="single" w:sz="4" w:space="0" w:color="D9D9D9"/>
              <w:right w:val="nil"/>
            </w:tcBorders>
            <w:shd w:val="clear" w:color="auto" w:fill="auto"/>
            <w:noWrap/>
            <w:vAlign w:val="bottom"/>
            <w:hideMark/>
          </w:tcPr>
          <w:p w14:paraId="17E9716C"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36 %</w:t>
            </w:r>
          </w:p>
        </w:tc>
      </w:tr>
      <w:tr w:rsidR="005B561A" w:rsidRPr="005B561A" w14:paraId="30DB13AC" w14:textId="77777777" w:rsidTr="005B561A">
        <w:trPr>
          <w:trHeight w:val="283"/>
        </w:trPr>
        <w:tc>
          <w:tcPr>
            <w:tcW w:w="1890" w:type="dxa"/>
            <w:tcBorders>
              <w:top w:val="single" w:sz="4" w:space="0" w:color="D9D9D9"/>
              <w:left w:val="nil"/>
              <w:bottom w:val="single" w:sz="4" w:space="0" w:color="D9D9D9"/>
              <w:right w:val="nil"/>
            </w:tcBorders>
            <w:shd w:val="clear" w:color="auto" w:fill="auto"/>
            <w:noWrap/>
            <w:vAlign w:val="bottom"/>
            <w:hideMark/>
          </w:tcPr>
          <w:p w14:paraId="2C6A44F9" w14:textId="77777777" w:rsidR="005B561A" w:rsidRPr="005B561A" w:rsidRDefault="005B561A" w:rsidP="0048193F">
            <w:pPr>
              <w:spacing w:after="0"/>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Inntekter</w:t>
            </w:r>
          </w:p>
        </w:tc>
        <w:tc>
          <w:tcPr>
            <w:tcW w:w="2328" w:type="dxa"/>
            <w:tcBorders>
              <w:top w:val="single" w:sz="4" w:space="0" w:color="D9D9D9"/>
              <w:left w:val="nil"/>
              <w:bottom w:val="single" w:sz="4" w:space="0" w:color="D9D9D9"/>
              <w:right w:val="nil"/>
            </w:tcBorders>
            <w:shd w:val="clear" w:color="auto" w:fill="auto"/>
            <w:noWrap/>
            <w:vAlign w:val="bottom"/>
            <w:hideMark/>
          </w:tcPr>
          <w:p w14:paraId="03E4BDEE"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-22</w:t>
            </w:r>
          </w:p>
        </w:tc>
        <w:tc>
          <w:tcPr>
            <w:tcW w:w="1452" w:type="dxa"/>
            <w:tcBorders>
              <w:top w:val="single" w:sz="4" w:space="0" w:color="D9D9D9"/>
              <w:left w:val="nil"/>
              <w:bottom w:val="single" w:sz="4" w:space="0" w:color="D9D9D9"/>
              <w:right w:val="nil"/>
            </w:tcBorders>
            <w:shd w:val="clear" w:color="auto" w:fill="auto"/>
            <w:noWrap/>
            <w:vAlign w:val="bottom"/>
            <w:hideMark/>
          </w:tcPr>
          <w:p w14:paraId="79571326"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-21</w:t>
            </w:r>
          </w:p>
        </w:tc>
        <w:tc>
          <w:tcPr>
            <w:tcW w:w="1452" w:type="dxa"/>
            <w:tcBorders>
              <w:top w:val="single" w:sz="4" w:space="0" w:color="D9D9D9"/>
              <w:left w:val="nil"/>
              <w:bottom w:val="single" w:sz="4" w:space="0" w:color="D9D9D9"/>
              <w:right w:val="nil"/>
            </w:tcBorders>
            <w:shd w:val="clear" w:color="auto" w:fill="auto"/>
            <w:noWrap/>
            <w:vAlign w:val="bottom"/>
            <w:hideMark/>
          </w:tcPr>
          <w:p w14:paraId="1C8681C8"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-21</w:t>
            </w:r>
          </w:p>
        </w:tc>
        <w:tc>
          <w:tcPr>
            <w:tcW w:w="1014" w:type="dxa"/>
            <w:tcBorders>
              <w:top w:val="single" w:sz="4" w:space="0" w:color="D9D9D9"/>
              <w:left w:val="nil"/>
              <w:bottom w:val="single" w:sz="4" w:space="0" w:color="D9D9D9"/>
              <w:right w:val="nil"/>
            </w:tcBorders>
            <w:shd w:val="clear" w:color="auto" w:fill="auto"/>
            <w:noWrap/>
            <w:vAlign w:val="bottom"/>
            <w:hideMark/>
          </w:tcPr>
          <w:p w14:paraId="6F2D9B90"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1</w:t>
            </w:r>
          </w:p>
        </w:tc>
        <w:tc>
          <w:tcPr>
            <w:tcW w:w="945" w:type="dxa"/>
            <w:tcBorders>
              <w:top w:val="single" w:sz="4" w:space="0" w:color="D9D9D9"/>
              <w:left w:val="nil"/>
              <w:bottom w:val="single" w:sz="4" w:space="0" w:color="D9D9D9"/>
              <w:right w:val="nil"/>
            </w:tcBorders>
            <w:shd w:val="clear" w:color="auto" w:fill="auto"/>
            <w:noWrap/>
            <w:vAlign w:val="bottom"/>
            <w:hideMark/>
          </w:tcPr>
          <w:p w14:paraId="43B5CF36" w14:textId="77777777" w:rsidR="005B561A" w:rsidRPr="005B561A" w:rsidRDefault="005B561A" w:rsidP="0048193F">
            <w:pPr>
              <w:spacing w:after="0"/>
              <w:jc w:val="right"/>
              <w:rPr>
                <w:rFonts w:eastAsia="Times New Roman" w:cs="Arial"/>
                <w:color w:val="000000"/>
                <w:spacing w:val="0"/>
                <w:sz w:val="18"/>
                <w:szCs w:val="18"/>
                <w:lang w:eastAsia="nb-NO"/>
              </w:rPr>
            </w:pPr>
            <w:r w:rsidRPr="005B561A">
              <w:rPr>
                <w:rFonts w:eastAsia="Times New Roman" w:cs="Arial"/>
                <w:color w:val="000000"/>
                <w:spacing w:val="0"/>
                <w:sz w:val="18"/>
                <w:szCs w:val="18"/>
                <w:lang w:eastAsia="nb-NO"/>
              </w:rPr>
              <w:t>-7 %</w:t>
            </w:r>
          </w:p>
        </w:tc>
      </w:tr>
      <w:tr w:rsidR="005B561A" w:rsidRPr="005B561A" w14:paraId="45F2F73A" w14:textId="77777777" w:rsidTr="005B561A">
        <w:trPr>
          <w:trHeight w:val="283"/>
        </w:trPr>
        <w:tc>
          <w:tcPr>
            <w:tcW w:w="1890" w:type="dxa"/>
            <w:tcBorders>
              <w:top w:val="single" w:sz="4" w:space="0" w:color="808080"/>
              <w:left w:val="nil"/>
              <w:bottom w:val="single" w:sz="4" w:space="0" w:color="808080"/>
              <w:right w:val="nil"/>
            </w:tcBorders>
            <w:shd w:val="clear" w:color="FFFFFF" w:fill="FFFFFF"/>
            <w:noWrap/>
            <w:vAlign w:val="bottom"/>
            <w:hideMark/>
          </w:tcPr>
          <w:p w14:paraId="5F8E8B25" w14:textId="5AF6A890" w:rsidR="005B561A" w:rsidRPr="005B561A"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2328" w:type="dxa"/>
            <w:tcBorders>
              <w:top w:val="single" w:sz="4" w:space="0" w:color="808080"/>
              <w:left w:val="nil"/>
              <w:bottom w:val="single" w:sz="4" w:space="0" w:color="808080"/>
              <w:right w:val="nil"/>
            </w:tcBorders>
            <w:shd w:val="clear" w:color="FFFFFF" w:fill="FFFFFF"/>
            <w:noWrap/>
            <w:vAlign w:val="bottom"/>
            <w:hideMark/>
          </w:tcPr>
          <w:p w14:paraId="7A7CE63A" w14:textId="77777777" w:rsidR="005B561A" w:rsidRPr="005B561A" w:rsidRDefault="005B561A" w:rsidP="0048193F">
            <w:pPr>
              <w:spacing w:after="0"/>
              <w:jc w:val="right"/>
              <w:rPr>
                <w:rFonts w:eastAsia="Times New Roman" w:cs="Arial"/>
                <w:b/>
                <w:bCs/>
                <w:color w:val="000000"/>
                <w:spacing w:val="0"/>
                <w:sz w:val="18"/>
                <w:szCs w:val="18"/>
                <w:lang w:eastAsia="nb-NO"/>
              </w:rPr>
            </w:pPr>
            <w:r w:rsidRPr="005B561A">
              <w:rPr>
                <w:rFonts w:eastAsia="Times New Roman" w:cs="Arial"/>
                <w:b/>
                <w:bCs/>
                <w:color w:val="000000"/>
                <w:spacing w:val="0"/>
                <w:sz w:val="18"/>
                <w:szCs w:val="18"/>
                <w:lang w:eastAsia="nb-NO"/>
              </w:rPr>
              <w:t>2 617</w:t>
            </w:r>
          </w:p>
        </w:tc>
        <w:tc>
          <w:tcPr>
            <w:tcW w:w="1452" w:type="dxa"/>
            <w:tcBorders>
              <w:top w:val="single" w:sz="4" w:space="0" w:color="808080"/>
              <w:left w:val="nil"/>
              <w:bottom w:val="single" w:sz="4" w:space="0" w:color="808080"/>
              <w:right w:val="nil"/>
            </w:tcBorders>
            <w:shd w:val="clear" w:color="FFFFFF" w:fill="FFFFFF"/>
            <w:noWrap/>
            <w:vAlign w:val="bottom"/>
            <w:hideMark/>
          </w:tcPr>
          <w:p w14:paraId="24992C78" w14:textId="77777777" w:rsidR="005B561A" w:rsidRPr="005B561A" w:rsidRDefault="005B561A" w:rsidP="0048193F">
            <w:pPr>
              <w:spacing w:after="0"/>
              <w:jc w:val="right"/>
              <w:rPr>
                <w:rFonts w:eastAsia="Times New Roman" w:cs="Arial"/>
                <w:b/>
                <w:bCs/>
                <w:color w:val="000000"/>
                <w:spacing w:val="0"/>
                <w:sz w:val="18"/>
                <w:szCs w:val="18"/>
                <w:lang w:eastAsia="nb-NO"/>
              </w:rPr>
            </w:pPr>
            <w:r w:rsidRPr="005B561A">
              <w:rPr>
                <w:rFonts w:eastAsia="Times New Roman" w:cs="Arial"/>
                <w:b/>
                <w:bCs/>
                <w:color w:val="000000"/>
                <w:spacing w:val="0"/>
                <w:sz w:val="18"/>
                <w:szCs w:val="18"/>
                <w:lang w:eastAsia="nb-NO"/>
              </w:rPr>
              <w:t>2 762</w:t>
            </w:r>
          </w:p>
        </w:tc>
        <w:tc>
          <w:tcPr>
            <w:tcW w:w="1452" w:type="dxa"/>
            <w:tcBorders>
              <w:top w:val="single" w:sz="4" w:space="0" w:color="808080"/>
              <w:left w:val="nil"/>
              <w:bottom w:val="single" w:sz="4" w:space="0" w:color="808080"/>
              <w:right w:val="nil"/>
            </w:tcBorders>
            <w:shd w:val="clear" w:color="FFFFFF" w:fill="FFFFFF"/>
            <w:noWrap/>
            <w:vAlign w:val="bottom"/>
            <w:hideMark/>
          </w:tcPr>
          <w:p w14:paraId="234BB290" w14:textId="77777777" w:rsidR="005B561A" w:rsidRPr="005B561A" w:rsidRDefault="005B561A" w:rsidP="0048193F">
            <w:pPr>
              <w:spacing w:after="0"/>
              <w:jc w:val="right"/>
              <w:rPr>
                <w:rFonts w:eastAsia="Times New Roman" w:cs="Arial"/>
                <w:b/>
                <w:bCs/>
                <w:color w:val="000000"/>
                <w:spacing w:val="0"/>
                <w:sz w:val="18"/>
                <w:szCs w:val="18"/>
                <w:lang w:eastAsia="nb-NO"/>
              </w:rPr>
            </w:pPr>
            <w:r w:rsidRPr="005B561A">
              <w:rPr>
                <w:rFonts w:eastAsia="Times New Roman" w:cs="Arial"/>
                <w:b/>
                <w:bCs/>
                <w:color w:val="000000"/>
                <w:spacing w:val="0"/>
                <w:sz w:val="18"/>
                <w:szCs w:val="18"/>
                <w:lang w:eastAsia="nb-NO"/>
              </w:rPr>
              <w:t>2 685</w:t>
            </w:r>
          </w:p>
        </w:tc>
        <w:tc>
          <w:tcPr>
            <w:tcW w:w="1014" w:type="dxa"/>
            <w:tcBorders>
              <w:top w:val="single" w:sz="4" w:space="0" w:color="808080"/>
              <w:left w:val="nil"/>
              <w:bottom w:val="single" w:sz="4" w:space="0" w:color="808080"/>
              <w:right w:val="nil"/>
            </w:tcBorders>
            <w:shd w:val="clear" w:color="FFFFFF" w:fill="FFFFFF"/>
            <w:noWrap/>
            <w:vAlign w:val="bottom"/>
            <w:hideMark/>
          </w:tcPr>
          <w:p w14:paraId="2A0E1648" w14:textId="77777777" w:rsidR="005B561A" w:rsidRPr="005B561A" w:rsidRDefault="005B561A" w:rsidP="0048193F">
            <w:pPr>
              <w:spacing w:after="0"/>
              <w:jc w:val="right"/>
              <w:rPr>
                <w:rFonts w:eastAsia="Times New Roman" w:cs="Arial"/>
                <w:b/>
                <w:bCs/>
                <w:color w:val="000000"/>
                <w:spacing w:val="0"/>
                <w:sz w:val="18"/>
                <w:szCs w:val="18"/>
                <w:lang w:eastAsia="nb-NO"/>
              </w:rPr>
            </w:pPr>
            <w:r w:rsidRPr="005B561A">
              <w:rPr>
                <w:rFonts w:eastAsia="Times New Roman" w:cs="Arial"/>
                <w:b/>
                <w:bCs/>
                <w:color w:val="000000"/>
                <w:spacing w:val="0"/>
                <w:sz w:val="18"/>
                <w:szCs w:val="18"/>
                <w:lang w:eastAsia="nb-NO"/>
              </w:rPr>
              <w:t>145</w:t>
            </w:r>
          </w:p>
        </w:tc>
        <w:tc>
          <w:tcPr>
            <w:tcW w:w="945" w:type="dxa"/>
            <w:tcBorders>
              <w:top w:val="single" w:sz="4" w:space="0" w:color="808080"/>
              <w:left w:val="nil"/>
              <w:bottom w:val="single" w:sz="4" w:space="0" w:color="808080"/>
              <w:right w:val="nil"/>
            </w:tcBorders>
            <w:shd w:val="clear" w:color="FFFFFF" w:fill="FFFFFF"/>
            <w:noWrap/>
            <w:vAlign w:val="bottom"/>
            <w:hideMark/>
          </w:tcPr>
          <w:p w14:paraId="79798512" w14:textId="77777777" w:rsidR="005B561A" w:rsidRPr="005B561A" w:rsidRDefault="005B561A" w:rsidP="0048193F">
            <w:pPr>
              <w:spacing w:after="0"/>
              <w:jc w:val="right"/>
              <w:rPr>
                <w:rFonts w:eastAsia="Times New Roman" w:cs="Arial"/>
                <w:b/>
                <w:bCs/>
                <w:color w:val="000000"/>
                <w:spacing w:val="0"/>
                <w:sz w:val="18"/>
                <w:szCs w:val="18"/>
                <w:lang w:eastAsia="nb-NO"/>
              </w:rPr>
            </w:pPr>
            <w:r w:rsidRPr="005B561A">
              <w:rPr>
                <w:rFonts w:eastAsia="Times New Roman" w:cs="Arial"/>
                <w:b/>
                <w:bCs/>
                <w:color w:val="000000"/>
                <w:spacing w:val="0"/>
                <w:sz w:val="18"/>
                <w:szCs w:val="18"/>
                <w:lang w:eastAsia="nb-NO"/>
              </w:rPr>
              <w:t>5 %</w:t>
            </w:r>
          </w:p>
        </w:tc>
      </w:tr>
    </w:tbl>
    <w:p w14:paraId="14BC443F" w14:textId="77777777" w:rsidR="00066CCB" w:rsidRDefault="00066CCB" w:rsidP="0048193F">
      <w:pPr>
        <w:rPr>
          <w:lang w:eastAsia="nb-NO"/>
        </w:rPr>
      </w:pPr>
    </w:p>
    <w:p w14:paraId="25146A7A" w14:textId="666613EC" w:rsidR="00F55AED" w:rsidRPr="001F341A" w:rsidRDefault="00CD6C93" w:rsidP="0048193F">
      <w:pPr>
        <w:spacing w:after="200"/>
        <w:rPr>
          <w:rFonts w:cs="Arial"/>
          <w:smallCaps/>
          <w:color w:val="auto"/>
          <w:sz w:val="32"/>
          <w:lang w:eastAsia="nb-NO"/>
        </w:rPr>
      </w:pPr>
      <w:r w:rsidRPr="001F341A">
        <w:rPr>
          <w:rFonts w:eastAsia="Arial" w:cs="Arial"/>
          <w:color w:val="auto"/>
        </w:rPr>
        <w:t>Kommunedirektøren</w:t>
      </w:r>
      <w:r w:rsidR="00066CCB" w:rsidRPr="001F341A">
        <w:rPr>
          <w:rFonts w:eastAsia="Arial" w:cs="Arial"/>
          <w:color w:val="auto"/>
        </w:rPr>
        <w:t>s budsjett viser</w:t>
      </w:r>
      <w:r w:rsidR="0061037C" w:rsidRPr="001F341A">
        <w:rPr>
          <w:rFonts w:eastAsia="Arial" w:cs="Arial"/>
          <w:color w:val="auto"/>
        </w:rPr>
        <w:t xml:space="preserve"> et mindre</w:t>
      </w:r>
      <w:r w:rsidRPr="001F341A">
        <w:rPr>
          <w:rFonts w:eastAsia="Arial" w:cs="Arial"/>
          <w:color w:val="auto"/>
        </w:rPr>
        <w:t>forbruk på 1</w:t>
      </w:r>
      <w:r w:rsidR="001F341A" w:rsidRPr="001F341A">
        <w:rPr>
          <w:rFonts w:eastAsia="Arial" w:cs="Arial"/>
          <w:color w:val="auto"/>
        </w:rPr>
        <w:t>4</w:t>
      </w:r>
      <w:r w:rsidR="001F341A">
        <w:rPr>
          <w:rFonts w:eastAsia="Arial" w:cs="Arial"/>
          <w:color w:val="auto"/>
        </w:rPr>
        <w:t>5</w:t>
      </w:r>
      <w:r w:rsidR="00CD2C66" w:rsidRPr="001F341A">
        <w:rPr>
          <w:rFonts w:eastAsia="Arial" w:cs="Arial"/>
          <w:color w:val="auto"/>
        </w:rPr>
        <w:t xml:space="preserve"> </w:t>
      </w:r>
      <w:r w:rsidRPr="001F341A">
        <w:rPr>
          <w:rFonts w:eastAsia="Arial" w:cs="Arial"/>
          <w:color w:val="auto"/>
        </w:rPr>
        <w:t>000</w:t>
      </w:r>
      <w:r w:rsidR="00CD2C66" w:rsidRPr="001F341A">
        <w:rPr>
          <w:rFonts w:eastAsia="Arial" w:cs="Arial"/>
          <w:color w:val="auto"/>
        </w:rPr>
        <w:t xml:space="preserve"> kr</w:t>
      </w:r>
      <w:r w:rsidR="00BE1BC5" w:rsidRPr="001F341A">
        <w:rPr>
          <w:rFonts w:eastAsia="Arial" w:cs="Arial"/>
          <w:color w:val="auto"/>
        </w:rPr>
        <w:t xml:space="preserve">. Dette skyldes </w:t>
      </w:r>
      <w:r w:rsidR="00A53E63" w:rsidRPr="001F341A">
        <w:rPr>
          <w:rFonts w:cs="Arial"/>
          <w:color w:val="auto"/>
        </w:rPr>
        <w:t xml:space="preserve">møteutgifter </w:t>
      </w:r>
      <w:r w:rsidR="00C10243" w:rsidRPr="001F341A">
        <w:rPr>
          <w:rFonts w:cs="Arial"/>
          <w:color w:val="auto"/>
        </w:rPr>
        <w:t>og lignende</w:t>
      </w:r>
      <w:r w:rsidRPr="001F341A">
        <w:rPr>
          <w:rFonts w:cs="Arial"/>
          <w:color w:val="auto"/>
        </w:rPr>
        <w:t xml:space="preserve"> som ikke er b</w:t>
      </w:r>
      <w:r w:rsidR="00A53E63" w:rsidRPr="001F341A">
        <w:rPr>
          <w:rFonts w:cs="Arial"/>
          <w:color w:val="auto"/>
        </w:rPr>
        <w:t>enyttet</w:t>
      </w:r>
      <w:r w:rsidR="001F299C" w:rsidRPr="001F341A">
        <w:rPr>
          <w:rFonts w:cs="Arial"/>
          <w:color w:val="auto"/>
        </w:rPr>
        <w:t>.</w:t>
      </w:r>
      <w:r w:rsidR="00F55AED" w:rsidRPr="001F341A">
        <w:rPr>
          <w:rFonts w:cs="Arial"/>
          <w:color w:val="auto"/>
        </w:rPr>
        <w:br w:type="page"/>
      </w:r>
    </w:p>
    <w:p w14:paraId="5AFE555A" w14:textId="77777777" w:rsidR="00F55AED" w:rsidRDefault="00F55AED" w:rsidP="0048193F">
      <w:pPr>
        <w:pStyle w:val="Overskrift2"/>
      </w:pPr>
      <w:bookmarkStart w:id="97" w:name="_Toc67917040"/>
      <w:bookmarkStart w:id="98" w:name="_Toc100145897"/>
      <w:bookmarkStart w:id="99" w:name="_Toc101694895"/>
      <w:bookmarkStart w:id="100" w:name="_Toc132639720"/>
      <w:bookmarkEnd w:id="90"/>
      <w:bookmarkEnd w:id="91"/>
      <w:bookmarkEnd w:id="92"/>
      <w:bookmarkEnd w:id="93"/>
      <w:r w:rsidRPr="00EE4A67">
        <w:lastRenderedPageBreak/>
        <w:t>Strategi og samfunnsutvikling</w:t>
      </w:r>
      <w:bookmarkEnd w:id="97"/>
      <w:bookmarkEnd w:id="98"/>
      <w:bookmarkEnd w:id="99"/>
      <w:bookmarkEnd w:id="100"/>
    </w:p>
    <w:p w14:paraId="2A308E7D" w14:textId="3B43CA07" w:rsidR="00EB1D88" w:rsidRDefault="00EB1D88" w:rsidP="0048193F">
      <w:pPr>
        <w:pStyle w:val="Overskrift3"/>
        <w:rPr>
          <w:rFonts w:asciiTheme="majorHAnsi" w:hAnsiTheme="majorHAnsi"/>
          <w:color w:val="9BBB59" w:themeColor="accent3"/>
          <w:spacing w:val="0"/>
        </w:rPr>
      </w:pPr>
      <w:r>
        <w:t>Beskrivelse av organisasjonen</w:t>
      </w:r>
    </w:p>
    <w:p w14:paraId="1FFA55AA" w14:textId="77777777" w:rsidR="000364E6" w:rsidRDefault="00EB1D88" w:rsidP="0048193F">
      <w:pPr>
        <w:pStyle w:val="paragraph"/>
        <w:spacing w:before="0" w:beforeAutospacing="0" w:after="0" w:afterAutospacing="0" w:line="276" w:lineRule="auto"/>
        <w:textAlignment w:val="baseline"/>
        <w:rPr>
          <w:rFonts w:ascii="Arial" w:hAnsi="Arial" w:cs="Arial"/>
          <w:color w:val="242424"/>
          <w:shd w:val="clear" w:color="auto" w:fill="FFFFFF"/>
        </w:rPr>
      </w:pPr>
      <w:r w:rsidRPr="2DF71177">
        <w:rPr>
          <w:rStyle w:val="normaltextrun"/>
          <w:rFonts w:ascii="Arial" w:eastAsiaTheme="majorEastAsia" w:hAnsi="Arial" w:cs="Arial"/>
        </w:rPr>
        <w:t xml:space="preserve">Strategi og samfunnsutvikling har </w:t>
      </w:r>
      <w:r w:rsidR="00246B2F" w:rsidRPr="2DF71177">
        <w:rPr>
          <w:rStyle w:val="normaltextrun"/>
          <w:rFonts w:ascii="Arial" w:eastAsiaTheme="majorEastAsia" w:hAnsi="Arial" w:cs="Arial"/>
        </w:rPr>
        <w:t>11</w:t>
      </w:r>
      <w:r w:rsidRPr="2DF71177">
        <w:rPr>
          <w:rStyle w:val="normaltextrun"/>
          <w:rFonts w:ascii="Arial" w:eastAsiaTheme="majorEastAsia" w:hAnsi="Arial" w:cs="Arial"/>
        </w:rPr>
        <w:t xml:space="preserve"> årsverk. </w:t>
      </w:r>
      <w:r w:rsidR="00246B2F" w:rsidRPr="2DF71177">
        <w:rPr>
          <w:rFonts w:ascii="Arial" w:hAnsi="Arial" w:cs="Arial"/>
          <w:color w:val="242424"/>
          <w:shd w:val="clear" w:color="auto" w:fill="FFFFFF"/>
        </w:rPr>
        <w:t>Avdelingen leder arbeidet med utvikling av kommuneplanens samfunnsdel og arealdel og har ansvar for innbyggerdialog knyttet til kommuneplanarbeidet. </w:t>
      </w:r>
    </w:p>
    <w:p w14:paraId="7C656925" w14:textId="77777777" w:rsidR="000364E6" w:rsidRDefault="000364E6" w:rsidP="0048193F">
      <w:pPr>
        <w:pStyle w:val="paragraph"/>
        <w:spacing w:before="0" w:beforeAutospacing="0" w:after="0" w:afterAutospacing="0" w:line="276" w:lineRule="auto"/>
        <w:textAlignment w:val="baseline"/>
        <w:rPr>
          <w:rFonts w:ascii="Arial" w:hAnsi="Arial" w:cs="Arial"/>
          <w:color w:val="242424"/>
          <w:shd w:val="clear" w:color="auto" w:fill="FFFFFF"/>
        </w:rPr>
      </w:pPr>
    </w:p>
    <w:p w14:paraId="01ADE14D" w14:textId="61B51EA4" w:rsidR="00246B2F" w:rsidRPr="00CA4FEE" w:rsidRDefault="000E2838" w:rsidP="0048193F">
      <w:pPr>
        <w:pStyle w:val="paragraph"/>
        <w:spacing w:before="0" w:beforeAutospacing="0" w:after="0" w:afterAutospacing="0" w:line="276" w:lineRule="auto"/>
        <w:textAlignment w:val="baseline"/>
        <w:rPr>
          <w:rFonts w:ascii="Arial" w:hAnsi="Arial" w:cs="Arial"/>
          <w:i/>
          <w:color w:val="548DD4" w:themeColor="text2" w:themeTint="99"/>
        </w:rPr>
      </w:pPr>
      <w:r w:rsidRPr="2DF71177">
        <w:rPr>
          <w:rFonts w:ascii="Arial" w:eastAsiaTheme="majorEastAsia" w:hAnsi="Arial" w:cs="Arial"/>
        </w:rPr>
        <w:t>Avdelingen</w:t>
      </w:r>
      <w:r w:rsidRPr="2DF71177">
        <w:rPr>
          <w:rFonts w:ascii="Arial" w:hAnsi="Arial" w:cs="Arial"/>
        </w:rPr>
        <w:t xml:space="preserve"> </w:t>
      </w:r>
      <w:r w:rsidRPr="2DF71177">
        <w:rPr>
          <w:rFonts w:ascii="Arial" w:eastAsiaTheme="majorEastAsia" w:hAnsi="Arial" w:cs="Arial"/>
        </w:rPr>
        <w:t>har også ansvar for</w:t>
      </w:r>
      <w:r w:rsidRPr="2DF71177">
        <w:rPr>
          <w:rFonts w:ascii="Arial" w:hAnsi="Arial" w:cs="Arial"/>
        </w:rPr>
        <w:t xml:space="preserve"> å tilrettelegge for gode prosesser i arbeidet med langsiktig samfunnsutvikling - </w:t>
      </w:r>
      <w:r w:rsidRPr="2DF71177">
        <w:rPr>
          <w:rFonts w:ascii="Arial" w:eastAsiaTheme="majorEastAsia" w:hAnsi="Arial" w:cs="Arial"/>
        </w:rPr>
        <w:t xml:space="preserve">stedsutvikling, næringsutvikling, </w:t>
      </w:r>
      <w:r w:rsidRPr="2DF71177">
        <w:rPr>
          <w:rFonts w:ascii="Arial" w:hAnsi="Arial" w:cs="Arial"/>
        </w:rPr>
        <w:t xml:space="preserve">arbeidet med </w:t>
      </w:r>
      <w:r w:rsidRPr="2DF71177">
        <w:rPr>
          <w:rFonts w:ascii="Arial" w:eastAsiaTheme="majorEastAsia" w:hAnsi="Arial" w:cs="Arial"/>
        </w:rPr>
        <w:t>miljø og klima og</w:t>
      </w:r>
      <w:r w:rsidRPr="2DF71177">
        <w:rPr>
          <w:rFonts w:ascii="Arial" w:hAnsi="Arial" w:cs="Arial"/>
        </w:rPr>
        <w:t xml:space="preserve"> </w:t>
      </w:r>
      <w:r w:rsidR="54B35568" w:rsidRPr="2DF71177">
        <w:rPr>
          <w:rFonts w:ascii="Arial" w:hAnsi="Arial" w:cs="Arial"/>
        </w:rPr>
        <w:t>samfunns</w:t>
      </w:r>
      <w:r w:rsidRPr="2DF71177">
        <w:rPr>
          <w:rFonts w:ascii="Arial" w:hAnsi="Arial" w:cs="Arial"/>
        </w:rPr>
        <w:t>innovasjon.</w:t>
      </w:r>
    </w:p>
    <w:p w14:paraId="6A1D476B" w14:textId="4721EC18" w:rsidR="00F55AED" w:rsidRPr="00CA4FEE" w:rsidRDefault="00F55AED" w:rsidP="0048193F">
      <w:pPr>
        <w:pStyle w:val="Overskrift3"/>
        <w:rPr>
          <w:strike/>
        </w:rPr>
      </w:pPr>
      <w:r w:rsidRPr="4A7D286F">
        <w:t>Mål</w:t>
      </w:r>
      <w:r w:rsidR="00693AB3" w:rsidRPr="4A7D286F">
        <w:t xml:space="preserve"> og delmål</w:t>
      </w:r>
    </w:p>
    <w:p w14:paraId="57553744" w14:textId="77777777" w:rsidR="004E6EF2" w:rsidRPr="00B54CDC" w:rsidRDefault="004E6EF2" w:rsidP="0048193F">
      <w:pPr>
        <w:pStyle w:val="Overskrift4"/>
        <w:spacing w:line="276" w:lineRule="auto"/>
      </w:pPr>
      <w:r w:rsidRPr="00B54CDC">
        <w:t>Tilhørighet og fellesskap</w:t>
      </w:r>
    </w:p>
    <w:tbl>
      <w:tblPr>
        <w:tblStyle w:val="Rutenettabell1lys"/>
        <w:tblW w:w="4946" w:type="pct"/>
        <w:tblLook w:val="04A0" w:firstRow="1" w:lastRow="0" w:firstColumn="1" w:lastColumn="0" w:noHBand="0" w:noVBand="1"/>
      </w:tblPr>
      <w:tblGrid>
        <w:gridCol w:w="4277"/>
        <w:gridCol w:w="4277"/>
      </w:tblGrid>
      <w:tr w:rsidR="004E6EF2" w:rsidRPr="00893BCC" w14:paraId="7A587CD8" w14:textId="77777777" w:rsidTr="008372C9">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B360670" w14:textId="77777777" w:rsidR="004E6EF2" w:rsidRPr="00893BCC" w:rsidRDefault="004E6EF2" w:rsidP="0048193F">
            <w:pPr>
              <w:spacing w:after="0" w:line="276" w:lineRule="auto"/>
              <w:rPr>
                <w:rFonts w:eastAsia="Calibri" w:cs="Arial"/>
                <w:b w:val="0"/>
                <w:sz w:val="18"/>
                <w:szCs w:val="18"/>
              </w:rPr>
            </w:pPr>
            <w:r w:rsidRPr="00893BCC">
              <w:rPr>
                <w:rFonts w:eastAsia="Calibri" w:cs="Arial"/>
                <w:sz w:val="18"/>
                <w:szCs w:val="18"/>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2A1F59D" w14:textId="77777777" w:rsidR="004E6EF2" w:rsidRPr="00893BCC" w:rsidRDefault="004E6EF2"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sz w:val="18"/>
                <w:szCs w:val="18"/>
              </w:rPr>
            </w:pPr>
            <w:r w:rsidRPr="00893BCC">
              <w:rPr>
                <w:rFonts w:eastAsia="Calibri" w:cs="Arial"/>
                <w:sz w:val="18"/>
                <w:szCs w:val="18"/>
              </w:rPr>
              <w:t>Delmål</w:t>
            </w:r>
          </w:p>
        </w:tc>
      </w:tr>
      <w:tr w:rsidR="004E6EF2" w:rsidRPr="00893BCC" w14:paraId="1554ADB7" w14:textId="77777777" w:rsidTr="008372C9">
        <w:trPr>
          <w:trHeight w:val="573"/>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FBA717E" w14:textId="77777777" w:rsidR="004E6EF2" w:rsidRPr="00893BCC" w:rsidRDefault="004E6EF2" w:rsidP="0048193F">
            <w:pPr>
              <w:spacing w:after="0" w:line="276" w:lineRule="auto"/>
              <w:rPr>
                <w:rFonts w:eastAsia="Calibri" w:cs="Arial"/>
                <w:sz w:val="18"/>
                <w:szCs w:val="18"/>
              </w:rPr>
            </w:pPr>
            <w:r w:rsidRPr="00893BCC">
              <w:rPr>
                <w:rFonts w:eastAsia="Calibri" w:cs="Arial"/>
                <w:b w:val="0"/>
                <w:sz w:val="18"/>
                <w:szCs w:val="18"/>
              </w:rPr>
              <w:t>I Lørenskog er innbyggere engasjerte og alle kan medvirke og delta</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EA0AE8A"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Deltakelse i medvirkningsaktiviteter øker og gjenspeiler befolkningen</w:t>
            </w:r>
          </w:p>
        </w:tc>
      </w:tr>
      <w:tr w:rsidR="004E6EF2" w:rsidRPr="00893BCC" w14:paraId="69CA7D76" w14:textId="77777777" w:rsidTr="008372C9">
        <w:trPr>
          <w:trHeight w:val="573"/>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990731" w14:textId="77777777" w:rsidR="004E6EF2" w:rsidRPr="00893BCC" w:rsidRDefault="004E6EF2" w:rsidP="0048193F">
            <w:pPr>
              <w:spacing w:after="0" w:line="276" w:lineRule="auto"/>
              <w:rPr>
                <w:rFonts w:eastAsia="Calibri" w:cs="Arial"/>
                <w:sz w:val="18"/>
                <w:szCs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45B5C81B"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Innbyggere vet hvordan de kan medvirke og opplever at de kan påvirke</w:t>
            </w:r>
          </w:p>
        </w:tc>
      </w:tr>
      <w:tr w:rsidR="004E6EF2" w:rsidRPr="00893BCC" w14:paraId="653A040B" w14:textId="77777777" w:rsidTr="008372C9">
        <w:trPr>
          <w:trHeight w:val="573"/>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83C06EA" w14:textId="77777777" w:rsidR="004E6EF2" w:rsidRPr="00893BCC" w:rsidRDefault="004E6EF2" w:rsidP="0048193F">
            <w:pPr>
              <w:spacing w:after="0" w:line="276" w:lineRule="auto"/>
              <w:rPr>
                <w:rFonts w:eastAsia="Calibri" w:cs="Arial"/>
                <w:sz w:val="18"/>
                <w:szCs w:val="18"/>
              </w:rPr>
            </w:pPr>
            <w:r w:rsidRPr="00893BCC">
              <w:rPr>
                <w:rFonts w:eastAsia="Calibri" w:cs="Arial"/>
                <w:b w:val="0"/>
                <w:sz w:val="18"/>
                <w:szCs w:val="18"/>
              </w:rPr>
              <w:t>Lørenskog er et trygt og levende lokalsamfunn der folk vil jobbe, leve og bo</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1E1F9D3"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Det er tilrettelagt for varierte og attraktive arbeidsplasser</w:t>
            </w:r>
          </w:p>
        </w:tc>
      </w:tr>
    </w:tbl>
    <w:p w14:paraId="7DBA0584" w14:textId="77777777" w:rsidR="004E6EF2" w:rsidRPr="00B54CDC" w:rsidRDefault="004E6EF2" w:rsidP="0048193F">
      <w:pPr>
        <w:pStyle w:val="Overskrift4"/>
        <w:spacing w:line="276" w:lineRule="auto"/>
      </w:pPr>
      <w:r w:rsidRPr="00B54CDC">
        <w:t>Bokvalitet og inkluderende bomiljø</w:t>
      </w:r>
    </w:p>
    <w:tbl>
      <w:tblPr>
        <w:tblStyle w:val="Rutenettabell1lys"/>
        <w:tblW w:w="4921" w:type="pct"/>
        <w:tblLook w:val="04A0" w:firstRow="1" w:lastRow="0" w:firstColumn="1" w:lastColumn="0" w:noHBand="0" w:noVBand="1"/>
      </w:tblPr>
      <w:tblGrid>
        <w:gridCol w:w="4255"/>
        <w:gridCol w:w="4255"/>
      </w:tblGrid>
      <w:tr w:rsidR="004E6EF2" w:rsidRPr="00893BCC" w14:paraId="1D0FDE60" w14:textId="77777777" w:rsidTr="008372C9">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728BE4" w14:textId="77777777" w:rsidR="004E6EF2" w:rsidRPr="00893BCC" w:rsidRDefault="004E6EF2" w:rsidP="0048193F">
            <w:pPr>
              <w:spacing w:after="0" w:line="276" w:lineRule="auto"/>
              <w:rPr>
                <w:rFonts w:eastAsia="Calibri" w:cs="Arial"/>
                <w:b w:val="0"/>
                <w:sz w:val="18"/>
                <w:szCs w:val="18"/>
              </w:rPr>
            </w:pPr>
            <w:r w:rsidRPr="00893BCC">
              <w:rPr>
                <w:rFonts w:eastAsia="Calibri" w:cs="Arial"/>
                <w:sz w:val="18"/>
                <w:szCs w:val="18"/>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6D9C3F" w14:textId="77777777" w:rsidR="004E6EF2" w:rsidRPr="00893BCC" w:rsidRDefault="004E6EF2"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sz w:val="18"/>
                <w:szCs w:val="18"/>
              </w:rPr>
            </w:pPr>
            <w:r w:rsidRPr="00893BCC">
              <w:rPr>
                <w:rFonts w:eastAsia="Calibri" w:cs="Arial"/>
                <w:sz w:val="18"/>
                <w:szCs w:val="18"/>
              </w:rPr>
              <w:t>Delmål</w:t>
            </w:r>
          </w:p>
        </w:tc>
      </w:tr>
      <w:tr w:rsidR="004E6EF2" w:rsidRPr="00893BCC" w14:paraId="43AA8B55" w14:textId="77777777" w:rsidTr="008372C9">
        <w:trPr>
          <w:trHeight w:val="540"/>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4D2D947" w14:textId="77777777" w:rsidR="004E6EF2" w:rsidRPr="00893BCC" w:rsidRDefault="004E6EF2" w:rsidP="0048193F">
            <w:pPr>
              <w:spacing w:after="0" w:line="276" w:lineRule="auto"/>
              <w:rPr>
                <w:rFonts w:eastAsia="Calibri" w:cs="Arial"/>
                <w:sz w:val="18"/>
                <w:szCs w:val="18"/>
              </w:rPr>
            </w:pPr>
            <w:r w:rsidRPr="00893BCC">
              <w:rPr>
                <w:rFonts w:eastAsia="Calibri" w:cs="Arial"/>
                <w:b w:val="0"/>
                <w:sz w:val="18"/>
                <w:szCs w:val="18"/>
              </w:rPr>
              <w:t>Lørenskog har et variert botilbud og det er kvalitet i det som bygges</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7E62873"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Bomiljøer har tilgang til grønne områder og eksisterende natur i nærområdet</w:t>
            </w:r>
          </w:p>
        </w:tc>
      </w:tr>
      <w:tr w:rsidR="004E6EF2" w:rsidRPr="00893BCC" w14:paraId="20234E37" w14:textId="77777777" w:rsidTr="008372C9">
        <w:trPr>
          <w:trHeight w:val="27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0B027A1" w14:textId="77777777" w:rsidR="004E6EF2" w:rsidRPr="00893BCC" w:rsidRDefault="004E6EF2" w:rsidP="0048193F">
            <w:pPr>
              <w:spacing w:after="0" w:line="276" w:lineRule="auto"/>
              <w:rPr>
                <w:rFonts w:eastAsia="Calibri" w:cs="Arial"/>
                <w:sz w:val="18"/>
                <w:szCs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0ED069C"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Det er tilrettelagt for framtidens boformer</w:t>
            </w:r>
          </w:p>
        </w:tc>
      </w:tr>
      <w:tr w:rsidR="004E6EF2" w:rsidRPr="00893BCC" w14:paraId="7EA1ACE7" w14:textId="77777777" w:rsidTr="008372C9">
        <w:trPr>
          <w:trHeight w:val="54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57C5428" w14:textId="77777777" w:rsidR="004E6EF2" w:rsidRPr="00893BCC" w:rsidRDefault="004E6EF2" w:rsidP="0048193F">
            <w:pPr>
              <w:spacing w:after="0" w:line="276" w:lineRule="auto"/>
              <w:rPr>
                <w:rFonts w:eastAsia="Calibri" w:cs="Arial"/>
                <w:sz w:val="18"/>
                <w:szCs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DB54841"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Folk er trygge i sine bomiljøer, og det er en variert sammensetning i boligtilbud</w:t>
            </w:r>
          </w:p>
        </w:tc>
      </w:tr>
    </w:tbl>
    <w:p w14:paraId="1B7326D3" w14:textId="77777777" w:rsidR="004E6EF2" w:rsidRPr="00B54CDC" w:rsidRDefault="004E6EF2" w:rsidP="0048193F">
      <w:pPr>
        <w:pStyle w:val="Overskrift4"/>
        <w:spacing w:line="276" w:lineRule="auto"/>
      </w:pPr>
      <w:r w:rsidRPr="00B54CDC">
        <w:t xml:space="preserve">Trygg og miljøvennlig transport </w:t>
      </w:r>
    </w:p>
    <w:tbl>
      <w:tblPr>
        <w:tblStyle w:val="Rutenettabell1lys"/>
        <w:tblW w:w="4904" w:type="pct"/>
        <w:tblLook w:val="04A0" w:firstRow="1" w:lastRow="0" w:firstColumn="1" w:lastColumn="0" w:noHBand="0" w:noVBand="1"/>
      </w:tblPr>
      <w:tblGrid>
        <w:gridCol w:w="4240"/>
        <w:gridCol w:w="4241"/>
      </w:tblGrid>
      <w:tr w:rsidR="004E6EF2" w:rsidRPr="00893BCC" w14:paraId="5BD2AF69" w14:textId="77777777" w:rsidTr="008372C9">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BA52320" w14:textId="77777777" w:rsidR="004E6EF2" w:rsidRPr="00893BCC" w:rsidRDefault="004E6EF2" w:rsidP="0048193F">
            <w:pPr>
              <w:spacing w:after="0" w:line="276" w:lineRule="auto"/>
              <w:rPr>
                <w:rFonts w:eastAsia="Calibri" w:cs="Arial"/>
                <w:b w:val="0"/>
                <w:sz w:val="18"/>
                <w:szCs w:val="18"/>
              </w:rPr>
            </w:pPr>
            <w:r w:rsidRPr="00893BCC">
              <w:rPr>
                <w:rFonts w:eastAsia="Calibri" w:cs="Arial"/>
                <w:sz w:val="18"/>
                <w:szCs w:val="18"/>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9415E7C" w14:textId="77777777" w:rsidR="004E6EF2" w:rsidRPr="00893BCC" w:rsidRDefault="004E6EF2"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sz w:val="18"/>
                <w:szCs w:val="18"/>
              </w:rPr>
            </w:pPr>
            <w:r w:rsidRPr="00893BCC">
              <w:rPr>
                <w:rFonts w:eastAsia="Calibri" w:cs="Arial"/>
                <w:sz w:val="18"/>
                <w:szCs w:val="18"/>
              </w:rPr>
              <w:t>Delmål</w:t>
            </w:r>
          </w:p>
        </w:tc>
      </w:tr>
      <w:tr w:rsidR="004E6EF2" w:rsidRPr="00893BCC" w14:paraId="7E81CDB3" w14:textId="77777777" w:rsidTr="008372C9">
        <w:trPr>
          <w:trHeight w:val="549"/>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CA02C6E" w14:textId="77777777" w:rsidR="004E6EF2" w:rsidRPr="00893BCC" w:rsidRDefault="004E6EF2" w:rsidP="0048193F">
            <w:pPr>
              <w:spacing w:after="0" w:line="276" w:lineRule="auto"/>
              <w:rPr>
                <w:rFonts w:eastAsia="Calibri" w:cs="Arial"/>
                <w:sz w:val="18"/>
                <w:szCs w:val="18"/>
              </w:rPr>
            </w:pPr>
            <w:r w:rsidRPr="00893BCC">
              <w:rPr>
                <w:rFonts w:eastAsia="Calibri" w:cs="Arial"/>
                <w:b w:val="0"/>
                <w:sz w:val="18"/>
                <w:szCs w:val="18"/>
              </w:rPr>
              <w:t>I Lørenskog kan folk ferdes trygt i trafikken og flere sykler, går eller reiser kollektivt</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7D55745"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Det er enkelt, attraktivt, trygt og helsebringende å gå og sykle i Lørenskog</w:t>
            </w:r>
          </w:p>
        </w:tc>
      </w:tr>
      <w:tr w:rsidR="004E6EF2" w:rsidRPr="00893BCC" w14:paraId="7568BBBC" w14:textId="77777777" w:rsidTr="008372C9">
        <w:trPr>
          <w:trHeight w:val="409"/>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4BD51D9" w14:textId="77777777" w:rsidR="004E6EF2" w:rsidRPr="00893BCC" w:rsidRDefault="004E6EF2" w:rsidP="0048193F">
            <w:pPr>
              <w:spacing w:after="0" w:line="276" w:lineRule="auto"/>
              <w:rPr>
                <w:rFonts w:eastAsia="Calibri" w:cs="Arial"/>
                <w:sz w:val="18"/>
                <w:szCs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DF9DB8D" w14:textId="77777777" w:rsidR="004E6EF2" w:rsidRPr="00893BCC" w:rsidRDefault="004E6EF2"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93BCC">
              <w:rPr>
                <w:rFonts w:eastAsia="Calibri" w:cs="Arial"/>
                <w:sz w:val="18"/>
                <w:szCs w:val="18"/>
              </w:rPr>
              <w:t>Klimagassutslipp fra veitrafikken er redusert</w:t>
            </w:r>
          </w:p>
        </w:tc>
      </w:tr>
    </w:tbl>
    <w:p w14:paraId="433578CF" w14:textId="799DF52E" w:rsidR="00693AB3" w:rsidRDefault="009A45A7" w:rsidP="0048193F">
      <w:pPr>
        <w:pStyle w:val="Overskrift3"/>
      </w:pPr>
      <w:r w:rsidRPr="009A45A7">
        <w:lastRenderedPageBreak/>
        <w:t>Måloppnåelse</w:t>
      </w:r>
    </w:p>
    <w:p w14:paraId="611AEC51" w14:textId="1BE30A76" w:rsidR="000908CA" w:rsidRPr="00800514" w:rsidRDefault="000908CA" w:rsidP="0048193F">
      <w:pPr>
        <w:pStyle w:val="Overskrift4"/>
        <w:spacing w:line="276" w:lineRule="auto"/>
      </w:pPr>
      <w:r w:rsidRPr="0F1BE1D9">
        <w:t>Tilhørighet og fellesskap</w:t>
      </w:r>
    </w:p>
    <w:p w14:paraId="66AEBC0D" w14:textId="47D47DC6" w:rsidR="00F03D03" w:rsidRPr="00F579AC" w:rsidRDefault="46DDF129" w:rsidP="0048193F">
      <w:r>
        <w:t xml:space="preserve">Avdelingen arbeider systematisk med å legge til rette for gode medvirkningsprosesser med bred involvering. I 2022 ble det utviklet en </w:t>
      </w:r>
      <w:r w:rsidR="658B98DD">
        <w:t>m</w:t>
      </w:r>
      <w:r w:rsidR="501F4A9B">
        <w:t>edvirkningsveileder</w:t>
      </w:r>
      <w:r w:rsidR="559A9679">
        <w:t>.</w:t>
      </w:r>
      <w:r w:rsidR="2C2EA884">
        <w:t xml:space="preserve"> Tanken er at den skal gi</w:t>
      </w:r>
      <w:r>
        <w:t xml:space="preserve"> bedre innsikt, forståelse og verktøy for godt medvirkningsarbeid</w:t>
      </w:r>
      <w:r w:rsidR="14C9E3F5">
        <w:t xml:space="preserve">. Strategi og samfunnsutvikling opplever </w:t>
      </w:r>
      <w:r w:rsidR="6D1411EF">
        <w:t xml:space="preserve">også </w:t>
      </w:r>
      <w:r w:rsidR="14C9E3F5">
        <w:t>interesse fra andre kommuner når det gjelder kunnskap om medvirkning og tilrettelegging av gode prosesser.</w:t>
      </w:r>
    </w:p>
    <w:p w14:paraId="27A4BCA5" w14:textId="3DEA010D" w:rsidR="00F03D03" w:rsidRPr="00F579AC" w:rsidRDefault="14C9E3F5" w:rsidP="0048193F">
      <w:r>
        <w:t>Oppdatering av kommunens hjemmeside og digitalisering av planer</w:t>
      </w:r>
      <w:r w:rsidR="7E4409DC">
        <w:t xml:space="preserve"> bidrar</w:t>
      </w:r>
      <w:r>
        <w:t xml:space="preserve"> også</w:t>
      </w:r>
      <w:r w:rsidR="679F3CFD">
        <w:t xml:space="preserve"> </w:t>
      </w:r>
      <w:r w:rsidR="497F6A43">
        <w:t>til at</w:t>
      </w:r>
      <w:r>
        <w:t xml:space="preserve"> inn</w:t>
      </w:r>
      <w:r w:rsidR="006C67CA">
        <w:softHyphen/>
      </w:r>
      <w:r>
        <w:t xml:space="preserve">byggere og andre </w:t>
      </w:r>
      <w:r w:rsidR="4B7A7728">
        <w:t xml:space="preserve">blir motivert til å </w:t>
      </w:r>
      <w:r>
        <w:t>delta i utviklingen av Lørenskog-samfunnet.</w:t>
      </w:r>
    </w:p>
    <w:p w14:paraId="27515A28" w14:textId="37F74CB1" w:rsidR="00022AB3" w:rsidRPr="00F579AC" w:rsidRDefault="14C9E3F5" w:rsidP="0048193F">
      <w:r>
        <w:t xml:space="preserve">Lørenskog i Utvikling </w:t>
      </w:r>
      <w:r w:rsidR="25BD3110">
        <w:t>ble</w:t>
      </w:r>
      <w:r w:rsidR="3E3DD6B9">
        <w:t xml:space="preserve"> </w:t>
      </w:r>
      <w:r>
        <w:t>etablert</w:t>
      </w:r>
      <w:r w:rsidR="6B3AE458">
        <w:t xml:space="preserve"> </w:t>
      </w:r>
      <w:r w:rsidR="151018C6">
        <w:t>i 2021</w:t>
      </w:r>
      <w:r w:rsidR="73420199">
        <w:t xml:space="preserve"> og arbeidet er kommet godt i gang i løpet av 2022. D</w:t>
      </w:r>
      <w:r>
        <w:t xml:space="preserve">ette </w:t>
      </w:r>
      <w:r w:rsidR="2417E937">
        <w:t>er et samarbeidsforum som legger til rette</w:t>
      </w:r>
      <w:r>
        <w:t xml:space="preserve"> tettere dialog mellom kommune og næringsliv og næringslivet imellom. </w:t>
      </w:r>
      <w:r w:rsidR="00F03D03">
        <w:t>Arbeidet</w:t>
      </w:r>
      <w:r w:rsidR="00F03D03" w:rsidRPr="00F579AC">
        <w:t xml:space="preserve"> med </w:t>
      </w:r>
      <w:r w:rsidR="7E9FF788">
        <w:t xml:space="preserve">å utvikle </w:t>
      </w:r>
      <w:r w:rsidR="00F03D03" w:rsidRPr="00F579AC">
        <w:t xml:space="preserve">et </w:t>
      </w:r>
      <w:r w:rsidR="7083FBD1">
        <w:t>“</w:t>
      </w:r>
      <w:r w:rsidR="00F03D03" w:rsidRPr="00F579AC">
        <w:t>Levende sentrum</w:t>
      </w:r>
      <w:r w:rsidR="2BE4E35E">
        <w:t>”</w:t>
      </w:r>
      <w:r w:rsidR="00F03D03" w:rsidRPr="00F579AC">
        <w:t xml:space="preserve"> er igangsatt gjennom et tverrfaglig prosjekt</w:t>
      </w:r>
      <w:r w:rsidR="4CB12195">
        <w:t xml:space="preserve">. </w:t>
      </w:r>
    </w:p>
    <w:p w14:paraId="4052EC17" w14:textId="7A5B711D" w:rsidR="00022AB3" w:rsidRPr="00F579AC" w:rsidRDefault="061F0E88" w:rsidP="0048193F">
      <w:r>
        <w:t xml:space="preserve">I arbeidet med å revidere kommuneplanens arealdel har </w:t>
      </w:r>
      <w:r w:rsidR="335F793D">
        <w:t>det vært e</w:t>
      </w:r>
      <w:r w:rsidR="02B8C8CC">
        <w:t>n</w:t>
      </w:r>
      <w:r w:rsidR="335F793D">
        <w:t xml:space="preserve"> omfattende </w:t>
      </w:r>
      <w:r w:rsidR="59036B30">
        <w:t>innsats</w:t>
      </w:r>
      <w:r w:rsidR="07FC89FD">
        <w:t xml:space="preserve"> for å sikre bred deltagelse</w:t>
      </w:r>
      <w:r w:rsidR="335F793D">
        <w:t xml:space="preserve"> og stort engasjement.</w:t>
      </w:r>
      <w:r>
        <w:t xml:space="preserve"> Ambisjonen har vært å gi så mange som mulig </w:t>
      </w:r>
      <w:r w:rsidR="23450956">
        <w:t>anledning til å delta</w:t>
      </w:r>
      <w:r w:rsidR="000275B2" w:rsidRPr="00F579AC">
        <w:t xml:space="preserve"> </w:t>
      </w:r>
      <w:r w:rsidR="23450956">
        <w:t xml:space="preserve">gjennom høringsprosessen. </w:t>
      </w:r>
      <w:r w:rsidR="10A08128">
        <w:t>I kommuneplanprosessen har det vært gjennomført 15 ulike innbyggermøter og nettverksmøter.</w:t>
      </w:r>
    </w:p>
    <w:p w14:paraId="5F541180" w14:textId="664EC910" w:rsidR="00800514" w:rsidRDefault="00800514" w:rsidP="0048193F">
      <w:pPr>
        <w:pStyle w:val="Overskrift4"/>
        <w:spacing w:line="276" w:lineRule="auto"/>
      </w:pPr>
      <w:r w:rsidRPr="0F1BE1D9">
        <w:t>Bokvalitet og inkluderende bomiljø</w:t>
      </w:r>
    </w:p>
    <w:p w14:paraId="5EB85DDC" w14:textId="7C2B6CBC" w:rsidR="0A903F2B" w:rsidRDefault="0A903F2B" w:rsidP="0048193F">
      <w:r>
        <w:t xml:space="preserve">Gjennom arbeidet med </w:t>
      </w:r>
      <w:r w:rsidR="157BA35B">
        <w:t xml:space="preserve">å revidere </w:t>
      </w:r>
      <w:r>
        <w:t>arealdel</w:t>
      </w:r>
      <w:r w:rsidR="225EF6F0">
        <w:t>en</w:t>
      </w:r>
      <w:r>
        <w:t xml:space="preserve"> er det lagt til rette for trygge bomiljøer og en arealutnyttelse hvor både behovet for bolig og næring er ivaretatt.</w:t>
      </w:r>
    </w:p>
    <w:p w14:paraId="75B78BDB" w14:textId="53CF7B9D" w:rsidR="00E54856" w:rsidRPr="00F579AC" w:rsidRDefault="00E54856" w:rsidP="0048193F">
      <w:r w:rsidRPr="00F579AC">
        <w:t xml:space="preserve">Forslaget til arealdel er utarbeidet med tanke på å ivareta </w:t>
      </w:r>
      <w:r w:rsidR="00D3639A" w:rsidRPr="00F579AC">
        <w:t>natur i nærområder</w:t>
      </w:r>
      <w:r w:rsidR="005F2254" w:rsidRPr="00F579AC">
        <w:t xml:space="preserve"> og</w:t>
      </w:r>
      <w:r w:rsidR="00D3639A" w:rsidRPr="00F579AC">
        <w:t xml:space="preserve"> tilrettelegge for et sammensatt boligtilbud</w:t>
      </w:r>
      <w:r w:rsidR="005F2254" w:rsidRPr="00F579AC">
        <w:t>. Dette er et godt grunnlag for å skape</w:t>
      </w:r>
      <w:r w:rsidR="00656408" w:rsidRPr="00F579AC">
        <w:t xml:space="preserve"> et godt og trygt bomiljø</w:t>
      </w:r>
      <w:r w:rsidR="005F2254" w:rsidRPr="00F579AC">
        <w:t xml:space="preserve"> med gode</w:t>
      </w:r>
      <w:r w:rsidR="007F653D" w:rsidRPr="00F579AC">
        <w:t xml:space="preserve"> </w:t>
      </w:r>
      <w:r w:rsidR="005B7196" w:rsidRPr="00F579AC">
        <w:t>uteoppholdsarealer</w:t>
      </w:r>
      <w:r w:rsidR="005F2254" w:rsidRPr="00F579AC">
        <w:t>.</w:t>
      </w:r>
      <w:r w:rsidR="005B7196" w:rsidRPr="00F579AC">
        <w:t xml:space="preserve"> </w:t>
      </w:r>
    </w:p>
    <w:p w14:paraId="52EB4A6C" w14:textId="1B4A6D09" w:rsidR="00A44C84" w:rsidRDefault="00A44C84" w:rsidP="0048193F">
      <w:pPr>
        <w:pStyle w:val="Overskrift4"/>
        <w:spacing w:line="276" w:lineRule="auto"/>
      </w:pPr>
      <w:r w:rsidRPr="17CCFD5B">
        <w:t>Trygg og miljøvennlig transport</w:t>
      </w:r>
    </w:p>
    <w:p w14:paraId="37AC854B" w14:textId="7A113866" w:rsidR="00A44C84" w:rsidRPr="00F579AC" w:rsidRDefault="003A36F2" w:rsidP="0048193F">
      <w:r w:rsidRPr="00F579AC">
        <w:t xml:space="preserve">Det er jobbet godt med dette satsingsområdet i </w:t>
      </w:r>
      <w:r w:rsidR="00D47FB6" w:rsidRPr="00F579AC">
        <w:t xml:space="preserve">flere sektorer. </w:t>
      </w:r>
      <w:r w:rsidR="005E4FEE" w:rsidRPr="00F579AC">
        <w:t>Teknisk sektor har ferdigsti</w:t>
      </w:r>
      <w:r w:rsidR="00342367" w:rsidRPr="00F579AC">
        <w:t xml:space="preserve">lt plan for mobilitet, som bygger videre på </w:t>
      </w:r>
      <w:r w:rsidR="21B8172F">
        <w:t>p</w:t>
      </w:r>
      <w:r w:rsidR="00342367">
        <w:t>lan</w:t>
      </w:r>
      <w:r w:rsidR="00342367" w:rsidRPr="00F579AC">
        <w:t xml:space="preserve"> for grønn mobilitet vedtatt i 2018. Dette er viktige planer for den langsiktige </w:t>
      </w:r>
      <w:r w:rsidR="00985589" w:rsidRPr="00F579AC">
        <w:t xml:space="preserve">orienteringen mot en </w:t>
      </w:r>
      <w:r w:rsidR="000A45B9" w:rsidRPr="00F579AC">
        <w:t xml:space="preserve">bærekraftig mobilitet i kommunen. </w:t>
      </w:r>
      <w:r w:rsidRPr="00F579AC">
        <w:t xml:space="preserve">Lørenskog har </w:t>
      </w:r>
      <w:r w:rsidR="000A45B9" w:rsidRPr="00F579AC">
        <w:t xml:space="preserve">også </w:t>
      </w:r>
      <w:r w:rsidRPr="00F579AC">
        <w:t xml:space="preserve">fått status som trafikksikker kommune. </w:t>
      </w:r>
      <w:r w:rsidR="005F1F80" w:rsidRPr="00F579AC">
        <w:t>I forslag til ny arealdel blir viktige kollektiv- og sykkeltraseer sikret.</w:t>
      </w:r>
    </w:p>
    <w:p w14:paraId="60B64D64" w14:textId="784E52D6" w:rsidR="00F55AED" w:rsidRPr="00EE4A67" w:rsidRDefault="00F55AED" w:rsidP="00C66C32">
      <w:pPr>
        <w:pStyle w:val="Overskrift3"/>
      </w:pPr>
      <w:r w:rsidRPr="00EE4A67">
        <w:lastRenderedPageBreak/>
        <w:t>Økonomi</w:t>
      </w:r>
    </w:p>
    <w:tbl>
      <w:tblPr>
        <w:tblW w:w="9081" w:type="dxa"/>
        <w:tblCellMar>
          <w:left w:w="70" w:type="dxa"/>
          <w:right w:w="70" w:type="dxa"/>
        </w:tblCellMar>
        <w:tblLook w:val="04A0" w:firstRow="1" w:lastRow="0" w:firstColumn="1" w:lastColumn="0" w:noHBand="0" w:noVBand="1"/>
      </w:tblPr>
      <w:tblGrid>
        <w:gridCol w:w="1890"/>
        <w:gridCol w:w="2328"/>
        <w:gridCol w:w="1452"/>
        <w:gridCol w:w="1452"/>
        <w:gridCol w:w="1014"/>
        <w:gridCol w:w="945"/>
      </w:tblGrid>
      <w:tr w:rsidR="00FA267B" w:rsidRPr="00FA267B" w14:paraId="2C5D132A" w14:textId="77777777" w:rsidTr="00FA267B">
        <w:trPr>
          <w:trHeight w:val="510"/>
        </w:trPr>
        <w:tc>
          <w:tcPr>
            <w:tcW w:w="1890" w:type="dxa"/>
            <w:tcBorders>
              <w:top w:val="single" w:sz="4" w:space="0" w:color="808080"/>
              <w:left w:val="nil"/>
              <w:bottom w:val="single" w:sz="4" w:space="0" w:color="808080"/>
              <w:right w:val="nil"/>
            </w:tcBorders>
            <w:shd w:val="clear" w:color="auto" w:fill="auto"/>
            <w:noWrap/>
            <w:vAlign w:val="bottom"/>
            <w:hideMark/>
          </w:tcPr>
          <w:p w14:paraId="3E1D40FF" w14:textId="77777777" w:rsidR="00FA267B" w:rsidRPr="00FA267B" w:rsidRDefault="00FA267B" w:rsidP="00C66C32">
            <w:pPr>
              <w:keepNext/>
              <w:spacing w:after="0"/>
              <w:rPr>
                <w:rFonts w:eastAsia="Times New Roman" w:cs="Arial"/>
                <w:i/>
                <w:iCs/>
                <w:color w:val="000000"/>
                <w:spacing w:val="0"/>
                <w:sz w:val="18"/>
                <w:szCs w:val="18"/>
                <w:lang w:eastAsia="nb-NO"/>
              </w:rPr>
            </w:pPr>
            <w:r w:rsidRPr="00FA267B">
              <w:rPr>
                <w:rFonts w:eastAsia="Times New Roman" w:cs="Arial"/>
                <w:i/>
                <w:iCs/>
                <w:color w:val="000000"/>
                <w:spacing w:val="0"/>
                <w:sz w:val="18"/>
                <w:szCs w:val="18"/>
                <w:lang w:eastAsia="nb-NO"/>
              </w:rPr>
              <w:t>Beløp i 1000</w:t>
            </w:r>
          </w:p>
        </w:tc>
        <w:tc>
          <w:tcPr>
            <w:tcW w:w="2328" w:type="dxa"/>
            <w:tcBorders>
              <w:top w:val="single" w:sz="4" w:space="0" w:color="808080"/>
              <w:left w:val="nil"/>
              <w:bottom w:val="single" w:sz="4" w:space="0" w:color="808080"/>
              <w:right w:val="nil"/>
            </w:tcBorders>
            <w:shd w:val="clear" w:color="auto" w:fill="auto"/>
            <w:vAlign w:val="bottom"/>
            <w:hideMark/>
          </w:tcPr>
          <w:p w14:paraId="03534F0E"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Regnskap 2022</w:t>
            </w:r>
          </w:p>
        </w:tc>
        <w:tc>
          <w:tcPr>
            <w:tcW w:w="1452" w:type="dxa"/>
            <w:tcBorders>
              <w:top w:val="single" w:sz="4" w:space="0" w:color="808080"/>
              <w:left w:val="nil"/>
              <w:bottom w:val="single" w:sz="4" w:space="0" w:color="808080"/>
              <w:right w:val="nil"/>
            </w:tcBorders>
            <w:shd w:val="clear" w:color="auto" w:fill="auto"/>
            <w:vAlign w:val="bottom"/>
            <w:hideMark/>
          </w:tcPr>
          <w:p w14:paraId="2E0C8C73"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Revidert budsjett 2022</w:t>
            </w:r>
          </w:p>
        </w:tc>
        <w:tc>
          <w:tcPr>
            <w:tcW w:w="1452" w:type="dxa"/>
            <w:tcBorders>
              <w:top w:val="single" w:sz="4" w:space="0" w:color="808080"/>
              <w:left w:val="nil"/>
              <w:bottom w:val="single" w:sz="4" w:space="0" w:color="808080"/>
              <w:right w:val="nil"/>
            </w:tcBorders>
            <w:shd w:val="clear" w:color="auto" w:fill="auto"/>
            <w:vAlign w:val="bottom"/>
            <w:hideMark/>
          </w:tcPr>
          <w:p w14:paraId="3274F2BE"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Opprinnelig budsjett 2022</w:t>
            </w:r>
          </w:p>
        </w:tc>
        <w:tc>
          <w:tcPr>
            <w:tcW w:w="1014" w:type="dxa"/>
            <w:tcBorders>
              <w:top w:val="single" w:sz="4" w:space="0" w:color="808080"/>
              <w:left w:val="nil"/>
              <w:bottom w:val="single" w:sz="4" w:space="0" w:color="808080"/>
              <w:right w:val="nil"/>
            </w:tcBorders>
            <w:shd w:val="clear" w:color="auto" w:fill="auto"/>
            <w:vAlign w:val="bottom"/>
            <w:hideMark/>
          </w:tcPr>
          <w:p w14:paraId="4B914122"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Avvik i kr</w:t>
            </w:r>
          </w:p>
        </w:tc>
        <w:tc>
          <w:tcPr>
            <w:tcW w:w="945" w:type="dxa"/>
            <w:tcBorders>
              <w:top w:val="single" w:sz="4" w:space="0" w:color="808080"/>
              <w:left w:val="nil"/>
              <w:bottom w:val="single" w:sz="4" w:space="0" w:color="808080"/>
              <w:right w:val="nil"/>
            </w:tcBorders>
            <w:shd w:val="clear" w:color="auto" w:fill="auto"/>
            <w:vAlign w:val="bottom"/>
            <w:hideMark/>
          </w:tcPr>
          <w:p w14:paraId="1E7C9496"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Avvik i %</w:t>
            </w:r>
          </w:p>
        </w:tc>
      </w:tr>
      <w:tr w:rsidR="00FA267B" w:rsidRPr="00FA267B" w14:paraId="47A81BE3" w14:textId="77777777" w:rsidTr="00FA267B">
        <w:trPr>
          <w:trHeight w:val="283"/>
        </w:trPr>
        <w:tc>
          <w:tcPr>
            <w:tcW w:w="1890" w:type="dxa"/>
            <w:tcBorders>
              <w:top w:val="single" w:sz="4" w:space="0" w:color="D9D9D9"/>
              <w:left w:val="nil"/>
              <w:bottom w:val="single" w:sz="4" w:space="0" w:color="D9D9D9"/>
              <w:right w:val="nil"/>
            </w:tcBorders>
            <w:shd w:val="clear" w:color="auto" w:fill="auto"/>
            <w:noWrap/>
            <w:vAlign w:val="bottom"/>
            <w:hideMark/>
          </w:tcPr>
          <w:p w14:paraId="09B4EF7A" w14:textId="77777777" w:rsidR="00FA267B" w:rsidRPr="00FA267B" w:rsidRDefault="00FA267B" w:rsidP="00C66C32">
            <w:pPr>
              <w:keepNext/>
              <w:spacing w:after="0"/>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Lønnsutgifter</w:t>
            </w:r>
          </w:p>
        </w:tc>
        <w:tc>
          <w:tcPr>
            <w:tcW w:w="2328" w:type="dxa"/>
            <w:tcBorders>
              <w:top w:val="single" w:sz="4" w:space="0" w:color="D9D9D9"/>
              <w:left w:val="nil"/>
              <w:bottom w:val="single" w:sz="4" w:space="0" w:color="D9D9D9"/>
              <w:right w:val="nil"/>
            </w:tcBorders>
            <w:shd w:val="clear" w:color="auto" w:fill="auto"/>
            <w:noWrap/>
            <w:vAlign w:val="bottom"/>
            <w:hideMark/>
          </w:tcPr>
          <w:p w14:paraId="7D53DE27"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12 034</w:t>
            </w:r>
          </w:p>
        </w:tc>
        <w:tc>
          <w:tcPr>
            <w:tcW w:w="1452" w:type="dxa"/>
            <w:tcBorders>
              <w:top w:val="single" w:sz="4" w:space="0" w:color="D9D9D9"/>
              <w:left w:val="nil"/>
              <w:bottom w:val="single" w:sz="4" w:space="0" w:color="D9D9D9"/>
              <w:right w:val="nil"/>
            </w:tcBorders>
            <w:shd w:val="clear" w:color="auto" w:fill="auto"/>
            <w:noWrap/>
            <w:vAlign w:val="bottom"/>
            <w:hideMark/>
          </w:tcPr>
          <w:p w14:paraId="157E7F46"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12 417</w:t>
            </w:r>
          </w:p>
        </w:tc>
        <w:tc>
          <w:tcPr>
            <w:tcW w:w="1452" w:type="dxa"/>
            <w:tcBorders>
              <w:top w:val="single" w:sz="4" w:space="0" w:color="D9D9D9"/>
              <w:left w:val="nil"/>
              <w:bottom w:val="single" w:sz="4" w:space="0" w:color="D9D9D9"/>
              <w:right w:val="nil"/>
            </w:tcBorders>
            <w:shd w:val="clear" w:color="auto" w:fill="auto"/>
            <w:noWrap/>
            <w:vAlign w:val="bottom"/>
            <w:hideMark/>
          </w:tcPr>
          <w:p w14:paraId="30E552B5"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12 210</w:t>
            </w:r>
          </w:p>
        </w:tc>
        <w:tc>
          <w:tcPr>
            <w:tcW w:w="1014" w:type="dxa"/>
            <w:tcBorders>
              <w:top w:val="single" w:sz="4" w:space="0" w:color="D9D9D9"/>
              <w:left w:val="nil"/>
              <w:bottom w:val="single" w:sz="4" w:space="0" w:color="D9D9D9"/>
              <w:right w:val="nil"/>
            </w:tcBorders>
            <w:shd w:val="clear" w:color="auto" w:fill="auto"/>
            <w:noWrap/>
            <w:vAlign w:val="bottom"/>
            <w:hideMark/>
          </w:tcPr>
          <w:p w14:paraId="68A2BF05"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383</w:t>
            </w:r>
          </w:p>
        </w:tc>
        <w:tc>
          <w:tcPr>
            <w:tcW w:w="945" w:type="dxa"/>
            <w:tcBorders>
              <w:top w:val="single" w:sz="4" w:space="0" w:color="D9D9D9"/>
              <w:left w:val="nil"/>
              <w:bottom w:val="single" w:sz="4" w:space="0" w:color="D9D9D9"/>
              <w:right w:val="nil"/>
            </w:tcBorders>
            <w:shd w:val="clear" w:color="auto" w:fill="auto"/>
            <w:noWrap/>
            <w:vAlign w:val="bottom"/>
            <w:hideMark/>
          </w:tcPr>
          <w:p w14:paraId="468717C8"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3 %</w:t>
            </w:r>
          </w:p>
        </w:tc>
      </w:tr>
      <w:tr w:rsidR="00FA267B" w:rsidRPr="00FA267B" w14:paraId="532EAD2C" w14:textId="77777777" w:rsidTr="00FA267B">
        <w:trPr>
          <w:trHeight w:val="283"/>
        </w:trPr>
        <w:tc>
          <w:tcPr>
            <w:tcW w:w="1890" w:type="dxa"/>
            <w:tcBorders>
              <w:top w:val="single" w:sz="4" w:space="0" w:color="D9D9D9"/>
              <w:left w:val="nil"/>
              <w:bottom w:val="single" w:sz="4" w:space="0" w:color="D9D9D9"/>
              <w:right w:val="nil"/>
            </w:tcBorders>
            <w:shd w:val="clear" w:color="auto" w:fill="auto"/>
            <w:noWrap/>
            <w:vAlign w:val="bottom"/>
            <w:hideMark/>
          </w:tcPr>
          <w:p w14:paraId="1742B134" w14:textId="77777777" w:rsidR="00FA267B" w:rsidRPr="00FA267B" w:rsidRDefault="00FA267B" w:rsidP="00C66C32">
            <w:pPr>
              <w:keepNext/>
              <w:spacing w:after="0"/>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Øvrige driftsutgifter</w:t>
            </w:r>
          </w:p>
        </w:tc>
        <w:tc>
          <w:tcPr>
            <w:tcW w:w="2328" w:type="dxa"/>
            <w:tcBorders>
              <w:top w:val="single" w:sz="4" w:space="0" w:color="D9D9D9"/>
              <w:left w:val="nil"/>
              <w:bottom w:val="single" w:sz="4" w:space="0" w:color="D9D9D9"/>
              <w:right w:val="nil"/>
            </w:tcBorders>
            <w:shd w:val="clear" w:color="auto" w:fill="auto"/>
            <w:noWrap/>
            <w:vAlign w:val="bottom"/>
            <w:hideMark/>
          </w:tcPr>
          <w:p w14:paraId="7494D448"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5 518</w:t>
            </w:r>
          </w:p>
        </w:tc>
        <w:tc>
          <w:tcPr>
            <w:tcW w:w="1452" w:type="dxa"/>
            <w:tcBorders>
              <w:top w:val="single" w:sz="4" w:space="0" w:color="D9D9D9"/>
              <w:left w:val="nil"/>
              <w:bottom w:val="single" w:sz="4" w:space="0" w:color="D9D9D9"/>
              <w:right w:val="nil"/>
            </w:tcBorders>
            <w:shd w:val="clear" w:color="auto" w:fill="auto"/>
            <w:noWrap/>
            <w:vAlign w:val="bottom"/>
            <w:hideMark/>
          </w:tcPr>
          <w:p w14:paraId="0CA0B76F"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5 956</w:t>
            </w:r>
          </w:p>
        </w:tc>
        <w:tc>
          <w:tcPr>
            <w:tcW w:w="1452" w:type="dxa"/>
            <w:tcBorders>
              <w:top w:val="single" w:sz="4" w:space="0" w:color="D9D9D9"/>
              <w:left w:val="nil"/>
              <w:bottom w:val="single" w:sz="4" w:space="0" w:color="D9D9D9"/>
              <w:right w:val="nil"/>
            </w:tcBorders>
            <w:shd w:val="clear" w:color="auto" w:fill="auto"/>
            <w:noWrap/>
            <w:vAlign w:val="bottom"/>
            <w:hideMark/>
          </w:tcPr>
          <w:p w14:paraId="0CA9D8BF"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4 289</w:t>
            </w:r>
          </w:p>
        </w:tc>
        <w:tc>
          <w:tcPr>
            <w:tcW w:w="1014" w:type="dxa"/>
            <w:tcBorders>
              <w:top w:val="single" w:sz="4" w:space="0" w:color="D9D9D9"/>
              <w:left w:val="nil"/>
              <w:bottom w:val="single" w:sz="4" w:space="0" w:color="D9D9D9"/>
              <w:right w:val="nil"/>
            </w:tcBorders>
            <w:shd w:val="clear" w:color="auto" w:fill="auto"/>
            <w:noWrap/>
            <w:vAlign w:val="bottom"/>
            <w:hideMark/>
          </w:tcPr>
          <w:p w14:paraId="6AECCC6F"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438</w:t>
            </w:r>
          </w:p>
        </w:tc>
        <w:tc>
          <w:tcPr>
            <w:tcW w:w="945" w:type="dxa"/>
            <w:tcBorders>
              <w:top w:val="single" w:sz="4" w:space="0" w:color="D9D9D9"/>
              <w:left w:val="nil"/>
              <w:bottom w:val="single" w:sz="4" w:space="0" w:color="D9D9D9"/>
              <w:right w:val="nil"/>
            </w:tcBorders>
            <w:shd w:val="clear" w:color="auto" w:fill="auto"/>
            <w:noWrap/>
            <w:vAlign w:val="bottom"/>
            <w:hideMark/>
          </w:tcPr>
          <w:p w14:paraId="196BAF3E"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7 %</w:t>
            </w:r>
          </w:p>
        </w:tc>
      </w:tr>
      <w:tr w:rsidR="00FA267B" w:rsidRPr="00FA267B" w14:paraId="4A870D91" w14:textId="77777777" w:rsidTr="00FA267B">
        <w:trPr>
          <w:trHeight w:val="283"/>
        </w:trPr>
        <w:tc>
          <w:tcPr>
            <w:tcW w:w="1890" w:type="dxa"/>
            <w:tcBorders>
              <w:top w:val="single" w:sz="4" w:space="0" w:color="D9D9D9"/>
              <w:left w:val="nil"/>
              <w:bottom w:val="single" w:sz="4" w:space="0" w:color="D9D9D9"/>
              <w:right w:val="nil"/>
            </w:tcBorders>
            <w:shd w:val="clear" w:color="auto" w:fill="auto"/>
            <w:noWrap/>
            <w:vAlign w:val="bottom"/>
            <w:hideMark/>
          </w:tcPr>
          <w:p w14:paraId="40B64E0C" w14:textId="77777777" w:rsidR="00FA267B" w:rsidRPr="00FA267B" w:rsidRDefault="00FA267B" w:rsidP="00C66C32">
            <w:pPr>
              <w:keepNext/>
              <w:spacing w:after="0"/>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Inntekter</w:t>
            </w:r>
          </w:p>
        </w:tc>
        <w:tc>
          <w:tcPr>
            <w:tcW w:w="2328" w:type="dxa"/>
            <w:tcBorders>
              <w:top w:val="single" w:sz="4" w:space="0" w:color="D9D9D9"/>
              <w:left w:val="nil"/>
              <w:bottom w:val="single" w:sz="4" w:space="0" w:color="D9D9D9"/>
              <w:right w:val="nil"/>
            </w:tcBorders>
            <w:shd w:val="clear" w:color="auto" w:fill="auto"/>
            <w:noWrap/>
            <w:vAlign w:val="bottom"/>
            <w:hideMark/>
          </w:tcPr>
          <w:p w14:paraId="2CDCECC4"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-2 084</w:t>
            </w:r>
          </w:p>
        </w:tc>
        <w:tc>
          <w:tcPr>
            <w:tcW w:w="1452" w:type="dxa"/>
            <w:tcBorders>
              <w:top w:val="single" w:sz="4" w:space="0" w:color="D9D9D9"/>
              <w:left w:val="nil"/>
              <w:bottom w:val="single" w:sz="4" w:space="0" w:color="D9D9D9"/>
              <w:right w:val="nil"/>
            </w:tcBorders>
            <w:shd w:val="clear" w:color="auto" w:fill="auto"/>
            <w:noWrap/>
            <w:vAlign w:val="bottom"/>
            <w:hideMark/>
          </w:tcPr>
          <w:p w14:paraId="3273DCD7"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-3 035</w:t>
            </w:r>
          </w:p>
        </w:tc>
        <w:tc>
          <w:tcPr>
            <w:tcW w:w="1452" w:type="dxa"/>
            <w:tcBorders>
              <w:top w:val="single" w:sz="4" w:space="0" w:color="D9D9D9"/>
              <w:left w:val="nil"/>
              <w:bottom w:val="single" w:sz="4" w:space="0" w:color="D9D9D9"/>
              <w:right w:val="nil"/>
            </w:tcBorders>
            <w:shd w:val="clear" w:color="auto" w:fill="auto"/>
            <w:noWrap/>
            <w:vAlign w:val="bottom"/>
            <w:hideMark/>
          </w:tcPr>
          <w:p w14:paraId="21EC0271"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-1 880</w:t>
            </w:r>
          </w:p>
        </w:tc>
        <w:tc>
          <w:tcPr>
            <w:tcW w:w="1014" w:type="dxa"/>
            <w:tcBorders>
              <w:top w:val="single" w:sz="4" w:space="0" w:color="D9D9D9"/>
              <w:left w:val="nil"/>
              <w:bottom w:val="single" w:sz="4" w:space="0" w:color="D9D9D9"/>
              <w:right w:val="nil"/>
            </w:tcBorders>
            <w:shd w:val="clear" w:color="auto" w:fill="auto"/>
            <w:noWrap/>
            <w:vAlign w:val="bottom"/>
            <w:hideMark/>
          </w:tcPr>
          <w:p w14:paraId="762676D3"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-951</w:t>
            </w:r>
          </w:p>
        </w:tc>
        <w:tc>
          <w:tcPr>
            <w:tcW w:w="945" w:type="dxa"/>
            <w:tcBorders>
              <w:top w:val="single" w:sz="4" w:space="0" w:color="D9D9D9"/>
              <w:left w:val="nil"/>
              <w:bottom w:val="single" w:sz="4" w:space="0" w:color="D9D9D9"/>
              <w:right w:val="nil"/>
            </w:tcBorders>
            <w:shd w:val="clear" w:color="auto" w:fill="auto"/>
            <w:noWrap/>
            <w:vAlign w:val="bottom"/>
            <w:hideMark/>
          </w:tcPr>
          <w:p w14:paraId="3CA96B52" w14:textId="77777777" w:rsidR="00FA267B" w:rsidRPr="00FA267B" w:rsidRDefault="00FA267B" w:rsidP="00C66C32">
            <w:pPr>
              <w:keepNext/>
              <w:spacing w:after="0"/>
              <w:jc w:val="right"/>
              <w:rPr>
                <w:rFonts w:eastAsia="Times New Roman" w:cs="Arial"/>
                <w:color w:val="000000"/>
                <w:spacing w:val="0"/>
                <w:sz w:val="18"/>
                <w:szCs w:val="18"/>
                <w:lang w:eastAsia="nb-NO"/>
              </w:rPr>
            </w:pPr>
            <w:r w:rsidRPr="00FA267B">
              <w:rPr>
                <w:rFonts w:eastAsia="Times New Roman" w:cs="Arial"/>
                <w:color w:val="000000"/>
                <w:spacing w:val="0"/>
                <w:sz w:val="18"/>
                <w:szCs w:val="18"/>
                <w:lang w:eastAsia="nb-NO"/>
              </w:rPr>
              <w:t>31 %</w:t>
            </w:r>
          </w:p>
        </w:tc>
      </w:tr>
      <w:tr w:rsidR="00FA267B" w:rsidRPr="00FA267B" w14:paraId="0943B277" w14:textId="77777777" w:rsidTr="00FA267B">
        <w:trPr>
          <w:trHeight w:val="283"/>
        </w:trPr>
        <w:tc>
          <w:tcPr>
            <w:tcW w:w="1890" w:type="dxa"/>
            <w:tcBorders>
              <w:top w:val="single" w:sz="4" w:space="0" w:color="808080"/>
              <w:left w:val="nil"/>
              <w:bottom w:val="single" w:sz="4" w:space="0" w:color="808080"/>
              <w:right w:val="nil"/>
            </w:tcBorders>
            <w:shd w:val="clear" w:color="FFFFFF" w:fill="FFFFFF"/>
            <w:noWrap/>
            <w:vAlign w:val="bottom"/>
            <w:hideMark/>
          </w:tcPr>
          <w:p w14:paraId="3A205947" w14:textId="1EC6304B" w:rsidR="00FA267B" w:rsidRPr="00FA267B" w:rsidRDefault="00AD7717" w:rsidP="00C66C32">
            <w:pPr>
              <w:keepNext/>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2328" w:type="dxa"/>
            <w:tcBorders>
              <w:top w:val="single" w:sz="4" w:space="0" w:color="808080"/>
              <w:left w:val="nil"/>
              <w:bottom w:val="single" w:sz="4" w:space="0" w:color="808080"/>
              <w:right w:val="nil"/>
            </w:tcBorders>
            <w:shd w:val="clear" w:color="FFFFFF" w:fill="FFFFFF"/>
            <w:noWrap/>
            <w:vAlign w:val="bottom"/>
            <w:hideMark/>
          </w:tcPr>
          <w:p w14:paraId="060DDE53" w14:textId="77777777" w:rsidR="00FA267B" w:rsidRPr="00FA267B" w:rsidRDefault="00FA267B" w:rsidP="00C66C32">
            <w:pPr>
              <w:keepNext/>
              <w:spacing w:after="0"/>
              <w:jc w:val="right"/>
              <w:rPr>
                <w:rFonts w:eastAsia="Times New Roman" w:cs="Arial"/>
                <w:b/>
                <w:bCs/>
                <w:color w:val="000000"/>
                <w:spacing w:val="0"/>
                <w:sz w:val="18"/>
                <w:szCs w:val="18"/>
                <w:lang w:eastAsia="nb-NO"/>
              </w:rPr>
            </w:pPr>
            <w:r w:rsidRPr="00FA267B">
              <w:rPr>
                <w:rFonts w:eastAsia="Times New Roman" w:cs="Arial"/>
                <w:b/>
                <w:bCs/>
                <w:color w:val="000000"/>
                <w:spacing w:val="0"/>
                <w:sz w:val="18"/>
                <w:szCs w:val="18"/>
                <w:lang w:eastAsia="nb-NO"/>
              </w:rPr>
              <w:t>15 467</w:t>
            </w:r>
          </w:p>
        </w:tc>
        <w:tc>
          <w:tcPr>
            <w:tcW w:w="1452" w:type="dxa"/>
            <w:tcBorders>
              <w:top w:val="single" w:sz="4" w:space="0" w:color="808080"/>
              <w:left w:val="nil"/>
              <w:bottom w:val="single" w:sz="4" w:space="0" w:color="808080"/>
              <w:right w:val="nil"/>
            </w:tcBorders>
            <w:shd w:val="clear" w:color="FFFFFF" w:fill="FFFFFF"/>
            <w:noWrap/>
            <w:vAlign w:val="bottom"/>
            <w:hideMark/>
          </w:tcPr>
          <w:p w14:paraId="5D16CE59" w14:textId="77777777" w:rsidR="00FA267B" w:rsidRPr="00FA267B" w:rsidRDefault="00FA267B" w:rsidP="00C66C32">
            <w:pPr>
              <w:keepNext/>
              <w:spacing w:after="0"/>
              <w:jc w:val="right"/>
              <w:rPr>
                <w:rFonts w:eastAsia="Times New Roman" w:cs="Arial"/>
                <w:b/>
                <w:bCs/>
                <w:color w:val="000000"/>
                <w:spacing w:val="0"/>
                <w:sz w:val="18"/>
                <w:szCs w:val="18"/>
                <w:lang w:eastAsia="nb-NO"/>
              </w:rPr>
            </w:pPr>
            <w:r w:rsidRPr="00FA267B">
              <w:rPr>
                <w:rFonts w:eastAsia="Times New Roman" w:cs="Arial"/>
                <w:b/>
                <w:bCs/>
                <w:color w:val="000000"/>
                <w:spacing w:val="0"/>
                <w:sz w:val="18"/>
                <w:szCs w:val="18"/>
                <w:lang w:eastAsia="nb-NO"/>
              </w:rPr>
              <w:t>15 338</w:t>
            </w:r>
          </w:p>
        </w:tc>
        <w:tc>
          <w:tcPr>
            <w:tcW w:w="1452" w:type="dxa"/>
            <w:tcBorders>
              <w:top w:val="single" w:sz="4" w:space="0" w:color="808080"/>
              <w:left w:val="nil"/>
              <w:bottom w:val="single" w:sz="4" w:space="0" w:color="808080"/>
              <w:right w:val="nil"/>
            </w:tcBorders>
            <w:shd w:val="clear" w:color="FFFFFF" w:fill="FFFFFF"/>
            <w:noWrap/>
            <w:vAlign w:val="bottom"/>
            <w:hideMark/>
          </w:tcPr>
          <w:p w14:paraId="4EF70F03" w14:textId="77777777" w:rsidR="00FA267B" w:rsidRPr="00FA267B" w:rsidRDefault="00FA267B" w:rsidP="00C66C32">
            <w:pPr>
              <w:keepNext/>
              <w:spacing w:after="0"/>
              <w:jc w:val="right"/>
              <w:rPr>
                <w:rFonts w:eastAsia="Times New Roman" w:cs="Arial"/>
                <w:b/>
                <w:bCs/>
                <w:color w:val="000000"/>
                <w:spacing w:val="0"/>
                <w:sz w:val="18"/>
                <w:szCs w:val="18"/>
                <w:lang w:eastAsia="nb-NO"/>
              </w:rPr>
            </w:pPr>
            <w:r w:rsidRPr="00FA267B">
              <w:rPr>
                <w:rFonts w:eastAsia="Times New Roman" w:cs="Arial"/>
                <w:b/>
                <w:bCs/>
                <w:color w:val="000000"/>
                <w:spacing w:val="0"/>
                <w:sz w:val="18"/>
                <w:szCs w:val="18"/>
                <w:lang w:eastAsia="nb-NO"/>
              </w:rPr>
              <w:t>14 619</w:t>
            </w:r>
          </w:p>
        </w:tc>
        <w:tc>
          <w:tcPr>
            <w:tcW w:w="1014" w:type="dxa"/>
            <w:tcBorders>
              <w:top w:val="single" w:sz="4" w:space="0" w:color="808080"/>
              <w:left w:val="nil"/>
              <w:bottom w:val="single" w:sz="4" w:space="0" w:color="808080"/>
              <w:right w:val="nil"/>
            </w:tcBorders>
            <w:shd w:val="clear" w:color="FFFFFF" w:fill="FFFFFF"/>
            <w:noWrap/>
            <w:vAlign w:val="bottom"/>
            <w:hideMark/>
          </w:tcPr>
          <w:p w14:paraId="7707C865" w14:textId="77777777" w:rsidR="00FA267B" w:rsidRPr="00FA267B" w:rsidRDefault="00FA267B" w:rsidP="00C66C32">
            <w:pPr>
              <w:keepNext/>
              <w:spacing w:after="0"/>
              <w:jc w:val="right"/>
              <w:rPr>
                <w:rFonts w:eastAsia="Times New Roman" w:cs="Arial"/>
                <w:b/>
                <w:bCs/>
                <w:color w:val="000000"/>
                <w:spacing w:val="0"/>
                <w:sz w:val="18"/>
                <w:szCs w:val="18"/>
                <w:lang w:eastAsia="nb-NO"/>
              </w:rPr>
            </w:pPr>
            <w:r w:rsidRPr="00FA267B">
              <w:rPr>
                <w:rFonts w:eastAsia="Times New Roman" w:cs="Arial"/>
                <w:b/>
                <w:bCs/>
                <w:color w:val="000000"/>
                <w:spacing w:val="0"/>
                <w:sz w:val="18"/>
                <w:szCs w:val="18"/>
                <w:lang w:eastAsia="nb-NO"/>
              </w:rPr>
              <w:t>-130</w:t>
            </w:r>
          </w:p>
        </w:tc>
        <w:tc>
          <w:tcPr>
            <w:tcW w:w="945" w:type="dxa"/>
            <w:tcBorders>
              <w:top w:val="single" w:sz="4" w:space="0" w:color="808080"/>
              <w:left w:val="nil"/>
              <w:bottom w:val="single" w:sz="4" w:space="0" w:color="808080"/>
              <w:right w:val="nil"/>
            </w:tcBorders>
            <w:shd w:val="clear" w:color="FFFFFF" w:fill="FFFFFF"/>
            <w:noWrap/>
            <w:vAlign w:val="bottom"/>
            <w:hideMark/>
          </w:tcPr>
          <w:p w14:paraId="009FB086" w14:textId="77777777" w:rsidR="00FA267B" w:rsidRPr="00FA267B" w:rsidRDefault="00FA267B" w:rsidP="00C66C32">
            <w:pPr>
              <w:keepNext/>
              <w:spacing w:after="0"/>
              <w:jc w:val="right"/>
              <w:rPr>
                <w:rFonts w:eastAsia="Times New Roman" w:cs="Arial"/>
                <w:b/>
                <w:bCs/>
                <w:color w:val="000000"/>
                <w:spacing w:val="0"/>
                <w:sz w:val="18"/>
                <w:szCs w:val="18"/>
                <w:lang w:eastAsia="nb-NO"/>
              </w:rPr>
            </w:pPr>
            <w:r w:rsidRPr="00FA267B">
              <w:rPr>
                <w:rFonts w:eastAsia="Times New Roman" w:cs="Arial"/>
                <w:b/>
                <w:bCs/>
                <w:color w:val="000000"/>
                <w:spacing w:val="0"/>
                <w:sz w:val="18"/>
                <w:szCs w:val="18"/>
                <w:lang w:eastAsia="nb-NO"/>
              </w:rPr>
              <w:t>-1 %</w:t>
            </w:r>
          </w:p>
        </w:tc>
      </w:tr>
    </w:tbl>
    <w:p w14:paraId="051E096D" w14:textId="77777777" w:rsidR="00F55AED" w:rsidRDefault="00F55AED" w:rsidP="0048193F">
      <w:pPr>
        <w:rPr>
          <w:lang w:eastAsia="nb-NO"/>
        </w:rPr>
      </w:pPr>
    </w:p>
    <w:p w14:paraId="02F40ECF" w14:textId="77777777" w:rsidR="00C8488D" w:rsidRPr="008F665E" w:rsidRDefault="00C8488D" w:rsidP="0048193F">
      <w:pPr>
        <w:rPr>
          <w:rFonts w:ascii="Calibri" w:hAnsi="Calibri"/>
          <w:color w:val="auto"/>
          <w:spacing w:val="0"/>
        </w:rPr>
      </w:pPr>
      <w:r w:rsidRPr="008F665E">
        <w:t xml:space="preserve">Det ble fattet et vedtak om Lørenskog kommunes deltagelse i Klima Viken i oktober 2022 (sak 21/2475-3). I den forbindelse ble det også besluttet at kommunen deltar i nettverket Aktive og innovative klimakommuner. Avviket skyldes medlemskontingent på 126 000 kr til dette nettverket som det ikke var allokert midler til i budsjett. </w:t>
      </w:r>
    </w:p>
    <w:p w14:paraId="02624BAC" w14:textId="77777777" w:rsidR="00F55AED" w:rsidRPr="00EE4A67" w:rsidRDefault="00F55AED" w:rsidP="0048193F">
      <w:pPr>
        <w:pStyle w:val="Overskrift3"/>
      </w:pPr>
      <w:r w:rsidRPr="00EE4A67">
        <w:t>Viktige hendelser og tiltak</w:t>
      </w:r>
    </w:p>
    <w:p w14:paraId="0D7A30DE" w14:textId="503D8688" w:rsidR="002D0929" w:rsidRPr="00ED54C5" w:rsidRDefault="002E0231" w:rsidP="0048193F">
      <w:pPr>
        <w:pStyle w:val="Listeavsnitt"/>
        <w:numPr>
          <w:ilvl w:val="0"/>
          <w:numId w:val="1"/>
        </w:numPr>
        <w:spacing w:after="0"/>
        <w:textAlignment w:val="baseline"/>
        <w:rPr>
          <w:rFonts w:eastAsia="Times New Roman"/>
          <w:color w:val="auto"/>
          <w:spacing w:val="0"/>
          <w:lang w:eastAsia="nb-NO"/>
        </w:rPr>
      </w:pPr>
      <w:r w:rsidRPr="00ED54C5">
        <w:rPr>
          <w:rFonts w:eastAsia="Times New Roman"/>
          <w:color w:val="000000"/>
          <w:spacing w:val="0"/>
          <w:lang w:eastAsia="nb-NO"/>
        </w:rPr>
        <w:t>Kommunestyret vedtok i juni 2022 (sak 071/22) at klimabudsjett innføres som styringsverktøy i Lørenskog kommune. Dette</w:t>
      </w:r>
      <w:r w:rsidR="003C4684" w:rsidRPr="00ED54C5">
        <w:rPr>
          <w:rFonts w:eastAsia="Times New Roman"/>
          <w:color w:val="000000"/>
          <w:spacing w:val="0"/>
          <w:lang w:eastAsia="nb-NO"/>
        </w:rPr>
        <w:t xml:space="preserve"> </w:t>
      </w:r>
      <w:r w:rsidR="00524030" w:rsidRPr="00ED54C5">
        <w:rPr>
          <w:rFonts w:eastAsia="Times New Roman"/>
          <w:color w:val="000000"/>
          <w:spacing w:val="0"/>
          <w:lang w:eastAsia="nb-NO"/>
        </w:rPr>
        <w:t>gjør det</w:t>
      </w:r>
      <w:r w:rsidR="002D0929" w:rsidRPr="00ED54C5">
        <w:rPr>
          <w:rFonts w:eastAsia="Times New Roman"/>
          <w:color w:val="000000"/>
          <w:spacing w:val="0"/>
          <w:lang w:eastAsia="nb-NO"/>
        </w:rPr>
        <w:t xml:space="preserve"> </w:t>
      </w:r>
      <w:r w:rsidR="003B02C7" w:rsidRPr="00ED54C5">
        <w:rPr>
          <w:rFonts w:eastAsia="Times New Roman"/>
          <w:color w:val="000000"/>
          <w:spacing w:val="0"/>
          <w:lang w:eastAsia="nb-NO"/>
        </w:rPr>
        <w:t xml:space="preserve">mulig å følge </w:t>
      </w:r>
      <w:r w:rsidR="00BD08B9" w:rsidRPr="00ED54C5">
        <w:rPr>
          <w:rFonts w:eastAsia="Times New Roman"/>
          <w:color w:val="000000"/>
          <w:spacing w:val="0"/>
          <w:lang w:eastAsia="nb-NO"/>
        </w:rPr>
        <w:t>opp</w:t>
      </w:r>
      <w:r w:rsidR="00524030" w:rsidRPr="00ED54C5">
        <w:rPr>
          <w:rFonts w:eastAsia="Times New Roman"/>
          <w:color w:val="000000"/>
          <w:spacing w:val="0"/>
          <w:lang w:eastAsia="nb-NO"/>
        </w:rPr>
        <w:t xml:space="preserve"> </w:t>
      </w:r>
      <w:r w:rsidR="003B02C7" w:rsidRPr="00ED54C5">
        <w:rPr>
          <w:rFonts w:eastAsia="Times New Roman"/>
          <w:color w:val="000000"/>
          <w:spacing w:val="0"/>
          <w:lang w:eastAsia="nb-NO"/>
        </w:rPr>
        <w:t>effekt</w:t>
      </w:r>
      <w:r w:rsidR="00BD08B9" w:rsidRPr="00ED54C5">
        <w:rPr>
          <w:rFonts w:eastAsia="Times New Roman"/>
          <w:color w:val="000000"/>
          <w:spacing w:val="0"/>
          <w:lang w:eastAsia="nb-NO"/>
        </w:rPr>
        <w:t>en</w:t>
      </w:r>
      <w:r w:rsidR="003B02C7" w:rsidRPr="00ED54C5">
        <w:rPr>
          <w:rFonts w:eastAsia="Times New Roman"/>
          <w:color w:val="000000"/>
          <w:spacing w:val="0"/>
          <w:lang w:eastAsia="nb-NO"/>
        </w:rPr>
        <w:t xml:space="preserve"> av ulike tiltak og </w:t>
      </w:r>
      <w:r w:rsidR="006D0A95" w:rsidRPr="00ED54C5">
        <w:rPr>
          <w:rFonts w:eastAsia="Times New Roman"/>
          <w:color w:val="000000"/>
          <w:spacing w:val="0"/>
          <w:lang w:eastAsia="nb-NO"/>
        </w:rPr>
        <w:t xml:space="preserve">den generelle </w:t>
      </w:r>
      <w:r w:rsidR="003B02C7" w:rsidRPr="00ED54C5">
        <w:rPr>
          <w:rFonts w:eastAsia="Times New Roman"/>
          <w:color w:val="000000"/>
          <w:spacing w:val="0"/>
          <w:lang w:eastAsia="nb-NO"/>
        </w:rPr>
        <w:t xml:space="preserve">utviklingen innenfor </w:t>
      </w:r>
      <w:r w:rsidR="00981A91" w:rsidRPr="00ED54C5">
        <w:rPr>
          <w:rFonts w:eastAsia="Times New Roman"/>
          <w:color w:val="000000"/>
          <w:spacing w:val="0"/>
          <w:lang w:eastAsia="nb-NO"/>
        </w:rPr>
        <w:t xml:space="preserve">kommunens </w:t>
      </w:r>
      <w:r w:rsidR="003B02C7" w:rsidRPr="00ED54C5">
        <w:rPr>
          <w:rFonts w:eastAsia="Times New Roman"/>
          <w:color w:val="000000"/>
          <w:spacing w:val="0"/>
          <w:lang w:eastAsia="nb-NO"/>
        </w:rPr>
        <w:t>klimaarbeid</w:t>
      </w:r>
      <w:r w:rsidR="00981A91" w:rsidRPr="00ED54C5">
        <w:rPr>
          <w:rFonts w:eastAsia="Times New Roman"/>
          <w:color w:val="000000"/>
          <w:spacing w:val="0"/>
          <w:lang w:eastAsia="nb-NO"/>
        </w:rPr>
        <w:t>.</w:t>
      </w:r>
      <w:r w:rsidR="00095FAD" w:rsidRPr="00ED54C5">
        <w:rPr>
          <w:rFonts w:eastAsia="Times New Roman"/>
          <w:color w:val="000000"/>
          <w:spacing w:val="0"/>
          <w:lang w:eastAsia="nb-NO"/>
        </w:rPr>
        <w:t xml:space="preserve"> </w:t>
      </w:r>
      <w:r w:rsidR="00E06CD4" w:rsidRPr="00ED54C5">
        <w:rPr>
          <w:rFonts w:eastAsia="Times New Roman"/>
          <w:color w:val="000000"/>
          <w:spacing w:val="0"/>
          <w:lang w:eastAsia="nb-NO"/>
        </w:rPr>
        <w:t>Arbeidet videre</w:t>
      </w:r>
      <w:r w:rsidR="00097579" w:rsidRPr="00ED54C5">
        <w:rPr>
          <w:rFonts w:eastAsia="Times New Roman"/>
          <w:color w:val="000000"/>
          <w:spacing w:val="0"/>
          <w:lang w:eastAsia="nb-NO"/>
        </w:rPr>
        <w:t>utvikles</w:t>
      </w:r>
      <w:r w:rsidR="00E06CD4" w:rsidRPr="00ED54C5">
        <w:rPr>
          <w:rFonts w:eastAsia="Times New Roman"/>
          <w:color w:val="000000"/>
          <w:spacing w:val="0"/>
          <w:lang w:eastAsia="nb-NO"/>
        </w:rPr>
        <w:t xml:space="preserve"> de kommende årene.</w:t>
      </w:r>
    </w:p>
    <w:p w14:paraId="46D35DC9" w14:textId="77777777" w:rsidR="0058425B" w:rsidRPr="0058425B" w:rsidRDefault="0058425B" w:rsidP="0058425B">
      <w:pPr>
        <w:pStyle w:val="Listeavsnitt"/>
        <w:numPr>
          <w:ilvl w:val="0"/>
          <w:numId w:val="0"/>
        </w:numPr>
        <w:spacing w:after="0"/>
        <w:ind w:left="360"/>
        <w:textAlignment w:val="baseline"/>
        <w:rPr>
          <w:rFonts w:eastAsia="Times New Roman"/>
          <w:color w:val="auto"/>
          <w:spacing w:val="0"/>
          <w:lang w:eastAsia="nb-NO"/>
        </w:rPr>
      </w:pPr>
    </w:p>
    <w:p w14:paraId="59BB7D0F" w14:textId="0F3D8992" w:rsidR="00122CD7" w:rsidRPr="00ED54C5" w:rsidRDefault="00122CD7" w:rsidP="0048193F">
      <w:pPr>
        <w:pStyle w:val="Listeavsnitt"/>
        <w:numPr>
          <w:ilvl w:val="0"/>
          <w:numId w:val="1"/>
        </w:numPr>
        <w:spacing w:after="0"/>
        <w:textAlignment w:val="baseline"/>
        <w:rPr>
          <w:rFonts w:eastAsia="Times New Roman"/>
          <w:color w:val="auto"/>
          <w:spacing w:val="0"/>
          <w:lang w:eastAsia="nb-NO"/>
        </w:rPr>
      </w:pPr>
      <w:r w:rsidRPr="00ED54C5">
        <w:rPr>
          <w:rFonts w:eastAsia="Times New Roman"/>
          <w:color w:val="000000"/>
          <w:spacing w:val="0"/>
          <w:lang w:eastAsia="nb-NO"/>
        </w:rPr>
        <w:t xml:space="preserve">Mulighetsstudie for Ahus-området ble </w:t>
      </w:r>
      <w:r w:rsidR="00C36BF2" w:rsidRPr="00ED54C5">
        <w:rPr>
          <w:rFonts w:eastAsia="Times New Roman"/>
          <w:color w:val="000000"/>
          <w:spacing w:val="0"/>
          <w:lang w:eastAsia="nb-NO"/>
        </w:rPr>
        <w:t xml:space="preserve">ferdigstilt </w:t>
      </w:r>
      <w:r w:rsidR="002F695A" w:rsidRPr="00ED54C5">
        <w:rPr>
          <w:rFonts w:eastAsia="Times New Roman"/>
          <w:color w:val="000000"/>
          <w:spacing w:val="0"/>
          <w:lang w:eastAsia="nb-NO"/>
        </w:rPr>
        <w:t xml:space="preserve">som et kunnskapsgrunnlag i arbeidet med kommuneplanens arealdel. </w:t>
      </w:r>
    </w:p>
    <w:p w14:paraId="6605DD48" w14:textId="77777777" w:rsidR="0058425B" w:rsidRDefault="0058425B" w:rsidP="0058425B">
      <w:pPr>
        <w:pStyle w:val="Listeavsnitt"/>
        <w:numPr>
          <w:ilvl w:val="0"/>
          <w:numId w:val="0"/>
        </w:numPr>
        <w:ind w:left="360"/>
        <w:rPr>
          <w:rFonts w:eastAsiaTheme="minorEastAsia"/>
          <w:color w:val="auto"/>
        </w:rPr>
      </w:pPr>
    </w:p>
    <w:p w14:paraId="3CBB7086" w14:textId="35C1C741" w:rsidR="00C8488D" w:rsidRPr="00C8488D" w:rsidRDefault="55FF9435" w:rsidP="0048193F">
      <w:pPr>
        <w:pStyle w:val="Listeavsnitt"/>
        <w:numPr>
          <w:ilvl w:val="0"/>
          <w:numId w:val="1"/>
        </w:numPr>
        <w:rPr>
          <w:rFonts w:eastAsiaTheme="minorEastAsia"/>
          <w:color w:val="auto"/>
        </w:rPr>
      </w:pPr>
      <w:r w:rsidRPr="137E5AAA">
        <w:rPr>
          <w:rFonts w:eastAsiaTheme="minorEastAsia"/>
          <w:color w:val="auto"/>
        </w:rPr>
        <w:t xml:space="preserve">Daglig leder i </w:t>
      </w:r>
      <w:r w:rsidR="00206150" w:rsidRPr="137E5AAA">
        <w:rPr>
          <w:rFonts w:eastAsiaTheme="minorEastAsia"/>
          <w:color w:val="auto"/>
        </w:rPr>
        <w:t>Lørenskog i Utvikling</w:t>
      </w:r>
      <w:r w:rsidR="2F321A76" w:rsidRPr="137E5AAA">
        <w:rPr>
          <w:rFonts w:eastAsiaTheme="minorEastAsia"/>
          <w:color w:val="auto"/>
        </w:rPr>
        <w:t xml:space="preserve"> </w:t>
      </w:r>
      <w:r w:rsidR="6C3EECDF" w:rsidRPr="137E5AAA">
        <w:rPr>
          <w:rFonts w:eastAsiaTheme="minorEastAsia"/>
          <w:color w:val="auto"/>
        </w:rPr>
        <w:t>er ansatt.</w:t>
      </w:r>
    </w:p>
    <w:p w14:paraId="4834737F" w14:textId="77777777" w:rsidR="0058425B" w:rsidRPr="0058425B" w:rsidRDefault="0058425B" w:rsidP="0058425B">
      <w:pPr>
        <w:pStyle w:val="Listeavsnitt"/>
        <w:numPr>
          <w:ilvl w:val="0"/>
          <w:numId w:val="0"/>
        </w:numPr>
        <w:ind w:left="360"/>
        <w:rPr>
          <w:rFonts w:eastAsiaTheme="minorEastAsia"/>
          <w:strike/>
          <w:color w:val="auto"/>
        </w:rPr>
      </w:pPr>
    </w:p>
    <w:p w14:paraId="6BDC6481" w14:textId="0A06F6BD" w:rsidR="007829D0" w:rsidRPr="00C8488D" w:rsidRDefault="007829D0" w:rsidP="0048193F">
      <w:pPr>
        <w:pStyle w:val="Listeavsnitt"/>
        <w:numPr>
          <w:ilvl w:val="0"/>
          <w:numId w:val="1"/>
        </w:numPr>
        <w:rPr>
          <w:rFonts w:eastAsiaTheme="minorEastAsia"/>
          <w:strike/>
          <w:color w:val="auto"/>
        </w:rPr>
      </w:pPr>
      <w:r w:rsidRPr="00ED54C5">
        <w:rPr>
          <w:rFonts w:eastAsiaTheme="minorEastAsia"/>
          <w:color w:val="auto"/>
        </w:rPr>
        <w:t xml:space="preserve">Forslag til revidert arealdel ble </w:t>
      </w:r>
      <w:r w:rsidR="000A4481" w:rsidRPr="00ED54C5">
        <w:rPr>
          <w:rFonts w:eastAsiaTheme="minorEastAsia"/>
          <w:color w:val="auto"/>
        </w:rPr>
        <w:t xml:space="preserve">utarbeidet og </w:t>
      </w:r>
      <w:r w:rsidRPr="00ED54C5">
        <w:rPr>
          <w:rFonts w:eastAsiaTheme="minorEastAsia"/>
          <w:color w:val="auto"/>
        </w:rPr>
        <w:t>lagt ut på høring og offentlig ettersyn</w:t>
      </w:r>
      <w:r w:rsidR="004B1293" w:rsidRPr="00ED54C5">
        <w:rPr>
          <w:rFonts w:eastAsiaTheme="minorEastAsia"/>
          <w:color w:val="auto"/>
        </w:rPr>
        <w:t>.</w:t>
      </w:r>
      <w:r w:rsidR="000A4481" w:rsidRPr="00ED54C5">
        <w:rPr>
          <w:rFonts w:eastAsiaTheme="minorEastAsia"/>
          <w:color w:val="auto"/>
        </w:rPr>
        <w:t xml:space="preserve"> </w:t>
      </w:r>
      <w:r w:rsidR="00C4467C" w:rsidRPr="00ED54C5">
        <w:rPr>
          <w:rFonts w:eastAsiaTheme="minorEastAsia"/>
          <w:color w:val="auto"/>
        </w:rPr>
        <w:t xml:space="preserve">Kommunestyret </w:t>
      </w:r>
      <w:r w:rsidR="00372D8E">
        <w:rPr>
          <w:rFonts w:eastAsiaTheme="minorEastAsia"/>
          <w:color w:val="auto"/>
        </w:rPr>
        <w:t xml:space="preserve">ble </w:t>
      </w:r>
      <w:r w:rsidR="00C4467C" w:rsidRPr="00ED54C5">
        <w:rPr>
          <w:rFonts w:eastAsiaTheme="minorEastAsia"/>
          <w:color w:val="auto"/>
        </w:rPr>
        <w:t>sluttbehandle</w:t>
      </w:r>
      <w:r w:rsidR="00372D8E">
        <w:rPr>
          <w:rFonts w:eastAsiaTheme="minorEastAsia"/>
          <w:color w:val="auto"/>
        </w:rPr>
        <w:t>t</w:t>
      </w:r>
      <w:r w:rsidR="00C4467C" w:rsidRPr="00ED54C5">
        <w:rPr>
          <w:rFonts w:eastAsiaTheme="minorEastAsia"/>
          <w:color w:val="auto"/>
        </w:rPr>
        <w:t xml:space="preserve"> kommuneplanens arealdel i mars 2023.</w:t>
      </w:r>
    </w:p>
    <w:p w14:paraId="6864CEF0" w14:textId="77777777" w:rsidR="0058425B" w:rsidRDefault="0058425B" w:rsidP="0058425B">
      <w:pPr>
        <w:pStyle w:val="Listeavsnitt"/>
        <w:numPr>
          <w:ilvl w:val="0"/>
          <w:numId w:val="0"/>
        </w:numPr>
        <w:ind w:left="360"/>
        <w:rPr>
          <w:rFonts w:eastAsiaTheme="minorEastAsia"/>
          <w:color w:val="auto"/>
        </w:rPr>
      </w:pPr>
    </w:p>
    <w:p w14:paraId="06520832" w14:textId="1F3FA9E1" w:rsidR="00BA18AB" w:rsidRPr="00ED54C5" w:rsidRDefault="006B22CB" w:rsidP="0048193F">
      <w:pPr>
        <w:pStyle w:val="Listeavsnitt"/>
        <w:numPr>
          <w:ilvl w:val="0"/>
          <w:numId w:val="1"/>
        </w:numPr>
        <w:rPr>
          <w:rFonts w:eastAsiaTheme="minorEastAsia"/>
          <w:color w:val="auto"/>
        </w:rPr>
      </w:pPr>
      <w:r w:rsidRPr="00ED54C5">
        <w:rPr>
          <w:rFonts w:eastAsiaTheme="minorEastAsia"/>
          <w:color w:val="auto"/>
        </w:rPr>
        <w:t xml:space="preserve">Innovasjonsnettverket </w:t>
      </w:r>
      <w:r w:rsidR="002B2EC0" w:rsidRPr="00ED54C5">
        <w:rPr>
          <w:rFonts w:eastAsiaTheme="minorEastAsia"/>
          <w:color w:val="auto"/>
        </w:rPr>
        <w:t xml:space="preserve">har fått et tydeligere konsept og flere </w:t>
      </w:r>
      <w:r w:rsidR="008903FE" w:rsidRPr="00ED54C5">
        <w:rPr>
          <w:rFonts w:eastAsiaTheme="minorEastAsia"/>
          <w:color w:val="auto"/>
        </w:rPr>
        <w:t>deltagere</w:t>
      </w:r>
      <w:r w:rsidR="0FCACF80" w:rsidRPr="0B16BD10">
        <w:rPr>
          <w:rFonts w:eastAsiaTheme="minorEastAsia"/>
          <w:color w:val="auto"/>
        </w:rPr>
        <w:t>. Ambisjonen er å dele</w:t>
      </w:r>
      <w:r w:rsidR="004618B2" w:rsidRPr="00ED54C5">
        <w:rPr>
          <w:rFonts w:eastAsiaTheme="minorEastAsia"/>
          <w:color w:val="auto"/>
        </w:rPr>
        <w:t xml:space="preserve"> informasjon og kunnskap om </w:t>
      </w:r>
      <w:r w:rsidR="11A85005" w:rsidRPr="75CB3500">
        <w:rPr>
          <w:rFonts w:eastAsiaTheme="minorEastAsia"/>
          <w:color w:val="auto"/>
        </w:rPr>
        <w:t>samfunns</w:t>
      </w:r>
      <w:r w:rsidR="004618B2" w:rsidRPr="75CB3500">
        <w:rPr>
          <w:rFonts w:eastAsiaTheme="minorEastAsia"/>
          <w:color w:val="auto"/>
        </w:rPr>
        <w:t>innovasjon</w:t>
      </w:r>
      <w:r w:rsidR="004618B2" w:rsidRPr="00ED54C5">
        <w:rPr>
          <w:rFonts w:eastAsiaTheme="minorEastAsia"/>
          <w:color w:val="auto"/>
        </w:rPr>
        <w:t xml:space="preserve"> i kommuneorganisasjonen. </w:t>
      </w:r>
    </w:p>
    <w:p w14:paraId="7B711889" w14:textId="4371C18C" w:rsidR="00C8488D" w:rsidRPr="00ED54C5" w:rsidRDefault="00C8488D" w:rsidP="0048193F">
      <w:pPr>
        <w:pStyle w:val="Listeavsnitt"/>
        <w:numPr>
          <w:ilvl w:val="0"/>
          <w:numId w:val="0"/>
        </w:numPr>
        <w:ind w:left="360"/>
        <w:rPr>
          <w:rFonts w:eastAsiaTheme="minorEastAsia"/>
          <w:color w:val="auto"/>
        </w:rPr>
      </w:pPr>
    </w:p>
    <w:p w14:paraId="06634FAD" w14:textId="77777777" w:rsidR="009B0063" w:rsidRDefault="009B0063" w:rsidP="0048193F">
      <w:pPr>
        <w:spacing w:after="200"/>
        <w:rPr>
          <w:rFonts w:cs="Arial"/>
          <w:color w:val="29594F"/>
          <w:spacing w:val="-14"/>
          <w:sz w:val="36"/>
          <w:szCs w:val="32"/>
          <w:lang w:eastAsia="nb-NO"/>
        </w:rPr>
      </w:pPr>
      <w:bookmarkStart w:id="101" w:name="_Toc67917041"/>
      <w:bookmarkStart w:id="102" w:name="_Toc100145898"/>
      <w:bookmarkStart w:id="103" w:name="_Toc101694896"/>
      <w:r>
        <w:br w:type="page"/>
      </w:r>
    </w:p>
    <w:p w14:paraId="78CFCCDD" w14:textId="15B61C2B" w:rsidR="00F55AED" w:rsidRDefault="00F55AED" w:rsidP="0048193F">
      <w:pPr>
        <w:pStyle w:val="Overskrift2"/>
      </w:pPr>
      <w:bookmarkStart w:id="104" w:name="_Toc132639721"/>
      <w:r w:rsidRPr="00EE4A67">
        <w:lastRenderedPageBreak/>
        <w:t>Styring og virksomhetsutvikling</w:t>
      </w:r>
      <w:bookmarkEnd w:id="101"/>
      <w:bookmarkEnd w:id="102"/>
      <w:bookmarkEnd w:id="103"/>
      <w:bookmarkEnd w:id="104"/>
      <w:r w:rsidR="009D6387" w:rsidRPr="00EE4A67">
        <w:t xml:space="preserve"> </w:t>
      </w:r>
    </w:p>
    <w:p w14:paraId="72F35A0B" w14:textId="77777777" w:rsidR="00B13998" w:rsidRDefault="00B13998" w:rsidP="0048193F">
      <w:pPr>
        <w:pStyle w:val="Overskrift3"/>
        <w:rPr>
          <w:rFonts w:asciiTheme="majorHAnsi" w:hAnsiTheme="majorHAnsi"/>
          <w:color w:val="9BBB59" w:themeColor="accent3"/>
          <w:spacing w:val="0"/>
        </w:rPr>
      </w:pPr>
      <w:r>
        <w:t>Beskrivelse av organisasjonen</w:t>
      </w:r>
    </w:p>
    <w:p w14:paraId="659565B8" w14:textId="2A4BB8FB" w:rsidR="000018A6" w:rsidRDefault="000018A6" w:rsidP="0048193F">
      <w:pPr>
        <w:spacing w:afterAutospacing="1"/>
        <w:rPr>
          <w:rFonts w:eastAsia="Calibri" w:cs="Arial"/>
        </w:rPr>
      </w:pPr>
      <w:r>
        <w:rPr>
          <w:noProof/>
        </w:rPr>
        <w:drawing>
          <wp:inline distT="0" distB="0" distL="0" distR="0" wp14:anchorId="36045132" wp14:editId="52C9019A">
            <wp:extent cx="5759449" cy="2201545"/>
            <wp:effectExtent l="0" t="0" r="0" b="825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42">
                      <a:extLst>
                        <a:ext uri="{28A0092B-C50C-407E-A947-70E740481C1C}">
                          <a14:useLocalDpi xmlns:a14="http://schemas.microsoft.com/office/drawing/2010/main" val="0"/>
                        </a:ext>
                      </a:extLst>
                    </a:blip>
                    <a:stretch>
                      <a:fillRect/>
                    </a:stretch>
                  </pic:blipFill>
                  <pic:spPr>
                    <a:xfrm>
                      <a:off x="0" y="0"/>
                      <a:ext cx="5759449" cy="2201545"/>
                    </a:xfrm>
                    <a:prstGeom prst="rect">
                      <a:avLst/>
                    </a:prstGeom>
                  </pic:spPr>
                </pic:pic>
              </a:graphicData>
            </a:graphic>
          </wp:inline>
        </w:drawing>
      </w:r>
    </w:p>
    <w:p w14:paraId="361EF1D5" w14:textId="6098EBA8" w:rsidR="007435C3" w:rsidRPr="004F509D" w:rsidRDefault="007435C3" w:rsidP="0048193F">
      <w:pPr>
        <w:spacing w:afterAutospacing="1"/>
        <w:rPr>
          <w:rFonts w:eastAsia="Calibri" w:cs="Arial"/>
        </w:rPr>
      </w:pPr>
      <w:r w:rsidRPr="004F509D">
        <w:rPr>
          <w:rFonts w:eastAsia="Calibri" w:cs="Arial"/>
        </w:rPr>
        <w:t>Avdelingen er organisert med tre stabsenheter og fire seksjoner</w:t>
      </w:r>
      <w:r w:rsidR="00736F61">
        <w:rPr>
          <w:rFonts w:eastAsia="Calibri" w:cs="Arial"/>
        </w:rPr>
        <w:t xml:space="preserve"> etter omorganisering medio 2022. </w:t>
      </w:r>
      <w:r w:rsidRPr="004F509D">
        <w:rPr>
          <w:rFonts w:eastAsia="Calibri" w:cs="Arial"/>
        </w:rPr>
        <w:t>Det er ca. 110 ansatte i avdelingen</w:t>
      </w:r>
      <w:r>
        <w:rPr>
          <w:rFonts w:eastAsia="Calibri" w:cs="Arial"/>
        </w:rPr>
        <w:t xml:space="preserve"> ved utgangen av 2022.</w:t>
      </w:r>
    </w:p>
    <w:p w14:paraId="5C305B0F" w14:textId="39304C01" w:rsidR="007435C3" w:rsidRPr="004F509D" w:rsidRDefault="007435C3" w:rsidP="0048193F">
      <w:pPr>
        <w:spacing w:afterAutospacing="1"/>
        <w:rPr>
          <w:rFonts w:eastAsia="Calibri" w:cs="Arial"/>
        </w:rPr>
      </w:pPr>
      <w:r w:rsidRPr="004F509D">
        <w:rPr>
          <w:rFonts w:eastAsia="Calibri" w:cs="Arial"/>
        </w:rPr>
        <w:t>Avdelingen leverer drift av støttetjenester, rådgivning og styringsfunksjoner innen fag</w:t>
      </w:r>
      <w:r w:rsidRPr="004F509D">
        <w:rPr>
          <w:rFonts w:eastAsia="Calibri" w:cs="Arial"/>
        </w:rPr>
        <w:softHyphen/>
        <w:t>områdene kommunikasjon, juridisk/kommuneadvokat HR, lønn, økonomi, regnskap, arkiv, service, IKT, politisk sekretariat, internkontroll, beredskap, informasjonssikkerhet, virksomhets</w:t>
      </w:r>
      <w:r>
        <w:rPr>
          <w:rFonts w:eastAsia="Calibri" w:cs="Arial"/>
        </w:rPr>
        <w:softHyphen/>
      </w:r>
      <w:r w:rsidRPr="004F509D">
        <w:rPr>
          <w:rFonts w:eastAsia="Calibri" w:cs="Arial"/>
        </w:rPr>
        <w:t>s</w:t>
      </w:r>
      <w:r w:rsidR="00A13D70">
        <w:rPr>
          <w:rFonts w:eastAsia="Calibri" w:cs="Arial"/>
        </w:rPr>
        <w:t>t</w:t>
      </w:r>
      <w:r w:rsidRPr="004F509D">
        <w:rPr>
          <w:rFonts w:eastAsia="Calibri" w:cs="Arial"/>
        </w:rPr>
        <w:t>yring, anskaffelser, tjenesteutvikling og digitalisering.  </w:t>
      </w:r>
    </w:p>
    <w:p w14:paraId="33B8F2ED" w14:textId="77777777" w:rsidR="00B8460B" w:rsidRPr="00B8460B" w:rsidRDefault="00B8460B" w:rsidP="0048193F">
      <w:pPr>
        <w:pStyle w:val="Overskrift3"/>
      </w:pPr>
      <w:r w:rsidRPr="00B8460B">
        <w:t>Mål og delmål</w:t>
      </w:r>
    </w:p>
    <w:p w14:paraId="594C3547" w14:textId="77777777" w:rsidR="00B8460B" w:rsidRPr="00B54CDC" w:rsidRDefault="00B8460B" w:rsidP="0048193F">
      <w:pPr>
        <w:pStyle w:val="Overskrift4"/>
        <w:spacing w:line="276" w:lineRule="auto"/>
      </w:pPr>
      <w:r w:rsidRPr="00B54CDC">
        <w:t>Tilhørighet og fellesskap</w:t>
      </w:r>
    </w:p>
    <w:tbl>
      <w:tblPr>
        <w:tblStyle w:val="Rutenettabell1lys"/>
        <w:tblW w:w="5000" w:type="pct"/>
        <w:tblLook w:val="04A0" w:firstRow="1" w:lastRow="0" w:firstColumn="1" w:lastColumn="0" w:noHBand="0" w:noVBand="1"/>
      </w:tblPr>
      <w:tblGrid>
        <w:gridCol w:w="4323"/>
        <w:gridCol w:w="4324"/>
      </w:tblGrid>
      <w:tr w:rsidR="00B8460B" w:rsidRPr="00D878E2" w14:paraId="027420CE" w14:textId="77777777" w:rsidTr="008372C9">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BA4D40F" w14:textId="77777777" w:rsidR="00B8460B" w:rsidRPr="00333DF5" w:rsidRDefault="00B8460B" w:rsidP="0048193F">
            <w:pPr>
              <w:spacing w:after="0" w:line="276" w:lineRule="auto"/>
              <w:rPr>
                <w:rFonts w:eastAsia="Calibri" w:cs="Arial"/>
                <w:b w:val="0"/>
              </w:rPr>
            </w:pPr>
            <w:r w:rsidRPr="00333DF5">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D683989" w14:textId="77777777" w:rsidR="00B8460B" w:rsidRPr="00333DF5" w:rsidRDefault="00B8460B"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333DF5">
              <w:rPr>
                <w:rFonts w:eastAsia="Calibri" w:cs="Arial"/>
                <w:b w:val="0"/>
              </w:rPr>
              <w:t>Delmål</w:t>
            </w:r>
          </w:p>
        </w:tc>
      </w:tr>
      <w:tr w:rsidR="00B8460B" w:rsidRPr="00D878E2" w14:paraId="473A3F3A" w14:textId="77777777" w:rsidTr="008372C9">
        <w:trPr>
          <w:trHeight w:val="597"/>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C1B1EC2" w14:textId="77777777" w:rsidR="00B8460B" w:rsidRPr="00D878E2" w:rsidRDefault="00B8460B" w:rsidP="0048193F">
            <w:pPr>
              <w:spacing w:after="0" w:line="276" w:lineRule="auto"/>
              <w:rPr>
                <w:rFonts w:eastAsia="Calibri" w:cs="Arial"/>
                <w:sz w:val="18"/>
                <w:szCs w:val="18"/>
              </w:rPr>
            </w:pPr>
            <w:r w:rsidRPr="00D878E2">
              <w:rPr>
                <w:rFonts w:eastAsia="Calibri" w:cs="Arial"/>
                <w:b w:val="0"/>
                <w:sz w:val="18"/>
                <w:szCs w:val="18"/>
              </w:rPr>
              <w:t>I Lørenskog er innbyggere engasjerte og alle kan medvirke og delta</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777BA7D" w14:textId="77777777" w:rsidR="00B8460B" w:rsidRPr="00D878E2" w:rsidRDefault="00B8460B"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D878E2">
              <w:rPr>
                <w:rFonts w:eastAsia="Calibri" w:cs="Arial"/>
                <w:sz w:val="18"/>
                <w:szCs w:val="18"/>
              </w:rPr>
              <w:t>Deltakelse i medvirkningsaktiviteter øker og gjenspeiler befolkningen</w:t>
            </w:r>
          </w:p>
        </w:tc>
      </w:tr>
      <w:tr w:rsidR="00B8460B" w:rsidRPr="00D878E2" w14:paraId="1064AAA1" w14:textId="77777777" w:rsidTr="008372C9">
        <w:trPr>
          <w:trHeight w:val="597"/>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0986A9D" w14:textId="77777777" w:rsidR="00B8460B" w:rsidRPr="00D878E2" w:rsidRDefault="00B8460B" w:rsidP="0048193F">
            <w:pPr>
              <w:spacing w:after="0" w:line="276" w:lineRule="auto"/>
              <w:rPr>
                <w:rFonts w:eastAsia="Calibri" w:cs="Arial"/>
                <w:sz w:val="18"/>
                <w:szCs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23EDB03" w14:textId="77777777" w:rsidR="00B8460B" w:rsidRPr="00D878E2" w:rsidRDefault="00B8460B"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D878E2">
              <w:rPr>
                <w:rFonts w:eastAsia="Calibri" w:cs="Arial"/>
                <w:sz w:val="18"/>
                <w:szCs w:val="18"/>
              </w:rPr>
              <w:t>Innbyggere vet hvordan de kan medvirke og opplever at de kan påvirke</w:t>
            </w:r>
          </w:p>
        </w:tc>
      </w:tr>
      <w:tr w:rsidR="00B8460B" w:rsidRPr="00D878E2" w14:paraId="66FB51D4" w14:textId="77777777" w:rsidTr="008372C9">
        <w:trPr>
          <w:trHeight w:val="597"/>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0F2A03C" w14:textId="77777777" w:rsidR="00B8460B" w:rsidRPr="00D878E2" w:rsidRDefault="00B8460B" w:rsidP="0048193F">
            <w:pPr>
              <w:spacing w:after="0" w:line="276" w:lineRule="auto"/>
              <w:rPr>
                <w:rFonts w:eastAsia="Calibri" w:cs="Arial"/>
                <w:sz w:val="18"/>
                <w:szCs w:val="18"/>
              </w:rPr>
            </w:pPr>
            <w:r w:rsidRPr="00D878E2">
              <w:rPr>
                <w:rFonts w:eastAsia="Calibri" w:cs="Arial"/>
                <w:b w:val="0"/>
                <w:sz w:val="18"/>
                <w:szCs w:val="18"/>
              </w:rPr>
              <w:t>Lørenskog er et trygt og levende lokalsamfunn der folk vil jobbe, leve og bo</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6F9C4AE" w14:textId="77777777" w:rsidR="00B8460B" w:rsidRPr="00D878E2" w:rsidRDefault="00B8460B"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D878E2">
              <w:rPr>
                <w:rFonts w:eastAsia="Calibri" w:cs="Arial"/>
                <w:sz w:val="18"/>
                <w:szCs w:val="18"/>
              </w:rPr>
              <w:t>Det er tilrettelagt for varierte og attraktive arbeidsplasser</w:t>
            </w:r>
          </w:p>
        </w:tc>
      </w:tr>
      <w:tr w:rsidR="00B8460B" w:rsidRPr="00D878E2" w14:paraId="1E09B005" w14:textId="77777777" w:rsidTr="008372C9">
        <w:trPr>
          <w:trHeight w:val="597"/>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27F18BE" w14:textId="77777777" w:rsidR="00B8460B" w:rsidRPr="00D878E2" w:rsidRDefault="00B8460B" w:rsidP="0048193F">
            <w:pPr>
              <w:spacing w:after="0" w:line="276" w:lineRule="auto"/>
              <w:rPr>
                <w:rFonts w:eastAsia="Calibri" w:cs="Arial"/>
                <w:sz w:val="18"/>
                <w:szCs w:val="18"/>
              </w:rPr>
            </w:pPr>
            <w:r w:rsidRPr="00D878E2">
              <w:rPr>
                <w:rFonts w:eastAsia="Calibri" w:cs="Arial"/>
                <w:b w:val="0"/>
                <w:sz w:val="18"/>
                <w:szCs w:val="18"/>
              </w:rPr>
              <w:t>Lørenskog har bærekraftige tjenester med vekt på forebygging</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0E50BFC" w14:textId="77777777" w:rsidR="00B8460B" w:rsidRPr="00D878E2" w:rsidRDefault="00B8460B"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D878E2">
              <w:rPr>
                <w:rFonts w:eastAsia="Calibri" w:cs="Arial"/>
                <w:sz w:val="18"/>
                <w:szCs w:val="18"/>
              </w:rPr>
              <w:t>Kommunens tjenester er samordnet, og tilpasset innbyggernes behov</w:t>
            </w:r>
          </w:p>
        </w:tc>
      </w:tr>
    </w:tbl>
    <w:p w14:paraId="3B51DD7E" w14:textId="77777777" w:rsidR="00B13998" w:rsidRDefault="00B13998" w:rsidP="0048193F">
      <w:pPr>
        <w:rPr>
          <w:lang w:eastAsia="nb-NO"/>
        </w:rPr>
      </w:pPr>
    </w:p>
    <w:p w14:paraId="1D4A6E2E" w14:textId="63B0A249" w:rsidR="007E6B7D" w:rsidRDefault="007E6B7D" w:rsidP="0048193F">
      <w:pPr>
        <w:pStyle w:val="Overskrift3"/>
      </w:pPr>
      <w:r>
        <w:lastRenderedPageBreak/>
        <w:t>Måloppnåelse</w:t>
      </w:r>
    </w:p>
    <w:p w14:paraId="14014BD9" w14:textId="77777777" w:rsidR="004C4745" w:rsidRPr="00B54CDC" w:rsidRDefault="004C4745" w:rsidP="0048193F">
      <w:pPr>
        <w:pStyle w:val="Overskrift4"/>
        <w:spacing w:line="276" w:lineRule="auto"/>
      </w:pPr>
      <w:r w:rsidRPr="00B54CDC">
        <w:t>Tilhørighet og fellesskap</w:t>
      </w:r>
    </w:p>
    <w:p w14:paraId="302222CB" w14:textId="7BA6F48D" w:rsidR="00CE6D4D" w:rsidRDefault="004022D2" w:rsidP="0048193F">
      <w:pPr>
        <w:rPr>
          <w:color w:val="auto"/>
        </w:rPr>
      </w:pPr>
      <w:r>
        <w:rPr>
          <w:color w:val="auto"/>
        </w:rPr>
        <w:t>Å</w:t>
      </w:r>
      <w:r w:rsidR="00957469">
        <w:rPr>
          <w:color w:val="auto"/>
        </w:rPr>
        <w:t xml:space="preserve"> </w:t>
      </w:r>
      <w:r w:rsidR="000D7E83">
        <w:rPr>
          <w:color w:val="auto"/>
        </w:rPr>
        <w:t>videreutvikle kommunen som demokratisk arena</w:t>
      </w:r>
      <w:r w:rsidR="00B46250">
        <w:rPr>
          <w:color w:val="auto"/>
        </w:rPr>
        <w:t xml:space="preserve"> er en oppgave som </w:t>
      </w:r>
      <w:r w:rsidR="00445D11">
        <w:rPr>
          <w:color w:val="auto"/>
        </w:rPr>
        <w:t xml:space="preserve">har hatt høy prioritet i 2022. </w:t>
      </w:r>
      <w:r w:rsidR="000B38B6">
        <w:rPr>
          <w:color w:val="auto"/>
        </w:rPr>
        <w:t xml:space="preserve">Avdelingen </w:t>
      </w:r>
      <w:r w:rsidR="00D72F41">
        <w:rPr>
          <w:color w:val="auto"/>
        </w:rPr>
        <w:t xml:space="preserve">har </w:t>
      </w:r>
      <w:r w:rsidR="00142371">
        <w:rPr>
          <w:color w:val="auto"/>
        </w:rPr>
        <w:t>jobbet med å videreutvikle medvirkning</w:t>
      </w:r>
      <w:r w:rsidR="006138C1">
        <w:rPr>
          <w:color w:val="auto"/>
        </w:rPr>
        <w:t>s</w:t>
      </w:r>
      <w:r w:rsidR="00142371">
        <w:rPr>
          <w:color w:val="auto"/>
        </w:rPr>
        <w:t>rådene</w:t>
      </w:r>
      <w:r w:rsidR="006138C1">
        <w:rPr>
          <w:color w:val="auto"/>
        </w:rPr>
        <w:t>,</w:t>
      </w:r>
      <w:r w:rsidR="00142371">
        <w:rPr>
          <w:color w:val="auto"/>
        </w:rPr>
        <w:t xml:space="preserve"> (Rådet for personer med funksjonsnedsettelse, Eldrerådet og Ungdomsrådet), </w:t>
      </w:r>
      <w:r w:rsidR="005B640D">
        <w:rPr>
          <w:color w:val="auto"/>
        </w:rPr>
        <w:t xml:space="preserve">for å </w:t>
      </w:r>
      <w:r w:rsidR="00151776">
        <w:rPr>
          <w:color w:val="auto"/>
        </w:rPr>
        <w:t xml:space="preserve">forbedre eierskap til </w:t>
      </w:r>
      <w:r w:rsidR="00A77E38">
        <w:rPr>
          <w:color w:val="auto"/>
        </w:rPr>
        <w:t>polit</w:t>
      </w:r>
      <w:r w:rsidR="00DC74BF">
        <w:rPr>
          <w:color w:val="auto"/>
        </w:rPr>
        <w:t>i</w:t>
      </w:r>
      <w:r w:rsidR="00A77E38">
        <w:rPr>
          <w:color w:val="auto"/>
        </w:rPr>
        <w:t xml:space="preserve">ske saker </w:t>
      </w:r>
      <w:r w:rsidR="000E74F7">
        <w:rPr>
          <w:color w:val="auto"/>
        </w:rPr>
        <w:t>og sørge for reelle påvirkningsmuligheter</w:t>
      </w:r>
      <w:r w:rsidR="00A77E38">
        <w:rPr>
          <w:color w:val="auto"/>
        </w:rPr>
        <w:t xml:space="preserve">. </w:t>
      </w:r>
    </w:p>
    <w:p w14:paraId="3F932B19" w14:textId="4F00AD4C" w:rsidR="00CE6D4D" w:rsidRDefault="003E1965" w:rsidP="0048193F">
      <w:pPr>
        <w:rPr>
          <w:color w:val="auto"/>
        </w:rPr>
      </w:pPr>
      <w:r>
        <w:rPr>
          <w:color w:val="auto"/>
        </w:rPr>
        <w:t>Å øke valgdeltakelsen, spesielt blant innvandrerbefolkningen</w:t>
      </w:r>
      <w:r w:rsidR="00E30CC6">
        <w:rPr>
          <w:color w:val="auto"/>
        </w:rPr>
        <w:t xml:space="preserve"> og blant unge, er et mål som avdelingen jobber mot. I 2022 har </w:t>
      </w:r>
      <w:r w:rsidR="009859C5">
        <w:rPr>
          <w:color w:val="auto"/>
        </w:rPr>
        <w:t xml:space="preserve">det vært </w:t>
      </w:r>
      <w:r w:rsidR="0018480E">
        <w:rPr>
          <w:color w:val="auto"/>
        </w:rPr>
        <w:t>jobbet med flerkulturelt nettverk</w:t>
      </w:r>
      <w:r w:rsidR="007560E4">
        <w:rPr>
          <w:color w:val="auto"/>
        </w:rPr>
        <w:t xml:space="preserve"> for å inkludere innvand</w:t>
      </w:r>
      <w:r w:rsidR="006138C1">
        <w:rPr>
          <w:color w:val="auto"/>
        </w:rPr>
        <w:t>r</w:t>
      </w:r>
      <w:r w:rsidR="007560E4">
        <w:rPr>
          <w:color w:val="auto"/>
        </w:rPr>
        <w:t xml:space="preserve">erbefolkningen </w:t>
      </w:r>
      <w:r w:rsidR="001B3A6D">
        <w:rPr>
          <w:color w:val="auto"/>
        </w:rPr>
        <w:t xml:space="preserve">i større grad </w:t>
      </w:r>
      <w:r w:rsidR="007560E4">
        <w:rPr>
          <w:color w:val="auto"/>
        </w:rPr>
        <w:t xml:space="preserve">i de </w:t>
      </w:r>
      <w:r w:rsidR="00DF4E16">
        <w:rPr>
          <w:color w:val="auto"/>
        </w:rPr>
        <w:t xml:space="preserve">politiske prosessene og i lokalpolitikken. </w:t>
      </w:r>
    </w:p>
    <w:p w14:paraId="30A88289" w14:textId="056B2A47" w:rsidR="007E6B7D" w:rsidRDefault="003C79A6" w:rsidP="0048193F">
      <w:pPr>
        <w:rPr>
          <w:color w:val="auto"/>
        </w:rPr>
      </w:pPr>
      <w:r>
        <w:rPr>
          <w:color w:val="auto"/>
        </w:rPr>
        <w:t xml:space="preserve">Å </w:t>
      </w:r>
      <w:r w:rsidR="002856AD">
        <w:rPr>
          <w:color w:val="auto"/>
        </w:rPr>
        <w:t>sørge for god kvalitet på de politiske sakene</w:t>
      </w:r>
      <w:r w:rsidR="0069738B">
        <w:rPr>
          <w:color w:val="auto"/>
        </w:rPr>
        <w:t xml:space="preserve">, at </w:t>
      </w:r>
      <w:r w:rsidR="007F6976">
        <w:rPr>
          <w:color w:val="auto"/>
        </w:rPr>
        <w:t>de er</w:t>
      </w:r>
      <w:r w:rsidR="008301A6">
        <w:rPr>
          <w:color w:val="auto"/>
        </w:rPr>
        <w:t xml:space="preserve"> enkle å forstå og at det brukes klart språk</w:t>
      </w:r>
      <w:r w:rsidR="00BC2191">
        <w:rPr>
          <w:color w:val="auto"/>
        </w:rPr>
        <w:t xml:space="preserve"> er </w:t>
      </w:r>
      <w:r w:rsidR="006138C1">
        <w:rPr>
          <w:color w:val="auto"/>
        </w:rPr>
        <w:t xml:space="preserve">noen av </w:t>
      </w:r>
      <w:r w:rsidR="00B451CC">
        <w:rPr>
          <w:color w:val="auto"/>
        </w:rPr>
        <w:t>forutsetning</w:t>
      </w:r>
      <w:r w:rsidR="006138C1">
        <w:rPr>
          <w:color w:val="auto"/>
        </w:rPr>
        <w:t>ene</w:t>
      </w:r>
      <w:r w:rsidR="00B451CC">
        <w:rPr>
          <w:color w:val="auto"/>
        </w:rPr>
        <w:t xml:space="preserve"> for at innbyggere skal kunne engasjere seg i lokal</w:t>
      </w:r>
      <w:r w:rsidR="006138C1">
        <w:rPr>
          <w:color w:val="auto"/>
        </w:rPr>
        <w:softHyphen/>
      </w:r>
      <w:r w:rsidR="00B451CC">
        <w:rPr>
          <w:color w:val="auto"/>
        </w:rPr>
        <w:t xml:space="preserve">demokratiet. </w:t>
      </w:r>
      <w:r w:rsidR="00AE0AD5">
        <w:rPr>
          <w:color w:val="auto"/>
        </w:rPr>
        <w:t>Avdelingen har i 2022</w:t>
      </w:r>
      <w:r w:rsidR="00B03E99">
        <w:rPr>
          <w:color w:val="auto"/>
        </w:rPr>
        <w:t xml:space="preserve"> utarbeidet opplæringsmateriell</w:t>
      </w:r>
      <w:r w:rsidR="00367AE2">
        <w:rPr>
          <w:color w:val="auto"/>
        </w:rPr>
        <w:t xml:space="preserve">, </w:t>
      </w:r>
      <w:r w:rsidR="00B03E99">
        <w:rPr>
          <w:color w:val="auto"/>
        </w:rPr>
        <w:t>gjennomført opplæring av saks</w:t>
      </w:r>
      <w:r w:rsidR="00FC2EC0">
        <w:rPr>
          <w:color w:val="auto"/>
        </w:rPr>
        <w:softHyphen/>
      </w:r>
      <w:r w:rsidR="00B03E99">
        <w:rPr>
          <w:color w:val="auto"/>
        </w:rPr>
        <w:t>behandlere</w:t>
      </w:r>
      <w:r w:rsidR="00367AE2">
        <w:rPr>
          <w:color w:val="auto"/>
        </w:rPr>
        <w:t xml:space="preserve"> og</w:t>
      </w:r>
      <w:r w:rsidR="00763DB3">
        <w:rPr>
          <w:color w:val="auto"/>
        </w:rPr>
        <w:t xml:space="preserve"> gjort noen grep </w:t>
      </w:r>
      <w:r w:rsidR="00742C5F">
        <w:rPr>
          <w:color w:val="auto"/>
        </w:rPr>
        <w:t>knyttet til kvalit</w:t>
      </w:r>
      <w:r w:rsidR="001333B2">
        <w:rPr>
          <w:color w:val="auto"/>
        </w:rPr>
        <w:t xml:space="preserve">etssikring av politiske saker. </w:t>
      </w:r>
    </w:p>
    <w:p w14:paraId="7BB7F08E" w14:textId="49A5819C" w:rsidR="002B6996" w:rsidRDefault="00D250CD" w:rsidP="0048193F">
      <w:pPr>
        <w:rPr>
          <w:color w:val="auto"/>
        </w:rPr>
      </w:pPr>
      <w:r>
        <w:rPr>
          <w:color w:val="auto"/>
        </w:rPr>
        <w:t xml:space="preserve">God kommunikasjon er et </w:t>
      </w:r>
      <w:r w:rsidR="00F34738">
        <w:rPr>
          <w:color w:val="auto"/>
        </w:rPr>
        <w:t xml:space="preserve">viktig virkemiddel for å fremme tilhørighet og fellesskap. </w:t>
      </w:r>
      <w:r w:rsidR="0087203E">
        <w:rPr>
          <w:color w:val="auto"/>
        </w:rPr>
        <w:t xml:space="preserve">Hele </w:t>
      </w:r>
      <w:r w:rsidR="0087203E" w:rsidRPr="0087203E">
        <w:rPr>
          <w:color w:val="auto"/>
        </w:rPr>
        <w:t xml:space="preserve">kommuneorganisasjonen har i løpet av 2022 blitt mer moden og proaktiv i sin kommunikasjon om </w:t>
      </w:r>
      <w:r w:rsidR="0087203E">
        <w:rPr>
          <w:color w:val="auto"/>
        </w:rPr>
        <w:t>tjenestene våre</w:t>
      </w:r>
      <w:r w:rsidR="0087203E" w:rsidRPr="0087203E">
        <w:rPr>
          <w:color w:val="auto"/>
        </w:rPr>
        <w:t xml:space="preserve"> og hva som skjer i kommunen. </w:t>
      </w:r>
      <w:r w:rsidR="002B6996">
        <w:rPr>
          <w:color w:val="auto"/>
        </w:rPr>
        <w:t>Avdelingen</w:t>
      </w:r>
      <w:r w:rsidR="0087203E" w:rsidRPr="0087203E">
        <w:rPr>
          <w:color w:val="auto"/>
        </w:rPr>
        <w:t xml:space="preserve"> fikk langt flere henvendelser om å bistå i tjenester og prosjekter</w:t>
      </w:r>
      <w:r w:rsidR="0047358A">
        <w:rPr>
          <w:color w:val="auto"/>
        </w:rPr>
        <w:t>,</w:t>
      </w:r>
      <w:r w:rsidR="00E64994">
        <w:rPr>
          <w:color w:val="auto"/>
        </w:rPr>
        <w:t xml:space="preserve"> og g</w:t>
      </w:r>
      <w:r w:rsidR="0087203E" w:rsidRPr="0087203E">
        <w:rPr>
          <w:color w:val="auto"/>
        </w:rPr>
        <w:t>jennomgående har vi i kommunikasjonen brukt egen</w:t>
      </w:r>
      <w:r w:rsidR="00FC2EC0">
        <w:rPr>
          <w:color w:val="auto"/>
        </w:rPr>
        <w:softHyphen/>
      </w:r>
      <w:r w:rsidR="0087203E" w:rsidRPr="0087203E">
        <w:rPr>
          <w:color w:val="auto"/>
        </w:rPr>
        <w:t xml:space="preserve">produserte lokale bilder, grafiske illustrasjoner, filmer og tekster i klarspråk. </w:t>
      </w:r>
    </w:p>
    <w:p w14:paraId="79F46355" w14:textId="62116334" w:rsidR="00EA680A" w:rsidRDefault="00CF06D3" w:rsidP="0048193F">
      <w:pPr>
        <w:rPr>
          <w:color w:val="auto"/>
        </w:rPr>
      </w:pPr>
      <w:r>
        <w:rPr>
          <w:color w:val="auto"/>
        </w:rPr>
        <w:t>I 2022</w:t>
      </w:r>
      <w:r w:rsidR="0024620A">
        <w:rPr>
          <w:color w:val="auto"/>
        </w:rPr>
        <w:t xml:space="preserve"> har</w:t>
      </w:r>
      <w:r w:rsidR="0087203E" w:rsidRPr="0087203E">
        <w:rPr>
          <w:color w:val="auto"/>
        </w:rPr>
        <w:t xml:space="preserve"> </w:t>
      </w:r>
      <w:r w:rsidR="002B6996">
        <w:rPr>
          <w:color w:val="auto"/>
        </w:rPr>
        <w:t>Lørenskog kommunes nettside</w:t>
      </w:r>
      <w:r w:rsidR="0087203E" w:rsidRPr="0087203E">
        <w:rPr>
          <w:color w:val="auto"/>
        </w:rPr>
        <w:t xml:space="preserve"> ha</w:t>
      </w:r>
      <w:r w:rsidR="0024620A">
        <w:rPr>
          <w:color w:val="auto"/>
        </w:rPr>
        <w:t>tt</w:t>
      </w:r>
      <w:r w:rsidR="0087203E" w:rsidRPr="0087203E">
        <w:rPr>
          <w:color w:val="auto"/>
        </w:rPr>
        <w:t xml:space="preserve"> 1,8 millioner treff, 148 nyheter er delt, </w:t>
      </w:r>
      <w:r w:rsidR="002B6996">
        <w:rPr>
          <w:color w:val="auto"/>
        </w:rPr>
        <w:t xml:space="preserve">vi har hatt </w:t>
      </w:r>
      <w:r w:rsidR="0087203E" w:rsidRPr="0087203E">
        <w:rPr>
          <w:color w:val="auto"/>
        </w:rPr>
        <w:t>46 000 besøk på jobb og stilling ledig</w:t>
      </w:r>
      <w:r w:rsidR="002B6996">
        <w:rPr>
          <w:color w:val="auto"/>
        </w:rPr>
        <w:t>-</w:t>
      </w:r>
      <w:r w:rsidR="0087203E" w:rsidRPr="0087203E">
        <w:rPr>
          <w:color w:val="auto"/>
        </w:rPr>
        <w:t>siden, Facebook</w:t>
      </w:r>
      <w:r w:rsidR="00EF68EB">
        <w:rPr>
          <w:color w:val="auto"/>
        </w:rPr>
        <w:t>-</w:t>
      </w:r>
      <w:r w:rsidR="0087203E" w:rsidRPr="0087203E">
        <w:rPr>
          <w:color w:val="auto"/>
        </w:rPr>
        <w:t>rekkevidde</w:t>
      </w:r>
      <w:r w:rsidR="00272EBC">
        <w:rPr>
          <w:color w:val="auto"/>
        </w:rPr>
        <w:t>n</w:t>
      </w:r>
      <w:r w:rsidR="0087203E" w:rsidRPr="0087203E">
        <w:rPr>
          <w:color w:val="auto"/>
        </w:rPr>
        <w:t xml:space="preserve"> er økt med 28 % og</w:t>
      </w:r>
      <w:r w:rsidR="00EF68EB">
        <w:rPr>
          <w:color w:val="auto"/>
        </w:rPr>
        <w:t xml:space="preserve"> kommunen har</w:t>
      </w:r>
      <w:r w:rsidR="0087203E" w:rsidRPr="0087203E">
        <w:rPr>
          <w:color w:val="auto"/>
        </w:rPr>
        <w:t xml:space="preserve"> 995 nye følgere</w:t>
      </w:r>
      <w:r w:rsidR="00272EBC">
        <w:rPr>
          <w:color w:val="auto"/>
        </w:rPr>
        <w:t>.</w:t>
      </w:r>
      <w:r w:rsidR="0087203E" w:rsidRPr="0087203E">
        <w:rPr>
          <w:color w:val="auto"/>
        </w:rPr>
        <w:t> Tilbakemeldingen fra koronapandemiens innbygger</w:t>
      </w:r>
      <w:r w:rsidR="00FC2EC0">
        <w:rPr>
          <w:color w:val="auto"/>
        </w:rPr>
        <w:softHyphen/>
      </w:r>
      <w:r w:rsidR="0087203E" w:rsidRPr="0087203E">
        <w:rPr>
          <w:color w:val="auto"/>
        </w:rPr>
        <w:t>undersøkelse</w:t>
      </w:r>
      <w:r w:rsidR="00F02E96">
        <w:rPr>
          <w:color w:val="auto"/>
        </w:rPr>
        <w:t>,</w:t>
      </w:r>
      <w:r w:rsidR="0087203E" w:rsidRPr="0087203E">
        <w:rPr>
          <w:color w:val="auto"/>
        </w:rPr>
        <w:t xml:space="preserve"> hvor godt over 80 % mente vi hadde informert og håndtert pandemien svært godt eller særdeles godt, viser at vi når fram til våre innbyggere. </w:t>
      </w:r>
    </w:p>
    <w:p w14:paraId="7F338DCB" w14:textId="1BA64BB4" w:rsidR="0013538D" w:rsidRDefault="00DE5A24" w:rsidP="0048193F">
      <w:pPr>
        <w:rPr>
          <w:color w:val="auto"/>
        </w:rPr>
      </w:pPr>
      <w:r>
        <w:rPr>
          <w:color w:val="auto"/>
        </w:rPr>
        <w:t>Konkurransen om kvalifisert arbeidskraft er tøffere enn på lenge</w:t>
      </w:r>
      <w:r w:rsidR="000F0D5D">
        <w:rPr>
          <w:color w:val="auto"/>
        </w:rPr>
        <w:t xml:space="preserve">, og for Lørenskog kommune </w:t>
      </w:r>
      <w:r w:rsidR="00507238">
        <w:rPr>
          <w:color w:val="auto"/>
        </w:rPr>
        <w:t xml:space="preserve">er det viktig å være en attraktiv arbeidsplass som folk søker seg til. </w:t>
      </w:r>
      <w:r w:rsidR="0046351C">
        <w:rPr>
          <w:color w:val="auto"/>
        </w:rPr>
        <w:t>I 2022 har avdelingen jobbet frem en ny HR-strategi</w:t>
      </w:r>
      <w:r w:rsidR="00D4603D">
        <w:rPr>
          <w:color w:val="auto"/>
        </w:rPr>
        <w:t xml:space="preserve">. </w:t>
      </w:r>
      <w:r w:rsidR="386B3D37" w:rsidRPr="60074703">
        <w:rPr>
          <w:color w:val="auto"/>
        </w:rPr>
        <w:t>St</w:t>
      </w:r>
      <w:r w:rsidR="3B749B3B" w:rsidRPr="60074703">
        <w:rPr>
          <w:color w:val="auto"/>
        </w:rPr>
        <w:t>r</w:t>
      </w:r>
      <w:r w:rsidR="386B3D37" w:rsidRPr="60074703">
        <w:rPr>
          <w:color w:val="auto"/>
        </w:rPr>
        <w:t>ategien</w:t>
      </w:r>
      <w:r w:rsidR="00D4603D">
        <w:rPr>
          <w:color w:val="auto"/>
        </w:rPr>
        <w:t xml:space="preserve"> </w:t>
      </w:r>
      <w:r w:rsidR="0053355C">
        <w:rPr>
          <w:color w:val="auto"/>
        </w:rPr>
        <w:t xml:space="preserve">retter oppmerksomhet mot </w:t>
      </w:r>
      <w:r w:rsidR="00D14F84">
        <w:rPr>
          <w:color w:val="auto"/>
        </w:rPr>
        <w:t>områdene kompetanse, ledelse, medarbeiderskap og organisasjonskultur</w:t>
      </w:r>
      <w:r w:rsidR="00936C4F">
        <w:rPr>
          <w:color w:val="auto"/>
        </w:rPr>
        <w:t xml:space="preserve"> som virkemidler f</w:t>
      </w:r>
      <w:r w:rsidR="00BC7789">
        <w:rPr>
          <w:color w:val="auto"/>
        </w:rPr>
        <w:t xml:space="preserve">or å </w:t>
      </w:r>
      <w:r w:rsidR="00750C5C">
        <w:rPr>
          <w:color w:val="auto"/>
        </w:rPr>
        <w:t>tiltrekke</w:t>
      </w:r>
      <w:r w:rsidR="00717B21">
        <w:rPr>
          <w:color w:val="auto"/>
        </w:rPr>
        <w:t>, utvikle og beholde dyktige medarbeidere.</w:t>
      </w:r>
      <w:r w:rsidR="00960000">
        <w:rPr>
          <w:color w:val="auto"/>
        </w:rPr>
        <w:t xml:space="preserve"> </w:t>
      </w:r>
    </w:p>
    <w:p w14:paraId="5464CCAD" w14:textId="4AF0737E" w:rsidR="008E0808" w:rsidRDefault="00960000" w:rsidP="0048193F">
      <w:pPr>
        <w:rPr>
          <w:color w:val="auto"/>
        </w:rPr>
      </w:pPr>
      <w:r>
        <w:rPr>
          <w:color w:val="auto"/>
        </w:rPr>
        <w:t>Avdelingen har også gj</w:t>
      </w:r>
      <w:r w:rsidR="00BA6747">
        <w:rPr>
          <w:color w:val="auto"/>
        </w:rPr>
        <w:t>ennomført prosjekt</w:t>
      </w:r>
      <w:r w:rsidR="0077312D">
        <w:rPr>
          <w:color w:val="auto"/>
        </w:rPr>
        <w:t>et</w:t>
      </w:r>
      <w:r w:rsidR="00BA6747">
        <w:rPr>
          <w:color w:val="auto"/>
        </w:rPr>
        <w:t xml:space="preserve"> «Den nye arbeidshverdagen» med mål om å </w:t>
      </w:r>
      <w:r w:rsidR="00E140F0">
        <w:rPr>
          <w:color w:val="auto"/>
        </w:rPr>
        <w:t xml:space="preserve">bruke erfaringer fra koronapandemien som grunnlag for </w:t>
      </w:r>
      <w:r w:rsidR="00FA0346">
        <w:rPr>
          <w:color w:val="auto"/>
        </w:rPr>
        <w:t>læring og utvikling</w:t>
      </w:r>
      <w:r w:rsidR="0063189C">
        <w:rPr>
          <w:color w:val="auto"/>
        </w:rPr>
        <w:t>.</w:t>
      </w:r>
      <w:r w:rsidR="00FA0346">
        <w:rPr>
          <w:color w:val="auto"/>
        </w:rPr>
        <w:t xml:space="preserve"> </w:t>
      </w:r>
      <w:r w:rsidR="0063189C">
        <w:rPr>
          <w:color w:val="auto"/>
        </w:rPr>
        <w:t>Hovedmålet er å</w:t>
      </w:r>
      <w:r w:rsidR="001027C7">
        <w:rPr>
          <w:color w:val="auto"/>
        </w:rPr>
        <w:t xml:space="preserve"> sikre et godt og forsvarlig arbeidsmilj</w:t>
      </w:r>
      <w:r w:rsidR="00961D7B">
        <w:rPr>
          <w:color w:val="auto"/>
        </w:rPr>
        <w:t>ø og at vi har nødvendig kompetanse til å levere tjenestene våre i fremtiden.</w:t>
      </w:r>
    </w:p>
    <w:p w14:paraId="0E2A3BB2" w14:textId="4E3F5881" w:rsidR="00996C8C" w:rsidRDefault="00A042E1" w:rsidP="0048193F">
      <w:pPr>
        <w:rPr>
          <w:color w:val="auto"/>
        </w:rPr>
      </w:pPr>
      <w:r>
        <w:rPr>
          <w:color w:val="auto"/>
        </w:rPr>
        <w:t>Styring og virksomhetsutvikling har et spesielt ansvar for å koordinere</w:t>
      </w:r>
      <w:r w:rsidR="00D74B98">
        <w:rPr>
          <w:color w:val="auto"/>
        </w:rPr>
        <w:t>,</w:t>
      </w:r>
      <w:r w:rsidR="00F64852">
        <w:rPr>
          <w:color w:val="auto"/>
        </w:rPr>
        <w:t xml:space="preserve"> samordne</w:t>
      </w:r>
      <w:r w:rsidR="00D74B98">
        <w:rPr>
          <w:color w:val="auto"/>
        </w:rPr>
        <w:t>, gi støtte og styring til det beste for kommunen.</w:t>
      </w:r>
      <w:r w:rsidR="00F64852">
        <w:rPr>
          <w:color w:val="auto"/>
        </w:rPr>
        <w:t xml:space="preserve"> </w:t>
      </w:r>
      <w:r w:rsidR="00D35E4B">
        <w:rPr>
          <w:color w:val="auto"/>
        </w:rPr>
        <w:t xml:space="preserve">Avdelingen </w:t>
      </w:r>
      <w:r w:rsidR="0080262B">
        <w:rPr>
          <w:color w:val="auto"/>
        </w:rPr>
        <w:t>jobber kontinuerlig</w:t>
      </w:r>
      <w:r w:rsidR="00D35E4B">
        <w:rPr>
          <w:color w:val="auto"/>
        </w:rPr>
        <w:t xml:space="preserve"> med å videreutvikle </w:t>
      </w:r>
      <w:r w:rsidR="00B20B45">
        <w:rPr>
          <w:color w:val="auto"/>
        </w:rPr>
        <w:t>en velfungerende og helhetlig virksomhetsstyring</w:t>
      </w:r>
      <w:r w:rsidR="00C03AF0">
        <w:rPr>
          <w:color w:val="auto"/>
        </w:rPr>
        <w:t xml:space="preserve"> for å</w:t>
      </w:r>
      <w:r w:rsidR="00803A86">
        <w:rPr>
          <w:color w:val="auto"/>
        </w:rPr>
        <w:t xml:space="preserve"> sikre</w:t>
      </w:r>
      <w:r w:rsidR="00023CB2">
        <w:rPr>
          <w:color w:val="auto"/>
        </w:rPr>
        <w:t xml:space="preserve"> god planlegging</w:t>
      </w:r>
      <w:r w:rsidR="00D97166">
        <w:rPr>
          <w:color w:val="auto"/>
        </w:rPr>
        <w:t xml:space="preserve"> og </w:t>
      </w:r>
      <w:r w:rsidR="00023CB2">
        <w:rPr>
          <w:color w:val="auto"/>
        </w:rPr>
        <w:t>gjennomføring</w:t>
      </w:r>
      <w:r w:rsidR="00803A86">
        <w:rPr>
          <w:color w:val="auto"/>
        </w:rPr>
        <w:t xml:space="preserve"> av den politikken de folkevalgte har vedtatt</w:t>
      </w:r>
      <w:r w:rsidR="00D97166">
        <w:rPr>
          <w:color w:val="auto"/>
        </w:rPr>
        <w:t xml:space="preserve">. </w:t>
      </w:r>
      <w:r w:rsidR="00EE72DF">
        <w:rPr>
          <w:color w:val="auto"/>
        </w:rPr>
        <w:t xml:space="preserve">I 2022 ble det etablert en ny </w:t>
      </w:r>
      <w:r w:rsidR="00EE72DF">
        <w:rPr>
          <w:color w:val="auto"/>
        </w:rPr>
        <w:lastRenderedPageBreak/>
        <w:t xml:space="preserve">stabsenhet i avdelingen som </w:t>
      </w:r>
      <w:r w:rsidR="00D5568A">
        <w:rPr>
          <w:color w:val="auto"/>
        </w:rPr>
        <w:t>har fått et særskilt ansvar for å jobbe videre med dette viktige arbeidet.</w:t>
      </w:r>
      <w:r w:rsidR="00D5194A">
        <w:rPr>
          <w:color w:val="auto"/>
        </w:rPr>
        <w:t xml:space="preserve"> Det ble også </w:t>
      </w:r>
      <w:r w:rsidR="003D7E4B">
        <w:rPr>
          <w:color w:val="auto"/>
        </w:rPr>
        <w:t xml:space="preserve">gjort noen grep for å forbedre </w:t>
      </w:r>
      <w:r w:rsidR="005366B7">
        <w:rPr>
          <w:color w:val="auto"/>
        </w:rPr>
        <w:t>hvordan</w:t>
      </w:r>
      <w:r w:rsidR="00AF2A13">
        <w:rPr>
          <w:color w:val="auto"/>
        </w:rPr>
        <w:t xml:space="preserve"> </w:t>
      </w:r>
      <w:r w:rsidR="002807F2">
        <w:rPr>
          <w:color w:val="auto"/>
        </w:rPr>
        <w:t>avdelingen</w:t>
      </w:r>
      <w:r w:rsidR="00AF2A13">
        <w:rPr>
          <w:color w:val="auto"/>
        </w:rPr>
        <w:t xml:space="preserve"> jobber med </w:t>
      </w:r>
      <w:r w:rsidR="000A6900">
        <w:rPr>
          <w:color w:val="auto"/>
        </w:rPr>
        <w:t xml:space="preserve">prioritering og gjennomføring av </w:t>
      </w:r>
      <w:r w:rsidR="001F3DD0">
        <w:rPr>
          <w:color w:val="auto"/>
        </w:rPr>
        <w:t xml:space="preserve">utviklings- og </w:t>
      </w:r>
      <w:r w:rsidR="000A6900">
        <w:rPr>
          <w:color w:val="auto"/>
        </w:rPr>
        <w:t>digitaliseringsprosjekter</w:t>
      </w:r>
      <w:r w:rsidR="005366B7">
        <w:rPr>
          <w:color w:val="auto"/>
        </w:rPr>
        <w:t>.</w:t>
      </w:r>
    </w:p>
    <w:p w14:paraId="1E3C54AA" w14:textId="4F5421E1" w:rsidR="00F55AED" w:rsidRPr="00EE4A67" w:rsidRDefault="00F55AED" w:rsidP="0048193F">
      <w:pPr>
        <w:pStyle w:val="Overskrift3"/>
      </w:pPr>
      <w:r w:rsidRPr="00EE4A67">
        <w:t>Økonomi</w:t>
      </w:r>
    </w:p>
    <w:tbl>
      <w:tblPr>
        <w:tblW w:w="9072" w:type="dxa"/>
        <w:tblCellMar>
          <w:left w:w="70" w:type="dxa"/>
          <w:right w:w="70" w:type="dxa"/>
        </w:tblCellMar>
        <w:tblLook w:val="04A0" w:firstRow="1" w:lastRow="0" w:firstColumn="1" w:lastColumn="0" w:noHBand="0" w:noVBand="1"/>
      </w:tblPr>
      <w:tblGrid>
        <w:gridCol w:w="3480"/>
        <w:gridCol w:w="1198"/>
        <w:gridCol w:w="1260"/>
        <w:gridCol w:w="1260"/>
        <w:gridCol w:w="880"/>
        <w:gridCol w:w="994"/>
      </w:tblGrid>
      <w:tr w:rsidR="00952086" w:rsidRPr="00952086" w14:paraId="299665CF" w14:textId="77777777" w:rsidTr="00A96612">
        <w:trPr>
          <w:trHeight w:val="510"/>
        </w:trPr>
        <w:tc>
          <w:tcPr>
            <w:tcW w:w="3480" w:type="dxa"/>
            <w:tcBorders>
              <w:top w:val="single" w:sz="4" w:space="0" w:color="808080"/>
              <w:left w:val="nil"/>
              <w:bottom w:val="single" w:sz="4" w:space="0" w:color="808080"/>
              <w:right w:val="nil"/>
            </w:tcBorders>
            <w:shd w:val="clear" w:color="auto" w:fill="auto"/>
            <w:noWrap/>
            <w:vAlign w:val="bottom"/>
            <w:hideMark/>
          </w:tcPr>
          <w:p w14:paraId="0B2C9B2D" w14:textId="77777777" w:rsidR="00952086" w:rsidRPr="00952086" w:rsidRDefault="00952086" w:rsidP="0048193F">
            <w:pPr>
              <w:spacing w:after="0"/>
              <w:rPr>
                <w:rFonts w:eastAsia="Times New Roman" w:cs="Arial"/>
                <w:i/>
                <w:iCs/>
                <w:color w:val="000000"/>
                <w:spacing w:val="0"/>
                <w:sz w:val="18"/>
                <w:szCs w:val="18"/>
                <w:lang w:eastAsia="nb-NO"/>
              </w:rPr>
            </w:pPr>
            <w:r w:rsidRPr="00952086">
              <w:rPr>
                <w:rFonts w:eastAsia="Times New Roman" w:cs="Arial"/>
                <w:i/>
                <w:iCs/>
                <w:color w:val="000000"/>
                <w:spacing w:val="0"/>
                <w:sz w:val="18"/>
                <w:szCs w:val="18"/>
                <w:lang w:eastAsia="nb-NO"/>
              </w:rPr>
              <w:t>Beløp i 1000</w:t>
            </w:r>
          </w:p>
        </w:tc>
        <w:tc>
          <w:tcPr>
            <w:tcW w:w="1198" w:type="dxa"/>
            <w:tcBorders>
              <w:top w:val="single" w:sz="4" w:space="0" w:color="808080"/>
              <w:left w:val="nil"/>
              <w:bottom w:val="single" w:sz="4" w:space="0" w:color="808080"/>
              <w:right w:val="nil"/>
            </w:tcBorders>
            <w:shd w:val="clear" w:color="auto" w:fill="auto"/>
            <w:vAlign w:val="bottom"/>
            <w:hideMark/>
          </w:tcPr>
          <w:p w14:paraId="0764123F" w14:textId="77777777" w:rsidR="00A96612"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 xml:space="preserve">Regnskap </w:t>
            </w:r>
          </w:p>
          <w:p w14:paraId="4949B177" w14:textId="0BE911FF"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2022</w:t>
            </w:r>
          </w:p>
        </w:tc>
        <w:tc>
          <w:tcPr>
            <w:tcW w:w="1260" w:type="dxa"/>
            <w:tcBorders>
              <w:top w:val="single" w:sz="4" w:space="0" w:color="808080"/>
              <w:left w:val="nil"/>
              <w:bottom w:val="single" w:sz="4" w:space="0" w:color="808080"/>
              <w:right w:val="nil"/>
            </w:tcBorders>
            <w:shd w:val="clear" w:color="auto" w:fill="auto"/>
            <w:vAlign w:val="bottom"/>
            <w:hideMark/>
          </w:tcPr>
          <w:p w14:paraId="2B2A01D5"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Revidert budsjett 2022</w:t>
            </w:r>
          </w:p>
        </w:tc>
        <w:tc>
          <w:tcPr>
            <w:tcW w:w="1260" w:type="dxa"/>
            <w:tcBorders>
              <w:top w:val="single" w:sz="4" w:space="0" w:color="808080"/>
              <w:left w:val="nil"/>
              <w:bottom w:val="single" w:sz="4" w:space="0" w:color="808080"/>
              <w:right w:val="nil"/>
            </w:tcBorders>
            <w:shd w:val="clear" w:color="auto" w:fill="auto"/>
            <w:vAlign w:val="bottom"/>
            <w:hideMark/>
          </w:tcPr>
          <w:p w14:paraId="05950A3F"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Opprinnelig budsjett 2022</w:t>
            </w:r>
          </w:p>
        </w:tc>
        <w:tc>
          <w:tcPr>
            <w:tcW w:w="880" w:type="dxa"/>
            <w:tcBorders>
              <w:top w:val="single" w:sz="4" w:space="0" w:color="808080"/>
              <w:left w:val="nil"/>
              <w:bottom w:val="single" w:sz="4" w:space="0" w:color="808080"/>
              <w:right w:val="nil"/>
            </w:tcBorders>
            <w:shd w:val="clear" w:color="auto" w:fill="auto"/>
            <w:vAlign w:val="bottom"/>
            <w:hideMark/>
          </w:tcPr>
          <w:p w14:paraId="41B6B966"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Avvik i kr</w:t>
            </w:r>
          </w:p>
        </w:tc>
        <w:tc>
          <w:tcPr>
            <w:tcW w:w="994" w:type="dxa"/>
            <w:tcBorders>
              <w:top w:val="single" w:sz="4" w:space="0" w:color="808080"/>
              <w:left w:val="nil"/>
              <w:bottom w:val="single" w:sz="4" w:space="0" w:color="808080"/>
              <w:right w:val="nil"/>
            </w:tcBorders>
            <w:shd w:val="clear" w:color="auto" w:fill="auto"/>
            <w:vAlign w:val="bottom"/>
            <w:hideMark/>
          </w:tcPr>
          <w:p w14:paraId="19F365D5"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Avvik i %</w:t>
            </w:r>
          </w:p>
        </w:tc>
      </w:tr>
      <w:tr w:rsidR="00952086" w:rsidRPr="00952086" w14:paraId="0F5A39FE" w14:textId="77777777" w:rsidTr="00A96612">
        <w:trPr>
          <w:trHeight w:val="283"/>
        </w:trPr>
        <w:tc>
          <w:tcPr>
            <w:tcW w:w="3480" w:type="dxa"/>
            <w:tcBorders>
              <w:top w:val="single" w:sz="4" w:space="0" w:color="D9D9D9"/>
              <w:left w:val="nil"/>
              <w:bottom w:val="single" w:sz="4" w:space="0" w:color="D9D9D9"/>
              <w:right w:val="nil"/>
            </w:tcBorders>
            <w:shd w:val="clear" w:color="auto" w:fill="auto"/>
            <w:noWrap/>
            <w:vAlign w:val="bottom"/>
            <w:hideMark/>
          </w:tcPr>
          <w:p w14:paraId="09CC9057" w14:textId="77777777" w:rsidR="00952086" w:rsidRPr="00952086" w:rsidRDefault="00952086" w:rsidP="0048193F">
            <w:pPr>
              <w:spacing w:after="0"/>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Lønnsutgifter</w:t>
            </w:r>
          </w:p>
        </w:tc>
        <w:tc>
          <w:tcPr>
            <w:tcW w:w="1198" w:type="dxa"/>
            <w:tcBorders>
              <w:top w:val="single" w:sz="4" w:space="0" w:color="D9D9D9"/>
              <w:left w:val="nil"/>
              <w:bottom w:val="single" w:sz="4" w:space="0" w:color="D9D9D9"/>
              <w:right w:val="nil"/>
            </w:tcBorders>
            <w:shd w:val="clear" w:color="auto" w:fill="auto"/>
            <w:noWrap/>
            <w:vAlign w:val="bottom"/>
            <w:hideMark/>
          </w:tcPr>
          <w:p w14:paraId="07CA20CB"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109 760</w:t>
            </w:r>
          </w:p>
        </w:tc>
        <w:tc>
          <w:tcPr>
            <w:tcW w:w="1260" w:type="dxa"/>
            <w:tcBorders>
              <w:top w:val="single" w:sz="4" w:space="0" w:color="D9D9D9"/>
              <w:left w:val="nil"/>
              <w:bottom w:val="single" w:sz="4" w:space="0" w:color="D9D9D9"/>
              <w:right w:val="nil"/>
            </w:tcBorders>
            <w:shd w:val="clear" w:color="auto" w:fill="auto"/>
            <w:noWrap/>
            <w:vAlign w:val="bottom"/>
            <w:hideMark/>
          </w:tcPr>
          <w:p w14:paraId="7058AE49"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109 625</w:t>
            </w:r>
          </w:p>
        </w:tc>
        <w:tc>
          <w:tcPr>
            <w:tcW w:w="1260" w:type="dxa"/>
            <w:tcBorders>
              <w:top w:val="single" w:sz="4" w:space="0" w:color="D9D9D9"/>
              <w:left w:val="nil"/>
              <w:bottom w:val="single" w:sz="4" w:space="0" w:color="D9D9D9"/>
              <w:right w:val="nil"/>
            </w:tcBorders>
            <w:shd w:val="clear" w:color="auto" w:fill="auto"/>
            <w:noWrap/>
            <w:vAlign w:val="bottom"/>
            <w:hideMark/>
          </w:tcPr>
          <w:p w14:paraId="15231C9C"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113 191</w:t>
            </w:r>
          </w:p>
        </w:tc>
        <w:tc>
          <w:tcPr>
            <w:tcW w:w="880" w:type="dxa"/>
            <w:tcBorders>
              <w:top w:val="single" w:sz="4" w:space="0" w:color="D9D9D9"/>
              <w:left w:val="nil"/>
              <w:bottom w:val="single" w:sz="4" w:space="0" w:color="D9D9D9"/>
              <w:right w:val="nil"/>
            </w:tcBorders>
            <w:shd w:val="clear" w:color="auto" w:fill="auto"/>
            <w:noWrap/>
            <w:vAlign w:val="bottom"/>
            <w:hideMark/>
          </w:tcPr>
          <w:p w14:paraId="7F0D4A56"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-135</w:t>
            </w:r>
          </w:p>
        </w:tc>
        <w:tc>
          <w:tcPr>
            <w:tcW w:w="994" w:type="dxa"/>
            <w:tcBorders>
              <w:top w:val="single" w:sz="4" w:space="0" w:color="D9D9D9"/>
              <w:left w:val="nil"/>
              <w:bottom w:val="single" w:sz="4" w:space="0" w:color="D9D9D9"/>
              <w:right w:val="nil"/>
            </w:tcBorders>
            <w:shd w:val="clear" w:color="auto" w:fill="auto"/>
            <w:noWrap/>
            <w:vAlign w:val="bottom"/>
            <w:hideMark/>
          </w:tcPr>
          <w:p w14:paraId="3BE9B1E4"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0 %</w:t>
            </w:r>
          </w:p>
        </w:tc>
      </w:tr>
      <w:tr w:rsidR="00952086" w:rsidRPr="00952086" w14:paraId="7AF99BC5" w14:textId="77777777" w:rsidTr="00A96612">
        <w:trPr>
          <w:trHeight w:val="283"/>
        </w:trPr>
        <w:tc>
          <w:tcPr>
            <w:tcW w:w="3480" w:type="dxa"/>
            <w:tcBorders>
              <w:top w:val="single" w:sz="4" w:space="0" w:color="D9D9D9"/>
              <w:left w:val="nil"/>
              <w:bottom w:val="single" w:sz="4" w:space="0" w:color="D9D9D9"/>
              <w:right w:val="nil"/>
            </w:tcBorders>
            <w:shd w:val="clear" w:color="auto" w:fill="auto"/>
            <w:noWrap/>
            <w:vAlign w:val="bottom"/>
            <w:hideMark/>
          </w:tcPr>
          <w:p w14:paraId="136F87AA" w14:textId="77777777" w:rsidR="00952086" w:rsidRPr="00952086" w:rsidRDefault="00952086" w:rsidP="0048193F">
            <w:pPr>
              <w:spacing w:after="0"/>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Øvrige driftsutgifter</w:t>
            </w:r>
          </w:p>
        </w:tc>
        <w:tc>
          <w:tcPr>
            <w:tcW w:w="1198" w:type="dxa"/>
            <w:tcBorders>
              <w:top w:val="single" w:sz="4" w:space="0" w:color="D9D9D9"/>
              <w:left w:val="nil"/>
              <w:bottom w:val="single" w:sz="4" w:space="0" w:color="D9D9D9"/>
              <w:right w:val="nil"/>
            </w:tcBorders>
            <w:shd w:val="clear" w:color="auto" w:fill="auto"/>
            <w:noWrap/>
            <w:vAlign w:val="bottom"/>
            <w:hideMark/>
          </w:tcPr>
          <w:p w14:paraId="38B435B0"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51 928</w:t>
            </w:r>
          </w:p>
        </w:tc>
        <w:tc>
          <w:tcPr>
            <w:tcW w:w="1260" w:type="dxa"/>
            <w:tcBorders>
              <w:top w:val="single" w:sz="4" w:space="0" w:color="D9D9D9"/>
              <w:left w:val="nil"/>
              <w:bottom w:val="single" w:sz="4" w:space="0" w:color="D9D9D9"/>
              <w:right w:val="nil"/>
            </w:tcBorders>
            <w:shd w:val="clear" w:color="auto" w:fill="auto"/>
            <w:noWrap/>
            <w:vAlign w:val="bottom"/>
            <w:hideMark/>
          </w:tcPr>
          <w:p w14:paraId="747C6BDD"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50 079</w:t>
            </w:r>
          </w:p>
        </w:tc>
        <w:tc>
          <w:tcPr>
            <w:tcW w:w="1260" w:type="dxa"/>
            <w:tcBorders>
              <w:top w:val="single" w:sz="4" w:space="0" w:color="D9D9D9"/>
              <w:left w:val="nil"/>
              <w:bottom w:val="single" w:sz="4" w:space="0" w:color="D9D9D9"/>
              <w:right w:val="nil"/>
            </w:tcBorders>
            <w:shd w:val="clear" w:color="auto" w:fill="auto"/>
            <w:noWrap/>
            <w:vAlign w:val="bottom"/>
            <w:hideMark/>
          </w:tcPr>
          <w:p w14:paraId="6442EFB3"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40 603</w:t>
            </w:r>
          </w:p>
        </w:tc>
        <w:tc>
          <w:tcPr>
            <w:tcW w:w="880" w:type="dxa"/>
            <w:tcBorders>
              <w:top w:val="single" w:sz="4" w:space="0" w:color="D9D9D9"/>
              <w:left w:val="nil"/>
              <w:bottom w:val="single" w:sz="4" w:space="0" w:color="D9D9D9"/>
              <w:right w:val="nil"/>
            </w:tcBorders>
            <w:shd w:val="clear" w:color="auto" w:fill="auto"/>
            <w:noWrap/>
            <w:vAlign w:val="bottom"/>
            <w:hideMark/>
          </w:tcPr>
          <w:p w14:paraId="76F28DF3"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-1 849</w:t>
            </w:r>
          </w:p>
        </w:tc>
        <w:tc>
          <w:tcPr>
            <w:tcW w:w="994" w:type="dxa"/>
            <w:tcBorders>
              <w:top w:val="single" w:sz="4" w:space="0" w:color="D9D9D9"/>
              <w:left w:val="nil"/>
              <w:bottom w:val="single" w:sz="4" w:space="0" w:color="D9D9D9"/>
              <w:right w:val="nil"/>
            </w:tcBorders>
            <w:shd w:val="clear" w:color="auto" w:fill="auto"/>
            <w:noWrap/>
            <w:vAlign w:val="bottom"/>
            <w:hideMark/>
          </w:tcPr>
          <w:p w14:paraId="523CA102"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-4 %</w:t>
            </w:r>
          </w:p>
        </w:tc>
      </w:tr>
      <w:tr w:rsidR="00952086" w:rsidRPr="00952086" w14:paraId="0DD29D1D" w14:textId="77777777" w:rsidTr="00A96612">
        <w:trPr>
          <w:trHeight w:val="283"/>
        </w:trPr>
        <w:tc>
          <w:tcPr>
            <w:tcW w:w="3480" w:type="dxa"/>
            <w:tcBorders>
              <w:top w:val="single" w:sz="4" w:space="0" w:color="D9D9D9"/>
              <w:left w:val="nil"/>
              <w:bottom w:val="single" w:sz="4" w:space="0" w:color="D9D9D9"/>
              <w:right w:val="nil"/>
            </w:tcBorders>
            <w:shd w:val="clear" w:color="auto" w:fill="auto"/>
            <w:noWrap/>
            <w:vAlign w:val="bottom"/>
            <w:hideMark/>
          </w:tcPr>
          <w:p w14:paraId="54D9D0CC" w14:textId="77777777" w:rsidR="00952086" w:rsidRPr="00952086" w:rsidRDefault="00952086" w:rsidP="0048193F">
            <w:pPr>
              <w:spacing w:after="0"/>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Inntekter</w:t>
            </w:r>
          </w:p>
        </w:tc>
        <w:tc>
          <w:tcPr>
            <w:tcW w:w="1198" w:type="dxa"/>
            <w:tcBorders>
              <w:top w:val="single" w:sz="4" w:space="0" w:color="D9D9D9"/>
              <w:left w:val="nil"/>
              <w:bottom w:val="single" w:sz="4" w:space="0" w:color="D9D9D9"/>
              <w:right w:val="nil"/>
            </w:tcBorders>
            <w:shd w:val="clear" w:color="auto" w:fill="auto"/>
            <w:noWrap/>
            <w:vAlign w:val="bottom"/>
            <w:hideMark/>
          </w:tcPr>
          <w:p w14:paraId="432C023E"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-20 062</w:t>
            </w:r>
          </w:p>
        </w:tc>
        <w:tc>
          <w:tcPr>
            <w:tcW w:w="1260" w:type="dxa"/>
            <w:tcBorders>
              <w:top w:val="single" w:sz="4" w:space="0" w:color="D9D9D9"/>
              <w:left w:val="nil"/>
              <w:bottom w:val="single" w:sz="4" w:space="0" w:color="D9D9D9"/>
              <w:right w:val="nil"/>
            </w:tcBorders>
            <w:shd w:val="clear" w:color="auto" w:fill="auto"/>
            <w:noWrap/>
            <w:vAlign w:val="bottom"/>
            <w:hideMark/>
          </w:tcPr>
          <w:p w14:paraId="0A5EE017"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-19 864</w:t>
            </w:r>
          </w:p>
        </w:tc>
        <w:tc>
          <w:tcPr>
            <w:tcW w:w="1260" w:type="dxa"/>
            <w:tcBorders>
              <w:top w:val="single" w:sz="4" w:space="0" w:color="D9D9D9"/>
              <w:left w:val="nil"/>
              <w:bottom w:val="single" w:sz="4" w:space="0" w:color="D9D9D9"/>
              <w:right w:val="nil"/>
            </w:tcBorders>
            <w:shd w:val="clear" w:color="auto" w:fill="auto"/>
            <w:noWrap/>
            <w:vAlign w:val="bottom"/>
            <w:hideMark/>
          </w:tcPr>
          <w:p w14:paraId="74C7847B"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-17 457</w:t>
            </w:r>
          </w:p>
        </w:tc>
        <w:tc>
          <w:tcPr>
            <w:tcW w:w="880" w:type="dxa"/>
            <w:tcBorders>
              <w:top w:val="single" w:sz="4" w:space="0" w:color="D9D9D9"/>
              <w:left w:val="nil"/>
              <w:bottom w:val="single" w:sz="4" w:space="0" w:color="D9D9D9"/>
              <w:right w:val="nil"/>
            </w:tcBorders>
            <w:shd w:val="clear" w:color="auto" w:fill="auto"/>
            <w:noWrap/>
            <w:vAlign w:val="bottom"/>
            <w:hideMark/>
          </w:tcPr>
          <w:p w14:paraId="25325061"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198</w:t>
            </w:r>
          </w:p>
        </w:tc>
        <w:tc>
          <w:tcPr>
            <w:tcW w:w="994" w:type="dxa"/>
            <w:tcBorders>
              <w:top w:val="single" w:sz="4" w:space="0" w:color="D9D9D9"/>
              <w:left w:val="nil"/>
              <w:bottom w:val="single" w:sz="4" w:space="0" w:color="D9D9D9"/>
              <w:right w:val="nil"/>
            </w:tcBorders>
            <w:shd w:val="clear" w:color="auto" w:fill="auto"/>
            <w:noWrap/>
            <w:vAlign w:val="bottom"/>
            <w:hideMark/>
          </w:tcPr>
          <w:p w14:paraId="16427015" w14:textId="77777777" w:rsidR="00952086" w:rsidRPr="00952086" w:rsidRDefault="00952086" w:rsidP="0048193F">
            <w:pPr>
              <w:spacing w:after="0"/>
              <w:jc w:val="right"/>
              <w:rPr>
                <w:rFonts w:eastAsia="Times New Roman" w:cs="Arial"/>
                <w:color w:val="000000"/>
                <w:spacing w:val="0"/>
                <w:sz w:val="18"/>
                <w:szCs w:val="18"/>
                <w:lang w:eastAsia="nb-NO"/>
              </w:rPr>
            </w:pPr>
            <w:r w:rsidRPr="00952086">
              <w:rPr>
                <w:rFonts w:eastAsia="Times New Roman" w:cs="Arial"/>
                <w:color w:val="000000"/>
                <w:spacing w:val="0"/>
                <w:sz w:val="18"/>
                <w:szCs w:val="18"/>
                <w:lang w:eastAsia="nb-NO"/>
              </w:rPr>
              <w:t>-1 %</w:t>
            </w:r>
          </w:p>
        </w:tc>
      </w:tr>
      <w:tr w:rsidR="00952086" w:rsidRPr="00952086" w14:paraId="21AA6C4B" w14:textId="77777777" w:rsidTr="00A96612">
        <w:trPr>
          <w:trHeight w:val="283"/>
        </w:trPr>
        <w:tc>
          <w:tcPr>
            <w:tcW w:w="3480" w:type="dxa"/>
            <w:tcBorders>
              <w:top w:val="single" w:sz="4" w:space="0" w:color="808080"/>
              <w:left w:val="nil"/>
              <w:bottom w:val="single" w:sz="4" w:space="0" w:color="808080"/>
              <w:right w:val="nil"/>
            </w:tcBorders>
            <w:shd w:val="clear" w:color="FFFFFF" w:fill="FFFFFF"/>
            <w:noWrap/>
            <w:vAlign w:val="bottom"/>
            <w:hideMark/>
          </w:tcPr>
          <w:p w14:paraId="63E21FF3" w14:textId="0DB5718B" w:rsidR="00952086" w:rsidRPr="00952086"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198" w:type="dxa"/>
            <w:tcBorders>
              <w:top w:val="single" w:sz="4" w:space="0" w:color="808080"/>
              <w:left w:val="nil"/>
              <w:bottom w:val="single" w:sz="4" w:space="0" w:color="808080"/>
              <w:right w:val="nil"/>
            </w:tcBorders>
            <w:shd w:val="clear" w:color="FFFFFF" w:fill="FFFFFF"/>
            <w:noWrap/>
            <w:vAlign w:val="bottom"/>
            <w:hideMark/>
          </w:tcPr>
          <w:p w14:paraId="74F092E1" w14:textId="77777777" w:rsidR="00952086" w:rsidRPr="00952086" w:rsidRDefault="00952086" w:rsidP="0048193F">
            <w:pPr>
              <w:spacing w:after="0"/>
              <w:jc w:val="right"/>
              <w:rPr>
                <w:rFonts w:eastAsia="Times New Roman" w:cs="Arial"/>
                <w:b/>
                <w:bCs/>
                <w:color w:val="000000"/>
                <w:spacing w:val="0"/>
                <w:sz w:val="18"/>
                <w:szCs w:val="18"/>
                <w:lang w:eastAsia="nb-NO"/>
              </w:rPr>
            </w:pPr>
            <w:r w:rsidRPr="00952086">
              <w:rPr>
                <w:rFonts w:eastAsia="Times New Roman" w:cs="Arial"/>
                <w:b/>
                <w:bCs/>
                <w:color w:val="000000"/>
                <w:spacing w:val="0"/>
                <w:sz w:val="18"/>
                <w:szCs w:val="18"/>
                <w:lang w:eastAsia="nb-NO"/>
              </w:rPr>
              <w:t>141 626</w:t>
            </w:r>
          </w:p>
        </w:tc>
        <w:tc>
          <w:tcPr>
            <w:tcW w:w="1260" w:type="dxa"/>
            <w:tcBorders>
              <w:top w:val="single" w:sz="4" w:space="0" w:color="808080"/>
              <w:left w:val="nil"/>
              <w:bottom w:val="single" w:sz="4" w:space="0" w:color="808080"/>
              <w:right w:val="nil"/>
            </w:tcBorders>
            <w:shd w:val="clear" w:color="FFFFFF" w:fill="FFFFFF"/>
            <w:noWrap/>
            <w:vAlign w:val="bottom"/>
            <w:hideMark/>
          </w:tcPr>
          <w:p w14:paraId="4C3FA744" w14:textId="77777777" w:rsidR="00952086" w:rsidRPr="00952086" w:rsidRDefault="00952086" w:rsidP="0048193F">
            <w:pPr>
              <w:spacing w:after="0"/>
              <w:jc w:val="right"/>
              <w:rPr>
                <w:rFonts w:eastAsia="Times New Roman" w:cs="Arial"/>
                <w:b/>
                <w:bCs/>
                <w:color w:val="000000"/>
                <w:spacing w:val="0"/>
                <w:sz w:val="18"/>
                <w:szCs w:val="18"/>
                <w:lang w:eastAsia="nb-NO"/>
              </w:rPr>
            </w:pPr>
            <w:r w:rsidRPr="00952086">
              <w:rPr>
                <w:rFonts w:eastAsia="Times New Roman" w:cs="Arial"/>
                <w:b/>
                <w:bCs/>
                <w:color w:val="000000"/>
                <w:spacing w:val="0"/>
                <w:sz w:val="18"/>
                <w:szCs w:val="18"/>
                <w:lang w:eastAsia="nb-NO"/>
              </w:rPr>
              <w:t>139 840</w:t>
            </w:r>
          </w:p>
        </w:tc>
        <w:tc>
          <w:tcPr>
            <w:tcW w:w="1260" w:type="dxa"/>
            <w:tcBorders>
              <w:top w:val="single" w:sz="4" w:space="0" w:color="808080"/>
              <w:left w:val="nil"/>
              <w:bottom w:val="single" w:sz="4" w:space="0" w:color="808080"/>
              <w:right w:val="nil"/>
            </w:tcBorders>
            <w:shd w:val="clear" w:color="FFFFFF" w:fill="FFFFFF"/>
            <w:noWrap/>
            <w:vAlign w:val="bottom"/>
            <w:hideMark/>
          </w:tcPr>
          <w:p w14:paraId="4100BA56" w14:textId="77777777" w:rsidR="00952086" w:rsidRPr="00952086" w:rsidRDefault="00952086" w:rsidP="0048193F">
            <w:pPr>
              <w:spacing w:after="0"/>
              <w:jc w:val="right"/>
              <w:rPr>
                <w:rFonts w:eastAsia="Times New Roman" w:cs="Arial"/>
                <w:b/>
                <w:bCs/>
                <w:color w:val="000000"/>
                <w:spacing w:val="0"/>
                <w:sz w:val="18"/>
                <w:szCs w:val="18"/>
                <w:lang w:eastAsia="nb-NO"/>
              </w:rPr>
            </w:pPr>
            <w:r w:rsidRPr="00952086">
              <w:rPr>
                <w:rFonts w:eastAsia="Times New Roman" w:cs="Arial"/>
                <w:b/>
                <w:bCs/>
                <w:color w:val="000000"/>
                <w:spacing w:val="0"/>
                <w:sz w:val="18"/>
                <w:szCs w:val="18"/>
                <w:lang w:eastAsia="nb-NO"/>
              </w:rPr>
              <w:t>136 337</w:t>
            </w:r>
          </w:p>
        </w:tc>
        <w:tc>
          <w:tcPr>
            <w:tcW w:w="880" w:type="dxa"/>
            <w:tcBorders>
              <w:top w:val="single" w:sz="4" w:space="0" w:color="808080"/>
              <w:left w:val="nil"/>
              <w:bottom w:val="single" w:sz="4" w:space="0" w:color="808080"/>
              <w:right w:val="nil"/>
            </w:tcBorders>
            <w:shd w:val="clear" w:color="FFFFFF" w:fill="FFFFFF"/>
            <w:noWrap/>
            <w:vAlign w:val="bottom"/>
            <w:hideMark/>
          </w:tcPr>
          <w:p w14:paraId="53F95EE4" w14:textId="77777777" w:rsidR="00952086" w:rsidRPr="00952086" w:rsidRDefault="00952086" w:rsidP="0048193F">
            <w:pPr>
              <w:spacing w:after="0"/>
              <w:jc w:val="right"/>
              <w:rPr>
                <w:rFonts w:eastAsia="Times New Roman" w:cs="Arial"/>
                <w:b/>
                <w:bCs/>
                <w:color w:val="000000"/>
                <w:spacing w:val="0"/>
                <w:sz w:val="18"/>
                <w:szCs w:val="18"/>
                <w:lang w:eastAsia="nb-NO"/>
              </w:rPr>
            </w:pPr>
            <w:r w:rsidRPr="00952086">
              <w:rPr>
                <w:rFonts w:eastAsia="Times New Roman" w:cs="Arial"/>
                <w:b/>
                <w:bCs/>
                <w:color w:val="000000"/>
                <w:spacing w:val="0"/>
                <w:sz w:val="18"/>
                <w:szCs w:val="18"/>
                <w:lang w:eastAsia="nb-NO"/>
              </w:rPr>
              <w:t>-1 785</w:t>
            </w:r>
          </w:p>
        </w:tc>
        <w:tc>
          <w:tcPr>
            <w:tcW w:w="994" w:type="dxa"/>
            <w:tcBorders>
              <w:top w:val="single" w:sz="4" w:space="0" w:color="808080"/>
              <w:left w:val="nil"/>
              <w:bottom w:val="single" w:sz="4" w:space="0" w:color="808080"/>
              <w:right w:val="nil"/>
            </w:tcBorders>
            <w:shd w:val="clear" w:color="FFFFFF" w:fill="FFFFFF"/>
            <w:noWrap/>
            <w:vAlign w:val="bottom"/>
            <w:hideMark/>
          </w:tcPr>
          <w:p w14:paraId="20BA2F04" w14:textId="77777777" w:rsidR="00952086" w:rsidRPr="00952086" w:rsidRDefault="00952086" w:rsidP="0048193F">
            <w:pPr>
              <w:spacing w:after="0"/>
              <w:jc w:val="right"/>
              <w:rPr>
                <w:rFonts w:eastAsia="Times New Roman" w:cs="Arial"/>
                <w:b/>
                <w:bCs/>
                <w:color w:val="000000"/>
                <w:spacing w:val="0"/>
                <w:sz w:val="18"/>
                <w:szCs w:val="18"/>
                <w:lang w:eastAsia="nb-NO"/>
              </w:rPr>
            </w:pPr>
            <w:r w:rsidRPr="00952086">
              <w:rPr>
                <w:rFonts w:eastAsia="Times New Roman" w:cs="Arial"/>
                <w:b/>
                <w:bCs/>
                <w:color w:val="000000"/>
                <w:spacing w:val="0"/>
                <w:sz w:val="18"/>
                <w:szCs w:val="18"/>
                <w:lang w:eastAsia="nb-NO"/>
              </w:rPr>
              <w:t>-1 %</w:t>
            </w:r>
          </w:p>
        </w:tc>
      </w:tr>
    </w:tbl>
    <w:p w14:paraId="127FF0F7" w14:textId="77777777" w:rsidR="005E1110" w:rsidRDefault="005E1110" w:rsidP="0048193F">
      <w:pPr>
        <w:rPr>
          <w:lang w:eastAsia="nb-NO"/>
        </w:rPr>
      </w:pPr>
    </w:p>
    <w:tbl>
      <w:tblPr>
        <w:tblW w:w="9124" w:type="dxa"/>
        <w:tblCellMar>
          <w:left w:w="70" w:type="dxa"/>
          <w:right w:w="70" w:type="dxa"/>
        </w:tblCellMar>
        <w:tblLook w:val="04A0" w:firstRow="1" w:lastRow="0" w:firstColumn="1" w:lastColumn="0" w:noHBand="0" w:noVBand="1"/>
      </w:tblPr>
      <w:tblGrid>
        <w:gridCol w:w="3556"/>
        <w:gridCol w:w="1079"/>
        <w:gridCol w:w="1287"/>
        <w:gridCol w:w="1287"/>
        <w:gridCol w:w="899"/>
        <w:gridCol w:w="1016"/>
      </w:tblGrid>
      <w:tr w:rsidR="00A96612" w:rsidRPr="00A96612" w14:paraId="794E809E" w14:textId="77777777" w:rsidTr="00A96612">
        <w:trPr>
          <w:trHeight w:val="512"/>
        </w:trPr>
        <w:tc>
          <w:tcPr>
            <w:tcW w:w="3556" w:type="dxa"/>
            <w:tcBorders>
              <w:top w:val="single" w:sz="4" w:space="0" w:color="808080"/>
              <w:left w:val="nil"/>
              <w:bottom w:val="single" w:sz="4" w:space="0" w:color="808080"/>
              <w:right w:val="nil"/>
            </w:tcBorders>
            <w:shd w:val="clear" w:color="auto" w:fill="auto"/>
            <w:noWrap/>
            <w:vAlign w:val="bottom"/>
            <w:hideMark/>
          </w:tcPr>
          <w:p w14:paraId="19CF2F46" w14:textId="77777777" w:rsidR="00A96612" w:rsidRPr="00A96612" w:rsidRDefault="00A96612" w:rsidP="0048193F">
            <w:pPr>
              <w:spacing w:after="0"/>
              <w:rPr>
                <w:rFonts w:eastAsia="Times New Roman" w:cs="Arial"/>
                <w:i/>
                <w:iCs/>
                <w:color w:val="000000"/>
                <w:spacing w:val="0"/>
                <w:sz w:val="18"/>
                <w:szCs w:val="18"/>
                <w:lang w:eastAsia="nb-NO"/>
              </w:rPr>
            </w:pPr>
            <w:r w:rsidRPr="00A96612">
              <w:rPr>
                <w:rFonts w:eastAsia="Times New Roman" w:cs="Arial"/>
                <w:i/>
                <w:iCs/>
                <w:color w:val="000000"/>
                <w:spacing w:val="0"/>
                <w:sz w:val="18"/>
                <w:szCs w:val="18"/>
                <w:lang w:eastAsia="nb-NO"/>
              </w:rPr>
              <w:t>Beløp i 1000</w:t>
            </w:r>
          </w:p>
        </w:tc>
        <w:tc>
          <w:tcPr>
            <w:tcW w:w="1079" w:type="dxa"/>
            <w:tcBorders>
              <w:top w:val="single" w:sz="4" w:space="0" w:color="808080"/>
              <w:left w:val="nil"/>
              <w:bottom w:val="single" w:sz="4" w:space="0" w:color="808080"/>
              <w:right w:val="nil"/>
            </w:tcBorders>
            <w:shd w:val="clear" w:color="auto" w:fill="auto"/>
            <w:vAlign w:val="bottom"/>
            <w:hideMark/>
          </w:tcPr>
          <w:p w14:paraId="29B7D166" w14:textId="77777777" w:rsid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 xml:space="preserve">Regnskap </w:t>
            </w:r>
          </w:p>
          <w:p w14:paraId="3C555810" w14:textId="64764EBF"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2022</w:t>
            </w:r>
          </w:p>
        </w:tc>
        <w:tc>
          <w:tcPr>
            <w:tcW w:w="1287" w:type="dxa"/>
            <w:tcBorders>
              <w:top w:val="single" w:sz="4" w:space="0" w:color="808080"/>
              <w:left w:val="nil"/>
              <w:bottom w:val="single" w:sz="4" w:space="0" w:color="808080"/>
              <w:right w:val="nil"/>
            </w:tcBorders>
            <w:shd w:val="clear" w:color="auto" w:fill="auto"/>
            <w:vAlign w:val="bottom"/>
            <w:hideMark/>
          </w:tcPr>
          <w:p w14:paraId="31202A2A"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Revidert budsjett 2022</w:t>
            </w:r>
          </w:p>
        </w:tc>
        <w:tc>
          <w:tcPr>
            <w:tcW w:w="1287" w:type="dxa"/>
            <w:tcBorders>
              <w:top w:val="single" w:sz="4" w:space="0" w:color="808080"/>
              <w:left w:val="nil"/>
              <w:bottom w:val="single" w:sz="4" w:space="0" w:color="808080"/>
              <w:right w:val="nil"/>
            </w:tcBorders>
            <w:shd w:val="clear" w:color="auto" w:fill="auto"/>
            <w:vAlign w:val="bottom"/>
            <w:hideMark/>
          </w:tcPr>
          <w:p w14:paraId="39FE6A9F"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Opprinnelig budsjett 2022</w:t>
            </w:r>
          </w:p>
        </w:tc>
        <w:tc>
          <w:tcPr>
            <w:tcW w:w="899" w:type="dxa"/>
            <w:tcBorders>
              <w:top w:val="single" w:sz="4" w:space="0" w:color="808080"/>
              <w:left w:val="nil"/>
              <w:bottom w:val="single" w:sz="4" w:space="0" w:color="808080"/>
              <w:right w:val="nil"/>
            </w:tcBorders>
            <w:shd w:val="clear" w:color="auto" w:fill="auto"/>
            <w:vAlign w:val="bottom"/>
            <w:hideMark/>
          </w:tcPr>
          <w:p w14:paraId="704D15AC"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Avvik i kr</w:t>
            </w:r>
          </w:p>
        </w:tc>
        <w:tc>
          <w:tcPr>
            <w:tcW w:w="1016" w:type="dxa"/>
            <w:tcBorders>
              <w:top w:val="single" w:sz="4" w:space="0" w:color="808080"/>
              <w:left w:val="nil"/>
              <w:bottom w:val="single" w:sz="4" w:space="0" w:color="808080"/>
              <w:right w:val="nil"/>
            </w:tcBorders>
            <w:shd w:val="clear" w:color="auto" w:fill="auto"/>
            <w:vAlign w:val="bottom"/>
            <w:hideMark/>
          </w:tcPr>
          <w:p w14:paraId="5845655D"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Avvik i %</w:t>
            </w:r>
          </w:p>
        </w:tc>
      </w:tr>
      <w:tr w:rsidR="00A96612" w:rsidRPr="00A96612" w14:paraId="7AEA2C43" w14:textId="77777777" w:rsidTr="00A96612">
        <w:trPr>
          <w:trHeight w:val="284"/>
        </w:trPr>
        <w:tc>
          <w:tcPr>
            <w:tcW w:w="3556" w:type="dxa"/>
            <w:tcBorders>
              <w:top w:val="single" w:sz="4" w:space="0" w:color="D9D9D9"/>
              <w:left w:val="nil"/>
              <w:bottom w:val="single" w:sz="4" w:space="0" w:color="D9D9D9"/>
              <w:right w:val="nil"/>
            </w:tcBorders>
            <w:shd w:val="clear" w:color="auto" w:fill="auto"/>
            <w:noWrap/>
            <w:vAlign w:val="bottom"/>
            <w:hideMark/>
          </w:tcPr>
          <w:p w14:paraId="53A91373" w14:textId="77777777" w:rsidR="00A96612" w:rsidRPr="00A96612" w:rsidRDefault="00A96612" w:rsidP="0048193F">
            <w:pPr>
              <w:spacing w:after="0"/>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Direktør - Styring og virksomhetsutvikling</w:t>
            </w:r>
          </w:p>
        </w:tc>
        <w:tc>
          <w:tcPr>
            <w:tcW w:w="1079" w:type="dxa"/>
            <w:tcBorders>
              <w:top w:val="single" w:sz="4" w:space="0" w:color="D9D9D9"/>
              <w:left w:val="nil"/>
              <w:bottom w:val="single" w:sz="4" w:space="0" w:color="D9D9D9"/>
              <w:right w:val="nil"/>
            </w:tcBorders>
            <w:shd w:val="clear" w:color="auto" w:fill="auto"/>
            <w:noWrap/>
            <w:vAlign w:val="bottom"/>
            <w:hideMark/>
          </w:tcPr>
          <w:p w14:paraId="185C0BE8"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20 623</w:t>
            </w:r>
          </w:p>
        </w:tc>
        <w:tc>
          <w:tcPr>
            <w:tcW w:w="1287" w:type="dxa"/>
            <w:tcBorders>
              <w:top w:val="single" w:sz="4" w:space="0" w:color="D9D9D9"/>
              <w:left w:val="nil"/>
              <w:bottom w:val="single" w:sz="4" w:space="0" w:color="D9D9D9"/>
              <w:right w:val="nil"/>
            </w:tcBorders>
            <w:shd w:val="clear" w:color="auto" w:fill="auto"/>
            <w:noWrap/>
            <w:vAlign w:val="bottom"/>
            <w:hideMark/>
          </w:tcPr>
          <w:p w14:paraId="1E4170B1"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19 128</w:t>
            </w:r>
          </w:p>
        </w:tc>
        <w:tc>
          <w:tcPr>
            <w:tcW w:w="1287" w:type="dxa"/>
            <w:tcBorders>
              <w:top w:val="single" w:sz="4" w:space="0" w:color="D9D9D9"/>
              <w:left w:val="nil"/>
              <w:bottom w:val="single" w:sz="4" w:space="0" w:color="D9D9D9"/>
              <w:right w:val="nil"/>
            </w:tcBorders>
            <w:shd w:val="clear" w:color="auto" w:fill="auto"/>
            <w:noWrap/>
            <w:vAlign w:val="bottom"/>
            <w:hideMark/>
          </w:tcPr>
          <w:p w14:paraId="4F8CECA0"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12 017</w:t>
            </w:r>
          </w:p>
        </w:tc>
        <w:tc>
          <w:tcPr>
            <w:tcW w:w="899" w:type="dxa"/>
            <w:tcBorders>
              <w:top w:val="single" w:sz="4" w:space="0" w:color="D9D9D9"/>
              <w:left w:val="nil"/>
              <w:bottom w:val="single" w:sz="4" w:space="0" w:color="D9D9D9"/>
              <w:right w:val="nil"/>
            </w:tcBorders>
            <w:shd w:val="clear" w:color="auto" w:fill="auto"/>
            <w:noWrap/>
            <w:vAlign w:val="bottom"/>
            <w:hideMark/>
          </w:tcPr>
          <w:p w14:paraId="6C5E840C"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-1 495</w:t>
            </w:r>
          </w:p>
        </w:tc>
        <w:tc>
          <w:tcPr>
            <w:tcW w:w="1016" w:type="dxa"/>
            <w:tcBorders>
              <w:top w:val="single" w:sz="4" w:space="0" w:color="D9D9D9"/>
              <w:left w:val="nil"/>
              <w:bottom w:val="single" w:sz="4" w:space="0" w:color="D9D9D9"/>
              <w:right w:val="nil"/>
            </w:tcBorders>
            <w:shd w:val="clear" w:color="auto" w:fill="auto"/>
            <w:noWrap/>
            <w:vAlign w:val="bottom"/>
            <w:hideMark/>
          </w:tcPr>
          <w:p w14:paraId="00FCBCF8"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-8 %</w:t>
            </w:r>
          </w:p>
        </w:tc>
      </w:tr>
      <w:tr w:rsidR="00A96612" w:rsidRPr="00A96612" w14:paraId="78B23534" w14:textId="77777777" w:rsidTr="00A96612">
        <w:trPr>
          <w:trHeight w:val="284"/>
        </w:trPr>
        <w:tc>
          <w:tcPr>
            <w:tcW w:w="3556" w:type="dxa"/>
            <w:tcBorders>
              <w:top w:val="single" w:sz="4" w:space="0" w:color="D9D9D9"/>
              <w:left w:val="nil"/>
              <w:bottom w:val="single" w:sz="4" w:space="0" w:color="D9D9D9"/>
              <w:right w:val="nil"/>
            </w:tcBorders>
            <w:shd w:val="clear" w:color="auto" w:fill="auto"/>
            <w:noWrap/>
            <w:vAlign w:val="bottom"/>
            <w:hideMark/>
          </w:tcPr>
          <w:p w14:paraId="04B1130F" w14:textId="77777777" w:rsidR="00A96612" w:rsidRPr="00A96612" w:rsidRDefault="00A96612" w:rsidP="0048193F">
            <w:pPr>
              <w:spacing w:after="0"/>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Politisk ledelse og kontroll</w:t>
            </w:r>
          </w:p>
        </w:tc>
        <w:tc>
          <w:tcPr>
            <w:tcW w:w="1079" w:type="dxa"/>
            <w:tcBorders>
              <w:top w:val="single" w:sz="4" w:space="0" w:color="D9D9D9"/>
              <w:left w:val="nil"/>
              <w:bottom w:val="single" w:sz="4" w:space="0" w:color="D9D9D9"/>
              <w:right w:val="nil"/>
            </w:tcBorders>
            <w:shd w:val="clear" w:color="auto" w:fill="auto"/>
            <w:noWrap/>
            <w:vAlign w:val="bottom"/>
            <w:hideMark/>
          </w:tcPr>
          <w:p w14:paraId="1834EA1D"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14 574</w:t>
            </w:r>
          </w:p>
        </w:tc>
        <w:tc>
          <w:tcPr>
            <w:tcW w:w="1287" w:type="dxa"/>
            <w:tcBorders>
              <w:top w:val="single" w:sz="4" w:space="0" w:color="D9D9D9"/>
              <w:left w:val="nil"/>
              <w:bottom w:val="single" w:sz="4" w:space="0" w:color="D9D9D9"/>
              <w:right w:val="nil"/>
            </w:tcBorders>
            <w:shd w:val="clear" w:color="auto" w:fill="auto"/>
            <w:noWrap/>
            <w:vAlign w:val="bottom"/>
            <w:hideMark/>
          </w:tcPr>
          <w:p w14:paraId="41060ED6"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14 760</w:t>
            </w:r>
          </w:p>
        </w:tc>
        <w:tc>
          <w:tcPr>
            <w:tcW w:w="1287" w:type="dxa"/>
            <w:tcBorders>
              <w:top w:val="single" w:sz="4" w:space="0" w:color="D9D9D9"/>
              <w:left w:val="nil"/>
              <w:bottom w:val="single" w:sz="4" w:space="0" w:color="D9D9D9"/>
              <w:right w:val="nil"/>
            </w:tcBorders>
            <w:shd w:val="clear" w:color="auto" w:fill="auto"/>
            <w:noWrap/>
            <w:vAlign w:val="bottom"/>
            <w:hideMark/>
          </w:tcPr>
          <w:p w14:paraId="2073F957"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15 061</w:t>
            </w:r>
          </w:p>
        </w:tc>
        <w:tc>
          <w:tcPr>
            <w:tcW w:w="899" w:type="dxa"/>
            <w:tcBorders>
              <w:top w:val="single" w:sz="4" w:space="0" w:color="D9D9D9"/>
              <w:left w:val="nil"/>
              <w:bottom w:val="single" w:sz="4" w:space="0" w:color="D9D9D9"/>
              <w:right w:val="nil"/>
            </w:tcBorders>
            <w:shd w:val="clear" w:color="auto" w:fill="auto"/>
            <w:noWrap/>
            <w:vAlign w:val="bottom"/>
            <w:hideMark/>
          </w:tcPr>
          <w:p w14:paraId="1C315107"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187</w:t>
            </w:r>
          </w:p>
        </w:tc>
        <w:tc>
          <w:tcPr>
            <w:tcW w:w="1016" w:type="dxa"/>
            <w:tcBorders>
              <w:top w:val="single" w:sz="4" w:space="0" w:color="D9D9D9"/>
              <w:left w:val="nil"/>
              <w:bottom w:val="single" w:sz="4" w:space="0" w:color="D9D9D9"/>
              <w:right w:val="nil"/>
            </w:tcBorders>
            <w:shd w:val="clear" w:color="auto" w:fill="auto"/>
            <w:noWrap/>
            <w:vAlign w:val="bottom"/>
            <w:hideMark/>
          </w:tcPr>
          <w:p w14:paraId="2AFE4BE4"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1 %</w:t>
            </w:r>
          </w:p>
        </w:tc>
      </w:tr>
      <w:tr w:rsidR="00A96612" w:rsidRPr="00A96612" w14:paraId="2D86642F" w14:textId="77777777" w:rsidTr="00A96612">
        <w:trPr>
          <w:trHeight w:val="284"/>
        </w:trPr>
        <w:tc>
          <w:tcPr>
            <w:tcW w:w="3556" w:type="dxa"/>
            <w:tcBorders>
              <w:top w:val="single" w:sz="4" w:space="0" w:color="D9D9D9"/>
              <w:left w:val="nil"/>
              <w:bottom w:val="single" w:sz="4" w:space="0" w:color="D9D9D9"/>
              <w:right w:val="nil"/>
            </w:tcBorders>
            <w:shd w:val="clear" w:color="auto" w:fill="auto"/>
            <w:noWrap/>
            <w:vAlign w:val="bottom"/>
            <w:hideMark/>
          </w:tcPr>
          <w:p w14:paraId="67B001C0" w14:textId="4AA16B59" w:rsidR="00A96612" w:rsidRPr="00A96612" w:rsidRDefault="00A96612" w:rsidP="0048193F">
            <w:pPr>
              <w:spacing w:after="0"/>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Utvikling og digitalisering</w:t>
            </w:r>
          </w:p>
        </w:tc>
        <w:tc>
          <w:tcPr>
            <w:tcW w:w="1079" w:type="dxa"/>
            <w:tcBorders>
              <w:top w:val="single" w:sz="4" w:space="0" w:color="D9D9D9"/>
              <w:left w:val="nil"/>
              <w:bottom w:val="single" w:sz="4" w:space="0" w:color="D9D9D9"/>
              <w:right w:val="nil"/>
            </w:tcBorders>
            <w:shd w:val="clear" w:color="auto" w:fill="auto"/>
            <w:noWrap/>
            <w:vAlign w:val="bottom"/>
            <w:hideMark/>
          </w:tcPr>
          <w:p w14:paraId="6640184F"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35 847</w:t>
            </w:r>
          </w:p>
        </w:tc>
        <w:tc>
          <w:tcPr>
            <w:tcW w:w="1287" w:type="dxa"/>
            <w:tcBorders>
              <w:top w:val="single" w:sz="4" w:space="0" w:color="D9D9D9"/>
              <w:left w:val="nil"/>
              <w:bottom w:val="single" w:sz="4" w:space="0" w:color="D9D9D9"/>
              <w:right w:val="nil"/>
            </w:tcBorders>
            <w:shd w:val="clear" w:color="auto" w:fill="auto"/>
            <w:noWrap/>
            <w:vAlign w:val="bottom"/>
            <w:hideMark/>
          </w:tcPr>
          <w:p w14:paraId="43F18EAD"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35 997</w:t>
            </w:r>
          </w:p>
        </w:tc>
        <w:tc>
          <w:tcPr>
            <w:tcW w:w="1287" w:type="dxa"/>
            <w:tcBorders>
              <w:top w:val="single" w:sz="4" w:space="0" w:color="D9D9D9"/>
              <w:left w:val="nil"/>
              <w:bottom w:val="single" w:sz="4" w:space="0" w:color="D9D9D9"/>
              <w:right w:val="nil"/>
            </w:tcBorders>
            <w:shd w:val="clear" w:color="auto" w:fill="auto"/>
            <w:noWrap/>
            <w:vAlign w:val="bottom"/>
            <w:hideMark/>
          </w:tcPr>
          <w:p w14:paraId="24FB65FB"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42 312</w:t>
            </w:r>
          </w:p>
        </w:tc>
        <w:tc>
          <w:tcPr>
            <w:tcW w:w="899" w:type="dxa"/>
            <w:tcBorders>
              <w:top w:val="single" w:sz="4" w:space="0" w:color="D9D9D9"/>
              <w:left w:val="nil"/>
              <w:bottom w:val="single" w:sz="4" w:space="0" w:color="D9D9D9"/>
              <w:right w:val="nil"/>
            </w:tcBorders>
            <w:shd w:val="clear" w:color="auto" w:fill="auto"/>
            <w:noWrap/>
            <w:vAlign w:val="bottom"/>
            <w:hideMark/>
          </w:tcPr>
          <w:p w14:paraId="5B840D92"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151</w:t>
            </w:r>
          </w:p>
        </w:tc>
        <w:tc>
          <w:tcPr>
            <w:tcW w:w="1016" w:type="dxa"/>
            <w:tcBorders>
              <w:top w:val="single" w:sz="4" w:space="0" w:color="D9D9D9"/>
              <w:left w:val="nil"/>
              <w:bottom w:val="single" w:sz="4" w:space="0" w:color="D9D9D9"/>
              <w:right w:val="nil"/>
            </w:tcBorders>
            <w:shd w:val="clear" w:color="auto" w:fill="auto"/>
            <w:noWrap/>
            <w:vAlign w:val="bottom"/>
            <w:hideMark/>
          </w:tcPr>
          <w:p w14:paraId="74098D80"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0 %</w:t>
            </w:r>
          </w:p>
        </w:tc>
      </w:tr>
      <w:tr w:rsidR="00A96612" w:rsidRPr="00A96612" w14:paraId="7962CBFC" w14:textId="77777777" w:rsidTr="00A96612">
        <w:trPr>
          <w:trHeight w:val="284"/>
        </w:trPr>
        <w:tc>
          <w:tcPr>
            <w:tcW w:w="3556" w:type="dxa"/>
            <w:tcBorders>
              <w:top w:val="single" w:sz="4" w:space="0" w:color="D9D9D9"/>
              <w:left w:val="nil"/>
              <w:bottom w:val="single" w:sz="4" w:space="0" w:color="D9D9D9"/>
              <w:right w:val="nil"/>
            </w:tcBorders>
            <w:shd w:val="clear" w:color="auto" w:fill="auto"/>
            <w:noWrap/>
            <w:vAlign w:val="bottom"/>
            <w:hideMark/>
          </w:tcPr>
          <w:p w14:paraId="17BE1C25" w14:textId="77777777" w:rsidR="00A96612" w:rsidRPr="00A96612" w:rsidRDefault="00A96612" w:rsidP="0048193F">
            <w:pPr>
              <w:spacing w:after="0"/>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HR</w:t>
            </w:r>
          </w:p>
        </w:tc>
        <w:tc>
          <w:tcPr>
            <w:tcW w:w="1079" w:type="dxa"/>
            <w:tcBorders>
              <w:top w:val="single" w:sz="4" w:space="0" w:color="D9D9D9"/>
              <w:left w:val="nil"/>
              <w:bottom w:val="single" w:sz="4" w:space="0" w:color="D9D9D9"/>
              <w:right w:val="nil"/>
            </w:tcBorders>
            <w:shd w:val="clear" w:color="auto" w:fill="auto"/>
            <w:noWrap/>
            <w:vAlign w:val="bottom"/>
            <w:hideMark/>
          </w:tcPr>
          <w:p w14:paraId="734A6C57"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31 374</w:t>
            </w:r>
          </w:p>
        </w:tc>
        <w:tc>
          <w:tcPr>
            <w:tcW w:w="1287" w:type="dxa"/>
            <w:tcBorders>
              <w:top w:val="single" w:sz="4" w:space="0" w:color="D9D9D9"/>
              <w:left w:val="nil"/>
              <w:bottom w:val="single" w:sz="4" w:space="0" w:color="D9D9D9"/>
              <w:right w:val="nil"/>
            </w:tcBorders>
            <w:shd w:val="clear" w:color="auto" w:fill="auto"/>
            <w:noWrap/>
            <w:vAlign w:val="bottom"/>
            <w:hideMark/>
          </w:tcPr>
          <w:p w14:paraId="092B2897"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31 334</w:t>
            </w:r>
          </w:p>
        </w:tc>
        <w:tc>
          <w:tcPr>
            <w:tcW w:w="1287" w:type="dxa"/>
            <w:tcBorders>
              <w:top w:val="single" w:sz="4" w:space="0" w:color="D9D9D9"/>
              <w:left w:val="nil"/>
              <w:bottom w:val="single" w:sz="4" w:space="0" w:color="D9D9D9"/>
              <w:right w:val="nil"/>
            </w:tcBorders>
            <w:shd w:val="clear" w:color="auto" w:fill="auto"/>
            <w:noWrap/>
            <w:vAlign w:val="bottom"/>
            <w:hideMark/>
          </w:tcPr>
          <w:p w14:paraId="57C0DA62"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32 819</w:t>
            </w:r>
          </w:p>
        </w:tc>
        <w:tc>
          <w:tcPr>
            <w:tcW w:w="899" w:type="dxa"/>
            <w:tcBorders>
              <w:top w:val="single" w:sz="4" w:space="0" w:color="D9D9D9"/>
              <w:left w:val="nil"/>
              <w:bottom w:val="single" w:sz="4" w:space="0" w:color="D9D9D9"/>
              <w:right w:val="nil"/>
            </w:tcBorders>
            <w:shd w:val="clear" w:color="auto" w:fill="auto"/>
            <w:noWrap/>
            <w:vAlign w:val="bottom"/>
            <w:hideMark/>
          </w:tcPr>
          <w:p w14:paraId="1C86BDEA"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-40</w:t>
            </w:r>
          </w:p>
        </w:tc>
        <w:tc>
          <w:tcPr>
            <w:tcW w:w="1016" w:type="dxa"/>
            <w:tcBorders>
              <w:top w:val="single" w:sz="4" w:space="0" w:color="D9D9D9"/>
              <w:left w:val="nil"/>
              <w:bottom w:val="single" w:sz="4" w:space="0" w:color="D9D9D9"/>
              <w:right w:val="nil"/>
            </w:tcBorders>
            <w:shd w:val="clear" w:color="auto" w:fill="auto"/>
            <w:noWrap/>
            <w:vAlign w:val="bottom"/>
            <w:hideMark/>
          </w:tcPr>
          <w:p w14:paraId="78308B74"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0 %</w:t>
            </w:r>
          </w:p>
        </w:tc>
      </w:tr>
      <w:tr w:rsidR="00A96612" w:rsidRPr="00A96612" w14:paraId="466C4DF1" w14:textId="77777777" w:rsidTr="00A96612">
        <w:trPr>
          <w:trHeight w:val="284"/>
        </w:trPr>
        <w:tc>
          <w:tcPr>
            <w:tcW w:w="3556" w:type="dxa"/>
            <w:tcBorders>
              <w:top w:val="single" w:sz="4" w:space="0" w:color="D9D9D9"/>
              <w:left w:val="nil"/>
              <w:bottom w:val="single" w:sz="4" w:space="0" w:color="D9D9D9"/>
              <w:right w:val="nil"/>
            </w:tcBorders>
            <w:shd w:val="clear" w:color="auto" w:fill="auto"/>
            <w:noWrap/>
            <w:vAlign w:val="bottom"/>
            <w:hideMark/>
          </w:tcPr>
          <w:p w14:paraId="5E3883A6" w14:textId="4FCBC35F" w:rsidR="00A96612" w:rsidRPr="00A96612" w:rsidRDefault="00A96612" w:rsidP="0048193F">
            <w:pPr>
              <w:spacing w:after="0"/>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Informasjonsforvaltning og teknologi</w:t>
            </w:r>
          </w:p>
        </w:tc>
        <w:tc>
          <w:tcPr>
            <w:tcW w:w="1079" w:type="dxa"/>
            <w:tcBorders>
              <w:top w:val="single" w:sz="4" w:space="0" w:color="D9D9D9"/>
              <w:left w:val="nil"/>
              <w:bottom w:val="single" w:sz="4" w:space="0" w:color="D9D9D9"/>
              <w:right w:val="nil"/>
            </w:tcBorders>
            <w:shd w:val="clear" w:color="auto" w:fill="auto"/>
            <w:noWrap/>
            <w:vAlign w:val="bottom"/>
            <w:hideMark/>
          </w:tcPr>
          <w:p w14:paraId="391F4FF2"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23 958</w:t>
            </w:r>
          </w:p>
        </w:tc>
        <w:tc>
          <w:tcPr>
            <w:tcW w:w="1287" w:type="dxa"/>
            <w:tcBorders>
              <w:top w:val="single" w:sz="4" w:space="0" w:color="D9D9D9"/>
              <w:left w:val="nil"/>
              <w:bottom w:val="single" w:sz="4" w:space="0" w:color="D9D9D9"/>
              <w:right w:val="nil"/>
            </w:tcBorders>
            <w:shd w:val="clear" w:color="auto" w:fill="auto"/>
            <w:noWrap/>
            <w:vAlign w:val="bottom"/>
            <w:hideMark/>
          </w:tcPr>
          <w:p w14:paraId="014ACC30"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23 820</w:t>
            </w:r>
          </w:p>
        </w:tc>
        <w:tc>
          <w:tcPr>
            <w:tcW w:w="1287" w:type="dxa"/>
            <w:tcBorders>
              <w:top w:val="single" w:sz="4" w:space="0" w:color="D9D9D9"/>
              <w:left w:val="nil"/>
              <w:bottom w:val="single" w:sz="4" w:space="0" w:color="D9D9D9"/>
              <w:right w:val="nil"/>
            </w:tcBorders>
            <w:shd w:val="clear" w:color="auto" w:fill="auto"/>
            <w:noWrap/>
            <w:vAlign w:val="bottom"/>
            <w:hideMark/>
          </w:tcPr>
          <w:p w14:paraId="2D87F5AD"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18 216</w:t>
            </w:r>
          </w:p>
        </w:tc>
        <w:tc>
          <w:tcPr>
            <w:tcW w:w="899" w:type="dxa"/>
            <w:tcBorders>
              <w:top w:val="single" w:sz="4" w:space="0" w:color="D9D9D9"/>
              <w:left w:val="nil"/>
              <w:bottom w:val="single" w:sz="4" w:space="0" w:color="D9D9D9"/>
              <w:right w:val="nil"/>
            </w:tcBorders>
            <w:shd w:val="clear" w:color="auto" w:fill="auto"/>
            <w:noWrap/>
            <w:vAlign w:val="bottom"/>
            <w:hideMark/>
          </w:tcPr>
          <w:p w14:paraId="53E8B614"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-138</w:t>
            </w:r>
          </w:p>
        </w:tc>
        <w:tc>
          <w:tcPr>
            <w:tcW w:w="1016" w:type="dxa"/>
            <w:tcBorders>
              <w:top w:val="single" w:sz="4" w:space="0" w:color="D9D9D9"/>
              <w:left w:val="nil"/>
              <w:bottom w:val="single" w:sz="4" w:space="0" w:color="D9D9D9"/>
              <w:right w:val="nil"/>
            </w:tcBorders>
            <w:shd w:val="clear" w:color="auto" w:fill="auto"/>
            <w:noWrap/>
            <w:vAlign w:val="bottom"/>
            <w:hideMark/>
          </w:tcPr>
          <w:p w14:paraId="219E0681"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-1 %</w:t>
            </w:r>
          </w:p>
        </w:tc>
      </w:tr>
      <w:tr w:rsidR="00A96612" w:rsidRPr="00A96612" w14:paraId="7FB15243" w14:textId="77777777" w:rsidTr="00A96612">
        <w:trPr>
          <w:trHeight w:val="284"/>
        </w:trPr>
        <w:tc>
          <w:tcPr>
            <w:tcW w:w="3556" w:type="dxa"/>
            <w:tcBorders>
              <w:top w:val="single" w:sz="4" w:space="0" w:color="D9D9D9"/>
              <w:left w:val="nil"/>
              <w:bottom w:val="single" w:sz="4" w:space="0" w:color="D9D9D9"/>
              <w:right w:val="nil"/>
            </w:tcBorders>
            <w:shd w:val="clear" w:color="auto" w:fill="auto"/>
            <w:noWrap/>
            <w:vAlign w:val="bottom"/>
            <w:hideMark/>
          </w:tcPr>
          <w:p w14:paraId="43F6F08A" w14:textId="385D0ADB" w:rsidR="00A96612" w:rsidRPr="00A96612" w:rsidRDefault="00A96612" w:rsidP="0048193F">
            <w:pPr>
              <w:spacing w:after="0"/>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Økonomi</w:t>
            </w:r>
          </w:p>
        </w:tc>
        <w:tc>
          <w:tcPr>
            <w:tcW w:w="1079" w:type="dxa"/>
            <w:tcBorders>
              <w:top w:val="single" w:sz="4" w:space="0" w:color="D9D9D9"/>
              <w:left w:val="nil"/>
              <w:bottom w:val="single" w:sz="4" w:space="0" w:color="D9D9D9"/>
              <w:right w:val="nil"/>
            </w:tcBorders>
            <w:shd w:val="clear" w:color="auto" w:fill="auto"/>
            <w:noWrap/>
            <w:vAlign w:val="bottom"/>
            <w:hideMark/>
          </w:tcPr>
          <w:p w14:paraId="7376BDBD"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15 251</w:t>
            </w:r>
          </w:p>
        </w:tc>
        <w:tc>
          <w:tcPr>
            <w:tcW w:w="1287" w:type="dxa"/>
            <w:tcBorders>
              <w:top w:val="single" w:sz="4" w:space="0" w:color="D9D9D9"/>
              <w:left w:val="nil"/>
              <w:bottom w:val="single" w:sz="4" w:space="0" w:color="D9D9D9"/>
              <w:right w:val="nil"/>
            </w:tcBorders>
            <w:shd w:val="clear" w:color="auto" w:fill="auto"/>
            <w:noWrap/>
            <w:vAlign w:val="bottom"/>
            <w:hideMark/>
          </w:tcPr>
          <w:p w14:paraId="2D59F32C"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14 801</w:t>
            </w:r>
          </w:p>
        </w:tc>
        <w:tc>
          <w:tcPr>
            <w:tcW w:w="1287" w:type="dxa"/>
            <w:tcBorders>
              <w:top w:val="single" w:sz="4" w:space="0" w:color="D9D9D9"/>
              <w:left w:val="nil"/>
              <w:bottom w:val="single" w:sz="4" w:space="0" w:color="D9D9D9"/>
              <w:right w:val="nil"/>
            </w:tcBorders>
            <w:shd w:val="clear" w:color="auto" w:fill="auto"/>
            <w:noWrap/>
            <w:vAlign w:val="bottom"/>
            <w:hideMark/>
          </w:tcPr>
          <w:p w14:paraId="6ED2AE08"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15 912</w:t>
            </w:r>
          </w:p>
        </w:tc>
        <w:tc>
          <w:tcPr>
            <w:tcW w:w="899" w:type="dxa"/>
            <w:tcBorders>
              <w:top w:val="single" w:sz="4" w:space="0" w:color="D9D9D9"/>
              <w:left w:val="nil"/>
              <w:bottom w:val="single" w:sz="4" w:space="0" w:color="D9D9D9"/>
              <w:right w:val="nil"/>
            </w:tcBorders>
            <w:shd w:val="clear" w:color="auto" w:fill="auto"/>
            <w:noWrap/>
            <w:vAlign w:val="bottom"/>
            <w:hideMark/>
          </w:tcPr>
          <w:p w14:paraId="236B5AF3"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-450</w:t>
            </w:r>
          </w:p>
        </w:tc>
        <w:tc>
          <w:tcPr>
            <w:tcW w:w="1016" w:type="dxa"/>
            <w:tcBorders>
              <w:top w:val="single" w:sz="4" w:space="0" w:color="D9D9D9"/>
              <w:left w:val="nil"/>
              <w:bottom w:val="single" w:sz="4" w:space="0" w:color="D9D9D9"/>
              <w:right w:val="nil"/>
            </w:tcBorders>
            <w:shd w:val="clear" w:color="auto" w:fill="auto"/>
            <w:noWrap/>
            <w:vAlign w:val="bottom"/>
            <w:hideMark/>
          </w:tcPr>
          <w:p w14:paraId="688CE16F" w14:textId="77777777" w:rsidR="00A96612" w:rsidRPr="00A96612" w:rsidRDefault="00A96612" w:rsidP="0048193F">
            <w:pPr>
              <w:spacing w:after="0"/>
              <w:jc w:val="right"/>
              <w:rPr>
                <w:rFonts w:eastAsia="Times New Roman" w:cs="Arial"/>
                <w:color w:val="000000"/>
                <w:spacing w:val="0"/>
                <w:sz w:val="18"/>
                <w:szCs w:val="18"/>
                <w:lang w:eastAsia="nb-NO"/>
              </w:rPr>
            </w:pPr>
            <w:r w:rsidRPr="00A96612">
              <w:rPr>
                <w:rFonts w:eastAsia="Times New Roman" w:cs="Arial"/>
                <w:color w:val="000000"/>
                <w:spacing w:val="0"/>
                <w:sz w:val="18"/>
                <w:szCs w:val="18"/>
                <w:lang w:eastAsia="nb-NO"/>
              </w:rPr>
              <w:t>-3 %</w:t>
            </w:r>
          </w:p>
        </w:tc>
      </w:tr>
      <w:tr w:rsidR="00A96612" w:rsidRPr="00A96612" w14:paraId="550D1FBD" w14:textId="77777777" w:rsidTr="00A96612">
        <w:trPr>
          <w:trHeight w:val="284"/>
        </w:trPr>
        <w:tc>
          <w:tcPr>
            <w:tcW w:w="3556" w:type="dxa"/>
            <w:tcBorders>
              <w:top w:val="single" w:sz="4" w:space="0" w:color="808080"/>
              <w:left w:val="nil"/>
              <w:bottom w:val="single" w:sz="4" w:space="0" w:color="808080"/>
              <w:right w:val="nil"/>
            </w:tcBorders>
            <w:shd w:val="clear" w:color="FFFFFF" w:fill="FFFFFF"/>
            <w:noWrap/>
            <w:vAlign w:val="bottom"/>
            <w:hideMark/>
          </w:tcPr>
          <w:p w14:paraId="50ADC69B" w14:textId="2DDCB7D3" w:rsidR="00A96612" w:rsidRPr="00A96612"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079" w:type="dxa"/>
            <w:tcBorders>
              <w:top w:val="single" w:sz="4" w:space="0" w:color="808080"/>
              <w:left w:val="nil"/>
              <w:bottom w:val="single" w:sz="4" w:space="0" w:color="808080"/>
              <w:right w:val="nil"/>
            </w:tcBorders>
            <w:shd w:val="clear" w:color="FFFFFF" w:fill="FFFFFF"/>
            <w:noWrap/>
            <w:vAlign w:val="bottom"/>
            <w:hideMark/>
          </w:tcPr>
          <w:p w14:paraId="35A9024C" w14:textId="77777777" w:rsidR="00A96612" w:rsidRPr="00A96612" w:rsidRDefault="00A96612" w:rsidP="0048193F">
            <w:pPr>
              <w:spacing w:after="0"/>
              <w:jc w:val="right"/>
              <w:rPr>
                <w:rFonts w:eastAsia="Times New Roman" w:cs="Arial"/>
                <w:b/>
                <w:bCs/>
                <w:color w:val="000000"/>
                <w:spacing w:val="0"/>
                <w:sz w:val="18"/>
                <w:szCs w:val="18"/>
                <w:lang w:eastAsia="nb-NO"/>
              </w:rPr>
            </w:pPr>
            <w:r w:rsidRPr="00A96612">
              <w:rPr>
                <w:rFonts w:eastAsia="Times New Roman" w:cs="Arial"/>
                <w:b/>
                <w:bCs/>
                <w:color w:val="000000"/>
                <w:spacing w:val="0"/>
                <w:sz w:val="18"/>
                <w:szCs w:val="18"/>
                <w:lang w:eastAsia="nb-NO"/>
              </w:rPr>
              <w:t>141 626</w:t>
            </w:r>
          </w:p>
        </w:tc>
        <w:tc>
          <w:tcPr>
            <w:tcW w:w="1287" w:type="dxa"/>
            <w:tcBorders>
              <w:top w:val="single" w:sz="4" w:space="0" w:color="808080"/>
              <w:left w:val="nil"/>
              <w:bottom w:val="single" w:sz="4" w:space="0" w:color="808080"/>
              <w:right w:val="nil"/>
            </w:tcBorders>
            <w:shd w:val="clear" w:color="FFFFFF" w:fill="FFFFFF"/>
            <w:noWrap/>
            <w:vAlign w:val="bottom"/>
            <w:hideMark/>
          </w:tcPr>
          <w:p w14:paraId="2FC9FD38" w14:textId="77777777" w:rsidR="00A96612" w:rsidRPr="00A96612" w:rsidRDefault="00A96612" w:rsidP="0048193F">
            <w:pPr>
              <w:spacing w:after="0"/>
              <w:jc w:val="right"/>
              <w:rPr>
                <w:rFonts w:eastAsia="Times New Roman" w:cs="Arial"/>
                <w:b/>
                <w:bCs/>
                <w:color w:val="000000"/>
                <w:spacing w:val="0"/>
                <w:sz w:val="18"/>
                <w:szCs w:val="18"/>
                <w:lang w:eastAsia="nb-NO"/>
              </w:rPr>
            </w:pPr>
            <w:r w:rsidRPr="00A96612">
              <w:rPr>
                <w:rFonts w:eastAsia="Times New Roman" w:cs="Arial"/>
                <w:b/>
                <w:bCs/>
                <w:color w:val="000000"/>
                <w:spacing w:val="0"/>
                <w:sz w:val="18"/>
                <w:szCs w:val="18"/>
                <w:lang w:eastAsia="nb-NO"/>
              </w:rPr>
              <w:t>139 840</w:t>
            </w:r>
          </w:p>
        </w:tc>
        <w:tc>
          <w:tcPr>
            <w:tcW w:w="1287" w:type="dxa"/>
            <w:tcBorders>
              <w:top w:val="single" w:sz="4" w:space="0" w:color="808080"/>
              <w:left w:val="nil"/>
              <w:bottom w:val="single" w:sz="4" w:space="0" w:color="808080"/>
              <w:right w:val="nil"/>
            </w:tcBorders>
            <w:shd w:val="clear" w:color="FFFFFF" w:fill="FFFFFF"/>
            <w:noWrap/>
            <w:vAlign w:val="bottom"/>
            <w:hideMark/>
          </w:tcPr>
          <w:p w14:paraId="73041E7D" w14:textId="77777777" w:rsidR="00A96612" w:rsidRPr="00A96612" w:rsidRDefault="00A96612" w:rsidP="0048193F">
            <w:pPr>
              <w:spacing w:after="0"/>
              <w:jc w:val="right"/>
              <w:rPr>
                <w:rFonts w:eastAsia="Times New Roman" w:cs="Arial"/>
                <w:b/>
                <w:bCs/>
                <w:color w:val="000000"/>
                <w:spacing w:val="0"/>
                <w:sz w:val="18"/>
                <w:szCs w:val="18"/>
                <w:lang w:eastAsia="nb-NO"/>
              </w:rPr>
            </w:pPr>
            <w:r w:rsidRPr="00A96612">
              <w:rPr>
                <w:rFonts w:eastAsia="Times New Roman" w:cs="Arial"/>
                <w:b/>
                <w:bCs/>
                <w:color w:val="000000"/>
                <w:spacing w:val="0"/>
                <w:sz w:val="18"/>
                <w:szCs w:val="18"/>
                <w:lang w:eastAsia="nb-NO"/>
              </w:rPr>
              <w:t>136 337</w:t>
            </w:r>
          </w:p>
        </w:tc>
        <w:tc>
          <w:tcPr>
            <w:tcW w:w="899" w:type="dxa"/>
            <w:tcBorders>
              <w:top w:val="single" w:sz="4" w:space="0" w:color="808080"/>
              <w:left w:val="nil"/>
              <w:bottom w:val="single" w:sz="4" w:space="0" w:color="808080"/>
              <w:right w:val="nil"/>
            </w:tcBorders>
            <w:shd w:val="clear" w:color="FFFFFF" w:fill="FFFFFF"/>
            <w:noWrap/>
            <w:vAlign w:val="bottom"/>
            <w:hideMark/>
          </w:tcPr>
          <w:p w14:paraId="001296C1" w14:textId="77777777" w:rsidR="00A96612" w:rsidRPr="00A96612" w:rsidRDefault="00A96612" w:rsidP="0048193F">
            <w:pPr>
              <w:spacing w:after="0"/>
              <w:jc w:val="right"/>
              <w:rPr>
                <w:rFonts w:eastAsia="Times New Roman" w:cs="Arial"/>
                <w:b/>
                <w:bCs/>
                <w:color w:val="000000"/>
                <w:spacing w:val="0"/>
                <w:sz w:val="18"/>
                <w:szCs w:val="18"/>
                <w:lang w:eastAsia="nb-NO"/>
              </w:rPr>
            </w:pPr>
            <w:r w:rsidRPr="00A96612">
              <w:rPr>
                <w:rFonts w:eastAsia="Times New Roman" w:cs="Arial"/>
                <w:b/>
                <w:bCs/>
                <w:color w:val="000000"/>
                <w:spacing w:val="0"/>
                <w:sz w:val="18"/>
                <w:szCs w:val="18"/>
                <w:lang w:eastAsia="nb-NO"/>
              </w:rPr>
              <w:t>-1 785</w:t>
            </w:r>
          </w:p>
        </w:tc>
        <w:tc>
          <w:tcPr>
            <w:tcW w:w="1016" w:type="dxa"/>
            <w:tcBorders>
              <w:top w:val="single" w:sz="4" w:space="0" w:color="808080"/>
              <w:left w:val="nil"/>
              <w:bottom w:val="single" w:sz="4" w:space="0" w:color="808080"/>
              <w:right w:val="nil"/>
            </w:tcBorders>
            <w:shd w:val="clear" w:color="FFFFFF" w:fill="FFFFFF"/>
            <w:noWrap/>
            <w:vAlign w:val="bottom"/>
            <w:hideMark/>
          </w:tcPr>
          <w:p w14:paraId="642E089B" w14:textId="77777777" w:rsidR="00A96612" w:rsidRPr="00A96612" w:rsidRDefault="00A96612" w:rsidP="0048193F">
            <w:pPr>
              <w:spacing w:after="0"/>
              <w:jc w:val="right"/>
              <w:rPr>
                <w:rFonts w:eastAsia="Times New Roman" w:cs="Arial"/>
                <w:b/>
                <w:bCs/>
                <w:color w:val="000000"/>
                <w:spacing w:val="0"/>
                <w:sz w:val="18"/>
                <w:szCs w:val="18"/>
                <w:lang w:eastAsia="nb-NO"/>
              </w:rPr>
            </w:pPr>
            <w:r w:rsidRPr="00A96612">
              <w:rPr>
                <w:rFonts w:eastAsia="Times New Roman" w:cs="Arial"/>
                <w:b/>
                <w:bCs/>
                <w:color w:val="000000"/>
                <w:spacing w:val="0"/>
                <w:sz w:val="18"/>
                <w:szCs w:val="18"/>
                <w:lang w:eastAsia="nb-NO"/>
              </w:rPr>
              <w:t>-1 %</w:t>
            </w:r>
          </w:p>
        </w:tc>
      </w:tr>
    </w:tbl>
    <w:p w14:paraId="700814D3" w14:textId="77777777" w:rsidR="006B4B12" w:rsidRDefault="006B4B12" w:rsidP="0048193F">
      <w:pPr>
        <w:rPr>
          <w:lang w:eastAsia="nb-NO"/>
        </w:rPr>
      </w:pPr>
    </w:p>
    <w:p w14:paraId="731B0D56" w14:textId="0B76DA37" w:rsidR="00F55AED" w:rsidRPr="00B85DAC" w:rsidRDefault="00F55AED" w:rsidP="0048193F">
      <w:pPr>
        <w:spacing w:after="200"/>
        <w:rPr>
          <w:rFonts w:cs="Arial"/>
          <w:color w:val="auto"/>
        </w:rPr>
      </w:pPr>
      <w:r w:rsidRPr="00B85DAC">
        <w:rPr>
          <w:rFonts w:eastAsia="Arial" w:cs="Arial"/>
          <w:color w:val="auto"/>
        </w:rPr>
        <w:t xml:space="preserve">Styring og virksomhetsutvikling har et </w:t>
      </w:r>
      <w:r w:rsidR="00E63B58" w:rsidRPr="00B85DAC">
        <w:rPr>
          <w:rFonts w:eastAsia="Arial" w:cs="Arial"/>
          <w:color w:val="auto"/>
        </w:rPr>
        <w:t>mer</w:t>
      </w:r>
      <w:r w:rsidRPr="00B85DAC">
        <w:rPr>
          <w:rFonts w:eastAsia="Arial" w:cs="Arial"/>
          <w:color w:val="auto"/>
        </w:rPr>
        <w:t xml:space="preserve">forbruk på </w:t>
      </w:r>
      <w:r w:rsidR="00B85DAC">
        <w:rPr>
          <w:rFonts w:eastAsia="Arial" w:cs="Arial"/>
          <w:color w:val="auto"/>
        </w:rPr>
        <w:t>1</w:t>
      </w:r>
      <w:r w:rsidRPr="00B85DAC">
        <w:rPr>
          <w:rFonts w:eastAsia="Arial" w:cs="Arial"/>
          <w:color w:val="auto"/>
        </w:rPr>
        <w:t>,</w:t>
      </w:r>
      <w:r w:rsidR="00342E43" w:rsidRPr="00B85DAC">
        <w:rPr>
          <w:rFonts w:eastAsia="Arial" w:cs="Arial"/>
          <w:color w:val="auto"/>
        </w:rPr>
        <w:t>8</w:t>
      </w:r>
      <w:r w:rsidRPr="00B85DAC">
        <w:rPr>
          <w:rFonts w:eastAsia="Arial" w:cs="Arial"/>
          <w:color w:val="auto"/>
        </w:rPr>
        <w:t xml:space="preserve"> </w:t>
      </w:r>
      <w:r w:rsidR="006E4667" w:rsidRPr="00B85DAC">
        <w:rPr>
          <w:rFonts w:eastAsia="Arial" w:cs="Arial"/>
          <w:color w:val="auto"/>
        </w:rPr>
        <w:t>mill. kr</w:t>
      </w:r>
      <w:r w:rsidRPr="00B85DAC">
        <w:rPr>
          <w:rFonts w:eastAsia="Arial" w:cs="Arial"/>
          <w:color w:val="auto"/>
        </w:rPr>
        <w:t xml:space="preserve"> som i hovedsak skyldes: </w:t>
      </w:r>
    </w:p>
    <w:p w14:paraId="6FDB8D75" w14:textId="32B09D08" w:rsidR="00F55AED" w:rsidRPr="007F3DB5" w:rsidRDefault="00F55AED" w:rsidP="0048193F">
      <w:pPr>
        <w:pStyle w:val="Listeavsnitt"/>
        <w:numPr>
          <w:ilvl w:val="0"/>
          <w:numId w:val="5"/>
        </w:numPr>
        <w:rPr>
          <w:rFonts w:eastAsiaTheme="minorEastAsia"/>
          <w:color w:val="auto"/>
        </w:rPr>
      </w:pPr>
      <w:r w:rsidRPr="007F3DB5">
        <w:rPr>
          <w:color w:val="auto"/>
        </w:rPr>
        <w:t xml:space="preserve">Merforbruk på lønnsutgifter </w:t>
      </w:r>
      <w:r w:rsidR="00B1635F" w:rsidRPr="007F3DB5">
        <w:rPr>
          <w:color w:val="auto"/>
        </w:rPr>
        <w:t>på grunn av</w:t>
      </w:r>
      <w:r w:rsidRPr="007F3DB5">
        <w:rPr>
          <w:color w:val="auto"/>
        </w:rPr>
        <w:t xml:space="preserve"> </w:t>
      </w:r>
      <w:r w:rsidR="00B85DAC" w:rsidRPr="007F3DB5">
        <w:rPr>
          <w:color w:val="auto"/>
        </w:rPr>
        <w:t>avtalefestet pen</w:t>
      </w:r>
      <w:r w:rsidR="00936D06">
        <w:rPr>
          <w:color w:val="auto"/>
        </w:rPr>
        <w:t>sjon</w:t>
      </w:r>
      <w:r w:rsidR="00B85DAC" w:rsidRPr="007F3DB5">
        <w:rPr>
          <w:color w:val="auto"/>
        </w:rPr>
        <w:t xml:space="preserve"> </w:t>
      </w:r>
      <w:r w:rsidR="009A72B6">
        <w:rPr>
          <w:color w:val="auto"/>
        </w:rPr>
        <w:t>(AFP)</w:t>
      </w:r>
      <w:r w:rsidR="00B85DAC" w:rsidRPr="007F3DB5">
        <w:rPr>
          <w:color w:val="auto"/>
        </w:rPr>
        <w:t xml:space="preserve"> i økonomi</w:t>
      </w:r>
      <w:r w:rsidR="007F3DB5" w:rsidRPr="007F3DB5">
        <w:rPr>
          <w:color w:val="auto"/>
        </w:rPr>
        <w:t xml:space="preserve"> og Informasjonsforvaltning og teknologi</w:t>
      </w:r>
      <w:r w:rsidR="00DA22BC">
        <w:rPr>
          <w:color w:val="auto"/>
        </w:rPr>
        <w:t>.</w:t>
      </w:r>
    </w:p>
    <w:p w14:paraId="54CEAD06" w14:textId="76028857" w:rsidR="00F55AED" w:rsidRPr="0013135A" w:rsidRDefault="00F55AED" w:rsidP="0048193F">
      <w:pPr>
        <w:pStyle w:val="Listeavsnitt"/>
        <w:numPr>
          <w:ilvl w:val="0"/>
          <w:numId w:val="5"/>
        </w:numPr>
        <w:rPr>
          <w:rFonts w:eastAsiaTheme="minorEastAsia"/>
          <w:color w:val="auto"/>
        </w:rPr>
      </w:pPr>
      <w:r w:rsidRPr="0013135A">
        <w:rPr>
          <w:color w:val="auto"/>
        </w:rPr>
        <w:t>M</w:t>
      </w:r>
      <w:r w:rsidR="00F95C8B" w:rsidRPr="0013135A">
        <w:rPr>
          <w:color w:val="auto"/>
        </w:rPr>
        <w:t>e</w:t>
      </w:r>
      <w:r w:rsidR="009E0689" w:rsidRPr="0013135A">
        <w:rPr>
          <w:color w:val="auto"/>
        </w:rPr>
        <w:t>r</w:t>
      </w:r>
      <w:r w:rsidRPr="0013135A">
        <w:rPr>
          <w:color w:val="auto"/>
        </w:rPr>
        <w:t xml:space="preserve">forbruk </w:t>
      </w:r>
      <w:r w:rsidR="001650F2" w:rsidRPr="0013135A">
        <w:rPr>
          <w:color w:val="auto"/>
        </w:rPr>
        <w:t xml:space="preserve">på øvrige </w:t>
      </w:r>
      <w:r w:rsidR="0013135A">
        <w:rPr>
          <w:color w:val="auto"/>
        </w:rPr>
        <w:t xml:space="preserve">driftsutgifter </w:t>
      </w:r>
      <w:r w:rsidR="00BE0AD7" w:rsidRPr="007F3DB5">
        <w:rPr>
          <w:color w:val="auto"/>
        </w:rPr>
        <w:t xml:space="preserve">på grunn av </w:t>
      </w:r>
      <w:r w:rsidR="00A05D77" w:rsidRPr="00A05D77">
        <w:rPr>
          <w:color w:val="auto"/>
        </w:rPr>
        <w:t xml:space="preserve">investeringer </w:t>
      </w:r>
      <w:r w:rsidR="00BE0AD7">
        <w:rPr>
          <w:color w:val="auto"/>
        </w:rPr>
        <w:t>tilknyttet</w:t>
      </w:r>
      <w:r w:rsidR="00A05D77" w:rsidRPr="00A05D77">
        <w:rPr>
          <w:color w:val="auto"/>
        </w:rPr>
        <w:t xml:space="preserve"> digitalisering </w:t>
      </w:r>
      <w:r w:rsidR="00BE0AD7">
        <w:rPr>
          <w:color w:val="auto"/>
        </w:rPr>
        <w:t>fra tidligere år</w:t>
      </w:r>
      <w:r w:rsidR="00A05D77">
        <w:rPr>
          <w:color w:val="auto"/>
        </w:rPr>
        <w:t xml:space="preserve"> </w:t>
      </w:r>
      <w:r w:rsidR="00353478">
        <w:rPr>
          <w:color w:val="auto"/>
        </w:rPr>
        <w:t>som</w:t>
      </w:r>
      <w:r w:rsidR="007F3A05">
        <w:rPr>
          <w:color w:val="auto"/>
        </w:rPr>
        <w:t xml:space="preserve"> </w:t>
      </w:r>
      <w:r w:rsidR="006C2722">
        <w:rPr>
          <w:color w:val="auto"/>
        </w:rPr>
        <w:t>er ompostert fra investering til drift.</w:t>
      </w:r>
      <w:r w:rsidR="00353478">
        <w:rPr>
          <w:color w:val="auto"/>
        </w:rPr>
        <w:t xml:space="preserve"> </w:t>
      </w:r>
      <w:r w:rsidR="00A260CF">
        <w:rPr>
          <w:color w:val="auto"/>
        </w:rPr>
        <w:t>Enkelte d</w:t>
      </w:r>
      <w:r w:rsidR="006F13FC">
        <w:rPr>
          <w:color w:val="auto"/>
        </w:rPr>
        <w:t>igitaliseringstiltak kan</w:t>
      </w:r>
      <w:r w:rsidR="007F3A05">
        <w:t xml:space="preserve"> i liten grad </w:t>
      </w:r>
      <w:r w:rsidR="00675EA5">
        <w:t xml:space="preserve">kan </w:t>
      </w:r>
      <w:r w:rsidR="007F3A05">
        <w:t xml:space="preserve">lånefinansieres og </w:t>
      </w:r>
      <w:r w:rsidR="009F7086">
        <w:t>må</w:t>
      </w:r>
      <w:r w:rsidR="007F3A05">
        <w:t xml:space="preserve"> derfor finansieres over driftsbudsjettet</w:t>
      </w:r>
      <w:r w:rsidR="00E4312F">
        <w:t>.</w:t>
      </w:r>
      <w:r w:rsidR="00A05D77" w:rsidRPr="00A05D77">
        <w:rPr>
          <w:color w:val="auto"/>
        </w:rPr>
        <w:t xml:space="preserve"> </w:t>
      </w:r>
      <w:r w:rsidR="00A05D77">
        <w:rPr>
          <w:color w:val="auto"/>
        </w:rPr>
        <w:t xml:space="preserve"> </w:t>
      </w:r>
    </w:p>
    <w:p w14:paraId="09BB5E11" w14:textId="333DE4C3" w:rsidR="00F55AED" w:rsidRPr="00EE4A67" w:rsidRDefault="00F55AED" w:rsidP="0048193F">
      <w:pPr>
        <w:pStyle w:val="Overskrift3"/>
      </w:pPr>
      <w:r w:rsidRPr="00EE4A67">
        <w:t>Viktige hendelser og tiltak</w:t>
      </w:r>
    </w:p>
    <w:p w14:paraId="2544E76C" w14:textId="5B11C9D7" w:rsidR="000D46A7" w:rsidRDefault="000D46A7" w:rsidP="0048193F">
      <w:pPr>
        <w:pStyle w:val="Listeavsnitt"/>
        <w:numPr>
          <w:ilvl w:val="0"/>
          <w:numId w:val="2"/>
        </w:numPr>
        <w:ind w:left="360"/>
        <w:rPr>
          <w:color w:val="auto"/>
        </w:rPr>
      </w:pPr>
      <w:r w:rsidRPr="000D46A7">
        <w:rPr>
          <w:color w:val="auto"/>
        </w:rPr>
        <w:t xml:space="preserve">Lørenskog kommune ble valgt ut som en av sju foregangskommuner til å delta i «Lokaldemokratiprosjektet» i regi av Kommunal- og </w:t>
      </w:r>
      <w:r w:rsidR="009068F2" w:rsidRPr="000D46A7">
        <w:rPr>
          <w:color w:val="auto"/>
        </w:rPr>
        <w:t>distriktsdepartementet</w:t>
      </w:r>
      <w:r w:rsidRPr="000D46A7">
        <w:rPr>
          <w:color w:val="auto"/>
        </w:rPr>
        <w:t>.</w:t>
      </w:r>
    </w:p>
    <w:p w14:paraId="4AA5A846" w14:textId="77777777" w:rsidR="004F1471" w:rsidRDefault="004F1471" w:rsidP="004F1471">
      <w:pPr>
        <w:pStyle w:val="Listeavsnitt"/>
        <w:numPr>
          <w:ilvl w:val="0"/>
          <w:numId w:val="0"/>
        </w:numPr>
        <w:ind w:left="360"/>
        <w:rPr>
          <w:color w:val="auto"/>
        </w:rPr>
      </w:pPr>
    </w:p>
    <w:p w14:paraId="40AA2732" w14:textId="1261BD3E" w:rsidR="7BBFDCF4" w:rsidRDefault="00C7458F" w:rsidP="0048193F">
      <w:pPr>
        <w:pStyle w:val="Listeavsnitt"/>
        <w:numPr>
          <w:ilvl w:val="0"/>
          <w:numId w:val="2"/>
        </w:numPr>
        <w:ind w:left="360"/>
        <w:rPr>
          <w:color w:val="auto"/>
        </w:rPr>
      </w:pPr>
      <w:r>
        <w:rPr>
          <w:color w:val="auto"/>
        </w:rPr>
        <w:t>«Medborgerskapsdag</w:t>
      </w:r>
      <w:r w:rsidR="00AC761A">
        <w:rPr>
          <w:color w:val="auto"/>
        </w:rPr>
        <w:t>en</w:t>
      </w:r>
      <w:r w:rsidRPr="000D46A7">
        <w:rPr>
          <w:color w:val="auto"/>
        </w:rPr>
        <w:t>»</w:t>
      </w:r>
      <w:r w:rsidR="00975A42">
        <w:rPr>
          <w:color w:val="auto"/>
        </w:rPr>
        <w:t xml:space="preserve">, </w:t>
      </w:r>
      <w:r w:rsidR="00975A42" w:rsidRPr="000D46A7">
        <w:rPr>
          <w:color w:val="auto"/>
        </w:rPr>
        <w:t>hvor elevrådene fra alle kommunens ungdomsskoler deltok</w:t>
      </w:r>
      <w:r w:rsidR="00975A42">
        <w:rPr>
          <w:color w:val="auto"/>
        </w:rPr>
        <w:t>,</w:t>
      </w:r>
      <w:r>
        <w:rPr>
          <w:color w:val="auto"/>
        </w:rPr>
        <w:t xml:space="preserve"> </w:t>
      </w:r>
      <w:r w:rsidR="00AC761A">
        <w:rPr>
          <w:color w:val="auto"/>
        </w:rPr>
        <w:t>ble gjennomført</w:t>
      </w:r>
      <w:r>
        <w:rPr>
          <w:color w:val="auto"/>
        </w:rPr>
        <w:t xml:space="preserve"> </w:t>
      </w:r>
      <w:r w:rsidR="00EE0EDB">
        <w:rPr>
          <w:color w:val="auto"/>
        </w:rPr>
        <w:t>i samarbeid med Oppvekst- og utdannin</w:t>
      </w:r>
      <w:r w:rsidR="00465606">
        <w:rPr>
          <w:color w:val="auto"/>
        </w:rPr>
        <w:t>g</w:t>
      </w:r>
      <w:r w:rsidR="00EE0EDB">
        <w:rPr>
          <w:color w:val="auto"/>
        </w:rPr>
        <w:t>ssektoren</w:t>
      </w:r>
      <w:r w:rsidR="00975A42">
        <w:rPr>
          <w:color w:val="auto"/>
        </w:rPr>
        <w:t>.</w:t>
      </w:r>
    </w:p>
    <w:p w14:paraId="29DCB404" w14:textId="77777777" w:rsidR="004F1471" w:rsidRDefault="004F1471" w:rsidP="004F1471">
      <w:pPr>
        <w:pStyle w:val="Listeavsnitt"/>
        <w:numPr>
          <w:ilvl w:val="0"/>
          <w:numId w:val="0"/>
        </w:numPr>
        <w:ind w:left="360"/>
        <w:rPr>
          <w:color w:val="auto"/>
        </w:rPr>
      </w:pPr>
    </w:p>
    <w:p w14:paraId="0A4D2CB4" w14:textId="50355A79" w:rsidR="004D168E" w:rsidRPr="00C7458F" w:rsidRDefault="004D168E" w:rsidP="0048193F">
      <w:pPr>
        <w:pStyle w:val="Listeavsnitt"/>
        <w:numPr>
          <w:ilvl w:val="0"/>
          <w:numId w:val="2"/>
        </w:numPr>
        <w:ind w:left="360"/>
        <w:rPr>
          <w:color w:val="auto"/>
        </w:rPr>
      </w:pPr>
      <w:r>
        <w:rPr>
          <w:color w:val="auto"/>
        </w:rPr>
        <w:t xml:space="preserve">«Ansattes dag» </w:t>
      </w:r>
      <w:r w:rsidR="00AC761A">
        <w:rPr>
          <w:color w:val="auto"/>
        </w:rPr>
        <w:t xml:space="preserve">ble gjennomført </w:t>
      </w:r>
      <w:r>
        <w:rPr>
          <w:color w:val="auto"/>
        </w:rPr>
        <w:t>på Skårer gård</w:t>
      </w:r>
      <w:r w:rsidR="00E33722">
        <w:rPr>
          <w:color w:val="auto"/>
        </w:rPr>
        <w:t>. A</w:t>
      </w:r>
      <w:r>
        <w:rPr>
          <w:color w:val="auto"/>
        </w:rPr>
        <w:t xml:space="preserve">lle ansatte i kommunen </w:t>
      </w:r>
      <w:r w:rsidR="00E447A6">
        <w:rPr>
          <w:color w:val="auto"/>
        </w:rPr>
        <w:t xml:space="preserve">ble invitert til </w:t>
      </w:r>
      <w:r w:rsidR="00F573C1">
        <w:rPr>
          <w:color w:val="auto"/>
        </w:rPr>
        <w:t>konsert, quiz og hyggelig samvær</w:t>
      </w:r>
      <w:r w:rsidR="00975A42">
        <w:rPr>
          <w:color w:val="auto"/>
        </w:rPr>
        <w:t>.</w:t>
      </w:r>
    </w:p>
    <w:p w14:paraId="0870F2F9" w14:textId="77777777" w:rsidR="004F1471" w:rsidRDefault="004F1471" w:rsidP="004F1471">
      <w:pPr>
        <w:pStyle w:val="Listeavsnitt"/>
        <w:numPr>
          <w:ilvl w:val="0"/>
          <w:numId w:val="0"/>
        </w:numPr>
        <w:ind w:left="360"/>
        <w:rPr>
          <w:color w:val="auto"/>
        </w:rPr>
      </w:pPr>
    </w:p>
    <w:p w14:paraId="0D2703AC" w14:textId="12F2D20D" w:rsidR="00466250" w:rsidRPr="00466250" w:rsidRDefault="0056670A" w:rsidP="0048193F">
      <w:pPr>
        <w:pStyle w:val="Listeavsnitt"/>
        <w:numPr>
          <w:ilvl w:val="0"/>
          <w:numId w:val="2"/>
        </w:numPr>
        <w:ind w:left="360"/>
        <w:rPr>
          <w:color w:val="auto"/>
        </w:rPr>
      </w:pPr>
      <w:r>
        <w:rPr>
          <w:color w:val="auto"/>
        </w:rPr>
        <w:lastRenderedPageBreak/>
        <w:t>Det store samhandlingsprosjektet «Tjenestegjennomgangen» ble avsluttet</w:t>
      </w:r>
      <w:r w:rsidR="00466250">
        <w:rPr>
          <w:color w:val="auto"/>
        </w:rPr>
        <w:t>. Prosjektet leverte blant annet en verktøykasse for tjenestedesign og</w:t>
      </w:r>
      <w:r>
        <w:rPr>
          <w:color w:val="auto"/>
        </w:rPr>
        <w:t xml:space="preserve"> </w:t>
      </w:r>
      <w:r w:rsidR="00B06C2B">
        <w:rPr>
          <w:color w:val="auto"/>
        </w:rPr>
        <w:t xml:space="preserve">flere </w:t>
      </w:r>
      <w:r w:rsidR="00466250" w:rsidRPr="00466250">
        <w:rPr>
          <w:color w:val="auto"/>
        </w:rPr>
        <w:t xml:space="preserve">konsepter </w:t>
      </w:r>
      <w:r w:rsidR="00EF5D75">
        <w:rPr>
          <w:color w:val="auto"/>
        </w:rPr>
        <w:t xml:space="preserve">som </w:t>
      </w:r>
      <w:r w:rsidR="004A0BFB">
        <w:rPr>
          <w:color w:val="auto"/>
        </w:rPr>
        <w:t>er besluttet videreført</w:t>
      </w:r>
      <w:r w:rsidR="003923CC">
        <w:rPr>
          <w:color w:val="auto"/>
        </w:rPr>
        <w:t>.</w:t>
      </w:r>
    </w:p>
    <w:p w14:paraId="47F7F9F8" w14:textId="77777777" w:rsidR="0058425B" w:rsidRDefault="0058425B" w:rsidP="0058425B">
      <w:pPr>
        <w:pStyle w:val="Listeavsnitt"/>
        <w:numPr>
          <w:ilvl w:val="0"/>
          <w:numId w:val="0"/>
        </w:numPr>
        <w:ind w:left="360"/>
        <w:rPr>
          <w:color w:val="auto"/>
        </w:rPr>
      </w:pPr>
    </w:p>
    <w:p w14:paraId="7D1119DE" w14:textId="5EFDC192" w:rsidR="004F1471" w:rsidRDefault="005324D4" w:rsidP="0048193F">
      <w:pPr>
        <w:pStyle w:val="Listeavsnitt"/>
        <w:numPr>
          <w:ilvl w:val="0"/>
          <w:numId w:val="2"/>
        </w:numPr>
        <w:ind w:left="360"/>
        <w:rPr>
          <w:color w:val="auto"/>
        </w:rPr>
      </w:pPr>
      <w:r>
        <w:rPr>
          <w:color w:val="auto"/>
        </w:rPr>
        <w:t>En omstillingsprosess ble gjennomført i avdelingen</w:t>
      </w:r>
      <w:r w:rsidR="00E56506">
        <w:rPr>
          <w:color w:val="auto"/>
        </w:rPr>
        <w:t>. M</w:t>
      </w:r>
      <w:r>
        <w:rPr>
          <w:color w:val="auto"/>
        </w:rPr>
        <w:t>ål</w:t>
      </w:r>
      <w:r w:rsidR="00E56506">
        <w:rPr>
          <w:color w:val="auto"/>
        </w:rPr>
        <w:t>et</w:t>
      </w:r>
      <w:r>
        <w:rPr>
          <w:color w:val="auto"/>
        </w:rPr>
        <w:t xml:space="preserve"> med </w:t>
      </w:r>
      <w:r w:rsidR="00E56506">
        <w:rPr>
          <w:color w:val="auto"/>
        </w:rPr>
        <w:t>prosessen var</w:t>
      </w:r>
      <w:r>
        <w:rPr>
          <w:color w:val="auto"/>
        </w:rPr>
        <w:t xml:space="preserve"> å </w:t>
      </w:r>
    </w:p>
    <w:p w14:paraId="391FB919" w14:textId="70260169" w:rsidR="009A0796" w:rsidRPr="00AC761A" w:rsidRDefault="00A72EEB" w:rsidP="0058425B">
      <w:pPr>
        <w:pStyle w:val="Listeavsnitt"/>
        <w:numPr>
          <w:ilvl w:val="0"/>
          <w:numId w:val="0"/>
        </w:numPr>
        <w:ind w:left="360"/>
        <w:rPr>
          <w:color w:val="auto"/>
        </w:rPr>
      </w:pPr>
      <w:r>
        <w:rPr>
          <w:color w:val="auto"/>
        </w:rPr>
        <w:t xml:space="preserve">forbedre </w:t>
      </w:r>
      <w:r w:rsidR="00966AA2">
        <w:rPr>
          <w:color w:val="auto"/>
        </w:rPr>
        <w:t>styring og struktur</w:t>
      </w:r>
      <w:r w:rsidR="005F3EA9">
        <w:rPr>
          <w:color w:val="auto"/>
        </w:rPr>
        <w:t xml:space="preserve"> både internt i avdelingen og i samarbeidet med </w:t>
      </w:r>
      <w:r w:rsidR="000D6CF9">
        <w:rPr>
          <w:color w:val="auto"/>
        </w:rPr>
        <w:t>sektorene i kommunen</w:t>
      </w:r>
      <w:r w:rsidR="00975A42">
        <w:rPr>
          <w:color w:val="auto"/>
        </w:rPr>
        <w:t>.</w:t>
      </w:r>
    </w:p>
    <w:p w14:paraId="74984498" w14:textId="3F098CD2" w:rsidR="00A21CAF" w:rsidRPr="00A21CAF" w:rsidRDefault="00A21CAF" w:rsidP="0048193F">
      <w:pPr>
        <w:pStyle w:val="Listeavsnitt"/>
        <w:numPr>
          <w:ilvl w:val="0"/>
          <w:numId w:val="0"/>
        </w:numPr>
        <w:ind w:left="360"/>
        <w:rPr>
          <w:strike/>
        </w:rPr>
      </w:pPr>
    </w:p>
    <w:p w14:paraId="79F764CB" w14:textId="693047C8" w:rsidR="00F55AED" w:rsidRDefault="00F55AED" w:rsidP="0048193F">
      <w:pPr>
        <w:pStyle w:val="Listeavsnitt"/>
        <w:numPr>
          <w:ilvl w:val="0"/>
          <w:numId w:val="2"/>
        </w:numPr>
        <w:spacing w:after="200"/>
        <w:rPr>
          <w:strike/>
          <w:color w:val="auto"/>
        </w:rPr>
      </w:pPr>
      <w:r w:rsidRPr="00EE4A67">
        <w:rPr>
          <w:strike/>
          <w:color w:val="auto"/>
        </w:rPr>
        <w:br w:type="page"/>
      </w:r>
    </w:p>
    <w:p w14:paraId="58A60111" w14:textId="3500C7A2" w:rsidR="00F55AED" w:rsidRDefault="00F55AED" w:rsidP="0048193F">
      <w:pPr>
        <w:pStyle w:val="Overskrift2"/>
      </w:pPr>
      <w:bookmarkStart w:id="105" w:name="_Toc67917043"/>
      <w:bookmarkStart w:id="106" w:name="_Toc100145899"/>
      <w:bookmarkStart w:id="107" w:name="_Toc101694897"/>
      <w:bookmarkStart w:id="108" w:name="_Toc132639722"/>
      <w:r w:rsidRPr="00EE4A67">
        <w:lastRenderedPageBreak/>
        <w:t>Oppvekst og utdanning</w:t>
      </w:r>
      <w:bookmarkEnd w:id="105"/>
      <w:bookmarkEnd w:id="106"/>
      <w:bookmarkEnd w:id="107"/>
      <w:bookmarkEnd w:id="108"/>
    </w:p>
    <w:p w14:paraId="34C85CEC" w14:textId="77777777" w:rsidR="007961F5" w:rsidRDefault="007961F5" w:rsidP="0048193F">
      <w:pPr>
        <w:pStyle w:val="Overskrift3"/>
        <w:rPr>
          <w:rFonts w:asciiTheme="majorHAnsi" w:hAnsiTheme="majorHAnsi"/>
          <w:color w:val="9BBB59" w:themeColor="accent3"/>
          <w:spacing w:val="0"/>
        </w:rPr>
      </w:pPr>
      <w:r>
        <w:t>Beskrivelse av organisasjonen</w:t>
      </w:r>
    </w:p>
    <w:p w14:paraId="00C1A483" w14:textId="7D9C3EB2" w:rsidR="007B042E" w:rsidRPr="004F509D" w:rsidRDefault="005A43D8" w:rsidP="0048193F">
      <w:pPr>
        <w:spacing w:afterAutospacing="1"/>
        <w:rPr>
          <w:rFonts w:eastAsia="Calibri" w:cs="Arial"/>
        </w:rPr>
      </w:pPr>
      <w:r>
        <w:rPr>
          <w:noProof/>
        </w:rPr>
        <w:drawing>
          <wp:inline distT="0" distB="0" distL="0" distR="0" wp14:anchorId="43A66D41" wp14:editId="4D817984">
            <wp:extent cx="5759450" cy="1839595"/>
            <wp:effectExtent l="0" t="0" r="0" b="8255"/>
            <wp:docPr id="1176578370" name="Bilde 117657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1839595"/>
                    </a:xfrm>
                    <a:prstGeom prst="rect">
                      <a:avLst/>
                    </a:prstGeom>
                  </pic:spPr>
                </pic:pic>
              </a:graphicData>
            </a:graphic>
          </wp:inline>
        </w:drawing>
      </w:r>
    </w:p>
    <w:p w14:paraId="16420E1B" w14:textId="77777777" w:rsidR="000C79DB" w:rsidRPr="004F509D" w:rsidRDefault="000C79DB" w:rsidP="0048193F">
      <w:pPr>
        <w:spacing w:afterAutospacing="1"/>
        <w:rPr>
          <w:rFonts w:eastAsia="Calibri" w:cs="Arial"/>
        </w:rPr>
      </w:pPr>
      <w:r w:rsidRPr="004F509D">
        <w:rPr>
          <w:rFonts w:eastAsia="Calibri" w:cs="Arial"/>
        </w:rPr>
        <w:t>Sektoren består av seks virksomheter, og har i 2022 ca. 1 220 årsverk.   </w:t>
      </w:r>
    </w:p>
    <w:p w14:paraId="7F23ED8F" w14:textId="097F25D0" w:rsidR="000C79DB" w:rsidRPr="004F509D" w:rsidRDefault="000C79DB" w:rsidP="0048193F">
      <w:pPr>
        <w:spacing w:afterAutospacing="1"/>
        <w:rPr>
          <w:rFonts w:eastAsia="Calibri" w:cs="Arial"/>
        </w:rPr>
      </w:pPr>
      <w:r w:rsidRPr="004F509D">
        <w:rPr>
          <w:rFonts w:eastAsia="Calibri" w:cs="Arial"/>
        </w:rPr>
        <w:t xml:space="preserve">I Lørenskog kommune har 2 </w:t>
      </w:r>
      <w:r w:rsidRPr="4A5CE669">
        <w:rPr>
          <w:rFonts w:eastAsia="Calibri" w:cs="Arial"/>
        </w:rPr>
        <w:t>6</w:t>
      </w:r>
      <w:r w:rsidR="2290F59C" w:rsidRPr="4A5CE669">
        <w:rPr>
          <w:rFonts w:eastAsia="Calibri" w:cs="Arial"/>
        </w:rPr>
        <w:t>6</w:t>
      </w:r>
      <w:r w:rsidR="37FFBCA7" w:rsidRPr="4A5CE669">
        <w:rPr>
          <w:rFonts w:eastAsia="Calibri" w:cs="Arial"/>
        </w:rPr>
        <w:t>2</w:t>
      </w:r>
      <w:r w:rsidRPr="004F509D">
        <w:rPr>
          <w:rFonts w:eastAsia="Calibri" w:cs="Arial"/>
        </w:rPr>
        <w:t xml:space="preserve"> barn barnehageplass i 20 kommunale barnehager og i 25 private barnehager (inklusive Ahus-barnehagene). </w:t>
      </w:r>
    </w:p>
    <w:p w14:paraId="205D794B" w14:textId="2B9634CF" w:rsidR="000C79DB" w:rsidRPr="004F509D" w:rsidRDefault="000C79DB" w:rsidP="0048193F">
      <w:pPr>
        <w:spacing w:afterAutospacing="1"/>
        <w:rPr>
          <w:rFonts w:eastAsia="Calibri" w:cs="Arial"/>
        </w:rPr>
      </w:pPr>
      <w:r w:rsidRPr="004F509D">
        <w:rPr>
          <w:rFonts w:eastAsia="Calibri" w:cs="Arial"/>
        </w:rPr>
        <w:t>Grunnskolevirksomheten gir tilbud til 3</w:t>
      </w:r>
      <w:r w:rsidR="001B4AE8">
        <w:rPr>
          <w:rFonts w:eastAsia="Calibri" w:cs="Arial"/>
        </w:rPr>
        <w:t> </w:t>
      </w:r>
      <w:r w:rsidRPr="004F509D">
        <w:rPr>
          <w:rFonts w:eastAsia="Calibri" w:cs="Arial"/>
        </w:rPr>
        <w:t>6</w:t>
      </w:r>
      <w:r w:rsidR="001B4AE8">
        <w:rPr>
          <w:rFonts w:eastAsia="Calibri" w:cs="Arial"/>
        </w:rPr>
        <w:t>80</w:t>
      </w:r>
      <w:r w:rsidRPr="004F509D">
        <w:rPr>
          <w:rFonts w:eastAsia="Calibri" w:cs="Arial"/>
        </w:rPr>
        <w:t xml:space="preserve"> barneskoleelever på 8 barneskoler, og 1 543 ungdomsskoleelever på 4 ungdomsskoler. Det gis også grunnskoletilbud til </w:t>
      </w:r>
      <w:r w:rsidRPr="0014126D">
        <w:rPr>
          <w:rFonts w:eastAsia="Calibri" w:cs="Arial"/>
        </w:rPr>
        <w:t xml:space="preserve">voksne, samt </w:t>
      </w:r>
      <w:r w:rsidRPr="004F509D">
        <w:rPr>
          <w:rFonts w:eastAsia="Calibri" w:cs="Arial"/>
        </w:rPr>
        <w:t>tilbud i norsk og samfunnskunnskap til innvandrere og flyktninger. Utekontakten er en oppsøkende tjeneste for ungdom. De samarbeider tett med både ungdomsskoler, videregående skoler og andre virksomheter i kommunen i den brede ungdomssatsingen.</w:t>
      </w:r>
    </w:p>
    <w:p w14:paraId="3D02ECEA" w14:textId="77777777" w:rsidR="000C79DB" w:rsidRPr="004F509D" w:rsidRDefault="000C79DB" w:rsidP="0048193F">
      <w:pPr>
        <w:spacing w:afterAutospacing="1"/>
        <w:rPr>
          <w:rFonts w:eastAsia="Calibri" w:cs="Arial"/>
        </w:rPr>
      </w:pPr>
      <w:r w:rsidRPr="004F509D">
        <w:rPr>
          <w:rFonts w:eastAsia="Calibri" w:cs="Arial"/>
        </w:rPr>
        <w:t>Sektoren har ansvaret for barnevernstjenesten og den interkommunale barnevernsvakta på Romerike. </w:t>
      </w:r>
    </w:p>
    <w:p w14:paraId="3447AF77" w14:textId="07558991" w:rsidR="000C79DB" w:rsidRPr="004F509D" w:rsidRDefault="1D6CC09B" w:rsidP="0048193F">
      <w:pPr>
        <w:spacing w:afterAutospacing="1"/>
        <w:rPr>
          <w:rFonts w:eastAsia="Calibri" w:cs="Arial"/>
          <w:color w:val="FFFFFF" w:themeColor="background1"/>
        </w:rPr>
      </w:pPr>
      <w:r w:rsidRPr="1606C3D4">
        <w:rPr>
          <w:rFonts w:eastAsia="Calibri" w:cs="Arial"/>
          <w:color w:val="auto"/>
        </w:rPr>
        <w:t>Flyktning- og innvandrertjenesten bosetter flyktninger og</w:t>
      </w:r>
      <w:r w:rsidR="000C79DB" w:rsidRPr="1606C3D4">
        <w:rPr>
          <w:rFonts w:eastAsia="Calibri" w:cs="Arial"/>
          <w:color w:val="auto"/>
        </w:rPr>
        <w:t xml:space="preserve"> ivaretar tilbud innenfor introduksjons</w:t>
      </w:r>
      <w:r w:rsidR="002D0A55">
        <w:rPr>
          <w:rFonts w:eastAsia="Calibri" w:cs="Arial"/>
          <w:color w:val="auto"/>
        </w:rPr>
        <w:softHyphen/>
      </w:r>
      <w:r w:rsidR="000C79DB" w:rsidRPr="1606C3D4">
        <w:rPr>
          <w:rFonts w:eastAsia="Calibri" w:cs="Arial"/>
          <w:color w:val="auto"/>
        </w:rPr>
        <w:t>ordningen for flyktninger.   </w:t>
      </w:r>
    </w:p>
    <w:p w14:paraId="3D2335A2" w14:textId="40151763" w:rsidR="000C79DB" w:rsidRPr="004F509D" w:rsidRDefault="000C79DB" w:rsidP="0048193F">
      <w:pPr>
        <w:spacing w:afterAutospacing="1"/>
        <w:rPr>
          <w:rFonts w:eastAsia="Calibri" w:cs="Arial"/>
          <w:color w:val="FFFFFF" w:themeColor="background1"/>
        </w:rPr>
      </w:pPr>
      <w:r w:rsidRPr="1606C3D4">
        <w:rPr>
          <w:rFonts w:eastAsia="Calibri" w:cs="Arial"/>
          <w:color w:val="auto"/>
        </w:rPr>
        <w:t>Pedagogisk-psykologisk kontor har ressursenhet for førskolebarn og ansvaret for sakkyndige utredninger for både barnehagebarn, elever i grunnskolen og elever i voksenopplæringen.  </w:t>
      </w:r>
    </w:p>
    <w:p w14:paraId="7D0935E9" w14:textId="1573594E" w:rsidR="00876614" w:rsidRDefault="27A16C86" w:rsidP="0048193F">
      <w:pPr>
        <w:spacing w:afterAutospacing="1"/>
        <w:rPr>
          <w:rFonts w:eastAsia="Calibri" w:cs="Arial"/>
          <w:color w:val="FFFFFF" w:themeColor="background1"/>
        </w:rPr>
      </w:pPr>
      <w:r w:rsidRPr="1606C3D4">
        <w:rPr>
          <w:rFonts w:eastAsia="Calibri" w:cs="Arial"/>
          <w:color w:val="auto"/>
        </w:rPr>
        <w:t>Sektoren e</w:t>
      </w:r>
      <w:r w:rsidR="12A291FD" w:rsidRPr="1606C3D4">
        <w:rPr>
          <w:rFonts w:eastAsia="Calibri" w:cs="Arial"/>
          <w:color w:val="auto"/>
        </w:rPr>
        <w:t>r</w:t>
      </w:r>
      <w:r w:rsidRPr="1606C3D4">
        <w:rPr>
          <w:rFonts w:eastAsia="Calibri" w:cs="Arial"/>
          <w:color w:val="auto"/>
        </w:rPr>
        <w:t xml:space="preserve"> ansvarlig for det tverrfaglige samarbeidssystemet for barn og unge (TFS), inkludert </w:t>
      </w:r>
      <w:r w:rsidR="08A834A8" w:rsidRPr="1606C3D4">
        <w:rPr>
          <w:rFonts w:eastAsia="Calibri" w:cs="Arial"/>
          <w:color w:val="auto"/>
        </w:rPr>
        <w:t>s</w:t>
      </w:r>
      <w:r w:rsidRPr="1606C3D4">
        <w:rPr>
          <w:rFonts w:eastAsia="Calibri" w:cs="Arial"/>
          <w:color w:val="auto"/>
        </w:rPr>
        <w:t xml:space="preserve">amordning av </w:t>
      </w:r>
      <w:r w:rsidR="246704C7" w:rsidRPr="1606C3D4">
        <w:rPr>
          <w:rFonts w:eastAsia="Calibri" w:cs="Arial"/>
          <w:color w:val="auto"/>
        </w:rPr>
        <w:t xml:space="preserve">rus- og kriminalitetsforebyggende tiltak (SLT). </w:t>
      </w:r>
    </w:p>
    <w:p w14:paraId="70693262" w14:textId="18B808AE" w:rsidR="00876614" w:rsidRDefault="42D18296" w:rsidP="0048193F">
      <w:pPr>
        <w:spacing w:afterAutospacing="1"/>
        <w:rPr>
          <w:rFonts w:eastAsia="Calibri" w:cs="Arial"/>
          <w:color w:val="auto"/>
        </w:rPr>
      </w:pPr>
      <w:r w:rsidRPr="1606C3D4">
        <w:rPr>
          <w:rFonts w:eastAsia="Calibri" w:cs="Arial"/>
          <w:color w:val="auto"/>
        </w:rPr>
        <w:t>Politisk er sektoren knyttet til oppvekst- og utdanningsutvalget. </w:t>
      </w:r>
      <w:r w:rsidRPr="1606C3D4">
        <w:rPr>
          <w:i/>
          <w:color w:val="auto"/>
          <w:sz w:val="20"/>
          <w:szCs w:val="20"/>
        </w:rPr>
        <w:t xml:space="preserve"> </w:t>
      </w:r>
    </w:p>
    <w:p w14:paraId="5E42587E" w14:textId="18B808AE" w:rsidR="5B82FAF3" w:rsidRDefault="5B82FAF3" w:rsidP="0048193F">
      <w:pPr>
        <w:rPr>
          <w:i/>
          <w:iCs/>
          <w:color w:val="548DD4" w:themeColor="text2" w:themeTint="99"/>
          <w:sz w:val="20"/>
          <w:szCs w:val="20"/>
        </w:rPr>
      </w:pPr>
    </w:p>
    <w:p w14:paraId="344DAEF6" w14:textId="77777777" w:rsidR="00436EED" w:rsidRDefault="00436EED" w:rsidP="0048193F">
      <w:pPr>
        <w:spacing w:after="200"/>
        <w:rPr>
          <w:rFonts w:cs="Arial"/>
          <w:color w:val="29594F"/>
          <w:spacing w:val="-8"/>
          <w:sz w:val="28"/>
          <w:szCs w:val="32"/>
          <w:lang w:eastAsia="nb-NO"/>
        </w:rPr>
      </w:pPr>
      <w:r>
        <w:br w:type="page"/>
      </w:r>
    </w:p>
    <w:p w14:paraId="145347AB" w14:textId="7C4D15E3" w:rsidR="00A16F21" w:rsidRPr="00B54CDC" w:rsidRDefault="00A16F21" w:rsidP="0048193F">
      <w:pPr>
        <w:pStyle w:val="Overskrift3"/>
        <w:rPr>
          <w:sz w:val="22"/>
        </w:rPr>
      </w:pPr>
      <w:r w:rsidRPr="00B54CDC">
        <w:lastRenderedPageBreak/>
        <w:t>Mål og delmål</w:t>
      </w:r>
    </w:p>
    <w:p w14:paraId="59F114B4" w14:textId="77777777" w:rsidR="00A16F21" w:rsidRPr="00B54CDC" w:rsidRDefault="00A16F21" w:rsidP="0048193F">
      <w:pPr>
        <w:pStyle w:val="Overskrift4"/>
        <w:spacing w:line="276" w:lineRule="auto"/>
      </w:pPr>
      <w:r w:rsidRPr="00B54CDC">
        <w:t>Tilhørighet og fellesskap</w:t>
      </w:r>
    </w:p>
    <w:tbl>
      <w:tblPr>
        <w:tblStyle w:val="Rutenettabell1lys"/>
        <w:tblW w:w="4870" w:type="pct"/>
        <w:tblLook w:val="04A0" w:firstRow="1" w:lastRow="0" w:firstColumn="1" w:lastColumn="0" w:noHBand="0" w:noVBand="1"/>
      </w:tblPr>
      <w:tblGrid>
        <w:gridCol w:w="4095"/>
        <w:gridCol w:w="4327"/>
      </w:tblGrid>
      <w:tr w:rsidR="00A16F21" w:rsidRPr="00B54CDC" w14:paraId="288C01D3" w14:textId="77777777" w:rsidTr="00436EED">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243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0B43654" w14:textId="77777777" w:rsidR="00A16F21" w:rsidRPr="002D0A55" w:rsidRDefault="00A16F21" w:rsidP="0048193F">
            <w:pPr>
              <w:spacing w:after="0" w:line="276" w:lineRule="auto"/>
              <w:rPr>
                <w:rFonts w:eastAsia="Calibri" w:cs="Arial"/>
                <w:b w:val="0"/>
                <w:bCs w:val="0"/>
              </w:rPr>
            </w:pPr>
            <w:r w:rsidRPr="002D0A55">
              <w:rPr>
                <w:rFonts w:eastAsia="Calibri" w:cs="Arial"/>
                <w:b w:val="0"/>
                <w:bCs w:val="0"/>
              </w:rPr>
              <w:t>Mål</w:t>
            </w:r>
          </w:p>
        </w:tc>
        <w:tc>
          <w:tcPr>
            <w:tcW w:w="2569"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C94EE6F" w14:textId="77777777" w:rsidR="00A16F21" w:rsidRPr="002D0A55" w:rsidRDefault="00A16F21"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2D0A55">
              <w:rPr>
                <w:rFonts w:eastAsia="Calibri" w:cs="Arial"/>
                <w:b w:val="0"/>
                <w:bCs w:val="0"/>
              </w:rPr>
              <w:t>Delmål</w:t>
            </w:r>
          </w:p>
        </w:tc>
      </w:tr>
      <w:tr w:rsidR="00A16F21" w:rsidRPr="00B54CDC" w14:paraId="380540CD" w14:textId="77777777" w:rsidTr="00436EED">
        <w:trPr>
          <w:trHeight w:val="448"/>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E2ECBE7" w14:textId="77777777" w:rsidR="00A16F21" w:rsidRPr="00B54CDC" w:rsidRDefault="00A16F21" w:rsidP="0048193F">
            <w:pPr>
              <w:spacing w:after="0" w:line="276" w:lineRule="auto"/>
              <w:rPr>
                <w:rFonts w:eastAsia="Calibri" w:cs="Arial"/>
                <w:sz w:val="18"/>
              </w:rPr>
            </w:pPr>
            <w:r w:rsidRPr="00B54CDC">
              <w:rPr>
                <w:rFonts w:eastAsia="Calibri" w:cs="Arial"/>
                <w:b w:val="0"/>
                <w:sz w:val="18"/>
              </w:rPr>
              <w:t>Lørenskog er et trygt og levende lokalsamfunn der folk vil jobbe, leve og bo</w:t>
            </w:r>
          </w:p>
        </w:tc>
        <w:tc>
          <w:tcPr>
            <w:tcW w:w="2569"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4512501" w14:textId="77777777" w:rsidR="00A16F21" w:rsidRPr="00B54CDC" w:rsidRDefault="00A16F21"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Alle innbyggere har tilgang til lokale møteplasser</w:t>
            </w:r>
          </w:p>
        </w:tc>
      </w:tr>
      <w:tr w:rsidR="00A16F21" w:rsidRPr="00B54CDC" w14:paraId="1A02AEA2" w14:textId="77777777" w:rsidTr="00436EED">
        <w:trPr>
          <w:trHeight w:val="456"/>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C93BD1C" w14:textId="77777777" w:rsidR="00A16F21" w:rsidRPr="00B54CDC" w:rsidRDefault="00A16F21" w:rsidP="0048193F">
            <w:pPr>
              <w:spacing w:after="0" w:line="276" w:lineRule="auto"/>
              <w:rPr>
                <w:rFonts w:eastAsia="Calibri" w:cs="Arial"/>
                <w:sz w:val="18"/>
              </w:rPr>
            </w:pPr>
            <w:r w:rsidRPr="00B54CDC">
              <w:rPr>
                <w:rFonts w:eastAsia="Calibri" w:cs="Arial"/>
                <w:b w:val="0"/>
                <w:sz w:val="18"/>
              </w:rPr>
              <w:t>Lørenskog har bærekraftige tjenester med vekt på forebygging</w:t>
            </w:r>
          </w:p>
        </w:tc>
        <w:tc>
          <w:tcPr>
            <w:tcW w:w="2569"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ACA9D56" w14:textId="77777777" w:rsidR="00A16F21" w:rsidRPr="00B54CDC" w:rsidRDefault="00A16F21"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Forebyggende tiltak reduserer behovet for kompenserende tjenester</w:t>
            </w:r>
          </w:p>
        </w:tc>
      </w:tr>
      <w:tr w:rsidR="00A16F21" w:rsidRPr="00B54CDC" w14:paraId="39FC728C" w14:textId="77777777" w:rsidTr="00436EED">
        <w:trPr>
          <w:trHeight w:val="456"/>
        </w:trPr>
        <w:tc>
          <w:tcPr>
            <w:cnfStyle w:val="001000000000" w:firstRow="0" w:lastRow="0" w:firstColumn="1" w:lastColumn="0" w:oddVBand="0" w:evenVBand="0" w:oddHBand="0" w:evenHBand="0" w:firstRowFirstColumn="0" w:firstRowLastColumn="0" w:lastRowFirstColumn="0" w:lastRowLastColumn="0"/>
            <w:tcW w:w="243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3F22DC7" w14:textId="77777777" w:rsidR="00A16F21" w:rsidRPr="00B54CDC" w:rsidRDefault="00A16F21" w:rsidP="0048193F">
            <w:pPr>
              <w:spacing w:after="0" w:line="276" w:lineRule="auto"/>
              <w:rPr>
                <w:rFonts w:eastAsia="Calibri" w:cs="Arial"/>
                <w:sz w:val="18"/>
              </w:rPr>
            </w:pPr>
          </w:p>
        </w:tc>
        <w:tc>
          <w:tcPr>
            <w:tcW w:w="2569"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CD31C96" w14:textId="77777777" w:rsidR="00A16F21" w:rsidRPr="00B54CDC" w:rsidRDefault="00A16F21"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Kommunens tjenester er samordnet, og tilpasset innbyggernes behov</w:t>
            </w:r>
          </w:p>
        </w:tc>
      </w:tr>
    </w:tbl>
    <w:p w14:paraId="24C32659" w14:textId="77777777" w:rsidR="00A16F21" w:rsidRPr="00B54CDC" w:rsidRDefault="00A16F21" w:rsidP="0048193F">
      <w:pPr>
        <w:pStyle w:val="Overskrift4"/>
        <w:spacing w:line="276" w:lineRule="auto"/>
      </w:pPr>
      <w:r w:rsidRPr="00B54CDC">
        <w:t>Bred ungdomssatsing</w:t>
      </w:r>
    </w:p>
    <w:tbl>
      <w:tblPr>
        <w:tblStyle w:val="Rutenettabell1lys"/>
        <w:tblW w:w="4756" w:type="pct"/>
        <w:tblLook w:val="04A0" w:firstRow="1" w:lastRow="0" w:firstColumn="1" w:lastColumn="0" w:noHBand="0" w:noVBand="1"/>
      </w:tblPr>
      <w:tblGrid>
        <w:gridCol w:w="4111"/>
        <w:gridCol w:w="4114"/>
      </w:tblGrid>
      <w:tr w:rsidR="00A16F21" w:rsidRPr="00B54CDC" w14:paraId="78A07B32" w14:textId="77777777" w:rsidTr="00436EED">
        <w:trPr>
          <w:cnfStyle w:val="100000000000" w:firstRow="1" w:lastRow="0" w:firstColumn="0" w:lastColumn="0" w:oddVBand="0" w:evenVBand="0" w:oddHBand="0" w:evenHBand="0" w:firstRowFirstColumn="0" w:firstRowLastColumn="0" w:lastRowFirstColumn="0" w:lastRowLastColumn="0"/>
          <w:trHeight w:val="527"/>
          <w:tblHeader/>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DA2F4BA" w14:textId="77777777" w:rsidR="00A16F21" w:rsidRPr="002D0A55" w:rsidRDefault="00A16F21" w:rsidP="0048193F">
            <w:pPr>
              <w:spacing w:line="276" w:lineRule="auto"/>
              <w:rPr>
                <w:rFonts w:eastAsia="Calibri" w:cs="Arial"/>
                <w:b w:val="0"/>
                <w:bCs w:val="0"/>
              </w:rPr>
            </w:pPr>
            <w:r w:rsidRPr="002D0A55">
              <w:rPr>
                <w:rFonts w:eastAsia="Calibri" w:cs="Arial"/>
                <w:b w:val="0"/>
                <w:bCs w:val="0"/>
              </w:rPr>
              <w:t>Mål</w:t>
            </w:r>
          </w:p>
        </w:tc>
        <w:tc>
          <w:tcPr>
            <w:tcW w:w="2501"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F937FF4" w14:textId="77777777" w:rsidR="00A16F21" w:rsidRPr="002D0A55" w:rsidRDefault="00A16F21" w:rsidP="0048193F">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2D0A55">
              <w:rPr>
                <w:rFonts w:eastAsia="Calibri" w:cs="Arial"/>
                <w:b w:val="0"/>
                <w:bCs w:val="0"/>
              </w:rPr>
              <w:t>Delmål</w:t>
            </w:r>
          </w:p>
        </w:tc>
      </w:tr>
      <w:tr w:rsidR="00A16F21" w:rsidRPr="00B54CDC" w14:paraId="5B826544" w14:textId="77777777" w:rsidTr="00436EED">
        <w:trPr>
          <w:trHeight w:val="703"/>
        </w:trPr>
        <w:tc>
          <w:tcPr>
            <w:cnfStyle w:val="001000000000" w:firstRow="0" w:lastRow="0" w:firstColumn="1" w:lastColumn="0" w:oddVBand="0" w:evenVBand="0" w:oddHBand="0" w:evenHBand="0" w:firstRowFirstColumn="0" w:firstRowLastColumn="0" w:lastRowFirstColumn="0" w:lastRowLastColumn="0"/>
            <w:tcW w:w="2499"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FA318E9" w14:textId="77777777" w:rsidR="00A16F21" w:rsidRPr="00B54CDC" w:rsidRDefault="00A16F21" w:rsidP="0048193F">
            <w:pPr>
              <w:spacing w:line="276" w:lineRule="auto"/>
              <w:rPr>
                <w:rFonts w:eastAsia="Calibri" w:cs="Arial"/>
                <w:sz w:val="18"/>
              </w:rPr>
            </w:pPr>
            <w:r w:rsidRPr="00B54CDC">
              <w:rPr>
                <w:rFonts w:eastAsia="Calibri" w:cs="Arial"/>
                <w:b w:val="0"/>
                <w:sz w:val="18"/>
              </w:rPr>
              <w:t>Lørenskog har gode og trygge ungdomsmiljøer og arenaer for utvikling, læring og mestring</w:t>
            </w:r>
          </w:p>
        </w:tc>
        <w:tc>
          <w:tcPr>
            <w:tcW w:w="2501"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EFF8446" w14:textId="77777777" w:rsidR="00A16F21" w:rsidRPr="00B54CDC" w:rsidRDefault="00A16F21" w:rsidP="0048193F">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Flere ungdommer fullfører grunnutdanningen og de som dropper ut blir fulgt opp</w:t>
            </w:r>
          </w:p>
        </w:tc>
      </w:tr>
      <w:tr w:rsidR="00A16F21" w:rsidRPr="00B54CDC" w14:paraId="05632618" w14:textId="77777777" w:rsidTr="00436EED">
        <w:trPr>
          <w:trHeight w:val="703"/>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473DB03" w14:textId="77777777" w:rsidR="00A16F21" w:rsidRPr="00B54CDC" w:rsidRDefault="00A16F21" w:rsidP="0048193F">
            <w:pPr>
              <w:spacing w:line="276" w:lineRule="auto"/>
              <w:rPr>
                <w:rFonts w:eastAsia="Calibri" w:cs="Arial"/>
                <w:sz w:val="18"/>
              </w:rPr>
            </w:pPr>
          </w:p>
        </w:tc>
        <w:tc>
          <w:tcPr>
            <w:tcW w:w="2501"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BA5DEDA" w14:textId="77777777" w:rsidR="00A16F21" w:rsidRPr="00B54CDC" w:rsidRDefault="00A16F21" w:rsidP="0048193F">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Kommunen har tilgjengelige og tilpassede hjelpetilbud til ungdom</w:t>
            </w:r>
          </w:p>
        </w:tc>
      </w:tr>
      <w:tr w:rsidR="00A16F21" w:rsidRPr="00B54CDC" w14:paraId="757A6D64" w14:textId="77777777" w:rsidTr="00436EED">
        <w:trPr>
          <w:trHeight w:val="479"/>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7B9127A" w14:textId="77777777" w:rsidR="00A16F21" w:rsidRPr="00B54CDC" w:rsidRDefault="00A16F21" w:rsidP="0048193F">
            <w:pPr>
              <w:spacing w:line="276" w:lineRule="auto"/>
              <w:rPr>
                <w:rFonts w:eastAsia="Calibri" w:cs="Arial"/>
                <w:sz w:val="18"/>
              </w:rPr>
            </w:pPr>
          </w:p>
        </w:tc>
        <w:tc>
          <w:tcPr>
            <w:tcW w:w="2501"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206AF29" w14:textId="77777777" w:rsidR="00A16F21" w:rsidRPr="00B54CDC" w:rsidRDefault="00A16F21" w:rsidP="0048193F">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Ungdommer føler seg trygge i hverdagen</w:t>
            </w:r>
          </w:p>
        </w:tc>
      </w:tr>
    </w:tbl>
    <w:p w14:paraId="4AC9933D" w14:textId="361AE0C7" w:rsidR="007344D6" w:rsidRDefault="007344D6" w:rsidP="0048193F">
      <w:pPr>
        <w:pStyle w:val="Overskrift3"/>
      </w:pPr>
      <w:r>
        <w:t>Måloppnåelse</w:t>
      </w:r>
    </w:p>
    <w:p w14:paraId="0D06FE71" w14:textId="7555F926" w:rsidR="007344D6" w:rsidRDefault="603C82B8" w:rsidP="0048193F">
      <w:pPr>
        <w:pStyle w:val="Overskrift4"/>
        <w:spacing w:line="276" w:lineRule="auto"/>
        <w:rPr>
          <w:i/>
          <w:color w:val="548DD4" w:themeColor="text2" w:themeTint="99"/>
        </w:rPr>
      </w:pPr>
      <w:r w:rsidRPr="5A9A57B9">
        <w:t>Tilhørighet og fellesskap</w:t>
      </w:r>
    </w:p>
    <w:p w14:paraId="45C7D2A7" w14:textId="77777777" w:rsidR="00C81637" w:rsidRDefault="4CAE994C" w:rsidP="0048193F">
      <w:pPr>
        <w:rPr>
          <w:color w:val="auto"/>
        </w:rPr>
      </w:pPr>
      <w:r w:rsidRPr="06E3AAC2">
        <w:rPr>
          <w:color w:val="auto"/>
        </w:rPr>
        <w:t xml:space="preserve">Skoler og barnehager er viktige arenaer for </w:t>
      </w:r>
      <w:r w:rsidR="00C81637">
        <w:rPr>
          <w:color w:val="auto"/>
        </w:rPr>
        <w:t>tilhørighet og fellesskap</w:t>
      </w:r>
      <w:r w:rsidR="3267A249" w:rsidRPr="06E3AAC2">
        <w:rPr>
          <w:color w:val="auto"/>
        </w:rPr>
        <w:t xml:space="preserve">. Alle som hadde rett til barnehageplass i Lørenskog fikk det i 2022. </w:t>
      </w:r>
    </w:p>
    <w:p w14:paraId="30D85FDD" w14:textId="0181D924" w:rsidR="5A9A57B9" w:rsidRDefault="3267A249" w:rsidP="0048193F">
      <w:pPr>
        <w:rPr>
          <w:color w:val="auto"/>
        </w:rPr>
      </w:pPr>
      <w:r w:rsidRPr="06E3AAC2">
        <w:rPr>
          <w:color w:val="auto"/>
        </w:rPr>
        <w:t>Samtidig som barnehage</w:t>
      </w:r>
      <w:r w:rsidR="0635F957" w:rsidRPr="06E3AAC2">
        <w:rPr>
          <w:color w:val="auto"/>
        </w:rPr>
        <w:t xml:space="preserve">tilbudet stadig bygges ut jobbes det godt med å utvikle </w:t>
      </w:r>
      <w:r w:rsidR="2FCDC441" w:rsidRPr="06E3AAC2">
        <w:rPr>
          <w:color w:val="auto"/>
        </w:rPr>
        <w:t>kvalitete</w:t>
      </w:r>
      <w:r w:rsidR="5A447BA2" w:rsidRPr="06E3AAC2">
        <w:rPr>
          <w:color w:val="auto"/>
        </w:rPr>
        <w:t>n i barnehagene</w:t>
      </w:r>
      <w:r w:rsidR="2FCDC441" w:rsidRPr="06E3AAC2">
        <w:rPr>
          <w:color w:val="auto"/>
        </w:rPr>
        <w:t>.</w:t>
      </w:r>
      <w:r w:rsidR="0635F957" w:rsidRPr="06E3AAC2">
        <w:rPr>
          <w:color w:val="auto"/>
        </w:rPr>
        <w:t xml:space="preserve"> “Trygg i barnehagen” jobber med å </w:t>
      </w:r>
      <w:r w:rsidR="7A702165" w:rsidRPr="06E3AAC2">
        <w:rPr>
          <w:color w:val="auto"/>
        </w:rPr>
        <w:t xml:space="preserve">bygge relasjonene mellom voksne og barn, og å skape gode vennskapsrelasjoner mellom barna. </w:t>
      </w:r>
      <w:r w:rsidR="431B7434" w:rsidRPr="06E3AAC2">
        <w:rPr>
          <w:color w:val="auto"/>
        </w:rPr>
        <w:t>Barnehagene arbeider aktivt sammen med helsefremmende og forebyggende tjeneste, for å samordne helsetjenester til barnehage</w:t>
      </w:r>
      <w:r w:rsidR="004D5247">
        <w:rPr>
          <w:color w:val="auto"/>
        </w:rPr>
        <w:softHyphen/>
      </w:r>
      <w:r w:rsidR="431B7434" w:rsidRPr="06E3AAC2">
        <w:rPr>
          <w:color w:val="auto"/>
        </w:rPr>
        <w:t>barn.</w:t>
      </w:r>
    </w:p>
    <w:p w14:paraId="6473ADFA" w14:textId="77777777" w:rsidR="004D5247" w:rsidRDefault="004D5247" w:rsidP="0048193F">
      <w:pPr>
        <w:rPr>
          <w:color w:val="auto"/>
        </w:rPr>
      </w:pPr>
      <w:r>
        <w:rPr>
          <w:color w:val="auto"/>
        </w:rPr>
        <w:t>S</w:t>
      </w:r>
      <w:r w:rsidR="391FBB53" w:rsidRPr="06E3AAC2">
        <w:rPr>
          <w:color w:val="auto"/>
        </w:rPr>
        <w:t xml:space="preserve">kolene har i 2022 forberedt et pilotprosjekt som skal </w:t>
      </w:r>
      <w:r w:rsidR="362C7FA3" w:rsidRPr="06E3AAC2">
        <w:rPr>
          <w:color w:val="auto"/>
        </w:rPr>
        <w:t>arbeide bedre med universelle og forebyggende tiltak i skolene.</w:t>
      </w:r>
      <w:r w:rsidR="35D155AF" w:rsidRPr="06E3AAC2">
        <w:rPr>
          <w:color w:val="auto"/>
        </w:rPr>
        <w:t xml:space="preserve"> Selve prosjektet settes i gang i 2023. Nasjonale prøver måler elevenes grunnleggende ferdig</w:t>
      </w:r>
      <w:r w:rsidR="4F6B6642" w:rsidRPr="06E3AAC2">
        <w:rPr>
          <w:color w:val="auto"/>
        </w:rPr>
        <w:t>h</w:t>
      </w:r>
      <w:r w:rsidR="35D155AF" w:rsidRPr="06E3AAC2">
        <w:rPr>
          <w:color w:val="auto"/>
        </w:rPr>
        <w:t xml:space="preserve">eter i lesing, lesing i engelsk og </w:t>
      </w:r>
      <w:r w:rsidR="3683170B" w:rsidRPr="06E3AAC2">
        <w:rPr>
          <w:color w:val="auto"/>
        </w:rPr>
        <w:t xml:space="preserve">regning på 5., 8. og 9. trinn. </w:t>
      </w:r>
    </w:p>
    <w:p w14:paraId="6D5404C1" w14:textId="66E43BA7" w:rsidR="391FBB53" w:rsidRDefault="3683170B" w:rsidP="0048193F">
      <w:pPr>
        <w:rPr>
          <w:color w:val="auto"/>
        </w:rPr>
      </w:pPr>
      <w:r w:rsidRPr="06E3AAC2">
        <w:rPr>
          <w:color w:val="auto"/>
        </w:rPr>
        <w:t xml:space="preserve">Elevene i Lørenskog har gode grunnleggende ferdigheter sammenlignet med landet for øvrig. For høsten 2022 var det bedre resultater enn </w:t>
      </w:r>
      <w:r w:rsidR="1B1D2910" w:rsidRPr="06E3AAC2">
        <w:rPr>
          <w:color w:val="auto"/>
        </w:rPr>
        <w:t xml:space="preserve">høsten 2021. Samarbeidet mellom grunnskolen og de videregående skolene </w:t>
      </w:r>
      <w:r w:rsidR="5F4D2634" w:rsidRPr="06E3AAC2">
        <w:rPr>
          <w:color w:val="auto"/>
        </w:rPr>
        <w:t xml:space="preserve">er videreutviklet og styrket med mål om å følge </w:t>
      </w:r>
      <w:r w:rsidR="5F4D2634" w:rsidRPr="06E3AAC2">
        <w:rPr>
          <w:color w:val="auto"/>
        </w:rPr>
        <w:lastRenderedPageBreak/>
        <w:t>opp de som står i fare for å droppe ut av skolen.</w:t>
      </w:r>
      <w:r w:rsidR="2979D2F1" w:rsidRPr="06E3AAC2">
        <w:rPr>
          <w:color w:val="auto"/>
        </w:rPr>
        <w:t xml:space="preserve"> Kommunens flerfaglige fraværsteam samarbeidet fra høsten 2022 med alle grunnskolene.</w:t>
      </w:r>
    </w:p>
    <w:p w14:paraId="7F59F321" w14:textId="30DF5D5F" w:rsidR="0BE39C6B" w:rsidRDefault="0BE39C6B" w:rsidP="0048193F">
      <w:pPr>
        <w:rPr>
          <w:color w:val="auto"/>
        </w:rPr>
      </w:pPr>
      <w:r w:rsidRPr="01E287FF">
        <w:rPr>
          <w:color w:val="auto"/>
        </w:rPr>
        <w:t xml:space="preserve">Fra 1. oktober 2021 til 1. </w:t>
      </w:r>
      <w:r w:rsidRPr="22BC9F78">
        <w:rPr>
          <w:color w:val="auto"/>
        </w:rPr>
        <w:t>oktober 2022 økte elevtallet i Lørenskog med 150 elever</w:t>
      </w:r>
      <w:r w:rsidRPr="3E4A60F1">
        <w:rPr>
          <w:color w:val="auto"/>
        </w:rPr>
        <w:t xml:space="preserve">. </w:t>
      </w:r>
      <w:r w:rsidR="7FB353FD" w:rsidRPr="639AF931">
        <w:rPr>
          <w:color w:val="auto"/>
        </w:rPr>
        <w:t xml:space="preserve">De fleste er tatt inn i eksisterende klasser der det har vært kapasitet. </w:t>
      </w:r>
      <w:r w:rsidR="7FB353FD" w:rsidRPr="563BD697">
        <w:rPr>
          <w:color w:val="auto"/>
        </w:rPr>
        <w:t xml:space="preserve">Men det har også vært nødvendig å </w:t>
      </w:r>
      <w:r w:rsidR="42D0FD6F" w:rsidRPr="009ABE55">
        <w:rPr>
          <w:color w:val="auto"/>
        </w:rPr>
        <w:t xml:space="preserve">etablere nye klasser på trinn der det </w:t>
      </w:r>
      <w:r w:rsidR="42D0FD6F" w:rsidRPr="49A99F91">
        <w:rPr>
          <w:color w:val="auto"/>
        </w:rPr>
        <w:t xml:space="preserve">ikke har vært tilstrekkelig kapasitet. </w:t>
      </w:r>
      <w:r w:rsidR="42D0FD6F" w:rsidRPr="5B6B0926">
        <w:rPr>
          <w:color w:val="auto"/>
        </w:rPr>
        <w:t xml:space="preserve">Noen av elevene som kommer til Lørenskog har </w:t>
      </w:r>
      <w:r w:rsidR="16B18FAE" w:rsidRPr="294342F1">
        <w:rPr>
          <w:color w:val="auto"/>
        </w:rPr>
        <w:t xml:space="preserve">store og sammensatte behov. </w:t>
      </w:r>
      <w:r w:rsidR="16B18FAE" w:rsidRPr="13407573">
        <w:rPr>
          <w:color w:val="auto"/>
        </w:rPr>
        <w:t xml:space="preserve">De skal i utgangspunktet få opplæring i ordinær klasse og det har da vært nødvendig å øke bemanningen i disse klassene. </w:t>
      </w:r>
      <w:r w:rsidR="16B18FAE" w:rsidRPr="1065C50D">
        <w:rPr>
          <w:color w:val="auto"/>
        </w:rPr>
        <w:t xml:space="preserve">Det er også gjort tilpasninger </w:t>
      </w:r>
      <w:r w:rsidR="69671009" w:rsidRPr="1065C50D">
        <w:rPr>
          <w:color w:val="auto"/>
        </w:rPr>
        <w:t xml:space="preserve">på enkelte skoler for å kunne ta imot et økende antall elever med </w:t>
      </w:r>
      <w:r w:rsidR="69671009" w:rsidRPr="0852F873">
        <w:rPr>
          <w:color w:val="auto"/>
        </w:rPr>
        <w:t>behov for et baseti</w:t>
      </w:r>
      <w:r w:rsidR="0019309A">
        <w:rPr>
          <w:color w:val="auto"/>
        </w:rPr>
        <w:t>l</w:t>
      </w:r>
      <w:r w:rsidR="69671009" w:rsidRPr="0852F873">
        <w:rPr>
          <w:color w:val="auto"/>
        </w:rPr>
        <w:t>bud.</w:t>
      </w:r>
    </w:p>
    <w:p w14:paraId="0218E279" w14:textId="77777777" w:rsidR="006F4778" w:rsidRDefault="47CC52B0" w:rsidP="0048193F">
      <w:pPr>
        <w:rPr>
          <w:color w:val="auto"/>
        </w:rPr>
      </w:pPr>
      <w:r w:rsidRPr="6C19931E">
        <w:rPr>
          <w:color w:val="auto"/>
        </w:rPr>
        <w:t xml:space="preserve">Krigen i Ukraina førte til </w:t>
      </w:r>
      <w:r w:rsidRPr="339A84D2">
        <w:rPr>
          <w:color w:val="auto"/>
        </w:rPr>
        <w:t>flyktning</w:t>
      </w:r>
      <w:r w:rsidRPr="347E3AE3">
        <w:rPr>
          <w:color w:val="auto"/>
        </w:rPr>
        <w:t xml:space="preserve">- og innvandrertjenesten måtte planlegge for å </w:t>
      </w:r>
      <w:r w:rsidR="1D80F56D" w:rsidRPr="338AAAC1">
        <w:rPr>
          <w:color w:val="auto"/>
        </w:rPr>
        <w:t xml:space="preserve">bosette langt flere </w:t>
      </w:r>
      <w:r w:rsidR="1D80F56D" w:rsidRPr="702DF985">
        <w:rPr>
          <w:color w:val="auto"/>
        </w:rPr>
        <w:t>enn forutsatt. I 2022 ble det bosatt 210 flyktninger</w:t>
      </w:r>
      <w:r w:rsidR="1D80F56D" w:rsidRPr="5CEF11F0">
        <w:rPr>
          <w:color w:val="auto"/>
        </w:rPr>
        <w:t xml:space="preserve">. </w:t>
      </w:r>
      <w:r w:rsidR="1D80F56D" w:rsidRPr="0FA84DE8">
        <w:rPr>
          <w:color w:val="auto"/>
        </w:rPr>
        <w:t>Det er et godt og tett samarbeid mellom voksenopplæri</w:t>
      </w:r>
      <w:r w:rsidR="038CE694" w:rsidRPr="0FA84DE8">
        <w:rPr>
          <w:color w:val="auto"/>
        </w:rPr>
        <w:t xml:space="preserve">ngen og flyktning- og innvandrertjenesten. </w:t>
      </w:r>
      <w:r w:rsidR="038CE694" w:rsidRPr="6512E78B">
        <w:rPr>
          <w:color w:val="auto"/>
        </w:rPr>
        <w:t>Ca</w:t>
      </w:r>
      <w:r w:rsidR="007F5571">
        <w:rPr>
          <w:color w:val="auto"/>
        </w:rPr>
        <w:t>.</w:t>
      </w:r>
      <w:r w:rsidR="038CE694" w:rsidRPr="6512E78B">
        <w:rPr>
          <w:color w:val="auto"/>
        </w:rPr>
        <w:t xml:space="preserve"> 75 % av deltakerne </w:t>
      </w:r>
      <w:r w:rsidR="4FEF1B29" w:rsidRPr="6512E78B">
        <w:rPr>
          <w:color w:val="auto"/>
        </w:rPr>
        <w:t xml:space="preserve">i kvalifiseringsprogrammet avsluttet til jobb </w:t>
      </w:r>
      <w:r w:rsidR="4FEF1B29" w:rsidRPr="1616F7F4">
        <w:rPr>
          <w:color w:val="auto"/>
        </w:rPr>
        <w:t xml:space="preserve">eller ordinært </w:t>
      </w:r>
      <w:r w:rsidR="4FEF1B29" w:rsidRPr="392D9829">
        <w:rPr>
          <w:color w:val="auto"/>
        </w:rPr>
        <w:t>utdanningsløp. Dette er godt over forven</w:t>
      </w:r>
      <w:r w:rsidR="52FF694E" w:rsidRPr="392D9829">
        <w:rPr>
          <w:color w:val="auto"/>
        </w:rPr>
        <w:t xml:space="preserve">tningene til </w:t>
      </w:r>
      <w:r w:rsidR="52FF694E" w:rsidRPr="1FCC855B">
        <w:rPr>
          <w:color w:val="auto"/>
        </w:rPr>
        <w:t xml:space="preserve">myndighetene. </w:t>
      </w:r>
    </w:p>
    <w:p w14:paraId="20E34898" w14:textId="157C5641" w:rsidR="008780A8" w:rsidRDefault="52FF694E" w:rsidP="0048193F">
      <w:pPr>
        <w:rPr>
          <w:color w:val="auto"/>
        </w:rPr>
      </w:pPr>
      <w:r w:rsidRPr="334089CE">
        <w:rPr>
          <w:color w:val="auto"/>
        </w:rPr>
        <w:t>Det jobbes aktivt med involvering og medvirkning fra minoritetsbefolkningen</w:t>
      </w:r>
      <w:r w:rsidRPr="745A5959">
        <w:rPr>
          <w:color w:val="auto"/>
        </w:rPr>
        <w:t xml:space="preserve"> gjennom nett</w:t>
      </w:r>
      <w:r w:rsidR="006F4778">
        <w:rPr>
          <w:color w:val="auto"/>
        </w:rPr>
        <w:softHyphen/>
      </w:r>
      <w:r w:rsidRPr="745A5959">
        <w:rPr>
          <w:color w:val="auto"/>
        </w:rPr>
        <w:t>verks</w:t>
      </w:r>
      <w:r w:rsidR="006F4778">
        <w:rPr>
          <w:color w:val="auto"/>
        </w:rPr>
        <w:softHyphen/>
      </w:r>
      <w:r w:rsidR="006F4778">
        <w:rPr>
          <w:color w:val="auto"/>
        </w:rPr>
        <w:softHyphen/>
      </w:r>
      <w:r w:rsidRPr="745A5959">
        <w:rPr>
          <w:color w:val="auto"/>
        </w:rPr>
        <w:t>bygg</w:t>
      </w:r>
      <w:r w:rsidR="4D8556AE" w:rsidRPr="745A5959">
        <w:rPr>
          <w:color w:val="auto"/>
        </w:rPr>
        <w:t xml:space="preserve">erordningen. </w:t>
      </w:r>
      <w:r w:rsidR="4D8556AE" w:rsidRPr="5C38BE08">
        <w:rPr>
          <w:color w:val="auto"/>
        </w:rPr>
        <w:t xml:space="preserve">Målet er å skape inkluderende lokalsamfunn for alle. </w:t>
      </w:r>
      <w:r w:rsidR="4D8556AE" w:rsidRPr="26D39595">
        <w:rPr>
          <w:color w:val="auto"/>
        </w:rPr>
        <w:t>Flykt</w:t>
      </w:r>
      <w:r w:rsidR="534A74EC" w:rsidRPr="26D39595">
        <w:rPr>
          <w:color w:val="auto"/>
        </w:rPr>
        <w:t xml:space="preserve">ning- og innvandrertjenesten deler ut tilskuddsmidler til lokale minoritetsorganisasjoner for inkluderende og forebyggende tiltak i </w:t>
      </w:r>
      <w:r w:rsidR="534A74EC" w:rsidRPr="2ECF97B2">
        <w:rPr>
          <w:color w:val="auto"/>
        </w:rPr>
        <w:t>lokalmiljøet.</w:t>
      </w:r>
    </w:p>
    <w:p w14:paraId="78D3EBB3" w14:textId="77777777" w:rsidR="006F4778" w:rsidRDefault="00EE37B5" w:rsidP="0048193F">
      <w:pPr>
        <w:rPr>
          <w:color w:val="auto"/>
        </w:rPr>
      </w:pPr>
      <w:r>
        <w:rPr>
          <w:color w:val="auto"/>
        </w:rPr>
        <w:t>Lørenskog kommune er en TIBIR</w:t>
      </w:r>
      <w:r w:rsidR="006F4778">
        <w:rPr>
          <w:color w:val="auto"/>
        </w:rPr>
        <w:t>-</w:t>
      </w:r>
      <w:r>
        <w:rPr>
          <w:color w:val="auto"/>
        </w:rPr>
        <w:t xml:space="preserve"> </w:t>
      </w:r>
      <w:r w:rsidR="00A250D3">
        <w:rPr>
          <w:color w:val="auto"/>
        </w:rPr>
        <w:t>kommune</w:t>
      </w:r>
      <w:r w:rsidR="006F4778">
        <w:rPr>
          <w:color w:val="auto"/>
        </w:rPr>
        <w:t>, (Tidlig innsats for barn i risiko)</w:t>
      </w:r>
      <w:r w:rsidR="00A250D3">
        <w:rPr>
          <w:color w:val="auto"/>
        </w:rPr>
        <w:t xml:space="preserve">. </w:t>
      </w:r>
      <w:r w:rsidR="006F4778">
        <w:rPr>
          <w:color w:val="auto"/>
        </w:rPr>
        <w:t>A</w:t>
      </w:r>
      <w:r w:rsidR="00A250D3">
        <w:rPr>
          <w:color w:val="auto"/>
        </w:rPr>
        <w:t>rbeidet er organisert inn under det Tverrfaglige samarbeidssystemet</w:t>
      </w:r>
      <w:r w:rsidR="006F4778">
        <w:rPr>
          <w:color w:val="auto"/>
        </w:rPr>
        <w:t xml:space="preserve">, og </w:t>
      </w:r>
      <w:r w:rsidR="007F443B">
        <w:rPr>
          <w:color w:val="auto"/>
        </w:rPr>
        <w:t xml:space="preserve">bidrar til å koordinere innsatsen på tvers av sektorene. </w:t>
      </w:r>
    </w:p>
    <w:p w14:paraId="27AF2819" w14:textId="176E2D7E" w:rsidR="00EE37B5" w:rsidRDefault="004B3AB1" w:rsidP="0048193F">
      <w:pPr>
        <w:rPr>
          <w:color w:val="auto"/>
        </w:rPr>
      </w:pPr>
      <w:r>
        <w:rPr>
          <w:color w:val="auto"/>
        </w:rPr>
        <w:t>Velferdslabprosjektet bl</w:t>
      </w:r>
      <w:r w:rsidR="00D40D15">
        <w:rPr>
          <w:color w:val="auto"/>
        </w:rPr>
        <w:t>e ferdigstilt i 2022 og arbeidet vil bli videreført i et nyopprettet tiltak, Familieveiviseren.</w:t>
      </w:r>
    </w:p>
    <w:p w14:paraId="34822DEB" w14:textId="77777777" w:rsidR="005F73FA" w:rsidRDefault="5F6CABE1" w:rsidP="0048193F">
      <w:pPr>
        <w:rPr>
          <w:color w:val="auto"/>
        </w:rPr>
      </w:pPr>
      <w:r w:rsidRPr="06E3AAC2">
        <w:rPr>
          <w:color w:val="auto"/>
        </w:rPr>
        <w:t xml:space="preserve">Enkelte barn, unge og familier har behov for tjenester utover det de universelle tjenestene kan gi. </w:t>
      </w:r>
      <w:r w:rsidR="645BBF40" w:rsidRPr="06E3AAC2">
        <w:rPr>
          <w:color w:val="auto"/>
        </w:rPr>
        <w:t>Pedagogisk psykologi</w:t>
      </w:r>
      <w:r w:rsidR="7F3CB70D" w:rsidRPr="06E3AAC2">
        <w:rPr>
          <w:color w:val="auto"/>
        </w:rPr>
        <w:t>sk</w:t>
      </w:r>
      <w:r w:rsidR="645BBF40" w:rsidRPr="06E3AAC2">
        <w:rPr>
          <w:color w:val="auto"/>
        </w:rPr>
        <w:t xml:space="preserve"> kontor (PPK) og barneverntjenesten yter hjelp til enkeltbarn, men har også en viktig rolle i </w:t>
      </w:r>
      <w:r w:rsidR="276C951C" w:rsidRPr="06E3AAC2">
        <w:rPr>
          <w:color w:val="auto"/>
        </w:rPr>
        <w:t xml:space="preserve">det forebyggende arbeidet. </w:t>
      </w:r>
      <w:r w:rsidR="655F19CA" w:rsidRPr="06E3AAC2">
        <w:rPr>
          <w:color w:val="auto"/>
        </w:rPr>
        <w:t xml:space="preserve">PPK har satt i gang foreldrekafeer for foreldre til barn med autisme. </w:t>
      </w:r>
      <w:r w:rsidR="1D97C8C1" w:rsidRPr="06E3AAC2">
        <w:rPr>
          <w:color w:val="auto"/>
        </w:rPr>
        <w:t xml:space="preserve">Her kan foreldrene selv </w:t>
      </w:r>
      <w:r w:rsidR="3053F946" w:rsidRPr="06E3AAC2">
        <w:rPr>
          <w:color w:val="auto"/>
        </w:rPr>
        <w:t xml:space="preserve">melde ønske om temaer som de ønsker skal tas opp. </w:t>
      </w:r>
      <w:r w:rsidR="3A23B12F" w:rsidRPr="06E3AAC2">
        <w:rPr>
          <w:color w:val="auto"/>
        </w:rPr>
        <w:t xml:space="preserve">PPK </w:t>
      </w:r>
      <w:r w:rsidR="656B4460" w:rsidRPr="06E3AAC2">
        <w:rPr>
          <w:color w:val="auto"/>
        </w:rPr>
        <w:t xml:space="preserve">har sammen med barnehagene </w:t>
      </w:r>
      <w:r w:rsidR="2E430F86" w:rsidRPr="06E3AAC2">
        <w:rPr>
          <w:color w:val="auto"/>
        </w:rPr>
        <w:t>jobbet med</w:t>
      </w:r>
      <w:r w:rsidR="656B4460" w:rsidRPr="06E3AAC2">
        <w:rPr>
          <w:color w:val="auto"/>
        </w:rPr>
        <w:t xml:space="preserve"> “Et godt språkmiljø for flerspråklige barn”</w:t>
      </w:r>
      <w:r w:rsidR="0D90E265" w:rsidRPr="06E3AAC2">
        <w:rPr>
          <w:color w:val="auto"/>
        </w:rPr>
        <w:t xml:space="preserve">. Siden 2020 har dette blitt et tilbud til alle kommunale og private barnehager. </w:t>
      </w:r>
    </w:p>
    <w:p w14:paraId="123A5CE7" w14:textId="2CB2A52B" w:rsidR="5F6CABE1" w:rsidRDefault="1A5AE0E6" w:rsidP="0048193F">
      <w:pPr>
        <w:rPr>
          <w:color w:val="auto"/>
        </w:rPr>
      </w:pPr>
      <w:r w:rsidRPr="06E3AAC2">
        <w:rPr>
          <w:color w:val="auto"/>
        </w:rPr>
        <w:t>Det er igangsatt en pilot</w:t>
      </w:r>
      <w:r w:rsidR="005F73FA">
        <w:rPr>
          <w:color w:val="auto"/>
        </w:rPr>
        <w:t>-prosjektet</w:t>
      </w:r>
      <w:r w:rsidRPr="06E3AAC2">
        <w:rPr>
          <w:color w:val="auto"/>
        </w:rPr>
        <w:t xml:space="preserve"> “Tiltak </w:t>
      </w:r>
      <w:r w:rsidR="004A3C30">
        <w:rPr>
          <w:color w:val="auto"/>
        </w:rPr>
        <w:t>for</w:t>
      </w:r>
      <w:r w:rsidRPr="06E3AAC2">
        <w:rPr>
          <w:color w:val="auto"/>
        </w:rPr>
        <w:t xml:space="preserve"> sårbare barn”. Målgruppen er barn i familier som ka</w:t>
      </w:r>
      <w:r w:rsidR="33C1D1A4" w:rsidRPr="06E3AAC2">
        <w:rPr>
          <w:color w:val="auto"/>
        </w:rPr>
        <w:t>n lite norsk og som ikke er så godt kjent med norsk barne</w:t>
      </w:r>
      <w:r w:rsidR="004B21FD">
        <w:rPr>
          <w:color w:val="auto"/>
        </w:rPr>
        <w:t>h</w:t>
      </w:r>
      <w:r w:rsidR="33C1D1A4" w:rsidRPr="06E3AAC2">
        <w:rPr>
          <w:color w:val="auto"/>
        </w:rPr>
        <w:t xml:space="preserve">agekultur. </w:t>
      </w:r>
    </w:p>
    <w:p w14:paraId="61101DCF" w14:textId="77777777" w:rsidR="005F73FA" w:rsidRDefault="00C767F6" w:rsidP="0048193F">
      <w:pPr>
        <w:rPr>
          <w:color w:val="auto"/>
        </w:rPr>
      </w:pPr>
      <w:r>
        <w:rPr>
          <w:color w:val="auto"/>
        </w:rPr>
        <w:t xml:space="preserve">Barneverntjenesten har etablert samarbeid med rusforebyggende team </w:t>
      </w:r>
      <w:r w:rsidR="009D56D5">
        <w:rPr>
          <w:color w:val="auto"/>
        </w:rPr>
        <w:t xml:space="preserve">samtidig som de har videreført samarbeidet med UNIFY. </w:t>
      </w:r>
      <w:r w:rsidR="00840F45">
        <w:rPr>
          <w:color w:val="auto"/>
        </w:rPr>
        <w:t xml:space="preserve">Utekontakten, UNIFY og barneverntjenesten har </w:t>
      </w:r>
      <w:r w:rsidR="00B92F16">
        <w:rPr>
          <w:color w:val="auto"/>
        </w:rPr>
        <w:t>besøkt alle 8. klassene i kommunen og informert om tilbud til ungdommene i kommune</w:t>
      </w:r>
      <w:r w:rsidR="00FC3246">
        <w:rPr>
          <w:color w:val="auto"/>
        </w:rPr>
        <w:t xml:space="preserve">n. </w:t>
      </w:r>
    </w:p>
    <w:p w14:paraId="76E061F3" w14:textId="52996E65" w:rsidR="093F376F" w:rsidRDefault="00FC3246" w:rsidP="0048193F">
      <w:pPr>
        <w:rPr>
          <w:color w:val="auto"/>
        </w:rPr>
      </w:pPr>
      <w:r>
        <w:rPr>
          <w:color w:val="auto"/>
        </w:rPr>
        <w:t xml:space="preserve">For å oppfylle målsettingene i «Pakkeforløp </w:t>
      </w:r>
      <w:r w:rsidR="00871358">
        <w:rPr>
          <w:color w:val="auto"/>
        </w:rPr>
        <w:t xml:space="preserve">for kartlegging og utredning av psykisk helse og rus hos barn og unge i barnevernet» har </w:t>
      </w:r>
      <w:r w:rsidR="001373C3">
        <w:rPr>
          <w:color w:val="auto"/>
        </w:rPr>
        <w:t>det blitt etablert et samarbeid mellom Forebyggende psykisk helsetjeneste</w:t>
      </w:r>
      <w:r w:rsidR="00651E30">
        <w:rPr>
          <w:color w:val="auto"/>
        </w:rPr>
        <w:t xml:space="preserve"> og barnevernet. </w:t>
      </w:r>
      <w:r w:rsidR="00B502A4">
        <w:rPr>
          <w:color w:val="auto"/>
        </w:rPr>
        <w:t xml:space="preserve">Det er et mål om at ungdommer skal </w:t>
      </w:r>
      <w:r w:rsidR="00B502A4">
        <w:rPr>
          <w:color w:val="auto"/>
        </w:rPr>
        <w:lastRenderedPageBreak/>
        <w:t>gis hjelp i egen kommune</w:t>
      </w:r>
      <w:r w:rsidR="00873768">
        <w:rPr>
          <w:color w:val="auto"/>
        </w:rPr>
        <w:t xml:space="preserve">. I </w:t>
      </w:r>
      <w:r w:rsidR="00E909DF">
        <w:rPr>
          <w:color w:val="auto"/>
        </w:rPr>
        <w:t>løpet av 2022 er det ikke plassert ungdommer i institusjon for atferdsbehandling.</w:t>
      </w:r>
    </w:p>
    <w:p w14:paraId="3B0B4881" w14:textId="64B03CF1" w:rsidR="603C82B8" w:rsidRDefault="603C82B8" w:rsidP="0048193F">
      <w:pPr>
        <w:pStyle w:val="Overskrift4"/>
        <w:spacing w:line="276" w:lineRule="auto"/>
        <w:rPr>
          <w:i/>
        </w:rPr>
      </w:pPr>
      <w:r w:rsidRPr="3D6B9B6E">
        <w:t>Bred ungdomssatsning</w:t>
      </w:r>
    </w:p>
    <w:p w14:paraId="35866B13" w14:textId="01BE6657" w:rsidR="61700F1F" w:rsidRDefault="7E4AED53" w:rsidP="0048193F">
      <w:pPr>
        <w:rPr>
          <w:rFonts w:eastAsia="Arial" w:cs="Arial"/>
          <w:color w:val="auto"/>
        </w:rPr>
      </w:pPr>
      <w:r w:rsidRPr="06E3AAC2">
        <w:rPr>
          <w:rFonts w:eastAsia="Arial" w:cs="Arial"/>
          <w:color w:val="auto"/>
        </w:rPr>
        <w:t>I et lokalsamfunn som står</w:t>
      </w:r>
      <w:r w:rsidR="0B236444" w:rsidRPr="06E3AAC2">
        <w:rPr>
          <w:rFonts w:eastAsia="Arial" w:cs="Arial"/>
          <w:color w:val="auto"/>
        </w:rPr>
        <w:t xml:space="preserve"> midt</w:t>
      </w:r>
      <w:r w:rsidRPr="06E3AAC2">
        <w:rPr>
          <w:rFonts w:eastAsia="Arial" w:cs="Arial"/>
          <w:color w:val="auto"/>
        </w:rPr>
        <w:t xml:space="preserve"> i en transformasjon slik som Lørenskog er det viktig å ha oppmerksomhet på </w:t>
      </w:r>
      <w:r w:rsidR="666EE069" w:rsidRPr="06E3AAC2">
        <w:rPr>
          <w:rFonts w:eastAsia="Arial" w:cs="Arial"/>
          <w:color w:val="auto"/>
        </w:rPr>
        <w:t xml:space="preserve">hvordan lokalmiljøet utvikler seg. Bred ungdomssatsning skal bidra til at barn og unge i Lørenskog opplever </w:t>
      </w:r>
      <w:r w:rsidR="368600D0" w:rsidRPr="06E3AAC2">
        <w:rPr>
          <w:rFonts w:eastAsia="Arial" w:cs="Arial"/>
          <w:color w:val="auto"/>
        </w:rPr>
        <w:t>mestring, fullfører skolen</w:t>
      </w:r>
      <w:r w:rsidR="666EE069" w:rsidRPr="06E3AAC2">
        <w:rPr>
          <w:rFonts w:eastAsia="Arial" w:cs="Arial"/>
          <w:color w:val="auto"/>
        </w:rPr>
        <w:t xml:space="preserve"> og </w:t>
      </w:r>
      <w:r w:rsidR="3B2C5950" w:rsidRPr="06E3AAC2">
        <w:rPr>
          <w:rFonts w:eastAsia="Arial" w:cs="Arial"/>
          <w:color w:val="auto"/>
        </w:rPr>
        <w:t>kommer inn i</w:t>
      </w:r>
      <w:r w:rsidR="368600D0" w:rsidRPr="06E3AAC2">
        <w:rPr>
          <w:rFonts w:eastAsia="Arial" w:cs="Arial"/>
          <w:color w:val="auto"/>
        </w:rPr>
        <w:t xml:space="preserve"> arbeid</w:t>
      </w:r>
      <w:r w:rsidR="726CF5B4" w:rsidRPr="06E3AAC2">
        <w:rPr>
          <w:rFonts w:eastAsia="Arial" w:cs="Arial"/>
          <w:color w:val="auto"/>
        </w:rPr>
        <w:t>slivet</w:t>
      </w:r>
      <w:r w:rsidR="368600D0" w:rsidRPr="06E3AAC2">
        <w:rPr>
          <w:rFonts w:eastAsia="Arial" w:cs="Arial"/>
          <w:color w:val="auto"/>
        </w:rPr>
        <w:t xml:space="preserve">. Det betyr å jobbe aktivt for å skape gode </w:t>
      </w:r>
      <w:r w:rsidR="000A6373" w:rsidRPr="06E3AAC2">
        <w:rPr>
          <w:rFonts w:eastAsia="Arial" w:cs="Arial"/>
          <w:color w:val="auto"/>
        </w:rPr>
        <w:t>oppvekstsvilkår</w:t>
      </w:r>
      <w:r w:rsidR="368600D0" w:rsidRPr="06E3AAC2">
        <w:rPr>
          <w:rFonts w:eastAsia="Arial" w:cs="Arial"/>
          <w:color w:val="auto"/>
        </w:rPr>
        <w:t xml:space="preserve">. </w:t>
      </w:r>
    </w:p>
    <w:p w14:paraId="4A976B50" w14:textId="77777777" w:rsidR="00370564" w:rsidRDefault="6B93482C" w:rsidP="0048193F">
      <w:pPr>
        <w:rPr>
          <w:rFonts w:eastAsia="Arial" w:cs="Arial"/>
          <w:color w:val="auto"/>
        </w:rPr>
      </w:pPr>
      <w:r w:rsidRPr="5D2DD729">
        <w:rPr>
          <w:rFonts w:eastAsia="Arial" w:cs="Arial"/>
          <w:color w:val="auto"/>
        </w:rPr>
        <w:t xml:space="preserve">I 2022 er det gjennomført årlig trygghetsvandring og det er etablert et tverrfaglig sammensatt kriminalitetsforebyggende team. Det har vært viktig å fange opp ungdom som </w:t>
      </w:r>
      <w:r w:rsidR="0A8E0D31" w:rsidRPr="5D2DD729">
        <w:rPr>
          <w:rFonts w:eastAsia="Arial" w:cs="Arial"/>
          <w:color w:val="auto"/>
        </w:rPr>
        <w:t>ikke har et organisert fritidstilbud og UNIFY har vært et virkemiddel for å oppnå det. Også i 2022 har det vært gjennomført “Åpen hall”</w:t>
      </w:r>
      <w:r w:rsidR="703E804B" w:rsidRPr="5D2DD729">
        <w:rPr>
          <w:rFonts w:eastAsia="Arial" w:cs="Arial"/>
          <w:color w:val="auto"/>
        </w:rPr>
        <w:t xml:space="preserve">, ulike aktiviteter og dialogforum. De har også hatt et særlig samarbeid med Løkenåsen ungdomsskole. </w:t>
      </w:r>
    </w:p>
    <w:p w14:paraId="6D67B862" w14:textId="48FA6F94" w:rsidR="5F7E8A28" w:rsidRDefault="2BE3A0E2" w:rsidP="0048193F">
      <w:pPr>
        <w:rPr>
          <w:rFonts w:eastAsia="Arial" w:cs="Arial"/>
          <w:color w:val="auto"/>
        </w:rPr>
      </w:pPr>
      <w:r w:rsidRPr="5D2DD729">
        <w:rPr>
          <w:rFonts w:eastAsia="Arial" w:cs="Arial"/>
          <w:color w:val="auto"/>
        </w:rPr>
        <w:t xml:space="preserve">For å fange opp ungdom som står i fare for å falle utenfor utdanning eller arbeidslivet er det satt i gang med jobbkafe på Downtown to ganger i uken. </w:t>
      </w:r>
      <w:r w:rsidR="19C17A16" w:rsidRPr="5D2DD729">
        <w:rPr>
          <w:rFonts w:eastAsia="Arial" w:cs="Arial"/>
          <w:color w:val="auto"/>
        </w:rPr>
        <w:t>Det har vært samarbeid med frivillige organisasjoner rundt aktiv</w:t>
      </w:r>
      <w:r w:rsidR="00251061">
        <w:rPr>
          <w:rFonts w:eastAsia="Arial" w:cs="Arial"/>
          <w:color w:val="auto"/>
        </w:rPr>
        <w:t>i</w:t>
      </w:r>
      <w:r w:rsidR="19C17A16" w:rsidRPr="5D2DD729">
        <w:rPr>
          <w:rFonts w:eastAsia="Arial" w:cs="Arial"/>
          <w:color w:val="auto"/>
        </w:rPr>
        <w:t xml:space="preserve">teter til barn og unge med flyktningbakgrunn. </w:t>
      </w:r>
      <w:r w:rsidR="5F7E8A28" w:rsidRPr="5D2DD729">
        <w:rPr>
          <w:rFonts w:eastAsia="Arial" w:cs="Arial"/>
          <w:color w:val="auto"/>
        </w:rPr>
        <w:t>S</w:t>
      </w:r>
      <w:r w:rsidR="19C17A16" w:rsidRPr="5D2DD729">
        <w:rPr>
          <w:rFonts w:eastAsia="Arial" w:cs="Arial"/>
          <w:color w:val="auto"/>
        </w:rPr>
        <w:t>vømme</w:t>
      </w:r>
      <w:r w:rsidR="30EF36FB" w:rsidRPr="5D2DD729">
        <w:rPr>
          <w:rFonts w:eastAsia="Arial" w:cs="Arial"/>
          <w:color w:val="auto"/>
        </w:rPr>
        <w:t xml:space="preserve">opplæring </w:t>
      </w:r>
      <w:r w:rsidR="5F7E8A28" w:rsidRPr="5D2DD729">
        <w:rPr>
          <w:rFonts w:eastAsia="Arial" w:cs="Arial"/>
          <w:color w:val="auto"/>
        </w:rPr>
        <w:t xml:space="preserve">for flyktningbarn har vært et av tiltakene. </w:t>
      </w:r>
      <w:r w:rsidR="5F7E8A28" w:rsidRPr="7858E6CA">
        <w:rPr>
          <w:rFonts w:eastAsia="Arial" w:cs="Arial"/>
          <w:color w:val="auto"/>
        </w:rPr>
        <w:t xml:space="preserve">Utekontakten har styrket sitt samarbeid med skolene og helsetjenesten. </w:t>
      </w:r>
    </w:p>
    <w:p w14:paraId="4D5AFB21" w14:textId="738FB110" w:rsidR="004C5329" w:rsidRDefault="004C5329" w:rsidP="0048193F">
      <w:pPr>
        <w:rPr>
          <w:rFonts w:eastAsia="Arial" w:cs="Arial"/>
          <w:color w:val="auto"/>
        </w:rPr>
      </w:pPr>
      <w:r>
        <w:rPr>
          <w:rFonts w:eastAsia="Arial" w:cs="Arial"/>
          <w:color w:val="auto"/>
        </w:rPr>
        <w:t xml:space="preserve">Barneverntjenesten har </w:t>
      </w:r>
      <w:r w:rsidR="000806D6">
        <w:rPr>
          <w:rFonts w:eastAsia="Arial" w:cs="Arial"/>
          <w:color w:val="auto"/>
        </w:rPr>
        <w:t>videreført sitt ungdomsteam og videreutviklet det med relevant kompetanseheving.</w:t>
      </w:r>
    </w:p>
    <w:p w14:paraId="3ED101B3" w14:textId="6DCBBB3B" w:rsidR="00F55AED" w:rsidRPr="00EE4A67" w:rsidRDefault="00F55AED" w:rsidP="0048193F">
      <w:pPr>
        <w:pStyle w:val="Overskrift3"/>
      </w:pPr>
      <w:r w:rsidRPr="00EE4A67">
        <w:t>Økonomi  </w:t>
      </w:r>
    </w:p>
    <w:tbl>
      <w:tblPr>
        <w:tblW w:w="9080" w:type="dxa"/>
        <w:tblLayout w:type="fixed"/>
        <w:tblCellMar>
          <w:left w:w="70" w:type="dxa"/>
          <w:right w:w="70" w:type="dxa"/>
        </w:tblCellMar>
        <w:tblLook w:val="04A0" w:firstRow="1" w:lastRow="0" w:firstColumn="1" w:lastColumn="0" w:noHBand="0" w:noVBand="1"/>
      </w:tblPr>
      <w:tblGrid>
        <w:gridCol w:w="2977"/>
        <w:gridCol w:w="1276"/>
        <w:gridCol w:w="1559"/>
        <w:gridCol w:w="1276"/>
        <w:gridCol w:w="996"/>
        <w:gridCol w:w="996"/>
      </w:tblGrid>
      <w:tr w:rsidR="00A56BE4" w:rsidRPr="00A90C60" w14:paraId="7FBCE3E6" w14:textId="77777777" w:rsidTr="00A56BE4">
        <w:trPr>
          <w:trHeight w:val="510"/>
        </w:trPr>
        <w:tc>
          <w:tcPr>
            <w:tcW w:w="2977" w:type="dxa"/>
            <w:tcBorders>
              <w:top w:val="single" w:sz="4" w:space="0" w:color="808080"/>
              <w:left w:val="nil"/>
              <w:bottom w:val="single" w:sz="4" w:space="0" w:color="808080"/>
              <w:right w:val="nil"/>
            </w:tcBorders>
            <w:shd w:val="clear" w:color="auto" w:fill="auto"/>
            <w:noWrap/>
            <w:vAlign w:val="bottom"/>
            <w:hideMark/>
          </w:tcPr>
          <w:p w14:paraId="43DB8CBF" w14:textId="77777777" w:rsidR="00A90C60" w:rsidRPr="00A90C60" w:rsidRDefault="00A90C60" w:rsidP="0048193F">
            <w:pPr>
              <w:spacing w:after="0"/>
              <w:rPr>
                <w:rFonts w:eastAsia="Times New Roman" w:cs="Arial"/>
                <w:i/>
                <w:iCs/>
                <w:color w:val="000000"/>
                <w:spacing w:val="0"/>
                <w:sz w:val="18"/>
                <w:szCs w:val="18"/>
                <w:lang w:eastAsia="nb-NO"/>
              </w:rPr>
            </w:pPr>
            <w:r w:rsidRPr="00A90C60">
              <w:rPr>
                <w:rFonts w:eastAsia="Times New Roman" w:cs="Arial"/>
                <w:i/>
                <w:iCs/>
                <w:color w:val="000000"/>
                <w:spacing w:val="0"/>
                <w:sz w:val="18"/>
                <w:szCs w:val="18"/>
                <w:lang w:eastAsia="nb-NO"/>
              </w:rPr>
              <w:t>Beløp i 1000</w:t>
            </w:r>
          </w:p>
        </w:tc>
        <w:tc>
          <w:tcPr>
            <w:tcW w:w="1276" w:type="dxa"/>
            <w:tcBorders>
              <w:top w:val="single" w:sz="4" w:space="0" w:color="808080"/>
              <w:left w:val="nil"/>
              <w:bottom w:val="single" w:sz="4" w:space="0" w:color="808080"/>
              <w:right w:val="nil"/>
            </w:tcBorders>
            <w:shd w:val="clear" w:color="auto" w:fill="auto"/>
            <w:vAlign w:val="bottom"/>
            <w:hideMark/>
          </w:tcPr>
          <w:p w14:paraId="12CD78AC" w14:textId="77777777" w:rsidR="00A56BE4" w:rsidRDefault="00A90C60" w:rsidP="0048193F">
            <w:pPr>
              <w:spacing w:after="0"/>
              <w:ind w:left="-204"/>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 xml:space="preserve">Regnskap </w:t>
            </w:r>
          </w:p>
          <w:p w14:paraId="58B34B7C" w14:textId="72752305" w:rsidR="00A90C60" w:rsidRPr="00A90C60" w:rsidRDefault="00A90C60" w:rsidP="0048193F">
            <w:pPr>
              <w:spacing w:after="0"/>
              <w:ind w:left="-204"/>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2022</w:t>
            </w:r>
          </w:p>
        </w:tc>
        <w:tc>
          <w:tcPr>
            <w:tcW w:w="1559" w:type="dxa"/>
            <w:tcBorders>
              <w:top w:val="single" w:sz="4" w:space="0" w:color="808080"/>
              <w:left w:val="nil"/>
              <w:bottom w:val="single" w:sz="4" w:space="0" w:color="808080"/>
              <w:right w:val="nil"/>
            </w:tcBorders>
            <w:shd w:val="clear" w:color="auto" w:fill="auto"/>
            <w:vAlign w:val="bottom"/>
            <w:hideMark/>
          </w:tcPr>
          <w:p w14:paraId="7163B48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Revidert budsjett 2022</w:t>
            </w:r>
          </w:p>
        </w:tc>
        <w:tc>
          <w:tcPr>
            <w:tcW w:w="1276" w:type="dxa"/>
            <w:tcBorders>
              <w:top w:val="single" w:sz="4" w:space="0" w:color="808080"/>
              <w:left w:val="nil"/>
              <w:bottom w:val="single" w:sz="4" w:space="0" w:color="808080"/>
              <w:right w:val="nil"/>
            </w:tcBorders>
            <w:shd w:val="clear" w:color="auto" w:fill="auto"/>
            <w:vAlign w:val="bottom"/>
            <w:hideMark/>
          </w:tcPr>
          <w:p w14:paraId="191283A1"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Opprinnelig budsjett 2022</w:t>
            </w:r>
          </w:p>
        </w:tc>
        <w:tc>
          <w:tcPr>
            <w:tcW w:w="996" w:type="dxa"/>
            <w:tcBorders>
              <w:top w:val="single" w:sz="4" w:space="0" w:color="808080"/>
              <w:left w:val="nil"/>
              <w:bottom w:val="single" w:sz="4" w:space="0" w:color="808080"/>
              <w:right w:val="nil"/>
            </w:tcBorders>
            <w:shd w:val="clear" w:color="auto" w:fill="auto"/>
            <w:vAlign w:val="bottom"/>
            <w:hideMark/>
          </w:tcPr>
          <w:p w14:paraId="76507B72"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Avvik i kr</w:t>
            </w:r>
          </w:p>
        </w:tc>
        <w:tc>
          <w:tcPr>
            <w:tcW w:w="996" w:type="dxa"/>
            <w:tcBorders>
              <w:top w:val="single" w:sz="4" w:space="0" w:color="808080"/>
              <w:left w:val="nil"/>
              <w:bottom w:val="single" w:sz="4" w:space="0" w:color="808080"/>
              <w:right w:val="nil"/>
            </w:tcBorders>
            <w:shd w:val="clear" w:color="auto" w:fill="auto"/>
            <w:vAlign w:val="bottom"/>
            <w:hideMark/>
          </w:tcPr>
          <w:p w14:paraId="089CBAF4"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Avvik i %</w:t>
            </w:r>
          </w:p>
        </w:tc>
      </w:tr>
      <w:tr w:rsidR="00A56BE4" w:rsidRPr="00A90C60" w14:paraId="7B91CF88" w14:textId="77777777" w:rsidTr="00A56BE4">
        <w:trPr>
          <w:trHeight w:val="283"/>
        </w:trPr>
        <w:tc>
          <w:tcPr>
            <w:tcW w:w="2977" w:type="dxa"/>
            <w:tcBorders>
              <w:top w:val="single" w:sz="4" w:space="0" w:color="D9D9D9"/>
              <w:left w:val="nil"/>
              <w:bottom w:val="single" w:sz="4" w:space="0" w:color="D9D9D9"/>
              <w:right w:val="nil"/>
            </w:tcBorders>
            <w:shd w:val="clear" w:color="auto" w:fill="auto"/>
            <w:noWrap/>
            <w:vAlign w:val="bottom"/>
            <w:hideMark/>
          </w:tcPr>
          <w:p w14:paraId="0C7FF6C7"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Lønnsutgifter</w:t>
            </w:r>
          </w:p>
        </w:tc>
        <w:tc>
          <w:tcPr>
            <w:tcW w:w="1276" w:type="dxa"/>
            <w:tcBorders>
              <w:top w:val="single" w:sz="4" w:space="0" w:color="D9D9D9"/>
              <w:left w:val="nil"/>
              <w:bottom w:val="single" w:sz="4" w:space="0" w:color="D9D9D9"/>
              <w:right w:val="nil"/>
            </w:tcBorders>
            <w:shd w:val="clear" w:color="auto" w:fill="auto"/>
            <w:noWrap/>
            <w:vAlign w:val="bottom"/>
            <w:hideMark/>
          </w:tcPr>
          <w:p w14:paraId="242AEC76" w14:textId="77777777" w:rsidR="00A90C60" w:rsidRPr="00A90C60" w:rsidRDefault="00A90C60" w:rsidP="0048193F">
            <w:pPr>
              <w:spacing w:after="0"/>
              <w:ind w:left="-204"/>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1 010 529</w:t>
            </w:r>
          </w:p>
        </w:tc>
        <w:tc>
          <w:tcPr>
            <w:tcW w:w="1559" w:type="dxa"/>
            <w:tcBorders>
              <w:top w:val="single" w:sz="4" w:space="0" w:color="D9D9D9"/>
              <w:left w:val="nil"/>
              <w:bottom w:val="single" w:sz="4" w:space="0" w:color="D9D9D9"/>
              <w:right w:val="nil"/>
            </w:tcBorders>
            <w:shd w:val="clear" w:color="auto" w:fill="auto"/>
            <w:noWrap/>
            <w:vAlign w:val="bottom"/>
            <w:hideMark/>
          </w:tcPr>
          <w:p w14:paraId="1DBE3F3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1 006 238</w:t>
            </w:r>
          </w:p>
        </w:tc>
        <w:tc>
          <w:tcPr>
            <w:tcW w:w="1276" w:type="dxa"/>
            <w:tcBorders>
              <w:top w:val="single" w:sz="4" w:space="0" w:color="D9D9D9"/>
              <w:left w:val="nil"/>
              <w:bottom w:val="single" w:sz="4" w:space="0" w:color="D9D9D9"/>
              <w:right w:val="nil"/>
            </w:tcBorders>
            <w:shd w:val="clear" w:color="auto" w:fill="auto"/>
            <w:noWrap/>
            <w:vAlign w:val="bottom"/>
            <w:hideMark/>
          </w:tcPr>
          <w:p w14:paraId="268CCEDE"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925 942</w:t>
            </w:r>
          </w:p>
        </w:tc>
        <w:tc>
          <w:tcPr>
            <w:tcW w:w="996" w:type="dxa"/>
            <w:tcBorders>
              <w:top w:val="single" w:sz="4" w:space="0" w:color="D9D9D9"/>
              <w:left w:val="nil"/>
              <w:bottom w:val="single" w:sz="4" w:space="0" w:color="D9D9D9"/>
              <w:right w:val="nil"/>
            </w:tcBorders>
            <w:shd w:val="clear" w:color="auto" w:fill="auto"/>
            <w:noWrap/>
            <w:vAlign w:val="bottom"/>
            <w:hideMark/>
          </w:tcPr>
          <w:p w14:paraId="02E8EDF9"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-4 290</w:t>
            </w:r>
          </w:p>
        </w:tc>
        <w:tc>
          <w:tcPr>
            <w:tcW w:w="996" w:type="dxa"/>
            <w:tcBorders>
              <w:top w:val="single" w:sz="4" w:space="0" w:color="D9D9D9"/>
              <w:left w:val="nil"/>
              <w:bottom w:val="single" w:sz="4" w:space="0" w:color="D9D9D9"/>
              <w:right w:val="nil"/>
            </w:tcBorders>
            <w:shd w:val="clear" w:color="auto" w:fill="auto"/>
            <w:noWrap/>
            <w:vAlign w:val="bottom"/>
            <w:hideMark/>
          </w:tcPr>
          <w:p w14:paraId="3CFE1C55"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0 %</w:t>
            </w:r>
          </w:p>
        </w:tc>
      </w:tr>
      <w:tr w:rsidR="00A56BE4" w:rsidRPr="00A90C60" w14:paraId="0956DFC6" w14:textId="77777777" w:rsidTr="00A56BE4">
        <w:trPr>
          <w:trHeight w:val="283"/>
        </w:trPr>
        <w:tc>
          <w:tcPr>
            <w:tcW w:w="2977" w:type="dxa"/>
            <w:tcBorders>
              <w:top w:val="single" w:sz="4" w:space="0" w:color="D9D9D9"/>
              <w:left w:val="nil"/>
              <w:bottom w:val="single" w:sz="4" w:space="0" w:color="D9D9D9"/>
              <w:right w:val="nil"/>
            </w:tcBorders>
            <w:shd w:val="clear" w:color="auto" w:fill="auto"/>
            <w:noWrap/>
            <w:vAlign w:val="bottom"/>
            <w:hideMark/>
          </w:tcPr>
          <w:p w14:paraId="23D37F68"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Øvrige driftsutgifter</w:t>
            </w:r>
          </w:p>
        </w:tc>
        <w:tc>
          <w:tcPr>
            <w:tcW w:w="1276" w:type="dxa"/>
            <w:tcBorders>
              <w:top w:val="single" w:sz="4" w:space="0" w:color="D9D9D9"/>
              <w:left w:val="nil"/>
              <w:bottom w:val="single" w:sz="4" w:space="0" w:color="D9D9D9"/>
              <w:right w:val="nil"/>
            </w:tcBorders>
            <w:shd w:val="clear" w:color="auto" w:fill="auto"/>
            <w:noWrap/>
            <w:vAlign w:val="bottom"/>
            <w:hideMark/>
          </w:tcPr>
          <w:p w14:paraId="03CB7AF2" w14:textId="77777777" w:rsidR="00A90C60" w:rsidRPr="00A90C60" w:rsidRDefault="00A90C60" w:rsidP="0048193F">
            <w:pPr>
              <w:spacing w:after="0"/>
              <w:ind w:left="-204"/>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345 098</w:t>
            </w:r>
          </w:p>
        </w:tc>
        <w:tc>
          <w:tcPr>
            <w:tcW w:w="1559" w:type="dxa"/>
            <w:tcBorders>
              <w:top w:val="single" w:sz="4" w:space="0" w:color="D9D9D9"/>
              <w:left w:val="nil"/>
              <w:bottom w:val="single" w:sz="4" w:space="0" w:color="D9D9D9"/>
              <w:right w:val="nil"/>
            </w:tcBorders>
            <w:shd w:val="clear" w:color="auto" w:fill="auto"/>
            <w:noWrap/>
            <w:vAlign w:val="bottom"/>
            <w:hideMark/>
          </w:tcPr>
          <w:p w14:paraId="3038584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327 722</w:t>
            </w:r>
          </w:p>
        </w:tc>
        <w:tc>
          <w:tcPr>
            <w:tcW w:w="1276" w:type="dxa"/>
            <w:tcBorders>
              <w:top w:val="single" w:sz="4" w:space="0" w:color="D9D9D9"/>
              <w:left w:val="nil"/>
              <w:bottom w:val="single" w:sz="4" w:space="0" w:color="D9D9D9"/>
              <w:right w:val="nil"/>
            </w:tcBorders>
            <w:shd w:val="clear" w:color="auto" w:fill="auto"/>
            <w:noWrap/>
            <w:vAlign w:val="bottom"/>
            <w:hideMark/>
          </w:tcPr>
          <w:p w14:paraId="7CA05943"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294 315</w:t>
            </w:r>
          </w:p>
        </w:tc>
        <w:tc>
          <w:tcPr>
            <w:tcW w:w="996" w:type="dxa"/>
            <w:tcBorders>
              <w:top w:val="single" w:sz="4" w:space="0" w:color="D9D9D9"/>
              <w:left w:val="nil"/>
              <w:bottom w:val="single" w:sz="4" w:space="0" w:color="D9D9D9"/>
              <w:right w:val="nil"/>
            </w:tcBorders>
            <w:shd w:val="clear" w:color="auto" w:fill="auto"/>
            <w:noWrap/>
            <w:vAlign w:val="bottom"/>
            <w:hideMark/>
          </w:tcPr>
          <w:p w14:paraId="2E8D50A2"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-17 376</w:t>
            </w:r>
          </w:p>
        </w:tc>
        <w:tc>
          <w:tcPr>
            <w:tcW w:w="996" w:type="dxa"/>
            <w:tcBorders>
              <w:top w:val="single" w:sz="4" w:space="0" w:color="D9D9D9"/>
              <w:left w:val="nil"/>
              <w:bottom w:val="single" w:sz="4" w:space="0" w:color="D9D9D9"/>
              <w:right w:val="nil"/>
            </w:tcBorders>
            <w:shd w:val="clear" w:color="auto" w:fill="auto"/>
            <w:noWrap/>
            <w:vAlign w:val="bottom"/>
            <w:hideMark/>
          </w:tcPr>
          <w:p w14:paraId="7E5B22E6"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-5 %</w:t>
            </w:r>
          </w:p>
        </w:tc>
      </w:tr>
      <w:tr w:rsidR="00A56BE4" w:rsidRPr="00A90C60" w14:paraId="26671140" w14:textId="77777777" w:rsidTr="00A56BE4">
        <w:trPr>
          <w:trHeight w:val="283"/>
        </w:trPr>
        <w:tc>
          <w:tcPr>
            <w:tcW w:w="2977" w:type="dxa"/>
            <w:tcBorders>
              <w:top w:val="single" w:sz="4" w:space="0" w:color="D9D9D9"/>
              <w:left w:val="nil"/>
              <w:bottom w:val="single" w:sz="4" w:space="0" w:color="D9D9D9"/>
              <w:right w:val="nil"/>
            </w:tcBorders>
            <w:shd w:val="clear" w:color="auto" w:fill="auto"/>
            <w:noWrap/>
            <w:vAlign w:val="bottom"/>
            <w:hideMark/>
          </w:tcPr>
          <w:p w14:paraId="64D3591D"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Inntekter</w:t>
            </w:r>
          </w:p>
        </w:tc>
        <w:tc>
          <w:tcPr>
            <w:tcW w:w="1276" w:type="dxa"/>
            <w:tcBorders>
              <w:top w:val="single" w:sz="4" w:space="0" w:color="D9D9D9"/>
              <w:left w:val="nil"/>
              <w:bottom w:val="single" w:sz="4" w:space="0" w:color="D9D9D9"/>
              <w:right w:val="nil"/>
            </w:tcBorders>
            <w:shd w:val="clear" w:color="auto" w:fill="auto"/>
            <w:noWrap/>
            <w:vAlign w:val="bottom"/>
            <w:hideMark/>
          </w:tcPr>
          <w:p w14:paraId="1B0E917E" w14:textId="77777777" w:rsidR="00A90C60" w:rsidRPr="00A90C60" w:rsidRDefault="00A90C60" w:rsidP="0048193F">
            <w:pPr>
              <w:spacing w:after="0"/>
              <w:ind w:left="-204"/>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-277 513</w:t>
            </w:r>
          </w:p>
        </w:tc>
        <w:tc>
          <w:tcPr>
            <w:tcW w:w="1559" w:type="dxa"/>
            <w:tcBorders>
              <w:top w:val="single" w:sz="4" w:space="0" w:color="D9D9D9"/>
              <w:left w:val="nil"/>
              <w:bottom w:val="single" w:sz="4" w:space="0" w:color="D9D9D9"/>
              <w:right w:val="nil"/>
            </w:tcBorders>
            <w:shd w:val="clear" w:color="auto" w:fill="auto"/>
            <w:noWrap/>
            <w:vAlign w:val="bottom"/>
            <w:hideMark/>
          </w:tcPr>
          <w:p w14:paraId="18F04E17"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-268 409</w:t>
            </w:r>
          </w:p>
        </w:tc>
        <w:tc>
          <w:tcPr>
            <w:tcW w:w="1276" w:type="dxa"/>
            <w:tcBorders>
              <w:top w:val="single" w:sz="4" w:space="0" w:color="D9D9D9"/>
              <w:left w:val="nil"/>
              <w:bottom w:val="single" w:sz="4" w:space="0" w:color="D9D9D9"/>
              <w:right w:val="nil"/>
            </w:tcBorders>
            <w:shd w:val="clear" w:color="auto" w:fill="auto"/>
            <w:noWrap/>
            <w:vAlign w:val="bottom"/>
            <w:hideMark/>
          </w:tcPr>
          <w:p w14:paraId="55F08E7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-220 097</w:t>
            </w:r>
          </w:p>
        </w:tc>
        <w:tc>
          <w:tcPr>
            <w:tcW w:w="996" w:type="dxa"/>
            <w:tcBorders>
              <w:top w:val="single" w:sz="4" w:space="0" w:color="D9D9D9"/>
              <w:left w:val="nil"/>
              <w:bottom w:val="single" w:sz="4" w:space="0" w:color="D9D9D9"/>
              <w:right w:val="nil"/>
            </w:tcBorders>
            <w:shd w:val="clear" w:color="auto" w:fill="auto"/>
            <w:noWrap/>
            <w:vAlign w:val="bottom"/>
            <w:hideMark/>
          </w:tcPr>
          <w:p w14:paraId="08972BDA"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9 105</w:t>
            </w:r>
          </w:p>
        </w:tc>
        <w:tc>
          <w:tcPr>
            <w:tcW w:w="996" w:type="dxa"/>
            <w:tcBorders>
              <w:top w:val="single" w:sz="4" w:space="0" w:color="D9D9D9"/>
              <w:left w:val="nil"/>
              <w:bottom w:val="single" w:sz="4" w:space="0" w:color="D9D9D9"/>
              <w:right w:val="nil"/>
            </w:tcBorders>
            <w:shd w:val="clear" w:color="auto" w:fill="auto"/>
            <w:noWrap/>
            <w:vAlign w:val="bottom"/>
            <w:hideMark/>
          </w:tcPr>
          <w:p w14:paraId="2A7A06E4"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-3 %</w:t>
            </w:r>
          </w:p>
        </w:tc>
      </w:tr>
      <w:tr w:rsidR="00A56BE4" w:rsidRPr="00A90C60" w14:paraId="4C3AD6CE" w14:textId="77777777" w:rsidTr="00A56BE4">
        <w:trPr>
          <w:trHeight w:val="283"/>
        </w:trPr>
        <w:tc>
          <w:tcPr>
            <w:tcW w:w="2977" w:type="dxa"/>
            <w:tcBorders>
              <w:top w:val="single" w:sz="4" w:space="0" w:color="808080"/>
              <w:left w:val="nil"/>
              <w:bottom w:val="single" w:sz="4" w:space="0" w:color="808080"/>
              <w:right w:val="nil"/>
            </w:tcBorders>
            <w:shd w:val="clear" w:color="FFFFFF" w:fill="FFFFFF"/>
            <w:noWrap/>
            <w:vAlign w:val="bottom"/>
            <w:hideMark/>
          </w:tcPr>
          <w:p w14:paraId="5B0D9579" w14:textId="4C8EDEFB" w:rsidR="00A90C60" w:rsidRPr="00A90C60"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276" w:type="dxa"/>
            <w:tcBorders>
              <w:top w:val="single" w:sz="4" w:space="0" w:color="808080"/>
              <w:left w:val="nil"/>
              <w:bottom w:val="single" w:sz="4" w:space="0" w:color="808080"/>
              <w:right w:val="nil"/>
            </w:tcBorders>
            <w:shd w:val="clear" w:color="FFFFFF" w:fill="FFFFFF"/>
            <w:noWrap/>
            <w:vAlign w:val="bottom"/>
            <w:hideMark/>
          </w:tcPr>
          <w:p w14:paraId="332C18E7" w14:textId="77777777" w:rsidR="00A90C60" w:rsidRPr="00A90C60" w:rsidRDefault="00A90C60" w:rsidP="0048193F">
            <w:pPr>
              <w:spacing w:after="0"/>
              <w:ind w:left="-204"/>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1 078 113</w:t>
            </w:r>
          </w:p>
        </w:tc>
        <w:tc>
          <w:tcPr>
            <w:tcW w:w="1559" w:type="dxa"/>
            <w:tcBorders>
              <w:top w:val="single" w:sz="4" w:space="0" w:color="808080"/>
              <w:left w:val="nil"/>
              <w:bottom w:val="single" w:sz="4" w:space="0" w:color="808080"/>
              <w:right w:val="nil"/>
            </w:tcBorders>
            <w:shd w:val="clear" w:color="FFFFFF" w:fill="FFFFFF"/>
            <w:noWrap/>
            <w:vAlign w:val="bottom"/>
            <w:hideMark/>
          </w:tcPr>
          <w:p w14:paraId="3DC41682"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1 065 551</w:t>
            </w:r>
          </w:p>
        </w:tc>
        <w:tc>
          <w:tcPr>
            <w:tcW w:w="1276" w:type="dxa"/>
            <w:tcBorders>
              <w:top w:val="single" w:sz="4" w:space="0" w:color="808080"/>
              <w:left w:val="nil"/>
              <w:bottom w:val="single" w:sz="4" w:space="0" w:color="808080"/>
              <w:right w:val="nil"/>
            </w:tcBorders>
            <w:shd w:val="clear" w:color="FFFFFF" w:fill="FFFFFF"/>
            <w:noWrap/>
            <w:vAlign w:val="bottom"/>
            <w:hideMark/>
          </w:tcPr>
          <w:p w14:paraId="26A042BC"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1 000 160</w:t>
            </w:r>
          </w:p>
        </w:tc>
        <w:tc>
          <w:tcPr>
            <w:tcW w:w="996" w:type="dxa"/>
            <w:tcBorders>
              <w:top w:val="single" w:sz="4" w:space="0" w:color="808080"/>
              <w:left w:val="nil"/>
              <w:bottom w:val="single" w:sz="4" w:space="0" w:color="808080"/>
              <w:right w:val="nil"/>
            </w:tcBorders>
            <w:shd w:val="clear" w:color="FFFFFF" w:fill="FFFFFF"/>
            <w:noWrap/>
            <w:vAlign w:val="bottom"/>
            <w:hideMark/>
          </w:tcPr>
          <w:p w14:paraId="6D2CE10A"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-12 561</w:t>
            </w:r>
          </w:p>
        </w:tc>
        <w:tc>
          <w:tcPr>
            <w:tcW w:w="996" w:type="dxa"/>
            <w:tcBorders>
              <w:top w:val="single" w:sz="4" w:space="0" w:color="808080"/>
              <w:left w:val="nil"/>
              <w:bottom w:val="single" w:sz="4" w:space="0" w:color="808080"/>
              <w:right w:val="nil"/>
            </w:tcBorders>
            <w:shd w:val="clear" w:color="FFFFFF" w:fill="FFFFFF"/>
            <w:noWrap/>
            <w:vAlign w:val="bottom"/>
            <w:hideMark/>
          </w:tcPr>
          <w:p w14:paraId="6DC2260E"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w:t>
            </w:r>
          </w:p>
        </w:tc>
      </w:tr>
    </w:tbl>
    <w:p w14:paraId="697E7972" w14:textId="77777777" w:rsidR="002313B5" w:rsidRDefault="002313B5" w:rsidP="0048193F">
      <w:pPr>
        <w:rPr>
          <w:lang w:eastAsia="nb-NO"/>
        </w:rPr>
      </w:pPr>
    </w:p>
    <w:tbl>
      <w:tblPr>
        <w:tblW w:w="9072" w:type="dxa"/>
        <w:tblLayout w:type="fixed"/>
        <w:tblCellMar>
          <w:left w:w="70" w:type="dxa"/>
          <w:right w:w="70" w:type="dxa"/>
        </w:tblCellMar>
        <w:tblLook w:val="04A0" w:firstRow="1" w:lastRow="0" w:firstColumn="1" w:lastColumn="0" w:noHBand="0" w:noVBand="1"/>
      </w:tblPr>
      <w:tblGrid>
        <w:gridCol w:w="3119"/>
        <w:gridCol w:w="1276"/>
        <w:gridCol w:w="1417"/>
        <w:gridCol w:w="1276"/>
        <w:gridCol w:w="992"/>
        <w:gridCol w:w="992"/>
      </w:tblGrid>
      <w:tr w:rsidR="00CF5511" w:rsidRPr="00A90C60" w14:paraId="214F56DA" w14:textId="77777777" w:rsidTr="00A56BE4">
        <w:trPr>
          <w:trHeight w:val="510"/>
        </w:trPr>
        <w:tc>
          <w:tcPr>
            <w:tcW w:w="3119" w:type="dxa"/>
            <w:tcBorders>
              <w:top w:val="single" w:sz="4" w:space="0" w:color="808080"/>
              <w:left w:val="nil"/>
              <w:bottom w:val="single" w:sz="4" w:space="0" w:color="808080"/>
              <w:right w:val="nil"/>
            </w:tcBorders>
            <w:shd w:val="clear" w:color="auto" w:fill="auto"/>
            <w:noWrap/>
            <w:vAlign w:val="bottom"/>
            <w:hideMark/>
          </w:tcPr>
          <w:p w14:paraId="5CADB61B" w14:textId="77777777" w:rsidR="00A90C60" w:rsidRPr="00A90C60" w:rsidRDefault="00A90C60" w:rsidP="0048193F">
            <w:pPr>
              <w:spacing w:after="0"/>
              <w:rPr>
                <w:rFonts w:eastAsia="Times New Roman" w:cs="Arial"/>
                <w:i/>
                <w:iCs/>
                <w:color w:val="000000"/>
                <w:spacing w:val="0"/>
                <w:sz w:val="18"/>
                <w:szCs w:val="18"/>
                <w:lang w:eastAsia="nb-NO"/>
              </w:rPr>
            </w:pPr>
            <w:r w:rsidRPr="00A90C60">
              <w:rPr>
                <w:rFonts w:eastAsia="Times New Roman" w:cs="Arial"/>
                <w:i/>
                <w:iCs/>
                <w:color w:val="000000"/>
                <w:spacing w:val="0"/>
                <w:sz w:val="18"/>
                <w:szCs w:val="18"/>
                <w:lang w:eastAsia="nb-NO"/>
              </w:rPr>
              <w:t>Beløp i 1000</w:t>
            </w:r>
          </w:p>
        </w:tc>
        <w:tc>
          <w:tcPr>
            <w:tcW w:w="1276" w:type="dxa"/>
            <w:tcBorders>
              <w:top w:val="single" w:sz="4" w:space="0" w:color="808080"/>
              <w:left w:val="nil"/>
              <w:bottom w:val="single" w:sz="4" w:space="0" w:color="808080"/>
              <w:right w:val="nil"/>
            </w:tcBorders>
            <w:shd w:val="clear" w:color="auto" w:fill="auto"/>
            <w:vAlign w:val="bottom"/>
            <w:hideMark/>
          </w:tcPr>
          <w:p w14:paraId="0F302059"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Regnskap 2022</w:t>
            </w:r>
          </w:p>
        </w:tc>
        <w:tc>
          <w:tcPr>
            <w:tcW w:w="1417" w:type="dxa"/>
            <w:tcBorders>
              <w:top w:val="single" w:sz="4" w:space="0" w:color="808080"/>
              <w:left w:val="nil"/>
              <w:bottom w:val="single" w:sz="4" w:space="0" w:color="808080"/>
              <w:right w:val="nil"/>
            </w:tcBorders>
            <w:shd w:val="clear" w:color="auto" w:fill="auto"/>
            <w:vAlign w:val="bottom"/>
            <w:hideMark/>
          </w:tcPr>
          <w:p w14:paraId="4455B772"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Revidert budsjett 2022</w:t>
            </w:r>
          </w:p>
        </w:tc>
        <w:tc>
          <w:tcPr>
            <w:tcW w:w="1276" w:type="dxa"/>
            <w:tcBorders>
              <w:top w:val="single" w:sz="4" w:space="0" w:color="808080"/>
              <w:left w:val="nil"/>
              <w:bottom w:val="single" w:sz="4" w:space="0" w:color="808080"/>
              <w:right w:val="nil"/>
            </w:tcBorders>
            <w:shd w:val="clear" w:color="auto" w:fill="auto"/>
            <w:vAlign w:val="bottom"/>
            <w:hideMark/>
          </w:tcPr>
          <w:p w14:paraId="276B6456"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Opprinnelig budsjett 2022</w:t>
            </w:r>
          </w:p>
        </w:tc>
        <w:tc>
          <w:tcPr>
            <w:tcW w:w="992" w:type="dxa"/>
            <w:tcBorders>
              <w:top w:val="single" w:sz="4" w:space="0" w:color="808080"/>
              <w:left w:val="nil"/>
              <w:bottom w:val="single" w:sz="4" w:space="0" w:color="808080"/>
              <w:right w:val="nil"/>
            </w:tcBorders>
            <w:shd w:val="clear" w:color="auto" w:fill="auto"/>
            <w:vAlign w:val="bottom"/>
            <w:hideMark/>
          </w:tcPr>
          <w:p w14:paraId="5DF4FB80"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Avvik i kr</w:t>
            </w:r>
          </w:p>
        </w:tc>
        <w:tc>
          <w:tcPr>
            <w:tcW w:w="992" w:type="dxa"/>
            <w:tcBorders>
              <w:top w:val="single" w:sz="4" w:space="0" w:color="808080"/>
              <w:left w:val="nil"/>
              <w:bottom w:val="single" w:sz="4" w:space="0" w:color="808080"/>
              <w:right w:val="nil"/>
            </w:tcBorders>
            <w:shd w:val="clear" w:color="auto" w:fill="auto"/>
            <w:vAlign w:val="bottom"/>
            <w:hideMark/>
          </w:tcPr>
          <w:p w14:paraId="1A61498D"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Avvik i %</w:t>
            </w:r>
          </w:p>
        </w:tc>
      </w:tr>
      <w:tr w:rsidR="00CF5511" w:rsidRPr="00A90C60" w14:paraId="78EDF261"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7BC3BE9C" w14:textId="73322765" w:rsidR="00A90C60" w:rsidRPr="00A90C60" w:rsidRDefault="007D34EF" w:rsidP="0048193F">
            <w:pPr>
              <w:spacing w:after="0"/>
              <w:rPr>
                <w:rFonts w:eastAsia="Times New Roman" w:cs="Arial"/>
                <w:color w:val="000000"/>
                <w:spacing w:val="0"/>
                <w:sz w:val="18"/>
                <w:szCs w:val="18"/>
                <w:lang w:eastAsia="nb-NO"/>
              </w:rPr>
            </w:pPr>
            <w:r>
              <w:rPr>
                <w:rFonts w:eastAsia="Times New Roman" w:cs="Arial"/>
                <w:color w:val="000000"/>
                <w:spacing w:val="0"/>
                <w:sz w:val="18"/>
                <w:szCs w:val="18"/>
                <w:lang w:eastAsia="nb-NO"/>
              </w:rPr>
              <w:t xml:space="preserve">Direktør </w:t>
            </w:r>
            <w:r w:rsidR="001B7D06">
              <w:rPr>
                <w:rFonts w:eastAsia="Times New Roman" w:cs="Arial"/>
                <w:color w:val="000000"/>
                <w:spacing w:val="0"/>
                <w:sz w:val="18"/>
                <w:szCs w:val="18"/>
                <w:lang w:eastAsia="nb-NO"/>
              </w:rPr>
              <w:t>–</w:t>
            </w:r>
            <w:r>
              <w:rPr>
                <w:rFonts w:eastAsia="Times New Roman" w:cs="Arial"/>
                <w:color w:val="000000"/>
                <w:spacing w:val="0"/>
                <w:sz w:val="18"/>
                <w:szCs w:val="18"/>
                <w:lang w:eastAsia="nb-NO"/>
              </w:rPr>
              <w:t xml:space="preserve"> Oppvekst</w:t>
            </w:r>
          </w:p>
        </w:tc>
        <w:tc>
          <w:tcPr>
            <w:tcW w:w="1276" w:type="dxa"/>
            <w:tcBorders>
              <w:top w:val="single" w:sz="4" w:space="0" w:color="D9D9D9"/>
              <w:left w:val="nil"/>
              <w:bottom w:val="single" w:sz="4" w:space="0" w:color="D9D9D9"/>
              <w:right w:val="nil"/>
            </w:tcBorders>
            <w:shd w:val="clear" w:color="auto" w:fill="auto"/>
            <w:noWrap/>
            <w:vAlign w:val="bottom"/>
            <w:hideMark/>
          </w:tcPr>
          <w:p w14:paraId="1F746993"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14 531</w:t>
            </w:r>
          </w:p>
        </w:tc>
        <w:tc>
          <w:tcPr>
            <w:tcW w:w="1417" w:type="dxa"/>
            <w:tcBorders>
              <w:top w:val="single" w:sz="4" w:space="0" w:color="D9D9D9"/>
              <w:left w:val="nil"/>
              <w:bottom w:val="single" w:sz="4" w:space="0" w:color="D9D9D9"/>
              <w:right w:val="nil"/>
            </w:tcBorders>
            <w:shd w:val="clear" w:color="auto" w:fill="auto"/>
            <w:noWrap/>
            <w:vAlign w:val="bottom"/>
            <w:hideMark/>
          </w:tcPr>
          <w:p w14:paraId="5002EC77"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11 206</w:t>
            </w:r>
          </w:p>
        </w:tc>
        <w:tc>
          <w:tcPr>
            <w:tcW w:w="1276" w:type="dxa"/>
            <w:tcBorders>
              <w:top w:val="single" w:sz="4" w:space="0" w:color="D9D9D9"/>
              <w:left w:val="nil"/>
              <w:bottom w:val="single" w:sz="4" w:space="0" w:color="D9D9D9"/>
              <w:right w:val="nil"/>
            </w:tcBorders>
            <w:shd w:val="clear" w:color="auto" w:fill="auto"/>
            <w:noWrap/>
            <w:vAlign w:val="bottom"/>
            <w:hideMark/>
          </w:tcPr>
          <w:p w14:paraId="1B3676B0"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12 932</w:t>
            </w:r>
          </w:p>
        </w:tc>
        <w:tc>
          <w:tcPr>
            <w:tcW w:w="992" w:type="dxa"/>
            <w:tcBorders>
              <w:top w:val="single" w:sz="4" w:space="0" w:color="D9D9D9"/>
              <w:left w:val="nil"/>
              <w:bottom w:val="single" w:sz="4" w:space="0" w:color="D9D9D9"/>
              <w:right w:val="nil"/>
            </w:tcBorders>
            <w:shd w:val="clear" w:color="auto" w:fill="auto"/>
            <w:noWrap/>
            <w:vAlign w:val="bottom"/>
            <w:hideMark/>
          </w:tcPr>
          <w:p w14:paraId="1373EF2B"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-3 325</w:t>
            </w:r>
          </w:p>
        </w:tc>
        <w:tc>
          <w:tcPr>
            <w:tcW w:w="992" w:type="dxa"/>
            <w:tcBorders>
              <w:top w:val="single" w:sz="4" w:space="0" w:color="D9D9D9"/>
              <w:left w:val="nil"/>
              <w:bottom w:val="single" w:sz="4" w:space="0" w:color="D9D9D9"/>
              <w:right w:val="nil"/>
            </w:tcBorders>
            <w:shd w:val="clear" w:color="auto" w:fill="auto"/>
            <w:noWrap/>
            <w:vAlign w:val="bottom"/>
            <w:hideMark/>
          </w:tcPr>
          <w:p w14:paraId="61AB050F"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-30 %</w:t>
            </w:r>
          </w:p>
        </w:tc>
      </w:tr>
      <w:tr w:rsidR="00CF5511" w:rsidRPr="00A90C60" w14:paraId="6B2AB4FB"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5B785C96"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Grunnskole</w:t>
            </w:r>
          </w:p>
        </w:tc>
        <w:tc>
          <w:tcPr>
            <w:tcW w:w="1276" w:type="dxa"/>
            <w:tcBorders>
              <w:top w:val="single" w:sz="4" w:space="0" w:color="D9D9D9"/>
              <w:left w:val="nil"/>
              <w:bottom w:val="single" w:sz="4" w:space="0" w:color="D9D9D9"/>
              <w:right w:val="nil"/>
            </w:tcBorders>
            <w:shd w:val="clear" w:color="auto" w:fill="auto"/>
            <w:noWrap/>
            <w:vAlign w:val="bottom"/>
            <w:hideMark/>
          </w:tcPr>
          <w:p w14:paraId="3384CF51"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539 276</w:t>
            </w:r>
          </w:p>
        </w:tc>
        <w:tc>
          <w:tcPr>
            <w:tcW w:w="1417" w:type="dxa"/>
            <w:tcBorders>
              <w:top w:val="single" w:sz="4" w:space="0" w:color="D9D9D9"/>
              <w:left w:val="nil"/>
              <w:bottom w:val="single" w:sz="4" w:space="0" w:color="D9D9D9"/>
              <w:right w:val="nil"/>
            </w:tcBorders>
            <w:shd w:val="clear" w:color="auto" w:fill="auto"/>
            <w:noWrap/>
            <w:vAlign w:val="bottom"/>
            <w:hideMark/>
          </w:tcPr>
          <w:p w14:paraId="091234B0"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526 727</w:t>
            </w:r>
          </w:p>
        </w:tc>
        <w:tc>
          <w:tcPr>
            <w:tcW w:w="1276" w:type="dxa"/>
            <w:tcBorders>
              <w:top w:val="single" w:sz="4" w:space="0" w:color="D9D9D9"/>
              <w:left w:val="nil"/>
              <w:bottom w:val="single" w:sz="4" w:space="0" w:color="D9D9D9"/>
              <w:right w:val="nil"/>
            </w:tcBorders>
            <w:shd w:val="clear" w:color="auto" w:fill="auto"/>
            <w:noWrap/>
            <w:vAlign w:val="bottom"/>
            <w:hideMark/>
          </w:tcPr>
          <w:p w14:paraId="1A7C0ABF"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467 940</w:t>
            </w:r>
          </w:p>
        </w:tc>
        <w:tc>
          <w:tcPr>
            <w:tcW w:w="992" w:type="dxa"/>
            <w:tcBorders>
              <w:top w:val="single" w:sz="4" w:space="0" w:color="D9D9D9"/>
              <w:left w:val="nil"/>
              <w:bottom w:val="single" w:sz="4" w:space="0" w:color="D9D9D9"/>
              <w:right w:val="nil"/>
            </w:tcBorders>
            <w:shd w:val="clear" w:color="auto" w:fill="auto"/>
            <w:noWrap/>
            <w:vAlign w:val="bottom"/>
            <w:hideMark/>
          </w:tcPr>
          <w:p w14:paraId="23B50DD1"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-12 549</w:t>
            </w:r>
          </w:p>
        </w:tc>
        <w:tc>
          <w:tcPr>
            <w:tcW w:w="992" w:type="dxa"/>
            <w:tcBorders>
              <w:top w:val="single" w:sz="4" w:space="0" w:color="D9D9D9"/>
              <w:left w:val="nil"/>
              <w:bottom w:val="single" w:sz="4" w:space="0" w:color="D9D9D9"/>
              <w:right w:val="nil"/>
            </w:tcBorders>
            <w:shd w:val="clear" w:color="auto" w:fill="auto"/>
            <w:noWrap/>
            <w:vAlign w:val="bottom"/>
            <w:hideMark/>
          </w:tcPr>
          <w:p w14:paraId="73DFC8E3"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-2 %</w:t>
            </w:r>
          </w:p>
        </w:tc>
      </w:tr>
      <w:tr w:rsidR="00CF5511" w:rsidRPr="00A90C60" w14:paraId="592D7A84"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606DFF96"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Barnehage</w:t>
            </w:r>
          </w:p>
        </w:tc>
        <w:tc>
          <w:tcPr>
            <w:tcW w:w="1276" w:type="dxa"/>
            <w:tcBorders>
              <w:top w:val="single" w:sz="4" w:space="0" w:color="D9D9D9"/>
              <w:left w:val="nil"/>
              <w:bottom w:val="single" w:sz="4" w:space="0" w:color="D9D9D9"/>
              <w:right w:val="nil"/>
            </w:tcBorders>
            <w:shd w:val="clear" w:color="auto" w:fill="auto"/>
            <w:noWrap/>
            <w:vAlign w:val="bottom"/>
            <w:hideMark/>
          </w:tcPr>
          <w:p w14:paraId="76F307D0"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376 047</w:t>
            </w:r>
          </w:p>
        </w:tc>
        <w:tc>
          <w:tcPr>
            <w:tcW w:w="1417" w:type="dxa"/>
            <w:tcBorders>
              <w:top w:val="single" w:sz="4" w:space="0" w:color="D9D9D9"/>
              <w:left w:val="nil"/>
              <w:bottom w:val="single" w:sz="4" w:space="0" w:color="D9D9D9"/>
              <w:right w:val="nil"/>
            </w:tcBorders>
            <w:shd w:val="clear" w:color="auto" w:fill="auto"/>
            <w:noWrap/>
            <w:vAlign w:val="bottom"/>
            <w:hideMark/>
          </w:tcPr>
          <w:p w14:paraId="647FAD19"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381 139</w:t>
            </w:r>
          </w:p>
        </w:tc>
        <w:tc>
          <w:tcPr>
            <w:tcW w:w="1276" w:type="dxa"/>
            <w:tcBorders>
              <w:top w:val="single" w:sz="4" w:space="0" w:color="D9D9D9"/>
              <w:left w:val="nil"/>
              <w:bottom w:val="single" w:sz="4" w:space="0" w:color="D9D9D9"/>
              <w:right w:val="nil"/>
            </w:tcBorders>
            <w:shd w:val="clear" w:color="auto" w:fill="auto"/>
            <w:noWrap/>
            <w:vAlign w:val="bottom"/>
            <w:hideMark/>
          </w:tcPr>
          <w:p w14:paraId="11207FB6"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372 702</w:t>
            </w:r>
          </w:p>
        </w:tc>
        <w:tc>
          <w:tcPr>
            <w:tcW w:w="992" w:type="dxa"/>
            <w:tcBorders>
              <w:top w:val="single" w:sz="4" w:space="0" w:color="D9D9D9"/>
              <w:left w:val="nil"/>
              <w:bottom w:val="single" w:sz="4" w:space="0" w:color="D9D9D9"/>
              <w:right w:val="nil"/>
            </w:tcBorders>
            <w:shd w:val="clear" w:color="auto" w:fill="auto"/>
            <w:noWrap/>
            <w:vAlign w:val="bottom"/>
            <w:hideMark/>
          </w:tcPr>
          <w:p w14:paraId="26D0249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5 092</w:t>
            </w:r>
          </w:p>
        </w:tc>
        <w:tc>
          <w:tcPr>
            <w:tcW w:w="992" w:type="dxa"/>
            <w:tcBorders>
              <w:top w:val="single" w:sz="4" w:space="0" w:color="D9D9D9"/>
              <w:left w:val="nil"/>
              <w:bottom w:val="single" w:sz="4" w:space="0" w:color="D9D9D9"/>
              <w:right w:val="nil"/>
            </w:tcBorders>
            <w:shd w:val="clear" w:color="auto" w:fill="auto"/>
            <w:noWrap/>
            <w:vAlign w:val="bottom"/>
            <w:hideMark/>
          </w:tcPr>
          <w:p w14:paraId="1A19570E"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w:t>
            </w:r>
          </w:p>
        </w:tc>
      </w:tr>
      <w:tr w:rsidR="00CF5511" w:rsidRPr="00A90C60" w14:paraId="25B29BBB"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40C21044" w14:textId="4E232EEC"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Pedagogisk psykologisk kontor</w:t>
            </w:r>
            <w:r w:rsidR="0043493E">
              <w:rPr>
                <w:rFonts w:eastAsia="Times New Roman" w:cs="Arial"/>
                <w:color w:val="000000"/>
                <w:spacing w:val="0"/>
                <w:sz w:val="18"/>
                <w:szCs w:val="18"/>
                <w:lang w:eastAsia="nb-NO"/>
              </w:rPr>
              <w:t xml:space="preserve"> PPK</w:t>
            </w:r>
          </w:p>
        </w:tc>
        <w:tc>
          <w:tcPr>
            <w:tcW w:w="1276" w:type="dxa"/>
            <w:tcBorders>
              <w:top w:val="single" w:sz="4" w:space="0" w:color="D9D9D9"/>
              <w:left w:val="nil"/>
              <w:bottom w:val="single" w:sz="4" w:space="0" w:color="D9D9D9"/>
              <w:right w:val="nil"/>
            </w:tcBorders>
            <w:shd w:val="clear" w:color="auto" w:fill="auto"/>
            <w:noWrap/>
            <w:vAlign w:val="bottom"/>
            <w:hideMark/>
          </w:tcPr>
          <w:p w14:paraId="6FF6D346"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40 124</w:t>
            </w:r>
          </w:p>
        </w:tc>
        <w:tc>
          <w:tcPr>
            <w:tcW w:w="1417" w:type="dxa"/>
            <w:tcBorders>
              <w:top w:val="single" w:sz="4" w:space="0" w:color="D9D9D9"/>
              <w:left w:val="nil"/>
              <w:bottom w:val="single" w:sz="4" w:space="0" w:color="D9D9D9"/>
              <w:right w:val="nil"/>
            </w:tcBorders>
            <w:shd w:val="clear" w:color="auto" w:fill="auto"/>
            <w:noWrap/>
            <w:vAlign w:val="bottom"/>
            <w:hideMark/>
          </w:tcPr>
          <w:p w14:paraId="6B1404B6"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39 708</w:t>
            </w:r>
          </w:p>
        </w:tc>
        <w:tc>
          <w:tcPr>
            <w:tcW w:w="1276" w:type="dxa"/>
            <w:tcBorders>
              <w:top w:val="single" w:sz="4" w:space="0" w:color="D9D9D9"/>
              <w:left w:val="nil"/>
              <w:bottom w:val="single" w:sz="4" w:space="0" w:color="D9D9D9"/>
              <w:right w:val="nil"/>
            </w:tcBorders>
            <w:shd w:val="clear" w:color="auto" w:fill="auto"/>
            <w:noWrap/>
            <w:vAlign w:val="bottom"/>
            <w:hideMark/>
          </w:tcPr>
          <w:p w14:paraId="7A05A3B0"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44 971</w:t>
            </w:r>
          </w:p>
        </w:tc>
        <w:tc>
          <w:tcPr>
            <w:tcW w:w="992" w:type="dxa"/>
            <w:tcBorders>
              <w:top w:val="single" w:sz="4" w:space="0" w:color="D9D9D9"/>
              <w:left w:val="nil"/>
              <w:bottom w:val="single" w:sz="4" w:space="0" w:color="D9D9D9"/>
              <w:right w:val="nil"/>
            </w:tcBorders>
            <w:shd w:val="clear" w:color="auto" w:fill="auto"/>
            <w:noWrap/>
            <w:vAlign w:val="bottom"/>
            <w:hideMark/>
          </w:tcPr>
          <w:p w14:paraId="45659498"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-416</w:t>
            </w:r>
          </w:p>
        </w:tc>
        <w:tc>
          <w:tcPr>
            <w:tcW w:w="992" w:type="dxa"/>
            <w:tcBorders>
              <w:top w:val="single" w:sz="4" w:space="0" w:color="D9D9D9"/>
              <w:left w:val="nil"/>
              <w:bottom w:val="single" w:sz="4" w:space="0" w:color="D9D9D9"/>
              <w:right w:val="nil"/>
            </w:tcBorders>
            <w:shd w:val="clear" w:color="auto" w:fill="auto"/>
            <w:noWrap/>
            <w:vAlign w:val="bottom"/>
            <w:hideMark/>
          </w:tcPr>
          <w:p w14:paraId="65025638"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w:t>
            </w:r>
          </w:p>
        </w:tc>
      </w:tr>
      <w:tr w:rsidR="00CF5511" w:rsidRPr="00A90C60" w14:paraId="152E3EE4"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500D124D"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Lørenskog voksenopplæring</w:t>
            </w:r>
          </w:p>
        </w:tc>
        <w:tc>
          <w:tcPr>
            <w:tcW w:w="1276" w:type="dxa"/>
            <w:tcBorders>
              <w:top w:val="single" w:sz="4" w:space="0" w:color="D9D9D9"/>
              <w:left w:val="nil"/>
              <w:bottom w:val="single" w:sz="4" w:space="0" w:color="D9D9D9"/>
              <w:right w:val="nil"/>
            </w:tcBorders>
            <w:shd w:val="clear" w:color="auto" w:fill="auto"/>
            <w:noWrap/>
            <w:vAlign w:val="bottom"/>
            <w:hideMark/>
          </w:tcPr>
          <w:p w14:paraId="2083E4BF"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6 627</w:t>
            </w:r>
          </w:p>
        </w:tc>
        <w:tc>
          <w:tcPr>
            <w:tcW w:w="1417" w:type="dxa"/>
            <w:tcBorders>
              <w:top w:val="single" w:sz="4" w:space="0" w:color="D9D9D9"/>
              <w:left w:val="nil"/>
              <w:bottom w:val="single" w:sz="4" w:space="0" w:color="D9D9D9"/>
              <w:right w:val="nil"/>
            </w:tcBorders>
            <w:shd w:val="clear" w:color="auto" w:fill="auto"/>
            <w:noWrap/>
            <w:vAlign w:val="bottom"/>
            <w:hideMark/>
          </w:tcPr>
          <w:p w14:paraId="7EEB45E1"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5 418</w:t>
            </w:r>
          </w:p>
        </w:tc>
        <w:tc>
          <w:tcPr>
            <w:tcW w:w="1276" w:type="dxa"/>
            <w:tcBorders>
              <w:top w:val="single" w:sz="4" w:space="0" w:color="D9D9D9"/>
              <w:left w:val="nil"/>
              <w:bottom w:val="single" w:sz="4" w:space="0" w:color="D9D9D9"/>
              <w:right w:val="nil"/>
            </w:tcBorders>
            <w:shd w:val="clear" w:color="auto" w:fill="auto"/>
            <w:noWrap/>
            <w:vAlign w:val="bottom"/>
            <w:hideMark/>
          </w:tcPr>
          <w:p w14:paraId="22E4C86B"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6 798</w:t>
            </w:r>
          </w:p>
        </w:tc>
        <w:tc>
          <w:tcPr>
            <w:tcW w:w="992" w:type="dxa"/>
            <w:tcBorders>
              <w:top w:val="single" w:sz="4" w:space="0" w:color="D9D9D9"/>
              <w:left w:val="nil"/>
              <w:bottom w:val="single" w:sz="4" w:space="0" w:color="D9D9D9"/>
              <w:right w:val="nil"/>
            </w:tcBorders>
            <w:shd w:val="clear" w:color="auto" w:fill="auto"/>
            <w:noWrap/>
            <w:vAlign w:val="bottom"/>
            <w:hideMark/>
          </w:tcPr>
          <w:p w14:paraId="3DE97821"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-1 209</w:t>
            </w:r>
          </w:p>
        </w:tc>
        <w:tc>
          <w:tcPr>
            <w:tcW w:w="992" w:type="dxa"/>
            <w:tcBorders>
              <w:top w:val="single" w:sz="4" w:space="0" w:color="D9D9D9"/>
              <w:left w:val="nil"/>
              <w:bottom w:val="single" w:sz="4" w:space="0" w:color="D9D9D9"/>
              <w:right w:val="nil"/>
            </w:tcBorders>
            <w:shd w:val="clear" w:color="auto" w:fill="auto"/>
            <w:noWrap/>
            <w:vAlign w:val="bottom"/>
            <w:hideMark/>
          </w:tcPr>
          <w:p w14:paraId="40B259D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-22 %</w:t>
            </w:r>
          </w:p>
        </w:tc>
      </w:tr>
      <w:tr w:rsidR="00CF5511" w:rsidRPr="00A90C60" w14:paraId="617FAA0C"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2A2F6EDF"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Barnevern</w:t>
            </w:r>
          </w:p>
        </w:tc>
        <w:tc>
          <w:tcPr>
            <w:tcW w:w="1276" w:type="dxa"/>
            <w:tcBorders>
              <w:top w:val="single" w:sz="4" w:space="0" w:color="D9D9D9"/>
              <w:left w:val="nil"/>
              <w:bottom w:val="single" w:sz="4" w:space="0" w:color="D9D9D9"/>
              <w:right w:val="nil"/>
            </w:tcBorders>
            <w:shd w:val="clear" w:color="auto" w:fill="auto"/>
            <w:noWrap/>
            <w:vAlign w:val="bottom"/>
            <w:hideMark/>
          </w:tcPr>
          <w:p w14:paraId="78BD23C5"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81 760</w:t>
            </w:r>
          </w:p>
        </w:tc>
        <w:tc>
          <w:tcPr>
            <w:tcW w:w="1417" w:type="dxa"/>
            <w:tcBorders>
              <w:top w:val="single" w:sz="4" w:space="0" w:color="D9D9D9"/>
              <w:left w:val="nil"/>
              <w:bottom w:val="single" w:sz="4" w:space="0" w:color="D9D9D9"/>
              <w:right w:val="nil"/>
            </w:tcBorders>
            <w:shd w:val="clear" w:color="auto" w:fill="auto"/>
            <w:noWrap/>
            <w:vAlign w:val="bottom"/>
            <w:hideMark/>
          </w:tcPr>
          <w:p w14:paraId="0B1236B4"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80 112</w:t>
            </w:r>
          </w:p>
        </w:tc>
        <w:tc>
          <w:tcPr>
            <w:tcW w:w="1276" w:type="dxa"/>
            <w:tcBorders>
              <w:top w:val="single" w:sz="4" w:space="0" w:color="D9D9D9"/>
              <w:left w:val="nil"/>
              <w:bottom w:val="single" w:sz="4" w:space="0" w:color="D9D9D9"/>
              <w:right w:val="nil"/>
            </w:tcBorders>
            <w:shd w:val="clear" w:color="auto" w:fill="auto"/>
            <w:noWrap/>
            <w:vAlign w:val="bottom"/>
            <w:hideMark/>
          </w:tcPr>
          <w:p w14:paraId="54C94DD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77 080</w:t>
            </w:r>
          </w:p>
        </w:tc>
        <w:tc>
          <w:tcPr>
            <w:tcW w:w="992" w:type="dxa"/>
            <w:tcBorders>
              <w:top w:val="single" w:sz="4" w:space="0" w:color="D9D9D9"/>
              <w:left w:val="nil"/>
              <w:bottom w:val="single" w:sz="4" w:space="0" w:color="D9D9D9"/>
              <w:right w:val="nil"/>
            </w:tcBorders>
            <w:shd w:val="clear" w:color="auto" w:fill="auto"/>
            <w:noWrap/>
            <w:vAlign w:val="bottom"/>
            <w:hideMark/>
          </w:tcPr>
          <w:p w14:paraId="49BCF326"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-1 648</w:t>
            </w:r>
          </w:p>
        </w:tc>
        <w:tc>
          <w:tcPr>
            <w:tcW w:w="992" w:type="dxa"/>
            <w:tcBorders>
              <w:top w:val="single" w:sz="4" w:space="0" w:color="D9D9D9"/>
              <w:left w:val="nil"/>
              <w:bottom w:val="single" w:sz="4" w:space="0" w:color="D9D9D9"/>
              <w:right w:val="nil"/>
            </w:tcBorders>
            <w:shd w:val="clear" w:color="auto" w:fill="auto"/>
            <w:noWrap/>
            <w:vAlign w:val="bottom"/>
            <w:hideMark/>
          </w:tcPr>
          <w:p w14:paraId="70C8C6C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-2 %</w:t>
            </w:r>
          </w:p>
        </w:tc>
      </w:tr>
      <w:tr w:rsidR="00CF5511" w:rsidRPr="00A90C60" w14:paraId="085B50E1" w14:textId="77777777" w:rsidTr="00A56BE4">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79AB66B2" w14:textId="77777777" w:rsidR="00A90C60" w:rsidRPr="00A90C60" w:rsidRDefault="00A90C60" w:rsidP="0048193F">
            <w:pPr>
              <w:spacing w:after="0"/>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Flyktning- og innvandringstjenesten</w:t>
            </w:r>
          </w:p>
        </w:tc>
        <w:tc>
          <w:tcPr>
            <w:tcW w:w="1276" w:type="dxa"/>
            <w:tcBorders>
              <w:top w:val="single" w:sz="4" w:space="0" w:color="D9D9D9"/>
              <w:left w:val="nil"/>
              <w:bottom w:val="single" w:sz="4" w:space="0" w:color="D9D9D9"/>
              <w:right w:val="nil"/>
            </w:tcBorders>
            <w:shd w:val="clear" w:color="auto" w:fill="auto"/>
            <w:noWrap/>
            <w:vAlign w:val="bottom"/>
            <w:hideMark/>
          </w:tcPr>
          <w:p w14:paraId="3F8FC0C9"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19 749</w:t>
            </w:r>
          </w:p>
        </w:tc>
        <w:tc>
          <w:tcPr>
            <w:tcW w:w="1417" w:type="dxa"/>
            <w:tcBorders>
              <w:top w:val="single" w:sz="4" w:space="0" w:color="D9D9D9"/>
              <w:left w:val="nil"/>
              <w:bottom w:val="single" w:sz="4" w:space="0" w:color="D9D9D9"/>
              <w:right w:val="nil"/>
            </w:tcBorders>
            <w:shd w:val="clear" w:color="auto" w:fill="auto"/>
            <w:noWrap/>
            <w:vAlign w:val="bottom"/>
            <w:hideMark/>
          </w:tcPr>
          <w:p w14:paraId="08E3BE42"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21 241</w:t>
            </w:r>
          </w:p>
        </w:tc>
        <w:tc>
          <w:tcPr>
            <w:tcW w:w="1276" w:type="dxa"/>
            <w:tcBorders>
              <w:top w:val="single" w:sz="4" w:space="0" w:color="D9D9D9"/>
              <w:left w:val="nil"/>
              <w:bottom w:val="single" w:sz="4" w:space="0" w:color="D9D9D9"/>
              <w:right w:val="nil"/>
            </w:tcBorders>
            <w:shd w:val="clear" w:color="auto" w:fill="auto"/>
            <w:noWrap/>
            <w:vAlign w:val="bottom"/>
            <w:hideMark/>
          </w:tcPr>
          <w:p w14:paraId="24069849"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17 737</w:t>
            </w:r>
          </w:p>
        </w:tc>
        <w:tc>
          <w:tcPr>
            <w:tcW w:w="992" w:type="dxa"/>
            <w:tcBorders>
              <w:top w:val="single" w:sz="4" w:space="0" w:color="D9D9D9"/>
              <w:left w:val="nil"/>
              <w:bottom w:val="single" w:sz="4" w:space="0" w:color="D9D9D9"/>
              <w:right w:val="nil"/>
            </w:tcBorders>
            <w:shd w:val="clear" w:color="auto" w:fill="auto"/>
            <w:noWrap/>
            <w:vAlign w:val="bottom"/>
            <w:hideMark/>
          </w:tcPr>
          <w:p w14:paraId="2C0CE5BD"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1 492</w:t>
            </w:r>
          </w:p>
        </w:tc>
        <w:tc>
          <w:tcPr>
            <w:tcW w:w="992" w:type="dxa"/>
            <w:tcBorders>
              <w:top w:val="single" w:sz="4" w:space="0" w:color="D9D9D9"/>
              <w:left w:val="nil"/>
              <w:bottom w:val="single" w:sz="4" w:space="0" w:color="D9D9D9"/>
              <w:right w:val="nil"/>
            </w:tcBorders>
            <w:shd w:val="clear" w:color="auto" w:fill="auto"/>
            <w:noWrap/>
            <w:vAlign w:val="bottom"/>
            <w:hideMark/>
          </w:tcPr>
          <w:p w14:paraId="05D64680" w14:textId="77777777" w:rsidR="00A90C60" w:rsidRPr="00A90C60" w:rsidRDefault="00A90C60" w:rsidP="0048193F">
            <w:pPr>
              <w:spacing w:after="0"/>
              <w:jc w:val="right"/>
              <w:rPr>
                <w:rFonts w:eastAsia="Times New Roman" w:cs="Arial"/>
                <w:color w:val="000000"/>
                <w:spacing w:val="0"/>
                <w:sz w:val="18"/>
                <w:szCs w:val="18"/>
                <w:lang w:eastAsia="nb-NO"/>
              </w:rPr>
            </w:pPr>
            <w:r w:rsidRPr="00A90C60">
              <w:rPr>
                <w:rFonts w:eastAsia="Times New Roman" w:cs="Arial"/>
                <w:color w:val="000000"/>
                <w:spacing w:val="0"/>
                <w:sz w:val="18"/>
                <w:szCs w:val="18"/>
                <w:lang w:eastAsia="nb-NO"/>
              </w:rPr>
              <w:t>7 %</w:t>
            </w:r>
          </w:p>
        </w:tc>
      </w:tr>
      <w:tr w:rsidR="00A90C60" w:rsidRPr="00A90C60" w14:paraId="42DDBDBB" w14:textId="77777777" w:rsidTr="00A56BE4">
        <w:trPr>
          <w:trHeight w:val="283"/>
        </w:trPr>
        <w:tc>
          <w:tcPr>
            <w:tcW w:w="3119" w:type="dxa"/>
            <w:tcBorders>
              <w:top w:val="single" w:sz="4" w:space="0" w:color="808080"/>
              <w:left w:val="nil"/>
              <w:bottom w:val="single" w:sz="4" w:space="0" w:color="808080"/>
              <w:right w:val="nil"/>
            </w:tcBorders>
            <w:shd w:val="clear" w:color="FFFFFF" w:fill="FFFFFF"/>
            <w:noWrap/>
            <w:vAlign w:val="bottom"/>
            <w:hideMark/>
          </w:tcPr>
          <w:p w14:paraId="323A79F1" w14:textId="200D2112" w:rsidR="00A90C60" w:rsidRPr="00A90C60" w:rsidRDefault="00AD7717" w:rsidP="0048193F">
            <w:pPr>
              <w:spacing w:after="0"/>
              <w:rPr>
                <w:rFonts w:eastAsia="Times New Roman" w:cs="Arial"/>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276" w:type="dxa"/>
            <w:tcBorders>
              <w:top w:val="single" w:sz="4" w:space="0" w:color="808080"/>
              <w:left w:val="nil"/>
              <w:bottom w:val="single" w:sz="4" w:space="0" w:color="808080"/>
              <w:right w:val="nil"/>
            </w:tcBorders>
            <w:shd w:val="clear" w:color="FFFFFF" w:fill="FFFFFF"/>
            <w:noWrap/>
            <w:vAlign w:val="bottom"/>
            <w:hideMark/>
          </w:tcPr>
          <w:p w14:paraId="0864E0DB"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1 078 113</w:t>
            </w:r>
          </w:p>
        </w:tc>
        <w:tc>
          <w:tcPr>
            <w:tcW w:w="1417" w:type="dxa"/>
            <w:tcBorders>
              <w:top w:val="single" w:sz="4" w:space="0" w:color="808080"/>
              <w:left w:val="nil"/>
              <w:bottom w:val="single" w:sz="4" w:space="0" w:color="808080"/>
              <w:right w:val="nil"/>
            </w:tcBorders>
            <w:shd w:val="clear" w:color="FFFFFF" w:fill="FFFFFF"/>
            <w:noWrap/>
            <w:vAlign w:val="bottom"/>
            <w:hideMark/>
          </w:tcPr>
          <w:p w14:paraId="2112DDEB"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1 065 551</w:t>
            </w:r>
          </w:p>
        </w:tc>
        <w:tc>
          <w:tcPr>
            <w:tcW w:w="1276" w:type="dxa"/>
            <w:tcBorders>
              <w:top w:val="single" w:sz="4" w:space="0" w:color="808080"/>
              <w:left w:val="nil"/>
              <w:bottom w:val="single" w:sz="4" w:space="0" w:color="808080"/>
              <w:right w:val="nil"/>
            </w:tcBorders>
            <w:shd w:val="clear" w:color="FFFFFF" w:fill="FFFFFF"/>
            <w:noWrap/>
            <w:vAlign w:val="bottom"/>
            <w:hideMark/>
          </w:tcPr>
          <w:p w14:paraId="6BD8483A"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1 000 160</w:t>
            </w:r>
          </w:p>
        </w:tc>
        <w:tc>
          <w:tcPr>
            <w:tcW w:w="992" w:type="dxa"/>
            <w:tcBorders>
              <w:top w:val="single" w:sz="4" w:space="0" w:color="808080"/>
              <w:left w:val="nil"/>
              <w:bottom w:val="single" w:sz="4" w:space="0" w:color="808080"/>
              <w:right w:val="nil"/>
            </w:tcBorders>
            <w:shd w:val="clear" w:color="FFFFFF" w:fill="FFFFFF"/>
            <w:noWrap/>
            <w:vAlign w:val="bottom"/>
            <w:hideMark/>
          </w:tcPr>
          <w:p w14:paraId="6357BA53"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-12 561</w:t>
            </w:r>
          </w:p>
        </w:tc>
        <w:tc>
          <w:tcPr>
            <w:tcW w:w="992" w:type="dxa"/>
            <w:tcBorders>
              <w:top w:val="single" w:sz="4" w:space="0" w:color="808080"/>
              <w:left w:val="nil"/>
              <w:bottom w:val="single" w:sz="4" w:space="0" w:color="808080"/>
              <w:right w:val="nil"/>
            </w:tcBorders>
            <w:shd w:val="clear" w:color="FFFFFF" w:fill="FFFFFF"/>
            <w:noWrap/>
            <w:vAlign w:val="bottom"/>
            <w:hideMark/>
          </w:tcPr>
          <w:p w14:paraId="3793F9AA" w14:textId="77777777" w:rsidR="00A90C60" w:rsidRPr="00A90C60" w:rsidRDefault="00A90C60" w:rsidP="0048193F">
            <w:pPr>
              <w:spacing w:after="0"/>
              <w:jc w:val="right"/>
              <w:rPr>
                <w:rFonts w:eastAsia="Times New Roman" w:cs="Arial"/>
                <w:b/>
                <w:bCs/>
                <w:color w:val="000000"/>
                <w:spacing w:val="0"/>
                <w:sz w:val="18"/>
                <w:szCs w:val="18"/>
                <w:lang w:eastAsia="nb-NO"/>
              </w:rPr>
            </w:pPr>
            <w:r w:rsidRPr="00A90C60">
              <w:rPr>
                <w:rFonts w:eastAsia="Times New Roman" w:cs="Arial"/>
                <w:b/>
                <w:bCs/>
                <w:color w:val="000000"/>
                <w:spacing w:val="0"/>
                <w:sz w:val="18"/>
                <w:szCs w:val="18"/>
                <w:lang w:eastAsia="nb-NO"/>
              </w:rPr>
              <w:t>-1 %</w:t>
            </w:r>
          </w:p>
        </w:tc>
      </w:tr>
    </w:tbl>
    <w:p w14:paraId="6BD4947B" w14:textId="77777777" w:rsidR="007C013A" w:rsidRPr="00905703" w:rsidRDefault="007C013A" w:rsidP="0048193F">
      <w:pPr>
        <w:rPr>
          <w:i/>
          <w:lang w:eastAsia="nb-NO"/>
        </w:rPr>
      </w:pPr>
    </w:p>
    <w:p w14:paraId="00DF6B09" w14:textId="72F518EB" w:rsidR="004B1E8D" w:rsidRDefault="00780626" w:rsidP="0048193F">
      <w:pPr>
        <w:widowControl w:val="0"/>
        <w:textAlignment w:val="baseline"/>
        <w:rPr>
          <w:rFonts w:eastAsia="Arial" w:cs="Arial"/>
          <w:color w:val="auto"/>
        </w:rPr>
      </w:pPr>
      <w:r w:rsidRPr="00B50FFE">
        <w:rPr>
          <w:rFonts w:eastAsia="Arial" w:cs="Arial"/>
          <w:color w:val="auto"/>
        </w:rPr>
        <w:lastRenderedPageBreak/>
        <w:t xml:space="preserve">Oppvekst </w:t>
      </w:r>
      <w:r w:rsidR="00140857" w:rsidRPr="00B50FFE">
        <w:rPr>
          <w:rFonts w:eastAsia="Arial" w:cs="Arial"/>
          <w:color w:val="auto"/>
        </w:rPr>
        <w:t xml:space="preserve">og utdanning har et merforbruk på </w:t>
      </w:r>
      <w:r w:rsidR="00B50FFE">
        <w:rPr>
          <w:rFonts w:eastAsia="Arial" w:cs="Arial"/>
          <w:color w:val="auto"/>
        </w:rPr>
        <w:t>12,6</w:t>
      </w:r>
      <w:r w:rsidR="00140857" w:rsidRPr="00B50FFE">
        <w:rPr>
          <w:rFonts w:eastAsia="Arial" w:cs="Arial"/>
          <w:color w:val="auto"/>
        </w:rPr>
        <w:t xml:space="preserve"> mill. kr</w:t>
      </w:r>
      <w:r w:rsidR="00763FCF" w:rsidRPr="00B50FFE">
        <w:rPr>
          <w:rFonts w:eastAsia="Arial" w:cs="Arial"/>
          <w:color w:val="auto"/>
        </w:rPr>
        <w:t>.</w:t>
      </w:r>
      <w:r w:rsidR="00140857" w:rsidRPr="00B50FFE">
        <w:rPr>
          <w:rFonts w:eastAsia="Arial" w:cs="Arial"/>
          <w:color w:val="auto"/>
        </w:rPr>
        <w:t xml:space="preserve"> </w:t>
      </w:r>
      <w:r w:rsidR="00F0172E" w:rsidRPr="00B50FFE">
        <w:rPr>
          <w:rFonts w:eastAsia="Arial" w:cs="Arial"/>
          <w:color w:val="auto"/>
        </w:rPr>
        <w:t xml:space="preserve">Dette </w:t>
      </w:r>
      <w:r w:rsidR="00FC434E">
        <w:rPr>
          <w:rFonts w:eastAsia="Arial" w:cs="Arial"/>
          <w:color w:val="auto"/>
        </w:rPr>
        <w:t>skyldes</w:t>
      </w:r>
      <w:r w:rsidR="003A7356">
        <w:rPr>
          <w:rFonts w:eastAsia="Arial" w:cs="Arial"/>
          <w:color w:val="auto"/>
        </w:rPr>
        <w:t xml:space="preserve"> en </w:t>
      </w:r>
      <w:r w:rsidR="00755A7A">
        <w:rPr>
          <w:rFonts w:eastAsia="Arial" w:cs="Arial"/>
          <w:color w:val="auto"/>
        </w:rPr>
        <w:t>høyere</w:t>
      </w:r>
      <w:r w:rsidR="003A7356">
        <w:rPr>
          <w:rFonts w:eastAsia="Arial" w:cs="Arial"/>
          <w:color w:val="auto"/>
        </w:rPr>
        <w:t xml:space="preserve"> vekst </w:t>
      </w:r>
      <w:r w:rsidR="00105BF8">
        <w:rPr>
          <w:rFonts w:eastAsia="Arial" w:cs="Arial"/>
          <w:color w:val="auto"/>
        </w:rPr>
        <w:t>i</w:t>
      </w:r>
      <w:r w:rsidR="00F0172E" w:rsidRPr="00B50FFE">
        <w:rPr>
          <w:rFonts w:eastAsia="Arial" w:cs="Arial"/>
          <w:color w:val="auto"/>
        </w:rPr>
        <w:t xml:space="preserve"> </w:t>
      </w:r>
      <w:r w:rsidR="00F43079">
        <w:rPr>
          <w:rFonts w:eastAsia="Arial" w:cs="Arial"/>
          <w:color w:val="auto"/>
        </w:rPr>
        <w:t xml:space="preserve">barnebefolkningen </w:t>
      </w:r>
      <w:r w:rsidR="00755A7A">
        <w:rPr>
          <w:rFonts w:eastAsia="Arial" w:cs="Arial"/>
          <w:color w:val="auto"/>
        </w:rPr>
        <w:t xml:space="preserve">enn </w:t>
      </w:r>
      <w:r w:rsidR="00D30599">
        <w:rPr>
          <w:rFonts w:eastAsia="Arial" w:cs="Arial"/>
          <w:color w:val="auto"/>
        </w:rPr>
        <w:t>det som var forutsatt for året</w:t>
      </w:r>
      <w:r w:rsidR="002E43D8">
        <w:rPr>
          <w:rFonts w:eastAsia="Arial" w:cs="Arial"/>
          <w:color w:val="auto"/>
        </w:rPr>
        <w:t>. Dette gjelder spesielt innen skole</w:t>
      </w:r>
      <w:r w:rsidR="00A2401C">
        <w:rPr>
          <w:rFonts w:eastAsia="Arial" w:cs="Arial"/>
          <w:color w:val="auto"/>
        </w:rPr>
        <w:t xml:space="preserve"> der </w:t>
      </w:r>
      <w:r w:rsidR="005D7A59">
        <w:rPr>
          <w:rFonts w:eastAsia="Arial" w:cs="Arial"/>
          <w:color w:val="auto"/>
        </w:rPr>
        <w:t xml:space="preserve">det har vært nødvendig å øke ressursbruken </w:t>
      </w:r>
      <w:r w:rsidR="00A6597B">
        <w:rPr>
          <w:rFonts w:eastAsia="Arial" w:cs="Arial"/>
          <w:color w:val="auto"/>
        </w:rPr>
        <w:t xml:space="preserve">for å opprettholde </w:t>
      </w:r>
      <w:r w:rsidR="00C92E36">
        <w:rPr>
          <w:rFonts w:eastAsia="Arial" w:cs="Arial"/>
          <w:color w:val="auto"/>
        </w:rPr>
        <w:t xml:space="preserve">tjenestetilbudet </w:t>
      </w:r>
      <w:r w:rsidR="000742A2">
        <w:rPr>
          <w:rFonts w:eastAsia="Arial" w:cs="Arial"/>
          <w:color w:val="auto"/>
        </w:rPr>
        <w:t>til</w:t>
      </w:r>
      <w:r w:rsidR="00C92E36">
        <w:rPr>
          <w:rFonts w:eastAsia="Arial" w:cs="Arial"/>
          <w:color w:val="auto"/>
        </w:rPr>
        <w:t xml:space="preserve"> </w:t>
      </w:r>
      <w:r w:rsidR="00F47F20">
        <w:rPr>
          <w:rFonts w:eastAsia="Arial" w:cs="Arial"/>
          <w:color w:val="auto"/>
        </w:rPr>
        <w:t xml:space="preserve">et økt antall elever. </w:t>
      </w:r>
      <w:r w:rsidR="00530E39">
        <w:rPr>
          <w:rFonts w:eastAsia="Arial" w:cs="Arial"/>
          <w:color w:val="auto"/>
        </w:rPr>
        <w:t xml:space="preserve">Veksten i </w:t>
      </w:r>
      <w:r w:rsidR="00766ACE">
        <w:rPr>
          <w:rFonts w:eastAsia="Arial" w:cs="Arial"/>
          <w:color w:val="auto"/>
        </w:rPr>
        <w:t>innbyggere i alderen</w:t>
      </w:r>
      <w:r w:rsidR="00530E39">
        <w:rPr>
          <w:rFonts w:eastAsia="Arial" w:cs="Arial"/>
          <w:color w:val="auto"/>
        </w:rPr>
        <w:t xml:space="preserve"> 1-15 år </w:t>
      </w:r>
      <w:r w:rsidR="00627B24">
        <w:rPr>
          <w:rFonts w:eastAsia="Arial" w:cs="Arial"/>
          <w:color w:val="auto"/>
        </w:rPr>
        <w:t xml:space="preserve">fra 2021 til 2022 </w:t>
      </w:r>
      <w:r w:rsidR="00530E39">
        <w:rPr>
          <w:rFonts w:eastAsia="Arial" w:cs="Arial"/>
          <w:color w:val="auto"/>
        </w:rPr>
        <w:t xml:space="preserve">var på </w:t>
      </w:r>
      <w:r w:rsidR="00766ACE">
        <w:rPr>
          <w:rFonts w:eastAsia="Arial" w:cs="Arial"/>
          <w:color w:val="auto"/>
        </w:rPr>
        <w:t>357 barn</w:t>
      </w:r>
      <w:r w:rsidR="003851A0">
        <w:rPr>
          <w:rFonts w:eastAsia="Arial" w:cs="Arial"/>
          <w:color w:val="auto"/>
        </w:rPr>
        <w:t xml:space="preserve">. Dette </w:t>
      </w:r>
      <w:r w:rsidR="00DC3DD5">
        <w:rPr>
          <w:rFonts w:eastAsia="Arial" w:cs="Arial"/>
          <w:color w:val="auto"/>
        </w:rPr>
        <w:t xml:space="preserve">tilsvarer en vekst på hele 4,4 % og </w:t>
      </w:r>
      <w:r w:rsidR="006300E5">
        <w:rPr>
          <w:rFonts w:eastAsia="Arial" w:cs="Arial"/>
          <w:color w:val="auto"/>
        </w:rPr>
        <w:t>d</w:t>
      </w:r>
      <w:r w:rsidR="008D61CF">
        <w:rPr>
          <w:rFonts w:eastAsia="Arial" w:cs="Arial"/>
          <w:color w:val="auto"/>
        </w:rPr>
        <w:t xml:space="preserve">ette er </w:t>
      </w:r>
      <w:r w:rsidR="00413807">
        <w:rPr>
          <w:rFonts w:eastAsia="Arial" w:cs="Arial"/>
          <w:color w:val="auto"/>
        </w:rPr>
        <w:t xml:space="preserve">167 barn </w:t>
      </w:r>
      <w:r w:rsidR="00750329">
        <w:rPr>
          <w:rFonts w:eastAsia="Arial" w:cs="Arial"/>
          <w:color w:val="auto"/>
        </w:rPr>
        <w:t>flere enn forutsatt</w:t>
      </w:r>
      <w:r w:rsidR="00694839">
        <w:rPr>
          <w:rFonts w:eastAsia="Arial" w:cs="Arial"/>
          <w:color w:val="auto"/>
        </w:rPr>
        <w:t xml:space="preserve"> (</w:t>
      </w:r>
      <w:r w:rsidR="0051627C">
        <w:rPr>
          <w:rFonts w:eastAsia="Arial" w:cs="Arial"/>
          <w:color w:val="auto"/>
        </w:rPr>
        <w:t xml:space="preserve">var forutsatt </w:t>
      </w:r>
      <w:r w:rsidR="007C5716">
        <w:rPr>
          <w:rFonts w:eastAsia="Arial" w:cs="Arial"/>
          <w:color w:val="auto"/>
        </w:rPr>
        <w:t xml:space="preserve">en vekst i </w:t>
      </w:r>
      <w:r w:rsidR="00D24AE8">
        <w:rPr>
          <w:rFonts w:eastAsia="Arial" w:cs="Arial"/>
          <w:color w:val="auto"/>
        </w:rPr>
        <w:t xml:space="preserve">barnebefolkningen </w:t>
      </w:r>
      <w:r w:rsidR="007C5716">
        <w:rPr>
          <w:rFonts w:eastAsia="Arial" w:cs="Arial"/>
          <w:color w:val="auto"/>
        </w:rPr>
        <w:t xml:space="preserve">på </w:t>
      </w:r>
      <w:r w:rsidR="0051627C">
        <w:rPr>
          <w:rFonts w:eastAsia="Arial" w:cs="Arial"/>
          <w:color w:val="auto"/>
        </w:rPr>
        <w:t>2,4 %)</w:t>
      </w:r>
      <w:r w:rsidR="00372805">
        <w:rPr>
          <w:rFonts w:eastAsia="Arial" w:cs="Arial"/>
          <w:color w:val="auto"/>
        </w:rPr>
        <w:t>.</w:t>
      </w:r>
    </w:p>
    <w:p w14:paraId="579FCFDC" w14:textId="6EC717DE" w:rsidR="00FF1F1D" w:rsidRPr="0060097C" w:rsidRDefault="00FF1F1D" w:rsidP="0048193F">
      <w:pPr>
        <w:spacing w:after="200"/>
        <w:rPr>
          <w:rFonts w:eastAsia="Arial" w:cs="Arial"/>
          <w:color w:val="auto"/>
        </w:rPr>
      </w:pPr>
      <w:r>
        <w:rPr>
          <w:rFonts w:eastAsia="Arial" w:cs="Arial"/>
          <w:color w:val="auto"/>
        </w:rPr>
        <w:t xml:space="preserve">Budsjettet ble i løpet av året regulert med om lag </w:t>
      </w:r>
      <w:r w:rsidR="007A66DA">
        <w:rPr>
          <w:rFonts w:eastAsia="Arial" w:cs="Arial"/>
          <w:color w:val="auto"/>
        </w:rPr>
        <w:t>65</w:t>
      </w:r>
      <w:r>
        <w:rPr>
          <w:rFonts w:eastAsia="Arial" w:cs="Arial"/>
          <w:color w:val="auto"/>
        </w:rPr>
        <w:t xml:space="preserve"> mill. kr. </w:t>
      </w:r>
      <w:r w:rsidR="00A373AB">
        <w:rPr>
          <w:rFonts w:eastAsia="Arial" w:cs="Arial"/>
          <w:color w:val="auto"/>
        </w:rPr>
        <w:t>15,5</w:t>
      </w:r>
      <w:r>
        <w:rPr>
          <w:rFonts w:eastAsia="Arial" w:cs="Arial"/>
          <w:color w:val="auto"/>
        </w:rPr>
        <w:t xml:space="preserve"> mill. kr ble </w:t>
      </w:r>
      <w:r w:rsidR="00333DF5">
        <w:rPr>
          <w:rFonts w:eastAsia="Arial" w:cs="Arial"/>
          <w:color w:val="auto"/>
        </w:rPr>
        <w:t>bevilget</w:t>
      </w:r>
      <w:r>
        <w:rPr>
          <w:rFonts w:eastAsia="Arial" w:cs="Arial"/>
          <w:color w:val="auto"/>
        </w:rPr>
        <w:t xml:space="preserve"> til dekning av merutgifter som følge av korona, mens 11,</w:t>
      </w:r>
      <w:r w:rsidR="00A2282C">
        <w:rPr>
          <w:rFonts w:eastAsia="Arial" w:cs="Arial"/>
          <w:color w:val="auto"/>
        </w:rPr>
        <w:t>5</w:t>
      </w:r>
      <w:r>
        <w:rPr>
          <w:rFonts w:eastAsia="Arial" w:cs="Arial"/>
          <w:color w:val="auto"/>
        </w:rPr>
        <w:t xml:space="preserve"> mill. kr ble regulert som følge av flyk</w:t>
      </w:r>
      <w:r w:rsidR="001E05D7">
        <w:rPr>
          <w:rFonts w:eastAsia="Arial" w:cs="Arial"/>
          <w:color w:val="auto"/>
        </w:rPr>
        <w:t>t</w:t>
      </w:r>
      <w:r>
        <w:rPr>
          <w:rFonts w:eastAsia="Arial" w:cs="Arial"/>
          <w:color w:val="auto"/>
        </w:rPr>
        <w:t xml:space="preserve">ningkrisen i Ukraina. Om lag </w:t>
      </w:r>
      <w:r w:rsidR="00D87F78">
        <w:rPr>
          <w:rFonts w:eastAsia="Arial" w:cs="Arial"/>
          <w:color w:val="auto"/>
        </w:rPr>
        <w:t>15</w:t>
      </w:r>
      <w:r>
        <w:rPr>
          <w:rFonts w:eastAsia="Arial" w:cs="Arial"/>
          <w:color w:val="auto"/>
        </w:rPr>
        <w:t xml:space="preserve"> mill. kr ble regulert til sektoren som følge av innrapportert merforbruk.</w:t>
      </w:r>
      <w:r w:rsidR="000E07AE">
        <w:rPr>
          <w:rFonts w:eastAsia="Arial" w:cs="Arial"/>
          <w:color w:val="auto"/>
        </w:rPr>
        <w:t xml:space="preserve"> </w:t>
      </w:r>
      <w:r w:rsidR="00217B7A">
        <w:rPr>
          <w:rFonts w:eastAsia="Arial" w:cs="Arial"/>
          <w:color w:val="auto"/>
        </w:rPr>
        <w:t>Øvrige reguleringer gjelder lønns</w:t>
      </w:r>
      <w:r w:rsidR="006D51C8">
        <w:rPr>
          <w:rFonts w:eastAsia="Arial" w:cs="Arial"/>
          <w:color w:val="auto"/>
        </w:rPr>
        <w:t xml:space="preserve">oppgjør og </w:t>
      </w:r>
      <w:r w:rsidR="006C1D7F">
        <w:rPr>
          <w:rFonts w:eastAsia="Arial" w:cs="Arial"/>
          <w:color w:val="auto"/>
        </w:rPr>
        <w:t xml:space="preserve">bevilgninger knyttet til </w:t>
      </w:r>
      <w:r w:rsidR="00596B55">
        <w:rPr>
          <w:rFonts w:eastAsia="Arial" w:cs="Arial"/>
          <w:color w:val="auto"/>
        </w:rPr>
        <w:t>endrede for</w:t>
      </w:r>
      <w:r w:rsidR="00DC0A72">
        <w:rPr>
          <w:rFonts w:eastAsia="Arial" w:cs="Arial"/>
          <w:color w:val="auto"/>
        </w:rPr>
        <w:t>eldre</w:t>
      </w:r>
      <w:r w:rsidR="00596B55">
        <w:rPr>
          <w:rFonts w:eastAsia="Arial" w:cs="Arial"/>
          <w:color w:val="auto"/>
        </w:rPr>
        <w:t>betalinger</w:t>
      </w:r>
      <w:r w:rsidR="00DC0A72">
        <w:rPr>
          <w:rFonts w:eastAsia="Arial" w:cs="Arial"/>
          <w:color w:val="auto"/>
        </w:rPr>
        <w:t xml:space="preserve"> fra statsbudsjettet.</w:t>
      </w:r>
      <w:r w:rsidR="006145B9">
        <w:rPr>
          <w:rFonts w:eastAsia="Arial" w:cs="Arial"/>
          <w:color w:val="auto"/>
        </w:rPr>
        <w:t xml:space="preserve"> </w:t>
      </w:r>
    </w:p>
    <w:p w14:paraId="0783F55A" w14:textId="2D0C558F" w:rsidR="00F55AED" w:rsidRPr="00B50FFE" w:rsidRDefault="00F55AED" w:rsidP="0048193F">
      <w:pPr>
        <w:widowControl w:val="0"/>
        <w:textAlignment w:val="baseline"/>
        <w:rPr>
          <w:rFonts w:eastAsia="Arial" w:cs="Arial"/>
          <w:color w:val="auto"/>
        </w:rPr>
      </w:pPr>
      <w:r w:rsidRPr="00B50FFE">
        <w:rPr>
          <w:rFonts w:eastAsia="Arial" w:cs="Arial"/>
          <w:color w:val="auto"/>
        </w:rPr>
        <w:t>Direktørens og sektorens administrasjon har et m</w:t>
      </w:r>
      <w:r w:rsidR="00267F0F">
        <w:rPr>
          <w:rFonts w:eastAsia="Arial" w:cs="Arial"/>
          <w:color w:val="auto"/>
        </w:rPr>
        <w:t>er</w:t>
      </w:r>
      <w:r w:rsidRPr="00B50FFE">
        <w:rPr>
          <w:rFonts w:eastAsia="Arial" w:cs="Arial"/>
          <w:color w:val="auto"/>
        </w:rPr>
        <w:t xml:space="preserve">forbruk på </w:t>
      </w:r>
      <w:r w:rsidR="00D577A4" w:rsidRPr="00B50FFE">
        <w:rPr>
          <w:rFonts w:eastAsia="Arial" w:cs="Arial"/>
          <w:color w:val="auto"/>
        </w:rPr>
        <w:t>3</w:t>
      </w:r>
      <w:r w:rsidR="00D73A86">
        <w:rPr>
          <w:rFonts w:eastAsia="Arial" w:cs="Arial"/>
          <w:color w:val="auto"/>
        </w:rPr>
        <w:t>,3</w:t>
      </w:r>
      <w:r w:rsidRPr="00B50FFE">
        <w:rPr>
          <w:rFonts w:eastAsia="Arial" w:cs="Arial"/>
          <w:color w:val="auto"/>
        </w:rPr>
        <w:t xml:space="preserve"> mill. kr som skyldes </w:t>
      </w:r>
      <w:r w:rsidR="00AC6342">
        <w:rPr>
          <w:rFonts w:eastAsia="Arial" w:cs="Arial"/>
          <w:color w:val="auto"/>
        </w:rPr>
        <w:t xml:space="preserve">høyere AFP-utgifter </w:t>
      </w:r>
      <w:r w:rsidR="005E4116">
        <w:rPr>
          <w:rFonts w:eastAsia="Arial" w:cs="Arial"/>
          <w:color w:val="auto"/>
        </w:rPr>
        <w:t xml:space="preserve">for sektoren </w:t>
      </w:r>
      <w:r w:rsidR="00AC6342">
        <w:rPr>
          <w:rFonts w:eastAsia="Arial" w:cs="Arial"/>
          <w:color w:val="auto"/>
        </w:rPr>
        <w:t xml:space="preserve">enn budsjettert. </w:t>
      </w:r>
      <w:r w:rsidRPr="00B50FFE">
        <w:rPr>
          <w:rFonts w:eastAsia="Arial" w:cs="Arial"/>
          <w:color w:val="auto"/>
        </w:rPr>
        <w:t xml:space="preserve"> </w:t>
      </w:r>
    </w:p>
    <w:p w14:paraId="771531E8" w14:textId="0CEE21F5" w:rsidR="00EB0962" w:rsidRPr="004E19FE" w:rsidRDefault="00387A3B" w:rsidP="0048193F">
      <w:pPr>
        <w:spacing w:after="120"/>
        <w:rPr>
          <w:rFonts w:cs="Arial"/>
          <w:color w:val="auto"/>
        </w:rPr>
      </w:pPr>
      <w:r w:rsidRPr="004E19FE">
        <w:rPr>
          <w:rFonts w:eastAsia="Arial" w:cs="Arial"/>
          <w:color w:val="auto"/>
        </w:rPr>
        <w:t>Grunnskoleområdet har et samlet merforbruk på 12,5 mill. kr. Den høye elevtallsveksten har medført økte kostnader, og dette gjelder spesielt innenfor spe</w:t>
      </w:r>
      <w:r w:rsidRPr="004E19FE">
        <w:rPr>
          <w:rFonts w:cs="Arial"/>
          <w:color w:val="auto"/>
        </w:rPr>
        <w:t>sialpedagogiske hjelpetiltak, økt antall baseplasser</w:t>
      </w:r>
      <w:r w:rsidR="003060B4" w:rsidRPr="004E19FE">
        <w:rPr>
          <w:rFonts w:cs="Arial"/>
          <w:color w:val="auto"/>
        </w:rPr>
        <w:t xml:space="preserve"> og</w:t>
      </w:r>
      <w:r w:rsidRPr="004E19FE">
        <w:rPr>
          <w:rFonts w:cs="Arial"/>
          <w:color w:val="auto"/>
        </w:rPr>
        <w:t xml:space="preserve"> økning av antall klasser</w:t>
      </w:r>
      <w:r w:rsidR="003060B4" w:rsidRPr="004E19FE">
        <w:rPr>
          <w:rFonts w:cs="Arial"/>
          <w:color w:val="auto"/>
        </w:rPr>
        <w:t>. Merforbruket skyldes også</w:t>
      </w:r>
      <w:r w:rsidRPr="004E19FE">
        <w:rPr>
          <w:rFonts w:cs="Arial"/>
          <w:color w:val="auto"/>
        </w:rPr>
        <w:t xml:space="preserve"> økte refusjonskrav </w:t>
      </w:r>
      <w:r w:rsidR="00591106">
        <w:rPr>
          <w:rFonts w:cs="Arial"/>
          <w:color w:val="auto"/>
        </w:rPr>
        <w:t>som gjelder</w:t>
      </w:r>
      <w:r w:rsidR="00865CCD" w:rsidRPr="004E19FE">
        <w:rPr>
          <w:rFonts w:cs="Arial"/>
          <w:color w:val="auto"/>
        </w:rPr>
        <w:t xml:space="preserve"> </w:t>
      </w:r>
      <w:r w:rsidR="00EB0962" w:rsidRPr="004E19FE">
        <w:rPr>
          <w:rFonts w:cs="Arial"/>
          <w:color w:val="auto"/>
        </w:rPr>
        <w:t xml:space="preserve">skoletilbud til elever (fosterhjemsplasserte) som kommunen har ansvar for og spesialpedagogiske tilbud til elever i </w:t>
      </w:r>
      <w:r w:rsidR="003E23F5">
        <w:rPr>
          <w:rFonts w:cs="Arial"/>
          <w:color w:val="auto"/>
        </w:rPr>
        <w:t>privatskoler</w:t>
      </w:r>
      <w:r w:rsidR="00EB0962" w:rsidRPr="004E19FE">
        <w:rPr>
          <w:rFonts w:cs="Arial"/>
          <w:color w:val="auto"/>
        </w:rPr>
        <w:t xml:space="preserve">. </w:t>
      </w:r>
      <w:r w:rsidR="00353E48">
        <w:rPr>
          <w:rFonts w:cs="Arial"/>
          <w:color w:val="auto"/>
        </w:rPr>
        <w:t>I tillegg er det lavere for</w:t>
      </w:r>
      <w:r w:rsidR="00B92226">
        <w:rPr>
          <w:rFonts w:cs="Arial"/>
          <w:color w:val="auto"/>
        </w:rPr>
        <w:t>eldrebetaling for skolefritidsordningen</w:t>
      </w:r>
      <w:r w:rsidR="00B63D2C">
        <w:rPr>
          <w:rFonts w:cs="Arial"/>
          <w:color w:val="auto"/>
        </w:rPr>
        <w:t>.</w:t>
      </w:r>
    </w:p>
    <w:p w14:paraId="22B6146C" w14:textId="074A4B49" w:rsidR="00FC5F17" w:rsidRPr="004E19FE" w:rsidRDefault="001953DE" w:rsidP="0048193F">
      <w:pPr>
        <w:spacing w:after="120"/>
        <w:rPr>
          <w:rFonts w:cs="Arial"/>
          <w:color w:val="auto"/>
        </w:rPr>
      </w:pPr>
      <w:r w:rsidRPr="004E19FE">
        <w:rPr>
          <w:rFonts w:cs="Arial"/>
          <w:color w:val="auto"/>
        </w:rPr>
        <w:t xml:space="preserve">Det er fra høsten </w:t>
      </w:r>
      <w:r w:rsidRPr="004E19FE">
        <w:rPr>
          <w:rStyle w:val="normaltextrun"/>
          <w:color w:val="auto"/>
          <w:shd w:val="clear" w:color="auto" w:fill="FFFFFF"/>
        </w:rPr>
        <w:t>2022 etablert nye grupper for barn med store og sammensatte funksjonsnedsettelser på to barneskoler</w:t>
      </w:r>
      <w:r w:rsidR="00DD7D07">
        <w:rPr>
          <w:rStyle w:val="normaltextrun"/>
          <w:color w:val="auto"/>
          <w:shd w:val="clear" w:color="auto" w:fill="FFFFFF"/>
        </w:rPr>
        <w:t>,</w:t>
      </w:r>
      <w:r w:rsidRPr="004E19FE">
        <w:rPr>
          <w:rStyle w:val="normaltextrun"/>
          <w:color w:val="auto"/>
          <w:shd w:val="clear" w:color="auto" w:fill="FFFFFF"/>
        </w:rPr>
        <w:t xml:space="preserve"> og </w:t>
      </w:r>
      <w:r w:rsidR="00B6580A" w:rsidRPr="004E19FE">
        <w:rPr>
          <w:rStyle w:val="normaltextrun"/>
          <w:color w:val="auto"/>
          <w:shd w:val="clear" w:color="auto" w:fill="FFFFFF"/>
        </w:rPr>
        <w:t xml:space="preserve">i tillegg er det </w:t>
      </w:r>
      <w:r w:rsidR="00B6580A" w:rsidRPr="004E19FE">
        <w:rPr>
          <w:rFonts w:cs="Arial"/>
          <w:color w:val="auto"/>
        </w:rPr>
        <w:t xml:space="preserve">merkostnader knyttet til </w:t>
      </w:r>
      <w:r w:rsidR="004E19FE" w:rsidRPr="004E19FE">
        <w:rPr>
          <w:rFonts w:cs="Arial"/>
          <w:color w:val="auto"/>
        </w:rPr>
        <w:t xml:space="preserve">en stor </w:t>
      </w:r>
      <w:r w:rsidR="00B6580A" w:rsidRPr="004E19FE">
        <w:rPr>
          <w:rFonts w:cs="Arial"/>
          <w:color w:val="auto"/>
        </w:rPr>
        <w:t>økning av spesialpedagogiske tiltak innenfor det ordinære skoletilbudet</w:t>
      </w:r>
      <w:r w:rsidRPr="004E19FE">
        <w:rPr>
          <w:rStyle w:val="normaltextrun"/>
          <w:color w:val="auto"/>
          <w:shd w:val="clear" w:color="auto" w:fill="FFFFFF"/>
        </w:rPr>
        <w:t xml:space="preserve">. </w:t>
      </w:r>
    </w:p>
    <w:p w14:paraId="29D264B3" w14:textId="78C1FB8B" w:rsidR="008124B3" w:rsidRPr="00B50FFE" w:rsidRDefault="008124B3" w:rsidP="0048193F">
      <w:pPr>
        <w:spacing w:after="120"/>
        <w:rPr>
          <w:rFonts w:eastAsia="Times New Roman" w:cs="Arial"/>
          <w:color w:val="auto"/>
          <w:spacing w:val="0"/>
          <w:lang w:eastAsia="nb-NO"/>
        </w:rPr>
      </w:pPr>
      <w:r w:rsidRPr="00B50FFE">
        <w:rPr>
          <w:rFonts w:eastAsia="Times New Roman" w:cs="Arial"/>
          <w:color w:val="auto"/>
          <w:spacing w:val="0"/>
          <w:lang w:eastAsia="nb-NO"/>
        </w:rPr>
        <w:t xml:space="preserve">Barnehageområdet </w:t>
      </w:r>
      <w:r w:rsidR="00DB3D47">
        <w:rPr>
          <w:rFonts w:eastAsia="Times New Roman" w:cs="Arial"/>
          <w:color w:val="auto"/>
          <w:spacing w:val="0"/>
          <w:lang w:eastAsia="nb-NO"/>
        </w:rPr>
        <w:t>har et mindreforbruk på 5,1 mill. kr. Dette skyldes høyere refusjoner fra kommuner knyttet til fakturering av plasser</w:t>
      </w:r>
      <w:r w:rsidR="00B96CE3">
        <w:rPr>
          <w:rFonts w:eastAsia="Times New Roman" w:cs="Arial"/>
          <w:color w:val="auto"/>
          <w:spacing w:val="0"/>
          <w:lang w:eastAsia="nb-NO"/>
        </w:rPr>
        <w:t xml:space="preserve"> i </w:t>
      </w:r>
      <w:r w:rsidR="00DB3D47">
        <w:rPr>
          <w:rFonts w:eastAsia="Times New Roman" w:cs="Arial"/>
          <w:color w:val="auto"/>
          <w:spacing w:val="0"/>
          <w:lang w:eastAsia="nb-NO"/>
        </w:rPr>
        <w:t xml:space="preserve">private </w:t>
      </w:r>
      <w:r w:rsidR="00B96CE3">
        <w:rPr>
          <w:rFonts w:eastAsia="Times New Roman" w:cs="Arial"/>
          <w:color w:val="auto"/>
          <w:spacing w:val="0"/>
          <w:lang w:eastAsia="nb-NO"/>
        </w:rPr>
        <w:t xml:space="preserve">barnehager, </w:t>
      </w:r>
      <w:r w:rsidR="00AB5D84">
        <w:rPr>
          <w:rFonts w:eastAsia="Times New Roman" w:cs="Arial"/>
          <w:color w:val="auto"/>
          <w:spacing w:val="0"/>
          <w:lang w:eastAsia="nb-NO"/>
        </w:rPr>
        <w:t xml:space="preserve">vakanser på grunn av </w:t>
      </w:r>
      <w:r w:rsidR="003051BA">
        <w:rPr>
          <w:rFonts w:eastAsia="Times New Roman" w:cs="Arial"/>
          <w:color w:val="auto"/>
          <w:spacing w:val="0"/>
          <w:lang w:eastAsia="nb-NO"/>
        </w:rPr>
        <w:t>høyt sykefravær</w:t>
      </w:r>
      <w:r w:rsidR="00AB5D84">
        <w:rPr>
          <w:rFonts w:eastAsia="Times New Roman" w:cs="Arial"/>
          <w:color w:val="auto"/>
          <w:spacing w:val="0"/>
          <w:lang w:eastAsia="nb-NO"/>
        </w:rPr>
        <w:t xml:space="preserve"> og vanskelig vikarsituasjon, </w:t>
      </w:r>
      <w:r w:rsidR="00B96CE3">
        <w:rPr>
          <w:rFonts w:eastAsia="Times New Roman" w:cs="Arial"/>
          <w:color w:val="auto"/>
          <w:spacing w:val="0"/>
          <w:lang w:eastAsia="nb-NO"/>
        </w:rPr>
        <w:t>mindreforbruk på lærlingeordning</w:t>
      </w:r>
      <w:r w:rsidR="00333DF5">
        <w:rPr>
          <w:rFonts w:eastAsia="Times New Roman" w:cs="Arial"/>
          <w:color w:val="auto"/>
          <w:spacing w:val="0"/>
          <w:lang w:eastAsia="nb-NO"/>
        </w:rPr>
        <w:t>,</w:t>
      </w:r>
      <w:r w:rsidR="00B96CE3">
        <w:rPr>
          <w:rFonts w:eastAsia="Times New Roman" w:cs="Arial"/>
          <w:color w:val="auto"/>
          <w:spacing w:val="0"/>
          <w:lang w:eastAsia="nb-NO"/>
        </w:rPr>
        <w:t xml:space="preserve"> samt </w:t>
      </w:r>
      <w:r w:rsidRPr="00B50FFE">
        <w:rPr>
          <w:rFonts w:eastAsia="Times New Roman" w:cs="Arial"/>
          <w:color w:val="auto"/>
          <w:spacing w:val="0"/>
          <w:lang w:eastAsia="nb-NO"/>
        </w:rPr>
        <w:t>mindre</w:t>
      </w:r>
      <w:r w:rsidR="00333DF5">
        <w:rPr>
          <w:rFonts w:eastAsia="Times New Roman" w:cs="Arial"/>
          <w:color w:val="auto"/>
          <w:spacing w:val="0"/>
          <w:lang w:eastAsia="nb-NO"/>
        </w:rPr>
        <w:softHyphen/>
      </w:r>
      <w:r w:rsidRPr="00B50FFE">
        <w:rPr>
          <w:rFonts w:eastAsia="Times New Roman" w:cs="Arial"/>
          <w:color w:val="auto"/>
          <w:spacing w:val="0"/>
          <w:lang w:eastAsia="nb-NO"/>
        </w:rPr>
        <w:t xml:space="preserve">kostnader på sentrale driftsposter. </w:t>
      </w:r>
    </w:p>
    <w:p w14:paraId="7A81E83C" w14:textId="5A8A5F89" w:rsidR="00F55AED" w:rsidRPr="00905703" w:rsidRDefault="0043493E" w:rsidP="0048193F">
      <w:pPr>
        <w:widowControl w:val="0"/>
        <w:textAlignment w:val="baseline"/>
        <w:rPr>
          <w:rFonts w:eastAsia="Arial" w:cs="Arial"/>
          <w:color w:val="auto"/>
        </w:rPr>
      </w:pPr>
      <w:r w:rsidRPr="00905703">
        <w:rPr>
          <w:rFonts w:eastAsia="Arial" w:cs="Arial"/>
          <w:color w:val="auto"/>
        </w:rPr>
        <w:t>Merforbruket inn</w:t>
      </w:r>
      <w:r w:rsidR="00B32B4E">
        <w:rPr>
          <w:rFonts w:eastAsia="Arial" w:cs="Arial"/>
          <w:color w:val="auto"/>
        </w:rPr>
        <w:t>en</w:t>
      </w:r>
      <w:r w:rsidRPr="00905703">
        <w:rPr>
          <w:rFonts w:eastAsia="Arial" w:cs="Arial"/>
          <w:color w:val="auto"/>
        </w:rPr>
        <w:t xml:space="preserve"> PPK</w:t>
      </w:r>
      <w:r w:rsidR="00B707BB" w:rsidRPr="00905703">
        <w:rPr>
          <w:rFonts w:eastAsia="Arial" w:cs="Arial"/>
          <w:color w:val="auto"/>
        </w:rPr>
        <w:t xml:space="preserve"> forklares med </w:t>
      </w:r>
      <w:r w:rsidR="006F18F6">
        <w:rPr>
          <w:rFonts w:eastAsia="Arial" w:cs="Arial"/>
          <w:color w:val="auto"/>
        </w:rPr>
        <w:t xml:space="preserve">stor økning i </w:t>
      </w:r>
      <w:r w:rsidR="006F18F6" w:rsidRPr="00905703">
        <w:rPr>
          <w:rFonts w:eastAsia="Arial" w:cs="Arial"/>
          <w:color w:val="auto"/>
        </w:rPr>
        <w:t xml:space="preserve">henvisninger </w:t>
      </w:r>
      <w:r w:rsidR="006F18F6">
        <w:rPr>
          <w:rFonts w:eastAsia="Arial" w:cs="Arial"/>
          <w:color w:val="auto"/>
        </w:rPr>
        <w:t xml:space="preserve">for </w:t>
      </w:r>
      <w:r w:rsidR="00662553">
        <w:rPr>
          <w:rFonts w:eastAsia="Arial" w:cs="Arial"/>
          <w:color w:val="auto"/>
        </w:rPr>
        <w:t>utredning</w:t>
      </w:r>
      <w:r w:rsidR="00A35E82">
        <w:rPr>
          <w:rFonts w:eastAsia="Arial" w:cs="Arial"/>
          <w:color w:val="auto"/>
        </w:rPr>
        <w:t xml:space="preserve"> </w:t>
      </w:r>
      <w:r w:rsidR="00D11240">
        <w:rPr>
          <w:rFonts w:eastAsia="Arial" w:cs="Arial"/>
          <w:color w:val="auto"/>
        </w:rPr>
        <w:t>av retten for spesialpedagogisk hjelp og spesialundervisning</w:t>
      </w:r>
      <w:r w:rsidR="00260F6F">
        <w:rPr>
          <w:rFonts w:eastAsia="Arial" w:cs="Arial"/>
          <w:color w:val="auto"/>
        </w:rPr>
        <w:t xml:space="preserve"> for barn </w:t>
      </w:r>
      <w:r w:rsidR="00612824">
        <w:rPr>
          <w:rFonts w:eastAsia="Arial" w:cs="Arial"/>
          <w:color w:val="auto"/>
        </w:rPr>
        <w:t>i skole og barnehage</w:t>
      </w:r>
      <w:r w:rsidR="00FF5F02">
        <w:rPr>
          <w:rFonts w:eastAsia="Arial" w:cs="Arial"/>
          <w:color w:val="auto"/>
        </w:rPr>
        <w:t>.</w:t>
      </w:r>
      <w:r w:rsidR="00BF3029">
        <w:rPr>
          <w:rFonts w:eastAsia="Arial" w:cs="Arial"/>
          <w:color w:val="auto"/>
        </w:rPr>
        <w:t xml:space="preserve"> Dette har medført </w:t>
      </w:r>
      <w:r w:rsidR="0093176E">
        <w:rPr>
          <w:rFonts w:eastAsia="Arial" w:cs="Arial"/>
          <w:color w:val="auto"/>
        </w:rPr>
        <w:t>økte ressurser</w:t>
      </w:r>
      <w:r w:rsidR="00600DE9" w:rsidRPr="00905703">
        <w:rPr>
          <w:rFonts w:eastAsia="Arial" w:cs="Arial"/>
          <w:color w:val="auto"/>
        </w:rPr>
        <w:t xml:space="preserve"> til</w:t>
      </w:r>
      <w:r w:rsidR="00742A7C" w:rsidRPr="00905703">
        <w:rPr>
          <w:rFonts w:eastAsia="Arial" w:cs="Arial"/>
          <w:color w:val="auto"/>
        </w:rPr>
        <w:t xml:space="preserve"> sakkyndige utredninger </w:t>
      </w:r>
      <w:r w:rsidR="006F18F6" w:rsidRPr="00905703">
        <w:rPr>
          <w:rFonts w:eastAsia="Arial" w:cs="Arial"/>
          <w:color w:val="auto"/>
        </w:rPr>
        <w:t>og utføring av vedtak</w:t>
      </w:r>
      <w:r w:rsidR="0093176E">
        <w:rPr>
          <w:rFonts w:eastAsia="Arial" w:cs="Arial"/>
          <w:color w:val="auto"/>
        </w:rPr>
        <w:t>.</w:t>
      </w:r>
    </w:p>
    <w:p w14:paraId="5ABA54AC" w14:textId="31C16254" w:rsidR="00042F63" w:rsidRPr="00B50FFE" w:rsidRDefault="00415DF4" w:rsidP="0048193F">
      <w:pPr>
        <w:spacing w:after="120"/>
        <w:rPr>
          <w:rFonts w:eastAsia="Times New Roman" w:cs="Arial"/>
          <w:color w:val="auto"/>
          <w:spacing w:val="0"/>
          <w:lang w:eastAsia="nb-NO"/>
        </w:rPr>
      </w:pPr>
      <w:r>
        <w:rPr>
          <w:rFonts w:eastAsia="Times New Roman" w:cs="Arial"/>
          <w:color w:val="auto"/>
          <w:spacing w:val="0"/>
          <w:lang w:eastAsia="nb-NO"/>
        </w:rPr>
        <w:t>Merforbruket innen b</w:t>
      </w:r>
      <w:r w:rsidR="00C244A7" w:rsidRPr="00B50FFE">
        <w:rPr>
          <w:rFonts w:eastAsia="Times New Roman" w:cs="Arial"/>
          <w:color w:val="auto"/>
          <w:spacing w:val="0"/>
          <w:lang w:eastAsia="nb-NO"/>
        </w:rPr>
        <w:t>arn</w:t>
      </w:r>
      <w:r w:rsidR="004A2445" w:rsidRPr="00B50FFE">
        <w:rPr>
          <w:rFonts w:eastAsia="Times New Roman" w:cs="Arial"/>
          <w:color w:val="auto"/>
          <w:spacing w:val="0"/>
          <w:lang w:eastAsia="nb-NO"/>
        </w:rPr>
        <w:t>e</w:t>
      </w:r>
      <w:r w:rsidR="00C244A7" w:rsidRPr="00B50FFE">
        <w:rPr>
          <w:rFonts w:eastAsia="Times New Roman" w:cs="Arial"/>
          <w:color w:val="auto"/>
          <w:spacing w:val="0"/>
          <w:lang w:eastAsia="nb-NO"/>
        </w:rPr>
        <w:t xml:space="preserve">vern </w:t>
      </w:r>
      <w:r w:rsidR="008C03A9">
        <w:rPr>
          <w:rFonts w:eastAsia="Times New Roman" w:cs="Arial"/>
          <w:color w:val="auto"/>
          <w:spacing w:val="0"/>
          <w:lang w:eastAsia="nb-NO"/>
        </w:rPr>
        <w:t xml:space="preserve">på 1,7 mill. kr skyldes </w:t>
      </w:r>
      <w:r w:rsidR="00966720">
        <w:rPr>
          <w:rFonts w:eastAsia="Times New Roman" w:cs="Arial"/>
          <w:color w:val="auto"/>
          <w:spacing w:val="0"/>
          <w:lang w:eastAsia="nb-NO"/>
        </w:rPr>
        <w:t xml:space="preserve">noen </w:t>
      </w:r>
      <w:r w:rsidR="00424EC6">
        <w:rPr>
          <w:rFonts w:eastAsia="Times New Roman" w:cs="Arial"/>
          <w:color w:val="auto"/>
          <w:spacing w:val="0"/>
          <w:lang w:eastAsia="nb-NO"/>
        </w:rPr>
        <w:t>flere barn</w:t>
      </w:r>
      <w:r w:rsidR="003E145A">
        <w:rPr>
          <w:rFonts w:eastAsia="Times New Roman" w:cs="Arial"/>
          <w:color w:val="auto"/>
          <w:spacing w:val="0"/>
          <w:lang w:eastAsia="nb-NO"/>
        </w:rPr>
        <w:t xml:space="preserve"> i fosterhjem og </w:t>
      </w:r>
      <w:r w:rsidR="00894E04">
        <w:rPr>
          <w:rFonts w:eastAsia="Times New Roman" w:cs="Arial"/>
          <w:color w:val="auto"/>
          <w:spacing w:val="0"/>
          <w:lang w:eastAsia="nb-NO"/>
        </w:rPr>
        <w:t xml:space="preserve">på </w:t>
      </w:r>
      <w:r w:rsidR="0036354E">
        <w:rPr>
          <w:rFonts w:eastAsia="Times New Roman" w:cs="Arial"/>
          <w:color w:val="auto"/>
          <w:spacing w:val="0"/>
          <w:lang w:eastAsia="nb-NO"/>
        </w:rPr>
        <w:t>barn- og foreldresenter</w:t>
      </w:r>
      <w:r w:rsidR="003E145A">
        <w:rPr>
          <w:rFonts w:eastAsia="Times New Roman" w:cs="Arial"/>
          <w:color w:val="auto"/>
          <w:spacing w:val="0"/>
          <w:lang w:eastAsia="nb-NO"/>
        </w:rPr>
        <w:t xml:space="preserve"> </w:t>
      </w:r>
      <w:r w:rsidR="00391810">
        <w:rPr>
          <w:rFonts w:eastAsia="Times New Roman" w:cs="Arial"/>
          <w:color w:val="auto"/>
          <w:spacing w:val="0"/>
          <w:lang w:eastAsia="nb-NO"/>
        </w:rPr>
        <w:t xml:space="preserve">på slutten av året. </w:t>
      </w:r>
      <w:r w:rsidR="00D22AB4">
        <w:rPr>
          <w:rFonts w:eastAsia="Times New Roman" w:cs="Arial"/>
          <w:color w:val="auto"/>
          <w:spacing w:val="0"/>
          <w:lang w:eastAsia="nb-NO"/>
        </w:rPr>
        <w:t>Kommunens k</w:t>
      </w:r>
      <w:r w:rsidR="00307926">
        <w:rPr>
          <w:rFonts w:eastAsia="Times New Roman" w:cs="Arial"/>
          <w:color w:val="auto"/>
          <w:spacing w:val="0"/>
          <w:lang w:eastAsia="nb-NO"/>
        </w:rPr>
        <w:t>ostnade</w:t>
      </w:r>
      <w:r w:rsidR="00D22AB4">
        <w:rPr>
          <w:rFonts w:eastAsia="Times New Roman" w:cs="Arial"/>
          <w:color w:val="auto"/>
          <w:spacing w:val="0"/>
          <w:lang w:eastAsia="nb-NO"/>
        </w:rPr>
        <w:t>r</w:t>
      </w:r>
      <w:r w:rsidR="00307926">
        <w:rPr>
          <w:rFonts w:eastAsia="Times New Roman" w:cs="Arial"/>
          <w:color w:val="auto"/>
          <w:spacing w:val="0"/>
          <w:lang w:eastAsia="nb-NO"/>
        </w:rPr>
        <w:t xml:space="preserve"> til </w:t>
      </w:r>
      <w:r w:rsidR="009549F5">
        <w:rPr>
          <w:rFonts w:eastAsia="Times New Roman" w:cs="Arial"/>
          <w:color w:val="auto"/>
          <w:spacing w:val="0"/>
          <w:lang w:eastAsia="nb-NO"/>
        </w:rPr>
        <w:t>slike tiltak</w:t>
      </w:r>
      <w:r w:rsidR="00307926">
        <w:rPr>
          <w:rFonts w:eastAsia="Times New Roman" w:cs="Arial"/>
          <w:color w:val="auto"/>
          <w:spacing w:val="0"/>
          <w:lang w:eastAsia="nb-NO"/>
        </w:rPr>
        <w:t xml:space="preserve"> er </w:t>
      </w:r>
      <w:r w:rsidR="00110728">
        <w:rPr>
          <w:rFonts w:eastAsia="Times New Roman" w:cs="Arial"/>
          <w:color w:val="auto"/>
          <w:spacing w:val="0"/>
          <w:lang w:eastAsia="nb-NO"/>
        </w:rPr>
        <w:t xml:space="preserve">nå høyere enn tidligere år </w:t>
      </w:r>
      <w:r w:rsidR="00B21A64">
        <w:rPr>
          <w:rFonts w:eastAsia="Times New Roman" w:cs="Arial"/>
          <w:color w:val="auto"/>
          <w:spacing w:val="0"/>
          <w:lang w:eastAsia="nb-NO"/>
        </w:rPr>
        <w:t xml:space="preserve">da </w:t>
      </w:r>
      <w:r w:rsidR="009B541F">
        <w:rPr>
          <w:rFonts w:eastAsia="Times New Roman" w:cs="Arial"/>
          <w:color w:val="auto"/>
          <w:spacing w:val="0"/>
          <w:lang w:eastAsia="nb-NO"/>
        </w:rPr>
        <w:t>refusjonsordningen er bortfalt</w:t>
      </w:r>
      <w:r w:rsidR="00894E04">
        <w:rPr>
          <w:rFonts w:eastAsia="Times New Roman" w:cs="Arial"/>
          <w:color w:val="auto"/>
          <w:spacing w:val="0"/>
          <w:lang w:eastAsia="nb-NO"/>
        </w:rPr>
        <w:t>, jf. O</w:t>
      </w:r>
      <w:r w:rsidR="009B541F">
        <w:rPr>
          <w:rFonts w:eastAsia="Times New Roman" w:cs="Arial"/>
          <w:color w:val="auto"/>
          <w:spacing w:val="0"/>
          <w:lang w:eastAsia="nb-NO"/>
        </w:rPr>
        <w:t>ppvekstreformen</w:t>
      </w:r>
      <w:r w:rsidR="00894E04">
        <w:rPr>
          <w:rFonts w:eastAsia="Times New Roman" w:cs="Arial"/>
          <w:color w:val="auto"/>
          <w:spacing w:val="0"/>
          <w:lang w:eastAsia="nb-NO"/>
        </w:rPr>
        <w:t>.</w:t>
      </w:r>
    </w:p>
    <w:p w14:paraId="10942294" w14:textId="263C32C4" w:rsidR="00AB4344" w:rsidRPr="00727FBB" w:rsidRDefault="00AB4344" w:rsidP="0048193F">
      <w:pPr>
        <w:spacing w:after="120"/>
        <w:rPr>
          <w:rFonts w:eastAsia="Times New Roman" w:cs="Arial"/>
          <w:color w:val="FF0000"/>
          <w:spacing w:val="0"/>
          <w:lang w:eastAsia="nb-NO"/>
        </w:rPr>
      </w:pPr>
      <w:r>
        <w:rPr>
          <w:rFonts w:eastAsia="Times New Roman" w:cs="Arial"/>
          <w:color w:val="auto"/>
          <w:spacing w:val="0"/>
          <w:lang w:eastAsia="nb-NO"/>
        </w:rPr>
        <w:t xml:space="preserve">Lørenskog voksenopplæring </w:t>
      </w:r>
      <w:r w:rsidR="00F31C37">
        <w:rPr>
          <w:rFonts w:eastAsia="Times New Roman" w:cs="Arial"/>
          <w:color w:val="auto"/>
          <w:spacing w:val="0"/>
          <w:lang w:eastAsia="nb-NO"/>
        </w:rPr>
        <w:t>har hatt økt</w:t>
      </w:r>
      <w:r w:rsidR="00145821">
        <w:rPr>
          <w:rFonts w:eastAsia="Times New Roman" w:cs="Arial"/>
          <w:color w:val="auto"/>
          <w:spacing w:val="0"/>
          <w:lang w:eastAsia="nb-NO"/>
        </w:rPr>
        <w:t xml:space="preserve"> aktivitet grunnet flyktningkrisen i Ukraina og </w:t>
      </w:r>
      <w:r w:rsidR="005A1009">
        <w:rPr>
          <w:rFonts w:eastAsia="Times New Roman" w:cs="Arial"/>
          <w:color w:val="auto"/>
          <w:spacing w:val="0"/>
          <w:lang w:eastAsia="nb-NO"/>
        </w:rPr>
        <w:t xml:space="preserve">økningen i </w:t>
      </w:r>
      <w:r w:rsidR="00C75078">
        <w:rPr>
          <w:rFonts w:eastAsia="Times New Roman" w:cs="Arial"/>
          <w:color w:val="auto"/>
          <w:spacing w:val="0"/>
          <w:lang w:eastAsia="nb-NO"/>
        </w:rPr>
        <w:t xml:space="preserve">statlige </w:t>
      </w:r>
      <w:r w:rsidR="005C744E">
        <w:rPr>
          <w:rFonts w:eastAsia="Times New Roman" w:cs="Arial"/>
          <w:color w:val="auto"/>
          <w:spacing w:val="0"/>
          <w:lang w:eastAsia="nb-NO"/>
        </w:rPr>
        <w:t xml:space="preserve">tilskudd </w:t>
      </w:r>
      <w:r w:rsidR="00B609DA">
        <w:rPr>
          <w:rFonts w:eastAsia="Times New Roman" w:cs="Arial"/>
          <w:color w:val="auto"/>
          <w:spacing w:val="0"/>
          <w:lang w:eastAsia="nb-NO"/>
        </w:rPr>
        <w:t xml:space="preserve">til voksenopplæringen </w:t>
      </w:r>
      <w:r w:rsidR="005A1009">
        <w:rPr>
          <w:rFonts w:eastAsia="Times New Roman" w:cs="Arial"/>
          <w:color w:val="auto"/>
          <w:spacing w:val="0"/>
          <w:lang w:eastAsia="nb-NO"/>
        </w:rPr>
        <w:t>var</w:t>
      </w:r>
      <w:r w:rsidR="005C744E">
        <w:rPr>
          <w:rFonts w:eastAsia="Times New Roman" w:cs="Arial"/>
          <w:color w:val="auto"/>
          <w:spacing w:val="0"/>
          <w:lang w:eastAsia="nb-NO"/>
        </w:rPr>
        <w:t xml:space="preserve"> </w:t>
      </w:r>
      <w:r w:rsidR="004030C1">
        <w:rPr>
          <w:rFonts w:eastAsia="Times New Roman" w:cs="Arial"/>
          <w:color w:val="auto"/>
          <w:spacing w:val="0"/>
          <w:lang w:eastAsia="nb-NO"/>
        </w:rPr>
        <w:t>ikke</w:t>
      </w:r>
      <w:r w:rsidR="00234FDA">
        <w:rPr>
          <w:rFonts w:eastAsia="Times New Roman" w:cs="Arial"/>
          <w:color w:val="auto"/>
          <w:spacing w:val="0"/>
          <w:lang w:eastAsia="nb-NO"/>
        </w:rPr>
        <w:t xml:space="preserve"> </w:t>
      </w:r>
      <w:r w:rsidR="005A1009">
        <w:rPr>
          <w:rFonts w:eastAsia="Times New Roman" w:cs="Arial"/>
          <w:color w:val="auto"/>
          <w:spacing w:val="0"/>
          <w:lang w:eastAsia="nb-NO"/>
        </w:rPr>
        <w:t>tilstrekkelig</w:t>
      </w:r>
      <w:r w:rsidR="0079437E">
        <w:rPr>
          <w:rFonts w:eastAsia="Times New Roman" w:cs="Arial"/>
          <w:color w:val="auto"/>
          <w:spacing w:val="0"/>
          <w:lang w:eastAsia="nb-NO"/>
        </w:rPr>
        <w:t xml:space="preserve"> til å dekke merforbruket</w:t>
      </w:r>
      <w:r w:rsidR="005A1009">
        <w:rPr>
          <w:rFonts w:eastAsia="Times New Roman" w:cs="Arial"/>
          <w:color w:val="auto"/>
          <w:spacing w:val="0"/>
          <w:lang w:eastAsia="nb-NO"/>
        </w:rPr>
        <w:t xml:space="preserve">. </w:t>
      </w:r>
    </w:p>
    <w:p w14:paraId="657604F8" w14:textId="22EFC8BA" w:rsidR="004854E7" w:rsidRPr="00B50FFE" w:rsidRDefault="00FA039D" w:rsidP="0048193F">
      <w:pPr>
        <w:spacing w:after="120"/>
        <w:rPr>
          <w:rFonts w:eastAsia="Times New Roman" w:cs="Arial"/>
          <w:color w:val="auto"/>
          <w:spacing w:val="0"/>
          <w:lang w:eastAsia="nb-NO"/>
        </w:rPr>
      </w:pPr>
      <w:r>
        <w:rPr>
          <w:rFonts w:eastAsia="Times New Roman" w:cs="Arial"/>
          <w:color w:val="auto"/>
          <w:spacing w:val="0"/>
          <w:lang w:eastAsia="nb-NO"/>
        </w:rPr>
        <w:t xml:space="preserve">I forbindelse med flyktningkrisen i Ukraina ble </w:t>
      </w:r>
      <w:r w:rsidR="00DE6E82">
        <w:rPr>
          <w:rFonts w:eastAsia="Times New Roman" w:cs="Arial"/>
          <w:color w:val="auto"/>
          <w:spacing w:val="0"/>
          <w:lang w:eastAsia="nb-NO"/>
        </w:rPr>
        <w:t>f</w:t>
      </w:r>
      <w:r w:rsidR="0084535A" w:rsidRPr="00B50FFE">
        <w:rPr>
          <w:rFonts w:eastAsia="Times New Roman" w:cs="Arial"/>
          <w:color w:val="auto"/>
          <w:spacing w:val="0"/>
          <w:lang w:eastAsia="nb-NO"/>
        </w:rPr>
        <w:t>lyktning- og innvandrertjeneste</w:t>
      </w:r>
      <w:r w:rsidR="00A86DB7">
        <w:rPr>
          <w:rFonts w:eastAsia="Times New Roman" w:cs="Arial"/>
          <w:color w:val="auto"/>
          <w:spacing w:val="0"/>
          <w:lang w:eastAsia="nb-NO"/>
        </w:rPr>
        <w:t xml:space="preserve">n </w:t>
      </w:r>
      <w:r w:rsidR="007E3691">
        <w:rPr>
          <w:rFonts w:eastAsia="Times New Roman" w:cs="Arial"/>
          <w:color w:val="auto"/>
          <w:spacing w:val="0"/>
          <w:lang w:eastAsia="nb-NO"/>
        </w:rPr>
        <w:t xml:space="preserve">styrket med midler for å kunne </w:t>
      </w:r>
      <w:r w:rsidR="007F348B">
        <w:rPr>
          <w:rFonts w:eastAsia="Times New Roman" w:cs="Arial"/>
          <w:color w:val="auto"/>
          <w:spacing w:val="0"/>
          <w:lang w:eastAsia="nb-NO"/>
        </w:rPr>
        <w:t>bos</w:t>
      </w:r>
      <w:r w:rsidR="00421F3B">
        <w:rPr>
          <w:rFonts w:eastAsia="Times New Roman" w:cs="Arial"/>
          <w:color w:val="auto"/>
          <w:spacing w:val="0"/>
          <w:lang w:eastAsia="nb-NO"/>
        </w:rPr>
        <w:t xml:space="preserve">ette et økt antall flyktninger. </w:t>
      </w:r>
      <w:r w:rsidR="004854E7" w:rsidRPr="00B50FFE">
        <w:rPr>
          <w:rFonts w:eastAsia="Times New Roman" w:cs="Arial"/>
          <w:color w:val="auto"/>
          <w:spacing w:val="0"/>
          <w:lang w:eastAsia="nb-NO"/>
        </w:rPr>
        <w:t xml:space="preserve">Mindreforbruket på </w:t>
      </w:r>
      <w:r w:rsidR="0073014D">
        <w:rPr>
          <w:rFonts w:eastAsia="Times New Roman" w:cs="Arial"/>
          <w:color w:val="auto"/>
          <w:spacing w:val="0"/>
          <w:lang w:eastAsia="nb-NO"/>
        </w:rPr>
        <w:t>1,5</w:t>
      </w:r>
      <w:r w:rsidR="004854E7" w:rsidRPr="00B50FFE">
        <w:rPr>
          <w:rFonts w:eastAsia="Times New Roman" w:cs="Arial"/>
          <w:color w:val="auto"/>
          <w:spacing w:val="0"/>
          <w:lang w:eastAsia="nb-NO"/>
        </w:rPr>
        <w:t xml:space="preserve"> mill. kr </w:t>
      </w:r>
      <w:r w:rsidR="008A6F28">
        <w:rPr>
          <w:rFonts w:eastAsia="Times New Roman" w:cs="Arial"/>
          <w:color w:val="auto"/>
          <w:spacing w:val="0"/>
          <w:lang w:eastAsia="nb-NO"/>
        </w:rPr>
        <w:t>skyldes</w:t>
      </w:r>
      <w:r w:rsidR="008D302B">
        <w:rPr>
          <w:rFonts w:eastAsia="Times New Roman" w:cs="Arial"/>
          <w:color w:val="auto"/>
          <w:spacing w:val="0"/>
          <w:lang w:eastAsia="nb-NO"/>
        </w:rPr>
        <w:t xml:space="preserve"> </w:t>
      </w:r>
      <w:r w:rsidR="002F4A6C">
        <w:rPr>
          <w:rFonts w:eastAsia="Times New Roman" w:cs="Arial"/>
          <w:color w:val="auto"/>
          <w:spacing w:val="0"/>
          <w:lang w:eastAsia="nb-NO"/>
        </w:rPr>
        <w:t xml:space="preserve">forsinket ansettelse av nye </w:t>
      </w:r>
      <w:r w:rsidR="00E421B8">
        <w:rPr>
          <w:rFonts w:eastAsia="Times New Roman" w:cs="Arial"/>
          <w:color w:val="auto"/>
          <w:spacing w:val="0"/>
          <w:lang w:eastAsia="nb-NO"/>
        </w:rPr>
        <w:t>flyktningkonsulenter</w:t>
      </w:r>
      <w:r w:rsidR="000E7D74">
        <w:rPr>
          <w:rFonts w:eastAsia="Times New Roman" w:cs="Arial"/>
          <w:color w:val="auto"/>
          <w:spacing w:val="0"/>
          <w:lang w:eastAsia="nb-NO"/>
        </w:rPr>
        <w:t xml:space="preserve"> og</w:t>
      </w:r>
      <w:r w:rsidR="008D302B">
        <w:rPr>
          <w:rFonts w:eastAsia="Times New Roman" w:cs="Arial"/>
          <w:color w:val="auto"/>
          <w:spacing w:val="0"/>
          <w:lang w:eastAsia="nb-NO"/>
        </w:rPr>
        <w:t xml:space="preserve"> </w:t>
      </w:r>
      <w:r w:rsidR="008D3057">
        <w:rPr>
          <w:rFonts w:eastAsia="Times New Roman" w:cs="Arial"/>
          <w:color w:val="auto"/>
          <w:spacing w:val="0"/>
          <w:lang w:eastAsia="nb-NO"/>
        </w:rPr>
        <w:t xml:space="preserve">at </w:t>
      </w:r>
      <w:r w:rsidR="008D302B">
        <w:rPr>
          <w:rFonts w:eastAsia="Times New Roman" w:cs="Arial"/>
          <w:color w:val="auto"/>
          <w:spacing w:val="0"/>
          <w:lang w:eastAsia="nb-NO"/>
        </w:rPr>
        <w:t>flyktninge</w:t>
      </w:r>
      <w:r w:rsidR="00FE797A">
        <w:rPr>
          <w:rFonts w:eastAsia="Times New Roman" w:cs="Arial"/>
          <w:color w:val="auto"/>
          <w:spacing w:val="0"/>
          <w:lang w:eastAsia="nb-NO"/>
        </w:rPr>
        <w:t xml:space="preserve">ne </w:t>
      </w:r>
      <w:r w:rsidR="007D7217">
        <w:rPr>
          <w:rFonts w:eastAsia="Times New Roman" w:cs="Arial"/>
          <w:color w:val="auto"/>
          <w:spacing w:val="0"/>
          <w:lang w:eastAsia="nb-NO"/>
        </w:rPr>
        <w:t xml:space="preserve">fra Ukraina </w:t>
      </w:r>
      <w:r w:rsidR="00FE797A">
        <w:rPr>
          <w:rFonts w:eastAsia="Times New Roman" w:cs="Arial"/>
          <w:color w:val="auto"/>
          <w:spacing w:val="0"/>
          <w:lang w:eastAsia="nb-NO"/>
        </w:rPr>
        <w:t>startet</w:t>
      </w:r>
      <w:r w:rsidR="008D302B">
        <w:rPr>
          <w:rFonts w:eastAsia="Times New Roman" w:cs="Arial"/>
          <w:color w:val="auto"/>
          <w:spacing w:val="0"/>
          <w:lang w:eastAsia="nb-NO"/>
        </w:rPr>
        <w:t xml:space="preserve"> på introduksjonsp</w:t>
      </w:r>
      <w:r w:rsidR="00552656">
        <w:rPr>
          <w:rFonts w:eastAsia="Times New Roman" w:cs="Arial"/>
          <w:color w:val="auto"/>
          <w:spacing w:val="0"/>
          <w:lang w:eastAsia="nb-NO"/>
        </w:rPr>
        <w:t>rogrammet</w:t>
      </w:r>
      <w:r w:rsidR="002012AD">
        <w:rPr>
          <w:rFonts w:eastAsia="Times New Roman" w:cs="Arial"/>
          <w:color w:val="auto"/>
          <w:spacing w:val="0"/>
          <w:lang w:eastAsia="nb-NO"/>
        </w:rPr>
        <w:t xml:space="preserve"> </w:t>
      </w:r>
      <w:r w:rsidR="00FE797A">
        <w:rPr>
          <w:rFonts w:eastAsia="Times New Roman" w:cs="Arial"/>
          <w:color w:val="auto"/>
          <w:spacing w:val="0"/>
          <w:lang w:eastAsia="nb-NO"/>
        </w:rPr>
        <w:t xml:space="preserve">noe senere enn antatt på grunn av </w:t>
      </w:r>
      <w:r w:rsidR="00D83387">
        <w:rPr>
          <w:rFonts w:eastAsia="Times New Roman" w:cs="Arial"/>
          <w:color w:val="auto"/>
          <w:spacing w:val="0"/>
          <w:lang w:eastAsia="nb-NO"/>
        </w:rPr>
        <w:t xml:space="preserve">tilpasningen i </w:t>
      </w:r>
      <w:r w:rsidR="009B4513">
        <w:rPr>
          <w:rFonts w:eastAsia="Times New Roman" w:cs="Arial"/>
          <w:color w:val="auto"/>
          <w:spacing w:val="0"/>
          <w:lang w:eastAsia="nb-NO"/>
        </w:rPr>
        <w:t xml:space="preserve">integreringsloven. </w:t>
      </w:r>
    </w:p>
    <w:p w14:paraId="7C60000A" w14:textId="3BDABBC6" w:rsidR="00F55AED" w:rsidRPr="00EE4A67" w:rsidRDefault="00F55AED" w:rsidP="0048193F">
      <w:pPr>
        <w:pStyle w:val="Overskrift3"/>
        <w:rPr>
          <w:sz w:val="18"/>
          <w:szCs w:val="18"/>
        </w:rPr>
      </w:pPr>
      <w:r w:rsidRPr="00EE4A67">
        <w:lastRenderedPageBreak/>
        <w:t>Viktige hendelser og vedtak  </w:t>
      </w:r>
    </w:p>
    <w:p w14:paraId="6C04C6E9" w14:textId="28F80158" w:rsidR="002D487C" w:rsidRDefault="00844D7A" w:rsidP="0048193F">
      <w:pPr>
        <w:pStyle w:val="Listeavsnitt"/>
        <w:numPr>
          <w:ilvl w:val="0"/>
          <w:numId w:val="2"/>
        </w:numPr>
        <w:rPr>
          <w:color w:val="auto"/>
        </w:rPr>
      </w:pPr>
      <w:r w:rsidRPr="7D8588A8">
        <w:rPr>
          <w:color w:val="auto"/>
        </w:rPr>
        <w:t>Fjellhamar skole sto ferdig i desember 2022</w:t>
      </w:r>
      <w:r w:rsidR="00A119E0" w:rsidRPr="7D8588A8">
        <w:rPr>
          <w:color w:val="auto"/>
        </w:rPr>
        <w:t>. Dette var i tråd med tidsplanen</w:t>
      </w:r>
    </w:p>
    <w:p w14:paraId="798CE2FF" w14:textId="77777777" w:rsidR="004F1471" w:rsidRDefault="004F1471" w:rsidP="004F1471">
      <w:pPr>
        <w:pStyle w:val="Listeavsnitt"/>
        <w:numPr>
          <w:ilvl w:val="0"/>
          <w:numId w:val="0"/>
        </w:numPr>
        <w:ind w:left="6"/>
        <w:rPr>
          <w:color w:val="auto"/>
        </w:rPr>
      </w:pPr>
    </w:p>
    <w:p w14:paraId="2D572D15" w14:textId="564393E0" w:rsidR="008557B4" w:rsidRDefault="004D1E8C" w:rsidP="0048193F">
      <w:pPr>
        <w:pStyle w:val="Listeavsnitt"/>
        <w:numPr>
          <w:ilvl w:val="0"/>
          <w:numId w:val="2"/>
        </w:numPr>
        <w:rPr>
          <w:color w:val="auto"/>
        </w:rPr>
      </w:pPr>
      <w:r w:rsidRPr="7D8588A8">
        <w:rPr>
          <w:color w:val="auto"/>
        </w:rPr>
        <w:t xml:space="preserve">Fjellhamar </w:t>
      </w:r>
      <w:r w:rsidR="008A6F28">
        <w:rPr>
          <w:color w:val="auto"/>
        </w:rPr>
        <w:t xml:space="preserve">(gamle) </w:t>
      </w:r>
      <w:r w:rsidRPr="7D8588A8">
        <w:rPr>
          <w:color w:val="auto"/>
        </w:rPr>
        <w:t>skole feiret 100</w:t>
      </w:r>
      <w:r w:rsidR="008A6F28">
        <w:rPr>
          <w:color w:val="auto"/>
        </w:rPr>
        <w:t>-</w:t>
      </w:r>
      <w:r w:rsidRPr="7D8588A8">
        <w:rPr>
          <w:color w:val="auto"/>
        </w:rPr>
        <w:t>årsjubileum, Løkenåsen skole feiret 50</w:t>
      </w:r>
      <w:r w:rsidR="008A6F28">
        <w:rPr>
          <w:color w:val="auto"/>
        </w:rPr>
        <w:t>-</w:t>
      </w:r>
      <w:r w:rsidRPr="7D8588A8">
        <w:rPr>
          <w:color w:val="auto"/>
        </w:rPr>
        <w:t>årsjubileum og Finstad skole 40</w:t>
      </w:r>
      <w:r w:rsidR="008A6F28">
        <w:rPr>
          <w:color w:val="auto"/>
        </w:rPr>
        <w:t>-</w:t>
      </w:r>
      <w:r w:rsidRPr="7D8588A8">
        <w:rPr>
          <w:color w:val="auto"/>
        </w:rPr>
        <w:t>årsjubileum</w:t>
      </w:r>
      <w:r w:rsidR="00775C6E" w:rsidRPr="7D8588A8">
        <w:rPr>
          <w:color w:val="auto"/>
        </w:rPr>
        <w:t xml:space="preserve"> i 2022</w:t>
      </w:r>
    </w:p>
    <w:p w14:paraId="243DDCB8" w14:textId="77777777" w:rsidR="004F1471" w:rsidRDefault="004F1471" w:rsidP="004F1471">
      <w:pPr>
        <w:pStyle w:val="Listeavsnitt"/>
        <w:numPr>
          <w:ilvl w:val="0"/>
          <w:numId w:val="0"/>
        </w:numPr>
        <w:ind w:left="6"/>
        <w:rPr>
          <w:color w:val="auto"/>
        </w:rPr>
      </w:pPr>
    </w:p>
    <w:p w14:paraId="53BBC1EB" w14:textId="2CED3CAF" w:rsidR="00AD5020" w:rsidRPr="00E63D56" w:rsidRDefault="004F085F" w:rsidP="0048193F">
      <w:pPr>
        <w:pStyle w:val="Listeavsnitt"/>
        <w:numPr>
          <w:ilvl w:val="0"/>
          <w:numId w:val="2"/>
        </w:numPr>
        <w:rPr>
          <w:color w:val="auto"/>
        </w:rPr>
      </w:pPr>
      <w:r w:rsidRPr="7D8588A8">
        <w:rPr>
          <w:color w:val="auto"/>
        </w:rPr>
        <w:t xml:space="preserve">Det </w:t>
      </w:r>
      <w:r w:rsidR="00AE411D">
        <w:rPr>
          <w:color w:val="auto"/>
        </w:rPr>
        <w:t xml:space="preserve">ble </w:t>
      </w:r>
      <w:r w:rsidRPr="7D8588A8">
        <w:rPr>
          <w:color w:val="auto"/>
        </w:rPr>
        <w:t>gjennomført utendørssvømming for alle elever på 7. trinn høsten 2022</w:t>
      </w:r>
    </w:p>
    <w:p w14:paraId="3889550A" w14:textId="77777777" w:rsidR="004F1471" w:rsidRDefault="004F1471" w:rsidP="004F1471">
      <w:pPr>
        <w:pStyle w:val="Listeavsnitt"/>
        <w:numPr>
          <w:ilvl w:val="0"/>
          <w:numId w:val="0"/>
        </w:numPr>
        <w:ind w:left="6"/>
        <w:rPr>
          <w:color w:val="auto"/>
        </w:rPr>
      </w:pPr>
    </w:p>
    <w:p w14:paraId="13D6D334" w14:textId="74493BD5" w:rsidR="41E71747" w:rsidRDefault="1DCAA1ED" w:rsidP="0048193F">
      <w:pPr>
        <w:pStyle w:val="Listeavsnitt"/>
        <w:numPr>
          <w:ilvl w:val="0"/>
          <w:numId w:val="2"/>
        </w:numPr>
        <w:rPr>
          <w:color w:val="auto"/>
        </w:rPr>
      </w:pPr>
      <w:r w:rsidRPr="7D8588A8">
        <w:rPr>
          <w:color w:val="auto"/>
        </w:rPr>
        <w:t>Steinerud barnehage åpnet august 2022</w:t>
      </w:r>
    </w:p>
    <w:p w14:paraId="3F5FF0D3" w14:textId="77777777" w:rsidR="004F1471" w:rsidRDefault="004F1471" w:rsidP="004F1471">
      <w:pPr>
        <w:pStyle w:val="Listeavsnitt"/>
        <w:numPr>
          <w:ilvl w:val="0"/>
          <w:numId w:val="0"/>
        </w:numPr>
        <w:ind w:left="6"/>
        <w:rPr>
          <w:color w:val="auto"/>
        </w:rPr>
      </w:pPr>
    </w:p>
    <w:p w14:paraId="7D0EB5C3" w14:textId="07902173" w:rsidR="007B2E21" w:rsidRDefault="1DCAA1ED" w:rsidP="0048193F">
      <w:pPr>
        <w:pStyle w:val="Listeavsnitt"/>
        <w:numPr>
          <w:ilvl w:val="0"/>
          <w:numId w:val="2"/>
        </w:numPr>
        <w:rPr>
          <w:color w:val="auto"/>
        </w:rPr>
      </w:pPr>
      <w:r w:rsidRPr="7D8588A8">
        <w:rPr>
          <w:color w:val="auto"/>
        </w:rPr>
        <w:t>Utvide</w:t>
      </w:r>
      <w:r w:rsidR="00AE411D">
        <w:rPr>
          <w:color w:val="auto"/>
        </w:rPr>
        <w:t>t</w:t>
      </w:r>
      <w:r w:rsidRPr="7D8588A8">
        <w:rPr>
          <w:color w:val="auto"/>
        </w:rPr>
        <w:t xml:space="preserve"> Grønlia barnehage åpnet august 2022</w:t>
      </w:r>
    </w:p>
    <w:p w14:paraId="39D7443D" w14:textId="77777777" w:rsidR="004F1471" w:rsidRDefault="004F1471" w:rsidP="004F1471">
      <w:pPr>
        <w:pStyle w:val="Listeavsnitt"/>
        <w:numPr>
          <w:ilvl w:val="0"/>
          <w:numId w:val="0"/>
        </w:numPr>
        <w:ind w:left="6"/>
        <w:rPr>
          <w:color w:val="auto"/>
        </w:rPr>
      </w:pPr>
    </w:p>
    <w:p w14:paraId="10330F65" w14:textId="5EA6A365" w:rsidR="007A3E13" w:rsidRDefault="007A3E13" w:rsidP="0048193F">
      <w:pPr>
        <w:pStyle w:val="Listeavsnitt"/>
        <w:numPr>
          <w:ilvl w:val="0"/>
          <w:numId w:val="2"/>
        </w:numPr>
        <w:rPr>
          <w:color w:val="auto"/>
        </w:rPr>
      </w:pPr>
      <w:r>
        <w:rPr>
          <w:color w:val="auto"/>
        </w:rPr>
        <w:t>Utprøving av grunnmodell for hjelpetiltak i barnevernet</w:t>
      </w:r>
    </w:p>
    <w:p w14:paraId="584AE929" w14:textId="77777777" w:rsidR="00D20899" w:rsidRPr="00EE4A67" w:rsidRDefault="00D20899" w:rsidP="0048193F">
      <w:pPr>
        <w:spacing w:after="200"/>
        <w:rPr>
          <w:rFonts w:cs="Arial"/>
          <w:strike/>
          <w:color w:val="auto"/>
          <w:spacing w:val="-14"/>
          <w:sz w:val="36"/>
          <w:szCs w:val="32"/>
          <w:lang w:eastAsia="nb-NO"/>
        </w:rPr>
      </w:pPr>
      <w:bookmarkStart w:id="109" w:name="_Toc67917044"/>
      <w:r w:rsidRPr="00EE4A67">
        <w:rPr>
          <w:strike/>
          <w:color w:val="auto"/>
        </w:rPr>
        <w:br w:type="page"/>
      </w:r>
    </w:p>
    <w:p w14:paraId="49DF516C" w14:textId="5CDE540A" w:rsidR="00F55AED" w:rsidRDefault="00F55AED" w:rsidP="0048193F">
      <w:pPr>
        <w:pStyle w:val="Overskrift2"/>
      </w:pPr>
      <w:bookmarkStart w:id="110" w:name="_Toc100145900"/>
      <w:bookmarkStart w:id="111" w:name="_Toc101694898"/>
      <w:bookmarkStart w:id="112" w:name="_Toc132639723"/>
      <w:r w:rsidRPr="00EE4A67">
        <w:lastRenderedPageBreak/>
        <w:t>Helse, omsorg og mestring</w:t>
      </w:r>
      <w:bookmarkEnd w:id="109"/>
      <w:bookmarkEnd w:id="110"/>
      <w:bookmarkEnd w:id="111"/>
      <w:bookmarkEnd w:id="112"/>
    </w:p>
    <w:p w14:paraId="7B26BEE4" w14:textId="77777777" w:rsidR="0085180A" w:rsidRPr="004F509D" w:rsidRDefault="0085180A" w:rsidP="0048193F">
      <w:pPr>
        <w:pStyle w:val="Overskrift3"/>
        <w:rPr>
          <w:i/>
        </w:rPr>
      </w:pPr>
      <w:r w:rsidRPr="004F509D">
        <w:t>Beskrivelse av organisasjonen</w:t>
      </w:r>
    </w:p>
    <w:tbl>
      <w:tblPr>
        <w:tblStyle w:val="image"/>
        <w:tblW w:w="4923" w:type="pct"/>
        <w:jc w:val="center"/>
        <w:tblCellSpacing w:w="15" w:type="dxa"/>
        <w:tblCellMar>
          <w:top w:w="15" w:type="dxa"/>
          <w:left w:w="15" w:type="dxa"/>
          <w:bottom w:w="15" w:type="dxa"/>
          <w:right w:w="15" w:type="dxa"/>
        </w:tblCellMar>
        <w:tblLook w:val="05E0" w:firstRow="1" w:lastRow="1" w:firstColumn="1" w:lastColumn="1" w:noHBand="0" w:noVBand="1"/>
      </w:tblPr>
      <w:tblGrid>
        <w:gridCol w:w="8647"/>
      </w:tblGrid>
      <w:tr w:rsidR="0085180A" w:rsidRPr="004F509D" w14:paraId="79C0C7A2" w14:textId="77777777" w:rsidTr="00D404D9">
        <w:trPr>
          <w:trHeight w:val="1909"/>
          <w:tblCellSpacing w:w="15" w:type="dxa"/>
          <w:jc w:val="center"/>
        </w:trPr>
        <w:tc>
          <w:tcPr>
            <w:tcW w:w="8871" w:type="dxa"/>
            <w:tcMar>
              <w:top w:w="15" w:type="dxa"/>
              <w:left w:w="15" w:type="dxa"/>
              <w:bottom w:w="15" w:type="dxa"/>
              <w:right w:w="15" w:type="dxa"/>
            </w:tcMar>
            <w:vAlign w:val="center"/>
            <w:hideMark/>
          </w:tcPr>
          <w:p w14:paraId="0B23DC22" w14:textId="6294BBAD" w:rsidR="0085180A" w:rsidRPr="004F509D" w:rsidRDefault="007D628B" w:rsidP="0048193F">
            <w:pPr>
              <w:spacing w:afterAutospacing="1" w:line="276" w:lineRule="auto"/>
              <w:jc w:val="center"/>
              <w:rPr>
                <w:rFonts w:eastAsia="Calibri" w:cs="Arial"/>
              </w:rPr>
            </w:pPr>
            <w:r>
              <w:rPr>
                <w:noProof/>
              </w:rPr>
              <w:drawing>
                <wp:inline distT="0" distB="0" distL="0" distR="0" wp14:anchorId="7EF0D4EE" wp14:editId="36421777">
                  <wp:extent cx="5445041" cy="1968500"/>
                  <wp:effectExtent l="0" t="0" r="3810" b="0"/>
                  <wp:docPr id="1176578371" name="Bilde 117657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0842" cy="1977827"/>
                          </a:xfrm>
                          <a:prstGeom prst="rect">
                            <a:avLst/>
                          </a:prstGeom>
                        </pic:spPr>
                      </pic:pic>
                    </a:graphicData>
                  </a:graphic>
                </wp:inline>
              </w:drawing>
            </w:r>
          </w:p>
        </w:tc>
      </w:tr>
    </w:tbl>
    <w:p w14:paraId="5201F341" w14:textId="0706C96C" w:rsidR="00056F0D" w:rsidRPr="00B67AD3" w:rsidRDefault="00C51BA9" w:rsidP="0048193F">
      <w:pPr>
        <w:rPr>
          <w:rStyle w:val="normaltextrun"/>
          <w:rFonts w:eastAsiaTheme="majorEastAsia" w:cs="Arial"/>
        </w:rPr>
      </w:pPr>
      <w:r>
        <w:rPr>
          <w:rStyle w:val="normaltextrun"/>
          <w:rFonts w:eastAsiaTheme="majorEastAsia" w:cs="Arial"/>
        </w:rPr>
        <w:br/>
      </w:r>
      <w:r w:rsidR="00056F0D" w:rsidRPr="00B67AD3">
        <w:rPr>
          <w:rStyle w:val="normaltextrun"/>
          <w:rFonts w:eastAsiaTheme="majorEastAsia" w:cs="Arial"/>
        </w:rPr>
        <w:t xml:space="preserve">Helse-, omsorgs- og mestringssektoren består av fem virksomheter og tre stabsenheter. </w:t>
      </w:r>
    </w:p>
    <w:p w14:paraId="2FDDEAF7" w14:textId="332AC470" w:rsidR="00056F0D" w:rsidRPr="00B67AD3" w:rsidRDefault="00BA5E8F" w:rsidP="0048193F">
      <w:pPr>
        <w:rPr>
          <w:rStyle w:val="normaltextrun"/>
          <w:rFonts w:eastAsiaTheme="majorEastAsia" w:cs="Arial"/>
        </w:rPr>
      </w:pPr>
      <w:r>
        <w:rPr>
          <w:rStyle w:val="normaltextrun"/>
          <w:rFonts w:eastAsiaTheme="majorEastAsia" w:cs="Arial"/>
        </w:rPr>
        <w:t>Inkludert NAV har s</w:t>
      </w:r>
      <w:r w:rsidR="008F742A" w:rsidRPr="00B67AD3">
        <w:rPr>
          <w:rStyle w:val="normaltextrun"/>
          <w:rFonts w:eastAsiaTheme="majorEastAsia" w:cs="Arial"/>
        </w:rPr>
        <w:t xml:space="preserve">ektoren </w:t>
      </w:r>
      <w:r>
        <w:rPr>
          <w:rStyle w:val="normaltextrun"/>
          <w:rFonts w:eastAsiaTheme="majorEastAsia" w:cs="Arial"/>
        </w:rPr>
        <w:t xml:space="preserve">om lag </w:t>
      </w:r>
      <w:r w:rsidR="008F742A">
        <w:rPr>
          <w:rStyle w:val="normaltextrun"/>
          <w:rFonts w:eastAsiaTheme="majorEastAsia" w:cs="Arial"/>
        </w:rPr>
        <w:t>880</w:t>
      </w:r>
      <w:r w:rsidR="008F742A" w:rsidRPr="00B67AD3">
        <w:rPr>
          <w:rStyle w:val="normaltextrun"/>
          <w:rFonts w:eastAsiaTheme="majorEastAsia" w:cs="Arial"/>
        </w:rPr>
        <w:t xml:space="preserve"> årsverk </w:t>
      </w:r>
      <w:r w:rsidR="008F742A">
        <w:rPr>
          <w:rStyle w:val="normaltextrun"/>
          <w:rFonts w:eastAsiaTheme="majorEastAsia" w:cs="Arial"/>
        </w:rPr>
        <w:t>ved inngangen til 2023</w:t>
      </w:r>
      <w:r w:rsidR="008F742A" w:rsidRPr="00B67AD3">
        <w:rPr>
          <w:rStyle w:val="normaltextrun"/>
          <w:rFonts w:eastAsiaTheme="majorEastAsia" w:cs="Arial"/>
        </w:rPr>
        <w:t>.</w:t>
      </w:r>
      <w:r w:rsidR="00056F0D" w:rsidRPr="00B67AD3">
        <w:rPr>
          <w:rStyle w:val="normaltextrun"/>
          <w:rFonts w:eastAsiaTheme="majorEastAsia" w:cs="Arial"/>
        </w:rPr>
        <w:t xml:space="preserve"> </w:t>
      </w:r>
    </w:p>
    <w:p w14:paraId="6F8BE436" w14:textId="218F9B00" w:rsidR="00056F0D" w:rsidRPr="00B67AD3" w:rsidRDefault="00056F0D" w:rsidP="0048193F">
      <w:pPr>
        <w:rPr>
          <w:rStyle w:val="normaltextrun"/>
          <w:rFonts w:eastAsiaTheme="majorEastAsia" w:cs="Arial"/>
        </w:rPr>
      </w:pPr>
      <w:r w:rsidRPr="00B67AD3">
        <w:rPr>
          <w:rStyle w:val="normaltextrun"/>
          <w:rFonts w:eastAsiaTheme="majorEastAsia" w:cs="Arial"/>
        </w:rPr>
        <w:t xml:space="preserve">Sektoren gir tilbud og tjenester til innbyggere alle aldre. Sektoren er i stadig utvikling for å møte fremtidige behov.  </w:t>
      </w:r>
    </w:p>
    <w:p w14:paraId="58803155" w14:textId="68C1627E" w:rsidR="00AE7DA3" w:rsidRDefault="00056F0D" w:rsidP="0048193F">
      <w:pPr>
        <w:rPr>
          <w:rStyle w:val="normaltextrun"/>
          <w:rFonts w:eastAsiaTheme="majorEastAsia" w:cs="Arial"/>
        </w:rPr>
      </w:pPr>
      <w:r w:rsidRPr="00B67AD3">
        <w:rPr>
          <w:rStyle w:val="normaltextrun"/>
          <w:rFonts w:eastAsiaTheme="majorEastAsia" w:cs="Arial"/>
        </w:rPr>
        <w:t xml:space="preserve">Sektorens stabsavdelinger har ansvar for tildeling av tjenester, kommuneoverlege og overordnet fagutvikling av sektoren. </w:t>
      </w:r>
      <w:r w:rsidR="56109780" w:rsidRPr="02109A85">
        <w:rPr>
          <w:rStyle w:val="normaltextrun"/>
          <w:rFonts w:eastAsiaTheme="majorEastAsia" w:cs="Arial"/>
        </w:rPr>
        <w:t xml:space="preserve">Fag og innovasjon har i tillegg ansvar for lærlinger </w:t>
      </w:r>
      <w:r w:rsidR="09EB8B86" w:rsidRPr="02109A85">
        <w:rPr>
          <w:rStyle w:val="normaltextrun"/>
          <w:rFonts w:eastAsiaTheme="majorEastAsia" w:cs="Arial"/>
        </w:rPr>
        <w:t>og ordningen “Utviklingssenter for sykehjem og hjemmetjenester”</w:t>
      </w:r>
      <w:r w:rsidR="09EB8B86" w:rsidRPr="25078698">
        <w:rPr>
          <w:rStyle w:val="normaltextrun"/>
          <w:rFonts w:eastAsiaTheme="majorEastAsia" w:cs="Arial"/>
        </w:rPr>
        <w:t xml:space="preserve"> på oppdrag fra Helsedirektoratet for alle kommunene i Akershus.</w:t>
      </w:r>
      <w:r w:rsidR="00B767A7">
        <w:rPr>
          <w:rStyle w:val="normaltextrun"/>
          <w:rFonts w:eastAsiaTheme="majorEastAsia" w:cs="Arial"/>
        </w:rPr>
        <w:t xml:space="preserve"> Under pandemien</w:t>
      </w:r>
      <w:r w:rsidR="008A692C">
        <w:rPr>
          <w:rStyle w:val="normaltextrun"/>
          <w:rFonts w:eastAsiaTheme="majorEastAsia" w:cs="Arial"/>
        </w:rPr>
        <w:t xml:space="preserve"> arbeidet med testing, smittesporing og vaksinering vært organisert under Samfunnsmedisins enhet. </w:t>
      </w:r>
    </w:p>
    <w:p w14:paraId="64BEEDB1" w14:textId="1BCA1543" w:rsidR="00D819CB" w:rsidRPr="00B67AD3" w:rsidRDefault="00D819CB" w:rsidP="0048193F">
      <w:pPr>
        <w:rPr>
          <w:rStyle w:val="normaltextrun"/>
          <w:rFonts w:eastAsiaTheme="majorEastAsia" w:cs="Arial"/>
        </w:rPr>
      </w:pPr>
      <w:r w:rsidRPr="00B67AD3">
        <w:rPr>
          <w:rStyle w:val="normaltextrun"/>
          <w:rFonts w:eastAsiaTheme="majorEastAsia" w:cs="Arial"/>
        </w:rPr>
        <w:t xml:space="preserve">Helsefremmende og forebyggende tjenester har ansvar for </w:t>
      </w:r>
      <w:r w:rsidR="241FF141" w:rsidRPr="25078698">
        <w:rPr>
          <w:rStyle w:val="normaltextrun"/>
          <w:rFonts w:eastAsiaTheme="majorEastAsia" w:cs="Arial"/>
        </w:rPr>
        <w:t xml:space="preserve">ergo- og fysioterapitjenester, </w:t>
      </w:r>
      <w:r w:rsidRPr="00B67AD3">
        <w:rPr>
          <w:rStyle w:val="normaltextrun"/>
          <w:rFonts w:eastAsiaTheme="majorEastAsia" w:cs="Arial"/>
        </w:rPr>
        <w:t xml:space="preserve">helsestasjon, skolehelsetjeneste og forebyggende psykisk helse. Virksomheten har også ansvar for </w:t>
      </w:r>
      <w:r w:rsidR="00AE7DA3">
        <w:rPr>
          <w:rStyle w:val="normaltextrun"/>
          <w:rFonts w:eastAsiaTheme="majorEastAsia" w:cs="Arial"/>
        </w:rPr>
        <w:t xml:space="preserve">ordinær </w:t>
      </w:r>
      <w:r w:rsidR="00056F0D" w:rsidRPr="00B67AD3">
        <w:rPr>
          <w:rStyle w:val="normaltextrun"/>
          <w:rFonts w:eastAsiaTheme="majorEastAsia" w:cs="Arial"/>
        </w:rPr>
        <w:t>vaksinasjon</w:t>
      </w:r>
      <w:r w:rsidR="260ED2D2" w:rsidRPr="2421D74E">
        <w:rPr>
          <w:rStyle w:val="normaltextrun"/>
          <w:rFonts w:eastAsiaTheme="majorEastAsia" w:cs="Arial"/>
        </w:rPr>
        <w:t>, Frisklivsentralen og hjelpemiddeltjenesten i kommunen.</w:t>
      </w:r>
    </w:p>
    <w:p w14:paraId="5BF53460" w14:textId="4339D571" w:rsidR="00D819CB" w:rsidRDefault="00D819CB" w:rsidP="0048193F">
      <w:pPr>
        <w:rPr>
          <w:rStyle w:val="normaltextrun"/>
          <w:rFonts w:eastAsiaTheme="majorEastAsia" w:cs="Arial"/>
        </w:rPr>
      </w:pPr>
      <w:r w:rsidRPr="473F67EF">
        <w:rPr>
          <w:rStyle w:val="normaltextrun"/>
          <w:rFonts w:eastAsiaTheme="majorEastAsia" w:cs="Arial"/>
        </w:rPr>
        <w:t xml:space="preserve">Sykehjemmene i Lørenskog består av Lørenskog sykehjem og Rolvsrudhjemmet, og har til </w:t>
      </w:r>
      <w:r w:rsidRPr="00BF1188">
        <w:rPr>
          <w:rStyle w:val="normaltextrun"/>
          <w:rFonts w:eastAsiaTheme="majorEastAsia" w:cs="Arial"/>
          <w:color w:val="auto"/>
        </w:rPr>
        <w:t xml:space="preserve">sammen 217 plasser fordelt på 9 avdelinger. </w:t>
      </w:r>
      <w:r w:rsidR="644D853B" w:rsidRPr="482A0E6C">
        <w:rPr>
          <w:rStyle w:val="normaltextrun"/>
          <w:rFonts w:eastAsiaTheme="majorEastAsia" w:cs="Arial"/>
        </w:rPr>
        <w:t xml:space="preserve">I tillegg er avdeling for dagaktivitet, kultur og frivillighet ansvarlig for </w:t>
      </w:r>
      <w:r w:rsidR="001D4B85">
        <w:rPr>
          <w:rStyle w:val="normaltextrun"/>
          <w:rFonts w:eastAsiaTheme="majorEastAsia" w:cs="Arial"/>
        </w:rPr>
        <w:t>4</w:t>
      </w:r>
      <w:r w:rsidR="644D853B" w:rsidRPr="482A0E6C">
        <w:rPr>
          <w:rStyle w:val="normaltextrun"/>
          <w:rFonts w:eastAsiaTheme="majorEastAsia" w:cs="Arial"/>
        </w:rPr>
        <w:t xml:space="preserve"> dagsentra med </w:t>
      </w:r>
      <w:r w:rsidR="001D4B85">
        <w:rPr>
          <w:rStyle w:val="normaltextrun"/>
          <w:rFonts w:eastAsiaTheme="majorEastAsia" w:cs="Arial"/>
        </w:rPr>
        <w:t>60</w:t>
      </w:r>
      <w:r w:rsidR="644D853B" w:rsidRPr="482A0E6C">
        <w:rPr>
          <w:rStyle w:val="normaltextrun"/>
          <w:rFonts w:eastAsiaTheme="majorEastAsia" w:cs="Arial"/>
        </w:rPr>
        <w:t xml:space="preserve"> plasser </w:t>
      </w:r>
      <w:r w:rsidR="65E1F82D" w:rsidRPr="750D0685">
        <w:rPr>
          <w:rStyle w:val="normaltextrun"/>
          <w:rFonts w:eastAsiaTheme="majorEastAsia" w:cs="Arial"/>
        </w:rPr>
        <w:t>og en rekke aktiviteter og møteplasser i samarbeid med frivillige.</w:t>
      </w:r>
    </w:p>
    <w:p w14:paraId="34641606" w14:textId="3FE13E94" w:rsidR="00D819CB" w:rsidRPr="00B67AD3" w:rsidRDefault="00D819CB" w:rsidP="0048193F">
      <w:pPr>
        <w:rPr>
          <w:rStyle w:val="normaltextrun"/>
          <w:rFonts w:eastAsiaTheme="majorEastAsia" w:cs="Arial"/>
        </w:rPr>
      </w:pPr>
      <w:r w:rsidRPr="00B67AD3">
        <w:rPr>
          <w:rStyle w:val="normaltextrun"/>
          <w:rFonts w:eastAsiaTheme="majorEastAsia" w:cs="Arial"/>
        </w:rPr>
        <w:t xml:space="preserve">Tjenester i hjemmet har ansvar for hjemmesykepleie, hjemmehjelp, rus og psykisk helse samt </w:t>
      </w:r>
      <w:r w:rsidR="00056F0D" w:rsidRPr="00B67AD3">
        <w:rPr>
          <w:rStyle w:val="normaltextrun"/>
          <w:rFonts w:eastAsiaTheme="majorEastAsia" w:cs="Arial"/>
        </w:rPr>
        <w:t>boligkontor</w:t>
      </w:r>
      <w:r w:rsidR="00885D3F">
        <w:rPr>
          <w:rStyle w:val="normaltextrun"/>
          <w:rFonts w:eastAsiaTheme="majorEastAsia" w:cs="Arial"/>
        </w:rPr>
        <w:t>et</w:t>
      </w:r>
      <w:r w:rsidR="00056F0D" w:rsidRPr="00B67AD3">
        <w:rPr>
          <w:rStyle w:val="normaltextrun"/>
          <w:rFonts w:eastAsiaTheme="majorEastAsia" w:cs="Arial"/>
        </w:rPr>
        <w:t>.</w:t>
      </w:r>
      <w:r w:rsidRPr="00B67AD3">
        <w:rPr>
          <w:rStyle w:val="normaltextrun"/>
          <w:rFonts w:eastAsiaTheme="majorEastAsia" w:cs="Arial"/>
        </w:rPr>
        <w:t xml:space="preserve"> </w:t>
      </w:r>
      <w:r w:rsidR="33A4E0CC" w:rsidRPr="1A030C4A">
        <w:rPr>
          <w:rStyle w:val="normaltextrun"/>
          <w:rFonts w:eastAsiaTheme="majorEastAsia" w:cs="Arial"/>
        </w:rPr>
        <w:t xml:space="preserve">Virksomheten har også ansvar for MAI-senteret, hukommelsesteamet og </w:t>
      </w:r>
      <w:r w:rsidR="33A4E0CC" w:rsidRPr="1C36AB61">
        <w:rPr>
          <w:rStyle w:val="normaltextrun"/>
          <w:rFonts w:eastAsiaTheme="majorEastAsia" w:cs="Arial"/>
        </w:rPr>
        <w:t>bofellesskapene ved Rolvsrud.</w:t>
      </w:r>
    </w:p>
    <w:p w14:paraId="7EADBBC4" w14:textId="111951EF" w:rsidR="00D819CB" w:rsidRPr="00B67AD3" w:rsidRDefault="00D819CB" w:rsidP="0048193F">
      <w:pPr>
        <w:rPr>
          <w:rStyle w:val="normaltextrun"/>
          <w:rFonts w:eastAsiaTheme="majorEastAsia" w:cs="Arial"/>
        </w:rPr>
      </w:pPr>
      <w:r w:rsidRPr="00B67AD3">
        <w:rPr>
          <w:rStyle w:val="normaltextrun"/>
          <w:rFonts w:eastAsiaTheme="majorEastAsia" w:cs="Arial"/>
        </w:rPr>
        <w:t>Bo- og omsorgstjenesten har ansvar for tjenester i boliger for mennesker med nedsatt funksjonsevne</w:t>
      </w:r>
      <w:r w:rsidR="005C4C8C">
        <w:rPr>
          <w:rStyle w:val="normaltextrun"/>
          <w:rFonts w:eastAsiaTheme="majorEastAsia" w:cs="Arial"/>
        </w:rPr>
        <w:t xml:space="preserve"> samt</w:t>
      </w:r>
      <w:r w:rsidR="7DCEF0F5" w:rsidRPr="1C36AB61">
        <w:rPr>
          <w:rStyle w:val="normaltextrun"/>
          <w:rFonts w:eastAsiaTheme="majorEastAsia" w:cs="Arial"/>
        </w:rPr>
        <w:t xml:space="preserve"> </w:t>
      </w:r>
      <w:r w:rsidR="4A3BDA47" w:rsidRPr="73E4BE2C">
        <w:rPr>
          <w:rStyle w:val="normaltextrun"/>
          <w:rFonts w:eastAsiaTheme="majorEastAsia" w:cs="Arial"/>
        </w:rPr>
        <w:t xml:space="preserve">punkttjenester, </w:t>
      </w:r>
      <w:r w:rsidR="7DCEF0F5" w:rsidRPr="1C36AB61">
        <w:rPr>
          <w:rStyle w:val="normaltextrun"/>
          <w:rFonts w:eastAsiaTheme="majorEastAsia" w:cs="Arial"/>
        </w:rPr>
        <w:t>avlastning</w:t>
      </w:r>
      <w:r w:rsidR="145B35B5" w:rsidRPr="541C8936">
        <w:rPr>
          <w:rStyle w:val="normaltextrun"/>
          <w:rFonts w:eastAsiaTheme="majorEastAsia" w:cs="Arial"/>
        </w:rPr>
        <w:t xml:space="preserve"> og</w:t>
      </w:r>
      <w:r w:rsidR="7DCEF0F5" w:rsidRPr="1C36AB61">
        <w:rPr>
          <w:rStyle w:val="normaltextrun"/>
          <w:rFonts w:eastAsiaTheme="majorEastAsia" w:cs="Arial"/>
        </w:rPr>
        <w:t xml:space="preserve"> to dagaktivitetssentre</w:t>
      </w:r>
      <w:r w:rsidR="005C4C8C">
        <w:rPr>
          <w:rStyle w:val="normaltextrun"/>
          <w:rFonts w:eastAsiaTheme="majorEastAsia" w:cs="Arial"/>
        </w:rPr>
        <w:t xml:space="preserve"> for samme brukergruppe</w:t>
      </w:r>
      <w:r w:rsidR="1F1FA7A4" w:rsidRPr="541C8936">
        <w:rPr>
          <w:rStyle w:val="normaltextrun"/>
          <w:rFonts w:eastAsiaTheme="majorEastAsia" w:cs="Arial"/>
        </w:rPr>
        <w:t>.</w:t>
      </w:r>
    </w:p>
    <w:p w14:paraId="6A095B5E" w14:textId="05090DB3" w:rsidR="00056F0D" w:rsidRPr="00B67AD3" w:rsidRDefault="00056F0D" w:rsidP="0048193F">
      <w:pPr>
        <w:rPr>
          <w:rStyle w:val="normaltextrun"/>
          <w:rFonts w:eastAsiaTheme="majorEastAsia" w:cs="Arial"/>
        </w:rPr>
      </w:pPr>
      <w:r w:rsidRPr="00B67AD3">
        <w:rPr>
          <w:rStyle w:val="normaltextrun"/>
          <w:rFonts w:eastAsiaTheme="majorEastAsia" w:cs="Arial"/>
        </w:rPr>
        <w:lastRenderedPageBreak/>
        <w:t>N</w:t>
      </w:r>
      <w:r w:rsidR="00CB14B2">
        <w:rPr>
          <w:rStyle w:val="normaltextrun"/>
          <w:rFonts w:eastAsiaTheme="majorEastAsia" w:cs="Arial"/>
        </w:rPr>
        <w:t>AV</w:t>
      </w:r>
      <w:r w:rsidRPr="00B67AD3">
        <w:rPr>
          <w:rStyle w:val="normaltextrun"/>
          <w:rFonts w:eastAsiaTheme="majorEastAsia" w:cs="Arial"/>
        </w:rPr>
        <w:t xml:space="preserve"> består av en kommunal og en statlig del. Den kommunale delen har ansvar for sosiale tjenester som kvalifiseringsordningen og økonomisk sosialhjelp. </w:t>
      </w:r>
    </w:p>
    <w:p w14:paraId="04030715" w14:textId="77777777" w:rsidR="00D819CB" w:rsidRDefault="00D819CB" w:rsidP="0048193F">
      <w:pPr>
        <w:rPr>
          <w:rStyle w:val="normaltextrun"/>
          <w:rFonts w:eastAsiaTheme="majorEastAsia" w:cs="Arial"/>
        </w:rPr>
      </w:pPr>
      <w:r w:rsidRPr="00B67AD3">
        <w:rPr>
          <w:rStyle w:val="normaltextrun"/>
          <w:rFonts w:eastAsiaTheme="majorEastAsia" w:cs="Arial"/>
        </w:rPr>
        <w:t>Politisk er sektoren knyttet til helse, omsorgs- og mestringsutvalget.</w:t>
      </w:r>
    </w:p>
    <w:p w14:paraId="407C36E2" w14:textId="77777777" w:rsidR="00B06D0F" w:rsidRPr="00B54CDC" w:rsidRDefault="00B06D0F" w:rsidP="0048193F">
      <w:pPr>
        <w:pStyle w:val="Overskrift3"/>
      </w:pPr>
      <w:r w:rsidRPr="00B54CDC">
        <w:t>Mål og delmål</w:t>
      </w:r>
    </w:p>
    <w:p w14:paraId="7852471A" w14:textId="77777777" w:rsidR="00B06D0F" w:rsidRPr="00B54CDC" w:rsidRDefault="00B06D0F" w:rsidP="0048193F">
      <w:pPr>
        <w:pStyle w:val="Overskrift4"/>
        <w:spacing w:line="276" w:lineRule="auto"/>
      </w:pPr>
      <w:r w:rsidRPr="00B54CDC">
        <w:t>Tilhørighet og fellesskap</w:t>
      </w:r>
    </w:p>
    <w:tbl>
      <w:tblPr>
        <w:tblStyle w:val="Rutenettabell1lys"/>
        <w:tblW w:w="5000" w:type="pct"/>
        <w:tblLook w:val="04A0" w:firstRow="1" w:lastRow="0" w:firstColumn="1" w:lastColumn="0" w:noHBand="0" w:noVBand="1"/>
      </w:tblPr>
      <w:tblGrid>
        <w:gridCol w:w="4323"/>
        <w:gridCol w:w="4324"/>
      </w:tblGrid>
      <w:tr w:rsidR="00B06D0F" w:rsidRPr="00B54CDC" w14:paraId="178A292A" w14:textId="77777777" w:rsidTr="008372C9">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77EA9D5" w14:textId="77777777" w:rsidR="00B06D0F" w:rsidRPr="00B54CDC" w:rsidRDefault="00B06D0F" w:rsidP="0048193F">
            <w:pPr>
              <w:spacing w:after="0" w:line="276" w:lineRule="auto"/>
              <w:rPr>
                <w:rFonts w:eastAsia="Calibri" w:cs="Arial"/>
                <w:b w:val="0"/>
              </w:rPr>
            </w:pPr>
            <w:r w:rsidRPr="00A73A9A">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1460DBF" w14:textId="77777777" w:rsidR="00B06D0F" w:rsidRPr="00B54CDC" w:rsidRDefault="00B06D0F"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A73A9A">
              <w:rPr>
                <w:rFonts w:eastAsia="Calibri" w:cs="Arial"/>
                <w:b w:val="0"/>
              </w:rPr>
              <w:t>Delmål</w:t>
            </w:r>
          </w:p>
        </w:tc>
      </w:tr>
      <w:tr w:rsidR="00B06D0F" w:rsidRPr="00B54CDC" w14:paraId="51D99E33" w14:textId="77777777" w:rsidTr="008372C9">
        <w:trPr>
          <w:trHeight w:val="446"/>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A59DC64" w14:textId="77777777" w:rsidR="00B06D0F" w:rsidRPr="00B54CDC" w:rsidRDefault="00B06D0F" w:rsidP="0048193F">
            <w:pPr>
              <w:spacing w:after="0" w:line="276" w:lineRule="auto"/>
              <w:rPr>
                <w:rFonts w:eastAsia="Calibri" w:cs="Arial"/>
                <w:sz w:val="18"/>
              </w:rPr>
            </w:pPr>
            <w:r w:rsidRPr="00B54CDC">
              <w:rPr>
                <w:rFonts w:eastAsia="Calibri" w:cs="Arial"/>
                <w:b w:val="0"/>
                <w:sz w:val="18"/>
              </w:rPr>
              <w:t>I Lørenskog er innbyggere engasjerte og alle kan medvirke og delta</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468C1A4"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Deltakelse i medvirkningsaktiviteter øker og gjenspeiler befolkningen</w:t>
            </w:r>
          </w:p>
        </w:tc>
      </w:tr>
      <w:tr w:rsidR="00B06D0F" w:rsidRPr="00B54CDC" w14:paraId="64743D38" w14:textId="77777777" w:rsidTr="008372C9">
        <w:trPr>
          <w:trHeight w:val="446"/>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496DA67" w14:textId="77777777" w:rsidR="00B06D0F" w:rsidRPr="00B54CDC" w:rsidRDefault="00B06D0F" w:rsidP="0048193F">
            <w:pPr>
              <w:spacing w:after="0" w:line="276" w:lineRule="auto"/>
              <w:rPr>
                <w:rFonts w:eastAsia="Calibri" w:cs="Arial"/>
                <w:sz w:val="18"/>
              </w:rPr>
            </w:pPr>
            <w:r w:rsidRPr="00B54CDC">
              <w:rPr>
                <w:rFonts w:eastAsia="Calibri" w:cs="Arial"/>
                <w:b w:val="0"/>
                <w:sz w:val="18"/>
              </w:rPr>
              <w:t>Lørenskog er et trygt og levende lokalsamfunn der folk vil jobbe, leve og bo</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4A456D05"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Alle innbyggere har tilgang til lokale møteplasser</w:t>
            </w:r>
          </w:p>
        </w:tc>
      </w:tr>
      <w:tr w:rsidR="00B06D0F" w:rsidRPr="00B54CDC" w14:paraId="0585A57A" w14:textId="77777777" w:rsidTr="008372C9">
        <w:trPr>
          <w:trHeight w:val="446"/>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A5D7678" w14:textId="77777777" w:rsidR="00B06D0F" w:rsidRPr="00B54CDC" w:rsidRDefault="00B06D0F"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4E96AD5D"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Kulturtilbud, arrangementer og frivillige organisasjoner har økt deltakelse</w:t>
            </w:r>
          </w:p>
        </w:tc>
      </w:tr>
      <w:tr w:rsidR="00B06D0F" w:rsidRPr="00B54CDC" w14:paraId="600A5081" w14:textId="77777777" w:rsidTr="008372C9">
        <w:trPr>
          <w:trHeight w:val="446"/>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329E0E1" w14:textId="77777777" w:rsidR="00B06D0F" w:rsidRPr="00B54CDC" w:rsidRDefault="00B06D0F" w:rsidP="0048193F">
            <w:pPr>
              <w:spacing w:after="0" w:line="276" w:lineRule="auto"/>
              <w:rPr>
                <w:rFonts w:eastAsia="Calibri" w:cs="Arial"/>
                <w:sz w:val="18"/>
              </w:rPr>
            </w:pPr>
            <w:r w:rsidRPr="00B54CDC">
              <w:rPr>
                <w:rFonts w:eastAsia="Calibri" w:cs="Arial"/>
                <w:b w:val="0"/>
                <w:sz w:val="18"/>
              </w:rPr>
              <w:t>Lørenskog har bærekraftige tjenester med vekt på forebygging</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8A51459"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Forebyggende tiltak reduserer behovet for kompenserende tjenester</w:t>
            </w:r>
          </w:p>
        </w:tc>
      </w:tr>
      <w:tr w:rsidR="00B06D0F" w:rsidRPr="00B54CDC" w14:paraId="0F82BFF2" w14:textId="77777777" w:rsidTr="008372C9">
        <w:trPr>
          <w:trHeight w:val="446"/>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6BF4B38" w14:textId="77777777" w:rsidR="00B06D0F" w:rsidRPr="00B54CDC" w:rsidRDefault="00B06D0F"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3B55B76"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Kommunens tjenester er samordnet, og tilpasset innbyggernes behov</w:t>
            </w:r>
          </w:p>
        </w:tc>
      </w:tr>
    </w:tbl>
    <w:p w14:paraId="260A66FB" w14:textId="77777777" w:rsidR="00B06D0F" w:rsidRPr="00B54CDC" w:rsidRDefault="00B06D0F" w:rsidP="0048193F">
      <w:pPr>
        <w:pStyle w:val="Overskrift4"/>
        <w:spacing w:line="276" w:lineRule="auto"/>
      </w:pPr>
      <w:r w:rsidRPr="00B54CDC">
        <w:t>Bokvalitet og inkluderende bomiljø</w:t>
      </w:r>
    </w:p>
    <w:tbl>
      <w:tblPr>
        <w:tblStyle w:val="Rutenettabell1lys"/>
        <w:tblW w:w="5000" w:type="pct"/>
        <w:tblLook w:val="04A0" w:firstRow="1" w:lastRow="0" w:firstColumn="1" w:lastColumn="0" w:noHBand="0" w:noVBand="1"/>
      </w:tblPr>
      <w:tblGrid>
        <w:gridCol w:w="4323"/>
        <w:gridCol w:w="4324"/>
      </w:tblGrid>
      <w:tr w:rsidR="00B06D0F" w:rsidRPr="00B54CDC" w14:paraId="057FC1B2" w14:textId="77777777" w:rsidTr="008372C9">
        <w:trPr>
          <w:cnfStyle w:val="100000000000" w:firstRow="1" w:lastRow="0" w:firstColumn="0" w:lastColumn="0" w:oddVBand="0" w:evenVBand="0" w:oddHBand="0" w:evenHBand="0" w:firstRowFirstColumn="0" w:firstRowLastColumn="0" w:lastRowFirstColumn="0" w:lastRowLastColumn="0"/>
          <w:trHeight w:val="159"/>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81D6A45" w14:textId="77777777" w:rsidR="00B06D0F" w:rsidRPr="00B54CDC" w:rsidRDefault="00B06D0F" w:rsidP="0048193F">
            <w:pPr>
              <w:spacing w:after="0" w:line="276" w:lineRule="auto"/>
              <w:rPr>
                <w:rFonts w:eastAsia="Calibri" w:cs="Arial"/>
                <w:b w:val="0"/>
              </w:rPr>
            </w:pPr>
            <w:r w:rsidRPr="00A73A9A">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B82D706" w14:textId="77777777" w:rsidR="00B06D0F" w:rsidRPr="00B54CDC" w:rsidRDefault="00B06D0F"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A73A9A">
              <w:rPr>
                <w:rFonts w:eastAsia="Calibri" w:cs="Arial"/>
                <w:b w:val="0"/>
              </w:rPr>
              <w:t>Delmål</w:t>
            </w:r>
          </w:p>
        </w:tc>
      </w:tr>
      <w:tr w:rsidR="00B06D0F" w:rsidRPr="00B54CDC" w14:paraId="3B25862A" w14:textId="77777777" w:rsidTr="008372C9">
        <w:trPr>
          <w:trHeight w:val="212"/>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1368C34" w14:textId="77777777" w:rsidR="00B06D0F" w:rsidRPr="00B54CDC" w:rsidRDefault="00B06D0F" w:rsidP="0048193F">
            <w:pPr>
              <w:spacing w:after="0" w:line="276" w:lineRule="auto"/>
              <w:rPr>
                <w:rFonts w:eastAsia="Calibri" w:cs="Arial"/>
                <w:sz w:val="18"/>
              </w:rPr>
            </w:pPr>
            <w:r w:rsidRPr="00B54CDC">
              <w:rPr>
                <w:rFonts w:eastAsia="Calibri" w:cs="Arial"/>
                <w:b w:val="0"/>
                <w:sz w:val="18"/>
              </w:rPr>
              <w:t>Lørenskog har et variert botilbud og det er kvalitet i det som bygges</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4AD65C1"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Det er tilrettelagt for framtidens boformer</w:t>
            </w:r>
          </w:p>
        </w:tc>
      </w:tr>
      <w:tr w:rsidR="00B06D0F" w:rsidRPr="00B54CDC" w14:paraId="38039B4F" w14:textId="77777777" w:rsidTr="008372C9">
        <w:trPr>
          <w:trHeight w:val="212"/>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98C636" w14:textId="77777777" w:rsidR="00B06D0F" w:rsidRPr="00B54CDC" w:rsidRDefault="00B06D0F"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4F8CDFF"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Folk er trygge i sine bomiljøer, og det er en variert sammensetning i boligtilbud</w:t>
            </w:r>
          </w:p>
        </w:tc>
      </w:tr>
    </w:tbl>
    <w:p w14:paraId="7D6A0036" w14:textId="77777777" w:rsidR="00B06D0F" w:rsidRPr="00B54CDC" w:rsidRDefault="00B06D0F" w:rsidP="0048193F">
      <w:pPr>
        <w:pStyle w:val="Overskrift4"/>
        <w:spacing w:line="276" w:lineRule="auto"/>
      </w:pPr>
      <w:r w:rsidRPr="00B54CDC">
        <w:t>Bred ungdomssatsing</w:t>
      </w:r>
    </w:p>
    <w:tbl>
      <w:tblPr>
        <w:tblStyle w:val="Rutenettabell1lys"/>
        <w:tblW w:w="4925" w:type="pct"/>
        <w:tblLook w:val="04A0" w:firstRow="1" w:lastRow="0" w:firstColumn="1" w:lastColumn="0" w:noHBand="0" w:noVBand="1"/>
      </w:tblPr>
      <w:tblGrid>
        <w:gridCol w:w="4258"/>
        <w:gridCol w:w="4259"/>
      </w:tblGrid>
      <w:tr w:rsidR="00B06D0F" w:rsidRPr="00B54CDC" w14:paraId="4D52BAFE" w14:textId="77777777" w:rsidTr="008372C9">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69701A4" w14:textId="77777777" w:rsidR="00B06D0F" w:rsidRPr="00B54CDC" w:rsidRDefault="00B06D0F" w:rsidP="0048193F">
            <w:pPr>
              <w:spacing w:after="0" w:line="276" w:lineRule="auto"/>
              <w:rPr>
                <w:rFonts w:eastAsia="Calibri" w:cs="Arial"/>
                <w:b w:val="0"/>
              </w:rPr>
            </w:pPr>
            <w:r w:rsidRPr="00A73A9A">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A26CB51" w14:textId="77777777" w:rsidR="00B06D0F" w:rsidRPr="00B54CDC" w:rsidRDefault="00B06D0F"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A73A9A">
              <w:rPr>
                <w:rFonts w:eastAsia="Calibri" w:cs="Arial"/>
                <w:b w:val="0"/>
              </w:rPr>
              <w:t>Delmål</w:t>
            </w:r>
          </w:p>
        </w:tc>
      </w:tr>
      <w:tr w:rsidR="00B06D0F" w:rsidRPr="00B54CDC" w14:paraId="1FDAB57C" w14:textId="77777777" w:rsidTr="008372C9">
        <w:trPr>
          <w:trHeight w:val="312"/>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9DC7092" w14:textId="77777777" w:rsidR="00B06D0F" w:rsidRPr="00B54CDC" w:rsidRDefault="00B06D0F" w:rsidP="0048193F">
            <w:pPr>
              <w:spacing w:after="0" w:line="276" w:lineRule="auto"/>
              <w:rPr>
                <w:rFonts w:eastAsia="Calibri" w:cs="Arial"/>
                <w:sz w:val="18"/>
              </w:rPr>
            </w:pPr>
            <w:r w:rsidRPr="00B54CDC">
              <w:rPr>
                <w:rFonts w:eastAsia="Calibri" w:cs="Arial"/>
                <w:b w:val="0"/>
                <w:sz w:val="18"/>
              </w:rPr>
              <w:t>Lørenskog har gode og trygge ungdomsmiljøer og arenaer for utvikling, læring og mestring</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8D78A20"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Flere ungdommer fullfører grunnutdanningen og de som dropper ut blir fulgt opp</w:t>
            </w:r>
          </w:p>
        </w:tc>
      </w:tr>
      <w:tr w:rsidR="00B06D0F" w:rsidRPr="00B54CDC" w14:paraId="44D1E843" w14:textId="77777777" w:rsidTr="008372C9">
        <w:trPr>
          <w:trHeight w:val="312"/>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7110F1" w14:textId="77777777" w:rsidR="00B06D0F" w:rsidRPr="00B54CDC" w:rsidRDefault="00B06D0F"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0A3BE8D"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Kommunen har tilgjengelige og tilpassede hjelpetilbud til ungdom</w:t>
            </w:r>
          </w:p>
        </w:tc>
      </w:tr>
      <w:tr w:rsidR="00B06D0F" w:rsidRPr="00B54CDC" w14:paraId="1BA00DCD" w14:textId="77777777" w:rsidTr="008372C9">
        <w:trPr>
          <w:trHeight w:val="212"/>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43C81F4B" w14:textId="77777777" w:rsidR="00B06D0F" w:rsidRPr="00B54CDC" w:rsidRDefault="00B06D0F"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F6548A0" w14:textId="77777777" w:rsidR="00B06D0F" w:rsidRPr="00B54CDC" w:rsidRDefault="00B06D0F"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Ungdommer føler seg trygge i hverdagen</w:t>
            </w:r>
          </w:p>
        </w:tc>
      </w:tr>
    </w:tbl>
    <w:p w14:paraId="75D88B9E" w14:textId="77777777" w:rsidR="000C79DB" w:rsidRDefault="000C79DB" w:rsidP="0048193F">
      <w:pPr>
        <w:rPr>
          <w:lang w:eastAsia="nb-NO"/>
        </w:rPr>
      </w:pPr>
    </w:p>
    <w:p w14:paraId="52295537" w14:textId="02F93FEB" w:rsidR="000F6400" w:rsidRPr="000C342A" w:rsidRDefault="000F6400" w:rsidP="00717D99">
      <w:pPr>
        <w:pStyle w:val="Overskrift4"/>
      </w:pPr>
      <w:r w:rsidRPr="000C342A">
        <w:t>Mestring</w:t>
      </w:r>
    </w:p>
    <w:p w14:paraId="0318919D" w14:textId="0C05750A" w:rsidR="000F6400" w:rsidRPr="000C342A" w:rsidRDefault="00181994" w:rsidP="0048193F">
      <w:pPr>
        <w:pStyle w:val="Listeavsnitt"/>
        <w:numPr>
          <w:ilvl w:val="0"/>
          <w:numId w:val="0"/>
        </w:numPr>
        <w:ind w:left="6"/>
      </w:pPr>
      <w:r w:rsidRPr="000C342A">
        <w:t>Å mestre sitt eget liv</w:t>
      </w:r>
      <w:r w:rsidR="001F49CD" w:rsidRPr="000C342A">
        <w:t xml:space="preserve"> er en bærebjelke i kommunens strategi for </w:t>
      </w:r>
      <w:r w:rsidR="000C342A" w:rsidRPr="000C342A">
        <w:t xml:space="preserve">å gi innbyggerne et godt liv. </w:t>
      </w:r>
      <w:r w:rsidR="000C342A">
        <w:t xml:space="preserve">Dette har derfor vært </w:t>
      </w:r>
      <w:r w:rsidR="00E70EAA">
        <w:t xml:space="preserve">styrende for alle prioriteringer i </w:t>
      </w:r>
      <w:r w:rsidR="000C342A">
        <w:t>Helse, o</w:t>
      </w:r>
      <w:r w:rsidR="00E70EAA">
        <w:t>msorg og mestring</w:t>
      </w:r>
      <w:r w:rsidR="00FC27E2">
        <w:t xml:space="preserve"> i 2022</w:t>
      </w:r>
      <w:r w:rsidR="00E70EAA">
        <w:t>.</w:t>
      </w:r>
    </w:p>
    <w:p w14:paraId="746CED04" w14:textId="77777777" w:rsidR="00181994" w:rsidRPr="00B4759C" w:rsidRDefault="00181994" w:rsidP="0048193F">
      <w:pPr>
        <w:pStyle w:val="Listeavsnitt"/>
        <w:numPr>
          <w:ilvl w:val="0"/>
          <w:numId w:val="0"/>
        </w:numPr>
        <w:ind w:left="6"/>
        <w:rPr>
          <w:color w:val="FF0000"/>
        </w:rPr>
      </w:pPr>
    </w:p>
    <w:p w14:paraId="34C800FE" w14:textId="77777777" w:rsidR="00E03B58" w:rsidRPr="00E03B58" w:rsidRDefault="000F6400" w:rsidP="0048193F">
      <w:pPr>
        <w:pStyle w:val="Listeavsnitt"/>
        <w:numPr>
          <w:ilvl w:val="0"/>
          <w:numId w:val="0"/>
        </w:numPr>
        <w:ind w:left="6"/>
      </w:pPr>
      <w:r w:rsidRPr="00E03B58">
        <w:t xml:space="preserve">Bo- og omsorgstjenesten </w:t>
      </w:r>
      <w:r w:rsidR="00E70EAA" w:rsidRPr="00E03B58">
        <w:t xml:space="preserve">(BOT) </w:t>
      </w:r>
      <w:r w:rsidRPr="00E03B58">
        <w:t xml:space="preserve">har i 2022 arbeidet med å innføre en helt ny organisering som skal understøtte mestring, kompetanse og utvikling av helt nye innsatser. BOT har etablert tjenester i nytt bokonsept på Skårer syd, etter skoletidstilbud for videregående </w:t>
      </w:r>
      <w:r w:rsidRPr="00E03B58">
        <w:lastRenderedPageBreak/>
        <w:t xml:space="preserve">elever som bor hos foreldrene sine og åpnet </w:t>
      </w:r>
      <w:r w:rsidR="00E70EAA" w:rsidRPr="00E03B58">
        <w:t>Bårliskogen aktivitetssenter</w:t>
      </w:r>
      <w:r w:rsidRPr="00E03B58">
        <w:t xml:space="preserve"> med flere dagaktiviteter og arbeids- og frivillighetsoppdrag for nå 35 innbyggere.</w:t>
      </w:r>
    </w:p>
    <w:p w14:paraId="2561D6BB" w14:textId="77777777" w:rsidR="00E03B58" w:rsidRPr="00E03B58" w:rsidRDefault="00E03B58" w:rsidP="0048193F">
      <w:pPr>
        <w:pStyle w:val="Listeavsnitt"/>
        <w:numPr>
          <w:ilvl w:val="0"/>
          <w:numId w:val="0"/>
        </w:numPr>
        <w:ind w:left="6"/>
      </w:pPr>
    </w:p>
    <w:p w14:paraId="6096E6FC" w14:textId="30D4A10E" w:rsidR="000F6400" w:rsidRPr="00E03B58" w:rsidRDefault="00E03B58" w:rsidP="0048193F">
      <w:pPr>
        <w:pStyle w:val="Listeavsnitt"/>
        <w:numPr>
          <w:ilvl w:val="0"/>
          <w:numId w:val="0"/>
        </w:numPr>
        <w:ind w:left="6"/>
      </w:pPr>
      <w:r w:rsidRPr="00E03B58">
        <w:t>De</w:t>
      </w:r>
      <w:r w:rsidR="000F6400" w:rsidRPr="00E03B58">
        <w:t xml:space="preserve">t er </w:t>
      </w:r>
      <w:r w:rsidRPr="00E03B58">
        <w:t xml:space="preserve">også </w:t>
      </w:r>
      <w:r w:rsidR="000F6400" w:rsidRPr="00E03B58">
        <w:t>utviklet nye tjenester, som er basert på hva familiene selv opplever som viktig for å ha gode liv i hverdagen.</w:t>
      </w:r>
    </w:p>
    <w:p w14:paraId="18283F2C" w14:textId="77777777" w:rsidR="000F6400" w:rsidRPr="00B4759C" w:rsidRDefault="000F6400" w:rsidP="0048193F">
      <w:pPr>
        <w:pStyle w:val="Listeavsnitt"/>
        <w:numPr>
          <w:ilvl w:val="0"/>
          <w:numId w:val="0"/>
        </w:numPr>
        <w:ind w:left="6"/>
        <w:rPr>
          <w:color w:val="FF0000"/>
        </w:rPr>
      </w:pPr>
    </w:p>
    <w:p w14:paraId="5B0C3B7F" w14:textId="58EEEB48" w:rsidR="000F6400" w:rsidRPr="00E03B58" w:rsidRDefault="000F6400" w:rsidP="0048193F">
      <w:pPr>
        <w:pStyle w:val="Listeavsnitt"/>
        <w:numPr>
          <w:ilvl w:val="0"/>
          <w:numId w:val="0"/>
        </w:numPr>
        <w:ind w:left="6"/>
      </w:pPr>
      <w:r w:rsidRPr="00E03B58">
        <w:t>Tjenester i hjemmet (TIH) har økt kompetansen hos ansatte om mestring gjennom styrke-basert kompetanse, teknologi og «illness management and recovery», slik at innbyggerne kan få mer understøttende bistand som kan bedre livskvaliteten. Det har vært jobbet med å tilpasse boliger slik at boligene understøtter mestring og trygghet (f.eks. risiko for brann). TIH har i 2022 byttet ut gamle analoge trygghetsalarmer, og tatt i bruk digitale trygghets</w:t>
      </w:r>
      <w:r w:rsidR="00503E5B">
        <w:softHyphen/>
      </w:r>
      <w:r w:rsidRPr="00E03B58">
        <w:t>alarmer som også kan håndtere sensorteknologi. Dette gir store muligheter for økt trygg</w:t>
      </w:r>
      <w:r w:rsidR="000C0238">
        <w:softHyphen/>
      </w:r>
      <w:r w:rsidRPr="00E03B58">
        <w:t>het og bedre liv for mange, samtidig som at det fremmer bærekraft.</w:t>
      </w:r>
    </w:p>
    <w:p w14:paraId="7F536008" w14:textId="77777777" w:rsidR="000F6400" w:rsidRPr="00B4759C" w:rsidRDefault="000F6400" w:rsidP="0048193F">
      <w:pPr>
        <w:pStyle w:val="Listeavsnitt"/>
        <w:numPr>
          <w:ilvl w:val="0"/>
          <w:numId w:val="0"/>
        </w:numPr>
        <w:ind w:left="6"/>
        <w:rPr>
          <w:color w:val="FF0000"/>
        </w:rPr>
      </w:pPr>
    </w:p>
    <w:p w14:paraId="13CA981A" w14:textId="05E8A06D" w:rsidR="00E03B58" w:rsidRDefault="000F6400" w:rsidP="0048193F">
      <w:pPr>
        <w:pStyle w:val="Listeavsnitt"/>
        <w:numPr>
          <w:ilvl w:val="0"/>
          <w:numId w:val="0"/>
        </w:numPr>
        <w:ind w:left="6"/>
        <w:rPr>
          <w:color w:val="FF0000"/>
        </w:rPr>
      </w:pPr>
      <w:r w:rsidRPr="00E03B58">
        <w:t>Helsefremmende og forebyggende tjenester har iverksatt flere samarbeid med skoler og barnehager for å øke, dele og samkjøre kompetanse og aktivitet på mer bærekraftige måter</w:t>
      </w:r>
      <w:r w:rsidRPr="00B4759C">
        <w:rPr>
          <w:color w:val="FF0000"/>
        </w:rPr>
        <w:t xml:space="preserve">. </w:t>
      </w:r>
      <w:r w:rsidRPr="00E03B58">
        <w:t>Det er videre økt innsats om gruppeaktiviteter – noe som både medfører at flere får tilgang, samtidig som at innbyggere bygger nettverk og relasjoner som kan leve videre. Det er gruppeaktiviteter fra nyfødt til senior om alt fra kosthold, aktivitet, stressmestring, rus mv.</w:t>
      </w:r>
      <w:r w:rsidR="00B968FA">
        <w:t xml:space="preserve"> </w:t>
      </w:r>
      <w:r w:rsidRPr="00E03B58">
        <w:t xml:space="preserve">Flere aktiviteter er åpne for alle, og noen har også drop-in tilbud. </w:t>
      </w:r>
    </w:p>
    <w:p w14:paraId="6DEADE8E" w14:textId="77777777" w:rsidR="00E03B58" w:rsidRDefault="00E03B58" w:rsidP="0048193F">
      <w:pPr>
        <w:pStyle w:val="Listeavsnitt"/>
        <w:numPr>
          <w:ilvl w:val="0"/>
          <w:numId w:val="0"/>
        </w:numPr>
        <w:ind w:left="6"/>
        <w:rPr>
          <w:color w:val="FF0000"/>
        </w:rPr>
      </w:pPr>
    </w:p>
    <w:p w14:paraId="3C981E80" w14:textId="384317F7" w:rsidR="000F6400" w:rsidRPr="00E03B58" w:rsidRDefault="000F6400" w:rsidP="0048193F">
      <w:pPr>
        <w:pStyle w:val="Listeavsnitt"/>
        <w:numPr>
          <w:ilvl w:val="0"/>
          <w:numId w:val="0"/>
        </w:numPr>
        <w:ind w:left="6"/>
      </w:pPr>
      <w:r w:rsidRPr="00E03B58">
        <w:t xml:space="preserve">I 2022 ble det også iverksatt et nabolagsprosjekt med utgangspunkt i Åsen skole og tema kosthold og mat, som har vokst til å teste ut </w:t>
      </w:r>
      <w:r w:rsidR="00671D92">
        <w:t>«</w:t>
      </w:r>
      <w:r w:rsidRPr="00E03B58">
        <w:t>pop-up</w:t>
      </w:r>
      <w:r w:rsidR="00671D92">
        <w:t>»-</w:t>
      </w:r>
      <w:r w:rsidRPr="00E03B58">
        <w:t>restaurant på Løkenåsveien 47 med mange deltakere fra nabolaget, hvor flere hilste på naboer for første gang. Det er etablert kontakt med flere borettslag om hvordan de, sammen med kommunen eller andre, kan jobbe med å få de bomiljøene og de aktivitetene som de selv ønsker lokalt.</w:t>
      </w:r>
    </w:p>
    <w:p w14:paraId="32D6D743" w14:textId="77777777" w:rsidR="000F6400" w:rsidRPr="00B4759C" w:rsidRDefault="000F6400" w:rsidP="0048193F">
      <w:pPr>
        <w:pStyle w:val="Listeavsnitt"/>
        <w:numPr>
          <w:ilvl w:val="0"/>
          <w:numId w:val="0"/>
        </w:numPr>
        <w:ind w:left="6"/>
        <w:rPr>
          <w:color w:val="FF0000"/>
        </w:rPr>
      </w:pPr>
    </w:p>
    <w:p w14:paraId="60C243C9" w14:textId="77777777" w:rsidR="00E03B58" w:rsidRDefault="000F6400" w:rsidP="0048193F">
      <w:pPr>
        <w:pStyle w:val="Listeavsnitt"/>
        <w:numPr>
          <w:ilvl w:val="0"/>
          <w:numId w:val="0"/>
        </w:numPr>
        <w:ind w:left="6"/>
      </w:pPr>
      <w:r w:rsidRPr="00E03B58">
        <w:t xml:space="preserve">Sykehjemmene i Lørenskog (SIL) startet i 2022 med systematisk kartlegging av ressurser og aktivitetsønsker hos den enkelte pasient og deres pårørende. På bakgrunn av dette er det iverksatt flere gruppetilbud ved sykehjemmene som gir flere bedre livskvalitet. Det gjennomføres også mestringssamtaler med hjemmeboende som benytter dagaktivitetene i kommunen. </w:t>
      </w:r>
    </w:p>
    <w:p w14:paraId="3E747B9E" w14:textId="77777777" w:rsidR="00E03B58" w:rsidRDefault="00E03B58" w:rsidP="0048193F">
      <w:pPr>
        <w:pStyle w:val="Listeavsnitt"/>
        <w:numPr>
          <w:ilvl w:val="0"/>
          <w:numId w:val="0"/>
        </w:numPr>
        <w:ind w:left="6"/>
      </w:pPr>
    </w:p>
    <w:p w14:paraId="770CF91B" w14:textId="1D0010BF" w:rsidR="000F6400" w:rsidRPr="00E03B58" w:rsidRDefault="00F279C0" w:rsidP="0048193F">
      <w:pPr>
        <w:pStyle w:val="Listeavsnitt"/>
        <w:numPr>
          <w:ilvl w:val="0"/>
          <w:numId w:val="0"/>
        </w:numPr>
        <w:ind w:left="6"/>
      </w:pPr>
      <w:r>
        <w:t>S</w:t>
      </w:r>
      <w:r w:rsidR="000F6400" w:rsidRPr="00E03B58">
        <w:t>ykehjemme</w:t>
      </w:r>
      <w:r>
        <w:t>ne</w:t>
      </w:r>
      <w:r w:rsidR="000F6400" w:rsidRPr="00E03B58">
        <w:t xml:space="preserve"> fikk i 2022 digitalt sykesignalanlegg med alle de mulighetene for økt frihet og trygghet som velferdsteknologien kan gi. SIL har også jobbet mye med mat og mat</w:t>
      </w:r>
      <w:r w:rsidR="00B7351E">
        <w:softHyphen/>
      </w:r>
      <w:r w:rsidR="000F6400" w:rsidRPr="00E03B58">
        <w:t>glede, testet ut egen mat og mestringsvert på avdelingene, hatt jevnlige tilbud om pasient</w:t>
      </w:r>
      <w:r w:rsidR="00B7351E">
        <w:softHyphen/>
      </w:r>
      <w:r w:rsidR="000F6400" w:rsidRPr="00E03B58">
        <w:t>restaurant, der pasienter kan invitere med familie eller andre til en flott tre retters middag, og etablert egne frokostgrupper. SIL tilbyr sommerjobber til unge kulturarbeidere, og samarbeider med SFO og BOT om aktiviteter og oppgaver.</w:t>
      </w:r>
    </w:p>
    <w:p w14:paraId="47BD83DC" w14:textId="77777777" w:rsidR="000F6400" w:rsidRPr="00B4759C" w:rsidRDefault="000F6400" w:rsidP="0048193F">
      <w:pPr>
        <w:pStyle w:val="Listeavsnitt"/>
        <w:numPr>
          <w:ilvl w:val="0"/>
          <w:numId w:val="0"/>
        </w:numPr>
        <w:ind w:left="6"/>
        <w:rPr>
          <w:color w:val="FF0000"/>
        </w:rPr>
      </w:pPr>
    </w:p>
    <w:p w14:paraId="2F3B634B" w14:textId="77777777" w:rsidR="00244A24" w:rsidRDefault="000F6400" w:rsidP="0048193F">
      <w:pPr>
        <w:pStyle w:val="Listeavsnitt"/>
        <w:numPr>
          <w:ilvl w:val="0"/>
          <w:numId w:val="0"/>
        </w:numPr>
        <w:ind w:left="6"/>
      </w:pPr>
      <w:r w:rsidRPr="00152EEF">
        <w:t xml:space="preserve">NAV har en egen bred ungdomssatsning, med tett samarbeid med de videregående skolene og arbeidslivet, og en særlig innsats med tettere oppfølging for unge. NAV har også jobbet med utvikling av Velferdslab i Lørenskog kommune, og dette gikk over i drift høsten 2022. </w:t>
      </w:r>
    </w:p>
    <w:p w14:paraId="47FFAFD2" w14:textId="45F26304" w:rsidR="0044089D" w:rsidRPr="00C81E35" w:rsidRDefault="0044089D" w:rsidP="00717D99">
      <w:pPr>
        <w:pStyle w:val="Overskrift4"/>
      </w:pPr>
      <w:r w:rsidRPr="00C81E35">
        <w:lastRenderedPageBreak/>
        <w:t>Heltidskultur</w:t>
      </w:r>
    </w:p>
    <w:p w14:paraId="4951B2C8" w14:textId="3CB247FE" w:rsidR="00534C27" w:rsidRPr="00952C01" w:rsidRDefault="004636B4" w:rsidP="00717D99">
      <w:pPr>
        <w:pStyle w:val="Listeavsnitt"/>
        <w:keepNext/>
        <w:numPr>
          <w:ilvl w:val="0"/>
          <w:numId w:val="0"/>
        </w:numPr>
        <w:ind w:left="6"/>
        <w:rPr>
          <w:color w:val="auto"/>
        </w:rPr>
      </w:pPr>
      <w:r>
        <w:t xml:space="preserve">Å rekruttere </w:t>
      </w:r>
      <w:r w:rsidR="00F15C59">
        <w:t>personell til HOM blir mer og mer krevende.</w:t>
      </w:r>
      <w:r w:rsidR="00534C27">
        <w:t xml:space="preserve"> </w:t>
      </w:r>
      <w:r w:rsidR="001C36E4">
        <w:t>HR-strategien, som er vedtatt av komm</w:t>
      </w:r>
      <w:r w:rsidR="001C36E4" w:rsidRPr="00952C01">
        <w:rPr>
          <w:color w:val="auto"/>
        </w:rPr>
        <w:t>unestyret,</w:t>
      </w:r>
      <w:r w:rsidR="001F56F4" w:rsidRPr="00952C01">
        <w:rPr>
          <w:color w:val="auto"/>
        </w:rPr>
        <w:t xml:space="preserve"> blir et viktig verktøy</w:t>
      </w:r>
      <w:r w:rsidR="005B4273" w:rsidRPr="00952C01">
        <w:rPr>
          <w:color w:val="auto"/>
        </w:rPr>
        <w:t xml:space="preserve"> for å styrk</w:t>
      </w:r>
      <w:r w:rsidR="001E6C20" w:rsidRPr="00952C01">
        <w:rPr>
          <w:color w:val="auto"/>
        </w:rPr>
        <w:t>e rekrutte</w:t>
      </w:r>
      <w:r w:rsidR="00424900" w:rsidRPr="00952C01">
        <w:rPr>
          <w:color w:val="auto"/>
        </w:rPr>
        <w:t xml:space="preserve">ringen og </w:t>
      </w:r>
      <w:r w:rsidR="00B8492F" w:rsidRPr="00952C01">
        <w:rPr>
          <w:color w:val="auto"/>
        </w:rPr>
        <w:t>redusere turn-over.</w:t>
      </w:r>
    </w:p>
    <w:p w14:paraId="03FBAABA" w14:textId="77777777" w:rsidR="00534C27" w:rsidRPr="00952C01" w:rsidRDefault="00534C27" w:rsidP="0048193F">
      <w:pPr>
        <w:pStyle w:val="Listeavsnitt"/>
        <w:numPr>
          <w:ilvl w:val="0"/>
          <w:numId w:val="0"/>
        </w:numPr>
        <w:ind w:left="6"/>
        <w:rPr>
          <w:color w:val="auto"/>
        </w:rPr>
      </w:pPr>
    </w:p>
    <w:p w14:paraId="2BF1B436" w14:textId="56EFA539" w:rsidR="0044089D" w:rsidRPr="00952C01" w:rsidRDefault="00C06C41" w:rsidP="0048193F">
      <w:pPr>
        <w:pStyle w:val="Listeavsnitt"/>
        <w:numPr>
          <w:ilvl w:val="0"/>
          <w:numId w:val="0"/>
        </w:numPr>
        <w:ind w:left="6"/>
        <w:rPr>
          <w:color w:val="auto"/>
        </w:rPr>
      </w:pPr>
      <w:r w:rsidRPr="00952C01">
        <w:rPr>
          <w:color w:val="auto"/>
        </w:rPr>
        <w:t>Å jobbe mot heltidskultur er en lengre prosess som involverer svært mange ansatte</w:t>
      </w:r>
      <w:r w:rsidR="00F620D3" w:rsidRPr="00952C01">
        <w:rPr>
          <w:color w:val="auto"/>
        </w:rPr>
        <w:t xml:space="preserve">. </w:t>
      </w:r>
      <w:r w:rsidR="00E441FD" w:rsidRPr="00952C01">
        <w:rPr>
          <w:color w:val="auto"/>
        </w:rPr>
        <w:t xml:space="preserve">Høsten 2022 </w:t>
      </w:r>
      <w:r w:rsidR="00896329" w:rsidRPr="00952C01">
        <w:rPr>
          <w:color w:val="auto"/>
        </w:rPr>
        <w:t xml:space="preserve">vedtok kommunestyret </w:t>
      </w:r>
      <w:r w:rsidR="00E441FD" w:rsidRPr="00952C01">
        <w:rPr>
          <w:color w:val="auto"/>
        </w:rPr>
        <w:t>en heltids</w:t>
      </w:r>
      <w:r w:rsidR="00CE5027" w:rsidRPr="00952C01">
        <w:rPr>
          <w:color w:val="auto"/>
        </w:rPr>
        <w:softHyphen/>
      </w:r>
      <w:r w:rsidR="00E441FD" w:rsidRPr="00952C01">
        <w:rPr>
          <w:color w:val="auto"/>
        </w:rPr>
        <w:t>erklæring</w:t>
      </w:r>
      <w:r w:rsidR="00E83499" w:rsidRPr="00952C01">
        <w:rPr>
          <w:color w:val="auto"/>
        </w:rPr>
        <w:t xml:space="preserve">. </w:t>
      </w:r>
      <w:r w:rsidR="008332F7" w:rsidRPr="00952C01">
        <w:rPr>
          <w:color w:val="auto"/>
        </w:rPr>
        <w:t>Ved inngangen til 2022 er det startet arbeid med også å identifisere økonomiske gevinster</w:t>
      </w:r>
      <w:r w:rsidR="00D30A8B" w:rsidRPr="00952C01">
        <w:rPr>
          <w:color w:val="auto"/>
        </w:rPr>
        <w:t xml:space="preserve"> og </w:t>
      </w:r>
      <w:r w:rsidR="002D3370" w:rsidRPr="00952C01">
        <w:rPr>
          <w:color w:val="auto"/>
        </w:rPr>
        <w:t>det</w:t>
      </w:r>
      <w:r w:rsidR="00B610C3" w:rsidRPr="00952C01">
        <w:rPr>
          <w:color w:val="auto"/>
        </w:rPr>
        <w:t xml:space="preserve"> er </w:t>
      </w:r>
      <w:r w:rsidR="00717D99">
        <w:rPr>
          <w:color w:val="auto"/>
        </w:rPr>
        <w:t>igang</w:t>
      </w:r>
      <w:r w:rsidR="00717D99">
        <w:rPr>
          <w:color w:val="auto"/>
        </w:rPr>
        <w:softHyphen/>
      </w:r>
      <w:r w:rsidR="00B610C3" w:rsidRPr="00952C01">
        <w:rPr>
          <w:color w:val="auto"/>
        </w:rPr>
        <w:t>satt prosess med å utarbeide ny turnusavtale for å kunne ta nye arbeidstidsordninger i bruk.</w:t>
      </w:r>
      <w:r w:rsidR="00AB0F58" w:rsidRPr="00952C01">
        <w:rPr>
          <w:color w:val="auto"/>
        </w:rPr>
        <w:t xml:space="preserve"> </w:t>
      </w:r>
    </w:p>
    <w:p w14:paraId="4EE238DA" w14:textId="7FD2CEF8" w:rsidR="55C5414A" w:rsidRPr="001F1C7B" w:rsidRDefault="55C5414A" w:rsidP="00717D99">
      <w:pPr>
        <w:pStyle w:val="Overskrift4"/>
        <w:rPr>
          <w:color w:val="auto"/>
        </w:rPr>
      </w:pPr>
      <w:r w:rsidRPr="00B4759C">
        <w:t>R</w:t>
      </w:r>
      <w:r w:rsidR="00952C01">
        <w:t>evisjon av helse- og omsorgsplan</w:t>
      </w:r>
    </w:p>
    <w:p w14:paraId="05601603" w14:textId="77777777" w:rsidR="008F240A" w:rsidRPr="001F1C7B" w:rsidRDefault="5BBE6078" w:rsidP="0048193F">
      <w:pPr>
        <w:rPr>
          <w:color w:val="auto"/>
        </w:rPr>
      </w:pPr>
      <w:r w:rsidRPr="001F1C7B">
        <w:rPr>
          <w:color w:val="auto"/>
        </w:rPr>
        <w:t xml:space="preserve">Forrige plan for Helse og omsorg ble vedtatt med virkning fra 2015 til 2026. Planen skulle vært rullert i 2020, men </w:t>
      </w:r>
      <w:r w:rsidR="0F1D6942" w:rsidRPr="001F1C7B">
        <w:rPr>
          <w:color w:val="auto"/>
        </w:rPr>
        <w:t xml:space="preserve">arbeidet ble stanset av pandemien. </w:t>
      </w:r>
    </w:p>
    <w:p w14:paraId="0FD455CA" w14:textId="77777777" w:rsidR="00490970" w:rsidRPr="001F1C7B" w:rsidRDefault="0F1D6942" w:rsidP="0048193F">
      <w:pPr>
        <w:rPr>
          <w:color w:val="auto"/>
        </w:rPr>
      </w:pPr>
      <w:r w:rsidRPr="001F1C7B">
        <w:rPr>
          <w:color w:val="auto"/>
        </w:rPr>
        <w:t xml:space="preserve">I 2022 startet prosessen opp igjen, og da som et samskapingsprosjekt. </w:t>
      </w:r>
      <w:r w:rsidR="009E4701" w:rsidRPr="001F1C7B">
        <w:rPr>
          <w:color w:val="auto"/>
        </w:rPr>
        <w:t>Helse og omsorg</w:t>
      </w:r>
      <w:r w:rsidR="00443668" w:rsidRPr="001F1C7B">
        <w:rPr>
          <w:color w:val="auto"/>
        </w:rPr>
        <w:t xml:space="preserve"> </w:t>
      </w:r>
      <w:r w:rsidR="478A9419" w:rsidRPr="001F1C7B">
        <w:rPr>
          <w:color w:val="auto"/>
        </w:rPr>
        <w:t>gikk derfor ut til frivillige lag og forenin</w:t>
      </w:r>
      <w:r w:rsidR="6628620C" w:rsidRPr="001F1C7B">
        <w:rPr>
          <w:color w:val="auto"/>
        </w:rPr>
        <w:t xml:space="preserve">ger for å høre om flere ville være med å “eie” denne utfordringen sammen med </w:t>
      </w:r>
      <w:r w:rsidR="004D484D" w:rsidRPr="001F1C7B">
        <w:rPr>
          <w:color w:val="auto"/>
        </w:rPr>
        <w:t>kommunen</w:t>
      </w:r>
      <w:r w:rsidR="00DC2479" w:rsidRPr="001F1C7B">
        <w:rPr>
          <w:color w:val="auto"/>
        </w:rPr>
        <w:t xml:space="preserve">. 10 </w:t>
      </w:r>
      <w:r w:rsidR="6628620C" w:rsidRPr="001F1C7B">
        <w:rPr>
          <w:color w:val="auto"/>
        </w:rPr>
        <w:t xml:space="preserve">organisasjoner </w:t>
      </w:r>
      <w:r w:rsidR="00DC2479" w:rsidRPr="001F1C7B">
        <w:rPr>
          <w:color w:val="auto"/>
        </w:rPr>
        <w:t xml:space="preserve">responderte positivt på </w:t>
      </w:r>
      <w:r w:rsidR="00D13D11" w:rsidRPr="001F1C7B">
        <w:rPr>
          <w:color w:val="auto"/>
        </w:rPr>
        <w:t>oppfordringen.</w:t>
      </w:r>
      <w:r w:rsidR="6628620C" w:rsidRPr="001F1C7B">
        <w:rPr>
          <w:color w:val="auto"/>
        </w:rPr>
        <w:t xml:space="preserve"> </w:t>
      </w:r>
      <w:r w:rsidR="1DC39ABF" w:rsidRPr="001F1C7B">
        <w:rPr>
          <w:color w:val="auto"/>
        </w:rPr>
        <w:t xml:space="preserve">Sammen med dem har rulleringen handlet om mange dialoger med både unge og eldre om hva som er et godt liv for den enkelte. </w:t>
      </w:r>
    </w:p>
    <w:p w14:paraId="1FC59AA7" w14:textId="469F476D" w:rsidR="55C5414A" w:rsidRPr="001F1C7B" w:rsidRDefault="677273DF" w:rsidP="0048193F">
      <w:pPr>
        <w:rPr>
          <w:color w:val="auto"/>
        </w:rPr>
      </w:pPr>
      <w:r w:rsidRPr="001F1C7B">
        <w:rPr>
          <w:color w:val="auto"/>
        </w:rPr>
        <w:t xml:space="preserve">Den nye strategien hele kommunen, og peker ut </w:t>
      </w:r>
      <w:r w:rsidR="52DCBF94" w:rsidRPr="001F1C7B">
        <w:rPr>
          <w:color w:val="auto"/>
        </w:rPr>
        <w:t xml:space="preserve">en </w:t>
      </w:r>
      <w:r w:rsidRPr="001F1C7B">
        <w:rPr>
          <w:color w:val="auto"/>
        </w:rPr>
        <w:t>strategi for hvordan innbyggere, næringslivet, frivillige lag og foreninger og kommunen kan jobbe sammen for å møte morgendagen</w:t>
      </w:r>
      <w:r w:rsidR="00C33807" w:rsidRPr="001F1C7B">
        <w:rPr>
          <w:color w:val="auto"/>
        </w:rPr>
        <w:t>s utfordringer</w:t>
      </w:r>
      <w:r w:rsidR="1EABB39D" w:rsidRPr="001F1C7B">
        <w:rPr>
          <w:color w:val="auto"/>
        </w:rPr>
        <w:t>. Planen ble vedtatt i kommunesty</w:t>
      </w:r>
      <w:r w:rsidR="025CE06E" w:rsidRPr="001F1C7B">
        <w:rPr>
          <w:color w:val="auto"/>
        </w:rPr>
        <w:t>ret i desember 2022.</w:t>
      </w:r>
    </w:p>
    <w:p w14:paraId="2ECC54C8" w14:textId="44F2E03F" w:rsidR="00F55AED" w:rsidRPr="00EE4A67" w:rsidRDefault="00F55AED" w:rsidP="0048193F">
      <w:pPr>
        <w:pStyle w:val="Overskrift3"/>
      </w:pPr>
      <w:r w:rsidRPr="00EE4A67">
        <w:t>Økonomi</w:t>
      </w:r>
    </w:p>
    <w:tbl>
      <w:tblPr>
        <w:tblW w:w="8931" w:type="dxa"/>
        <w:tblLayout w:type="fixed"/>
        <w:tblCellMar>
          <w:left w:w="70" w:type="dxa"/>
          <w:right w:w="70" w:type="dxa"/>
        </w:tblCellMar>
        <w:tblLook w:val="04A0" w:firstRow="1" w:lastRow="0" w:firstColumn="1" w:lastColumn="0" w:noHBand="0" w:noVBand="1"/>
      </w:tblPr>
      <w:tblGrid>
        <w:gridCol w:w="3119"/>
        <w:gridCol w:w="992"/>
        <w:gridCol w:w="1414"/>
        <w:gridCol w:w="1279"/>
        <w:gridCol w:w="896"/>
        <w:gridCol w:w="1231"/>
      </w:tblGrid>
      <w:tr w:rsidR="0080065C" w:rsidRPr="009A68CD" w14:paraId="04895F1F" w14:textId="77777777" w:rsidTr="00B4759C">
        <w:trPr>
          <w:trHeight w:val="283"/>
        </w:trPr>
        <w:tc>
          <w:tcPr>
            <w:tcW w:w="3119" w:type="dxa"/>
            <w:tcBorders>
              <w:top w:val="single" w:sz="4" w:space="0" w:color="808080"/>
              <w:left w:val="nil"/>
              <w:bottom w:val="single" w:sz="4" w:space="0" w:color="808080"/>
              <w:right w:val="nil"/>
            </w:tcBorders>
            <w:shd w:val="clear" w:color="auto" w:fill="auto"/>
            <w:noWrap/>
            <w:vAlign w:val="bottom"/>
            <w:hideMark/>
          </w:tcPr>
          <w:p w14:paraId="7322B331" w14:textId="77777777" w:rsidR="009A68CD" w:rsidRPr="009A68CD" w:rsidRDefault="009A68CD" w:rsidP="0048193F">
            <w:pPr>
              <w:spacing w:after="0"/>
              <w:rPr>
                <w:rFonts w:eastAsia="Times New Roman" w:cs="Arial"/>
                <w:i/>
                <w:iCs/>
                <w:color w:val="000000"/>
                <w:spacing w:val="0"/>
                <w:sz w:val="18"/>
                <w:szCs w:val="18"/>
                <w:lang w:eastAsia="nb-NO"/>
              </w:rPr>
            </w:pPr>
            <w:r w:rsidRPr="009A68CD">
              <w:rPr>
                <w:rFonts w:eastAsia="Times New Roman" w:cs="Arial"/>
                <w:i/>
                <w:iCs/>
                <w:color w:val="000000"/>
                <w:spacing w:val="0"/>
                <w:sz w:val="18"/>
                <w:szCs w:val="18"/>
                <w:lang w:eastAsia="nb-NO"/>
              </w:rPr>
              <w:t>Beløp i 1000</w:t>
            </w:r>
          </w:p>
        </w:tc>
        <w:tc>
          <w:tcPr>
            <w:tcW w:w="992" w:type="dxa"/>
            <w:tcBorders>
              <w:top w:val="single" w:sz="4" w:space="0" w:color="808080"/>
              <w:left w:val="nil"/>
              <w:bottom w:val="single" w:sz="4" w:space="0" w:color="808080"/>
              <w:right w:val="nil"/>
            </w:tcBorders>
            <w:shd w:val="clear" w:color="auto" w:fill="auto"/>
            <w:vAlign w:val="bottom"/>
            <w:hideMark/>
          </w:tcPr>
          <w:p w14:paraId="2B16025A" w14:textId="77777777" w:rsidR="00453183" w:rsidRDefault="009A68CD" w:rsidP="0048193F">
            <w:pPr>
              <w:spacing w:after="0"/>
              <w:ind w:left="-1040" w:firstLine="473"/>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 xml:space="preserve">Regnskap </w:t>
            </w:r>
          </w:p>
          <w:p w14:paraId="1541618E" w14:textId="03854789" w:rsidR="009A68CD" w:rsidRPr="009A68CD" w:rsidRDefault="009A68CD" w:rsidP="0048193F">
            <w:pPr>
              <w:spacing w:after="0"/>
              <w:ind w:left="-1040" w:firstLine="473"/>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2022</w:t>
            </w:r>
          </w:p>
        </w:tc>
        <w:tc>
          <w:tcPr>
            <w:tcW w:w="1414" w:type="dxa"/>
            <w:tcBorders>
              <w:top w:val="single" w:sz="4" w:space="0" w:color="808080"/>
              <w:left w:val="nil"/>
              <w:bottom w:val="single" w:sz="4" w:space="0" w:color="808080"/>
              <w:right w:val="nil"/>
            </w:tcBorders>
            <w:shd w:val="clear" w:color="auto" w:fill="auto"/>
            <w:vAlign w:val="bottom"/>
            <w:hideMark/>
          </w:tcPr>
          <w:p w14:paraId="084836B7"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Revidert budsjett 2022</w:t>
            </w:r>
          </w:p>
        </w:tc>
        <w:tc>
          <w:tcPr>
            <w:tcW w:w="1279" w:type="dxa"/>
            <w:tcBorders>
              <w:top w:val="single" w:sz="4" w:space="0" w:color="808080"/>
              <w:left w:val="nil"/>
              <w:bottom w:val="single" w:sz="4" w:space="0" w:color="808080"/>
              <w:right w:val="nil"/>
            </w:tcBorders>
            <w:shd w:val="clear" w:color="auto" w:fill="auto"/>
            <w:vAlign w:val="bottom"/>
            <w:hideMark/>
          </w:tcPr>
          <w:p w14:paraId="5567D1D0"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Opprinnelig budsjett 2022</w:t>
            </w:r>
          </w:p>
        </w:tc>
        <w:tc>
          <w:tcPr>
            <w:tcW w:w="896" w:type="dxa"/>
            <w:tcBorders>
              <w:top w:val="single" w:sz="4" w:space="0" w:color="808080"/>
              <w:left w:val="nil"/>
              <w:bottom w:val="single" w:sz="4" w:space="0" w:color="808080"/>
              <w:right w:val="nil"/>
            </w:tcBorders>
            <w:shd w:val="clear" w:color="auto" w:fill="auto"/>
            <w:vAlign w:val="bottom"/>
            <w:hideMark/>
          </w:tcPr>
          <w:p w14:paraId="0AE8EF68"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Avvik i kr</w:t>
            </w:r>
          </w:p>
        </w:tc>
        <w:tc>
          <w:tcPr>
            <w:tcW w:w="1231" w:type="dxa"/>
            <w:tcBorders>
              <w:top w:val="single" w:sz="4" w:space="0" w:color="808080"/>
              <w:left w:val="nil"/>
              <w:bottom w:val="single" w:sz="4" w:space="0" w:color="808080"/>
              <w:right w:val="nil"/>
            </w:tcBorders>
            <w:shd w:val="clear" w:color="auto" w:fill="auto"/>
            <w:vAlign w:val="bottom"/>
            <w:hideMark/>
          </w:tcPr>
          <w:p w14:paraId="25353044"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Avvik i %</w:t>
            </w:r>
          </w:p>
        </w:tc>
      </w:tr>
      <w:tr w:rsidR="00E41CCE" w:rsidRPr="009A68CD" w14:paraId="5E1EE5F3"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2512E781" w14:textId="77777777" w:rsidR="009A68CD" w:rsidRPr="009A68CD" w:rsidRDefault="009A68CD" w:rsidP="0048193F">
            <w:pPr>
              <w:spacing w:after="0"/>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Lønnsutgifter</w:t>
            </w:r>
          </w:p>
        </w:tc>
        <w:tc>
          <w:tcPr>
            <w:tcW w:w="992" w:type="dxa"/>
            <w:tcBorders>
              <w:top w:val="single" w:sz="4" w:space="0" w:color="D9D9D9"/>
              <w:left w:val="nil"/>
              <w:bottom w:val="single" w:sz="4" w:space="0" w:color="D9D9D9"/>
              <w:right w:val="nil"/>
            </w:tcBorders>
            <w:shd w:val="clear" w:color="auto" w:fill="auto"/>
            <w:noWrap/>
            <w:vAlign w:val="bottom"/>
            <w:hideMark/>
          </w:tcPr>
          <w:p w14:paraId="6147FF07" w14:textId="77777777" w:rsidR="009A68CD" w:rsidRPr="009A68CD" w:rsidRDefault="009A68CD" w:rsidP="0048193F">
            <w:pPr>
              <w:spacing w:after="0"/>
              <w:ind w:left="-1040" w:firstLine="473"/>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828 093</w:t>
            </w:r>
          </w:p>
        </w:tc>
        <w:tc>
          <w:tcPr>
            <w:tcW w:w="1414" w:type="dxa"/>
            <w:tcBorders>
              <w:top w:val="single" w:sz="4" w:space="0" w:color="D9D9D9"/>
              <w:left w:val="nil"/>
              <w:bottom w:val="single" w:sz="4" w:space="0" w:color="D9D9D9"/>
              <w:right w:val="nil"/>
            </w:tcBorders>
            <w:shd w:val="clear" w:color="auto" w:fill="auto"/>
            <w:noWrap/>
            <w:vAlign w:val="bottom"/>
            <w:hideMark/>
          </w:tcPr>
          <w:p w14:paraId="220F8E1B"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829 818</w:t>
            </w:r>
          </w:p>
        </w:tc>
        <w:tc>
          <w:tcPr>
            <w:tcW w:w="1279" w:type="dxa"/>
            <w:tcBorders>
              <w:top w:val="single" w:sz="4" w:space="0" w:color="D9D9D9"/>
              <w:left w:val="nil"/>
              <w:bottom w:val="single" w:sz="4" w:space="0" w:color="D9D9D9"/>
              <w:right w:val="nil"/>
            </w:tcBorders>
            <w:shd w:val="clear" w:color="auto" w:fill="auto"/>
            <w:noWrap/>
            <w:vAlign w:val="bottom"/>
            <w:hideMark/>
          </w:tcPr>
          <w:p w14:paraId="49CB5E20"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719 549</w:t>
            </w:r>
          </w:p>
        </w:tc>
        <w:tc>
          <w:tcPr>
            <w:tcW w:w="896" w:type="dxa"/>
            <w:tcBorders>
              <w:top w:val="single" w:sz="4" w:space="0" w:color="D9D9D9"/>
              <w:left w:val="nil"/>
              <w:bottom w:val="single" w:sz="4" w:space="0" w:color="D9D9D9"/>
              <w:right w:val="nil"/>
            </w:tcBorders>
            <w:shd w:val="clear" w:color="auto" w:fill="auto"/>
            <w:noWrap/>
            <w:vAlign w:val="bottom"/>
            <w:hideMark/>
          </w:tcPr>
          <w:p w14:paraId="19E6D3EF"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1 725</w:t>
            </w:r>
          </w:p>
        </w:tc>
        <w:tc>
          <w:tcPr>
            <w:tcW w:w="1231" w:type="dxa"/>
            <w:tcBorders>
              <w:top w:val="single" w:sz="4" w:space="0" w:color="D9D9D9"/>
              <w:left w:val="nil"/>
              <w:bottom w:val="single" w:sz="4" w:space="0" w:color="D9D9D9"/>
              <w:right w:val="nil"/>
            </w:tcBorders>
            <w:shd w:val="clear" w:color="auto" w:fill="auto"/>
            <w:noWrap/>
            <w:vAlign w:val="bottom"/>
            <w:hideMark/>
          </w:tcPr>
          <w:p w14:paraId="475D374A"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0 %</w:t>
            </w:r>
          </w:p>
        </w:tc>
      </w:tr>
      <w:tr w:rsidR="00E41CCE" w:rsidRPr="009A68CD" w14:paraId="07009782"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626893D6" w14:textId="77777777" w:rsidR="009A68CD" w:rsidRPr="009A68CD" w:rsidRDefault="009A68CD" w:rsidP="0048193F">
            <w:pPr>
              <w:spacing w:after="0"/>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Øvrige driftsutgifter</w:t>
            </w:r>
          </w:p>
        </w:tc>
        <w:tc>
          <w:tcPr>
            <w:tcW w:w="992" w:type="dxa"/>
            <w:tcBorders>
              <w:top w:val="single" w:sz="4" w:space="0" w:color="D9D9D9"/>
              <w:left w:val="nil"/>
              <w:bottom w:val="single" w:sz="4" w:space="0" w:color="D9D9D9"/>
              <w:right w:val="nil"/>
            </w:tcBorders>
            <w:shd w:val="clear" w:color="auto" w:fill="auto"/>
            <w:noWrap/>
            <w:vAlign w:val="bottom"/>
            <w:hideMark/>
          </w:tcPr>
          <w:p w14:paraId="60FC5C8C" w14:textId="77777777" w:rsidR="009A68CD" w:rsidRPr="009A68CD" w:rsidRDefault="009A68CD" w:rsidP="0048193F">
            <w:pPr>
              <w:spacing w:after="0"/>
              <w:ind w:left="-1040" w:firstLine="473"/>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471 516</w:t>
            </w:r>
          </w:p>
        </w:tc>
        <w:tc>
          <w:tcPr>
            <w:tcW w:w="1414" w:type="dxa"/>
            <w:tcBorders>
              <w:top w:val="single" w:sz="4" w:space="0" w:color="D9D9D9"/>
              <w:left w:val="nil"/>
              <w:bottom w:val="single" w:sz="4" w:space="0" w:color="D9D9D9"/>
              <w:right w:val="nil"/>
            </w:tcBorders>
            <w:shd w:val="clear" w:color="auto" w:fill="auto"/>
            <w:noWrap/>
            <w:vAlign w:val="bottom"/>
            <w:hideMark/>
          </w:tcPr>
          <w:p w14:paraId="4C773E9A"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427 053</w:t>
            </w:r>
          </w:p>
        </w:tc>
        <w:tc>
          <w:tcPr>
            <w:tcW w:w="1279" w:type="dxa"/>
            <w:tcBorders>
              <w:top w:val="single" w:sz="4" w:space="0" w:color="D9D9D9"/>
              <w:left w:val="nil"/>
              <w:bottom w:val="single" w:sz="4" w:space="0" w:color="D9D9D9"/>
              <w:right w:val="nil"/>
            </w:tcBorders>
            <w:shd w:val="clear" w:color="auto" w:fill="auto"/>
            <w:noWrap/>
            <w:vAlign w:val="bottom"/>
            <w:hideMark/>
          </w:tcPr>
          <w:p w14:paraId="15A96853"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353 069</w:t>
            </w:r>
          </w:p>
        </w:tc>
        <w:tc>
          <w:tcPr>
            <w:tcW w:w="896" w:type="dxa"/>
            <w:tcBorders>
              <w:top w:val="single" w:sz="4" w:space="0" w:color="D9D9D9"/>
              <w:left w:val="nil"/>
              <w:bottom w:val="single" w:sz="4" w:space="0" w:color="D9D9D9"/>
              <w:right w:val="nil"/>
            </w:tcBorders>
            <w:shd w:val="clear" w:color="auto" w:fill="auto"/>
            <w:noWrap/>
            <w:vAlign w:val="bottom"/>
            <w:hideMark/>
          </w:tcPr>
          <w:p w14:paraId="1F13EB7B"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-44 463</w:t>
            </w:r>
          </w:p>
        </w:tc>
        <w:tc>
          <w:tcPr>
            <w:tcW w:w="1231" w:type="dxa"/>
            <w:tcBorders>
              <w:top w:val="single" w:sz="4" w:space="0" w:color="D9D9D9"/>
              <w:left w:val="nil"/>
              <w:bottom w:val="single" w:sz="4" w:space="0" w:color="D9D9D9"/>
              <w:right w:val="nil"/>
            </w:tcBorders>
            <w:shd w:val="clear" w:color="auto" w:fill="auto"/>
            <w:noWrap/>
            <w:vAlign w:val="bottom"/>
            <w:hideMark/>
          </w:tcPr>
          <w:p w14:paraId="5A3D916B"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-10 %</w:t>
            </w:r>
          </w:p>
        </w:tc>
      </w:tr>
      <w:tr w:rsidR="00E41CCE" w:rsidRPr="009A68CD" w14:paraId="18B36157"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3CC0FD57" w14:textId="77777777" w:rsidR="009A68CD" w:rsidRPr="009A68CD" w:rsidRDefault="009A68CD" w:rsidP="0048193F">
            <w:pPr>
              <w:spacing w:after="0"/>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Inntekter</w:t>
            </w:r>
          </w:p>
        </w:tc>
        <w:tc>
          <w:tcPr>
            <w:tcW w:w="992" w:type="dxa"/>
            <w:tcBorders>
              <w:top w:val="single" w:sz="4" w:space="0" w:color="D9D9D9"/>
              <w:left w:val="nil"/>
              <w:bottom w:val="single" w:sz="4" w:space="0" w:color="D9D9D9"/>
              <w:right w:val="nil"/>
            </w:tcBorders>
            <w:shd w:val="clear" w:color="auto" w:fill="auto"/>
            <w:noWrap/>
            <w:vAlign w:val="bottom"/>
            <w:hideMark/>
          </w:tcPr>
          <w:p w14:paraId="52C3C567" w14:textId="77777777" w:rsidR="009A68CD" w:rsidRPr="009A68CD" w:rsidRDefault="009A68CD" w:rsidP="0048193F">
            <w:pPr>
              <w:spacing w:after="0"/>
              <w:ind w:left="-1040" w:firstLine="473"/>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-309 825</w:t>
            </w:r>
          </w:p>
        </w:tc>
        <w:tc>
          <w:tcPr>
            <w:tcW w:w="1414" w:type="dxa"/>
            <w:tcBorders>
              <w:top w:val="single" w:sz="4" w:space="0" w:color="D9D9D9"/>
              <w:left w:val="nil"/>
              <w:bottom w:val="single" w:sz="4" w:space="0" w:color="D9D9D9"/>
              <w:right w:val="nil"/>
            </w:tcBorders>
            <w:shd w:val="clear" w:color="auto" w:fill="auto"/>
            <w:noWrap/>
            <w:vAlign w:val="bottom"/>
            <w:hideMark/>
          </w:tcPr>
          <w:p w14:paraId="3B78CF3E"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-286 497</w:t>
            </w:r>
          </w:p>
        </w:tc>
        <w:tc>
          <w:tcPr>
            <w:tcW w:w="1279" w:type="dxa"/>
            <w:tcBorders>
              <w:top w:val="single" w:sz="4" w:space="0" w:color="D9D9D9"/>
              <w:left w:val="nil"/>
              <w:bottom w:val="single" w:sz="4" w:space="0" w:color="D9D9D9"/>
              <w:right w:val="nil"/>
            </w:tcBorders>
            <w:shd w:val="clear" w:color="auto" w:fill="auto"/>
            <w:noWrap/>
            <w:vAlign w:val="bottom"/>
            <w:hideMark/>
          </w:tcPr>
          <w:p w14:paraId="24B35AA9"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-244 557</w:t>
            </w:r>
          </w:p>
        </w:tc>
        <w:tc>
          <w:tcPr>
            <w:tcW w:w="896" w:type="dxa"/>
            <w:tcBorders>
              <w:top w:val="single" w:sz="4" w:space="0" w:color="D9D9D9"/>
              <w:left w:val="nil"/>
              <w:bottom w:val="single" w:sz="4" w:space="0" w:color="D9D9D9"/>
              <w:right w:val="nil"/>
            </w:tcBorders>
            <w:shd w:val="clear" w:color="auto" w:fill="auto"/>
            <w:noWrap/>
            <w:vAlign w:val="bottom"/>
            <w:hideMark/>
          </w:tcPr>
          <w:p w14:paraId="0FA9D6C5"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23 328</w:t>
            </w:r>
          </w:p>
        </w:tc>
        <w:tc>
          <w:tcPr>
            <w:tcW w:w="1231" w:type="dxa"/>
            <w:tcBorders>
              <w:top w:val="single" w:sz="4" w:space="0" w:color="D9D9D9"/>
              <w:left w:val="nil"/>
              <w:bottom w:val="single" w:sz="4" w:space="0" w:color="D9D9D9"/>
              <w:right w:val="nil"/>
            </w:tcBorders>
            <w:shd w:val="clear" w:color="auto" w:fill="auto"/>
            <w:noWrap/>
            <w:vAlign w:val="bottom"/>
            <w:hideMark/>
          </w:tcPr>
          <w:p w14:paraId="01A10116" w14:textId="77777777" w:rsidR="009A68CD" w:rsidRPr="009A68CD" w:rsidRDefault="009A68CD" w:rsidP="0048193F">
            <w:pPr>
              <w:spacing w:after="0"/>
              <w:jc w:val="right"/>
              <w:rPr>
                <w:rFonts w:eastAsia="Times New Roman" w:cs="Arial"/>
                <w:color w:val="000000"/>
                <w:spacing w:val="0"/>
                <w:sz w:val="18"/>
                <w:szCs w:val="18"/>
                <w:lang w:eastAsia="nb-NO"/>
              </w:rPr>
            </w:pPr>
            <w:r w:rsidRPr="009A68CD">
              <w:rPr>
                <w:rFonts w:eastAsia="Times New Roman" w:cs="Arial"/>
                <w:color w:val="000000"/>
                <w:spacing w:val="0"/>
                <w:sz w:val="18"/>
                <w:szCs w:val="18"/>
                <w:lang w:eastAsia="nb-NO"/>
              </w:rPr>
              <w:t>-8 %</w:t>
            </w:r>
          </w:p>
        </w:tc>
      </w:tr>
      <w:tr w:rsidR="0080065C" w:rsidRPr="009A68CD" w14:paraId="6B6E49B1" w14:textId="77777777" w:rsidTr="00E41CCE">
        <w:trPr>
          <w:trHeight w:val="283"/>
        </w:trPr>
        <w:tc>
          <w:tcPr>
            <w:tcW w:w="3119" w:type="dxa"/>
            <w:tcBorders>
              <w:top w:val="single" w:sz="4" w:space="0" w:color="808080"/>
              <w:left w:val="nil"/>
              <w:bottom w:val="single" w:sz="4" w:space="0" w:color="808080"/>
              <w:right w:val="nil"/>
            </w:tcBorders>
            <w:shd w:val="clear" w:color="FFFFFF" w:fill="FFFFFF"/>
            <w:noWrap/>
            <w:vAlign w:val="bottom"/>
            <w:hideMark/>
          </w:tcPr>
          <w:p w14:paraId="34AA10DD" w14:textId="36E21AAE" w:rsidR="009A68CD" w:rsidRPr="009A68CD"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992" w:type="dxa"/>
            <w:tcBorders>
              <w:top w:val="single" w:sz="4" w:space="0" w:color="808080"/>
              <w:left w:val="nil"/>
              <w:bottom w:val="single" w:sz="4" w:space="0" w:color="808080"/>
              <w:right w:val="nil"/>
            </w:tcBorders>
            <w:shd w:val="clear" w:color="FFFFFF" w:fill="FFFFFF"/>
            <w:noWrap/>
            <w:vAlign w:val="bottom"/>
            <w:hideMark/>
          </w:tcPr>
          <w:p w14:paraId="7B55AD7C" w14:textId="77777777" w:rsidR="009A68CD" w:rsidRPr="009A68CD" w:rsidRDefault="009A68CD" w:rsidP="0048193F">
            <w:pPr>
              <w:spacing w:after="0"/>
              <w:ind w:left="-1040" w:firstLine="473"/>
              <w:jc w:val="right"/>
              <w:rPr>
                <w:rFonts w:eastAsia="Times New Roman" w:cs="Arial"/>
                <w:b/>
                <w:bCs/>
                <w:color w:val="000000"/>
                <w:spacing w:val="0"/>
                <w:sz w:val="18"/>
                <w:szCs w:val="18"/>
                <w:lang w:eastAsia="nb-NO"/>
              </w:rPr>
            </w:pPr>
            <w:r w:rsidRPr="009A68CD">
              <w:rPr>
                <w:rFonts w:eastAsia="Times New Roman" w:cs="Arial"/>
                <w:b/>
                <w:bCs/>
                <w:color w:val="000000"/>
                <w:spacing w:val="0"/>
                <w:sz w:val="18"/>
                <w:szCs w:val="18"/>
                <w:lang w:eastAsia="nb-NO"/>
              </w:rPr>
              <w:t>989 784</w:t>
            </w:r>
          </w:p>
        </w:tc>
        <w:tc>
          <w:tcPr>
            <w:tcW w:w="1414" w:type="dxa"/>
            <w:tcBorders>
              <w:top w:val="single" w:sz="4" w:space="0" w:color="808080"/>
              <w:left w:val="nil"/>
              <w:bottom w:val="single" w:sz="4" w:space="0" w:color="808080"/>
              <w:right w:val="nil"/>
            </w:tcBorders>
            <w:shd w:val="clear" w:color="FFFFFF" w:fill="FFFFFF"/>
            <w:noWrap/>
            <w:vAlign w:val="bottom"/>
            <w:hideMark/>
          </w:tcPr>
          <w:p w14:paraId="20ED6346" w14:textId="77777777" w:rsidR="009A68CD" w:rsidRPr="009A68CD" w:rsidRDefault="009A68CD" w:rsidP="0048193F">
            <w:pPr>
              <w:spacing w:after="0"/>
              <w:jc w:val="right"/>
              <w:rPr>
                <w:rFonts w:eastAsia="Times New Roman" w:cs="Arial"/>
                <w:b/>
                <w:bCs/>
                <w:color w:val="000000"/>
                <w:spacing w:val="0"/>
                <w:sz w:val="18"/>
                <w:szCs w:val="18"/>
                <w:lang w:eastAsia="nb-NO"/>
              </w:rPr>
            </w:pPr>
            <w:r w:rsidRPr="009A68CD">
              <w:rPr>
                <w:rFonts w:eastAsia="Times New Roman" w:cs="Arial"/>
                <w:b/>
                <w:bCs/>
                <w:color w:val="000000"/>
                <w:spacing w:val="0"/>
                <w:sz w:val="18"/>
                <w:szCs w:val="18"/>
                <w:lang w:eastAsia="nb-NO"/>
              </w:rPr>
              <w:t>970 374</w:t>
            </w:r>
          </w:p>
        </w:tc>
        <w:tc>
          <w:tcPr>
            <w:tcW w:w="1279" w:type="dxa"/>
            <w:tcBorders>
              <w:top w:val="single" w:sz="4" w:space="0" w:color="808080"/>
              <w:left w:val="nil"/>
              <w:bottom w:val="single" w:sz="4" w:space="0" w:color="808080"/>
              <w:right w:val="nil"/>
            </w:tcBorders>
            <w:shd w:val="clear" w:color="FFFFFF" w:fill="FFFFFF"/>
            <w:noWrap/>
            <w:vAlign w:val="bottom"/>
            <w:hideMark/>
          </w:tcPr>
          <w:p w14:paraId="4E0641FB" w14:textId="77777777" w:rsidR="009A68CD" w:rsidRPr="009A68CD" w:rsidRDefault="009A68CD" w:rsidP="0048193F">
            <w:pPr>
              <w:spacing w:after="0"/>
              <w:jc w:val="right"/>
              <w:rPr>
                <w:rFonts w:eastAsia="Times New Roman" w:cs="Arial"/>
                <w:b/>
                <w:bCs/>
                <w:color w:val="000000"/>
                <w:spacing w:val="0"/>
                <w:sz w:val="18"/>
                <w:szCs w:val="18"/>
                <w:lang w:eastAsia="nb-NO"/>
              </w:rPr>
            </w:pPr>
            <w:r w:rsidRPr="009A68CD">
              <w:rPr>
                <w:rFonts w:eastAsia="Times New Roman" w:cs="Arial"/>
                <w:b/>
                <w:bCs/>
                <w:color w:val="000000"/>
                <w:spacing w:val="0"/>
                <w:sz w:val="18"/>
                <w:szCs w:val="18"/>
                <w:lang w:eastAsia="nb-NO"/>
              </w:rPr>
              <w:t>828 061</w:t>
            </w:r>
          </w:p>
        </w:tc>
        <w:tc>
          <w:tcPr>
            <w:tcW w:w="896" w:type="dxa"/>
            <w:tcBorders>
              <w:top w:val="single" w:sz="4" w:space="0" w:color="808080"/>
              <w:left w:val="nil"/>
              <w:bottom w:val="single" w:sz="4" w:space="0" w:color="808080"/>
              <w:right w:val="nil"/>
            </w:tcBorders>
            <w:shd w:val="clear" w:color="FFFFFF" w:fill="FFFFFF"/>
            <w:noWrap/>
            <w:vAlign w:val="bottom"/>
            <w:hideMark/>
          </w:tcPr>
          <w:p w14:paraId="611E13F2" w14:textId="77777777" w:rsidR="009A68CD" w:rsidRPr="009A68CD" w:rsidRDefault="009A68CD" w:rsidP="0048193F">
            <w:pPr>
              <w:spacing w:after="0"/>
              <w:jc w:val="right"/>
              <w:rPr>
                <w:rFonts w:eastAsia="Times New Roman" w:cs="Arial"/>
                <w:b/>
                <w:bCs/>
                <w:color w:val="000000"/>
                <w:spacing w:val="0"/>
                <w:sz w:val="18"/>
                <w:szCs w:val="18"/>
                <w:lang w:eastAsia="nb-NO"/>
              </w:rPr>
            </w:pPr>
            <w:r w:rsidRPr="009A68CD">
              <w:rPr>
                <w:rFonts w:eastAsia="Times New Roman" w:cs="Arial"/>
                <w:b/>
                <w:bCs/>
                <w:color w:val="000000"/>
                <w:spacing w:val="0"/>
                <w:sz w:val="18"/>
                <w:szCs w:val="18"/>
                <w:lang w:eastAsia="nb-NO"/>
              </w:rPr>
              <w:t>-19 410</w:t>
            </w:r>
          </w:p>
        </w:tc>
        <w:tc>
          <w:tcPr>
            <w:tcW w:w="1231" w:type="dxa"/>
            <w:tcBorders>
              <w:top w:val="single" w:sz="4" w:space="0" w:color="808080"/>
              <w:left w:val="nil"/>
              <w:bottom w:val="single" w:sz="4" w:space="0" w:color="808080"/>
              <w:right w:val="nil"/>
            </w:tcBorders>
            <w:shd w:val="clear" w:color="FFFFFF" w:fill="FFFFFF"/>
            <w:noWrap/>
            <w:vAlign w:val="bottom"/>
            <w:hideMark/>
          </w:tcPr>
          <w:p w14:paraId="59F01BFB" w14:textId="77777777" w:rsidR="009A68CD" w:rsidRPr="009A68CD" w:rsidRDefault="009A68CD" w:rsidP="0048193F">
            <w:pPr>
              <w:spacing w:after="0"/>
              <w:jc w:val="right"/>
              <w:rPr>
                <w:rFonts w:eastAsia="Times New Roman" w:cs="Arial"/>
                <w:b/>
                <w:bCs/>
                <w:color w:val="000000"/>
                <w:spacing w:val="0"/>
                <w:sz w:val="18"/>
                <w:szCs w:val="18"/>
                <w:lang w:eastAsia="nb-NO"/>
              </w:rPr>
            </w:pPr>
            <w:r w:rsidRPr="009A68CD">
              <w:rPr>
                <w:rFonts w:eastAsia="Times New Roman" w:cs="Arial"/>
                <w:b/>
                <w:bCs/>
                <w:color w:val="000000"/>
                <w:spacing w:val="0"/>
                <w:sz w:val="18"/>
                <w:szCs w:val="18"/>
                <w:lang w:eastAsia="nb-NO"/>
              </w:rPr>
              <w:t>-2 %</w:t>
            </w:r>
          </w:p>
        </w:tc>
      </w:tr>
    </w:tbl>
    <w:p w14:paraId="3E5AE367" w14:textId="77777777" w:rsidR="009A68CD" w:rsidRDefault="009A68CD" w:rsidP="0048193F">
      <w:pPr>
        <w:rPr>
          <w:lang w:eastAsia="nb-NO"/>
        </w:rPr>
      </w:pPr>
    </w:p>
    <w:tbl>
      <w:tblPr>
        <w:tblW w:w="8931" w:type="dxa"/>
        <w:tblLayout w:type="fixed"/>
        <w:tblCellMar>
          <w:left w:w="70" w:type="dxa"/>
          <w:right w:w="70" w:type="dxa"/>
        </w:tblCellMar>
        <w:tblLook w:val="04A0" w:firstRow="1" w:lastRow="0" w:firstColumn="1" w:lastColumn="0" w:noHBand="0" w:noVBand="1"/>
      </w:tblPr>
      <w:tblGrid>
        <w:gridCol w:w="3119"/>
        <w:gridCol w:w="1134"/>
        <w:gridCol w:w="1276"/>
        <w:gridCol w:w="1217"/>
        <w:gridCol w:w="1092"/>
        <w:gridCol w:w="1093"/>
      </w:tblGrid>
      <w:tr w:rsidR="00A56BE4" w:rsidRPr="0077535A" w14:paraId="70F717CF" w14:textId="77777777" w:rsidTr="00B4759C">
        <w:trPr>
          <w:trHeight w:val="283"/>
        </w:trPr>
        <w:tc>
          <w:tcPr>
            <w:tcW w:w="3119" w:type="dxa"/>
            <w:tcBorders>
              <w:top w:val="single" w:sz="4" w:space="0" w:color="808080"/>
              <w:left w:val="nil"/>
              <w:bottom w:val="single" w:sz="4" w:space="0" w:color="808080"/>
              <w:right w:val="nil"/>
            </w:tcBorders>
            <w:shd w:val="clear" w:color="auto" w:fill="auto"/>
            <w:noWrap/>
            <w:vAlign w:val="bottom"/>
            <w:hideMark/>
          </w:tcPr>
          <w:p w14:paraId="5A23E400" w14:textId="77777777" w:rsidR="0077535A" w:rsidRPr="0077535A" w:rsidRDefault="0077535A" w:rsidP="0048193F">
            <w:pPr>
              <w:spacing w:after="0"/>
              <w:rPr>
                <w:rFonts w:eastAsia="Times New Roman" w:cs="Arial"/>
                <w:i/>
                <w:iCs/>
                <w:color w:val="000000"/>
                <w:spacing w:val="0"/>
                <w:sz w:val="18"/>
                <w:szCs w:val="18"/>
                <w:lang w:eastAsia="nb-NO"/>
              </w:rPr>
            </w:pPr>
            <w:r w:rsidRPr="0077535A">
              <w:rPr>
                <w:rFonts w:eastAsia="Times New Roman" w:cs="Arial"/>
                <w:i/>
                <w:iCs/>
                <w:color w:val="000000"/>
                <w:spacing w:val="0"/>
                <w:sz w:val="18"/>
                <w:szCs w:val="18"/>
                <w:lang w:eastAsia="nb-NO"/>
              </w:rPr>
              <w:t>Beløp i 1000</w:t>
            </w:r>
          </w:p>
        </w:tc>
        <w:tc>
          <w:tcPr>
            <w:tcW w:w="1134" w:type="dxa"/>
            <w:tcBorders>
              <w:top w:val="single" w:sz="4" w:space="0" w:color="808080"/>
              <w:left w:val="nil"/>
              <w:bottom w:val="single" w:sz="4" w:space="0" w:color="808080"/>
              <w:right w:val="nil"/>
            </w:tcBorders>
            <w:shd w:val="clear" w:color="auto" w:fill="auto"/>
            <w:vAlign w:val="bottom"/>
            <w:hideMark/>
          </w:tcPr>
          <w:p w14:paraId="2DEEA79F"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Regnskap 2022</w:t>
            </w:r>
          </w:p>
        </w:tc>
        <w:tc>
          <w:tcPr>
            <w:tcW w:w="1276" w:type="dxa"/>
            <w:tcBorders>
              <w:top w:val="single" w:sz="4" w:space="0" w:color="808080"/>
              <w:left w:val="nil"/>
              <w:bottom w:val="single" w:sz="4" w:space="0" w:color="808080"/>
              <w:right w:val="nil"/>
            </w:tcBorders>
            <w:shd w:val="clear" w:color="auto" w:fill="auto"/>
            <w:vAlign w:val="bottom"/>
            <w:hideMark/>
          </w:tcPr>
          <w:p w14:paraId="6F8ADBFF" w14:textId="77777777" w:rsidR="00453183" w:rsidRDefault="0077535A" w:rsidP="0048193F">
            <w:pPr>
              <w:spacing w:after="0"/>
              <w:ind w:left="-599"/>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Revidert</w:t>
            </w:r>
          </w:p>
          <w:p w14:paraId="37A14D83" w14:textId="3EFC490A" w:rsidR="0077535A" w:rsidRPr="0077535A" w:rsidRDefault="0077535A" w:rsidP="0048193F">
            <w:pPr>
              <w:spacing w:after="0"/>
              <w:ind w:left="-599"/>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 xml:space="preserve"> budsjett 2022</w:t>
            </w:r>
          </w:p>
        </w:tc>
        <w:tc>
          <w:tcPr>
            <w:tcW w:w="1217" w:type="dxa"/>
            <w:tcBorders>
              <w:top w:val="single" w:sz="4" w:space="0" w:color="808080"/>
              <w:left w:val="nil"/>
              <w:bottom w:val="single" w:sz="4" w:space="0" w:color="808080"/>
              <w:right w:val="nil"/>
            </w:tcBorders>
            <w:shd w:val="clear" w:color="auto" w:fill="auto"/>
            <w:vAlign w:val="bottom"/>
            <w:hideMark/>
          </w:tcPr>
          <w:p w14:paraId="422770C2"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Opprinnelig budsjett 2022</w:t>
            </w:r>
          </w:p>
        </w:tc>
        <w:tc>
          <w:tcPr>
            <w:tcW w:w="1092" w:type="dxa"/>
            <w:tcBorders>
              <w:top w:val="single" w:sz="4" w:space="0" w:color="808080"/>
              <w:left w:val="nil"/>
              <w:bottom w:val="single" w:sz="4" w:space="0" w:color="808080"/>
              <w:right w:val="nil"/>
            </w:tcBorders>
            <w:shd w:val="clear" w:color="auto" w:fill="auto"/>
            <w:vAlign w:val="bottom"/>
            <w:hideMark/>
          </w:tcPr>
          <w:p w14:paraId="7E1D97F7" w14:textId="77777777" w:rsidR="0077535A" w:rsidRPr="0077535A" w:rsidRDefault="0077535A" w:rsidP="0048193F">
            <w:pPr>
              <w:spacing w:after="0"/>
              <w:ind w:left="231"/>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Avvik i kr</w:t>
            </w:r>
          </w:p>
        </w:tc>
        <w:tc>
          <w:tcPr>
            <w:tcW w:w="1093" w:type="dxa"/>
            <w:tcBorders>
              <w:top w:val="single" w:sz="4" w:space="0" w:color="808080"/>
              <w:left w:val="nil"/>
              <w:bottom w:val="single" w:sz="4" w:space="0" w:color="808080"/>
              <w:right w:val="nil"/>
            </w:tcBorders>
            <w:shd w:val="clear" w:color="auto" w:fill="auto"/>
            <w:vAlign w:val="bottom"/>
            <w:hideMark/>
          </w:tcPr>
          <w:p w14:paraId="505BE899"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Avvik i %</w:t>
            </w:r>
          </w:p>
        </w:tc>
      </w:tr>
      <w:tr w:rsidR="00E41CCE" w:rsidRPr="0077535A" w14:paraId="459EF28A"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5259656C" w14:textId="77777777"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NAV</w:t>
            </w:r>
          </w:p>
        </w:tc>
        <w:tc>
          <w:tcPr>
            <w:tcW w:w="1134" w:type="dxa"/>
            <w:tcBorders>
              <w:top w:val="single" w:sz="4" w:space="0" w:color="D9D9D9"/>
              <w:left w:val="nil"/>
              <w:bottom w:val="single" w:sz="4" w:space="0" w:color="D9D9D9"/>
              <w:right w:val="nil"/>
            </w:tcBorders>
            <w:shd w:val="clear" w:color="auto" w:fill="auto"/>
            <w:noWrap/>
            <w:vAlign w:val="bottom"/>
            <w:hideMark/>
          </w:tcPr>
          <w:p w14:paraId="4A94B893"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143 572</w:t>
            </w:r>
          </w:p>
        </w:tc>
        <w:tc>
          <w:tcPr>
            <w:tcW w:w="1276" w:type="dxa"/>
            <w:tcBorders>
              <w:top w:val="single" w:sz="4" w:space="0" w:color="D9D9D9"/>
              <w:left w:val="nil"/>
              <w:bottom w:val="single" w:sz="4" w:space="0" w:color="D9D9D9"/>
              <w:right w:val="nil"/>
            </w:tcBorders>
            <w:shd w:val="clear" w:color="auto" w:fill="auto"/>
            <w:noWrap/>
            <w:vAlign w:val="bottom"/>
            <w:hideMark/>
          </w:tcPr>
          <w:p w14:paraId="4679BF29"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135 115</w:t>
            </w:r>
          </w:p>
        </w:tc>
        <w:tc>
          <w:tcPr>
            <w:tcW w:w="1217" w:type="dxa"/>
            <w:tcBorders>
              <w:top w:val="single" w:sz="4" w:space="0" w:color="D9D9D9"/>
              <w:left w:val="nil"/>
              <w:bottom w:val="single" w:sz="4" w:space="0" w:color="D9D9D9"/>
              <w:right w:val="nil"/>
            </w:tcBorders>
            <w:shd w:val="clear" w:color="auto" w:fill="auto"/>
            <w:noWrap/>
            <w:vAlign w:val="bottom"/>
            <w:hideMark/>
          </w:tcPr>
          <w:p w14:paraId="47A766FA"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118 096</w:t>
            </w:r>
          </w:p>
        </w:tc>
        <w:tc>
          <w:tcPr>
            <w:tcW w:w="1092" w:type="dxa"/>
            <w:tcBorders>
              <w:top w:val="single" w:sz="4" w:space="0" w:color="D9D9D9"/>
              <w:left w:val="nil"/>
              <w:bottom w:val="single" w:sz="4" w:space="0" w:color="D9D9D9"/>
              <w:right w:val="nil"/>
            </w:tcBorders>
            <w:shd w:val="clear" w:color="auto" w:fill="auto"/>
            <w:noWrap/>
            <w:vAlign w:val="bottom"/>
            <w:hideMark/>
          </w:tcPr>
          <w:p w14:paraId="7C2671EA"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-8 457</w:t>
            </w:r>
          </w:p>
        </w:tc>
        <w:tc>
          <w:tcPr>
            <w:tcW w:w="1093" w:type="dxa"/>
            <w:tcBorders>
              <w:top w:val="single" w:sz="4" w:space="0" w:color="D9D9D9"/>
              <w:left w:val="nil"/>
              <w:bottom w:val="single" w:sz="4" w:space="0" w:color="D9D9D9"/>
              <w:right w:val="nil"/>
            </w:tcBorders>
            <w:shd w:val="clear" w:color="auto" w:fill="auto"/>
            <w:noWrap/>
            <w:vAlign w:val="bottom"/>
            <w:hideMark/>
          </w:tcPr>
          <w:p w14:paraId="69ED09D4"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-6 %</w:t>
            </w:r>
          </w:p>
        </w:tc>
      </w:tr>
      <w:tr w:rsidR="00E41CCE" w:rsidRPr="0077535A" w14:paraId="442215FE"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7DCB80E1" w14:textId="0497F3A7" w:rsidR="0077535A" w:rsidRPr="0077535A" w:rsidRDefault="00453183" w:rsidP="0048193F">
            <w:pPr>
              <w:spacing w:after="0"/>
              <w:rPr>
                <w:rFonts w:eastAsia="Times New Roman" w:cs="Arial"/>
                <w:color w:val="000000"/>
                <w:spacing w:val="0"/>
                <w:sz w:val="18"/>
                <w:szCs w:val="18"/>
                <w:lang w:eastAsia="nb-NO"/>
              </w:rPr>
            </w:pPr>
            <w:r w:rsidRPr="00453183">
              <w:rPr>
                <w:rFonts w:eastAsia="Times New Roman" w:cs="Arial"/>
                <w:color w:val="000000"/>
                <w:spacing w:val="0"/>
                <w:sz w:val="18"/>
                <w:szCs w:val="18"/>
                <w:lang w:eastAsia="nb-NO"/>
              </w:rPr>
              <w:t>Direktør - Helse, omsorg og mestring</w:t>
            </w:r>
          </w:p>
        </w:tc>
        <w:tc>
          <w:tcPr>
            <w:tcW w:w="1134" w:type="dxa"/>
            <w:tcBorders>
              <w:top w:val="single" w:sz="4" w:space="0" w:color="D9D9D9"/>
              <w:left w:val="nil"/>
              <w:bottom w:val="single" w:sz="4" w:space="0" w:color="D9D9D9"/>
              <w:right w:val="nil"/>
            </w:tcBorders>
            <w:shd w:val="clear" w:color="auto" w:fill="auto"/>
            <w:noWrap/>
            <w:vAlign w:val="bottom"/>
            <w:hideMark/>
          </w:tcPr>
          <w:p w14:paraId="031C3566"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36 035</w:t>
            </w:r>
          </w:p>
        </w:tc>
        <w:tc>
          <w:tcPr>
            <w:tcW w:w="1276" w:type="dxa"/>
            <w:tcBorders>
              <w:top w:val="single" w:sz="4" w:space="0" w:color="D9D9D9"/>
              <w:left w:val="nil"/>
              <w:bottom w:val="single" w:sz="4" w:space="0" w:color="D9D9D9"/>
              <w:right w:val="nil"/>
            </w:tcBorders>
            <w:shd w:val="clear" w:color="auto" w:fill="auto"/>
            <w:noWrap/>
            <w:vAlign w:val="bottom"/>
            <w:hideMark/>
          </w:tcPr>
          <w:p w14:paraId="6C392EB1"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37 275</w:t>
            </w:r>
          </w:p>
        </w:tc>
        <w:tc>
          <w:tcPr>
            <w:tcW w:w="1217" w:type="dxa"/>
            <w:tcBorders>
              <w:top w:val="single" w:sz="4" w:space="0" w:color="D9D9D9"/>
              <w:left w:val="nil"/>
              <w:bottom w:val="single" w:sz="4" w:space="0" w:color="D9D9D9"/>
              <w:right w:val="nil"/>
            </w:tcBorders>
            <w:shd w:val="clear" w:color="auto" w:fill="auto"/>
            <w:noWrap/>
            <w:vAlign w:val="bottom"/>
            <w:hideMark/>
          </w:tcPr>
          <w:p w14:paraId="68C135AF"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36 148</w:t>
            </w:r>
          </w:p>
        </w:tc>
        <w:tc>
          <w:tcPr>
            <w:tcW w:w="1092" w:type="dxa"/>
            <w:tcBorders>
              <w:top w:val="single" w:sz="4" w:space="0" w:color="D9D9D9"/>
              <w:left w:val="nil"/>
              <w:bottom w:val="single" w:sz="4" w:space="0" w:color="D9D9D9"/>
              <w:right w:val="nil"/>
            </w:tcBorders>
            <w:shd w:val="clear" w:color="auto" w:fill="auto"/>
            <w:noWrap/>
            <w:vAlign w:val="bottom"/>
            <w:hideMark/>
          </w:tcPr>
          <w:p w14:paraId="57357561"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1 240</w:t>
            </w:r>
          </w:p>
        </w:tc>
        <w:tc>
          <w:tcPr>
            <w:tcW w:w="1093" w:type="dxa"/>
            <w:tcBorders>
              <w:top w:val="single" w:sz="4" w:space="0" w:color="D9D9D9"/>
              <w:left w:val="nil"/>
              <w:bottom w:val="single" w:sz="4" w:space="0" w:color="D9D9D9"/>
              <w:right w:val="nil"/>
            </w:tcBorders>
            <w:shd w:val="clear" w:color="auto" w:fill="auto"/>
            <w:noWrap/>
            <w:vAlign w:val="bottom"/>
            <w:hideMark/>
          </w:tcPr>
          <w:p w14:paraId="38E4FF47"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3 %</w:t>
            </w:r>
          </w:p>
        </w:tc>
      </w:tr>
      <w:tr w:rsidR="00E41CCE" w:rsidRPr="0077535A" w14:paraId="07635782"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6AB28AE3" w14:textId="77777777"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Sykehjemmene i Lørenskog</w:t>
            </w:r>
          </w:p>
        </w:tc>
        <w:tc>
          <w:tcPr>
            <w:tcW w:w="1134" w:type="dxa"/>
            <w:tcBorders>
              <w:top w:val="single" w:sz="4" w:space="0" w:color="D9D9D9"/>
              <w:left w:val="nil"/>
              <w:bottom w:val="single" w:sz="4" w:space="0" w:color="D9D9D9"/>
              <w:right w:val="nil"/>
            </w:tcBorders>
            <w:shd w:val="clear" w:color="auto" w:fill="auto"/>
            <w:noWrap/>
            <w:vAlign w:val="bottom"/>
            <w:hideMark/>
          </w:tcPr>
          <w:p w14:paraId="5E870998"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196 886</w:t>
            </w:r>
          </w:p>
        </w:tc>
        <w:tc>
          <w:tcPr>
            <w:tcW w:w="1276" w:type="dxa"/>
            <w:tcBorders>
              <w:top w:val="single" w:sz="4" w:space="0" w:color="D9D9D9"/>
              <w:left w:val="nil"/>
              <w:bottom w:val="single" w:sz="4" w:space="0" w:color="D9D9D9"/>
              <w:right w:val="nil"/>
            </w:tcBorders>
            <w:shd w:val="clear" w:color="auto" w:fill="auto"/>
            <w:noWrap/>
            <w:vAlign w:val="bottom"/>
            <w:hideMark/>
          </w:tcPr>
          <w:p w14:paraId="7D87F1F8"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195 723</w:t>
            </w:r>
          </w:p>
        </w:tc>
        <w:tc>
          <w:tcPr>
            <w:tcW w:w="1217" w:type="dxa"/>
            <w:tcBorders>
              <w:top w:val="single" w:sz="4" w:space="0" w:color="D9D9D9"/>
              <w:left w:val="nil"/>
              <w:bottom w:val="single" w:sz="4" w:space="0" w:color="D9D9D9"/>
              <w:right w:val="nil"/>
            </w:tcBorders>
            <w:shd w:val="clear" w:color="auto" w:fill="auto"/>
            <w:noWrap/>
            <w:vAlign w:val="bottom"/>
            <w:hideMark/>
          </w:tcPr>
          <w:p w14:paraId="635AAA8E"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171 441</w:t>
            </w:r>
          </w:p>
        </w:tc>
        <w:tc>
          <w:tcPr>
            <w:tcW w:w="1092" w:type="dxa"/>
            <w:tcBorders>
              <w:top w:val="single" w:sz="4" w:space="0" w:color="D9D9D9"/>
              <w:left w:val="nil"/>
              <w:bottom w:val="single" w:sz="4" w:space="0" w:color="D9D9D9"/>
              <w:right w:val="nil"/>
            </w:tcBorders>
            <w:shd w:val="clear" w:color="auto" w:fill="auto"/>
            <w:noWrap/>
            <w:vAlign w:val="bottom"/>
            <w:hideMark/>
          </w:tcPr>
          <w:p w14:paraId="284E0658"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-1 163</w:t>
            </w:r>
          </w:p>
        </w:tc>
        <w:tc>
          <w:tcPr>
            <w:tcW w:w="1093" w:type="dxa"/>
            <w:tcBorders>
              <w:top w:val="single" w:sz="4" w:space="0" w:color="D9D9D9"/>
              <w:left w:val="nil"/>
              <w:bottom w:val="single" w:sz="4" w:space="0" w:color="D9D9D9"/>
              <w:right w:val="nil"/>
            </w:tcBorders>
            <w:shd w:val="clear" w:color="auto" w:fill="auto"/>
            <w:noWrap/>
            <w:vAlign w:val="bottom"/>
            <w:hideMark/>
          </w:tcPr>
          <w:p w14:paraId="54562201"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-1 %</w:t>
            </w:r>
          </w:p>
        </w:tc>
      </w:tr>
      <w:tr w:rsidR="00E41CCE" w:rsidRPr="0077535A" w14:paraId="6C019846"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0920D339" w14:textId="77777777"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Tjenester i hjemmet</w:t>
            </w:r>
          </w:p>
        </w:tc>
        <w:tc>
          <w:tcPr>
            <w:tcW w:w="1134" w:type="dxa"/>
            <w:tcBorders>
              <w:top w:val="single" w:sz="4" w:space="0" w:color="D9D9D9"/>
              <w:left w:val="nil"/>
              <w:bottom w:val="single" w:sz="4" w:space="0" w:color="D9D9D9"/>
              <w:right w:val="nil"/>
            </w:tcBorders>
            <w:shd w:val="clear" w:color="auto" w:fill="auto"/>
            <w:noWrap/>
            <w:vAlign w:val="bottom"/>
            <w:hideMark/>
          </w:tcPr>
          <w:p w14:paraId="4B53DFA3"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133 861</w:t>
            </w:r>
          </w:p>
        </w:tc>
        <w:tc>
          <w:tcPr>
            <w:tcW w:w="1276" w:type="dxa"/>
            <w:tcBorders>
              <w:top w:val="single" w:sz="4" w:space="0" w:color="D9D9D9"/>
              <w:left w:val="nil"/>
              <w:bottom w:val="single" w:sz="4" w:space="0" w:color="D9D9D9"/>
              <w:right w:val="nil"/>
            </w:tcBorders>
            <w:shd w:val="clear" w:color="auto" w:fill="auto"/>
            <w:noWrap/>
            <w:vAlign w:val="bottom"/>
            <w:hideMark/>
          </w:tcPr>
          <w:p w14:paraId="6BB75750"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129 878</w:t>
            </w:r>
          </w:p>
        </w:tc>
        <w:tc>
          <w:tcPr>
            <w:tcW w:w="1217" w:type="dxa"/>
            <w:tcBorders>
              <w:top w:val="single" w:sz="4" w:space="0" w:color="D9D9D9"/>
              <w:left w:val="nil"/>
              <w:bottom w:val="single" w:sz="4" w:space="0" w:color="D9D9D9"/>
              <w:right w:val="nil"/>
            </w:tcBorders>
            <w:shd w:val="clear" w:color="auto" w:fill="auto"/>
            <w:noWrap/>
            <w:vAlign w:val="bottom"/>
            <w:hideMark/>
          </w:tcPr>
          <w:p w14:paraId="739D95DD"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118 015</w:t>
            </w:r>
          </w:p>
        </w:tc>
        <w:tc>
          <w:tcPr>
            <w:tcW w:w="1092" w:type="dxa"/>
            <w:tcBorders>
              <w:top w:val="single" w:sz="4" w:space="0" w:color="D9D9D9"/>
              <w:left w:val="nil"/>
              <w:bottom w:val="single" w:sz="4" w:space="0" w:color="D9D9D9"/>
              <w:right w:val="nil"/>
            </w:tcBorders>
            <w:shd w:val="clear" w:color="auto" w:fill="auto"/>
            <w:noWrap/>
            <w:vAlign w:val="bottom"/>
            <w:hideMark/>
          </w:tcPr>
          <w:p w14:paraId="7F8B3E96"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-3 983</w:t>
            </w:r>
          </w:p>
        </w:tc>
        <w:tc>
          <w:tcPr>
            <w:tcW w:w="1093" w:type="dxa"/>
            <w:tcBorders>
              <w:top w:val="single" w:sz="4" w:space="0" w:color="D9D9D9"/>
              <w:left w:val="nil"/>
              <w:bottom w:val="single" w:sz="4" w:space="0" w:color="D9D9D9"/>
              <w:right w:val="nil"/>
            </w:tcBorders>
            <w:shd w:val="clear" w:color="auto" w:fill="auto"/>
            <w:noWrap/>
            <w:vAlign w:val="bottom"/>
            <w:hideMark/>
          </w:tcPr>
          <w:p w14:paraId="1BECF1B6"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-3 %</w:t>
            </w:r>
          </w:p>
        </w:tc>
      </w:tr>
      <w:tr w:rsidR="00E41CCE" w:rsidRPr="0077535A" w14:paraId="15D90F8B"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143BA85F" w14:textId="77777777"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Bo- og omsorgstjenesten</w:t>
            </w:r>
          </w:p>
        </w:tc>
        <w:tc>
          <w:tcPr>
            <w:tcW w:w="1134" w:type="dxa"/>
            <w:tcBorders>
              <w:top w:val="single" w:sz="4" w:space="0" w:color="D9D9D9"/>
              <w:left w:val="nil"/>
              <w:bottom w:val="single" w:sz="4" w:space="0" w:color="D9D9D9"/>
              <w:right w:val="nil"/>
            </w:tcBorders>
            <w:shd w:val="clear" w:color="auto" w:fill="auto"/>
            <w:noWrap/>
            <w:vAlign w:val="bottom"/>
            <w:hideMark/>
          </w:tcPr>
          <w:p w14:paraId="4FB71090"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157 888</w:t>
            </w:r>
          </w:p>
        </w:tc>
        <w:tc>
          <w:tcPr>
            <w:tcW w:w="1276" w:type="dxa"/>
            <w:tcBorders>
              <w:top w:val="single" w:sz="4" w:space="0" w:color="D9D9D9"/>
              <w:left w:val="nil"/>
              <w:bottom w:val="single" w:sz="4" w:space="0" w:color="D9D9D9"/>
              <w:right w:val="nil"/>
            </w:tcBorders>
            <w:shd w:val="clear" w:color="auto" w:fill="auto"/>
            <w:noWrap/>
            <w:vAlign w:val="bottom"/>
            <w:hideMark/>
          </w:tcPr>
          <w:p w14:paraId="3D034C2A"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151 946</w:t>
            </w:r>
          </w:p>
        </w:tc>
        <w:tc>
          <w:tcPr>
            <w:tcW w:w="1217" w:type="dxa"/>
            <w:tcBorders>
              <w:top w:val="single" w:sz="4" w:space="0" w:color="D9D9D9"/>
              <w:left w:val="nil"/>
              <w:bottom w:val="single" w:sz="4" w:space="0" w:color="D9D9D9"/>
              <w:right w:val="nil"/>
            </w:tcBorders>
            <w:shd w:val="clear" w:color="auto" w:fill="auto"/>
            <w:noWrap/>
            <w:vAlign w:val="bottom"/>
            <w:hideMark/>
          </w:tcPr>
          <w:p w14:paraId="428DB7A8"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140 865</w:t>
            </w:r>
          </w:p>
        </w:tc>
        <w:tc>
          <w:tcPr>
            <w:tcW w:w="1092" w:type="dxa"/>
            <w:tcBorders>
              <w:top w:val="single" w:sz="4" w:space="0" w:color="D9D9D9"/>
              <w:left w:val="nil"/>
              <w:bottom w:val="single" w:sz="4" w:space="0" w:color="D9D9D9"/>
              <w:right w:val="nil"/>
            </w:tcBorders>
            <w:shd w:val="clear" w:color="auto" w:fill="auto"/>
            <w:noWrap/>
            <w:vAlign w:val="bottom"/>
            <w:hideMark/>
          </w:tcPr>
          <w:p w14:paraId="51CB7E0C"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-5 942</w:t>
            </w:r>
          </w:p>
        </w:tc>
        <w:tc>
          <w:tcPr>
            <w:tcW w:w="1093" w:type="dxa"/>
            <w:tcBorders>
              <w:top w:val="single" w:sz="4" w:space="0" w:color="D9D9D9"/>
              <w:left w:val="nil"/>
              <w:bottom w:val="single" w:sz="4" w:space="0" w:color="D9D9D9"/>
              <w:right w:val="nil"/>
            </w:tcBorders>
            <w:shd w:val="clear" w:color="auto" w:fill="auto"/>
            <w:noWrap/>
            <w:vAlign w:val="bottom"/>
            <w:hideMark/>
          </w:tcPr>
          <w:p w14:paraId="06AF8048"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-4 %</w:t>
            </w:r>
          </w:p>
        </w:tc>
      </w:tr>
      <w:tr w:rsidR="00E41CCE" w:rsidRPr="0077535A" w14:paraId="7516E29C"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4336029D" w14:textId="77777777"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Samhandling og forvaltning</w:t>
            </w:r>
          </w:p>
        </w:tc>
        <w:tc>
          <w:tcPr>
            <w:tcW w:w="1134" w:type="dxa"/>
            <w:tcBorders>
              <w:top w:val="single" w:sz="4" w:space="0" w:color="D9D9D9"/>
              <w:left w:val="nil"/>
              <w:bottom w:val="single" w:sz="4" w:space="0" w:color="D9D9D9"/>
              <w:right w:val="nil"/>
            </w:tcBorders>
            <w:shd w:val="clear" w:color="auto" w:fill="auto"/>
            <w:noWrap/>
            <w:vAlign w:val="bottom"/>
            <w:hideMark/>
          </w:tcPr>
          <w:p w14:paraId="0A0F26F1"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152 999</w:t>
            </w:r>
          </w:p>
        </w:tc>
        <w:tc>
          <w:tcPr>
            <w:tcW w:w="1276" w:type="dxa"/>
            <w:tcBorders>
              <w:top w:val="single" w:sz="4" w:space="0" w:color="D9D9D9"/>
              <w:left w:val="nil"/>
              <w:bottom w:val="single" w:sz="4" w:space="0" w:color="D9D9D9"/>
              <w:right w:val="nil"/>
            </w:tcBorders>
            <w:shd w:val="clear" w:color="auto" w:fill="auto"/>
            <w:noWrap/>
            <w:vAlign w:val="bottom"/>
            <w:hideMark/>
          </w:tcPr>
          <w:p w14:paraId="0255A03B"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152 707</w:t>
            </w:r>
          </w:p>
        </w:tc>
        <w:tc>
          <w:tcPr>
            <w:tcW w:w="1217" w:type="dxa"/>
            <w:tcBorders>
              <w:top w:val="single" w:sz="4" w:space="0" w:color="D9D9D9"/>
              <w:left w:val="nil"/>
              <w:bottom w:val="single" w:sz="4" w:space="0" w:color="D9D9D9"/>
              <w:right w:val="nil"/>
            </w:tcBorders>
            <w:shd w:val="clear" w:color="auto" w:fill="auto"/>
            <w:noWrap/>
            <w:vAlign w:val="bottom"/>
            <w:hideMark/>
          </w:tcPr>
          <w:p w14:paraId="29F09F26"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109 049</w:t>
            </w:r>
          </w:p>
        </w:tc>
        <w:tc>
          <w:tcPr>
            <w:tcW w:w="1092" w:type="dxa"/>
            <w:tcBorders>
              <w:top w:val="single" w:sz="4" w:space="0" w:color="D9D9D9"/>
              <w:left w:val="nil"/>
              <w:bottom w:val="single" w:sz="4" w:space="0" w:color="D9D9D9"/>
              <w:right w:val="nil"/>
            </w:tcBorders>
            <w:shd w:val="clear" w:color="auto" w:fill="auto"/>
            <w:noWrap/>
            <w:vAlign w:val="bottom"/>
            <w:hideMark/>
          </w:tcPr>
          <w:p w14:paraId="0F1632A0"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-292</w:t>
            </w:r>
          </w:p>
        </w:tc>
        <w:tc>
          <w:tcPr>
            <w:tcW w:w="1093" w:type="dxa"/>
            <w:tcBorders>
              <w:top w:val="single" w:sz="4" w:space="0" w:color="D9D9D9"/>
              <w:left w:val="nil"/>
              <w:bottom w:val="single" w:sz="4" w:space="0" w:color="D9D9D9"/>
              <w:right w:val="nil"/>
            </w:tcBorders>
            <w:shd w:val="clear" w:color="auto" w:fill="auto"/>
            <w:noWrap/>
            <w:vAlign w:val="bottom"/>
            <w:hideMark/>
          </w:tcPr>
          <w:p w14:paraId="61A0E8FB"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0 %</w:t>
            </w:r>
          </w:p>
        </w:tc>
      </w:tr>
      <w:tr w:rsidR="00E41CCE" w:rsidRPr="0077535A" w14:paraId="013CD048"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0A007D6D" w14:textId="3DBB63B5"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Helsefremmende og forebyggende tj</w:t>
            </w:r>
            <w:r w:rsidR="008F579E">
              <w:rPr>
                <w:rFonts w:eastAsia="Times New Roman" w:cs="Arial"/>
                <w:color w:val="000000"/>
                <w:spacing w:val="0"/>
                <w:sz w:val="18"/>
                <w:szCs w:val="18"/>
                <w:lang w:eastAsia="nb-NO"/>
              </w:rPr>
              <w:t>.</w:t>
            </w:r>
          </w:p>
        </w:tc>
        <w:tc>
          <w:tcPr>
            <w:tcW w:w="1134" w:type="dxa"/>
            <w:tcBorders>
              <w:top w:val="single" w:sz="4" w:space="0" w:color="D9D9D9"/>
              <w:left w:val="nil"/>
              <w:bottom w:val="single" w:sz="4" w:space="0" w:color="D9D9D9"/>
              <w:right w:val="nil"/>
            </w:tcBorders>
            <w:shd w:val="clear" w:color="auto" w:fill="auto"/>
            <w:noWrap/>
            <w:vAlign w:val="bottom"/>
            <w:hideMark/>
          </w:tcPr>
          <w:p w14:paraId="4FD870B9"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87 487</w:t>
            </w:r>
          </w:p>
        </w:tc>
        <w:tc>
          <w:tcPr>
            <w:tcW w:w="1276" w:type="dxa"/>
            <w:tcBorders>
              <w:top w:val="single" w:sz="4" w:space="0" w:color="D9D9D9"/>
              <w:left w:val="nil"/>
              <w:bottom w:val="single" w:sz="4" w:space="0" w:color="D9D9D9"/>
              <w:right w:val="nil"/>
            </w:tcBorders>
            <w:shd w:val="clear" w:color="auto" w:fill="auto"/>
            <w:noWrap/>
            <w:vAlign w:val="bottom"/>
            <w:hideMark/>
          </w:tcPr>
          <w:p w14:paraId="3D6956E7"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85 126</w:t>
            </w:r>
          </w:p>
        </w:tc>
        <w:tc>
          <w:tcPr>
            <w:tcW w:w="1217" w:type="dxa"/>
            <w:tcBorders>
              <w:top w:val="single" w:sz="4" w:space="0" w:color="D9D9D9"/>
              <w:left w:val="nil"/>
              <w:bottom w:val="single" w:sz="4" w:space="0" w:color="D9D9D9"/>
              <w:right w:val="nil"/>
            </w:tcBorders>
            <w:shd w:val="clear" w:color="auto" w:fill="auto"/>
            <w:noWrap/>
            <w:vAlign w:val="bottom"/>
            <w:hideMark/>
          </w:tcPr>
          <w:p w14:paraId="0D37B2C3"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77 593</w:t>
            </w:r>
          </w:p>
        </w:tc>
        <w:tc>
          <w:tcPr>
            <w:tcW w:w="1092" w:type="dxa"/>
            <w:tcBorders>
              <w:top w:val="single" w:sz="4" w:space="0" w:color="D9D9D9"/>
              <w:left w:val="nil"/>
              <w:bottom w:val="single" w:sz="4" w:space="0" w:color="D9D9D9"/>
              <w:right w:val="nil"/>
            </w:tcBorders>
            <w:shd w:val="clear" w:color="auto" w:fill="auto"/>
            <w:noWrap/>
            <w:vAlign w:val="bottom"/>
            <w:hideMark/>
          </w:tcPr>
          <w:p w14:paraId="2CD1AA53"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-2 361</w:t>
            </w:r>
          </w:p>
        </w:tc>
        <w:tc>
          <w:tcPr>
            <w:tcW w:w="1093" w:type="dxa"/>
            <w:tcBorders>
              <w:top w:val="single" w:sz="4" w:space="0" w:color="D9D9D9"/>
              <w:left w:val="nil"/>
              <w:bottom w:val="single" w:sz="4" w:space="0" w:color="D9D9D9"/>
              <w:right w:val="nil"/>
            </w:tcBorders>
            <w:shd w:val="clear" w:color="auto" w:fill="auto"/>
            <w:noWrap/>
            <w:vAlign w:val="bottom"/>
            <w:hideMark/>
          </w:tcPr>
          <w:p w14:paraId="027FF092"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-3 %</w:t>
            </w:r>
          </w:p>
        </w:tc>
      </w:tr>
      <w:tr w:rsidR="00E41CCE" w:rsidRPr="0077535A" w14:paraId="7915EBA0" w14:textId="77777777" w:rsidTr="00E41CCE">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150F1953" w14:textId="77777777" w:rsidR="0077535A" w:rsidRPr="0077535A" w:rsidRDefault="0077535A" w:rsidP="0048193F">
            <w:pPr>
              <w:spacing w:after="0"/>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Samfunnsmedisinsk enhet</w:t>
            </w:r>
          </w:p>
        </w:tc>
        <w:tc>
          <w:tcPr>
            <w:tcW w:w="1134" w:type="dxa"/>
            <w:tcBorders>
              <w:top w:val="single" w:sz="4" w:space="0" w:color="D9D9D9"/>
              <w:left w:val="nil"/>
              <w:bottom w:val="single" w:sz="4" w:space="0" w:color="D9D9D9"/>
              <w:right w:val="nil"/>
            </w:tcBorders>
            <w:shd w:val="clear" w:color="auto" w:fill="auto"/>
            <w:noWrap/>
            <w:vAlign w:val="bottom"/>
            <w:hideMark/>
          </w:tcPr>
          <w:p w14:paraId="7F4B5458" w14:textId="77777777" w:rsidR="0077535A" w:rsidRPr="0077535A" w:rsidRDefault="0077535A" w:rsidP="0048193F">
            <w:pPr>
              <w:spacing w:after="0"/>
              <w:ind w:right="75"/>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81 057</w:t>
            </w:r>
          </w:p>
        </w:tc>
        <w:tc>
          <w:tcPr>
            <w:tcW w:w="1276" w:type="dxa"/>
            <w:tcBorders>
              <w:top w:val="single" w:sz="4" w:space="0" w:color="D9D9D9"/>
              <w:left w:val="nil"/>
              <w:bottom w:val="single" w:sz="4" w:space="0" w:color="D9D9D9"/>
              <w:right w:val="nil"/>
            </w:tcBorders>
            <w:shd w:val="clear" w:color="auto" w:fill="auto"/>
            <w:noWrap/>
            <w:vAlign w:val="bottom"/>
            <w:hideMark/>
          </w:tcPr>
          <w:p w14:paraId="07EFA0D3"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82 604</w:t>
            </w:r>
          </w:p>
        </w:tc>
        <w:tc>
          <w:tcPr>
            <w:tcW w:w="1217" w:type="dxa"/>
            <w:tcBorders>
              <w:top w:val="single" w:sz="4" w:space="0" w:color="D9D9D9"/>
              <w:left w:val="nil"/>
              <w:bottom w:val="single" w:sz="4" w:space="0" w:color="D9D9D9"/>
              <w:right w:val="nil"/>
            </w:tcBorders>
            <w:shd w:val="clear" w:color="auto" w:fill="auto"/>
            <w:noWrap/>
            <w:vAlign w:val="bottom"/>
            <w:hideMark/>
          </w:tcPr>
          <w:p w14:paraId="0EF97714" w14:textId="77777777" w:rsidR="0077535A" w:rsidRPr="0077535A" w:rsidRDefault="0077535A" w:rsidP="0048193F">
            <w:pPr>
              <w:spacing w:after="0"/>
              <w:ind w:right="-83"/>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56 853</w:t>
            </w:r>
          </w:p>
        </w:tc>
        <w:tc>
          <w:tcPr>
            <w:tcW w:w="1092" w:type="dxa"/>
            <w:tcBorders>
              <w:top w:val="single" w:sz="4" w:space="0" w:color="D9D9D9"/>
              <w:left w:val="nil"/>
              <w:bottom w:val="single" w:sz="4" w:space="0" w:color="D9D9D9"/>
              <w:right w:val="nil"/>
            </w:tcBorders>
            <w:shd w:val="clear" w:color="auto" w:fill="auto"/>
            <w:noWrap/>
            <w:vAlign w:val="bottom"/>
            <w:hideMark/>
          </w:tcPr>
          <w:p w14:paraId="1359E521"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1 547</w:t>
            </w:r>
          </w:p>
        </w:tc>
        <w:tc>
          <w:tcPr>
            <w:tcW w:w="1093" w:type="dxa"/>
            <w:tcBorders>
              <w:top w:val="single" w:sz="4" w:space="0" w:color="D9D9D9"/>
              <w:left w:val="nil"/>
              <w:bottom w:val="single" w:sz="4" w:space="0" w:color="D9D9D9"/>
              <w:right w:val="nil"/>
            </w:tcBorders>
            <w:shd w:val="clear" w:color="auto" w:fill="auto"/>
            <w:noWrap/>
            <w:vAlign w:val="bottom"/>
            <w:hideMark/>
          </w:tcPr>
          <w:p w14:paraId="7AB7D291" w14:textId="77777777" w:rsidR="0077535A" w:rsidRPr="0077535A" w:rsidRDefault="0077535A" w:rsidP="0048193F">
            <w:pPr>
              <w:spacing w:after="0"/>
              <w:jc w:val="right"/>
              <w:rPr>
                <w:rFonts w:eastAsia="Times New Roman" w:cs="Arial"/>
                <w:color w:val="000000"/>
                <w:spacing w:val="0"/>
                <w:sz w:val="18"/>
                <w:szCs w:val="18"/>
                <w:lang w:eastAsia="nb-NO"/>
              </w:rPr>
            </w:pPr>
            <w:r w:rsidRPr="0077535A">
              <w:rPr>
                <w:rFonts w:eastAsia="Times New Roman" w:cs="Arial"/>
                <w:color w:val="000000"/>
                <w:spacing w:val="0"/>
                <w:sz w:val="18"/>
                <w:szCs w:val="18"/>
                <w:lang w:eastAsia="nb-NO"/>
              </w:rPr>
              <w:t>2 %</w:t>
            </w:r>
          </w:p>
        </w:tc>
      </w:tr>
      <w:tr w:rsidR="00453183" w:rsidRPr="0077535A" w14:paraId="6AF38CE1" w14:textId="77777777" w:rsidTr="00E41CCE">
        <w:trPr>
          <w:trHeight w:val="283"/>
        </w:trPr>
        <w:tc>
          <w:tcPr>
            <w:tcW w:w="3119" w:type="dxa"/>
            <w:tcBorders>
              <w:top w:val="single" w:sz="4" w:space="0" w:color="808080"/>
              <w:left w:val="nil"/>
              <w:bottom w:val="single" w:sz="4" w:space="0" w:color="808080"/>
              <w:right w:val="nil"/>
            </w:tcBorders>
            <w:shd w:val="clear" w:color="FFFFFF" w:fill="FFFFFF"/>
            <w:noWrap/>
            <w:vAlign w:val="bottom"/>
            <w:hideMark/>
          </w:tcPr>
          <w:p w14:paraId="58FD4924" w14:textId="1B2667AB" w:rsidR="0077535A" w:rsidRPr="0077535A" w:rsidRDefault="00AD7717" w:rsidP="0048193F">
            <w:pPr>
              <w:spacing w:after="0"/>
              <w:rPr>
                <w:rFonts w:eastAsia="Times New Roman" w:cs="Arial"/>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134" w:type="dxa"/>
            <w:tcBorders>
              <w:top w:val="single" w:sz="4" w:space="0" w:color="808080"/>
              <w:left w:val="nil"/>
              <w:bottom w:val="single" w:sz="4" w:space="0" w:color="808080"/>
              <w:right w:val="nil"/>
            </w:tcBorders>
            <w:shd w:val="clear" w:color="FFFFFF" w:fill="FFFFFF"/>
            <w:noWrap/>
            <w:vAlign w:val="bottom"/>
            <w:hideMark/>
          </w:tcPr>
          <w:p w14:paraId="07EBD933" w14:textId="77777777" w:rsidR="0077535A" w:rsidRPr="0077535A" w:rsidRDefault="0077535A" w:rsidP="0048193F">
            <w:pPr>
              <w:spacing w:after="0"/>
              <w:ind w:right="75"/>
              <w:jc w:val="right"/>
              <w:rPr>
                <w:rFonts w:eastAsia="Times New Roman" w:cs="Arial"/>
                <w:b/>
                <w:bCs/>
                <w:color w:val="000000"/>
                <w:spacing w:val="0"/>
                <w:sz w:val="18"/>
                <w:szCs w:val="18"/>
                <w:lang w:eastAsia="nb-NO"/>
              </w:rPr>
            </w:pPr>
            <w:r w:rsidRPr="0077535A">
              <w:rPr>
                <w:rFonts w:eastAsia="Times New Roman" w:cs="Arial"/>
                <w:b/>
                <w:bCs/>
                <w:color w:val="000000"/>
                <w:spacing w:val="0"/>
                <w:sz w:val="18"/>
                <w:szCs w:val="18"/>
                <w:lang w:eastAsia="nb-NO"/>
              </w:rPr>
              <w:t>989 784</w:t>
            </w:r>
          </w:p>
        </w:tc>
        <w:tc>
          <w:tcPr>
            <w:tcW w:w="1276" w:type="dxa"/>
            <w:tcBorders>
              <w:top w:val="single" w:sz="4" w:space="0" w:color="808080"/>
              <w:left w:val="nil"/>
              <w:bottom w:val="single" w:sz="4" w:space="0" w:color="808080"/>
              <w:right w:val="nil"/>
            </w:tcBorders>
            <w:shd w:val="clear" w:color="FFFFFF" w:fill="FFFFFF"/>
            <w:noWrap/>
            <w:vAlign w:val="bottom"/>
            <w:hideMark/>
          </w:tcPr>
          <w:p w14:paraId="7DF83B50" w14:textId="77777777" w:rsidR="0077535A" w:rsidRPr="0077535A" w:rsidRDefault="0077535A" w:rsidP="0048193F">
            <w:pPr>
              <w:spacing w:after="0"/>
              <w:jc w:val="right"/>
              <w:rPr>
                <w:rFonts w:eastAsia="Times New Roman" w:cs="Arial"/>
                <w:b/>
                <w:bCs/>
                <w:color w:val="000000"/>
                <w:spacing w:val="0"/>
                <w:sz w:val="18"/>
                <w:szCs w:val="18"/>
                <w:lang w:eastAsia="nb-NO"/>
              </w:rPr>
            </w:pPr>
            <w:r w:rsidRPr="0077535A">
              <w:rPr>
                <w:rFonts w:eastAsia="Times New Roman" w:cs="Arial"/>
                <w:b/>
                <w:bCs/>
                <w:color w:val="000000"/>
                <w:spacing w:val="0"/>
                <w:sz w:val="18"/>
                <w:szCs w:val="18"/>
                <w:lang w:eastAsia="nb-NO"/>
              </w:rPr>
              <w:t>970 374</w:t>
            </w:r>
          </w:p>
        </w:tc>
        <w:tc>
          <w:tcPr>
            <w:tcW w:w="1217" w:type="dxa"/>
            <w:tcBorders>
              <w:top w:val="single" w:sz="4" w:space="0" w:color="808080"/>
              <w:left w:val="nil"/>
              <w:bottom w:val="single" w:sz="4" w:space="0" w:color="808080"/>
              <w:right w:val="nil"/>
            </w:tcBorders>
            <w:shd w:val="clear" w:color="FFFFFF" w:fill="FFFFFF"/>
            <w:noWrap/>
            <w:vAlign w:val="bottom"/>
            <w:hideMark/>
          </w:tcPr>
          <w:p w14:paraId="37085856" w14:textId="77777777" w:rsidR="0077535A" w:rsidRPr="0077535A" w:rsidRDefault="0077535A" w:rsidP="0048193F">
            <w:pPr>
              <w:spacing w:after="0"/>
              <w:ind w:right="-83"/>
              <w:jc w:val="right"/>
              <w:rPr>
                <w:rFonts w:eastAsia="Times New Roman" w:cs="Arial"/>
                <w:b/>
                <w:bCs/>
                <w:color w:val="000000"/>
                <w:spacing w:val="0"/>
                <w:sz w:val="18"/>
                <w:szCs w:val="18"/>
                <w:lang w:eastAsia="nb-NO"/>
              </w:rPr>
            </w:pPr>
            <w:r w:rsidRPr="0077535A">
              <w:rPr>
                <w:rFonts w:eastAsia="Times New Roman" w:cs="Arial"/>
                <w:b/>
                <w:bCs/>
                <w:color w:val="000000"/>
                <w:spacing w:val="0"/>
                <w:sz w:val="18"/>
                <w:szCs w:val="18"/>
                <w:lang w:eastAsia="nb-NO"/>
              </w:rPr>
              <w:t>828 061</w:t>
            </w:r>
          </w:p>
        </w:tc>
        <w:tc>
          <w:tcPr>
            <w:tcW w:w="1092" w:type="dxa"/>
            <w:tcBorders>
              <w:top w:val="single" w:sz="4" w:space="0" w:color="808080"/>
              <w:left w:val="nil"/>
              <w:bottom w:val="single" w:sz="4" w:space="0" w:color="808080"/>
              <w:right w:val="nil"/>
            </w:tcBorders>
            <w:shd w:val="clear" w:color="FFFFFF" w:fill="FFFFFF"/>
            <w:noWrap/>
            <w:vAlign w:val="bottom"/>
            <w:hideMark/>
          </w:tcPr>
          <w:p w14:paraId="5631A0D9" w14:textId="77777777" w:rsidR="0077535A" w:rsidRPr="0077535A" w:rsidRDefault="0077535A" w:rsidP="0048193F">
            <w:pPr>
              <w:spacing w:after="0"/>
              <w:jc w:val="right"/>
              <w:rPr>
                <w:rFonts w:eastAsia="Times New Roman" w:cs="Arial"/>
                <w:b/>
                <w:bCs/>
                <w:color w:val="000000"/>
                <w:spacing w:val="0"/>
                <w:sz w:val="18"/>
                <w:szCs w:val="18"/>
                <w:lang w:eastAsia="nb-NO"/>
              </w:rPr>
            </w:pPr>
            <w:r w:rsidRPr="0077535A">
              <w:rPr>
                <w:rFonts w:eastAsia="Times New Roman" w:cs="Arial"/>
                <w:b/>
                <w:bCs/>
                <w:color w:val="000000"/>
                <w:spacing w:val="0"/>
                <w:sz w:val="18"/>
                <w:szCs w:val="18"/>
                <w:lang w:eastAsia="nb-NO"/>
              </w:rPr>
              <w:t>-19 410</w:t>
            </w:r>
          </w:p>
        </w:tc>
        <w:tc>
          <w:tcPr>
            <w:tcW w:w="1093" w:type="dxa"/>
            <w:tcBorders>
              <w:top w:val="single" w:sz="4" w:space="0" w:color="808080"/>
              <w:left w:val="nil"/>
              <w:bottom w:val="single" w:sz="4" w:space="0" w:color="808080"/>
              <w:right w:val="nil"/>
            </w:tcBorders>
            <w:shd w:val="clear" w:color="FFFFFF" w:fill="FFFFFF"/>
            <w:noWrap/>
            <w:vAlign w:val="bottom"/>
            <w:hideMark/>
          </w:tcPr>
          <w:p w14:paraId="48F49B38" w14:textId="77777777" w:rsidR="0077535A" w:rsidRPr="0077535A" w:rsidRDefault="0077535A" w:rsidP="0048193F">
            <w:pPr>
              <w:spacing w:after="0"/>
              <w:jc w:val="right"/>
              <w:rPr>
                <w:rFonts w:eastAsia="Times New Roman" w:cs="Arial"/>
                <w:b/>
                <w:bCs/>
                <w:color w:val="000000"/>
                <w:spacing w:val="0"/>
                <w:sz w:val="18"/>
                <w:szCs w:val="18"/>
                <w:lang w:eastAsia="nb-NO"/>
              </w:rPr>
            </w:pPr>
            <w:r w:rsidRPr="0077535A">
              <w:rPr>
                <w:rFonts w:eastAsia="Times New Roman" w:cs="Arial"/>
                <w:b/>
                <w:bCs/>
                <w:color w:val="000000"/>
                <w:spacing w:val="0"/>
                <w:sz w:val="18"/>
                <w:szCs w:val="18"/>
                <w:lang w:eastAsia="nb-NO"/>
              </w:rPr>
              <w:t>-2 %</w:t>
            </w:r>
          </w:p>
        </w:tc>
      </w:tr>
    </w:tbl>
    <w:p w14:paraId="7622C52C" w14:textId="77777777" w:rsidR="00F55AED" w:rsidRPr="00EE4A67" w:rsidRDefault="00F55AED" w:rsidP="0048193F">
      <w:pPr>
        <w:spacing w:after="0"/>
        <w:rPr>
          <w:rFonts w:cs="Arial"/>
          <w:i/>
          <w:strike/>
          <w:color w:val="auto"/>
          <w:lang w:eastAsia="nb-NO"/>
        </w:rPr>
      </w:pPr>
    </w:p>
    <w:p w14:paraId="142A7E86" w14:textId="41851C71" w:rsidR="00F55AED" w:rsidRDefault="00F55AED" w:rsidP="0048193F">
      <w:pPr>
        <w:spacing w:after="200"/>
        <w:rPr>
          <w:rFonts w:eastAsia="Arial" w:cs="Arial"/>
          <w:color w:val="auto"/>
        </w:rPr>
      </w:pPr>
      <w:r w:rsidRPr="0060097C">
        <w:rPr>
          <w:rFonts w:eastAsia="Arial" w:cs="Arial"/>
          <w:color w:val="auto"/>
        </w:rPr>
        <w:t xml:space="preserve">Helse, omsorg og mestring </w:t>
      </w:r>
      <w:r w:rsidR="007A6DBB" w:rsidRPr="0060097C">
        <w:rPr>
          <w:rFonts w:eastAsia="Arial" w:cs="Arial"/>
          <w:color w:val="auto"/>
        </w:rPr>
        <w:t>har et</w:t>
      </w:r>
      <w:r w:rsidRPr="0060097C">
        <w:rPr>
          <w:rFonts w:eastAsia="Arial" w:cs="Arial"/>
          <w:color w:val="auto"/>
        </w:rPr>
        <w:t xml:space="preserve"> merforbruk på </w:t>
      </w:r>
      <w:r w:rsidR="0060097C">
        <w:rPr>
          <w:rFonts w:eastAsia="Arial" w:cs="Arial"/>
          <w:color w:val="auto"/>
        </w:rPr>
        <w:t>19</w:t>
      </w:r>
      <w:r w:rsidR="00D21788">
        <w:rPr>
          <w:rFonts w:eastAsia="Arial" w:cs="Arial"/>
          <w:color w:val="auto"/>
        </w:rPr>
        <w:t>,4</w:t>
      </w:r>
      <w:r w:rsidRPr="0060097C">
        <w:rPr>
          <w:rFonts w:eastAsia="Arial" w:cs="Arial"/>
          <w:color w:val="auto"/>
        </w:rPr>
        <w:t xml:space="preserve"> mill.</w:t>
      </w:r>
      <w:r w:rsidR="007A6DBB" w:rsidRPr="0060097C">
        <w:rPr>
          <w:rFonts w:eastAsia="Arial" w:cs="Arial"/>
          <w:color w:val="auto"/>
        </w:rPr>
        <w:t xml:space="preserve"> </w:t>
      </w:r>
      <w:r w:rsidRPr="0060097C">
        <w:rPr>
          <w:rFonts w:eastAsia="Arial" w:cs="Arial"/>
          <w:color w:val="auto"/>
        </w:rPr>
        <w:t>kr</w:t>
      </w:r>
      <w:r w:rsidR="005B62CF">
        <w:rPr>
          <w:rFonts w:eastAsia="Arial" w:cs="Arial"/>
          <w:color w:val="auto"/>
        </w:rPr>
        <w:t>.</w:t>
      </w:r>
    </w:p>
    <w:p w14:paraId="4210515B" w14:textId="40B94B38" w:rsidR="00BC3A50" w:rsidRPr="0060097C" w:rsidRDefault="0066377D" w:rsidP="0048193F">
      <w:pPr>
        <w:spacing w:after="200"/>
        <w:rPr>
          <w:rFonts w:eastAsia="Arial" w:cs="Arial"/>
          <w:color w:val="auto"/>
        </w:rPr>
      </w:pPr>
      <w:r>
        <w:rPr>
          <w:rFonts w:eastAsia="Arial" w:cs="Arial"/>
          <w:color w:val="auto"/>
        </w:rPr>
        <w:t xml:space="preserve">Det er stor </w:t>
      </w:r>
      <w:r w:rsidR="008C11AC">
        <w:rPr>
          <w:rFonts w:eastAsia="Arial" w:cs="Arial"/>
          <w:color w:val="auto"/>
        </w:rPr>
        <w:t>differanse</w:t>
      </w:r>
      <w:r>
        <w:rPr>
          <w:rFonts w:eastAsia="Arial" w:cs="Arial"/>
          <w:color w:val="auto"/>
        </w:rPr>
        <w:t xml:space="preserve"> mellom opprinnelig budsjett og revidert budsjett</w:t>
      </w:r>
      <w:r w:rsidR="00953350">
        <w:rPr>
          <w:rFonts w:eastAsia="Arial" w:cs="Arial"/>
          <w:color w:val="auto"/>
        </w:rPr>
        <w:t xml:space="preserve"> i 2022</w:t>
      </w:r>
      <w:r w:rsidR="008C11AC">
        <w:rPr>
          <w:rFonts w:eastAsia="Arial" w:cs="Arial"/>
          <w:color w:val="auto"/>
        </w:rPr>
        <w:t xml:space="preserve">. </w:t>
      </w:r>
      <w:r w:rsidR="00BC3A50">
        <w:rPr>
          <w:rFonts w:eastAsia="Arial" w:cs="Arial"/>
          <w:color w:val="auto"/>
        </w:rPr>
        <w:t xml:space="preserve">Budsjettet </w:t>
      </w:r>
      <w:r w:rsidR="00A31231">
        <w:rPr>
          <w:rFonts w:eastAsia="Arial" w:cs="Arial"/>
          <w:color w:val="auto"/>
        </w:rPr>
        <w:t xml:space="preserve">ble i løpet av året </w:t>
      </w:r>
      <w:r w:rsidR="00FE2ED3">
        <w:rPr>
          <w:rFonts w:eastAsia="Arial" w:cs="Arial"/>
          <w:color w:val="auto"/>
        </w:rPr>
        <w:t>økt</w:t>
      </w:r>
      <w:r w:rsidR="00A31231">
        <w:rPr>
          <w:rFonts w:eastAsia="Arial" w:cs="Arial"/>
          <w:color w:val="auto"/>
        </w:rPr>
        <w:t xml:space="preserve"> med </w:t>
      </w:r>
      <w:r w:rsidR="00497EF5">
        <w:rPr>
          <w:rFonts w:eastAsia="Arial" w:cs="Arial"/>
          <w:color w:val="auto"/>
        </w:rPr>
        <w:t>om lag 142 mill. kr</w:t>
      </w:r>
      <w:r w:rsidR="00390E26">
        <w:rPr>
          <w:rFonts w:eastAsia="Arial" w:cs="Arial"/>
          <w:color w:val="auto"/>
        </w:rPr>
        <w:t xml:space="preserve">, hvorav </w:t>
      </w:r>
      <w:r w:rsidR="00C40854">
        <w:rPr>
          <w:rFonts w:eastAsia="Arial" w:cs="Arial"/>
          <w:color w:val="auto"/>
        </w:rPr>
        <w:t xml:space="preserve">40,9 mill. kr </w:t>
      </w:r>
      <w:r w:rsidR="004B09DF">
        <w:rPr>
          <w:rFonts w:eastAsia="Arial" w:cs="Arial"/>
          <w:color w:val="auto"/>
        </w:rPr>
        <w:t xml:space="preserve">ble </w:t>
      </w:r>
      <w:r w:rsidR="008F5442">
        <w:rPr>
          <w:rFonts w:eastAsia="Arial" w:cs="Arial"/>
          <w:color w:val="auto"/>
        </w:rPr>
        <w:t>innregulert</w:t>
      </w:r>
      <w:r w:rsidR="004B09DF">
        <w:rPr>
          <w:rFonts w:eastAsia="Arial" w:cs="Arial"/>
          <w:color w:val="auto"/>
        </w:rPr>
        <w:t xml:space="preserve"> til dekning av merutgifter som følge av korona</w:t>
      </w:r>
      <w:r w:rsidR="00390E26">
        <w:rPr>
          <w:rFonts w:eastAsia="Arial" w:cs="Arial"/>
          <w:color w:val="auto"/>
        </w:rPr>
        <w:t xml:space="preserve"> og </w:t>
      </w:r>
      <w:r w:rsidR="00E93F3D">
        <w:rPr>
          <w:rFonts w:eastAsia="Arial" w:cs="Arial"/>
          <w:color w:val="auto"/>
        </w:rPr>
        <w:t xml:space="preserve">11,8 mill. kr ble </w:t>
      </w:r>
      <w:r w:rsidR="00E0084D">
        <w:rPr>
          <w:rFonts w:eastAsia="Arial" w:cs="Arial"/>
          <w:color w:val="auto"/>
        </w:rPr>
        <w:t>regulert</w:t>
      </w:r>
      <w:r w:rsidR="008806C9">
        <w:rPr>
          <w:rFonts w:eastAsia="Arial" w:cs="Arial"/>
          <w:color w:val="auto"/>
        </w:rPr>
        <w:t xml:space="preserve"> </w:t>
      </w:r>
      <w:r w:rsidR="00E203FE">
        <w:rPr>
          <w:rFonts w:eastAsia="Arial" w:cs="Arial"/>
          <w:color w:val="auto"/>
        </w:rPr>
        <w:t xml:space="preserve">inn </w:t>
      </w:r>
      <w:r w:rsidR="008806C9">
        <w:rPr>
          <w:rFonts w:eastAsia="Arial" w:cs="Arial"/>
          <w:color w:val="auto"/>
        </w:rPr>
        <w:t>som følge av flyk</w:t>
      </w:r>
      <w:r w:rsidR="005E60FC">
        <w:rPr>
          <w:rFonts w:eastAsia="Arial" w:cs="Arial"/>
          <w:color w:val="auto"/>
        </w:rPr>
        <w:t>t</w:t>
      </w:r>
      <w:r w:rsidR="008806C9">
        <w:rPr>
          <w:rFonts w:eastAsia="Arial" w:cs="Arial"/>
          <w:color w:val="auto"/>
        </w:rPr>
        <w:t>ning</w:t>
      </w:r>
      <w:r w:rsidR="004444C5">
        <w:rPr>
          <w:rFonts w:eastAsia="Arial" w:cs="Arial"/>
          <w:color w:val="auto"/>
        </w:rPr>
        <w:t>krisen i Ukraina.</w:t>
      </w:r>
      <w:r w:rsidR="000D3104">
        <w:rPr>
          <w:rFonts w:eastAsia="Arial" w:cs="Arial"/>
          <w:color w:val="auto"/>
        </w:rPr>
        <w:t xml:space="preserve"> Om lag 6</w:t>
      </w:r>
      <w:r w:rsidR="001A1B4B">
        <w:rPr>
          <w:rFonts w:eastAsia="Arial" w:cs="Arial"/>
          <w:color w:val="auto"/>
        </w:rPr>
        <w:t xml:space="preserve">1,4 mill. kr ble regulert til sektoren som følge av </w:t>
      </w:r>
      <w:r w:rsidR="00B636D4">
        <w:rPr>
          <w:rFonts w:eastAsia="Arial" w:cs="Arial"/>
          <w:color w:val="auto"/>
        </w:rPr>
        <w:t>innrapportert merforbruk.</w:t>
      </w:r>
      <w:r w:rsidR="003115F5">
        <w:rPr>
          <w:rFonts w:eastAsia="Arial" w:cs="Arial"/>
          <w:color w:val="auto"/>
        </w:rPr>
        <w:t xml:space="preserve"> </w:t>
      </w:r>
      <w:r w:rsidR="003174BF">
        <w:rPr>
          <w:rFonts w:eastAsia="Arial" w:cs="Arial"/>
          <w:color w:val="auto"/>
        </w:rPr>
        <w:t xml:space="preserve">Endringene er </w:t>
      </w:r>
      <w:r w:rsidR="00DE197E">
        <w:rPr>
          <w:rFonts w:eastAsia="Arial" w:cs="Arial"/>
          <w:color w:val="auto"/>
        </w:rPr>
        <w:t xml:space="preserve">knyttet til </w:t>
      </w:r>
      <w:r w:rsidR="002434BC">
        <w:rPr>
          <w:rFonts w:eastAsia="Arial" w:cs="Arial"/>
          <w:color w:val="auto"/>
        </w:rPr>
        <w:t>tertialrapportene</w:t>
      </w:r>
      <w:r w:rsidR="00B4759C">
        <w:rPr>
          <w:rFonts w:eastAsia="Arial" w:cs="Arial"/>
          <w:color w:val="auto"/>
        </w:rPr>
        <w:t>,</w:t>
      </w:r>
      <w:r w:rsidR="002434BC">
        <w:rPr>
          <w:rFonts w:eastAsia="Arial" w:cs="Arial"/>
          <w:color w:val="auto"/>
        </w:rPr>
        <w:t xml:space="preserve"> samt </w:t>
      </w:r>
      <w:r w:rsidR="008741C2">
        <w:rPr>
          <w:rFonts w:eastAsia="Arial" w:cs="Arial"/>
          <w:color w:val="auto"/>
        </w:rPr>
        <w:t>sak 171/22 i kommunestyret</w:t>
      </w:r>
      <w:r w:rsidR="00F72859">
        <w:rPr>
          <w:rFonts w:eastAsia="Arial" w:cs="Arial"/>
          <w:color w:val="auto"/>
        </w:rPr>
        <w:t>s møte 14.12.2022.</w:t>
      </w:r>
    </w:p>
    <w:p w14:paraId="7411762D" w14:textId="77777777" w:rsidR="00A24EA7" w:rsidRDefault="00F55AED" w:rsidP="0048193F">
      <w:pPr>
        <w:spacing w:after="200"/>
        <w:rPr>
          <w:rFonts w:eastAsia="Arial" w:cs="Arial"/>
          <w:color w:val="auto"/>
        </w:rPr>
      </w:pPr>
      <w:r w:rsidRPr="0064032C">
        <w:rPr>
          <w:rFonts w:eastAsia="Arial" w:cs="Arial"/>
          <w:color w:val="auto"/>
        </w:rPr>
        <w:t xml:space="preserve">Merforbruket for sektoren </w:t>
      </w:r>
      <w:r w:rsidR="00F35B09" w:rsidRPr="0064032C">
        <w:rPr>
          <w:rFonts w:eastAsia="Arial" w:cs="Arial"/>
          <w:color w:val="auto"/>
        </w:rPr>
        <w:t xml:space="preserve">som helhet </w:t>
      </w:r>
      <w:r w:rsidRPr="0064032C">
        <w:rPr>
          <w:rFonts w:eastAsia="Arial" w:cs="Arial"/>
          <w:color w:val="auto"/>
        </w:rPr>
        <w:t xml:space="preserve">skyldes </w:t>
      </w:r>
      <w:r w:rsidR="008835C7" w:rsidRPr="0064032C">
        <w:rPr>
          <w:rFonts w:eastAsia="Arial" w:cs="Arial"/>
          <w:color w:val="auto"/>
        </w:rPr>
        <w:t xml:space="preserve">i </w:t>
      </w:r>
      <w:r w:rsidR="0040399C">
        <w:rPr>
          <w:rFonts w:eastAsia="Arial" w:cs="Arial"/>
          <w:color w:val="auto"/>
        </w:rPr>
        <w:t>hovedsak</w:t>
      </w:r>
      <w:r w:rsidR="00C90321" w:rsidRPr="0064032C">
        <w:rPr>
          <w:rFonts w:eastAsia="Arial" w:cs="Arial"/>
          <w:color w:val="auto"/>
        </w:rPr>
        <w:t xml:space="preserve"> økt</w:t>
      </w:r>
      <w:r w:rsidRPr="0064032C">
        <w:rPr>
          <w:rFonts w:eastAsia="Arial" w:cs="Arial"/>
          <w:color w:val="auto"/>
        </w:rPr>
        <w:t xml:space="preserve"> etterspørsel </w:t>
      </w:r>
      <w:r w:rsidR="00C90321" w:rsidRPr="0064032C">
        <w:rPr>
          <w:rFonts w:eastAsia="Arial" w:cs="Arial"/>
          <w:color w:val="auto"/>
        </w:rPr>
        <w:t>etter</w:t>
      </w:r>
      <w:r w:rsidRPr="0064032C">
        <w:rPr>
          <w:rFonts w:eastAsia="Arial" w:cs="Arial"/>
          <w:color w:val="auto"/>
        </w:rPr>
        <w:t xml:space="preserve"> tjenester </w:t>
      </w:r>
      <w:r w:rsidR="005775AE">
        <w:rPr>
          <w:rFonts w:eastAsia="Arial" w:cs="Arial"/>
          <w:color w:val="auto"/>
        </w:rPr>
        <w:t xml:space="preserve">i hjemmet, </w:t>
      </w:r>
      <w:r w:rsidRPr="0064032C">
        <w:rPr>
          <w:rFonts w:eastAsia="Arial" w:cs="Arial"/>
          <w:color w:val="auto"/>
        </w:rPr>
        <w:t>heldøgns omsorg</w:t>
      </w:r>
      <w:r w:rsidR="00E84271" w:rsidRPr="0064032C">
        <w:rPr>
          <w:rFonts w:eastAsia="Arial" w:cs="Arial"/>
          <w:color w:val="auto"/>
        </w:rPr>
        <w:t>splasse</w:t>
      </w:r>
      <w:r w:rsidR="00E91D22" w:rsidRPr="0064032C">
        <w:rPr>
          <w:rFonts w:eastAsia="Arial" w:cs="Arial"/>
          <w:color w:val="auto"/>
        </w:rPr>
        <w:t xml:space="preserve">r, </w:t>
      </w:r>
      <w:r w:rsidRPr="0064032C">
        <w:rPr>
          <w:rFonts w:eastAsia="Arial" w:cs="Arial"/>
          <w:color w:val="auto"/>
        </w:rPr>
        <w:t>avlastning</w:t>
      </w:r>
      <w:r w:rsidR="00E84271" w:rsidRPr="0064032C">
        <w:rPr>
          <w:rFonts w:eastAsia="Arial" w:cs="Arial"/>
          <w:color w:val="auto"/>
        </w:rPr>
        <w:t>stjenester</w:t>
      </w:r>
      <w:r w:rsidR="00D61439">
        <w:rPr>
          <w:rFonts w:eastAsia="Arial" w:cs="Arial"/>
          <w:color w:val="auto"/>
        </w:rPr>
        <w:t>,</w:t>
      </w:r>
      <w:r w:rsidR="00E91D22" w:rsidRPr="0064032C">
        <w:rPr>
          <w:rFonts w:eastAsia="Arial" w:cs="Arial"/>
          <w:color w:val="auto"/>
        </w:rPr>
        <w:t xml:space="preserve"> samt </w:t>
      </w:r>
      <w:r w:rsidR="00692D0F">
        <w:rPr>
          <w:rFonts w:eastAsia="Arial" w:cs="Arial"/>
          <w:color w:val="auto"/>
        </w:rPr>
        <w:t>sosialhjelp</w:t>
      </w:r>
      <w:r w:rsidR="003D373E" w:rsidRPr="0064032C">
        <w:rPr>
          <w:rFonts w:eastAsia="Arial" w:cs="Arial"/>
          <w:color w:val="auto"/>
        </w:rPr>
        <w:t xml:space="preserve">. </w:t>
      </w:r>
    </w:p>
    <w:p w14:paraId="2B274965" w14:textId="6A0B1535" w:rsidR="00603FB7" w:rsidRDefault="00603FB7" w:rsidP="0048193F">
      <w:pPr>
        <w:spacing w:after="200"/>
        <w:rPr>
          <w:rFonts w:eastAsia="Arial" w:cs="Arial"/>
          <w:color w:val="auto"/>
        </w:rPr>
      </w:pPr>
      <w:r w:rsidRPr="13407ACE">
        <w:rPr>
          <w:rFonts w:eastAsia="Arial" w:cs="Arial"/>
          <w:color w:val="auto"/>
        </w:rPr>
        <w:t xml:space="preserve">Kommunen avviklet i 2022 alle kjøp </w:t>
      </w:r>
      <w:r w:rsidR="00BD5DFE">
        <w:rPr>
          <w:rFonts w:eastAsia="Arial" w:cs="Arial"/>
          <w:color w:val="auto"/>
        </w:rPr>
        <w:t xml:space="preserve">av tjenester </w:t>
      </w:r>
      <w:r w:rsidRPr="13407ACE">
        <w:rPr>
          <w:rFonts w:eastAsia="Arial" w:cs="Arial"/>
          <w:color w:val="auto"/>
        </w:rPr>
        <w:t>knyttet til eldre, men på grunn av økte innleggelser i sykehus og stort press på Ahus, økte overliggerdøgn utover høsten. Det ble iverksatt koordinerte tiltak mellom samhandling og forvaltning,</w:t>
      </w:r>
      <w:r w:rsidRPr="44D552F1">
        <w:rPr>
          <w:rFonts w:eastAsia="Arial" w:cs="Arial"/>
          <w:color w:val="auto"/>
        </w:rPr>
        <w:t xml:space="preserve"> sykehjem og tjenester i hjemmet for å håndtere den økte pågangen i løpet av høsten 2022. </w:t>
      </w:r>
    </w:p>
    <w:p w14:paraId="72783D0E" w14:textId="70BA1750" w:rsidR="003F55AD" w:rsidRDefault="003F55AD" w:rsidP="0048193F">
      <w:pPr>
        <w:spacing w:after="200"/>
        <w:rPr>
          <w:rFonts w:eastAsia="Arial" w:cs="Arial"/>
          <w:color w:val="auto"/>
        </w:rPr>
      </w:pPr>
      <w:r>
        <w:rPr>
          <w:rFonts w:eastAsia="Arial" w:cs="Arial"/>
          <w:color w:val="auto"/>
        </w:rPr>
        <w:t>NAV er virksomheten med størst negativt avvik</w:t>
      </w:r>
      <w:r w:rsidR="00603FB7">
        <w:rPr>
          <w:rFonts w:eastAsia="Arial" w:cs="Arial"/>
          <w:color w:val="auto"/>
        </w:rPr>
        <w:t xml:space="preserve"> i 2022</w:t>
      </w:r>
      <w:r w:rsidR="001900CD">
        <w:rPr>
          <w:rFonts w:eastAsia="Arial" w:cs="Arial"/>
          <w:color w:val="auto"/>
        </w:rPr>
        <w:t xml:space="preserve">. </w:t>
      </w:r>
      <w:r w:rsidR="003108C7">
        <w:rPr>
          <w:rFonts w:eastAsia="Arial" w:cs="Arial"/>
          <w:color w:val="auto"/>
        </w:rPr>
        <w:t>Det</w:t>
      </w:r>
      <w:r w:rsidR="00A06143">
        <w:rPr>
          <w:rFonts w:eastAsia="Arial" w:cs="Arial"/>
          <w:color w:val="auto"/>
        </w:rPr>
        <w:t xml:space="preserve">te skyldes </w:t>
      </w:r>
      <w:r w:rsidR="002E31E4">
        <w:rPr>
          <w:rFonts w:eastAsia="Arial" w:cs="Arial"/>
          <w:color w:val="auto"/>
        </w:rPr>
        <w:t xml:space="preserve">først og fremst </w:t>
      </w:r>
      <w:r w:rsidR="00A06143">
        <w:rPr>
          <w:rFonts w:eastAsia="Arial" w:cs="Arial"/>
          <w:color w:val="auto"/>
        </w:rPr>
        <w:t xml:space="preserve">stor økning i </w:t>
      </w:r>
      <w:r w:rsidR="00076598">
        <w:rPr>
          <w:rFonts w:eastAsia="Arial" w:cs="Arial"/>
          <w:color w:val="auto"/>
        </w:rPr>
        <w:t xml:space="preserve">utgiftene til </w:t>
      </w:r>
      <w:r w:rsidR="00B2645E">
        <w:rPr>
          <w:rFonts w:eastAsia="Arial" w:cs="Arial"/>
          <w:color w:val="auto"/>
        </w:rPr>
        <w:t>sosial</w:t>
      </w:r>
      <w:r w:rsidR="00714B3C">
        <w:rPr>
          <w:rFonts w:eastAsia="Arial" w:cs="Arial"/>
          <w:color w:val="auto"/>
        </w:rPr>
        <w:t>hjelp</w:t>
      </w:r>
      <w:r w:rsidR="00076598">
        <w:rPr>
          <w:rFonts w:eastAsia="Arial" w:cs="Arial"/>
          <w:color w:val="auto"/>
        </w:rPr>
        <w:t xml:space="preserve">. </w:t>
      </w:r>
      <w:r w:rsidR="00485B7E">
        <w:rPr>
          <w:rFonts w:eastAsia="Arial" w:cs="Arial"/>
          <w:color w:val="auto"/>
        </w:rPr>
        <w:t xml:space="preserve">En årsak er økende antall </w:t>
      </w:r>
      <w:r w:rsidR="00AB312F">
        <w:rPr>
          <w:rFonts w:eastAsia="Arial" w:cs="Arial"/>
          <w:color w:val="auto"/>
        </w:rPr>
        <w:t>nye brukere</w:t>
      </w:r>
      <w:r w:rsidR="00C14707">
        <w:rPr>
          <w:rFonts w:eastAsia="Arial" w:cs="Arial"/>
          <w:color w:val="auto"/>
        </w:rPr>
        <w:t xml:space="preserve">, en annen årsak er </w:t>
      </w:r>
      <w:r w:rsidR="00BD40EF">
        <w:rPr>
          <w:rFonts w:eastAsia="Arial" w:cs="Arial"/>
          <w:color w:val="auto"/>
        </w:rPr>
        <w:t xml:space="preserve">at man ikke lenger </w:t>
      </w:r>
      <w:r w:rsidR="009B2B83">
        <w:rPr>
          <w:rFonts w:eastAsia="Arial" w:cs="Arial"/>
          <w:color w:val="auto"/>
        </w:rPr>
        <w:t xml:space="preserve">tar hensyn til barnetrygden ved </w:t>
      </w:r>
      <w:r w:rsidR="00D81CFC">
        <w:rPr>
          <w:rFonts w:eastAsia="Arial" w:cs="Arial"/>
          <w:color w:val="auto"/>
        </w:rPr>
        <w:t xml:space="preserve">utmåling av sosialhjelp. </w:t>
      </w:r>
      <w:r w:rsidR="00B7470C">
        <w:rPr>
          <w:rFonts w:eastAsia="Arial" w:cs="Arial"/>
          <w:color w:val="auto"/>
        </w:rPr>
        <w:t>Den generelle økningen i levekostnader</w:t>
      </w:r>
      <w:r w:rsidR="00CF7872">
        <w:rPr>
          <w:rFonts w:eastAsia="Arial" w:cs="Arial"/>
          <w:color w:val="auto"/>
        </w:rPr>
        <w:t xml:space="preserve"> (strøm,</w:t>
      </w:r>
      <w:r w:rsidR="00AD12FC">
        <w:rPr>
          <w:rFonts w:eastAsia="Arial" w:cs="Arial"/>
          <w:color w:val="auto"/>
        </w:rPr>
        <w:t xml:space="preserve"> generell prisvekst)</w:t>
      </w:r>
      <w:r w:rsidR="00424CBF">
        <w:rPr>
          <w:rFonts w:eastAsia="Arial" w:cs="Arial"/>
          <w:color w:val="auto"/>
        </w:rPr>
        <w:t xml:space="preserve"> spiller også </w:t>
      </w:r>
      <w:r w:rsidR="00862027">
        <w:rPr>
          <w:rFonts w:eastAsia="Arial" w:cs="Arial"/>
          <w:color w:val="auto"/>
        </w:rPr>
        <w:t>inn</w:t>
      </w:r>
      <w:r w:rsidR="00620F8C">
        <w:rPr>
          <w:rFonts w:eastAsia="Arial" w:cs="Arial"/>
          <w:color w:val="auto"/>
        </w:rPr>
        <w:t xml:space="preserve">, og det er </w:t>
      </w:r>
      <w:r w:rsidR="69A0A522" w:rsidRPr="60074703">
        <w:rPr>
          <w:rFonts w:eastAsia="Arial" w:cs="Arial"/>
          <w:color w:val="auto"/>
        </w:rPr>
        <w:t>økning</w:t>
      </w:r>
      <w:r w:rsidR="00620F8C">
        <w:rPr>
          <w:rFonts w:eastAsia="Arial" w:cs="Arial"/>
          <w:color w:val="auto"/>
        </w:rPr>
        <w:t xml:space="preserve"> </w:t>
      </w:r>
      <w:r w:rsidR="006B4822">
        <w:rPr>
          <w:rFonts w:eastAsia="Arial" w:cs="Arial"/>
          <w:color w:val="auto"/>
        </w:rPr>
        <w:t>i akutte saker</w:t>
      </w:r>
      <w:r w:rsidR="00862027">
        <w:rPr>
          <w:rFonts w:eastAsia="Arial" w:cs="Arial"/>
          <w:color w:val="auto"/>
        </w:rPr>
        <w:t xml:space="preserve">. </w:t>
      </w:r>
      <w:r w:rsidR="00167633">
        <w:rPr>
          <w:rFonts w:eastAsia="Arial" w:cs="Arial"/>
          <w:color w:val="auto"/>
        </w:rPr>
        <w:t>Høy turnover har medført at NAV har hatt merforbru</w:t>
      </w:r>
      <w:r w:rsidR="0025365C">
        <w:rPr>
          <w:rFonts w:eastAsia="Arial" w:cs="Arial"/>
          <w:color w:val="auto"/>
        </w:rPr>
        <w:t>k</w:t>
      </w:r>
      <w:r w:rsidR="00167633">
        <w:rPr>
          <w:rFonts w:eastAsia="Arial" w:cs="Arial"/>
          <w:color w:val="auto"/>
        </w:rPr>
        <w:t xml:space="preserve"> knyttet til bruk av vikarbyrå og overtid</w:t>
      </w:r>
      <w:r w:rsidR="00E3201F">
        <w:rPr>
          <w:rFonts w:eastAsia="Arial" w:cs="Arial"/>
          <w:color w:val="auto"/>
        </w:rPr>
        <w:t>.</w:t>
      </w:r>
    </w:p>
    <w:p w14:paraId="0D13A36B" w14:textId="2F6FE385" w:rsidR="00F55AED" w:rsidRPr="00055FC7" w:rsidRDefault="00F55AED" w:rsidP="0048193F">
      <w:pPr>
        <w:spacing w:after="200"/>
        <w:rPr>
          <w:rFonts w:eastAsia="Arial" w:cs="Arial"/>
          <w:color w:val="auto"/>
        </w:rPr>
      </w:pPr>
      <w:r w:rsidRPr="00055FC7">
        <w:rPr>
          <w:rFonts w:eastAsia="Arial" w:cs="Arial"/>
          <w:color w:val="auto"/>
        </w:rPr>
        <w:t xml:space="preserve">Merforbruket ved sykehjemmene kommer av at det er brukt store ressurser på </w:t>
      </w:r>
      <w:r w:rsidR="00E12BE2">
        <w:rPr>
          <w:rFonts w:eastAsia="Arial" w:cs="Arial"/>
          <w:color w:val="auto"/>
        </w:rPr>
        <w:t xml:space="preserve">å holde </w:t>
      </w:r>
      <w:r w:rsidRPr="00055FC7">
        <w:rPr>
          <w:rFonts w:eastAsia="Arial" w:cs="Arial"/>
          <w:color w:val="auto"/>
        </w:rPr>
        <w:t>god beredskap for å unngå en smittesituasjon</w:t>
      </w:r>
      <w:r w:rsidR="00090F6E" w:rsidRPr="00055FC7">
        <w:rPr>
          <w:rFonts w:eastAsia="Arial" w:cs="Arial"/>
          <w:color w:val="auto"/>
        </w:rPr>
        <w:t xml:space="preserve">. </w:t>
      </w:r>
      <w:r w:rsidRPr="00055FC7">
        <w:rPr>
          <w:rFonts w:eastAsia="Arial" w:cs="Arial"/>
          <w:color w:val="auto"/>
        </w:rPr>
        <w:t xml:space="preserve">Samtidig har </w:t>
      </w:r>
      <w:r w:rsidR="00E12BE2">
        <w:rPr>
          <w:rFonts w:eastAsia="Arial" w:cs="Arial"/>
          <w:color w:val="auto"/>
        </w:rPr>
        <w:t>enkelte</w:t>
      </w:r>
      <w:r w:rsidRPr="00055FC7">
        <w:rPr>
          <w:rFonts w:eastAsia="Arial" w:cs="Arial"/>
          <w:color w:val="auto"/>
        </w:rPr>
        <w:t xml:space="preserve"> avdelinger hatt store utfordringer med ledige stillinger</w:t>
      </w:r>
      <w:r w:rsidR="00055FC7" w:rsidRPr="00055FC7">
        <w:rPr>
          <w:rFonts w:eastAsia="Arial" w:cs="Arial"/>
          <w:color w:val="auto"/>
        </w:rPr>
        <w:t xml:space="preserve"> og </w:t>
      </w:r>
      <w:r w:rsidRPr="00055FC7">
        <w:rPr>
          <w:rFonts w:eastAsia="Arial" w:cs="Arial"/>
          <w:color w:val="auto"/>
        </w:rPr>
        <w:t>høyt sykefravær</w:t>
      </w:r>
      <w:r w:rsidR="00055FC7" w:rsidRPr="00055FC7">
        <w:rPr>
          <w:rFonts w:eastAsia="Arial" w:cs="Arial"/>
          <w:color w:val="auto"/>
        </w:rPr>
        <w:t>. Dette har medført bruk av vikarbyrå og overtid.</w:t>
      </w:r>
      <w:r w:rsidRPr="00055FC7">
        <w:rPr>
          <w:rFonts w:eastAsia="Arial" w:cs="Arial"/>
          <w:color w:val="auto"/>
        </w:rPr>
        <w:t xml:space="preserve"> </w:t>
      </w:r>
    </w:p>
    <w:p w14:paraId="36C77E48" w14:textId="6DA608E2" w:rsidR="006E65D7" w:rsidRPr="006E65D7" w:rsidRDefault="00276139" w:rsidP="0048193F">
      <w:pPr>
        <w:spacing w:after="200"/>
        <w:rPr>
          <w:rFonts w:eastAsia="Arial"/>
          <w:color w:val="auto"/>
        </w:rPr>
      </w:pPr>
      <w:r w:rsidRPr="00717983">
        <w:rPr>
          <w:rFonts w:eastAsia="Arial" w:cs="Arial"/>
          <w:color w:val="auto"/>
        </w:rPr>
        <w:t>I t</w:t>
      </w:r>
      <w:r w:rsidR="00773633" w:rsidRPr="00717983">
        <w:rPr>
          <w:rFonts w:eastAsia="Arial" w:cs="Arial"/>
          <w:color w:val="auto"/>
        </w:rPr>
        <w:t xml:space="preserve">jenester i hjemmet </w:t>
      </w:r>
      <w:r w:rsidR="006E65D7" w:rsidRPr="006E65D7">
        <w:rPr>
          <w:rFonts w:eastAsia="Arial"/>
          <w:color w:val="auto"/>
        </w:rPr>
        <w:t xml:space="preserve">er det økt antall brukere, </w:t>
      </w:r>
      <w:r w:rsidR="00EF1437">
        <w:rPr>
          <w:rFonts w:eastAsia="Arial"/>
          <w:color w:val="auto"/>
        </w:rPr>
        <w:t xml:space="preserve">og det er en tendens at </w:t>
      </w:r>
      <w:r w:rsidR="006E65D7" w:rsidRPr="006E65D7">
        <w:rPr>
          <w:rFonts w:eastAsia="Arial"/>
          <w:color w:val="auto"/>
        </w:rPr>
        <w:t>bruker</w:t>
      </w:r>
      <w:r w:rsidR="009E4EA5" w:rsidRPr="00717983">
        <w:rPr>
          <w:rFonts w:eastAsia="Arial"/>
          <w:color w:val="auto"/>
        </w:rPr>
        <w:t>n</w:t>
      </w:r>
      <w:r w:rsidR="006E65D7" w:rsidRPr="006E65D7">
        <w:rPr>
          <w:rFonts w:eastAsia="Arial"/>
          <w:color w:val="auto"/>
        </w:rPr>
        <w:t xml:space="preserve">e </w:t>
      </w:r>
      <w:r w:rsidR="00E43310" w:rsidRPr="00717983">
        <w:rPr>
          <w:rFonts w:eastAsia="Arial"/>
          <w:color w:val="auto"/>
        </w:rPr>
        <w:t>har</w:t>
      </w:r>
      <w:r w:rsidR="006E65D7" w:rsidRPr="006E65D7">
        <w:rPr>
          <w:rFonts w:eastAsia="Arial"/>
          <w:color w:val="auto"/>
        </w:rPr>
        <w:t xml:space="preserve"> generelt </w:t>
      </w:r>
      <w:r w:rsidR="00E43310" w:rsidRPr="00717983">
        <w:rPr>
          <w:rFonts w:eastAsia="Arial"/>
          <w:color w:val="auto"/>
        </w:rPr>
        <w:t>større behov for helsehjelp</w:t>
      </w:r>
      <w:r w:rsidR="00EB6C97" w:rsidRPr="00717983">
        <w:rPr>
          <w:rFonts w:eastAsia="Arial"/>
          <w:color w:val="auto"/>
        </w:rPr>
        <w:t xml:space="preserve"> </w:t>
      </w:r>
      <w:r w:rsidR="006E65D7" w:rsidRPr="006E65D7">
        <w:rPr>
          <w:rFonts w:eastAsia="Arial"/>
          <w:color w:val="auto"/>
        </w:rPr>
        <w:t>og krever flere tjenester</w:t>
      </w:r>
      <w:r w:rsidR="00EF1437">
        <w:rPr>
          <w:rFonts w:eastAsia="Arial"/>
          <w:color w:val="auto"/>
        </w:rPr>
        <w:t xml:space="preserve"> enn tidligere</w:t>
      </w:r>
      <w:r w:rsidR="006E65D7" w:rsidRPr="006E65D7">
        <w:rPr>
          <w:rFonts w:eastAsia="Arial"/>
          <w:color w:val="auto"/>
        </w:rPr>
        <w:t xml:space="preserve">. </w:t>
      </w:r>
      <w:r w:rsidR="00186D55" w:rsidRPr="00717983">
        <w:rPr>
          <w:rFonts w:eastAsia="Arial"/>
          <w:color w:val="auto"/>
        </w:rPr>
        <w:t xml:space="preserve">Dette </w:t>
      </w:r>
      <w:r w:rsidR="00113D6C">
        <w:rPr>
          <w:rFonts w:eastAsia="Arial"/>
          <w:color w:val="auto"/>
        </w:rPr>
        <w:t xml:space="preserve">framgår av </w:t>
      </w:r>
      <w:r w:rsidR="006E65D7" w:rsidRPr="006E65D7">
        <w:rPr>
          <w:rFonts w:eastAsia="Arial"/>
          <w:color w:val="auto"/>
        </w:rPr>
        <w:t xml:space="preserve">stor økning i utførte tjenestetimer. </w:t>
      </w:r>
      <w:r w:rsidR="00717983" w:rsidRPr="00717983">
        <w:rPr>
          <w:rFonts w:eastAsia="Arial"/>
          <w:color w:val="auto"/>
        </w:rPr>
        <w:t>B</w:t>
      </w:r>
      <w:r w:rsidR="006E65D7" w:rsidRPr="006E65D7">
        <w:rPr>
          <w:rFonts w:eastAsia="Arial"/>
          <w:color w:val="auto"/>
        </w:rPr>
        <w:t>oligkontoret har merutgifter på vedlikehold av kommunale boliger.</w:t>
      </w:r>
    </w:p>
    <w:p w14:paraId="1A0BD835" w14:textId="1E2F8DAE" w:rsidR="005A5927" w:rsidRDefault="005A5927" w:rsidP="0048193F">
      <w:pPr>
        <w:spacing w:after="200"/>
        <w:rPr>
          <w:rFonts w:eastAsia="Arial" w:cs="Arial"/>
          <w:color w:val="auto"/>
        </w:rPr>
      </w:pPr>
      <w:r>
        <w:rPr>
          <w:rFonts w:eastAsia="Arial" w:cs="Arial"/>
          <w:color w:val="auto"/>
        </w:rPr>
        <w:t xml:space="preserve">Merforbruket i bo- og omsorgstjenesten skyldes delvis </w:t>
      </w:r>
      <w:r w:rsidR="003764F3" w:rsidRPr="003764F3">
        <w:rPr>
          <w:rFonts w:eastAsia="Arial" w:cs="Arial"/>
          <w:color w:val="auto"/>
        </w:rPr>
        <w:t>merutgifter til lønn (</w:t>
      </w:r>
      <w:r w:rsidR="00EA28F2">
        <w:rPr>
          <w:rFonts w:eastAsia="Arial" w:cs="Arial"/>
          <w:color w:val="auto"/>
        </w:rPr>
        <w:t xml:space="preserve">overtid, </w:t>
      </w:r>
      <w:r w:rsidR="003764F3" w:rsidRPr="003764F3">
        <w:rPr>
          <w:rFonts w:eastAsia="Arial" w:cs="Arial"/>
          <w:color w:val="auto"/>
        </w:rPr>
        <w:t xml:space="preserve">ekstrahjelp og </w:t>
      </w:r>
      <w:r w:rsidR="00EA28F2">
        <w:rPr>
          <w:rFonts w:eastAsia="Arial" w:cs="Arial"/>
          <w:color w:val="auto"/>
        </w:rPr>
        <w:t>vikarbyrå</w:t>
      </w:r>
      <w:r w:rsidR="003764F3" w:rsidRPr="003764F3">
        <w:rPr>
          <w:rFonts w:eastAsia="Arial" w:cs="Arial"/>
          <w:color w:val="auto"/>
        </w:rPr>
        <w:t>) grunnet høyt sykefravær</w:t>
      </w:r>
      <w:r w:rsidR="7D34801F" w:rsidRPr="6686F3B9">
        <w:rPr>
          <w:rFonts w:eastAsia="Arial" w:cs="Arial"/>
          <w:color w:val="auto"/>
        </w:rPr>
        <w:t xml:space="preserve">, </w:t>
      </w:r>
      <w:r w:rsidR="7D34801F" w:rsidRPr="0AB8E587">
        <w:rPr>
          <w:rFonts w:eastAsia="Arial" w:cs="Arial"/>
          <w:color w:val="auto"/>
        </w:rPr>
        <w:t>kraftig økning i antall tjenestemottakere</w:t>
      </w:r>
      <w:r w:rsidR="003764F3" w:rsidRPr="0AB8E587">
        <w:rPr>
          <w:rFonts w:eastAsia="Arial" w:cs="Arial"/>
          <w:color w:val="auto"/>
        </w:rPr>
        <w:t xml:space="preserve"> </w:t>
      </w:r>
      <w:r w:rsidR="003764F3" w:rsidRPr="003764F3">
        <w:rPr>
          <w:rFonts w:eastAsia="Arial" w:cs="Arial"/>
          <w:color w:val="auto"/>
        </w:rPr>
        <w:t>og tjenestemottakere som krever mer omfattende tjenester</w:t>
      </w:r>
      <w:r w:rsidR="00067CA2">
        <w:rPr>
          <w:rFonts w:eastAsia="Arial" w:cs="Arial"/>
          <w:color w:val="auto"/>
        </w:rPr>
        <w:t>.</w:t>
      </w:r>
      <w:r w:rsidR="0036505D">
        <w:rPr>
          <w:rFonts w:eastAsia="Arial" w:cs="Arial"/>
          <w:color w:val="auto"/>
        </w:rPr>
        <w:t xml:space="preserve"> I tillegg er det </w:t>
      </w:r>
      <w:r w:rsidR="00601E15">
        <w:rPr>
          <w:rFonts w:eastAsia="Arial" w:cs="Arial"/>
          <w:color w:val="auto"/>
        </w:rPr>
        <w:t xml:space="preserve">om lag 3 mill. kr. </w:t>
      </w:r>
      <w:r w:rsidR="0036505D">
        <w:rPr>
          <w:rFonts w:eastAsia="Arial" w:cs="Arial"/>
          <w:color w:val="auto"/>
        </w:rPr>
        <w:t xml:space="preserve">lavere tilskudd fra staten knyttet til ressurskrevende tjenester enn budsjettert. </w:t>
      </w:r>
    </w:p>
    <w:p w14:paraId="19BB88EE" w14:textId="5FC1136E" w:rsidR="00F55AED" w:rsidRPr="004C4267" w:rsidRDefault="00F55AED" w:rsidP="0048193F">
      <w:pPr>
        <w:spacing w:after="200"/>
        <w:rPr>
          <w:rFonts w:eastAsia="Arial" w:cs="Arial"/>
          <w:color w:val="auto"/>
        </w:rPr>
      </w:pPr>
      <w:r w:rsidRPr="004C4267">
        <w:rPr>
          <w:rFonts w:eastAsia="Arial" w:cs="Arial"/>
          <w:color w:val="auto"/>
        </w:rPr>
        <w:t xml:space="preserve">Samhandling og forvaltning har </w:t>
      </w:r>
      <w:r w:rsidR="00BD0B62" w:rsidRPr="004C4267">
        <w:rPr>
          <w:rFonts w:eastAsia="Arial" w:cs="Arial"/>
          <w:color w:val="auto"/>
        </w:rPr>
        <w:t xml:space="preserve">i løpet av året rapportert </w:t>
      </w:r>
      <w:r w:rsidRPr="004C4267">
        <w:rPr>
          <w:rFonts w:eastAsia="Arial" w:cs="Arial"/>
          <w:color w:val="auto"/>
        </w:rPr>
        <w:t>betydelige merutgifter knyttet til kjøp av korttidsplasser</w:t>
      </w:r>
      <w:r w:rsidR="00C6539B">
        <w:rPr>
          <w:rFonts w:eastAsia="Arial" w:cs="Arial"/>
          <w:color w:val="auto"/>
        </w:rPr>
        <w:t xml:space="preserve"> på sykehjem</w:t>
      </w:r>
      <w:r w:rsidRPr="004C4267">
        <w:rPr>
          <w:rFonts w:eastAsia="Arial" w:cs="Arial"/>
          <w:color w:val="auto"/>
        </w:rPr>
        <w:t>, heldøgns omsorgsplasser</w:t>
      </w:r>
      <w:r w:rsidR="00F37E2C" w:rsidRPr="004C4267">
        <w:rPr>
          <w:rFonts w:eastAsia="Arial" w:cs="Arial"/>
          <w:color w:val="auto"/>
        </w:rPr>
        <w:t xml:space="preserve">, </w:t>
      </w:r>
      <w:r w:rsidRPr="004C4267">
        <w:rPr>
          <w:rFonts w:eastAsia="Arial" w:cs="Arial"/>
          <w:color w:val="auto"/>
        </w:rPr>
        <w:t>avlastning</w:t>
      </w:r>
      <w:r w:rsidR="00F37E2C" w:rsidRPr="004C4267">
        <w:rPr>
          <w:rFonts w:eastAsia="Arial" w:cs="Arial"/>
          <w:color w:val="auto"/>
        </w:rPr>
        <w:t>stjenester</w:t>
      </w:r>
      <w:r w:rsidRPr="004C4267">
        <w:rPr>
          <w:rFonts w:eastAsia="Arial" w:cs="Arial"/>
          <w:color w:val="auto"/>
        </w:rPr>
        <w:t xml:space="preserve"> samt </w:t>
      </w:r>
      <w:r w:rsidR="0084041C" w:rsidRPr="004C4267">
        <w:rPr>
          <w:rFonts w:eastAsia="Arial" w:cs="Arial"/>
          <w:color w:val="auto"/>
        </w:rPr>
        <w:t>betaling for overliggerdøgn Ahus</w:t>
      </w:r>
      <w:r w:rsidRPr="004C4267">
        <w:rPr>
          <w:rFonts w:eastAsia="Arial" w:cs="Arial"/>
          <w:color w:val="auto"/>
        </w:rPr>
        <w:t xml:space="preserve">. </w:t>
      </w:r>
      <w:r w:rsidR="000066E7" w:rsidRPr="004C4267">
        <w:rPr>
          <w:rFonts w:eastAsia="Arial" w:cs="Arial"/>
          <w:color w:val="auto"/>
        </w:rPr>
        <w:t xml:space="preserve">Budsjettet er styrket med </w:t>
      </w:r>
      <w:r w:rsidR="004C4267" w:rsidRPr="004C4267">
        <w:rPr>
          <w:rFonts w:eastAsia="Arial" w:cs="Arial"/>
          <w:color w:val="auto"/>
        </w:rPr>
        <w:t>43,7 mill. kr som følge av vedtak i tertial</w:t>
      </w:r>
      <w:r w:rsidR="00191C2E">
        <w:rPr>
          <w:rFonts w:eastAsia="Arial" w:cs="Arial"/>
          <w:color w:val="auto"/>
        </w:rPr>
        <w:softHyphen/>
      </w:r>
      <w:r w:rsidR="004C4267" w:rsidRPr="004C4267">
        <w:rPr>
          <w:rFonts w:eastAsia="Arial" w:cs="Arial"/>
          <w:color w:val="auto"/>
        </w:rPr>
        <w:t>rapportene.</w:t>
      </w:r>
    </w:p>
    <w:p w14:paraId="0DA08898" w14:textId="162DACFE" w:rsidR="005452E2" w:rsidRPr="001D06B2" w:rsidRDefault="005452E2" w:rsidP="0048193F">
      <w:pPr>
        <w:spacing w:after="200"/>
        <w:rPr>
          <w:rFonts w:eastAsia="Arial" w:cs="Arial"/>
          <w:color w:val="auto"/>
        </w:rPr>
      </w:pPr>
      <w:r w:rsidRPr="001D06B2">
        <w:rPr>
          <w:rFonts w:eastAsia="Arial" w:cs="Arial"/>
          <w:color w:val="auto"/>
        </w:rPr>
        <w:t xml:space="preserve">Merforbruket i forebyggende og helsefremmende tjenester </w:t>
      </w:r>
      <w:r w:rsidR="000421E7" w:rsidRPr="001D06B2">
        <w:rPr>
          <w:rFonts w:eastAsia="Arial" w:cs="Arial"/>
          <w:color w:val="auto"/>
        </w:rPr>
        <w:t>skyldes for høyt aktivitetsnivå i</w:t>
      </w:r>
      <w:r w:rsidR="00902086" w:rsidRPr="001D06B2">
        <w:rPr>
          <w:rFonts w:eastAsia="Arial" w:cs="Arial"/>
          <w:color w:val="auto"/>
        </w:rPr>
        <w:t xml:space="preserve"> </w:t>
      </w:r>
      <w:r w:rsidR="00C37AAC" w:rsidRPr="001D06B2">
        <w:rPr>
          <w:rFonts w:eastAsia="Arial" w:cs="Arial"/>
          <w:color w:val="auto"/>
        </w:rPr>
        <w:t>helsestasjon</w:t>
      </w:r>
      <w:r w:rsidR="00A61DAE">
        <w:rPr>
          <w:rFonts w:eastAsia="Arial" w:cs="Arial"/>
          <w:color w:val="auto"/>
        </w:rPr>
        <w:t>-</w:t>
      </w:r>
      <w:r w:rsidR="00C37AAC" w:rsidRPr="001D06B2">
        <w:rPr>
          <w:rFonts w:eastAsia="Arial" w:cs="Arial"/>
          <w:color w:val="auto"/>
        </w:rPr>
        <w:t xml:space="preserve"> og skolehelsetjenesten</w:t>
      </w:r>
      <w:r w:rsidR="00DD1A10" w:rsidRPr="001D06B2">
        <w:rPr>
          <w:rFonts w:eastAsia="Arial" w:cs="Arial"/>
          <w:color w:val="auto"/>
        </w:rPr>
        <w:t>.</w:t>
      </w:r>
      <w:r w:rsidR="00255B81" w:rsidRPr="001D06B2">
        <w:rPr>
          <w:rFonts w:eastAsia="Arial" w:cs="Arial"/>
          <w:color w:val="auto"/>
        </w:rPr>
        <w:t xml:space="preserve"> Blant årsakene til dette </w:t>
      </w:r>
      <w:r w:rsidR="001D06B2" w:rsidRPr="001D06B2">
        <w:rPr>
          <w:rFonts w:eastAsia="Arial" w:cs="Arial"/>
          <w:color w:val="auto"/>
        </w:rPr>
        <w:t xml:space="preserve">er </w:t>
      </w:r>
      <w:r w:rsidR="002B73E9">
        <w:rPr>
          <w:rFonts w:eastAsia="Arial" w:cs="Arial"/>
          <w:color w:val="auto"/>
        </w:rPr>
        <w:t>mindre</w:t>
      </w:r>
      <w:r w:rsidR="001D06B2" w:rsidRPr="001D06B2">
        <w:rPr>
          <w:rFonts w:eastAsia="Arial" w:cs="Arial"/>
          <w:color w:val="auto"/>
        </w:rPr>
        <w:t xml:space="preserve"> tilskudds</w:t>
      </w:r>
      <w:r w:rsidR="00191C2E">
        <w:rPr>
          <w:rFonts w:eastAsia="Arial" w:cs="Arial"/>
          <w:color w:val="auto"/>
        </w:rPr>
        <w:softHyphen/>
      </w:r>
      <w:r w:rsidR="001D06B2" w:rsidRPr="001D06B2">
        <w:rPr>
          <w:rFonts w:eastAsia="Arial" w:cs="Arial"/>
          <w:color w:val="auto"/>
        </w:rPr>
        <w:t>midler enn forutsatt.</w:t>
      </w:r>
      <w:r w:rsidR="001B3F92" w:rsidRPr="001D06B2">
        <w:rPr>
          <w:rFonts w:eastAsia="Arial" w:cs="Arial"/>
          <w:color w:val="auto"/>
        </w:rPr>
        <w:t xml:space="preserve"> </w:t>
      </w:r>
    </w:p>
    <w:p w14:paraId="4A80C39D" w14:textId="298BB7C6" w:rsidR="00F55AED" w:rsidRPr="00691845" w:rsidRDefault="00691845" w:rsidP="0048193F">
      <w:pPr>
        <w:spacing w:after="200"/>
        <w:rPr>
          <w:rFonts w:eastAsia="Arial" w:cs="Arial"/>
          <w:color w:val="auto"/>
        </w:rPr>
      </w:pPr>
      <w:r>
        <w:rPr>
          <w:rFonts w:eastAsia="Arial" w:cs="Arial"/>
          <w:color w:val="auto"/>
        </w:rPr>
        <w:lastRenderedPageBreak/>
        <w:t>Det positive a</w:t>
      </w:r>
      <w:r w:rsidR="001D06B2" w:rsidRPr="00691845">
        <w:rPr>
          <w:rFonts w:eastAsia="Arial" w:cs="Arial"/>
          <w:color w:val="auto"/>
        </w:rPr>
        <w:t xml:space="preserve">vviket </w:t>
      </w:r>
      <w:r w:rsidR="00F55AED" w:rsidRPr="00691845">
        <w:rPr>
          <w:rFonts w:eastAsia="Arial" w:cs="Arial"/>
          <w:color w:val="auto"/>
        </w:rPr>
        <w:t xml:space="preserve">ved samfunnsmedisinsk enhet skyldes </w:t>
      </w:r>
      <w:r w:rsidR="002E5D20" w:rsidRPr="00691845">
        <w:rPr>
          <w:rFonts w:eastAsia="Arial" w:cs="Arial"/>
          <w:color w:val="auto"/>
        </w:rPr>
        <w:t xml:space="preserve">at budsjettet ble tilført noe mer </w:t>
      </w:r>
      <w:r w:rsidR="009C5C99" w:rsidRPr="00691845">
        <w:rPr>
          <w:rFonts w:eastAsia="Arial" w:cs="Arial"/>
          <w:color w:val="auto"/>
        </w:rPr>
        <w:t xml:space="preserve">midler fra staten for å kompensere for </w:t>
      </w:r>
      <w:r w:rsidR="00FC56DA" w:rsidRPr="00691845">
        <w:rPr>
          <w:rFonts w:eastAsia="Arial" w:cs="Arial"/>
          <w:color w:val="auto"/>
        </w:rPr>
        <w:t xml:space="preserve">korona enn det som faktisk ble brukt til </w:t>
      </w:r>
      <w:r w:rsidR="004C7025">
        <w:rPr>
          <w:rFonts w:eastAsia="Arial" w:cs="Arial"/>
          <w:color w:val="auto"/>
        </w:rPr>
        <w:t xml:space="preserve">vaksine, </w:t>
      </w:r>
      <w:r w:rsidR="00FC56DA" w:rsidRPr="00691845">
        <w:rPr>
          <w:rFonts w:eastAsia="Arial" w:cs="Arial"/>
          <w:color w:val="auto"/>
        </w:rPr>
        <w:t xml:space="preserve">smittesporing og test i 2022. </w:t>
      </w:r>
    </w:p>
    <w:p w14:paraId="48DD3DDE" w14:textId="77777777" w:rsidR="00F55AED" w:rsidRPr="00EE4A67" w:rsidRDefault="00F55AED" w:rsidP="0048193F">
      <w:pPr>
        <w:pStyle w:val="Overskrift3"/>
      </w:pPr>
      <w:r w:rsidRPr="00EE4A67">
        <w:t>Viktige hendelser og tiltak</w:t>
      </w:r>
    </w:p>
    <w:p w14:paraId="4D78B653" w14:textId="0D66EFD9" w:rsidR="658978FB" w:rsidRDefault="0535D27D" w:rsidP="0048193F">
      <w:pPr>
        <w:pStyle w:val="Listeavsnitt"/>
        <w:numPr>
          <w:ilvl w:val="0"/>
          <w:numId w:val="28"/>
        </w:numPr>
        <w:spacing w:before="240" w:after="0"/>
        <w:ind w:left="357" w:hanging="357"/>
        <w:contextualSpacing w:val="0"/>
      </w:pPr>
      <w:r>
        <w:t>Åpning av nye BAS – aktivitets- og arbeidssenter for innbyggere med ulike funksjonsnedsettelser</w:t>
      </w:r>
      <w:r w:rsidR="3751100F">
        <w:t>. Antall innbyggere som bruker tilbudet er økt fra 7 i 2015 til nå ca 35.</w:t>
      </w:r>
    </w:p>
    <w:p w14:paraId="77D37345" w14:textId="14D9CCEC" w:rsidR="2EF9DC7F" w:rsidRDefault="2EF9DC7F" w:rsidP="0048193F">
      <w:pPr>
        <w:pStyle w:val="Listeavsnitt"/>
        <w:numPr>
          <w:ilvl w:val="0"/>
          <w:numId w:val="22"/>
        </w:numPr>
        <w:spacing w:before="240" w:after="0"/>
        <w:ind w:left="357" w:hanging="357"/>
        <w:contextualSpacing w:val="0"/>
      </w:pPr>
      <w:r>
        <w:t xml:space="preserve">Etablering av flyktningmottak på Thon </w:t>
      </w:r>
      <w:r w:rsidR="7D88D496">
        <w:t>H</w:t>
      </w:r>
      <w:r>
        <w:t>otel Triade</w:t>
      </w:r>
      <w:r w:rsidR="0063325A">
        <w:t>n</w:t>
      </w:r>
      <w:r w:rsidR="1AF1D737">
        <w:t>.</w:t>
      </w:r>
    </w:p>
    <w:p w14:paraId="5E257847" w14:textId="58DC173E" w:rsidR="73A35627" w:rsidRDefault="73A35627" w:rsidP="0048193F">
      <w:pPr>
        <w:pStyle w:val="Listeavsnitt"/>
        <w:numPr>
          <w:ilvl w:val="0"/>
          <w:numId w:val="22"/>
        </w:numPr>
        <w:spacing w:before="240" w:after="0"/>
        <w:ind w:left="357" w:hanging="357"/>
        <w:contextualSpacing w:val="0"/>
      </w:pPr>
      <w:r>
        <w:t>Samarbeid mellom Åsen skole, “Finn din stemme” (kultur), sosiale entrep</w:t>
      </w:r>
      <w:r w:rsidR="00E45B45">
        <w:t>r</w:t>
      </w:r>
      <w:r>
        <w:t>enører</w:t>
      </w:r>
      <w:r w:rsidR="412C6BC5">
        <w:t xml:space="preserve">, lokale borettslag </w:t>
      </w:r>
      <w:r>
        <w:t>og HOM for å bidra til å øke samhandling rundt aktiviteter og kosthold</w:t>
      </w:r>
      <w:r w:rsidR="6FCCCB87">
        <w:t xml:space="preserve"> og på den måten</w:t>
      </w:r>
      <w:r w:rsidR="7D8094CB">
        <w:t xml:space="preserve"> bidra til bedre bomiljøer og bedre liv.</w:t>
      </w:r>
    </w:p>
    <w:p w14:paraId="21D82B1B" w14:textId="23A3AACC" w:rsidR="7D8094CB" w:rsidRDefault="7D8094CB" w:rsidP="0048193F">
      <w:pPr>
        <w:pStyle w:val="Listeavsnitt"/>
        <w:numPr>
          <w:ilvl w:val="0"/>
          <w:numId w:val="22"/>
        </w:numPr>
        <w:spacing w:before="240" w:after="0"/>
        <w:ind w:left="357" w:hanging="357"/>
        <w:contextualSpacing w:val="0"/>
      </w:pPr>
      <w:r>
        <w:t xml:space="preserve">Sammen for </w:t>
      </w:r>
      <w:r w:rsidR="00EF41A8">
        <w:t>R</w:t>
      </w:r>
      <w:r>
        <w:t>om – et samarbeidsprosjekt mellom flyktning</w:t>
      </w:r>
      <w:r w:rsidR="00E45B45">
        <w:t>e</w:t>
      </w:r>
      <w:r>
        <w:t xml:space="preserve">tjenesten, skoler, barnehager, helsestasjon, skolehelsetjeneste, NAV, DownTown og </w:t>
      </w:r>
      <w:r w:rsidR="5F34EF53">
        <w:t>Lørenskog Idrettsforening for å øke samhandlingen og bedre levekårene for den økende rom-befolkningen i kommunen.</w:t>
      </w:r>
      <w:r w:rsidR="0547DF39">
        <w:t xml:space="preserve"> </w:t>
      </w:r>
    </w:p>
    <w:p w14:paraId="34CFEE8E" w14:textId="0773E91B" w:rsidR="2418A901" w:rsidRDefault="2418A901" w:rsidP="0048193F">
      <w:pPr>
        <w:pStyle w:val="Listeavsnitt"/>
        <w:numPr>
          <w:ilvl w:val="0"/>
          <w:numId w:val="22"/>
        </w:numPr>
        <w:spacing w:before="240" w:after="0"/>
        <w:ind w:left="357" w:hanging="357"/>
        <w:contextualSpacing w:val="0"/>
      </w:pPr>
      <w:r>
        <w:t>Teststasjon</w:t>
      </w:r>
      <w:r w:rsidR="052BA8A2">
        <w:t xml:space="preserve">, </w:t>
      </w:r>
      <w:r>
        <w:t>smittesporing</w:t>
      </w:r>
      <w:r w:rsidR="456F9086">
        <w:t xml:space="preserve"> og egen koronaavdeling i sykehjem</w:t>
      </w:r>
      <w:r>
        <w:t xml:space="preserve"> ble avviklet i 2022, men vaksinesenteret ble opprettholdt</w:t>
      </w:r>
      <w:r w:rsidR="00EF41A8">
        <w:t>.</w:t>
      </w:r>
    </w:p>
    <w:p w14:paraId="06779AF5" w14:textId="607FE532" w:rsidR="2CAFA484" w:rsidRDefault="2CAFA484" w:rsidP="0048193F">
      <w:pPr>
        <w:pStyle w:val="Listeavsnitt"/>
        <w:numPr>
          <w:ilvl w:val="0"/>
          <w:numId w:val="22"/>
        </w:numPr>
        <w:spacing w:before="240" w:after="0"/>
        <w:ind w:left="357" w:hanging="357"/>
        <w:contextualSpacing w:val="0"/>
      </w:pPr>
      <w:r>
        <w:t>En større omorganisering av bo og omsorgstjenesten ble sluttført i 2022.</w:t>
      </w:r>
    </w:p>
    <w:p w14:paraId="297290B2" w14:textId="7E052456" w:rsidR="6DA1082C" w:rsidRDefault="6DA1082C" w:rsidP="0048193F">
      <w:pPr>
        <w:pStyle w:val="Listeavsnitt"/>
        <w:numPr>
          <w:ilvl w:val="0"/>
          <w:numId w:val="22"/>
        </w:numPr>
        <w:spacing w:before="240" w:after="0"/>
        <w:ind w:left="357" w:hanging="357"/>
        <w:contextualSpacing w:val="0"/>
      </w:pPr>
      <w:r>
        <w:t xml:space="preserve">Teste ut bruk av effektkontrakter – </w:t>
      </w:r>
      <w:r w:rsidR="003F19A8">
        <w:t>bred deltakelse</w:t>
      </w:r>
      <w:r w:rsidR="45A00A86">
        <w:t xml:space="preserve"> og </w:t>
      </w:r>
      <w:r w:rsidR="003F19A8">
        <w:t>innsats</w:t>
      </w:r>
      <w:r w:rsidR="094BE180">
        <w:t xml:space="preserve"> for å </w:t>
      </w:r>
      <w:r w:rsidR="0927DB4F">
        <w:t xml:space="preserve">etablere en </w:t>
      </w:r>
      <w:r w:rsidR="6AE0755D">
        <w:t>innsats for innbyggere med rusutfordringer. Kommunen ble den første i landet som har motta</w:t>
      </w:r>
      <w:r w:rsidR="08CDD04F">
        <w:t>tt tilskudd fra NAV stat for å etablere denne ordningen, og det er ansatt egen prosjektleder i NAV for å drive dette fram.</w:t>
      </w:r>
    </w:p>
    <w:p w14:paraId="23138112" w14:textId="3E981484" w:rsidR="00F76D36" w:rsidRPr="000A03A4" w:rsidRDefault="00F76D36" w:rsidP="0048193F">
      <w:pPr>
        <w:pStyle w:val="Listeavsnitt"/>
        <w:numPr>
          <w:ilvl w:val="0"/>
          <w:numId w:val="6"/>
        </w:numPr>
        <w:spacing w:after="200"/>
        <w:rPr>
          <w:strike/>
          <w:color w:val="auto"/>
          <w:sz w:val="36"/>
          <w:lang w:eastAsia="nb-NO"/>
        </w:rPr>
      </w:pPr>
      <w:bookmarkStart w:id="113" w:name="_Toc67917045"/>
      <w:r w:rsidRPr="000A03A4">
        <w:rPr>
          <w:strike/>
          <w:color w:val="auto"/>
        </w:rPr>
        <w:br w:type="page"/>
      </w:r>
    </w:p>
    <w:p w14:paraId="2111C0CD" w14:textId="3E1D5D71" w:rsidR="00F55AED" w:rsidRDefault="00F55AED" w:rsidP="0048193F">
      <w:pPr>
        <w:pStyle w:val="Overskrift2"/>
      </w:pPr>
      <w:bookmarkStart w:id="114" w:name="_Toc67917046"/>
      <w:bookmarkStart w:id="115" w:name="_Toc100145902"/>
      <w:bookmarkStart w:id="116" w:name="_Toc101694900"/>
      <w:bookmarkStart w:id="117" w:name="_Toc132639724"/>
      <w:bookmarkEnd w:id="113"/>
      <w:r>
        <w:lastRenderedPageBreak/>
        <w:t>Kultu</w:t>
      </w:r>
      <w:bookmarkEnd w:id="114"/>
      <w:bookmarkEnd w:id="115"/>
      <w:bookmarkEnd w:id="116"/>
      <w:r>
        <w:t>r</w:t>
      </w:r>
      <w:r w:rsidR="001D7CF5">
        <w:t>, idrett og frivillighet</w:t>
      </w:r>
      <w:bookmarkEnd w:id="117"/>
    </w:p>
    <w:p w14:paraId="5A4AFE2B" w14:textId="77777777" w:rsidR="007961F5" w:rsidRDefault="007961F5" w:rsidP="0048193F">
      <w:pPr>
        <w:pStyle w:val="Overskrift3"/>
        <w:rPr>
          <w:rFonts w:asciiTheme="majorHAnsi" w:hAnsiTheme="majorHAnsi"/>
          <w:color w:val="9BBB59" w:themeColor="accent3"/>
          <w:spacing w:val="0"/>
        </w:rPr>
      </w:pPr>
      <w:r>
        <w:t>Beskrivelse av organisasjonen</w:t>
      </w:r>
    </w:p>
    <w:p w14:paraId="3B210770" w14:textId="168143B0" w:rsidR="00220D64" w:rsidRPr="004F509D" w:rsidRDefault="00B63163" w:rsidP="0048193F">
      <w:pPr>
        <w:spacing w:afterAutospacing="1"/>
        <w:rPr>
          <w:rFonts w:eastAsia="Calibri" w:cs="Arial"/>
        </w:rPr>
      </w:pPr>
      <w:r>
        <w:rPr>
          <w:noProof/>
        </w:rPr>
        <w:drawing>
          <wp:inline distT="0" distB="0" distL="0" distR="0" wp14:anchorId="118A32DC" wp14:editId="00EE3591">
            <wp:extent cx="5438898" cy="1734811"/>
            <wp:effectExtent l="0" t="0" r="0" b="0"/>
            <wp:docPr id="1176578373" name="Bilde 11765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7283" cy="1740675"/>
                    </a:xfrm>
                    <a:prstGeom prst="rect">
                      <a:avLst/>
                    </a:prstGeom>
                  </pic:spPr>
                </pic:pic>
              </a:graphicData>
            </a:graphic>
          </wp:inline>
        </w:drawing>
      </w:r>
    </w:p>
    <w:p w14:paraId="526C88DF" w14:textId="333360D9" w:rsidR="00A829F5" w:rsidRPr="00CB19F1" w:rsidRDefault="00A829F5" w:rsidP="0048193F">
      <w:pPr>
        <w:pStyle w:val="paragraph"/>
        <w:spacing w:before="0" w:beforeAutospacing="0" w:after="0" w:afterAutospacing="0" w:line="276" w:lineRule="auto"/>
        <w:textAlignment w:val="baseline"/>
        <w:rPr>
          <w:rFonts w:ascii="Arial" w:hAnsi="Arial" w:cs="Arial"/>
          <w:sz w:val="18"/>
          <w:szCs w:val="18"/>
        </w:rPr>
      </w:pPr>
      <w:r w:rsidRPr="00FC0602">
        <w:rPr>
          <w:rStyle w:val="normaltextrun"/>
          <w:rFonts w:ascii="Arial" w:eastAsiaTheme="majorEastAsia" w:hAnsi="Arial" w:cs="Arial"/>
          <w:szCs w:val="22"/>
        </w:rPr>
        <w:t>Kultursektoren består av fire virksomheter</w:t>
      </w:r>
      <w:r>
        <w:rPr>
          <w:rStyle w:val="normaltextrun"/>
          <w:rFonts w:ascii="Arial" w:eastAsiaTheme="majorEastAsia" w:hAnsi="Arial" w:cs="Arial"/>
          <w:szCs w:val="22"/>
        </w:rPr>
        <w:t xml:space="preserve"> og har </w:t>
      </w:r>
      <w:r w:rsidRPr="00FC0602">
        <w:rPr>
          <w:rStyle w:val="normaltextrun"/>
          <w:rFonts w:ascii="Arial" w:eastAsiaTheme="majorEastAsia" w:hAnsi="Arial" w:cs="Arial"/>
          <w:szCs w:val="22"/>
        </w:rPr>
        <w:t>ca. </w:t>
      </w:r>
      <w:r w:rsidR="00DE064D">
        <w:rPr>
          <w:rStyle w:val="normaltextrun"/>
          <w:rFonts w:ascii="Arial" w:eastAsiaTheme="majorEastAsia" w:hAnsi="Arial" w:cs="Arial"/>
          <w:szCs w:val="22"/>
        </w:rPr>
        <w:t>114</w:t>
      </w:r>
      <w:r w:rsidRPr="00CB19F1">
        <w:rPr>
          <w:rStyle w:val="normaltextrun"/>
          <w:rFonts w:ascii="Arial" w:eastAsiaTheme="majorEastAsia" w:hAnsi="Arial" w:cs="Arial"/>
          <w:szCs w:val="22"/>
        </w:rPr>
        <w:t xml:space="preserve"> årsverk </w:t>
      </w:r>
      <w:r w:rsidR="00DE064D">
        <w:rPr>
          <w:rStyle w:val="normaltextrun"/>
          <w:rFonts w:ascii="Arial" w:eastAsiaTheme="majorEastAsia" w:hAnsi="Arial" w:cs="Arial"/>
          <w:szCs w:val="22"/>
        </w:rPr>
        <w:t>ved inngangen til 2023</w:t>
      </w:r>
      <w:r w:rsidRPr="00CB19F1">
        <w:rPr>
          <w:rStyle w:val="normaltextrun"/>
          <w:rFonts w:ascii="Arial" w:eastAsiaTheme="majorEastAsia" w:hAnsi="Arial" w:cs="Arial"/>
          <w:szCs w:val="22"/>
        </w:rPr>
        <w:t>. </w:t>
      </w:r>
      <w:r w:rsidRPr="00CB19F1">
        <w:rPr>
          <w:rStyle w:val="eop"/>
          <w:rFonts w:ascii="Arial" w:eastAsiaTheme="majorEastAsia" w:hAnsi="Arial" w:cs="Arial"/>
          <w:szCs w:val="22"/>
        </w:rPr>
        <w:t> </w:t>
      </w:r>
    </w:p>
    <w:p w14:paraId="28CBA373" w14:textId="77777777" w:rsidR="00A829F5" w:rsidRPr="00FC0602" w:rsidRDefault="00A829F5" w:rsidP="0048193F">
      <w:pPr>
        <w:pStyle w:val="paragraph"/>
        <w:spacing w:before="0" w:beforeAutospacing="0" w:after="0" w:afterAutospacing="0" w:line="276" w:lineRule="auto"/>
        <w:textAlignment w:val="baseline"/>
        <w:rPr>
          <w:rStyle w:val="normaltextrun"/>
          <w:rFonts w:ascii="Arial" w:eastAsiaTheme="majorEastAsia" w:hAnsi="Arial" w:cs="Arial"/>
          <w:szCs w:val="22"/>
        </w:rPr>
      </w:pPr>
    </w:p>
    <w:p w14:paraId="274A3910" w14:textId="0C618D2C" w:rsidR="00A829F5" w:rsidRPr="00CB19F1" w:rsidRDefault="00A829F5" w:rsidP="0048193F">
      <w:pPr>
        <w:pStyle w:val="paragraph"/>
        <w:spacing w:before="0" w:beforeAutospacing="0" w:after="0" w:afterAutospacing="0" w:line="276" w:lineRule="auto"/>
        <w:textAlignment w:val="baseline"/>
        <w:rPr>
          <w:rFonts w:ascii="Arial" w:hAnsi="Arial" w:cs="Arial"/>
          <w:sz w:val="18"/>
          <w:szCs w:val="18"/>
        </w:rPr>
      </w:pPr>
      <w:r w:rsidRPr="00FC0602">
        <w:rPr>
          <w:rStyle w:val="normaltextrun"/>
          <w:rFonts w:ascii="Arial" w:eastAsiaTheme="majorEastAsia" w:hAnsi="Arial" w:cs="Arial"/>
          <w:szCs w:val="22"/>
        </w:rPr>
        <w:t xml:space="preserve">Bibliotek, </w:t>
      </w:r>
      <w:r w:rsidR="00304D8D">
        <w:rPr>
          <w:rStyle w:val="normaltextrun"/>
          <w:rFonts w:ascii="Arial" w:eastAsiaTheme="majorEastAsia" w:hAnsi="Arial" w:cs="Arial"/>
          <w:szCs w:val="22"/>
        </w:rPr>
        <w:t>fritid og frivillighet</w:t>
      </w:r>
      <w:r w:rsidRPr="00FC0602">
        <w:rPr>
          <w:rStyle w:val="normaltextrun"/>
          <w:rFonts w:ascii="Arial" w:eastAsiaTheme="majorEastAsia" w:hAnsi="Arial" w:cs="Arial"/>
          <w:szCs w:val="22"/>
        </w:rPr>
        <w:t xml:space="preserve"> består av frivillighet og møteplassutvikling, bibliotek, fritidsklubber og aktivitetshus for barn og unge, folkehelse og tolketjenesten.</w:t>
      </w:r>
      <w:r w:rsidRPr="00FC0602">
        <w:rPr>
          <w:rStyle w:val="eop"/>
          <w:rFonts w:ascii="Arial" w:eastAsiaTheme="majorEastAsia" w:hAnsi="Arial" w:cs="Arial"/>
          <w:szCs w:val="22"/>
        </w:rPr>
        <w:t> </w:t>
      </w:r>
    </w:p>
    <w:p w14:paraId="657BDCD3" w14:textId="77777777" w:rsidR="00A829F5" w:rsidRPr="00FC0602" w:rsidRDefault="00A829F5" w:rsidP="0048193F">
      <w:pPr>
        <w:pStyle w:val="paragraph"/>
        <w:spacing w:before="0" w:beforeAutospacing="0" w:after="0" w:afterAutospacing="0" w:line="276" w:lineRule="auto"/>
        <w:textAlignment w:val="baseline"/>
        <w:rPr>
          <w:rStyle w:val="normaltextrun"/>
          <w:rFonts w:ascii="Arial" w:eastAsiaTheme="majorEastAsia" w:hAnsi="Arial" w:cs="Arial"/>
          <w:szCs w:val="22"/>
        </w:rPr>
      </w:pPr>
    </w:p>
    <w:p w14:paraId="5BD36577" w14:textId="10E6FCB6" w:rsidR="00A829F5" w:rsidRPr="00FD49B7" w:rsidRDefault="00FD49B7" w:rsidP="0048193F">
      <w:pPr>
        <w:pStyle w:val="paragraph"/>
        <w:spacing w:before="0" w:beforeAutospacing="0" w:after="0" w:afterAutospacing="0" w:line="276" w:lineRule="auto"/>
        <w:textAlignment w:val="baseline"/>
        <w:rPr>
          <w:rFonts w:ascii="Arial" w:hAnsi="Arial" w:cs="Arial"/>
          <w:sz w:val="18"/>
          <w:szCs w:val="18"/>
        </w:rPr>
      </w:pPr>
      <w:r w:rsidRPr="00FD49B7">
        <w:rPr>
          <w:rStyle w:val="ui-provider"/>
          <w:rFonts w:ascii="Arial" w:eastAsiaTheme="majorEastAsia" w:hAnsi="Arial" w:cs="Arial"/>
        </w:rPr>
        <w:t>Kulturskolen</w:t>
      </w:r>
      <w:r w:rsidRPr="00FD49B7">
        <w:rPr>
          <w:rStyle w:val="ui-provider"/>
          <w:rFonts w:ascii="Arial" w:hAnsi="Arial" w:cs="Arial"/>
        </w:rPr>
        <w:t xml:space="preserve"> </w:t>
      </w:r>
      <w:r w:rsidRPr="00FD49B7">
        <w:rPr>
          <w:rStyle w:val="ui-provider"/>
          <w:rFonts w:ascii="Arial" w:eastAsiaTheme="majorEastAsia" w:hAnsi="Arial" w:cs="Arial"/>
        </w:rPr>
        <w:t>gir tilbud til</w:t>
      </w:r>
      <w:r w:rsidRPr="00FD49B7">
        <w:rPr>
          <w:rStyle w:val="ui-provider"/>
          <w:rFonts w:ascii="Arial" w:hAnsi="Arial" w:cs="Arial"/>
        </w:rPr>
        <w:t xml:space="preserve"> </w:t>
      </w:r>
      <w:r w:rsidRPr="00FD49B7">
        <w:rPr>
          <w:rStyle w:val="ui-provider"/>
          <w:rFonts w:ascii="Arial" w:eastAsiaTheme="majorEastAsia" w:hAnsi="Arial" w:cs="Arial"/>
        </w:rPr>
        <w:t xml:space="preserve">ca. 950 instrumental-, sang-, kunst og </w:t>
      </w:r>
      <w:r w:rsidRPr="00FD49B7">
        <w:rPr>
          <w:rStyle w:val="ui-provider"/>
          <w:rFonts w:ascii="Arial" w:hAnsi="Arial" w:cs="Arial"/>
        </w:rPr>
        <w:t xml:space="preserve">danseelever. I tillegg </w:t>
      </w:r>
      <w:r w:rsidRPr="00FD49B7">
        <w:rPr>
          <w:rStyle w:val="ui-provider"/>
          <w:rFonts w:ascii="Arial" w:eastAsiaTheme="majorEastAsia" w:hAnsi="Arial" w:cs="Arial"/>
        </w:rPr>
        <w:t>deltar</w:t>
      </w:r>
      <w:r w:rsidRPr="00FD49B7">
        <w:rPr>
          <w:rStyle w:val="ui-provider"/>
          <w:rFonts w:ascii="Arial" w:hAnsi="Arial" w:cs="Arial"/>
        </w:rPr>
        <w:t xml:space="preserve"> </w:t>
      </w:r>
      <w:r w:rsidRPr="00FD49B7">
        <w:rPr>
          <w:rStyle w:val="ui-provider"/>
          <w:rFonts w:ascii="Arial" w:eastAsiaTheme="majorEastAsia" w:hAnsi="Arial" w:cs="Arial"/>
        </w:rPr>
        <w:t>mange</w:t>
      </w:r>
      <w:r w:rsidRPr="00FD49B7">
        <w:rPr>
          <w:rStyle w:val="ui-provider"/>
          <w:rFonts w:ascii="Arial" w:hAnsi="Arial" w:cs="Arial"/>
        </w:rPr>
        <w:t xml:space="preserve"> </w:t>
      </w:r>
      <w:r w:rsidRPr="00FD49B7">
        <w:rPr>
          <w:rStyle w:val="ui-provider"/>
          <w:rFonts w:ascii="Arial" w:eastAsiaTheme="majorEastAsia" w:hAnsi="Arial" w:cs="Arial"/>
        </w:rPr>
        <w:t>av</w:t>
      </w:r>
      <w:r w:rsidRPr="00FD49B7">
        <w:rPr>
          <w:rStyle w:val="ui-provider"/>
          <w:rFonts w:ascii="Arial" w:hAnsi="Arial" w:cs="Arial"/>
        </w:rPr>
        <w:t xml:space="preserve"> </w:t>
      </w:r>
      <w:r w:rsidRPr="00FD49B7">
        <w:rPr>
          <w:rStyle w:val="ui-provider"/>
          <w:rFonts w:ascii="Arial" w:eastAsiaTheme="majorEastAsia" w:hAnsi="Arial" w:cs="Arial"/>
        </w:rPr>
        <w:t>kommunens</w:t>
      </w:r>
      <w:r w:rsidRPr="00FD49B7">
        <w:rPr>
          <w:rStyle w:val="ui-provider"/>
          <w:rFonts w:ascii="Arial" w:hAnsi="Arial" w:cs="Arial"/>
        </w:rPr>
        <w:t xml:space="preserve"> </w:t>
      </w:r>
      <w:r w:rsidRPr="00FD49B7">
        <w:rPr>
          <w:rStyle w:val="ui-provider"/>
          <w:rFonts w:ascii="Arial" w:eastAsiaTheme="majorEastAsia" w:hAnsi="Arial" w:cs="Arial"/>
        </w:rPr>
        <w:t xml:space="preserve">innbyggere </w:t>
      </w:r>
      <w:r w:rsidRPr="00FD49B7">
        <w:rPr>
          <w:rStyle w:val="ui-provider"/>
          <w:rFonts w:ascii="Arial" w:hAnsi="Arial" w:cs="Arial"/>
        </w:rPr>
        <w:t xml:space="preserve">gjennom kulturskoletimen, finn din stemme </w:t>
      </w:r>
      <w:r w:rsidRPr="00FD49B7">
        <w:rPr>
          <w:rStyle w:val="ui-provider"/>
          <w:rFonts w:ascii="Arial" w:eastAsiaTheme="majorEastAsia" w:hAnsi="Arial" w:cs="Arial"/>
        </w:rPr>
        <w:t>og musikkterapi i løpet av et skoleår</w:t>
      </w:r>
      <w:r>
        <w:rPr>
          <w:rStyle w:val="ui-provider"/>
          <w:rFonts w:ascii="Arial" w:eastAsiaTheme="majorEastAsia" w:hAnsi="Arial" w:cs="Arial"/>
        </w:rPr>
        <w:t>.</w:t>
      </w:r>
      <w:r w:rsidR="00A829F5" w:rsidRPr="00FD49B7">
        <w:rPr>
          <w:rStyle w:val="normaltextrun"/>
          <w:rFonts w:ascii="Arial" w:eastAsiaTheme="majorEastAsia" w:hAnsi="Arial" w:cs="Arial"/>
          <w:szCs w:val="22"/>
        </w:rPr>
        <w:t> </w:t>
      </w:r>
      <w:r w:rsidR="00A829F5" w:rsidRPr="00FD49B7">
        <w:rPr>
          <w:rStyle w:val="eop"/>
          <w:rFonts w:ascii="Arial" w:eastAsiaTheme="majorEastAsia" w:hAnsi="Arial" w:cs="Arial"/>
          <w:szCs w:val="22"/>
        </w:rPr>
        <w:t> </w:t>
      </w:r>
    </w:p>
    <w:p w14:paraId="57E865C3" w14:textId="77777777" w:rsidR="00A829F5" w:rsidRPr="00FC0602" w:rsidRDefault="00A829F5" w:rsidP="0048193F">
      <w:pPr>
        <w:pStyle w:val="paragraph"/>
        <w:spacing w:before="0" w:beforeAutospacing="0" w:after="0" w:afterAutospacing="0" w:line="276" w:lineRule="auto"/>
        <w:textAlignment w:val="baseline"/>
        <w:rPr>
          <w:rStyle w:val="normaltextrun"/>
          <w:rFonts w:ascii="Arial" w:eastAsiaTheme="majorEastAsia" w:hAnsi="Arial" w:cs="Arial"/>
          <w:szCs w:val="22"/>
        </w:rPr>
      </w:pPr>
    </w:p>
    <w:p w14:paraId="0994DA63" w14:textId="0E4C3B7A" w:rsidR="00A829F5" w:rsidRPr="00CB19F1" w:rsidRDefault="00A829F5" w:rsidP="0048193F">
      <w:pPr>
        <w:pStyle w:val="paragraph"/>
        <w:spacing w:before="0" w:beforeAutospacing="0" w:after="0" w:afterAutospacing="0" w:line="276" w:lineRule="auto"/>
        <w:textAlignment w:val="baseline"/>
        <w:rPr>
          <w:rFonts w:ascii="Arial" w:hAnsi="Arial" w:cs="Arial"/>
          <w:sz w:val="18"/>
          <w:szCs w:val="18"/>
        </w:rPr>
      </w:pPr>
      <w:r w:rsidRPr="00FC0602">
        <w:rPr>
          <w:rStyle w:val="normaltextrun"/>
          <w:rFonts w:ascii="Arial" w:eastAsiaTheme="majorEastAsia" w:hAnsi="Arial" w:cs="Arial"/>
          <w:szCs w:val="22"/>
        </w:rPr>
        <w:t>Kulturproduksjon har ansvar for kino, musikal</w:t>
      </w:r>
      <w:r w:rsidR="009F1B00">
        <w:rPr>
          <w:rStyle w:val="normaltextrun"/>
          <w:rFonts w:ascii="Arial" w:eastAsiaTheme="majorEastAsia" w:hAnsi="Arial" w:cs="Arial"/>
          <w:szCs w:val="22"/>
        </w:rPr>
        <w:t xml:space="preserve">, </w:t>
      </w:r>
      <w:r w:rsidRPr="00FC0602">
        <w:rPr>
          <w:rStyle w:val="normaltextrun"/>
          <w:rFonts w:ascii="Arial" w:eastAsiaTheme="majorEastAsia" w:hAnsi="Arial" w:cs="Arial"/>
          <w:szCs w:val="22"/>
        </w:rPr>
        <w:t>teatersatsning og kulturaktivitetene i Lørenskog hus.</w:t>
      </w:r>
      <w:r w:rsidRPr="00FC0602">
        <w:rPr>
          <w:rStyle w:val="eop"/>
          <w:rFonts w:ascii="Arial" w:eastAsiaTheme="majorEastAsia" w:hAnsi="Arial" w:cs="Arial"/>
          <w:szCs w:val="22"/>
        </w:rPr>
        <w:t> </w:t>
      </w:r>
    </w:p>
    <w:p w14:paraId="2E8AB4B3" w14:textId="77777777" w:rsidR="00A829F5" w:rsidRPr="00FC0602" w:rsidRDefault="00A829F5" w:rsidP="0048193F">
      <w:pPr>
        <w:pStyle w:val="paragraph"/>
        <w:spacing w:before="0" w:beforeAutospacing="0" w:after="0" w:afterAutospacing="0" w:line="276" w:lineRule="auto"/>
        <w:textAlignment w:val="baseline"/>
        <w:rPr>
          <w:rStyle w:val="normaltextrun"/>
          <w:rFonts w:ascii="Arial" w:eastAsiaTheme="majorEastAsia" w:hAnsi="Arial" w:cs="Arial"/>
          <w:szCs w:val="22"/>
        </w:rPr>
      </w:pPr>
    </w:p>
    <w:p w14:paraId="1A42FB5D" w14:textId="5B58B5FE" w:rsidR="00A829F5" w:rsidRPr="00CB19F1" w:rsidRDefault="00A829F5" w:rsidP="0048193F">
      <w:pPr>
        <w:pStyle w:val="paragraph"/>
        <w:spacing w:before="0" w:beforeAutospacing="0" w:after="0" w:afterAutospacing="0" w:line="276" w:lineRule="auto"/>
        <w:textAlignment w:val="baseline"/>
        <w:rPr>
          <w:rFonts w:ascii="Arial" w:hAnsi="Arial" w:cs="Arial"/>
          <w:sz w:val="18"/>
          <w:szCs w:val="18"/>
        </w:rPr>
      </w:pPr>
      <w:r w:rsidRPr="7960E152">
        <w:rPr>
          <w:rStyle w:val="normaltextrun"/>
          <w:rFonts w:ascii="Arial" w:eastAsiaTheme="majorEastAsia" w:hAnsi="Arial" w:cs="Arial"/>
        </w:rPr>
        <w:t xml:space="preserve">Park, idrett og friluftsliv har ansvar for kommunens </w:t>
      </w:r>
      <w:r w:rsidR="5A2AA9C1" w:rsidRPr="7960E152">
        <w:rPr>
          <w:rStyle w:val="normaltextrun"/>
          <w:rFonts w:ascii="Arial" w:eastAsiaTheme="majorEastAsia" w:hAnsi="Arial" w:cs="Arial"/>
        </w:rPr>
        <w:t>parker,</w:t>
      </w:r>
      <w:r w:rsidR="5A2AA9C1" w:rsidRPr="7B494BDB">
        <w:rPr>
          <w:rStyle w:val="normaltextrun"/>
          <w:rFonts w:ascii="Arial" w:eastAsiaTheme="majorEastAsia" w:hAnsi="Arial" w:cs="Arial"/>
        </w:rPr>
        <w:t xml:space="preserve"> </w:t>
      </w:r>
      <w:r w:rsidRPr="7960E152">
        <w:rPr>
          <w:rStyle w:val="normaltextrun"/>
          <w:rFonts w:ascii="Arial" w:eastAsiaTheme="majorEastAsia" w:hAnsi="Arial" w:cs="Arial"/>
        </w:rPr>
        <w:t xml:space="preserve">idretts- og </w:t>
      </w:r>
      <w:r w:rsidR="77CB273F" w:rsidRPr="7B494BDB">
        <w:rPr>
          <w:rStyle w:val="normaltextrun"/>
          <w:rFonts w:ascii="Arial" w:eastAsiaTheme="majorEastAsia" w:hAnsi="Arial" w:cs="Arial"/>
        </w:rPr>
        <w:t>aktivitets</w:t>
      </w:r>
      <w:r w:rsidRPr="7B494BDB">
        <w:rPr>
          <w:rStyle w:val="normaltextrun"/>
          <w:rFonts w:ascii="Arial" w:eastAsiaTheme="majorEastAsia" w:hAnsi="Arial" w:cs="Arial"/>
        </w:rPr>
        <w:t>anlegg</w:t>
      </w:r>
      <w:r w:rsidRPr="7960E152">
        <w:rPr>
          <w:rStyle w:val="normaltextrun"/>
          <w:rFonts w:ascii="Arial" w:eastAsiaTheme="majorEastAsia" w:hAnsi="Arial" w:cs="Arial"/>
        </w:rPr>
        <w:t>, samt regionkontor landbruk. </w:t>
      </w:r>
      <w:r w:rsidRPr="7960E152">
        <w:rPr>
          <w:rStyle w:val="eop"/>
          <w:rFonts w:ascii="Arial" w:eastAsiaTheme="majorEastAsia" w:hAnsi="Arial" w:cs="Arial"/>
        </w:rPr>
        <w:t> </w:t>
      </w:r>
    </w:p>
    <w:p w14:paraId="16B1EB71" w14:textId="77777777" w:rsidR="00A829F5" w:rsidRPr="00FC0602" w:rsidRDefault="00A829F5" w:rsidP="0048193F">
      <w:pPr>
        <w:pStyle w:val="paragraph"/>
        <w:spacing w:before="0" w:beforeAutospacing="0" w:after="0" w:afterAutospacing="0" w:line="276" w:lineRule="auto"/>
        <w:textAlignment w:val="baseline"/>
        <w:rPr>
          <w:rStyle w:val="normaltextrun"/>
          <w:rFonts w:ascii="Arial" w:eastAsiaTheme="majorEastAsia" w:hAnsi="Arial" w:cs="Arial"/>
          <w:szCs w:val="22"/>
        </w:rPr>
      </w:pPr>
    </w:p>
    <w:p w14:paraId="42A1FA8F" w14:textId="77777777" w:rsidR="00A829F5" w:rsidRPr="00807B68" w:rsidRDefault="00A829F5" w:rsidP="0048193F">
      <w:pPr>
        <w:pStyle w:val="paragraph"/>
        <w:spacing w:before="0" w:beforeAutospacing="0" w:after="0" w:afterAutospacing="0" w:line="276" w:lineRule="auto"/>
        <w:textAlignment w:val="baseline"/>
        <w:rPr>
          <w:rFonts w:ascii="Arial" w:hAnsi="Arial" w:cs="Arial"/>
          <w:sz w:val="18"/>
          <w:szCs w:val="18"/>
        </w:rPr>
      </w:pPr>
      <w:r w:rsidRPr="00FC0602">
        <w:rPr>
          <w:rStyle w:val="normaltextrun"/>
          <w:rFonts w:ascii="Arial" w:eastAsiaTheme="majorEastAsia" w:hAnsi="Arial" w:cs="Arial"/>
          <w:szCs w:val="22"/>
        </w:rPr>
        <w:t>Politisk er sektoren knyttet til kultur-, idretts- og frivillighetsutvalget.</w:t>
      </w:r>
      <w:r w:rsidRPr="00FC0602">
        <w:rPr>
          <w:rStyle w:val="eop"/>
          <w:rFonts w:ascii="Arial" w:eastAsiaTheme="majorEastAsia" w:hAnsi="Arial" w:cs="Arial"/>
          <w:szCs w:val="22"/>
        </w:rPr>
        <w:t> </w:t>
      </w:r>
    </w:p>
    <w:p w14:paraId="5F036369" w14:textId="77777777" w:rsidR="005C202A" w:rsidRPr="00B54CDC" w:rsidRDefault="005C202A" w:rsidP="0048193F">
      <w:pPr>
        <w:pStyle w:val="Overskrift3"/>
        <w:rPr>
          <w:sz w:val="22"/>
        </w:rPr>
      </w:pPr>
      <w:r w:rsidRPr="00B54CDC">
        <w:t>Mål og delmål</w:t>
      </w:r>
    </w:p>
    <w:p w14:paraId="2009AE1B" w14:textId="77777777" w:rsidR="005C202A" w:rsidRPr="00B54CDC" w:rsidRDefault="005C202A" w:rsidP="0048193F">
      <w:pPr>
        <w:pStyle w:val="Overskrift4"/>
        <w:spacing w:line="276" w:lineRule="auto"/>
      </w:pPr>
      <w:r w:rsidRPr="00B54CDC">
        <w:t>Tilhørighet og fellesskap</w:t>
      </w:r>
    </w:p>
    <w:tbl>
      <w:tblPr>
        <w:tblStyle w:val="Rutenettabell1lys"/>
        <w:tblW w:w="4855" w:type="pct"/>
        <w:tblLook w:val="04A0" w:firstRow="1" w:lastRow="0" w:firstColumn="1" w:lastColumn="0" w:noHBand="0" w:noVBand="1"/>
      </w:tblPr>
      <w:tblGrid>
        <w:gridCol w:w="4198"/>
        <w:gridCol w:w="4198"/>
      </w:tblGrid>
      <w:tr w:rsidR="005C202A" w:rsidRPr="00B54CDC" w14:paraId="21F85626" w14:textId="77777777" w:rsidTr="008372C9">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E68F80F" w14:textId="77777777" w:rsidR="005C202A" w:rsidRPr="00B54CDC" w:rsidRDefault="005C202A" w:rsidP="0048193F">
            <w:pPr>
              <w:spacing w:after="0" w:line="276" w:lineRule="auto"/>
              <w:rPr>
                <w:rFonts w:eastAsia="Calibri" w:cs="Arial"/>
                <w:b w:val="0"/>
              </w:rPr>
            </w:pPr>
            <w:r w:rsidRPr="00B54CDC">
              <w:rPr>
                <w:rFonts w:eastAsia="Calibri" w:cs="Arial"/>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C011E69" w14:textId="77777777" w:rsidR="005C202A" w:rsidRPr="00B54CDC" w:rsidRDefault="005C202A"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B54CDC">
              <w:rPr>
                <w:rFonts w:eastAsia="Calibri" w:cs="Arial"/>
              </w:rPr>
              <w:t>Delmål</w:t>
            </w:r>
          </w:p>
        </w:tc>
      </w:tr>
      <w:tr w:rsidR="005C202A" w:rsidRPr="00B54CDC" w14:paraId="200E5121" w14:textId="77777777" w:rsidTr="008372C9">
        <w:trPr>
          <w:trHeight w:val="504"/>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4F0DA587" w14:textId="77777777" w:rsidR="005C202A" w:rsidRPr="00B54CDC" w:rsidRDefault="005C202A" w:rsidP="0048193F">
            <w:pPr>
              <w:spacing w:after="0" w:line="276" w:lineRule="auto"/>
              <w:rPr>
                <w:rFonts w:eastAsia="Calibri" w:cs="Arial"/>
                <w:sz w:val="18"/>
              </w:rPr>
            </w:pPr>
            <w:r w:rsidRPr="00B54CDC">
              <w:rPr>
                <w:rFonts w:eastAsia="Calibri" w:cs="Arial"/>
                <w:b w:val="0"/>
                <w:sz w:val="18"/>
              </w:rPr>
              <w:t>I Lørenskog er innbyggere engasjerte og alle kan medvirke og delta</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9940EF2"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Deltakelse i medvirkningsaktiviteter øker og gjenspeiler befolkningen</w:t>
            </w:r>
          </w:p>
        </w:tc>
      </w:tr>
      <w:tr w:rsidR="005C202A" w:rsidRPr="00B54CDC" w14:paraId="4FD0D5DA" w14:textId="77777777" w:rsidTr="008372C9">
        <w:trPr>
          <w:trHeight w:val="504"/>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04B1216" w14:textId="77777777" w:rsidR="005C202A" w:rsidRPr="00B54CDC" w:rsidRDefault="005C202A"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B01D18D"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Innbyggere vet hvordan de kan medvirke og opplever at de kan påvirke</w:t>
            </w:r>
          </w:p>
        </w:tc>
      </w:tr>
      <w:tr w:rsidR="005C202A" w:rsidRPr="00B54CDC" w14:paraId="7E4E22A3" w14:textId="77777777" w:rsidTr="008372C9">
        <w:trPr>
          <w:trHeight w:val="504"/>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9A8FEEA" w14:textId="77777777" w:rsidR="005C202A" w:rsidRPr="00B54CDC" w:rsidRDefault="005C202A" w:rsidP="0048193F">
            <w:pPr>
              <w:spacing w:after="0" w:line="276" w:lineRule="auto"/>
              <w:rPr>
                <w:rFonts w:eastAsia="Calibri" w:cs="Arial"/>
                <w:sz w:val="18"/>
              </w:rPr>
            </w:pPr>
            <w:r w:rsidRPr="00B54CDC">
              <w:rPr>
                <w:rFonts w:eastAsia="Calibri" w:cs="Arial"/>
                <w:b w:val="0"/>
                <w:sz w:val="18"/>
              </w:rPr>
              <w:lastRenderedPageBreak/>
              <w:t>Lørenskog er et trygt og levende lokalsamfunn der folk vil jobbe, leve og bo</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3480E02"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Alle innbyggere har tilgang til lokale møteplasser</w:t>
            </w:r>
          </w:p>
        </w:tc>
      </w:tr>
      <w:tr w:rsidR="005C202A" w:rsidRPr="00B54CDC" w14:paraId="32D9A472" w14:textId="77777777" w:rsidTr="008372C9">
        <w:trPr>
          <w:trHeight w:val="504"/>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693C519" w14:textId="77777777" w:rsidR="005C202A" w:rsidRPr="00B54CDC" w:rsidRDefault="005C202A"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DFD20A1"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Kulturtilbud, arrangementer og frivillige organisasjoner har økt deltakelse</w:t>
            </w:r>
          </w:p>
        </w:tc>
      </w:tr>
      <w:tr w:rsidR="005C202A" w:rsidRPr="00B54CDC" w14:paraId="35792A9D" w14:textId="77777777" w:rsidTr="008372C9">
        <w:trPr>
          <w:trHeight w:val="504"/>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28668BA" w14:textId="77777777" w:rsidR="005C202A" w:rsidRPr="00B54CDC" w:rsidRDefault="005C202A" w:rsidP="0048193F">
            <w:pPr>
              <w:spacing w:after="0" w:line="276" w:lineRule="auto"/>
              <w:rPr>
                <w:rFonts w:eastAsia="Calibri" w:cs="Arial"/>
                <w:sz w:val="18"/>
              </w:rPr>
            </w:pPr>
            <w:r w:rsidRPr="00B54CDC">
              <w:rPr>
                <w:rFonts w:eastAsia="Calibri" w:cs="Arial"/>
                <w:b w:val="0"/>
                <w:sz w:val="18"/>
              </w:rPr>
              <w:t>Lørenskog har bærekraftige tjenester med vekt på forebygging</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96C9411"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Forebyggende tiltak reduserer behovet for kompenserende tjenester</w:t>
            </w:r>
          </w:p>
        </w:tc>
      </w:tr>
      <w:tr w:rsidR="005C202A" w:rsidRPr="00B54CDC" w14:paraId="760CAF4C" w14:textId="77777777" w:rsidTr="008372C9">
        <w:trPr>
          <w:trHeight w:val="492"/>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0464AC18" w14:textId="77777777" w:rsidR="005C202A" w:rsidRPr="00B54CDC" w:rsidRDefault="005C202A"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52ACD24"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Kommunens tjenester er samordnet, og tilpasset innbyggernes behov</w:t>
            </w:r>
          </w:p>
        </w:tc>
      </w:tr>
    </w:tbl>
    <w:p w14:paraId="5FADF2EA" w14:textId="77777777" w:rsidR="005C202A" w:rsidRPr="00B54CDC" w:rsidRDefault="005C202A" w:rsidP="0048193F">
      <w:pPr>
        <w:pStyle w:val="Overskrift4"/>
        <w:spacing w:line="276" w:lineRule="auto"/>
      </w:pPr>
      <w:r w:rsidRPr="00B54CDC">
        <w:t>Bokvalitet og inkluderende bomiljø</w:t>
      </w:r>
    </w:p>
    <w:tbl>
      <w:tblPr>
        <w:tblStyle w:val="Rutenettabell1lys"/>
        <w:tblW w:w="4920" w:type="pct"/>
        <w:tblLook w:val="04A0" w:firstRow="1" w:lastRow="0" w:firstColumn="1" w:lastColumn="0" w:noHBand="0" w:noVBand="1"/>
      </w:tblPr>
      <w:tblGrid>
        <w:gridCol w:w="4254"/>
        <w:gridCol w:w="4255"/>
      </w:tblGrid>
      <w:tr w:rsidR="005C202A" w:rsidRPr="00B54CDC" w14:paraId="0D9BAD03" w14:textId="77777777" w:rsidTr="008372C9">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F4CE209" w14:textId="77777777" w:rsidR="005C202A" w:rsidRPr="00E45B45" w:rsidRDefault="005C202A" w:rsidP="0048193F">
            <w:pPr>
              <w:spacing w:after="0" w:line="276" w:lineRule="auto"/>
              <w:rPr>
                <w:rFonts w:eastAsia="Calibri" w:cs="Arial"/>
                <w:b w:val="0"/>
                <w:bCs w:val="0"/>
              </w:rPr>
            </w:pPr>
            <w:r w:rsidRPr="00E45B45">
              <w:rPr>
                <w:rFonts w:eastAsia="Calibri" w:cs="Arial"/>
                <w:b w:val="0"/>
                <w:bCs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38843BE" w14:textId="77777777" w:rsidR="005C202A" w:rsidRPr="00E45B45" w:rsidRDefault="005C202A"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E45B45">
              <w:rPr>
                <w:rFonts w:eastAsia="Calibri" w:cs="Arial"/>
                <w:b w:val="0"/>
                <w:bCs w:val="0"/>
              </w:rPr>
              <w:t>Delmål</w:t>
            </w:r>
          </w:p>
        </w:tc>
      </w:tr>
      <w:tr w:rsidR="005C202A" w:rsidRPr="00B54CDC" w14:paraId="56453C9F" w14:textId="77777777" w:rsidTr="008372C9">
        <w:trPr>
          <w:trHeight w:val="715"/>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8490F87" w14:textId="77777777" w:rsidR="005C202A" w:rsidRPr="00B54CDC" w:rsidRDefault="005C202A" w:rsidP="0048193F">
            <w:pPr>
              <w:spacing w:after="0" w:line="276" w:lineRule="auto"/>
              <w:rPr>
                <w:rFonts w:eastAsia="Calibri" w:cs="Arial"/>
                <w:sz w:val="18"/>
              </w:rPr>
            </w:pPr>
            <w:r w:rsidRPr="00B54CDC">
              <w:rPr>
                <w:rFonts w:eastAsia="Calibri" w:cs="Arial"/>
                <w:b w:val="0"/>
                <w:sz w:val="18"/>
              </w:rPr>
              <w:t>Lørenskog har et variert botilbud og det er kvalitet i det som bygges</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15E573CE"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Bomiljøer har tilgang til grønne områder og eksisterende natur i nærområdet</w:t>
            </w:r>
          </w:p>
          <w:p w14:paraId="1E985D6F"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p>
        </w:tc>
      </w:tr>
      <w:tr w:rsidR="005C202A" w:rsidRPr="00B54CDC" w14:paraId="2532AE4F" w14:textId="77777777" w:rsidTr="008372C9">
        <w:trPr>
          <w:trHeight w:val="332"/>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9337CAC" w14:textId="77777777" w:rsidR="005C202A" w:rsidRPr="00B54CDC" w:rsidRDefault="005C202A"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742B552"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Det er tilrettelagt for framtidens boformer</w:t>
            </w:r>
          </w:p>
        </w:tc>
      </w:tr>
      <w:tr w:rsidR="005C202A" w:rsidRPr="00B54CDC" w14:paraId="785D57BC" w14:textId="77777777" w:rsidTr="008372C9">
        <w:trPr>
          <w:trHeight w:val="486"/>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455C3EC" w14:textId="77777777" w:rsidR="005C202A" w:rsidRPr="00B54CDC" w:rsidRDefault="005C202A"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94A098F"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Folk er trygge i sine bomiljøer, og det er en variert sammensetning i boligtilbud</w:t>
            </w:r>
          </w:p>
        </w:tc>
      </w:tr>
    </w:tbl>
    <w:p w14:paraId="2FFBCE9E" w14:textId="77777777" w:rsidR="005C202A" w:rsidRPr="00B54CDC" w:rsidRDefault="005C202A" w:rsidP="0048193F">
      <w:pPr>
        <w:pStyle w:val="Overskrift4"/>
        <w:spacing w:line="276" w:lineRule="auto"/>
      </w:pPr>
      <w:r w:rsidRPr="00B54CDC">
        <w:t>Bred ungdomssatsing</w:t>
      </w:r>
    </w:p>
    <w:tbl>
      <w:tblPr>
        <w:tblStyle w:val="Rutenettabell1lys"/>
        <w:tblW w:w="4945" w:type="pct"/>
        <w:tblLook w:val="04A0" w:firstRow="1" w:lastRow="0" w:firstColumn="1" w:lastColumn="0" w:noHBand="0" w:noVBand="1"/>
      </w:tblPr>
      <w:tblGrid>
        <w:gridCol w:w="4276"/>
        <w:gridCol w:w="4276"/>
      </w:tblGrid>
      <w:tr w:rsidR="005C202A" w:rsidRPr="00B54CDC" w14:paraId="7E52B824" w14:textId="77777777" w:rsidTr="0696D8B7">
        <w:trPr>
          <w:cnfStyle w:val="100000000000" w:firstRow="1" w:lastRow="0" w:firstColumn="0" w:lastColumn="0" w:oddVBand="0" w:evenVBand="0" w:oddHBand="0" w:evenHBand="0" w:firstRowFirstColumn="0" w:firstRowLastColumn="0" w:lastRowFirstColumn="0" w:lastRowLastColumn="0"/>
          <w:trHeight w:val="213"/>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6A325F09" w14:textId="77777777" w:rsidR="005C202A" w:rsidRPr="00E45B45" w:rsidRDefault="005C202A" w:rsidP="0048193F">
            <w:pPr>
              <w:spacing w:after="0" w:line="276" w:lineRule="auto"/>
              <w:rPr>
                <w:rFonts w:eastAsia="Calibri" w:cs="Arial"/>
                <w:b w:val="0"/>
                <w:bCs w:val="0"/>
              </w:rPr>
            </w:pPr>
            <w:r w:rsidRPr="00E45B45">
              <w:rPr>
                <w:rFonts w:eastAsia="Calibri" w:cs="Arial"/>
                <w:b w:val="0"/>
                <w:bCs w:val="0"/>
              </w:rPr>
              <w:t>Mål</w:t>
            </w:r>
          </w:p>
        </w:tc>
        <w:tc>
          <w:tcPr>
            <w:tcW w:w="2500" w:type="pct"/>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2974BBBB" w14:textId="77777777" w:rsidR="005C202A" w:rsidRPr="00E45B45" w:rsidRDefault="005C202A"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E45B45">
              <w:rPr>
                <w:rFonts w:eastAsia="Calibri" w:cs="Arial"/>
                <w:b w:val="0"/>
                <w:bCs w:val="0"/>
              </w:rPr>
              <w:t>Delmål</w:t>
            </w:r>
          </w:p>
        </w:tc>
      </w:tr>
      <w:tr w:rsidR="005C202A" w:rsidRPr="00B54CDC" w14:paraId="5081583B" w14:textId="77777777" w:rsidTr="0696D8B7">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466F3AA8" w14:textId="77777777" w:rsidR="005C202A" w:rsidRPr="00B54CDC" w:rsidRDefault="005C202A" w:rsidP="0048193F">
            <w:pPr>
              <w:spacing w:after="0" w:line="276" w:lineRule="auto"/>
              <w:rPr>
                <w:rFonts w:eastAsia="Calibri" w:cs="Arial"/>
                <w:sz w:val="18"/>
              </w:rPr>
            </w:pPr>
            <w:r w:rsidRPr="00B54CDC">
              <w:rPr>
                <w:rFonts w:eastAsia="Calibri" w:cs="Arial"/>
                <w:b w:val="0"/>
                <w:sz w:val="18"/>
              </w:rPr>
              <w:t>Lørenskog har gode og trygge ungdomsmiljøer og arenaer for utvikling, læring og mestring</w:t>
            </w:r>
          </w:p>
        </w:tc>
        <w:tc>
          <w:tcPr>
            <w:tcW w:w="2500" w:type="pct"/>
            <w:tcBorders>
              <w:top w:val="single" w:sz="8"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342A295B"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Kommunen har tilgjengelige og tilpassede hjelpetilbud til ungdom</w:t>
            </w:r>
          </w:p>
        </w:tc>
      </w:tr>
      <w:tr w:rsidR="005C202A" w:rsidRPr="00B54CDC" w14:paraId="4C4D6AEF" w14:textId="77777777" w:rsidTr="0696D8B7">
        <w:trPr>
          <w:trHeight w:val="176"/>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0D22B6EA" w14:textId="77777777" w:rsidR="005C202A" w:rsidRPr="00B54CDC" w:rsidRDefault="005C202A" w:rsidP="0048193F">
            <w:pPr>
              <w:spacing w:after="0" w:line="276" w:lineRule="auto"/>
              <w:rPr>
                <w:rFonts w:eastAsia="Calibri" w:cs="Arial"/>
                <w:sz w:val="18"/>
              </w:rPr>
            </w:pPr>
          </w:p>
        </w:tc>
        <w:tc>
          <w:tcPr>
            <w:tcW w:w="2500" w:type="pct"/>
            <w:tcBorders>
              <w:top w:val="single" w:sz="8"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07CFDC91"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Ungdommer føler seg trygge i hverdagen</w:t>
            </w:r>
          </w:p>
        </w:tc>
      </w:tr>
    </w:tbl>
    <w:p w14:paraId="219611BB" w14:textId="6E8DAFC1" w:rsidR="0696D8B7" w:rsidRDefault="0696D8B7" w:rsidP="0048193F"/>
    <w:p w14:paraId="510C3EDF" w14:textId="77777777" w:rsidR="005C202A" w:rsidRPr="00B54CDC" w:rsidRDefault="005C202A" w:rsidP="0048193F">
      <w:pPr>
        <w:pStyle w:val="Overskrift4"/>
        <w:spacing w:line="276" w:lineRule="auto"/>
      </w:pPr>
      <w:r w:rsidRPr="00B54CDC">
        <w:t xml:space="preserve">Trygg og miljøvennlig transport </w:t>
      </w:r>
    </w:p>
    <w:tbl>
      <w:tblPr>
        <w:tblStyle w:val="Rutenettabell1lys"/>
        <w:tblW w:w="4885" w:type="pct"/>
        <w:tblLook w:val="04A0" w:firstRow="1" w:lastRow="0" w:firstColumn="1" w:lastColumn="0" w:noHBand="0" w:noVBand="1"/>
      </w:tblPr>
      <w:tblGrid>
        <w:gridCol w:w="4151"/>
        <w:gridCol w:w="4297"/>
      </w:tblGrid>
      <w:tr w:rsidR="005C202A" w:rsidRPr="00B54CDC" w14:paraId="57DD0C31" w14:textId="77777777" w:rsidTr="0696D8B7">
        <w:trPr>
          <w:cnfStyle w:val="100000000000" w:firstRow="1" w:lastRow="0" w:firstColumn="0" w:lastColumn="0" w:oddVBand="0" w:evenVBand="0" w:oddHBand="0" w:evenHBand="0" w:firstRowFirstColumn="0" w:firstRowLastColumn="0" w:lastRowFirstColumn="0" w:lastRowLastColumn="0"/>
          <w:trHeight w:val="184"/>
          <w:tblHeader/>
        </w:trPr>
        <w:tc>
          <w:tcPr>
            <w:cnfStyle w:val="001000000000" w:firstRow="0" w:lastRow="0" w:firstColumn="1" w:lastColumn="0" w:oddVBand="0" w:evenVBand="0" w:oddHBand="0" w:evenHBand="0" w:firstRowFirstColumn="0" w:firstRowLastColumn="0" w:lastRowFirstColumn="0" w:lastRowLastColumn="0"/>
            <w:tcW w:w="2457" w:type="pct"/>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5DD4C801" w14:textId="77777777" w:rsidR="005C202A" w:rsidRPr="00E45B45" w:rsidRDefault="005C202A" w:rsidP="0048193F">
            <w:pPr>
              <w:spacing w:after="0" w:line="276" w:lineRule="auto"/>
              <w:rPr>
                <w:rFonts w:eastAsia="Calibri" w:cs="Arial"/>
                <w:b w:val="0"/>
                <w:bCs w:val="0"/>
              </w:rPr>
            </w:pPr>
            <w:r w:rsidRPr="00E45B45">
              <w:rPr>
                <w:rFonts w:eastAsia="Calibri" w:cs="Arial"/>
                <w:b w:val="0"/>
                <w:bCs w:val="0"/>
              </w:rPr>
              <w:t>Mål</w:t>
            </w:r>
          </w:p>
        </w:tc>
        <w:tc>
          <w:tcPr>
            <w:tcW w:w="2543" w:type="pct"/>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4709A3C8" w14:textId="77777777" w:rsidR="005C202A" w:rsidRPr="00E45B45" w:rsidRDefault="005C202A"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E45B45">
              <w:rPr>
                <w:rFonts w:eastAsia="Calibri" w:cs="Arial"/>
                <w:b w:val="0"/>
                <w:bCs w:val="0"/>
              </w:rPr>
              <w:t>Delmål</w:t>
            </w:r>
          </w:p>
        </w:tc>
      </w:tr>
      <w:tr w:rsidR="005C202A" w:rsidRPr="00B54CDC" w14:paraId="7B51EA60" w14:textId="77777777" w:rsidTr="0696D8B7">
        <w:trPr>
          <w:trHeight w:val="305"/>
        </w:trPr>
        <w:tc>
          <w:tcPr>
            <w:cnfStyle w:val="001000000000" w:firstRow="0" w:lastRow="0" w:firstColumn="1" w:lastColumn="0" w:oddVBand="0" w:evenVBand="0" w:oddHBand="0" w:evenHBand="0" w:firstRowFirstColumn="0" w:firstRowLastColumn="0" w:lastRowFirstColumn="0" w:lastRowLastColumn="0"/>
            <w:tcW w:w="2457" w:type="pct"/>
            <w:tcBorders>
              <w:top w:val="single" w:sz="8"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56299A27" w14:textId="77777777" w:rsidR="005C202A" w:rsidRPr="00B54CDC" w:rsidRDefault="005C202A" w:rsidP="0048193F">
            <w:pPr>
              <w:spacing w:after="0" w:line="276" w:lineRule="auto"/>
              <w:rPr>
                <w:rFonts w:eastAsia="Calibri" w:cs="Arial"/>
                <w:sz w:val="18"/>
              </w:rPr>
            </w:pPr>
            <w:r w:rsidRPr="00B54CDC">
              <w:rPr>
                <w:rFonts w:eastAsia="Calibri" w:cs="Arial"/>
                <w:b w:val="0"/>
                <w:sz w:val="18"/>
              </w:rPr>
              <w:t>I Lørenskog kan folk ferdes trygt i trafikken og flere sykler, går eller reiser kollektivt</w:t>
            </w:r>
          </w:p>
        </w:tc>
        <w:tc>
          <w:tcPr>
            <w:tcW w:w="2543" w:type="pct"/>
            <w:tcBorders>
              <w:top w:val="single" w:sz="8"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left w:w="0" w:type="dxa"/>
              <w:right w:w="60" w:type="dxa"/>
            </w:tcMar>
          </w:tcPr>
          <w:p w14:paraId="150BA8A8" w14:textId="77777777" w:rsidR="005C202A" w:rsidRPr="00B54CDC" w:rsidRDefault="005C202A"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Det er enkelt, attraktivt, trygt og helsebringende å gå og sykle i Lørenskog</w:t>
            </w:r>
          </w:p>
        </w:tc>
      </w:tr>
    </w:tbl>
    <w:p w14:paraId="073FD7E5" w14:textId="094C2A66" w:rsidR="0696D8B7" w:rsidRDefault="0696D8B7" w:rsidP="0048193F"/>
    <w:p w14:paraId="6078C31A" w14:textId="77777777" w:rsidR="00064E9C" w:rsidRDefault="00064E9C" w:rsidP="0048193F">
      <w:pPr>
        <w:pStyle w:val="Overskrift3"/>
      </w:pPr>
      <w:r>
        <w:t>Måloppnåelse</w:t>
      </w:r>
    </w:p>
    <w:p w14:paraId="5DA9794C" w14:textId="5C00181B" w:rsidR="37359E05" w:rsidRDefault="209A60C4" w:rsidP="0048193F">
      <w:pPr>
        <w:pStyle w:val="Overskrift4"/>
        <w:spacing w:line="276" w:lineRule="auto"/>
      </w:pPr>
      <w:r>
        <w:t>Tilhørighet og fellesskap</w:t>
      </w:r>
    </w:p>
    <w:p w14:paraId="6FC6059F" w14:textId="5A0C18FF" w:rsidR="00404E00" w:rsidRPr="00B86806" w:rsidRDefault="00404E00" w:rsidP="0048193F">
      <w:r w:rsidRPr="00B86806">
        <w:t xml:space="preserve">Oppgraderingen av Fjellhamar gård </w:t>
      </w:r>
      <w:r w:rsidR="004A4D1F" w:rsidRPr="00B86806">
        <w:t xml:space="preserve">sikret at en ny etterlengtet møteplass på Fjellhamar kunne </w:t>
      </w:r>
      <w:r w:rsidR="005F274E" w:rsidRPr="00B86806">
        <w:t>etableres</w:t>
      </w:r>
      <w:r w:rsidR="00E32162" w:rsidRPr="00B86806">
        <w:t>. Kommunen inngikk en samarbeidsavtale med Norske Kvinners Sanitetsforening</w:t>
      </w:r>
      <w:r w:rsidR="61E28977" w:rsidRPr="00B86806">
        <w:t>.</w:t>
      </w:r>
      <w:r w:rsidR="6EE5C9DE" w:rsidRPr="00B86806">
        <w:t xml:space="preserve"> </w:t>
      </w:r>
    </w:p>
    <w:p w14:paraId="2B8BACD6" w14:textId="5A0C18FF" w:rsidR="00404E00" w:rsidRPr="00B86806" w:rsidRDefault="6EE5C9DE" w:rsidP="0048193F">
      <w:r w:rsidRPr="00B86806">
        <w:t>Etter to års pandemiutsettelse ble Frivilligbørs endelig realisert, hvor over 100 avtaler mellom frivillige, næringsliv og kommunen ble inngått.</w:t>
      </w:r>
    </w:p>
    <w:p w14:paraId="4E9D2257" w14:textId="08F0E655" w:rsidR="61E28977" w:rsidRPr="00B86806" w:rsidRDefault="553498B8" w:rsidP="0048193F">
      <w:r w:rsidRPr="00B86806">
        <w:lastRenderedPageBreak/>
        <w:t xml:space="preserve">Den 29. </w:t>
      </w:r>
      <w:r w:rsidR="4C2D71B3" w:rsidRPr="00B86806">
        <w:t>s</w:t>
      </w:r>
      <w:r w:rsidRPr="00B86806">
        <w:t>eptember var det offisiell åpning</w:t>
      </w:r>
      <w:r w:rsidR="61E28977" w:rsidRPr="00B86806">
        <w:t xml:space="preserve"> av </w:t>
      </w:r>
      <w:r w:rsidR="296D043F" w:rsidRPr="00B86806">
        <w:t xml:space="preserve">den </w:t>
      </w:r>
      <w:r w:rsidR="3BA4A764" w:rsidRPr="00B86806">
        <w:t>nye</w:t>
      </w:r>
      <w:r w:rsidR="61E28977" w:rsidRPr="00B86806">
        <w:t xml:space="preserve"> </w:t>
      </w:r>
      <w:r w:rsidR="771E997B" w:rsidRPr="00B86806">
        <w:t xml:space="preserve">aktivitetsparken på </w:t>
      </w:r>
      <w:r w:rsidR="3BA4A764" w:rsidRPr="00B86806">
        <w:t>Sørlihavna</w:t>
      </w:r>
      <w:r w:rsidR="64BF083C" w:rsidRPr="00B86806">
        <w:t>. Aktivitets- og møteplassen står</w:t>
      </w:r>
      <w:r w:rsidR="73B70E48" w:rsidRPr="00B86806">
        <w:t xml:space="preserve"> til fri bruk for innbyggere i alle generasjoner</w:t>
      </w:r>
      <w:r w:rsidR="5F0F44AF" w:rsidRPr="00B86806">
        <w:t xml:space="preserve"> hele året</w:t>
      </w:r>
      <w:r w:rsidR="73B70E48" w:rsidRPr="00B86806">
        <w:t xml:space="preserve">. </w:t>
      </w:r>
      <w:r w:rsidR="6C13B109" w:rsidRPr="00B86806">
        <w:t xml:space="preserve">Mylderfestivalen </w:t>
      </w:r>
      <w:r w:rsidR="465E6DB8" w:rsidRPr="00B86806">
        <w:t xml:space="preserve">er et godt eksempel på at samarbeid mellom kommunen, frivillighet og nøringsliv kan skape gode møteplasser og </w:t>
      </w:r>
      <w:r w:rsidR="75B9FBD7" w:rsidRPr="00B86806">
        <w:t>følelse av tilhørighet i lokalsamfunnet. Ca.</w:t>
      </w:r>
      <w:r w:rsidR="465E6DB8" w:rsidRPr="00B86806">
        <w:t xml:space="preserve"> 3</w:t>
      </w:r>
      <w:r w:rsidR="00863AAB">
        <w:t xml:space="preserve"> </w:t>
      </w:r>
      <w:r w:rsidR="465E6DB8" w:rsidRPr="00B86806">
        <w:t>500 b</w:t>
      </w:r>
      <w:r w:rsidR="469B127A" w:rsidRPr="00B86806">
        <w:t>arn og voksne besøkte Mylderfestivalen</w:t>
      </w:r>
      <w:r w:rsidR="469A953F" w:rsidRPr="00B86806">
        <w:t xml:space="preserve"> </w:t>
      </w:r>
      <w:r w:rsidR="05D7EB7A" w:rsidRPr="00B86806">
        <w:t>i</w:t>
      </w:r>
      <w:r w:rsidR="65B5FE4B" w:rsidRPr="00B86806">
        <w:t xml:space="preserve"> </w:t>
      </w:r>
      <w:r w:rsidR="05D7EB7A" w:rsidRPr="00B86806">
        <w:t>2022.</w:t>
      </w:r>
    </w:p>
    <w:p w14:paraId="691CA277" w14:textId="66881D00" w:rsidR="61E28977" w:rsidRPr="00B86806" w:rsidRDefault="65B5FE4B" w:rsidP="0048193F">
      <w:r w:rsidRPr="00B86806">
        <w:t xml:space="preserve">Etter pandemien har aktiviteter, forestillinger, konserter, debatter og andre publikumstilbud </w:t>
      </w:r>
      <w:r w:rsidR="57F37048" w:rsidRPr="00B86806">
        <w:t>kultursektoren tilrettelegger for, begynt å ta seg opp.</w:t>
      </w:r>
      <w:r w:rsidR="3411AAE7" w:rsidRPr="00B86806">
        <w:t xml:space="preserve"> Vertskommunesamarbeidet til tolketjenesten ble utvidet og består nå av Lørenskog, Rælingen, Ullensaker, Gjerdrum, Nes, Nannestad, Eidsvoll og Hurdal. Navnet er nå Kommunalt tolkesamarbeid på Romerike</w:t>
      </w:r>
    </w:p>
    <w:p w14:paraId="06824CAC" w14:textId="0DD2B998" w:rsidR="005C202A" w:rsidRPr="00B86806" w:rsidRDefault="6C83FFA8" w:rsidP="0048193F">
      <w:r w:rsidRPr="00B86806">
        <w:t>En styrki</w:t>
      </w:r>
      <w:r w:rsidR="00E1E050" w:rsidRPr="00B86806">
        <w:t>n</w:t>
      </w:r>
      <w:r w:rsidRPr="00B86806">
        <w:t>g av</w:t>
      </w:r>
      <w:r w:rsidR="38EB1057" w:rsidRPr="00B86806">
        <w:t xml:space="preserve"> markedsføring og kommunikasjon</w:t>
      </w:r>
      <w:r w:rsidR="2736E204" w:rsidRPr="00B86806">
        <w:t xml:space="preserve"> i samarbeid med </w:t>
      </w:r>
      <w:r w:rsidR="00E17C74">
        <w:t>styring og virksomhets</w:t>
      </w:r>
      <w:r w:rsidR="00E17C74">
        <w:softHyphen/>
        <w:t>utvikling</w:t>
      </w:r>
      <w:r w:rsidR="2736E204" w:rsidRPr="00B86806">
        <w:t xml:space="preserve"> har gitt </w:t>
      </w:r>
      <w:r w:rsidR="306B0369" w:rsidRPr="00B86806">
        <w:t>rom for mer målrettet og klar informasjon og kommunikasjon og ivaretagelse av lærling i visuell kommunikasjon.</w:t>
      </w:r>
    </w:p>
    <w:p w14:paraId="68A88BFE" w14:textId="566AC892" w:rsidR="005C202A" w:rsidRDefault="209A60C4" w:rsidP="0048193F">
      <w:pPr>
        <w:pStyle w:val="Overskrift4"/>
        <w:spacing w:line="276" w:lineRule="auto"/>
      </w:pPr>
      <w:r w:rsidRPr="11206F10">
        <w:t>Bokvalitet og inkluderende bomiljø</w:t>
      </w:r>
    </w:p>
    <w:p w14:paraId="1173E823" w14:textId="6C9FE5D4" w:rsidR="005C202A" w:rsidRPr="00B86806" w:rsidRDefault="0E5C5B88" w:rsidP="0048193F">
      <w:r w:rsidRPr="00B86806">
        <w:t>P</w:t>
      </w:r>
      <w:r w:rsidR="2B7FCBAA" w:rsidRPr="00B86806">
        <w:t>ark</w:t>
      </w:r>
      <w:r w:rsidR="00024C3D">
        <w:t>,</w:t>
      </w:r>
      <w:r w:rsidR="2B7FCBAA" w:rsidRPr="00B86806">
        <w:t xml:space="preserve"> idrett og friluftsliv</w:t>
      </w:r>
      <w:r w:rsidRPr="00B86806">
        <w:t xml:space="preserve"> </w:t>
      </w:r>
      <w:r w:rsidR="5F14C8E3" w:rsidRPr="00B86806">
        <w:t>(</w:t>
      </w:r>
      <w:r w:rsidRPr="00B86806">
        <w:t>PIF</w:t>
      </w:r>
      <w:r w:rsidR="5F14C8E3" w:rsidRPr="00B86806">
        <w:t>)</w:t>
      </w:r>
      <w:r w:rsidRPr="00B86806">
        <w:t xml:space="preserve"> tar over og drifter flere</w:t>
      </w:r>
      <w:r w:rsidR="2053FB87" w:rsidRPr="00B86806">
        <w:t xml:space="preserve"> grønne områder i deler av kommunen. </w:t>
      </w:r>
      <w:r w:rsidR="32A1E817" w:rsidRPr="00B86806">
        <w:t>PIF</w:t>
      </w:r>
      <w:r w:rsidR="01EBBBC4" w:rsidRPr="00B86806">
        <w:t xml:space="preserve"> </w:t>
      </w:r>
      <w:r w:rsidR="410C7016" w:rsidRPr="00B86806">
        <w:t>utvikle</w:t>
      </w:r>
      <w:r w:rsidR="53CE2D36" w:rsidRPr="00B86806">
        <w:t>r</w:t>
      </w:r>
      <w:r w:rsidR="0428D7AF" w:rsidRPr="00B86806">
        <w:t xml:space="preserve"> og drifte</w:t>
      </w:r>
      <w:r w:rsidR="3FB5C84F" w:rsidRPr="00B86806">
        <w:t>r</w:t>
      </w:r>
      <w:r w:rsidR="0428D7AF" w:rsidRPr="00B86806">
        <w:t xml:space="preserve"> grøntområdene </w:t>
      </w:r>
      <w:r w:rsidR="618AC3C6" w:rsidRPr="00B86806">
        <w:t xml:space="preserve">i kommunen </w:t>
      </w:r>
      <w:r w:rsidR="0428D7AF" w:rsidRPr="00B86806">
        <w:t xml:space="preserve">med </w:t>
      </w:r>
      <w:r w:rsidR="2A3845A7" w:rsidRPr="00B86806">
        <w:t xml:space="preserve">ambisjoner om </w:t>
      </w:r>
      <w:r w:rsidR="0428D7AF" w:rsidRPr="00B86806">
        <w:t>god kvalitet til det beste for innbyggerne.</w:t>
      </w:r>
      <w:r w:rsidR="6283BBB0" w:rsidRPr="00B86806">
        <w:t xml:space="preserve"> Vedlikehold og skjøtsel av Rådhusparken og badeplassene i kommunen </w:t>
      </w:r>
      <w:r w:rsidR="61618D35" w:rsidRPr="00B86806">
        <w:t>har vært h</w:t>
      </w:r>
      <w:r w:rsidR="6283BBB0" w:rsidRPr="00B86806">
        <w:t>øyt prioritert i sommermånedene</w:t>
      </w:r>
      <w:r w:rsidR="46028167" w:rsidRPr="00B86806">
        <w:t xml:space="preserve"> i forhold til bruken av disse anleggene.</w:t>
      </w:r>
      <w:r w:rsidR="14A4CC3B" w:rsidRPr="00B86806">
        <w:t xml:space="preserve"> </w:t>
      </w:r>
      <w:r w:rsidR="49776CA2" w:rsidRPr="00B86806">
        <w:t xml:space="preserve">I sommer ble </w:t>
      </w:r>
      <w:r w:rsidR="14A4CC3B" w:rsidRPr="00B86806">
        <w:t>Svenskefurua</w:t>
      </w:r>
      <w:r w:rsidR="05A79806" w:rsidRPr="00B86806">
        <w:t xml:space="preserve"> </w:t>
      </w:r>
      <w:r w:rsidR="16467ABE" w:rsidRPr="00B86806">
        <w:t xml:space="preserve">sikret og </w:t>
      </w:r>
      <w:r w:rsidR="6ED16D04" w:rsidRPr="00B86806">
        <w:t>ivare</w:t>
      </w:r>
      <w:r w:rsidR="1B596AEA" w:rsidRPr="00B86806">
        <w:t>t</w:t>
      </w:r>
      <w:r w:rsidR="6ED16D04" w:rsidRPr="00B86806">
        <w:t>att</w:t>
      </w:r>
      <w:r w:rsidR="16467ABE" w:rsidRPr="00B86806">
        <w:t xml:space="preserve"> med nytt gjerde og en infoplaket</w:t>
      </w:r>
      <w:r w:rsidR="73056DB7" w:rsidRPr="00B86806">
        <w:t>t med historien til furua.</w:t>
      </w:r>
    </w:p>
    <w:p w14:paraId="14C3F279" w14:textId="3894CCDF" w:rsidR="005C202A" w:rsidRDefault="67D98F04" w:rsidP="0048193F">
      <w:pPr>
        <w:pStyle w:val="Overskrift4"/>
        <w:spacing w:line="276" w:lineRule="auto"/>
      </w:pPr>
      <w:r>
        <w:t>Bred ungdomssatsing</w:t>
      </w:r>
    </w:p>
    <w:p w14:paraId="776CE576" w14:textId="77777777" w:rsidR="00E33B82" w:rsidRDefault="45187BCC" w:rsidP="0048193F">
      <w:r w:rsidRPr="00B86806">
        <w:t>Besøket i fritidsklubbene har tatt seg betydelig opp etter</w:t>
      </w:r>
      <w:r w:rsidR="12CD3932" w:rsidRPr="00B86806">
        <w:t xml:space="preserve"> pandemien</w:t>
      </w:r>
      <w:r w:rsidR="008349BB" w:rsidRPr="00B86806">
        <w:t>, mange barn benytter dette tilbudet.</w:t>
      </w:r>
      <w:r w:rsidR="12CD3932" w:rsidRPr="00B86806">
        <w:t xml:space="preserve"> Downtown</w:t>
      </w:r>
      <w:r w:rsidR="7DC6B2A9" w:rsidRPr="00B86806">
        <w:t xml:space="preserve"> kom i gang med full</w:t>
      </w:r>
      <w:r w:rsidR="2EBE112A" w:rsidRPr="00B86806">
        <w:t xml:space="preserve"> </w:t>
      </w:r>
      <w:r w:rsidR="7DC6B2A9" w:rsidRPr="00B86806">
        <w:t xml:space="preserve">drift </w:t>
      </w:r>
      <w:r w:rsidR="2280AB24" w:rsidRPr="00B86806">
        <w:t>med arbeidstrening</w:t>
      </w:r>
      <w:r w:rsidR="0045739D" w:rsidRPr="00B86806">
        <w:t>, ungdoms</w:t>
      </w:r>
      <w:r w:rsidR="00126CFE" w:rsidRPr="00B86806">
        <w:t>kafé og møteplass for ungdom</w:t>
      </w:r>
      <w:r w:rsidR="47F21EBD" w:rsidRPr="00B86806">
        <w:t>.</w:t>
      </w:r>
      <w:r w:rsidR="00004CE8" w:rsidRPr="00B86806">
        <w:t xml:space="preserve"> </w:t>
      </w:r>
      <w:r w:rsidR="6E9ED0C5" w:rsidRPr="00B86806">
        <w:t>Det er mye</w:t>
      </w:r>
      <w:r w:rsidR="000E31F1" w:rsidRPr="00B86806">
        <w:t xml:space="preserve"> god læring i det tverrsektorielle s</w:t>
      </w:r>
      <w:r w:rsidR="37906F3F" w:rsidRPr="00B86806">
        <w:t>a</w:t>
      </w:r>
      <w:r w:rsidR="000E31F1" w:rsidRPr="00B86806">
        <w:t xml:space="preserve">marbeidet Downtown . </w:t>
      </w:r>
    </w:p>
    <w:p w14:paraId="24DB2FE8" w14:textId="3C6957D8" w:rsidR="005C202A" w:rsidRPr="00B86806" w:rsidRDefault="00A5114C" w:rsidP="0048193F">
      <w:r w:rsidRPr="00B86806">
        <w:t xml:space="preserve">Bibliotekets </w:t>
      </w:r>
      <w:r w:rsidR="00E7360A" w:rsidRPr="00B86806">
        <w:t xml:space="preserve">nye </w:t>
      </w:r>
      <w:r w:rsidRPr="00B86806">
        <w:t>ungdo</w:t>
      </w:r>
      <w:r w:rsidR="2A8EAFBE" w:rsidRPr="00B86806">
        <w:t>m</w:t>
      </w:r>
      <w:r w:rsidRPr="00B86806">
        <w:t xml:space="preserve">ssatsning </w:t>
      </w:r>
      <w:r w:rsidR="00E33B82">
        <w:t>«</w:t>
      </w:r>
      <w:r w:rsidR="000E31F1" w:rsidRPr="00B86806">
        <w:t>Ung i Lørenskog</w:t>
      </w:r>
      <w:r w:rsidR="00E33B82">
        <w:t>»</w:t>
      </w:r>
      <w:r w:rsidR="00B351A5" w:rsidRPr="00B86806">
        <w:t xml:space="preserve"> </w:t>
      </w:r>
      <w:r w:rsidRPr="00B86806">
        <w:t>kom</w:t>
      </w:r>
      <w:r w:rsidR="00037818" w:rsidRPr="00B86806">
        <w:t xml:space="preserve"> </w:t>
      </w:r>
      <w:r w:rsidRPr="00B86806">
        <w:t>også endelig i gang</w:t>
      </w:r>
      <w:r w:rsidR="00856910" w:rsidRPr="00B86806">
        <w:t>.</w:t>
      </w:r>
      <w:r w:rsidR="3E148C02" w:rsidRPr="00B86806">
        <w:t xml:space="preserve"> </w:t>
      </w:r>
      <w:r w:rsidR="2CED4F03" w:rsidRPr="00B86806">
        <w:t>Ordningen med aktivitetskortet ble noe utvidet, behovet har blitt større og d</w:t>
      </w:r>
      <w:r w:rsidR="327F336A" w:rsidRPr="00B86806">
        <w:t xml:space="preserve">et er gjøres en gjennomgang av hele ordningen for å sikre at </w:t>
      </w:r>
      <w:r w:rsidR="00E33B82">
        <w:t>man</w:t>
      </w:r>
      <w:r w:rsidR="1C76A470" w:rsidRPr="00B86806">
        <w:t xml:space="preserve"> når</w:t>
      </w:r>
      <w:r w:rsidR="6A9D5646" w:rsidRPr="00B86806">
        <w:t xml:space="preserve"> de som har størst behov. </w:t>
      </w:r>
      <w:r w:rsidR="537FBCA0" w:rsidRPr="00B86806">
        <w:t xml:space="preserve"> </w:t>
      </w:r>
      <w:r w:rsidR="5C11C70B" w:rsidRPr="00B86806">
        <w:t xml:space="preserve"> </w:t>
      </w:r>
    </w:p>
    <w:p w14:paraId="3BBA2B7F" w14:textId="0BB8300A" w:rsidR="7C47384E" w:rsidRPr="00B86806" w:rsidRDefault="235052E0" w:rsidP="0048193F">
      <w:r w:rsidRPr="00B86806">
        <w:t xml:space="preserve">Thongruppen og Lørenskog kommune åpnet en ny dobbel flerbrukshall høsten 2022. </w:t>
      </w:r>
      <w:r w:rsidR="207E3CC3" w:rsidRPr="00B86806">
        <w:t>Hallen blir brukt til skoler på dagtid og Nedre Romerike Tigers Cheerleaders</w:t>
      </w:r>
      <w:r w:rsidR="4512232E" w:rsidRPr="00B86806">
        <w:t xml:space="preserve"> på ettermiddag/helg. </w:t>
      </w:r>
    </w:p>
    <w:p w14:paraId="2D28B531" w14:textId="69564FFC" w:rsidR="346D2542" w:rsidRPr="00B86806" w:rsidRDefault="346D2542" w:rsidP="0048193F">
      <w:r w:rsidRPr="00B86806">
        <w:t>Tiltaket “Finn din Stemme” på Åsen og Solheim skoler er ytterligere trappet opp og omfatter nå</w:t>
      </w:r>
      <w:r w:rsidR="294212D2" w:rsidRPr="00B86806">
        <w:t xml:space="preserve"> 245 elever på mange ulike grupper.</w:t>
      </w:r>
    </w:p>
    <w:p w14:paraId="2447F716" w14:textId="6FA7502B" w:rsidR="294212D2" w:rsidRPr="00B86806" w:rsidRDefault="294212D2" w:rsidP="0048193F">
      <w:r w:rsidRPr="00B86806">
        <w:t>Valgfaget “Produksjon for Scene” i ungdomsskolene er koordinert og produsert av Kulturskolen i sam</w:t>
      </w:r>
      <w:r w:rsidR="5769AD44" w:rsidRPr="00B86806">
        <w:t>a</w:t>
      </w:r>
      <w:r w:rsidRPr="00B86806">
        <w:t>rbeid med DKS, Lørenskog</w:t>
      </w:r>
      <w:r w:rsidR="26D73EEA" w:rsidRPr="00B86806">
        <w:t xml:space="preserve"> hus</w:t>
      </w:r>
      <w:r w:rsidR="251AAB09" w:rsidRPr="00B86806">
        <w:t xml:space="preserve"> og Skolene. 130 ungdommer spilte hele 9 forestillinger for mer enn</w:t>
      </w:r>
      <w:r w:rsidR="016F6447" w:rsidRPr="00B86806">
        <w:t xml:space="preserve"> 2500 publikummere</w:t>
      </w:r>
      <w:r w:rsidR="24C211C6" w:rsidRPr="00B86806">
        <w:t xml:space="preserve"> etter å ha arbeidet gjennom</w:t>
      </w:r>
      <w:r w:rsidR="1B12AA82" w:rsidRPr="00B86806">
        <w:t xml:space="preserve"> hele høsten 22</w:t>
      </w:r>
      <w:r w:rsidR="26D73EEA" w:rsidRPr="00B86806">
        <w:t xml:space="preserve"> </w:t>
      </w:r>
    </w:p>
    <w:p w14:paraId="4BFD0214" w14:textId="5046456B" w:rsidR="005C202A" w:rsidRDefault="209A60C4" w:rsidP="0048193F">
      <w:pPr>
        <w:pStyle w:val="Overskrift4"/>
        <w:spacing w:line="276" w:lineRule="auto"/>
      </w:pPr>
      <w:r>
        <w:lastRenderedPageBreak/>
        <w:t>Trygg og miljøvennlig transport</w:t>
      </w:r>
    </w:p>
    <w:p w14:paraId="596825AA" w14:textId="35A979D7" w:rsidR="00F55AED" w:rsidRPr="00B86806" w:rsidRDefault="68B84700" w:rsidP="0048193F">
      <w:r w:rsidRPr="00B86806">
        <w:t>I forbindelse med prosjekt tra</w:t>
      </w:r>
      <w:r w:rsidR="404A9F8A" w:rsidRPr="00B86806">
        <w:t xml:space="preserve">fikksikker kommune, </w:t>
      </w:r>
      <w:r w:rsidR="583F69D5" w:rsidRPr="00B86806">
        <w:t>ble</w:t>
      </w:r>
      <w:r w:rsidR="404A9F8A" w:rsidRPr="00B86806">
        <w:t xml:space="preserve"> flere idrettslag </w:t>
      </w:r>
      <w:r w:rsidR="401C3D33" w:rsidRPr="00B86806">
        <w:t>engasjert i arbeidet</w:t>
      </w:r>
      <w:r w:rsidR="404A9F8A" w:rsidRPr="00B86806">
        <w:t xml:space="preserve"> etter et samarbeid med </w:t>
      </w:r>
      <w:r w:rsidR="7380B074" w:rsidRPr="00B86806">
        <w:t xml:space="preserve">Idrettsrådet. </w:t>
      </w:r>
    </w:p>
    <w:p w14:paraId="2835A2EB" w14:textId="693BF21D" w:rsidR="00F55AED" w:rsidRPr="00EE4A67" w:rsidRDefault="00F55AED" w:rsidP="0048193F">
      <w:pPr>
        <w:pStyle w:val="Overskrift3"/>
      </w:pPr>
      <w:r w:rsidRPr="00EE4A67">
        <w:t>Økonomi</w:t>
      </w:r>
    </w:p>
    <w:tbl>
      <w:tblPr>
        <w:tblW w:w="9250" w:type="dxa"/>
        <w:tblCellMar>
          <w:left w:w="70" w:type="dxa"/>
          <w:right w:w="70" w:type="dxa"/>
        </w:tblCellMar>
        <w:tblLook w:val="04A0" w:firstRow="1" w:lastRow="0" w:firstColumn="1" w:lastColumn="0" w:noHBand="0" w:noVBand="1"/>
      </w:tblPr>
      <w:tblGrid>
        <w:gridCol w:w="3402"/>
        <w:gridCol w:w="993"/>
        <w:gridCol w:w="1275"/>
        <w:gridCol w:w="1314"/>
        <w:gridCol w:w="1096"/>
        <w:gridCol w:w="1170"/>
      </w:tblGrid>
      <w:tr w:rsidR="00D70578" w:rsidRPr="001004B5" w14:paraId="24C0518B" w14:textId="77777777" w:rsidTr="00417D14">
        <w:trPr>
          <w:trHeight w:val="519"/>
        </w:trPr>
        <w:tc>
          <w:tcPr>
            <w:tcW w:w="3402" w:type="dxa"/>
            <w:tcBorders>
              <w:top w:val="single" w:sz="4" w:space="0" w:color="808080"/>
              <w:left w:val="nil"/>
              <w:bottom w:val="single" w:sz="4" w:space="0" w:color="808080"/>
              <w:right w:val="nil"/>
            </w:tcBorders>
            <w:shd w:val="clear" w:color="auto" w:fill="auto"/>
            <w:noWrap/>
            <w:vAlign w:val="bottom"/>
            <w:hideMark/>
          </w:tcPr>
          <w:p w14:paraId="40C579BD" w14:textId="77777777" w:rsidR="001004B5" w:rsidRPr="001004B5" w:rsidRDefault="001004B5" w:rsidP="0048193F">
            <w:pPr>
              <w:spacing w:after="0"/>
              <w:rPr>
                <w:rFonts w:eastAsia="Times New Roman" w:cs="Arial"/>
                <w:i/>
                <w:iCs/>
                <w:color w:val="000000"/>
                <w:spacing w:val="0"/>
                <w:sz w:val="18"/>
                <w:szCs w:val="18"/>
                <w:lang w:eastAsia="nb-NO"/>
              </w:rPr>
            </w:pPr>
            <w:r w:rsidRPr="001004B5">
              <w:rPr>
                <w:rFonts w:eastAsia="Times New Roman" w:cs="Arial"/>
                <w:i/>
                <w:iCs/>
                <w:color w:val="000000"/>
                <w:spacing w:val="0"/>
                <w:sz w:val="18"/>
                <w:szCs w:val="18"/>
                <w:lang w:eastAsia="nb-NO"/>
              </w:rPr>
              <w:t>Beløp i 1000</w:t>
            </w:r>
          </w:p>
        </w:tc>
        <w:tc>
          <w:tcPr>
            <w:tcW w:w="993" w:type="dxa"/>
            <w:tcBorders>
              <w:top w:val="single" w:sz="4" w:space="0" w:color="808080"/>
              <w:left w:val="nil"/>
              <w:bottom w:val="single" w:sz="4" w:space="0" w:color="808080"/>
              <w:right w:val="nil"/>
            </w:tcBorders>
            <w:shd w:val="clear" w:color="auto" w:fill="auto"/>
            <w:vAlign w:val="bottom"/>
            <w:hideMark/>
          </w:tcPr>
          <w:p w14:paraId="28F45DD7" w14:textId="77777777" w:rsidR="00D70578"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 xml:space="preserve">Regnskap </w:t>
            </w:r>
          </w:p>
          <w:p w14:paraId="72DC1090" w14:textId="1224CDB5"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2022</w:t>
            </w:r>
          </w:p>
        </w:tc>
        <w:tc>
          <w:tcPr>
            <w:tcW w:w="1275" w:type="dxa"/>
            <w:tcBorders>
              <w:top w:val="single" w:sz="4" w:space="0" w:color="808080"/>
              <w:left w:val="nil"/>
              <w:bottom w:val="single" w:sz="4" w:space="0" w:color="808080"/>
              <w:right w:val="nil"/>
            </w:tcBorders>
            <w:shd w:val="clear" w:color="auto" w:fill="auto"/>
            <w:vAlign w:val="bottom"/>
            <w:hideMark/>
          </w:tcPr>
          <w:p w14:paraId="55CFADC0" w14:textId="77777777" w:rsidR="00417D14"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 xml:space="preserve">Revidert </w:t>
            </w:r>
          </w:p>
          <w:p w14:paraId="7F745A65" w14:textId="4B6DFEAA"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budsjett 2022</w:t>
            </w:r>
          </w:p>
        </w:tc>
        <w:tc>
          <w:tcPr>
            <w:tcW w:w="1314" w:type="dxa"/>
            <w:tcBorders>
              <w:top w:val="single" w:sz="4" w:space="0" w:color="808080"/>
              <w:left w:val="nil"/>
              <w:bottom w:val="single" w:sz="4" w:space="0" w:color="808080"/>
              <w:right w:val="nil"/>
            </w:tcBorders>
            <w:shd w:val="clear" w:color="auto" w:fill="auto"/>
            <w:vAlign w:val="bottom"/>
            <w:hideMark/>
          </w:tcPr>
          <w:p w14:paraId="2DBCDF16"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Opprinnelig budsjett 2022</w:t>
            </w:r>
          </w:p>
        </w:tc>
        <w:tc>
          <w:tcPr>
            <w:tcW w:w="1096" w:type="dxa"/>
            <w:tcBorders>
              <w:top w:val="single" w:sz="4" w:space="0" w:color="808080"/>
              <w:left w:val="nil"/>
              <w:bottom w:val="single" w:sz="4" w:space="0" w:color="808080"/>
              <w:right w:val="nil"/>
            </w:tcBorders>
            <w:shd w:val="clear" w:color="auto" w:fill="auto"/>
            <w:vAlign w:val="bottom"/>
            <w:hideMark/>
          </w:tcPr>
          <w:p w14:paraId="41C7155A"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Avvik i kr</w:t>
            </w:r>
          </w:p>
        </w:tc>
        <w:tc>
          <w:tcPr>
            <w:tcW w:w="1170" w:type="dxa"/>
            <w:tcBorders>
              <w:top w:val="single" w:sz="4" w:space="0" w:color="808080"/>
              <w:left w:val="nil"/>
              <w:bottom w:val="single" w:sz="4" w:space="0" w:color="808080"/>
              <w:right w:val="nil"/>
            </w:tcBorders>
            <w:shd w:val="clear" w:color="auto" w:fill="auto"/>
            <w:vAlign w:val="bottom"/>
            <w:hideMark/>
          </w:tcPr>
          <w:p w14:paraId="0D8AE6AE"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Avvik i %</w:t>
            </w:r>
          </w:p>
        </w:tc>
      </w:tr>
      <w:tr w:rsidR="00417D14" w:rsidRPr="001004B5" w14:paraId="67E30019" w14:textId="77777777" w:rsidTr="00417D14">
        <w:trPr>
          <w:trHeight w:val="306"/>
        </w:trPr>
        <w:tc>
          <w:tcPr>
            <w:tcW w:w="3402" w:type="dxa"/>
            <w:tcBorders>
              <w:top w:val="single" w:sz="4" w:space="0" w:color="D9D9D9"/>
              <w:left w:val="nil"/>
              <w:bottom w:val="single" w:sz="4" w:space="0" w:color="D9D9D9"/>
              <w:right w:val="nil"/>
            </w:tcBorders>
            <w:shd w:val="clear" w:color="auto" w:fill="auto"/>
            <w:noWrap/>
            <w:vAlign w:val="bottom"/>
            <w:hideMark/>
          </w:tcPr>
          <w:p w14:paraId="0104FB0C" w14:textId="77777777" w:rsidR="001004B5" w:rsidRPr="001004B5" w:rsidRDefault="001004B5" w:rsidP="0048193F">
            <w:pPr>
              <w:spacing w:after="0"/>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Lønnsutgifter</w:t>
            </w:r>
          </w:p>
        </w:tc>
        <w:tc>
          <w:tcPr>
            <w:tcW w:w="993" w:type="dxa"/>
            <w:tcBorders>
              <w:top w:val="single" w:sz="4" w:space="0" w:color="D9D9D9"/>
              <w:left w:val="nil"/>
              <w:bottom w:val="single" w:sz="4" w:space="0" w:color="D9D9D9"/>
              <w:right w:val="nil"/>
            </w:tcBorders>
            <w:shd w:val="clear" w:color="auto" w:fill="auto"/>
            <w:noWrap/>
            <w:vAlign w:val="bottom"/>
            <w:hideMark/>
          </w:tcPr>
          <w:p w14:paraId="371F9BA8"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94 718</w:t>
            </w:r>
          </w:p>
        </w:tc>
        <w:tc>
          <w:tcPr>
            <w:tcW w:w="1275" w:type="dxa"/>
            <w:tcBorders>
              <w:top w:val="single" w:sz="4" w:space="0" w:color="D9D9D9"/>
              <w:left w:val="nil"/>
              <w:bottom w:val="single" w:sz="4" w:space="0" w:color="D9D9D9"/>
              <w:right w:val="nil"/>
            </w:tcBorders>
            <w:shd w:val="clear" w:color="auto" w:fill="auto"/>
            <w:noWrap/>
            <w:vAlign w:val="bottom"/>
            <w:hideMark/>
          </w:tcPr>
          <w:p w14:paraId="52A33A86"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87 997</w:t>
            </w:r>
          </w:p>
        </w:tc>
        <w:tc>
          <w:tcPr>
            <w:tcW w:w="1314" w:type="dxa"/>
            <w:tcBorders>
              <w:top w:val="single" w:sz="4" w:space="0" w:color="D9D9D9"/>
              <w:left w:val="nil"/>
              <w:bottom w:val="single" w:sz="4" w:space="0" w:color="D9D9D9"/>
              <w:right w:val="nil"/>
            </w:tcBorders>
            <w:shd w:val="clear" w:color="auto" w:fill="auto"/>
            <w:noWrap/>
            <w:vAlign w:val="bottom"/>
            <w:hideMark/>
          </w:tcPr>
          <w:p w14:paraId="5B08F85A"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84 663</w:t>
            </w:r>
          </w:p>
        </w:tc>
        <w:tc>
          <w:tcPr>
            <w:tcW w:w="1096" w:type="dxa"/>
            <w:tcBorders>
              <w:top w:val="single" w:sz="4" w:space="0" w:color="D9D9D9"/>
              <w:left w:val="nil"/>
              <w:bottom w:val="single" w:sz="4" w:space="0" w:color="D9D9D9"/>
              <w:right w:val="nil"/>
            </w:tcBorders>
            <w:shd w:val="clear" w:color="auto" w:fill="auto"/>
            <w:noWrap/>
            <w:vAlign w:val="bottom"/>
            <w:hideMark/>
          </w:tcPr>
          <w:p w14:paraId="022C6E17"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-6 721</w:t>
            </w:r>
          </w:p>
        </w:tc>
        <w:tc>
          <w:tcPr>
            <w:tcW w:w="1170" w:type="dxa"/>
            <w:tcBorders>
              <w:top w:val="single" w:sz="4" w:space="0" w:color="D9D9D9"/>
              <w:left w:val="nil"/>
              <w:bottom w:val="single" w:sz="4" w:space="0" w:color="D9D9D9"/>
              <w:right w:val="nil"/>
            </w:tcBorders>
            <w:shd w:val="clear" w:color="auto" w:fill="auto"/>
            <w:noWrap/>
            <w:vAlign w:val="bottom"/>
            <w:hideMark/>
          </w:tcPr>
          <w:p w14:paraId="7D881037"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-8 %</w:t>
            </w:r>
          </w:p>
        </w:tc>
      </w:tr>
      <w:tr w:rsidR="00417D14" w:rsidRPr="001004B5" w14:paraId="665D1DEA" w14:textId="77777777" w:rsidTr="00417D14">
        <w:trPr>
          <w:trHeight w:val="306"/>
        </w:trPr>
        <w:tc>
          <w:tcPr>
            <w:tcW w:w="3402" w:type="dxa"/>
            <w:tcBorders>
              <w:top w:val="single" w:sz="4" w:space="0" w:color="D9D9D9"/>
              <w:left w:val="nil"/>
              <w:bottom w:val="single" w:sz="4" w:space="0" w:color="D9D9D9"/>
              <w:right w:val="nil"/>
            </w:tcBorders>
            <w:shd w:val="clear" w:color="auto" w:fill="auto"/>
            <w:noWrap/>
            <w:vAlign w:val="bottom"/>
            <w:hideMark/>
          </w:tcPr>
          <w:p w14:paraId="0A87A211" w14:textId="77777777" w:rsidR="001004B5" w:rsidRPr="001004B5" w:rsidRDefault="001004B5" w:rsidP="0048193F">
            <w:pPr>
              <w:spacing w:after="0"/>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Øvrige driftsutgifter</w:t>
            </w:r>
          </w:p>
        </w:tc>
        <w:tc>
          <w:tcPr>
            <w:tcW w:w="993" w:type="dxa"/>
            <w:tcBorders>
              <w:top w:val="single" w:sz="4" w:space="0" w:color="D9D9D9"/>
              <w:left w:val="nil"/>
              <w:bottom w:val="single" w:sz="4" w:space="0" w:color="D9D9D9"/>
              <w:right w:val="nil"/>
            </w:tcBorders>
            <w:shd w:val="clear" w:color="auto" w:fill="auto"/>
            <w:noWrap/>
            <w:vAlign w:val="bottom"/>
            <w:hideMark/>
          </w:tcPr>
          <w:p w14:paraId="106117A2"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73 989</w:t>
            </w:r>
          </w:p>
        </w:tc>
        <w:tc>
          <w:tcPr>
            <w:tcW w:w="1275" w:type="dxa"/>
            <w:tcBorders>
              <w:top w:val="single" w:sz="4" w:space="0" w:color="D9D9D9"/>
              <w:left w:val="nil"/>
              <w:bottom w:val="single" w:sz="4" w:space="0" w:color="D9D9D9"/>
              <w:right w:val="nil"/>
            </w:tcBorders>
            <w:shd w:val="clear" w:color="auto" w:fill="auto"/>
            <w:noWrap/>
            <w:vAlign w:val="bottom"/>
            <w:hideMark/>
          </w:tcPr>
          <w:p w14:paraId="77D450D4"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75 022</w:t>
            </w:r>
          </w:p>
        </w:tc>
        <w:tc>
          <w:tcPr>
            <w:tcW w:w="1314" w:type="dxa"/>
            <w:tcBorders>
              <w:top w:val="single" w:sz="4" w:space="0" w:color="D9D9D9"/>
              <w:left w:val="nil"/>
              <w:bottom w:val="single" w:sz="4" w:space="0" w:color="D9D9D9"/>
              <w:right w:val="nil"/>
            </w:tcBorders>
            <w:shd w:val="clear" w:color="auto" w:fill="auto"/>
            <w:noWrap/>
            <w:vAlign w:val="bottom"/>
            <w:hideMark/>
          </w:tcPr>
          <w:p w14:paraId="272DD0F3"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66 053</w:t>
            </w:r>
          </w:p>
        </w:tc>
        <w:tc>
          <w:tcPr>
            <w:tcW w:w="1096" w:type="dxa"/>
            <w:tcBorders>
              <w:top w:val="single" w:sz="4" w:space="0" w:color="D9D9D9"/>
              <w:left w:val="nil"/>
              <w:bottom w:val="single" w:sz="4" w:space="0" w:color="D9D9D9"/>
              <w:right w:val="nil"/>
            </w:tcBorders>
            <w:shd w:val="clear" w:color="auto" w:fill="auto"/>
            <w:noWrap/>
            <w:vAlign w:val="bottom"/>
            <w:hideMark/>
          </w:tcPr>
          <w:p w14:paraId="23B5BE8A"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1 032</w:t>
            </w:r>
          </w:p>
        </w:tc>
        <w:tc>
          <w:tcPr>
            <w:tcW w:w="1170" w:type="dxa"/>
            <w:tcBorders>
              <w:top w:val="single" w:sz="4" w:space="0" w:color="D9D9D9"/>
              <w:left w:val="nil"/>
              <w:bottom w:val="single" w:sz="4" w:space="0" w:color="D9D9D9"/>
              <w:right w:val="nil"/>
            </w:tcBorders>
            <w:shd w:val="clear" w:color="auto" w:fill="auto"/>
            <w:noWrap/>
            <w:vAlign w:val="bottom"/>
            <w:hideMark/>
          </w:tcPr>
          <w:p w14:paraId="0E5B79D2"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1 %</w:t>
            </w:r>
          </w:p>
        </w:tc>
      </w:tr>
      <w:tr w:rsidR="00417D14" w:rsidRPr="001004B5" w14:paraId="1E5CAE69" w14:textId="77777777" w:rsidTr="00417D14">
        <w:trPr>
          <w:trHeight w:val="306"/>
        </w:trPr>
        <w:tc>
          <w:tcPr>
            <w:tcW w:w="3402" w:type="dxa"/>
            <w:tcBorders>
              <w:top w:val="single" w:sz="4" w:space="0" w:color="D9D9D9"/>
              <w:left w:val="nil"/>
              <w:bottom w:val="single" w:sz="4" w:space="0" w:color="D9D9D9"/>
              <w:right w:val="nil"/>
            </w:tcBorders>
            <w:shd w:val="clear" w:color="auto" w:fill="auto"/>
            <w:noWrap/>
            <w:vAlign w:val="bottom"/>
            <w:hideMark/>
          </w:tcPr>
          <w:p w14:paraId="1D5195CB" w14:textId="77777777" w:rsidR="001004B5" w:rsidRPr="001004B5" w:rsidRDefault="001004B5" w:rsidP="0048193F">
            <w:pPr>
              <w:spacing w:after="0"/>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Inntekter</w:t>
            </w:r>
          </w:p>
        </w:tc>
        <w:tc>
          <w:tcPr>
            <w:tcW w:w="993" w:type="dxa"/>
            <w:tcBorders>
              <w:top w:val="single" w:sz="4" w:space="0" w:color="D9D9D9"/>
              <w:left w:val="nil"/>
              <w:bottom w:val="single" w:sz="4" w:space="0" w:color="D9D9D9"/>
              <w:right w:val="nil"/>
            </w:tcBorders>
            <w:shd w:val="clear" w:color="auto" w:fill="auto"/>
            <w:noWrap/>
            <w:vAlign w:val="bottom"/>
            <w:hideMark/>
          </w:tcPr>
          <w:p w14:paraId="5DEC42EB"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-61 457</w:t>
            </w:r>
          </w:p>
        </w:tc>
        <w:tc>
          <w:tcPr>
            <w:tcW w:w="1275" w:type="dxa"/>
            <w:tcBorders>
              <w:top w:val="single" w:sz="4" w:space="0" w:color="D9D9D9"/>
              <w:left w:val="nil"/>
              <w:bottom w:val="single" w:sz="4" w:space="0" w:color="D9D9D9"/>
              <w:right w:val="nil"/>
            </w:tcBorders>
            <w:shd w:val="clear" w:color="auto" w:fill="auto"/>
            <w:noWrap/>
            <w:vAlign w:val="bottom"/>
            <w:hideMark/>
          </w:tcPr>
          <w:p w14:paraId="4BD017B9"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-57 793</w:t>
            </w:r>
          </w:p>
        </w:tc>
        <w:tc>
          <w:tcPr>
            <w:tcW w:w="1314" w:type="dxa"/>
            <w:tcBorders>
              <w:top w:val="single" w:sz="4" w:space="0" w:color="D9D9D9"/>
              <w:left w:val="nil"/>
              <w:bottom w:val="single" w:sz="4" w:space="0" w:color="D9D9D9"/>
              <w:right w:val="nil"/>
            </w:tcBorders>
            <w:shd w:val="clear" w:color="auto" w:fill="auto"/>
            <w:noWrap/>
            <w:vAlign w:val="bottom"/>
            <w:hideMark/>
          </w:tcPr>
          <w:p w14:paraId="092AF2B2"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-49 646</w:t>
            </w:r>
          </w:p>
        </w:tc>
        <w:tc>
          <w:tcPr>
            <w:tcW w:w="1096" w:type="dxa"/>
            <w:tcBorders>
              <w:top w:val="single" w:sz="4" w:space="0" w:color="D9D9D9"/>
              <w:left w:val="nil"/>
              <w:bottom w:val="single" w:sz="4" w:space="0" w:color="D9D9D9"/>
              <w:right w:val="nil"/>
            </w:tcBorders>
            <w:shd w:val="clear" w:color="auto" w:fill="auto"/>
            <w:noWrap/>
            <w:vAlign w:val="bottom"/>
            <w:hideMark/>
          </w:tcPr>
          <w:p w14:paraId="4FAD4C03"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3 663</w:t>
            </w:r>
          </w:p>
        </w:tc>
        <w:tc>
          <w:tcPr>
            <w:tcW w:w="1170" w:type="dxa"/>
            <w:tcBorders>
              <w:top w:val="single" w:sz="4" w:space="0" w:color="D9D9D9"/>
              <w:left w:val="nil"/>
              <w:bottom w:val="single" w:sz="4" w:space="0" w:color="D9D9D9"/>
              <w:right w:val="nil"/>
            </w:tcBorders>
            <w:shd w:val="clear" w:color="auto" w:fill="auto"/>
            <w:noWrap/>
            <w:vAlign w:val="bottom"/>
            <w:hideMark/>
          </w:tcPr>
          <w:p w14:paraId="4649F584" w14:textId="77777777" w:rsidR="001004B5" w:rsidRPr="001004B5" w:rsidRDefault="001004B5" w:rsidP="0048193F">
            <w:pPr>
              <w:spacing w:after="0"/>
              <w:ind w:left="-63" w:hanging="273"/>
              <w:jc w:val="right"/>
              <w:rPr>
                <w:rFonts w:eastAsia="Times New Roman" w:cs="Arial"/>
                <w:color w:val="000000"/>
                <w:spacing w:val="0"/>
                <w:sz w:val="18"/>
                <w:szCs w:val="18"/>
                <w:lang w:eastAsia="nb-NO"/>
              </w:rPr>
            </w:pPr>
            <w:r w:rsidRPr="001004B5">
              <w:rPr>
                <w:rFonts w:eastAsia="Times New Roman" w:cs="Arial"/>
                <w:color w:val="000000"/>
                <w:spacing w:val="0"/>
                <w:sz w:val="18"/>
                <w:szCs w:val="18"/>
                <w:lang w:eastAsia="nb-NO"/>
              </w:rPr>
              <w:t>-6 %</w:t>
            </w:r>
          </w:p>
        </w:tc>
      </w:tr>
      <w:tr w:rsidR="00D70578" w:rsidRPr="001004B5" w14:paraId="255393CB" w14:textId="77777777" w:rsidTr="00417D14">
        <w:trPr>
          <w:trHeight w:val="306"/>
        </w:trPr>
        <w:tc>
          <w:tcPr>
            <w:tcW w:w="3402" w:type="dxa"/>
            <w:tcBorders>
              <w:top w:val="single" w:sz="4" w:space="0" w:color="808080"/>
              <w:left w:val="nil"/>
              <w:bottom w:val="single" w:sz="4" w:space="0" w:color="808080"/>
              <w:right w:val="nil"/>
            </w:tcBorders>
            <w:shd w:val="clear" w:color="FFFFFF" w:fill="FFFFFF"/>
            <w:noWrap/>
            <w:vAlign w:val="bottom"/>
            <w:hideMark/>
          </w:tcPr>
          <w:p w14:paraId="649BA35F" w14:textId="30765882" w:rsidR="001004B5" w:rsidRPr="001004B5"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993" w:type="dxa"/>
            <w:tcBorders>
              <w:top w:val="single" w:sz="4" w:space="0" w:color="808080"/>
              <w:left w:val="nil"/>
              <w:bottom w:val="single" w:sz="4" w:space="0" w:color="808080"/>
              <w:right w:val="nil"/>
            </w:tcBorders>
            <w:shd w:val="clear" w:color="FFFFFF" w:fill="FFFFFF"/>
            <w:noWrap/>
            <w:vAlign w:val="bottom"/>
            <w:hideMark/>
          </w:tcPr>
          <w:p w14:paraId="41D75A50" w14:textId="77777777" w:rsidR="001004B5" w:rsidRPr="001004B5" w:rsidRDefault="001004B5" w:rsidP="0048193F">
            <w:pPr>
              <w:spacing w:after="0"/>
              <w:ind w:left="-63" w:hanging="273"/>
              <w:jc w:val="right"/>
              <w:rPr>
                <w:rFonts w:eastAsia="Times New Roman" w:cs="Arial"/>
                <w:b/>
                <w:bCs/>
                <w:color w:val="000000"/>
                <w:spacing w:val="0"/>
                <w:sz w:val="18"/>
                <w:szCs w:val="18"/>
                <w:lang w:eastAsia="nb-NO"/>
              </w:rPr>
            </w:pPr>
            <w:r w:rsidRPr="001004B5">
              <w:rPr>
                <w:rFonts w:eastAsia="Times New Roman" w:cs="Arial"/>
                <w:b/>
                <w:bCs/>
                <w:color w:val="000000"/>
                <w:spacing w:val="0"/>
                <w:sz w:val="18"/>
                <w:szCs w:val="18"/>
                <w:lang w:eastAsia="nb-NO"/>
              </w:rPr>
              <w:t>107 251</w:t>
            </w:r>
          </w:p>
        </w:tc>
        <w:tc>
          <w:tcPr>
            <w:tcW w:w="1275" w:type="dxa"/>
            <w:tcBorders>
              <w:top w:val="single" w:sz="4" w:space="0" w:color="808080"/>
              <w:left w:val="nil"/>
              <w:bottom w:val="single" w:sz="4" w:space="0" w:color="808080"/>
              <w:right w:val="nil"/>
            </w:tcBorders>
            <w:shd w:val="clear" w:color="FFFFFF" w:fill="FFFFFF"/>
            <w:noWrap/>
            <w:vAlign w:val="bottom"/>
            <w:hideMark/>
          </w:tcPr>
          <w:p w14:paraId="7DB090FE" w14:textId="77777777" w:rsidR="001004B5" w:rsidRPr="001004B5" w:rsidRDefault="001004B5" w:rsidP="0048193F">
            <w:pPr>
              <w:spacing w:after="0"/>
              <w:ind w:left="-63" w:hanging="273"/>
              <w:jc w:val="right"/>
              <w:rPr>
                <w:rFonts w:eastAsia="Times New Roman" w:cs="Arial"/>
                <w:b/>
                <w:bCs/>
                <w:color w:val="000000"/>
                <w:spacing w:val="0"/>
                <w:sz w:val="18"/>
                <w:szCs w:val="18"/>
                <w:lang w:eastAsia="nb-NO"/>
              </w:rPr>
            </w:pPr>
            <w:r w:rsidRPr="001004B5">
              <w:rPr>
                <w:rFonts w:eastAsia="Times New Roman" w:cs="Arial"/>
                <w:b/>
                <w:bCs/>
                <w:color w:val="000000"/>
                <w:spacing w:val="0"/>
                <w:sz w:val="18"/>
                <w:szCs w:val="18"/>
                <w:lang w:eastAsia="nb-NO"/>
              </w:rPr>
              <w:t>105 225</w:t>
            </w:r>
          </w:p>
        </w:tc>
        <w:tc>
          <w:tcPr>
            <w:tcW w:w="1314" w:type="dxa"/>
            <w:tcBorders>
              <w:top w:val="single" w:sz="4" w:space="0" w:color="808080"/>
              <w:left w:val="nil"/>
              <w:bottom w:val="single" w:sz="4" w:space="0" w:color="808080"/>
              <w:right w:val="nil"/>
            </w:tcBorders>
            <w:shd w:val="clear" w:color="FFFFFF" w:fill="FFFFFF"/>
            <w:noWrap/>
            <w:vAlign w:val="bottom"/>
            <w:hideMark/>
          </w:tcPr>
          <w:p w14:paraId="79B7499F" w14:textId="77777777" w:rsidR="001004B5" w:rsidRPr="001004B5" w:rsidRDefault="001004B5" w:rsidP="0048193F">
            <w:pPr>
              <w:spacing w:after="0"/>
              <w:ind w:left="-63" w:hanging="273"/>
              <w:jc w:val="right"/>
              <w:rPr>
                <w:rFonts w:eastAsia="Times New Roman" w:cs="Arial"/>
                <w:b/>
                <w:bCs/>
                <w:color w:val="000000"/>
                <w:spacing w:val="0"/>
                <w:sz w:val="18"/>
                <w:szCs w:val="18"/>
                <w:lang w:eastAsia="nb-NO"/>
              </w:rPr>
            </w:pPr>
            <w:r w:rsidRPr="001004B5">
              <w:rPr>
                <w:rFonts w:eastAsia="Times New Roman" w:cs="Arial"/>
                <w:b/>
                <w:bCs/>
                <w:color w:val="000000"/>
                <w:spacing w:val="0"/>
                <w:sz w:val="18"/>
                <w:szCs w:val="18"/>
                <w:lang w:eastAsia="nb-NO"/>
              </w:rPr>
              <w:t>101 071</w:t>
            </w:r>
          </w:p>
        </w:tc>
        <w:tc>
          <w:tcPr>
            <w:tcW w:w="1096" w:type="dxa"/>
            <w:tcBorders>
              <w:top w:val="single" w:sz="4" w:space="0" w:color="808080"/>
              <w:left w:val="nil"/>
              <w:bottom w:val="single" w:sz="4" w:space="0" w:color="808080"/>
              <w:right w:val="nil"/>
            </w:tcBorders>
            <w:shd w:val="clear" w:color="FFFFFF" w:fill="FFFFFF"/>
            <w:noWrap/>
            <w:vAlign w:val="bottom"/>
            <w:hideMark/>
          </w:tcPr>
          <w:p w14:paraId="07904197" w14:textId="77777777" w:rsidR="001004B5" w:rsidRPr="001004B5" w:rsidRDefault="001004B5" w:rsidP="0048193F">
            <w:pPr>
              <w:spacing w:after="0"/>
              <w:ind w:left="-63" w:hanging="273"/>
              <w:jc w:val="right"/>
              <w:rPr>
                <w:rFonts w:eastAsia="Times New Roman" w:cs="Arial"/>
                <w:b/>
                <w:bCs/>
                <w:color w:val="000000"/>
                <w:spacing w:val="0"/>
                <w:sz w:val="18"/>
                <w:szCs w:val="18"/>
                <w:lang w:eastAsia="nb-NO"/>
              </w:rPr>
            </w:pPr>
            <w:r w:rsidRPr="001004B5">
              <w:rPr>
                <w:rFonts w:eastAsia="Times New Roman" w:cs="Arial"/>
                <w:b/>
                <w:bCs/>
                <w:color w:val="000000"/>
                <w:spacing w:val="0"/>
                <w:sz w:val="18"/>
                <w:szCs w:val="18"/>
                <w:lang w:eastAsia="nb-NO"/>
              </w:rPr>
              <w:t>-2 025</w:t>
            </w:r>
          </w:p>
        </w:tc>
        <w:tc>
          <w:tcPr>
            <w:tcW w:w="1170" w:type="dxa"/>
            <w:tcBorders>
              <w:top w:val="single" w:sz="4" w:space="0" w:color="808080"/>
              <w:left w:val="nil"/>
              <w:bottom w:val="single" w:sz="4" w:space="0" w:color="808080"/>
              <w:right w:val="nil"/>
            </w:tcBorders>
            <w:shd w:val="clear" w:color="FFFFFF" w:fill="FFFFFF"/>
            <w:noWrap/>
            <w:vAlign w:val="bottom"/>
            <w:hideMark/>
          </w:tcPr>
          <w:p w14:paraId="4430F5D4" w14:textId="77777777" w:rsidR="001004B5" w:rsidRPr="001004B5" w:rsidRDefault="001004B5" w:rsidP="0048193F">
            <w:pPr>
              <w:spacing w:after="0"/>
              <w:ind w:left="-63" w:hanging="273"/>
              <w:jc w:val="right"/>
              <w:rPr>
                <w:rFonts w:eastAsia="Times New Roman" w:cs="Arial"/>
                <w:b/>
                <w:bCs/>
                <w:color w:val="000000"/>
                <w:spacing w:val="0"/>
                <w:sz w:val="18"/>
                <w:szCs w:val="18"/>
                <w:lang w:eastAsia="nb-NO"/>
              </w:rPr>
            </w:pPr>
            <w:r w:rsidRPr="001004B5">
              <w:rPr>
                <w:rFonts w:eastAsia="Times New Roman" w:cs="Arial"/>
                <w:b/>
                <w:bCs/>
                <w:color w:val="000000"/>
                <w:spacing w:val="0"/>
                <w:sz w:val="18"/>
                <w:szCs w:val="18"/>
                <w:lang w:eastAsia="nb-NO"/>
              </w:rPr>
              <w:t>-2 %</w:t>
            </w:r>
          </w:p>
        </w:tc>
      </w:tr>
    </w:tbl>
    <w:p w14:paraId="1990221C" w14:textId="77777777" w:rsidR="00375FCE" w:rsidRDefault="00375FCE" w:rsidP="0048193F">
      <w:pPr>
        <w:rPr>
          <w:lang w:eastAsia="nb-NO"/>
        </w:rPr>
      </w:pPr>
    </w:p>
    <w:tbl>
      <w:tblPr>
        <w:tblW w:w="9180" w:type="dxa"/>
        <w:tblCellMar>
          <w:left w:w="70" w:type="dxa"/>
          <w:right w:w="70" w:type="dxa"/>
        </w:tblCellMar>
        <w:tblLook w:val="04A0" w:firstRow="1" w:lastRow="0" w:firstColumn="1" w:lastColumn="0" w:noHBand="0" w:noVBand="1"/>
      </w:tblPr>
      <w:tblGrid>
        <w:gridCol w:w="3402"/>
        <w:gridCol w:w="1006"/>
        <w:gridCol w:w="1321"/>
        <w:gridCol w:w="1321"/>
        <w:gridCol w:w="1030"/>
        <w:gridCol w:w="1100"/>
      </w:tblGrid>
      <w:tr w:rsidR="004957CA" w:rsidRPr="004957CA" w14:paraId="7E800259" w14:textId="77777777" w:rsidTr="00D70578">
        <w:trPr>
          <w:trHeight w:val="499"/>
        </w:trPr>
        <w:tc>
          <w:tcPr>
            <w:tcW w:w="3402" w:type="dxa"/>
            <w:tcBorders>
              <w:top w:val="single" w:sz="4" w:space="0" w:color="808080"/>
              <w:left w:val="nil"/>
              <w:bottom w:val="single" w:sz="4" w:space="0" w:color="808080"/>
              <w:right w:val="nil"/>
            </w:tcBorders>
            <w:shd w:val="clear" w:color="auto" w:fill="auto"/>
            <w:noWrap/>
            <w:vAlign w:val="bottom"/>
            <w:hideMark/>
          </w:tcPr>
          <w:p w14:paraId="16FE80F9" w14:textId="77777777" w:rsidR="004957CA" w:rsidRPr="004957CA" w:rsidRDefault="004957CA" w:rsidP="0048193F">
            <w:pPr>
              <w:spacing w:after="0"/>
              <w:rPr>
                <w:rFonts w:eastAsia="Times New Roman" w:cs="Arial"/>
                <w:i/>
                <w:iCs/>
                <w:color w:val="000000"/>
                <w:spacing w:val="0"/>
                <w:sz w:val="18"/>
                <w:szCs w:val="18"/>
                <w:lang w:eastAsia="nb-NO"/>
              </w:rPr>
            </w:pPr>
            <w:r w:rsidRPr="004957CA">
              <w:rPr>
                <w:rFonts w:eastAsia="Times New Roman" w:cs="Arial"/>
                <w:i/>
                <w:iCs/>
                <w:color w:val="000000"/>
                <w:spacing w:val="0"/>
                <w:sz w:val="18"/>
                <w:szCs w:val="18"/>
                <w:lang w:eastAsia="nb-NO"/>
              </w:rPr>
              <w:t>Beløp i 1000</w:t>
            </w:r>
          </w:p>
        </w:tc>
        <w:tc>
          <w:tcPr>
            <w:tcW w:w="1006" w:type="dxa"/>
            <w:tcBorders>
              <w:top w:val="single" w:sz="4" w:space="0" w:color="808080"/>
              <w:left w:val="nil"/>
              <w:bottom w:val="single" w:sz="4" w:space="0" w:color="808080"/>
              <w:right w:val="nil"/>
            </w:tcBorders>
            <w:shd w:val="clear" w:color="auto" w:fill="auto"/>
            <w:vAlign w:val="bottom"/>
            <w:hideMark/>
          </w:tcPr>
          <w:p w14:paraId="3CA698B0"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Regnskap 2022</w:t>
            </w:r>
          </w:p>
        </w:tc>
        <w:tc>
          <w:tcPr>
            <w:tcW w:w="1321" w:type="dxa"/>
            <w:tcBorders>
              <w:top w:val="single" w:sz="4" w:space="0" w:color="808080"/>
              <w:left w:val="nil"/>
              <w:bottom w:val="single" w:sz="4" w:space="0" w:color="808080"/>
              <w:right w:val="nil"/>
            </w:tcBorders>
            <w:shd w:val="clear" w:color="auto" w:fill="auto"/>
            <w:vAlign w:val="bottom"/>
            <w:hideMark/>
          </w:tcPr>
          <w:p w14:paraId="5E3C75AC"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Revidert budsjett 2022</w:t>
            </w:r>
          </w:p>
        </w:tc>
        <w:tc>
          <w:tcPr>
            <w:tcW w:w="1321" w:type="dxa"/>
            <w:tcBorders>
              <w:top w:val="single" w:sz="4" w:space="0" w:color="808080"/>
              <w:left w:val="nil"/>
              <w:bottom w:val="single" w:sz="4" w:space="0" w:color="808080"/>
              <w:right w:val="nil"/>
            </w:tcBorders>
            <w:shd w:val="clear" w:color="auto" w:fill="auto"/>
            <w:vAlign w:val="bottom"/>
            <w:hideMark/>
          </w:tcPr>
          <w:p w14:paraId="507B2A3D"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Opprinnelig budsjett 2022</w:t>
            </w:r>
          </w:p>
        </w:tc>
        <w:tc>
          <w:tcPr>
            <w:tcW w:w="1030" w:type="dxa"/>
            <w:tcBorders>
              <w:top w:val="single" w:sz="4" w:space="0" w:color="808080"/>
              <w:left w:val="nil"/>
              <w:bottom w:val="single" w:sz="4" w:space="0" w:color="808080"/>
              <w:right w:val="nil"/>
            </w:tcBorders>
            <w:shd w:val="clear" w:color="auto" w:fill="auto"/>
            <w:vAlign w:val="bottom"/>
            <w:hideMark/>
          </w:tcPr>
          <w:p w14:paraId="20104F70"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Avvik i kr</w:t>
            </w:r>
          </w:p>
        </w:tc>
        <w:tc>
          <w:tcPr>
            <w:tcW w:w="1100" w:type="dxa"/>
            <w:tcBorders>
              <w:top w:val="single" w:sz="4" w:space="0" w:color="808080"/>
              <w:left w:val="nil"/>
              <w:bottom w:val="single" w:sz="4" w:space="0" w:color="808080"/>
              <w:right w:val="nil"/>
            </w:tcBorders>
            <w:shd w:val="clear" w:color="auto" w:fill="auto"/>
            <w:vAlign w:val="bottom"/>
            <w:hideMark/>
          </w:tcPr>
          <w:p w14:paraId="2CC43708"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Avvik i %</w:t>
            </w:r>
          </w:p>
        </w:tc>
      </w:tr>
      <w:tr w:rsidR="004957CA" w:rsidRPr="004957CA" w14:paraId="27B8A480" w14:textId="77777777" w:rsidTr="00D70578">
        <w:trPr>
          <w:trHeight w:val="294"/>
        </w:trPr>
        <w:tc>
          <w:tcPr>
            <w:tcW w:w="3402" w:type="dxa"/>
            <w:tcBorders>
              <w:top w:val="single" w:sz="4" w:space="0" w:color="D9D9D9"/>
              <w:left w:val="nil"/>
              <w:bottom w:val="single" w:sz="4" w:space="0" w:color="D9D9D9"/>
              <w:right w:val="nil"/>
            </w:tcBorders>
            <w:shd w:val="clear" w:color="auto" w:fill="auto"/>
            <w:noWrap/>
            <w:vAlign w:val="bottom"/>
            <w:hideMark/>
          </w:tcPr>
          <w:p w14:paraId="0FE70560" w14:textId="77777777" w:rsidR="004957CA" w:rsidRPr="004957CA" w:rsidRDefault="004957CA" w:rsidP="0048193F">
            <w:pPr>
              <w:spacing w:after="0"/>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Kommunaldirektøren og sektorens adm</w:t>
            </w:r>
          </w:p>
        </w:tc>
        <w:tc>
          <w:tcPr>
            <w:tcW w:w="1006" w:type="dxa"/>
            <w:tcBorders>
              <w:top w:val="single" w:sz="4" w:space="0" w:color="D9D9D9"/>
              <w:left w:val="nil"/>
              <w:bottom w:val="single" w:sz="4" w:space="0" w:color="D9D9D9"/>
              <w:right w:val="nil"/>
            </w:tcBorders>
            <w:shd w:val="clear" w:color="auto" w:fill="auto"/>
            <w:noWrap/>
            <w:vAlign w:val="bottom"/>
            <w:hideMark/>
          </w:tcPr>
          <w:p w14:paraId="2CC5DCDD"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7 268</w:t>
            </w:r>
          </w:p>
        </w:tc>
        <w:tc>
          <w:tcPr>
            <w:tcW w:w="1321" w:type="dxa"/>
            <w:tcBorders>
              <w:top w:val="single" w:sz="4" w:space="0" w:color="D9D9D9"/>
              <w:left w:val="nil"/>
              <w:bottom w:val="single" w:sz="4" w:space="0" w:color="D9D9D9"/>
              <w:right w:val="nil"/>
            </w:tcBorders>
            <w:shd w:val="clear" w:color="auto" w:fill="auto"/>
            <w:noWrap/>
            <w:vAlign w:val="bottom"/>
            <w:hideMark/>
          </w:tcPr>
          <w:p w14:paraId="3DB6CB79"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7 525</w:t>
            </w:r>
          </w:p>
        </w:tc>
        <w:tc>
          <w:tcPr>
            <w:tcW w:w="1321" w:type="dxa"/>
            <w:tcBorders>
              <w:top w:val="single" w:sz="4" w:space="0" w:color="D9D9D9"/>
              <w:left w:val="nil"/>
              <w:bottom w:val="single" w:sz="4" w:space="0" w:color="D9D9D9"/>
              <w:right w:val="nil"/>
            </w:tcBorders>
            <w:shd w:val="clear" w:color="auto" w:fill="auto"/>
            <w:noWrap/>
            <w:vAlign w:val="bottom"/>
            <w:hideMark/>
          </w:tcPr>
          <w:p w14:paraId="28A8BBD9"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7 420</w:t>
            </w:r>
          </w:p>
        </w:tc>
        <w:tc>
          <w:tcPr>
            <w:tcW w:w="1030" w:type="dxa"/>
            <w:tcBorders>
              <w:top w:val="single" w:sz="4" w:space="0" w:color="D9D9D9"/>
              <w:left w:val="nil"/>
              <w:bottom w:val="single" w:sz="4" w:space="0" w:color="D9D9D9"/>
              <w:right w:val="nil"/>
            </w:tcBorders>
            <w:shd w:val="clear" w:color="auto" w:fill="auto"/>
            <w:noWrap/>
            <w:vAlign w:val="bottom"/>
            <w:hideMark/>
          </w:tcPr>
          <w:p w14:paraId="6C3B33F8"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257</w:t>
            </w:r>
          </w:p>
        </w:tc>
        <w:tc>
          <w:tcPr>
            <w:tcW w:w="1100" w:type="dxa"/>
            <w:tcBorders>
              <w:top w:val="single" w:sz="4" w:space="0" w:color="D9D9D9"/>
              <w:left w:val="nil"/>
              <w:bottom w:val="single" w:sz="4" w:space="0" w:color="D9D9D9"/>
              <w:right w:val="nil"/>
            </w:tcBorders>
            <w:shd w:val="clear" w:color="auto" w:fill="auto"/>
            <w:noWrap/>
            <w:vAlign w:val="bottom"/>
            <w:hideMark/>
          </w:tcPr>
          <w:p w14:paraId="36459D84"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3 %</w:t>
            </w:r>
          </w:p>
        </w:tc>
      </w:tr>
      <w:tr w:rsidR="004957CA" w:rsidRPr="004957CA" w14:paraId="66C9CEC1" w14:textId="77777777" w:rsidTr="00D70578">
        <w:trPr>
          <w:trHeight w:val="294"/>
        </w:trPr>
        <w:tc>
          <w:tcPr>
            <w:tcW w:w="3402" w:type="dxa"/>
            <w:tcBorders>
              <w:top w:val="single" w:sz="4" w:space="0" w:color="D9D9D9"/>
              <w:left w:val="nil"/>
              <w:bottom w:val="single" w:sz="4" w:space="0" w:color="D9D9D9"/>
              <w:right w:val="nil"/>
            </w:tcBorders>
            <w:shd w:val="clear" w:color="auto" w:fill="auto"/>
            <w:noWrap/>
            <w:vAlign w:val="bottom"/>
            <w:hideMark/>
          </w:tcPr>
          <w:p w14:paraId="718B8A47" w14:textId="77777777" w:rsidR="004957CA" w:rsidRPr="004957CA" w:rsidRDefault="004957CA" w:rsidP="0048193F">
            <w:pPr>
              <w:spacing w:after="0"/>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Bibliotek, frivillighet og tolketjeneste</w:t>
            </w:r>
          </w:p>
        </w:tc>
        <w:tc>
          <w:tcPr>
            <w:tcW w:w="1006" w:type="dxa"/>
            <w:tcBorders>
              <w:top w:val="single" w:sz="4" w:space="0" w:color="D9D9D9"/>
              <w:left w:val="nil"/>
              <w:bottom w:val="single" w:sz="4" w:space="0" w:color="D9D9D9"/>
              <w:right w:val="nil"/>
            </w:tcBorders>
            <w:shd w:val="clear" w:color="auto" w:fill="auto"/>
            <w:noWrap/>
            <w:vAlign w:val="bottom"/>
            <w:hideMark/>
          </w:tcPr>
          <w:p w14:paraId="1144C673"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31 067</w:t>
            </w:r>
          </w:p>
        </w:tc>
        <w:tc>
          <w:tcPr>
            <w:tcW w:w="1321" w:type="dxa"/>
            <w:tcBorders>
              <w:top w:val="single" w:sz="4" w:space="0" w:color="D9D9D9"/>
              <w:left w:val="nil"/>
              <w:bottom w:val="single" w:sz="4" w:space="0" w:color="D9D9D9"/>
              <w:right w:val="nil"/>
            </w:tcBorders>
            <w:shd w:val="clear" w:color="auto" w:fill="auto"/>
            <w:noWrap/>
            <w:vAlign w:val="bottom"/>
            <w:hideMark/>
          </w:tcPr>
          <w:p w14:paraId="167DD89C"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30 649</w:t>
            </w:r>
          </w:p>
        </w:tc>
        <w:tc>
          <w:tcPr>
            <w:tcW w:w="1321" w:type="dxa"/>
            <w:tcBorders>
              <w:top w:val="single" w:sz="4" w:space="0" w:color="D9D9D9"/>
              <w:left w:val="nil"/>
              <w:bottom w:val="single" w:sz="4" w:space="0" w:color="D9D9D9"/>
              <w:right w:val="nil"/>
            </w:tcBorders>
            <w:shd w:val="clear" w:color="auto" w:fill="auto"/>
            <w:noWrap/>
            <w:vAlign w:val="bottom"/>
            <w:hideMark/>
          </w:tcPr>
          <w:p w14:paraId="74EBA04D"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30 023</w:t>
            </w:r>
          </w:p>
        </w:tc>
        <w:tc>
          <w:tcPr>
            <w:tcW w:w="1030" w:type="dxa"/>
            <w:tcBorders>
              <w:top w:val="single" w:sz="4" w:space="0" w:color="D9D9D9"/>
              <w:left w:val="nil"/>
              <w:bottom w:val="single" w:sz="4" w:space="0" w:color="D9D9D9"/>
              <w:right w:val="nil"/>
            </w:tcBorders>
            <w:shd w:val="clear" w:color="auto" w:fill="auto"/>
            <w:noWrap/>
            <w:vAlign w:val="bottom"/>
            <w:hideMark/>
          </w:tcPr>
          <w:p w14:paraId="0E719CB1"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-417</w:t>
            </w:r>
          </w:p>
        </w:tc>
        <w:tc>
          <w:tcPr>
            <w:tcW w:w="1100" w:type="dxa"/>
            <w:tcBorders>
              <w:top w:val="single" w:sz="4" w:space="0" w:color="D9D9D9"/>
              <w:left w:val="nil"/>
              <w:bottom w:val="single" w:sz="4" w:space="0" w:color="D9D9D9"/>
              <w:right w:val="nil"/>
            </w:tcBorders>
            <w:shd w:val="clear" w:color="auto" w:fill="auto"/>
            <w:noWrap/>
            <w:vAlign w:val="bottom"/>
            <w:hideMark/>
          </w:tcPr>
          <w:p w14:paraId="3794E960"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-1 %</w:t>
            </w:r>
          </w:p>
        </w:tc>
      </w:tr>
      <w:tr w:rsidR="004957CA" w:rsidRPr="004957CA" w14:paraId="6DB8F886" w14:textId="77777777" w:rsidTr="00D70578">
        <w:trPr>
          <w:trHeight w:val="294"/>
        </w:trPr>
        <w:tc>
          <w:tcPr>
            <w:tcW w:w="3402" w:type="dxa"/>
            <w:tcBorders>
              <w:top w:val="single" w:sz="4" w:space="0" w:color="D9D9D9"/>
              <w:left w:val="nil"/>
              <w:bottom w:val="single" w:sz="4" w:space="0" w:color="D9D9D9"/>
              <w:right w:val="nil"/>
            </w:tcBorders>
            <w:shd w:val="clear" w:color="auto" w:fill="auto"/>
            <w:noWrap/>
            <w:vAlign w:val="bottom"/>
            <w:hideMark/>
          </w:tcPr>
          <w:p w14:paraId="670DBBDF" w14:textId="77777777" w:rsidR="004957CA" w:rsidRPr="004957CA" w:rsidRDefault="004957CA" w:rsidP="0048193F">
            <w:pPr>
              <w:spacing w:after="0"/>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Kulturproduksjon</w:t>
            </w:r>
          </w:p>
        </w:tc>
        <w:tc>
          <w:tcPr>
            <w:tcW w:w="1006" w:type="dxa"/>
            <w:tcBorders>
              <w:top w:val="single" w:sz="4" w:space="0" w:color="D9D9D9"/>
              <w:left w:val="nil"/>
              <w:bottom w:val="single" w:sz="4" w:space="0" w:color="D9D9D9"/>
              <w:right w:val="nil"/>
            </w:tcBorders>
            <w:shd w:val="clear" w:color="auto" w:fill="auto"/>
            <w:noWrap/>
            <w:vAlign w:val="bottom"/>
            <w:hideMark/>
          </w:tcPr>
          <w:p w14:paraId="14ED3A39"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9 267</w:t>
            </w:r>
          </w:p>
        </w:tc>
        <w:tc>
          <w:tcPr>
            <w:tcW w:w="1321" w:type="dxa"/>
            <w:tcBorders>
              <w:top w:val="single" w:sz="4" w:space="0" w:color="D9D9D9"/>
              <w:left w:val="nil"/>
              <w:bottom w:val="single" w:sz="4" w:space="0" w:color="D9D9D9"/>
              <w:right w:val="nil"/>
            </w:tcBorders>
            <w:shd w:val="clear" w:color="auto" w:fill="auto"/>
            <w:noWrap/>
            <w:vAlign w:val="bottom"/>
            <w:hideMark/>
          </w:tcPr>
          <w:p w14:paraId="6BDF58DF"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5 376</w:t>
            </w:r>
          </w:p>
        </w:tc>
        <w:tc>
          <w:tcPr>
            <w:tcW w:w="1321" w:type="dxa"/>
            <w:tcBorders>
              <w:top w:val="single" w:sz="4" w:space="0" w:color="D9D9D9"/>
              <w:left w:val="nil"/>
              <w:bottom w:val="single" w:sz="4" w:space="0" w:color="D9D9D9"/>
              <w:right w:val="nil"/>
            </w:tcBorders>
            <w:shd w:val="clear" w:color="auto" w:fill="auto"/>
            <w:noWrap/>
            <w:vAlign w:val="bottom"/>
            <w:hideMark/>
          </w:tcPr>
          <w:p w14:paraId="72615DBE"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4 365</w:t>
            </w:r>
          </w:p>
        </w:tc>
        <w:tc>
          <w:tcPr>
            <w:tcW w:w="1030" w:type="dxa"/>
            <w:tcBorders>
              <w:top w:val="single" w:sz="4" w:space="0" w:color="D9D9D9"/>
              <w:left w:val="nil"/>
              <w:bottom w:val="single" w:sz="4" w:space="0" w:color="D9D9D9"/>
              <w:right w:val="nil"/>
            </w:tcBorders>
            <w:shd w:val="clear" w:color="auto" w:fill="auto"/>
            <w:noWrap/>
            <w:vAlign w:val="bottom"/>
            <w:hideMark/>
          </w:tcPr>
          <w:p w14:paraId="1C56303F"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-3 891</w:t>
            </w:r>
          </w:p>
        </w:tc>
        <w:tc>
          <w:tcPr>
            <w:tcW w:w="1100" w:type="dxa"/>
            <w:tcBorders>
              <w:top w:val="single" w:sz="4" w:space="0" w:color="D9D9D9"/>
              <w:left w:val="nil"/>
              <w:bottom w:val="single" w:sz="4" w:space="0" w:color="D9D9D9"/>
              <w:right w:val="nil"/>
            </w:tcBorders>
            <w:shd w:val="clear" w:color="auto" w:fill="auto"/>
            <w:noWrap/>
            <w:vAlign w:val="bottom"/>
            <w:hideMark/>
          </w:tcPr>
          <w:p w14:paraId="31859BDB"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-72 %</w:t>
            </w:r>
          </w:p>
        </w:tc>
      </w:tr>
      <w:tr w:rsidR="004957CA" w:rsidRPr="004957CA" w14:paraId="72E448D7" w14:textId="77777777" w:rsidTr="00D70578">
        <w:trPr>
          <w:trHeight w:val="294"/>
        </w:trPr>
        <w:tc>
          <w:tcPr>
            <w:tcW w:w="3402" w:type="dxa"/>
            <w:tcBorders>
              <w:top w:val="single" w:sz="4" w:space="0" w:color="D9D9D9"/>
              <w:left w:val="nil"/>
              <w:bottom w:val="single" w:sz="4" w:space="0" w:color="D9D9D9"/>
              <w:right w:val="nil"/>
            </w:tcBorders>
            <w:shd w:val="clear" w:color="auto" w:fill="auto"/>
            <w:noWrap/>
            <w:vAlign w:val="bottom"/>
            <w:hideMark/>
          </w:tcPr>
          <w:p w14:paraId="6C230FF5" w14:textId="77777777" w:rsidR="004957CA" w:rsidRPr="004957CA" w:rsidRDefault="004957CA" w:rsidP="0048193F">
            <w:pPr>
              <w:spacing w:after="0"/>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Musikk og kulturskolen</w:t>
            </w:r>
          </w:p>
        </w:tc>
        <w:tc>
          <w:tcPr>
            <w:tcW w:w="1006" w:type="dxa"/>
            <w:tcBorders>
              <w:top w:val="single" w:sz="4" w:space="0" w:color="D9D9D9"/>
              <w:left w:val="nil"/>
              <w:bottom w:val="single" w:sz="4" w:space="0" w:color="D9D9D9"/>
              <w:right w:val="nil"/>
            </w:tcBorders>
            <w:shd w:val="clear" w:color="auto" w:fill="auto"/>
            <w:noWrap/>
            <w:vAlign w:val="bottom"/>
            <w:hideMark/>
          </w:tcPr>
          <w:p w14:paraId="18281DC5"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13 689</w:t>
            </w:r>
          </w:p>
        </w:tc>
        <w:tc>
          <w:tcPr>
            <w:tcW w:w="1321" w:type="dxa"/>
            <w:tcBorders>
              <w:top w:val="single" w:sz="4" w:space="0" w:color="D9D9D9"/>
              <w:left w:val="nil"/>
              <w:bottom w:val="single" w:sz="4" w:space="0" w:color="D9D9D9"/>
              <w:right w:val="nil"/>
            </w:tcBorders>
            <w:shd w:val="clear" w:color="auto" w:fill="auto"/>
            <w:noWrap/>
            <w:vAlign w:val="bottom"/>
            <w:hideMark/>
          </w:tcPr>
          <w:p w14:paraId="560ADA78"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14 024</w:t>
            </w:r>
          </w:p>
        </w:tc>
        <w:tc>
          <w:tcPr>
            <w:tcW w:w="1321" w:type="dxa"/>
            <w:tcBorders>
              <w:top w:val="single" w:sz="4" w:space="0" w:color="D9D9D9"/>
              <w:left w:val="nil"/>
              <w:bottom w:val="single" w:sz="4" w:space="0" w:color="D9D9D9"/>
              <w:right w:val="nil"/>
            </w:tcBorders>
            <w:shd w:val="clear" w:color="auto" w:fill="auto"/>
            <w:noWrap/>
            <w:vAlign w:val="bottom"/>
            <w:hideMark/>
          </w:tcPr>
          <w:p w14:paraId="796C0781"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13 513</w:t>
            </w:r>
          </w:p>
        </w:tc>
        <w:tc>
          <w:tcPr>
            <w:tcW w:w="1030" w:type="dxa"/>
            <w:tcBorders>
              <w:top w:val="single" w:sz="4" w:space="0" w:color="D9D9D9"/>
              <w:left w:val="nil"/>
              <w:bottom w:val="single" w:sz="4" w:space="0" w:color="D9D9D9"/>
              <w:right w:val="nil"/>
            </w:tcBorders>
            <w:shd w:val="clear" w:color="auto" w:fill="auto"/>
            <w:noWrap/>
            <w:vAlign w:val="bottom"/>
            <w:hideMark/>
          </w:tcPr>
          <w:p w14:paraId="4068DEDE"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335</w:t>
            </w:r>
          </w:p>
        </w:tc>
        <w:tc>
          <w:tcPr>
            <w:tcW w:w="1100" w:type="dxa"/>
            <w:tcBorders>
              <w:top w:val="single" w:sz="4" w:space="0" w:color="D9D9D9"/>
              <w:left w:val="nil"/>
              <w:bottom w:val="single" w:sz="4" w:space="0" w:color="D9D9D9"/>
              <w:right w:val="nil"/>
            </w:tcBorders>
            <w:shd w:val="clear" w:color="auto" w:fill="auto"/>
            <w:noWrap/>
            <w:vAlign w:val="bottom"/>
            <w:hideMark/>
          </w:tcPr>
          <w:p w14:paraId="123ABFFF"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2 %</w:t>
            </w:r>
          </w:p>
        </w:tc>
      </w:tr>
      <w:tr w:rsidR="004957CA" w:rsidRPr="004957CA" w14:paraId="7FDF3612" w14:textId="77777777" w:rsidTr="00D70578">
        <w:trPr>
          <w:trHeight w:val="294"/>
        </w:trPr>
        <w:tc>
          <w:tcPr>
            <w:tcW w:w="3402" w:type="dxa"/>
            <w:tcBorders>
              <w:top w:val="single" w:sz="4" w:space="0" w:color="D9D9D9"/>
              <w:left w:val="nil"/>
              <w:bottom w:val="single" w:sz="4" w:space="0" w:color="D9D9D9"/>
              <w:right w:val="nil"/>
            </w:tcBorders>
            <w:shd w:val="clear" w:color="auto" w:fill="auto"/>
            <w:noWrap/>
            <w:vAlign w:val="bottom"/>
            <w:hideMark/>
          </w:tcPr>
          <w:p w14:paraId="3ACB4A94" w14:textId="77777777" w:rsidR="004957CA" w:rsidRPr="004957CA" w:rsidRDefault="004957CA" w:rsidP="0048193F">
            <w:pPr>
              <w:spacing w:after="0"/>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Park, idrett og friluftsliv</w:t>
            </w:r>
          </w:p>
        </w:tc>
        <w:tc>
          <w:tcPr>
            <w:tcW w:w="1006" w:type="dxa"/>
            <w:tcBorders>
              <w:top w:val="single" w:sz="4" w:space="0" w:color="D9D9D9"/>
              <w:left w:val="nil"/>
              <w:bottom w:val="single" w:sz="4" w:space="0" w:color="D9D9D9"/>
              <w:right w:val="nil"/>
            </w:tcBorders>
            <w:shd w:val="clear" w:color="auto" w:fill="auto"/>
            <w:noWrap/>
            <w:vAlign w:val="bottom"/>
            <w:hideMark/>
          </w:tcPr>
          <w:p w14:paraId="23F8EDF4"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28 024</w:t>
            </w:r>
          </w:p>
        </w:tc>
        <w:tc>
          <w:tcPr>
            <w:tcW w:w="1321" w:type="dxa"/>
            <w:tcBorders>
              <w:top w:val="single" w:sz="4" w:space="0" w:color="D9D9D9"/>
              <w:left w:val="nil"/>
              <w:bottom w:val="single" w:sz="4" w:space="0" w:color="D9D9D9"/>
              <w:right w:val="nil"/>
            </w:tcBorders>
            <w:shd w:val="clear" w:color="auto" w:fill="auto"/>
            <w:noWrap/>
            <w:vAlign w:val="bottom"/>
            <w:hideMark/>
          </w:tcPr>
          <w:p w14:paraId="1FCD697B"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29 324</w:t>
            </w:r>
          </w:p>
        </w:tc>
        <w:tc>
          <w:tcPr>
            <w:tcW w:w="1321" w:type="dxa"/>
            <w:tcBorders>
              <w:top w:val="single" w:sz="4" w:space="0" w:color="D9D9D9"/>
              <w:left w:val="nil"/>
              <w:bottom w:val="single" w:sz="4" w:space="0" w:color="D9D9D9"/>
              <w:right w:val="nil"/>
            </w:tcBorders>
            <w:shd w:val="clear" w:color="auto" w:fill="auto"/>
            <w:noWrap/>
            <w:vAlign w:val="bottom"/>
            <w:hideMark/>
          </w:tcPr>
          <w:p w14:paraId="2654643C"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28 083</w:t>
            </w:r>
          </w:p>
        </w:tc>
        <w:tc>
          <w:tcPr>
            <w:tcW w:w="1030" w:type="dxa"/>
            <w:tcBorders>
              <w:top w:val="single" w:sz="4" w:space="0" w:color="D9D9D9"/>
              <w:left w:val="nil"/>
              <w:bottom w:val="single" w:sz="4" w:space="0" w:color="D9D9D9"/>
              <w:right w:val="nil"/>
            </w:tcBorders>
            <w:shd w:val="clear" w:color="auto" w:fill="auto"/>
            <w:noWrap/>
            <w:vAlign w:val="bottom"/>
            <w:hideMark/>
          </w:tcPr>
          <w:p w14:paraId="0E960F64"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1 300</w:t>
            </w:r>
          </w:p>
        </w:tc>
        <w:tc>
          <w:tcPr>
            <w:tcW w:w="1100" w:type="dxa"/>
            <w:tcBorders>
              <w:top w:val="single" w:sz="4" w:space="0" w:color="D9D9D9"/>
              <w:left w:val="nil"/>
              <w:bottom w:val="single" w:sz="4" w:space="0" w:color="D9D9D9"/>
              <w:right w:val="nil"/>
            </w:tcBorders>
            <w:shd w:val="clear" w:color="auto" w:fill="auto"/>
            <w:noWrap/>
            <w:vAlign w:val="bottom"/>
            <w:hideMark/>
          </w:tcPr>
          <w:p w14:paraId="2DD92EA5"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4 %</w:t>
            </w:r>
          </w:p>
        </w:tc>
      </w:tr>
      <w:tr w:rsidR="004957CA" w:rsidRPr="004957CA" w14:paraId="56518EF1" w14:textId="77777777" w:rsidTr="00D70578">
        <w:trPr>
          <w:trHeight w:val="294"/>
        </w:trPr>
        <w:tc>
          <w:tcPr>
            <w:tcW w:w="3402" w:type="dxa"/>
            <w:tcBorders>
              <w:top w:val="single" w:sz="4" w:space="0" w:color="D9D9D9"/>
              <w:left w:val="nil"/>
              <w:bottom w:val="single" w:sz="4" w:space="0" w:color="D9D9D9"/>
              <w:right w:val="nil"/>
            </w:tcBorders>
            <w:shd w:val="clear" w:color="auto" w:fill="auto"/>
            <w:noWrap/>
            <w:vAlign w:val="bottom"/>
            <w:hideMark/>
          </w:tcPr>
          <w:p w14:paraId="312A5158" w14:textId="77777777" w:rsidR="004957CA" w:rsidRPr="004957CA" w:rsidRDefault="004957CA" w:rsidP="0048193F">
            <w:pPr>
              <w:spacing w:after="0"/>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Kirke, adm og andre livssyn</w:t>
            </w:r>
          </w:p>
        </w:tc>
        <w:tc>
          <w:tcPr>
            <w:tcW w:w="1006" w:type="dxa"/>
            <w:tcBorders>
              <w:top w:val="single" w:sz="4" w:space="0" w:color="D9D9D9"/>
              <w:left w:val="nil"/>
              <w:bottom w:val="single" w:sz="4" w:space="0" w:color="D9D9D9"/>
              <w:right w:val="nil"/>
            </w:tcBorders>
            <w:shd w:val="clear" w:color="auto" w:fill="auto"/>
            <w:noWrap/>
            <w:vAlign w:val="bottom"/>
            <w:hideMark/>
          </w:tcPr>
          <w:p w14:paraId="3F7F59BC" w14:textId="77777777" w:rsidR="004957CA" w:rsidRPr="004957CA" w:rsidRDefault="004957CA" w:rsidP="0048193F">
            <w:pPr>
              <w:spacing w:after="0"/>
              <w:ind w:left="-303"/>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17 936</w:t>
            </w:r>
          </w:p>
        </w:tc>
        <w:tc>
          <w:tcPr>
            <w:tcW w:w="1321" w:type="dxa"/>
            <w:tcBorders>
              <w:top w:val="single" w:sz="4" w:space="0" w:color="D9D9D9"/>
              <w:left w:val="nil"/>
              <w:bottom w:val="single" w:sz="4" w:space="0" w:color="D9D9D9"/>
              <w:right w:val="nil"/>
            </w:tcBorders>
            <w:shd w:val="clear" w:color="auto" w:fill="auto"/>
            <w:noWrap/>
            <w:vAlign w:val="bottom"/>
            <w:hideMark/>
          </w:tcPr>
          <w:p w14:paraId="13A2670D"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18 327</w:t>
            </w:r>
          </w:p>
        </w:tc>
        <w:tc>
          <w:tcPr>
            <w:tcW w:w="1321" w:type="dxa"/>
            <w:tcBorders>
              <w:top w:val="single" w:sz="4" w:space="0" w:color="D9D9D9"/>
              <w:left w:val="nil"/>
              <w:bottom w:val="single" w:sz="4" w:space="0" w:color="D9D9D9"/>
              <w:right w:val="nil"/>
            </w:tcBorders>
            <w:shd w:val="clear" w:color="auto" w:fill="auto"/>
            <w:noWrap/>
            <w:vAlign w:val="bottom"/>
            <w:hideMark/>
          </w:tcPr>
          <w:p w14:paraId="58582AD3"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17 667</w:t>
            </w:r>
          </w:p>
        </w:tc>
        <w:tc>
          <w:tcPr>
            <w:tcW w:w="1030" w:type="dxa"/>
            <w:tcBorders>
              <w:top w:val="single" w:sz="4" w:space="0" w:color="D9D9D9"/>
              <w:left w:val="nil"/>
              <w:bottom w:val="single" w:sz="4" w:space="0" w:color="D9D9D9"/>
              <w:right w:val="nil"/>
            </w:tcBorders>
            <w:shd w:val="clear" w:color="auto" w:fill="auto"/>
            <w:noWrap/>
            <w:vAlign w:val="bottom"/>
            <w:hideMark/>
          </w:tcPr>
          <w:p w14:paraId="496FB6F8"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390</w:t>
            </w:r>
          </w:p>
        </w:tc>
        <w:tc>
          <w:tcPr>
            <w:tcW w:w="1100" w:type="dxa"/>
            <w:tcBorders>
              <w:top w:val="single" w:sz="4" w:space="0" w:color="D9D9D9"/>
              <w:left w:val="nil"/>
              <w:bottom w:val="single" w:sz="4" w:space="0" w:color="D9D9D9"/>
              <w:right w:val="nil"/>
            </w:tcBorders>
            <w:shd w:val="clear" w:color="auto" w:fill="auto"/>
            <w:noWrap/>
            <w:vAlign w:val="bottom"/>
            <w:hideMark/>
          </w:tcPr>
          <w:p w14:paraId="5DCB2B86" w14:textId="77777777" w:rsidR="004957CA" w:rsidRPr="004957CA" w:rsidRDefault="004957CA" w:rsidP="0048193F">
            <w:pPr>
              <w:spacing w:after="0"/>
              <w:jc w:val="right"/>
              <w:rPr>
                <w:rFonts w:eastAsia="Times New Roman" w:cs="Arial"/>
                <w:color w:val="000000"/>
                <w:spacing w:val="0"/>
                <w:sz w:val="18"/>
                <w:szCs w:val="18"/>
                <w:lang w:eastAsia="nb-NO"/>
              </w:rPr>
            </w:pPr>
            <w:r w:rsidRPr="004957CA">
              <w:rPr>
                <w:rFonts w:eastAsia="Times New Roman" w:cs="Arial"/>
                <w:color w:val="000000"/>
                <w:spacing w:val="0"/>
                <w:sz w:val="18"/>
                <w:szCs w:val="18"/>
                <w:lang w:eastAsia="nb-NO"/>
              </w:rPr>
              <w:t>2 %</w:t>
            </w:r>
          </w:p>
        </w:tc>
      </w:tr>
      <w:tr w:rsidR="00E41CCE" w:rsidRPr="004957CA" w14:paraId="3AF6A9DB" w14:textId="77777777" w:rsidTr="00D70578">
        <w:trPr>
          <w:trHeight w:val="294"/>
        </w:trPr>
        <w:tc>
          <w:tcPr>
            <w:tcW w:w="3402" w:type="dxa"/>
            <w:tcBorders>
              <w:top w:val="single" w:sz="4" w:space="0" w:color="808080"/>
              <w:left w:val="nil"/>
              <w:bottom w:val="single" w:sz="4" w:space="0" w:color="808080"/>
              <w:right w:val="nil"/>
            </w:tcBorders>
            <w:shd w:val="clear" w:color="FFFFFF" w:fill="FFFFFF"/>
            <w:noWrap/>
            <w:vAlign w:val="bottom"/>
            <w:hideMark/>
          </w:tcPr>
          <w:p w14:paraId="11E59689" w14:textId="472E462C" w:rsidR="004957CA" w:rsidRPr="004957CA" w:rsidRDefault="00AD7717" w:rsidP="0048193F">
            <w:pPr>
              <w:spacing w:after="0"/>
              <w:rPr>
                <w:rFonts w:eastAsia="Times New Roman" w:cs="Arial"/>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006" w:type="dxa"/>
            <w:tcBorders>
              <w:top w:val="single" w:sz="4" w:space="0" w:color="808080"/>
              <w:left w:val="nil"/>
              <w:bottom w:val="single" w:sz="4" w:space="0" w:color="808080"/>
              <w:right w:val="nil"/>
            </w:tcBorders>
            <w:shd w:val="clear" w:color="FFFFFF" w:fill="FFFFFF"/>
            <w:noWrap/>
            <w:vAlign w:val="bottom"/>
            <w:hideMark/>
          </w:tcPr>
          <w:p w14:paraId="2FCCB739" w14:textId="77777777" w:rsidR="004957CA" w:rsidRPr="004957CA" w:rsidRDefault="004957CA" w:rsidP="0048193F">
            <w:pPr>
              <w:spacing w:after="0"/>
              <w:ind w:left="-303"/>
              <w:jc w:val="right"/>
              <w:rPr>
                <w:rFonts w:eastAsia="Times New Roman" w:cs="Arial"/>
                <w:b/>
                <w:bCs/>
                <w:color w:val="000000"/>
                <w:spacing w:val="0"/>
                <w:sz w:val="18"/>
                <w:szCs w:val="18"/>
                <w:lang w:eastAsia="nb-NO"/>
              </w:rPr>
            </w:pPr>
            <w:r w:rsidRPr="004957CA">
              <w:rPr>
                <w:rFonts w:eastAsia="Times New Roman" w:cs="Arial"/>
                <w:b/>
                <w:bCs/>
                <w:color w:val="000000"/>
                <w:spacing w:val="0"/>
                <w:sz w:val="18"/>
                <w:szCs w:val="18"/>
                <w:lang w:eastAsia="nb-NO"/>
              </w:rPr>
              <w:t>107 251</w:t>
            </w:r>
          </w:p>
        </w:tc>
        <w:tc>
          <w:tcPr>
            <w:tcW w:w="1321" w:type="dxa"/>
            <w:tcBorders>
              <w:top w:val="single" w:sz="4" w:space="0" w:color="808080"/>
              <w:left w:val="nil"/>
              <w:bottom w:val="single" w:sz="4" w:space="0" w:color="808080"/>
              <w:right w:val="nil"/>
            </w:tcBorders>
            <w:shd w:val="clear" w:color="FFFFFF" w:fill="FFFFFF"/>
            <w:noWrap/>
            <w:vAlign w:val="bottom"/>
            <w:hideMark/>
          </w:tcPr>
          <w:p w14:paraId="5B9DDB0D" w14:textId="77777777" w:rsidR="004957CA" w:rsidRPr="004957CA" w:rsidRDefault="004957CA" w:rsidP="0048193F">
            <w:pPr>
              <w:spacing w:after="0"/>
              <w:jc w:val="right"/>
              <w:rPr>
                <w:rFonts w:eastAsia="Times New Roman" w:cs="Arial"/>
                <w:b/>
                <w:bCs/>
                <w:color w:val="000000"/>
                <w:spacing w:val="0"/>
                <w:sz w:val="18"/>
                <w:szCs w:val="18"/>
                <w:lang w:eastAsia="nb-NO"/>
              </w:rPr>
            </w:pPr>
            <w:r w:rsidRPr="004957CA">
              <w:rPr>
                <w:rFonts w:eastAsia="Times New Roman" w:cs="Arial"/>
                <w:b/>
                <w:bCs/>
                <w:color w:val="000000"/>
                <w:spacing w:val="0"/>
                <w:sz w:val="18"/>
                <w:szCs w:val="18"/>
                <w:lang w:eastAsia="nb-NO"/>
              </w:rPr>
              <w:t>105 225</w:t>
            </w:r>
          </w:p>
        </w:tc>
        <w:tc>
          <w:tcPr>
            <w:tcW w:w="1321" w:type="dxa"/>
            <w:tcBorders>
              <w:top w:val="single" w:sz="4" w:space="0" w:color="808080"/>
              <w:left w:val="nil"/>
              <w:bottom w:val="single" w:sz="4" w:space="0" w:color="808080"/>
              <w:right w:val="nil"/>
            </w:tcBorders>
            <w:shd w:val="clear" w:color="FFFFFF" w:fill="FFFFFF"/>
            <w:noWrap/>
            <w:vAlign w:val="bottom"/>
            <w:hideMark/>
          </w:tcPr>
          <w:p w14:paraId="51E9574A" w14:textId="77777777" w:rsidR="004957CA" w:rsidRPr="004957CA" w:rsidRDefault="004957CA" w:rsidP="0048193F">
            <w:pPr>
              <w:spacing w:after="0"/>
              <w:jc w:val="right"/>
              <w:rPr>
                <w:rFonts w:eastAsia="Times New Roman" w:cs="Arial"/>
                <w:b/>
                <w:bCs/>
                <w:color w:val="000000"/>
                <w:spacing w:val="0"/>
                <w:sz w:val="18"/>
                <w:szCs w:val="18"/>
                <w:lang w:eastAsia="nb-NO"/>
              </w:rPr>
            </w:pPr>
            <w:r w:rsidRPr="004957CA">
              <w:rPr>
                <w:rFonts w:eastAsia="Times New Roman" w:cs="Arial"/>
                <w:b/>
                <w:bCs/>
                <w:color w:val="000000"/>
                <w:spacing w:val="0"/>
                <w:sz w:val="18"/>
                <w:szCs w:val="18"/>
                <w:lang w:eastAsia="nb-NO"/>
              </w:rPr>
              <w:t>101 071</w:t>
            </w:r>
          </w:p>
        </w:tc>
        <w:tc>
          <w:tcPr>
            <w:tcW w:w="1030" w:type="dxa"/>
            <w:tcBorders>
              <w:top w:val="single" w:sz="4" w:space="0" w:color="808080"/>
              <w:left w:val="nil"/>
              <w:bottom w:val="single" w:sz="4" w:space="0" w:color="808080"/>
              <w:right w:val="nil"/>
            </w:tcBorders>
            <w:shd w:val="clear" w:color="FFFFFF" w:fill="FFFFFF"/>
            <w:noWrap/>
            <w:vAlign w:val="bottom"/>
            <w:hideMark/>
          </w:tcPr>
          <w:p w14:paraId="7FC69C5A" w14:textId="77777777" w:rsidR="004957CA" w:rsidRPr="004957CA" w:rsidRDefault="004957CA" w:rsidP="0048193F">
            <w:pPr>
              <w:spacing w:after="0"/>
              <w:jc w:val="right"/>
              <w:rPr>
                <w:rFonts w:eastAsia="Times New Roman" w:cs="Arial"/>
                <w:b/>
                <w:bCs/>
                <w:color w:val="000000"/>
                <w:spacing w:val="0"/>
                <w:sz w:val="18"/>
                <w:szCs w:val="18"/>
                <w:lang w:eastAsia="nb-NO"/>
              </w:rPr>
            </w:pPr>
            <w:r w:rsidRPr="004957CA">
              <w:rPr>
                <w:rFonts w:eastAsia="Times New Roman" w:cs="Arial"/>
                <w:b/>
                <w:bCs/>
                <w:color w:val="000000"/>
                <w:spacing w:val="0"/>
                <w:sz w:val="18"/>
                <w:szCs w:val="18"/>
                <w:lang w:eastAsia="nb-NO"/>
              </w:rPr>
              <w:t>-2 025</w:t>
            </w:r>
          </w:p>
        </w:tc>
        <w:tc>
          <w:tcPr>
            <w:tcW w:w="1100" w:type="dxa"/>
            <w:tcBorders>
              <w:top w:val="single" w:sz="4" w:space="0" w:color="808080"/>
              <w:left w:val="nil"/>
              <w:bottom w:val="single" w:sz="4" w:space="0" w:color="808080"/>
              <w:right w:val="nil"/>
            </w:tcBorders>
            <w:shd w:val="clear" w:color="FFFFFF" w:fill="FFFFFF"/>
            <w:noWrap/>
            <w:vAlign w:val="bottom"/>
            <w:hideMark/>
          </w:tcPr>
          <w:p w14:paraId="01692D2C" w14:textId="77777777" w:rsidR="004957CA" w:rsidRPr="004957CA" w:rsidRDefault="004957CA" w:rsidP="0048193F">
            <w:pPr>
              <w:spacing w:after="0"/>
              <w:jc w:val="right"/>
              <w:rPr>
                <w:rFonts w:eastAsia="Times New Roman" w:cs="Arial"/>
                <w:b/>
                <w:bCs/>
                <w:color w:val="000000"/>
                <w:spacing w:val="0"/>
                <w:sz w:val="18"/>
                <w:szCs w:val="18"/>
                <w:lang w:eastAsia="nb-NO"/>
              </w:rPr>
            </w:pPr>
            <w:r w:rsidRPr="004957CA">
              <w:rPr>
                <w:rFonts w:eastAsia="Times New Roman" w:cs="Arial"/>
                <w:b/>
                <w:bCs/>
                <w:color w:val="000000"/>
                <w:spacing w:val="0"/>
                <w:sz w:val="18"/>
                <w:szCs w:val="18"/>
                <w:lang w:eastAsia="nb-NO"/>
              </w:rPr>
              <w:t>-2 %</w:t>
            </w:r>
          </w:p>
        </w:tc>
      </w:tr>
    </w:tbl>
    <w:p w14:paraId="5CDE6FE6" w14:textId="77777777" w:rsidR="00F76D36" w:rsidRDefault="00F76D36" w:rsidP="0048193F">
      <w:pPr>
        <w:rPr>
          <w:lang w:eastAsia="nb-NO"/>
        </w:rPr>
      </w:pPr>
    </w:p>
    <w:p w14:paraId="3C7D7C77" w14:textId="77777777" w:rsidR="006021D3" w:rsidRDefault="00F76F91" w:rsidP="0048193F">
      <w:pPr>
        <w:spacing w:after="200"/>
        <w:rPr>
          <w:rFonts w:eastAsia="Arial" w:cs="Arial"/>
          <w:color w:val="auto"/>
        </w:rPr>
      </w:pPr>
      <w:r>
        <w:rPr>
          <w:rFonts w:eastAsia="Arial" w:cs="Arial"/>
          <w:color w:val="auto"/>
        </w:rPr>
        <w:t>Sektoren har merforbruk på 2 mill. kr.</w:t>
      </w:r>
    </w:p>
    <w:p w14:paraId="4662F209" w14:textId="77777777" w:rsidR="004B6820" w:rsidRDefault="001975DE" w:rsidP="0048193F">
      <w:pPr>
        <w:spacing w:after="200"/>
        <w:rPr>
          <w:rFonts w:eastAsia="Arial" w:cs="Arial"/>
          <w:color w:val="auto"/>
        </w:rPr>
      </w:pPr>
      <w:r>
        <w:rPr>
          <w:rFonts w:eastAsia="Arial" w:cs="Arial"/>
          <w:color w:val="auto"/>
        </w:rPr>
        <w:t>De størst avvik</w:t>
      </w:r>
      <w:r w:rsidR="00966D9E">
        <w:rPr>
          <w:rFonts w:eastAsia="Arial" w:cs="Arial"/>
          <w:color w:val="auto"/>
        </w:rPr>
        <w:t>ene er</w:t>
      </w:r>
      <w:r>
        <w:rPr>
          <w:rFonts w:eastAsia="Arial" w:cs="Arial"/>
          <w:color w:val="auto"/>
        </w:rPr>
        <w:t xml:space="preserve"> </w:t>
      </w:r>
      <w:r w:rsidR="008574E3">
        <w:rPr>
          <w:rFonts w:eastAsia="Arial" w:cs="Arial"/>
          <w:color w:val="auto"/>
        </w:rPr>
        <w:t>i</w:t>
      </w:r>
      <w:r w:rsidR="0036187E">
        <w:rPr>
          <w:rFonts w:eastAsia="Arial" w:cs="Arial"/>
          <w:color w:val="auto"/>
        </w:rPr>
        <w:t xml:space="preserve"> virksomhetene </w:t>
      </w:r>
      <w:r w:rsidR="00336B2F">
        <w:rPr>
          <w:rFonts w:eastAsia="Arial" w:cs="Arial"/>
          <w:color w:val="auto"/>
        </w:rPr>
        <w:t xml:space="preserve">Kulturproduksjon og Park, idrett og friluftsliv. </w:t>
      </w:r>
    </w:p>
    <w:p w14:paraId="14BDB544" w14:textId="30F19142" w:rsidR="00B42CA6" w:rsidRDefault="00336B2F" w:rsidP="0048193F">
      <w:pPr>
        <w:spacing w:after="200"/>
        <w:rPr>
          <w:rFonts w:eastAsia="Arial" w:cs="Arial"/>
          <w:color w:val="auto"/>
        </w:rPr>
      </w:pPr>
      <w:r>
        <w:rPr>
          <w:rFonts w:eastAsia="Arial" w:cs="Arial"/>
          <w:color w:val="auto"/>
        </w:rPr>
        <w:t xml:space="preserve">Førstnevnte har merforbruk som følge at </w:t>
      </w:r>
      <w:r w:rsidR="008F17C2">
        <w:rPr>
          <w:rFonts w:eastAsia="Arial" w:cs="Arial"/>
          <w:color w:val="auto"/>
        </w:rPr>
        <w:t xml:space="preserve">betydelig lavere inntekter fra </w:t>
      </w:r>
      <w:r w:rsidR="00337160">
        <w:rPr>
          <w:rFonts w:eastAsia="Arial" w:cs="Arial"/>
          <w:color w:val="auto"/>
        </w:rPr>
        <w:t>ki</w:t>
      </w:r>
      <w:r w:rsidR="00E3535D">
        <w:rPr>
          <w:rFonts w:eastAsia="Arial" w:cs="Arial"/>
          <w:color w:val="auto"/>
        </w:rPr>
        <w:t>no</w:t>
      </w:r>
      <w:r w:rsidR="00322810">
        <w:rPr>
          <w:rFonts w:eastAsia="Arial" w:cs="Arial"/>
          <w:color w:val="auto"/>
        </w:rPr>
        <w:t>- og</w:t>
      </w:r>
      <w:r w:rsidR="00E3535D">
        <w:rPr>
          <w:rFonts w:eastAsia="Arial" w:cs="Arial"/>
          <w:color w:val="auto"/>
        </w:rPr>
        <w:t xml:space="preserve"> kiosk</w:t>
      </w:r>
      <w:r w:rsidR="00322810">
        <w:rPr>
          <w:rFonts w:eastAsia="Arial" w:cs="Arial"/>
          <w:color w:val="auto"/>
        </w:rPr>
        <w:t xml:space="preserve">driften. </w:t>
      </w:r>
      <w:r w:rsidR="00F17418">
        <w:rPr>
          <w:rFonts w:eastAsia="Arial" w:cs="Arial"/>
          <w:color w:val="auto"/>
        </w:rPr>
        <w:t xml:space="preserve">Dette kommer delvis av </w:t>
      </w:r>
      <w:r w:rsidR="00123BC9">
        <w:rPr>
          <w:rFonts w:eastAsia="Arial" w:cs="Arial"/>
          <w:color w:val="auto"/>
        </w:rPr>
        <w:t xml:space="preserve">nedstenging av samfunnet de første ukene av 2022, </w:t>
      </w:r>
      <w:r w:rsidR="00037DBD">
        <w:rPr>
          <w:rFonts w:eastAsia="Arial" w:cs="Arial"/>
          <w:color w:val="auto"/>
        </w:rPr>
        <w:t xml:space="preserve">og i tillegg </w:t>
      </w:r>
      <w:r w:rsidR="00ED3EF0">
        <w:rPr>
          <w:rFonts w:eastAsia="Arial" w:cs="Arial"/>
          <w:color w:val="auto"/>
        </w:rPr>
        <w:t>har</w:t>
      </w:r>
      <w:r w:rsidR="00037DBD">
        <w:rPr>
          <w:rFonts w:eastAsia="Arial" w:cs="Arial"/>
          <w:color w:val="auto"/>
        </w:rPr>
        <w:t xml:space="preserve"> </w:t>
      </w:r>
      <w:r w:rsidR="00AE6CD0">
        <w:rPr>
          <w:rFonts w:eastAsia="Arial" w:cs="Arial"/>
          <w:color w:val="auto"/>
        </w:rPr>
        <w:t xml:space="preserve">det </w:t>
      </w:r>
      <w:r w:rsidR="00ED3EF0">
        <w:rPr>
          <w:rFonts w:eastAsia="Arial" w:cs="Arial"/>
          <w:color w:val="auto"/>
        </w:rPr>
        <w:t xml:space="preserve">vært </w:t>
      </w:r>
      <w:r w:rsidR="00AE6CD0">
        <w:rPr>
          <w:rFonts w:eastAsia="Arial" w:cs="Arial"/>
          <w:color w:val="auto"/>
        </w:rPr>
        <w:t>noe lavere besøkstall etter pandemien</w:t>
      </w:r>
      <w:r w:rsidR="008854B4">
        <w:rPr>
          <w:rFonts w:eastAsia="Arial" w:cs="Arial"/>
          <w:color w:val="auto"/>
        </w:rPr>
        <w:t xml:space="preserve">. </w:t>
      </w:r>
    </w:p>
    <w:p w14:paraId="3214AAD1" w14:textId="2AD34F8C" w:rsidR="00F76F91" w:rsidRDefault="00C70F26" w:rsidP="0048193F">
      <w:pPr>
        <w:spacing w:after="200"/>
        <w:rPr>
          <w:rFonts w:eastAsia="Arial" w:cs="Arial"/>
          <w:color w:val="auto"/>
        </w:rPr>
      </w:pPr>
      <w:r w:rsidRPr="11206F10">
        <w:rPr>
          <w:rFonts w:eastAsia="Arial" w:cs="Arial"/>
          <w:color w:val="auto"/>
        </w:rPr>
        <w:t xml:space="preserve">I Park, idrett og friluftsliv er det </w:t>
      </w:r>
      <w:r w:rsidR="00657DD5" w:rsidRPr="11206F10">
        <w:rPr>
          <w:rFonts w:eastAsia="Arial" w:cs="Arial"/>
          <w:color w:val="auto"/>
        </w:rPr>
        <w:t xml:space="preserve">mindreforbruk som følge av </w:t>
      </w:r>
      <w:r w:rsidR="00B77152" w:rsidRPr="11206F10">
        <w:rPr>
          <w:rFonts w:eastAsia="Arial" w:cs="Arial"/>
          <w:color w:val="auto"/>
        </w:rPr>
        <w:t>ledighet i stillinger</w:t>
      </w:r>
      <w:r w:rsidR="00021ECE" w:rsidRPr="11206F10">
        <w:rPr>
          <w:rFonts w:eastAsia="Arial" w:cs="Arial"/>
          <w:color w:val="auto"/>
        </w:rPr>
        <w:t>,</w:t>
      </w:r>
      <w:r w:rsidR="00CB0924" w:rsidRPr="11206F10">
        <w:rPr>
          <w:rFonts w:eastAsia="Arial" w:cs="Arial"/>
          <w:color w:val="auto"/>
        </w:rPr>
        <w:t xml:space="preserve"> og </w:t>
      </w:r>
      <w:r w:rsidR="2DDBB070" w:rsidRPr="11206F10">
        <w:rPr>
          <w:rFonts w:eastAsia="Arial" w:cs="Arial"/>
          <w:color w:val="auto"/>
        </w:rPr>
        <w:t xml:space="preserve">det har blitt holdt igjen for å redusere sektorens totale merforbruk. </w:t>
      </w:r>
    </w:p>
    <w:p w14:paraId="300C15FB" w14:textId="5A24321A" w:rsidR="00F76F91" w:rsidRDefault="00464DDD" w:rsidP="0048193F">
      <w:pPr>
        <w:spacing w:after="200"/>
        <w:rPr>
          <w:rFonts w:eastAsia="Arial" w:cs="Arial"/>
          <w:strike/>
          <w:color w:val="auto"/>
        </w:rPr>
      </w:pPr>
      <w:r>
        <w:rPr>
          <w:rFonts w:eastAsia="Arial" w:cs="Arial"/>
          <w:color w:val="auto"/>
        </w:rPr>
        <w:t xml:space="preserve">Mindreforbruket innenfor </w:t>
      </w:r>
      <w:r w:rsidR="000C0623">
        <w:rPr>
          <w:rFonts w:eastAsia="Arial" w:cs="Arial"/>
          <w:color w:val="auto"/>
        </w:rPr>
        <w:t>K</w:t>
      </w:r>
      <w:r>
        <w:rPr>
          <w:rFonts w:eastAsia="Arial" w:cs="Arial"/>
          <w:color w:val="auto"/>
        </w:rPr>
        <w:t>irke</w:t>
      </w:r>
      <w:r w:rsidR="000C0623">
        <w:rPr>
          <w:rFonts w:eastAsia="Arial" w:cs="Arial"/>
          <w:color w:val="auto"/>
        </w:rPr>
        <w:t xml:space="preserve">, adm og andre </w:t>
      </w:r>
      <w:r w:rsidR="003416A5">
        <w:rPr>
          <w:rFonts w:eastAsia="Arial" w:cs="Arial"/>
          <w:color w:val="auto"/>
        </w:rPr>
        <w:t>livssyn</w:t>
      </w:r>
      <w:r w:rsidR="00EA4D91">
        <w:rPr>
          <w:rFonts w:eastAsia="Arial" w:cs="Arial"/>
          <w:color w:val="auto"/>
        </w:rPr>
        <w:t xml:space="preserve"> skyldes tilbakebetaling av </w:t>
      </w:r>
      <w:r w:rsidR="00A07BAF">
        <w:rPr>
          <w:rFonts w:eastAsia="Arial" w:cs="Arial"/>
          <w:color w:val="auto"/>
        </w:rPr>
        <w:t xml:space="preserve">deler av </w:t>
      </w:r>
      <w:r w:rsidR="00073AF6">
        <w:rPr>
          <w:rFonts w:eastAsia="Arial" w:cs="Arial"/>
          <w:color w:val="auto"/>
        </w:rPr>
        <w:t xml:space="preserve">tilleggsbevilgningen som ble bevilget </w:t>
      </w:r>
      <w:r w:rsidR="00C92028">
        <w:rPr>
          <w:rFonts w:eastAsia="Arial" w:cs="Arial"/>
          <w:color w:val="auto"/>
        </w:rPr>
        <w:t xml:space="preserve">til oppussing av </w:t>
      </w:r>
      <w:r w:rsidR="00174E01">
        <w:rPr>
          <w:rFonts w:eastAsia="Arial" w:cs="Arial"/>
          <w:color w:val="auto"/>
        </w:rPr>
        <w:t>Lørenskog kirke.</w:t>
      </w:r>
      <w:r w:rsidR="00975C8F">
        <w:rPr>
          <w:rFonts w:eastAsia="Arial" w:cs="Arial"/>
          <w:color w:val="auto"/>
        </w:rPr>
        <w:t xml:space="preserve"> </w:t>
      </w:r>
    </w:p>
    <w:p w14:paraId="330CD259" w14:textId="77777777" w:rsidR="00F55AED" w:rsidRPr="00EE4A67" w:rsidRDefault="00F55AED" w:rsidP="0048193F">
      <w:pPr>
        <w:pStyle w:val="Overskrift3"/>
      </w:pPr>
      <w:r w:rsidRPr="00EE4A67">
        <w:t>Viktige hendelser og tiltak</w:t>
      </w:r>
    </w:p>
    <w:p w14:paraId="3CB0945D" w14:textId="2ECB6DDB" w:rsidR="4BFB661B" w:rsidRDefault="766F9380" w:rsidP="0048193F">
      <w:pPr>
        <w:pStyle w:val="Listeavsnitt"/>
        <w:numPr>
          <w:ilvl w:val="0"/>
          <w:numId w:val="9"/>
        </w:numPr>
        <w:ind w:left="357" w:hanging="357"/>
        <w:contextualSpacing w:val="0"/>
        <w:rPr>
          <w:color w:val="auto"/>
        </w:rPr>
      </w:pPr>
      <w:r w:rsidRPr="0097084C">
        <w:rPr>
          <w:color w:val="auto"/>
        </w:rPr>
        <w:t>Fjellhamar gård ble oppgradert i 1.</w:t>
      </w:r>
      <w:r w:rsidR="0077330A" w:rsidRPr="0097084C">
        <w:rPr>
          <w:color w:val="auto"/>
        </w:rPr>
        <w:t xml:space="preserve"> etasje</w:t>
      </w:r>
      <w:r w:rsidRPr="0097084C">
        <w:rPr>
          <w:color w:val="auto"/>
        </w:rPr>
        <w:t xml:space="preserve"> og tatt i bruk av Norske kvinners sanitetsforening som møteplass for alle generasjoner.</w:t>
      </w:r>
    </w:p>
    <w:p w14:paraId="7E6EDF04" w14:textId="7D258EB8" w:rsidR="766F9380" w:rsidRPr="0097084C" w:rsidRDefault="766F9380" w:rsidP="0048193F">
      <w:pPr>
        <w:pStyle w:val="Listeavsnitt"/>
        <w:numPr>
          <w:ilvl w:val="0"/>
          <w:numId w:val="9"/>
        </w:numPr>
        <w:ind w:left="357" w:hanging="357"/>
        <w:contextualSpacing w:val="0"/>
        <w:rPr>
          <w:color w:val="auto"/>
        </w:rPr>
      </w:pPr>
      <w:r w:rsidRPr="0097084C">
        <w:rPr>
          <w:color w:val="auto"/>
        </w:rPr>
        <w:t>Downtown</w:t>
      </w:r>
      <w:r w:rsidR="52A21956" w:rsidRPr="0097084C">
        <w:rPr>
          <w:color w:val="auto"/>
        </w:rPr>
        <w:t xml:space="preserve"> kom i full drift </w:t>
      </w:r>
      <w:r w:rsidR="6752C722" w:rsidRPr="0097084C">
        <w:rPr>
          <w:color w:val="auto"/>
        </w:rPr>
        <w:t>med arbeidstrening,</w:t>
      </w:r>
      <w:r w:rsidR="52A21956" w:rsidRPr="0097084C">
        <w:rPr>
          <w:color w:val="auto"/>
        </w:rPr>
        <w:t xml:space="preserve"> </w:t>
      </w:r>
      <w:r w:rsidR="6752C722" w:rsidRPr="0097084C">
        <w:rPr>
          <w:color w:val="auto"/>
        </w:rPr>
        <w:t xml:space="preserve">ungdomskafé og </w:t>
      </w:r>
      <w:r w:rsidR="5B54DD09" w:rsidRPr="0097084C">
        <w:rPr>
          <w:color w:val="auto"/>
        </w:rPr>
        <w:t>møteplass for ungdom</w:t>
      </w:r>
      <w:r w:rsidR="005D0B66" w:rsidRPr="0097084C">
        <w:rPr>
          <w:color w:val="auto"/>
        </w:rPr>
        <w:t>.</w:t>
      </w:r>
    </w:p>
    <w:p w14:paraId="77CEC16B" w14:textId="04330950" w:rsidR="3BF8387C" w:rsidRPr="0097084C" w:rsidRDefault="5B54DD09" w:rsidP="0048193F">
      <w:pPr>
        <w:pStyle w:val="Listeavsnitt"/>
        <w:numPr>
          <w:ilvl w:val="0"/>
          <w:numId w:val="9"/>
        </w:numPr>
        <w:ind w:left="357" w:hanging="357"/>
        <w:contextualSpacing w:val="0"/>
        <w:rPr>
          <w:color w:val="auto"/>
        </w:rPr>
      </w:pPr>
      <w:r w:rsidRPr="0097084C">
        <w:rPr>
          <w:color w:val="auto"/>
        </w:rPr>
        <w:lastRenderedPageBreak/>
        <w:t xml:space="preserve">Frivilligbørs ble </w:t>
      </w:r>
      <w:r w:rsidR="00E33B82">
        <w:rPr>
          <w:color w:val="auto"/>
        </w:rPr>
        <w:t>gjennomført</w:t>
      </w:r>
      <w:r w:rsidRPr="0097084C">
        <w:rPr>
          <w:color w:val="auto"/>
        </w:rPr>
        <w:t xml:space="preserve"> for første gang og resulterte i 100 inngåtte avtaler mellom frivillige, kommunen og næringsliv</w:t>
      </w:r>
      <w:r w:rsidR="005D0B66" w:rsidRPr="0097084C">
        <w:rPr>
          <w:color w:val="auto"/>
        </w:rPr>
        <w:t>.</w:t>
      </w:r>
    </w:p>
    <w:p w14:paraId="34C75B0C" w14:textId="6B4DCAF7" w:rsidR="0CC04B5A" w:rsidRPr="0097084C" w:rsidRDefault="158D958C" w:rsidP="0048193F">
      <w:pPr>
        <w:pStyle w:val="Listeavsnitt"/>
        <w:numPr>
          <w:ilvl w:val="0"/>
          <w:numId w:val="9"/>
        </w:numPr>
        <w:ind w:left="357" w:hanging="357"/>
        <w:contextualSpacing w:val="0"/>
        <w:rPr>
          <w:color w:val="auto"/>
        </w:rPr>
      </w:pPr>
      <w:r w:rsidRPr="0097084C">
        <w:rPr>
          <w:color w:val="auto"/>
        </w:rPr>
        <w:t>Kulturhuset opprettet en prosjektgruppe som skal arbeide med åpningen av Skårersletta.</w:t>
      </w:r>
    </w:p>
    <w:p w14:paraId="349ECC71" w14:textId="1A99966B" w:rsidR="785EC8DC" w:rsidRPr="0097084C" w:rsidRDefault="60379AFB" w:rsidP="0048193F">
      <w:pPr>
        <w:pStyle w:val="Listeavsnitt"/>
        <w:numPr>
          <w:ilvl w:val="0"/>
          <w:numId w:val="9"/>
        </w:numPr>
        <w:ind w:left="357" w:hanging="357"/>
        <w:contextualSpacing w:val="0"/>
        <w:rPr>
          <w:color w:val="auto"/>
        </w:rPr>
      </w:pPr>
      <w:r w:rsidRPr="11206F10">
        <w:rPr>
          <w:color w:val="auto"/>
        </w:rPr>
        <w:t>Det ble inngått</w:t>
      </w:r>
      <w:r w:rsidR="785EC8DC" w:rsidRPr="0097084C">
        <w:rPr>
          <w:color w:val="auto"/>
        </w:rPr>
        <w:t xml:space="preserve"> en </w:t>
      </w:r>
      <w:r w:rsidRPr="11206F10">
        <w:rPr>
          <w:color w:val="auto"/>
        </w:rPr>
        <w:t>intensjonsavtale</w:t>
      </w:r>
      <w:r w:rsidR="785EC8DC" w:rsidRPr="0097084C">
        <w:rPr>
          <w:color w:val="auto"/>
        </w:rPr>
        <w:t xml:space="preserve"> med Solon eiendom om </w:t>
      </w:r>
      <w:r w:rsidR="41C3416D" w:rsidRPr="11206F10">
        <w:rPr>
          <w:color w:val="auto"/>
        </w:rPr>
        <w:t>fremtidig</w:t>
      </w:r>
      <w:r w:rsidR="785EC8DC" w:rsidRPr="0097084C">
        <w:rPr>
          <w:color w:val="auto"/>
        </w:rPr>
        <w:t xml:space="preserve"> leieforhold av Maskinhallen på Fjellhamar bruk.</w:t>
      </w:r>
    </w:p>
    <w:p w14:paraId="19979F5B" w14:textId="064B49BB" w:rsidR="5F0A2CCD" w:rsidRPr="0097084C" w:rsidRDefault="5F0A2CCD" w:rsidP="0048193F">
      <w:pPr>
        <w:pStyle w:val="Listeavsnitt"/>
        <w:numPr>
          <w:ilvl w:val="0"/>
          <w:numId w:val="9"/>
        </w:numPr>
        <w:ind w:left="357" w:hanging="357"/>
        <w:contextualSpacing w:val="0"/>
        <w:rPr>
          <w:color w:val="auto"/>
        </w:rPr>
      </w:pPr>
      <w:r w:rsidRPr="0097084C">
        <w:rPr>
          <w:color w:val="auto"/>
        </w:rPr>
        <w:t>Kulturskolen gjennomførte sitt 50</w:t>
      </w:r>
      <w:r w:rsidR="00374A08">
        <w:rPr>
          <w:color w:val="auto"/>
        </w:rPr>
        <w:t>-</w:t>
      </w:r>
      <w:r w:rsidRPr="0097084C">
        <w:rPr>
          <w:color w:val="auto"/>
        </w:rPr>
        <w:t>årsjubileum med stor forestilling i Kjennhallen</w:t>
      </w:r>
      <w:r w:rsidR="00F84D71" w:rsidRPr="0097084C">
        <w:rPr>
          <w:color w:val="auto"/>
        </w:rPr>
        <w:t xml:space="preserve"> </w:t>
      </w:r>
      <w:r w:rsidR="4FEDB686" w:rsidRPr="0097084C">
        <w:rPr>
          <w:color w:val="auto"/>
        </w:rPr>
        <w:t>(</w:t>
      </w:r>
      <w:r w:rsidR="00F84D71" w:rsidRPr="0097084C">
        <w:rPr>
          <w:color w:val="auto"/>
        </w:rPr>
        <w:t>j</w:t>
      </w:r>
      <w:r w:rsidR="4FEDB686" w:rsidRPr="0097084C">
        <w:rPr>
          <w:color w:val="auto"/>
        </w:rPr>
        <w:t xml:space="preserve">ubileum </w:t>
      </w:r>
      <w:r w:rsidR="00E530ED" w:rsidRPr="0097084C">
        <w:rPr>
          <w:color w:val="auto"/>
        </w:rPr>
        <w:t>i</w:t>
      </w:r>
      <w:r w:rsidR="4FEDB686" w:rsidRPr="0097084C">
        <w:rPr>
          <w:color w:val="auto"/>
        </w:rPr>
        <w:t xml:space="preserve"> 2022 - gjennomført jan</w:t>
      </w:r>
      <w:r w:rsidR="00C07DE6" w:rsidRPr="0097084C">
        <w:rPr>
          <w:color w:val="auto"/>
        </w:rPr>
        <w:t>uar</w:t>
      </w:r>
      <w:r w:rsidR="4FEDB686" w:rsidRPr="0097084C">
        <w:rPr>
          <w:color w:val="auto"/>
        </w:rPr>
        <w:t xml:space="preserve"> 2023)</w:t>
      </w:r>
      <w:r w:rsidR="00C07DE6" w:rsidRPr="0097084C">
        <w:rPr>
          <w:color w:val="auto"/>
        </w:rPr>
        <w:t>.</w:t>
      </w:r>
    </w:p>
    <w:p w14:paraId="14F5A935" w14:textId="13E9E81C" w:rsidR="0883BC7E" w:rsidRPr="0097084C" w:rsidRDefault="1C2C455C" w:rsidP="0048193F">
      <w:pPr>
        <w:pStyle w:val="Listeavsnitt"/>
        <w:numPr>
          <w:ilvl w:val="0"/>
          <w:numId w:val="9"/>
        </w:numPr>
        <w:ind w:left="357" w:hanging="357"/>
        <w:contextualSpacing w:val="0"/>
        <w:rPr>
          <w:rFonts w:eastAsia="Arial"/>
          <w:color w:val="auto"/>
        </w:rPr>
      </w:pPr>
      <w:r w:rsidRPr="0097084C">
        <w:rPr>
          <w:rFonts w:eastAsia="Arial"/>
          <w:color w:val="auto"/>
        </w:rPr>
        <w:t>V</w:t>
      </w:r>
      <w:r w:rsidR="0C9A4DF4" w:rsidRPr="0097084C">
        <w:rPr>
          <w:rFonts w:eastAsia="Arial"/>
          <w:color w:val="auto"/>
        </w:rPr>
        <w:t>ertskommunesamarbeid</w:t>
      </w:r>
      <w:r w:rsidR="6EA39DB4" w:rsidRPr="0097084C">
        <w:rPr>
          <w:rFonts w:eastAsia="Arial"/>
          <w:color w:val="auto"/>
        </w:rPr>
        <w:t>et</w:t>
      </w:r>
      <w:r w:rsidR="0C9A4DF4" w:rsidRPr="0097084C">
        <w:rPr>
          <w:rFonts w:eastAsia="Arial"/>
          <w:color w:val="auto"/>
        </w:rPr>
        <w:t xml:space="preserve"> </w:t>
      </w:r>
      <w:r w:rsidR="6EA39DB4" w:rsidRPr="0097084C">
        <w:rPr>
          <w:rFonts w:eastAsia="Arial"/>
          <w:color w:val="auto"/>
        </w:rPr>
        <w:t>til tolketjenesten ble utvidet og består nå av</w:t>
      </w:r>
      <w:r w:rsidR="0C9A4DF4" w:rsidRPr="0097084C">
        <w:rPr>
          <w:rFonts w:eastAsia="Arial"/>
          <w:color w:val="auto"/>
        </w:rPr>
        <w:t xml:space="preserve"> Lørenskog, Rælingen, Ullensaker, Gjerdrum, Nes, Nannestad, Eidsvoll og Hurdal.</w:t>
      </w:r>
      <w:r w:rsidR="1486432F" w:rsidRPr="0097084C">
        <w:rPr>
          <w:rFonts w:eastAsia="Arial"/>
          <w:color w:val="auto"/>
        </w:rPr>
        <w:t xml:space="preserve"> Navnet er nå </w:t>
      </w:r>
      <w:r w:rsidR="3229F32B" w:rsidRPr="0097084C">
        <w:rPr>
          <w:rFonts w:eastAsia="Arial"/>
          <w:color w:val="auto"/>
        </w:rPr>
        <w:t>K</w:t>
      </w:r>
      <w:r w:rsidR="1486432F" w:rsidRPr="0097084C">
        <w:rPr>
          <w:rFonts w:eastAsia="Arial"/>
          <w:color w:val="auto"/>
        </w:rPr>
        <w:t>ommunalt tolkesamarbeid på Romerike</w:t>
      </w:r>
    </w:p>
    <w:p w14:paraId="7D7C8823" w14:textId="3D4CB132" w:rsidR="735101C1" w:rsidRPr="0097084C" w:rsidRDefault="7EFC6F8B" w:rsidP="0048193F">
      <w:pPr>
        <w:pStyle w:val="Listeavsnitt"/>
        <w:numPr>
          <w:ilvl w:val="0"/>
          <w:numId w:val="9"/>
        </w:numPr>
        <w:ind w:left="357" w:hanging="357"/>
        <w:contextualSpacing w:val="0"/>
        <w:rPr>
          <w:rFonts w:eastAsia="Arial"/>
          <w:color w:val="auto"/>
        </w:rPr>
      </w:pPr>
      <w:r w:rsidRPr="0097084C">
        <w:rPr>
          <w:rFonts w:eastAsia="Arial"/>
          <w:color w:val="auto"/>
        </w:rPr>
        <w:t xml:space="preserve">Et </w:t>
      </w:r>
      <w:r w:rsidR="37B0B761" w:rsidRPr="0097084C">
        <w:rPr>
          <w:rFonts w:eastAsia="Arial"/>
          <w:color w:val="auto"/>
        </w:rPr>
        <w:t xml:space="preserve">samarbeid mellom kommunens </w:t>
      </w:r>
      <w:r w:rsidR="0DC2F704" w:rsidRPr="0097084C">
        <w:rPr>
          <w:rFonts w:eastAsia="Arial"/>
          <w:color w:val="auto"/>
        </w:rPr>
        <w:t xml:space="preserve">ulike </w:t>
      </w:r>
      <w:r w:rsidR="37B0B761" w:rsidRPr="0097084C">
        <w:rPr>
          <w:rFonts w:eastAsia="Arial"/>
          <w:color w:val="auto"/>
        </w:rPr>
        <w:t>ungdomstilbud, frivilligheten, lag o</w:t>
      </w:r>
      <w:r w:rsidR="78E0E492" w:rsidRPr="0097084C">
        <w:rPr>
          <w:rFonts w:eastAsia="Arial"/>
          <w:color w:val="auto"/>
        </w:rPr>
        <w:t>g</w:t>
      </w:r>
      <w:r w:rsidR="37B0B761" w:rsidRPr="0097084C">
        <w:rPr>
          <w:rFonts w:eastAsia="Arial"/>
          <w:color w:val="auto"/>
        </w:rPr>
        <w:t xml:space="preserve"> organisasjoner resulterte i et</w:t>
      </w:r>
      <w:r w:rsidRPr="0097084C">
        <w:rPr>
          <w:rFonts w:eastAsia="Arial"/>
          <w:color w:val="auto"/>
        </w:rPr>
        <w:t xml:space="preserve"> </w:t>
      </w:r>
      <w:r w:rsidR="138CA90D" w:rsidRPr="0097084C">
        <w:rPr>
          <w:rFonts w:eastAsia="Arial"/>
          <w:color w:val="auto"/>
        </w:rPr>
        <w:t xml:space="preserve">vellykket </w:t>
      </w:r>
      <w:r w:rsidRPr="0097084C">
        <w:rPr>
          <w:rFonts w:eastAsia="Arial"/>
          <w:color w:val="auto"/>
        </w:rPr>
        <w:t xml:space="preserve">rusfritt ungdomsarrangement </w:t>
      </w:r>
      <w:r w:rsidR="00E03593" w:rsidRPr="0097084C">
        <w:rPr>
          <w:rFonts w:eastAsia="Arial"/>
          <w:color w:val="auto"/>
        </w:rPr>
        <w:t>i Kjennhallen</w:t>
      </w:r>
      <w:r w:rsidRPr="0097084C">
        <w:rPr>
          <w:rFonts w:eastAsia="Arial"/>
          <w:color w:val="auto"/>
        </w:rPr>
        <w:t xml:space="preserve"> natt til 1.</w:t>
      </w:r>
      <w:r w:rsidR="00E03593" w:rsidRPr="0097084C">
        <w:rPr>
          <w:rFonts w:eastAsia="Arial"/>
          <w:color w:val="auto"/>
        </w:rPr>
        <w:t xml:space="preserve"> </w:t>
      </w:r>
      <w:r w:rsidRPr="0097084C">
        <w:rPr>
          <w:rFonts w:eastAsia="Arial"/>
          <w:color w:val="auto"/>
        </w:rPr>
        <w:t>mai</w:t>
      </w:r>
      <w:r w:rsidR="00E03593" w:rsidRPr="0097084C">
        <w:rPr>
          <w:rFonts w:eastAsia="Arial"/>
          <w:color w:val="auto"/>
        </w:rPr>
        <w:t>.</w:t>
      </w:r>
    </w:p>
    <w:p w14:paraId="1EE8ABC8" w14:textId="51A205B4" w:rsidR="57C10B9C" w:rsidRPr="0097084C" w:rsidRDefault="56B19605" w:rsidP="0048193F">
      <w:pPr>
        <w:pStyle w:val="Listeavsnitt"/>
        <w:numPr>
          <w:ilvl w:val="0"/>
          <w:numId w:val="9"/>
        </w:numPr>
        <w:ind w:left="357" w:hanging="357"/>
        <w:contextualSpacing w:val="0"/>
        <w:rPr>
          <w:rFonts w:eastAsia="Arial"/>
          <w:color w:val="auto"/>
        </w:rPr>
      </w:pPr>
      <w:r w:rsidRPr="0097084C">
        <w:rPr>
          <w:rFonts w:eastAsia="Arial"/>
          <w:color w:val="auto"/>
        </w:rPr>
        <w:t>Offisiell åpning av nye Sørlihavna aktivitetspark</w:t>
      </w:r>
      <w:r w:rsidR="2B02005B" w:rsidRPr="0097084C">
        <w:rPr>
          <w:rFonts w:eastAsia="Arial"/>
          <w:color w:val="auto"/>
        </w:rPr>
        <w:t xml:space="preserve">, </w:t>
      </w:r>
      <w:r w:rsidR="211F3E4B" w:rsidRPr="0097084C">
        <w:rPr>
          <w:rFonts w:eastAsia="Arial"/>
          <w:color w:val="auto"/>
        </w:rPr>
        <w:t>som inneholder</w:t>
      </w:r>
      <w:r w:rsidR="2B02005B" w:rsidRPr="0097084C">
        <w:rPr>
          <w:rFonts w:eastAsia="Arial"/>
          <w:color w:val="auto"/>
        </w:rPr>
        <w:t xml:space="preserve"> treningsmuligheter, publikumstoalett og møteplass </w:t>
      </w:r>
      <w:r w:rsidR="46521BA2" w:rsidRPr="0097084C">
        <w:rPr>
          <w:rFonts w:eastAsia="Arial"/>
          <w:color w:val="auto"/>
        </w:rPr>
        <w:t xml:space="preserve">til fri bruk </w:t>
      </w:r>
      <w:r w:rsidR="2B02005B" w:rsidRPr="0097084C">
        <w:rPr>
          <w:rFonts w:eastAsia="Arial"/>
          <w:color w:val="auto"/>
        </w:rPr>
        <w:t xml:space="preserve">for </w:t>
      </w:r>
      <w:r w:rsidR="5FF7E9EC" w:rsidRPr="0097084C">
        <w:rPr>
          <w:rFonts w:eastAsia="Arial"/>
          <w:color w:val="auto"/>
        </w:rPr>
        <w:t>alle generasjoner.</w:t>
      </w:r>
    </w:p>
    <w:p w14:paraId="6B008551" w14:textId="1D716212" w:rsidR="6AE5420D" w:rsidRPr="0097084C" w:rsidRDefault="6AE5420D" w:rsidP="0048193F">
      <w:pPr>
        <w:pStyle w:val="Listeavsnitt"/>
        <w:numPr>
          <w:ilvl w:val="0"/>
          <w:numId w:val="9"/>
        </w:numPr>
        <w:ind w:left="357" w:hanging="357"/>
        <w:contextualSpacing w:val="0"/>
        <w:rPr>
          <w:rFonts w:eastAsia="Arial"/>
          <w:color w:val="auto"/>
        </w:rPr>
      </w:pPr>
      <w:r w:rsidRPr="0097084C">
        <w:rPr>
          <w:rFonts w:eastAsia="Arial"/>
          <w:color w:val="auto"/>
        </w:rPr>
        <w:t>Offisiell åpning Thon-hallen som er en dobbel flerb</w:t>
      </w:r>
      <w:r w:rsidR="77BCE7F4" w:rsidRPr="0097084C">
        <w:rPr>
          <w:rFonts w:eastAsia="Arial"/>
          <w:color w:val="auto"/>
        </w:rPr>
        <w:t>r</w:t>
      </w:r>
      <w:r w:rsidRPr="0097084C">
        <w:rPr>
          <w:rFonts w:eastAsia="Arial"/>
          <w:color w:val="auto"/>
        </w:rPr>
        <w:t>ukshall kommunen leier av Thongruppen</w:t>
      </w:r>
      <w:r w:rsidR="6CE65ECF" w:rsidRPr="0097084C">
        <w:rPr>
          <w:rFonts w:eastAsia="Arial"/>
          <w:color w:val="auto"/>
        </w:rPr>
        <w:t xml:space="preserve">. Nedre Romerike </w:t>
      </w:r>
      <w:r w:rsidR="35AA17B8" w:rsidRPr="0097084C">
        <w:rPr>
          <w:rFonts w:eastAsia="Arial"/>
          <w:color w:val="auto"/>
        </w:rPr>
        <w:t xml:space="preserve">Tigers </w:t>
      </w:r>
      <w:r w:rsidR="0397ED43" w:rsidRPr="0097084C">
        <w:rPr>
          <w:rFonts w:eastAsia="Arial"/>
          <w:color w:val="auto"/>
        </w:rPr>
        <w:t xml:space="preserve">Cheerleaders </w:t>
      </w:r>
      <w:r w:rsidR="35AA17B8" w:rsidRPr="0097084C">
        <w:rPr>
          <w:rFonts w:eastAsia="Arial"/>
          <w:color w:val="auto"/>
        </w:rPr>
        <w:t>er hovedbruker av hallen.</w:t>
      </w:r>
    </w:p>
    <w:p w14:paraId="15B71D3C" w14:textId="042CE0AD" w:rsidR="6A474543" w:rsidRPr="0097084C" w:rsidRDefault="673B353C" w:rsidP="0048193F">
      <w:pPr>
        <w:pStyle w:val="Listeavsnitt"/>
        <w:numPr>
          <w:ilvl w:val="0"/>
          <w:numId w:val="9"/>
        </w:numPr>
        <w:ind w:left="357" w:hanging="357"/>
        <w:contextualSpacing w:val="0"/>
        <w:rPr>
          <w:rFonts w:eastAsia="Arial"/>
          <w:color w:val="auto"/>
        </w:rPr>
      </w:pPr>
      <w:r w:rsidRPr="0097084C">
        <w:rPr>
          <w:rFonts w:eastAsia="Arial"/>
          <w:color w:val="auto"/>
        </w:rPr>
        <w:t xml:space="preserve">Det ble bygd nytt amfi ved Vasshjulet i Losby som gir muligheter for arrangement og det ble planlagt </w:t>
      </w:r>
      <w:r w:rsidR="00B86806" w:rsidRPr="0097084C">
        <w:rPr>
          <w:rFonts w:eastAsia="Arial"/>
          <w:color w:val="auto"/>
        </w:rPr>
        <w:t>en nyskrevet historisk spel</w:t>
      </w:r>
      <w:r w:rsidRPr="0097084C">
        <w:rPr>
          <w:rFonts w:eastAsia="Arial"/>
          <w:color w:val="auto"/>
        </w:rPr>
        <w:t xml:space="preserve"> i 2023</w:t>
      </w:r>
      <w:r w:rsidR="1BD49155" w:rsidRPr="0097084C">
        <w:rPr>
          <w:rFonts w:eastAsia="Arial"/>
          <w:color w:val="auto"/>
        </w:rPr>
        <w:t>.</w:t>
      </w:r>
    </w:p>
    <w:p w14:paraId="2E1D189E" w14:textId="451656A5" w:rsidR="00B1D071" w:rsidRDefault="00B1D071" w:rsidP="0048193F">
      <w:pPr>
        <w:rPr>
          <w:rFonts w:eastAsia="Arial"/>
          <w:color w:val="0070C0"/>
        </w:rPr>
      </w:pPr>
    </w:p>
    <w:p w14:paraId="12BB0E34" w14:textId="77777777" w:rsidR="00F55AED" w:rsidRPr="00EE4A67" w:rsidRDefault="00F55AED" w:rsidP="0048193F">
      <w:pPr>
        <w:rPr>
          <w:rFonts w:eastAsia="Arial" w:cs="Arial"/>
          <w:strike/>
          <w:color w:val="auto"/>
          <w:sz w:val="18"/>
          <w:szCs w:val="18"/>
        </w:rPr>
      </w:pPr>
    </w:p>
    <w:p w14:paraId="40552758" w14:textId="77777777" w:rsidR="00F55AED" w:rsidRPr="00EE4A67" w:rsidRDefault="00F55AED" w:rsidP="0048193F">
      <w:pPr>
        <w:spacing w:after="200"/>
        <w:rPr>
          <w:rFonts w:cs="Arial"/>
          <w:strike/>
          <w:color w:val="auto"/>
          <w:sz w:val="36"/>
          <w:lang w:eastAsia="nb-NO"/>
        </w:rPr>
      </w:pPr>
      <w:bookmarkStart w:id="118" w:name="_Toc67917047"/>
      <w:r w:rsidRPr="00EE4A67">
        <w:rPr>
          <w:rFonts w:cs="Arial"/>
          <w:strike/>
          <w:color w:val="auto"/>
        </w:rPr>
        <w:br w:type="page"/>
      </w:r>
    </w:p>
    <w:bookmarkStart w:id="119" w:name="_Toc100145903"/>
    <w:bookmarkStart w:id="120" w:name="_Toc101694901"/>
    <w:bookmarkStart w:id="121" w:name="_Toc132639725"/>
    <w:p w14:paraId="1DD326B9" w14:textId="3F9E9D75" w:rsidR="00F55AED" w:rsidRDefault="00F55AED" w:rsidP="0048193F">
      <w:pPr>
        <w:pStyle w:val="Overskrift2"/>
      </w:pPr>
      <w:r w:rsidRPr="00EE4A67">
        <w:rPr>
          <w:noProof/>
        </w:rPr>
        <w:lastRenderedPageBreak/>
        <mc:AlternateContent>
          <mc:Choice Requires="wps">
            <w:drawing>
              <wp:anchor distT="0" distB="0" distL="114300" distR="114300" simplePos="0" relativeHeight="251658240" behindDoc="0" locked="1" layoutInCell="1" allowOverlap="1" wp14:anchorId="299DD31B" wp14:editId="26B88887">
                <wp:simplePos x="0" y="0"/>
                <wp:positionH relativeFrom="column">
                  <wp:posOffset>-557530</wp:posOffset>
                </wp:positionH>
                <wp:positionV relativeFrom="page">
                  <wp:posOffset>10001250</wp:posOffset>
                </wp:positionV>
                <wp:extent cx="363600" cy="363600"/>
                <wp:effectExtent l="0" t="0" r="0" b="0"/>
                <wp:wrapNone/>
                <wp:docPr id="2" name="Rettvinklet trekant 2"/>
                <wp:cNvGraphicFramePr/>
                <a:graphic xmlns:a="http://schemas.openxmlformats.org/drawingml/2006/main">
                  <a:graphicData uri="http://schemas.microsoft.com/office/word/2010/wordprocessingShape">
                    <wps:wsp>
                      <wps:cNvSpPr/>
                      <wps:spPr>
                        <a:xfrm>
                          <a:off x="0" y="0"/>
                          <a:ext cx="363600" cy="3636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412220B3"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43.9pt;margin-top:787.5pt;width:28.65pt;height:2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kPegIAAGMFAAAOAAAAZHJzL2Uyb0RvYy54bWysVEtv2zAMvg/YfxB0X+2kj21BnSJo0WFA&#10;0QZrh54VWYoFyKJGKa/9+lHyI91a7DDMB5kUyY8Pkby82reWbRUGA67ik5OSM+Uk1MatK/796fbD&#10;J85CFK4WFpyq+EEFfjV//+5y52dqCg3YWiEjEBdmO1/xJkY/K4ogG9WKcAJeORJqwFZEYnFd1Ch2&#10;hN7aYlqWF8UOsPYIUoVAtzedkM8zvtZKxgetg4rMVpxii/nEfK7SWcwvxWyNwjdG9mGIf4iiFcaR&#10;0xHqRkTBNmheQbVGIgTQ8URCW4DWRqqcA2UzKf/I5rERXuVcqDjBj2UK/w9W3m8f/RKpDDsfZoHI&#10;lMVeY5v+FB/b52IdxmKpfWSSLk8vTi9KKqkkUU8TSnE09hjiFwUtS0TFMT6hEW5tU0ZiJrZ3IXYG&#10;g2K6DmBNfWuszUzqAnVtkW0Fvd9qPUnvRS5+07Iu6TpIVp043RTHfDIVD1YlPeu+Kc1MTRlMcyC5&#10;1Y5OhJTKxUknakStOt/nJX2D9yGsHEsGTMia/I/YPcCg2YEM2F2UvX4yVblTR+Pyb4F1xqNF9gwu&#10;jsatcYBvAVjKqvfc6Q9F6kqTqrSC+rBEhtDNSfDy1tDj3YkQlwJpMOi9adjjAx3awq7i0FOcNYA/&#10;37pP+tSvJOVsR4NW8fBjI1BxZr866uTPk7OzNJmZOTv/OCUGX0pWLyVu014D9cKE1oqXmUz60Q6k&#10;RmifaScsklcSCSfJd8VlxIG5jt0CoK0i1WKR1WgavYh37tHLBJ6qmtryaf8s0PcdHKn172EYylct&#10;3OkmSweLTQRtcn8f69rXmyY5N06/ddKqeMlnreNunP8CAAD//wMAUEsDBBQABgAIAAAAIQB9pUqx&#10;3wAAAA0BAAAPAAAAZHJzL2Rvd25yZXYueG1sTI9BT4QwEIXvJv6HZky8sUWQXUTKRo0ePBlXf0Ch&#10;IyVLW2zLwv57x5Me572XN9+r96sZ2Ql9GJwVcLNJgaHtnBpsL+Dz4yUpgYUorZKjsyjgjAH2zeVF&#10;LSvlFvuOp0PsGZXYUEkBOsap4jx0Go0MGzehJe/LeSMjnb7nysuFys3IszTdciMHSx+0nPBJY3c8&#10;zEYAPs/q7jW2j0eP59tSZ4t8++6FuL5aH+6BRVzjXxh+8QkdGmJq3WxVYKOApNwReiSj2BW0iiJJ&#10;nhbAWpK2eZYDb2r+f0XzAwAA//8DAFBLAQItABQABgAIAAAAIQC2gziS/gAAAOEBAAATAAAAAAAA&#10;AAAAAAAAAAAAAABbQ29udGVudF9UeXBlc10ueG1sUEsBAi0AFAAGAAgAAAAhADj9If/WAAAAlAEA&#10;AAsAAAAAAAAAAAAAAAAALwEAAF9yZWxzLy5yZWxzUEsBAi0AFAAGAAgAAAAhAJsm+Q96AgAAYwUA&#10;AA4AAAAAAAAAAAAAAAAALgIAAGRycy9lMm9Eb2MueG1sUEsBAi0AFAAGAAgAAAAhAH2lSrHfAAAA&#10;DQEAAA8AAAAAAAAAAAAAAAAA1AQAAGRycy9kb3ducmV2LnhtbFBLBQYAAAAABAAEAPMAAADgBQAA&#10;AAA=&#10;" fillcolor="white [3212]" stroked="f" strokeweight="2pt">
                <w10:wrap anchory="page"/>
                <w10:anchorlock/>
              </v:shape>
            </w:pict>
          </mc:Fallback>
        </mc:AlternateContent>
      </w:r>
      <w:bookmarkStart w:id="122" w:name="_Toc416523227"/>
      <w:r w:rsidRPr="00EE4A67">
        <w:t>Teknisk</w:t>
      </w:r>
      <w:bookmarkEnd w:id="118"/>
      <w:bookmarkEnd w:id="119"/>
      <w:bookmarkEnd w:id="120"/>
      <w:bookmarkEnd w:id="121"/>
      <w:bookmarkEnd w:id="122"/>
    </w:p>
    <w:p w14:paraId="41730157" w14:textId="77777777" w:rsidR="007961F5" w:rsidRDefault="007961F5" w:rsidP="0048193F">
      <w:pPr>
        <w:pStyle w:val="Overskrift3"/>
        <w:rPr>
          <w:rFonts w:asciiTheme="majorHAnsi" w:hAnsiTheme="majorHAnsi"/>
          <w:color w:val="9BBB59" w:themeColor="accent3"/>
          <w:spacing w:val="0"/>
        </w:rPr>
      </w:pPr>
      <w:r>
        <w:t>Beskrivelse av organisasjonen</w:t>
      </w:r>
    </w:p>
    <w:p w14:paraId="43F2469B" w14:textId="780E6FCE" w:rsidR="00A32BB0" w:rsidRDefault="00A63E3C" w:rsidP="0048193F">
      <w:pPr>
        <w:rPr>
          <w:lang w:eastAsia="nb-NO"/>
        </w:rPr>
      </w:pPr>
      <w:r>
        <w:rPr>
          <w:noProof/>
        </w:rPr>
        <w:drawing>
          <wp:inline distT="0" distB="0" distL="0" distR="0" wp14:anchorId="57BB611C" wp14:editId="60ACF6E8">
            <wp:extent cx="5759450" cy="1719580"/>
            <wp:effectExtent l="0" t="0" r="0" b="0"/>
            <wp:docPr id="1176578374" name="Bilde 117657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1719580"/>
                    </a:xfrm>
                    <a:prstGeom prst="rect">
                      <a:avLst/>
                    </a:prstGeom>
                  </pic:spPr>
                </pic:pic>
              </a:graphicData>
            </a:graphic>
          </wp:inline>
        </w:drawing>
      </w:r>
    </w:p>
    <w:p w14:paraId="41E801FE" w14:textId="489A998A" w:rsidR="007961F5" w:rsidRPr="004F509D" w:rsidRDefault="007961F5" w:rsidP="0048193F">
      <w:pPr>
        <w:spacing w:after="100" w:afterAutospacing="1"/>
        <w:rPr>
          <w:rFonts w:eastAsia="Calibri" w:cs="Arial"/>
        </w:rPr>
      </w:pPr>
      <w:r w:rsidRPr="004F509D">
        <w:rPr>
          <w:rFonts w:eastAsia="Calibri" w:cs="Arial"/>
        </w:rPr>
        <w:t xml:space="preserve">Teknisk sektor består av fire virksomheter. Sektoren har </w:t>
      </w:r>
      <w:r w:rsidR="00EA0013">
        <w:rPr>
          <w:rFonts w:eastAsia="Calibri" w:cs="Arial"/>
        </w:rPr>
        <w:t>omtrent</w:t>
      </w:r>
      <w:r w:rsidR="00BA0B86">
        <w:rPr>
          <w:rFonts w:eastAsia="Calibri" w:cs="Arial"/>
        </w:rPr>
        <w:t xml:space="preserve"> 2</w:t>
      </w:r>
      <w:r w:rsidR="00471131">
        <w:rPr>
          <w:rFonts w:eastAsia="Calibri" w:cs="Arial"/>
        </w:rPr>
        <w:t>3</w:t>
      </w:r>
      <w:r w:rsidR="00BA0B86">
        <w:rPr>
          <w:rFonts w:eastAsia="Calibri" w:cs="Arial"/>
        </w:rPr>
        <w:t>0</w:t>
      </w:r>
      <w:r w:rsidR="00AD63A4">
        <w:rPr>
          <w:rFonts w:eastAsia="Calibri" w:cs="Arial"/>
        </w:rPr>
        <w:t xml:space="preserve"> budsjetterte</w:t>
      </w:r>
      <w:r w:rsidRPr="004F509D">
        <w:rPr>
          <w:rFonts w:eastAsia="Calibri" w:cs="Arial"/>
        </w:rPr>
        <w:t xml:space="preserve"> årsverk i 2022. </w:t>
      </w:r>
    </w:p>
    <w:p w14:paraId="7CA133A1" w14:textId="77777777" w:rsidR="007961F5" w:rsidRPr="004F509D" w:rsidRDefault="007961F5" w:rsidP="0048193F">
      <w:pPr>
        <w:spacing w:afterAutospacing="1"/>
        <w:rPr>
          <w:rFonts w:eastAsia="Calibri" w:cs="Arial"/>
        </w:rPr>
      </w:pPr>
      <w:r w:rsidRPr="004F509D">
        <w:rPr>
          <w:rFonts w:eastAsia="Calibri" w:cs="Arial"/>
        </w:rPr>
        <w:t>Regulering, byggesak og geodata er ansvarlig for saksbehandling byggesaker, reguleringssaker og eiendomssaker i tillegg til forvaltning og distribusjon av kart og utarbeidelse av ulike analyser som for eksempel befolkningsprognoser.</w:t>
      </w:r>
    </w:p>
    <w:p w14:paraId="4F4696D5" w14:textId="77777777" w:rsidR="007961F5" w:rsidRPr="004F509D" w:rsidRDefault="007961F5" w:rsidP="0048193F">
      <w:pPr>
        <w:spacing w:afterAutospacing="1"/>
        <w:rPr>
          <w:rFonts w:eastAsia="Calibri" w:cs="Arial"/>
        </w:rPr>
      </w:pPr>
      <w:r w:rsidRPr="004F509D">
        <w:rPr>
          <w:rFonts w:eastAsia="Calibri" w:cs="Arial"/>
        </w:rPr>
        <w:t>Kommunalteknikk har ansvaret for samferdsel og trafikksikkerhet samt aktiviteter innen selvkostområdene vann, avløp, renovasjon og feiing. Kommunens budsjett til blant annet de interkommunale selskapene Nedre Romerike Brann- og Redningsvesen (NRBR), Romerike Avfallsforedling (ROAF), Nedre Romerike Vannverk (NRV) og Nedre Romerike Avløpsselskap (NRA) ligger også innenfor dette ansvarsområdet. </w:t>
      </w:r>
    </w:p>
    <w:p w14:paraId="62154038" w14:textId="77777777" w:rsidR="007961F5" w:rsidRPr="004F509D" w:rsidRDefault="007961F5" w:rsidP="0048193F">
      <w:pPr>
        <w:spacing w:afterAutospacing="1"/>
        <w:rPr>
          <w:rFonts w:eastAsia="Calibri" w:cs="Arial"/>
        </w:rPr>
      </w:pPr>
      <w:r w:rsidRPr="004F509D">
        <w:rPr>
          <w:rFonts w:eastAsia="Calibri" w:cs="Arial"/>
        </w:rPr>
        <w:t>Eiendom har ansvar for renhold, drift, vedlikehold og forvaltning av kommunens bygnings</w:t>
      </w:r>
      <w:r>
        <w:rPr>
          <w:rFonts w:eastAsia="Calibri" w:cs="Arial"/>
        </w:rPr>
        <w:softHyphen/>
      </w:r>
      <w:r w:rsidRPr="004F509D">
        <w:rPr>
          <w:rFonts w:eastAsia="Calibri" w:cs="Arial"/>
        </w:rPr>
        <w:t>masse. </w:t>
      </w:r>
    </w:p>
    <w:p w14:paraId="644D9230" w14:textId="77777777" w:rsidR="007961F5" w:rsidRPr="004F509D" w:rsidRDefault="007961F5" w:rsidP="0048193F">
      <w:pPr>
        <w:spacing w:afterAutospacing="1"/>
        <w:rPr>
          <w:rFonts w:eastAsia="Calibri" w:cs="Arial"/>
        </w:rPr>
      </w:pPr>
      <w:r w:rsidRPr="004F509D">
        <w:rPr>
          <w:rFonts w:eastAsia="Calibri" w:cs="Arial"/>
        </w:rPr>
        <w:t>Prosjekt utreder og gjennomfører kommunens investeringsprosjekter, og følger opp utbyggingsavtaler med utbyggere. </w:t>
      </w:r>
    </w:p>
    <w:p w14:paraId="7AEB461D" w14:textId="77777777" w:rsidR="008E2440" w:rsidRPr="00B54CDC" w:rsidRDefault="008E2440" w:rsidP="0048193F">
      <w:pPr>
        <w:pStyle w:val="Overskrift3"/>
        <w:rPr>
          <w:sz w:val="22"/>
        </w:rPr>
      </w:pPr>
      <w:r w:rsidRPr="00B54CDC">
        <w:t>Mål og delmål</w:t>
      </w:r>
    </w:p>
    <w:p w14:paraId="2EEDBC06" w14:textId="77777777" w:rsidR="008E2440" w:rsidRPr="00B54CDC" w:rsidRDefault="008E2440" w:rsidP="0048193F">
      <w:pPr>
        <w:pStyle w:val="Overskrift4"/>
        <w:spacing w:line="276" w:lineRule="auto"/>
      </w:pPr>
      <w:r w:rsidRPr="00B54CDC">
        <w:t>Tilhørighet og fellesskap</w:t>
      </w:r>
    </w:p>
    <w:tbl>
      <w:tblPr>
        <w:tblStyle w:val="Rutenettabell1lys"/>
        <w:tblW w:w="5000" w:type="pct"/>
        <w:tblLook w:val="04A0" w:firstRow="1" w:lastRow="0" w:firstColumn="1" w:lastColumn="0" w:noHBand="0" w:noVBand="1"/>
      </w:tblPr>
      <w:tblGrid>
        <w:gridCol w:w="4323"/>
        <w:gridCol w:w="4324"/>
      </w:tblGrid>
      <w:tr w:rsidR="008E2440" w:rsidRPr="00B54CDC" w14:paraId="563BF872" w14:textId="77777777" w:rsidTr="008372C9">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15304D3" w14:textId="77777777" w:rsidR="008E2440" w:rsidRPr="00B54CDC" w:rsidRDefault="008E2440" w:rsidP="0048193F">
            <w:pPr>
              <w:spacing w:after="0" w:line="276" w:lineRule="auto"/>
              <w:rPr>
                <w:rFonts w:eastAsia="Calibri" w:cs="Arial"/>
                <w:b w:val="0"/>
              </w:rPr>
            </w:pPr>
            <w:r w:rsidRPr="00D919EC">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8ECF9E8" w14:textId="77777777" w:rsidR="008E2440" w:rsidRPr="00B54CDC" w:rsidRDefault="008E2440"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D919EC">
              <w:rPr>
                <w:rFonts w:eastAsia="Calibri" w:cs="Arial"/>
                <w:b w:val="0"/>
              </w:rPr>
              <w:t>Delmål</w:t>
            </w:r>
          </w:p>
        </w:tc>
      </w:tr>
      <w:tr w:rsidR="008E2440" w:rsidRPr="00B54CDC" w14:paraId="14B74B06" w14:textId="77777777" w:rsidTr="008372C9">
        <w:trPr>
          <w:trHeight w:val="40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55B70BF9" w14:textId="77777777" w:rsidR="008E2440" w:rsidRPr="00B54CDC" w:rsidRDefault="008E2440" w:rsidP="0048193F">
            <w:pPr>
              <w:spacing w:after="0" w:line="276" w:lineRule="auto"/>
              <w:rPr>
                <w:rFonts w:eastAsia="Calibri" w:cs="Arial"/>
                <w:sz w:val="18"/>
              </w:rPr>
            </w:pPr>
            <w:r w:rsidRPr="00B54CDC">
              <w:rPr>
                <w:rFonts w:eastAsia="Calibri" w:cs="Arial"/>
                <w:b w:val="0"/>
                <w:sz w:val="18"/>
              </w:rPr>
              <w:t>I Lørenskog er innbyggere engasjerte og alle kan medvirke og delta</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A533223"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Deltakelse i medvirkningsaktiviteter øker og gjenspeiler befolkningen</w:t>
            </w:r>
          </w:p>
        </w:tc>
      </w:tr>
      <w:tr w:rsidR="008E2440" w:rsidRPr="00B54CDC" w14:paraId="6179DF49" w14:textId="77777777" w:rsidTr="00FB2D9B">
        <w:trPr>
          <w:trHeight w:val="40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il"/>
              <w:right w:val="none" w:sz="0" w:space="0" w:color="000000"/>
            </w:tcBorders>
            <w:shd w:val="clear" w:color="auto" w:fill="FFFFFF"/>
            <w:tcMar>
              <w:left w:w="0" w:type="dxa"/>
              <w:right w:w="60" w:type="dxa"/>
            </w:tcMar>
          </w:tcPr>
          <w:p w14:paraId="56C5E4A5" w14:textId="77777777" w:rsidR="008E2440" w:rsidRPr="00B54CDC" w:rsidRDefault="008E2440" w:rsidP="0048193F">
            <w:pPr>
              <w:spacing w:after="0" w:line="276" w:lineRule="auto"/>
              <w:rPr>
                <w:rFonts w:eastAsia="Calibri" w:cs="Arial"/>
                <w:sz w:val="18"/>
              </w:rPr>
            </w:pPr>
            <w:r w:rsidRPr="00B54CDC">
              <w:rPr>
                <w:rFonts w:eastAsia="Calibri" w:cs="Arial"/>
                <w:b w:val="0"/>
                <w:sz w:val="18"/>
              </w:rPr>
              <w:t>Lørenskog er et trygt og levende lokalsamfunn der folk vil jobbe, leve og bo</w:t>
            </w:r>
          </w:p>
        </w:tc>
        <w:tc>
          <w:tcPr>
            <w:tcW w:w="2500" w:type="pct"/>
            <w:tcBorders>
              <w:top w:val="single" w:sz="8" w:space="0" w:color="000000"/>
              <w:left w:val="none" w:sz="0" w:space="0" w:color="000000"/>
              <w:bottom w:val="nil"/>
              <w:right w:val="none" w:sz="0" w:space="0" w:color="000000"/>
            </w:tcBorders>
            <w:shd w:val="clear" w:color="auto" w:fill="FFFFFF"/>
            <w:tcMar>
              <w:left w:w="0" w:type="dxa"/>
              <w:right w:w="60" w:type="dxa"/>
            </w:tcMar>
          </w:tcPr>
          <w:p w14:paraId="00E16204"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Alle innbyggere har tilgang til lokale møteplasser</w:t>
            </w:r>
          </w:p>
        </w:tc>
      </w:tr>
      <w:tr w:rsidR="00FB2D9B" w:rsidRPr="00B54CDC" w14:paraId="625145D7" w14:textId="77777777" w:rsidTr="00FB2D9B">
        <w:trPr>
          <w:trHeight w:val="408"/>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cMar>
              <w:left w:w="0" w:type="dxa"/>
              <w:right w:w="60" w:type="dxa"/>
            </w:tcMar>
          </w:tcPr>
          <w:p w14:paraId="0F4531AF" w14:textId="77777777" w:rsidR="00FB2D9B" w:rsidRPr="00B54CDC" w:rsidRDefault="00FB2D9B" w:rsidP="0048193F">
            <w:pPr>
              <w:spacing w:after="0" w:line="276" w:lineRule="auto"/>
              <w:rPr>
                <w:rFonts w:eastAsia="Calibri" w:cs="Arial"/>
                <w:sz w:val="18"/>
              </w:rPr>
            </w:pPr>
          </w:p>
        </w:tc>
        <w:tc>
          <w:tcPr>
            <w:tcW w:w="2500" w:type="pct"/>
            <w:tcBorders>
              <w:top w:val="nil"/>
              <w:left w:val="nil"/>
              <w:bottom w:val="nil"/>
              <w:right w:val="nil"/>
            </w:tcBorders>
            <w:shd w:val="clear" w:color="auto" w:fill="FFFFFF"/>
            <w:tcMar>
              <w:left w:w="0" w:type="dxa"/>
              <w:right w:w="60" w:type="dxa"/>
            </w:tcMar>
          </w:tcPr>
          <w:p w14:paraId="6C8FC3A3" w14:textId="77777777" w:rsidR="00FB2D9B" w:rsidRPr="00B54CDC" w:rsidRDefault="00FB2D9B"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p>
        </w:tc>
      </w:tr>
    </w:tbl>
    <w:p w14:paraId="1B77D754" w14:textId="77777777" w:rsidR="008E2440" w:rsidRPr="00B54CDC" w:rsidRDefault="008E2440" w:rsidP="0048193F">
      <w:pPr>
        <w:pStyle w:val="Overskrift4"/>
        <w:spacing w:line="276" w:lineRule="auto"/>
      </w:pPr>
      <w:r w:rsidRPr="00B54CDC">
        <w:lastRenderedPageBreak/>
        <w:t>Bokvalitet og inkluderende bomiljø</w:t>
      </w:r>
    </w:p>
    <w:tbl>
      <w:tblPr>
        <w:tblStyle w:val="Rutenettabell1lys"/>
        <w:tblW w:w="5000" w:type="pct"/>
        <w:tblLook w:val="04A0" w:firstRow="1" w:lastRow="0" w:firstColumn="1" w:lastColumn="0" w:noHBand="0" w:noVBand="1"/>
      </w:tblPr>
      <w:tblGrid>
        <w:gridCol w:w="4323"/>
        <w:gridCol w:w="4324"/>
      </w:tblGrid>
      <w:tr w:rsidR="008E2440" w:rsidRPr="00B54CDC" w14:paraId="298312A3" w14:textId="77777777" w:rsidTr="008372C9">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F8C6E5B" w14:textId="77777777" w:rsidR="008E2440" w:rsidRPr="00B54CDC" w:rsidRDefault="008E2440" w:rsidP="0048193F">
            <w:pPr>
              <w:spacing w:after="0" w:line="276" w:lineRule="auto"/>
              <w:rPr>
                <w:rFonts w:eastAsia="Calibri" w:cs="Arial"/>
                <w:b w:val="0"/>
              </w:rPr>
            </w:pPr>
            <w:r w:rsidRPr="00D919EC">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297285C8" w14:textId="77777777" w:rsidR="008E2440" w:rsidRPr="00B54CDC" w:rsidRDefault="008E2440"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D919EC">
              <w:rPr>
                <w:rFonts w:eastAsia="Calibri" w:cs="Arial"/>
                <w:b w:val="0"/>
              </w:rPr>
              <w:t>Delmål</w:t>
            </w:r>
          </w:p>
        </w:tc>
      </w:tr>
      <w:tr w:rsidR="008E2440" w:rsidRPr="00B54CDC" w14:paraId="0BAF185C" w14:textId="77777777" w:rsidTr="008372C9">
        <w:trPr>
          <w:trHeight w:val="371"/>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46ECDE9" w14:textId="77777777" w:rsidR="008E2440" w:rsidRPr="00B54CDC" w:rsidRDefault="008E2440" w:rsidP="0048193F">
            <w:pPr>
              <w:spacing w:after="0" w:line="276" w:lineRule="auto"/>
              <w:rPr>
                <w:rFonts w:eastAsia="Calibri" w:cs="Arial"/>
                <w:sz w:val="18"/>
              </w:rPr>
            </w:pPr>
            <w:r w:rsidRPr="00B54CDC">
              <w:rPr>
                <w:rFonts w:eastAsia="Calibri" w:cs="Arial"/>
                <w:b w:val="0"/>
                <w:sz w:val="18"/>
              </w:rPr>
              <w:t>Lørenskog har et variert botilbud og det er kvalitet i det som bygges</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49DE1D30"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Bomiljøer har tilgang til grønne områder og eksisterende natur i nærområdet</w:t>
            </w:r>
          </w:p>
          <w:p w14:paraId="6912A775"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p>
        </w:tc>
      </w:tr>
      <w:tr w:rsidR="008E2440" w:rsidRPr="00B54CDC" w14:paraId="575F4C20" w14:textId="77777777" w:rsidTr="008372C9">
        <w:trPr>
          <w:trHeight w:val="191"/>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574647A1" w14:textId="77777777" w:rsidR="008E2440" w:rsidRPr="00B54CDC" w:rsidRDefault="008E2440"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E36CCE5"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Det er tilrettelagt for framtidens boformer</w:t>
            </w:r>
          </w:p>
        </w:tc>
      </w:tr>
      <w:tr w:rsidR="008E2440" w:rsidRPr="00B54CDC" w14:paraId="46652C9F" w14:textId="77777777" w:rsidTr="008372C9">
        <w:trPr>
          <w:trHeight w:val="383"/>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7DF846C8" w14:textId="77777777" w:rsidR="008E2440" w:rsidRPr="00B54CDC" w:rsidRDefault="008E2440"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38C05AB9"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Folk er trygge i sine bomiljøer, og det er en variert sammensetning i boligtilbud</w:t>
            </w:r>
          </w:p>
        </w:tc>
      </w:tr>
    </w:tbl>
    <w:p w14:paraId="326D9931" w14:textId="77777777" w:rsidR="008E2440" w:rsidRPr="00B54CDC" w:rsidRDefault="008E2440" w:rsidP="0048193F">
      <w:pPr>
        <w:pStyle w:val="Overskrift4"/>
        <w:spacing w:line="276" w:lineRule="auto"/>
      </w:pPr>
      <w:r w:rsidRPr="00B54CDC">
        <w:t xml:space="preserve">Trygg og miljøvennlig transport </w:t>
      </w:r>
    </w:p>
    <w:tbl>
      <w:tblPr>
        <w:tblStyle w:val="Rutenettabell1lys"/>
        <w:tblW w:w="5000" w:type="pct"/>
        <w:tblLook w:val="04A0" w:firstRow="1" w:lastRow="0" w:firstColumn="1" w:lastColumn="0" w:noHBand="0" w:noVBand="1"/>
      </w:tblPr>
      <w:tblGrid>
        <w:gridCol w:w="4323"/>
        <w:gridCol w:w="4324"/>
      </w:tblGrid>
      <w:tr w:rsidR="008E2440" w:rsidRPr="00B54CDC" w14:paraId="2E773F34" w14:textId="77777777" w:rsidTr="008372C9">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319AC6F1" w14:textId="77777777" w:rsidR="008E2440" w:rsidRPr="00B54CDC" w:rsidRDefault="008E2440" w:rsidP="0048193F">
            <w:pPr>
              <w:spacing w:after="0" w:line="276" w:lineRule="auto"/>
              <w:rPr>
                <w:rFonts w:eastAsia="Calibri" w:cs="Arial"/>
                <w:b w:val="0"/>
              </w:rPr>
            </w:pPr>
            <w:r w:rsidRPr="00D919EC">
              <w:rPr>
                <w:rFonts w:eastAsia="Calibri" w:cs="Arial"/>
                <w:b w:val="0"/>
              </w:rPr>
              <w:t>Mål</w:t>
            </w:r>
          </w:p>
        </w:tc>
        <w:tc>
          <w:tcPr>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9CED2BC" w14:textId="77777777" w:rsidR="008E2440" w:rsidRPr="00B54CDC" w:rsidRDefault="008E2440"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cs="Arial"/>
                <w:b w:val="0"/>
              </w:rPr>
            </w:pPr>
            <w:r w:rsidRPr="00D919EC">
              <w:rPr>
                <w:rFonts w:eastAsia="Calibri" w:cs="Arial"/>
                <w:b w:val="0"/>
              </w:rPr>
              <w:t>Delmål</w:t>
            </w:r>
          </w:p>
        </w:tc>
      </w:tr>
      <w:tr w:rsidR="008E2440" w:rsidRPr="00B54CDC" w14:paraId="3C975676" w14:textId="77777777" w:rsidTr="008372C9">
        <w:trPr>
          <w:trHeight w:val="339"/>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2FC07D9E" w14:textId="77777777" w:rsidR="008E2440" w:rsidRPr="00B54CDC" w:rsidRDefault="008E2440" w:rsidP="0048193F">
            <w:pPr>
              <w:spacing w:after="0" w:line="276" w:lineRule="auto"/>
              <w:rPr>
                <w:rFonts w:eastAsia="Calibri" w:cs="Arial"/>
                <w:sz w:val="18"/>
              </w:rPr>
            </w:pPr>
            <w:r w:rsidRPr="00B54CDC">
              <w:rPr>
                <w:rFonts w:eastAsia="Calibri" w:cs="Arial"/>
                <w:b w:val="0"/>
                <w:sz w:val="18"/>
              </w:rPr>
              <w:t>I Lørenskog kan folk ferdes trygt i trafikken og flere sykler, går eller reiser kollektivt</w:t>
            </w: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069FD411"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Antall hendelser i trafikken med myke trafikanter involvert er redusert</w:t>
            </w:r>
          </w:p>
        </w:tc>
      </w:tr>
      <w:tr w:rsidR="008E2440" w:rsidRPr="00B54CDC" w14:paraId="0473A8C3" w14:textId="77777777" w:rsidTr="008372C9">
        <w:trPr>
          <w:trHeight w:val="339"/>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14DCAEE2" w14:textId="77777777" w:rsidR="008E2440" w:rsidRPr="00B54CDC" w:rsidRDefault="008E2440"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712DC88C"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Det er enkelt, attraktivt, trygt og helsebringende å gå og sykle i Lørenskog</w:t>
            </w:r>
          </w:p>
        </w:tc>
      </w:tr>
      <w:tr w:rsidR="008E2440" w:rsidRPr="00B54CDC" w14:paraId="52F22436" w14:textId="77777777" w:rsidTr="008372C9">
        <w:trPr>
          <w:trHeight w:val="169"/>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14:paraId="641DE4BB" w14:textId="77777777" w:rsidR="008E2440" w:rsidRPr="00B54CDC" w:rsidRDefault="008E2440" w:rsidP="0048193F">
            <w:pPr>
              <w:spacing w:after="0" w:line="276" w:lineRule="auto"/>
              <w:rPr>
                <w:rFonts w:eastAsia="Calibri" w:cs="Arial"/>
                <w:sz w:val="18"/>
              </w:rPr>
            </w:pPr>
          </w:p>
        </w:tc>
        <w:tc>
          <w:tcPr>
            <w:tcW w:w="2500" w:type="pct"/>
            <w:tcBorders>
              <w:top w:val="single" w:sz="8" w:space="0" w:color="000000"/>
              <w:left w:val="none" w:sz="0" w:space="0" w:color="000000"/>
              <w:bottom w:val="none" w:sz="0" w:space="0" w:color="000000"/>
              <w:right w:val="none" w:sz="0" w:space="0" w:color="000000"/>
            </w:tcBorders>
            <w:shd w:val="clear" w:color="auto" w:fill="FFFFFF"/>
            <w:tcMar>
              <w:left w:w="0" w:type="dxa"/>
              <w:right w:w="60" w:type="dxa"/>
            </w:tcMar>
          </w:tcPr>
          <w:p w14:paraId="69DCB3FF" w14:textId="77777777" w:rsidR="008E2440" w:rsidRPr="00B54CDC" w:rsidRDefault="008E2440"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Arial"/>
                <w:sz w:val="18"/>
              </w:rPr>
            </w:pPr>
            <w:r w:rsidRPr="00B54CDC">
              <w:rPr>
                <w:rFonts w:eastAsia="Calibri" w:cs="Arial"/>
                <w:sz w:val="18"/>
              </w:rPr>
              <w:t>Klimagassutslipp fra veitrafikken er redusert</w:t>
            </w:r>
          </w:p>
        </w:tc>
      </w:tr>
    </w:tbl>
    <w:p w14:paraId="6D237CBC" w14:textId="13653FE5" w:rsidR="00064E9C" w:rsidRDefault="00064E9C" w:rsidP="0048193F">
      <w:pPr>
        <w:pStyle w:val="Overskrift3"/>
      </w:pPr>
      <w:r>
        <w:t>Måloppnåelse</w:t>
      </w:r>
    </w:p>
    <w:p w14:paraId="05751E0E" w14:textId="7E38DF17" w:rsidR="00064E9C" w:rsidRDefault="021AC586" w:rsidP="0048193F">
      <w:pPr>
        <w:pStyle w:val="Overskrift4"/>
        <w:spacing w:line="276" w:lineRule="auto"/>
      </w:pPr>
      <w:r w:rsidRPr="15B25BB3">
        <w:t>Tilhørighet og fellesskap</w:t>
      </w:r>
    </w:p>
    <w:p w14:paraId="7D364AAC" w14:textId="6A4774D3" w:rsidR="108E7980" w:rsidRPr="0071313E" w:rsidRDefault="108E7980" w:rsidP="0048193F">
      <w:pPr>
        <w:pStyle w:val="Overskrift5"/>
        <w:spacing w:line="276" w:lineRule="auto"/>
      </w:pPr>
      <w:r w:rsidRPr="0071313E">
        <w:t>Deltagelse og medvirkningsaktiviteter</w:t>
      </w:r>
    </w:p>
    <w:p w14:paraId="1B724D34" w14:textId="1C5E15E7" w:rsidR="40486CAF" w:rsidRDefault="7A4138F6" w:rsidP="0048193F">
      <w:r>
        <w:t>V</w:t>
      </w:r>
      <w:r w:rsidR="0005CBA9">
        <w:t>isningssenteret</w:t>
      </w:r>
      <w:r w:rsidR="07E69268">
        <w:t xml:space="preserve"> – framtidas Lørenskog på Lørenskog hus </w:t>
      </w:r>
      <w:r w:rsidR="00AC0CB1">
        <w:t xml:space="preserve">- </w:t>
      </w:r>
      <w:r w:rsidR="07E69268">
        <w:t xml:space="preserve">har vært i drift hele </w:t>
      </w:r>
      <w:r w:rsidR="2EBD52A1">
        <w:t>2022</w:t>
      </w:r>
      <w:r w:rsidR="07E69268">
        <w:t xml:space="preserve">. </w:t>
      </w:r>
      <w:r w:rsidR="1BCFF8CD">
        <w:t xml:space="preserve">Visningssenteret har vært bemannet </w:t>
      </w:r>
      <w:r w:rsidR="33F15224">
        <w:t xml:space="preserve">en dag i uka, samt at det var mulig å bruke VR-briller. </w:t>
      </w:r>
      <w:r w:rsidR="3C635C28">
        <w:t>Visningssenteret er ikke lenger bemannet, men touchbordet kan</w:t>
      </w:r>
      <w:r w:rsidR="36B887F1">
        <w:t xml:space="preserve"> fortsatt brukes for å se planene for de ulike prosje</w:t>
      </w:r>
      <w:r w:rsidR="32A37B0C">
        <w:t>k</w:t>
      </w:r>
      <w:r w:rsidR="36B887F1">
        <w:t>tene</w:t>
      </w:r>
      <w:r w:rsidR="46D2565E">
        <w:t>, samt få informasjon.</w:t>
      </w:r>
      <w:r w:rsidR="00E96D2C">
        <w:rPr>
          <w:rStyle w:val="Fotnotereferanse"/>
        </w:rPr>
        <w:footnoteReference w:id="4"/>
      </w:r>
    </w:p>
    <w:p w14:paraId="10306E46" w14:textId="6408595C" w:rsidR="00C355CD" w:rsidRDefault="00C355CD" w:rsidP="0048193F">
      <w:r>
        <w:t>I</w:t>
      </w:r>
      <w:r w:rsidRPr="00C355CD">
        <w:t xml:space="preserve"> 2022 </w:t>
      </w:r>
      <w:r>
        <w:t xml:space="preserve">har det vært </w:t>
      </w:r>
      <w:r w:rsidRPr="00C355CD">
        <w:t xml:space="preserve">samarbeidet med både Elveforum for å tilgjengeliggjøre vassdragene i kommunen for befolkningen, samt «Et søppelfritt Lørenskog» hvor det ble plukket og fjernet søppel av frivillige og kommunalt ansatte. </w:t>
      </w:r>
      <w:r>
        <w:t>Det er</w:t>
      </w:r>
      <w:r w:rsidRPr="00C355CD">
        <w:t xml:space="preserve"> opprettet samarbeid med Kirkens bymisjon som skal iverksette tiltaket “I jobb” hvor Kirkens bymisjon skal plukke søppel for kommunal</w:t>
      </w:r>
      <w:r w:rsidR="005F14F2">
        <w:softHyphen/>
      </w:r>
      <w:r w:rsidRPr="00C355CD">
        <w:t>teknikk. Dette er et tiltak for personer i aktiv rus.</w:t>
      </w:r>
    </w:p>
    <w:p w14:paraId="65D26605" w14:textId="3F8EC201" w:rsidR="007741E5" w:rsidRDefault="007741E5" w:rsidP="0048193F">
      <w:r w:rsidRPr="007741E5">
        <w:t xml:space="preserve">En hjertesone er et område rundt skolene der det er fokus på mindre bilkjøring. Dette får man til med en prosess som består av både små og store tiltak. Det kan være etablering av et nytt fortau eller det kan være tiltak som går på å oppfordre barna til å gå til skolen. </w:t>
      </w:r>
      <w:r w:rsidRPr="007741E5">
        <w:lastRenderedPageBreak/>
        <w:t>Rasta skole har ønsket å være pilot for de andre skolene i arbeidet med å etablere hjertesone rundt skolen. I 2022 ble det etablert kontakt med FAU og trafikkgruppen, det ble gjennomført workshop for å se på mulige tiltak og det ble planlagt flere tiltak som skal gjennomføres i 2023. Erfaringene fra arbeidet med Rasta skole vil tas med videre i arbeidet med resten av skolene.</w:t>
      </w:r>
    </w:p>
    <w:p w14:paraId="57181D4F" w14:textId="3B2A00B7" w:rsidR="0C408830" w:rsidRPr="0071313E" w:rsidRDefault="0C408830" w:rsidP="0048193F">
      <w:pPr>
        <w:pStyle w:val="Overskrift5"/>
        <w:spacing w:line="276" w:lineRule="auto"/>
      </w:pPr>
      <w:r w:rsidRPr="0071313E">
        <w:t>Tilgang til lokale møteplasser</w:t>
      </w:r>
    </w:p>
    <w:p w14:paraId="0F7C4A48" w14:textId="53FDEC2A" w:rsidR="5B40A8EB" w:rsidRDefault="66AA1432" w:rsidP="0048193F">
      <w:pPr>
        <w:widowControl w:val="0"/>
      </w:pPr>
      <w:r>
        <w:t>Ved planlegging</w:t>
      </w:r>
      <w:r w:rsidR="3950D1E3">
        <w:t xml:space="preserve">, </w:t>
      </w:r>
      <w:r>
        <w:t>detaljprosjektering</w:t>
      </w:r>
      <w:r w:rsidR="54B35BF3">
        <w:t xml:space="preserve"> og gjennomføring</w:t>
      </w:r>
      <w:r>
        <w:t xml:space="preserve"> </w:t>
      </w:r>
      <w:r w:rsidR="34447880">
        <w:t xml:space="preserve">sørger </w:t>
      </w:r>
      <w:r>
        <w:t xml:space="preserve">kommunen </w:t>
      </w:r>
      <w:r w:rsidR="1F34C21A">
        <w:t>for</w:t>
      </w:r>
      <w:r>
        <w:t xml:space="preserve"> at det avsettes areal for varierte møteplasser med kvalitet. Dette gjelder både </w:t>
      </w:r>
      <w:r w:rsidR="7A4F86DA">
        <w:t xml:space="preserve">ute og inne og i forhold til </w:t>
      </w:r>
      <w:r>
        <w:t>plassering, størrelse, utforming og bruk av materialer. For eksempel: tilstrekkelig med grønne</w:t>
      </w:r>
      <w:r w:rsidR="44ABE341">
        <w:t xml:space="preserve"> </w:t>
      </w:r>
      <w:r>
        <w:t xml:space="preserve">arealer i nærmiljøet, </w:t>
      </w:r>
      <w:r w:rsidR="72518ADA">
        <w:t xml:space="preserve">utearealer tilrettelagt for variert bruk </w:t>
      </w:r>
      <w:r w:rsidR="13F103A1">
        <w:t xml:space="preserve">og alle aldersgrupper, </w:t>
      </w:r>
      <w:r w:rsidR="4E05B3DB">
        <w:t>torg, park,</w:t>
      </w:r>
      <w:r w:rsidR="13F103A1">
        <w:t xml:space="preserve"> barnehage i nærmiljøet, </w:t>
      </w:r>
      <w:r>
        <w:t>utadrettede virksomheter i sentrumsområdet, legge</w:t>
      </w:r>
      <w:r w:rsidR="09A7C039">
        <w:t>s</w:t>
      </w:r>
      <w:r>
        <w:t xml:space="preserve"> til rette for sambruk</w:t>
      </w:r>
      <w:r w:rsidR="160C41AE">
        <w:t xml:space="preserve"> og for </w:t>
      </w:r>
      <w:r w:rsidR="4CEDF67B">
        <w:t>varierte aktiviteter både ute og inne</w:t>
      </w:r>
      <w:r w:rsidR="5E27ABC3">
        <w:t xml:space="preserve">. </w:t>
      </w:r>
    </w:p>
    <w:p w14:paraId="140C1A3E" w14:textId="7E38DF17" w:rsidR="021AC586" w:rsidRDefault="021AC586" w:rsidP="0048193F">
      <w:pPr>
        <w:pStyle w:val="Overskrift4"/>
        <w:widowControl w:val="0"/>
        <w:spacing w:line="276" w:lineRule="auto"/>
      </w:pPr>
      <w:r w:rsidRPr="3B103D53">
        <w:t>Bokvalitet og inkluderende bomiljø</w:t>
      </w:r>
    </w:p>
    <w:p w14:paraId="21F44692" w14:textId="77777777" w:rsidR="3F8C1FAA" w:rsidRPr="0071313E" w:rsidRDefault="3F8C1FAA" w:rsidP="0048193F">
      <w:pPr>
        <w:pStyle w:val="Overskrift5"/>
        <w:spacing w:line="276" w:lineRule="auto"/>
      </w:pPr>
      <w:r w:rsidRPr="0071313E">
        <w:t>Bomiljøer har tilgang til grønne områder og eksisterende natur i nærområdet</w:t>
      </w:r>
    </w:p>
    <w:p w14:paraId="434981C0" w14:textId="4A0571E6" w:rsidR="00173363" w:rsidRPr="00173363" w:rsidRDefault="00173363" w:rsidP="0048193F">
      <w:pPr>
        <w:spacing w:after="0"/>
        <w:textAlignment w:val="baseline"/>
        <w:rPr>
          <w:rFonts w:ascii="Segoe UI" w:eastAsia="Times New Roman" w:hAnsi="Segoe UI" w:cs="Segoe UI"/>
          <w:color w:val="auto"/>
          <w:spacing w:val="0"/>
          <w:sz w:val="18"/>
          <w:szCs w:val="18"/>
          <w:lang w:eastAsia="nb-NO"/>
        </w:rPr>
      </w:pPr>
      <w:r w:rsidRPr="00173363">
        <w:rPr>
          <w:rFonts w:eastAsia="Times New Roman" w:cs="Arial"/>
          <w:color w:val="000000"/>
          <w:spacing w:val="0"/>
          <w:lang w:eastAsia="nb-NO"/>
        </w:rPr>
        <w:t xml:space="preserve">Avløp på avveie kan være en trussel mot folkehelsen og lokalmiljøet. </w:t>
      </w:r>
      <w:r w:rsidR="00D24434">
        <w:rPr>
          <w:rFonts w:eastAsia="Times New Roman" w:cs="Arial"/>
          <w:color w:val="000000"/>
          <w:spacing w:val="0"/>
          <w:lang w:eastAsia="nb-NO"/>
        </w:rPr>
        <w:t>D</w:t>
      </w:r>
      <w:r w:rsidRPr="00173363">
        <w:rPr>
          <w:rFonts w:eastAsia="Times New Roman" w:cs="Arial"/>
          <w:color w:val="000000"/>
          <w:spacing w:val="0"/>
          <w:lang w:eastAsia="nb-NO"/>
        </w:rPr>
        <w:t>e</w:t>
      </w:r>
      <w:r w:rsidR="00662B2D">
        <w:rPr>
          <w:rFonts w:eastAsia="Times New Roman" w:cs="Arial"/>
          <w:color w:val="000000"/>
          <w:spacing w:val="0"/>
          <w:lang w:eastAsia="nb-NO"/>
        </w:rPr>
        <w:t>t har blitt jobbet</w:t>
      </w:r>
      <w:r w:rsidRPr="00173363">
        <w:rPr>
          <w:rFonts w:eastAsia="Times New Roman" w:cs="Arial"/>
          <w:color w:val="000000"/>
          <w:spacing w:val="0"/>
          <w:lang w:eastAsia="nb-NO"/>
        </w:rPr>
        <w:t xml:space="preserve"> systematisk med å kartlegge mulige forurensningskilder </w:t>
      </w:r>
      <w:r w:rsidR="00FD1F1B">
        <w:rPr>
          <w:rFonts w:eastAsia="Times New Roman" w:cs="Arial"/>
          <w:color w:val="000000"/>
          <w:spacing w:val="0"/>
          <w:lang w:eastAsia="nb-NO"/>
        </w:rPr>
        <w:t>fra</w:t>
      </w:r>
      <w:r w:rsidRPr="00173363">
        <w:rPr>
          <w:rFonts w:eastAsia="Times New Roman" w:cs="Arial"/>
          <w:color w:val="000000"/>
          <w:spacing w:val="0"/>
          <w:lang w:eastAsia="nb-NO"/>
        </w:rPr>
        <w:t xml:space="preserve"> ledningsnettet. </w:t>
      </w:r>
      <w:r w:rsidR="006F1DF2">
        <w:rPr>
          <w:rFonts w:eastAsia="Times New Roman" w:cs="Arial"/>
          <w:color w:val="000000"/>
          <w:spacing w:val="0"/>
          <w:lang w:eastAsia="nb-NO"/>
        </w:rPr>
        <w:t>I tillegg gjennomføres prosjekter med ledningsfornying og andre tiltak som er definert i Hovedplan vann, avløp og vannmiljø</w:t>
      </w:r>
      <w:r w:rsidR="00FE2626">
        <w:rPr>
          <w:rFonts w:eastAsia="Times New Roman" w:cs="Arial"/>
          <w:color w:val="000000"/>
          <w:spacing w:val="0"/>
          <w:lang w:eastAsia="nb-NO"/>
        </w:rPr>
        <w:t>.</w:t>
      </w:r>
    </w:p>
    <w:p w14:paraId="76037E9C" w14:textId="77777777" w:rsidR="00173363" w:rsidRPr="00173363" w:rsidRDefault="00173363" w:rsidP="0048193F">
      <w:pPr>
        <w:spacing w:after="0"/>
        <w:textAlignment w:val="baseline"/>
        <w:rPr>
          <w:rFonts w:ascii="Segoe UI" w:eastAsia="Times New Roman" w:hAnsi="Segoe UI" w:cs="Segoe UI"/>
          <w:color w:val="auto"/>
          <w:spacing w:val="0"/>
          <w:sz w:val="18"/>
          <w:szCs w:val="18"/>
          <w:lang w:eastAsia="nb-NO"/>
        </w:rPr>
      </w:pPr>
      <w:r w:rsidRPr="00173363">
        <w:rPr>
          <w:rFonts w:eastAsia="Times New Roman" w:cs="Arial"/>
          <w:color w:val="000000"/>
          <w:spacing w:val="0"/>
          <w:lang w:eastAsia="nb-NO"/>
        </w:rPr>
        <w:t> </w:t>
      </w:r>
    </w:p>
    <w:p w14:paraId="7F1D1B08" w14:textId="7AA464AF" w:rsidR="00173363" w:rsidRPr="00173363" w:rsidRDefault="007A1CF4" w:rsidP="0048193F">
      <w:pPr>
        <w:spacing w:after="0"/>
        <w:textAlignment w:val="baseline"/>
        <w:rPr>
          <w:rFonts w:ascii="Segoe UI" w:eastAsia="Times New Roman" w:hAnsi="Segoe UI" w:cs="Segoe UI"/>
          <w:color w:val="auto"/>
          <w:spacing w:val="0"/>
          <w:sz w:val="18"/>
          <w:szCs w:val="18"/>
          <w:lang w:eastAsia="nb-NO"/>
        </w:rPr>
      </w:pPr>
      <w:r>
        <w:rPr>
          <w:rFonts w:eastAsia="Times New Roman" w:cs="Arial"/>
          <w:color w:val="000000"/>
          <w:spacing w:val="0"/>
          <w:lang w:eastAsia="nb-NO"/>
        </w:rPr>
        <w:t>Det er</w:t>
      </w:r>
      <w:r w:rsidR="00173363" w:rsidRPr="00173363">
        <w:rPr>
          <w:rFonts w:eastAsia="Times New Roman" w:cs="Arial"/>
          <w:color w:val="000000"/>
          <w:spacing w:val="0"/>
          <w:lang w:eastAsia="nb-NO"/>
        </w:rPr>
        <w:t xml:space="preserve"> gjort et betydelig kartleggingsarbeid for å se på vannkvaliteten i vassdragene. I 2023 vil det bli utarbeidet en egen tiltaksplan slik at de rette tiltakene for å bedre vassdrags</w:t>
      </w:r>
      <w:r w:rsidR="00967BE0">
        <w:rPr>
          <w:rFonts w:eastAsia="Times New Roman" w:cs="Arial"/>
          <w:color w:val="000000"/>
          <w:spacing w:val="0"/>
          <w:lang w:eastAsia="nb-NO"/>
        </w:rPr>
        <w:softHyphen/>
      </w:r>
      <w:r w:rsidR="00173363" w:rsidRPr="00173363">
        <w:rPr>
          <w:rFonts w:eastAsia="Times New Roman" w:cs="Arial"/>
          <w:color w:val="000000"/>
          <w:spacing w:val="0"/>
          <w:lang w:eastAsia="nb-NO"/>
        </w:rPr>
        <w:t>kvaliteten kan settes inn. </w:t>
      </w:r>
    </w:p>
    <w:p w14:paraId="2EC69A83" w14:textId="77777777" w:rsidR="00EC65B1" w:rsidRDefault="00EC65B1" w:rsidP="0048193F">
      <w:pPr>
        <w:spacing w:after="0"/>
        <w:rPr>
          <w:i/>
        </w:rPr>
      </w:pPr>
    </w:p>
    <w:p w14:paraId="757E2300" w14:textId="5F96945D" w:rsidR="58127F42" w:rsidRPr="0071313E" w:rsidRDefault="58127F42" w:rsidP="0048193F">
      <w:pPr>
        <w:spacing w:after="0"/>
        <w:rPr>
          <w:i/>
        </w:rPr>
      </w:pPr>
      <w:r w:rsidRPr="0071313E">
        <w:rPr>
          <w:i/>
        </w:rPr>
        <w:t>Det er tilrettelagt for framtidens boformer</w:t>
      </w:r>
    </w:p>
    <w:p w14:paraId="566F8E6B" w14:textId="765F713A" w:rsidR="635EFA69" w:rsidRDefault="635EFA69" w:rsidP="0048193F">
      <w:r>
        <w:t xml:space="preserve">Ved planlegging og detaljprosjektering legges </w:t>
      </w:r>
      <w:r w:rsidR="39B2D5D6">
        <w:t>det</w:t>
      </w:r>
      <w:r>
        <w:t xml:space="preserve"> til rette for variert boligsammensetning </w:t>
      </w:r>
      <w:r w:rsidR="6BD2A733">
        <w:t>både i forhold til type</w:t>
      </w:r>
      <w:r w:rsidR="557C7AB4">
        <w:t xml:space="preserve"> </w:t>
      </w:r>
      <w:r w:rsidR="6BD2A733">
        <w:t xml:space="preserve">boliger og størrelser. </w:t>
      </w:r>
      <w:r w:rsidR="38DE64A4">
        <w:t xml:space="preserve">I større grad legges det også til rette </w:t>
      </w:r>
      <w:r w:rsidR="17B7AD9E">
        <w:t>for framtidens boformer som kol</w:t>
      </w:r>
      <w:r w:rsidR="457F78A1">
        <w:t>l</w:t>
      </w:r>
      <w:r w:rsidR="17B7AD9E">
        <w:t>ektiv, bofelleskap, serviceboliger</w:t>
      </w:r>
      <w:r w:rsidR="6CFF3E9D">
        <w:t>, microhus</w:t>
      </w:r>
      <w:r w:rsidR="17B7AD9E">
        <w:t xml:space="preserve"> </w:t>
      </w:r>
      <w:r w:rsidR="24606A39">
        <w:t>og</w:t>
      </w:r>
      <w:r w:rsidR="07621621">
        <w:t xml:space="preserve"> for</w:t>
      </w:r>
      <w:r w:rsidR="24606A39">
        <w:t xml:space="preserve"> mer s</w:t>
      </w:r>
      <w:r w:rsidR="297FC2B7">
        <w:t>osiale</w:t>
      </w:r>
      <w:r>
        <w:t xml:space="preserve"> boformer med</w:t>
      </w:r>
      <w:r w:rsidR="541031E0">
        <w:t xml:space="preserve"> mer</w:t>
      </w:r>
      <w:r>
        <w:t xml:space="preserve"> felles areal</w:t>
      </w:r>
      <w:r w:rsidR="00CB2AA2">
        <w:t xml:space="preserve">; </w:t>
      </w:r>
      <w:r>
        <w:t>hjemmekontor,</w:t>
      </w:r>
      <w:r w:rsidR="6D3E0FDA">
        <w:t xml:space="preserve"> </w:t>
      </w:r>
      <w:r>
        <w:t>gjesterom, lekerom, parsellhage, takterrasser, sykler og verktøybod, selskapslokale</w:t>
      </w:r>
      <w:r w:rsidR="46902C34">
        <w:t>r</w:t>
      </w:r>
      <w:r w:rsidR="00967BE0">
        <w:t xml:space="preserve"> osv.</w:t>
      </w:r>
      <w:r>
        <w:t xml:space="preserve">  </w:t>
      </w:r>
    </w:p>
    <w:p w14:paraId="6C6E6D67" w14:textId="61ADDCD6" w:rsidR="635EFA69" w:rsidRPr="0071313E" w:rsidRDefault="0AD8770B" w:rsidP="0048193F">
      <w:pPr>
        <w:pStyle w:val="Overskrift5"/>
        <w:spacing w:line="276" w:lineRule="auto"/>
      </w:pPr>
      <w:r w:rsidRPr="0071313E">
        <w:t>Folk er trygge i sine bomiljøer, og det er en variert sammensetning i bolig</w:t>
      </w:r>
      <w:r w:rsidR="00E7701A">
        <w:softHyphen/>
      </w:r>
      <w:r w:rsidRPr="0071313E">
        <w:t xml:space="preserve">tilbud </w:t>
      </w:r>
    </w:p>
    <w:p w14:paraId="04342FA5" w14:textId="1ED94A05" w:rsidR="1B08CBB0" w:rsidRDefault="1B08CBB0" w:rsidP="0048193F">
      <w:r>
        <w:t xml:space="preserve">I forbindelse med rullering av kommuneplanens arealdel er det foreslått endringer som </w:t>
      </w:r>
      <w:r w:rsidR="63C62C12">
        <w:t>på en bedre måte</w:t>
      </w:r>
      <w:r>
        <w:t xml:space="preserve"> sikrer </w:t>
      </w:r>
      <w:r w:rsidR="730D1B2A">
        <w:t xml:space="preserve">bokvalitet, boligmangfold og bomiljø. </w:t>
      </w:r>
      <w:r w:rsidR="4A41D6CE">
        <w:t xml:space="preserve">Krav om tilrettelegging for møteplasser og gode grøntområder er også forsterket. </w:t>
      </w:r>
      <w:r w:rsidR="31E583A8">
        <w:t xml:space="preserve">Kommunen har </w:t>
      </w:r>
      <w:r w:rsidR="0CDBCBD7">
        <w:t>i tillegg</w:t>
      </w:r>
      <w:r w:rsidR="31E583A8">
        <w:t xml:space="preserve"> endret sine rutiner angående krav om utredninger tidlig i prosessen</w:t>
      </w:r>
      <w:r w:rsidR="6DE8E35E">
        <w:t xml:space="preserve"> ang. planløsning, energitiltak, </w:t>
      </w:r>
      <w:r w:rsidR="2C39D0F9">
        <w:t>utforming av utearealer, samt grunnundersøkelser</w:t>
      </w:r>
      <w:r w:rsidR="4D7DCBB3">
        <w:t xml:space="preserve"> knyttet til skred, ras og kvikkleire. </w:t>
      </w:r>
    </w:p>
    <w:p w14:paraId="469DD362" w14:textId="234FF333" w:rsidR="00FA2CB8" w:rsidRDefault="00FA2CB8" w:rsidP="0048193F">
      <w:r>
        <w:rPr>
          <w:rStyle w:val="normaltextrun"/>
          <w:rFonts w:cs="Arial"/>
          <w:color w:val="000000"/>
          <w:shd w:val="clear" w:color="auto" w:fill="FFFFFF"/>
        </w:rPr>
        <w:t>Tilgang på rent drikkevann er en forutsetning for god folkehelse. Hovedplan vann, avløp og vannmiljø viser mål, prioriteringer og konkrete tiltak innen vannforsyning. I årene fremover vil tiltakene i planen planlegges og gjennomføres. I 2023 vil det være et spesielt fokus på å styre beredskapsorganisasjonen.</w:t>
      </w:r>
      <w:r>
        <w:rPr>
          <w:rStyle w:val="eop"/>
          <w:rFonts w:cs="Arial"/>
          <w:color w:val="000000"/>
          <w:shd w:val="clear" w:color="auto" w:fill="FFFFFF"/>
        </w:rPr>
        <w:t> </w:t>
      </w:r>
    </w:p>
    <w:p w14:paraId="39435946" w14:textId="77777777" w:rsidR="2CFFAA85" w:rsidRDefault="2C1DAFA7" w:rsidP="0048193F">
      <w:pPr>
        <w:pStyle w:val="Overskrift4"/>
        <w:spacing w:line="276" w:lineRule="auto"/>
      </w:pPr>
      <w:r>
        <w:lastRenderedPageBreak/>
        <w:t xml:space="preserve">Trygg og miljøvennlig transport </w:t>
      </w:r>
    </w:p>
    <w:p w14:paraId="1FC8FD7F" w14:textId="77777777" w:rsidR="0071313E" w:rsidRDefault="0071313E" w:rsidP="0048193F">
      <w:pPr>
        <w:pStyle w:val="Overskrift5"/>
        <w:spacing w:line="276" w:lineRule="auto"/>
      </w:pPr>
      <w:r w:rsidRPr="0071313E">
        <w:t>Antall hendelser i trafikken med myke trafikanter involvert er redusert</w:t>
      </w:r>
    </w:p>
    <w:p w14:paraId="38489EC8" w14:textId="1DDF4EB7" w:rsidR="0071313E" w:rsidRPr="0071313E" w:rsidRDefault="6C30B852" w:rsidP="0048193F">
      <w:pPr>
        <w:keepNext/>
        <w:spacing w:after="0"/>
        <w:rPr>
          <w:i/>
          <w:iCs/>
        </w:rPr>
      </w:pPr>
      <w:r w:rsidRPr="216F63F3">
        <w:rPr>
          <w:rFonts w:eastAsiaTheme="minorEastAsia"/>
        </w:rPr>
        <w:t>Statistikk knyttet til hendelser i trafikken som involverer myke trafikanter viser en jevn nedad</w:t>
      </w:r>
      <w:r w:rsidR="007442E7">
        <w:rPr>
          <w:rFonts w:eastAsiaTheme="minorEastAsia"/>
        </w:rPr>
        <w:softHyphen/>
      </w:r>
      <w:r w:rsidRPr="216F63F3">
        <w:rPr>
          <w:rFonts w:eastAsiaTheme="minorEastAsia"/>
        </w:rPr>
        <w:t>gående kurve både de siste 20 og siste 10 år, til tross for at trafikken i kommunen har økt. Det registreres likevel årlig</w:t>
      </w:r>
      <w:r w:rsidR="00EF0DE9">
        <w:rPr>
          <w:rFonts w:eastAsiaTheme="minorEastAsia"/>
        </w:rPr>
        <w:t>e</w:t>
      </w:r>
      <w:r w:rsidRPr="216F63F3">
        <w:rPr>
          <w:rFonts w:eastAsiaTheme="minorEastAsia"/>
        </w:rPr>
        <w:t xml:space="preserve"> hendelser, hvilket viser at satsingen på trafikksikkerhet i kommunen er viktig. Plan for mobilitet inneholder tiltak som blant annet skal bedre trafikksikkerheten, i tillegg vil det kunne være aktuelt å gjennomføre mindre tiltak som regulerer trafikken der det vises behov.</w:t>
      </w:r>
    </w:p>
    <w:p w14:paraId="7CB1AF2D" w14:textId="77777777" w:rsidR="0071313E" w:rsidRDefault="0071313E" w:rsidP="0048193F">
      <w:pPr>
        <w:pStyle w:val="Overskrift5"/>
        <w:spacing w:line="276" w:lineRule="auto"/>
      </w:pPr>
      <w:r w:rsidRPr="0071313E">
        <w:t>Det er enkelt, attraktivt, trygt og helsebringende å gå og sykle i Lørenskog</w:t>
      </w:r>
    </w:p>
    <w:p w14:paraId="349A0B72" w14:textId="77777777" w:rsidR="00004394" w:rsidRDefault="00EE53A8" w:rsidP="0048193F">
      <w:pPr>
        <w:spacing w:after="0"/>
        <w:rPr>
          <w:rFonts w:eastAsiaTheme="minorEastAsia"/>
        </w:rPr>
      </w:pPr>
      <w:r w:rsidRPr="00EE53A8">
        <w:rPr>
          <w:rFonts w:eastAsiaTheme="minorEastAsia"/>
        </w:rPr>
        <w:t xml:space="preserve">I 2022 ble Lørenskog kommune en </w:t>
      </w:r>
      <w:r w:rsidR="00472DB3">
        <w:rPr>
          <w:rFonts w:eastAsiaTheme="minorEastAsia"/>
        </w:rPr>
        <w:t>«</w:t>
      </w:r>
      <w:r w:rsidRPr="00EE53A8">
        <w:rPr>
          <w:rFonts w:eastAsiaTheme="minorEastAsia"/>
        </w:rPr>
        <w:t>Trafikksikker kommune</w:t>
      </w:r>
      <w:r w:rsidR="00472DB3">
        <w:rPr>
          <w:rFonts w:eastAsiaTheme="minorEastAsia"/>
        </w:rPr>
        <w:t>»</w:t>
      </w:r>
      <w:r w:rsidRPr="00EE53A8">
        <w:rPr>
          <w:rFonts w:eastAsiaTheme="minorEastAsia"/>
        </w:rPr>
        <w:t>. Trafikksikker kommune bygger på en godkjenningsordning. Å bli godkjent betyr ikke at det ikke skjer trafikkulykker, men godkjenningen er et kvalitetsstempel for godt, målbevisst og helhetlig arbeid med trafikksikkerhet. Dette betyr at det nå arbeid</w:t>
      </w:r>
      <w:r w:rsidR="00472DB3">
        <w:rPr>
          <w:rFonts w:eastAsiaTheme="minorEastAsia"/>
        </w:rPr>
        <w:t>e</w:t>
      </w:r>
      <w:r w:rsidRPr="00EE53A8">
        <w:rPr>
          <w:rFonts w:eastAsiaTheme="minorEastAsia"/>
        </w:rPr>
        <w:t>s målbevisst innen trafikksikkerhet i alle kommunens sektorer.</w:t>
      </w:r>
    </w:p>
    <w:p w14:paraId="0CD3058B" w14:textId="77777777" w:rsidR="00EE53A8" w:rsidRDefault="00EE53A8" w:rsidP="0048193F">
      <w:pPr>
        <w:spacing w:after="0"/>
        <w:rPr>
          <w:rFonts w:eastAsiaTheme="minorEastAsia"/>
        </w:rPr>
      </w:pPr>
    </w:p>
    <w:p w14:paraId="5A32CB98" w14:textId="2C387451" w:rsidR="00DE0080" w:rsidRPr="00DE0080" w:rsidRDefault="00B72C00" w:rsidP="0048193F">
      <w:pPr>
        <w:spacing w:after="0"/>
      </w:pPr>
      <w:r>
        <w:t xml:space="preserve">Det har vært arbeidet med den nye temaplanen </w:t>
      </w:r>
      <w:r w:rsidR="008956A6">
        <w:t xml:space="preserve">Plan for mobilitet. </w:t>
      </w:r>
      <w:r w:rsidR="001C1A59">
        <w:rPr>
          <w:rStyle w:val="normaltextrun"/>
          <w:rFonts w:cs="Arial"/>
          <w:color w:val="000000"/>
          <w:shd w:val="clear" w:color="auto" w:fill="FFFFFF"/>
        </w:rPr>
        <w:t xml:space="preserve">Planen beskriver hvordan vi skal bevege oss mellom steder – både i dag og i framtiden. Planen har mål og tiltak som skal bidra til at folk setter igjen bilen hjemme og heller bruker bena, sykkelen eller kollektivt. </w:t>
      </w:r>
    </w:p>
    <w:p w14:paraId="108C027E" w14:textId="479A3A79" w:rsidR="0071313E" w:rsidRPr="004E4580" w:rsidRDefault="0071313E" w:rsidP="0048193F">
      <w:pPr>
        <w:pStyle w:val="Overskrift5"/>
        <w:spacing w:line="276" w:lineRule="auto"/>
      </w:pPr>
      <w:r w:rsidRPr="004E4580">
        <w:t>Klimagassutslipp fra veitrafikken er redusert</w:t>
      </w:r>
    </w:p>
    <w:p w14:paraId="4A5A5CC3" w14:textId="612D180C" w:rsidR="0071313E" w:rsidRPr="004E4580" w:rsidRDefault="5175AB84" w:rsidP="0048193F">
      <w:pPr>
        <w:spacing w:after="0"/>
        <w:rPr>
          <w:rFonts w:eastAsiaTheme="minorEastAsia"/>
        </w:rPr>
      </w:pPr>
      <w:r w:rsidRPr="7BF136B8">
        <w:rPr>
          <w:rFonts w:eastAsiaTheme="minorEastAsia"/>
        </w:rPr>
        <w:t xml:space="preserve">Klimagassutslippene fra veitrafikken går ned som følge av elektrifiseringen av kjøretøyparken. Det er imidlertid andre utfordringer med luftkvaliteten, knyttet til svevestøv fra veitrafikken, utbyggingsprosjekter og vedfyring. </w:t>
      </w:r>
    </w:p>
    <w:p w14:paraId="4F8F3C29" w14:textId="255746C8" w:rsidR="00F55AED" w:rsidRPr="00EE4A67" w:rsidRDefault="00F55AED" w:rsidP="0048193F">
      <w:pPr>
        <w:pStyle w:val="Overskrift3"/>
      </w:pPr>
      <w:r w:rsidRPr="00EE4A67">
        <w:t>Økonomi  </w:t>
      </w:r>
    </w:p>
    <w:tbl>
      <w:tblPr>
        <w:tblW w:w="9072" w:type="dxa"/>
        <w:tblCellMar>
          <w:left w:w="70" w:type="dxa"/>
          <w:right w:w="70" w:type="dxa"/>
        </w:tblCellMar>
        <w:tblLook w:val="04A0" w:firstRow="1" w:lastRow="0" w:firstColumn="1" w:lastColumn="0" w:noHBand="0" w:noVBand="1"/>
      </w:tblPr>
      <w:tblGrid>
        <w:gridCol w:w="3119"/>
        <w:gridCol w:w="1097"/>
        <w:gridCol w:w="1313"/>
        <w:gridCol w:w="1417"/>
        <w:gridCol w:w="1134"/>
        <w:gridCol w:w="992"/>
      </w:tblGrid>
      <w:tr w:rsidR="00615425" w:rsidRPr="00036496" w14:paraId="7082589A" w14:textId="77777777" w:rsidTr="00FE23DC">
        <w:trPr>
          <w:trHeight w:val="509"/>
        </w:trPr>
        <w:tc>
          <w:tcPr>
            <w:tcW w:w="3119" w:type="dxa"/>
            <w:tcBorders>
              <w:top w:val="single" w:sz="4" w:space="0" w:color="808080"/>
              <w:left w:val="nil"/>
              <w:bottom w:val="single" w:sz="4" w:space="0" w:color="808080"/>
              <w:right w:val="nil"/>
            </w:tcBorders>
            <w:shd w:val="clear" w:color="auto" w:fill="auto"/>
            <w:noWrap/>
            <w:vAlign w:val="bottom"/>
            <w:hideMark/>
          </w:tcPr>
          <w:p w14:paraId="166EE54E" w14:textId="77777777" w:rsidR="00036496" w:rsidRPr="00036496" w:rsidRDefault="00036496" w:rsidP="0048193F">
            <w:pPr>
              <w:spacing w:after="0"/>
              <w:rPr>
                <w:rFonts w:eastAsia="Times New Roman" w:cs="Arial"/>
                <w:i/>
                <w:iCs/>
                <w:color w:val="000000"/>
                <w:spacing w:val="0"/>
                <w:sz w:val="18"/>
                <w:szCs w:val="18"/>
                <w:lang w:eastAsia="nb-NO"/>
              </w:rPr>
            </w:pPr>
            <w:r w:rsidRPr="00036496">
              <w:rPr>
                <w:rFonts w:eastAsia="Times New Roman" w:cs="Arial"/>
                <w:i/>
                <w:iCs/>
                <w:color w:val="000000"/>
                <w:spacing w:val="0"/>
                <w:sz w:val="18"/>
                <w:szCs w:val="18"/>
                <w:lang w:eastAsia="nb-NO"/>
              </w:rPr>
              <w:t>Beløp i 1000</w:t>
            </w:r>
          </w:p>
        </w:tc>
        <w:tc>
          <w:tcPr>
            <w:tcW w:w="1097" w:type="dxa"/>
            <w:tcBorders>
              <w:top w:val="single" w:sz="4" w:space="0" w:color="808080"/>
              <w:left w:val="nil"/>
              <w:bottom w:val="single" w:sz="4" w:space="0" w:color="808080"/>
              <w:right w:val="nil"/>
            </w:tcBorders>
            <w:shd w:val="clear" w:color="auto" w:fill="auto"/>
            <w:vAlign w:val="bottom"/>
            <w:hideMark/>
          </w:tcPr>
          <w:p w14:paraId="375FB003"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Regnskap 2022</w:t>
            </w:r>
          </w:p>
        </w:tc>
        <w:tc>
          <w:tcPr>
            <w:tcW w:w="1313" w:type="dxa"/>
            <w:tcBorders>
              <w:top w:val="single" w:sz="4" w:space="0" w:color="808080"/>
              <w:left w:val="nil"/>
              <w:bottom w:val="single" w:sz="4" w:space="0" w:color="808080"/>
              <w:right w:val="nil"/>
            </w:tcBorders>
            <w:shd w:val="clear" w:color="auto" w:fill="auto"/>
            <w:vAlign w:val="bottom"/>
            <w:hideMark/>
          </w:tcPr>
          <w:p w14:paraId="6CF03249"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Revidert budsjett 2022</w:t>
            </w:r>
          </w:p>
        </w:tc>
        <w:tc>
          <w:tcPr>
            <w:tcW w:w="1417" w:type="dxa"/>
            <w:tcBorders>
              <w:top w:val="single" w:sz="4" w:space="0" w:color="808080"/>
              <w:left w:val="nil"/>
              <w:bottom w:val="single" w:sz="4" w:space="0" w:color="808080"/>
              <w:right w:val="nil"/>
            </w:tcBorders>
            <w:shd w:val="clear" w:color="auto" w:fill="auto"/>
            <w:vAlign w:val="bottom"/>
            <w:hideMark/>
          </w:tcPr>
          <w:p w14:paraId="55C61A7F"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Opprinnelig budsjett 2022</w:t>
            </w:r>
          </w:p>
        </w:tc>
        <w:tc>
          <w:tcPr>
            <w:tcW w:w="1134" w:type="dxa"/>
            <w:tcBorders>
              <w:top w:val="single" w:sz="4" w:space="0" w:color="808080"/>
              <w:left w:val="nil"/>
              <w:bottom w:val="single" w:sz="4" w:space="0" w:color="808080"/>
              <w:right w:val="nil"/>
            </w:tcBorders>
            <w:shd w:val="clear" w:color="auto" w:fill="auto"/>
            <w:vAlign w:val="bottom"/>
            <w:hideMark/>
          </w:tcPr>
          <w:p w14:paraId="2BF35D45"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Avvik i kr</w:t>
            </w:r>
          </w:p>
        </w:tc>
        <w:tc>
          <w:tcPr>
            <w:tcW w:w="992" w:type="dxa"/>
            <w:tcBorders>
              <w:top w:val="single" w:sz="4" w:space="0" w:color="808080"/>
              <w:left w:val="nil"/>
              <w:bottom w:val="single" w:sz="4" w:space="0" w:color="808080"/>
              <w:right w:val="nil"/>
            </w:tcBorders>
            <w:shd w:val="clear" w:color="auto" w:fill="auto"/>
            <w:vAlign w:val="bottom"/>
            <w:hideMark/>
          </w:tcPr>
          <w:p w14:paraId="324DDF75"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Avvik i %</w:t>
            </w:r>
          </w:p>
        </w:tc>
      </w:tr>
      <w:tr w:rsidR="00FE23DC" w:rsidRPr="00036496" w14:paraId="3D7FD0C6" w14:textId="77777777" w:rsidTr="00FE23DC">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538E08A0" w14:textId="77777777" w:rsidR="00036496" w:rsidRPr="00036496" w:rsidRDefault="00036496" w:rsidP="0048193F">
            <w:pPr>
              <w:spacing w:after="0"/>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Lønnsutgifter</w:t>
            </w:r>
          </w:p>
        </w:tc>
        <w:tc>
          <w:tcPr>
            <w:tcW w:w="1097" w:type="dxa"/>
            <w:tcBorders>
              <w:top w:val="single" w:sz="4" w:space="0" w:color="D9D9D9"/>
              <w:left w:val="nil"/>
              <w:bottom w:val="single" w:sz="4" w:space="0" w:color="D9D9D9"/>
              <w:right w:val="nil"/>
            </w:tcBorders>
            <w:shd w:val="clear" w:color="auto" w:fill="auto"/>
            <w:noWrap/>
            <w:vAlign w:val="bottom"/>
            <w:hideMark/>
          </w:tcPr>
          <w:p w14:paraId="0AEDC58F"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165 491</w:t>
            </w:r>
          </w:p>
        </w:tc>
        <w:tc>
          <w:tcPr>
            <w:tcW w:w="1313" w:type="dxa"/>
            <w:tcBorders>
              <w:top w:val="single" w:sz="4" w:space="0" w:color="D9D9D9"/>
              <w:left w:val="nil"/>
              <w:bottom w:val="single" w:sz="4" w:space="0" w:color="D9D9D9"/>
              <w:right w:val="nil"/>
            </w:tcBorders>
            <w:shd w:val="clear" w:color="auto" w:fill="auto"/>
            <w:noWrap/>
            <w:vAlign w:val="bottom"/>
            <w:hideMark/>
          </w:tcPr>
          <w:p w14:paraId="5EC0B3D9"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168 933</w:t>
            </w:r>
          </w:p>
        </w:tc>
        <w:tc>
          <w:tcPr>
            <w:tcW w:w="1417" w:type="dxa"/>
            <w:tcBorders>
              <w:top w:val="single" w:sz="4" w:space="0" w:color="D9D9D9"/>
              <w:left w:val="nil"/>
              <w:bottom w:val="single" w:sz="4" w:space="0" w:color="D9D9D9"/>
              <w:right w:val="nil"/>
            </w:tcBorders>
            <w:shd w:val="clear" w:color="auto" w:fill="auto"/>
            <w:noWrap/>
            <w:vAlign w:val="bottom"/>
            <w:hideMark/>
          </w:tcPr>
          <w:p w14:paraId="21C06ED1"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170 101</w:t>
            </w:r>
          </w:p>
        </w:tc>
        <w:tc>
          <w:tcPr>
            <w:tcW w:w="1134" w:type="dxa"/>
            <w:tcBorders>
              <w:top w:val="single" w:sz="4" w:space="0" w:color="D9D9D9"/>
              <w:left w:val="nil"/>
              <w:bottom w:val="single" w:sz="4" w:space="0" w:color="D9D9D9"/>
              <w:right w:val="nil"/>
            </w:tcBorders>
            <w:shd w:val="clear" w:color="auto" w:fill="auto"/>
            <w:noWrap/>
            <w:vAlign w:val="bottom"/>
            <w:hideMark/>
          </w:tcPr>
          <w:p w14:paraId="6E67F960"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3 442</w:t>
            </w:r>
          </w:p>
        </w:tc>
        <w:tc>
          <w:tcPr>
            <w:tcW w:w="992" w:type="dxa"/>
            <w:tcBorders>
              <w:top w:val="single" w:sz="4" w:space="0" w:color="D9D9D9"/>
              <w:left w:val="nil"/>
              <w:bottom w:val="single" w:sz="4" w:space="0" w:color="D9D9D9"/>
              <w:right w:val="nil"/>
            </w:tcBorders>
            <w:shd w:val="clear" w:color="auto" w:fill="auto"/>
            <w:noWrap/>
            <w:vAlign w:val="bottom"/>
            <w:hideMark/>
          </w:tcPr>
          <w:p w14:paraId="25D6D395"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2 %</w:t>
            </w:r>
          </w:p>
        </w:tc>
      </w:tr>
      <w:tr w:rsidR="00FE23DC" w:rsidRPr="00036496" w14:paraId="27583194" w14:textId="77777777" w:rsidTr="00FE23DC">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6B790701" w14:textId="77777777" w:rsidR="00036496" w:rsidRPr="00036496" w:rsidRDefault="00036496" w:rsidP="0048193F">
            <w:pPr>
              <w:spacing w:after="0"/>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Øvrige driftsutgifter</w:t>
            </w:r>
          </w:p>
        </w:tc>
        <w:tc>
          <w:tcPr>
            <w:tcW w:w="1097" w:type="dxa"/>
            <w:tcBorders>
              <w:top w:val="single" w:sz="4" w:space="0" w:color="D9D9D9"/>
              <w:left w:val="nil"/>
              <w:bottom w:val="single" w:sz="4" w:space="0" w:color="D9D9D9"/>
              <w:right w:val="nil"/>
            </w:tcBorders>
            <w:shd w:val="clear" w:color="auto" w:fill="auto"/>
            <w:noWrap/>
            <w:vAlign w:val="bottom"/>
            <w:hideMark/>
          </w:tcPr>
          <w:p w14:paraId="1D0EB1B8"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501 900</w:t>
            </w:r>
          </w:p>
        </w:tc>
        <w:tc>
          <w:tcPr>
            <w:tcW w:w="1313" w:type="dxa"/>
            <w:tcBorders>
              <w:top w:val="single" w:sz="4" w:space="0" w:color="D9D9D9"/>
              <w:left w:val="nil"/>
              <w:bottom w:val="single" w:sz="4" w:space="0" w:color="D9D9D9"/>
              <w:right w:val="nil"/>
            </w:tcBorders>
            <w:shd w:val="clear" w:color="auto" w:fill="auto"/>
            <w:noWrap/>
            <w:vAlign w:val="bottom"/>
            <w:hideMark/>
          </w:tcPr>
          <w:p w14:paraId="57C4992A"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485 537</w:t>
            </w:r>
          </w:p>
        </w:tc>
        <w:tc>
          <w:tcPr>
            <w:tcW w:w="1417" w:type="dxa"/>
            <w:tcBorders>
              <w:top w:val="single" w:sz="4" w:space="0" w:color="D9D9D9"/>
              <w:left w:val="nil"/>
              <w:bottom w:val="single" w:sz="4" w:space="0" w:color="D9D9D9"/>
              <w:right w:val="nil"/>
            </w:tcBorders>
            <w:shd w:val="clear" w:color="auto" w:fill="auto"/>
            <w:noWrap/>
            <w:vAlign w:val="bottom"/>
            <w:hideMark/>
          </w:tcPr>
          <w:p w14:paraId="2C34B860"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437 629</w:t>
            </w:r>
          </w:p>
        </w:tc>
        <w:tc>
          <w:tcPr>
            <w:tcW w:w="1134" w:type="dxa"/>
            <w:tcBorders>
              <w:top w:val="single" w:sz="4" w:space="0" w:color="D9D9D9"/>
              <w:left w:val="nil"/>
              <w:bottom w:val="single" w:sz="4" w:space="0" w:color="D9D9D9"/>
              <w:right w:val="nil"/>
            </w:tcBorders>
            <w:shd w:val="clear" w:color="auto" w:fill="auto"/>
            <w:noWrap/>
            <w:vAlign w:val="bottom"/>
            <w:hideMark/>
          </w:tcPr>
          <w:p w14:paraId="7D9205BA"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-16 363</w:t>
            </w:r>
          </w:p>
        </w:tc>
        <w:tc>
          <w:tcPr>
            <w:tcW w:w="992" w:type="dxa"/>
            <w:tcBorders>
              <w:top w:val="single" w:sz="4" w:space="0" w:color="D9D9D9"/>
              <w:left w:val="nil"/>
              <w:bottom w:val="single" w:sz="4" w:space="0" w:color="D9D9D9"/>
              <w:right w:val="nil"/>
            </w:tcBorders>
            <w:shd w:val="clear" w:color="auto" w:fill="auto"/>
            <w:noWrap/>
            <w:vAlign w:val="bottom"/>
            <w:hideMark/>
          </w:tcPr>
          <w:p w14:paraId="65F29C04"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-3 %</w:t>
            </w:r>
          </w:p>
        </w:tc>
      </w:tr>
      <w:tr w:rsidR="00FE23DC" w:rsidRPr="00036496" w14:paraId="7FE48C29" w14:textId="77777777" w:rsidTr="00FE23DC">
        <w:trPr>
          <w:trHeight w:val="283"/>
        </w:trPr>
        <w:tc>
          <w:tcPr>
            <w:tcW w:w="3119" w:type="dxa"/>
            <w:tcBorders>
              <w:top w:val="single" w:sz="4" w:space="0" w:color="D9D9D9"/>
              <w:left w:val="nil"/>
              <w:bottom w:val="single" w:sz="4" w:space="0" w:color="D9D9D9"/>
              <w:right w:val="nil"/>
            </w:tcBorders>
            <w:shd w:val="clear" w:color="auto" w:fill="auto"/>
            <w:noWrap/>
            <w:vAlign w:val="bottom"/>
            <w:hideMark/>
          </w:tcPr>
          <w:p w14:paraId="7D72B25C" w14:textId="77777777" w:rsidR="00036496" w:rsidRPr="00036496" w:rsidRDefault="00036496" w:rsidP="0048193F">
            <w:pPr>
              <w:spacing w:after="0"/>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Inntekter</w:t>
            </w:r>
          </w:p>
        </w:tc>
        <w:tc>
          <w:tcPr>
            <w:tcW w:w="1097" w:type="dxa"/>
            <w:tcBorders>
              <w:top w:val="single" w:sz="4" w:space="0" w:color="D9D9D9"/>
              <w:left w:val="nil"/>
              <w:bottom w:val="single" w:sz="4" w:space="0" w:color="D9D9D9"/>
              <w:right w:val="nil"/>
            </w:tcBorders>
            <w:shd w:val="clear" w:color="auto" w:fill="auto"/>
            <w:noWrap/>
            <w:vAlign w:val="bottom"/>
            <w:hideMark/>
          </w:tcPr>
          <w:p w14:paraId="34316B15"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-390 968</w:t>
            </w:r>
          </w:p>
        </w:tc>
        <w:tc>
          <w:tcPr>
            <w:tcW w:w="1313" w:type="dxa"/>
            <w:tcBorders>
              <w:top w:val="single" w:sz="4" w:space="0" w:color="D9D9D9"/>
              <w:left w:val="nil"/>
              <w:bottom w:val="single" w:sz="4" w:space="0" w:color="D9D9D9"/>
              <w:right w:val="nil"/>
            </w:tcBorders>
            <w:shd w:val="clear" w:color="auto" w:fill="auto"/>
            <w:noWrap/>
            <w:vAlign w:val="bottom"/>
            <w:hideMark/>
          </w:tcPr>
          <w:p w14:paraId="66E5E19D"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-373 427</w:t>
            </w:r>
          </w:p>
        </w:tc>
        <w:tc>
          <w:tcPr>
            <w:tcW w:w="1417" w:type="dxa"/>
            <w:tcBorders>
              <w:top w:val="single" w:sz="4" w:space="0" w:color="D9D9D9"/>
              <w:left w:val="nil"/>
              <w:bottom w:val="single" w:sz="4" w:space="0" w:color="D9D9D9"/>
              <w:right w:val="nil"/>
            </w:tcBorders>
            <w:shd w:val="clear" w:color="auto" w:fill="auto"/>
            <w:noWrap/>
            <w:vAlign w:val="bottom"/>
            <w:hideMark/>
          </w:tcPr>
          <w:p w14:paraId="1C0D2DD6"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-350 804</w:t>
            </w:r>
          </w:p>
        </w:tc>
        <w:tc>
          <w:tcPr>
            <w:tcW w:w="1134" w:type="dxa"/>
            <w:tcBorders>
              <w:top w:val="single" w:sz="4" w:space="0" w:color="D9D9D9"/>
              <w:left w:val="nil"/>
              <w:bottom w:val="single" w:sz="4" w:space="0" w:color="D9D9D9"/>
              <w:right w:val="nil"/>
            </w:tcBorders>
            <w:shd w:val="clear" w:color="auto" w:fill="auto"/>
            <w:noWrap/>
            <w:vAlign w:val="bottom"/>
            <w:hideMark/>
          </w:tcPr>
          <w:p w14:paraId="40A43080"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17 541</w:t>
            </w:r>
          </w:p>
        </w:tc>
        <w:tc>
          <w:tcPr>
            <w:tcW w:w="992" w:type="dxa"/>
            <w:tcBorders>
              <w:top w:val="single" w:sz="4" w:space="0" w:color="D9D9D9"/>
              <w:left w:val="nil"/>
              <w:bottom w:val="single" w:sz="4" w:space="0" w:color="D9D9D9"/>
              <w:right w:val="nil"/>
            </w:tcBorders>
            <w:shd w:val="clear" w:color="auto" w:fill="auto"/>
            <w:noWrap/>
            <w:vAlign w:val="bottom"/>
            <w:hideMark/>
          </w:tcPr>
          <w:p w14:paraId="75E57C75" w14:textId="77777777" w:rsidR="00036496" w:rsidRPr="00036496" w:rsidRDefault="00036496" w:rsidP="0048193F">
            <w:pPr>
              <w:spacing w:after="0"/>
              <w:ind w:left="-633" w:firstLine="633"/>
              <w:jc w:val="right"/>
              <w:rPr>
                <w:rFonts w:eastAsia="Times New Roman" w:cs="Arial"/>
                <w:color w:val="000000"/>
                <w:spacing w:val="0"/>
                <w:sz w:val="18"/>
                <w:szCs w:val="18"/>
                <w:lang w:eastAsia="nb-NO"/>
              </w:rPr>
            </w:pPr>
            <w:r w:rsidRPr="00036496">
              <w:rPr>
                <w:rFonts w:eastAsia="Times New Roman" w:cs="Arial"/>
                <w:color w:val="000000"/>
                <w:spacing w:val="0"/>
                <w:sz w:val="18"/>
                <w:szCs w:val="18"/>
                <w:lang w:eastAsia="nb-NO"/>
              </w:rPr>
              <w:t>-5 %</w:t>
            </w:r>
          </w:p>
        </w:tc>
      </w:tr>
      <w:tr w:rsidR="00615425" w:rsidRPr="00036496" w14:paraId="16351474" w14:textId="77777777" w:rsidTr="00FE23DC">
        <w:trPr>
          <w:trHeight w:val="283"/>
        </w:trPr>
        <w:tc>
          <w:tcPr>
            <w:tcW w:w="3119" w:type="dxa"/>
            <w:tcBorders>
              <w:top w:val="single" w:sz="4" w:space="0" w:color="808080"/>
              <w:left w:val="nil"/>
              <w:bottom w:val="single" w:sz="4" w:space="0" w:color="808080"/>
              <w:right w:val="nil"/>
            </w:tcBorders>
            <w:shd w:val="clear" w:color="FFFFFF" w:fill="FFFFFF"/>
            <w:noWrap/>
            <w:vAlign w:val="bottom"/>
            <w:hideMark/>
          </w:tcPr>
          <w:p w14:paraId="7DE2043E" w14:textId="1B758E48" w:rsidR="00036496" w:rsidRPr="00036496" w:rsidRDefault="00AD7717" w:rsidP="0048193F">
            <w:pPr>
              <w:spacing w:after="0"/>
              <w:rPr>
                <w:rFonts w:eastAsia="Times New Roman" w:cs="Arial"/>
                <w:b/>
                <w:bCs/>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097" w:type="dxa"/>
            <w:tcBorders>
              <w:top w:val="single" w:sz="4" w:space="0" w:color="808080"/>
              <w:left w:val="nil"/>
              <w:bottom w:val="single" w:sz="4" w:space="0" w:color="808080"/>
              <w:right w:val="nil"/>
            </w:tcBorders>
            <w:shd w:val="clear" w:color="FFFFFF" w:fill="FFFFFF"/>
            <w:noWrap/>
            <w:vAlign w:val="bottom"/>
            <w:hideMark/>
          </w:tcPr>
          <w:p w14:paraId="62C9A865" w14:textId="77777777" w:rsidR="00036496" w:rsidRPr="00036496" w:rsidRDefault="00036496" w:rsidP="0048193F">
            <w:pPr>
              <w:spacing w:after="0"/>
              <w:ind w:left="-633" w:firstLine="633"/>
              <w:jc w:val="right"/>
              <w:rPr>
                <w:rFonts w:eastAsia="Times New Roman" w:cs="Arial"/>
                <w:b/>
                <w:bCs/>
                <w:color w:val="000000"/>
                <w:spacing w:val="0"/>
                <w:sz w:val="18"/>
                <w:szCs w:val="18"/>
                <w:lang w:eastAsia="nb-NO"/>
              </w:rPr>
            </w:pPr>
            <w:r w:rsidRPr="00036496">
              <w:rPr>
                <w:rFonts w:eastAsia="Times New Roman" w:cs="Arial"/>
                <w:b/>
                <w:bCs/>
                <w:color w:val="000000"/>
                <w:spacing w:val="0"/>
                <w:sz w:val="18"/>
                <w:szCs w:val="18"/>
                <w:lang w:eastAsia="nb-NO"/>
              </w:rPr>
              <w:t>276 423</w:t>
            </w:r>
          </w:p>
        </w:tc>
        <w:tc>
          <w:tcPr>
            <w:tcW w:w="1313" w:type="dxa"/>
            <w:tcBorders>
              <w:top w:val="single" w:sz="4" w:space="0" w:color="808080"/>
              <w:left w:val="nil"/>
              <w:bottom w:val="single" w:sz="4" w:space="0" w:color="808080"/>
              <w:right w:val="nil"/>
            </w:tcBorders>
            <w:shd w:val="clear" w:color="FFFFFF" w:fill="FFFFFF"/>
            <w:noWrap/>
            <w:vAlign w:val="bottom"/>
            <w:hideMark/>
          </w:tcPr>
          <w:p w14:paraId="6D4E1DDB" w14:textId="77777777" w:rsidR="00036496" w:rsidRPr="00036496" w:rsidRDefault="00036496" w:rsidP="0048193F">
            <w:pPr>
              <w:spacing w:after="0"/>
              <w:ind w:left="-633" w:firstLine="633"/>
              <w:jc w:val="right"/>
              <w:rPr>
                <w:rFonts w:eastAsia="Times New Roman" w:cs="Arial"/>
                <w:b/>
                <w:bCs/>
                <w:color w:val="000000"/>
                <w:spacing w:val="0"/>
                <w:sz w:val="18"/>
                <w:szCs w:val="18"/>
                <w:lang w:eastAsia="nb-NO"/>
              </w:rPr>
            </w:pPr>
            <w:r w:rsidRPr="00036496">
              <w:rPr>
                <w:rFonts w:eastAsia="Times New Roman" w:cs="Arial"/>
                <w:b/>
                <w:bCs/>
                <w:color w:val="000000"/>
                <w:spacing w:val="0"/>
                <w:sz w:val="18"/>
                <w:szCs w:val="18"/>
                <w:lang w:eastAsia="nb-NO"/>
              </w:rPr>
              <w:t>281 043</w:t>
            </w:r>
          </w:p>
        </w:tc>
        <w:tc>
          <w:tcPr>
            <w:tcW w:w="1417" w:type="dxa"/>
            <w:tcBorders>
              <w:top w:val="single" w:sz="4" w:space="0" w:color="808080"/>
              <w:left w:val="nil"/>
              <w:bottom w:val="single" w:sz="4" w:space="0" w:color="808080"/>
              <w:right w:val="nil"/>
            </w:tcBorders>
            <w:shd w:val="clear" w:color="FFFFFF" w:fill="FFFFFF"/>
            <w:noWrap/>
            <w:vAlign w:val="bottom"/>
            <w:hideMark/>
          </w:tcPr>
          <w:p w14:paraId="68DC3B5D" w14:textId="77777777" w:rsidR="00036496" w:rsidRPr="00036496" w:rsidRDefault="00036496" w:rsidP="0048193F">
            <w:pPr>
              <w:spacing w:after="0"/>
              <w:ind w:left="-633" w:firstLine="633"/>
              <w:jc w:val="right"/>
              <w:rPr>
                <w:rFonts w:eastAsia="Times New Roman" w:cs="Arial"/>
                <w:b/>
                <w:bCs/>
                <w:color w:val="000000"/>
                <w:spacing w:val="0"/>
                <w:sz w:val="18"/>
                <w:szCs w:val="18"/>
                <w:lang w:eastAsia="nb-NO"/>
              </w:rPr>
            </w:pPr>
            <w:r w:rsidRPr="00036496">
              <w:rPr>
                <w:rFonts w:eastAsia="Times New Roman" w:cs="Arial"/>
                <w:b/>
                <w:bCs/>
                <w:color w:val="000000"/>
                <w:spacing w:val="0"/>
                <w:sz w:val="18"/>
                <w:szCs w:val="18"/>
                <w:lang w:eastAsia="nb-NO"/>
              </w:rPr>
              <w:t>256 926</w:t>
            </w:r>
          </w:p>
        </w:tc>
        <w:tc>
          <w:tcPr>
            <w:tcW w:w="1134" w:type="dxa"/>
            <w:tcBorders>
              <w:top w:val="single" w:sz="4" w:space="0" w:color="808080"/>
              <w:left w:val="nil"/>
              <w:bottom w:val="single" w:sz="4" w:space="0" w:color="808080"/>
              <w:right w:val="nil"/>
            </w:tcBorders>
            <w:shd w:val="clear" w:color="FFFFFF" w:fill="FFFFFF"/>
            <w:noWrap/>
            <w:vAlign w:val="bottom"/>
            <w:hideMark/>
          </w:tcPr>
          <w:p w14:paraId="63DE52B3" w14:textId="77777777" w:rsidR="00036496" w:rsidRPr="00036496" w:rsidRDefault="00036496" w:rsidP="0048193F">
            <w:pPr>
              <w:spacing w:after="0"/>
              <w:ind w:left="-633" w:firstLine="633"/>
              <w:jc w:val="right"/>
              <w:rPr>
                <w:rFonts w:eastAsia="Times New Roman" w:cs="Arial"/>
                <w:b/>
                <w:bCs/>
                <w:color w:val="000000"/>
                <w:spacing w:val="0"/>
                <w:sz w:val="18"/>
                <w:szCs w:val="18"/>
                <w:lang w:eastAsia="nb-NO"/>
              </w:rPr>
            </w:pPr>
            <w:r w:rsidRPr="00036496">
              <w:rPr>
                <w:rFonts w:eastAsia="Times New Roman" w:cs="Arial"/>
                <w:b/>
                <w:bCs/>
                <w:color w:val="000000"/>
                <w:spacing w:val="0"/>
                <w:sz w:val="18"/>
                <w:szCs w:val="18"/>
                <w:lang w:eastAsia="nb-NO"/>
              </w:rPr>
              <w:t>4 620</w:t>
            </w:r>
          </w:p>
        </w:tc>
        <w:tc>
          <w:tcPr>
            <w:tcW w:w="992" w:type="dxa"/>
            <w:tcBorders>
              <w:top w:val="single" w:sz="4" w:space="0" w:color="808080"/>
              <w:left w:val="nil"/>
              <w:bottom w:val="single" w:sz="4" w:space="0" w:color="808080"/>
              <w:right w:val="nil"/>
            </w:tcBorders>
            <w:shd w:val="clear" w:color="FFFFFF" w:fill="FFFFFF"/>
            <w:noWrap/>
            <w:vAlign w:val="bottom"/>
            <w:hideMark/>
          </w:tcPr>
          <w:p w14:paraId="631776CA" w14:textId="77777777" w:rsidR="00036496" w:rsidRPr="00036496" w:rsidRDefault="00036496" w:rsidP="0048193F">
            <w:pPr>
              <w:spacing w:after="0"/>
              <w:ind w:left="-633" w:firstLine="633"/>
              <w:jc w:val="right"/>
              <w:rPr>
                <w:rFonts w:eastAsia="Times New Roman" w:cs="Arial"/>
                <w:b/>
                <w:bCs/>
                <w:color w:val="000000"/>
                <w:spacing w:val="0"/>
                <w:sz w:val="18"/>
                <w:szCs w:val="18"/>
                <w:lang w:eastAsia="nb-NO"/>
              </w:rPr>
            </w:pPr>
            <w:r w:rsidRPr="00036496">
              <w:rPr>
                <w:rFonts w:eastAsia="Times New Roman" w:cs="Arial"/>
                <w:b/>
                <w:bCs/>
                <w:color w:val="000000"/>
                <w:spacing w:val="0"/>
                <w:sz w:val="18"/>
                <w:szCs w:val="18"/>
                <w:lang w:eastAsia="nb-NO"/>
              </w:rPr>
              <w:t>2 %</w:t>
            </w:r>
          </w:p>
        </w:tc>
      </w:tr>
    </w:tbl>
    <w:p w14:paraId="74AB6AA8" w14:textId="05C0ED10" w:rsidR="00110DED" w:rsidRPr="00EE4A67" w:rsidRDefault="00110DED" w:rsidP="0048193F">
      <w:pPr>
        <w:rPr>
          <w:rFonts w:cs="Arial"/>
          <w:strike/>
          <w:color w:val="auto"/>
          <w:lang w:eastAsia="nb-NO"/>
        </w:rPr>
      </w:pPr>
    </w:p>
    <w:tbl>
      <w:tblPr>
        <w:tblW w:w="9072" w:type="dxa"/>
        <w:tblCellMar>
          <w:left w:w="70" w:type="dxa"/>
          <w:right w:w="70" w:type="dxa"/>
        </w:tblCellMar>
        <w:tblLook w:val="04A0" w:firstRow="1" w:lastRow="0" w:firstColumn="1" w:lastColumn="0" w:noHBand="0" w:noVBand="1"/>
      </w:tblPr>
      <w:tblGrid>
        <w:gridCol w:w="3261"/>
        <w:gridCol w:w="1096"/>
        <w:gridCol w:w="1196"/>
        <w:gridCol w:w="1393"/>
        <w:gridCol w:w="1134"/>
        <w:gridCol w:w="992"/>
      </w:tblGrid>
      <w:tr w:rsidR="00615425" w:rsidRPr="00615425" w14:paraId="45D220AF" w14:textId="77777777" w:rsidTr="00505D7F">
        <w:trPr>
          <w:trHeight w:val="510"/>
        </w:trPr>
        <w:tc>
          <w:tcPr>
            <w:tcW w:w="3261" w:type="dxa"/>
            <w:tcBorders>
              <w:top w:val="single" w:sz="4" w:space="0" w:color="808080"/>
              <w:left w:val="nil"/>
              <w:bottom w:val="single" w:sz="4" w:space="0" w:color="808080"/>
              <w:right w:val="nil"/>
            </w:tcBorders>
            <w:shd w:val="clear" w:color="auto" w:fill="auto"/>
            <w:noWrap/>
            <w:vAlign w:val="bottom"/>
            <w:hideMark/>
          </w:tcPr>
          <w:p w14:paraId="4D8DB346" w14:textId="77777777" w:rsidR="00615425" w:rsidRPr="00615425" w:rsidRDefault="00615425" w:rsidP="0048193F">
            <w:pPr>
              <w:spacing w:after="0"/>
              <w:rPr>
                <w:rFonts w:eastAsia="Times New Roman" w:cs="Arial"/>
                <w:i/>
                <w:iCs/>
                <w:color w:val="000000"/>
                <w:spacing w:val="0"/>
                <w:sz w:val="18"/>
                <w:szCs w:val="18"/>
                <w:lang w:eastAsia="nb-NO"/>
              </w:rPr>
            </w:pPr>
            <w:r w:rsidRPr="00615425">
              <w:rPr>
                <w:rFonts w:eastAsia="Times New Roman" w:cs="Arial"/>
                <w:i/>
                <w:iCs/>
                <w:color w:val="000000"/>
                <w:spacing w:val="0"/>
                <w:sz w:val="18"/>
                <w:szCs w:val="18"/>
                <w:lang w:eastAsia="nb-NO"/>
              </w:rPr>
              <w:t>Beløp i 1000</w:t>
            </w:r>
          </w:p>
        </w:tc>
        <w:tc>
          <w:tcPr>
            <w:tcW w:w="1096" w:type="dxa"/>
            <w:tcBorders>
              <w:top w:val="single" w:sz="4" w:space="0" w:color="808080"/>
              <w:left w:val="nil"/>
              <w:bottom w:val="single" w:sz="4" w:space="0" w:color="808080"/>
              <w:right w:val="nil"/>
            </w:tcBorders>
            <w:shd w:val="clear" w:color="auto" w:fill="auto"/>
            <w:vAlign w:val="bottom"/>
            <w:hideMark/>
          </w:tcPr>
          <w:p w14:paraId="7A56E0B6" w14:textId="77777777" w:rsidR="00FE23DC"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Regnskap</w:t>
            </w:r>
          </w:p>
          <w:p w14:paraId="502358A6" w14:textId="5405B753"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 xml:space="preserve"> 2022</w:t>
            </w:r>
          </w:p>
        </w:tc>
        <w:tc>
          <w:tcPr>
            <w:tcW w:w="1196" w:type="dxa"/>
            <w:tcBorders>
              <w:top w:val="single" w:sz="4" w:space="0" w:color="808080"/>
              <w:left w:val="nil"/>
              <w:bottom w:val="single" w:sz="4" w:space="0" w:color="808080"/>
              <w:right w:val="nil"/>
            </w:tcBorders>
            <w:shd w:val="clear" w:color="auto" w:fill="auto"/>
            <w:vAlign w:val="bottom"/>
            <w:hideMark/>
          </w:tcPr>
          <w:p w14:paraId="44ABC9D9" w14:textId="77777777" w:rsidR="00FE23DC"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 xml:space="preserve">Revidert </w:t>
            </w:r>
          </w:p>
          <w:p w14:paraId="770CB86F" w14:textId="71F7A618"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budsjett 2022</w:t>
            </w:r>
          </w:p>
        </w:tc>
        <w:tc>
          <w:tcPr>
            <w:tcW w:w="1393" w:type="dxa"/>
            <w:tcBorders>
              <w:top w:val="single" w:sz="4" w:space="0" w:color="808080"/>
              <w:left w:val="nil"/>
              <w:bottom w:val="single" w:sz="4" w:space="0" w:color="808080"/>
              <w:right w:val="nil"/>
            </w:tcBorders>
            <w:shd w:val="clear" w:color="auto" w:fill="auto"/>
            <w:vAlign w:val="bottom"/>
            <w:hideMark/>
          </w:tcPr>
          <w:p w14:paraId="6DA77A76" w14:textId="77777777" w:rsidR="00FE23DC"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 xml:space="preserve">Opprinnelig </w:t>
            </w:r>
          </w:p>
          <w:p w14:paraId="3E0C7C40" w14:textId="0D6B6FAA"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budsjett 2022</w:t>
            </w:r>
          </w:p>
        </w:tc>
        <w:tc>
          <w:tcPr>
            <w:tcW w:w="1134" w:type="dxa"/>
            <w:tcBorders>
              <w:top w:val="single" w:sz="4" w:space="0" w:color="808080"/>
              <w:left w:val="nil"/>
              <w:bottom w:val="single" w:sz="4" w:space="0" w:color="808080"/>
              <w:right w:val="nil"/>
            </w:tcBorders>
            <w:shd w:val="clear" w:color="auto" w:fill="auto"/>
            <w:vAlign w:val="bottom"/>
            <w:hideMark/>
          </w:tcPr>
          <w:p w14:paraId="00077BE5"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Avvik i kr</w:t>
            </w:r>
          </w:p>
        </w:tc>
        <w:tc>
          <w:tcPr>
            <w:tcW w:w="992" w:type="dxa"/>
            <w:tcBorders>
              <w:top w:val="single" w:sz="4" w:space="0" w:color="808080"/>
              <w:left w:val="nil"/>
              <w:bottom w:val="single" w:sz="4" w:space="0" w:color="808080"/>
              <w:right w:val="nil"/>
            </w:tcBorders>
            <w:shd w:val="clear" w:color="auto" w:fill="auto"/>
            <w:vAlign w:val="bottom"/>
            <w:hideMark/>
          </w:tcPr>
          <w:p w14:paraId="3A28AF19"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Avvik i %</w:t>
            </w:r>
          </w:p>
        </w:tc>
      </w:tr>
      <w:tr w:rsidR="00FE23DC" w:rsidRPr="00615425" w14:paraId="374CE569" w14:textId="77777777" w:rsidTr="00FE23DC">
        <w:trPr>
          <w:trHeight w:val="283"/>
        </w:trPr>
        <w:tc>
          <w:tcPr>
            <w:tcW w:w="3261" w:type="dxa"/>
            <w:tcBorders>
              <w:top w:val="single" w:sz="4" w:space="0" w:color="D9D9D9"/>
              <w:left w:val="nil"/>
              <w:bottom w:val="single" w:sz="4" w:space="0" w:color="D9D9D9"/>
              <w:right w:val="nil"/>
            </w:tcBorders>
            <w:shd w:val="clear" w:color="auto" w:fill="auto"/>
            <w:noWrap/>
            <w:vAlign w:val="bottom"/>
            <w:hideMark/>
          </w:tcPr>
          <w:p w14:paraId="293CAF72" w14:textId="7C0C36DB" w:rsidR="00615425" w:rsidRPr="00615425" w:rsidRDefault="003536D0" w:rsidP="0048193F">
            <w:pPr>
              <w:spacing w:after="0"/>
              <w:rPr>
                <w:rFonts w:eastAsia="Times New Roman" w:cs="Arial"/>
                <w:color w:val="000000"/>
                <w:spacing w:val="0"/>
                <w:sz w:val="18"/>
                <w:szCs w:val="18"/>
                <w:lang w:eastAsia="nb-NO"/>
              </w:rPr>
            </w:pPr>
            <w:r>
              <w:rPr>
                <w:rFonts w:eastAsia="Times New Roman" w:cs="Arial"/>
                <w:color w:val="000000"/>
                <w:spacing w:val="0"/>
                <w:sz w:val="18"/>
                <w:szCs w:val="18"/>
                <w:lang w:eastAsia="nb-NO"/>
              </w:rPr>
              <w:t>Direktør teknisk</w:t>
            </w:r>
          </w:p>
        </w:tc>
        <w:tc>
          <w:tcPr>
            <w:tcW w:w="1096" w:type="dxa"/>
            <w:tcBorders>
              <w:top w:val="single" w:sz="4" w:space="0" w:color="D9D9D9"/>
              <w:left w:val="nil"/>
              <w:bottom w:val="single" w:sz="4" w:space="0" w:color="D9D9D9"/>
              <w:right w:val="nil"/>
            </w:tcBorders>
            <w:shd w:val="clear" w:color="auto" w:fill="auto"/>
            <w:noWrap/>
            <w:vAlign w:val="bottom"/>
            <w:hideMark/>
          </w:tcPr>
          <w:p w14:paraId="18236209"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3 241</w:t>
            </w:r>
          </w:p>
        </w:tc>
        <w:tc>
          <w:tcPr>
            <w:tcW w:w="1196" w:type="dxa"/>
            <w:tcBorders>
              <w:top w:val="single" w:sz="4" w:space="0" w:color="D9D9D9"/>
              <w:left w:val="nil"/>
              <w:bottom w:val="single" w:sz="4" w:space="0" w:color="D9D9D9"/>
              <w:right w:val="nil"/>
            </w:tcBorders>
            <w:shd w:val="clear" w:color="auto" w:fill="auto"/>
            <w:noWrap/>
            <w:vAlign w:val="bottom"/>
            <w:hideMark/>
          </w:tcPr>
          <w:p w14:paraId="2074C0E6"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6 198</w:t>
            </w:r>
          </w:p>
        </w:tc>
        <w:tc>
          <w:tcPr>
            <w:tcW w:w="1393" w:type="dxa"/>
            <w:tcBorders>
              <w:top w:val="single" w:sz="4" w:space="0" w:color="D9D9D9"/>
              <w:left w:val="nil"/>
              <w:bottom w:val="single" w:sz="4" w:space="0" w:color="D9D9D9"/>
              <w:right w:val="nil"/>
            </w:tcBorders>
            <w:shd w:val="clear" w:color="auto" w:fill="auto"/>
            <w:noWrap/>
            <w:vAlign w:val="bottom"/>
            <w:hideMark/>
          </w:tcPr>
          <w:p w14:paraId="3A18F1ED"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6 723</w:t>
            </w:r>
          </w:p>
        </w:tc>
        <w:tc>
          <w:tcPr>
            <w:tcW w:w="1134" w:type="dxa"/>
            <w:tcBorders>
              <w:top w:val="single" w:sz="4" w:space="0" w:color="D9D9D9"/>
              <w:left w:val="nil"/>
              <w:bottom w:val="single" w:sz="4" w:space="0" w:color="D9D9D9"/>
              <w:right w:val="nil"/>
            </w:tcBorders>
            <w:shd w:val="clear" w:color="auto" w:fill="auto"/>
            <w:noWrap/>
            <w:vAlign w:val="bottom"/>
            <w:hideMark/>
          </w:tcPr>
          <w:p w14:paraId="6A05D7AE"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2 957</w:t>
            </w:r>
          </w:p>
        </w:tc>
        <w:tc>
          <w:tcPr>
            <w:tcW w:w="992" w:type="dxa"/>
            <w:tcBorders>
              <w:top w:val="single" w:sz="4" w:space="0" w:color="D9D9D9"/>
              <w:left w:val="nil"/>
              <w:bottom w:val="single" w:sz="4" w:space="0" w:color="D9D9D9"/>
              <w:right w:val="nil"/>
            </w:tcBorders>
            <w:shd w:val="clear" w:color="auto" w:fill="auto"/>
            <w:noWrap/>
            <w:vAlign w:val="bottom"/>
            <w:hideMark/>
          </w:tcPr>
          <w:p w14:paraId="7D300C18"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48 %</w:t>
            </w:r>
          </w:p>
        </w:tc>
      </w:tr>
      <w:tr w:rsidR="00FE23DC" w:rsidRPr="00615425" w14:paraId="332845D5" w14:textId="77777777" w:rsidTr="00FE23DC">
        <w:trPr>
          <w:trHeight w:val="283"/>
        </w:trPr>
        <w:tc>
          <w:tcPr>
            <w:tcW w:w="3261" w:type="dxa"/>
            <w:tcBorders>
              <w:top w:val="single" w:sz="4" w:space="0" w:color="D9D9D9"/>
              <w:left w:val="nil"/>
              <w:bottom w:val="single" w:sz="4" w:space="0" w:color="D9D9D9"/>
              <w:right w:val="nil"/>
            </w:tcBorders>
            <w:shd w:val="clear" w:color="auto" w:fill="auto"/>
            <w:noWrap/>
            <w:vAlign w:val="bottom"/>
            <w:hideMark/>
          </w:tcPr>
          <w:p w14:paraId="1C09CE2E" w14:textId="77777777" w:rsidR="00615425" w:rsidRPr="00615425" w:rsidRDefault="00615425" w:rsidP="0048193F">
            <w:pPr>
              <w:spacing w:after="0"/>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Regulering, byggesak og geodata</w:t>
            </w:r>
          </w:p>
        </w:tc>
        <w:tc>
          <w:tcPr>
            <w:tcW w:w="1096" w:type="dxa"/>
            <w:tcBorders>
              <w:top w:val="single" w:sz="4" w:space="0" w:color="D9D9D9"/>
              <w:left w:val="nil"/>
              <w:bottom w:val="single" w:sz="4" w:space="0" w:color="D9D9D9"/>
              <w:right w:val="nil"/>
            </w:tcBorders>
            <w:shd w:val="clear" w:color="auto" w:fill="auto"/>
            <w:noWrap/>
            <w:vAlign w:val="bottom"/>
            <w:hideMark/>
          </w:tcPr>
          <w:p w14:paraId="3F3776CE"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11 650</w:t>
            </w:r>
          </w:p>
        </w:tc>
        <w:tc>
          <w:tcPr>
            <w:tcW w:w="1196" w:type="dxa"/>
            <w:tcBorders>
              <w:top w:val="single" w:sz="4" w:space="0" w:color="D9D9D9"/>
              <w:left w:val="nil"/>
              <w:bottom w:val="single" w:sz="4" w:space="0" w:color="D9D9D9"/>
              <w:right w:val="nil"/>
            </w:tcBorders>
            <w:shd w:val="clear" w:color="auto" w:fill="auto"/>
            <w:noWrap/>
            <w:vAlign w:val="bottom"/>
            <w:hideMark/>
          </w:tcPr>
          <w:p w14:paraId="4DD58A3D"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11 823</w:t>
            </w:r>
          </w:p>
        </w:tc>
        <w:tc>
          <w:tcPr>
            <w:tcW w:w="1393" w:type="dxa"/>
            <w:tcBorders>
              <w:top w:val="single" w:sz="4" w:space="0" w:color="D9D9D9"/>
              <w:left w:val="nil"/>
              <w:bottom w:val="single" w:sz="4" w:space="0" w:color="D9D9D9"/>
              <w:right w:val="nil"/>
            </w:tcBorders>
            <w:shd w:val="clear" w:color="auto" w:fill="auto"/>
            <w:noWrap/>
            <w:vAlign w:val="bottom"/>
            <w:hideMark/>
          </w:tcPr>
          <w:p w14:paraId="142511FE"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12 561</w:t>
            </w:r>
          </w:p>
        </w:tc>
        <w:tc>
          <w:tcPr>
            <w:tcW w:w="1134" w:type="dxa"/>
            <w:tcBorders>
              <w:top w:val="single" w:sz="4" w:space="0" w:color="D9D9D9"/>
              <w:left w:val="nil"/>
              <w:bottom w:val="single" w:sz="4" w:space="0" w:color="D9D9D9"/>
              <w:right w:val="nil"/>
            </w:tcBorders>
            <w:shd w:val="clear" w:color="auto" w:fill="auto"/>
            <w:noWrap/>
            <w:vAlign w:val="bottom"/>
            <w:hideMark/>
          </w:tcPr>
          <w:p w14:paraId="6D2FE9DA"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173</w:t>
            </w:r>
          </w:p>
        </w:tc>
        <w:tc>
          <w:tcPr>
            <w:tcW w:w="992" w:type="dxa"/>
            <w:tcBorders>
              <w:top w:val="single" w:sz="4" w:space="0" w:color="D9D9D9"/>
              <w:left w:val="nil"/>
              <w:bottom w:val="single" w:sz="4" w:space="0" w:color="D9D9D9"/>
              <w:right w:val="nil"/>
            </w:tcBorders>
            <w:shd w:val="clear" w:color="auto" w:fill="auto"/>
            <w:noWrap/>
            <w:vAlign w:val="bottom"/>
            <w:hideMark/>
          </w:tcPr>
          <w:p w14:paraId="622B5351"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1 %</w:t>
            </w:r>
          </w:p>
        </w:tc>
      </w:tr>
      <w:tr w:rsidR="00FE23DC" w:rsidRPr="00615425" w14:paraId="70133EC9" w14:textId="77777777" w:rsidTr="00FE23DC">
        <w:trPr>
          <w:trHeight w:val="283"/>
        </w:trPr>
        <w:tc>
          <w:tcPr>
            <w:tcW w:w="3261" w:type="dxa"/>
            <w:tcBorders>
              <w:top w:val="single" w:sz="4" w:space="0" w:color="D9D9D9"/>
              <w:left w:val="nil"/>
              <w:bottom w:val="single" w:sz="4" w:space="0" w:color="D9D9D9"/>
              <w:right w:val="nil"/>
            </w:tcBorders>
            <w:shd w:val="clear" w:color="auto" w:fill="auto"/>
            <w:noWrap/>
            <w:vAlign w:val="bottom"/>
            <w:hideMark/>
          </w:tcPr>
          <w:p w14:paraId="2B0BDC70" w14:textId="77777777" w:rsidR="00615425" w:rsidRPr="00615425" w:rsidRDefault="00615425" w:rsidP="0048193F">
            <w:pPr>
              <w:spacing w:after="0"/>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Eiendom</w:t>
            </w:r>
          </w:p>
        </w:tc>
        <w:tc>
          <w:tcPr>
            <w:tcW w:w="1096" w:type="dxa"/>
            <w:tcBorders>
              <w:top w:val="single" w:sz="4" w:space="0" w:color="D9D9D9"/>
              <w:left w:val="nil"/>
              <w:bottom w:val="single" w:sz="4" w:space="0" w:color="D9D9D9"/>
              <w:right w:val="nil"/>
            </w:tcBorders>
            <w:shd w:val="clear" w:color="auto" w:fill="auto"/>
            <w:noWrap/>
            <w:vAlign w:val="bottom"/>
            <w:hideMark/>
          </w:tcPr>
          <w:p w14:paraId="01148949"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232 445</w:t>
            </w:r>
          </w:p>
        </w:tc>
        <w:tc>
          <w:tcPr>
            <w:tcW w:w="1196" w:type="dxa"/>
            <w:tcBorders>
              <w:top w:val="single" w:sz="4" w:space="0" w:color="D9D9D9"/>
              <w:left w:val="nil"/>
              <w:bottom w:val="single" w:sz="4" w:space="0" w:color="D9D9D9"/>
              <w:right w:val="nil"/>
            </w:tcBorders>
            <w:shd w:val="clear" w:color="auto" w:fill="auto"/>
            <w:noWrap/>
            <w:vAlign w:val="bottom"/>
            <w:hideMark/>
          </w:tcPr>
          <w:p w14:paraId="0BE36BC5"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233 208</w:t>
            </w:r>
          </w:p>
        </w:tc>
        <w:tc>
          <w:tcPr>
            <w:tcW w:w="1393" w:type="dxa"/>
            <w:tcBorders>
              <w:top w:val="single" w:sz="4" w:space="0" w:color="D9D9D9"/>
              <w:left w:val="nil"/>
              <w:bottom w:val="single" w:sz="4" w:space="0" w:color="D9D9D9"/>
              <w:right w:val="nil"/>
            </w:tcBorders>
            <w:shd w:val="clear" w:color="auto" w:fill="auto"/>
            <w:noWrap/>
            <w:vAlign w:val="bottom"/>
            <w:hideMark/>
          </w:tcPr>
          <w:p w14:paraId="2EAA2B87"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198 948</w:t>
            </w:r>
          </w:p>
        </w:tc>
        <w:tc>
          <w:tcPr>
            <w:tcW w:w="1134" w:type="dxa"/>
            <w:tcBorders>
              <w:top w:val="single" w:sz="4" w:space="0" w:color="D9D9D9"/>
              <w:left w:val="nil"/>
              <w:bottom w:val="single" w:sz="4" w:space="0" w:color="D9D9D9"/>
              <w:right w:val="nil"/>
            </w:tcBorders>
            <w:shd w:val="clear" w:color="auto" w:fill="auto"/>
            <w:noWrap/>
            <w:vAlign w:val="bottom"/>
            <w:hideMark/>
          </w:tcPr>
          <w:p w14:paraId="5154998B"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763</w:t>
            </w:r>
          </w:p>
        </w:tc>
        <w:tc>
          <w:tcPr>
            <w:tcW w:w="992" w:type="dxa"/>
            <w:tcBorders>
              <w:top w:val="single" w:sz="4" w:space="0" w:color="D9D9D9"/>
              <w:left w:val="nil"/>
              <w:bottom w:val="single" w:sz="4" w:space="0" w:color="D9D9D9"/>
              <w:right w:val="nil"/>
            </w:tcBorders>
            <w:shd w:val="clear" w:color="auto" w:fill="auto"/>
            <w:noWrap/>
            <w:vAlign w:val="bottom"/>
            <w:hideMark/>
          </w:tcPr>
          <w:p w14:paraId="3593543B"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0 %</w:t>
            </w:r>
          </w:p>
        </w:tc>
      </w:tr>
      <w:tr w:rsidR="00FE23DC" w:rsidRPr="00615425" w14:paraId="5726F207" w14:textId="77777777" w:rsidTr="00FE23DC">
        <w:trPr>
          <w:trHeight w:val="283"/>
        </w:trPr>
        <w:tc>
          <w:tcPr>
            <w:tcW w:w="3261" w:type="dxa"/>
            <w:tcBorders>
              <w:top w:val="single" w:sz="4" w:space="0" w:color="D9D9D9"/>
              <w:left w:val="nil"/>
              <w:bottom w:val="single" w:sz="4" w:space="0" w:color="D9D9D9"/>
              <w:right w:val="nil"/>
            </w:tcBorders>
            <w:shd w:val="clear" w:color="auto" w:fill="auto"/>
            <w:noWrap/>
            <w:vAlign w:val="bottom"/>
            <w:hideMark/>
          </w:tcPr>
          <w:p w14:paraId="2D5C9FAE" w14:textId="77777777" w:rsidR="00615425" w:rsidRPr="00615425" w:rsidRDefault="00615425" w:rsidP="0048193F">
            <w:pPr>
              <w:spacing w:after="0"/>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Prosjekt</w:t>
            </w:r>
          </w:p>
        </w:tc>
        <w:tc>
          <w:tcPr>
            <w:tcW w:w="1096" w:type="dxa"/>
            <w:tcBorders>
              <w:top w:val="single" w:sz="4" w:space="0" w:color="D9D9D9"/>
              <w:left w:val="nil"/>
              <w:bottom w:val="single" w:sz="4" w:space="0" w:color="D9D9D9"/>
              <w:right w:val="nil"/>
            </w:tcBorders>
            <w:shd w:val="clear" w:color="auto" w:fill="auto"/>
            <w:noWrap/>
            <w:vAlign w:val="bottom"/>
            <w:hideMark/>
          </w:tcPr>
          <w:p w14:paraId="55669706"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13 333</w:t>
            </w:r>
          </w:p>
        </w:tc>
        <w:tc>
          <w:tcPr>
            <w:tcW w:w="1196" w:type="dxa"/>
            <w:tcBorders>
              <w:top w:val="single" w:sz="4" w:space="0" w:color="D9D9D9"/>
              <w:left w:val="nil"/>
              <w:bottom w:val="single" w:sz="4" w:space="0" w:color="D9D9D9"/>
              <w:right w:val="nil"/>
            </w:tcBorders>
            <w:shd w:val="clear" w:color="auto" w:fill="auto"/>
            <w:noWrap/>
            <w:vAlign w:val="bottom"/>
            <w:hideMark/>
          </w:tcPr>
          <w:p w14:paraId="5BBC9F97"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15 147</w:t>
            </w:r>
          </w:p>
        </w:tc>
        <w:tc>
          <w:tcPr>
            <w:tcW w:w="1393" w:type="dxa"/>
            <w:tcBorders>
              <w:top w:val="single" w:sz="4" w:space="0" w:color="D9D9D9"/>
              <w:left w:val="nil"/>
              <w:bottom w:val="single" w:sz="4" w:space="0" w:color="D9D9D9"/>
              <w:right w:val="nil"/>
            </w:tcBorders>
            <w:shd w:val="clear" w:color="auto" w:fill="auto"/>
            <w:noWrap/>
            <w:vAlign w:val="bottom"/>
            <w:hideMark/>
          </w:tcPr>
          <w:p w14:paraId="6E433899"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16 994</w:t>
            </w:r>
          </w:p>
        </w:tc>
        <w:tc>
          <w:tcPr>
            <w:tcW w:w="1134" w:type="dxa"/>
            <w:tcBorders>
              <w:top w:val="single" w:sz="4" w:space="0" w:color="D9D9D9"/>
              <w:left w:val="nil"/>
              <w:bottom w:val="single" w:sz="4" w:space="0" w:color="D9D9D9"/>
              <w:right w:val="nil"/>
            </w:tcBorders>
            <w:shd w:val="clear" w:color="auto" w:fill="auto"/>
            <w:noWrap/>
            <w:vAlign w:val="bottom"/>
            <w:hideMark/>
          </w:tcPr>
          <w:p w14:paraId="23DF3022"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1 814</w:t>
            </w:r>
          </w:p>
        </w:tc>
        <w:tc>
          <w:tcPr>
            <w:tcW w:w="992" w:type="dxa"/>
            <w:tcBorders>
              <w:top w:val="single" w:sz="4" w:space="0" w:color="D9D9D9"/>
              <w:left w:val="nil"/>
              <w:bottom w:val="single" w:sz="4" w:space="0" w:color="D9D9D9"/>
              <w:right w:val="nil"/>
            </w:tcBorders>
            <w:shd w:val="clear" w:color="auto" w:fill="auto"/>
            <w:noWrap/>
            <w:vAlign w:val="bottom"/>
            <w:hideMark/>
          </w:tcPr>
          <w:p w14:paraId="44464737"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12 %</w:t>
            </w:r>
          </w:p>
        </w:tc>
      </w:tr>
      <w:tr w:rsidR="00FE23DC" w:rsidRPr="00615425" w14:paraId="108DB607" w14:textId="77777777" w:rsidTr="00FE23DC">
        <w:trPr>
          <w:trHeight w:val="283"/>
        </w:trPr>
        <w:tc>
          <w:tcPr>
            <w:tcW w:w="3261" w:type="dxa"/>
            <w:tcBorders>
              <w:top w:val="single" w:sz="4" w:space="0" w:color="D9D9D9"/>
              <w:left w:val="nil"/>
              <w:bottom w:val="single" w:sz="4" w:space="0" w:color="D9D9D9"/>
              <w:right w:val="nil"/>
            </w:tcBorders>
            <w:shd w:val="clear" w:color="auto" w:fill="auto"/>
            <w:noWrap/>
            <w:vAlign w:val="bottom"/>
            <w:hideMark/>
          </w:tcPr>
          <w:p w14:paraId="0C1FE9B6" w14:textId="77777777" w:rsidR="00615425" w:rsidRPr="00615425" w:rsidRDefault="00615425" w:rsidP="0048193F">
            <w:pPr>
              <w:spacing w:after="0"/>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Kommunalteknikk</w:t>
            </w:r>
          </w:p>
        </w:tc>
        <w:tc>
          <w:tcPr>
            <w:tcW w:w="1096" w:type="dxa"/>
            <w:tcBorders>
              <w:top w:val="single" w:sz="4" w:space="0" w:color="D9D9D9"/>
              <w:left w:val="nil"/>
              <w:bottom w:val="single" w:sz="4" w:space="0" w:color="D9D9D9"/>
              <w:right w:val="nil"/>
            </w:tcBorders>
            <w:shd w:val="clear" w:color="auto" w:fill="auto"/>
            <w:noWrap/>
            <w:vAlign w:val="bottom"/>
            <w:hideMark/>
          </w:tcPr>
          <w:p w14:paraId="3F55A590"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15 754</w:t>
            </w:r>
          </w:p>
        </w:tc>
        <w:tc>
          <w:tcPr>
            <w:tcW w:w="1196" w:type="dxa"/>
            <w:tcBorders>
              <w:top w:val="single" w:sz="4" w:space="0" w:color="D9D9D9"/>
              <w:left w:val="nil"/>
              <w:bottom w:val="single" w:sz="4" w:space="0" w:color="D9D9D9"/>
              <w:right w:val="nil"/>
            </w:tcBorders>
            <w:shd w:val="clear" w:color="auto" w:fill="auto"/>
            <w:noWrap/>
            <w:vAlign w:val="bottom"/>
            <w:hideMark/>
          </w:tcPr>
          <w:p w14:paraId="53BD52DD"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14 667</w:t>
            </w:r>
          </w:p>
        </w:tc>
        <w:tc>
          <w:tcPr>
            <w:tcW w:w="1393" w:type="dxa"/>
            <w:tcBorders>
              <w:top w:val="single" w:sz="4" w:space="0" w:color="D9D9D9"/>
              <w:left w:val="nil"/>
              <w:bottom w:val="single" w:sz="4" w:space="0" w:color="D9D9D9"/>
              <w:right w:val="nil"/>
            </w:tcBorders>
            <w:shd w:val="clear" w:color="auto" w:fill="auto"/>
            <w:noWrap/>
            <w:vAlign w:val="bottom"/>
            <w:hideMark/>
          </w:tcPr>
          <w:p w14:paraId="2120C20D"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21 699</w:t>
            </w:r>
          </w:p>
        </w:tc>
        <w:tc>
          <w:tcPr>
            <w:tcW w:w="1134" w:type="dxa"/>
            <w:tcBorders>
              <w:top w:val="single" w:sz="4" w:space="0" w:color="D9D9D9"/>
              <w:left w:val="nil"/>
              <w:bottom w:val="single" w:sz="4" w:space="0" w:color="D9D9D9"/>
              <w:right w:val="nil"/>
            </w:tcBorders>
            <w:shd w:val="clear" w:color="auto" w:fill="auto"/>
            <w:noWrap/>
            <w:vAlign w:val="bottom"/>
            <w:hideMark/>
          </w:tcPr>
          <w:p w14:paraId="00C1376E"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-1 087</w:t>
            </w:r>
          </w:p>
        </w:tc>
        <w:tc>
          <w:tcPr>
            <w:tcW w:w="992" w:type="dxa"/>
            <w:tcBorders>
              <w:top w:val="single" w:sz="4" w:space="0" w:color="D9D9D9"/>
              <w:left w:val="nil"/>
              <w:bottom w:val="single" w:sz="4" w:space="0" w:color="D9D9D9"/>
              <w:right w:val="nil"/>
            </w:tcBorders>
            <w:shd w:val="clear" w:color="auto" w:fill="auto"/>
            <w:noWrap/>
            <w:vAlign w:val="bottom"/>
            <w:hideMark/>
          </w:tcPr>
          <w:p w14:paraId="0F782E1D" w14:textId="77777777" w:rsidR="00615425" w:rsidRPr="00615425" w:rsidRDefault="00615425" w:rsidP="0048193F">
            <w:pPr>
              <w:spacing w:after="0"/>
              <w:ind w:left="-774" w:firstLine="76"/>
              <w:jc w:val="right"/>
              <w:rPr>
                <w:rFonts w:eastAsia="Times New Roman" w:cs="Arial"/>
                <w:color w:val="000000"/>
                <w:spacing w:val="0"/>
                <w:sz w:val="18"/>
                <w:szCs w:val="18"/>
                <w:lang w:eastAsia="nb-NO"/>
              </w:rPr>
            </w:pPr>
            <w:r w:rsidRPr="00615425">
              <w:rPr>
                <w:rFonts w:eastAsia="Times New Roman" w:cs="Arial"/>
                <w:color w:val="000000"/>
                <w:spacing w:val="0"/>
                <w:sz w:val="18"/>
                <w:szCs w:val="18"/>
                <w:lang w:eastAsia="nb-NO"/>
              </w:rPr>
              <w:t>-7 %</w:t>
            </w:r>
          </w:p>
        </w:tc>
      </w:tr>
      <w:tr w:rsidR="00615425" w:rsidRPr="00615425" w14:paraId="126F0091" w14:textId="77777777" w:rsidTr="00FE23DC">
        <w:trPr>
          <w:trHeight w:val="283"/>
        </w:trPr>
        <w:tc>
          <w:tcPr>
            <w:tcW w:w="3261" w:type="dxa"/>
            <w:tcBorders>
              <w:top w:val="single" w:sz="4" w:space="0" w:color="808080"/>
              <w:left w:val="nil"/>
              <w:bottom w:val="single" w:sz="4" w:space="0" w:color="808080"/>
              <w:right w:val="nil"/>
            </w:tcBorders>
            <w:shd w:val="clear" w:color="FFFFFF" w:fill="FFFFFF"/>
            <w:noWrap/>
            <w:vAlign w:val="bottom"/>
            <w:hideMark/>
          </w:tcPr>
          <w:p w14:paraId="278CDEF5" w14:textId="07E03248" w:rsidR="00615425" w:rsidRPr="00615425" w:rsidRDefault="00AD7717" w:rsidP="0048193F">
            <w:pPr>
              <w:spacing w:after="0"/>
              <w:rPr>
                <w:rFonts w:eastAsia="Times New Roman" w:cs="Arial"/>
                <w:color w:val="000000"/>
                <w:spacing w:val="0"/>
                <w:sz w:val="18"/>
                <w:szCs w:val="18"/>
                <w:lang w:eastAsia="nb-NO"/>
              </w:rPr>
            </w:pPr>
            <w:r w:rsidRPr="00AD7717">
              <w:rPr>
                <w:rFonts w:eastAsia="Times New Roman" w:cs="Arial"/>
                <w:b/>
                <w:bCs/>
                <w:color w:val="000000"/>
                <w:spacing w:val="0"/>
                <w:sz w:val="18"/>
                <w:szCs w:val="18"/>
                <w:lang w:eastAsia="nb-NO"/>
              </w:rPr>
              <w:t>Sum</w:t>
            </w:r>
          </w:p>
        </w:tc>
        <w:tc>
          <w:tcPr>
            <w:tcW w:w="1096" w:type="dxa"/>
            <w:tcBorders>
              <w:top w:val="single" w:sz="4" w:space="0" w:color="808080"/>
              <w:left w:val="nil"/>
              <w:bottom w:val="single" w:sz="4" w:space="0" w:color="808080"/>
              <w:right w:val="nil"/>
            </w:tcBorders>
            <w:shd w:val="clear" w:color="FFFFFF" w:fill="FFFFFF"/>
            <w:noWrap/>
            <w:vAlign w:val="bottom"/>
            <w:hideMark/>
          </w:tcPr>
          <w:p w14:paraId="625225DF" w14:textId="77777777" w:rsidR="00615425" w:rsidRPr="00615425" w:rsidRDefault="00615425" w:rsidP="0048193F">
            <w:pPr>
              <w:spacing w:after="0"/>
              <w:ind w:left="-774" w:firstLine="76"/>
              <w:jc w:val="right"/>
              <w:rPr>
                <w:rFonts w:eastAsia="Times New Roman" w:cs="Arial"/>
                <w:b/>
                <w:bCs/>
                <w:color w:val="000000"/>
                <w:spacing w:val="0"/>
                <w:sz w:val="18"/>
                <w:szCs w:val="18"/>
                <w:lang w:eastAsia="nb-NO"/>
              </w:rPr>
            </w:pPr>
            <w:r w:rsidRPr="00615425">
              <w:rPr>
                <w:rFonts w:eastAsia="Times New Roman" w:cs="Arial"/>
                <w:b/>
                <w:bCs/>
                <w:color w:val="000000"/>
                <w:spacing w:val="0"/>
                <w:sz w:val="18"/>
                <w:szCs w:val="18"/>
                <w:lang w:eastAsia="nb-NO"/>
              </w:rPr>
              <w:t>276 423</w:t>
            </w:r>
          </w:p>
        </w:tc>
        <w:tc>
          <w:tcPr>
            <w:tcW w:w="1196" w:type="dxa"/>
            <w:tcBorders>
              <w:top w:val="single" w:sz="4" w:space="0" w:color="808080"/>
              <w:left w:val="nil"/>
              <w:bottom w:val="single" w:sz="4" w:space="0" w:color="808080"/>
              <w:right w:val="nil"/>
            </w:tcBorders>
            <w:shd w:val="clear" w:color="FFFFFF" w:fill="FFFFFF"/>
            <w:noWrap/>
            <w:vAlign w:val="bottom"/>
            <w:hideMark/>
          </w:tcPr>
          <w:p w14:paraId="0483BB70" w14:textId="77777777" w:rsidR="00615425" w:rsidRPr="00615425" w:rsidRDefault="00615425" w:rsidP="0048193F">
            <w:pPr>
              <w:spacing w:after="0"/>
              <w:ind w:left="-774" w:firstLine="76"/>
              <w:jc w:val="right"/>
              <w:rPr>
                <w:rFonts w:eastAsia="Times New Roman" w:cs="Arial"/>
                <w:b/>
                <w:bCs/>
                <w:color w:val="000000"/>
                <w:spacing w:val="0"/>
                <w:sz w:val="18"/>
                <w:szCs w:val="18"/>
                <w:lang w:eastAsia="nb-NO"/>
              </w:rPr>
            </w:pPr>
            <w:r w:rsidRPr="00615425">
              <w:rPr>
                <w:rFonts w:eastAsia="Times New Roman" w:cs="Arial"/>
                <w:b/>
                <w:bCs/>
                <w:color w:val="000000"/>
                <w:spacing w:val="0"/>
                <w:sz w:val="18"/>
                <w:szCs w:val="18"/>
                <w:lang w:eastAsia="nb-NO"/>
              </w:rPr>
              <w:t>281 043</w:t>
            </w:r>
          </w:p>
        </w:tc>
        <w:tc>
          <w:tcPr>
            <w:tcW w:w="1393" w:type="dxa"/>
            <w:tcBorders>
              <w:top w:val="single" w:sz="4" w:space="0" w:color="808080"/>
              <w:left w:val="nil"/>
              <w:bottom w:val="single" w:sz="4" w:space="0" w:color="808080"/>
              <w:right w:val="nil"/>
            </w:tcBorders>
            <w:shd w:val="clear" w:color="FFFFFF" w:fill="FFFFFF"/>
            <w:noWrap/>
            <w:vAlign w:val="bottom"/>
            <w:hideMark/>
          </w:tcPr>
          <w:p w14:paraId="4CBA6432" w14:textId="77777777" w:rsidR="00615425" w:rsidRPr="00615425" w:rsidRDefault="00615425" w:rsidP="0048193F">
            <w:pPr>
              <w:spacing w:after="0"/>
              <w:ind w:left="-774" w:firstLine="76"/>
              <w:jc w:val="right"/>
              <w:rPr>
                <w:rFonts w:eastAsia="Times New Roman" w:cs="Arial"/>
                <w:b/>
                <w:bCs/>
                <w:color w:val="000000"/>
                <w:spacing w:val="0"/>
                <w:sz w:val="18"/>
                <w:szCs w:val="18"/>
                <w:lang w:eastAsia="nb-NO"/>
              </w:rPr>
            </w:pPr>
            <w:r w:rsidRPr="00615425">
              <w:rPr>
                <w:rFonts w:eastAsia="Times New Roman" w:cs="Arial"/>
                <w:b/>
                <w:bCs/>
                <w:color w:val="000000"/>
                <w:spacing w:val="0"/>
                <w:sz w:val="18"/>
                <w:szCs w:val="18"/>
                <w:lang w:eastAsia="nb-NO"/>
              </w:rPr>
              <w:t>256 926</w:t>
            </w:r>
          </w:p>
        </w:tc>
        <w:tc>
          <w:tcPr>
            <w:tcW w:w="1134" w:type="dxa"/>
            <w:tcBorders>
              <w:top w:val="single" w:sz="4" w:space="0" w:color="808080"/>
              <w:left w:val="nil"/>
              <w:bottom w:val="single" w:sz="4" w:space="0" w:color="808080"/>
              <w:right w:val="nil"/>
            </w:tcBorders>
            <w:shd w:val="clear" w:color="FFFFFF" w:fill="FFFFFF"/>
            <w:noWrap/>
            <w:vAlign w:val="bottom"/>
            <w:hideMark/>
          </w:tcPr>
          <w:p w14:paraId="25A2A7F5" w14:textId="77777777" w:rsidR="00615425" w:rsidRPr="00615425" w:rsidRDefault="00615425" w:rsidP="0048193F">
            <w:pPr>
              <w:spacing w:after="0"/>
              <w:ind w:left="-774" w:firstLine="76"/>
              <w:jc w:val="right"/>
              <w:rPr>
                <w:rFonts w:eastAsia="Times New Roman" w:cs="Arial"/>
                <w:b/>
                <w:bCs/>
                <w:color w:val="000000"/>
                <w:spacing w:val="0"/>
                <w:sz w:val="18"/>
                <w:szCs w:val="18"/>
                <w:lang w:eastAsia="nb-NO"/>
              </w:rPr>
            </w:pPr>
            <w:r w:rsidRPr="00615425">
              <w:rPr>
                <w:rFonts w:eastAsia="Times New Roman" w:cs="Arial"/>
                <w:b/>
                <w:bCs/>
                <w:color w:val="000000"/>
                <w:spacing w:val="0"/>
                <w:sz w:val="18"/>
                <w:szCs w:val="18"/>
                <w:lang w:eastAsia="nb-NO"/>
              </w:rPr>
              <w:t>4 620</w:t>
            </w:r>
          </w:p>
        </w:tc>
        <w:tc>
          <w:tcPr>
            <w:tcW w:w="992" w:type="dxa"/>
            <w:tcBorders>
              <w:top w:val="single" w:sz="4" w:space="0" w:color="808080"/>
              <w:left w:val="nil"/>
              <w:bottom w:val="single" w:sz="4" w:space="0" w:color="808080"/>
              <w:right w:val="nil"/>
            </w:tcBorders>
            <w:shd w:val="clear" w:color="FFFFFF" w:fill="FFFFFF"/>
            <w:noWrap/>
            <w:vAlign w:val="bottom"/>
            <w:hideMark/>
          </w:tcPr>
          <w:p w14:paraId="6C123B04" w14:textId="77777777" w:rsidR="00615425" w:rsidRPr="00615425" w:rsidRDefault="00615425" w:rsidP="0048193F">
            <w:pPr>
              <w:spacing w:after="0"/>
              <w:ind w:left="-774" w:firstLine="76"/>
              <w:jc w:val="right"/>
              <w:rPr>
                <w:rFonts w:eastAsia="Times New Roman" w:cs="Arial"/>
                <w:b/>
                <w:bCs/>
                <w:color w:val="000000"/>
                <w:spacing w:val="0"/>
                <w:sz w:val="18"/>
                <w:szCs w:val="18"/>
                <w:lang w:eastAsia="nb-NO"/>
              </w:rPr>
            </w:pPr>
            <w:r w:rsidRPr="00615425">
              <w:rPr>
                <w:rFonts w:eastAsia="Times New Roman" w:cs="Arial"/>
                <w:b/>
                <w:bCs/>
                <w:color w:val="000000"/>
                <w:spacing w:val="0"/>
                <w:sz w:val="18"/>
                <w:szCs w:val="18"/>
                <w:lang w:eastAsia="nb-NO"/>
              </w:rPr>
              <w:t>2 %</w:t>
            </w:r>
          </w:p>
        </w:tc>
      </w:tr>
    </w:tbl>
    <w:p w14:paraId="287117FA" w14:textId="77777777" w:rsidR="00BB536C" w:rsidRDefault="00BB536C" w:rsidP="0048193F">
      <w:pPr>
        <w:rPr>
          <w:rStyle w:val="normaltextrun"/>
          <w:rFonts w:cs="Arial"/>
          <w:color w:val="auto"/>
        </w:rPr>
      </w:pPr>
    </w:p>
    <w:p w14:paraId="3B8618BB" w14:textId="181E450F" w:rsidR="007F7941" w:rsidRPr="007F7941" w:rsidRDefault="007F7941" w:rsidP="0048193F">
      <w:pPr>
        <w:rPr>
          <w:rStyle w:val="normaltextrun"/>
          <w:rFonts w:cs="Arial"/>
          <w:color w:val="auto"/>
        </w:rPr>
      </w:pPr>
      <w:r w:rsidRPr="007F7941">
        <w:rPr>
          <w:rStyle w:val="normaltextrun"/>
          <w:rFonts w:cs="Arial"/>
          <w:color w:val="auto"/>
        </w:rPr>
        <w:t>Positivt avvik for teknisk sektor i 2022</w:t>
      </w:r>
      <w:r>
        <w:rPr>
          <w:rStyle w:val="normaltextrun"/>
          <w:rFonts w:cs="Arial"/>
          <w:color w:val="auto"/>
        </w:rPr>
        <w:t xml:space="preserve"> </w:t>
      </w:r>
      <w:r w:rsidR="00660323">
        <w:rPr>
          <w:rStyle w:val="normaltextrun"/>
          <w:rFonts w:cs="Arial"/>
          <w:color w:val="auto"/>
        </w:rPr>
        <w:t>er 4,620 mill. kr. Avviket utgjør ca 2</w:t>
      </w:r>
      <w:r w:rsidR="00D8579F">
        <w:rPr>
          <w:rStyle w:val="normaltextrun"/>
          <w:rFonts w:cs="Arial"/>
          <w:color w:val="auto"/>
        </w:rPr>
        <w:t xml:space="preserve"> </w:t>
      </w:r>
      <w:r w:rsidR="00660323">
        <w:rPr>
          <w:rStyle w:val="normaltextrun"/>
          <w:rFonts w:cs="Arial"/>
          <w:color w:val="auto"/>
        </w:rPr>
        <w:t>% av den totale rammen.</w:t>
      </w:r>
      <w:r w:rsidRPr="007F7941">
        <w:rPr>
          <w:rStyle w:val="normaltextrun"/>
          <w:rFonts w:cs="Arial"/>
          <w:color w:val="auto"/>
        </w:rPr>
        <w:t xml:space="preserve"> </w:t>
      </w:r>
    </w:p>
    <w:p w14:paraId="60DB8E6B" w14:textId="2164320E" w:rsidR="004553C0" w:rsidRPr="00A52F80" w:rsidRDefault="009C71DE" w:rsidP="0048193F">
      <w:pPr>
        <w:rPr>
          <w:rFonts w:cs="Arial"/>
          <w:color w:val="auto"/>
        </w:rPr>
      </w:pPr>
      <w:r w:rsidRPr="00A52F80">
        <w:rPr>
          <w:color w:val="auto"/>
        </w:rPr>
        <w:t>Budsjett for d</w:t>
      </w:r>
      <w:r w:rsidR="004553C0" w:rsidRPr="00A52F80">
        <w:rPr>
          <w:color w:val="auto"/>
        </w:rPr>
        <w:t>irektør</w:t>
      </w:r>
      <w:r w:rsidR="00E73AAE">
        <w:rPr>
          <w:color w:val="auto"/>
        </w:rPr>
        <w:t xml:space="preserve"> </w:t>
      </w:r>
      <w:r w:rsidR="0095599D" w:rsidRPr="00A52F80">
        <w:rPr>
          <w:rFonts w:cs="Arial"/>
          <w:color w:val="auto"/>
        </w:rPr>
        <w:t xml:space="preserve">viser </w:t>
      </w:r>
      <w:r w:rsidR="009F549A" w:rsidRPr="00A52F80">
        <w:rPr>
          <w:rFonts w:cs="Arial"/>
          <w:color w:val="auto"/>
        </w:rPr>
        <w:t>mindreforbruk</w:t>
      </w:r>
      <w:r w:rsidR="0095599D" w:rsidRPr="00A52F80">
        <w:rPr>
          <w:rFonts w:cs="Arial"/>
          <w:color w:val="auto"/>
        </w:rPr>
        <w:t xml:space="preserve"> </w:t>
      </w:r>
      <w:r w:rsidR="006348AC" w:rsidRPr="00A52F80">
        <w:rPr>
          <w:rFonts w:cs="Arial"/>
          <w:color w:val="auto"/>
        </w:rPr>
        <w:t>på nærmere 3 mill</w:t>
      </w:r>
      <w:r w:rsidR="0095599D" w:rsidRPr="00A52F80">
        <w:rPr>
          <w:rFonts w:cs="Arial"/>
          <w:color w:val="auto"/>
        </w:rPr>
        <w:t>.</w:t>
      </w:r>
      <w:r w:rsidR="00113FCB" w:rsidRPr="00A52F80">
        <w:rPr>
          <w:rFonts w:cs="Arial"/>
          <w:color w:val="auto"/>
        </w:rPr>
        <w:t xml:space="preserve"> </w:t>
      </w:r>
      <w:r w:rsidR="0095599D" w:rsidRPr="00A52F80">
        <w:rPr>
          <w:rFonts w:cs="Arial"/>
          <w:color w:val="auto"/>
        </w:rPr>
        <w:t xml:space="preserve">kr. </w:t>
      </w:r>
      <w:r w:rsidR="009F549A" w:rsidRPr="00A52F80">
        <w:rPr>
          <w:rFonts w:cs="Arial"/>
          <w:color w:val="auto"/>
        </w:rPr>
        <w:t xml:space="preserve">Hovedårsak er lavere utgifter til </w:t>
      </w:r>
      <w:r w:rsidR="0077144E" w:rsidRPr="00A52F80">
        <w:rPr>
          <w:rFonts w:cs="Arial"/>
          <w:color w:val="auto"/>
        </w:rPr>
        <w:t xml:space="preserve">avtalefestet pensjon (AFP) </w:t>
      </w:r>
      <w:r w:rsidR="008C2980" w:rsidRPr="00A52F80">
        <w:rPr>
          <w:rFonts w:cs="Arial"/>
          <w:color w:val="auto"/>
        </w:rPr>
        <w:t xml:space="preserve">på </w:t>
      </w:r>
      <w:r w:rsidR="005E6297" w:rsidRPr="00A52F80">
        <w:rPr>
          <w:rFonts w:cs="Arial"/>
          <w:color w:val="auto"/>
        </w:rPr>
        <w:t xml:space="preserve">nesten 1,8 mill. kr, </w:t>
      </w:r>
      <w:r w:rsidR="00B715F1" w:rsidRPr="00A52F80">
        <w:rPr>
          <w:rFonts w:cs="Arial"/>
          <w:color w:val="auto"/>
        </w:rPr>
        <w:t xml:space="preserve">samt </w:t>
      </w:r>
      <w:r w:rsidR="007D08F1" w:rsidRPr="00A52F80">
        <w:rPr>
          <w:rFonts w:cs="Arial"/>
          <w:color w:val="auto"/>
        </w:rPr>
        <w:t>lavere kostnader til velferd/opplæring</w:t>
      </w:r>
      <w:r w:rsidR="004F2F67">
        <w:rPr>
          <w:rFonts w:cs="Arial"/>
          <w:color w:val="auto"/>
        </w:rPr>
        <w:t xml:space="preserve">, </w:t>
      </w:r>
      <w:r w:rsidR="007D08F1" w:rsidRPr="00A52F80">
        <w:rPr>
          <w:rFonts w:cs="Arial"/>
          <w:color w:val="auto"/>
        </w:rPr>
        <w:t>konsulenttjenester og kjøp av bedriftshelsetjeneste enn budsjettert.</w:t>
      </w:r>
    </w:p>
    <w:p w14:paraId="2D4FE24B" w14:textId="07F5AB73" w:rsidR="00901F13" w:rsidRDefault="007D08F1" w:rsidP="0048193F">
      <w:pPr>
        <w:spacing w:after="0"/>
        <w:rPr>
          <w:rFonts w:cs="Arial"/>
          <w:color w:val="auto"/>
        </w:rPr>
      </w:pPr>
      <w:r w:rsidRPr="00A52F80">
        <w:rPr>
          <w:rFonts w:cs="Arial"/>
          <w:color w:val="auto"/>
        </w:rPr>
        <w:t xml:space="preserve">For regulering, byggesak og geodata viser regnskapet </w:t>
      </w:r>
      <w:r w:rsidR="0093327E">
        <w:rPr>
          <w:rFonts w:cs="Arial"/>
          <w:color w:val="auto"/>
        </w:rPr>
        <w:t xml:space="preserve">i sum </w:t>
      </w:r>
      <w:r w:rsidR="002C5791">
        <w:rPr>
          <w:rFonts w:cs="Arial"/>
          <w:color w:val="auto"/>
        </w:rPr>
        <w:t>l</w:t>
      </w:r>
      <w:r w:rsidR="002D4275" w:rsidRPr="00A52F80">
        <w:rPr>
          <w:rFonts w:cs="Arial"/>
          <w:color w:val="auto"/>
        </w:rPr>
        <w:t xml:space="preserve">ite differanse fra </w:t>
      </w:r>
      <w:r w:rsidR="007849E8" w:rsidRPr="00A52F80">
        <w:rPr>
          <w:rFonts w:cs="Arial"/>
          <w:color w:val="auto"/>
        </w:rPr>
        <w:t>revidert budsjet</w:t>
      </w:r>
      <w:r w:rsidR="00736201" w:rsidRPr="00A52F80">
        <w:rPr>
          <w:rFonts w:cs="Arial"/>
          <w:color w:val="auto"/>
        </w:rPr>
        <w:t>t</w:t>
      </w:r>
      <w:r w:rsidR="00E010BE">
        <w:rPr>
          <w:rFonts w:cs="Arial"/>
          <w:color w:val="auto"/>
        </w:rPr>
        <w:t xml:space="preserve"> med positivt avvik på 173 </w:t>
      </w:r>
      <w:r w:rsidR="00196CEC">
        <w:rPr>
          <w:rFonts w:cs="Arial"/>
          <w:color w:val="auto"/>
        </w:rPr>
        <w:t>000</w:t>
      </w:r>
      <w:r w:rsidR="00E010BE">
        <w:rPr>
          <w:rFonts w:cs="Arial"/>
          <w:color w:val="auto"/>
        </w:rPr>
        <w:t xml:space="preserve"> kr</w:t>
      </w:r>
      <w:r w:rsidR="00196CEC">
        <w:rPr>
          <w:rFonts w:cs="Arial"/>
          <w:color w:val="auto"/>
        </w:rPr>
        <w:t>.</w:t>
      </w:r>
      <w:r w:rsidR="0093327E">
        <w:rPr>
          <w:rFonts w:cs="Arial"/>
          <w:color w:val="auto"/>
        </w:rPr>
        <w:t xml:space="preserve"> </w:t>
      </w:r>
      <w:r w:rsidR="00E15A3D" w:rsidRPr="00E15A3D">
        <w:rPr>
          <w:rFonts w:cs="Arial"/>
          <w:color w:val="auto"/>
        </w:rPr>
        <w:t>Regulering kommunal andel har 1,3 mill. kr besparelser fra i hovedsak konsulentbruk, mens regulering selvkost har lavere inntekter på ca 0,8 mill</w:t>
      </w:r>
      <w:r w:rsidR="005502A1">
        <w:rPr>
          <w:rFonts w:cs="Arial"/>
          <w:color w:val="auto"/>
        </w:rPr>
        <w:t>. kr.</w:t>
      </w:r>
    </w:p>
    <w:p w14:paraId="4F111DAA" w14:textId="77777777" w:rsidR="00DB1073" w:rsidRDefault="00DB1073" w:rsidP="0048193F">
      <w:pPr>
        <w:spacing w:after="0"/>
        <w:rPr>
          <w:rFonts w:cs="Arial"/>
          <w:color w:val="auto"/>
        </w:rPr>
      </w:pPr>
    </w:p>
    <w:p w14:paraId="3007F8F2" w14:textId="1F6E0868" w:rsidR="002C1EDF" w:rsidRDefault="00402699" w:rsidP="0048193F">
      <w:pPr>
        <w:spacing w:after="0"/>
        <w:rPr>
          <w:rFonts w:cs="Arial"/>
          <w:color w:val="auto"/>
        </w:rPr>
      </w:pPr>
      <w:r>
        <w:rPr>
          <w:rFonts w:cs="Arial"/>
          <w:color w:val="auto"/>
        </w:rPr>
        <w:t xml:space="preserve">Eiendom har </w:t>
      </w:r>
      <w:r w:rsidR="00C4068F">
        <w:rPr>
          <w:rFonts w:cs="Arial"/>
          <w:color w:val="auto"/>
        </w:rPr>
        <w:t>i praksis ikke budsjettmessig avvik i 2022</w:t>
      </w:r>
      <w:r w:rsidR="00A85329">
        <w:rPr>
          <w:rFonts w:cs="Arial"/>
          <w:color w:val="auto"/>
        </w:rPr>
        <w:t xml:space="preserve">, da </w:t>
      </w:r>
      <w:r w:rsidR="00DF1EEC">
        <w:rPr>
          <w:rFonts w:cs="Arial"/>
          <w:color w:val="auto"/>
        </w:rPr>
        <w:t xml:space="preserve">«overskudd» </w:t>
      </w:r>
      <w:r w:rsidR="0024423E">
        <w:rPr>
          <w:rFonts w:cs="Arial"/>
          <w:color w:val="auto"/>
        </w:rPr>
        <w:t xml:space="preserve">på </w:t>
      </w:r>
      <w:r w:rsidR="00530799">
        <w:rPr>
          <w:rFonts w:cs="Arial"/>
          <w:color w:val="auto"/>
        </w:rPr>
        <w:t xml:space="preserve">ca. </w:t>
      </w:r>
      <w:r w:rsidR="00A85329">
        <w:rPr>
          <w:rFonts w:cs="Arial"/>
          <w:color w:val="auto"/>
        </w:rPr>
        <w:t>0,</w:t>
      </w:r>
      <w:r w:rsidR="00530799">
        <w:rPr>
          <w:rFonts w:cs="Arial"/>
          <w:color w:val="auto"/>
        </w:rPr>
        <w:t>8</w:t>
      </w:r>
      <w:r w:rsidR="00A85329">
        <w:rPr>
          <w:rFonts w:cs="Arial"/>
          <w:color w:val="auto"/>
        </w:rPr>
        <w:t xml:space="preserve"> mill. kr utgjør </w:t>
      </w:r>
      <w:r w:rsidR="00270891">
        <w:rPr>
          <w:rFonts w:cs="Arial"/>
          <w:color w:val="auto"/>
        </w:rPr>
        <w:t>0</w:t>
      </w:r>
      <w:r w:rsidR="00530799">
        <w:rPr>
          <w:rFonts w:cs="Arial"/>
          <w:color w:val="auto"/>
        </w:rPr>
        <w:t xml:space="preserve"> </w:t>
      </w:r>
      <w:r w:rsidR="00270891">
        <w:rPr>
          <w:rFonts w:cs="Arial"/>
          <w:color w:val="auto"/>
        </w:rPr>
        <w:t xml:space="preserve">% av </w:t>
      </w:r>
      <w:r w:rsidR="00847D16">
        <w:rPr>
          <w:rFonts w:cs="Arial"/>
          <w:color w:val="auto"/>
        </w:rPr>
        <w:t>virksomhetens netto driftsutgifter.</w:t>
      </w:r>
      <w:r w:rsidR="0054474B">
        <w:rPr>
          <w:rFonts w:cs="Arial"/>
          <w:color w:val="auto"/>
        </w:rPr>
        <w:t xml:space="preserve"> </w:t>
      </w:r>
      <w:r w:rsidR="0069447E">
        <w:rPr>
          <w:rFonts w:cs="Arial"/>
          <w:color w:val="auto"/>
        </w:rPr>
        <w:t xml:space="preserve">Av det positive avviket </w:t>
      </w:r>
      <w:r w:rsidR="00230640">
        <w:rPr>
          <w:rFonts w:cs="Arial"/>
          <w:color w:val="auto"/>
        </w:rPr>
        <w:t xml:space="preserve">kan </w:t>
      </w:r>
      <w:r w:rsidR="0054474B">
        <w:rPr>
          <w:rFonts w:cs="Arial"/>
          <w:color w:val="auto"/>
        </w:rPr>
        <w:t xml:space="preserve">0,44 mill. kr </w:t>
      </w:r>
      <w:r w:rsidR="00230640">
        <w:rPr>
          <w:rFonts w:cs="Arial"/>
          <w:color w:val="auto"/>
        </w:rPr>
        <w:t xml:space="preserve">forklares med </w:t>
      </w:r>
      <w:r w:rsidR="004530E7">
        <w:rPr>
          <w:rFonts w:cs="Arial"/>
          <w:color w:val="auto"/>
        </w:rPr>
        <w:t>at energikostnadene ble noe</w:t>
      </w:r>
      <w:r w:rsidR="0054474B">
        <w:rPr>
          <w:rFonts w:cs="Arial"/>
          <w:color w:val="auto"/>
        </w:rPr>
        <w:t xml:space="preserve"> lavere enn budsjettert.</w:t>
      </w:r>
    </w:p>
    <w:p w14:paraId="7DA00CA6" w14:textId="77777777" w:rsidR="0054474B" w:rsidRDefault="0054474B" w:rsidP="0048193F">
      <w:pPr>
        <w:spacing w:after="0"/>
        <w:rPr>
          <w:rFonts w:cs="Arial"/>
          <w:color w:val="auto"/>
        </w:rPr>
      </w:pPr>
    </w:p>
    <w:p w14:paraId="37D2A418" w14:textId="502AF264" w:rsidR="0054474B" w:rsidRDefault="0054474B" w:rsidP="0048193F">
      <w:pPr>
        <w:spacing w:after="0"/>
        <w:rPr>
          <w:rFonts w:cs="Arial"/>
          <w:color w:val="auto"/>
        </w:rPr>
      </w:pPr>
      <w:r w:rsidRPr="0054474B">
        <w:rPr>
          <w:rFonts w:cs="Arial"/>
          <w:color w:val="auto"/>
        </w:rPr>
        <w:t>Prosjektvirksomhetens avvik på 1,8 mill. kr skyldes mindre konsulentbruk enn budsjettert</w:t>
      </w:r>
      <w:r w:rsidR="00D47502">
        <w:rPr>
          <w:rFonts w:cs="Arial"/>
          <w:color w:val="auto"/>
        </w:rPr>
        <w:t>.</w:t>
      </w:r>
    </w:p>
    <w:p w14:paraId="7E7BF93A" w14:textId="77777777" w:rsidR="0054474B" w:rsidRDefault="0054474B" w:rsidP="0048193F">
      <w:pPr>
        <w:spacing w:after="0"/>
        <w:rPr>
          <w:rFonts w:cs="Arial"/>
          <w:color w:val="auto"/>
        </w:rPr>
      </w:pPr>
    </w:p>
    <w:p w14:paraId="583D66AA" w14:textId="6C4E5266" w:rsidR="0054474B" w:rsidRDefault="00601324" w:rsidP="0048193F">
      <w:pPr>
        <w:spacing w:after="0"/>
        <w:rPr>
          <w:rFonts w:cs="Arial"/>
          <w:color w:val="auto"/>
        </w:rPr>
      </w:pPr>
      <w:r>
        <w:rPr>
          <w:rFonts w:cs="Arial"/>
          <w:color w:val="auto"/>
        </w:rPr>
        <w:t>Kommunalteknikk</w:t>
      </w:r>
      <w:r w:rsidR="004965E4">
        <w:rPr>
          <w:rFonts w:cs="Arial"/>
          <w:color w:val="auto"/>
        </w:rPr>
        <w:t xml:space="preserve"> </w:t>
      </w:r>
      <w:r w:rsidR="00C91ADB">
        <w:rPr>
          <w:rFonts w:cs="Arial"/>
          <w:color w:val="auto"/>
        </w:rPr>
        <w:t>har negativt avvik på 1 mill. kr og 7</w:t>
      </w:r>
      <w:r w:rsidR="009C3F3F">
        <w:rPr>
          <w:rFonts w:cs="Arial"/>
          <w:color w:val="auto"/>
        </w:rPr>
        <w:t xml:space="preserve"> </w:t>
      </w:r>
      <w:r w:rsidR="00C91ADB">
        <w:rPr>
          <w:rFonts w:cs="Arial"/>
          <w:color w:val="auto"/>
        </w:rPr>
        <w:t xml:space="preserve">% av budsjettet i 2022. </w:t>
      </w:r>
      <w:r w:rsidR="00E50B57">
        <w:rPr>
          <w:rFonts w:cs="Arial"/>
          <w:color w:val="auto"/>
        </w:rPr>
        <w:t>Selvkostområde</w:t>
      </w:r>
      <w:r w:rsidR="00F85AED">
        <w:rPr>
          <w:rFonts w:cs="Arial"/>
          <w:color w:val="auto"/>
        </w:rPr>
        <w:t>t</w:t>
      </w:r>
      <w:r w:rsidR="002501DF">
        <w:rPr>
          <w:rFonts w:cs="Arial"/>
          <w:color w:val="auto"/>
        </w:rPr>
        <w:t xml:space="preserve"> renovasjon </w:t>
      </w:r>
      <w:r w:rsidR="00E50B57">
        <w:rPr>
          <w:rFonts w:cs="Arial"/>
          <w:color w:val="auto"/>
        </w:rPr>
        <w:t xml:space="preserve">påvirker resultatet negativt med </w:t>
      </w:r>
      <w:r w:rsidR="00F85AED">
        <w:rPr>
          <w:rFonts w:cs="Arial"/>
          <w:color w:val="auto"/>
        </w:rPr>
        <w:t>2,5</w:t>
      </w:r>
      <w:r w:rsidR="000C5171">
        <w:rPr>
          <w:rFonts w:cs="Arial"/>
          <w:color w:val="auto"/>
        </w:rPr>
        <w:t xml:space="preserve"> mill. kr;</w:t>
      </w:r>
      <w:r w:rsidR="00255FF7">
        <w:rPr>
          <w:rFonts w:cs="Arial"/>
          <w:color w:val="auto"/>
        </w:rPr>
        <w:t xml:space="preserve"> mens lavere kostnader til energi på 2,8 mill</w:t>
      </w:r>
      <w:r w:rsidR="00EB663C">
        <w:rPr>
          <w:rFonts w:cs="Arial"/>
          <w:color w:val="auto"/>
        </w:rPr>
        <w:t>.</w:t>
      </w:r>
      <w:r w:rsidR="00255FF7">
        <w:rPr>
          <w:rFonts w:cs="Arial"/>
          <w:color w:val="auto"/>
        </w:rPr>
        <w:t xml:space="preserve"> kr </w:t>
      </w:r>
      <w:r w:rsidR="002501DF">
        <w:rPr>
          <w:rFonts w:cs="Arial"/>
          <w:color w:val="auto"/>
        </w:rPr>
        <w:t>bidrar til</w:t>
      </w:r>
      <w:r w:rsidR="00EB663C">
        <w:rPr>
          <w:rFonts w:cs="Arial"/>
          <w:color w:val="auto"/>
        </w:rPr>
        <w:t xml:space="preserve"> å redusere det samlede avviket.</w:t>
      </w:r>
    </w:p>
    <w:p w14:paraId="04439E12" w14:textId="77777777" w:rsidR="002C1EDF" w:rsidRDefault="002C1EDF" w:rsidP="0048193F">
      <w:pPr>
        <w:spacing w:after="0"/>
        <w:rPr>
          <w:rFonts w:cs="Arial"/>
          <w:color w:val="auto"/>
        </w:rPr>
      </w:pPr>
    </w:p>
    <w:p w14:paraId="79C12EC0" w14:textId="77777777" w:rsidR="00CA69B8" w:rsidRPr="00813D31" w:rsidRDefault="00CA69B8" w:rsidP="0048193F">
      <w:pPr>
        <w:spacing w:after="0"/>
        <w:rPr>
          <w:rFonts w:cs="Arial"/>
          <w:color w:val="auto"/>
          <w:u w:val="single"/>
        </w:rPr>
      </w:pPr>
      <w:r w:rsidRPr="00813D31">
        <w:rPr>
          <w:rFonts w:cs="Arial"/>
          <w:color w:val="auto"/>
          <w:u w:val="single"/>
        </w:rPr>
        <w:t xml:space="preserve">Energikostnader: </w:t>
      </w:r>
    </w:p>
    <w:p w14:paraId="3ABDAB3E" w14:textId="70755D0F" w:rsidR="00526BE6" w:rsidRDefault="00143176" w:rsidP="0048193F">
      <w:pPr>
        <w:spacing w:after="0"/>
      </w:pPr>
      <w:r>
        <w:rPr>
          <w:rFonts w:cs="Arial"/>
          <w:color w:val="auto"/>
        </w:rPr>
        <w:t>Ø</w:t>
      </w:r>
      <w:r w:rsidR="00AA2E29">
        <w:rPr>
          <w:rFonts w:cs="Arial"/>
          <w:color w:val="auto"/>
        </w:rPr>
        <w:t xml:space="preserve">kte energikostnader </w:t>
      </w:r>
      <w:r w:rsidR="008E73C0">
        <w:rPr>
          <w:rFonts w:cs="Arial"/>
          <w:color w:val="auto"/>
        </w:rPr>
        <w:t xml:space="preserve">hatt stort fokus gjennom 2022, og </w:t>
      </w:r>
      <w:r w:rsidR="003A51E5">
        <w:rPr>
          <w:rFonts w:cs="Arial"/>
          <w:color w:val="auto"/>
        </w:rPr>
        <w:t xml:space="preserve">energibudsjettet er i løpet av 2022 styrket med </w:t>
      </w:r>
      <w:r w:rsidR="00D309DE">
        <w:rPr>
          <w:rFonts w:cs="Arial"/>
          <w:color w:val="auto"/>
        </w:rPr>
        <w:t xml:space="preserve">vel 38 mill. kr. </w:t>
      </w:r>
      <w:r w:rsidR="00526BE6">
        <w:t>Energibudsjett for disse to virksomhetene (da unntatt selvkostområdene) kan vises slik for 2022:</w:t>
      </w:r>
    </w:p>
    <w:p w14:paraId="27227CAD" w14:textId="77777777" w:rsidR="00530799" w:rsidRPr="00530799" w:rsidRDefault="00530799" w:rsidP="0048193F">
      <w:pPr>
        <w:spacing w:after="0"/>
        <w:rPr>
          <w:sz w:val="18"/>
          <w:szCs w:val="18"/>
        </w:rPr>
      </w:pPr>
    </w:p>
    <w:tbl>
      <w:tblPr>
        <w:tblW w:w="8610" w:type="dxa"/>
        <w:tblCellMar>
          <w:left w:w="0" w:type="dxa"/>
          <w:right w:w="0" w:type="dxa"/>
        </w:tblCellMar>
        <w:tblLook w:val="0600" w:firstRow="0" w:lastRow="0" w:firstColumn="0" w:lastColumn="0" w:noHBand="1" w:noVBand="1"/>
      </w:tblPr>
      <w:tblGrid>
        <w:gridCol w:w="2186"/>
        <w:gridCol w:w="1347"/>
        <w:gridCol w:w="1347"/>
        <w:gridCol w:w="1178"/>
        <w:gridCol w:w="1294"/>
        <w:gridCol w:w="1258"/>
      </w:tblGrid>
      <w:tr w:rsidR="00773A3B" w:rsidRPr="00573F4C" w14:paraId="33BE643C" w14:textId="77777777" w:rsidTr="00530799">
        <w:trPr>
          <w:trHeight w:val="283"/>
        </w:trPr>
        <w:tc>
          <w:tcPr>
            <w:tcW w:w="2186"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2EF02D3D" w14:textId="26C93837" w:rsidR="00773A3B" w:rsidRPr="00573F4C" w:rsidRDefault="00773A3B" w:rsidP="0048193F">
            <w:pPr>
              <w:spacing w:after="0"/>
              <w:rPr>
                <w:i/>
                <w:iCs/>
                <w:sz w:val="18"/>
                <w:szCs w:val="18"/>
              </w:rPr>
            </w:pPr>
            <w:r w:rsidRPr="00770AA4">
              <w:rPr>
                <w:i/>
                <w:iCs/>
                <w:sz w:val="18"/>
                <w:szCs w:val="18"/>
              </w:rPr>
              <w:t>Tall i hele 1000</w:t>
            </w:r>
          </w:p>
        </w:tc>
        <w:tc>
          <w:tcPr>
            <w:tcW w:w="1347"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bottom"/>
          </w:tcPr>
          <w:p w14:paraId="371299D4" w14:textId="77777777" w:rsidR="00773A3B" w:rsidRDefault="00773A3B" w:rsidP="0048193F">
            <w:pPr>
              <w:spacing w:after="0"/>
              <w:jc w:val="right"/>
              <w:rPr>
                <w:sz w:val="18"/>
                <w:szCs w:val="18"/>
              </w:rPr>
            </w:pPr>
            <w:r w:rsidRPr="00573F4C">
              <w:rPr>
                <w:sz w:val="18"/>
                <w:szCs w:val="18"/>
              </w:rPr>
              <w:t>Regn</w:t>
            </w:r>
            <w:r>
              <w:rPr>
                <w:sz w:val="18"/>
                <w:szCs w:val="18"/>
              </w:rPr>
              <w:t>skap</w:t>
            </w:r>
          </w:p>
          <w:p w14:paraId="4C4A6755" w14:textId="5FA42D56" w:rsidR="00773A3B" w:rsidRDefault="00773A3B" w:rsidP="0048193F">
            <w:pPr>
              <w:spacing w:after="0"/>
              <w:jc w:val="right"/>
              <w:rPr>
                <w:sz w:val="18"/>
                <w:szCs w:val="18"/>
              </w:rPr>
            </w:pPr>
            <w:r w:rsidRPr="00573F4C">
              <w:rPr>
                <w:sz w:val="18"/>
                <w:szCs w:val="18"/>
              </w:rPr>
              <w:t xml:space="preserve"> 2022</w:t>
            </w:r>
          </w:p>
        </w:tc>
        <w:tc>
          <w:tcPr>
            <w:tcW w:w="1347"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4F0456D9" w14:textId="407B1110" w:rsidR="00773A3B" w:rsidRPr="00573F4C" w:rsidRDefault="00773A3B" w:rsidP="0048193F">
            <w:pPr>
              <w:spacing w:after="0"/>
              <w:jc w:val="right"/>
              <w:rPr>
                <w:sz w:val="18"/>
                <w:szCs w:val="18"/>
              </w:rPr>
            </w:pPr>
            <w:r>
              <w:rPr>
                <w:sz w:val="18"/>
                <w:szCs w:val="18"/>
              </w:rPr>
              <w:t>Opprinnelig b</w:t>
            </w:r>
            <w:r w:rsidRPr="00573F4C">
              <w:rPr>
                <w:sz w:val="18"/>
                <w:szCs w:val="18"/>
              </w:rPr>
              <w:t>udsjett</w:t>
            </w:r>
          </w:p>
        </w:tc>
        <w:tc>
          <w:tcPr>
            <w:tcW w:w="1178"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bottom"/>
          </w:tcPr>
          <w:p w14:paraId="16772BDA" w14:textId="3E3BA2A6" w:rsidR="00773A3B" w:rsidRPr="00573F4C" w:rsidRDefault="00773A3B" w:rsidP="0048193F">
            <w:pPr>
              <w:spacing w:after="0"/>
              <w:jc w:val="right"/>
              <w:rPr>
                <w:sz w:val="18"/>
                <w:szCs w:val="18"/>
              </w:rPr>
            </w:pPr>
            <w:r>
              <w:rPr>
                <w:sz w:val="18"/>
                <w:szCs w:val="18"/>
              </w:rPr>
              <w:t>Budsjett-endringer</w:t>
            </w:r>
          </w:p>
        </w:tc>
        <w:tc>
          <w:tcPr>
            <w:tcW w:w="1294"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1CF35E46" w14:textId="311926F4" w:rsidR="00773A3B" w:rsidRDefault="00773A3B" w:rsidP="0048193F">
            <w:pPr>
              <w:spacing w:after="0"/>
              <w:jc w:val="right"/>
              <w:rPr>
                <w:sz w:val="18"/>
                <w:szCs w:val="18"/>
              </w:rPr>
            </w:pPr>
            <w:r w:rsidRPr="00573F4C">
              <w:rPr>
                <w:sz w:val="18"/>
                <w:szCs w:val="18"/>
              </w:rPr>
              <w:t>Just</w:t>
            </w:r>
            <w:r>
              <w:rPr>
                <w:sz w:val="18"/>
                <w:szCs w:val="18"/>
              </w:rPr>
              <w:t>ert</w:t>
            </w:r>
          </w:p>
          <w:p w14:paraId="7484ACED" w14:textId="49BE19DF" w:rsidR="00773A3B" w:rsidRPr="00573F4C" w:rsidRDefault="00773A3B" w:rsidP="0048193F">
            <w:pPr>
              <w:spacing w:after="0"/>
              <w:jc w:val="right"/>
              <w:rPr>
                <w:sz w:val="18"/>
                <w:szCs w:val="18"/>
              </w:rPr>
            </w:pPr>
            <w:r w:rsidRPr="00573F4C">
              <w:rPr>
                <w:sz w:val="18"/>
                <w:szCs w:val="18"/>
              </w:rPr>
              <w:t xml:space="preserve"> budsjett</w:t>
            </w:r>
          </w:p>
        </w:tc>
        <w:tc>
          <w:tcPr>
            <w:tcW w:w="1258"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2369BD8C" w14:textId="77777777" w:rsidR="007D5DBE" w:rsidRDefault="007D2C90" w:rsidP="0048193F">
            <w:pPr>
              <w:spacing w:after="0"/>
              <w:jc w:val="right"/>
              <w:rPr>
                <w:sz w:val="18"/>
                <w:szCs w:val="18"/>
              </w:rPr>
            </w:pPr>
            <w:r>
              <w:rPr>
                <w:sz w:val="18"/>
                <w:szCs w:val="18"/>
              </w:rPr>
              <w:t xml:space="preserve">Positivt </w:t>
            </w:r>
          </w:p>
          <w:p w14:paraId="34A186D5" w14:textId="01793EC5" w:rsidR="00773A3B" w:rsidRPr="00573F4C" w:rsidRDefault="007D2C90" w:rsidP="0048193F">
            <w:pPr>
              <w:spacing w:after="0"/>
              <w:jc w:val="right"/>
              <w:rPr>
                <w:sz w:val="18"/>
                <w:szCs w:val="18"/>
              </w:rPr>
            </w:pPr>
            <w:r>
              <w:rPr>
                <w:sz w:val="18"/>
                <w:szCs w:val="18"/>
              </w:rPr>
              <w:t>a</w:t>
            </w:r>
            <w:r w:rsidR="00773A3B" w:rsidRPr="00573F4C">
              <w:rPr>
                <w:sz w:val="18"/>
                <w:szCs w:val="18"/>
              </w:rPr>
              <w:t>vvik 22</w:t>
            </w:r>
          </w:p>
        </w:tc>
      </w:tr>
      <w:tr w:rsidR="00773A3B" w:rsidRPr="00573F4C" w14:paraId="4DDED061" w14:textId="77777777" w:rsidTr="00530799">
        <w:trPr>
          <w:trHeight w:val="283"/>
        </w:trPr>
        <w:tc>
          <w:tcPr>
            <w:tcW w:w="2186" w:type="dxa"/>
            <w:tcBorders>
              <w:top w:val="single" w:sz="8" w:space="0" w:color="000000" w:themeColor="text1"/>
              <w:left w:val="single" w:sz="8" w:space="0" w:color="FFFFFF" w:themeColor="background1"/>
              <w:bottom w:val="nil"/>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2A1816E2" w14:textId="77777777" w:rsidR="00773A3B" w:rsidRPr="00573F4C" w:rsidRDefault="00773A3B" w:rsidP="0048193F">
            <w:pPr>
              <w:spacing w:after="0"/>
              <w:rPr>
                <w:sz w:val="18"/>
                <w:szCs w:val="18"/>
              </w:rPr>
            </w:pPr>
            <w:r w:rsidRPr="00573F4C">
              <w:rPr>
                <w:sz w:val="18"/>
                <w:szCs w:val="18"/>
              </w:rPr>
              <w:t>Energi, veier og gatelys</w:t>
            </w:r>
          </w:p>
        </w:tc>
        <w:tc>
          <w:tcPr>
            <w:tcW w:w="1347" w:type="dxa"/>
            <w:tcBorders>
              <w:top w:val="single" w:sz="8" w:space="0" w:color="000000" w:themeColor="text1"/>
              <w:left w:val="single" w:sz="8" w:space="0" w:color="FFFFFF" w:themeColor="background1"/>
              <w:bottom w:val="nil"/>
              <w:right w:val="single" w:sz="8" w:space="0" w:color="FFFFFF" w:themeColor="background1"/>
            </w:tcBorders>
            <w:shd w:val="clear" w:color="auto" w:fill="FFFFFF" w:themeFill="background1"/>
            <w:vAlign w:val="bottom"/>
          </w:tcPr>
          <w:p w14:paraId="149278EB" w14:textId="386C157C" w:rsidR="00773A3B" w:rsidRPr="00573F4C" w:rsidRDefault="00773A3B" w:rsidP="0048193F">
            <w:pPr>
              <w:spacing w:after="0"/>
              <w:jc w:val="right"/>
              <w:rPr>
                <w:sz w:val="18"/>
                <w:szCs w:val="18"/>
              </w:rPr>
            </w:pPr>
            <w:r w:rsidRPr="00573F4C">
              <w:rPr>
                <w:sz w:val="18"/>
                <w:szCs w:val="18"/>
              </w:rPr>
              <w:t>2 431</w:t>
            </w:r>
          </w:p>
        </w:tc>
        <w:tc>
          <w:tcPr>
            <w:tcW w:w="1347" w:type="dxa"/>
            <w:tcBorders>
              <w:top w:val="single" w:sz="8" w:space="0" w:color="000000" w:themeColor="text1"/>
              <w:left w:val="single" w:sz="8" w:space="0" w:color="FFFFFF" w:themeColor="background1"/>
              <w:bottom w:val="nil"/>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7932A1B5" w14:textId="6FFE9476" w:rsidR="00773A3B" w:rsidRPr="00573F4C" w:rsidRDefault="00773A3B" w:rsidP="0048193F">
            <w:pPr>
              <w:spacing w:after="0"/>
              <w:jc w:val="right"/>
              <w:rPr>
                <w:sz w:val="18"/>
                <w:szCs w:val="18"/>
              </w:rPr>
            </w:pPr>
            <w:r w:rsidRPr="00573F4C">
              <w:rPr>
                <w:sz w:val="18"/>
                <w:szCs w:val="18"/>
              </w:rPr>
              <w:t>1 473</w:t>
            </w:r>
          </w:p>
        </w:tc>
        <w:tc>
          <w:tcPr>
            <w:tcW w:w="1178" w:type="dxa"/>
            <w:tcBorders>
              <w:top w:val="single" w:sz="8" w:space="0" w:color="000000" w:themeColor="text1"/>
              <w:left w:val="single" w:sz="8" w:space="0" w:color="FFFFFF" w:themeColor="background1"/>
              <w:bottom w:val="nil"/>
              <w:right w:val="single" w:sz="8" w:space="0" w:color="FFFFFF" w:themeColor="background1"/>
            </w:tcBorders>
            <w:shd w:val="clear" w:color="auto" w:fill="FFFFFF" w:themeFill="background1"/>
            <w:vAlign w:val="bottom"/>
          </w:tcPr>
          <w:p w14:paraId="5DDCFC88" w14:textId="10DB9559" w:rsidR="00773A3B" w:rsidRPr="00573F4C" w:rsidRDefault="00773A3B" w:rsidP="0048193F">
            <w:pPr>
              <w:spacing w:after="0"/>
              <w:jc w:val="right"/>
              <w:rPr>
                <w:sz w:val="18"/>
                <w:szCs w:val="18"/>
              </w:rPr>
            </w:pPr>
            <w:r w:rsidRPr="00573F4C">
              <w:rPr>
                <w:sz w:val="18"/>
                <w:szCs w:val="18"/>
              </w:rPr>
              <w:t>3 800</w:t>
            </w:r>
          </w:p>
        </w:tc>
        <w:tc>
          <w:tcPr>
            <w:tcW w:w="1294" w:type="dxa"/>
            <w:tcBorders>
              <w:top w:val="single" w:sz="8" w:space="0" w:color="000000" w:themeColor="text1"/>
              <w:left w:val="single" w:sz="8" w:space="0" w:color="FFFFFF" w:themeColor="background1"/>
              <w:bottom w:val="nil"/>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26729324" w14:textId="7A0AD741" w:rsidR="00773A3B" w:rsidRPr="00573F4C" w:rsidRDefault="00773A3B" w:rsidP="0048193F">
            <w:pPr>
              <w:spacing w:after="0"/>
              <w:jc w:val="right"/>
              <w:rPr>
                <w:sz w:val="18"/>
                <w:szCs w:val="18"/>
              </w:rPr>
            </w:pPr>
            <w:r w:rsidRPr="00573F4C">
              <w:rPr>
                <w:sz w:val="18"/>
                <w:szCs w:val="18"/>
              </w:rPr>
              <w:t>5 273</w:t>
            </w:r>
          </w:p>
        </w:tc>
        <w:tc>
          <w:tcPr>
            <w:tcW w:w="1258" w:type="dxa"/>
            <w:tcBorders>
              <w:top w:val="single" w:sz="8" w:space="0" w:color="000000" w:themeColor="text1"/>
              <w:left w:val="single" w:sz="8" w:space="0" w:color="FFFFFF" w:themeColor="background1"/>
              <w:bottom w:val="nil"/>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4AEBA9D3" w14:textId="77777777" w:rsidR="00773A3B" w:rsidRPr="00573F4C" w:rsidRDefault="00773A3B" w:rsidP="0048193F">
            <w:pPr>
              <w:spacing w:after="0"/>
              <w:jc w:val="right"/>
              <w:rPr>
                <w:sz w:val="18"/>
                <w:szCs w:val="18"/>
              </w:rPr>
            </w:pPr>
            <w:r w:rsidRPr="00573F4C">
              <w:rPr>
                <w:sz w:val="18"/>
                <w:szCs w:val="18"/>
              </w:rPr>
              <w:t>2 842</w:t>
            </w:r>
          </w:p>
        </w:tc>
      </w:tr>
      <w:tr w:rsidR="00773A3B" w:rsidRPr="00573F4C" w14:paraId="2E1CB3F0" w14:textId="77777777" w:rsidTr="00530799">
        <w:trPr>
          <w:trHeight w:val="283"/>
        </w:trPr>
        <w:tc>
          <w:tcPr>
            <w:tcW w:w="2186" w:type="dxa"/>
            <w:tcBorders>
              <w:top w:val="nil"/>
              <w:left w:val="nil"/>
              <w:bottom w:val="single" w:sz="8" w:space="0" w:color="000000" w:themeColor="text1"/>
              <w:right w:val="nil"/>
            </w:tcBorders>
            <w:shd w:val="clear" w:color="auto" w:fill="FFFFFF" w:themeFill="background1"/>
            <w:tcMar>
              <w:top w:w="15" w:type="dxa"/>
              <w:left w:w="15" w:type="dxa"/>
              <w:bottom w:w="0" w:type="dxa"/>
              <w:right w:w="15" w:type="dxa"/>
            </w:tcMar>
            <w:vAlign w:val="bottom"/>
            <w:hideMark/>
          </w:tcPr>
          <w:p w14:paraId="77ECF313" w14:textId="77777777" w:rsidR="00773A3B" w:rsidRPr="00573F4C" w:rsidRDefault="00773A3B" w:rsidP="0048193F">
            <w:pPr>
              <w:spacing w:after="0"/>
              <w:rPr>
                <w:sz w:val="18"/>
                <w:szCs w:val="18"/>
              </w:rPr>
            </w:pPr>
            <w:r w:rsidRPr="00573F4C">
              <w:rPr>
                <w:sz w:val="18"/>
                <w:szCs w:val="18"/>
              </w:rPr>
              <w:t>Energi, eiendom</w:t>
            </w:r>
          </w:p>
        </w:tc>
        <w:tc>
          <w:tcPr>
            <w:tcW w:w="1347" w:type="dxa"/>
            <w:tcBorders>
              <w:top w:val="nil"/>
              <w:left w:val="nil"/>
              <w:bottom w:val="single" w:sz="8" w:space="0" w:color="000000" w:themeColor="text1"/>
              <w:right w:val="nil"/>
            </w:tcBorders>
            <w:shd w:val="clear" w:color="auto" w:fill="FFFFFF" w:themeFill="background1"/>
            <w:vAlign w:val="bottom"/>
          </w:tcPr>
          <w:p w14:paraId="7BBE6D60" w14:textId="2580F656" w:rsidR="00773A3B" w:rsidRPr="00573F4C" w:rsidRDefault="00773A3B" w:rsidP="0048193F">
            <w:pPr>
              <w:spacing w:after="0"/>
              <w:jc w:val="right"/>
              <w:rPr>
                <w:sz w:val="18"/>
                <w:szCs w:val="18"/>
              </w:rPr>
            </w:pPr>
            <w:r w:rsidRPr="00573F4C">
              <w:rPr>
                <w:sz w:val="18"/>
                <w:szCs w:val="18"/>
              </w:rPr>
              <w:t>60 284</w:t>
            </w:r>
          </w:p>
        </w:tc>
        <w:tc>
          <w:tcPr>
            <w:tcW w:w="1347" w:type="dxa"/>
            <w:tcBorders>
              <w:top w:val="nil"/>
              <w:left w:val="nil"/>
              <w:bottom w:val="single" w:sz="8" w:space="0" w:color="000000" w:themeColor="text1"/>
              <w:right w:val="nil"/>
            </w:tcBorders>
            <w:shd w:val="clear" w:color="auto" w:fill="FFFFFF" w:themeFill="background1"/>
            <w:tcMar>
              <w:top w:w="15" w:type="dxa"/>
              <w:left w:w="15" w:type="dxa"/>
              <w:bottom w:w="0" w:type="dxa"/>
              <w:right w:w="15" w:type="dxa"/>
            </w:tcMar>
            <w:vAlign w:val="bottom"/>
            <w:hideMark/>
          </w:tcPr>
          <w:p w14:paraId="583617F0" w14:textId="464C64A8" w:rsidR="00773A3B" w:rsidRPr="00573F4C" w:rsidRDefault="00773A3B" w:rsidP="0048193F">
            <w:pPr>
              <w:spacing w:after="0"/>
              <w:jc w:val="right"/>
              <w:rPr>
                <w:sz w:val="18"/>
                <w:szCs w:val="18"/>
              </w:rPr>
            </w:pPr>
            <w:r w:rsidRPr="00573F4C">
              <w:rPr>
                <w:sz w:val="18"/>
                <w:szCs w:val="18"/>
              </w:rPr>
              <w:t>26 454</w:t>
            </w:r>
          </w:p>
        </w:tc>
        <w:tc>
          <w:tcPr>
            <w:tcW w:w="1178" w:type="dxa"/>
            <w:tcBorders>
              <w:top w:val="nil"/>
              <w:left w:val="nil"/>
              <w:bottom w:val="single" w:sz="8" w:space="0" w:color="000000" w:themeColor="text1"/>
              <w:right w:val="nil"/>
            </w:tcBorders>
            <w:shd w:val="clear" w:color="auto" w:fill="FFFFFF" w:themeFill="background1"/>
            <w:vAlign w:val="bottom"/>
          </w:tcPr>
          <w:p w14:paraId="44E608C0" w14:textId="52FD1F0B" w:rsidR="00773A3B" w:rsidRPr="00573F4C" w:rsidRDefault="00773A3B" w:rsidP="0048193F">
            <w:pPr>
              <w:spacing w:after="0"/>
              <w:jc w:val="right"/>
              <w:rPr>
                <w:sz w:val="18"/>
                <w:szCs w:val="18"/>
              </w:rPr>
            </w:pPr>
            <w:r w:rsidRPr="00573F4C">
              <w:rPr>
                <w:sz w:val="18"/>
                <w:szCs w:val="18"/>
              </w:rPr>
              <w:t>34 270</w:t>
            </w:r>
          </w:p>
        </w:tc>
        <w:tc>
          <w:tcPr>
            <w:tcW w:w="1294" w:type="dxa"/>
            <w:tcBorders>
              <w:top w:val="nil"/>
              <w:left w:val="nil"/>
              <w:bottom w:val="single" w:sz="8" w:space="0" w:color="000000" w:themeColor="text1"/>
              <w:right w:val="nil"/>
            </w:tcBorders>
            <w:shd w:val="clear" w:color="auto" w:fill="FFFFFF" w:themeFill="background1"/>
            <w:tcMar>
              <w:top w:w="15" w:type="dxa"/>
              <w:left w:w="15" w:type="dxa"/>
              <w:bottom w:w="0" w:type="dxa"/>
              <w:right w:w="15" w:type="dxa"/>
            </w:tcMar>
            <w:vAlign w:val="bottom"/>
            <w:hideMark/>
          </w:tcPr>
          <w:p w14:paraId="2E412BBA" w14:textId="57F8CD26" w:rsidR="00773A3B" w:rsidRPr="00573F4C" w:rsidRDefault="00773A3B" w:rsidP="0048193F">
            <w:pPr>
              <w:spacing w:after="0"/>
              <w:jc w:val="right"/>
              <w:rPr>
                <w:sz w:val="18"/>
                <w:szCs w:val="18"/>
              </w:rPr>
            </w:pPr>
            <w:r w:rsidRPr="00573F4C">
              <w:rPr>
                <w:sz w:val="18"/>
                <w:szCs w:val="18"/>
              </w:rPr>
              <w:t>60 724</w:t>
            </w:r>
          </w:p>
        </w:tc>
        <w:tc>
          <w:tcPr>
            <w:tcW w:w="1258" w:type="dxa"/>
            <w:tcBorders>
              <w:top w:val="nil"/>
              <w:left w:val="nil"/>
              <w:bottom w:val="single" w:sz="8" w:space="0" w:color="000000" w:themeColor="text1"/>
              <w:right w:val="nil"/>
            </w:tcBorders>
            <w:shd w:val="clear" w:color="auto" w:fill="FFFFFF" w:themeFill="background1"/>
            <w:tcMar>
              <w:top w:w="15" w:type="dxa"/>
              <w:left w:w="15" w:type="dxa"/>
              <w:bottom w:w="0" w:type="dxa"/>
              <w:right w:w="15" w:type="dxa"/>
            </w:tcMar>
            <w:vAlign w:val="bottom"/>
            <w:hideMark/>
          </w:tcPr>
          <w:p w14:paraId="386C4EED" w14:textId="77777777" w:rsidR="00773A3B" w:rsidRPr="00573F4C" w:rsidRDefault="00773A3B" w:rsidP="0048193F">
            <w:pPr>
              <w:spacing w:after="0"/>
              <w:jc w:val="right"/>
              <w:rPr>
                <w:sz w:val="18"/>
                <w:szCs w:val="18"/>
              </w:rPr>
            </w:pPr>
            <w:r w:rsidRPr="00573F4C">
              <w:rPr>
                <w:sz w:val="18"/>
                <w:szCs w:val="18"/>
              </w:rPr>
              <w:t>440</w:t>
            </w:r>
          </w:p>
        </w:tc>
      </w:tr>
      <w:tr w:rsidR="00773A3B" w:rsidRPr="00573F4C" w14:paraId="65D20017" w14:textId="77777777" w:rsidTr="00530799">
        <w:trPr>
          <w:trHeight w:val="283"/>
        </w:trPr>
        <w:tc>
          <w:tcPr>
            <w:tcW w:w="2186"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1E2FCFDD" w14:textId="77777777" w:rsidR="00773A3B" w:rsidRPr="00573F4C" w:rsidRDefault="00773A3B" w:rsidP="0048193F">
            <w:pPr>
              <w:spacing w:after="0"/>
              <w:rPr>
                <w:sz w:val="18"/>
                <w:szCs w:val="18"/>
              </w:rPr>
            </w:pPr>
            <w:r w:rsidRPr="00573F4C">
              <w:rPr>
                <w:sz w:val="18"/>
                <w:szCs w:val="18"/>
              </w:rPr>
              <w:t>Sum</w:t>
            </w:r>
          </w:p>
        </w:tc>
        <w:tc>
          <w:tcPr>
            <w:tcW w:w="134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bottom"/>
          </w:tcPr>
          <w:p w14:paraId="44226DCA" w14:textId="5F77153C" w:rsidR="00773A3B" w:rsidRPr="00573F4C" w:rsidRDefault="00773A3B" w:rsidP="0048193F">
            <w:pPr>
              <w:spacing w:after="0"/>
              <w:jc w:val="right"/>
              <w:rPr>
                <w:sz w:val="18"/>
                <w:szCs w:val="18"/>
              </w:rPr>
            </w:pPr>
            <w:r w:rsidRPr="00573F4C">
              <w:rPr>
                <w:sz w:val="18"/>
                <w:szCs w:val="18"/>
              </w:rPr>
              <w:t>62 715</w:t>
            </w:r>
          </w:p>
        </w:tc>
        <w:tc>
          <w:tcPr>
            <w:tcW w:w="134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2B460450" w14:textId="00547BEA" w:rsidR="00773A3B" w:rsidRPr="00573F4C" w:rsidRDefault="00773A3B" w:rsidP="0048193F">
            <w:pPr>
              <w:spacing w:after="0"/>
              <w:jc w:val="right"/>
              <w:rPr>
                <w:sz w:val="18"/>
                <w:szCs w:val="18"/>
              </w:rPr>
            </w:pPr>
            <w:r w:rsidRPr="00573F4C">
              <w:rPr>
                <w:sz w:val="18"/>
                <w:szCs w:val="18"/>
              </w:rPr>
              <w:t>27 927</w:t>
            </w:r>
          </w:p>
        </w:tc>
        <w:tc>
          <w:tcPr>
            <w:tcW w:w="1178"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bottom"/>
          </w:tcPr>
          <w:p w14:paraId="4B18F929" w14:textId="539CCD2D" w:rsidR="00773A3B" w:rsidRPr="00573F4C" w:rsidRDefault="00773A3B" w:rsidP="0048193F">
            <w:pPr>
              <w:spacing w:after="0"/>
              <w:jc w:val="right"/>
              <w:rPr>
                <w:sz w:val="18"/>
                <w:szCs w:val="18"/>
              </w:rPr>
            </w:pPr>
            <w:r w:rsidRPr="00573F4C">
              <w:rPr>
                <w:sz w:val="18"/>
                <w:szCs w:val="18"/>
              </w:rPr>
              <w:t>38 070</w:t>
            </w:r>
          </w:p>
        </w:tc>
        <w:tc>
          <w:tcPr>
            <w:tcW w:w="1294"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38203F4A" w14:textId="38F2CA7E" w:rsidR="00773A3B" w:rsidRPr="00573F4C" w:rsidRDefault="00773A3B" w:rsidP="0048193F">
            <w:pPr>
              <w:spacing w:after="0"/>
              <w:jc w:val="right"/>
              <w:rPr>
                <w:sz w:val="18"/>
                <w:szCs w:val="18"/>
              </w:rPr>
            </w:pPr>
            <w:r w:rsidRPr="00573F4C">
              <w:rPr>
                <w:sz w:val="18"/>
                <w:szCs w:val="18"/>
              </w:rPr>
              <w:t>65 997</w:t>
            </w:r>
          </w:p>
        </w:tc>
        <w:tc>
          <w:tcPr>
            <w:tcW w:w="1258"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5" w:type="dxa"/>
              <w:left w:w="15" w:type="dxa"/>
              <w:bottom w:w="0" w:type="dxa"/>
              <w:right w:w="15" w:type="dxa"/>
            </w:tcMar>
            <w:vAlign w:val="bottom"/>
            <w:hideMark/>
          </w:tcPr>
          <w:p w14:paraId="3A839AAF" w14:textId="77777777" w:rsidR="00773A3B" w:rsidRPr="00573F4C" w:rsidRDefault="00773A3B" w:rsidP="0048193F">
            <w:pPr>
              <w:spacing w:after="0"/>
              <w:jc w:val="right"/>
              <w:rPr>
                <w:sz w:val="18"/>
                <w:szCs w:val="18"/>
              </w:rPr>
            </w:pPr>
            <w:r w:rsidRPr="00573F4C">
              <w:rPr>
                <w:sz w:val="18"/>
                <w:szCs w:val="18"/>
              </w:rPr>
              <w:t>3 282</w:t>
            </w:r>
          </w:p>
        </w:tc>
      </w:tr>
    </w:tbl>
    <w:p w14:paraId="222155E4" w14:textId="7F980C5F" w:rsidR="00EA64D2" w:rsidRDefault="00A7489E" w:rsidP="0048193F">
      <w:pPr>
        <w:pStyle w:val="Overskrift4"/>
        <w:spacing w:line="276" w:lineRule="auto"/>
      </w:pPr>
      <w:r w:rsidRPr="00A7489E">
        <w:t>Selvkostområdene</w:t>
      </w:r>
    </w:p>
    <w:p w14:paraId="4AE9FFFF" w14:textId="77777777" w:rsidR="001548EC" w:rsidRDefault="00257A2A" w:rsidP="0048193F">
      <w:r>
        <w:t xml:space="preserve">Selvkostområdene skal i prinsippet finansieres av gebyrinntekter. Dersom inntektene er høyere enn årets kostnader, skal </w:t>
      </w:r>
      <w:r w:rsidR="0040496A">
        <w:t>overskuddet</w:t>
      </w:r>
      <w:r>
        <w:t xml:space="preserve"> avsettes bundne fond. </w:t>
      </w:r>
    </w:p>
    <w:p w14:paraId="7CB98061" w14:textId="4FCED526" w:rsidR="00257A2A" w:rsidRPr="002805E8" w:rsidRDefault="00257A2A" w:rsidP="0048193F">
      <w:r>
        <w:t xml:space="preserve">Dersom inntektene ikke kan dekke årets kostnader, skal kommunen dekke </w:t>
      </w:r>
      <w:r w:rsidR="0040496A">
        <w:t>underskuddet</w:t>
      </w:r>
      <w:r>
        <w:t xml:space="preserve"> det aktuelle året. </w:t>
      </w:r>
      <w:r w:rsidRPr="002805E8">
        <w:t xml:space="preserve">Det er ikke anledning til å føre negative fond. For enkelte selvkostområder er det mulig å fremføre underskudd for mulig inndekning senere år. </w:t>
      </w:r>
    </w:p>
    <w:p w14:paraId="737F005F" w14:textId="77777777" w:rsidR="00257A2A" w:rsidRPr="002805E8" w:rsidRDefault="00257A2A" w:rsidP="0048193F">
      <w:r w:rsidRPr="002805E8">
        <w:t xml:space="preserve">For vann, avløp, renovasjon og feiing kan underskudd fremføres i inntil 5 år, mens underskudd for plansaker kun kan fremføres for ett år av gangen. </w:t>
      </w:r>
      <w:r>
        <w:t xml:space="preserve">Det kan ikke fremføres underskudd for selvkostområdet kart og geodata, eller eierseksjonering. </w:t>
      </w:r>
    </w:p>
    <w:p w14:paraId="6A3E3585" w14:textId="1BB245A2" w:rsidR="00523E3A" w:rsidRDefault="00257A2A" w:rsidP="0048193F">
      <w:r>
        <w:lastRenderedPageBreak/>
        <w:t>Siden selvkostområdene</w:t>
      </w:r>
      <w:r w:rsidR="00862908">
        <w:t xml:space="preserve"> generelt</w:t>
      </w:r>
      <w:r>
        <w:t xml:space="preserve"> er budsjettert å balansere med like store gebyrinntekter som utgifter, samt at overskudd skal avsettes bundne fond, vil status for avsetninger eller negativt framførte underskudd best vise økonomisk status.</w:t>
      </w:r>
      <w:r w:rsidR="000F0BA9">
        <w:t xml:space="preserve"> Unntak her er </w:t>
      </w:r>
      <w:r w:rsidR="000E6A11">
        <w:t xml:space="preserve">avløp, hvor det </w:t>
      </w:r>
      <w:r w:rsidR="001E6E60">
        <w:t xml:space="preserve">i </w:t>
      </w:r>
      <w:r w:rsidR="000E6A11">
        <w:t xml:space="preserve">budsjettet </w:t>
      </w:r>
      <w:r w:rsidR="001E6E60">
        <w:t xml:space="preserve">var lagt til grunn </w:t>
      </w:r>
      <w:r w:rsidR="000E6A11">
        <w:t xml:space="preserve">inndekning av </w:t>
      </w:r>
      <w:r w:rsidR="001E6E60">
        <w:t>merforbruk fra 2021 på 10,9 mill.</w:t>
      </w:r>
      <w:r w:rsidR="0070683D">
        <w:t xml:space="preserve"> </w:t>
      </w:r>
      <w:r w:rsidR="001E6E60">
        <w:t>kr.</w:t>
      </w:r>
    </w:p>
    <w:tbl>
      <w:tblPr>
        <w:tblW w:w="4954" w:type="pct"/>
        <w:tblLayout w:type="fixed"/>
        <w:tblCellMar>
          <w:left w:w="70" w:type="dxa"/>
          <w:right w:w="70" w:type="dxa"/>
        </w:tblCellMar>
        <w:tblLook w:val="04A0" w:firstRow="1" w:lastRow="0" w:firstColumn="1" w:lastColumn="0" w:noHBand="0" w:noVBand="1"/>
      </w:tblPr>
      <w:tblGrid>
        <w:gridCol w:w="1621"/>
        <w:gridCol w:w="4116"/>
        <w:gridCol w:w="944"/>
        <w:gridCol w:w="944"/>
        <w:gridCol w:w="942"/>
      </w:tblGrid>
      <w:tr w:rsidR="006C7853" w:rsidRPr="00D357C3" w14:paraId="09935375" w14:textId="77777777" w:rsidTr="002512C4">
        <w:trPr>
          <w:trHeight w:val="279"/>
        </w:trPr>
        <w:tc>
          <w:tcPr>
            <w:tcW w:w="3348" w:type="pct"/>
            <w:gridSpan w:val="2"/>
            <w:tcBorders>
              <w:top w:val="single" w:sz="4" w:space="0" w:color="808080"/>
              <w:left w:val="nil"/>
              <w:bottom w:val="single" w:sz="4" w:space="0" w:color="808080"/>
              <w:right w:val="nil"/>
            </w:tcBorders>
            <w:shd w:val="clear" w:color="auto" w:fill="auto"/>
            <w:noWrap/>
            <w:vAlign w:val="center"/>
          </w:tcPr>
          <w:p w14:paraId="00CFDF5A" w14:textId="0807D379" w:rsidR="006C7853" w:rsidRPr="00D357C3" w:rsidRDefault="006C7853" w:rsidP="0048193F">
            <w:pPr>
              <w:spacing w:after="0"/>
              <w:rPr>
                <w:rFonts w:eastAsia="Times New Roman" w:cs="Arial"/>
                <w:color w:val="000000"/>
                <w:spacing w:val="0"/>
                <w:sz w:val="18"/>
                <w:szCs w:val="18"/>
                <w:lang w:eastAsia="nb-NO"/>
              </w:rPr>
            </w:pPr>
            <w:r>
              <w:rPr>
                <w:rFonts w:eastAsia="Times New Roman" w:cs="Arial"/>
                <w:color w:val="000000"/>
                <w:spacing w:val="0"/>
                <w:sz w:val="18"/>
                <w:szCs w:val="18"/>
                <w:lang w:eastAsia="nb-NO"/>
              </w:rPr>
              <w:t>Status for bundne fond, eller fremførte underskudd.</w:t>
            </w:r>
          </w:p>
        </w:tc>
        <w:tc>
          <w:tcPr>
            <w:tcW w:w="551" w:type="pct"/>
            <w:tcBorders>
              <w:top w:val="single" w:sz="4" w:space="0" w:color="808080"/>
              <w:left w:val="nil"/>
              <w:bottom w:val="single" w:sz="4" w:space="0" w:color="808080"/>
              <w:right w:val="nil"/>
            </w:tcBorders>
            <w:shd w:val="clear" w:color="auto" w:fill="auto"/>
            <w:noWrap/>
            <w:vAlign w:val="center"/>
            <w:hideMark/>
          </w:tcPr>
          <w:p w14:paraId="41B83D70" w14:textId="77777777" w:rsidR="006C7853" w:rsidRPr="00D357C3" w:rsidRDefault="006C785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Avsatt, fra 2021</w:t>
            </w:r>
          </w:p>
        </w:tc>
        <w:tc>
          <w:tcPr>
            <w:tcW w:w="551" w:type="pct"/>
            <w:tcBorders>
              <w:top w:val="single" w:sz="4" w:space="0" w:color="808080"/>
              <w:left w:val="nil"/>
              <w:bottom w:val="single" w:sz="4" w:space="0" w:color="808080"/>
              <w:right w:val="nil"/>
            </w:tcBorders>
            <w:shd w:val="clear" w:color="auto" w:fill="auto"/>
            <w:noWrap/>
            <w:vAlign w:val="center"/>
            <w:hideMark/>
          </w:tcPr>
          <w:p w14:paraId="5419BEF0" w14:textId="77777777" w:rsidR="006C7853" w:rsidRPr="00D357C3" w:rsidRDefault="006C785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Bevegelse 2022</w:t>
            </w:r>
          </w:p>
        </w:tc>
        <w:tc>
          <w:tcPr>
            <w:tcW w:w="550" w:type="pct"/>
            <w:tcBorders>
              <w:top w:val="single" w:sz="4" w:space="0" w:color="808080"/>
              <w:left w:val="nil"/>
              <w:bottom w:val="single" w:sz="4" w:space="0" w:color="808080"/>
              <w:right w:val="nil"/>
            </w:tcBorders>
            <w:shd w:val="clear" w:color="auto" w:fill="auto"/>
            <w:noWrap/>
            <w:vAlign w:val="center"/>
            <w:hideMark/>
          </w:tcPr>
          <w:p w14:paraId="7ABEECE7" w14:textId="77777777" w:rsidR="006C7853" w:rsidRPr="00D357C3" w:rsidRDefault="006C785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Avsatt, fra 2022 til 2023</w:t>
            </w:r>
          </w:p>
        </w:tc>
      </w:tr>
      <w:tr w:rsidR="00D357C3" w:rsidRPr="00D357C3" w14:paraId="27B95DBF"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73F55497"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Plansaker</w:t>
            </w:r>
          </w:p>
        </w:tc>
        <w:tc>
          <w:tcPr>
            <w:tcW w:w="2402" w:type="pct"/>
            <w:tcBorders>
              <w:top w:val="single" w:sz="4" w:space="0" w:color="D9D9D9"/>
              <w:left w:val="nil"/>
              <w:bottom w:val="single" w:sz="4" w:space="0" w:color="D9D9D9"/>
              <w:right w:val="nil"/>
            </w:tcBorders>
            <w:shd w:val="clear" w:color="auto" w:fill="auto"/>
            <w:noWrap/>
            <w:hideMark/>
          </w:tcPr>
          <w:p w14:paraId="25BB21B0" w14:textId="55529CDB"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Fremført underskudd fra 2021 kunne ikke dekkes, og slettes. Fremført nytt underskudd fra 2022</w:t>
            </w:r>
          </w:p>
        </w:tc>
        <w:tc>
          <w:tcPr>
            <w:tcW w:w="551" w:type="pct"/>
            <w:tcBorders>
              <w:top w:val="single" w:sz="4" w:space="0" w:color="D9D9D9"/>
              <w:left w:val="nil"/>
              <w:bottom w:val="single" w:sz="4" w:space="0" w:color="D9D9D9"/>
              <w:right w:val="nil"/>
            </w:tcBorders>
            <w:shd w:val="clear" w:color="auto" w:fill="auto"/>
            <w:noWrap/>
            <w:hideMark/>
          </w:tcPr>
          <w:p w14:paraId="17082818"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-976</w:t>
            </w:r>
          </w:p>
        </w:tc>
        <w:tc>
          <w:tcPr>
            <w:tcW w:w="551" w:type="pct"/>
            <w:tcBorders>
              <w:top w:val="single" w:sz="4" w:space="0" w:color="D9D9D9"/>
              <w:left w:val="nil"/>
              <w:bottom w:val="single" w:sz="4" w:space="0" w:color="D9D9D9"/>
              <w:right w:val="nil"/>
            </w:tcBorders>
            <w:shd w:val="clear" w:color="auto" w:fill="auto"/>
            <w:noWrap/>
            <w:hideMark/>
          </w:tcPr>
          <w:p w14:paraId="2EF6DB50"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203</w:t>
            </w:r>
          </w:p>
        </w:tc>
        <w:tc>
          <w:tcPr>
            <w:tcW w:w="550" w:type="pct"/>
            <w:tcBorders>
              <w:top w:val="single" w:sz="4" w:space="0" w:color="D9D9D9"/>
              <w:left w:val="nil"/>
              <w:bottom w:val="single" w:sz="4" w:space="0" w:color="D9D9D9"/>
              <w:right w:val="nil"/>
            </w:tcBorders>
            <w:shd w:val="clear" w:color="auto" w:fill="auto"/>
            <w:noWrap/>
            <w:hideMark/>
          </w:tcPr>
          <w:p w14:paraId="4F48678D"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-772</w:t>
            </w:r>
          </w:p>
        </w:tc>
      </w:tr>
      <w:tr w:rsidR="00D357C3" w:rsidRPr="00D357C3" w14:paraId="182BAEAB"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0D4E33D8"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Byggesak</w:t>
            </w:r>
          </w:p>
        </w:tc>
        <w:tc>
          <w:tcPr>
            <w:tcW w:w="2402" w:type="pct"/>
            <w:tcBorders>
              <w:top w:val="single" w:sz="4" w:space="0" w:color="D9D9D9"/>
              <w:left w:val="nil"/>
              <w:bottom w:val="single" w:sz="4" w:space="0" w:color="D9D9D9"/>
              <w:right w:val="nil"/>
            </w:tcBorders>
            <w:shd w:val="clear" w:color="auto" w:fill="auto"/>
            <w:noWrap/>
            <w:hideMark/>
          </w:tcPr>
          <w:p w14:paraId="0C279594"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Bruk av avsetning</w:t>
            </w:r>
          </w:p>
        </w:tc>
        <w:tc>
          <w:tcPr>
            <w:tcW w:w="551" w:type="pct"/>
            <w:tcBorders>
              <w:top w:val="single" w:sz="4" w:space="0" w:color="D9D9D9"/>
              <w:left w:val="nil"/>
              <w:bottom w:val="single" w:sz="4" w:space="0" w:color="D9D9D9"/>
              <w:right w:val="nil"/>
            </w:tcBorders>
            <w:shd w:val="clear" w:color="auto" w:fill="auto"/>
            <w:noWrap/>
            <w:hideMark/>
          </w:tcPr>
          <w:p w14:paraId="65A1F367"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13 466</w:t>
            </w:r>
          </w:p>
        </w:tc>
        <w:tc>
          <w:tcPr>
            <w:tcW w:w="551" w:type="pct"/>
            <w:tcBorders>
              <w:top w:val="single" w:sz="4" w:space="0" w:color="D9D9D9"/>
              <w:left w:val="nil"/>
              <w:bottom w:val="single" w:sz="4" w:space="0" w:color="D9D9D9"/>
              <w:right w:val="nil"/>
            </w:tcBorders>
            <w:shd w:val="clear" w:color="auto" w:fill="auto"/>
            <w:noWrap/>
            <w:hideMark/>
          </w:tcPr>
          <w:p w14:paraId="1103AFCE"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-4 979</w:t>
            </w:r>
          </w:p>
        </w:tc>
        <w:tc>
          <w:tcPr>
            <w:tcW w:w="550" w:type="pct"/>
            <w:tcBorders>
              <w:top w:val="single" w:sz="4" w:space="0" w:color="D9D9D9"/>
              <w:left w:val="nil"/>
              <w:bottom w:val="single" w:sz="4" w:space="0" w:color="D9D9D9"/>
              <w:right w:val="nil"/>
            </w:tcBorders>
            <w:shd w:val="clear" w:color="auto" w:fill="auto"/>
            <w:noWrap/>
            <w:hideMark/>
          </w:tcPr>
          <w:p w14:paraId="557C2F34"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8 487</w:t>
            </w:r>
          </w:p>
        </w:tc>
      </w:tr>
      <w:tr w:rsidR="00D357C3" w:rsidRPr="00D357C3" w14:paraId="58B816D1"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5ED88241"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Eierseksjonering</w:t>
            </w:r>
          </w:p>
        </w:tc>
        <w:tc>
          <w:tcPr>
            <w:tcW w:w="2402" w:type="pct"/>
            <w:tcBorders>
              <w:top w:val="single" w:sz="4" w:space="0" w:color="D9D9D9"/>
              <w:left w:val="nil"/>
              <w:bottom w:val="single" w:sz="4" w:space="0" w:color="D9D9D9"/>
              <w:right w:val="nil"/>
            </w:tcBorders>
            <w:shd w:val="clear" w:color="auto" w:fill="auto"/>
            <w:noWrap/>
            <w:hideMark/>
          </w:tcPr>
          <w:p w14:paraId="3309D0EE"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Bruk av avsetning</w:t>
            </w:r>
          </w:p>
        </w:tc>
        <w:tc>
          <w:tcPr>
            <w:tcW w:w="551" w:type="pct"/>
            <w:tcBorders>
              <w:top w:val="single" w:sz="4" w:space="0" w:color="D9D9D9"/>
              <w:left w:val="nil"/>
              <w:bottom w:val="single" w:sz="4" w:space="0" w:color="D9D9D9"/>
              <w:right w:val="nil"/>
            </w:tcBorders>
            <w:shd w:val="clear" w:color="auto" w:fill="auto"/>
            <w:noWrap/>
            <w:hideMark/>
          </w:tcPr>
          <w:p w14:paraId="1AA101B8"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651</w:t>
            </w:r>
          </w:p>
        </w:tc>
        <w:tc>
          <w:tcPr>
            <w:tcW w:w="551" w:type="pct"/>
            <w:tcBorders>
              <w:top w:val="single" w:sz="4" w:space="0" w:color="D9D9D9"/>
              <w:left w:val="nil"/>
              <w:bottom w:val="single" w:sz="4" w:space="0" w:color="D9D9D9"/>
              <w:right w:val="nil"/>
            </w:tcBorders>
            <w:shd w:val="clear" w:color="auto" w:fill="auto"/>
            <w:noWrap/>
            <w:hideMark/>
          </w:tcPr>
          <w:p w14:paraId="2DCBBFB8"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-230</w:t>
            </w:r>
          </w:p>
        </w:tc>
        <w:tc>
          <w:tcPr>
            <w:tcW w:w="550" w:type="pct"/>
            <w:tcBorders>
              <w:top w:val="single" w:sz="4" w:space="0" w:color="D9D9D9"/>
              <w:left w:val="nil"/>
              <w:bottom w:val="single" w:sz="4" w:space="0" w:color="D9D9D9"/>
              <w:right w:val="nil"/>
            </w:tcBorders>
            <w:shd w:val="clear" w:color="auto" w:fill="auto"/>
            <w:noWrap/>
            <w:hideMark/>
          </w:tcPr>
          <w:p w14:paraId="7C86C171"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421</w:t>
            </w:r>
          </w:p>
        </w:tc>
      </w:tr>
      <w:tr w:rsidR="00D357C3" w:rsidRPr="00D357C3" w14:paraId="53F3E060"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2950390D"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Kart og oppmåling</w:t>
            </w:r>
          </w:p>
        </w:tc>
        <w:tc>
          <w:tcPr>
            <w:tcW w:w="2402" w:type="pct"/>
            <w:tcBorders>
              <w:top w:val="single" w:sz="4" w:space="0" w:color="D9D9D9"/>
              <w:left w:val="nil"/>
              <w:bottom w:val="single" w:sz="4" w:space="0" w:color="D9D9D9"/>
              <w:right w:val="nil"/>
            </w:tcBorders>
            <w:shd w:val="clear" w:color="auto" w:fill="auto"/>
            <w:noWrap/>
            <w:hideMark/>
          </w:tcPr>
          <w:p w14:paraId="05A97B7F"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Bruk av avsetning</w:t>
            </w:r>
          </w:p>
        </w:tc>
        <w:tc>
          <w:tcPr>
            <w:tcW w:w="551" w:type="pct"/>
            <w:tcBorders>
              <w:top w:val="single" w:sz="4" w:space="0" w:color="D9D9D9"/>
              <w:left w:val="nil"/>
              <w:bottom w:val="single" w:sz="4" w:space="0" w:color="D9D9D9"/>
              <w:right w:val="nil"/>
            </w:tcBorders>
            <w:shd w:val="clear" w:color="auto" w:fill="auto"/>
            <w:noWrap/>
            <w:hideMark/>
          </w:tcPr>
          <w:p w14:paraId="51F36D75"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3</w:t>
            </w:r>
          </w:p>
        </w:tc>
        <w:tc>
          <w:tcPr>
            <w:tcW w:w="551" w:type="pct"/>
            <w:tcBorders>
              <w:top w:val="single" w:sz="4" w:space="0" w:color="D9D9D9"/>
              <w:left w:val="nil"/>
              <w:bottom w:val="single" w:sz="4" w:space="0" w:color="D9D9D9"/>
              <w:right w:val="nil"/>
            </w:tcBorders>
            <w:shd w:val="clear" w:color="auto" w:fill="auto"/>
            <w:noWrap/>
            <w:hideMark/>
          </w:tcPr>
          <w:p w14:paraId="02BB15CC"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-3</w:t>
            </w:r>
          </w:p>
        </w:tc>
        <w:tc>
          <w:tcPr>
            <w:tcW w:w="550" w:type="pct"/>
            <w:tcBorders>
              <w:top w:val="single" w:sz="4" w:space="0" w:color="D9D9D9"/>
              <w:left w:val="nil"/>
              <w:bottom w:val="single" w:sz="4" w:space="0" w:color="D9D9D9"/>
              <w:right w:val="nil"/>
            </w:tcBorders>
            <w:shd w:val="clear" w:color="auto" w:fill="auto"/>
            <w:noWrap/>
            <w:hideMark/>
          </w:tcPr>
          <w:p w14:paraId="5E3FE2FD"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0</w:t>
            </w:r>
          </w:p>
        </w:tc>
      </w:tr>
      <w:tr w:rsidR="00762BDC" w:rsidRPr="00D357C3" w14:paraId="78F0B943"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6E8B4FD4" w14:textId="77777777" w:rsidR="00762BDC" w:rsidRPr="00D357C3" w:rsidRDefault="00762BDC"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Avløp</w:t>
            </w:r>
          </w:p>
        </w:tc>
        <w:tc>
          <w:tcPr>
            <w:tcW w:w="2402" w:type="pct"/>
            <w:tcBorders>
              <w:top w:val="single" w:sz="4" w:space="0" w:color="D9D9D9"/>
              <w:left w:val="nil"/>
              <w:bottom w:val="single" w:sz="4" w:space="0" w:color="D9D9D9"/>
              <w:right w:val="nil"/>
            </w:tcBorders>
            <w:shd w:val="clear" w:color="auto" w:fill="auto"/>
            <w:noWrap/>
            <w:hideMark/>
          </w:tcPr>
          <w:p w14:paraId="71825F30" w14:textId="072C3657" w:rsidR="00762BDC" w:rsidRPr="00D357C3" w:rsidRDefault="00470142" w:rsidP="0048193F">
            <w:pPr>
              <w:spacing w:after="0"/>
              <w:rPr>
                <w:rFonts w:eastAsia="Times New Roman" w:cs="Arial"/>
                <w:color w:val="000000"/>
                <w:spacing w:val="0"/>
                <w:sz w:val="18"/>
                <w:szCs w:val="18"/>
                <w:lang w:eastAsia="nb-NO"/>
              </w:rPr>
            </w:pPr>
            <w:r>
              <w:rPr>
                <w:rFonts w:eastAsia="Times New Roman" w:cs="Arial"/>
                <w:color w:val="000000"/>
                <w:spacing w:val="0"/>
                <w:sz w:val="18"/>
                <w:szCs w:val="18"/>
                <w:lang w:eastAsia="nb-NO"/>
              </w:rPr>
              <w:t>F</w:t>
            </w:r>
            <w:r w:rsidR="00762BDC" w:rsidRPr="00D357C3">
              <w:rPr>
                <w:rFonts w:eastAsia="Times New Roman" w:cs="Arial"/>
                <w:color w:val="000000"/>
                <w:spacing w:val="0"/>
                <w:sz w:val="18"/>
                <w:szCs w:val="18"/>
                <w:lang w:eastAsia="nb-NO"/>
              </w:rPr>
              <w:t>remført underskudd fra 2021</w:t>
            </w:r>
            <w:r>
              <w:rPr>
                <w:rFonts w:eastAsia="Times New Roman" w:cs="Arial"/>
                <w:color w:val="000000"/>
                <w:spacing w:val="0"/>
                <w:sz w:val="18"/>
                <w:szCs w:val="18"/>
                <w:lang w:eastAsia="nb-NO"/>
              </w:rPr>
              <w:t xml:space="preserve"> er dekke i 2022.</w:t>
            </w:r>
          </w:p>
        </w:tc>
        <w:tc>
          <w:tcPr>
            <w:tcW w:w="551" w:type="pct"/>
            <w:tcBorders>
              <w:top w:val="single" w:sz="4" w:space="0" w:color="D9D9D9"/>
              <w:left w:val="nil"/>
              <w:bottom w:val="single" w:sz="4" w:space="0" w:color="D9D9D9"/>
              <w:right w:val="nil"/>
            </w:tcBorders>
            <w:shd w:val="clear" w:color="auto" w:fill="auto"/>
            <w:noWrap/>
            <w:hideMark/>
          </w:tcPr>
          <w:p w14:paraId="318AB949" w14:textId="77777777" w:rsidR="00762BDC" w:rsidRPr="00D357C3" w:rsidRDefault="00762BDC"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-10 922</w:t>
            </w:r>
          </w:p>
        </w:tc>
        <w:tc>
          <w:tcPr>
            <w:tcW w:w="551" w:type="pct"/>
            <w:tcBorders>
              <w:top w:val="single" w:sz="4" w:space="0" w:color="D9D9D9"/>
              <w:left w:val="nil"/>
              <w:bottom w:val="single" w:sz="4" w:space="0" w:color="D9D9D9"/>
              <w:right w:val="nil"/>
            </w:tcBorders>
            <w:shd w:val="clear" w:color="auto" w:fill="auto"/>
            <w:noWrap/>
            <w:hideMark/>
          </w:tcPr>
          <w:p w14:paraId="31F3014F" w14:textId="77777777" w:rsidR="00762BDC" w:rsidRPr="00D357C3" w:rsidRDefault="00762BDC"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10 922</w:t>
            </w:r>
          </w:p>
        </w:tc>
        <w:tc>
          <w:tcPr>
            <w:tcW w:w="550" w:type="pct"/>
            <w:tcBorders>
              <w:top w:val="single" w:sz="4" w:space="0" w:color="D9D9D9"/>
              <w:left w:val="nil"/>
              <w:bottom w:val="single" w:sz="4" w:space="0" w:color="D9D9D9"/>
              <w:right w:val="nil"/>
            </w:tcBorders>
            <w:shd w:val="clear" w:color="auto" w:fill="auto"/>
            <w:noWrap/>
            <w:hideMark/>
          </w:tcPr>
          <w:p w14:paraId="5285FABB" w14:textId="77777777" w:rsidR="00762BDC" w:rsidRPr="00D357C3" w:rsidRDefault="00762BDC"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0</w:t>
            </w:r>
          </w:p>
        </w:tc>
      </w:tr>
      <w:tr w:rsidR="00D357C3" w:rsidRPr="00D357C3" w14:paraId="5E0B118C"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4DF392E6"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Avløp</w:t>
            </w:r>
          </w:p>
        </w:tc>
        <w:tc>
          <w:tcPr>
            <w:tcW w:w="2402" w:type="pct"/>
            <w:tcBorders>
              <w:top w:val="single" w:sz="4" w:space="0" w:color="D9D9D9"/>
              <w:left w:val="nil"/>
              <w:bottom w:val="single" w:sz="4" w:space="0" w:color="D9D9D9"/>
              <w:right w:val="nil"/>
            </w:tcBorders>
            <w:shd w:val="clear" w:color="auto" w:fill="auto"/>
            <w:noWrap/>
            <w:hideMark/>
          </w:tcPr>
          <w:p w14:paraId="14575B19" w14:textId="56E37249"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Økt avsetning</w:t>
            </w:r>
            <w:r w:rsidR="00072B84">
              <w:rPr>
                <w:rFonts w:eastAsia="Times New Roman" w:cs="Arial"/>
                <w:color w:val="000000"/>
                <w:spacing w:val="0"/>
                <w:sz w:val="18"/>
                <w:szCs w:val="18"/>
                <w:lang w:eastAsia="nb-NO"/>
              </w:rPr>
              <w:t xml:space="preserve"> – årets overskudd</w:t>
            </w:r>
          </w:p>
        </w:tc>
        <w:tc>
          <w:tcPr>
            <w:tcW w:w="551" w:type="pct"/>
            <w:tcBorders>
              <w:top w:val="single" w:sz="4" w:space="0" w:color="D9D9D9"/>
              <w:left w:val="nil"/>
              <w:bottom w:val="single" w:sz="4" w:space="0" w:color="D9D9D9"/>
              <w:right w:val="nil"/>
            </w:tcBorders>
            <w:shd w:val="clear" w:color="auto" w:fill="auto"/>
            <w:noWrap/>
            <w:hideMark/>
          </w:tcPr>
          <w:p w14:paraId="764E83E1"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0</w:t>
            </w:r>
          </w:p>
        </w:tc>
        <w:tc>
          <w:tcPr>
            <w:tcW w:w="551" w:type="pct"/>
            <w:tcBorders>
              <w:top w:val="single" w:sz="4" w:space="0" w:color="D9D9D9"/>
              <w:left w:val="nil"/>
              <w:bottom w:val="single" w:sz="4" w:space="0" w:color="D9D9D9"/>
              <w:right w:val="nil"/>
            </w:tcBorders>
            <w:shd w:val="clear" w:color="auto" w:fill="auto"/>
            <w:noWrap/>
            <w:hideMark/>
          </w:tcPr>
          <w:p w14:paraId="3D26389D"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9 932</w:t>
            </w:r>
          </w:p>
        </w:tc>
        <w:tc>
          <w:tcPr>
            <w:tcW w:w="550" w:type="pct"/>
            <w:tcBorders>
              <w:top w:val="single" w:sz="4" w:space="0" w:color="D9D9D9"/>
              <w:left w:val="nil"/>
              <w:bottom w:val="single" w:sz="4" w:space="0" w:color="D9D9D9"/>
              <w:right w:val="nil"/>
            </w:tcBorders>
            <w:shd w:val="clear" w:color="auto" w:fill="auto"/>
            <w:noWrap/>
            <w:hideMark/>
          </w:tcPr>
          <w:p w14:paraId="7E56ABD5"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9 932</w:t>
            </w:r>
          </w:p>
        </w:tc>
      </w:tr>
      <w:tr w:rsidR="002512C4" w:rsidRPr="00D357C3" w14:paraId="3FD12F28" w14:textId="77777777">
        <w:trPr>
          <w:trHeight w:val="279"/>
        </w:trPr>
        <w:tc>
          <w:tcPr>
            <w:tcW w:w="946" w:type="pct"/>
            <w:tcBorders>
              <w:top w:val="single" w:sz="4" w:space="0" w:color="D9D9D9"/>
              <w:left w:val="nil"/>
              <w:bottom w:val="single" w:sz="4" w:space="0" w:color="D9D9D9"/>
              <w:right w:val="nil"/>
            </w:tcBorders>
            <w:shd w:val="clear" w:color="auto" w:fill="auto"/>
            <w:noWrap/>
            <w:hideMark/>
          </w:tcPr>
          <w:p w14:paraId="0AA85480" w14:textId="77777777" w:rsidR="002512C4" w:rsidRPr="00D357C3" w:rsidRDefault="002512C4"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Vann</w:t>
            </w:r>
          </w:p>
        </w:tc>
        <w:tc>
          <w:tcPr>
            <w:tcW w:w="2402" w:type="pct"/>
            <w:tcBorders>
              <w:top w:val="single" w:sz="4" w:space="0" w:color="D9D9D9"/>
              <w:left w:val="nil"/>
              <w:bottom w:val="single" w:sz="4" w:space="0" w:color="D9D9D9"/>
              <w:right w:val="nil"/>
            </w:tcBorders>
            <w:shd w:val="clear" w:color="auto" w:fill="auto"/>
            <w:noWrap/>
            <w:hideMark/>
          </w:tcPr>
          <w:p w14:paraId="76BE5D35" w14:textId="796FF3A8" w:rsidR="002512C4" w:rsidRPr="00D357C3" w:rsidRDefault="002512C4"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Økt avsetning</w:t>
            </w:r>
            <w:r w:rsidR="00072B84">
              <w:rPr>
                <w:rFonts w:eastAsia="Times New Roman" w:cs="Arial"/>
                <w:color w:val="000000"/>
                <w:spacing w:val="0"/>
                <w:sz w:val="18"/>
                <w:szCs w:val="18"/>
                <w:lang w:eastAsia="nb-NO"/>
              </w:rPr>
              <w:t xml:space="preserve"> – årets overskudd</w:t>
            </w:r>
          </w:p>
        </w:tc>
        <w:tc>
          <w:tcPr>
            <w:tcW w:w="551" w:type="pct"/>
            <w:tcBorders>
              <w:top w:val="single" w:sz="4" w:space="0" w:color="D9D9D9"/>
              <w:left w:val="nil"/>
              <w:bottom w:val="single" w:sz="4" w:space="0" w:color="D9D9D9"/>
              <w:right w:val="nil"/>
            </w:tcBorders>
            <w:shd w:val="clear" w:color="auto" w:fill="auto"/>
            <w:noWrap/>
            <w:hideMark/>
          </w:tcPr>
          <w:p w14:paraId="000AA8A1" w14:textId="77777777" w:rsidR="002512C4" w:rsidRPr="00D357C3" w:rsidRDefault="002512C4"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14 599</w:t>
            </w:r>
          </w:p>
        </w:tc>
        <w:tc>
          <w:tcPr>
            <w:tcW w:w="551" w:type="pct"/>
            <w:tcBorders>
              <w:top w:val="single" w:sz="4" w:space="0" w:color="D9D9D9"/>
              <w:left w:val="nil"/>
              <w:bottom w:val="single" w:sz="4" w:space="0" w:color="D9D9D9"/>
              <w:right w:val="nil"/>
            </w:tcBorders>
            <w:shd w:val="clear" w:color="auto" w:fill="auto"/>
            <w:noWrap/>
            <w:hideMark/>
          </w:tcPr>
          <w:p w14:paraId="33F3CB08" w14:textId="77777777" w:rsidR="002512C4" w:rsidRPr="00D357C3" w:rsidRDefault="002512C4"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6 337</w:t>
            </w:r>
          </w:p>
        </w:tc>
        <w:tc>
          <w:tcPr>
            <w:tcW w:w="550" w:type="pct"/>
            <w:tcBorders>
              <w:top w:val="single" w:sz="4" w:space="0" w:color="D9D9D9"/>
              <w:left w:val="nil"/>
              <w:bottom w:val="single" w:sz="4" w:space="0" w:color="D9D9D9"/>
              <w:right w:val="nil"/>
            </w:tcBorders>
            <w:shd w:val="clear" w:color="auto" w:fill="auto"/>
            <w:noWrap/>
            <w:hideMark/>
          </w:tcPr>
          <w:p w14:paraId="2AC0C1A2" w14:textId="77777777" w:rsidR="002512C4" w:rsidRPr="00D357C3" w:rsidRDefault="002512C4"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20 936</w:t>
            </w:r>
          </w:p>
        </w:tc>
      </w:tr>
      <w:tr w:rsidR="00D357C3" w:rsidRPr="00D357C3" w14:paraId="682156B3"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5A1EE173"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Renovasjon</w:t>
            </w:r>
          </w:p>
        </w:tc>
        <w:tc>
          <w:tcPr>
            <w:tcW w:w="2402" w:type="pct"/>
            <w:tcBorders>
              <w:top w:val="single" w:sz="4" w:space="0" w:color="D9D9D9"/>
              <w:left w:val="nil"/>
              <w:bottom w:val="single" w:sz="4" w:space="0" w:color="D9D9D9"/>
              <w:right w:val="nil"/>
            </w:tcBorders>
            <w:shd w:val="clear" w:color="auto" w:fill="auto"/>
            <w:noWrap/>
            <w:hideMark/>
          </w:tcPr>
          <w:p w14:paraId="6DBBDC34" w14:textId="561E0292"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Bruk av avsetning</w:t>
            </w:r>
            <w:r w:rsidR="00B70D7E">
              <w:rPr>
                <w:rFonts w:eastAsia="Times New Roman" w:cs="Arial"/>
                <w:color w:val="000000"/>
                <w:spacing w:val="0"/>
                <w:sz w:val="18"/>
                <w:szCs w:val="18"/>
                <w:lang w:eastAsia="nb-NO"/>
              </w:rPr>
              <w:t xml:space="preserve"> – konsekvens rettsak (se under)</w:t>
            </w:r>
          </w:p>
        </w:tc>
        <w:tc>
          <w:tcPr>
            <w:tcW w:w="551" w:type="pct"/>
            <w:tcBorders>
              <w:top w:val="single" w:sz="4" w:space="0" w:color="D9D9D9"/>
              <w:left w:val="nil"/>
              <w:bottom w:val="single" w:sz="4" w:space="0" w:color="D9D9D9"/>
              <w:right w:val="nil"/>
            </w:tcBorders>
            <w:shd w:val="clear" w:color="auto" w:fill="auto"/>
            <w:noWrap/>
            <w:hideMark/>
          </w:tcPr>
          <w:p w14:paraId="5AFBB884"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16 479</w:t>
            </w:r>
          </w:p>
        </w:tc>
        <w:tc>
          <w:tcPr>
            <w:tcW w:w="551" w:type="pct"/>
            <w:tcBorders>
              <w:top w:val="single" w:sz="4" w:space="0" w:color="D9D9D9"/>
              <w:left w:val="nil"/>
              <w:bottom w:val="single" w:sz="4" w:space="0" w:color="D9D9D9"/>
              <w:right w:val="nil"/>
            </w:tcBorders>
            <w:shd w:val="clear" w:color="auto" w:fill="auto"/>
            <w:noWrap/>
            <w:hideMark/>
          </w:tcPr>
          <w:p w14:paraId="05E28316"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-16 479</w:t>
            </w:r>
          </w:p>
        </w:tc>
        <w:tc>
          <w:tcPr>
            <w:tcW w:w="550" w:type="pct"/>
            <w:tcBorders>
              <w:top w:val="single" w:sz="4" w:space="0" w:color="D9D9D9"/>
              <w:left w:val="nil"/>
              <w:bottom w:val="single" w:sz="4" w:space="0" w:color="D9D9D9"/>
              <w:right w:val="nil"/>
            </w:tcBorders>
            <w:shd w:val="clear" w:color="auto" w:fill="auto"/>
            <w:noWrap/>
            <w:hideMark/>
          </w:tcPr>
          <w:p w14:paraId="5DCBA261"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0</w:t>
            </w:r>
          </w:p>
        </w:tc>
      </w:tr>
      <w:tr w:rsidR="00D357C3" w:rsidRPr="00D357C3" w14:paraId="71CEF405"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62080DB5"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Renovasjon</w:t>
            </w:r>
          </w:p>
        </w:tc>
        <w:tc>
          <w:tcPr>
            <w:tcW w:w="2402" w:type="pct"/>
            <w:tcBorders>
              <w:top w:val="single" w:sz="4" w:space="0" w:color="D9D9D9"/>
              <w:left w:val="nil"/>
              <w:bottom w:val="single" w:sz="4" w:space="0" w:color="D9D9D9"/>
              <w:right w:val="nil"/>
            </w:tcBorders>
            <w:shd w:val="clear" w:color="auto" w:fill="auto"/>
            <w:noWrap/>
            <w:hideMark/>
          </w:tcPr>
          <w:p w14:paraId="6A02BC2E"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Framført nytt underskudd fra 2022</w:t>
            </w:r>
          </w:p>
        </w:tc>
        <w:tc>
          <w:tcPr>
            <w:tcW w:w="551" w:type="pct"/>
            <w:tcBorders>
              <w:top w:val="single" w:sz="4" w:space="0" w:color="D9D9D9"/>
              <w:left w:val="nil"/>
              <w:bottom w:val="single" w:sz="4" w:space="0" w:color="D9D9D9"/>
              <w:right w:val="nil"/>
            </w:tcBorders>
            <w:shd w:val="clear" w:color="auto" w:fill="auto"/>
            <w:noWrap/>
            <w:hideMark/>
          </w:tcPr>
          <w:p w14:paraId="05FA3257"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0</w:t>
            </w:r>
          </w:p>
        </w:tc>
        <w:tc>
          <w:tcPr>
            <w:tcW w:w="551" w:type="pct"/>
            <w:tcBorders>
              <w:top w:val="single" w:sz="4" w:space="0" w:color="D9D9D9"/>
              <w:left w:val="nil"/>
              <w:bottom w:val="single" w:sz="4" w:space="0" w:color="D9D9D9"/>
              <w:right w:val="nil"/>
            </w:tcBorders>
            <w:shd w:val="clear" w:color="auto" w:fill="auto"/>
            <w:noWrap/>
            <w:hideMark/>
          </w:tcPr>
          <w:p w14:paraId="6A69F038"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-2 539</w:t>
            </w:r>
          </w:p>
        </w:tc>
        <w:tc>
          <w:tcPr>
            <w:tcW w:w="550" w:type="pct"/>
            <w:tcBorders>
              <w:top w:val="single" w:sz="4" w:space="0" w:color="D9D9D9"/>
              <w:left w:val="nil"/>
              <w:bottom w:val="single" w:sz="4" w:space="0" w:color="D9D9D9"/>
              <w:right w:val="nil"/>
            </w:tcBorders>
            <w:shd w:val="clear" w:color="auto" w:fill="auto"/>
            <w:noWrap/>
            <w:hideMark/>
          </w:tcPr>
          <w:p w14:paraId="7D319285"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-2 539</w:t>
            </w:r>
          </w:p>
        </w:tc>
      </w:tr>
      <w:tr w:rsidR="002512C4" w:rsidRPr="00D357C3" w14:paraId="7195FC56" w14:textId="77777777" w:rsidTr="002512C4">
        <w:trPr>
          <w:trHeight w:val="279"/>
        </w:trPr>
        <w:tc>
          <w:tcPr>
            <w:tcW w:w="946" w:type="pct"/>
            <w:tcBorders>
              <w:top w:val="single" w:sz="4" w:space="0" w:color="D9D9D9"/>
              <w:left w:val="nil"/>
              <w:bottom w:val="single" w:sz="4" w:space="0" w:color="D9D9D9"/>
              <w:right w:val="nil"/>
            </w:tcBorders>
            <w:shd w:val="clear" w:color="auto" w:fill="auto"/>
            <w:noWrap/>
            <w:hideMark/>
          </w:tcPr>
          <w:p w14:paraId="1C97DA25" w14:textId="77777777" w:rsidR="002512C4" w:rsidRPr="00D357C3" w:rsidRDefault="002512C4"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Feiing</w:t>
            </w:r>
          </w:p>
        </w:tc>
        <w:tc>
          <w:tcPr>
            <w:tcW w:w="2402" w:type="pct"/>
            <w:tcBorders>
              <w:top w:val="single" w:sz="4" w:space="0" w:color="D9D9D9"/>
              <w:left w:val="nil"/>
              <w:bottom w:val="single" w:sz="4" w:space="0" w:color="D9D9D9"/>
              <w:right w:val="nil"/>
            </w:tcBorders>
            <w:shd w:val="clear" w:color="auto" w:fill="auto"/>
            <w:noWrap/>
            <w:hideMark/>
          </w:tcPr>
          <w:p w14:paraId="089884C7" w14:textId="04C5413C" w:rsidR="002512C4" w:rsidRPr="00D357C3" w:rsidRDefault="002512C4"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Økt avsetning</w:t>
            </w:r>
            <w:r w:rsidR="009D5658">
              <w:rPr>
                <w:rFonts w:eastAsia="Times New Roman" w:cs="Arial"/>
                <w:color w:val="000000"/>
                <w:spacing w:val="0"/>
                <w:sz w:val="18"/>
                <w:szCs w:val="18"/>
                <w:lang w:eastAsia="nb-NO"/>
              </w:rPr>
              <w:t xml:space="preserve"> – årets overskudd</w:t>
            </w:r>
          </w:p>
        </w:tc>
        <w:tc>
          <w:tcPr>
            <w:tcW w:w="551" w:type="pct"/>
            <w:tcBorders>
              <w:top w:val="single" w:sz="4" w:space="0" w:color="D9D9D9"/>
              <w:left w:val="nil"/>
              <w:bottom w:val="single" w:sz="4" w:space="0" w:color="D9D9D9"/>
              <w:right w:val="nil"/>
            </w:tcBorders>
            <w:shd w:val="clear" w:color="auto" w:fill="auto"/>
            <w:noWrap/>
            <w:hideMark/>
          </w:tcPr>
          <w:p w14:paraId="5E2A76C5" w14:textId="77777777" w:rsidR="002512C4" w:rsidRPr="00D357C3" w:rsidRDefault="002512C4"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722</w:t>
            </w:r>
          </w:p>
        </w:tc>
        <w:tc>
          <w:tcPr>
            <w:tcW w:w="551" w:type="pct"/>
            <w:tcBorders>
              <w:top w:val="single" w:sz="4" w:space="0" w:color="D9D9D9"/>
              <w:left w:val="nil"/>
              <w:bottom w:val="single" w:sz="4" w:space="0" w:color="D9D9D9"/>
              <w:right w:val="nil"/>
            </w:tcBorders>
            <w:shd w:val="clear" w:color="auto" w:fill="auto"/>
            <w:noWrap/>
            <w:hideMark/>
          </w:tcPr>
          <w:p w14:paraId="1E1B516A" w14:textId="77777777" w:rsidR="002512C4" w:rsidRPr="00D357C3" w:rsidRDefault="002512C4"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186</w:t>
            </w:r>
          </w:p>
        </w:tc>
        <w:tc>
          <w:tcPr>
            <w:tcW w:w="550" w:type="pct"/>
            <w:tcBorders>
              <w:top w:val="single" w:sz="4" w:space="0" w:color="D9D9D9"/>
              <w:left w:val="nil"/>
              <w:bottom w:val="single" w:sz="4" w:space="0" w:color="D9D9D9"/>
              <w:right w:val="nil"/>
            </w:tcBorders>
            <w:shd w:val="clear" w:color="auto" w:fill="auto"/>
            <w:noWrap/>
            <w:hideMark/>
          </w:tcPr>
          <w:p w14:paraId="190F0DED" w14:textId="77777777" w:rsidR="002512C4" w:rsidRPr="00D357C3" w:rsidRDefault="002512C4"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908</w:t>
            </w:r>
          </w:p>
        </w:tc>
      </w:tr>
      <w:tr w:rsidR="00D357C3" w:rsidRPr="00D357C3" w14:paraId="07BDC48D" w14:textId="77777777" w:rsidTr="002512C4">
        <w:trPr>
          <w:trHeight w:val="279"/>
        </w:trPr>
        <w:tc>
          <w:tcPr>
            <w:tcW w:w="946" w:type="pct"/>
            <w:tcBorders>
              <w:top w:val="single" w:sz="4" w:space="0" w:color="808080"/>
              <w:left w:val="nil"/>
              <w:bottom w:val="single" w:sz="4" w:space="0" w:color="808080"/>
              <w:right w:val="nil"/>
            </w:tcBorders>
            <w:shd w:val="clear" w:color="FFFFFF" w:fill="FFFFFF"/>
            <w:noWrap/>
            <w:hideMark/>
          </w:tcPr>
          <w:p w14:paraId="383360D4" w14:textId="77777777" w:rsidR="00D357C3" w:rsidRPr="00D357C3" w:rsidRDefault="00D357C3" w:rsidP="0048193F">
            <w:pPr>
              <w:spacing w:after="0"/>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Totalsum</w:t>
            </w:r>
          </w:p>
        </w:tc>
        <w:tc>
          <w:tcPr>
            <w:tcW w:w="2402" w:type="pct"/>
            <w:tcBorders>
              <w:top w:val="single" w:sz="4" w:space="0" w:color="808080"/>
              <w:left w:val="nil"/>
              <w:bottom w:val="single" w:sz="4" w:space="0" w:color="808080"/>
              <w:right w:val="nil"/>
            </w:tcBorders>
            <w:shd w:val="clear" w:color="FFFFFF" w:fill="FFFFFF"/>
            <w:noWrap/>
            <w:hideMark/>
          </w:tcPr>
          <w:p w14:paraId="2616733F" w14:textId="77777777" w:rsidR="00D357C3" w:rsidRPr="00D357C3" w:rsidRDefault="00D357C3" w:rsidP="0048193F">
            <w:pPr>
              <w:spacing w:after="0"/>
              <w:rPr>
                <w:rFonts w:eastAsia="Times New Roman" w:cs="Arial"/>
                <w:color w:val="000000"/>
                <w:spacing w:val="0"/>
                <w:sz w:val="18"/>
                <w:szCs w:val="18"/>
                <w:lang w:eastAsia="nb-NO"/>
              </w:rPr>
            </w:pPr>
          </w:p>
        </w:tc>
        <w:tc>
          <w:tcPr>
            <w:tcW w:w="551" w:type="pct"/>
            <w:tcBorders>
              <w:top w:val="single" w:sz="4" w:space="0" w:color="808080"/>
              <w:left w:val="nil"/>
              <w:bottom w:val="single" w:sz="4" w:space="0" w:color="808080"/>
              <w:right w:val="nil"/>
            </w:tcBorders>
            <w:shd w:val="clear" w:color="FFFFFF" w:fill="FFFFFF"/>
            <w:noWrap/>
            <w:hideMark/>
          </w:tcPr>
          <w:p w14:paraId="464FF447"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34 023</w:t>
            </w:r>
          </w:p>
        </w:tc>
        <w:tc>
          <w:tcPr>
            <w:tcW w:w="551" w:type="pct"/>
            <w:tcBorders>
              <w:top w:val="single" w:sz="4" w:space="0" w:color="808080"/>
              <w:left w:val="nil"/>
              <w:bottom w:val="single" w:sz="4" w:space="0" w:color="808080"/>
              <w:right w:val="nil"/>
            </w:tcBorders>
            <w:shd w:val="clear" w:color="FFFFFF" w:fill="FFFFFF"/>
            <w:noWrap/>
            <w:hideMark/>
          </w:tcPr>
          <w:p w14:paraId="045B3112"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3 350</w:t>
            </w:r>
          </w:p>
        </w:tc>
        <w:tc>
          <w:tcPr>
            <w:tcW w:w="550" w:type="pct"/>
            <w:tcBorders>
              <w:top w:val="single" w:sz="4" w:space="0" w:color="808080"/>
              <w:left w:val="nil"/>
              <w:bottom w:val="single" w:sz="4" w:space="0" w:color="808080"/>
              <w:right w:val="nil"/>
            </w:tcBorders>
            <w:shd w:val="clear" w:color="FFFFFF" w:fill="FFFFFF"/>
            <w:noWrap/>
            <w:hideMark/>
          </w:tcPr>
          <w:p w14:paraId="39763AE2" w14:textId="77777777" w:rsidR="00D357C3" w:rsidRPr="00D357C3" w:rsidRDefault="00D357C3" w:rsidP="0048193F">
            <w:pPr>
              <w:spacing w:after="0"/>
              <w:jc w:val="right"/>
              <w:rPr>
                <w:rFonts w:eastAsia="Times New Roman" w:cs="Arial"/>
                <w:color w:val="000000"/>
                <w:spacing w:val="0"/>
                <w:sz w:val="18"/>
                <w:szCs w:val="18"/>
                <w:lang w:eastAsia="nb-NO"/>
              </w:rPr>
            </w:pPr>
            <w:r w:rsidRPr="00D357C3">
              <w:rPr>
                <w:rFonts w:eastAsia="Times New Roman" w:cs="Arial"/>
                <w:color w:val="000000"/>
                <w:spacing w:val="0"/>
                <w:sz w:val="18"/>
                <w:szCs w:val="18"/>
                <w:lang w:eastAsia="nb-NO"/>
              </w:rPr>
              <w:t>37 373</w:t>
            </w:r>
          </w:p>
        </w:tc>
      </w:tr>
    </w:tbl>
    <w:p w14:paraId="2C3D1F7B" w14:textId="77777777" w:rsidR="00D357C3" w:rsidRDefault="00D357C3" w:rsidP="0048193F"/>
    <w:p w14:paraId="385557F5" w14:textId="77777777" w:rsidR="00D0364C" w:rsidRDefault="00C36159" w:rsidP="0048193F">
      <w:pPr>
        <w:rPr>
          <w:lang w:eastAsia="nb-NO"/>
        </w:rPr>
      </w:pPr>
      <w:r>
        <w:rPr>
          <w:lang w:eastAsia="nb-NO"/>
        </w:rPr>
        <w:t xml:space="preserve">Plansaker: regnskapet er avlagt med </w:t>
      </w:r>
      <w:r w:rsidR="00587AAA">
        <w:rPr>
          <w:lang w:eastAsia="nb-NO"/>
        </w:rPr>
        <w:t xml:space="preserve">negativt avvik på nærmere 0,8 mill. kr. </w:t>
      </w:r>
      <w:r w:rsidR="00703965">
        <w:rPr>
          <w:lang w:eastAsia="nb-NO"/>
        </w:rPr>
        <w:t>Fremført underskudd fra 2021 er slette</w:t>
      </w:r>
      <w:r w:rsidR="00CB564D">
        <w:rPr>
          <w:lang w:eastAsia="nb-NO"/>
        </w:rPr>
        <w:t xml:space="preserve">t. Siden plansaker kan gå over år, vil </w:t>
      </w:r>
      <w:r w:rsidR="00CF266A">
        <w:rPr>
          <w:lang w:eastAsia="nb-NO"/>
        </w:rPr>
        <w:t>utgifter og inntekter ikke nødvendigvis bli regnskapsført i samm</w:t>
      </w:r>
      <w:r w:rsidR="00D0364C">
        <w:rPr>
          <w:lang w:eastAsia="nb-NO"/>
        </w:rPr>
        <w:t>e regnskapsår, noe som er årsak til at underskudd kan framføres fra et år til det neste.</w:t>
      </w:r>
    </w:p>
    <w:p w14:paraId="5FF560A3" w14:textId="080EE98C" w:rsidR="00EA64D2" w:rsidRDefault="003C09AA" w:rsidP="0048193F">
      <w:pPr>
        <w:spacing w:after="0"/>
        <w:rPr>
          <w:lang w:eastAsia="nb-NO"/>
        </w:rPr>
      </w:pPr>
      <w:r>
        <w:rPr>
          <w:lang w:eastAsia="nb-NO"/>
        </w:rPr>
        <w:t xml:space="preserve">Byggesak har hatt et stort bundet fond, hele </w:t>
      </w:r>
      <w:r w:rsidR="00762DB0">
        <w:rPr>
          <w:lang w:eastAsia="nb-NO"/>
        </w:rPr>
        <w:t xml:space="preserve">13,466 mill. kr ved inngangen til 2022. </w:t>
      </w:r>
      <w:r w:rsidR="00955A3D">
        <w:rPr>
          <w:lang w:eastAsia="nb-NO"/>
        </w:rPr>
        <w:t xml:space="preserve">I løpet av 2022 er nærmere 5 mill. kr av fondet disponert, slik at </w:t>
      </w:r>
      <w:r w:rsidR="001F3980">
        <w:rPr>
          <w:lang w:eastAsia="nb-NO"/>
        </w:rPr>
        <w:t xml:space="preserve">fondet er </w:t>
      </w:r>
      <w:r w:rsidR="00F603FC">
        <w:rPr>
          <w:lang w:eastAsia="nb-NO"/>
        </w:rPr>
        <w:t>ca.</w:t>
      </w:r>
      <w:r w:rsidR="001F3980">
        <w:rPr>
          <w:lang w:eastAsia="nb-NO"/>
        </w:rPr>
        <w:t xml:space="preserve"> 8,5 mill. kr ved inngangen til 202</w:t>
      </w:r>
      <w:r w:rsidR="00FC1BC1">
        <w:rPr>
          <w:lang w:eastAsia="nb-NO"/>
        </w:rPr>
        <w:t>3</w:t>
      </w:r>
      <w:r w:rsidR="001F3980">
        <w:rPr>
          <w:lang w:eastAsia="nb-NO"/>
        </w:rPr>
        <w:t xml:space="preserve">. </w:t>
      </w:r>
    </w:p>
    <w:p w14:paraId="2CDC6E70" w14:textId="77777777" w:rsidR="00174893" w:rsidRDefault="00174893" w:rsidP="0048193F">
      <w:pPr>
        <w:spacing w:after="0"/>
        <w:rPr>
          <w:lang w:eastAsia="nb-NO"/>
        </w:rPr>
      </w:pPr>
    </w:p>
    <w:p w14:paraId="5FD97B93" w14:textId="1FA8A7E9" w:rsidR="00174893" w:rsidRDefault="003E34C8" w:rsidP="0048193F">
      <w:pPr>
        <w:spacing w:after="0"/>
        <w:rPr>
          <w:lang w:eastAsia="nb-NO"/>
        </w:rPr>
      </w:pPr>
      <w:r>
        <w:rPr>
          <w:lang w:eastAsia="nb-NO"/>
        </w:rPr>
        <w:t>Eierseksjonering er et ganske nytt selvkostområde</w:t>
      </w:r>
      <w:r w:rsidR="00BC3F4F">
        <w:rPr>
          <w:lang w:eastAsia="nb-NO"/>
        </w:rPr>
        <w:t>, og i 2022 var inntektene noe lavere enn utgiftene – noe som gjør at fondet reduseres fra 0,65 mill. kr til 0,42 mill. kr.</w:t>
      </w:r>
    </w:p>
    <w:p w14:paraId="24C8521C" w14:textId="77777777" w:rsidR="00BC3F4F" w:rsidRDefault="00BC3F4F" w:rsidP="0048193F">
      <w:pPr>
        <w:spacing w:after="0"/>
        <w:rPr>
          <w:lang w:eastAsia="nb-NO"/>
        </w:rPr>
      </w:pPr>
    </w:p>
    <w:p w14:paraId="15FBB906" w14:textId="407E9A7D" w:rsidR="003C09AA" w:rsidRDefault="00855EFB" w:rsidP="0048193F">
      <w:pPr>
        <w:spacing w:after="0"/>
        <w:rPr>
          <w:lang w:eastAsia="nb-NO"/>
        </w:rPr>
      </w:pPr>
      <w:r>
        <w:rPr>
          <w:lang w:eastAsia="nb-NO"/>
        </w:rPr>
        <w:t>For k</w:t>
      </w:r>
      <w:r w:rsidR="00561619">
        <w:rPr>
          <w:lang w:eastAsia="nb-NO"/>
        </w:rPr>
        <w:t xml:space="preserve">art </w:t>
      </w:r>
      <w:r w:rsidR="00D04971">
        <w:rPr>
          <w:lang w:eastAsia="nb-NO"/>
        </w:rPr>
        <w:t xml:space="preserve">og oppmåling </w:t>
      </w:r>
      <w:r>
        <w:rPr>
          <w:lang w:eastAsia="nb-NO"/>
        </w:rPr>
        <w:t>er siste rest av avsetning disponert i 2022</w:t>
      </w:r>
      <w:r w:rsidR="00C704C4">
        <w:rPr>
          <w:lang w:eastAsia="nb-NO"/>
        </w:rPr>
        <w:t xml:space="preserve">. Fordi det ikke finnes avsatte midler, og underskudd for selvkostområdet ikke kan fremføres for senere år, vil </w:t>
      </w:r>
      <w:r w:rsidR="008E71F3">
        <w:rPr>
          <w:lang w:eastAsia="nb-NO"/>
        </w:rPr>
        <w:t>kommunen finansiere årets merforbruk på 0,220 mill. kr.</w:t>
      </w:r>
      <w:r w:rsidR="004F7453">
        <w:rPr>
          <w:lang w:eastAsia="nb-NO"/>
        </w:rPr>
        <w:t xml:space="preserve"> </w:t>
      </w:r>
      <w:r w:rsidR="00661D26">
        <w:rPr>
          <w:lang w:eastAsia="nb-NO"/>
        </w:rPr>
        <w:t>Av den grunn fremkommer ikke merforbruket i oversikten over.</w:t>
      </w:r>
    </w:p>
    <w:p w14:paraId="39580BC7" w14:textId="77777777" w:rsidR="008E71F3" w:rsidRDefault="008E71F3" w:rsidP="0048193F">
      <w:pPr>
        <w:spacing w:after="0"/>
        <w:rPr>
          <w:lang w:eastAsia="nb-NO"/>
        </w:rPr>
      </w:pPr>
    </w:p>
    <w:p w14:paraId="5E3877B2" w14:textId="10C55CEB" w:rsidR="00762BDC" w:rsidRDefault="001030CF" w:rsidP="0048193F">
      <w:pPr>
        <w:spacing w:after="0"/>
        <w:rPr>
          <w:lang w:eastAsia="nb-NO"/>
        </w:rPr>
      </w:pPr>
      <w:r>
        <w:rPr>
          <w:lang w:eastAsia="nb-NO"/>
        </w:rPr>
        <w:t>I 2021 viste etterkalkylen for avløp at inntektene ikke kunne finansiere årets utgifter</w:t>
      </w:r>
      <w:r w:rsidR="005E5784">
        <w:rPr>
          <w:lang w:eastAsia="nb-NO"/>
        </w:rPr>
        <w:t>. 10,922</w:t>
      </w:r>
      <w:r w:rsidR="00F35704">
        <w:rPr>
          <w:lang w:eastAsia="nb-NO"/>
        </w:rPr>
        <w:t> </w:t>
      </w:r>
      <w:r w:rsidR="005E5784">
        <w:rPr>
          <w:lang w:eastAsia="nb-NO"/>
        </w:rPr>
        <w:t>mill.</w:t>
      </w:r>
      <w:r w:rsidR="00F35704">
        <w:rPr>
          <w:lang w:eastAsia="nb-NO"/>
        </w:rPr>
        <w:t> </w:t>
      </w:r>
      <w:r w:rsidR="005E5784">
        <w:rPr>
          <w:lang w:eastAsia="nb-NO"/>
        </w:rPr>
        <w:t xml:space="preserve">kr ble etter dette finansiert av kommunen, og fremført som underskudd for senere inndekning. I løpet av 2022 er hele underskuddet dekket inn, </w:t>
      </w:r>
      <w:r w:rsidR="00B32F0E">
        <w:rPr>
          <w:lang w:eastAsia="nb-NO"/>
        </w:rPr>
        <w:t xml:space="preserve">og et nytt overskudd på vel 9,9 mill. kr er avsatt til fond. Årsak til dette er </w:t>
      </w:r>
      <w:r w:rsidR="00016B39">
        <w:rPr>
          <w:lang w:eastAsia="nb-NO"/>
        </w:rPr>
        <w:t xml:space="preserve">både lavere aktivitet / lavere kostnader enn forutsatt, </w:t>
      </w:r>
      <w:r w:rsidR="001760CD">
        <w:rPr>
          <w:lang w:eastAsia="nb-NO"/>
        </w:rPr>
        <w:t xml:space="preserve">og </w:t>
      </w:r>
      <w:r w:rsidR="0001624E">
        <w:rPr>
          <w:lang w:eastAsia="nb-NO"/>
        </w:rPr>
        <w:t xml:space="preserve">høyere tilknytningsgebyrer og øvrige gebyrer enn </w:t>
      </w:r>
      <w:r w:rsidR="008E3576">
        <w:rPr>
          <w:lang w:eastAsia="nb-NO"/>
        </w:rPr>
        <w:t>beregnet – noe som trolig har sammenheng med den sterke boligbyggingen i kommunen.</w:t>
      </w:r>
      <w:r w:rsidR="00B32F0E">
        <w:rPr>
          <w:lang w:eastAsia="nb-NO"/>
        </w:rPr>
        <w:t xml:space="preserve"> </w:t>
      </w:r>
    </w:p>
    <w:p w14:paraId="662FFD52" w14:textId="77777777" w:rsidR="003C09AA" w:rsidRPr="001760CD" w:rsidRDefault="003C09AA" w:rsidP="0048193F">
      <w:pPr>
        <w:spacing w:after="0"/>
        <w:rPr>
          <w:color w:val="auto"/>
        </w:rPr>
      </w:pPr>
    </w:p>
    <w:p w14:paraId="68DFC566" w14:textId="44611969" w:rsidR="001B3667" w:rsidRDefault="001760CD" w:rsidP="0048193F">
      <w:pPr>
        <w:rPr>
          <w:color w:val="auto"/>
        </w:rPr>
      </w:pPr>
      <w:r w:rsidRPr="001760CD">
        <w:rPr>
          <w:color w:val="auto"/>
        </w:rPr>
        <w:lastRenderedPageBreak/>
        <w:t>Den s</w:t>
      </w:r>
      <w:r>
        <w:rPr>
          <w:color w:val="auto"/>
        </w:rPr>
        <w:t>terke boli</w:t>
      </w:r>
      <w:r w:rsidR="00971402">
        <w:rPr>
          <w:color w:val="auto"/>
        </w:rPr>
        <w:t xml:space="preserve">gbyggingen er trolig årsak til </w:t>
      </w:r>
      <w:r w:rsidR="004B0D04">
        <w:rPr>
          <w:color w:val="auto"/>
        </w:rPr>
        <w:t xml:space="preserve">at tilknytningsgebyrer for </w:t>
      </w:r>
      <w:r w:rsidR="00BE7C0B">
        <w:rPr>
          <w:color w:val="auto"/>
        </w:rPr>
        <w:t>vann viser nesten 8</w:t>
      </w:r>
      <w:r w:rsidR="002F4A40">
        <w:rPr>
          <w:color w:val="auto"/>
        </w:rPr>
        <w:t> </w:t>
      </w:r>
      <w:r w:rsidR="00BE7C0B">
        <w:rPr>
          <w:color w:val="auto"/>
        </w:rPr>
        <w:t xml:space="preserve">mill. kr i høyere inntekter enn budsjettert. </w:t>
      </w:r>
      <w:r w:rsidR="00602329">
        <w:rPr>
          <w:color w:val="auto"/>
        </w:rPr>
        <w:t xml:space="preserve">Merinntektene gjør at </w:t>
      </w:r>
      <w:r w:rsidR="00320724">
        <w:rPr>
          <w:color w:val="auto"/>
        </w:rPr>
        <w:t xml:space="preserve">avsetning til vannfond øker med ytterligere 6,337 mill. kr </w:t>
      </w:r>
      <w:r w:rsidR="00B22CF6">
        <w:rPr>
          <w:color w:val="auto"/>
        </w:rPr>
        <w:t xml:space="preserve">i 2022 </w:t>
      </w:r>
      <w:r w:rsidR="00320724">
        <w:rPr>
          <w:color w:val="auto"/>
        </w:rPr>
        <w:t xml:space="preserve">til </w:t>
      </w:r>
      <w:r w:rsidR="00E843E8">
        <w:rPr>
          <w:color w:val="auto"/>
        </w:rPr>
        <w:t xml:space="preserve">i alt 20,9 mill. kr. </w:t>
      </w:r>
    </w:p>
    <w:p w14:paraId="2E23A495" w14:textId="3D8C480C" w:rsidR="00B2201B" w:rsidRPr="00B2201B" w:rsidRDefault="0010590A" w:rsidP="0048193F">
      <w:pPr>
        <w:rPr>
          <w:color w:val="auto"/>
        </w:rPr>
      </w:pPr>
      <w:r>
        <w:rPr>
          <w:color w:val="auto"/>
        </w:rPr>
        <w:t>Etter</w:t>
      </w:r>
      <w:r w:rsidR="000C6865" w:rsidRPr="000C6865">
        <w:rPr>
          <w:color w:val="auto"/>
        </w:rPr>
        <w:t xml:space="preserve"> 2021</w:t>
      </w:r>
      <w:r w:rsidR="007A6F32">
        <w:rPr>
          <w:color w:val="auto"/>
        </w:rPr>
        <w:t xml:space="preserve"> </w:t>
      </w:r>
      <w:r>
        <w:rPr>
          <w:color w:val="auto"/>
        </w:rPr>
        <w:t>var r</w:t>
      </w:r>
      <w:r w:rsidR="000C6865" w:rsidRPr="000C6865">
        <w:rPr>
          <w:color w:val="auto"/>
        </w:rPr>
        <w:t xml:space="preserve">enovasjonsfondet </w:t>
      </w:r>
      <w:r>
        <w:rPr>
          <w:color w:val="auto"/>
        </w:rPr>
        <w:t xml:space="preserve">på </w:t>
      </w:r>
      <w:r w:rsidR="007A6F32">
        <w:rPr>
          <w:color w:val="auto"/>
        </w:rPr>
        <w:t xml:space="preserve">16,5 mill. kr. </w:t>
      </w:r>
      <w:r w:rsidR="00AD7477">
        <w:rPr>
          <w:color w:val="auto"/>
        </w:rPr>
        <w:t>Tilknytningsgebyr</w:t>
      </w:r>
      <w:r w:rsidR="008427F7">
        <w:rPr>
          <w:color w:val="auto"/>
        </w:rPr>
        <w:t xml:space="preserve"> etter at av</w:t>
      </w:r>
      <w:r w:rsidR="000C6865" w:rsidRPr="000C6865">
        <w:rPr>
          <w:color w:val="auto"/>
        </w:rPr>
        <w:t>fallssuget i Lørenskog sentrum</w:t>
      </w:r>
      <w:r w:rsidR="007A6F32">
        <w:rPr>
          <w:color w:val="auto"/>
        </w:rPr>
        <w:t xml:space="preserve"> </w:t>
      </w:r>
      <w:r w:rsidR="00E826C3">
        <w:rPr>
          <w:color w:val="auto"/>
        </w:rPr>
        <w:t>ble satt i drift</w:t>
      </w:r>
      <w:r w:rsidR="008427F7">
        <w:rPr>
          <w:color w:val="auto"/>
        </w:rPr>
        <w:t xml:space="preserve"> var ikke budsjettert i 2021, og ble avsatt bundet fond.</w:t>
      </w:r>
      <w:r w:rsidR="000C6865" w:rsidRPr="000C6865">
        <w:rPr>
          <w:color w:val="auto"/>
        </w:rPr>
        <w:t xml:space="preserve"> </w:t>
      </w:r>
      <w:r w:rsidR="0073449C">
        <w:rPr>
          <w:color w:val="auto"/>
        </w:rPr>
        <w:t xml:space="preserve">I 2022 </w:t>
      </w:r>
      <w:r w:rsidR="00E427E4">
        <w:rPr>
          <w:color w:val="auto"/>
        </w:rPr>
        <w:t xml:space="preserve">ble kommunen stevnet </w:t>
      </w:r>
      <w:r w:rsidR="00E826C3">
        <w:rPr>
          <w:color w:val="auto"/>
        </w:rPr>
        <w:t>av</w:t>
      </w:r>
      <w:r w:rsidR="00E427E4">
        <w:rPr>
          <w:color w:val="auto"/>
        </w:rPr>
        <w:t xml:space="preserve"> </w:t>
      </w:r>
      <w:r w:rsidR="0073449C">
        <w:rPr>
          <w:color w:val="auto"/>
        </w:rPr>
        <w:t>flere utbyggere</w:t>
      </w:r>
      <w:r w:rsidR="00E427E4">
        <w:rPr>
          <w:color w:val="auto"/>
        </w:rPr>
        <w:t xml:space="preserve">, som </w:t>
      </w:r>
      <w:r w:rsidR="00E61678">
        <w:rPr>
          <w:color w:val="auto"/>
        </w:rPr>
        <w:t>bestred</w:t>
      </w:r>
      <w:r w:rsidR="00E427E4">
        <w:rPr>
          <w:color w:val="auto"/>
        </w:rPr>
        <w:t xml:space="preserve"> </w:t>
      </w:r>
      <w:r w:rsidR="00595251">
        <w:rPr>
          <w:color w:val="auto"/>
        </w:rPr>
        <w:t>lov</w:t>
      </w:r>
      <w:r w:rsidR="00E61678">
        <w:rPr>
          <w:color w:val="auto"/>
        </w:rPr>
        <w:t xml:space="preserve">ligheten av </w:t>
      </w:r>
      <w:r w:rsidR="00595251">
        <w:rPr>
          <w:color w:val="auto"/>
        </w:rPr>
        <w:t>å ilegge tilknytningsgeby</w:t>
      </w:r>
      <w:r w:rsidR="001A326D">
        <w:rPr>
          <w:color w:val="auto"/>
        </w:rPr>
        <w:t>r</w:t>
      </w:r>
      <w:r w:rsidR="002F7B20">
        <w:rPr>
          <w:color w:val="auto"/>
        </w:rPr>
        <w:t xml:space="preserve"> for avfallssuget</w:t>
      </w:r>
      <w:r w:rsidR="00595251">
        <w:rPr>
          <w:color w:val="auto"/>
        </w:rPr>
        <w:t xml:space="preserve">. Kommunen </w:t>
      </w:r>
      <w:r w:rsidR="00B2201B" w:rsidRPr="00B2201B">
        <w:rPr>
          <w:color w:val="auto"/>
        </w:rPr>
        <w:t>tapte rettsak</w:t>
      </w:r>
      <w:r w:rsidR="004D4769">
        <w:rPr>
          <w:color w:val="auto"/>
        </w:rPr>
        <w:t>en, og valgte å ikke anke dommen</w:t>
      </w:r>
      <w:r w:rsidR="005A35A8">
        <w:rPr>
          <w:color w:val="auto"/>
        </w:rPr>
        <w:t xml:space="preserve"> selv om kommunen var uenig i denne</w:t>
      </w:r>
      <w:r w:rsidR="0031151E">
        <w:rPr>
          <w:rStyle w:val="Fotnotereferanse"/>
          <w:color w:val="auto"/>
        </w:rPr>
        <w:footnoteReference w:id="5"/>
      </w:r>
      <w:r w:rsidR="004D4769">
        <w:rPr>
          <w:color w:val="auto"/>
        </w:rPr>
        <w:t>.</w:t>
      </w:r>
      <w:r w:rsidR="00B2201B" w:rsidRPr="00B2201B">
        <w:rPr>
          <w:color w:val="auto"/>
        </w:rPr>
        <w:t xml:space="preserve"> Tilknytningsgebyrer som </w:t>
      </w:r>
      <w:r w:rsidR="002F7B20">
        <w:rPr>
          <w:color w:val="auto"/>
        </w:rPr>
        <w:t xml:space="preserve">allerede var </w:t>
      </w:r>
      <w:r w:rsidR="00D25BDE">
        <w:rPr>
          <w:color w:val="auto"/>
        </w:rPr>
        <w:t>innbetal</w:t>
      </w:r>
      <w:r w:rsidR="00075602">
        <w:rPr>
          <w:color w:val="auto"/>
        </w:rPr>
        <w:t xml:space="preserve">t, </w:t>
      </w:r>
      <w:r w:rsidR="00B2201B" w:rsidRPr="00B2201B">
        <w:rPr>
          <w:color w:val="auto"/>
        </w:rPr>
        <w:t xml:space="preserve">er </w:t>
      </w:r>
      <w:r w:rsidR="00075602">
        <w:rPr>
          <w:color w:val="auto"/>
        </w:rPr>
        <w:t xml:space="preserve">derfor </w:t>
      </w:r>
      <w:r w:rsidR="00B2201B" w:rsidRPr="00B2201B">
        <w:rPr>
          <w:color w:val="auto"/>
        </w:rPr>
        <w:t>nå tilbakebetalt</w:t>
      </w:r>
      <w:r w:rsidR="008F21CF">
        <w:rPr>
          <w:color w:val="auto"/>
        </w:rPr>
        <w:t>. K</w:t>
      </w:r>
      <w:r w:rsidR="008047DA">
        <w:rPr>
          <w:color w:val="auto"/>
        </w:rPr>
        <w:t>ommunen ble også dømt til å dekke motpartens</w:t>
      </w:r>
      <w:r w:rsidR="00B2201B" w:rsidRPr="00B2201B">
        <w:rPr>
          <w:color w:val="auto"/>
        </w:rPr>
        <w:t xml:space="preserve"> advokatkostnader</w:t>
      </w:r>
      <w:r w:rsidR="00075602">
        <w:rPr>
          <w:color w:val="auto"/>
        </w:rPr>
        <w:t xml:space="preserve">. </w:t>
      </w:r>
      <w:r w:rsidR="001E6AF4">
        <w:rPr>
          <w:color w:val="auto"/>
        </w:rPr>
        <w:t>Renovasjonsfondet</w:t>
      </w:r>
      <w:r w:rsidR="00BE7F8E">
        <w:rPr>
          <w:color w:val="auto"/>
        </w:rPr>
        <w:t xml:space="preserve"> ble benyttet</w:t>
      </w:r>
      <w:r w:rsidR="001E6AF4">
        <w:rPr>
          <w:color w:val="auto"/>
        </w:rPr>
        <w:t xml:space="preserve"> for å dekke </w:t>
      </w:r>
      <w:r w:rsidR="00362A11">
        <w:rPr>
          <w:color w:val="auto"/>
        </w:rPr>
        <w:t xml:space="preserve">tilbakebetalingen samt </w:t>
      </w:r>
      <w:r w:rsidR="001E6AF4">
        <w:rPr>
          <w:color w:val="auto"/>
        </w:rPr>
        <w:t>ekstrautgiftene.</w:t>
      </w:r>
      <w:r w:rsidR="00BE7F8E">
        <w:rPr>
          <w:color w:val="auto"/>
        </w:rPr>
        <w:t xml:space="preserve"> </w:t>
      </w:r>
      <w:r w:rsidR="002214B2">
        <w:rPr>
          <w:color w:val="auto"/>
        </w:rPr>
        <w:t xml:space="preserve">Det manglet likevel </w:t>
      </w:r>
      <w:r w:rsidR="00B2201B" w:rsidRPr="00B2201B">
        <w:rPr>
          <w:color w:val="auto"/>
        </w:rPr>
        <w:t xml:space="preserve">2,5 mill. kr </w:t>
      </w:r>
      <w:r w:rsidR="002214B2">
        <w:rPr>
          <w:color w:val="auto"/>
        </w:rPr>
        <w:t xml:space="preserve">for å dekke </w:t>
      </w:r>
      <w:r w:rsidR="00FD347F">
        <w:rPr>
          <w:color w:val="auto"/>
        </w:rPr>
        <w:t xml:space="preserve">kostnader som skulle henføres selvkost. </w:t>
      </w:r>
      <w:r w:rsidR="00B2201B" w:rsidRPr="00B2201B">
        <w:rPr>
          <w:color w:val="auto"/>
        </w:rPr>
        <w:t xml:space="preserve">Dette </w:t>
      </w:r>
      <w:r w:rsidR="00FD347F">
        <w:rPr>
          <w:color w:val="auto"/>
        </w:rPr>
        <w:t>er finansiert av kommunen i</w:t>
      </w:r>
      <w:r w:rsidR="00B2201B" w:rsidRPr="00B2201B">
        <w:rPr>
          <w:color w:val="auto"/>
        </w:rPr>
        <w:t xml:space="preserve"> 2022, men kan </w:t>
      </w:r>
      <w:r w:rsidR="009E6531">
        <w:rPr>
          <w:color w:val="auto"/>
        </w:rPr>
        <w:t xml:space="preserve">tilbakeføres kommunen fra gebyrinntekter </w:t>
      </w:r>
      <w:r w:rsidR="00B2201B" w:rsidRPr="00B2201B">
        <w:rPr>
          <w:color w:val="auto"/>
        </w:rPr>
        <w:t xml:space="preserve">innen 5 år. </w:t>
      </w:r>
    </w:p>
    <w:p w14:paraId="0283916A" w14:textId="3C450C83" w:rsidR="00F55AED" w:rsidRPr="00EE4A67" w:rsidRDefault="00F55AED" w:rsidP="0048193F">
      <w:pPr>
        <w:pStyle w:val="Overskrift3"/>
        <w:rPr>
          <w:sz w:val="18"/>
          <w:szCs w:val="18"/>
        </w:rPr>
      </w:pPr>
      <w:r w:rsidRPr="00EE4A67">
        <w:t>Viktige hendelser og vedtak  </w:t>
      </w:r>
    </w:p>
    <w:p w14:paraId="04B11756" w14:textId="77777777" w:rsidR="00862BA8" w:rsidRDefault="35670AC5" w:rsidP="000A705E">
      <w:pPr>
        <w:pStyle w:val="Listeavsnitt"/>
        <w:numPr>
          <w:ilvl w:val="0"/>
          <w:numId w:val="33"/>
        </w:numPr>
        <w:spacing w:after="60"/>
        <w:ind w:left="357" w:hanging="357"/>
        <w:contextualSpacing w:val="0"/>
        <w:rPr>
          <w:rFonts w:eastAsiaTheme="minorEastAsia"/>
          <w:color w:val="auto"/>
        </w:rPr>
      </w:pPr>
      <w:r w:rsidRPr="00862BA8">
        <w:rPr>
          <w:rFonts w:eastAsiaTheme="minorEastAsia"/>
          <w:color w:val="auto"/>
        </w:rPr>
        <w:t>Vedtatt de</w:t>
      </w:r>
      <w:r w:rsidR="00063230" w:rsidRPr="00862BA8">
        <w:rPr>
          <w:rFonts w:eastAsiaTheme="minorEastAsia"/>
          <w:color w:val="auto"/>
        </w:rPr>
        <w:t>ta</w:t>
      </w:r>
      <w:r w:rsidRPr="00862BA8">
        <w:rPr>
          <w:rFonts w:eastAsiaTheme="minorEastAsia"/>
          <w:color w:val="auto"/>
        </w:rPr>
        <w:t>ljreguleringsplan for Marcus Thranes vei 2-6</w:t>
      </w:r>
      <w:r w:rsidR="490777C1" w:rsidRPr="00862BA8">
        <w:rPr>
          <w:rFonts w:eastAsiaTheme="minorEastAsia"/>
          <w:color w:val="auto"/>
        </w:rPr>
        <w:t xml:space="preserve"> og</w:t>
      </w:r>
      <w:r w:rsidRPr="00862BA8">
        <w:rPr>
          <w:rFonts w:eastAsiaTheme="minorEastAsia"/>
          <w:color w:val="auto"/>
        </w:rPr>
        <w:t xml:space="preserve"> </w:t>
      </w:r>
      <w:r w:rsidR="490777C1" w:rsidRPr="00862BA8">
        <w:rPr>
          <w:rFonts w:eastAsiaTheme="minorEastAsia"/>
          <w:color w:val="auto"/>
        </w:rPr>
        <w:t>detaljreguleringsplan for Blåkollen</w:t>
      </w:r>
      <w:r w:rsidR="5007C439" w:rsidRPr="00862BA8">
        <w:rPr>
          <w:rFonts w:eastAsiaTheme="minorEastAsia"/>
          <w:color w:val="auto"/>
        </w:rPr>
        <w:t xml:space="preserve">, samt behandlet </w:t>
      </w:r>
      <w:r w:rsidR="414C6F36" w:rsidRPr="00862BA8">
        <w:rPr>
          <w:rFonts w:eastAsiaTheme="minorEastAsia"/>
          <w:color w:val="auto"/>
        </w:rPr>
        <w:t>og fattet vedtak i 330 byggesaker.</w:t>
      </w:r>
    </w:p>
    <w:p w14:paraId="66F221EF" w14:textId="2762645D" w:rsidR="7AAF4B73" w:rsidRPr="00862BA8" w:rsidRDefault="0C19E196" w:rsidP="000A705E">
      <w:pPr>
        <w:pStyle w:val="Listeavsnitt"/>
        <w:numPr>
          <w:ilvl w:val="0"/>
          <w:numId w:val="33"/>
        </w:numPr>
        <w:spacing w:after="60"/>
        <w:ind w:left="357" w:hanging="357"/>
        <w:contextualSpacing w:val="0"/>
        <w:rPr>
          <w:rFonts w:eastAsiaTheme="minorEastAsia"/>
          <w:color w:val="auto"/>
        </w:rPr>
      </w:pPr>
      <w:r w:rsidRPr="00862BA8">
        <w:rPr>
          <w:rFonts w:eastAsiaTheme="minorEastAsia"/>
          <w:color w:val="auto"/>
        </w:rPr>
        <w:t>Overtagelse av Nye Fjellhamar skole</w:t>
      </w:r>
      <w:r w:rsidR="5208B959" w:rsidRPr="00862BA8">
        <w:rPr>
          <w:rFonts w:eastAsiaTheme="minorEastAsia"/>
          <w:color w:val="auto"/>
        </w:rPr>
        <w:t xml:space="preserve"> </w:t>
      </w:r>
    </w:p>
    <w:p w14:paraId="2AB84BA0" w14:textId="5E7332CA" w:rsidR="7AAF4B73" w:rsidRPr="00650EEE" w:rsidRDefault="46450042" w:rsidP="00862BA8">
      <w:pPr>
        <w:pStyle w:val="Listeavsnitt"/>
        <w:numPr>
          <w:ilvl w:val="0"/>
          <w:numId w:val="33"/>
        </w:numPr>
        <w:spacing w:after="60"/>
        <w:ind w:left="357" w:hanging="357"/>
        <w:contextualSpacing w:val="0"/>
        <w:rPr>
          <w:rFonts w:eastAsiaTheme="minorEastAsia"/>
          <w:color w:val="auto"/>
        </w:rPr>
      </w:pPr>
      <w:r w:rsidRPr="00650EEE">
        <w:rPr>
          <w:rFonts w:eastAsiaTheme="minorEastAsia"/>
          <w:color w:val="auto"/>
        </w:rPr>
        <w:t xml:space="preserve">Overtagelse av Steinerud og Grønlia barnehager </w:t>
      </w:r>
    </w:p>
    <w:p w14:paraId="24FAC971" w14:textId="73046718" w:rsidR="01726F16" w:rsidRPr="00650EEE" w:rsidRDefault="01726F16" w:rsidP="00862BA8">
      <w:pPr>
        <w:pStyle w:val="Listeavsnitt"/>
        <w:numPr>
          <w:ilvl w:val="0"/>
          <w:numId w:val="33"/>
        </w:numPr>
        <w:spacing w:after="60"/>
        <w:ind w:left="357" w:hanging="357"/>
        <w:contextualSpacing w:val="0"/>
        <w:rPr>
          <w:rFonts w:eastAsiaTheme="minorEastAsia"/>
          <w:color w:val="auto"/>
        </w:rPr>
      </w:pPr>
      <w:r w:rsidRPr="00650EEE">
        <w:rPr>
          <w:rFonts w:eastAsiaTheme="minorEastAsia"/>
          <w:color w:val="auto"/>
        </w:rPr>
        <w:t>Overtagelse av Thonhallen ved Triaden</w:t>
      </w:r>
      <w:r w:rsidR="191E2F06" w:rsidRPr="00650EEE">
        <w:rPr>
          <w:rFonts w:eastAsiaTheme="minorEastAsia"/>
          <w:color w:val="auto"/>
        </w:rPr>
        <w:t xml:space="preserve"> (leieavtale). Benyttes blant annet av NRC Tigers.</w:t>
      </w:r>
    </w:p>
    <w:p w14:paraId="153577EB" w14:textId="77777777" w:rsidR="008D4540" w:rsidRDefault="6AE739C3" w:rsidP="00862BA8">
      <w:pPr>
        <w:pStyle w:val="Listeavsnitt"/>
        <w:keepNext/>
        <w:keepLines/>
        <w:numPr>
          <w:ilvl w:val="0"/>
          <w:numId w:val="23"/>
        </w:numPr>
        <w:spacing w:after="60"/>
        <w:ind w:left="363"/>
        <w:contextualSpacing w:val="0"/>
        <w:rPr>
          <w:rFonts w:eastAsiaTheme="minorEastAsia"/>
          <w:color w:val="auto"/>
        </w:rPr>
      </w:pPr>
      <w:r w:rsidRPr="008D4540">
        <w:rPr>
          <w:rFonts w:eastAsiaTheme="minorEastAsia"/>
          <w:color w:val="auto"/>
        </w:rPr>
        <w:t xml:space="preserve">Etablering av skolelokaler til </w:t>
      </w:r>
      <w:r w:rsidR="00FE322A" w:rsidRPr="008D4540">
        <w:rPr>
          <w:rFonts w:eastAsiaTheme="minorEastAsia"/>
          <w:color w:val="auto"/>
        </w:rPr>
        <w:t>u</w:t>
      </w:r>
      <w:r w:rsidRPr="008D4540">
        <w:rPr>
          <w:rFonts w:eastAsiaTheme="minorEastAsia"/>
          <w:color w:val="auto"/>
        </w:rPr>
        <w:t xml:space="preserve">krainske flyktninger ved </w:t>
      </w:r>
      <w:r w:rsidR="00E5011F" w:rsidRPr="008D4540">
        <w:rPr>
          <w:rFonts w:eastAsiaTheme="minorEastAsia"/>
          <w:color w:val="auto"/>
        </w:rPr>
        <w:t>Snø</w:t>
      </w:r>
    </w:p>
    <w:p w14:paraId="2147AD07" w14:textId="017C3622" w:rsidR="004D18B6" w:rsidRPr="008D4540" w:rsidRDefault="745F2DB9" w:rsidP="00862BA8">
      <w:pPr>
        <w:pStyle w:val="Listeavsnitt"/>
        <w:keepNext/>
        <w:keepLines/>
        <w:numPr>
          <w:ilvl w:val="0"/>
          <w:numId w:val="23"/>
        </w:numPr>
        <w:spacing w:after="60"/>
        <w:ind w:left="363"/>
        <w:contextualSpacing w:val="0"/>
        <w:rPr>
          <w:rFonts w:eastAsiaTheme="minorEastAsia"/>
          <w:color w:val="auto"/>
        </w:rPr>
      </w:pPr>
      <w:r w:rsidRPr="008D4540">
        <w:rPr>
          <w:rFonts w:eastAsiaTheme="minorEastAsia"/>
          <w:color w:val="auto"/>
        </w:rPr>
        <w:t>Oppstart av rehabilitering av Lørenskog rådhus</w:t>
      </w:r>
      <w:r w:rsidR="6AE739C3" w:rsidRPr="008D4540">
        <w:rPr>
          <w:rFonts w:eastAsiaTheme="minorEastAsia"/>
          <w:color w:val="auto"/>
        </w:rPr>
        <w:t xml:space="preserve"> </w:t>
      </w:r>
    </w:p>
    <w:p w14:paraId="51B25F31" w14:textId="77777777" w:rsidR="008D4540" w:rsidRDefault="1CC80B94" w:rsidP="00862BA8">
      <w:pPr>
        <w:pStyle w:val="Listeavsnitt"/>
        <w:keepNext/>
        <w:keepLines/>
        <w:numPr>
          <w:ilvl w:val="0"/>
          <w:numId w:val="32"/>
        </w:numPr>
        <w:spacing w:after="60"/>
        <w:ind w:left="357" w:hanging="357"/>
        <w:contextualSpacing w:val="0"/>
        <w:rPr>
          <w:rFonts w:eastAsiaTheme="minorEastAsia"/>
          <w:color w:val="auto"/>
        </w:rPr>
      </w:pPr>
      <w:r w:rsidRPr="008D4540">
        <w:rPr>
          <w:rFonts w:eastAsiaTheme="minorEastAsia"/>
          <w:color w:val="auto"/>
        </w:rPr>
        <w:t>Det er rehabilitert 4</w:t>
      </w:r>
      <w:r w:rsidR="00FF7FFB" w:rsidRPr="008D4540">
        <w:rPr>
          <w:rFonts w:eastAsiaTheme="minorEastAsia"/>
          <w:color w:val="auto"/>
        </w:rPr>
        <w:t xml:space="preserve"> </w:t>
      </w:r>
      <w:r w:rsidRPr="008D4540">
        <w:rPr>
          <w:rFonts w:eastAsiaTheme="minorEastAsia"/>
          <w:color w:val="auto"/>
        </w:rPr>
        <w:t>177 meter vannledninger, 3</w:t>
      </w:r>
      <w:r w:rsidR="00FF7FFB" w:rsidRPr="008D4540">
        <w:rPr>
          <w:rFonts w:eastAsiaTheme="minorEastAsia"/>
          <w:color w:val="auto"/>
        </w:rPr>
        <w:t xml:space="preserve"> </w:t>
      </w:r>
      <w:r w:rsidRPr="008D4540">
        <w:rPr>
          <w:rFonts w:eastAsiaTheme="minorEastAsia"/>
          <w:color w:val="auto"/>
        </w:rPr>
        <w:t>314 meter avløpsledninger og 4262 meter overvannsledninger.</w:t>
      </w:r>
      <w:r w:rsidR="12E1D576" w:rsidRPr="008D4540">
        <w:rPr>
          <w:rFonts w:eastAsiaTheme="minorEastAsia"/>
          <w:color w:val="auto"/>
        </w:rPr>
        <w:t xml:space="preserve"> Det er i tillegg lagt henholdsvis 1</w:t>
      </w:r>
      <w:r w:rsidR="00002ADC" w:rsidRPr="008D4540">
        <w:rPr>
          <w:rFonts w:eastAsiaTheme="minorEastAsia"/>
          <w:color w:val="auto"/>
        </w:rPr>
        <w:t xml:space="preserve"> </w:t>
      </w:r>
      <w:r w:rsidR="12E1D576" w:rsidRPr="008D4540">
        <w:rPr>
          <w:rFonts w:eastAsiaTheme="minorEastAsia"/>
          <w:color w:val="auto"/>
        </w:rPr>
        <w:t>179, 459 og 813 meter nytt ledningsnett i 2022.</w:t>
      </w:r>
    </w:p>
    <w:p w14:paraId="7B1CCBCE" w14:textId="180D4F92" w:rsidR="47A48909" w:rsidRPr="008D4540" w:rsidRDefault="47A48909" w:rsidP="00862BA8">
      <w:pPr>
        <w:pStyle w:val="Listeavsnitt"/>
        <w:keepNext/>
        <w:keepLines/>
        <w:numPr>
          <w:ilvl w:val="0"/>
          <w:numId w:val="32"/>
        </w:numPr>
        <w:spacing w:after="60"/>
        <w:ind w:left="357" w:hanging="357"/>
        <w:contextualSpacing w:val="0"/>
        <w:rPr>
          <w:rFonts w:eastAsiaTheme="minorEastAsia"/>
          <w:color w:val="auto"/>
        </w:rPr>
      </w:pPr>
      <w:r w:rsidRPr="008D4540">
        <w:rPr>
          <w:rFonts w:eastAsiaTheme="minorEastAsia"/>
          <w:color w:val="auto"/>
        </w:rPr>
        <w:t xml:space="preserve">I 2022 var det 11 vannlekkasjer som krevde umiddelbar utbedring. Estimert lekkasjetap i kommunen var ca. </w:t>
      </w:r>
      <w:r w:rsidR="11B46DB1" w:rsidRPr="008D4540">
        <w:rPr>
          <w:rFonts w:eastAsiaTheme="minorEastAsia"/>
          <w:color w:val="auto"/>
        </w:rPr>
        <w:t>895 000 m</w:t>
      </w:r>
      <w:r w:rsidR="11B46DB1" w:rsidRPr="008D4540">
        <w:rPr>
          <w:rFonts w:eastAsiaTheme="minorEastAsia"/>
          <w:color w:val="auto"/>
          <w:vertAlign w:val="superscript"/>
        </w:rPr>
        <w:t>3</w:t>
      </w:r>
      <w:r w:rsidR="23EA8D43" w:rsidRPr="008D4540">
        <w:rPr>
          <w:rFonts w:eastAsiaTheme="minorEastAsia"/>
          <w:color w:val="auto"/>
        </w:rPr>
        <w:t>, tilsvarende 22%</w:t>
      </w:r>
      <w:r w:rsidR="11B46DB1" w:rsidRPr="008D4540">
        <w:rPr>
          <w:rFonts w:eastAsiaTheme="minorEastAsia"/>
          <w:color w:val="auto"/>
        </w:rPr>
        <w:t>.</w:t>
      </w:r>
    </w:p>
    <w:p w14:paraId="5A9DA035" w14:textId="42B8FF75" w:rsidR="1D479E64" w:rsidRPr="00B22F41" w:rsidRDefault="1D479E64" w:rsidP="0048193F">
      <w:pPr>
        <w:rPr>
          <w:rFonts w:eastAsiaTheme="minorEastAsia"/>
          <w:color w:val="auto"/>
        </w:rPr>
      </w:pPr>
    </w:p>
    <w:p w14:paraId="45A02BEC" w14:textId="77777777" w:rsidR="00F55AED" w:rsidRPr="00EE4A67" w:rsidRDefault="00F55AED" w:rsidP="0048193F">
      <w:pPr>
        <w:spacing w:after="200"/>
        <w:rPr>
          <w:rStyle w:val="eop"/>
          <w:rFonts w:cs="Arial"/>
          <w:smallCaps/>
          <w:strike/>
          <w:color w:val="auto"/>
          <w:sz w:val="32"/>
          <w:lang w:eastAsia="nb-NO"/>
        </w:rPr>
      </w:pPr>
      <w:r w:rsidRPr="00EE4A67">
        <w:rPr>
          <w:rStyle w:val="eop"/>
          <w:rFonts w:cs="Arial"/>
          <w:strike/>
          <w:color w:val="auto"/>
        </w:rPr>
        <w:br w:type="page"/>
      </w:r>
    </w:p>
    <w:p w14:paraId="5090840D" w14:textId="5300621E" w:rsidR="00FA076D" w:rsidRPr="00EE4A67" w:rsidRDefault="00FA076D" w:rsidP="0048193F">
      <w:pPr>
        <w:pStyle w:val="Overskrift2"/>
      </w:pPr>
      <w:bookmarkStart w:id="123" w:name="_Toc100145904"/>
      <w:bookmarkStart w:id="124" w:name="_Toc101694902"/>
      <w:bookmarkStart w:id="125" w:name="_Toc67917039"/>
      <w:bookmarkStart w:id="126" w:name="_Toc132639726"/>
      <w:bookmarkStart w:id="127" w:name="_Toc67917048"/>
      <w:bookmarkStart w:id="128" w:name="_Toc67917033"/>
      <w:bookmarkEnd w:id="81"/>
      <w:r w:rsidRPr="00EE4A67">
        <w:lastRenderedPageBreak/>
        <w:t>Fellesområde</w:t>
      </w:r>
      <w:bookmarkEnd w:id="123"/>
      <w:bookmarkEnd w:id="124"/>
      <w:bookmarkEnd w:id="125"/>
      <w:r w:rsidR="009B277B">
        <w:t>ne</w:t>
      </w:r>
      <w:bookmarkEnd w:id="126"/>
    </w:p>
    <w:p w14:paraId="68CD3EC1" w14:textId="46217224" w:rsidR="00541F6A" w:rsidRDefault="00541F6A" w:rsidP="0048193F">
      <w:pPr>
        <w:rPr>
          <w:rFonts w:cs="Arial"/>
          <w:color w:val="auto"/>
          <w:lang w:eastAsia="nb-NO"/>
        </w:rPr>
      </w:pPr>
      <w:r w:rsidRPr="00541F6A">
        <w:rPr>
          <w:rFonts w:cs="Arial"/>
          <w:color w:val="auto"/>
          <w:lang w:eastAsia="nb-NO"/>
        </w:rPr>
        <w:t xml:space="preserve">Fellesområdene </w:t>
      </w:r>
      <w:r>
        <w:rPr>
          <w:rFonts w:cs="Arial"/>
          <w:color w:val="auto"/>
          <w:lang w:eastAsia="nb-NO"/>
        </w:rPr>
        <w:t xml:space="preserve">inkluderer pensjonskostnader som ikke fordeles på sektorene, inklusive </w:t>
      </w:r>
      <w:r w:rsidR="00F24BB2">
        <w:rPr>
          <w:rFonts w:cs="Arial"/>
          <w:color w:val="auto"/>
          <w:lang w:eastAsia="nb-NO"/>
        </w:rPr>
        <w:t>premieavvik</w:t>
      </w:r>
      <w:r w:rsidR="004B0297">
        <w:rPr>
          <w:rFonts w:cs="Arial"/>
          <w:color w:val="auto"/>
          <w:lang w:eastAsia="nb-NO"/>
        </w:rPr>
        <w:t>, avskrivninger og avsetning av netto renteinntekter til selvkostfond.</w:t>
      </w:r>
      <w:r w:rsidR="00055CE2">
        <w:rPr>
          <w:rFonts w:cs="Arial"/>
          <w:color w:val="auto"/>
          <w:lang w:eastAsia="nb-NO"/>
        </w:rPr>
        <w:t xml:space="preserve"> Avlagt regnskap viser </w:t>
      </w:r>
      <w:r w:rsidR="00B34E83">
        <w:rPr>
          <w:rFonts w:cs="Arial"/>
          <w:color w:val="auto"/>
          <w:lang w:eastAsia="nb-NO"/>
        </w:rPr>
        <w:t>negativt</w:t>
      </w:r>
      <w:r w:rsidR="00055CE2">
        <w:rPr>
          <w:rFonts w:cs="Arial"/>
          <w:color w:val="auto"/>
          <w:lang w:eastAsia="nb-NO"/>
        </w:rPr>
        <w:t xml:space="preserve"> avvik på</w:t>
      </w:r>
      <w:r w:rsidR="00B34E83">
        <w:rPr>
          <w:rFonts w:cs="Arial"/>
          <w:color w:val="auto"/>
          <w:lang w:eastAsia="nb-NO"/>
        </w:rPr>
        <w:t xml:space="preserve"> vel 53 mill.</w:t>
      </w:r>
      <w:r w:rsidR="0070683D">
        <w:rPr>
          <w:rFonts w:cs="Arial"/>
          <w:color w:val="auto"/>
          <w:lang w:eastAsia="nb-NO"/>
        </w:rPr>
        <w:t xml:space="preserve"> </w:t>
      </w:r>
      <w:r w:rsidR="00B34E83">
        <w:rPr>
          <w:rFonts w:cs="Arial"/>
          <w:color w:val="auto"/>
          <w:lang w:eastAsia="nb-NO"/>
        </w:rPr>
        <w:t>kr.</w:t>
      </w:r>
      <w:r w:rsidR="00055CE2">
        <w:rPr>
          <w:rFonts w:cs="Arial"/>
          <w:color w:val="auto"/>
          <w:lang w:eastAsia="nb-NO"/>
        </w:rPr>
        <w:t xml:space="preserve"> </w:t>
      </w:r>
    </w:p>
    <w:tbl>
      <w:tblPr>
        <w:tblW w:w="9103" w:type="dxa"/>
        <w:tblCellMar>
          <w:left w:w="70" w:type="dxa"/>
          <w:right w:w="70" w:type="dxa"/>
        </w:tblCellMar>
        <w:tblLook w:val="04A0" w:firstRow="1" w:lastRow="0" w:firstColumn="1" w:lastColumn="0" w:noHBand="0" w:noVBand="1"/>
      </w:tblPr>
      <w:tblGrid>
        <w:gridCol w:w="3544"/>
        <w:gridCol w:w="1016"/>
        <w:gridCol w:w="942"/>
        <w:gridCol w:w="1340"/>
        <w:gridCol w:w="1323"/>
        <w:gridCol w:w="938"/>
      </w:tblGrid>
      <w:tr w:rsidR="00FD303C" w:rsidRPr="00F27424" w14:paraId="32B9B23C" w14:textId="77777777" w:rsidTr="00C20260">
        <w:trPr>
          <w:trHeight w:val="510"/>
        </w:trPr>
        <w:tc>
          <w:tcPr>
            <w:tcW w:w="3544" w:type="dxa"/>
            <w:tcBorders>
              <w:top w:val="single" w:sz="4" w:space="0" w:color="808080"/>
              <w:left w:val="nil"/>
              <w:bottom w:val="single" w:sz="4" w:space="0" w:color="auto"/>
              <w:right w:val="nil"/>
            </w:tcBorders>
            <w:shd w:val="clear" w:color="auto" w:fill="auto"/>
            <w:noWrap/>
            <w:vAlign w:val="bottom"/>
            <w:hideMark/>
          </w:tcPr>
          <w:p w14:paraId="72CBF006" w14:textId="742EFE7D" w:rsidR="00FD303C" w:rsidRPr="00F27424" w:rsidRDefault="00FD303C" w:rsidP="0048193F">
            <w:pPr>
              <w:spacing w:after="0"/>
              <w:rPr>
                <w:rFonts w:cs="Arial"/>
                <w:i/>
                <w:iCs/>
                <w:sz w:val="18"/>
                <w:szCs w:val="18"/>
                <w:lang w:eastAsia="nb-NO"/>
              </w:rPr>
            </w:pPr>
            <w:r w:rsidRPr="0086644E">
              <w:rPr>
                <w:rFonts w:cs="Arial"/>
                <w:i/>
                <w:iCs/>
                <w:sz w:val="18"/>
                <w:szCs w:val="18"/>
              </w:rPr>
              <w:t>Tall i hele 1000</w:t>
            </w:r>
          </w:p>
        </w:tc>
        <w:tc>
          <w:tcPr>
            <w:tcW w:w="1016" w:type="dxa"/>
            <w:tcBorders>
              <w:top w:val="single" w:sz="4" w:space="0" w:color="808080"/>
              <w:left w:val="nil"/>
              <w:bottom w:val="single" w:sz="4" w:space="0" w:color="auto"/>
              <w:right w:val="nil"/>
            </w:tcBorders>
          </w:tcPr>
          <w:p w14:paraId="465EF510" w14:textId="473D2626" w:rsidR="00FD303C" w:rsidRPr="00F27424" w:rsidRDefault="00FD303C" w:rsidP="0048193F">
            <w:pPr>
              <w:spacing w:after="0"/>
              <w:jc w:val="right"/>
              <w:rPr>
                <w:rFonts w:cs="Arial"/>
                <w:sz w:val="18"/>
                <w:szCs w:val="18"/>
                <w:lang w:eastAsia="nb-NO"/>
              </w:rPr>
            </w:pPr>
            <w:r>
              <w:rPr>
                <w:rFonts w:cs="Arial"/>
                <w:sz w:val="18"/>
                <w:szCs w:val="18"/>
                <w:lang w:eastAsia="nb-NO"/>
              </w:rPr>
              <w:t>Regnskap 2021</w:t>
            </w:r>
          </w:p>
        </w:tc>
        <w:tc>
          <w:tcPr>
            <w:tcW w:w="942" w:type="dxa"/>
            <w:tcBorders>
              <w:top w:val="single" w:sz="4" w:space="0" w:color="808080"/>
              <w:left w:val="nil"/>
              <w:bottom w:val="single" w:sz="4" w:space="0" w:color="auto"/>
              <w:right w:val="nil"/>
            </w:tcBorders>
            <w:shd w:val="clear" w:color="auto" w:fill="auto"/>
            <w:vAlign w:val="bottom"/>
            <w:hideMark/>
          </w:tcPr>
          <w:p w14:paraId="14C400A8" w14:textId="167FF822" w:rsidR="00FD303C" w:rsidRPr="00F27424" w:rsidRDefault="00FD303C" w:rsidP="0048193F">
            <w:pPr>
              <w:spacing w:after="0"/>
              <w:jc w:val="right"/>
              <w:rPr>
                <w:rFonts w:cs="Arial"/>
                <w:sz w:val="18"/>
                <w:szCs w:val="18"/>
                <w:lang w:eastAsia="nb-NO"/>
              </w:rPr>
            </w:pPr>
            <w:r w:rsidRPr="00F27424">
              <w:rPr>
                <w:rFonts w:cs="Arial"/>
                <w:sz w:val="18"/>
                <w:szCs w:val="18"/>
                <w:lang w:eastAsia="nb-NO"/>
              </w:rPr>
              <w:t>Regnskap 2022</w:t>
            </w:r>
          </w:p>
        </w:tc>
        <w:tc>
          <w:tcPr>
            <w:tcW w:w="1340" w:type="dxa"/>
            <w:tcBorders>
              <w:top w:val="single" w:sz="4" w:space="0" w:color="808080"/>
              <w:left w:val="nil"/>
              <w:bottom w:val="single" w:sz="4" w:space="0" w:color="auto"/>
              <w:right w:val="nil"/>
            </w:tcBorders>
            <w:shd w:val="clear" w:color="auto" w:fill="auto"/>
            <w:vAlign w:val="bottom"/>
            <w:hideMark/>
          </w:tcPr>
          <w:p w14:paraId="3E59E4DA"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Revidert budsjett 2022</w:t>
            </w:r>
          </w:p>
        </w:tc>
        <w:tc>
          <w:tcPr>
            <w:tcW w:w="1323" w:type="dxa"/>
            <w:tcBorders>
              <w:top w:val="single" w:sz="4" w:space="0" w:color="808080"/>
              <w:left w:val="nil"/>
              <w:bottom w:val="single" w:sz="4" w:space="0" w:color="auto"/>
              <w:right w:val="nil"/>
            </w:tcBorders>
            <w:shd w:val="clear" w:color="auto" w:fill="auto"/>
            <w:vAlign w:val="bottom"/>
            <w:hideMark/>
          </w:tcPr>
          <w:p w14:paraId="19AD6566"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Opprinnelig budsjett 2022</w:t>
            </w:r>
          </w:p>
        </w:tc>
        <w:tc>
          <w:tcPr>
            <w:tcW w:w="938" w:type="dxa"/>
            <w:tcBorders>
              <w:top w:val="single" w:sz="4" w:space="0" w:color="808080"/>
              <w:left w:val="nil"/>
              <w:bottom w:val="single" w:sz="4" w:space="0" w:color="auto"/>
              <w:right w:val="nil"/>
            </w:tcBorders>
            <w:shd w:val="clear" w:color="auto" w:fill="auto"/>
            <w:vAlign w:val="bottom"/>
            <w:hideMark/>
          </w:tcPr>
          <w:p w14:paraId="2C17CA9B"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Avvik i kr</w:t>
            </w:r>
          </w:p>
        </w:tc>
      </w:tr>
      <w:tr w:rsidR="00FD303C" w:rsidRPr="0048496E" w14:paraId="5AAAF82D" w14:textId="77777777" w:rsidTr="00C20260">
        <w:trPr>
          <w:trHeight w:val="283"/>
        </w:trPr>
        <w:tc>
          <w:tcPr>
            <w:tcW w:w="3544" w:type="dxa"/>
            <w:tcBorders>
              <w:top w:val="single" w:sz="4" w:space="0" w:color="auto"/>
              <w:left w:val="nil"/>
              <w:right w:val="nil"/>
            </w:tcBorders>
            <w:shd w:val="clear" w:color="auto" w:fill="auto"/>
            <w:noWrap/>
            <w:vAlign w:val="bottom"/>
            <w:hideMark/>
          </w:tcPr>
          <w:p w14:paraId="5F18E475" w14:textId="449AB116" w:rsidR="00FD303C" w:rsidRPr="00F27424" w:rsidRDefault="00FD303C" w:rsidP="0048193F">
            <w:pPr>
              <w:spacing w:after="0"/>
              <w:rPr>
                <w:rFonts w:cs="Arial"/>
                <w:sz w:val="18"/>
                <w:szCs w:val="18"/>
                <w:lang w:eastAsia="nb-NO"/>
              </w:rPr>
            </w:pPr>
            <w:r>
              <w:rPr>
                <w:rFonts w:cs="Arial"/>
                <w:sz w:val="18"/>
                <w:szCs w:val="18"/>
                <w:lang w:eastAsia="nb-NO"/>
              </w:rPr>
              <w:t>F</w:t>
            </w:r>
            <w:r w:rsidRPr="0048496E">
              <w:rPr>
                <w:rFonts w:cs="Arial"/>
                <w:sz w:val="18"/>
                <w:szCs w:val="18"/>
                <w:lang w:eastAsia="nb-NO"/>
              </w:rPr>
              <w:t>elleskostnader</w:t>
            </w:r>
          </w:p>
        </w:tc>
        <w:tc>
          <w:tcPr>
            <w:tcW w:w="1016" w:type="dxa"/>
            <w:tcBorders>
              <w:top w:val="single" w:sz="4" w:space="0" w:color="auto"/>
              <w:left w:val="nil"/>
              <w:right w:val="nil"/>
            </w:tcBorders>
          </w:tcPr>
          <w:p w14:paraId="7A7819A4" w14:textId="23B9797F" w:rsidR="00FD303C" w:rsidRPr="00F27424" w:rsidRDefault="005441B1" w:rsidP="0048193F">
            <w:pPr>
              <w:spacing w:after="0"/>
              <w:jc w:val="right"/>
              <w:rPr>
                <w:rFonts w:cs="Arial"/>
                <w:sz w:val="18"/>
                <w:szCs w:val="18"/>
                <w:lang w:eastAsia="nb-NO"/>
              </w:rPr>
            </w:pPr>
            <w:r>
              <w:rPr>
                <w:rFonts w:cs="Arial"/>
                <w:sz w:val="18"/>
                <w:szCs w:val="18"/>
                <w:lang w:eastAsia="nb-NO"/>
              </w:rPr>
              <w:t>-65 988</w:t>
            </w:r>
          </w:p>
        </w:tc>
        <w:tc>
          <w:tcPr>
            <w:tcW w:w="942" w:type="dxa"/>
            <w:tcBorders>
              <w:top w:val="single" w:sz="4" w:space="0" w:color="auto"/>
              <w:left w:val="nil"/>
              <w:right w:val="nil"/>
            </w:tcBorders>
            <w:shd w:val="clear" w:color="auto" w:fill="auto"/>
            <w:noWrap/>
            <w:vAlign w:val="bottom"/>
            <w:hideMark/>
          </w:tcPr>
          <w:p w14:paraId="59014900" w14:textId="06515D62" w:rsidR="00FD303C" w:rsidRPr="00F27424" w:rsidRDefault="00FD303C" w:rsidP="0048193F">
            <w:pPr>
              <w:spacing w:after="0"/>
              <w:jc w:val="right"/>
              <w:rPr>
                <w:rFonts w:cs="Arial"/>
                <w:sz w:val="18"/>
                <w:szCs w:val="18"/>
                <w:lang w:eastAsia="nb-NO"/>
              </w:rPr>
            </w:pPr>
            <w:r w:rsidRPr="00F27424">
              <w:rPr>
                <w:rFonts w:cs="Arial"/>
                <w:sz w:val="18"/>
                <w:szCs w:val="18"/>
                <w:lang w:eastAsia="nb-NO"/>
              </w:rPr>
              <w:t>46 325</w:t>
            </w:r>
          </w:p>
        </w:tc>
        <w:tc>
          <w:tcPr>
            <w:tcW w:w="1340" w:type="dxa"/>
            <w:tcBorders>
              <w:top w:val="single" w:sz="4" w:space="0" w:color="auto"/>
              <w:left w:val="nil"/>
              <w:right w:val="nil"/>
            </w:tcBorders>
            <w:shd w:val="clear" w:color="auto" w:fill="auto"/>
            <w:noWrap/>
            <w:vAlign w:val="bottom"/>
            <w:hideMark/>
          </w:tcPr>
          <w:p w14:paraId="215A5F71"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-5 250</w:t>
            </w:r>
          </w:p>
        </w:tc>
        <w:tc>
          <w:tcPr>
            <w:tcW w:w="1323" w:type="dxa"/>
            <w:tcBorders>
              <w:top w:val="single" w:sz="4" w:space="0" w:color="auto"/>
              <w:left w:val="nil"/>
              <w:right w:val="nil"/>
            </w:tcBorders>
            <w:shd w:val="clear" w:color="auto" w:fill="auto"/>
            <w:noWrap/>
            <w:vAlign w:val="bottom"/>
            <w:hideMark/>
          </w:tcPr>
          <w:p w14:paraId="230C2EBF"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-4 802</w:t>
            </w:r>
          </w:p>
        </w:tc>
        <w:tc>
          <w:tcPr>
            <w:tcW w:w="938" w:type="dxa"/>
            <w:tcBorders>
              <w:top w:val="single" w:sz="4" w:space="0" w:color="auto"/>
              <w:left w:val="nil"/>
              <w:right w:val="nil"/>
            </w:tcBorders>
            <w:shd w:val="clear" w:color="auto" w:fill="auto"/>
            <w:noWrap/>
            <w:vAlign w:val="bottom"/>
            <w:hideMark/>
          </w:tcPr>
          <w:p w14:paraId="256A0DCF"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-51 575</w:t>
            </w:r>
          </w:p>
        </w:tc>
      </w:tr>
      <w:tr w:rsidR="00FD303C" w:rsidRPr="0048496E" w14:paraId="76EB224E" w14:textId="77777777" w:rsidTr="00C20260">
        <w:trPr>
          <w:trHeight w:val="283"/>
        </w:trPr>
        <w:tc>
          <w:tcPr>
            <w:tcW w:w="3544" w:type="dxa"/>
            <w:tcBorders>
              <w:left w:val="nil"/>
              <w:bottom w:val="single" w:sz="4" w:space="0" w:color="auto"/>
              <w:right w:val="nil"/>
            </w:tcBorders>
            <w:shd w:val="clear" w:color="auto" w:fill="auto"/>
            <w:noWrap/>
            <w:vAlign w:val="bottom"/>
            <w:hideMark/>
          </w:tcPr>
          <w:p w14:paraId="0B8CF61F" w14:textId="2ABF6A08" w:rsidR="00FD303C" w:rsidRPr="00F27424" w:rsidRDefault="00FD303C" w:rsidP="0048193F">
            <w:pPr>
              <w:spacing w:after="0"/>
              <w:rPr>
                <w:rFonts w:cs="Arial"/>
                <w:sz w:val="18"/>
                <w:szCs w:val="18"/>
                <w:lang w:eastAsia="nb-NO"/>
              </w:rPr>
            </w:pPr>
            <w:r w:rsidRPr="00F27424">
              <w:rPr>
                <w:rFonts w:cs="Arial"/>
                <w:sz w:val="18"/>
                <w:szCs w:val="18"/>
                <w:lang w:eastAsia="nb-NO"/>
              </w:rPr>
              <w:t xml:space="preserve">Sentrale forutsetninger </w:t>
            </w:r>
            <w:r w:rsidRPr="0048496E">
              <w:rPr>
                <w:rFonts w:cs="Arial"/>
                <w:sz w:val="18"/>
                <w:szCs w:val="18"/>
                <w:lang w:eastAsia="nb-NO"/>
              </w:rPr>
              <w:t>1A og 2A</w:t>
            </w:r>
          </w:p>
        </w:tc>
        <w:tc>
          <w:tcPr>
            <w:tcW w:w="1016" w:type="dxa"/>
            <w:tcBorders>
              <w:left w:val="nil"/>
              <w:bottom w:val="single" w:sz="4" w:space="0" w:color="auto"/>
              <w:right w:val="nil"/>
            </w:tcBorders>
          </w:tcPr>
          <w:p w14:paraId="04204221" w14:textId="308DC05C" w:rsidR="00FD303C" w:rsidRPr="00F27424" w:rsidRDefault="00ED6661" w:rsidP="0048193F">
            <w:pPr>
              <w:spacing w:after="0"/>
              <w:jc w:val="right"/>
              <w:rPr>
                <w:rFonts w:cs="Arial"/>
                <w:sz w:val="18"/>
                <w:szCs w:val="18"/>
                <w:lang w:eastAsia="nb-NO"/>
              </w:rPr>
            </w:pPr>
            <w:r>
              <w:rPr>
                <w:rFonts w:cs="Arial"/>
                <w:sz w:val="18"/>
                <w:szCs w:val="18"/>
                <w:lang w:eastAsia="nb-NO"/>
              </w:rPr>
              <w:t>913</w:t>
            </w:r>
          </w:p>
        </w:tc>
        <w:tc>
          <w:tcPr>
            <w:tcW w:w="942" w:type="dxa"/>
            <w:tcBorders>
              <w:left w:val="nil"/>
              <w:bottom w:val="single" w:sz="4" w:space="0" w:color="auto"/>
              <w:right w:val="nil"/>
            </w:tcBorders>
            <w:shd w:val="clear" w:color="auto" w:fill="auto"/>
            <w:noWrap/>
            <w:vAlign w:val="bottom"/>
            <w:hideMark/>
          </w:tcPr>
          <w:p w14:paraId="39CAB3F7" w14:textId="361CA630" w:rsidR="00FD303C" w:rsidRPr="00F27424" w:rsidRDefault="00FD303C" w:rsidP="0048193F">
            <w:pPr>
              <w:spacing w:after="0"/>
              <w:jc w:val="right"/>
              <w:rPr>
                <w:rFonts w:cs="Arial"/>
                <w:sz w:val="18"/>
                <w:szCs w:val="18"/>
                <w:lang w:eastAsia="nb-NO"/>
              </w:rPr>
            </w:pPr>
            <w:r w:rsidRPr="00F27424">
              <w:rPr>
                <w:rFonts w:cs="Arial"/>
                <w:sz w:val="18"/>
                <w:szCs w:val="18"/>
                <w:lang w:eastAsia="nb-NO"/>
              </w:rPr>
              <w:t>1 486</w:t>
            </w:r>
          </w:p>
        </w:tc>
        <w:tc>
          <w:tcPr>
            <w:tcW w:w="1340" w:type="dxa"/>
            <w:tcBorders>
              <w:left w:val="nil"/>
              <w:bottom w:val="single" w:sz="4" w:space="0" w:color="auto"/>
              <w:right w:val="nil"/>
            </w:tcBorders>
            <w:shd w:val="clear" w:color="auto" w:fill="auto"/>
            <w:noWrap/>
            <w:vAlign w:val="bottom"/>
            <w:hideMark/>
          </w:tcPr>
          <w:p w14:paraId="3066E71E"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0</w:t>
            </w:r>
          </w:p>
        </w:tc>
        <w:tc>
          <w:tcPr>
            <w:tcW w:w="1323" w:type="dxa"/>
            <w:tcBorders>
              <w:left w:val="nil"/>
              <w:bottom w:val="single" w:sz="4" w:space="0" w:color="auto"/>
              <w:right w:val="nil"/>
            </w:tcBorders>
            <w:shd w:val="clear" w:color="auto" w:fill="auto"/>
            <w:noWrap/>
            <w:vAlign w:val="bottom"/>
            <w:hideMark/>
          </w:tcPr>
          <w:p w14:paraId="76BD4250"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0</w:t>
            </w:r>
          </w:p>
        </w:tc>
        <w:tc>
          <w:tcPr>
            <w:tcW w:w="938" w:type="dxa"/>
            <w:tcBorders>
              <w:left w:val="nil"/>
              <w:bottom w:val="single" w:sz="4" w:space="0" w:color="auto"/>
              <w:right w:val="nil"/>
            </w:tcBorders>
            <w:shd w:val="clear" w:color="auto" w:fill="auto"/>
            <w:noWrap/>
            <w:vAlign w:val="bottom"/>
            <w:hideMark/>
          </w:tcPr>
          <w:p w14:paraId="55A5DDCA" w14:textId="77777777" w:rsidR="00FD303C" w:rsidRPr="00F27424" w:rsidRDefault="00FD303C" w:rsidP="0048193F">
            <w:pPr>
              <w:spacing w:after="0"/>
              <w:jc w:val="right"/>
              <w:rPr>
                <w:rFonts w:cs="Arial"/>
                <w:sz w:val="18"/>
                <w:szCs w:val="18"/>
                <w:lang w:eastAsia="nb-NO"/>
              </w:rPr>
            </w:pPr>
            <w:r w:rsidRPr="00F27424">
              <w:rPr>
                <w:rFonts w:cs="Arial"/>
                <w:sz w:val="18"/>
                <w:szCs w:val="18"/>
                <w:lang w:eastAsia="nb-NO"/>
              </w:rPr>
              <w:t>-1 486</w:t>
            </w:r>
          </w:p>
        </w:tc>
      </w:tr>
      <w:tr w:rsidR="00FD303C" w:rsidRPr="0048496E" w14:paraId="46CF880C" w14:textId="77777777" w:rsidTr="00C20260">
        <w:trPr>
          <w:trHeight w:val="283"/>
        </w:trPr>
        <w:tc>
          <w:tcPr>
            <w:tcW w:w="3544" w:type="dxa"/>
            <w:tcBorders>
              <w:top w:val="single" w:sz="4" w:space="0" w:color="auto"/>
              <w:left w:val="nil"/>
              <w:right w:val="nil"/>
            </w:tcBorders>
            <w:shd w:val="clear" w:color="FFFFFF" w:fill="FFFFFF"/>
            <w:noWrap/>
            <w:vAlign w:val="bottom"/>
            <w:hideMark/>
          </w:tcPr>
          <w:p w14:paraId="028C7838" w14:textId="77777777" w:rsidR="00FD303C" w:rsidRPr="00F27424" w:rsidRDefault="00FD303C" w:rsidP="0048193F">
            <w:pPr>
              <w:spacing w:after="0"/>
              <w:rPr>
                <w:rFonts w:cs="Arial"/>
                <w:b/>
                <w:bCs/>
                <w:sz w:val="18"/>
                <w:szCs w:val="18"/>
                <w:lang w:eastAsia="nb-NO"/>
              </w:rPr>
            </w:pPr>
            <w:r w:rsidRPr="00F27424">
              <w:rPr>
                <w:rFonts w:cs="Arial"/>
                <w:b/>
                <w:bCs/>
                <w:sz w:val="18"/>
                <w:szCs w:val="18"/>
                <w:lang w:eastAsia="nb-NO"/>
              </w:rPr>
              <w:t>Sum</w:t>
            </w:r>
          </w:p>
        </w:tc>
        <w:tc>
          <w:tcPr>
            <w:tcW w:w="1016" w:type="dxa"/>
            <w:tcBorders>
              <w:top w:val="single" w:sz="4" w:space="0" w:color="auto"/>
              <w:left w:val="nil"/>
              <w:right w:val="nil"/>
            </w:tcBorders>
            <w:shd w:val="clear" w:color="FFFFFF" w:fill="FFFFFF"/>
          </w:tcPr>
          <w:p w14:paraId="76E4CDA4" w14:textId="7784B031" w:rsidR="00FD303C" w:rsidRPr="00F27424" w:rsidRDefault="00C413C5" w:rsidP="0048193F">
            <w:pPr>
              <w:spacing w:after="0"/>
              <w:jc w:val="right"/>
              <w:rPr>
                <w:rFonts w:cs="Arial"/>
                <w:b/>
                <w:bCs/>
                <w:sz w:val="18"/>
                <w:szCs w:val="18"/>
                <w:lang w:eastAsia="nb-NO"/>
              </w:rPr>
            </w:pPr>
            <w:r>
              <w:rPr>
                <w:rFonts w:cs="Arial"/>
                <w:b/>
                <w:bCs/>
                <w:sz w:val="18"/>
                <w:szCs w:val="18"/>
                <w:lang w:eastAsia="nb-NO"/>
              </w:rPr>
              <w:t>-65 075</w:t>
            </w:r>
          </w:p>
        </w:tc>
        <w:tc>
          <w:tcPr>
            <w:tcW w:w="942" w:type="dxa"/>
            <w:tcBorders>
              <w:top w:val="single" w:sz="4" w:space="0" w:color="auto"/>
              <w:left w:val="nil"/>
              <w:right w:val="nil"/>
            </w:tcBorders>
            <w:shd w:val="clear" w:color="FFFFFF" w:fill="FFFFFF"/>
            <w:noWrap/>
            <w:vAlign w:val="bottom"/>
            <w:hideMark/>
          </w:tcPr>
          <w:p w14:paraId="61ECAC00" w14:textId="1EF6A356" w:rsidR="00FD303C" w:rsidRPr="00F27424" w:rsidRDefault="00FD303C" w:rsidP="0048193F">
            <w:pPr>
              <w:spacing w:after="0"/>
              <w:jc w:val="right"/>
              <w:rPr>
                <w:rFonts w:cs="Arial"/>
                <w:b/>
                <w:bCs/>
                <w:sz w:val="18"/>
                <w:szCs w:val="18"/>
                <w:lang w:eastAsia="nb-NO"/>
              </w:rPr>
            </w:pPr>
            <w:r w:rsidRPr="00F27424">
              <w:rPr>
                <w:rFonts w:cs="Arial"/>
                <w:b/>
                <w:bCs/>
                <w:sz w:val="18"/>
                <w:szCs w:val="18"/>
                <w:lang w:eastAsia="nb-NO"/>
              </w:rPr>
              <w:t>47 811</w:t>
            </w:r>
          </w:p>
        </w:tc>
        <w:tc>
          <w:tcPr>
            <w:tcW w:w="1340" w:type="dxa"/>
            <w:tcBorders>
              <w:top w:val="single" w:sz="4" w:space="0" w:color="auto"/>
              <w:left w:val="nil"/>
              <w:right w:val="nil"/>
            </w:tcBorders>
            <w:shd w:val="clear" w:color="FFFFFF" w:fill="FFFFFF"/>
            <w:noWrap/>
            <w:vAlign w:val="bottom"/>
            <w:hideMark/>
          </w:tcPr>
          <w:p w14:paraId="4F8F5A8E" w14:textId="77777777" w:rsidR="00FD303C" w:rsidRPr="00F27424" w:rsidRDefault="00FD303C" w:rsidP="0048193F">
            <w:pPr>
              <w:spacing w:after="0"/>
              <w:jc w:val="right"/>
              <w:rPr>
                <w:rFonts w:cs="Arial"/>
                <w:b/>
                <w:bCs/>
                <w:sz w:val="18"/>
                <w:szCs w:val="18"/>
                <w:lang w:eastAsia="nb-NO"/>
              </w:rPr>
            </w:pPr>
            <w:r w:rsidRPr="00F27424">
              <w:rPr>
                <w:rFonts w:cs="Arial"/>
                <w:b/>
                <w:bCs/>
                <w:sz w:val="18"/>
                <w:szCs w:val="18"/>
                <w:lang w:eastAsia="nb-NO"/>
              </w:rPr>
              <w:t>-5 250</w:t>
            </w:r>
          </w:p>
        </w:tc>
        <w:tc>
          <w:tcPr>
            <w:tcW w:w="1323" w:type="dxa"/>
            <w:tcBorders>
              <w:top w:val="single" w:sz="4" w:space="0" w:color="auto"/>
              <w:left w:val="nil"/>
              <w:right w:val="nil"/>
            </w:tcBorders>
            <w:shd w:val="clear" w:color="FFFFFF" w:fill="FFFFFF"/>
            <w:noWrap/>
            <w:vAlign w:val="bottom"/>
            <w:hideMark/>
          </w:tcPr>
          <w:p w14:paraId="4991D4A0" w14:textId="77777777" w:rsidR="00FD303C" w:rsidRPr="00F27424" w:rsidRDefault="00FD303C" w:rsidP="0048193F">
            <w:pPr>
              <w:spacing w:after="0"/>
              <w:jc w:val="right"/>
              <w:rPr>
                <w:rFonts w:cs="Arial"/>
                <w:b/>
                <w:bCs/>
                <w:sz w:val="18"/>
                <w:szCs w:val="18"/>
                <w:lang w:eastAsia="nb-NO"/>
              </w:rPr>
            </w:pPr>
            <w:r w:rsidRPr="00F27424">
              <w:rPr>
                <w:rFonts w:cs="Arial"/>
                <w:b/>
                <w:bCs/>
                <w:sz w:val="18"/>
                <w:szCs w:val="18"/>
                <w:lang w:eastAsia="nb-NO"/>
              </w:rPr>
              <w:t>-4 802</w:t>
            </w:r>
          </w:p>
        </w:tc>
        <w:tc>
          <w:tcPr>
            <w:tcW w:w="938" w:type="dxa"/>
            <w:tcBorders>
              <w:top w:val="single" w:sz="4" w:space="0" w:color="auto"/>
              <w:left w:val="nil"/>
              <w:right w:val="nil"/>
            </w:tcBorders>
            <w:shd w:val="clear" w:color="FFFFFF" w:fill="FFFFFF"/>
            <w:noWrap/>
            <w:vAlign w:val="bottom"/>
            <w:hideMark/>
          </w:tcPr>
          <w:p w14:paraId="7A96CC32" w14:textId="77777777" w:rsidR="00FD303C" w:rsidRPr="00F27424" w:rsidRDefault="00FD303C" w:rsidP="0048193F">
            <w:pPr>
              <w:spacing w:after="0"/>
              <w:jc w:val="right"/>
              <w:rPr>
                <w:rFonts w:cs="Arial"/>
                <w:b/>
                <w:bCs/>
                <w:sz w:val="18"/>
                <w:szCs w:val="18"/>
                <w:lang w:eastAsia="nb-NO"/>
              </w:rPr>
            </w:pPr>
            <w:r w:rsidRPr="00F27424">
              <w:rPr>
                <w:rFonts w:cs="Arial"/>
                <w:b/>
                <w:bCs/>
                <w:sz w:val="18"/>
                <w:szCs w:val="18"/>
                <w:lang w:eastAsia="nb-NO"/>
              </w:rPr>
              <w:t>-53 061</w:t>
            </w:r>
          </w:p>
        </w:tc>
      </w:tr>
    </w:tbl>
    <w:p w14:paraId="036092BE" w14:textId="77777777" w:rsidR="004A73DB" w:rsidRDefault="004A73DB" w:rsidP="0048193F">
      <w:pPr>
        <w:rPr>
          <w:rFonts w:cs="Arial"/>
          <w:color w:val="auto"/>
          <w:lang w:eastAsia="nb-NO"/>
        </w:rPr>
      </w:pPr>
    </w:p>
    <w:p w14:paraId="5F696CDD" w14:textId="239F4062" w:rsidR="004258F2" w:rsidRDefault="004258F2" w:rsidP="0048193F">
      <w:pPr>
        <w:pStyle w:val="Overskrift3"/>
      </w:pPr>
      <w:r>
        <w:t>Felles</w:t>
      </w:r>
      <w:r w:rsidR="000F1109">
        <w:t>kostnader</w:t>
      </w:r>
    </w:p>
    <w:tbl>
      <w:tblPr>
        <w:tblW w:w="8948" w:type="dxa"/>
        <w:tblCellMar>
          <w:left w:w="70" w:type="dxa"/>
          <w:right w:w="70" w:type="dxa"/>
        </w:tblCellMar>
        <w:tblLook w:val="04A0" w:firstRow="1" w:lastRow="0" w:firstColumn="1" w:lastColumn="0" w:noHBand="0" w:noVBand="1"/>
      </w:tblPr>
      <w:tblGrid>
        <w:gridCol w:w="3544"/>
        <w:gridCol w:w="935"/>
        <w:gridCol w:w="935"/>
        <w:gridCol w:w="1342"/>
        <w:gridCol w:w="1324"/>
        <w:gridCol w:w="940"/>
      </w:tblGrid>
      <w:tr w:rsidR="00C20260" w:rsidRPr="00F27424" w14:paraId="0819E86D" w14:textId="77777777" w:rsidTr="00C20260">
        <w:trPr>
          <w:trHeight w:val="510"/>
        </w:trPr>
        <w:tc>
          <w:tcPr>
            <w:tcW w:w="3544" w:type="dxa"/>
            <w:tcBorders>
              <w:top w:val="single" w:sz="4" w:space="0" w:color="808080"/>
              <w:left w:val="nil"/>
              <w:bottom w:val="single" w:sz="4" w:space="0" w:color="808080"/>
              <w:right w:val="nil"/>
            </w:tcBorders>
            <w:shd w:val="clear" w:color="auto" w:fill="auto"/>
            <w:noWrap/>
            <w:vAlign w:val="bottom"/>
            <w:hideMark/>
          </w:tcPr>
          <w:p w14:paraId="52AB806C" w14:textId="77777777" w:rsidR="00C20260" w:rsidRPr="00F27424" w:rsidRDefault="00C20260" w:rsidP="0048193F">
            <w:pPr>
              <w:spacing w:after="0"/>
              <w:rPr>
                <w:rFonts w:cs="Arial"/>
                <w:i/>
                <w:iCs/>
                <w:sz w:val="18"/>
                <w:szCs w:val="18"/>
                <w:lang w:eastAsia="nb-NO"/>
              </w:rPr>
            </w:pPr>
            <w:r w:rsidRPr="0086644E">
              <w:rPr>
                <w:rFonts w:cs="Arial"/>
                <w:i/>
                <w:iCs/>
                <w:sz w:val="18"/>
                <w:szCs w:val="18"/>
              </w:rPr>
              <w:t>Tall i hele 1000</w:t>
            </w:r>
          </w:p>
        </w:tc>
        <w:tc>
          <w:tcPr>
            <w:tcW w:w="867" w:type="dxa"/>
            <w:tcBorders>
              <w:top w:val="single" w:sz="4" w:space="0" w:color="808080"/>
              <w:left w:val="nil"/>
              <w:bottom w:val="single" w:sz="4" w:space="0" w:color="808080"/>
              <w:right w:val="nil"/>
            </w:tcBorders>
          </w:tcPr>
          <w:p w14:paraId="3AC913E7" w14:textId="6AD0C5AC" w:rsidR="00C20260" w:rsidRPr="00F27424" w:rsidRDefault="00C20260" w:rsidP="0048193F">
            <w:pPr>
              <w:spacing w:after="0"/>
              <w:jc w:val="right"/>
              <w:rPr>
                <w:rFonts w:cs="Arial"/>
                <w:sz w:val="18"/>
                <w:szCs w:val="18"/>
                <w:lang w:eastAsia="nb-NO"/>
              </w:rPr>
            </w:pPr>
            <w:r>
              <w:rPr>
                <w:rFonts w:cs="Arial"/>
                <w:sz w:val="18"/>
                <w:szCs w:val="18"/>
                <w:lang w:eastAsia="nb-NO"/>
              </w:rPr>
              <w:t>Regnskap 2021</w:t>
            </w:r>
          </w:p>
        </w:tc>
        <w:tc>
          <w:tcPr>
            <w:tcW w:w="931" w:type="dxa"/>
            <w:tcBorders>
              <w:top w:val="single" w:sz="4" w:space="0" w:color="808080"/>
              <w:left w:val="nil"/>
              <w:bottom w:val="single" w:sz="4" w:space="0" w:color="808080"/>
              <w:right w:val="nil"/>
            </w:tcBorders>
            <w:shd w:val="clear" w:color="auto" w:fill="auto"/>
            <w:vAlign w:val="bottom"/>
            <w:hideMark/>
          </w:tcPr>
          <w:p w14:paraId="186A8987" w14:textId="493614CF" w:rsidR="00C20260" w:rsidRPr="00F27424" w:rsidRDefault="00C20260" w:rsidP="0048193F">
            <w:pPr>
              <w:spacing w:after="0"/>
              <w:jc w:val="right"/>
              <w:rPr>
                <w:rFonts w:cs="Arial"/>
                <w:sz w:val="18"/>
                <w:szCs w:val="18"/>
                <w:lang w:eastAsia="nb-NO"/>
              </w:rPr>
            </w:pPr>
            <w:r w:rsidRPr="00F27424">
              <w:rPr>
                <w:rFonts w:cs="Arial"/>
                <w:sz w:val="18"/>
                <w:szCs w:val="18"/>
                <w:lang w:eastAsia="nb-NO"/>
              </w:rPr>
              <w:t>Regnskap 2022</w:t>
            </w:r>
          </w:p>
        </w:tc>
        <w:tc>
          <w:tcPr>
            <w:tcW w:w="1342" w:type="dxa"/>
            <w:tcBorders>
              <w:top w:val="single" w:sz="4" w:space="0" w:color="808080"/>
              <w:left w:val="nil"/>
              <w:bottom w:val="single" w:sz="4" w:space="0" w:color="808080"/>
              <w:right w:val="nil"/>
            </w:tcBorders>
            <w:shd w:val="clear" w:color="auto" w:fill="auto"/>
            <w:vAlign w:val="bottom"/>
            <w:hideMark/>
          </w:tcPr>
          <w:p w14:paraId="4A2AAECC"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Revidert budsjett 2022</w:t>
            </w:r>
          </w:p>
        </w:tc>
        <w:tc>
          <w:tcPr>
            <w:tcW w:w="1324" w:type="dxa"/>
            <w:tcBorders>
              <w:top w:val="single" w:sz="4" w:space="0" w:color="808080"/>
              <w:left w:val="nil"/>
              <w:bottom w:val="single" w:sz="4" w:space="0" w:color="808080"/>
              <w:right w:val="nil"/>
            </w:tcBorders>
            <w:shd w:val="clear" w:color="auto" w:fill="auto"/>
            <w:vAlign w:val="bottom"/>
            <w:hideMark/>
          </w:tcPr>
          <w:p w14:paraId="6280AF22"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Opprinnelig budsjett 2022</w:t>
            </w:r>
          </w:p>
        </w:tc>
        <w:tc>
          <w:tcPr>
            <w:tcW w:w="940" w:type="dxa"/>
            <w:tcBorders>
              <w:top w:val="single" w:sz="4" w:space="0" w:color="808080"/>
              <w:left w:val="nil"/>
              <w:bottom w:val="single" w:sz="4" w:space="0" w:color="808080"/>
              <w:right w:val="nil"/>
            </w:tcBorders>
            <w:shd w:val="clear" w:color="auto" w:fill="auto"/>
            <w:vAlign w:val="bottom"/>
            <w:hideMark/>
          </w:tcPr>
          <w:p w14:paraId="7DCBA22F"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Avvik i kr</w:t>
            </w:r>
          </w:p>
        </w:tc>
      </w:tr>
      <w:tr w:rsidR="00C20260" w:rsidRPr="00F27424" w14:paraId="2C54F3F6" w14:textId="77777777" w:rsidTr="00C20260">
        <w:trPr>
          <w:trHeight w:val="283"/>
        </w:trPr>
        <w:tc>
          <w:tcPr>
            <w:tcW w:w="3544" w:type="dxa"/>
            <w:tcBorders>
              <w:top w:val="single" w:sz="4" w:space="0" w:color="D9D9D9"/>
              <w:left w:val="nil"/>
              <w:bottom w:val="single" w:sz="4" w:space="0" w:color="D9D9D9"/>
              <w:right w:val="nil"/>
            </w:tcBorders>
            <w:shd w:val="clear" w:color="auto" w:fill="auto"/>
            <w:noWrap/>
            <w:vAlign w:val="bottom"/>
            <w:hideMark/>
          </w:tcPr>
          <w:p w14:paraId="64F6611B" w14:textId="77777777" w:rsidR="00C20260" w:rsidRPr="00F27424" w:rsidRDefault="00C20260" w:rsidP="0048193F">
            <w:pPr>
              <w:spacing w:after="0"/>
              <w:rPr>
                <w:rFonts w:cs="Arial"/>
                <w:b/>
                <w:bCs/>
                <w:sz w:val="18"/>
                <w:szCs w:val="18"/>
                <w:lang w:eastAsia="nb-NO"/>
              </w:rPr>
            </w:pPr>
            <w:r w:rsidRPr="00F27424">
              <w:rPr>
                <w:rFonts w:cs="Arial"/>
                <w:b/>
                <w:bCs/>
                <w:sz w:val="18"/>
                <w:szCs w:val="18"/>
                <w:lang w:eastAsia="nb-NO"/>
              </w:rPr>
              <w:t>Felleskostnader</w:t>
            </w:r>
          </w:p>
        </w:tc>
        <w:tc>
          <w:tcPr>
            <w:tcW w:w="867" w:type="dxa"/>
            <w:tcBorders>
              <w:top w:val="single" w:sz="4" w:space="0" w:color="D9D9D9"/>
              <w:left w:val="nil"/>
              <w:bottom w:val="single" w:sz="4" w:space="0" w:color="D9D9D9"/>
              <w:right w:val="nil"/>
            </w:tcBorders>
          </w:tcPr>
          <w:p w14:paraId="26F8FF54" w14:textId="77777777" w:rsidR="00C20260" w:rsidRPr="00F27424" w:rsidRDefault="00C20260" w:rsidP="0048193F">
            <w:pPr>
              <w:spacing w:after="0"/>
              <w:jc w:val="right"/>
              <w:rPr>
                <w:rFonts w:cs="Arial"/>
                <w:b/>
                <w:bCs/>
                <w:sz w:val="18"/>
                <w:szCs w:val="18"/>
                <w:lang w:eastAsia="nb-NO"/>
              </w:rPr>
            </w:pPr>
          </w:p>
        </w:tc>
        <w:tc>
          <w:tcPr>
            <w:tcW w:w="931" w:type="dxa"/>
            <w:tcBorders>
              <w:top w:val="single" w:sz="4" w:space="0" w:color="D9D9D9"/>
              <w:left w:val="nil"/>
              <w:bottom w:val="single" w:sz="4" w:space="0" w:color="D9D9D9"/>
              <w:right w:val="nil"/>
            </w:tcBorders>
            <w:shd w:val="clear" w:color="auto" w:fill="auto"/>
            <w:noWrap/>
            <w:vAlign w:val="bottom"/>
            <w:hideMark/>
          </w:tcPr>
          <w:p w14:paraId="5AF83BE6" w14:textId="5E8171D6" w:rsidR="00C20260" w:rsidRPr="00F27424" w:rsidRDefault="00C20260" w:rsidP="0048193F">
            <w:pPr>
              <w:spacing w:after="0"/>
              <w:jc w:val="right"/>
              <w:rPr>
                <w:rFonts w:cs="Arial"/>
                <w:b/>
                <w:bCs/>
                <w:sz w:val="18"/>
                <w:szCs w:val="18"/>
                <w:lang w:eastAsia="nb-NO"/>
              </w:rPr>
            </w:pPr>
          </w:p>
        </w:tc>
        <w:tc>
          <w:tcPr>
            <w:tcW w:w="1342" w:type="dxa"/>
            <w:tcBorders>
              <w:top w:val="single" w:sz="4" w:space="0" w:color="D9D9D9"/>
              <w:left w:val="nil"/>
              <w:bottom w:val="single" w:sz="4" w:space="0" w:color="D9D9D9"/>
              <w:right w:val="nil"/>
            </w:tcBorders>
            <w:shd w:val="clear" w:color="auto" w:fill="auto"/>
            <w:noWrap/>
            <w:vAlign w:val="bottom"/>
            <w:hideMark/>
          </w:tcPr>
          <w:p w14:paraId="001EC066" w14:textId="77777777" w:rsidR="00C20260" w:rsidRPr="00F27424" w:rsidRDefault="00C20260" w:rsidP="0048193F">
            <w:pPr>
              <w:spacing w:after="0"/>
              <w:jc w:val="right"/>
              <w:rPr>
                <w:rFonts w:cs="Arial"/>
                <w:b/>
                <w:bCs/>
                <w:sz w:val="18"/>
                <w:szCs w:val="18"/>
                <w:lang w:eastAsia="nb-NO"/>
              </w:rPr>
            </w:pPr>
          </w:p>
        </w:tc>
        <w:tc>
          <w:tcPr>
            <w:tcW w:w="1324" w:type="dxa"/>
            <w:tcBorders>
              <w:top w:val="single" w:sz="4" w:space="0" w:color="D9D9D9"/>
              <w:left w:val="nil"/>
              <w:bottom w:val="single" w:sz="4" w:space="0" w:color="D9D9D9"/>
              <w:right w:val="nil"/>
            </w:tcBorders>
            <w:shd w:val="clear" w:color="auto" w:fill="auto"/>
            <w:noWrap/>
            <w:vAlign w:val="bottom"/>
            <w:hideMark/>
          </w:tcPr>
          <w:p w14:paraId="36C7B45D" w14:textId="77777777" w:rsidR="00C20260" w:rsidRPr="00F27424" w:rsidRDefault="00C20260" w:rsidP="0048193F">
            <w:pPr>
              <w:spacing w:after="0"/>
              <w:jc w:val="right"/>
              <w:rPr>
                <w:rFonts w:cs="Arial"/>
                <w:b/>
                <w:bCs/>
                <w:sz w:val="18"/>
                <w:szCs w:val="18"/>
                <w:lang w:eastAsia="nb-NO"/>
              </w:rPr>
            </w:pPr>
          </w:p>
        </w:tc>
        <w:tc>
          <w:tcPr>
            <w:tcW w:w="940" w:type="dxa"/>
            <w:tcBorders>
              <w:top w:val="single" w:sz="4" w:space="0" w:color="D9D9D9"/>
              <w:left w:val="nil"/>
              <w:bottom w:val="single" w:sz="4" w:space="0" w:color="D9D9D9"/>
              <w:right w:val="nil"/>
            </w:tcBorders>
            <w:shd w:val="clear" w:color="auto" w:fill="auto"/>
            <w:noWrap/>
            <w:vAlign w:val="bottom"/>
            <w:hideMark/>
          </w:tcPr>
          <w:p w14:paraId="265F2D2E" w14:textId="77777777" w:rsidR="00C20260" w:rsidRPr="00F27424" w:rsidRDefault="00C20260" w:rsidP="0048193F">
            <w:pPr>
              <w:spacing w:after="0"/>
              <w:jc w:val="right"/>
              <w:rPr>
                <w:rFonts w:cs="Arial"/>
                <w:b/>
                <w:bCs/>
                <w:sz w:val="18"/>
                <w:szCs w:val="18"/>
                <w:lang w:eastAsia="nb-NO"/>
              </w:rPr>
            </w:pPr>
          </w:p>
        </w:tc>
      </w:tr>
      <w:tr w:rsidR="00C20260" w:rsidRPr="00F27424" w14:paraId="5C055BA6" w14:textId="77777777" w:rsidTr="00A73132">
        <w:trPr>
          <w:trHeight w:val="283"/>
        </w:trPr>
        <w:tc>
          <w:tcPr>
            <w:tcW w:w="3544" w:type="dxa"/>
            <w:tcBorders>
              <w:top w:val="single" w:sz="4" w:space="0" w:color="D9D9D9"/>
              <w:left w:val="nil"/>
              <w:bottom w:val="single" w:sz="4" w:space="0" w:color="D9D9D9"/>
              <w:right w:val="nil"/>
            </w:tcBorders>
            <w:shd w:val="clear" w:color="auto" w:fill="auto"/>
            <w:noWrap/>
            <w:vAlign w:val="bottom"/>
            <w:hideMark/>
          </w:tcPr>
          <w:p w14:paraId="521FEB53" w14:textId="77777777" w:rsidR="00C20260" w:rsidRPr="00F27424" w:rsidRDefault="00C20260" w:rsidP="0048193F">
            <w:pPr>
              <w:spacing w:after="0"/>
              <w:rPr>
                <w:rFonts w:cs="Arial"/>
                <w:sz w:val="18"/>
                <w:szCs w:val="18"/>
                <w:lang w:eastAsia="nb-NO"/>
              </w:rPr>
            </w:pPr>
            <w:r>
              <w:rPr>
                <w:rFonts w:cs="Arial"/>
                <w:sz w:val="18"/>
                <w:szCs w:val="18"/>
                <w:lang w:eastAsia="nb-NO"/>
              </w:rPr>
              <w:t>Fellesområdet</w:t>
            </w:r>
          </w:p>
        </w:tc>
        <w:tc>
          <w:tcPr>
            <w:tcW w:w="867" w:type="dxa"/>
            <w:tcBorders>
              <w:top w:val="single" w:sz="4" w:space="0" w:color="D9D9D9"/>
              <w:left w:val="nil"/>
              <w:bottom w:val="single" w:sz="4" w:space="0" w:color="D9D9D9"/>
              <w:right w:val="nil"/>
            </w:tcBorders>
            <w:vAlign w:val="bottom"/>
          </w:tcPr>
          <w:p w14:paraId="4746EA8D" w14:textId="424B4CD8" w:rsidR="00C20260" w:rsidRPr="00F27424" w:rsidRDefault="00A73132" w:rsidP="0048193F">
            <w:pPr>
              <w:spacing w:after="0"/>
              <w:jc w:val="right"/>
              <w:rPr>
                <w:rFonts w:cs="Arial"/>
                <w:sz w:val="18"/>
                <w:szCs w:val="18"/>
                <w:lang w:eastAsia="nb-NO"/>
              </w:rPr>
            </w:pPr>
            <w:r>
              <w:rPr>
                <w:rFonts w:cs="Arial"/>
                <w:sz w:val="18"/>
                <w:szCs w:val="18"/>
                <w:lang w:eastAsia="nb-NO"/>
              </w:rPr>
              <w:t>-7 633</w:t>
            </w:r>
          </w:p>
        </w:tc>
        <w:tc>
          <w:tcPr>
            <w:tcW w:w="931" w:type="dxa"/>
            <w:tcBorders>
              <w:top w:val="single" w:sz="4" w:space="0" w:color="D9D9D9"/>
              <w:left w:val="nil"/>
              <w:bottom w:val="single" w:sz="4" w:space="0" w:color="D9D9D9"/>
              <w:right w:val="nil"/>
            </w:tcBorders>
            <w:shd w:val="clear" w:color="auto" w:fill="auto"/>
            <w:noWrap/>
            <w:vAlign w:val="bottom"/>
            <w:hideMark/>
          </w:tcPr>
          <w:p w14:paraId="2D93A984" w14:textId="22E1B0C3" w:rsidR="00C20260" w:rsidRPr="00F27424" w:rsidRDefault="00C20260" w:rsidP="0048193F">
            <w:pPr>
              <w:spacing w:after="0"/>
              <w:jc w:val="right"/>
              <w:rPr>
                <w:rFonts w:cs="Arial"/>
                <w:sz w:val="18"/>
                <w:szCs w:val="18"/>
                <w:lang w:eastAsia="nb-NO"/>
              </w:rPr>
            </w:pPr>
            <w:r w:rsidRPr="00F27424">
              <w:rPr>
                <w:rFonts w:cs="Arial"/>
                <w:sz w:val="18"/>
                <w:szCs w:val="18"/>
                <w:lang w:eastAsia="nb-NO"/>
              </w:rPr>
              <w:t>5 530</w:t>
            </w:r>
          </w:p>
        </w:tc>
        <w:tc>
          <w:tcPr>
            <w:tcW w:w="1342" w:type="dxa"/>
            <w:tcBorders>
              <w:top w:val="single" w:sz="4" w:space="0" w:color="D9D9D9"/>
              <w:left w:val="nil"/>
              <w:bottom w:val="single" w:sz="4" w:space="0" w:color="D9D9D9"/>
              <w:right w:val="nil"/>
            </w:tcBorders>
            <w:shd w:val="clear" w:color="auto" w:fill="auto"/>
            <w:noWrap/>
            <w:vAlign w:val="bottom"/>
            <w:hideMark/>
          </w:tcPr>
          <w:p w14:paraId="14DB090B"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-5 250</w:t>
            </w:r>
          </w:p>
        </w:tc>
        <w:tc>
          <w:tcPr>
            <w:tcW w:w="1324" w:type="dxa"/>
            <w:tcBorders>
              <w:top w:val="single" w:sz="4" w:space="0" w:color="D9D9D9"/>
              <w:left w:val="nil"/>
              <w:bottom w:val="single" w:sz="4" w:space="0" w:color="D9D9D9"/>
              <w:right w:val="nil"/>
            </w:tcBorders>
            <w:shd w:val="clear" w:color="auto" w:fill="auto"/>
            <w:noWrap/>
            <w:vAlign w:val="bottom"/>
            <w:hideMark/>
          </w:tcPr>
          <w:p w14:paraId="31F6A78A"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-4 802</w:t>
            </w:r>
          </w:p>
        </w:tc>
        <w:tc>
          <w:tcPr>
            <w:tcW w:w="940" w:type="dxa"/>
            <w:tcBorders>
              <w:top w:val="single" w:sz="4" w:space="0" w:color="D9D9D9"/>
              <w:left w:val="nil"/>
              <w:bottom w:val="single" w:sz="4" w:space="0" w:color="D9D9D9"/>
              <w:right w:val="nil"/>
            </w:tcBorders>
            <w:shd w:val="clear" w:color="auto" w:fill="auto"/>
            <w:noWrap/>
            <w:vAlign w:val="bottom"/>
            <w:hideMark/>
          </w:tcPr>
          <w:p w14:paraId="5E8629FB"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-10 780</w:t>
            </w:r>
          </w:p>
        </w:tc>
      </w:tr>
      <w:tr w:rsidR="00C20260" w:rsidRPr="00F27424" w14:paraId="32D4240F" w14:textId="77777777" w:rsidTr="00A73132">
        <w:trPr>
          <w:trHeight w:val="283"/>
        </w:trPr>
        <w:tc>
          <w:tcPr>
            <w:tcW w:w="3544" w:type="dxa"/>
            <w:tcBorders>
              <w:top w:val="single" w:sz="4" w:space="0" w:color="D9D9D9"/>
              <w:left w:val="nil"/>
              <w:bottom w:val="single" w:sz="4" w:space="0" w:color="auto"/>
              <w:right w:val="nil"/>
            </w:tcBorders>
            <w:shd w:val="clear" w:color="auto" w:fill="auto"/>
            <w:noWrap/>
            <w:vAlign w:val="bottom"/>
            <w:hideMark/>
          </w:tcPr>
          <w:p w14:paraId="5499C47F" w14:textId="77777777" w:rsidR="00C20260" w:rsidRPr="00F27424" w:rsidRDefault="00C20260" w:rsidP="0048193F">
            <w:pPr>
              <w:spacing w:after="0"/>
              <w:rPr>
                <w:rFonts w:cs="Arial"/>
                <w:sz w:val="18"/>
                <w:szCs w:val="18"/>
                <w:lang w:eastAsia="nb-NO"/>
              </w:rPr>
            </w:pPr>
            <w:r>
              <w:rPr>
                <w:rFonts w:cs="Arial"/>
                <w:sz w:val="18"/>
                <w:szCs w:val="18"/>
                <w:lang w:eastAsia="nb-NO"/>
              </w:rPr>
              <w:t>Pensjonskostnader</w:t>
            </w:r>
          </w:p>
        </w:tc>
        <w:tc>
          <w:tcPr>
            <w:tcW w:w="867" w:type="dxa"/>
            <w:tcBorders>
              <w:top w:val="single" w:sz="4" w:space="0" w:color="D9D9D9"/>
              <w:left w:val="nil"/>
              <w:bottom w:val="single" w:sz="4" w:space="0" w:color="auto"/>
              <w:right w:val="nil"/>
            </w:tcBorders>
            <w:vAlign w:val="bottom"/>
          </w:tcPr>
          <w:p w14:paraId="09D29C17" w14:textId="736A9012" w:rsidR="00C20260" w:rsidRPr="00F27424" w:rsidRDefault="00A73132" w:rsidP="0048193F">
            <w:pPr>
              <w:spacing w:after="0"/>
              <w:jc w:val="right"/>
              <w:rPr>
                <w:rFonts w:cs="Arial"/>
                <w:sz w:val="18"/>
                <w:szCs w:val="18"/>
                <w:lang w:eastAsia="nb-NO"/>
              </w:rPr>
            </w:pPr>
            <w:r>
              <w:rPr>
                <w:rFonts w:cs="Arial"/>
                <w:sz w:val="18"/>
                <w:szCs w:val="18"/>
                <w:lang w:eastAsia="nb-NO"/>
              </w:rPr>
              <w:t>-58 355</w:t>
            </w:r>
          </w:p>
        </w:tc>
        <w:tc>
          <w:tcPr>
            <w:tcW w:w="931" w:type="dxa"/>
            <w:tcBorders>
              <w:top w:val="single" w:sz="4" w:space="0" w:color="D9D9D9"/>
              <w:left w:val="nil"/>
              <w:bottom w:val="single" w:sz="4" w:space="0" w:color="auto"/>
              <w:right w:val="nil"/>
            </w:tcBorders>
            <w:shd w:val="clear" w:color="auto" w:fill="auto"/>
            <w:noWrap/>
            <w:vAlign w:val="bottom"/>
            <w:hideMark/>
          </w:tcPr>
          <w:p w14:paraId="2A142A22" w14:textId="6C1557B5" w:rsidR="00C20260" w:rsidRPr="00F27424" w:rsidRDefault="00C20260" w:rsidP="0048193F">
            <w:pPr>
              <w:spacing w:after="0"/>
              <w:jc w:val="right"/>
              <w:rPr>
                <w:rFonts w:cs="Arial"/>
                <w:sz w:val="18"/>
                <w:szCs w:val="18"/>
                <w:lang w:eastAsia="nb-NO"/>
              </w:rPr>
            </w:pPr>
            <w:r w:rsidRPr="00F27424">
              <w:rPr>
                <w:rFonts w:cs="Arial"/>
                <w:sz w:val="18"/>
                <w:szCs w:val="18"/>
                <w:lang w:eastAsia="nb-NO"/>
              </w:rPr>
              <w:t>40 794</w:t>
            </w:r>
          </w:p>
        </w:tc>
        <w:tc>
          <w:tcPr>
            <w:tcW w:w="1342" w:type="dxa"/>
            <w:tcBorders>
              <w:top w:val="single" w:sz="4" w:space="0" w:color="D9D9D9"/>
              <w:left w:val="nil"/>
              <w:bottom w:val="single" w:sz="4" w:space="0" w:color="auto"/>
              <w:right w:val="nil"/>
            </w:tcBorders>
            <w:shd w:val="clear" w:color="auto" w:fill="auto"/>
            <w:noWrap/>
            <w:vAlign w:val="bottom"/>
            <w:hideMark/>
          </w:tcPr>
          <w:p w14:paraId="62A126B4"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0</w:t>
            </w:r>
          </w:p>
        </w:tc>
        <w:tc>
          <w:tcPr>
            <w:tcW w:w="1324" w:type="dxa"/>
            <w:tcBorders>
              <w:top w:val="single" w:sz="4" w:space="0" w:color="D9D9D9"/>
              <w:left w:val="nil"/>
              <w:bottom w:val="single" w:sz="4" w:space="0" w:color="auto"/>
              <w:right w:val="nil"/>
            </w:tcBorders>
            <w:shd w:val="clear" w:color="auto" w:fill="auto"/>
            <w:noWrap/>
            <w:vAlign w:val="bottom"/>
            <w:hideMark/>
          </w:tcPr>
          <w:p w14:paraId="5B56A4C0"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0</w:t>
            </w:r>
          </w:p>
        </w:tc>
        <w:tc>
          <w:tcPr>
            <w:tcW w:w="940" w:type="dxa"/>
            <w:tcBorders>
              <w:top w:val="single" w:sz="4" w:space="0" w:color="D9D9D9"/>
              <w:left w:val="nil"/>
              <w:bottom w:val="single" w:sz="4" w:space="0" w:color="auto"/>
              <w:right w:val="nil"/>
            </w:tcBorders>
            <w:shd w:val="clear" w:color="auto" w:fill="auto"/>
            <w:noWrap/>
            <w:vAlign w:val="bottom"/>
            <w:hideMark/>
          </w:tcPr>
          <w:p w14:paraId="25FB4007" w14:textId="77777777" w:rsidR="00C20260" w:rsidRPr="00F27424" w:rsidRDefault="00C20260" w:rsidP="0048193F">
            <w:pPr>
              <w:spacing w:after="0"/>
              <w:jc w:val="right"/>
              <w:rPr>
                <w:rFonts w:cs="Arial"/>
                <w:sz w:val="18"/>
                <w:szCs w:val="18"/>
                <w:lang w:eastAsia="nb-NO"/>
              </w:rPr>
            </w:pPr>
            <w:r w:rsidRPr="00F27424">
              <w:rPr>
                <w:rFonts w:cs="Arial"/>
                <w:sz w:val="18"/>
                <w:szCs w:val="18"/>
                <w:lang w:eastAsia="nb-NO"/>
              </w:rPr>
              <w:t>-40 794</w:t>
            </w:r>
          </w:p>
        </w:tc>
      </w:tr>
      <w:tr w:rsidR="00C20260" w:rsidRPr="00F27424" w14:paraId="23212308" w14:textId="77777777" w:rsidTr="00A73132">
        <w:trPr>
          <w:trHeight w:val="283"/>
        </w:trPr>
        <w:tc>
          <w:tcPr>
            <w:tcW w:w="3544" w:type="dxa"/>
            <w:tcBorders>
              <w:top w:val="single" w:sz="4" w:space="0" w:color="auto"/>
              <w:left w:val="nil"/>
              <w:bottom w:val="single" w:sz="4" w:space="0" w:color="D9D9D9"/>
              <w:right w:val="nil"/>
            </w:tcBorders>
            <w:shd w:val="clear" w:color="auto" w:fill="auto"/>
            <w:noWrap/>
            <w:vAlign w:val="bottom"/>
            <w:hideMark/>
          </w:tcPr>
          <w:p w14:paraId="0F783349" w14:textId="77777777" w:rsidR="00C20260" w:rsidRPr="00F27424" w:rsidRDefault="00C20260" w:rsidP="0048193F">
            <w:pPr>
              <w:spacing w:after="0"/>
              <w:rPr>
                <w:rFonts w:cs="Arial"/>
                <w:b/>
                <w:bCs/>
                <w:sz w:val="18"/>
                <w:szCs w:val="18"/>
                <w:lang w:eastAsia="nb-NO"/>
              </w:rPr>
            </w:pPr>
            <w:r w:rsidRPr="0086644E">
              <w:rPr>
                <w:rFonts w:cs="Arial"/>
                <w:b/>
                <w:bCs/>
                <w:sz w:val="18"/>
                <w:szCs w:val="18"/>
                <w:lang w:eastAsia="nb-NO"/>
              </w:rPr>
              <w:t>Sum</w:t>
            </w:r>
            <w:r>
              <w:rPr>
                <w:rFonts w:cs="Arial"/>
                <w:b/>
                <w:bCs/>
                <w:sz w:val="18"/>
                <w:szCs w:val="18"/>
                <w:lang w:eastAsia="nb-NO"/>
              </w:rPr>
              <w:t xml:space="preserve"> felleskostnader</w:t>
            </w:r>
          </w:p>
        </w:tc>
        <w:tc>
          <w:tcPr>
            <w:tcW w:w="867" w:type="dxa"/>
            <w:tcBorders>
              <w:top w:val="single" w:sz="4" w:space="0" w:color="auto"/>
              <w:left w:val="nil"/>
              <w:bottom w:val="single" w:sz="4" w:space="0" w:color="D9D9D9"/>
              <w:right w:val="nil"/>
            </w:tcBorders>
            <w:vAlign w:val="bottom"/>
          </w:tcPr>
          <w:p w14:paraId="182EF7B7" w14:textId="68E7DDBB" w:rsidR="00C20260" w:rsidRPr="00F27424" w:rsidRDefault="00A73132" w:rsidP="0048193F">
            <w:pPr>
              <w:spacing w:after="0"/>
              <w:jc w:val="right"/>
              <w:rPr>
                <w:rFonts w:cs="Arial"/>
                <w:b/>
                <w:bCs/>
                <w:sz w:val="18"/>
                <w:szCs w:val="18"/>
                <w:lang w:eastAsia="nb-NO"/>
              </w:rPr>
            </w:pPr>
            <w:r>
              <w:rPr>
                <w:rFonts w:cs="Arial"/>
                <w:b/>
                <w:bCs/>
                <w:sz w:val="18"/>
                <w:szCs w:val="18"/>
                <w:lang w:eastAsia="nb-NO"/>
              </w:rPr>
              <w:t>-65 988</w:t>
            </w:r>
          </w:p>
        </w:tc>
        <w:tc>
          <w:tcPr>
            <w:tcW w:w="931" w:type="dxa"/>
            <w:tcBorders>
              <w:top w:val="single" w:sz="4" w:space="0" w:color="auto"/>
              <w:left w:val="nil"/>
              <w:bottom w:val="single" w:sz="4" w:space="0" w:color="D9D9D9"/>
              <w:right w:val="nil"/>
            </w:tcBorders>
            <w:shd w:val="clear" w:color="auto" w:fill="auto"/>
            <w:noWrap/>
            <w:vAlign w:val="bottom"/>
            <w:hideMark/>
          </w:tcPr>
          <w:p w14:paraId="11543736" w14:textId="5CBEA0E2" w:rsidR="00C20260" w:rsidRPr="00F27424" w:rsidRDefault="00C20260" w:rsidP="0048193F">
            <w:pPr>
              <w:spacing w:after="0"/>
              <w:jc w:val="right"/>
              <w:rPr>
                <w:rFonts w:cs="Arial"/>
                <w:b/>
                <w:bCs/>
                <w:sz w:val="18"/>
                <w:szCs w:val="18"/>
                <w:lang w:eastAsia="nb-NO"/>
              </w:rPr>
            </w:pPr>
            <w:r w:rsidRPr="00F27424">
              <w:rPr>
                <w:rFonts w:cs="Arial"/>
                <w:b/>
                <w:bCs/>
                <w:sz w:val="18"/>
                <w:szCs w:val="18"/>
                <w:lang w:eastAsia="nb-NO"/>
              </w:rPr>
              <w:t>46 325</w:t>
            </w:r>
          </w:p>
        </w:tc>
        <w:tc>
          <w:tcPr>
            <w:tcW w:w="1342" w:type="dxa"/>
            <w:tcBorders>
              <w:top w:val="single" w:sz="4" w:space="0" w:color="auto"/>
              <w:left w:val="nil"/>
              <w:bottom w:val="single" w:sz="4" w:space="0" w:color="D9D9D9"/>
              <w:right w:val="nil"/>
            </w:tcBorders>
            <w:shd w:val="clear" w:color="auto" w:fill="auto"/>
            <w:noWrap/>
            <w:vAlign w:val="bottom"/>
            <w:hideMark/>
          </w:tcPr>
          <w:p w14:paraId="66D6D53A" w14:textId="77777777" w:rsidR="00C20260" w:rsidRPr="00F27424" w:rsidRDefault="00C20260" w:rsidP="0048193F">
            <w:pPr>
              <w:spacing w:after="0"/>
              <w:jc w:val="right"/>
              <w:rPr>
                <w:rFonts w:cs="Arial"/>
                <w:b/>
                <w:bCs/>
                <w:sz w:val="18"/>
                <w:szCs w:val="18"/>
                <w:lang w:eastAsia="nb-NO"/>
              </w:rPr>
            </w:pPr>
            <w:r w:rsidRPr="00F27424">
              <w:rPr>
                <w:rFonts w:cs="Arial"/>
                <w:b/>
                <w:bCs/>
                <w:sz w:val="18"/>
                <w:szCs w:val="18"/>
                <w:lang w:eastAsia="nb-NO"/>
              </w:rPr>
              <w:t>-5 250</w:t>
            </w:r>
          </w:p>
        </w:tc>
        <w:tc>
          <w:tcPr>
            <w:tcW w:w="1324" w:type="dxa"/>
            <w:tcBorders>
              <w:top w:val="single" w:sz="4" w:space="0" w:color="auto"/>
              <w:left w:val="nil"/>
              <w:bottom w:val="single" w:sz="4" w:space="0" w:color="D9D9D9"/>
              <w:right w:val="nil"/>
            </w:tcBorders>
            <w:shd w:val="clear" w:color="auto" w:fill="auto"/>
            <w:noWrap/>
            <w:vAlign w:val="bottom"/>
            <w:hideMark/>
          </w:tcPr>
          <w:p w14:paraId="5ABEFE44" w14:textId="77777777" w:rsidR="00C20260" w:rsidRPr="00F27424" w:rsidRDefault="00C20260" w:rsidP="0048193F">
            <w:pPr>
              <w:spacing w:after="0"/>
              <w:jc w:val="right"/>
              <w:rPr>
                <w:rFonts w:cs="Arial"/>
                <w:b/>
                <w:bCs/>
                <w:sz w:val="18"/>
                <w:szCs w:val="18"/>
                <w:lang w:eastAsia="nb-NO"/>
              </w:rPr>
            </w:pPr>
            <w:r w:rsidRPr="00F27424">
              <w:rPr>
                <w:rFonts w:cs="Arial"/>
                <w:b/>
                <w:bCs/>
                <w:sz w:val="18"/>
                <w:szCs w:val="18"/>
                <w:lang w:eastAsia="nb-NO"/>
              </w:rPr>
              <w:t>-4 802</w:t>
            </w:r>
          </w:p>
        </w:tc>
        <w:tc>
          <w:tcPr>
            <w:tcW w:w="940" w:type="dxa"/>
            <w:tcBorders>
              <w:top w:val="single" w:sz="4" w:space="0" w:color="auto"/>
              <w:left w:val="nil"/>
              <w:bottom w:val="single" w:sz="4" w:space="0" w:color="D9D9D9"/>
              <w:right w:val="nil"/>
            </w:tcBorders>
            <w:shd w:val="clear" w:color="auto" w:fill="auto"/>
            <w:noWrap/>
            <w:vAlign w:val="bottom"/>
            <w:hideMark/>
          </w:tcPr>
          <w:p w14:paraId="6C2D5BA1" w14:textId="77777777" w:rsidR="00C20260" w:rsidRPr="00F27424" w:rsidRDefault="00C20260" w:rsidP="0048193F">
            <w:pPr>
              <w:spacing w:after="0"/>
              <w:jc w:val="right"/>
              <w:rPr>
                <w:rFonts w:cs="Arial"/>
                <w:b/>
                <w:bCs/>
                <w:sz w:val="18"/>
                <w:szCs w:val="18"/>
                <w:lang w:eastAsia="nb-NO"/>
              </w:rPr>
            </w:pPr>
            <w:r w:rsidRPr="00F27424">
              <w:rPr>
                <w:rFonts w:cs="Arial"/>
                <w:b/>
                <w:bCs/>
                <w:sz w:val="18"/>
                <w:szCs w:val="18"/>
                <w:lang w:eastAsia="nb-NO"/>
              </w:rPr>
              <w:t>-51 575</w:t>
            </w:r>
          </w:p>
        </w:tc>
      </w:tr>
    </w:tbl>
    <w:p w14:paraId="26CDC8E4" w14:textId="77777777" w:rsidR="0048496E" w:rsidRPr="0048496E" w:rsidRDefault="0048496E" w:rsidP="0048193F"/>
    <w:p w14:paraId="2C022746" w14:textId="37D0EC0B" w:rsidR="003B5F16" w:rsidRPr="003B5F16" w:rsidRDefault="003B5F16" w:rsidP="0048193F">
      <w:pPr>
        <w:pStyle w:val="Overskrift5"/>
        <w:spacing w:line="276" w:lineRule="auto"/>
      </w:pPr>
      <w:r>
        <w:t>Fellesområdet</w:t>
      </w:r>
    </w:p>
    <w:p w14:paraId="349BDD9D" w14:textId="548A2314" w:rsidR="004258F2" w:rsidRDefault="004258F2" w:rsidP="0048193F">
      <w:pPr>
        <w:rPr>
          <w:rFonts w:cs="Arial"/>
          <w:color w:val="auto"/>
          <w:lang w:eastAsia="nb-NO"/>
        </w:rPr>
      </w:pPr>
      <w:r>
        <w:rPr>
          <w:rFonts w:cs="Arial"/>
          <w:color w:val="auto"/>
          <w:lang w:eastAsia="nb-NO"/>
        </w:rPr>
        <w:t xml:space="preserve">Her er budsjettert kostnader til å dekke finansiell leasing på </w:t>
      </w:r>
      <w:r w:rsidR="0032416F">
        <w:rPr>
          <w:rFonts w:cs="Arial"/>
          <w:color w:val="auto"/>
          <w:lang w:eastAsia="nb-NO"/>
        </w:rPr>
        <w:t>5,</w:t>
      </w:r>
      <w:r w:rsidR="00564D91">
        <w:rPr>
          <w:rFonts w:cs="Arial"/>
          <w:color w:val="auto"/>
          <w:lang w:eastAsia="nb-NO"/>
        </w:rPr>
        <w:t>3</w:t>
      </w:r>
      <w:r w:rsidR="0032416F">
        <w:rPr>
          <w:rFonts w:cs="Arial"/>
          <w:color w:val="auto"/>
          <w:lang w:eastAsia="nb-NO"/>
        </w:rPr>
        <w:t xml:space="preserve"> mill.</w:t>
      </w:r>
      <w:r w:rsidR="0070683D">
        <w:rPr>
          <w:rFonts w:cs="Arial"/>
          <w:color w:val="auto"/>
          <w:lang w:eastAsia="nb-NO"/>
        </w:rPr>
        <w:t xml:space="preserve"> </w:t>
      </w:r>
      <w:r w:rsidR="0032416F">
        <w:rPr>
          <w:rFonts w:cs="Arial"/>
          <w:color w:val="auto"/>
          <w:lang w:eastAsia="nb-NO"/>
        </w:rPr>
        <w:t xml:space="preserve">kr. Kostnadene har sin motpost i kommunens renteinntekter, og </w:t>
      </w:r>
      <w:r w:rsidR="003E66CB">
        <w:rPr>
          <w:rFonts w:cs="Arial"/>
          <w:color w:val="auto"/>
          <w:lang w:eastAsia="nb-NO"/>
        </w:rPr>
        <w:t xml:space="preserve">er en ren teknisk føring av kostnader. </w:t>
      </w:r>
      <w:r w:rsidR="00E80743">
        <w:rPr>
          <w:rFonts w:cs="Arial"/>
          <w:color w:val="auto"/>
          <w:lang w:eastAsia="nb-NO"/>
        </w:rPr>
        <w:t>Hovedårsak til a</w:t>
      </w:r>
      <w:r w:rsidR="00124BD4">
        <w:rPr>
          <w:rFonts w:cs="Arial"/>
          <w:color w:val="auto"/>
          <w:lang w:eastAsia="nb-NO"/>
        </w:rPr>
        <w:t>vvik</w:t>
      </w:r>
      <w:r w:rsidR="00E80743">
        <w:rPr>
          <w:rFonts w:cs="Arial"/>
          <w:color w:val="auto"/>
          <w:lang w:eastAsia="nb-NO"/>
        </w:rPr>
        <w:t xml:space="preserve"> </w:t>
      </w:r>
      <w:r w:rsidR="00495B09">
        <w:rPr>
          <w:rFonts w:cs="Arial"/>
          <w:color w:val="auto"/>
          <w:lang w:eastAsia="nb-NO"/>
        </w:rPr>
        <w:t>er</w:t>
      </w:r>
      <w:r w:rsidR="00E80743">
        <w:rPr>
          <w:rFonts w:cs="Arial"/>
          <w:color w:val="auto"/>
          <w:lang w:eastAsia="nb-NO"/>
        </w:rPr>
        <w:t xml:space="preserve"> </w:t>
      </w:r>
      <w:r w:rsidR="00124BD4">
        <w:rPr>
          <w:rFonts w:cs="Arial"/>
          <w:color w:val="auto"/>
          <w:lang w:eastAsia="nb-NO"/>
        </w:rPr>
        <w:t>føring av tapsavsetning</w:t>
      </w:r>
      <w:r w:rsidR="006F4CC7">
        <w:rPr>
          <w:rFonts w:cs="Arial"/>
          <w:color w:val="auto"/>
          <w:lang w:eastAsia="nb-NO"/>
        </w:rPr>
        <w:t xml:space="preserve"> på netto 9,5 mill.</w:t>
      </w:r>
      <w:r w:rsidR="0070683D">
        <w:rPr>
          <w:rFonts w:cs="Arial"/>
          <w:color w:val="auto"/>
          <w:lang w:eastAsia="nb-NO"/>
        </w:rPr>
        <w:t xml:space="preserve"> </w:t>
      </w:r>
      <w:r w:rsidR="006F4CC7">
        <w:rPr>
          <w:rFonts w:cs="Arial"/>
          <w:color w:val="auto"/>
          <w:lang w:eastAsia="nb-NO"/>
        </w:rPr>
        <w:t>kr,</w:t>
      </w:r>
      <w:r w:rsidR="00124BD4">
        <w:rPr>
          <w:rFonts w:cs="Arial"/>
          <w:color w:val="auto"/>
          <w:lang w:eastAsia="nb-NO"/>
        </w:rPr>
        <w:t xml:space="preserve"> som ikke </w:t>
      </w:r>
      <w:r w:rsidR="006F4CC7">
        <w:rPr>
          <w:rFonts w:cs="Arial"/>
          <w:color w:val="auto"/>
          <w:lang w:eastAsia="nb-NO"/>
        </w:rPr>
        <w:t>var</w:t>
      </w:r>
      <w:r w:rsidR="00124BD4">
        <w:rPr>
          <w:rFonts w:cs="Arial"/>
          <w:color w:val="auto"/>
          <w:lang w:eastAsia="nb-NO"/>
        </w:rPr>
        <w:t xml:space="preserve"> budsjettert</w:t>
      </w:r>
      <w:r w:rsidR="006F4CC7">
        <w:rPr>
          <w:rFonts w:cs="Arial"/>
          <w:color w:val="auto"/>
          <w:lang w:eastAsia="nb-NO"/>
        </w:rPr>
        <w:t>.</w:t>
      </w:r>
    </w:p>
    <w:p w14:paraId="0F69AD2C" w14:textId="7CB2AFA4" w:rsidR="000F1109" w:rsidRDefault="003B5F16" w:rsidP="0048193F">
      <w:pPr>
        <w:pStyle w:val="Overskrift5"/>
        <w:spacing w:line="276" w:lineRule="auto"/>
      </w:pPr>
      <w:r>
        <w:t>Pensjonskostnader</w:t>
      </w:r>
    </w:p>
    <w:p w14:paraId="4F3224D6" w14:textId="6D5D0138" w:rsidR="006064A4" w:rsidRPr="003E5C7F" w:rsidRDefault="006064A4" w:rsidP="0048193F">
      <w:pPr>
        <w:rPr>
          <w:rFonts w:cs="Arial"/>
          <w:color w:val="auto"/>
          <w:lang w:eastAsia="nb-NO"/>
        </w:rPr>
      </w:pPr>
      <w:r w:rsidRPr="003E5C7F">
        <w:rPr>
          <w:rFonts w:cs="Arial"/>
          <w:color w:val="auto"/>
          <w:lang w:eastAsia="nb-NO"/>
        </w:rPr>
        <w:t xml:space="preserve">Årets premieavvik er forskjellen mellom det som </w:t>
      </w:r>
      <w:r w:rsidR="0081135A" w:rsidRPr="003E5C7F">
        <w:rPr>
          <w:rFonts w:cs="Arial"/>
          <w:color w:val="auto"/>
          <w:lang w:eastAsia="nb-NO"/>
        </w:rPr>
        <w:t>innbetales</w:t>
      </w:r>
      <w:r w:rsidRPr="003E5C7F">
        <w:rPr>
          <w:rFonts w:cs="Arial"/>
          <w:color w:val="auto"/>
          <w:lang w:eastAsia="nb-NO"/>
        </w:rPr>
        <w:t xml:space="preserve"> i premie (pensjons</w:t>
      </w:r>
      <w:r w:rsidR="00B23FBB" w:rsidRPr="003E5C7F">
        <w:rPr>
          <w:rFonts w:cs="Arial"/>
          <w:color w:val="auto"/>
          <w:lang w:eastAsia="nb-NO"/>
        </w:rPr>
        <w:softHyphen/>
      </w:r>
      <w:r w:rsidRPr="003E5C7F">
        <w:rPr>
          <w:rFonts w:cs="Arial"/>
          <w:color w:val="auto"/>
          <w:lang w:eastAsia="nb-NO"/>
        </w:rPr>
        <w:t>utgift) og beregnet netto pensjonskostnad. Hvis innbetalt premie er høyere enn netto pensjonskostnad</w:t>
      </w:r>
      <w:r w:rsidR="005B56AF" w:rsidRPr="003E5C7F">
        <w:rPr>
          <w:rFonts w:cs="Arial"/>
          <w:color w:val="auto"/>
          <w:lang w:eastAsia="nb-NO"/>
        </w:rPr>
        <w:t>,</w:t>
      </w:r>
      <w:r w:rsidRPr="003E5C7F">
        <w:rPr>
          <w:rFonts w:cs="Arial"/>
          <w:color w:val="auto"/>
          <w:lang w:eastAsia="nb-NO"/>
        </w:rPr>
        <w:t xml:space="preserve"> skal premieavviket føres til inntekt i det regnskapsåret det oppstår. Hvis motsatt, skal premie</w:t>
      </w:r>
      <w:r w:rsidR="00043A36">
        <w:rPr>
          <w:rFonts w:cs="Arial"/>
          <w:color w:val="auto"/>
          <w:lang w:eastAsia="nb-NO"/>
        </w:rPr>
        <w:softHyphen/>
      </w:r>
      <w:r w:rsidRPr="003E5C7F">
        <w:rPr>
          <w:rFonts w:cs="Arial"/>
          <w:color w:val="auto"/>
          <w:lang w:eastAsia="nb-NO"/>
        </w:rPr>
        <w:t>avviket føres til utgift. </w:t>
      </w:r>
    </w:p>
    <w:p w14:paraId="51BBF4CA" w14:textId="099BAA0C" w:rsidR="008756C3" w:rsidRDefault="006064A4" w:rsidP="0048193F">
      <w:pPr>
        <w:rPr>
          <w:rFonts w:cs="Arial"/>
          <w:color w:val="auto"/>
          <w:lang w:eastAsia="nb-NO"/>
        </w:rPr>
      </w:pPr>
      <w:r w:rsidRPr="003E5C7F">
        <w:rPr>
          <w:rFonts w:cs="Arial"/>
          <w:color w:val="auto"/>
          <w:lang w:eastAsia="nb-NO"/>
        </w:rPr>
        <w:t xml:space="preserve">Årets premieavvik er på </w:t>
      </w:r>
      <w:r w:rsidR="00AF2475">
        <w:rPr>
          <w:rFonts w:cs="Arial"/>
          <w:color w:val="auto"/>
          <w:lang w:eastAsia="nb-NO"/>
        </w:rPr>
        <w:t>87</w:t>
      </w:r>
      <w:r w:rsidRPr="003E5C7F">
        <w:rPr>
          <w:rFonts w:cs="Arial"/>
          <w:color w:val="auto"/>
          <w:lang w:eastAsia="nb-NO"/>
        </w:rPr>
        <w:t xml:space="preserve"> mill. kr</w:t>
      </w:r>
      <w:r w:rsidR="00423D9E">
        <w:rPr>
          <w:rFonts w:cs="Arial"/>
          <w:color w:val="auto"/>
          <w:lang w:eastAsia="nb-NO"/>
        </w:rPr>
        <w:t>, og føres til inntekt i kommunens regnskap.</w:t>
      </w:r>
      <w:r w:rsidR="00AF2475">
        <w:rPr>
          <w:rFonts w:cs="Arial"/>
          <w:color w:val="auto"/>
          <w:lang w:eastAsia="nb-NO"/>
        </w:rPr>
        <w:t xml:space="preserve"> Fordi fjorårets premieavvik var unormalt stort</w:t>
      </w:r>
      <w:r w:rsidR="006803A2">
        <w:rPr>
          <w:rFonts w:cs="Arial"/>
          <w:color w:val="auto"/>
          <w:lang w:eastAsia="nb-NO"/>
        </w:rPr>
        <w:t>, blir nettoeffekten for kommunen også i 2022 betydelig</w:t>
      </w:r>
      <w:r w:rsidR="00423D9E">
        <w:rPr>
          <w:rFonts w:cs="Arial"/>
          <w:color w:val="auto"/>
          <w:lang w:eastAsia="nb-NO"/>
        </w:rPr>
        <w:t xml:space="preserve"> siden </w:t>
      </w:r>
      <w:r w:rsidR="002C2DEA" w:rsidRPr="7BD29590">
        <w:rPr>
          <w:rFonts w:cs="Arial"/>
          <w:color w:val="auto"/>
          <w:lang w:eastAsia="nb-NO"/>
        </w:rPr>
        <w:t>1</w:t>
      </w:r>
      <w:r w:rsidR="305BC798" w:rsidRPr="7BD29590">
        <w:rPr>
          <w:rFonts w:cs="Arial"/>
          <w:color w:val="auto"/>
          <w:lang w:eastAsia="nb-NO"/>
        </w:rPr>
        <w:t>44</w:t>
      </w:r>
      <w:r w:rsidR="002C2DEA" w:rsidRPr="7BD29590">
        <w:rPr>
          <w:rFonts w:cs="Arial"/>
          <w:color w:val="auto"/>
          <w:lang w:eastAsia="nb-NO"/>
        </w:rPr>
        <w:t>,</w:t>
      </w:r>
      <w:r w:rsidR="4853EA80" w:rsidRPr="7BD29590">
        <w:rPr>
          <w:rFonts w:cs="Arial"/>
          <w:color w:val="auto"/>
          <w:lang w:eastAsia="nb-NO"/>
        </w:rPr>
        <w:t>7</w:t>
      </w:r>
      <w:r w:rsidR="002C2DEA">
        <w:rPr>
          <w:rFonts w:cs="Arial"/>
          <w:color w:val="auto"/>
          <w:lang w:eastAsia="nb-NO"/>
        </w:rPr>
        <w:t xml:space="preserve"> mill.</w:t>
      </w:r>
      <w:r w:rsidR="0070683D">
        <w:rPr>
          <w:rFonts w:cs="Arial"/>
          <w:color w:val="auto"/>
          <w:lang w:eastAsia="nb-NO"/>
        </w:rPr>
        <w:t xml:space="preserve"> </w:t>
      </w:r>
      <w:r w:rsidR="002C2DEA">
        <w:rPr>
          <w:rFonts w:cs="Arial"/>
          <w:color w:val="auto"/>
          <w:lang w:eastAsia="nb-NO"/>
        </w:rPr>
        <w:t xml:space="preserve">kr nå er ført til utgift. </w:t>
      </w:r>
      <w:r w:rsidR="00EE5DA0">
        <w:rPr>
          <w:rFonts w:cs="Arial"/>
          <w:color w:val="auto"/>
          <w:lang w:eastAsia="nb-NO"/>
        </w:rPr>
        <w:t>Størrelsen på å</w:t>
      </w:r>
      <w:r w:rsidR="00347B47">
        <w:rPr>
          <w:rFonts w:cs="Arial"/>
          <w:color w:val="auto"/>
          <w:lang w:eastAsia="nb-NO"/>
        </w:rPr>
        <w:t xml:space="preserve">rets premieavvik er ikke kjent før </w:t>
      </w:r>
      <w:r w:rsidR="00EE5DA0">
        <w:rPr>
          <w:rFonts w:cs="Arial"/>
          <w:color w:val="auto"/>
          <w:lang w:eastAsia="nb-NO"/>
        </w:rPr>
        <w:t>mot slutten av året, slik at</w:t>
      </w:r>
      <w:r w:rsidR="00464DCF">
        <w:rPr>
          <w:rFonts w:cs="Arial"/>
          <w:color w:val="auto"/>
          <w:lang w:eastAsia="nb-NO"/>
        </w:rPr>
        <w:t xml:space="preserve"> det ikke er tatt budsjettmessig høyde for dette </w:t>
      </w:r>
      <w:r w:rsidR="00B4164C">
        <w:rPr>
          <w:rFonts w:cs="Arial"/>
          <w:color w:val="auto"/>
          <w:lang w:eastAsia="nb-NO"/>
        </w:rPr>
        <w:t xml:space="preserve">i løpet av året. </w:t>
      </w:r>
      <w:r w:rsidRPr="003E5C7F">
        <w:rPr>
          <w:rFonts w:cs="Arial"/>
          <w:color w:val="auto"/>
          <w:lang w:eastAsia="nb-NO"/>
        </w:rPr>
        <w:t>Kommunen har valgt en 1-årig amortiseringsperiode</w:t>
      </w:r>
      <w:r w:rsidR="002C2DEA">
        <w:rPr>
          <w:rFonts w:cs="Arial"/>
          <w:color w:val="auto"/>
          <w:lang w:eastAsia="nb-NO"/>
        </w:rPr>
        <w:t>.</w:t>
      </w:r>
    </w:p>
    <w:p w14:paraId="69C42CB5" w14:textId="77777777" w:rsidR="008756C3" w:rsidRDefault="008756C3" w:rsidP="0048193F">
      <w:pPr>
        <w:spacing w:after="200"/>
        <w:rPr>
          <w:rFonts w:cs="Arial"/>
          <w:color w:val="auto"/>
          <w:lang w:eastAsia="nb-NO"/>
        </w:rPr>
      </w:pPr>
      <w:r>
        <w:rPr>
          <w:rFonts w:cs="Arial"/>
          <w:color w:val="auto"/>
          <w:lang w:eastAsia="nb-NO"/>
        </w:rPr>
        <w:br w:type="page"/>
      </w:r>
    </w:p>
    <w:tbl>
      <w:tblPr>
        <w:tblW w:w="8647" w:type="dxa"/>
        <w:tblCellMar>
          <w:left w:w="70" w:type="dxa"/>
          <w:right w:w="70" w:type="dxa"/>
        </w:tblCellMar>
        <w:tblLook w:val="04A0" w:firstRow="1" w:lastRow="0" w:firstColumn="1" w:lastColumn="0" w:noHBand="0" w:noVBand="1"/>
      </w:tblPr>
      <w:tblGrid>
        <w:gridCol w:w="2835"/>
        <w:gridCol w:w="1130"/>
        <w:gridCol w:w="1130"/>
        <w:gridCol w:w="1263"/>
        <w:gridCol w:w="1296"/>
        <w:gridCol w:w="993"/>
      </w:tblGrid>
      <w:tr w:rsidR="00A04A28" w:rsidRPr="00A04A28" w14:paraId="4EA4BAA1" w14:textId="77777777" w:rsidTr="008D4540">
        <w:trPr>
          <w:cantSplit/>
          <w:trHeight w:val="510"/>
        </w:trPr>
        <w:tc>
          <w:tcPr>
            <w:tcW w:w="2835" w:type="dxa"/>
            <w:tcBorders>
              <w:top w:val="nil"/>
              <w:left w:val="nil"/>
              <w:bottom w:val="single" w:sz="4" w:space="0" w:color="auto"/>
              <w:right w:val="nil"/>
            </w:tcBorders>
            <w:shd w:val="clear" w:color="auto" w:fill="auto"/>
            <w:vAlign w:val="bottom"/>
            <w:hideMark/>
          </w:tcPr>
          <w:p w14:paraId="21F934A3" w14:textId="77777777" w:rsidR="00A04A28" w:rsidRPr="00A04A28" w:rsidRDefault="00A04A28" w:rsidP="0048193F">
            <w:pPr>
              <w:spacing w:after="0"/>
              <w:rPr>
                <w:rFonts w:eastAsia="Times New Roman" w:cs="Arial"/>
                <w:i/>
                <w:iCs/>
                <w:color w:val="auto"/>
                <w:spacing w:val="0"/>
                <w:sz w:val="18"/>
                <w:szCs w:val="18"/>
                <w:lang w:eastAsia="nb-NO"/>
              </w:rPr>
            </w:pPr>
            <w:r w:rsidRPr="00A04A28">
              <w:rPr>
                <w:rFonts w:eastAsia="Times New Roman" w:cs="Arial"/>
                <w:i/>
                <w:iCs/>
                <w:color w:val="auto"/>
                <w:spacing w:val="0"/>
                <w:sz w:val="18"/>
                <w:szCs w:val="18"/>
                <w:lang w:eastAsia="nb-NO"/>
              </w:rPr>
              <w:lastRenderedPageBreak/>
              <w:t>Tall i hele 1000</w:t>
            </w:r>
          </w:p>
        </w:tc>
        <w:tc>
          <w:tcPr>
            <w:tcW w:w="1130" w:type="dxa"/>
            <w:tcBorders>
              <w:top w:val="nil"/>
              <w:left w:val="nil"/>
              <w:bottom w:val="single" w:sz="4" w:space="0" w:color="auto"/>
              <w:right w:val="nil"/>
            </w:tcBorders>
            <w:shd w:val="clear" w:color="auto" w:fill="auto"/>
            <w:vAlign w:val="bottom"/>
            <w:hideMark/>
          </w:tcPr>
          <w:p w14:paraId="6377EBF1" w14:textId="77777777" w:rsidR="00B42E5C"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 xml:space="preserve">Regnskap </w:t>
            </w:r>
          </w:p>
          <w:p w14:paraId="7065285B" w14:textId="4D58D1DD"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2021</w:t>
            </w:r>
          </w:p>
        </w:tc>
        <w:tc>
          <w:tcPr>
            <w:tcW w:w="1130" w:type="dxa"/>
            <w:tcBorders>
              <w:top w:val="nil"/>
              <w:left w:val="nil"/>
              <w:bottom w:val="single" w:sz="4" w:space="0" w:color="auto"/>
              <w:right w:val="nil"/>
            </w:tcBorders>
            <w:shd w:val="clear" w:color="auto" w:fill="auto"/>
            <w:vAlign w:val="bottom"/>
            <w:hideMark/>
          </w:tcPr>
          <w:p w14:paraId="3907B70D" w14:textId="77777777" w:rsidR="00B42E5C"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 xml:space="preserve">Regnskap </w:t>
            </w:r>
          </w:p>
          <w:p w14:paraId="73CA0E69" w14:textId="0AA36288"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2022</w:t>
            </w:r>
          </w:p>
        </w:tc>
        <w:tc>
          <w:tcPr>
            <w:tcW w:w="1263" w:type="dxa"/>
            <w:tcBorders>
              <w:top w:val="nil"/>
              <w:left w:val="nil"/>
              <w:bottom w:val="single" w:sz="4" w:space="0" w:color="auto"/>
              <w:right w:val="nil"/>
            </w:tcBorders>
            <w:shd w:val="clear" w:color="auto" w:fill="auto"/>
            <w:vAlign w:val="bottom"/>
            <w:hideMark/>
          </w:tcPr>
          <w:p w14:paraId="6982FA3E" w14:textId="77777777" w:rsidR="00B42E5C"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 xml:space="preserve">Revidert </w:t>
            </w:r>
          </w:p>
          <w:p w14:paraId="2997CCF4" w14:textId="03B59E35"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budsjett</w:t>
            </w:r>
            <w:r w:rsidR="00B42E5C">
              <w:rPr>
                <w:rFonts w:eastAsia="Times New Roman" w:cs="Arial"/>
                <w:color w:val="auto"/>
                <w:spacing w:val="0"/>
                <w:sz w:val="18"/>
                <w:szCs w:val="18"/>
                <w:lang w:eastAsia="nb-NO"/>
              </w:rPr>
              <w:t xml:space="preserve"> </w:t>
            </w:r>
            <w:r w:rsidRPr="00A04A28">
              <w:rPr>
                <w:rFonts w:eastAsia="Times New Roman" w:cs="Arial"/>
                <w:color w:val="auto"/>
                <w:spacing w:val="0"/>
                <w:sz w:val="18"/>
                <w:szCs w:val="18"/>
                <w:lang w:eastAsia="nb-NO"/>
              </w:rPr>
              <w:t>2022</w:t>
            </w:r>
          </w:p>
        </w:tc>
        <w:tc>
          <w:tcPr>
            <w:tcW w:w="1296" w:type="dxa"/>
            <w:tcBorders>
              <w:top w:val="nil"/>
              <w:left w:val="nil"/>
              <w:bottom w:val="single" w:sz="4" w:space="0" w:color="auto"/>
              <w:right w:val="nil"/>
            </w:tcBorders>
            <w:shd w:val="clear" w:color="auto" w:fill="auto"/>
            <w:vAlign w:val="bottom"/>
            <w:hideMark/>
          </w:tcPr>
          <w:p w14:paraId="712E9475" w14:textId="77777777" w:rsidR="00B42E5C"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Opprinnelig</w:t>
            </w:r>
          </w:p>
          <w:p w14:paraId="3F9E7B64" w14:textId="50A608C0" w:rsidR="00A04A28" w:rsidRPr="00A04A28" w:rsidRDefault="00B42E5C" w:rsidP="0048193F">
            <w:pPr>
              <w:spacing w:after="0"/>
              <w:ind w:left="-226" w:hanging="142"/>
              <w:jc w:val="right"/>
              <w:rPr>
                <w:rFonts w:eastAsia="Times New Roman" w:cs="Arial"/>
                <w:color w:val="auto"/>
                <w:spacing w:val="0"/>
                <w:sz w:val="18"/>
                <w:szCs w:val="18"/>
                <w:lang w:eastAsia="nb-NO"/>
              </w:rPr>
            </w:pPr>
            <w:r>
              <w:rPr>
                <w:rFonts w:eastAsia="Times New Roman" w:cs="Arial"/>
                <w:color w:val="auto"/>
                <w:spacing w:val="0"/>
                <w:sz w:val="18"/>
                <w:szCs w:val="18"/>
                <w:lang w:eastAsia="nb-NO"/>
              </w:rPr>
              <w:t>b</w:t>
            </w:r>
            <w:r w:rsidR="00A04A28" w:rsidRPr="00A04A28">
              <w:rPr>
                <w:rFonts w:eastAsia="Times New Roman" w:cs="Arial"/>
                <w:color w:val="auto"/>
                <w:spacing w:val="0"/>
                <w:sz w:val="18"/>
                <w:szCs w:val="18"/>
                <w:lang w:eastAsia="nb-NO"/>
              </w:rPr>
              <w:t>udsjett</w:t>
            </w:r>
            <w:r>
              <w:rPr>
                <w:rFonts w:eastAsia="Times New Roman" w:cs="Arial"/>
                <w:color w:val="auto"/>
                <w:spacing w:val="0"/>
                <w:sz w:val="18"/>
                <w:szCs w:val="18"/>
                <w:lang w:eastAsia="nb-NO"/>
              </w:rPr>
              <w:t xml:space="preserve"> </w:t>
            </w:r>
            <w:r w:rsidR="00A04A28" w:rsidRPr="00A04A28">
              <w:rPr>
                <w:rFonts w:eastAsia="Times New Roman" w:cs="Arial"/>
                <w:color w:val="auto"/>
                <w:spacing w:val="0"/>
                <w:sz w:val="18"/>
                <w:szCs w:val="18"/>
                <w:lang w:eastAsia="nb-NO"/>
              </w:rPr>
              <w:t>2022</w:t>
            </w:r>
          </w:p>
        </w:tc>
        <w:tc>
          <w:tcPr>
            <w:tcW w:w="993" w:type="dxa"/>
            <w:tcBorders>
              <w:top w:val="nil"/>
              <w:left w:val="nil"/>
              <w:bottom w:val="single" w:sz="4" w:space="0" w:color="auto"/>
              <w:right w:val="nil"/>
            </w:tcBorders>
            <w:shd w:val="clear" w:color="auto" w:fill="auto"/>
            <w:vAlign w:val="bottom"/>
            <w:hideMark/>
          </w:tcPr>
          <w:p w14:paraId="3DF0817F"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Avvik i kr</w:t>
            </w:r>
          </w:p>
        </w:tc>
      </w:tr>
      <w:tr w:rsidR="00A04A28" w:rsidRPr="00A04A28" w14:paraId="181C3A44" w14:textId="77777777" w:rsidTr="008D4540">
        <w:trPr>
          <w:cantSplit/>
          <w:trHeight w:val="283"/>
        </w:trPr>
        <w:tc>
          <w:tcPr>
            <w:tcW w:w="2835" w:type="dxa"/>
            <w:tcBorders>
              <w:top w:val="nil"/>
              <w:left w:val="nil"/>
              <w:bottom w:val="nil"/>
              <w:right w:val="nil"/>
            </w:tcBorders>
            <w:shd w:val="clear" w:color="auto" w:fill="auto"/>
            <w:noWrap/>
            <w:vAlign w:val="center"/>
            <w:hideMark/>
          </w:tcPr>
          <w:p w14:paraId="209895FF" w14:textId="77777777" w:rsidR="00A04A28" w:rsidRPr="00A04A28" w:rsidRDefault="00A04A28" w:rsidP="0048193F">
            <w:pPr>
              <w:spacing w:after="0"/>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Amortisering av tidligere års premieavvik</w:t>
            </w:r>
          </w:p>
        </w:tc>
        <w:tc>
          <w:tcPr>
            <w:tcW w:w="1130" w:type="dxa"/>
            <w:tcBorders>
              <w:top w:val="nil"/>
              <w:left w:val="nil"/>
              <w:bottom w:val="nil"/>
              <w:right w:val="nil"/>
            </w:tcBorders>
            <w:shd w:val="clear" w:color="auto" w:fill="auto"/>
            <w:noWrap/>
            <w:vAlign w:val="center"/>
            <w:hideMark/>
          </w:tcPr>
          <w:p w14:paraId="18BF1382"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37 327</w:t>
            </w:r>
          </w:p>
        </w:tc>
        <w:tc>
          <w:tcPr>
            <w:tcW w:w="1130" w:type="dxa"/>
            <w:tcBorders>
              <w:top w:val="nil"/>
              <w:left w:val="nil"/>
              <w:bottom w:val="nil"/>
              <w:right w:val="nil"/>
            </w:tcBorders>
            <w:shd w:val="clear" w:color="auto" w:fill="auto"/>
            <w:vAlign w:val="center"/>
            <w:hideMark/>
          </w:tcPr>
          <w:p w14:paraId="755C1AB8"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144 726</w:t>
            </w:r>
          </w:p>
        </w:tc>
        <w:tc>
          <w:tcPr>
            <w:tcW w:w="1263" w:type="dxa"/>
            <w:tcBorders>
              <w:top w:val="nil"/>
              <w:left w:val="nil"/>
              <w:bottom w:val="nil"/>
              <w:right w:val="nil"/>
            </w:tcBorders>
            <w:shd w:val="clear" w:color="auto" w:fill="auto"/>
            <w:noWrap/>
            <w:vAlign w:val="center"/>
            <w:hideMark/>
          </w:tcPr>
          <w:p w14:paraId="697A0365"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0</w:t>
            </w:r>
          </w:p>
        </w:tc>
        <w:tc>
          <w:tcPr>
            <w:tcW w:w="1296" w:type="dxa"/>
            <w:tcBorders>
              <w:top w:val="nil"/>
              <w:left w:val="nil"/>
              <w:bottom w:val="nil"/>
              <w:right w:val="nil"/>
            </w:tcBorders>
            <w:shd w:val="clear" w:color="auto" w:fill="auto"/>
            <w:noWrap/>
            <w:vAlign w:val="center"/>
            <w:hideMark/>
          </w:tcPr>
          <w:p w14:paraId="08E131F4"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0</w:t>
            </w:r>
          </w:p>
        </w:tc>
        <w:tc>
          <w:tcPr>
            <w:tcW w:w="993" w:type="dxa"/>
            <w:tcBorders>
              <w:top w:val="nil"/>
              <w:left w:val="nil"/>
              <w:bottom w:val="nil"/>
              <w:right w:val="nil"/>
            </w:tcBorders>
            <w:shd w:val="clear" w:color="auto" w:fill="auto"/>
            <w:noWrap/>
            <w:vAlign w:val="center"/>
            <w:hideMark/>
          </w:tcPr>
          <w:p w14:paraId="42462592"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144 726</w:t>
            </w:r>
          </w:p>
        </w:tc>
      </w:tr>
      <w:tr w:rsidR="00A04A28" w:rsidRPr="00A04A28" w14:paraId="4CC5233F" w14:textId="77777777" w:rsidTr="008D4540">
        <w:trPr>
          <w:cantSplit/>
          <w:trHeight w:val="283"/>
        </w:trPr>
        <w:tc>
          <w:tcPr>
            <w:tcW w:w="2835" w:type="dxa"/>
            <w:tcBorders>
              <w:top w:val="nil"/>
              <w:left w:val="nil"/>
              <w:bottom w:val="single" w:sz="8" w:space="0" w:color="auto"/>
              <w:right w:val="nil"/>
            </w:tcBorders>
            <w:shd w:val="clear" w:color="auto" w:fill="auto"/>
            <w:noWrap/>
            <w:vAlign w:val="center"/>
            <w:hideMark/>
          </w:tcPr>
          <w:p w14:paraId="0DF40F95" w14:textId="77777777" w:rsidR="00A04A28" w:rsidRPr="00A04A28" w:rsidRDefault="00A04A28" w:rsidP="0048193F">
            <w:pPr>
              <w:spacing w:after="0"/>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Årets premieavvik</w:t>
            </w:r>
          </w:p>
        </w:tc>
        <w:tc>
          <w:tcPr>
            <w:tcW w:w="1130" w:type="dxa"/>
            <w:tcBorders>
              <w:top w:val="nil"/>
              <w:left w:val="nil"/>
              <w:bottom w:val="single" w:sz="8" w:space="0" w:color="auto"/>
              <w:right w:val="nil"/>
            </w:tcBorders>
            <w:shd w:val="clear" w:color="auto" w:fill="auto"/>
            <w:noWrap/>
            <w:vAlign w:val="center"/>
            <w:hideMark/>
          </w:tcPr>
          <w:p w14:paraId="6706888A"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-144 726</w:t>
            </w:r>
          </w:p>
        </w:tc>
        <w:tc>
          <w:tcPr>
            <w:tcW w:w="1130" w:type="dxa"/>
            <w:tcBorders>
              <w:top w:val="nil"/>
              <w:left w:val="nil"/>
              <w:bottom w:val="single" w:sz="8" w:space="0" w:color="auto"/>
              <w:right w:val="nil"/>
            </w:tcBorders>
            <w:shd w:val="clear" w:color="auto" w:fill="auto"/>
            <w:vAlign w:val="center"/>
            <w:hideMark/>
          </w:tcPr>
          <w:p w14:paraId="00B105EE"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-87 039</w:t>
            </w:r>
          </w:p>
        </w:tc>
        <w:tc>
          <w:tcPr>
            <w:tcW w:w="1263" w:type="dxa"/>
            <w:tcBorders>
              <w:top w:val="nil"/>
              <w:left w:val="nil"/>
              <w:bottom w:val="single" w:sz="8" w:space="0" w:color="auto"/>
              <w:right w:val="nil"/>
            </w:tcBorders>
            <w:shd w:val="clear" w:color="auto" w:fill="auto"/>
            <w:noWrap/>
            <w:vAlign w:val="center"/>
            <w:hideMark/>
          </w:tcPr>
          <w:p w14:paraId="223D2F3D"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0</w:t>
            </w:r>
          </w:p>
        </w:tc>
        <w:tc>
          <w:tcPr>
            <w:tcW w:w="1296" w:type="dxa"/>
            <w:tcBorders>
              <w:top w:val="nil"/>
              <w:left w:val="nil"/>
              <w:bottom w:val="single" w:sz="8" w:space="0" w:color="auto"/>
              <w:right w:val="nil"/>
            </w:tcBorders>
            <w:shd w:val="clear" w:color="auto" w:fill="auto"/>
            <w:noWrap/>
            <w:vAlign w:val="center"/>
            <w:hideMark/>
          </w:tcPr>
          <w:p w14:paraId="2049FE58"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0</w:t>
            </w:r>
          </w:p>
        </w:tc>
        <w:tc>
          <w:tcPr>
            <w:tcW w:w="993" w:type="dxa"/>
            <w:tcBorders>
              <w:top w:val="nil"/>
              <w:left w:val="nil"/>
              <w:bottom w:val="single" w:sz="8" w:space="0" w:color="auto"/>
              <w:right w:val="nil"/>
            </w:tcBorders>
            <w:shd w:val="clear" w:color="auto" w:fill="auto"/>
            <w:noWrap/>
            <w:vAlign w:val="center"/>
            <w:hideMark/>
          </w:tcPr>
          <w:p w14:paraId="51AF4A60"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-87 039</w:t>
            </w:r>
          </w:p>
        </w:tc>
      </w:tr>
      <w:tr w:rsidR="00A04A28" w:rsidRPr="00A04A28" w14:paraId="64C02930" w14:textId="77777777" w:rsidTr="008D4540">
        <w:trPr>
          <w:cantSplit/>
          <w:trHeight w:val="283"/>
        </w:trPr>
        <w:tc>
          <w:tcPr>
            <w:tcW w:w="2835" w:type="dxa"/>
            <w:tcBorders>
              <w:top w:val="nil"/>
              <w:left w:val="nil"/>
              <w:bottom w:val="nil"/>
              <w:right w:val="nil"/>
            </w:tcBorders>
            <w:shd w:val="clear" w:color="auto" w:fill="auto"/>
            <w:vAlign w:val="center"/>
            <w:hideMark/>
          </w:tcPr>
          <w:p w14:paraId="41E60C4A" w14:textId="77777777" w:rsidR="00A04A28" w:rsidRPr="00A04A28" w:rsidRDefault="00A04A28" w:rsidP="0048193F">
            <w:pPr>
              <w:spacing w:after="0"/>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Netto premieavvik</w:t>
            </w:r>
          </w:p>
        </w:tc>
        <w:tc>
          <w:tcPr>
            <w:tcW w:w="1130" w:type="dxa"/>
            <w:tcBorders>
              <w:top w:val="nil"/>
              <w:left w:val="nil"/>
              <w:bottom w:val="nil"/>
              <w:right w:val="nil"/>
            </w:tcBorders>
            <w:shd w:val="clear" w:color="auto" w:fill="auto"/>
            <w:noWrap/>
            <w:vAlign w:val="center"/>
            <w:hideMark/>
          </w:tcPr>
          <w:p w14:paraId="31725C02"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-107 399</w:t>
            </w:r>
          </w:p>
        </w:tc>
        <w:tc>
          <w:tcPr>
            <w:tcW w:w="1130" w:type="dxa"/>
            <w:tcBorders>
              <w:top w:val="nil"/>
              <w:left w:val="nil"/>
              <w:bottom w:val="nil"/>
              <w:right w:val="nil"/>
            </w:tcBorders>
            <w:shd w:val="clear" w:color="auto" w:fill="auto"/>
            <w:vAlign w:val="center"/>
            <w:hideMark/>
          </w:tcPr>
          <w:p w14:paraId="0B408C80" w14:textId="2876B53B"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57 68</w:t>
            </w:r>
            <w:r w:rsidR="000017C1">
              <w:rPr>
                <w:rFonts w:eastAsia="Times New Roman" w:cs="Arial"/>
                <w:b/>
                <w:bCs/>
                <w:color w:val="auto"/>
                <w:spacing w:val="0"/>
                <w:sz w:val="18"/>
                <w:szCs w:val="18"/>
                <w:lang w:eastAsia="nb-NO"/>
              </w:rPr>
              <w:t>7</w:t>
            </w:r>
          </w:p>
        </w:tc>
        <w:tc>
          <w:tcPr>
            <w:tcW w:w="1263" w:type="dxa"/>
            <w:tcBorders>
              <w:top w:val="nil"/>
              <w:left w:val="nil"/>
              <w:bottom w:val="nil"/>
              <w:right w:val="nil"/>
            </w:tcBorders>
            <w:shd w:val="clear" w:color="auto" w:fill="auto"/>
            <w:noWrap/>
            <w:vAlign w:val="center"/>
            <w:hideMark/>
          </w:tcPr>
          <w:p w14:paraId="465AC0D3"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0</w:t>
            </w:r>
          </w:p>
        </w:tc>
        <w:tc>
          <w:tcPr>
            <w:tcW w:w="1296" w:type="dxa"/>
            <w:tcBorders>
              <w:top w:val="nil"/>
              <w:left w:val="nil"/>
              <w:bottom w:val="nil"/>
              <w:right w:val="nil"/>
            </w:tcBorders>
            <w:shd w:val="clear" w:color="auto" w:fill="auto"/>
            <w:noWrap/>
            <w:vAlign w:val="center"/>
            <w:hideMark/>
          </w:tcPr>
          <w:p w14:paraId="22A42C94"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0</w:t>
            </w:r>
          </w:p>
        </w:tc>
        <w:tc>
          <w:tcPr>
            <w:tcW w:w="993" w:type="dxa"/>
            <w:tcBorders>
              <w:top w:val="nil"/>
              <w:left w:val="nil"/>
              <w:bottom w:val="nil"/>
              <w:right w:val="nil"/>
            </w:tcBorders>
            <w:shd w:val="clear" w:color="auto" w:fill="auto"/>
            <w:noWrap/>
            <w:vAlign w:val="center"/>
            <w:hideMark/>
          </w:tcPr>
          <w:p w14:paraId="0F4F0003"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57 686</w:t>
            </w:r>
          </w:p>
        </w:tc>
      </w:tr>
      <w:tr w:rsidR="00A04A28" w:rsidRPr="00A04A28" w14:paraId="7D598E7C" w14:textId="77777777" w:rsidTr="008D4540">
        <w:trPr>
          <w:cantSplit/>
          <w:trHeight w:val="283"/>
        </w:trPr>
        <w:tc>
          <w:tcPr>
            <w:tcW w:w="2835" w:type="dxa"/>
            <w:tcBorders>
              <w:top w:val="nil"/>
              <w:left w:val="nil"/>
              <w:right w:val="nil"/>
            </w:tcBorders>
            <w:shd w:val="clear" w:color="auto" w:fill="auto"/>
            <w:vAlign w:val="center"/>
            <w:hideMark/>
          </w:tcPr>
          <w:p w14:paraId="4176F030" w14:textId="1FF149AF" w:rsidR="00A04A28" w:rsidRPr="00A04A28" w:rsidRDefault="00A04A28" w:rsidP="0048193F">
            <w:pPr>
              <w:spacing w:after="0"/>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Bruk av premiefond pensjon</w:t>
            </w:r>
          </w:p>
        </w:tc>
        <w:tc>
          <w:tcPr>
            <w:tcW w:w="1130" w:type="dxa"/>
            <w:tcBorders>
              <w:top w:val="nil"/>
              <w:left w:val="nil"/>
              <w:right w:val="nil"/>
            </w:tcBorders>
            <w:shd w:val="clear" w:color="auto" w:fill="auto"/>
            <w:noWrap/>
            <w:vAlign w:val="center"/>
            <w:hideMark/>
          </w:tcPr>
          <w:p w14:paraId="0AE93044" w14:textId="77777777" w:rsidR="00A04A28" w:rsidRPr="00A04A28" w:rsidRDefault="00A04A28" w:rsidP="0048193F">
            <w:pPr>
              <w:spacing w:after="0"/>
              <w:ind w:left="-226" w:hanging="142"/>
              <w:rPr>
                <w:rFonts w:eastAsia="Times New Roman" w:cs="Arial"/>
                <w:color w:val="auto"/>
                <w:spacing w:val="0"/>
                <w:sz w:val="18"/>
                <w:szCs w:val="18"/>
                <w:lang w:eastAsia="nb-NO"/>
              </w:rPr>
            </w:pPr>
          </w:p>
        </w:tc>
        <w:tc>
          <w:tcPr>
            <w:tcW w:w="1130" w:type="dxa"/>
            <w:tcBorders>
              <w:top w:val="nil"/>
              <w:left w:val="nil"/>
              <w:right w:val="nil"/>
            </w:tcBorders>
            <w:shd w:val="clear" w:color="auto" w:fill="auto"/>
            <w:vAlign w:val="center"/>
            <w:hideMark/>
          </w:tcPr>
          <w:p w14:paraId="2EED577A" w14:textId="3D6C92DE" w:rsidR="00A04A28" w:rsidRPr="00A04A28" w:rsidRDefault="0006197A" w:rsidP="0048193F">
            <w:pPr>
              <w:spacing w:after="0"/>
              <w:ind w:left="-226" w:hanging="142"/>
              <w:jc w:val="right"/>
              <w:rPr>
                <w:rFonts w:eastAsia="Times New Roman" w:cs="Arial"/>
                <w:color w:val="auto"/>
                <w:spacing w:val="0"/>
                <w:sz w:val="18"/>
                <w:szCs w:val="18"/>
                <w:lang w:eastAsia="nb-NO"/>
              </w:rPr>
            </w:pPr>
            <w:r>
              <w:rPr>
                <w:rFonts w:eastAsia="Times New Roman" w:cs="Arial"/>
                <w:color w:val="auto"/>
                <w:spacing w:val="0"/>
                <w:sz w:val="18"/>
                <w:szCs w:val="18"/>
                <w:lang w:eastAsia="nb-NO"/>
              </w:rPr>
              <w:t>28 935</w:t>
            </w:r>
          </w:p>
        </w:tc>
        <w:tc>
          <w:tcPr>
            <w:tcW w:w="1263" w:type="dxa"/>
            <w:tcBorders>
              <w:top w:val="nil"/>
              <w:left w:val="nil"/>
              <w:right w:val="nil"/>
            </w:tcBorders>
            <w:shd w:val="clear" w:color="auto" w:fill="auto"/>
            <w:noWrap/>
            <w:vAlign w:val="center"/>
            <w:hideMark/>
          </w:tcPr>
          <w:p w14:paraId="6241B4B1" w14:textId="77777777" w:rsidR="00A04A28" w:rsidRPr="00A04A28" w:rsidRDefault="00A04A28" w:rsidP="0048193F">
            <w:pPr>
              <w:spacing w:after="0"/>
              <w:ind w:left="-226" w:hanging="142"/>
              <w:jc w:val="right"/>
              <w:rPr>
                <w:rFonts w:eastAsia="Times New Roman" w:cs="Arial"/>
                <w:color w:val="auto"/>
                <w:spacing w:val="0"/>
                <w:sz w:val="20"/>
                <w:szCs w:val="20"/>
                <w:lang w:eastAsia="nb-NO"/>
              </w:rPr>
            </w:pPr>
            <w:r w:rsidRPr="00A04A28">
              <w:rPr>
                <w:rFonts w:eastAsia="Times New Roman" w:cs="Arial"/>
                <w:color w:val="auto"/>
                <w:spacing w:val="0"/>
                <w:sz w:val="20"/>
                <w:szCs w:val="20"/>
                <w:lang w:eastAsia="nb-NO"/>
              </w:rPr>
              <w:t>0</w:t>
            </w:r>
          </w:p>
        </w:tc>
        <w:tc>
          <w:tcPr>
            <w:tcW w:w="1296" w:type="dxa"/>
            <w:tcBorders>
              <w:top w:val="nil"/>
              <w:left w:val="nil"/>
              <w:right w:val="nil"/>
            </w:tcBorders>
            <w:shd w:val="clear" w:color="auto" w:fill="auto"/>
            <w:noWrap/>
            <w:vAlign w:val="center"/>
            <w:hideMark/>
          </w:tcPr>
          <w:p w14:paraId="0DBDCE2F" w14:textId="77777777" w:rsidR="00A04A28" w:rsidRPr="00A04A28" w:rsidRDefault="00A04A28" w:rsidP="0048193F">
            <w:pPr>
              <w:spacing w:after="0"/>
              <w:ind w:left="-226" w:hanging="142"/>
              <w:jc w:val="right"/>
              <w:rPr>
                <w:rFonts w:eastAsia="Times New Roman" w:cs="Arial"/>
                <w:color w:val="auto"/>
                <w:spacing w:val="0"/>
                <w:sz w:val="20"/>
                <w:szCs w:val="20"/>
                <w:lang w:eastAsia="nb-NO"/>
              </w:rPr>
            </w:pPr>
            <w:r w:rsidRPr="00A04A28">
              <w:rPr>
                <w:rFonts w:eastAsia="Times New Roman" w:cs="Arial"/>
                <w:color w:val="auto"/>
                <w:spacing w:val="0"/>
                <w:sz w:val="20"/>
                <w:szCs w:val="20"/>
                <w:lang w:eastAsia="nb-NO"/>
              </w:rPr>
              <w:t>0</w:t>
            </w:r>
          </w:p>
        </w:tc>
        <w:tc>
          <w:tcPr>
            <w:tcW w:w="993" w:type="dxa"/>
            <w:tcBorders>
              <w:top w:val="nil"/>
              <w:left w:val="nil"/>
              <w:right w:val="nil"/>
            </w:tcBorders>
            <w:shd w:val="clear" w:color="auto" w:fill="auto"/>
            <w:noWrap/>
            <w:vAlign w:val="center"/>
            <w:hideMark/>
          </w:tcPr>
          <w:p w14:paraId="459B996C" w14:textId="07E984EE" w:rsidR="00A04A28" w:rsidRPr="00A04A28" w:rsidRDefault="4F91F99C" w:rsidP="0048193F">
            <w:pPr>
              <w:spacing w:after="0"/>
              <w:ind w:left="-226" w:hanging="142"/>
              <w:jc w:val="right"/>
              <w:rPr>
                <w:rFonts w:eastAsia="Times New Roman" w:cs="Arial"/>
                <w:color w:val="auto"/>
                <w:spacing w:val="0"/>
                <w:sz w:val="18"/>
                <w:szCs w:val="18"/>
                <w:lang w:eastAsia="nb-NO"/>
              </w:rPr>
            </w:pPr>
            <w:r w:rsidRPr="7BD29590">
              <w:rPr>
                <w:rFonts w:eastAsia="Times New Roman" w:cs="Arial"/>
                <w:color w:val="auto"/>
                <w:sz w:val="18"/>
                <w:szCs w:val="18"/>
                <w:lang w:eastAsia="nb-NO"/>
              </w:rPr>
              <w:t>29 411</w:t>
            </w:r>
          </w:p>
        </w:tc>
      </w:tr>
      <w:tr w:rsidR="00A04A28" w:rsidRPr="00A04A28" w14:paraId="7942DF23" w14:textId="77777777" w:rsidTr="008D4540">
        <w:trPr>
          <w:cantSplit/>
          <w:trHeight w:val="283"/>
        </w:trPr>
        <w:tc>
          <w:tcPr>
            <w:tcW w:w="2835" w:type="dxa"/>
            <w:tcBorders>
              <w:left w:val="nil"/>
              <w:bottom w:val="single" w:sz="8" w:space="0" w:color="auto"/>
              <w:right w:val="nil"/>
            </w:tcBorders>
            <w:shd w:val="clear" w:color="auto" w:fill="auto"/>
            <w:noWrap/>
            <w:vAlign w:val="center"/>
            <w:hideMark/>
          </w:tcPr>
          <w:p w14:paraId="6FBC2B79" w14:textId="77777777" w:rsidR="00A04A28" w:rsidRPr="00A04A28" w:rsidRDefault="00A04A28" w:rsidP="0048193F">
            <w:pPr>
              <w:spacing w:after="0"/>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Øvrig avregning pensjon</w:t>
            </w:r>
          </w:p>
        </w:tc>
        <w:tc>
          <w:tcPr>
            <w:tcW w:w="1130" w:type="dxa"/>
            <w:tcBorders>
              <w:left w:val="nil"/>
              <w:bottom w:val="single" w:sz="8" w:space="0" w:color="auto"/>
              <w:right w:val="nil"/>
            </w:tcBorders>
            <w:shd w:val="clear" w:color="auto" w:fill="auto"/>
            <w:noWrap/>
            <w:vAlign w:val="center"/>
            <w:hideMark/>
          </w:tcPr>
          <w:p w14:paraId="20DCA7B0"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49 054</w:t>
            </w:r>
          </w:p>
        </w:tc>
        <w:tc>
          <w:tcPr>
            <w:tcW w:w="1130" w:type="dxa"/>
            <w:tcBorders>
              <w:left w:val="nil"/>
              <w:bottom w:val="single" w:sz="8" w:space="0" w:color="auto"/>
              <w:right w:val="nil"/>
            </w:tcBorders>
            <w:shd w:val="clear" w:color="auto" w:fill="auto"/>
            <w:vAlign w:val="center"/>
            <w:hideMark/>
          </w:tcPr>
          <w:p w14:paraId="4C19BF9D" w14:textId="3D67691C" w:rsidR="002B73A8" w:rsidRPr="00A04A28" w:rsidRDefault="00F1674C" w:rsidP="0048193F">
            <w:pPr>
              <w:spacing w:after="0"/>
              <w:ind w:left="-226" w:hanging="142"/>
              <w:jc w:val="right"/>
              <w:rPr>
                <w:rFonts w:eastAsia="Times New Roman" w:cs="Arial"/>
                <w:color w:val="auto"/>
                <w:spacing w:val="0"/>
                <w:sz w:val="18"/>
                <w:szCs w:val="18"/>
                <w:lang w:eastAsia="nb-NO"/>
              </w:rPr>
            </w:pPr>
            <w:r>
              <w:rPr>
                <w:rFonts w:eastAsia="Times New Roman" w:cs="Arial"/>
                <w:color w:val="auto"/>
                <w:spacing w:val="0"/>
                <w:sz w:val="18"/>
                <w:szCs w:val="18"/>
                <w:lang w:eastAsia="nb-NO"/>
              </w:rPr>
              <w:t>-45</w:t>
            </w:r>
            <w:r w:rsidR="002B73A8">
              <w:rPr>
                <w:rFonts w:eastAsia="Times New Roman" w:cs="Arial"/>
                <w:color w:val="auto"/>
                <w:spacing w:val="0"/>
                <w:sz w:val="18"/>
                <w:szCs w:val="18"/>
                <w:lang w:eastAsia="nb-NO"/>
              </w:rPr>
              <w:t> </w:t>
            </w:r>
            <w:r>
              <w:rPr>
                <w:rFonts w:eastAsia="Times New Roman" w:cs="Arial"/>
                <w:color w:val="auto"/>
                <w:spacing w:val="0"/>
                <w:sz w:val="18"/>
                <w:szCs w:val="18"/>
                <w:lang w:eastAsia="nb-NO"/>
              </w:rPr>
              <w:t>82</w:t>
            </w:r>
            <w:r w:rsidR="00B66E7B">
              <w:rPr>
                <w:rFonts w:eastAsia="Times New Roman" w:cs="Arial"/>
                <w:color w:val="auto"/>
                <w:spacing w:val="0"/>
                <w:sz w:val="18"/>
                <w:szCs w:val="18"/>
                <w:lang w:eastAsia="nb-NO"/>
              </w:rPr>
              <w:t>7</w:t>
            </w:r>
          </w:p>
        </w:tc>
        <w:tc>
          <w:tcPr>
            <w:tcW w:w="1263" w:type="dxa"/>
            <w:tcBorders>
              <w:left w:val="nil"/>
              <w:bottom w:val="single" w:sz="8" w:space="0" w:color="auto"/>
              <w:right w:val="nil"/>
            </w:tcBorders>
            <w:shd w:val="clear" w:color="auto" w:fill="auto"/>
            <w:noWrap/>
            <w:vAlign w:val="center"/>
            <w:hideMark/>
          </w:tcPr>
          <w:p w14:paraId="12D8B81D"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0</w:t>
            </w:r>
          </w:p>
        </w:tc>
        <w:tc>
          <w:tcPr>
            <w:tcW w:w="1296" w:type="dxa"/>
            <w:tcBorders>
              <w:left w:val="nil"/>
              <w:bottom w:val="single" w:sz="8" w:space="0" w:color="auto"/>
              <w:right w:val="nil"/>
            </w:tcBorders>
            <w:shd w:val="clear" w:color="auto" w:fill="auto"/>
            <w:noWrap/>
            <w:vAlign w:val="center"/>
            <w:hideMark/>
          </w:tcPr>
          <w:p w14:paraId="1F1BEE5A" w14:textId="77777777" w:rsidR="00A04A28" w:rsidRPr="00A04A28" w:rsidRDefault="00A04A28"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0</w:t>
            </w:r>
          </w:p>
        </w:tc>
        <w:tc>
          <w:tcPr>
            <w:tcW w:w="993" w:type="dxa"/>
            <w:tcBorders>
              <w:left w:val="nil"/>
              <w:bottom w:val="single" w:sz="8" w:space="0" w:color="auto"/>
              <w:right w:val="nil"/>
            </w:tcBorders>
            <w:shd w:val="clear" w:color="auto" w:fill="auto"/>
            <w:noWrap/>
            <w:vAlign w:val="center"/>
            <w:hideMark/>
          </w:tcPr>
          <w:p w14:paraId="0D93C6EB" w14:textId="764BA3CC" w:rsidR="00A04A28" w:rsidRPr="00A04A28" w:rsidRDefault="0AE3F8B4" w:rsidP="0048193F">
            <w:pPr>
              <w:spacing w:after="0"/>
              <w:ind w:left="-226" w:hanging="142"/>
              <w:jc w:val="right"/>
              <w:rPr>
                <w:rFonts w:eastAsia="Times New Roman" w:cs="Arial"/>
                <w:color w:val="auto"/>
                <w:spacing w:val="0"/>
                <w:sz w:val="18"/>
                <w:szCs w:val="18"/>
                <w:lang w:eastAsia="nb-NO"/>
              </w:rPr>
            </w:pPr>
            <w:r w:rsidRPr="00A04A28">
              <w:rPr>
                <w:rFonts w:eastAsia="Times New Roman" w:cs="Arial"/>
                <w:color w:val="auto"/>
                <w:spacing w:val="0"/>
                <w:sz w:val="18"/>
                <w:szCs w:val="18"/>
                <w:lang w:eastAsia="nb-NO"/>
              </w:rPr>
              <w:t>-</w:t>
            </w:r>
            <w:r w:rsidR="294760BC" w:rsidRPr="00A04A28">
              <w:rPr>
                <w:rFonts w:eastAsia="Times New Roman" w:cs="Arial"/>
                <w:color w:val="auto"/>
                <w:spacing w:val="0"/>
                <w:sz w:val="18"/>
                <w:szCs w:val="18"/>
                <w:lang w:eastAsia="nb-NO"/>
              </w:rPr>
              <w:t>46 303</w:t>
            </w:r>
          </w:p>
        </w:tc>
      </w:tr>
      <w:tr w:rsidR="00A04A28" w:rsidRPr="00A04A28" w14:paraId="4CC831A2" w14:textId="77777777" w:rsidTr="008D4540">
        <w:trPr>
          <w:cantSplit/>
          <w:trHeight w:val="283"/>
        </w:trPr>
        <w:tc>
          <w:tcPr>
            <w:tcW w:w="2835" w:type="dxa"/>
            <w:tcBorders>
              <w:top w:val="nil"/>
              <w:left w:val="nil"/>
              <w:bottom w:val="nil"/>
              <w:right w:val="nil"/>
            </w:tcBorders>
            <w:shd w:val="clear" w:color="auto" w:fill="auto"/>
            <w:noWrap/>
            <w:vAlign w:val="center"/>
            <w:hideMark/>
          </w:tcPr>
          <w:p w14:paraId="157743A5" w14:textId="77777777" w:rsidR="00A04A28" w:rsidRPr="00A04A28" w:rsidRDefault="00A04A28" w:rsidP="0048193F">
            <w:pPr>
              <w:spacing w:after="0"/>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Sum sentralt førte pensjonskostnader</w:t>
            </w:r>
          </w:p>
        </w:tc>
        <w:tc>
          <w:tcPr>
            <w:tcW w:w="1130" w:type="dxa"/>
            <w:tcBorders>
              <w:top w:val="nil"/>
              <w:left w:val="nil"/>
              <w:bottom w:val="nil"/>
              <w:right w:val="nil"/>
            </w:tcBorders>
            <w:shd w:val="clear" w:color="auto" w:fill="auto"/>
            <w:noWrap/>
            <w:vAlign w:val="center"/>
            <w:hideMark/>
          </w:tcPr>
          <w:p w14:paraId="1B6AC339"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-58 345</w:t>
            </w:r>
          </w:p>
        </w:tc>
        <w:tc>
          <w:tcPr>
            <w:tcW w:w="1130" w:type="dxa"/>
            <w:tcBorders>
              <w:top w:val="nil"/>
              <w:left w:val="nil"/>
              <w:bottom w:val="nil"/>
              <w:right w:val="nil"/>
            </w:tcBorders>
            <w:shd w:val="clear" w:color="auto" w:fill="auto"/>
            <w:noWrap/>
            <w:vAlign w:val="center"/>
            <w:hideMark/>
          </w:tcPr>
          <w:p w14:paraId="69D0109C"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40 794</w:t>
            </w:r>
          </w:p>
        </w:tc>
        <w:tc>
          <w:tcPr>
            <w:tcW w:w="1263" w:type="dxa"/>
            <w:tcBorders>
              <w:top w:val="nil"/>
              <w:left w:val="nil"/>
              <w:bottom w:val="nil"/>
              <w:right w:val="nil"/>
            </w:tcBorders>
            <w:shd w:val="clear" w:color="auto" w:fill="auto"/>
            <w:noWrap/>
            <w:vAlign w:val="center"/>
            <w:hideMark/>
          </w:tcPr>
          <w:p w14:paraId="6E1A25A2"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0</w:t>
            </w:r>
          </w:p>
        </w:tc>
        <w:tc>
          <w:tcPr>
            <w:tcW w:w="1296" w:type="dxa"/>
            <w:tcBorders>
              <w:top w:val="nil"/>
              <w:left w:val="nil"/>
              <w:bottom w:val="nil"/>
              <w:right w:val="nil"/>
            </w:tcBorders>
            <w:shd w:val="clear" w:color="auto" w:fill="auto"/>
            <w:noWrap/>
            <w:vAlign w:val="center"/>
            <w:hideMark/>
          </w:tcPr>
          <w:p w14:paraId="7C22A671" w14:textId="77777777" w:rsidR="00A04A28" w:rsidRPr="00A04A28" w:rsidRDefault="00A04A28"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0</w:t>
            </w:r>
          </w:p>
        </w:tc>
        <w:tc>
          <w:tcPr>
            <w:tcW w:w="993" w:type="dxa"/>
            <w:tcBorders>
              <w:top w:val="nil"/>
              <w:left w:val="nil"/>
              <w:bottom w:val="nil"/>
              <w:right w:val="nil"/>
            </w:tcBorders>
            <w:shd w:val="clear" w:color="auto" w:fill="auto"/>
            <w:noWrap/>
            <w:vAlign w:val="center"/>
            <w:hideMark/>
          </w:tcPr>
          <w:p w14:paraId="58584126" w14:textId="77777777" w:rsidR="00A04A28" w:rsidRPr="00A04A28" w:rsidRDefault="0D344F1F" w:rsidP="0048193F">
            <w:pPr>
              <w:spacing w:after="0"/>
              <w:ind w:left="-226" w:hanging="142"/>
              <w:jc w:val="right"/>
              <w:rPr>
                <w:rFonts w:eastAsia="Times New Roman" w:cs="Arial"/>
                <w:b/>
                <w:bCs/>
                <w:color w:val="auto"/>
                <w:spacing w:val="0"/>
                <w:sz w:val="18"/>
                <w:szCs w:val="18"/>
                <w:lang w:eastAsia="nb-NO"/>
              </w:rPr>
            </w:pPr>
            <w:r w:rsidRPr="00A04A28">
              <w:rPr>
                <w:rFonts w:eastAsia="Times New Roman" w:cs="Arial"/>
                <w:b/>
                <w:bCs/>
                <w:color w:val="auto"/>
                <w:spacing w:val="0"/>
                <w:sz w:val="18"/>
                <w:szCs w:val="18"/>
                <w:lang w:eastAsia="nb-NO"/>
              </w:rPr>
              <w:t>40 794</w:t>
            </w:r>
          </w:p>
        </w:tc>
      </w:tr>
    </w:tbl>
    <w:p w14:paraId="4D7A28A8" w14:textId="69DFB0A4" w:rsidR="00781AB5" w:rsidRPr="003E5C7F" w:rsidRDefault="00781AB5" w:rsidP="0048193F">
      <w:pPr>
        <w:rPr>
          <w:rFonts w:cs="Arial"/>
          <w:color w:val="auto"/>
          <w:lang w:eastAsia="nb-NO"/>
        </w:rPr>
      </w:pPr>
      <w:r w:rsidRPr="003E5C7F">
        <w:rPr>
          <w:rFonts w:cs="Arial"/>
          <w:color w:val="auto"/>
          <w:lang w:eastAsia="nb-NO"/>
        </w:rPr>
        <w:br/>
        <w:t>Lørenskog kommune har kollektiv pensjonsordning for sine ansatte i Lørenskog kommunale pensjonskasse (LKPK), Kommunal Landspensjonskasse (KLP, for syke</w:t>
      </w:r>
      <w:r w:rsidR="008D4540">
        <w:rPr>
          <w:rFonts w:cs="Arial"/>
          <w:color w:val="auto"/>
          <w:lang w:eastAsia="nb-NO"/>
        </w:rPr>
        <w:softHyphen/>
      </w:r>
      <w:r w:rsidRPr="003E5C7F">
        <w:rPr>
          <w:rFonts w:cs="Arial"/>
          <w:color w:val="auto"/>
          <w:lang w:eastAsia="nb-NO"/>
        </w:rPr>
        <w:t>pleierne) og i Statens Pensjonskasse (SPK, for lærerne). For sykepleiere og lærere er ytelsene lovbestemte. For øvrige yrkesgrupper omfatter ordningene de tariffestede ytelser som gjelder i kommunal sektor.</w:t>
      </w:r>
    </w:p>
    <w:p w14:paraId="3796C792" w14:textId="426617CB" w:rsidR="1840166B" w:rsidRPr="00EE4A67" w:rsidRDefault="1840166B" w:rsidP="0048193F">
      <w:pPr>
        <w:rPr>
          <w:rFonts w:eastAsia="Calibri" w:cs="Arial"/>
          <w:strike/>
          <w:color w:val="auto"/>
          <w:lang w:eastAsia="nb-NO"/>
        </w:rPr>
      </w:pPr>
      <w:r w:rsidRPr="003E5C7F">
        <w:rPr>
          <w:rFonts w:cs="Arial"/>
          <w:color w:val="auto"/>
          <w:lang w:eastAsia="nb-NO"/>
        </w:rPr>
        <w:t>Sektorene i Lørenskog blir løpende belastet med 1</w:t>
      </w:r>
      <w:r w:rsidR="008D2D9E">
        <w:rPr>
          <w:rFonts w:cs="Arial"/>
          <w:color w:val="auto"/>
          <w:lang w:eastAsia="nb-NO"/>
        </w:rPr>
        <w:t>4</w:t>
      </w:r>
      <w:r w:rsidRPr="003E5C7F">
        <w:rPr>
          <w:rFonts w:cs="Arial"/>
          <w:color w:val="auto"/>
          <w:lang w:eastAsia="nb-NO"/>
        </w:rPr>
        <w:t xml:space="preserve"> %</w:t>
      </w:r>
      <w:r w:rsidR="008D2D9E">
        <w:rPr>
          <w:rFonts w:cs="Arial"/>
          <w:color w:val="auto"/>
          <w:lang w:eastAsia="nb-NO"/>
        </w:rPr>
        <w:t xml:space="preserve"> pensjonsavsetning</w:t>
      </w:r>
      <w:r>
        <w:rPr>
          <w:rFonts w:cs="Arial"/>
          <w:color w:val="auto"/>
          <w:lang w:eastAsia="nb-NO"/>
        </w:rPr>
        <w:t xml:space="preserve"> for </w:t>
      </w:r>
      <w:r w:rsidR="00053669">
        <w:rPr>
          <w:rFonts w:cs="Arial"/>
          <w:color w:val="auto"/>
          <w:lang w:eastAsia="nb-NO"/>
        </w:rPr>
        <w:t>Lørenskog pensjonskasse og sykepleierne, mens</w:t>
      </w:r>
      <w:r w:rsidR="008D2D9E">
        <w:rPr>
          <w:rFonts w:cs="Arial"/>
          <w:color w:val="auto"/>
          <w:lang w:eastAsia="nb-NO"/>
        </w:rPr>
        <w:t xml:space="preserve"> det for </w:t>
      </w:r>
      <w:r w:rsidR="00D67309">
        <w:rPr>
          <w:rFonts w:cs="Arial"/>
          <w:color w:val="auto"/>
          <w:lang w:eastAsia="nb-NO"/>
        </w:rPr>
        <w:t>S</w:t>
      </w:r>
      <w:r w:rsidR="008D2D9E">
        <w:rPr>
          <w:rFonts w:cs="Arial"/>
          <w:color w:val="auto"/>
          <w:lang w:eastAsia="nb-NO"/>
        </w:rPr>
        <w:t xml:space="preserve">tatens pensjonskasse </w:t>
      </w:r>
      <w:r w:rsidR="00E33547">
        <w:rPr>
          <w:rFonts w:cs="Arial"/>
          <w:color w:val="auto"/>
          <w:lang w:eastAsia="nb-NO"/>
        </w:rPr>
        <w:t>belastes</w:t>
      </w:r>
      <w:r w:rsidR="008D2D9E">
        <w:rPr>
          <w:rFonts w:cs="Arial"/>
          <w:color w:val="auto"/>
          <w:lang w:eastAsia="nb-NO"/>
        </w:rPr>
        <w:t xml:space="preserve"> 11</w:t>
      </w:r>
      <w:r w:rsidR="00AA612A">
        <w:rPr>
          <w:rFonts w:cs="Arial"/>
          <w:color w:val="auto"/>
          <w:lang w:eastAsia="nb-NO"/>
        </w:rPr>
        <w:t xml:space="preserve"> </w:t>
      </w:r>
      <w:r w:rsidR="008D2D9E">
        <w:rPr>
          <w:rFonts w:cs="Arial"/>
          <w:color w:val="auto"/>
          <w:lang w:eastAsia="nb-NO"/>
        </w:rPr>
        <w:t>%.</w:t>
      </w:r>
      <w:r>
        <w:rPr>
          <w:rFonts w:cs="Arial"/>
          <w:color w:val="auto"/>
          <w:lang w:eastAsia="nb-NO"/>
        </w:rPr>
        <w:t xml:space="preserve"> </w:t>
      </w:r>
    </w:p>
    <w:p w14:paraId="0E4A2B20" w14:textId="4E65187B" w:rsidR="0048496E" w:rsidRPr="0048496E" w:rsidRDefault="0048496E" w:rsidP="0048193F">
      <w:pPr>
        <w:pStyle w:val="Overskrift3"/>
      </w:pPr>
      <w:r w:rsidRPr="00F27424">
        <w:t xml:space="preserve">Sentrale forutsetninger </w:t>
      </w:r>
      <w:r w:rsidRPr="0048496E">
        <w:t>1A og 2A</w:t>
      </w:r>
    </w:p>
    <w:tbl>
      <w:tblPr>
        <w:tblW w:w="9070" w:type="dxa"/>
        <w:tblCellMar>
          <w:left w:w="70" w:type="dxa"/>
          <w:right w:w="70" w:type="dxa"/>
        </w:tblCellMar>
        <w:tblLook w:val="04A0" w:firstRow="1" w:lastRow="0" w:firstColumn="1" w:lastColumn="0" w:noHBand="0" w:noVBand="1"/>
      </w:tblPr>
      <w:tblGrid>
        <w:gridCol w:w="3544"/>
        <w:gridCol w:w="983"/>
        <w:gridCol w:w="942"/>
        <w:gridCol w:w="1340"/>
        <w:gridCol w:w="1323"/>
        <w:gridCol w:w="938"/>
      </w:tblGrid>
      <w:tr w:rsidR="000405E7" w:rsidRPr="000B6A22" w14:paraId="550D4CCA" w14:textId="77777777" w:rsidTr="00D67309">
        <w:trPr>
          <w:trHeight w:val="283"/>
        </w:trPr>
        <w:tc>
          <w:tcPr>
            <w:tcW w:w="3544" w:type="dxa"/>
            <w:tcBorders>
              <w:top w:val="single" w:sz="4" w:space="0" w:color="808080"/>
              <w:left w:val="nil"/>
              <w:bottom w:val="single" w:sz="4" w:space="0" w:color="808080"/>
              <w:right w:val="nil"/>
            </w:tcBorders>
            <w:shd w:val="clear" w:color="auto" w:fill="auto"/>
            <w:noWrap/>
            <w:vAlign w:val="bottom"/>
            <w:hideMark/>
          </w:tcPr>
          <w:p w14:paraId="286D005F" w14:textId="77777777" w:rsidR="000405E7" w:rsidRPr="00F27424" w:rsidRDefault="000405E7" w:rsidP="0048193F">
            <w:pPr>
              <w:spacing w:after="0"/>
              <w:rPr>
                <w:rFonts w:cs="Arial"/>
                <w:i/>
                <w:iCs/>
                <w:sz w:val="18"/>
                <w:szCs w:val="18"/>
                <w:lang w:eastAsia="nb-NO"/>
              </w:rPr>
            </w:pPr>
            <w:r w:rsidRPr="000736A0">
              <w:rPr>
                <w:rFonts w:cs="Arial"/>
                <w:i/>
                <w:iCs/>
                <w:sz w:val="18"/>
                <w:szCs w:val="18"/>
              </w:rPr>
              <w:t>Tall i hele 1000</w:t>
            </w:r>
          </w:p>
        </w:tc>
        <w:tc>
          <w:tcPr>
            <w:tcW w:w="983" w:type="dxa"/>
            <w:tcBorders>
              <w:top w:val="single" w:sz="4" w:space="0" w:color="808080"/>
              <w:left w:val="nil"/>
              <w:bottom w:val="single" w:sz="4" w:space="0" w:color="808080"/>
              <w:right w:val="nil"/>
            </w:tcBorders>
            <w:vAlign w:val="bottom"/>
          </w:tcPr>
          <w:p w14:paraId="3DACE210" w14:textId="3471E0EA" w:rsidR="000405E7" w:rsidRPr="000736A0" w:rsidRDefault="000405E7" w:rsidP="0048193F">
            <w:pPr>
              <w:spacing w:after="0"/>
              <w:jc w:val="right"/>
              <w:rPr>
                <w:rFonts w:cs="Arial"/>
                <w:sz w:val="18"/>
                <w:szCs w:val="18"/>
                <w:lang w:eastAsia="nb-NO"/>
              </w:rPr>
            </w:pPr>
            <w:r w:rsidRPr="000736A0">
              <w:rPr>
                <w:rFonts w:cs="Arial"/>
                <w:sz w:val="18"/>
                <w:szCs w:val="18"/>
                <w:lang w:eastAsia="nb-NO"/>
              </w:rPr>
              <w:t>Regnskap 2021</w:t>
            </w:r>
          </w:p>
        </w:tc>
        <w:tc>
          <w:tcPr>
            <w:tcW w:w="942" w:type="dxa"/>
            <w:tcBorders>
              <w:top w:val="single" w:sz="4" w:space="0" w:color="808080"/>
              <w:left w:val="nil"/>
              <w:bottom w:val="single" w:sz="4" w:space="0" w:color="808080"/>
              <w:right w:val="nil"/>
            </w:tcBorders>
            <w:shd w:val="clear" w:color="auto" w:fill="auto"/>
            <w:vAlign w:val="bottom"/>
            <w:hideMark/>
          </w:tcPr>
          <w:p w14:paraId="78B3F8D3"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Regnskap 2022</w:t>
            </w:r>
          </w:p>
        </w:tc>
        <w:tc>
          <w:tcPr>
            <w:tcW w:w="1340" w:type="dxa"/>
            <w:tcBorders>
              <w:top w:val="single" w:sz="4" w:space="0" w:color="808080"/>
              <w:left w:val="nil"/>
              <w:bottom w:val="single" w:sz="4" w:space="0" w:color="808080"/>
              <w:right w:val="nil"/>
            </w:tcBorders>
            <w:shd w:val="clear" w:color="auto" w:fill="auto"/>
            <w:vAlign w:val="bottom"/>
            <w:hideMark/>
          </w:tcPr>
          <w:p w14:paraId="2B5DBF53"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Revidert budsjett 2022</w:t>
            </w:r>
          </w:p>
        </w:tc>
        <w:tc>
          <w:tcPr>
            <w:tcW w:w="1323" w:type="dxa"/>
            <w:tcBorders>
              <w:top w:val="single" w:sz="4" w:space="0" w:color="808080"/>
              <w:left w:val="nil"/>
              <w:bottom w:val="single" w:sz="4" w:space="0" w:color="808080"/>
              <w:right w:val="nil"/>
            </w:tcBorders>
            <w:shd w:val="clear" w:color="auto" w:fill="auto"/>
            <w:vAlign w:val="bottom"/>
            <w:hideMark/>
          </w:tcPr>
          <w:p w14:paraId="4681929E"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Opprinnelig budsjett 2022</w:t>
            </w:r>
          </w:p>
        </w:tc>
        <w:tc>
          <w:tcPr>
            <w:tcW w:w="938" w:type="dxa"/>
            <w:tcBorders>
              <w:top w:val="single" w:sz="4" w:space="0" w:color="808080"/>
              <w:left w:val="nil"/>
              <w:bottom w:val="single" w:sz="4" w:space="0" w:color="808080"/>
              <w:right w:val="nil"/>
            </w:tcBorders>
            <w:shd w:val="clear" w:color="auto" w:fill="auto"/>
            <w:vAlign w:val="bottom"/>
            <w:hideMark/>
          </w:tcPr>
          <w:p w14:paraId="73E28B77"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Avvik i kr</w:t>
            </w:r>
          </w:p>
        </w:tc>
      </w:tr>
      <w:tr w:rsidR="008F7306" w:rsidRPr="000B6A22" w14:paraId="03F3D91A" w14:textId="77777777" w:rsidTr="008F7306">
        <w:trPr>
          <w:trHeight w:val="283"/>
        </w:trPr>
        <w:tc>
          <w:tcPr>
            <w:tcW w:w="3544" w:type="dxa"/>
            <w:tcBorders>
              <w:top w:val="single" w:sz="4" w:space="0" w:color="D9D9D9"/>
              <w:left w:val="nil"/>
              <w:bottom w:val="single" w:sz="4" w:space="0" w:color="D9D9D9"/>
              <w:right w:val="nil"/>
            </w:tcBorders>
            <w:shd w:val="clear" w:color="auto" w:fill="auto"/>
            <w:noWrap/>
            <w:vAlign w:val="bottom"/>
            <w:hideMark/>
          </w:tcPr>
          <w:p w14:paraId="7A8E4056" w14:textId="77777777" w:rsidR="000405E7" w:rsidRPr="00F27424" w:rsidRDefault="000405E7" w:rsidP="0048193F">
            <w:pPr>
              <w:spacing w:after="0"/>
              <w:rPr>
                <w:rFonts w:cs="Arial"/>
                <w:sz w:val="18"/>
                <w:szCs w:val="18"/>
                <w:lang w:eastAsia="nb-NO"/>
              </w:rPr>
            </w:pPr>
            <w:r w:rsidRPr="000736A0">
              <w:rPr>
                <w:rFonts w:cs="Arial"/>
                <w:sz w:val="18"/>
                <w:szCs w:val="18"/>
                <w:lang w:eastAsia="nb-NO"/>
              </w:rPr>
              <w:t>Avskrivninger</w:t>
            </w:r>
          </w:p>
        </w:tc>
        <w:tc>
          <w:tcPr>
            <w:tcW w:w="983" w:type="dxa"/>
            <w:tcBorders>
              <w:top w:val="single" w:sz="4" w:space="0" w:color="D9D9D9"/>
              <w:left w:val="nil"/>
              <w:bottom w:val="single" w:sz="4" w:space="0" w:color="D9D9D9"/>
              <w:right w:val="nil"/>
            </w:tcBorders>
            <w:vAlign w:val="bottom"/>
          </w:tcPr>
          <w:p w14:paraId="648B16AE" w14:textId="75F12F73" w:rsidR="000405E7" w:rsidRPr="000736A0" w:rsidRDefault="000405E7" w:rsidP="0048193F">
            <w:pPr>
              <w:spacing w:after="0"/>
              <w:jc w:val="right"/>
              <w:rPr>
                <w:rFonts w:cs="Arial"/>
                <w:sz w:val="18"/>
                <w:szCs w:val="18"/>
                <w:lang w:eastAsia="nb-NO"/>
              </w:rPr>
            </w:pPr>
            <w:r w:rsidRPr="000736A0">
              <w:rPr>
                <w:rFonts w:cs="Arial"/>
                <w:sz w:val="18"/>
                <w:szCs w:val="18"/>
                <w:lang w:eastAsia="nb-NO"/>
              </w:rPr>
              <w:t>195 632</w:t>
            </w:r>
          </w:p>
        </w:tc>
        <w:tc>
          <w:tcPr>
            <w:tcW w:w="942" w:type="dxa"/>
            <w:tcBorders>
              <w:top w:val="single" w:sz="4" w:space="0" w:color="D9D9D9"/>
              <w:left w:val="nil"/>
              <w:bottom w:val="single" w:sz="4" w:space="0" w:color="D9D9D9"/>
              <w:right w:val="nil"/>
            </w:tcBorders>
            <w:shd w:val="clear" w:color="auto" w:fill="auto"/>
            <w:noWrap/>
            <w:vAlign w:val="bottom"/>
            <w:hideMark/>
          </w:tcPr>
          <w:p w14:paraId="3E47197B"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208 211</w:t>
            </w:r>
          </w:p>
        </w:tc>
        <w:tc>
          <w:tcPr>
            <w:tcW w:w="1340" w:type="dxa"/>
            <w:tcBorders>
              <w:top w:val="single" w:sz="4" w:space="0" w:color="D9D9D9"/>
              <w:left w:val="nil"/>
              <w:bottom w:val="single" w:sz="4" w:space="0" w:color="D9D9D9"/>
              <w:right w:val="nil"/>
            </w:tcBorders>
            <w:shd w:val="clear" w:color="auto" w:fill="auto"/>
            <w:noWrap/>
            <w:vAlign w:val="bottom"/>
            <w:hideMark/>
          </w:tcPr>
          <w:p w14:paraId="48A94F70"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252 000</w:t>
            </w:r>
          </w:p>
        </w:tc>
        <w:tc>
          <w:tcPr>
            <w:tcW w:w="1323" w:type="dxa"/>
            <w:tcBorders>
              <w:top w:val="single" w:sz="4" w:space="0" w:color="D9D9D9"/>
              <w:left w:val="nil"/>
              <w:bottom w:val="single" w:sz="4" w:space="0" w:color="D9D9D9"/>
              <w:right w:val="nil"/>
            </w:tcBorders>
            <w:shd w:val="clear" w:color="auto" w:fill="auto"/>
            <w:noWrap/>
            <w:vAlign w:val="bottom"/>
            <w:hideMark/>
          </w:tcPr>
          <w:p w14:paraId="225947AB"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252 000</w:t>
            </w:r>
          </w:p>
        </w:tc>
        <w:tc>
          <w:tcPr>
            <w:tcW w:w="938" w:type="dxa"/>
            <w:tcBorders>
              <w:top w:val="single" w:sz="4" w:space="0" w:color="D9D9D9"/>
              <w:left w:val="nil"/>
              <w:bottom w:val="single" w:sz="4" w:space="0" w:color="D9D9D9"/>
              <w:right w:val="nil"/>
            </w:tcBorders>
            <w:shd w:val="clear" w:color="auto" w:fill="auto"/>
            <w:noWrap/>
            <w:vAlign w:val="bottom"/>
            <w:hideMark/>
          </w:tcPr>
          <w:p w14:paraId="561F25A4"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43 789</w:t>
            </w:r>
          </w:p>
        </w:tc>
      </w:tr>
      <w:tr w:rsidR="008F7306" w:rsidRPr="000B6A22" w14:paraId="5076CF9E" w14:textId="77777777" w:rsidTr="008F7306">
        <w:trPr>
          <w:trHeight w:val="283"/>
        </w:trPr>
        <w:tc>
          <w:tcPr>
            <w:tcW w:w="3544" w:type="dxa"/>
            <w:tcBorders>
              <w:top w:val="single" w:sz="4" w:space="0" w:color="D9D9D9"/>
              <w:left w:val="nil"/>
              <w:bottom w:val="single" w:sz="4" w:space="0" w:color="D9D9D9"/>
              <w:right w:val="nil"/>
            </w:tcBorders>
            <w:shd w:val="clear" w:color="auto" w:fill="auto"/>
            <w:noWrap/>
            <w:vAlign w:val="bottom"/>
            <w:hideMark/>
          </w:tcPr>
          <w:p w14:paraId="3CDC69BA" w14:textId="77777777" w:rsidR="000405E7" w:rsidRPr="00F27424" w:rsidRDefault="000405E7" w:rsidP="0048193F">
            <w:pPr>
              <w:spacing w:after="0"/>
              <w:rPr>
                <w:rFonts w:cs="Arial"/>
                <w:sz w:val="18"/>
                <w:szCs w:val="18"/>
                <w:lang w:eastAsia="nb-NO"/>
              </w:rPr>
            </w:pPr>
            <w:r w:rsidRPr="000736A0">
              <w:rPr>
                <w:rFonts w:cs="Arial"/>
                <w:sz w:val="18"/>
                <w:szCs w:val="18"/>
                <w:lang w:eastAsia="nb-NO"/>
              </w:rPr>
              <w:t>Motpost avskrivninger</w:t>
            </w:r>
          </w:p>
        </w:tc>
        <w:tc>
          <w:tcPr>
            <w:tcW w:w="983" w:type="dxa"/>
            <w:tcBorders>
              <w:top w:val="single" w:sz="4" w:space="0" w:color="D9D9D9"/>
              <w:left w:val="nil"/>
              <w:bottom w:val="single" w:sz="4" w:space="0" w:color="D9D9D9"/>
              <w:right w:val="nil"/>
            </w:tcBorders>
            <w:vAlign w:val="bottom"/>
          </w:tcPr>
          <w:p w14:paraId="04C4291B" w14:textId="4A217060" w:rsidR="000405E7" w:rsidRPr="000736A0" w:rsidRDefault="000405E7" w:rsidP="0048193F">
            <w:pPr>
              <w:spacing w:after="0"/>
              <w:jc w:val="right"/>
              <w:rPr>
                <w:rFonts w:cs="Arial"/>
                <w:sz w:val="18"/>
                <w:szCs w:val="18"/>
                <w:lang w:eastAsia="nb-NO"/>
              </w:rPr>
            </w:pPr>
            <w:r w:rsidRPr="000736A0">
              <w:rPr>
                <w:rFonts w:cs="Arial"/>
                <w:sz w:val="18"/>
                <w:szCs w:val="18"/>
                <w:lang w:eastAsia="nb-NO"/>
              </w:rPr>
              <w:t>-195 632</w:t>
            </w:r>
          </w:p>
        </w:tc>
        <w:tc>
          <w:tcPr>
            <w:tcW w:w="942" w:type="dxa"/>
            <w:tcBorders>
              <w:top w:val="single" w:sz="4" w:space="0" w:color="D9D9D9"/>
              <w:left w:val="nil"/>
              <w:bottom w:val="single" w:sz="4" w:space="0" w:color="D9D9D9"/>
              <w:right w:val="nil"/>
            </w:tcBorders>
            <w:shd w:val="clear" w:color="auto" w:fill="auto"/>
            <w:noWrap/>
            <w:vAlign w:val="bottom"/>
            <w:hideMark/>
          </w:tcPr>
          <w:p w14:paraId="6ED0CFA5"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-208 211</w:t>
            </w:r>
          </w:p>
        </w:tc>
        <w:tc>
          <w:tcPr>
            <w:tcW w:w="1340" w:type="dxa"/>
            <w:tcBorders>
              <w:top w:val="single" w:sz="4" w:space="0" w:color="D9D9D9"/>
              <w:left w:val="nil"/>
              <w:bottom w:val="single" w:sz="4" w:space="0" w:color="D9D9D9"/>
              <w:right w:val="nil"/>
            </w:tcBorders>
            <w:shd w:val="clear" w:color="auto" w:fill="auto"/>
            <w:noWrap/>
            <w:vAlign w:val="bottom"/>
            <w:hideMark/>
          </w:tcPr>
          <w:p w14:paraId="5BBAED4B"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-252 000</w:t>
            </w:r>
          </w:p>
        </w:tc>
        <w:tc>
          <w:tcPr>
            <w:tcW w:w="1323" w:type="dxa"/>
            <w:tcBorders>
              <w:top w:val="single" w:sz="4" w:space="0" w:color="D9D9D9"/>
              <w:left w:val="nil"/>
              <w:bottom w:val="single" w:sz="4" w:space="0" w:color="D9D9D9"/>
              <w:right w:val="nil"/>
            </w:tcBorders>
            <w:shd w:val="clear" w:color="auto" w:fill="auto"/>
            <w:noWrap/>
            <w:vAlign w:val="bottom"/>
            <w:hideMark/>
          </w:tcPr>
          <w:p w14:paraId="2D2E35EE"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-252 000</w:t>
            </w:r>
          </w:p>
        </w:tc>
        <w:tc>
          <w:tcPr>
            <w:tcW w:w="938" w:type="dxa"/>
            <w:tcBorders>
              <w:top w:val="single" w:sz="4" w:space="0" w:color="D9D9D9"/>
              <w:left w:val="nil"/>
              <w:bottom w:val="single" w:sz="4" w:space="0" w:color="D9D9D9"/>
              <w:right w:val="nil"/>
            </w:tcBorders>
            <w:shd w:val="clear" w:color="auto" w:fill="auto"/>
            <w:noWrap/>
            <w:vAlign w:val="bottom"/>
            <w:hideMark/>
          </w:tcPr>
          <w:p w14:paraId="60D7C393" w14:textId="77777777" w:rsidR="000405E7" w:rsidRPr="00F27424" w:rsidRDefault="000405E7" w:rsidP="0048193F">
            <w:pPr>
              <w:spacing w:after="0"/>
              <w:jc w:val="right"/>
              <w:rPr>
                <w:rFonts w:cs="Arial"/>
                <w:sz w:val="18"/>
                <w:szCs w:val="18"/>
                <w:lang w:eastAsia="nb-NO"/>
              </w:rPr>
            </w:pPr>
            <w:r w:rsidRPr="00F27424">
              <w:rPr>
                <w:rFonts w:cs="Arial"/>
                <w:sz w:val="18"/>
                <w:szCs w:val="18"/>
                <w:lang w:eastAsia="nb-NO"/>
              </w:rPr>
              <w:t>-43 789</w:t>
            </w:r>
          </w:p>
        </w:tc>
      </w:tr>
      <w:tr w:rsidR="008F7306" w:rsidRPr="000B6A22" w14:paraId="21E9E6B2" w14:textId="77777777" w:rsidTr="008F7306">
        <w:trPr>
          <w:trHeight w:val="283"/>
        </w:trPr>
        <w:tc>
          <w:tcPr>
            <w:tcW w:w="3544" w:type="dxa"/>
            <w:tcBorders>
              <w:top w:val="single" w:sz="4" w:space="0" w:color="D9D9D9"/>
              <w:left w:val="nil"/>
              <w:bottom w:val="single" w:sz="4" w:space="0" w:color="D9D9D9"/>
              <w:right w:val="nil"/>
            </w:tcBorders>
            <w:shd w:val="clear" w:color="auto" w:fill="auto"/>
            <w:noWrap/>
            <w:vAlign w:val="bottom"/>
          </w:tcPr>
          <w:p w14:paraId="7907CBD8" w14:textId="77777777" w:rsidR="000405E7" w:rsidRPr="000736A0" w:rsidRDefault="000405E7" w:rsidP="0048193F">
            <w:pPr>
              <w:spacing w:after="0"/>
              <w:rPr>
                <w:rFonts w:cs="Arial"/>
                <w:sz w:val="18"/>
                <w:szCs w:val="18"/>
                <w:lang w:eastAsia="nb-NO"/>
              </w:rPr>
            </w:pPr>
          </w:p>
        </w:tc>
        <w:tc>
          <w:tcPr>
            <w:tcW w:w="983" w:type="dxa"/>
            <w:tcBorders>
              <w:top w:val="single" w:sz="4" w:space="0" w:color="D9D9D9"/>
              <w:left w:val="nil"/>
              <w:bottom w:val="single" w:sz="4" w:space="0" w:color="D9D9D9"/>
              <w:right w:val="nil"/>
            </w:tcBorders>
            <w:vAlign w:val="bottom"/>
          </w:tcPr>
          <w:p w14:paraId="234AB2DB" w14:textId="77777777" w:rsidR="000405E7" w:rsidRPr="000736A0" w:rsidRDefault="000405E7" w:rsidP="0048193F">
            <w:pPr>
              <w:spacing w:after="0"/>
              <w:jc w:val="right"/>
              <w:rPr>
                <w:rFonts w:cs="Arial"/>
                <w:sz w:val="18"/>
                <w:szCs w:val="18"/>
                <w:lang w:eastAsia="nb-NO"/>
              </w:rPr>
            </w:pPr>
          </w:p>
        </w:tc>
        <w:tc>
          <w:tcPr>
            <w:tcW w:w="942" w:type="dxa"/>
            <w:tcBorders>
              <w:top w:val="single" w:sz="4" w:space="0" w:color="D9D9D9"/>
              <w:left w:val="nil"/>
              <w:bottom w:val="single" w:sz="4" w:space="0" w:color="D9D9D9"/>
              <w:right w:val="nil"/>
            </w:tcBorders>
            <w:shd w:val="clear" w:color="auto" w:fill="auto"/>
            <w:noWrap/>
            <w:vAlign w:val="bottom"/>
          </w:tcPr>
          <w:p w14:paraId="3B240971" w14:textId="77777777" w:rsidR="000405E7" w:rsidRPr="000736A0" w:rsidRDefault="000405E7" w:rsidP="0048193F">
            <w:pPr>
              <w:spacing w:after="0"/>
              <w:jc w:val="right"/>
              <w:rPr>
                <w:rFonts w:cs="Arial"/>
                <w:sz w:val="18"/>
                <w:szCs w:val="18"/>
                <w:lang w:eastAsia="nb-NO"/>
              </w:rPr>
            </w:pPr>
          </w:p>
        </w:tc>
        <w:tc>
          <w:tcPr>
            <w:tcW w:w="1340" w:type="dxa"/>
            <w:tcBorders>
              <w:top w:val="single" w:sz="4" w:space="0" w:color="D9D9D9"/>
              <w:left w:val="nil"/>
              <w:bottom w:val="single" w:sz="4" w:space="0" w:color="D9D9D9"/>
              <w:right w:val="nil"/>
            </w:tcBorders>
            <w:shd w:val="clear" w:color="auto" w:fill="auto"/>
            <w:noWrap/>
            <w:vAlign w:val="bottom"/>
          </w:tcPr>
          <w:p w14:paraId="708B0426" w14:textId="77777777" w:rsidR="000405E7" w:rsidRPr="000736A0" w:rsidRDefault="000405E7" w:rsidP="0048193F">
            <w:pPr>
              <w:spacing w:after="0"/>
              <w:jc w:val="right"/>
              <w:rPr>
                <w:rFonts w:cs="Arial"/>
                <w:sz w:val="18"/>
                <w:szCs w:val="18"/>
                <w:lang w:eastAsia="nb-NO"/>
              </w:rPr>
            </w:pPr>
          </w:p>
        </w:tc>
        <w:tc>
          <w:tcPr>
            <w:tcW w:w="1323" w:type="dxa"/>
            <w:tcBorders>
              <w:top w:val="single" w:sz="4" w:space="0" w:color="D9D9D9"/>
              <w:left w:val="nil"/>
              <w:bottom w:val="single" w:sz="4" w:space="0" w:color="D9D9D9"/>
              <w:right w:val="nil"/>
            </w:tcBorders>
            <w:shd w:val="clear" w:color="auto" w:fill="auto"/>
            <w:noWrap/>
            <w:vAlign w:val="bottom"/>
          </w:tcPr>
          <w:p w14:paraId="202B0651" w14:textId="77777777" w:rsidR="000405E7" w:rsidRPr="000736A0" w:rsidRDefault="000405E7" w:rsidP="0048193F">
            <w:pPr>
              <w:spacing w:after="0"/>
              <w:jc w:val="right"/>
              <w:rPr>
                <w:rFonts w:cs="Arial"/>
                <w:sz w:val="18"/>
                <w:szCs w:val="18"/>
                <w:lang w:eastAsia="nb-NO"/>
              </w:rPr>
            </w:pPr>
          </w:p>
        </w:tc>
        <w:tc>
          <w:tcPr>
            <w:tcW w:w="938" w:type="dxa"/>
            <w:tcBorders>
              <w:top w:val="single" w:sz="4" w:space="0" w:color="D9D9D9"/>
              <w:left w:val="nil"/>
              <w:bottom w:val="single" w:sz="4" w:space="0" w:color="D9D9D9"/>
              <w:right w:val="nil"/>
            </w:tcBorders>
            <w:shd w:val="clear" w:color="auto" w:fill="auto"/>
            <w:noWrap/>
            <w:vAlign w:val="bottom"/>
          </w:tcPr>
          <w:p w14:paraId="2D9E031B" w14:textId="77777777" w:rsidR="000405E7" w:rsidRPr="000736A0" w:rsidRDefault="000405E7" w:rsidP="0048193F">
            <w:pPr>
              <w:spacing w:after="0"/>
              <w:jc w:val="right"/>
              <w:rPr>
                <w:rFonts w:cs="Arial"/>
                <w:sz w:val="18"/>
                <w:szCs w:val="18"/>
                <w:lang w:eastAsia="nb-NO"/>
              </w:rPr>
            </w:pPr>
          </w:p>
        </w:tc>
      </w:tr>
      <w:tr w:rsidR="000736A0" w:rsidRPr="000B6A22" w14:paraId="4471A733" w14:textId="77777777" w:rsidTr="008F7306">
        <w:trPr>
          <w:trHeight w:val="283"/>
        </w:trPr>
        <w:tc>
          <w:tcPr>
            <w:tcW w:w="3544" w:type="dxa"/>
            <w:tcBorders>
              <w:top w:val="single" w:sz="4" w:space="0" w:color="D9D9D9"/>
              <w:left w:val="nil"/>
              <w:bottom w:val="single" w:sz="4" w:space="0" w:color="D9D9D9"/>
              <w:right w:val="nil"/>
            </w:tcBorders>
            <w:shd w:val="clear" w:color="auto" w:fill="auto"/>
            <w:noWrap/>
            <w:vAlign w:val="bottom"/>
          </w:tcPr>
          <w:p w14:paraId="254403DF" w14:textId="77777777" w:rsidR="000736A0" w:rsidRPr="000736A0" w:rsidRDefault="000736A0" w:rsidP="0048193F">
            <w:pPr>
              <w:spacing w:after="0"/>
              <w:rPr>
                <w:rFonts w:cs="Arial"/>
                <w:sz w:val="18"/>
                <w:szCs w:val="18"/>
                <w:lang w:eastAsia="nb-NO"/>
              </w:rPr>
            </w:pPr>
            <w:r w:rsidRPr="000736A0">
              <w:rPr>
                <w:rFonts w:cs="Arial"/>
                <w:color w:val="000000"/>
                <w:sz w:val="18"/>
                <w:szCs w:val="18"/>
              </w:rPr>
              <w:t>Netto avsetning av renter til selvkostfond</w:t>
            </w:r>
          </w:p>
        </w:tc>
        <w:tc>
          <w:tcPr>
            <w:tcW w:w="983" w:type="dxa"/>
            <w:tcBorders>
              <w:top w:val="single" w:sz="4" w:space="0" w:color="D9D9D9"/>
              <w:left w:val="nil"/>
              <w:bottom w:val="single" w:sz="4" w:space="0" w:color="D9D9D9"/>
              <w:right w:val="nil"/>
            </w:tcBorders>
            <w:vAlign w:val="bottom"/>
          </w:tcPr>
          <w:p w14:paraId="71183BC0" w14:textId="0533F5B6" w:rsidR="000736A0" w:rsidRPr="000736A0" w:rsidRDefault="000736A0" w:rsidP="0048193F">
            <w:pPr>
              <w:spacing w:after="0"/>
              <w:jc w:val="right"/>
              <w:rPr>
                <w:rFonts w:cs="Arial"/>
                <w:color w:val="000000"/>
                <w:sz w:val="18"/>
                <w:szCs w:val="18"/>
              </w:rPr>
            </w:pPr>
            <w:r w:rsidRPr="000736A0">
              <w:rPr>
                <w:sz w:val="18"/>
                <w:szCs w:val="18"/>
              </w:rPr>
              <w:t>687</w:t>
            </w:r>
          </w:p>
        </w:tc>
        <w:tc>
          <w:tcPr>
            <w:tcW w:w="942" w:type="dxa"/>
            <w:tcBorders>
              <w:top w:val="single" w:sz="4" w:space="0" w:color="D9D9D9"/>
              <w:left w:val="nil"/>
              <w:bottom w:val="single" w:sz="4" w:space="0" w:color="D9D9D9"/>
              <w:right w:val="nil"/>
            </w:tcBorders>
            <w:shd w:val="clear" w:color="auto" w:fill="auto"/>
            <w:noWrap/>
            <w:vAlign w:val="bottom"/>
          </w:tcPr>
          <w:p w14:paraId="3D55473F" w14:textId="2442CB48" w:rsidR="000736A0" w:rsidRPr="000736A0" w:rsidRDefault="000736A0" w:rsidP="0048193F">
            <w:pPr>
              <w:spacing w:after="0"/>
              <w:jc w:val="right"/>
              <w:rPr>
                <w:rFonts w:cs="Arial"/>
                <w:sz w:val="18"/>
                <w:szCs w:val="18"/>
                <w:lang w:eastAsia="nb-NO"/>
              </w:rPr>
            </w:pPr>
            <w:r w:rsidRPr="000736A0">
              <w:rPr>
                <w:sz w:val="18"/>
                <w:szCs w:val="18"/>
              </w:rPr>
              <w:t>1 271</w:t>
            </w:r>
          </w:p>
        </w:tc>
        <w:tc>
          <w:tcPr>
            <w:tcW w:w="1340" w:type="dxa"/>
            <w:tcBorders>
              <w:top w:val="single" w:sz="4" w:space="0" w:color="D9D9D9"/>
              <w:left w:val="nil"/>
              <w:bottom w:val="single" w:sz="4" w:space="0" w:color="D9D9D9"/>
              <w:right w:val="nil"/>
            </w:tcBorders>
            <w:shd w:val="clear" w:color="auto" w:fill="auto"/>
            <w:noWrap/>
            <w:vAlign w:val="bottom"/>
          </w:tcPr>
          <w:p w14:paraId="0B9B0F6F" w14:textId="2E54EFF6" w:rsidR="000736A0" w:rsidRPr="000736A0" w:rsidRDefault="000736A0" w:rsidP="0048193F">
            <w:pPr>
              <w:spacing w:after="0"/>
              <w:jc w:val="right"/>
              <w:rPr>
                <w:rFonts w:cs="Arial"/>
                <w:sz w:val="18"/>
                <w:szCs w:val="18"/>
                <w:lang w:eastAsia="nb-NO"/>
              </w:rPr>
            </w:pPr>
            <w:r w:rsidRPr="000736A0">
              <w:rPr>
                <w:sz w:val="18"/>
                <w:szCs w:val="18"/>
              </w:rPr>
              <w:t>0</w:t>
            </w:r>
          </w:p>
        </w:tc>
        <w:tc>
          <w:tcPr>
            <w:tcW w:w="1323" w:type="dxa"/>
            <w:tcBorders>
              <w:top w:val="single" w:sz="4" w:space="0" w:color="D9D9D9"/>
              <w:left w:val="nil"/>
              <w:bottom w:val="single" w:sz="4" w:space="0" w:color="D9D9D9"/>
              <w:right w:val="nil"/>
            </w:tcBorders>
            <w:shd w:val="clear" w:color="auto" w:fill="auto"/>
            <w:noWrap/>
            <w:vAlign w:val="bottom"/>
          </w:tcPr>
          <w:p w14:paraId="56ABDD1B" w14:textId="42E9CB01" w:rsidR="000736A0" w:rsidRPr="000736A0" w:rsidRDefault="000736A0" w:rsidP="0048193F">
            <w:pPr>
              <w:spacing w:after="0"/>
              <w:jc w:val="right"/>
              <w:rPr>
                <w:rFonts w:cs="Arial"/>
                <w:sz w:val="18"/>
                <w:szCs w:val="18"/>
                <w:lang w:eastAsia="nb-NO"/>
              </w:rPr>
            </w:pPr>
            <w:r w:rsidRPr="000736A0">
              <w:rPr>
                <w:sz w:val="18"/>
                <w:szCs w:val="18"/>
              </w:rPr>
              <w:t>0</w:t>
            </w:r>
          </w:p>
        </w:tc>
        <w:tc>
          <w:tcPr>
            <w:tcW w:w="938" w:type="dxa"/>
            <w:tcBorders>
              <w:top w:val="single" w:sz="4" w:space="0" w:color="D9D9D9"/>
              <w:left w:val="nil"/>
              <w:bottom w:val="single" w:sz="4" w:space="0" w:color="D9D9D9"/>
              <w:right w:val="nil"/>
            </w:tcBorders>
            <w:shd w:val="clear" w:color="auto" w:fill="auto"/>
            <w:noWrap/>
            <w:vAlign w:val="bottom"/>
          </w:tcPr>
          <w:p w14:paraId="1A4E2F1A" w14:textId="76739D1A" w:rsidR="000736A0" w:rsidRPr="000736A0" w:rsidRDefault="000736A0" w:rsidP="0048193F">
            <w:pPr>
              <w:spacing w:after="0"/>
              <w:jc w:val="right"/>
              <w:rPr>
                <w:rFonts w:cs="Arial"/>
                <w:sz w:val="18"/>
                <w:szCs w:val="18"/>
                <w:lang w:eastAsia="nb-NO"/>
              </w:rPr>
            </w:pPr>
            <w:r w:rsidRPr="000736A0">
              <w:rPr>
                <w:sz w:val="18"/>
                <w:szCs w:val="18"/>
              </w:rPr>
              <w:t>-1 271</w:t>
            </w:r>
          </w:p>
        </w:tc>
      </w:tr>
      <w:tr w:rsidR="000736A0" w:rsidRPr="000B6A22" w14:paraId="4E1D4890" w14:textId="77777777" w:rsidTr="008F7306">
        <w:trPr>
          <w:trHeight w:val="283"/>
        </w:trPr>
        <w:tc>
          <w:tcPr>
            <w:tcW w:w="3544" w:type="dxa"/>
            <w:tcBorders>
              <w:top w:val="single" w:sz="4" w:space="0" w:color="D9D9D9"/>
              <w:left w:val="nil"/>
              <w:bottom w:val="single" w:sz="4" w:space="0" w:color="D9D9D9"/>
              <w:right w:val="nil"/>
            </w:tcBorders>
            <w:shd w:val="clear" w:color="auto" w:fill="auto"/>
            <w:noWrap/>
            <w:vAlign w:val="bottom"/>
          </w:tcPr>
          <w:p w14:paraId="5728368D" w14:textId="4D7D6E20" w:rsidR="000736A0" w:rsidRPr="000736A0" w:rsidRDefault="000736A0" w:rsidP="0048193F">
            <w:pPr>
              <w:spacing w:after="0"/>
              <w:rPr>
                <w:rFonts w:cs="Arial"/>
                <w:sz w:val="18"/>
                <w:szCs w:val="18"/>
                <w:lang w:eastAsia="nb-NO"/>
              </w:rPr>
            </w:pPr>
            <w:r w:rsidRPr="000736A0">
              <w:rPr>
                <w:rFonts w:cs="Arial"/>
                <w:color w:val="000000"/>
                <w:sz w:val="18"/>
                <w:szCs w:val="18"/>
              </w:rPr>
              <w:t xml:space="preserve">Kirkelig fellesråd - dekke økte lønnskostnader </w:t>
            </w:r>
            <w:r w:rsidR="00102215">
              <w:rPr>
                <w:rFonts w:cs="Arial"/>
                <w:color w:val="000000"/>
                <w:sz w:val="18"/>
                <w:szCs w:val="18"/>
              </w:rPr>
              <w:t>iht</w:t>
            </w:r>
            <w:r w:rsidRPr="000736A0">
              <w:rPr>
                <w:rFonts w:cs="Arial"/>
                <w:color w:val="000000"/>
                <w:sz w:val="18"/>
                <w:szCs w:val="18"/>
              </w:rPr>
              <w:t xml:space="preserve"> tjenesteytingsavtale</w:t>
            </w:r>
          </w:p>
        </w:tc>
        <w:tc>
          <w:tcPr>
            <w:tcW w:w="983" w:type="dxa"/>
            <w:tcBorders>
              <w:top w:val="single" w:sz="4" w:space="0" w:color="D9D9D9"/>
              <w:left w:val="nil"/>
              <w:bottom w:val="single" w:sz="4" w:space="0" w:color="D9D9D9"/>
              <w:right w:val="nil"/>
            </w:tcBorders>
            <w:vAlign w:val="bottom"/>
          </w:tcPr>
          <w:p w14:paraId="6295751D" w14:textId="4C5EECA0" w:rsidR="000736A0" w:rsidRPr="000736A0" w:rsidRDefault="000736A0" w:rsidP="0048193F">
            <w:pPr>
              <w:spacing w:after="0"/>
              <w:jc w:val="right"/>
              <w:rPr>
                <w:rFonts w:cs="Arial"/>
                <w:color w:val="000000"/>
                <w:sz w:val="18"/>
                <w:szCs w:val="18"/>
              </w:rPr>
            </w:pPr>
            <w:r w:rsidRPr="000736A0">
              <w:rPr>
                <w:sz w:val="18"/>
                <w:szCs w:val="18"/>
              </w:rPr>
              <w:t>230</w:t>
            </w:r>
          </w:p>
        </w:tc>
        <w:tc>
          <w:tcPr>
            <w:tcW w:w="942" w:type="dxa"/>
            <w:tcBorders>
              <w:top w:val="single" w:sz="4" w:space="0" w:color="D9D9D9"/>
              <w:left w:val="nil"/>
              <w:bottom w:val="single" w:sz="4" w:space="0" w:color="D9D9D9"/>
              <w:right w:val="nil"/>
            </w:tcBorders>
            <w:shd w:val="clear" w:color="auto" w:fill="auto"/>
            <w:noWrap/>
            <w:vAlign w:val="bottom"/>
          </w:tcPr>
          <w:p w14:paraId="3CC1B60F" w14:textId="0CFB502A" w:rsidR="000736A0" w:rsidRPr="000736A0" w:rsidRDefault="000736A0" w:rsidP="0048193F">
            <w:pPr>
              <w:spacing w:after="0"/>
              <w:jc w:val="right"/>
              <w:rPr>
                <w:rFonts w:cs="Arial"/>
                <w:sz w:val="18"/>
                <w:szCs w:val="18"/>
                <w:lang w:eastAsia="nb-NO"/>
              </w:rPr>
            </w:pPr>
            <w:r w:rsidRPr="000736A0">
              <w:rPr>
                <w:sz w:val="18"/>
                <w:szCs w:val="18"/>
              </w:rPr>
              <w:t>270</w:t>
            </w:r>
          </w:p>
        </w:tc>
        <w:tc>
          <w:tcPr>
            <w:tcW w:w="1340" w:type="dxa"/>
            <w:tcBorders>
              <w:top w:val="single" w:sz="4" w:space="0" w:color="D9D9D9"/>
              <w:left w:val="nil"/>
              <w:bottom w:val="single" w:sz="4" w:space="0" w:color="D9D9D9"/>
              <w:right w:val="nil"/>
            </w:tcBorders>
            <w:shd w:val="clear" w:color="auto" w:fill="auto"/>
            <w:noWrap/>
            <w:vAlign w:val="bottom"/>
          </w:tcPr>
          <w:p w14:paraId="6E723A6F" w14:textId="30A8F700" w:rsidR="000736A0" w:rsidRPr="000736A0" w:rsidRDefault="000736A0" w:rsidP="0048193F">
            <w:pPr>
              <w:spacing w:after="0"/>
              <w:jc w:val="right"/>
              <w:rPr>
                <w:rFonts w:cs="Arial"/>
                <w:sz w:val="18"/>
                <w:szCs w:val="18"/>
                <w:lang w:eastAsia="nb-NO"/>
              </w:rPr>
            </w:pPr>
            <w:r w:rsidRPr="000736A0">
              <w:rPr>
                <w:sz w:val="18"/>
                <w:szCs w:val="18"/>
              </w:rPr>
              <w:t>0</w:t>
            </w:r>
          </w:p>
        </w:tc>
        <w:tc>
          <w:tcPr>
            <w:tcW w:w="1323" w:type="dxa"/>
            <w:tcBorders>
              <w:top w:val="single" w:sz="4" w:space="0" w:color="D9D9D9"/>
              <w:left w:val="nil"/>
              <w:bottom w:val="single" w:sz="4" w:space="0" w:color="D9D9D9"/>
              <w:right w:val="nil"/>
            </w:tcBorders>
            <w:shd w:val="clear" w:color="auto" w:fill="auto"/>
            <w:noWrap/>
            <w:vAlign w:val="bottom"/>
          </w:tcPr>
          <w:p w14:paraId="2F389E20" w14:textId="12A592B2" w:rsidR="000736A0" w:rsidRPr="000736A0" w:rsidRDefault="000736A0" w:rsidP="0048193F">
            <w:pPr>
              <w:spacing w:after="0"/>
              <w:jc w:val="right"/>
              <w:rPr>
                <w:rFonts w:cs="Arial"/>
                <w:sz w:val="18"/>
                <w:szCs w:val="18"/>
                <w:lang w:eastAsia="nb-NO"/>
              </w:rPr>
            </w:pPr>
            <w:r w:rsidRPr="000736A0">
              <w:rPr>
                <w:sz w:val="18"/>
                <w:szCs w:val="18"/>
              </w:rPr>
              <w:t>0</w:t>
            </w:r>
          </w:p>
        </w:tc>
        <w:tc>
          <w:tcPr>
            <w:tcW w:w="938" w:type="dxa"/>
            <w:tcBorders>
              <w:top w:val="single" w:sz="4" w:space="0" w:color="D9D9D9"/>
              <w:left w:val="nil"/>
              <w:bottom w:val="single" w:sz="4" w:space="0" w:color="D9D9D9"/>
              <w:right w:val="nil"/>
            </w:tcBorders>
            <w:shd w:val="clear" w:color="auto" w:fill="auto"/>
            <w:noWrap/>
            <w:vAlign w:val="bottom"/>
          </w:tcPr>
          <w:p w14:paraId="2A16F763" w14:textId="1FD13419" w:rsidR="000736A0" w:rsidRPr="000736A0" w:rsidRDefault="000736A0" w:rsidP="0048193F">
            <w:pPr>
              <w:spacing w:after="0"/>
              <w:jc w:val="right"/>
              <w:rPr>
                <w:rFonts w:cs="Arial"/>
                <w:sz w:val="18"/>
                <w:szCs w:val="18"/>
                <w:lang w:eastAsia="nb-NO"/>
              </w:rPr>
            </w:pPr>
            <w:r w:rsidRPr="000736A0">
              <w:rPr>
                <w:sz w:val="18"/>
                <w:szCs w:val="18"/>
              </w:rPr>
              <w:t>-270</w:t>
            </w:r>
          </w:p>
        </w:tc>
      </w:tr>
      <w:tr w:rsidR="000736A0" w:rsidRPr="000B6A22" w14:paraId="2074CFDA" w14:textId="77777777" w:rsidTr="008F7306">
        <w:trPr>
          <w:trHeight w:val="283"/>
        </w:trPr>
        <w:tc>
          <w:tcPr>
            <w:tcW w:w="3544" w:type="dxa"/>
            <w:tcBorders>
              <w:top w:val="single" w:sz="4" w:space="0" w:color="D9D9D9"/>
              <w:left w:val="nil"/>
              <w:bottom w:val="single" w:sz="4" w:space="0" w:color="auto"/>
              <w:right w:val="nil"/>
            </w:tcBorders>
            <w:shd w:val="clear" w:color="auto" w:fill="auto"/>
            <w:noWrap/>
            <w:vAlign w:val="bottom"/>
          </w:tcPr>
          <w:p w14:paraId="54758D9C" w14:textId="77777777" w:rsidR="000736A0" w:rsidRPr="000736A0" w:rsidRDefault="000736A0" w:rsidP="0048193F">
            <w:pPr>
              <w:spacing w:after="0"/>
              <w:rPr>
                <w:rFonts w:cs="Arial"/>
                <w:sz w:val="18"/>
                <w:szCs w:val="18"/>
                <w:lang w:eastAsia="nb-NO"/>
              </w:rPr>
            </w:pPr>
            <w:r w:rsidRPr="000736A0">
              <w:rPr>
                <w:rFonts w:cs="Arial"/>
                <w:color w:val="000000"/>
                <w:sz w:val="18"/>
                <w:szCs w:val="18"/>
              </w:rPr>
              <w:t>Renteinntekter</w:t>
            </w:r>
          </w:p>
        </w:tc>
        <w:tc>
          <w:tcPr>
            <w:tcW w:w="983" w:type="dxa"/>
            <w:tcBorders>
              <w:top w:val="single" w:sz="4" w:space="0" w:color="D9D9D9"/>
              <w:left w:val="nil"/>
              <w:bottom w:val="single" w:sz="4" w:space="0" w:color="auto"/>
              <w:right w:val="nil"/>
            </w:tcBorders>
            <w:vAlign w:val="bottom"/>
          </w:tcPr>
          <w:p w14:paraId="3AF5CF1D" w14:textId="37C85B5B" w:rsidR="000736A0" w:rsidRPr="000736A0" w:rsidRDefault="000736A0" w:rsidP="0048193F">
            <w:pPr>
              <w:spacing w:after="0"/>
              <w:jc w:val="right"/>
              <w:rPr>
                <w:rFonts w:cs="Arial"/>
                <w:color w:val="000000"/>
                <w:sz w:val="18"/>
                <w:szCs w:val="18"/>
              </w:rPr>
            </w:pPr>
            <w:r w:rsidRPr="000736A0">
              <w:rPr>
                <w:sz w:val="18"/>
                <w:szCs w:val="18"/>
              </w:rPr>
              <w:t>-4</w:t>
            </w:r>
          </w:p>
        </w:tc>
        <w:tc>
          <w:tcPr>
            <w:tcW w:w="942" w:type="dxa"/>
            <w:tcBorders>
              <w:top w:val="single" w:sz="4" w:space="0" w:color="D9D9D9"/>
              <w:left w:val="nil"/>
              <w:bottom w:val="single" w:sz="4" w:space="0" w:color="auto"/>
              <w:right w:val="nil"/>
            </w:tcBorders>
            <w:shd w:val="clear" w:color="auto" w:fill="auto"/>
            <w:noWrap/>
            <w:vAlign w:val="bottom"/>
          </w:tcPr>
          <w:p w14:paraId="3CC67695" w14:textId="7B538F26" w:rsidR="000736A0" w:rsidRPr="000736A0" w:rsidRDefault="000736A0" w:rsidP="0048193F">
            <w:pPr>
              <w:spacing w:after="0"/>
              <w:jc w:val="right"/>
              <w:rPr>
                <w:rFonts w:cs="Arial"/>
                <w:sz w:val="18"/>
                <w:szCs w:val="18"/>
                <w:lang w:eastAsia="nb-NO"/>
              </w:rPr>
            </w:pPr>
            <w:r w:rsidRPr="000736A0">
              <w:rPr>
                <w:sz w:val="18"/>
                <w:szCs w:val="18"/>
              </w:rPr>
              <w:t>-55</w:t>
            </w:r>
          </w:p>
        </w:tc>
        <w:tc>
          <w:tcPr>
            <w:tcW w:w="1340" w:type="dxa"/>
            <w:tcBorders>
              <w:top w:val="single" w:sz="4" w:space="0" w:color="D9D9D9"/>
              <w:left w:val="nil"/>
              <w:bottom w:val="single" w:sz="4" w:space="0" w:color="auto"/>
              <w:right w:val="nil"/>
            </w:tcBorders>
            <w:shd w:val="clear" w:color="auto" w:fill="auto"/>
            <w:noWrap/>
            <w:vAlign w:val="bottom"/>
          </w:tcPr>
          <w:p w14:paraId="24C014F6" w14:textId="6F4C5A0F" w:rsidR="000736A0" w:rsidRPr="000736A0" w:rsidRDefault="000736A0" w:rsidP="0048193F">
            <w:pPr>
              <w:spacing w:after="0"/>
              <w:jc w:val="right"/>
              <w:rPr>
                <w:rFonts w:cs="Arial"/>
                <w:sz w:val="18"/>
                <w:szCs w:val="18"/>
                <w:lang w:eastAsia="nb-NO"/>
              </w:rPr>
            </w:pPr>
            <w:r w:rsidRPr="000736A0">
              <w:rPr>
                <w:sz w:val="18"/>
                <w:szCs w:val="18"/>
              </w:rPr>
              <w:t>0</w:t>
            </w:r>
          </w:p>
        </w:tc>
        <w:tc>
          <w:tcPr>
            <w:tcW w:w="1323" w:type="dxa"/>
            <w:tcBorders>
              <w:top w:val="single" w:sz="4" w:space="0" w:color="D9D9D9"/>
              <w:left w:val="nil"/>
              <w:bottom w:val="single" w:sz="4" w:space="0" w:color="auto"/>
              <w:right w:val="nil"/>
            </w:tcBorders>
            <w:shd w:val="clear" w:color="auto" w:fill="auto"/>
            <w:noWrap/>
            <w:vAlign w:val="bottom"/>
          </w:tcPr>
          <w:p w14:paraId="77F0EB3E" w14:textId="1632B640" w:rsidR="000736A0" w:rsidRPr="000736A0" w:rsidRDefault="000736A0" w:rsidP="0048193F">
            <w:pPr>
              <w:spacing w:after="0"/>
              <w:jc w:val="right"/>
              <w:rPr>
                <w:rFonts w:cs="Arial"/>
                <w:sz w:val="18"/>
                <w:szCs w:val="18"/>
                <w:lang w:eastAsia="nb-NO"/>
              </w:rPr>
            </w:pPr>
            <w:r w:rsidRPr="000736A0">
              <w:rPr>
                <w:sz w:val="18"/>
                <w:szCs w:val="18"/>
              </w:rPr>
              <w:t>0</w:t>
            </w:r>
          </w:p>
        </w:tc>
        <w:tc>
          <w:tcPr>
            <w:tcW w:w="938" w:type="dxa"/>
            <w:tcBorders>
              <w:top w:val="single" w:sz="4" w:space="0" w:color="D9D9D9"/>
              <w:left w:val="nil"/>
              <w:bottom w:val="single" w:sz="4" w:space="0" w:color="auto"/>
              <w:right w:val="nil"/>
            </w:tcBorders>
            <w:shd w:val="clear" w:color="auto" w:fill="auto"/>
            <w:noWrap/>
            <w:vAlign w:val="bottom"/>
          </w:tcPr>
          <w:p w14:paraId="707DAD78" w14:textId="688F2333" w:rsidR="000736A0" w:rsidRPr="000736A0" w:rsidRDefault="000736A0" w:rsidP="0048193F">
            <w:pPr>
              <w:spacing w:after="0"/>
              <w:jc w:val="right"/>
              <w:rPr>
                <w:rFonts w:cs="Arial"/>
                <w:sz w:val="18"/>
                <w:szCs w:val="18"/>
                <w:lang w:eastAsia="nb-NO"/>
              </w:rPr>
            </w:pPr>
            <w:r w:rsidRPr="000736A0">
              <w:rPr>
                <w:sz w:val="18"/>
                <w:szCs w:val="18"/>
              </w:rPr>
              <w:t>55</w:t>
            </w:r>
          </w:p>
        </w:tc>
      </w:tr>
      <w:tr w:rsidR="000736A0" w:rsidRPr="000B6A22" w14:paraId="6F2A48E1" w14:textId="77777777" w:rsidTr="008F7306">
        <w:trPr>
          <w:trHeight w:val="283"/>
        </w:trPr>
        <w:tc>
          <w:tcPr>
            <w:tcW w:w="3544" w:type="dxa"/>
            <w:tcBorders>
              <w:top w:val="single" w:sz="4" w:space="0" w:color="auto"/>
              <w:left w:val="nil"/>
              <w:bottom w:val="single" w:sz="4" w:space="0" w:color="D9D9D9"/>
              <w:right w:val="nil"/>
            </w:tcBorders>
            <w:shd w:val="clear" w:color="auto" w:fill="auto"/>
            <w:noWrap/>
            <w:vAlign w:val="bottom"/>
            <w:hideMark/>
          </w:tcPr>
          <w:p w14:paraId="3C56B064" w14:textId="7B7E8A64" w:rsidR="000736A0" w:rsidRPr="00F27424" w:rsidRDefault="000736A0" w:rsidP="0048193F">
            <w:pPr>
              <w:spacing w:after="0"/>
              <w:rPr>
                <w:rFonts w:cs="Arial"/>
                <w:b/>
                <w:bCs/>
                <w:sz w:val="18"/>
                <w:szCs w:val="18"/>
                <w:lang w:eastAsia="nb-NO"/>
              </w:rPr>
            </w:pPr>
            <w:r w:rsidRPr="000736A0">
              <w:rPr>
                <w:rFonts w:cs="Arial"/>
                <w:b/>
                <w:bCs/>
                <w:sz w:val="18"/>
                <w:szCs w:val="18"/>
                <w:lang w:eastAsia="nb-NO"/>
              </w:rPr>
              <w:t>Sum</w:t>
            </w:r>
          </w:p>
        </w:tc>
        <w:tc>
          <w:tcPr>
            <w:tcW w:w="983" w:type="dxa"/>
            <w:tcBorders>
              <w:top w:val="single" w:sz="4" w:space="0" w:color="auto"/>
              <w:left w:val="nil"/>
              <w:bottom w:val="single" w:sz="4" w:space="0" w:color="D9D9D9"/>
              <w:right w:val="nil"/>
            </w:tcBorders>
            <w:vAlign w:val="bottom"/>
          </w:tcPr>
          <w:p w14:paraId="2A0F0849" w14:textId="56463F55" w:rsidR="000736A0" w:rsidRPr="000736A0" w:rsidRDefault="000736A0" w:rsidP="0048193F">
            <w:pPr>
              <w:spacing w:after="0"/>
              <w:jc w:val="right"/>
              <w:rPr>
                <w:rFonts w:cs="Arial"/>
                <w:b/>
                <w:bCs/>
                <w:sz w:val="18"/>
                <w:szCs w:val="18"/>
                <w:lang w:eastAsia="nb-NO"/>
              </w:rPr>
            </w:pPr>
            <w:r w:rsidRPr="000736A0">
              <w:rPr>
                <w:sz w:val="18"/>
                <w:szCs w:val="18"/>
              </w:rPr>
              <w:t>913</w:t>
            </w:r>
          </w:p>
        </w:tc>
        <w:tc>
          <w:tcPr>
            <w:tcW w:w="942" w:type="dxa"/>
            <w:tcBorders>
              <w:top w:val="single" w:sz="4" w:space="0" w:color="auto"/>
              <w:left w:val="nil"/>
              <w:bottom w:val="single" w:sz="4" w:space="0" w:color="D9D9D9"/>
              <w:right w:val="nil"/>
            </w:tcBorders>
            <w:shd w:val="clear" w:color="auto" w:fill="auto"/>
            <w:noWrap/>
            <w:vAlign w:val="bottom"/>
            <w:hideMark/>
          </w:tcPr>
          <w:p w14:paraId="64B9D021" w14:textId="5A11DD23" w:rsidR="000736A0" w:rsidRPr="00F27424" w:rsidRDefault="000736A0" w:rsidP="0048193F">
            <w:pPr>
              <w:spacing w:after="0"/>
              <w:jc w:val="right"/>
              <w:rPr>
                <w:rFonts w:cs="Arial"/>
                <w:b/>
                <w:bCs/>
                <w:sz w:val="18"/>
                <w:szCs w:val="18"/>
                <w:lang w:eastAsia="nb-NO"/>
              </w:rPr>
            </w:pPr>
            <w:r w:rsidRPr="000736A0">
              <w:rPr>
                <w:sz w:val="18"/>
                <w:szCs w:val="18"/>
              </w:rPr>
              <w:t>1 486</w:t>
            </w:r>
          </w:p>
        </w:tc>
        <w:tc>
          <w:tcPr>
            <w:tcW w:w="1340" w:type="dxa"/>
            <w:tcBorders>
              <w:top w:val="single" w:sz="4" w:space="0" w:color="auto"/>
              <w:left w:val="nil"/>
              <w:bottom w:val="single" w:sz="4" w:space="0" w:color="D9D9D9"/>
              <w:right w:val="nil"/>
            </w:tcBorders>
            <w:shd w:val="clear" w:color="auto" w:fill="auto"/>
            <w:noWrap/>
            <w:vAlign w:val="bottom"/>
            <w:hideMark/>
          </w:tcPr>
          <w:p w14:paraId="47728018" w14:textId="6B6E9684" w:rsidR="000736A0" w:rsidRPr="00F27424" w:rsidRDefault="000736A0" w:rsidP="0048193F">
            <w:pPr>
              <w:spacing w:after="0"/>
              <w:jc w:val="right"/>
              <w:rPr>
                <w:rFonts w:cs="Arial"/>
                <w:b/>
                <w:bCs/>
                <w:sz w:val="18"/>
                <w:szCs w:val="18"/>
                <w:lang w:eastAsia="nb-NO"/>
              </w:rPr>
            </w:pPr>
            <w:r w:rsidRPr="000736A0">
              <w:rPr>
                <w:sz w:val="18"/>
                <w:szCs w:val="18"/>
              </w:rPr>
              <w:t>0</w:t>
            </w:r>
          </w:p>
        </w:tc>
        <w:tc>
          <w:tcPr>
            <w:tcW w:w="1323" w:type="dxa"/>
            <w:tcBorders>
              <w:top w:val="single" w:sz="4" w:space="0" w:color="auto"/>
              <w:left w:val="nil"/>
              <w:bottom w:val="single" w:sz="4" w:space="0" w:color="D9D9D9"/>
              <w:right w:val="nil"/>
            </w:tcBorders>
            <w:shd w:val="clear" w:color="auto" w:fill="auto"/>
            <w:noWrap/>
            <w:vAlign w:val="bottom"/>
            <w:hideMark/>
          </w:tcPr>
          <w:p w14:paraId="0EA8E719" w14:textId="37A8730B" w:rsidR="000736A0" w:rsidRPr="00F27424" w:rsidRDefault="000736A0" w:rsidP="0048193F">
            <w:pPr>
              <w:spacing w:after="0"/>
              <w:jc w:val="right"/>
              <w:rPr>
                <w:rFonts w:cs="Arial"/>
                <w:b/>
                <w:bCs/>
                <w:sz w:val="18"/>
                <w:szCs w:val="18"/>
                <w:lang w:eastAsia="nb-NO"/>
              </w:rPr>
            </w:pPr>
            <w:r w:rsidRPr="000736A0">
              <w:rPr>
                <w:sz w:val="18"/>
                <w:szCs w:val="18"/>
              </w:rPr>
              <w:t>0</w:t>
            </w:r>
          </w:p>
        </w:tc>
        <w:tc>
          <w:tcPr>
            <w:tcW w:w="938" w:type="dxa"/>
            <w:tcBorders>
              <w:top w:val="single" w:sz="4" w:space="0" w:color="auto"/>
              <w:left w:val="nil"/>
              <w:bottom w:val="single" w:sz="4" w:space="0" w:color="D9D9D9"/>
              <w:right w:val="nil"/>
            </w:tcBorders>
            <w:shd w:val="clear" w:color="auto" w:fill="auto"/>
            <w:noWrap/>
            <w:vAlign w:val="bottom"/>
            <w:hideMark/>
          </w:tcPr>
          <w:p w14:paraId="00B65D69" w14:textId="7371718A" w:rsidR="000736A0" w:rsidRPr="00F27424" w:rsidRDefault="000736A0" w:rsidP="0048193F">
            <w:pPr>
              <w:spacing w:after="0"/>
              <w:jc w:val="right"/>
              <w:rPr>
                <w:rFonts w:cs="Arial"/>
                <w:b/>
                <w:bCs/>
                <w:sz w:val="18"/>
                <w:szCs w:val="18"/>
                <w:lang w:eastAsia="nb-NO"/>
              </w:rPr>
            </w:pPr>
            <w:r w:rsidRPr="000736A0">
              <w:rPr>
                <w:sz w:val="18"/>
                <w:szCs w:val="18"/>
              </w:rPr>
              <w:t>-1 486</w:t>
            </w:r>
          </w:p>
        </w:tc>
      </w:tr>
    </w:tbl>
    <w:p w14:paraId="6758C1E2" w14:textId="77777777" w:rsidR="004C26CA" w:rsidRDefault="004C26CA" w:rsidP="0048193F">
      <w:pPr>
        <w:spacing w:after="200"/>
        <w:jc w:val="right"/>
        <w:rPr>
          <w:strike/>
          <w:color w:val="auto"/>
        </w:rPr>
      </w:pPr>
    </w:p>
    <w:p w14:paraId="5312E905" w14:textId="1546715C" w:rsidR="004C26CA" w:rsidRPr="004C26CA" w:rsidRDefault="004C26CA" w:rsidP="0048193F">
      <w:pPr>
        <w:rPr>
          <w:rFonts w:cs="Arial"/>
          <w:color w:val="auto"/>
          <w:lang w:eastAsia="nb-NO"/>
        </w:rPr>
      </w:pPr>
      <w:r w:rsidRPr="004C26CA">
        <w:rPr>
          <w:rFonts w:cs="Arial"/>
          <w:color w:val="auto"/>
          <w:lang w:eastAsia="nb-NO"/>
        </w:rPr>
        <w:t xml:space="preserve">Avskrivninger har økt fra </w:t>
      </w:r>
      <w:r w:rsidR="000F7781">
        <w:rPr>
          <w:rFonts w:cs="Arial"/>
          <w:color w:val="auto"/>
          <w:lang w:eastAsia="nb-NO"/>
        </w:rPr>
        <w:t>195,632</w:t>
      </w:r>
      <w:r w:rsidRPr="004C26CA">
        <w:rPr>
          <w:rFonts w:cs="Arial"/>
          <w:color w:val="auto"/>
          <w:lang w:eastAsia="nb-NO"/>
        </w:rPr>
        <w:t xml:space="preserve"> mill. kr i 202</w:t>
      </w:r>
      <w:r w:rsidR="000F7781">
        <w:rPr>
          <w:rFonts w:cs="Arial"/>
          <w:color w:val="auto"/>
          <w:lang w:eastAsia="nb-NO"/>
        </w:rPr>
        <w:t>1</w:t>
      </w:r>
      <w:r w:rsidRPr="004C26CA">
        <w:rPr>
          <w:rFonts w:cs="Arial"/>
          <w:color w:val="auto"/>
          <w:lang w:eastAsia="nb-NO"/>
        </w:rPr>
        <w:t xml:space="preserve"> til </w:t>
      </w:r>
      <w:r w:rsidR="000F7781">
        <w:rPr>
          <w:rFonts w:cs="Arial"/>
          <w:color w:val="auto"/>
          <w:lang w:eastAsia="nb-NO"/>
        </w:rPr>
        <w:t>208,211</w:t>
      </w:r>
      <w:r w:rsidRPr="004C26CA">
        <w:rPr>
          <w:rFonts w:cs="Arial"/>
          <w:color w:val="auto"/>
          <w:lang w:eastAsia="nb-NO"/>
        </w:rPr>
        <w:t xml:space="preserve"> mill. kr i 202</w:t>
      </w:r>
      <w:r w:rsidR="000F7781">
        <w:rPr>
          <w:rFonts w:cs="Arial"/>
          <w:color w:val="auto"/>
          <w:lang w:eastAsia="nb-NO"/>
        </w:rPr>
        <w:t>2</w:t>
      </w:r>
      <w:r w:rsidRPr="004C26CA">
        <w:rPr>
          <w:rFonts w:cs="Arial"/>
          <w:color w:val="auto"/>
          <w:lang w:eastAsia="nb-NO"/>
        </w:rPr>
        <w:t xml:space="preserve">. Avskrivninger har ingen </w:t>
      </w:r>
      <w:r w:rsidR="00A44F51">
        <w:rPr>
          <w:rFonts w:cs="Arial"/>
          <w:color w:val="auto"/>
          <w:lang w:eastAsia="nb-NO"/>
        </w:rPr>
        <w:t>resultat</w:t>
      </w:r>
      <w:r w:rsidRPr="004C26CA">
        <w:rPr>
          <w:rFonts w:cs="Arial"/>
          <w:color w:val="auto"/>
          <w:lang w:eastAsia="nb-NO"/>
        </w:rPr>
        <w:t xml:space="preserve">effekt på kommunens driftsresultat, men gjenspeiler vekst i anleggsmidler og investeringer som er ferdigstilt. </w:t>
      </w:r>
    </w:p>
    <w:p w14:paraId="17825091" w14:textId="77777777" w:rsidR="004C26CA" w:rsidRPr="004C26CA" w:rsidRDefault="004C26CA" w:rsidP="0048193F">
      <w:pPr>
        <w:rPr>
          <w:rFonts w:cs="Arial"/>
          <w:color w:val="auto"/>
          <w:lang w:eastAsia="nb-NO"/>
        </w:rPr>
      </w:pPr>
      <w:r w:rsidRPr="004C26CA">
        <w:rPr>
          <w:rFonts w:cs="Arial"/>
          <w:color w:val="auto"/>
          <w:lang w:eastAsia="nb-NO"/>
        </w:rPr>
        <w:t xml:space="preserve">Avskrivninger benyttes i beregning av det årlige minimumsavdraget. </w:t>
      </w:r>
      <w:r w:rsidRPr="004C26CA">
        <w:rPr>
          <w:rFonts w:cs="Arial"/>
          <w:color w:val="auto"/>
          <w:shd w:val="clear" w:color="auto" w:fill="FFFFFF"/>
        </w:rPr>
        <w:t>Størrelsen på minimums</w:t>
      </w:r>
      <w:r w:rsidRPr="004C26CA">
        <w:rPr>
          <w:rFonts w:cs="Arial"/>
          <w:color w:val="auto"/>
          <w:shd w:val="clear" w:color="auto" w:fill="FFFFFF"/>
        </w:rPr>
        <w:softHyphen/>
        <w:t>avdraget avgjøres av størrelsen på årets avskrivninger og den bokførte verdien på samlet låne</w:t>
      </w:r>
      <w:r w:rsidRPr="004C26CA">
        <w:rPr>
          <w:rFonts w:cs="Arial"/>
          <w:color w:val="auto"/>
          <w:shd w:val="clear" w:color="auto" w:fill="FFFFFF"/>
        </w:rPr>
        <w:softHyphen/>
        <w:t>gjeld og den bokførte verdien på avskrivbare anleggsmidler</w:t>
      </w:r>
      <w:r w:rsidRPr="004C26CA">
        <w:rPr>
          <w:rFonts w:cs="Arial"/>
          <w:color w:val="auto"/>
          <w:lang w:eastAsia="nb-NO"/>
        </w:rPr>
        <w:t xml:space="preserve">. Det forventes at avskrivninger og dermed også avdragene til kommunen, vil øke de neste årene etter hvert som kommunens pågående investeringsprosjekter blir ferdigstilt. </w:t>
      </w:r>
    </w:p>
    <w:p w14:paraId="05144696" w14:textId="77777777" w:rsidR="009B6196" w:rsidRPr="00EE4A67" w:rsidRDefault="009B6196" w:rsidP="0048193F">
      <w:pPr>
        <w:spacing w:after="200"/>
        <w:rPr>
          <w:rFonts w:cs="Arial"/>
          <w:strike/>
          <w:color w:val="auto"/>
          <w:spacing w:val="-8"/>
          <w:sz w:val="28"/>
          <w:szCs w:val="32"/>
          <w:lang w:eastAsia="nb-NO"/>
        </w:rPr>
      </w:pPr>
      <w:r w:rsidRPr="00EE4A67">
        <w:rPr>
          <w:strike/>
          <w:color w:val="auto"/>
        </w:rPr>
        <w:br w:type="page"/>
      </w:r>
    </w:p>
    <w:p w14:paraId="5FF2BD10" w14:textId="26F06DD4" w:rsidR="00A523D6" w:rsidRPr="00EE4A67" w:rsidRDefault="0068527B" w:rsidP="0048193F">
      <w:pPr>
        <w:pStyle w:val="Overskrift1"/>
      </w:pPr>
      <w:bookmarkStart w:id="129" w:name="_Toc100145905"/>
      <w:bookmarkStart w:id="130" w:name="_Toc101694903"/>
      <w:bookmarkStart w:id="131" w:name="_Toc132639727"/>
      <w:r w:rsidRPr="00EE4A67">
        <w:lastRenderedPageBreak/>
        <w:t>Forvaltning</w:t>
      </w:r>
      <w:r w:rsidR="00A523D6" w:rsidRPr="00EE4A67">
        <w:t xml:space="preserve"> og organisasjon</w:t>
      </w:r>
      <w:bookmarkEnd w:id="129"/>
      <w:bookmarkEnd w:id="130"/>
      <w:bookmarkEnd w:id="131"/>
    </w:p>
    <w:p w14:paraId="341EAE46" w14:textId="1CD58E98" w:rsidR="0068527B" w:rsidRPr="00EE4A67" w:rsidRDefault="0068527B" w:rsidP="0048193F">
      <w:pPr>
        <w:pStyle w:val="Overskrift2"/>
      </w:pPr>
      <w:bookmarkStart w:id="132" w:name="_Toc67917029"/>
      <w:bookmarkStart w:id="133" w:name="_Toc67936402"/>
      <w:bookmarkStart w:id="134" w:name="_Toc100145906"/>
      <w:bookmarkStart w:id="135" w:name="_Toc101694904"/>
      <w:bookmarkStart w:id="136" w:name="_Toc132639728"/>
      <w:bookmarkStart w:id="137" w:name="_Toc67917027"/>
      <w:bookmarkStart w:id="138" w:name="_Toc416523165"/>
      <w:r w:rsidRPr="00EE4A67">
        <w:t>Enkeltvedtak og klagesaksbehandling</w:t>
      </w:r>
      <w:bookmarkEnd w:id="132"/>
      <w:bookmarkEnd w:id="133"/>
      <w:bookmarkEnd w:id="134"/>
      <w:bookmarkEnd w:id="135"/>
      <w:bookmarkEnd w:id="136"/>
    </w:p>
    <w:tbl>
      <w:tblPr>
        <w:tblW w:w="9261" w:type="dxa"/>
        <w:tblLayout w:type="fixed"/>
        <w:tblCellMar>
          <w:left w:w="70" w:type="dxa"/>
          <w:right w:w="70" w:type="dxa"/>
        </w:tblCellMar>
        <w:tblLook w:val="04A0" w:firstRow="1" w:lastRow="0" w:firstColumn="1" w:lastColumn="0" w:noHBand="0" w:noVBand="1"/>
      </w:tblPr>
      <w:tblGrid>
        <w:gridCol w:w="1691"/>
        <w:gridCol w:w="714"/>
        <w:gridCol w:w="715"/>
        <w:gridCol w:w="715"/>
        <w:gridCol w:w="612"/>
        <w:gridCol w:w="560"/>
        <w:gridCol w:w="563"/>
        <w:gridCol w:w="644"/>
        <w:gridCol w:w="644"/>
        <w:gridCol w:w="645"/>
        <w:gridCol w:w="586"/>
        <w:gridCol w:w="586"/>
        <w:gridCol w:w="586"/>
      </w:tblGrid>
      <w:tr w:rsidR="00324C6C" w:rsidRPr="005D1917" w14:paraId="109B8A95" w14:textId="77777777" w:rsidTr="006A31A1">
        <w:trPr>
          <w:trHeight w:val="873"/>
        </w:trPr>
        <w:tc>
          <w:tcPr>
            <w:tcW w:w="1691" w:type="dxa"/>
            <w:tcBorders>
              <w:top w:val="single" w:sz="8" w:space="0" w:color="auto"/>
              <w:left w:val="single" w:sz="8" w:space="0" w:color="auto"/>
              <w:right w:val="single" w:sz="8" w:space="0" w:color="auto"/>
            </w:tcBorders>
            <w:shd w:val="clear" w:color="auto" w:fill="auto"/>
            <w:vAlign w:val="center"/>
          </w:tcPr>
          <w:p w14:paraId="66F3461C" w14:textId="14A2D063" w:rsidR="00324C6C" w:rsidRPr="005D1917" w:rsidRDefault="00324C6C" w:rsidP="0048193F">
            <w:pPr>
              <w:spacing w:after="0"/>
              <w:rPr>
                <w:rFonts w:eastAsia="Times New Roman" w:cs="Arial"/>
                <w:color w:val="000000"/>
                <w:spacing w:val="0"/>
                <w:sz w:val="16"/>
                <w:szCs w:val="16"/>
                <w:lang w:eastAsia="nb-NO"/>
              </w:rPr>
            </w:pPr>
          </w:p>
        </w:tc>
        <w:tc>
          <w:tcPr>
            <w:tcW w:w="2144" w:type="dxa"/>
            <w:gridSpan w:val="3"/>
            <w:tcBorders>
              <w:top w:val="single" w:sz="8" w:space="0" w:color="auto"/>
              <w:left w:val="single" w:sz="8" w:space="0" w:color="auto"/>
              <w:bottom w:val="single" w:sz="4" w:space="0" w:color="808080" w:themeColor="background1" w:themeShade="80"/>
              <w:right w:val="single" w:sz="8" w:space="0" w:color="000000" w:themeColor="text1"/>
            </w:tcBorders>
            <w:shd w:val="clear" w:color="auto" w:fill="auto"/>
            <w:vAlign w:val="center"/>
            <w:hideMark/>
          </w:tcPr>
          <w:p w14:paraId="1DD588ED" w14:textId="77777777" w:rsidR="00324C6C" w:rsidRPr="005D1917" w:rsidRDefault="00324C6C"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Enkeltvedtak</w:t>
            </w:r>
          </w:p>
        </w:tc>
        <w:tc>
          <w:tcPr>
            <w:tcW w:w="1735" w:type="dxa"/>
            <w:gridSpan w:val="3"/>
            <w:tcBorders>
              <w:top w:val="single" w:sz="8" w:space="0" w:color="auto"/>
              <w:left w:val="single" w:sz="8" w:space="0" w:color="auto"/>
              <w:bottom w:val="single" w:sz="4" w:space="0" w:color="808080" w:themeColor="background1" w:themeShade="80"/>
              <w:right w:val="single" w:sz="8" w:space="0" w:color="000000" w:themeColor="text1"/>
            </w:tcBorders>
            <w:shd w:val="clear" w:color="auto" w:fill="auto"/>
            <w:vAlign w:val="center"/>
            <w:hideMark/>
          </w:tcPr>
          <w:p w14:paraId="23F29D07" w14:textId="77777777" w:rsidR="00324C6C" w:rsidRPr="005D1917" w:rsidRDefault="00324C6C"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Klager</w:t>
            </w:r>
          </w:p>
        </w:tc>
        <w:tc>
          <w:tcPr>
            <w:tcW w:w="1933" w:type="dxa"/>
            <w:gridSpan w:val="3"/>
            <w:tcBorders>
              <w:top w:val="single" w:sz="8" w:space="0" w:color="auto"/>
              <w:left w:val="nil"/>
              <w:bottom w:val="single" w:sz="4" w:space="0" w:color="808080" w:themeColor="background1" w:themeShade="80"/>
              <w:right w:val="single" w:sz="8" w:space="0" w:color="000000" w:themeColor="text1"/>
            </w:tcBorders>
            <w:shd w:val="clear" w:color="auto" w:fill="auto"/>
            <w:vAlign w:val="center"/>
            <w:hideMark/>
          </w:tcPr>
          <w:p w14:paraId="39F696B3" w14:textId="77777777" w:rsidR="00324C6C" w:rsidRDefault="00324C6C"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Underinstansen:</w:t>
            </w:r>
          </w:p>
          <w:p w14:paraId="440016EF" w14:textId="77777777" w:rsidR="00324C6C" w:rsidRDefault="00324C6C"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Klager tatt til følge/ nye vedtak</w:t>
            </w:r>
          </w:p>
          <w:p w14:paraId="2D7EE079" w14:textId="527CBAB8" w:rsidR="00324C6C" w:rsidRPr="005D1917" w:rsidRDefault="00324C6C"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vedtak fattet</w:t>
            </w:r>
          </w:p>
        </w:tc>
        <w:tc>
          <w:tcPr>
            <w:tcW w:w="1758" w:type="dxa"/>
            <w:gridSpan w:val="3"/>
            <w:tcBorders>
              <w:top w:val="single" w:sz="8" w:space="0" w:color="auto"/>
              <w:left w:val="single" w:sz="8" w:space="0" w:color="auto"/>
              <w:bottom w:val="single" w:sz="4" w:space="0" w:color="808080" w:themeColor="background1" w:themeShade="80"/>
              <w:right w:val="single" w:sz="8" w:space="0" w:color="000000" w:themeColor="text1"/>
            </w:tcBorders>
            <w:shd w:val="clear" w:color="auto" w:fill="auto"/>
            <w:vAlign w:val="center"/>
            <w:hideMark/>
          </w:tcPr>
          <w:p w14:paraId="77764E02" w14:textId="77777777" w:rsidR="00324C6C" w:rsidRPr="005D1917" w:rsidRDefault="00324C6C"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Klageinstansen: Klager tatt til følge/nye vedtak fattet</w:t>
            </w:r>
          </w:p>
        </w:tc>
      </w:tr>
      <w:tr w:rsidR="00324C6C" w:rsidRPr="005D1917" w14:paraId="7E98A783" w14:textId="77777777" w:rsidTr="006A31A1">
        <w:trPr>
          <w:trHeight w:val="221"/>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7CF21510" w14:textId="77777777" w:rsidR="005D1917" w:rsidRPr="005D1917" w:rsidRDefault="005D1917" w:rsidP="0048193F">
            <w:pPr>
              <w:spacing w:after="0"/>
              <w:rPr>
                <w:rFonts w:eastAsia="Times New Roman" w:cs="Arial"/>
                <w:color w:val="FF0000"/>
                <w:spacing w:val="0"/>
                <w:sz w:val="16"/>
                <w:szCs w:val="16"/>
                <w:lang w:eastAsia="nb-NO"/>
              </w:rPr>
            </w:pPr>
            <w:r w:rsidRPr="005D1917">
              <w:rPr>
                <w:rFonts w:eastAsia="Times New Roman" w:cs="Arial"/>
                <w:color w:val="FF0000"/>
                <w:spacing w:val="0"/>
                <w:sz w:val="16"/>
                <w:szCs w:val="16"/>
                <w:lang w:eastAsia="nb-NO"/>
              </w:rPr>
              <w:t> </w:t>
            </w:r>
          </w:p>
        </w:tc>
        <w:tc>
          <w:tcPr>
            <w:tcW w:w="714"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14:paraId="6E1F0FDB"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2020</w:t>
            </w:r>
          </w:p>
        </w:tc>
        <w:tc>
          <w:tcPr>
            <w:tcW w:w="715"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14:paraId="38B026F1"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2021</w:t>
            </w:r>
          </w:p>
        </w:tc>
        <w:tc>
          <w:tcPr>
            <w:tcW w:w="715" w:type="dxa"/>
            <w:tcBorders>
              <w:top w:val="single" w:sz="4" w:space="0" w:color="808080" w:themeColor="background1" w:themeShade="80"/>
              <w:left w:val="nil"/>
              <w:bottom w:val="single" w:sz="4" w:space="0" w:color="auto"/>
              <w:right w:val="single" w:sz="8" w:space="0" w:color="auto"/>
            </w:tcBorders>
            <w:shd w:val="clear" w:color="auto" w:fill="auto"/>
            <w:noWrap/>
            <w:vAlign w:val="center"/>
            <w:hideMark/>
          </w:tcPr>
          <w:p w14:paraId="58D2B20F"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2022</w:t>
            </w:r>
          </w:p>
        </w:tc>
        <w:tc>
          <w:tcPr>
            <w:tcW w:w="612"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14:paraId="2605C05E"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2020</w:t>
            </w:r>
          </w:p>
        </w:tc>
        <w:tc>
          <w:tcPr>
            <w:tcW w:w="560" w:type="dxa"/>
            <w:tcBorders>
              <w:top w:val="single" w:sz="4" w:space="0" w:color="808080" w:themeColor="background1" w:themeShade="80"/>
              <w:left w:val="nil"/>
              <w:bottom w:val="single" w:sz="4" w:space="0" w:color="auto"/>
              <w:right w:val="single" w:sz="4" w:space="0" w:color="auto"/>
            </w:tcBorders>
            <w:shd w:val="clear" w:color="auto" w:fill="auto"/>
            <w:noWrap/>
            <w:vAlign w:val="center"/>
            <w:hideMark/>
          </w:tcPr>
          <w:p w14:paraId="45B1A499"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2021</w:t>
            </w:r>
          </w:p>
        </w:tc>
        <w:tc>
          <w:tcPr>
            <w:tcW w:w="563" w:type="dxa"/>
            <w:tcBorders>
              <w:top w:val="single" w:sz="4" w:space="0" w:color="808080" w:themeColor="background1" w:themeShade="80"/>
              <w:left w:val="nil"/>
              <w:bottom w:val="single" w:sz="4" w:space="0" w:color="auto"/>
              <w:right w:val="single" w:sz="8" w:space="0" w:color="auto"/>
            </w:tcBorders>
            <w:shd w:val="clear" w:color="auto" w:fill="auto"/>
            <w:noWrap/>
            <w:vAlign w:val="center"/>
            <w:hideMark/>
          </w:tcPr>
          <w:p w14:paraId="4B04623D"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2022</w:t>
            </w:r>
          </w:p>
        </w:tc>
        <w:tc>
          <w:tcPr>
            <w:tcW w:w="644"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14:paraId="0239A424"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2020</w:t>
            </w:r>
          </w:p>
        </w:tc>
        <w:tc>
          <w:tcPr>
            <w:tcW w:w="644" w:type="dxa"/>
            <w:tcBorders>
              <w:top w:val="single" w:sz="4" w:space="0" w:color="808080" w:themeColor="background1" w:themeShade="80"/>
              <w:left w:val="nil"/>
              <w:bottom w:val="single" w:sz="4" w:space="0" w:color="auto"/>
              <w:right w:val="single" w:sz="4" w:space="0" w:color="auto"/>
            </w:tcBorders>
            <w:shd w:val="clear" w:color="auto" w:fill="auto"/>
            <w:noWrap/>
            <w:vAlign w:val="center"/>
            <w:hideMark/>
          </w:tcPr>
          <w:p w14:paraId="785AB4B8"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2021</w:t>
            </w:r>
          </w:p>
        </w:tc>
        <w:tc>
          <w:tcPr>
            <w:tcW w:w="645" w:type="dxa"/>
            <w:tcBorders>
              <w:top w:val="single" w:sz="4" w:space="0" w:color="808080" w:themeColor="background1" w:themeShade="80"/>
              <w:left w:val="nil"/>
              <w:bottom w:val="single" w:sz="4" w:space="0" w:color="auto"/>
              <w:right w:val="single" w:sz="8" w:space="0" w:color="auto"/>
            </w:tcBorders>
            <w:shd w:val="clear" w:color="auto" w:fill="auto"/>
            <w:noWrap/>
            <w:vAlign w:val="center"/>
            <w:hideMark/>
          </w:tcPr>
          <w:p w14:paraId="4AD3E72A"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2022</w:t>
            </w:r>
          </w:p>
        </w:tc>
        <w:tc>
          <w:tcPr>
            <w:tcW w:w="586" w:type="dxa"/>
            <w:tcBorders>
              <w:top w:val="single" w:sz="4" w:space="0" w:color="808080" w:themeColor="background1" w:themeShade="80"/>
              <w:left w:val="nil"/>
              <w:bottom w:val="single" w:sz="4" w:space="0" w:color="auto"/>
              <w:right w:val="single" w:sz="4" w:space="0" w:color="auto"/>
            </w:tcBorders>
            <w:shd w:val="clear" w:color="auto" w:fill="auto"/>
            <w:vAlign w:val="center"/>
            <w:hideMark/>
          </w:tcPr>
          <w:p w14:paraId="3E580B74"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2020</w:t>
            </w:r>
          </w:p>
        </w:tc>
        <w:tc>
          <w:tcPr>
            <w:tcW w:w="586" w:type="dxa"/>
            <w:tcBorders>
              <w:top w:val="single" w:sz="4" w:space="0" w:color="808080" w:themeColor="background1" w:themeShade="80"/>
              <w:left w:val="nil"/>
              <w:bottom w:val="single" w:sz="4" w:space="0" w:color="auto"/>
              <w:right w:val="single" w:sz="4" w:space="0" w:color="auto"/>
            </w:tcBorders>
            <w:shd w:val="clear" w:color="auto" w:fill="auto"/>
            <w:noWrap/>
            <w:vAlign w:val="center"/>
            <w:hideMark/>
          </w:tcPr>
          <w:p w14:paraId="52BC28C5"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2021</w:t>
            </w:r>
          </w:p>
        </w:tc>
        <w:tc>
          <w:tcPr>
            <w:tcW w:w="586" w:type="dxa"/>
            <w:tcBorders>
              <w:top w:val="single" w:sz="4" w:space="0" w:color="808080" w:themeColor="background1" w:themeShade="80"/>
              <w:left w:val="nil"/>
              <w:bottom w:val="single" w:sz="4" w:space="0" w:color="auto"/>
              <w:right w:val="single" w:sz="8" w:space="0" w:color="auto"/>
            </w:tcBorders>
            <w:shd w:val="clear" w:color="auto" w:fill="auto"/>
            <w:noWrap/>
            <w:vAlign w:val="center"/>
            <w:hideMark/>
          </w:tcPr>
          <w:p w14:paraId="17750049" w14:textId="77777777" w:rsidR="005D1917" w:rsidRPr="005D1917" w:rsidRDefault="005D1917" w:rsidP="0048193F">
            <w:pPr>
              <w:spacing w:after="0"/>
              <w:jc w:val="center"/>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2022</w:t>
            </w:r>
          </w:p>
        </w:tc>
      </w:tr>
      <w:tr w:rsidR="00324C6C" w:rsidRPr="005D1917" w14:paraId="47956382" w14:textId="77777777" w:rsidTr="006A31A1">
        <w:trPr>
          <w:trHeight w:val="587"/>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415F593B"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Styring- og virksomhetsutvikling</w:t>
            </w:r>
          </w:p>
        </w:tc>
        <w:tc>
          <w:tcPr>
            <w:tcW w:w="714" w:type="dxa"/>
            <w:tcBorders>
              <w:top w:val="nil"/>
              <w:left w:val="nil"/>
              <w:bottom w:val="single" w:sz="4" w:space="0" w:color="auto"/>
              <w:right w:val="single" w:sz="4" w:space="0" w:color="auto"/>
            </w:tcBorders>
            <w:shd w:val="clear" w:color="auto" w:fill="auto"/>
            <w:noWrap/>
            <w:vAlign w:val="center"/>
            <w:hideMark/>
          </w:tcPr>
          <w:p w14:paraId="01EF0407"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65</w:t>
            </w:r>
          </w:p>
        </w:tc>
        <w:tc>
          <w:tcPr>
            <w:tcW w:w="715" w:type="dxa"/>
            <w:tcBorders>
              <w:top w:val="nil"/>
              <w:left w:val="nil"/>
              <w:bottom w:val="single" w:sz="4" w:space="0" w:color="auto"/>
              <w:right w:val="single" w:sz="4" w:space="0" w:color="auto"/>
            </w:tcBorders>
            <w:shd w:val="clear" w:color="auto" w:fill="auto"/>
            <w:noWrap/>
            <w:vAlign w:val="center"/>
            <w:hideMark/>
          </w:tcPr>
          <w:p w14:paraId="497A40F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27</w:t>
            </w:r>
          </w:p>
        </w:tc>
        <w:tc>
          <w:tcPr>
            <w:tcW w:w="715" w:type="dxa"/>
            <w:tcBorders>
              <w:top w:val="nil"/>
              <w:left w:val="nil"/>
              <w:bottom w:val="single" w:sz="4" w:space="0" w:color="auto"/>
              <w:right w:val="single" w:sz="8" w:space="0" w:color="auto"/>
            </w:tcBorders>
            <w:shd w:val="clear" w:color="auto" w:fill="auto"/>
            <w:noWrap/>
            <w:vAlign w:val="center"/>
            <w:hideMark/>
          </w:tcPr>
          <w:p w14:paraId="721BBF1D" w14:textId="77777777" w:rsidR="005D1917" w:rsidRPr="005D1917" w:rsidRDefault="005D1917" w:rsidP="0048193F">
            <w:pPr>
              <w:spacing w:after="0"/>
              <w:jc w:val="right"/>
              <w:rPr>
                <w:rFonts w:eastAsia="Times New Roman" w:cs="Arial"/>
                <w:color w:val="auto"/>
                <w:spacing w:val="0"/>
                <w:sz w:val="16"/>
                <w:szCs w:val="16"/>
                <w:lang w:eastAsia="nb-NO"/>
              </w:rPr>
            </w:pPr>
            <w:r w:rsidRPr="005D1917">
              <w:rPr>
                <w:rFonts w:eastAsia="Times New Roman" w:cs="Arial"/>
                <w:color w:val="auto"/>
                <w:spacing w:val="0"/>
                <w:sz w:val="16"/>
                <w:szCs w:val="16"/>
                <w:lang w:eastAsia="nb-NO"/>
              </w:rPr>
              <w:t>44</w:t>
            </w:r>
          </w:p>
        </w:tc>
        <w:tc>
          <w:tcPr>
            <w:tcW w:w="612" w:type="dxa"/>
            <w:tcBorders>
              <w:top w:val="nil"/>
              <w:left w:val="nil"/>
              <w:bottom w:val="single" w:sz="4" w:space="0" w:color="auto"/>
              <w:right w:val="single" w:sz="4" w:space="0" w:color="auto"/>
            </w:tcBorders>
            <w:shd w:val="clear" w:color="auto" w:fill="auto"/>
            <w:noWrap/>
            <w:vAlign w:val="center"/>
            <w:hideMark/>
          </w:tcPr>
          <w:p w14:paraId="2D7FBBE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60" w:type="dxa"/>
            <w:tcBorders>
              <w:top w:val="nil"/>
              <w:left w:val="nil"/>
              <w:bottom w:val="single" w:sz="4" w:space="0" w:color="auto"/>
              <w:right w:val="single" w:sz="4" w:space="0" w:color="auto"/>
            </w:tcBorders>
            <w:shd w:val="clear" w:color="auto" w:fill="auto"/>
            <w:noWrap/>
            <w:vAlign w:val="center"/>
            <w:hideMark/>
          </w:tcPr>
          <w:p w14:paraId="1857D327"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63" w:type="dxa"/>
            <w:tcBorders>
              <w:top w:val="nil"/>
              <w:left w:val="nil"/>
              <w:bottom w:val="single" w:sz="4" w:space="0" w:color="auto"/>
              <w:right w:val="single" w:sz="8" w:space="0" w:color="auto"/>
            </w:tcBorders>
            <w:shd w:val="clear" w:color="auto" w:fill="auto"/>
            <w:noWrap/>
            <w:vAlign w:val="center"/>
            <w:hideMark/>
          </w:tcPr>
          <w:p w14:paraId="7C4C30E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644" w:type="dxa"/>
            <w:tcBorders>
              <w:top w:val="nil"/>
              <w:left w:val="nil"/>
              <w:bottom w:val="single" w:sz="4" w:space="0" w:color="auto"/>
              <w:right w:val="single" w:sz="4" w:space="0" w:color="auto"/>
            </w:tcBorders>
            <w:shd w:val="clear" w:color="auto" w:fill="auto"/>
            <w:noWrap/>
            <w:vAlign w:val="center"/>
            <w:hideMark/>
          </w:tcPr>
          <w:p w14:paraId="11FD9897"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644" w:type="dxa"/>
            <w:tcBorders>
              <w:top w:val="nil"/>
              <w:left w:val="nil"/>
              <w:bottom w:val="single" w:sz="4" w:space="0" w:color="auto"/>
              <w:right w:val="single" w:sz="4" w:space="0" w:color="auto"/>
            </w:tcBorders>
            <w:shd w:val="clear" w:color="auto" w:fill="auto"/>
            <w:noWrap/>
            <w:vAlign w:val="center"/>
            <w:hideMark/>
          </w:tcPr>
          <w:p w14:paraId="48D39E0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645" w:type="dxa"/>
            <w:tcBorders>
              <w:top w:val="nil"/>
              <w:left w:val="nil"/>
              <w:bottom w:val="single" w:sz="4" w:space="0" w:color="auto"/>
              <w:right w:val="single" w:sz="8" w:space="0" w:color="auto"/>
            </w:tcBorders>
            <w:shd w:val="clear" w:color="auto" w:fill="auto"/>
            <w:noWrap/>
            <w:vAlign w:val="center"/>
            <w:hideMark/>
          </w:tcPr>
          <w:p w14:paraId="7961CC07"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4" w:space="0" w:color="auto"/>
            </w:tcBorders>
            <w:shd w:val="clear" w:color="auto" w:fill="auto"/>
            <w:noWrap/>
            <w:vAlign w:val="center"/>
            <w:hideMark/>
          </w:tcPr>
          <w:p w14:paraId="37DD1ACF"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4" w:space="0" w:color="auto"/>
            </w:tcBorders>
            <w:shd w:val="clear" w:color="auto" w:fill="auto"/>
            <w:noWrap/>
            <w:vAlign w:val="center"/>
            <w:hideMark/>
          </w:tcPr>
          <w:p w14:paraId="385A5130"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8" w:space="0" w:color="auto"/>
            </w:tcBorders>
            <w:shd w:val="clear" w:color="auto" w:fill="auto"/>
            <w:noWrap/>
            <w:vAlign w:val="center"/>
            <w:hideMark/>
          </w:tcPr>
          <w:p w14:paraId="7BE97E0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r>
      <w:tr w:rsidR="00324C6C" w:rsidRPr="005D1917" w14:paraId="3706D9CA" w14:textId="77777777" w:rsidTr="006A31A1">
        <w:trPr>
          <w:trHeight w:val="221"/>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49174147"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Nav Lørenskog</w:t>
            </w:r>
          </w:p>
        </w:tc>
        <w:tc>
          <w:tcPr>
            <w:tcW w:w="714" w:type="dxa"/>
            <w:tcBorders>
              <w:top w:val="nil"/>
              <w:left w:val="nil"/>
              <w:bottom w:val="single" w:sz="4" w:space="0" w:color="auto"/>
              <w:right w:val="single" w:sz="4" w:space="0" w:color="auto"/>
            </w:tcBorders>
            <w:shd w:val="clear" w:color="auto" w:fill="auto"/>
            <w:noWrap/>
            <w:vAlign w:val="center"/>
            <w:hideMark/>
          </w:tcPr>
          <w:p w14:paraId="1C300C79" w14:textId="5362764F"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7</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327</w:t>
            </w:r>
          </w:p>
        </w:tc>
        <w:tc>
          <w:tcPr>
            <w:tcW w:w="715" w:type="dxa"/>
            <w:tcBorders>
              <w:top w:val="nil"/>
              <w:left w:val="nil"/>
              <w:bottom w:val="single" w:sz="4" w:space="0" w:color="auto"/>
              <w:right w:val="single" w:sz="4" w:space="0" w:color="auto"/>
            </w:tcBorders>
            <w:shd w:val="clear" w:color="auto" w:fill="auto"/>
            <w:noWrap/>
            <w:vAlign w:val="center"/>
            <w:hideMark/>
          </w:tcPr>
          <w:p w14:paraId="7A5B42F6" w14:textId="51C2A900" w:rsidR="005D1917" w:rsidRPr="005D1917" w:rsidRDefault="006A31A1" w:rsidP="0048193F">
            <w:pPr>
              <w:spacing w:after="0"/>
              <w:jc w:val="right"/>
              <w:rPr>
                <w:rFonts w:eastAsia="Times New Roman" w:cs="Arial"/>
                <w:color w:val="000000"/>
                <w:spacing w:val="0"/>
                <w:sz w:val="16"/>
                <w:szCs w:val="16"/>
                <w:lang w:eastAsia="nb-NO"/>
              </w:rPr>
            </w:pPr>
            <w:r>
              <w:rPr>
                <w:rFonts w:eastAsia="Times New Roman" w:cs="Arial"/>
                <w:color w:val="000000"/>
                <w:spacing w:val="0"/>
                <w:sz w:val="16"/>
                <w:szCs w:val="16"/>
                <w:lang w:eastAsia="nb-NO"/>
              </w:rPr>
              <w:t xml:space="preserve"> </w:t>
            </w:r>
            <w:r w:rsidR="005D1917" w:rsidRPr="005D1917">
              <w:rPr>
                <w:rFonts w:eastAsia="Times New Roman" w:cs="Arial"/>
                <w:color w:val="000000"/>
                <w:spacing w:val="0"/>
                <w:sz w:val="16"/>
                <w:szCs w:val="16"/>
                <w:lang w:eastAsia="nb-NO"/>
              </w:rPr>
              <w:t>7</w:t>
            </w:r>
            <w:r>
              <w:rPr>
                <w:rFonts w:eastAsia="Times New Roman" w:cs="Arial"/>
                <w:color w:val="000000"/>
                <w:spacing w:val="0"/>
                <w:sz w:val="16"/>
                <w:szCs w:val="16"/>
                <w:lang w:eastAsia="nb-NO"/>
              </w:rPr>
              <w:t xml:space="preserve"> </w:t>
            </w:r>
            <w:r w:rsidR="005D1917" w:rsidRPr="005D1917">
              <w:rPr>
                <w:rFonts w:eastAsia="Times New Roman" w:cs="Arial"/>
                <w:color w:val="000000"/>
                <w:spacing w:val="0"/>
                <w:sz w:val="16"/>
                <w:szCs w:val="16"/>
                <w:lang w:eastAsia="nb-NO"/>
              </w:rPr>
              <w:t>846</w:t>
            </w:r>
          </w:p>
        </w:tc>
        <w:tc>
          <w:tcPr>
            <w:tcW w:w="715" w:type="dxa"/>
            <w:tcBorders>
              <w:top w:val="nil"/>
              <w:left w:val="nil"/>
              <w:bottom w:val="single" w:sz="4" w:space="0" w:color="auto"/>
              <w:right w:val="single" w:sz="8" w:space="0" w:color="auto"/>
            </w:tcBorders>
            <w:shd w:val="clear" w:color="auto" w:fill="auto"/>
            <w:noWrap/>
            <w:vAlign w:val="bottom"/>
            <w:hideMark/>
          </w:tcPr>
          <w:p w14:paraId="1A24E2BD" w14:textId="33DA4C6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7</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857</w:t>
            </w:r>
          </w:p>
        </w:tc>
        <w:tc>
          <w:tcPr>
            <w:tcW w:w="612" w:type="dxa"/>
            <w:tcBorders>
              <w:top w:val="nil"/>
              <w:left w:val="nil"/>
              <w:bottom w:val="single" w:sz="4" w:space="0" w:color="auto"/>
              <w:right w:val="single" w:sz="4" w:space="0" w:color="auto"/>
            </w:tcBorders>
            <w:shd w:val="clear" w:color="auto" w:fill="auto"/>
            <w:noWrap/>
            <w:vAlign w:val="center"/>
            <w:hideMark/>
          </w:tcPr>
          <w:p w14:paraId="141B1A72"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147</w:t>
            </w:r>
          </w:p>
        </w:tc>
        <w:tc>
          <w:tcPr>
            <w:tcW w:w="560" w:type="dxa"/>
            <w:tcBorders>
              <w:top w:val="nil"/>
              <w:left w:val="nil"/>
              <w:bottom w:val="single" w:sz="4" w:space="0" w:color="auto"/>
              <w:right w:val="single" w:sz="4" w:space="0" w:color="auto"/>
            </w:tcBorders>
            <w:shd w:val="clear" w:color="auto" w:fill="auto"/>
            <w:noWrap/>
            <w:vAlign w:val="center"/>
            <w:hideMark/>
          </w:tcPr>
          <w:p w14:paraId="6ED23A37"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126</w:t>
            </w:r>
          </w:p>
        </w:tc>
        <w:tc>
          <w:tcPr>
            <w:tcW w:w="563" w:type="dxa"/>
            <w:tcBorders>
              <w:top w:val="nil"/>
              <w:left w:val="nil"/>
              <w:bottom w:val="single" w:sz="4" w:space="0" w:color="auto"/>
              <w:right w:val="single" w:sz="8" w:space="0" w:color="auto"/>
            </w:tcBorders>
            <w:shd w:val="clear" w:color="auto" w:fill="auto"/>
            <w:noWrap/>
            <w:vAlign w:val="center"/>
            <w:hideMark/>
          </w:tcPr>
          <w:p w14:paraId="12102FA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67</w:t>
            </w:r>
          </w:p>
        </w:tc>
        <w:tc>
          <w:tcPr>
            <w:tcW w:w="644" w:type="dxa"/>
            <w:tcBorders>
              <w:top w:val="nil"/>
              <w:left w:val="nil"/>
              <w:bottom w:val="single" w:sz="4" w:space="0" w:color="auto"/>
              <w:right w:val="single" w:sz="4" w:space="0" w:color="auto"/>
            </w:tcBorders>
            <w:shd w:val="clear" w:color="auto" w:fill="auto"/>
            <w:noWrap/>
            <w:vAlign w:val="center"/>
            <w:hideMark/>
          </w:tcPr>
          <w:p w14:paraId="120164F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72</w:t>
            </w:r>
          </w:p>
        </w:tc>
        <w:tc>
          <w:tcPr>
            <w:tcW w:w="644" w:type="dxa"/>
            <w:tcBorders>
              <w:top w:val="nil"/>
              <w:left w:val="nil"/>
              <w:bottom w:val="single" w:sz="4" w:space="0" w:color="auto"/>
              <w:right w:val="single" w:sz="4" w:space="0" w:color="auto"/>
            </w:tcBorders>
            <w:shd w:val="clear" w:color="auto" w:fill="auto"/>
            <w:noWrap/>
            <w:vAlign w:val="center"/>
            <w:hideMark/>
          </w:tcPr>
          <w:p w14:paraId="5A8A9019"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93</w:t>
            </w:r>
          </w:p>
        </w:tc>
        <w:tc>
          <w:tcPr>
            <w:tcW w:w="645" w:type="dxa"/>
            <w:tcBorders>
              <w:top w:val="nil"/>
              <w:left w:val="nil"/>
              <w:bottom w:val="single" w:sz="4" w:space="0" w:color="auto"/>
              <w:right w:val="single" w:sz="8" w:space="0" w:color="auto"/>
            </w:tcBorders>
            <w:shd w:val="clear" w:color="auto" w:fill="auto"/>
            <w:noWrap/>
            <w:vAlign w:val="center"/>
            <w:hideMark/>
          </w:tcPr>
          <w:p w14:paraId="10C6F669"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30</w:t>
            </w:r>
          </w:p>
        </w:tc>
        <w:tc>
          <w:tcPr>
            <w:tcW w:w="586" w:type="dxa"/>
            <w:tcBorders>
              <w:top w:val="nil"/>
              <w:left w:val="nil"/>
              <w:bottom w:val="single" w:sz="4" w:space="0" w:color="auto"/>
              <w:right w:val="single" w:sz="4" w:space="0" w:color="auto"/>
            </w:tcBorders>
            <w:shd w:val="clear" w:color="auto" w:fill="auto"/>
            <w:noWrap/>
            <w:vAlign w:val="center"/>
            <w:hideMark/>
          </w:tcPr>
          <w:p w14:paraId="3BE7E021"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13</w:t>
            </w:r>
          </w:p>
        </w:tc>
        <w:tc>
          <w:tcPr>
            <w:tcW w:w="586" w:type="dxa"/>
            <w:tcBorders>
              <w:top w:val="nil"/>
              <w:left w:val="nil"/>
              <w:bottom w:val="single" w:sz="4" w:space="0" w:color="auto"/>
              <w:right w:val="single" w:sz="4" w:space="0" w:color="auto"/>
            </w:tcBorders>
            <w:shd w:val="clear" w:color="auto" w:fill="auto"/>
            <w:noWrap/>
            <w:vAlign w:val="center"/>
            <w:hideMark/>
          </w:tcPr>
          <w:p w14:paraId="498E1E7D"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24</w:t>
            </w:r>
          </w:p>
        </w:tc>
        <w:tc>
          <w:tcPr>
            <w:tcW w:w="586" w:type="dxa"/>
            <w:tcBorders>
              <w:top w:val="nil"/>
              <w:left w:val="nil"/>
              <w:bottom w:val="single" w:sz="4" w:space="0" w:color="auto"/>
              <w:right w:val="single" w:sz="8" w:space="0" w:color="auto"/>
            </w:tcBorders>
            <w:shd w:val="clear" w:color="auto" w:fill="auto"/>
            <w:noWrap/>
            <w:vAlign w:val="center"/>
            <w:hideMark/>
          </w:tcPr>
          <w:p w14:paraId="6C348CB5"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r>
      <w:tr w:rsidR="00324C6C" w:rsidRPr="005D1917" w14:paraId="62395A61" w14:textId="77777777" w:rsidTr="006A31A1">
        <w:trPr>
          <w:trHeight w:val="221"/>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1CDDF2BA"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Kultur</w:t>
            </w:r>
          </w:p>
        </w:tc>
        <w:tc>
          <w:tcPr>
            <w:tcW w:w="714" w:type="dxa"/>
            <w:tcBorders>
              <w:top w:val="nil"/>
              <w:left w:val="nil"/>
              <w:bottom w:val="single" w:sz="4" w:space="0" w:color="auto"/>
              <w:right w:val="single" w:sz="4" w:space="0" w:color="auto"/>
            </w:tcBorders>
            <w:shd w:val="clear" w:color="auto" w:fill="auto"/>
            <w:noWrap/>
            <w:vAlign w:val="center"/>
            <w:hideMark/>
          </w:tcPr>
          <w:p w14:paraId="09B582F8"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232</w:t>
            </w:r>
          </w:p>
        </w:tc>
        <w:tc>
          <w:tcPr>
            <w:tcW w:w="715" w:type="dxa"/>
            <w:tcBorders>
              <w:top w:val="nil"/>
              <w:left w:val="nil"/>
              <w:bottom w:val="single" w:sz="4" w:space="0" w:color="auto"/>
              <w:right w:val="single" w:sz="4" w:space="0" w:color="auto"/>
            </w:tcBorders>
            <w:shd w:val="clear" w:color="auto" w:fill="auto"/>
            <w:noWrap/>
            <w:vAlign w:val="center"/>
            <w:hideMark/>
          </w:tcPr>
          <w:p w14:paraId="136E1CD1"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362</w:t>
            </w:r>
          </w:p>
        </w:tc>
        <w:tc>
          <w:tcPr>
            <w:tcW w:w="715" w:type="dxa"/>
            <w:tcBorders>
              <w:top w:val="nil"/>
              <w:left w:val="nil"/>
              <w:bottom w:val="single" w:sz="4" w:space="0" w:color="auto"/>
              <w:right w:val="single" w:sz="8" w:space="0" w:color="auto"/>
            </w:tcBorders>
            <w:shd w:val="clear" w:color="auto" w:fill="auto"/>
            <w:noWrap/>
            <w:vAlign w:val="center"/>
            <w:hideMark/>
          </w:tcPr>
          <w:p w14:paraId="025444AA" w14:textId="77777777" w:rsidR="005D1917" w:rsidRPr="005D1917" w:rsidRDefault="005D1917" w:rsidP="0048193F">
            <w:pPr>
              <w:spacing w:after="0"/>
              <w:jc w:val="right"/>
              <w:rPr>
                <w:rFonts w:eastAsia="Times New Roman" w:cs="Arial"/>
                <w:color w:val="auto"/>
                <w:spacing w:val="0"/>
                <w:sz w:val="16"/>
                <w:szCs w:val="16"/>
                <w:lang w:eastAsia="nb-NO"/>
              </w:rPr>
            </w:pPr>
            <w:r w:rsidRPr="005D1917">
              <w:rPr>
                <w:rFonts w:eastAsia="Times New Roman" w:cs="Arial"/>
                <w:color w:val="auto"/>
                <w:spacing w:val="0"/>
                <w:sz w:val="16"/>
                <w:szCs w:val="16"/>
                <w:lang w:eastAsia="nb-NO"/>
              </w:rPr>
              <w:t>351</w:t>
            </w:r>
          </w:p>
        </w:tc>
        <w:tc>
          <w:tcPr>
            <w:tcW w:w="612" w:type="dxa"/>
            <w:tcBorders>
              <w:top w:val="nil"/>
              <w:left w:val="nil"/>
              <w:bottom w:val="single" w:sz="4" w:space="0" w:color="auto"/>
              <w:right w:val="single" w:sz="4" w:space="0" w:color="auto"/>
            </w:tcBorders>
            <w:shd w:val="clear" w:color="auto" w:fill="auto"/>
            <w:noWrap/>
            <w:vAlign w:val="center"/>
            <w:hideMark/>
          </w:tcPr>
          <w:p w14:paraId="75DACCDA"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p>
        </w:tc>
        <w:tc>
          <w:tcPr>
            <w:tcW w:w="560" w:type="dxa"/>
            <w:tcBorders>
              <w:top w:val="nil"/>
              <w:left w:val="nil"/>
              <w:bottom w:val="single" w:sz="4" w:space="0" w:color="auto"/>
              <w:right w:val="single" w:sz="4" w:space="0" w:color="auto"/>
            </w:tcBorders>
            <w:shd w:val="clear" w:color="auto" w:fill="auto"/>
            <w:noWrap/>
            <w:vAlign w:val="center"/>
            <w:hideMark/>
          </w:tcPr>
          <w:p w14:paraId="65F1AFA5"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p>
        </w:tc>
        <w:tc>
          <w:tcPr>
            <w:tcW w:w="563" w:type="dxa"/>
            <w:tcBorders>
              <w:top w:val="nil"/>
              <w:left w:val="nil"/>
              <w:bottom w:val="single" w:sz="4" w:space="0" w:color="auto"/>
              <w:right w:val="single" w:sz="8" w:space="0" w:color="auto"/>
            </w:tcBorders>
            <w:shd w:val="clear" w:color="auto" w:fill="auto"/>
            <w:noWrap/>
            <w:vAlign w:val="center"/>
            <w:hideMark/>
          </w:tcPr>
          <w:p w14:paraId="03EC45CE"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w:t>
            </w:r>
          </w:p>
        </w:tc>
        <w:tc>
          <w:tcPr>
            <w:tcW w:w="644" w:type="dxa"/>
            <w:tcBorders>
              <w:top w:val="nil"/>
              <w:left w:val="nil"/>
              <w:bottom w:val="single" w:sz="4" w:space="0" w:color="auto"/>
              <w:right w:val="single" w:sz="4" w:space="0" w:color="auto"/>
            </w:tcBorders>
            <w:shd w:val="clear" w:color="auto" w:fill="auto"/>
            <w:noWrap/>
            <w:vAlign w:val="center"/>
            <w:hideMark/>
          </w:tcPr>
          <w:p w14:paraId="1A3EA2CA"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 </w:t>
            </w:r>
          </w:p>
        </w:tc>
        <w:tc>
          <w:tcPr>
            <w:tcW w:w="644" w:type="dxa"/>
            <w:tcBorders>
              <w:top w:val="nil"/>
              <w:left w:val="nil"/>
              <w:bottom w:val="single" w:sz="4" w:space="0" w:color="auto"/>
              <w:right w:val="single" w:sz="4" w:space="0" w:color="auto"/>
            </w:tcBorders>
            <w:shd w:val="clear" w:color="auto" w:fill="auto"/>
            <w:noWrap/>
            <w:vAlign w:val="center"/>
            <w:hideMark/>
          </w:tcPr>
          <w:p w14:paraId="6FF7E6A3"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w:t>
            </w:r>
          </w:p>
        </w:tc>
        <w:tc>
          <w:tcPr>
            <w:tcW w:w="645" w:type="dxa"/>
            <w:tcBorders>
              <w:top w:val="nil"/>
              <w:left w:val="nil"/>
              <w:bottom w:val="single" w:sz="4" w:space="0" w:color="auto"/>
              <w:right w:val="single" w:sz="8" w:space="0" w:color="auto"/>
            </w:tcBorders>
            <w:shd w:val="clear" w:color="auto" w:fill="auto"/>
            <w:noWrap/>
            <w:vAlign w:val="center"/>
            <w:hideMark/>
          </w:tcPr>
          <w:p w14:paraId="1457F17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4" w:space="0" w:color="auto"/>
            </w:tcBorders>
            <w:shd w:val="clear" w:color="auto" w:fill="auto"/>
            <w:noWrap/>
            <w:vAlign w:val="center"/>
            <w:hideMark/>
          </w:tcPr>
          <w:p w14:paraId="0CD6BAE6"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4" w:space="0" w:color="auto"/>
            </w:tcBorders>
            <w:shd w:val="clear" w:color="auto" w:fill="auto"/>
            <w:noWrap/>
            <w:vAlign w:val="center"/>
            <w:hideMark/>
          </w:tcPr>
          <w:p w14:paraId="24CCAF2C"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8" w:space="0" w:color="auto"/>
            </w:tcBorders>
            <w:shd w:val="clear" w:color="auto" w:fill="auto"/>
            <w:noWrap/>
            <w:vAlign w:val="center"/>
            <w:hideMark/>
          </w:tcPr>
          <w:p w14:paraId="5B68E581"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r>
      <w:tr w:rsidR="00324C6C" w:rsidRPr="005D1917" w14:paraId="6F695F74" w14:textId="77777777" w:rsidTr="006A31A1">
        <w:trPr>
          <w:trHeight w:val="391"/>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4D4D373E"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Helse, omsorg og mestring</w:t>
            </w:r>
          </w:p>
        </w:tc>
        <w:tc>
          <w:tcPr>
            <w:tcW w:w="714" w:type="dxa"/>
            <w:tcBorders>
              <w:top w:val="nil"/>
              <w:left w:val="nil"/>
              <w:bottom w:val="single" w:sz="4" w:space="0" w:color="auto"/>
              <w:right w:val="single" w:sz="4" w:space="0" w:color="auto"/>
            </w:tcBorders>
            <w:shd w:val="clear" w:color="auto" w:fill="auto"/>
            <w:noWrap/>
            <w:vAlign w:val="center"/>
            <w:hideMark/>
          </w:tcPr>
          <w:p w14:paraId="264D36F7" w14:textId="267E74C2"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108</w:t>
            </w:r>
          </w:p>
        </w:tc>
        <w:tc>
          <w:tcPr>
            <w:tcW w:w="715" w:type="dxa"/>
            <w:tcBorders>
              <w:top w:val="nil"/>
              <w:left w:val="nil"/>
              <w:bottom w:val="single" w:sz="4" w:space="0" w:color="auto"/>
              <w:right w:val="single" w:sz="4" w:space="0" w:color="auto"/>
            </w:tcBorders>
            <w:shd w:val="clear" w:color="auto" w:fill="auto"/>
            <w:noWrap/>
            <w:vAlign w:val="center"/>
            <w:hideMark/>
          </w:tcPr>
          <w:p w14:paraId="7B427BB7" w14:textId="5C5204C6"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216</w:t>
            </w:r>
          </w:p>
        </w:tc>
        <w:tc>
          <w:tcPr>
            <w:tcW w:w="715" w:type="dxa"/>
            <w:tcBorders>
              <w:top w:val="nil"/>
              <w:left w:val="nil"/>
              <w:bottom w:val="single" w:sz="4" w:space="0" w:color="auto"/>
              <w:right w:val="single" w:sz="8" w:space="0" w:color="auto"/>
            </w:tcBorders>
            <w:shd w:val="clear" w:color="auto" w:fill="auto"/>
            <w:noWrap/>
            <w:vAlign w:val="center"/>
            <w:hideMark/>
          </w:tcPr>
          <w:p w14:paraId="40912174" w14:textId="518E1903" w:rsidR="005D1917" w:rsidRPr="005D1917" w:rsidRDefault="005D1917" w:rsidP="0048193F">
            <w:pPr>
              <w:spacing w:after="0"/>
              <w:jc w:val="right"/>
              <w:rPr>
                <w:rFonts w:eastAsia="Times New Roman" w:cs="Arial"/>
                <w:color w:val="auto"/>
                <w:spacing w:val="0"/>
                <w:sz w:val="16"/>
                <w:szCs w:val="16"/>
                <w:lang w:eastAsia="nb-NO"/>
              </w:rPr>
            </w:pPr>
            <w:r w:rsidRPr="005D1917">
              <w:rPr>
                <w:rFonts w:eastAsia="Times New Roman" w:cs="Arial"/>
                <w:color w:val="auto"/>
                <w:spacing w:val="0"/>
                <w:sz w:val="16"/>
                <w:szCs w:val="16"/>
                <w:lang w:eastAsia="nb-NO"/>
              </w:rPr>
              <w:t>3</w:t>
            </w:r>
            <w:r w:rsidR="006A31A1">
              <w:rPr>
                <w:rFonts w:eastAsia="Times New Roman" w:cs="Arial"/>
                <w:color w:val="auto"/>
                <w:spacing w:val="0"/>
                <w:sz w:val="16"/>
                <w:szCs w:val="16"/>
                <w:lang w:eastAsia="nb-NO"/>
              </w:rPr>
              <w:t xml:space="preserve"> </w:t>
            </w:r>
            <w:r w:rsidRPr="005D1917">
              <w:rPr>
                <w:rFonts w:eastAsia="Times New Roman" w:cs="Arial"/>
                <w:color w:val="auto"/>
                <w:spacing w:val="0"/>
                <w:sz w:val="16"/>
                <w:szCs w:val="16"/>
                <w:lang w:eastAsia="nb-NO"/>
              </w:rPr>
              <w:t>891</w:t>
            </w:r>
          </w:p>
        </w:tc>
        <w:tc>
          <w:tcPr>
            <w:tcW w:w="612" w:type="dxa"/>
            <w:tcBorders>
              <w:top w:val="nil"/>
              <w:left w:val="nil"/>
              <w:bottom w:val="single" w:sz="4" w:space="0" w:color="auto"/>
              <w:right w:val="single" w:sz="4" w:space="0" w:color="auto"/>
            </w:tcBorders>
            <w:shd w:val="clear" w:color="auto" w:fill="auto"/>
            <w:noWrap/>
            <w:vAlign w:val="center"/>
            <w:hideMark/>
          </w:tcPr>
          <w:p w14:paraId="1ABD304A"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17</w:t>
            </w:r>
          </w:p>
        </w:tc>
        <w:tc>
          <w:tcPr>
            <w:tcW w:w="560" w:type="dxa"/>
            <w:tcBorders>
              <w:top w:val="nil"/>
              <w:left w:val="nil"/>
              <w:bottom w:val="single" w:sz="4" w:space="0" w:color="auto"/>
              <w:right w:val="single" w:sz="4" w:space="0" w:color="auto"/>
            </w:tcBorders>
            <w:shd w:val="clear" w:color="auto" w:fill="auto"/>
            <w:noWrap/>
            <w:vAlign w:val="center"/>
            <w:hideMark/>
          </w:tcPr>
          <w:p w14:paraId="66F255D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8</w:t>
            </w:r>
          </w:p>
        </w:tc>
        <w:tc>
          <w:tcPr>
            <w:tcW w:w="563" w:type="dxa"/>
            <w:tcBorders>
              <w:top w:val="nil"/>
              <w:left w:val="nil"/>
              <w:bottom w:val="single" w:sz="4" w:space="0" w:color="auto"/>
              <w:right w:val="single" w:sz="8" w:space="0" w:color="auto"/>
            </w:tcBorders>
            <w:shd w:val="clear" w:color="auto" w:fill="auto"/>
            <w:noWrap/>
            <w:vAlign w:val="center"/>
            <w:hideMark/>
          </w:tcPr>
          <w:p w14:paraId="79D49DA1"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22</w:t>
            </w:r>
          </w:p>
        </w:tc>
        <w:tc>
          <w:tcPr>
            <w:tcW w:w="644" w:type="dxa"/>
            <w:tcBorders>
              <w:top w:val="nil"/>
              <w:left w:val="nil"/>
              <w:bottom w:val="single" w:sz="4" w:space="0" w:color="auto"/>
              <w:right w:val="single" w:sz="4" w:space="0" w:color="auto"/>
            </w:tcBorders>
            <w:shd w:val="clear" w:color="auto" w:fill="auto"/>
            <w:noWrap/>
            <w:vAlign w:val="center"/>
            <w:hideMark/>
          </w:tcPr>
          <w:p w14:paraId="6CB018F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8</w:t>
            </w:r>
          </w:p>
        </w:tc>
        <w:tc>
          <w:tcPr>
            <w:tcW w:w="644" w:type="dxa"/>
            <w:tcBorders>
              <w:top w:val="nil"/>
              <w:left w:val="nil"/>
              <w:bottom w:val="single" w:sz="4" w:space="0" w:color="auto"/>
              <w:right w:val="single" w:sz="4" w:space="0" w:color="auto"/>
            </w:tcBorders>
            <w:shd w:val="clear" w:color="auto" w:fill="auto"/>
            <w:noWrap/>
            <w:vAlign w:val="center"/>
            <w:hideMark/>
          </w:tcPr>
          <w:p w14:paraId="3ABB39D0"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p>
        </w:tc>
        <w:tc>
          <w:tcPr>
            <w:tcW w:w="645" w:type="dxa"/>
            <w:tcBorders>
              <w:top w:val="nil"/>
              <w:left w:val="nil"/>
              <w:bottom w:val="single" w:sz="4" w:space="0" w:color="auto"/>
              <w:right w:val="single" w:sz="8" w:space="0" w:color="auto"/>
            </w:tcBorders>
            <w:shd w:val="clear" w:color="auto" w:fill="auto"/>
            <w:noWrap/>
            <w:vAlign w:val="center"/>
            <w:hideMark/>
          </w:tcPr>
          <w:p w14:paraId="3BA5B84E"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5</w:t>
            </w:r>
          </w:p>
        </w:tc>
        <w:tc>
          <w:tcPr>
            <w:tcW w:w="586" w:type="dxa"/>
            <w:tcBorders>
              <w:top w:val="nil"/>
              <w:left w:val="nil"/>
              <w:bottom w:val="single" w:sz="4" w:space="0" w:color="auto"/>
              <w:right w:val="single" w:sz="4" w:space="0" w:color="auto"/>
            </w:tcBorders>
            <w:shd w:val="clear" w:color="auto" w:fill="auto"/>
            <w:noWrap/>
            <w:vAlign w:val="center"/>
            <w:hideMark/>
          </w:tcPr>
          <w:p w14:paraId="5F9C56B6"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4" w:space="0" w:color="auto"/>
            </w:tcBorders>
            <w:shd w:val="clear" w:color="auto" w:fill="auto"/>
            <w:noWrap/>
            <w:vAlign w:val="center"/>
            <w:hideMark/>
          </w:tcPr>
          <w:p w14:paraId="0BB75DCF"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8" w:space="0" w:color="auto"/>
            </w:tcBorders>
            <w:shd w:val="clear" w:color="auto" w:fill="auto"/>
            <w:noWrap/>
            <w:vAlign w:val="center"/>
            <w:hideMark/>
          </w:tcPr>
          <w:p w14:paraId="149691F0"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w:t>
            </w:r>
          </w:p>
        </w:tc>
      </w:tr>
      <w:tr w:rsidR="00324C6C" w:rsidRPr="005D1917" w14:paraId="58D3505D" w14:textId="77777777" w:rsidTr="006A31A1">
        <w:trPr>
          <w:trHeight w:val="391"/>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387FD8FB"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Oppvekst- og utdanning</w:t>
            </w:r>
          </w:p>
        </w:tc>
        <w:tc>
          <w:tcPr>
            <w:tcW w:w="714" w:type="dxa"/>
            <w:tcBorders>
              <w:top w:val="nil"/>
              <w:left w:val="nil"/>
              <w:bottom w:val="single" w:sz="4" w:space="0" w:color="auto"/>
              <w:right w:val="single" w:sz="4" w:space="0" w:color="auto"/>
            </w:tcBorders>
            <w:shd w:val="clear" w:color="auto" w:fill="auto"/>
            <w:noWrap/>
            <w:vAlign w:val="center"/>
            <w:hideMark/>
          </w:tcPr>
          <w:p w14:paraId="1BB3E822"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13 485</w:t>
            </w:r>
          </w:p>
        </w:tc>
        <w:tc>
          <w:tcPr>
            <w:tcW w:w="715" w:type="dxa"/>
            <w:tcBorders>
              <w:top w:val="nil"/>
              <w:left w:val="nil"/>
              <w:bottom w:val="single" w:sz="4" w:space="0" w:color="auto"/>
              <w:right w:val="single" w:sz="4" w:space="0" w:color="auto"/>
            </w:tcBorders>
            <w:shd w:val="clear" w:color="auto" w:fill="auto"/>
            <w:noWrap/>
            <w:vAlign w:val="center"/>
            <w:hideMark/>
          </w:tcPr>
          <w:p w14:paraId="5FDD16BF"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13 701</w:t>
            </w:r>
          </w:p>
        </w:tc>
        <w:tc>
          <w:tcPr>
            <w:tcW w:w="715" w:type="dxa"/>
            <w:tcBorders>
              <w:top w:val="nil"/>
              <w:left w:val="nil"/>
              <w:bottom w:val="single" w:sz="4" w:space="0" w:color="auto"/>
              <w:right w:val="single" w:sz="8" w:space="0" w:color="auto"/>
            </w:tcBorders>
            <w:shd w:val="clear" w:color="auto" w:fill="auto"/>
            <w:noWrap/>
            <w:vAlign w:val="center"/>
            <w:hideMark/>
          </w:tcPr>
          <w:p w14:paraId="3FBE98A5" w14:textId="21FD541E" w:rsidR="005D1917" w:rsidRPr="005D1917" w:rsidRDefault="223D2231" w:rsidP="0048193F">
            <w:pPr>
              <w:spacing w:after="0"/>
              <w:jc w:val="right"/>
              <w:rPr>
                <w:rFonts w:eastAsia="Times New Roman" w:cs="Arial"/>
                <w:color w:val="auto"/>
                <w:spacing w:val="0"/>
                <w:sz w:val="16"/>
                <w:szCs w:val="16"/>
                <w:lang w:eastAsia="nb-NO"/>
              </w:rPr>
            </w:pPr>
            <w:r w:rsidRPr="005D1917">
              <w:rPr>
                <w:rFonts w:eastAsia="Times New Roman" w:cs="Arial"/>
                <w:color w:val="auto"/>
                <w:spacing w:val="0"/>
                <w:sz w:val="16"/>
                <w:szCs w:val="16"/>
                <w:lang w:eastAsia="nb-NO"/>
              </w:rPr>
              <w:t>13</w:t>
            </w:r>
            <w:r w:rsidR="006A31A1">
              <w:rPr>
                <w:rFonts w:eastAsia="Times New Roman" w:cs="Arial"/>
                <w:color w:val="auto"/>
                <w:spacing w:val="0"/>
                <w:sz w:val="16"/>
                <w:szCs w:val="16"/>
                <w:lang w:eastAsia="nb-NO"/>
              </w:rPr>
              <w:t xml:space="preserve"> </w:t>
            </w:r>
            <w:r w:rsidRPr="005D1917">
              <w:rPr>
                <w:rFonts w:eastAsia="Times New Roman" w:cs="Arial"/>
                <w:color w:val="auto"/>
                <w:spacing w:val="0"/>
                <w:sz w:val="16"/>
                <w:szCs w:val="16"/>
                <w:lang w:eastAsia="nb-NO"/>
              </w:rPr>
              <w:t>929</w:t>
            </w:r>
            <w:r w:rsidR="005D1917" w:rsidRPr="005D1917">
              <w:rPr>
                <w:rFonts w:eastAsia="Times New Roman" w:cs="Arial"/>
                <w:color w:val="auto"/>
                <w:spacing w:val="0"/>
                <w:sz w:val="16"/>
                <w:szCs w:val="16"/>
                <w:lang w:eastAsia="nb-NO"/>
              </w:rPr>
              <w:t> </w:t>
            </w:r>
          </w:p>
        </w:tc>
        <w:tc>
          <w:tcPr>
            <w:tcW w:w="612" w:type="dxa"/>
            <w:tcBorders>
              <w:top w:val="nil"/>
              <w:left w:val="nil"/>
              <w:bottom w:val="single" w:sz="4" w:space="0" w:color="auto"/>
              <w:right w:val="single" w:sz="4" w:space="0" w:color="auto"/>
            </w:tcBorders>
            <w:shd w:val="clear" w:color="auto" w:fill="auto"/>
            <w:noWrap/>
            <w:vAlign w:val="center"/>
            <w:hideMark/>
          </w:tcPr>
          <w:p w14:paraId="0DF2C411"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34</w:t>
            </w:r>
          </w:p>
        </w:tc>
        <w:tc>
          <w:tcPr>
            <w:tcW w:w="560" w:type="dxa"/>
            <w:tcBorders>
              <w:top w:val="nil"/>
              <w:left w:val="nil"/>
              <w:bottom w:val="single" w:sz="4" w:space="0" w:color="auto"/>
              <w:right w:val="single" w:sz="4" w:space="0" w:color="auto"/>
            </w:tcBorders>
            <w:shd w:val="clear" w:color="auto" w:fill="auto"/>
            <w:noWrap/>
            <w:vAlign w:val="center"/>
            <w:hideMark/>
          </w:tcPr>
          <w:p w14:paraId="355876A6"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41</w:t>
            </w:r>
          </w:p>
        </w:tc>
        <w:tc>
          <w:tcPr>
            <w:tcW w:w="563" w:type="dxa"/>
            <w:tcBorders>
              <w:top w:val="nil"/>
              <w:left w:val="nil"/>
              <w:bottom w:val="single" w:sz="4" w:space="0" w:color="auto"/>
              <w:right w:val="single" w:sz="8" w:space="0" w:color="auto"/>
            </w:tcBorders>
            <w:shd w:val="clear" w:color="auto" w:fill="auto"/>
            <w:noWrap/>
            <w:vAlign w:val="center"/>
            <w:hideMark/>
          </w:tcPr>
          <w:p w14:paraId="1DCC9A2B" w14:textId="17D1869B" w:rsidR="005D1917" w:rsidRPr="005D1917" w:rsidRDefault="7A129F11"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43</w:t>
            </w:r>
            <w:r w:rsidR="005D1917" w:rsidRPr="005D1917">
              <w:rPr>
                <w:rFonts w:eastAsia="Times New Roman" w:cs="Arial"/>
                <w:color w:val="000000"/>
                <w:spacing w:val="0"/>
                <w:sz w:val="16"/>
                <w:szCs w:val="16"/>
                <w:lang w:eastAsia="nb-NO"/>
              </w:rPr>
              <w:t> </w:t>
            </w:r>
          </w:p>
        </w:tc>
        <w:tc>
          <w:tcPr>
            <w:tcW w:w="644" w:type="dxa"/>
            <w:tcBorders>
              <w:top w:val="nil"/>
              <w:left w:val="nil"/>
              <w:bottom w:val="single" w:sz="4" w:space="0" w:color="auto"/>
              <w:right w:val="single" w:sz="4" w:space="0" w:color="auto"/>
            </w:tcBorders>
            <w:shd w:val="clear" w:color="auto" w:fill="auto"/>
            <w:noWrap/>
            <w:vAlign w:val="center"/>
            <w:hideMark/>
          </w:tcPr>
          <w:p w14:paraId="4D43319F"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11</w:t>
            </w:r>
          </w:p>
        </w:tc>
        <w:tc>
          <w:tcPr>
            <w:tcW w:w="644" w:type="dxa"/>
            <w:tcBorders>
              <w:top w:val="nil"/>
              <w:left w:val="nil"/>
              <w:bottom w:val="single" w:sz="4" w:space="0" w:color="auto"/>
              <w:right w:val="single" w:sz="4" w:space="0" w:color="auto"/>
            </w:tcBorders>
            <w:shd w:val="clear" w:color="auto" w:fill="auto"/>
            <w:noWrap/>
            <w:vAlign w:val="center"/>
            <w:hideMark/>
          </w:tcPr>
          <w:p w14:paraId="25D37DF9"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p>
        </w:tc>
        <w:tc>
          <w:tcPr>
            <w:tcW w:w="645" w:type="dxa"/>
            <w:tcBorders>
              <w:top w:val="nil"/>
              <w:left w:val="nil"/>
              <w:bottom w:val="single" w:sz="4" w:space="0" w:color="auto"/>
              <w:right w:val="single" w:sz="8" w:space="0" w:color="auto"/>
            </w:tcBorders>
            <w:shd w:val="clear" w:color="auto" w:fill="auto"/>
            <w:noWrap/>
            <w:vAlign w:val="center"/>
            <w:hideMark/>
          </w:tcPr>
          <w:p w14:paraId="3D9491CC" w14:textId="77777777" w:rsidR="005D1917" w:rsidRPr="005D1917" w:rsidRDefault="24302B65"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16</w:t>
            </w:r>
          </w:p>
        </w:tc>
        <w:tc>
          <w:tcPr>
            <w:tcW w:w="586" w:type="dxa"/>
            <w:tcBorders>
              <w:top w:val="nil"/>
              <w:left w:val="nil"/>
              <w:bottom w:val="single" w:sz="4" w:space="0" w:color="auto"/>
              <w:right w:val="single" w:sz="4" w:space="0" w:color="auto"/>
            </w:tcBorders>
            <w:shd w:val="clear" w:color="auto" w:fill="auto"/>
            <w:noWrap/>
            <w:vAlign w:val="center"/>
            <w:hideMark/>
          </w:tcPr>
          <w:p w14:paraId="07AA1EDF"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9</w:t>
            </w:r>
          </w:p>
        </w:tc>
        <w:tc>
          <w:tcPr>
            <w:tcW w:w="586" w:type="dxa"/>
            <w:tcBorders>
              <w:top w:val="nil"/>
              <w:left w:val="nil"/>
              <w:bottom w:val="single" w:sz="4" w:space="0" w:color="auto"/>
              <w:right w:val="single" w:sz="4" w:space="0" w:color="auto"/>
            </w:tcBorders>
            <w:shd w:val="clear" w:color="auto" w:fill="auto"/>
            <w:noWrap/>
            <w:vAlign w:val="center"/>
            <w:hideMark/>
          </w:tcPr>
          <w:p w14:paraId="246F09BC"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p>
        </w:tc>
        <w:tc>
          <w:tcPr>
            <w:tcW w:w="586" w:type="dxa"/>
            <w:tcBorders>
              <w:top w:val="nil"/>
              <w:left w:val="nil"/>
              <w:bottom w:val="single" w:sz="4" w:space="0" w:color="auto"/>
              <w:right w:val="single" w:sz="8" w:space="0" w:color="auto"/>
            </w:tcBorders>
            <w:shd w:val="clear" w:color="auto" w:fill="auto"/>
            <w:noWrap/>
            <w:vAlign w:val="center"/>
            <w:hideMark/>
          </w:tcPr>
          <w:p w14:paraId="52D53807" w14:textId="2AB4C66C" w:rsidR="005D1917" w:rsidRPr="005D1917" w:rsidRDefault="007BB16A" w:rsidP="0048193F">
            <w:pPr>
              <w:spacing w:after="0"/>
              <w:jc w:val="right"/>
            </w:pPr>
            <w:r w:rsidRPr="1E52F23E">
              <w:rPr>
                <w:rFonts w:eastAsia="Times New Roman" w:cs="Arial"/>
                <w:sz w:val="16"/>
                <w:szCs w:val="16"/>
                <w:lang w:eastAsia="nb-NO"/>
              </w:rPr>
              <w:t>6</w:t>
            </w:r>
          </w:p>
        </w:tc>
      </w:tr>
      <w:tr w:rsidR="00324C6C" w:rsidRPr="005D1917" w14:paraId="64758F27" w14:textId="77777777" w:rsidTr="006A31A1">
        <w:trPr>
          <w:trHeight w:val="587"/>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3DBEE83C" w14:textId="36B11385"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Strategi og samfunnsutvikling</w:t>
            </w:r>
          </w:p>
        </w:tc>
        <w:tc>
          <w:tcPr>
            <w:tcW w:w="714" w:type="dxa"/>
            <w:tcBorders>
              <w:top w:val="nil"/>
              <w:left w:val="nil"/>
              <w:bottom w:val="single" w:sz="4" w:space="0" w:color="auto"/>
              <w:right w:val="single" w:sz="4" w:space="0" w:color="auto"/>
            </w:tcBorders>
            <w:shd w:val="clear" w:color="auto" w:fill="auto"/>
            <w:noWrap/>
            <w:vAlign w:val="center"/>
            <w:hideMark/>
          </w:tcPr>
          <w:p w14:paraId="5FE0279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47</w:t>
            </w:r>
          </w:p>
        </w:tc>
        <w:tc>
          <w:tcPr>
            <w:tcW w:w="715" w:type="dxa"/>
            <w:tcBorders>
              <w:top w:val="nil"/>
              <w:left w:val="nil"/>
              <w:bottom w:val="single" w:sz="4" w:space="0" w:color="auto"/>
              <w:right w:val="single" w:sz="4" w:space="0" w:color="auto"/>
            </w:tcBorders>
            <w:shd w:val="clear" w:color="auto" w:fill="auto"/>
            <w:noWrap/>
            <w:vAlign w:val="center"/>
            <w:hideMark/>
          </w:tcPr>
          <w:p w14:paraId="355B342E"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123</w:t>
            </w:r>
          </w:p>
        </w:tc>
        <w:tc>
          <w:tcPr>
            <w:tcW w:w="715" w:type="dxa"/>
            <w:tcBorders>
              <w:top w:val="nil"/>
              <w:left w:val="nil"/>
              <w:bottom w:val="single" w:sz="4" w:space="0" w:color="auto"/>
              <w:right w:val="single" w:sz="8" w:space="0" w:color="auto"/>
            </w:tcBorders>
            <w:shd w:val="clear" w:color="auto" w:fill="auto"/>
            <w:noWrap/>
            <w:vAlign w:val="center"/>
            <w:hideMark/>
          </w:tcPr>
          <w:p w14:paraId="06ED9345" w14:textId="77777777" w:rsidR="005D1917" w:rsidRPr="005D1917" w:rsidRDefault="005D1917" w:rsidP="0048193F">
            <w:pPr>
              <w:spacing w:after="0"/>
              <w:jc w:val="right"/>
              <w:rPr>
                <w:rFonts w:eastAsia="Times New Roman" w:cs="Arial"/>
                <w:color w:val="auto"/>
                <w:spacing w:val="0"/>
                <w:sz w:val="16"/>
                <w:szCs w:val="16"/>
                <w:lang w:eastAsia="nb-NO"/>
              </w:rPr>
            </w:pPr>
            <w:r w:rsidRPr="005D1917">
              <w:rPr>
                <w:rFonts w:eastAsia="Times New Roman" w:cs="Arial"/>
                <w:color w:val="auto"/>
                <w:spacing w:val="0"/>
                <w:sz w:val="16"/>
                <w:szCs w:val="16"/>
                <w:lang w:eastAsia="nb-NO"/>
              </w:rPr>
              <w:t> 55</w:t>
            </w:r>
          </w:p>
        </w:tc>
        <w:tc>
          <w:tcPr>
            <w:tcW w:w="612" w:type="dxa"/>
            <w:tcBorders>
              <w:top w:val="nil"/>
              <w:left w:val="nil"/>
              <w:bottom w:val="single" w:sz="4" w:space="0" w:color="auto"/>
              <w:right w:val="single" w:sz="4" w:space="0" w:color="auto"/>
            </w:tcBorders>
            <w:shd w:val="clear" w:color="auto" w:fill="auto"/>
            <w:noWrap/>
            <w:vAlign w:val="center"/>
            <w:hideMark/>
          </w:tcPr>
          <w:p w14:paraId="63376746"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w:t>
            </w:r>
          </w:p>
        </w:tc>
        <w:tc>
          <w:tcPr>
            <w:tcW w:w="560" w:type="dxa"/>
            <w:tcBorders>
              <w:top w:val="nil"/>
              <w:left w:val="nil"/>
              <w:bottom w:val="single" w:sz="4" w:space="0" w:color="auto"/>
              <w:right w:val="single" w:sz="4" w:space="0" w:color="auto"/>
            </w:tcBorders>
            <w:shd w:val="clear" w:color="auto" w:fill="auto"/>
            <w:noWrap/>
            <w:vAlign w:val="center"/>
            <w:hideMark/>
          </w:tcPr>
          <w:p w14:paraId="5F81E4E2"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9</w:t>
            </w:r>
          </w:p>
        </w:tc>
        <w:tc>
          <w:tcPr>
            <w:tcW w:w="563" w:type="dxa"/>
            <w:tcBorders>
              <w:top w:val="nil"/>
              <w:left w:val="nil"/>
              <w:bottom w:val="single" w:sz="4" w:space="0" w:color="auto"/>
              <w:right w:val="single" w:sz="8" w:space="0" w:color="auto"/>
            </w:tcBorders>
            <w:shd w:val="clear" w:color="auto" w:fill="auto"/>
            <w:noWrap/>
            <w:vAlign w:val="center"/>
            <w:hideMark/>
          </w:tcPr>
          <w:p w14:paraId="1536A6FE"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 3</w:t>
            </w:r>
          </w:p>
        </w:tc>
        <w:tc>
          <w:tcPr>
            <w:tcW w:w="644" w:type="dxa"/>
            <w:tcBorders>
              <w:top w:val="nil"/>
              <w:left w:val="nil"/>
              <w:bottom w:val="single" w:sz="4" w:space="0" w:color="auto"/>
              <w:right w:val="single" w:sz="4" w:space="0" w:color="auto"/>
            </w:tcBorders>
            <w:shd w:val="clear" w:color="auto" w:fill="auto"/>
            <w:noWrap/>
            <w:vAlign w:val="center"/>
            <w:hideMark/>
          </w:tcPr>
          <w:p w14:paraId="6CB11F89"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w:t>
            </w:r>
          </w:p>
        </w:tc>
        <w:tc>
          <w:tcPr>
            <w:tcW w:w="644" w:type="dxa"/>
            <w:tcBorders>
              <w:top w:val="nil"/>
              <w:left w:val="nil"/>
              <w:bottom w:val="single" w:sz="4" w:space="0" w:color="auto"/>
              <w:right w:val="single" w:sz="4" w:space="0" w:color="auto"/>
            </w:tcBorders>
            <w:shd w:val="clear" w:color="auto" w:fill="auto"/>
            <w:noWrap/>
            <w:vAlign w:val="center"/>
            <w:hideMark/>
          </w:tcPr>
          <w:p w14:paraId="6213ACA0"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9</w:t>
            </w:r>
          </w:p>
        </w:tc>
        <w:tc>
          <w:tcPr>
            <w:tcW w:w="645" w:type="dxa"/>
            <w:tcBorders>
              <w:top w:val="nil"/>
              <w:left w:val="nil"/>
              <w:bottom w:val="single" w:sz="4" w:space="0" w:color="auto"/>
              <w:right w:val="single" w:sz="8" w:space="0" w:color="auto"/>
            </w:tcBorders>
            <w:shd w:val="clear" w:color="auto" w:fill="auto"/>
            <w:noWrap/>
            <w:vAlign w:val="center"/>
            <w:hideMark/>
          </w:tcPr>
          <w:p w14:paraId="27D258A8"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 3</w:t>
            </w:r>
          </w:p>
        </w:tc>
        <w:tc>
          <w:tcPr>
            <w:tcW w:w="586" w:type="dxa"/>
            <w:tcBorders>
              <w:top w:val="nil"/>
              <w:left w:val="nil"/>
              <w:bottom w:val="single" w:sz="4" w:space="0" w:color="auto"/>
              <w:right w:val="single" w:sz="4" w:space="0" w:color="auto"/>
            </w:tcBorders>
            <w:shd w:val="clear" w:color="auto" w:fill="auto"/>
            <w:noWrap/>
            <w:vAlign w:val="center"/>
            <w:hideMark/>
          </w:tcPr>
          <w:p w14:paraId="4B9FF966"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4" w:space="0" w:color="auto"/>
            </w:tcBorders>
            <w:shd w:val="clear" w:color="auto" w:fill="auto"/>
            <w:noWrap/>
            <w:vAlign w:val="center"/>
            <w:hideMark/>
          </w:tcPr>
          <w:p w14:paraId="532FAC20"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c>
          <w:tcPr>
            <w:tcW w:w="586" w:type="dxa"/>
            <w:tcBorders>
              <w:top w:val="nil"/>
              <w:left w:val="nil"/>
              <w:bottom w:val="single" w:sz="4" w:space="0" w:color="auto"/>
              <w:right w:val="single" w:sz="8" w:space="0" w:color="auto"/>
            </w:tcBorders>
            <w:shd w:val="clear" w:color="auto" w:fill="auto"/>
            <w:noWrap/>
            <w:vAlign w:val="center"/>
            <w:hideMark/>
          </w:tcPr>
          <w:p w14:paraId="66EB1AF1"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0</w:t>
            </w:r>
          </w:p>
        </w:tc>
      </w:tr>
      <w:tr w:rsidR="00324C6C" w:rsidRPr="005D1917" w14:paraId="4D30FEEE" w14:textId="77777777" w:rsidTr="006A31A1">
        <w:trPr>
          <w:trHeight w:val="221"/>
        </w:trPr>
        <w:tc>
          <w:tcPr>
            <w:tcW w:w="1691" w:type="dxa"/>
            <w:tcBorders>
              <w:top w:val="nil"/>
              <w:left w:val="single" w:sz="8" w:space="0" w:color="auto"/>
              <w:bottom w:val="single" w:sz="4" w:space="0" w:color="auto"/>
              <w:right w:val="single" w:sz="8" w:space="0" w:color="auto"/>
            </w:tcBorders>
            <w:shd w:val="clear" w:color="auto" w:fill="auto"/>
            <w:vAlign w:val="center"/>
            <w:hideMark/>
          </w:tcPr>
          <w:p w14:paraId="0D01B1D3"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 xml:space="preserve">Teknisk </w:t>
            </w:r>
          </w:p>
        </w:tc>
        <w:tc>
          <w:tcPr>
            <w:tcW w:w="714" w:type="dxa"/>
            <w:tcBorders>
              <w:top w:val="nil"/>
              <w:left w:val="nil"/>
              <w:bottom w:val="single" w:sz="4" w:space="0" w:color="auto"/>
              <w:right w:val="single" w:sz="4" w:space="0" w:color="auto"/>
            </w:tcBorders>
            <w:shd w:val="clear" w:color="auto" w:fill="auto"/>
            <w:noWrap/>
            <w:vAlign w:val="center"/>
            <w:hideMark/>
          </w:tcPr>
          <w:p w14:paraId="150F9949" w14:textId="58B1D85E"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497</w:t>
            </w:r>
          </w:p>
        </w:tc>
        <w:tc>
          <w:tcPr>
            <w:tcW w:w="715" w:type="dxa"/>
            <w:tcBorders>
              <w:top w:val="nil"/>
              <w:left w:val="nil"/>
              <w:bottom w:val="single" w:sz="4" w:space="0" w:color="auto"/>
              <w:right w:val="single" w:sz="4" w:space="0" w:color="auto"/>
            </w:tcBorders>
            <w:shd w:val="clear" w:color="auto" w:fill="auto"/>
            <w:noWrap/>
            <w:vAlign w:val="center"/>
            <w:hideMark/>
          </w:tcPr>
          <w:p w14:paraId="127850C0" w14:textId="39C67CE5"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698</w:t>
            </w:r>
          </w:p>
        </w:tc>
        <w:tc>
          <w:tcPr>
            <w:tcW w:w="715" w:type="dxa"/>
            <w:tcBorders>
              <w:top w:val="nil"/>
              <w:left w:val="nil"/>
              <w:bottom w:val="single" w:sz="4" w:space="0" w:color="auto"/>
              <w:right w:val="single" w:sz="8" w:space="0" w:color="auto"/>
            </w:tcBorders>
            <w:shd w:val="clear" w:color="auto" w:fill="auto"/>
            <w:noWrap/>
            <w:vAlign w:val="center"/>
            <w:hideMark/>
          </w:tcPr>
          <w:p w14:paraId="2CBE9750" w14:textId="0EB22281" w:rsidR="005D1917" w:rsidRPr="005D1917" w:rsidRDefault="005D1917" w:rsidP="0048193F">
            <w:pPr>
              <w:spacing w:after="0"/>
              <w:jc w:val="right"/>
              <w:rPr>
                <w:rFonts w:eastAsia="Times New Roman" w:cs="Arial"/>
                <w:color w:val="auto"/>
                <w:spacing w:val="0"/>
                <w:sz w:val="16"/>
                <w:szCs w:val="16"/>
                <w:lang w:eastAsia="nb-NO"/>
              </w:rPr>
            </w:pPr>
            <w:r w:rsidRPr="005D1917">
              <w:rPr>
                <w:rFonts w:eastAsia="Times New Roman" w:cs="Arial"/>
                <w:color w:val="auto"/>
                <w:spacing w:val="0"/>
                <w:sz w:val="16"/>
                <w:szCs w:val="16"/>
                <w:lang w:eastAsia="nb-NO"/>
              </w:rPr>
              <w:t>4</w:t>
            </w:r>
            <w:r w:rsidR="006A31A1">
              <w:rPr>
                <w:rFonts w:eastAsia="Times New Roman" w:cs="Arial"/>
                <w:color w:val="auto"/>
                <w:spacing w:val="0"/>
                <w:sz w:val="16"/>
                <w:szCs w:val="16"/>
                <w:lang w:eastAsia="nb-NO"/>
              </w:rPr>
              <w:t xml:space="preserve"> </w:t>
            </w:r>
            <w:r w:rsidRPr="005D1917">
              <w:rPr>
                <w:rFonts w:eastAsia="Times New Roman" w:cs="Arial"/>
                <w:color w:val="auto"/>
                <w:spacing w:val="0"/>
                <w:sz w:val="16"/>
                <w:szCs w:val="16"/>
                <w:lang w:eastAsia="nb-NO"/>
              </w:rPr>
              <w:t>065</w:t>
            </w:r>
          </w:p>
        </w:tc>
        <w:tc>
          <w:tcPr>
            <w:tcW w:w="612" w:type="dxa"/>
            <w:tcBorders>
              <w:top w:val="nil"/>
              <w:left w:val="nil"/>
              <w:bottom w:val="single" w:sz="4" w:space="0" w:color="auto"/>
              <w:right w:val="single" w:sz="4" w:space="0" w:color="auto"/>
            </w:tcBorders>
            <w:shd w:val="clear" w:color="auto" w:fill="auto"/>
            <w:noWrap/>
            <w:vAlign w:val="center"/>
            <w:hideMark/>
          </w:tcPr>
          <w:p w14:paraId="26BFAF6E"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174</w:t>
            </w:r>
          </w:p>
        </w:tc>
        <w:tc>
          <w:tcPr>
            <w:tcW w:w="560" w:type="dxa"/>
            <w:tcBorders>
              <w:top w:val="nil"/>
              <w:left w:val="nil"/>
              <w:bottom w:val="single" w:sz="4" w:space="0" w:color="auto"/>
              <w:right w:val="single" w:sz="4" w:space="0" w:color="auto"/>
            </w:tcBorders>
            <w:shd w:val="clear" w:color="auto" w:fill="auto"/>
            <w:noWrap/>
            <w:vAlign w:val="center"/>
            <w:hideMark/>
          </w:tcPr>
          <w:p w14:paraId="22B9E0DC"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183</w:t>
            </w:r>
          </w:p>
        </w:tc>
        <w:tc>
          <w:tcPr>
            <w:tcW w:w="563" w:type="dxa"/>
            <w:tcBorders>
              <w:top w:val="nil"/>
              <w:left w:val="nil"/>
              <w:bottom w:val="single" w:sz="4" w:space="0" w:color="auto"/>
              <w:right w:val="single" w:sz="8" w:space="0" w:color="auto"/>
            </w:tcBorders>
            <w:shd w:val="clear" w:color="auto" w:fill="auto"/>
            <w:noWrap/>
            <w:vAlign w:val="center"/>
            <w:hideMark/>
          </w:tcPr>
          <w:p w14:paraId="4FF41FDA"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197</w:t>
            </w:r>
          </w:p>
        </w:tc>
        <w:tc>
          <w:tcPr>
            <w:tcW w:w="644" w:type="dxa"/>
            <w:tcBorders>
              <w:top w:val="nil"/>
              <w:left w:val="nil"/>
              <w:bottom w:val="single" w:sz="4" w:space="0" w:color="auto"/>
              <w:right w:val="single" w:sz="4" w:space="0" w:color="auto"/>
            </w:tcBorders>
            <w:shd w:val="clear" w:color="auto" w:fill="auto"/>
            <w:noWrap/>
            <w:vAlign w:val="center"/>
            <w:hideMark/>
          </w:tcPr>
          <w:p w14:paraId="6376D66B"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38</w:t>
            </w:r>
          </w:p>
        </w:tc>
        <w:tc>
          <w:tcPr>
            <w:tcW w:w="644" w:type="dxa"/>
            <w:tcBorders>
              <w:top w:val="nil"/>
              <w:left w:val="nil"/>
              <w:bottom w:val="single" w:sz="4" w:space="0" w:color="auto"/>
              <w:right w:val="single" w:sz="4" w:space="0" w:color="auto"/>
            </w:tcBorders>
            <w:shd w:val="clear" w:color="auto" w:fill="auto"/>
            <w:noWrap/>
            <w:vAlign w:val="center"/>
            <w:hideMark/>
          </w:tcPr>
          <w:p w14:paraId="610CBA1C"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19</w:t>
            </w:r>
          </w:p>
        </w:tc>
        <w:tc>
          <w:tcPr>
            <w:tcW w:w="645" w:type="dxa"/>
            <w:tcBorders>
              <w:top w:val="nil"/>
              <w:left w:val="nil"/>
              <w:bottom w:val="single" w:sz="4" w:space="0" w:color="auto"/>
              <w:right w:val="single" w:sz="8" w:space="0" w:color="auto"/>
            </w:tcBorders>
            <w:shd w:val="clear" w:color="auto" w:fill="auto"/>
            <w:noWrap/>
            <w:vAlign w:val="center"/>
            <w:hideMark/>
          </w:tcPr>
          <w:p w14:paraId="404CABF3"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89</w:t>
            </w:r>
          </w:p>
        </w:tc>
        <w:tc>
          <w:tcPr>
            <w:tcW w:w="586" w:type="dxa"/>
            <w:tcBorders>
              <w:top w:val="nil"/>
              <w:left w:val="nil"/>
              <w:bottom w:val="single" w:sz="4" w:space="0" w:color="auto"/>
              <w:right w:val="single" w:sz="4" w:space="0" w:color="auto"/>
            </w:tcBorders>
            <w:shd w:val="clear" w:color="auto" w:fill="auto"/>
            <w:noWrap/>
            <w:vAlign w:val="center"/>
            <w:hideMark/>
          </w:tcPr>
          <w:p w14:paraId="586D52B5"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5</w:t>
            </w:r>
          </w:p>
        </w:tc>
        <w:tc>
          <w:tcPr>
            <w:tcW w:w="586" w:type="dxa"/>
            <w:tcBorders>
              <w:top w:val="nil"/>
              <w:left w:val="nil"/>
              <w:bottom w:val="single" w:sz="4" w:space="0" w:color="auto"/>
              <w:right w:val="single" w:sz="4" w:space="0" w:color="auto"/>
            </w:tcBorders>
            <w:shd w:val="clear" w:color="auto" w:fill="auto"/>
            <w:noWrap/>
            <w:vAlign w:val="center"/>
            <w:hideMark/>
          </w:tcPr>
          <w:p w14:paraId="750AC3E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4</w:t>
            </w:r>
          </w:p>
        </w:tc>
        <w:tc>
          <w:tcPr>
            <w:tcW w:w="586" w:type="dxa"/>
            <w:tcBorders>
              <w:top w:val="nil"/>
              <w:left w:val="nil"/>
              <w:bottom w:val="single" w:sz="4" w:space="0" w:color="auto"/>
              <w:right w:val="single" w:sz="8" w:space="0" w:color="auto"/>
            </w:tcBorders>
            <w:shd w:val="clear" w:color="auto" w:fill="auto"/>
            <w:noWrap/>
            <w:vAlign w:val="center"/>
            <w:hideMark/>
          </w:tcPr>
          <w:p w14:paraId="3909EF60"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w:t>
            </w:r>
          </w:p>
        </w:tc>
      </w:tr>
      <w:tr w:rsidR="00324C6C" w:rsidRPr="005D1917" w14:paraId="080BEADB" w14:textId="77777777" w:rsidTr="006A31A1">
        <w:trPr>
          <w:trHeight w:val="23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6BB0CE1E" w14:textId="77777777" w:rsidR="005D1917" w:rsidRPr="005D1917" w:rsidRDefault="005D1917" w:rsidP="0048193F">
            <w:pPr>
              <w:spacing w:after="0"/>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Totalt</w:t>
            </w:r>
          </w:p>
        </w:tc>
        <w:tc>
          <w:tcPr>
            <w:tcW w:w="714" w:type="dxa"/>
            <w:tcBorders>
              <w:top w:val="nil"/>
              <w:left w:val="nil"/>
              <w:bottom w:val="single" w:sz="8" w:space="0" w:color="auto"/>
              <w:right w:val="single" w:sz="4" w:space="0" w:color="auto"/>
            </w:tcBorders>
            <w:shd w:val="clear" w:color="auto" w:fill="auto"/>
            <w:vAlign w:val="center"/>
            <w:hideMark/>
          </w:tcPr>
          <w:p w14:paraId="78E0570C"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26 858</w:t>
            </w:r>
          </w:p>
        </w:tc>
        <w:tc>
          <w:tcPr>
            <w:tcW w:w="715" w:type="dxa"/>
            <w:tcBorders>
              <w:top w:val="nil"/>
              <w:left w:val="nil"/>
              <w:bottom w:val="single" w:sz="8" w:space="0" w:color="auto"/>
              <w:right w:val="single" w:sz="4" w:space="0" w:color="auto"/>
            </w:tcBorders>
            <w:shd w:val="clear" w:color="auto" w:fill="auto"/>
            <w:vAlign w:val="center"/>
            <w:hideMark/>
          </w:tcPr>
          <w:p w14:paraId="517854D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29 258</w:t>
            </w:r>
          </w:p>
        </w:tc>
        <w:tc>
          <w:tcPr>
            <w:tcW w:w="715" w:type="dxa"/>
            <w:tcBorders>
              <w:top w:val="nil"/>
              <w:left w:val="nil"/>
              <w:bottom w:val="single" w:sz="8" w:space="0" w:color="auto"/>
              <w:right w:val="single" w:sz="8" w:space="0" w:color="auto"/>
            </w:tcBorders>
            <w:shd w:val="clear" w:color="auto" w:fill="auto"/>
            <w:noWrap/>
            <w:vAlign w:val="center"/>
            <w:hideMark/>
          </w:tcPr>
          <w:p w14:paraId="105B3165" w14:textId="62E26303" w:rsidR="005D1917" w:rsidRPr="005D1917" w:rsidRDefault="496D267C"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30</w:t>
            </w:r>
            <w:r w:rsidR="006A31A1">
              <w:rPr>
                <w:rFonts w:eastAsia="Times New Roman" w:cs="Arial"/>
                <w:color w:val="000000"/>
                <w:spacing w:val="0"/>
                <w:sz w:val="16"/>
                <w:szCs w:val="16"/>
                <w:lang w:eastAsia="nb-NO"/>
              </w:rPr>
              <w:t xml:space="preserve"> </w:t>
            </w:r>
            <w:r w:rsidRPr="005D1917">
              <w:rPr>
                <w:rFonts w:eastAsia="Times New Roman" w:cs="Arial"/>
                <w:color w:val="000000"/>
                <w:spacing w:val="0"/>
                <w:sz w:val="16"/>
                <w:szCs w:val="16"/>
                <w:lang w:eastAsia="nb-NO"/>
              </w:rPr>
              <w:t>192</w:t>
            </w:r>
          </w:p>
        </w:tc>
        <w:tc>
          <w:tcPr>
            <w:tcW w:w="612" w:type="dxa"/>
            <w:tcBorders>
              <w:top w:val="nil"/>
              <w:left w:val="nil"/>
              <w:bottom w:val="single" w:sz="8" w:space="0" w:color="auto"/>
              <w:right w:val="single" w:sz="4" w:space="0" w:color="auto"/>
            </w:tcBorders>
            <w:shd w:val="clear" w:color="auto" w:fill="auto"/>
            <w:vAlign w:val="center"/>
            <w:hideMark/>
          </w:tcPr>
          <w:p w14:paraId="1582A425"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377</w:t>
            </w:r>
          </w:p>
        </w:tc>
        <w:tc>
          <w:tcPr>
            <w:tcW w:w="560" w:type="dxa"/>
            <w:tcBorders>
              <w:top w:val="nil"/>
              <w:left w:val="nil"/>
              <w:bottom w:val="single" w:sz="8" w:space="0" w:color="auto"/>
              <w:right w:val="single" w:sz="4" w:space="0" w:color="auto"/>
            </w:tcBorders>
            <w:shd w:val="clear" w:color="auto" w:fill="auto"/>
            <w:noWrap/>
            <w:vAlign w:val="center"/>
            <w:hideMark/>
          </w:tcPr>
          <w:p w14:paraId="4FDFD89C"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371</w:t>
            </w:r>
          </w:p>
        </w:tc>
        <w:tc>
          <w:tcPr>
            <w:tcW w:w="563" w:type="dxa"/>
            <w:tcBorders>
              <w:top w:val="nil"/>
              <w:left w:val="nil"/>
              <w:bottom w:val="single" w:sz="8" w:space="0" w:color="auto"/>
              <w:right w:val="single" w:sz="8" w:space="0" w:color="auto"/>
            </w:tcBorders>
            <w:shd w:val="clear" w:color="auto" w:fill="auto"/>
            <w:noWrap/>
            <w:vAlign w:val="center"/>
            <w:hideMark/>
          </w:tcPr>
          <w:p w14:paraId="5985C937" w14:textId="2B4A2280" w:rsidR="005D1917" w:rsidRPr="005D1917" w:rsidRDefault="007315DE" w:rsidP="0048193F">
            <w:pPr>
              <w:spacing w:after="0"/>
              <w:jc w:val="right"/>
              <w:rPr>
                <w:rFonts w:eastAsia="Times New Roman" w:cs="Arial"/>
                <w:color w:val="000000"/>
                <w:spacing w:val="0"/>
                <w:sz w:val="16"/>
                <w:szCs w:val="16"/>
                <w:lang w:eastAsia="nb-NO"/>
              </w:rPr>
            </w:pPr>
            <w:r>
              <w:rPr>
                <w:rFonts w:eastAsia="Times New Roman" w:cs="Arial"/>
                <w:color w:val="000000"/>
                <w:spacing w:val="0"/>
                <w:sz w:val="16"/>
                <w:szCs w:val="16"/>
                <w:lang w:eastAsia="nb-NO"/>
              </w:rPr>
              <w:t>331</w:t>
            </w:r>
          </w:p>
        </w:tc>
        <w:tc>
          <w:tcPr>
            <w:tcW w:w="644" w:type="dxa"/>
            <w:tcBorders>
              <w:top w:val="nil"/>
              <w:left w:val="nil"/>
              <w:bottom w:val="single" w:sz="8" w:space="0" w:color="auto"/>
              <w:right w:val="single" w:sz="4" w:space="0" w:color="auto"/>
            </w:tcBorders>
            <w:shd w:val="clear" w:color="auto" w:fill="auto"/>
            <w:vAlign w:val="center"/>
            <w:hideMark/>
          </w:tcPr>
          <w:p w14:paraId="7C851613"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130</w:t>
            </w:r>
          </w:p>
        </w:tc>
        <w:tc>
          <w:tcPr>
            <w:tcW w:w="644" w:type="dxa"/>
            <w:tcBorders>
              <w:top w:val="nil"/>
              <w:left w:val="nil"/>
              <w:bottom w:val="single" w:sz="8" w:space="0" w:color="auto"/>
              <w:right w:val="single" w:sz="4" w:space="0" w:color="auto"/>
            </w:tcBorders>
            <w:shd w:val="clear" w:color="auto" w:fill="auto"/>
            <w:noWrap/>
            <w:vAlign w:val="center"/>
            <w:hideMark/>
          </w:tcPr>
          <w:p w14:paraId="18ACC19A"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131</w:t>
            </w:r>
          </w:p>
        </w:tc>
        <w:tc>
          <w:tcPr>
            <w:tcW w:w="645" w:type="dxa"/>
            <w:tcBorders>
              <w:top w:val="nil"/>
              <w:left w:val="nil"/>
              <w:bottom w:val="single" w:sz="8" w:space="0" w:color="auto"/>
              <w:right w:val="single" w:sz="8" w:space="0" w:color="auto"/>
            </w:tcBorders>
            <w:shd w:val="clear" w:color="auto" w:fill="auto"/>
            <w:noWrap/>
            <w:vAlign w:val="center"/>
            <w:hideMark/>
          </w:tcPr>
          <w:p w14:paraId="368BFD99" w14:textId="749CA1A5" w:rsidR="005D1917" w:rsidRPr="005D1917" w:rsidRDefault="007F17C0" w:rsidP="0048193F">
            <w:pPr>
              <w:spacing w:after="0"/>
              <w:jc w:val="right"/>
              <w:rPr>
                <w:rFonts w:eastAsia="Times New Roman" w:cs="Arial"/>
                <w:color w:val="000000"/>
                <w:spacing w:val="0"/>
                <w:sz w:val="16"/>
                <w:szCs w:val="16"/>
                <w:lang w:eastAsia="nb-NO"/>
              </w:rPr>
            </w:pPr>
            <w:r>
              <w:rPr>
                <w:rFonts w:eastAsia="Times New Roman" w:cs="Arial"/>
                <w:color w:val="000000"/>
                <w:spacing w:val="0"/>
                <w:sz w:val="16"/>
                <w:szCs w:val="16"/>
                <w:lang w:eastAsia="nb-NO"/>
              </w:rPr>
              <w:t>140</w:t>
            </w:r>
          </w:p>
        </w:tc>
        <w:tc>
          <w:tcPr>
            <w:tcW w:w="586" w:type="dxa"/>
            <w:tcBorders>
              <w:top w:val="nil"/>
              <w:left w:val="nil"/>
              <w:bottom w:val="single" w:sz="8" w:space="0" w:color="auto"/>
              <w:right w:val="single" w:sz="4" w:space="0" w:color="auto"/>
            </w:tcBorders>
            <w:shd w:val="clear" w:color="auto" w:fill="auto"/>
            <w:vAlign w:val="center"/>
            <w:hideMark/>
          </w:tcPr>
          <w:p w14:paraId="338CA974"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27</w:t>
            </w:r>
          </w:p>
        </w:tc>
        <w:tc>
          <w:tcPr>
            <w:tcW w:w="586" w:type="dxa"/>
            <w:tcBorders>
              <w:top w:val="nil"/>
              <w:left w:val="nil"/>
              <w:bottom w:val="single" w:sz="8" w:space="0" w:color="auto"/>
              <w:right w:val="single" w:sz="4" w:space="0" w:color="auto"/>
            </w:tcBorders>
            <w:shd w:val="clear" w:color="auto" w:fill="auto"/>
            <w:noWrap/>
            <w:vAlign w:val="center"/>
            <w:hideMark/>
          </w:tcPr>
          <w:p w14:paraId="364D9CEF" w14:textId="77777777" w:rsidR="005D1917" w:rsidRPr="005D1917" w:rsidRDefault="005D1917" w:rsidP="0048193F">
            <w:pPr>
              <w:spacing w:after="0"/>
              <w:jc w:val="right"/>
              <w:rPr>
                <w:rFonts w:eastAsia="Times New Roman" w:cs="Arial"/>
                <w:color w:val="000000"/>
                <w:spacing w:val="0"/>
                <w:sz w:val="16"/>
                <w:szCs w:val="16"/>
                <w:lang w:eastAsia="nb-NO"/>
              </w:rPr>
            </w:pPr>
            <w:r w:rsidRPr="005D1917">
              <w:rPr>
                <w:rFonts w:eastAsia="Times New Roman" w:cs="Arial"/>
                <w:color w:val="000000"/>
                <w:spacing w:val="0"/>
                <w:sz w:val="16"/>
                <w:szCs w:val="16"/>
                <w:lang w:eastAsia="nb-NO"/>
              </w:rPr>
              <w:t>32</w:t>
            </w:r>
          </w:p>
        </w:tc>
        <w:tc>
          <w:tcPr>
            <w:tcW w:w="586" w:type="dxa"/>
            <w:tcBorders>
              <w:top w:val="nil"/>
              <w:left w:val="nil"/>
              <w:bottom w:val="single" w:sz="8" w:space="0" w:color="auto"/>
              <w:right w:val="single" w:sz="8" w:space="0" w:color="auto"/>
            </w:tcBorders>
            <w:shd w:val="clear" w:color="auto" w:fill="auto"/>
            <w:noWrap/>
            <w:vAlign w:val="center"/>
            <w:hideMark/>
          </w:tcPr>
          <w:p w14:paraId="5A8A55D6" w14:textId="10E95A4D" w:rsidR="005D1917" w:rsidRPr="005D1917" w:rsidRDefault="009E68E9" w:rsidP="0048193F">
            <w:pPr>
              <w:spacing w:after="0"/>
              <w:jc w:val="right"/>
              <w:rPr>
                <w:rFonts w:eastAsia="Times New Roman" w:cs="Arial"/>
                <w:color w:val="000000"/>
                <w:spacing w:val="0"/>
                <w:sz w:val="16"/>
                <w:szCs w:val="16"/>
                <w:lang w:eastAsia="nb-NO"/>
              </w:rPr>
            </w:pPr>
            <w:r>
              <w:rPr>
                <w:rFonts w:eastAsia="Times New Roman" w:cs="Arial"/>
                <w:color w:val="000000"/>
                <w:spacing w:val="0"/>
                <w:sz w:val="16"/>
                <w:szCs w:val="16"/>
                <w:lang w:eastAsia="nb-NO"/>
              </w:rPr>
              <w:t>10</w:t>
            </w:r>
          </w:p>
        </w:tc>
      </w:tr>
    </w:tbl>
    <w:p w14:paraId="18D5C797" w14:textId="77777777" w:rsidR="0068527B" w:rsidRPr="00EE4A67" w:rsidRDefault="0068527B" w:rsidP="0048193F">
      <w:pPr>
        <w:rPr>
          <w:rFonts w:cs="Arial"/>
          <w:strike/>
          <w:color w:val="auto"/>
          <w:lang w:eastAsia="nb-NO"/>
        </w:rPr>
      </w:pPr>
    </w:p>
    <w:p w14:paraId="3A99BAF6" w14:textId="61B61DED" w:rsidR="0068527B" w:rsidRPr="00630BFD" w:rsidRDefault="0068527B" w:rsidP="0048193F">
      <w:pPr>
        <w:rPr>
          <w:rFonts w:cs="Arial"/>
          <w:color w:val="auto"/>
        </w:rPr>
      </w:pPr>
      <w:r w:rsidRPr="009E68E9">
        <w:rPr>
          <w:rFonts w:cs="Arial"/>
          <w:color w:val="auto"/>
        </w:rPr>
        <w:t xml:space="preserve">Samtlige enkeltvedtak som fattes av kommunen, skal registreres. Totalt ble det fattet </w:t>
      </w:r>
      <w:r w:rsidR="009E68E9">
        <w:rPr>
          <w:rFonts w:cs="Arial"/>
          <w:color w:val="auto"/>
        </w:rPr>
        <w:t>30192</w:t>
      </w:r>
      <w:r w:rsidRPr="009E68E9">
        <w:rPr>
          <w:rFonts w:cs="Arial"/>
          <w:color w:val="auto"/>
        </w:rPr>
        <w:t xml:space="preserve"> enkeltvedtak i </w:t>
      </w:r>
      <w:r w:rsidR="003B3807" w:rsidRPr="009E68E9">
        <w:rPr>
          <w:rFonts w:cs="Arial"/>
          <w:color w:val="auto"/>
        </w:rPr>
        <w:t>202</w:t>
      </w:r>
      <w:r w:rsidR="008268F3" w:rsidRPr="009E68E9">
        <w:rPr>
          <w:rFonts w:cs="Arial"/>
          <w:color w:val="auto"/>
        </w:rPr>
        <w:t>2</w:t>
      </w:r>
      <w:r w:rsidR="003B3807" w:rsidRPr="009E68E9">
        <w:rPr>
          <w:rFonts w:cs="Arial"/>
          <w:color w:val="auto"/>
        </w:rPr>
        <w:t xml:space="preserve">. </w:t>
      </w:r>
      <w:r w:rsidRPr="009E68E9">
        <w:rPr>
          <w:rFonts w:cs="Arial"/>
          <w:color w:val="auto"/>
        </w:rPr>
        <w:t xml:space="preserve">Dette er en </w:t>
      </w:r>
      <w:r w:rsidR="003B3807" w:rsidRPr="009E68E9">
        <w:rPr>
          <w:rFonts w:cs="Arial"/>
          <w:color w:val="auto"/>
        </w:rPr>
        <w:t xml:space="preserve">økning på </w:t>
      </w:r>
      <w:r w:rsidR="00282860">
        <w:rPr>
          <w:rFonts w:cs="Arial"/>
          <w:color w:val="auto"/>
        </w:rPr>
        <w:t>934</w:t>
      </w:r>
      <w:r w:rsidRPr="009E68E9">
        <w:rPr>
          <w:rFonts w:cs="Arial"/>
          <w:color w:val="auto"/>
        </w:rPr>
        <w:t xml:space="preserve"> vedtak fra </w:t>
      </w:r>
      <w:r w:rsidR="003B3807" w:rsidRPr="009E68E9">
        <w:rPr>
          <w:rFonts w:cs="Arial"/>
          <w:color w:val="auto"/>
        </w:rPr>
        <w:t>202</w:t>
      </w:r>
      <w:r w:rsidR="00506077" w:rsidRPr="009E68E9">
        <w:rPr>
          <w:rFonts w:cs="Arial"/>
          <w:color w:val="auto"/>
        </w:rPr>
        <w:t>1</w:t>
      </w:r>
      <w:r w:rsidR="003B3807" w:rsidRPr="009E68E9">
        <w:rPr>
          <w:rFonts w:cs="Arial"/>
          <w:color w:val="auto"/>
        </w:rPr>
        <w:t>.</w:t>
      </w:r>
      <w:r w:rsidR="003B3807" w:rsidRPr="00630BFD">
        <w:rPr>
          <w:rFonts w:cs="Arial"/>
          <w:color w:val="auto"/>
        </w:rPr>
        <w:t xml:space="preserve"> </w:t>
      </w:r>
    </w:p>
    <w:p w14:paraId="24112AE7" w14:textId="39861E3B" w:rsidR="0068527B" w:rsidRPr="00630BFD" w:rsidRDefault="0068527B" w:rsidP="0048193F">
      <w:pPr>
        <w:rPr>
          <w:rFonts w:cs="Arial"/>
          <w:color w:val="auto"/>
        </w:rPr>
      </w:pPr>
      <w:r w:rsidRPr="009F703F">
        <w:rPr>
          <w:rFonts w:cs="Arial"/>
          <w:color w:val="auto"/>
        </w:rPr>
        <w:t>Enkeltvedtak fattet av henholdsvis Oppvekst</w:t>
      </w:r>
      <w:r w:rsidR="007732C4">
        <w:rPr>
          <w:rFonts w:cs="Arial"/>
          <w:color w:val="auto"/>
        </w:rPr>
        <w:t>-</w:t>
      </w:r>
      <w:r w:rsidRPr="009F703F">
        <w:rPr>
          <w:rFonts w:cs="Arial"/>
          <w:color w:val="auto"/>
        </w:rPr>
        <w:t xml:space="preserve"> og utdanning</w:t>
      </w:r>
      <w:r w:rsidR="003B3807" w:rsidRPr="009F703F">
        <w:rPr>
          <w:rFonts w:cs="Arial"/>
          <w:color w:val="auto"/>
        </w:rPr>
        <w:t xml:space="preserve"> og Nav utgjør til sammen ca. </w:t>
      </w:r>
      <w:r w:rsidR="00FE277C" w:rsidRPr="009F703F">
        <w:rPr>
          <w:rFonts w:cs="Arial"/>
          <w:color w:val="auto"/>
        </w:rPr>
        <w:t>72</w:t>
      </w:r>
      <w:r w:rsidR="003B3807" w:rsidRPr="009F703F">
        <w:rPr>
          <w:rFonts w:cs="Arial"/>
          <w:color w:val="auto"/>
        </w:rPr>
        <w:t xml:space="preserve"> % av alle enkeltvedtak som er fattet i 202</w:t>
      </w:r>
      <w:r w:rsidR="00630BFD" w:rsidRPr="009F703F">
        <w:rPr>
          <w:rFonts w:cs="Arial"/>
          <w:color w:val="auto"/>
        </w:rPr>
        <w:t>2</w:t>
      </w:r>
      <w:r w:rsidRPr="009F703F">
        <w:rPr>
          <w:rFonts w:cs="Arial"/>
          <w:color w:val="auto"/>
        </w:rPr>
        <w:t>.</w:t>
      </w:r>
    </w:p>
    <w:p w14:paraId="02EC4463" w14:textId="048BEC60" w:rsidR="009F703F" w:rsidRDefault="009F703F" w:rsidP="0048193F">
      <w:pPr>
        <w:rPr>
          <w:rFonts w:cs="Arial"/>
        </w:rPr>
      </w:pPr>
      <w:r>
        <w:t>Økningen for Oppvekst</w:t>
      </w:r>
      <w:r w:rsidR="001C6447">
        <w:t xml:space="preserve"> og utdanning </w:t>
      </w:r>
      <w:r w:rsidR="00C860FF">
        <w:t>skyldes økt barnebefolkning.</w:t>
      </w:r>
      <w:r>
        <w:t xml:space="preserve"> </w:t>
      </w:r>
    </w:p>
    <w:p w14:paraId="18CD1E2E" w14:textId="5FF69073" w:rsidR="00424C12" w:rsidRPr="00384EEC" w:rsidRDefault="00424C12" w:rsidP="0048193F">
      <w:pPr>
        <w:rPr>
          <w:rFonts w:cs="Arial"/>
        </w:rPr>
      </w:pPr>
      <w:r w:rsidRPr="00384EEC">
        <w:rPr>
          <w:rFonts w:cs="Arial"/>
        </w:rPr>
        <w:t>Reduksjonen i antall enkeltvedtak i Strategi- og samfunnsutvikling skyldes at det i 2022 kun ble tildelt koronamidler til næringslivet i januar og februar. Midlene ble mottatt fra Kommunal- og distriktdepartementet (tidligere Kommunal – og moderniserings</w:t>
      </w:r>
      <w:r w:rsidR="00102215">
        <w:rPr>
          <w:rFonts w:cs="Arial"/>
        </w:rPr>
        <w:softHyphen/>
      </w:r>
      <w:r w:rsidRPr="00384EEC">
        <w:rPr>
          <w:rFonts w:cs="Arial"/>
        </w:rPr>
        <w:t xml:space="preserve">departementet), men tildelt lokalt etter søknad.  </w:t>
      </w:r>
    </w:p>
    <w:p w14:paraId="5E7664FF" w14:textId="03A89118" w:rsidR="002605DE" w:rsidRPr="001B1443" w:rsidRDefault="00966A81" w:rsidP="0048193F">
      <w:pPr>
        <w:spacing w:after="160"/>
        <w:rPr>
          <w:rFonts w:cs="Arial"/>
        </w:rPr>
      </w:pPr>
      <w:r>
        <w:rPr>
          <w:rFonts w:cs="Arial"/>
        </w:rPr>
        <w:t xml:space="preserve">I </w:t>
      </w:r>
      <w:r w:rsidR="00CE1B8B">
        <w:rPr>
          <w:rFonts w:cs="Arial"/>
        </w:rPr>
        <w:t>t</w:t>
      </w:r>
      <w:r>
        <w:rPr>
          <w:rFonts w:cs="Arial"/>
        </w:rPr>
        <w:t xml:space="preserve">eknisk sektor </w:t>
      </w:r>
      <w:r w:rsidR="00047CE8">
        <w:rPr>
          <w:rFonts w:cs="Arial"/>
        </w:rPr>
        <w:t>kan a</w:t>
      </w:r>
      <w:r w:rsidR="002605DE" w:rsidRPr="001B1443">
        <w:rPr>
          <w:rFonts w:cs="Arial"/>
        </w:rPr>
        <w:t>ntall vedtak gjenspeile aktivitetsnivået innen enkelte fagområder i sektoren, hvor et høyere antall indikerer en høyere aktivitet. For sektoren er det en reduksjon i antall klagesaker, men stor økning i det samlede vedtakstallet. Dette har sammenheng med en stor økning i parkeringsileggelser, fra 2</w:t>
      </w:r>
      <w:r w:rsidR="00CE1B8B">
        <w:rPr>
          <w:rFonts w:cs="Arial"/>
        </w:rPr>
        <w:t xml:space="preserve"> </w:t>
      </w:r>
      <w:r w:rsidR="002605DE" w:rsidRPr="001B1443">
        <w:rPr>
          <w:rFonts w:cs="Arial"/>
        </w:rPr>
        <w:t>146 i 2021, til 3</w:t>
      </w:r>
      <w:r w:rsidR="00CE1B8B">
        <w:rPr>
          <w:rFonts w:cs="Arial"/>
        </w:rPr>
        <w:t xml:space="preserve"> </w:t>
      </w:r>
      <w:r w:rsidR="002605DE" w:rsidRPr="001B1443">
        <w:rPr>
          <w:rFonts w:cs="Arial"/>
        </w:rPr>
        <w:t>516 i 2022. Dette tallet er forventet å øke ytterligere, da de fleste ileggelsene blir utstedt i sentrumsområdet</w:t>
      </w:r>
    </w:p>
    <w:p w14:paraId="21826E1B" w14:textId="31B62F1E" w:rsidR="00AB1D4F" w:rsidRPr="000040B4" w:rsidRDefault="00AB1D4F" w:rsidP="0048193F">
      <w:pPr>
        <w:rPr>
          <w:rFonts w:cs="Arial"/>
        </w:rPr>
      </w:pPr>
      <w:r>
        <w:rPr>
          <w:rFonts w:cs="Arial"/>
        </w:rPr>
        <w:t>Økning</w:t>
      </w:r>
      <w:r w:rsidR="003366BA">
        <w:rPr>
          <w:rFonts w:cs="Arial"/>
        </w:rPr>
        <w:t>en</w:t>
      </w:r>
      <w:r>
        <w:rPr>
          <w:rFonts w:cs="Arial"/>
        </w:rPr>
        <w:t xml:space="preserve"> i antall vedtak fra 2021 til 2022 i </w:t>
      </w:r>
      <w:r w:rsidR="003366BA">
        <w:rPr>
          <w:rFonts w:cs="Arial"/>
        </w:rPr>
        <w:t>s</w:t>
      </w:r>
      <w:r w:rsidRPr="004E5AB7">
        <w:rPr>
          <w:rFonts w:cs="Arial"/>
        </w:rPr>
        <w:t>tyrings- og virksomhetsutvikling</w:t>
      </w:r>
      <w:r>
        <w:rPr>
          <w:rFonts w:cs="Arial"/>
        </w:rPr>
        <w:t xml:space="preserve"> skyldes flere søknader om</w:t>
      </w:r>
      <w:r w:rsidR="00EF073A">
        <w:rPr>
          <w:rFonts w:cs="Arial"/>
        </w:rPr>
        <w:t>/</w:t>
      </w:r>
      <w:r>
        <w:rPr>
          <w:rFonts w:cs="Arial"/>
        </w:rPr>
        <w:t xml:space="preserve">endringer av serverings,- salgs- og skjenkebevillinger. Økt aktivitet kan skyldes utfasing av pandemien og restriksjoner i forbindelse med </w:t>
      </w:r>
      <w:r w:rsidR="00102215">
        <w:rPr>
          <w:rFonts w:cs="Arial"/>
        </w:rPr>
        <w:t>den</w:t>
      </w:r>
      <w:r>
        <w:rPr>
          <w:rFonts w:cs="Arial"/>
        </w:rPr>
        <w:t xml:space="preserve"> og at store </w:t>
      </w:r>
      <w:r>
        <w:rPr>
          <w:rFonts w:cs="Arial"/>
        </w:rPr>
        <w:lastRenderedPageBreak/>
        <w:t>byggearbeider, blant annet Triaden Lørenskog Storsenter er i ferd med å ferdigstilles og klar for nye leietakere.</w:t>
      </w:r>
    </w:p>
    <w:p w14:paraId="70B53EC6" w14:textId="70663031" w:rsidR="000463F1" w:rsidRDefault="00CF35D2" w:rsidP="0048193F">
      <w:r>
        <w:t xml:space="preserve">I Helse- </w:t>
      </w:r>
      <w:r w:rsidR="00F464C0">
        <w:t xml:space="preserve">oppvekst og mestring er det </w:t>
      </w:r>
      <w:r w:rsidR="000463F1">
        <w:t>en nedgang i antallet vedtak. Dette kan skyldes at man har fattet vedtak av lenger varighet, og at vi i 2022 startet med å åpne noen tilbud for alle som ønsker uten at folk må søke.</w:t>
      </w:r>
    </w:p>
    <w:p w14:paraId="6D0E9560" w14:textId="08A5D1FF" w:rsidR="003B3807" w:rsidRPr="008D7AAD" w:rsidRDefault="003B3807" w:rsidP="0048193F">
      <w:pPr>
        <w:rPr>
          <w:rFonts w:cs="Arial"/>
          <w:color w:val="auto"/>
        </w:rPr>
      </w:pPr>
      <w:r w:rsidRPr="008D7AAD">
        <w:rPr>
          <w:rFonts w:cs="Arial"/>
          <w:color w:val="auto"/>
        </w:rPr>
        <w:t>I 202</w:t>
      </w:r>
      <w:r w:rsidR="008D7AAD" w:rsidRPr="008D7AAD">
        <w:rPr>
          <w:rFonts w:cs="Arial"/>
          <w:color w:val="auto"/>
        </w:rPr>
        <w:t>2</w:t>
      </w:r>
      <w:r w:rsidRPr="008D7AAD">
        <w:rPr>
          <w:rFonts w:cs="Arial"/>
          <w:color w:val="auto"/>
        </w:rPr>
        <w:t xml:space="preserve"> ble det mottatt </w:t>
      </w:r>
      <w:r w:rsidR="008D7AAD">
        <w:rPr>
          <w:rFonts w:cs="Arial"/>
          <w:color w:val="auto"/>
        </w:rPr>
        <w:t>331</w:t>
      </w:r>
      <w:r w:rsidRPr="008D7AAD">
        <w:rPr>
          <w:rFonts w:cs="Arial"/>
          <w:color w:val="auto"/>
        </w:rPr>
        <w:t xml:space="preserve"> klager. Dette er </w:t>
      </w:r>
      <w:r w:rsidR="00180400">
        <w:rPr>
          <w:rFonts w:cs="Arial"/>
          <w:color w:val="auto"/>
        </w:rPr>
        <w:t>40</w:t>
      </w:r>
      <w:r w:rsidRPr="008D7AAD">
        <w:rPr>
          <w:rFonts w:cs="Arial"/>
          <w:color w:val="auto"/>
        </w:rPr>
        <w:t xml:space="preserve"> færre flere klager enn i 202</w:t>
      </w:r>
      <w:r w:rsidR="00180400">
        <w:rPr>
          <w:rFonts w:cs="Arial"/>
          <w:color w:val="auto"/>
        </w:rPr>
        <w:t>1</w:t>
      </w:r>
      <w:r w:rsidRPr="008D7AAD">
        <w:rPr>
          <w:rFonts w:cs="Arial"/>
          <w:color w:val="auto"/>
        </w:rPr>
        <w:t xml:space="preserve">. Klagene utgjør </w:t>
      </w:r>
      <w:r>
        <w:rPr>
          <w:rFonts w:cs="Arial"/>
          <w:color w:val="auto"/>
        </w:rPr>
        <w:t>1</w:t>
      </w:r>
      <w:r w:rsidRPr="008D7AAD">
        <w:rPr>
          <w:rFonts w:cs="Arial"/>
          <w:color w:val="auto"/>
        </w:rPr>
        <w:t xml:space="preserve"> </w:t>
      </w:r>
      <w:r w:rsidR="009C13A6">
        <w:rPr>
          <w:rFonts w:cs="Arial"/>
          <w:color w:val="auto"/>
        </w:rPr>
        <w:t>%</w:t>
      </w:r>
      <w:r w:rsidRPr="008D7AAD">
        <w:rPr>
          <w:rFonts w:cs="Arial"/>
          <w:color w:val="auto"/>
        </w:rPr>
        <w:t xml:space="preserve"> av alle enkeltvedtak som er fattet. De fleste klager gjelder vedtak fattet av Teknisk og NAV Lørenskog. Prosentvis utgjør klagene på disse to områdene henholdsvis 4,</w:t>
      </w:r>
      <w:r w:rsidR="00DE3FCA">
        <w:rPr>
          <w:rFonts w:cs="Arial"/>
          <w:color w:val="auto"/>
        </w:rPr>
        <w:t>8</w:t>
      </w:r>
      <w:r w:rsidRPr="008D7AAD">
        <w:rPr>
          <w:rFonts w:cs="Arial"/>
          <w:color w:val="auto"/>
        </w:rPr>
        <w:t xml:space="preserve"> </w:t>
      </w:r>
      <w:r w:rsidR="009C13A6">
        <w:rPr>
          <w:rFonts w:cs="Arial"/>
          <w:color w:val="auto"/>
        </w:rPr>
        <w:t>%</w:t>
      </w:r>
      <w:r w:rsidRPr="008D7AAD">
        <w:rPr>
          <w:rFonts w:cs="Arial"/>
          <w:color w:val="auto"/>
        </w:rPr>
        <w:t xml:space="preserve"> og </w:t>
      </w:r>
      <w:r w:rsidR="00156332">
        <w:rPr>
          <w:rFonts w:cs="Arial"/>
          <w:color w:val="auto"/>
        </w:rPr>
        <w:t>0,8</w:t>
      </w:r>
      <w:r w:rsidRPr="008D7AAD">
        <w:rPr>
          <w:rFonts w:cs="Arial"/>
          <w:color w:val="auto"/>
        </w:rPr>
        <w:t xml:space="preserve"> </w:t>
      </w:r>
      <w:r w:rsidR="009C13A6">
        <w:rPr>
          <w:rFonts w:cs="Arial"/>
          <w:color w:val="auto"/>
        </w:rPr>
        <w:t>%</w:t>
      </w:r>
      <w:r w:rsidRPr="008D7AAD">
        <w:rPr>
          <w:rFonts w:cs="Arial"/>
          <w:color w:val="auto"/>
        </w:rPr>
        <w:t xml:space="preserve"> av alle vedtakene sektorene har fattet. </w:t>
      </w:r>
    </w:p>
    <w:p w14:paraId="03A81A98" w14:textId="207FB064" w:rsidR="00127F1B" w:rsidRPr="008D7AAD" w:rsidRDefault="003B3807" w:rsidP="0048193F">
      <w:pPr>
        <w:rPr>
          <w:rFonts w:cs="Arial"/>
          <w:color w:val="auto"/>
        </w:rPr>
      </w:pPr>
      <w:r w:rsidRPr="008D7AAD">
        <w:rPr>
          <w:rFonts w:cs="Arial"/>
          <w:color w:val="auto"/>
        </w:rPr>
        <w:t>Av de mottatte klager i 202</w:t>
      </w:r>
      <w:r w:rsidR="00156332">
        <w:rPr>
          <w:rFonts w:cs="Arial"/>
          <w:color w:val="auto"/>
        </w:rPr>
        <w:t>2</w:t>
      </w:r>
      <w:r w:rsidRPr="008D7AAD">
        <w:rPr>
          <w:rFonts w:cs="Arial"/>
          <w:color w:val="auto"/>
        </w:rPr>
        <w:t xml:space="preserve"> er </w:t>
      </w:r>
      <w:r w:rsidR="0053274E">
        <w:rPr>
          <w:rFonts w:cs="Arial"/>
          <w:color w:val="auto"/>
        </w:rPr>
        <w:t>45</w:t>
      </w:r>
      <w:r w:rsidRPr="008D7AAD">
        <w:rPr>
          <w:rFonts w:cs="Arial"/>
          <w:color w:val="auto"/>
        </w:rPr>
        <w:t xml:space="preserve"> </w:t>
      </w:r>
      <w:r w:rsidR="009C13A6">
        <w:rPr>
          <w:rFonts w:cs="Arial"/>
          <w:color w:val="auto"/>
        </w:rPr>
        <w:t>%</w:t>
      </w:r>
      <w:r w:rsidRPr="008D7AAD">
        <w:rPr>
          <w:rFonts w:cs="Arial"/>
          <w:color w:val="auto"/>
        </w:rPr>
        <w:t xml:space="preserve"> tatt til følge eller omgjort. Underinstansen har selv tatt til følge/omgjort </w:t>
      </w:r>
      <w:r w:rsidR="00C361D7">
        <w:rPr>
          <w:rFonts w:cs="Arial"/>
          <w:color w:val="auto"/>
        </w:rPr>
        <w:t>42</w:t>
      </w:r>
      <w:r w:rsidR="009C13A6">
        <w:rPr>
          <w:rFonts w:cs="Arial"/>
          <w:color w:val="auto"/>
        </w:rPr>
        <w:t xml:space="preserve"> %</w:t>
      </w:r>
      <w:r w:rsidRPr="008D7AAD">
        <w:rPr>
          <w:rFonts w:cs="Arial"/>
          <w:color w:val="auto"/>
        </w:rPr>
        <w:t xml:space="preserve"> av disse klagene, mens </w:t>
      </w:r>
      <w:r w:rsidR="00F40EAC">
        <w:rPr>
          <w:rFonts w:cs="Arial"/>
          <w:color w:val="auto"/>
        </w:rPr>
        <w:t>7</w:t>
      </w:r>
      <w:r w:rsidRPr="008D7AAD">
        <w:rPr>
          <w:rFonts w:cs="Arial"/>
          <w:color w:val="auto"/>
        </w:rPr>
        <w:t xml:space="preserve"> </w:t>
      </w:r>
      <w:r w:rsidR="009C13A6">
        <w:rPr>
          <w:rFonts w:cs="Arial"/>
          <w:color w:val="auto"/>
        </w:rPr>
        <w:t>%</w:t>
      </w:r>
      <w:r w:rsidRPr="008D7AAD">
        <w:rPr>
          <w:rFonts w:cs="Arial"/>
          <w:color w:val="auto"/>
        </w:rPr>
        <w:t xml:space="preserve"> av disse er tatt til følge/omgjort av klage</w:t>
      </w:r>
      <w:r w:rsidR="00DD4BD0">
        <w:rPr>
          <w:rFonts w:cs="Arial"/>
          <w:color w:val="auto"/>
        </w:rPr>
        <w:softHyphen/>
      </w:r>
      <w:r w:rsidRPr="008D7AAD">
        <w:rPr>
          <w:rFonts w:cs="Arial"/>
          <w:color w:val="auto"/>
        </w:rPr>
        <w:t>instansen.</w:t>
      </w:r>
    </w:p>
    <w:p w14:paraId="7E4C045F" w14:textId="103C8FE1" w:rsidR="00A523D6" w:rsidRPr="00EE4A67" w:rsidRDefault="00A523D6" w:rsidP="0048193F">
      <w:pPr>
        <w:pStyle w:val="Overskrift2"/>
      </w:pPr>
      <w:bookmarkStart w:id="139" w:name="_Toc100145907"/>
      <w:bookmarkStart w:id="140" w:name="_Toc101694905"/>
      <w:bookmarkStart w:id="141" w:name="_Toc132639729"/>
      <w:r w:rsidRPr="00EE4A67">
        <w:t>Helse, miljø og sikkerhet</w:t>
      </w:r>
      <w:bookmarkEnd w:id="137"/>
      <w:bookmarkEnd w:id="139"/>
      <w:bookmarkEnd w:id="140"/>
      <w:bookmarkEnd w:id="141"/>
    </w:p>
    <w:p w14:paraId="35348932" w14:textId="6AFDBF5F" w:rsidR="0080738A" w:rsidRPr="00EE4A67" w:rsidRDefault="0080738A" w:rsidP="0048193F">
      <w:pPr>
        <w:rPr>
          <w:rFonts w:cs="Arial"/>
          <w:color w:val="auto"/>
        </w:rPr>
      </w:pPr>
      <w:r w:rsidRPr="6271265A">
        <w:rPr>
          <w:rFonts w:cs="Arial"/>
          <w:color w:val="auto"/>
        </w:rPr>
        <w:t xml:space="preserve">Pandemien </w:t>
      </w:r>
      <w:r w:rsidR="25B952FC" w:rsidRPr="6271265A">
        <w:rPr>
          <w:rFonts w:cs="Arial"/>
          <w:color w:val="auto"/>
        </w:rPr>
        <w:t xml:space="preserve">preget fortsatt </w:t>
      </w:r>
      <w:r w:rsidRPr="6271265A">
        <w:rPr>
          <w:rFonts w:cs="Arial"/>
          <w:color w:val="auto"/>
        </w:rPr>
        <w:t>arbeidshverdag</w:t>
      </w:r>
      <w:r w:rsidR="00C738FE">
        <w:rPr>
          <w:rFonts w:cs="Arial"/>
          <w:color w:val="auto"/>
        </w:rPr>
        <w:t>en,</w:t>
      </w:r>
      <w:r w:rsidRPr="6271265A">
        <w:rPr>
          <w:rFonts w:cs="Arial"/>
          <w:color w:val="auto"/>
        </w:rPr>
        <w:t xml:space="preserve"> </w:t>
      </w:r>
      <w:r w:rsidR="6EC86D99" w:rsidRPr="6271265A">
        <w:rPr>
          <w:rFonts w:cs="Arial"/>
          <w:color w:val="auto"/>
        </w:rPr>
        <w:t>spesielt i starten av 2022</w:t>
      </w:r>
      <w:r w:rsidR="3A60D932" w:rsidRPr="6271265A">
        <w:rPr>
          <w:rFonts w:cs="Arial"/>
          <w:color w:val="auto"/>
        </w:rPr>
        <w:t>,</w:t>
      </w:r>
      <w:r w:rsidR="6EC86D99" w:rsidRPr="6271265A">
        <w:rPr>
          <w:rFonts w:cs="Arial"/>
          <w:color w:val="auto"/>
        </w:rPr>
        <w:t xml:space="preserve"> med </w:t>
      </w:r>
      <w:r w:rsidR="2FA686A4" w:rsidRPr="6271265A">
        <w:rPr>
          <w:rFonts w:cs="Arial"/>
          <w:color w:val="auto"/>
        </w:rPr>
        <w:t>mye uforut</w:t>
      </w:r>
      <w:r w:rsidR="00F95300">
        <w:rPr>
          <w:rFonts w:cs="Arial"/>
          <w:color w:val="auto"/>
        </w:rPr>
        <w:softHyphen/>
      </w:r>
      <w:r w:rsidR="2FA686A4" w:rsidRPr="6271265A">
        <w:rPr>
          <w:rFonts w:cs="Arial"/>
          <w:color w:val="auto"/>
        </w:rPr>
        <w:t xml:space="preserve">sigbarhet og høyt arbeidspress. </w:t>
      </w:r>
      <w:r w:rsidRPr="6271265A">
        <w:rPr>
          <w:rFonts w:cs="Arial"/>
          <w:color w:val="auto"/>
        </w:rPr>
        <w:t>Fra arbeidsgiver</w:t>
      </w:r>
      <w:r w:rsidR="3C5D5C6B" w:rsidRPr="6271265A">
        <w:rPr>
          <w:rFonts w:cs="Arial"/>
          <w:color w:val="auto"/>
        </w:rPr>
        <w:t xml:space="preserve">s side </w:t>
      </w:r>
      <w:r w:rsidRPr="6271265A">
        <w:rPr>
          <w:rFonts w:cs="Arial"/>
          <w:color w:val="auto"/>
        </w:rPr>
        <w:t>har det vært særlig fokus på hvordan dette har påvirket arbeidsmiljøet</w:t>
      </w:r>
      <w:r w:rsidR="0D6A5125" w:rsidRPr="6271265A">
        <w:rPr>
          <w:rFonts w:cs="Arial"/>
          <w:color w:val="auto"/>
        </w:rPr>
        <w:t xml:space="preserve">. Det </w:t>
      </w:r>
      <w:r w:rsidR="155F8FA1" w:rsidRPr="6271265A">
        <w:rPr>
          <w:rFonts w:cs="Arial"/>
          <w:color w:val="auto"/>
        </w:rPr>
        <w:t xml:space="preserve">har etter gjenåpningen vært </w:t>
      </w:r>
      <w:r w:rsidR="00C1212D">
        <w:rPr>
          <w:rFonts w:cs="Arial"/>
          <w:color w:val="auto"/>
        </w:rPr>
        <w:t>igangsatt</w:t>
      </w:r>
      <w:r w:rsidR="563DA8AB" w:rsidRPr="6271265A">
        <w:rPr>
          <w:rFonts w:cs="Arial"/>
          <w:color w:val="auto"/>
        </w:rPr>
        <w:t xml:space="preserve"> flere sosiale aktiviteter</w:t>
      </w:r>
      <w:r w:rsidR="294AA5AC" w:rsidRPr="6271265A">
        <w:rPr>
          <w:rFonts w:cs="Arial"/>
          <w:color w:val="auto"/>
        </w:rPr>
        <w:t>, blant annet ansatt</w:t>
      </w:r>
      <w:r w:rsidR="00C1212D">
        <w:rPr>
          <w:rFonts w:cs="Arial"/>
          <w:color w:val="auto"/>
        </w:rPr>
        <w:t xml:space="preserve">es </w:t>
      </w:r>
      <w:r w:rsidR="294AA5AC" w:rsidRPr="6271265A">
        <w:rPr>
          <w:rFonts w:cs="Arial"/>
          <w:color w:val="auto"/>
        </w:rPr>
        <w:t>dag</w:t>
      </w:r>
      <w:r w:rsidR="76D08CA1" w:rsidRPr="6271265A">
        <w:rPr>
          <w:rFonts w:cs="Arial"/>
          <w:color w:val="auto"/>
        </w:rPr>
        <w:t xml:space="preserve"> som samlet nærmere 900 ansatte.</w:t>
      </w:r>
    </w:p>
    <w:p w14:paraId="49A7CFB5" w14:textId="65CC8D42" w:rsidR="00385D46" w:rsidRPr="00EE4A67" w:rsidRDefault="44894B65" w:rsidP="0048193F">
      <w:pPr>
        <w:rPr>
          <w:rFonts w:cs="Arial"/>
          <w:color w:val="auto"/>
        </w:rPr>
      </w:pPr>
      <w:r w:rsidRPr="6271265A">
        <w:rPr>
          <w:rFonts w:cs="Arial"/>
          <w:color w:val="auto"/>
        </w:rPr>
        <w:t xml:space="preserve">Vinteren 2022 la </w:t>
      </w:r>
      <w:r w:rsidR="00FA1EEB" w:rsidRPr="6271265A">
        <w:rPr>
          <w:rFonts w:cs="Arial"/>
          <w:color w:val="auto"/>
        </w:rPr>
        <w:t xml:space="preserve">kommunedirektøren </w:t>
      </w:r>
      <w:r w:rsidR="1B515D39" w:rsidRPr="6271265A">
        <w:rPr>
          <w:rFonts w:cs="Arial"/>
          <w:color w:val="auto"/>
        </w:rPr>
        <w:t xml:space="preserve">fram en rapport om </w:t>
      </w:r>
      <w:r w:rsidR="005469A1" w:rsidRPr="6271265A">
        <w:rPr>
          <w:rFonts w:cs="Arial"/>
          <w:color w:val="auto"/>
        </w:rPr>
        <w:t>den nye arbeids</w:t>
      </w:r>
      <w:r w:rsidR="008C7E35" w:rsidRPr="00EE4A67">
        <w:rPr>
          <w:rFonts w:cs="Arial"/>
          <w:strike/>
          <w:color w:val="auto"/>
        </w:rPr>
        <w:softHyphen/>
      </w:r>
      <w:r w:rsidR="005469A1" w:rsidRPr="6271265A">
        <w:rPr>
          <w:rFonts w:cs="Arial"/>
          <w:color w:val="auto"/>
        </w:rPr>
        <w:t>hverdagen</w:t>
      </w:r>
      <w:r w:rsidR="0925FE51" w:rsidRPr="6271265A">
        <w:rPr>
          <w:rFonts w:cs="Arial"/>
          <w:color w:val="auto"/>
        </w:rPr>
        <w:t xml:space="preserve"> basert på erfaringene fra pandemien</w:t>
      </w:r>
      <w:r w:rsidR="005469A1" w:rsidRPr="6271265A">
        <w:rPr>
          <w:rFonts w:cs="Arial"/>
          <w:color w:val="auto"/>
        </w:rPr>
        <w:t>.</w:t>
      </w:r>
      <w:r w:rsidR="009553A4" w:rsidRPr="6271265A">
        <w:rPr>
          <w:rFonts w:cs="Arial"/>
          <w:color w:val="auto"/>
        </w:rPr>
        <w:t xml:space="preserve"> Hovedmålsetningen </w:t>
      </w:r>
      <w:r w:rsidR="5BA1F9C5" w:rsidRPr="6271265A">
        <w:rPr>
          <w:rFonts w:cs="Arial"/>
          <w:color w:val="auto"/>
        </w:rPr>
        <w:t xml:space="preserve">var </w:t>
      </w:r>
      <w:r w:rsidR="009553A4" w:rsidRPr="6271265A">
        <w:rPr>
          <w:rFonts w:cs="Arial"/>
          <w:color w:val="auto"/>
        </w:rPr>
        <w:t>å identifisere</w:t>
      </w:r>
      <w:r w:rsidR="00405F24" w:rsidRPr="6271265A">
        <w:rPr>
          <w:rFonts w:cs="Arial"/>
          <w:color w:val="auto"/>
        </w:rPr>
        <w:t xml:space="preserve"> </w:t>
      </w:r>
      <w:r w:rsidR="00384228" w:rsidRPr="6271265A">
        <w:rPr>
          <w:rFonts w:cs="Arial"/>
          <w:color w:val="auto"/>
        </w:rPr>
        <w:t xml:space="preserve">erfaringer </w:t>
      </w:r>
      <w:r w:rsidR="3F2B1945" w:rsidRPr="6271265A">
        <w:rPr>
          <w:rFonts w:cs="Arial"/>
          <w:color w:val="auto"/>
        </w:rPr>
        <w:t xml:space="preserve">som </w:t>
      </w:r>
      <w:r w:rsidR="005B43EC" w:rsidRPr="6271265A">
        <w:rPr>
          <w:rFonts w:cs="Arial"/>
          <w:color w:val="auto"/>
        </w:rPr>
        <w:t>skal bidra til</w:t>
      </w:r>
      <w:r w:rsidR="00C86C85" w:rsidRPr="6271265A">
        <w:rPr>
          <w:rFonts w:cs="Arial"/>
          <w:color w:val="auto"/>
        </w:rPr>
        <w:t xml:space="preserve"> å </w:t>
      </w:r>
      <w:r w:rsidR="006B1558" w:rsidRPr="6271265A">
        <w:rPr>
          <w:rFonts w:cs="Arial"/>
          <w:color w:val="auto"/>
        </w:rPr>
        <w:t>videreutvikle kommunen som attraktiv arbeidsgiver</w:t>
      </w:r>
      <w:r w:rsidR="006C678B" w:rsidRPr="6271265A">
        <w:rPr>
          <w:rFonts w:cs="Arial"/>
          <w:color w:val="auto"/>
        </w:rPr>
        <w:t>.</w:t>
      </w:r>
      <w:r w:rsidR="4DF3A9D7" w:rsidRPr="6271265A">
        <w:rPr>
          <w:rFonts w:cs="Arial"/>
          <w:color w:val="auto"/>
        </w:rPr>
        <w:t xml:space="preserve"> </w:t>
      </w:r>
      <w:r w:rsidR="62715A2A" w:rsidRPr="6271265A">
        <w:rPr>
          <w:rFonts w:cs="Arial"/>
          <w:color w:val="auto"/>
        </w:rPr>
        <w:t xml:space="preserve">Arbeidet var blant annet </w:t>
      </w:r>
      <w:r w:rsidR="4DF3A9D7" w:rsidRPr="6271265A">
        <w:rPr>
          <w:rFonts w:cs="Arial"/>
          <w:color w:val="auto"/>
        </w:rPr>
        <w:t>utgangspunkt</w:t>
      </w:r>
      <w:r w:rsidR="0F43BF15" w:rsidRPr="6271265A">
        <w:rPr>
          <w:rFonts w:cs="Arial"/>
          <w:color w:val="auto"/>
        </w:rPr>
        <w:t xml:space="preserve"> for </w:t>
      </w:r>
      <w:r w:rsidR="6956023D" w:rsidRPr="6271265A">
        <w:rPr>
          <w:rFonts w:cs="Arial"/>
          <w:color w:val="auto"/>
        </w:rPr>
        <w:t>utarbeide</w:t>
      </w:r>
      <w:r w:rsidR="5EC829C1" w:rsidRPr="6271265A">
        <w:rPr>
          <w:rFonts w:cs="Arial"/>
          <w:color w:val="auto"/>
        </w:rPr>
        <w:t xml:space="preserve">lsen av </w:t>
      </w:r>
      <w:r w:rsidR="6956023D" w:rsidRPr="6271265A">
        <w:rPr>
          <w:rFonts w:cs="Arial"/>
          <w:color w:val="auto"/>
        </w:rPr>
        <w:t xml:space="preserve">nye retningslinjer og veiledning for fleksibelt arbeidssted. </w:t>
      </w:r>
      <w:r w:rsidR="5D9139B9" w:rsidRPr="6271265A">
        <w:rPr>
          <w:rFonts w:cs="Arial"/>
          <w:color w:val="auto"/>
        </w:rPr>
        <w:t>Tilbakemeldinge</w:t>
      </w:r>
      <w:r w:rsidR="22D366E2" w:rsidRPr="6271265A">
        <w:rPr>
          <w:rFonts w:cs="Arial"/>
          <w:color w:val="auto"/>
        </w:rPr>
        <w:t>ne</w:t>
      </w:r>
      <w:r w:rsidR="5D9139B9" w:rsidRPr="6271265A">
        <w:rPr>
          <w:rFonts w:cs="Arial"/>
          <w:color w:val="auto"/>
        </w:rPr>
        <w:t xml:space="preserve"> </w:t>
      </w:r>
      <w:r w:rsidR="2CF18143" w:rsidRPr="6271265A">
        <w:rPr>
          <w:rFonts w:cs="Arial"/>
          <w:color w:val="auto"/>
        </w:rPr>
        <w:t xml:space="preserve">var også et viktig bidrag inn i arbeidet med ny HR-strategi som </w:t>
      </w:r>
      <w:r w:rsidR="1EF384E6" w:rsidRPr="6271265A">
        <w:rPr>
          <w:rFonts w:cs="Arial"/>
          <w:color w:val="auto"/>
        </w:rPr>
        <w:t>ble startet opp i 2022.</w:t>
      </w:r>
    </w:p>
    <w:p w14:paraId="3B652D24" w14:textId="229A49F7" w:rsidR="00385D46" w:rsidRPr="00EE4A67" w:rsidRDefault="0080738A" w:rsidP="0048193F">
      <w:pPr>
        <w:rPr>
          <w:rFonts w:cs="Arial"/>
          <w:color w:val="auto"/>
        </w:rPr>
      </w:pPr>
      <w:r w:rsidRPr="6271265A">
        <w:rPr>
          <w:rFonts w:cs="Arial"/>
          <w:color w:val="auto"/>
        </w:rPr>
        <w:t xml:space="preserve">Det er gjennomført vernerunder, arbeidsmiljøkartlegginger og risikovurderinger </w:t>
      </w:r>
      <w:r w:rsidR="00C42557" w:rsidRPr="6271265A">
        <w:rPr>
          <w:rFonts w:cs="Arial"/>
          <w:color w:val="auto"/>
        </w:rPr>
        <w:t>av arbeids</w:t>
      </w:r>
      <w:r w:rsidR="00032EE5" w:rsidRPr="00EE4A67">
        <w:rPr>
          <w:rFonts w:cs="Arial"/>
          <w:strike/>
          <w:color w:val="auto"/>
        </w:rPr>
        <w:softHyphen/>
      </w:r>
      <w:r w:rsidR="00C42557" w:rsidRPr="6271265A">
        <w:rPr>
          <w:rFonts w:cs="Arial"/>
          <w:color w:val="auto"/>
        </w:rPr>
        <w:t xml:space="preserve">miljøet. </w:t>
      </w:r>
      <w:r w:rsidR="7D25B453" w:rsidRPr="6271265A">
        <w:rPr>
          <w:rFonts w:cs="Arial"/>
          <w:color w:val="auto"/>
        </w:rPr>
        <w:t xml:space="preserve">HMS-arbeidet er gjort i </w:t>
      </w:r>
      <w:r w:rsidRPr="6271265A">
        <w:rPr>
          <w:rFonts w:cs="Arial"/>
          <w:color w:val="auto"/>
        </w:rPr>
        <w:t xml:space="preserve">tett </w:t>
      </w:r>
      <w:r w:rsidR="005B2776" w:rsidRPr="6271265A">
        <w:rPr>
          <w:rFonts w:cs="Arial"/>
          <w:color w:val="auto"/>
        </w:rPr>
        <w:t>og godt</w:t>
      </w:r>
      <w:r w:rsidRPr="6271265A">
        <w:rPr>
          <w:rFonts w:cs="Arial"/>
          <w:color w:val="auto"/>
        </w:rPr>
        <w:t xml:space="preserve"> samarbeid med verneombud og tillitsvalgte. </w:t>
      </w:r>
      <w:r w:rsidR="77435011" w:rsidRPr="6271265A">
        <w:rPr>
          <w:rFonts w:cs="Arial"/>
          <w:color w:val="auto"/>
        </w:rPr>
        <w:t xml:space="preserve">Det ble gjennomført en egen HMS-dag med trepartssamarbeid som tema for å </w:t>
      </w:r>
      <w:r w:rsidR="77C78233" w:rsidRPr="6271265A">
        <w:rPr>
          <w:rFonts w:cs="Arial"/>
          <w:color w:val="auto"/>
        </w:rPr>
        <w:t xml:space="preserve">styrke dette arbeidet ytterligere. </w:t>
      </w:r>
    </w:p>
    <w:p w14:paraId="482DC901" w14:textId="363F6A87" w:rsidR="00385D46" w:rsidRPr="00EE4A67" w:rsidRDefault="0080738A" w:rsidP="0048193F">
      <w:pPr>
        <w:rPr>
          <w:rFonts w:cs="Arial"/>
          <w:color w:val="auto"/>
        </w:rPr>
      </w:pPr>
      <w:r w:rsidRPr="6271265A">
        <w:rPr>
          <w:rFonts w:cs="Arial"/>
          <w:color w:val="auto"/>
        </w:rPr>
        <w:t>Bedrifts</w:t>
      </w:r>
      <w:r w:rsidR="00A76509" w:rsidRPr="00EE4A67">
        <w:rPr>
          <w:rFonts w:cs="Arial"/>
          <w:strike/>
          <w:color w:val="auto"/>
        </w:rPr>
        <w:softHyphen/>
      </w:r>
      <w:r w:rsidRPr="6271265A">
        <w:rPr>
          <w:rFonts w:cs="Arial"/>
          <w:color w:val="auto"/>
        </w:rPr>
        <w:t xml:space="preserve">helsetjenesten har vært mye brukt </w:t>
      </w:r>
      <w:r w:rsidR="00AE2753" w:rsidRPr="6271265A">
        <w:rPr>
          <w:rFonts w:cs="Arial"/>
          <w:color w:val="auto"/>
        </w:rPr>
        <w:t>både på</w:t>
      </w:r>
      <w:r w:rsidRPr="6271265A">
        <w:rPr>
          <w:rFonts w:cs="Arial"/>
          <w:color w:val="auto"/>
        </w:rPr>
        <w:t xml:space="preserve"> </w:t>
      </w:r>
      <w:r w:rsidR="009F62C1" w:rsidRPr="6271265A">
        <w:rPr>
          <w:rFonts w:cs="Arial"/>
          <w:color w:val="auto"/>
        </w:rPr>
        <w:t>individoppfølging</w:t>
      </w:r>
      <w:r w:rsidR="009D0EFA" w:rsidRPr="6271265A">
        <w:rPr>
          <w:rFonts w:cs="Arial"/>
          <w:color w:val="auto"/>
        </w:rPr>
        <w:t xml:space="preserve"> og </w:t>
      </w:r>
      <w:r w:rsidR="00D37A2B" w:rsidRPr="6271265A">
        <w:rPr>
          <w:rFonts w:cs="Arial"/>
          <w:color w:val="auto"/>
        </w:rPr>
        <w:t xml:space="preserve">på avdelingsnivå, </w:t>
      </w:r>
      <w:r w:rsidR="009F62C1" w:rsidRPr="6271265A">
        <w:rPr>
          <w:rFonts w:cs="Arial"/>
          <w:color w:val="auto"/>
        </w:rPr>
        <w:t>s</w:t>
      </w:r>
      <w:r w:rsidR="00C42557" w:rsidRPr="6271265A">
        <w:rPr>
          <w:rFonts w:cs="Arial"/>
          <w:color w:val="auto"/>
        </w:rPr>
        <w:t>amt</w:t>
      </w:r>
      <w:r w:rsidR="009D0EFA" w:rsidRPr="6271265A">
        <w:rPr>
          <w:rFonts w:cs="Arial"/>
          <w:color w:val="auto"/>
        </w:rPr>
        <w:t xml:space="preserve"> </w:t>
      </w:r>
      <w:r w:rsidR="00D37A2B" w:rsidRPr="6271265A">
        <w:rPr>
          <w:rFonts w:cs="Arial"/>
          <w:color w:val="auto"/>
        </w:rPr>
        <w:t xml:space="preserve">at de har </w:t>
      </w:r>
      <w:r w:rsidR="009D0EFA" w:rsidRPr="6271265A">
        <w:rPr>
          <w:rFonts w:cs="Arial"/>
          <w:color w:val="auto"/>
        </w:rPr>
        <w:t>bistått i overordnede kartlegginger</w:t>
      </w:r>
      <w:r w:rsidR="009F62C1" w:rsidRPr="6271265A">
        <w:rPr>
          <w:rFonts w:cs="Arial"/>
          <w:color w:val="auto"/>
        </w:rPr>
        <w:t xml:space="preserve"> på systemnivå.</w:t>
      </w:r>
      <w:r w:rsidRPr="6271265A">
        <w:rPr>
          <w:rFonts w:cs="Arial"/>
          <w:color w:val="auto"/>
        </w:rPr>
        <w:t xml:space="preserve"> Ledere har hatt særlig fokus på tett dialog og oppfølging av medarbeidere</w:t>
      </w:r>
      <w:r w:rsidR="001E4185" w:rsidRPr="6271265A">
        <w:rPr>
          <w:rFonts w:cs="Arial"/>
          <w:color w:val="auto"/>
        </w:rPr>
        <w:t xml:space="preserve"> </w:t>
      </w:r>
      <w:r w:rsidR="05D6ED43" w:rsidRPr="6271265A">
        <w:rPr>
          <w:rFonts w:cs="Arial"/>
          <w:color w:val="auto"/>
        </w:rPr>
        <w:t xml:space="preserve">etter </w:t>
      </w:r>
      <w:r w:rsidR="001E4185" w:rsidRPr="6271265A">
        <w:rPr>
          <w:rFonts w:cs="Arial"/>
          <w:color w:val="auto"/>
        </w:rPr>
        <w:t>pandemien.</w:t>
      </w:r>
    </w:p>
    <w:p w14:paraId="08FFEF0B" w14:textId="6C837D5C" w:rsidR="002D05EE" w:rsidRPr="00EE4A67" w:rsidRDefault="00172D59" w:rsidP="0048193F">
      <w:pPr>
        <w:rPr>
          <w:rFonts w:cs="Arial"/>
          <w:strike/>
          <w:color w:val="auto"/>
        </w:rPr>
      </w:pPr>
      <w:r w:rsidRPr="6271265A">
        <w:rPr>
          <w:rFonts w:cs="Arial"/>
          <w:color w:val="auto"/>
        </w:rPr>
        <w:t xml:space="preserve">Sykefraværet i kommunen har økt </w:t>
      </w:r>
      <w:r w:rsidR="00F46135" w:rsidRPr="6271265A">
        <w:rPr>
          <w:rFonts w:cs="Arial"/>
          <w:color w:val="auto"/>
        </w:rPr>
        <w:t xml:space="preserve">noe </w:t>
      </w:r>
      <w:r w:rsidRPr="6271265A">
        <w:rPr>
          <w:rFonts w:cs="Arial"/>
          <w:color w:val="auto"/>
        </w:rPr>
        <w:t>det siste året,</w:t>
      </w:r>
      <w:r w:rsidR="008631A1" w:rsidRPr="6271265A">
        <w:rPr>
          <w:rFonts w:cs="Arial"/>
          <w:color w:val="auto"/>
        </w:rPr>
        <w:t xml:space="preserve"> i likhet med landsgjennomsnittet. </w:t>
      </w:r>
      <w:r w:rsidR="004577D1" w:rsidRPr="6271265A">
        <w:rPr>
          <w:rFonts w:cs="Arial"/>
          <w:color w:val="auto"/>
        </w:rPr>
        <w:t xml:space="preserve">Dette har </w:t>
      </w:r>
      <w:r w:rsidR="00AE2753" w:rsidRPr="6271265A">
        <w:rPr>
          <w:rFonts w:cs="Arial"/>
          <w:color w:val="auto"/>
        </w:rPr>
        <w:t>sannsynligvis</w:t>
      </w:r>
      <w:r w:rsidR="004577D1" w:rsidRPr="6271265A">
        <w:rPr>
          <w:rFonts w:cs="Arial"/>
          <w:color w:val="auto"/>
        </w:rPr>
        <w:t xml:space="preserve"> </w:t>
      </w:r>
      <w:r w:rsidR="0CAC4C51" w:rsidRPr="6271265A">
        <w:rPr>
          <w:rFonts w:cs="Arial"/>
          <w:color w:val="auto"/>
        </w:rPr>
        <w:t>sammenheng med pandemien</w:t>
      </w:r>
      <w:r w:rsidR="071C734F" w:rsidRPr="6271265A">
        <w:rPr>
          <w:rFonts w:cs="Arial"/>
          <w:color w:val="auto"/>
        </w:rPr>
        <w:t xml:space="preserve"> og ettervirkninger av </w:t>
      </w:r>
      <w:r w:rsidR="009A7B74">
        <w:rPr>
          <w:rFonts w:cs="Arial"/>
          <w:color w:val="auto"/>
        </w:rPr>
        <w:t>den</w:t>
      </w:r>
      <w:r w:rsidR="071C734F" w:rsidRPr="6271265A">
        <w:rPr>
          <w:rFonts w:cs="Arial"/>
          <w:color w:val="auto"/>
        </w:rPr>
        <w:t xml:space="preserve">. </w:t>
      </w:r>
      <w:r w:rsidR="004577D1" w:rsidRPr="6271265A">
        <w:rPr>
          <w:rFonts w:cs="Arial"/>
          <w:color w:val="auto"/>
        </w:rPr>
        <w:t xml:space="preserve"> Sykefraværsoppfølging og forebyggende arbeid har stort fokus fra arbeidsgivers side, og inkluderer tett og god oppfølging med konkrete og </w:t>
      </w:r>
      <w:r w:rsidR="002D05EE" w:rsidRPr="6271265A">
        <w:rPr>
          <w:rFonts w:cs="Arial"/>
          <w:color w:val="auto"/>
        </w:rPr>
        <w:t>mål</w:t>
      </w:r>
      <w:r w:rsidR="001A7EDC" w:rsidRPr="6271265A">
        <w:rPr>
          <w:rFonts w:cs="Arial"/>
          <w:color w:val="auto"/>
        </w:rPr>
        <w:t>r</w:t>
      </w:r>
      <w:r w:rsidR="002D05EE" w:rsidRPr="6271265A">
        <w:rPr>
          <w:rFonts w:cs="Arial"/>
          <w:color w:val="auto"/>
        </w:rPr>
        <w:t>ette</w:t>
      </w:r>
      <w:r w:rsidR="00385631" w:rsidRPr="6271265A">
        <w:rPr>
          <w:rFonts w:cs="Arial"/>
          <w:color w:val="auto"/>
        </w:rPr>
        <w:t>de</w:t>
      </w:r>
      <w:r w:rsidR="002D05EE" w:rsidRPr="6271265A">
        <w:rPr>
          <w:rFonts w:cs="Arial"/>
          <w:color w:val="auto"/>
        </w:rPr>
        <w:t xml:space="preserve"> tiltak.</w:t>
      </w:r>
    </w:p>
    <w:p w14:paraId="4DE8E4C5" w14:textId="77777777" w:rsidR="0080738A" w:rsidRPr="00EE4A67" w:rsidRDefault="0080738A" w:rsidP="0048193F">
      <w:pPr>
        <w:pStyle w:val="Overskrift2"/>
      </w:pPr>
      <w:bookmarkStart w:id="142" w:name="_Toc67936401"/>
      <w:bookmarkStart w:id="143" w:name="_Toc100145908"/>
      <w:bookmarkStart w:id="144" w:name="_Toc101694906"/>
      <w:bookmarkStart w:id="145" w:name="_Toc132639730"/>
      <w:r w:rsidRPr="00EE4A67">
        <w:lastRenderedPageBreak/>
        <w:t>Kompetanse og ledelse</w:t>
      </w:r>
      <w:bookmarkEnd w:id="142"/>
      <w:bookmarkEnd w:id="143"/>
      <w:bookmarkEnd w:id="144"/>
      <w:bookmarkEnd w:id="145"/>
    </w:p>
    <w:p w14:paraId="72B6047D" w14:textId="312906F6" w:rsidR="00B453C3" w:rsidRPr="00EE4A67" w:rsidRDefault="00B453C3" w:rsidP="0048193F">
      <w:pPr>
        <w:rPr>
          <w:rFonts w:cs="Arial"/>
          <w:strike/>
          <w:color w:val="auto"/>
        </w:rPr>
      </w:pPr>
      <w:r w:rsidRPr="6271265A">
        <w:rPr>
          <w:rFonts w:cs="Arial"/>
          <w:color w:val="auto"/>
        </w:rPr>
        <w:t>Ledelse og lederutvikling har også i 202</w:t>
      </w:r>
      <w:r w:rsidR="6782A442" w:rsidRPr="6271265A">
        <w:rPr>
          <w:rFonts w:cs="Arial"/>
          <w:color w:val="auto"/>
        </w:rPr>
        <w:t xml:space="preserve">2 </w:t>
      </w:r>
      <w:r w:rsidRPr="6271265A">
        <w:rPr>
          <w:rFonts w:cs="Arial"/>
          <w:color w:val="auto"/>
        </w:rPr>
        <w:t>vært prioritert.  Det er gjennomført f</w:t>
      </w:r>
      <w:r w:rsidR="72BCF211" w:rsidRPr="6271265A">
        <w:rPr>
          <w:rFonts w:cs="Arial"/>
          <w:color w:val="auto"/>
        </w:rPr>
        <w:t>ire</w:t>
      </w:r>
      <w:r w:rsidRPr="6271265A">
        <w:rPr>
          <w:rFonts w:cs="Arial"/>
          <w:color w:val="auto"/>
        </w:rPr>
        <w:t xml:space="preserve"> samlinger for alle kommunens ledere</w:t>
      </w:r>
      <w:r w:rsidR="19AED68E" w:rsidRPr="6271265A">
        <w:rPr>
          <w:rFonts w:cs="Arial"/>
          <w:color w:val="auto"/>
        </w:rPr>
        <w:t>.</w:t>
      </w:r>
    </w:p>
    <w:p w14:paraId="4BD717B6" w14:textId="4FA07537" w:rsidR="00B453C3" w:rsidRPr="00EE4A67" w:rsidRDefault="00B453C3" w:rsidP="0048193F">
      <w:pPr>
        <w:rPr>
          <w:rFonts w:cs="Arial"/>
          <w:color w:val="auto"/>
        </w:rPr>
      </w:pPr>
      <w:r w:rsidRPr="6271265A">
        <w:rPr>
          <w:rFonts w:cs="Arial"/>
          <w:color w:val="auto"/>
        </w:rPr>
        <w:t>Det har vært en ny runde med kommunens interne talentutviklingsprogram Lederteft. Hensikten er at ansatte som er nysgjerrige på ledelse kan få et innblikk i lederrollen og hospitere hos noen av kommunens ledere.</w:t>
      </w:r>
    </w:p>
    <w:p w14:paraId="2DFC5F77" w14:textId="59BD8F74" w:rsidR="585DE75D" w:rsidRDefault="585DE75D" w:rsidP="0048193F">
      <w:pPr>
        <w:rPr>
          <w:rFonts w:cs="Arial"/>
          <w:color w:val="auto"/>
        </w:rPr>
      </w:pPr>
      <w:r w:rsidRPr="6271265A">
        <w:rPr>
          <w:rFonts w:cs="Arial"/>
          <w:color w:val="auto"/>
        </w:rPr>
        <w:t xml:space="preserve">Lederportalen og kompetanseportalen </w:t>
      </w:r>
      <w:r w:rsidR="006505F5" w:rsidRPr="6271265A">
        <w:rPr>
          <w:rFonts w:cs="Arial"/>
          <w:color w:val="auto"/>
        </w:rPr>
        <w:t xml:space="preserve">på kommunens intranett </w:t>
      </w:r>
      <w:r w:rsidRPr="6271265A">
        <w:rPr>
          <w:rFonts w:cs="Arial"/>
          <w:color w:val="auto"/>
        </w:rPr>
        <w:t xml:space="preserve">er viktige kilder til informasjon og kompetanseutvikling for ledere og medarbeidere. Det </w:t>
      </w:r>
      <w:r w:rsidR="3BDDBC81" w:rsidRPr="6271265A">
        <w:rPr>
          <w:rFonts w:cs="Arial"/>
          <w:color w:val="auto"/>
        </w:rPr>
        <w:t>arbeides kontinuerlig med å utvikle og forbedre disse side</w:t>
      </w:r>
      <w:r w:rsidR="774839F3" w:rsidRPr="6271265A">
        <w:rPr>
          <w:rFonts w:cs="Arial"/>
          <w:color w:val="auto"/>
        </w:rPr>
        <w:t xml:space="preserve">ne </w:t>
      </w:r>
      <w:r w:rsidR="07B2A487" w:rsidRPr="6271265A">
        <w:rPr>
          <w:rFonts w:cs="Arial"/>
          <w:color w:val="auto"/>
        </w:rPr>
        <w:t>for</w:t>
      </w:r>
      <w:r w:rsidR="774839F3" w:rsidRPr="6271265A">
        <w:rPr>
          <w:rFonts w:cs="Arial"/>
          <w:color w:val="auto"/>
        </w:rPr>
        <w:t xml:space="preserve"> at viktig informasjon skal være lett tilgjengelig. I tillegg benyttes </w:t>
      </w:r>
      <w:r w:rsidR="276AF0A6" w:rsidRPr="6271265A">
        <w:rPr>
          <w:rFonts w:cs="Arial"/>
          <w:color w:val="auto"/>
        </w:rPr>
        <w:t>kur</w:t>
      </w:r>
      <w:r w:rsidR="774839F3" w:rsidRPr="6271265A">
        <w:rPr>
          <w:rFonts w:cs="Arial"/>
          <w:color w:val="auto"/>
        </w:rPr>
        <w:t>sportale</w:t>
      </w:r>
      <w:r w:rsidR="3BCF8367" w:rsidRPr="6271265A">
        <w:rPr>
          <w:rFonts w:cs="Arial"/>
          <w:color w:val="auto"/>
        </w:rPr>
        <w:t>n fra KS</w:t>
      </w:r>
      <w:r w:rsidR="00C17ABB">
        <w:rPr>
          <w:rFonts w:cs="Arial"/>
          <w:color w:val="auto"/>
        </w:rPr>
        <w:t xml:space="preserve"> </w:t>
      </w:r>
      <w:r w:rsidR="3BCF8367" w:rsidRPr="6271265A">
        <w:rPr>
          <w:rFonts w:cs="Arial"/>
          <w:color w:val="auto"/>
        </w:rPr>
        <w:t xml:space="preserve">Læring </w:t>
      </w:r>
      <w:r w:rsidR="3333E59F" w:rsidRPr="6271265A">
        <w:rPr>
          <w:rFonts w:cs="Arial"/>
          <w:color w:val="auto"/>
        </w:rPr>
        <w:t>til gjennomføring av kurs.</w:t>
      </w:r>
    </w:p>
    <w:p w14:paraId="0E9130DD" w14:textId="1464607B" w:rsidR="0E65AC8B" w:rsidRDefault="0E65AC8B" w:rsidP="0048193F">
      <w:pPr>
        <w:rPr>
          <w:rFonts w:eastAsiaTheme="minorEastAsia"/>
          <w:color w:val="auto"/>
        </w:rPr>
      </w:pPr>
      <w:r w:rsidRPr="6271265A">
        <w:rPr>
          <w:rFonts w:cs="Arial"/>
          <w:color w:val="auto"/>
        </w:rPr>
        <w:t xml:space="preserve">Det ble også i 2022 gjennomført to </w:t>
      </w:r>
      <w:r w:rsidR="064D91FB" w:rsidRPr="6271265A">
        <w:rPr>
          <w:rFonts w:cs="Arial"/>
          <w:color w:val="auto"/>
        </w:rPr>
        <w:t>uker</w:t>
      </w:r>
      <w:r w:rsidR="0A3215D7" w:rsidRPr="6271265A">
        <w:rPr>
          <w:rFonts w:cs="Arial"/>
          <w:color w:val="auto"/>
        </w:rPr>
        <w:t xml:space="preserve"> med</w:t>
      </w:r>
      <w:r w:rsidR="0A3215D7" w:rsidRPr="6271265A">
        <w:rPr>
          <w:rFonts w:cs="Arial"/>
          <w:i/>
          <w:iCs/>
          <w:color w:val="auto"/>
        </w:rPr>
        <w:t xml:space="preserve"> Påfyll</w:t>
      </w:r>
      <w:r w:rsidR="6E7BB5F4" w:rsidRPr="6271265A">
        <w:rPr>
          <w:rFonts w:cs="Arial"/>
          <w:i/>
          <w:iCs/>
          <w:color w:val="auto"/>
        </w:rPr>
        <w:t>,</w:t>
      </w:r>
      <w:r w:rsidR="6E7BB5F4" w:rsidRPr="6271265A">
        <w:rPr>
          <w:rFonts w:cs="Arial"/>
          <w:color w:val="auto"/>
        </w:rPr>
        <w:t xml:space="preserve"> en i april og en i november.</w:t>
      </w:r>
      <w:r w:rsidR="652DBE5E" w:rsidRPr="6271265A">
        <w:rPr>
          <w:rFonts w:cs="Arial"/>
          <w:i/>
          <w:iCs/>
          <w:color w:val="auto"/>
        </w:rPr>
        <w:t xml:space="preserve"> </w:t>
      </w:r>
      <w:r w:rsidR="0A3215D7" w:rsidRPr="6271265A">
        <w:rPr>
          <w:rFonts w:cs="Arial"/>
          <w:color w:val="auto"/>
        </w:rPr>
        <w:t xml:space="preserve">Dette er kompetansehevingstiltak rettet mot alle kommunens </w:t>
      </w:r>
      <w:r w:rsidR="1AAC03CB" w:rsidRPr="6271265A">
        <w:rPr>
          <w:rFonts w:cs="Arial"/>
          <w:color w:val="auto"/>
        </w:rPr>
        <w:t xml:space="preserve">ansatte og målet er å gi påfyll av kompetanse og inspirasjon. </w:t>
      </w:r>
      <w:r w:rsidR="2934533B" w:rsidRPr="6271265A">
        <w:rPr>
          <w:rFonts w:cs="Arial"/>
          <w:color w:val="auto"/>
        </w:rPr>
        <w:t xml:space="preserve">Det </w:t>
      </w:r>
      <w:r w:rsidR="489BA795" w:rsidRPr="6271265A">
        <w:rPr>
          <w:rFonts w:cs="Arial"/>
          <w:color w:val="auto"/>
        </w:rPr>
        <w:t xml:space="preserve">ble </w:t>
      </w:r>
      <w:r w:rsidR="2934533B" w:rsidRPr="6271265A">
        <w:rPr>
          <w:rFonts w:cs="Arial"/>
          <w:color w:val="auto"/>
        </w:rPr>
        <w:t>gjennomfør</w:t>
      </w:r>
      <w:r w:rsidR="44F2772C" w:rsidRPr="6271265A">
        <w:rPr>
          <w:rFonts w:cs="Arial"/>
          <w:color w:val="auto"/>
        </w:rPr>
        <w:t>t</w:t>
      </w:r>
      <w:r w:rsidR="2934533B" w:rsidRPr="6271265A">
        <w:rPr>
          <w:rFonts w:cs="Arial"/>
          <w:color w:val="auto"/>
        </w:rPr>
        <w:t xml:space="preserve"> </w:t>
      </w:r>
      <w:r w:rsidR="59058747" w:rsidRPr="6271265A">
        <w:rPr>
          <w:rFonts w:eastAsiaTheme="minorEastAsia"/>
          <w:color w:val="auto"/>
        </w:rPr>
        <w:t>kurs i ulike verktøy og systemer</w:t>
      </w:r>
      <w:r w:rsidR="041D71BD" w:rsidRPr="6271265A">
        <w:rPr>
          <w:rFonts w:eastAsiaTheme="minorEastAsia"/>
          <w:color w:val="auto"/>
        </w:rPr>
        <w:t>,</w:t>
      </w:r>
      <w:r w:rsidR="6D717208" w:rsidRPr="6271265A">
        <w:rPr>
          <w:rFonts w:eastAsiaTheme="minorEastAsia"/>
          <w:color w:val="auto"/>
        </w:rPr>
        <w:t xml:space="preserve"> </w:t>
      </w:r>
      <w:r w:rsidR="041D71BD" w:rsidRPr="6271265A">
        <w:rPr>
          <w:rFonts w:eastAsiaTheme="minorEastAsia"/>
          <w:color w:val="auto"/>
        </w:rPr>
        <w:t xml:space="preserve">samt innenfor en rekke ulike tema som </w:t>
      </w:r>
      <w:r w:rsidR="59058747" w:rsidRPr="6271265A">
        <w:rPr>
          <w:rFonts w:eastAsiaTheme="minorEastAsia"/>
          <w:color w:val="auto"/>
        </w:rPr>
        <w:t>pensjon</w:t>
      </w:r>
      <w:r w:rsidR="70E7CB53" w:rsidRPr="6271265A">
        <w:rPr>
          <w:rFonts w:eastAsiaTheme="minorEastAsia"/>
          <w:color w:val="auto"/>
        </w:rPr>
        <w:t>,</w:t>
      </w:r>
      <w:r w:rsidR="637E1D6F" w:rsidRPr="6271265A">
        <w:rPr>
          <w:rFonts w:eastAsiaTheme="minorEastAsia"/>
          <w:color w:val="auto"/>
        </w:rPr>
        <w:t xml:space="preserve"> </w:t>
      </w:r>
      <w:r w:rsidR="70E7CB53" w:rsidRPr="6271265A">
        <w:rPr>
          <w:rFonts w:eastAsiaTheme="minorEastAsia"/>
          <w:color w:val="auto"/>
        </w:rPr>
        <w:t xml:space="preserve">arbeidsmiljø, kommunikasjon, </w:t>
      </w:r>
      <w:r w:rsidR="35F346E9" w:rsidRPr="6271265A">
        <w:rPr>
          <w:rFonts w:eastAsiaTheme="minorEastAsia"/>
          <w:color w:val="auto"/>
        </w:rPr>
        <w:t>prosjektledelse</w:t>
      </w:r>
      <w:r w:rsidR="59058747" w:rsidRPr="6271265A">
        <w:rPr>
          <w:rFonts w:eastAsiaTheme="minorEastAsia"/>
          <w:color w:val="auto"/>
        </w:rPr>
        <w:t xml:space="preserve"> og mye mer. </w:t>
      </w:r>
      <w:r w:rsidR="49AD1F74" w:rsidRPr="6271265A">
        <w:rPr>
          <w:rFonts w:eastAsiaTheme="minorEastAsia"/>
          <w:color w:val="auto"/>
        </w:rPr>
        <w:t xml:space="preserve">En del av kursene gjennomføres </w:t>
      </w:r>
      <w:r w:rsidR="152C8C29" w:rsidRPr="6271265A">
        <w:rPr>
          <w:rFonts w:eastAsiaTheme="minorEastAsia"/>
          <w:color w:val="auto"/>
        </w:rPr>
        <w:t>digitalt,</w:t>
      </w:r>
      <w:r w:rsidR="49AD1F74" w:rsidRPr="6271265A">
        <w:rPr>
          <w:rFonts w:eastAsiaTheme="minorEastAsia"/>
          <w:color w:val="auto"/>
        </w:rPr>
        <w:t xml:space="preserve"> og det blir</w:t>
      </w:r>
      <w:r w:rsidR="2AB1E8EA" w:rsidRPr="6271265A">
        <w:rPr>
          <w:rFonts w:eastAsiaTheme="minorEastAsia"/>
          <w:color w:val="auto"/>
        </w:rPr>
        <w:t xml:space="preserve"> gjort opptak </w:t>
      </w:r>
      <w:r w:rsidR="23768CFD" w:rsidRPr="6271265A">
        <w:rPr>
          <w:rFonts w:eastAsiaTheme="minorEastAsia"/>
          <w:color w:val="auto"/>
        </w:rPr>
        <w:t xml:space="preserve">av </w:t>
      </w:r>
      <w:r w:rsidR="2AB1E8EA" w:rsidRPr="6271265A">
        <w:rPr>
          <w:rFonts w:eastAsiaTheme="minorEastAsia"/>
          <w:color w:val="auto"/>
        </w:rPr>
        <w:t xml:space="preserve">kurs for deling </w:t>
      </w:r>
      <w:r w:rsidR="59058747" w:rsidRPr="6271265A">
        <w:rPr>
          <w:rFonts w:eastAsiaTheme="minorEastAsia"/>
          <w:color w:val="auto"/>
        </w:rPr>
        <w:t>i etterkant</w:t>
      </w:r>
      <w:r w:rsidR="15400AE3" w:rsidRPr="6271265A">
        <w:rPr>
          <w:rFonts w:eastAsiaTheme="minorEastAsia"/>
          <w:color w:val="auto"/>
        </w:rPr>
        <w:t xml:space="preserve"> der det er hensiktsmessig</w:t>
      </w:r>
      <w:r w:rsidR="138B6AAA" w:rsidRPr="6271265A">
        <w:rPr>
          <w:rFonts w:eastAsiaTheme="minorEastAsia"/>
          <w:color w:val="auto"/>
        </w:rPr>
        <w:t xml:space="preserve">. </w:t>
      </w:r>
      <w:r w:rsidR="69D67AB9" w:rsidRPr="6271265A">
        <w:rPr>
          <w:rFonts w:eastAsiaTheme="minorEastAsia"/>
          <w:color w:val="auto"/>
        </w:rPr>
        <w:t xml:space="preserve">En dag i løpet av uka arrangeres </w:t>
      </w:r>
      <w:r w:rsidR="702ED803" w:rsidRPr="6271265A">
        <w:rPr>
          <w:rFonts w:eastAsiaTheme="minorEastAsia"/>
          <w:i/>
          <w:iCs/>
          <w:color w:val="auto"/>
        </w:rPr>
        <w:t>Påfylldagen</w:t>
      </w:r>
      <w:r w:rsidR="702ED803" w:rsidRPr="6271265A">
        <w:rPr>
          <w:rFonts w:eastAsiaTheme="minorEastAsia"/>
          <w:color w:val="auto"/>
        </w:rPr>
        <w:t xml:space="preserve"> </w:t>
      </w:r>
      <w:r w:rsidR="69D67AB9" w:rsidRPr="6271265A">
        <w:rPr>
          <w:rFonts w:eastAsiaTheme="minorEastAsia"/>
          <w:color w:val="auto"/>
        </w:rPr>
        <w:t xml:space="preserve">med foredrag og deling av aktuelle prosjekter i kommunen. </w:t>
      </w:r>
      <w:r w:rsidR="0A3215D7" w:rsidRPr="6271265A">
        <w:rPr>
          <w:rFonts w:eastAsiaTheme="minorEastAsia"/>
          <w:color w:val="auto"/>
        </w:rPr>
        <w:t xml:space="preserve"> </w:t>
      </w:r>
      <w:r w:rsidR="621B722E" w:rsidRPr="6271265A">
        <w:rPr>
          <w:rFonts w:eastAsiaTheme="minorEastAsia"/>
          <w:color w:val="auto"/>
        </w:rPr>
        <w:t xml:space="preserve">I 2022 var </w:t>
      </w:r>
      <w:r w:rsidR="675D17A0" w:rsidRPr="6271265A">
        <w:rPr>
          <w:rFonts w:eastAsiaTheme="minorEastAsia"/>
          <w:color w:val="auto"/>
        </w:rPr>
        <w:t>d</w:t>
      </w:r>
      <w:r w:rsidR="3492646B" w:rsidRPr="6271265A">
        <w:rPr>
          <w:rFonts w:eastAsiaTheme="minorEastAsia"/>
          <w:color w:val="auto"/>
        </w:rPr>
        <w:t>en nye arbeidshverdagen</w:t>
      </w:r>
      <w:r w:rsidR="05D1712F" w:rsidRPr="6271265A">
        <w:rPr>
          <w:rFonts w:eastAsiaTheme="minorEastAsia"/>
          <w:color w:val="auto"/>
        </w:rPr>
        <w:t xml:space="preserve"> </w:t>
      </w:r>
      <w:r w:rsidR="71DBA717" w:rsidRPr="6271265A">
        <w:rPr>
          <w:rFonts w:eastAsiaTheme="minorEastAsia"/>
          <w:color w:val="auto"/>
        </w:rPr>
        <w:t xml:space="preserve">tema for vårens uke </w:t>
      </w:r>
      <w:r w:rsidR="05D1712F" w:rsidRPr="6271265A">
        <w:rPr>
          <w:rFonts w:eastAsiaTheme="minorEastAsia"/>
          <w:color w:val="auto"/>
        </w:rPr>
        <w:t>og s</w:t>
      </w:r>
      <w:r w:rsidR="621B722E" w:rsidRPr="6271265A">
        <w:rPr>
          <w:rFonts w:eastAsiaTheme="minorEastAsia"/>
          <w:color w:val="auto"/>
        </w:rPr>
        <w:t>ervice og samarbeid</w:t>
      </w:r>
      <w:r w:rsidR="5CF8A1CD" w:rsidRPr="6271265A">
        <w:rPr>
          <w:rFonts w:eastAsiaTheme="minorEastAsia"/>
          <w:color w:val="auto"/>
        </w:rPr>
        <w:t xml:space="preserve"> tema for høstuken.</w:t>
      </w:r>
    </w:p>
    <w:p w14:paraId="62153760" w14:textId="4A92E7E3" w:rsidR="5137908A" w:rsidRDefault="5137908A" w:rsidP="0048193F">
      <w:pPr>
        <w:rPr>
          <w:rFonts w:eastAsiaTheme="minorEastAsia"/>
          <w:color w:val="auto"/>
        </w:rPr>
      </w:pPr>
      <w:r w:rsidRPr="6271265A">
        <w:rPr>
          <w:rFonts w:eastAsiaTheme="minorEastAsia"/>
          <w:color w:val="auto"/>
        </w:rPr>
        <w:t xml:space="preserve">I 2022 ble det satt i gang et arbeid med å revidere arbeidsgiverstrategien. </w:t>
      </w:r>
      <w:r w:rsidR="2DBE640E" w:rsidRPr="6271265A">
        <w:rPr>
          <w:rFonts w:eastAsiaTheme="minorEastAsia"/>
          <w:color w:val="auto"/>
        </w:rPr>
        <w:t>De</w:t>
      </w:r>
      <w:r w:rsidR="00DA232F">
        <w:rPr>
          <w:rFonts w:eastAsiaTheme="minorEastAsia"/>
          <w:color w:val="auto"/>
        </w:rPr>
        <w:t xml:space="preserve"> </w:t>
      </w:r>
      <w:r w:rsidR="2DBE640E" w:rsidRPr="6271265A">
        <w:rPr>
          <w:rFonts w:eastAsiaTheme="minorEastAsia"/>
          <w:color w:val="auto"/>
        </w:rPr>
        <w:t xml:space="preserve">nye HR-strategien </w:t>
      </w:r>
      <w:r w:rsidR="007A4A25">
        <w:rPr>
          <w:rFonts w:eastAsiaTheme="minorEastAsia"/>
          <w:color w:val="auto"/>
        </w:rPr>
        <w:t>iverksettes</w:t>
      </w:r>
      <w:r w:rsidR="2DBE640E" w:rsidRPr="6271265A">
        <w:rPr>
          <w:rFonts w:eastAsiaTheme="minorEastAsia"/>
          <w:color w:val="auto"/>
        </w:rPr>
        <w:t xml:space="preserve"> i 2023. </w:t>
      </w:r>
    </w:p>
    <w:p w14:paraId="684FAC1C" w14:textId="77777777" w:rsidR="0080738A" w:rsidRPr="00EE4A67" w:rsidRDefault="0080738A" w:rsidP="0048193F">
      <w:pPr>
        <w:pStyle w:val="Overskrift2"/>
      </w:pPr>
      <w:bookmarkStart w:id="146" w:name="_Toc67917030"/>
      <w:bookmarkStart w:id="147" w:name="_Toc67936403"/>
      <w:bookmarkStart w:id="148" w:name="_Toc100145909"/>
      <w:bookmarkStart w:id="149" w:name="_Toc101694907"/>
      <w:bookmarkStart w:id="150" w:name="_Toc132639731"/>
      <w:r w:rsidRPr="00EE4A67">
        <w:t>Tiltak for å sikre høy etisk standard</w:t>
      </w:r>
      <w:bookmarkEnd w:id="146"/>
      <w:bookmarkEnd w:id="147"/>
      <w:bookmarkEnd w:id="148"/>
      <w:bookmarkEnd w:id="149"/>
      <w:bookmarkEnd w:id="150"/>
    </w:p>
    <w:p w14:paraId="29C29D1F" w14:textId="644E4199" w:rsidR="00AF1024" w:rsidRPr="00F409B5" w:rsidRDefault="0080738A" w:rsidP="0048193F">
      <w:pPr>
        <w:rPr>
          <w:rFonts w:cs="Arial"/>
          <w:color w:val="auto"/>
        </w:rPr>
      </w:pPr>
      <w:r w:rsidRPr="00F409B5">
        <w:rPr>
          <w:rFonts w:eastAsiaTheme="minorEastAsia" w:cs="Arial"/>
          <w:color w:val="auto"/>
        </w:rPr>
        <w:t xml:space="preserve">Av kommunelovens §14-7 d fremgår det at kommunen gjennom årsberetningen skal gjøre rede for "tiltak som er iverksatt og tiltak som planlegges iverksatt for å sikre høy etisk standard". </w:t>
      </w:r>
      <w:r w:rsidRPr="00F409B5">
        <w:rPr>
          <w:rFonts w:cs="Arial"/>
          <w:color w:val="auto"/>
        </w:rPr>
        <w:t xml:space="preserve">I kommunelovens formålsparagraf er det forventinger til at kommunen drives effektivt, tillitsskapende og bærekraftig. I dette ligger det at blant annet etikk, rettssikkerhet og åpenhet skal ivaretas. </w:t>
      </w:r>
    </w:p>
    <w:p w14:paraId="3DDD4C12" w14:textId="7DA55404" w:rsidR="00AF1024" w:rsidRPr="00345CE6" w:rsidRDefault="0063611D" w:rsidP="0048193F">
      <w:pPr>
        <w:rPr>
          <w:rFonts w:cs="Arial"/>
          <w:color w:val="auto"/>
        </w:rPr>
      </w:pPr>
      <w:r w:rsidRPr="00345CE6">
        <w:rPr>
          <w:rFonts w:cs="Arial"/>
          <w:color w:val="auto"/>
        </w:rPr>
        <w:t>Kommunens etiske retningslinjer ble revidert i 2021</w:t>
      </w:r>
      <w:r w:rsidR="00E71444" w:rsidRPr="00345CE6">
        <w:rPr>
          <w:rFonts w:cs="Arial"/>
          <w:color w:val="auto"/>
        </w:rPr>
        <w:t>. D</w:t>
      </w:r>
      <w:r w:rsidRPr="00345CE6">
        <w:rPr>
          <w:rFonts w:cs="Arial"/>
          <w:color w:val="auto"/>
        </w:rPr>
        <w:t xml:space="preserve">e nye retningslinjene </w:t>
      </w:r>
      <w:r w:rsidR="004A0B00" w:rsidRPr="00345CE6">
        <w:rPr>
          <w:rFonts w:cs="Arial"/>
          <w:color w:val="auto"/>
        </w:rPr>
        <w:t xml:space="preserve">skal fungere som en </w:t>
      </w:r>
      <w:r w:rsidR="00552205" w:rsidRPr="00345CE6">
        <w:rPr>
          <w:rFonts w:cs="Arial"/>
          <w:color w:val="auto"/>
        </w:rPr>
        <w:t>rettesnor for</w:t>
      </w:r>
      <w:r w:rsidR="00643ED3" w:rsidRPr="00345CE6">
        <w:rPr>
          <w:rFonts w:cs="Arial"/>
          <w:color w:val="auto"/>
        </w:rPr>
        <w:t xml:space="preserve"> ulike aspekter knyttet til det å være rollemodell,</w:t>
      </w:r>
      <w:r w:rsidR="00093DCC" w:rsidRPr="00345CE6">
        <w:rPr>
          <w:rFonts w:cs="Arial"/>
          <w:color w:val="auto"/>
        </w:rPr>
        <w:t xml:space="preserve"> ha og bygge relasjoner,</w:t>
      </w:r>
      <w:r w:rsidR="00643ED3" w:rsidRPr="00345CE6">
        <w:rPr>
          <w:rFonts w:cs="Arial"/>
          <w:color w:val="auto"/>
        </w:rPr>
        <w:t xml:space="preserve"> å opptre redelig og me</w:t>
      </w:r>
      <w:r w:rsidR="00FF1617" w:rsidRPr="00345CE6">
        <w:rPr>
          <w:rFonts w:cs="Arial"/>
          <w:color w:val="auto"/>
        </w:rPr>
        <w:t>d respekt.</w:t>
      </w:r>
      <w:r w:rsidR="61671B1C" w:rsidRPr="00345CE6">
        <w:rPr>
          <w:rFonts w:cs="Arial"/>
          <w:color w:val="auto"/>
        </w:rPr>
        <w:t xml:space="preserve"> </w:t>
      </w:r>
      <w:r w:rsidR="00C165B8" w:rsidRPr="00345CE6">
        <w:rPr>
          <w:rFonts w:cs="Arial"/>
          <w:color w:val="auto"/>
        </w:rPr>
        <w:t xml:space="preserve">Lørenskog kommunes etiske standard skal bidra til bevisstgjøring av medarbeidere, folkevalgte og andre som utfører arbeid for kommunen. </w:t>
      </w:r>
    </w:p>
    <w:p w14:paraId="0DEAAE08" w14:textId="533E2CDB" w:rsidR="0080738A" w:rsidRPr="00345CE6" w:rsidRDefault="0080738A" w:rsidP="0048193F">
      <w:pPr>
        <w:rPr>
          <w:rFonts w:eastAsia="Calibri" w:cs="Arial"/>
          <w:color w:val="auto"/>
        </w:rPr>
      </w:pPr>
      <w:r w:rsidRPr="00345CE6">
        <w:rPr>
          <w:rFonts w:eastAsia="Calibri" w:cs="Arial"/>
          <w:color w:val="auto"/>
        </w:rPr>
        <w:t xml:space="preserve">Kommunens verdier “Åpen – Troverdig - Engasjert” er levende verdier som går igjen i flere styrende dokumenter, gjøres kjent ved rekrutteringer og går igjen i arbeidshverdagen til kommunens medarbeidere. Verdiene er med på å sikre høy etisk standard i tjenestene. </w:t>
      </w:r>
    </w:p>
    <w:p w14:paraId="7BF34F63" w14:textId="6F70ED86" w:rsidR="00FF1617" w:rsidRPr="00DB5130" w:rsidRDefault="61671B1C" w:rsidP="0048193F">
      <w:pPr>
        <w:rPr>
          <w:rFonts w:eastAsia="Calibri" w:cs="Arial"/>
          <w:color w:val="auto"/>
        </w:rPr>
      </w:pPr>
      <w:r w:rsidRPr="00DB5130">
        <w:rPr>
          <w:rFonts w:eastAsia="Calibri" w:cs="Arial"/>
          <w:color w:val="auto"/>
        </w:rPr>
        <w:lastRenderedPageBreak/>
        <w:t xml:space="preserve">Anbefalte tiltak fra gjennomført revisjon av etikk og habilitet (Forvaltningsrevisjonsrapport Nr. 4 – 2021) er fulgt opp. </w:t>
      </w:r>
      <w:r w:rsidR="005B2881">
        <w:rPr>
          <w:rFonts w:eastAsia="Calibri" w:cs="Arial"/>
          <w:color w:val="auto"/>
        </w:rPr>
        <w:t>Arbeidet fortsetter i 2</w:t>
      </w:r>
      <w:r w:rsidR="00326E97">
        <w:rPr>
          <w:rFonts w:eastAsia="Calibri" w:cs="Arial"/>
          <w:color w:val="auto"/>
        </w:rPr>
        <w:t>0</w:t>
      </w:r>
      <w:r w:rsidR="005B2881">
        <w:rPr>
          <w:rFonts w:eastAsia="Calibri" w:cs="Arial"/>
          <w:color w:val="auto"/>
        </w:rPr>
        <w:t>23.</w:t>
      </w:r>
    </w:p>
    <w:p w14:paraId="3D524D26" w14:textId="21D3EC59" w:rsidR="00FF1617" w:rsidRPr="00345CE6" w:rsidRDefault="0080738A" w:rsidP="0048193F">
      <w:pPr>
        <w:rPr>
          <w:rFonts w:eastAsia="Calibri" w:cs="Arial"/>
          <w:color w:val="auto"/>
        </w:rPr>
      </w:pPr>
      <w:r w:rsidRPr="00345CE6">
        <w:rPr>
          <w:rFonts w:eastAsia="Calibri" w:cs="Arial"/>
          <w:color w:val="auto"/>
        </w:rPr>
        <w:t xml:space="preserve">Høy etisk standard innebærer også arbeid mot korrupsjon og misligheter. Lørenskog kommune er medlem i Transparency International Norge (antikorrupsjon).  Kommunen har også gode og tilgjengelige rutiner og kanaler for varsling, internt og eksternt. </w:t>
      </w:r>
    </w:p>
    <w:p w14:paraId="441D9A67" w14:textId="77777777" w:rsidR="0080738A" w:rsidRPr="00EE4A67" w:rsidRDefault="0080738A" w:rsidP="0048193F">
      <w:pPr>
        <w:pStyle w:val="Overskrift2"/>
      </w:pPr>
      <w:bookmarkStart w:id="151" w:name="_Toc67917031"/>
      <w:bookmarkStart w:id="152" w:name="_Toc67936404"/>
      <w:bookmarkStart w:id="153" w:name="_Toc100145910"/>
      <w:bookmarkStart w:id="154" w:name="_Toc101694908"/>
      <w:bookmarkStart w:id="155" w:name="_Toc132639732"/>
      <w:r w:rsidRPr="00EE4A67">
        <w:t>Likestilling</w:t>
      </w:r>
      <w:bookmarkEnd w:id="151"/>
      <w:bookmarkEnd w:id="152"/>
      <w:bookmarkEnd w:id="153"/>
      <w:bookmarkEnd w:id="154"/>
      <w:bookmarkEnd w:id="155"/>
    </w:p>
    <w:p w14:paraId="19797B1D" w14:textId="77777777" w:rsidR="0080738A" w:rsidRPr="00EE4A67" w:rsidRDefault="0080738A" w:rsidP="0048193F">
      <w:pPr>
        <w:pStyle w:val="Overskrift4"/>
        <w:spacing w:line="276" w:lineRule="auto"/>
      </w:pPr>
      <w:r w:rsidRPr="00EE4A67">
        <w:t>Kjønnsfordeling – ansatte i Lørenskog</w:t>
      </w:r>
    </w:p>
    <w:tbl>
      <w:tblPr>
        <w:tblW w:w="9220" w:type="dxa"/>
        <w:tblCellMar>
          <w:left w:w="70" w:type="dxa"/>
          <w:right w:w="70" w:type="dxa"/>
        </w:tblCellMar>
        <w:tblLook w:val="04A0" w:firstRow="1" w:lastRow="0" w:firstColumn="1" w:lastColumn="0" w:noHBand="0" w:noVBand="1"/>
      </w:tblPr>
      <w:tblGrid>
        <w:gridCol w:w="3020"/>
        <w:gridCol w:w="1240"/>
        <w:gridCol w:w="1240"/>
        <w:gridCol w:w="1240"/>
        <w:gridCol w:w="1240"/>
        <w:gridCol w:w="1240"/>
      </w:tblGrid>
      <w:tr w:rsidR="00B920AD" w:rsidRPr="00EE4A67" w14:paraId="64476AB8" w14:textId="77777777" w:rsidTr="002D5B3B">
        <w:trPr>
          <w:trHeight w:hRule="exact" w:val="501"/>
        </w:trPr>
        <w:tc>
          <w:tcPr>
            <w:tcW w:w="3020" w:type="dxa"/>
            <w:tcBorders>
              <w:top w:val="nil"/>
              <w:left w:val="nil"/>
              <w:bottom w:val="single" w:sz="4" w:space="0" w:color="auto"/>
              <w:right w:val="nil"/>
            </w:tcBorders>
            <w:shd w:val="clear" w:color="auto" w:fill="auto"/>
            <w:vAlign w:val="bottom"/>
            <w:hideMark/>
          </w:tcPr>
          <w:p w14:paraId="280858E2" w14:textId="77777777" w:rsidR="002D5B3B" w:rsidRPr="00EE4A67" w:rsidRDefault="002D5B3B" w:rsidP="0048193F">
            <w:pPr>
              <w:keepNext/>
              <w:spacing w:after="0"/>
              <w:rPr>
                <w:rFonts w:eastAsia="Times New Roman" w:cs="Arial"/>
                <w:b/>
                <w:bCs/>
                <w:strike/>
                <w:color w:val="auto"/>
                <w:spacing w:val="0"/>
                <w:sz w:val="18"/>
                <w:szCs w:val="18"/>
                <w:lang w:eastAsia="nb-NO"/>
              </w:rPr>
            </w:pPr>
            <w:r w:rsidRPr="00EE4A67">
              <w:rPr>
                <w:rFonts w:eastAsia="Arial" w:cs="Arial"/>
                <w:b/>
                <w:bCs/>
                <w:strike/>
                <w:color w:val="auto"/>
                <w:spacing w:val="0"/>
                <w:sz w:val="18"/>
                <w:szCs w:val="18"/>
                <w:lang w:eastAsia="nb-NO"/>
              </w:rPr>
              <w:t> </w:t>
            </w:r>
          </w:p>
        </w:tc>
        <w:tc>
          <w:tcPr>
            <w:tcW w:w="1240" w:type="dxa"/>
            <w:tcBorders>
              <w:top w:val="nil"/>
              <w:left w:val="single" w:sz="4" w:space="0" w:color="auto"/>
              <w:bottom w:val="single" w:sz="4" w:space="0" w:color="auto"/>
              <w:right w:val="single" w:sz="4" w:space="0" w:color="auto"/>
            </w:tcBorders>
            <w:shd w:val="clear" w:color="auto" w:fill="auto"/>
            <w:vAlign w:val="bottom"/>
            <w:hideMark/>
          </w:tcPr>
          <w:p w14:paraId="6346A6A6" w14:textId="77777777" w:rsidR="002D5B3B" w:rsidRPr="00046AF8" w:rsidRDefault="002D5B3B" w:rsidP="0048193F">
            <w:pPr>
              <w:keepNext/>
              <w:spacing w:after="0"/>
              <w:jc w:val="center"/>
              <w:rPr>
                <w:rFonts w:eastAsia="Times New Roman" w:cs="Arial"/>
                <w:bCs/>
                <w:color w:val="auto"/>
                <w:spacing w:val="0"/>
                <w:sz w:val="18"/>
                <w:szCs w:val="18"/>
                <w:lang w:eastAsia="nb-NO"/>
              </w:rPr>
            </w:pPr>
            <w:r w:rsidRPr="00046AF8">
              <w:rPr>
                <w:rFonts w:eastAsia="Arial" w:cs="Arial"/>
                <w:bCs/>
                <w:color w:val="auto"/>
                <w:spacing w:val="0"/>
                <w:sz w:val="18"/>
                <w:szCs w:val="18"/>
                <w:lang w:eastAsia="nb-NO"/>
              </w:rPr>
              <w:t>Antall ansatte</w:t>
            </w:r>
          </w:p>
        </w:tc>
        <w:tc>
          <w:tcPr>
            <w:tcW w:w="1240" w:type="dxa"/>
            <w:tcBorders>
              <w:top w:val="nil"/>
              <w:left w:val="nil"/>
              <w:bottom w:val="single" w:sz="4" w:space="0" w:color="auto"/>
              <w:right w:val="nil"/>
            </w:tcBorders>
            <w:shd w:val="clear" w:color="auto" w:fill="auto"/>
            <w:vAlign w:val="bottom"/>
            <w:hideMark/>
          </w:tcPr>
          <w:p w14:paraId="28741243" w14:textId="77777777" w:rsidR="002D5B3B" w:rsidRPr="005A6381" w:rsidRDefault="002D5B3B" w:rsidP="0048193F">
            <w:pPr>
              <w:keepNext/>
              <w:spacing w:after="0"/>
              <w:jc w:val="center"/>
              <w:rPr>
                <w:rFonts w:eastAsia="Times New Roman" w:cs="Arial"/>
                <w:bCs/>
                <w:color w:val="auto"/>
                <w:spacing w:val="0"/>
                <w:sz w:val="18"/>
                <w:szCs w:val="18"/>
                <w:lang w:eastAsia="nb-NO"/>
              </w:rPr>
            </w:pPr>
            <w:r w:rsidRPr="005A6381">
              <w:rPr>
                <w:rFonts w:eastAsia="Arial" w:cs="Arial"/>
                <w:bCs/>
                <w:color w:val="auto"/>
                <w:spacing w:val="0"/>
                <w:sz w:val="18"/>
                <w:szCs w:val="18"/>
                <w:lang w:eastAsia="nb-NO"/>
              </w:rPr>
              <w:t>Menn</w:t>
            </w:r>
          </w:p>
        </w:tc>
        <w:tc>
          <w:tcPr>
            <w:tcW w:w="1240" w:type="dxa"/>
            <w:tcBorders>
              <w:top w:val="nil"/>
              <w:left w:val="nil"/>
              <w:bottom w:val="single" w:sz="4" w:space="0" w:color="auto"/>
              <w:right w:val="nil"/>
            </w:tcBorders>
            <w:shd w:val="clear" w:color="auto" w:fill="auto"/>
            <w:vAlign w:val="bottom"/>
            <w:hideMark/>
          </w:tcPr>
          <w:p w14:paraId="07ED53A8" w14:textId="77777777" w:rsidR="002D5B3B" w:rsidRPr="005A6381" w:rsidRDefault="002D5B3B" w:rsidP="0048193F">
            <w:pPr>
              <w:keepNext/>
              <w:spacing w:after="0"/>
              <w:jc w:val="center"/>
              <w:rPr>
                <w:rFonts w:eastAsia="Times New Roman" w:cs="Arial"/>
                <w:bCs/>
                <w:color w:val="auto"/>
                <w:spacing w:val="0"/>
                <w:sz w:val="18"/>
                <w:szCs w:val="18"/>
                <w:lang w:eastAsia="nb-NO"/>
              </w:rPr>
            </w:pPr>
            <w:r w:rsidRPr="005A6381">
              <w:rPr>
                <w:rFonts w:eastAsia="Arial" w:cs="Arial"/>
                <w:bCs/>
                <w:color w:val="auto"/>
                <w:spacing w:val="0"/>
                <w:sz w:val="18"/>
                <w:szCs w:val="18"/>
                <w:lang w:eastAsia="nb-NO"/>
              </w:rPr>
              <w:t>Kvinner</w:t>
            </w:r>
          </w:p>
        </w:tc>
        <w:tc>
          <w:tcPr>
            <w:tcW w:w="1240" w:type="dxa"/>
            <w:tcBorders>
              <w:top w:val="nil"/>
              <w:left w:val="single" w:sz="4" w:space="0" w:color="auto"/>
              <w:bottom w:val="single" w:sz="4" w:space="0" w:color="auto"/>
              <w:right w:val="nil"/>
            </w:tcBorders>
            <w:shd w:val="clear" w:color="auto" w:fill="auto"/>
            <w:vAlign w:val="bottom"/>
            <w:hideMark/>
          </w:tcPr>
          <w:p w14:paraId="36AF1A2A" w14:textId="77777777" w:rsidR="002D5B3B" w:rsidRPr="00795AFB" w:rsidRDefault="002D5B3B" w:rsidP="0048193F">
            <w:pPr>
              <w:keepNext/>
              <w:spacing w:after="0"/>
              <w:jc w:val="center"/>
              <w:rPr>
                <w:rFonts w:eastAsia="Times New Roman" w:cs="Arial"/>
                <w:bCs/>
                <w:color w:val="auto"/>
                <w:spacing w:val="0"/>
                <w:sz w:val="18"/>
                <w:szCs w:val="18"/>
                <w:lang w:eastAsia="nb-NO"/>
              </w:rPr>
            </w:pPr>
            <w:r w:rsidRPr="00795AFB">
              <w:rPr>
                <w:rFonts w:eastAsia="Times New Roman" w:cs="Arial"/>
                <w:bCs/>
                <w:color w:val="auto"/>
                <w:spacing w:val="0"/>
                <w:sz w:val="18"/>
                <w:szCs w:val="18"/>
                <w:lang w:eastAsia="nb-NO"/>
              </w:rPr>
              <w:t>Andel menn</w:t>
            </w:r>
          </w:p>
        </w:tc>
        <w:tc>
          <w:tcPr>
            <w:tcW w:w="1240" w:type="dxa"/>
            <w:tcBorders>
              <w:top w:val="nil"/>
              <w:left w:val="nil"/>
              <w:bottom w:val="single" w:sz="4" w:space="0" w:color="auto"/>
              <w:right w:val="nil"/>
            </w:tcBorders>
            <w:shd w:val="clear" w:color="auto" w:fill="auto"/>
            <w:vAlign w:val="bottom"/>
            <w:hideMark/>
          </w:tcPr>
          <w:p w14:paraId="768B97B1" w14:textId="77777777" w:rsidR="002D5B3B" w:rsidRPr="00795AFB" w:rsidRDefault="002D5B3B" w:rsidP="0048193F">
            <w:pPr>
              <w:keepNext/>
              <w:spacing w:after="0"/>
              <w:jc w:val="center"/>
              <w:rPr>
                <w:rFonts w:eastAsia="Times New Roman" w:cs="Arial"/>
                <w:bCs/>
                <w:color w:val="auto"/>
                <w:spacing w:val="0"/>
                <w:sz w:val="18"/>
                <w:szCs w:val="18"/>
                <w:lang w:eastAsia="nb-NO"/>
              </w:rPr>
            </w:pPr>
            <w:r w:rsidRPr="00795AFB">
              <w:rPr>
                <w:rFonts w:eastAsia="Times New Roman" w:cs="Arial"/>
                <w:bCs/>
                <w:color w:val="auto"/>
                <w:spacing w:val="0"/>
                <w:sz w:val="18"/>
                <w:szCs w:val="18"/>
                <w:lang w:eastAsia="nb-NO"/>
              </w:rPr>
              <w:t>Andel kvinner</w:t>
            </w:r>
          </w:p>
        </w:tc>
      </w:tr>
      <w:tr w:rsidR="00B920AD" w:rsidRPr="00EE4A67" w14:paraId="0B1671CA" w14:textId="77777777" w:rsidTr="002D5B3B">
        <w:trPr>
          <w:trHeight w:hRule="exact" w:val="284"/>
        </w:trPr>
        <w:tc>
          <w:tcPr>
            <w:tcW w:w="3020" w:type="dxa"/>
            <w:tcBorders>
              <w:top w:val="nil"/>
              <w:left w:val="nil"/>
              <w:bottom w:val="nil"/>
              <w:right w:val="nil"/>
            </w:tcBorders>
            <w:shd w:val="clear" w:color="auto" w:fill="auto"/>
            <w:vAlign w:val="bottom"/>
            <w:hideMark/>
          </w:tcPr>
          <w:p w14:paraId="22D5F3C8" w14:textId="77777777" w:rsidR="002D5B3B" w:rsidRPr="00046AF8" w:rsidRDefault="002D5B3B" w:rsidP="0048193F">
            <w:pPr>
              <w:keepNext/>
              <w:spacing w:after="0"/>
              <w:rPr>
                <w:rFonts w:eastAsia="Times New Roman" w:cs="Arial"/>
                <w:color w:val="auto"/>
                <w:spacing w:val="0"/>
                <w:sz w:val="18"/>
                <w:szCs w:val="18"/>
                <w:lang w:eastAsia="nb-NO"/>
              </w:rPr>
            </w:pPr>
            <w:r w:rsidRPr="00046AF8">
              <w:rPr>
                <w:rFonts w:eastAsia="Arial" w:cs="Arial"/>
                <w:color w:val="auto"/>
                <w:spacing w:val="0"/>
                <w:sz w:val="18"/>
                <w:szCs w:val="18"/>
                <w:lang w:eastAsia="nb-NO"/>
              </w:rPr>
              <w:t xml:space="preserve">Oppvekst og utdanning  </w:t>
            </w:r>
          </w:p>
        </w:tc>
        <w:tc>
          <w:tcPr>
            <w:tcW w:w="1240" w:type="dxa"/>
            <w:tcBorders>
              <w:top w:val="nil"/>
              <w:left w:val="single" w:sz="4" w:space="0" w:color="auto"/>
              <w:bottom w:val="nil"/>
              <w:right w:val="single" w:sz="4" w:space="0" w:color="auto"/>
            </w:tcBorders>
            <w:shd w:val="clear" w:color="auto" w:fill="auto"/>
            <w:vAlign w:val="bottom"/>
            <w:hideMark/>
          </w:tcPr>
          <w:p w14:paraId="04F5F875" w14:textId="4C09CCDA" w:rsidR="002D5B3B" w:rsidRPr="00046AF8" w:rsidRDefault="002D5B3B" w:rsidP="0048193F">
            <w:pPr>
              <w:keepNext/>
              <w:spacing w:after="0"/>
              <w:jc w:val="center"/>
              <w:rPr>
                <w:rFonts w:eastAsia="Calibri" w:cs="Arial"/>
                <w:color w:val="auto"/>
                <w:sz w:val="18"/>
                <w:szCs w:val="18"/>
                <w:lang w:eastAsia="nb-NO"/>
              </w:rPr>
            </w:pPr>
            <w:r w:rsidRPr="00046AF8">
              <w:rPr>
                <w:rFonts w:eastAsia="Arial" w:cs="Arial"/>
                <w:color w:val="auto"/>
                <w:sz w:val="18"/>
                <w:szCs w:val="18"/>
                <w:lang w:eastAsia="nb-NO"/>
              </w:rPr>
              <w:t>136</w:t>
            </w:r>
            <w:r w:rsidR="00F61E00">
              <w:rPr>
                <w:rFonts w:eastAsia="Arial" w:cs="Arial"/>
                <w:color w:val="auto"/>
                <w:sz w:val="18"/>
                <w:szCs w:val="18"/>
                <w:lang w:eastAsia="nb-NO"/>
              </w:rPr>
              <w:t>3</w:t>
            </w:r>
          </w:p>
        </w:tc>
        <w:tc>
          <w:tcPr>
            <w:tcW w:w="1240" w:type="dxa"/>
            <w:tcBorders>
              <w:top w:val="nil"/>
              <w:left w:val="nil"/>
              <w:bottom w:val="nil"/>
              <w:right w:val="nil"/>
            </w:tcBorders>
            <w:shd w:val="clear" w:color="auto" w:fill="auto"/>
            <w:vAlign w:val="bottom"/>
            <w:hideMark/>
          </w:tcPr>
          <w:p w14:paraId="6B4947D7" w14:textId="4CAF1B66" w:rsidR="002D5B3B" w:rsidRPr="009B7211" w:rsidRDefault="002D5B3B" w:rsidP="0048193F">
            <w:pPr>
              <w:keepNext/>
              <w:spacing w:after="0"/>
              <w:jc w:val="center"/>
              <w:rPr>
                <w:rFonts w:eastAsia="Arial" w:cs="Arial"/>
                <w:color w:val="auto"/>
                <w:spacing w:val="0"/>
                <w:sz w:val="18"/>
                <w:szCs w:val="18"/>
                <w:lang w:eastAsia="nb-NO"/>
              </w:rPr>
            </w:pPr>
            <w:r w:rsidRPr="009B7211">
              <w:rPr>
                <w:rFonts w:eastAsia="Arial" w:cs="Arial"/>
                <w:color w:val="auto"/>
                <w:spacing w:val="0"/>
                <w:sz w:val="18"/>
                <w:szCs w:val="18"/>
                <w:lang w:eastAsia="nb-NO"/>
              </w:rPr>
              <w:t>22</w:t>
            </w:r>
            <w:r w:rsidR="00823468" w:rsidRPr="009B7211">
              <w:rPr>
                <w:rFonts w:eastAsia="Arial" w:cs="Arial"/>
                <w:color w:val="auto"/>
                <w:spacing w:val="0"/>
                <w:sz w:val="18"/>
                <w:szCs w:val="18"/>
                <w:lang w:eastAsia="nb-NO"/>
              </w:rPr>
              <w:t>6</w:t>
            </w:r>
          </w:p>
        </w:tc>
        <w:tc>
          <w:tcPr>
            <w:tcW w:w="1240" w:type="dxa"/>
            <w:tcBorders>
              <w:top w:val="nil"/>
              <w:left w:val="nil"/>
              <w:bottom w:val="nil"/>
              <w:right w:val="nil"/>
            </w:tcBorders>
            <w:shd w:val="clear" w:color="auto" w:fill="auto"/>
            <w:vAlign w:val="bottom"/>
            <w:hideMark/>
          </w:tcPr>
          <w:p w14:paraId="7555EACE" w14:textId="030752B1" w:rsidR="002D5B3B" w:rsidRPr="009B7211" w:rsidRDefault="002D5B3B" w:rsidP="0048193F">
            <w:pPr>
              <w:keepNext/>
              <w:spacing w:after="0"/>
              <w:jc w:val="center"/>
              <w:rPr>
                <w:rFonts w:eastAsia="Arial" w:cs="Arial"/>
                <w:color w:val="auto"/>
                <w:spacing w:val="0"/>
                <w:sz w:val="18"/>
                <w:szCs w:val="18"/>
                <w:lang w:eastAsia="nb-NO"/>
              </w:rPr>
            </w:pPr>
            <w:r w:rsidRPr="009B7211">
              <w:rPr>
                <w:rFonts w:eastAsia="Arial" w:cs="Arial"/>
                <w:color w:val="auto"/>
                <w:spacing w:val="0"/>
                <w:sz w:val="18"/>
                <w:szCs w:val="18"/>
                <w:lang w:eastAsia="nb-NO"/>
              </w:rPr>
              <w:t>1 1</w:t>
            </w:r>
            <w:r w:rsidR="009B7211" w:rsidRPr="009B7211">
              <w:rPr>
                <w:rFonts w:eastAsia="Arial" w:cs="Arial"/>
                <w:color w:val="auto"/>
                <w:spacing w:val="0"/>
                <w:sz w:val="18"/>
                <w:szCs w:val="18"/>
                <w:lang w:eastAsia="nb-NO"/>
              </w:rPr>
              <w:t>3</w:t>
            </w:r>
            <w:r w:rsidR="00BC5A6C">
              <w:rPr>
                <w:rFonts w:eastAsia="Arial" w:cs="Arial"/>
                <w:color w:val="auto"/>
                <w:spacing w:val="0"/>
                <w:sz w:val="18"/>
                <w:szCs w:val="18"/>
                <w:lang w:eastAsia="nb-NO"/>
              </w:rPr>
              <w:t>7</w:t>
            </w:r>
          </w:p>
        </w:tc>
        <w:tc>
          <w:tcPr>
            <w:tcW w:w="1240" w:type="dxa"/>
            <w:tcBorders>
              <w:top w:val="nil"/>
              <w:left w:val="single" w:sz="4" w:space="0" w:color="auto"/>
              <w:bottom w:val="nil"/>
              <w:right w:val="nil"/>
            </w:tcBorders>
            <w:shd w:val="clear" w:color="auto" w:fill="auto"/>
            <w:noWrap/>
            <w:vAlign w:val="bottom"/>
            <w:hideMark/>
          </w:tcPr>
          <w:p w14:paraId="7C1DC9A8" w14:textId="784EEA43" w:rsidR="002D5B3B" w:rsidRPr="00DF7CCF" w:rsidRDefault="002D5B3B" w:rsidP="0048193F">
            <w:pPr>
              <w:keepNext/>
              <w:spacing w:after="0"/>
              <w:jc w:val="center"/>
              <w:rPr>
                <w:rFonts w:eastAsia="Times New Roman" w:cs="Arial"/>
                <w:color w:val="auto"/>
                <w:spacing w:val="0"/>
                <w:sz w:val="18"/>
                <w:szCs w:val="18"/>
                <w:lang w:eastAsia="nb-NO"/>
              </w:rPr>
            </w:pPr>
            <w:r w:rsidRPr="00DF7CCF">
              <w:rPr>
                <w:rFonts w:eastAsia="Times New Roman" w:cs="Arial"/>
                <w:color w:val="auto"/>
                <w:spacing w:val="0"/>
                <w:sz w:val="18"/>
                <w:szCs w:val="18"/>
                <w:lang w:eastAsia="nb-NO"/>
              </w:rPr>
              <w:t>1</w:t>
            </w:r>
            <w:r w:rsidR="00DF7CCF" w:rsidRPr="00DF7CCF">
              <w:rPr>
                <w:rFonts w:eastAsia="Times New Roman" w:cs="Arial"/>
                <w:color w:val="auto"/>
                <w:spacing w:val="0"/>
                <w:sz w:val="18"/>
                <w:szCs w:val="18"/>
                <w:lang w:eastAsia="nb-NO"/>
              </w:rPr>
              <w:t>7</w:t>
            </w:r>
            <w:r w:rsidRPr="00DF7CCF">
              <w:rPr>
                <w:rFonts w:eastAsia="Times New Roman" w:cs="Arial"/>
                <w:color w:val="auto"/>
                <w:spacing w:val="0"/>
                <w:sz w:val="18"/>
                <w:szCs w:val="18"/>
                <w:lang w:eastAsia="nb-NO"/>
              </w:rPr>
              <w:t xml:space="preserve"> %</w:t>
            </w:r>
          </w:p>
        </w:tc>
        <w:tc>
          <w:tcPr>
            <w:tcW w:w="1240" w:type="dxa"/>
            <w:tcBorders>
              <w:top w:val="nil"/>
              <w:left w:val="nil"/>
              <w:bottom w:val="nil"/>
              <w:right w:val="nil"/>
            </w:tcBorders>
            <w:shd w:val="clear" w:color="auto" w:fill="auto"/>
            <w:noWrap/>
            <w:vAlign w:val="bottom"/>
            <w:hideMark/>
          </w:tcPr>
          <w:p w14:paraId="1DCE36BB" w14:textId="290DCC5A" w:rsidR="002D5B3B" w:rsidRPr="00DF7CCF" w:rsidRDefault="002D5B3B" w:rsidP="0048193F">
            <w:pPr>
              <w:keepNext/>
              <w:spacing w:after="0"/>
              <w:jc w:val="center"/>
              <w:rPr>
                <w:rFonts w:eastAsia="Times New Roman" w:cs="Arial"/>
                <w:color w:val="auto"/>
                <w:spacing w:val="0"/>
                <w:sz w:val="18"/>
                <w:szCs w:val="18"/>
                <w:lang w:eastAsia="nb-NO"/>
              </w:rPr>
            </w:pPr>
            <w:r w:rsidRPr="00DF7CCF">
              <w:rPr>
                <w:rFonts w:eastAsia="Times New Roman" w:cs="Arial"/>
                <w:color w:val="auto"/>
                <w:spacing w:val="0"/>
                <w:sz w:val="18"/>
                <w:szCs w:val="18"/>
                <w:lang w:eastAsia="nb-NO"/>
              </w:rPr>
              <w:t>8</w:t>
            </w:r>
            <w:r w:rsidR="00DF7CCF" w:rsidRPr="00DF7CCF">
              <w:rPr>
                <w:rFonts w:eastAsia="Times New Roman" w:cs="Arial"/>
                <w:color w:val="auto"/>
                <w:spacing w:val="0"/>
                <w:sz w:val="18"/>
                <w:szCs w:val="18"/>
                <w:lang w:eastAsia="nb-NO"/>
              </w:rPr>
              <w:t>3</w:t>
            </w:r>
            <w:r w:rsidRPr="00DF7CCF">
              <w:rPr>
                <w:rFonts w:eastAsia="Times New Roman" w:cs="Arial"/>
                <w:color w:val="auto"/>
                <w:spacing w:val="0"/>
                <w:sz w:val="18"/>
                <w:szCs w:val="18"/>
                <w:lang w:eastAsia="nb-NO"/>
              </w:rPr>
              <w:t xml:space="preserve"> %</w:t>
            </w:r>
          </w:p>
        </w:tc>
      </w:tr>
      <w:tr w:rsidR="00B920AD" w:rsidRPr="00EE4A67" w14:paraId="702C24D1" w14:textId="77777777" w:rsidTr="002D5B3B">
        <w:trPr>
          <w:trHeight w:hRule="exact" w:val="284"/>
        </w:trPr>
        <w:tc>
          <w:tcPr>
            <w:tcW w:w="3020" w:type="dxa"/>
            <w:tcBorders>
              <w:top w:val="nil"/>
              <w:left w:val="nil"/>
              <w:bottom w:val="nil"/>
              <w:right w:val="nil"/>
            </w:tcBorders>
            <w:shd w:val="clear" w:color="auto" w:fill="auto"/>
            <w:vAlign w:val="bottom"/>
            <w:hideMark/>
          </w:tcPr>
          <w:p w14:paraId="7717FB4A" w14:textId="77777777" w:rsidR="002D5B3B" w:rsidRPr="00046AF8" w:rsidRDefault="002D5B3B" w:rsidP="0048193F">
            <w:pPr>
              <w:keepNext/>
              <w:spacing w:after="0"/>
              <w:rPr>
                <w:rFonts w:eastAsia="Times New Roman" w:cs="Arial"/>
                <w:color w:val="auto"/>
                <w:spacing w:val="0"/>
                <w:sz w:val="18"/>
                <w:szCs w:val="18"/>
                <w:lang w:eastAsia="nb-NO"/>
              </w:rPr>
            </w:pPr>
            <w:r w:rsidRPr="00046AF8">
              <w:rPr>
                <w:rFonts w:eastAsia="Arial" w:cs="Arial"/>
                <w:color w:val="auto"/>
                <w:spacing w:val="0"/>
                <w:sz w:val="18"/>
                <w:szCs w:val="18"/>
                <w:lang w:eastAsia="nb-NO"/>
              </w:rPr>
              <w:t xml:space="preserve">Helse, omsorg og mestring  </w:t>
            </w:r>
          </w:p>
        </w:tc>
        <w:tc>
          <w:tcPr>
            <w:tcW w:w="1240" w:type="dxa"/>
            <w:tcBorders>
              <w:top w:val="nil"/>
              <w:left w:val="single" w:sz="4" w:space="0" w:color="auto"/>
              <w:bottom w:val="nil"/>
              <w:right w:val="single" w:sz="4" w:space="0" w:color="auto"/>
            </w:tcBorders>
            <w:shd w:val="clear" w:color="auto" w:fill="auto"/>
            <w:vAlign w:val="bottom"/>
            <w:hideMark/>
          </w:tcPr>
          <w:p w14:paraId="6E104CD4" w14:textId="410883EC" w:rsidR="002D5B3B" w:rsidRPr="00046AF8" w:rsidRDefault="00166126" w:rsidP="0048193F">
            <w:pPr>
              <w:keepNext/>
              <w:spacing w:after="0"/>
              <w:jc w:val="center"/>
              <w:rPr>
                <w:rFonts w:eastAsia="Calibri" w:cs="Arial"/>
                <w:color w:val="auto"/>
                <w:sz w:val="18"/>
                <w:szCs w:val="18"/>
                <w:lang w:eastAsia="nb-NO"/>
              </w:rPr>
            </w:pPr>
            <w:r>
              <w:rPr>
                <w:rFonts w:eastAsia="Calibri" w:cs="Arial"/>
                <w:color w:val="auto"/>
                <w:sz w:val="18"/>
                <w:szCs w:val="18"/>
                <w:lang w:eastAsia="nb-NO"/>
              </w:rPr>
              <w:t>907</w:t>
            </w:r>
          </w:p>
        </w:tc>
        <w:tc>
          <w:tcPr>
            <w:tcW w:w="1240" w:type="dxa"/>
            <w:tcBorders>
              <w:top w:val="nil"/>
              <w:left w:val="nil"/>
              <w:bottom w:val="nil"/>
              <w:right w:val="nil"/>
            </w:tcBorders>
            <w:shd w:val="clear" w:color="auto" w:fill="auto"/>
            <w:vAlign w:val="bottom"/>
            <w:hideMark/>
          </w:tcPr>
          <w:p w14:paraId="0260401B" w14:textId="43612E57" w:rsidR="002D5B3B" w:rsidRPr="00F07C60" w:rsidRDefault="00DF2F46" w:rsidP="0048193F">
            <w:pPr>
              <w:keepNext/>
              <w:spacing w:after="0"/>
              <w:jc w:val="center"/>
              <w:rPr>
                <w:rFonts w:eastAsia="Arial" w:cs="Arial"/>
                <w:color w:val="auto"/>
                <w:spacing w:val="0"/>
                <w:sz w:val="18"/>
                <w:szCs w:val="18"/>
                <w:lang w:eastAsia="nb-NO"/>
              </w:rPr>
            </w:pPr>
            <w:r w:rsidRPr="00F07C60">
              <w:rPr>
                <w:rFonts w:eastAsia="Arial" w:cs="Arial"/>
                <w:color w:val="auto"/>
                <w:spacing w:val="0"/>
                <w:sz w:val="18"/>
                <w:szCs w:val="18"/>
                <w:lang w:eastAsia="nb-NO"/>
              </w:rPr>
              <w:t>170</w:t>
            </w:r>
          </w:p>
        </w:tc>
        <w:tc>
          <w:tcPr>
            <w:tcW w:w="1240" w:type="dxa"/>
            <w:tcBorders>
              <w:top w:val="nil"/>
              <w:left w:val="nil"/>
              <w:bottom w:val="nil"/>
              <w:right w:val="nil"/>
            </w:tcBorders>
            <w:shd w:val="clear" w:color="auto" w:fill="auto"/>
            <w:vAlign w:val="bottom"/>
            <w:hideMark/>
          </w:tcPr>
          <w:p w14:paraId="4187EC41" w14:textId="690A496D" w:rsidR="002D5B3B" w:rsidRPr="00F07C60" w:rsidRDefault="00F07C60" w:rsidP="0048193F">
            <w:pPr>
              <w:keepNext/>
              <w:spacing w:after="0"/>
              <w:jc w:val="center"/>
              <w:rPr>
                <w:rFonts w:eastAsia="Arial" w:cs="Arial"/>
                <w:color w:val="auto"/>
                <w:spacing w:val="0"/>
                <w:sz w:val="18"/>
                <w:szCs w:val="18"/>
                <w:lang w:eastAsia="nb-NO"/>
              </w:rPr>
            </w:pPr>
            <w:r w:rsidRPr="00F07C60">
              <w:rPr>
                <w:rFonts w:eastAsia="Arial" w:cs="Arial"/>
                <w:color w:val="auto"/>
                <w:spacing w:val="0"/>
                <w:sz w:val="18"/>
                <w:szCs w:val="18"/>
                <w:lang w:eastAsia="nb-NO"/>
              </w:rPr>
              <w:t>73</w:t>
            </w:r>
            <w:r w:rsidR="009C2D5D">
              <w:rPr>
                <w:rFonts w:eastAsia="Arial" w:cs="Arial"/>
                <w:color w:val="auto"/>
                <w:spacing w:val="0"/>
                <w:sz w:val="18"/>
                <w:szCs w:val="18"/>
                <w:lang w:eastAsia="nb-NO"/>
              </w:rPr>
              <w:t>7</w:t>
            </w:r>
          </w:p>
        </w:tc>
        <w:tc>
          <w:tcPr>
            <w:tcW w:w="1240" w:type="dxa"/>
            <w:tcBorders>
              <w:top w:val="nil"/>
              <w:left w:val="single" w:sz="4" w:space="0" w:color="auto"/>
              <w:bottom w:val="nil"/>
              <w:right w:val="nil"/>
            </w:tcBorders>
            <w:shd w:val="clear" w:color="auto" w:fill="auto"/>
            <w:noWrap/>
            <w:vAlign w:val="bottom"/>
            <w:hideMark/>
          </w:tcPr>
          <w:p w14:paraId="167F460C" w14:textId="71072F9F" w:rsidR="002D5B3B" w:rsidRPr="009E2268" w:rsidRDefault="002D5B3B" w:rsidP="0048193F">
            <w:pPr>
              <w:keepNext/>
              <w:spacing w:after="0"/>
              <w:jc w:val="center"/>
              <w:rPr>
                <w:rFonts w:eastAsia="Times New Roman" w:cs="Arial"/>
                <w:color w:val="auto"/>
                <w:spacing w:val="0"/>
                <w:sz w:val="18"/>
                <w:szCs w:val="18"/>
                <w:lang w:eastAsia="nb-NO"/>
              </w:rPr>
            </w:pPr>
            <w:r w:rsidRPr="009E2268">
              <w:rPr>
                <w:rFonts w:eastAsia="Times New Roman" w:cs="Arial"/>
                <w:color w:val="auto"/>
                <w:spacing w:val="0"/>
                <w:sz w:val="18"/>
                <w:szCs w:val="18"/>
                <w:lang w:eastAsia="nb-NO"/>
              </w:rPr>
              <w:t>1</w:t>
            </w:r>
            <w:r w:rsidR="00EF0C5B" w:rsidRPr="009E2268">
              <w:rPr>
                <w:rFonts w:eastAsia="Times New Roman" w:cs="Arial"/>
                <w:color w:val="auto"/>
                <w:spacing w:val="0"/>
                <w:sz w:val="18"/>
                <w:szCs w:val="18"/>
                <w:lang w:eastAsia="nb-NO"/>
              </w:rPr>
              <w:t>9</w:t>
            </w:r>
            <w:r w:rsidRPr="009E2268">
              <w:rPr>
                <w:rFonts w:eastAsia="Times New Roman" w:cs="Arial"/>
                <w:color w:val="auto"/>
                <w:spacing w:val="0"/>
                <w:sz w:val="18"/>
                <w:szCs w:val="18"/>
                <w:lang w:eastAsia="nb-NO"/>
              </w:rPr>
              <w:t xml:space="preserve"> %</w:t>
            </w:r>
          </w:p>
        </w:tc>
        <w:tc>
          <w:tcPr>
            <w:tcW w:w="1240" w:type="dxa"/>
            <w:tcBorders>
              <w:top w:val="nil"/>
              <w:left w:val="nil"/>
              <w:bottom w:val="nil"/>
              <w:right w:val="nil"/>
            </w:tcBorders>
            <w:shd w:val="clear" w:color="auto" w:fill="auto"/>
            <w:noWrap/>
            <w:vAlign w:val="bottom"/>
            <w:hideMark/>
          </w:tcPr>
          <w:p w14:paraId="2BAEE8F7" w14:textId="238ABA24" w:rsidR="002D5B3B" w:rsidRPr="009E2268" w:rsidRDefault="002D5B3B" w:rsidP="0048193F">
            <w:pPr>
              <w:keepNext/>
              <w:spacing w:after="0"/>
              <w:jc w:val="center"/>
              <w:rPr>
                <w:rFonts w:eastAsia="Times New Roman" w:cs="Arial"/>
                <w:color w:val="auto"/>
                <w:spacing w:val="0"/>
                <w:sz w:val="18"/>
                <w:szCs w:val="18"/>
                <w:lang w:eastAsia="nb-NO"/>
              </w:rPr>
            </w:pPr>
            <w:r w:rsidRPr="009E2268">
              <w:rPr>
                <w:rFonts w:eastAsia="Times New Roman" w:cs="Arial"/>
                <w:color w:val="auto"/>
                <w:spacing w:val="0"/>
                <w:sz w:val="18"/>
                <w:szCs w:val="18"/>
                <w:lang w:eastAsia="nb-NO"/>
              </w:rPr>
              <w:t>8</w:t>
            </w:r>
            <w:r w:rsidR="009E2268" w:rsidRPr="009E2268">
              <w:rPr>
                <w:rFonts w:eastAsia="Times New Roman" w:cs="Arial"/>
                <w:color w:val="auto"/>
                <w:spacing w:val="0"/>
                <w:sz w:val="18"/>
                <w:szCs w:val="18"/>
                <w:lang w:eastAsia="nb-NO"/>
              </w:rPr>
              <w:t>1</w:t>
            </w:r>
            <w:r w:rsidRPr="009E2268">
              <w:rPr>
                <w:rFonts w:eastAsia="Times New Roman" w:cs="Arial"/>
                <w:color w:val="auto"/>
                <w:spacing w:val="0"/>
                <w:sz w:val="18"/>
                <w:szCs w:val="18"/>
                <w:lang w:eastAsia="nb-NO"/>
              </w:rPr>
              <w:t xml:space="preserve"> %</w:t>
            </w:r>
          </w:p>
        </w:tc>
      </w:tr>
      <w:tr w:rsidR="00B920AD" w:rsidRPr="00EE4A67" w14:paraId="698A8F26" w14:textId="77777777" w:rsidTr="002D5B3B">
        <w:trPr>
          <w:trHeight w:hRule="exact" w:val="284"/>
        </w:trPr>
        <w:tc>
          <w:tcPr>
            <w:tcW w:w="3020" w:type="dxa"/>
            <w:tcBorders>
              <w:top w:val="nil"/>
              <w:left w:val="nil"/>
              <w:bottom w:val="nil"/>
              <w:right w:val="nil"/>
            </w:tcBorders>
            <w:shd w:val="clear" w:color="auto" w:fill="auto"/>
            <w:vAlign w:val="bottom"/>
            <w:hideMark/>
          </w:tcPr>
          <w:p w14:paraId="688D6501" w14:textId="77777777" w:rsidR="002D5B3B" w:rsidRPr="00046AF8" w:rsidRDefault="002D5B3B" w:rsidP="0048193F">
            <w:pPr>
              <w:keepNext/>
              <w:spacing w:after="0"/>
              <w:rPr>
                <w:rFonts w:eastAsia="Times New Roman" w:cs="Arial"/>
                <w:color w:val="auto"/>
                <w:spacing w:val="0"/>
                <w:sz w:val="18"/>
                <w:szCs w:val="18"/>
                <w:lang w:eastAsia="nb-NO"/>
              </w:rPr>
            </w:pPr>
            <w:r w:rsidRPr="00046AF8">
              <w:rPr>
                <w:rFonts w:eastAsia="Arial" w:cs="Arial"/>
                <w:color w:val="auto"/>
                <w:spacing w:val="0"/>
                <w:sz w:val="18"/>
                <w:szCs w:val="18"/>
                <w:lang w:eastAsia="nb-NO"/>
              </w:rPr>
              <w:t xml:space="preserve">Kultur    </w:t>
            </w:r>
          </w:p>
        </w:tc>
        <w:tc>
          <w:tcPr>
            <w:tcW w:w="1240" w:type="dxa"/>
            <w:tcBorders>
              <w:top w:val="nil"/>
              <w:left w:val="single" w:sz="4" w:space="0" w:color="auto"/>
              <w:bottom w:val="nil"/>
              <w:right w:val="single" w:sz="4" w:space="0" w:color="auto"/>
            </w:tcBorders>
            <w:shd w:val="clear" w:color="auto" w:fill="auto"/>
            <w:vAlign w:val="bottom"/>
            <w:hideMark/>
          </w:tcPr>
          <w:p w14:paraId="1368B39A" w14:textId="0AE54629" w:rsidR="002D5B3B" w:rsidRPr="00046AF8" w:rsidRDefault="00971378" w:rsidP="0048193F">
            <w:pPr>
              <w:keepNext/>
              <w:spacing w:after="0"/>
              <w:jc w:val="center"/>
              <w:rPr>
                <w:rFonts w:eastAsia="Calibri" w:cs="Arial"/>
                <w:color w:val="auto"/>
                <w:sz w:val="18"/>
                <w:szCs w:val="18"/>
                <w:lang w:eastAsia="nb-NO"/>
              </w:rPr>
            </w:pPr>
            <w:r>
              <w:rPr>
                <w:rFonts w:eastAsia="Calibri" w:cs="Arial"/>
                <w:color w:val="auto"/>
                <w:sz w:val="18"/>
                <w:szCs w:val="18"/>
                <w:lang w:eastAsia="nb-NO"/>
              </w:rPr>
              <w:t>99</w:t>
            </w:r>
          </w:p>
        </w:tc>
        <w:tc>
          <w:tcPr>
            <w:tcW w:w="1240" w:type="dxa"/>
            <w:tcBorders>
              <w:top w:val="nil"/>
              <w:left w:val="nil"/>
              <w:bottom w:val="nil"/>
              <w:right w:val="nil"/>
            </w:tcBorders>
            <w:shd w:val="clear" w:color="auto" w:fill="auto"/>
            <w:vAlign w:val="bottom"/>
            <w:hideMark/>
          </w:tcPr>
          <w:p w14:paraId="32BEE56D" w14:textId="65B5801B" w:rsidR="002D5B3B" w:rsidRPr="00E644FB" w:rsidRDefault="0009720D" w:rsidP="0048193F">
            <w:pPr>
              <w:keepNext/>
              <w:spacing w:after="0"/>
              <w:jc w:val="center"/>
              <w:rPr>
                <w:rFonts w:eastAsia="Calibri" w:cs="Arial"/>
                <w:color w:val="auto"/>
                <w:sz w:val="18"/>
                <w:szCs w:val="18"/>
                <w:lang w:eastAsia="nb-NO"/>
              </w:rPr>
            </w:pPr>
            <w:r w:rsidRPr="00E644FB">
              <w:rPr>
                <w:rFonts w:eastAsia="Calibri" w:cs="Arial"/>
                <w:color w:val="auto"/>
                <w:sz w:val="18"/>
                <w:szCs w:val="18"/>
                <w:lang w:eastAsia="nb-NO"/>
              </w:rPr>
              <w:t>42</w:t>
            </w:r>
          </w:p>
        </w:tc>
        <w:tc>
          <w:tcPr>
            <w:tcW w:w="1240" w:type="dxa"/>
            <w:tcBorders>
              <w:top w:val="nil"/>
              <w:left w:val="nil"/>
              <w:bottom w:val="nil"/>
              <w:right w:val="nil"/>
            </w:tcBorders>
            <w:shd w:val="clear" w:color="auto" w:fill="auto"/>
            <w:vAlign w:val="bottom"/>
            <w:hideMark/>
          </w:tcPr>
          <w:p w14:paraId="60744F34" w14:textId="6EC75A53" w:rsidR="002D5B3B" w:rsidRPr="00E644FB" w:rsidRDefault="00E644FB" w:rsidP="0048193F">
            <w:pPr>
              <w:keepNext/>
              <w:spacing w:after="0"/>
              <w:jc w:val="center"/>
              <w:rPr>
                <w:rFonts w:eastAsia="Calibri" w:cs="Arial"/>
                <w:color w:val="auto"/>
                <w:sz w:val="18"/>
                <w:szCs w:val="18"/>
                <w:lang w:eastAsia="nb-NO"/>
              </w:rPr>
            </w:pPr>
            <w:r w:rsidRPr="00E644FB">
              <w:rPr>
                <w:rFonts w:eastAsia="Calibri" w:cs="Arial"/>
                <w:color w:val="auto"/>
                <w:sz w:val="18"/>
                <w:szCs w:val="18"/>
                <w:lang w:eastAsia="nb-NO"/>
              </w:rPr>
              <w:t>5</w:t>
            </w:r>
            <w:r w:rsidR="00C67AAA">
              <w:rPr>
                <w:rFonts w:eastAsia="Calibri" w:cs="Arial"/>
                <w:color w:val="auto"/>
                <w:sz w:val="18"/>
                <w:szCs w:val="18"/>
                <w:lang w:eastAsia="nb-NO"/>
              </w:rPr>
              <w:t>7</w:t>
            </w:r>
          </w:p>
        </w:tc>
        <w:tc>
          <w:tcPr>
            <w:tcW w:w="1240" w:type="dxa"/>
            <w:tcBorders>
              <w:top w:val="nil"/>
              <w:left w:val="single" w:sz="4" w:space="0" w:color="auto"/>
              <w:bottom w:val="nil"/>
              <w:right w:val="nil"/>
            </w:tcBorders>
            <w:shd w:val="clear" w:color="auto" w:fill="auto"/>
            <w:noWrap/>
            <w:vAlign w:val="bottom"/>
            <w:hideMark/>
          </w:tcPr>
          <w:p w14:paraId="690F581A" w14:textId="5AEFE00C" w:rsidR="002D5B3B" w:rsidRPr="005C5536" w:rsidRDefault="002D5B3B" w:rsidP="0048193F">
            <w:pPr>
              <w:keepNext/>
              <w:spacing w:after="0"/>
              <w:jc w:val="center"/>
              <w:rPr>
                <w:rFonts w:eastAsia="Times New Roman" w:cs="Arial"/>
                <w:color w:val="auto"/>
                <w:spacing w:val="0"/>
                <w:sz w:val="18"/>
                <w:szCs w:val="18"/>
                <w:lang w:eastAsia="nb-NO"/>
              </w:rPr>
            </w:pPr>
            <w:r w:rsidRPr="005C5536">
              <w:rPr>
                <w:rFonts w:eastAsia="Times New Roman" w:cs="Arial"/>
                <w:color w:val="auto"/>
                <w:spacing w:val="0"/>
                <w:sz w:val="18"/>
                <w:szCs w:val="18"/>
                <w:lang w:eastAsia="nb-NO"/>
              </w:rPr>
              <w:t>4</w:t>
            </w:r>
            <w:r w:rsidR="00D7670D" w:rsidRPr="005C5536">
              <w:rPr>
                <w:rFonts w:eastAsia="Times New Roman" w:cs="Arial"/>
                <w:color w:val="auto"/>
                <w:spacing w:val="0"/>
                <w:sz w:val="18"/>
                <w:szCs w:val="18"/>
                <w:lang w:eastAsia="nb-NO"/>
              </w:rPr>
              <w:t>2</w:t>
            </w:r>
            <w:r w:rsidRPr="005C5536">
              <w:rPr>
                <w:rFonts w:eastAsia="Times New Roman" w:cs="Arial"/>
                <w:color w:val="auto"/>
                <w:spacing w:val="0"/>
                <w:sz w:val="18"/>
                <w:szCs w:val="18"/>
                <w:lang w:eastAsia="nb-NO"/>
              </w:rPr>
              <w:t xml:space="preserve"> %</w:t>
            </w:r>
          </w:p>
        </w:tc>
        <w:tc>
          <w:tcPr>
            <w:tcW w:w="1240" w:type="dxa"/>
            <w:tcBorders>
              <w:top w:val="nil"/>
              <w:left w:val="nil"/>
              <w:bottom w:val="nil"/>
              <w:right w:val="nil"/>
            </w:tcBorders>
            <w:shd w:val="clear" w:color="auto" w:fill="auto"/>
            <w:noWrap/>
            <w:vAlign w:val="bottom"/>
            <w:hideMark/>
          </w:tcPr>
          <w:p w14:paraId="0CB3D1F6" w14:textId="5E3FB3A3" w:rsidR="002D5B3B" w:rsidRPr="005C5536" w:rsidRDefault="002D5B3B" w:rsidP="0048193F">
            <w:pPr>
              <w:keepNext/>
              <w:spacing w:after="0"/>
              <w:jc w:val="center"/>
              <w:rPr>
                <w:rFonts w:eastAsia="Times New Roman" w:cs="Arial"/>
                <w:color w:val="auto"/>
                <w:spacing w:val="0"/>
                <w:sz w:val="18"/>
                <w:szCs w:val="18"/>
                <w:lang w:eastAsia="nb-NO"/>
              </w:rPr>
            </w:pPr>
            <w:r w:rsidRPr="005C5536">
              <w:rPr>
                <w:rFonts w:eastAsia="Times New Roman" w:cs="Arial"/>
                <w:color w:val="auto"/>
                <w:spacing w:val="0"/>
                <w:sz w:val="18"/>
                <w:szCs w:val="18"/>
                <w:lang w:eastAsia="nb-NO"/>
              </w:rPr>
              <w:t>5</w:t>
            </w:r>
            <w:r w:rsidR="005C5536" w:rsidRPr="005C5536">
              <w:rPr>
                <w:rFonts w:eastAsia="Times New Roman" w:cs="Arial"/>
                <w:color w:val="auto"/>
                <w:spacing w:val="0"/>
                <w:sz w:val="18"/>
                <w:szCs w:val="18"/>
                <w:lang w:eastAsia="nb-NO"/>
              </w:rPr>
              <w:t>8</w:t>
            </w:r>
            <w:r w:rsidRPr="005C5536">
              <w:rPr>
                <w:rFonts w:eastAsia="Times New Roman" w:cs="Arial"/>
                <w:color w:val="auto"/>
                <w:spacing w:val="0"/>
                <w:sz w:val="18"/>
                <w:szCs w:val="18"/>
                <w:lang w:eastAsia="nb-NO"/>
              </w:rPr>
              <w:t xml:space="preserve"> %</w:t>
            </w:r>
          </w:p>
        </w:tc>
      </w:tr>
      <w:tr w:rsidR="00B920AD" w:rsidRPr="00EE4A67" w14:paraId="5AD4054B" w14:textId="77777777" w:rsidTr="002D5B3B">
        <w:trPr>
          <w:trHeight w:hRule="exact" w:val="284"/>
        </w:trPr>
        <w:tc>
          <w:tcPr>
            <w:tcW w:w="3020" w:type="dxa"/>
            <w:tcBorders>
              <w:top w:val="nil"/>
              <w:left w:val="nil"/>
              <w:bottom w:val="nil"/>
              <w:right w:val="nil"/>
            </w:tcBorders>
            <w:shd w:val="clear" w:color="auto" w:fill="auto"/>
            <w:vAlign w:val="bottom"/>
            <w:hideMark/>
          </w:tcPr>
          <w:p w14:paraId="03A29B45" w14:textId="77777777" w:rsidR="002D5B3B" w:rsidRPr="00046AF8" w:rsidRDefault="002D5B3B" w:rsidP="0048193F">
            <w:pPr>
              <w:keepNext/>
              <w:spacing w:after="0"/>
              <w:rPr>
                <w:rFonts w:eastAsia="Times New Roman" w:cs="Arial"/>
                <w:color w:val="auto"/>
                <w:spacing w:val="0"/>
                <w:sz w:val="18"/>
                <w:szCs w:val="18"/>
                <w:lang w:eastAsia="nb-NO"/>
              </w:rPr>
            </w:pPr>
            <w:r w:rsidRPr="00046AF8">
              <w:rPr>
                <w:rFonts w:eastAsia="Arial" w:cs="Arial"/>
                <w:color w:val="auto"/>
                <w:spacing w:val="0"/>
                <w:sz w:val="18"/>
                <w:szCs w:val="18"/>
                <w:lang w:eastAsia="nb-NO"/>
              </w:rPr>
              <w:t xml:space="preserve">Teknisk   </w:t>
            </w:r>
          </w:p>
        </w:tc>
        <w:tc>
          <w:tcPr>
            <w:tcW w:w="1240" w:type="dxa"/>
            <w:tcBorders>
              <w:top w:val="nil"/>
              <w:left w:val="single" w:sz="4" w:space="0" w:color="auto"/>
              <w:bottom w:val="nil"/>
              <w:right w:val="single" w:sz="4" w:space="0" w:color="auto"/>
            </w:tcBorders>
            <w:shd w:val="clear" w:color="auto" w:fill="auto"/>
            <w:vAlign w:val="bottom"/>
            <w:hideMark/>
          </w:tcPr>
          <w:p w14:paraId="102B6037" w14:textId="1D45B0B4" w:rsidR="002D5B3B" w:rsidRPr="00046AF8" w:rsidRDefault="00F8639E" w:rsidP="0048193F">
            <w:pPr>
              <w:keepNext/>
              <w:spacing w:after="0"/>
              <w:rPr>
                <w:rFonts w:eastAsia="Times New Roman" w:cs="Arial"/>
                <w:color w:val="auto"/>
                <w:spacing w:val="0"/>
                <w:sz w:val="18"/>
                <w:szCs w:val="18"/>
                <w:lang w:eastAsia="nb-NO"/>
              </w:rPr>
            </w:pPr>
            <w:r>
              <w:rPr>
                <w:rFonts w:eastAsia="Times New Roman" w:cs="Arial"/>
                <w:color w:val="auto"/>
                <w:spacing w:val="0"/>
                <w:sz w:val="18"/>
                <w:szCs w:val="18"/>
                <w:lang w:eastAsia="nb-NO"/>
              </w:rPr>
              <w:t xml:space="preserve">        364</w:t>
            </w:r>
          </w:p>
        </w:tc>
        <w:tc>
          <w:tcPr>
            <w:tcW w:w="1240" w:type="dxa"/>
            <w:tcBorders>
              <w:top w:val="nil"/>
              <w:left w:val="nil"/>
              <w:bottom w:val="nil"/>
              <w:right w:val="nil"/>
            </w:tcBorders>
            <w:shd w:val="clear" w:color="auto" w:fill="auto"/>
            <w:vAlign w:val="bottom"/>
            <w:hideMark/>
          </w:tcPr>
          <w:p w14:paraId="6B16CFA8" w14:textId="77168A24" w:rsidR="002D5B3B" w:rsidRPr="003A000E" w:rsidRDefault="003A000E" w:rsidP="0048193F">
            <w:pPr>
              <w:keepNext/>
              <w:spacing w:after="0"/>
              <w:jc w:val="center"/>
              <w:rPr>
                <w:rFonts w:eastAsia="Calibri" w:cs="Arial"/>
                <w:color w:val="auto"/>
                <w:sz w:val="18"/>
                <w:szCs w:val="18"/>
                <w:lang w:eastAsia="nb-NO"/>
              </w:rPr>
            </w:pPr>
            <w:r w:rsidRPr="003A000E">
              <w:rPr>
                <w:rFonts w:eastAsia="Calibri" w:cs="Arial"/>
                <w:color w:val="auto"/>
                <w:sz w:val="18"/>
                <w:szCs w:val="18"/>
                <w:lang w:eastAsia="nb-NO"/>
              </w:rPr>
              <w:t>210</w:t>
            </w:r>
          </w:p>
        </w:tc>
        <w:tc>
          <w:tcPr>
            <w:tcW w:w="1240" w:type="dxa"/>
            <w:tcBorders>
              <w:top w:val="nil"/>
              <w:left w:val="nil"/>
              <w:bottom w:val="nil"/>
              <w:right w:val="nil"/>
            </w:tcBorders>
            <w:shd w:val="clear" w:color="auto" w:fill="auto"/>
            <w:vAlign w:val="bottom"/>
            <w:hideMark/>
          </w:tcPr>
          <w:p w14:paraId="65294A47" w14:textId="3E85A479" w:rsidR="002D5B3B" w:rsidRPr="003A000E" w:rsidRDefault="00903D92" w:rsidP="0048193F">
            <w:pPr>
              <w:keepNext/>
              <w:spacing w:after="0"/>
              <w:jc w:val="center"/>
              <w:rPr>
                <w:rFonts w:eastAsia="Calibri" w:cs="Arial"/>
                <w:color w:val="auto"/>
                <w:sz w:val="18"/>
                <w:szCs w:val="18"/>
                <w:lang w:eastAsia="nb-NO"/>
              </w:rPr>
            </w:pPr>
            <w:r w:rsidRPr="003A000E">
              <w:rPr>
                <w:rFonts w:eastAsia="Calibri" w:cs="Arial"/>
                <w:color w:val="auto"/>
                <w:sz w:val="18"/>
                <w:szCs w:val="18"/>
                <w:lang w:eastAsia="nb-NO"/>
              </w:rPr>
              <w:t>15</w:t>
            </w:r>
            <w:r w:rsidR="00002B37">
              <w:rPr>
                <w:rFonts w:eastAsia="Calibri" w:cs="Arial"/>
                <w:color w:val="auto"/>
                <w:sz w:val="18"/>
                <w:szCs w:val="18"/>
                <w:lang w:eastAsia="nb-NO"/>
              </w:rPr>
              <w:t>4</w:t>
            </w:r>
          </w:p>
        </w:tc>
        <w:tc>
          <w:tcPr>
            <w:tcW w:w="1240" w:type="dxa"/>
            <w:tcBorders>
              <w:top w:val="nil"/>
              <w:left w:val="single" w:sz="4" w:space="0" w:color="auto"/>
              <w:bottom w:val="nil"/>
              <w:right w:val="nil"/>
            </w:tcBorders>
            <w:shd w:val="clear" w:color="auto" w:fill="auto"/>
            <w:noWrap/>
            <w:vAlign w:val="bottom"/>
            <w:hideMark/>
          </w:tcPr>
          <w:p w14:paraId="7C137582" w14:textId="685FA6CE" w:rsidR="002D5B3B" w:rsidRPr="00544302" w:rsidRDefault="002D5B3B" w:rsidP="0048193F">
            <w:pPr>
              <w:keepNext/>
              <w:spacing w:after="0"/>
              <w:jc w:val="center"/>
              <w:rPr>
                <w:rFonts w:eastAsia="Times New Roman" w:cs="Arial"/>
                <w:color w:val="auto"/>
                <w:spacing w:val="0"/>
                <w:sz w:val="18"/>
                <w:szCs w:val="18"/>
                <w:lang w:eastAsia="nb-NO"/>
              </w:rPr>
            </w:pPr>
            <w:r w:rsidRPr="00544302">
              <w:rPr>
                <w:rFonts w:eastAsia="Times New Roman" w:cs="Arial"/>
                <w:color w:val="auto"/>
                <w:spacing w:val="0"/>
                <w:sz w:val="18"/>
                <w:szCs w:val="18"/>
                <w:lang w:eastAsia="nb-NO"/>
              </w:rPr>
              <w:t>5</w:t>
            </w:r>
            <w:r w:rsidR="00297FC2" w:rsidRPr="00544302">
              <w:rPr>
                <w:rFonts w:eastAsia="Times New Roman" w:cs="Arial"/>
                <w:color w:val="auto"/>
                <w:spacing w:val="0"/>
                <w:sz w:val="18"/>
                <w:szCs w:val="18"/>
                <w:lang w:eastAsia="nb-NO"/>
              </w:rPr>
              <w:t>8</w:t>
            </w:r>
            <w:r w:rsidRPr="00544302">
              <w:rPr>
                <w:rFonts w:eastAsia="Times New Roman" w:cs="Arial"/>
                <w:color w:val="auto"/>
                <w:spacing w:val="0"/>
                <w:sz w:val="18"/>
                <w:szCs w:val="18"/>
                <w:lang w:eastAsia="nb-NO"/>
              </w:rPr>
              <w:t xml:space="preserve"> %</w:t>
            </w:r>
          </w:p>
        </w:tc>
        <w:tc>
          <w:tcPr>
            <w:tcW w:w="1240" w:type="dxa"/>
            <w:tcBorders>
              <w:top w:val="nil"/>
              <w:left w:val="nil"/>
              <w:bottom w:val="nil"/>
              <w:right w:val="nil"/>
            </w:tcBorders>
            <w:shd w:val="clear" w:color="auto" w:fill="auto"/>
            <w:noWrap/>
            <w:vAlign w:val="bottom"/>
            <w:hideMark/>
          </w:tcPr>
          <w:p w14:paraId="118FF5C3" w14:textId="46C1A6ED" w:rsidR="002D5B3B" w:rsidRPr="00544302" w:rsidRDefault="002D5B3B" w:rsidP="0048193F">
            <w:pPr>
              <w:keepNext/>
              <w:spacing w:after="0"/>
              <w:jc w:val="center"/>
              <w:rPr>
                <w:rFonts w:eastAsia="Times New Roman" w:cs="Arial"/>
                <w:color w:val="auto"/>
                <w:spacing w:val="0"/>
                <w:sz w:val="18"/>
                <w:szCs w:val="18"/>
                <w:lang w:eastAsia="nb-NO"/>
              </w:rPr>
            </w:pPr>
            <w:r w:rsidRPr="00544302">
              <w:rPr>
                <w:rFonts w:eastAsia="Times New Roman" w:cs="Arial"/>
                <w:color w:val="auto"/>
                <w:spacing w:val="0"/>
                <w:sz w:val="18"/>
                <w:szCs w:val="18"/>
                <w:lang w:eastAsia="nb-NO"/>
              </w:rPr>
              <w:t>4</w:t>
            </w:r>
            <w:r w:rsidR="00544302" w:rsidRPr="00544302">
              <w:rPr>
                <w:rFonts w:eastAsia="Times New Roman" w:cs="Arial"/>
                <w:color w:val="auto"/>
                <w:spacing w:val="0"/>
                <w:sz w:val="18"/>
                <w:szCs w:val="18"/>
                <w:lang w:eastAsia="nb-NO"/>
              </w:rPr>
              <w:t>2</w:t>
            </w:r>
            <w:r w:rsidRPr="00544302">
              <w:rPr>
                <w:rFonts w:eastAsia="Times New Roman" w:cs="Arial"/>
                <w:color w:val="auto"/>
                <w:spacing w:val="0"/>
                <w:sz w:val="18"/>
                <w:szCs w:val="18"/>
                <w:lang w:eastAsia="nb-NO"/>
              </w:rPr>
              <w:t xml:space="preserve"> %</w:t>
            </w:r>
          </w:p>
        </w:tc>
      </w:tr>
      <w:tr w:rsidR="00B920AD" w:rsidRPr="00EE4A67" w14:paraId="28A6CB85" w14:textId="77777777" w:rsidTr="002D5B3B">
        <w:trPr>
          <w:trHeight w:hRule="exact" w:val="284"/>
        </w:trPr>
        <w:tc>
          <w:tcPr>
            <w:tcW w:w="3020" w:type="dxa"/>
            <w:tcBorders>
              <w:top w:val="nil"/>
              <w:left w:val="nil"/>
              <w:bottom w:val="nil"/>
              <w:right w:val="nil"/>
            </w:tcBorders>
            <w:shd w:val="clear" w:color="auto" w:fill="auto"/>
            <w:vAlign w:val="bottom"/>
            <w:hideMark/>
          </w:tcPr>
          <w:p w14:paraId="12DBE4B7" w14:textId="77777777" w:rsidR="002D5B3B" w:rsidRPr="00046AF8" w:rsidRDefault="002D5B3B" w:rsidP="0048193F">
            <w:pPr>
              <w:keepNext/>
              <w:spacing w:after="0"/>
              <w:rPr>
                <w:rFonts w:eastAsia="Times New Roman" w:cs="Arial"/>
                <w:color w:val="auto"/>
                <w:spacing w:val="0"/>
                <w:sz w:val="18"/>
                <w:szCs w:val="18"/>
                <w:lang w:eastAsia="nb-NO"/>
              </w:rPr>
            </w:pPr>
            <w:r w:rsidRPr="00046AF8">
              <w:rPr>
                <w:rFonts w:eastAsia="Arial" w:cs="Arial"/>
                <w:color w:val="auto"/>
                <w:spacing w:val="0"/>
                <w:sz w:val="18"/>
                <w:szCs w:val="18"/>
                <w:lang w:eastAsia="nb-NO"/>
              </w:rPr>
              <w:t>Styring og virksomhetsutvikling</w:t>
            </w:r>
          </w:p>
        </w:tc>
        <w:tc>
          <w:tcPr>
            <w:tcW w:w="1240" w:type="dxa"/>
            <w:tcBorders>
              <w:top w:val="nil"/>
              <w:left w:val="single" w:sz="4" w:space="0" w:color="auto"/>
              <w:bottom w:val="nil"/>
              <w:right w:val="single" w:sz="4" w:space="0" w:color="auto"/>
            </w:tcBorders>
            <w:shd w:val="clear" w:color="auto" w:fill="auto"/>
            <w:vAlign w:val="bottom"/>
            <w:hideMark/>
          </w:tcPr>
          <w:p w14:paraId="18E20B7D" w14:textId="3207125D" w:rsidR="002D5B3B" w:rsidRPr="00046AF8" w:rsidRDefault="00885D5C" w:rsidP="0048193F">
            <w:pPr>
              <w:keepNext/>
              <w:spacing w:after="0"/>
              <w:jc w:val="center"/>
              <w:rPr>
                <w:rFonts w:eastAsia="Arial" w:cs="Arial"/>
                <w:color w:val="auto"/>
                <w:spacing w:val="0"/>
                <w:sz w:val="18"/>
                <w:szCs w:val="18"/>
                <w:lang w:eastAsia="nb-NO"/>
              </w:rPr>
            </w:pPr>
            <w:r>
              <w:rPr>
                <w:rFonts w:eastAsia="Arial" w:cs="Arial"/>
                <w:color w:val="auto"/>
                <w:spacing w:val="0"/>
                <w:sz w:val="18"/>
                <w:szCs w:val="18"/>
                <w:lang w:eastAsia="nb-NO"/>
              </w:rPr>
              <w:t>67</w:t>
            </w:r>
          </w:p>
        </w:tc>
        <w:tc>
          <w:tcPr>
            <w:tcW w:w="1240" w:type="dxa"/>
            <w:tcBorders>
              <w:top w:val="nil"/>
              <w:left w:val="nil"/>
              <w:bottom w:val="nil"/>
              <w:right w:val="nil"/>
            </w:tcBorders>
            <w:shd w:val="clear" w:color="auto" w:fill="auto"/>
            <w:vAlign w:val="bottom"/>
            <w:hideMark/>
          </w:tcPr>
          <w:p w14:paraId="32DF6712" w14:textId="34AA595A" w:rsidR="002D5B3B" w:rsidRPr="000E5F56" w:rsidRDefault="000E5F56" w:rsidP="0048193F">
            <w:pPr>
              <w:keepNext/>
              <w:spacing w:after="0"/>
              <w:jc w:val="center"/>
              <w:rPr>
                <w:rFonts w:eastAsia="Times New Roman" w:cs="Arial"/>
                <w:color w:val="auto"/>
                <w:spacing w:val="0"/>
                <w:sz w:val="18"/>
                <w:szCs w:val="18"/>
                <w:lang w:eastAsia="nb-NO"/>
              </w:rPr>
            </w:pPr>
            <w:r w:rsidRPr="000E5F56">
              <w:rPr>
                <w:rFonts w:eastAsia="Times New Roman" w:cs="Arial"/>
                <w:color w:val="auto"/>
                <w:spacing w:val="0"/>
                <w:sz w:val="18"/>
                <w:szCs w:val="18"/>
                <w:lang w:eastAsia="nb-NO"/>
              </w:rPr>
              <w:t>17</w:t>
            </w:r>
          </w:p>
        </w:tc>
        <w:tc>
          <w:tcPr>
            <w:tcW w:w="1240" w:type="dxa"/>
            <w:tcBorders>
              <w:top w:val="nil"/>
              <w:left w:val="nil"/>
              <w:bottom w:val="nil"/>
              <w:right w:val="nil"/>
            </w:tcBorders>
            <w:shd w:val="clear" w:color="auto" w:fill="auto"/>
            <w:vAlign w:val="bottom"/>
            <w:hideMark/>
          </w:tcPr>
          <w:p w14:paraId="3F81DAE8" w14:textId="4D77E204" w:rsidR="002D5B3B" w:rsidRPr="000E5F56" w:rsidRDefault="00D5601B" w:rsidP="0048193F">
            <w:pPr>
              <w:keepNext/>
              <w:spacing w:after="0"/>
              <w:jc w:val="center"/>
              <w:rPr>
                <w:rFonts w:eastAsia="Arial" w:cs="Arial"/>
                <w:color w:val="auto"/>
                <w:spacing w:val="0"/>
                <w:sz w:val="18"/>
                <w:szCs w:val="18"/>
                <w:lang w:eastAsia="nb-NO"/>
              </w:rPr>
            </w:pPr>
            <w:r w:rsidRPr="000E5F56">
              <w:rPr>
                <w:rFonts w:eastAsia="Arial" w:cs="Arial"/>
                <w:color w:val="auto"/>
                <w:spacing w:val="0"/>
                <w:sz w:val="18"/>
                <w:szCs w:val="18"/>
                <w:lang w:eastAsia="nb-NO"/>
              </w:rPr>
              <w:t>5</w:t>
            </w:r>
            <w:r w:rsidR="000F6FA7">
              <w:rPr>
                <w:rFonts w:eastAsia="Arial" w:cs="Arial"/>
                <w:color w:val="auto"/>
                <w:spacing w:val="0"/>
                <w:sz w:val="18"/>
                <w:szCs w:val="18"/>
                <w:lang w:eastAsia="nb-NO"/>
              </w:rPr>
              <w:t>0</w:t>
            </w:r>
          </w:p>
        </w:tc>
        <w:tc>
          <w:tcPr>
            <w:tcW w:w="1240" w:type="dxa"/>
            <w:tcBorders>
              <w:top w:val="nil"/>
              <w:left w:val="single" w:sz="4" w:space="0" w:color="auto"/>
              <w:bottom w:val="nil"/>
              <w:right w:val="nil"/>
            </w:tcBorders>
            <w:shd w:val="clear" w:color="auto" w:fill="auto"/>
            <w:noWrap/>
            <w:vAlign w:val="bottom"/>
            <w:hideMark/>
          </w:tcPr>
          <w:p w14:paraId="73B7C70D" w14:textId="0FC09AC6" w:rsidR="002D5B3B" w:rsidRPr="00C57049" w:rsidRDefault="00DD5BCB" w:rsidP="0048193F">
            <w:pPr>
              <w:keepNext/>
              <w:spacing w:after="0"/>
              <w:jc w:val="center"/>
              <w:rPr>
                <w:rFonts w:eastAsia="Times New Roman" w:cs="Arial"/>
                <w:color w:val="auto"/>
                <w:spacing w:val="0"/>
                <w:sz w:val="18"/>
                <w:szCs w:val="18"/>
                <w:lang w:eastAsia="nb-NO"/>
              </w:rPr>
            </w:pPr>
            <w:r w:rsidRPr="00C57049">
              <w:rPr>
                <w:rFonts w:eastAsia="Times New Roman" w:cs="Arial"/>
                <w:color w:val="auto"/>
                <w:spacing w:val="0"/>
                <w:sz w:val="18"/>
                <w:szCs w:val="18"/>
                <w:lang w:eastAsia="nb-NO"/>
              </w:rPr>
              <w:t>25</w:t>
            </w:r>
            <w:r w:rsidR="002D5B3B" w:rsidRPr="00C57049">
              <w:rPr>
                <w:rFonts w:eastAsia="Times New Roman" w:cs="Arial"/>
                <w:color w:val="auto"/>
                <w:spacing w:val="0"/>
                <w:sz w:val="18"/>
                <w:szCs w:val="18"/>
                <w:lang w:eastAsia="nb-NO"/>
              </w:rPr>
              <w:t xml:space="preserve"> %</w:t>
            </w:r>
          </w:p>
        </w:tc>
        <w:tc>
          <w:tcPr>
            <w:tcW w:w="1240" w:type="dxa"/>
            <w:tcBorders>
              <w:top w:val="nil"/>
              <w:left w:val="nil"/>
              <w:bottom w:val="nil"/>
              <w:right w:val="nil"/>
            </w:tcBorders>
            <w:shd w:val="clear" w:color="auto" w:fill="auto"/>
            <w:noWrap/>
            <w:vAlign w:val="bottom"/>
            <w:hideMark/>
          </w:tcPr>
          <w:p w14:paraId="6C5C3694" w14:textId="26C9BCAC" w:rsidR="002D5B3B" w:rsidRPr="00C57049" w:rsidRDefault="002D5B3B" w:rsidP="0048193F">
            <w:pPr>
              <w:keepNext/>
              <w:spacing w:after="0"/>
              <w:jc w:val="center"/>
              <w:rPr>
                <w:rFonts w:eastAsia="Times New Roman" w:cs="Arial"/>
                <w:color w:val="auto"/>
                <w:spacing w:val="0"/>
                <w:sz w:val="18"/>
                <w:szCs w:val="18"/>
                <w:lang w:eastAsia="nb-NO"/>
              </w:rPr>
            </w:pPr>
            <w:r w:rsidRPr="00C57049">
              <w:rPr>
                <w:rFonts w:eastAsia="Times New Roman" w:cs="Arial"/>
                <w:color w:val="auto"/>
                <w:spacing w:val="0"/>
                <w:sz w:val="18"/>
                <w:szCs w:val="18"/>
                <w:lang w:eastAsia="nb-NO"/>
              </w:rPr>
              <w:t>7</w:t>
            </w:r>
            <w:r w:rsidR="00C57049" w:rsidRPr="00C57049">
              <w:rPr>
                <w:rFonts w:eastAsia="Times New Roman" w:cs="Arial"/>
                <w:color w:val="auto"/>
                <w:spacing w:val="0"/>
                <w:sz w:val="18"/>
                <w:szCs w:val="18"/>
                <w:lang w:eastAsia="nb-NO"/>
              </w:rPr>
              <w:t xml:space="preserve">5 </w:t>
            </w:r>
            <w:r w:rsidRPr="00C57049">
              <w:rPr>
                <w:rFonts w:eastAsia="Times New Roman" w:cs="Arial"/>
                <w:color w:val="auto"/>
                <w:spacing w:val="0"/>
                <w:sz w:val="18"/>
                <w:szCs w:val="18"/>
                <w:lang w:eastAsia="nb-NO"/>
              </w:rPr>
              <w:t>%</w:t>
            </w:r>
          </w:p>
        </w:tc>
      </w:tr>
      <w:tr w:rsidR="00B920AD" w:rsidRPr="00EE4A67" w14:paraId="15473A72" w14:textId="77777777" w:rsidTr="002D5B3B">
        <w:trPr>
          <w:trHeight w:hRule="exact" w:val="284"/>
        </w:trPr>
        <w:tc>
          <w:tcPr>
            <w:tcW w:w="3020" w:type="dxa"/>
            <w:tcBorders>
              <w:top w:val="nil"/>
              <w:left w:val="nil"/>
              <w:bottom w:val="single" w:sz="4" w:space="0" w:color="auto"/>
              <w:right w:val="nil"/>
            </w:tcBorders>
            <w:shd w:val="clear" w:color="auto" w:fill="auto"/>
            <w:vAlign w:val="bottom"/>
            <w:hideMark/>
          </w:tcPr>
          <w:p w14:paraId="21DA7B9E" w14:textId="77777777" w:rsidR="002D5B3B" w:rsidRPr="00046AF8" w:rsidRDefault="002D5B3B" w:rsidP="0048193F">
            <w:pPr>
              <w:keepNext/>
              <w:spacing w:after="0"/>
              <w:rPr>
                <w:rFonts w:eastAsia="Times New Roman" w:cs="Arial"/>
                <w:color w:val="auto"/>
                <w:spacing w:val="0"/>
                <w:sz w:val="18"/>
                <w:szCs w:val="18"/>
                <w:lang w:eastAsia="nb-NO"/>
              </w:rPr>
            </w:pPr>
            <w:r w:rsidRPr="00046AF8">
              <w:rPr>
                <w:rFonts w:eastAsia="Arial" w:cs="Arial"/>
                <w:color w:val="auto"/>
                <w:spacing w:val="0"/>
                <w:sz w:val="18"/>
                <w:szCs w:val="18"/>
                <w:lang w:eastAsia="nb-NO"/>
              </w:rPr>
              <w:t xml:space="preserve">Strategi og samfunn  </w:t>
            </w:r>
          </w:p>
        </w:tc>
        <w:tc>
          <w:tcPr>
            <w:tcW w:w="1240" w:type="dxa"/>
            <w:tcBorders>
              <w:top w:val="nil"/>
              <w:left w:val="single" w:sz="4" w:space="0" w:color="auto"/>
              <w:bottom w:val="single" w:sz="4" w:space="0" w:color="auto"/>
              <w:right w:val="single" w:sz="4" w:space="0" w:color="auto"/>
            </w:tcBorders>
            <w:shd w:val="clear" w:color="auto" w:fill="auto"/>
            <w:vAlign w:val="bottom"/>
            <w:hideMark/>
          </w:tcPr>
          <w:p w14:paraId="55C52F1E" w14:textId="584B584D" w:rsidR="002D5B3B" w:rsidRPr="00046AF8" w:rsidRDefault="002D5B3B" w:rsidP="0048193F">
            <w:pPr>
              <w:keepNext/>
              <w:spacing w:after="0"/>
              <w:jc w:val="center"/>
              <w:rPr>
                <w:rFonts w:eastAsia="Times New Roman" w:cs="Arial"/>
                <w:color w:val="auto"/>
                <w:spacing w:val="0"/>
                <w:sz w:val="18"/>
                <w:szCs w:val="18"/>
                <w:lang w:eastAsia="nb-NO"/>
              </w:rPr>
            </w:pPr>
            <w:r w:rsidRPr="00046AF8">
              <w:rPr>
                <w:rFonts w:eastAsia="Arial" w:cs="Arial"/>
                <w:color w:val="auto"/>
                <w:spacing w:val="0"/>
                <w:sz w:val="18"/>
                <w:szCs w:val="18"/>
                <w:lang w:eastAsia="nb-NO"/>
              </w:rPr>
              <w:t>1</w:t>
            </w:r>
            <w:r w:rsidR="00885D5C">
              <w:rPr>
                <w:rFonts w:eastAsia="Arial" w:cs="Arial"/>
                <w:color w:val="auto"/>
                <w:spacing w:val="0"/>
                <w:sz w:val="18"/>
                <w:szCs w:val="18"/>
                <w:lang w:eastAsia="nb-NO"/>
              </w:rPr>
              <w:t>2</w:t>
            </w:r>
          </w:p>
        </w:tc>
        <w:tc>
          <w:tcPr>
            <w:tcW w:w="1240" w:type="dxa"/>
            <w:tcBorders>
              <w:top w:val="nil"/>
              <w:left w:val="nil"/>
              <w:bottom w:val="single" w:sz="4" w:space="0" w:color="auto"/>
              <w:right w:val="nil"/>
            </w:tcBorders>
            <w:shd w:val="clear" w:color="auto" w:fill="auto"/>
            <w:vAlign w:val="bottom"/>
            <w:hideMark/>
          </w:tcPr>
          <w:p w14:paraId="08AD801F" w14:textId="77777777" w:rsidR="002D5B3B" w:rsidRPr="004F494D" w:rsidRDefault="002D5B3B" w:rsidP="0048193F">
            <w:pPr>
              <w:keepNext/>
              <w:spacing w:after="0"/>
              <w:jc w:val="center"/>
              <w:rPr>
                <w:rFonts w:eastAsia="Times New Roman" w:cs="Arial"/>
                <w:color w:val="auto"/>
                <w:spacing w:val="0"/>
                <w:sz w:val="18"/>
                <w:szCs w:val="18"/>
                <w:lang w:eastAsia="nb-NO"/>
              </w:rPr>
            </w:pPr>
            <w:r w:rsidRPr="004F494D">
              <w:rPr>
                <w:rFonts w:eastAsia="Arial" w:cs="Arial"/>
                <w:color w:val="auto"/>
                <w:spacing w:val="0"/>
                <w:sz w:val="18"/>
                <w:szCs w:val="18"/>
                <w:lang w:eastAsia="nb-NO"/>
              </w:rPr>
              <w:t>3</w:t>
            </w:r>
          </w:p>
        </w:tc>
        <w:tc>
          <w:tcPr>
            <w:tcW w:w="1240" w:type="dxa"/>
            <w:tcBorders>
              <w:top w:val="nil"/>
              <w:left w:val="nil"/>
              <w:bottom w:val="single" w:sz="4" w:space="0" w:color="auto"/>
              <w:right w:val="nil"/>
            </w:tcBorders>
            <w:shd w:val="clear" w:color="auto" w:fill="auto"/>
            <w:vAlign w:val="bottom"/>
            <w:hideMark/>
          </w:tcPr>
          <w:p w14:paraId="0318E029" w14:textId="740DEAD6" w:rsidR="002D5B3B" w:rsidRPr="00BF3028" w:rsidRDefault="00BF3028" w:rsidP="0048193F">
            <w:pPr>
              <w:keepNext/>
              <w:spacing w:after="0"/>
              <w:jc w:val="center"/>
              <w:rPr>
                <w:rFonts w:eastAsia="Arial" w:cs="Arial"/>
                <w:color w:val="auto"/>
                <w:spacing w:val="0"/>
                <w:sz w:val="18"/>
                <w:szCs w:val="18"/>
                <w:lang w:eastAsia="nb-NO"/>
              </w:rPr>
            </w:pPr>
            <w:r w:rsidRPr="00BF3028">
              <w:rPr>
                <w:rFonts w:eastAsia="Arial" w:cs="Arial"/>
                <w:color w:val="auto"/>
                <w:spacing w:val="0"/>
                <w:sz w:val="18"/>
                <w:szCs w:val="18"/>
                <w:lang w:eastAsia="nb-NO"/>
              </w:rPr>
              <w:t>9</w:t>
            </w:r>
          </w:p>
        </w:tc>
        <w:tc>
          <w:tcPr>
            <w:tcW w:w="1240" w:type="dxa"/>
            <w:tcBorders>
              <w:top w:val="nil"/>
              <w:left w:val="single" w:sz="4" w:space="0" w:color="auto"/>
              <w:bottom w:val="single" w:sz="4" w:space="0" w:color="auto"/>
              <w:right w:val="nil"/>
            </w:tcBorders>
            <w:shd w:val="clear" w:color="auto" w:fill="auto"/>
            <w:noWrap/>
            <w:vAlign w:val="bottom"/>
            <w:hideMark/>
          </w:tcPr>
          <w:p w14:paraId="6C5C2F87" w14:textId="1E95BC35" w:rsidR="002D5B3B" w:rsidRPr="00B334CD" w:rsidRDefault="002D5B3B" w:rsidP="0048193F">
            <w:pPr>
              <w:keepNext/>
              <w:spacing w:after="0"/>
              <w:jc w:val="center"/>
              <w:rPr>
                <w:rFonts w:eastAsia="Times New Roman" w:cs="Arial"/>
                <w:color w:val="auto"/>
                <w:spacing w:val="0"/>
                <w:sz w:val="18"/>
                <w:szCs w:val="18"/>
                <w:lang w:eastAsia="nb-NO"/>
              </w:rPr>
            </w:pPr>
            <w:r w:rsidRPr="00B334CD">
              <w:rPr>
                <w:rFonts w:eastAsia="Times New Roman" w:cs="Arial"/>
                <w:color w:val="auto"/>
                <w:spacing w:val="0"/>
                <w:sz w:val="18"/>
                <w:szCs w:val="18"/>
                <w:lang w:eastAsia="nb-NO"/>
              </w:rPr>
              <w:t>2</w:t>
            </w:r>
            <w:r w:rsidR="009D62F6" w:rsidRPr="00B334CD">
              <w:rPr>
                <w:rFonts w:eastAsia="Times New Roman" w:cs="Arial"/>
                <w:color w:val="auto"/>
                <w:spacing w:val="0"/>
                <w:sz w:val="18"/>
                <w:szCs w:val="18"/>
                <w:lang w:eastAsia="nb-NO"/>
              </w:rPr>
              <w:t>5</w:t>
            </w:r>
            <w:r w:rsidRPr="00B334CD">
              <w:rPr>
                <w:rFonts w:eastAsia="Times New Roman" w:cs="Arial"/>
                <w:color w:val="auto"/>
                <w:spacing w:val="0"/>
                <w:sz w:val="18"/>
                <w:szCs w:val="18"/>
                <w:lang w:eastAsia="nb-NO"/>
              </w:rPr>
              <w:t xml:space="preserve"> %</w:t>
            </w:r>
          </w:p>
        </w:tc>
        <w:tc>
          <w:tcPr>
            <w:tcW w:w="1240" w:type="dxa"/>
            <w:tcBorders>
              <w:top w:val="nil"/>
              <w:left w:val="nil"/>
              <w:bottom w:val="single" w:sz="4" w:space="0" w:color="auto"/>
              <w:right w:val="nil"/>
            </w:tcBorders>
            <w:shd w:val="clear" w:color="auto" w:fill="auto"/>
            <w:noWrap/>
            <w:vAlign w:val="bottom"/>
            <w:hideMark/>
          </w:tcPr>
          <w:p w14:paraId="27983573" w14:textId="1F5DC639" w:rsidR="002D5B3B" w:rsidRPr="00B334CD" w:rsidRDefault="002D5B3B" w:rsidP="0048193F">
            <w:pPr>
              <w:keepNext/>
              <w:spacing w:after="0"/>
              <w:jc w:val="center"/>
              <w:rPr>
                <w:rFonts w:eastAsia="Times New Roman" w:cs="Arial"/>
                <w:color w:val="auto"/>
                <w:spacing w:val="0"/>
                <w:sz w:val="18"/>
                <w:szCs w:val="18"/>
                <w:lang w:eastAsia="nb-NO"/>
              </w:rPr>
            </w:pPr>
            <w:r w:rsidRPr="00B334CD">
              <w:rPr>
                <w:rFonts w:eastAsia="Times New Roman" w:cs="Arial"/>
                <w:color w:val="auto"/>
                <w:spacing w:val="0"/>
                <w:sz w:val="18"/>
                <w:szCs w:val="18"/>
                <w:lang w:eastAsia="nb-NO"/>
              </w:rPr>
              <w:t>7</w:t>
            </w:r>
            <w:r w:rsidR="00B337D2" w:rsidRPr="00B334CD">
              <w:rPr>
                <w:rFonts w:eastAsia="Times New Roman" w:cs="Arial"/>
                <w:color w:val="auto"/>
                <w:spacing w:val="0"/>
                <w:sz w:val="18"/>
                <w:szCs w:val="18"/>
                <w:lang w:eastAsia="nb-NO"/>
              </w:rPr>
              <w:t>5</w:t>
            </w:r>
            <w:r w:rsidRPr="00B334CD">
              <w:rPr>
                <w:rFonts w:eastAsia="Times New Roman" w:cs="Arial"/>
                <w:color w:val="auto"/>
                <w:spacing w:val="0"/>
                <w:sz w:val="18"/>
                <w:szCs w:val="18"/>
                <w:lang w:eastAsia="nb-NO"/>
              </w:rPr>
              <w:t xml:space="preserve"> %</w:t>
            </w:r>
          </w:p>
        </w:tc>
      </w:tr>
      <w:tr w:rsidR="002D5B3B" w:rsidRPr="00EE4A67" w14:paraId="68C5792B" w14:textId="77777777" w:rsidTr="002D5B3B">
        <w:trPr>
          <w:trHeight w:hRule="exact" w:val="284"/>
        </w:trPr>
        <w:tc>
          <w:tcPr>
            <w:tcW w:w="3020" w:type="dxa"/>
            <w:tcBorders>
              <w:top w:val="nil"/>
              <w:left w:val="nil"/>
              <w:bottom w:val="nil"/>
              <w:right w:val="nil"/>
            </w:tcBorders>
            <w:shd w:val="clear" w:color="auto" w:fill="auto"/>
            <w:vAlign w:val="bottom"/>
            <w:hideMark/>
          </w:tcPr>
          <w:p w14:paraId="6899EDB2" w14:textId="77777777" w:rsidR="002D5B3B" w:rsidRPr="00046AF8" w:rsidRDefault="002D5B3B" w:rsidP="0048193F">
            <w:pPr>
              <w:keepNext/>
              <w:spacing w:after="0"/>
              <w:rPr>
                <w:rFonts w:eastAsia="Times New Roman" w:cs="Arial"/>
                <w:b/>
                <w:color w:val="auto"/>
                <w:spacing w:val="0"/>
                <w:sz w:val="18"/>
                <w:szCs w:val="18"/>
                <w:lang w:eastAsia="nb-NO"/>
              </w:rPr>
            </w:pPr>
            <w:r w:rsidRPr="00046AF8">
              <w:rPr>
                <w:rFonts w:eastAsia="Arial" w:cs="Arial"/>
                <w:b/>
                <w:color w:val="auto"/>
                <w:spacing w:val="0"/>
                <w:sz w:val="18"/>
                <w:szCs w:val="18"/>
                <w:lang w:eastAsia="nb-NO"/>
              </w:rPr>
              <w:t xml:space="preserve">I alt  </w:t>
            </w:r>
          </w:p>
        </w:tc>
        <w:tc>
          <w:tcPr>
            <w:tcW w:w="1240" w:type="dxa"/>
            <w:tcBorders>
              <w:top w:val="nil"/>
              <w:left w:val="single" w:sz="4" w:space="0" w:color="auto"/>
              <w:bottom w:val="nil"/>
              <w:right w:val="single" w:sz="4" w:space="0" w:color="auto"/>
            </w:tcBorders>
            <w:shd w:val="clear" w:color="auto" w:fill="auto"/>
            <w:vAlign w:val="bottom"/>
            <w:hideMark/>
          </w:tcPr>
          <w:p w14:paraId="7440AE09" w14:textId="69181097" w:rsidR="002D5B3B" w:rsidRPr="00046AF8" w:rsidRDefault="002D5B3B" w:rsidP="0048193F">
            <w:pPr>
              <w:keepNext/>
              <w:spacing w:after="0"/>
              <w:jc w:val="center"/>
              <w:rPr>
                <w:rFonts w:eastAsia="Calibri" w:cs="Arial"/>
                <w:b/>
                <w:color w:val="auto"/>
                <w:sz w:val="18"/>
                <w:szCs w:val="18"/>
                <w:lang w:eastAsia="nb-NO"/>
              </w:rPr>
            </w:pPr>
            <w:r w:rsidRPr="00046AF8">
              <w:rPr>
                <w:rFonts w:eastAsia="Arial" w:cs="Arial"/>
                <w:b/>
                <w:bCs/>
                <w:color w:val="auto"/>
                <w:sz w:val="18"/>
                <w:szCs w:val="18"/>
                <w:lang w:eastAsia="nb-NO"/>
              </w:rPr>
              <w:t>28</w:t>
            </w:r>
            <w:r w:rsidR="001B734D">
              <w:rPr>
                <w:rFonts w:eastAsia="Arial" w:cs="Arial"/>
                <w:b/>
                <w:bCs/>
                <w:color w:val="auto"/>
                <w:sz w:val="18"/>
                <w:szCs w:val="18"/>
                <w:lang w:eastAsia="nb-NO"/>
              </w:rPr>
              <w:t>12</w:t>
            </w:r>
          </w:p>
        </w:tc>
        <w:tc>
          <w:tcPr>
            <w:tcW w:w="1240" w:type="dxa"/>
            <w:tcBorders>
              <w:top w:val="nil"/>
              <w:left w:val="nil"/>
              <w:bottom w:val="nil"/>
              <w:right w:val="nil"/>
            </w:tcBorders>
            <w:shd w:val="clear" w:color="auto" w:fill="auto"/>
            <w:vAlign w:val="bottom"/>
            <w:hideMark/>
          </w:tcPr>
          <w:p w14:paraId="70619071" w14:textId="2E63F9B6" w:rsidR="002D5B3B" w:rsidRPr="006448FB" w:rsidRDefault="006448FB" w:rsidP="0048193F">
            <w:pPr>
              <w:keepNext/>
              <w:spacing w:after="0"/>
              <w:jc w:val="center"/>
              <w:rPr>
                <w:rFonts w:eastAsia="Times New Roman" w:cs="Arial"/>
                <w:b/>
                <w:color w:val="auto"/>
                <w:spacing w:val="0"/>
                <w:sz w:val="18"/>
                <w:szCs w:val="18"/>
                <w:lang w:eastAsia="nb-NO"/>
              </w:rPr>
            </w:pPr>
            <w:r w:rsidRPr="006448FB">
              <w:rPr>
                <w:rFonts w:eastAsia="Times New Roman" w:cs="Arial"/>
                <w:b/>
                <w:color w:val="auto"/>
                <w:spacing w:val="0"/>
                <w:sz w:val="18"/>
                <w:szCs w:val="18"/>
                <w:lang w:eastAsia="nb-NO"/>
              </w:rPr>
              <w:t>668</w:t>
            </w:r>
          </w:p>
        </w:tc>
        <w:tc>
          <w:tcPr>
            <w:tcW w:w="1240" w:type="dxa"/>
            <w:tcBorders>
              <w:top w:val="nil"/>
              <w:left w:val="nil"/>
              <w:bottom w:val="nil"/>
              <w:right w:val="nil"/>
            </w:tcBorders>
            <w:shd w:val="clear" w:color="auto" w:fill="auto"/>
            <w:vAlign w:val="bottom"/>
            <w:hideMark/>
          </w:tcPr>
          <w:p w14:paraId="69EF44F2" w14:textId="4133B429" w:rsidR="002D5B3B" w:rsidRPr="0015064A" w:rsidRDefault="002D5B3B" w:rsidP="0048193F">
            <w:pPr>
              <w:keepNext/>
              <w:spacing w:after="0"/>
              <w:jc w:val="center"/>
              <w:rPr>
                <w:rFonts w:eastAsia="Times New Roman" w:cs="Arial"/>
                <w:b/>
                <w:color w:val="auto"/>
                <w:spacing w:val="0"/>
                <w:sz w:val="18"/>
                <w:szCs w:val="18"/>
                <w:lang w:eastAsia="nb-NO"/>
              </w:rPr>
            </w:pPr>
            <w:r w:rsidRPr="0015064A">
              <w:rPr>
                <w:rFonts w:eastAsia="Arial" w:cs="Arial"/>
                <w:b/>
                <w:color w:val="auto"/>
                <w:spacing w:val="0"/>
                <w:sz w:val="18"/>
                <w:szCs w:val="18"/>
                <w:lang w:eastAsia="nb-NO"/>
              </w:rPr>
              <w:t>2</w:t>
            </w:r>
            <w:r w:rsidR="0015064A" w:rsidRPr="0015064A">
              <w:rPr>
                <w:rFonts w:eastAsia="Arial" w:cs="Arial"/>
                <w:b/>
                <w:color w:val="auto"/>
                <w:spacing w:val="0"/>
                <w:sz w:val="18"/>
                <w:szCs w:val="18"/>
                <w:lang w:eastAsia="nb-NO"/>
              </w:rPr>
              <w:t xml:space="preserve"> 14</w:t>
            </w:r>
            <w:r w:rsidR="00A43C28">
              <w:rPr>
                <w:rFonts w:eastAsia="Arial" w:cs="Arial"/>
                <w:b/>
                <w:color w:val="auto"/>
                <w:spacing w:val="0"/>
                <w:sz w:val="18"/>
                <w:szCs w:val="18"/>
                <w:lang w:eastAsia="nb-NO"/>
              </w:rPr>
              <w:t>4</w:t>
            </w:r>
          </w:p>
        </w:tc>
        <w:tc>
          <w:tcPr>
            <w:tcW w:w="1240" w:type="dxa"/>
            <w:tcBorders>
              <w:top w:val="nil"/>
              <w:left w:val="single" w:sz="4" w:space="0" w:color="auto"/>
              <w:bottom w:val="nil"/>
              <w:right w:val="nil"/>
            </w:tcBorders>
            <w:shd w:val="clear" w:color="auto" w:fill="auto"/>
            <w:noWrap/>
            <w:vAlign w:val="bottom"/>
            <w:hideMark/>
          </w:tcPr>
          <w:p w14:paraId="1B34E889" w14:textId="78D2B0A6" w:rsidR="002D5B3B" w:rsidRPr="00E302A7" w:rsidRDefault="002D5B3B" w:rsidP="0048193F">
            <w:pPr>
              <w:keepNext/>
              <w:spacing w:after="0"/>
              <w:jc w:val="center"/>
              <w:rPr>
                <w:rFonts w:eastAsia="Times New Roman" w:cs="Arial"/>
                <w:b/>
                <w:color w:val="auto"/>
                <w:spacing w:val="0"/>
                <w:sz w:val="18"/>
                <w:szCs w:val="18"/>
                <w:lang w:eastAsia="nb-NO"/>
              </w:rPr>
            </w:pPr>
            <w:r w:rsidRPr="00E302A7">
              <w:rPr>
                <w:rFonts w:eastAsia="Times New Roman" w:cs="Arial"/>
                <w:b/>
                <w:color w:val="auto"/>
                <w:spacing w:val="0"/>
                <w:sz w:val="18"/>
                <w:szCs w:val="18"/>
                <w:lang w:eastAsia="nb-NO"/>
              </w:rPr>
              <w:t>2</w:t>
            </w:r>
            <w:r w:rsidR="008B1ADE" w:rsidRPr="00E302A7">
              <w:rPr>
                <w:rFonts w:eastAsia="Times New Roman" w:cs="Arial"/>
                <w:b/>
                <w:color w:val="auto"/>
                <w:spacing w:val="0"/>
                <w:sz w:val="18"/>
                <w:szCs w:val="18"/>
                <w:lang w:eastAsia="nb-NO"/>
              </w:rPr>
              <w:t>4</w:t>
            </w:r>
            <w:r w:rsidRPr="00E302A7">
              <w:rPr>
                <w:rFonts w:eastAsia="Times New Roman" w:cs="Arial"/>
                <w:b/>
                <w:color w:val="auto"/>
                <w:spacing w:val="0"/>
                <w:sz w:val="18"/>
                <w:szCs w:val="18"/>
                <w:lang w:eastAsia="nb-NO"/>
              </w:rPr>
              <w:t xml:space="preserve"> %</w:t>
            </w:r>
          </w:p>
        </w:tc>
        <w:tc>
          <w:tcPr>
            <w:tcW w:w="1240" w:type="dxa"/>
            <w:tcBorders>
              <w:top w:val="nil"/>
              <w:left w:val="nil"/>
              <w:bottom w:val="nil"/>
              <w:right w:val="nil"/>
            </w:tcBorders>
            <w:shd w:val="clear" w:color="auto" w:fill="auto"/>
            <w:noWrap/>
            <w:vAlign w:val="bottom"/>
            <w:hideMark/>
          </w:tcPr>
          <w:p w14:paraId="57C98378" w14:textId="3C58BFD9" w:rsidR="002D5B3B" w:rsidRPr="00E302A7" w:rsidRDefault="002D5B3B" w:rsidP="0048193F">
            <w:pPr>
              <w:keepNext/>
              <w:spacing w:after="0"/>
              <w:jc w:val="center"/>
              <w:rPr>
                <w:rFonts w:eastAsia="Times New Roman" w:cs="Arial"/>
                <w:b/>
                <w:color w:val="auto"/>
                <w:spacing w:val="0"/>
                <w:sz w:val="18"/>
                <w:szCs w:val="18"/>
                <w:lang w:eastAsia="nb-NO"/>
              </w:rPr>
            </w:pPr>
            <w:r w:rsidRPr="00E302A7">
              <w:rPr>
                <w:rFonts w:eastAsia="Times New Roman" w:cs="Arial"/>
                <w:b/>
                <w:color w:val="auto"/>
                <w:spacing w:val="0"/>
                <w:sz w:val="18"/>
                <w:szCs w:val="18"/>
                <w:lang w:eastAsia="nb-NO"/>
              </w:rPr>
              <w:t>7</w:t>
            </w:r>
            <w:r w:rsidR="00E302A7" w:rsidRPr="00E302A7">
              <w:rPr>
                <w:rFonts w:eastAsia="Times New Roman" w:cs="Arial"/>
                <w:b/>
                <w:color w:val="auto"/>
                <w:spacing w:val="0"/>
                <w:sz w:val="18"/>
                <w:szCs w:val="18"/>
                <w:lang w:eastAsia="nb-NO"/>
              </w:rPr>
              <w:t>6</w:t>
            </w:r>
            <w:r w:rsidRPr="00E302A7">
              <w:rPr>
                <w:rFonts w:eastAsia="Times New Roman" w:cs="Arial"/>
                <w:b/>
                <w:color w:val="auto"/>
                <w:spacing w:val="0"/>
                <w:sz w:val="18"/>
                <w:szCs w:val="18"/>
                <w:lang w:eastAsia="nb-NO"/>
              </w:rPr>
              <w:t xml:space="preserve"> %</w:t>
            </w:r>
          </w:p>
        </w:tc>
      </w:tr>
    </w:tbl>
    <w:p w14:paraId="661EB05C" w14:textId="77777777" w:rsidR="002D5B3B" w:rsidRPr="00EE4A67" w:rsidRDefault="002D5B3B" w:rsidP="0048193F">
      <w:pPr>
        <w:rPr>
          <w:rFonts w:cs="Arial"/>
          <w:strike/>
          <w:color w:val="auto"/>
          <w:lang w:eastAsia="nb-NO"/>
        </w:rPr>
      </w:pPr>
    </w:p>
    <w:p w14:paraId="6474C74C" w14:textId="0A16BA64" w:rsidR="0080738A" w:rsidRPr="00EE4A67" w:rsidRDefault="0080738A" w:rsidP="0048193F">
      <w:pPr>
        <w:rPr>
          <w:rFonts w:cs="Arial"/>
          <w:strike/>
          <w:color w:val="auto"/>
        </w:rPr>
      </w:pPr>
      <w:r w:rsidRPr="005976D6">
        <w:rPr>
          <w:rFonts w:cs="Arial"/>
          <w:color w:val="auto"/>
        </w:rPr>
        <w:t>Det er 2</w:t>
      </w:r>
      <w:r w:rsidR="00DB26AB" w:rsidRPr="005976D6">
        <w:rPr>
          <w:rFonts w:cs="Arial"/>
          <w:color w:val="auto"/>
        </w:rPr>
        <w:t xml:space="preserve"> </w:t>
      </w:r>
      <w:r w:rsidRPr="005976D6">
        <w:rPr>
          <w:rFonts w:cs="Arial"/>
          <w:color w:val="auto"/>
        </w:rPr>
        <w:t>8</w:t>
      </w:r>
      <w:r w:rsidR="0061338A">
        <w:rPr>
          <w:rFonts w:cs="Arial"/>
          <w:color w:val="auto"/>
        </w:rPr>
        <w:t>1</w:t>
      </w:r>
      <w:r w:rsidRPr="005976D6">
        <w:rPr>
          <w:rFonts w:cs="Arial"/>
          <w:color w:val="auto"/>
        </w:rPr>
        <w:t xml:space="preserve">2 ansatte fordelt på 2 </w:t>
      </w:r>
      <w:r w:rsidR="00BD5175">
        <w:rPr>
          <w:rFonts w:cs="Arial"/>
          <w:color w:val="auto"/>
        </w:rPr>
        <w:t>506</w:t>
      </w:r>
      <w:r w:rsidRPr="005976D6">
        <w:rPr>
          <w:rFonts w:cs="Arial"/>
          <w:color w:val="auto"/>
        </w:rPr>
        <w:t xml:space="preserve"> årsverk i Lørenskog kommune ved utgangen av </w:t>
      </w:r>
      <w:r w:rsidR="0E9400B3" w:rsidRPr="005976D6">
        <w:rPr>
          <w:rFonts w:cs="Arial"/>
          <w:color w:val="auto"/>
        </w:rPr>
        <w:t>202</w:t>
      </w:r>
      <w:r w:rsidR="005976D6">
        <w:rPr>
          <w:rFonts w:cs="Arial"/>
          <w:color w:val="auto"/>
        </w:rPr>
        <w:t>2</w:t>
      </w:r>
      <w:r w:rsidR="0E9400B3" w:rsidRPr="005976D6">
        <w:rPr>
          <w:rFonts w:cs="Arial"/>
          <w:color w:val="auto"/>
        </w:rPr>
        <w:t>.</w:t>
      </w:r>
      <w:r w:rsidRPr="005976D6">
        <w:rPr>
          <w:rFonts w:cs="Arial"/>
          <w:color w:val="auto"/>
        </w:rPr>
        <w:t xml:space="preserve"> Dette inkluderer fast ansatte, ansatte i permisjon, midlertidige ansatte og vikarer. I tillegg har kommunen timevikaravtale med </w:t>
      </w:r>
      <w:r w:rsidR="00EB231B">
        <w:rPr>
          <w:rFonts w:cs="Arial"/>
          <w:color w:val="auto"/>
        </w:rPr>
        <w:t>903</w:t>
      </w:r>
      <w:r w:rsidRPr="005976D6">
        <w:rPr>
          <w:rFonts w:cs="Arial"/>
          <w:color w:val="auto"/>
        </w:rPr>
        <w:t xml:space="preserve"> personer som i varierende grad </w:t>
      </w:r>
      <w:r w:rsidR="00BA188D" w:rsidRPr="005976D6">
        <w:rPr>
          <w:rFonts w:cs="Arial"/>
          <w:color w:val="auto"/>
        </w:rPr>
        <w:t>arbeider</w:t>
      </w:r>
      <w:r w:rsidRPr="005976D6">
        <w:rPr>
          <w:rFonts w:cs="Arial"/>
          <w:color w:val="auto"/>
        </w:rPr>
        <w:t xml:space="preserve"> i de ulike sektoren</w:t>
      </w:r>
      <w:r w:rsidRPr="0061338A">
        <w:rPr>
          <w:rFonts w:cs="Arial"/>
          <w:color w:val="auto"/>
        </w:rPr>
        <w:t>e.</w:t>
      </w:r>
    </w:p>
    <w:p w14:paraId="76E23CA8" w14:textId="02597F9B" w:rsidR="0080738A" w:rsidRPr="006E6BA4" w:rsidRDefault="0080738A" w:rsidP="0048193F">
      <w:pPr>
        <w:rPr>
          <w:rFonts w:cs="Arial"/>
          <w:color w:val="auto"/>
        </w:rPr>
      </w:pPr>
      <w:r w:rsidRPr="006E6BA4">
        <w:rPr>
          <w:rFonts w:cs="Arial"/>
          <w:color w:val="auto"/>
        </w:rPr>
        <w:t xml:space="preserve">Totalt </w:t>
      </w:r>
      <w:r w:rsidR="7F57CA05" w:rsidRPr="006E6BA4">
        <w:rPr>
          <w:rFonts w:cs="Arial"/>
          <w:color w:val="auto"/>
        </w:rPr>
        <w:t>1</w:t>
      </w:r>
      <w:r w:rsidR="006E6BA4">
        <w:rPr>
          <w:rFonts w:cs="Arial"/>
          <w:color w:val="auto"/>
        </w:rPr>
        <w:t>6</w:t>
      </w:r>
      <w:r w:rsidR="00C170F3">
        <w:rPr>
          <w:rFonts w:cs="Arial"/>
          <w:color w:val="auto"/>
        </w:rPr>
        <w:t>4</w:t>
      </w:r>
      <w:r w:rsidRPr="006E6BA4">
        <w:rPr>
          <w:rFonts w:cs="Arial"/>
          <w:color w:val="auto"/>
        </w:rPr>
        <w:t xml:space="preserve"> ansatte har en lederfunksjon. </w:t>
      </w:r>
      <w:r w:rsidR="005C3EDF">
        <w:rPr>
          <w:rFonts w:cs="Arial"/>
          <w:color w:val="auto"/>
        </w:rPr>
        <w:t>30</w:t>
      </w:r>
      <w:r w:rsidRPr="006E6BA4">
        <w:rPr>
          <w:rFonts w:cs="Arial"/>
          <w:color w:val="auto"/>
        </w:rPr>
        <w:t xml:space="preserve"> </w:t>
      </w:r>
      <w:r w:rsidR="009333B9">
        <w:rPr>
          <w:rFonts w:cs="Arial"/>
          <w:color w:val="auto"/>
        </w:rPr>
        <w:t>%</w:t>
      </w:r>
      <w:r w:rsidRPr="006E6BA4">
        <w:rPr>
          <w:rFonts w:cs="Arial"/>
          <w:color w:val="auto"/>
        </w:rPr>
        <w:t xml:space="preserve"> av lederne er menn, </w:t>
      </w:r>
      <w:r w:rsidR="7F57CA05" w:rsidRPr="006E6BA4">
        <w:rPr>
          <w:rFonts w:cs="Arial"/>
          <w:color w:val="auto"/>
        </w:rPr>
        <w:t>7</w:t>
      </w:r>
      <w:r w:rsidR="007B6483">
        <w:rPr>
          <w:rFonts w:cs="Arial"/>
          <w:color w:val="auto"/>
        </w:rPr>
        <w:t>0</w:t>
      </w:r>
      <w:r w:rsidRPr="006E6BA4">
        <w:rPr>
          <w:rFonts w:cs="Arial"/>
          <w:color w:val="auto"/>
        </w:rPr>
        <w:t xml:space="preserve"> </w:t>
      </w:r>
      <w:r w:rsidR="009333B9">
        <w:rPr>
          <w:rFonts w:cs="Arial"/>
          <w:color w:val="auto"/>
        </w:rPr>
        <w:t>%</w:t>
      </w:r>
      <w:r w:rsidRPr="006E6BA4">
        <w:rPr>
          <w:rFonts w:cs="Arial"/>
          <w:color w:val="auto"/>
        </w:rPr>
        <w:t xml:space="preserve"> er kvinner.</w:t>
      </w:r>
    </w:p>
    <w:p w14:paraId="603DDE42" w14:textId="77777777" w:rsidR="0080738A" w:rsidRPr="00EE4A67" w:rsidRDefault="0080738A" w:rsidP="0048193F">
      <w:pPr>
        <w:pStyle w:val="Overskrift4"/>
        <w:spacing w:line="276" w:lineRule="auto"/>
      </w:pPr>
      <w:r w:rsidRPr="00EE4A67">
        <w:t xml:space="preserve">Likestilling- og diskriminering </w:t>
      </w:r>
    </w:p>
    <w:p w14:paraId="05E74AF4" w14:textId="67D1757C" w:rsidR="0080738A" w:rsidRPr="00B354D2" w:rsidRDefault="53124CEC" w:rsidP="0048193F">
      <w:pPr>
        <w:rPr>
          <w:rFonts w:cs="Arial"/>
          <w:color w:val="auto"/>
        </w:rPr>
      </w:pPr>
      <w:r w:rsidRPr="4548E409">
        <w:rPr>
          <w:rFonts w:cs="Arial"/>
          <w:color w:val="auto"/>
        </w:rPr>
        <w:t xml:space="preserve">Lørenskog kommune har som målsetting at kommunens ansatte skal speile sammensetningen av kommunens befolkning når det gjelder alder og etnisitet. Det er også ønskelig å ha en balansert kjønnsfordeling. Ved utlysning av stillinger går det frem at kommunen ønsker mangfold på arbeidsplassene og oppfordrer alle kvalifiserte kandidater til å søke.    </w:t>
      </w:r>
    </w:p>
    <w:p w14:paraId="3E99C98E" w14:textId="62808506" w:rsidR="0080738A" w:rsidRPr="00B354D2" w:rsidRDefault="53124CEC" w:rsidP="0048193F">
      <w:pPr>
        <w:widowControl w:val="0"/>
        <w:rPr>
          <w:rFonts w:cs="Arial"/>
          <w:strike/>
          <w:color w:val="auto"/>
        </w:rPr>
      </w:pPr>
      <w:r w:rsidRPr="5DE20276">
        <w:rPr>
          <w:rFonts w:cs="Arial"/>
          <w:color w:val="auto"/>
        </w:rPr>
        <w:t xml:space="preserve">Kommunen har en traineeordning for personer med nedsatt funksjonsevne. Ordningen skal bidra til relevant arbeidserfaring og gjøre det enklere å få ordinært arbeid. Ordningen skal i tillegg bidra til at Lørenskog kommune som arbeidsplass preges av inkludering og mangfold, og at de ansatte gjenspeiler befolkningen ellers. Kommunen har siden ordningen startet i 2015 og fram til 2020 hatt 8 traineer. I 2021 ble det ikke ansatt traineer på grunn av prioriteringer knyttet til pandemien. I 2022 har det på ny blitt mulig å tilsette traineer og kommunen har for tiden tre traineer. </w:t>
      </w:r>
    </w:p>
    <w:p w14:paraId="680C19F9" w14:textId="77777777" w:rsidR="003B5186" w:rsidRDefault="53124CEC" w:rsidP="0048193F">
      <w:pPr>
        <w:widowControl w:val="0"/>
        <w:rPr>
          <w:rFonts w:cs="Arial"/>
          <w:color w:val="auto"/>
        </w:rPr>
      </w:pPr>
      <w:r w:rsidRPr="5DE20276">
        <w:rPr>
          <w:rFonts w:cs="Arial"/>
          <w:color w:val="auto"/>
        </w:rPr>
        <w:lastRenderedPageBreak/>
        <w:t>I 2022 ble det gjennomført et sommerjobbprosjekt for ungdom mellom 16-25 år. Hensikten var å kunne tilby sommerjobb til kommunens ungdommer, med spesielt fokus på de som har hatt det vanskelig som følge av koronapandemien. Det var 126 søknader, 48 fikk tilbud om jobb. Tiltaket gir en verdifull arbeidserfaring som ungdommene kan ta med seg videre inn i arbeidslivet.</w:t>
      </w:r>
    </w:p>
    <w:p w14:paraId="4787875E" w14:textId="5A46C54E" w:rsidR="00475010" w:rsidRPr="00CA59E9" w:rsidRDefault="006F448D" w:rsidP="0048193F">
      <w:pPr>
        <w:widowControl w:val="0"/>
        <w:rPr>
          <w:rFonts w:cs="Arial"/>
          <w:color w:val="auto"/>
        </w:rPr>
      </w:pPr>
      <w:r w:rsidRPr="00B354D2">
        <w:rPr>
          <w:rFonts w:cs="Arial"/>
          <w:color w:val="auto"/>
        </w:rPr>
        <w:t>Tabellen under viser s</w:t>
      </w:r>
      <w:r w:rsidR="00716F79" w:rsidRPr="00B354D2">
        <w:rPr>
          <w:rFonts w:cs="Arial"/>
          <w:color w:val="auto"/>
        </w:rPr>
        <w:t>tatus</w:t>
      </w:r>
      <w:r w:rsidRPr="00B354D2">
        <w:rPr>
          <w:rFonts w:cs="Arial"/>
          <w:color w:val="auto"/>
        </w:rPr>
        <w:t xml:space="preserve"> </w:t>
      </w:r>
      <w:r w:rsidR="471C90C5" w:rsidRPr="69B3CCFF">
        <w:rPr>
          <w:rFonts w:cs="Arial"/>
          <w:color w:val="auto"/>
        </w:rPr>
        <w:t>ved</w:t>
      </w:r>
      <w:r w:rsidR="00CA65EC" w:rsidRPr="00B354D2">
        <w:rPr>
          <w:rFonts w:cs="Arial"/>
          <w:color w:val="auto"/>
        </w:rPr>
        <w:t xml:space="preserve"> utgangen av 202</w:t>
      </w:r>
      <w:r w:rsidR="00B354D2">
        <w:rPr>
          <w:rFonts w:cs="Arial"/>
          <w:color w:val="auto"/>
        </w:rPr>
        <w:t>2</w:t>
      </w:r>
    </w:p>
    <w:tbl>
      <w:tblPr>
        <w:tblW w:w="9360" w:type="dxa"/>
        <w:tblCellMar>
          <w:left w:w="70" w:type="dxa"/>
          <w:right w:w="70" w:type="dxa"/>
        </w:tblCellMar>
        <w:tblLook w:val="04A0" w:firstRow="1" w:lastRow="0" w:firstColumn="1" w:lastColumn="0" w:noHBand="0" w:noVBand="1"/>
      </w:tblPr>
      <w:tblGrid>
        <w:gridCol w:w="996"/>
        <w:gridCol w:w="634"/>
        <w:gridCol w:w="760"/>
        <w:gridCol w:w="636"/>
        <w:gridCol w:w="758"/>
        <w:gridCol w:w="542"/>
        <w:gridCol w:w="852"/>
        <w:gridCol w:w="542"/>
        <w:gridCol w:w="852"/>
        <w:gridCol w:w="634"/>
        <w:gridCol w:w="760"/>
        <w:gridCol w:w="429"/>
        <w:gridCol w:w="965"/>
      </w:tblGrid>
      <w:tr w:rsidR="002F1C9A" w:rsidRPr="002F1C9A" w14:paraId="701BE44C" w14:textId="77777777" w:rsidTr="002F1C9A">
        <w:trPr>
          <w:trHeight w:val="662"/>
        </w:trPr>
        <w:tc>
          <w:tcPr>
            <w:tcW w:w="996" w:type="dxa"/>
            <w:tcBorders>
              <w:top w:val="nil"/>
              <w:left w:val="nil"/>
              <w:bottom w:val="single" w:sz="4" w:space="0" w:color="auto"/>
              <w:right w:val="nil"/>
            </w:tcBorders>
            <w:shd w:val="clear" w:color="auto" w:fill="auto"/>
            <w:noWrap/>
            <w:vAlign w:val="center"/>
            <w:hideMark/>
          </w:tcPr>
          <w:p w14:paraId="6464DF39" w14:textId="77777777" w:rsidR="002F1C9A" w:rsidRPr="002F1C9A" w:rsidRDefault="002F1C9A" w:rsidP="0048193F">
            <w:pPr>
              <w:widowControl w:val="0"/>
              <w:spacing w:after="0"/>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 </w:t>
            </w:r>
          </w:p>
        </w:tc>
        <w:tc>
          <w:tcPr>
            <w:tcW w:w="1394" w:type="dxa"/>
            <w:gridSpan w:val="2"/>
            <w:tcBorders>
              <w:top w:val="nil"/>
              <w:left w:val="single" w:sz="4" w:space="0" w:color="auto"/>
              <w:bottom w:val="single" w:sz="4" w:space="0" w:color="auto"/>
              <w:right w:val="nil"/>
            </w:tcBorders>
            <w:shd w:val="clear" w:color="auto" w:fill="auto"/>
            <w:noWrap/>
            <w:vAlign w:val="center"/>
            <w:hideMark/>
          </w:tcPr>
          <w:p w14:paraId="0CD46740"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Antall</w:t>
            </w:r>
          </w:p>
        </w:tc>
        <w:tc>
          <w:tcPr>
            <w:tcW w:w="1394" w:type="dxa"/>
            <w:gridSpan w:val="2"/>
            <w:tcBorders>
              <w:top w:val="nil"/>
              <w:left w:val="single" w:sz="4" w:space="0" w:color="auto"/>
              <w:bottom w:val="single" w:sz="4" w:space="0" w:color="auto"/>
              <w:right w:val="nil"/>
            </w:tcBorders>
            <w:shd w:val="clear" w:color="auto" w:fill="auto"/>
            <w:noWrap/>
            <w:vAlign w:val="center"/>
            <w:hideMark/>
          </w:tcPr>
          <w:p w14:paraId="4B89B80C"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Årsverk</w:t>
            </w:r>
          </w:p>
        </w:tc>
        <w:tc>
          <w:tcPr>
            <w:tcW w:w="1394" w:type="dxa"/>
            <w:gridSpan w:val="2"/>
            <w:tcBorders>
              <w:top w:val="nil"/>
              <w:left w:val="single" w:sz="4" w:space="0" w:color="auto"/>
              <w:bottom w:val="single" w:sz="4" w:space="0" w:color="auto"/>
              <w:right w:val="nil"/>
            </w:tcBorders>
            <w:shd w:val="clear" w:color="auto" w:fill="auto"/>
            <w:vAlign w:val="center"/>
            <w:hideMark/>
          </w:tcPr>
          <w:p w14:paraId="7D668E3B"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Midlertidig ansatte (antall)</w:t>
            </w:r>
          </w:p>
        </w:tc>
        <w:tc>
          <w:tcPr>
            <w:tcW w:w="1394" w:type="dxa"/>
            <w:gridSpan w:val="2"/>
            <w:tcBorders>
              <w:top w:val="nil"/>
              <w:left w:val="single" w:sz="4" w:space="0" w:color="auto"/>
              <w:bottom w:val="single" w:sz="4" w:space="0" w:color="auto"/>
              <w:right w:val="nil"/>
            </w:tcBorders>
            <w:shd w:val="clear" w:color="auto" w:fill="auto"/>
            <w:vAlign w:val="center"/>
            <w:hideMark/>
          </w:tcPr>
          <w:p w14:paraId="626B6086"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Midlertidig ansatte (årsverk)</w:t>
            </w:r>
          </w:p>
        </w:tc>
        <w:tc>
          <w:tcPr>
            <w:tcW w:w="1394" w:type="dxa"/>
            <w:gridSpan w:val="2"/>
            <w:tcBorders>
              <w:top w:val="nil"/>
              <w:left w:val="single" w:sz="4" w:space="0" w:color="auto"/>
              <w:bottom w:val="single" w:sz="4" w:space="0" w:color="auto"/>
              <w:right w:val="nil"/>
            </w:tcBorders>
            <w:shd w:val="clear" w:color="auto" w:fill="auto"/>
            <w:vAlign w:val="center"/>
            <w:hideMark/>
          </w:tcPr>
          <w:p w14:paraId="4C62CE85"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Deltids-ansatte (antall)</w:t>
            </w:r>
          </w:p>
        </w:tc>
        <w:tc>
          <w:tcPr>
            <w:tcW w:w="1394" w:type="dxa"/>
            <w:gridSpan w:val="2"/>
            <w:tcBorders>
              <w:top w:val="nil"/>
              <w:left w:val="single" w:sz="4" w:space="0" w:color="auto"/>
              <w:bottom w:val="single" w:sz="4" w:space="0" w:color="auto"/>
              <w:right w:val="nil"/>
            </w:tcBorders>
            <w:shd w:val="clear" w:color="auto" w:fill="auto"/>
            <w:vAlign w:val="center"/>
            <w:hideMark/>
          </w:tcPr>
          <w:p w14:paraId="059995FE"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Foreldre-permisjon (antall)</w:t>
            </w:r>
          </w:p>
        </w:tc>
      </w:tr>
      <w:tr w:rsidR="00D61439" w:rsidRPr="002F1C9A" w14:paraId="32E07512" w14:textId="77777777" w:rsidTr="00523E3A">
        <w:trPr>
          <w:trHeight w:val="283"/>
        </w:trPr>
        <w:tc>
          <w:tcPr>
            <w:tcW w:w="996" w:type="dxa"/>
            <w:tcBorders>
              <w:top w:val="nil"/>
              <w:left w:val="nil"/>
              <w:bottom w:val="nil"/>
              <w:right w:val="nil"/>
            </w:tcBorders>
            <w:shd w:val="clear" w:color="auto" w:fill="auto"/>
            <w:noWrap/>
            <w:vAlign w:val="center"/>
            <w:hideMark/>
          </w:tcPr>
          <w:p w14:paraId="79122C32" w14:textId="77777777" w:rsidR="002F1C9A" w:rsidRPr="002F1C9A" w:rsidRDefault="002F1C9A" w:rsidP="0048193F">
            <w:pPr>
              <w:widowControl w:val="0"/>
              <w:spacing w:after="0"/>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Menn</w:t>
            </w:r>
          </w:p>
        </w:tc>
        <w:tc>
          <w:tcPr>
            <w:tcW w:w="634" w:type="dxa"/>
            <w:tcBorders>
              <w:top w:val="nil"/>
              <w:left w:val="single" w:sz="4" w:space="0" w:color="auto"/>
              <w:bottom w:val="nil"/>
              <w:right w:val="nil"/>
            </w:tcBorders>
            <w:shd w:val="clear" w:color="auto" w:fill="auto"/>
            <w:noWrap/>
            <w:vAlign w:val="center"/>
            <w:hideMark/>
          </w:tcPr>
          <w:p w14:paraId="49366C48"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668</w:t>
            </w:r>
          </w:p>
        </w:tc>
        <w:tc>
          <w:tcPr>
            <w:tcW w:w="760" w:type="dxa"/>
            <w:tcBorders>
              <w:top w:val="nil"/>
              <w:left w:val="nil"/>
              <w:bottom w:val="nil"/>
              <w:right w:val="nil"/>
            </w:tcBorders>
            <w:shd w:val="clear" w:color="auto" w:fill="auto"/>
            <w:noWrap/>
            <w:vAlign w:val="center"/>
            <w:hideMark/>
          </w:tcPr>
          <w:p w14:paraId="47E4D235"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24 %</w:t>
            </w:r>
          </w:p>
        </w:tc>
        <w:tc>
          <w:tcPr>
            <w:tcW w:w="636" w:type="dxa"/>
            <w:tcBorders>
              <w:top w:val="nil"/>
              <w:left w:val="single" w:sz="4" w:space="0" w:color="auto"/>
              <w:bottom w:val="nil"/>
              <w:right w:val="nil"/>
            </w:tcBorders>
            <w:shd w:val="clear" w:color="auto" w:fill="auto"/>
            <w:noWrap/>
            <w:vAlign w:val="center"/>
            <w:hideMark/>
          </w:tcPr>
          <w:p w14:paraId="3061231B"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555</w:t>
            </w:r>
          </w:p>
        </w:tc>
        <w:tc>
          <w:tcPr>
            <w:tcW w:w="758" w:type="dxa"/>
            <w:tcBorders>
              <w:top w:val="nil"/>
              <w:left w:val="nil"/>
              <w:bottom w:val="nil"/>
              <w:right w:val="nil"/>
            </w:tcBorders>
            <w:shd w:val="clear" w:color="auto" w:fill="auto"/>
            <w:noWrap/>
            <w:vAlign w:val="center"/>
            <w:hideMark/>
          </w:tcPr>
          <w:p w14:paraId="198C9336"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22 %</w:t>
            </w:r>
          </w:p>
        </w:tc>
        <w:tc>
          <w:tcPr>
            <w:tcW w:w="542" w:type="dxa"/>
            <w:tcBorders>
              <w:top w:val="nil"/>
              <w:left w:val="single" w:sz="4" w:space="0" w:color="auto"/>
              <w:bottom w:val="nil"/>
              <w:right w:val="nil"/>
            </w:tcBorders>
            <w:shd w:val="clear" w:color="auto" w:fill="auto"/>
            <w:noWrap/>
            <w:vAlign w:val="center"/>
            <w:hideMark/>
          </w:tcPr>
          <w:p w14:paraId="40F82E46"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42</w:t>
            </w:r>
          </w:p>
        </w:tc>
        <w:tc>
          <w:tcPr>
            <w:tcW w:w="852" w:type="dxa"/>
            <w:tcBorders>
              <w:top w:val="nil"/>
              <w:left w:val="nil"/>
              <w:bottom w:val="nil"/>
              <w:right w:val="nil"/>
            </w:tcBorders>
            <w:shd w:val="clear" w:color="auto" w:fill="auto"/>
            <w:noWrap/>
            <w:vAlign w:val="center"/>
            <w:hideMark/>
          </w:tcPr>
          <w:p w14:paraId="0C13FAFD"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23 %</w:t>
            </w:r>
          </w:p>
        </w:tc>
        <w:tc>
          <w:tcPr>
            <w:tcW w:w="542" w:type="dxa"/>
            <w:tcBorders>
              <w:top w:val="nil"/>
              <w:left w:val="single" w:sz="4" w:space="0" w:color="auto"/>
              <w:bottom w:val="nil"/>
              <w:right w:val="nil"/>
            </w:tcBorders>
            <w:shd w:val="clear" w:color="auto" w:fill="auto"/>
            <w:noWrap/>
            <w:vAlign w:val="center"/>
            <w:hideMark/>
          </w:tcPr>
          <w:p w14:paraId="7590814A"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36</w:t>
            </w:r>
          </w:p>
        </w:tc>
        <w:tc>
          <w:tcPr>
            <w:tcW w:w="852" w:type="dxa"/>
            <w:tcBorders>
              <w:top w:val="nil"/>
              <w:left w:val="nil"/>
              <w:bottom w:val="nil"/>
              <w:right w:val="nil"/>
            </w:tcBorders>
            <w:shd w:val="clear" w:color="auto" w:fill="auto"/>
            <w:noWrap/>
            <w:vAlign w:val="center"/>
            <w:hideMark/>
          </w:tcPr>
          <w:p w14:paraId="43BCFBBA"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24 %</w:t>
            </w:r>
          </w:p>
        </w:tc>
        <w:tc>
          <w:tcPr>
            <w:tcW w:w="634" w:type="dxa"/>
            <w:tcBorders>
              <w:top w:val="nil"/>
              <w:left w:val="single" w:sz="4" w:space="0" w:color="auto"/>
              <w:bottom w:val="nil"/>
              <w:right w:val="nil"/>
            </w:tcBorders>
            <w:shd w:val="clear" w:color="auto" w:fill="auto"/>
            <w:noWrap/>
            <w:vAlign w:val="center"/>
            <w:hideMark/>
          </w:tcPr>
          <w:p w14:paraId="4411F48C"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326</w:t>
            </w:r>
          </w:p>
        </w:tc>
        <w:tc>
          <w:tcPr>
            <w:tcW w:w="760" w:type="dxa"/>
            <w:tcBorders>
              <w:top w:val="nil"/>
              <w:left w:val="nil"/>
              <w:bottom w:val="nil"/>
              <w:right w:val="nil"/>
            </w:tcBorders>
            <w:shd w:val="clear" w:color="auto" w:fill="auto"/>
            <w:noWrap/>
            <w:vAlign w:val="center"/>
            <w:hideMark/>
          </w:tcPr>
          <w:p w14:paraId="7FDF80DD"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25 %</w:t>
            </w:r>
          </w:p>
        </w:tc>
        <w:tc>
          <w:tcPr>
            <w:tcW w:w="429" w:type="dxa"/>
            <w:tcBorders>
              <w:top w:val="nil"/>
              <w:left w:val="single" w:sz="4" w:space="0" w:color="auto"/>
              <w:bottom w:val="nil"/>
              <w:right w:val="nil"/>
            </w:tcBorders>
            <w:shd w:val="clear" w:color="auto" w:fill="auto"/>
            <w:noWrap/>
            <w:vAlign w:val="center"/>
            <w:hideMark/>
          </w:tcPr>
          <w:p w14:paraId="3C5F8E9A"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9</w:t>
            </w:r>
          </w:p>
        </w:tc>
        <w:tc>
          <w:tcPr>
            <w:tcW w:w="965" w:type="dxa"/>
            <w:tcBorders>
              <w:top w:val="nil"/>
              <w:left w:val="nil"/>
              <w:bottom w:val="nil"/>
              <w:right w:val="nil"/>
            </w:tcBorders>
            <w:shd w:val="clear" w:color="auto" w:fill="auto"/>
            <w:noWrap/>
            <w:vAlign w:val="center"/>
            <w:hideMark/>
          </w:tcPr>
          <w:p w14:paraId="38EE8E93"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14 %</w:t>
            </w:r>
          </w:p>
        </w:tc>
      </w:tr>
      <w:tr w:rsidR="00D61439" w:rsidRPr="002F1C9A" w14:paraId="4FECC675" w14:textId="77777777" w:rsidTr="00523E3A">
        <w:trPr>
          <w:trHeight w:val="283"/>
        </w:trPr>
        <w:tc>
          <w:tcPr>
            <w:tcW w:w="996" w:type="dxa"/>
            <w:tcBorders>
              <w:top w:val="nil"/>
              <w:left w:val="nil"/>
              <w:bottom w:val="single" w:sz="4" w:space="0" w:color="auto"/>
              <w:right w:val="nil"/>
            </w:tcBorders>
            <w:shd w:val="clear" w:color="auto" w:fill="auto"/>
            <w:noWrap/>
            <w:vAlign w:val="center"/>
            <w:hideMark/>
          </w:tcPr>
          <w:p w14:paraId="67F7FAF2" w14:textId="77777777" w:rsidR="002F1C9A" w:rsidRPr="002F1C9A" w:rsidRDefault="002F1C9A" w:rsidP="0048193F">
            <w:pPr>
              <w:widowControl w:val="0"/>
              <w:spacing w:after="0"/>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Kvinner</w:t>
            </w:r>
          </w:p>
        </w:tc>
        <w:tc>
          <w:tcPr>
            <w:tcW w:w="634" w:type="dxa"/>
            <w:tcBorders>
              <w:top w:val="nil"/>
              <w:left w:val="single" w:sz="4" w:space="0" w:color="auto"/>
              <w:bottom w:val="single" w:sz="4" w:space="0" w:color="auto"/>
              <w:right w:val="nil"/>
            </w:tcBorders>
            <w:shd w:val="clear" w:color="auto" w:fill="auto"/>
            <w:noWrap/>
            <w:vAlign w:val="center"/>
            <w:hideMark/>
          </w:tcPr>
          <w:p w14:paraId="2F62F3BA"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2144</w:t>
            </w:r>
          </w:p>
        </w:tc>
        <w:tc>
          <w:tcPr>
            <w:tcW w:w="760" w:type="dxa"/>
            <w:tcBorders>
              <w:top w:val="nil"/>
              <w:left w:val="nil"/>
              <w:bottom w:val="single" w:sz="4" w:space="0" w:color="auto"/>
              <w:right w:val="nil"/>
            </w:tcBorders>
            <w:shd w:val="clear" w:color="auto" w:fill="auto"/>
            <w:noWrap/>
            <w:vAlign w:val="center"/>
            <w:hideMark/>
          </w:tcPr>
          <w:p w14:paraId="022CE9EF"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76 %</w:t>
            </w:r>
          </w:p>
        </w:tc>
        <w:tc>
          <w:tcPr>
            <w:tcW w:w="636" w:type="dxa"/>
            <w:tcBorders>
              <w:top w:val="nil"/>
              <w:left w:val="single" w:sz="4" w:space="0" w:color="auto"/>
              <w:bottom w:val="single" w:sz="4" w:space="0" w:color="auto"/>
              <w:right w:val="nil"/>
            </w:tcBorders>
            <w:shd w:val="clear" w:color="auto" w:fill="auto"/>
            <w:noWrap/>
            <w:vAlign w:val="center"/>
            <w:hideMark/>
          </w:tcPr>
          <w:p w14:paraId="1017349E"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1 951</w:t>
            </w:r>
          </w:p>
        </w:tc>
        <w:tc>
          <w:tcPr>
            <w:tcW w:w="758" w:type="dxa"/>
            <w:tcBorders>
              <w:top w:val="nil"/>
              <w:left w:val="nil"/>
              <w:bottom w:val="single" w:sz="4" w:space="0" w:color="auto"/>
              <w:right w:val="nil"/>
            </w:tcBorders>
            <w:shd w:val="clear" w:color="auto" w:fill="auto"/>
            <w:noWrap/>
            <w:vAlign w:val="center"/>
            <w:hideMark/>
          </w:tcPr>
          <w:p w14:paraId="654A4D1E"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78 %</w:t>
            </w:r>
          </w:p>
        </w:tc>
        <w:tc>
          <w:tcPr>
            <w:tcW w:w="542" w:type="dxa"/>
            <w:tcBorders>
              <w:top w:val="nil"/>
              <w:left w:val="single" w:sz="4" w:space="0" w:color="auto"/>
              <w:bottom w:val="single" w:sz="4" w:space="0" w:color="auto"/>
              <w:right w:val="nil"/>
            </w:tcBorders>
            <w:shd w:val="clear" w:color="auto" w:fill="auto"/>
            <w:noWrap/>
            <w:vAlign w:val="center"/>
            <w:hideMark/>
          </w:tcPr>
          <w:p w14:paraId="6E7D5FD2"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139</w:t>
            </w:r>
          </w:p>
        </w:tc>
        <w:tc>
          <w:tcPr>
            <w:tcW w:w="852" w:type="dxa"/>
            <w:tcBorders>
              <w:top w:val="nil"/>
              <w:left w:val="nil"/>
              <w:bottom w:val="single" w:sz="4" w:space="0" w:color="auto"/>
              <w:right w:val="nil"/>
            </w:tcBorders>
            <w:shd w:val="clear" w:color="auto" w:fill="auto"/>
            <w:noWrap/>
            <w:vAlign w:val="center"/>
            <w:hideMark/>
          </w:tcPr>
          <w:p w14:paraId="5AD1F904"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77 %</w:t>
            </w:r>
          </w:p>
        </w:tc>
        <w:tc>
          <w:tcPr>
            <w:tcW w:w="542" w:type="dxa"/>
            <w:tcBorders>
              <w:top w:val="nil"/>
              <w:left w:val="single" w:sz="4" w:space="0" w:color="auto"/>
              <w:bottom w:val="single" w:sz="4" w:space="0" w:color="auto"/>
              <w:right w:val="nil"/>
            </w:tcBorders>
            <w:shd w:val="clear" w:color="auto" w:fill="auto"/>
            <w:noWrap/>
            <w:vAlign w:val="center"/>
            <w:hideMark/>
          </w:tcPr>
          <w:p w14:paraId="444B06DD"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117</w:t>
            </w:r>
          </w:p>
        </w:tc>
        <w:tc>
          <w:tcPr>
            <w:tcW w:w="852" w:type="dxa"/>
            <w:tcBorders>
              <w:top w:val="nil"/>
              <w:left w:val="nil"/>
              <w:bottom w:val="single" w:sz="4" w:space="0" w:color="auto"/>
              <w:right w:val="nil"/>
            </w:tcBorders>
            <w:shd w:val="clear" w:color="auto" w:fill="auto"/>
            <w:noWrap/>
            <w:vAlign w:val="center"/>
            <w:hideMark/>
          </w:tcPr>
          <w:p w14:paraId="0D532228"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76 %</w:t>
            </w:r>
          </w:p>
        </w:tc>
        <w:tc>
          <w:tcPr>
            <w:tcW w:w="634" w:type="dxa"/>
            <w:tcBorders>
              <w:top w:val="nil"/>
              <w:left w:val="single" w:sz="4" w:space="0" w:color="auto"/>
              <w:bottom w:val="single" w:sz="4" w:space="0" w:color="auto"/>
              <w:right w:val="nil"/>
            </w:tcBorders>
            <w:shd w:val="clear" w:color="auto" w:fill="auto"/>
            <w:noWrap/>
            <w:vAlign w:val="center"/>
            <w:hideMark/>
          </w:tcPr>
          <w:p w14:paraId="49521227"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985</w:t>
            </w:r>
          </w:p>
        </w:tc>
        <w:tc>
          <w:tcPr>
            <w:tcW w:w="760" w:type="dxa"/>
            <w:tcBorders>
              <w:top w:val="nil"/>
              <w:left w:val="nil"/>
              <w:bottom w:val="single" w:sz="4" w:space="0" w:color="auto"/>
              <w:right w:val="nil"/>
            </w:tcBorders>
            <w:shd w:val="clear" w:color="auto" w:fill="auto"/>
            <w:noWrap/>
            <w:vAlign w:val="center"/>
            <w:hideMark/>
          </w:tcPr>
          <w:p w14:paraId="6C8F2FCB"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75 %</w:t>
            </w:r>
          </w:p>
        </w:tc>
        <w:tc>
          <w:tcPr>
            <w:tcW w:w="429" w:type="dxa"/>
            <w:tcBorders>
              <w:top w:val="nil"/>
              <w:left w:val="single" w:sz="4" w:space="0" w:color="auto"/>
              <w:bottom w:val="single" w:sz="4" w:space="0" w:color="auto"/>
              <w:right w:val="nil"/>
            </w:tcBorders>
            <w:shd w:val="clear" w:color="auto" w:fill="auto"/>
            <w:noWrap/>
            <w:vAlign w:val="center"/>
            <w:hideMark/>
          </w:tcPr>
          <w:p w14:paraId="4C295F7A"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54</w:t>
            </w:r>
          </w:p>
        </w:tc>
        <w:tc>
          <w:tcPr>
            <w:tcW w:w="965" w:type="dxa"/>
            <w:tcBorders>
              <w:top w:val="nil"/>
              <w:left w:val="nil"/>
              <w:bottom w:val="single" w:sz="4" w:space="0" w:color="auto"/>
              <w:right w:val="nil"/>
            </w:tcBorders>
            <w:shd w:val="clear" w:color="auto" w:fill="auto"/>
            <w:noWrap/>
            <w:vAlign w:val="center"/>
            <w:hideMark/>
          </w:tcPr>
          <w:p w14:paraId="6A40B857" w14:textId="77777777" w:rsidR="002F1C9A" w:rsidRPr="002F1C9A" w:rsidRDefault="002F1C9A" w:rsidP="0048193F">
            <w:pPr>
              <w:widowControl w:val="0"/>
              <w:spacing w:after="0"/>
              <w:jc w:val="center"/>
              <w:rPr>
                <w:rFonts w:eastAsia="Times New Roman" w:cs="Arial"/>
                <w:color w:val="auto"/>
                <w:spacing w:val="0"/>
                <w:sz w:val="18"/>
                <w:szCs w:val="18"/>
                <w:lang w:eastAsia="nb-NO"/>
              </w:rPr>
            </w:pPr>
            <w:r w:rsidRPr="002F1C9A">
              <w:rPr>
                <w:rFonts w:eastAsia="Times New Roman" w:cs="Arial"/>
                <w:color w:val="auto"/>
                <w:spacing w:val="0"/>
                <w:sz w:val="18"/>
                <w:szCs w:val="18"/>
                <w:lang w:eastAsia="nb-NO"/>
              </w:rPr>
              <w:t>86 %</w:t>
            </w:r>
          </w:p>
        </w:tc>
      </w:tr>
      <w:tr w:rsidR="00976C46" w:rsidRPr="002F1C9A" w14:paraId="671FAFDE" w14:textId="77777777" w:rsidTr="00523E3A">
        <w:trPr>
          <w:trHeight w:val="283"/>
        </w:trPr>
        <w:tc>
          <w:tcPr>
            <w:tcW w:w="996" w:type="dxa"/>
            <w:tcBorders>
              <w:top w:val="nil"/>
              <w:left w:val="nil"/>
              <w:bottom w:val="nil"/>
              <w:right w:val="nil"/>
            </w:tcBorders>
            <w:shd w:val="clear" w:color="auto" w:fill="auto"/>
            <w:noWrap/>
            <w:vAlign w:val="bottom"/>
            <w:hideMark/>
          </w:tcPr>
          <w:p w14:paraId="49866313" w14:textId="77777777" w:rsidR="002F1C9A" w:rsidRPr="002F1C9A" w:rsidRDefault="002F1C9A" w:rsidP="0048193F">
            <w:pPr>
              <w:widowControl w:val="0"/>
              <w:spacing w:after="0"/>
              <w:jc w:val="center"/>
              <w:rPr>
                <w:rFonts w:eastAsia="Times New Roman" w:cs="Arial"/>
                <w:color w:val="auto"/>
                <w:spacing w:val="0"/>
                <w:sz w:val="18"/>
                <w:szCs w:val="18"/>
                <w:lang w:eastAsia="nb-NO"/>
              </w:rPr>
            </w:pPr>
          </w:p>
        </w:tc>
        <w:tc>
          <w:tcPr>
            <w:tcW w:w="634" w:type="dxa"/>
            <w:tcBorders>
              <w:top w:val="nil"/>
              <w:left w:val="single" w:sz="4" w:space="0" w:color="auto"/>
              <w:bottom w:val="nil"/>
              <w:right w:val="nil"/>
            </w:tcBorders>
            <w:shd w:val="clear" w:color="auto" w:fill="auto"/>
            <w:noWrap/>
            <w:vAlign w:val="bottom"/>
            <w:hideMark/>
          </w:tcPr>
          <w:p w14:paraId="4393B14F"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2812</w:t>
            </w:r>
          </w:p>
        </w:tc>
        <w:tc>
          <w:tcPr>
            <w:tcW w:w="760" w:type="dxa"/>
            <w:tcBorders>
              <w:top w:val="nil"/>
              <w:left w:val="nil"/>
              <w:bottom w:val="nil"/>
              <w:right w:val="nil"/>
            </w:tcBorders>
            <w:shd w:val="clear" w:color="auto" w:fill="auto"/>
            <w:noWrap/>
            <w:vAlign w:val="bottom"/>
            <w:hideMark/>
          </w:tcPr>
          <w:p w14:paraId="140602A3"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100 %</w:t>
            </w:r>
          </w:p>
        </w:tc>
        <w:tc>
          <w:tcPr>
            <w:tcW w:w="636" w:type="dxa"/>
            <w:tcBorders>
              <w:top w:val="nil"/>
              <w:left w:val="single" w:sz="4" w:space="0" w:color="auto"/>
              <w:bottom w:val="nil"/>
              <w:right w:val="nil"/>
            </w:tcBorders>
            <w:shd w:val="clear" w:color="auto" w:fill="auto"/>
            <w:noWrap/>
            <w:vAlign w:val="bottom"/>
            <w:hideMark/>
          </w:tcPr>
          <w:p w14:paraId="459FE003"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2506</w:t>
            </w:r>
          </w:p>
        </w:tc>
        <w:tc>
          <w:tcPr>
            <w:tcW w:w="758" w:type="dxa"/>
            <w:tcBorders>
              <w:top w:val="nil"/>
              <w:left w:val="nil"/>
              <w:bottom w:val="nil"/>
              <w:right w:val="nil"/>
            </w:tcBorders>
            <w:shd w:val="clear" w:color="auto" w:fill="auto"/>
            <w:noWrap/>
            <w:vAlign w:val="bottom"/>
            <w:hideMark/>
          </w:tcPr>
          <w:p w14:paraId="2161A0CB"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100 %</w:t>
            </w:r>
          </w:p>
        </w:tc>
        <w:tc>
          <w:tcPr>
            <w:tcW w:w="542" w:type="dxa"/>
            <w:tcBorders>
              <w:top w:val="nil"/>
              <w:left w:val="single" w:sz="4" w:space="0" w:color="auto"/>
              <w:bottom w:val="nil"/>
              <w:right w:val="nil"/>
            </w:tcBorders>
            <w:shd w:val="clear" w:color="auto" w:fill="auto"/>
            <w:noWrap/>
            <w:vAlign w:val="bottom"/>
            <w:hideMark/>
          </w:tcPr>
          <w:p w14:paraId="39624D16"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181</w:t>
            </w:r>
          </w:p>
        </w:tc>
        <w:tc>
          <w:tcPr>
            <w:tcW w:w="852" w:type="dxa"/>
            <w:tcBorders>
              <w:top w:val="nil"/>
              <w:left w:val="nil"/>
              <w:bottom w:val="nil"/>
              <w:right w:val="nil"/>
            </w:tcBorders>
            <w:shd w:val="clear" w:color="auto" w:fill="auto"/>
            <w:noWrap/>
            <w:vAlign w:val="bottom"/>
            <w:hideMark/>
          </w:tcPr>
          <w:p w14:paraId="0B340775"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100 %</w:t>
            </w:r>
          </w:p>
        </w:tc>
        <w:tc>
          <w:tcPr>
            <w:tcW w:w="542" w:type="dxa"/>
            <w:tcBorders>
              <w:top w:val="nil"/>
              <w:left w:val="single" w:sz="4" w:space="0" w:color="auto"/>
              <w:bottom w:val="nil"/>
              <w:right w:val="nil"/>
            </w:tcBorders>
            <w:shd w:val="clear" w:color="auto" w:fill="auto"/>
            <w:noWrap/>
            <w:vAlign w:val="bottom"/>
            <w:hideMark/>
          </w:tcPr>
          <w:p w14:paraId="660ECB66"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153</w:t>
            </w:r>
          </w:p>
        </w:tc>
        <w:tc>
          <w:tcPr>
            <w:tcW w:w="852" w:type="dxa"/>
            <w:tcBorders>
              <w:top w:val="nil"/>
              <w:left w:val="nil"/>
              <w:bottom w:val="nil"/>
              <w:right w:val="nil"/>
            </w:tcBorders>
            <w:shd w:val="clear" w:color="auto" w:fill="auto"/>
            <w:noWrap/>
            <w:vAlign w:val="bottom"/>
            <w:hideMark/>
          </w:tcPr>
          <w:p w14:paraId="609DF539"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100 %</w:t>
            </w:r>
          </w:p>
        </w:tc>
        <w:tc>
          <w:tcPr>
            <w:tcW w:w="634" w:type="dxa"/>
            <w:tcBorders>
              <w:top w:val="nil"/>
              <w:left w:val="single" w:sz="4" w:space="0" w:color="auto"/>
              <w:bottom w:val="nil"/>
              <w:right w:val="nil"/>
            </w:tcBorders>
            <w:shd w:val="clear" w:color="auto" w:fill="auto"/>
            <w:noWrap/>
            <w:vAlign w:val="bottom"/>
            <w:hideMark/>
          </w:tcPr>
          <w:p w14:paraId="26D57E80"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1311</w:t>
            </w:r>
          </w:p>
        </w:tc>
        <w:tc>
          <w:tcPr>
            <w:tcW w:w="760" w:type="dxa"/>
            <w:tcBorders>
              <w:top w:val="nil"/>
              <w:left w:val="nil"/>
              <w:bottom w:val="nil"/>
              <w:right w:val="nil"/>
            </w:tcBorders>
            <w:shd w:val="clear" w:color="auto" w:fill="auto"/>
            <w:noWrap/>
            <w:vAlign w:val="bottom"/>
            <w:hideMark/>
          </w:tcPr>
          <w:p w14:paraId="6762B277"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100 %</w:t>
            </w:r>
          </w:p>
        </w:tc>
        <w:tc>
          <w:tcPr>
            <w:tcW w:w="429" w:type="dxa"/>
            <w:tcBorders>
              <w:top w:val="nil"/>
              <w:left w:val="single" w:sz="4" w:space="0" w:color="auto"/>
              <w:bottom w:val="nil"/>
              <w:right w:val="nil"/>
            </w:tcBorders>
            <w:shd w:val="clear" w:color="auto" w:fill="auto"/>
            <w:noWrap/>
            <w:vAlign w:val="bottom"/>
            <w:hideMark/>
          </w:tcPr>
          <w:p w14:paraId="50656163" w14:textId="77777777" w:rsidR="002F1C9A" w:rsidRPr="00E9757B" w:rsidRDefault="002F1C9A" w:rsidP="0048193F">
            <w:pPr>
              <w:widowControl w:val="0"/>
              <w:spacing w:after="0"/>
              <w:jc w:val="right"/>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63</w:t>
            </w:r>
          </w:p>
        </w:tc>
        <w:tc>
          <w:tcPr>
            <w:tcW w:w="965" w:type="dxa"/>
            <w:tcBorders>
              <w:top w:val="nil"/>
              <w:left w:val="nil"/>
              <w:bottom w:val="nil"/>
              <w:right w:val="nil"/>
            </w:tcBorders>
            <w:shd w:val="clear" w:color="auto" w:fill="auto"/>
            <w:noWrap/>
            <w:vAlign w:val="center"/>
            <w:hideMark/>
          </w:tcPr>
          <w:p w14:paraId="5C55EADB" w14:textId="77777777" w:rsidR="002F1C9A" w:rsidRPr="00E9757B" w:rsidRDefault="002F1C9A" w:rsidP="0048193F">
            <w:pPr>
              <w:widowControl w:val="0"/>
              <w:spacing w:after="0"/>
              <w:jc w:val="center"/>
              <w:rPr>
                <w:rFonts w:eastAsia="Times New Roman" w:cs="Arial"/>
                <w:color w:val="000000"/>
                <w:spacing w:val="0"/>
                <w:sz w:val="18"/>
                <w:szCs w:val="18"/>
                <w:lang w:eastAsia="nb-NO"/>
              </w:rPr>
            </w:pPr>
            <w:r w:rsidRPr="00E9757B">
              <w:rPr>
                <w:rFonts w:eastAsia="Times New Roman" w:cs="Arial"/>
                <w:color w:val="000000"/>
                <w:spacing w:val="0"/>
                <w:sz w:val="18"/>
                <w:szCs w:val="18"/>
                <w:lang w:eastAsia="nb-NO"/>
              </w:rPr>
              <w:t>100 %</w:t>
            </w:r>
          </w:p>
        </w:tc>
      </w:tr>
    </w:tbl>
    <w:p w14:paraId="6BC52A68" w14:textId="77777777" w:rsidR="0080738A" w:rsidRPr="00EE4A67" w:rsidRDefault="0080738A" w:rsidP="0048193F">
      <w:pPr>
        <w:pStyle w:val="Overskrift4"/>
        <w:keepNext w:val="0"/>
        <w:widowControl w:val="0"/>
        <w:spacing w:line="276" w:lineRule="auto"/>
      </w:pPr>
      <w:r w:rsidRPr="00EE4A67">
        <w:t>Lønnsutvikling generelt og i et likestillingsperspektiv</w:t>
      </w:r>
    </w:p>
    <w:p w14:paraId="0C5AD193" w14:textId="30773D40" w:rsidR="0080738A" w:rsidRPr="008B1CA9" w:rsidRDefault="004B212C" w:rsidP="0048193F">
      <w:pPr>
        <w:widowControl w:val="0"/>
      </w:pPr>
      <w:r w:rsidRPr="008B1CA9">
        <w:rPr>
          <w:rFonts w:eastAsia="Arial" w:cs="Arial"/>
          <w:color w:val="auto"/>
        </w:rPr>
        <w:softHyphen/>
      </w:r>
      <w:r w:rsidRPr="008B1CA9">
        <w:rPr>
          <w:rFonts w:eastAsia="Arial" w:cs="Arial"/>
          <w:color w:val="auto"/>
        </w:rPr>
        <w:softHyphen/>
      </w:r>
      <w:r w:rsidR="658A1623" w:rsidRPr="61D4B1E5">
        <w:rPr>
          <w:rFonts w:eastAsia="Arial" w:cs="Arial"/>
        </w:rPr>
        <w:t>Årslønnsvekst fra 2021</w:t>
      </w:r>
      <w:r w:rsidR="0080738A" w:rsidRPr="61D4B1E5">
        <w:rPr>
          <w:rFonts w:eastAsia="Arial" w:cs="Arial"/>
        </w:rPr>
        <w:t xml:space="preserve"> til </w:t>
      </w:r>
      <w:r w:rsidR="658A1623" w:rsidRPr="61D4B1E5">
        <w:rPr>
          <w:rFonts w:eastAsia="Arial" w:cs="Arial"/>
        </w:rPr>
        <w:t>2022 i kapittel 4 var</w:t>
      </w:r>
      <w:r w:rsidR="0080738A" w:rsidRPr="61D4B1E5">
        <w:rPr>
          <w:rFonts w:eastAsia="Arial" w:cs="Arial"/>
        </w:rPr>
        <w:t xml:space="preserve"> på </w:t>
      </w:r>
      <w:r w:rsidR="009A4B5F" w:rsidRPr="61D4B1E5">
        <w:rPr>
          <w:rFonts w:eastAsia="Arial" w:cs="Arial"/>
        </w:rPr>
        <w:t>3,84</w:t>
      </w:r>
      <w:r w:rsidR="009333B9">
        <w:rPr>
          <w:rFonts w:eastAsia="Arial" w:cs="Arial"/>
        </w:rPr>
        <w:t xml:space="preserve"> %</w:t>
      </w:r>
      <w:r w:rsidR="658A1623" w:rsidRPr="61D4B1E5">
        <w:rPr>
          <w:rFonts w:eastAsia="Arial" w:cs="Arial"/>
        </w:rPr>
        <w:t>. De sentralt avtalte tilleggene per 1.</w:t>
      </w:r>
      <w:r w:rsidR="33B98232" w:rsidRPr="61D4B1E5">
        <w:rPr>
          <w:rFonts w:eastAsia="Arial" w:cs="Arial"/>
        </w:rPr>
        <w:t>5.2022</w:t>
      </w:r>
      <w:r w:rsidR="658A1623" w:rsidRPr="61D4B1E5">
        <w:rPr>
          <w:rFonts w:eastAsia="Arial" w:cs="Arial"/>
        </w:rPr>
        <w:t xml:space="preserve"> utgjorde 1,94 </w:t>
      </w:r>
      <w:r w:rsidR="009333B9">
        <w:rPr>
          <w:rFonts w:eastAsia="Arial" w:cs="Arial"/>
        </w:rPr>
        <w:t>%</w:t>
      </w:r>
      <w:r w:rsidR="658A1623" w:rsidRPr="61D4B1E5">
        <w:rPr>
          <w:rFonts w:eastAsia="Arial" w:cs="Arial"/>
        </w:rPr>
        <w:t>, mens resten handler om overheng og glidning.</w:t>
      </w:r>
    </w:p>
    <w:p w14:paraId="535148AB" w14:textId="2A4A30F6" w:rsidR="0080738A" w:rsidRPr="008B1CA9" w:rsidRDefault="00F62BDC" w:rsidP="0048193F">
      <w:pPr>
        <w:widowControl w:val="0"/>
        <w:rPr>
          <w:rFonts w:eastAsia="Calibri" w:cs="Arial"/>
          <w:color w:val="auto"/>
        </w:rPr>
      </w:pPr>
      <w:r>
        <w:rPr>
          <w:rFonts w:eastAsia="Arial" w:cs="Arial"/>
          <w:color w:val="auto"/>
        </w:rPr>
        <w:t xml:space="preserve">Det </w:t>
      </w:r>
      <w:r w:rsidR="005200C7">
        <w:rPr>
          <w:rFonts w:eastAsia="Arial" w:cs="Arial"/>
          <w:color w:val="auto"/>
        </w:rPr>
        <w:t>ble</w:t>
      </w:r>
      <w:r>
        <w:rPr>
          <w:rFonts w:eastAsia="Arial" w:cs="Arial"/>
          <w:color w:val="auto"/>
        </w:rPr>
        <w:t xml:space="preserve"> ikke </w:t>
      </w:r>
      <w:r w:rsidR="005200C7">
        <w:rPr>
          <w:rFonts w:eastAsia="Arial" w:cs="Arial"/>
          <w:color w:val="auto"/>
        </w:rPr>
        <w:t>avsatt</w:t>
      </w:r>
      <w:r>
        <w:rPr>
          <w:rFonts w:eastAsia="Arial" w:cs="Arial"/>
          <w:color w:val="auto"/>
        </w:rPr>
        <w:t xml:space="preserve"> midler til lokale forhandlinger for </w:t>
      </w:r>
      <w:r w:rsidR="00F32F71">
        <w:rPr>
          <w:rFonts w:eastAsia="Arial" w:cs="Arial"/>
          <w:color w:val="auto"/>
        </w:rPr>
        <w:t xml:space="preserve">ansatte i kapittel 4 i </w:t>
      </w:r>
      <w:r>
        <w:rPr>
          <w:rFonts w:eastAsia="Arial" w:cs="Arial"/>
          <w:color w:val="auto"/>
        </w:rPr>
        <w:t xml:space="preserve">2022. </w:t>
      </w:r>
    </w:p>
    <w:p w14:paraId="2B520051" w14:textId="4628F16D" w:rsidR="00AA52DF" w:rsidRPr="00352A13" w:rsidRDefault="1AF0E739" w:rsidP="0048193F">
      <w:pPr>
        <w:widowControl w:val="0"/>
        <w:rPr>
          <w:rFonts w:eastAsia="Arial" w:cs="Arial"/>
          <w:color w:val="auto"/>
        </w:rPr>
      </w:pPr>
      <w:r w:rsidRPr="76DCCC04">
        <w:rPr>
          <w:rFonts w:eastAsia="Arial" w:cs="Arial"/>
          <w:color w:val="auto"/>
        </w:rPr>
        <w:t>Sentrale parter</w:t>
      </w:r>
      <w:r w:rsidR="44214EF0" w:rsidRPr="76DCCC04">
        <w:rPr>
          <w:rFonts w:eastAsia="Arial" w:cs="Arial"/>
          <w:color w:val="auto"/>
        </w:rPr>
        <w:t xml:space="preserve"> </w:t>
      </w:r>
      <w:r w:rsidR="5576F925" w:rsidRPr="76DCCC04">
        <w:rPr>
          <w:rFonts w:eastAsia="Arial" w:cs="Arial"/>
          <w:color w:val="auto"/>
        </w:rPr>
        <w:t xml:space="preserve">ble </w:t>
      </w:r>
      <w:r w:rsidRPr="76DCCC04">
        <w:rPr>
          <w:rFonts w:eastAsia="Arial" w:cs="Arial"/>
          <w:color w:val="auto"/>
        </w:rPr>
        <w:t>enig</w:t>
      </w:r>
      <w:r w:rsidR="5576F925" w:rsidRPr="76DCCC04">
        <w:rPr>
          <w:rFonts w:eastAsia="Arial" w:cs="Arial"/>
          <w:color w:val="auto"/>
        </w:rPr>
        <w:t xml:space="preserve"> om</w:t>
      </w:r>
      <w:r w:rsidR="00300754" w:rsidRPr="76DCCC04">
        <w:rPr>
          <w:rFonts w:eastAsia="Arial" w:cs="Arial"/>
          <w:color w:val="auto"/>
        </w:rPr>
        <w:t xml:space="preserve"> </w:t>
      </w:r>
      <w:r w:rsidRPr="76DCCC04">
        <w:rPr>
          <w:rFonts w:eastAsia="Arial" w:cs="Arial"/>
          <w:color w:val="auto"/>
        </w:rPr>
        <w:t>varierende lønnstillegg på</w:t>
      </w:r>
      <w:r w:rsidR="00D107E3" w:rsidRPr="76DCCC04">
        <w:rPr>
          <w:rFonts w:eastAsia="Arial" w:cs="Arial"/>
          <w:color w:val="auto"/>
        </w:rPr>
        <w:t xml:space="preserve"> de </w:t>
      </w:r>
      <w:r w:rsidRPr="76DCCC04">
        <w:rPr>
          <w:rFonts w:eastAsia="Arial" w:cs="Arial"/>
          <w:color w:val="auto"/>
        </w:rPr>
        <w:t>ulike stillingsgruppene og ansiennitetstrinnene</w:t>
      </w:r>
      <w:r w:rsidR="479565D0" w:rsidRPr="0AC18018">
        <w:rPr>
          <w:rFonts w:eastAsia="Arial" w:cs="Arial"/>
          <w:color w:val="auto"/>
        </w:rPr>
        <w:t xml:space="preserve"> med virkning fra 1.</w:t>
      </w:r>
      <w:r w:rsidR="08A7A88C" w:rsidRPr="74E678BC">
        <w:rPr>
          <w:rFonts w:eastAsia="Arial" w:cs="Arial"/>
          <w:color w:val="auto"/>
        </w:rPr>
        <w:t>5.</w:t>
      </w:r>
      <w:r w:rsidR="479565D0" w:rsidRPr="0AC18018">
        <w:rPr>
          <w:rFonts w:eastAsia="Arial" w:cs="Arial"/>
          <w:color w:val="auto"/>
        </w:rPr>
        <w:t>2022</w:t>
      </w:r>
      <w:r w:rsidR="25374ED2" w:rsidRPr="0AC18018">
        <w:rPr>
          <w:rFonts w:eastAsia="Arial" w:cs="Arial"/>
          <w:color w:val="auto"/>
        </w:rPr>
        <w:t>.</w:t>
      </w:r>
      <w:r w:rsidRPr="76DCCC04">
        <w:rPr>
          <w:rFonts w:eastAsia="Arial" w:cs="Arial"/>
          <w:color w:val="auto"/>
        </w:rPr>
        <w:t xml:space="preserve"> </w:t>
      </w:r>
      <w:r w:rsidR="6F11AAFC" w:rsidRPr="1871632F">
        <w:rPr>
          <w:rFonts w:eastAsia="Arial" w:cs="Arial"/>
          <w:color w:val="auto"/>
        </w:rPr>
        <w:t>D</w:t>
      </w:r>
      <w:r w:rsidR="03360C39" w:rsidRPr="1871632F">
        <w:rPr>
          <w:rFonts w:eastAsia="Arial" w:cs="Arial"/>
          <w:color w:val="auto"/>
        </w:rPr>
        <w:t>e</w:t>
      </w:r>
      <w:r w:rsidR="03360C39" w:rsidRPr="76DCCC04">
        <w:rPr>
          <w:rFonts w:eastAsia="Arial" w:cs="Arial"/>
          <w:color w:val="auto"/>
        </w:rPr>
        <w:t xml:space="preserve"> </w:t>
      </w:r>
      <w:r w:rsidR="00D107E3" w:rsidRPr="76DCCC04">
        <w:rPr>
          <w:rFonts w:eastAsia="Arial" w:cs="Arial"/>
          <w:color w:val="auto"/>
        </w:rPr>
        <w:t xml:space="preserve">laveste ansiennitetstrinnene </w:t>
      </w:r>
      <w:r w:rsidR="4E57F253" w:rsidRPr="76DCCC04">
        <w:rPr>
          <w:rFonts w:eastAsia="Arial" w:cs="Arial"/>
          <w:color w:val="auto"/>
        </w:rPr>
        <w:t>(</w:t>
      </w:r>
      <w:r w:rsidR="14D33D99" w:rsidRPr="76DCCC04">
        <w:rPr>
          <w:rFonts w:eastAsia="Arial" w:cs="Arial"/>
          <w:color w:val="auto"/>
        </w:rPr>
        <w:t xml:space="preserve">0, </w:t>
      </w:r>
      <w:r w:rsidR="4E57F253" w:rsidRPr="76DCCC04">
        <w:rPr>
          <w:rFonts w:eastAsia="Arial" w:cs="Arial"/>
          <w:color w:val="auto"/>
        </w:rPr>
        <w:t xml:space="preserve">2 og 4 år) </w:t>
      </w:r>
      <w:r w:rsidR="29B501DC" w:rsidRPr="76DCCC04">
        <w:rPr>
          <w:rFonts w:eastAsia="Arial" w:cs="Arial"/>
          <w:color w:val="auto"/>
        </w:rPr>
        <w:t>slått sammen og løftet opp</w:t>
      </w:r>
      <w:r w:rsidR="00D107E3" w:rsidRPr="76DCCC04">
        <w:rPr>
          <w:rFonts w:eastAsia="Arial" w:cs="Arial"/>
          <w:color w:val="auto"/>
        </w:rPr>
        <w:t xml:space="preserve"> til </w:t>
      </w:r>
      <w:r w:rsidR="29B501DC" w:rsidRPr="76DCCC04">
        <w:rPr>
          <w:rFonts w:eastAsia="Arial" w:cs="Arial"/>
          <w:color w:val="auto"/>
        </w:rPr>
        <w:t>garantilønnen ved 4</w:t>
      </w:r>
      <w:r w:rsidR="00D107E3" w:rsidRPr="76DCCC04">
        <w:rPr>
          <w:rFonts w:eastAsia="Arial" w:cs="Arial"/>
          <w:color w:val="auto"/>
        </w:rPr>
        <w:t xml:space="preserve"> års </w:t>
      </w:r>
      <w:r w:rsidR="29B501DC" w:rsidRPr="76DCCC04">
        <w:rPr>
          <w:rFonts w:eastAsia="Arial" w:cs="Arial"/>
          <w:color w:val="auto"/>
        </w:rPr>
        <w:t>ansiennitet,</w:t>
      </w:r>
      <w:r w:rsidR="00D107E3" w:rsidRPr="76DCCC04">
        <w:rPr>
          <w:rFonts w:eastAsia="Arial" w:cs="Arial"/>
          <w:color w:val="auto"/>
        </w:rPr>
        <w:t xml:space="preserve"> for alle stillingsgrupper unntatt «Stillinger uten særskilt krav til utdanning».</w:t>
      </w:r>
      <w:r w:rsidR="683A5271" w:rsidRPr="76DCCC04">
        <w:rPr>
          <w:rFonts w:eastAsia="Arial" w:cs="Arial"/>
          <w:color w:val="auto"/>
        </w:rPr>
        <w:t xml:space="preserve"> </w:t>
      </w:r>
      <w:r w:rsidR="2750959B" w:rsidRPr="1871632F">
        <w:rPr>
          <w:rFonts w:eastAsia="Arial" w:cs="Arial"/>
          <w:color w:val="auto"/>
        </w:rPr>
        <w:t xml:space="preserve">Størrelsen </w:t>
      </w:r>
      <w:r w:rsidR="683A5271" w:rsidRPr="1871632F">
        <w:rPr>
          <w:rFonts w:eastAsia="Arial" w:cs="Arial"/>
          <w:color w:val="auto"/>
        </w:rPr>
        <w:t>på tilleggene var</w:t>
      </w:r>
      <w:r w:rsidR="220D1431" w:rsidRPr="1871632F">
        <w:rPr>
          <w:rFonts w:eastAsia="Arial" w:cs="Arial"/>
          <w:color w:val="auto"/>
        </w:rPr>
        <w:t xml:space="preserve">ierer </w:t>
      </w:r>
      <w:r w:rsidR="76615676" w:rsidRPr="3736C68B">
        <w:rPr>
          <w:rFonts w:eastAsia="Arial" w:cs="Arial"/>
          <w:color w:val="auto"/>
        </w:rPr>
        <w:t>mellom kr 12</w:t>
      </w:r>
      <w:r w:rsidR="009333B9">
        <w:rPr>
          <w:rFonts w:eastAsia="Arial" w:cs="Arial"/>
          <w:color w:val="auto"/>
        </w:rPr>
        <w:t> </w:t>
      </w:r>
      <w:r w:rsidR="76615676" w:rsidRPr="3736C68B">
        <w:rPr>
          <w:rFonts w:eastAsia="Arial" w:cs="Arial"/>
          <w:color w:val="auto"/>
        </w:rPr>
        <w:t>000</w:t>
      </w:r>
      <w:r w:rsidR="009333B9">
        <w:rPr>
          <w:rFonts w:eastAsia="Arial" w:cs="Arial"/>
          <w:color w:val="auto"/>
        </w:rPr>
        <w:t xml:space="preserve"> kr</w:t>
      </w:r>
      <w:r w:rsidR="76615676" w:rsidRPr="3736C68B">
        <w:rPr>
          <w:rFonts w:eastAsia="Arial" w:cs="Arial"/>
          <w:color w:val="auto"/>
        </w:rPr>
        <w:t xml:space="preserve"> og 36</w:t>
      </w:r>
      <w:r w:rsidR="009333B9">
        <w:rPr>
          <w:rFonts w:eastAsia="Arial" w:cs="Arial"/>
          <w:color w:val="auto"/>
        </w:rPr>
        <w:t xml:space="preserve"> </w:t>
      </w:r>
      <w:r w:rsidR="76615676" w:rsidRPr="3736C68B">
        <w:rPr>
          <w:rFonts w:eastAsia="Arial" w:cs="Arial"/>
          <w:color w:val="auto"/>
        </w:rPr>
        <w:t xml:space="preserve">000 </w:t>
      </w:r>
      <w:r w:rsidR="009333B9">
        <w:rPr>
          <w:rFonts w:eastAsia="Arial" w:cs="Arial"/>
          <w:color w:val="auto"/>
        </w:rPr>
        <w:t xml:space="preserve">kr </w:t>
      </w:r>
      <w:r w:rsidR="76615676" w:rsidRPr="3736C68B">
        <w:rPr>
          <w:rFonts w:eastAsia="Arial" w:cs="Arial"/>
          <w:color w:val="auto"/>
        </w:rPr>
        <w:t>som følge av dette</w:t>
      </w:r>
      <w:r w:rsidR="20DA5818" w:rsidRPr="2B2BF166">
        <w:rPr>
          <w:rFonts w:eastAsia="Arial" w:cs="Arial"/>
          <w:color w:val="auto"/>
        </w:rPr>
        <w:t>, og de med lavest ansiennitet har dermed fått det høyeste løftet</w:t>
      </w:r>
      <w:r w:rsidR="76615676" w:rsidRPr="3736C68B">
        <w:rPr>
          <w:rFonts w:eastAsia="Arial" w:cs="Arial"/>
          <w:color w:val="auto"/>
        </w:rPr>
        <w:t xml:space="preserve">. </w:t>
      </w:r>
    </w:p>
    <w:p w14:paraId="22884D1F" w14:textId="34419B29" w:rsidR="00E7038C" w:rsidRPr="00665A95" w:rsidRDefault="00390A95" w:rsidP="0048193F">
      <w:pPr>
        <w:rPr>
          <w:rFonts w:eastAsia="Arial" w:cs="Arial"/>
          <w:color w:val="FF0000"/>
        </w:rPr>
      </w:pPr>
      <w:r w:rsidRPr="7BB6FAC2">
        <w:rPr>
          <w:color w:val="auto"/>
        </w:rPr>
        <w:t>Det</w:t>
      </w:r>
      <w:r w:rsidR="1D2ED67F" w:rsidRPr="7BB6FAC2">
        <w:rPr>
          <w:color w:val="auto"/>
        </w:rPr>
        <w:t xml:space="preserve"> </w:t>
      </w:r>
      <w:r w:rsidR="5A1F1010" w:rsidRPr="7BB6FAC2">
        <w:rPr>
          <w:color w:val="auto"/>
        </w:rPr>
        <w:t>ble</w:t>
      </w:r>
      <w:r w:rsidR="00300754" w:rsidRPr="7BB6FAC2">
        <w:rPr>
          <w:color w:val="auto"/>
        </w:rPr>
        <w:t xml:space="preserve"> også </w:t>
      </w:r>
      <w:r w:rsidR="5A1F1010" w:rsidRPr="7BB6FAC2">
        <w:rPr>
          <w:color w:val="auto"/>
        </w:rPr>
        <w:t>foretatt</w:t>
      </w:r>
      <w:r w:rsidRPr="7BB6FAC2">
        <w:rPr>
          <w:color w:val="auto"/>
        </w:rPr>
        <w:t xml:space="preserve"> en e</w:t>
      </w:r>
      <w:r w:rsidR="00E7038C" w:rsidRPr="7BB6FAC2">
        <w:rPr>
          <w:color w:val="auto"/>
        </w:rPr>
        <w:t>ndr</w:t>
      </w:r>
      <w:r w:rsidRPr="7BB6FAC2">
        <w:rPr>
          <w:color w:val="auto"/>
        </w:rPr>
        <w:t>ing i</w:t>
      </w:r>
      <w:r w:rsidR="00E7038C" w:rsidRPr="7BB6FAC2">
        <w:rPr>
          <w:color w:val="auto"/>
        </w:rPr>
        <w:t xml:space="preserve"> bestemmelse</w:t>
      </w:r>
      <w:r w:rsidRPr="7BB6FAC2">
        <w:rPr>
          <w:color w:val="auto"/>
        </w:rPr>
        <w:t>ne</w:t>
      </w:r>
      <w:r w:rsidR="00E7038C" w:rsidRPr="7BB6FAC2">
        <w:rPr>
          <w:color w:val="auto"/>
        </w:rPr>
        <w:t xml:space="preserve"> om lønnsansiennitet i HTA kap. 1, punkt 12.1.1</w:t>
      </w:r>
      <w:r w:rsidRPr="7BB6FAC2">
        <w:rPr>
          <w:color w:val="auto"/>
        </w:rPr>
        <w:t>. Dette medfør</w:t>
      </w:r>
      <w:r w:rsidR="0FC09BA2" w:rsidRPr="7BB6FAC2">
        <w:rPr>
          <w:color w:val="auto"/>
        </w:rPr>
        <w:t>er</w:t>
      </w:r>
      <w:r w:rsidR="00E7038C" w:rsidRPr="7BB6FAC2">
        <w:rPr>
          <w:color w:val="auto"/>
        </w:rPr>
        <w:t xml:space="preserve"> at alle </w:t>
      </w:r>
      <w:r w:rsidR="5E9D3BEB" w:rsidRPr="7BB6FAC2">
        <w:rPr>
          <w:color w:val="auto"/>
        </w:rPr>
        <w:t>som ansettes etter 1.</w:t>
      </w:r>
      <w:r w:rsidR="3E81F863" w:rsidRPr="74E678BC">
        <w:rPr>
          <w:color w:val="auto"/>
        </w:rPr>
        <w:t>5.</w:t>
      </w:r>
      <w:r w:rsidR="5E9D3BEB" w:rsidRPr="7BB6FAC2">
        <w:rPr>
          <w:color w:val="auto"/>
        </w:rPr>
        <w:t>2022</w:t>
      </w:r>
      <w:r w:rsidR="00E7038C" w:rsidRPr="7BB6FAC2">
        <w:rPr>
          <w:color w:val="auto"/>
        </w:rPr>
        <w:t xml:space="preserve"> får medregnet all privat tjeneste ved tilsetting.</w:t>
      </w:r>
      <w:r w:rsidR="00E7038C" w:rsidRPr="2D4D4B36">
        <w:rPr>
          <w:color w:val="FF0000"/>
        </w:rPr>
        <w:t xml:space="preserve">  </w:t>
      </w:r>
      <w:r w:rsidR="00E7038C" w:rsidRPr="7BB6FAC2">
        <w:rPr>
          <w:color w:val="FF0000"/>
        </w:rPr>
        <w:t xml:space="preserve"> </w:t>
      </w:r>
    </w:p>
    <w:p w14:paraId="48BEFDE8" w14:textId="6C83464E" w:rsidR="0080738A" w:rsidRPr="00665A95" w:rsidRDefault="19C8F0BD" w:rsidP="0048193F">
      <w:pPr>
        <w:rPr>
          <w:rFonts w:eastAsia="Arial" w:cs="Arial"/>
          <w:color w:val="auto"/>
        </w:rPr>
      </w:pPr>
      <w:r w:rsidRPr="412B192B">
        <w:rPr>
          <w:rFonts w:eastAsia="Arial" w:cs="Arial"/>
          <w:color w:val="auto"/>
        </w:rPr>
        <w:t>Ledere i kapittel 4 følger ikke ansiennitetsstigene, men disse ble gitt et lønnstillegg på 2,6 % av den enkeltes grunnlønn per 30.</w:t>
      </w:r>
      <w:r w:rsidR="38EBAEE8" w:rsidRPr="65575A89">
        <w:rPr>
          <w:rFonts w:eastAsia="Arial" w:cs="Arial"/>
          <w:color w:val="auto"/>
        </w:rPr>
        <w:t>4.</w:t>
      </w:r>
      <w:r w:rsidRPr="412B192B">
        <w:rPr>
          <w:rFonts w:eastAsia="Arial" w:cs="Arial"/>
          <w:color w:val="auto"/>
        </w:rPr>
        <w:t>2022.</w:t>
      </w:r>
      <w:r w:rsidR="47A33049" w:rsidRPr="412B192B">
        <w:rPr>
          <w:rFonts w:eastAsia="Arial" w:cs="Arial"/>
          <w:color w:val="auto"/>
        </w:rPr>
        <w:t xml:space="preserve"> </w:t>
      </w:r>
    </w:p>
    <w:p w14:paraId="5BD77C94" w14:textId="6BE96942" w:rsidR="0080738A" w:rsidRDefault="6823D90E" w:rsidP="0048193F">
      <w:pPr>
        <w:rPr>
          <w:rFonts w:eastAsia="Calibri" w:cs="Arial"/>
          <w:color w:val="auto"/>
        </w:rPr>
      </w:pPr>
      <w:r w:rsidRPr="75664588">
        <w:rPr>
          <w:rFonts w:eastAsia="Arial" w:cs="Arial"/>
          <w:color w:val="auto"/>
        </w:rPr>
        <w:t>I 2022 gikk Utdanningsforbundet, Norsk lektorlag og Skolenes landsforbund ut i streik. Stre</w:t>
      </w:r>
      <w:r w:rsidR="241B1455" w:rsidRPr="75664588">
        <w:rPr>
          <w:rFonts w:eastAsia="Arial" w:cs="Arial"/>
          <w:color w:val="auto"/>
        </w:rPr>
        <w:t>iken ble avsluttet med tvungen lønn</w:t>
      </w:r>
      <w:r w:rsidR="577C908B" w:rsidRPr="75664588">
        <w:rPr>
          <w:rFonts w:eastAsia="Arial" w:cs="Arial"/>
          <w:color w:val="auto"/>
        </w:rPr>
        <w:t>s</w:t>
      </w:r>
      <w:r w:rsidR="241B1455" w:rsidRPr="75664588">
        <w:rPr>
          <w:rFonts w:eastAsia="Arial" w:cs="Arial"/>
          <w:color w:val="auto"/>
        </w:rPr>
        <w:t xml:space="preserve">nemd, og </w:t>
      </w:r>
      <w:r w:rsidRPr="75664588">
        <w:rPr>
          <w:rFonts w:eastAsia="Arial" w:cs="Arial"/>
          <w:color w:val="auto"/>
        </w:rPr>
        <w:t>Rikslønnsnemda behandlet arbeidstvisten i f</w:t>
      </w:r>
      <w:r w:rsidR="1BF40DEF" w:rsidRPr="75664588">
        <w:rPr>
          <w:rFonts w:eastAsia="Arial" w:cs="Arial"/>
          <w:color w:val="auto"/>
        </w:rPr>
        <w:t>ebruar 2023.</w:t>
      </w:r>
      <w:r w:rsidRPr="75664588">
        <w:rPr>
          <w:rFonts w:eastAsia="Arial" w:cs="Arial"/>
          <w:color w:val="auto"/>
        </w:rPr>
        <w:t xml:space="preserve"> Virkningstidspunktet ble satt til 27. september 2022.</w:t>
      </w:r>
    </w:p>
    <w:p w14:paraId="36C62B10" w14:textId="126CEA74" w:rsidR="0080738A" w:rsidRPr="00665A95" w:rsidRDefault="492E3578" w:rsidP="0048193F">
      <w:pPr>
        <w:rPr>
          <w:rFonts w:eastAsia="Arial" w:cs="Arial"/>
          <w:color w:val="auto"/>
        </w:rPr>
      </w:pPr>
      <w:r w:rsidRPr="08D6096C">
        <w:rPr>
          <w:rFonts w:eastAsia="Arial" w:cs="Arial"/>
          <w:color w:val="auto"/>
        </w:rPr>
        <w:t>L</w:t>
      </w:r>
      <w:r w:rsidR="1A1ADB3A" w:rsidRPr="08D6096C">
        <w:rPr>
          <w:rFonts w:eastAsia="Arial" w:cs="Arial"/>
          <w:color w:val="auto"/>
        </w:rPr>
        <w:t>edere</w:t>
      </w:r>
      <w:r w:rsidR="2711AA18" w:rsidRPr="08D6096C">
        <w:rPr>
          <w:rFonts w:eastAsia="Arial" w:cs="Arial"/>
          <w:color w:val="auto"/>
        </w:rPr>
        <w:t xml:space="preserve"> og stillinger med høyere akademisk utdannelse</w:t>
      </w:r>
      <w:r w:rsidR="421D8122" w:rsidRPr="08D6096C">
        <w:rPr>
          <w:rFonts w:eastAsia="Arial" w:cs="Arial"/>
          <w:color w:val="auto"/>
        </w:rPr>
        <w:t xml:space="preserve"> </w:t>
      </w:r>
      <w:r w:rsidR="7A17849C" w:rsidRPr="08D6096C">
        <w:rPr>
          <w:rFonts w:eastAsia="Arial" w:cs="Arial"/>
          <w:color w:val="auto"/>
        </w:rPr>
        <w:t>er</w:t>
      </w:r>
      <w:r w:rsidR="2711AA18" w:rsidRPr="08D6096C">
        <w:rPr>
          <w:rFonts w:eastAsia="Arial" w:cs="Arial"/>
          <w:color w:val="auto"/>
        </w:rPr>
        <w:t xml:space="preserve"> innplassert </w:t>
      </w:r>
      <w:r w:rsidR="421D8122" w:rsidRPr="08D6096C">
        <w:rPr>
          <w:rFonts w:eastAsia="Arial" w:cs="Arial"/>
          <w:color w:val="auto"/>
        </w:rPr>
        <w:t>etter</w:t>
      </w:r>
      <w:r w:rsidR="2711AA18" w:rsidRPr="08D6096C">
        <w:rPr>
          <w:rFonts w:eastAsia="Arial" w:cs="Arial"/>
          <w:color w:val="auto"/>
        </w:rPr>
        <w:t xml:space="preserve"> Hovedtariffavtalens kapittel 3 og 5</w:t>
      </w:r>
      <w:r w:rsidR="421D8122" w:rsidRPr="08D6096C">
        <w:rPr>
          <w:rFonts w:eastAsia="Arial" w:cs="Arial"/>
          <w:color w:val="auto"/>
        </w:rPr>
        <w:t>,</w:t>
      </w:r>
      <w:r w:rsidR="2711AA18" w:rsidRPr="08D6096C">
        <w:rPr>
          <w:rFonts w:eastAsia="Arial" w:cs="Arial"/>
          <w:color w:val="auto"/>
        </w:rPr>
        <w:t xml:space="preserve"> og </w:t>
      </w:r>
      <w:r w:rsidR="421D8122" w:rsidRPr="08D6096C">
        <w:rPr>
          <w:rFonts w:eastAsia="Arial" w:cs="Arial"/>
          <w:color w:val="auto"/>
        </w:rPr>
        <w:t>f</w:t>
      </w:r>
      <w:r w:rsidR="1A1ADB3A" w:rsidRPr="08D6096C">
        <w:rPr>
          <w:rFonts w:eastAsia="Arial" w:cs="Arial"/>
          <w:color w:val="auto"/>
        </w:rPr>
        <w:t>or</w:t>
      </w:r>
      <w:r w:rsidR="2711AA18" w:rsidRPr="08D6096C">
        <w:rPr>
          <w:rFonts w:eastAsia="Arial" w:cs="Arial"/>
          <w:color w:val="auto"/>
        </w:rPr>
        <w:t xml:space="preserve"> disse fastsettes all lønn lokalt. Lønn skal gjenspeile stillingens kompleksitet og den enkelte ansattes kompetanse, ansvar, innsats, resultatoppnåelse og behov for å rekruttere og beholde arbeidstakere. I disse yrkesgruppene er det noe varierende lønnsnivå med bakgrunn blant annet </w:t>
      </w:r>
      <w:r w:rsidR="00A40E59" w:rsidRPr="08D6096C">
        <w:rPr>
          <w:rFonts w:eastAsia="Arial" w:cs="Arial"/>
          <w:color w:val="auto"/>
        </w:rPr>
        <w:t xml:space="preserve">i </w:t>
      </w:r>
      <w:r w:rsidR="2711AA18" w:rsidRPr="08D6096C">
        <w:rPr>
          <w:rFonts w:eastAsia="Arial" w:cs="Arial"/>
          <w:color w:val="auto"/>
        </w:rPr>
        <w:t>konkurransen i markedet for nøkkel- og lederstillinger.</w:t>
      </w:r>
      <w:r w:rsidR="6B4E72CE" w:rsidRPr="08D6096C">
        <w:rPr>
          <w:rFonts w:eastAsia="Arial" w:cs="Arial"/>
          <w:color w:val="auto"/>
        </w:rPr>
        <w:t xml:space="preserve"> </w:t>
      </w:r>
    </w:p>
    <w:p w14:paraId="0F4BB273" w14:textId="0AB65230" w:rsidR="0080738A" w:rsidRPr="00F07D70" w:rsidRDefault="17A68CC0" w:rsidP="0048193F">
      <w:pPr>
        <w:rPr>
          <w:rFonts w:eastAsia="Arial" w:cs="Arial"/>
          <w:color w:val="auto"/>
        </w:rPr>
      </w:pPr>
      <w:r w:rsidRPr="684FF8A9">
        <w:rPr>
          <w:rFonts w:eastAsia="Arial" w:cs="Arial"/>
          <w:color w:val="auto"/>
        </w:rPr>
        <w:lastRenderedPageBreak/>
        <w:t>Som følge av resultatet for lederer</w:t>
      </w:r>
      <w:r w:rsidR="2E8852D7" w:rsidRPr="684FF8A9">
        <w:rPr>
          <w:rFonts w:eastAsia="Arial" w:cs="Arial"/>
          <w:color w:val="auto"/>
        </w:rPr>
        <w:t xml:space="preserve"> i kapittel 4, ble ledere i kapittel 3 garantert minimum </w:t>
      </w:r>
      <w:r w:rsidR="729C25D6" w:rsidRPr="684FF8A9">
        <w:rPr>
          <w:rFonts w:eastAsia="Arial" w:cs="Arial"/>
          <w:color w:val="auto"/>
        </w:rPr>
        <w:t>2,6</w:t>
      </w:r>
      <w:r w:rsidR="00BF72EE">
        <w:rPr>
          <w:rFonts w:eastAsia="Arial" w:cs="Arial"/>
          <w:color w:val="auto"/>
        </w:rPr>
        <w:t xml:space="preserve"> </w:t>
      </w:r>
      <w:r w:rsidR="729C25D6" w:rsidRPr="684FF8A9">
        <w:rPr>
          <w:rFonts w:eastAsia="Arial" w:cs="Arial"/>
          <w:color w:val="auto"/>
        </w:rPr>
        <w:t>% lønnsøkning</w:t>
      </w:r>
      <w:r w:rsidR="2E8852D7" w:rsidRPr="684FF8A9">
        <w:rPr>
          <w:rFonts w:eastAsia="Arial" w:cs="Arial"/>
          <w:color w:val="auto"/>
        </w:rPr>
        <w:t xml:space="preserve">. </w:t>
      </w:r>
      <w:r w:rsidR="3CD57A7B" w:rsidRPr="4FD2AFA8">
        <w:rPr>
          <w:rFonts w:eastAsia="Arial" w:cs="Arial"/>
        </w:rPr>
        <w:t xml:space="preserve">Lønnstilleggene er i størrelsesorden fra 2,5 til 10 </w:t>
      </w:r>
      <w:r w:rsidR="3CD57A7B" w:rsidRPr="7311A717">
        <w:rPr>
          <w:rFonts w:eastAsia="Arial" w:cs="Arial"/>
        </w:rPr>
        <w:t xml:space="preserve">%, </w:t>
      </w:r>
      <w:r w:rsidR="3CD57A7B" w:rsidRPr="1688FFEC">
        <w:rPr>
          <w:rFonts w:eastAsia="Arial" w:cs="Arial"/>
        </w:rPr>
        <w:t>gjennomsnittlig</w:t>
      </w:r>
      <w:r w:rsidR="0F19DA79" w:rsidRPr="1688FFEC">
        <w:rPr>
          <w:rFonts w:eastAsia="Arial" w:cs="Arial"/>
        </w:rPr>
        <w:t xml:space="preserve"> </w:t>
      </w:r>
      <w:r w:rsidR="3CD57A7B" w:rsidRPr="4FD2AFA8">
        <w:rPr>
          <w:rFonts w:eastAsia="Arial" w:cs="Arial"/>
        </w:rPr>
        <w:t>24</w:t>
      </w:r>
      <w:r w:rsidR="00BF72EE">
        <w:rPr>
          <w:rFonts w:eastAsia="Arial" w:cs="Arial"/>
        </w:rPr>
        <w:t> </w:t>
      </w:r>
      <w:r w:rsidR="3CD57A7B" w:rsidRPr="4FD2AFA8">
        <w:rPr>
          <w:rFonts w:eastAsia="Arial" w:cs="Arial"/>
        </w:rPr>
        <w:t xml:space="preserve">386 </w:t>
      </w:r>
      <w:r w:rsidR="00BF72EE">
        <w:rPr>
          <w:rFonts w:eastAsia="Arial" w:cs="Arial"/>
        </w:rPr>
        <w:t>kr</w:t>
      </w:r>
      <w:r w:rsidR="3CD57A7B" w:rsidRPr="4FD2AFA8">
        <w:rPr>
          <w:rFonts w:eastAsia="Arial" w:cs="Arial"/>
        </w:rPr>
        <w:t xml:space="preserve"> per årsverk.</w:t>
      </w:r>
      <w:r w:rsidR="2E8852D7" w:rsidRPr="4FD2AFA8">
        <w:rPr>
          <w:rFonts w:eastAsia="Arial" w:cs="Arial"/>
        </w:rPr>
        <w:t xml:space="preserve"> </w:t>
      </w:r>
      <w:r w:rsidR="21BC0707" w:rsidRPr="684FF8A9">
        <w:rPr>
          <w:rFonts w:eastAsia="Arial" w:cs="Arial"/>
          <w:color w:val="auto"/>
        </w:rPr>
        <w:t xml:space="preserve">I kapittel 3 ble skoleledere høyt prioritert som følge av utfordringene med å rekruttere og beholde ansatte i disse yrkesgruppene. </w:t>
      </w:r>
    </w:p>
    <w:p w14:paraId="72BC040E" w14:textId="3919E46A" w:rsidR="0080738A" w:rsidRPr="00F07D70" w:rsidRDefault="09019B9B" w:rsidP="0048193F">
      <w:pPr>
        <w:rPr>
          <w:rFonts w:eastAsia="Arial" w:cs="Arial"/>
          <w:color w:val="auto"/>
        </w:rPr>
      </w:pPr>
      <w:r w:rsidRPr="39F3AD68">
        <w:rPr>
          <w:rFonts w:eastAsia="Arial" w:cs="Arial"/>
          <w:color w:val="auto"/>
        </w:rPr>
        <w:t xml:space="preserve">I kapittel 5 </w:t>
      </w:r>
      <w:r w:rsidR="6CA8C5C2" w:rsidRPr="39F3AD68">
        <w:rPr>
          <w:rFonts w:eastAsia="Arial" w:cs="Arial"/>
          <w:color w:val="auto"/>
        </w:rPr>
        <w:t xml:space="preserve">var høyeste prioritet å </w:t>
      </w:r>
      <w:r w:rsidR="6CA8C5C2" w:rsidRPr="5C9CF27B">
        <w:rPr>
          <w:rFonts w:eastAsia="Arial" w:cs="Arial"/>
          <w:color w:val="auto"/>
        </w:rPr>
        <w:t xml:space="preserve">beholde nøkkelpersonell/kritisk personell. </w:t>
      </w:r>
      <w:r w:rsidR="7CE3C077" w:rsidRPr="3D7632D6">
        <w:rPr>
          <w:rFonts w:eastAsia="Arial" w:cs="Arial"/>
          <w:color w:val="auto"/>
        </w:rPr>
        <w:t>Her var l</w:t>
      </w:r>
      <w:r w:rsidR="7CE3C077" w:rsidRPr="3D7632D6">
        <w:rPr>
          <w:rFonts w:eastAsia="Arial" w:cs="Arial"/>
        </w:rPr>
        <w:t xml:space="preserve">ønnstilleggene i størrelsesorden 2,5 </w:t>
      </w:r>
      <w:r w:rsidR="02C21D92" w:rsidRPr="7311A717">
        <w:rPr>
          <w:rFonts w:eastAsia="Arial" w:cs="Arial"/>
        </w:rPr>
        <w:t xml:space="preserve">til </w:t>
      </w:r>
      <w:r w:rsidR="7CE3C077" w:rsidRPr="3D7632D6">
        <w:rPr>
          <w:rFonts w:eastAsia="Arial" w:cs="Arial"/>
        </w:rPr>
        <w:t xml:space="preserve">10 </w:t>
      </w:r>
      <w:r w:rsidR="7CE3C077" w:rsidRPr="4FD2AFA8">
        <w:rPr>
          <w:rFonts w:eastAsia="Arial" w:cs="Arial"/>
        </w:rPr>
        <w:t xml:space="preserve">%, </w:t>
      </w:r>
      <w:r w:rsidR="7CE3C077" w:rsidRPr="3D7632D6">
        <w:rPr>
          <w:rFonts w:eastAsia="Arial" w:cs="Arial"/>
        </w:rPr>
        <w:t>gjennomsnittlig 21</w:t>
      </w:r>
      <w:r w:rsidR="00837DB7">
        <w:rPr>
          <w:rFonts w:eastAsia="Arial" w:cs="Arial"/>
        </w:rPr>
        <w:t> </w:t>
      </w:r>
      <w:r w:rsidR="7CE3C077" w:rsidRPr="3D7632D6">
        <w:rPr>
          <w:rFonts w:eastAsia="Arial" w:cs="Arial"/>
        </w:rPr>
        <w:t xml:space="preserve">318 </w:t>
      </w:r>
      <w:r w:rsidR="00837DB7">
        <w:rPr>
          <w:rFonts w:eastAsia="Arial" w:cs="Arial"/>
        </w:rPr>
        <w:t>kr</w:t>
      </w:r>
      <w:r w:rsidR="7CE3C077" w:rsidRPr="3D7632D6">
        <w:rPr>
          <w:rFonts w:eastAsia="Arial" w:cs="Arial"/>
        </w:rPr>
        <w:t xml:space="preserve"> per årsverk</w:t>
      </w:r>
      <w:r w:rsidR="7CE3C077" w:rsidRPr="3D7632D6">
        <w:rPr>
          <w:rFonts w:eastAsia="Arial" w:cs="Arial"/>
          <w:color w:val="auto"/>
        </w:rPr>
        <w:t xml:space="preserve">. </w:t>
      </w:r>
    </w:p>
    <w:p w14:paraId="68FEDC03" w14:textId="03D6AD49" w:rsidR="0080738A" w:rsidRDefault="0080738A" w:rsidP="0048193F">
      <w:pPr>
        <w:rPr>
          <w:rFonts w:eastAsia="Arial" w:cs="Arial"/>
          <w:color w:val="FF0000"/>
        </w:rPr>
      </w:pPr>
      <w:r w:rsidRPr="317F0EB7">
        <w:rPr>
          <w:rFonts w:eastAsia="Arial" w:cs="Arial"/>
          <w:color w:val="auto"/>
        </w:rPr>
        <w:t xml:space="preserve">Etter justering for overheng og lønnsglidning, endte årets lønnsoppgjør </w:t>
      </w:r>
      <w:r w:rsidRPr="1688FFEC">
        <w:rPr>
          <w:rFonts w:eastAsia="Arial" w:cs="Arial"/>
          <w:color w:val="auto"/>
        </w:rPr>
        <w:t>i</w:t>
      </w:r>
      <w:r w:rsidRPr="3F8439E8">
        <w:rPr>
          <w:rFonts w:eastAsia="Arial" w:cs="Arial"/>
          <w:color w:val="auto"/>
        </w:rPr>
        <w:t xml:space="preserve"> ka</w:t>
      </w:r>
      <w:r w:rsidR="34775DFE" w:rsidRPr="3F8439E8">
        <w:rPr>
          <w:rFonts w:eastAsia="Arial" w:cs="Arial"/>
          <w:color w:val="auto"/>
        </w:rPr>
        <w:t>pittel</w:t>
      </w:r>
      <w:r w:rsidRPr="3F8439E8">
        <w:rPr>
          <w:rFonts w:eastAsia="Arial" w:cs="Arial"/>
          <w:color w:val="auto"/>
        </w:rPr>
        <w:t xml:space="preserve"> </w:t>
      </w:r>
      <w:r w:rsidRPr="317F0EB7">
        <w:rPr>
          <w:rFonts w:eastAsia="Arial" w:cs="Arial"/>
          <w:color w:val="auto"/>
        </w:rPr>
        <w:t xml:space="preserve">3 </w:t>
      </w:r>
      <w:r w:rsidR="006726E7" w:rsidRPr="317F0EB7">
        <w:rPr>
          <w:rFonts w:eastAsia="Arial" w:cs="Arial"/>
          <w:color w:val="auto"/>
        </w:rPr>
        <w:t xml:space="preserve">på 3,6 </w:t>
      </w:r>
      <w:r w:rsidR="4510332C" w:rsidRPr="3F8439E8">
        <w:rPr>
          <w:rFonts w:eastAsia="Arial" w:cs="Arial"/>
          <w:color w:val="auto"/>
        </w:rPr>
        <w:t>%</w:t>
      </w:r>
      <w:r w:rsidRPr="317F0EB7">
        <w:rPr>
          <w:rFonts w:eastAsia="Arial" w:cs="Arial"/>
          <w:color w:val="auto"/>
        </w:rPr>
        <w:t xml:space="preserve"> og </w:t>
      </w:r>
      <w:r w:rsidR="005C7BC3" w:rsidRPr="3F8439E8">
        <w:rPr>
          <w:rFonts w:eastAsia="Arial" w:cs="Arial"/>
          <w:color w:val="auto"/>
        </w:rPr>
        <w:t>kap</w:t>
      </w:r>
      <w:r w:rsidR="604EA35B" w:rsidRPr="3F8439E8">
        <w:rPr>
          <w:rFonts w:eastAsia="Arial" w:cs="Arial"/>
          <w:color w:val="auto"/>
        </w:rPr>
        <w:t>ittel</w:t>
      </w:r>
      <w:r w:rsidR="005C7BC3" w:rsidRPr="317F0EB7">
        <w:rPr>
          <w:rFonts w:eastAsia="Arial" w:cs="Arial"/>
          <w:color w:val="auto"/>
        </w:rPr>
        <w:t xml:space="preserve"> </w:t>
      </w:r>
      <w:r w:rsidRPr="317F0EB7">
        <w:rPr>
          <w:rFonts w:eastAsia="Arial" w:cs="Arial"/>
          <w:color w:val="auto"/>
        </w:rPr>
        <w:t xml:space="preserve">5 på </w:t>
      </w:r>
      <w:r w:rsidR="0D078599" w:rsidRPr="317F0EB7">
        <w:rPr>
          <w:rFonts w:eastAsia="Arial" w:cs="Arial"/>
          <w:color w:val="auto"/>
        </w:rPr>
        <w:t>3,</w:t>
      </w:r>
      <w:r w:rsidR="005C7BC3" w:rsidRPr="317F0EB7">
        <w:rPr>
          <w:rFonts w:eastAsia="Arial" w:cs="Arial"/>
          <w:color w:val="auto"/>
        </w:rPr>
        <w:t>4</w:t>
      </w:r>
      <w:r w:rsidRPr="317F0EB7">
        <w:rPr>
          <w:rFonts w:eastAsia="Arial" w:cs="Arial"/>
          <w:color w:val="auto"/>
        </w:rPr>
        <w:t xml:space="preserve"> </w:t>
      </w:r>
      <w:r w:rsidR="0CB15F01" w:rsidRPr="3F8439E8">
        <w:rPr>
          <w:rFonts w:eastAsia="Arial" w:cs="Arial"/>
          <w:color w:val="auto"/>
        </w:rPr>
        <w:t>%</w:t>
      </w:r>
      <w:r w:rsidRPr="317F0EB7">
        <w:rPr>
          <w:rFonts w:eastAsia="Arial" w:cs="Arial"/>
          <w:color w:val="auto"/>
        </w:rPr>
        <w:t>med virkning fra 1.</w:t>
      </w:r>
      <w:r w:rsidR="0C0258E3" w:rsidRPr="3F8439E8">
        <w:rPr>
          <w:rFonts w:eastAsia="Arial" w:cs="Arial"/>
          <w:color w:val="auto"/>
        </w:rPr>
        <w:t>mai 20</w:t>
      </w:r>
      <w:r w:rsidR="2711AA18" w:rsidRPr="3F8439E8">
        <w:rPr>
          <w:rFonts w:eastAsia="Arial" w:cs="Arial"/>
          <w:color w:val="auto"/>
        </w:rPr>
        <w:t>2</w:t>
      </w:r>
      <w:r w:rsidR="00A67DA1" w:rsidRPr="3F8439E8">
        <w:rPr>
          <w:rFonts w:eastAsia="Arial" w:cs="Arial"/>
          <w:color w:val="auto"/>
        </w:rPr>
        <w:t>2</w:t>
      </w:r>
      <w:r w:rsidRPr="317F0EB7">
        <w:rPr>
          <w:rFonts w:eastAsia="Arial" w:cs="Arial"/>
          <w:color w:val="auto"/>
        </w:rPr>
        <w:t>.</w:t>
      </w:r>
    </w:p>
    <w:p w14:paraId="78E17494" w14:textId="6F5A5D22" w:rsidR="0604D0B6" w:rsidRDefault="0604D0B6" w:rsidP="0048193F">
      <w:pPr>
        <w:rPr>
          <w:rFonts w:eastAsia="Arial" w:cs="Arial"/>
          <w:color w:val="auto"/>
        </w:rPr>
      </w:pPr>
      <w:r w:rsidRPr="3736C68B">
        <w:rPr>
          <w:rFonts w:eastAsia="Arial" w:cs="Arial"/>
          <w:color w:val="auto"/>
        </w:rPr>
        <w:t>Tall fra kommunens lønnssystem viser at gjennomsnittlig lønn for kvinner og menn innen de ulike yrkesgruppene er på et likt nivå uavhengig av kjønn. Lønnsvariasjoner kan skyldes ulik ansiennitet, særlige utfordringer knyttet til å rekruttere/beholde, tillegg gitt i lokale lønnsforhandlinger, tillegg for kompetanse, ekstra ansvar eller lignende.</w:t>
      </w:r>
    </w:p>
    <w:p w14:paraId="144B57CD" w14:textId="4E2AA897" w:rsidR="0080738A" w:rsidRPr="00EE4A67" w:rsidRDefault="0080738A" w:rsidP="0048193F">
      <w:pPr>
        <w:pStyle w:val="Overskrift2"/>
      </w:pPr>
      <w:bookmarkStart w:id="156" w:name="_Toc67917032"/>
      <w:bookmarkStart w:id="157" w:name="_Toc67936405"/>
      <w:bookmarkStart w:id="158" w:name="_Toc100145911"/>
      <w:bookmarkStart w:id="159" w:name="_Toc101694909"/>
      <w:bookmarkStart w:id="160" w:name="_Toc132639733"/>
      <w:r w:rsidRPr="00EE4A67">
        <w:t>Internkontroll og statlig tilsyn</w:t>
      </w:r>
      <w:bookmarkEnd w:id="156"/>
      <w:bookmarkEnd w:id="157"/>
      <w:bookmarkEnd w:id="158"/>
      <w:bookmarkEnd w:id="159"/>
      <w:bookmarkEnd w:id="160"/>
    </w:p>
    <w:p w14:paraId="29741EDA" w14:textId="77777777" w:rsidR="0080738A" w:rsidRPr="00EF3A84" w:rsidRDefault="0080738A" w:rsidP="0048193F">
      <w:pPr>
        <w:rPr>
          <w:rFonts w:cs="Arial"/>
          <w:color w:val="auto"/>
          <w:shd w:val="clear" w:color="auto" w:fill="FFFFFF"/>
        </w:rPr>
      </w:pPr>
      <w:r w:rsidRPr="00EF3A84">
        <w:rPr>
          <w:rFonts w:cs="Arial"/>
          <w:color w:val="auto"/>
          <w:shd w:val="clear" w:color="auto" w:fill="FFFFFF"/>
        </w:rPr>
        <w:t>I henhold til kommunelovens § 25-2 skal kommunedirektøren rapportere til kommunestyret om internkontroll og om resultater fra statlig tilsyn minst én gang i året.</w:t>
      </w:r>
    </w:p>
    <w:p w14:paraId="66D060B1" w14:textId="77777777" w:rsidR="0080738A" w:rsidRPr="00EE4A67" w:rsidRDefault="0080738A" w:rsidP="0048193F">
      <w:pPr>
        <w:pStyle w:val="Overskrift3"/>
      </w:pPr>
      <w:r w:rsidRPr="00EE4A67">
        <w:t>Internkontroll</w:t>
      </w:r>
    </w:p>
    <w:p w14:paraId="3EE4ABFB" w14:textId="7C465B53" w:rsidR="004315AB" w:rsidRPr="00EF3A84" w:rsidRDefault="004315AB" w:rsidP="0048193F">
      <w:pPr>
        <w:rPr>
          <w:color w:val="auto"/>
        </w:rPr>
      </w:pPr>
      <w:r w:rsidRPr="00EF3A84">
        <w:rPr>
          <w:color w:val="auto"/>
        </w:rPr>
        <w:t xml:space="preserve">Kommunen som organisasjon skal gjennomføre vedtatt politikk, ha helhetlig styring, god kvalitet i tjenestene, effektiv og riktig ressursbruk, sørge for et godt omdømme og at lovverk følges. </w:t>
      </w:r>
    </w:p>
    <w:p w14:paraId="65A6A35C" w14:textId="1AFA346D" w:rsidR="004315AB" w:rsidRPr="00A37FC6" w:rsidRDefault="004315AB" w:rsidP="0048193F">
      <w:pPr>
        <w:rPr>
          <w:color w:val="auto"/>
        </w:rPr>
      </w:pPr>
      <w:r w:rsidRPr="00A37FC6">
        <w:rPr>
          <w:color w:val="auto"/>
        </w:rPr>
        <w:t xml:space="preserve">Som arbeidsgiver må kommunen ha oversikt over sine ansatte og hvilke tjenester virksomheten leverer. Rutiner skal være oppdatert slik at oppgaver utføres riktig. Risikoer og avvik skal avdekkes og følges opp. Tiltak skal iverksettes og har nødvendig effekt. Dette dokumenteres i internkontrollverktøyet Compilo.  </w:t>
      </w:r>
    </w:p>
    <w:p w14:paraId="088E514B" w14:textId="77777777" w:rsidR="002B5F81" w:rsidRPr="00EE4A67" w:rsidRDefault="002B5F81" w:rsidP="0048193F">
      <w:pPr>
        <w:pStyle w:val="Overskrift4"/>
        <w:spacing w:line="276" w:lineRule="auto"/>
      </w:pPr>
      <w:r w:rsidRPr="00EE4A67">
        <w:t>Virksomhetsstyring og internkontroll</w:t>
      </w:r>
    </w:p>
    <w:p w14:paraId="223B6156" w14:textId="76943A16" w:rsidR="002B5F81" w:rsidRPr="00513DA5" w:rsidRDefault="00513DA5" w:rsidP="0048193F">
      <w:pPr>
        <w:spacing w:after="200"/>
        <w:rPr>
          <w:rFonts w:cs="Arial"/>
          <w:color w:val="auto"/>
        </w:rPr>
      </w:pPr>
      <w:r>
        <w:rPr>
          <w:rFonts w:cs="Arial"/>
          <w:color w:val="auto"/>
        </w:rPr>
        <w:t>I</w:t>
      </w:r>
      <w:r w:rsidR="002B5F81" w:rsidRPr="00513DA5">
        <w:rPr>
          <w:rFonts w:cs="Arial"/>
          <w:color w:val="auto"/>
        </w:rPr>
        <w:t xml:space="preserve"> styringsdialogen med administrativ ledelse</w:t>
      </w:r>
      <w:r>
        <w:rPr>
          <w:rFonts w:cs="Arial"/>
          <w:color w:val="auto"/>
        </w:rPr>
        <w:t xml:space="preserve"> er det</w:t>
      </w:r>
      <w:r w:rsidR="002B5F81" w:rsidRPr="00513DA5">
        <w:rPr>
          <w:rFonts w:cs="Arial"/>
          <w:color w:val="auto"/>
        </w:rPr>
        <w:t xml:space="preserve"> innført risikobasert rapportering. Hver leder må rapportere på risiko innenfor økonomi, investeringsprosjekter, politiske vedtak, arbeidsmiljø og avvik. Hensikten er å få en enkel oversikt og bidra til mer tid på områder der risikoen vurderes som høy. Erfaringen er at denne rapporteringsformen gir bedre kunnskap om risikoen innenfor de forskjellige sektorene/avdelingene og hvor det må iverksettes tiltak.</w:t>
      </w:r>
    </w:p>
    <w:p w14:paraId="1346F348" w14:textId="006A69A2" w:rsidR="004315AB" w:rsidRPr="00EE4A67" w:rsidRDefault="004315AB" w:rsidP="0048193F">
      <w:pPr>
        <w:pStyle w:val="Overskrift4"/>
        <w:spacing w:line="276" w:lineRule="auto"/>
      </w:pPr>
      <w:r w:rsidRPr="00EE4A67">
        <w:lastRenderedPageBreak/>
        <w:t>Avvik og ROS-analyser</w:t>
      </w:r>
    </w:p>
    <w:p w14:paraId="64E44B8B" w14:textId="7A3E6074" w:rsidR="00EC46C1" w:rsidRDefault="004315AB" w:rsidP="0048193F">
      <w:pPr>
        <w:spacing w:after="200"/>
        <w:rPr>
          <w:rFonts w:cs="Arial"/>
          <w:color w:val="auto"/>
        </w:rPr>
      </w:pPr>
      <w:r w:rsidRPr="08DC3AE2">
        <w:rPr>
          <w:rFonts w:cs="Arial"/>
          <w:color w:val="auto"/>
        </w:rPr>
        <w:t xml:space="preserve">Det ble meldt </w:t>
      </w:r>
      <w:r w:rsidR="00D55D87" w:rsidRPr="08DC3AE2">
        <w:rPr>
          <w:rFonts w:cs="Arial"/>
          <w:color w:val="auto"/>
        </w:rPr>
        <w:t>43</w:t>
      </w:r>
      <w:r w:rsidR="003E2962" w:rsidRPr="08DC3AE2">
        <w:rPr>
          <w:rFonts w:cs="Arial"/>
          <w:color w:val="auto"/>
        </w:rPr>
        <w:t>86</w:t>
      </w:r>
      <w:r w:rsidRPr="08DC3AE2">
        <w:rPr>
          <w:rFonts w:cs="Arial"/>
          <w:color w:val="auto"/>
        </w:rPr>
        <w:t xml:space="preserve"> avvik i 202</w:t>
      </w:r>
      <w:r w:rsidR="00D55D87" w:rsidRPr="08DC3AE2">
        <w:rPr>
          <w:rFonts w:cs="Arial"/>
          <w:color w:val="auto"/>
        </w:rPr>
        <w:t>2</w:t>
      </w:r>
      <w:r w:rsidRPr="08DC3AE2">
        <w:rPr>
          <w:rFonts w:cs="Arial"/>
          <w:color w:val="auto"/>
        </w:rPr>
        <w:t xml:space="preserve">. Det er </w:t>
      </w:r>
      <w:r w:rsidR="00ED5B9D" w:rsidRPr="08DC3AE2">
        <w:rPr>
          <w:rFonts w:cs="Arial"/>
          <w:color w:val="auto"/>
        </w:rPr>
        <w:t>3</w:t>
      </w:r>
      <w:r w:rsidR="003E2962" w:rsidRPr="08DC3AE2">
        <w:rPr>
          <w:rFonts w:cs="Arial"/>
          <w:color w:val="auto"/>
        </w:rPr>
        <w:t>46</w:t>
      </w:r>
      <w:r w:rsidRPr="08DC3AE2">
        <w:rPr>
          <w:rFonts w:cs="Arial"/>
          <w:color w:val="auto"/>
        </w:rPr>
        <w:t xml:space="preserve"> flere avvik enn i 202</w:t>
      </w:r>
      <w:r w:rsidR="00ED5B9D" w:rsidRPr="08DC3AE2">
        <w:rPr>
          <w:rFonts w:cs="Arial"/>
          <w:color w:val="auto"/>
        </w:rPr>
        <w:t>1</w:t>
      </w:r>
      <w:r w:rsidRPr="08DC3AE2">
        <w:rPr>
          <w:rFonts w:cs="Arial"/>
          <w:color w:val="auto"/>
        </w:rPr>
        <w:t>.</w:t>
      </w:r>
    </w:p>
    <w:tbl>
      <w:tblPr>
        <w:tblW w:w="7562" w:type="dxa"/>
        <w:tblCellMar>
          <w:left w:w="70" w:type="dxa"/>
          <w:right w:w="70" w:type="dxa"/>
        </w:tblCellMar>
        <w:tblLook w:val="04A0" w:firstRow="1" w:lastRow="0" w:firstColumn="1" w:lastColumn="0" w:noHBand="0" w:noVBand="1"/>
      </w:tblPr>
      <w:tblGrid>
        <w:gridCol w:w="2762"/>
        <w:gridCol w:w="1200"/>
        <w:gridCol w:w="1200"/>
        <w:gridCol w:w="1200"/>
        <w:gridCol w:w="1200"/>
      </w:tblGrid>
      <w:tr w:rsidR="00B717AC" w:rsidRPr="00B717AC" w14:paraId="2405CF4B" w14:textId="77777777" w:rsidTr="00B717AC">
        <w:trPr>
          <w:trHeight w:val="300"/>
        </w:trPr>
        <w:tc>
          <w:tcPr>
            <w:tcW w:w="2762" w:type="dxa"/>
            <w:tcBorders>
              <w:top w:val="nil"/>
              <w:left w:val="nil"/>
              <w:bottom w:val="single" w:sz="8" w:space="0" w:color="auto"/>
              <w:right w:val="nil"/>
            </w:tcBorders>
            <w:shd w:val="clear" w:color="auto" w:fill="auto"/>
            <w:noWrap/>
            <w:vAlign w:val="bottom"/>
            <w:hideMark/>
          </w:tcPr>
          <w:p w14:paraId="4E5EB3F6" w14:textId="28E687AD" w:rsidR="00B717AC" w:rsidRPr="00837DB7" w:rsidRDefault="00B717AC" w:rsidP="0048193F">
            <w:pPr>
              <w:spacing w:after="0"/>
              <w:rPr>
                <w:rFonts w:eastAsia="Times New Roman" w:cs="Arial"/>
                <w:color w:val="000000"/>
                <w:spacing w:val="0"/>
                <w:sz w:val="18"/>
                <w:szCs w:val="18"/>
                <w:lang w:eastAsia="nb-NO"/>
              </w:rPr>
            </w:pPr>
            <w:r w:rsidRPr="00837DB7">
              <w:rPr>
                <w:rFonts w:eastAsia="Times New Roman" w:cs="Arial"/>
                <w:color w:val="000000"/>
                <w:spacing w:val="0"/>
                <w:sz w:val="18"/>
                <w:szCs w:val="18"/>
                <w:lang w:eastAsia="nb-NO"/>
              </w:rPr>
              <w:t> </w:t>
            </w:r>
            <w:r w:rsidR="00B56671" w:rsidRPr="00837DB7">
              <w:rPr>
                <w:rFonts w:eastAsia="Times New Roman" w:cs="Arial"/>
                <w:color w:val="000000"/>
                <w:spacing w:val="0"/>
                <w:sz w:val="18"/>
                <w:szCs w:val="18"/>
                <w:lang w:eastAsia="nb-NO"/>
              </w:rPr>
              <w:t>Avvik fordelt:</w:t>
            </w:r>
          </w:p>
        </w:tc>
        <w:tc>
          <w:tcPr>
            <w:tcW w:w="1200" w:type="dxa"/>
            <w:tcBorders>
              <w:top w:val="nil"/>
              <w:left w:val="nil"/>
              <w:bottom w:val="single" w:sz="8" w:space="0" w:color="auto"/>
              <w:right w:val="nil"/>
            </w:tcBorders>
            <w:shd w:val="clear" w:color="auto" w:fill="auto"/>
            <w:noWrap/>
            <w:vAlign w:val="center"/>
            <w:hideMark/>
          </w:tcPr>
          <w:p w14:paraId="222ACCE5"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2019</w:t>
            </w:r>
          </w:p>
        </w:tc>
        <w:tc>
          <w:tcPr>
            <w:tcW w:w="1200" w:type="dxa"/>
            <w:tcBorders>
              <w:top w:val="nil"/>
              <w:left w:val="nil"/>
              <w:bottom w:val="single" w:sz="8" w:space="0" w:color="auto"/>
              <w:right w:val="nil"/>
            </w:tcBorders>
            <w:shd w:val="clear" w:color="auto" w:fill="auto"/>
            <w:noWrap/>
            <w:vAlign w:val="center"/>
            <w:hideMark/>
          </w:tcPr>
          <w:p w14:paraId="5F032F94"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2020</w:t>
            </w:r>
          </w:p>
        </w:tc>
        <w:tc>
          <w:tcPr>
            <w:tcW w:w="1200" w:type="dxa"/>
            <w:tcBorders>
              <w:top w:val="nil"/>
              <w:left w:val="nil"/>
              <w:bottom w:val="single" w:sz="8" w:space="0" w:color="auto"/>
              <w:right w:val="nil"/>
            </w:tcBorders>
            <w:shd w:val="clear" w:color="auto" w:fill="auto"/>
            <w:noWrap/>
            <w:vAlign w:val="center"/>
            <w:hideMark/>
          </w:tcPr>
          <w:p w14:paraId="1845180F"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2021</w:t>
            </w:r>
          </w:p>
        </w:tc>
        <w:tc>
          <w:tcPr>
            <w:tcW w:w="1200" w:type="dxa"/>
            <w:tcBorders>
              <w:top w:val="nil"/>
              <w:left w:val="nil"/>
              <w:bottom w:val="single" w:sz="8" w:space="0" w:color="auto"/>
              <w:right w:val="nil"/>
            </w:tcBorders>
            <w:shd w:val="clear" w:color="auto" w:fill="auto"/>
            <w:noWrap/>
            <w:vAlign w:val="center"/>
            <w:hideMark/>
          </w:tcPr>
          <w:p w14:paraId="2DB8C261"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2022</w:t>
            </w:r>
          </w:p>
        </w:tc>
      </w:tr>
      <w:tr w:rsidR="00B717AC" w:rsidRPr="00B717AC" w14:paraId="2CCF2059" w14:textId="77777777" w:rsidTr="00B717AC">
        <w:trPr>
          <w:trHeight w:val="290"/>
        </w:trPr>
        <w:tc>
          <w:tcPr>
            <w:tcW w:w="2762" w:type="dxa"/>
            <w:tcBorders>
              <w:top w:val="nil"/>
              <w:left w:val="nil"/>
              <w:bottom w:val="nil"/>
              <w:right w:val="nil"/>
            </w:tcBorders>
            <w:shd w:val="clear" w:color="auto" w:fill="auto"/>
            <w:noWrap/>
            <w:vAlign w:val="center"/>
            <w:hideMark/>
          </w:tcPr>
          <w:p w14:paraId="4BE93A6F" w14:textId="77777777" w:rsidR="00B717AC" w:rsidRPr="00B717AC" w:rsidRDefault="00B717AC" w:rsidP="0048193F">
            <w:pPr>
              <w:spacing w:after="0"/>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1. HMS</w:t>
            </w:r>
          </w:p>
        </w:tc>
        <w:tc>
          <w:tcPr>
            <w:tcW w:w="1200" w:type="dxa"/>
            <w:tcBorders>
              <w:top w:val="nil"/>
              <w:left w:val="nil"/>
              <w:bottom w:val="nil"/>
              <w:right w:val="nil"/>
            </w:tcBorders>
            <w:shd w:val="clear" w:color="auto" w:fill="auto"/>
            <w:noWrap/>
            <w:vAlign w:val="center"/>
            <w:hideMark/>
          </w:tcPr>
          <w:p w14:paraId="4D738CD0"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1 016</w:t>
            </w:r>
          </w:p>
        </w:tc>
        <w:tc>
          <w:tcPr>
            <w:tcW w:w="1200" w:type="dxa"/>
            <w:tcBorders>
              <w:top w:val="nil"/>
              <w:left w:val="nil"/>
              <w:bottom w:val="nil"/>
              <w:right w:val="nil"/>
            </w:tcBorders>
            <w:shd w:val="clear" w:color="auto" w:fill="auto"/>
            <w:noWrap/>
            <w:vAlign w:val="center"/>
            <w:hideMark/>
          </w:tcPr>
          <w:p w14:paraId="64EDF541"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737</w:t>
            </w:r>
          </w:p>
        </w:tc>
        <w:tc>
          <w:tcPr>
            <w:tcW w:w="1200" w:type="dxa"/>
            <w:tcBorders>
              <w:top w:val="nil"/>
              <w:left w:val="nil"/>
              <w:bottom w:val="nil"/>
              <w:right w:val="nil"/>
            </w:tcBorders>
            <w:shd w:val="clear" w:color="auto" w:fill="auto"/>
            <w:noWrap/>
            <w:vAlign w:val="center"/>
            <w:hideMark/>
          </w:tcPr>
          <w:p w14:paraId="17E6BBD2"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1 117</w:t>
            </w:r>
          </w:p>
        </w:tc>
        <w:tc>
          <w:tcPr>
            <w:tcW w:w="1200" w:type="dxa"/>
            <w:tcBorders>
              <w:top w:val="nil"/>
              <w:left w:val="nil"/>
              <w:bottom w:val="nil"/>
              <w:right w:val="nil"/>
            </w:tcBorders>
            <w:shd w:val="clear" w:color="auto" w:fill="auto"/>
            <w:noWrap/>
            <w:vAlign w:val="center"/>
            <w:hideMark/>
          </w:tcPr>
          <w:p w14:paraId="09C02EC6" w14:textId="2ECD536C"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 xml:space="preserve">1 </w:t>
            </w:r>
            <w:r w:rsidR="00A21D4A">
              <w:rPr>
                <w:rFonts w:eastAsia="Times New Roman" w:cs="Arial"/>
                <w:color w:val="auto"/>
                <w:spacing w:val="0"/>
                <w:sz w:val="18"/>
                <w:szCs w:val="18"/>
                <w:lang w:eastAsia="nb-NO"/>
              </w:rPr>
              <w:t>348</w:t>
            </w:r>
          </w:p>
        </w:tc>
      </w:tr>
      <w:tr w:rsidR="00B717AC" w:rsidRPr="00B717AC" w14:paraId="7E4E35F3" w14:textId="77777777" w:rsidTr="00B717AC">
        <w:trPr>
          <w:trHeight w:val="290"/>
        </w:trPr>
        <w:tc>
          <w:tcPr>
            <w:tcW w:w="2762" w:type="dxa"/>
            <w:tcBorders>
              <w:top w:val="nil"/>
              <w:left w:val="nil"/>
              <w:bottom w:val="nil"/>
              <w:right w:val="nil"/>
            </w:tcBorders>
            <w:shd w:val="clear" w:color="auto" w:fill="auto"/>
            <w:noWrap/>
            <w:vAlign w:val="center"/>
            <w:hideMark/>
          </w:tcPr>
          <w:p w14:paraId="2118B593" w14:textId="77777777" w:rsidR="00B717AC" w:rsidRPr="00B717AC" w:rsidRDefault="00B717AC" w:rsidP="0048193F">
            <w:pPr>
              <w:spacing w:after="0"/>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 Tjenestavvik</w:t>
            </w:r>
          </w:p>
        </w:tc>
        <w:tc>
          <w:tcPr>
            <w:tcW w:w="1200" w:type="dxa"/>
            <w:tcBorders>
              <w:top w:val="nil"/>
              <w:left w:val="nil"/>
              <w:bottom w:val="nil"/>
              <w:right w:val="nil"/>
            </w:tcBorders>
            <w:shd w:val="clear" w:color="auto" w:fill="auto"/>
            <w:noWrap/>
            <w:vAlign w:val="center"/>
            <w:hideMark/>
          </w:tcPr>
          <w:p w14:paraId="4BFA8791"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1 351</w:t>
            </w:r>
          </w:p>
        </w:tc>
        <w:tc>
          <w:tcPr>
            <w:tcW w:w="1200" w:type="dxa"/>
            <w:tcBorders>
              <w:top w:val="nil"/>
              <w:left w:val="nil"/>
              <w:bottom w:val="nil"/>
              <w:right w:val="nil"/>
            </w:tcBorders>
            <w:shd w:val="clear" w:color="auto" w:fill="auto"/>
            <w:noWrap/>
            <w:vAlign w:val="center"/>
            <w:hideMark/>
          </w:tcPr>
          <w:p w14:paraId="652FA43C"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1 777</w:t>
            </w:r>
          </w:p>
        </w:tc>
        <w:tc>
          <w:tcPr>
            <w:tcW w:w="1200" w:type="dxa"/>
            <w:tcBorders>
              <w:top w:val="nil"/>
              <w:left w:val="nil"/>
              <w:bottom w:val="nil"/>
              <w:right w:val="nil"/>
            </w:tcBorders>
            <w:shd w:val="clear" w:color="auto" w:fill="auto"/>
            <w:noWrap/>
            <w:vAlign w:val="center"/>
            <w:hideMark/>
          </w:tcPr>
          <w:p w14:paraId="6FBC747A"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2 502</w:t>
            </w:r>
          </w:p>
        </w:tc>
        <w:tc>
          <w:tcPr>
            <w:tcW w:w="1200" w:type="dxa"/>
            <w:tcBorders>
              <w:top w:val="nil"/>
              <w:left w:val="nil"/>
              <w:bottom w:val="nil"/>
              <w:right w:val="nil"/>
            </w:tcBorders>
            <w:shd w:val="clear" w:color="auto" w:fill="auto"/>
            <w:noWrap/>
            <w:vAlign w:val="center"/>
            <w:hideMark/>
          </w:tcPr>
          <w:p w14:paraId="2BCD4EA1"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2 427</w:t>
            </w:r>
          </w:p>
        </w:tc>
      </w:tr>
      <w:tr w:rsidR="00B717AC" w:rsidRPr="00B717AC" w14:paraId="1F1A98D2" w14:textId="77777777" w:rsidTr="00B717AC">
        <w:trPr>
          <w:trHeight w:val="290"/>
        </w:trPr>
        <w:tc>
          <w:tcPr>
            <w:tcW w:w="2762" w:type="dxa"/>
            <w:tcBorders>
              <w:top w:val="nil"/>
              <w:left w:val="nil"/>
              <w:bottom w:val="nil"/>
              <w:right w:val="nil"/>
            </w:tcBorders>
            <w:shd w:val="clear" w:color="auto" w:fill="auto"/>
            <w:noWrap/>
            <w:vAlign w:val="center"/>
            <w:hideMark/>
          </w:tcPr>
          <w:p w14:paraId="1978A5B6" w14:textId="77777777" w:rsidR="00B717AC" w:rsidRPr="00B717AC" w:rsidRDefault="00B717AC" w:rsidP="0048193F">
            <w:pPr>
              <w:spacing w:after="0"/>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3.Organisasjonsavvik</w:t>
            </w:r>
          </w:p>
        </w:tc>
        <w:tc>
          <w:tcPr>
            <w:tcW w:w="1200" w:type="dxa"/>
            <w:tcBorders>
              <w:top w:val="nil"/>
              <w:left w:val="nil"/>
              <w:bottom w:val="nil"/>
              <w:right w:val="nil"/>
            </w:tcBorders>
            <w:shd w:val="clear" w:color="auto" w:fill="auto"/>
            <w:noWrap/>
            <w:vAlign w:val="center"/>
            <w:hideMark/>
          </w:tcPr>
          <w:p w14:paraId="447A0977"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366</w:t>
            </w:r>
          </w:p>
        </w:tc>
        <w:tc>
          <w:tcPr>
            <w:tcW w:w="1200" w:type="dxa"/>
            <w:tcBorders>
              <w:top w:val="nil"/>
              <w:left w:val="nil"/>
              <w:bottom w:val="nil"/>
              <w:right w:val="nil"/>
            </w:tcBorders>
            <w:shd w:val="clear" w:color="auto" w:fill="auto"/>
            <w:noWrap/>
            <w:vAlign w:val="center"/>
            <w:hideMark/>
          </w:tcPr>
          <w:p w14:paraId="18C9E59C"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417</w:t>
            </w:r>
          </w:p>
        </w:tc>
        <w:tc>
          <w:tcPr>
            <w:tcW w:w="1200" w:type="dxa"/>
            <w:tcBorders>
              <w:top w:val="nil"/>
              <w:left w:val="nil"/>
              <w:bottom w:val="nil"/>
              <w:right w:val="nil"/>
            </w:tcBorders>
            <w:shd w:val="clear" w:color="auto" w:fill="auto"/>
            <w:noWrap/>
            <w:vAlign w:val="center"/>
            <w:hideMark/>
          </w:tcPr>
          <w:p w14:paraId="147A612C"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361</w:t>
            </w:r>
          </w:p>
        </w:tc>
        <w:tc>
          <w:tcPr>
            <w:tcW w:w="1200" w:type="dxa"/>
            <w:tcBorders>
              <w:top w:val="nil"/>
              <w:left w:val="nil"/>
              <w:bottom w:val="nil"/>
              <w:right w:val="nil"/>
            </w:tcBorders>
            <w:shd w:val="clear" w:color="auto" w:fill="auto"/>
            <w:noWrap/>
            <w:vAlign w:val="center"/>
            <w:hideMark/>
          </w:tcPr>
          <w:p w14:paraId="35EEA41C"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498</w:t>
            </w:r>
          </w:p>
        </w:tc>
      </w:tr>
      <w:tr w:rsidR="00B717AC" w:rsidRPr="00B717AC" w14:paraId="15354045" w14:textId="77777777" w:rsidTr="00B717AC">
        <w:trPr>
          <w:trHeight w:val="300"/>
        </w:trPr>
        <w:tc>
          <w:tcPr>
            <w:tcW w:w="3962" w:type="dxa"/>
            <w:gridSpan w:val="2"/>
            <w:tcBorders>
              <w:top w:val="nil"/>
              <w:left w:val="nil"/>
              <w:bottom w:val="single" w:sz="8" w:space="0" w:color="auto"/>
              <w:right w:val="nil"/>
            </w:tcBorders>
            <w:shd w:val="clear" w:color="auto" w:fill="auto"/>
            <w:noWrap/>
            <w:vAlign w:val="center"/>
            <w:hideMark/>
          </w:tcPr>
          <w:p w14:paraId="5A65712D" w14:textId="77777777" w:rsidR="00B717AC" w:rsidRPr="00B717AC" w:rsidRDefault="00B717AC" w:rsidP="0048193F">
            <w:pPr>
              <w:spacing w:after="0"/>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4. Informasjonssikkerhet og personvern *</w:t>
            </w:r>
          </w:p>
        </w:tc>
        <w:tc>
          <w:tcPr>
            <w:tcW w:w="1200" w:type="dxa"/>
            <w:tcBorders>
              <w:top w:val="nil"/>
              <w:left w:val="nil"/>
              <w:bottom w:val="single" w:sz="8" w:space="0" w:color="auto"/>
              <w:right w:val="nil"/>
            </w:tcBorders>
            <w:shd w:val="clear" w:color="auto" w:fill="auto"/>
            <w:noWrap/>
            <w:vAlign w:val="bottom"/>
            <w:hideMark/>
          </w:tcPr>
          <w:p w14:paraId="00B3B0BB" w14:textId="77777777" w:rsidR="00B717AC" w:rsidRPr="00837DB7" w:rsidRDefault="00B717AC" w:rsidP="0048193F">
            <w:pPr>
              <w:spacing w:after="0"/>
              <w:rPr>
                <w:rFonts w:eastAsia="Times New Roman" w:cs="Arial"/>
                <w:color w:val="000000"/>
                <w:spacing w:val="0"/>
                <w:sz w:val="18"/>
                <w:szCs w:val="18"/>
                <w:lang w:eastAsia="nb-NO"/>
              </w:rPr>
            </w:pPr>
            <w:r w:rsidRPr="00837DB7">
              <w:rPr>
                <w:rFonts w:eastAsia="Times New Roman" w:cs="Arial"/>
                <w:color w:val="000000"/>
                <w:spacing w:val="0"/>
                <w:sz w:val="18"/>
                <w:szCs w:val="18"/>
                <w:lang w:eastAsia="nb-NO"/>
              </w:rPr>
              <w:t> </w:t>
            </w:r>
          </w:p>
        </w:tc>
        <w:tc>
          <w:tcPr>
            <w:tcW w:w="1200" w:type="dxa"/>
            <w:tcBorders>
              <w:top w:val="nil"/>
              <w:left w:val="nil"/>
              <w:bottom w:val="single" w:sz="8" w:space="0" w:color="auto"/>
              <w:right w:val="nil"/>
            </w:tcBorders>
            <w:shd w:val="clear" w:color="auto" w:fill="auto"/>
            <w:noWrap/>
            <w:vAlign w:val="center"/>
            <w:hideMark/>
          </w:tcPr>
          <w:p w14:paraId="088FA032"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60</w:t>
            </w:r>
          </w:p>
        </w:tc>
        <w:tc>
          <w:tcPr>
            <w:tcW w:w="1200" w:type="dxa"/>
            <w:tcBorders>
              <w:top w:val="nil"/>
              <w:left w:val="nil"/>
              <w:bottom w:val="single" w:sz="8" w:space="0" w:color="auto"/>
              <w:right w:val="nil"/>
            </w:tcBorders>
            <w:shd w:val="clear" w:color="auto" w:fill="auto"/>
            <w:noWrap/>
            <w:vAlign w:val="center"/>
            <w:hideMark/>
          </w:tcPr>
          <w:p w14:paraId="090162BA" w14:textId="0CEB90D6" w:rsidR="00B717AC" w:rsidRPr="00B717AC" w:rsidRDefault="00D4256A" w:rsidP="0048193F">
            <w:pPr>
              <w:spacing w:after="0"/>
              <w:jc w:val="right"/>
              <w:rPr>
                <w:rFonts w:eastAsia="Times New Roman" w:cs="Arial"/>
                <w:color w:val="auto"/>
                <w:spacing w:val="0"/>
                <w:sz w:val="18"/>
                <w:szCs w:val="18"/>
                <w:lang w:eastAsia="nb-NO"/>
              </w:rPr>
            </w:pPr>
            <w:r>
              <w:rPr>
                <w:rFonts w:eastAsia="Times New Roman" w:cs="Arial"/>
                <w:color w:val="auto"/>
                <w:spacing w:val="0"/>
                <w:sz w:val="18"/>
                <w:szCs w:val="18"/>
                <w:lang w:eastAsia="nb-NO"/>
              </w:rPr>
              <w:t>58</w:t>
            </w:r>
          </w:p>
        </w:tc>
      </w:tr>
      <w:tr w:rsidR="00B717AC" w:rsidRPr="00B717AC" w14:paraId="7A7E8DEE" w14:textId="77777777" w:rsidTr="00B717AC">
        <w:trPr>
          <w:trHeight w:val="290"/>
        </w:trPr>
        <w:tc>
          <w:tcPr>
            <w:tcW w:w="2762" w:type="dxa"/>
            <w:tcBorders>
              <w:top w:val="nil"/>
              <w:left w:val="nil"/>
              <w:bottom w:val="nil"/>
              <w:right w:val="nil"/>
            </w:tcBorders>
            <w:shd w:val="clear" w:color="auto" w:fill="auto"/>
            <w:noWrap/>
            <w:vAlign w:val="center"/>
            <w:hideMark/>
          </w:tcPr>
          <w:p w14:paraId="36EF45DC" w14:textId="77777777" w:rsidR="00B717AC" w:rsidRPr="00B717AC" w:rsidRDefault="00B717AC" w:rsidP="0048193F">
            <w:pPr>
              <w:spacing w:after="0"/>
              <w:rPr>
                <w:rFonts w:eastAsia="Times New Roman" w:cs="Arial"/>
                <w:b/>
                <w:bCs/>
                <w:color w:val="auto"/>
                <w:spacing w:val="0"/>
                <w:sz w:val="18"/>
                <w:szCs w:val="18"/>
                <w:lang w:eastAsia="nb-NO"/>
              </w:rPr>
            </w:pPr>
            <w:r w:rsidRPr="00B717AC">
              <w:rPr>
                <w:rFonts w:eastAsia="Times New Roman" w:cs="Arial"/>
                <w:b/>
                <w:bCs/>
                <w:color w:val="auto"/>
                <w:spacing w:val="0"/>
                <w:sz w:val="18"/>
                <w:szCs w:val="18"/>
                <w:lang w:eastAsia="nb-NO"/>
              </w:rPr>
              <w:t>Sum **</w:t>
            </w:r>
          </w:p>
        </w:tc>
        <w:tc>
          <w:tcPr>
            <w:tcW w:w="1200" w:type="dxa"/>
            <w:tcBorders>
              <w:top w:val="nil"/>
              <w:left w:val="nil"/>
              <w:bottom w:val="nil"/>
              <w:right w:val="nil"/>
            </w:tcBorders>
            <w:shd w:val="clear" w:color="auto" w:fill="auto"/>
            <w:noWrap/>
            <w:vAlign w:val="center"/>
            <w:hideMark/>
          </w:tcPr>
          <w:p w14:paraId="1457E041" w14:textId="77777777" w:rsidR="00B717AC" w:rsidRPr="00B717AC" w:rsidRDefault="00B717AC" w:rsidP="0048193F">
            <w:pPr>
              <w:spacing w:after="0"/>
              <w:jc w:val="right"/>
              <w:rPr>
                <w:rFonts w:eastAsia="Times New Roman" w:cs="Arial"/>
                <w:b/>
                <w:bCs/>
                <w:color w:val="auto"/>
                <w:spacing w:val="0"/>
                <w:sz w:val="18"/>
                <w:szCs w:val="18"/>
                <w:lang w:eastAsia="nb-NO"/>
              </w:rPr>
            </w:pPr>
            <w:r w:rsidRPr="00B717AC">
              <w:rPr>
                <w:rFonts w:eastAsia="Times New Roman" w:cs="Arial"/>
                <w:b/>
                <w:bCs/>
                <w:color w:val="auto"/>
                <w:spacing w:val="0"/>
                <w:sz w:val="18"/>
                <w:szCs w:val="18"/>
                <w:lang w:eastAsia="nb-NO"/>
              </w:rPr>
              <w:t>2 733</w:t>
            </w:r>
          </w:p>
        </w:tc>
        <w:tc>
          <w:tcPr>
            <w:tcW w:w="1200" w:type="dxa"/>
            <w:tcBorders>
              <w:top w:val="nil"/>
              <w:left w:val="nil"/>
              <w:bottom w:val="nil"/>
              <w:right w:val="nil"/>
            </w:tcBorders>
            <w:shd w:val="clear" w:color="auto" w:fill="auto"/>
            <w:noWrap/>
            <w:vAlign w:val="center"/>
            <w:hideMark/>
          </w:tcPr>
          <w:p w14:paraId="0A42D8CF" w14:textId="77777777" w:rsidR="00B717AC" w:rsidRPr="00B717AC" w:rsidRDefault="00B717AC" w:rsidP="0048193F">
            <w:pPr>
              <w:spacing w:after="0"/>
              <w:jc w:val="right"/>
              <w:rPr>
                <w:rFonts w:eastAsia="Times New Roman" w:cs="Arial"/>
                <w:b/>
                <w:bCs/>
                <w:color w:val="auto"/>
                <w:spacing w:val="0"/>
                <w:sz w:val="18"/>
                <w:szCs w:val="18"/>
                <w:lang w:eastAsia="nb-NO"/>
              </w:rPr>
            </w:pPr>
            <w:r w:rsidRPr="00B717AC">
              <w:rPr>
                <w:rFonts w:eastAsia="Times New Roman" w:cs="Arial"/>
                <w:b/>
                <w:bCs/>
                <w:color w:val="auto"/>
                <w:spacing w:val="0"/>
                <w:sz w:val="18"/>
                <w:szCs w:val="18"/>
                <w:lang w:eastAsia="nb-NO"/>
              </w:rPr>
              <w:t>2 931</w:t>
            </w:r>
          </w:p>
        </w:tc>
        <w:tc>
          <w:tcPr>
            <w:tcW w:w="1200" w:type="dxa"/>
            <w:tcBorders>
              <w:top w:val="nil"/>
              <w:left w:val="nil"/>
              <w:bottom w:val="nil"/>
              <w:right w:val="nil"/>
            </w:tcBorders>
            <w:shd w:val="clear" w:color="auto" w:fill="auto"/>
            <w:noWrap/>
            <w:vAlign w:val="center"/>
            <w:hideMark/>
          </w:tcPr>
          <w:p w14:paraId="418443B5" w14:textId="77777777" w:rsidR="00B717AC" w:rsidRPr="00B717AC" w:rsidRDefault="00B717AC" w:rsidP="0048193F">
            <w:pPr>
              <w:spacing w:after="0"/>
              <w:jc w:val="right"/>
              <w:rPr>
                <w:rFonts w:eastAsia="Times New Roman" w:cs="Arial"/>
                <w:b/>
                <w:bCs/>
                <w:color w:val="auto"/>
                <w:spacing w:val="0"/>
                <w:sz w:val="18"/>
                <w:szCs w:val="18"/>
                <w:lang w:eastAsia="nb-NO"/>
              </w:rPr>
            </w:pPr>
            <w:r w:rsidRPr="00B717AC">
              <w:rPr>
                <w:rFonts w:eastAsia="Times New Roman" w:cs="Arial"/>
                <w:b/>
                <w:bCs/>
                <w:color w:val="auto"/>
                <w:spacing w:val="0"/>
                <w:sz w:val="18"/>
                <w:szCs w:val="18"/>
                <w:lang w:eastAsia="nb-NO"/>
              </w:rPr>
              <w:t>4 040</w:t>
            </w:r>
          </w:p>
        </w:tc>
        <w:tc>
          <w:tcPr>
            <w:tcW w:w="1200" w:type="dxa"/>
            <w:tcBorders>
              <w:top w:val="nil"/>
              <w:left w:val="nil"/>
              <w:bottom w:val="nil"/>
              <w:right w:val="nil"/>
            </w:tcBorders>
            <w:shd w:val="clear" w:color="auto" w:fill="auto"/>
            <w:noWrap/>
            <w:vAlign w:val="center"/>
            <w:hideMark/>
          </w:tcPr>
          <w:p w14:paraId="0A264DAD" w14:textId="7254365F" w:rsidR="00B717AC" w:rsidRPr="00B717AC" w:rsidRDefault="00B717AC" w:rsidP="0048193F">
            <w:pPr>
              <w:spacing w:after="0"/>
              <w:jc w:val="right"/>
              <w:rPr>
                <w:rFonts w:eastAsia="Times New Roman" w:cs="Arial"/>
                <w:b/>
                <w:bCs/>
                <w:color w:val="auto"/>
                <w:spacing w:val="0"/>
                <w:sz w:val="18"/>
                <w:szCs w:val="18"/>
                <w:lang w:eastAsia="nb-NO"/>
              </w:rPr>
            </w:pPr>
            <w:r w:rsidRPr="00B717AC">
              <w:rPr>
                <w:rFonts w:eastAsia="Times New Roman" w:cs="Arial"/>
                <w:b/>
                <w:bCs/>
                <w:color w:val="auto"/>
                <w:spacing w:val="0"/>
                <w:sz w:val="18"/>
                <w:szCs w:val="18"/>
                <w:lang w:eastAsia="nb-NO"/>
              </w:rPr>
              <w:t>4 3</w:t>
            </w:r>
            <w:r w:rsidR="00DB29C2">
              <w:rPr>
                <w:rFonts w:eastAsia="Times New Roman" w:cs="Arial"/>
                <w:b/>
                <w:bCs/>
                <w:color w:val="auto"/>
                <w:spacing w:val="0"/>
                <w:sz w:val="18"/>
                <w:szCs w:val="18"/>
                <w:lang w:eastAsia="nb-NO"/>
              </w:rPr>
              <w:t>86</w:t>
            </w:r>
          </w:p>
        </w:tc>
      </w:tr>
      <w:tr w:rsidR="00B717AC" w:rsidRPr="00B717AC" w14:paraId="43D4E87B" w14:textId="77777777" w:rsidTr="002F5B84">
        <w:trPr>
          <w:trHeight w:val="290"/>
        </w:trPr>
        <w:tc>
          <w:tcPr>
            <w:tcW w:w="2762" w:type="dxa"/>
            <w:tcBorders>
              <w:top w:val="nil"/>
              <w:left w:val="nil"/>
              <w:bottom w:val="nil"/>
              <w:right w:val="nil"/>
            </w:tcBorders>
            <w:shd w:val="clear" w:color="auto" w:fill="auto"/>
            <w:noWrap/>
            <w:vAlign w:val="bottom"/>
          </w:tcPr>
          <w:p w14:paraId="6417EA7B" w14:textId="77777777" w:rsidR="00B717AC" w:rsidRPr="00B717AC" w:rsidRDefault="00B717AC" w:rsidP="0048193F">
            <w:pPr>
              <w:spacing w:after="0"/>
              <w:jc w:val="right"/>
              <w:rPr>
                <w:rFonts w:eastAsia="Times New Roman" w:cs="Arial"/>
                <w:b/>
                <w:bCs/>
                <w:color w:val="auto"/>
                <w:spacing w:val="0"/>
                <w:sz w:val="18"/>
                <w:szCs w:val="18"/>
                <w:lang w:eastAsia="nb-NO"/>
              </w:rPr>
            </w:pPr>
          </w:p>
        </w:tc>
        <w:tc>
          <w:tcPr>
            <w:tcW w:w="1200" w:type="dxa"/>
            <w:tcBorders>
              <w:top w:val="nil"/>
              <w:left w:val="nil"/>
              <w:bottom w:val="nil"/>
              <w:right w:val="nil"/>
            </w:tcBorders>
            <w:shd w:val="clear" w:color="auto" w:fill="auto"/>
            <w:noWrap/>
            <w:vAlign w:val="bottom"/>
          </w:tcPr>
          <w:p w14:paraId="048B56D1" w14:textId="77777777" w:rsidR="00B717AC" w:rsidRPr="00B717AC" w:rsidRDefault="00B717AC" w:rsidP="0048193F">
            <w:pPr>
              <w:spacing w:after="0"/>
              <w:rPr>
                <w:rFonts w:ascii="Times New Roman" w:eastAsia="Times New Roman" w:hAnsi="Times New Roman" w:cs="Times New Roman"/>
                <w:color w:val="auto"/>
                <w:spacing w:val="0"/>
                <w:sz w:val="20"/>
                <w:szCs w:val="20"/>
                <w:lang w:eastAsia="nb-NO"/>
              </w:rPr>
            </w:pPr>
          </w:p>
        </w:tc>
        <w:tc>
          <w:tcPr>
            <w:tcW w:w="1200" w:type="dxa"/>
            <w:tcBorders>
              <w:top w:val="nil"/>
              <w:left w:val="nil"/>
              <w:bottom w:val="nil"/>
              <w:right w:val="nil"/>
            </w:tcBorders>
            <w:shd w:val="clear" w:color="auto" w:fill="auto"/>
            <w:noWrap/>
            <w:vAlign w:val="bottom"/>
          </w:tcPr>
          <w:p w14:paraId="708E3324" w14:textId="77777777" w:rsidR="00B717AC" w:rsidRPr="00B717AC" w:rsidRDefault="00B717AC" w:rsidP="0048193F">
            <w:pPr>
              <w:spacing w:after="0"/>
              <w:rPr>
                <w:rFonts w:ascii="Times New Roman" w:eastAsia="Times New Roman" w:hAnsi="Times New Roman" w:cs="Times New Roman"/>
                <w:color w:val="auto"/>
                <w:spacing w:val="0"/>
                <w:sz w:val="20"/>
                <w:szCs w:val="20"/>
                <w:lang w:eastAsia="nb-NO"/>
              </w:rPr>
            </w:pPr>
          </w:p>
        </w:tc>
        <w:tc>
          <w:tcPr>
            <w:tcW w:w="1200" w:type="dxa"/>
            <w:tcBorders>
              <w:top w:val="nil"/>
              <w:left w:val="nil"/>
              <w:bottom w:val="nil"/>
              <w:right w:val="nil"/>
            </w:tcBorders>
            <w:shd w:val="clear" w:color="auto" w:fill="auto"/>
            <w:noWrap/>
            <w:vAlign w:val="bottom"/>
          </w:tcPr>
          <w:p w14:paraId="1A4CD428" w14:textId="77777777" w:rsidR="00B717AC" w:rsidRPr="00B717AC" w:rsidRDefault="00B717AC" w:rsidP="0048193F">
            <w:pPr>
              <w:spacing w:after="0"/>
              <w:rPr>
                <w:rFonts w:ascii="Times New Roman" w:eastAsia="Times New Roman" w:hAnsi="Times New Roman" w:cs="Times New Roman"/>
                <w:color w:val="auto"/>
                <w:spacing w:val="0"/>
                <w:sz w:val="20"/>
                <w:szCs w:val="20"/>
                <w:lang w:eastAsia="nb-NO"/>
              </w:rPr>
            </w:pPr>
          </w:p>
        </w:tc>
        <w:tc>
          <w:tcPr>
            <w:tcW w:w="1200" w:type="dxa"/>
            <w:tcBorders>
              <w:top w:val="nil"/>
              <w:left w:val="nil"/>
              <w:bottom w:val="nil"/>
              <w:right w:val="nil"/>
            </w:tcBorders>
            <w:shd w:val="clear" w:color="auto" w:fill="auto"/>
            <w:noWrap/>
            <w:vAlign w:val="bottom"/>
          </w:tcPr>
          <w:p w14:paraId="1073C18D" w14:textId="77777777" w:rsidR="00B717AC" w:rsidRPr="00B717AC" w:rsidRDefault="00B717AC" w:rsidP="0048193F">
            <w:pPr>
              <w:spacing w:after="0"/>
              <w:rPr>
                <w:rFonts w:ascii="Times New Roman" w:eastAsia="Times New Roman" w:hAnsi="Times New Roman" w:cs="Times New Roman"/>
                <w:color w:val="auto"/>
                <w:spacing w:val="0"/>
                <w:sz w:val="20"/>
                <w:szCs w:val="20"/>
                <w:lang w:eastAsia="nb-NO"/>
              </w:rPr>
            </w:pPr>
          </w:p>
        </w:tc>
      </w:tr>
      <w:tr w:rsidR="00B717AC" w:rsidRPr="00B717AC" w14:paraId="5BF23AF1" w14:textId="77777777" w:rsidTr="00B717AC">
        <w:trPr>
          <w:trHeight w:val="300"/>
        </w:trPr>
        <w:tc>
          <w:tcPr>
            <w:tcW w:w="2762" w:type="dxa"/>
            <w:tcBorders>
              <w:top w:val="nil"/>
              <w:left w:val="nil"/>
              <w:bottom w:val="single" w:sz="8" w:space="0" w:color="auto"/>
              <w:right w:val="nil"/>
            </w:tcBorders>
            <w:shd w:val="clear" w:color="auto" w:fill="auto"/>
            <w:noWrap/>
            <w:vAlign w:val="center"/>
            <w:hideMark/>
          </w:tcPr>
          <w:p w14:paraId="14F628B3" w14:textId="429846DA" w:rsidR="00B717AC" w:rsidRPr="00B717AC" w:rsidRDefault="00E41F98" w:rsidP="0048193F">
            <w:pPr>
              <w:spacing w:after="0"/>
              <w:rPr>
                <w:rFonts w:eastAsia="Times New Roman" w:cs="Arial"/>
                <w:color w:val="auto"/>
                <w:spacing w:val="0"/>
                <w:sz w:val="18"/>
                <w:szCs w:val="18"/>
                <w:lang w:eastAsia="nb-NO"/>
              </w:rPr>
            </w:pPr>
            <w:r>
              <w:rPr>
                <w:rFonts w:eastAsia="Times New Roman" w:cs="Arial"/>
                <w:color w:val="auto"/>
                <w:spacing w:val="0"/>
                <w:sz w:val="18"/>
                <w:szCs w:val="18"/>
                <w:lang w:eastAsia="nb-NO"/>
              </w:rPr>
              <w:t>Revisjoner over frist</w:t>
            </w:r>
          </w:p>
        </w:tc>
        <w:tc>
          <w:tcPr>
            <w:tcW w:w="1200" w:type="dxa"/>
            <w:tcBorders>
              <w:top w:val="nil"/>
              <w:left w:val="nil"/>
              <w:bottom w:val="single" w:sz="8" w:space="0" w:color="auto"/>
              <w:right w:val="nil"/>
            </w:tcBorders>
            <w:shd w:val="clear" w:color="auto" w:fill="auto"/>
            <w:noWrap/>
            <w:vAlign w:val="center"/>
            <w:hideMark/>
          </w:tcPr>
          <w:p w14:paraId="4284249B" w14:textId="66E2FFEC" w:rsidR="00B717AC" w:rsidRPr="00B717AC" w:rsidRDefault="00B717AC" w:rsidP="0048193F">
            <w:pPr>
              <w:spacing w:after="0"/>
              <w:jc w:val="right"/>
              <w:rPr>
                <w:rFonts w:eastAsia="Times New Roman" w:cs="Arial"/>
                <w:color w:val="auto"/>
                <w:spacing w:val="0"/>
                <w:sz w:val="18"/>
                <w:szCs w:val="18"/>
                <w:lang w:eastAsia="nb-NO"/>
              </w:rPr>
            </w:pPr>
          </w:p>
        </w:tc>
        <w:tc>
          <w:tcPr>
            <w:tcW w:w="1200" w:type="dxa"/>
            <w:tcBorders>
              <w:top w:val="nil"/>
              <w:left w:val="nil"/>
              <w:bottom w:val="single" w:sz="8" w:space="0" w:color="auto"/>
              <w:right w:val="nil"/>
            </w:tcBorders>
            <w:shd w:val="clear" w:color="auto" w:fill="auto"/>
            <w:noWrap/>
            <w:vAlign w:val="center"/>
            <w:hideMark/>
          </w:tcPr>
          <w:p w14:paraId="627D3662" w14:textId="2D80DBB3" w:rsidR="00B717AC" w:rsidRPr="00B717AC" w:rsidRDefault="00B717AC" w:rsidP="0048193F">
            <w:pPr>
              <w:spacing w:after="0"/>
              <w:jc w:val="right"/>
              <w:rPr>
                <w:rFonts w:eastAsia="Times New Roman" w:cs="Arial"/>
                <w:color w:val="auto"/>
                <w:spacing w:val="0"/>
                <w:sz w:val="18"/>
                <w:szCs w:val="18"/>
                <w:lang w:eastAsia="nb-NO"/>
              </w:rPr>
            </w:pPr>
          </w:p>
        </w:tc>
        <w:tc>
          <w:tcPr>
            <w:tcW w:w="1200" w:type="dxa"/>
            <w:tcBorders>
              <w:top w:val="nil"/>
              <w:left w:val="nil"/>
              <w:bottom w:val="single" w:sz="8" w:space="0" w:color="auto"/>
              <w:right w:val="nil"/>
            </w:tcBorders>
            <w:shd w:val="clear" w:color="auto" w:fill="auto"/>
            <w:noWrap/>
            <w:vAlign w:val="center"/>
            <w:hideMark/>
          </w:tcPr>
          <w:p w14:paraId="789C32E7" w14:textId="3F122EB1" w:rsidR="00B717AC" w:rsidRPr="00B717AC" w:rsidRDefault="00E41F98" w:rsidP="0048193F">
            <w:pPr>
              <w:spacing w:after="0"/>
              <w:jc w:val="right"/>
              <w:rPr>
                <w:rFonts w:eastAsia="Times New Roman" w:cs="Arial"/>
                <w:color w:val="auto"/>
                <w:spacing w:val="0"/>
                <w:sz w:val="18"/>
                <w:szCs w:val="18"/>
                <w:lang w:eastAsia="nb-NO"/>
              </w:rPr>
            </w:pPr>
            <w:r>
              <w:rPr>
                <w:rFonts w:eastAsia="Times New Roman" w:cs="Arial"/>
                <w:color w:val="auto"/>
                <w:spacing w:val="0"/>
                <w:sz w:val="18"/>
                <w:szCs w:val="18"/>
                <w:lang w:eastAsia="nb-NO"/>
              </w:rPr>
              <w:t>1597</w:t>
            </w:r>
          </w:p>
        </w:tc>
        <w:tc>
          <w:tcPr>
            <w:tcW w:w="1200" w:type="dxa"/>
            <w:tcBorders>
              <w:top w:val="nil"/>
              <w:left w:val="nil"/>
              <w:bottom w:val="single" w:sz="8" w:space="0" w:color="auto"/>
              <w:right w:val="nil"/>
            </w:tcBorders>
            <w:shd w:val="clear" w:color="auto" w:fill="auto"/>
            <w:noWrap/>
            <w:vAlign w:val="center"/>
            <w:hideMark/>
          </w:tcPr>
          <w:p w14:paraId="1B59B7F0" w14:textId="77777777" w:rsidR="00B717AC" w:rsidRPr="00B717AC" w:rsidRDefault="00B717AC" w:rsidP="0048193F">
            <w:pPr>
              <w:spacing w:after="0"/>
              <w:jc w:val="right"/>
              <w:rPr>
                <w:rFonts w:eastAsia="Times New Roman" w:cs="Arial"/>
                <w:color w:val="auto"/>
                <w:spacing w:val="0"/>
                <w:sz w:val="18"/>
                <w:szCs w:val="18"/>
                <w:lang w:eastAsia="nb-NO"/>
              </w:rPr>
            </w:pPr>
            <w:r w:rsidRPr="00B717AC">
              <w:rPr>
                <w:rFonts w:eastAsia="Times New Roman" w:cs="Arial"/>
                <w:color w:val="auto"/>
                <w:spacing w:val="0"/>
                <w:sz w:val="18"/>
                <w:szCs w:val="18"/>
                <w:lang w:eastAsia="nb-NO"/>
              </w:rPr>
              <w:t> </w:t>
            </w:r>
          </w:p>
        </w:tc>
      </w:tr>
      <w:tr w:rsidR="00B717AC" w:rsidRPr="00B717AC" w14:paraId="7B1BC194" w14:textId="77777777" w:rsidTr="00B717AC">
        <w:trPr>
          <w:trHeight w:val="290"/>
        </w:trPr>
        <w:tc>
          <w:tcPr>
            <w:tcW w:w="6362" w:type="dxa"/>
            <w:gridSpan w:val="4"/>
            <w:tcBorders>
              <w:top w:val="nil"/>
              <w:left w:val="nil"/>
              <w:bottom w:val="nil"/>
              <w:right w:val="nil"/>
            </w:tcBorders>
            <w:shd w:val="clear" w:color="auto" w:fill="auto"/>
            <w:noWrap/>
            <w:vAlign w:val="center"/>
            <w:hideMark/>
          </w:tcPr>
          <w:p w14:paraId="76CC17B3" w14:textId="77777777" w:rsidR="00B717AC" w:rsidRPr="00B717AC" w:rsidRDefault="00B717AC" w:rsidP="0048193F">
            <w:pPr>
              <w:spacing w:after="0"/>
              <w:rPr>
                <w:rFonts w:eastAsia="Times New Roman" w:cs="Arial"/>
                <w:i/>
                <w:iCs/>
                <w:color w:val="auto"/>
                <w:spacing w:val="0"/>
                <w:sz w:val="18"/>
                <w:szCs w:val="18"/>
                <w:lang w:eastAsia="nb-NO"/>
              </w:rPr>
            </w:pPr>
            <w:r w:rsidRPr="00B717AC">
              <w:rPr>
                <w:rFonts w:eastAsia="Times New Roman" w:cs="Arial"/>
                <w:i/>
                <w:iCs/>
                <w:color w:val="auto"/>
                <w:spacing w:val="0"/>
                <w:sz w:val="18"/>
                <w:szCs w:val="18"/>
                <w:lang w:eastAsia="nb-NO"/>
              </w:rPr>
              <w:t>* Fram til og med 2020 var pkt 4 i tabellen over inkludert i de andre avvikene</w:t>
            </w:r>
          </w:p>
        </w:tc>
        <w:tc>
          <w:tcPr>
            <w:tcW w:w="1200" w:type="dxa"/>
            <w:tcBorders>
              <w:top w:val="nil"/>
              <w:left w:val="nil"/>
              <w:bottom w:val="nil"/>
              <w:right w:val="nil"/>
            </w:tcBorders>
            <w:shd w:val="clear" w:color="auto" w:fill="auto"/>
            <w:noWrap/>
            <w:vAlign w:val="bottom"/>
            <w:hideMark/>
          </w:tcPr>
          <w:p w14:paraId="0EB61A4D" w14:textId="77777777" w:rsidR="00B717AC" w:rsidRPr="00B717AC" w:rsidRDefault="00B717AC" w:rsidP="0048193F">
            <w:pPr>
              <w:spacing w:after="0"/>
              <w:rPr>
                <w:rFonts w:eastAsia="Times New Roman" w:cs="Arial"/>
                <w:i/>
                <w:iCs/>
                <w:color w:val="auto"/>
                <w:spacing w:val="0"/>
                <w:sz w:val="18"/>
                <w:szCs w:val="18"/>
                <w:lang w:eastAsia="nb-NO"/>
              </w:rPr>
            </w:pPr>
          </w:p>
        </w:tc>
      </w:tr>
      <w:tr w:rsidR="00B717AC" w:rsidRPr="00B717AC" w14:paraId="797447C0" w14:textId="77777777" w:rsidTr="00B717AC">
        <w:trPr>
          <w:trHeight w:val="290"/>
        </w:trPr>
        <w:tc>
          <w:tcPr>
            <w:tcW w:w="5162" w:type="dxa"/>
            <w:gridSpan w:val="3"/>
            <w:tcBorders>
              <w:top w:val="nil"/>
              <w:left w:val="nil"/>
              <w:bottom w:val="nil"/>
              <w:right w:val="nil"/>
            </w:tcBorders>
            <w:shd w:val="clear" w:color="auto" w:fill="auto"/>
            <w:noWrap/>
            <w:vAlign w:val="center"/>
            <w:hideMark/>
          </w:tcPr>
          <w:p w14:paraId="72DE4126" w14:textId="77777777" w:rsidR="00B717AC" w:rsidRPr="00B717AC" w:rsidRDefault="00B717AC" w:rsidP="0048193F">
            <w:pPr>
              <w:spacing w:after="0"/>
              <w:rPr>
                <w:rFonts w:eastAsia="Times New Roman" w:cs="Arial"/>
                <w:i/>
                <w:iCs/>
                <w:color w:val="auto"/>
                <w:spacing w:val="0"/>
                <w:sz w:val="18"/>
                <w:szCs w:val="18"/>
                <w:lang w:eastAsia="nb-NO"/>
              </w:rPr>
            </w:pPr>
            <w:r w:rsidRPr="00B717AC">
              <w:rPr>
                <w:rFonts w:eastAsia="Times New Roman" w:cs="Arial"/>
                <w:i/>
                <w:iCs/>
                <w:color w:val="auto"/>
                <w:spacing w:val="0"/>
                <w:sz w:val="18"/>
                <w:szCs w:val="18"/>
                <w:lang w:eastAsia="nb-NO"/>
              </w:rPr>
              <w:t>** Noen av avvikene kan ha blitt meldt på flere typer avvik</w:t>
            </w:r>
          </w:p>
        </w:tc>
        <w:tc>
          <w:tcPr>
            <w:tcW w:w="1200" w:type="dxa"/>
            <w:tcBorders>
              <w:top w:val="nil"/>
              <w:left w:val="nil"/>
              <w:bottom w:val="nil"/>
              <w:right w:val="nil"/>
            </w:tcBorders>
            <w:shd w:val="clear" w:color="auto" w:fill="auto"/>
            <w:noWrap/>
            <w:vAlign w:val="bottom"/>
            <w:hideMark/>
          </w:tcPr>
          <w:p w14:paraId="53764EB5" w14:textId="77777777" w:rsidR="00B717AC" w:rsidRPr="00B717AC" w:rsidRDefault="00B717AC" w:rsidP="0048193F">
            <w:pPr>
              <w:spacing w:after="0"/>
              <w:rPr>
                <w:rFonts w:eastAsia="Times New Roman" w:cs="Arial"/>
                <w:i/>
                <w:iCs/>
                <w:color w:val="auto"/>
                <w:spacing w:val="0"/>
                <w:sz w:val="18"/>
                <w:szCs w:val="18"/>
                <w:lang w:eastAsia="nb-NO"/>
              </w:rPr>
            </w:pPr>
          </w:p>
        </w:tc>
        <w:tc>
          <w:tcPr>
            <w:tcW w:w="1200" w:type="dxa"/>
            <w:tcBorders>
              <w:top w:val="nil"/>
              <w:left w:val="nil"/>
              <w:bottom w:val="nil"/>
              <w:right w:val="nil"/>
            </w:tcBorders>
            <w:shd w:val="clear" w:color="auto" w:fill="auto"/>
            <w:noWrap/>
            <w:vAlign w:val="bottom"/>
            <w:hideMark/>
          </w:tcPr>
          <w:p w14:paraId="7CB651FD" w14:textId="77777777" w:rsidR="00B717AC" w:rsidRPr="00B717AC" w:rsidRDefault="00B717AC" w:rsidP="0048193F">
            <w:pPr>
              <w:spacing w:after="0"/>
              <w:rPr>
                <w:rFonts w:ascii="Times New Roman" w:eastAsia="Times New Roman" w:hAnsi="Times New Roman" w:cs="Times New Roman"/>
                <w:color w:val="auto"/>
                <w:spacing w:val="0"/>
                <w:sz w:val="20"/>
                <w:szCs w:val="20"/>
                <w:lang w:eastAsia="nb-NO"/>
              </w:rPr>
            </w:pPr>
          </w:p>
        </w:tc>
      </w:tr>
    </w:tbl>
    <w:p w14:paraId="4DA26864" w14:textId="5119E8A8" w:rsidR="004315AB" w:rsidRPr="00EE4A67" w:rsidRDefault="004315AB" w:rsidP="0048193F">
      <w:pPr>
        <w:pStyle w:val="Overskrift5"/>
        <w:spacing w:line="276" w:lineRule="auto"/>
      </w:pPr>
      <w:r w:rsidRPr="00EE4A67">
        <w:t>HMS-avvik</w:t>
      </w:r>
    </w:p>
    <w:p w14:paraId="6A8B9EC4" w14:textId="4E7F3C96" w:rsidR="004315AB" w:rsidRPr="00BF0C26" w:rsidRDefault="004315AB" w:rsidP="0048193F">
      <w:pPr>
        <w:spacing w:after="200"/>
        <w:rPr>
          <w:rFonts w:cs="Arial"/>
          <w:color w:val="auto"/>
        </w:rPr>
      </w:pPr>
      <w:r w:rsidRPr="00BF0C26">
        <w:rPr>
          <w:rFonts w:cs="Arial"/>
          <w:color w:val="auto"/>
        </w:rPr>
        <w:t xml:space="preserve">HMS-avvik retter seg mot ansatte og arbeidsmiljø. </w:t>
      </w:r>
      <w:r w:rsidR="006A3B37">
        <w:rPr>
          <w:rFonts w:cs="Arial"/>
          <w:color w:val="auto"/>
        </w:rPr>
        <w:t xml:space="preserve">Halvparten av HMS avvikene </w:t>
      </w:r>
      <w:r w:rsidR="00CC21B5">
        <w:rPr>
          <w:rFonts w:cs="Arial"/>
          <w:color w:val="auto"/>
        </w:rPr>
        <w:t xml:space="preserve">mellom 2019 og 2022 </w:t>
      </w:r>
      <w:r w:rsidR="006A3B37">
        <w:rPr>
          <w:rFonts w:cs="Arial"/>
          <w:color w:val="auto"/>
        </w:rPr>
        <w:t>er rettet mot vold og trusler</w:t>
      </w:r>
      <w:r w:rsidRPr="00BF0C26">
        <w:rPr>
          <w:rFonts w:cs="Arial"/>
          <w:color w:val="auto"/>
        </w:rPr>
        <w:t xml:space="preserve">. </w:t>
      </w:r>
    </w:p>
    <w:p w14:paraId="5C81CAC2" w14:textId="77777777" w:rsidR="004315AB" w:rsidRPr="00EE4A67" w:rsidRDefault="004315AB" w:rsidP="0048193F">
      <w:pPr>
        <w:pStyle w:val="Overskrift5"/>
        <w:spacing w:line="276" w:lineRule="auto"/>
      </w:pPr>
      <w:r w:rsidRPr="00EE4A67">
        <w:t>Tjenesteavvik</w:t>
      </w:r>
    </w:p>
    <w:p w14:paraId="7A4C6C0F" w14:textId="1078B9BA" w:rsidR="004315AB" w:rsidRPr="00BF0C26" w:rsidRDefault="004315AB" w:rsidP="0048193F">
      <w:pPr>
        <w:spacing w:after="200"/>
        <w:rPr>
          <w:rFonts w:cs="Arial"/>
          <w:color w:val="auto"/>
        </w:rPr>
      </w:pPr>
      <w:r w:rsidRPr="00BF0C26">
        <w:rPr>
          <w:rFonts w:cs="Arial"/>
          <w:color w:val="auto"/>
        </w:rPr>
        <w:t xml:space="preserve">Tjenesteavvik retter seg mot bruker(e) av kommunens tjenester. Tabellen over viser en årlig økning i antall tjenesteavvik. </w:t>
      </w:r>
      <w:r w:rsidR="00C12E4E">
        <w:rPr>
          <w:rFonts w:cs="Arial"/>
          <w:color w:val="auto"/>
        </w:rPr>
        <w:t>V</w:t>
      </w:r>
      <w:r w:rsidRPr="00BF0C26">
        <w:rPr>
          <w:rFonts w:cs="Arial"/>
          <w:color w:val="auto"/>
        </w:rPr>
        <w:t xml:space="preserve">entetid på ulike tjenester </w:t>
      </w:r>
      <w:r w:rsidR="00FD0F0D">
        <w:rPr>
          <w:rFonts w:cs="Arial"/>
          <w:color w:val="auto"/>
        </w:rPr>
        <w:t xml:space="preserve">er den største faktoren her. </w:t>
      </w:r>
      <w:r w:rsidRPr="00BF0C26">
        <w:rPr>
          <w:rFonts w:cs="Arial"/>
          <w:color w:val="auto"/>
        </w:rPr>
        <w:t xml:space="preserve"> </w:t>
      </w:r>
    </w:p>
    <w:p w14:paraId="38310E24" w14:textId="77777777" w:rsidR="004315AB" w:rsidRPr="00EE4A67" w:rsidRDefault="004315AB" w:rsidP="0048193F">
      <w:pPr>
        <w:pStyle w:val="Overskrift5"/>
        <w:spacing w:line="276" w:lineRule="auto"/>
      </w:pPr>
      <w:r w:rsidRPr="00EE4A67">
        <w:t>Organisasjonsavvik</w:t>
      </w:r>
    </w:p>
    <w:p w14:paraId="4CF84B8D" w14:textId="1971BF68" w:rsidR="004315AB" w:rsidRPr="00EE4A67" w:rsidRDefault="004315AB" w:rsidP="0048193F">
      <w:pPr>
        <w:spacing w:after="200"/>
        <w:rPr>
          <w:rFonts w:cs="Arial"/>
          <w:strike/>
          <w:color w:val="auto"/>
        </w:rPr>
      </w:pPr>
      <w:r w:rsidRPr="00EC4CAD">
        <w:rPr>
          <w:rFonts w:cs="Arial"/>
          <w:color w:val="auto"/>
        </w:rPr>
        <w:t>Organisasjonsavvik er avvik som ikke direkte rammer tjenestemottakere eller ansatte, men som er mangler og brudd på rutiner, for eksempel lover og forskrifter, innkjøp, anskaffelser, økonomi, frister og annet.</w:t>
      </w:r>
      <w:r w:rsidRPr="00EE4A67">
        <w:rPr>
          <w:rFonts w:cs="Arial"/>
          <w:strike/>
          <w:color w:val="auto"/>
        </w:rPr>
        <w:t xml:space="preserve"> </w:t>
      </w:r>
    </w:p>
    <w:p w14:paraId="3574040E" w14:textId="77777777" w:rsidR="004315AB" w:rsidRPr="00EE4A67" w:rsidRDefault="004315AB" w:rsidP="0048193F">
      <w:pPr>
        <w:pStyle w:val="Overskrift5"/>
        <w:spacing w:line="276" w:lineRule="auto"/>
      </w:pPr>
      <w:r w:rsidRPr="00EE4A67">
        <w:t>Informasjonssikkerhet og personvern/GDPR</w:t>
      </w:r>
    </w:p>
    <w:p w14:paraId="3F93066E" w14:textId="2AB40D93" w:rsidR="004315AB" w:rsidRPr="005E4078" w:rsidRDefault="00BE6995" w:rsidP="0048193F">
      <w:pPr>
        <w:spacing w:after="200"/>
        <w:rPr>
          <w:rFonts w:cs="Arial"/>
          <w:color w:val="auto"/>
        </w:rPr>
      </w:pPr>
      <w:r w:rsidRPr="005E4078">
        <w:rPr>
          <w:rFonts w:cs="Arial"/>
          <w:color w:val="auto"/>
        </w:rPr>
        <w:t>Denne avvikskategorien g</w:t>
      </w:r>
      <w:r w:rsidR="004315AB" w:rsidRPr="005E4078">
        <w:rPr>
          <w:rFonts w:cs="Arial"/>
          <w:color w:val="auto"/>
        </w:rPr>
        <w:t xml:space="preserve">jelder avvik på informasjonssikkerhet og personvern/GDPR, uavhengig om det rammer tjenestemottakere/innbyggere eller ansatte. Dette er en ny kategori fra </w:t>
      </w:r>
      <w:r w:rsidR="009E1A3D" w:rsidRPr="005E4078">
        <w:rPr>
          <w:rFonts w:cs="Arial"/>
          <w:color w:val="auto"/>
        </w:rPr>
        <w:t>20</w:t>
      </w:r>
      <w:r w:rsidR="004315AB" w:rsidRPr="005E4078">
        <w:rPr>
          <w:rFonts w:cs="Arial"/>
          <w:color w:val="auto"/>
        </w:rPr>
        <w:t>21, og erstatter tidligere tilsvarende underkategorier på organisasjons</w:t>
      </w:r>
      <w:r w:rsidR="00494E95">
        <w:rPr>
          <w:rFonts w:cs="Arial"/>
          <w:color w:val="auto"/>
        </w:rPr>
        <w:t>-</w:t>
      </w:r>
      <w:r w:rsidR="004315AB" w:rsidRPr="005E4078">
        <w:rPr>
          <w:rFonts w:cs="Arial"/>
          <w:color w:val="auto"/>
        </w:rPr>
        <w:t xml:space="preserve"> og tjenesteavvik. </w:t>
      </w:r>
    </w:p>
    <w:p w14:paraId="3E076FE3" w14:textId="74F117C8" w:rsidR="004315AB" w:rsidRPr="00EE4A67" w:rsidRDefault="004315AB" w:rsidP="0048193F">
      <w:pPr>
        <w:spacing w:after="200"/>
        <w:rPr>
          <w:rFonts w:cs="Arial"/>
          <w:strike/>
          <w:color w:val="auto"/>
        </w:rPr>
      </w:pPr>
      <w:r w:rsidRPr="005E4078">
        <w:rPr>
          <w:rFonts w:cs="Arial"/>
          <w:color w:val="auto"/>
        </w:rPr>
        <w:t>I 202</w:t>
      </w:r>
      <w:r w:rsidR="00295837">
        <w:rPr>
          <w:rFonts w:cs="Arial"/>
          <w:color w:val="auto"/>
        </w:rPr>
        <w:t>2</w:t>
      </w:r>
      <w:r w:rsidRPr="005E4078">
        <w:rPr>
          <w:rFonts w:cs="Arial"/>
          <w:color w:val="auto"/>
        </w:rPr>
        <w:t xml:space="preserve"> ble det meldt </w:t>
      </w:r>
      <w:r w:rsidR="00A21D4A">
        <w:rPr>
          <w:rFonts w:cs="Arial"/>
          <w:color w:val="auto"/>
        </w:rPr>
        <w:t>58</w:t>
      </w:r>
      <w:r w:rsidRPr="005E4078">
        <w:rPr>
          <w:rFonts w:cs="Arial"/>
          <w:color w:val="auto"/>
        </w:rPr>
        <w:t xml:space="preserve"> avvik knyttet til informasjonssikkerhet og personvern/GDPR. Av de </w:t>
      </w:r>
      <w:r w:rsidR="00A21D4A">
        <w:rPr>
          <w:rFonts w:cs="Arial"/>
          <w:color w:val="auto"/>
        </w:rPr>
        <w:t>58</w:t>
      </w:r>
      <w:r w:rsidRPr="005E4078">
        <w:rPr>
          <w:rFonts w:cs="Arial"/>
          <w:color w:val="auto"/>
        </w:rPr>
        <w:t xml:space="preserve"> avvikene ble </w:t>
      </w:r>
      <w:r w:rsidR="00FF6028">
        <w:rPr>
          <w:rFonts w:cs="Arial"/>
          <w:color w:val="auto"/>
        </w:rPr>
        <w:t>4</w:t>
      </w:r>
      <w:r w:rsidRPr="005E4078">
        <w:rPr>
          <w:rFonts w:cs="Arial"/>
          <w:color w:val="auto"/>
        </w:rPr>
        <w:t xml:space="preserve"> rapportert videre til Datatilsynet i henhold til 72-timers frist knyttet til mulig brudd på personopplysningsloven. </w:t>
      </w:r>
    </w:p>
    <w:p w14:paraId="3E5C3A4C" w14:textId="532D19FD" w:rsidR="004315AB" w:rsidRPr="00E10571" w:rsidRDefault="00E10571" w:rsidP="0048193F">
      <w:pPr>
        <w:spacing w:after="200"/>
        <w:rPr>
          <w:rFonts w:cs="Arial"/>
          <w:color w:val="auto"/>
        </w:rPr>
      </w:pPr>
      <w:r>
        <w:rPr>
          <w:rFonts w:eastAsiaTheme="minorEastAsia" w:cs="Arial"/>
          <w:color w:val="auto"/>
        </w:rPr>
        <w:t>A</w:t>
      </w:r>
      <w:r w:rsidR="004315AB" w:rsidRPr="00E10571">
        <w:rPr>
          <w:rFonts w:eastAsiaTheme="minorEastAsia" w:cs="Arial"/>
          <w:color w:val="auto"/>
        </w:rPr>
        <w:t xml:space="preserve">vvikene gjaldt i stor grad feilsendt e-post, tilgangsstyring uten tjenstlig behov og dokumenter på avveie internt. Ulike tiltak er blitt iverksatt og fulgt opp, som for eksempel: opplæring, avklaring rundt behandlingsansvar, revisjon av rutiner og oppdatert databehandleravtaler. </w:t>
      </w:r>
    </w:p>
    <w:p w14:paraId="5CD17BFF" w14:textId="620E58D9" w:rsidR="004315AB" w:rsidRPr="00EE4A67" w:rsidRDefault="00574387" w:rsidP="0048193F">
      <w:pPr>
        <w:pStyle w:val="Overskrift4"/>
        <w:spacing w:line="276" w:lineRule="auto"/>
      </w:pPr>
      <w:r>
        <w:lastRenderedPageBreak/>
        <w:t>F</w:t>
      </w:r>
      <w:r w:rsidR="004315AB" w:rsidRPr="00EE4A67">
        <w:t>okus på informasjonssikkerhet og personvern</w:t>
      </w:r>
    </w:p>
    <w:p w14:paraId="5D96C587" w14:textId="7907178D" w:rsidR="004315AB" w:rsidRPr="005C4C48" w:rsidRDefault="004315AB" w:rsidP="0048193F">
      <w:pPr>
        <w:spacing w:after="200"/>
        <w:rPr>
          <w:rFonts w:cs="Arial"/>
          <w:color w:val="auto"/>
        </w:rPr>
      </w:pPr>
      <w:r w:rsidRPr="005C4C48">
        <w:rPr>
          <w:rFonts w:cs="Arial"/>
          <w:color w:val="auto"/>
        </w:rPr>
        <w:t>Kommunen samler inn, lagrer og behandler hver dag en rekke personopplysninger både fysisk, digitalt og muntlig. Kommunen plikter å sikre at disse opplysningene behandles i tråd med lovverket slik at kommunen eller den registrerte ikke blir skadelidende. Dette krever at alle medarbeidere har en bevissthet for informasjonssikkerhet og forståelse for reglene knyttet til behandling av personopplysninger. Det kan få store konsekvenser for kommunen og de som rammes dersom det forekommer brudd på personvernlovgivningen.</w:t>
      </w:r>
    </w:p>
    <w:p w14:paraId="7C24A8E0" w14:textId="29A26D74" w:rsidR="004315AB" w:rsidRPr="00857D57" w:rsidRDefault="004315AB" w:rsidP="0048193F">
      <w:pPr>
        <w:spacing w:after="200"/>
        <w:rPr>
          <w:rFonts w:cs="Arial"/>
          <w:color w:val="auto"/>
        </w:rPr>
      </w:pPr>
      <w:r w:rsidRPr="00857D57">
        <w:rPr>
          <w:rFonts w:cs="Arial"/>
          <w:color w:val="auto"/>
        </w:rPr>
        <w:t>For å styrke kompetansen på fagområdene informasjonssikkerhet og personvernområdet er det gjennomført flere opplæringstiltak, blant annet i forbindelse med “Påfyll” og nasjonal sikkerhetsmåned. Det er også opprettet flere faglige nettverk med medlemmer fra digitalisering, sektorene og sikkerhetskoordinatorer. Lørenskog kommune har også anskaffet e-læringsportalen KS</w:t>
      </w:r>
      <w:r w:rsidR="000B2F9C" w:rsidRPr="00857D57">
        <w:rPr>
          <w:rFonts w:cs="Arial"/>
          <w:color w:val="auto"/>
        </w:rPr>
        <w:t xml:space="preserve"> </w:t>
      </w:r>
      <w:r w:rsidRPr="00857D57">
        <w:rPr>
          <w:rFonts w:cs="Arial"/>
          <w:color w:val="auto"/>
        </w:rPr>
        <w:t>Læring hvor mye rele</w:t>
      </w:r>
      <w:r w:rsidR="001847F1" w:rsidRPr="00857D57">
        <w:rPr>
          <w:rFonts w:cs="Arial"/>
          <w:color w:val="auto"/>
        </w:rPr>
        <w:t>v</w:t>
      </w:r>
      <w:r w:rsidRPr="00857D57">
        <w:rPr>
          <w:rFonts w:cs="Arial"/>
          <w:color w:val="auto"/>
        </w:rPr>
        <w:t xml:space="preserve">ant opplæringsmateriell blir tilgjengeliggjort fremover. </w:t>
      </w:r>
    </w:p>
    <w:p w14:paraId="45B13118" w14:textId="77777777" w:rsidR="004315AB" w:rsidRPr="00EE4A67" w:rsidRDefault="004315AB" w:rsidP="0048193F">
      <w:pPr>
        <w:pStyle w:val="Overskrift5"/>
        <w:spacing w:line="276" w:lineRule="auto"/>
      </w:pPr>
      <w:r w:rsidRPr="00EE4A67">
        <w:t>ROS-analyser</w:t>
      </w:r>
    </w:p>
    <w:p w14:paraId="39B550DE" w14:textId="0346F870" w:rsidR="004315AB" w:rsidRPr="007C2225" w:rsidRDefault="0070719A" w:rsidP="0048193F">
      <w:pPr>
        <w:spacing w:after="200"/>
        <w:rPr>
          <w:rFonts w:cs="Arial"/>
          <w:color w:val="auto"/>
        </w:rPr>
      </w:pPr>
      <w:r>
        <w:rPr>
          <w:rFonts w:cs="Arial"/>
          <w:color w:val="auto"/>
        </w:rPr>
        <w:t xml:space="preserve">Det er behov for en gjennomgang </w:t>
      </w:r>
      <w:r w:rsidR="00D31E9C">
        <w:rPr>
          <w:rFonts w:cs="Arial"/>
          <w:color w:val="auto"/>
        </w:rPr>
        <w:t xml:space="preserve">med virksomhetene </w:t>
      </w:r>
      <w:r>
        <w:rPr>
          <w:rFonts w:cs="Arial"/>
          <w:color w:val="auto"/>
        </w:rPr>
        <w:t xml:space="preserve">over områder som </w:t>
      </w:r>
      <w:r w:rsidR="00574387">
        <w:rPr>
          <w:rFonts w:cs="Arial"/>
          <w:color w:val="auto"/>
        </w:rPr>
        <w:t>trenger ROS- analyser og videre behov for opplæring.</w:t>
      </w:r>
    </w:p>
    <w:p w14:paraId="2D4A93E5" w14:textId="77777777" w:rsidR="004315AB" w:rsidRPr="00EE4A67" w:rsidRDefault="004315AB" w:rsidP="0048193F">
      <w:pPr>
        <w:pStyle w:val="Overskrift5"/>
        <w:spacing w:line="276" w:lineRule="auto"/>
      </w:pPr>
      <w:r w:rsidRPr="00EE4A67">
        <w:t>Gjennomførte revisjoner av rutiner</w:t>
      </w:r>
    </w:p>
    <w:p w14:paraId="1CE79740" w14:textId="6BD93BAF" w:rsidR="0080738A" w:rsidRPr="004F68E3" w:rsidRDefault="00FC21BA" w:rsidP="0048193F">
      <w:pPr>
        <w:spacing w:after="200"/>
        <w:rPr>
          <w:rFonts w:cs="Arial"/>
          <w:color w:val="auto"/>
        </w:rPr>
      </w:pPr>
      <w:r w:rsidRPr="004F68E3">
        <w:rPr>
          <w:rFonts w:cs="Arial"/>
          <w:color w:val="auto"/>
        </w:rPr>
        <w:t xml:space="preserve">Det gjenstår </w:t>
      </w:r>
      <w:r w:rsidR="00146E2A">
        <w:rPr>
          <w:rFonts w:cs="Arial"/>
          <w:color w:val="auto"/>
        </w:rPr>
        <w:t xml:space="preserve">i overkant </w:t>
      </w:r>
      <w:r w:rsidRPr="004F68E3">
        <w:rPr>
          <w:rFonts w:cs="Arial"/>
          <w:color w:val="auto"/>
        </w:rPr>
        <w:t xml:space="preserve">1500 revisjoner </w:t>
      </w:r>
      <w:r w:rsidR="00146E2A">
        <w:rPr>
          <w:rFonts w:cs="Arial"/>
          <w:color w:val="auto"/>
        </w:rPr>
        <w:t>på</w:t>
      </w:r>
      <w:r w:rsidRPr="004F68E3">
        <w:rPr>
          <w:rFonts w:cs="Arial"/>
          <w:color w:val="auto"/>
        </w:rPr>
        <w:t xml:space="preserve"> dokumenter</w:t>
      </w:r>
      <w:r w:rsidR="0070719A">
        <w:rPr>
          <w:rFonts w:cs="Arial"/>
          <w:color w:val="auto"/>
        </w:rPr>
        <w:t xml:space="preserve"> og rutiner</w:t>
      </w:r>
      <w:r w:rsidRPr="004F68E3">
        <w:rPr>
          <w:rFonts w:cs="Arial"/>
          <w:color w:val="auto"/>
        </w:rPr>
        <w:t xml:space="preserve"> fra </w:t>
      </w:r>
      <w:r w:rsidR="004F68E3" w:rsidRPr="004F68E3">
        <w:rPr>
          <w:rFonts w:cs="Arial"/>
          <w:color w:val="auto"/>
        </w:rPr>
        <w:t>2022.</w:t>
      </w:r>
    </w:p>
    <w:p w14:paraId="7BA236CE" w14:textId="49B8DF59" w:rsidR="0080738A" w:rsidRDefault="0080738A" w:rsidP="0048193F">
      <w:pPr>
        <w:pStyle w:val="Overskrift3"/>
      </w:pPr>
      <w:r w:rsidRPr="00EE4A67">
        <w:t>Statlig</w:t>
      </w:r>
      <w:r w:rsidR="00DF542C">
        <w:t>e</w:t>
      </w:r>
      <w:r w:rsidRPr="00EE4A67">
        <w:t xml:space="preserve"> tilsyn</w:t>
      </w:r>
      <w:r w:rsidR="00DF542C">
        <w:rPr>
          <w:rStyle w:val="Fotnotereferanse"/>
        </w:rPr>
        <w:footnoteReference w:id="6"/>
      </w:r>
    </w:p>
    <w:p w14:paraId="61CE6A10" w14:textId="77777777" w:rsidR="00BF2074" w:rsidRDefault="00BF2074" w:rsidP="0048193F">
      <w:pPr>
        <w:pStyle w:val="Overskrift5"/>
        <w:spacing w:line="276" w:lineRule="auto"/>
      </w:pPr>
      <w:r w:rsidRPr="00BF2074">
        <w:t>Tilsyn fra Arbeidstilsynet</w:t>
      </w:r>
    </w:p>
    <w:p w14:paraId="07CA265E" w14:textId="1EC2DC6B" w:rsidR="00F5518D" w:rsidRDefault="00BF2074" w:rsidP="0048193F">
      <w:bookmarkStart w:id="161" w:name="_Toc67936406"/>
      <w:bookmarkStart w:id="162" w:name="_Toc100145912"/>
      <w:bookmarkStart w:id="163" w:name="_Toc101694910"/>
      <w:r w:rsidRPr="00BF2074">
        <w:t>Lørenskog kommune har hatt to</w:t>
      </w:r>
      <w:r w:rsidR="00F5518D">
        <w:t xml:space="preserve"> </w:t>
      </w:r>
      <w:r w:rsidRPr="00BF2074">
        <w:t>tilsyn fra Arbeidstilsynet i 2022.Begge var i Helse, omsorg og mestring</w:t>
      </w:r>
      <w:r w:rsidR="009A1A6B">
        <w:t xml:space="preserve"> og</w:t>
      </w:r>
      <w:r w:rsidRPr="00BF2074">
        <w:t xml:space="preserve"> i to driftsenheter i Bo og omsorgstjenesten. Arbeidstilsynet hadde valgt ut området «Muskel og skjelett» som nasjonalt tilsynsområde. Arbeidstilsynet gjennomgikk innsendt dokumentasjon, og hadde en fysisk befaring med samtaler med ansatte og ledelsen. Enhetene fikk pålegg om å forbedre plan for bistand av bedriftshelsetjenesten og kartlegginger, risikovurdering, tiltak og plan for vold, trusler og uheldige belastninger. Påleggene ble oppfylt i begge enheter.</w:t>
      </w:r>
    </w:p>
    <w:p w14:paraId="16786327" w14:textId="6AF5520A" w:rsidR="0080738A" w:rsidRPr="00EE4A67" w:rsidRDefault="0080738A" w:rsidP="0048193F">
      <w:pPr>
        <w:pStyle w:val="Overskrift2"/>
      </w:pPr>
      <w:bookmarkStart w:id="164" w:name="_Toc132639734"/>
      <w:r w:rsidRPr="00EE4A67">
        <w:lastRenderedPageBreak/>
        <w:t>Anskaffelser</w:t>
      </w:r>
      <w:bookmarkEnd w:id="161"/>
      <w:bookmarkEnd w:id="162"/>
      <w:bookmarkEnd w:id="163"/>
      <w:bookmarkEnd w:id="164"/>
    </w:p>
    <w:p w14:paraId="2380808C" w14:textId="3CF27D44" w:rsidR="0080738A" w:rsidRPr="00E619CB" w:rsidRDefault="0080738A" w:rsidP="0048193F">
      <w:pPr>
        <w:rPr>
          <w:rFonts w:cs="Arial"/>
          <w:color w:val="auto"/>
        </w:rPr>
      </w:pPr>
      <w:r w:rsidRPr="00E619CB">
        <w:rPr>
          <w:rFonts w:cs="Arial"/>
          <w:color w:val="auto"/>
        </w:rPr>
        <w:t xml:space="preserve">Det </w:t>
      </w:r>
      <w:r w:rsidR="00D9191D">
        <w:rPr>
          <w:rFonts w:cs="Arial"/>
          <w:color w:val="auto"/>
        </w:rPr>
        <w:t>legges</w:t>
      </w:r>
      <w:r w:rsidRPr="00E619CB">
        <w:rPr>
          <w:rFonts w:cs="Arial"/>
          <w:color w:val="auto"/>
        </w:rPr>
        <w:t xml:space="preserve"> i tråd med i FS-sak 97/20 – "Årsberetning og årsrapport 2019"</w:t>
      </w:r>
      <w:r w:rsidR="009A0ED5">
        <w:rPr>
          <w:rFonts w:cs="Arial"/>
          <w:color w:val="auto"/>
        </w:rPr>
        <w:t xml:space="preserve"> en egen </w:t>
      </w:r>
      <w:r w:rsidR="005421FE">
        <w:rPr>
          <w:rFonts w:cs="Arial"/>
          <w:color w:val="auto"/>
        </w:rPr>
        <w:t>redegjørelse for anskaffelser.</w:t>
      </w:r>
      <w:r w:rsidRPr="00E619CB">
        <w:rPr>
          <w:rFonts w:cs="Arial"/>
          <w:color w:val="auto"/>
        </w:rPr>
        <w:t xml:space="preserve"> </w:t>
      </w:r>
    </w:p>
    <w:p w14:paraId="38965C7D" w14:textId="77777777" w:rsidR="0080738A" w:rsidRPr="00EE4A67" w:rsidRDefault="0080738A" w:rsidP="0048193F">
      <w:pPr>
        <w:pStyle w:val="Overskrift4"/>
        <w:spacing w:line="276" w:lineRule="auto"/>
      </w:pPr>
      <w:r w:rsidRPr="00EE4A67">
        <w:t xml:space="preserve">Innledning </w:t>
      </w:r>
    </w:p>
    <w:p w14:paraId="3657CC13" w14:textId="092B798A" w:rsidR="0080738A" w:rsidRPr="003A4006" w:rsidRDefault="3012B1B2" w:rsidP="0048193F">
      <w:r w:rsidRPr="003A4006">
        <w:t>Lørenskog kommune</w:t>
      </w:r>
      <w:r w:rsidR="0080738A" w:rsidRPr="003A4006">
        <w:t xml:space="preserve"> kjøper varer og tjenester for ca. 1 mrd. kr årlig og forvalter ca. 90 ramme</w:t>
      </w:r>
      <w:r w:rsidR="005421FE" w:rsidRPr="003A4006">
        <w:softHyphen/>
      </w:r>
      <w:r w:rsidR="0080738A" w:rsidRPr="003A4006">
        <w:t xml:space="preserve">avtaler i tillegg til løpende tjenesteavtaler.  I </w:t>
      </w:r>
      <w:r w:rsidR="7510E869" w:rsidRPr="003A4006">
        <w:t>202</w:t>
      </w:r>
      <w:r w:rsidR="21C9AFCD" w:rsidRPr="003A4006">
        <w:t>2</w:t>
      </w:r>
      <w:r w:rsidR="767B1CE6" w:rsidRPr="003A4006">
        <w:t xml:space="preserve"> ble </w:t>
      </w:r>
      <w:r w:rsidR="12FFAFCC" w:rsidRPr="003A4006">
        <w:t>anskaffelser</w:t>
      </w:r>
      <w:r w:rsidR="767B1CE6" w:rsidRPr="003A4006">
        <w:t xml:space="preserve"> i STYV styrket med en ny ressurs </w:t>
      </w:r>
      <w:r w:rsidR="3184105D" w:rsidRPr="003A4006">
        <w:t>innen e-handel</w:t>
      </w:r>
      <w:r w:rsidR="7510E869" w:rsidRPr="003A4006">
        <w:t>.</w:t>
      </w:r>
      <w:r w:rsidR="767B1CE6" w:rsidRPr="003A4006">
        <w:t xml:space="preserve"> </w:t>
      </w:r>
      <w:r w:rsidR="0080738A" w:rsidRPr="003A4006">
        <w:t>Det var</w:t>
      </w:r>
      <w:r w:rsidR="5918594F" w:rsidRPr="003A4006">
        <w:t xml:space="preserve"> per desember </w:t>
      </w:r>
      <w:r w:rsidR="4FD900AC" w:rsidRPr="003A4006">
        <w:t>202</w:t>
      </w:r>
      <w:r w:rsidR="447C47D9" w:rsidRPr="003A4006">
        <w:t>2</w:t>
      </w:r>
      <w:r w:rsidR="1FFDB8E1" w:rsidRPr="003A4006">
        <w:t xml:space="preserve"> </w:t>
      </w:r>
      <w:r w:rsidR="0A73E81C" w:rsidRPr="003A4006">
        <w:t>seks</w:t>
      </w:r>
      <w:r w:rsidR="0080738A" w:rsidRPr="003A4006">
        <w:t xml:space="preserve"> ansatte som jobbet med </w:t>
      </w:r>
      <w:r w:rsidR="7A59337C" w:rsidRPr="003A4006">
        <w:t>anskaffelser</w:t>
      </w:r>
      <w:r w:rsidR="0080738A" w:rsidRPr="003A4006">
        <w:t>.</w:t>
      </w:r>
    </w:p>
    <w:p w14:paraId="72FCB5E7" w14:textId="7F65DBDE" w:rsidR="0080738A" w:rsidRPr="00EE4A67" w:rsidRDefault="0080738A" w:rsidP="0048193F">
      <w:pPr>
        <w:pStyle w:val="Overskrift4"/>
        <w:spacing w:line="276" w:lineRule="auto"/>
      </w:pPr>
      <w:r w:rsidRPr="00EE4A67">
        <w:t>Strategi for rettferdig arbeidsliv</w:t>
      </w:r>
      <w:r w:rsidR="626421C7" w:rsidRPr="00EE4A67">
        <w:t xml:space="preserve"> - handlingsplan</w:t>
      </w:r>
    </w:p>
    <w:p w14:paraId="43659E44" w14:textId="77777777" w:rsidR="009D5040" w:rsidRDefault="626421C7" w:rsidP="0048193F">
      <w:pPr>
        <w:rPr>
          <w:rFonts w:cs="Arial"/>
          <w:strike/>
          <w:color w:val="auto"/>
          <w:lang w:eastAsia="nb-NO"/>
        </w:rPr>
      </w:pPr>
      <w:r w:rsidRPr="00E73054">
        <w:rPr>
          <w:rFonts w:cs="Arial"/>
          <w:color w:val="auto"/>
          <w:lang w:eastAsia="nb-NO"/>
        </w:rPr>
        <w:t xml:space="preserve">Handlingsplan for oppfølging av </w:t>
      </w:r>
      <w:r w:rsidR="09845663" w:rsidRPr="00E73054">
        <w:rPr>
          <w:rFonts w:cs="Arial"/>
          <w:color w:val="auto"/>
          <w:lang w:eastAsia="nb-NO"/>
        </w:rPr>
        <w:t>S</w:t>
      </w:r>
      <w:r w:rsidR="0080738A" w:rsidRPr="00E73054">
        <w:rPr>
          <w:rFonts w:cs="Arial"/>
          <w:color w:val="auto"/>
          <w:lang w:eastAsia="nb-NO"/>
        </w:rPr>
        <w:t xml:space="preserve">trategi </w:t>
      </w:r>
      <w:r w:rsidR="556F28E6" w:rsidRPr="00E73054">
        <w:rPr>
          <w:rFonts w:cs="Arial"/>
          <w:color w:val="auto"/>
          <w:lang w:eastAsia="nb-NO"/>
        </w:rPr>
        <w:t xml:space="preserve">for rettferdig arbeidsliv </w:t>
      </w:r>
      <w:r w:rsidR="0080738A" w:rsidRPr="00E73054">
        <w:rPr>
          <w:rFonts w:cs="Arial"/>
          <w:color w:val="auto"/>
          <w:lang w:eastAsia="nb-NO"/>
        </w:rPr>
        <w:t xml:space="preserve">ble vedtatt av kommunestyret i sak </w:t>
      </w:r>
      <w:r w:rsidR="639AEADD" w:rsidRPr="00E73054">
        <w:rPr>
          <w:rFonts w:cs="Arial"/>
          <w:color w:val="auto"/>
          <w:lang w:eastAsia="nb-NO"/>
        </w:rPr>
        <w:t>082/21</w:t>
      </w:r>
      <w:r w:rsidR="0080738A" w:rsidRPr="00E73054">
        <w:rPr>
          <w:rFonts w:cs="Arial"/>
          <w:color w:val="auto"/>
          <w:lang w:eastAsia="nb-NO"/>
        </w:rPr>
        <w:t xml:space="preserve"> - "</w:t>
      </w:r>
      <w:r w:rsidR="57A1303F" w:rsidRPr="00E73054">
        <w:rPr>
          <w:rFonts w:cs="Arial"/>
          <w:color w:val="auto"/>
          <w:lang w:eastAsia="nb-NO"/>
        </w:rPr>
        <w:t>Handlingsplan</w:t>
      </w:r>
      <w:r w:rsidR="0080738A" w:rsidRPr="00E73054">
        <w:rPr>
          <w:rFonts w:cs="Arial"/>
          <w:color w:val="auto"/>
          <w:lang w:eastAsia="nb-NO"/>
        </w:rPr>
        <w:t xml:space="preserve"> </w:t>
      </w:r>
      <w:r w:rsidR="57A1303F" w:rsidRPr="00E73054">
        <w:rPr>
          <w:rFonts w:cs="Arial"/>
          <w:color w:val="auto"/>
          <w:lang w:eastAsia="nb-NO"/>
        </w:rPr>
        <w:t>til Lørenskog kommunes strategi for rettferdig arbeidsliv”. Handlingsplanen er fulgt opp med blant annet kontroller av utvalgte leverandører.</w:t>
      </w:r>
      <w:r w:rsidR="57A1303F" w:rsidRPr="00EE4A67">
        <w:rPr>
          <w:rFonts w:cs="Arial"/>
          <w:strike/>
          <w:color w:val="auto"/>
          <w:lang w:eastAsia="nb-NO"/>
        </w:rPr>
        <w:t xml:space="preserve"> </w:t>
      </w:r>
    </w:p>
    <w:p w14:paraId="63DB4FFC" w14:textId="743BF013" w:rsidR="0080738A" w:rsidRPr="00EE4A67" w:rsidRDefault="00031BD9" w:rsidP="0048193F">
      <w:pPr>
        <w:rPr>
          <w:rFonts w:cs="Arial"/>
          <w:strike/>
          <w:color w:val="auto"/>
          <w:lang w:eastAsia="nb-NO"/>
        </w:rPr>
      </w:pPr>
      <w:r>
        <w:rPr>
          <w:rStyle w:val="ui-provider"/>
        </w:rPr>
        <w:t>Kommunedirektøren</w:t>
      </w:r>
      <w:r w:rsidR="00E73054">
        <w:rPr>
          <w:rStyle w:val="ui-provider"/>
        </w:rPr>
        <w:t xml:space="preserve"> redegjorde </w:t>
      </w:r>
      <w:r w:rsidR="009D5040">
        <w:rPr>
          <w:rStyle w:val="ui-provider"/>
        </w:rPr>
        <w:t>i 2022</w:t>
      </w:r>
      <w:r w:rsidR="00E73054">
        <w:rPr>
          <w:rStyle w:val="ui-provider"/>
        </w:rPr>
        <w:t xml:space="preserve"> for sentrale aktiviteter i </w:t>
      </w:r>
      <w:r>
        <w:rPr>
          <w:rStyle w:val="ui-provider"/>
        </w:rPr>
        <w:t>a</w:t>
      </w:r>
      <w:r w:rsidR="00E73054">
        <w:rPr>
          <w:rStyle w:val="ui-provider"/>
        </w:rPr>
        <w:t xml:space="preserve">dministrasjonsutvalget. Resultatene av kontrollene </w:t>
      </w:r>
      <w:r w:rsidR="009D5040">
        <w:rPr>
          <w:rStyle w:val="ui-provider"/>
        </w:rPr>
        <w:t>i 2021</w:t>
      </w:r>
      <w:r w:rsidR="00E73054">
        <w:rPr>
          <w:rStyle w:val="ui-provider"/>
        </w:rPr>
        <w:t xml:space="preserve"> ble oppsummert, og det ble redegjort for utvalgte tiltak for å styrke kommunens innsats for et rettferdig arbeidsliv. Et særlig fokusområde er kompetanse</w:t>
      </w:r>
      <w:r>
        <w:rPr>
          <w:rStyle w:val="ui-provider"/>
        </w:rPr>
        <w:softHyphen/>
      </w:r>
      <w:r w:rsidR="00E73054">
        <w:rPr>
          <w:rStyle w:val="ui-provider"/>
        </w:rPr>
        <w:t xml:space="preserve">heving og bevisstgjøring - dette </w:t>
      </w:r>
      <w:r w:rsidR="009D5040">
        <w:rPr>
          <w:rStyle w:val="ui-provider"/>
        </w:rPr>
        <w:t>er v</w:t>
      </w:r>
      <w:r w:rsidR="00E73054">
        <w:rPr>
          <w:rStyle w:val="ui-provider"/>
        </w:rPr>
        <w:t>iderefør</w:t>
      </w:r>
      <w:r w:rsidR="009D5040">
        <w:rPr>
          <w:rStyle w:val="ui-provider"/>
        </w:rPr>
        <w:t>t</w:t>
      </w:r>
      <w:r w:rsidR="00E73054">
        <w:rPr>
          <w:rStyle w:val="ui-provider"/>
        </w:rPr>
        <w:t xml:space="preserve"> i ny handlingsplan</w:t>
      </w:r>
      <w:r w:rsidR="009D5040">
        <w:rPr>
          <w:rStyle w:val="ui-provider"/>
        </w:rPr>
        <w:t xml:space="preserve">. </w:t>
      </w:r>
    </w:p>
    <w:p w14:paraId="554FD4F9" w14:textId="77777777" w:rsidR="0080738A" w:rsidRPr="00EE4A67" w:rsidRDefault="0080738A" w:rsidP="0048193F">
      <w:pPr>
        <w:pStyle w:val="Overskrift4"/>
        <w:spacing w:line="276" w:lineRule="auto"/>
      </w:pPr>
      <w:r w:rsidRPr="00EE4A67">
        <w:t>Innovasjon og innovative offentlige anskaffelser</w:t>
      </w:r>
    </w:p>
    <w:p w14:paraId="7570F5A0" w14:textId="1E711AFE" w:rsidR="0080738A" w:rsidRPr="002A6C43" w:rsidRDefault="0080738A" w:rsidP="0048193F">
      <w:pPr>
        <w:rPr>
          <w:rFonts w:cs="Arial"/>
          <w:color w:val="auto"/>
          <w:lang w:eastAsia="nb-NO"/>
        </w:rPr>
      </w:pPr>
      <w:r w:rsidRPr="002A6C43">
        <w:rPr>
          <w:rFonts w:cs="Arial"/>
          <w:color w:val="auto"/>
          <w:lang w:eastAsia="nb-NO"/>
        </w:rPr>
        <w:t xml:space="preserve">Lørenskog kommune er partner i Leverandørutviklingsprogrammet (LUP). Det er utarbeidet en Partnerplan for samarbeidet som </w:t>
      </w:r>
      <w:r w:rsidR="002231A4">
        <w:rPr>
          <w:rFonts w:cs="Arial"/>
          <w:color w:val="auto"/>
          <w:lang w:eastAsia="nb-NO"/>
        </w:rPr>
        <w:t>utvikling og digitaliseringer v/anskaffelser</w:t>
      </w:r>
      <w:r w:rsidRPr="002A6C43">
        <w:rPr>
          <w:rFonts w:cs="Arial"/>
          <w:color w:val="auto"/>
          <w:lang w:eastAsia="nb-NO"/>
        </w:rPr>
        <w:t xml:space="preserve"> følger opp. </w:t>
      </w:r>
      <w:r w:rsidR="11910C74" w:rsidRPr="7B642C6E">
        <w:rPr>
          <w:rFonts w:cs="Arial"/>
          <w:color w:val="auto"/>
          <w:lang w:eastAsia="nb-NO"/>
        </w:rPr>
        <w:t xml:space="preserve">I 2022 ble det gjennomført flere aktiviteter for å fremme innovasjon i anskaffelser. I samarbeid med NHO Oslo/Viken ble det avholdt et frokostseminar på SNØ hvor tema var “Vil du selge til Lørenskog kommune”. </w:t>
      </w:r>
      <w:r w:rsidR="6984162E" w:rsidRPr="7B642C6E">
        <w:rPr>
          <w:rFonts w:cs="Arial"/>
          <w:color w:val="auto"/>
          <w:lang w:eastAsia="nb-NO"/>
        </w:rPr>
        <w:t>Formålet med møtet var å gi næringslivet i Lørenskog og omegn informasjon om</w:t>
      </w:r>
      <w:r w:rsidR="7A803A8E" w:rsidRPr="7B642C6E">
        <w:rPr>
          <w:rFonts w:cs="Arial"/>
          <w:color w:val="auto"/>
          <w:lang w:eastAsia="nb-NO"/>
        </w:rPr>
        <w:t xml:space="preserve"> hvordan de kan bli leverandør til Lørenskog kommune. </w:t>
      </w:r>
    </w:p>
    <w:p w14:paraId="047FD9A4" w14:textId="54481A2E" w:rsidR="0080738A" w:rsidRPr="00EE4A67" w:rsidRDefault="0080738A" w:rsidP="0048193F">
      <w:pPr>
        <w:pStyle w:val="Overskrift4"/>
        <w:spacing w:line="276" w:lineRule="auto"/>
      </w:pPr>
      <w:r w:rsidRPr="00EE4A67">
        <w:t>Forbedring av innkjøpsprosessen</w:t>
      </w:r>
      <w:r w:rsidR="76C685C7">
        <w:t xml:space="preserve"> </w:t>
      </w:r>
    </w:p>
    <w:p w14:paraId="03B35116" w14:textId="241C4503" w:rsidR="0080738A" w:rsidRPr="00EE4A67" w:rsidRDefault="1FFDB8E1" w:rsidP="0048193F">
      <w:r w:rsidRPr="5A9A57B9">
        <w:rPr>
          <w:rFonts w:cs="Arial"/>
          <w:color w:val="auto"/>
        </w:rPr>
        <w:t>Effektive og innovative innkjøp er et konkret virkemiddel som vil bidra til bærekraftig økonomi og bedre tjenester.</w:t>
      </w:r>
      <w:r w:rsidR="5FFEB368" w:rsidRPr="5A9A57B9">
        <w:rPr>
          <w:rFonts w:eastAsia="Calibri" w:cs="Arial"/>
          <w:color w:val="auto"/>
        </w:rPr>
        <w:t xml:space="preserve"> </w:t>
      </w:r>
      <w:r w:rsidR="1E32E70E" w:rsidRPr="5A9A57B9">
        <w:rPr>
          <w:rFonts w:eastAsia="Calibri" w:cs="Arial"/>
          <w:color w:val="auto"/>
        </w:rPr>
        <w:t xml:space="preserve">Det er estimert at kommunens anskaffelser kan gjøres mer </w:t>
      </w:r>
      <w:r w:rsidR="7F87919C" w:rsidRPr="5A9A57B9">
        <w:rPr>
          <w:rFonts w:eastAsia="Calibri" w:cs="Arial"/>
          <w:color w:val="auto"/>
        </w:rPr>
        <w:t>kostnadseffektive</w:t>
      </w:r>
      <w:r w:rsidR="1E32E70E" w:rsidRPr="5A9A57B9">
        <w:rPr>
          <w:rFonts w:eastAsia="Calibri" w:cs="Arial"/>
          <w:color w:val="auto"/>
        </w:rPr>
        <w:t xml:space="preserve"> ved at rammeavtale og e-handel brukes i økt utstrekning.</w:t>
      </w:r>
      <w:r w:rsidR="0CB37F10" w:rsidRPr="5A9A57B9">
        <w:rPr>
          <w:rFonts w:eastAsia="Calibri" w:cs="Arial"/>
          <w:color w:val="auto"/>
        </w:rPr>
        <w:t xml:space="preserve"> </w:t>
      </w:r>
      <w:r w:rsidR="25C725EE" w:rsidRPr="5A9A57B9">
        <w:rPr>
          <w:rFonts w:eastAsia="Calibri" w:cs="Arial"/>
          <w:color w:val="auto"/>
        </w:rPr>
        <w:t xml:space="preserve">Det ble satt som mål om minst 62% kjøp via avtaler i e-handel. </w:t>
      </w:r>
      <w:r w:rsidR="484E370D" w:rsidRPr="5A9A57B9">
        <w:rPr>
          <w:rFonts w:eastAsia="Calibri" w:cs="Arial"/>
          <w:color w:val="auto"/>
        </w:rPr>
        <w:t xml:space="preserve">Det ble budsjett for 2022 tatt inn konkrete besparelser i sektorene som følge av mål om økt andel kjøp via e-handel. </w:t>
      </w:r>
    </w:p>
    <w:p w14:paraId="27355B7F" w14:textId="4C55A670" w:rsidR="0080738A" w:rsidRPr="00EE4A67" w:rsidRDefault="25C725EE" w:rsidP="0048193F">
      <w:pPr>
        <w:rPr>
          <w:rFonts w:eastAsia="Calibri" w:cs="Arial"/>
          <w:color w:val="auto"/>
        </w:rPr>
      </w:pPr>
      <w:r w:rsidRPr="5A9A57B9">
        <w:rPr>
          <w:rFonts w:eastAsia="Calibri" w:cs="Arial"/>
          <w:color w:val="auto"/>
        </w:rPr>
        <w:t>Ved utgangen av 2021 hadde kommunen totalt sett 39</w:t>
      </w:r>
      <w:r w:rsidR="7789F2A7" w:rsidRPr="5A9A57B9">
        <w:rPr>
          <w:rFonts w:eastAsia="Calibri" w:cs="Arial"/>
          <w:color w:val="auto"/>
        </w:rPr>
        <w:t>,7</w:t>
      </w:r>
      <w:r w:rsidRPr="5A9A57B9">
        <w:rPr>
          <w:rFonts w:eastAsia="Calibri" w:cs="Arial"/>
          <w:color w:val="auto"/>
        </w:rPr>
        <w:t>% kjøp via e-handel. Resultatene for 2022 viser at kommunen nådde målet, og klarte 6</w:t>
      </w:r>
      <w:r w:rsidR="00BC0710" w:rsidRPr="5A9A57B9">
        <w:rPr>
          <w:rFonts w:eastAsia="Calibri" w:cs="Arial"/>
          <w:color w:val="auto"/>
        </w:rPr>
        <w:t xml:space="preserve">9,4% kjøp via e-handel på de avtaler </w:t>
      </w:r>
      <w:r w:rsidR="00BC0710" w:rsidRPr="5A9A57B9">
        <w:rPr>
          <w:rFonts w:eastAsia="Calibri" w:cs="Arial"/>
          <w:color w:val="auto"/>
        </w:rPr>
        <w:lastRenderedPageBreak/>
        <w:t xml:space="preserve">som er tilgjengelig der. </w:t>
      </w:r>
      <w:r w:rsidR="3D19C692" w:rsidRPr="5A9A57B9">
        <w:rPr>
          <w:rFonts w:eastAsia="Calibri" w:cs="Arial"/>
          <w:color w:val="auto"/>
        </w:rPr>
        <w:t>Dette innebærer både økonomiske og kvalitative gevinster for kommunen.</w:t>
      </w:r>
    </w:p>
    <w:p w14:paraId="63C09355" w14:textId="298F8183" w:rsidR="0080738A" w:rsidRPr="00EE4A67" w:rsidRDefault="3D19C692" w:rsidP="0048193F">
      <w:pPr>
        <w:rPr>
          <w:rFonts w:eastAsia="Calibri" w:cs="Arial"/>
          <w:color w:val="auto"/>
        </w:rPr>
      </w:pPr>
      <w:r w:rsidRPr="5A9A57B9">
        <w:rPr>
          <w:rFonts w:eastAsia="Calibri" w:cs="Arial"/>
          <w:color w:val="auto"/>
        </w:rPr>
        <w:t xml:space="preserve">Det har i 2022 vært økt fokus på bedre avtaleforvaltning av kommunens rammeavtaler. Gjennom tettere oppfølging av leverandører, økt opplæring av interne bestillere og ledere, er det </w:t>
      </w:r>
      <w:r w:rsidR="253A3922" w:rsidRPr="5A9A57B9">
        <w:rPr>
          <w:rFonts w:eastAsia="Calibri" w:cs="Arial"/>
          <w:color w:val="auto"/>
        </w:rPr>
        <w:t xml:space="preserve">hentet gevinster gjennom bedre priser, økt kvalitet på varer og tjenester, samt unngåtte kostander. Det er høyt fokus på at kommunens avtaler skal ha riktig sortiment sett opp mot våre behov, samt at priser skal være i tråd med avtaler. </w:t>
      </w:r>
      <w:r w:rsidRPr="5A9A57B9">
        <w:rPr>
          <w:rFonts w:eastAsia="Calibri" w:cs="Arial"/>
          <w:color w:val="auto"/>
        </w:rPr>
        <w:t xml:space="preserve"> </w:t>
      </w:r>
    </w:p>
    <w:p w14:paraId="54C9B615" w14:textId="1B74C100" w:rsidR="0080738A" w:rsidRPr="00EE4A67" w:rsidRDefault="1FFDB8E1" w:rsidP="0048193F">
      <w:pPr>
        <w:pStyle w:val="Overskrift3"/>
      </w:pPr>
      <w:r>
        <w:t>Oversikt over anskaffelser i 202</w:t>
      </w:r>
      <w:r w:rsidR="1D283B20">
        <w:t>2</w:t>
      </w:r>
    </w:p>
    <w:p w14:paraId="595B1ED1" w14:textId="6ED4B527" w:rsidR="0080738A" w:rsidRPr="00EE4A67" w:rsidRDefault="0080738A" w:rsidP="0048193F">
      <w:pPr>
        <w:rPr>
          <w:rFonts w:cs="Arial"/>
          <w:color w:val="auto"/>
        </w:rPr>
      </w:pPr>
      <w:r w:rsidRPr="5A9A57B9">
        <w:rPr>
          <w:rFonts w:cs="Arial"/>
          <w:color w:val="auto"/>
        </w:rPr>
        <w:t xml:space="preserve">Det er gjennomført </w:t>
      </w:r>
      <w:r w:rsidR="338620B8" w:rsidRPr="5A9A57B9">
        <w:rPr>
          <w:rFonts w:cs="Arial"/>
          <w:color w:val="auto"/>
        </w:rPr>
        <w:t xml:space="preserve">i </w:t>
      </w:r>
      <w:r w:rsidR="030126B4" w:rsidRPr="5A9A57B9">
        <w:rPr>
          <w:rFonts w:cs="Arial"/>
          <w:color w:val="auto"/>
        </w:rPr>
        <w:t>over</w:t>
      </w:r>
      <w:r w:rsidR="6D009A8B" w:rsidRPr="5A9A57B9">
        <w:rPr>
          <w:rFonts w:cs="Arial"/>
          <w:color w:val="auto"/>
        </w:rPr>
        <w:t>kant</w:t>
      </w:r>
      <w:r w:rsidR="338620B8" w:rsidRPr="5A9A57B9">
        <w:rPr>
          <w:rFonts w:cs="Arial"/>
          <w:color w:val="auto"/>
        </w:rPr>
        <w:t xml:space="preserve"> av</w:t>
      </w:r>
      <w:r w:rsidRPr="5A9A57B9">
        <w:rPr>
          <w:rFonts w:cs="Arial"/>
          <w:color w:val="auto"/>
        </w:rPr>
        <w:t xml:space="preserve"> 30 anskaffelser </w:t>
      </w:r>
      <w:r w:rsidR="009202E3">
        <w:rPr>
          <w:rFonts w:cs="Arial"/>
          <w:color w:val="auto"/>
        </w:rPr>
        <w:t>hvor den sentrale anskaffelsesfunksjonen har ledet prosessen.</w:t>
      </w:r>
      <w:r w:rsidRPr="5A9A57B9">
        <w:rPr>
          <w:rFonts w:cs="Arial"/>
          <w:color w:val="auto"/>
        </w:rPr>
        <w:t xml:space="preserve"> Lørenskog kommune er også med på samkjøpsavtaler med Lillestrøm kommune og Oslo kommune.</w:t>
      </w:r>
      <w:r w:rsidRPr="00EE4A67">
        <w:rPr>
          <w:rFonts w:cs="Arial"/>
          <w:strike/>
          <w:color w:val="auto"/>
        </w:rPr>
        <w:t xml:space="preserve"> </w:t>
      </w:r>
    </w:p>
    <w:p w14:paraId="08AA401C" w14:textId="4ED64CED" w:rsidR="002B7BF5" w:rsidRDefault="0080738A" w:rsidP="0048193F">
      <w:pPr>
        <w:rPr>
          <w:rFonts w:cs="Arial"/>
          <w:color w:val="auto"/>
        </w:rPr>
      </w:pPr>
      <w:r w:rsidRPr="5A9A57B9">
        <w:rPr>
          <w:rFonts w:cs="Arial"/>
          <w:color w:val="auto"/>
        </w:rPr>
        <w:t xml:space="preserve">Kommunen er ikke innklaget til klageorganet for offentlige anskaffelser (KOFA) i noen saker i </w:t>
      </w:r>
      <w:r w:rsidR="1FFDB8E1" w:rsidRPr="5A9A57B9">
        <w:rPr>
          <w:rFonts w:cs="Arial"/>
          <w:color w:val="auto"/>
        </w:rPr>
        <w:t>202</w:t>
      </w:r>
      <w:r w:rsidR="4A7A148B" w:rsidRPr="5A9A57B9">
        <w:rPr>
          <w:rFonts w:cs="Arial"/>
          <w:color w:val="auto"/>
        </w:rPr>
        <w:t>2</w:t>
      </w:r>
      <w:r w:rsidRPr="5A9A57B9">
        <w:rPr>
          <w:rFonts w:cs="Arial"/>
          <w:color w:val="auto"/>
        </w:rPr>
        <w:t>.</w:t>
      </w:r>
    </w:p>
    <w:tbl>
      <w:tblPr>
        <w:tblW w:w="8960" w:type="dxa"/>
        <w:tblCellMar>
          <w:left w:w="70" w:type="dxa"/>
          <w:right w:w="70" w:type="dxa"/>
        </w:tblCellMar>
        <w:tblLook w:val="04A0" w:firstRow="1" w:lastRow="0" w:firstColumn="1" w:lastColumn="0" w:noHBand="0" w:noVBand="1"/>
      </w:tblPr>
      <w:tblGrid>
        <w:gridCol w:w="7760"/>
        <w:gridCol w:w="1200"/>
      </w:tblGrid>
      <w:tr w:rsidR="002D7967" w:rsidRPr="002D7967" w14:paraId="64A1FA45" w14:textId="77777777" w:rsidTr="0057703A">
        <w:trPr>
          <w:trHeight w:val="261"/>
        </w:trPr>
        <w:tc>
          <w:tcPr>
            <w:tcW w:w="7760" w:type="dxa"/>
            <w:tcBorders>
              <w:top w:val="nil"/>
              <w:left w:val="nil"/>
              <w:bottom w:val="single" w:sz="8" w:space="0" w:color="auto"/>
              <w:right w:val="nil"/>
            </w:tcBorders>
            <w:shd w:val="clear" w:color="auto" w:fill="auto"/>
            <w:noWrap/>
            <w:vAlign w:val="center"/>
            <w:hideMark/>
          </w:tcPr>
          <w:p w14:paraId="0108766E" w14:textId="77777777" w:rsidR="002D7967" w:rsidRPr="002D7967" w:rsidRDefault="002D7967" w:rsidP="0048193F">
            <w:pPr>
              <w:spacing w:after="0"/>
              <w:rPr>
                <w:rFonts w:eastAsia="Times New Roman" w:cs="Arial"/>
                <w:i/>
                <w:iCs/>
                <w:color w:val="auto"/>
                <w:spacing w:val="0"/>
                <w:sz w:val="18"/>
                <w:szCs w:val="18"/>
                <w:lang w:eastAsia="nb-NO"/>
              </w:rPr>
            </w:pPr>
            <w:r w:rsidRPr="002D7967">
              <w:rPr>
                <w:rFonts w:eastAsia="Times New Roman" w:cs="Arial"/>
                <w:i/>
                <w:iCs/>
                <w:color w:val="auto"/>
                <w:spacing w:val="0"/>
                <w:sz w:val="18"/>
                <w:szCs w:val="18"/>
                <w:lang w:eastAsia="nb-NO"/>
              </w:rPr>
              <w:t>Tall i hele 1000</w:t>
            </w:r>
          </w:p>
        </w:tc>
        <w:tc>
          <w:tcPr>
            <w:tcW w:w="1200" w:type="dxa"/>
            <w:tcBorders>
              <w:top w:val="nil"/>
              <w:left w:val="nil"/>
              <w:bottom w:val="single" w:sz="8" w:space="0" w:color="auto"/>
              <w:right w:val="nil"/>
            </w:tcBorders>
            <w:shd w:val="clear" w:color="auto" w:fill="auto"/>
            <w:noWrap/>
            <w:vAlign w:val="bottom"/>
            <w:hideMark/>
          </w:tcPr>
          <w:p w14:paraId="3CB41BF9" w14:textId="77777777" w:rsidR="002D7967" w:rsidRPr="002D7967" w:rsidRDefault="002D7967" w:rsidP="0048193F">
            <w:pPr>
              <w:spacing w:after="0"/>
              <w:rPr>
                <w:rFonts w:eastAsia="Times New Roman" w:cs="Arial"/>
                <w:color w:val="000000"/>
                <w:spacing w:val="0"/>
                <w:sz w:val="18"/>
                <w:szCs w:val="18"/>
                <w:lang w:eastAsia="nb-NO"/>
              </w:rPr>
            </w:pPr>
            <w:r w:rsidRPr="002D7967">
              <w:rPr>
                <w:rFonts w:eastAsia="Times New Roman" w:cs="Arial"/>
                <w:color w:val="000000"/>
                <w:spacing w:val="0"/>
                <w:sz w:val="18"/>
                <w:szCs w:val="18"/>
                <w:lang w:eastAsia="nb-NO"/>
              </w:rPr>
              <w:t> </w:t>
            </w:r>
          </w:p>
        </w:tc>
      </w:tr>
      <w:tr w:rsidR="002D7967" w:rsidRPr="002D7967" w14:paraId="74B3D5FD" w14:textId="77777777" w:rsidTr="0057703A">
        <w:trPr>
          <w:trHeight w:val="261"/>
        </w:trPr>
        <w:tc>
          <w:tcPr>
            <w:tcW w:w="7760" w:type="dxa"/>
            <w:tcBorders>
              <w:top w:val="nil"/>
              <w:left w:val="nil"/>
              <w:bottom w:val="single" w:sz="8" w:space="0" w:color="auto"/>
              <w:right w:val="nil"/>
            </w:tcBorders>
            <w:shd w:val="clear" w:color="auto" w:fill="auto"/>
            <w:noWrap/>
            <w:vAlign w:val="center"/>
            <w:hideMark/>
          </w:tcPr>
          <w:p w14:paraId="350B1411" w14:textId="77777777" w:rsidR="002D7967" w:rsidRPr="002D7967" w:rsidRDefault="002D7967" w:rsidP="0048193F">
            <w:pPr>
              <w:spacing w:after="0"/>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Avropsavtale</w:t>
            </w:r>
          </w:p>
        </w:tc>
        <w:tc>
          <w:tcPr>
            <w:tcW w:w="1200" w:type="dxa"/>
            <w:tcBorders>
              <w:top w:val="nil"/>
              <w:left w:val="nil"/>
              <w:bottom w:val="single" w:sz="8" w:space="0" w:color="auto"/>
              <w:right w:val="nil"/>
            </w:tcBorders>
            <w:shd w:val="clear" w:color="auto" w:fill="auto"/>
            <w:noWrap/>
            <w:vAlign w:val="center"/>
            <w:hideMark/>
          </w:tcPr>
          <w:p w14:paraId="050D9257" w14:textId="77777777" w:rsidR="002D7967" w:rsidRPr="002D7967" w:rsidRDefault="002D7967" w:rsidP="0048193F">
            <w:pPr>
              <w:spacing w:after="0"/>
              <w:jc w:val="right"/>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1 300</w:t>
            </w:r>
          </w:p>
        </w:tc>
      </w:tr>
      <w:tr w:rsidR="002D7967" w:rsidRPr="002D7967" w14:paraId="33DCBF3C" w14:textId="77777777" w:rsidTr="0057703A">
        <w:trPr>
          <w:trHeight w:val="261"/>
        </w:trPr>
        <w:tc>
          <w:tcPr>
            <w:tcW w:w="7760" w:type="dxa"/>
            <w:tcBorders>
              <w:top w:val="nil"/>
              <w:left w:val="nil"/>
              <w:bottom w:val="nil"/>
              <w:right w:val="nil"/>
            </w:tcBorders>
            <w:shd w:val="clear" w:color="auto" w:fill="auto"/>
            <w:noWrap/>
            <w:vAlign w:val="center"/>
            <w:hideMark/>
          </w:tcPr>
          <w:p w14:paraId="32254891"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Leder og medarbeiderutvikling – Bo- og omsorgstjenesten</w:t>
            </w:r>
          </w:p>
        </w:tc>
        <w:tc>
          <w:tcPr>
            <w:tcW w:w="1200" w:type="dxa"/>
            <w:tcBorders>
              <w:top w:val="nil"/>
              <w:left w:val="nil"/>
              <w:bottom w:val="nil"/>
              <w:right w:val="nil"/>
            </w:tcBorders>
            <w:shd w:val="clear" w:color="auto" w:fill="auto"/>
            <w:noWrap/>
            <w:vAlign w:val="center"/>
            <w:hideMark/>
          </w:tcPr>
          <w:p w14:paraId="5B5DADAD" w14:textId="77777777" w:rsidR="002D7967" w:rsidRPr="002D7967" w:rsidRDefault="002D7967" w:rsidP="0048193F">
            <w:pPr>
              <w:spacing w:after="0"/>
              <w:rPr>
                <w:rFonts w:eastAsia="Times New Roman" w:cs="Arial"/>
                <w:color w:val="auto"/>
                <w:spacing w:val="0"/>
                <w:sz w:val="18"/>
                <w:szCs w:val="18"/>
                <w:lang w:eastAsia="nb-NO"/>
              </w:rPr>
            </w:pPr>
          </w:p>
        </w:tc>
      </w:tr>
      <w:tr w:rsidR="002D7967" w:rsidRPr="002D7967" w14:paraId="00CDBF68" w14:textId="77777777" w:rsidTr="0057703A">
        <w:trPr>
          <w:trHeight w:val="261"/>
        </w:trPr>
        <w:tc>
          <w:tcPr>
            <w:tcW w:w="7760" w:type="dxa"/>
            <w:tcBorders>
              <w:top w:val="nil"/>
              <w:left w:val="nil"/>
              <w:bottom w:val="nil"/>
              <w:right w:val="nil"/>
            </w:tcBorders>
            <w:shd w:val="clear" w:color="auto" w:fill="auto"/>
            <w:noWrap/>
            <w:vAlign w:val="center"/>
            <w:hideMark/>
          </w:tcPr>
          <w:p w14:paraId="36A11E2A"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Leder og medarbeiderutvikling – kommunalteknikk</w:t>
            </w:r>
          </w:p>
        </w:tc>
        <w:tc>
          <w:tcPr>
            <w:tcW w:w="1200" w:type="dxa"/>
            <w:tcBorders>
              <w:top w:val="nil"/>
              <w:left w:val="nil"/>
              <w:bottom w:val="nil"/>
              <w:right w:val="nil"/>
            </w:tcBorders>
            <w:shd w:val="clear" w:color="auto" w:fill="auto"/>
            <w:noWrap/>
            <w:vAlign w:val="center"/>
            <w:hideMark/>
          </w:tcPr>
          <w:p w14:paraId="5E0F0207"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250</w:t>
            </w:r>
          </w:p>
        </w:tc>
      </w:tr>
      <w:tr w:rsidR="002D7967" w:rsidRPr="002D7967" w14:paraId="1DADAD13" w14:textId="77777777" w:rsidTr="0057703A">
        <w:trPr>
          <w:trHeight w:val="261"/>
        </w:trPr>
        <w:tc>
          <w:tcPr>
            <w:tcW w:w="7760" w:type="dxa"/>
            <w:tcBorders>
              <w:top w:val="nil"/>
              <w:left w:val="nil"/>
              <w:bottom w:val="nil"/>
              <w:right w:val="nil"/>
            </w:tcBorders>
            <w:shd w:val="clear" w:color="auto" w:fill="auto"/>
            <w:noWrap/>
            <w:vAlign w:val="center"/>
            <w:hideMark/>
          </w:tcPr>
          <w:p w14:paraId="7034ABBB"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Leder og medarbeiderutvikling – HEFO</w:t>
            </w:r>
          </w:p>
        </w:tc>
        <w:tc>
          <w:tcPr>
            <w:tcW w:w="1200" w:type="dxa"/>
            <w:tcBorders>
              <w:top w:val="nil"/>
              <w:left w:val="nil"/>
              <w:bottom w:val="nil"/>
              <w:right w:val="nil"/>
            </w:tcBorders>
            <w:shd w:val="clear" w:color="auto" w:fill="auto"/>
            <w:noWrap/>
            <w:vAlign w:val="center"/>
            <w:hideMark/>
          </w:tcPr>
          <w:p w14:paraId="2FAD128E"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150</w:t>
            </w:r>
          </w:p>
        </w:tc>
      </w:tr>
      <w:tr w:rsidR="002D7967" w:rsidRPr="002D7967" w14:paraId="47E4A131" w14:textId="77777777" w:rsidTr="0057703A">
        <w:trPr>
          <w:trHeight w:val="261"/>
        </w:trPr>
        <w:tc>
          <w:tcPr>
            <w:tcW w:w="7760" w:type="dxa"/>
            <w:tcBorders>
              <w:top w:val="nil"/>
              <w:left w:val="nil"/>
              <w:bottom w:val="nil"/>
              <w:right w:val="nil"/>
            </w:tcBorders>
            <w:shd w:val="clear" w:color="auto" w:fill="auto"/>
            <w:noWrap/>
            <w:vAlign w:val="center"/>
            <w:hideMark/>
          </w:tcPr>
          <w:p w14:paraId="2AD5836D"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Ledergruppeutvikling – Teknisk</w:t>
            </w:r>
          </w:p>
        </w:tc>
        <w:tc>
          <w:tcPr>
            <w:tcW w:w="1200" w:type="dxa"/>
            <w:tcBorders>
              <w:top w:val="nil"/>
              <w:left w:val="nil"/>
              <w:bottom w:val="nil"/>
              <w:right w:val="nil"/>
            </w:tcBorders>
            <w:shd w:val="clear" w:color="auto" w:fill="auto"/>
            <w:noWrap/>
            <w:vAlign w:val="center"/>
            <w:hideMark/>
          </w:tcPr>
          <w:p w14:paraId="5C1FB80D"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500</w:t>
            </w:r>
          </w:p>
        </w:tc>
      </w:tr>
      <w:tr w:rsidR="002D7967" w:rsidRPr="002D7967" w14:paraId="2C7AD94A" w14:textId="77777777" w:rsidTr="0057703A">
        <w:trPr>
          <w:trHeight w:val="261"/>
        </w:trPr>
        <w:tc>
          <w:tcPr>
            <w:tcW w:w="7760" w:type="dxa"/>
            <w:tcBorders>
              <w:top w:val="nil"/>
              <w:left w:val="nil"/>
              <w:bottom w:val="nil"/>
              <w:right w:val="nil"/>
            </w:tcBorders>
            <w:shd w:val="clear" w:color="auto" w:fill="auto"/>
            <w:noWrap/>
            <w:vAlign w:val="center"/>
            <w:hideMark/>
          </w:tcPr>
          <w:p w14:paraId="29089FCE"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Organisasjonsutvikling – organisering av arbeid med utbyggingsavtaler og grunneieravtaler</w:t>
            </w:r>
          </w:p>
        </w:tc>
        <w:tc>
          <w:tcPr>
            <w:tcW w:w="1200" w:type="dxa"/>
            <w:tcBorders>
              <w:top w:val="nil"/>
              <w:left w:val="nil"/>
              <w:bottom w:val="nil"/>
              <w:right w:val="nil"/>
            </w:tcBorders>
            <w:shd w:val="clear" w:color="auto" w:fill="auto"/>
            <w:noWrap/>
            <w:vAlign w:val="center"/>
            <w:hideMark/>
          </w:tcPr>
          <w:p w14:paraId="4AE774DB"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200</w:t>
            </w:r>
          </w:p>
        </w:tc>
      </w:tr>
      <w:tr w:rsidR="002D7967" w:rsidRPr="002D7967" w14:paraId="1306536F" w14:textId="77777777" w:rsidTr="0057703A">
        <w:trPr>
          <w:trHeight w:val="261"/>
        </w:trPr>
        <w:tc>
          <w:tcPr>
            <w:tcW w:w="7760" w:type="dxa"/>
            <w:tcBorders>
              <w:top w:val="nil"/>
              <w:left w:val="nil"/>
              <w:bottom w:val="nil"/>
              <w:right w:val="nil"/>
            </w:tcBorders>
            <w:shd w:val="clear" w:color="auto" w:fill="auto"/>
            <w:noWrap/>
            <w:vAlign w:val="center"/>
            <w:hideMark/>
          </w:tcPr>
          <w:p w14:paraId="7FEEBCA7" w14:textId="45A2C933" w:rsidR="002D7967" w:rsidRPr="002D7967" w:rsidRDefault="0057703A" w:rsidP="0048193F">
            <w:pPr>
              <w:spacing w:after="0"/>
              <w:rPr>
                <w:rFonts w:eastAsia="Times New Roman" w:cs="Arial"/>
                <w:color w:val="auto"/>
                <w:spacing w:val="0"/>
                <w:sz w:val="18"/>
                <w:szCs w:val="18"/>
                <w:lang w:eastAsia="nb-NO"/>
              </w:rPr>
            </w:pPr>
            <w:r w:rsidRPr="0057703A">
              <w:rPr>
                <w:rFonts w:eastAsia="Times New Roman" w:cs="Arial"/>
                <w:color w:val="auto"/>
                <w:spacing w:val="0"/>
                <w:sz w:val="18"/>
                <w:szCs w:val="18"/>
                <w:lang w:eastAsia="nb-NO"/>
              </w:rPr>
              <w:t>Uspesifisert</w:t>
            </w:r>
          </w:p>
        </w:tc>
        <w:tc>
          <w:tcPr>
            <w:tcW w:w="1200" w:type="dxa"/>
            <w:tcBorders>
              <w:top w:val="nil"/>
              <w:left w:val="nil"/>
              <w:bottom w:val="nil"/>
              <w:right w:val="nil"/>
            </w:tcBorders>
            <w:shd w:val="clear" w:color="auto" w:fill="auto"/>
            <w:noWrap/>
            <w:vAlign w:val="center"/>
            <w:hideMark/>
          </w:tcPr>
          <w:p w14:paraId="04C84B88"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200</w:t>
            </w:r>
          </w:p>
        </w:tc>
      </w:tr>
      <w:tr w:rsidR="002D7967" w:rsidRPr="002D7967" w14:paraId="4E518DDF" w14:textId="77777777" w:rsidTr="0057703A">
        <w:trPr>
          <w:trHeight w:val="261"/>
        </w:trPr>
        <w:tc>
          <w:tcPr>
            <w:tcW w:w="7760" w:type="dxa"/>
            <w:tcBorders>
              <w:top w:val="nil"/>
              <w:left w:val="nil"/>
              <w:bottom w:val="nil"/>
              <w:right w:val="nil"/>
            </w:tcBorders>
            <w:shd w:val="clear" w:color="auto" w:fill="auto"/>
            <w:noWrap/>
            <w:vAlign w:val="center"/>
            <w:hideMark/>
          </w:tcPr>
          <w:p w14:paraId="74BB978C" w14:textId="77777777" w:rsidR="002D7967" w:rsidRPr="002D7967" w:rsidRDefault="002D7967" w:rsidP="0048193F">
            <w:pPr>
              <w:spacing w:after="0"/>
              <w:jc w:val="right"/>
              <w:rPr>
                <w:rFonts w:eastAsia="Times New Roman" w:cs="Arial"/>
                <w:color w:val="auto"/>
                <w:spacing w:val="0"/>
                <w:sz w:val="18"/>
                <w:szCs w:val="18"/>
                <w:lang w:eastAsia="nb-NO"/>
              </w:rPr>
            </w:pPr>
          </w:p>
        </w:tc>
        <w:tc>
          <w:tcPr>
            <w:tcW w:w="1200" w:type="dxa"/>
            <w:tcBorders>
              <w:top w:val="nil"/>
              <w:left w:val="nil"/>
              <w:bottom w:val="nil"/>
              <w:right w:val="nil"/>
            </w:tcBorders>
            <w:shd w:val="clear" w:color="auto" w:fill="auto"/>
            <w:noWrap/>
            <w:vAlign w:val="bottom"/>
            <w:hideMark/>
          </w:tcPr>
          <w:p w14:paraId="5BB1C7F9" w14:textId="77777777" w:rsidR="002D7967" w:rsidRPr="002D7967" w:rsidRDefault="002D7967" w:rsidP="0048193F">
            <w:pPr>
              <w:spacing w:after="0"/>
              <w:rPr>
                <w:rFonts w:eastAsia="Times New Roman" w:cs="Arial"/>
                <w:color w:val="auto"/>
                <w:spacing w:val="0"/>
                <w:sz w:val="18"/>
                <w:szCs w:val="18"/>
                <w:lang w:eastAsia="nb-NO"/>
              </w:rPr>
            </w:pPr>
          </w:p>
        </w:tc>
      </w:tr>
      <w:tr w:rsidR="002D7967" w:rsidRPr="002D7967" w14:paraId="78D2A897" w14:textId="77777777" w:rsidTr="0057703A">
        <w:trPr>
          <w:trHeight w:val="261"/>
        </w:trPr>
        <w:tc>
          <w:tcPr>
            <w:tcW w:w="7760" w:type="dxa"/>
            <w:tcBorders>
              <w:top w:val="nil"/>
              <w:left w:val="nil"/>
              <w:bottom w:val="single" w:sz="8" w:space="0" w:color="auto"/>
              <w:right w:val="nil"/>
            </w:tcBorders>
            <w:shd w:val="clear" w:color="auto" w:fill="auto"/>
            <w:noWrap/>
            <w:vAlign w:val="center"/>
            <w:hideMark/>
          </w:tcPr>
          <w:p w14:paraId="29BC8BDD" w14:textId="77777777" w:rsidR="002D7967" w:rsidRPr="002D7967" w:rsidRDefault="002D7967" w:rsidP="0048193F">
            <w:pPr>
              <w:spacing w:after="0"/>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Avtale</w:t>
            </w:r>
          </w:p>
        </w:tc>
        <w:tc>
          <w:tcPr>
            <w:tcW w:w="1200" w:type="dxa"/>
            <w:tcBorders>
              <w:top w:val="nil"/>
              <w:left w:val="nil"/>
              <w:bottom w:val="single" w:sz="8" w:space="0" w:color="auto"/>
              <w:right w:val="nil"/>
            </w:tcBorders>
            <w:shd w:val="clear" w:color="auto" w:fill="auto"/>
            <w:noWrap/>
            <w:vAlign w:val="center"/>
            <w:hideMark/>
          </w:tcPr>
          <w:p w14:paraId="414E6DAF" w14:textId="77777777" w:rsidR="002D7967" w:rsidRPr="002D7967" w:rsidRDefault="002D7967" w:rsidP="0048193F">
            <w:pPr>
              <w:spacing w:after="0"/>
              <w:jc w:val="right"/>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128 000</w:t>
            </w:r>
          </w:p>
        </w:tc>
      </w:tr>
      <w:tr w:rsidR="002D7967" w:rsidRPr="002D7967" w14:paraId="342A4F33" w14:textId="77777777" w:rsidTr="0057703A">
        <w:trPr>
          <w:trHeight w:val="261"/>
        </w:trPr>
        <w:tc>
          <w:tcPr>
            <w:tcW w:w="7760" w:type="dxa"/>
            <w:tcBorders>
              <w:top w:val="nil"/>
              <w:left w:val="nil"/>
              <w:bottom w:val="nil"/>
              <w:right w:val="nil"/>
            </w:tcBorders>
            <w:shd w:val="clear" w:color="auto" w:fill="auto"/>
            <w:noWrap/>
            <w:vAlign w:val="center"/>
            <w:hideMark/>
          </w:tcPr>
          <w:p w14:paraId="449A96C6"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Digitalt verktøy for aktivitet og frivillighet</w:t>
            </w:r>
          </w:p>
        </w:tc>
        <w:tc>
          <w:tcPr>
            <w:tcW w:w="1200" w:type="dxa"/>
            <w:tcBorders>
              <w:top w:val="nil"/>
              <w:left w:val="nil"/>
              <w:bottom w:val="nil"/>
              <w:right w:val="nil"/>
            </w:tcBorders>
            <w:shd w:val="clear" w:color="auto" w:fill="auto"/>
            <w:noWrap/>
            <w:vAlign w:val="center"/>
            <w:hideMark/>
          </w:tcPr>
          <w:p w14:paraId="799715C0"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1 500</w:t>
            </w:r>
          </w:p>
        </w:tc>
      </w:tr>
      <w:tr w:rsidR="002D7967" w:rsidRPr="002D7967" w14:paraId="0D9961E0" w14:textId="77777777" w:rsidTr="0057703A">
        <w:trPr>
          <w:trHeight w:val="261"/>
        </w:trPr>
        <w:tc>
          <w:tcPr>
            <w:tcW w:w="7760" w:type="dxa"/>
            <w:tcBorders>
              <w:top w:val="nil"/>
              <w:left w:val="nil"/>
              <w:bottom w:val="nil"/>
              <w:right w:val="nil"/>
            </w:tcBorders>
            <w:shd w:val="clear" w:color="auto" w:fill="auto"/>
            <w:noWrap/>
            <w:vAlign w:val="center"/>
            <w:hideMark/>
          </w:tcPr>
          <w:p w14:paraId="562D3975"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Ipad til Lørenskog voksenopplæring</w:t>
            </w:r>
          </w:p>
        </w:tc>
        <w:tc>
          <w:tcPr>
            <w:tcW w:w="1200" w:type="dxa"/>
            <w:tcBorders>
              <w:top w:val="nil"/>
              <w:left w:val="nil"/>
              <w:bottom w:val="nil"/>
              <w:right w:val="nil"/>
            </w:tcBorders>
            <w:shd w:val="clear" w:color="auto" w:fill="auto"/>
            <w:noWrap/>
            <w:vAlign w:val="center"/>
            <w:hideMark/>
          </w:tcPr>
          <w:p w14:paraId="200226DB"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400</w:t>
            </w:r>
          </w:p>
        </w:tc>
      </w:tr>
      <w:tr w:rsidR="002D7967" w:rsidRPr="002D7967" w14:paraId="4C7BEAEC" w14:textId="77777777" w:rsidTr="0057703A">
        <w:trPr>
          <w:trHeight w:val="261"/>
        </w:trPr>
        <w:tc>
          <w:tcPr>
            <w:tcW w:w="7760" w:type="dxa"/>
            <w:tcBorders>
              <w:top w:val="nil"/>
              <w:left w:val="nil"/>
              <w:bottom w:val="nil"/>
              <w:right w:val="nil"/>
            </w:tcBorders>
            <w:shd w:val="clear" w:color="auto" w:fill="auto"/>
            <w:noWrap/>
            <w:vAlign w:val="center"/>
            <w:hideMark/>
          </w:tcPr>
          <w:p w14:paraId="504C7856"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Oppgradering av Kjennhallen garderober</w:t>
            </w:r>
          </w:p>
        </w:tc>
        <w:tc>
          <w:tcPr>
            <w:tcW w:w="1200" w:type="dxa"/>
            <w:tcBorders>
              <w:top w:val="nil"/>
              <w:left w:val="nil"/>
              <w:bottom w:val="nil"/>
              <w:right w:val="nil"/>
            </w:tcBorders>
            <w:shd w:val="clear" w:color="auto" w:fill="auto"/>
            <w:noWrap/>
            <w:vAlign w:val="center"/>
            <w:hideMark/>
          </w:tcPr>
          <w:p w14:paraId="20B14A4B"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15 000</w:t>
            </w:r>
          </w:p>
        </w:tc>
      </w:tr>
      <w:tr w:rsidR="002D7967" w:rsidRPr="002D7967" w14:paraId="14FD12B6" w14:textId="77777777" w:rsidTr="0057703A">
        <w:trPr>
          <w:trHeight w:val="261"/>
        </w:trPr>
        <w:tc>
          <w:tcPr>
            <w:tcW w:w="7760" w:type="dxa"/>
            <w:tcBorders>
              <w:top w:val="nil"/>
              <w:left w:val="nil"/>
              <w:bottom w:val="nil"/>
              <w:right w:val="nil"/>
            </w:tcBorders>
            <w:shd w:val="clear" w:color="auto" w:fill="auto"/>
            <w:noWrap/>
            <w:vAlign w:val="center"/>
            <w:hideMark/>
          </w:tcPr>
          <w:p w14:paraId="48F04B1B"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Lastebil kommunalteknikk</w:t>
            </w:r>
          </w:p>
        </w:tc>
        <w:tc>
          <w:tcPr>
            <w:tcW w:w="1200" w:type="dxa"/>
            <w:tcBorders>
              <w:top w:val="nil"/>
              <w:left w:val="nil"/>
              <w:bottom w:val="nil"/>
              <w:right w:val="nil"/>
            </w:tcBorders>
            <w:shd w:val="clear" w:color="auto" w:fill="auto"/>
            <w:noWrap/>
            <w:vAlign w:val="center"/>
            <w:hideMark/>
          </w:tcPr>
          <w:p w14:paraId="457E2FD0"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1 400</w:t>
            </w:r>
          </w:p>
        </w:tc>
      </w:tr>
      <w:tr w:rsidR="002D7967" w:rsidRPr="002D7967" w14:paraId="706C5E33" w14:textId="77777777" w:rsidTr="0057703A">
        <w:trPr>
          <w:trHeight w:val="261"/>
        </w:trPr>
        <w:tc>
          <w:tcPr>
            <w:tcW w:w="7760" w:type="dxa"/>
            <w:tcBorders>
              <w:top w:val="nil"/>
              <w:left w:val="nil"/>
              <w:bottom w:val="nil"/>
              <w:right w:val="nil"/>
            </w:tcBorders>
            <w:shd w:val="clear" w:color="auto" w:fill="auto"/>
            <w:noWrap/>
            <w:vAlign w:val="center"/>
            <w:hideMark/>
          </w:tcPr>
          <w:p w14:paraId="4BC382EB"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Løst inventar – Nye Fjellhamar skole</w:t>
            </w:r>
          </w:p>
        </w:tc>
        <w:tc>
          <w:tcPr>
            <w:tcW w:w="1200" w:type="dxa"/>
            <w:tcBorders>
              <w:top w:val="nil"/>
              <w:left w:val="nil"/>
              <w:bottom w:val="nil"/>
              <w:right w:val="nil"/>
            </w:tcBorders>
            <w:shd w:val="clear" w:color="auto" w:fill="auto"/>
            <w:noWrap/>
            <w:vAlign w:val="center"/>
            <w:hideMark/>
          </w:tcPr>
          <w:p w14:paraId="2682510E"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12 000</w:t>
            </w:r>
          </w:p>
        </w:tc>
      </w:tr>
      <w:tr w:rsidR="002D7967" w:rsidRPr="002D7967" w14:paraId="13BAEE70" w14:textId="77777777" w:rsidTr="0057703A">
        <w:trPr>
          <w:trHeight w:val="261"/>
        </w:trPr>
        <w:tc>
          <w:tcPr>
            <w:tcW w:w="7760" w:type="dxa"/>
            <w:tcBorders>
              <w:top w:val="nil"/>
              <w:left w:val="nil"/>
              <w:bottom w:val="nil"/>
              <w:right w:val="nil"/>
            </w:tcBorders>
            <w:shd w:val="clear" w:color="auto" w:fill="auto"/>
            <w:noWrap/>
            <w:vAlign w:val="center"/>
            <w:hideMark/>
          </w:tcPr>
          <w:p w14:paraId="0866BBBF"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Prosjektøkonomisystem (sluttføres i 2023)</w:t>
            </w:r>
          </w:p>
        </w:tc>
        <w:tc>
          <w:tcPr>
            <w:tcW w:w="1200" w:type="dxa"/>
            <w:tcBorders>
              <w:top w:val="nil"/>
              <w:left w:val="nil"/>
              <w:bottom w:val="nil"/>
              <w:right w:val="nil"/>
            </w:tcBorders>
            <w:shd w:val="clear" w:color="auto" w:fill="auto"/>
            <w:noWrap/>
            <w:vAlign w:val="center"/>
            <w:hideMark/>
          </w:tcPr>
          <w:p w14:paraId="683D538B"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3 100</w:t>
            </w:r>
          </w:p>
        </w:tc>
      </w:tr>
      <w:tr w:rsidR="002D7967" w:rsidRPr="002D7967" w14:paraId="5E3D8A34" w14:textId="77777777" w:rsidTr="0057703A">
        <w:trPr>
          <w:trHeight w:val="261"/>
        </w:trPr>
        <w:tc>
          <w:tcPr>
            <w:tcW w:w="7760" w:type="dxa"/>
            <w:tcBorders>
              <w:top w:val="nil"/>
              <w:left w:val="nil"/>
              <w:bottom w:val="nil"/>
              <w:right w:val="nil"/>
            </w:tcBorders>
            <w:shd w:val="clear" w:color="auto" w:fill="auto"/>
            <w:noWrap/>
            <w:vAlign w:val="center"/>
            <w:hideMark/>
          </w:tcPr>
          <w:p w14:paraId="055A0A98"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Småhus – Sykehusveien 75</w:t>
            </w:r>
          </w:p>
        </w:tc>
        <w:tc>
          <w:tcPr>
            <w:tcW w:w="1200" w:type="dxa"/>
            <w:tcBorders>
              <w:top w:val="nil"/>
              <w:left w:val="nil"/>
              <w:bottom w:val="nil"/>
              <w:right w:val="nil"/>
            </w:tcBorders>
            <w:shd w:val="clear" w:color="auto" w:fill="auto"/>
            <w:noWrap/>
            <w:vAlign w:val="center"/>
            <w:hideMark/>
          </w:tcPr>
          <w:p w14:paraId="6A551CC4"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6 000</w:t>
            </w:r>
          </w:p>
        </w:tc>
      </w:tr>
      <w:tr w:rsidR="002D7967" w:rsidRPr="002D7967" w14:paraId="543D3176" w14:textId="77777777" w:rsidTr="0057703A">
        <w:trPr>
          <w:trHeight w:val="261"/>
        </w:trPr>
        <w:tc>
          <w:tcPr>
            <w:tcW w:w="7760" w:type="dxa"/>
            <w:tcBorders>
              <w:top w:val="nil"/>
              <w:left w:val="nil"/>
              <w:bottom w:val="nil"/>
              <w:right w:val="nil"/>
            </w:tcBorders>
            <w:shd w:val="clear" w:color="auto" w:fill="auto"/>
            <w:noWrap/>
            <w:vAlign w:val="center"/>
            <w:hideMark/>
          </w:tcPr>
          <w:p w14:paraId="79EBE885"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Kloppaveien vann og avløp - utførelsesentreprise</w:t>
            </w:r>
          </w:p>
        </w:tc>
        <w:tc>
          <w:tcPr>
            <w:tcW w:w="1200" w:type="dxa"/>
            <w:tcBorders>
              <w:top w:val="nil"/>
              <w:left w:val="nil"/>
              <w:bottom w:val="nil"/>
              <w:right w:val="nil"/>
            </w:tcBorders>
            <w:shd w:val="clear" w:color="auto" w:fill="auto"/>
            <w:noWrap/>
            <w:vAlign w:val="center"/>
            <w:hideMark/>
          </w:tcPr>
          <w:p w14:paraId="6A442B47"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29 500</w:t>
            </w:r>
          </w:p>
        </w:tc>
      </w:tr>
      <w:tr w:rsidR="002D7967" w:rsidRPr="002D7967" w14:paraId="00227323" w14:textId="77777777" w:rsidTr="0057703A">
        <w:trPr>
          <w:trHeight w:val="261"/>
        </w:trPr>
        <w:tc>
          <w:tcPr>
            <w:tcW w:w="7760" w:type="dxa"/>
            <w:tcBorders>
              <w:top w:val="nil"/>
              <w:left w:val="nil"/>
              <w:bottom w:val="nil"/>
              <w:right w:val="nil"/>
            </w:tcBorders>
            <w:shd w:val="clear" w:color="auto" w:fill="auto"/>
            <w:noWrap/>
            <w:vAlign w:val="center"/>
            <w:hideMark/>
          </w:tcPr>
          <w:p w14:paraId="4A9F6092"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Leie av skolepaviljong – Løkenåsen</w:t>
            </w:r>
          </w:p>
        </w:tc>
        <w:tc>
          <w:tcPr>
            <w:tcW w:w="1200" w:type="dxa"/>
            <w:tcBorders>
              <w:top w:val="nil"/>
              <w:left w:val="nil"/>
              <w:bottom w:val="nil"/>
              <w:right w:val="nil"/>
            </w:tcBorders>
            <w:shd w:val="clear" w:color="auto" w:fill="auto"/>
            <w:noWrap/>
            <w:vAlign w:val="center"/>
            <w:hideMark/>
          </w:tcPr>
          <w:p w14:paraId="5F489FAC"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22 000</w:t>
            </w:r>
          </w:p>
        </w:tc>
      </w:tr>
      <w:tr w:rsidR="002D7967" w:rsidRPr="002D7967" w14:paraId="2DC12D65" w14:textId="77777777" w:rsidTr="0057703A">
        <w:trPr>
          <w:trHeight w:val="261"/>
        </w:trPr>
        <w:tc>
          <w:tcPr>
            <w:tcW w:w="7760" w:type="dxa"/>
            <w:tcBorders>
              <w:top w:val="nil"/>
              <w:left w:val="nil"/>
              <w:bottom w:val="nil"/>
              <w:right w:val="nil"/>
            </w:tcBorders>
            <w:shd w:val="clear" w:color="auto" w:fill="auto"/>
            <w:noWrap/>
            <w:vAlign w:val="center"/>
            <w:hideMark/>
          </w:tcPr>
          <w:p w14:paraId="44A7BD89"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Opprusting av Lørenskog rådhus</w:t>
            </w:r>
          </w:p>
        </w:tc>
        <w:tc>
          <w:tcPr>
            <w:tcW w:w="1200" w:type="dxa"/>
            <w:tcBorders>
              <w:top w:val="nil"/>
              <w:left w:val="nil"/>
              <w:bottom w:val="nil"/>
              <w:right w:val="nil"/>
            </w:tcBorders>
            <w:shd w:val="clear" w:color="auto" w:fill="auto"/>
            <w:noWrap/>
            <w:vAlign w:val="center"/>
            <w:hideMark/>
          </w:tcPr>
          <w:p w14:paraId="721F16F8"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65 000</w:t>
            </w:r>
          </w:p>
        </w:tc>
      </w:tr>
      <w:tr w:rsidR="002D7967" w:rsidRPr="002D7967" w14:paraId="379E1CC4" w14:textId="77777777" w:rsidTr="0057703A">
        <w:trPr>
          <w:trHeight w:val="261"/>
        </w:trPr>
        <w:tc>
          <w:tcPr>
            <w:tcW w:w="7760" w:type="dxa"/>
            <w:tcBorders>
              <w:top w:val="nil"/>
              <w:left w:val="nil"/>
              <w:bottom w:val="nil"/>
              <w:right w:val="nil"/>
            </w:tcBorders>
            <w:shd w:val="clear" w:color="auto" w:fill="auto"/>
            <w:noWrap/>
            <w:vAlign w:val="center"/>
            <w:hideMark/>
          </w:tcPr>
          <w:p w14:paraId="66F7348F"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Rekrutteringsverktøy</w:t>
            </w:r>
          </w:p>
        </w:tc>
        <w:tc>
          <w:tcPr>
            <w:tcW w:w="1200" w:type="dxa"/>
            <w:tcBorders>
              <w:top w:val="nil"/>
              <w:left w:val="nil"/>
              <w:bottom w:val="nil"/>
              <w:right w:val="nil"/>
            </w:tcBorders>
            <w:shd w:val="clear" w:color="auto" w:fill="auto"/>
            <w:noWrap/>
            <w:vAlign w:val="center"/>
            <w:hideMark/>
          </w:tcPr>
          <w:p w14:paraId="34A84CFC"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1 500</w:t>
            </w:r>
          </w:p>
        </w:tc>
      </w:tr>
      <w:tr w:rsidR="002D7967" w:rsidRPr="002D7967" w14:paraId="0DD30515" w14:textId="77777777" w:rsidTr="0057703A">
        <w:trPr>
          <w:trHeight w:val="261"/>
        </w:trPr>
        <w:tc>
          <w:tcPr>
            <w:tcW w:w="7760" w:type="dxa"/>
            <w:tcBorders>
              <w:top w:val="nil"/>
              <w:left w:val="nil"/>
              <w:bottom w:val="nil"/>
              <w:right w:val="nil"/>
            </w:tcBorders>
            <w:shd w:val="clear" w:color="auto" w:fill="auto"/>
            <w:noWrap/>
            <w:vAlign w:val="center"/>
            <w:hideMark/>
          </w:tcPr>
          <w:p w14:paraId="47C24E0A" w14:textId="77777777" w:rsidR="002D7967" w:rsidRPr="002D7967" w:rsidRDefault="002D7967" w:rsidP="0048193F">
            <w:pPr>
              <w:spacing w:after="0"/>
              <w:jc w:val="right"/>
              <w:rPr>
                <w:rFonts w:eastAsia="Times New Roman" w:cs="Arial"/>
                <w:color w:val="auto"/>
                <w:spacing w:val="0"/>
                <w:sz w:val="18"/>
                <w:szCs w:val="18"/>
                <w:lang w:eastAsia="nb-NO"/>
              </w:rPr>
            </w:pPr>
          </w:p>
        </w:tc>
        <w:tc>
          <w:tcPr>
            <w:tcW w:w="1200" w:type="dxa"/>
            <w:tcBorders>
              <w:top w:val="nil"/>
              <w:left w:val="nil"/>
              <w:bottom w:val="nil"/>
              <w:right w:val="nil"/>
            </w:tcBorders>
            <w:shd w:val="clear" w:color="auto" w:fill="auto"/>
            <w:noWrap/>
            <w:vAlign w:val="bottom"/>
            <w:hideMark/>
          </w:tcPr>
          <w:p w14:paraId="0438B060" w14:textId="77777777" w:rsidR="002D7967" w:rsidRPr="002D7967" w:rsidRDefault="002D7967" w:rsidP="0048193F">
            <w:pPr>
              <w:spacing w:after="0"/>
              <w:rPr>
                <w:rFonts w:eastAsia="Times New Roman" w:cs="Arial"/>
                <w:color w:val="auto"/>
                <w:spacing w:val="0"/>
                <w:sz w:val="18"/>
                <w:szCs w:val="18"/>
                <w:lang w:eastAsia="nb-NO"/>
              </w:rPr>
            </w:pPr>
          </w:p>
        </w:tc>
      </w:tr>
      <w:tr w:rsidR="002D7967" w:rsidRPr="002D7967" w14:paraId="345F57E9" w14:textId="77777777" w:rsidTr="0057703A">
        <w:trPr>
          <w:trHeight w:val="261"/>
        </w:trPr>
        <w:tc>
          <w:tcPr>
            <w:tcW w:w="7760" w:type="dxa"/>
            <w:tcBorders>
              <w:top w:val="nil"/>
              <w:left w:val="nil"/>
              <w:bottom w:val="single" w:sz="8" w:space="0" w:color="auto"/>
              <w:right w:val="nil"/>
            </w:tcBorders>
            <w:shd w:val="clear" w:color="auto" w:fill="auto"/>
            <w:noWrap/>
            <w:vAlign w:val="center"/>
            <w:hideMark/>
          </w:tcPr>
          <w:p w14:paraId="73769E90" w14:textId="77777777" w:rsidR="002D7967" w:rsidRPr="002D7967" w:rsidRDefault="002D7967" w:rsidP="0048193F">
            <w:pPr>
              <w:spacing w:after="0"/>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Rammeavtale</w:t>
            </w:r>
          </w:p>
        </w:tc>
        <w:tc>
          <w:tcPr>
            <w:tcW w:w="1200" w:type="dxa"/>
            <w:tcBorders>
              <w:top w:val="nil"/>
              <w:left w:val="nil"/>
              <w:bottom w:val="single" w:sz="8" w:space="0" w:color="auto"/>
              <w:right w:val="nil"/>
            </w:tcBorders>
            <w:shd w:val="clear" w:color="auto" w:fill="auto"/>
            <w:noWrap/>
            <w:vAlign w:val="center"/>
            <w:hideMark/>
          </w:tcPr>
          <w:p w14:paraId="28ADF366" w14:textId="77777777" w:rsidR="002D7967" w:rsidRPr="002D7967" w:rsidRDefault="002D7967" w:rsidP="0048193F">
            <w:pPr>
              <w:spacing w:after="0"/>
              <w:jc w:val="right"/>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217 000</w:t>
            </w:r>
          </w:p>
        </w:tc>
      </w:tr>
      <w:tr w:rsidR="002D7967" w:rsidRPr="002D7967" w14:paraId="52F90468" w14:textId="77777777" w:rsidTr="0057703A">
        <w:trPr>
          <w:trHeight w:val="261"/>
        </w:trPr>
        <w:tc>
          <w:tcPr>
            <w:tcW w:w="7760" w:type="dxa"/>
            <w:tcBorders>
              <w:top w:val="nil"/>
              <w:left w:val="nil"/>
              <w:bottom w:val="nil"/>
              <w:right w:val="nil"/>
            </w:tcBorders>
            <w:shd w:val="clear" w:color="auto" w:fill="auto"/>
            <w:noWrap/>
            <w:vAlign w:val="center"/>
            <w:hideMark/>
          </w:tcPr>
          <w:p w14:paraId="48BC66E7"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Miljøterapi - bistand ungdommer (sluttført i 2023)</w:t>
            </w:r>
          </w:p>
        </w:tc>
        <w:tc>
          <w:tcPr>
            <w:tcW w:w="1200" w:type="dxa"/>
            <w:tcBorders>
              <w:top w:val="nil"/>
              <w:left w:val="nil"/>
              <w:bottom w:val="nil"/>
              <w:right w:val="nil"/>
            </w:tcBorders>
            <w:shd w:val="clear" w:color="auto" w:fill="auto"/>
            <w:noWrap/>
            <w:vAlign w:val="center"/>
            <w:hideMark/>
          </w:tcPr>
          <w:p w14:paraId="7EC47CE9"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28 000</w:t>
            </w:r>
          </w:p>
        </w:tc>
      </w:tr>
      <w:tr w:rsidR="002D7967" w:rsidRPr="002D7967" w14:paraId="6BB34A89" w14:textId="77777777" w:rsidTr="0057703A">
        <w:trPr>
          <w:trHeight w:val="261"/>
        </w:trPr>
        <w:tc>
          <w:tcPr>
            <w:tcW w:w="7760" w:type="dxa"/>
            <w:tcBorders>
              <w:top w:val="nil"/>
              <w:left w:val="nil"/>
              <w:bottom w:val="nil"/>
              <w:right w:val="nil"/>
            </w:tcBorders>
            <w:shd w:val="clear" w:color="auto" w:fill="auto"/>
            <w:noWrap/>
            <w:vAlign w:val="center"/>
            <w:hideMark/>
          </w:tcPr>
          <w:p w14:paraId="362AFD19"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Brøyte- og strøtjenester for kommunale eiendommer</w:t>
            </w:r>
          </w:p>
        </w:tc>
        <w:tc>
          <w:tcPr>
            <w:tcW w:w="1200" w:type="dxa"/>
            <w:tcBorders>
              <w:top w:val="nil"/>
              <w:left w:val="nil"/>
              <w:bottom w:val="nil"/>
              <w:right w:val="nil"/>
            </w:tcBorders>
            <w:shd w:val="clear" w:color="auto" w:fill="auto"/>
            <w:noWrap/>
            <w:vAlign w:val="center"/>
            <w:hideMark/>
          </w:tcPr>
          <w:p w14:paraId="2A3C7077"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3 000</w:t>
            </w:r>
          </w:p>
        </w:tc>
      </w:tr>
      <w:tr w:rsidR="002D7967" w:rsidRPr="002D7967" w14:paraId="3F1C4F65" w14:textId="77777777" w:rsidTr="0057703A">
        <w:trPr>
          <w:trHeight w:val="261"/>
        </w:trPr>
        <w:tc>
          <w:tcPr>
            <w:tcW w:w="7760" w:type="dxa"/>
            <w:tcBorders>
              <w:top w:val="nil"/>
              <w:left w:val="nil"/>
              <w:bottom w:val="nil"/>
              <w:right w:val="nil"/>
            </w:tcBorders>
            <w:shd w:val="clear" w:color="auto" w:fill="auto"/>
            <w:noWrap/>
            <w:vAlign w:val="center"/>
            <w:hideMark/>
          </w:tcPr>
          <w:p w14:paraId="583F6AA5"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Avfallhåndtering av næringsavfall</w:t>
            </w:r>
          </w:p>
        </w:tc>
        <w:tc>
          <w:tcPr>
            <w:tcW w:w="1200" w:type="dxa"/>
            <w:tcBorders>
              <w:top w:val="nil"/>
              <w:left w:val="nil"/>
              <w:bottom w:val="nil"/>
              <w:right w:val="nil"/>
            </w:tcBorders>
            <w:shd w:val="clear" w:color="auto" w:fill="auto"/>
            <w:noWrap/>
            <w:vAlign w:val="center"/>
            <w:hideMark/>
          </w:tcPr>
          <w:p w14:paraId="13EB25F8"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20 000</w:t>
            </w:r>
          </w:p>
        </w:tc>
      </w:tr>
      <w:tr w:rsidR="002D7967" w:rsidRPr="002D7967" w14:paraId="6DBA46AE" w14:textId="77777777" w:rsidTr="0057703A">
        <w:trPr>
          <w:trHeight w:val="261"/>
        </w:trPr>
        <w:tc>
          <w:tcPr>
            <w:tcW w:w="7760" w:type="dxa"/>
            <w:tcBorders>
              <w:top w:val="nil"/>
              <w:left w:val="nil"/>
              <w:bottom w:val="nil"/>
              <w:right w:val="nil"/>
            </w:tcBorders>
            <w:shd w:val="clear" w:color="auto" w:fill="auto"/>
            <w:noWrap/>
            <w:vAlign w:val="center"/>
            <w:hideMark/>
          </w:tcPr>
          <w:p w14:paraId="3C1EA74A"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Rådgivere til utbyggingsavtaler og grunnerverv</w:t>
            </w:r>
          </w:p>
        </w:tc>
        <w:tc>
          <w:tcPr>
            <w:tcW w:w="1200" w:type="dxa"/>
            <w:tcBorders>
              <w:top w:val="nil"/>
              <w:left w:val="nil"/>
              <w:bottom w:val="nil"/>
              <w:right w:val="nil"/>
            </w:tcBorders>
            <w:shd w:val="clear" w:color="auto" w:fill="auto"/>
            <w:noWrap/>
            <w:vAlign w:val="center"/>
            <w:hideMark/>
          </w:tcPr>
          <w:p w14:paraId="7F04944D"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8 000</w:t>
            </w:r>
          </w:p>
        </w:tc>
      </w:tr>
      <w:tr w:rsidR="002D7967" w:rsidRPr="002D7967" w14:paraId="3774DFF7" w14:textId="77777777" w:rsidTr="0057703A">
        <w:trPr>
          <w:trHeight w:val="261"/>
        </w:trPr>
        <w:tc>
          <w:tcPr>
            <w:tcW w:w="7760" w:type="dxa"/>
            <w:tcBorders>
              <w:top w:val="nil"/>
              <w:left w:val="nil"/>
              <w:bottom w:val="nil"/>
              <w:right w:val="nil"/>
            </w:tcBorders>
            <w:shd w:val="clear" w:color="auto" w:fill="auto"/>
            <w:noWrap/>
            <w:vAlign w:val="center"/>
            <w:hideMark/>
          </w:tcPr>
          <w:p w14:paraId="1E367308"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Landmålerforetak for gjennomføring av oppmålingsforretning</w:t>
            </w:r>
          </w:p>
        </w:tc>
        <w:tc>
          <w:tcPr>
            <w:tcW w:w="1200" w:type="dxa"/>
            <w:tcBorders>
              <w:top w:val="nil"/>
              <w:left w:val="nil"/>
              <w:bottom w:val="nil"/>
              <w:right w:val="nil"/>
            </w:tcBorders>
            <w:shd w:val="clear" w:color="auto" w:fill="auto"/>
            <w:noWrap/>
            <w:vAlign w:val="center"/>
            <w:hideMark/>
          </w:tcPr>
          <w:p w14:paraId="29E7AA16"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2 500</w:t>
            </w:r>
          </w:p>
        </w:tc>
      </w:tr>
      <w:tr w:rsidR="002D7967" w:rsidRPr="002D7967" w14:paraId="76D64578" w14:textId="77777777" w:rsidTr="0057703A">
        <w:trPr>
          <w:trHeight w:val="261"/>
        </w:trPr>
        <w:tc>
          <w:tcPr>
            <w:tcW w:w="7760" w:type="dxa"/>
            <w:tcBorders>
              <w:top w:val="nil"/>
              <w:left w:val="nil"/>
              <w:bottom w:val="nil"/>
              <w:right w:val="nil"/>
            </w:tcBorders>
            <w:shd w:val="clear" w:color="auto" w:fill="auto"/>
            <w:noWrap/>
            <w:vAlign w:val="center"/>
            <w:hideMark/>
          </w:tcPr>
          <w:p w14:paraId="19C0D5A2"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Anleggs- og gartnerarbeider</w:t>
            </w:r>
          </w:p>
        </w:tc>
        <w:tc>
          <w:tcPr>
            <w:tcW w:w="1200" w:type="dxa"/>
            <w:tcBorders>
              <w:top w:val="nil"/>
              <w:left w:val="nil"/>
              <w:bottom w:val="nil"/>
              <w:right w:val="nil"/>
            </w:tcBorders>
            <w:shd w:val="clear" w:color="auto" w:fill="auto"/>
            <w:noWrap/>
            <w:vAlign w:val="center"/>
            <w:hideMark/>
          </w:tcPr>
          <w:p w14:paraId="15D06598"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50 000</w:t>
            </w:r>
          </w:p>
        </w:tc>
      </w:tr>
      <w:tr w:rsidR="002D7967" w:rsidRPr="002D7967" w14:paraId="44C6AB92" w14:textId="77777777" w:rsidTr="0057703A">
        <w:trPr>
          <w:trHeight w:val="261"/>
        </w:trPr>
        <w:tc>
          <w:tcPr>
            <w:tcW w:w="7760" w:type="dxa"/>
            <w:tcBorders>
              <w:top w:val="nil"/>
              <w:left w:val="nil"/>
              <w:bottom w:val="nil"/>
              <w:right w:val="nil"/>
            </w:tcBorders>
            <w:shd w:val="clear" w:color="auto" w:fill="auto"/>
            <w:noWrap/>
            <w:vAlign w:val="center"/>
            <w:hideMark/>
          </w:tcPr>
          <w:p w14:paraId="1533F0DA"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Juridiske tjenester</w:t>
            </w:r>
          </w:p>
        </w:tc>
        <w:tc>
          <w:tcPr>
            <w:tcW w:w="1200" w:type="dxa"/>
            <w:tcBorders>
              <w:top w:val="nil"/>
              <w:left w:val="nil"/>
              <w:bottom w:val="nil"/>
              <w:right w:val="nil"/>
            </w:tcBorders>
            <w:shd w:val="clear" w:color="auto" w:fill="auto"/>
            <w:noWrap/>
            <w:vAlign w:val="center"/>
            <w:hideMark/>
          </w:tcPr>
          <w:p w14:paraId="04AB902C"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15 000</w:t>
            </w:r>
          </w:p>
        </w:tc>
      </w:tr>
      <w:tr w:rsidR="002D7967" w:rsidRPr="002D7967" w14:paraId="46DBD080" w14:textId="77777777" w:rsidTr="0057703A">
        <w:trPr>
          <w:trHeight w:val="261"/>
        </w:trPr>
        <w:tc>
          <w:tcPr>
            <w:tcW w:w="7760" w:type="dxa"/>
            <w:tcBorders>
              <w:top w:val="nil"/>
              <w:left w:val="nil"/>
              <w:bottom w:val="nil"/>
              <w:right w:val="nil"/>
            </w:tcBorders>
            <w:shd w:val="clear" w:color="auto" w:fill="auto"/>
            <w:noWrap/>
            <w:vAlign w:val="center"/>
            <w:hideMark/>
          </w:tcPr>
          <w:p w14:paraId="14B0D3BD"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 xml:space="preserve">Operasjonell leasing av nettbrett </w:t>
            </w:r>
          </w:p>
        </w:tc>
        <w:tc>
          <w:tcPr>
            <w:tcW w:w="1200" w:type="dxa"/>
            <w:tcBorders>
              <w:top w:val="nil"/>
              <w:left w:val="nil"/>
              <w:bottom w:val="nil"/>
              <w:right w:val="nil"/>
            </w:tcBorders>
            <w:shd w:val="clear" w:color="auto" w:fill="auto"/>
            <w:noWrap/>
            <w:vAlign w:val="center"/>
            <w:hideMark/>
          </w:tcPr>
          <w:p w14:paraId="5EB7A903"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40 000</w:t>
            </w:r>
          </w:p>
        </w:tc>
      </w:tr>
      <w:tr w:rsidR="002D7967" w:rsidRPr="002D7967" w14:paraId="6C43780D" w14:textId="77777777" w:rsidTr="0057703A">
        <w:trPr>
          <w:trHeight w:val="261"/>
        </w:trPr>
        <w:tc>
          <w:tcPr>
            <w:tcW w:w="7760" w:type="dxa"/>
            <w:tcBorders>
              <w:top w:val="nil"/>
              <w:left w:val="nil"/>
              <w:bottom w:val="nil"/>
              <w:right w:val="nil"/>
            </w:tcBorders>
            <w:shd w:val="clear" w:color="auto" w:fill="auto"/>
            <w:noWrap/>
            <w:vAlign w:val="center"/>
            <w:hideMark/>
          </w:tcPr>
          <w:p w14:paraId="79DA945D"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lastRenderedPageBreak/>
              <w:t>Steinprodukter, sand, asfaltgranulat, bark og vekstjord</w:t>
            </w:r>
          </w:p>
        </w:tc>
        <w:tc>
          <w:tcPr>
            <w:tcW w:w="1200" w:type="dxa"/>
            <w:tcBorders>
              <w:top w:val="nil"/>
              <w:left w:val="nil"/>
              <w:bottom w:val="nil"/>
              <w:right w:val="nil"/>
            </w:tcBorders>
            <w:shd w:val="clear" w:color="auto" w:fill="auto"/>
            <w:noWrap/>
            <w:vAlign w:val="center"/>
            <w:hideMark/>
          </w:tcPr>
          <w:p w14:paraId="517ABA21"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5 000</w:t>
            </w:r>
          </w:p>
        </w:tc>
      </w:tr>
      <w:tr w:rsidR="002D7967" w:rsidRPr="002D7967" w14:paraId="5CDD57C8" w14:textId="77777777" w:rsidTr="0057703A">
        <w:trPr>
          <w:trHeight w:val="261"/>
        </w:trPr>
        <w:tc>
          <w:tcPr>
            <w:tcW w:w="7760" w:type="dxa"/>
            <w:tcBorders>
              <w:top w:val="nil"/>
              <w:left w:val="nil"/>
              <w:bottom w:val="nil"/>
              <w:right w:val="nil"/>
            </w:tcBorders>
            <w:shd w:val="clear" w:color="auto" w:fill="auto"/>
            <w:noWrap/>
            <w:vAlign w:val="center"/>
            <w:hideMark/>
          </w:tcPr>
          <w:p w14:paraId="7361726C"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Rådgivning innen offentlig tjenestepensjon</w:t>
            </w:r>
          </w:p>
        </w:tc>
        <w:tc>
          <w:tcPr>
            <w:tcW w:w="1200" w:type="dxa"/>
            <w:tcBorders>
              <w:top w:val="nil"/>
              <w:left w:val="nil"/>
              <w:bottom w:val="nil"/>
              <w:right w:val="nil"/>
            </w:tcBorders>
            <w:shd w:val="clear" w:color="auto" w:fill="auto"/>
            <w:noWrap/>
            <w:vAlign w:val="center"/>
            <w:hideMark/>
          </w:tcPr>
          <w:p w14:paraId="7C6F820E"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1 300</w:t>
            </w:r>
          </w:p>
        </w:tc>
      </w:tr>
      <w:tr w:rsidR="002D7967" w:rsidRPr="002D7967" w14:paraId="61B8E21A" w14:textId="77777777" w:rsidTr="0057703A">
        <w:trPr>
          <w:trHeight w:val="261"/>
        </w:trPr>
        <w:tc>
          <w:tcPr>
            <w:tcW w:w="7760" w:type="dxa"/>
            <w:tcBorders>
              <w:top w:val="nil"/>
              <w:left w:val="nil"/>
              <w:bottom w:val="nil"/>
              <w:right w:val="nil"/>
            </w:tcBorders>
            <w:shd w:val="clear" w:color="auto" w:fill="auto"/>
            <w:noWrap/>
            <w:vAlign w:val="center"/>
            <w:hideMark/>
          </w:tcPr>
          <w:p w14:paraId="327D87DF"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Førstehjelpskurs (sluttført i 2023)</w:t>
            </w:r>
          </w:p>
        </w:tc>
        <w:tc>
          <w:tcPr>
            <w:tcW w:w="1200" w:type="dxa"/>
            <w:tcBorders>
              <w:top w:val="nil"/>
              <w:left w:val="nil"/>
              <w:bottom w:val="nil"/>
              <w:right w:val="nil"/>
            </w:tcBorders>
            <w:shd w:val="clear" w:color="auto" w:fill="auto"/>
            <w:noWrap/>
            <w:vAlign w:val="center"/>
            <w:hideMark/>
          </w:tcPr>
          <w:p w14:paraId="14D2454A"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500</w:t>
            </w:r>
          </w:p>
        </w:tc>
      </w:tr>
      <w:tr w:rsidR="002D7967" w:rsidRPr="002D7967" w14:paraId="6FD196A5" w14:textId="77777777" w:rsidTr="0057703A">
        <w:trPr>
          <w:trHeight w:val="261"/>
        </w:trPr>
        <w:tc>
          <w:tcPr>
            <w:tcW w:w="7760" w:type="dxa"/>
            <w:tcBorders>
              <w:top w:val="nil"/>
              <w:left w:val="nil"/>
              <w:bottom w:val="nil"/>
              <w:right w:val="nil"/>
            </w:tcBorders>
            <w:shd w:val="clear" w:color="auto" w:fill="auto"/>
            <w:noWrap/>
            <w:vAlign w:val="center"/>
            <w:hideMark/>
          </w:tcPr>
          <w:p w14:paraId="0CC6DE75"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Drivstoff og fyringsolje (sluttføres i 2023)</w:t>
            </w:r>
          </w:p>
        </w:tc>
        <w:tc>
          <w:tcPr>
            <w:tcW w:w="1200" w:type="dxa"/>
            <w:tcBorders>
              <w:top w:val="nil"/>
              <w:left w:val="nil"/>
              <w:bottom w:val="nil"/>
              <w:right w:val="nil"/>
            </w:tcBorders>
            <w:shd w:val="clear" w:color="auto" w:fill="auto"/>
            <w:noWrap/>
            <w:vAlign w:val="center"/>
            <w:hideMark/>
          </w:tcPr>
          <w:p w14:paraId="4450EE45"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10 000</w:t>
            </w:r>
          </w:p>
        </w:tc>
      </w:tr>
      <w:tr w:rsidR="002D7967" w:rsidRPr="002D7967" w14:paraId="7535A200" w14:textId="77777777" w:rsidTr="0057703A">
        <w:trPr>
          <w:trHeight w:val="261"/>
        </w:trPr>
        <w:tc>
          <w:tcPr>
            <w:tcW w:w="7760" w:type="dxa"/>
            <w:tcBorders>
              <w:top w:val="nil"/>
              <w:left w:val="nil"/>
              <w:bottom w:val="nil"/>
              <w:right w:val="nil"/>
            </w:tcBorders>
            <w:shd w:val="clear" w:color="auto" w:fill="auto"/>
            <w:noWrap/>
            <w:vAlign w:val="center"/>
            <w:hideMark/>
          </w:tcPr>
          <w:p w14:paraId="568D2004"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Elektriske artikler til kontor, bolig og institusjon (sluttført i 2023)</w:t>
            </w:r>
          </w:p>
        </w:tc>
        <w:tc>
          <w:tcPr>
            <w:tcW w:w="1200" w:type="dxa"/>
            <w:tcBorders>
              <w:top w:val="nil"/>
              <w:left w:val="nil"/>
              <w:bottom w:val="nil"/>
              <w:right w:val="nil"/>
            </w:tcBorders>
            <w:shd w:val="clear" w:color="auto" w:fill="auto"/>
            <w:noWrap/>
            <w:vAlign w:val="center"/>
            <w:hideMark/>
          </w:tcPr>
          <w:p w14:paraId="7F121ED4"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8 000</w:t>
            </w:r>
          </w:p>
        </w:tc>
      </w:tr>
      <w:tr w:rsidR="002D7967" w:rsidRPr="002D7967" w14:paraId="377DAAA0" w14:textId="77777777" w:rsidTr="0057703A">
        <w:trPr>
          <w:trHeight w:val="261"/>
        </w:trPr>
        <w:tc>
          <w:tcPr>
            <w:tcW w:w="7760" w:type="dxa"/>
            <w:tcBorders>
              <w:top w:val="nil"/>
              <w:left w:val="nil"/>
              <w:bottom w:val="nil"/>
              <w:right w:val="nil"/>
            </w:tcBorders>
            <w:shd w:val="clear" w:color="auto" w:fill="auto"/>
            <w:noWrap/>
            <w:vAlign w:val="center"/>
            <w:hideMark/>
          </w:tcPr>
          <w:p w14:paraId="2594C4ED"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Nettbasert dagligvarehandel</w:t>
            </w:r>
          </w:p>
        </w:tc>
        <w:tc>
          <w:tcPr>
            <w:tcW w:w="1200" w:type="dxa"/>
            <w:tcBorders>
              <w:top w:val="nil"/>
              <w:left w:val="nil"/>
              <w:bottom w:val="nil"/>
              <w:right w:val="nil"/>
            </w:tcBorders>
            <w:shd w:val="clear" w:color="auto" w:fill="auto"/>
            <w:noWrap/>
            <w:vAlign w:val="center"/>
            <w:hideMark/>
          </w:tcPr>
          <w:p w14:paraId="5753735D"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20 000</w:t>
            </w:r>
          </w:p>
        </w:tc>
      </w:tr>
      <w:tr w:rsidR="002D7967" w:rsidRPr="002D7967" w14:paraId="30EEC516" w14:textId="77777777" w:rsidTr="0057703A">
        <w:trPr>
          <w:trHeight w:val="261"/>
        </w:trPr>
        <w:tc>
          <w:tcPr>
            <w:tcW w:w="7760" w:type="dxa"/>
            <w:tcBorders>
              <w:top w:val="nil"/>
              <w:left w:val="nil"/>
              <w:bottom w:val="nil"/>
              <w:right w:val="nil"/>
            </w:tcBorders>
            <w:shd w:val="clear" w:color="auto" w:fill="auto"/>
            <w:noWrap/>
            <w:vAlign w:val="center"/>
            <w:hideMark/>
          </w:tcPr>
          <w:p w14:paraId="6B078EEB" w14:textId="77777777" w:rsidR="002D7967" w:rsidRPr="002D7967" w:rsidRDefault="002D7967" w:rsidP="0048193F">
            <w:pPr>
              <w:spacing w:after="0"/>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Spyle og sugetjenester (sluttføres i 2023)</w:t>
            </w:r>
          </w:p>
        </w:tc>
        <w:tc>
          <w:tcPr>
            <w:tcW w:w="1200" w:type="dxa"/>
            <w:tcBorders>
              <w:top w:val="nil"/>
              <w:left w:val="nil"/>
              <w:bottom w:val="nil"/>
              <w:right w:val="nil"/>
            </w:tcBorders>
            <w:shd w:val="clear" w:color="auto" w:fill="auto"/>
            <w:noWrap/>
            <w:vAlign w:val="center"/>
            <w:hideMark/>
          </w:tcPr>
          <w:p w14:paraId="1C02C290" w14:textId="77777777" w:rsidR="002D7967" w:rsidRPr="002D7967" w:rsidRDefault="002D7967" w:rsidP="0048193F">
            <w:pPr>
              <w:spacing w:after="0"/>
              <w:jc w:val="right"/>
              <w:rPr>
                <w:rFonts w:eastAsia="Times New Roman" w:cs="Arial"/>
                <w:color w:val="auto"/>
                <w:spacing w:val="0"/>
                <w:sz w:val="18"/>
                <w:szCs w:val="18"/>
                <w:lang w:eastAsia="nb-NO"/>
              </w:rPr>
            </w:pPr>
            <w:r w:rsidRPr="002D7967">
              <w:rPr>
                <w:rFonts w:eastAsia="Times New Roman" w:cs="Arial"/>
                <w:color w:val="auto"/>
                <w:spacing w:val="0"/>
                <w:sz w:val="18"/>
                <w:szCs w:val="18"/>
                <w:lang w:eastAsia="nb-NO"/>
              </w:rPr>
              <w:t>5 700</w:t>
            </w:r>
          </w:p>
        </w:tc>
      </w:tr>
      <w:tr w:rsidR="002D7967" w:rsidRPr="002D7967" w14:paraId="14D89D78" w14:textId="77777777" w:rsidTr="0057703A">
        <w:trPr>
          <w:trHeight w:val="261"/>
        </w:trPr>
        <w:tc>
          <w:tcPr>
            <w:tcW w:w="7760" w:type="dxa"/>
            <w:tcBorders>
              <w:top w:val="nil"/>
              <w:left w:val="nil"/>
              <w:bottom w:val="nil"/>
              <w:right w:val="nil"/>
            </w:tcBorders>
            <w:shd w:val="clear" w:color="auto" w:fill="auto"/>
            <w:noWrap/>
            <w:vAlign w:val="center"/>
            <w:hideMark/>
          </w:tcPr>
          <w:p w14:paraId="530BAE5D" w14:textId="77777777" w:rsidR="002D7967" w:rsidRPr="002D7967" w:rsidRDefault="002D7967" w:rsidP="0048193F">
            <w:pPr>
              <w:spacing w:after="0"/>
              <w:jc w:val="right"/>
              <w:rPr>
                <w:rFonts w:eastAsia="Times New Roman" w:cs="Arial"/>
                <w:color w:val="auto"/>
                <w:spacing w:val="0"/>
                <w:sz w:val="18"/>
                <w:szCs w:val="18"/>
                <w:lang w:eastAsia="nb-NO"/>
              </w:rPr>
            </w:pPr>
          </w:p>
        </w:tc>
        <w:tc>
          <w:tcPr>
            <w:tcW w:w="1200" w:type="dxa"/>
            <w:tcBorders>
              <w:top w:val="nil"/>
              <w:left w:val="nil"/>
              <w:bottom w:val="nil"/>
              <w:right w:val="nil"/>
            </w:tcBorders>
            <w:shd w:val="clear" w:color="auto" w:fill="auto"/>
            <w:noWrap/>
            <w:vAlign w:val="center"/>
            <w:hideMark/>
          </w:tcPr>
          <w:p w14:paraId="022D09AB" w14:textId="77777777" w:rsidR="002D7967" w:rsidRPr="002D7967" w:rsidRDefault="002D7967" w:rsidP="0048193F">
            <w:pPr>
              <w:spacing w:after="0"/>
              <w:rPr>
                <w:rFonts w:eastAsia="Times New Roman" w:cs="Arial"/>
                <w:color w:val="auto"/>
                <w:spacing w:val="0"/>
                <w:sz w:val="18"/>
                <w:szCs w:val="18"/>
                <w:lang w:eastAsia="nb-NO"/>
              </w:rPr>
            </w:pPr>
          </w:p>
        </w:tc>
      </w:tr>
      <w:tr w:rsidR="002D7967" w:rsidRPr="002D7967" w14:paraId="418D9411" w14:textId="77777777" w:rsidTr="0057703A">
        <w:trPr>
          <w:trHeight w:val="261"/>
        </w:trPr>
        <w:tc>
          <w:tcPr>
            <w:tcW w:w="7760" w:type="dxa"/>
            <w:tcBorders>
              <w:top w:val="nil"/>
              <w:left w:val="nil"/>
              <w:bottom w:val="single" w:sz="8" w:space="0" w:color="auto"/>
              <w:right w:val="nil"/>
            </w:tcBorders>
            <w:shd w:val="clear" w:color="auto" w:fill="auto"/>
            <w:noWrap/>
            <w:vAlign w:val="center"/>
            <w:hideMark/>
          </w:tcPr>
          <w:p w14:paraId="551DCED9" w14:textId="77777777" w:rsidR="002D7967" w:rsidRPr="002D7967" w:rsidRDefault="002D7967" w:rsidP="0048193F">
            <w:pPr>
              <w:spacing w:after="0"/>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Totalsum</w:t>
            </w:r>
          </w:p>
        </w:tc>
        <w:tc>
          <w:tcPr>
            <w:tcW w:w="1200" w:type="dxa"/>
            <w:tcBorders>
              <w:top w:val="nil"/>
              <w:left w:val="nil"/>
              <w:bottom w:val="single" w:sz="8" w:space="0" w:color="auto"/>
              <w:right w:val="nil"/>
            </w:tcBorders>
            <w:shd w:val="clear" w:color="auto" w:fill="auto"/>
            <w:noWrap/>
            <w:vAlign w:val="center"/>
            <w:hideMark/>
          </w:tcPr>
          <w:p w14:paraId="73954BE5" w14:textId="77777777" w:rsidR="002D7967" w:rsidRPr="002D7967" w:rsidRDefault="002D7967" w:rsidP="0048193F">
            <w:pPr>
              <w:spacing w:after="0"/>
              <w:jc w:val="right"/>
              <w:rPr>
                <w:rFonts w:eastAsia="Times New Roman" w:cs="Arial"/>
                <w:b/>
                <w:bCs/>
                <w:color w:val="auto"/>
                <w:spacing w:val="0"/>
                <w:sz w:val="18"/>
                <w:szCs w:val="18"/>
                <w:lang w:eastAsia="nb-NO"/>
              </w:rPr>
            </w:pPr>
            <w:r w:rsidRPr="002D7967">
              <w:rPr>
                <w:rFonts w:eastAsia="Times New Roman" w:cs="Arial"/>
                <w:b/>
                <w:bCs/>
                <w:color w:val="auto"/>
                <w:spacing w:val="0"/>
                <w:sz w:val="18"/>
                <w:szCs w:val="18"/>
                <w:lang w:eastAsia="nb-NO"/>
              </w:rPr>
              <w:t>346 300</w:t>
            </w:r>
          </w:p>
        </w:tc>
      </w:tr>
    </w:tbl>
    <w:p w14:paraId="0BD71DFD" w14:textId="6D76300A" w:rsidR="00F55AED" w:rsidRPr="00EE4A67" w:rsidRDefault="00F55AED" w:rsidP="0048193F">
      <w:pPr>
        <w:pStyle w:val="Overskrift1"/>
      </w:pPr>
      <w:bookmarkStart w:id="165" w:name="_Toc100145917"/>
      <w:bookmarkStart w:id="166" w:name="_Toc101694915"/>
      <w:bookmarkStart w:id="167" w:name="_Toc132639735"/>
      <w:bookmarkEnd w:id="138"/>
      <w:r w:rsidRPr="00EE4A67">
        <w:lastRenderedPageBreak/>
        <w:t>Tjenester organisert i andre selskap</w:t>
      </w:r>
      <w:bookmarkEnd w:id="127"/>
      <w:bookmarkEnd w:id="165"/>
      <w:bookmarkEnd w:id="166"/>
      <w:bookmarkEnd w:id="167"/>
      <w:r w:rsidRPr="00EE4A67">
        <w:t xml:space="preserve"> </w:t>
      </w:r>
    </w:p>
    <w:p w14:paraId="292A5B60" w14:textId="27E91189" w:rsidR="00F55AED" w:rsidRPr="00EE4A67" w:rsidRDefault="00F55AED" w:rsidP="0048193F">
      <w:pPr>
        <w:pStyle w:val="Overskrift2"/>
      </w:pPr>
      <w:bookmarkStart w:id="168" w:name="_Toc67917049"/>
      <w:bookmarkStart w:id="169" w:name="_Toc100145918"/>
      <w:bookmarkStart w:id="170" w:name="_Toc101694916"/>
      <w:bookmarkStart w:id="171" w:name="_Toc132639736"/>
      <w:r w:rsidRPr="00EE4A67">
        <w:t>Nedre Romerike brann- og redningsvesen IKS</w:t>
      </w:r>
      <w:bookmarkEnd w:id="168"/>
      <w:r w:rsidRPr="00EE4A67">
        <w:t xml:space="preserve"> (NRBR)</w:t>
      </w:r>
      <w:bookmarkEnd w:id="169"/>
      <w:bookmarkEnd w:id="170"/>
      <w:bookmarkEnd w:id="171"/>
    </w:p>
    <w:p w14:paraId="59002F17" w14:textId="77777777" w:rsidR="00F55AED" w:rsidRPr="00EE4A67" w:rsidRDefault="00F55AED" w:rsidP="0048193F">
      <w:pPr>
        <w:pStyle w:val="Overskrift3"/>
      </w:pPr>
      <w:r w:rsidRPr="00EE4A67">
        <w:t>Mål og resultatoppnåelse</w:t>
      </w:r>
    </w:p>
    <w:p w14:paraId="771B6E8D" w14:textId="77777777" w:rsidR="00F55AED" w:rsidRPr="00EE4A67" w:rsidRDefault="00F55AED" w:rsidP="0048193F">
      <w:pPr>
        <w:pStyle w:val="Overskrift4"/>
        <w:spacing w:line="276" w:lineRule="auto"/>
      </w:pPr>
      <w:r w:rsidRPr="00EE4A67">
        <w:t>NRBR skal sikre riktig kompetanse til rett tid i alle ledd</w:t>
      </w:r>
    </w:p>
    <w:p w14:paraId="593FB4FB" w14:textId="2EBFE3E6" w:rsidR="00B63950" w:rsidRPr="00B63950" w:rsidRDefault="00B63950" w:rsidP="0048193F">
      <w:pPr>
        <w:rPr>
          <w:rFonts w:cs="Arial"/>
          <w:color w:val="auto"/>
        </w:rPr>
      </w:pPr>
      <w:r w:rsidRPr="00B63950">
        <w:rPr>
          <w:rFonts w:cs="Arial"/>
          <w:color w:val="auto"/>
        </w:rPr>
        <w:t>Det er stadig en endring i lover og regler som omhandler hvordan et brannvesen skal utføre sin samfunnstjeneste. I 2022 har NRBR engasjert seg i høringsarbeid knyttet til forslag om endring av brann- og eksplosjonsvernloven og forslag til ny brann- og redningsskoleforskrift. Vi har også engasjert oss i revidering av norsk standard knyttet til brannalarmanlegg.</w:t>
      </w:r>
    </w:p>
    <w:p w14:paraId="4D4FE4EC" w14:textId="1296B584" w:rsidR="00F55AED" w:rsidRPr="00B63950" w:rsidRDefault="00B63950" w:rsidP="0048193F">
      <w:pPr>
        <w:rPr>
          <w:rFonts w:cs="Arial"/>
          <w:color w:val="auto"/>
        </w:rPr>
      </w:pPr>
      <w:r w:rsidRPr="00B63950">
        <w:rPr>
          <w:rFonts w:cs="Arial"/>
          <w:color w:val="auto"/>
        </w:rPr>
        <w:t>Den omstendelige erfaringsrapporten fra Gjerdrum har gitt et godt grunnlag for å utvikle vårt planverk. Det nye planverket er mer detaljert og viser alle i NRBR sin rolle ved en større krise eller hendelse. Som en del av dette planverket har det i 2022 vært en prioritet å øve NRBR sin operative stab for krisehåndtering</w:t>
      </w:r>
    </w:p>
    <w:p w14:paraId="0D0E1C5C" w14:textId="3AD7906D" w:rsidR="00F55AED" w:rsidRPr="00AA1B4A" w:rsidRDefault="00F55AED" w:rsidP="0048193F">
      <w:pPr>
        <w:pStyle w:val="Overskrift4"/>
        <w:spacing w:line="276" w:lineRule="auto"/>
      </w:pPr>
      <w:r w:rsidRPr="00EE4A67">
        <w:t>NRBR skal til enhver tid tilpasse sin virksomhet til regionens risikobilde</w:t>
      </w:r>
    </w:p>
    <w:p w14:paraId="24378838" w14:textId="77A0FEB1" w:rsidR="008D4FBB" w:rsidRDefault="008D4FBB" w:rsidP="0048193F">
      <w:pPr>
        <w:pStyle w:val="Listeavsnitt"/>
        <w:numPr>
          <w:ilvl w:val="0"/>
          <w:numId w:val="31"/>
        </w:numPr>
        <w:rPr>
          <w:lang w:eastAsia="nb-NO"/>
        </w:rPr>
      </w:pPr>
      <w:r w:rsidRPr="00060EB3">
        <w:rPr>
          <w:lang w:eastAsia="nb-NO"/>
        </w:rPr>
        <w:t>I NRBRs ansvarsområde har det i 2022 blitt ferdigstilt mange større boligprosjekter hvor NRBR har deltatt på tilsyn sammen med bygningsmyndighetene før det har blitt gitt brukstillatelse. Formålet med disse tilsynene er å se om kravet til god tilrettelegging for våre rednings- og slukkemannskaper er ivaretatt. Temaet for disse tilsynene er blant annet vannforsyning, plassering av brannkummer og hydranter, oppstillingsplasser for stigebiler, fremkommelighet for våre kjøretøyer, tilstrekkelig antall angrepsveier til for eksempel store parkeringskjellere og andre forhold som påvirker brannvesenets mulighet til å gjøre en effektiv redning- og slukkeinnsats.</w:t>
      </w:r>
    </w:p>
    <w:p w14:paraId="01F1766B" w14:textId="77777777" w:rsidR="001813CD" w:rsidRPr="00060EB3" w:rsidRDefault="001813CD" w:rsidP="0048193F">
      <w:pPr>
        <w:pStyle w:val="Listeavsnitt"/>
        <w:numPr>
          <w:ilvl w:val="0"/>
          <w:numId w:val="0"/>
        </w:numPr>
        <w:ind w:left="360"/>
        <w:rPr>
          <w:lang w:eastAsia="nb-NO"/>
        </w:rPr>
      </w:pPr>
    </w:p>
    <w:p w14:paraId="0171849E" w14:textId="59735012" w:rsidR="008D4FBB" w:rsidRDefault="008D4FBB" w:rsidP="0048193F">
      <w:pPr>
        <w:pStyle w:val="Listeavsnitt"/>
        <w:numPr>
          <w:ilvl w:val="0"/>
          <w:numId w:val="31"/>
        </w:numPr>
        <w:rPr>
          <w:lang w:eastAsia="nb-NO"/>
        </w:rPr>
      </w:pPr>
      <w:r w:rsidRPr="00060EB3">
        <w:rPr>
          <w:lang w:eastAsia="nb-NO"/>
        </w:rPr>
        <w:t>NRBR jobber tett med risikoutsatte grupper. I 2022 fikk vi inn 45 bekymringsmeldinger. Disse fører som oftest til hjemmebesøk i samarbeid med kommunene. I tillegg har vi i samarbeid med kommunene gjennomført over 500 befaringer i boliger der beboer faller innenfor det som anses som en risikogruppe. Vi har hatt 11 undervisningsrunder med kommunalt ansatte som yter tjenester opp mot private hjem. Dette er et viktig arbeid for at kommunene selv skal kunne bidra med å gjøre hjemmene sikrere.</w:t>
      </w:r>
    </w:p>
    <w:p w14:paraId="0F03448B" w14:textId="77777777" w:rsidR="001813CD" w:rsidRPr="00060EB3" w:rsidRDefault="001813CD" w:rsidP="0048193F">
      <w:pPr>
        <w:pStyle w:val="Listeavsnitt"/>
        <w:numPr>
          <w:ilvl w:val="0"/>
          <w:numId w:val="0"/>
        </w:numPr>
        <w:ind w:left="360"/>
        <w:rPr>
          <w:lang w:eastAsia="nb-NO"/>
        </w:rPr>
      </w:pPr>
    </w:p>
    <w:p w14:paraId="7AF964AE" w14:textId="4BF7E8D9" w:rsidR="008D4FBB" w:rsidRDefault="008D4FBB" w:rsidP="0048193F">
      <w:pPr>
        <w:pStyle w:val="Listeavsnitt"/>
        <w:numPr>
          <w:ilvl w:val="0"/>
          <w:numId w:val="31"/>
        </w:numPr>
        <w:rPr>
          <w:lang w:eastAsia="nb-NO"/>
        </w:rPr>
      </w:pPr>
      <w:r w:rsidRPr="00060EB3">
        <w:rPr>
          <w:lang w:eastAsia="nb-NO"/>
        </w:rPr>
        <w:t>Tilsyn med særskilte brannobjekter har vært gjennomført i all hovedsak ved fysiske tilsyn. Satsningsområdet har vært virksomheter som ikke har hatt tilsyn siden før pandemien.</w:t>
      </w:r>
    </w:p>
    <w:p w14:paraId="0CA71188" w14:textId="77777777" w:rsidR="001813CD" w:rsidRPr="00060EB3" w:rsidRDefault="001813CD" w:rsidP="0048193F">
      <w:pPr>
        <w:pStyle w:val="Listeavsnitt"/>
        <w:numPr>
          <w:ilvl w:val="0"/>
          <w:numId w:val="0"/>
        </w:numPr>
        <w:ind w:left="360"/>
        <w:rPr>
          <w:lang w:eastAsia="nb-NO"/>
        </w:rPr>
      </w:pPr>
    </w:p>
    <w:p w14:paraId="4C986BC3" w14:textId="70893D69" w:rsidR="008D4FBB" w:rsidRDefault="008D4FBB" w:rsidP="0048193F">
      <w:pPr>
        <w:pStyle w:val="Listeavsnitt"/>
        <w:numPr>
          <w:ilvl w:val="0"/>
          <w:numId w:val="31"/>
        </w:numPr>
        <w:rPr>
          <w:lang w:eastAsia="nb-NO"/>
        </w:rPr>
      </w:pPr>
      <w:r w:rsidRPr="00060EB3">
        <w:rPr>
          <w:lang w:eastAsia="nb-NO"/>
        </w:rPr>
        <w:t>Kontroll, ettersyn og vedlikehold var hovedtema på 20 tilsyn med farlig stoff i bedrifter.</w:t>
      </w:r>
    </w:p>
    <w:p w14:paraId="5DD24E9A" w14:textId="77777777" w:rsidR="001813CD" w:rsidRPr="00060EB3" w:rsidRDefault="001813CD" w:rsidP="0048193F">
      <w:pPr>
        <w:pStyle w:val="Listeavsnitt"/>
        <w:numPr>
          <w:ilvl w:val="0"/>
          <w:numId w:val="0"/>
        </w:numPr>
        <w:ind w:left="360"/>
        <w:rPr>
          <w:lang w:eastAsia="nb-NO"/>
        </w:rPr>
      </w:pPr>
    </w:p>
    <w:p w14:paraId="0E6AE34C" w14:textId="6E21BE5A" w:rsidR="008D4FBB" w:rsidRDefault="008D4FBB" w:rsidP="0048193F">
      <w:pPr>
        <w:pStyle w:val="Listeavsnitt"/>
        <w:numPr>
          <w:ilvl w:val="0"/>
          <w:numId w:val="31"/>
        </w:numPr>
        <w:rPr>
          <w:lang w:eastAsia="nb-NO"/>
        </w:rPr>
      </w:pPr>
      <w:r w:rsidRPr="00060EB3">
        <w:rPr>
          <w:lang w:eastAsia="nb-NO"/>
        </w:rPr>
        <w:t>Den årlige nasjonale tilsynsaksjonen i regi av DSB hadde i år kuldeanlegg som utvalgt risikoområde.</w:t>
      </w:r>
    </w:p>
    <w:p w14:paraId="4170F156" w14:textId="77777777" w:rsidR="001813CD" w:rsidRPr="00060EB3" w:rsidRDefault="001813CD" w:rsidP="0048193F">
      <w:pPr>
        <w:pStyle w:val="Listeavsnitt"/>
        <w:numPr>
          <w:ilvl w:val="0"/>
          <w:numId w:val="0"/>
        </w:numPr>
        <w:ind w:left="360"/>
        <w:rPr>
          <w:lang w:eastAsia="nb-NO"/>
        </w:rPr>
      </w:pPr>
    </w:p>
    <w:p w14:paraId="359E8AB7" w14:textId="3C273AD4" w:rsidR="008D4FBB" w:rsidRDefault="008D4FBB" w:rsidP="0048193F">
      <w:pPr>
        <w:pStyle w:val="Listeavsnitt"/>
        <w:numPr>
          <w:ilvl w:val="0"/>
          <w:numId w:val="31"/>
        </w:numPr>
        <w:rPr>
          <w:lang w:eastAsia="nb-NO"/>
        </w:rPr>
      </w:pPr>
      <w:r w:rsidRPr="00060EB3">
        <w:rPr>
          <w:lang w:eastAsia="nb-NO"/>
        </w:rPr>
        <w:t xml:space="preserve">Vi behandlet 32 søknader om salg av fyrverkeri i romjulen. 29 av disse fikk salgtillatelse. I </w:t>
      </w:r>
      <w:r w:rsidR="00CC743C" w:rsidRPr="00060EB3">
        <w:rPr>
          <w:lang w:eastAsia="nb-NO"/>
        </w:rPr>
        <w:t>salgsperioden</w:t>
      </w:r>
      <w:r w:rsidRPr="00060EB3">
        <w:rPr>
          <w:lang w:eastAsia="nb-NO"/>
        </w:rPr>
        <w:t xml:space="preserve"> ble det gjennomført 29 tilsyn og 19 etterkontroller av utsalgsstedene. Resultatet av tilsynene var at tre ble stengt for resten av salgsperioden, fire utsalg ble midlertidig stengt til alle avvik var rettet, og 18 utsalg fikk muntlig pålegg om retting av avvik.</w:t>
      </w:r>
    </w:p>
    <w:p w14:paraId="1CA94FF0" w14:textId="77777777" w:rsidR="001813CD" w:rsidRPr="00060EB3" w:rsidRDefault="001813CD" w:rsidP="0048193F">
      <w:pPr>
        <w:pStyle w:val="Listeavsnitt"/>
        <w:numPr>
          <w:ilvl w:val="0"/>
          <w:numId w:val="0"/>
        </w:numPr>
        <w:ind w:left="360"/>
        <w:rPr>
          <w:lang w:eastAsia="nb-NO"/>
        </w:rPr>
      </w:pPr>
    </w:p>
    <w:p w14:paraId="062F11DD" w14:textId="5F84FDD7" w:rsidR="008D4FBB" w:rsidRPr="00060EB3" w:rsidRDefault="008D4FBB" w:rsidP="0048193F">
      <w:pPr>
        <w:pStyle w:val="Listeavsnitt"/>
        <w:numPr>
          <w:ilvl w:val="0"/>
          <w:numId w:val="31"/>
        </w:numPr>
        <w:rPr>
          <w:lang w:eastAsia="nb-NO"/>
        </w:rPr>
      </w:pPr>
      <w:r w:rsidRPr="00060EB3">
        <w:rPr>
          <w:lang w:eastAsia="nb-NO"/>
        </w:rPr>
        <w:t>I 2022 har NRBR feid 12 301 piper i bolig og gjennomført 2 515 boligtilsyn.</w:t>
      </w:r>
    </w:p>
    <w:p w14:paraId="5026F276" w14:textId="77777777" w:rsidR="00F55AED" w:rsidRPr="00EE4A67" w:rsidRDefault="00F55AED" w:rsidP="0048193F">
      <w:pPr>
        <w:pStyle w:val="Overskrift4"/>
        <w:spacing w:line="276" w:lineRule="auto"/>
      </w:pPr>
      <w:r w:rsidRPr="00EE4A67">
        <w:t>NRBR skal preges av mangfold og likestilling</w:t>
      </w:r>
    </w:p>
    <w:p w14:paraId="749066AD" w14:textId="248A7DD7" w:rsidR="00A96B6F" w:rsidRPr="00A96B6F" w:rsidRDefault="00263D94" w:rsidP="0048193F">
      <w:pPr>
        <w:rPr>
          <w:rFonts w:cs="Arial"/>
          <w:color w:val="auto"/>
        </w:rPr>
      </w:pPr>
      <w:r w:rsidRPr="00A96B6F">
        <w:rPr>
          <w:rFonts w:cs="Arial"/>
          <w:color w:val="auto"/>
        </w:rPr>
        <w:t xml:space="preserve">Bedriften hadde i </w:t>
      </w:r>
      <w:r w:rsidR="00A96B6F" w:rsidRPr="00A96B6F">
        <w:rPr>
          <w:rFonts w:cs="Arial"/>
          <w:color w:val="auto"/>
        </w:rPr>
        <w:t>2022</w:t>
      </w:r>
      <w:r w:rsidRPr="00A96B6F">
        <w:rPr>
          <w:rFonts w:cs="Arial"/>
          <w:color w:val="auto"/>
        </w:rPr>
        <w:t xml:space="preserve"> 205 ansatte hvorav 24 var kvinner. </w:t>
      </w:r>
      <w:r w:rsidR="00A96B6F" w:rsidRPr="00A96B6F">
        <w:rPr>
          <w:rFonts w:cs="Arial"/>
          <w:color w:val="auto"/>
        </w:rPr>
        <w:t>I løpet av året har det blitt gjennomført en større rekrutteringsprosess på bakgrunn av bygging av ny brannstasjon i Sørum. En bredere og mer mangfoldig rekruttering enn det som tradisjonelt har preget sektoren, har vært et klart mål i dette arbeidet.</w:t>
      </w:r>
    </w:p>
    <w:p w14:paraId="3A657EA9" w14:textId="6DAE9975" w:rsidR="00F55AED" w:rsidRPr="00EE4A67" w:rsidRDefault="00A96B6F" w:rsidP="0048193F">
      <w:pPr>
        <w:rPr>
          <w:rFonts w:cs="Arial"/>
          <w:strike/>
          <w:color w:val="auto"/>
        </w:rPr>
      </w:pPr>
      <w:r w:rsidRPr="00A96B6F">
        <w:rPr>
          <w:rFonts w:cs="Arial"/>
          <w:color w:val="auto"/>
        </w:rPr>
        <w:t>NRBRs</w:t>
      </w:r>
      <w:r w:rsidR="00263D94" w:rsidRPr="00A96B6F">
        <w:rPr>
          <w:rFonts w:cs="Arial"/>
          <w:color w:val="auto"/>
        </w:rPr>
        <w:t xml:space="preserve"> ledergruppe består av tre menn og to kvinner. Styret har sju medlemmer, to er kvinner. Bedriften har et klart mål om å legge til rette for likestilling, og har et ønske om å øke antall kvinnelige ansatte.</w:t>
      </w:r>
      <w:r w:rsidR="00F55AED" w:rsidRPr="00EE4A67">
        <w:rPr>
          <w:rFonts w:cs="Arial"/>
          <w:strike/>
          <w:color w:val="auto"/>
        </w:rPr>
        <w:t xml:space="preserve"> </w:t>
      </w:r>
    </w:p>
    <w:p w14:paraId="78D3B056" w14:textId="77777777" w:rsidR="00F55AED" w:rsidRPr="00DE5311" w:rsidRDefault="00F55AED" w:rsidP="0048193F">
      <w:pPr>
        <w:rPr>
          <w:rFonts w:cs="Arial"/>
          <w:color w:val="auto"/>
        </w:rPr>
      </w:pPr>
      <w:r w:rsidRPr="00AA1B4A">
        <w:rPr>
          <w:rStyle w:val="Overskrift4Tegn"/>
        </w:rPr>
        <w:t>NRBR skal i enhver sammenheng møte innbyggerne med høy servicekompetanse</w:t>
      </w:r>
      <w:r w:rsidRPr="00AA1B4A">
        <w:rPr>
          <w:rStyle w:val="Overskrift4Tegn"/>
        </w:rPr>
        <w:br/>
      </w:r>
      <w:r w:rsidRPr="00DE5311">
        <w:rPr>
          <w:rFonts w:cs="Arial"/>
          <w:color w:val="auto"/>
        </w:rPr>
        <w:t xml:space="preserve">Den overordnede strategien innebærer langsiktig planlegging og skal bidra til prosesser slik at NRBR samlet sett fremstår som en organisasjon som tilbyr en tjeneste med høy kvalitet. </w:t>
      </w:r>
    </w:p>
    <w:p w14:paraId="6A781787" w14:textId="63694284" w:rsidR="00F55AED" w:rsidRPr="00DE5311" w:rsidRDefault="00F55AED" w:rsidP="0048193F">
      <w:pPr>
        <w:rPr>
          <w:rFonts w:cs="Arial"/>
          <w:color w:val="auto"/>
        </w:rPr>
      </w:pPr>
      <w:r w:rsidRPr="00DE5311">
        <w:rPr>
          <w:rFonts w:cs="Arial"/>
          <w:color w:val="auto"/>
        </w:rPr>
        <w:t xml:space="preserve">I følge brann- og eksplosjonsvernloven § 11 punkt a, er en av brannvesenets oppgaver å: </w:t>
      </w:r>
      <w:r w:rsidR="00563DD2" w:rsidRPr="00DE5311">
        <w:rPr>
          <w:rFonts w:cs="Arial"/>
          <w:color w:val="auto"/>
        </w:rPr>
        <w:t>«</w:t>
      </w:r>
      <w:r w:rsidRPr="00DE5311">
        <w:rPr>
          <w:rFonts w:cs="Arial"/>
          <w:color w:val="auto"/>
        </w:rPr>
        <w:t xml:space="preserve">gjennomføre informasjons- og motivasjonstiltak i kommunen om fare for brann, farer ved brann, brannverntiltak og opptreden i tilfelle av </w:t>
      </w:r>
      <w:r w:rsidR="00563DD2" w:rsidRPr="00DE5311">
        <w:rPr>
          <w:rFonts w:cs="Arial"/>
          <w:color w:val="auto"/>
        </w:rPr>
        <w:t xml:space="preserve">våre </w:t>
      </w:r>
      <w:r w:rsidRPr="00DE5311">
        <w:rPr>
          <w:rFonts w:cs="Arial"/>
          <w:color w:val="auto"/>
        </w:rPr>
        <w:t>brann og andre akutte ulykker</w:t>
      </w:r>
      <w:r w:rsidR="00563DD2" w:rsidRPr="00DE5311">
        <w:rPr>
          <w:rFonts w:cs="Arial"/>
          <w:color w:val="auto"/>
        </w:rPr>
        <w:t>.»</w:t>
      </w:r>
      <w:r w:rsidRPr="00DE5311">
        <w:rPr>
          <w:rFonts w:cs="Arial"/>
          <w:color w:val="auto"/>
        </w:rPr>
        <w:t xml:space="preserve"> </w:t>
      </w:r>
      <w:r w:rsidR="00721A7D" w:rsidRPr="00DE5311">
        <w:rPr>
          <w:rFonts w:cs="Arial"/>
          <w:color w:val="auto"/>
        </w:rPr>
        <w:t>I 2022 kunne NRBR endelig bedrive utadrettet informasjonsarbeid, slik som Åpen dag på Lillestrøm Torv i september, Femåringskampanje før ferien da nesten 900 barn besøkte en av våre brannstasjoner, samt undervisning av elever på femte trinn i november. NRBR når publikum også gjennom media, Facebook, LinkedIn og nyhetsbrev. Hjemmesiden ble oppradert i 2022.</w:t>
      </w:r>
    </w:p>
    <w:p w14:paraId="1C2B8B75" w14:textId="77777777" w:rsidR="00F55AED" w:rsidRPr="00EE4A67" w:rsidRDefault="00F55AED" w:rsidP="0048193F">
      <w:pPr>
        <w:pStyle w:val="Overskrift3"/>
      </w:pPr>
      <w:r w:rsidRPr="00EE4A67">
        <w:lastRenderedPageBreak/>
        <w:t>Representantskap, styre og ledelse i NRBR</w:t>
      </w:r>
    </w:p>
    <w:p w14:paraId="19E3F7C4" w14:textId="38EDAC66" w:rsidR="006C0BEF" w:rsidRPr="001813CD" w:rsidRDefault="006C0BEF" w:rsidP="0048193F">
      <w:r w:rsidRPr="001813CD">
        <w:t xml:space="preserve">Representantskapet er oppnevnt av medlemskommunene og er NRBRs øverste myndighet. I 2022 besto representantskapet av </w:t>
      </w:r>
      <w:r w:rsidR="002C43B2" w:rsidRPr="001813CD">
        <w:t>følgende</w:t>
      </w:r>
      <w:r w:rsidRPr="001813CD">
        <w:t xml:space="preserve"> representanter: Ragnhild Bergheim (leder), Ståle Grøtte (nestleder), Kari Blomsø, Cato Ruud, Rune Kyllenstjerna, Marius Egeberg, Thor Grosås, Anette Elseth, Gudbrand Kvaal og Roger Evjen.</w:t>
      </w:r>
    </w:p>
    <w:p w14:paraId="59A4CC07" w14:textId="67F5E8A2" w:rsidR="006C0BEF" w:rsidRPr="001813CD" w:rsidRDefault="006C0BEF" w:rsidP="0048193F">
      <w:r w:rsidRPr="001813CD">
        <w:t xml:space="preserve">Styret har i 2022 bestått av: Marianne Aasen (leder), Tarje Braaten (nestleder). </w:t>
      </w:r>
      <w:r w:rsidR="00CB0528" w:rsidRPr="001813CD">
        <w:t>Styremedlemmer</w:t>
      </w:r>
      <w:r w:rsidRPr="001813CD">
        <w:t>: Halvor Bing Lorentzen, Mona Dehli og Øyvind Tronier Halvorsen. Torbjørn Øgle Rud har vært fast møtende varamedlem. Styremedlemmer valgt av og blant de ansatte var det meste av året Andre Steensnæs og Henrik Knapskog.</w:t>
      </w:r>
    </w:p>
    <w:p w14:paraId="69DAE53E" w14:textId="79309200" w:rsidR="0055221D" w:rsidRPr="001813CD" w:rsidRDefault="006C0BEF" w:rsidP="0048193F">
      <w:r w:rsidRPr="001813CD">
        <w:t xml:space="preserve">Brann- og redningssjef, Arne Stadheim, fratrådte formelt sin stilling 5. september. Konstituert brann- og redningssjef er Ronny Årstein. Styret gjennomførte i 2022 </w:t>
      </w:r>
      <w:r w:rsidR="00CB0528" w:rsidRPr="001813CD">
        <w:t>rekrutteringsprosess</w:t>
      </w:r>
      <w:r w:rsidRPr="001813CD">
        <w:t xml:space="preserve"> for ny daglig leder. Jan-Marius Nilsen var best kvalifisert og starter i jobben 1. mars 2023.</w:t>
      </w:r>
    </w:p>
    <w:p w14:paraId="3E442BFF" w14:textId="60520E6A" w:rsidR="00F55AED" w:rsidRPr="00EE4A67" w:rsidRDefault="00F55AED" w:rsidP="0048193F">
      <w:pPr>
        <w:pStyle w:val="Overskrift3"/>
      </w:pPr>
      <w:r w:rsidRPr="00EE4A67">
        <w:t>Økonomi  </w:t>
      </w:r>
    </w:p>
    <w:tbl>
      <w:tblPr>
        <w:tblW w:w="9026" w:type="dxa"/>
        <w:tblInd w:w="-10" w:type="dxa"/>
        <w:tblLayout w:type="fixed"/>
        <w:tblLook w:val="04A0" w:firstRow="1" w:lastRow="0" w:firstColumn="1" w:lastColumn="0" w:noHBand="0" w:noVBand="1"/>
      </w:tblPr>
      <w:tblGrid>
        <w:gridCol w:w="4972"/>
        <w:gridCol w:w="810"/>
        <w:gridCol w:w="811"/>
        <w:gridCol w:w="811"/>
        <w:gridCol w:w="811"/>
        <w:gridCol w:w="811"/>
      </w:tblGrid>
      <w:tr w:rsidR="000355BB" w:rsidRPr="00D72599" w14:paraId="69B689C4" w14:textId="77777777" w:rsidTr="006039EC">
        <w:trPr>
          <w:trHeight w:hRule="exact" w:val="404"/>
        </w:trPr>
        <w:tc>
          <w:tcPr>
            <w:tcW w:w="4972" w:type="dxa"/>
            <w:tcBorders>
              <w:bottom w:val="single" w:sz="4" w:space="0" w:color="auto"/>
            </w:tcBorders>
            <w:shd w:val="clear" w:color="auto" w:fill="auto"/>
            <w:vAlign w:val="bottom"/>
          </w:tcPr>
          <w:p w14:paraId="5858AECD" w14:textId="77777777" w:rsidR="00F55AED" w:rsidRPr="00DC14E0" w:rsidRDefault="00F55AED" w:rsidP="0048193F">
            <w:pPr>
              <w:rPr>
                <w:rFonts w:cs="Arial"/>
                <w:b/>
                <w:color w:val="auto"/>
                <w:sz w:val="18"/>
                <w:szCs w:val="18"/>
              </w:rPr>
            </w:pPr>
            <w:r w:rsidRPr="00DC14E0">
              <w:rPr>
                <w:rFonts w:cs="Arial"/>
                <w:b/>
                <w:color w:val="auto"/>
                <w:sz w:val="18"/>
                <w:szCs w:val="18"/>
              </w:rPr>
              <w:t>I mill. kr</w:t>
            </w:r>
          </w:p>
        </w:tc>
        <w:tc>
          <w:tcPr>
            <w:tcW w:w="810" w:type="dxa"/>
            <w:tcBorders>
              <w:bottom w:val="single" w:sz="4" w:space="0" w:color="auto"/>
            </w:tcBorders>
            <w:shd w:val="clear" w:color="auto" w:fill="auto"/>
            <w:vAlign w:val="bottom"/>
          </w:tcPr>
          <w:p w14:paraId="5D36CE28" w14:textId="25B9E05E" w:rsidR="00F55AED" w:rsidRPr="00DC14E0" w:rsidRDefault="002A6A70" w:rsidP="0048193F">
            <w:pPr>
              <w:jc w:val="right"/>
              <w:rPr>
                <w:rFonts w:cs="Arial"/>
                <w:b/>
                <w:color w:val="auto"/>
                <w:sz w:val="18"/>
                <w:szCs w:val="18"/>
              </w:rPr>
            </w:pPr>
            <w:r w:rsidRPr="00DC14E0">
              <w:rPr>
                <w:rFonts w:cs="Arial"/>
                <w:b/>
                <w:color w:val="auto"/>
                <w:sz w:val="18"/>
                <w:szCs w:val="18"/>
              </w:rPr>
              <w:t>2018</w:t>
            </w:r>
          </w:p>
        </w:tc>
        <w:tc>
          <w:tcPr>
            <w:tcW w:w="811" w:type="dxa"/>
            <w:tcBorders>
              <w:bottom w:val="single" w:sz="4" w:space="0" w:color="auto"/>
            </w:tcBorders>
            <w:shd w:val="clear" w:color="auto" w:fill="auto"/>
            <w:vAlign w:val="bottom"/>
          </w:tcPr>
          <w:p w14:paraId="1A8FACA6" w14:textId="671ACFE4" w:rsidR="00F55AED" w:rsidRPr="00DC14E0" w:rsidRDefault="002A6A70" w:rsidP="0048193F">
            <w:pPr>
              <w:jc w:val="right"/>
              <w:rPr>
                <w:rFonts w:cs="Arial"/>
                <w:b/>
                <w:color w:val="auto"/>
                <w:sz w:val="18"/>
                <w:szCs w:val="18"/>
              </w:rPr>
            </w:pPr>
            <w:r w:rsidRPr="00DC14E0">
              <w:rPr>
                <w:rFonts w:cs="Arial"/>
                <w:b/>
                <w:color w:val="auto"/>
                <w:sz w:val="18"/>
                <w:szCs w:val="18"/>
              </w:rPr>
              <w:t>2019</w:t>
            </w:r>
          </w:p>
        </w:tc>
        <w:tc>
          <w:tcPr>
            <w:tcW w:w="811" w:type="dxa"/>
            <w:tcBorders>
              <w:bottom w:val="single" w:sz="4" w:space="0" w:color="auto"/>
            </w:tcBorders>
            <w:shd w:val="clear" w:color="auto" w:fill="auto"/>
            <w:vAlign w:val="bottom"/>
          </w:tcPr>
          <w:p w14:paraId="14DF2729" w14:textId="270E3D25" w:rsidR="00F55AED" w:rsidRPr="00DC14E0" w:rsidRDefault="002A6A70" w:rsidP="0048193F">
            <w:pPr>
              <w:jc w:val="right"/>
              <w:rPr>
                <w:rFonts w:cs="Arial"/>
                <w:b/>
                <w:color w:val="auto"/>
                <w:sz w:val="18"/>
                <w:szCs w:val="18"/>
              </w:rPr>
            </w:pPr>
            <w:r w:rsidRPr="00DC14E0">
              <w:rPr>
                <w:rFonts w:cs="Arial"/>
                <w:b/>
                <w:color w:val="auto"/>
                <w:sz w:val="18"/>
                <w:szCs w:val="18"/>
              </w:rPr>
              <w:t>2020</w:t>
            </w:r>
          </w:p>
        </w:tc>
        <w:tc>
          <w:tcPr>
            <w:tcW w:w="811" w:type="dxa"/>
            <w:tcBorders>
              <w:bottom w:val="single" w:sz="4" w:space="0" w:color="auto"/>
            </w:tcBorders>
            <w:shd w:val="clear" w:color="auto" w:fill="auto"/>
            <w:vAlign w:val="bottom"/>
          </w:tcPr>
          <w:p w14:paraId="4FEE14FA" w14:textId="3C719E0A" w:rsidR="00F55AED" w:rsidRPr="00DC14E0" w:rsidRDefault="002A6A70" w:rsidP="0048193F">
            <w:pPr>
              <w:jc w:val="right"/>
              <w:rPr>
                <w:rFonts w:cs="Arial"/>
                <w:b/>
                <w:color w:val="auto"/>
                <w:sz w:val="18"/>
                <w:szCs w:val="18"/>
              </w:rPr>
            </w:pPr>
            <w:r w:rsidRPr="00DC14E0">
              <w:rPr>
                <w:rFonts w:cs="Arial"/>
                <w:b/>
                <w:color w:val="auto"/>
                <w:sz w:val="18"/>
                <w:szCs w:val="18"/>
              </w:rPr>
              <w:t>2021</w:t>
            </w:r>
          </w:p>
        </w:tc>
        <w:tc>
          <w:tcPr>
            <w:tcW w:w="811" w:type="dxa"/>
            <w:tcBorders>
              <w:bottom w:val="single" w:sz="4" w:space="0" w:color="auto"/>
            </w:tcBorders>
            <w:shd w:val="clear" w:color="auto" w:fill="auto"/>
            <w:vAlign w:val="bottom"/>
          </w:tcPr>
          <w:p w14:paraId="7BA7A6CA" w14:textId="72D688BE" w:rsidR="00F55AED" w:rsidRPr="00DC14E0" w:rsidRDefault="002A6A70" w:rsidP="0048193F">
            <w:pPr>
              <w:jc w:val="right"/>
              <w:rPr>
                <w:rFonts w:cs="Arial"/>
                <w:b/>
                <w:color w:val="auto"/>
                <w:sz w:val="18"/>
                <w:szCs w:val="18"/>
              </w:rPr>
            </w:pPr>
            <w:r w:rsidRPr="00DC14E0">
              <w:rPr>
                <w:rFonts w:cs="Arial"/>
                <w:b/>
                <w:color w:val="auto"/>
                <w:sz w:val="18"/>
                <w:szCs w:val="18"/>
              </w:rPr>
              <w:t>2022*</w:t>
            </w:r>
          </w:p>
        </w:tc>
      </w:tr>
      <w:tr w:rsidR="000355BB" w:rsidRPr="00D72599" w14:paraId="457015C9" w14:textId="77777777" w:rsidTr="001813CD">
        <w:trPr>
          <w:trHeight w:hRule="exact" w:val="283"/>
        </w:trPr>
        <w:tc>
          <w:tcPr>
            <w:tcW w:w="4972" w:type="dxa"/>
            <w:tcBorders>
              <w:top w:val="single" w:sz="4" w:space="0" w:color="auto"/>
            </w:tcBorders>
            <w:shd w:val="clear" w:color="auto" w:fill="auto"/>
            <w:vAlign w:val="bottom"/>
          </w:tcPr>
          <w:p w14:paraId="1AD0241C" w14:textId="77777777" w:rsidR="00F55AED" w:rsidRPr="00DC14E0" w:rsidRDefault="00F55AED" w:rsidP="0048193F">
            <w:pPr>
              <w:rPr>
                <w:rFonts w:cs="Arial"/>
                <w:color w:val="auto"/>
                <w:sz w:val="18"/>
                <w:szCs w:val="18"/>
              </w:rPr>
            </w:pPr>
            <w:r w:rsidRPr="00DC14E0">
              <w:rPr>
                <w:rFonts w:cs="Arial"/>
                <w:color w:val="auto"/>
                <w:sz w:val="18"/>
                <w:szCs w:val="18"/>
              </w:rPr>
              <w:t xml:space="preserve">Total omsetning </w:t>
            </w:r>
          </w:p>
        </w:tc>
        <w:tc>
          <w:tcPr>
            <w:tcW w:w="810" w:type="dxa"/>
            <w:tcBorders>
              <w:top w:val="single" w:sz="4" w:space="0" w:color="auto"/>
            </w:tcBorders>
            <w:shd w:val="clear" w:color="auto" w:fill="auto"/>
            <w:vAlign w:val="bottom"/>
          </w:tcPr>
          <w:p w14:paraId="3E05FBF9" w14:textId="43AEB1FE" w:rsidR="00F55AED" w:rsidRPr="00DC14E0" w:rsidRDefault="002A6A70" w:rsidP="0048193F">
            <w:pPr>
              <w:jc w:val="right"/>
              <w:rPr>
                <w:rFonts w:cs="Arial"/>
                <w:color w:val="auto"/>
                <w:sz w:val="18"/>
                <w:szCs w:val="18"/>
              </w:rPr>
            </w:pPr>
            <w:r w:rsidRPr="00DC14E0">
              <w:rPr>
                <w:rFonts w:cs="Arial"/>
                <w:color w:val="auto"/>
                <w:sz w:val="18"/>
                <w:szCs w:val="18"/>
              </w:rPr>
              <w:t>168,9</w:t>
            </w:r>
          </w:p>
        </w:tc>
        <w:tc>
          <w:tcPr>
            <w:tcW w:w="811" w:type="dxa"/>
            <w:tcBorders>
              <w:top w:val="single" w:sz="4" w:space="0" w:color="auto"/>
            </w:tcBorders>
            <w:shd w:val="clear" w:color="auto" w:fill="auto"/>
            <w:vAlign w:val="bottom"/>
          </w:tcPr>
          <w:p w14:paraId="06A042F9" w14:textId="37A93F21" w:rsidR="00F55AED" w:rsidRPr="00DC14E0" w:rsidRDefault="002A6A70" w:rsidP="0048193F">
            <w:pPr>
              <w:jc w:val="right"/>
              <w:rPr>
                <w:rFonts w:cs="Arial"/>
                <w:color w:val="auto"/>
                <w:sz w:val="18"/>
                <w:szCs w:val="18"/>
              </w:rPr>
            </w:pPr>
            <w:r w:rsidRPr="00DC14E0">
              <w:rPr>
                <w:rFonts w:cs="Arial"/>
                <w:color w:val="auto"/>
                <w:sz w:val="18"/>
                <w:szCs w:val="18"/>
              </w:rPr>
              <w:t>176,30</w:t>
            </w:r>
          </w:p>
        </w:tc>
        <w:tc>
          <w:tcPr>
            <w:tcW w:w="811" w:type="dxa"/>
            <w:tcBorders>
              <w:top w:val="single" w:sz="4" w:space="0" w:color="auto"/>
            </w:tcBorders>
            <w:shd w:val="clear" w:color="auto" w:fill="auto"/>
            <w:vAlign w:val="bottom"/>
          </w:tcPr>
          <w:p w14:paraId="4D35F0D2" w14:textId="3CD1B0B2" w:rsidR="00F55AED" w:rsidRPr="00DC14E0" w:rsidRDefault="002A6A70" w:rsidP="0048193F">
            <w:pPr>
              <w:jc w:val="right"/>
              <w:rPr>
                <w:rFonts w:cs="Arial"/>
                <w:color w:val="auto"/>
                <w:sz w:val="18"/>
                <w:szCs w:val="18"/>
              </w:rPr>
            </w:pPr>
            <w:r w:rsidRPr="00DC14E0">
              <w:rPr>
                <w:rFonts w:cs="Arial"/>
                <w:color w:val="auto"/>
                <w:sz w:val="18"/>
                <w:szCs w:val="18"/>
              </w:rPr>
              <w:t>219,2</w:t>
            </w:r>
          </w:p>
        </w:tc>
        <w:tc>
          <w:tcPr>
            <w:tcW w:w="811" w:type="dxa"/>
            <w:tcBorders>
              <w:top w:val="single" w:sz="4" w:space="0" w:color="auto"/>
            </w:tcBorders>
            <w:shd w:val="clear" w:color="auto" w:fill="auto"/>
            <w:vAlign w:val="bottom"/>
          </w:tcPr>
          <w:p w14:paraId="29648221" w14:textId="37CA6F54" w:rsidR="00F55AED" w:rsidRPr="00DC14E0" w:rsidRDefault="002A6A70" w:rsidP="0048193F">
            <w:pPr>
              <w:jc w:val="right"/>
              <w:rPr>
                <w:rFonts w:cs="Arial"/>
                <w:color w:val="auto"/>
                <w:sz w:val="18"/>
                <w:szCs w:val="18"/>
              </w:rPr>
            </w:pPr>
            <w:r w:rsidRPr="00DC14E0">
              <w:rPr>
                <w:rFonts w:cs="Arial"/>
                <w:color w:val="auto"/>
                <w:sz w:val="18"/>
                <w:szCs w:val="18"/>
              </w:rPr>
              <w:t>208,6</w:t>
            </w:r>
          </w:p>
        </w:tc>
        <w:tc>
          <w:tcPr>
            <w:tcW w:w="811" w:type="dxa"/>
            <w:tcBorders>
              <w:top w:val="single" w:sz="4" w:space="0" w:color="auto"/>
            </w:tcBorders>
            <w:shd w:val="clear" w:color="auto" w:fill="auto"/>
            <w:vAlign w:val="bottom"/>
          </w:tcPr>
          <w:p w14:paraId="0FE0FDAA" w14:textId="63B1DCD5" w:rsidR="00F55AED" w:rsidRPr="00DC14E0" w:rsidRDefault="002A6A70" w:rsidP="0048193F">
            <w:pPr>
              <w:jc w:val="right"/>
              <w:rPr>
                <w:rFonts w:cs="Arial"/>
                <w:color w:val="auto"/>
                <w:sz w:val="18"/>
                <w:szCs w:val="18"/>
              </w:rPr>
            </w:pPr>
            <w:r w:rsidRPr="00DC14E0">
              <w:rPr>
                <w:rFonts w:cs="Arial"/>
                <w:color w:val="auto"/>
                <w:sz w:val="18"/>
                <w:szCs w:val="18"/>
              </w:rPr>
              <w:t>2</w:t>
            </w:r>
            <w:r w:rsidR="00336293" w:rsidRPr="00DC14E0">
              <w:rPr>
                <w:rFonts w:cs="Arial"/>
                <w:color w:val="auto"/>
                <w:sz w:val="18"/>
                <w:szCs w:val="18"/>
              </w:rPr>
              <w:t>20,7</w:t>
            </w:r>
          </w:p>
        </w:tc>
      </w:tr>
      <w:tr w:rsidR="00221431" w:rsidRPr="00D72599" w14:paraId="21414E29" w14:textId="77777777" w:rsidTr="001813CD">
        <w:trPr>
          <w:trHeight w:hRule="exact" w:val="283"/>
        </w:trPr>
        <w:tc>
          <w:tcPr>
            <w:tcW w:w="4972" w:type="dxa"/>
            <w:shd w:val="clear" w:color="auto" w:fill="auto"/>
            <w:vAlign w:val="bottom"/>
          </w:tcPr>
          <w:p w14:paraId="78008E3E" w14:textId="77777777" w:rsidR="00F55AED" w:rsidRPr="00DC14E0" w:rsidRDefault="00F55AED" w:rsidP="0048193F">
            <w:pPr>
              <w:rPr>
                <w:rFonts w:cs="Arial"/>
                <w:color w:val="auto"/>
                <w:sz w:val="18"/>
                <w:szCs w:val="18"/>
              </w:rPr>
            </w:pPr>
            <w:r w:rsidRPr="00DC14E0">
              <w:rPr>
                <w:rFonts w:cs="Arial"/>
                <w:color w:val="auto"/>
                <w:sz w:val="18"/>
                <w:szCs w:val="18"/>
              </w:rPr>
              <w:t>Herav driftsinntekter fra eierkommunene</w:t>
            </w:r>
          </w:p>
        </w:tc>
        <w:tc>
          <w:tcPr>
            <w:tcW w:w="810" w:type="dxa"/>
            <w:shd w:val="clear" w:color="auto" w:fill="auto"/>
            <w:vAlign w:val="bottom"/>
          </w:tcPr>
          <w:p w14:paraId="485DD2A4" w14:textId="493EB560" w:rsidR="00F55AED" w:rsidRPr="00DC14E0" w:rsidRDefault="002A6A70" w:rsidP="0048193F">
            <w:pPr>
              <w:jc w:val="right"/>
              <w:rPr>
                <w:rFonts w:cs="Arial"/>
                <w:color w:val="auto"/>
                <w:sz w:val="18"/>
                <w:szCs w:val="18"/>
              </w:rPr>
            </w:pPr>
            <w:r w:rsidRPr="00DC14E0">
              <w:rPr>
                <w:rFonts w:cs="Arial"/>
                <w:color w:val="auto"/>
                <w:sz w:val="18"/>
                <w:szCs w:val="18"/>
              </w:rPr>
              <w:t>113,1</w:t>
            </w:r>
          </w:p>
        </w:tc>
        <w:tc>
          <w:tcPr>
            <w:tcW w:w="811" w:type="dxa"/>
            <w:shd w:val="clear" w:color="auto" w:fill="auto"/>
            <w:vAlign w:val="bottom"/>
          </w:tcPr>
          <w:p w14:paraId="5266A9A1" w14:textId="55654316" w:rsidR="00F55AED" w:rsidRPr="00DC14E0" w:rsidRDefault="002A6A70" w:rsidP="0048193F">
            <w:pPr>
              <w:jc w:val="right"/>
              <w:rPr>
                <w:rFonts w:cs="Arial"/>
                <w:color w:val="auto"/>
                <w:sz w:val="18"/>
                <w:szCs w:val="18"/>
              </w:rPr>
            </w:pPr>
            <w:r w:rsidRPr="00DC14E0">
              <w:rPr>
                <w:rFonts w:cs="Arial"/>
                <w:color w:val="auto"/>
                <w:sz w:val="18"/>
                <w:szCs w:val="18"/>
              </w:rPr>
              <w:t>141,8</w:t>
            </w:r>
          </w:p>
        </w:tc>
        <w:tc>
          <w:tcPr>
            <w:tcW w:w="811" w:type="dxa"/>
            <w:shd w:val="clear" w:color="auto" w:fill="auto"/>
            <w:vAlign w:val="bottom"/>
          </w:tcPr>
          <w:p w14:paraId="47866D57" w14:textId="229A7C61" w:rsidR="00F55AED" w:rsidRPr="00DC14E0" w:rsidRDefault="002A6A70" w:rsidP="0048193F">
            <w:pPr>
              <w:jc w:val="right"/>
              <w:rPr>
                <w:rFonts w:cs="Arial"/>
                <w:color w:val="auto"/>
                <w:sz w:val="18"/>
                <w:szCs w:val="18"/>
              </w:rPr>
            </w:pPr>
            <w:r w:rsidRPr="00DC14E0">
              <w:rPr>
                <w:rFonts w:cs="Arial"/>
                <w:color w:val="auto"/>
                <w:sz w:val="18"/>
                <w:szCs w:val="18"/>
              </w:rPr>
              <w:t>156,1</w:t>
            </w:r>
          </w:p>
        </w:tc>
        <w:tc>
          <w:tcPr>
            <w:tcW w:w="811" w:type="dxa"/>
            <w:shd w:val="clear" w:color="auto" w:fill="auto"/>
            <w:vAlign w:val="bottom"/>
          </w:tcPr>
          <w:p w14:paraId="0B1D7302" w14:textId="3E72C7A2" w:rsidR="00F55AED" w:rsidRPr="00DC14E0" w:rsidRDefault="002A6A70" w:rsidP="0048193F">
            <w:pPr>
              <w:jc w:val="right"/>
              <w:rPr>
                <w:rFonts w:cs="Arial"/>
                <w:color w:val="auto"/>
                <w:sz w:val="18"/>
                <w:szCs w:val="18"/>
              </w:rPr>
            </w:pPr>
            <w:r w:rsidRPr="00DC14E0">
              <w:rPr>
                <w:rFonts w:cs="Arial"/>
                <w:color w:val="auto"/>
                <w:sz w:val="18"/>
                <w:szCs w:val="18"/>
              </w:rPr>
              <w:t>164,5</w:t>
            </w:r>
          </w:p>
        </w:tc>
        <w:tc>
          <w:tcPr>
            <w:tcW w:w="811" w:type="dxa"/>
            <w:shd w:val="clear" w:color="auto" w:fill="auto"/>
            <w:vAlign w:val="bottom"/>
          </w:tcPr>
          <w:p w14:paraId="03D1C363" w14:textId="3FEDE5F7" w:rsidR="00F55AED" w:rsidRPr="00DC14E0" w:rsidRDefault="002A6A70" w:rsidP="0048193F">
            <w:pPr>
              <w:jc w:val="right"/>
              <w:rPr>
                <w:rFonts w:cs="Arial"/>
                <w:color w:val="auto"/>
                <w:sz w:val="18"/>
                <w:szCs w:val="18"/>
              </w:rPr>
            </w:pPr>
            <w:r w:rsidRPr="00DC14E0">
              <w:rPr>
                <w:rFonts w:cs="Arial"/>
                <w:color w:val="auto"/>
                <w:sz w:val="18"/>
                <w:szCs w:val="18"/>
              </w:rPr>
              <w:t>1</w:t>
            </w:r>
            <w:r w:rsidR="00336293" w:rsidRPr="00DC14E0">
              <w:rPr>
                <w:rFonts w:cs="Arial"/>
                <w:color w:val="auto"/>
                <w:sz w:val="18"/>
                <w:szCs w:val="18"/>
              </w:rPr>
              <w:t>76,4</w:t>
            </w:r>
          </w:p>
        </w:tc>
      </w:tr>
      <w:tr w:rsidR="00221431" w:rsidRPr="00D72599" w14:paraId="079F2471" w14:textId="77777777" w:rsidTr="001813CD">
        <w:trPr>
          <w:trHeight w:hRule="exact" w:val="283"/>
        </w:trPr>
        <w:tc>
          <w:tcPr>
            <w:tcW w:w="4972" w:type="dxa"/>
            <w:shd w:val="clear" w:color="auto" w:fill="auto"/>
            <w:vAlign w:val="bottom"/>
          </w:tcPr>
          <w:p w14:paraId="61604047" w14:textId="77777777" w:rsidR="00F55AED" w:rsidRPr="00DC14E0" w:rsidRDefault="00F55AED" w:rsidP="0048193F">
            <w:pPr>
              <w:rPr>
                <w:rFonts w:cs="Arial"/>
                <w:color w:val="auto"/>
                <w:sz w:val="18"/>
                <w:szCs w:val="18"/>
              </w:rPr>
            </w:pPr>
            <w:r w:rsidRPr="00DC14E0">
              <w:rPr>
                <w:rFonts w:cs="Arial"/>
                <w:color w:val="auto"/>
                <w:sz w:val="18"/>
                <w:szCs w:val="18"/>
              </w:rPr>
              <w:t>Andel driftsinntekter fra eierkommunene i forhold til total omsetning</w:t>
            </w:r>
          </w:p>
        </w:tc>
        <w:tc>
          <w:tcPr>
            <w:tcW w:w="810" w:type="dxa"/>
            <w:shd w:val="clear" w:color="auto" w:fill="auto"/>
            <w:vAlign w:val="bottom"/>
          </w:tcPr>
          <w:p w14:paraId="448EC546" w14:textId="36568F07" w:rsidR="00F55AED" w:rsidRPr="00DC14E0" w:rsidRDefault="002A6A70" w:rsidP="0048193F">
            <w:pPr>
              <w:jc w:val="right"/>
              <w:rPr>
                <w:rFonts w:cs="Arial"/>
                <w:color w:val="auto"/>
                <w:sz w:val="18"/>
                <w:szCs w:val="18"/>
              </w:rPr>
            </w:pPr>
            <w:r w:rsidRPr="00DC14E0">
              <w:rPr>
                <w:rFonts w:cs="Arial"/>
                <w:color w:val="auto"/>
                <w:sz w:val="18"/>
                <w:szCs w:val="18"/>
              </w:rPr>
              <w:t>67,0</w:t>
            </w:r>
            <w:r w:rsidR="00F55AED" w:rsidRPr="00DC14E0">
              <w:rPr>
                <w:rFonts w:cs="Arial"/>
                <w:color w:val="auto"/>
                <w:sz w:val="18"/>
                <w:szCs w:val="18"/>
              </w:rPr>
              <w:t xml:space="preserve"> %</w:t>
            </w:r>
          </w:p>
        </w:tc>
        <w:tc>
          <w:tcPr>
            <w:tcW w:w="811" w:type="dxa"/>
            <w:shd w:val="clear" w:color="auto" w:fill="auto"/>
            <w:vAlign w:val="bottom"/>
          </w:tcPr>
          <w:p w14:paraId="3432F455" w14:textId="41A75858" w:rsidR="00F55AED" w:rsidRPr="00DC14E0" w:rsidRDefault="002A6A70" w:rsidP="0048193F">
            <w:pPr>
              <w:jc w:val="right"/>
              <w:rPr>
                <w:rFonts w:cs="Arial"/>
                <w:color w:val="auto"/>
                <w:sz w:val="18"/>
                <w:szCs w:val="18"/>
              </w:rPr>
            </w:pPr>
            <w:r w:rsidRPr="00DC14E0">
              <w:rPr>
                <w:rFonts w:cs="Arial"/>
                <w:color w:val="auto"/>
                <w:sz w:val="18"/>
                <w:szCs w:val="18"/>
              </w:rPr>
              <w:t>80,4</w:t>
            </w:r>
            <w:r w:rsidR="00F55AED" w:rsidRPr="00DC14E0">
              <w:rPr>
                <w:rFonts w:cs="Arial"/>
                <w:color w:val="auto"/>
                <w:sz w:val="18"/>
                <w:szCs w:val="18"/>
              </w:rPr>
              <w:t xml:space="preserve"> %</w:t>
            </w:r>
          </w:p>
        </w:tc>
        <w:tc>
          <w:tcPr>
            <w:tcW w:w="811" w:type="dxa"/>
            <w:shd w:val="clear" w:color="auto" w:fill="auto"/>
            <w:vAlign w:val="bottom"/>
          </w:tcPr>
          <w:p w14:paraId="21D43BEB" w14:textId="0FA40746" w:rsidR="00F55AED" w:rsidRPr="00DC14E0" w:rsidRDefault="002A6A70" w:rsidP="0048193F">
            <w:pPr>
              <w:jc w:val="right"/>
              <w:rPr>
                <w:rFonts w:cs="Arial"/>
                <w:color w:val="auto"/>
                <w:sz w:val="18"/>
                <w:szCs w:val="18"/>
              </w:rPr>
            </w:pPr>
            <w:r w:rsidRPr="00DC14E0">
              <w:rPr>
                <w:rFonts w:cs="Arial"/>
                <w:color w:val="auto"/>
                <w:sz w:val="18"/>
                <w:szCs w:val="18"/>
              </w:rPr>
              <w:t>71,2</w:t>
            </w:r>
            <w:r w:rsidR="00F55AED" w:rsidRPr="00DC14E0">
              <w:rPr>
                <w:rFonts w:cs="Arial"/>
                <w:color w:val="auto"/>
                <w:sz w:val="18"/>
                <w:szCs w:val="18"/>
              </w:rPr>
              <w:t xml:space="preserve"> %</w:t>
            </w:r>
          </w:p>
        </w:tc>
        <w:tc>
          <w:tcPr>
            <w:tcW w:w="811" w:type="dxa"/>
            <w:shd w:val="clear" w:color="auto" w:fill="auto"/>
            <w:vAlign w:val="bottom"/>
          </w:tcPr>
          <w:p w14:paraId="660B7472" w14:textId="7E45FE3A" w:rsidR="00F55AED" w:rsidRPr="00DC14E0" w:rsidRDefault="002A6A70" w:rsidP="0048193F">
            <w:pPr>
              <w:jc w:val="right"/>
              <w:rPr>
                <w:rFonts w:cs="Arial"/>
                <w:color w:val="auto"/>
                <w:sz w:val="18"/>
                <w:szCs w:val="18"/>
              </w:rPr>
            </w:pPr>
            <w:r w:rsidRPr="00DC14E0">
              <w:rPr>
                <w:rFonts w:cs="Arial"/>
                <w:color w:val="auto"/>
                <w:sz w:val="18"/>
                <w:szCs w:val="18"/>
              </w:rPr>
              <w:t>78,8</w:t>
            </w:r>
            <w:r w:rsidR="00F55AED" w:rsidRPr="00DC14E0">
              <w:rPr>
                <w:rFonts w:cs="Arial"/>
                <w:color w:val="auto"/>
                <w:sz w:val="18"/>
                <w:szCs w:val="18"/>
              </w:rPr>
              <w:t xml:space="preserve"> %</w:t>
            </w:r>
          </w:p>
        </w:tc>
        <w:tc>
          <w:tcPr>
            <w:tcW w:w="811" w:type="dxa"/>
            <w:shd w:val="clear" w:color="auto" w:fill="auto"/>
            <w:vAlign w:val="bottom"/>
          </w:tcPr>
          <w:p w14:paraId="607F1D97" w14:textId="4F6B323E" w:rsidR="00F55AED" w:rsidRPr="00DC14E0" w:rsidRDefault="002A6A70" w:rsidP="0048193F">
            <w:pPr>
              <w:jc w:val="right"/>
              <w:rPr>
                <w:rFonts w:cs="Arial"/>
                <w:color w:val="auto"/>
                <w:sz w:val="18"/>
                <w:szCs w:val="18"/>
              </w:rPr>
            </w:pPr>
            <w:r w:rsidRPr="00DC14E0">
              <w:rPr>
                <w:rFonts w:cs="Arial"/>
                <w:color w:val="auto"/>
                <w:sz w:val="18"/>
                <w:szCs w:val="18"/>
              </w:rPr>
              <w:t>7</w:t>
            </w:r>
            <w:r w:rsidR="00336293" w:rsidRPr="00DC14E0">
              <w:rPr>
                <w:rFonts w:cs="Arial"/>
                <w:color w:val="auto"/>
                <w:sz w:val="18"/>
                <w:szCs w:val="18"/>
              </w:rPr>
              <w:t>9,9</w:t>
            </w:r>
            <w:r w:rsidR="00F55AED" w:rsidRPr="00DC14E0">
              <w:rPr>
                <w:rFonts w:cs="Arial"/>
                <w:color w:val="auto"/>
                <w:sz w:val="18"/>
                <w:szCs w:val="18"/>
              </w:rPr>
              <w:t xml:space="preserve"> %</w:t>
            </w:r>
          </w:p>
        </w:tc>
      </w:tr>
      <w:tr w:rsidR="00221431" w:rsidRPr="00D72599" w14:paraId="16234725" w14:textId="77777777" w:rsidTr="001813CD">
        <w:trPr>
          <w:trHeight w:hRule="exact" w:val="283"/>
        </w:trPr>
        <w:tc>
          <w:tcPr>
            <w:tcW w:w="4972" w:type="dxa"/>
            <w:shd w:val="clear" w:color="auto" w:fill="auto"/>
            <w:vAlign w:val="bottom"/>
          </w:tcPr>
          <w:p w14:paraId="7F45BCD1" w14:textId="77777777" w:rsidR="00F55AED" w:rsidRPr="00DC14E0" w:rsidRDefault="00F55AED" w:rsidP="0048193F">
            <w:pPr>
              <w:rPr>
                <w:rFonts w:cs="Arial"/>
                <w:color w:val="auto"/>
                <w:sz w:val="18"/>
                <w:szCs w:val="18"/>
              </w:rPr>
            </w:pPr>
            <w:r w:rsidRPr="00DC14E0">
              <w:rPr>
                <w:rFonts w:cs="Arial"/>
                <w:color w:val="auto"/>
                <w:sz w:val="18"/>
                <w:szCs w:val="18"/>
              </w:rPr>
              <w:t xml:space="preserve">Investeringer </w:t>
            </w:r>
          </w:p>
        </w:tc>
        <w:tc>
          <w:tcPr>
            <w:tcW w:w="810" w:type="dxa"/>
            <w:shd w:val="clear" w:color="auto" w:fill="auto"/>
            <w:vAlign w:val="bottom"/>
          </w:tcPr>
          <w:p w14:paraId="31699FDA" w14:textId="7A4971BF" w:rsidR="00F55AED" w:rsidRPr="00DC14E0" w:rsidRDefault="002A6A70" w:rsidP="0048193F">
            <w:pPr>
              <w:jc w:val="right"/>
              <w:rPr>
                <w:rFonts w:cs="Arial"/>
                <w:color w:val="auto"/>
                <w:sz w:val="18"/>
                <w:szCs w:val="18"/>
              </w:rPr>
            </w:pPr>
            <w:r w:rsidRPr="00DC14E0">
              <w:rPr>
                <w:rFonts w:cs="Arial"/>
                <w:color w:val="auto"/>
                <w:sz w:val="18"/>
                <w:szCs w:val="18"/>
              </w:rPr>
              <w:t>7,7</w:t>
            </w:r>
          </w:p>
        </w:tc>
        <w:tc>
          <w:tcPr>
            <w:tcW w:w="811" w:type="dxa"/>
            <w:shd w:val="clear" w:color="auto" w:fill="auto"/>
            <w:vAlign w:val="bottom"/>
          </w:tcPr>
          <w:p w14:paraId="3C2646D6" w14:textId="322F4BD0" w:rsidR="00F55AED" w:rsidRPr="00DC14E0" w:rsidRDefault="002A6A70" w:rsidP="0048193F">
            <w:pPr>
              <w:jc w:val="right"/>
              <w:rPr>
                <w:rFonts w:cs="Arial"/>
                <w:color w:val="auto"/>
                <w:sz w:val="18"/>
                <w:szCs w:val="18"/>
              </w:rPr>
            </w:pPr>
            <w:r w:rsidRPr="00DC14E0">
              <w:rPr>
                <w:rFonts w:cs="Arial"/>
                <w:color w:val="auto"/>
                <w:sz w:val="18"/>
                <w:szCs w:val="18"/>
              </w:rPr>
              <w:t>3</w:t>
            </w:r>
            <w:r w:rsidR="00F75A53" w:rsidRPr="00DC14E0">
              <w:rPr>
                <w:rFonts w:cs="Arial"/>
                <w:color w:val="auto"/>
                <w:sz w:val="18"/>
                <w:szCs w:val="18"/>
              </w:rPr>
              <w:t>,7</w:t>
            </w:r>
          </w:p>
        </w:tc>
        <w:tc>
          <w:tcPr>
            <w:tcW w:w="811" w:type="dxa"/>
            <w:shd w:val="clear" w:color="auto" w:fill="auto"/>
            <w:vAlign w:val="bottom"/>
          </w:tcPr>
          <w:p w14:paraId="23785503" w14:textId="47D206AE" w:rsidR="00F55AED" w:rsidRPr="00DC14E0" w:rsidRDefault="002A6A70" w:rsidP="0048193F">
            <w:pPr>
              <w:jc w:val="right"/>
              <w:rPr>
                <w:rFonts w:cs="Arial"/>
                <w:color w:val="auto"/>
                <w:sz w:val="18"/>
                <w:szCs w:val="18"/>
              </w:rPr>
            </w:pPr>
            <w:r w:rsidRPr="00DC14E0">
              <w:rPr>
                <w:rFonts w:cs="Arial"/>
                <w:color w:val="auto"/>
                <w:sz w:val="18"/>
                <w:szCs w:val="18"/>
              </w:rPr>
              <w:t>18,1</w:t>
            </w:r>
          </w:p>
        </w:tc>
        <w:tc>
          <w:tcPr>
            <w:tcW w:w="811" w:type="dxa"/>
            <w:shd w:val="clear" w:color="auto" w:fill="auto"/>
            <w:vAlign w:val="bottom"/>
          </w:tcPr>
          <w:p w14:paraId="5A6222B0" w14:textId="29656E0A" w:rsidR="00F55AED" w:rsidRPr="00DC14E0" w:rsidRDefault="002A6A70" w:rsidP="0048193F">
            <w:pPr>
              <w:jc w:val="right"/>
              <w:rPr>
                <w:rFonts w:cs="Arial"/>
                <w:color w:val="auto"/>
                <w:sz w:val="18"/>
                <w:szCs w:val="18"/>
              </w:rPr>
            </w:pPr>
            <w:r w:rsidRPr="00DC14E0">
              <w:rPr>
                <w:rFonts w:cs="Arial"/>
                <w:color w:val="auto"/>
                <w:sz w:val="18"/>
                <w:szCs w:val="18"/>
              </w:rPr>
              <w:t>12</w:t>
            </w:r>
            <w:r w:rsidR="00F75A53" w:rsidRPr="00DC14E0">
              <w:rPr>
                <w:rFonts w:cs="Arial"/>
                <w:color w:val="auto"/>
                <w:sz w:val="18"/>
                <w:szCs w:val="18"/>
              </w:rPr>
              <w:t>,1</w:t>
            </w:r>
          </w:p>
        </w:tc>
        <w:tc>
          <w:tcPr>
            <w:tcW w:w="811" w:type="dxa"/>
            <w:shd w:val="clear" w:color="auto" w:fill="auto"/>
            <w:vAlign w:val="bottom"/>
          </w:tcPr>
          <w:p w14:paraId="01D9A889" w14:textId="33FD1276" w:rsidR="00F55AED" w:rsidRPr="00DC14E0" w:rsidRDefault="002A6A70" w:rsidP="0048193F">
            <w:pPr>
              <w:jc w:val="right"/>
              <w:rPr>
                <w:rFonts w:cs="Arial"/>
                <w:color w:val="auto"/>
                <w:sz w:val="18"/>
                <w:szCs w:val="18"/>
              </w:rPr>
            </w:pPr>
            <w:r w:rsidRPr="00DC14E0">
              <w:rPr>
                <w:rFonts w:cs="Arial"/>
                <w:color w:val="auto"/>
                <w:sz w:val="18"/>
                <w:szCs w:val="18"/>
              </w:rPr>
              <w:t>2,</w:t>
            </w:r>
            <w:r w:rsidR="00336293" w:rsidRPr="00DC14E0">
              <w:rPr>
                <w:rFonts w:cs="Arial"/>
                <w:color w:val="auto"/>
                <w:sz w:val="18"/>
                <w:szCs w:val="18"/>
              </w:rPr>
              <w:t>7</w:t>
            </w:r>
          </w:p>
        </w:tc>
      </w:tr>
      <w:tr w:rsidR="00221431" w:rsidRPr="00D72599" w14:paraId="54E67EDA" w14:textId="77777777" w:rsidTr="001813CD">
        <w:trPr>
          <w:trHeight w:hRule="exact" w:val="283"/>
        </w:trPr>
        <w:tc>
          <w:tcPr>
            <w:tcW w:w="4972" w:type="dxa"/>
            <w:shd w:val="clear" w:color="auto" w:fill="auto"/>
            <w:vAlign w:val="bottom"/>
          </w:tcPr>
          <w:p w14:paraId="626D12D6" w14:textId="77777777" w:rsidR="00F55AED" w:rsidRPr="00DC14E0" w:rsidRDefault="00F55AED" w:rsidP="0048193F">
            <w:pPr>
              <w:rPr>
                <w:rFonts w:cs="Arial"/>
                <w:color w:val="auto"/>
                <w:sz w:val="18"/>
                <w:szCs w:val="18"/>
              </w:rPr>
            </w:pPr>
            <w:r w:rsidRPr="00DC14E0">
              <w:rPr>
                <w:rFonts w:cs="Arial"/>
                <w:color w:val="auto"/>
                <w:sz w:val="18"/>
                <w:szCs w:val="18"/>
              </w:rPr>
              <w:t xml:space="preserve">Resultat før skatt </w:t>
            </w:r>
          </w:p>
        </w:tc>
        <w:tc>
          <w:tcPr>
            <w:tcW w:w="810" w:type="dxa"/>
            <w:shd w:val="clear" w:color="auto" w:fill="auto"/>
            <w:vAlign w:val="bottom"/>
          </w:tcPr>
          <w:p w14:paraId="0D7875A9" w14:textId="00516117" w:rsidR="00F55AED" w:rsidRPr="00DC14E0" w:rsidRDefault="002A6A70" w:rsidP="0048193F">
            <w:pPr>
              <w:jc w:val="right"/>
              <w:rPr>
                <w:rFonts w:cs="Arial"/>
                <w:color w:val="auto"/>
                <w:sz w:val="18"/>
                <w:szCs w:val="18"/>
              </w:rPr>
            </w:pPr>
            <w:r w:rsidRPr="00DC14E0">
              <w:rPr>
                <w:rFonts w:cs="Arial"/>
                <w:color w:val="auto"/>
                <w:sz w:val="18"/>
                <w:szCs w:val="18"/>
              </w:rPr>
              <w:t>-4,8</w:t>
            </w:r>
          </w:p>
        </w:tc>
        <w:tc>
          <w:tcPr>
            <w:tcW w:w="811" w:type="dxa"/>
            <w:shd w:val="clear" w:color="auto" w:fill="auto"/>
            <w:vAlign w:val="bottom"/>
          </w:tcPr>
          <w:p w14:paraId="614686AB" w14:textId="0669B551" w:rsidR="00F55AED" w:rsidRPr="00DC14E0" w:rsidRDefault="002A6A70" w:rsidP="0048193F">
            <w:pPr>
              <w:jc w:val="right"/>
              <w:rPr>
                <w:rFonts w:cs="Arial"/>
                <w:color w:val="auto"/>
                <w:sz w:val="18"/>
                <w:szCs w:val="18"/>
              </w:rPr>
            </w:pPr>
            <w:r w:rsidRPr="00DC14E0">
              <w:rPr>
                <w:rFonts w:cs="Arial"/>
                <w:color w:val="auto"/>
                <w:sz w:val="18"/>
                <w:szCs w:val="18"/>
              </w:rPr>
              <w:t>3</w:t>
            </w:r>
            <w:r w:rsidR="00F75A53" w:rsidRPr="00DC14E0">
              <w:rPr>
                <w:rFonts w:cs="Arial"/>
                <w:color w:val="auto"/>
                <w:sz w:val="18"/>
                <w:szCs w:val="18"/>
              </w:rPr>
              <w:t>,8</w:t>
            </w:r>
          </w:p>
        </w:tc>
        <w:tc>
          <w:tcPr>
            <w:tcW w:w="811" w:type="dxa"/>
            <w:shd w:val="clear" w:color="auto" w:fill="auto"/>
            <w:vAlign w:val="bottom"/>
          </w:tcPr>
          <w:p w14:paraId="69A949C0" w14:textId="4479297C" w:rsidR="00F55AED" w:rsidRPr="00DC14E0" w:rsidRDefault="002A6A70" w:rsidP="0048193F">
            <w:pPr>
              <w:jc w:val="right"/>
              <w:rPr>
                <w:rFonts w:cs="Arial"/>
                <w:color w:val="auto"/>
                <w:sz w:val="18"/>
                <w:szCs w:val="18"/>
              </w:rPr>
            </w:pPr>
            <w:r w:rsidRPr="00DC14E0">
              <w:rPr>
                <w:rFonts w:cs="Arial"/>
                <w:color w:val="auto"/>
                <w:sz w:val="18"/>
                <w:szCs w:val="18"/>
              </w:rPr>
              <w:t>0</w:t>
            </w:r>
          </w:p>
        </w:tc>
        <w:tc>
          <w:tcPr>
            <w:tcW w:w="811" w:type="dxa"/>
            <w:shd w:val="clear" w:color="auto" w:fill="auto"/>
            <w:vAlign w:val="bottom"/>
          </w:tcPr>
          <w:p w14:paraId="1E7F3FB7" w14:textId="0B0E4C64" w:rsidR="00F55AED" w:rsidRPr="00DC14E0" w:rsidRDefault="00F75A53" w:rsidP="0048193F">
            <w:pPr>
              <w:jc w:val="right"/>
              <w:rPr>
                <w:rFonts w:cs="Arial"/>
                <w:color w:val="auto"/>
                <w:sz w:val="18"/>
                <w:szCs w:val="18"/>
              </w:rPr>
            </w:pPr>
            <w:r w:rsidRPr="00DC14E0">
              <w:rPr>
                <w:rFonts w:cs="Arial"/>
                <w:color w:val="auto"/>
                <w:sz w:val="18"/>
                <w:szCs w:val="18"/>
              </w:rPr>
              <w:t>0</w:t>
            </w:r>
          </w:p>
        </w:tc>
        <w:tc>
          <w:tcPr>
            <w:tcW w:w="811" w:type="dxa"/>
            <w:shd w:val="clear" w:color="auto" w:fill="auto"/>
            <w:vAlign w:val="bottom"/>
          </w:tcPr>
          <w:p w14:paraId="12BC17B7" w14:textId="77777777" w:rsidR="00F55AED" w:rsidRPr="00DC14E0" w:rsidRDefault="00F55AED" w:rsidP="0048193F">
            <w:pPr>
              <w:jc w:val="right"/>
              <w:rPr>
                <w:rFonts w:cs="Arial"/>
                <w:color w:val="auto"/>
                <w:sz w:val="18"/>
                <w:szCs w:val="18"/>
              </w:rPr>
            </w:pPr>
            <w:r w:rsidRPr="00DC14E0">
              <w:rPr>
                <w:rFonts w:cs="Arial"/>
                <w:color w:val="auto"/>
                <w:sz w:val="18"/>
                <w:szCs w:val="18"/>
              </w:rPr>
              <w:t>0</w:t>
            </w:r>
          </w:p>
        </w:tc>
      </w:tr>
      <w:tr w:rsidR="000355BB" w:rsidRPr="00D72599" w14:paraId="6778FE81" w14:textId="77777777" w:rsidTr="001813CD">
        <w:trPr>
          <w:trHeight w:hRule="exact" w:val="283"/>
        </w:trPr>
        <w:tc>
          <w:tcPr>
            <w:tcW w:w="4972" w:type="dxa"/>
            <w:tcBorders>
              <w:bottom w:val="single" w:sz="4" w:space="0" w:color="auto"/>
            </w:tcBorders>
            <w:shd w:val="clear" w:color="auto" w:fill="auto"/>
            <w:vAlign w:val="bottom"/>
          </w:tcPr>
          <w:p w14:paraId="299D53F4" w14:textId="77777777" w:rsidR="00F55AED" w:rsidRPr="00DC14E0" w:rsidRDefault="00F55AED" w:rsidP="0048193F">
            <w:pPr>
              <w:rPr>
                <w:rFonts w:cs="Arial"/>
                <w:color w:val="auto"/>
                <w:sz w:val="18"/>
                <w:szCs w:val="18"/>
              </w:rPr>
            </w:pPr>
            <w:r w:rsidRPr="00DC14E0">
              <w:rPr>
                <w:rFonts w:cs="Arial"/>
                <w:color w:val="auto"/>
                <w:sz w:val="18"/>
                <w:szCs w:val="18"/>
              </w:rPr>
              <w:t>Driftstilskudd fra Lørenskog kommune</w:t>
            </w:r>
          </w:p>
        </w:tc>
        <w:tc>
          <w:tcPr>
            <w:tcW w:w="810" w:type="dxa"/>
            <w:tcBorders>
              <w:bottom w:val="single" w:sz="4" w:space="0" w:color="auto"/>
            </w:tcBorders>
            <w:shd w:val="clear" w:color="auto" w:fill="auto"/>
            <w:vAlign w:val="bottom"/>
          </w:tcPr>
          <w:p w14:paraId="13AA7A8E" w14:textId="02449B98" w:rsidR="00F55AED" w:rsidRPr="00DC14E0" w:rsidRDefault="00F75A53" w:rsidP="0048193F">
            <w:pPr>
              <w:jc w:val="right"/>
              <w:rPr>
                <w:rFonts w:cs="Arial"/>
                <w:color w:val="auto"/>
                <w:sz w:val="18"/>
                <w:szCs w:val="18"/>
              </w:rPr>
            </w:pPr>
            <w:r w:rsidRPr="00DC14E0">
              <w:rPr>
                <w:rFonts w:cs="Arial"/>
                <w:color w:val="auto"/>
                <w:sz w:val="18"/>
                <w:szCs w:val="18"/>
              </w:rPr>
              <w:t>27,3</w:t>
            </w:r>
          </w:p>
        </w:tc>
        <w:tc>
          <w:tcPr>
            <w:tcW w:w="811" w:type="dxa"/>
            <w:tcBorders>
              <w:bottom w:val="single" w:sz="4" w:space="0" w:color="auto"/>
            </w:tcBorders>
            <w:shd w:val="clear" w:color="auto" w:fill="auto"/>
            <w:vAlign w:val="bottom"/>
          </w:tcPr>
          <w:p w14:paraId="0E2C54EF" w14:textId="5102E5DA" w:rsidR="00F55AED" w:rsidRPr="00DC14E0" w:rsidRDefault="00F55AED" w:rsidP="0048193F">
            <w:pPr>
              <w:jc w:val="right"/>
              <w:rPr>
                <w:rFonts w:cs="Arial"/>
                <w:color w:val="auto"/>
                <w:sz w:val="18"/>
                <w:szCs w:val="18"/>
              </w:rPr>
            </w:pPr>
            <w:r w:rsidRPr="00DC14E0">
              <w:rPr>
                <w:rFonts w:cs="Arial"/>
                <w:color w:val="auto"/>
                <w:sz w:val="18"/>
                <w:szCs w:val="18"/>
              </w:rPr>
              <w:t>27,3</w:t>
            </w:r>
          </w:p>
        </w:tc>
        <w:tc>
          <w:tcPr>
            <w:tcW w:w="811" w:type="dxa"/>
            <w:tcBorders>
              <w:bottom w:val="single" w:sz="4" w:space="0" w:color="auto"/>
            </w:tcBorders>
            <w:shd w:val="clear" w:color="auto" w:fill="auto"/>
            <w:vAlign w:val="bottom"/>
          </w:tcPr>
          <w:p w14:paraId="55C302E7" w14:textId="539A8252" w:rsidR="00F55AED" w:rsidRPr="00DC14E0" w:rsidRDefault="002A6A70" w:rsidP="0048193F">
            <w:pPr>
              <w:jc w:val="right"/>
              <w:rPr>
                <w:rFonts w:cs="Arial"/>
                <w:color w:val="auto"/>
                <w:sz w:val="18"/>
                <w:szCs w:val="18"/>
              </w:rPr>
            </w:pPr>
            <w:r w:rsidRPr="00DC14E0">
              <w:rPr>
                <w:rFonts w:cs="Arial"/>
                <w:color w:val="auto"/>
                <w:sz w:val="18"/>
                <w:szCs w:val="18"/>
              </w:rPr>
              <w:t>31,9</w:t>
            </w:r>
          </w:p>
        </w:tc>
        <w:tc>
          <w:tcPr>
            <w:tcW w:w="811" w:type="dxa"/>
            <w:tcBorders>
              <w:bottom w:val="single" w:sz="4" w:space="0" w:color="auto"/>
            </w:tcBorders>
            <w:shd w:val="clear" w:color="auto" w:fill="auto"/>
            <w:vAlign w:val="bottom"/>
          </w:tcPr>
          <w:p w14:paraId="35534CF5" w14:textId="635DF42D" w:rsidR="00F55AED" w:rsidRPr="00DC14E0" w:rsidRDefault="002A6A70" w:rsidP="0048193F">
            <w:pPr>
              <w:jc w:val="right"/>
              <w:rPr>
                <w:rFonts w:cs="Arial"/>
                <w:color w:val="auto"/>
                <w:sz w:val="18"/>
                <w:szCs w:val="18"/>
              </w:rPr>
            </w:pPr>
            <w:r w:rsidRPr="00DC14E0">
              <w:rPr>
                <w:rFonts w:cs="Arial"/>
                <w:color w:val="auto"/>
                <w:sz w:val="18"/>
                <w:szCs w:val="18"/>
              </w:rPr>
              <w:t>34,1</w:t>
            </w:r>
          </w:p>
        </w:tc>
        <w:tc>
          <w:tcPr>
            <w:tcW w:w="811" w:type="dxa"/>
            <w:tcBorders>
              <w:bottom w:val="single" w:sz="4" w:space="0" w:color="auto"/>
            </w:tcBorders>
            <w:shd w:val="clear" w:color="auto" w:fill="auto"/>
            <w:vAlign w:val="bottom"/>
          </w:tcPr>
          <w:p w14:paraId="57BC2234" w14:textId="2392C2FB" w:rsidR="00F55AED" w:rsidRPr="00DC14E0" w:rsidRDefault="002A6A70" w:rsidP="0048193F">
            <w:pPr>
              <w:jc w:val="right"/>
              <w:rPr>
                <w:rFonts w:cs="Arial"/>
                <w:color w:val="auto"/>
                <w:sz w:val="18"/>
                <w:szCs w:val="18"/>
              </w:rPr>
            </w:pPr>
            <w:r w:rsidRPr="00DC14E0">
              <w:rPr>
                <w:rFonts w:cs="Arial"/>
                <w:color w:val="auto"/>
                <w:sz w:val="18"/>
                <w:szCs w:val="18"/>
              </w:rPr>
              <w:t>3</w:t>
            </w:r>
            <w:r w:rsidR="00336293" w:rsidRPr="00DC14E0">
              <w:rPr>
                <w:rFonts w:cs="Arial"/>
                <w:color w:val="auto"/>
                <w:sz w:val="18"/>
                <w:szCs w:val="18"/>
              </w:rPr>
              <w:t>7,2</w:t>
            </w:r>
          </w:p>
        </w:tc>
      </w:tr>
      <w:tr w:rsidR="000355BB" w:rsidRPr="00D72599" w14:paraId="1CCCA0D9" w14:textId="77777777" w:rsidTr="006039EC">
        <w:trPr>
          <w:trHeight w:hRule="exact" w:val="404"/>
        </w:trPr>
        <w:tc>
          <w:tcPr>
            <w:tcW w:w="4972" w:type="dxa"/>
            <w:tcBorders>
              <w:top w:val="single" w:sz="4" w:space="0" w:color="auto"/>
            </w:tcBorders>
            <w:shd w:val="clear" w:color="auto" w:fill="auto"/>
            <w:vAlign w:val="bottom"/>
          </w:tcPr>
          <w:p w14:paraId="27C87DFF" w14:textId="77777777" w:rsidR="00F55AED" w:rsidRPr="00DC14E0" w:rsidRDefault="00F55AED" w:rsidP="0048193F">
            <w:pPr>
              <w:rPr>
                <w:rFonts w:cs="Arial"/>
                <w:color w:val="auto"/>
                <w:sz w:val="18"/>
                <w:szCs w:val="18"/>
              </w:rPr>
            </w:pPr>
            <w:r w:rsidRPr="00DC14E0">
              <w:rPr>
                <w:rFonts w:cs="Arial"/>
                <w:color w:val="auto"/>
                <w:sz w:val="18"/>
                <w:szCs w:val="18"/>
              </w:rPr>
              <w:t>* Foreløpige tall før revisjon og årsoppgjørsgjennomgang.</w:t>
            </w:r>
          </w:p>
        </w:tc>
        <w:tc>
          <w:tcPr>
            <w:tcW w:w="810" w:type="dxa"/>
            <w:tcBorders>
              <w:top w:val="single" w:sz="4" w:space="0" w:color="auto"/>
            </w:tcBorders>
            <w:shd w:val="clear" w:color="auto" w:fill="auto"/>
            <w:vAlign w:val="bottom"/>
          </w:tcPr>
          <w:p w14:paraId="51965F06" w14:textId="17960650" w:rsidR="00F55AED" w:rsidRPr="00DC14E0" w:rsidRDefault="00F55AED" w:rsidP="0048193F">
            <w:pPr>
              <w:jc w:val="right"/>
              <w:rPr>
                <w:rFonts w:cs="Arial"/>
                <w:color w:val="auto"/>
                <w:sz w:val="18"/>
                <w:szCs w:val="18"/>
              </w:rPr>
            </w:pPr>
          </w:p>
        </w:tc>
        <w:tc>
          <w:tcPr>
            <w:tcW w:w="811" w:type="dxa"/>
            <w:tcBorders>
              <w:top w:val="single" w:sz="4" w:space="0" w:color="auto"/>
            </w:tcBorders>
            <w:shd w:val="clear" w:color="auto" w:fill="auto"/>
            <w:vAlign w:val="bottom"/>
          </w:tcPr>
          <w:p w14:paraId="10C85CA6" w14:textId="66DF1784" w:rsidR="00F55AED" w:rsidRPr="00DC14E0" w:rsidRDefault="00F55AED" w:rsidP="0048193F">
            <w:pPr>
              <w:jc w:val="right"/>
              <w:rPr>
                <w:rFonts w:cs="Arial"/>
                <w:color w:val="auto"/>
                <w:sz w:val="18"/>
                <w:szCs w:val="18"/>
              </w:rPr>
            </w:pPr>
          </w:p>
        </w:tc>
        <w:tc>
          <w:tcPr>
            <w:tcW w:w="811" w:type="dxa"/>
            <w:tcBorders>
              <w:top w:val="single" w:sz="4" w:space="0" w:color="auto"/>
            </w:tcBorders>
            <w:shd w:val="clear" w:color="auto" w:fill="auto"/>
            <w:vAlign w:val="bottom"/>
          </w:tcPr>
          <w:p w14:paraId="7196FC42" w14:textId="462A7BE0" w:rsidR="00F55AED" w:rsidRPr="00DC14E0" w:rsidRDefault="00F55AED" w:rsidP="0048193F">
            <w:pPr>
              <w:jc w:val="right"/>
              <w:rPr>
                <w:rFonts w:cs="Arial"/>
                <w:color w:val="auto"/>
                <w:sz w:val="18"/>
                <w:szCs w:val="18"/>
              </w:rPr>
            </w:pPr>
          </w:p>
        </w:tc>
        <w:tc>
          <w:tcPr>
            <w:tcW w:w="811" w:type="dxa"/>
            <w:tcBorders>
              <w:top w:val="single" w:sz="4" w:space="0" w:color="auto"/>
            </w:tcBorders>
            <w:shd w:val="clear" w:color="auto" w:fill="auto"/>
            <w:vAlign w:val="bottom"/>
          </w:tcPr>
          <w:p w14:paraId="48585368" w14:textId="6DC8A9E4" w:rsidR="00F55AED" w:rsidRPr="00DC14E0" w:rsidRDefault="00F55AED" w:rsidP="0048193F">
            <w:pPr>
              <w:jc w:val="right"/>
              <w:rPr>
                <w:rFonts w:cs="Arial"/>
                <w:color w:val="auto"/>
                <w:sz w:val="18"/>
                <w:szCs w:val="18"/>
              </w:rPr>
            </w:pPr>
          </w:p>
        </w:tc>
        <w:tc>
          <w:tcPr>
            <w:tcW w:w="811" w:type="dxa"/>
            <w:tcBorders>
              <w:top w:val="single" w:sz="4" w:space="0" w:color="auto"/>
            </w:tcBorders>
            <w:shd w:val="clear" w:color="auto" w:fill="auto"/>
            <w:vAlign w:val="bottom"/>
          </w:tcPr>
          <w:p w14:paraId="7F84981E" w14:textId="77777777" w:rsidR="00F55AED" w:rsidRPr="00DC14E0" w:rsidRDefault="00F55AED" w:rsidP="0048193F">
            <w:pPr>
              <w:jc w:val="right"/>
              <w:rPr>
                <w:rFonts w:cs="Arial"/>
                <w:color w:val="auto"/>
                <w:sz w:val="18"/>
                <w:szCs w:val="18"/>
              </w:rPr>
            </w:pPr>
          </w:p>
        </w:tc>
      </w:tr>
    </w:tbl>
    <w:p w14:paraId="714378AD" w14:textId="77777777" w:rsidR="00F55AED" w:rsidRPr="00EE4A67" w:rsidRDefault="00F55AED" w:rsidP="0048193F">
      <w:pPr>
        <w:pStyle w:val="Overskrift3"/>
      </w:pPr>
      <w:r w:rsidRPr="00EE4A67">
        <w:t>Nøkkeltall </w:t>
      </w:r>
    </w:p>
    <w:tbl>
      <w:tblPr>
        <w:tblStyle w:val="Tabellrutenett"/>
        <w:tblW w:w="9082" w:type="dxa"/>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9"/>
        <w:gridCol w:w="850"/>
        <w:gridCol w:w="851"/>
        <w:gridCol w:w="850"/>
        <w:gridCol w:w="851"/>
        <w:gridCol w:w="851"/>
      </w:tblGrid>
      <w:tr w:rsidR="00B920AD" w:rsidRPr="00EE4A67" w14:paraId="5E8C6AC0" w14:textId="77777777" w:rsidTr="00F836FD">
        <w:trPr>
          <w:trHeight w:hRule="exact" w:val="284"/>
        </w:trPr>
        <w:tc>
          <w:tcPr>
            <w:tcW w:w="4829" w:type="dxa"/>
            <w:tcBorders>
              <w:bottom w:val="single" w:sz="4" w:space="0" w:color="auto"/>
            </w:tcBorders>
            <w:shd w:val="clear" w:color="auto" w:fill="auto"/>
            <w:vAlign w:val="bottom"/>
          </w:tcPr>
          <w:p w14:paraId="44796881" w14:textId="77777777" w:rsidR="00F55AED" w:rsidRPr="00AC67C8" w:rsidRDefault="00F55AED" w:rsidP="0048193F">
            <w:pPr>
              <w:spacing w:line="276" w:lineRule="auto"/>
              <w:rPr>
                <w:rFonts w:cs="Arial"/>
                <w:b/>
                <w:color w:val="auto"/>
                <w:sz w:val="18"/>
                <w:szCs w:val="18"/>
              </w:rPr>
            </w:pPr>
          </w:p>
        </w:tc>
        <w:tc>
          <w:tcPr>
            <w:tcW w:w="850" w:type="dxa"/>
            <w:tcBorders>
              <w:bottom w:val="single" w:sz="4" w:space="0" w:color="auto"/>
            </w:tcBorders>
            <w:shd w:val="clear" w:color="auto" w:fill="auto"/>
            <w:vAlign w:val="bottom"/>
          </w:tcPr>
          <w:p w14:paraId="00AAE6D2" w14:textId="70A3020F" w:rsidR="00F55AED" w:rsidRPr="00AC67C8" w:rsidRDefault="004B2BD2" w:rsidP="0048193F">
            <w:pPr>
              <w:spacing w:line="276" w:lineRule="auto"/>
              <w:jc w:val="right"/>
              <w:rPr>
                <w:rFonts w:cs="Arial"/>
                <w:b/>
                <w:color w:val="auto"/>
                <w:sz w:val="18"/>
                <w:szCs w:val="18"/>
              </w:rPr>
            </w:pPr>
            <w:r w:rsidRPr="00AC67C8">
              <w:rPr>
                <w:rFonts w:cs="Arial"/>
                <w:b/>
                <w:color w:val="auto"/>
                <w:sz w:val="18"/>
                <w:szCs w:val="18"/>
              </w:rPr>
              <w:t>2018</w:t>
            </w:r>
          </w:p>
        </w:tc>
        <w:tc>
          <w:tcPr>
            <w:tcW w:w="851" w:type="dxa"/>
            <w:tcBorders>
              <w:bottom w:val="single" w:sz="4" w:space="0" w:color="auto"/>
            </w:tcBorders>
            <w:shd w:val="clear" w:color="auto" w:fill="auto"/>
            <w:vAlign w:val="bottom"/>
          </w:tcPr>
          <w:p w14:paraId="3765C47B" w14:textId="7680CFDE" w:rsidR="00F55AED" w:rsidRPr="00AC67C8" w:rsidRDefault="004B2BD2" w:rsidP="0048193F">
            <w:pPr>
              <w:spacing w:line="276" w:lineRule="auto"/>
              <w:jc w:val="right"/>
              <w:rPr>
                <w:rFonts w:cs="Arial"/>
                <w:b/>
                <w:color w:val="auto"/>
                <w:sz w:val="18"/>
                <w:szCs w:val="18"/>
              </w:rPr>
            </w:pPr>
            <w:r w:rsidRPr="00AC67C8">
              <w:rPr>
                <w:rFonts w:cs="Arial"/>
                <w:b/>
                <w:color w:val="auto"/>
                <w:sz w:val="18"/>
                <w:szCs w:val="18"/>
              </w:rPr>
              <w:t>2019</w:t>
            </w:r>
          </w:p>
        </w:tc>
        <w:tc>
          <w:tcPr>
            <w:tcW w:w="850" w:type="dxa"/>
            <w:tcBorders>
              <w:bottom w:val="single" w:sz="4" w:space="0" w:color="auto"/>
            </w:tcBorders>
            <w:shd w:val="clear" w:color="auto" w:fill="auto"/>
            <w:vAlign w:val="bottom"/>
          </w:tcPr>
          <w:p w14:paraId="562F7362" w14:textId="6C23EDDF" w:rsidR="00F55AED" w:rsidRPr="00AC67C8" w:rsidRDefault="004B2BD2" w:rsidP="0048193F">
            <w:pPr>
              <w:spacing w:line="276" w:lineRule="auto"/>
              <w:jc w:val="right"/>
              <w:rPr>
                <w:rFonts w:cs="Arial"/>
                <w:b/>
                <w:color w:val="auto"/>
                <w:sz w:val="18"/>
                <w:szCs w:val="18"/>
              </w:rPr>
            </w:pPr>
            <w:r w:rsidRPr="00AC67C8">
              <w:rPr>
                <w:rFonts w:cs="Arial"/>
                <w:b/>
                <w:color w:val="auto"/>
                <w:sz w:val="18"/>
                <w:szCs w:val="18"/>
              </w:rPr>
              <w:t>2020</w:t>
            </w:r>
          </w:p>
        </w:tc>
        <w:tc>
          <w:tcPr>
            <w:tcW w:w="851" w:type="dxa"/>
            <w:tcBorders>
              <w:bottom w:val="single" w:sz="4" w:space="0" w:color="auto"/>
            </w:tcBorders>
            <w:shd w:val="clear" w:color="auto" w:fill="auto"/>
            <w:vAlign w:val="bottom"/>
          </w:tcPr>
          <w:p w14:paraId="756A4D97" w14:textId="1D2AC486" w:rsidR="00F55AED" w:rsidRPr="00AC67C8" w:rsidRDefault="004B2BD2" w:rsidP="0048193F">
            <w:pPr>
              <w:spacing w:line="276" w:lineRule="auto"/>
              <w:jc w:val="right"/>
              <w:rPr>
                <w:rFonts w:cs="Arial"/>
                <w:b/>
                <w:color w:val="auto"/>
                <w:sz w:val="18"/>
                <w:szCs w:val="18"/>
              </w:rPr>
            </w:pPr>
            <w:r w:rsidRPr="00AC67C8">
              <w:rPr>
                <w:rFonts w:cs="Arial"/>
                <w:b/>
                <w:color w:val="auto"/>
                <w:sz w:val="18"/>
                <w:szCs w:val="18"/>
              </w:rPr>
              <w:t>2021</w:t>
            </w:r>
          </w:p>
        </w:tc>
        <w:tc>
          <w:tcPr>
            <w:tcW w:w="851" w:type="dxa"/>
            <w:tcBorders>
              <w:bottom w:val="single" w:sz="4" w:space="0" w:color="auto"/>
            </w:tcBorders>
            <w:shd w:val="clear" w:color="auto" w:fill="auto"/>
            <w:vAlign w:val="bottom"/>
          </w:tcPr>
          <w:p w14:paraId="0A2F95A4" w14:textId="3EAD2D55" w:rsidR="00F55AED" w:rsidRPr="00AC67C8" w:rsidRDefault="004B2BD2" w:rsidP="0048193F">
            <w:pPr>
              <w:spacing w:line="276" w:lineRule="auto"/>
              <w:jc w:val="right"/>
              <w:rPr>
                <w:rFonts w:cs="Arial"/>
                <w:b/>
                <w:color w:val="auto"/>
                <w:sz w:val="18"/>
                <w:szCs w:val="18"/>
              </w:rPr>
            </w:pPr>
            <w:r w:rsidRPr="00AC67C8">
              <w:rPr>
                <w:rFonts w:cs="Arial"/>
                <w:b/>
                <w:color w:val="auto"/>
                <w:sz w:val="18"/>
                <w:szCs w:val="18"/>
              </w:rPr>
              <w:t>2022</w:t>
            </w:r>
          </w:p>
        </w:tc>
      </w:tr>
      <w:tr w:rsidR="00B920AD" w:rsidRPr="00EE4A67" w14:paraId="42C559DC" w14:textId="77777777" w:rsidTr="00F836FD">
        <w:trPr>
          <w:trHeight w:hRule="exact" w:val="284"/>
        </w:trPr>
        <w:tc>
          <w:tcPr>
            <w:tcW w:w="4829" w:type="dxa"/>
            <w:tcBorders>
              <w:top w:val="single" w:sz="4" w:space="0" w:color="auto"/>
            </w:tcBorders>
            <w:shd w:val="clear" w:color="auto" w:fill="auto"/>
            <w:vAlign w:val="bottom"/>
          </w:tcPr>
          <w:p w14:paraId="4BE82E1A" w14:textId="77777777" w:rsidR="00F55AED" w:rsidRPr="00AC67C8" w:rsidRDefault="00F55AED" w:rsidP="0048193F">
            <w:pPr>
              <w:spacing w:line="276" w:lineRule="auto"/>
              <w:rPr>
                <w:rFonts w:cs="Arial"/>
                <w:color w:val="auto"/>
                <w:sz w:val="18"/>
                <w:szCs w:val="18"/>
              </w:rPr>
            </w:pPr>
            <w:r w:rsidRPr="00AC67C8">
              <w:rPr>
                <w:rFonts w:cs="Arial"/>
                <w:color w:val="auto"/>
                <w:sz w:val="18"/>
                <w:szCs w:val="18"/>
              </w:rPr>
              <w:t>Årsverk (tall før 2019 er i antall ansatte) **</w:t>
            </w:r>
          </w:p>
        </w:tc>
        <w:tc>
          <w:tcPr>
            <w:tcW w:w="850" w:type="dxa"/>
            <w:tcBorders>
              <w:top w:val="single" w:sz="4" w:space="0" w:color="auto"/>
            </w:tcBorders>
            <w:shd w:val="clear" w:color="auto" w:fill="auto"/>
            <w:vAlign w:val="bottom"/>
          </w:tcPr>
          <w:p w14:paraId="253D79EF" w14:textId="59A43BCE" w:rsidR="00F55AED" w:rsidRPr="00AC67C8" w:rsidRDefault="00872465" w:rsidP="0048193F">
            <w:pPr>
              <w:spacing w:line="276" w:lineRule="auto"/>
              <w:jc w:val="right"/>
              <w:rPr>
                <w:rFonts w:cs="Arial"/>
                <w:color w:val="auto"/>
                <w:sz w:val="18"/>
                <w:szCs w:val="18"/>
              </w:rPr>
            </w:pPr>
            <w:r w:rsidRPr="00AC67C8">
              <w:rPr>
                <w:rFonts w:cs="Arial"/>
                <w:color w:val="auto"/>
                <w:sz w:val="18"/>
                <w:szCs w:val="18"/>
              </w:rPr>
              <w:t>194</w:t>
            </w:r>
          </w:p>
        </w:tc>
        <w:tc>
          <w:tcPr>
            <w:tcW w:w="851" w:type="dxa"/>
            <w:tcBorders>
              <w:top w:val="single" w:sz="4" w:space="0" w:color="auto"/>
            </w:tcBorders>
            <w:shd w:val="clear" w:color="auto" w:fill="auto"/>
            <w:vAlign w:val="bottom"/>
          </w:tcPr>
          <w:p w14:paraId="427B7B2C" w14:textId="55B74F55"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131</w:t>
            </w:r>
          </w:p>
        </w:tc>
        <w:tc>
          <w:tcPr>
            <w:tcW w:w="850" w:type="dxa"/>
            <w:tcBorders>
              <w:top w:val="single" w:sz="4" w:space="0" w:color="auto"/>
            </w:tcBorders>
            <w:shd w:val="clear" w:color="auto" w:fill="auto"/>
            <w:vAlign w:val="bottom"/>
          </w:tcPr>
          <w:p w14:paraId="16312D6A" w14:textId="519099AE"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140</w:t>
            </w:r>
          </w:p>
        </w:tc>
        <w:tc>
          <w:tcPr>
            <w:tcW w:w="851" w:type="dxa"/>
            <w:tcBorders>
              <w:top w:val="single" w:sz="4" w:space="0" w:color="auto"/>
            </w:tcBorders>
            <w:shd w:val="clear" w:color="auto" w:fill="auto"/>
            <w:vAlign w:val="bottom"/>
          </w:tcPr>
          <w:p w14:paraId="77A7FA98" w14:textId="344522B8"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142</w:t>
            </w:r>
          </w:p>
        </w:tc>
        <w:tc>
          <w:tcPr>
            <w:tcW w:w="851" w:type="dxa"/>
            <w:tcBorders>
              <w:top w:val="single" w:sz="4" w:space="0" w:color="auto"/>
            </w:tcBorders>
            <w:shd w:val="clear" w:color="auto" w:fill="auto"/>
            <w:vAlign w:val="bottom"/>
          </w:tcPr>
          <w:p w14:paraId="0245972D" w14:textId="6014D81B"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146</w:t>
            </w:r>
          </w:p>
        </w:tc>
      </w:tr>
      <w:tr w:rsidR="00B920AD" w:rsidRPr="00EE4A67" w14:paraId="429E5C9D" w14:textId="77777777" w:rsidTr="00F836FD">
        <w:trPr>
          <w:trHeight w:hRule="exact" w:val="284"/>
        </w:trPr>
        <w:tc>
          <w:tcPr>
            <w:tcW w:w="4829" w:type="dxa"/>
            <w:shd w:val="clear" w:color="auto" w:fill="auto"/>
            <w:vAlign w:val="bottom"/>
          </w:tcPr>
          <w:p w14:paraId="281535D3" w14:textId="77777777" w:rsidR="00F55AED" w:rsidRPr="00AC67C8" w:rsidRDefault="00F55AED" w:rsidP="0048193F">
            <w:pPr>
              <w:spacing w:line="276" w:lineRule="auto"/>
              <w:rPr>
                <w:rFonts w:cs="Arial"/>
                <w:color w:val="auto"/>
                <w:sz w:val="18"/>
                <w:szCs w:val="18"/>
              </w:rPr>
            </w:pPr>
            <w:r w:rsidRPr="00AC67C8">
              <w:rPr>
                <w:rFonts w:cs="Arial"/>
                <w:color w:val="auto"/>
                <w:sz w:val="18"/>
                <w:szCs w:val="18"/>
              </w:rPr>
              <w:t>Antall ansatte i deltidsstillinger</w:t>
            </w:r>
          </w:p>
        </w:tc>
        <w:tc>
          <w:tcPr>
            <w:tcW w:w="850" w:type="dxa"/>
            <w:shd w:val="clear" w:color="auto" w:fill="auto"/>
            <w:vAlign w:val="bottom"/>
          </w:tcPr>
          <w:p w14:paraId="50BEB585" w14:textId="6B3FF93E"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60*</w:t>
            </w:r>
          </w:p>
        </w:tc>
        <w:tc>
          <w:tcPr>
            <w:tcW w:w="851" w:type="dxa"/>
            <w:shd w:val="clear" w:color="auto" w:fill="auto"/>
            <w:vAlign w:val="bottom"/>
          </w:tcPr>
          <w:p w14:paraId="3F468F4D" w14:textId="783BD517"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59</w:t>
            </w:r>
            <w:r w:rsidR="00872465" w:rsidRPr="00AC67C8">
              <w:rPr>
                <w:rFonts w:cs="Arial"/>
                <w:color w:val="auto"/>
                <w:sz w:val="18"/>
                <w:szCs w:val="18"/>
              </w:rPr>
              <w:t>*</w:t>
            </w:r>
          </w:p>
        </w:tc>
        <w:tc>
          <w:tcPr>
            <w:tcW w:w="850" w:type="dxa"/>
            <w:shd w:val="clear" w:color="auto" w:fill="auto"/>
            <w:vAlign w:val="bottom"/>
          </w:tcPr>
          <w:p w14:paraId="10F44A9A" w14:textId="5E31D2E8"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65***</w:t>
            </w:r>
          </w:p>
        </w:tc>
        <w:tc>
          <w:tcPr>
            <w:tcW w:w="851" w:type="dxa"/>
            <w:shd w:val="clear" w:color="auto" w:fill="auto"/>
            <w:vAlign w:val="bottom"/>
          </w:tcPr>
          <w:p w14:paraId="06DEB051" w14:textId="79165221"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60</w:t>
            </w:r>
          </w:p>
        </w:tc>
        <w:tc>
          <w:tcPr>
            <w:tcW w:w="851" w:type="dxa"/>
            <w:shd w:val="clear" w:color="auto" w:fill="auto"/>
            <w:vAlign w:val="bottom"/>
          </w:tcPr>
          <w:p w14:paraId="281EDA03" w14:textId="6E72B718"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61</w:t>
            </w:r>
          </w:p>
        </w:tc>
      </w:tr>
      <w:tr w:rsidR="00B920AD" w:rsidRPr="00EE4A67" w14:paraId="0510AA27" w14:textId="77777777" w:rsidTr="00F836FD">
        <w:trPr>
          <w:trHeight w:hRule="exact" w:val="284"/>
        </w:trPr>
        <w:tc>
          <w:tcPr>
            <w:tcW w:w="4829" w:type="dxa"/>
            <w:shd w:val="clear" w:color="auto" w:fill="auto"/>
            <w:vAlign w:val="bottom"/>
          </w:tcPr>
          <w:p w14:paraId="5053BD5D" w14:textId="77777777" w:rsidR="00F55AED" w:rsidRPr="00AC67C8" w:rsidRDefault="00F55AED" w:rsidP="0048193F">
            <w:pPr>
              <w:spacing w:line="276" w:lineRule="auto"/>
              <w:rPr>
                <w:rFonts w:cs="Arial"/>
                <w:color w:val="auto"/>
                <w:sz w:val="18"/>
                <w:szCs w:val="18"/>
              </w:rPr>
            </w:pPr>
            <w:r w:rsidRPr="00AC67C8">
              <w:rPr>
                <w:rFonts w:cs="Arial"/>
                <w:color w:val="auto"/>
                <w:sz w:val="18"/>
                <w:szCs w:val="18"/>
              </w:rPr>
              <w:t>Andel deltidsstillinger</w:t>
            </w:r>
          </w:p>
        </w:tc>
        <w:tc>
          <w:tcPr>
            <w:tcW w:w="850" w:type="dxa"/>
            <w:shd w:val="clear" w:color="auto" w:fill="auto"/>
            <w:vAlign w:val="bottom"/>
          </w:tcPr>
          <w:p w14:paraId="379479D1" w14:textId="51DE0047"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45</w:t>
            </w:r>
            <w:r w:rsidR="00F55AED" w:rsidRPr="00AC67C8">
              <w:rPr>
                <w:rFonts w:cs="Arial"/>
                <w:color w:val="auto"/>
                <w:sz w:val="18"/>
                <w:szCs w:val="18"/>
              </w:rPr>
              <w:t xml:space="preserve"> %</w:t>
            </w:r>
          </w:p>
        </w:tc>
        <w:tc>
          <w:tcPr>
            <w:tcW w:w="851" w:type="dxa"/>
            <w:shd w:val="clear" w:color="auto" w:fill="auto"/>
            <w:vAlign w:val="bottom"/>
          </w:tcPr>
          <w:p w14:paraId="56122961" w14:textId="1FAB7D72"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31</w:t>
            </w:r>
            <w:r w:rsidR="00F55AED" w:rsidRPr="00AC67C8">
              <w:rPr>
                <w:rFonts w:cs="Arial"/>
                <w:color w:val="auto"/>
                <w:sz w:val="18"/>
                <w:szCs w:val="18"/>
              </w:rPr>
              <w:t xml:space="preserve"> %</w:t>
            </w:r>
          </w:p>
        </w:tc>
        <w:tc>
          <w:tcPr>
            <w:tcW w:w="850" w:type="dxa"/>
            <w:shd w:val="clear" w:color="auto" w:fill="auto"/>
            <w:vAlign w:val="bottom"/>
          </w:tcPr>
          <w:p w14:paraId="11CA6201" w14:textId="1CB8A857"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32</w:t>
            </w:r>
            <w:r w:rsidR="00F55AED" w:rsidRPr="00AC67C8">
              <w:rPr>
                <w:rFonts w:cs="Arial"/>
                <w:color w:val="auto"/>
                <w:sz w:val="18"/>
                <w:szCs w:val="18"/>
              </w:rPr>
              <w:t xml:space="preserve"> %</w:t>
            </w:r>
          </w:p>
        </w:tc>
        <w:tc>
          <w:tcPr>
            <w:tcW w:w="851" w:type="dxa"/>
            <w:shd w:val="clear" w:color="auto" w:fill="auto"/>
            <w:vAlign w:val="bottom"/>
          </w:tcPr>
          <w:p w14:paraId="1C1E8C31" w14:textId="7E9B26E0"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30</w:t>
            </w:r>
            <w:r w:rsidR="00F55AED" w:rsidRPr="00AC67C8">
              <w:rPr>
                <w:rFonts w:cs="Arial"/>
                <w:color w:val="auto"/>
                <w:sz w:val="18"/>
                <w:szCs w:val="18"/>
              </w:rPr>
              <w:t xml:space="preserve"> %</w:t>
            </w:r>
          </w:p>
        </w:tc>
        <w:tc>
          <w:tcPr>
            <w:tcW w:w="851" w:type="dxa"/>
            <w:shd w:val="clear" w:color="auto" w:fill="auto"/>
            <w:vAlign w:val="bottom"/>
          </w:tcPr>
          <w:p w14:paraId="5AF506BF" w14:textId="0D6A3D7D" w:rsidR="00F55AED" w:rsidRPr="00AC67C8" w:rsidRDefault="00872465" w:rsidP="0048193F">
            <w:pPr>
              <w:spacing w:line="276" w:lineRule="auto"/>
              <w:jc w:val="right"/>
              <w:rPr>
                <w:rFonts w:cs="Arial"/>
                <w:color w:val="auto"/>
                <w:sz w:val="18"/>
                <w:szCs w:val="18"/>
              </w:rPr>
            </w:pPr>
            <w:r w:rsidRPr="00AC67C8">
              <w:rPr>
                <w:rFonts w:cs="Arial"/>
                <w:color w:val="auto"/>
                <w:sz w:val="18"/>
                <w:szCs w:val="18"/>
              </w:rPr>
              <w:t>30</w:t>
            </w:r>
            <w:r w:rsidR="00F55AED" w:rsidRPr="00AC67C8">
              <w:rPr>
                <w:rFonts w:cs="Arial"/>
                <w:color w:val="auto"/>
                <w:sz w:val="18"/>
                <w:szCs w:val="18"/>
              </w:rPr>
              <w:t xml:space="preserve"> %</w:t>
            </w:r>
          </w:p>
        </w:tc>
      </w:tr>
      <w:tr w:rsidR="00B920AD" w:rsidRPr="00EE4A67" w14:paraId="1ADBD6D2" w14:textId="77777777" w:rsidTr="00F836FD">
        <w:trPr>
          <w:trHeight w:hRule="exact" w:val="284"/>
        </w:trPr>
        <w:tc>
          <w:tcPr>
            <w:tcW w:w="4829" w:type="dxa"/>
            <w:tcBorders>
              <w:bottom w:val="single" w:sz="4" w:space="0" w:color="auto"/>
            </w:tcBorders>
            <w:shd w:val="clear" w:color="auto" w:fill="auto"/>
            <w:vAlign w:val="bottom"/>
          </w:tcPr>
          <w:p w14:paraId="6B5C48B2" w14:textId="77777777" w:rsidR="00F55AED" w:rsidRPr="00AC67C8" w:rsidRDefault="00F55AED" w:rsidP="0048193F">
            <w:pPr>
              <w:spacing w:line="276" w:lineRule="auto"/>
              <w:rPr>
                <w:rFonts w:cs="Arial"/>
                <w:color w:val="auto"/>
                <w:sz w:val="18"/>
                <w:szCs w:val="18"/>
              </w:rPr>
            </w:pPr>
            <w:r w:rsidRPr="00AC67C8">
              <w:rPr>
                <w:rFonts w:cs="Arial"/>
                <w:color w:val="auto"/>
                <w:sz w:val="18"/>
                <w:szCs w:val="18"/>
              </w:rPr>
              <w:t>Sykefravær i %</w:t>
            </w:r>
          </w:p>
        </w:tc>
        <w:tc>
          <w:tcPr>
            <w:tcW w:w="850" w:type="dxa"/>
            <w:tcBorders>
              <w:bottom w:val="single" w:sz="4" w:space="0" w:color="auto"/>
            </w:tcBorders>
            <w:shd w:val="clear" w:color="auto" w:fill="auto"/>
            <w:vAlign w:val="bottom"/>
          </w:tcPr>
          <w:p w14:paraId="4E5DCD26" w14:textId="3058CF30"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6,4</w:t>
            </w:r>
            <w:r w:rsidR="00F55AED" w:rsidRPr="00AC67C8">
              <w:rPr>
                <w:rFonts w:cs="Arial"/>
                <w:color w:val="auto"/>
                <w:sz w:val="18"/>
                <w:szCs w:val="18"/>
              </w:rPr>
              <w:t xml:space="preserve"> %</w:t>
            </w:r>
          </w:p>
        </w:tc>
        <w:tc>
          <w:tcPr>
            <w:tcW w:w="851" w:type="dxa"/>
            <w:tcBorders>
              <w:bottom w:val="single" w:sz="4" w:space="0" w:color="auto"/>
            </w:tcBorders>
            <w:shd w:val="clear" w:color="auto" w:fill="auto"/>
            <w:vAlign w:val="bottom"/>
          </w:tcPr>
          <w:p w14:paraId="7F9407A3" w14:textId="60D16F82"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5,9</w:t>
            </w:r>
            <w:r w:rsidR="00F55AED" w:rsidRPr="00AC67C8">
              <w:rPr>
                <w:rFonts w:cs="Arial"/>
                <w:color w:val="auto"/>
                <w:sz w:val="18"/>
                <w:szCs w:val="18"/>
              </w:rPr>
              <w:t xml:space="preserve"> %</w:t>
            </w:r>
          </w:p>
        </w:tc>
        <w:tc>
          <w:tcPr>
            <w:tcW w:w="850" w:type="dxa"/>
            <w:tcBorders>
              <w:bottom w:val="single" w:sz="4" w:space="0" w:color="auto"/>
            </w:tcBorders>
            <w:shd w:val="clear" w:color="auto" w:fill="auto"/>
            <w:vAlign w:val="bottom"/>
          </w:tcPr>
          <w:p w14:paraId="6CF5FA70" w14:textId="3A7B5B8F" w:rsidR="00F55AED" w:rsidRPr="00AC67C8" w:rsidRDefault="00872465" w:rsidP="0048193F">
            <w:pPr>
              <w:spacing w:line="276" w:lineRule="auto"/>
              <w:jc w:val="right"/>
              <w:rPr>
                <w:rFonts w:cs="Arial"/>
                <w:color w:val="auto"/>
                <w:sz w:val="18"/>
                <w:szCs w:val="18"/>
              </w:rPr>
            </w:pPr>
            <w:r w:rsidRPr="00AC67C8">
              <w:rPr>
                <w:rFonts w:cs="Arial"/>
                <w:color w:val="auto"/>
                <w:sz w:val="18"/>
                <w:szCs w:val="18"/>
              </w:rPr>
              <w:t>5</w:t>
            </w:r>
            <w:r w:rsidR="00F55AED" w:rsidRPr="00AC67C8">
              <w:rPr>
                <w:rFonts w:cs="Arial"/>
                <w:color w:val="auto"/>
                <w:sz w:val="18"/>
                <w:szCs w:val="18"/>
              </w:rPr>
              <w:t xml:space="preserve"> %</w:t>
            </w:r>
          </w:p>
        </w:tc>
        <w:tc>
          <w:tcPr>
            <w:tcW w:w="851" w:type="dxa"/>
            <w:tcBorders>
              <w:bottom w:val="single" w:sz="4" w:space="0" w:color="auto"/>
            </w:tcBorders>
            <w:shd w:val="clear" w:color="auto" w:fill="auto"/>
            <w:vAlign w:val="bottom"/>
          </w:tcPr>
          <w:p w14:paraId="33958F34" w14:textId="6E663E3C"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4,3</w:t>
            </w:r>
            <w:r w:rsidR="00F55AED" w:rsidRPr="00AC67C8">
              <w:rPr>
                <w:rFonts w:cs="Arial"/>
                <w:color w:val="auto"/>
                <w:sz w:val="18"/>
                <w:szCs w:val="18"/>
              </w:rPr>
              <w:t xml:space="preserve"> %</w:t>
            </w:r>
          </w:p>
        </w:tc>
        <w:tc>
          <w:tcPr>
            <w:tcW w:w="851" w:type="dxa"/>
            <w:tcBorders>
              <w:bottom w:val="single" w:sz="4" w:space="0" w:color="auto"/>
            </w:tcBorders>
            <w:shd w:val="clear" w:color="auto" w:fill="auto"/>
            <w:vAlign w:val="bottom"/>
          </w:tcPr>
          <w:p w14:paraId="0BA382C1" w14:textId="0545D0C6" w:rsidR="00F55AED" w:rsidRPr="00AC67C8" w:rsidRDefault="004B2BD2" w:rsidP="0048193F">
            <w:pPr>
              <w:spacing w:line="276" w:lineRule="auto"/>
              <w:jc w:val="right"/>
              <w:rPr>
                <w:rFonts w:cs="Arial"/>
                <w:color w:val="auto"/>
                <w:sz w:val="18"/>
                <w:szCs w:val="18"/>
              </w:rPr>
            </w:pPr>
            <w:r w:rsidRPr="00AC67C8">
              <w:rPr>
                <w:rFonts w:cs="Arial"/>
                <w:color w:val="auto"/>
                <w:sz w:val="18"/>
                <w:szCs w:val="18"/>
              </w:rPr>
              <w:t>5,</w:t>
            </w:r>
            <w:r w:rsidR="00872465" w:rsidRPr="00AC67C8">
              <w:rPr>
                <w:rFonts w:cs="Arial"/>
                <w:color w:val="auto"/>
                <w:sz w:val="18"/>
                <w:szCs w:val="18"/>
              </w:rPr>
              <w:t>4</w:t>
            </w:r>
            <w:r w:rsidR="00F55AED" w:rsidRPr="00AC67C8">
              <w:rPr>
                <w:rFonts w:cs="Arial"/>
                <w:color w:val="auto"/>
                <w:sz w:val="18"/>
                <w:szCs w:val="18"/>
              </w:rPr>
              <w:t xml:space="preserve"> %</w:t>
            </w:r>
          </w:p>
        </w:tc>
      </w:tr>
    </w:tbl>
    <w:p w14:paraId="7ECCEC4F" w14:textId="77777777" w:rsidR="00F55AED" w:rsidRPr="00AC67C8" w:rsidRDefault="00F55AED" w:rsidP="0048193F">
      <w:pPr>
        <w:spacing w:after="0"/>
        <w:rPr>
          <w:rFonts w:cs="Arial"/>
          <w:i/>
          <w:color w:val="auto"/>
          <w:sz w:val="18"/>
          <w:szCs w:val="18"/>
        </w:rPr>
      </w:pPr>
      <w:r w:rsidRPr="00AC67C8">
        <w:rPr>
          <w:rFonts w:cs="Arial"/>
          <w:i/>
          <w:color w:val="auto"/>
          <w:sz w:val="18"/>
          <w:szCs w:val="18"/>
        </w:rPr>
        <w:t>*utgjør cirka 2 årsverk    ** deltid og heltid    **</w:t>
      </w:r>
      <w:r w:rsidRPr="00AC67C8">
        <w:rPr>
          <w:rFonts w:eastAsia="Calibri" w:cs="Arial"/>
          <w:i/>
          <w:color w:val="auto"/>
          <w:sz w:val="18"/>
          <w:szCs w:val="18"/>
        </w:rPr>
        <w:t>* utgjør cirka 2, 5 årsverk</w:t>
      </w:r>
    </w:p>
    <w:p w14:paraId="0FE3DC0D" w14:textId="77777777" w:rsidR="00F55AED" w:rsidRPr="00EE4A67" w:rsidRDefault="00F55AED" w:rsidP="0048193F">
      <w:pPr>
        <w:pStyle w:val="Overskrift3"/>
      </w:pPr>
      <w:r w:rsidRPr="00EE4A67">
        <w:t>Helse, miljø og sikkerhet</w:t>
      </w:r>
    </w:p>
    <w:p w14:paraId="402B4DBB" w14:textId="1D2FC5E0" w:rsidR="001B6C90" w:rsidRPr="001B6C90" w:rsidRDefault="001B6C90" w:rsidP="0048193F">
      <w:pPr>
        <w:rPr>
          <w:rFonts w:cs="Arial"/>
          <w:color w:val="auto"/>
          <w:lang w:eastAsia="nb-NO"/>
        </w:rPr>
      </w:pPr>
      <w:r w:rsidRPr="001B6C90">
        <w:rPr>
          <w:rFonts w:cs="Arial"/>
          <w:color w:val="auto"/>
          <w:lang w:eastAsia="nb-NO"/>
        </w:rPr>
        <w:t>2022 var preget av flere varslingssaker, totalt fire. Et varsel omhandlet tidligere brann- og redningssjef</w:t>
      </w:r>
      <w:r w:rsidR="008C73E4">
        <w:rPr>
          <w:rFonts w:cs="Arial"/>
          <w:color w:val="auto"/>
          <w:lang w:eastAsia="nb-NO"/>
        </w:rPr>
        <w:t>,</w:t>
      </w:r>
      <w:r w:rsidRPr="001B6C90">
        <w:rPr>
          <w:rFonts w:cs="Arial"/>
          <w:color w:val="auto"/>
          <w:lang w:eastAsia="nb-NO"/>
        </w:rPr>
        <w:t xml:space="preserve"> og de tre andre varslene omhandlet arbeidsmiljøet og fryktkultur. Varslene har vært anonyme. Romerike Revisjon IKS (RRI) er eksternt varslingsmottak for NRBR. I </w:t>
      </w:r>
      <w:r w:rsidRPr="001B6C90">
        <w:rPr>
          <w:rFonts w:cs="Arial"/>
          <w:color w:val="auto"/>
          <w:lang w:eastAsia="nb-NO"/>
        </w:rPr>
        <w:lastRenderedPageBreak/>
        <w:t xml:space="preserve">samarbeid med advokatfirmaet Grimstad har RRI undersøkt </w:t>
      </w:r>
      <w:r w:rsidR="008D5892">
        <w:rPr>
          <w:rFonts w:cs="Arial"/>
          <w:color w:val="auto"/>
          <w:lang w:eastAsia="nb-NO"/>
        </w:rPr>
        <w:t xml:space="preserve">varslene. </w:t>
      </w:r>
      <w:r w:rsidRPr="001B6C90">
        <w:rPr>
          <w:rFonts w:cs="Arial"/>
          <w:color w:val="auto"/>
          <w:lang w:eastAsia="nb-NO"/>
        </w:rPr>
        <w:t>Prosessen ledet frem til to rapporter, en om det generelle arbeidsmiljøet og en om ledelse.</w:t>
      </w:r>
    </w:p>
    <w:p w14:paraId="56663C11" w14:textId="6BFACEAA" w:rsidR="001B6C90" w:rsidRPr="001B6C90" w:rsidRDefault="001B6C90" w:rsidP="0048193F">
      <w:pPr>
        <w:rPr>
          <w:rFonts w:cs="Arial"/>
          <w:color w:val="auto"/>
          <w:lang w:eastAsia="nb-NO"/>
        </w:rPr>
      </w:pPr>
      <w:r w:rsidRPr="001B6C90">
        <w:rPr>
          <w:rFonts w:cs="Arial"/>
          <w:color w:val="auto"/>
          <w:lang w:eastAsia="nb-NO"/>
        </w:rPr>
        <w:t xml:space="preserve">I 2022 var HMS-fokuset på kreftfaren forbundet med å jobbe som brannforebygger og brannkonstabel stort: </w:t>
      </w:r>
    </w:p>
    <w:p w14:paraId="2B1B3FCE" w14:textId="4490ACFD" w:rsidR="001B6C90" w:rsidRPr="001B6C90" w:rsidRDefault="001B6C90" w:rsidP="0048193F">
      <w:pPr>
        <w:pStyle w:val="Listeavsnitt"/>
        <w:numPr>
          <w:ilvl w:val="0"/>
          <w:numId w:val="21"/>
        </w:numPr>
        <w:rPr>
          <w:color w:val="auto"/>
          <w:lang w:eastAsia="nb-NO"/>
        </w:rPr>
      </w:pPr>
      <w:r w:rsidRPr="00CB343E">
        <w:rPr>
          <w:color w:val="auto"/>
          <w:lang w:eastAsia="nb-NO"/>
        </w:rPr>
        <w:t xml:space="preserve">NRBRs brannkonstabler har bidratt </w:t>
      </w:r>
      <w:r w:rsidRPr="001B6C90">
        <w:rPr>
          <w:color w:val="auto"/>
          <w:lang w:eastAsia="nb-NO"/>
        </w:rPr>
        <w:t>i en internasjonal studie, gjennom samarbeid med Kreftregisteret og STAMI, med blant annet prøvetaking av blod, hud og urin samt innhenting av historiske data fra vårt arkiv.</w:t>
      </w:r>
    </w:p>
    <w:p w14:paraId="4F6B7D54" w14:textId="1F44B665" w:rsidR="001B6C90" w:rsidRPr="001B6C90" w:rsidRDefault="001B6C90" w:rsidP="0048193F">
      <w:pPr>
        <w:pStyle w:val="Listeavsnitt"/>
        <w:numPr>
          <w:ilvl w:val="0"/>
          <w:numId w:val="21"/>
        </w:numPr>
        <w:rPr>
          <w:color w:val="auto"/>
          <w:lang w:eastAsia="nb-NO"/>
        </w:rPr>
      </w:pPr>
      <w:r w:rsidRPr="00CB343E">
        <w:rPr>
          <w:color w:val="auto"/>
          <w:lang w:eastAsia="nb-NO"/>
        </w:rPr>
        <w:t xml:space="preserve">NRBR har deltatt i forskningsprosjektet HERO, et samarbeid mellom SINTEF, Kreftregisteret, STAMI, RISE Fire Research, fem brannvesen i Norge, Arbeidstilsynet, Brannmenn mot kreft, DSB og to produsenter av vernebekledning for brannkonstabler. </w:t>
      </w:r>
    </w:p>
    <w:p w14:paraId="3AF7CDDF" w14:textId="533894D0" w:rsidR="00F55AED" w:rsidRPr="001B6C90" w:rsidRDefault="001B6C90" w:rsidP="0048193F">
      <w:pPr>
        <w:pStyle w:val="Listeavsnitt"/>
        <w:numPr>
          <w:ilvl w:val="0"/>
          <w:numId w:val="21"/>
        </w:numPr>
        <w:rPr>
          <w:color w:val="auto"/>
          <w:lang w:eastAsia="nb-NO"/>
        </w:rPr>
      </w:pPr>
      <w:r w:rsidRPr="00CB343E">
        <w:rPr>
          <w:color w:val="auto"/>
          <w:lang w:eastAsia="nb-NO"/>
        </w:rPr>
        <w:t xml:space="preserve">NRBR har deltatt i prosjektet ScinDeep, som består av Sintef Industri, NTNU, Universitetet i Tromsø og Universitetssykehuset Nord-Norge. Her ønsker de å undersøke hvilken betydning hudeksponering for </w:t>
      </w:r>
      <w:r w:rsidRPr="001B6C90">
        <w:rPr>
          <w:color w:val="auto"/>
          <w:lang w:eastAsia="nb-NO"/>
        </w:rPr>
        <w:t>ultrafine partikler har for helsa, om disse trenger gjennom huden og om de tas opp i kroppen. Våre brannforebyggere har bidratt med blant annet blodprøver og hudprøver som studeres i laboratorier.</w:t>
      </w:r>
    </w:p>
    <w:p w14:paraId="4FA1B951" w14:textId="7228040E" w:rsidR="00F55AED" w:rsidRPr="00EE4A67" w:rsidRDefault="00F55AED" w:rsidP="0048193F">
      <w:pPr>
        <w:pStyle w:val="Overskrift3"/>
      </w:pPr>
      <w:r w:rsidRPr="00EE4A67">
        <w:t>Viktige hendelser</w:t>
      </w:r>
    </w:p>
    <w:p w14:paraId="331191C8" w14:textId="19E0DBE9" w:rsidR="00482851" w:rsidRPr="00482851" w:rsidRDefault="00482851" w:rsidP="0048193F">
      <w:pPr>
        <w:rPr>
          <w:color w:val="auto"/>
          <w:lang w:eastAsia="nb-NO"/>
        </w:rPr>
      </w:pPr>
      <w:r w:rsidRPr="00482851">
        <w:rPr>
          <w:color w:val="auto"/>
          <w:lang w:eastAsia="nb-NO"/>
        </w:rPr>
        <w:t xml:space="preserve">I 2022 rykket NRBR ut til 3 223 oppdrag i sine kommuner. Det en oppgang fra de to foregående årene som var svært spesielle på grunn av pandemien. Disse to årene så en nedgang i alle oppdrag, men det er tydelig at oppdragsmengden nå er tilbake til normalen. Likevel, når vi sammenlikner antall utrykninger fra siste normalår (2019) med tallene fra 2022 og justerer statistikken for befolkningsøkningen i vårt distrikt, viser våre beregninger at utrykningsantallet egentlig har gått noe ned per innbygger. I tillegg til hendelser i eierkommunene var NRBR på 241 bistandsoppdrag i andre kommuner. </w:t>
      </w:r>
    </w:p>
    <w:p w14:paraId="6C6F17F9" w14:textId="11EE3F3C" w:rsidR="00BF16CD" w:rsidRPr="00482851" w:rsidRDefault="00482851" w:rsidP="0048193F">
      <w:pPr>
        <w:rPr>
          <w:color w:val="auto"/>
          <w:lang w:eastAsia="nb-NO"/>
        </w:rPr>
      </w:pPr>
      <w:r w:rsidRPr="00482851">
        <w:rPr>
          <w:color w:val="auto"/>
          <w:lang w:eastAsia="nb-NO"/>
        </w:rPr>
        <w:t>Den største årsaken til utrykninger i 2022 var unødige alarmer, men slik har situasjonen vært for de fleste norske brannvesen i mange år. I 2022 håndterte NRBR 254 hendelser tilknyttet brann i bygg. Disse er fordelt på brann i bygning (92), branntilløp komfyr (38), brann i skorstein (55) og branntilløp i bygg annet (69). Branntilløp i bygg annet inkluderer ulike brannhindrende tiltak. Ser vi på kategorien brannhendelser tilknyttet bygg i våre kommuner de siste fem år, viser det seg at antallet har gått noe opp i forhold til både før pandemien og i 2021. Her kan også befolkningsøkningen spille inn.</w:t>
      </w:r>
    </w:p>
    <w:p w14:paraId="2D1FA84C" w14:textId="77777777" w:rsidR="00803B94" w:rsidRDefault="00803B94" w:rsidP="0048193F">
      <w:pPr>
        <w:spacing w:after="200"/>
        <w:rPr>
          <w:rFonts w:cs="Arial"/>
          <w:color w:val="29594F"/>
          <w:spacing w:val="-14"/>
          <w:sz w:val="40"/>
          <w:szCs w:val="32"/>
          <w:lang w:eastAsia="nb-NO"/>
        </w:rPr>
      </w:pPr>
      <w:bookmarkStart w:id="172" w:name="_Toc67917050"/>
      <w:bookmarkStart w:id="173" w:name="_Toc100145919"/>
      <w:bookmarkStart w:id="174" w:name="_Toc101694917"/>
      <w:r>
        <w:br w:type="page"/>
      </w:r>
    </w:p>
    <w:p w14:paraId="25E5A6AC" w14:textId="6970F2CE" w:rsidR="00F55AED" w:rsidRPr="00EE4A67" w:rsidRDefault="00F55AED" w:rsidP="0048193F">
      <w:pPr>
        <w:pStyle w:val="Overskrift2"/>
      </w:pPr>
      <w:bookmarkStart w:id="175" w:name="_Toc132639737"/>
      <w:r w:rsidRPr="00EE4A67">
        <w:lastRenderedPageBreak/>
        <w:t>Romerike avfallsforedling IKS (ROAF)</w:t>
      </w:r>
      <w:bookmarkEnd w:id="172"/>
      <w:bookmarkEnd w:id="173"/>
      <w:bookmarkEnd w:id="174"/>
      <w:bookmarkEnd w:id="175"/>
    </w:p>
    <w:p w14:paraId="7637C838" w14:textId="77777777" w:rsidR="00F55AED" w:rsidRPr="00EE4A67" w:rsidRDefault="00F55AED" w:rsidP="0048193F">
      <w:pPr>
        <w:pStyle w:val="Overskrift3"/>
      </w:pPr>
      <w:r w:rsidRPr="00EE4A67">
        <w:t>Mål- og resultatoppnåelse</w:t>
      </w:r>
    </w:p>
    <w:p w14:paraId="0515AA3C" w14:textId="77777777" w:rsidR="00C0037C" w:rsidRPr="00EE4A67" w:rsidRDefault="00C0037C" w:rsidP="0048193F">
      <w:pPr>
        <w:pStyle w:val="Overskrift5"/>
        <w:spacing w:line="276" w:lineRule="auto"/>
      </w:pPr>
      <w:r w:rsidRPr="00EE4A67">
        <w:t xml:space="preserve">65% materialgjenvinning og ombruk innen 2035 </w:t>
      </w:r>
    </w:p>
    <w:p w14:paraId="47694A35" w14:textId="77777777" w:rsidR="00A034F9" w:rsidRPr="003B3FD6" w:rsidRDefault="00A034F9" w:rsidP="0048193F">
      <w:pPr>
        <w:rPr>
          <w:rFonts w:cs="Arial"/>
          <w:color w:val="auto"/>
          <w:lang w:eastAsia="nb-NO"/>
        </w:rPr>
      </w:pPr>
      <w:r w:rsidRPr="003B3FD6">
        <w:rPr>
          <w:rFonts w:cs="Arial"/>
          <w:color w:val="auto"/>
          <w:lang w:eastAsia="nb-NO"/>
        </w:rPr>
        <w:t xml:space="preserve">Resultatet for 2022 avsluttet med lavere nivå enn året 2021, 44,1% ombruks – og materialgjenvinningsgrad. Det ble levert mindre avfall i både innsamlet husholdningsavfall og på gjenvinningsstasjoner, men dette har ikke ført til høyere ombruks- og materialgjenvinningsgrad da det er fremdeles kommer inn høy andel avfall til forbrenning. Mindre avfall per år viser til å være en trend som har oppstått siden 2020.  </w:t>
      </w:r>
    </w:p>
    <w:p w14:paraId="0D1E2B99" w14:textId="77777777" w:rsidR="00A034F9" w:rsidRPr="003B3FD6" w:rsidRDefault="00A034F9" w:rsidP="0048193F">
      <w:pPr>
        <w:rPr>
          <w:rFonts w:cs="Arial"/>
          <w:color w:val="auto"/>
          <w:lang w:eastAsia="nb-NO"/>
        </w:rPr>
      </w:pPr>
      <w:r w:rsidRPr="003B3FD6">
        <w:rPr>
          <w:rFonts w:cs="Arial"/>
          <w:color w:val="auto"/>
          <w:lang w:eastAsia="nb-NO"/>
        </w:rPr>
        <w:t xml:space="preserve">Materialgjenvinningsgraden fra kun innsamling ble 39,5 %, hvor emballasje av glass og metall, og noen plasttyper som gikk opp i volum. Besøkstallet til ROAFs gjenvinningsstasjoner endte med 189.198 besøkende i 2022, dette tilsvarer en nedgang på 12 % sammenlignet med 2021. Dette har også ført til mindre mengde avfall levert til gjenvinningsstasjonene. Samtlige avfallsmengder har gått ned, men det har vært økning i mengde EE-avfall og uttak av ombruksartikler.  </w:t>
      </w:r>
    </w:p>
    <w:p w14:paraId="699D0260" w14:textId="77777777" w:rsidR="00A034F9" w:rsidRPr="003B3FD6" w:rsidRDefault="00A034F9" w:rsidP="0048193F">
      <w:pPr>
        <w:rPr>
          <w:rFonts w:cs="Arial"/>
          <w:color w:val="auto"/>
          <w:lang w:eastAsia="nb-NO"/>
        </w:rPr>
      </w:pPr>
      <w:r w:rsidRPr="003B3FD6">
        <w:rPr>
          <w:rFonts w:cs="Arial"/>
          <w:color w:val="auto"/>
          <w:lang w:eastAsia="nb-NO"/>
        </w:rPr>
        <w:t xml:space="preserve">ROAF er godt i gang med prosjektet med egen beholder for matavfall.  </w:t>
      </w:r>
    </w:p>
    <w:p w14:paraId="7D6110B2" w14:textId="221905A2" w:rsidR="004025FA" w:rsidRPr="004E4EBA" w:rsidRDefault="00F55AED" w:rsidP="0048193F">
      <w:r w:rsidRPr="00C13FB6">
        <w:rPr>
          <w:rStyle w:val="Overskrift5Tegn"/>
        </w:rPr>
        <w:t>Legge til rette for tre lærlinger innen varierte fag</w:t>
      </w:r>
      <w:r w:rsidRPr="00C13FB6">
        <w:rPr>
          <w:rStyle w:val="Overskrift5Tegn"/>
        </w:rPr>
        <w:br/>
      </w:r>
      <w:r w:rsidR="004025FA" w:rsidRPr="004E4EBA">
        <w:t xml:space="preserve">I </w:t>
      </w:r>
      <w:r w:rsidR="00A0174C" w:rsidRPr="004E4EBA">
        <w:t>2022</w:t>
      </w:r>
      <w:r w:rsidR="004025FA" w:rsidRPr="004E4EBA">
        <w:t xml:space="preserve"> har </w:t>
      </w:r>
      <w:r w:rsidR="00A0174C" w:rsidRPr="004E4EBA">
        <w:t>ROAFs</w:t>
      </w:r>
      <w:r w:rsidR="004025FA" w:rsidRPr="004E4EBA">
        <w:t xml:space="preserve"> fokus i all hovedsak </w:t>
      </w:r>
      <w:r w:rsidR="00A0174C" w:rsidRPr="004E4EBA">
        <w:t>vært</w:t>
      </w:r>
      <w:r w:rsidR="004025FA" w:rsidRPr="004E4EBA">
        <w:t xml:space="preserve"> å sikre </w:t>
      </w:r>
      <w:r w:rsidR="00A0174C" w:rsidRPr="004E4EBA">
        <w:t xml:space="preserve">bemanning og </w:t>
      </w:r>
      <w:r w:rsidR="004025FA" w:rsidRPr="004E4EBA">
        <w:t xml:space="preserve">normal drift av samfunnskritiske oppgaver. ROAF har </w:t>
      </w:r>
      <w:r w:rsidR="00A0174C" w:rsidRPr="004E4EBA">
        <w:t>også hatt</w:t>
      </w:r>
      <w:r w:rsidR="004025FA" w:rsidRPr="004E4EBA">
        <w:t xml:space="preserve"> to personer på arbeidstrening </w:t>
      </w:r>
      <w:r w:rsidR="00A0174C" w:rsidRPr="004E4EBA">
        <w:t xml:space="preserve">innenfor </w:t>
      </w:r>
      <w:r w:rsidR="004025FA" w:rsidRPr="004E4EBA">
        <w:t xml:space="preserve">henholdsvis ombruks- og HR-faget. </w:t>
      </w:r>
      <w:r w:rsidR="00A0174C" w:rsidRPr="004E4EBA">
        <w:t xml:space="preserve"> </w:t>
      </w:r>
      <w:r w:rsidR="004025FA" w:rsidRPr="004E4EBA">
        <w:t>I tillegg har administrasjonen hatt en lærling innenfor IKT-faget</w:t>
      </w:r>
      <w:r w:rsidR="00A0174C" w:rsidRPr="004E4EBA">
        <w:t>, ettersorteringsanlegget har hatt</w:t>
      </w:r>
      <w:r w:rsidR="004025FA" w:rsidRPr="004E4EBA">
        <w:t xml:space="preserve"> en </w:t>
      </w:r>
      <w:r w:rsidR="00A0174C" w:rsidRPr="004E4EBA">
        <w:t>ansatt</w:t>
      </w:r>
      <w:r w:rsidR="004025FA" w:rsidRPr="004E4EBA">
        <w:t xml:space="preserve"> på varig tilrettelagt arbeid</w:t>
      </w:r>
      <w:r w:rsidR="00A0174C" w:rsidRPr="004E4EBA">
        <w:t xml:space="preserve"> og to personer har vært på språktrening</w:t>
      </w:r>
      <w:r w:rsidR="004025FA" w:rsidRPr="004E4EBA">
        <w:t xml:space="preserve">. </w:t>
      </w:r>
      <w:r w:rsidRPr="004E4EBA">
        <w:t xml:space="preserve"> </w:t>
      </w:r>
    </w:p>
    <w:p w14:paraId="5CCADC0C" w14:textId="02DF83E9" w:rsidR="00F55AED" w:rsidRDefault="00F55AED" w:rsidP="0048193F">
      <w:pPr>
        <w:pStyle w:val="Overskrift5"/>
        <w:spacing w:line="276" w:lineRule="auto"/>
      </w:pPr>
      <w:r w:rsidRPr="00EE4A67">
        <w:t>95 % av ROAFs totale energiforbruk skal dekkes av fornybar energi og fossilfritt drivstoff innen 2025</w:t>
      </w:r>
    </w:p>
    <w:p w14:paraId="6AA42371" w14:textId="62CEDE8F" w:rsidR="00BC01FA" w:rsidRDefault="00BC01FA" w:rsidP="0048193F">
      <w:r>
        <w:rPr>
          <w:noProof/>
        </w:rPr>
        <w:drawing>
          <wp:inline distT="0" distB="0" distL="0" distR="0" wp14:anchorId="353D059E" wp14:editId="010D46EF">
            <wp:extent cx="5743575" cy="1781175"/>
            <wp:effectExtent l="0" t="0" r="9525"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43575" cy="1781175"/>
                    </a:xfrm>
                    <a:prstGeom prst="rect">
                      <a:avLst/>
                    </a:prstGeom>
                  </pic:spPr>
                </pic:pic>
              </a:graphicData>
            </a:graphic>
          </wp:inline>
        </w:drawing>
      </w:r>
    </w:p>
    <w:p w14:paraId="57F36E8B" w14:textId="4475B04D" w:rsidR="00BC01FA" w:rsidRDefault="00BC01FA" w:rsidP="0048193F">
      <w:r>
        <w:rPr>
          <w:noProof/>
        </w:rPr>
        <w:lastRenderedPageBreak/>
        <w:drawing>
          <wp:inline distT="0" distB="0" distL="0" distR="0" wp14:anchorId="71F958D4" wp14:editId="55E8A877">
            <wp:extent cx="5759450" cy="1747520"/>
            <wp:effectExtent l="0" t="0" r="0" b="508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747520"/>
                    </a:xfrm>
                    <a:prstGeom prst="rect">
                      <a:avLst/>
                    </a:prstGeom>
                  </pic:spPr>
                </pic:pic>
              </a:graphicData>
            </a:graphic>
          </wp:inline>
        </w:drawing>
      </w:r>
    </w:p>
    <w:p w14:paraId="245C961E" w14:textId="74C0C71A" w:rsidR="00687858" w:rsidRPr="00BC01FA" w:rsidRDefault="00BC01FA" w:rsidP="0048193F">
      <w:pPr>
        <w:rPr>
          <w:rFonts w:cs="Arial"/>
          <w:i/>
          <w:iCs/>
          <w:color w:val="auto"/>
          <w:lang w:eastAsia="nb-NO"/>
        </w:rPr>
      </w:pPr>
      <w:r>
        <w:rPr>
          <w:rFonts w:cs="Arial"/>
          <w:i/>
          <w:iCs/>
          <w:color w:val="auto"/>
          <w:lang w:eastAsia="nb-NO"/>
        </w:rPr>
        <w:t xml:space="preserve">Figurene </w:t>
      </w:r>
      <w:r w:rsidR="00C13FB6">
        <w:rPr>
          <w:rFonts w:cs="Arial"/>
          <w:i/>
          <w:iCs/>
          <w:color w:val="auto"/>
          <w:lang w:eastAsia="nb-NO"/>
        </w:rPr>
        <w:t xml:space="preserve">over </w:t>
      </w:r>
      <w:r>
        <w:rPr>
          <w:rFonts w:cs="Arial"/>
          <w:i/>
          <w:iCs/>
          <w:color w:val="auto"/>
          <w:lang w:eastAsia="nb-NO"/>
        </w:rPr>
        <w:t>vise</w:t>
      </w:r>
      <w:r w:rsidR="00C13FB6">
        <w:rPr>
          <w:rFonts w:cs="Arial"/>
          <w:i/>
          <w:iCs/>
          <w:color w:val="auto"/>
          <w:lang w:eastAsia="nb-NO"/>
        </w:rPr>
        <w:t>r u</w:t>
      </w:r>
      <w:r w:rsidRPr="00BC01FA">
        <w:rPr>
          <w:rFonts w:cs="Arial"/>
          <w:i/>
          <w:iCs/>
          <w:color w:val="auto"/>
          <w:lang w:eastAsia="nb-NO"/>
        </w:rPr>
        <w:t>tvikling av fornybarandel i ROAF de siste årene</w:t>
      </w:r>
    </w:p>
    <w:p w14:paraId="39CE5476" w14:textId="77777777" w:rsidR="00687858" w:rsidRPr="00687858" w:rsidRDefault="00687858" w:rsidP="0048193F">
      <w:pPr>
        <w:rPr>
          <w:rFonts w:cs="Arial"/>
          <w:color w:val="auto"/>
          <w:lang w:eastAsia="nb-NO"/>
        </w:rPr>
      </w:pPr>
      <w:r w:rsidRPr="00687858">
        <w:rPr>
          <w:rFonts w:cs="Arial"/>
          <w:color w:val="auto"/>
          <w:lang w:eastAsia="nb-NO"/>
        </w:rPr>
        <w:t xml:space="preserve">Andelen fornybar energi ble redusert fra 72 til 66% fra 2017 til 2018, på grunn av økning i dieselforbruk på renovasjonsbilene og konkursene i 2018. I 2019 økte andelen fornybar energi opp til 75%, og i løpet av 2020 økte fornybarandelen ytterligere til hele 94% av totalt energiforbruk. Hovedårsaken til den store økningen i fornybarandelen fra 2019 til 2020 er at vi i større grad gikk over fra fossilt drivstoff til fossilfri biodiesel (HVO100) på renovasjonsbilene og ellers i maskinparken. I 2021 økte fornybarandelen ytterligere til 98%, særlig på grunn av fokus på å redusere bruken av fossilt drivstoff på renovasjonsbilene og økt bruk av egenprodusert solenergi. Dette betyr at ROAF allerede i 2021 oppnådde målsetningen om bruk av 95% fornybar energi, fire år før tiden. Figur 3: Utviklingen av fornybarandel i ROAF de siste årene.  </w:t>
      </w:r>
    </w:p>
    <w:p w14:paraId="15B96E4A" w14:textId="584FA60A" w:rsidR="00F55AED" w:rsidRPr="00687858" w:rsidRDefault="00687858" w:rsidP="0048193F">
      <w:pPr>
        <w:rPr>
          <w:rFonts w:cs="Arial"/>
          <w:color w:val="auto"/>
          <w:lang w:eastAsia="nb-NO"/>
        </w:rPr>
      </w:pPr>
      <w:r w:rsidRPr="00687858">
        <w:rPr>
          <w:rFonts w:cs="Arial"/>
          <w:color w:val="auto"/>
          <w:lang w:eastAsia="nb-NO"/>
        </w:rPr>
        <w:t xml:space="preserve">I løpet av 2022 økte fornybarandelen med </w:t>
      </w:r>
      <w:r w:rsidR="009333B9">
        <w:rPr>
          <w:rFonts w:cs="Arial"/>
          <w:color w:val="auto"/>
          <w:lang w:eastAsia="nb-NO"/>
        </w:rPr>
        <w:t>1 % -</w:t>
      </w:r>
      <w:r w:rsidRPr="00687858">
        <w:rPr>
          <w:rFonts w:cs="Arial"/>
          <w:color w:val="auto"/>
          <w:lang w:eastAsia="nb-NO"/>
        </w:rPr>
        <w:t>poeng, til 99</w:t>
      </w:r>
      <w:r w:rsidR="009333B9">
        <w:rPr>
          <w:rFonts w:cs="Arial"/>
          <w:color w:val="auto"/>
          <w:lang w:eastAsia="nb-NO"/>
        </w:rPr>
        <w:t xml:space="preserve"> </w:t>
      </w:r>
      <w:r w:rsidRPr="00687858">
        <w:rPr>
          <w:rFonts w:cs="Arial"/>
          <w:color w:val="auto"/>
          <w:lang w:eastAsia="nb-NO"/>
        </w:rPr>
        <w:t>%, hovedsakelig som følge av reduksjon i bruk av fossilt drivstoff på renovasjonsbilene. Bakgrunnen for at målsetningen ikke økes til 100% av energiforbruket skal dekkes av fornybar energi og fossilt drivstoff innen 2025, er at det i løpet av året ble avdekket hull i datagrunnlaget som skaper usikkerheter fremover. Drivstofforbruket på de små gjenvinningsstasjonene er ikke inkludert i datagrunnlaget, fordi dette ikke fanges opp av energioppfølgingssystemene i dag. Høsten 2022 ble det også bestemt at maskinene på de smågjenvinningsstasjonene skulle gå tilbake til å fylle fossilt drivstoff på grunn av motorproblemer og at HVO100 skiller seg når det står for lenge i ro. Når drivstofforbruket ved gjenvinningsstasjonene inkluderes i datagrunnlaget kan det tas en ny vurdering på om målsetningen bør justeres.</w:t>
      </w:r>
    </w:p>
    <w:p w14:paraId="05C8CA54" w14:textId="24CDEF9C" w:rsidR="00F55AED" w:rsidRPr="00000832" w:rsidRDefault="00F55AED" w:rsidP="0048193F">
      <w:pPr>
        <w:rPr>
          <w:rFonts w:cs="Arial"/>
          <w:color w:val="auto"/>
          <w:lang w:eastAsia="nb-NO"/>
        </w:rPr>
      </w:pPr>
      <w:r w:rsidRPr="00C13FB6">
        <w:rPr>
          <w:rStyle w:val="Overskrift5Tegn"/>
        </w:rPr>
        <w:t>Opprettholde deponikapasiteten for avfall som må ut av kretsløpet</w:t>
      </w:r>
      <w:r w:rsidRPr="00C13FB6">
        <w:rPr>
          <w:rStyle w:val="Overskrift5Tegn"/>
        </w:rPr>
        <w:br/>
      </w:r>
      <w:r w:rsidRPr="00000832">
        <w:rPr>
          <w:rFonts w:cs="Arial"/>
          <w:color w:val="auto"/>
          <w:lang w:eastAsia="nb-NO"/>
        </w:rPr>
        <w:t xml:space="preserve">Kapasiteten er nå estimert til </w:t>
      </w:r>
      <w:r w:rsidR="00000832" w:rsidRPr="00000832">
        <w:rPr>
          <w:rFonts w:cs="Arial"/>
          <w:color w:val="auto"/>
          <w:lang w:eastAsia="nb-NO"/>
        </w:rPr>
        <w:t>543 450</w:t>
      </w:r>
      <w:r w:rsidRPr="00000832">
        <w:rPr>
          <w:rFonts w:cs="Arial"/>
          <w:color w:val="auto"/>
          <w:lang w:eastAsia="nb-NO"/>
        </w:rPr>
        <w:t xml:space="preserve"> m3 ekskludert toppdekke. Toppdekke er estimert til ca. </w:t>
      </w:r>
      <w:r w:rsidR="00000832" w:rsidRPr="00000832">
        <w:rPr>
          <w:rFonts w:cs="Arial"/>
          <w:color w:val="auto"/>
          <w:lang w:eastAsia="nb-NO"/>
        </w:rPr>
        <w:t>170</w:t>
      </w:r>
      <w:r w:rsidRPr="00000832">
        <w:rPr>
          <w:rFonts w:cs="Arial"/>
          <w:color w:val="auto"/>
          <w:lang w:eastAsia="nb-NO"/>
        </w:rPr>
        <w:t xml:space="preserve"> 000 m3. Måletallene på restkapasitet beregnes ved droneoppmåling. </w:t>
      </w:r>
    </w:p>
    <w:p w14:paraId="4D3B37FE" w14:textId="59B38E81" w:rsidR="00F67F9B" w:rsidRPr="00EE4A67" w:rsidRDefault="00F55AED" w:rsidP="0048193F">
      <w:pPr>
        <w:pStyle w:val="Overskrift3"/>
      </w:pPr>
      <w:r w:rsidRPr="00EE4A67">
        <w:t xml:space="preserve">Representantskap, styre og ledelse i </w:t>
      </w:r>
      <w:r w:rsidR="00E24FE9" w:rsidRPr="00EE4A67">
        <w:t>ROAF</w:t>
      </w:r>
    </w:p>
    <w:p w14:paraId="0A565534" w14:textId="27241396" w:rsidR="00F55AED" w:rsidRPr="00000832" w:rsidRDefault="00F55AED" w:rsidP="0048193F">
      <w:pPr>
        <w:rPr>
          <w:rFonts w:cs="Arial"/>
          <w:color w:val="auto"/>
          <w:lang w:eastAsia="nb-NO"/>
        </w:rPr>
      </w:pPr>
      <w:r w:rsidRPr="00000832">
        <w:rPr>
          <w:rFonts w:cs="Arial"/>
          <w:color w:val="auto"/>
          <w:lang w:eastAsia="nb-NO"/>
        </w:rPr>
        <w:t xml:space="preserve">Representantskapet velges av medlemskommunene og er ROAFs øverste myndighet. Joakim Gulliksen og </w:t>
      </w:r>
      <w:r w:rsidR="00000832" w:rsidRPr="00000832">
        <w:rPr>
          <w:rFonts w:cs="Arial"/>
          <w:color w:val="auto"/>
          <w:lang w:eastAsia="nb-NO"/>
        </w:rPr>
        <w:t>Anne Mette Tangen</w:t>
      </w:r>
      <w:r w:rsidRPr="00000832">
        <w:rPr>
          <w:rFonts w:cs="Arial"/>
          <w:color w:val="auto"/>
          <w:lang w:eastAsia="nb-NO"/>
        </w:rPr>
        <w:t xml:space="preserve"> var Lørenskog kommunes representanter. </w:t>
      </w:r>
      <w:r w:rsidR="003949A2" w:rsidRPr="00000832">
        <w:rPr>
          <w:rFonts w:cs="Arial"/>
          <w:color w:val="auto"/>
          <w:lang w:eastAsia="nb-NO"/>
        </w:rPr>
        <w:t>Representantskapet</w:t>
      </w:r>
      <w:r w:rsidRPr="00000832">
        <w:rPr>
          <w:rFonts w:cs="Arial"/>
          <w:color w:val="auto"/>
          <w:lang w:eastAsia="nb-NO"/>
        </w:rPr>
        <w:t xml:space="preserve"> velger ROAFs styre.</w:t>
      </w:r>
      <w:r w:rsidR="00000832" w:rsidRPr="00000832">
        <w:rPr>
          <w:rFonts w:cs="Arial"/>
          <w:color w:val="auto"/>
          <w:lang w:eastAsia="nb-NO"/>
        </w:rPr>
        <w:t>  </w:t>
      </w:r>
      <w:r w:rsidR="003949A2" w:rsidRPr="00000832">
        <w:rPr>
          <w:rFonts w:cs="Arial"/>
          <w:color w:val="auto"/>
          <w:lang w:eastAsia="nb-NO"/>
        </w:rPr>
        <w:t xml:space="preserve"> </w:t>
      </w:r>
    </w:p>
    <w:p w14:paraId="418E0D89" w14:textId="6BD58E5C" w:rsidR="00F55AED" w:rsidRPr="00000832" w:rsidRDefault="00F55AED" w:rsidP="0048193F">
      <w:pPr>
        <w:rPr>
          <w:rFonts w:cs="Arial"/>
          <w:color w:val="auto"/>
          <w:lang w:eastAsia="nb-NO"/>
        </w:rPr>
      </w:pPr>
      <w:r w:rsidRPr="00000832">
        <w:rPr>
          <w:rFonts w:cs="Arial"/>
          <w:color w:val="auto"/>
          <w:lang w:eastAsia="nb-NO"/>
        </w:rPr>
        <w:lastRenderedPageBreak/>
        <w:t xml:space="preserve">Styret består av seks medlemmer: Styreleder Arne Brovold, nestleder </w:t>
      </w:r>
      <w:r w:rsidR="00000832" w:rsidRPr="00000832">
        <w:rPr>
          <w:rFonts w:cs="Arial"/>
          <w:color w:val="auto"/>
          <w:lang w:eastAsia="nb-NO"/>
        </w:rPr>
        <w:t>Kari-Anne Lyng, styremedlemmene Anne Hagerup Heggdal, Christopher Buer Jonassen, Randi Haavik Varberg og Terje Skovly.  </w:t>
      </w:r>
      <w:r w:rsidR="003949A2" w:rsidRPr="00000832">
        <w:rPr>
          <w:rFonts w:cs="Arial"/>
          <w:color w:val="auto"/>
          <w:lang w:eastAsia="nb-NO"/>
        </w:rPr>
        <w:t xml:space="preserve"> </w:t>
      </w:r>
    </w:p>
    <w:p w14:paraId="5BDA885E" w14:textId="01AA23FB" w:rsidR="00F55AED" w:rsidRPr="00000832" w:rsidRDefault="00F55AED" w:rsidP="0048193F">
      <w:pPr>
        <w:rPr>
          <w:rFonts w:cs="Arial"/>
          <w:color w:val="auto"/>
          <w:lang w:eastAsia="nb-NO"/>
        </w:rPr>
      </w:pPr>
      <w:r w:rsidRPr="00000832">
        <w:rPr>
          <w:rFonts w:cs="Arial"/>
          <w:color w:val="auto"/>
          <w:lang w:eastAsia="nb-NO"/>
        </w:rPr>
        <w:t>Administrerende direktør i ROAF er Synnøve Bjørke.</w:t>
      </w:r>
      <w:r w:rsidR="00000832" w:rsidRPr="00000832">
        <w:rPr>
          <w:rFonts w:cs="Arial"/>
          <w:color w:val="auto"/>
          <w:lang w:eastAsia="nb-NO"/>
        </w:rPr>
        <w:t> </w:t>
      </w:r>
    </w:p>
    <w:p w14:paraId="69AE58E2" w14:textId="77777777" w:rsidR="00F55AED" w:rsidRPr="00EE4A67" w:rsidRDefault="00F55AED" w:rsidP="0048193F">
      <w:pPr>
        <w:pStyle w:val="Overskrift3"/>
      </w:pPr>
      <w:r w:rsidRPr="00EE4A67">
        <w:t>Økonomi</w:t>
      </w:r>
    </w:p>
    <w:tbl>
      <w:tblPr>
        <w:tblW w:w="9012" w:type="dxa"/>
        <w:tblInd w:w="-10" w:type="dxa"/>
        <w:tblLayout w:type="fixed"/>
        <w:tblLook w:val="04A0" w:firstRow="1" w:lastRow="0" w:firstColumn="1" w:lastColumn="0" w:noHBand="0" w:noVBand="1"/>
      </w:tblPr>
      <w:tblGrid>
        <w:gridCol w:w="4830"/>
        <w:gridCol w:w="1045"/>
        <w:gridCol w:w="1045"/>
        <w:gridCol w:w="1046"/>
        <w:gridCol w:w="1046"/>
      </w:tblGrid>
      <w:tr w:rsidR="001A3431" w:rsidRPr="00EE4A67" w14:paraId="2C22591B" w14:textId="7ACCF17C" w:rsidTr="00E24FE9">
        <w:trPr>
          <w:trHeight w:val="284"/>
        </w:trPr>
        <w:tc>
          <w:tcPr>
            <w:tcW w:w="4830" w:type="dxa"/>
            <w:tcBorders>
              <w:bottom w:val="single" w:sz="4" w:space="0" w:color="auto"/>
            </w:tcBorders>
            <w:shd w:val="clear" w:color="auto" w:fill="auto"/>
            <w:vAlign w:val="bottom"/>
          </w:tcPr>
          <w:p w14:paraId="6094D507" w14:textId="77777777" w:rsidR="00F55AED" w:rsidRPr="00804DD7" w:rsidRDefault="00F55AED" w:rsidP="0048193F">
            <w:pPr>
              <w:rPr>
                <w:rFonts w:cs="Arial"/>
                <w:b/>
                <w:color w:val="auto"/>
                <w:sz w:val="18"/>
                <w:szCs w:val="18"/>
              </w:rPr>
            </w:pPr>
            <w:r w:rsidRPr="00804DD7">
              <w:rPr>
                <w:rFonts w:cs="Arial"/>
                <w:b/>
                <w:color w:val="auto"/>
                <w:sz w:val="18"/>
                <w:szCs w:val="18"/>
              </w:rPr>
              <w:t>I mill. kr</w:t>
            </w:r>
          </w:p>
        </w:tc>
        <w:tc>
          <w:tcPr>
            <w:tcW w:w="1045" w:type="dxa"/>
            <w:tcBorders>
              <w:bottom w:val="single" w:sz="4" w:space="0" w:color="auto"/>
            </w:tcBorders>
            <w:shd w:val="clear" w:color="auto" w:fill="auto"/>
            <w:vAlign w:val="bottom"/>
          </w:tcPr>
          <w:p w14:paraId="48BD6235" w14:textId="6EE4DB56" w:rsidR="00F55AED" w:rsidRPr="00804DD7" w:rsidRDefault="0077119F" w:rsidP="0048193F">
            <w:pPr>
              <w:jc w:val="right"/>
              <w:rPr>
                <w:rFonts w:cs="Arial"/>
                <w:b/>
                <w:color w:val="auto"/>
                <w:sz w:val="18"/>
                <w:szCs w:val="18"/>
              </w:rPr>
            </w:pPr>
            <w:r w:rsidRPr="00804DD7">
              <w:rPr>
                <w:rFonts w:cs="Arial"/>
                <w:b/>
                <w:color w:val="auto"/>
                <w:sz w:val="18"/>
                <w:szCs w:val="18"/>
              </w:rPr>
              <w:t>2019</w:t>
            </w:r>
          </w:p>
        </w:tc>
        <w:tc>
          <w:tcPr>
            <w:tcW w:w="1045" w:type="dxa"/>
            <w:tcBorders>
              <w:bottom w:val="single" w:sz="4" w:space="0" w:color="auto"/>
            </w:tcBorders>
            <w:shd w:val="clear" w:color="auto" w:fill="auto"/>
            <w:vAlign w:val="bottom"/>
          </w:tcPr>
          <w:p w14:paraId="246D5DFA" w14:textId="378DB17A" w:rsidR="00F55AED" w:rsidRPr="00804DD7" w:rsidRDefault="0077119F" w:rsidP="0048193F">
            <w:pPr>
              <w:jc w:val="right"/>
              <w:rPr>
                <w:rFonts w:cs="Arial"/>
                <w:b/>
                <w:color w:val="auto"/>
                <w:sz w:val="18"/>
                <w:szCs w:val="18"/>
              </w:rPr>
            </w:pPr>
            <w:r w:rsidRPr="00804DD7">
              <w:rPr>
                <w:rFonts w:cs="Arial"/>
                <w:b/>
                <w:color w:val="auto"/>
                <w:sz w:val="18"/>
                <w:szCs w:val="18"/>
              </w:rPr>
              <w:t>2020</w:t>
            </w:r>
          </w:p>
        </w:tc>
        <w:tc>
          <w:tcPr>
            <w:tcW w:w="1046" w:type="dxa"/>
            <w:tcBorders>
              <w:bottom w:val="single" w:sz="4" w:space="0" w:color="auto"/>
            </w:tcBorders>
            <w:shd w:val="clear" w:color="auto" w:fill="auto"/>
            <w:vAlign w:val="bottom"/>
          </w:tcPr>
          <w:p w14:paraId="12BB07AE" w14:textId="469FE5DC" w:rsidR="00F55AED" w:rsidRPr="00804DD7" w:rsidRDefault="0077119F" w:rsidP="0048193F">
            <w:pPr>
              <w:jc w:val="right"/>
              <w:rPr>
                <w:rFonts w:cs="Arial"/>
                <w:b/>
                <w:color w:val="auto"/>
                <w:sz w:val="18"/>
                <w:szCs w:val="18"/>
              </w:rPr>
            </w:pPr>
            <w:r w:rsidRPr="00804DD7">
              <w:rPr>
                <w:rFonts w:cs="Arial"/>
                <w:b/>
                <w:color w:val="auto"/>
                <w:sz w:val="18"/>
                <w:szCs w:val="18"/>
              </w:rPr>
              <w:t>2021</w:t>
            </w:r>
          </w:p>
        </w:tc>
        <w:tc>
          <w:tcPr>
            <w:tcW w:w="1046" w:type="dxa"/>
            <w:tcBorders>
              <w:bottom w:val="single" w:sz="4" w:space="0" w:color="auto"/>
            </w:tcBorders>
            <w:vAlign w:val="bottom"/>
          </w:tcPr>
          <w:p w14:paraId="45838B43" w14:textId="7DD82CCA" w:rsidR="003949A2" w:rsidRPr="00804DD7" w:rsidRDefault="0077119F" w:rsidP="0048193F">
            <w:pPr>
              <w:jc w:val="right"/>
              <w:rPr>
                <w:rFonts w:cs="Arial"/>
                <w:b/>
                <w:color w:val="auto"/>
                <w:sz w:val="18"/>
                <w:szCs w:val="18"/>
              </w:rPr>
            </w:pPr>
            <w:r w:rsidRPr="00804DD7">
              <w:rPr>
                <w:rFonts w:cs="Arial"/>
                <w:b/>
                <w:color w:val="auto"/>
                <w:sz w:val="18"/>
                <w:szCs w:val="18"/>
              </w:rPr>
              <w:t>2022*</w:t>
            </w:r>
          </w:p>
        </w:tc>
      </w:tr>
      <w:tr w:rsidR="001A3431" w:rsidRPr="00EE4A67" w14:paraId="224AB4AF" w14:textId="45DCEBFA" w:rsidTr="00E24FE9">
        <w:trPr>
          <w:trHeight w:hRule="exact" w:val="284"/>
        </w:trPr>
        <w:tc>
          <w:tcPr>
            <w:tcW w:w="4830" w:type="dxa"/>
            <w:tcBorders>
              <w:top w:val="single" w:sz="4" w:space="0" w:color="auto"/>
            </w:tcBorders>
            <w:shd w:val="clear" w:color="auto" w:fill="auto"/>
            <w:vAlign w:val="bottom"/>
          </w:tcPr>
          <w:p w14:paraId="3CC131CE" w14:textId="77777777" w:rsidR="00F55AED" w:rsidRPr="00804DD7" w:rsidRDefault="00F55AED" w:rsidP="0048193F">
            <w:pPr>
              <w:rPr>
                <w:rFonts w:cs="Arial"/>
                <w:color w:val="auto"/>
                <w:sz w:val="18"/>
                <w:szCs w:val="18"/>
              </w:rPr>
            </w:pPr>
            <w:r w:rsidRPr="00804DD7">
              <w:rPr>
                <w:rFonts w:cs="Arial"/>
                <w:color w:val="auto"/>
                <w:sz w:val="18"/>
                <w:szCs w:val="18"/>
              </w:rPr>
              <w:t xml:space="preserve">Total omsetning </w:t>
            </w:r>
          </w:p>
        </w:tc>
        <w:tc>
          <w:tcPr>
            <w:tcW w:w="1045" w:type="dxa"/>
            <w:tcBorders>
              <w:top w:val="single" w:sz="4" w:space="0" w:color="auto"/>
            </w:tcBorders>
            <w:shd w:val="clear" w:color="auto" w:fill="auto"/>
            <w:vAlign w:val="bottom"/>
          </w:tcPr>
          <w:p w14:paraId="5AA0933C" w14:textId="34EDD7D3" w:rsidR="00F55AED" w:rsidRPr="00804DD7" w:rsidRDefault="0077119F" w:rsidP="0048193F">
            <w:pPr>
              <w:jc w:val="right"/>
              <w:rPr>
                <w:rFonts w:cs="Arial"/>
                <w:color w:val="auto"/>
                <w:sz w:val="18"/>
                <w:szCs w:val="18"/>
              </w:rPr>
            </w:pPr>
            <w:r w:rsidRPr="00804DD7">
              <w:rPr>
                <w:rFonts w:cs="Arial"/>
                <w:color w:val="auto"/>
                <w:sz w:val="18"/>
                <w:szCs w:val="18"/>
              </w:rPr>
              <w:t>329,1</w:t>
            </w:r>
          </w:p>
        </w:tc>
        <w:tc>
          <w:tcPr>
            <w:tcW w:w="1045" w:type="dxa"/>
            <w:tcBorders>
              <w:top w:val="single" w:sz="4" w:space="0" w:color="auto"/>
            </w:tcBorders>
            <w:shd w:val="clear" w:color="auto" w:fill="auto"/>
            <w:vAlign w:val="bottom"/>
          </w:tcPr>
          <w:p w14:paraId="5D3D581C" w14:textId="23C6CEFE" w:rsidR="00F55AED" w:rsidRPr="00804DD7" w:rsidRDefault="0077119F" w:rsidP="0048193F">
            <w:pPr>
              <w:jc w:val="right"/>
              <w:rPr>
                <w:rFonts w:cs="Arial"/>
                <w:color w:val="auto"/>
                <w:sz w:val="18"/>
                <w:szCs w:val="18"/>
              </w:rPr>
            </w:pPr>
            <w:r w:rsidRPr="00804DD7">
              <w:rPr>
                <w:rFonts w:cs="Arial"/>
                <w:color w:val="auto"/>
                <w:sz w:val="18"/>
                <w:szCs w:val="18"/>
              </w:rPr>
              <w:t>353,8</w:t>
            </w:r>
          </w:p>
        </w:tc>
        <w:tc>
          <w:tcPr>
            <w:tcW w:w="1046" w:type="dxa"/>
            <w:tcBorders>
              <w:top w:val="single" w:sz="4" w:space="0" w:color="auto"/>
            </w:tcBorders>
            <w:shd w:val="clear" w:color="auto" w:fill="auto"/>
            <w:vAlign w:val="bottom"/>
          </w:tcPr>
          <w:p w14:paraId="156A18EB" w14:textId="18D07D5A" w:rsidR="00F55AED" w:rsidRPr="00804DD7" w:rsidRDefault="0077119F" w:rsidP="0048193F">
            <w:pPr>
              <w:jc w:val="right"/>
              <w:rPr>
                <w:rFonts w:cs="Arial"/>
                <w:color w:val="auto"/>
                <w:sz w:val="18"/>
                <w:szCs w:val="18"/>
              </w:rPr>
            </w:pPr>
            <w:r w:rsidRPr="00804DD7">
              <w:rPr>
                <w:rFonts w:cs="Arial"/>
                <w:color w:val="auto"/>
                <w:sz w:val="18"/>
                <w:szCs w:val="18"/>
              </w:rPr>
              <w:t>411,0</w:t>
            </w:r>
          </w:p>
        </w:tc>
        <w:tc>
          <w:tcPr>
            <w:tcW w:w="1046" w:type="dxa"/>
            <w:tcBorders>
              <w:top w:val="single" w:sz="4" w:space="0" w:color="auto"/>
            </w:tcBorders>
            <w:vAlign w:val="bottom"/>
          </w:tcPr>
          <w:p w14:paraId="10389B8A" w14:textId="4EA4DE81" w:rsidR="00B918B7" w:rsidRPr="00804DD7" w:rsidRDefault="0077119F" w:rsidP="0048193F">
            <w:pPr>
              <w:jc w:val="right"/>
              <w:rPr>
                <w:rFonts w:cs="Arial"/>
                <w:color w:val="auto"/>
                <w:sz w:val="18"/>
                <w:szCs w:val="18"/>
              </w:rPr>
            </w:pPr>
            <w:r w:rsidRPr="00804DD7">
              <w:rPr>
                <w:rFonts w:cs="Arial"/>
                <w:color w:val="auto"/>
                <w:sz w:val="18"/>
                <w:szCs w:val="18"/>
              </w:rPr>
              <w:t>4</w:t>
            </w:r>
            <w:r w:rsidR="00804DD7" w:rsidRPr="00804DD7">
              <w:rPr>
                <w:rFonts w:cs="Arial"/>
                <w:color w:val="auto"/>
                <w:sz w:val="18"/>
                <w:szCs w:val="18"/>
              </w:rPr>
              <w:t>30,6</w:t>
            </w:r>
          </w:p>
        </w:tc>
      </w:tr>
      <w:tr w:rsidR="00482F01" w:rsidRPr="00EE4A67" w14:paraId="039C47A3" w14:textId="7E0F83B9" w:rsidTr="00E24FE9">
        <w:trPr>
          <w:trHeight w:hRule="exact" w:val="284"/>
        </w:trPr>
        <w:tc>
          <w:tcPr>
            <w:tcW w:w="4830" w:type="dxa"/>
            <w:shd w:val="clear" w:color="auto" w:fill="auto"/>
            <w:vAlign w:val="bottom"/>
          </w:tcPr>
          <w:p w14:paraId="270251BA" w14:textId="77777777" w:rsidR="00F55AED" w:rsidRPr="00804DD7" w:rsidRDefault="00F55AED" w:rsidP="0048193F">
            <w:pPr>
              <w:rPr>
                <w:rFonts w:cs="Arial"/>
                <w:color w:val="auto"/>
                <w:sz w:val="18"/>
                <w:szCs w:val="18"/>
              </w:rPr>
            </w:pPr>
            <w:r w:rsidRPr="00804DD7">
              <w:rPr>
                <w:rFonts w:cs="Arial"/>
                <w:color w:val="auto"/>
                <w:sz w:val="18"/>
                <w:szCs w:val="18"/>
              </w:rPr>
              <w:t>Herav driftsinntekter fra eierkommunene</w:t>
            </w:r>
          </w:p>
        </w:tc>
        <w:tc>
          <w:tcPr>
            <w:tcW w:w="1045" w:type="dxa"/>
            <w:shd w:val="clear" w:color="auto" w:fill="auto"/>
            <w:vAlign w:val="bottom"/>
          </w:tcPr>
          <w:p w14:paraId="1F06103C" w14:textId="010B4629" w:rsidR="00F55AED" w:rsidRPr="00804DD7" w:rsidRDefault="0077119F" w:rsidP="0048193F">
            <w:pPr>
              <w:jc w:val="right"/>
              <w:rPr>
                <w:rFonts w:cs="Arial"/>
                <w:color w:val="auto"/>
                <w:sz w:val="18"/>
                <w:szCs w:val="18"/>
              </w:rPr>
            </w:pPr>
            <w:r w:rsidRPr="00804DD7">
              <w:rPr>
                <w:rFonts w:cs="Arial"/>
                <w:color w:val="auto"/>
                <w:sz w:val="18"/>
                <w:szCs w:val="18"/>
              </w:rPr>
              <w:t>224,4</w:t>
            </w:r>
          </w:p>
        </w:tc>
        <w:tc>
          <w:tcPr>
            <w:tcW w:w="1045" w:type="dxa"/>
            <w:shd w:val="clear" w:color="auto" w:fill="auto"/>
            <w:vAlign w:val="bottom"/>
          </w:tcPr>
          <w:p w14:paraId="46A98219" w14:textId="1CCD6DB4" w:rsidR="00F55AED" w:rsidRPr="00804DD7" w:rsidRDefault="0077119F" w:rsidP="0048193F">
            <w:pPr>
              <w:jc w:val="right"/>
              <w:rPr>
                <w:rFonts w:cs="Arial"/>
                <w:color w:val="auto"/>
                <w:sz w:val="18"/>
                <w:szCs w:val="18"/>
              </w:rPr>
            </w:pPr>
            <w:r w:rsidRPr="00804DD7">
              <w:rPr>
                <w:rFonts w:cs="Arial"/>
                <w:color w:val="auto"/>
                <w:sz w:val="18"/>
                <w:szCs w:val="18"/>
              </w:rPr>
              <w:t>250,8</w:t>
            </w:r>
          </w:p>
        </w:tc>
        <w:tc>
          <w:tcPr>
            <w:tcW w:w="1046" w:type="dxa"/>
            <w:shd w:val="clear" w:color="auto" w:fill="auto"/>
            <w:vAlign w:val="bottom"/>
          </w:tcPr>
          <w:p w14:paraId="6FF0CAAD" w14:textId="775D2650" w:rsidR="00F55AED" w:rsidRPr="00804DD7" w:rsidRDefault="0077119F" w:rsidP="0048193F">
            <w:pPr>
              <w:jc w:val="right"/>
              <w:rPr>
                <w:rFonts w:cs="Arial"/>
                <w:color w:val="auto"/>
                <w:sz w:val="18"/>
                <w:szCs w:val="18"/>
              </w:rPr>
            </w:pPr>
            <w:r w:rsidRPr="00804DD7">
              <w:rPr>
                <w:rFonts w:cs="Arial"/>
                <w:color w:val="auto"/>
                <w:sz w:val="18"/>
                <w:szCs w:val="18"/>
              </w:rPr>
              <w:t>277,1</w:t>
            </w:r>
          </w:p>
        </w:tc>
        <w:tc>
          <w:tcPr>
            <w:tcW w:w="1046" w:type="dxa"/>
            <w:vAlign w:val="bottom"/>
          </w:tcPr>
          <w:p w14:paraId="73EA3C07" w14:textId="27E35205" w:rsidR="00B918B7" w:rsidRPr="00804DD7" w:rsidRDefault="0077119F" w:rsidP="0048193F">
            <w:pPr>
              <w:jc w:val="right"/>
              <w:rPr>
                <w:rFonts w:cs="Arial"/>
                <w:color w:val="auto"/>
                <w:sz w:val="18"/>
                <w:szCs w:val="18"/>
              </w:rPr>
            </w:pPr>
            <w:r w:rsidRPr="00804DD7">
              <w:rPr>
                <w:rFonts w:cs="Arial"/>
                <w:color w:val="auto"/>
                <w:sz w:val="18"/>
                <w:szCs w:val="18"/>
              </w:rPr>
              <w:t>2</w:t>
            </w:r>
            <w:r w:rsidR="00804DD7" w:rsidRPr="00804DD7">
              <w:rPr>
                <w:rFonts w:cs="Arial"/>
                <w:color w:val="auto"/>
                <w:sz w:val="18"/>
                <w:szCs w:val="18"/>
              </w:rPr>
              <w:t>82,3</w:t>
            </w:r>
          </w:p>
        </w:tc>
      </w:tr>
      <w:tr w:rsidR="00482F01" w:rsidRPr="00EE4A67" w14:paraId="0768D04F" w14:textId="7B29E9E3" w:rsidTr="00E24FE9">
        <w:trPr>
          <w:trHeight w:hRule="exact" w:val="284"/>
        </w:trPr>
        <w:tc>
          <w:tcPr>
            <w:tcW w:w="4830" w:type="dxa"/>
            <w:shd w:val="clear" w:color="auto" w:fill="auto"/>
            <w:vAlign w:val="bottom"/>
          </w:tcPr>
          <w:p w14:paraId="1D74E433" w14:textId="4AE12310" w:rsidR="00F55AED" w:rsidRPr="00804DD7" w:rsidRDefault="00F55AED" w:rsidP="0048193F">
            <w:pPr>
              <w:rPr>
                <w:rFonts w:cs="Arial"/>
                <w:color w:val="auto"/>
                <w:sz w:val="18"/>
                <w:szCs w:val="18"/>
              </w:rPr>
            </w:pPr>
            <w:r w:rsidRPr="00804DD7">
              <w:rPr>
                <w:rFonts w:cs="Arial"/>
                <w:color w:val="auto"/>
                <w:sz w:val="18"/>
                <w:szCs w:val="18"/>
              </w:rPr>
              <w:t xml:space="preserve">Andel driftsinntekter fra eierkommunene </w:t>
            </w:r>
            <w:r w:rsidR="003949A2" w:rsidRPr="00804DD7">
              <w:rPr>
                <w:rFonts w:cs="Arial"/>
                <w:color w:val="auto"/>
                <w:sz w:val="18"/>
                <w:szCs w:val="18"/>
              </w:rPr>
              <w:t>ift</w:t>
            </w:r>
            <w:r w:rsidR="0030268B" w:rsidRPr="00804DD7">
              <w:rPr>
                <w:rFonts w:cs="Arial"/>
                <w:color w:val="auto"/>
                <w:sz w:val="18"/>
                <w:szCs w:val="18"/>
              </w:rPr>
              <w:t>. t</w:t>
            </w:r>
            <w:r w:rsidR="003949A2" w:rsidRPr="00804DD7">
              <w:rPr>
                <w:rFonts w:cs="Arial"/>
                <w:color w:val="auto"/>
                <w:sz w:val="18"/>
                <w:szCs w:val="18"/>
              </w:rPr>
              <w:t>ot</w:t>
            </w:r>
            <w:r w:rsidR="0030268B" w:rsidRPr="00804DD7">
              <w:rPr>
                <w:rFonts w:cs="Arial"/>
                <w:color w:val="auto"/>
                <w:sz w:val="18"/>
                <w:szCs w:val="18"/>
              </w:rPr>
              <w:t>.</w:t>
            </w:r>
            <w:r w:rsidRPr="00804DD7">
              <w:rPr>
                <w:rFonts w:cs="Arial"/>
                <w:color w:val="auto"/>
                <w:sz w:val="18"/>
                <w:szCs w:val="18"/>
              </w:rPr>
              <w:t xml:space="preserve"> omsetning</w:t>
            </w:r>
          </w:p>
        </w:tc>
        <w:tc>
          <w:tcPr>
            <w:tcW w:w="1045" w:type="dxa"/>
            <w:shd w:val="clear" w:color="auto" w:fill="auto"/>
            <w:vAlign w:val="bottom"/>
          </w:tcPr>
          <w:p w14:paraId="286343E8" w14:textId="7C3F3BB5" w:rsidR="00F55AED" w:rsidRPr="00804DD7" w:rsidRDefault="0077119F" w:rsidP="0048193F">
            <w:pPr>
              <w:jc w:val="right"/>
              <w:rPr>
                <w:rFonts w:cs="Arial"/>
                <w:color w:val="auto"/>
                <w:sz w:val="18"/>
                <w:szCs w:val="18"/>
              </w:rPr>
            </w:pPr>
            <w:r w:rsidRPr="00804DD7">
              <w:rPr>
                <w:rFonts w:cs="Arial"/>
                <w:color w:val="auto"/>
                <w:sz w:val="18"/>
                <w:szCs w:val="18"/>
              </w:rPr>
              <w:t>68,2</w:t>
            </w:r>
            <w:r w:rsidR="002D4967" w:rsidRPr="00804DD7">
              <w:rPr>
                <w:rFonts w:cs="Arial"/>
                <w:color w:val="auto"/>
                <w:sz w:val="18"/>
                <w:szCs w:val="18"/>
              </w:rPr>
              <w:t xml:space="preserve"> </w:t>
            </w:r>
            <w:r w:rsidR="00F55AED" w:rsidRPr="00804DD7">
              <w:rPr>
                <w:rFonts w:cs="Arial"/>
                <w:color w:val="auto"/>
                <w:sz w:val="18"/>
                <w:szCs w:val="18"/>
              </w:rPr>
              <w:t>%</w:t>
            </w:r>
          </w:p>
        </w:tc>
        <w:tc>
          <w:tcPr>
            <w:tcW w:w="1045" w:type="dxa"/>
            <w:shd w:val="clear" w:color="auto" w:fill="auto"/>
            <w:vAlign w:val="bottom"/>
          </w:tcPr>
          <w:p w14:paraId="0330EAC9" w14:textId="307EA8B6" w:rsidR="00F55AED" w:rsidRPr="00804DD7" w:rsidRDefault="0077119F" w:rsidP="0048193F">
            <w:pPr>
              <w:jc w:val="right"/>
              <w:rPr>
                <w:rFonts w:cs="Arial"/>
                <w:color w:val="auto"/>
                <w:sz w:val="18"/>
                <w:szCs w:val="18"/>
              </w:rPr>
            </w:pPr>
            <w:r w:rsidRPr="00804DD7">
              <w:rPr>
                <w:rFonts w:cs="Arial"/>
                <w:color w:val="auto"/>
                <w:sz w:val="18"/>
                <w:szCs w:val="18"/>
              </w:rPr>
              <w:t>70,9</w:t>
            </w:r>
            <w:r w:rsidR="002D4967" w:rsidRPr="00804DD7">
              <w:rPr>
                <w:rFonts w:cs="Arial"/>
                <w:color w:val="auto"/>
                <w:sz w:val="18"/>
                <w:szCs w:val="18"/>
              </w:rPr>
              <w:t xml:space="preserve"> </w:t>
            </w:r>
            <w:r w:rsidR="00F55AED" w:rsidRPr="00804DD7">
              <w:rPr>
                <w:rFonts w:cs="Arial"/>
                <w:color w:val="auto"/>
                <w:sz w:val="18"/>
                <w:szCs w:val="18"/>
              </w:rPr>
              <w:t>%</w:t>
            </w:r>
          </w:p>
        </w:tc>
        <w:tc>
          <w:tcPr>
            <w:tcW w:w="1046" w:type="dxa"/>
            <w:shd w:val="clear" w:color="auto" w:fill="auto"/>
            <w:vAlign w:val="bottom"/>
          </w:tcPr>
          <w:p w14:paraId="06ABC9C9" w14:textId="5ABED4D7" w:rsidR="00F55AED" w:rsidRPr="00804DD7" w:rsidRDefault="0077119F" w:rsidP="0048193F">
            <w:pPr>
              <w:jc w:val="right"/>
              <w:rPr>
                <w:rFonts w:cs="Arial"/>
                <w:color w:val="auto"/>
                <w:sz w:val="18"/>
                <w:szCs w:val="18"/>
              </w:rPr>
            </w:pPr>
            <w:r w:rsidRPr="00804DD7">
              <w:rPr>
                <w:rFonts w:cs="Arial"/>
                <w:color w:val="auto"/>
                <w:sz w:val="18"/>
                <w:szCs w:val="18"/>
              </w:rPr>
              <w:t>67,4</w:t>
            </w:r>
            <w:r w:rsidR="002D4967" w:rsidRPr="00804DD7">
              <w:rPr>
                <w:rFonts w:cs="Arial"/>
                <w:color w:val="auto"/>
                <w:sz w:val="18"/>
                <w:szCs w:val="18"/>
              </w:rPr>
              <w:t xml:space="preserve"> </w:t>
            </w:r>
            <w:r w:rsidR="00F55AED" w:rsidRPr="00804DD7">
              <w:rPr>
                <w:rFonts w:cs="Arial"/>
                <w:color w:val="auto"/>
                <w:sz w:val="18"/>
                <w:szCs w:val="18"/>
              </w:rPr>
              <w:t>%</w:t>
            </w:r>
          </w:p>
        </w:tc>
        <w:tc>
          <w:tcPr>
            <w:tcW w:w="1046" w:type="dxa"/>
            <w:vAlign w:val="bottom"/>
          </w:tcPr>
          <w:p w14:paraId="4C81ACE3" w14:textId="5C6F78AC" w:rsidR="00B918B7" w:rsidRPr="00804DD7" w:rsidRDefault="0077119F" w:rsidP="0048193F">
            <w:pPr>
              <w:jc w:val="right"/>
              <w:rPr>
                <w:rFonts w:cs="Arial"/>
                <w:color w:val="auto"/>
                <w:sz w:val="18"/>
                <w:szCs w:val="18"/>
              </w:rPr>
            </w:pPr>
            <w:r w:rsidRPr="00804DD7">
              <w:rPr>
                <w:rFonts w:cs="Arial"/>
                <w:color w:val="auto"/>
                <w:sz w:val="18"/>
                <w:szCs w:val="18"/>
              </w:rPr>
              <w:t>6</w:t>
            </w:r>
            <w:r w:rsidR="00804DD7" w:rsidRPr="00804DD7">
              <w:rPr>
                <w:rFonts w:cs="Arial"/>
                <w:color w:val="auto"/>
                <w:sz w:val="18"/>
                <w:szCs w:val="18"/>
              </w:rPr>
              <w:t>5,6</w:t>
            </w:r>
            <w:r w:rsidR="00B918B7" w:rsidRPr="00804DD7">
              <w:rPr>
                <w:rFonts w:cs="Arial"/>
                <w:color w:val="auto"/>
                <w:sz w:val="18"/>
                <w:szCs w:val="18"/>
              </w:rPr>
              <w:t xml:space="preserve"> %</w:t>
            </w:r>
          </w:p>
        </w:tc>
      </w:tr>
      <w:tr w:rsidR="00482F01" w:rsidRPr="00EE4A67" w14:paraId="68825AE6" w14:textId="324D7A84" w:rsidTr="00E24FE9">
        <w:trPr>
          <w:trHeight w:hRule="exact" w:val="284"/>
        </w:trPr>
        <w:tc>
          <w:tcPr>
            <w:tcW w:w="4830" w:type="dxa"/>
            <w:shd w:val="clear" w:color="auto" w:fill="auto"/>
            <w:vAlign w:val="bottom"/>
          </w:tcPr>
          <w:p w14:paraId="5B0C1837" w14:textId="77777777" w:rsidR="00F55AED" w:rsidRPr="00804DD7" w:rsidRDefault="00F55AED" w:rsidP="0048193F">
            <w:pPr>
              <w:rPr>
                <w:rFonts w:cs="Arial"/>
                <w:color w:val="auto"/>
                <w:sz w:val="18"/>
                <w:szCs w:val="18"/>
              </w:rPr>
            </w:pPr>
            <w:r w:rsidRPr="00804DD7">
              <w:rPr>
                <w:rFonts w:cs="Arial"/>
                <w:color w:val="auto"/>
                <w:sz w:val="18"/>
                <w:szCs w:val="18"/>
              </w:rPr>
              <w:t xml:space="preserve">Investeringer </w:t>
            </w:r>
          </w:p>
        </w:tc>
        <w:tc>
          <w:tcPr>
            <w:tcW w:w="1045" w:type="dxa"/>
            <w:shd w:val="clear" w:color="auto" w:fill="auto"/>
            <w:vAlign w:val="bottom"/>
          </w:tcPr>
          <w:p w14:paraId="7A09E965" w14:textId="792C998F" w:rsidR="00F55AED" w:rsidRPr="00804DD7" w:rsidRDefault="00F55AED" w:rsidP="0048193F">
            <w:pPr>
              <w:jc w:val="right"/>
              <w:rPr>
                <w:rFonts w:cs="Arial"/>
                <w:color w:val="auto"/>
                <w:sz w:val="18"/>
                <w:szCs w:val="18"/>
              </w:rPr>
            </w:pPr>
            <w:r w:rsidRPr="00804DD7">
              <w:rPr>
                <w:rFonts w:cs="Arial"/>
                <w:color w:val="auto"/>
                <w:sz w:val="18"/>
                <w:szCs w:val="18"/>
              </w:rPr>
              <w:t>37,</w:t>
            </w:r>
            <w:r w:rsidR="0077119F" w:rsidRPr="00804DD7">
              <w:rPr>
                <w:rFonts w:cs="Arial"/>
                <w:color w:val="auto"/>
                <w:sz w:val="18"/>
                <w:szCs w:val="18"/>
              </w:rPr>
              <w:t>7%</w:t>
            </w:r>
          </w:p>
        </w:tc>
        <w:tc>
          <w:tcPr>
            <w:tcW w:w="1045" w:type="dxa"/>
            <w:shd w:val="clear" w:color="auto" w:fill="auto"/>
            <w:vAlign w:val="bottom"/>
          </w:tcPr>
          <w:p w14:paraId="694BC4D2" w14:textId="47C584D0" w:rsidR="00F55AED" w:rsidRPr="00804DD7" w:rsidRDefault="0077119F" w:rsidP="0048193F">
            <w:pPr>
              <w:jc w:val="right"/>
              <w:rPr>
                <w:rFonts w:cs="Arial"/>
                <w:color w:val="auto"/>
                <w:sz w:val="18"/>
                <w:szCs w:val="18"/>
              </w:rPr>
            </w:pPr>
            <w:r w:rsidRPr="00804DD7">
              <w:rPr>
                <w:rFonts w:cs="Arial"/>
                <w:color w:val="auto"/>
                <w:sz w:val="18"/>
                <w:szCs w:val="18"/>
              </w:rPr>
              <w:t>65,5</w:t>
            </w:r>
          </w:p>
        </w:tc>
        <w:tc>
          <w:tcPr>
            <w:tcW w:w="1046" w:type="dxa"/>
            <w:shd w:val="clear" w:color="auto" w:fill="auto"/>
            <w:vAlign w:val="bottom"/>
          </w:tcPr>
          <w:p w14:paraId="1ACA9351" w14:textId="2BFECEFA" w:rsidR="00F55AED" w:rsidRPr="00804DD7" w:rsidRDefault="0077119F" w:rsidP="0048193F">
            <w:pPr>
              <w:jc w:val="right"/>
              <w:rPr>
                <w:rFonts w:cs="Arial"/>
                <w:color w:val="auto"/>
                <w:sz w:val="18"/>
                <w:szCs w:val="18"/>
              </w:rPr>
            </w:pPr>
            <w:r w:rsidRPr="00804DD7">
              <w:rPr>
                <w:rFonts w:cs="Arial"/>
                <w:color w:val="auto"/>
                <w:sz w:val="18"/>
                <w:szCs w:val="18"/>
              </w:rPr>
              <w:t>54,9</w:t>
            </w:r>
          </w:p>
        </w:tc>
        <w:tc>
          <w:tcPr>
            <w:tcW w:w="1046" w:type="dxa"/>
            <w:vAlign w:val="bottom"/>
          </w:tcPr>
          <w:p w14:paraId="1B97A7E7" w14:textId="5A63F081" w:rsidR="00B918B7" w:rsidRPr="00804DD7" w:rsidRDefault="0077119F" w:rsidP="0048193F">
            <w:pPr>
              <w:jc w:val="right"/>
              <w:rPr>
                <w:rFonts w:cs="Arial"/>
                <w:color w:val="auto"/>
                <w:sz w:val="18"/>
                <w:szCs w:val="18"/>
              </w:rPr>
            </w:pPr>
            <w:r w:rsidRPr="00804DD7">
              <w:rPr>
                <w:rFonts w:cs="Arial"/>
                <w:color w:val="auto"/>
                <w:sz w:val="18"/>
                <w:szCs w:val="18"/>
              </w:rPr>
              <w:t>5</w:t>
            </w:r>
            <w:r w:rsidR="00804DD7" w:rsidRPr="00804DD7">
              <w:rPr>
                <w:rFonts w:cs="Arial"/>
                <w:color w:val="auto"/>
                <w:sz w:val="18"/>
                <w:szCs w:val="18"/>
              </w:rPr>
              <w:t>0,8</w:t>
            </w:r>
          </w:p>
        </w:tc>
      </w:tr>
      <w:tr w:rsidR="00482F01" w:rsidRPr="00EE4A67" w14:paraId="7000EC98" w14:textId="052573B6" w:rsidTr="00E24FE9">
        <w:trPr>
          <w:trHeight w:hRule="exact" w:val="284"/>
        </w:trPr>
        <w:tc>
          <w:tcPr>
            <w:tcW w:w="4830" w:type="dxa"/>
            <w:shd w:val="clear" w:color="auto" w:fill="auto"/>
            <w:vAlign w:val="bottom"/>
          </w:tcPr>
          <w:p w14:paraId="6BE6068A" w14:textId="77777777" w:rsidR="00F55AED" w:rsidRPr="00804DD7" w:rsidRDefault="00F55AED" w:rsidP="0048193F">
            <w:pPr>
              <w:rPr>
                <w:rFonts w:cs="Arial"/>
                <w:color w:val="auto"/>
                <w:sz w:val="18"/>
                <w:szCs w:val="18"/>
              </w:rPr>
            </w:pPr>
            <w:r w:rsidRPr="00804DD7">
              <w:rPr>
                <w:rFonts w:cs="Arial"/>
                <w:color w:val="auto"/>
                <w:sz w:val="18"/>
                <w:szCs w:val="18"/>
              </w:rPr>
              <w:t xml:space="preserve">Resultat før skatt </w:t>
            </w:r>
          </w:p>
        </w:tc>
        <w:tc>
          <w:tcPr>
            <w:tcW w:w="1045" w:type="dxa"/>
            <w:shd w:val="clear" w:color="auto" w:fill="auto"/>
            <w:vAlign w:val="bottom"/>
          </w:tcPr>
          <w:p w14:paraId="7295C5EE" w14:textId="4FEBADA2" w:rsidR="00F55AED" w:rsidRPr="00804DD7" w:rsidRDefault="0077119F" w:rsidP="0048193F">
            <w:pPr>
              <w:jc w:val="right"/>
              <w:rPr>
                <w:rFonts w:cs="Arial"/>
                <w:color w:val="auto"/>
                <w:sz w:val="18"/>
                <w:szCs w:val="18"/>
              </w:rPr>
            </w:pPr>
            <w:r w:rsidRPr="00804DD7">
              <w:rPr>
                <w:rFonts w:cs="Arial"/>
                <w:color w:val="auto"/>
                <w:sz w:val="18"/>
                <w:szCs w:val="18"/>
              </w:rPr>
              <w:t>-16,6</w:t>
            </w:r>
          </w:p>
        </w:tc>
        <w:tc>
          <w:tcPr>
            <w:tcW w:w="1045" w:type="dxa"/>
            <w:shd w:val="clear" w:color="auto" w:fill="auto"/>
            <w:vAlign w:val="bottom"/>
          </w:tcPr>
          <w:p w14:paraId="76D72794" w14:textId="4EE52D6B" w:rsidR="00F55AED" w:rsidRPr="00804DD7" w:rsidRDefault="0077119F" w:rsidP="0048193F">
            <w:pPr>
              <w:jc w:val="right"/>
              <w:rPr>
                <w:rFonts w:cs="Arial"/>
                <w:color w:val="auto"/>
                <w:sz w:val="18"/>
                <w:szCs w:val="18"/>
              </w:rPr>
            </w:pPr>
            <w:r w:rsidRPr="00804DD7">
              <w:rPr>
                <w:rFonts w:cs="Arial"/>
                <w:color w:val="auto"/>
                <w:sz w:val="18"/>
                <w:szCs w:val="18"/>
              </w:rPr>
              <w:t>6,7</w:t>
            </w:r>
          </w:p>
        </w:tc>
        <w:tc>
          <w:tcPr>
            <w:tcW w:w="1046" w:type="dxa"/>
            <w:shd w:val="clear" w:color="auto" w:fill="auto"/>
            <w:vAlign w:val="bottom"/>
          </w:tcPr>
          <w:p w14:paraId="37165D2A" w14:textId="7413D588" w:rsidR="00F55AED" w:rsidRPr="00804DD7" w:rsidRDefault="0077119F" w:rsidP="0048193F">
            <w:pPr>
              <w:jc w:val="right"/>
              <w:rPr>
                <w:rFonts w:cs="Arial"/>
                <w:color w:val="auto"/>
                <w:sz w:val="18"/>
                <w:szCs w:val="18"/>
              </w:rPr>
            </w:pPr>
            <w:r w:rsidRPr="00804DD7">
              <w:rPr>
                <w:rFonts w:cs="Arial"/>
                <w:color w:val="auto"/>
                <w:sz w:val="18"/>
                <w:szCs w:val="18"/>
              </w:rPr>
              <w:t>14,8</w:t>
            </w:r>
          </w:p>
        </w:tc>
        <w:tc>
          <w:tcPr>
            <w:tcW w:w="1046" w:type="dxa"/>
            <w:vAlign w:val="bottom"/>
          </w:tcPr>
          <w:p w14:paraId="1C34CA47" w14:textId="77819F67" w:rsidR="00B918B7" w:rsidRPr="00804DD7" w:rsidRDefault="00804DD7" w:rsidP="0048193F">
            <w:pPr>
              <w:jc w:val="right"/>
              <w:rPr>
                <w:rFonts w:cs="Arial"/>
                <w:color w:val="auto"/>
                <w:sz w:val="18"/>
                <w:szCs w:val="18"/>
              </w:rPr>
            </w:pPr>
            <w:r w:rsidRPr="00804DD7">
              <w:rPr>
                <w:rFonts w:cs="Arial"/>
                <w:color w:val="auto"/>
                <w:sz w:val="18"/>
                <w:szCs w:val="18"/>
              </w:rPr>
              <w:t>28,3</w:t>
            </w:r>
          </w:p>
        </w:tc>
      </w:tr>
      <w:tr w:rsidR="001A3431" w:rsidRPr="00EE4A67" w14:paraId="37F56E30" w14:textId="35030036" w:rsidTr="00E24FE9">
        <w:trPr>
          <w:trHeight w:hRule="exact" w:val="284"/>
        </w:trPr>
        <w:tc>
          <w:tcPr>
            <w:tcW w:w="4830" w:type="dxa"/>
            <w:tcBorders>
              <w:bottom w:val="single" w:sz="4" w:space="0" w:color="auto"/>
            </w:tcBorders>
            <w:shd w:val="clear" w:color="auto" w:fill="auto"/>
            <w:vAlign w:val="bottom"/>
          </w:tcPr>
          <w:p w14:paraId="6E818956" w14:textId="77777777" w:rsidR="00F55AED" w:rsidRPr="00804DD7" w:rsidRDefault="00F55AED" w:rsidP="0048193F">
            <w:pPr>
              <w:rPr>
                <w:rFonts w:cs="Arial"/>
                <w:color w:val="auto"/>
                <w:sz w:val="18"/>
                <w:szCs w:val="18"/>
              </w:rPr>
            </w:pPr>
            <w:r w:rsidRPr="00804DD7">
              <w:rPr>
                <w:rFonts w:cs="Arial"/>
                <w:color w:val="auto"/>
                <w:sz w:val="18"/>
                <w:szCs w:val="18"/>
              </w:rPr>
              <w:t>Driftstilskudd fra Lørenskog kommune</w:t>
            </w:r>
          </w:p>
        </w:tc>
        <w:tc>
          <w:tcPr>
            <w:tcW w:w="1045" w:type="dxa"/>
            <w:tcBorders>
              <w:bottom w:val="single" w:sz="4" w:space="0" w:color="auto"/>
            </w:tcBorders>
            <w:shd w:val="clear" w:color="auto" w:fill="auto"/>
            <w:vAlign w:val="bottom"/>
          </w:tcPr>
          <w:p w14:paraId="7A7EADD6" w14:textId="1916DF1E" w:rsidR="00F55AED" w:rsidRPr="00804DD7" w:rsidRDefault="0077119F" w:rsidP="0048193F">
            <w:pPr>
              <w:jc w:val="right"/>
              <w:rPr>
                <w:rFonts w:cs="Arial"/>
                <w:color w:val="auto"/>
                <w:sz w:val="18"/>
                <w:szCs w:val="18"/>
              </w:rPr>
            </w:pPr>
            <w:r w:rsidRPr="00804DD7">
              <w:rPr>
                <w:rFonts w:cs="Arial"/>
                <w:color w:val="auto"/>
                <w:sz w:val="18"/>
                <w:szCs w:val="18"/>
              </w:rPr>
              <w:t>43,8</w:t>
            </w:r>
          </w:p>
        </w:tc>
        <w:tc>
          <w:tcPr>
            <w:tcW w:w="1045" w:type="dxa"/>
            <w:tcBorders>
              <w:bottom w:val="single" w:sz="4" w:space="0" w:color="auto"/>
            </w:tcBorders>
            <w:shd w:val="clear" w:color="auto" w:fill="auto"/>
            <w:vAlign w:val="bottom"/>
          </w:tcPr>
          <w:p w14:paraId="68DFE5D9" w14:textId="75F9830D" w:rsidR="00F55AED" w:rsidRPr="00804DD7" w:rsidRDefault="0077119F" w:rsidP="0048193F">
            <w:pPr>
              <w:jc w:val="right"/>
              <w:rPr>
                <w:rFonts w:cs="Arial"/>
                <w:color w:val="auto"/>
                <w:sz w:val="18"/>
                <w:szCs w:val="18"/>
              </w:rPr>
            </w:pPr>
            <w:r w:rsidRPr="00804DD7">
              <w:rPr>
                <w:rFonts w:cs="Arial"/>
                <w:color w:val="auto"/>
                <w:sz w:val="18"/>
                <w:szCs w:val="18"/>
              </w:rPr>
              <w:t>49,3</w:t>
            </w:r>
          </w:p>
        </w:tc>
        <w:tc>
          <w:tcPr>
            <w:tcW w:w="1046" w:type="dxa"/>
            <w:tcBorders>
              <w:bottom w:val="single" w:sz="4" w:space="0" w:color="auto"/>
            </w:tcBorders>
            <w:shd w:val="clear" w:color="auto" w:fill="auto"/>
            <w:vAlign w:val="bottom"/>
          </w:tcPr>
          <w:p w14:paraId="7081A074" w14:textId="39041379" w:rsidR="00F55AED" w:rsidRPr="00804DD7" w:rsidRDefault="0077119F" w:rsidP="0048193F">
            <w:pPr>
              <w:jc w:val="right"/>
              <w:rPr>
                <w:rFonts w:cs="Arial"/>
                <w:color w:val="auto"/>
                <w:sz w:val="18"/>
                <w:szCs w:val="18"/>
              </w:rPr>
            </w:pPr>
            <w:r w:rsidRPr="00804DD7">
              <w:rPr>
                <w:rFonts w:cs="Arial"/>
                <w:color w:val="auto"/>
                <w:sz w:val="18"/>
                <w:szCs w:val="18"/>
              </w:rPr>
              <w:t>55,4</w:t>
            </w:r>
          </w:p>
        </w:tc>
        <w:tc>
          <w:tcPr>
            <w:tcW w:w="1046" w:type="dxa"/>
            <w:tcBorders>
              <w:bottom w:val="single" w:sz="4" w:space="0" w:color="auto"/>
            </w:tcBorders>
            <w:vAlign w:val="bottom"/>
          </w:tcPr>
          <w:p w14:paraId="5E83BB75" w14:textId="36965324" w:rsidR="00B918B7" w:rsidRPr="00804DD7" w:rsidRDefault="0077119F" w:rsidP="0048193F">
            <w:pPr>
              <w:jc w:val="right"/>
              <w:rPr>
                <w:rFonts w:cs="Arial"/>
                <w:color w:val="auto"/>
                <w:sz w:val="18"/>
                <w:szCs w:val="18"/>
              </w:rPr>
            </w:pPr>
            <w:r w:rsidRPr="00804DD7">
              <w:rPr>
                <w:rFonts w:cs="Arial"/>
                <w:color w:val="auto"/>
                <w:sz w:val="18"/>
                <w:szCs w:val="18"/>
              </w:rPr>
              <w:t>5</w:t>
            </w:r>
            <w:r w:rsidR="00804DD7" w:rsidRPr="00804DD7">
              <w:rPr>
                <w:rFonts w:cs="Arial"/>
                <w:color w:val="auto"/>
                <w:sz w:val="18"/>
                <w:szCs w:val="18"/>
              </w:rPr>
              <w:t>8,8</w:t>
            </w:r>
          </w:p>
        </w:tc>
      </w:tr>
      <w:tr w:rsidR="001A3431" w:rsidRPr="00EE4A67" w14:paraId="60FBA161" w14:textId="6472F663" w:rsidTr="00E24FE9">
        <w:trPr>
          <w:trHeight w:hRule="exact" w:val="284"/>
        </w:trPr>
        <w:tc>
          <w:tcPr>
            <w:tcW w:w="4830" w:type="dxa"/>
            <w:tcBorders>
              <w:top w:val="single" w:sz="4" w:space="0" w:color="auto"/>
            </w:tcBorders>
            <w:shd w:val="clear" w:color="auto" w:fill="auto"/>
            <w:vAlign w:val="bottom"/>
          </w:tcPr>
          <w:p w14:paraId="5D90FE94" w14:textId="77777777" w:rsidR="00F55AED" w:rsidRPr="00804DD7" w:rsidRDefault="00F55AED" w:rsidP="0048193F">
            <w:pPr>
              <w:rPr>
                <w:rFonts w:cs="Arial"/>
                <w:color w:val="auto"/>
                <w:sz w:val="18"/>
                <w:szCs w:val="18"/>
              </w:rPr>
            </w:pPr>
            <w:r w:rsidRPr="00804DD7">
              <w:rPr>
                <w:rFonts w:cs="Arial"/>
                <w:color w:val="auto"/>
                <w:sz w:val="18"/>
                <w:szCs w:val="18"/>
              </w:rPr>
              <w:t>* Foreløpige tall før revisjon og årsoppgjørsgjennomgang.</w:t>
            </w:r>
          </w:p>
        </w:tc>
        <w:tc>
          <w:tcPr>
            <w:tcW w:w="1045" w:type="dxa"/>
            <w:tcBorders>
              <w:top w:val="single" w:sz="4" w:space="0" w:color="auto"/>
            </w:tcBorders>
            <w:shd w:val="clear" w:color="auto" w:fill="auto"/>
            <w:vAlign w:val="bottom"/>
          </w:tcPr>
          <w:p w14:paraId="1E83571F" w14:textId="77777777" w:rsidR="00F55AED" w:rsidRPr="00804DD7" w:rsidRDefault="00F55AED" w:rsidP="0048193F">
            <w:pPr>
              <w:jc w:val="right"/>
              <w:rPr>
                <w:rFonts w:cs="Arial"/>
                <w:color w:val="auto"/>
                <w:sz w:val="18"/>
                <w:szCs w:val="18"/>
              </w:rPr>
            </w:pPr>
          </w:p>
        </w:tc>
        <w:tc>
          <w:tcPr>
            <w:tcW w:w="1045" w:type="dxa"/>
            <w:tcBorders>
              <w:top w:val="single" w:sz="4" w:space="0" w:color="auto"/>
            </w:tcBorders>
            <w:shd w:val="clear" w:color="auto" w:fill="auto"/>
            <w:vAlign w:val="bottom"/>
          </w:tcPr>
          <w:p w14:paraId="2FB2148F" w14:textId="77777777" w:rsidR="00F55AED" w:rsidRPr="00804DD7" w:rsidRDefault="00F55AED" w:rsidP="0048193F">
            <w:pPr>
              <w:jc w:val="right"/>
              <w:rPr>
                <w:rFonts w:cs="Arial"/>
                <w:color w:val="auto"/>
                <w:sz w:val="18"/>
                <w:szCs w:val="18"/>
              </w:rPr>
            </w:pPr>
          </w:p>
        </w:tc>
        <w:tc>
          <w:tcPr>
            <w:tcW w:w="1046" w:type="dxa"/>
            <w:tcBorders>
              <w:top w:val="single" w:sz="4" w:space="0" w:color="auto"/>
            </w:tcBorders>
            <w:shd w:val="clear" w:color="auto" w:fill="auto"/>
            <w:vAlign w:val="bottom"/>
          </w:tcPr>
          <w:p w14:paraId="5DCB72B0" w14:textId="77777777" w:rsidR="00F55AED" w:rsidRPr="00804DD7" w:rsidRDefault="00F55AED" w:rsidP="0048193F">
            <w:pPr>
              <w:jc w:val="right"/>
              <w:rPr>
                <w:rFonts w:cs="Arial"/>
                <w:color w:val="auto"/>
                <w:sz w:val="18"/>
                <w:szCs w:val="18"/>
              </w:rPr>
            </w:pPr>
          </w:p>
        </w:tc>
        <w:tc>
          <w:tcPr>
            <w:tcW w:w="1046" w:type="dxa"/>
            <w:tcBorders>
              <w:top w:val="single" w:sz="4" w:space="0" w:color="auto"/>
            </w:tcBorders>
            <w:vAlign w:val="bottom"/>
          </w:tcPr>
          <w:p w14:paraId="15FBCD59" w14:textId="77777777" w:rsidR="003949A2" w:rsidRPr="00804DD7" w:rsidRDefault="003949A2" w:rsidP="0048193F">
            <w:pPr>
              <w:jc w:val="right"/>
              <w:rPr>
                <w:rFonts w:cs="Arial"/>
                <w:color w:val="auto"/>
                <w:sz w:val="18"/>
                <w:szCs w:val="18"/>
              </w:rPr>
            </w:pPr>
          </w:p>
        </w:tc>
      </w:tr>
    </w:tbl>
    <w:p w14:paraId="3A85E000" w14:textId="77777777" w:rsidR="00F55AED" w:rsidRPr="00EE4A67" w:rsidRDefault="00F55AED" w:rsidP="0048193F">
      <w:pPr>
        <w:pStyle w:val="Overskrift3"/>
      </w:pPr>
      <w:r w:rsidRPr="00EE4A67">
        <w:t>Nøkkeltall</w:t>
      </w:r>
    </w:p>
    <w:tbl>
      <w:tblPr>
        <w:tblW w:w="0" w:type="auto"/>
        <w:tblLayout w:type="fixed"/>
        <w:tblLook w:val="04A0" w:firstRow="1" w:lastRow="0" w:firstColumn="1" w:lastColumn="0" w:noHBand="0" w:noVBand="1"/>
      </w:tblPr>
      <w:tblGrid>
        <w:gridCol w:w="3261"/>
        <w:gridCol w:w="1407"/>
        <w:gridCol w:w="1407"/>
        <w:gridCol w:w="1407"/>
        <w:gridCol w:w="1407"/>
      </w:tblGrid>
      <w:tr w:rsidR="00B920AD" w:rsidRPr="00EE4A67" w14:paraId="3C0EF30C" w14:textId="188880D9" w:rsidTr="00E24FE9">
        <w:trPr>
          <w:trHeight w:hRule="exact" w:val="284"/>
        </w:trPr>
        <w:tc>
          <w:tcPr>
            <w:tcW w:w="3261" w:type="dxa"/>
            <w:tcBorders>
              <w:bottom w:val="single" w:sz="4" w:space="0" w:color="auto"/>
            </w:tcBorders>
            <w:shd w:val="clear" w:color="auto" w:fill="FFFFFF" w:themeFill="background1"/>
            <w:vAlign w:val="bottom"/>
          </w:tcPr>
          <w:p w14:paraId="3CEF295B" w14:textId="77777777" w:rsidR="00F55AED" w:rsidRPr="00CB7935" w:rsidRDefault="00F55AED" w:rsidP="0048193F">
            <w:pPr>
              <w:rPr>
                <w:rFonts w:cs="Arial"/>
                <w:b/>
                <w:color w:val="auto"/>
                <w:sz w:val="18"/>
                <w:szCs w:val="18"/>
              </w:rPr>
            </w:pPr>
          </w:p>
        </w:tc>
        <w:tc>
          <w:tcPr>
            <w:tcW w:w="1407" w:type="dxa"/>
            <w:tcBorders>
              <w:bottom w:val="single" w:sz="4" w:space="0" w:color="auto"/>
            </w:tcBorders>
            <w:shd w:val="clear" w:color="auto" w:fill="FFFFFF" w:themeFill="background1"/>
            <w:vAlign w:val="bottom"/>
          </w:tcPr>
          <w:p w14:paraId="3E125B3B" w14:textId="23781CF6" w:rsidR="00F55AED" w:rsidRPr="00CB7935" w:rsidRDefault="00804DD7" w:rsidP="0048193F">
            <w:pPr>
              <w:jc w:val="right"/>
              <w:rPr>
                <w:rFonts w:cs="Arial"/>
                <w:b/>
                <w:color w:val="auto"/>
                <w:sz w:val="18"/>
                <w:szCs w:val="18"/>
              </w:rPr>
            </w:pPr>
            <w:r w:rsidRPr="00CB7935">
              <w:rPr>
                <w:rFonts w:eastAsia="Calibri" w:cs="Arial"/>
                <w:b/>
                <w:color w:val="auto"/>
                <w:sz w:val="18"/>
                <w:szCs w:val="18"/>
              </w:rPr>
              <w:t>2019</w:t>
            </w:r>
          </w:p>
        </w:tc>
        <w:tc>
          <w:tcPr>
            <w:tcW w:w="1407" w:type="dxa"/>
            <w:tcBorders>
              <w:bottom w:val="single" w:sz="4" w:space="0" w:color="auto"/>
            </w:tcBorders>
            <w:shd w:val="clear" w:color="auto" w:fill="FFFFFF" w:themeFill="background1"/>
            <w:vAlign w:val="bottom"/>
          </w:tcPr>
          <w:p w14:paraId="6142B1BC" w14:textId="41E47801" w:rsidR="00F55AED" w:rsidRPr="00CB7935" w:rsidRDefault="00804DD7" w:rsidP="0048193F">
            <w:pPr>
              <w:jc w:val="right"/>
              <w:rPr>
                <w:rFonts w:cs="Arial"/>
                <w:b/>
                <w:color w:val="auto"/>
                <w:sz w:val="18"/>
                <w:szCs w:val="18"/>
              </w:rPr>
            </w:pPr>
            <w:r w:rsidRPr="00CB7935">
              <w:rPr>
                <w:rFonts w:eastAsia="Calibri" w:cs="Arial"/>
                <w:b/>
                <w:color w:val="auto"/>
                <w:sz w:val="18"/>
                <w:szCs w:val="18"/>
              </w:rPr>
              <w:t>2020</w:t>
            </w:r>
          </w:p>
        </w:tc>
        <w:tc>
          <w:tcPr>
            <w:tcW w:w="1407" w:type="dxa"/>
            <w:tcBorders>
              <w:bottom w:val="single" w:sz="4" w:space="0" w:color="auto"/>
            </w:tcBorders>
            <w:shd w:val="clear" w:color="auto" w:fill="FFFFFF" w:themeFill="background1"/>
            <w:vAlign w:val="bottom"/>
          </w:tcPr>
          <w:p w14:paraId="56A96831" w14:textId="4B32B24F" w:rsidR="00F55AED" w:rsidRPr="00CB7935" w:rsidRDefault="00804DD7" w:rsidP="0048193F">
            <w:pPr>
              <w:jc w:val="right"/>
              <w:rPr>
                <w:rFonts w:cs="Arial"/>
                <w:b/>
                <w:color w:val="auto"/>
                <w:sz w:val="18"/>
                <w:szCs w:val="18"/>
              </w:rPr>
            </w:pPr>
            <w:r w:rsidRPr="00CB7935">
              <w:rPr>
                <w:rFonts w:eastAsia="Calibri" w:cs="Arial"/>
                <w:b/>
                <w:color w:val="auto"/>
                <w:sz w:val="18"/>
                <w:szCs w:val="18"/>
              </w:rPr>
              <w:t>2021</w:t>
            </w:r>
          </w:p>
        </w:tc>
        <w:tc>
          <w:tcPr>
            <w:tcW w:w="1407" w:type="dxa"/>
            <w:tcBorders>
              <w:bottom w:val="single" w:sz="4" w:space="0" w:color="auto"/>
            </w:tcBorders>
            <w:shd w:val="clear" w:color="auto" w:fill="FFFFFF" w:themeFill="background1"/>
            <w:vAlign w:val="bottom"/>
          </w:tcPr>
          <w:p w14:paraId="463CE57C" w14:textId="05BFC9B9" w:rsidR="0030268B" w:rsidRPr="00CB7935" w:rsidRDefault="00804DD7" w:rsidP="0048193F">
            <w:pPr>
              <w:jc w:val="right"/>
              <w:rPr>
                <w:rFonts w:eastAsia="Calibri" w:cs="Arial"/>
                <w:b/>
                <w:color w:val="auto"/>
                <w:sz w:val="18"/>
                <w:szCs w:val="18"/>
              </w:rPr>
            </w:pPr>
            <w:r w:rsidRPr="00CB7935">
              <w:rPr>
                <w:rFonts w:eastAsia="Calibri" w:cs="Arial"/>
                <w:b/>
                <w:color w:val="auto"/>
                <w:sz w:val="18"/>
                <w:szCs w:val="18"/>
              </w:rPr>
              <w:t>2022</w:t>
            </w:r>
          </w:p>
        </w:tc>
      </w:tr>
      <w:tr w:rsidR="00B920AD" w:rsidRPr="00EE4A67" w14:paraId="64DE8210" w14:textId="2A38EB27" w:rsidTr="00E24FE9">
        <w:trPr>
          <w:trHeight w:hRule="exact" w:val="284"/>
        </w:trPr>
        <w:tc>
          <w:tcPr>
            <w:tcW w:w="3261" w:type="dxa"/>
            <w:tcBorders>
              <w:top w:val="single" w:sz="4" w:space="0" w:color="auto"/>
            </w:tcBorders>
            <w:shd w:val="clear" w:color="auto" w:fill="FFFFFF" w:themeFill="background1"/>
            <w:vAlign w:val="bottom"/>
          </w:tcPr>
          <w:p w14:paraId="248EE5A2" w14:textId="77777777" w:rsidR="00F55AED" w:rsidRPr="00CB7935" w:rsidRDefault="00F55AED" w:rsidP="0048193F">
            <w:pPr>
              <w:rPr>
                <w:rFonts w:cs="Arial"/>
                <w:color w:val="auto"/>
                <w:sz w:val="18"/>
                <w:szCs w:val="18"/>
              </w:rPr>
            </w:pPr>
            <w:r w:rsidRPr="00CB7935">
              <w:rPr>
                <w:rFonts w:eastAsia="Calibri" w:cs="Arial"/>
                <w:color w:val="auto"/>
                <w:sz w:val="18"/>
                <w:szCs w:val="18"/>
              </w:rPr>
              <w:t>Årsverk</w:t>
            </w:r>
          </w:p>
        </w:tc>
        <w:tc>
          <w:tcPr>
            <w:tcW w:w="1407" w:type="dxa"/>
            <w:tcBorders>
              <w:top w:val="single" w:sz="4" w:space="0" w:color="auto"/>
            </w:tcBorders>
            <w:shd w:val="clear" w:color="auto" w:fill="FFFFFF" w:themeFill="background1"/>
            <w:vAlign w:val="bottom"/>
          </w:tcPr>
          <w:p w14:paraId="190C3C44" w14:textId="61B0C5FA" w:rsidR="00F55AED" w:rsidRPr="00CB7935" w:rsidRDefault="00804DD7" w:rsidP="0048193F">
            <w:pPr>
              <w:jc w:val="right"/>
              <w:rPr>
                <w:rFonts w:cs="Arial"/>
                <w:color w:val="auto"/>
                <w:sz w:val="18"/>
                <w:szCs w:val="18"/>
              </w:rPr>
            </w:pPr>
            <w:r w:rsidRPr="00CB7935">
              <w:rPr>
                <w:rFonts w:eastAsia="Calibri" w:cs="Arial"/>
                <w:color w:val="auto"/>
                <w:sz w:val="18"/>
                <w:szCs w:val="18"/>
              </w:rPr>
              <w:t>138</w:t>
            </w:r>
          </w:p>
        </w:tc>
        <w:tc>
          <w:tcPr>
            <w:tcW w:w="1407" w:type="dxa"/>
            <w:tcBorders>
              <w:top w:val="single" w:sz="4" w:space="0" w:color="auto"/>
            </w:tcBorders>
            <w:shd w:val="clear" w:color="auto" w:fill="FFFFFF" w:themeFill="background1"/>
            <w:vAlign w:val="bottom"/>
          </w:tcPr>
          <w:p w14:paraId="0570A9F7" w14:textId="28D8B068" w:rsidR="00F55AED" w:rsidRPr="00CB7935" w:rsidRDefault="00804DD7" w:rsidP="0048193F">
            <w:pPr>
              <w:jc w:val="right"/>
              <w:rPr>
                <w:rFonts w:cs="Arial"/>
                <w:color w:val="auto"/>
                <w:sz w:val="18"/>
                <w:szCs w:val="18"/>
              </w:rPr>
            </w:pPr>
            <w:r w:rsidRPr="00CB7935">
              <w:rPr>
                <w:rFonts w:eastAsia="Calibri" w:cs="Arial"/>
                <w:color w:val="auto"/>
                <w:sz w:val="18"/>
                <w:szCs w:val="18"/>
              </w:rPr>
              <w:t>121</w:t>
            </w:r>
          </w:p>
        </w:tc>
        <w:tc>
          <w:tcPr>
            <w:tcW w:w="1407" w:type="dxa"/>
            <w:tcBorders>
              <w:top w:val="single" w:sz="4" w:space="0" w:color="auto"/>
            </w:tcBorders>
            <w:shd w:val="clear" w:color="auto" w:fill="FFFFFF" w:themeFill="background1"/>
            <w:vAlign w:val="bottom"/>
          </w:tcPr>
          <w:p w14:paraId="4E35111E" w14:textId="75BECE57" w:rsidR="00F55AED" w:rsidRPr="00CB7935" w:rsidRDefault="008026D0" w:rsidP="0048193F">
            <w:pPr>
              <w:jc w:val="right"/>
              <w:rPr>
                <w:rFonts w:cs="Arial"/>
                <w:color w:val="auto"/>
                <w:sz w:val="18"/>
                <w:szCs w:val="18"/>
              </w:rPr>
            </w:pPr>
            <w:r w:rsidRPr="00CB7935">
              <w:rPr>
                <w:rFonts w:eastAsia="Calibri" w:cs="Arial"/>
                <w:color w:val="auto"/>
                <w:sz w:val="18"/>
                <w:szCs w:val="18"/>
              </w:rPr>
              <w:t>139</w:t>
            </w:r>
          </w:p>
        </w:tc>
        <w:tc>
          <w:tcPr>
            <w:tcW w:w="1407" w:type="dxa"/>
            <w:tcBorders>
              <w:top w:val="single" w:sz="4" w:space="0" w:color="auto"/>
            </w:tcBorders>
            <w:shd w:val="clear" w:color="auto" w:fill="FFFFFF" w:themeFill="background1"/>
            <w:vAlign w:val="bottom"/>
          </w:tcPr>
          <w:p w14:paraId="0D8E647E" w14:textId="2BDB95AE" w:rsidR="004E368F" w:rsidRPr="00CB7935" w:rsidRDefault="008026D0" w:rsidP="0048193F">
            <w:pPr>
              <w:jc w:val="right"/>
              <w:rPr>
                <w:rFonts w:eastAsia="Calibri" w:cs="Arial"/>
                <w:color w:val="auto"/>
                <w:sz w:val="18"/>
                <w:szCs w:val="18"/>
              </w:rPr>
            </w:pPr>
            <w:r w:rsidRPr="00CB7935">
              <w:rPr>
                <w:rFonts w:eastAsia="Calibri" w:cs="Arial"/>
                <w:color w:val="auto"/>
                <w:sz w:val="18"/>
                <w:szCs w:val="18"/>
              </w:rPr>
              <w:t>141</w:t>
            </w:r>
          </w:p>
        </w:tc>
      </w:tr>
      <w:tr w:rsidR="00B920AD" w:rsidRPr="00EE4A67" w14:paraId="3177C290" w14:textId="566EA581" w:rsidTr="00E24FE9">
        <w:trPr>
          <w:trHeight w:hRule="exact" w:val="284"/>
        </w:trPr>
        <w:tc>
          <w:tcPr>
            <w:tcW w:w="3261" w:type="dxa"/>
            <w:shd w:val="clear" w:color="auto" w:fill="FFFFFF" w:themeFill="background1"/>
            <w:vAlign w:val="bottom"/>
          </w:tcPr>
          <w:p w14:paraId="47309BAB" w14:textId="77777777" w:rsidR="00F55AED" w:rsidRPr="00CB7935" w:rsidRDefault="00F55AED" w:rsidP="0048193F">
            <w:pPr>
              <w:rPr>
                <w:rFonts w:cs="Arial"/>
                <w:color w:val="auto"/>
                <w:sz w:val="18"/>
                <w:szCs w:val="18"/>
              </w:rPr>
            </w:pPr>
            <w:r w:rsidRPr="00CB7935">
              <w:rPr>
                <w:rFonts w:eastAsia="Calibri" w:cs="Arial"/>
                <w:color w:val="auto"/>
                <w:sz w:val="18"/>
                <w:szCs w:val="18"/>
              </w:rPr>
              <w:t>Sykefravær</w:t>
            </w:r>
          </w:p>
        </w:tc>
        <w:tc>
          <w:tcPr>
            <w:tcW w:w="1407" w:type="dxa"/>
            <w:shd w:val="clear" w:color="auto" w:fill="FFFFFF" w:themeFill="background1"/>
            <w:vAlign w:val="bottom"/>
          </w:tcPr>
          <w:p w14:paraId="2ED0D2A1" w14:textId="56C25689" w:rsidR="00F55AED" w:rsidRPr="00CB7935" w:rsidRDefault="00804DD7" w:rsidP="0048193F">
            <w:pPr>
              <w:jc w:val="right"/>
              <w:rPr>
                <w:rFonts w:cs="Arial"/>
                <w:color w:val="auto"/>
                <w:sz w:val="18"/>
                <w:szCs w:val="18"/>
              </w:rPr>
            </w:pPr>
            <w:r w:rsidRPr="00CB7935">
              <w:rPr>
                <w:rFonts w:eastAsia="Calibri" w:cs="Arial"/>
                <w:color w:val="auto"/>
                <w:sz w:val="18"/>
                <w:szCs w:val="18"/>
              </w:rPr>
              <w:t>7,9%</w:t>
            </w:r>
          </w:p>
        </w:tc>
        <w:tc>
          <w:tcPr>
            <w:tcW w:w="1407" w:type="dxa"/>
            <w:shd w:val="clear" w:color="auto" w:fill="FFFFFF" w:themeFill="background1"/>
            <w:vAlign w:val="bottom"/>
          </w:tcPr>
          <w:p w14:paraId="1C2D265C" w14:textId="2C61F97C" w:rsidR="00F55AED" w:rsidRPr="00CB7935" w:rsidRDefault="00804DD7" w:rsidP="0048193F">
            <w:pPr>
              <w:jc w:val="right"/>
              <w:rPr>
                <w:rFonts w:cs="Arial"/>
                <w:color w:val="auto"/>
                <w:sz w:val="18"/>
                <w:szCs w:val="18"/>
              </w:rPr>
            </w:pPr>
            <w:r w:rsidRPr="00CB7935">
              <w:rPr>
                <w:rFonts w:eastAsia="Calibri" w:cs="Arial"/>
                <w:color w:val="auto"/>
                <w:sz w:val="18"/>
                <w:szCs w:val="18"/>
              </w:rPr>
              <w:t>6,4</w:t>
            </w:r>
          </w:p>
        </w:tc>
        <w:tc>
          <w:tcPr>
            <w:tcW w:w="1407" w:type="dxa"/>
            <w:shd w:val="clear" w:color="auto" w:fill="FFFFFF" w:themeFill="background1"/>
            <w:vAlign w:val="bottom"/>
          </w:tcPr>
          <w:p w14:paraId="0B254FEC" w14:textId="1167F2E7" w:rsidR="00F55AED" w:rsidRPr="00CB7935" w:rsidRDefault="00804DD7" w:rsidP="0048193F">
            <w:pPr>
              <w:jc w:val="right"/>
              <w:rPr>
                <w:rFonts w:cs="Arial"/>
                <w:color w:val="auto"/>
                <w:sz w:val="18"/>
                <w:szCs w:val="18"/>
              </w:rPr>
            </w:pPr>
            <w:r w:rsidRPr="00CB7935">
              <w:rPr>
                <w:rFonts w:eastAsia="Calibri" w:cs="Arial"/>
                <w:color w:val="auto"/>
                <w:sz w:val="18"/>
                <w:szCs w:val="18"/>
              </w:rPr>
              <w:t>5,7 %</w:t>
            </w:r>
          </w:p>
        </w:tc>
        <w:tc>
          <w:tcPr>
            <w:tcW w:w="1407" w:type="dxa"/>
            <w:shd w:val="clear" w:color="auto" w:fill="FFFFFF" w:themeFill="background1"/>
            <w:vAlign w:val="bottom"/>
          </w:tcPr>
          <w:p w14:paraId="1EDACC57" w14:textId="49FD2927" w:rsidR="004E368F" w:rsidRPr="00CB7935" w:rsidRDefault="008026D0" w:rsidP="0048193F">
            <w:pPr>
              <w:jc w:val="right"/>
              <w:rPr>
                <w:rFonts w:eastAsia="Calibri" w:cs="Arial"/>
                <w:color w:val="auto"/>
                <w:sz w:val="18"/>
                <w:szCs w:val="18"/>
              </w:rPr>
            </w:pPr>
            <w:r w:rsidRPr="00CB7935">
              <w:rPr>
                <w:rFonts w:eastAsia="Calibri" w:cs="Arial"/>
                <w:color w:val="auto"/>
                <w:sz w:val="18"/>
                <w:szCs w:val="18"/>
              </w:rPr>
              <w:t>6,2</w:t>
            </w:r>
            <w:r w:rsidR="004E368F" w:rsidRPr="00CB7935">
              <w:rPr>
                <w:rFonts w:eastAsia="Calibri" w:cs="Arial"/>
                <w:color w:val="auto"/>
                <w:sz w:val="18"/>
                <w:szCs w:val="18"/>
              </w:rPr>
              <w:t xml:space="preserve"> %</w:t>
            </w:r>
          </w:p>
        </w:tc>
      </w:tr>
      <w:tr w:rsidR="00B920AD" w:rsidRPr="00EE4A67" w14:paraId="773E830D" w14:textId="7AF92676" w:rsidTr="00E24FE9">
        <w:trPr>
          <w:trHeight w:hRule="exact" w:val="284"/>
        </w:trPr>
        <w:tc>
          <w:tcPr>
            <w:tcW w:w="3261" w:type="dxa"/>
            <w:shd w:val="clear" w:color="auto" w:fill="FFFFFF" w:themeFill="background1"/>
            <w:vAlign w:val="bottom"/>
          </w:tcPr>
          <w:p w14:paraId="5A6FE022" w14:textId="77777777" w:rsidR="00F55AED" w:rsidRPr="00CB7935" w:rsidRDefault="00F55AED" w:rsidP="0048193F">
            <w:pPr>
              <w:rPr>
                <w:rFonts w:cs="Arial"/>
                <w:color w:val="auto"/>
                <w:sz w:val="18"/>
                <w:szCs w:val="18"/>
              </w:rPr>
            </w:pPr>
            <w:r w:rsidRPr="00CB7935">
              <w:rPr>
                <w:rFonts w:eastAsia="Calibri" w:cs="Arial"/>
                <w:color w:val="auto"/>
                <w:sz w:val="18"/>
                <w:szCs w:val="18"/>
              </w:rPr>
              <w:t>Besøkstall gjenvinningsstasjonene</w:t>
            </w:r>
          </w:p>
        </w:tc>
        <w:tc>
          <w:tcPr>
            <w:tcW w:w="1407" w:type="dxa"/>
            <w:shd w:val="clear" w:color="auto" w:fill="FFFFFF" w:themeFill="background1"/>
            <w:vAlign w:val="bottom"/>
          </w:tcPr>
          <w:p w14:paraId="10F65FAE" w14:textId="79A48BD3" w:rsidR="00F55AED" w:rsidRPr="00CB7935" w:rsidRDefault="00804DD7" w:rsidP="0048193F">
            <w:pPr>
              <w:jc w:val="right"/>
              <w:rPr>
                <w:rFonts w:cs="Arial"/>
                <w:color w:val="auto"/>
                <w:sz w:val="18"/>
                <w:szCs w:val="18"/>
              </w:rPr>
            </w:pPr>
            <w:r w:rsidRPr="00CB7935">
              <w:rPr>
                <w:rFonts w:eastAsia="Calibri" w:cs="Arial"/>
                <w:color w:val="auto"/>
                <w:sz w:val="18"/>
                <w:szCs w:val="18"/>
              </w:rPr>
              <w:t>261 700</w:t>
            </w:r>
          </w:p>
        </w:tc>
        <w:tc>
          <w:tcPr>
            <w:tcW w:w="1407" w:type="dxa"/>
            <w:shd w:val="clear" w:color="auto" w:fill="FFFFFF" w:themeFill="background1"/>
            <w:vAlign w:val="bottom"/>
          </w:tcPr>
          <w:p w14:paraId="56C15C31" w14:textId="486B518D" w:rsidR="00F55AED" w:rsidRPr="00CB7935" w:rsidRDefault="00804DD7" w:rsidP="0048193F">
            <w:pPr>
              <w:jc w:val="right"/>
              <w:rPr>
                <w:rFonts w:cs="Arial"/>
                <w:color w:val="auto"/>
                <w:sz w:val="18"/>
                <w:szCs w:val="18"/>
              </w:rPr>
            </w:pPr>
            <w:r w:rsidRPr="00CB7935">
              <w:rPr>
                <w:rFonts w:eastAsia="Calibri" w:cs="Arial"/>
                <w:color w:val="auto"/>
                <w:sz w:val="18"/>
                <w:szCs w:val="18"/>
              </w:rPr>
              <w:t>264 083</w:t>
            </w:r>
          </w:p>
        </w:tc>
        <w:tc>
          <w:tcPr>
            <w:tcW w:w="1407" w:type="dxa"/>
            <w:shd w:val="clear" w:color="auto" w:fill="FFFFFF" w:themeFill="background1"/>
            <w:vAlign w:val="bottom"/>
          </w:tcPr>
          <w:p w14:paraId="52FAB6AA" w14:textId="08571860" w:rsidR="00F55AED" w:rsidRPr="00CB7935" w:rsidRDefault="00804DD7" w:rsidP="0048193F">
            <w:pPr>
              <w:jc w:val="right"/>
              <w:rPr>
                <w:rFonts w:cs="Arial"/>
                <w:color w:val="auto"/>
                <w:sz w:val="18"/>
                <w:szCs w:val="18"/>
              </w:rPr>
            </w:pPr>
            <w:r w:rsidRPr="00CB7935">
              <w:rPr>
                <w:rFonts w:eastAsia="Calibri" w:cs="Arial"/>
                <w:color w:val="auto"/>
                <w:sz w:val="18"/>
                <w:szCs w:val="18"/>
              </w:rPr>
              <w:t>216 219</w:t>
            </w:r>
          </w:p>
        </w:tc>
        <w:tc>
          <w:tcPr>
            <w:tcW w:w="1407" w:type="dxa"/>
            <w:shd w:val="clear" w:color="auto" w:fill="FFFFFF" w:themeFill="background1"/>
            <w:vAlign w:val="bottom"/>
          </w:tcPr>
          <w:p w14:paraId="23C24183" w14:textId="30A84A0A" w:rsidR="004E368F" w:rsidRPr="00CB7935" w:rsidRDefault="00CB7935" w:rsidP="0048193F">
            <w:pPr>
              <w:jc w:val="right"/>
              <w:rPr>
                <w:rFonts w:eastAsia="Calibri" w:cs="Arial"/>
                <w:color w:val="auto"/>
                <w:sz w:val="18"/>
                <w:szCs w:val="18"/>
              </w:rPr>
            </w:pPr>
            <w:r w:rsidRPr="00CB7935">
              <w:rPr>
                <w:rFonts w:eastAsia="Calibri" w:cs="Arial"/>
                <w:color w:val="auto"/>
                <w:sz w:val="18"/>
                <w:szCs w:val="18"/>
              </w:rPr>
              <w:t>189 198</w:t>
            </w:r>
          </w:p>
        </w:tc>
      </w:tr>
      <w:tr w:rsidR="00B920AD" w:rsidRPr="00EE4A67" w14:paraId="14F4B10E" w14:textId="4456DDF5" w:rsidTr="00E24FE9">
        <w:trPr>
          <w:trHeight w:hRule="exact" w:val="284"/>
        </w:trPr>
        <w:tc>
          <w:tcPr>
            <w:tcW w:w="3261" w:type="dxa"/>
            <w:shd w:val="clear" w:color="auto" w:fill="FFFFFF" w:themeFill="background1"/>
            <w:vAlign w:val="bottom"/>
          </w:tcPr>
          <w:p w14:paraId="34368E1F" w14:textId="77777777" w:rsidR="00F55AED" w:rsidRPr="00CB7935" w:rsidRDefault="00F55AED" w:rsidP="0048193F">
            <w:pPr>
              <w:rPr>
                <w:rFonts w:cs="Arial"/>
                <w:color w:val="auto"/>
                <w:sz w:val="18"/>
                <w:szCs w:val="18"/>
              </w:rPr>
            </w:pPr>
            <w:r w:rsidRPr="00CB7935">
              <w:rPr>
                <w:rFonts w:eastAsia="Calibri" w:cs="Arial"/>
                <w:color w:val="auto"/>
                <w:sz w:val="18"/>
                <w:szCs w:val="18"/>
              </w:rPr>
              <w:t>Avfallsmengder (i tonn)</w:t>
            </w:r>
          </w:p>
        </w:tc>
        <w:tc>
          <w:tcPr>
            <w:tcW w:w="1407" w:type="dxa"/>
            <w:shd w:val="clear" w:color="auto" w:fill="FFFFFF" w:themeFill="background1"/>
            <w:vAlign w:val="bottom"/>
          </w:tcPr>
          <w:p w14:paraId="2BF7139B" w14:textId="3AC4FF11" w:rsidR="00F55AED" w:rsidRPr="00CB7935" w:rsidRDefault="00804DD7" w:rsidP="0048193F">
            <w:pPr>
              <w:jc w:val="right"/>
              <w:rPr>
                <w:rFonts w:cs="Arial"/>
                <w:color w:val="auto"/>
                <w:sz w:val="18"/>
                <w:szCs w:val="18"/>
              </w:rPr>
            </w:pPr>
            <w:r w:rsidRPr="00CB7935">
              <w:rPr>
                <w:rFonts w:eastAsia="Calibri" w:cs="Arial"/>
                <w:color w:val="auto"/>
                <w:sz w:val="18"/>
                <w:szCs w:val="18"/>
              </w:rPr>
              <w:t xml:space="preserve">90 057 </w:t>
            </w:r>
          </w:p>
        </w:tc>
        <w:tc>
          <w:tcPr>
            <w:tcW w:w="1407" w:type="dxa"/>
            <w:shd w:val="clear" w:color="auto" w:fill="FFFFFF" w:themeFill="background1"/>
            <w:vAlign w:val="bottom"/>
          </w:tcPr>
          <w:p w14:paraId="40B7DAB4" w14:textId="0C546BAD" w:rsidR="00F55AED" w:rsidRPr="00CB7935" w:rsidRDefault="00804DD7" w:rsidP="0048193F">
            <w:pPr>
              <w:jc w:val="right"/>
              <w:rPr>
                <w:rFonts w:cs="Arial"/>
                <w:color w:val="auto"/>
                <w:sz w:val="18"/>
                <w:szCs w:val="18"/>
              </w:rPr>
            </w:pPr>
            <w:r w:rsidRPr="00CB7935">
              <w:rPr>
                <w:rFonts w:eastAsia="Calibri" w:cs="Arial"/>
                <w:color w:val="auto"/>
                <w:sz w:val="18"/>
                <w:szCs w:val="18"/>
              </w:rPr>
              <w:t xml:space="preserve">95 460 </w:t>
            </w:r>
          </w:p>
        </w:tc>
        <w:tc>
          <w:tcPr>
            <w:tcW w:w="1407" w:type="dxa"/>
            <w:shd w:val="clear" w:color="auto" w:fill="FFFFFF" w:themeFill="background1"/>
            <w:vAlign w:val="bottom"/>
          </w:tcPr>
          <w:p w14:paraId="684E0A79" w14:textId="0967CD7E" w:rsidR="00F55AED" w:rsidRPr="00CB7935" w:rsidRDefault="00804DD7" w:rsidP="0048193F">
            <w:pPr>
              <w:jc w:val="right"/>
              <w:rPr>
                <w:rFonts w:cs="Arial"/>
                <w:color w:val="auto"/>
                <w:sz w:val="18"/>
                <w:szCs w:val="18"/>
              </w:rPr>
            </w:pPr>
            <w:r w:rsidRPr="00CB7935">
              <w:rPr>
                <w:rFonts w:eastAsia="Calibri" w:cs="Arial"/>
                <w:color w:val="auto"/>
                <w:sz w:val="18"/>
                <w:szCs w:val="18"/>
              </w:rPr>
              <w:t>81 026</w:t>
            </w:r>
          </w:p>
        </w:tc>
        <w:tc>
          <w:tcPr>
            <w:tcW w:w="1407" w:type="dxa"/>
            <w:shd w:val="clear" w:color="auto" w:fill="FFFFFF" w:themeFill="background1"/>
            <w:vAlign w:val="bottom"/>
          </w:tcPr>
          <w:p w14:paraId="42F28179" w14:textId="730289EF" w:rsidR="004E368F" w:rsidRPr="00CB7935" w:rsidRDefault="00CB7935" w:rsidP="0048193F">
            <w:pPr>
              <w:jc w:val="right"/>
              <w:rPr>
                <w:rFonts w:eastAsia="Calibri" w:cs="Arial"/>
                <w:color w:val="auto"/>
                <w:sz w:val="18"/>
                <w:szCs w:val="18"/>
              </w:rPr>
            </w:pPr>
            <w:r w:rsidRPr="00CB7935">
              <w:rPr>
                <w:rFonts w:eastAsia="Calibri" w:cs="Arial"/>
                <w:color w:val="auto"/>
                <w:sz w:val="18"/>
                <w:szCs w:val="18"/>
              </w:rPr>
              <w:t>78 653</w:t>
            </w:r>
          </w:p>
        </w:tc>
      </w:tr>
      <w:tr w:rsidR="00B920AD" w:rsidRPr="00EE4A67" w14:paraId="230505D2" w14:textId="234BBF46" w:rsidTr="00E24FE9">
        <w:trPr>
          <w:trHeight w:hRule="exact" w:val="284"/>
        </w:trPr>
        <w:tc>
          <w:tcPr>
            <w:tcW w:w="3261" w:type="dxa"/>
            <w:tcBorders>
              <w:bottom w:val="single" w:sz="4" w:space="0" w:color="auto"/>
            </w:tcBorders>
            <w:shd w:val="clear" w:color="auto" w:fill="FFFFFF" w:themeFill="background1"/>
            <w:vAlign w:val="bottom"/>
          </w:tcPr>
          <w:p w14:paraId="0A392B8C" w14:textId="77777777" w:rsidR="00F55AED" w:rsidRPr="00CB7935" w:rsidRDefault="00F55AED" w:rsidP="0048193F">
            <w:pPr>
              <w:rPr>
                <w:rFonts w:cs="Arial"/>
                <w:color w:val="auto"/>
                <w:sz w:val="18"/>
                <w:szCs w:val="18"/>
              </w:rPr>
            </w:pPr>
            <w:r w:rsidRPr="00CB7935">
              <w:rPr>
                <w:rFonts w:eastAsia="Calibri" w:cs="Arial"/>
                <w:color w:val="auto"/>
                <w:sz w:val="18"/>
                <w:szCs w:val="18"/>
              </w:rPr>
              <w:t>Materialgjenvinning/ombruksgrad</w:t>
            </w:r>
          </w:p>
        </w:tc>
        <w:tc>
          <w:tcPr>
            <w:tcW w:w="1407" w:type="dxa"/>
            <w:tcBorders>
              <w:bottom w:val="single" w:sz="4" w:space="0" w:color="auto"/>
            </w:tcBorders>
            <w:shd w:val="clear" w:color="auto" w:fill="FFFFFF" w:themeFill="background1"/>
            <w:vAlign w:val="bottom"/>
          </w:tcPr>
          <w:p w14:paraId="4E485BF2" w14:textId="1E9792A3" w:rsidR="00F55AED" w:rsidRPr="00CB7935" w:rsidRDefault="00804DD7" w:rsidP="0048193F">
            <w:pPr>
              <w:jc w:val="right"/>
              <w:rPr>
                <w:rFonts w:cs="Arial"/>
                <w:color w:val="auto"/>
                <w:sz w:val="18"/>
                <w:szCs w:val="18"/>
              </w:rPr>
            </w:pPr>
            <w:r w:rsidRPr="00CB7935">
              <w:rPr>
                <w:rFonts w:eastAsia="Calibri" w:cs="Arial"/>
                <w:color w:val="auto"/>
                <w:sz w:val="18"/>
                <w:szCs w:val="18"/>
              </w:rPr>
              <w:t>47</w:t>
            </w:r>
            <w:r w:rsidR="00F55AED" w:rsidRPr="00CB7935">
              <w:rPr>
                <w:rFonts w:eastAsia="Calibri" w:cs="Arial"/>
                <w:color w:val="auto"/>
                <w:sz w:val="18"/>
                <w:szCs w:val="18"/>
              </w:rPr>
              <w:t>,4 %</w:t>
            </w:r>
          </w:p>
        </w:tc>
        <w:tc>
          <w:tcPr>
            <w:tcW w:w="1407" w:type="dxa"/>
            <w:tcBorders>
              <w:bottom w:val="single" w:sz="4" w:space="0" w:color="auto"/>
            </w:tcBorders>
            <w:shd w:val="clear" w:color="auto" w:fill="FFFFFF" w:themeFill="background1"/>
            <w:vAlign w:val="bottom"/>
          </w:tcPr>
          <w:p w14:paraId="48FC34B2" w14:textId="58B325FC" w:rsidR="00F55AED" w:rsidRPr="00CB7935" w:rsidRDefault="00804DD7" w:rsidP="0048193F">
            <w:pPr>
              <w:jc w:val="right"/>
              <w:rPr>
                <w:rFonts w:cs="Arial"/>
                <w:color w:val="auto"/>
                <w:sz w:val="18"/>
                <w:szCs w:val="18"/>
              </w:rPr>
            </w:pPr>
            <w:r w:rsidRPr="00CB7935">
              <w:rPr>
                <w:rFonts w:eastAsia="Calibri" w:cs="Arial"/>
                <w:color w:val="auto"/>
                <w:sz w:val="18"/>
                <w:szCs w:val="18"/>
              </w:rPr>
              <w:t>46,3</w:t>
            </w:r>
            <w:r w:rsidR="00F55AED" w:rsidRPr="00CB7935">
              <w:rPr>
                <w:rFonts w:eastAsia="Calibri" w:cs="Arial"/>
                <w:color w:val="auto"/>
                <w:sz w:val="18"/>
                <w:szCs w:val="18"/>
              </w:rPr>
              <w:t xml:space="preserve"> %</w:t>
            </w:r>
          </w:p>
        </w:tc>
        <w:tc>
          <w:tcPr>
            <w:tcW w:w="1407" w:type="dxa"/>
            <w:tcBorders>
              <w:bottom w:val="single" w:sz="4" w:space="0" w:color="auto"/>
            </w:tcBorders>
            <w:shd w:val="clear" w:color="auto" w:fill="FFFFFF" w:themeFill="background1"/>
            <w:vAlign w:val="bottom"/>
          </w:tcPr>
          <w:p w14:paraId="0E7E6C14" w14:textId="5E11F314" w:rsidR="00F55AED" w:rsidRPr="00CB7935" w:rsidRDefault="00F55AED" w:rsidP="0048193F">
            <w:pPr>
              <w:jc w:val="right"/>
              <w:rPr>
                <w:rFonts w:cs="Arial"/>
                <w:color w:val="auto"/>
                <w:sz w:val="18"/>
                <w:szCs w:val="18"/>
              </w:rPr>
            </w:pPr>
            <w:r w:rsidRPr="00CB7935">
              <w:rPr>
                <w:rFonts w:eastAsia="Calibri" w:cs="Arial"/>
                <w:color w:val="auto"/>
                <w:sz w:val="18"/>
                <w:szCs w:val="18"/>
              </w:rPr>
              <w:t>46,3 %</w:t>
            </w:r>
          </w:p>
        </w:tc>
        <w:tc>
          <w:tcPr>
            <w:tcW w:w="1407" w:type="dxa"/>
            <w:tcBorders>
              <w:bottom w:val="single" w:sz="4" w:space="0" w:color="auto"/>
            </w:tcBorders>
            <w:shd w:val="clear" w:color="auto" w:fill="FFFFFF" w:themeFill="background1"/>
            <w:vAlign w:val="bottom"/>
          </w:tcPr>
          <w:p w14:paraId="05B11040" w14:textId="1395AACE" w:rsidR="0030268B" w:rsidRPr="00CB7935" w:rsidRDefault="00CB7935" w:rsidP="0048193F">
            <w:pPr>
              <w:jc w:val="right"/>
              <w:rPr>
                <w:rFonts w:eastAsia="Calibri" w:cs="Arial"/>
                <w:color w:val="auto"/>
                <w:sz w:val="18"/>
                <w:szCs w:val="18"/>
              </w:rPr>
            </w:pPr>
            <w:r w:rsidRPr="00CB7935">
              <w:rPr>
                <w:rFonts w:eastAsia="Calibri" w:cs="Arial"/>
                <w:color w:val="auto"/>
                <w:sz w:val="18"/>
                <w:szCs w:val="18"/>
              </w:rPr>
              <w:t>44,1</w:t>
            </w:r>
            <w:r w:rsidR="39689C42" w:rsidRPr="00CB7935">
              <w:rPr>
                <w:rFonts w:eastAsia="Calibri" w:cs="Arial"/>
                <w:color w:val="auto"/>
                <w:sz w:val="18"/>
                <w:szCs w:val="18"/>
              </w:rPr>
              <w:t xml:space="preserve"> %</w:t>
            </w:r>
          </w:p>
        </w:tc>
      </w:tr>
    </w:tbl>
    <w:p w14:paraId="12BD18DE" w14:textId="11BE2829" w:rsidR="00F55AED" w:rsidRPr="00EE4A67" w:rsidRDefault="00F55AED" w:rsidP="0048193F">
      <w:pPr>
        <w:pStyle w:val="Overskrift3"/>
      </w:pPr>
      <w:r w:rsidRPr="00EE4A67">
        <w:t>Kvalitet, helse, miljø og sikkerhet</w:t>
      </w:r>
    </w:p>
    <w:p w14:paraId="7B6FAC60" w14:textId="1601373D" w:rsidR="00F55AED" w:rsidRPr="0080312E" w:rsidRDefault="00F55AED" w:rsidP="0048193F">
      <w:pPr>
        <w:rPr>
          <w:rFonts w:cs="Arial"/>
          <w:color w:val="auto"/>
          <w:lang w:eastAsia="nb-NO"/>
        </w:rPr>
      </w:pPr>
      <w:r w:rsidRPr="0080312E">
        <w:rPr>
          <w:rFonts w:cs="Arial"/>
          <w:color w:val="auto"/>
          <w:lang w:eastAsia="nb-NO"/>
        </w:rPr>
        <w:t>ROAF’s ledelsessystem for Kvalitet, HMS, Ytre miljø</w:t>
      </w:r>
      <w:r w:rsidR="00655BE5" w:rsidRPr="0080312E">
        <w:rPr>
          <w:rFonts w:cs="Arial"/>
          <w:color w:val="auto"/>
          <w:lang w:eastAsia="nb-NO"/>
        </w:rPr>
        <w:t xml:space="preserve"> og</w:t>
      </w:r>
      <w:r w:rsidRPr="0080312E">
        <w:rPr>
          <w:rFonts w:cs="Arial"/>
          <w:color w:val="auto"/>
          <w:lang w:eastAsia="nb-NO"/>
        </w:rPr>
        <w:t xml:space="preserve"> energiledelse er sertifisert iht. kravene i ISO 9001:2015, ISO 14001:2015</w:t>
      </w:r>
      <w:r w:rsidR="00655BE5" w:rsidRPr="0080312E">
        <w:rPr>
          <w:rFonts w:cs="Arial"/>
          <w:color w:val="auto"/>
          <w:lang w:eastAsia="nb-NO"/>
        </w:rPr>
        <w:t xml:space="preserve"> og</w:t>
      </w:r>
      <w:r w:rsidRPr="0080312E">
        <w:rPr>
          <w:rFonts w:cs="Arial"/>
          <w:color w:val="auto"/>
          <w:lang w:eastAsia="nb-NO"/>
        </w:rPr>
        <w:t xml:space="preserve"> ISO 50001:</w:t>
      </w:r>
      <w:r w:rsidR="00655BE5" w:rsidRPr="0080312E">
        <w:rPr>
          <w:rFonts w:cs="Arial"/>
          <w:color w:val="auto"/>
          <w:lang w:eastAsia="nb-NO"/>
        </w:rPr>
        <w:t>2018</w:t>
      </w:r>
      <w:r w:rsidRPr="0080312E">
        <w:rPr>
          <w:rFonts w:cs="Arial"/>
          <w:color w:val="auto"/>
          <w:lang w:eastAsia="nb-NO"/>
        </w:rPr>
        <w:t xml:space="preserve"> </w:t>
      </w:r>
    </w:p>
    <w:p w14:paraId="0634D3C4" w14:textId="47B0D170" w:rsidR="00F55AED" w:rsidRPr="0080312E" w:rsidRDefault="00F55AED" w:rsidP="0048193F">
      <w:pPr>
        <w:rPr>
          <w:rFonts w:cs="Arial"/>
          <w:color w:val="auto"/>
          <w:lang w:eastAsia="nb-NO"/>
        </w:rPr>
      </w:pPr>
      <w:r w:rsidRPr="0080312E">
        <w:rPr>
          <w:rFonts w:cs="Arial"/>
          <w:color w:val="auto"/>
          <w:lang w:eastAsia="nb-NO"/>
        </w:rPr>
        <w:t xml:space="preserve">ROAF jobber systematisk med KHMS og kontinuerlig forbedring av alle våre prosesser. Vi har utarbeidet målbare mål, som følges opp på alle nivåer i organisasjonen for å sikre at ROAF når sitt mål om 0 alvorlige skader på mennesker og miljø. </w:t>
      </w:r>
      <w:r w:rsidR="00655BE5" w:rsidRPr="0080312E">
        <w:rPr>
          <w:rFonts w:cs="Arial"/>
          <w:color w:val="auto"/>
          <w:lang w:eastAsia="nb-NO"/>
        </w:rPr>
        <w:t xml:space="preserve"> </w:t>
      </w:r>
    </w:p>
    <w:p w14:paraId="33ACC777" w14:textId="061587D4" w:rsidR="00F55AED" w:rsidRPr="00EE4A67" w:rsidRDefault="0080312E" w:rsidP="0048193F">
      <w:pPr>
        <w:rPr>
          <w:rFonts w:cs="Arial"/>
          <w:strike/>
          <w:color w:val="auto"/>
          <w:lang w:eastAsia="nb-NO"/>
        </w:rPr>
      </w:pPr>
      <w:r w:rsidRPr="0080312E">
        <w:rPr>
          <w:rFonts w:cs="Arial"/>
          <w:color w:val="auto"/>
          <w:lang w:eastAsia="nb-NO"/>
        </w:rPr>
        <w:t xml:space="preserve">ROAF har som fokusområder i 2023 planlagt å jobbe med prosesser i fellesskap med eierkommunen for å sikre et bedre samarbeid og gi innbyggerne en bedre opplevelse av ROAFs tjenester. Det er også løftet et fokus på emosjonell belasting for ansatte i samhandling med innbyggerne og andre eksterne aktører. </w:t>
      </w:r>
      <w:r w:rsidR="00655BE5" w:rsidRPr="00EE4A67">
        <w:rPr>
          <w:rFonts w:cs="Arial"/>
          <w:strike/>
          <w:color w:val="auto"/>
          <w:lang w:eastAsia="nb-NO"/>
        </w:rPr>
        <w:t xml:space="preserve">  </w:t>
      </w:r>
    </w:p>
    <w:p w14:paraId="066D0217" w14:textId="77777777" w:rsidR="00F55AED" w:rsidRPr="00EE4A67" w:rsidRDefault="00F55AED" w:rsidP="0048193F">
      <w:pPr>
        <w:pStyle w:val="Overskrift3"/>
      </w:pPr>
      <w:r w:rsidRPr="00EE4A67">
        <w:lastRenderedPageBreak/>
        <w:t>Viktige hendelser</w:t>
      </w:r>
    </w:p>
    <w:p w14:paraId="7863B9DF" w14:textId="3A1D38D8" w:rsidR="00F55AED" w:rsidRPr="00EE4A67" w:rsidRDefault="00F55AED" w:rsidP="0048193F">
      <w:pPr>
        <w:rPr>
          <w:rFonts w:cs="Arial"/>
          <w:strike/>
          <w:color w:val="auto"/>
        </w:rPr>
      </w:pPr>
      <w:r w:rsidRPr="00C13FB6">
        <w:rPr>
          <w:rStyle w:val="Overskrift5Tegn"/>
        </w:rPr>
        <w:t>Innsamling og transport av husholdningsavfall</w:t>
      </w:r>
      <w:r w:rsidRPr="00C13FB6">
        <w:rPr>
          <w:rStyle w:val="Overskrift5Tegn"/>
        </w:rPr>
        <w:br/>
      </w:r>
      <w:r w:rsidRPr="005D751E">
        <w:rPr>
          <w:rFonts w:cs="Arial"/>
          <w:color w:val="auto"/>
        </w:rPr>
        <w:t xml:space="preserve">ROAF jobber </w:t>
      </w:r>
      <w:r w:rsidR="005D751E" w:rsidRPr="005D751E">
        <w:rPr>
          <w:rFonts w:cs="Arial"/>
          <w:color w:val="auto"/>
        </w:rPr>
        <w:t xml:space="preserve">fortsatt </w:t>
      </w:r>
      <w:r w:rsidRPr="005D751E">
        <w:rPr>
          <w:rFonts w:cs="Arial"/>
          <w:color w:val="auto"/>
        </w:rPr>
        <w:t xml:space="preserve">med å bedre kjøreforholdene for sine sjåfører. </w:t>
      </w:r>
      <w:r w:rsidR="005D751E" w:rsidRPr="005D751E">
        <w:rPr>
          <w:rFonts w:cs="Arial"/>
          <w:color w:val="auto"/>
        </w:rPr>
        <w:t xml:space="preserve"> </w:t>
      </w:r>
      <w:r w:rsidRPr="005D751E">
        <w:rPr>
          <w:rFonts w:cs="Arial"/>
          <w:color w:val="auto"/>
        </w:rPr>
        <w:t xml:space="preserve">"Kritiske </w:t>
      </w:r>
      <w:r w:rsidR="005D751E" w:rsidRPr="005D751E">
        <w:rPr>
          <w:rFonts w:cs="Arial"/>
          <w:color w:val="auto"/>
        </w:rPr>
        <w:t>adkomster" som er avdekket de siste tre årene er nå kategorisert.</w:t>
      </w:r>
      <w:r w:rsidRPr="005D751E">
        <w:rPr>
          <w:rFonts w:cs="Arial"/>
          <w:color w:val="auto"/>
        </w:rPr>
        <w:t xml:space="preserve"> I de fleste forholdene handler dette om "ikke kjørbar vei" ved at sjåførene må rygge, at veien er for smal og at det ikke er tilstrekkelig plass for å snu for lastebil på såkalt vendhammer. </w:t>
      </w:r>
      <w:r w:rsidR="005D751E" w:rsidRPr="005D751E">
        <w:rPr>
          <w:rFonts w:cs="Arial"/>
          <w:color w:val="auto"/>
        </w:rPr>
        <w:t>ROAF jobber aktivt med å tilpasse sin logistikk og sitt materiell for å løse en del av disse. Resterende vil ROAF gå i dialog med eierkommunene for å finne andre løsninger.</w:t>
      </w:r>
    </w:p>
    <w:p w14:paraId="501D69D3" w14:textId="23F485AF" w:rsidR="00F55AED" w:rsidRPr="00EE4A67" w:rsidRDefault="00F55AED" w:rsidP="0048193F">
      <w:pPr>
        <w:pStyle w:val="Overskrift5"/>
        <w:spacing w:line="276" w:lineRule="auto"/>
      </w:pPr>
      <w:r w:rsidRPr="00EE4A67">
        <w:t>Gjenvinningsstasjoner</w:t>
      </w:r>
    </w:p>
    <w:p w14:paraId="0C415EE8" w14:textId="77777777" w:rsidR="00F07034" w:rsidRPr="00F07034" w:rsidRDefault="00F07034" w:rsidP="0048193F">
      <w:pPr>
        <w:rPr>
          <w:rFonts w:cs="Arial"/>
          <w:color w:val="auto"/>
          <w:lang w:eastAsia="nb-NO"/>
        </w:rPr>
      </w:pPr>
      <w:r w:rsidRPr="00F07034">
        <w:rPr>
          <w:rFonts w:cs="Arial"/>
          <w:color w:val="auto"/>
          <w:lang w:eastAsia="nb-NO"/>
        </w:rPr>
        <w:t>Lørenskog gjenvinningsstasjon stengte 1. mars 2021, og ROAF har siden jobbet mye med å finne nye løsninger for et tilbud til innbyggerne i Lørenskog kommune. På grunn av de krevende grunnforholdene kan ikke ny gjenvinningsstasjon bygges på originalt planlagt tomt. Kommunen og ROAF er fortsatt i dialog for å finne de beste alternativene for innbyggerne.  Det er satt i gang utredning av håndtering av grovavfall for Lørenskog kommune. Det er engasjert konsulentselskap i samarbeid med Lørenskog kommune, hvor det lages konseptutredning. Resultatet presenteres ved endt arbeid.</w:t>
      </w:r>
    </w:p>
    <w:p w14:paraId="2929394F" w14:textId="42E2B4AF" w:rsidR="00F55AED" w:rsidRPr="00F07034" w:rsidRDefault="00F07034" w:rsidP="0048193F">
      <w:pPr>
        <w:rPr>
          <w:rFonts w:cs="Arial"/>
          <w:color w:val="auto"/>
          <w:lang w:eastAsia="nb-NO"/>
        </w:rPr>
      </w:pPr>
      <w:r w:rsidRPr="00F07034">
        <w:rPr>
          <w:rFonts w:cs="Arial"/>
          <w:color w:val="auto"/>
          <w:lang w:eastAsia="nb-NO"/>
        </w:rPr>
        <w:t>Sommer 2022 ble en innsamlingsløsning for hageavfall testet i kommunen. Innbyggerne ga gode tilbakemelding til ROAF om tilbudet. Dette førte videre til at prosjektet ble utvidet i høsten, hvor det samtidig ble satt opp henting av hageavfall i Lillestrøm kommune og Rælingen kommune.</w:t>
      </w:r>
    </w:p>
    <w:p w14:paraId="745E86EA" w14:textId="77777777" w:rsidR="00C13FB6" w:rsidRDefault="00C13FB6" w:rsidP="0048193F">
      <w:pPr>
        <w:spacing w:after="200"/>
        <w:rPr>
          <w:rFonts w:cs="Arial"/>
          <w:color w:val="29594F"/>
          <w:spacing w:val="-14"/>
          <w:sz w:val="36"/>
          <w:szCs w:val="32"/>
          <w:lang w:eastAsia="nb-NO"/>
        </w:rPr>
      </w:pPr>
      <w:bookmarkStart w:id="176" w:name="_Toc67917051"/>
      <w:bookmarkStart w:id="177" w:name="_Toc100145920"/>
      <w:bookmarkStart w:id="178" w:name="_Toc101694918"/>
      <w:r>
        <w:br w:type="page"/>
      </w:r>
    </w:p>
    <w:p w14:paraId="2D885069" w14:textId="51D50646" w:rsidR="00F55AED" w:rsidRPr="00EE4A67" w:rsidRDefault="00F55AED" w:rsidP="0048193F">
      <w:pPr>
        <w:pStyle w:val="Overskrift2"/>
      </w:pPr>
      <w:bookmarkStart w:id="179" w:name="_Toc132639738"/>
      <w:r w:rsidRPr="00EE4A67">
        <w:lastRenderedPageBreak/>
        <w:t>Nedre Romerike Avløpsselskap IKS (NRA)</w:t>
      </w:r>
      <w:bookmarkEnd w:id="176"/>
      <w:bookmarkEnd w:id="177"/>
      <w:bookmarkEnd w:id="178"/>
      <w:bookmarkEnd w:id="179"/>
    </w:p>
    <w:p w14:paraId="61819546" w14:textId="085D885C" w:rsidR="00F55AED" w:rsidRPr="00EE4A67" w:rsidRDefault="00F55AED" w:rsidP="0048193F">
      <w:pPr>
        <w:pStyle w:val="Overskrift3"/>
      </w:pPr>
      <w:r w:rsidRPr="00EE4A67">
        <w:t>Mål- og resultatoppnåelse</w:t>
      </w:r>
    </w:p>
    <w:p w14:paraId="31E4FC34" w14:textId="77777777" w:rsidR="00CB22E3" w:rsidRPr="00CB22E3" w:rsidRDefault="00CB22E3" w:rsidP="0048193F">
      <w:pPr>
        <w:rPr>
          <w:color w:val="auto"/>
        </w:rPr>
      </w:pPr>
      <w:r w:rsidRPr="00CB22E3">
        <w:rPr>
          <w:color w:val="auto"/>
        </w:rPr>
        <w:t xml:space="preserve">I hovedplan for NRA for perioden 2020-2033 er en grunnleggende forutsetning at økning i avløpsmengder kun skal øke med 200 l/d eller 73 m3/år pr. nye innbygger. Det er i tillegg tatt høyde for noe økning i overvannsmengder fra eksisterende bebyggelse som følge av klimaendringer. Dette følger kommunenes retningslinjer med en klimafaktor på 1,3. Dette betyr allikevel at all reduksjon av overløpsutslipp må kompenseres med tilsvarende fjerning av tilførsel av fremmedvann på ledningsnettet. </w:t>
      </w:r>
    </w:p>
    <w:p w14:paraId="38AC2963" w14:textId="77777777" w:rsidR="00CB22E3" w:rsidRPr="00CB22E3" w:rsidRDefault="00CB22E3" w:rsidP="0048193F">
      <w:pPr>
        <w:rPr>
          <w:color w:val="auto"/>
        </w:rPr>
      </w:pPr>
      <w:r w:rsidRPr="00CB22E3">
        <w:rPr>
          <w:color w:val="auto"/>
        </w:rPr>
        <w:t xml:space="preserve">I 2022 var spesifikk avløpsmengde fra Lørenskog kommune 422 l/pe pr. dag. Dette er en reduksjon fra 518 l/pe pr. dag i 2022. Totaltilførselen til selskapet var noe større i 2022 enn i 2021. </w:t>
      </w:r>
    </w:p>
    <w:p w14:paraId="470762DD" w14:textId="77777777" w:rsidR="003B7F95" w:rsidRPr="00CB22E3" w:rsidRDefault="003B7F95" w:rsidP="0048193F">
      <w:pPr>
        <w:rPr>
          <w:color w:val="auto"/>
        </w:rPr>
      </w:pPr>
      <w:r w:rsidRPr="00CB22E3">
        <w:rPr>
          <w:color w:val="auto"/>
        </w:rPr>
        <w:t xml:space="preserve">Tilførsel av fosfor til Nitelva økte fra 3.999 til 4228 kg fra 2021 til 2022. Dette henger sammen med økt avløpsmengde inn til anlegget. </w:t>
      </w:r>
    </w:p>
    <w:p w14:paraId="5732F7E9" w14:textId="6B4C4E7C" w:rsidR="0070443D" w:rsidRPr="003B7F95" w:rsidRDefault="0079474D" w:rsidP="0048193F">
      <w:pPr>
        <w:rPr>
          <w:color w:val="auto"/>
        </w:rPr>
      </w:pPr>
      <w:r w:rsidRPr="00CB22E3">
        <w:rPr>
          <w:color w:val="auto"/>
        </w:rPr>
        <w:t xml:space="preserve">Strømforbruket målt i kWh/m3 renset avløpsvann var i </w:t>
      </w:r>
      <w:r w:rsidR="003B7F95" w:rsidRPr="00CB22E3">
        <w:rPr>
          <w:color w:val="auto"/>
        </w:rPr>
        <w:t xml:space="preserve">2022 </w:t>
      </w:r>
      <w:r w:rsidRPr="00CB22E3">
        <w:rPr>
          <w:color w:val="auto"/>
        </w:rPr>
        <w:t>0,</w:t>
      </w:r>
      <w:r w:rsidR="003B7F95" w:rsidRPr="00CB22E3">
        <w:rPr>
          <w:color w:val="auto"/>
        </w:rPr>
        <w:t>66</w:t>
      </w:r>
      <w:r w:rsidRPr="00CB22E3">
        <w:rPr>
          <w:color w:val="auto"/>
        </w:rPr>
        <w:t xml:space="preserve"> kWh/m3, mens det i </w:t>
      </w:r>
      <w:r w:rsidR="003B7F95" w:rsidRPr="00CB22E3">
        <w:rPr>
          <w:color w:val="auto"/>
        </w:rPr>
        <w:t xml:space="preserve">2021 </w:t>
      </w:r>
      <w:r w:rsidRPr="00CB22E3">
        <w:rPr>
          <w:color w:val="auto"/>
        </w:rPr>
        <w:t>var 0,</w:t>
      </w:r>
      <w:r w:rsidR="003B7F95" w:rsidRPr="00CB22E3">
        <w:rPr>
          <w:color w:val="auto"/>
        </w:rPr>
        <w:t>67 kWh</w:t>
      </w:r>
      <w:r w:rsidRPr="00CB22E3">
        <w:rPr>
          <w:color w:val="auto"/>
        </w:rPr>
        <w:t xml:space="preserve">/m3. </w:t>
      </w:r>
      <w:r w:rsidR="003B7F95">
        <w:rPr>
          <w:color w:val="auto"/>
        </w:rPr>
        <w:br/>
      </w:r>
      <w:r w:rsidRPr="00CB22E3">
        <w:rPr>
          <w:color w:val="auto"/>
        </w:rPr>
        <w:t xml:space="preserve">Totalt strømforbruk </w:t>
      </w:r>
      <w:r w:rsidR="003B7F95" w:rsidRPr="00CB22E3">
        <w:rPr>
          <w:color w:val="auto"/>
        </w:rPr>
        <w:t>økte</w:t>
      </w:r>
      <w:r w:rsidRPr="00CB22E3">
        <w:rPr>
          <w:color w:val="auto"/>
        </w:rPr>
        <w:t xml:space="preserve"> fra 14,83 </w:t>
      </w:r>
      <w:r w:rsidR="003B7F95" w:rsidRPr="00CB22E3">
        <w:rPr>
          <w:color w:val="auto"/>
        </w:rPr>
        <w:t xml:space="preserve">til 15,9 </w:t>
      </w:r>
      <w:r w:rsidRPr="00CB22E3">
        <w:rPr>
          <w:color w:val="auto"/>
        </w:rPr>
        <w:t xml:space="preserve">mill. kWt fra </w:t>
      </w:r>
      <w:r w:rsidR="003B7F95" w:rsidRPr="00CB22E3">
        <w:rPr>
          <w:color w:val="auto"/>
        </w:rPr>
        <w:t>2021</w:t>
      </w:r>
      <w:r w:rsidRPr="00CB22E3">
        <w:rPr>
          <w:color w:val="auto"/>
        </w:rPr>
        <w:t xml:space="preserve"> til </w:t>
      </w:r>
      <w:r w:rsidR="003B7F95" w:rsidRPr="00CB22E3">
        <w:rPr>
          <w:color w:val="auto"/>
        </w:rPr>
        <w:t>2022. Dette forklares i økt tilrenning til anlegget.</w:t>
      </w:r>
      <w:r w:rsidR="003B7F95">
        <w:rPr>
          <w:strike/>
          <w:color w:val="auto"/>
        </w:rPr>
        <w:t xml:space="preserve"> </w:t>
      </w:r>
      <w:r w:rsidRPr="00EE4A67">
        <w:rPr>
          <w:rFonts w:cs="Arial"/>
          <w:strike/>
          <w:color w:val="auto"/>
          <w:lang w:eastAsia="nb-NO"/>
        </w:rPr>
        <w:t xml:space="preserve"> </w:t>
      </w:r>
    </w:p>
    <w:p w14:paraId="5D319B7C" w14:textId="77777777" w:rsidR="00F55AED" w:rsidRPr="00EE4A67" w:rsidRDefault="00F55AED" w:rsidP="0048193F">
      <w:pPr>
        <w:pStyle w:val="Overskrift3"/>
      </w:pPr>
      <w:r w:rsidRPr="00EE4A67">
        <w:t>Representantskap, styre og ledelse i NRA</w:t>
      </w:r>
    </w:p>
    <w:p w14:paraId="4D09017C" w14:textId="77777777" w:rsidR="00B4657B" w:rsidRPr="00B4657B" w:rsidRDefault="00B4657B" w:rsidP="0048193F">
      <w:pPr>
        <w:rPr>
          <w:rFonts w:cs="Arial"/>
          <w:color w:val="auto"/>
          <w:lang w:eastAsia="nb-NO"/>
        </w:rPr>
      </w:pPr>
      <w:r w:rsidRPr="00B4657B">
        <w:rPr>
          <w:rFonts w:cs="Arial"/>
          <w:color w:val="auto"/>
          <w:lang w:eastAsia="nb-NO"/>
        </w:rPr>
        <w:t xml:space="preserve">Representantskapet velges av medlemskommunene og er NRAs øverste myndighet. Ragnhild Bergheim og Knut Berg er Lørenskog kommunes representanter. Representantskapet velger NRAs styre.  </w:t>
      </w:r>
    </w:p>
    <w:p w14:paraId="6D8ADCD1" w14:textId="77777777" w:rsidR="00B4657B" w:rsidRPr="00B4657B" w:rsidRDefault="00B4657B" w:rsidP="0048193F">
      <w:pPr>
        <w:rPr>
          <w:rFonts w:cs="Arial"/>
          <w:color w:val="auto"/>
          <w:lang w:eastAsia="nb-NO"/>
        </w:rPr>
      </w:pPr>
      <w:r w:rsidRPr="00B4657B">
        <w:rPr>
          <w:rFonts w:cs="Arial"/>
          <w:color w:val="auto"/>
          <w:lang w:eastAsia="nb-NO"/>
        </w:rPr>
        <w:t xml:space="preserve">Styret består av syv medlemmer pr. utgangen av 2022; styreleder Nina Kristiansen, nestleder Bjørn Arne Skogstad, Bjørn Brodwall, Trine Wollum, Stian Thomassen og ansatt valgte representanter Amund Stave Mathiesen og Monica Gudim.  </w:t>
      </w:r>
    </w:p>
    <w:p w14:paraId="18B5B637" w14:textId="034637EA" w:rsidR="00F55AED" w:rsidRPr="00B4657B" w:rsidRDefault="00B4657B" w:rsidP="0048193F">
      <w:pPr>
        <w:rPr>
          <w:rFonts w:cs="Arial"/>
          <w:color w:val="auto"/>
          <w:lang w:eastAsia="nb-NO"/>
        </w:rPr>
      </w:pPr>
      <w:r w:rsidRPr="00B4657B">
        <w:rPr>
          <w:rFonts w:cs="Arial"/>
          <w:color w:val="auto"/>
          <w:lang w:eastAsia="nb-NO"/>
        </w:rPr>
        <w:t>Torgunn Sætre</w:t>
      </w:r>
      <w:r w:rsidR="00F55AED" w:rsidRPr="00B4657B">
        <w:rPr>
          <w:rFonts w:cs="Arial"/>
          <w:color w:val="auto"/>
          <w:lang w:eastAsia="nb-NO"/>
        </w:rPr>
        <w:t xml:space="preserve"> er </w:t>
      </w:r>
      <w:r w:rsidRPr="00B4657B">
        <w:rPr>
          <w:rFonts w:cs="Arial"/>
          <w:color w:val="auto"/>
          <w:lang w:eastAsia="nb-NO"/>
        </w:rPr>
        <w:t xml:space="preserve">konstituert </w:t>
      </w:r>
      <w:r w:rsidR="00F55AED" w:rsidRPr="00B4657B">
        <w:rPr>
          <w:rFonts w:cs="Arial"/>
          <w:color w:val="auto"/>
          <w:lang w:eastAsia="nb-NO"/>
        </w:rPr>
        <w:t>daglig leder for NRA.</w:t>
      </w:r>
    </w:p>
    <w:p w14:paraId="7DE4E231" w14:textId="77777777" w:rsidR="00F55AED" w:rsidRPr="00EE4A67" w:rsidRDefault="00F55AED" w:rsidP="0048193F">
      <w:pPr>
        <w:pStyle w:val="Overskrift3"/>
      </w:pPr>
      <w:r w:rsidRPr="00EE4A67">
        <w:t>Økonomi</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848"/>
        <w:gridCol w:w="849"/>
        <w:gridCol w:w="849"/>
        <w:gridCol w:w="849"/>
        <w:gridCol w:w="849"/>
      </w:tblGrid>
      <w:tr w:rsidR="00B920AD" w:rsidRPr="00EE4A67" w14:paraId="6811C000" w14:textId="77777777" w:rsidTr="00F60F50">
        <w:trPr>
          <w:trHeight w:val="340"/>
        </w:trPr>
        <w:tc>
          <w:tcPr>
            <w:tcW w:w="4820" w:type="dxa"/>
            <w:tcBorders>
              <w:bottom w:val="single" w:sz="4" w:space="0" w:color="auto"/>
            </w:tcBorders>
          </w:tcPr>
          <w:p w14:paraId="50C671ED" w14:textId="77777777" w:rsidR="00F55AED" w:rsidRPr="005D3913" w:rsidRDefault="00F55AED" w:rsidP="0048193F">
            <w:pPr>
              <w:spacing w:after="0" w:line="276" w:lineRule="auto"/>
              <w:rPr>
                <w:rFonts w:cs="Arial"/>
                <w:color w:val="auto"/>
                <w:sz w:val="18"/>
                <w:szCs w:val="18"/>
              </w:rPr>
            </w:pPr>
            <w:r w:rsidRPr="005D3913">
              <w:rPr>
                <w:rFonts w:eastAsia="Calibri" w:cs="Arial"/>
                <w:b/>
                <w:color w:val="auto"/>
                <w:sz w:val="18"/>
                <w:szCs w:val="18"/>
              </w:rPr>
              <w:t>I mill. kr</w:t>
            </w:r>
          </w:p>
        </w:tc>
        <w:tc>
          <w:tcPr>
            <w:tcW w:w="848" w:type="dxa"/>
            <w:tcBorders>
              <w:bottom w:val="single" w:sz="4" w:space="0" w:color="auto"/>
            </w:tcBorders>
          </w:tcPr>
          <w:p w14:paraId="680D8250" w14:textId="55A248A5" w:rsidR="00F55AED" w:rsidRPr="005D3913" w:rsidRDefault="00B4657B" w:rsidP="0048193F">
            <w:pPr>
              <w:spacing w:after="0" w:line="276" w:lineRule="auto"/>
              <w:jc w:val="right"/>
              <w:rPr>
                <w:rFonts w:cs="Arial"/>
                <w:color w:val="auto"/>
                <w:sz w:val="18"/>
                <w:szCs w:val="18"/>
              </w:rPr>
            </w:pPr>
            <w:r w:rsidRPr="005D3913">
              <w:rPr>
                <w:rFonts w:eastAsia="Calibri" w:cs="Arial"/>
                <w:color w:val="auto"/>
                <w:sz w:val="18"/>
                <w:szCs w:val="18"/>
              </w:rPr>
              <w:t>2018</w:t>
            </w:r>
          </w:p>
        </w:tc>
        <w:tc>
          <w:tcPr>
            <w:tcW w:w="849" w:type="dxa"/>
            <w:tcBorders>
              <w:bottom w:val="single" w:sz="4" w:space="0" w:color="auto"/>
            </w:tcBorders>
          </w:tcPr>
          <w:p w14:paraId="694D2282" w14:textId="509A294A" w:rsidR="00F55AED" w:rsidRPr="005D3913" w:rsidRDefault="00B4657B" w:rsidP="0048193F">
            <w:pPr>
              <w:spacing w:after="0" w:line="276" w:lineRule="auto"/>
              <w:jc w:val="right"/>
              <w:rPr>
                <w:rFonts w:cs="Arial"/>
                <w:color w:val="auto"/>
                <w:sz w:val="18"/>
                <w:szCs w:val="18"/>
              </w:rPr>
            </w:pPr>
            <w:r w:rsidRPr="005D3913">
              <w:rPr>
                <w:rFonts w:eastAsia="Calibri" w:cs="Arial"/>
                <w:color w:val="auto"/>
                <w:sz w:val="18"/>
                <w:szCs w:val="18"/>
              </w:rPr>
              <w:t>2019</w:t>
            </w:r>
          </w:p>
        </w:tc>
        <w:tc>
          <w:tcPr>
            <w:tcW w:w="849" w:type="dxa"/>
            <w:tcBorders>
              <w:bottom w:val="single" w:sz="4" w:space="0" w:color="auto"/>
            </w:tcBorders>
          </w:tcPr>
          <w:p w14:paraId="4F31C133" w14:textId="34A0FFA7" w:rsidR="00F55AED" w:rsidRPr="005D3913" w:rsidRDefault="00B4657B" w:rsidP="0048193F">
            <w:pPr>
              <w:spacing w:after="0" w:line="276" w:lineRule="auto"/>
              <w:jc w:val="right"/>
              <w:rPr>
                <w:rFonts w:cs="Arial"/>
                <w:color w:val="auto"/>
                <w:sz w:val="18"/>
                <w:szCs w:val="18"/>
              </w:rPr>
            </w:pPr>
            <w:r w:rsidRPr="005D3913">
              <w:rPr>
                <w:rFonts w:eastAsia="Calibri" w:cs="Arial"/>
                <w:color w:val="auto"/>
                <w:sz w:val="18"/>
                <w:szCs w:val="18"/>
              </w:rPr>
              <w:t>2020</w:t>
            </w:r>
          </w:p>
        </w:tc>
        <w:tc>
          <w:tcPr>
            <w:tcW w:w="849" w:type="dxa"/>
            <w:tcBorders>
              <w:bottom w:val="single" w:sz="4" w:space="0" w:color="auto"/>
            </w:tcBorders>
          </w:tcPr>
          <w:p w14:paraId="42CD918D" w14:textId="027E1590" w:rsidR="00F55AED" w:rsidRPr="005D3913" w:rsidRDefault="00B4657B" w:rsidP="0048193F">
            <w:pPr>
              <w:spacing w:after="0" w:line="276" w:lineRule="auto"/>
              <w:jc w:val="right"/>
              <w:rPr>
                <w:rFonts w:cs="Arial"/>
                <w:color w:val="auto"/>
                <w:sz w:val="18"/>
                <w:szCs w:val="18"/>
              </w:rPr>
            </w:pPr>
            <w:r w:rsidRPr="005D3913">
              <w:rPr>
                <w:rFonts w:eastAsia="Calibri" w:cs="Arial"/>
                <w:color w:val="auto"/>
                <w:sz w:val="18"/>
                <w:szCs w:val="18"/>
              </w:rPr>
              <w:t>2021</w:t>
            </w:r>
          </w:p>
        </w:tc>
        <w:tc>
          <w:tcPr>
            <w:tcW w:w="849" w:type="dxa"/>
            <w:tcBorders>
              <w:bottom w:val="single" w:sz="4" w:space="0" w:color="auto"/>
            </w:tcBorders>
          </w:tcPr>
          <w:p w14:paraId="6355A7C3" w14:textId="591438F0" w:rsidR="00F55AED" w:rsidRPr="005D3913" w:rsidRDefault="00B4657B" w:rsidP="0048193F">
            <w:pPr>
              <w:spacing w:after="0" w:line="276" w:lineRule="auto"/>
              <w:jc w:val="right"/>
              <w:rPr>
                <w:rFonts w:cs="Arial"/>
                <w:color w:val="auto"/>
                <w:sz w:val="18"/>
                <w:szCs w:val="18"/>
              </w:rPr>
            </w:pPr>
            <w:r w:rsidRPr="005D3913">
              <w:rPr>
                <w:rFonts w:eastAsia="Calibri" w:cs="Arial"/>
                <w:color w:val="auto"/>
                <w:sz w:val="18"/>
                <w:szCs w:val="18"/>
              </w:rPr>
              <w:t>2022*</w:t>
            </w:r>
          </w:p>
        </w:tc>
      </w:tr>
      <w:tr w:rsidR="00B920AD" w:rsidRPr="00EE4A67" w14:paraId="28D35F4C" w14:textId="77777777" w:rsidTr="00ED4105">
        <w:trPr>
          <w:trHeight w:val="340"/>
        </w:trPr>
        <w:tc>
          <w:tcPr>
            <w:tcW w:w="4820" w:type="dxa"/>
            <w:tcBorders>
              <w:top w:val="single" w:sz="4" w:space="0" w:color="auto"/>
            </w:tcBorders>
            <w:vAlign w:val="center"/>
          </w:tcPr>
          <w:p w14:paraId="0BFFA9E1" w14:textId="77777777" w:rsidR="00F55AED" w:rsidRPr="005D3913" w:rsidRDefault="00F55AED" w:rsidP="0048193F">
            <w:pPr>
              <w:spacing w:after="0" w:line="276" w:lineRule="auto"/>
              <w:rPr>
                <w:rFonts w:cs="Arial"/>
                <w:color w:val="auto"/>
                <w:sz w:val="18"/>
                <w:szCs w:val="18"/>
              </w:rPr>
            </w:pPr>
            <w:r w:rsidRPr="005D3913">
              <w:rPr>
                <w:rFonts w:eastAsia="Calibri" w:cs="Arial"/>
                <w:color w:val="auto"/>
                <w:sz w:val="18"/>
                <w:szCs w:val="18"/>
              </w:rPr>
              <w:t>Total omsetning</w:t>
            </w:r>
          </w:p>
        </w:tc>
        <w:tc>
          <w:tcPr>
            <w:tcW w:w="848" w:type="dxa"/>
            <w:tcBorders>
              <w:top w:val="single" w:sz="4" w:space="0" w:color="auto"/>
            </w:tcBorders>
            <w:vAlign w:val="center"/>
          </w:tcPr>
          <w:p w14:paraId="6A24C319" w14:textId="44070F48"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116,4 </w:t>
            </w:r>
          </w:p>
        </w:tc>
        <w:tc>
          <w:tcPr>
            <w:tcW w:w="849" w:type="dxa"/>
            <w:tcBorders>
              <w:top w:val="single" w:sz="4" w:space="0" w:color="auto"/>
            </w:tcBorders>
            <w:vAlign w:val="center"/>
          </w:tcPr>
          <w:p w14:paraId="1F5D9649" w14:textId="429F4895"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134,6 </w:t>
            </w:r>
          </w:p>
        </w:tc>
        <w:tc>
          <w:tcPr>
            <w:tcW w:w="849" w:type="dxa"/>
            <w:tcBorders>
              <w:top w:val="single" w:sz="4" w:space="0" w:color="auto"/>
            </w:tcBorders>
            <w:vAlign w:val="center"/>
          </w:tcPr>
          <w:p w14:paraId="645B4031" w14:textId="4BBCE0D9"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155</w:t>
            </w:r>
            <w:r w:rsidR="00F133E7" w:rsidRPr="005D3913">
              <w:rPr>
                <w:rFonts w:eastAsia="Calibri" w:cs="Arial"/>
                <w:color w:val="auto"/>
                <w:sz w:val="18"/>
                <w:szCs w:val="18"/>
              </w:rPr>
              <w:t xml:space="preserve">,6 </w:t>
            </w:r>
          </w:p>
        </w:tc>
        <w:tc>
          <w:tcPr>
            <w:tcW w:w="849" w:type="dxa"/>
            <w:tcBorders>
              <w:top w:val="single" w:sz="4" w:space="0" w:color="auto"/>
            </w:tcBorders>
            <w:vAlign w:val="center"/>
          </w:tcPr>
          <w:p w14:paraId="1BBA7131" w14:textId="3F0820BE"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165,8 </w:t>
            </w:r>
          </w:p>
        </w:tc>
        <w:tc>
          <w:tcPr>
            <w:tcW w:w="849" w:type="dxa"/>
            <w:tcBorders>
              <w:top w:val="single" w:sz="4" w:space="0" w:color="auto"/>
            </w:tcBorders>
            <w:vAlign w:val="center"/>
          </w:tcPr>
          <w:p w14:paraId="5A953306" w14:textId="058B7C5C"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1</w:t>
            </w:r>
            <w:r w:rsidR="00E03933" w:rsidRPr="005D3913">
              <w:rPr>
                <w:rFonts w:eastAsia="Calibri" w:cs="Arial"/>
                <w:color w:val="auto"/>
                <w:sz w:val="18"/>
                <w:szCs w:val="18"/>
              </w:rPr>
              <w:t>86,7</w:t>
            </w:r>
            <w:r w:rsidRPr="005D3913">
              <w:rPr>
                <w:rFonts w:eastAsia="Calibri" w:cs="Arial"/>
                <w:color w:val="auto"/>
                <w:sz w:val="18"/>
                <w:szCs w:val="18"/>
              </w:rPr>
              <w:t xml:space="preserve"> </w:t>
            </w:r>
          </w:p>
        </w:tc>
      </w:tr>
      <w:tr w:rsidR="00B920AD" w:rsidRPr="00EE4A67" w14:paraId="358666FA" w14:textId="77777777" w:rsidTr="00ED4105">
        <w:trPr>
          <w:trHeight w:val="340"/>
        </w:trPr>
        <w:tc>
          <w:tcPr>
            <w:tcW w:w="4820" w:type="dxa"/>
            <w:vAlign w:val="center"/>
          </w:tcPr>
          <w:p w14:paraId="4FFBB296" w14:textId="77777777" w:rsidR="00F55AED" w:rsidRPr="005D3913" w:rsidRDefault="00F55AED" w:rsidP="0048193F">
            <w:pPr>
              <w:spacing w:after="0" w:line="276" w:lineRule="auto"/>
              <w:rPr>
                <w:rFonts w:cs="Arial"/>
                <w:color w:val="auto"/>
                <w:sz w:val="18"/>
                <w:szCs w:val="18"/>
              </w:rPr>
            </w:pPr>
            <w:r w:rsidRPr="005D3913">
              <w:rPr>
                <w:rFonts w:eastAsia="Calibri" w:cs="Arial"/>
                <w:color w:val="auto"/>
                <w:sz w:val="18"/>
                <w:szCs w:val="18"/>
              </w:rPr>
              <w:t>Herav driftsinntekter fra eierkommunene</w:t>
            </w:r>
          </w:p>
        </w:tc>
        <w:tc>
          <w:tcPr>
            <w:tcW w:w="848" w:type="dxa"/>
            <w:vAlign w:val="center"/>
          </w:tcPr>
          <w:p w14:paraId="05FF0561" w14:textId="792710E7"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103,9 </w:t>
            </w:r>
          </w:p>
        </w:tc>
        <w:tc>
          <w:tcPr>
            <w:tcW w:w="849" w:type="dxa"/>
            <w:vAlign w:val="center"/>
          </w:tcPr>
          <w:p w14:paraId="237E0865" w14:textId="703F902F"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121,6 </w:t>
            </w:r>
          </w:p>
        </w:tc>
        <w:tc>
          <w:tcPr>
            <w:tcW w:w="849" w:type="dxa"/>
            <w:vAlign w:val="center"/>
          </w:tcPr>
          <w:p w14:paraId="3514E056" w14:textId="66B5CD17"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141,9 </w:t>
            </w:r>
          </w:p>
        </w:tc>
        <w:tc>
          <w:tcPr>
            <w:tcW w:w="849" w:type="dxa"/>
            <w:vAlign w:val="center"/>
          </w:tcPr>
          <w:p w14:paraId="7CEF0E51" w14:textId="30F9404E"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150</w:t>
            </w:r>
            <w:r w:rsidR="00F133E7" w:rsidRPr="005D3913">
              <w:rPr>
                <w:rFonts w:eastAsia="Calibri" w:cs="Arial"/>
                <w:color w:val="auto"/>
                <w:sz w:val="18"/>
                <w:szCs w:val="18"/>
              </w:rPr>
              <w:t xml:space="preserve">,9 </w:t>
            </w:r>
          </w:p>
        </w:tc>
        <w:tc>
          <w:tcPr>
            <w:tcW w:w="849" w:type="dxa"/>
            <w:vAlign w:val="center"/>
          </w:tcPr>
          <w:p w14:paraId="7A0539C6" w14:textId="7162E897"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1</w:t>
            </w:r>
            <w:r w:rsidR="00E03933" w:rsidRPr="005D3913">
              <w:rPr>
                <w:rFonts w:eastAsia="Calibri" w:cs="Arial"/>
                <w:color w:val="auto"/>
                <w:sz w:val="18"/>
                <w:szCs w:val="18"/>
              </w:rPr>
              <w:t>69,0</w:t>
            </w:r>
            <w:r w:rsidRPr="005D3913">
              <w:rPr>
                <w:rFonts w:eastAsia="Calibri" w:cs="Arial"/>
                <w:color w:val="auto"/>
                <w:sz w:val="18"/>
                <w:szCs w:val="18"/>
              </w:rPr>
              <w:t xml:space="preserve"> </w:t>
            </w:r>
          </w:p>
        </w:tc>
      </w:tr>
      <w:tr w:rsidR="00B920AD" w:rsidRPr="00EE4A67" w14:paraId="68940E10" w14:textId="77777777" w:rsidTr="00ED4105">
        <w:trPr>
          <w:trHeight w:val="340"/>
        </w:trPr>
        <w:tc>
          <w:tcPr>
            <w:tcW w:w="4820" w:type="dxa"/>
            <w:vAlign w:val="center"/>
          </w:tcPr>
          <w:p w14:paraId="00295D04" w14:textId="1D91A395" w:rsidR="00F55AED" w:rsidRPr="005D3913" w:rsidRDefault="00F55AED" w:rsidP="0048193F">
            <w:pPr>
              <w:spacing w:after="0" w:line="276" w:lineRule="auto"/>
              <w:rPr>
                <w:rFonts w:cs="Arial"/>
                <w:color w:val="auto"/>
                <w:sz w:val="18"/>
                <w:szCs w:val="18"/>
              </w:rPr>
            </w:pPr>
            <w:r w:rsidRPr="005D3913">
              <w:rPr>
                <w:rFonts w:eastAsia="Calibri" w:cs="Arial"/>
                <w:color w:val="auto"/>
                <w:sz w:val="18"/>
                <w:szCs w:val="18"/>
              </w:rPr>
              <w:t xml:space="preserve">Andel driftsinntekter fra eierkommunene </w:t>
            </w:r>
            <w:r w:rsidR="00F133E7" w:rsidRPr="005D3913">
              <w:rPr>
                <w:rFonts w:eastAsia="Calibri" w:cs="Arial"/>
                <w:color w:val="auto"/>
                <w:sz w:val="18"/>
                <w:szCs w:val="18"/>
              </w:rPr>
              <w:t>ift</w:t>
            </w:r>
            <w:r w:rsidR="00116D9F" w:rsidRPr="005D3913">
              <w:rPr>
                <w:rFonts w:eastAsia="Calibri" w:cs="Arial"/>
                <w:color w:val="auto"/>
                <w:sz w:val="18"/>
                <w:szCs w:val="18"/>
              </w:rPr>
              <w:t>.</w:t>
            </w:r>
            <w:r w:rsidR="00F133E7" w:rsidRPr="005D3913">
              <w:rPr>
                <w:rFonts w:eastAsia="Calibri" w:cs="Arial"/>
                <w:color w:val="auto"/>
                <w:sz w:val="18"/>
                <w:szCs w:val="18"/>
              </w:rPr>
              <w:t xml:space="preserve"> tot</w:t>
            </w:r>
            <w:r w:rsidR="00116D9F" w:rsidRPr="005D3913">
              <w:rPr>
                <w:rFonts w:eastAsia="Calibri" w:cs="Arial"/>
                <w:color w:val="auto"/>
                <w:sz w:val="18"/>
                <w:szCs w:val="18"/>
              </w:rPr>
              <w:t>.</w:t>
            </w:r>
            <w:r w:rsidRPr="005D3913">
              <w:rPr>
                <w:rFonts w:eastAsia="Calibri" w:cs="Arial"/>
                <w:color w:val="auto"/>
                <w:sz w:val="18"/>
                <w:szCs w:val="18"/>
              </w:rPr>
              <w:t xml:space="preserve"> omsetning</w:t>
            </w:r>
          </w:p>
        </w:tc>
        <w:tc>
          <w:tcPr>
            <w:tcW w:w="848" w:type="dxa"/>
            <w:vAlign w:val="center"/>
          </w:tcPr>
          <w:p w14:paraId="4DE20DE9" w14:textId="4BE37AC2"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89,2</w:t>
            </w:r>
            <w:r w:rsidR="00F133E7" w:rsidRPr="005D3913">
              <w:rPr>
                <w:rFonts w:eastAsia="Calibri" w:cs="Arial"/>
                <w:color w:val="auto"/>
                <w:sz w:val="18"/>
                <w:szCs w:val="18"/>
              </w:rPr>
              <w:t xml:space="preserve"> % </w:t>
            </w:r>
          </w:p>
        </w:tc>
        <w:tc>
          <w:tcPr>
            <w:tcW w:w="849" w:type="dxa"/>
            <w:vAlign w:val="center"/>
          </w:tcPr>
          <w:p w14:paraId="743C8AF8" w14:textId="3E08A69C"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90,3</w:t>
            </w:r>
            <w:r w:rsidR="00F133E7" w:rsidRPr="005D3913">
              <w:rPr>
                <w:rFonts w:eastAsia="Calibri" w:cs="Arial"/>
                <w:color w:val="auto"/>
                <w:sz w:val="18"/>
                <w:szCs w:val="18"/>
              </w:rPr>
              <w:t xml:space="preserve"> % </w:t>
            </w:r>
          </w:p>
        </w:tc>
        <w:tc>
          <w:tcPr>
            <w:tcW w:w="849" w:type="dxa"/>
            <w:vAlign w:val="center"/>
          </w:tcPr>
          <w:p w14:paraId="51AC46D3" w14:textId="46A8B902"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91,2</w:t>
            </w:r>
            <w:r w:rsidR="00F133E7" w:rsidRPr="005D3913">
              <w:rPr>
                <w:rFonts w:eastAsia="Calibri" w:cs="Arial"/>
                <w:color w:val="auto"/>
                <w:sz w:val="18"/>
                <w:szCs w:val="18"/>
              </w:rPr>
              <w:t xml:space="preserve"> % </w:t>
            </w:r>
          </w:p>
        </w:tc>
        <w:tc>
          <w:tcPr>
            <w:tcW w:w="849" w:type="dxa"/>
            <w:vAlign w:val="center"/>
          </w:tcPr>
          <w:p w14:paraId="5925FADF" w14:textId="72DB2F85" w:rsidR="00F55AED" w:rsidRPr="005D3913" w:rsidRDefault="00F133E7" w:rsidP="0048193F">
            <w:pPr>
              <w:spacing w:after="0" w:line="276" w:lineRule="auto"/>
              <w:jc w:val="right"/>
              <w:rPr>
                <w:rFonts w:eastAsia="Calibri" w:cs="Arial"/>
                <w:color w:val="auto"/>
                <w:sz w:val="18"/>
                <w:szCs w:val="18"/>
              </w:rPr>
            </w:pPr>
            <w:r w:rsidRPr="005D3913">
              <w:rPr>
                <w:rFonts w:eastAsia="Calibri" w:cs="Arial"/>
                <w:color w:val="auto"/>
                <w:sz w:val="18"/>
                <w:szCs w:val="18"/>
              </w:rPr>
              <w:t>91,</w:t>
            </w:r>
            <w:r w:rsidR="00B4657B" w:rsidRPr="005D3913">
              <w:rPr>
                <w:rFonts w:eastAsia="Calibri" w:cs="Arial"/>
                <w:color w:val="auto"/>
                <w:sz w:val="18"/>
                <w:szCs w:val="18"/>
              </w:rPr>
              <w:t>0</w:t>
            </w:r>
            <w:r w:rsidRPr="005D3913">
              <w:rPr>
                <w:rFonts w:eastAsia="Calibri" w:cs="Arial"/>
                <w:color w:val="auto"/>
                <w:sz w:val="18"/>
                <w:szCs w:val="18"/>
              </w:rPr>
              <w:t xml:space="preserve"> % </w:t>
            </w:r>
          </w:p>
        </w:tc>
        <w:tc>
          <w:tcPr>
            <w:tcW w:w="849" w:type="dxa"/>
            <w:vAlign w:val="center"/>
          </w:tcPr>
          <w:p w14:paraId="21161E45" w14:textId="55E66098" w:rsidR="00F55AED" w:rsidRPr="005D3913" w:rsidRDefault="00F55AED" w:rsidP="0048193F">
            <w:pPr>
              <w:spacing w:after="0" w:line="276" w:lineRule="auto"/>
              <w:jc w:val="right"/>
              <w:rPr>
                <w:rFonts w:eastAsia="Calibri" w:cs="Arial"/>
                <w:color w:val="auto"/>
                <w:sz w:val="18"/>
                <w:szCs w:val="18"/>
              </w:rPr>
            </w:pPr>
            <w:r w:rsidRPr="005D3913">
              <w:rPr>
                <w:rFonts w:eastAsia="Calibri" w:cs="Arial"/>
                <w:color w:val="auto"/>
                <w:sz w:val="18"/>
                <w:szCs w:val="18"/>
              </w:rPr>
              <w:t>91,</w:t>
            </w:r>
            <w:r w:rsidR="00F133E7" w:rsidRPr="005D3913">
              <w:rPr>
                <w:rFonts w:eastAsia="Calibri" w:cs="Arial"/>
                <w:color w:val="auto"/>
                <w:sz w:val="18"/>
                <w:szCs w:val="18"/>
              </w:rPr>
              <w:t xml:space="preserve">0 % </w:t>
            </w:r>
          </w:p>
        </w:tc>
      </w:tr>
      <w:tr w:rsidR="00B920AD" w:rsidRPr="00EE4A67" w14:paraId="23EDF183" w14:textId="77777777" w:rsidTr="00ED4105">
        <w:trPr>
          <w:trHeight w:val="340"/>
        </w:trPr>
        <w:tc>
          <w:tcPr>
            <w:tcW w:w="4820" w:type="dxa"/>
            <w:vAlign w:val="center"/>
          </w:tcPr>
          <w:p w14:paraId="12EC6337" w14:textId="77777777" w:rsidR="00F55AED" w:rsidRPr="005D3913" w:rsidRDefault="00F55AED" w:rsidP="0048193F">
            <w:pPr>
              <w:spacing w:after="0" w:line="276" w:lineRule="auto"/>
              <w:rPr>
                <w:rFonts w:cs="Arial"/>
                <w:color w:val="auto"/>
                <w:sz w:val="18"/>
                <w:szCs w:val="18"/>
              </w:rPr>
            </w:pPr>
            <w:r w:rsidRPr="005D3913">
              <w:rPr>
                <w:rFonts w:eastAsia="Calibri" w:cs="Arial"/>
                <w:color w:val="auto"/>
                <w:sz w:val="18"/>
                <w:szCs w:val="18"/>
              </w:rPr>
              <w:t>Investeringer</w:t>
            </w:r>
          </w:p>
        </w:tc>
        <w:tc>
          <w:tcPr>
            <w:tcW w:w="848" w:type="dxa"/>
            <w:vAlign w:val="center"/>
          </w:tcPr>
          <w:p w14:paraId="11A701EF" w14:textId="68C06DE0"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168,3 </w:t>
            </w:r>
          </w:p>
        </w:tc>
        <w:tc>
          <w:tcPr>
            <w:tcW w:w="849" w:type="dxa"/>
            <w:vAlign w:val="center"/>
          </w:tcPr>
          <w:p w14:paraId="4F01F634" w14:textId="0228DABC"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68,8 </w:t>
            </w:r>
          </w:p>
        </w:tc>
        <w:tc>
          <w:tcPr>
            <w:tcW w:w="849" w:type="dxa"/>
            <w:vAlign w:val="center"/>
          </w:tcPr>
          <w:p w14:paraId="194F1491" w14:textId="08B2E6AC"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35</w:t>
            </w:r>
            <w:r w:rsidR="00F133E7" w:rsidRPr="005D3913">
              <w:rPr>
                <w:rFonts w:eastAsia="Calibri" w:cs="Arial"/>
                <w:color w:val="auto"/>
                <w:sz w:val="18"/>
                <w:szCs w:val="18"/>
              </w:rPr>
              <w:t xml:space="preserve">,8 </w:t>
            </w:r>
          </w:p>
        </w:tc>
        <w:tc>
          <w:tcPr>
            <w:tcW w:w="849" w:type="dxa"/>
            <w:vAlign w:val="center"/>
          </w:tcPr>
          <w:p w14:paraId="09D4B2D4" w14:textId="2FD0C0C4"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71,9 </w:t>
            </w:r>
          </w:p>
        </w:tc>
        <w:tc>
          <w:tcPr>
            <w:tcW w:w="849" w:type="dxa"/>
            <w:vAlign w:val="center"/>
          </w:tcPr>
          <w:p w14:paraId="3FDD32AD" w14:textId="6DA7CB72" w:rsidR="00F55AED" w:rsidRPr="005D3913" w:rsidRDefault="00E03933" w:rsidP="0048193F">
            <w:pPr>
              <w:spacing w:after="0" w:line="276" w:lineRule="auto"/>
              <w:jc w:val="right"/>
              <w:rPr>
                <w:rFonts w:eastAsia="Calibri" w:cs="Arial"/>
                <w:color w:val="auto"/>
                <w:sz w:val="18"/>
                <w:szCs w:val="18"/>
              </w:rPr>
            </w:pPr>
            <w:r w:rsidRPr="005D3913">
              <w:rPr>
                <w:rFonts w:eastAsia="Calibri" w:cs="Arial"/>
                <w:color w:val="auto"/>
                <w:sz w:val="18"/>
                <w:szCs w:val="18"/>
              </w:rPr>
              <w:t>123,6</w:t>
            </w:r>
            <w:r w:rsidR="00B4657B" w:rsidRPr="005D3913">
              <w:rPr>
                <w:rFonts w:eastAsia="Calibri" w:cs="Arial"/>
                <w:color w:val="auto"/>
                <w:sz w:val="18"/>
                <w:szCs w:val="18"/>
              </w:rPr>
              <w:t xml:space="preserve"> </w:t>
            </w:r>
          </w:p>
        </w:tc>
      </w:tr>
      <w:tr w:rsidR="00B920AD" w:rsidRPr="00EE4A67" w14:paraId="7EB3FA32" w14:textId="77777777" w:rsidTr="00ED4105">
        <w:trPr>
          <w:trHeight w:val="340"/>
        </w:trPr>
        <w:tc>
          <w:tcPr>
            <w:tcW w:w="4820" w:type="dxa"/>
            <w:vAlign w:val="center"/>
          </w:tcPr>
          <w:p w14:paraId="7A57002F" w14:textId="77777777" w:rsidR="00F55AED" w:rsidRPr="005D3913" w:rsidRDefault="00F55AED" w:rsidP="0048193F">
            <w:pPr>
              <w:spacing w:after="0" w:line="276" w:lineRule="auto"/>
              <w:rPr>
                <w:rFonts w:cs="Arial"/>
                <w:color w:val="auto"/>
                <w:sz w:val="18"/>
                <w:szCs w:val="18"/>
              </w:rPr>
            </w:pPr>
            <w:r w:rsidRPr="005D3913">
              <w:rPr>
                <w:rFonts w:eastAsia="Calibri" w:cs="Arial"/>
                <w:color w:val="auto"/>
                <w:sz w:val="18"/>
                <w:szCs w:val="18"/>
              </w:rPr>
              <w:lastRenderedPageBreak/>
              <w:t xml:space="preserve">Resultat før skatt </w:t>
            </w:r>
          </w:p>
        </w:tc>
        <w:tc>
          <w:tcPr>
            <w:tcW w:w="848" w:type="dxa"/>
            <w:vAlign w:val="center"/>
          </w:tcPr>
          <w:p w14:paraId="76AF03DB" w14:textId="240F48DD"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4,6 </w:t>
            </w:r>
          </w:p>
        </w:tc>
        <w:tc>
          <w:tcPr>
            <w:tcW w:w="849" w:type="dxa"/>
            <w:vAlign w:val="center"/>
          </w:tcPr>
          <w:p w14:paraId="3333E145" w14:textId="1A52649D"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-1,</w:t>
            </w:r>
            <w:r w:rsidR="00F133E7" w:rsidRPr="005D3913">
              <w:rPr>
                <w:rFonts w:eastAsia="Calibri" w:cs="Arial"/>
                <w:color w:val="auto"/>
                <w:sz w:val="18"/>
                <w:szCs w:val="18"/>
              </w:rPr>
              <w:t xml:space="preserve">4 </w:t>
            </w:r>
          </w:p>
        </w:tc>
        <w:tc>
          <w:tcPr>
            <w:tcW w:w="849" w:type="dxa"/>
            <w:vAlign w:val="center"/>
          </w:tcPr>
          <w:p w14:paraId="6855DF84" w14:textId="76245E53" w:rsidR="00F55AED" w:rsidRPr="005D3913" w:rsidRDefault="00F133E7" w:rsidP="0048193F">
            <w:pPr>
              <w:spacing w:after="0" w:line="276" w:lineRule="auto"/>
              <w:jc w:val="right"/>
              <w:rPr>
                <w:rFonts w:eastAsia="Calibri" w:cs="Arial"/>
                <w:color w:val="auto"/>
                <w:sz w:val="18"/>
                <w:szCs w:val="18"/>
              </w:rPr>
            </w:pPr>
            <w:r w:rsidRPr="005D3913">
              <w:rPr>
                <w:rFonts w:eastAsia="Calibri" w:cs="Arial"/>
                <w:color w:val="auto"/>
                <w:sz w:val="18"/>
                <w:szCs w:val="18"/>
              </w:rPr>
              <w:t>1,</w:t>
            </w:r>
            <w:r w:rsidR="00B4657B" w:rsidRPr="005D3913">
              <w:rPr>
                <w:rFonts w:eastAsia="Calibri" w:cs="Arial"/>
                <w:color w:val="auto"/>
                <w:sz w:val="18"/>
                <w:szCs w:val="18"/>
              </w:rPr>
              <w:t>2</w:t>
            </w:r>
            <w:r w:rsidRPr="005D3913">
              <w:rPr>
                <w:rFonts w:eastAsia="Calibri" w:cs="Arial"/>
                <w:color w:val="auto"/>
                <w:sz w:val="18"/>
                <w:szCs w:val="18"/>
              </w:rPr>
              <w:t xml:space="preserve"> </w:t>
            </w:r>
          </w:p>
        </w:tc>
        <w:tc>
          <w:tcPr>
            <w:tcW w:w="849" w:type="dxa"/>
            <w:vAlign w:val="center"/>
          </w:tcPr>
          <w:p w14:paraId="416CC7C9" w14:textId="74095F8D"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w:t>
            </w:r>
            <w:r w:rsidR="00F55AED" w:rsidRPr="005D3913">
              <w:rPr>
                <w:rFonts w:eastAsia="Calibri" w:cs="Arial"/>
                <w:color w:val="auto"/>
                <w:sz w:val="18"/>
                <w:szCs w:val="18"/>
              </w:rPr>
              <w:t>1,</w:t>
            </w:r>
            <w:r w:rsidRPr="005D3913">
              <w:rPr>
                <w:rFonts w:eastAsia="Calibri" w:cs="Arial"/>
                <w:color w:val="auto"/>
                <w:sz w:val="18"/>
                <w:szCs w:val="18"/>
              </w:rPr>
              <w:t>4</w:t>
            </w:r>
          </w:p>
        </w:tc>
        <w:tc>
          <w:tcPr>
            <w:tcW w:w="849" w:type="dxa"/>
            <w:vAlign w:val="center"/>
          </w:tcPr>
          <w:p w14:paraId="05393507" w14:textId="55945A67"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-1</w:t>
            </w:r>
            <w:r w:rsidR="00E03933" w:rsidRPr="005D3913">
              <w:rPr>
                <w:rFonts w:eastAsia="Calibri" w:cs="Arial"/>
                <w:color w:val="auto"/>
                <w:sz w:val="18"/>
                <w:szCs w:val="18"/>
              </w:rPr>
              <w:t>9,8</w:t>
            </w:r>
          </w:p>
        </w:tc>
      </w:tr>
      <w:tr w:rsidR="00B920AD" w:rsidRPr="00EE4A67" w14:paraId="345898B9" w14:textId="77777777" w:rsidTr="00ED4105">
        <w:trPr>
          <w:trHeight w:val="340"/>
        </w:trPr>
        <w:tc>
          <w:tcPr>
            <w:tcW w:w="4820" w:type="dxa"/>
            <w:tcBorders>
              <w:bottom w:val="single" w:sz="4" w:space="0" w:color="auto"/>
            </w:tcBorders>
            <w:vAlign w:val="center"/>
          </w:tcPr>
          <w:p w14:paraId="59925A41" w14:textId="77777777" w:rsidR="00F55AED" w:rsidRPr="005D3913" w:rsidRDefault="00F55AED" w:rsidP="0048193F">
            <w:pPr>
              <w:spacing w:after="0" w:line="276" w:lineRule="auto"/>
              <w:rPr>
                <w:rFonts w:cs="Arial"/>
                <w:color w:val="auto"/>
                <w:sz w:val="18"/>
                <w:szCs w:val="18"/>
              </w:rPr>
            </w:pPr>
            <w:r w:rsidRPr="005D3913">
              <w:rPr>
                <w:rFonts w:eastAsia="Calibri" w:cs="Arial"/>
                <w:color w:val="auto"/>
                <w:sz w:val="18"/>
                <w:szCs w:val="18"/>
              </w:rPr>
              <w:t>Driftstilskudd fra Lørenskog kommune</w:t>
            </w:r>
          </w:p>
        </w:tc>
        <w:tc>
          <w:tcPr>
            <w:tcW w:w="848" w:type="dxa"/>
            <w:tcBorders>
              <w:bottom w:val="single" w:sz="4" w:space="0" w:color="auto"/>
            </w:tcBorders>
            <w:vAlign w:val="center"/>
          </w:tcPr>
          <w:p w14:paraId="5E9D66D3" w14:textId="6B1C270E"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36,8 </w:t>
            </w:r>
          </w:p>
        </w:tc>
        <w:tc>
          <w:tcPr>
            <w:tcW w:w="849" w:type="dxa"/>
            <w:tcBorders>
              <w:bottom w:val="single" w:sz="4" w:space="0" w:color="auto"/>
            </w:tcBorders>
            <w:vAlign w:val="center"/>
          </w:tcPr>
          <w:p w14:paraId="577E861E" w14:textId="25301F16"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42,5 </w:t>
            </w:r>
          </w:p>
        </w:tc>
        <w:tc>
          <w:tcPr>
            <w:tcW w:w="849" w:type="dxa"/>
            <w:tcBorders>
              <w:bottom w:val="single" w:sz="4" w:space="0" w:color="auto"/>
            </w:tcBorders>
            <w:vAlign w:val="center"/>
          </w:tcPr>
          <w:p w14:paraId="2BEC0218" w14:textId="2E4DBAE9"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 xml:space="preserve">52,2 </w:t>
            </w:r>
          </w:p>
        </w:tc>
        <w:tc>
          <w:tcPr>
            <w:tcW w:w="849" w:type="dxa"/>
            <w:tcBorders>
              <w:bottom w:val="single" w:sz="4" w:space="0" w:color="auto"/>
            </w:tcBorders>
            <w:vAlign w:val="center"/>
          </w:tcPr>
          <w:p w14:paraId="18191A5A" w14:textId="10FCBD7F"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53</w:t>
            </w:r>
            <w:r w:rsidR="00F133E7" w:rsidRPr="005D3913">
              <w:rPr>
                <w:rFonts w:eastAsia="Calibri" w:cs="Arial"/>
                <w:color w:val="auto"/>
                <w:sz w:val="18"/>
                <w:szCs w:val="18"/>
              </w:rPr>
              <w:t xml:space="preserve">,2 </w:t>
            </w:r>
          </w:p>
        </w:tc>
        <w:tc>
          <w:tcPr>
            <w:tcW w:w="849" w:type="dxa"/>
            <w:tcBorders>
              <w:bottom w:val="single" w:sz="4" w:space="0" w:color="auto"/>
            </w:tcBorders>
            <w:vAlign w:val="center"/>
          </w:tcPr>
          <w:p w14:paraId="1614BB0D" w14:textId="6E634787" w:rsidR="00F55AED" w:rsidRPr="005D3913" w:rsidRDefault="00B4657B" w:rsidP="0048193F">
            <w:pPr>
              <w:spacing w:after="0" w:line="276" w:lineRule="auto"/>
              <w:jc w:val="right"/>
              <w:rPr>
                <w:rFonts w:eastAsia="Calibri" w:cs="Arial"/>
                <w:color w:val="auto"/>
                <w:sz w:val="18"/>
                <w:szCs w:val="18"/>
              </w:rPr>
            </w:pPr>
            <w:r w:rsidRPr="005D3913">
              <w:rPr>
                <w:rFonts w:eastAsia="Calibri" w:cs="Arial"/>
                <w:color w:val="auto"/>
                <w:sz w:val="18"/>
                <w:szCs w:val="18"/>
              </w:rPr>
              <w:t>5</w:t>
            </w:r>
            <w:r w:rsidR="00E03933" w:rsidRPr="005D3913">
              <w:rPr>
                <w:rFonts w:eastAsia="Calibri" w:cs="Arial"/>
                <w:color w:val="auto"/>
                <w:sz w:val="18"/>
                <w:szCs w:val="18"/>
              </w:rPr>
              <w:t>6,6</w:t>
            </w:r>
            <w:r w:rsidRPr="005D3913">
              <w:rPr>
                <w:rFonts w:eastAsia="Calibri" w:cs="Arial"/>
                <w:color w:val="auto"/>
                <w:sz w:val="18"/>
                <w:szCs w:val="18"/>
              </w:rPr>
              <w:t xml:space="preserve"> </w:t>
            </w:r>
          </w:p>
        </w:tc>
      </w:tr>
    </w:tbl>
    <w:tbl>
      <w:tblPr>
        <w:tblW w:w="9012" w:type="dxa"/>
        <w:tblInd w:w="-10" w:type="dxa"/>
        <w:tblLayout w:type="fixed"/>
        <w:tblLook w:val="04A0" w:firstRow="1" w:lastRow="0" w:firstColumn="1" w:lastColumn="0" w:noHBand="0" w:noVBand="1"/>
      </w:tblPr>
      <w:tblGrid>
        <w:gridCol w:w="6920"/>
        <w:gridCol w:w="1046"/>
        <w:gridCol w:w="1046"/>
      </w:tblGrid>
      <w:tr w:rsidR="009D556E" w:rsidRPr="00804DD7" w14:paraId="17AEB1C5" w14:textId="77777777">
        <w:trPr>
          <w:trHeight w:hRule="exact" w:val="284"/>
        </w:trPr>
        <w:tc>
          <w:tcPr>
            <w:tcW w:w="6920" w:type="dxa"/>
            <w:tcBorders>
              <w:top w:val="single" w:sz="4" w:space="0" w:color="auto"/>
            </w:tcBorders>
            <w:shd w:val="clear" w:color="auto" w:fill="auto"/>
            <w:vAlign w:val="bottom"/>
          </w:tcPr>
          <w:p w14:paraId="3C225F7E" w14:textId="71025122" w:rsidR="005D3913" w:rsidRPr="00804DD7" w:rsidRDefault="005D3913" w:rsidP="0048193F">
            <w:pPr>
              <w:rPr>
                <w:rFonts w:cs="Arial"/>
                <w:color w:val="auto"/>
                <w:sz w:val="18"/>
                <w:szCs w:val="18"/>
              </w:rPr>
            </w:pPr>
            <w:r w:rsidRPr="00804DD7">
              <w:rPr>
                <w:rFonts w:cs="Arial"/>
                <w:color w:val="auto"/>
                <w:sz w:val="18"/>
                <w:szCs w:val="18"/>
              </w:rPr>
              <w:t>* Foreløpige tall før revisjon og årsoppgjørsgjennomgang</w:t>
            </w:r>
            <w:r>
              <w:rPr>
                <w:rFonts w:cs="Arial"/>
                <w:color w:val="auto"/>
                <w:sz w:val="18"/>
                <w:szCs w:val="18"/>
              </w:rPr>
              <w:t xml:space="preserve"> og eventuelle avsetninger</w:t>
            </w:r>
            <w:r w:rsidRPr="00804DD7">
              <w:rPr>
                <w:rFonts w:cs="Arial"/>
                <w:color w:val="auto"/>
                <w:sz w:val="18"/>
                <w:szCs w:val="18"/>
              </w:rPr>
              <w:t>.</w:t>
            </w:r>
          </w:p>
        </w:tc>
        <w:tc>
          <w:tcPr>
            <w:tcW w:w="1046" w:type="dxa"/>
            <w:tcBorders>
              <w:top w:val="single" w:sz="4" w:space="0" w:color="auto"/>
            </w:tcBorders>
            <w:shd w:val="clear" w:color="auto" w:fill="auto"/>
            <w:vAlign w:val="bottom"/>
          </w:tcPr>
          <w:p w14:paraId="0DB63CD1" w14:textId="77777777" w:rsidR="005D3913" w:rsidRPr="00804DD7" w:rsidRDefault="005D3913" w:rsidP="0048193F">
            <w:pPr>
              <w:jc w:val="right"/>
              <w:rPr>
                <w:rFonts w:cs="Arial"/>
                <w:color w:val="auto"/>
                <w:sz w:val="18"/>
                <w:szCs w:val="18"/>
              </w:rPr>
            </w:pPr>
          </w:p>
        </w:tc>
        <w:tc>
          <w:tcPr>
            <w:tcW w:w="1046" w:type="dxa"/>
            <w:tcBorders>
              <w:top w:val="single" w:sz="4" w:space="0" w:color="auto"/>
            </w:tcBorders>
            <w:vAlign w:val="bottom"/>
          </w:tcPr>
          <w:p w14:paraId="2347E1D0" w14:textId="77777777" w:rsidR="005D3913" w:rsidRPr="00804DD7" w:rsidRDefault="005D3913" w:rsidP="0048193F">
            <w:pPr>
              <w:jc w:val="right"/>
              <w:rPr>
                <w:rFonts w:cs="Arial"/>
                <w:color w:val="auto"/>
                <w:sz w:val="18"/>
                <w:szCs w:val="18"/>
              </w:rPr>
            </w:pPr>
          </w:p>
        </w:tc>
      </w:tr>
    </w:tbl>
    <w:p w14:paraId="6482C9C7" w14:textId="112C1DB6" w:rsidR="00F55AED" w:rsidRPr="00EE4A67" w:rsidRDefault="00F55AED" w:rsidP="0048193F">
      <w:pPr>
        <w:pStyle w:val="Overskrift3"/>
      </w:pPr>
      <w:r w:rsidRPr="00EE4A67">
        <w:t>Nøkkeltall</w:t>
      </w:r>
    </w:p>
    <w:tbl>
      <w:tblPr>
        <w:tblW w:w="0" w:type="auto"/>
        <w:tblLayout w:type="fixed"/>
        <w:tblLook w:val="04A0" w:firstRow="1" w:lastRow="0" w:firstColumn="1" w:lastColumn="0" w:noHBand="0" w:noVBand="1"/>
      </w:tblPr>
      <w:tblGrid>
        <w:gridCol w:w="4820"/>
        <w:gridCol w:w="812"/>
        <w:gridCol w:w="812"/>
        <w:gridCol w:w="812"/>
        <w:gridCol w:w="812"/>
        <w:gridCol w:w="812"/>
      </w:tblGrid>
      <w:tr w:rsidR="00B920AD" w:rsidRPr="00EE4A67" w14:paraId="1C6CD200" w14:textId="6465E7B1" w:rsidTr="00ED4105">
        <w:trPr>
          <w:trHeight w:hRule="exact" w:val="340"/>
        </w:trPr>
        <w:tc>
          <w:tcPr>
            <w:tcW w:w="4820" w:type="dxa"/>
            <w:tcBorders>
              <w:bottom w:val="single" w:sz="4" w:space="0" w:color="auto"/>
            </w:tcBorders>
            <w:shd w:val="clear" w:color="auto" w:fill="FFFFFF" w:themeFill="background1"/>
            <w:vAlign w:val="center"/>
          </w:tcPr>
          <w:p w14:paraId="0883B721" w14:textId="77777777" w:rsidR="00F55AED" w:rsidRPr="00DA6D50" w:rsidRDefault="00F55AED" w:rsidP="0048193F">
            <w:pPr>
              <w:spacing w:after="0"/>
              <w:rPr>
                <w:rFonts w:cs="Arial"/>
                <w:b/>
                <w:color w:val="auto"/>
                <w:sz w:val="18"/>
                <w:szCs w:val="18"/>
              </w:rPr>
            </w:pPr>
            <w:r w:rsidRPr="00DA6D50">
              <w:rPr>
                <w:rFonts w:eastAsia="Calibri" w:cs="Arial"/>
                <w:b/>
                <w:color w:val="auto"/>
                <w:sz w:val="18"/>
                <w:szCs w:val="18"/>
              </w:rPr>
              <w:t xml:space="preserve"> </w:t>
            </w:r>
          </w:p>
        </w:tc>
        <w:tc>
          <w:tcPr>
            <w:tcW w:w="812" w:type="dxa"/>
            <w:tcBorders>
              <w:bottom w:val="single" w:sz="4" w:space="0" w:color="auto"/>
            </w:tcBorders>
            <w:shd w:val="clear" w:color="auto" w:fill="FFFFFF" w:themeFill="background1"/>
            <w:vAlign w:val="center"/>
          </w:tcPr>
          <w:p w14:paraId="40152CAD" w14:textId="6D405554"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2018</w:t>
            </w:r>
          </w:p>
        </w:tc>
        <w:tc>
          <w:tcPr>
            <w:tcW w:w="812" w:type="dxa"/>
            <w:tcBorders>
              <w:bottom w:val="single" w:sz="4" w:space="0" w:color="auto"/>
            </w:tcBorders>
            <w:shd w:val="clear" w:color="auto" w:fill="FFFFFF" w:themeFill="background1"/>
            <w:vAlign w:val="center"/>
          </w:tcPr>
          <w:p w14:paraId="075FD1D3" w14:textId="6D8367A0"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2019</w:t>
            </w:r>
          </w:p>
        </w:tc>
        <w:tc>
          <w:tcPr>
            <w:tcW w:w="812" w:type="dxa"/>
            <w:tcBorders>
              <w:bottom w:val="single" w:sz="4" w:space="0" w:color="auto"/>
            </w:tcBorders>
            <w:shd w:val="clear" w:color="auto" w:fill="FFFFFF" w:themeFill="background1"/>
            <w:vAlign w:val="center"/>
          </w:tcPr>
          <w:p w14:paraId="0201517D" w14:textId="4A3D5778"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2020</w:t>
            </w:r>
          </w:p>
        </w:tc>
        <w:tc>
          <w:tcPr>
            <w:tcW w:w="812" w:type="dxa"/>
            <w:tcBorders>
              <w:bottom w:val="single" w:sz="4" w:space="0" w:color="auto"/>
            </w:tcBorders>
            <w:shd w:val="clear" w:color="auto" w:fill="FFFFFF" w:themeFill="background1"/>
            <w:vAlign w:val="center"/>
          </w:tcPr>
          <w:p w14:paraId="079FE6FB" w14:textId="0783AAC8"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2021</w:t>
            </w:r>
          </w:p>
        </w:tc>
        <w:tc>
          <w:tcPr>
            <w:tcW w:w="812" w:type="dxa"/>
            <w:tcBorders>
              <w:bottom w:val="single" w:sz="4" w:space="0" w:color="auto"/>
            </w:tcBorders>
            <w:shd w:val="clear" w:color="auto" w:fill="FFFFFF" w:themeFill="background1"/>
            <w:vAlign w:val="center"/>
          </w:tcPr>
          <w:p w14:paraId="18EFA876" w14:textId="00F47F13" w:rsidR="000B2729" w:rsidRPr="00DA6D50" w:rsidRDefault="00B3203F" w:rsidP="0048193F">
            <w:pPr>
              <w:spacing w:after="0"/>
              <w:jc w:val="right"/>
              <w:rPr>
                <w:rFonts w:eastAsia="Calibri" w:cs="Arial"/>
                <w:color w:val="auto"/>
                <w:sz w:val="18"/>
                <w:szCs w:val="18"/>
              </w:rPr>
            </w:pPr>
            <w:r w:rsidRPr="00DA6D50">
              <w:rPr>
                <w:rFonts w:eastAsia="Calibri" w:cs="Arial"/>
                <w:color w:val="auto"/>
                <w:sz w:val="18"/>
                <w:szCs w:val="18"/>
              </w:rPr>
              <w:t>2022</w:t>
            </w:r>
          </w:p>
        </w:tc>
      </w:tr>
      <w:tr w:rsidR="00B920AD" w:rsidRPr="00EE4A67" w14:paraId="0AE05BB3" w14:textId="0F2604CD" w:rsidTr="00ED4105">
        <w:trPr>
          <w:trHeight w:hRule="exact" w:val="340"/>
        </w:trPr>
        <w:tc>
          <w:tcPr>
            <w:tcW w:w="4820" w:type="dxa"/>
            <w:tcBorders>
              <w:top w:val="single" w:sz="4" w:space="0" w:color="auto"/>
            </w:tcBorders>
            <w:shd w:val="clear" w:color="auto" w:fill="F2F2F2" w:themeFill="background1" w:themeFillShade="F2"/>
            <w:vAlign w:val="center"/>
          </w:tcPr>
          <w:p w14:paraId="15C117EB"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Årsverk</w:t>
            </w:r>
          </w:p>
        </w:tc>
        <w:tc>
          <w:tcPr>
            <w:tcW w:w="812" w:type="dxa"/>
            <w:tcBorders>
              <w:top w:val="single" w:sz="4" w:space="0" w:color="auto"/>
            </w:tcBorders>
            <w:shd w:val="clear" w:color="auto" w:fill="F2F2F2" w:themeFill="background1" w:themeFillShade="F2"/>
            <w:vAlign w:val="center"/>
          </w:tcPr>
          <w:p w14:paraId="2BBF595E" w14:textId="40393D4F"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79,4</w:t>
            </w:r>
          </w:p>
        </w:tc>
        <w:tc>
          <w:tcPr>
            <w:tcW w:w="812" w:type="dxa"/>
            <w:tcBorders>
              <w:top w:val="single" w:sz="4" w:space="0" w:color="auto"/>
            </w:tcBorders>
            <w:shd w:val="clear" w:color="auto" w:fill="F2F2F2" w:themeFill="background1" w:themeFillShade="F2"/>
            <w:vAlign w:val="center"/>
          </w:tcPr>
          <w:p w14:paraId="66D435D0" w14:textId="4DA98686"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88,6</w:t>
            </w:r>
          </w:p>
        </w:tc>
        <w:tc>
          <w:tcPr>
            <w:tcW w:w="812" w:type="dxa"/>
            <w:tcBorders>
              <w:top w:val="single" w:sz="4" w:space="0" w:color="auto"/>
            </w:tcBorders>
            <w:shd w:val="clear" w:color="auto" w:fill="F2F2F2" w:themeFill="background1" w:themeFillShade="F2"/>
            <w:vAlign w:val="center"/>
          </w:tcPr>
          <w:p w14:paraId="762159C4" w14:textId="73C43F62"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94</w:t>
            </w:r>
          </w:p>
        </w:tc>
        <w:tc>
          <w:tcPr>
            <w:tcW w:w="812" w:type="dxa"/>
            <w:tcBorders>
              <w:top w:val="single" w:sz="4" w:space="0" w:color="auto"/>
            </w:tcBorders>
            <w:shd w:val="clear" w:color="auto" w:fill="F2F2F2" w:themeFill="background1" w:themeFillShade="F2"/>
            <w:vAlign w:val="center"/>
          </w:tcPr>
          <w:p w14:paraId="787DBD9E" w14:textId="596233DB"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97,5</w:t>
            </w:r>
          </w:p>
        </w:tc>
        <w:tc>
          <w:tcPr>
            <w:tcW w:w="812" w:type="dxa"/>
            <w:tcBorders>
              <w:top w:val="single" w:sz="4" w:space="0" w:color="auto"/>
            </w:tcBorders>
            <w:shd w:val="clear" w:color="auto" w:fill="F2F2F2" w:themeFill="background1" w:themeFillShade="F2"/>
            <w:vAlign w:val="center"/>
          </w:tcPr>
          <w:p w14:paraId="2CD9C818" w14:textId="07AA1906" w:rsidR="00B62E0D" w:rsidRPr="00DA6D50" w:rsidRDefault="00B62E0D" w:rsidP="0048193F">
            <w:pPr>
              <w:spacing w:after="0"/>
              <w:jc w:val="right"/>
              <w:rPr>
                <w:rFonts w:eastAsia="Calibri" w:cs="Arial"/>
                <w:color w:val="auto"/>
                <w:sz w:val="18"/>
                <w:szCs w:val="18"/>
              </w:rPr>
            </w:pPr>
            <w:r w:rsidRPr="00DA6D50">
              <w:rPr>
                <w:rFonts w:eastAsia="Calibri" w:cs="Arial"/>
                <w:color w:val="auto"/>
                <w:sz w:val="18"/>
                <w:szCs w:val="18"/>
              </w:rPr>
              <w:t>97,</w:t>
            </w:r>
            <w:r w:rsidR="00DF7371" w:rsidRPr="00DA6D50">
              <w:rPr>
                <w:rFonts w:eastAsia="Calibri" w:cs="Arial"/>
                <w:color w:val="auto"/>
                <w:sz w:val="18"/>
                <w:szCs w:val="18"/>
              </w:rPr>
              <w:t>7</w:t>
            </w:r>
          </w:p>
        </w:tc>
      </w:tr>
      <w:tr w:rsidR="00B920AD" w:rsidRPr="00EE4A67" w14:paraId="3203EAB2" w14:textId="339BA186" w:rsidTr="00ED4105">
        <w:trPr>
          <w:trHeight w:hRule="exact" w:val="340"/>
        </w:trPr>
        <w:tc>
          <w:tcPr>
            <w:tcW w:w="4820" w:type="dxa"/>
            <w:shd w:val="clear" w:color="auto" w:fill="FFFFFF" w:themeFill="background1"/>
            <w:vAlign w:val="center"/>
          </w:tcPr>
          <w:p w14:paraId="5C2A9AE6"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Antall ansatte i deltidsstillinger</w:t>
            </w:r>
          </w:p>
        </w:tc>
        <w:tc>
          <w:tcPr>
            <w:tcW w:w="812" w:type="dxa"/>
            <w:shd w:val="clear" w:color="auto" w:fill="FFFFFF" w:themeFill="background1"/>
            <w:vAlign w:val="center"/>
          </w:tcPr>
          <w:p w14:paraId="69853E39" w14:textId="0031BE10"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9</w:t>
            </w:r>
          </w:p>
        </w:tc>
        <w:tc>
          <w:tcPr>
            <w:tcW w:w="812" w:type="dxa"/>
            <w:shd w:val="clear" w:color="auto" w:fill="FFFFFF" w:themeFill="background1"/>
            <w:vAlign w:val="center"/>
          </w:tcPr>
          <w:p w14:paraId="37B0F44A" w14:textId="77777777"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9</w:t>
            </w:r>
          </w:p>
        </w:tc>
        <w:tc>
          <w:tcPr>
            <w:tcW w:w="812" w:type="dxa"/>
            <w:shd w:val="clear" w:color="auto" w:fill="FFFFFF" w:themeFill="background1"/>
            <w:vAlign w:val="center"/>
          </w:tcPr>
          <w:p w14:paraId="1A987DB9" w14:textId="0A74D9AF"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w:t>
            </w:r>
          </w:p>
        </w:tc>
        <w:tc>
          <w:tcPr>
            <w:tcW w:w="812" w:type="dxa"/>
            <w:shd w:val="clear" w:color="auto" w:fill="FFFFFF" w:themeFill="background1"/>
            <w:vAlign w:val="center"/>
          </w:tcPr>
          <w:p w14:paraId="671BD694" w14:textId="77777777"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w:t>
            </w:r>
          </w:p>
        </w:tc>
        <w:tc>
          <w:tcPr>
            <w:tcW w:w="812" w:type="dxa"/>
            <w:shd w:val="clear" w:color="auto" w:fill="FFFFFF" w:themeFill="background1"/>
            <w:vAlign w:val="center"/>
          </w:tcPr>
          <w:p w14:paraId="1D653119" w14:textId="1707CB61" w:rsidR="00B62E0D" w:rsidRPr="00DA6D50" w:rsidRDefault="00DF7371" w:rsidP="0048193F">
            <w:pPr>
              <w:spacing w:after="0"/>
              <w:jc w:val="right"/>
              <w:rPr>
                <w:rFonts w:eastAsia="Calibri" w:cs="Arial"/>
                <w:color w:val="auto"/>
                <w:sz w:val="18"/>
                <w:szCs w:val="18"/>
              </w:rPr>
            </w:pPr>
            <w:r w:rsidRPr="00DA6D50">
              <w:rPr>
                <w:rFonts w:eastAsia="Calibri" w:cs="Arial"/>
                <w:color w:val="auto"/>
                <w:sz w:val="18"/>
                <w:szCs w:val="18"/>
              </w:rPr>
              <w:t>10</w:t>
            </w:r>
          </w:p>
        </w:tc>
      </w:tr>
      <w:tr w:rsidR="00B920AD" w:rsidRPr="00EE4A67" w14:paraId="4965D0D7" w14:textId="3D5D84FA" w:rsidTr="00ED4105">
        <w:trPr>
          <w:trHeight w:hRule="exact" w:val="340"/>
        </w:trPr>
        <w:tc>
          <w:tcPr>
            <w:tcW w:w="4820" w:type="dxa"/>
            <w:shd w:val="clear" w:color="auto" w:fill="FFFFFF" w:themeFill="background1"/>
            <w:vAlign w:val="center"/>
          </w:tcPr>
          <w:p w14:paraId="5B4F7CF6"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Andel deltidsstillinger (%)</w:t>
            </w:r>
          </w:p>
        </w:tc>
        <w:tc>
          <w:tcPr>
            <w:tcW w:w="812" w:type="dxa"/>
            <w:shd w:val="clear" w:color="auto" w:fill="FFFFFF" w:themeFill="background1"/>
            <w:vAlign w:val="center"/>
          </w:tcPr>
          <w:p w14:paraId="1379E274" w14:textId="76BA25C7"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11,</w:t>
            </w:r>
            <w:r w:rsidR="00B3203F" w:rsidRPr="00DA6D50">
              <w:rPr>
                <w:rFonts w:eastAsia="Calibri" w:cs="Arial"/>
                <w:color w:val="auto"/>
                <w:sz w:val="18"/>
                <w:szCs w:val="18"/>
              </w:rPr>
              <w:t>3</w:t>
            </w:r>
            <w:r w:rsidRPr="00DA6D50">
              <w:rPr>
                <w:rFonts w:eastAsia="Calibri" w:cs="Arial"/>
                <w:color w:val="auto"/>
                <w:sz w:val="18"/>
                <w:szCs w:val="18"/>
              </w:rPr>
              <w:t>%</w:t>
            </w:r>
          </w:p>
        </w:tc>
        <w:tc>
          <w:tcPr>
            <w:tcW w:w="812" w:type="dxa"/>
            <w:shd w:val="clear" w:color="auto" w:fill="FFFFFF" w:themeFill="background1"/>
            <w:vAlign w:val="center"/>
          </w:tcPr>
          <w:p w14:paraId="45F143FF" w14:textId="142CFE14"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9,8 %</w:t>
            </w:r>
          </w:p>
        </w:tc>
        <w:tc>
          <w:tcPr>
            <w:tcW w:w="812" w:type="dxa"/>
            <w:shd w:val="clear" w:color="auto" w:fill="FFFFFF" w:themeFill="background1"/>
            <w:vAlign w:val="center"/>
          </w:tcPr>
          <w:p w14:paraId="53CA6EE5" w14:textId="55DD3A4A"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w:t>
            </w:r>
          </w:p>
        </w:tc>
        <w:tc>
          <w:tcPr>
            <w:tcW w:w="812" w:type="dxa"/>
            <w:shd w:val="clear" w:color="auto" w:fill="FFFFFF" w:themeFill="background1"/>
            <w:vAlign w:val="center"/>
          </w:tcPr>
          <w:p w14:paraId="180D1831" w14:textId="77777777"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w:t>
            </w:r>
          </w:p>
        </w:tc>
        <w:tc>
          <w:tcPr>
            <w:tcW w:w="812" w:type="dxa"/>
            <w:shd w:val="clear" w:color="auto" w:fill="FFFFFF" w:themeFill="background1"/>
            <w:vAlign w:val="center"/>
          </w:tcPr>
          <w:p w14:paraId="43A62AE8" w14:textId="34C79979" w:rsidR="00B62E0D" w:rsidRPr="00DA6D50" w:rsidRDefault="00DF7371" w:rsidP="0048193F">
            <w:pPr>
              <w:spacing w:after="0"/>
              <w:jc w:val="right"/>
              <w:rPr>
                <w:rFonts w:eastAsia="Calibri" w:cs="Arial"/>
                <w:color w:val="auto"/>
                <w:sz w:val="18"/>
                <w:szCs w:val="18"/>
              </w:rPr>
            </w:pPr>
            <w:r w:rsidRPr="00DA6D50">
              <w:rPr>
                <w:rFonts w:eastAsia="Calibri" w:cs="Arial"/>
                <w:color w:val="auto"/>
                <w:sz w:val="18"/>
                <w:szCs w:val="18"/>
              </w:rPr>
              <w:t>10,1</w:t>
            </w:r>
          </w:p>
        </w:tc>
      </w:tr>
      <w:tr w:rsidR="00B920AD" w:rsidRPr="00EE4A67" w14:paraId="12FBA624" w14:textId="2E5D215B" w:rsidTr="00ED4105">
        <w:trPr>
          <w:trHeight w:hRule="exact" w:val="340"/>
        </w:trPr>
        <w:tc>
          <w:tcPr>
            <w:tcW w:w="4820" w:type="dxa"/>
            <w:shd w:val="clear" w:color="auto" w:fill="FFFFFF" w:themeFill="background1"/>
            <w:vAlign w:val="center"/>
          </w:tcPr>
          <w:p w14:paraId="6209950E"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Sykefravær (i %)</w:t>
            </w:r>
          </w:p>
        </w:tc>
        <w:tc>
          <w:tcPr>
            <w:tcW w:w="812" w:type="dxa"/>
            <w:shd w:val="clear" w:color="auto" w:fill="FFFFFF" w:themeFill="background1"/>
            <w:vAlign w:val="center"/>
          </w:tcPr>
          <w:p w14:paraId="24A828D5" w14:textId="0C07C1D3"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5,</w:t>
            </w:r>
            <w:r w:rsidR="00B3203F" w:rsidRPr="00DA6D50">
              <w:rPr>
                <w:rFonts w:eastAsia="Calibri" w:cs="Arial"/>
                <w:color w:val="auto"/>
                <w:sz w:val="18"/>
                <w:szCs w:val="18"/>
              </w:rPr>
              <w:t>8</w:t>
            </w:r>
            <w:r w:rsidRPr="00DA6D50">
              <w:rPr>
                <w:rFonts w:eastAsia="Calibri" w:cs="Arial"/>
                <w:color w:val="auto"/>
                <w:sz w:val="18"/>
                <w:szCs w:val="18"/>
              </w:rPr>
              <w:t xml:space="preserve"> %</w:t>
            </w:r>
          </w:p>
        </w:tc>
        <w:tc>
          <w:tcPr>
            <w:tcW w:w="812" w:type="dxa"/>
            <w:shd w:val="clear" w:color="auto" w:fill="FFFFFF" w:themeFill="background1"/>
            <w:vAlign w:val="center"/>
          </w:tcPr>
          <w:p w14:paraId="623338B0" w14:textId="3AF91EFE"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2,9</w:t>
            </w:r>
            <w:r w:rsidR="00F55AED" w:rsidRPr="00DA6D50">
              <w:rPr>
                <w:rFonts w:eastAsia="Calibri" w:cs="Arial"/>
                <w:color w:val="auto"/>
                <w:sz w:val="18"/>
                <w:szCs w:val="18"/>
              </w:rPr>
              <w:t xml:space="preserve"> %</w:t>
            </w:r>
          </w:p>
        </w:tc>
        <w:tc>
          <w:tcPr>
            <w:tcW w:w="812" w:type="dxa"/>
            <w:shd w:val="clear" w:color="auto" w:fill="FFFFFF" w:themeFill="background1"/>
            <w:vAlign w:val="center"/>
          </w:tcPr>
          <w:p w14:paraId="62129273" w14:textId="4383FFA6"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2,</w:t>
            </w:r>
            <w:r w:rsidR="00B3203F" w:rsidRPr="00DA6D50">
              <w:rPr>
                <w:rFonts w:eastAsia="Calibri" w:cs="Arial"/>
                <w:color w:val="auto"/>
                <w:sz w:val="18"/>
                <w:szCs w:val="18"/>
              </w:rPr>
              <w:t>6</w:t>
            </w:r>
            <w:r w:rsidR="00B3658F" w:rsidRPr="00DA6D50">
              <w:rPr>
                <w:rFonts w:eastAsia="Calibri" w:cs="Arial"/>
                <w:color w:val="auto"/>
                <w:sz w:val="18"/>
                <w:szCs w:val="18"/>
              </w:rPr>
              <w:t xml:space="preserve"> %</w:t>
            </w:r>
          </w:p>
        </w:tc>
        <w:tc>
          <w:tcPr>
            <w:tcW w:w="812" w:type="dxa"/>
            <w:shd w:val="clear" w:color="auto" w:fill="FFFFFF" w:themeFill="background1"/>
            <w:vAlign w:val="center"/>
          </w:tcPr>
          <w:p w14:paraId="7D892FCC" w14:textId="7967A314" w:rsidR="00F55AED" w:rsidRPr="00DA6D50" w:rsidRDefault="00B3658F" w:rsidP="0048193F">
            <w:pPr>
              <w:spacing w:after="0"/>
              <w:jc w:val="right"/>
              <w:rPr>
                <w:rFonts w:cs="Arial"/>
                <w:color w:val="auto"/>
                <w:sz w:val="18"/>
                <w:szCs w:val="18"/>
              </w:rPr>
            </w:pPr>
            <w:r w:rsidRPr="00DA6D50">
              <w:rPr>
                <w:rFonts w:eastAsia="Calibri" w:cs="Arial"/>
                <w:color w:val="auto"/>
                <w:sz w:val="18"/>
                <w:szCs w:val="18"/>
              </w:rPr>
              <w:t>6,62 %</w:t>
            </w:r>
          </w:p>
        </w:tc>
        <w:tc>
          <w:tcPr>
            <w:tcW w:w="812" w:type="dxa"/>
            <w:shd w:val="clear" w:color="auto" w:fill="FFFFFF" w:themeFill="background1"/>
            <w:vAlign w:val="center"/>
          </w:tcPr>
          <w:p w14:paraId="5929E799" w14:textId="4D0A4AAB" w:rsidR="00B62E0D" w:rsidRPr="00DA6D50" w:rsidRDefault="00B3658F" w:rsidP="0048193F">
            <w:pPr>
              <w:spacing w:after="0"/>
              <w:jc w:val="right"/>
              <w:rPr>
                <w:rFonts w:eastAsia="Calibri" w:cs="Arial"/>
                <w:color w:val="auto"/>
                <w:sz w:val="18"/>
                <w:szCs w:val="18"/>
              </w:rPr>
            </w:pPr>
            <w:r w:rsidRPr="00DA6D50">
              <w:rPr>
                <w:rFonts w:eastAsia="Calibri" w:cs="Arial"/>
                <w:color w:val="auto"/>
                <w:sz w:val="18"/>
                <w:szCs w:val="18"/>
              </w:rPr>
              <w:t>7,26 %</w:t>
            </w:r>
          </w:p>
        </w:tc>
      </w:tr>
      <w:tr w:rsidR="00B920AD" w:rsidRPr="00EE4A67" w14:paraId="79F7F491" w14:textId="72EDD9F5" w:rsidTr="00ED4105">
        <w:trPr>
          <w:trHeight w:hRule="exact" w:val="340"/>
        </w:trPr>
        <w:tc>
          <w:tcPr>
            <w:tcW w:w="4820" w:type="dxa"/>
            <w:shd w:val="clear" w:color="auto" w:fill="FFFFFF" w:themeFill="background1"/>
            <w:vAlign w:val="center"/>
          </w:tcPr>
          <w:p w14:paraId="5B215E76"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Avløpsmengde til NRA (i mill. m</w:t>
            </w:r>
            <w:r w:rsidRPr="00DA6D50">
              <w:rPr>
                <w:rFonts w:eastAsia="Calibri" w:cs="Arial"/>
                <w:color w:val="auto"/>
                <w:sz w:val="18"/>
                <w:szCs w:val="18"/>
                <w:vertAlign w:val="superscript"/>
              </w:rPr>
              <w:t>3</w:t>
            </w:r>
            <w:r w:rsidRPr="00DA6D50">
              <w:rPr>
                <w:rFonts w:eastAsia="Calibri" w:cs="Arial"/>
                <w:color w:val="auto"/>
                <w:sz w:val="18"/>
                <w:szCs w:val="18"/>
              </w:rPr>
              <w:t>)</w:t>
            </w:r>
          </w:p>
        </w:tc>
        <w:tc>
          <w:tcPr>
            <w:tcW w:w="812" w:type="dxa"/>
            <w:shd w:val="clear" w:color="auto" w:fill="FFFFFF" w:themeFill="background1"/>
            <w:vAlign w:val="center"/>
          </w:tcPr>
          <w:p w14:paraId="2A31B53A" w14:textId="36C9137A"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18,</w:t>
            </w:r>
            <w:r w:rsidR="00B3203F" w:rsidRPr="00DA6D50">
              <w:rPr>
                <w:rFonts w:eastAsia="Calibri" w:cs="Arial"/>
                <w:color w:val="auto"/>
                <w:sz w:val="18"/>
                <w:szCs w:val="18"/>
              </w:rPr>
              <w:t>2</w:t>
            </w:r>
          </w:p>
        </w:tc>
        <w:tc>
          <w:tcPr>
            <w:tcW w:w="812" w:type="dxa"/>
            <w:shd w:val="clear" w:color="auto" w:fill="FFFFFF" w:themeFill="background1"/>
            <w:vAlign w:val="center"/>
          </w:tcPr>
          <w:p w14:paraId="50023C2C" w14:textId="3513A112"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25,1</w:t>
            </w:r>
          </w:p>
        </w:tc>
        <w:tc>
          <w:tcPr>
            <w:tcW w:w="812" w:type="dxa"/>
            <w:shd w:val="clear" w:color="auto" w:fill="FFFFFF" w:themeFill="background1"/>
            <w:vAlign w:val="center"/>
          </w:tcPr>
          <w:p w14:paraId="00CB567B" w14:textId="089E969A"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26,58</w:t>
            </w:r>
          </w:p>
        </w:tc>
        <w:tc>
          <w:tcPr>
            <w:tcW w:w="812" w:type="dxa"/>
            <w:shd w:val="clear" w:color="auto" w:fill="FFFFFF" w:themeFill="background1"/>
            <w:vAlign w:val="center"/>
          </w:tcPr>
          <w:p w14:paraId="13C14EC7" w14:textId="08BDCE6B" w:rsidR="00F55AED" w:rsidRPr="00DA6D50" w:rsidRDefault="00DA6D50" w:rsidP="0048193F">
            <w:pPr>
              <w:spacing w:after="0"/>
              <w:jc w:val="right"/>
              <w:rPr>
                <w:rFonts w:cs="Arial"/>
                <w:color w:val="auto"/>
                <w:sz w:val="18"/>
                <w:szCs w:val="18"/>
              </w:rPr>
            </w:pPr>
            <w:r w:rsidRPr="00DA6D50">
              <w:rPr>
                <w:rFonts w:eastAsia="Calibri" w:cs="Arial"/>
                <w:color w:val="auto"/>
                <w:sz w:val="18"/>
                <w:szCs w:val="18"/>
              </w:rPr>
              <w:t>21,93</w:t>
            </w:r>
          </w:p>
        </w:tc>
        <w:tc>
          <w:tcPr>
            <w:tcW w:w="812" w:type="dxa"/>
            <w:shd w:val="clear" w:color="auto" w:fill="FFFFFF" w:themeFill="background1"/>
            <w:vAlign w:val="center"/>
          </w:tcPr>
          <w:p w14:paraId="249B85DE" w14:textId="08993905" w:rsidR="00B62E0D" w:rsidRPr="00DA6D50" w:rsidRDefault="00DA6D50" w:rsidP="0048193F">
            <w:pPr>
              <w:spacing w:after="0"/>
              <w:jc w:val="right"/>
              <w:rPr>
                <w:rFonts w:eastAsia="Calibri" w:cs="Arial"/>
                <w:color w:val="auto"/>
                <w:sz w:val="18"/>
                <w:szCs w:val="18"/>
              </w:rPr>
            </w:pPr>
            <w:r w:rsidRPr="00DA6D50">
              <w:rPr>
                <w:rFonts w:eastAsia="Calibri" w:cs="Arial"/>
                <w:color w:val="auto"/>
                <w:sz w:val="18"/>
                <w:szCs w:val="18"/>
              </w:rPr>
              <w:t>24,17</w:t>
            </w:r>
          </w:p>
        </w:tc>
      </w:tr>
      <w:tr w:rsidR="00B920AD" w:rsidRPr="00EE4A67" w14:paraId="380762CD" w14:textId="753C9EB0" w:rsidTr="00ED4105">
        <w:trPr>
          <w:trHeight w:hRule="exact" w:val="340"/>
        </w:trPr>
        <w:tc>
          <w:tcPr>
            <w:tcW w:w="4820" w:type="dxa"/>
            <w:shd w:val="clear" w:color="auto" w:fill="FFFFFF" w:themeFill="background1"/>
            <w:vAlign w:val="center"/>
          </w:tcPr>
          <w:p w14:paraId="386E66EF"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Produksjon av kalket slam (i tonn)</w:t>
            </w:r>
          </w:p>
        </w:tc>
        <w:tc>
          <w:tcPr>
            <w:tcW w:w="812" w:type="dxa"/>
            <w:shd w:val="clear" w:color="auto" w:fill="FFFFFF" w:themeFill="background1"/>
            <w:vAlign w:val="center"/>
          </w:tcPr>
          <w:p w14:paraId="7E6FB19E" w14:textId="56248342"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19</w:t>
            </w:r>
            <w:r w:rsidR="00DA6D50" w:rsidRPr="00DA6D50">
              <w:rPr>
                <w:rFonts w:eastAsia="Calibri" w:cs="Arial"/>
                <w:color w:val="auto"/>
                <w:sz w:val="18"/>
                <w:szCs w:val="18"/>
              </w:rPr>
              <w:t> </w:t>
            </w:r>
            <w:r w:rsidR="00B3203F" w:rsidRPr="00DA6D50">
              <w:rPr>
                <w:rFonts w:eastAsia="Calibri" w:cs="Arial"/>
                <w:color w:val="auto"/>
                <w:sz w:val="18"/>
                <w:szCs w:val="18"/>
              </w:rPr>
              <w:t>230</w:t>
            </w:r>
          </w:p>
        </w:tc>
        <w:tc>
          <w:tcPr>
            <w:tcW w:w="812" w:type="dxa"/>
            <w:shd w:val="clear" w:color="auto" w:fill="FFFFFF" w:themeFill="background1"/>
            <w:vAlign w:val="center"/>
          </w:tcPr>
          <w:p w14:paraId="1DFDEF97" w14:textId="2AAFFBA1"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21</w:t>
            </w:r>
            <w:r w:rsidR="00DA6D50" w:rsidRPr="00DA6D50">
              <w:rPr>
                <w:rFonts w:eastAsia="Calibri" w:cs="Arial"/>
                <w:color w:val="auto"/>
                <w:sz w:val="18"/>
                <w:szCs w:val="18"/>
              </w:rPr>
              <w:t> </w:t>
            </w:r>
            <w:r w:rsidRPr="00DA6D50">
              <w:rPr>
                <w:rFonts w:eastAsia="Calibri" w:cs="Arial"/>
                <w:color w:val="auto"/>
                <w:sz w:val="18"/>
                <w:szCs w:val="18"/>
              </w:rPr>
              <w:t>674</w:t>
            </w:r>
          </w:p>
        </w:tc>
        <w:tc>
          <w:tcPr>
            <w:tcW w:w="812" w:type="dxa"/>
            <w:shd w:val="clear" w:color="auto" w:fill="FFFFFF" w:themeFill="background1"/>
            <w:vAlign w:val="center"/>
          </w:tcPr>
          <w:p w14:paraId="31DD2AA1" w14:textId="1EAC0345"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25 993</w:t>
            </w:r>
          </w:p>
        </w:tc>
        <w:tc>
          <w:tcPr>
            <w:tcW w:w="812" w:type="dxa"/>
            <w:shd w:val="clear" w:color="auto" w:fill="FFFFFF" w:themeFill="background1"/>
            <w:vAlign w:val="center"/>
          </w:tcPr>
          <w:p w14:paraId="0CB933DD" w14:textId="6E26A720" w:rsidR="00F55AED" w:rsidRPr="00DA6D50" w:rsidRDefault="00DA6D50" w:rsidP="0048193F">
            <w:pPr>
              <w:spacing w:after="0"/>
              <w:jc w:val="right"/>
              <w:rPr>
                <w:rFonts w:cs="Arial"/>
                <w:color w:val="auto"/>
                <w:sz w:val="18"/>
                <w:szCs w:val="18"/>
              </w:rPr>
            </w:pPr>
            <w:r w:rsidRPr="00DA6D50">
              <w:rPr>
                <w:rFonts w:eastAsia="Calibri" w:cs="Arial"/>
                <w:color w:val="auto"/>
                <w:sz w:val="18"/>
                <w:szCs w:val="18"/>
              </w:rPr>
              <w:t>22 993</w:t>
            </w:r>
          </w:p>
        </w:tc>
        <w:tc>
          <w:tcPr>
            <w:tcW w:w="812" w:type="dxa"/>
            <w:shd w:val="clear" w:color="auto" w:fill="FFFFFF" w:themeFill="background1"/>
            <w:vAlign w:val="center"/>
          </w:tcPr>
          <w:p w14:paraId="104E72C7" w14:textId="582C8AF3" w:rsidR="00B62E0D" w:rsidRPr="00DA6D50" w:rsidRDefault="00DA6D50" w:rsidP="0048193F">
            <w:pPr>
              <w:spacing w:after="0"/>
              <w:jc w:val="right"/>
              <w:rPr>
                <w:rFonts w:eastAsia="Calibri" w:cs="Arial"/>
                <w:color w:val="auto"/>
                <w:sz w:val="18"/>
                <w:szCs w:val="18"/>
              </w:rPr>
            </w:pPr>
            <w:r w:rsidRPr="00DA6D50">
              <w:rPr>
                <w:rFonts w:eastAsia="Calibri" w:cs="Arial"/>
                <w:color w:val="auto"/>
                <w:sz w:val="18"/>
                <w:szCs w:val="18"/>
              </w:rPr>
              <w:t>22 652</w:t>
            </w:r>
          </w:p>
        </w:tc>
      </w:tr>
      <w:tr w:rsidR="00B920AD" w:rsidRPr="00EE4A67" w14:paraId="0C8DF423" w14:textId="2F7BE1E9" w:rsidTr="00ED4105">
        <w:trPr>
          <w:trHeight w:hRule="exact" w:val="340"/>
        </w:trPr>
        <w:tc>
          <w:tcPr>
            <w:tcW w:w="4820" w:type="dxa"/>
            <w:shd w:val="clear" w:color="auto" w:fill="FFFFFF" w:themeFill="background1"/>
            <w:vAlign w:val="center"/>
          </w:tcPr>
          <w:p w14:paraId="0E66312F"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Energiforbruk (i mill. kWh)</w:t>
            </w:r>
          </w:p>
        </w:tc>
        <w:tc>
          <w:tcPr>
            <w:tcW w:w="812" w:type="dxa"/>
            <w:shd w:val="clear" w:color="auto" w:fill="FFFFFF" w:themeFill="background1"/>
            <w:vAlign w:val="center"/>
          </w:tcPr>
          <w:p w14:paraId="0179A255" w14:textId="4584EB34"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10,2</w:t>
            </w:r>
          </w:p>
        </w:tc>
        <w:tc>
          <w:tcPr>
            <w:tcW w:w="812" w:type="dxa"/>
            <w:shd w:val="clear" w:color="auto" w:fill="FFFFFF" w:themeFill="background1"/>
            <w:vAlign w:val="center"/>
          </w:tcPr>
          <w:p w14:paraId="32554A95" w14:textId="10880FD4"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10,</w:t>
            </w:r>
            <w:r w:rsidR="00B3203F" w:rsidRPr="00DA6D50">
              <w:rPr>
                <w:rFonts w:eastAsia="Calibri" w:cs="Arial"/>
                <w:color w:val="auto"/>
                <w:sz w:val="18"/>
                <w:szCs w:val="18"/>
              </w:rPr>
              <w:t>3</w:t>
            </w:r>
          </w:p>
        </w:tc>
        <w:tc>
          <w:tcPr>
            <w:tcW w:w="812" w:type="dxa"/>
            <w:shd w:val="clear" w:color="auto" w:fill="FFFFFF" w:themeFill="background1"/>
            <w:vAlign w:val="center"/>
          </w:tcPr>
          <w:p w14:paraId="0D1AF659" w14:textId="356AF683"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14,0</w:t>
            </w:r>
          </w:p>
        </w:tc>
        <w:tc>
          <w:tcPr>
            <w:tcW w:w="812" w:type="dxa"/>
            <w:shd w:val="clear" w:color="auto" w:fill="FFFFFF" w:themeFill="background1"/>
            <w:vAlign w:val="center"/>
          </w:tcPr>
          <w:p w14:paraId="5E69667F" w14:textId="3988F0DC"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 xml:space="preserve"> </w:t>
            </w:r>
            <w:r w:rsidR="00F55AED" w:rsidRPr="00DA6D50">
              <w:rPr>
                <w:rFonts w:eastAsia="Calibri" w:cs="Arial"/>
                <w:color w:val="auto"/>
                <w:sz w:val="18"/>
                <w:szCs w:val="18"/>
              </w:rPr>
              <w:t>14,</w:t>
            </w:r>
            <w:r w:rsidRPr="00DA6D50">
              <w:rPr>
                <w:rFonts w:eastAsia="Calibri" w:cs="Arial"/>
                <w:color w:val="auto"/>
                <w:sz w:val="18"/>
                <w:szCs w:val="18"/>
              </w:rPr>
              <w:t>8</w:t>
            </w:r>
          </w:p>
        </w:tc>
        <w:tc>
          <w:tcPr>
            <w:tcW w:w="812" w:type="dxa"/>
            <w:shd w:val="clear" w:color="auto" w:fill="FFFFFF" w:themeFill="background1"/>
            <w:vAlign w:val="center"/>
          </w:tcPr>
          <w:p w14:paraId="40FD1342" w14:textId="5DF29FEB" w:rsidR="00B62E0D" w:rsidRPr="00DA6D50" w:rsidRDefault="00DA6D50" w:rsidP="0048193F">
            <w:pPr>
              <w:spacing w:after="0"/>
              <w:jc w:val="right"/>
              <w:rPr>
                <w:rFonts w:eastAsia="Calibri" w:cs="Arial"/>
                <w:color w:val="auto"/>
                <w:sz w:val="18"/>
                <w:szCs w:val="18"/>
              </w:rPr>
            </w:pPr>
            <w:r w:rsidRPr="00DA6D50">
              <w:rPr>
                <w:rFonts w:eastAsia="Calibri" w:cs="Arial"/>
                <w:color w:val="auto"/>
                <w:sz w:val="18"/>
                <w:szCs w:val="18"/>
              </w:rPr>
              <w:t>15,9</w:t>
            </w:r>
          </w:p>
        </w:tc>
      </w:tr>
      <w:tr w:rsidR="00B920AD" w:rsidRPr="00EE4A67" w14:paraId="70BF61AF" w14:textId="62DFDE2C" w:rsidTr="00ED4105">
        <w:trPr>
          <w:trHeight w:hRule="exact" w:val="340"/>
        </w:trPr>
        <w:tc>
          <w:tcPr>
            <w:tcW w:w="4820" w:type="dxa"/>
            <w:tcBorders>
              <w:bottom w:val="single" w:sz="4" w:space="0" w:color="auto"/>
            </w:tcBorders>
            <w:shd w:val="clear" w:color="auto" w:fill="FFFFFF" w:themeFill="background1"/>
            <w:vAlign w:val="center"/>
          </w:tcPr>
          <w:p w14:paraId="3CDBA45A" w14:textId="77777777" w:rsidR="00F55AED" w:rsidRPr="00DA6D50" w:rsidRDefault="00F55AED" w:rsidP="0048193F">
            <w:pPr>
              <w:spacing w:after="0"/>
              <w:rPr>
                <w:rFonts w:cs="Arial"/>
                <w:color w:val="auto"/>
                <w:sz w:val="18"/>
                <w:szCs w:val="18"/>
              </w:rPr>
            </w:pPr>
            <w:r w:rsidRPr="00DA6D50">
              <w:rPr>
                <w:rFonts w:eastAsia="Calibri" w:cs="Arial"/>
                <w:color w:val="auto"/>
                <w:sz w:val="18"/>
                <w:szCs w:val="18"/>
              </w:rPr>
              <w:t>Overholdt krav til rensing</w:t>
            </w:r>
          </w:p>
        </w:tc>
        <w:tc>
          <w:tcPr>
            <w:tcW w:w="812" w:type="dxa"/>
            <w:tcBorders>
              <w:bottom w:val="single" w:sz="4" w:space="0" w:color="auto"/>
            </w:tcBorders>
            <w:shd w:val="clear" w:color="auto" w:fill="FFFFFF" w:themeFill="background1"/>
            <w:vAlign w:val="center"/>
          </w:tcPr>
          <w:p w14:paraId="513CEF08" w14:textId="77777777"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Ja</w:t>
            </w:r>
          </w:p>
        </w:tc>
        <w:tc>
          <w:tcPr>
            <w:tcW w:w="812" w:type="dxa"/>
            <w:tcBorders>
              <w:bottom w:val="single" w:sz="4" w:space="0" w:color="auto"/>
            </w:tcBorders>
            <w:shd w:val="clear" w:color="auto" w:fill="FFFFFF" w:themeFill="background1"/>
            <w:vAlign w:val="center"/>
          </w:tcPr>
          <w:p w14:paraId="29AAD3AF" w14:textId="79384821"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Nei</w:t>
            </w:r>
          </w:p>
        </w:tc>
        <w:tc>
          <w:tcPr>
            <w:tcW w:w="812" w:type="dxa"/>
            <w:tcBorders>
              <w:bottom w:val="single" w:sz="4" w:space="0" w:color="auto"/>
            </w:tcBorders>
            <w:shd w:val="clear" w:color="auto" w:fill="FFFFFF" w:themeFill="background1"/>
            <w:vAlign w:val="center"/>
          </w:tcPr>
          <w:p w14:paraId="1987A8E2" w14:textId="77777777" w:rsidR="00F55AED" w:rsidRPr="00DA6D50" w:rsidRDefault="00F55AED" w:rsidP="0048193F">
            <w:pPr>
              <w:spacing w:after="0"/>
              <w:jc w:val="right"/>
              <w:rPr>
                <w:rFonts w:cs="Arial"/>
                <w:color w:val="auto"/>
                <w:sz w:val="18"/>
                <w:szCs w:val="18"/>
              </w:rPr>
            </w:pPr>
            <w:r w:rsidRPr="00DA6D50">
              <w:rPr>
                <w:rFonts w:eastAsia="Calibri" w:cs="Arial"/>
                <w:color w:val="auto"/>
                <w:sz w:val="18"/>
                <w:szCs w:val="18"/>
              </w:rPr>
              <w:t>Nei</w:t>
            </w:r>
          </w:p>
        </w:tc>
        <w:tc>
          <w:tcPr>
            <w:tcW w:w="812" w:type="dxa"/>
            <w:tcBorders>
              <w:bottom w:val="single" w:sz="4" w:space="0" w:color="auto"/>
            </w:tcBorders>
            <w:shd w:val="clear" w:color="auto" w:fill="FFFFFF" w:themeFill="background1"/>
            <w:vAlign w:val="center"/>
          </w:tcPr>
          <w:p w14:paraId="0466A472" w14:textId="1AB63CDB" w:rsidR="00F55AED" w:rsidRPr="00DA6D50" w:rsidRDefault="00B3203F" w:rsidP="0048193F">
            <w:pPr>
              <w:spacing w:after="0"/>
              <w:jc w:val="right"/>
              <w:rPr>
                <w:rFonts w:cs="Arial"/>
                <w:color w:val="auto"/>
                <w:sz w:val="18"/>
                <w:szCs w:val="18"/>
              </w:rPr>
            </w:pPr>
            <w:r w:rsidRPr="00DA6D50">
              <w:rPr>
                <w:rFonts w:eastAsia="Calibri" w:cs="Arial"/>
                <w:color w:val="auto"/>
                <w:sz w:val="18"/>
                <w:szCs w:val="18"/>
              </w:rPr>
              <w:t xml:space="preserve"> Ja</w:t>
            </w:r>
          </w:p>
        </w:tc>
        <w:tc>
          <w:tcPr>
            <w:tcW w:w="812" w:type="dxa"/>
            <w:tcBorders>
              <w:bottom w:val="single" w:sz="4" w:space="0" w:color="auto"/>
            </w:tcBorders>
            <w:shd w:val="clear" w:color="auto" w:fill="FFFFFF" w:themeFill="background1"/>
            <w:vAlign w:val="center"/>
          </w:tcPr>
          <w:p w14:paraId="62F95742" w14:textId="70C059AE" w:rsidR="00B62E0D" w:rsidRPr="00DA6D50" w:rsidRDefault="00B62E0D" w:rsidP="0048193F">
            <w:pPr>
              <w:spacing w:after="0"/>
              <w:jc w:val="right"/>
              <w:rPr>
                <w:rFonts w:eastAsia="Calibri" w:cs="Arial"/>
                <w:color w:val="auto"/>
                <w:sz w:val="18"/>
                <w:szCs w:val="18"/>
              </w:rPr>
            </w:pPr>
            <w:r w:rsidRPr="00DA6D50">
              <w:rPr>
                <w:rFonts w:eastAsia="Calibri" w:cs="Arial"/>
                <w:color w:val="auto"/>
                <w:sz w:val="18"/>
                <w:szCs w:val="18"/>
              </w:rPr>
              <w:t xml:space="preserve"> Ja</w:t>
            </w:r>
          </w:p>
        </w:tc>
      </w:tr>
    </w:tbl>
    <w:p w14:paraId="79136038" w14:textId="0219B6DC" w:rsidR="00F55AED" w:rsidRPr="00EE4A67" w:rsidRDefault="00F55AED" w:rsidP="0048193F">
      <w:pPr>
        <w:pStyle w:val="Overskrift3"/>
      </w:pPr>
      <w:r w:rsidRPr="00EE4A67">
        <w:t>Helse, miljø og sikkerhet</w:t>
      </w:r>
    </w:p>
    <w:p w14:paraId="0E8F3984" w14:textId="33D825C7" w:rsidR="00A61FC3" w:rsidRPr="00572434" w:rsidRDefault="00A61FC3" w:rsidP="0048193F">
      <w:r w:rsidRPr="00572434">
        <w:t xml:space="preserve">HMS står i fokus i NRAs arbeidshverdag. Alle ansatte gis en grunnleggende HMS-opplæring. Før oppgaver tildeles, gis det en oppgavespesifikk opplæring. Det er etablerte rutiner for kontroll av arbeids- og verneutstyr. </w:t>
      </w:r>
    </w:p>
    <w:p w14:paraId="279E347A" w14:textId="39DE9A10" w:rsidR="00A61FC3" w:rsidRPr="00572434" w:rsidRDefault="00A61FC3" w:rsidP="0048193F">
      <w:r w:rsidRPr="00572434">
        <w:t xml:space="preserve">Også eksterne som skal utføre oppdrag for NRA får en grunnleggende HMS-opplæring som er relevant for arbeid i våre anlegg. </w:t>
      </w:r>
    </w:p>
    <w:p w14:paraId="7B4FF6A5" w14:textId="6B4186C2" w:rsidR="00A61FC3" w:rsidRPr="00572434" w:rsidRDefault="00A61FC3" w:rsidP="0048193F">
      <w:r w:rsidRPr="00572434">
        <w:t xml:space="preserve">I 2022 hadde NRA en innmeldt skade som medførte sykefravær. </w:t>
      </w:r>
    </w:p>
    <w:p w14:paraId="45B61F56" w14:textId="7E6CA959" w:rsidR="00A61FC3" w:rsidRPr="00572434" w:rsidRDefault="00A61FC3" w:rsidP="0048193F">
      <w:r w:rsidRPr="00572434">
        <w:t>Koronapandemien påvirket arbeidshverdagen også i begynnelsen av 2022. NRA har hatt fokus på å skjerme driftsavdelingen, for å sikre at vi til enhver tid har tilstrekkelig mannskap til å drifte anleggene. Ansatte som ikke har oppgaver knyttet direkte til drift av avløpsrenseanlegget og transportnettet, jobbet fra hjemmekontor så lenge restriksjonene i samfunnet varte.</w:t>
      </w:r>
    </w:p>
    <w:p w14:paraId="76DD08C5" w14:textId="26FC5468" w:rsidR="00A61FC3" w:rsidRPr="00572434" w:rsidRDefault="00A61FC3" w:rsidP="0048193F">
      <w:r w:rsidRPr="00572434">
        <w:t xml:space="preserve">Hvert år utarbeider alle avdelinger sine HMS-handlingsplaner tilpasset virksomheten. Disse følges opp og rapporteres årlig til hovedverneombud og ledelsen. </w:t>
      </w:r>
    </w:p>
    <w:p w14:paraId="18A6684D" w14:textId="068209BD" w:rsidR="00A61FC3" w:rsidRPr="00572434" w:rsidRDefault="00A61FC3" w:rsidP="0048193F">
      <w:r w:rsidRPr="00572434">
        <w:t xml:space="preserve">Selskapet er IA-bedrift og jobber systematisk for et godt arbeidsmiljø hvor man tar vare på hverandre.  </w:t>
      </w:r>
    </w:p>
    <w:p w14:paraId="3B87E8D3" w14:textId="42FC19D4" w:rsidR="00814F47" w:rsidRPr="00572434" w:rsidRDefault="00F438AE" w:rsidP="0048193F">
      <w:r w:rsidRPr="00572434">
        <w:t>Selskapet jobber systematisk for et godt arbeidsmiljø</w:t>
      </w:r>
      <w:r w:rsidR="00A61FC3" w:rsidRPr="00572434">
        <w:t>,</w:t>
      </w:r>
      <w:r w:rsidRPr="00572434">
        <w:t xml:space="preserve"> hvor man tar vare på hverandre. Målet er et sykefravær under 1,5 % for korttidsfravær og 3,5 % for langtidsfravær. </w:t>
      </w:r>
      <w:r w:rsidR="00A61FC3" w:rsidRPr="00572434">
        <w:t xml:space="preserve">Sykefraværet i 2022 var på 7,26 %, hvorav korttidsfraværet (&lt;16 dager) utgjorde 2,09 %. De tilsvarende tallene for 2021 var hhv. 5,25 % og 1,37 %. Selskapet har en målsetning </w:t>
      </w:r>
      <w:r w:rsidR="00A61FC3" w:rsidRPr="00572434">
        <w:lastRenderedPageBreak/>
        <w:t>om sykefravær lavere enn 5 %. Det er igangsatt arbeid for å se på tiltak som kan bidra til å få ned sykefraværet. AMU har vært involvert i dette arbeidet.</w:t>
      </w:r>
    </w:p>
    <w:p w14:paraId="180F8B6A" w14:textId="714DF953" w:rsidR="00F55AED" w:rsidRPr="00EE4A67" w:rsidRDefault="00F55AED" w:rsidP="0048193F">
      <w:pPr>
        <w:pStyle w:val="Overskrift3"/>
      </w:pPr>
      <w:r w:rsidRPr="00EE4A67">
        <w:t xml:space="preserve">Viktige hendelser </w:t>
      </w:r>
    </w:p>
    <w:p w14:paraId="03765968" w14:textId="714DF953" w:rsidR="00843E55" w:rsidRPr="00843E55" w:rsidRDefault="005525A5" w:rsidP="0048193F">
      <w:pPr>
        <w:rPr>
          <w:rFonts w:cs="Arial"/>
          <w:color w:val="auto"/>
          <w:lang w:eastAsia="nb-NO"/>
        </w:rPr>
      </w:pPr>
      <w:r w:rsidRPr="00843E55">
        <w:rPr>
          <w:rFonts w:cs="Arial"/>
          <w:color w:val="auto"/>
          <w:lang w:eastAsia="nb-NO"/>
        </w:rPr>
        <w:t xml:space="preserve">Selskapet har </w:t>
      </w:r>
      <w:r w:rsidR="00843E55" w:rsidRPr="00843E55">
        <w:rPr>
          <w:rFonts w:cs="Arial"/>
          <w:color w:val="auto"/>
          <w:lang w:eastAsia="nb-NO"/>
        </w:rPr>
        <w:t>Sammen med eierkommunene har selskapet jobbet med en felles del til hovedplanen.</w:t>
      </w:r>
    </w:p>
    <w:p w14:paraId="6E50A35A" w14:textId="714DF953" w:rsidR="00843E55" w:rsidRPr="00843E55" w:rsidRDefault="00843E55" w:rsidP="0048193F">
      <w:pPr>
        <w:rPr>
          <w:rFonts w:cs="Arial"/>
          <w:color w:val="auto"/>
          <w:lang w:eastAsia="nb-NO"/>
        </w:rPr>
      </w:pPr>
      <w:r w:rsidRPr="00843E55">
        <w:rPr>
          <w:rFonts w:cs="Arial"/>
          <w:color w:val="auto"/>
          <w:lang w:eastAsia="nb-NO"/>
        </w:rPr>
        <w:t xml:space="preserve">I løpet av 2022 ble det gjennomført vedlikehold av silene i flere av reaktorene i det biologiske rensetrinnet, uten at dette har fått konsekvenser for renseresultatene, som gjennom hele året har ligget innenfor kravene fra Statsforvalteren. </w:t>
      </w:r>
    </w:p>
    <w:p w14:paraId="269792DB" w14:textId="714DF953" w:rsidR="00843E55" w:rsidRPr="00843E55" w:rsidRDefault="00843E55" w:rsidP="0048193F">
      <w:pPr>
        <w:rPr>
          <w:rFonts w:cs="Arial"/>
          <w:color w:val="auto"/>
          <w:lang w:eastAsia="nb-NO"/>
        </w:rPr>
      </w:pPr>
      <w:r w:rsidRPr="00843E55">
        <w:rPr>
          <w:rFonts w:cs="Arial"/>
          <w:color w:val="auto"/>
          <w:lang w:eastAsia="nb-NO"/>
        </w:rPr>
        <w:t>Høsten 2022 mottok NRA ny utslippstillatelse fra Statsforvalteren. Tillatelsen har skjerpede krav i forhold til den tidligere utslippstillatelsen. En del av disse kravene er det tatt høyde for i utviklingsplanen, mens enkelte krav var strengere enn forutsatt.</w:t>
      </w:r>
    </w:p>
    <w:p w14:paraId="779DD5BD" w14:textId="1FE9A969" w:rsidR="005525A5" w:rsidRPr="00843E55" w:rsidRDefault="00843E55" w:rsidP="0048193F">
      <w:pPr>
        <w:rPr>
          <w:rFonts w:cs="Arial"/>
          <w:color w:val="auto"/>
          <w:lang w:eastAsia="nb-NO"/>
        </w:rPr>
      </w:pPr>
      <w:r w:rsidRPr="00843E55">
        <w:rPr>
          <w:rFonts w:cs="Arial"/>
          <w:color w:val="auto"/>
          <w:lang w:eastAsia="nb-NO"/>
        </w:rPr>
        <w:t>Representantskapene i Nedre Romerike Vannverk IKS (NRV) og Nedre Romerike Avløpsselskap IKS (NRA) fattet i november 2022 et endelig vedtak om å slå sammen selskapene med virkning fra 01.01.2023 med NRA som det overtakende selskapet.</w:t>
      </w:r>
    </w:p>
    <w:p w14:paraId="3DF73AA5" w14:textId="77777777" w:rsidR="00C13FB6" w:rsidRDefault="00C13FB6" w:rsidP="0048193F">
      <w:pPr>
        <w:spacing w:after="200"/>
        <w:rPr>
          <w:rFonts w:cs="Arial"/>
          <w:color w:val="29594F"/>
          <w:spacing w:val="-14"/>
          <w:sz w:val="36"/>
          <w:szCs w:val="32"/>
          <w:lang w:eastAsia="nb-NO"/>
        </w:rPr>
      </w:pPr>
      <w:bookmarkStart w:id="180" w:name="_Toc67917052"/>
      <w:bookmarkStart w:id="181" w:name="_Toc100145921"/>
      <w:bookmarkStart w:id="182" w:name="_Toc101694919"/>
      <w:r>
        <w:br w:type="page"/>
      </w:r>
    </w:p>
    <w:p w14:paraId="45CFA89A" w14:textId="696AB6E4" w:rsidR="00F55AED" w:rsidRPr="00EE4A67" w:rsidRDefault="00F55AED" w:rsidP="0048193F">
      <w:pPr>
        <w:pStyle w:val="Overskrift2"/>
      </w:pPr>
      <w:bookmarkStart w:id="183" w:name="_Toc132639739"/>
      <w:r w:rsidRPr="00EE4A67">
        <w:lastRenderedPageBreak/>
        <w:t>Nedre Romerike Vannverk IKS (NRV)</w:t>
      </w:r>
      <w:bookmarkEnd w:id="180"/>
      <w:bookmarkEnd w:id="181"/>
      <w:bookmarkEnd w:id="182"/>
      <w:bookmarkEnd w:id="183"/>
    </w:p>
    <w:p w14:paraId="4A840871" w14:textId="056C71BA" w:rsidR="00F55AED" w:rsidRPr="00EE4A67" w:rsidRDefault="00F55AED" w:rsidP="0048193F">
      <w:pPr>
        <w:pStyle w:val="Overskrift3"/>
      </w:pPr>
      <w:r w:rsidRPr="00EE4A67">
        <w:t>Mål- og resultatoppnåelse</w:t>
      </w:r>
    </w:p>
    <w:p w14:paraId="4125D757" w14:textId="77777777" w:rsidR="00F031CA" w:rsidRPr="00F031CA" w:rsidRDefault="00F031CA" w:rsidP="0048193F">
      <w:pPr>
        <w:rPr>
          <w:rFonts w:cs="Arial"/>
          <w:color w:val="auto"/>
          <w:lang w:eastAsia="nb-NO"/>
        </w:rPr>
      </w:pPr>
      <w:r w:rsidRPr="00F031CA">
        <w:rPr>
          <w:rFonts w:cs="Arial"/>
          <w:color w:val="auto"/>
          <w:lang w:eastAsia="nb-NO"/>
        </w:rPr>
        <w:t xml:space="preserve">I hovedplan for NRV for perioden 2020-2033 er en grunnleggende forutsetning at vannforbruket kun skal øke med 140 l/d eller 51.1 m3/år for hver ny innbygger. Dette gjør at man gradvis reduserer det spesifikke forbruket fra dagens nivå pr. person og døgn. Ved å forutsette 140 liter pr. person og døgn som tilsvarer omtrent det man forventer at en person forbruker, vil det vil si at all vekst i vannforbruk som følge av næringsutvikling må dekkes inn ved lekkasjereduksjon.  </w:t>
      </w:r>
    </w:p>
    <w:p w14:paraId="63C2F59A" w14:textId="77777777" w:rsidR="00F031CA" w:rsidRPr="00F031CA" w:rsidRDefault="00F031CA" w:rsidP="0048193F">
      <w:pPr>
        <w:rPr>
          <w:rFonts w:cs="Arial"/>
          <w:color w:val="auto"/>
          <w:lang w:eastAsia="nb-NO"/>
        </w:rPr>
      </w:pPr>
      <w:r w:rsidRPr="00F031CA">
        <w:rPr>
          <w:rFonts w:cs="Arial"/>
          <w:color w:val="auto"/>
          <w:lang w:eastAsia="nb-NO"/>
        </w:rPr>
        <w:t xml:space="preserve">I Lørenskog ble vannforbruket redusert fra 242 til 225 liter per person og døgn fra 2021 til 2022. I 2013 var det spesifikke forbruket 304 l/p d. Levering til næringsvirksomhet inngår i tallene, men leveranse til større industri, deriblant Coca Cola, er trukket fra. </w:t>
      </w:r>
    </w:p>
    <w:p w14:paraId="4954FC59" w14:textId="77777777" w:rsidR="00F031CA" w:rsidRPr="00F031CA" w:rsidRDefault="00F031CA" w:rsidP="0048193F">
      <w:pPr>
        <w:rPr>
          <w:rFonts w:cs="Arial"/>
          <w:color w:val="auto"/>
          <w:lang w:eastAsia="nb-NO"/>
        </w:rPr>
      </w:pPr>
      <w:r w:rsidRPr="00F031CA">
        <w:rPr>
          <w:rFonts w:cs="Arial"/>
          <w:color w:val="auto"/>
          <w:lang w:eastAsia="nb-NO"/>
        </w:rPr>
        <w:t xml:space="preserve">Andelen av produsert vann som tapes via lekkasjer fra NRVs ledningsnett var i 2022 0,6 %. I 2021 var den under 2 %. </w:t>
      </w:r>
    </w:p>
    <w:p w14:paraId="5C61AF48" w14:textId="77777777" w:rsidR="00F031CA" w:rsidRPr="00F031CA" w:rsidRDefault="00F031CA" w:rsidP="0048193F">
      <w:pPr>
        <w:rPr>
          <w:rFonts w:cs="Arial"/>
          <w:color w:val="auto"/>
          <w:lang w:eastAsia="nb-NO"/>
        </w:rPr>
      </w:pPr>
      <w:r w:rsidRPr="00F031CA">
        <w:rPr>
          <w:rFonts w:cs="Arial"/>
          <w:color w:val="auto"/>
          <w:lang w:eastAsia="nb-NO"/>
        </w:rPr>
        <w:t xml:space="preserve">Mattilsynet er NRVs tilsynsmyndighet i forhold til vannkvalitet. Selskapet har igangsatt nødvendige tiltak for å håndtere avvik fra 2019. </w:t>
      </w:r>
    </w:p>
    <w:p w14:paraId="2A8E4BE7" w14:textId="77777777" w:rsidR="00F031CA" w:rsidRPr="00F031CA" w:rsidRDefault="00F031CA" w:rsidP="0048193F">
      <w:pPr>
        <w:rPr>
          <w:rFonts w:cs="Arial"/>
          <w:color w:val="auto"/>
          <w:lang w:eastAsia="nb-NO"/>
        </w:rPr>
      </w:pPr>
      <w:r w:rsidRPr="00F031CA">
        <w:rPr>
          <w:rFonts w:cs="Arial"/>
          <w:color w:val="auto"/>
          <w:lang w:eastAsia="nb-NO"/>
        </w:rPr>
        <w:t xml:space="preserve">Nedre Romerike Vannverk (NRV) har effektuert planer for å sikre en fullgod reservevann-forsyning/alternativ vannforsyning for at selskapet til enhver tid kan levere tilstrekkelig mengder drikkevann.  </w:t>
      </w:r>
    </w:p>
    <w:p w14:paraId="3002A23A" w14:textId="77777777" w:rsidR="00F031CA" w:rsidRPr="00F031CA" w:rsidRDefault="00F031CA" w:rsidP="0048193F">
      <w:pPr>
        <w:rPr>
          <w:rFonts w:cs="Arial"/>
          <w:color w:val="auto"/>
          <w:lang w:eastAsia="nb-NO"/>
        </w:rPr>
      </w:pPr>
      <w:r w:rsidRPr="00F031CA">
        <w:rPr>
          <w:rFonts w:cs="Arial"/>
          <w:color w:val="auto"/>
          <w:lang w:eastAsia="nb-NO"/>
        </w:rPr>
        <w:t xml:space="preserve">Med fullgod menes, i denne sammenheng, at svikt i dagens hovedvannforsyning eller i ethvert annet viktig element i vannforsyningen ikke skal slå ut store deler av vannforsyning fra NRV.  </w:t>
      </w:r>
    </w:p>
    <w:p w14:paraId="70166595" w14:textId="77777777" w:rsidR="00F031CA" w:rsidRPr="00F031CA" w:rsidRDefault="00F031CA" w:rsidP="0048193F">
      <w:pPr>
        <w:rPr>
          <w:rFonts w:cs="Arial"/>
          <w:color w:val="auto"/>
          <w:lang w:eastAsia="nb-NO"/>
        </w:rPr>
      </w:pPr>
      <w:r w:rsidRPr="00F031CA">
        <w:rPr>
          <w:rFonts w:cs="Arial"/>
          <w:color w:val="auto"/>
          <w:lang w:eastAsia="nb-NO"/>
        </w:rPr>
        <w:t>Gjennom hovedplanen har NRV gjort nødvendige risikobetraktninger som grunnlag for nødvendig kapasitet og redundans. Mattilsynet anser vedtatt hovedplan vurderes for den forpliktende fremdriftsplanen. Ansvaret for gjennomføring overføres til Nedre Romerike vann- og avløpsselskap IKS (NRVA) fra årsskriftet 2022/2023.</w:t>
      </w:r>
    </w:p>
    <w:p w14:paraId="2643EF28" w14:textId="77777777" w:rsidR="00F031CA" w:rsidRPr="00F031CA" w:rsidRDefault="00F031CA" w:rsidP="0048193F">
      <w:pPr>
        <w:rPr>
          <w:rFonts w:cs="Arial"/>
          <w:color w:val="auto"/>
          <w:lang w:eastAsia="nb-NO"/>
        </w:rPr>
      </w:pPr>
      <w:r w:rsidRPr="00F031CA">
        <w:rPr>
          <w:rFonts w:cs="Arial"/>
          <w:color w:val="auto"/>
          <w:lang w:eastAsia="nb-NO"/>
        </w:rPr>
        <w:t xml:space="preserve">Mattilsynets krav til vannleveranse, kvalitet og ble overholdt i 2022. </w:t>
      </w:r>
    </w:p>
    <w:p w14:paraId="173A85E9" w14:textId="5259F2A4" w:rsidR="00F031CA" w:rsidRPr="00F031CA" w:rsidRDefault="00F031CA" w:rsidP="0048193F">
      <w:pPr>
        <w:rPr>
          <w:rFonts w:cs="Arial"/>
          <w:color w:val="auto"/>
          <w:lang w:eastAsia="nb-NO"/>
        </w:rPr>
      </w:pPr>
      <w:r w:rsidRPr="00F031CA">
        <w:rPr>
          <w:rFonts w:cs="Arial"/>
          <w:color w:val="auto"/>
          <w:lang w:eastAsia="nb-NO"/>
        </w:rPr>
        <w:t>Strømforbruket målt i kWh/m3 vann produsert var i 2022 0,97 kWh/m3 råvann til vannverket, mens det i 2021 var 0,91. Årsaken til dette er i all hovedsak at pumpeeffektiviteten for mange av pumpene, som sørger for distribusjon av vann, har gått ned. Dette er igjen forårsaket av et vedlikeholdsetterslep. Råvannspumpestasjonen, som er den største av alle pumpestasjonene, har hatt en positiv utvikling i strømforbruket pr. pumpet m3 vann etter at det ble gjort konkrete tiltak i 2022.</w:t>
      </w:r>
    </w:p>
    <w:p w14:paraId="34DEFAFF" w14:textId="3B2FEDD9" w:rsidR="00D75434" w:rsidRPr="00F031CA" w:rsidRDefault="00D75434" w:rsidP="0048193F">
      <w:pPr>
        <w:rPr>
          <w:rFonts w:cs="Arial"/>
          <w:color w:val="auto"/>
          <w:lang w:eastAsia="nb-NO"/>
        </w:rPr>
      </w:pPr>
      <w:r w:rsidRPr="00F031CA">
        <w:rPr>
          <w:rFonts w:cs="Arial"/>
          <w:color w:val="auto"/>
          <w:lang w:eastAsia="nb-NO"/>
        </w:rPr>
        <w:t xml:space="preserve">Totalt strømforbruk ble </w:t>
      </w:r>
      <w:r w:rsidR="00F031CA" w:rsidRPr="00F031CA">
        <w:rPr>
          <w:rFonts w:cs="Arial"/>
          <w:color w:val="auto"/>
          <w:lang w:eastAsia="nb-NO"/>
        </w:rPr>
        <w:t>økt</w:t>
      </w:r>
      <w:r w:rsidRPr="00F031CA">
        <w:rPr>
          <w:rFonts w:cs="Arial"/>
          <w:color w:val="auto"/>
          <w:lang w:eastAsia="nb-NO"/>
        </w:rPr>
        <w:t xml:space="preserve"> fra 14,</w:t>
      </w:r>
      <w:r w:rsidR="00F031CA" w:rsidRPr="00F031CA">
        <w:rPr>
          <w:rFonts w:cs="Arial"/>
          <w:color w:val="auto"/>
          <w:lang w:eastAsia="nb-NO"/>
        </w:rPr>
        <w:t>83</w:t>
      </w:r>
      <w:r w:rsidRPr="00F031CA">
        <w:rPr>
          <w:rFonts w:cs="Arial"/>
          <w:color w:val="auto"/>
          <w:lang w:eastAsia="nb-NO"/>
        </w:rPr>
        <w:t xml:space="preserve"> til </w:t>
      </w:r>
      <w:r w:rsidR="00F031CA" w:rsidRPr="00F031CA">
        <w:rPr>
          <w:rFonts w:cs="Arial"/>
          <w:color w:val="auto"/>
          <w:lang w:eastAsia="nb-NO"/>
        </w:rPr>
        <w:t xml:space="preserve">19,89 </w:t>
      </w:r>
      <w:r w:rsidRPr="00F031CA">
        <w:rPr>
          <w:rFonts w:cs="Arial"/>
          <w:color w:val="auto"/>
          <w:lang w:eastAsia="nb-NO"/>
        </w:rPr>
        <w:t xml:space="preserve">mill. kWt fra </w:t>
      </w:r>
      <w:r w:rsidR="00F031CA" w:rsidRPr="00F031CA">
        <w:rPr>
          <w:rFonts w:cs="Arial"/>
          <w:color w:val="auto"/>
          <w:lang w:eastAsia="nb-NO"/>
        </w:rPr>
        <w:t xml:space="preserve">2021 </w:t>
      </w:r>
      <w:r w:rsidRPr="00F031CA">
        <w:rPr>
          <w:rFonts w:cs="Arial"/>
          <w:color w:val="auto"/>
          <w:lang w:eastAsia="nb-NO"/>
        </w:rPr>
        <w:t xml:space="preserve">til </w:t>
      </w:r>
      <w:r w:rsidR="00F031CA" w:rsidRPr="00F031CA">
        <w:rPr>
          <w:rFonts w:cs="Arial"/>
          <w:color w:val="auto"/>
          <w:lang w:eastAsia="nb-NO"/>
        </w:rPr>
        <w:t xml:space="preserve">2022. Årsaken til dette er at det ble levert mye reservevann til Oslo og Aurskog Høland i løpet av 2022. </w:t>
      </w:r>
      <w:r w:rsidRPr="00F031CA">
        <w:rPr>
          <w:rFonts w:cs="Arial"/>
          <w:color w:val="auto"/>
          <w:lang w:eastAsia="nb-NO"/>
        </w:rPr>
        <w:t xml:space="preserve"> </w:t>
      </w:r>
    </w:p>
    <w:p w14:paraId="2E073AF2" w14:textId="4816F44D" w:rsidR="00F55AED" w:rsidRPr="00EE4A67" w:rsidRDefault="00F55AED" w:rsidP="0048193F">
      <w:pPr>
        <w:pStyle w:val="Overskrift3"/>
      </w:pPr>
      <w:r w:rsidRPr="00EE4A67">
        <w:lastRenderedPageBreak/>
        <w:t>Representantskap, styre og ledelse</w:t>
      </w:r>
    </w:p>
    <w:p w14:paraId="2F801F54" w14:textId="4816F44D" w:rsidR="000E229C" w:rsidRPr="000E229C" w:rsidRDefault="000E229C" w:rsidP="0048193F">
      <w:pPr>
        <w:rPr>
          <w:rFonts w:cs="Arial"/>
          <w:color w:val="auto"/>
          <w:lang w:eastAsia="nb-NO"/>
        </w:rPr>
      </w:pPr>
      <w:r w:rsidRPr="000E229C">
        <w:rPr>
          <w:rFonts w:cs="Arial"/>
          <w:color w:val="auto"/>
          <w:lang w:eastAsia="nb-NO"/>
        </w:rPr>
        <w:t xml:space="preserve">Representantskapet velges av medlemskommunene og er NRVs øverste myndighet. Ragnhild Bergheim og Knut Berg er Lørenskog kommunes representanter. Representantskapet velger NRVs styre.  </w:t>
      </w:r>
    </w:p>
    <w:p w14:paraId="613EA8B7" w14:textId="4816F44D" w:rsidR="000E229C" w:rsidRPr="000E229C" w:rsidRDefault="000E229C" w:rsidP="0048193F">
      <w:pPr>
        <w:rPr>
          <w:rFonts w:cs="Arial"/>
          <w:color w:val="auto"/>
          <w:lang w:eastAsia="nb-NO"/>
        </w:rPr>
      </w:pPr>
      <w:r w:rsidRPr="000E229C">
        <w:rPr>
          <w:rFonts w:cs="Arial"/>
          <w:color w:val="auto"/>
          <w:lang w:eastAsia="nb-NO"/>
        </w:rPr>
        <w:t xml:space="preserve">Styret består av seks medlemmer; styreleder Bjørn Arne Skogstad, nestleder Anne Lycke, Bjørn Brodwall, Torbjørn Øgle Rud, Inger-Lise Melby Nøstvik og Tom Even Gåsbakk (ansatt valgt representant).  </w:t>
      </w:r>
    </w:p>
    <w:p w14:paraId="3EB66DC1" w14:textId="3BDB4E18" w:rsidR="00F55AED" w:rsidRPr="000E229C" w:rsidRDefault="000E229C" w:rsidP="0048193F">
      <w:pPr>
        <w:rPr>
          <w:rFonts w:cs="Arial"/>
          <w:color w:val="auto"/>
          <w:lang w:eastAsia="nb-NO"/>
        </w:rPr>
      </w:pPr>
      <w:r w:rsidRPr="000E229C">
        <w:rPr>
          <w:rFonts w:cs="Arial"/>
          <w:color w:val="auto"/>
          <w:lang w:eastAsia="nb-NO"/>
        </w:rPr>
        <w:t>Torgunn Sætre</w:t>
      </w:r>
      <w:r w:rsidR="00F55AED" w:rsidRPr="000E229C">
        <w:rPr>
          <w:rFonts w:cs="Arial"/>
          <w:color w:val="auto"/>
          <w:lang w:eastAsia="nb-NO"/>
        </w:rPr>
        <w:t xml:space="preserve"> er </w:t>
      </w:r>
      <w:r w:rsidRPr="000E229C">
        <w:rPr>
          <w:rFonts w:cs="Arial"/>
          <w:color w:val="auto"/>
          <w:lang w:eastAsia="nb-NO"/>
        </w:rPr>
        <w:t xml:space="preserve">konstituert </w:t>
      </w:r>
      <w:r w:rsidR="00F55AED" w:rsidRPr="000E229C">
        <w:rPr>
          <w:rFonts w:cs="Arial"/>
          <w:color w:val="auto"/>
          <w:lang w:eastAsia="nb-NO"/>
        </w:rPr>
        <w:t>daglig leder for NRV.</w:t>
      </w:r>
    </w:p>
    <w:p w14:paraId="779D4A92" w14:textId="77777777" w:rsidR="00F55AED" w:rsidRPr="00EE4A67" w:rsidRDefault="00F55AED" w:rsidP="0048193F">
      <w:pPr>
        <w:pStyle w:val="Overskrift3"/>
      </w:pPr>
      <w:r w:rsidRPr="00EE4A67">
        <w:t>Økonomi</w:t>
      </w:r>
    </w:p>
    <w:tbl>
      <w:tblPr>
        <w:tblStyle w:val="Tabellrutenett"/>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841"/>
        <w:gridCol w:w="842"/>
        <w:gridCol w:w="842"/>
        <w:gridCol w:w="842"/>
        <w:gridCol w:w="842"/>
      </w:tblGrid>
      <w:tr w:rsidR="00B920AD" w:rsidRPr="00EE4A67" w14:paraId="5F4BA2E0" w14:textId="77777777" w:rsidTr="001420A0">
        <w:trPr>
          <w:trHeight w:hRule="exact" w:val="284"/>
        </w:trPr>
        <w:tc>
          <w:tcPr>
            <w:tcW w:w="5103" w:type="dxa"/>
            <w:tcBorders>
              <w:bottom w:val="single" w:sz="4" w:space="0" w:color="auto"/>
            </w:tcBorders>
            <w:vAlign w:val="center"/>
            <w:hideMark/>
          </w:tcPr>
          <w:p w14:paraId="6842B6F3" w14:textId="77777777" w:rsidR="00F55AED" w:rsidRPr="002D069C" w:rsidRDefault="00F55AED" w:rsidP="0048193F">
            <w:pPr>
              <w:keepNext/>
              <w:spacing w:line="276" w:lineRule="auto"/>
              <w:rPr>
                <w:rFonts w:eastAsia="Arial" w:cs="Arial"/>
                <w:i/>
                <w:color w:val="auto"/>
                <w:sz w:val="18"/>
                <w:szCs w:val="18"/>
              </w:rPr>
            </w:pPr>
            <w:r w:rsidRPr="002D069C">
              <w:rPr>
                <w:rFonts w:eastAsia="Arial" w:cs="Arial"/>
                <w:i/>
                <w:color w:val="auto"/>
                <w:sz w:val="18"/>
                <w:szCs w:val="18"/>
              </w:rPr>
              <w:t>I mill. kr</w:t>
            </w:r>
          </w:p>
        </w:tc>
        <w:tc>
          <w:tcPr>
            <w:tcW w:w="841" w:type="dxa"/>
            <w:tcBorders>
              <w:bottom w:val="single" w:sz="4" w:space="0" w:color="auto"/>
            </w:tcBorders>
            <w:vAlign w:val="center"/>
            <w:hideMark/>
          </w:tcPr>
          <w:p w14:paraId="6271887A" w14:textId="2DA60A1D"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2018</w:t>
            </w:r>
          </w:p>
        </w:tc>
        <w:tc>
          <w:tcPr>
            <w:tcW w:w="842" w:type="dxa"/>
            <w:tcBorders>
              <w:bottom w:val="single" w:sz="4" w:space="0" w:color="auto"/>
            </w:tcBorders>
            <w:vAlign w:val="center"/>
            <w:hideMark/>
          </w:tcPr>
          <w:p w14:paraId="388DA85B" w14:textId="5E5E5160"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2019</w:t>
            </w:r>
          </w:p>
        </w:tc>
        <w:tc>
          <w:tcPr>
            <w:tcW w:w="842" w:type="dxa"/>
            <w:tcBorders>
              <w:bottom w:val="single" w:sz="4" w:space="0" w:color="auto"/>
            </w:tcBorders>
            <w:vAlign w:val="center"/>
            <w:hideMark/>
          </w:tcPr>
          <w:p w14:paraId="2D808473" w14:textId="2B563A8C"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2020</w:t>
            </w:r>
          </w:p>
        </w:tc>
        <w:tc>
          <w:tcPr>
            <w:tcW w:w="842" w:type="dxa"/>
            <w:tcBorders>
              <w:bottom w:val="single" w:sz="4" w:space="0" w:color="auto"/>
            </w:tcBorders>
            <w:vAlign w:val="center"/>
            <w:hideMark/>
          </w:tcPr>
          <w:p w14:paraId="3665FE01" w14:textId="6D2AE3D7"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2021</w:t>
            </w:r>
          </w:p>
        </w:tc>
        <w:tc>
          <w:tcPr>
            <w:tcW w:w="842" w:type="dxa"/>
            <w:tcBorders>
              <w:bottom w:val="single" w:sz="4" w:space="0" w:color="auto"/>
            </w:tcBorders>
            <w:vAlign w:val="center"/>
            <w:hideMark/>
          </w:tcPr>
          <w:p w14:paraId="01CE381F" w14:textId="50659C6D"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2022</w:t>
            </w:r>
          </w:p>
        </w:tc>
      </w:tr>
      <w:tr w:rsidR="00B920AD" w:rsidRPr="00EE4A67" w14:paraId="21ABF091" w14:textId="77777777" w:rsidTr="00ED4105">
        <w:trPr>
          <w:trHeight w:hRule="exact" w:val="340"/>
        </w:trPr>
        <w:tc>
          <w:tcPr>
            <w:tcW w:w="5103" w:type="dxa"/>
            <w:tcBorders>
              <w:top w:val="single" w:sz="4" w:space="0" w:color="auto"/>
            </w:tcBorders>
            <w:vAlign w:val="center"/>
            <w:hideMark/>
          </w:tcPr>
          <w:p w14:paraId="73B44C42" w14:textId="77777777" w:rsidR="00F55AED" w:rsidRPr="002D069C" w:rsidRDefault="00F55AED" w:rsidP="0048193F">
            <w:pPr>
              <w:keepNext/>
              <w:spacing w:line="276" w:lineRule="auto"/>
              <w:rPr>
                <w:rFonts w:eastAsia="Arial" w:cs="Arial"/>
                <w:color w:val="auto"/>
                <w:sz w:val="18"/>
                <w:szCs w:val="18"/>
              </w:rPr>
            </w:pPr>
            <w:r w:rsidRPr="002D069C">
              <w:rPr>
                <w:rFonts w:eastAsia="Arial" w:cs="Arial"/>
                <w:color w:val="auto"/>
                <w:sz w:val="18"/>
                <w:szCs w:val="18"/>
              </w:rPr>
              <w:t>Total omsetning</w:t>
            </w:r>
          </w:p>
        </w:tc>
        <w:tc>
          <w:tcPr>
            <w:tcW w:w="841" w:type="dxa"/>
            <w:tcBorders>
              <w:top w:val="single" w:sz="4" w:space="0" w:color="auto"/>
            </w:tcBorders>
            <w:hideMark/>
          </w:tcPr>
          <w:p w14:paraId="66DE6B7F" w14:textId="6CFF881E"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127,4 </w:t>
            </w:r>
          </w:p>
        </w:tc>
        <w:tc>
          <w:tcPr>
            <w:tcW w:w="842" w:type="dxa"/>
            <w:tcBorders>
              <w:top w:val="single" w:sz="4" w:space="0" w:color="auto"/>
            </w:tcBorders>
            <w:hideMark/>
          </w:tcPr>
          <w:p w14:paraId="7DCEDA26" w14:textId="3B92162A"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143,2 </w:t>
            </w:r>
          </w:p>
        </w:tc>
        <w:tc>
          <w:tcPr>
            <w:tcW w:w="842" w:type="dxa"/>
            <w:tcBorders>
              <w:top w:val="single" w:sz="4" w:space="0" w:color="auto"/>
            </w:tcBorders>
            <w:hideMark/>
          </w:tcPr>
          <w:p w14:paraId="0393DD0B" w14:textId="50607FAE"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160,7 </w:t>
            </w:r>
          </w:p>
        </w:tc>
        <w:tc>
          <w:tcPr>
            <w:tcW w:w="842" w:type="dxa"/>
            <w:tcBorders>
              <w:top w:val="single" w:sz="4" w:space="0" w:color="auto"/>
            </w:tcBorders>
            <w:hideMark/>
          </w:tcPr>
          <w:p w14:paraId="5A939E93" w14:textId="591E5D72"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167,6</w:t>
            </w:r>
          </w:p>
        </w:tc>
        <w:tc>
          <w:tcPr>
            <w:tcW w:w="842" w:type="dxa"/>
            <w:tcBorders>
              <w:top w:val="single" w:sz="4" w:space="0" w:color="auto"/>
            </w:tcBorders>
            <w:hideMark/>
          </w:tcPr>
          <w:p w14:paraId="6C37545A" w14:textId="0AD62F63"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150,7</w:t>
            </w:r>
          </w:p>
        </w:tc>
      </w:tr>
      <w:tr w:rsidR="00B920AD" w:rsidRPr="00EE4A67" w14:paraId="0A0EB932" w14:textId="77777777" w:rsidTr="00ED4105">
        <w:trPr>
          <w:trHeight w:hRule="exact" w:val="340"/>
        </w:trPr>
        <w:tc>
          <w:tcPr>
            <w:tcW w:w="5103" w:type="dxa"/>
            <w:vAlign w:val="center"/>
            <w:hideMark/>
          </w:tcPr>
          <w:p w14:paraId="5C38A57E" w14:textId="77777777" w:rsidR="00F55AED" w:rsidRPr="002D069C" w:rsidRDefault="00F55AED" w:rsidP="0048193F">
            <w:pPr>
              <w:keepNext/>
              <w:spacing w:line="276" w:lineRule="auto"/>
              <w:rPr>
                <w:rFonts w:eastAsia="Arial" w:cs="Arial"/>
                <w:color w:val="auto"/>
                <w:sz w:val="18"/>
                <w:szCs w:val="18"/>
              </w:rPr>
            </w:pPr>
            <w:r w:rsidRPr="002D069C">
              <w:rPr>
                <w:rFonts w:eastAsia="Arial" w:cs="Arial"/>
                <w:color w:val="auto"/>
                <w:sz w:val="18"/>
                <w:szCs w:val="18"/>
              </w:rPr>
              <w:t>Herav driftsinntekter fra eierkommunene</w:t>
            </w:r>
          </w:p>
        </w:tc>
        <w:tc>
          <w:tcPr>
            <w:tcW w:w="841" w:type="dxa"/>
            <w:hideMark/>
          </w:tcPr>
          <w:p w14:paraId="0431C32B" w14:textId="2FDBC5A9"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116,4 </w:t>
            </w:r>
          </w:p>
        </w:tc>
        <w:tc>
          <w:tcPr>
            <w:tcW w:w="842" w:type="dxa"/>
            <w:hideMark/>
          </w:tcPr>
          <w:p w14:paraId="04190DC9" w14:textId="71FCD154"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130,3 </w:t>
            </w:r>
          </w:p>
        </w:tc>
        <w:tc>
          <w:tcPr>
            <w:tcW w:w="842" w:type="dxa"/>
            <w:hideMark/>
          </w:tcPr>
          <w:p w14:paraId="50327E3B" w14:textId="51EFD956"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150,0 </w:t>
            </w:r>
          </w:p>
        </w:tc>
        <w:tc>
          <w:tcPr>
            <w:tcW w:w="842" w:type="dxa"/>
            <w:hideMark/>
          </w:tcPr>
          <w:p w14:paraId="3C218FB3" w14:textId="1448E974"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155,7</w:t>
            </w:r>
          </w:p>
        </w:tc>
        <w:tc>
          <w:tcPr>
            <w:tcW w:w="842" w:type="dxa"/>
            <w:hideMark/>
          </w:tcPr>
          <w:p w14:paraId="6E929FF0" w14:textId="3453D4C3"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136,5</w:t>
            </w:r>
          </w:p>
        </w:tc>
      </w:tr>
      <w:tr w:rsidR="00B920AD" w:rsidRPr="00EE4A67" w14:paraId="4605F3BB" w14:textId="77777777" w:rsidTr="00ED4105">
        <w:trPr>
          <w:trHeight w:hRule="exact" w:val="340"/>
        </w:trPr>
        <w:tc>
          <w:tcPr>
            <w:tcW w:w="5103" w:type="dxa"/>
            <w:vAlign w:val="center"/>
            <w:hideMark/>
          </w:tcPr>
          <w:p w14:paraId="71E36224" w14:textId="780DD55B" w:rsidR="00F55AED" w:rsidRPr="002D069C" w:rsidRDefault="00F55AED" w:rsidP="0048193F">
            <w:pPr>
              <w:keepNext/>
              <w:spacing w:line="276" w:lineRule="auto"/>
              <w:rPr>
                <w:rFonts w:eastAsia="Arial" w:cs="Arial"/>
                <w:color w:val="auto"/>
                <w:sz w:val="18"/>
                <w:szCs w:val="18"/>
              </w:rPr>
            </w:pPr>
            <w:r w:rsidRPr="002D069C">
              <w:rPr>
                <w:rFonts w:eastAsia="Arial" w:cs="Arial"/>
                <w:color w:val="auto"/>
                <w:sz w:val="18"/>
                <w:szCs w:val="18"/>
              </w:rPr>
              <w:t xml:space="preserve">Andel driftsinntekter fra eierkommunene </w:t>
            </w:r>
            <w:r w:rsidR="00ED717B" w:rsidRPr="002D069C">
              <w:rPr>
                <w:rFonts w:eastAsia="Arial" w:cs="Arial"/>
                <w:color w:val="auto"/>
                <w:sz w:val="18"/>
                <w:szCs w:val="18"/>
              </w:rPr>
              <w:t>ift. Tot.</w:t>
            </w:r>
            <w:r w:rsidRPr="002D069C">
              <w:rPr>
                <w:rFonts w:eastAsia="Arial" w:cs="Arial"/>
                <w:color w:val="auto"/>
                <w:sz w:val="18"/>
                <w:szCs w:val="18"/>
              </w:rPr>
              <w:t xml:space="preserve"> omsetning</w:t>
            </w:r>
          </w:p>
        </w:tc>
        <w:tc>
          <w:tcPr>
            <w:tcW w:w="841" w:type="dxa"/>
            <w:hideMark/>
          </w:tcPr>
          <w:p w14:paraId="3B38FB03" w14:textId="030FA11C" w:rsidR="00F55AED" w:rsidRPr="002D069C" w:rsidRDefault="00F55AED" w:rsidP="0048193F">
            <w:pPr>
              <w:keepNext/>
              <w:spacing w:line="276" w:lineRule="auto"/>
              <w:jc w:val="right"/>
              <w:rPr>
                <w:rFonts w:eastAsia="Arial" w:cs="Arial"/>
                <w:color w:val="auto"/>
                <w:sz w:val="18"/>
                <w:szCs w:val="18"/>
              </w:rPr>
            </w:pPr>
            <w:r w:rsidRPr="002D069C">
              <w:rPr>
                <w:rFonts w:eastAsia="Arial" w:cs="Arial"/>
                <w:color w:val="auto"/>
                <w:sz w:val="18"/>
                <w:szCs w:val="18"/>
              </w:rPr>
              <w:t>91,</w:t>
            </w:r>
            <w:r w:rsidR="000E229C" w:rsidRPr="002D069C">
              <w:rPr>
                <w:rFonts w:eastAsia="Arial" w:cs="Arial"/>
                <w:color w:val="auto"/>
                <w:sz w:val="18"/>
                <w:szCs w:val="18"/>
              </w:rPr>
              <w:t>4</w:t>
            </w:r>
            <w:r w:rsidR="00ED717B" w:rsidRPr="002D069C">
              <w:rPr>
                <w:rFonts w:eastAsia="Arial" w:cs="Arial"/>
                <w:color w:val="auto"/>
                <w:sz w:val="18"/>
                <w:szCs w:val="18"/>
              </w:rPr>
              <w:t xml:space="preserve"> % </w:t>
            </w:r>
          </w:p>
        </w:tc>
        <w:tc>
          <w:tcPr>
            <w:tcW w:w="842" w:type="dxa"/>
            <w:hideMark/>
          </w:tcPr>
          <w:p w14:paraId="1402665A" w14:textId="042F778D"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90,9</w:t>
            </w:r>
            <w:r w:rsidR="00ED717B" w:rsidRPr="002D069C">
              <w:rPr>
                <w:rFonts w:eastAsia="Arial" w:cs="Arial"/>
                <w:color w:val="auto"/>
                <w:sz w:val="18"/>
                <w:szCs w:val="18"/>
              </w:rPr>
              <w:t xml:space="preserve"> % </w:t>
            </w:r>
          </w:p>
        </w:tc>
        <w:tc>
          <w:tcPr>
            <w:tcW w:w="842" w:type="dxa"/>
            <w:hideMark/>
          </w:tcPr>
          <w:p w14:paraId="3B1D5061" w14:textId="16D27532"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93,3</w:t>
            </w:r>
            <w:r w:rsidR="00ED717B" w:rsidRPr="002D069C">
              <w:rPr>
                <w:rFonts w:eastAsia="Arial" w:cs="Arial"/>
                <w:color w:val="auto"/>
                <w:sz w:val="18"/>
                <w:szCs w:val="18"/>
              </w:rPr>
              <w:t xml:space="preserve"> % </w:t>
            </w:r>
          </w:p>
        </w:tc>
        <w:tc>
          <w:tcPr>
            <w:tcW w:w="842" w:type="dxa"/>
            <w:hideMark/>
          </w:tcPr>
          <w:p w14:paraId="6EA1703A" w14:textId="09097C1D"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92,9 %</w:t>
            </w:r>
          </w:p>
        </w:tc>
        <w:tc>
          <w:tcPr>
            <w:tcW w:w="842" w:type="dxa"/>
            <w:hideMark/>
          </w:tcPr>
          <w:p w14:paraId="425B5CDA" w14:textId="35867CDE"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90,5</w:t>
            </w:r>
            <w:r w:rsidR="00F55AED" w:rsidRPr="002D069C">
              <w:rPr>
                <w:rFonts w:eastAsia="Arial" w:cs="Arial"/>
                <w:color w:val="auto"/>
                <w:sz w:val="18"/>
                <w:szCs w:val="18"/>
              </w:rPr>
              <w:t xml:space="preserve"> %</w:t>
            </w:r>
          </w:p>
        </w:tc>
      </w:tr>
      <w:tr w:rsidR="00B920AD" w:rsidRPr="00EE4A67" w14:paraId="7823E2BE" w14:textId="77777777" w:rsidTr="00ED4105">
        <w:trPr>
          <w:trHeight w:hRule="exact" w:val="340"/>
        </w:trPr>
        <w:tc>
          <w:tcPr>
            <w:tcW w:w="5103" w:type="dxa"/>
            <w:vAlign w:val="center"/>
            <w:hideMark/>
          </w:tcPr>
          <w:p w14:paraId="6D643348" w14:textId="77777777" w:rsidR="00F55AED" w:rsidRPr="002D069C" w:rsidRDefault="00F55AED" w:rsidP="0048193F">
            <w:pPr>
              <w:keepNext/>
              <w:spacing w:line="276" w:lineRule="auto"/>
              <w:rPr>
                <w:rFonts w:eastAsia="Arial" w:cs="Arial"/>
                <w:color w:val="auto"/>
                <w:sz w:val="18"/>
                <w:szCs w:val="18"/>
              </w:rPr>
            </w:pPr>
            <w:r w:rsidRPr="002D069C">
              <w:rPr>
                <w:rFonts w:eastAsia="Arial" w:cs="Arial"/>
                <w:color w:val="auto"/>
                <w:sz w:val="18"/>
                <w:szCs w:val="18"/>
              </w:rPr>
              <w:t>Investeringer</w:t>
            </w:r>
          </w:p>
        </w:tc>
        <w:tc>
          <w:tcPr>
            <w:tcW w:w="841" w:type="dxa"/>
            <w:hideMark/>
          </w:tcPr>
          <w:p w14:paraId="38105601" w14:textId="158936D1"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100,1 </w:t>
            </w:r>
          </w:p>
        </w:tc>
        <w:tc>
          <w:tcPr>
            <w:tcW w:w="842" w:type="dxa"/>
            <w:hideMark/>
          </w:tcPr>
          <w:p w14:paraId="65C04026" w14:textId="02B674FD"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106,6 </w:t>
            </w:r>
          </w:p>
        </w:tc>
        <w:tc>
          <w:tcPr>
            <w:tcW w:w="842" w:type="dxa"/>
            <w:hideMark/>
          </w:tcPr>
          <w:p w14:paraId="1B69DF34" w14:textId="630D697B"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131,3 </w:t>
            </w:r>
          </w:p>
        </w:tc>
        <w:tc>
          <w:tcPr>
            <w:tcW w:w="842" w:type="dxa"/>
            <w:hideMark/>
          </w:tcPr>
          <w:p w14:paraId="47A488DC" w14:textId="1D659D6A"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121,5</w:t>
            </w:r>
          </w:p>
        </w:tc>
        <w:tc>
          <w:tcPr>
            <w:tcW w:w="842" w:type="dxa"/>
            <w:hideMark/>
          </w:tcPr>
          <w:p w14:paraId="0E2337E4" w14:textId="17A11A21"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w:t>
            </w:r>
            <w:r w:rsidR="002D069C" w:rsidRPr="002D069C">
              <w:rPr>
                <w:rFonts w:eastAsia="Arial" w:cs="Arial"/>
                <w:color w:val="auto"/>
                <w:sz w:val="18"/>
                <w:szCs w:val="18"/>
              </w:rPr>
              <w:t>18</w:t>
            </w:r>
            <w:r w:rsidR="00ED717B" w:rsidRPr="002D069C">
              <w:rPr>
                <w:rFonts w:eastAsia="Arial" w:cs="Arial"/>
                <w:color w:val="auto"/>
                <w:sz w:val="18"/>
                <w:szCs w:val="18"/>
              </w:rPr>
              <w:t>,5</w:t>
            </w:r>
          </w:p>
        </w:tc>
      </w:tr>
      <w:tr w:rsidR="00B920AD" w:rsidRPr="00EE4A67" w14:paraId="5BA72F1D" w14:textId="77777777" w:rsidTr="00ED4105">
        <w:trPr>
          <w:trHeight w:hRule="exact" w:val="340"/>
        </w:trPr>
        <w:tc>
          <w:tcPr>
            <w:tcW w:w="5103" w:type="dxa"/>
            <w:vAlign w:val="center"/>
            <w:hideMark/>
          </w:tcPr>
          <w:p w14:paraId="13BE86B7" w14:textId="77777777" w:rsidR="00F55AED" w:rsidRPr="002D069C" w:rsidRDefault="00F55AED" w:rsidP="0048193F">
            <w:pPr>
              <w:keepNext/>
              <w:spacing w:line="276" w:lineRule="auto"/>
              <w:rPr>
                <w:rFonts w:eastAsia="Arial" w:cs="Arial"/>
                <w:color w:val="auto"/>
                <w:sz w:val="18"/>
                <w:szCs w:val="18"/>
              </w:rPr>
            </w:pPr>
            <w:r w:rsidRPr="002D069C">
              <w:rPr>
                <w:rFonts w:eastAsia="Arial" w:cs="Arial"/>
                <w:color w:val="auto"/>
                <w:sz w:val="18"/>
                <w:szCs w:val="18"/>
              </w:rPr>
              <w:t xml:space="preserve">Resultat før skatt </w:t>
            </w:r>
          </w:p>
        </w:tc>
        <w:tc>
          <w:tcPr>
            <w:tcW w:w="841" w:type="dxa"/>
            <w:hideMark/>
          </w:tcPr>
          <w:p w14:paraId="0F42DF58" w14:textId="718EC242" w:rsidR="00F55AED" w:rsidRPr="002D069C" w:rsidRDefault="00ED717B" w:rsidP="0048193F">
            <w:pPr>
              <w:keepNext/>
              <w:spacing w:line="276" w:lineRule="auto"/>
              <w:jc w:val="right"/>
              <w:rPr>
                <w:rFonts w:eastAsia="Arial" w:cs="Arial"/>
                <w:color w:val="auto"/>
                <w:sz w:val="18"/>
                <w:szCs w:val="18"/>
              </w:rPr>
            </w:pPr>
            <w:r w:rsidRPr="002D069C">
              <w:rPr>
                <w:rFonts w:eastAsia="Arial" w:cs="Arial"/>
                <w:color w:val="auto"/>
                <w:sz w:val="18"/>
                <w:szCs w:val="18"/>
              </w:rPr>
              <w:t>7,</w:t>
            </w:r>
            <w:r w:rsidR="000E229C" w:rsidRPr="002D069C">
              <w:rPr>
                <w:rFonts w:eastAsia="Arial" w:cs="Arial"/>
                <w:color w:val="auto"/>
                <w:sz w:val="18"/>
                <w:szCs w:val="18"/>
              </w:rPr>
              <w:t>5</w:t>
            </w:r>
            <w:r w:rsidRPr="002D069C">
              <w:rPr>
                <w:rFonts w:eastAsia="Arial" w:cs="Arial"/>
                <w:color w:val="auto"/>
                <w:sz w:val="18"/>
                <w:szCs w:val="18"/>
              </w:rPr>
              <w:t xml:space="preserve"> </w:t>
            </w:r>
          </w:p>
        </w:tc>
        <w:tc>
          <w:tcPr>
            <w:tcW w:w="842" w:type="dxa"/>
            <w:hideMark/>
          </w:tcPr>
          <w:p w14:paraId="137EE3AD" w14:textId="2045ADCF"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6,8</w:t>
            </w:r>
            <w:r w:rsidR="00ED717B" w:rsidRPr="002D069C">
              <w:rPr>
                <w:rFonts w:eastAsia="Arial" w:cs="Arial"/>
                <w:color w:val="auto"/>
                <w:sz w:val="18"/>
                <w:szCs w:val="18"/>
              </w:rPr>
              <w:t xml:space="preserve"> </w:t>
            </w:r>
          </w:p>
        </w:tc>
        <w:tc>
          <w:tcPr>
            <w:tcW w:w="842" w:type="dxa"/>
            <w:hideMark/>
          </w:tcPr>
          <w:p w14:paraId="05F119E0" w14:textId="53617906"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19,1 </w:t>
            </w:r>
          </w:p>
        </w:tc>
        <w:tc>
          <w:tcPr>
            <w:tcW w:w="842" w:type="dxa"/>
            <w:hideMark/>
          </w:tcPr>
          <w:p w14:paraId="0D7A586E" w14:textId="320408FA"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-12,5</w:t>
            </w:r>
          </w:p>
        </w:tc>
        <w:tc>
          <w:tcPr>
            <w:tcW w:w="842" w:type="dxa"/>
            <w:hideMark/>
          </w:tcPr>
          <w:p w14:paraId="299F3453" w14:textId="759F2BFA"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w:t>
            </w:r>
            <w:r w:rsidR="002D069C" w:rsidRPr="002D069C">
              <w:rPr>
                <w:rFonts w:eastAsia="Arial" w:cs="Arial"/>
                <w:color w:val="auto"/>
                <w:sz w:val="18"/>
                <w:szCs w:val="18"/>
              </w:rPr>
              <w:t>44,3</w:t>
            </w:r>
          </w:p>
        </w:tc>
      </w:tr>
      <w:tr w:rsidR="00B920AD" w:rsidRPr="00EE4A67" w14:paraId="0C0FC75F" w14:textId="77777777" w:rsidTr="00ED4105">
        <w:trPr>
          <w:trHeight w:hRule="exact" w:val="340"/>
        </w:trPr>
        <w:tc>
          <w:tcPr>
            <w:tcW w:w="5103" w:type="dxa"/>
            <w:tcBorders>
              <w:bottom w:val="single" w:sz="4" w:space="0" w:color="auto"/>
            </w:tcBorders>
            <w:vAlign w:val="center"/>
            <w:hideMark/>
          </w:tcPr>
          <w:p w14:paraId="37C75902" w14:textId="77777777" w:rsidR="00F55AED" w:rsidRPr="002D069C" w:rsidRDefault="00F55AED" w:rsidP="0048193F">
            <w:pPr>
              <w:keepNext/>
              <w:spacing w:line="276" w:lineRule="auto"/>
              <w:rPr>
                <w:rFonts w:eastAsia="Arial" w:cs="Arial"/>
                <w:color w:val="auto"/>
                <w:sz w:val="18"/>
                <w:szCs w:val="18"/>
              </w:rPr>
            </w:pPr>
            <w:r w:rsidRPr="002D069C">
              <w:rPr>
                <w:rFonts w:eastAsia="Arial" w:cs="Arial"/>
                <w:color w:val="auto"/>
                <w:sz w:val="18"/>
                <w:szCs w:val="18"/>
              </w:rPr>
              <w:t>Driftstilskudd fra Lørenskog kommune</w:t>
            </w:r>
          </w:p>
        </w:tc>
        <w:tc>
          <w:tcPr>
            <w:tcW w:w="841" w:type="dxa"/>
            <w:tcBorders>
              <w:bottom w:val="single" w:sz="4" w:space="0" w:color="auto"/>
            </w:tcBorders>
            <w:hideMark/>
          </w:tcPr>
          <w:p w14:paraId="75AE63A9" w14:textId="28883DCA"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26,2 </w:t>
            </w:r>
          </w:p>
        </w:tc>
        <w:tc>
          <w:tcPr>
            <w:tcW w:w="842" w:type="dxa"/>
            <w:tcBorders>
              <w:bottom w:val="single" w:sz="4" w:space="0" w:color="auto"/>
            </w:tcBorders>
            <w:hideMark/>
          </w:tcPr>
          <w:p w14:paraId="3E32449A" w14:textId="468F1B9A"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30,7 </w:t>
            </w:r>
          </w:p>
        </w:tc>
        <w:tc>
          <w:tcPr>
            <w:tcW w:w="842" w:type="dxa"/>
            <w:tcBorders>
              <w:bottom w:val="single" w:sz="4" w:space="0" w:color="auto"/>
            </w:tcBorders>
            <w:hideMark/>
          </w:tcPr>
          <w:p w14:paraId="297EABAD" w14:textId="7DDF6621"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 xml:space="preserve">34,9 </w:t>
            </w:r>
          </w:p>
        </w:tc>
        <w:tc>
          <w:tcPr>
            <w:tcW w:w="842" w:type="dxa"/>
            <w:tcBorders>
              <w:bottom w:val="single" w:sz="4" w:space="0" w:color="auto"/>
            </w:tcBorders>
            <w:hideMark/>
          </w:tcPr>
          <w:p w14:paraId="7B8CDC9E" w14:textId="7642F4AB"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37,1</w:t>
            </w:r>
          </w:p>
        </w:tc>
        <w:tc>
          <w:tcPr>
            <w:tcW w:w="842" w:type="dxa"/>
            <w:tcBorders>
              <w:bottom w:val="single" w:sz="4" w:space="0" w:color="auto"/>
            </w:tcBorders>
            <w:hideMark/>
          </w:tcPr>
          <w:p w14:paraId="65F89241" w14:textId="5E0BF1D5" w:rsidR="00F55AED" w:rsidRPr="002D069C" w:rsidRDefault="000E229C" w:rsidP="0048193F">
            <w:pPr>
              <w:keepNext/>
              <w:spacing w:line="276" w:lineRule="auto"/>
              <w:jc w:val="right"/>
              <w:rPr>
                <w:rFonts w:eastAsia="Arial" w:cs="Arial"/>
                <w:color w:val="auto"/>
                <w:sz w:val="18"/>
                <w:szCs w:val="18"/>
              </w:rPr>
            </w:pPr>
            <w:r w:rsidRPr="002D069C">
              <w:rPr>
                <w:rFonts w:eastAsia="Arial" w:cs="Arial"/>
                <w:color w:val="auto"/>
                <w:sz w:val="18"/>
                <w:szCs w:val="18"/>
              </w:rPr>
              <w:t>3</w:t>
            </w:r>
            <w:r w:rsidR="002D069C" w:rsidRPr="002D069C">
              <w:rPr>
                <w:rFonts w:eastAsia="Arial" w:cs="Arial"/>
                <w:color w:val="auto"/>
                <w:sz w:val="18"/>
                <w:szCs w:val="18"/>
              </w:rPr>
              <w:t>2,8</w:t>
            </w:r>
          </w:p>
        </w:tc>
      </w:tr>
    </w:tbl>
    <w:tbl>
      <w:tblPr>
        <w:tblW w:w="9012" w:type="dxa"/>
        <w:tblInd w:w="-10" w:type="dxa"/>
        <w:tblLayout w:type="fixed"/>
        <w:tblLook w:val="04A0" w:firstRow="1" w:lastRow="0" w:firstColumn="1" w:lastColumn="0" w:noHBand="0" w:noVBand="1"/>
      </w:tblPr>
      <w:tblGrid>
        <w:gridCol w:w="6920"/>
        <w:gridCol w:w="1046"/>
        <w:gridCol w:w="1046"/>
      </w:tblGrid>
      <w:tr w:rsidR="009D556E" w:rsidRPr="00804DD7" w14:paraId="3BFAEF16" w14:textId="77777777">
        <w:trPr>
          <w:trHeight w:hRule="exact" w:val="284"/>
        </w:trPr>
        <w:tc>
          <w:tcPr>
            <w:tcW w:w="6920" w:type="dxa"/>
            <w:tcBorders>
              <w:top w:val="single" w:sz="4" w:space="0" w:color="auto"/>
            </w:tcBorders>
            <w:shd w:val="clear" w:color="auto" w:fill="auto"/>
            <w:vAlign w:val="bottom"/>
          </w:tcPr>
          <w:p w14:paraId="0529CACA" w14:textId="77777777" w:rsidR="002D069C" w:rsidRPr="00804DD7" w:rsidRDefault="002D069C" w:rsidP="0048193F">
            <w:pPr>
              <w:rPr>
                <w:rFonts w:cs="Arial"/>
                <w:color w:val="auto"/>
                <w:sz w:val="18"/>
                <w:szCs w:val="18"/>
              </w:rPr>
            </w:pPr>
            <w:r w:rsidRPr="00804DD7">
              <w:rPr>
                <w:rFonts w:cs="Arial"/>
                <w:color w:val="auto"/>
                <w:sz w:val="18"/>
                <w:szCs w:val="18"/>
              </w:rPr>
              <w:t>* Foreløpige tall før revisjon og årsoppgjørsgjennomgang</w:t>
            </w:r>
            <w:r>
              <w:rPr>
                <w:rFonts w:cs="Arial"/>
                <w:color w:val="auto"/>
                <w:sz w:val="18"/>
                <w:szCs w:val="18"/>
              </w:rPr>
              <w:t xml:space="preserve"> og eventuelle avsetninger</w:t>
            </w:r>
            <w:r w:rsidRPr="00804DD7">
              <w:rPr>
                <w:rFonts w:cs="Arial"/>
                <w:color w:val="auto"/>
                <w:sz w:val="18"/>
                <w:szCs w:val="18"/>
              </w:rPr>
              <w:t>.</w:t>
            </w:r>
          </w:p>
        </w:tc>
        <w:tc>
          <w:tcPr>
            <w:tcW w:w="1046" w:type="dxa"/>
            <w:tcBorders>
              <w:top w:val="single" w:sz="4" w:space="0" w:color="auto"/>
            </w:tcBorders>
            <w:shd w:val="clear" w:color="auto" w:fill="auto"/>
            <w:vAlign w:val="bottom"/>
          </w:tcPr>
          <w:p w14:paraId="2F554967" w14:textId="77777777" w:rsidR="002D069C" w:rsidRPr="00804DD7" w:rsidRDefault="002D069C" w:rsidP="0048193F">
            <w:pPr>
              <w:jc w:val="right"/>
              <w:rPr>
                <w:rFonts w:cs="Arial"/>
                <w:color w:val="auto"/>
                <w:sz w:val="18"/>
                <w:szCs w:val="18"/>
              </w:rPr>
            </w:pPr>
          </w:p>
        </w:tc>
        <w:tc>
          <w:tcPr>
            <w:tcW w:w="1046" w:type="dxa"/>
            <w:tcBorders>
              <w:top w:val="single" w:sz="4" w:space="0" w:color="auto"/>
            </w:tcBorders>
            <w:vAlign w:val="bottom"/>
          </w:tcPr>
          <w:p w14:paraId="75EDB9B9" w14:textId="77777777" w:rsidR="002D069C" w:rsidRPr="00804DD7" w:rsidRDefault="002D069C" w:rsidP="0048193F">
            <w:pPr>
              <w:jc w:val="right"/>
              <w:rPr>
                <w:rFonts w:cs="Arial"/>
                <w:color w:val="auto"/>
                <w:sz w:val="18"/>
                <w:szCs w:val="18"/>
              </w:rPr>
            </w:pPr>
          </w:p>
        </w:tc>
      </w:tr>
    </w:tbl>
    <w:p w14:paraId="090641A2" w14:textId="77777777" w:rsidR="00F55AED" w:rsidRPr="00EE4A67" w:rsidRDefault="00F55AED" w:rsidP="0048193F">
      <w:pPr>
        <w:pStyle w:val="Overskrift3"/>
      </w:pPr>
      <w:r w:rsidRPr="00EE4A67">
        <w:t>Nøkkeltall</w:t>
      </w:r>
    </w:p>
    <w:tbl>
      <w:tblPr>
        <w:tblStyle w:val="Tabellrutenett"/>
        <w:tblW w:w="9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794"/>
        <w:gridCol w:w="794"/>
        <w:gridCol w:w="794"/>
        <w:gridCol w:w="794"/>
        <w:gridCol w:w="794"/>
      </w:tblGrid>
      <w:tr w:rsidR="00B920AD" w:rsidRPr="00EE4A67" w14:paraId="150B32E1" w14:textId="77777777" w:rsidTr="00ED4105">
        <w:trPr>
          <w:trHeight w:hRule="exact" w:val="340"/>
        </w:trPr>
        <w:tc>
          <w:tcPr>
            <w:tcW w:w="5098" w:type="dxa"/>
            <w:tcBorders>
              <w:bottom w:val="single" w:sz="4" w:space="0" w:color="auto"/>
            </w:tcBorders>
            <w:vAlign w:val="center"/>
            <w:hideMark/>
          </w:tcPr>
          <w:p w14:paraId="50108977" w14:textId="77777777" w:rsidR="00F55AED" w:rsidRPr="0051448B" w:rsidRDefault="00F55AED" w:rsidP="0048193F">
            <w:pPr>
              <w:spacing w:line="276" w:lineRule="auto"/>
              <w:rPr>
                <w:rFonts w:eastAsia="Arial" w:cs="Arial"/>
                <w:color w:val="auto"/>
                <w:sz w:val="18"/>
                <w:szCs w:val="18"/>
              </w:rPr>
            </w:pPr>
            <w:r w:rsidRPr="0051448B">
              <w:rPr>
                <w:rFonts w:eastAsia="Arial" w:cs="Arial"/>
                <w:color w:val="auto"/>
                <w:sz w:val="18"/>
                <w:szCs w:val="18"/>
              </w:rPr>
              <w:t>Total omsetning</w:t>
            </w:r>
          </w:p>
        </w:tc>
        <w:tc>
          <w:tcPr>
            <w:tcW w:w="794" w:type="dxa"/>
            <w:tcBorders>
              <w:bottom w:val="single" w:sz="4" w:space="0" w:color="auto"/>
            </w:tcBorders>
            <w:vAlign w:val="center"/>
            <w:hideMark/>
          </w:tcPr>
          <w:p w14:paraId="25767B1D" w14:textId="527DE951"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2018</w:t>
            </w:r>
          </w:p>
        </w:tc>
        <w:tc>
          <w:tcPr>
            <w:tcW w:w="794" w:type="dxa"/>
            <w:tcBorders>
              <w:bottom w:val="single" w:sz="4" w:space="0" w:color="auto"/>
            </w:tcBorders>
            <w:vAlign w:val="center"/>
            <w:hideMark/>
          </w:tcPr>
          <w:p w14:paraId="4D5DDC0E" w14:textId="3B9F4519"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2019</w:t>
            </w:r>
          </w:p>
        </w:tc>
        <w:tc>
          <w:tcPr>
            <w:tcW w:w="794" w:type="dxa"/>
            <w:tcBorders>
              <w:bottom w:val="single" w:sz="4" w:space="0" w:color="auto"/>
            </w:tcBorders>
            <w:vAlign w:val="center"/>
            <w:hideMark/>
          </w:tcPr>
          <w:p w14:paraId="24CFDABB" w14:textId="45C5EB6D"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2020</w:t>
            </w:r>
          </w:p>
        </w:tc>
        <w:tc>
          <w:tcPr>
            <w:tcW w:w="794" w:type="dxa"/>
            <w:tcBorders>
              <w:bottom w:val="single" w:sz="4" w:space="0" w:color="auto"/>
            </w:tcBorders>
            <w:vAlign w:val="center"/>
            <w:hideMark/>
          </w:tcPr>
          <w:p w14:paraId="55070303" w14:textId="0637291F"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2021</w:t>
            </w:r>
          </w:p>
        </w:tc>
        <w:tc>
          <w:tcPr>
            <w:tcW w:w="794" w:type="dxa"/>
            <w:tcBorders>
              <w:bottom w:val="single" w:sz="4" w:space="0" w:color="auto"/>
            </w:tcBorders>
            <w:vAlign w:val="center"/>
            <w:hideMark/>
          </w:tcPr>
          <w:p w14:paraId="090B6415" w14:textId="7B062CB0"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2022</w:t>
            </w:r>
          </w:p>
        </w:tc>
      </w:tr>
      <w:tr w:rsidR="00B920AD" w:rsidRPr="00EE4A67" w14:paraId="7E4988E6" w14:textId="77777777" w:rsidTr="00ED4105">
        <w:trPr>
          <w:trHeight w:hRule="exact" w:val="340"/>
        </w:trPr>
        <w:tc>
          <w:tcPr>
            <w:tcW w:w="5098" w:type="dxa"/>
            <w:tcBorders>
              <w:top w:val="single" w:sz="4" w:space="0" w:color="auto"/>
            </w:tcBorders>
            <w:vAlign w:val="center"/>
            <w:hideMark/>
          </w:tcPr>
          <w:p w14:paraId="69AB8C85" w14:textId="77777777" w:rsidR="00F55AED" w:rsidRPr="0051448B" w:rsidRDefault="00F55AED" w:rsidP="0048193F">
            <w:pPr>
              <w:spacing w:line="276" w:lineRule="auto"/>
              <w:rPr>
                <w:rFonts w:eastAsia="Arial" w:cs="Arial"/>
                <w:color w:val="auto"/>
                <w:sz w:val="18"/>
                <w:szCs w:val="18"/>
              </w:rPr>
            </w:pPr>
            <w:r w:rsidRPr="0051448B">
              <w:rPr>
                <w:rFonts w:eastAsia="Arial" w:cs="Arial"/>
                <w:color w:val="auto"/>
                <w:sz w:val="18"/>
                <w:szCs w:val="18"/>
              </w:rPr>
              <w:t>Årsverk</w:t>
            </w:r>
          </w:p>
        </w:tc>
        <w:tc>
          <w:tcPr>
            <w:tcW w:w="794" w:type="dxa"/>
            <w:tcBorders>
              <w:top w:val="single" w:sz="4" w:space="0" w:color="auto"/>
            </w:tcBorders>
            <w:hideMark/>
          </w:tcPr>
          <w:p w14:paraId="753ABFA7" w14:textId="34F20F25"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19</w:t>
            </w:r>
            <w:r w:rsidR="00451829" w:rsidRPr="0051448B">
              <w:rPr>
                <w:rFonts w:eastAsia="Arial" w:cs="Arial"/>
                <w:color w:val="auto"/>
                <w:sz w:val="18"/>
                <w:szCs w:val="18"/>
              </w:rPr>
              <w:t xml:space="preserve">,2 </w:t>
            </w:r>
          </w:p>
        </w:tc>
        <w:tc>
          <w:tcPr>
            <w:tcW w:w="794" w:type="dxa"/>
            <w:tcBorders>
              <w:top w:val="single" w:sz="4" w:space="0" w:color="auto"/>
            </w:tcBorders>
            <w:hideMark/>
          </w:tcPr>
          <w:p w14:paraId="69D754BD" w14:textId="20F9B574"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 xml:space="preserve">21 </w:t>
            </w:r>
          </w:p>
        </w:tc>
        <w:tc>
          <w:tcPr>
            <w:tcW w:w="794" w:type="dxa"/>
            <w:tcBorders>
              <w:top w:val="single" w:sz="4" w:space="0" w:color="auto"/>
            </w:tcBorders>
            <w:hideMark/>
          </w:tcPr>
          <w:p w14:paraId="04DAC63B" w14:textId="73F80838" w:rsidR="00F55AED" w:rsidRPr="0051448B" w:rsidRDefault="00451829" w:rsidP="0048193F">
            <w:pPr>
              <w:spacing w:line="276" w:lineRule="auto"/>
              <w:jc w:val="right"/>
              <w:rPr>
                <w:rFonts w:eastAsia="Arial" w:cs="Arial"/>
                <w:color w:val="auto"/>
                <w:sz w:val="18"/>
                <w:szCs w:val="18"/>
              </w:rPr>
            </w:pPr>
            <w:r w:rsidRPr="0051448B">
              <w:rPr>
                <w:rFonts w:eastAsia="Arial" w:cs="Arial"/>
                <w:color w:val="auto"/>
                <w:sz w:val="18"/>
                <w:szCs w:val="18"/>
              </w:rPr>
              <w:t xml:space="preserve">21 </w:t>
            </w:r>
          </w:p>
        </w:tc>
        <w:tc>
          <w:tcPr>
            <w:tcW w:w="794" w:type="dxa"/>
            <w:tcBorders>
              <w:top w:val="single" w:sz="4" w:space="0" w:color="auto"/>
            </w:tcBorders>
            <w:hideMark/>
          </w:tcPr>
          <w:p w14:paraId="57F38AAB" w14:textId="3EE1B129" w:rsidR="00F55AED" w:rsidRPr="0051448B" w:rsidRDefault="00F55AED" w:rsidP="0048193F">
            <w:pPr>
              <w:spacing w:line="276" w:lineRule="auto"/>
              <w:jc w:val="right"/>
              <w:rPr>
                <w:rFonts w:eastAsia="Arial" w:cs="Arial"/>
                <w:color w:val="auto"/>
                <w:sz w:val="18"/>
                <w:szCs w:val="18"/>
              </w:rPr>
            </w:pPr>
            <w:r w:rsidRPr="0051448B">
              <w:rPr>
                <w:rFonts w:eastAsia="Arial" w:cs="Arial"/>
                <w:color w:val="auto"/>
                <w:sz w:val="18"/>
                <w:szCs w:val="18"/>
              </w:rPr>
              <w:t>21</w:t>
            </w:r>
            <w:r w:rsidR="00451829" w:rsidRPr="0051448B">
              <w:rPr>
                <w:rFonts w:eastAsia="Arial" w:cs="Arial"/>
                <w:color w:val="auto"/>
                <w:sz w:val="18"/>
                <w:szCs w:val="18"/>
              </w:rPr>
              <w:t xml:space="preserve"> </w:t>
            </w:r>
          </w:p>
        </w:tc>
        <w:tc>
          <w:tcPr>
            <w:tcW w:w="794" w:type="dxa"/>
            <w:tcBorders>
              <w:top w:val="single" w:sz="4" w:space="0" w:color="auto"/>
            </w:tcBorders>
            <w:hideMark/>
          </w:tcPr>
          <w:p w14:paraId="351B95AB" w14:textId="538CD4A3"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 xml:space="preserve">20,7 </w:t>
            </w:r>
          </w:p>
        </w:tc>
      </w:tr>
      <w:tr w:rsidR="00B920AD" w:rsidRPr="00EE4A67" w14:paraId="5AB98FDC" w14:textId="77777777" w:rsidTr="00ED4105">
        <w:trPr>
          <w:trHeight w:hRule="exact" w:val="340"/>
        </w:trPr>
        <w:tc>
          <w:tcPr>
            <w:tcW w:w="5098" w:type="dxa"/>
            <w:vAlign w:val="center"/>
            <w:hideMark/>
          </w:tcPr>
          <w:p w14:paraId="6615E034" w14:textId="77777777" w:rsidR="00F55AED" w:rsidRPr="0051448B" w:rsidRDefault="00F55AED" w:rsidP="0048193F">
            <w:pPr>
              <w:spacing w:line="276" w:lineRule="auto"/>
              <w:rPr>
                <w:rFonts w:eastAsia="Arial" w:cs="Arial"/>
                <w:color w:val="auto"/>
                <w:sz w:val="18"/>
                <w:szCs w:val="18"/>
              </w:rPr>
            </w:pPr>
            <w:r w:rsidRPr="0051448B">
              <w:rPr>
                <w:rFonts w:eastAsia="Arial" w:cs="Arial"/>
                <w:color w:val="auto"/>
                <w:sz w:val="18"/>
                <w:szCs w:val="18"/>
              </w:rPr>
              <w:t>Antall ansatte i deltidsstillinger</w:t>
            </w:r>
          </w:p>
        </w:tc>
        <w:tc>
          <w:tcPr>
            <w:tcW w:w="794" w:type="dxa"/>
            <w:hideMark/>
          </w:tcPr>
          <w:p w14:paraId="70472672" w14:textId="6FB1430B"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3</w:t>
            </w:r>
            <w:r w:rsidR="00451829" w:rsidRPr="0051448B">
              <w:rPr>
                <w:rFonts w:eastAsia="Arial" w:cs="Arial"/>
                <w:color w:val="auto"/>
                <w:sz w:val="18"/>
                <w:szCs w:val="18"/>
              </w:rPr>
              <w:t xml:space="preserve"> </w:t>
            </w:r>
          </w:p>
        </w:tc>
        <w:tc>
          <w:tcPr>
            <w:tcW w:w="794" w:type="dxa"/>
            <w:hideMark/>
          </w:tcPr>
          <w:p w14:paraId="749AD168" w14:textId="2936A4B5"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4</w:t>
            </w:r>
            <w:r w:rsidR="00451829" w:rsidRPr="0051448B">
              <w:rPr>
                <w:rFonts w:eastAsia="Arial" w:cs="Arial"/>
                <w:color w:val="auto"/>
                <w:sz w:val="18"/>
                <w:szCs w:val="18"/>
              </w:rPr>
              <w:t xml:space="preserve"> </w:t>
            </w:r>
          </w:p>
        </w:tc>
        <w:tc>
          <w:tcPr>
            <w:tcW w:w="794" w:type="dxa"/>
            <w:hideMark/>
          </w:tcPr>
          <w:p w14:paraId="7260757E" w14:textId="74C826D7"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w:t>
            </w:r>
            <w:r w:rsidR="00451829" w:rsidRPr="0051448B">
              <w:rPr>
                <w:rFonts w:eastAsia="Arial" w:cs="Arial"/>
                <w:color w:val="auto"/>
                <w:sz w:val="18"/>
                <w:szCs w:val="18"/>
              </w:rPr>
              <w:t xml:space="preserve"> </w:t>
            </w:r>
          </w:p>
        </w:tc>
        <w:tc>
          <w:tcPr>
            <w:tcW w:w="794" w:type="dxa"/>
            <w:hideMark/>
          </w:tcPr>
          <w:p w14:paraId="79886692" w14:textId="1F333A38" w:rsidR="00F55AED" w:rsidRPr="0051448B" w:rsidRDefault="00451829" w:rsidP="0048193F">
            <w:pPr>
              <w:spacing w:line="276" w:lineRule="auto"/>
              <w:jc w:val="right"/>
              <w:rPr>
                <w:rFonts w:eastAsia="Arial" w:cs="Arial"/>
                <w:color w:val="auto"/>
                <w:sz w:val="18"/>
                <w:szCs w:val="18"/>
              </w:rPr>
            </w:pPr>
            <w:r w:rsidRPr="0051448B">
              <w:rPr>
                <w:rFonts w:eastAsia="Arial" w:cs="Arial"/>
                <w:color w:val="auto"/>
                <w:sz w:val="18"/>
                <w:szCs w:val="18"/>
              </w:rPr>
              <w:t xml:space="preserve">- </w:t>
            </w:r>
          </w:p>
        </w:tc>
        <w:tc>
          <w:tcPr>
            <w:tcW w:w="794" w:type="dxa"/>
            <w:hideMark/>
          </w:tcPr>
          <w:p w14:paraId="00D3DC5D" w14:textId="3EF16988"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4</w:t>
            </w:r>
            <w:r w:rsidR="00451829" w:rsidRPr="0051448B">
              <w:rPr>
                <w:rFonts w:eastAsia="Arial" w:cs="Arial"/>
                <w:color w:val="auto"/>
                <w:sz w:val="18"/>
                <w:szCs w:val="18"/>
              </w:rPr>
              <w:t xml:space="preserve"> </w:t>
            </w:r>
          </w:p>
        </w:tc>
      </w:tr>
      <w:tr w:rsidR="00B920AD" w:rsidRPr="00EE4A67" w14:paraId="0879FEFA" w14:textId="77777777" w:rsidTr="00ED4105">
        <w:trPr>
          <w:trHeight w:hRule="exact" w:val="340"/>
        </w:trPr>
        <w:tc>
          <w:tcPr>
            <w:tcW w:w="5098" w:type="dxa"/>
            <w:vAlign w:val="center"/>
            <w:hideMark/>
          </w:tcPr>
          <w:p w14:paraId="1BD0CDFB" w14:textId="77777777" w:rsidR="00F55AED" w:rsidRPr="0051448B" w:rsidRDefault="00F55AED" w:rsidP="0048193F">
            <w:pPr>
              <w:spacing w:line="276" w:lineRule="auto"/>
              <w:rPr>
                <w:rFonts w:eastAsia="Arial" w:cs="Arial"/>
                <w:color w:val="auto"/>
                <w:sz w:val="18"/>
                <w:szCs w:val="18"/>
              </w:rPr>
            </w:pPr>
            <w:r w:rsidRPr="0051448B">
              <w:rPr>
                <w:rFonts w:eastAsia="Arial" w:cs="Arial"/>
                <w:color w:val="auto"/>
                <w:sz w:val="18"/>
                <w:szCs w:val="18"/>
              </w:rPr>
              <w:t>Andel deltidsstillinger</w:t>
            </w:r>
          </w:p>
        </w:tc>
        <w:tc>
          <w:tcPr>
            <w:tcW w:w="794" w:type="dxa"/>
            <w:hideMark/>
          </w:tcPr>
          <w:p w14:paraId="347ADA12" w14:textId="571FBDEB"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15,6</w:t>
            </w:r>
            <w:r w:rsidR="00451829" w:rsidRPr="0051448B">
              <w:rPr>
                <w:rFonts w:eastAsia="Arial" w:cs="Arial"/>
                <w:color w:val="auto"/>
                <w:sz w:val="18"/>
                <w:szCs w:val="18"/>
              </w:rPr>
              <w:t xml:space="preserve"> % </w:t>
            </w:r>
          </w:p>
        </w:tc>
        <w:tc>
          <w:tcPr>
            <w:tcW w:w="794" w:type="dxa"/>
            <w:hideMark/>
          </w:tcPr>
          <w:p w14:paraId="680CADBE" w14:textId="7B3CF07B"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19</w:t>
            </w:r>
            <w:r w:rsidR="00451829" w:rsidRPr="0051448B">
              <w:rPr>
                <w:rFonts w:eastAsia="Arial" w:cs="Arial"/>
                <w:color w:val="auto"/>
                <w:sz w:val="18"/>
                <w:szCs w:val="18"/>
              </w:rPr>
              <w:t xml:space="preserve"> % </w:t>
            </w:r>
          </w:p>
        </w:tc>
        <w:tc>
          <w:tcPr>
            <w:tcW w:w="794" w:type="dxa"/>
            <w:hideMark/>
          </w:tcPr>
          <w:p w14:paraId="49723D9F" w14:textId="6CB4A1B7"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 xml:space="preserve">- </w:t>
            </w:r>
          </w:p>
        </w:tc>
        <w:tc>
          <w:tcPr>
            <w:tcW w:w="794" w:type="dxa"/>
            <w:hideMark/>
          </w:tcPr>
          <w:p w14:paraId="3EB2D04F" w14:textId="5C1EBD4C" w:rsidR="00F55AED" w:rsidRPr="0051448B" w:rsidRDefault="00451829" w:rsidP="0048193F">
            <w:pPr>
              <w:spacing w:line="276" w:lineRule="auto"/>
              <w:jc w:val="right"/>
              <w:rPr>
                <w:rFonts w:eastAsia="Arial" w:cs="Arial"/>
                <w:color w:val="auto"/>
                <w:sz w:val="18"/>
                <w:szCs w:val="18"/>
              </w:rPr>
            </w:pPr>
            <w:r w:rsidRPr="0051448B">
              <w:rPr>
                <w:rFonts w:eastAsia="Arial" w:cs="Arial"/>
                <w:color w:val="auto"/>
                <w:sz w:val="18"/>
                <w:szCs w:val="18"/>
              </w:rPr>
              <w:t xml:space="preserve">- </w:t>
            </w:r>
          </w:p>
        </w:tc>
        <w:tc>
          <w:tcPr>
            <w:tcW w:w="794" w:type="dxa"/>
            <w:hideMark/>
          </w:tcPr>
          <w:p w14:paraId="6CEE2E7A" w14:textId="76F6272F"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 xml:space="preserve">18 % </w:t>
            </w:r>
          </w:p>
        </w:tc>
      </w:tr>
      <w:tr w:rsidR="00B920AD" w:rsidRPr="00EE4A67" w14:paraId="27F315F7" w14:textId="77777777" w:rsidTr="00ED4105">
        <w:trPr>
          <w:trHeight w:hRule="exact" w:val="340"/>
        </w:trPr>
        <w:tc>
          <w:tcPr>
            <w:tcW w:w="5098" w:type="dxa"/>
            <w:tcBorders>
              <w:bottom w:val="single" w:sz="4" w:space="0" w:color="auto"/>
            </w:tcBorders>
            <w:vAlign w:val="center"/>
            <w:hideMark/>
          </w:tcPr>
          <w:p w14:paraId="4B376BA6" w14:textId="77777777" w:rsidR="00F55AED" w:rsidRPr="0051448B" w:rsidRDefault="00F55AED" w:rsidP="0048193F">
            <w:pPr>
              <w:spacing w:line="276" w:lineRule="auto"/>
              <w:rPr>
                <w:rFonts w:eastAsia="Arial" w:cs="Arial"/>
                <w:color w:val="auto"/>
                <w:sz w:val="18"/>
                <w:szCs w:val="18"/>
              </w:rPr>
            </w:pPr>
            <w:r w:rsidRPr="0051448B">
              <w:rPr>
                <w:rFonts w:eastAsia="Arial" w:cs="Arial"/>
                <w:color w:val="auto"/>
                <w:sz w:val="18"/>
                <w:szCs w:val="18"/>
              </w:rPr>
              <w:t>Sykefravær</w:t>
            </w:r>
          </w:p>
        </w:tc>
        <w:tc>
          <w:tcPr>
            <w:tcW w:w="794" w:type="dxa"/>
            <w:tcBorders>
              <w:bottom w:val="single" w:sz="4" w:space="0" w:color="auto"/>
            </w:tcBorders>
            <w:hideMark/>
          </w:tcPr>
          <w:p w14:paraId="2829AD4D" w14:textId="407D87C0"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1,8</w:t>
            </w:r>
            <w:r w:rsidR="00451829" w:rsidRPr="0051448B">
              <w:rPr>
                <w:rFonts w:eastAsia="Arial" w:cs="Arial"/>
                <w:color w:val="auto"/>
                <w:sz w:val="18"/>
                <w:szCs w:val="18"/>
              </w:rPr>
              <w:t xml:space="preserve"> % </w:t>
            </w:r>
          </w:p>
        </w:tc>
        <w:tc>
          <w:tcPr>
            <w:tcW w:w="794" w:type="dxa"/>
            <w:tcBorders>
              <w:bottom w:val="single" w:sz="4" w:space="0" w:color="auto"/>
            </w:tcBorders>
            <w:hideMark/>
          </w:tcPr>
          <w:p w14:paraId="61EA2F53" w14:textId="316939C2"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4,6</w:t>
            </w:r>
            <w:r w:rsidR="00451829" w:rsidRPr="0051448B">
              <w:rPr>
                <w:rFonts w:eastAsia="Arial" w:cs="Arial"/>
                <w:color w:val="auto"/>
                <w:sz w:val="18"/>
                <w:szCs w:val="18"/>
              </w:rPr>
              <w:t xml:space="preserve"> % </w:t>
            </w:r>
          </w:p>
        </w:tc>
        <w:tc>
          <w:tcPr>
            <w:tcW w:w="794" w:type="dxa"/>
            <w:tcBorders>
              <w:bottom w:val="single" w:sz="4" w:space="0" w:color="auto"/>
            </w:tcBorders>
            <w:hideMark/>
          </w:tcPr>
          <w:p w14:paraId="70266083" w14:textId="32A16286"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3,5</w:t>
            </w:r>
            <w:r w:rsidR="00451829" w:rsidRPr="0051448B">
              <w:rPr>
                <w:rFonts w:eastAsia="Arial" w:cs="Arial"/>
                <w:color w:val="auto"/>
                <w:sz w:val="18"/>
                <w:szCs w:val="18"/>
              </w:rPr>
              <w:t xml:space="preserve"> % </w:t>
            </w:r>
          </w:p>
        </w:tc>
        <w:tc>
          <w:tcPr>
            <w:tcW w:w="794" w:type="dxa"/>
            <w:tcBorders>
              <w:bottom w:val="single" w:sz="4" w:space="0" w:color="auto"/>
            </w:tcBorders>
            <w:hideMark/>
          </w:tcPr>
          <w:p w14:paraId="0B5167DF" w14:textId="5B5BE06E"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7,1</w:t>
            </w:r>
            <w:r w:rsidR="00451829" w:rsidRPr="0051448B">
              <w:rPr>
                <w:rFonts w:eastAsia="Arial" w:cs="Arial"/>
                <w:color w:val="auto"/>
                <w:sz w:val="18"/>
                <w:szCs w:val="18"/>
              </w:rPr>
              <w:t xml:space="preserve"> % </w:t>
            </w:r>
          </w:p>
        </w:tc>
        <w:tc>
          <w:tcPr>
            <w:tcW w:w="794" w:type="dxa"/>
            <w:tcBorders>
              <w:bottom w:val="single" w:sz="4" w:space="0" w:color="auto"/>
            </w:tcBorders>
            <w:hideMark/>
          </w:tcPr>
          <w:p w14:paraId="4D0A873D" w14:textId="5183F671" w:rsidR="00F55AED" w:rsidRPr="0051448B" w:rsidRDefault="002D069C" w:rsidP="0048193F">
            <w:pPr>
              <w:spacing w:line="276" w:lineRule="auto"/>
              <w:jc w:val="right"/>
              <w:rPr>
                <w:rFonts w:eastAsia="Arial" w:cs="Arial"/>
                <w:color w:val="auto"/>
                <w:sz w:val="18"/>
                <w:szCs w:val="18"/>
              </w:rPr>
            </w:pPr>
            <w:r w:rsidRPr="0051448B">
              <w:rPr>
                <w:rFonts w:eastAsia="Arial" w:cs="Arial"/>
                <w:color w:val="auto"/>
                <w:sz w:val="18"/>
                <w:szCs w:val="18"/>
              </w:rPr>
              <w:t>6,2</w:t>
            </w:r>
            <w:r w:rsidR="00451829" w:rsidRPr="0051448B">
              <w:rPr>
                <w:rFonts w:eastAsia="Arial" w:cs="Arial"/>
                <w:color w:val="auto"/>
                <w:sz w:val="18"/>
                <w:szCs w:val="18"/>
              </w:rPr>
              <w:t xml:space="preserve"> % </w:t>
            </w:r>
          </w:p>
        </w:tc>
      </w:tr>
    </w:tbl>
    <w:p w14:paraId="339E604D" w14:textId="77777777" w:rsidR="00F55AED" w:rsidRPr="00EE4A67" w:rsidRDefault="00F55AED" w:rsidP="0048193F">
      <w:pPr>
        <w:pStyle w:val="Overskrift3"/>
      </w:pPr>
      <w:r w:rsidRPr="00EE4A67">
        <w:t>Helse, miljø og sikkerhet</w:t>
      </w:r>
    </w:p>
    <w:p w14:paraId="24F74B59" w14:textId="5EF29E65" w:rsidR="00D72B9A" w:rsidRPr="00D72B9A" w:rsidRDefault="00D72B9A" w:rsidP="0048193F">
      <w:pPr>
        <w:rPr>
          <w:rFonts w:cs="Arial"/>
          <w:color w:val="auto"/>
          <w:lang w:eastAsia="nb-NO"/>
        </w:rPr>
      </w:pPr>
      <w:r w:rsidRPr="00D72B9A">
        <w:rPr>
          <w:rFonts w:cs="Arial"/>
          <w:color w:val="auto"/>
          <w:lang w:eastAsia="nb-NO"/>
        </w:rPr>
        <w:t xml:space="preserve">HMS står i fokus i arbeidshverdag. Alle ansatte gis en grunnleggende HMS-opplæring. Før oppgaver tildeles, gis det en oppgavespesifikk opplæring. Det er etablerte rutiner for kontroll av arbeids- og verneutstyr. </w:t>
      </w:r>
    </w:p>
    <w:p w14:paraId="3E1248F5" w14:textId="77777777" w:rsidR="00D72B9A" w:rsidRPr="00D72B9A" w:rsidRDefault="00D72B9A" w:rsidP="0048193F">
      <w:pPr>
        <w:rPr>
          <w:rFonts w:cs="Arial"/>
          <w:color w:val="auto"/>
          <w:lang w:eastAsia="nb-NO"/>
        </w:rPr>
      </w:pPr>
      <w:r w:rsidRPr="00D72B9A">
        <w:rPr>
          <w:rFonts w:cs="Arial"/>
          <w:color w:val="auto"/>
          <w:lang w:eastAsia="nb-NO"/>
        </w:rPr>
        <w:t xml:space="preserve">Også eksterne som skal utføre oppdrag for NRV får en grunnleggende HMS-opplæring som er relevant for arbeid i våre anlegg. </w:t>
      </w:r>
    </w:p>
    <w:p w14:paraId="5E85BE9C" w14:textId="77777777" w:rsidR="00D72B9A" w:rsidRPr="00D72B9A" w:rsidRDefault="00D72B9A" w:rsidP="0048193F">
      <w:pPr>
        <w:rPr>
          <w:rFonts w:cs="Arial"/>
          <w:color w:val="auto"/>
          <w:lang w:eastAsia="nb-NO"/>
        </w:rPr>
      </w:pPr>
      <w:r w:rsidRPr="00D72B9A">
        <w:rPr>
          <w:rFonts w:cs="Arial"/>
          <w:color w:val="auto"/>
          <w:lang w:eastAsia="nb-NO"/>
        </w:rPr>
        <w:lastRenderedPageBreak/>
        <w:t xml:space="preserve">Koronapandemien påvirket arbeidshverdagen i begynnelsen av 2022. NRV har hatt fokus på å skjerme driftsavdelingen og laboratoriet, for å sikre at vi til enhver tid har tilstrekkelig mannskap til å drifte anleggene og opprettholde analysekapasitet. </w:t>
      </w:r>
    </w:p>
    <w:p w14:paraId="4BEE5E2F" w14:textId="77777777" w:rsidR="00D72B9A" w:rsidRPr="00D72B9A" w:rsidRDefault="00D72B9A" w:rsidP="0048193F">
      <w:pPr>
        <w:rPr>
          <w:rFonts w:cs="Arial"/>
          <w:color w:val="auto"/>
          <w:lang w:eastAsia="nb-NO"/>
        </w:rPr>
      </w:pPr>
      <w:r w:rsidRPr="00D72B9A">
        <w:rPr>
          <w:rFonts w:cs="Arial"/>
          <w:color w:val="auto"/>
          <w:lang w:eastAsia="nb-NO"/>
        </w:rPr>
        <w:t xml:space="preserve">Ansatte som ikke har oppgaver knyttet direkte til drift av vannbehandlingsanlegget, transportnettet eller laboratoriet, jobbet fra hjemmekontor så lenge restriksjonene i samfunnet varte.  </w:t>
      </w:r>
    </w:p>
    <w:p w14:paraId="12A0000D" w14:textId="77777777" w:rsidR="00D72B9A" w:rsidRPr="00D72B9A" w:rsidRDefault="00D72B9A" w:rsidP="0048193F">
      <w:pPr>
        <w:rPr>
          <w:rFonts w:cs="Arial"/>
          <w:color w:val="auto"/>
          <w:lang w:eastAsia="nb-NO"/>
        </w:rPr>
      </w:pPr>
      <w:r w:rsidRPr="00D72B9A">
        <w:rPr>
          <w:rFonts w:cs="Arial"/>
          <w:color w:val="auto"/>
          <w:lang w:eastAsia="nb-NO"/>
        </w:rPr>
        <w:t xml:space="preserve">I 2022 hadde NRV ingen innmeldte skader som medførte sykefravær. </w:t>
      </w:r>
    </w:p>
    <w:p w14:paraId="1F2EB76F" w14:textId="77777777" w:rsidR="00D72B9A" w:rsidRPr="00D72B9A" w:rsidRDefault="00D72B9A" w:rsidP="0048193F">
      <w:pPr>
        <w:rPr>
          <w:rFonts w:cs="Arial"/>
          <w:color w:val="auto"/>
          <w:lang w:eastAsia="nb-NO"/>
        </w:rPr>
      </w:pPr>
      <w:r w:rsidRPr="00D72B9A">
        <w:rPr>
          <w:rFonts w:cs="Arial"/>
          <w:color w:val="auto"/>
          <w:lang w:eastAsia="nb-NO"/>
        </w:rPr>
        <w:t xml:space="preserve">Hvert år utarbeider alle avdelinger sine HMS-handlingsplaner tilpasset virksomheten. Disse følges opp og rapporteres årlig til hovedverneombud og ledelsen. </w:t>
      </w:r>
    </w:p>
    <w:p w14:paraId="505C36D9" w14:textId="5E3FE674" w:rsidR="00B32232" w:rsidRPr="00D72B9A" w:rsidRDefault="00D72B9A" w:rsidP="0048193F">
      <w:pPr>
        <w:rPr>
          <w:rFonts w:cs="Arial"/>
          <w:color w:val="auto"/>
          <w:lang w:eastAsia="nb-NO"/>
        </w:rPr>
      </w:pPr>
      <w:r w:rsidRPr="00D72B9A">
        <w:rPr>
          <w:rFonts w:cs="Arial"/>
          <w:color w:val="auto"/>
          <w:lang w:eastAsia="nb-NO"/>
        </w:rPr>
        <w:t>Sykefraværet i 2022 på 6,16 %, hvorav korttidsfraværet (&lt;16 dager) utgjør 2,92 %. De tilsvarende tallene for 2021 var hhv. 7,12 % og 2,16 %. Selskapet hadde en målsetning om sykefravær lavere enn 5 %. Det ble igangsatt arbeid, som videreføres i NRVA, for å se tiltak som kan bidra til å få ned sykefraværet.</w:t>
      </w:r>
    </w:p>
    <w:p w14:paraId="5BAAE7EC" w14:textId="77777777" w:rsidR="00F55AED" w:rsidRPr="00EE4A67" w:rsidRDefault="00F55AED" w:rsidP="0048193F">
      <w:pPr>
        <w:pStyle w:val="Overskrift3"/>
      </w:pPr>
      <w:r w:rsidRPr="00EE4A67">
        <w:t xml:space="preserve">Viktige hendelser </w:t>
      </w:r>
    </w:p>
    <w:p w14:paraId="36A65435" w14:textId="77777777" w:rsidR="00AD2DEF" w:rsidRPr="00AD2DEF" w:rsidRDefault="00AD2DEF" w:rsidP="0048193F">
      <w:pPr>
        <w:rPr>
          <w:rFonts w:cs="Arial"/>
          <w:color w:val="auto"/>
          <w:lang w:eastAsia="nb-NO"/>
        </w:rPr>
      </w:pPr>
      <w:r w:rsidRPr="00AD2DEF">
        <w:rPr>
          <w:rFonts w:cs="Arial"/>
          <w:color w:val="auto"/>
          <w:lang w:eastAsia="nb-NO"/>
        </w:rPr>
        <w:t>Sammen med eierkommunene har selskapet jobbet med en felles del til hovedplanen.</w:t>
      </w:r>
    </w:p>
    <w:p w14:paraId="6600788C" w14:textId="730172FD" w:rsidR="00AD2DEF" w:rsidRPr="00AD2DEF" w:rsidRDefault="00AD2DEF" w:rsidP="0048193F">
      <w:pPr>
        <w:rPr>
          <w:rFonts w:cs="Arial"/>
          <w:color w:val="auto"/>
          <w:lang w:eastAsia="nb-NO"/>
        </w:rPr>
      </w:pPr>
      <w:r w:rsidRPr="00AD2DEF">
        <w:rPr>
          <w:rFonts w:cs="Arial"/>
          <w:color w:val="auto"/>
          <w:lang w:eastAsia="nb-NO"/>
        </w:rPr>
        <w:t>Råvannstunellen, som forsyner vannverket med vann fra Glomma, har gjennom flere år hatt pågående ras. Selve tunnelen ble utbedret i 2021, mens det i 2022 har blitt jobbet med forsterkning på to strekk i tilknytning til tunnelsystemet. Vannverket har produsert som normalt under disse arbeidene.</w:t>
      </w:r>
    </w:p>
    <w:p w14:paraId="282EAAA1" w14:textId="3B1D81AE" w:rsidR="006704BD" w:rsidRPr="00AD2DEF" w:rsidRDefault="00AD2DEF" w:rsidP="0048193F">
      <w:pPr>
        <w:rPr>
          <w:rFonts w:cs="Arial"/>
          <w:color w:val="auto"/>
          <w:lang w:eastAsia="nb-NO"/>
        </w:rPr>
      </w:pPr>
      <w:r w:rsidRPr="00AD2DEF">
        <w:rPr>
          <w:rFonts w:cs="Arial"/>
          <w:color w:val="auto"/>
          <w:lang w:eastAsia="nb-NO"/>
        </w:rPr>
        <w:t>Representantskapene i Nedre Romerike Vannverk IKS (NRV) og Nedre Romerike Avløpsselskap IKS (NRA) fattet i november 2022 et endelig vedtak om å slå sammen selskapene med NRA som det overtakende selskapet med virkning fra 01.01.2023. NRV ble med dette vedtaket besluttet oppløst og prosess med oppløsning er igangsatt.</w:t>
      </w:r>
    </w:p>
    <w:p w14:paraId="7E106125" w14:textId="77777777" w:rsidR="00C13FB6" w:rsidRDefault="00C13FB6" w:rsidP="0048193F">
      <w:pPr>
        <w:spacing w:after="200"/>
        <w:rPr>
          <w:rFonts w:cs="Arial"/>
          <w:color w:val="29594F"/>
          <w:spacing w:val="-14"/>
          <w:sz w:val="36"/>
          <w:szCs w:val="32"/>
          <w:lang w:eastAsia="nb-NO"/>
        </w:rPr>
      </w:pPr>
      <w:bookmarkStart w:id="184" w:name="_Toc67917053"/>
      <w:bookmarkStart w:id="185" w:name="_Toc100145922"/>
      <w:bookmarkStart w:id="186" w:name="_Toc101694920"/>
      <w:r>
        <w:br w:type="page"/>
      </w:r>
    </w:p>
    <w:p w14:paraId="62221B76" w14:textId="5091A268" w:rsidR="00F55AED" w:rsidRPr="00EE4A67" w:rsidRDefault="00F55AED" w:rsidP="0048193F">
      <w:pPr>
        <w:pStyle w:val="Overskrift2"/>
      </w:pPr>
      <w:bookmarkStart w:id="187" w:name="_Toc132639740"/>
      <w:r w:rsidRPr="00EE4A67">
        <w:lastRenderedPageBreak/>
        <w:t>Romerike Revisjon IKS</w:t>
      </w:r>
      <w:bookmarkEnd w:id="184"/>
      <w:bookmarkEnd w:id="185"/>
      <w:bookmarkEnd w:id="186"/>
      <w:bookmarkEnd w:id="187"/>
    </w:p>
    <w:p w14:paraId="7A89E7EE" w14:textId="4AAEDA41" w:rsidR="00944391" w:rsidRPr="00BE4D46" w:rsidRDefault="00F55AED" w:rsidP="0048193F">
      <w:pPr>
        <w:rPr>
          <w:rFonts w:cs="Arial"/>
          <w:color w:val="auto"/>
          <w:lang w:eastAsia="nb-NO"/>
        </w:rPr>
      </w:pPr>
      <w:r w:rsidRPr="00BE4D46">
        <w:rPr>
          <w:rFonts w:cs="Arial"/>
          <w:color w:val="auto"/>
          <w:lang w:eastAsia="nb-NO"/>
        </w:rPr>
        <w:t xml:space="preserve">Romerike revisjon IKS </w:t>
      </w:r>
      <w:r w:rsidR="0083792A" w:rsidRPr="00BE4D46">
        <w:rPr>
          <w:rFonts w:cs="Arial"/>
          <w:color w:val="auto"/>
          <w:lang w:eastAsia="nb-NO"/>
        </w:rPr>
        <w:t xml:space="preserve">(RRI) </w:t>
      </w:r>
      <w:r w:rsidRPr="00BE4D46">
        <w:rPr>
          <w:rFonts w:cs="Arial"/>
          <w:color w:val="auto"/>
          <w:lang w:eastAsia="nb-NO"/>
        </w:rPr>
        <w:t>ble etablert i juni 2013</w:t>
      </w:r>
      <w:r w:rsidR="00624A3B" w:rsidRPr="00BE4D46">
        <w:rPr>
          <w:rFonts w:cs="Arial"/>
          <w:color w:val="auto"/>
          <w:lang w:eastAsia="nb-NO"/>
        </w:rPr>
        <w:t xml:space="preserve"> og er </w:t>
      </w:r>
      <w:r w:rsidR="001830FC" w:rsidRPr="00BE4D46">
        <w:rPr>
          <w:rFonts w:cs="Arial"/>
          <w:color w:val="auto"/>
          <w:lang w:eastAsia="nb-NO"/>
        </w:rPr>
        <w:t xml:space="preserve">et uavhengig </w:t>
      </w:r>
      <w:r w:rsidR="00636434" w:rsidRPr="00BE4D46">
        <w:rPr>
          <w:rFonts w:cs="Arial"/>
          <w:color w:val="auto"/>
          <w:lang w:eastAsia="nb-NO"/>
        </w:rPr>
        <w:t>og selvstendig</w:t>
      </w:r>
      <w:r w:rsidR="00937CA7" w:rsidRPr="00BE4D46">
        <w:rPr>
          <w:rFonts w:cs="Arial"/>
          <w:color w:val="auto"/>
          <w:lang w:eastAsia="nb-NO"/>
        </w:rPr>
        <w:t xml:space="preserve"> selskap som utfører </w:t>
      </w:r>
      <w:r w:rsidR="002B2285" w:rsidRPr="00BE4D46">
        <w:rPr>
          <w:rFonts w:cs="Arial"/>
          <w:color w:val="auto"/>
          <w:lang w:eastAsia="nb-NO"/>
        </w:rPr>
        <w:t xml:space="preserve">de lovpålagte </w:t>
      </w:r>
      <w:r w:rsidR="00937CA7" w:rsidRPr="00BE4D46">
        <w:rPr>
          <w:rFonts w:cs="Arial"/>
          <w:color w:val="auto"/>
          <w:lang w:eastAsia="nb-NO"/>
        </w:rPr>
        <w:t>revisjon</w:t>
      </w:r>
      <w:r w:rsidR="00D73F77" w:rsidRPr="00BE4D46">
        <w:rPr>
          <w:rFonts w:cs="Arial"/>
          <w:color w:val="auto"/>
          <w:lang w:eastAsia="nb-NO"/>
        </w:rPr>
        <w:t>soppgavene</w:t>
      </w:r>
      <w:r w:rsidR="00937CA7" w:rsidRPr="00BE4D46">
        <w:rPr>
          <w:rFonts w:cs="Arial"/>
          <w:color w:val="auto"/>
          <w:lang w:eastAsia="nb-NO"/>
        </w:rPr>
        <w:t xml:space="preserve"> </w:t>
      </w:r>
      <w:r w:rsidR="00624A3B" w:rsidRPr="00BE4D46">
        <w:rPr>
          <w:rFonts w:cs="Arial"/>
          <w:color w:val="auto"/>
          <w:lang w:eastAsia="nb-NO"/>
        </w:rPr>
        <w:t xml:space="preserve">for </w:t>
      </w:r>
      <w:r w:rsidR="00A10239" w:rsidRPr="00BE4D46">
        <w:rPr>
          <w:rFonts w:cs="Arial"/>
          <w:color w:val="auto"/>
          <w:lang w:eastAsia="nb-NO"/>
        </w:rPr>
        <w:t>deltaker</w:t>
      </w:r>
      <w:r w:rsidR="00624A3B" w:rsidRPr="00BE4D46">
        <w:rPr>
          <w:rFonts w:cs="Arial"/>
          <w:color w:val="auto"/>
          <w:lang w:eastAsia="nb-NO"/>
        </w:rPr>
        <w:t xml:space="preserve">kommunene på Romerike. </w:t>
      </w:r>
      <w:r w:rsidR="0083792A" w:rsidRPr="00BE4D46">
        <w:rPr>
          <w:rFonts w:cs="Arial"/>
          <w:color w:val="auto"/>
          <w:lang w:eastAsia="nb-NO"/>
        </w:rPr>
        <w:t>I</w:t>
      </w:r>
      <w:r w:rsidRPr="00BE4D46">
        <w:rPr>
          <w:rFonts w:cs="Arial"/>
          <w:color w:val="auto"/>
          <w:lang w:eastAsia="nb-NO"/>
        </w:rPr>
        <w:t xml:space="preserve"> tillegg utfører selskapet revisjon for en rekke </w:t>
      </w:r>
      <w:r w:rsidR="00BE4D46" w:rsidRPr="00BE4D46">
        <w:rPr>
          <w:rFonts w:cs="Arial"/>
          <w:color w:val="auto"/>
          <w:lang w:eastAsia="nb-NO"/>
        </w:rPr>
        <w:t>interkommunale</w:t>
      </w:r>
      <w:r w:rsidRPr="00BE4D46">
        <w:rPr>
          <w:rFonts w:cs="Arial"/>
          <w:color w:val="auto"/>
          <w:lang w:eastAsia="nb-NO"/>
        </w:rPr>
        <w:t xml:space="preserve"> oppgavefellesskap, interkommunale politiske råd og interkommunale selskaper.</w:t>
      </w:r>
      <w:r w:rsidR="004A5768" w:rsidRPr="00BE4D46">
        <w:rPr>
          <w:rFonts w:cs="Arial"/>
          <w:color w:val="auto"/>
          <w:lang w:eastAsia="nb-NO"/>
        </w:rPr>
        <w:t xml:space="preserve"> RRI gjennomfører på vegne av kontrollutvalget forvaltningsrevisjon i kommunene. </w:t>
      </w:r>
      <w:r w:rsidR="009D6652" w:rsidRPr="00BE4D46">
        <w:rPr>
          <w:rFonts w:cs="Arial"/>
          <w:color w:val="auto"/>
          <w:lang w:eastAsia="nb-NO"/>
        </w:rPr>
        <w:t xml:space="preserve">Selskapet er organisert i henhold til interkommunale selskaper, og er lokalisert på Jessheim i Ullensaker kommune. </w:t>
      </w:r>
    </w:p>
    <w:p w14:paraId="106374A7" w14:textId="2CAAF953" w:rsidR="00944391" w:rsidRPr="00EE4A67" w:rsidRDefault="00944391" w:rsidP="0048193F">
      <w:pPr>
        <w:pStyle w:val="Overskrift3"/>
      </w:pPr>
      <w:r w:rsidRPr="00EE4A67">
        <w:t>Representantskap, styre og ledelse i Romerike Revisjon IKS</w:t>
      </w:r>
    </w:p>
    <w:p w14:paraId="2328C065" w14:textId="77777777" w:rsidR="00944391" w:rsidRPr="00BD57B2" w:rsidRDefault="00EC17FA" w:rsidP="0048193F">
      <w:pPr>
        <w:rPr>
          <w:rFonts w:cs="Arial"/>
          <w:color w:val="auto"/>
          <w:lang w:eastAsia="nb-NO"/>
        </w:rPr>
      </w:pPr>
      <w:r w:rsidRPr="00BD57B2">
        <w:rPr>
          <w:rFonts w:cs="Arial"/>
          <w:color w:val="auto"/>
          <w:lang w:eastAsia="nb-NO"/>
        </w:rPr>
        <w:t>Representantskapet som er valgt av medlemskommunene, er selskapets øverste myndighet og består av en representant og en personlig vararepresentant fra hver eierkommune</w:t>
      </w:r>
      <w:r w:rsidR="00210FDA" w:rsidRPr="00BD57B2">
        <w:rPr>
          <w:rFonts w:cs="Arial"/>
          <w:color w:val="auto"/>
          <w:lang w:eastAsia="nb-NO"/>
        </w:rPr>
        <w:t xml:space="preserve">. </w:t>
      </w:r>
    </w:p>
    <w:p w14:paraId="2086CB83" w14:textId="7AC481DA" w:rsidR="0042658F" w:rsidRDefault="004529B2" w:rsidP="0048193F">
      <w:pPr>
        <w:rPr>
          <w:rFonts w:cs="Arial"/>
          <w:color w:val="auto"/>
          <w:lang w:eastAsia="nb-NO"/>
        </w:rPr>
      </w:pPr>
      <w:r w:rsidRPr="003D37B8">
        <w:rPr>
          <w:rFonts w:cs="Arial"/>
          <w:color w:val="auto"/>
          <w:lang w:eastAsia="nb-NO"/>
        </w:rPr>
        <w:t>Leder av representantskapet i 202</w:t>
      </w:r>
      <w:r w:rsidR="003D37B8" w:rsidRPr="003D37B8">
        <w:rPr>
          <w:rFonts w:cs="Arial"/>
          <w:color w:val="auto"/>
          <w:lang w:eastAsia="nb-NO"/>
        </w:rPr>
        <w:t>2</w:t>
      </w:r>
      <w:r w:rsidRPr="003D37B8">
        <w:rPr>
          <w:rFonts w:cs="Arial"/>
          <w:color w:val="auto"/>
          <w:lang w:eastAsia="nb-NO"/>
        </w:rPr>
        <w:t xml:space="preserve"> er Eyvind Jørgensen Schumacher, ordfører i Ullensaker kommune. Aina Bøen er representant fra Lørenskog kommune. Representantskapet velger selskapets styre</w:t>
      </w:r>
      <w:r w:rsidR="00303C51" w:rsidRPr="003D37B8">
        <w:rPr>
          <w:rFonts w:cs="Arial"/>
          <w:color w:val="auto"/>
          <w:lang w:eastAsia="nb-NO"/>
        </w:rPr>
        <w:t>, som i 202</w:t>
      </w:r>
      <w:r w:rsidR="003D37B8" w:rsidRPr="003D37B8">
        <w:rPr>
          <w:rFonts w:cs="Arial"/>
          <w:color w:val="auto"/>
          <w:lang w:eastAsia="nb-NO"/>
        </w:rPr>
        <w:t>2</w:t>
      </w:r>
      <w:r w:rsidR="00303C51" w:rsidRPr="003D37B8">
        <w:rPr>
          <w:rFonts w:cs="Arial"/>
          <w:color w:val="auto"/>
          <w:lang w:eastAsia="nb-NO"/>
        </w:rPr>
        <w:t xml:space="preserve"> besto av:</w:t>
      </w:r>
      <w:r w:rsidR="008E4DF6" w:rsidRPr="003D37B8">
        <w:rPr>
          <w:rFonts w:cs="Arial"/>
          <w:color w:val="auto"/>
          <w:lang w:eastAsia="nb-NO"/>
        </w:rPr>
        <w:t xml:space="preserve"> </w:t>
      </w:r>
      <w:r w:rsidRPr="003D37B8">
        <w:rPr>
          <w:rFonts w:cs="Arial"/>
          <w:color w:val="auto"/>
          <w:lang w:eastAsia="nb-NO"/>
        </w:rPr>
        <w:t xml:space="preserve"> </w:t>
      </w:r>
    </w:p>
    <w:tbl>
      <w:tblPr>
        <w:tblW w:w="6804" w:type="dxa"/>
        <w:tblCellMar>
          <w:left w:w="70" w:type="dxa"/>
          <w:right w:w="70" w:type="dxa"/>
        </w:tblCellMar>
        <w:tblLook w:val="04A0" w:firstRow="1" w:lastRow="0" w:firstColumn="1" w:lastColumn="0" w:noHBand="0" w:noVBand="1"/>
      </w:tblPr>
      <w:tblGrid>
        <w:gridCol w:w="3686"/>
        <w:gridCol w:w="3118"/>
      </w:tblGrid>
      <w:tr w:rsidR="00B920AD" w:rsidRPr="00EE4A67" w14:paraId="003D0F25" w14:textId="77777777" w:rsidTr="00F836BC">
        <w:trPr>
          <w:trHeight w:val="340"/>
        </w:trPr>
        <w:tc>
          <w:tcPr>
            <w:tcW w:w="3686" w:type="dxa"/>
            <w:tcBorders>
              <w:top w:val="nil"/>
              <w:left w:val="nil"/>
              <w:bottom w:val="single" w:sz="4" w:space="0" w:color="auto"/>
              <w:right w:val="nil"/>
            </w:tcBorders>
            <w:shd w:val="clear" w:color="auto" w:fill="auto"/>
            <w:noWrap/>
            <w:vAlign w:val="bottom"/>
            <w:hideMark/>
          </w:tcPr>
          <w:p w14:paraId="1ECFCBBE" w14:textId="77854EEA" w:rsidR="00BE02AF" w:rsidRPr="0080653D" w:rsidRDefault="00BE02AF" w:rsidP="0048193F">
            <w:pPr>
              <w:spacing w:after="0"/>
              <w:rPr>
                <w:rFonts w:eastAsia="Times New Roman" w:cs="Arial"/>
                <w:i/>
                <w:color w:val="auto"/>
                <w:spacing w:val="0"/>
                <w:sz w:val="18"/>
                <w:szCs w:val="18"/>
                <w:lang w:eastAsia="nb-NO"/>
              </w:rPr>
            </w:pPr>
            <w:r w:rsidRPr="0080653D">
              <w:rPr>
                <w:rFonts w:eastAsia="Times New Roman" w:cs="Arial"/>
                <w:i/>
                <w:color w:val="auto"/>
                <w:spacing w:val="0"/>
                <w:sz w:val="18"/>
                <w:szCs w:val="18"/>
                <w:lang w:eastAsia="nb-NO"/>
              </w:rPr>
              <w:t xml:space="preserve">Styremedlemmer </w:t>
            </w:r>
            <w:r w:rsidR="007744FD" w:rsidRPr="0080653D">
              <w:rPr>
                <w:rFonts w:eastAsia="Times New Roman" w:cs="Arial"/>
                <w:i/>
                <w:color w:val="auto"/>
                <w:spacing w:val="0"/>
                <w:sz w:val="18"/>
                <w:szCs w:val="18"/>
                <w:lang w:eastAsia="nb-NO"/>
              </w:rPr>
              <w:t>2022</w:t>
            </w:r>
          </w:p>
        </w:tc>
        <w:tc>
          <w:tcPr>
            <w:tcW w:w="3118" w:type="dxa"/>
            <w:tcBorders>
              <w:top w:val="nil"/>
              <w:left w:val="nil"/>
              <w:bottom w:val="single" w:sz="4" w:space="0" w:color="auto"/>
              <w:right w:val="nil"/>
            </w:tcBorders>
            <w:shd w:val="clear" w:color="auto" w:fill="auto"/>
            <w:noWrap/>
            <w:vAlign w:val="bottom"/>
            <w:hideMark/>
          </w:tcPr>
          <w:p w14:paraId="24C7EAFA" w14:textId="7E66C672" w:rsidR="00BE02AF" w:rsidRPr="0080653D" w:rsidRDefault="007744FD" w:rsidP="0048193F">
            <w:pPr>
              <w:spacing w:after="0"/>
              <w:rPr>
                <w:rFonts w:eastAsia="Times New Roman" w:cs="Arial"/>
                <w:b/>
                <w:color w:val="auto"/>
                <w:spacing w:val="0"/>
                <w:sz w:val="18"/>
                <w:szCs w:val="18"/>
                <w:lang w:eastAsia="nb-NO"/>
              </w:rPr>
            </w:pPr>
            <w:r>
              <w:rPr>
                <w:rFonts w:eastAsia="Times New Roman" w:cs="Arial"/>
                <w:b/>
                <w:color w:val="auto"/>
                <w:spacing w:val="0"/>
                <w:sz w:val="18"/>
                <w:szCs w:val="18"/>
                <w:lang w:eastAsia="nb-NO"/>
              </w:rPr>
              <w:t>Navn</w:t>
            </w:r>
          </w:p>
        </w:tc>
      </w:tr>
      <w:tr w:rsidR="00B920AD" w:rsidRPr="00EE4A67" w14:paraId="30C7ADD6" w14:textId="77777777" w:rsidTr="00F836BC">
        <w:trPr>
          <w:trHeight w:val="284"/>
        </w:trPr>
        <w:tc>
          <w:tcPr>
            <w:tcW w:w="3686" w:type="dxa"/>
            <w:tcBorders>
              <w:top w:val="nil"/>
              <w:left w:val="nil"/>
              <w:bottom w:val="nil"/>
              <w:right w:val="nil"/>
            </w:tcBorders>
            <w:shd w:val="clear" w:color="auto" w:fill="auto"/>
            <w:noWrap/>
            <w:vAlign w:val="center"/>
            <w:hideMark/>
          </w:tcPr>
          <w:p w14:paraId="417AA3AE" w14:textId="77777777" w:rsidR="00BE02AF" w:rsidRPr="0080653D" w:rsidRDefault="00BE02AF"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Leder</w:t>
            </w:r>
          </w:p>
        </w:tc>
        <w:tc>
          <w:tcPr>
            <w:tcW w:w="3118" w:type="dxa"/>
            <w:tcBorders>
              <w:top w:val="nil"/>
              <w:left w:val="nil"/>
              <w:bottom w:val="nil"/>
              <w:right w:val="nil"/>
            </w:tcBorders>
            <w:shd w:val="clear" w:color="auto" w:fill="auto"/>
            <w:noWrap/>
            <w:vAlign w:val="center"/>
            <w:hideMark/>
          </w:tcPr>
          <w:p w14:paraId="18E62E9E" w14:textId="407653A6" w:rsidR="00BE02AF" w:rsidRPr="0080653D" w:rsidRDefault="007744FD"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Arne Bruknapp</w:t>
            </w:r>
          </w:p>
        </w:tc>
      </w:tr>
      <w:tr w:rsidR="00B920AD" w:rsidRPr="00EE4A67" w14:paraId="45782168" w14:textId="77777777" w:rsidTr="00F836BC">
        <w:trPr>
          <w:trHeight w:val="284"/>
        </w:trPr>
        <w:tc>
          <w:tcPr>
            <w:tcW w:w="3686" w:type="dxa"/>
            <w:tcBorders>
              <w:top w:val="nil"/>
              <w:left w:val="nil"/>
              <w:bottom w:val="nil"/>
              <w:right w:val="nil"/>
            </w:tcBorders>
            <w:shd w:val="clear" w:color="auto" w:fill="auto"/>
            <w:noWrap/>
            <w:vAlign w:val="center"/>
            <w:hideMark/>
          </w:tcPr>
          <w:p w14:paraId="7764AF73" w14:textId="77777777" w:rsidR="00BE02AF" w:rsidRPr="0080653D" w:rsidRDefault="00BE02AF"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Nestleder</w:t>
            </w:r>
          </w:p>
        </w:tc>
        <w:tc>
          <w:tcPr>
            <w:tcW w:w="3118" w:type="dxa"/>
            <w:tcBorders>
              <w:top w:val="nil"/>
              <w:left w:val="nil"/>
              <w:bottom w:val="nil"/>
              <w:right w:val="nil"/>
            </w:tcBorders>
            <w:shd w:val="clear" w:color="auto" w:fill="auto"/>
            <w:noWrap/>
            <w:vAlign w:val="center"/>
            <w:hideMark/>
          </w:tcPr>
          <w:p w14:paraId="6CABBE45" w14:textId="432765F7" w:rsidR="00BE02AF" w:rsidRPr="0080653D" w:rsidRDefault="00BE02AF"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Sonja Irene Sjøli</w:t>
            </w:r>
            <w:r w:rsidR="0031216F">
              <w:rPr>
                <w:rFonts w:eastAsia="Times New Roman" w:cs="Arial"/>
                <w:color w:val="auto"/>
                <w:spacing w:val="0"/>
                <w:sz w:val="18"/>
                <w:szCs w:val="18"/>
                <w:lang w:eastAsia="nb-NO"/>
              </w:rPr>
              <w:t xml:space="preserve"> (gjenvalgt 29.09.22)</w:t>
            </w:r>
          </w:p>
        </w:tc>
      </w:tr>
      <w:tr w:rsidR="00B920AD" w:rsidRPr="00EE4A67" w14:paraId="3CBAA3AF" w14:textId="77777777" w:rsidTr="00F836BC">
        <w:trPr>
          <w:trHeight w:val="284"/>
        </w:trPr>
        <w:tc>
          <w:tcPr>
            <w:tcW w:w="3686" w:type="dxa"/>
            <w:tcBorders>
              <w:top w:val="nil"/>
              <w:left w:val="nil"/>
              <w:bottom w:val="nil"/>
              <w:right w:val="nil"/>
            </w:tcBorders>
            <w:shd w:val="clear" w:color="auto" w:fill="auto"/>
            <w:noWrap/>
            <w:vAlign w:val="center"/>
            <w:hideMark/>
          </w:tcPr>
          <w:p w14:paraId="2CA66128" w14:textId="77777777" w:rsidR="00BE02AF" w:rsidRPr="0080653D" w:rsidRDefault="00BE02AF"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Styremedlem</w:t>
            </w:r>
          </w:p>
        </w:tc>
        <w:tc>
          <w:tcPr>
            <w:tcW w:w="3118" w:type="dxa"/>
            <w:tcBorders>
              <w:top w:val="nil"/>
              <w:left w:val="nil"/>
              <w:bottom w:val="nil"/>
              <w:right w:val="nil"/>
            </w:tcBorders>
            <w:shd w:val="clear" w:color="auto" w:fill="auto"/>
            <w:noWrap/>
            <w:vAlign w:val="center"/>
            <w:hideMark/>
          </w:tcPr>
          <w:p w14:paraId="05EA1539" w14:textId="219A34A4" w:rsidR="00BE02AF" w:rsidRPr="006507B2" w:rsidRDefault="007744FD" w:rsidP="0048193F">
            <w:pPr>
              <w:spacing w:after="0"/>
              <w:rPr>
                <w:rFonts w:eastAsia="Times New Roman" w:cs="Arial"/>
                <w:color w:val="auto"/>
                <w:spacing w:val="0"/>
                <w:sz w:val="18"/>
                <w:szCs w:val="18"/>
                <w:lang w:eastAsia="nb-NO"/>
              </w:rPr>
            </w:pPr>
            <w:r w:rsidRPr="006507B2">
              <w:rPr>
                <w:rFonts w:eastAsia="Times New Roman" w:cs="Arial"/>
                <w:color w:val="auto"/>
                <w:spacing w:val="0"/>
                <w:sz w:val="18"/>
                <w:szCs w:val="18"/>
                <w:lang w:eastAsia="nb-NO"/>
              </w:rPr>
              <w:t>Erik Nafstad</w:t>
            </w:r>
          </w:p>
        </w:tc>
      </w:tr>
      <w:tr w:rsidR="00B920AD" w:rsidRPr="00EE4A67" w14:paraId="7E0D3938" w14:textId="77777777" w:rsidTr="00F836BC">
        <w:trPr>
          <w:trHeight w:val="284"/>
        </w:trPr>
        <w:tc>
          <w:tcPr>
            <w:tcW w:w="3686" w:type="dxa"/>
            <w:tcBorders>
              <w:top w:val="nil"/>
              <w:left w:val="nil"/>
              <w:bottom w:val="nil"/>
              <w:right w:val="nil"/>
            </w:tcBorders>
            <w:shd w:val="clear" w:color="auto" w:fill="auto"/>
            <w:noWrap/>
            <w:vAlign w:val="center"/>
            <w:hideMark/>
          </w:tcPr>
          <w:p w14:paraId="5F263E0D" w14:textId="77777777" w:rsidR="00BE02AF" w:rsidRPr="0080653D" w:rsidRDefault="00BE02AF"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Styremedlem</w:t>
            </w:r>
          </w:p>
        </w:tc>
        <w:tc>
          <w:tcPr>
            <w:tcW w:w="3118" w:type="dxa"/>
            <w:tcBorders>
              <w:top w:val="nil"/>
              <w:left w:val="nil"/>
              <w:bottom w:val="nil"/>
              <w:right w:val="nil"/>
            </w:tcBorders>
            <w:shd w:val="clear" w:color="auto" w:fill="auto"/>
            <w:noWrap/>
            <w:vAlign w:val="center"/>
            <w:hideMark/>
          </w:tcPr>
          <w:p w14:paraId="592759E7" w14:textId="58471379" w:rsidR="00BE02AF" w:rsidRPr="006507B2" w:rsidRDefault="00BE02AF" w:rsidP="0048193F">
            <w:pPr>
              <w:spacing w:after="0"/>
              <w:rPr>
                <w:rFonts w:eastAsia="Times New Roman" w:cs="Arial"/>
                <w:color w:val="auto"/>
                <w:spacing w:val="0"/>
                <w:sz w:val="18"/>
                <w:szCs w:val="18"/>
                <w:lang w:eastAsia="nb-NO"/>
              </w:rPr>
            </w:pPr>
            <w:r w:rsidRPr="006507B2">
              <w:rPr>
                <w:rFonts w:eastAsia="Times New Roman" w:cs="Arial"/>
                <w:color w:val="auto"/>
                <w:spacing w:val="0"/>
                <w:sz w:val="18"/>
                <w:szCs w:val="18"/>
                <w:lang w:eastAsia="nb-NO"/>
              </w:rPr>
              <w:t>Ingun Sletnes</w:t>
            </w:r>
            <w:r w:rsidR="00460599">
              <w:rPr>
                <w:rFonts w:eastAsia="Times New Roman" w:cs="Arial"/>
                <w:color w:val="auto"/>
                <w:spacing w:val="0"/>
                <w:sz w:val="18"/>
                <w:szCs w:val="18"/>
                <w:lang w:eastAsia="nb-NO"/>
              </w:rPr>
              <w:t xml:space="preserve"> (gjenvalgt 29.09.22)</w:t>
            </w:r>
          </w:p>
        </w:tc>
      </w:tr>
      <w:tr w:rsidR="00B920AD" w:rsidRPr="00EE4A67" w14:paraId="730D7B39" w14:textId="77777777" w:rsidTr="00F836BC">
        <w:trPr>
          <w:trHeight w:val="284"/>
        </w:trPr>
        <w:tc>
          <w:tcPr>
            <w:tcW w:w="3686" w:type="dxa"/>
            <w:tcBorders>
              <w:top w:val="nil"/>
              <w:left w:val="nil"/>
              <w:right w:val="nil"/>
            </w:tcBorders>
            <w:shd w:val="clear" w:color="auto" w:fill="auto"/>
            <w:noWrap/>
            <w:vAlign w:val="center"/>
            <w:hideMark/>
          </w:tcPr>
          <w:p w14:paraId="5C590C48" w14:textId="77777777" w:rsidR="00BE02AF" w:rsidRPr="0080653D" w:rsidRDefault="00BE02AF" w:rsidP="0048193F">
            <w:pPr>
              <w:spacing w:after="0"/>
              <w:rPr>
                <w:rFonts w:eastAsia="Times New Roman" w:cs="Arial"/>
                <w:color w:val="auto"/>
                <w:spacing w:val="0"/>
                <w:sz w:val="18"/>
                <w:szCs w:val="18"/>
                <w:lang w:eastAsia="nb-NO"/>
              </w:rPr>
            </w:pPr>
            <w:r w:rsidRPr="0080653D">
              <w:rPr>
                <w:rFonts w:eastAsia="Times New Roman" w:cs="Arial"/>
                <w:color w:val="auto"/>
                <w:spacing w:val="0"/>
                <w:sz w:val="18"/>
                <w:szCs w:val="18"/>
                <w:lang w:eastAsia="nb-NO"/>
              </w:rPr>
              <w:t>Styremedlem</w:t>
            </w:r>
          </w:p>
        </w:tc>
        <w:tc>
          <w:tcPr>
            <w:tcW w:w="3118" w:type="dxa"/>
            <w:tcBorders>
              <w:top w:val="nil"/>
              <w:left w:val="nil"/>
              <w:right w:val="nil"/>
            </w:tcBorders>
            <w:shd w:val="clear" w:color="auto" w:fill="auto"/>
            <w:noWrap/>
            <w:vAlign w:val="center"/>
            <w:hideMark/>
          </w:tcPr>
          <w:p w14:paraId="5F391892" w14:textId="3D10ABE6" w:rsidR="00BE02AF" w:rsidRPr="006507B2" w:rsidRDefault="007744FD" w:rsidP="0048193F">
            <w:pPr>
              <w:spacing w:after="0"/>
              <w:rPr>
                <w:rFonts w:eastAsia="Times New Roman" w:cs="Arial"/>
                <w:color w:val="auto"/>
                <w:spacing w:val="0"/>
                <w:sz w:val="18"/>
                <w:szCs w:val="18"/>
                <w:lang w:eastAsia="nb-NO"/>
              </w:rPr>
            </w:pPr>
            <w:r w:rsidRPr="006507B2">
              <w:rPr>
                <w:rFonts w:eastAsia="Times New Roman" w:cs="Arial"/>
                <w:color w:val="auto"/>
                <w:spacing w:val="0"/>
                <w:sz w:val="18"/>
                <w:szCs w:val="18"/>
                <w:lang w:eastAsia="nb-NO"/>
              </w:rPr>
              <w:t>Kristin Elnæs</w:t>
            </w:r>
          </w:p>
        </w:tc>
      </w:tr>
      <w:tr w:rsidR="00B920AD" w:rsidRPr="00EE4A67" w14:paraId="2E746AD0" w14:textId="77777777" w:rsidTr="00F836BC">
        <w:trPr>
          <w:trHeight w:val="284"/>
        </w:trPr>
        <w:tc>
          <w:tcPr>
            <w:tcW w:w="3686" w:type="dxa"/>
            <w:tcBorders>
              <w:top w:val="nil"/>
              <w:left w:val="nil"/>
              <w:bottom w:val="single" w:sz="4" w:space="0" w:color="auto"/>
              <w:right w:val="nil"/>
            </w:tcBorders>
            <w:shd w:val="clear" w:color="auto" w:fill="auto"/>
            <w:noWrap/>
            <w:vAlign w:val="center"/>
            <w:hideMark/>
          </w:tcPr>
          <w:p w14:paraId="673D3616" w14:textId="77777777" w:rsidR="00BE02AF" w:rsidRPr="007744FD" w:rsidRDefault="00BE02AF" w:rsidP="0048193F">
            <w:pPr>
              <w:spacing w:after="0"/>
              <w:rPr>
                <w:rFonts w:eastAsia="Times New Roman" w:cs="Arial"/>
                <w:color w:val="auto"/>
                <w:spacing w:val="0"/>
                <w:sz w:val="18"/>
                <w:szCs w:val="18"/>
                <w:lang w:eastAsia="nb-NO"/>
              </w:rPr>
            </w:pPr>
            <w:r w:rsidRPr="007744FD">
              <w:rPr>
                <w:rFonts w:eastAsia="Times New Roman" w:cs="Arial"/>
                <w:color w:val="auto"/>
                <w:spacing w:val="0"/>
                <w:sz w:val="18"/>
                <w:szCs w:val="18"/>
                <w:lang w:eastAsia="nb-NO"/>
              </w:rPr>
              <w:t>Styremedlem (ansattes representant)</w:t>
            </w:r>
          </w:p>
        </w:tc>
        <w:tc>
          <w:tcPr>
            <w:tcW w:w="3118" w:type="dxa"/>
            <w:tcBorders>
              <w:top w:val="nil"/>
              <w:left w:val="nil"/>
              <w:bottom w:val="single" w:sz="4" w:space="0" w:color="auto"/>
              <w:right w:val="nil"/>
            </w:tcBorders>
            <w:shd w:val="clear" w:color="auto" w:fill="auto"/>
            <w:noWrap/>
            <w:vAlign w:val="center"/>
            <w:hideMark/>
          </w:tcPr>
          <w:p w14:paraId="3250D7EA" w14:textId="3C9D5BD7" w:rsidR="00BE02AF" w:rsidRPr="007744FD" w:rsidRDefault="00BE02AF" w:rsidP="0048193F">
            <w:pPr>
              <w:spacing w:after="0"/>
              <w:rPr>
                <w:rFonts w:eastAsia="Times New Roman" w:cs="Arial"/>
                <w:color w:val="auto"/>
                <w:spacing w:val="0"/>
                <w:sz w:val="18"/>
                <w:szCs w:val="18"/>
                <w:lang w:eastAsia="nb-NO"/>
              </w:rPr>
            </w:pPr>
            <w:r w:rsidRPr="007744FD">
              <w:rPr>
                <w:rFonts w:eastAsia="Times New Roman" w:cs="Arial"/>
                <w:color w:val="auto"/>
                <w:spacing w:val="0"/>
                <w:sz w:val="18"/>
                <w:szCs w:val="18"/>
                <w:lang w:eastAsia="nb-NO"/>
              </w:rPr>
              <w:t>Camilla Eide</w:t>
            </w:r>
          </w:p>
        </w:tc>
      </w:tr>
    </w:tbl>
    <w:p w14:paraId="219CDCC0" w14:textId="3DD14151" w:rsidR="00896134" w:rsidRPr="00406197" w:rsidRDefault="00944391" w:rsidP="0048193F">
      <w:pPr>
        <w:rPr>
          <w:rFonts w:eastAsia="Times New Roman" w:cs="Arial"/>
          <w:color w:val="auto"/>
          <w:spacing w:val="0"/>
          <w:lang w:eastAsia="nb-NO"/>
        </w:rPr>
      </w:pPr>
      <w:r w:rsidRPr="00406197">
        <w:rPr>
          <w:rFonts w:eastAsia="Times New Roman" w:cs="Arial"/>
          <w:color w:val="auto"/>
          <w:spacing w:val="0"/>
          <w:lang w:eastAsia="nb-NO"/>
        </w:rPr>
        <w:br/>
      </w:r>
      <w:r w:rsidR="00F55AED" w:rsidRPr="00406197">
        <w:rPr>
          <w:rFonts w:eastAsia="Times New Roman" w:cs="Arial"/>
          <w:color w:val="auto"/>
          <w:spacing w:val="0"/>
          <w:lang w:eastAsia="nb-NO"/>
        </w:rPr>
        <w:t xml:space="preserve">Selskapet har ikke erverv til formål. Eier- og ansvarsandelene </w:t>
      </w:r>
      <w:r w:rsidR="00765738" w:rsidRPr="00406197">
        <w:rPr>
          <w:rFonts w:eastAsia="Times New Roman" w:cs="Arial"/>
          <w:color w:val="auto"/>
          <w:spacing w:val="0"/>
          <w:lang w:eastAsia="nb-NO"/>
        </w:rPr>
        <w:t xml:space="preserve">fastsettes </w:t>
      </w:r>
      <w:r w:rsidR="00F659DD" w:rsidRPr="00406197">
        <w:rPr>
          <w:rFonts w:eastAsia="Times New Roman" w:cs="Arial"/>
          <w:color w:val="auto"/>
          <w:spacing w:val="0"/>
          <w:lang w:eastAsia="nb-NO"/>
        </w:rPr>
        <w:t>på grunnlag av folketallet</w:t>
      </w:r>
      <w:r w:rsidR="00A24404" w:rsidRPr="00406197">
        <w:rPr>
          <w:rFonts w:eastAsia="Times New Roman" w:cs="Arial"/>
          <w:color w:val="auto"/>
          <w:spacing w:val="0"/>
          <w:lang w:eastAsia="nb-NO"/>
        </w:rPr>
        <w:t xml:space="preserve"> i</w:t>
      </w:r>
      <w:r w:rsidR="006E5951" w:rsidRPr="00406197">
        <w:rPr>
          <w:rFonts w:eastAsia="Times New Roman" w:cs="Arial"/>
          <w:color w:val="auto"/>
          <w:spacing w:val="0"/>
          <w:lang w:eastAsia="nb-NO"/>
        </w:rPr>
        <w:t xml:space="preserve"> kommunene per 1.1. året før budsjettåret.</w:t>
      </w:r>
      <w:r w:rsidR="00722E0C" w:rsidRPr="00406197">
        <w:rPr>
          <w:rFonts w:eastAsia="Times New Roman" w:cs="Arial"/>
          <w:color w:val="auto"/>
          <w:spacing w:val="0"/>
          <w:lang w:eastAsia="nb-NO"/>
        </w:rPr>
        <w:t xml:space="preserve"> </w:t>
      </w:r>
    </w:p>
    <w:p w14:paraId="06331CAB" w14:textId="6573658D" w:rsidR="00F55AED" w:rsidRPr="00406197" w:rsidRDefault="00722E0C" w:rsidP="0048193F">
      <w:pPr>
        <w:rPr>
          <w:rFonts w:eastAsia="Times New Roman" w:cs="Arial"/>
          <w:color w:val="auto"/>
          <w:spacing w:val="0"/>
          <w:sz w:val="18"/>
          <w:szCs w:val="18"/>
          <w:lang w:eastAsia="nb-NO"/>
        </w:rPr>
      </w:pPr>
      <w:r w:rsidRPr="00406197">
        <w:rPr>
          <w:rFonts w:eastAsia="Times New Roman" w:cs="Arial"/>
          <w:color w:val="auto"/>
          <w:spacing w:val="0"/>
          <w:lang w:eastAsia="nb-NO"/>
        </w:rPr>
        <w:t xml:space="preserve">RRI hadde </w:t>
      </w:r>
      <w:r w:rsidR="00733C33">
        <w:rPr>
          <w:rFonts w:eastAsia="Times New Roman" w:cs="Arial"/>
          <w:color w:val="auto"/>
          <w:spacing w:val="0"/>
          <w:lang w:eastAsia="nb-NO"/>
        </w:rPr>
        <w:t>22</w:t>
      </w:r>
      <w:r w:rsidR="003D0B42">
        <w:rPr>
          <w:rFonts w:eastAsia="Times New Roman" w:cs="Arial"/>
          <w:color w:val="auto"/>
          <w:spacing w:val="0"/>
          <w:lang w:eastAsia="nb-NO"/>
        </w:rPr>
        <w:t xml:space="preserve">,5 årsverk </w:t>
      </w:r>
      <w:r w:rsidRPr="00406197">
        <w:rPr>
          <w:rFonts w:eastAsia="Times New Roman" w:cs="Arial"/>
          <w:color w:val="auto"/>
          <w:spacing w:val="0"/>
          <w:lang w:eastAsia="nb-NO"/>
        </w:rPr>
        <w:t>per 31.12.2</w:t>
      </w:r>
      <w:r w:rsidR="00406197">
        <w:rPr>
          <w:rFonts w:eastAsia="Times New Roman" w:cs="Arial"/>
          <w:color w:val="auto"/>
          <w:spacing w:val="0"/>
          <w:lang w:eastAsia="nb-NO"/>
        </w:rPr>
        <w:t>2</w:t>
      </w:r>
      <w:r w:rsidR="00733C33">
        <w:rPr>
          <w:rFonts w:eastAsia="Times New Roman" w:cs="Arial"/>
          <w:color w:val="auto"/>
          <w:spacing w:val="0"/>
          <w:lang w:eastAsia="nb-NO"/>
        </w:rPr>
        <w:t>, hvorav en var vakant</w:t>
      </w:r>
      <w:r w:rsidR="003D0B42" w:rsidRPr="00406197">
        <w:rPr>
          <w:rFonts w:eastAsia="Times New Roman" w:cs="Arial"/>
          <w:color w:val="auto"/>
          <w:spacing w:val="0"/>
          <w:lang w:eastAsia="nb-NO"/>
        </w:rPr>
        <w:t xml:space="preserve">. </w:t>
      </w:r>
      <w:r w:rsidR="00896134" w:rsidRPr="00406197">
        <w:rPr>
          <w:rFonts w:eastAsia="Times New Roman" w:cs="Arial"/>
          <w:color w:val="auto"/>
          <w:spacing w:val="0"/>
          <w:lang w:eastAsia="nb-NO"/>
        </w:rPr>
        <w:t xml:space="preserve">Sykefraværet </w:t>
      </w:r>
      <w:r w:rsidR="00733C33">
        <w:rPr>
          <w:rFonts w:eastAsia="Times New Roman" w:cs="Arial"/>
          <w:color w:val="auto"/>
          <w:spacing w:val="0"/>
          <w:lang w:eastAsia="nb-NO"/>
        </w:rPr>
        <w:t>har vært</w:t>
      </w:r>
      <w:r w:rsidR="00896134">
        <w:rPr>
          <w:rFonts w:eastAsia="Times New Roman" w:cs="Arial"/>
          <w:color w:val="auto"/>
          <w:spacing w:val="0"/>
          <w:lang w:eastAsia="nb-NO"/>
        </w:rPr>
        <w:t xml:space="preserve"> på</w:t>
      </w:r>
      <w:r w:rsidR="00896134" w:rsidRPr="00406197">
        <w:rPr>
          <w:rFonts w:eastAsia="Times New Roman" w:cs="Arial"/>
          <w:color w:val="auto"/>
          <w:spacing w:val="0"/>
          <w:lang w:eastAsia="nb-NO"/>
        </w:rPr>
        <w:t xml:space="preserve"> </w:t>
      </w:r>
      <w:r w:rsidR="00733C33">
        <w:rPr>
          <w:rFonts w:eastAsia="Times New Roman" w:cs="Arial"/>
          <w:color w:val="auto"/>
          <w:spacing w:val="0"/>
          <w:lang w:eastAsia="nb-NO"/>
        </w:rPr>
        <w:t>4</w:t>
      </w:r>
      <w:r w:rsidR="00896134" w:rsidRPr="00406197">
        <w:rPr>
          <w:rFonts w:eastAsia="Times New Roman" w:cs="Arial"/>
          <w:color w:val="auto"/>
          <w:spacing w:val="0"/>
          <w:lang w:eastAsia="nb-NO"/>
        </w:rPr>
        <w:t>,5 %</w:t>
      </w:r>
      <w:r w:rsidR="00896134">
        <w:rPr>
          <w:rFonts w:eastAsia="Times New Roman" w:cs="Arial"/>
          <w:color w:val="auto"/>
          <w:spacing w:val="0"/>
          <w:lang w:eastAsia="nb-NO"/>
        </w:rPr>
        <w:t xml:space="preserve"> i </w:t>
      </w:r>
      <w:r w:rsidR="009E29AC">
        <w:rPr>
          <w:rFonts w:eastAsia="Times New Roman" w:cs="Arial"/>
          <w:color w:val="auto"/>
          <w:spacing w:val="0"/>
          <w:lang w:eastAsia="nb-NO"/>
        </w:rPr>
        <w:t xml:space="preserve">2022. </w:t>
      </w:r>
    </w:p>
    <w:p w14:paraId="26C45B88" w14:textId="77777777" w:rsidR="00F55AED" w:rsidRPr="00EE4A67" w:rsidRDefault="00F55AED" w:rsidP="0048193F">
      <w:pPr>
        <w:pStyle w:val="Overskrift3"/>
      </w:pPr>
      <w:r w:rsidRPr="00EE4A67">
        <w:t>Økonomi</w:t>
      </w:r>
    </w:p>
    <w:p w14:paraId="71D0915A" w14:textId="740AD563" w:rsidR="00604FF2" w:rsidRPr="00D048B0" w:rsidRDefault="00C673FA" w:rsidP="0048193F">
      <w:pPr>
        <w:spacing w:after="0"/>
        <w:textAlignment w:val="baseline"/>
        <w:rPr>
          <w:rFonts w:eastAsia="Times New Roman" w:cs="Arial"/>
          <w:color w:val="auto"/>
          <w:spacing w:val="0"/>
          <w:lang w:eastAsia="nb-NO"/>
        </w:rPr>
      </w:pPr>
      <w:r w:rsidRPr="00D048B0">
        <w:rPr>
          <w:rFonts w:eastAsia="Times New Roman" w:cs="Arial"/>
          <w:color w:val="auto"/>
          <w:spacing w:val="0"/>
          <w:lang w:eastAsia="nb-NO"/>
        </w:rPr>
        <w:t xml:space="preserve">Årsregnskapet </w:t>
      </w:r>
      <w:r w:rsidR="00634CC9">
        <w:rPr>
          <w:rFonts w:eastAsia="Times New Roman" w:cs="Arial"/>
          <w:color w:val="auto"/>
          <w:spacing w:val="0"/>
          <w:lang w:eastAsia="nb-NO"/>
        </w:rPr>
        <w:t xml:space="preserve">i Romerike revisjon viser </w:t>
      </w:r>
      <w:r w:rsidRPr="00D048B0">
        <w:rPr>
          <w:rFonts w:eastAsia="Times New Roman" w:cs="Arial"/>
          <w:color w:val="auto"/>
          <w:spacing w:val="0"/>
          <w:lang w:eastAsia="nb-NO"/>
        </w:rPr>
        <w:t xml:space="preserve">et merforbruk på </w:t>
      </w:r>
      <w:r w:rsidR="00D048B0" w:rsidRPr="00D048B0">
        <w:rPr>
          <w:rFonts w:eastAsia="Times New Roman" w:cs="Arial"/>
          <w:color w:val="auto"/>
          <w:spacing w:val="0"/>
          <w:lang w:eastAsia="nb-NO"/>
        </w:rPr>
        <w:t>2,031 mill. kr</w:t>
      </w:r>
      <w:r w:rsidR="00CB36EB">
        <w:rPr>
          <w:rFonts w:eastAsia="Times New Roman" w:cs="Arial"/>
          <w:color w:val="auto"/>
          <w:spacing w:val="0"/>
          <w:lang w:eastAsia="nb-NO"/>
        </w:rPr>
        <w:t>.</w:t>
      </w:r>
      <w:r w:rsidR="00D048B0" w:rsidRPr="00D048B0">
        <w:rPr>
          <w:rFonts w:eastAsia="Times New Roman" w:cs="Arial"/>
          <w:color w:val="auto"/>
          <w:spacing w:val="0"/>
          <w:lang w:eastAsia="nb-NO"/>
        </w:rPr>
        <w:t xml:space="preserve"> </w:t>
      </w:r>
    </w:p>
    <w:tbl>
      <w:tblPr>
        <w:tblW w:w="9072" w:type="dxa"/>
        <w:tblLayout w:type="fixed"/>
        <w:tblCellMar>
          <w:left w:w="70" w:type="dxa"/>
          <w:right w:w="70" w:type="dxa"/>
        </w:tblCellMar>
        <w:tblLook w:val="04A0" w:firstRow="1" w:lastRow="0" w:firstColumn="1" w:lastColumn="0" w:noHBand="0" w:noVBand="1"/>
      </w:tblPr>
      <w:tblGrid>
        <w:gridCol w:w="3402"/>
        <w:gridCol w:w="1134"/>
        <w:gridCol w:w="1134"/>
        <w:gridCol w:w="1276"/>
        <w:gridCol w:w="1276"/>
        <w:gridCol w:w="850"/>
      </w:tblGrid>
      <w:tr w:rsidR="00CC586B" w:rsidRPr="00572434" w14:paraId="2392FDAF" w14:textId="77777777" w:rsidTr="007417B9">
        <w:trPr>
          <w:trHeight w:val="720"/>
          <w:tblHeader/>
        </w:trPr>
        <w:tc>
          <w:tcPr>
            <w:tcW w:w="3402" w:type="dxa"/>
            <w:tcBorders>
              <w:top w:val="nil"/>
              <w:left w:val="nil"/>
              <w:bottom w:val="single" w:sz="4" w:space="0" w:color="auto"/>
              <w:right w:val="nil"/>
            </w:tcBorders>
            <w:shd w:val="clear" w:color="auto" w:fill="auto"/>
            <w:vAlign w:val="bottom"/>
            <w:hideMark/>
          </w:tcPr>
          <w:p w14:paraId="7FF717C1" w14:textId="77777777" w:rsidR="00CC586B" w:rsidRPr="007417B9" w:rsidRDefault="00CC586B" w:rsidP="0048193F">
            <w:pPr>
              <w:spacing w:after="0"/>
              <w:rPr>
                <w:rFonts w:eastAsia="Times New Roman" w:cs="Arial"/>
                <w:i/>
                <w:iCs/>
                <w:color w:val="000000"/>
                <w:spacing w:val="0"/>
                <w:sz w:val="18"/>
                <w:szCs w:val="18"/>
                <w:lang w:eastAsia="nb-NO"/>
              </w:rPr>
            </w:pPr>
            <w:r w:rsidRPr="007417B9">
              <w:rPr>
                <w:rFonts w:eastAsia="Times New Roman" w:cs="Arial"/>
                <w:i/>
                <w:iCs/>
                <w:color w:val="000000"/>
                <w:spacing w:val="0"/>
                <w:sz w:val="18"/>
                <w:szCs w:val="18"/>
                <w:lang w:eastAsia="nb-NO"/>
              </w:rPr>
              <w:t>Driftsregnskap (Tall i hele 1 000)</w:t>
            </w:r>
          </w:p>
        </w:tc>
        <w:tc>
          <w:tcPr>
            <w:tcW w:w="1134" w:type="dxa"/>
            <w:tcBorders>
              <w:top w:val="nil"/>
              <w:left w:val="nil"/>
              <w:bottom w:val="single" w:sz="4" w:space="0" w:color="auto"/>
              <w:right w:val="nil"/>
            </w:tcBorders>
            <w:shd w:val="clear" w:color="auto" w:fill="auto"/>
            <w:vAlign w:val="bottom"/>
            <w:hideMark/>
          </w:tcPr>
          <w:p w14:paraId="45573170" w14:textId="77777777" w:rsidR="00CC586B" w:rsidRPr="007417B9" w:rsidRDefault="00CC586B" w:rsidP="0048193F">
            <w:pPr>
              <w:spacing w:after="0"/>
              <w:jc w:val="right"/>
              <w:rPr>
                <w:rFonts w:eastAsia="Times New Roman" w:cs="Arial"/>
                <w:color w:val="000000"/>
                <w:spacing w:val="0"/>
                <w:sz w:val="18"/>
                <w:szCs w:val="18"/>
                <w:lang w:eastAsia="nb-NO"/>
              </w:rPr>
            </w:pPr>
            <w:r w:rsidRPr="007417B9">
              <w:rPr>
                <w:rFonts w:eastAsia="Times New Roman" w:cs="Arial"/>
                <w:color w:val="000000"/>
                <w:spacing w:val="0"/>
                <w:sz w:val="18"/>
                <w:szCs w:val="18"/>
                <w:lang w:eastAsia="nb-NO"/>
              </w:rPr>
              <w:t>Regnskap 2021</w:t>
            </w:r>
          </w:p>
        </w:tc>
        <w:tc>
          <w:tcPr>
            <w:tcW w:w="1134" w:type="dxa"/>
            <w:tcBorders>
              <w:top w:val="nil"/>
              <w:left w:val="nil"/>
              <w:bottom w:val="single" w:sz="4" w:space="0" w:color="auto"/>
              <w:right w:val="nil"/>
            </w:tcBorders>
            <w:shd w:val="clear" w:color="auto" w:fill="auto"/>
            <w:vAlign w:val="bottom"/>
            <w:hideMark/>
          </w:tcPr>
          <w:p w14:paraId="3D1065F0" w14:textId="77777777" w:rsidR="00CC586B" w:rsidRPr="007417B9" w:rsidRDefault="00CC586B" w:rsidP="0048193F">
            <w:pPr>
              <w:spacing w:after="0"/>
              <w:jc w:val="right"/>
              <w:rPr>
                <w:rFonts w:eastAsia="Times New Roman" w:cs="Arial"/>
                <w:color w:val="000000"/>
                <w:spacing w:val="0"/>
                <w:sz w:val="18"/>
                <w:szCs w:val="18"/>
                <w:lang w:eastAsia="nb-NO"/>
              </w:rPr>
            </w:pPr>
            <w:r w:rsidRPr="007417B9">
              <w:rPr>
                <w:rFonts w:eastAsia="Times New Roman" w:cs="Arial"/>
                <w:color w:val="000000"/>
                <w:spacing w:val="0"/>
                <w:sz w:val="18"/>
                <w:szCs w:val="18"/>
                <w:lang w:eastAsia="nb-NO"/>
              </w:rPr>
              <w:t>Regnskap 2022</w:t>
            </w:r>
          </w:p>
        </w:tc>
        <w:tc>
          <w:tcPr>
            <w:tcW w:w="1276" w:type="dxa"/>
            <w:tcBorders>
              <w:top w:val="nil"/>
              <w:left w:val="nil"/>
              <w:bottom w:val="single" w:sz="4" w:space="0" w:color="auto"/>
              <w:right w:val="nil"/>
            </w:tcBorders>
            <w:shd w:val="clear" w:color="auto" w:fill="auto"/>
            <w:vAlign w:val="bottom"/>
            <w:hideMark/>
          </w:tcPr>
          <w:p w14:paraId="39237045" w14:textId="77777777" w:rsidR="00CC586B" w:rsidRPr="007417B9" w:rsidRDefault="00CC586B" w:rsidP="0048193F">
            <w:pPr>
              <w:spacing w:after="0"/>
              <w:jc w:val="right"/>
              <w:rPr>
                <w:rFonts w:eastAsia="Times New Roman" w:cs="Arial"/>
                <w:color w:val="000000"/>
                <w:spacing w:val="0"/>
                <w:sz w:val="18"/>
                <w:szCs w:val="18"/>
                <w:lang w:eastAsia="nb-NO"/>
              </w:rPr>
            </w:pPr>
            <w:r w:rsidRPr="007417B9">
              <w:rPr>
                <w:rFonts w:eastAsia="Times New Roman" w:cs="Arial"/>
                <w:color w:val="000000"/>
                <w:spacing w:val="0"/>
                <w:sz w:val="18"/>
                <w:szCs w:val="18"/>
                <w:lang w:eastAsia="nb-NO"/>
              </w:rPr>
              <w:t>Revidert budsjett 2022</w:t>
            </w:r>
          </w:p>
        </w:tc>
        <w:tc>
          <w:tcPr>
            <w:tcW w:w="1276" w:type="dxa"/>
            <w:tcBorders>
              <w:top w:val="nil"/>
              <w:left w:val="nil"/>
              <w:bottom w:val="single" w:sz="4" w:space="0" w:color="auto"/>
              <w:right w:val="nil"/>
            </w:tcBorders>
            <w:shd w:val="clear" w:color="auto" w:fill="auto"/>
            <w:vAlign w:val="bottom"/>
            <w:hideMark/>
          </w:tcPr>
          <w:p w14:paraId="1F96D6DE" w14:textId="381C0586" w:rsidR="00CC586B" w:rsidRPr="007417B9" w:rsidRDefault="00CC586B" w:rsidP="0048193F">
            <w:pPr>
              <w:spacing w:after="0"/>
              <w:jc w:val="right"/>
              <w:rPr>
                <w:rFonts w:eastAsia="Times New Roman" w:cs="Arial"/>
                <w:color w:val="000000"/>
                <w:spacing w:val="0"/>
                <w:sz w:val="18"/>
                <w:szCs w:val="18"/>
                <w:lang w:eastAsia="nb-NO"/>
              </w:rPr>
            </w:pPr>
            <w:r w:rsidRPr="007417B9">
              <w:rPr>
                <w:rFonts w:eastAsia="Times New Roman" w:cs="Arial"/>
                <w:color w:val="000000"/>
                <w:spacing w:val="0"/>
                <w:sz w:val="18"/>
                <w:szCs w:val="18"/>
                <w:lang w:eastAsia="nb-NO"/>
              </w:rPr>
              <w:t>Opprinnelig budsjett 2022</w:t>
            </w:r>
          </w:p>
        </w:tc>
        <w:tc>
          <w:tcPr>
            <w:tcW w:w="850" w:type="dxa"/>
            <w:tcBorders>
              <w:top w:val="nil"/>
              <w:left w:val="nil"/>
              <w:bottom w:val="single" w:sz="4" w:space="0" w:color="auto"/>
              <w:right w:val="nil"/>
            </w:tcBorders>
            <w:shd w:val="clear" w:color="auto" w:fill="auto"/>
            <w:vAlign w:val="bottom"/>
            <w:hideMark/>
          </w:tcPr>
          <w:p w14:paraId="78BDC748" w14:textId="77777777" w:rsidR="00CC586B" w:rsidRPr="007417B9" w:rsidRDefault="00CC586B" w:rsidP="0048193F">
            <w:pPr>
              <w:spacing w:after="0"/>
              <w:jc w:val="right"/>
              <w:rPr>
                <w:rFonts w:eastAsia="Times New Roman" w:cs="Arial"/>
                <w:color w:val="000000"/>
                <w:spacing w:val="0"/>
                <w:sz w:val="18"/>
                <w:szCs w:val="18"/>
                <w:lang w:eastAsia="nb-NO"/>
              </w:rPr>
            </w:pPr>
            <w:r w:rsidRPr="007417B9">
              <w:rPr>
                <w:rFonts w:eastAsia="Times New Roman" w:cs="Arial"/>
                <w:color w:val="000000"/>
                <w:spacing w:val="0"/>
                <w:sz w:val="18"/>
                <w:szCs w:val="18"/>
                <w:lang w:eastAsia="nb-NO"/>
              </w:rPr>
              <w:t>Avvik 2022</w:t>
            </w:r>
          </w:p>
        </w:tc>
      </w:tr>
      <w:tr w:rsidR="00E576F7" w:rsidRPr="00572434" w14:paraId="699FEE9B" w14:textId="77777777" w:rsidTr="00572434">
        <w:trPr>
          <w:trHeight w:val="255"/>
        </w:trPr>
        <w:tc>
          <w:tcPr>
            <w:tcW w:w="3402" w:type="dxa"/>
            <w:tcBorders>
              <w:top w:val="nil"/>
              <w:left w:val="nil"/>
              <w:bottom w:val="single" w:sz="4" w:space="0" w:color="auto"/>
              <w:right w:val="nil"/>
            </w:tcBorders>
            <w:shd w:val="clear" w:color="auto" w:fill="auto"/>
            <w:noWrap/>
            <w:vAlign w:val="bottom"/>
            <w:hideMark/>
          </w:tcPr>
          <w:p w14:paraId="591AE509"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Sum driftsinntekter</w:t>
            </w:r>
          </w:p>
        </w:tc>
        <w:tc>
          <w:tcPr>
            <w:tcW w:w="1134" w:type="dxa"/>
            <w:tcBorders>
              <w:top w:val="nil"/>
              <w:left w:val="nil"/>
              <w:bottom w:val="single" w:sz="4" w:space="0" w:color="auto"/>
              <w:right w:val="nil"/>
            </w:tcBorders>
            <w:shd w:val="clear" w:color="auto" w:fill="auto"/>
            <w:noWrap/>
            <w:vAlign w:val="bottom"/>
            <w:hideMark/>
          </w:tcPr>
          <w:p w14:paraId="77D16887"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-26 668</w:t>
            </w:r>
          </w:p>
        </w:tc>
        <w:tc>
          <w:tcPr>
            <w:tcW w:w="1134" w:type="dxa"/>
            <w:tcBorders>
              <w:top w:val="nil"/>
              <w:left w:val="nil"/>
              <w:bottom w:val="single" w:sz="4" w:space="0" w:color="auto"/>
              <w:right w:val="nil"/>
            </w:tcBorders>
            <w:shd w:val="clear" w:color="auto" w:fill="auto"/>
            <w:noWrap/>
            <w:vAlign w:val="bottom"/>
            <w:hideMark/>
          </w:tcPr>
          <w:p w14:paraId="37A3F037"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-29 107</w:t>
            </w:r>
          </w:p>
        </w:tc>
        <w:tc>
          <w:tcPr>
            <w:tcW w:w="1276" w:type="dxa"/>
            <w:tcBorders>
              <w:top w:val="nil"/>
              <w:left w:val="nil"/>
              <w:bottom w:val="single" w:sz="4" w:space="0" w:color="auto"/>
              <w:right w:val="nil"/>
            </w:tcBorders>
            <w:shd w:val="clear" w:color="auto" w:fill="auto"/>
            <w:noWrap/>
            <w:vAlign w:val="bottom"/>
            <w:hideMark/>
          </w:tcPr>
          <w:p w14:paraId="27433A7C"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-25 925</w:t>
            </w:r>
          </w:p>
        </w:tc>
        <w:tc>
          <w:tcPr>
            <w:tcW w:w="1276" w:type="dxa"/>
            <w:tcBorders>
              <w:top w:val="nil"/>
              <w:left w:val="nil"/>
              <w:bottom w:val="single" w:sz="4" w:space="0" w:color="auto"/>
              <w:right w:val="nil"/>
            </w:tcBorders>
            <w:shd w:val="clear" w:color="auto" w:fill="auto"/>
            <w:noWrap/>
            <w:vAlign w:val="bottom"/>
            <w:hideMark/>
          </w:tcPr>
          <w:p w14:paraId="59276BFB"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-25 925</w:t>
            </w:r>
          </w:p>
        </w:tc>
        <w:tc>
          <w:tcPr>
            <w:tcW w:w="850" w:type="dxa"/>
            <w:tcBorders>
              <w:top w:val="nil"/>
              <w:left w:val="nil"/>
              <w:bottom w:val="single" w:sz="4" w:space="0" w:color="auto"/>
              <w:right w:val="nil"/>
            </w:tcBorders>
            <w:shd w:val="clear" w:color="auto" w:fill="auto"/>
            <w:noWrap/>
            <w:vAlign w:val="bottom"/>
            <w:hideMark/>
          </w:tcPr>
          <w:p w14:paraId="58665A38"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3 182</w:t>
            </w:r>
          </w:p>
        </w:tc>
      </w:tr>
      <w:tr w:rsidR="00E576F7" w:rsidRPr="00572434" w14:paraId="58B08314" w14:textId="77777777" w:rsidTr="00572434">
        <w:trPr>
          <w:trHeight w:val="255"/>
        </w:trPr>
        <w:tc>
          <w:tcPr>
            <w:tcW w:w="3402" w:type="dxa"/>
            <w:tcBorders>
              <w:top w:val="nil"/>
              <w:left w:val="nil"/>
              <w:bottom w:val="nil"/>
              <w:right w:val="nil"/>
            </w:tcBorders>
            <w:shd w:val="clear" w:color="auto" w:fill="auto"/>
            <w:noWrap/>
            <w:vAlign w:val="bottom"/>
            <w:hideMark/>
          </w:tcPr>
          <w:p w14:paraId="3791AF76"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Sum lønnskostnader og sosiale utgifter</w:t>
            </w:r>
          </w:p>
        </w:tc>
        <w:tc>
          <w:tcPr>
            <w:tcW w:w="1134" w:type="dxa"/>
            <w:tcBorders>
              <w:top w:val="nil"/>
              <w:left w:val="nil"/>
              <w:bottom w:val="nil"/>
              <w:right w:val="nil"/>
            </w:tcBorders>
            <w:shd w:val="clear" w:color="auto" w:fill="auto"/>
            <w:noWrap/>
            <w:vAlign w:val="bottom"/>
            <w:hideMark/>
          </w:tcPr>
          <w:p w14:paraId="6B052512"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20 326</w:t>
            </w:r>
          </w:p>
        </w:tc>
        <w:tc>
          <w:tcPr>
            <w:tcW w:w="1134" w:type="dxa"/>
            <w:tcBorders>
              <w:top w:val="nil"/>
              <w:left w:val="nil"/>
              <w:bottom w:val="nil"/>
              <w:right w:val="nil"/>
            </w:tcBorders>
            <w:shd w:val="clear" w:color="auto" w:fill="auto"/>
            <w:noWrap/>
            <w:vAlign w:val="bottom"/>
            <w:hideMark/>
          </w:tcPr>
          <w:p w14:paraId="3F6C1043"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21 531</w:t>
            </w:r>
          </w:p>
        </w:tc>
        <w:tc>
          <w:tcPr>
            <w:tcW w:w="1276" w:type="dxa"/>
            <w:tcBorders>
              <w:top w:val="nil"/>
              <w:left w:val="nil"/>
              <w:bottom w:val="nil"/>
              <w:right w:val="nil"/>
            </w:tcBorders>
            <w:shd w:val="clear" w:color="auto" w:fill="auto"/>
            <w:noWrap/>
            <w:vAlign w:val="bottom"/>
            <w:hideMark/>
          </w:tcPr>
          <w:p w14:paraId="2FB8A365"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21 108</w:t>
            </w:r>
          </w:p>
        </w:tc>
        <w:tc>
          <w:tcPr>
            <w:tcW w:w="1276" w:type="dxa"/>
            <w:tcBorders>
              <w:top w:val="nil"/>
              <w:left w:val="nil"/>
              <w:bottom w:val="nil"/>
              <w:right w:val="nil"/>
            </w:tcBorders>
            <w:shd w:val="clear" w:color="auto" w:fill="auto"/>
            <w:noWrap/>
            <w:vAlign w:val="bottom"/>
            <w:hideMark/>
          </w:tcPr>
          <w:p w14:paraId="5961375A"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21 108</w:t>
            </w:r>
          </w:p>
        </w:tc>
        <w:tc>
          <w:tcPr>
            <w:tcW w:w="850" w:type="dxa"/>
            <w:tcBorders>
              <w:top w:val="nil"/>
              <w:left w:val="nil"/>
              <w:bottom w:val="nil"/>
              <w:right w:val="nil"/>
            </w:tcBorders>
            <w:shd w:val="clear" w:color="auto" w:fill="auto"/>
            <w:noWrap/>
            <w:vAlign w:val="bottom"/>
            <w:hideMark/>
          </w:tcPr>
          <w:p w14:paraId="0195537D"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-423</w:t>
            </w:r>
          </w:p>
        </w:tc>
      </w:tr>
      <w:tr w:rsidR="00E576F7" w:rsidRPr="00572434" w14:paraId="0CCEE12F" w14:textId="77777777" w:rsidTr="00572434">
        <w:trPr>
          <w:trHeight w:val="255"/>
        </w:trPr>
        <w:tc>
          <w:tcPr>
            <w:tcW w:w="3402" w:type="dxa"/>
            <w:tcBorders>
              <w:top w:val="nil"/>
              <w:left w:val="nil"/>
              <w:bottom w:val="nil"/>
              <w:right w:val="nil"/>
            </w:tcBorders>
            <w:shd w:val="clear" w:color="auto" w:fill="auto"/>
            <w:noWrap/>
            <w:vAlign w:val="bottom"/>
            <w:hideMark/>
          </w:tcPr>
          <w:p w14:paraId="06A1779A"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lastRenderedPageBreak/>
              <w:t>Sum driftsutgifter</w:t>
            </w:r>
          </w:p>
        </w:tc>
        <w:tc>
          <w:tcPr>
            <w:tcW w:w="1134" w:type="dxa"/>
            <w:tcBorders>
              <w:top w:val="nil"/>
              <w:left w:val="nil"/>
              <w:bottom w:val="nil"/>
              <w:right w:val="nil"/>
            </w:tcBorders>
            <w:shd w:val="clear" w:color="auto" w:fill="auto"/>
            <w:noWrap/>
            <w:vAlign w:val="bottom"/>
            <w:hideMark/>
          </w:tcPr>
          <w:p w14:paraId="7B760C02"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7 083</w:t>
            </w:r>
          </w:p>
        </w:tc>
        <w:tc>
          <w:tcPr>
            <w:tcW w:w="1134" w:type="dxa"/>
            <w:tcBorders>
              <w:top w:val="nil"/>
              <w:left w:val="nil"/>
              <w:bottom w:val="nil"/>
              <w:right w:val="nil"/>
            </w:tcBorders>
            <w:shd w:val="clear" w:color="auto" w:fill="auto"/>
            <w:noWrap/>
            <w:vAlign w:val="bottom"/>
            <w:hideMark/>
          </w:tcPr>
          <w:p w14:paraId="7AB7AA59"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9 832</w:t>
            </w:r>
          </w:p>
        </w:tc>
        <w:tc>
          <w:tcPr>
            <w:tcW w:w="1276" w:type="dxa"/>
            <w:tcBorders>
              <w:top w:val="nil"/>
              <w:left w:val="nil"/>
              <w:bottom w:val="nil"/>
              <w:right w:val="nil"/>
            </w:tcBorders>
            <w:shd w:val="clear" w:color="auto" w:fill="auto"/>
            <w:noWrap/>
            <w:vAlign w:val="bottom"/>
            <w:hideMark/>
          </w:tcPr>
          <w:p w14:paraId="730F21D3"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5 270</w:t>
            </w:r>
          </w:p>
        </w:tc>
        <w:tc>
          <w:tcPr>
            <w:tcW w:w="1276" w:type="dxa"/>
            <w:tcBorders>
              <w:top w:val="nil"/>
              <w:left w:val="nil"/>
              <w:bottom w:val="nil"/>
              <w:right w:val="nil"/>
            </w:tcBorders>
            <w:shd w:val="clear" w:color="auto" w:fill="auto"/>
            <w:noWrap/>
            <w:vAlign w:val="bottom"/>
            <w:hideMark/>
          </w:tcPr>
          <w:p w14:paraId="2691817B"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5 270</w:t>
            </w:r>
          </w:p>
        </w:tc>
        <w:tc>
          <w:tcPr>
            <w:tcW w:w="850" w:type="dxa"/>
            <w:tcBorders>
              <w:top w:val="nil"/>
              <w:left w:val="nil"/>
              <w:bottom w:val="nil"/>
              <w:right w:val="nil"/>
            </w:tcBorders>
            <w:shd w:val="clear" w:color="auto" w:fill="auto"/>
            <w:noWrap/>
            <w:vAlign w:val="bottom"/>
            <w:hideMark/>
          </w:tcPr>
          <w:p w14:paraId="37211FD4"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-4 562</w:t>
            </w:r>
          </w:p>
        </w:tc>
      </w:tr>
      <w:tr w:rsidR="00E576F7" w:rsidRPr="00572434" w14:paraId="1B8E3511" w14:textId="77777777" w:rsidTr="00572434">
        <w:trPr>
          <w:trHeight w:val="255"/>
        </w:trPr>
        <w:tc>
          <w:tcPr>
            <w:tcW w:w="3402" w:type="dxa"/>
            <w:tcBorders>
              <w:top w:val="single" w:sz="4" w:space="0" w:color="auto"/>
              <w:left w:val="nil"/>
              <w:bottom w:val="single" w:sz="4" w:space="0" w:color="auto"/>
              <w:right w:val="nil"/>
            </w:tcBorders>
            <w:shd w:val="clear" w:color="auto" w:fill="auto"/>
            <w:noWrap/>
            <w:vAlign w:val="bottom"/>
            <w:hideMark/>
          </w:tcPr>
          <w:p w14:paraId="77A18164"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Sum driftsutgifter</w:t>
            </w:r>
          </w:p>
        </w:tc>
        <w:tc>
          <w:tcPr>
            <w:tcW w:w="1134" w:type="dxa"/>
            <w:tcBorders>
              <w:top w:val="single" w:sz="4" w:space="0" w:color="auto"/>
              <w:left w:val="nil"/>
              <w:bottom w:val="single" w:sz="4" w:space="0" w:color="auto"/>
              <w:right w:val="nil"/>
            </w:tcBorders>
            <w:shd w:val="clear" w:color="auto" w:fill="auto"/>
            <w:noWrap/>
            <w:vAlign w:val="bottom"/>
            <w:hideMark/>
          </w:tcPr>
          <w:p w14:paraId="09EDD7D0"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27 409</w:t>
            </w:r>
          </w:p>
        </w:tc>
        <w:tc>
          <w:tcPr>
            <w:tcW w:w="1134" w:type="dxa"/>
            <w:tcBorders>
              <w:top w:val="single" w:sz="4" w:space="0" w:color="auto"/>
              <w:left w:val="nil"/>
              <w:bottom w:val="single" w:sz="4" w:space="0" w:color="auto"/>
              <w:right w:val="nil"/>
            </w:tcBorders>
            <w:shd w:val="clear" w:color="auto" w:fill="auto"/>
            <w:noWrap/>
            <w:vAlign w:val="bottom"/>
            <w:hideMark/>
          </w:tcPr>
          <w:p w14:paraId="047CEB0E"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31 363</w:t>
            </w:r>
          </w:p>
        </w:tc>
        <w:tc>
          <w:tcPr>
            <w:tcW w:w="1276" w:type="dxa"/>
            <w:tcBorders>
              <w:top w:val="single" w:sz="4" w:space="0" w:color="auto"/>
              <w:left w:val="nil"/>
              <w:bottom w:val="single" w:sz="4" w:space="0" w:color="auto"/>
              <w:right w:val="nil"/>
            </w:tcBorders>
            <w:shd w:val="clear" w:color="auto" w:fill="auto"/>
            <w:noWrap/>
            <w:vAlign w:val="bottom"/>
            <w:hideMark/>
          </w:tcPr>
          <w:p w14:paraId="47523D2B"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26 378</w:t>
            </w:r>
          </w:p>
        </w:tc>
        <w:tc>
          <w:tcPr>
            <w:tcW w:w="1276" w:type="dxa"/>
            <w:tcBorders>
              <w:top w:val="single" w:sz="4" w:space="0" w:color="auto"/>
              <w:left w:val="nil"/>
              <w:bottom w:val="single" w:sz="4" w:space="0" w:color="auto"/>
              <w:right w:val="nil"/>
            </w:tcBorders>
            <w:shd w:val="clear" w:color="auto" w:fill="auto"/>
            <w:noWrap/>
            <w:vAlign w:val="bottom"/>
            <w:hideMark/>
          </w:tcPr>
          <w:p w14:paraId="39018698"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26 378</w:t>
            </w:r>
          </w:p>
        </w:tc>
        <w:tc>
          <w:tcPr>
            <w:tcW w:w="850" w:type="dxa"/>
            <w:tcBorders>
              <w:top w:val="single" w:sz="4" w:space="0" w:color="auto"/>
              <w:left w:val="nil"/>
              <w:bottom w:val="single" w:sz="4" w:space="0" w:color="auto"/>
              <w:right w:val="nil"/>
            </w:tcBorders>
            <w:shd w:val="clear" w:color="auto" w:fill="auto"/>
            <w:noWrap/>
            <w:vAlign w:val="bottom"/>
            <w:hideMark/>
          </w:tcPr>
          <w:p w14:paraId="0A95453F"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-4 985</w:t>
            </w:r>
          </w:p>
        </w:tc>
      </w:tr>
      <w:tr w:rsidR="00E576F7" w:rsidRPr="00572434" w14:paraId="66538D57" w14:textId="77777777" w:rsidTr="00572434">
        <w:trPr>
          <w:trHeight w:val="360"/>
        </w:trPr>
        <w:tc>
          <w:tcPr>
            <w:tcW w:w="3402" w:type="dxa"/>
            <w:tcBorders>
              <w:top w:val="nil"/>
              <w:left w:val="nil"/>
              <w:bottom w:val="single" w:sz="4" w:space="0" w:color="auto"/>
              <w:right w:val="nil"/>
            </w:tcBorders>
            <w:shd w:val="clear" w:color="auto" w:fill="auto"/>
            <w:noWrap/>
            <w:vAlign w:val="bottom"/>
            <w:hideMark/>
          </w:tcPr>
          <w:p w14:paraId="399682FA" w14:textId="77777777" w:rsidR="00CC586B" w:rsidRPr="00572434" w:rsidRDefault="00CC586B" w:rsidP="0048193F">
            <w:pPr>
              <w:spacing w:after="0"/>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Brutto driftsresultat</w:t>
            </w:r>
          </w:p>
        </w:tc>
        <w:tc>
          <w:tcPr>
            <w:tcW w:w="1134" w:type="dxa"/>
            <w:tcBorders>
              <w:top w:val="nil"/>
              <w:left w:val="nil"/>
              <w:bottom w:val="single" w:sz="4" w:space="0" w:color="auto"/>
              <w:right w:val="nil"/>
            </w:tcBorders>
            <w:shd w:val="clear" w:color="auto" w:fill="auto"/>
            <w:noWrap/>
            <w:vAlign w:val="bottom"/>
            <w:hideMark/>
          </w:tcPr>
          <w:p w14:paraId="5E2B7454"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741</w:t>
            </w:r>
          </w:p>
        </w:tc>
        <w:tc>
          <w:tcPr>
            <w:tcW w:w="1134" w:type="dxa"/>
            <w:tcBorders>
              <w:top w:val="nil"/>
              <w:left w:val="nil"/>
              <w:bottom w:val="single" w:sz="4" w:space="0" w:color="auto"/>
              <w:right w:val="nil"/>
            </w:tcBorders>
            <w:shd w:val="clear" w:color="auto" w:fill="auto"/>
            <w:noWrap/>
            <w:vAlign w:val="bottom"/>
            <w:hideMark/>
          </w:tcPr>
          <w:p w14:paraId="441AAD9B"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2 256</w:t>
            </w:r>
          </w:p>
        </w:tc>
        <w:tc>
          <w:tcPr>
            <w:tcW w:w="1276" w:type="dxa"/>
            <w:tcBorders>
              <w:top w:val="nil"/>
              <w:left w:val="nil"/>
              <w:bottom w:val="single" w:sz="4" w:space="0" w:color="auto"/>
              <w:right w:val="nil"/>
            </w:tcBorders>
            <w:shd w:val="clear" w:color="auto" w:fill="auto"/>
            <w:noWrap/>
            <w:vAlign w:val="bottom"/>
            <w:hideMark/>
          </w:tcPr>
          <w:p w14:paraId="4E82ED26"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453</w:t>
            </w:r>
          </w:p>
        </w:tc>
        <w:tc>
          <w:tcPr>
            <w:tcW w:w="1276" w:type="dxa"/>
            <w:tcBorders>
              <w:top w:val="nil"/>
              <w:left w:val="nil"/>
              <w:bottom w:val="single" w:sz="4" w:space="0" w:color="auto"/>
              <w:right w:val="nil"/>
            </w:tcBorders>
            <w:shd w:val="clear" w:color="auto" w:fill="auto"/>
            <w:noWrap/>
            <w:vAlign w:val="bottom"/>
            <w:hideMark/>
          </w:tcPr>
          <w:p w14:paraId="0FD09C7B"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453</w:t>
            </w:r>
          </w:p>
        </w:tc>
        <w:tc>
          <w:tcPr>
            <w:tcW w:w="850" w:type="dxa"/>
            <w:tcBorders>
              <w:top w:val="nil"/>
              <w:left w:val="nil"/>
              <w:bottom w:val="single" w:sz="4" w:space="0" w:color="auto"/>
              <w:right w:val="nil"/>
            </w:tcBorders>
            <w:shd w:val="clear" w:color="auto" w:fill="auto"/>
            <w:noWrap/>
            <w:vAlign w:val="bottom"/>
            <w:hideMark/>
          </w:tcPr>
          <w:p w14:paraId="510FCDB6"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-1 803</w:t>
            </w:r>
          </w:p>
        </w:tc>
      </w:tr>
      <w:tr w:rsidR="00E576F7" w:rsidRPr="00572434" w14:paraId="5001A16C" w14:textId="77777777" w:rsidTr="00572434">
        <w:trPr>
          <w:trHeight w:val="255"/>
        </w:trPr>
        <w:tc>
          <w:tcPr>
            <w:tcW w:w="3402" w:type="dxa"/>
            <w:tcBorders>
              <w:top w:val="nil"/>
              <w:left w:val="nil"/>
              <w:bottom w:val="nil"/>
              <w:right w:val="nil"/>
            </w:tcBorders>
            <w:shd w:val="clear" w:color="auto" w:fill="auto"/>
            <w:noWrap/>
            <w:vAlign w:val="bottom"/>
            <w:hideMark/>
          </w:tcPr>
          <w:p w14:paraId="2E6234B9"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Netto finansutgifter</w:t>
            </w:r>
          </w:p>
        </w:tc>
        <w:tc>
          <w:tcPr>
            <w:tcW w:w="1134" w:type="dxa"/>
            <w:tcBorders>
              <w:top w:val="nil"/>
              <w:left w:val="nil"/>
              <w:bottom w:val="nil"/>
              <w:right w:val="nil"/>
            </w:tcBorders>
            <w:shd w:val="clear" w:color="auto" w:fill="auto"/>
            <w:noWrap/>
            <w:vAlign w:val="bottom"/>
            <w:hideMark/>
          </w:tcPr>
          <w:p w14:paraId="088D6930"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-88</w:t>
            </w:r>
          </w:p>
        </w:tc>
        <w:tc>
          <w:tcPr>
            <w:tcW w:w="1134" w:type="dxa"/>
            <w:tcBorders>
              <w:top w:val="nil"/>
              <w:left w:val="nil"/>
              <w:bottom w:val="nil"/>
              <w:right w:val="nil"/>
            </w:tcBorders>
            <w:shd w:val="clear" w:color="auto" w:fill="auto"/>
            <w:noWrap/>
            <w:vAlign w:val="bottom"/>
            <w:hideMark/>
          </w:tcPr>
          <w:p w14:paraId="340910F5"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-158</w:t>
            </w:r>
          </w:p>
        </w:tc>
        <w:tc>
          <w:tcPr>
            <w:tcW w:w="1276" w:type="dxa"/>
            <w:tcBorders>
              <w:top w:val="nil"/>
              <w:left w:val="nil"/>
              <w:bottom w:val="nil"/>
              <w:right w:val="nil"/>
            </w:tcBorders>
            <w:shd w:val="clear" w:color="auto" w:fill="auto"/>
            <w:noWrap/>
            <w:vAlign w:val="bottom"/>
            <w:hideMark/>
          </w:tcPr>
          <w:p w14:paraId="5ADC5B86"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-98</w:t>
            </w:r>
          </w:p>
        </w:tc>
        <w:tc>
          <w:tcPr>
            <w:tcW w:w="1276" w:type="dxa"/>
            <w:tcBorders>
              <w:top w:val="nil"/>
              <w:left w:val="nil"/>
              <w:bottom w:val="nil"/>
              <w:right w:val="nil"/>
            </w:tcBorders>
            <w:shd w:val="clear" w:color="auto" w:fill="auto"/>
            <w:noWrap/>
            <w:vAlign w:val="bottom"/>
            <w:hideMark/>
          </w:tcPr>
          <w:p w14:paraId="52AFF952"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-98</w:t>
            </w:r>
          </w:p>
        </w:tc>
        <w:tc>
          <w:tcPr>
            <w:tcW w:w="850" w:type="dxa"/>
            <w:tcBorders>
              <w:top w:val="nil"/>
              <w:left w:val="nil"/>
              <w:bottom w:val="nil"/>
              <w:right w:val="nil"/>
            </w:tcBorders>
            <w:shd w:val="clear" w:color="auto" w:fill="auto"/>
            <w:noWrap/>
            <w:vAlign w:val="bottom"/>
            <w:hideMark/>
          </w:tcPr>
          <w:p w14:paraId="43FCB03B"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60</w:t>
            </w:r>
          </w:p>
        </w:tc>
      </w:tr>
      <w:tr w:rsidR="00E576F7" w:rsidRPr="00572434" w14:paraId="59F672FF" w14:textId="77777777" w:rsidTr="00572434">
        <w:trPr>
          <w:trHeight w:val="255"/>
        </w:trPr>
        <w:tc>
          <w:tcPr>
            <w:tcW w:w="3402" w:type="dxa"/>
            <w:tcBorders>
              <w:top w:val="nil"/>
              <w:left w:val="nil"/>
              <w:bottom w:val="nil"/>
              <w:right w:val="nil"/>
            </w:tcBorders>
            <w:shd w:val="clear" w:color="auto" w:fill="auto"/>
            <w:noWrap/>
            <w:vAlign w:val="bottom"/>
            <w:hideMark/>
          </w:tcPr>
          <w:p w14:paraId="699A8BD7"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Motpost avskrivninger</w:t>
            </w:r>
          </w:p>
        </w:tc>
        <w:tc>
          <w:tcPr>
            <w:tcW w:w="1134" w:type="dxa"/>
            <w:tcBorders>
              <w:top w:val="nil"/>
              <w:left w:val="nil"/>
              <w:bottom w:val="nil"/>
              <w:right w:val="nil"/>
            </w:tcBorders>
            <w:shd w:val="clear" w:color="auto" w:fill="auto"/>
            <w:noWrap/>
            <w:vAlign w:val="bottom"/>
            <w:hideMark/>
          </w:tcPr>
          <w:p w14:paraId="68F3AE9D"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-67</w:t>
            </w:r>
          </w:p>
        </w:tc>
        <w:tc>
          <w:tcPr>
            <w:tcW w:w="1134" w:type="dxa"/>
            <w:tcBorders>
              <w:top w:val="nil"/>
              <w:left w:val="nil"/>
              <w:bottom w:val="nil"/>
              <w:right w:val="nil"/>
            </w:tcBorders>
            <w:shd w:val="clear" w:color="auto" w:fill="auto"/>
            <w:noWrap/>
            <w:vAlign w:val="bottom"/>
            <w:hideMark/>
          </w:tcPr>
          <w:p w14:paraId="677EB25F"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-67</w:t>
            </w:r>
          </w:p>
        </w:tc>
        <w:tc>
          <w:tcPr>
            <w:tcW w:w="1276" w:type="dxa"/>
            <w:tcBorders>
              <w:top w:val="nil"/>
              <w:left w:val="nil"/>
              <w:bottom w:val="nil"/>
              <w:right w:val="nil"/>
            </w:tcBorders>
            <w:shd w:val="clear" w:color="auto" w:fill="auto"/>
            <w:noWrap/>
            <w:vAlign w:val="bottom"/>
            <w:hideMark/>
          </w:tcPr>
          <w:p w14:paraId="028DD197"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-90</w:t>
            </w:r>
          </w:p>
        </w:tc>
        <w:tc>
          <w:tcPr>
            <w:tcW w:w="1276" w:type="dxa"/>
            <w:tcBorders>
              <w:top w:val="nil"/>
              <w:left w:val="nil"/>
              <w:bottom w:val="nil"/>
              <w:right w:val="nil"/>
            </w:tcBorders>
            <w:shd w:val="clear" w:color="auto" w:fill="auto"/>
            <w:noWrap/>
            <w:vAlign w:val="bottom"/>
            <w:hideMark/>
          </w:tcPr>
          <w:p w14:paraId="15AE30A0"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-90</w:t>
            </w:r>
          </w:p>
        </w:tc>
        <w:tc>
          <w:tcPr>
            <w:tcW w:w="850" w:type="dxa"/>
            <w:tcBorders>
              <w:top w:val="nil"/>
              <w:left w:val="nil"/>
              <w:bottom w:val="nil"/>
              <w:right w:val="nil"/>
            </w:tcBorders>
            <w:shd w:val="clear" w:color="auto" w:fill="auto"/>
            <w:noWrap/>
            <w:vAlign w:val="bottom"/>
            <w:hideMark/>
          </w:tcPr>
          <w:p w14:paraId="568C2864"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-23</w:t>
            </w:r>
          </w:p>
        </w:tc>
      </w:tr>
      <w:tr w:rsidR="00E576F7" w:rsidRPr="00572434" w14:paraId="3DBAF48E" w14:textId="77777777" w:rsidTr="00572434">
        <w:trPr>
          <w:trHeight w:val="360"/>
        </w:trPr>
        <w:tc>
          <w:tcPr>
            <w:tcW w:w="3402" w:type="dxa"/>
            <w:tcBorders>
              <w:top w:val="single" w:sz="4" w:space="0" w:color="auto"/>
              <w:left w:val="nil"/>
              <w:bottom w:val="single" w:sz="4" w:space="0" w:color="auto"/>
              <w:right w:val="nil"/>
            </w:tcBorders>
            <w:shd w:val="clear" w:color="auto" w:fill="auto"/>
            <w:noWrap/>
            <w:vAlign w:val="bottom"/>
            <w:hideMark/>
          </w:tcPr>
          <w:p w14:paraId="5EA68557" w14:textId="77777777" w:rsidR="00CC586B" w:rsidRPr="00572434" w:rsidRDefault="00CC586B" w:rsidP="0048193F">
            <w:pPr>
              <w:spacing w:after="0"/>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Netto driftsresultat</w:t>
            </w:r>
          </w:p>
        </w:tc>
        <w:tc>
          <w:tcPr>
            <w:tcW w:w="1134" w:type="dxa"/>
            <w:tcBorders>
              <w:top w:val="single" w:sz="4" w:space="0" w:color="auto"/>
              <w:left w:val="nil"/>
              <w:bottom w:val="single" w:sz="4" w:space="0" w:color="auto"/>
              <w:right w:val="nil"/>
            </w:tcBorders>
            <w:shd w:val="clear" w:color="auto" w:fill="auto"/>
            <w:noWrap/>
            <w:vAlign w:val="bottom"/>
            <w:hideMark/>
          </w:tcPr>
          <w:p w14:paraId="3556393E"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586</w:t>
            </w:r>
          </w:p>
        </w:tc>
        <w:tc>
          <w:tcPr>
            <w:tcW w:w="1134" w:type="dxa"/>
            <w:tcBorders>
              <w:top w:val="single" w:sz="4" w:space="0" w:color="auto"/>
              <w:left w:val="nil"/>
              <w:bottom w:val="single" w:sz="4" w:space="0" w:color="auto"/>
              <w:right w:val="nil"/>
            </w:tcBorders>
            <w:shd w:val="clear" w:color="auto" w:fill="auto"/>
            <w:noWrap/>
            <w:vAlign w:val="bottom"/>
            <w:hideMark/>
          </w:tcPr>
          <w:p w14:paraId="47DEC2CF"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2 031</w:t>
            </w:r>
          </w:p>
        </w:tc>
        <w:tc>
          <w:tcPr>
            <w:tcW w:w="1276" w:type="dxa"/>
            <w:tcBorders>
              <w:top w:val="single" w:sz="4" w:space="0" w:color="auto"/>
              <w:left w:val="nil"/>
              <w:bottom w:val="single" w:sz="4" w:space="0" w:color="auto"/>
              <w:right w:val="nil"/>
            </w:tcBorders>
            <w:shd w:val="clear" w:color="auto" w:fill="auto"/>
            <w:noWrap/>
            <w:vAlign w:val="bottom"/>
            <w:hideMark/>
          </w:tcPr>
          <w:p w14:paraId="47E45D62"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265</w:t>
            </w:r>
          </w:p>
        </w:tc>
        <w:tc>
          <w:tcPr>
            <w:tcW w:w="1276" w:type="dxa"/>
            <w:tcBorders>
              <w:top w:val="single" w:sz="4" w:space="0" w:color="auto"/>
              <w:left w:val="nil"/>
              <w:bottom w:val="single" w:sz="4" w:space="0" w:color="auto"/>
              <w:right w:val="nil"/>
            </w:tcBorders>
            <w:shd w:val="clear" w:color="auto" w:fill="auto"/>
            <w:noWrap/>
            <w:vAlign w:val="bottom"/>
            <w:hideMark/>
          </w:tcPr>
          <w:p w14:paraId="1EDF5ECE"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265</w:t>
            </w:r>
          </w:p>
        </w:tc>
        <w:tc>
          <w:tcPr>
            <w:tcW w:w="850" w:type="dxa"/>
            <w:tcBorders>
              <w:top w:val="single" w:sz="4" w:space="0" w:color="auto"/>
              <w:left w:val="nil"/>
              <w:bottom w:val="single" w:sz="4" w:space="0" w:color="auto"/>
              <w:right w:val="nil"/>
            </w:tcBorders>
            <w:shd w:val="clear" w:color="auto" w:fill="auto"/>
            <w:noWrap/>
            <w:vAlign w:val="bottom"/>
            <w:hideMark/>
          </w:tcPr>
          <w:p w14:paraId="7A44D561"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-1 766</w:t>
            </w:r>
          </w:p>
        </w:tc>
      </w:tr>
      <w:tr w:rsidR="00E576F7" w:rsidRPr="00572434" w14:paraId="758BF89A" w14:textId="77777777" w:rsidTr="00572434">
        <w:trPr>
          <w:trHeight w:val="255"/>
        </w:trPr>
        <w:tc>
          <w:tcPr>
            <w:tcW w:w="3402" w:type="dxa"/>
            <w:tcBorders>
              <w:top w:val="nil"/>
              <w:left w:val="nil"/>
              <w:bottom w:val="nil"/>
              <w:right w:val="nil"/>
            </w:tcBorders>
            <w:shd w:val="clear" w:color="auto" w:fill="auto"/>
            <w:noWrap/>
            <w:vAlign w:val="bottom"/>
            <w:hideMark/>
          </w:tcPr>
          <w:p w14:paraId="4844D16A"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Overføring til investering</w:t>
            </w:r>
          </w:p>
        </w:tc>
        <w:tc>
          <w:tcPr>
            <w:tcW w:w="1134" w:type="dxa"/>
            <w:tcBorders>
              <w:top w:val="nil"/>
              <w:left w:val="nil"/>
              <w:bottom w:val="nil"/>
              <w:right w:val="nil"/>
            </w:tcBorders>
            <w:shd w:val="clear" w:color="auto" w:fill="auto"/>
            <w:noWrap/>
            <w:vAlign w:val="bottom"/>
            <w:hideMark/>
          </w:tcPr>
          <w:p w14:paraId="1322A395"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167</w:t>
            </w:r>
          </w:p>
        </w:tc>
        <w:tc>
          <w:tcPr>
            <w:tcW w:w="1134" w:type="dxa"/>
            <w:tcBorders>
              <w:top w:val="nil"/>
              <w:left w:val="nil"/>
              <w:bottom w:val="nil"/>
              <w:right w:val="nil"/>
            </w:tcBorders>
            <w:shd w:val="clear" w:color="auto" w:fill="auto"/>
            <w:noWrap/>
            <w:vAlign w:val="bottom"/>
            <w:hideMark/>
          </w:tcPr>
          <w:p w14:paraId="32EA36F7"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5E4B5F2C"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35</w:t>
            </w:r>
          </w:p>
        </w:tc>
        <w:tc>
          <w:tcPr>
            <w:tcW w:w="1276" w:type="dxa"/>
            <w:tcBorders>
              <w:top w:val="nil"/>
              <w:left w:val="nil"/>
              <w:bottom w:val="nil"/>
              <w:right w:val="nil"/>
            </w:tcBorders>
            <w:shd w:val="clear" w:color="auto" w:fill="auto"/>
            <w:noWrap/>
            <w:vAlign w:val="bottom"/>
            <w:hideMark/>
          </w:tcPr>
          <w:p w14:paraId="0C8EF2BB"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35</w:t>
            </w:r>
          </w:p>
        </w:tc>
        <w:tc>
          <w:tcPr>
            <w:tcW w:w="850" w:type="dxa"/>
            <w:tcBorders>
              <w:top w:val="nil"/>
              <w:left w:val="nil"/>
              <w:bottom w:val="nil"/>
              <w:right w:val="nil"/>
            </w:tcBorders>
            <w:shd w:val="clear" w:color="auto" w:fill="auto"/>
            <w:noWrap/>
            <w:vAlign w:val="bottom"/>
            <w:hideMark/>
          </w:tcPr>
          <w:p w14:paraId="630297F2"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35</w:t>
            </w:r>
          </w:p>
        </w:tc>
      </w:tr>
      <w:tr w:rsidR="00E576F7" w:rsidRPr="00572434" w14:paraId="6A2E2A9C" w14:textId="77777777" w:rsidTr="00572434">
        <w:trPr>
          <w:trHeight w:val="255"/>
        </w:trPr>
        <w:tc>
          <w:tcPr>
            <w:tcW w:w="3402" w:type="dxa"/>
            <w:tcBorders>
              <w:top w:val="nil"/>
              <w:left w:val="nil"/>
              <w:bottom w:val="nil"/>
              <w:right w:val="nil"/>
            </w:tcBorders>
            <w:shd w:val="clear" w:color="auto" w:fill="auto"/>
            <w:noWrap/>
            <w:vAlign w:val="bottom"/>
            <w:hideMark/>
          </w:tcPr>
          <w:p w14:paraId="15CD160C"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Netto avsetning til eller bruk av disposisjonsfond</w:t>
            </w:r>
          </w:p>
        </w:tc>
        <w:tc>
          <w:tcPr>
            <w:tcW w:w="1134" w:type="dxa"/>
            <w:tcBorders>
              <w:top w:val="nil"/>
              <w:left w:val="nil"/>
              <w:bottom w:val="nil"/>
              <w:right w:val="nil"/>
            </w:tcBorders>
            <w:shd w:val="clear" w:color="auto" w:fill="auto"/>
            <w:noWrap/>
            <w:vAlign w:val="bottom"/>
            <w:hideMark/>
          </w:tcPr>
          <w:p w14:paraId="77D385A0"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-753</w:t>
            </w:r>
          </w:p>
        </w:tc>
        <w:tc>
          <w:tcPr>
            <w:tcW w:w="1134" w:type="dxa"/>
            <w:tcBorders>
              <w:top w:val="nil"/>
              <w:left w:val="nil"/>
              <w:bottom w:val="nil"/>
              <w:right w:val="nil"/>
            </w:tcBorders>
            <w:shd w:val="clear" w:color="auto" w:fill="auto"/>
            <w:noWrap/>
            <w:vAlign w:val="bottom"/>
            <w:hideMark/>
          </w:tcPr>
          <w:p w14:paraId="08BA3EF8"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-2 031</w:t>
            </w:r>
          </w:p>
        </w:tc>
        <w:tc>
          <w:tcPr>
            <w:tcW w:w="1276" w:type="dxa"/>
            <w:tcBorders>
              <w:top w:val="nil"/>
              <w:left w:val="nil"/>
              <w:bottom w:val="nil"/>
              <w:right w:val="nil"/>
            </w:tcBorders>
            <w:shd w:val="clear" w:color="auto" w:fill="auto"/>
            <w:noWrap/>
            <w:vAlign w:val="bottom"/>
            <w:hideMark/>
          </w:tcPr>
          <w:p w14:paraId="6C0E5CAC"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-300</w:t>
            </w:r>
          </w:p>
        </w:tc>
        <w:tc>
          <w:tcPr>
            <w:tcW w:w="1276" w:type="dxa"/>
            <w:tcBorders>
              <w:top w:val="nil"/>
              <w:left w:val="nil"/>
              <w:bottom w:val="nil"/>
              <w:right w:val="nil"/>
            </w:tcBorders>
            <w:shd w:val="clear" w:color="auto" w:fill="auto"/>
            <w:noWrap/>
            <w:vAlign w:val="bottom"/>
            <w:hideMark/>
          </w:tcPr>
          <w:p w14:paraId="7E06359B"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-300</w:t>
            </w:r>
          </w:p>
        </w:tc>
        <w:tc>
          <w:tcPr>
            <w:tcW w:w="850" w:type="dxa"/>
            <w:tcBorders>
              <w:top w:val="nil"/>
              <w:left w:val="nil"/>
              <w:bottom w:val="nil"/>
              <w:right w:val="nil"/>
            </w:tcBorders>
            <w:shd w:val="clear" w:color="auto" w:fill="auto"/>
            <w:noWrap/>
            <w:vAlign w:val="bottom"/>
            <w:hideMark/>
          </w:tcPr>
          <w:p w14:paraId="4F4376B7"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1 731</w:t>
            </w:r>
          </w:p>
        </w:tc>
      </w:tr>
      <w:tr w:rsidR="00E576F7" w:rsidRPr="00572434" w14:paraId="3918F36A" w14:textId="77777777" w:rsidTr="00572434">
        <w:trPr>
          <w:trHeight w:val="255"/>
        </w:trPr>
        <w:tc>
          <w:tcPr>
            <w:tcW w:w="3402" w:type="dxa"/>
            <w:tcBorders>
              <w:top w:val="nil"/>
              <w:left w:val="nil"/>
              <w:bottom w:val="nil"/>
              <w:right w:val="nil"/>
            </w:tcBorders>
            <w:shd w:val="clear" w:color="auto" w:fill="auto"/>
            <w:noWrap/>
            <w:vAlign w:val="bottom"/>
            <w:hideMark/>
          </w:tcPr>
          <w:p w14:paraId="0825A49A"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Dekning av tidligere års merforbruk</w:t>
            </w:r>
          </w:p>
        </w:tc>
        <w:tc>
          <w:tcPr>
            <w:tcW w:w="1134" w:type="dxa"/>
            <w:tcBorders>
              <w:top w:val="nil"/>
              <w:left w:val="nil"/>
              <w:bottom w:val="nil"/>
              <w:right w:val="nil"/>
            </w:tcBorders>
            <w:shd w:val="clear" w:color="auto" w:fill="auto"/>
            <w:noWrap/>
            <w:vAlign w:val="bottom"/>
            <w:hideMark/>
          </w:tcPr>
          <w:p w14:paraId="27285A13"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134" w:type="dxa"/>
            <w:tcBorders>
              <w:top w:val="nil"/>
              <w:left w:val="nil"/>
              <w:bottom w:val="nil"/>
              <w:right w:val="nil"/>
            </w:tcBorders>
            <w:shd w:val="clear" w:color="auto" w:fill="auto"/>
            <w:noWrap/>
            <w:vAlign w:val="bottom"/>
            <w:hideMark/>
          </w:tcPr>
          <w:p w14:paraId="5214523C"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70A39EA3"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5009C10F"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850" w:type="dxa"/>
            <w:tcBorders>
              <w:top w:val="nil"/>
              <w:left w:val="nil"/>
              <w:bottom w:val="nil"/>
              <w:right w:val="nil"/>
            </w:tcBorders>
            <w:shd w:val="clear" w:color="auto" w:fill="auto"/>
            <w:noWrap/>
            <w:vAlign w:val="bottom"/>
            <w:hideMark/>
          </w:tcPr>
          <w:p w14:paraId="21404161"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r>
      <w:tr w:rsidR="00E576F7" w:rsidRPr="00572434" w14:paraId="70AA330A" w14:textId="77777777" w:rsidTr="00572434">
        <w:trPr>
          <w:trHeight w:val="360"/>
        </w:trPr>
        <w:tc>
          <w:tcPr>
            <w:tcW w:w="3402" w:type="dxa"/>
            <w:tcBorders>
              <w:top w:val="single" w:sz="4" w:space="0" w:color="auto"/>
              <w:left w:val="nil"/>
              <w:bottom w:val="single" w:sz="4" w:space="0" w:color="auto"/>
              <w:right w:val="nil"/>
            </w:tcBorders>
            <w:shd w:val="clear" w:color="auto" w:fill="auto"/>
            <w:noWrap/>
            <w:vAlign w:val="bottom"/>
            <w:hideMark/>
          </w:tcPr>
          <w:p w14:paraId="0D3F06CC" w14:textId="77777777" w:rsidR="00CC586B" w:rsidRPr="00572434" w:rsidRDefault="00CC586B" w:rsidP="0048193F">
            <w:pPr>
              <w:spacing w:after="0"/>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Sum disponering/dekning av netto driftsresultat</w:t>
            </w:r>
          </w:p>
        </w:tc>
        <w:tc>
          <w:tcPr>
            <w:tcW w:w="1134" w:type="dxa"/>
            <w:tcBorders>
              <w:top w:val="single" w:sz="4" w:space="0" w:color="auto"/>
              <w:left w:val="nil"/>
              <w:bottom w:val="single" w:sz="4" w:space="0" w:color="auto"/>
              <w:right w:val="nil"/>
            </w:tcBorders>
            <w:shd w:val="clear" w:color="auto" w:fill="auto"/>
            <w:noWrap/>
            <w:vAlign w:val="bottom"/>
            <w:hideMark/>
          </w:tcPr>
          <w:p w14:paraId="45F4790E"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-586</w:t>
            </w:r>
          </w:p>
        </w:tc>
        <w:tc>
          <w:tcPr>
            <w:tcW w:w="1134" w:type="dxa"/>
            <w:tcBorders>
              <w:top w:val="single" w:sz="4" w:space="0" w:color="auto"/>
              <w:left w:val="nil"/>
              <w:bottom w:val="single" w:sz="4" w:space="0" w:color="auto"/>
              <w:right w:val="nil"/>
            </w:tcBorders>
            <w:shd w:val="clear" w:color="auto" w:fill="auto"/>
            <w:noWrap/>
            <w:vAlign w:val="bottom"/>
            <w:hideMark/>
          </w:tcPr>
          <w:p w14:paraId="4ED4E9B9"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-2 031</w:t>
            </w:r>
          </w:p>
        </w:tc>
        <w:tc>
          <w:tcPr>
            <w:tcW w:w="1276" w:type="dxa"/>
            <w:tcBorders>
              <w:top w:val="single" w:sz="4" w:space="0" w:color="auto"/>
              <w:left w:val="nil"/>
              <w:bottom w:val="single" w:sz="4" w:space="0" w:color="auto"/>
              <w:right w:val="nil"/>
            </w:tcBorders>
            <w:shd w:val="clear" w:color="auto" w:fill="auto"/>
            <w:noWrap/>
            <w:vAlign w:val="bottom"/>
            <w:hideMark/>
          </w:tcPr>
          <w:p w14:paraId="59173DAA"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-265</w:t>
            </w:r>
          </w:p>
        </w:tc>
        <w:tc>
          <w:tcPr>
            <w:tcW w:w="1276" w:type="dxa"/>
            <w:tcBorders>
              <w:top w:val="single" w:sz="4" w:space="0" w:color="auto"/>
              <w:left w:val="nil"/>
              <w:bottom w:val="single" w:sz="4" w:space="0" w:color="auto"/>
              <w:right w:val="nil"/>
            </w:tcBorders>
            <w:shd w:val="clear" w:color="auto" w:fill="auto"/>
            <w:noWrap/>
            <w:vAlign w:val="bottom"/>
            <w:hideMark/>
          </w:tcPr>
          <w:p w14:paraId="6BA58C54"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-265</w:t>
            </w:r>
          </w:p>
        </w:tc>
        <w:tc>
          <w:tcPr>
            <w:tcW w:w="850" w:type="dxa"/>
            <w:tcBorders>
              <w:top w:val="single" w:sz="4" w:space="0" w:color="auto"/>
              <w:left w:val="nil"/>
              <w:bottom w:val="single" w:sz="4" w:space="0" w:color="auto"/>
              <w:right w:val="nil"/>
            </w:tcBorders>
            <w:shd w:val="clear" w:color="auto" w:fill="auto"/>
            <w:noWrap/>
            <w:vAlign w:val="bottom"/>
            <w:hideMark/>
          </w:tcPr>
          <w:p w14:paraId="49057018" w14:textId="77777777" w:rsidR="00CC586B" w:rsidRPr="00572434" w:rsidRDefault="00CC586B" w:rsidP="0048193F">
            <w:pPr>
              <w:spacing w:after="0"/>
              <w:jc w:val="right"/>
              <w:rPr>
                <w:rFonts w:eastAsia="Times New Roman" w:cs="Arial"/>
                <w:b/>
                <w:bCs/>
                <w:color w:val="000000"/>
                <w:spacing w:val="0"/>
                <w:sz w:val="18"/>
                <w:szCs w:val="18"/>
                <w:lang w:eastAsia="nb-NO"/>
              </w:rPr>
            </w:pPr>
            <w:r w:rsidRPr="00572434">
              <w:rPr>
                <w:rFonts w:eastAsia="Times New Roman" w:cs="Arial"/>
                <w:b/>
                <w:bCs/>
                <w:color w:val="000000"/>
                <w:spacing w:val="0"/>
                <w:sz w:val="18"/>
                <w:szCs w:val="18"/>
                <w:lang w:eastAsia="nb-NO"/>
              </w:rPr>
              <w:t>1 766</w:t>
            </w:r>
          </w:p>
        </w:tc>
      </w:tr>
      <w:tr w:rsidR="00E576F7" w:rsidRPr="00572434" w14:paraId="479AAEEC" w14:textId="77777777" w:rsidTr="00572434">
        <w:trPr>
          <w:trHeight w:val="255"/>
        </w:trPr>
        <w:tc>
          <w:tcPr>
            <w:tcW w:w="3402" w:type="dxa"/>
            <w:tcBorders>
              <w:top w:val="nil"/>
              <w:left w:val="nil"/>
              <w:bottom w:val="nil"/>
              <w:right w:val="nil"/>
            </w:tcBorders>
            <w:shd w:val="clear" w:color="auto" w:fill="auto"/>
            <w:noWrap/>
            <w:vAlign w:val="bottom"/>
            <w:hideMark/>
          </w:tcPr>
          <w:p w14:paraId="4C74FD2B" w14:textId="77777777" w:rsidR="00CC586B" w:rsidRPr="00572434" w:rsidRDefault="00CC586B" w:rsidP="0048193F">
            <w:pPr>
              <w:spacing w:after="0"/>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 xml:space="preserve">Regnskapsmessig resultat </w:t>
            </w:r>
          </w:p>
        </w:tc>
        <w:tc>
          <w:tcPr>
            <w:tcW w:w="1134" w:type="dxa"/>
            <w:tcBorders>
              <w:top w:val="nil"/>
              <w:left w:val="nil"/>
              <w:bottom w:val="nil"/>
              <w:right w:val="nil"/>
            </w:tcBorders>
            <w:shd w:val="clear" w:color="auto" w:fill="auto"/>
            <w:noWrap/>
            <w:vAlign w:val="bottom"/>
            <w:hideMark/>
          </w:tcPr>
          <w:p w14:paraId="3F21423F"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134" w:type="dxa"/>
            <w:tcBorders>
              <w:top w:val="nil"/>
              <w:left w:val="nil"/>
              <w:bottom w:val="nil"/>
              <w:right w:val="nil"/>
            </w:tcBorders>
            <w:shd w:val="clear" w:color="auto" w:fill="auto"/>
            <w:noWrap/>
            <w:vAlign w:val="bottom"/>
            <w:hideMark/>
          </w:tcPr>
          <w:p w14:paraId="79F74CBD"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1F47F768"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26EB174A"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c>
          <w:tcPr>
            <w:tcW w:w="850" w:type="dxa"/>
            <w:tcBorders>
              <w:top w:val="nil"/>
              <w:left w:val="nil"/>
              <w:bottom w:val="nil"/>
              <w:right w:val="nil"/>
            </w:tcBorders>
            <w:shd w:val="clear" w:color="auto" w:fill="auto"/>
            <w:noWrap/>
            <w:vAlign w:val="bottom"/>
            <w:hideMark/>
          </w:tcPr>
          <w:p w14:paraId="23E948CD" w14:textId="77777777" w:rsidR="00CC586B" w:rsidRPr="00572434" w:rsidRDefault="00CC586B" w:rsidP="0048193F">
            <w:pPr>
              <w:spacing w:after="0"/>
              <w:jc w:val="right"/>
              <w:rPr>
                <w:rFonts w:eastAsia="Times New Roman" w:cs="Arial"/>
                <w:color w:val="000000"/>
                <w:spacing w:val="0"/>
                <w:sz w:val="18"/>
                <w:szCs w:val="18"/>
                <w:lang w:eastAsia="nb-NO"/>
              </w:rPr>
            </w:pPr>
            <w:r w:rsidRPr="00572434">
              <w:rPr>
                <w:rFonts w:eastAsia="Times New Roman" w:cs="Arial"/>
                <w:color w:val="000000"/>
                <w:spacing w:val="0"/>
                <w:sz w:val="18"/>
                <w:szCs w:val="18"/>
                <w:lang w:eastAsia="nb-NO"/>
              </w:rPr>
              <w:t>0</w:t>
            </w:r>
          </w:p>
        </w:tc>
      </w:tr>
    </w:tbl>
    <w:p w14:paraId="2ACA21A1" w14:textId="77777777" w:rsidR="00E72428" w:rsidRDefault="00E72428" w:rsidP="0048193F">
      <w:pPr>
        <w:spacing w:after="0"/>
        <w:textAlignment w:val="baseline"/>
        <w:rPr>
          <w:rFonts w:cs="Arial"/>
          <w:color w:val="auto"/>
          <w:sz w:val="18"/>
          <w:szCs w:val="18"/>
        </w:rPr>
      </w:pPr>
    </w:p>
    <w:p w14:paraId="407BB026" w14:textId="163FDB3B" w:rsidR="004727DC" w:rsidRPr="00E72428" w:rsidRDefault="00E72428" w:rsidP="0048193F">
      <w:pPr>
        <w:spacing w:after="0"/>
        <w:textAlignment w:val="baseline"/>
        <w:rPr>
          <w:rFonts w:eastAsia="Times New Roman" w:cs="Arial"/>
          <w:strike/>
          <w:color w:val="auto"/>
          <w:spacing w:val="0"/>
          <w:sz w:val="16"/>
          <w:szCs w:val="16"/>
          <w:lang w:eastAsia="nb-NO"/>
        </w:rPr>
      </w:pPr>
      <w:r w:rsidRPr="00E72428">
        <w:rPr>
          <w:rFonts w:cs="Arial"/>
          <w:color w:val="auto"/>
          <w:sz w:val="16"/>
          <w:szCs w:val="16"/>
        </w:rPr>
        <w:t>* Foreløpige tall før revisjon og årsoppgjørsgjennomgang.</w:t>
      </w:r>
    </w:p>
    <w:p w14:paraId="5FC150A6" w14:textId="77777777" w:rsidR="00E72428" w:rsidRDefault="00E72428" w:rsidP="0048193F">
      <w:pPr>
        <w:spacing w:after="0"/>
        <w:textAlignment w:val="baseline"/>
        <w:rPr>
          <w:rFonts w:eastAsia="Times New Roman" w:cs="Arial"/>
          <w:color w:val="auto"/>
          <w:spacing w:val="0"/>
          <w:lang w:eastAsia="nb-NO"/>
        </w:rPr>
      </w:pPr>
    </w:p>
    <w:p w14:paraId="27BAF812" w14:textId="5E6B91B2" w:rsidR="00604FF2" w:rsidRPr="00AD4971" w:rsidRDefault="00604FF2" w:rsidP="0048193F">
      <w:pPr>
        <w:spacing w:after="0"/>
        <w:textAlignment w:val="baseline"/>
        <w:rPr>
          <w:rFonts w:eastAsia="Times New Roman" w:cs="Arial"/>
          <w:color w:val="auto"/>
          <w:spacing w:val="0"/>
          <w:sz w:val="18"/>
          <w:szCs w:val="18"/>
          <w:lang w:eastAsia="nb-NO"/>
        </w:rPr>
      </w:pPr>
      <w:r w:rsidRPr="00AD4971">
        <w:rPr>
          <w:rFonts w:eastAsia="Times New Roman" w:cs="Arial"/>
          <w:color w:val="auto"/>
          <w:spacing w:val="0"/>
          <w:lang w:eastAsia="nb-NO"/>
        </w:rPr>
        <w:t>Lørenskog kommune</w:t>
      </w:r>
      <w:r w:rsidR="00DF55C6">
        <w:rPr>
          <w:rFonts w:eastAsia="Times New Roman" w:cs="Arial"/>
          <w:color w:val="auto"/>
          <w:spacing w:val="0"/>
          <w:lang w:eastAsia="nb-NO"/>
        </w:rPr>
        <w:t xml:space="preserve"> betalt</w:t>
      </w:r>
      <w:r w:rsidR="0087367A">
        <w:rPr>
          <w:rFonts w:eastAsia="Times New Roman" w:cs="Arial"/>
          <w:color w:val="auto"/>
          <w:spacing w:val="0"/>
          <w:lang w:eastAsia="nb-NO"/>
        </w:rPr>
        <w:t>e</w:t>
      </w:r>
      <w:r w:rsidR="00DF55C6">
        <w:rPr>
          <w:rFonts w:eastAsia="Times New Roman" w:cs="Arial"/>
          <w:color w:val="auto"/>
          <w:spacing w:val="0"/>
          <w:lang w:eastAsia="nb-NO"/>
        </w:rPr>
        <w:t xml:space="preserve"> </w:t>
      </w:r>
      <w:r w:rsidR="00AD4971">
        <w:rPr>
          <w:rFonts w:eastAsia="Times New Roman" w:cs="Arial"/>
          <w:color w:val="auto"/>
          <w:spacing w:val="0"/>
          <w:lang w:eastAsia="nb-NO"/>
        </w:rPr>
        <w:t>2</w:t>
      </w:r>
      <w:r w:rsidR="001453BF">
        <w:rPr>
          <w:rFonts w:eastAsia="Times New Roman" w:cs="Arial"/>
          <w:color w:val="auto"/>
          <w:spacing w:val="0"/>
          <w:lang w:eastAsia="nb-NO"/>
        </w:rPr>
        <w:t> </w:t>
      </w:r>
      <w:r w:rsidR="00AD4971">
        <w:rPr>
          <w:rFonts w:eastAsia="Times New Roman" w:cs="Arial"/>
          <w:color w:val="auto"/>
          <w:spacing w:val="0"/>
          <w:lang w:eastAsia="nb-NO"/>
        </w:rPr>
        <w:t>737</w:t>
      </w:r>
      <w:r w:rsidR="001453BF">
        <w:rPr>
          <w:rFonts w:eastAsia="Times New Roman" w:cs="Arial"/>
          <w:color w:val="auto"/>
          <w:spacing w:val="0"/>
          <w:lang w:eastAsia="nb-NO"/>
        </w:rPr>
        <w:t xml:space="preserve"> 000</w:t>
      </w:r>
      <w:r w:rsidRPr="00AD4971">
        <w:rPr>
          <w:rFonts w:eastAsia="Times New Roman" w:cs="Arial"/>
          <w:color w:val="auto"/>
          <w:spacing w:val="0"/>
          <w:lang w:eastAsia="nb-NO"/>
        </w:rPr>
        <w:t xml:space="preserve"> kr </w:t>
      </w:r>
      <w:r w:rsidR="0087367A">
        <w:rPr>
          <w:rFonts w:eastAsia="Times New Roman" w:cs="Arial"/>
          <w:color w:val="auto"/>
          <w:spacing w:val="0"/>
          <w:lang w:eastAsia="nb-NO"/>
        </w:rPr>
        <w:t>i driftstilskudd</w:t>
      </w:r>
      <w:r>
        <w:rPr>
          <w:rFonts w:eastAsia="Times New Roman" w:cs="Arial"/>
          <w:color w:val="auto"/>
          <w:spacing w:val="0"/>
          <w:lang w:eastAsia="nb-NO"/>
        </w:rPr>
        <w:t xml:space="preserve"> til Romerike revisjon </w:t>
      </w:r>
      <w:r w:rsidRPr="00AD4971">
        <w:rPr>
          <w:rFonts w:eastAsia="Times New Roman" w:cs="Arial"/>
          <w:color w:val="auto"/>
          <w:spacing w:val="0"/>
          <w:lang w:eastAsia="nb-NO"/>
        </w:rPr>
        <w:t>i 202</w:t>
      </w:r>
      <w:r w:rsidR="001453BF">
        <w:rPr>
          <w:rFonts w:eastAsia="Times New Roman" w:cs="Arial"/>
          <w:color w:val="auto"/>
          <w:spacing w:val="0"/>
          <w:lang w:eastAsia="nb-NO"/>
        </w:rPr>
        <w:t>2</w:t>
      </w:r>
      <w:r w:rsidRPr="00AD4971">
        <w:rPr>
          <w:rFonts w:eastAsia="Times New Roman" w:cs="Arial"/>
          <w:color w:val="auto"/>
          <w:spacing w:val="0"/>
          <w:lang w:eastAsia="nb-NO"/>
        </w:rPr>
        <w:t>. </w:t>
      </w:r>
    </w:p>
    <w:p w14:paraId="14EE861E" w14:textId="52E3518F" w:rsidR="00F55AED" w:rsidRPr="00EE4A67" w:rsidRDefault="00AA61D7" w:rsidP="0048193F">
      <w:pPr>
        <w:pStyle w:val="Overskrift3"/>
        <w:rPr>
          <w:sz w:val="18"/>
          <w:szCs w:val="18"/>
        </w:rPr>
      </w:pPr>
      <w:r w:rsidRPr="00EE4A67">
        <w:t>Gjennomførte tiltak</w:t>
      </w:r>
    </w:p>
    <w:p w14:paraId="1D08A763" w14:textId="77777777" w:rsidR="009C0A3C" w:rsidRPr="00945C48" w:rsidRDefault="009C0A3C" w:rsidP="0048193F">
      <w:pPr>
        <w:spacing w:after="0"/>
        <w:textAlignment w:val="baseline"/>
        <w:rPr>
          <w:rFonts w:eastAsia="Times New Roman" w:cs="Arial"/>
          <w:color w:val="auto"/>
          <w:spacing w:val="0"/>
          <w:lang w:eastAsia="nb-NO"/>
        </w:rPr>
      </w:pPr>
      <w:r w:rsidRPr="00945C48">
        <w:rPr>
          <w:rFonts w:eastAsia="Times New Roman" w:cs="Arial"/>
          <w:color w:val="auto"/>
          <w:spacing w:val="0"/>
          <w:lang w:eastAsia="nb-NO"/>
        </w:rPr>
        <w:t xml:space="preserve">RRI skal føre kontroll med at fellesskapets verdier blir godt forvaltet av kommunene på </w:t>
      </w:r>
    </w:p>
    <w:p w14:paraId="0A0D8E54" w14:textId="700A4D50" w:rsidR="009C0A3C" w:rsidRPr="00945C48" w:rsidRDefault="009C0A3C" w:rsidP="0048193F">
      <w:pPr>
        <w:spacing w:after="0"/>
        <w:textAlignment w:val="baseline"/>
        <w:rPr>
          <w:rFonts w:eastAsia="Times New Roman" w:cs="Arial"/>
          <w:color w:val="auto"/>
          <w:spacing w:val="0"/>
          <w:lang w:eastAsia="nb-NO"/>
        </w:rPr>
      </w:pPr>
      <w:r w:rsidRPr="00945C48">
        <w:rPr>
          <w:rFonts w:eastAsia="Times New Roman" w:cs="Arial"/>
          <w:color w:val="auto"/>
          <w:spacing w:val="0"/>
          <w:lang w:eastAsia="nb-NO"/>
        </w:rPr>
        <w:t xml:space="preserve">Romerike. Revisjonen utgjør en viktig del av egenkontrollen i kommunene.  </w:t>
      </w:r>
    </w:p>
    <w:p w14:paraId="0786B83E" w14:textId="77777777" w:rsidR="009C0A3C" w:rsidRPr="00EE4A67" w:rsidRDefault="009C0A3C" w:rsidP="0048193F">
      <w:pPr>
        <w:spacing w:after="0"/>
        <w:textAlignment w:val="baseline"/>
        <w:rPr>
          <w:rFonts w:eastAsia="Times New Roman" w:cs="Arial"/>
          <w:strike/>
          <w:color w:val="auto"/>
          <w:spacing w:val="0"/>
          <w:lang w:eastAsia="nb-NO"/>
        </w:rPr>
      </w:pPr>
    </w:p>
    <w:p w14:paraId="70A457E7" w14:textId="72734F09" w:rsidR="00F00900" w:rsidRPr="00022485" w:rsidRDefault="00DB1E2D" w:rsidP="0048193F">
      <w:pPr>
        <w:spacing w:after="0"/>
        <w:textAlignment w:val="baseline"/>
        <w:rPr>
          <w:rFonts w:eastAsia="Times New Roman" w:cs="Arial"/>
          <w:color w:val="auto"/>
          <w:spacing w:val="0"/>
          <w:lang w:eastAsia="nb-NO"/>
        </w:rPr>
      </w:pPr>
      <w:r w:rsidRPr="00022485">
        <w:rPr>
          <w:rFonts w:eastAsia="Times New Roman" w:cs="Arial"/>
          <w:color w:val="auto"/>
          <w:spacing w:val="0"/>
          <w:lang w:eastAsia="nb-NO"/>
        </w:rPr>
        <w:t xml:space="preserve">RRI har i </w:t>
      </w:r>
      <w:r w:rsidR="00D91448" w:rsidRPr="00022485">
        <w:rPr>
          <w:rFonts w:eastAsia="Times New Roman" w:cs="Arial"/>
          <w:color w:val="auto"/>
          <w:spacing w:val="0"/>
          <w:lang w:eastAsia="nb-NO"/>
        </w:rPr>
        <w:t>2022</w:t>
      </w:r>
      <w:r w:rsidRPr="00022485">
        <w:rPr>
          <w:rFonts w:eastAsia="Times New Roman" w:cs="Arial"/>
          <w:color w:val="auto"/>
          <w:spacing w:val="0"/>
          <w:lang w:eastAsia="nb-NO"/>
        </w:rPr>
        <w:t xml:space="preserve"> levert 12 forvaltningsrevisjonsrapporter og </w:t>
      </w:r>
      <w:r w:rsidR="00375A4C">
        <w:rPr>
          <w:rFonts w:eastAsia="Times New Roman" w:cs="Arial"/>
          <w:color w:val="auto"/>
          <w:spacing w:val="0"/>
          <w:lang w:eastAsia="nb-NO"/>
        </w:rPr>
        <w:t>en</w:t>
      </w:r>
      <w:r w:rsidRPr="00022485">
        <w:rPr>
          <w:rFonts w:eastAsia="Times New Roman" w:cs="Arial"/>
          <w:color w:val="auto"/>
          <w:spacing w:val="0"/>
          <w:lang w:eastAsia="nb-NO"/>
        </w:rPr>
        <w:t xml:space="preserve"> eierskapskontroll, i tillegg til flere notater og mindre undersøkelser. Revisjonsrapportene har bl.a. undersøkt områder som </w:t>
      </w:r>
      <w:r w:rsidR="00D91448" w:rsidRPr="00022485">
        <w:rPr>
          <w:rFonts w:eastAsia="Times New Roman" w:cs="Arial"/>
          <w:color w:val="auto"/>
          <w:spacing w:val="0"/>
          <w:lang w:eastAsia="nb-NO"/>
        </w:rPr>
        <w:t>IKT-sikkerhet, barnevern</w:t>
      </w:r>
      <w:r w:rsidRPr="00022485">
        <w:rPr>
          <w:rFonts w:eastAsia="Times New Roman" w:cs="Arial"/>
          <w:color w:val="auto"/>
          <w:spacing w:val="0"/>
          <w:lang w:eastAsia="nb-NO"/>
        </w:rPr>
        <w:t xml:space="preserve"> og </w:t>
      </w:r>
      <w:r w:rsidR="00D91448" w:rsidRPr="00022485">
        <w:rPr>
          <w:rFonts w:eastAsia="Times New Roman" w:cs="Arial"/>
          <w:color w:val="auto"/>
          <w:spacing w:val="0"/>
          <w:lang w:eastAsia="nb-NO"/>
        </w:rPr>
        <w:t>lønn.</w:t>
      </w:r>
      <w:r w:rsidR="00534BDA" w:rsidRPr="00022485">
        <w:rPr>
          <w:rFonts w:eastAsia="Times New Roman" w:cs="Arial"/>
          <w:color w:val="auto"/>
          <w:spacing w:val="0"/>
          <w:lang w:eastAsia="nb-NO"/>
        </w:rPr>
        <w:t xml:space="preserve"> Covid-19 medførte noen </w:t>
      </w:r>
      <w:r w:rsidR="00D91448" w:rsidRPr="00022485">
        <w:rPr>
          <w:rFonts w:eastAsia="Times New Roman" w:cs="Arial"/>
          <w:color w:val="auto"/>
          <w:spacing w:val="0"/>
          <w:lang w:eastAsia="nb-NO"/>
        </w:rPr>
        <w:t xml:space="preserve">forskyvninger i leveransene fra avdelingen. Utover dette har avdelingen levert i tråd med de bestillingene som er gitt.  </w:t>
      </w:r>
    </w:p>
    <w:p w14:paraId="2B36962C" w14:textId="77777777" w:rsidR="00D91448" w:rsidRPr="00EE4A67" w:rsidRDefault="00D91448" w:rsidP="0048193F">
      <w:pPr>
        <w:spacing w:after="0"/>
        <w:textAlignment w:val="baseline"/>
        <w:rPr>
          <w:rFonts w:eastAsia="Times New Roman" w:cs="Arial"/>
          <w:strike/>
          <w:color w:val="auto"/>
          <w:spacing w:val="0"/>
          <w:lang w:eastAsia="nb-NO"/>
        </w:rPr>
      </w:pPr>
    </w:p>
    <w:p w14:paraId="64FD91F1" w14:textId="7C78D918" w:rsidR="00EF0F48" w:rsidRDefault="00EF0F48" w:rsidP="0048193F">
      <w:pPr>
        <w:spacing w:after="0"/>
        <w:textAlignment w:val="baseline"/>
        <w:rPr>
          <w:rFonts w:eastAsia="Times New Roman" w:cs="Arial"/>
          <w:color w:val="auto"/>
          <w:spacing w:val="0"/>
          <w:lang w:eastAsia="nb-NO"/>
        </w:rPr>
      </w:pPr>
      <w:r w:rsidRPr="00EF0F48">
        <w:rPr>
          <w:rFonts w:eastAsia="Times New Roman" w:cs="Arial"/>
          <w:color w:val="auto"/>
          <w:spacing w:val="0"/>
          <w:lang w:eastAsia="nb-NO"/>
        </w:rPr>
        <w:t>Selskapet leverte 11 revisjonsberetninger til kommunene for regnskapsåret 202</w:t>
      </w:r>
      <w:r w:rsidR="009B401A">
        <w:rPr>
          <w:rFonts w:eastAsia="Times New Roman" w:cs="Arial"/>
          <w:color w:val="auto"/>
          <w:spacing w:val="0"/>
          <w:lang w:eastAsia="nb-NO"/>
        </w:rPr>
        <w:t>1</w:t>
      </w:r>
      <w:r w:rsidRPr="00EF0F48">
        <w:rPr>
          <w:rFonts w:eastAsia="Times New Roman" w:cs="Arial"/>
          <w:color w:val="auto"/>
          <w:spacing w:val="0"/>
          <w:lang w:eastAsia="nb-NO"/>
        </w:rPr>
        <w:t>, i tillegg til revisjon av 3 konsoliderte regnskaper, 66 revisjonsberetninger for mer</w:t>
      </w:r>
      <w:r w:rsidR="009B401A">
        <w:rPr>
          <w:rFonts w:eastAsia="Times New Roman" w:cs="Arial"/>
          <w:color w:val="auto"/>
          <w:spacing w:val="0"/>
          <w:lang w:eastAsia="nb-NO"/>
        </w:rPr>
        <w:softHyphen/>
      </w:r>
      <w:r w:rsidRPr="00EF0F48">
        <w:rPr>
          <w:rFonts w:eastAsia="Times New Roman" w:cs="Arial"/>
          <w:color w:val="auto"/>
          <w:spacing w:val="0"/>
          <w:lang w:eastAsia="nb-NO"/>
        </w:rPr>
        <w:t>verdi</w:t>
      </w:r>
      <w:r w:rsidR="009B401A">
        <w:rPr>
          <w:rFonts w:eastAsia="Times New Roman" w:cs="Arial"/>
          <w:color w:val="auto"/>
          <w:spacing w:val="0"/>
          <w:lang w:eastAsia="nb-NO"/>
        </w:rPr>
        <w:softHyphen/>
      </w:r>
      <w:r w:rsidRPr="00EF0F48">
        <w:rPr>
          <w:rFonts w:eastAsia="Times New Roman" w:cs="Arial"/>
          <w:color w:val="auto"/>
          <w:spacing w:val="0"/>
          <w:lang w:eastAsia="nb-NO"/>
        </w:rPr>
        <w:t>avgifts</w:t>
      </w:r>
      <w:r w:rsidR="004022B3">
        <w:rPr>
          <w:rFonts w:eastAsia="Times New Roman" w:cs="Arial"/>
          <w:color w:val="auto"/>
          <w:spacing w:val="0"/>
          <w:lang w:eastAsia="nb-NO"/>
        </w:rPr>
        <w:softHyphen/>
      </w:r>
      <w:r w:rsidRPr="00EF0F48">
        <w:rPr>
          <w:rFonts w:eastAsia="Times New Roman" w:cs="Arial"/>
          <w:color w:val="auto"/>
          <w:spacing w:val="0"/>
          <w:lang w:eastAsia="nb-NO"/>
        </w:rPr>
        <w:t xml:space="preserve">kompensasjon til kommunene, samt ca. 65 revisjonsberetninger til andre selskaper, stiftelser og kirkelige fellesråd. I tillegg bekreftes bruken av en rekke tilskudd fra stat, fylkeskommunen og andre i form av ca. 250 særattestasjoner og spillemiddelregnskap. Omfanget av ulike særattestasjoner har økt for 2022. Det er i 2022 også utført forenklet etterlevelseskontroll med økonomiforvaltningen for regnskapsåret 2021 for alle 11 kommunene.  </w:t>
      </w:r>
    </w:p>
    <w:p w14:paraId="2AE6C060" w14:textId="77777777" w:rsidR="00011AF5" w:rsidRPr="00EE4A67" w:rsidRDefault="00011AF5" w:rsidP="0048193F">
      <w:pPr>
        <w:spacing w:after="0"/>
        <w:textAlignment w:val="baseline"/>
        <w:rPr>
          <w:rFonts w:eastAsia="Times New Roman" w:cs="Arial"/>
          <w:strike/>
          <w:color w:val="auto"/>
          <w:spacing w:val="0"/>
          <w:lang w:eastAsia="nb-NO"/>
        </w:rPr>
      </w:pPr>
    </w:p>
    <w:p w14:paraId="73DDC14B" w14:textId="77777777" w:rsidR="008B2228" w:rsidRDefault="002C7E87" w:rsidP="0048193F">
      <w:pPr>
        <w:spacing w:after="0"/>
        <w:textAlignment w:val="baseline"/>
        <w:rPr>
          <w:rFonts w:eastAsia="Times New Roman" w:cs="Arial"/>
          <w:color w:val="auto"/>
          <w:spacing w:val="0"/>
          <w:lang w:eastAsia="nb-NO"/>
        </w:rPr>
      </w:pPr>
      <w:r w:rsidRPr="004022B3">
        <w:rPr>
          <w:rFonts w:eastAsia="Times New Roman" w:cs="Arial"/>
          <w:color w:val="auto"/>
          <w:spacing w:val="0"/>
          <w:lang w:eastAsia="nb-NO"/>
        </w:rPr>
        <w:t xml:space="preserve">RRI holder </w:t>
      </w:r>
      <w:r w:rsidR="00E81681" w:rsidRPr="004022B3">
        <w:rPr>
          <w:rFonts w:eastAsia="Times New Roman" w:cs="Arial"/>
          <w:color w:val="auto"/>
          <w:spacing w:val="0"/>
          <w:lang w:eastAsia="nb-NO"/>
        </w:rPr>
        <w:t>jevnlige seminarer for kommunene</w:t>
      </w:r>
      <w:r w:rsidR="002409E8">
        <w:rPr>
          <w:rFonts w:eastAsia="Times New Roman" w:cs="Arial"/>
          <w:color w:val="auto"/>
          <w:spacing w:val="0"/>
          <w:lang w:eastAsia="nb-NO"/>
        </w:rPr>
        <w:t xml:space="preserve">. </w:t>
      </w:r>
      <w:r w:rsidR="00857566">
        <w:rPr>
          <w:rFonts w:eastAsia="Times New Roman" w:cs="Arial"/>
          <w:color w:val="auto"/>
          <w:spacing w:val="0"/>
          <w:lang w:eastAsia="nb-NO"/>
        </w:rPr>
        <w:t>Følgende se</w:t>
      </w:r>
      <w:r w:rsidR="008B2228">
        <w:rPr>
          <w:rFonts w:eastAsia="Times New Roman" w:cs="Arial"/>
          <w:color w:val="auto"/>
          <w:spacing w:val="0"/>
          <w:lang w:eastAsia="nb-NO"/>
        </w:rPr>
        <w:t>minar er</w:t>
      </w:r>
      <w:r w:rsidR="002409E8">
        <w:rPr>
          <w:rFonts w:eastAsia="Times New Roman" w:cs="Arial"/>
          <w:color w:val="auto"/>
          <w:spacing w:val="0"/>
          <w:lang w:eastAsia="nb-NO"/>
        </w:rPr>
        <w:t xml:space="preserve"> </w:t>
      </w:r>
      <w:r w:rsidR="00011AF5">
        <w:rPr>
          <w:rFonts w:eastAsia="Times New Roman" w:cs="Arial"/>
          <w:color w:val="auto"/>
          <w:spacing w:val="0"/>
          <w:lang w:eastAsia="nb-NO"/>
        </w:rPr>
        <w:t xml:space="preserve">gjennomført </w:t>
      </w:r>
      <w:r w:rsidR="008B2228">
        <w:rPr>
          <w:rFonts w:eastAsia="Times New Roman" w:cs="Arial"/>
          <w:color w:val="auto"/>
          <w:spacing w:val="0"/>
          <w:lang w:eastAsia="nb-NO"/>
        </w:rPr>
        <w:t>i</w:t>
      </w:r>
      <w:r w:rsidR="002409E8">
        <w:rPr>
          <w:rFonts w:eastAsia="Times New Roman" w:cs="Arial"/>
          <w:color w:val="auto"/>
          <w:spacing w:val="0"/>
          <w:lang w:eastAsia="nb-NO"/>
        </w:rPr>
        <w:t xml:space="preserve"> 2022</w:t>
      </w:r>
      <w:r w:rsidR="008B2228">
        <w:rPr>
          <w:rFonts w:eastAsia="Times New Roman" w:cs="Arial"/>
          <w:color w:val="auto"/>
          <w:spacing w:val="0"/>
          <w:lang w:eastAsia="nb-NO"/>
        </w:rPr>
        <w:t xml:space="preserve">: </w:t>
      </w:r>
    </w:p>
    <w:p w14:paraId="1EF34E2C" w14:textId="77777777" w:rsidR="008B2228" w:rsidRDefault="008B2228" w:rsidP="0048193F">
      <w:pPr>
        <w:pStyle w:val="Listeavsnitt"/>
        <w:numPr>
          <w:ilvl w:val="0"/>
          <w:numId w:val="10"/>
        </w:numPr>
        <w:spacing w:after="0"/>
        <w:textAlignment w:val="baseline"/>
        <w:rPr>
          <w:color w:val="auto"/>
          <w:lang w:eastAsia="nb-NO"/>
        </w:rPr>
      </w:pPr>
      <w:r>
        <w:rPr>
          <w:color w:val="auto"/>
          <w:lang w:eastAsia="nb-NO"/>
        </w:rPr>
        <w:t>T</w:t>
      </w:r>
      <w:r w:rsidR="004022B3" w:rsidRPr="008B2228">
        <w:rPr>
          <w:color w:val="auto"/>
          <w:lang w:eastAsia="nb-NO"/>
        </w:rPr>
        <w:t>jenestetilbudet til hjemmeboende personer med demens og deres pårørende</w:t>
      </w:r>
    </w:p>
    <w:p w14:paraId="16530180" w14:textId="697F4525" w:rsidR="004022B3" w:rsidRPr="004022B3" w:rsidRDefault="008B2228" w:rsidP="0048193F">
      <w:pPr>
        <w:pStyle w:val="Listeavsnitt"/>
        <w:numPr>
          <w:ilvl w:val="0"/>
          <w:numId w:val="10"/>
        </w:numPr>
        <w:spacing w:after="0"/>
        <w:textAlignment w:val="baseline"/>
        <w:rPr>
          <w:color w:val="auto"/>
          <w:lang w:eastAsia="nb-NO"/>
        </w:rPr>
      </w:pPr>
      <w:r>
        <w:rPr>
          <w:color w:val="auto"/>
          <w:lang w:eastAsia="nb-NO"/>
        </w:rPr>
        <w:t>I</w:t>
      </w:r>
      <w:r w:rsidR="004022B3" w:rsidRPr="008B2228">
        <w:rPr>
          <w:color w:val="auto"/>
          <w:lang w:eastAsia="nb-NO"/>
        </w:rPr>
        <w:t>nvesteringsprosjekter</w:t>
      </w:r>
      <w:r w:rsidR="00011AF5">
        <w:rPr>
          <w:color w:val="auto"/>
          <w:lang w:eastAsia="nb-NO"/>
        </w:rPr>
        <w:t>.</w:t>
      </w:r>
    </w:p>
    <w:p w14:paraId="3C6EA738" w14:textId="77777777" w:rsidR="004022B3" w:rsidRDefault="004022B3" w:rsidP="0048193F">
      <w:pPr>
        <w:rPr>
          <w:strike/>
          <w:color w:val="auto"/>
          <w:lang w:eastAsia="nb-NO"/>
        </w:rPr>
      </w:pPr>
    </w:p>
    <w:p w14:paraId="70611B3B" w14:textId="77777777" w:rsidR="00EC1AAD" w:rsidRDefault="00EC1AAD" w:rsidP="0048193F">
      <w:pPr>
        <w:spacing w:after="200"/>
        <w:rPr>
          <w:rFonts w:cs="Arial"/>
          <w:color w:val="29594F"/>
          <w:spacing w:val="-14"/>
          <w:sz w:val="36"/>
          <w:szCs w:val="32"/>
          <w:lang w:eastAsia="nb-NO"/>
        </w:rPr>
      </w:pPr>
      <w:bookmarkStart w:id="188" w:name="_Toc67917054"/>
      <w:bookmarkStart w:id="189" w:name="_Toc100145923"/>
      <w:bookmarkStart w:id="190" w:name="_Toc101694921"/>
      <w:r>
        <w:br w:type="page"/>
      </w:r>
    </w:p>
    <w:p w14:paraId="1FA3048F" w14:textId="25BA1FC2" w:rsidR="00F55AED" w:rsidRPr="00EE4A67" w:rsidRDefault="00F55AED" w:rsidP="0048193F">
      <w:pPr>
        <w:pStyle w:val="Overskrift2"/>
      </w:pPr>
      <w:bookmarkStart w:id="191" w:name="_Toc132639741"/>
      <w:r w:rsidRPr="00EE4A67">
        <w:lastRenderedPageBreak/>
        <w:t>Viken kontrollutvalg</w:t>
      </w:r>
      <w:r w:rsidR="00682D6F" w:rsidRPr="00EE4A67">
        <w:t>s</w:t>
      </w:r>
      <w:r w:rsidRPr="00EE4A67">
        <w:t>sekretariat IKS (Vikus)</w:t>
      </w:r>
      <w:bookmarkEnd w:id="188"/>
      <w:bookmarkEnd w:id="189"/>
      <w:bookmarkEnd w:id="190"/>
      <w:bookmarkEnd w:id="191"/>
      <w:r w:rsidRPr="00EE4A67">
        <w:t xml:space="preserve"> </w:t>
      </w:r>
    </w:p>
    <w:p w14:paraId="4947C73F" w14:textId="6B0F2E20" w:rsidR="007A56BF" w:rsidRDefault="007A56BF" w:rsidP="0048193F">
      <w:pPr>
        <w:spacing w:after="0"/>
        <w:textAlignment w:val="baseline"/>
        <w:rPr>
          <w:rFonts w:eastAsia="Times New Roman" w:cs="Arial"/>
          <w:color w:val="auto"/>
          <w:spacing w:val="0"/>
          <w:lang w:eastAsia="nb-NO"/>
        </w:rPr>
      </w:pPr>
      <w:r w:rsidRPr="00415265">
        <w:rPr>
          <w:rFonts w:eastAsia="Times New Roman" w:cs="Arial"/>
          <w:color w:val="auto"/>
          <w:spacing w:val="0"/>
          <w:lang w:eastAsia="nb-NO"/>
        </w:rPr>
        <w:t>Viken kontrollutvalgssekretariat IKS (Vikus) ble opprettet 1. juli 2020 ved at de tre kontroll</w:t>
      </w:r>
      <w:r w:rsidRPr="00415265">
        <w:rPr>
          <w:rFonts w:eastAsia="Times New Roman" w:cs="Arial"/>
          <w:color w:val="auto"/>
          <w:spacing w:val="0"/>
          <w:lang w:eastAsia="nb-NO"/>
        </w:rPr>
        <w:softHyphen/>
        <w:t>utvalgs</w:t>
      </w:r>
      <w:r w:rsidRPr="00415265">
        <w:rPr>
          <w:rFonts w:eastAsia="Times New Roman" w:cs="Arial"/>
          <w:color w:val="auto"/>
          <w:spacing w:val="0"/>
          <w:lang w:eastAsia="nb-NO"/>
        </w:rPr>
        <w:softHyphen/>
        <w:t xml:space="preserve">sekretariatene i Buskerud (Kubis), Follo (Fiks) og Romerike (Rokus), slo seg sammen. Hovedkontoret ligger i Lørenskog. Vikus har 31 eiere. </w:t>
      </w:r>
    </w:p>
    <w:p w14:paraId="74983B53" w14:textId="77777777" w:rsidR="00415265" w:rsidRPr="00415265" w:rsidRDefault="00415265" w:rsidP="0048193F">
      <w:pPr>
        <w:spacing w:after="0"/>
        <w:textAlignment w:val="baseline"/>
        <w:rPr>
          <w:rFonts w:eastAsia="Times New Roman" w:cs="Arial"/>
          <w:color w:val="auto"/>
          <w:spacing w:val="0"/>
          <w:lang w:eastAsia="nb-NO"/>
        </w:rPr>
      </w:pPr>
    </w:p>
    <w:p w14:paraId="45DB6DF0" w14:textId="15F50EF1" w:rsidR="00244F56" w:rsidRPr="0012648B" w:rsidRDefault="007A56BF" w:rsidP="0048193F">
      <w:pPr>
        <w:spacing w:after="0"/>
        <w:textAlignment w:val="baseline"/>
        <w:rPr>
          <w:rFonts w:cs="Arial"/>
          <w:color w:val="auto"/>
          <w:lang w:eastAsia="nb-NO"/>
        </w:rPr>
      </w:pPr>
      <w:r w:rsidRPr="00415265">
        <w:rPr>
          <w:rFonts w:eastAsia="Times New Roman" w:cs="Arial"/>
          <w:color w:val="auto"/>
          <w:spacing w:val="0"/>
          <w:lang w:eastAsia="nb-NO"/>
        </w:rPr>
        <w:t>Selskapets formål er å utføre sekretariatsfunksjonen for kontrollutvalgene etter gjeldende lover og forskrifter. Sekretariatet har 8 ansatte med kompetanse innenfor jus, økonomi, statsvitenskap og revisjon. I tillegg har sekretariatet lang erfaring med kommunal forvaltning og politikk. Lørenskog kommune eier 5,59 % av selskapet.</w:t>
      </w:r>
    </w:p>
    <w:p w14:paraId="790F23FF" w14:textId="67CFBC2B" w:rsidR="008F1053" w:rsidRPr="00EE4A67" w:rsidRDefault="008F1053" w:rsidP="0048193F">
      <w:pPr>
        <w:pStyle w:val="Overskrift3"/>
      </w:pPr>
      <w:r w:rsidRPr="00EE4A67">
        <w:t>Representantskap, styre og ledelse i Vikus</w:t>
      </w:r>
    </w:p>
    <w:p w14:paraId="56FEC052" w14:textId="71845872" w:rsidR="0052065F" w:rsidRPr="0052065F" w:rsidRDefault="0052065F" w:rsidP="0048193F">
      <w:r w:rsidRPr="0012648B">
        <w:rPr>
          <w:rFonts w:cs="Arial"/>
          <w:lang w:eastAsia="nb-NO"/>
        </w:rPr>
        <w:t>Selskapet er organisert i henhold til lov om interkommunale selskaper. Eierkommunene velger en representant og en personlig vararepresentant til eierforsamlingen. Representantskapet er</w:t>
      </w:r>
      <w:r w:rsidRPr="0052065F">
        <w:t xml:space="preserve"> selskapets øverste myndighet. Leder av representantskapet er Simen Solbakken, eier</w:t>
      </w:r>
      <w:r>
        <w:softHyphen/>
      </w:r>
      <w:r w:rsidRPr="0052065F">
        <w:t>representant i Aurskog Høland kommune</w:t>
      </w:r>
      <w:r>
        <w:t>, n</w:t>
      </w:r>
      <w:r w:rsidRPr="0052065F">
        <w:t>estleder er Anne-Marit Lillestø, representant fra Ringerike kommune. Lørenskog kommunens medlem i representantskapet er Sverre Bugge</w:t>
      </w:r>
      <w:r>
        <w:t>,</w:t>
      </w:r>
      <w:r w:rsidRPr="0052065F">
        <w:t xml:space="preserve"> varamedlem er Knut Berg. </w:t>
      </w:r>
    </w:p>
    <w:p w14:paraId="0624EB80" w14:textId="77777777" w:rsidR="0052065F" w:rsidRDefault="0052065F" w:rsidP="0048193F">
      <w:r w:rsidRPr="00244F56">
        <w:t>Styret i Vikus har bestått av Vibeke Resch-Knudsen (leder), Øystein Slette (nestleder) og Karianne Husemoen frem til september. Da gikk Slette ut av styret, og Husemoen ble valgt til nestleder. Torbjørn Rud ble valgt inn som styremedlem.</w:t>
      </w:r>
    </w:p>
    <w:p w14:paraId="1BA20306" w14:textId="05FADF7D" w:rsidR="00636C35" w:rsidRDefault="00636C35" w:rsidP="0048193F">
      <w:r>
        <w:t xml:space="preserve">Mona Moengen er daglig leder i Vikus. </w:t>
      </w:r>
    </w:p>
    <w:p w14:paraId="5752514E" w14:textId="68C0E02F" w:rsidR="00F55AED" w:rsidRPr="00EE4A67" w:rsidRDefault="008669A1" w:rsidP="0048193F">
      <w:pPr>
        <w:pStyle w:val="Overskrift3"/>
      </w:pPr>
      <w:r w:rsidRPr="00EE4A67">
        <w:t>Økonomi</w:t>
      </w:r>
    </w:p>
    <w:p w14:paraId="0C05F06F" w14:textId="466829D2" w:rsidR="00F55AED" w:rsidRDefault="00342224" w:rsidP="0048193F">
      <w:pPr>
        <w:rPr>
          <w:rFonts w:eastAsia="Arial" w:cs="Arial"/>
          <w:color w:val="auto"/>
        </w:rPr>
      </w:pPr>
      <w:r w:rsidRPr="00C673FA">
        <w:rPr>
          <w:rFonts w:eastAsia="Arial" w:cs="Arial"/>
          <w:color w:val="auto"/>
        </w:rPr>
        <w:t xml:space="preserve">Årsregnskapet </w:t>
      </w:r>
      <w:r w:rsidR="00250DE5" w:rsidRPr="00C673FA">
        <w:rPr>
          <w:rFonts w:eastAsia="Arial" w:cs="Arial"/>
          <w:color w:val="auto"/>
        </w:rPr>
        <w:t xml:space="preserve">i </w:t>
      </w:r>
      <w:r w:rsidR="00C673FA" w:rsidRPr="00C673FA">
        <w:rPr>
          <w:rFonts w:eastAsia="Arial" w:cs="Arial"/>
          <w:color w:val="auto"/>
        </w:rPr>
        <w:t>2022</w:t>
      </w:r>
      <w:r w:rsidRPr="00C673FA">
        <w:rPr>
          <w:rFonts w:eastAsia="Arial" w:cs="Arial"/>
          <w:color w:val="auto"/>
        </w:rPr>
        <w:t xml:space="preserve"> viser et mindreforbruk på </w:t>
      </w:r>
      <w:r w:rsidR="00C673FA" w:rsidRPr="00C673FA">
        <w:rPr>
          <w:rFonts w:eastAsia="Arial" w:cs="Arial"/>
          <w:color w:val="auto"/>
        </w:rPr>
        <w:t>1 067 253</w:t>
      </w:r>
      <w:r w:rsidRPr="00C673FA">
        <w:rPr>
          <w:rFonts w:eastAsia="Arial" w:cs="Arial"/>
          <w:color w:val="auto"/>
        </w:rPr>
        <w:t xml:space="preserve"> kr</w:t>
      </w:r>
    </w:p>
    <w:tbl>
      <w:tblPr>
        <w:tblW w:w="9072" w:type="dxa"/>
        <w:tblCellMar>
          <w:left w:w="70" w:type="dxa"/>
          <w:right w:w="70" w:type="dxa"/>
        </w:tblCellMar>
        <w:tblLook w:val="04A0" w:firstRow="1" w:lastRow="0" w:firstColumn="1" w:lastColumn="0" w:noHBand="0" w:noVBand="1"/>
      </w:tblPr>
      <w:tblGrid>
        <w:gridCol w:w="3880"/>
        <w:gridCol w:w="951"/>
        <w:gridCol w:w="1027"/>
        <w:gridCol w:w="1276"/>
        <w:gridCol w:w="1276"/>
        <w:gridCol w:w="708"/>
      </w:tblGrid>
      <w:tr w:rsidR="001B2EC9" w:rsidRPr="00611B85" w14:paraId="4213645B" w14:textId="77777777" w:rsidTr="00CC5453">
        <w:trPr>
          <w:trHeight w:val="450"/>
          <w:tblHeader/>
        </w:trPr>
        <w:tc>
          <w:tcPr>
            <w:tcW w:w="3880" w:type="dxa"/>
            <w:tcBorders>
              <w:top w:val="nil"/>
              <w:left w:val="nil"/>
              <w:bottom w:val="single" w:sz="4" w:space="0" w:color="auto"/>
              <w:right w:val="nil"/>
            </w:tcBorders>
            <w:shd w:val="clear" w:color="auto" w:fill="auto"/>
            <w:vAlign w:val="bottom"/>
            <w:hideMark/>
          </w:tcPr>
          <w:p w14:paraId="50D5C16F" w14:textId="77777777" w:rsidR="00A72E31" w:rsidRPr="00CC5453" w:rsidRDefault="00A72E31" w:rsidP="0048193F">
            <w:pPr>
              <w:spacing w:after="0"/>
              <w:rPr>
                <w:rFonts w:eastAsia="Times New Roman" w:cs="Arial"/>
                <w:i/>
                <w:iCs/>
                <w:color w:val="000000"/>
                <w:spacing w:val="0"/>
                <w:sz w:val="18"/>
                <w:szCs w:val="18"/>
                <w:lang w:eastAsia="nb-NO"/>
              </w:rPr>
            </w:pPr>
            <w:r w:rsidRPr="00CC5453">
              <w:rPr>
                <w:rFonts w:eastAsia="Times New Roman" w:cs="Arial"/>
                <w:i/>
                <w:iCs/>
                <w:color w:val="000000"/>
                <w:spacing w:val="0"/>
                <w:sz w:val="18"/>
                <w:szCs w:val="18"/>
                <w:lang w:eastAsia="nb-NO"/>
              </w:rPr>
              <w:t>Driftsregnskap (Tall i hele 1 000)</w:t>
            </w:r>
          </w:p>
        </w:tc>
        <w:tc>
          <w:tcPr>
            <w:tcW w:w="905" w:type="dxa"/>
            <w:tcBorders>
              <w:top w:val="nil"/>
              <w:left w:val="nil"/>
              <w:bottom w:val="single" w:sz="4" w:space="0" w:color="auto"/>
              <w:right w:val="nil"/>
            </w:tcBorders>
            <w:shd w:val="clear" w:color="auto" w:fill="auto"/>
            <w:vAlign w:val="bottom"/>
            <w:hideMark/>
          </w:tcPr>
          <w:p w14:paraId="336A9A4A" w14:textId="77777777" w:rsidR="00A72E31" w:rsidRPr="00CC5453" w:rsidRDefault="00A72E31" w:rsidP="0048193F">
            <w:pPr>
              <w:spacing w:after="0"/>
              <w:jc w:val="right"/>
              <w:rPr>
                <w:rFonts w:eastAsia="Times New Roman" w:cs="Arial"/>
                <w:color w:val="000000"/>
                <w:spacing w:val="0"/>
                <w:sz w:val="18"/>
                <w:szCs w:val="18"/>
                <w:lang w:eastAsia="nb-NO"/>
              </w:rPr>
            </w:pPr>
            <w:r w:rsidRPr="00CC5453">
              <w:rPr>
                <w:rFonts w:eastAsia="Times New Roman" w:cs="Arial"/>
                <w:color w:val="000000"/>
                <w:spacing w:val="0"/>
                <w:sz w:val="18"/>
                <w:szCs w:val="18"/>
                <w:lang w:eastAsia="nb-NO"/>
              </w:rPr>
              <w:t>Regnskap 2021</w:t>
            </w:r>
          </w:p>
        </w:tc>
        <w:tc>
          <w:tcPr>
            <w:tcW w:w="1027" w:type="dxa"/>
            <w:tcBorders>
              <w:top w:val="nil"/>
              <w:left w:val="nil"/>
              <w:bottom w:val="single" w:sz="4" w:space="0" w:color="auto"/>
              <w:right w:val="nil"/>
            </w:tcBorders>
            <w:shd w:val="clear" w:color="auto" w:fill="auto"/>
            <w:vAlign w:val="bottom"/>
            <w:hideMark/>
          </w:tcPr>
          <w:p w14:paraId="1BADCFFE" w14:textId="77777777" w:rsidR="00A72E31" w:rsidRPr="00CC5453" w:rsidRDefault="00A72E31" w:rsidP="0048193F">
            <w:pPr>
              <w:spacing w:after="0"/>
              <w:jc w:val="right"/>
              <w:rPr>
                <w:rFonts w:eastAsia="Times New Roman" w:cs="Arial"/>
                <w:color w:val="000000"/>
                <w:spacing w:val="0"/>
                <w:sz w:val="18"/>
                <w:szCs w:val="18"/>
                <w:lang w:eastAsia="nb-NO"/>
              </w:rPr>
            </w:pPr>
            <w:r w:rsidRPr="00CC5453">
              <w:rPr>
                <w:rFonts w:eastAsia="Times New Roman" w:cs="Arial"/>
                <w:color w:val="000000"/>
                <w:spacing w:val="0"/>
                <w:sz w:val="18"/>
                <w:szCs w:val="18"/>
                <w:lang w:eastAsia="nb-NO"/>
              </w:rPr>
              <w:t>Regnskap 2022</w:t>
            </w:r>
          </w:p>
        </w:tc>
        <w:tc>
          <w:tcPr>
            <w:tcW w:w="1276" w:type="dxa"/>
            <w:tcBorders>
              <w:top w:val="nil"/>
              <w:left w:val="nil"/>
              <w:bottom w:val="single" w:sz="4" w:space="0" w:color="auto"/>
              <w:right w:val="nil"/>
            </w:tcBorders>
            <w:shd w:val="clear" w:color="auto" w:fill="auto"/>
            <w:vAlign w:val="bottom"/>
            <w:hideMark/>
          </w:tcPr>
          <w:p w14:paraId="76110535" w14:textId="77777777" w:rsidR="00A72E31" w:rsidRPr="00CC5453" w:rsidRDefault="00A72E31" w:rsidP="0048193F">
            <w:pPr>
              <w:spacing w:after="0"/>
              <w:jc w:val="right"/>
              <w:rPr>
                <w:rFonts w:eastAsia="Times New Roman" w:cs="Arial"/>
                <w:color w:val="000000"/>
                <w:spacing w:val="0"/>
                <w:sz w:val="18"/>
                <w:szCs w:val="18"/>
                <w:lang w:eastAsia="nb-NO"/>
              </w:rPr>
            </w:pPr>
            <w:r w:rsidRPr="00CC5453">
              <w:rPr>
                <w:rFonts w:eastAsia="Times New Roman" w:cs="Arial"/>
                <w:color w:val="000000"/>
                <w:spacing w:val="0"/>
                <w:sz w:val="18"/>
                <w:szCs w:val="18"/>
                <w:lang w:eastAsia="nb-NO"/>
              </w:rPr>
              <w:t>Revidert budsjett 2022</w:t>
            </w:r>
          </w:p>
        </w:tc>
        <w:tc>
          <w:tcPr>
            <w:tcW w:w="1276" w:type="dxa"/>
            <w:tcBorders>
              <w:top w:val="nil"/>
              <w:left w:val="nil"/>
              <w:bottom w:val="single" w:sz="4" w:space="0" w:color="auto"/>
              <w:right w:val="nil"/>
            </w:tcBorders>
            <w:shd w:val="clear" w:color="auto" w:fill="auto"/>
            <w:vAlign w:val="bottom"/>
            <w:hideMark/>
          </w:tcPr>
          <w:p w14:paraId="0601BC77" w14:textId="21BC8A9B" w:rsidR="00A72E31" w:rsidRPr="00CC5453" w:rsidRDefault="001B2EC9" w:rsidP="0048193F">
            <w:pPr>
              <w:spacing w:after="0"/>
              <w:jc w:val="right"/>
              <w:rPr>
                <w:rFonts w:eastAsia="Times New Roman" w:cs="Arial"/>
                <w:color w:val="000000"/>
                <w:spacing w:val="0"/>
                <w:sz w:val="18"/>
                <w:szCs w:val="18"/>
                <w:lang w:eastAsia="nb-NO"/>
              </w:rPr>
            </w:pPr>
            <w:r w:rsidRPr="00CC5453">
              <w:rPr>
                <w:rFonts w:eastAsia="Times New Roman" w:cs="Arial"/>
                <w:color w:val="000000"/>
                <w:spacing w:val="0"/>
                <w:sz w:val="18"/>
                <w:szCs w:val="18"/>
                <w:lang w:eastAsia="nb-NO"/>
              </w:rPr>
              <w:t>Opprinnelig b</w:t>
            </w:r>
            <w:r w:rsidR="00A72E31" w:rsidRPr="00CC5453">
              <w:rPr>
                <w:rFonts w:eastAsia="Times New Roman" w:cs="Arial"/>
                <w:color w:val="000000"/>
                <w:spacing w:val="0"/>
                <w:sz w:val="18"/>
                <w:szCs w:val="18"/>
                <w:lang w:eastAsia="nb-NO"/>
              </w:rPr>
              <w:t>udsjett 2022</w:t>
            </w:r>
          </w:p>
        </w:tc>
        <w:tc>
          <w:tcPr>
            <w:tcW w:w="708" w:type="dxa"/>
            <w:tcBorders>
              <w:top w:val="nil"/>
              <w:left w:val="nil"/>
              <w:bottom w:val="single" w:sz="4" w:space="0" w:color="auto"/>
              <w:right w:val="nil"/>
            </w:tcBorders>
            <w:shd w:val="clear" w:color="auto" w:fill="auto"/>
            <w:vAlign w:val="bottom"/>
            <w:hideMark/>
          </w:tcPr>
          <w:p w14:paraId="0BA7DE9A" w14:textId="77777777" w:rsidR="00A72E31" w:rsidRPr="00CC5453" w:rsidRDefault="00A72E31" w:rsidP="0048193F">
            <w:pPr>
              <w:spacing w:after="0"/>
              <w:jc w:val="right"/>
              <w:rPr>
                <w:rFonts w:eastAsia="Times New Roman" w:cs="Arial"/>
                <w:color w:val="000000"/>
                <w:spacing w:val="0"/>
                <w:sz w:val="18"/>
                <w:szCs w:val="18"/>
                <w:lang w:eastAsia="nb-NO"/>
              </w:rPr>
            </w:pPr>
            <w:r w:rsidRPr="00CC5453">
              <w:rPr>
                <w:rFonts w:eastAsia="Times New Roman" w:cs="Arial"/>
                <w:color w:val="000000"/>
                <w:spacing w:val="0"/>
                <w:sz w:val="18"/>
                <w:szCs w:val="18"/>
                <w:lang w:eastAsia="nb-NO"/>
              </w:rPr>
              <w:t>Avvik 2022</w:t>
            </w:r>
          </w:p>
        </w:tc>
      </w:tr>
      <w:tr w:rsidR="001B2EC9" w:rsidRPr="00611B85" w14:paraId="2870935A" w14:textId="77777777" w:rsidTr="001B2EC9">
        <w:trPr>
          <w:trHeight w:val="255"/>
        </w:trPr>
        <w:tc>
          <w:tcPr>
            <w:tcW w:w="3880" w:type="dxa"/>
            <w:tcBorders>
              <w:top w:val="nil"/>
              <w:left w:val="nil"/>
              <w:bottom w:val="single" w:sz="4" w:space="0" w:color="auto"/>
              <w:right w:val="nil"/>
            </w:tcBorders>
            <w:shd w:val="clear" w:color="auto" w:fill="auto"/>
            <w:noWrap/>
            <w:vAlign w:val="bottom"/>
            <w:hideMark/>
          </w:tcPr>
          <w:p w14:paraId="7CFDC98D"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Sum driftsinntekter</w:t>
            </w:r>
          </w:p>
        </w:tc>
        <w:tc>
          <w:tcPr>
            <w:tcW w:w="905" w:type="dxa"/>
            <w:tcBorders>
              <w:top w:val="nil"/>
              <w:left w:val="nil"/>
              <w:bottom w:val="single" w:sz="4" w:space="0" w:color="auto"/>
              <w:right w:val="nil"/>
            </w:tcBorders>
            <w:shd w:val="clear" w:color="auto" w:fill="auto"/>
            <w:noWrap/>
            <w:vAlign w:val="bottom"/>
            <w:hideMark/>
          </w:tcPr>
          <w:p w14:paraId="2F2A25E7"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-8 459</w:t>
            </w:r>
          </w:p>
        </w:tc>
        <w:tc>
          <w:tcPr>
            <w:tcW w:w="1027" w:type="dxa"/>
            <w:tcBorders>
              <w:top w:val="nil"/>
              <w:left w:val="nil"/>
              <w:bottom w:val="single" w:sz="4" w:space="0" w:color="auto"/>
              <w:right w:val="nil"/>
            </w:tcBorders>
            <w:shd w:val="clear" w:color="auto" w:fill="auto"/>
            <w:noWrap/>
            <w:vAlign w:val="bottom"/>
            <w:hideMark/>
          </w:tcPr>
          <w:p w14:paraId="7EFCD62C"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-9 079</w:t>
            </w:r>
          </w:p>
        </w:tc>
        <w:tc>
          <w:tcPr>
            <w:tcW w:w="1276" w:type="dxa"/>
            <w:tcBorders>
              <w:top w:val="nil"/>
              <w:left w:val="nil"/>
              <w:bottom w:val="single" w:sz="4" w:space="0" w:color="auto"/>
              <w:right w:val="nil"/>
            </w:tcBorders>
            <w:shd w:val="clear" w:color="auto" w:fill="auto"/>
            <w:noWrap/>
            <w:vAlign w:val="bottom"/>
            <w:hideMark/>
          </w:tcPr>
          <w:p w14:paraId="44B14C39"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-8 742</w:t>
            </w:r>
          </w:p>
        </w:tc>
        <w:tc>
          <w:tcPr>
            <w:tcW w:w="1276" w:type="dxa"/>
            <w:tcBorders>
              <w:top w:val="nil"/>
              <w:left w:val="nil"/>
              <w:bottom w:val="single" w:sz="4" w:space="0" w:color="auto"/>
              <w:right w:val="nil"/>
            </w:tcBorders>
            <w:shd w:val="clear" w:color="auto" w:fill="auto"/>
            <w:noWrap/>
            <w:vAlign w:val="bottom"/>
            <w:hideMark/>
          </w:tcPr>
          <w:p w14:paraId="60C5F275"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-8 742</w:t>
            </w:r>
          </w:p>
        </w:tc>
        <w:tc>
          <w:tcPr>
            <w:tcW w:w="708" w:type="dxa"/>
            <w:tcBorders>
              <w:top w:val="nil"/>
              <w:left w:val="nil"/>
              <w:bottom w:val="single" w:sz="4" w:space="0" w:color="auto"/>
              <w:right w:val="nil"/>
            </w:tcBorders>
            <w:shd w:val="clear" w:color="auto" w:fill="auto"/>
            <w:noWrap/>
            <w:vAlign w:val="bottom"/>
            <w:hideMark/>
          </w:tcPr>
          <w:p w14:paraId="24F364D9"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337</w:t>
            </w:r>
          </w:p>
        </w:tc>
      </w:tr>
      <w:tr w:rsidR="001B2EC9" w:rsidRPr="00611B85" w14:paraId="39409DDB" w14:textId="77777777" w:rsidTr="001B2EC9">
        <w:trPr>
          <w:trHeight w:val="255"/>
        </w:trPr>
        <w:tc>
          <w:tcPr>
            <w:tcW w:w="3880" w:type="dxa"/>
            <w:tcBorders>
              <w:top w:val="nil"/>
              <w:left w:val="nil"/>
              <w:bottom w:val="nil"/>
              <w:right w:val="nil"/>
            </w:tcBorders>
            <w:shd w:val="clear" w:color="auto" w:fill="auto"/>
            <w:noWrap/>
            <w:vAlign w:val="bottom"/>
            <w:hideMark/>
          </w:tcPr>
          <w:p w14:paraId="01D1B838"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Sum lønnskostnader og sosiale utgifter</w:t>
            </w:r>
          </w:p>
        </w:tc>
        <w:tc>
          <w:tcPr>
            <w:tcW w:w="905" w:type="dxa"/>
            <w:tcBorders>
              <w:top w:val="nil"/>
              <w:left w:val="nil"/>
              <w:bottom w:val="nil"/>
              <w:right w:val="nil"/>
            </w:tcBorders>
            <w:shd w:val="clear" w:color="auto" w:fill="auto"/>
            <w:noWrap/>
            <w:vAlign w:val="bottom"/>
            <w:hideMark/>
          </w:tcPr>
          <w:p w14:paraId="6594EB9F"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6 090</w:t>
            </w:r>
          </w:p>
        </w:tc>
        <w:tc>
          <w:tcPr>
            <w:tcW w:w="1027" w:type="dxa"/>
            <w:tcBorders>
              <w:top w:val="nil"/>
              <w:left w:val="nil"/>
              <w:bottom w:val="nil"/>
              <w:right w:val="nil"/>
            </w:tcBorders>
            <w:shd w:val="clear" w:color="auto" w:fill="auto"/>
            <w:noWrap/>
            <w:vAlign w:val="bottom"/>
            <w:hideMark/>
          </w:tcPr>
          <w:p w14:paraId="1D202435"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6 697</w:t>
            </w:r>
          </w:p>
        </w:tc>
        <w:tc>
          <w:tcPr>
            <w:tcW w:w="1276" w:type="dxa"/>
            <w:tcBorders>
              <w:top w:val="nil"/>
              <w:left w:val="nil"/>
              <w:bottom w:val="nil"/>
              <w:right w:val="nil"/>
            </w:tcBorders>
            <w:shd w:val="clear" w:color="auto" w:fill="auto"/>
            <w:noWrap/>
            <w:vAlign w:val="bottom"/>
            <w:hideMark/>
          </w:tcPr>
          <w:p w14:paraId="7519CFE1"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7 480</w:t>
            </w:r>
          </w:p>
        </w:tc>
        <w:tc>
          <w:tcPr>
            <w:tcW w:w="1276" w:type="dxa"/>
            <w:tcBorders>
              <w:top w:val="nil"/>
              <w:left w:val="nil"/>
              <w:bottom w:val="nil"/>
              <w:right w:val="nil"/>
            </w:tcBorders>
            <w:shd w:val="clear" w:color="auto" w:fill="auto"/>
            <w:noWrap/>
            <w:vAlign w:val="bottom"/>
            <w:hideMark/>
          </w:tcPr>
          <w:p w14:paraId="7A48E7A4"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7 480</w:t>
            </w:r>
          </w:p>
        </w:tc>
        <w:tc>
          <w:tcPr>
            <w:tcW w:w="708" w:type="dxa"/>
            <w:tcBorders>
              <w:top w:val="nil"/>
              <w:left w:val="nil"/>
              <w:bottom w:val="nil"/>
              <w:right w:val="nil"/>
            </w:tcBorders>
            <w:shd w:val="clear" w:color="auto" w:fill="auto"/>
            <w:noWrap/>
            <w:vAlign w:val="bottom"/>
            <w:hideMark/>
          </w:tcPr>
          <w:p w14:paraId="59EB76FD"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783</w:t>
            </w:r>
          </w:p>
        </w:tc>
      </w:tr>
      <w:tr w:rsidR="001B2EC9" w:rsidRPr="00611B85" w14:paraId="65996986" w14:textId="77777777" w:rsidTr="001B2EC9">
        <w:trPr>
          <w:trHeight w:val="255"/>
        </w:trPr>
        <w:tc>
          <w:tcPr>
            <w:tcW w:w="3880" w:type="dxa"/>
            <w:tcBorders>
              <w:top w:val="nil"/>
              <w:left w:val="nil"/>
              <w:bottom w:val="nil"/>
              <w:right w:val="nil"/>
            </w:tcBorders>
            <w:shd w:val="clear" w:color="auto" w:fill="auto"/>
            <w:noWrap/>
            <w:vAlign w:val="bottom"/>
            <w:hideMark/>
          </w:tcPr>
          <w:p w14:paraId="7EF49B25"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Sum driftsutgifter</w:t>
            </w:r>
          </w:p>
        </w:tc>
        <w:tc>
          <w:tcPr>
            <w:tcW w:w="905" w:type="dxa"/>
            <w:tcBorders>
              <w:top w:val="nil"/>
              <w:left w:val="nil"/>
              <w:bottom w:val="nil"/>
              <w:right w:val="nil"/>
            </w:tcBorders>
            <w:shd w:val="clear" w:color="auto" w:fill="auto"/>
            <w:noWrap/>
            <w:vAlign w:val="bottom"/>
            <w:hideMark/>
          </w:tcPr>
          <w:p w14:paraId="08F0CA50"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1 998</w:t>
            </w:r>
          </w:p>
        </w:tc>
        <w:tc>
          <w:tcPr>
            <w:tcW w:w="1027" w:type="dxa"/>
            <w:tcBorders>
              <w:top w:val="nil"/>
              <w:left w:val="nil"/>
              <w:bottom w:val="nil"/>
              <w:right w:val="nil"/>
            </w:tcBorders>
            <w:shd w:val="clear" w:color="auto" w:fill="auto"/>
            <w:noWrap/>
            <w:vAlign w:val="bottom"/>
            <w:hideMark/>
          </w:tcPr>
          <w:p w14:paraId="188E19E2"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1 430</w:t>
            </w:r>
          </w:p>
        </w:tc>
        <w:tc>
          <w:tcPr>
            <w:tcW w:w="1276" w:type="dxa"/>
            <w:tcBorders>
              <w:top w:val="nil"/>
              <w:left w:val="nil"/>
              <w:bottom w:val="nil"/>
              <w:right w:val="nil"/>
            </w:tcBorders>
            <w:shd w:val="clear" w:color="auto" w:fill="auto"/>
            <w:noWrap/>
            <w:vAlign w:val="bottom"/>
            <w:hideMark/>
          </w:tcPr>
          <w:p w14:paraId="1E83BD22"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1 667</w:t>
            </w:r>
          </w:p>
        </w:tc>
        <w:tc>
          <w:tcPr>
            <w:tcW w:w="1276" w:type="dxa"/>
            <w:tcBorders>
              <w:top w:val="nil"/>
              <w:left w:val="nil"/>
              <w:bottom w:val="nil"/>
              <w:right w:val="nil"/>
            </w:tcBorders>
            <w:shd w:val="clear" w:color="auto" w:fill="auto"/>
            <w:noWrap/>
            <w:vAlign w:val="bottom"/>
            <w:hideMark/>
          </w:tcPr>
          <w:p w14:paraId="3EFB8683"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1 262</w:t>
            </w:r>
          </w:p>
        </w:tc>
        <w:tc>
          <w:tcPr>
            <w:tcW w:w="708" w:type="dxa"/>
            <w:tcBorders>
              <w:top w:val="nil"/>
              <w:left w:val="nil"/>
              <w:bottom w:val="nil"/>
              <w:right w:val="nil"/>
            </w:tcBorders>
            <w:shd w:val="clear" w:color="auto" w:fill="auto"/>
            <w:noWrap/>
            <w:vAlign w:val="bottom"/>
            <w:hideMark/>
          </w:tcPr>
          <w:p w14:paraId="52641C2A"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236</w:t>
            </w:r>
          </w:p>
        </w:tc>
      </w:tr>
      <w:tr w:rsidR="001B2EC9" w:rsidRPr="00611B85" w14:paraId="2300C064" w14:textId="77777777" w:rsidTr="001B2EC9">
        <w:trPr>
          <w:trHeight w:val="255"/>
        </w:trPr>
        <w:tc>
          <w:tcPr>
            <w:tcW w:w="3880" w:type="dxa"/>
            <w:tcBorders>
              <w:top w:val="single" w:sz="4" w:space="0" w:color="auto"/>
              <w:left w:val="nil"/>
              <w:bottom w:val="single" w:sz="4" w:space="0" w:color="auto"/>
              <w:right w:val="nil"/>
            </w:tcBorders>
            <w:shd w:val="clear" w:color="auto" w:fill="auto"/>
            <w:noWrap/>
            <w:vAlign w:val="bottom"/>
            <w:hideMark/>
          </w:tcPr>
          <w:p w14:paraId="49721398"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Sum driftsutgifter</w:t>
            </w:r>
          </w:p>
        </w:tc>
        <w:tc>
          <w:tcPr>
            <w:tcW w:w="905" w:type="dxa"/>
            <w:tcBorders>
              <w:top w:val="single" w:sz="4" w:space="0" w:color="auto"/>
              <w:left w:val="nil"/>
              <w:bottom w:val="single" w:sz="4" w:space="0" w:color="auto"/>
              <w:right w:val="nil"/>
            </w:tcBorders>
            <w:shd w:val="clear" w:color="auto" w:fill="auto"/>
            <w:noWrap/>
            <w:vAlign w:val="bottom"/>
            <w:hideMark/>
          </w:tcPr>
          <w:p w14:paraId="386686DC"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8 089</w:t>
            </w:r>
          </w:p>
        </w:tc>
        <w:tc>
          <w:tcPr>
            <w:tcW w:w="1027" w:type="dxa"/>
            <w:tcBorders>
              <w:top w:val="single" w:sz="4" w:space="0" w:color="auto"/>
              <w:left w:val="nil"/>
              <w:bottom w:val="single" w:sz="4" w:space="0" w:color="auto"/>
              <w:right w:val="nil"/>
            </w:tcBorders>
            <w:shd w:val="clear" w:color="auto" w:fill="auto"/>
            <w:noWrap/>
            <w:vAlign w:val="bottom"/>
            <w:hideMark/>
          </w:tcPr>
          <w:p w14:paraId="50507B31"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8 128</w:t>
            </w:r>
          </w:p>
        </w:tc>
        <w:tc>
          <w:tcPr>
            <w:tcW w:w="1276" w:type="dxa"/>
            <w:tcBorders>
              <w:top w:val="single" w:sz="4" w:space="0" w:color="auto"/>
              <w:left w:val="nil"/>
              <w:bottom w:val="single" w:sz="4" w:space="0" w:color="auto"/>
              <w:right w:val="nil"/>
            </w:tcBorders>
            <w:shd w:val="clear" w:color="auto" w:fill="auto"/>
            <w:noWrap/>
            <w:vAlign w:val="bottom"/>
            <w:hideMark/>
          </w:tcPr>
          <w:p w14:paraId="3A92D567"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9 147</w:t>
            </w:r>
          </w:p>
        </w:tc>
        <w:tc>
          <w:tcPr>
            <w:tcW w:w="1276" w:type="dxa"/>
            <w:tcBorders>
              <w:top w:val="single" w:sz="4" w:space="0" w:color="auto"/>
              <w:left w:val="nil"/>
              <w:bottom w:val="single" w:sz="4" w:space="0" w:color="auto"/>
              <w:right w:val="nil"/>
            </w:tcBorders>
            <w:shd w:val="clear" w:color="auto" w:fill="auto"/>
            <w:noWrap/>
            <w:vAlign w:val="bottom"/>
            <w:hideMark/>
          </w:tcPr>
          <w:p w14:paraId="2E1198A6"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8 742</w:t>
            </w:r>
          </w:p>
        </w:tc>
        <w:tc>
          <w:tcPr>
            <w:tcW w:w="708" w:type="dxa"/>
            <w:tcBorders>
              <w:top w:val="single" w:sz="4" w:space="0" w:color="auto"/>
              <w:left w:val="nil"/>
              <w:bottom w:val="single" w:sz="4" w:space="0" w:color="auto"/>
              <w:right w:val="nil"/>
            </w:tcBorders>
            <w:shd w:val="clear" w:color="auto" w:fill="auto"/>
            <w:noWrap/>
            <w:vAlign w:val="bottom"/>
            <w:hideMark/>
          </w:tcPr>
          <w:p w14:paraId="7419F60A"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1 019</w:t>
            </w:r>
          </w:p>
        </w:tc>
      </w:tr>
      <w:tr w:rsidR="001B2EC9" w:rsidRPr="00611B85" w14:paraId="76D2223A" w14:textId="77777777" w:rsidTr="001B2EC9">
        <w:trPr>
          <w:trHeight w:val="255"/>
        </w:trPr>
        <w:tc>
          <w:tcPr>
            <w:tcW w:w="3880" w:type="dxa"/>
            <w:tcBorders>
              <w:top w:val="nil"/>
              <w:left w:val="nil"/>
              <w:bottom w:val="single" w:sz="4" w:space="0" w:color="auto"/>
              <w:right w:val="nil"/>
            </w:tcBorders>
            <w:shd w:val="clear" w:color="auto" w:fill="auto"/>
            <w:noWrap/>
            <w:vAlign w:val="bottom"/>
            <w:hideMark/>
          </w:tcPr>
          <w:p w14:paraId="6EE17F63" w14:textId="77777777" w:rsidR="00A72E31" w:rsidRPr="00611B85" w:rsidRDefault="00A72E31" w:rsidP="0048193F">
            <w:pPr>
              <w:spacing w:after="0"/>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Brutto driftsresultat</w:t>
            </w:r>
          </w:p>
        </w:tc>
        <w:tc>
          <w:tcPr>
            <w:tcW w:w="905" w:type="dxa"/>
            <w:tcBorders>
              <w:top w:val="nil"/>
              <w:left w:val="nil"/>
              <w:bottom w:val="single" w:sz="4" w:space="0" w:color="auto"/>
              <w:right w:val="nil"/>
            </w:tcBorders>
            <w:shd w:val="clear" w:color="auto" w:fill="auto"/>
            <w:noWrap/>
            <w:vAlign w:val="bottom"/>
            <w:hideMark/>
          </w:tcPr>
          <w:p w14:paraId="5BE0E89B"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-371</w:t>
            </w:r>
          </w:p>
        </w:tc>
        <w:tc>
          <w:tcPr>
            <w:tcW w:w="1027" w:type="dxa"/>
            <w:tcBorders>
              <w:top w:val="nil"/>
              <w:left w:val="nil"/>
              <w:bottom w:val="single" w:sz="4" w:space="0" w:color="auto"/>
              <w:right w:val="nil"/>
            </w:tcBorders>
            <w:shd w:val="clear" w:color="auto" w:fill="auto"/>
            <w:noWrap/>
            <w:vAlign w:val="bottom"/>
            <w:hideMark/>
          </w:tcPr>
          <w:p w14:paraId="5E487506"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-952</w:t>
            </w:r>
          </w:p>
        </w:tc>
        <w:tc>
          <w:tcPr>
            <w:tcW w:w="1276" w:type="dxa"/>
            <w:tcBorders>
              <w:top w:val="nil"/>
              <w:left w:val="nil"/>
              <w:bottom w:val="single" w:sz="4" w:space="0" w:color="auto"/>
              <w:right w:val="nil"/>
            </w:tcBorders>
            <w:shd w:val="clear" w:color="auto" w:fill="auto"/>
            <w:noWrap/>
            <w:vAlign w:val="bottom"/>
            <w:hideMark/>
          </w:tcPr>
          <w:p w14:paraId="1CBE448B"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405</w:t>
            </w:r>
          </w:p>
        </w:tc>
        <w:tc>
          <w:tcPr>
            <w:tcW w:w="1276" w:type="dxa"/>
            <w:tcBorders>
              <w:top w:val="nil"/>
              <w:left w:val="nil"/>
              <w:bottom w:val="single" w:sz="4" w:space="0" w:color="auto"/>
              <w:right w:val="nil"/>
            </w:tcBorders>
            <w:shd w:val="clear" w:color="auto" w:fill="auto"/>
            <w:noWrap/>
            <w:vAlign w:val="bottom"/>
            <w:hideMark/>
          </w:tcPr>
          <w:p w14:paraId="4A584869"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708" w:type="dxa"/>
            <w:tcBorders>
              <w:top w:val="nil"/>
              <w:left w:val="nil"/>
              <w:bottom w:val="single" w:sz="4" w:space="0" w:color="auto"/>
              <w:right w:val="nil"/>
            </w:tcBorders>
            <w:shd w:val="clear" w:color="auto" w:fill="auto"/>
            <w:noWrap/>
            <w:vAlign w:val="bottom"/>
            <w:hideMark/>
          </w:tcPr>
          <w:p w14:paraId="37DEBBA9"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1 356</w:t>
            </w:r>
          </w:p>
        </w:tc>
      </w:tr>
      <w:tr w:rsidR="001B2EC9" w:rsidRPr="00611B85" w14:paraId="27C92374" w14:textId="77777777" w:rsidTr="001B2EC9">
        <w:trPr>
          <w:trHeight w:val="255"/>
        </w:trPr>
        <w:tc>
          <w:tcPr>
            <w:tcW w:w="3880" w:type="dxa"/>
            <w:tcBorders>
              <w:top w:val="nil"/>
              <w:left w:val="nil"/>
              <w:bottom w:val="nil"/>
              <w:right w:val="nil"/>
            </w:tcBorders>
            <w:shd w:val="clear" w:color="auto" w:fill="auto"/>
            <w:noWrap/>
            <w:vAlign w:val="bottom"/>
            <w:hideMark/>
          </w:tcPr>
          <w:p w14:paraId="7677F11F"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Netto finansutgifter</w:t>
            </w:r>
          </w:p>
        </w:tc>
        <w:tc>
          <w:tcPr>
            <w:tcW w:w="905" w:type="dxa"/>
            <w:tcBorders>
              <w:top w:val="nil"/>
              <w:left w:val="nil"/>
              <w:bottom w:val="nil"/>
              <w:right w:val="nil"/>
            </w:tcBorders>
            <w:shd w:val="clear" w:color="auto" w:fill="auto"/>
            <w:noWrap/>
            <w:vAlign w:val="bottom"/>
            <w:hideMark/>
          </w:tcPr>
          <w:p w14:paraId="726A1B62"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-34</w:t>
            </w:r>
          </w:p>
        </w:tc>
        <w:tc>
          <w:tcPr>
            <w:tcW w:w="1027" w:type="dxa"/>
            <w:tcBorders>
              <w:top w:val="nil"/>
              <w:left w:val="nil"/>
              <w:bottom w:val="nil"/>
              <w:right w:val="nil"/>
            </w:tcBorders>
            <w:shd w:val="clear" w:color="auto" w:fill="auto"/>
            <w:noWrap/>
            <w:vAlign w:val="bottom"/>
            <w:hideMark/>
          </w:tcPr>
          <w:p w14:paraId="6BA978CF"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-116</w:t>
            </w:r>
          </w:p>
        </w:tc>
        <w:tc>
          <w:tcPr>
            <w:tcW w:w="1276" w:type="dxa"/>
            <w:tcBorders>
              <w:top w:val="nil"/>
              <w:left w:val="nil"/>
              <w:bottom w:val="nil"/>
              <w:right w:val="nil"/>
            </w:tcBorders>
            <w:shd w:val="clear" w:color="auto" w:fill="auto"/>
            <w:noWrap/>
            <w:vAlign w:val="bottom"/>
            <w:hideMark/>
          </w:tcPr>
          <w:p w14:paraId="5F8C80ED"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w:t>
            </w:r>
          </w:p>
        </w:tc>
        <w:tc>
          <w:tcPr>
            <w:tcW w:w="1276" w:type="dxa"/>
            <w:tcBorders>
              <w:top w:val="nil"/>
              <w:left w:val="nil"/>
              <w:bottom w:val="nil"/>
              <w:right w:val="nil"/>
            </w:tcBorders>
            <w:shd w:val="clear" w:color="auto" w:fill="auto"/>
            <w:noWrap/>
            <w:vAlign w:val="bottom"/>
            <w:hideMark/>
          </w:tcPr>
          <w:p w14:paraId="2C3AFB4F"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w:t>
            </w:r>
          </w:p>
        </w:tc>
        <w:tc>
          <w:tcPr>
            <w:tcW w:w="708" w:type="dxa"/>
            <w:tcBorders>
              <w:top w:val="nil"/>
              <w:left w:val="nil"/>
              <w:bottom w:val="nil"/>
              <w:right w:val="nil"/>
            </w:tcBorders>
            <w:shd w:val="clear" w:color="auto" w:fill="auto"/>
            <w:noWrap/>
            <w:vAlign w:val="bottom"/>
            <w:hideMark/>
          </w:tcPr>
          <w:p w14:paraId="6DC7DF29"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106</w:t>
            </w:r>
          </w:p>
        </w:tc>
      </w:tr>
      <w:tr w:rsidR="001B2EC9" w:rsidRPr="00611B85" w14:paraId="0B990D62" w14:textId="77777777" w:rsidTr="001B2EC9">
        <w:trPr>
          <w:trHeight w:val="255"/>
        </w:trPr>
        <w:tc>
          <w:tcPr>
            <w:tcW w:w="3880" w:type="dxa"/>
            <w:tcBorders>
              <w:top w:val="nil"/>
              <w:left w:val="nil"/>
              <w:bottom w:val="nil"/>
              <w:right w:val="nil"/>
            </w:tcBorders>
            <w:shd w:val="clear" w:color="auto" w:fill="auto"/>
            <w:noWrap/>
            <w:vAlign w:val="bottom"/>
            <w:hideMark/>
          </w:tcPr>
          <w:p w14:paraId="6A61E0D8"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Motpost avskrivninger</w:t>
            </w:r>
          </w:p>
        </w:tc>
        <w:tc>
          <w:tcPr>
            <w:tcW w:w="905" w:type="dxa"/>
            <w:tcBorders>
              <w:top w:val="nil"/>
              <w:left w:val="nil"/>
              <w:bottom w:val="nil"/>
              <w:right w:val="nil"/>
            </w:tcBorders>
            <w:shd w:val="clear" w:color="auto" w:fill="auto"/>
            <w:noWrap/>
            <w:vAlign w:val="bottom"/>
            <w:hideMark/>
          </w:tcPr>
          <w:p w14:paraId="47FBB827"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-405</w:t>
            </w:r>
          </w:p>
        </w:tc>
        <w:tc>
          <w:tcPr>
            <w:tcW w:w="1027" w:type="dxa"/>
            <w:tcBorders>
              <w:top w:val="nil"/>
              <w:left w:val="nil"/>
              <w:bottom w:val="nil"/>
              <w:right w:val="nil"/>
            </w:tcBorders>
            <w:shd w:val="clear" w:color="auto" w:fill="auto"/>
            <w:noWrap/>
            <w:vAlign w:val="bottom"/>
            <w:hideMark/>
          </w:tcPr>
          <w:p w14:paraId="1ED48969"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-1 067</w:t>
            </w:r>
          </w:p>
        </w:tc>
        <w:tc>
          <w:tcPr>
            <w:tcW w:w="1276" w:type="dxa"/>
            <w:tcBorders>
              <w:top w:val="nil"/>
              <w:left w:val="nil"/>
              <w:bottom w:val="nil"/>
              <w:right w:val="nil"/>
            </w:tcBorders>
            <w:shd w:val="clear" w:color="auto" w:fill="auto"/>
            <w:noWrap/>
            <w:vAlign w:val="bottom"/>
            <w:hideMark/>
          </w:tcPr>
          <w:p w14:paraId="5AA8416F"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395</w:t>
            </w:r>
          </w:p>
        </w:tc>
        <w:tc>
          <w:tcPr>
            <w:tcW w:w="1276" w:type="dxa"/>
            <w:tcBorders>
              <w:top w:val="nil"/>
              <w:left w:val="nil"/>
              <w:bottom w:val="nil"/>
              <w:right w:val="nil"/>
            </w:tcBorders>
            <w:shd w:val="clear" w:color="auto" w:fill="auto"/>
            <w:noWrap/>
            <w:vAlign w:val="bottom"/>
            <w:hideMark/>
          </w:tcPr>
          <w:p w14:paraId="03E31353"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w:t>
            </w:r>
          </w:p>
        </w:tc>
        <w:tc>
          <w:tcPr>
            <w:tcW w:w="708" w:type="dxa"/>
            <w:tcBorders>
              <w:top w:val="nil"/>
              <w:left w:val="nil"/>
              <w:bottom w:val="nil"/>
              <w:right w:val="nil"/>
            </w:tcBorders>
            <w:shd w:val="clear" w:color="auto" w:fill="auto"/>
            <w:noWrap/>
            <w:vAlign w:val="bottom"/>
            <w:hideMark/>
          </w:tcPr>
          <w:p w14:paraId="3968FC05"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1 462</w:t>
            </w:r>
          </w:p>
        </w:tc>
      </w:tr>
      <w:tr w:rsidR="001B2EC9" w:rsidRPr="00611B85" w14:paraId="3A8EAAFE" w14:textId="77777777" w:rsidTr="001B2EC9">
        <w:trPr>
          <w:trHeight w:val="255"/>
        </w:trPr>
        <w:tc>
          <w:tcPr>
            <w:tcW w:w="3880" w:type="dxa"/>
            <w:tcBorders>
              <w:top w:val="single" w:sz="4" w:space="0" w:color="auto"/>
              <w:left w:val="nil"/>
              <w:bottom w:val="single" w:sz="4" w:space="0" w:color="auto"/>
              <w:right w:val="nil"/>
            </w:tcBorders>
            <w:shd w:val="clear" w:color="auto" w:fill="auto"/>
            <w:noWrap/>
            <w:vAlign w:val="bottom"/>
            <w:hideMark/>
          </w:tcPr>
          <w:p w14:paraId="09A3199C" w14:textId="77777777" w:rsidR="00A72E31" w:rsidRPr="00611B85" w:rsidRDefault="00A72E31" w:rsidP="0048193F">
            <w:pPr>
              <w:spacing w:after="0"/>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Netto driftsresultat</w:t>
            </w:r>
          </w:p>
        </w:tc>
        <w:tc>
          <w:tcPr>
            <w:tcW w:w="905" w:type="dxa"/>
            <w:tcBorders>
              <w:top w:val="single" w:sz="4" w:space="0" w:color="auto"/>
              <w:left w:val="nil"/>
              <w:bottom w:val="single" w:sz="4" w:space="0" w:color="auto"/>
              <w:right w:val="nil"/>
            </w:tcBorders>
            <w:shd w:val="clear" w:color="auto" w:fill="auto"/>
            <w:noWrap/>
            <w:vAlign w:val="bottom"/>
            <w:hideMark/>
          </w:tcPr>
          <w:p w14:paraId="511A2134"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1 008</w:t>
            </w:r>
          </w:p>
        </w:tc>
        <w:tc>
          <w:tcPr>
            <w:tcW w:w="1027" w:type="dxa"/>
            <w:tcBorders>
              <w:top w:val="single" w:sz="4" w:space="0" w:color="auto"/>
              <w:left w:val="nil"/>
              <w:bottom w:val="single" w:sz="4" w:space="0" w:color="auto"/>
              <w:right w:val="nil"/>
            </w:tcBorders>
            <w:shd w:val="clear" w:color="auto" w:fill="auto"/>
            <w:noWrap/>
            <w:vAlign w:val="bottom"/>
            <w:hideMark/>
          </w:tcPr>
          <w:p w14:paraId="7278B62F"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1 061</w:t>
            </w:r>
          </w:p>
        </w:tc>
        <w:tc>
          <w:tcPr>
            <w:tcW w:w="1276" w:type="dxa"/>
            <w:tcBorders>
              <w:top w:val="single" w:sz="4" w:space="0" w:color="auto"/>
              <w:left w:val="nil"/>
              <w:bottom w:val="single" w:sz="4" w:space="0" w:color="auto"/>
              <w:right w:val="nil"/>
            </w:tcBorders>
            <w:shd w:val="clear" w:color="auto" w:fill="auto"/>
            <w:noWrap/>
            <w:vAlign w:val="bottom"/>
            <w:hideMark/>
          </w:tcPr>
          <w:p w14:paraId="1BF2114D"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1276" w:type="dxa"/>
            <w:tcBorders>
              <w:top w:val="single" w:sz="4" w:space="0" w:color="auto"/>
              <w:left w:val="nil"/>
              <w:bottom w:val="single" w:sz="4" w:space="0" w:color="auto"/>
              <w:right w:val="nil"/>
            </w:tcBorders>
            <w:shd w:val="clear" w:color="auto" w:fill="auto"/>
            <w:noWrap/>
            <w:vAlign w:val="bottom"/>
            <w:hideMark/>
          </w:tcPr>
          <w:p w14:paraId="308E83ED"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708" w:type="dxa"/>
            <w:tcBorders>
              <w:top w:val="single" w:sz="4" w:space="0" w:color="auto"/>
              <w:left w:val="nil"/>
              <w:bottom w:val="single" w:sz="4" w:space="0" w:color="auto"/>
              <w:right w:val="nil"/>
            </w:tcBorders>
            <w:shd w:val="clear" w:color="auto" w:fill="auto"/>
            <w:noWrap/>
            <w:vAlign w:val="bottom"/>
            <w:hideMark/>
          </w:tcPr>
          <w:p w14:paraId="6667E37A"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-1 061</w:t>
            </w:r>
          </w:p>
        </w:tc>
      </w:tr>
      <w:tr w:rsidR="001B2EC9" w:rsidRPr="00611B85" w14:paraId="16F92878" w14:textId="77777777" w:rsidTr="001B2EC9">
        <w:trPr>
          <w:trHeight w:val="255"/>
        </w:trPr>
        <w:tc>
          <w:tcPr>
            <w:tcW w:w="3880" w:type="dxa"/>
            <w:tcBorders>
              <w:top w:val="nil"/>
              <w:left w:val="nil"/>
              <w:bottom w:val="nil"/>
              <w:right w:val="nil"/>
            </w:tcBorders>
            <w:shd w:val="clear" w:color="auto" w:fill="auto"/>
            <w:noWrap/>
            <w:vAlign w:val="bottom"/>
            <w:hideMark/>
          </w:tcPr>
          <w:p w14:paraId="0E42ACCA"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Overføring til investering</w:t>
            </w:r>
          </w:p>
        </w:tc>
        <w:tc>
          <w:tcPr>
            <w:tcW w:w="905" w:type="dxa"/>
            <w:tcBorders>
              <w:top w:val="nil"/>
              <w:left w:val="nil"/>
              <w:bottom w:val="nil"/>
              <w:right w:val="nil"/>
            </w:tcBorders>
            <w:shd w:val="clear" w:color="auto" w:fill="auto"/>
            <w:noWrap/>
            <w:vAlign w:val="bottom"/>
            <w:hideMark/>
          </w:tcPr>
          <w:p w14:paraId="2EEB850B"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-608</w:t>
            </w:r>
          </w:p>
        </w:tc>
        <w:tc>
          <w:tcPr>
            <w:tcW w:w="1027" w:type="dxa"/>
            <w:tcBorders>
              <w:top w:val="nil"/>
              <w:left w:val="nil"/>
              <w:bottom w:val="nil"/>
              <w:right w:val="nil"/>
            </w:tcBorders>
            <w:shd w:val="clear" w:color="auto" w:fill="auto"/>
            <w:noWrap/>
            <w:vAlign w:val="bottom"/>
            <w:hideMark/>
          </w:tcPr>
          <w:p w14:paraId="1C5BD1A9"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098711FF"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-405</w:t>
            </w:r>
          </w:p>
        </w:tc>
        <w:tc>
          <w:tcPr>
            <w:tcW w:w="1276" w:type="dxa"/>
            <w:tcBorders>
              <w:top w:val="nil"/>
              <w:left w:val="nil"/>
              <w:bottom w:val="nil"/>
              <w:right w:val="nil"/>
            </w:tcBorders>
            <w:shd w:val="clear" w:color="auto" w:fill="auto"/>
            <w:noWrap/>
            <w:vAlign w:val="bottom"/>
            <w:hideMark/>
          </w:tcPr>
          <w:p w14:paraId="1DCA0FB2"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0</w:t>
            </w:r>
          </w:p>
        </w:tc>
        <w:tc>
          <w:tcPr>
            <w:tcW w:w="708" w:type="dxa"/>
            <w:tcBorders>
              <w:top w:val="nil"/>
              <w:left w:val="nil"/>
              <w:bottom w:val="nil"/>
              <w:right w:val="nil"/>
            </w:tcBorders>
            <w:shd w:val="clear" w:color="auto" w:fill="auto"/>
            <w:noWrap/>
            <w:vAlign w:val="bottom"/>
            <w:hideMark/>
          </w:tcPr>
          <w:p w14:paraId="6BC8F202"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-405</w:t>
            </w:r>
          </w:p>
        </w:tc>
      </w:tr>
      <w:tr w:rsidR="001B2EC9" w:rsidRPr="00611B85" w14:paraId="25EEF1D2" w14:textId="77777777" w:rsidTr="001B2EC9">
        <w:trPr>
          <w:trHeight w:val="255"/>
        </w:trPr>
        <w:tc>
          <w:tcPr>
            <w:tcW w:w="3880" w:type="dxa"/>
            <w:tcBorders>
              <w:top w:val="nil"/>
              <w:left w:val="nil"/>
              <w:bottom w:val="nil"/>
              <w:right w:val="nil"/>
            </w:tcBorders>
            <w:shd w:val="clear" w:color="auto" w:fill="auto"/>
            <w:noWrap/>
            <w:vAlign w:val="bottom"/>
            <w:hideMark/>
          </w:tcPr>
          <w:p w14:paraId="6F92533D"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Netto avsetning til eller bruk av disposisjonsfond</w:t>
            </w:r>
          </w:p>
        </w:tc>
        <w:tc>
          <w:tcPr>
            <w:tcW w:w="905" w:type="dxa"/>
            <w:tcBorders>
              <w:top w:val="nil"/>
              <w:left w:val="nil"/>
              <w:bottom w:val="nil"/>
              <w:right w:val="nil"/>
            </w:tcBorders>
            <w:shd w:val="clear" w:color="auto" w:fill="auto"/>
            <w:noWrap/>
            <w:vAlign w:val="bottom"/>
            <w:hideMark/>
          </w:tcPr>
          <w:p w14:paraId="5B904E95"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5</w:t>
            </w:r>
          </w:p>
        </w:tc>
        <w:tc>
          <w:tcPr>
            <w:tcW w:w="1027" w:type="dxa"/>
            <w:tcBorders>
              <w:top w:val="nil"/>
              <w:left w:val="nil"/>
              <w:bottom w:val="nil"/>
              <w:right w:val="nil"/>
            </w:tcBorders>
            <w:shd w:val="clear" w:color="auto" w:fill="auto"/>
            <w:noWrap/>
            <w:vAlign w:val="bottom"/>
            <w:hideMark/>
          </w:tcPr>
          <w:p w14:paraId="4A239B0C"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6</w:t>
            </w:r>
          </w:p>
        </w:tc>
        <w:tc>
          <w:tcPr>
            <w:tcW w:w="1276" w:type="dxa"/>
            <w:tcBorders>
              <w:top w:val="nil"/>
              <w:left w:val="nil"/>
              <w:bottom w:val="nil"/>
              <w:right w:val="nil"/>
            </w:tcBorders>
            <w:shd w:val="clear" w:color="auto" w:fill="auto"/>
            <w:noWrap/>
            <w:vAlign w:val="bottom"/>
            <w:hideMark/>
          </w:tcPr>
          <w:p w14:paraId="52FFEAEF"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w:t>
            </w:r>
          </w:p>
        </w:tc>
        <w:tc>
          <w:tcPr>
            <w:tcW w:w="1276" w:type="dxa"/>
            <w:tcBorders>
              <w:top w:val="nil"/>
              <w:left w:val="nil"/>
              <w:bottom w:val="nil"/>
              <w:right w:val="nil"/>
            </w:tcBorders>
            <w:shd w:val="clear" w:color="auto" w:fill="auto"/>
            <w:noWrap/>
            <w:vAlign w:val="bottom"/>
            <w:hideMark/>
          </w:tcPr>
          <w:p w14:paraId="3EE4A8EB"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w:t>
            </w:r>
          </w:p>
        </w:tc>
        <w:tc>
          <w:tcPr>
            <w:tcW w:w="708" w:type="dxa"/>
            <w:tcBorders>
              <w:top w:val="nil"/>
              <w:left w:val="nil"/>
              <w:bottom w:val="nil"/>
              <w:right w:val="nil"/>
            </w:tcBorders>
            <w:shd w:val="clear" w:color="auto" w:fill="auto"/>
            <w:noWrap/>
            <w:vAlign w:val="bottom"/>
            <w:hideMark/>
          </w:tcPr>
          <w:p w14:paraId="65310DE5"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4</w:t>
            </w:r>
          </w:p>
        </w:tc>
      </w:tr>
      <w:tr w:rsidR="001B2EC9" w:rsidRPr="00611B85" w14:paraId="6E2BA3FC" w14:textId="77777777" w:rsidTr="001B2EC9">
        <w:trPr>
          <w:trHeight w:val="255"/>
        </w:trPr>
        <w:tc>
          <w:tcPr>
            <w:tcW w:w="3880" w:type="dxa"/>
            <w:tcBorders>
              <w:top w:val="nil"/>
              <w:left w:val="nil"/>
              <w:bottom w:val="nil"/>
              <w:right w:val="nil"/>
            </w:tcBorders>
            <w:shd w:val="clear" w:color="auto" w:fill="auto"/>
            <w:noWrap/>
            <w:vAlign w:val="bottom"/>
            <w:hideMark/>
          </w:tcPr>
          <w:p w14:paraId="5ABFC0C8"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Dekning av tidligere års merforbruk</w:t>
            </w:r>
          </w:p>
        </w:tc>
        <w:tc>
          <w:tcPr>
            <w:tcW w:w="905" w:type="dxa"/>
            <w:tcBorders>
              <w:top w:val="nil"/>
              <w:left w:val="nil"/>
              <w:bottom w:val="nil"/>
              <w:right w:val="nil"/>
            </w:tcBorders>
            <w:shd w:val="clear" w:color="auto" w:fill="auto"/>
            <w:noWrap/>
            <w:vAlign w:val="bottom"/>
            <w:hideMark/>
          </w:tcPr>
          <w:p w14:paraId="09539B0A"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405</w:t>
            </w:r>
          </w:p>
        </w:tc>
        <w:tc>
          <w:tcPr>
            <w:tcW w:w="1027" w:type="dxa"/>
            <w:tcBorders>
              <w:top w:val="nil"/>
              <w:left w:val="nil"/>
              <w:bottom w:val="nil"/>
              <w:right w:val="nil"/>
            </w:tcBorders>
            <w:shd w:val="clear" w:color="auto" w:fill="auto"/>
            <w:noWrap/>
            <w:vAlign w:val="bottom"/>
            <w:hideMark/>
          </w:tcPr>
          <w:p w14:paraId="676F9510"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1 067</w:t>
            </w:r>
          </w:p>
        </w:tc>
        <w:tc>
          <w:tcPr>
            <w:tcW w:w="1276" w:type="dxa"/>
            <w:tcBorders>
              <w:top w:val="nil"/>
              <w:left w:val="nil"/>
              <w:bottom w:val="nil"/>
              <w:right w:val="nil"/>
            </w:tcBorders>
            <w:shd w:val="clear" w:color="auto" w:fill="auto"/>
            <w:noWrap/>
            <w:vAlign w:val="bottom"/>
            <w:hideMark/>
          </w:tcPr>
          <w:p w14:paraId="3EB67D20"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-395</w:t>
            </w:r>
          </w:p>
        </w:tc>
        <w:tc>
          <w:tcPr>
            <w:tcW w:w="1276" w:type="dxa"/>
            <w:tcBorders>
              <w:top w:val="nil"/>
              <w:left w:val="nil"/>
              <w:bottom w:val="nil"/>
              <w:right w:val="nil"/>
            </w:tcBorders>
            <w:shd w:val="clear" w:color="auto" w:fill="auto"/>
            <w:noWrap/>
            <w:vAlign w:val="bottom"/>
            <w:hideMark/>
          </w:tcPr>
          <w:p w14:paraId="79EB0731"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10</w:t>
            </w:r>
          </w:p>
        </w:tc>
        <w:tc>
          <w:tcPr>
            <w:tcW w:w="708" w:type="dxa"/>
            <w:tcBorders>
              <w:top w:val="nil"/>
              <w:left w:val="nil"/>
              <w:bottom w:val="nil"/>
              <w:right w:val="nil"/>
            </w:tcBorders>
            <w:shd w:val="clear" w:color="auto" w:fill="auto"/>
            <w:noWrap/>
            <w:vAlign w:val="bottom"/>
            <w:hideMark/>
          </w:tcPr>
          <w:p w14:paraId="487FE972"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-1 462</w:t>
            </w:r>
          </w:p>
        </w:tc>
      </w:tr>
      <w:tr w:rsidR="001B2EC9" w:rsidRPr="00611B85" w14:paraId="60E5A97B" w14:textId="77777777" w:rsidTr="001B2EC9">
        <w:trPr>
          <w:trHeight w:val="255"/>
        </w:trPr>
        <w:tc>
          <w:tcPr>
            <w:tcW w:w="3880" w:type="dxa"/>
            <w:tcBorders>
              <w:top w:val="single" w:sz="4" w:space="0" w:color="auto"/>
              <w:left w:val="nil"/>
              <w:bottom w:val="single" w:sz="4" w:space="0" w:color="auto"/>
              <w:right w:val="nil"/>
            </w:tcBorders>
            <w:shd w:val="clear" w:color="auto" w:fill="auto"/>
            <w:noWrap/>
            <w:vAlign w:val="bottom"/>
            <w:hideMark/>
          </w:tcPr>
          <w:p w14:paraId="1B3EF821" w14:textId="77777777" w:rsidR="00A72E31" w:rsidRPr="00611B85" w:rsidRDefault="00A72E31" w:rsidP="0048193F">
            <w:pPr>
              <w:spacing w:after="0"/>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lastRenderedPageBreak/>
              <w:t>Sum disponering/dekning av netto driftsresultat</w:t>
            </w:r>
          </w:p>
        </w:tc>
        <w:tc>
          <w:tcPr>
            <w:tcW w:w="905" w:type="dxa"/>
            <w:tcBorders>
              <w:top w:val="single" w:sz="4" w:space="0" w:color="auto"/>
              <w:left w:val="nil"/>
              <w:bottom w:val="single" w:sz="4" w:space="0" w:color="auto"/>
              <w:right w:val="nil"/>
            </w:tcBorders>
            <w:shd w:val="clear" w:color="auto" w:fill="auto"/>
            <w:noWrap/>
            <w:vAlign w:val="bottom"/>
            <w:hideMark/>
          </w:tcPr>
          <w:p w14:paraId="59C1CDF2"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1027" w:type="dxa"/>
            <w:tcBorders>
              <w:top w:val="single" w:sz="4" w:space="0" w:color="auto"/>
              <w:left w:val="nil"/>
              <w:bottom w:val="single" w:sz="4" w:space="0" w:color="auto"/>
              <w:right w:val="nil"/>
            </w:tcBorders>
            <w:shd w:val="clear" w:color="auto" w:fill="auto"/>
            <w:noWrap/>
            <w:vAlign w:val="bottom"/>
            <w:hideMark/>
          </w:tcPr>
          <w:p w14:paraId="7B06B373"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1276" w:type="dxa"/>
            <w:tcBorders>
              <w:top w:val="single" w:sz="4" w:space="0" w:color="auto"/>
              <w:left w:val="nil"/>
              <w:bottom w:val="single" w:sz="4" w:space="0" w:color="auto"/>
              <w:right w:val="nil"/>
            </w:tcBorders>
            <w:shd w:val="clear" w:color="auto" w:fill="auto"/>
            <w:noWrap/>
            <w:vAlign w:val="bottom"/>
            <w:hideMark/>
          </w:tcPr>
          <w:p w14:paraId="4B1F2A41"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1276" w:type="dxa"/>
            <w:tcBorders>
              <w:top w:val="single" w:sz="4" w:space="0" w:color="auto"/>
              <w:left w:val="nil"/>
              <w:bottom w:val="single" w:sz="4" w:space="0" w:color="auto"/>
              <w:right w:val="nil"/>
            </w:tcBorders>
            <w:shd w:val="clear" w:color="auto" w:fill="auto"/>
            <w:noWrap/>
            <w:vAlign w:val="bottom"/>
            <w:hideMark/>
          </w:tcPr>
          <w:p w14:paraId="05A4D39D"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c>
          <w:tcPr>
            <w:tcW w:w="708" w:type="dxa"/>
            <w:tcBorders>
              <w:top w:val="single" w:sz="4" w:space="0" w:color="auto"/>
              <w:left w:val="nil"/>
              <w:bottom w:val="single" w:sz="4" w:space="0" w:color="auto"/>
              <w:right w:val="nil"/>
            </w:tcBorders>
            <w:shd w:val="clear" w:color="auto" w:fill="auto"/>
            <w:noWrap/>
            <w:vAlign w:val="bottom"/>
            <w:hideMark/>
          </w:tcPr>
          <w:p w14:paraId="1F56D2E7" w14:textId="77777777" w:rsidR="00A72E31" w:rsidRPr="00611B85" w:rsidRDefault="00A72E31" w:rsidP="0048193F">
            <w:pPr>
              <w:spacing w:after="0"/>
              <w:jc w:val="right"/>
              <w:rPr>
                <w:rFonts w:eastAsia="Times New Roman" w:cs="Arial"/>
                <w:b/>
                <w:bCs/>
                <w:color w:val="000000"/>
                <w:spacing w:val="0"/>
                <w:sz w:val="18"/>
                <w:szCs w:val="18"/>
                <w:lang w:eastAsia="nb-NO"/>
              </w:rPr>
            </w:pPr>
            <w:r w:rsidRPr="00611B85">
              <w:rPr>
                <w:rFonts w:eastAsia="Times New Roman" w:cs="Arial"/>
                <w:b/>
                <w:bCs/>
                <w:color w:val="000000"/>
                <w:spacing w:val="0"/>
                <w:sz w:val="18"/>
                <w:szCs w:val="18"/>
                <w:lang w:eastAsia="nb-NO"/>
              </w:rPr>
              <w:t>0</w:t>
            </w:r>
          </w:p>
        </w:tc>
      </w:tr>
      <w:tr w:rsidR="001B2EC9" w:rsidRPr="00611B85" w14:paraId="26BD153C" w14:textId="77777777" w:rsidTr="001B2EC9">
        <w:trPr>
          <w:trHeight w:val="255"/>
        </w:trPr>
        <w:tc>
          <w:tcPr>
            <w:tcW w:w="3880" w:type="dxa"/>
            <w:tcBorders>
              <w:top w:val="nil"/>
              <w:left w:val="nil"/>
              <w:bottom w:val="nil"/>
              <w:right w:val="nil"/>
            </w:tcBorders>
            <w:shd w:val="clear" w:color="auto" w:fill="auto"/>
            <w:noWrap/>
            <w:vAlign w:val="bottom"/>
            <w:hideMark/>
          </w:tcPr>
          <w:p w14:paraId="65A3AB0C" w14:textId="77777777" w:rsidR="00A72E31" w:rsidRPr="00611B85" w:rsidRDefault="00A72E31" w:rsidP="0048193F">
            <w:pPr>
              <w:spacing w:after="0"/>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 xml:space="preserve">Regnskapsmessig resultat </w:t>
            </w:r>
          </w:p>
        </w:tc>
        <w:tc>
          <w:tcPr>
            <w:tcW w:w="905" w:type="dxa"/>
            <w:tcBorders>
              <w:top w:val="nil"/>
              <w:left w:val="nil"/>
              <w:bottom w:val="nil"/>
              <w:right w:val="nil"/>
            </w:tcBorders>
            <w:shd w:val="clear" w:color="auto" w:fill="auto"/>
            <w:noWrap/>
            <w:vAlign w:val="bottom"/>
            <w:hideMark/>
          </w:tcPr>
          <w:p w14:paraId="52E5E39E"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0</w:t>
            </w:r>
          </w:p>
        </w:tc>
        <w:tc>
          <w:tcPr>
            <w:tcW w:w="1027" w:type="dxa"/>
            <w:tcBorders>
              <w:top w:val="nil"/>
              <w:left w:val="nil"/>
              <w:bottom w:val="nil"/>
              <w:right w:val="nil"/>
            </w:tcBorders>
            <w:shd w:val="clear" w:color="auto" w:fill="auto"/>
            <w:noWrap/>
            <w:vAlign w:val="bottom"/>
            <w:hideMark/>
          </w:tcPr>
          <w:p w14:paraId="585A12B1"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1 061</w:t>
            </w:r>
          </w:p>
        </w:tc>
        <w:tc>
          <w:tcPr>
            <w:tcW w:w="1276" w:type="dxa"/>
            <w:tcBorders>
              <w:top w:val="nil"/>
              <w:left w:val="nil"/>
              <w:bottom w:val="nil"/>
              <w:right w:val="nil"/>
            </w:tcBorders>
            <w:shd w:val="clear" w:color="auto" w:fill="auto"/>
            <w:noWrap/>
            <w:vAlign w:val="bottom"/>
            <w:hideMark/>
          </w:tcPr>
          <w:p w14:paraId="128BF887"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14:paraId="1ECA1FEC"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0</w:t>
            </w:r>
          </w:p>
        </w:tc>
        <w:tc>
          <w:tcPr>
            <w:tcW w:w="708" w:type="dxa"/>
            <w:tcBorders>
              <w:top w:val="nil"/>
              <w:left w:val="nil"/>
              <w:bottom w:val="nil"/>
              <w:right w:val="nil"/>
            </w:tcBorders>
            <w:shd w:val="clear" w:color="auto" w:fill="auto"/>
            <w:noWrap/>
            <w:vAlign w:val="bottom"/>
            <w:hideMark/>
          </w:tcPr>
          <w:p w14:paraId="4B376225" w14:textId="77777777" w:rsidR="00A72E31" w:rsidRPr="00611B85" w:rsidRDefault="00A72E31" w:rsidP="0048193F">
            <w:pPr>
              <w:spacing w:after="0"/>
              <w:jc w:val="right"/>
              <w:rPr>
                <w:rFonts w:eastAsia="Times New Roman" w:cs="Arial"/>
                <w:color w:val="000000"/>
                <w:spacing w:val="0"/>
                <w:sz w:val="18"/>
                <w:szCs w:val="18"/>
                <w:lang w:eastAsia="nb-NO"/>
              </w:rPr>
            </w:pPr>
            <w:r w:rsidRPr="00611B85">
              <w:rPr>
                <w:rFonts w:eastAsia="Times New Roman" w:cs="Arial"/>
                <w:color w:val="000000"/>
                <w:spacing w:val="0"/>
                <w:sz w:val="18"/>
                <w:szCs w:val="18"/>
                <w:lang w:eastAsia="nb-NO"/>
              </w:rPr>
              <w:t>-1 061</w:t>
            </w:r>
          </w:p>
        </w:tc>
      </w:tr>
    </w:tbl>
    <w:p w14:paraId="56AC9C55" w14:textId="72DBEB33" w:rsidR="00E7543E" w:rsidRPr="00596AA5" w:rsidRDefault="00596AA5" w:rsidP="0048193F">
      <w:pPr>
        <w:rPr>
          <w:rFonts w:cs="Arial"/>
          <w:color w:val="auto"/>
          <w:sz w:val="16"/>
          <w:szCs w:val="16"/>
        </w:rPr>
      </w:pPr>
      <w:r w:rsidRPr="00596AA5">
        <w:rPr>
          <w:rFonts w:cs="Arial"/>
          <w:color w:val="auto"/>
          <w:sz w:val="16"/>
          <w:szCs w:val="16"/>
        </w:rPr>
        <w:t>* Foreløpige tall før revisjon og årsoppgjørsgjennomgang.</w:t>
      </w:r>
    </w:p>
    <w:p w14:paraId="23B1B8C1" w14:textId="2A6BD1CA" w:rsidR="00E7543E" w:rsidRDefault="00235240" w:rsidP="0048193F">
      <w:pPr>
        <w:rPr>
          <w:rFonts w:cs="Arial"/>
          <w:color w:val="auto"/>
        </w:rPr>
      </w:pPr>
      <w:r w:rsidRPr="00725579">
        <w:rPr>
          <w:rFonts w:cs="Arial"/>
          <w:color w:val="auto"/>
        </w:rPr>
        <w:t>Lørenskog kommune</w:t>
      </w:r>
      <w:r w:rsidR="00EB19FF" w:rsidRPr="00725579">
        <w:rPr>
          <w:rFonts w:cs="Arial"/>
          <w:color w:val="auto"/>
        </w:rPr>
        <w:t xml:space="preserve"> </w:t>
      </w:r>
      <w:r w:rsidR="002F2C20">
        <w:rPr>
          <w:rFonts w:cs="Arial"/>
          <w:color w:val="auto"/>
        </w:rPr>
        <w:t xml:space="preserve">har betalt </w:t>
      </w:r>
      <w:r w:rsidR="00B94DA4">
        <w:rPr>
          <w:rFonts w:cs="Arial"/>
          <w:color w:val="auto"/>
        </w:rPr>
        <w:t>353</w:t>
      </w:r>
      <w:r w:rsidR="001F2744">
        <w:rPr>
          <w:rFonts w:cs="Arial"/>
          <w:color w:val="auto"/>
        </w:rPr>
        <w:t xml:space="preserve"> 000</w:t>
      </w:r>
      <w:r w:rsidR="00E2041D">
        <w:rPr>
          <w:rFonts w:cs="Arial"/>
          <w:color w:val="auto"/>
        </w:rPr>
        <w:t xml:space="preserve"> kr for sekretariatstjenester i 2022</w:t>
      </w:r>
      <w:r w:rsidR="00F7348F">
        <w:rPr>
          <w:rFonts w:cs="Arial"/>
          <w:color w:val="auto"/>
        </w:rPr>
        <w:t xml:space="preserve">, og fått </w:t>
      </w:r>
      <w:r w:rsidR="00116A0E">
        <w:rPr>
          <w:rFonts w:cs="Arial"/>
          <w:color w:val="auto"/>
        </w:rPr>
        <w:t xml:space="preserve">refundert </w:t>
      </w:r>
      <w:r w:rsidR="00022D95">
        <w:rPr>
          <w:rFonts w:cs="Arial"/>
          <w:color w:val="auto"/>
        </w:rPr>
        <w:t xml:space="preserve">for mye innbetalt </w:t>
      </w:r>
      <w:r w:rsidR="00116A0E">
        <w:rPr>
          <w:rFonts w:cs="Arial"/>
          <w:color w:val="auto"/>
        </w:rPr>
        <w:t>i</w:t>
      </w:r>
      <w:r w:rsidR="00022D95">
        <w:rPr>
          <w:rFonts w:cs="Arial"/>
          <w:color w:val="auto"/>
        </w:rPr>
        <w:t xml:space="preserve"> 2021 med 26 299 kr</w:t>
      </w:r>
      <w:r w:rsidR="00AF70E7">
        <w:rPr>
          <w:rFonts w:cs="Arial"/>
          <w:color w:val="auto"/>
        </w:rPr>
        <w:t xml:space="preserve">. Korrigering </w:t>
      </w:r>
      <w:r w:rsidR="009D46F5">
        <w:rPr>
          <w:rFonts w:cs="Arial"/>
          <w:color w:val="auto"/>
        </w:rPr>
        <w:t xml:space="preserve">av </w:t>
      </w:r>
      <w:r w:rsidR="00AF70E7">
        <w:rPr>
          <w:rFonts w:cs="Arial"/>
          <w:color w:val="auto"/>
        </w:rPr>
        <w:t xml:space="preserve">aksjeandel ble innbetalt med 52 000 kr. </w:t>
      </w:r>
      <w:r w:rsidR="00626A34" w:rsidRPr="00725579">
        <w:rPr>
          <w:rFonts w:cs="Arial"/>
          <w:color w:val="auto"/>
        </w:rPr>
        <w:t xml:space="preserve"> </w:t>
      </w:r>
    </w:p>
    <w:p w14:paraId="5F8C10F3" w14:textId="03351152" w:rsidR="00725579" w:rsidRPr="00FB3689" w:rsidRDefault="00725579" w:rsidP="0048193F">
      <w:pPr>
        <w:pStyle w:val="Overskrift3"/>
      </w:pPr>
      <w:r w:rsidRPr="00FB3689">
        <w:t>Helse</w:t>
      </w:r>
      <w:r w:rsidR="00FB3689" w:rsidRPr="00FB3689">
        <w:t>, miljø og sikkerhet</w:t>
      </w:r>
    </w:p>
    <w:p w14:paraId="5F21F10B" w14:textId="77777777" w:rsidR="004F6A0E" w:rsidRPr="004F6A0E" w:rsidRDefault="004F6A0E" w:rsidP="0048193F">
      <w:pPr>
        <w:rPr>
          <w:rFonts w:cs="Arial"/>
          <w:color w:val="auto"/>
        </w:rPr>
      </w:pPr>
      <w:r w:rsidRPr="004F6A0E">
        <w:rPr>
          <w:rFonts w:cs="Arial"/>
          <w:color w:val="auto"/>
        </w:rPr>
        <w:t xml:space="preserve">Arbeidsmiljøet vurderes som svært godt. Risikoen for skade på personalet er i første rekke knyttet til reiseaktivitet til og fra møter, men regnes ikke som høyere enn ellers i samfunnet. Det har ikke forekommet personskader eller materielle skader i 2022. Sykefraværet var 2 %. </w:t>
      </w:r>
    </w:p>
    <w:p w14:paraId="342915AD" w14:textId="79E85327" w:rsidR="004F6A0E" w:rsidRPr="004F6A0E" w:rsidRDefault="004F6A0E" w:rsidP="0048193F">
      <w:pPr>
        <w:rPr>
          <w:rFonts w:cs="Arial"/>
          <w:color w:val="auto"/>
        </w:rPr>
      </w:pPr>
      <w:r w:rsidRPr="004F6A0E">
        <w:rPr>
          <w:rFonts w:cs="Arial"/>
          <w:color w:val="auto"/>
        </w:rPr>
        <w:t>Vikus har papirløs saksbehandling. I tillegg til digital saksbehandling og digitalt arkiv, gjennom</w:t>
      </w:r>
      <w:r>
        <w:rPr>
          <w:rFonts w:cs="Arial"/>
          <w:color w:val="auto"/>
        </w:rPr>
        <w:softHyphen/>
      </w:r>
      <w:r w:rsidRPr="004F6A0E">
        <w:rPr>
          <w:rFonts w:cs="Arial"/>
          <w:color w:val="auto"/>
        </w:rPr>
        <w:t xml:space="preserve">føres mange møter digitalt. Møtene i kontrollutvalgene gjennomføres hovedsakelig som fysiske møter. </w:t>
      </w:r>
    </w:p>
    <w:p w14:paraId="0A6BDED2" w14:textId="6363B755" w:rsidR="00FB3689" w:rsidRDefault="004F6A0E" w:rsidP="0048193F">
      <w:pPr>
        <w:rPr>
          <w:rFonts w:cs="Arial"/>
          <w:color w:val="auto"/>
        </w:rPr>
      </w:pPr>
      <w:r w:rsidRPr="004F6A0E">
        <w:rPr>
          <w:rFonts w:cs="Arial"/>
          <w:color w:val="auto"/>
        </w:rPr>
        <w:t>På grunn av lite reising utover reiser til eierkommunene har Vikus generelt et begrenset karbon</w:t>
      </w:r>
      <w:r>
        <w:rPr>
          <w:rFonts w:cs="Arial"/>
          <w:color w:val="auto"/>
        </w:rPr>
        <w:softHyphen/>
      </w:r>
      <w:r w:rsidRPr="004F6A0E">
        <w:rPr>
          <w:rFonts w:cs="Arial"/>
          <w:color w:val="auto"/>
        </w:rPr>
        <w:t>fotavtrykk. Virksomhetens avfall kildesorteres i samsvar med kommunale renovasjons</w:t>
      </w:r>
      <w:r>
        <w:rPr>
          <w:rFonts w:cs="Arial"/>
          <w:color w:val="auto"/>
        </w:rPr>
        <w:softHyphen/>
      </w:r>
      <w:r w:rsidRPr="004F6A0E">
        <w:rPr>
          <w:rFonts w:cs="Arial"/>
          <w:color w:val="auto"/>
        </w:rPr>
        <w:t>regler og rutiner ved kontorstedene.</w:t>
      </w:r>
    </w:p>
    <w:p w14:paraId="6257D498" w14:textId="77777777" w:rsidR="00F55AED" w:rsidRPr="00EE4A67" w:rsidRDefault="00F55AED" w:rsidP="0048193F">
      <w:pPr>
        <w:pStyle w:val="Overskrift3"/>
      </w:pPr>
      <w:r w:rsidRPr="00EE4A67">
        <w:t>Gjennomførte tiltak</w:t>
      </w:r>
    </w:p>
    <w:p w14:paraId="2ED76A91" w14:textId="5F74B656" w:rsidR="001F629F" w:rsidRPr="001F629F" w:rsidRDefault="001F629F" w:rsidP="0048193F">
      <w:pPr>
        <w:rPr>
          <w:rFonts w:eastAsia="Arial" w:cs="Arial"/>
          <w:color w:val="auto"/>
        </w:rPr>
      </w:pPr>
      <w:r w:rsidRPr="001F629F">
        <w:rPr>
          <w:rFonts w:eastAsia="Arial" w:cs="Arial"/>
          <w:color w:val="auto"/>
        </w:rPr>
        <w:t>Vikus legger vekt på å utvikle et sterkt fagmiljø for å kunne bistå kontrollutvalgene med</w:t>
      </w:r>
      <w:r>
        <w:rPr>
          <w:rFonts w:eastAsia="Arial" w:cs="Arial"/>
          <w:color w:val="auto"/>
        </w:rPr>
        <w:t xml:space="preserve"> </w:t>
      </w:r>
      <w:r w:rsidRPr="001F629F">
        <w:rPr>
          <w:rFonts w:eastAsia="Arial" w:cs="Arial"/>
          <w:color w:val="auto"/>
        </w:rPr>
        <w:t>å ivareta sin kontrollfunksjon i kommunene på en god måte. I 2022 har Vikus forberedt 1 879 saker og avviklet i 224 kontrollutvalgsmøter, 71 (58) saker og 7 (7) møter i Lørenskog. 2021-tallene står i parentes. Vikus har solgt sekretariatstjenester til kontrollutvalgene i Aremark og Asker kommuner i 2022.</w:t>
      </w:r>
      <w:r>
        <w:rPr>
          <w:rFonts w:eastAsia="Arial" w:cs="Arial"/>
          <w:color w:val="auto"/>
        </w:rPr>
        <w:t xml:space="preserve"> </w:t>
      </w:r>
    </w:p>
    <w:p w14:paraId="7B3B4398" w14:textId="0EF977BE" w:rsidR="001F629F" w:rsidRPr="001F629F" w:rsidRDefault="001F629F" w:rsidP="0048193F">
      <w:pPr>
        <w:rPr>
          <w:rFonts w:eastAsia="Arial" w:cs="Arial"/>
          <w:color w:val="auto"/>
        </w:rPr>
      </w:pPr>
      <w:r w:rsidRPr="001F629F">
        <w:rPr>
          <w:rFonts w:eastAsia="Arial" w:cs="Arial"/>
          <w:color w:val="auto"/>
        </w:rPr>
        <w:t>Kontrollutvalget i Lørenskog har bestilt en forvaltningsrevisjon om klima og miljø. Rapporten vil bli fremlagt for kommunestyret høsten 2023. Undersøkelsen vil svare på følgende problem</w:t>
      </w:r>
      <w:r>
        <w:rPr>
          <w:rFonts w:eastAsia="Arial" w:cs="Arial"/>
          <w:color w:val="auto"/>
        </w:rPr>
        <w:softHyphen/>
      </w:r>
      <w:r w:rsidRPr="001F629F">
        <w:rPr>
          <w:rFonts w:eastAsia="Arial" w:cs="Arial"/>
          <w:color w:val="auto"/>
        </w:rPr>
        <w:t xml:space="preserve">stillinger: </w:t>
      </w:r>
    </w:p>
    <w:p w14:paraId="7CA1F7A3" w14:textId="6CA6226C" w:rsidR="00226E93" w:rsidRPr="00226E93" w:rsidRDefault="001F629F" w:rsidP="0048193F">
      <w:pPr>
        <w:pStyle w:val="Listeavsnitt"/>
        <w:numPr>
          <w:ilvl w:val="0"/>
          <w:numId w:val="24"/>
        </w:numPr>
        <w:rPr>
          <w:rFonts w:eastAsia="Arial"/>
          <w:color w:val="auto"/>
        </w:rPr>
      </w:pPr>
      <w:r w:rsidRPr="00226E93">
        <w:rPr>
          <w:rFonts w:eastAsia="Arial"/>
          <w:color w:val="auto"/>
        </w:rPr>
        <w:t xml:space="preserve">Har kommunen etablert et internkontrollsystem for oppfølging av og rapportering på klimamål og tiltak fastsatt i eget planverk? </w:t>
      </w:r>
    </w:p>
    <w:p w14:paraId="0A2AB60A" w14:textId="77777777" w:rsidR="00226E93" w:rsidRDefault="001F629F" w:rsidP="0048193F">
      <w:pPr>
        <w:pStyle w:val="Listeavsnitt"/>
        <w:numPr>
          <w:ilvl w:val="0"/>
          <w:numId w:val="24"/>
        </w:numPr>
        <w:rPr>
          <w:rFonts w:eastAsia="Arial"/>
          <w:color w:val="auto"/>
        </w:rPr>
      </w:pPr>
      <w:r w:rsidRPr="00226E93">
        <w:rPr>
          <w:rFonts w:eastAsia="Arial"/>
          <w:color w:val="auto"/>
        </w:rPr>
        <w:t xml:space="preserve">Hva er status for mål og tiltak for reduksjon av klimagassutslipp? </w:t>
      </w:r>
    </w:p>
    <w:p w14:paraId="317AA2E0" w14:textId="391588B7" w:rsidR="001F629F" w:rsidRPr="00226E93" w:rsidRDefault="001F629F" w:rsidP="0048193F">
      <w:pPr>
        <w:pStyle w:val="Listeavsnitt"/>
        <w:numPr>
          <w:ilvl w:val="0"/>
          <w:numId w:val="24"/>
        </w:numPr>
        <w:rPr>
          <w:rFonts w:eastAsia="Arial"/>
          <w:color w:val="auto"/>
        </w:rPr>
      </w:pPr>
      <w:r w:rsidRPr="00226E93">
        <w:rPr>
          <w:rFonts w:eastAsia="Arial"/>
          <w:color w:val="auto"/>
        </w:rPr>
        <w:t xml:space="preserve">Hva er status for beredskap, mål og tiltak for tilpasning til klimaendringer? </w:t>
      </w:r>
    </w:p>
    <w:p w14:paraId="38557FAE" w14:textId="209196D3" w:rsidR="00C61FCA" w:rsidRPr="001F629F" w:rsidRDefault="001F629F" w:rsidP="0048193F">
      <w:pPr>
        <w:rPr>
          <w:rFonts w:eastAsia="Arial" w:cs="Arial"/>
          <w:color w:val="auto"/>
        </w:rPr>
      </w:pPr>
      <w:r w:rsidRPr="001F629F">
        <w:rPr>
          <w:rFonts w:eastAsia="Arial" w:cs="Arial"/>
          <w:color w:val="auto"/>
        </w:rPr>
        <w:t>Kontrollutvalget har også bestilt en forvaltningsrevisjon om fastlegeordningen. Den er ventet rapportert til kommunestyret primo 2023.</w:t>
      </w:r>
    </w:p>
    <w:p w14:paraId="78E15ABF" w14:textId="77777777" w:rsidR="00C61FCA" w:rsidRDefault="00C61FCA" w:rsidP="0048193F">
      <w:pPr>
        <w:rPr>
          <w:rFonts w:eastAsia="Arial" w:cs="Arial"/>
          <w:strike/>
          <w:color w:val="auto"/>
        </w:rPr>
      </w:pPr>
    </w:p>
    <w:p w14:paraId="7611C43E" w14:textId="78C86769" w:rsidR="00F55AED" w:rsidRPr="00EE4A67" w:rsidRDefault="00F55AED" w:rsidP="0048193F">
      <w:pPr>
        <w:pStyle w:val="Overskrift2"/>
      </w:pPr>
      <w:bookmarkStart w:id="192" w:name="_Toc67917055"/>
      <w:bookmarkStart w:id="193" w:name="_Toc100145924"/>
      <w:bookmarkStart w:id="194" w:name="_Toc101694922"/>
      <w:bookmarkStart w:id="195" w:name="_Toc132639742"/>
      <w:r w:rsidRPr="00EE4A67">
        <w:t>Romerike Krisesenter IKS</w:t>
      </w:r>
      <w:bookmarkEnd w:id="192"/>
      <w:bookmarkEnd w:id="193"/>
      <w:bookmarkEnd w:id="194"/>
      <w:bookmarkEnd w:id="195"/>
    </w:p>
    <w:p w14:paraId="22A271D7" w14:textId="1A2DD1AE" w:rsidR="00F55AED" w:rsidRPr="00EE4A67" w:rsidRDefault="00F55AED" w:rsidP="0048193F">
      <w:pPr>
        <w:pStyle w:val="Overskrift3"/>
        <w:rPr>
          <w:rFonts w:eastAsiaTheme="minorEastAsia"/>
        </w:rPr>
      </w:pPr>
      <w:r w:rsidRPr="00EE4A67">
        <w:t>Mål</w:t>
      </w:r>
    </w:p>
    <w:p w14:paraId="4F275623" w14:textId="77777777" w:rsidR="00F55AED" w:rsidRDefault="00F55AED" w:rsidP="0048193F">
      <w:pPr>
        <w:rPr>
          <w:rFonts w:cs="Arial"/>
          <w:color w:val="auto"/>
        </w:rPr>
      </w:pPr>
      <w:r>
        <w:rPr>
          <w:rFonts w:cs="Arial"/>
          <w:color w:val="auto"/>
        </w:rPr>
        <w:t>Krisesenterets målgruppe er mennesker som er utsatt for vold i nære relasjoner, eller trusler om vold i nære relasjoner. RKS leverer tjenester i tråd med Krisesenterloven som innebærer et gratis, helårs</w:t>
      </w:r>
      <w:r w:rsidR="00536BBD">
        <w:rPr>
          <w:rFonts w:cs="Arial"/>
          <w:color w:val="auto"/>
        </w:rPr>
        <w:t>/-</w:t>
      </w:r>
      <w:r>
        <w:rPr>
          <w:rFonts w:cs="Arial"/>
          <w:color w:val="auto"/>
        </w:rPr>
        <w:t>døgns, trygt og midlertidig botil</w:t>
      </w:r>
      <w:r w:rsidR="00BA506A">
        <w:rPr>
          <w:rFonts w:cs="Arial"/>
          <w:color w:val="auto"/>
        </w:rPr>
        <w:t>budsjett</w:t>
      </w:r>
      <w:r>
        <w:rPr>
          <w:rFonts w:cs="Arial"/>
          <w:color w:val="auto"/>
        </w:rPr>
        <w:t xml:space="preserve"> RKS gir i tillegg dagtilbud og oppfølgning sammen med kommunene i reetableringsfasen. RKS gir brukerne støtte, veiledning og hjelp til å ta kontakt med andre deler av tjenesteapparatet. En viktig samfunnsoppgave for RKS er utadrettet informasjonsarbeid om virksomheten samt å etablere og ivareta et godt samarbeide med det øvrige hjelpeapparatet for å fremme krisesenterets formål.</w:t>
      </w:r>
      <w:r w:rsidR="0027395F">
        <w:rPr>
          <w:rFonts w:cs="Arial"/>
          <w:color w:val="auto"/>
        </w:rPr>
        <w:t> </w:t>
      </w:r>
      <w:r>
        <w:rPr>
          <w:rFonts w:cs="Arial"/>
          <w:color w:val="auto"/>
        </w:rPr>
        <w:t xml:space="preserve">  </w:t>
      </w:r>
    </w:p>
    <w:p w14:paraId="16731998" w14:textId="77777777" w:rsidR="00F55AED" w:rsidRPr="0064750E" w:rsidRDefault="00F55AED" w:rsidP="0048193F">
      <w:pPr>
        <w:pStyle w:val="Overskrift3"/>
        <w:rPr>
          <w:rFonts w:eastAsiaTheme="minorEastAsia"/>
        </w:rPr>
      </w:pPr>
      <w:r w:rsidRPr="0064750E">
        <w:t>Resultater</w:t>
      </w:r>
    </w:p>
    <w:p w14:paraId="16FDFA31" w14:textId="77777777" w:rsidR="0082030D" w:rsidRDefault="0082030D" w:rsidP="0048193F">
      <w:pPr>
        <w:rPr>
          <w:rFonts w:eastAsia="Arial" w:cs="Arial"/>
          <w:color w:val="auto"/>
        </w:rPr>
      </w:pPr>
      <w:r>
        <w:rPr>
          <w:rFonts w:eastAsia="Arial" w:cs="Arial"/>
          <w:color w:val="auto"/>
        </w:rPr>
        <w:t xml:space="preserve">Antallet beboere på krisesenteret i 2022 var 273. Med unntak av barn, har det vært en økning av både menn og kvinner sammenlignet med årene før. I 2022 har det vært tilnærmet fullt gjennom hele året, og de ansatte melder om mer alvorlige saker og at volden mer brutal. </w:t>
      </w:r>
    </w:p>
    <w:p w14:paraId="2873E020" w14:textId="77777777" w:rsidR="0082030D" w:rsidRDefault="0082030D" w:rsidP="0048193F">
      <w:pPr>
        <w:rPr>
          <w:rFonts w:eastAsia="Arial" w:cs="Arial"/>
          <w:color w:val="auto"/>
        </w:rPr>
      </w:pPr>
      <w:r>
        <w:rPr>
          <w:rFonts w:eastAsia="Arial" w:cs="Arial"/>
          <w:color w:val="auto"/>
        </w:rPr>
        <w:t xml:space="preserve">Det har i 2022 igjen vært en økning av dagsamtaler med 7,6% sammenlignet med året før. Det har vært gjennomført totalt 832 samtaler.  </w:t>
      </w:r>
    </w:p>
    <w:p w14:paraId="0133C2AA" w14:textId="0069F98E" w:rsidR="00F55AED" w:rsidRDefault="0082030D" w:rsidP="0048193F">
      <w:pPr>
        <w:rPr>
          <w:rFonts w:eastAsia="Arial" w:cs="Arial"/>
          <w:color w:val="auto"/>
        </w:rPr>
      </w:pPr>
      <w:r>
        <w:rPr>
          <w:rFonts w:eastAsia="Arial" w:cs="Arial"/>
          <w:color w:val="auto"/>
        </w:rPr>
        <w:t>Gjennomsnittlig botid har i 2022 gått noe ned sammenlignet med de to siste årene, som har vært preget av pandemi. Det er allikevel viktig å presisere at botid varierer mye fra sak til sak og er avhengig av en sikkerhetsvurdering samt mulighetene for ny bolig.</w:t>
      </w:r>
    </w:p>
    <w:p w14:paraId="7F5BFDC4" w14:textId="1C9BA68B" w:rsidR="008A6702" w:rsidRPr="0064750E" w:rsidRDefault="006C3794" w:rsidP="0048193F">
      <w:pPr>
        <w:rPr>
          <w:rFonts w:cs="Arial"/>
          <w:color w:val="FF0000"/>
        </w:rPr>
      </w:pPr>
      <w:r>
        <w:rPr>
          <w:rFonts w:eastAsia="Arial" w:cs="Arial"/>
          <w:color w:val="auto"/>
        </w:rPr>
        <w:t xml:space="preserve">Lørenskog kommunes eierandel per 31.12.2022 er </w:t>
      </w:r>
      <w:r w:rsidR="009D408E">
        <w:rPr>
          <w:rFonts w:eastAsia="Arial" w:cs="Arial"/>
          <w:color w:val="auto"/>
        </w:rPr>
        <w:t xml:space="preserve">13,5 %. </w:t>
      </w:r>
    </w:p>
    <w:tbl>
      <w:tblPr>
        <w:tblW w:w="8957" w:type="dxa"/>
        <w:tblLayout w:type="fixed"/>
        <w:tblCellMar>
          <w:left w:w="70" w:type="dxa"/>
          <w:right w:w="70" w:type="dxa"/>
        </w:tblCellMar>
        <w:tblLook w:val="04A0" w:firstRow="1" w:lastRow="0" w:firstColumn="1" w:lastColumn="0" w:noHBand="0" w:noVBand="1"/>
      </w:tblPr>
      <w:tblGrid>
        <w:gridCol w:w="2031"/>
        <w:gridCol w:w="866"/>
        <w:gridCol w:w="865"/>
        <w:gridCol w:w="866"/>
        <w:gridCol w:w="866"/>
        <w:gridCol w:w="865"/>
        <w:gridCol w:w="866"/>
        <w:gridCol w:w="866"/>
        <w:gridCol w:w="866"/>
      </w:tblGrid>
      <w:tr w:rsidR="00F90C04" w:rsidRPr="00224B95" w14:paraId="08893C97" w14:textId="77777777">
        <w:trPr>
          <w:trHeight w:val="340"/>
        </w:trPr>
        <w:tc>
          <w:tcPr>
            <w:tcW w:w="2031" w:type="dxa"/>
            <w:tcBorders>
              <w:top w:val="single" w:sz="8" w:space="0" w:color="FFFFFF"/>
              <w:left w:val="single" w:sz="8" w:space="0" w:color="FFFFFF"/>
              <w:bottom w:val="single" w:sz="8" w:space="0" w:color="auto"/>
              <w:right w:val="single" w:sz="8" w:space="0" w:color="FFFFFF"/>
            </w:tcBorders>
            <w:shd w:val="clear" w:color="auto" w:fill="auto"/>
            <w:vAlign w:val="center"/>
            <w:hideMark/>
          </w:tcPr>
          <w:p w14:paraId="21632A52" w14:textId="77777777" w:rsidR="00F90C04" w:rsidRPr="00224B95" w:rsidRDefault="00F90C04" w:rsidP="0048193F">
            <w:pPr>
              <w:spacing w:after="0"/>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 xml:space="preserve">  </w:t>
            </w:r>
          </w:p>
        </w:tc>
        <w:tc>
          <w:tcPr>
            <w:tcW w:w="866" w:type="dxa"/>
            <w:tcBorders>
              <w:top w:val="single" w:sz="8" w:space="0" w:color="FFFFFF"/>
              <w:left w:val="nil"/>
              <w:bottom w:val="single" w:sz="8" w:space="0" w:color="auto"/>
              <w:right w:val="single" w:sz="8" w:space="0" w:color="FFFFFF"/>
            </w:tcBorders>
            <w:shd w:val="clear" w:color="auto" w:fill="auto"/>
            <w:vAlign w:val="center"/>
            <w:hideMark/>
          </w:tcPr>
          <w:p w14:paraId="745B5345"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2015</w:t>
            </w:r>
          </w:p>
        </w:tc>
        <w:tc>
          <w:tcPr>
            <w:tcW w:w="865" w:type="dxa"/>
            <w:tcBorders>
              <w:top w:val="single" w:sz="8" w:space="0" w:color="FFFFFF"/>
              <w:left w:val="nil"/>
              <w:bottom w:val="single" w:sz="8" w:space="0" w:color="auto"/>
              <w:right w:val="single" w:sz="8" w:space="0" w:color="FFFFFF"/>
            </w:tcBorders>
            <w:shd w:val="clear" w:color="auto" w:fill="auto"/>
            <w:vAlign w:val="center"/>
            <w:hideMark/>
          </w:tcPr>
          <w:p w14:paraId="6E9679D8"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2016</w:t>
            </w:r>
          </w:p>
        </w:tc>
        <w:tc>
          <w:tcPr>
            <w:tcW w:w="866" w:type="dxa"/>
            <w:tcBorders>
              <w:top w:val="single" w:sz="8" w:space="0" w:color="FFFFFF"/>
              <w:left w:val="nil"/>
              <w:bottom w:val="single" w:sz="8" w:space="0" w:color="auto"/>
              <w:right w:val="single" w:sz="8" w:space="0" w:color="FFFFFF"/>
            </w:tcBorders>
            <w:shd w:val="clear" w:color="auto" w:fill="auto"/>
            <w:vAlign w:val="center"/>
            <w:hideMark/>
          </w:tcPr>
          <w:p w14:paraId="1DCD565F"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2017</w:t>
            </w:r>
          </w:p>
        </w:tc>
        <w:tc>
          <w:tcPr>
            <w:tcW w:w="866" w:type="dxa"/>
            <w:tcBorders>
              <w:top w:val="single" w:sz="8" w:space="0" w:color="FFFFFF"/>
              <w:left w:val="nil"/>
              <w:bottom w:val="single" w:sz="8" w:space="0" w:color="auto"/>
              <w:right w:val="single" w:sz="8" w:space="0" w:color="FFFFFF"/>
            </w:tcBorders>
            <w:shd w:val="clear" w:color="auto" w:fill="auto"/>
            <w:vAlign w:val="center"/>
            <w:hideMark/>
          </w:tcPr>
          <w:p w14:paraId="69773A93"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2018</w:t>
            </w:r>
          </w:p>
        </w:tc>
        <w:tc>
          <w:tcPr>
            <w:tcW w:w="865" w:type="dxa"/>
            <w:tcBorders>
              <w:top w:val="single" w:sz="8" w:space="0" w:color="FFFFFF"/>
              <w:left w:val="nil"/>
              <w:bottom w:val="single" w:sz="8" w:space="0" w:color="auto"/>
              <w:right w:val="single" w:sz="8" w:space="0" w:color="FFFFFF"/>
            </w:tcBorders>
            <w:shd w:val="clear" w:color="auto" w:fill="auto"/>
            <w:vAlign w:val="center"/>
            <w:hideMark/>
          </w:tcPr>
          <w:p w14:paraId="1E0EFEDC"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2019</w:t>
            </w:r>
          </w:p>
        </w:tc>
        <w:tc>
          <w:tcPr>
            <w:tcW w:w="866" w:type="dxa"/>
            <w:tcBorders>
              <w:top w:val="single" w:sz="8" w:space="0" w:color="FFFFFF"/>
              <w:left w:val="nil"/>
              <w:bottom w:val="single" w:sz="8" w:space="0" w:color="auto"/>
              <w:right w:val="single" w:sz="8" w:space="0" w:color="FFFFFF"/>
            </w:tcBorders>
            <w:shd w:val="clear" w:color="auto" w:fill="auto"/>
            <w:vAlign w:val="center"/>
            <w:hideMark/>
          </w:tcPr>
          <w:p w14:paraId="4053EF26"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2020</w:t>
            </w:r>
          </w:p>
        </w:tc>
        <w:tc>
          <w:tcPr>
            <w:tcW w:w="866" w:type="dxa"/>
            <w:tcBorders>
              <w:top w:val="single" w:sz="8" w:space="0" w:color="FFFFFF"/>
              <w:left w:val="nil"/>
              <w:bottom w:val="single" w:sz="8" w:space="0" w:color="auto"/>
              <w:right w:val="single" w:sz="8" w:space="0" w:color="FFFFFF"/>
            </w:tcBorders>
            <w:shd w:val="clear" w:color="auto" w:fill="auto"/>
            <w:vAlign w:val="center"/>
            <w:hideMark/>
          </w:tcPr>
          <w:p w14:paraId="6F0A6B9B"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2021</w:t>
            </w:r>
          </w:p>
        </w:tc>
        <w:tc>
          <w:tcPr>
            <w:tcW w:w="866" w:type="dxa"/>
            <w:tcBorders>
              <w:top w:val="single" w:sz="8" w:space="0" w:color="FFFFFF"/>
              <w:left w:val="nil"/>
              <w:bottom w:val="single" w:sz="8" w:space="0" w:color="auto"/>
              <w:right w:val="nil"/>
            </w:tcBorders>
            <w:vAlign w:val="center"/>
          </w:tcPr>
          <w:p w14:paraId="7DCEFB3D"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2022</w:t>
            </w:r>
          </w:p>
        </w:tc>
      </w:tr>
      <w:tr w:rsidR="00F90C04" w:rsidRPr="00224B95" w14:paraId="4692EDF2" w14:textId="77777777">
        <w:trPr>
          <w:trHeight w:val="340"/>
        </w:trPr>
        <w:tc>
          <w:tcPr>
            <w:tcW w:w="2031" w:type="dxa"/>
            <w:tcBorders>
              <w:top w:val="nil"/>
              <w:left w:val="single" w:sz="8" w:space="0" w:color="FFFFFF"/>
              <w:bottom w:val="single" w:sz="8" w:space="0" w:color="FFFFFF"/>
              <w:right w:val="single" w:sz="8" w:space="0" w:color="FFFFFF"/>
            </w:tcBorders>
            <w:shd w:val="clear" w:color="auto" w:fill="auto"/>
            <w:vAlign w:val="center"/>
            <w:hideMark/>
          </w:tcPr>
          <w:p w14:paraId="13E60FDA" w14:textId="77777777" w:rsidR="00F90C04" w:rsidRPr="00224B95" w:rsidRDefault="00F90C04" w:rsidP="0048193F">
            <w:pPr>
              <w:spacing w:after="0"/>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 xml:space="preserve">Beboere, totalt </w:t>
            </w:r>
          </w:p>
        </w:tc>
        <w:tc>
          <w:tcPr>
            <w:tcW w:w="866" w:type="dxa"/>
            <w:tcBorders>
              <w:top w:val="nil"/>
              <w:left w:val="nil"/>
              <w:bottom w:val="single" w:sz="8" w:space="0" w:color="FFFFFF"/>
              <w:right w:val="single" w:sz="8" w:space="0" w:color="FFFFFF"/>
            </w:tcBorders>
            <w:shd w:val="clear" w:color="auto" w:fill="auto"/>
            <w:vAlign w:val="center"/>
            <w:hideMark/>
          </w:tcPr>
          <w:p w14:paraId="7BFACB00"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322</w:t>
            </w:r>
          </w:p>
        </w:tc>
        <w:tc>
          <w:tcPr>
            <w:tcW w:w="865" w:type="dxa"/>
            <w:tcBorders>
              <w:top w:val="nil"/>
              <w:left w:val="nil"/>
              <w:bottom w:val="single" w:sz="8" w:space="0" w:color="FFFFFF"/>
              <w:right w:val="single" w:sz="8" w:space="0" w:color="FFFFFF"/>
            </w:tcBorders>
            <w:shd w:val="clear" w:color="auto" w:fill="auto"/>
            <w:vAlign w:val="center"/>
            <w:hideMark/>
          </w:tcPr>
          <w:p w14:paraId="5F4AB0AA"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295</w:t>
            </w:r>
          </w:p>
        </w:tc>
        <w:tc>
          <w:tcPr>
            <w:tcW w:w="866" w:type="dxa"/>
            <w:tcBorders>
              <w:top w:val="nil"/>
              <w:left w:val="nil"/>
              <w:bottom w:val="single" w:sz="8" w:space="0" w:color="FFFFFF"/>
              <w:right w:val="single" w:sz="8" w:space="0" w:color="FFFFFF"/>
            </w:tcBorders>
            <w:shd w:val="clear" w:color="auto" w:fill="auto"/>
            <w:vAlign w:val="center"/>
            <w:hideMark/>
          </w:tcPr>
          <w:p w14:paraId="4F6858BA"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326</w:t>
            </w:r>
          </w:p>
        </w:tc>
        <w:tc>
          <w:tcPr>
            <w:tcW w:w="866" w:type="dxa"/>
            <w:tcBorders>
              <w:top w:val="nil"/>
              <w:left w:val="nil"/>
              <w:bottom w:val="single" w:sz="8" w:space="0" w:color="FFFFFF"/>
              <w:right w:val="single" w:sz="8" w:space="0" w:color="FFFFFF"/>
            </w:tcBorders>
            <w:shd w:val="clear" w:color="auto" w:fill="auto"/>
            <w:vAlign w:val="center"/>
            <w:hideMark/>
          </w:tcPr>
          <w:p w14:paraId="7120B1C8"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277</w:t>
            </w:r>
          </w:p>
        </w:tc>
        <w:tc>
          <w:tcPr>
            <w:tcW w:w="865" w:type="dxa"/>
            <w:tcBorders>
              <w:top w:val="nil"/>
              <w:left w:val="nil"/>
              <w:bottom w:val="nil"/>
              <w:right w:val="single" w:sz="8" w:space="0" w:color="FFFFFF"/>
            </w:tcBorders>
            <w:shd w:val="clear" w:color="auto" w:fill="auto"/>
            <w:vAlign w:val="center"/>
            <w:hideMark/>
          </w:tcPr>
          <w:p w14:paraId="0E513A2C"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281</w:t>
            </w:r>
          </w:p>
        </w:tc>
        <w:tc>
          <w:tcPr>
            <w:tcW w:w="866" w:type="dxa"/>
            <w:tcBorders>
              <w:top w:val="nil"/>
              <w:left w:val="nil"/>
              <w:bottom w:val="single" w:sz="8" w:space="0" w:color="FFFFFF"/>
              <w:right w:val="single" w:sz="8" w:space="0" w:color="FFFFFF"/>
            </w:tcBorders>
            <w:shd w:val="clear" w:color="auto" w:fill="auto"/>
            <w:vAlign w:val="center"/>
            <w:hideMark/>
          </w:tcPr>
          <w:p w14:paraId="5D316ED8"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241</w:t>
            </w:r>
          </w:p>
        </w:tc>
        <w:tc>
          <w:tcPr>
            <w:tcW w:w="866" w:type="dxa"/>
            <w:tcBorders>
              <w:top w:val="nil"/>
              <w:left w:val="nil"/>
              <w:bottom w:val="single" w:sz="8" w:space="0" w:color="FFFFFF"/>
              <w:right w:val="single" w:sz="8" w:space="0" w:color="FFFFFF"/>
            </w:tcBorders>
            <w:shd w:val="clear" w:color="auto" w:fill="auto"/>
            <w:vAlign w:val="center"/>
            <w:hideMark/>
          </w:tcPr>
          <w:p w14:paraId="4C762B89"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271</w:t>
            </w:r>
          </w:p>
        </w:tc>
        <w:tc>
          <w:tcPr>
            <w:tcW w:w="866" w:type="dxa"/>
            <w:tcBorders>
              <w:top w:val="nil"/>
              <w:left w:val="nil"/>
              <w:bottom w:val="single" w:sz="8" w:space="0" w:color="FFFFFF"/>
              <w:right w:val="nil"/>
            </w:tcBorders>
            <w:vAlign w:val="center"/>
          </w:tcPr>
          <w:p w14:paraId="6C710327"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273</w:t>
            </w:r>
          </w:p>
        </w:tc>
      </w:tr>
      <w:tr w:rsidR="00F90C04" w:rsidRPr="00224B95" w14:paraId="56AE1132" w14:textId="77777777">
        <w:trPr>
          <w:trHeight w:val="340"/>
        </w:trPr>
        <w:tc>
          <w:tcPr>
            <w:tcW w:w="2031" w:type="dxa"/>
            <w:tcBorders>
              <w:top w:val="nil"/>
              <w:left w:val="single" w:sz="8" w:space="0" w:color="FFFFFF"/>
              <w:bottom w:val="single" w:sz="8" w:space="0" w:color="FFFFFF"/>
              <w:right w:val="single" w:sz="8" w:space="0" w:color="FFFFFF"/>
            </w:tcBorders>
            <w:shd w:val="clear" w:color="auto" w:fill="auto"/>
            <w:vAlign w:val="center"/>
            <w:hideMark/>
          </w:tcPr>
          <w:p w14:paraId="0DBF43A5" w14:textId="77777777" w:rsidR="00F90C04" w:rsidRPr="00224B95" w:rsidRDefault="00F90C04" w:rsidP="0048193F">
            <w:pPr>
              <w:spacing w:after="0"/>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 xml:space="preserve">Dagsamtaler </w:t>
            </w:r>
          </w:p>
        </w:tc>
        <w:tc>
          <w:tcPr>
            <w:tcW w:w="866" w:type="dxa"/>
            <w:tcBorders>
              <w:top w:val="nil"/>
              <w:left w:val="nil"/>
              <w:bottom w:val="single" w:sz="8" w:space="0" w:color="FFFFFF"/>
              <w:right w:val="single" w:sz="8" w:space="0" w:color="FFFFFF"/>
            </w:tcBorders>
            <w:shd w:val="clear" w:color="auto" w:fill="auto"/>
            <w:vAlign w:val="center"/>
            <w:hideMark/>
          </w:tcPr>
          <w:p w14:paraId="7D92C58A"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294</w:t>
            </w:r>
          </w:p>
        </w:tc>
        <w:tc>
          <w:tcPr>
            <w:tcW w:w="865" w:type="dxa"/>
            <w:tcBorders>
              <w:top w:val="nil"/>
              <w:left w:val="nil"/>
              <w:bottom w:val="single" w:sz="8" w:space="0" w:color="FFFFFF"/>
              <w:right w:val="single" w:sz="8" w:space="0" w:color="FFFFFF"/>
            </w:tcBorders>
            <w:shd w:val="clear" w:color="auto" w:fill="auto"/>
            <w:vAlign w:val="center"/>
            <w:hideMark/>
          </w:tcPr>
          <w:p w14:paraId="02B12C9B"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348</w:t>
            </w:r>
          </w:p>
        </w:tc>
        <w:tc>
          <w:tcPr>
            <w:tcW w:w="866" w:type="dxa"/>
            <w:tcBorders>
              <w:top w:val="nil"/>
              <w:left w:val="nil"/>
              <w:bottom w:val="single" w:sz="8" w:space="0" w:color="FFFFFF"/>
              <w:right w:val="single" w:sz="8" w:space="0" w:color="FFFFFF"/>
            </w:tcBorders>
            <w:shd w:val="clear" w:color="auto" w:fill="auto"/>
            <w:vAlign w:val="center"/>
            <w:hideMark/>
          </w:tcPr>
          <w:p w14:paraId="6208F852"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291</w:t>
            </w:r>
          </w:p>
        </w:tc>
        <w:tc>
          <w:tcPr>
            <w:tcW w:w="866" w:type="dxa"/>
            <w:tcBorders>
              <w:top w:val="nil"/>
              <w:left w:val="nil"/>
              <w:bottom w:val="single" w:sz="8" w:space="0" w:color="FFFFFF"/>
              <w:right w:val="single" w:sz="8" w:space="0" w:color="FFFFFF"/>
            </w:tcBorders>
            <w:shd w:val="clear" w:color="auto" w:fill="auto"/>
            <w:vAlign w:val="center"/>
            <w:hideMark/>
          </w:tcPr>
          <w:p w14:paraId="0D2B3C9C"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429</w:t>
            </w:r>
          </w:p>
        </w:tc>
        <w:tc>
          <w:tcPr>
            <w:tcW w:w="865" w:type="dxa"/>
            <w:tcBorders>
              <w:top w:val="nil"/>
              <w:left w:val="nil"/>
              <w:bottom w:val="single" w:sz="8" w:space="0" w:color="FFFFFF"/>
              <w:right w:val="single" w:sz="8" w:space="0" w:color="FFFFFF"/>
            </w:tcBorders>
            <w:shd w:val="clear" w:color="auto" w:fill="auto"/>
            <w:vAlign w:val="center"/>
            <w:hideMark/>
          </w:tcPr>
          <w:p w14:paraId="4EC0D67B"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482</w:t>
            </w:r>
          </w:p>
        </w:tc>
        <w:tc>
          <w:tcPr>
            <w:tcW w:w="866" w:type="dxa"/>
            <w:tcBorders>
              <w:top w:val="nil"/>
              <w:left w:val="nil"/>
              <w:bottom w:val="single" w:sz="8" w:space="0" w:color="FFFFFF"/>
              <w:right w:val="single" w:sz="8" w:space="0" w:color="FFFFFF"/>
            </w:tcBorders>
            <w:shd w:val="clear" w:color="auto" w:fill="auto"/>
            <w:vAlign w:val="center"/>
            <w:hideMark/>
          </w:tcPr>
          <w:p w14:paraId="56F11429"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637</w:t>
            </w:r>
          </w:p>
        </w:tc>
        <w:tc>
          <w:tcPr>
            <w:tcW w:w="866" w:type="dxa"/>
            <w:tcBorders>
              <w:top w:val="nil"/>
              <w:left w:val="nil"/>
              <w:bottom w:val="single" w:sz="8" w:space="0" w:color="FFFFFF"/>
              <w:right w:val="single" w:sz="8" w:space="0" w:color="FFFFFF"/>
            </w:tcBorders>
            <w:shd w:val="clear" w:color="auto" w:fill="auto"/>
            <w:vAlign w:val="center"/>
            <w:hideMark/>
          </w:tcPr>
          <w:p w14:paraId="799F3CD0"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773</w:t>
            </w:r>
          </w:p>
        </w:tc>
        <w:tc>
          <w:tcPr>
            <w:tcW w:w="866" w:type="dxa"/>
            <w:tcBorders>
              <w:top w:val="nil"/>
              <w:left w:val="nil"/>
              <w:bottom w:val="single" w:sz="8" w:space="0" w:color="FFFFFF"/>
              <w:right w:val="nil"/>
            </w:tcBorders>
            <w:vAlign w:val="center"/>
          </w:tcPr>
          <w:p w14:paraId="6CECE22F"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832</w:t>
            </w:r>
          </w:p>
        </w:tc>
      </w:tr>
      <w:tr w:rsidR="00F90C04" w:rsidRPr="00224B95" w14:paraId="54C21A34" w14:textId="77777777">
        <w:trPr>
          <w:trHeight w:val="340"/>
        </w:trPr>
        <w:tc>
          <w:tcPr>
            <w:tcW w:w="2031" w:type="dxa"/>
            <w:tcBorders>
              <w:top w:val="nil"/>
              <w:left w:val="single" w:sz="8" w:space="0" w:color="FFFFFF"/>
              <w:bottom w:val="single" w:sz="8" w:space="0" w:color="FFFFFF"/>
              <w:right w:val="single" w:sz="8" w:space="0" w:color="FFFFFF"/>
            </w:tcBorders>
            <w:shd w:val="clear" w:color="auto" w:fill="auto"/>
            <w:vAlign w:val="center"/>
            <w:hideMark/>
          </w:tcPr>
          <w:p w14:paraId="6ED68932" w14:textId="77777777" w:rsidR="00F90C04" w:rsidRPr="00224B95" w:rsidRDefault="00F90C04" w:rsidP="0048193F">
            <w:pPr>
              <w:spacing w:after="0"/>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 xml:space="preserve">Antall døgn </w:t>
            </w:r>
          </w:p>
        </w:tc>
        <w:tc>
          <w:tcPr>
            <w:tcW w:w="866" w:type="dxa"/>
            <w:tcBorders>
              <w:top w:val="nil"/>
              <w:left w:val="nil"/>
              <w:bottom w:val="single" w:sz="8" w:space="0" w:color="FFFFFF"/>
              <w:right w:val="single" w:sz="8" w:space="0" w:color="FFFFFF"/>
            </w:tcBorders>
            <w:shd w:val="clear" w:color="auto" w:fill="auto"/>
            <w:vAlign w:val="center"/>
            <w:hideMark/>
          </w:tcPr>
          <w:p w14:paraId="375A41CB"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7901</w:t>
            </w:r>
          </w:p>
        </w:tc>
        <w:tc>
          <w:tcPr>
            <w:tcW w:w="865" w:type="dxa"/>
            <w:tcBorders>
              <w:top w:val="nil"/>
              <w:left w:val="nil"/>
              <w:bottom w:val="single" w:sz="8" w:space="0" w:color="FFFFFF"/>
              <w:right w:val="single" w:sz="8" w:space="0" w:color="FFFFFF"/>
            </w:tcBorders>
            <w:shd w:val="clear" w:color="auto" w:fill="auto"/>
            <w:vAlign w:val="center"/>
            <w:hideMark/>
          </w:tcPr>
          <w:p w14:paraId="1C9AE1B0"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7078</w:t>
            </w:r>
          </w:p>
        </w:tc>
        <w:tc>
          <w:tcPr>
            <w:tcW w:w="866" w:type="dxa"/>
            <w:tcBorders>
              <w:top w:val="nil"/>
              <w:left w:val="nil"/>
              <w:bottom w:val="single" w:sz="8" w:space="0" w:color="FFFFFF"/>
              <w:right w:val="single" w:sz="8" w:space="0" w:color="FFFFFF"/>
            </w:tcBorders>
            <w:shd w:val="clear" w:color="auto" w:fill="auto"/>
            <w:vAlign w:val="center"/>
            <w:hideMark/>
          </w:tcPr>
          <w:p w14:paraId="7CD0E7B6"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8061</w:t>
            </w:r>
          </w:p>
        </w:tc>
        <w:tc>
          <w:tcPr>
            <w:tcW w:w="866" w:type="dxa"/>
            <w:tcBorders>
              <w:top w:val="nil"/>
              <w:left w:val="nil"/>
              <w:bottom w:val="single" w:sz="8" w:space="0" w:color="FFFFFF"/>
              <w:right w:val="single" w:sz="8" w:space="0" w:color="FFFFFF"/>
            </w:tcBorders>
            <w:shd w:val="clear" w:color="auto" w:fill="auto"/>
            <w:vAlign w:val="center"/>
            <w:hideMark/>
          </w:tcPr>
          <w:p w14:paraId="75563BF5"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7153</w:t>
            </w:r>
          </w:p>
        </w:tc>
        <w:tc>
          <w:tcPr>
            <w:tcW w:w="865" w:type="dxa"/>
            <w:tcBorders>
              <w:top w:val="nil"/>
              <w:left w:val="nil"/>
              <w:bottom w:val="single" w:sz="8" w:space="0" w:color="FFFFFF"/>
              <w:right w:val="single" w:sz="8" w:space="0" w:color="FFFFFF"/>
            </w:tcBorders>
            <w:shd w:val="clear" w:color="auto" w:fill="auto"/>
            <w:vAlign w:val="center"/>
            <w:hideMark/>
          </w:tcPr>
          <w:p w14:paraId="0847162D"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7103</w:t>
            </w:r>
          </w:p>
        </w:tc>
        <w:tc>
          <w:tcPr>
            <w:tcW w:w="866" w:type="dxa"/>
            <w:tcBorders>
              <w:top w:val="nil"/>
              <w:left w:val="nil"/>
              <w:bottom w:val="single" w:sz="8" w:space="0" w:color="FFFFFF"/>
              <w:right w:val="single" w:sz="8" w:space="0" w:color="FFFFFF"/>
            </w:tcBorders>
            <w:shd w:val="clear" w:color="auto" w:fill="auto"/>
            <w:vAlign w:val="center"/>
            <w:hideMark/>
          </w:tcPr>
          <w:p w14:paraId="2A2A6CAE"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7798</w:t>
            </w:r>
          </w:p>
        </w:tc>
        <w:tc>
          <w:tcPr>
            <w:tcW w:w="866" w:type="dxa"/>
            <w:tcBorders>
              <w:top w:val="nil"/>
              <w:left w:val="nil"/>
              <w:bottom w:val="single" w:sz="8" w:space="0" w:color="FFFFFF"/>
              <w:right w:val="single" w:sz="8" w:space="0" w:color="FFFFFF"/>
            </w:tcBorders>
            <w:shd w:val="clear" w:color="auto" w:fill="auto"/>
            <w:vAlign w:val="center"/>
            <w:hideMark/>
          </w:tcPr>
          <w:p w14:paraId="389808C2"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8507</w:t>
            </w:r>
          </w:p>
        </w:tc>
        <w:tc>
          <w:tcPr>
            <w:tcW w:w="866" w:type="dxa"/>
            <w:tcBorders>
              <w:top w:val="nil"/>
              <w:left w:val="nil"/>
              <w:bottom w:val="single" w:sz="8" w:space="0" w:color="FFFFFF"/>
              <w:right w:val="nil"/>
            </w:tcBorders>
            <w:vAlign w:val="center"/>
          </w:tcPr>
          <w:p w14:paraId="3B94C122"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7468</w:t>
            </w:r>
          </w:p>
        </w:tc>
      </w:tr>
      <w:tr w:rsidR="00F90C04" w:rsidRPr="00224B95" w14:paraId="633B24D6" w14:textId="77777777">
        <w:trPr>
          <w:trHeight w:val="340"/>
        </w:trPr>
        <w:tc>
          <w:tcPr>
            <w:tcW w:w="2031" w:type="dxa"/>
            <w:tcBorders>
              <w:top w:val="single" w:sz="8" w:space="0" w:color="FFFFFF"/>
              <w:left w:val="single" w:sz="8" w:space="0" w:color="FFFFFF"/>
              <w:bottom w:val="single" w:sz="4" w:space="0" w:color="auto"/>
              <w:right w:val="single" w:sz="8" w:space="0" w:color="FFFFFF"/>
            </w:tcBorders>
            <w:shd w:val="clear" w:color="auto" w:fill="auto"/>
            <w:vAlign w:val="center"/>
            <w:hideMark/>
          </w:tcPr>
          <w:p w14:paraId="35742976" w14:textId="77777777" w:rsidR="00F90C04" w:rsidRPr="00224B95" w:rsidRDefault="00F90C04" w:rsidP="0048193F">
            <w:pPr>
              <w:spacing w:after="0"/>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 xml:space="preserve">Gjennomsnittlig botid </w:t>
            </w:r>
          </w:p>
        </w:tc>
        <w:tc>
          <w:tcPr>
            <w:tcW w:w="866" w:type="dxa"/>
            <w:tcBorders>
              <w:top w:val="single" w:sz="8" w:space="0" w:color="FFFFFF"/>
              <w:left w:val="nil"/>
              <w:bottom w:val="single" w:sz="4" w:space="0" w:color="auto"/>
              <w:right w:val="nil"/>
            </w:tcBorders>
            <w:shd w:val="clear" w:color="auto" w:fill="auto"/>
            <w:noWrap/>
            <w:vAlign w:val="center"/>
            <w:hideMark/>
          </w:tcPr>
          <w:p w14:paraId="44677546"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25</w:t>
            </w:r>
          </w:p>
        </w:tc>
        <w:tc>
          <w:tcPr>
            <w:tcW w:w="865" w:type="dxa"/>
            <w:tcBorders>
              <w:top w:val="single" w:sz="8" w:space="0" w:color="FFFFFF"/>
              <w:left w:val="nil"/>
              <w:bottom w:val="single" w:sz="4" w:space="0" w:color="auto"/>
              <w:right w:val="nil"/>
            </w:tcBorders>
            <w:shd w:val="clear" w:color="auto" w:fill="auto"/>
            <w:noWrap/>
            <w:vAlign w:val="center"/>
            <w:hideMark/>
          </w:tcPr>
          <w:p w14:paraId="500ADD5D"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24</w:t>
            </w:r>
          </w:p>
        </w:tc>
        <w:tc>
          <w:tcPr>
            <w:tcW w:w="866" w:type="dxa"/>
            <w:tcBorders>
              <w:top w:val="single" w:sz="8" w:space="0" w:color="FFFFFF"/>
              <w:left w:val="nil"/>
              <w:bottom w:val="single" w:sz="4" w:space="0" w:color="auto"/>
              <w:right w:val="nil"/>
            </w:tcBorders>
            <w:shd w:val="clear" w:color="auto" w:fill="auto"/>
            <w:noWrap/>
            <w:vAlign w:val="center"/>
            <w:hideMark/>
          </w:tcPr>
          <w:p w14:paraId="4BDB17F2"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25</w:t>
            </w:r>
          </w:p>
        </w:tc>
        <w:tc>
          <w:tcPr>
            <w:tcW w:w="866" w:type="dxa"/>
            <w:tcBorders>
              <w:top w:val="single" w:sz="8" w:space="0" w:color="FFFFFF"/>
              <w:left w:val="nil"/>
              <w:bottom w:val="single" w:sz="4" w:space="0" w:color="auto"/>
              <w:right w:val="nil"/>
            </w:tcBorders>
            <w:shd w:val="clear" w:color="auto" w:fill="auto"/>
            <w:noWrap/>
            <w:vAlign w:val="center"/>
            <w:hideMark/>
          </w:tcPr>
          <w:p w14:paraId="2F326C9E"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26</w:t>
            </w:r>
          </w:p>
        </w:tc>
        <w:tc>
          <w:tcPr>
            <w:tcW w:w="865" w:type="dxa"/>
            <w:tcBorders>
              <w:top w:val="single" w:sz="8" w:space="0" w:color="FFFFFF"/>
              <w:left w:val="nil"/>
              <w:bottom w:val="single" w:sz="4" w:space="0" w:color="auto"/>
              <w:right w:val="nil"/>
            </w:tcBorders>
            <w:shd w:val="clear" w:color="auto" w:fill="auto"/>
            <w:noWrap/>
            <w:vAlign w:val="center"/>
            <w:hideMark/>
          </w:tcPr>
          <w:p w14:paraId="3C7DAABD"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25</w:t>
            </w:r>
          </w:p>
        </w:tc>
        <w:tc>
          <w:tcPr>
            <w:tcW w:w="866" w:type="dxa"/>
            <w:tcBorders>
              <w:top w:val="single" w:sz="8" w:space="0" w:color="FFFFFF"/>
              <w:left w:val="nil"/>
              <w:bottom w:val="single" w:sz="4" w:space="0" w:color="auto"/>
              <w:right w:val="nil"/>
            </w:tcBorders>
            <w:shd w:val="clear" w:color="auto" w:fill="auto"/>
            <w:noWrap/>
            <w:vAlign w:val="center"/>
            <w:hideMark/>
          </w:tcPr>
          <w:p w14:paraId="3C0BD71F"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32</w:t>
            </w:r>
          </w:p>
        </w:tc>
        <w:tc>
          <w:tcPr>
            <w:tcW w:w="866" w:type="dxa"/>
            <w:tcBorders>
              <w:top w:val="single" w:sz="8" w:space="0" w:color="FFFFFF"/>
              <w:left w:val="nil"/>
              <w:bottom w:val="single" w:sz="4" w:space="0" w:color="auto"/>
              <w:right w:val="nil"/>
            </w:tcBorders>
            <w:shd w:val="clear" w:color="auto" w:fill="auto"/>
            <w:noWrap/>
            <w:vAlign w:val="center"/>
            <w:hideMark/>
          </w:tcPr>
          <w:p w14:paraId="2D489E86"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31</w:t>
            </w:r>
          </w:p>
        </w:tc>
        <w:tc>
          <w:tcPr>
            <w:tcW w:w="866" w:type="dxa"/>
            <w:tcBorders>
              <w:top w:val="single" w:sz="8" w:space="0" w:color="FFFFFF"/>
              <w:left w:val="nil"/>
              <w:bottom w:val="single" w:sz="4" w:space="0" w:color="auto"/>
              <w:right w:val="nil"/>
            </w:tcBorders>
            <w:vAlign w:val="center"/>
          </w:tcPr>
          <w:p w14:paraId="55F6417C" w14:textId="77777777" w:rsidR="00F90C04" w:rsidRPr="00224B95" w:rsidRDefault="00F90C04" w:rsidP="0048193F">
            <w:pPr>
              <w:spacing w:after="0"/>
              <w:jc w:val="right"/>
              <w:rPr>
                <w:rFonts w:eastAsia="Times New Roman" w:cs="Arial"/>
                <w:color w:val="auto"/>
                <w:spacing w:val="0"/>
                <w:sz w:val="18"/>
                <w:szCs w:val="18"/>
                <w:lang w:eastAsia="nb-NO"/>
              </w:rPr>
            </w:pPr>
            <w:r w:rsidRPr="00224B95">
              <w:rPr>
                <w:rFonts w:eastAsia="Times New Roman" w:cs="Arial"/>
                <w:color w:val="auto"/>
                <w:spacing w:val="0"/>
                <w:sz w:val="18"/>
                <w:szCs w:val="18"/>
                <w:lang w:eastAsia="nb-NO"/>
              </w:rPr>
              <w:t>27</w:t>
            </w:r>
          </w:p>
        </w:tc>
      </w:tr>
    </w:tbl>
    <w:p w14:paraId="1A4BA5EA" w14:textId="6E9CCA6E" w:rsidR="00F55AED" w:rsidRPr="0064750E" w:rsidRDefault="00F55AED" w:rsidP="0048193F">
      <w:pPr>
        <w:pStyle w:val="Overskrift3"/>
        <w:rPr>
          <w:rFonts w:eastAsiaTheme="minorEastAsia"/>
        </w:rPr>
      </w:pPr>
      <w:r w:rsidRPr="0064750E">
        <w:t xml:space="preserve"> Viktige hendelser- tiltak</w:t>
      </w:r>
    </w:p>
    <w:p w14:paraId="644E1A47" w14:textId="77777777" w:rsidR="00EC710D" w:rsidRPr="003B592F" w:rsidRDefault="00EC710D" w:rsidP="0048193F">
      <w:pPr>
        <w:rPr>
          <w:rFonts w:cs="Arial"/>
          <w:color w:val="auto"/>
        </w:rPr>
      </w:pPr>
      <w:r w:rsidRPr="003B592F">
        <w:rPr>
          <w:rFonts w:cs="Arial"/>
          <w:color w:val="auto"/>
        </w:rPr>
        <w:t xml:space="preserve">1.februar 2022 ble forsøk med integrert krisesenter for kvinner og menn startet. Forsøket ble godkjent i Kommunal- og moderniseringsdepartementet og Barne- og </w:t>
      </w:r>
      <w:r w:rsidRPr="003B592F">
        <w:rPr>
          <w:rFonts w:cs="Arial"/>
          <w:color w:val="auto"/>
        </w:rPr>
        <w:lastRenderedPageBreak/>
        <w:t>familiedepartementet høsten 2021. Det gjennomføres følgeforskning av velferdsforskningsinstituttet NOVA på oppdrag fra Barne-, ungdoms- og familiedirektoratet.</w:t>
      </w:r>
    </w:p>
    <w:p w14:paraId="23530C68" w14:textId="77777777" w:rsidR="00F55AED" w:rsidRPr="003B592F" w:rsidRDefault="00F55AED" w:rsidP="0048193F">
      <w:pPr>
        <w:rPr>
          <w:rFonts w:eastAsiaTheme="minorEastAsia" w:cs="Arial"/>
          <w:color w:val="auto"/>
        </w:rPr>
      </w:pPr>
      <w:r w:rsidRPr="003B592F">
        <w:rPr>
          <w:rFonts w:cs="Arial"/>
          <w:color w:val="auto"/>
        </w:rPr>
        <w:t xml:space="preserve">Lørenskog Sanitetsforening, Romerike krisesenter og Forebyggende psykisk helsetjeneste (FPH) har </w:t>
      </w:r>
      <w:r w:rsidR="00E84817" w:rsidRPr="003B592F">
        <w:rPr>
          <w:rFonts w:cs="Arial"/>
          <w:color w:val="auto"/>
        </w:rPr>
        <w:t>videreført</w:t>
      </w:r>
      <w:r w:rsidRPr="003B592F">
        <w:rPr>
          <w:rFonts w:cs="Arial"/>
          <w:color w:val="auto"/>
        </w:rPr>
        <w:t xml:space="preserve"> samarbeidsprosjekt </w:t>
      </w:r>
      <w:r w:rsidR="00E84817" w:rsidRPr="003B592F">
        <w:rPr>
          <w:rFonts w:cs="Arial"/>
          <w:color w:val="auto"/>
        </w:rPr>
        <w:t>med</w:t>
      </w:r>
      <w:r w:rsidRPr="003B592F">
        <w:rPr>
          <w:rFonts w:cs="Arial"/>
          <w:color w:val="auto"/>
        </w:rPr>
        <w:t xml:space="preserve"> å tilby </w:t>
      </w:r>
      <w:r w:rsidR="00E84817" w:rsidRPr="003B592F">
        <w:rPr>
          <w:rFonts w:cs="Arial"/>
          <w:color w:val="auto"/>
        </w:rPr>
        <w:t>samtaletilbud</w:t>
      </w:r>
      <w:r w:rsidRPr="003B592F">
        <w:rPr>
          <w:rFonts w:cs="Arial"/>
          <w:color w:val="auto"/>
        </w:rPr>
        <w:t xml:space="preserve"> for mennesker som har levd i voldelige forhold </w:t>
      </w:r>
      <w:r w:rsidR="00E84817" w:rsidRPr="003B592F">
        <w:rPr>
          <w:rFonts w:cs="Arial"/>
          <w:color w:val="auto"/>
        </w:rPr>
        <w:t>på Romerike. </w:t>
      </w:r>
    </w:p>
    <w:p w14:paraId="5B64BE40" w14:textId="08A61EA9" w:rsidR="00F55AED" w:rsidRPr="00EE4A67" w:rsidRDefault="00F55AED" w:rsidP="0048193F">
      <w:pPr>
        <w:pStyle w:val="Overskrift2"/>
      </w:pPr>
      <w:bookmarkStart w:id="196" w:name="_Toc67917057"/>
      <w:bookmarkStart w:id="197" w:name="_Toc100145926"/>
      <w:bookmarkStart w:id="198" w:name="_Toc101694924"/>
      <w:bookmarkStart w:id="199" w:name="_Toc132639743"/>
      <w:r w:rsidRPr="00EE4A67">
        <w:t>Lørenskog kommunale pensjonskasse</w:t>
      </w:r>
      <w:bookmarkEnd w:id="196"/>
      <w:r w:rsidR="00CC467C" w:rsidRPr="00EE4A67">
        <w:t xml:space="preserve"> (LKP)</w:t>
      </w:r>
      <w:bookmarkEnd w:id="197"/>
      <w:bookmarkEnd w:id="198"/>
      <w:bookmarkEnd w:id="199"/>
    </w:p>
    <w:p w14:paraId="42E39031" w14:textId="77777777" w:rsidR="00F55AED" w:rsidRPr="00EE4A67" w:rsidRDefault="00F55AED" w:rsidP="0048193F">
      <w:pPr>
        <w:pStyle w:val="Overskrift3"/>
        <w:rPr>
          <w:sz w:val="18"/>
          <w:szCs w:val="18"/>
        </w:rPr>
      </w:pPr>
      <w:r w:rsidRPr="00EE4A67">
        <w:t>Pensjonskassens virksomhet og administrasjon </w:t>
      </w:r>
    </w:p>
    <w:p w14:paraId="2F1F73B4" w14:textId="35B84E87" w:rsidR="00F55AED" w:rsidRPr="00EE4A67" w:rsidRDefault="00F55AED" w:rsidP="0048193F">
      <w:pPr>
        <w:spacing w:after="0"/>
        <w:textAlignment w:val="baseline"/>
        <w:rPr>
          <w:rFonts w:eastAsia="Times New Roman" w:cs="Arial"/>
          <w:color w:val="auto"/>
          <w:spacing w:val="0"/>
          <w:sz w:val="18"/>
          <w:szCs w:val="18"/>
          <w:lang w:eastAsia="nb-NO"/>
        </w:rPr>
      </w:pPr>
      <w:r w:rsidRPr="3DAB54C7">
        <w:rPr>
          <w:rFonts w:eastAsia="Times New Roman" w:cs="Arial"/>
          <w:color w:val="auto"/>
          <w:spacing w:val="0"/>
          <w:lang w:eastAsia="nb-NO"/>
        </w:rPr>
        <w:t>LKP ble opprettet 1. januar 2011 av Lørenskog kommune. Pensjonskassen er basert på en ytelsesbasert offentlig pensjonsordning, og vilkårene er i tråd med KS Hovedtariffavtale og SGS 2020, med tilhørende vedtekter for tjenestepensjonsordning. Pensjonskassen leverer offentlig tjenestepensjon til nåværende og tidligere ansatte i Lørenskog kommune og Nitor, Nitor Opus og Nitor Vital. Pensjonskassen yter alders- og uførepensjoner til medlemmene, og ektefelle- og barnepensjon til deres etterlatte.  </w:t>
      </w:r>
    </w:p>
    <w:p w14:paraId="64A69A4D" w14:textId="42A19EBF" w:rsidR="00F55AED" w:rsidRPr="00EE4A67" w:rsidRDefault="00F55AED" w:rsidP="0048193F">
      <w:pPr>
        <w:spacing w:after="0"/>
        <w:textAlignment w:val="baseline"/>
        <w:rPr>
          <w:rFonts w:eastAsia="Times New Roman" w:cs="Arial"/>
          <w:strike/>
          <w:color w:val="auto"/>
          <w:spacing w:val="0"/>
          <w:lang w:eastAsia="nb-NO"/>
        </w:rPr>
      </w:pPr>
    </w:p>
    <w:p w14:paraId="667A7AF9" w14:textId="77777777" w:rsidR="00F55AED" w:rsidRPr="00EE4A67" w:rsidRDefault="00F55AED" w:rsidP="0048193F">
      <w:pPr>
        <w:spacing w:after="0"/>
        <w:textAlignment w:val="baseline"/>
        <w:rPr>
          <w:rFonts w:eastAsia="Times New Roman" w:cs="Arial"/>
          <w:color w:val="auto"/>
          <w:spacing w:val="0"/>
          <w:sz w:val="18"/>
          <w:szCs w:val="18"/>
          <w:lang w:eastAsia="nb-NO"/>
        </w:rPr>
      </w:pPr>
      <w:r w:rsidRPr="41206494">
        <w:rPr>
          <w:rFonts w:eastAsia="Times New Roman" w:cs="Arial"/>
          <w:color w:val="auto"/>
          <w:spacing w:val="0"/>
          <w:lang w:eastAsia="nb-NO"/>
        </w:rPr>
        <w:t>Pensjonskassen er en selvstendig juridisk enhet og er underlagt regelverket som gjelder for finans- og forsikringsbransjen. Midlene holdes adskilt fra kommunens midler og den hefter ikke for kommunens forpliktelser. Pensjonskassens formue og inntekter kan følgelig ikke for noen del tilfalle kommunen eller dens kreditorer. Pensjonskassen har vedtatt egne selskapsvedtekter og styret er pensjonskassens øverste organ. Pensjonskassen står under tilsyn av Finanstilsynet. </w:t>
      </w:r>
    </w:p>
    <w:p w14:paraId="03CC9E18" w14:textId="77777777" w:rsidR="00F55AED" w:rsidRPr="00EE4A67" w:rsidRDefault="00F55AED" w:rsidP="0048193F">
      <w:pPr>
        <w:spacing w:after="0"/>
        <w:textAlignment w:val="baseline"/>
        <w:rPr>
          <w:rFonts w:eastAsia="Times New Roman" w:cs="Arial"/>
          <w:color w:val="auto"/>
          <w:spacing w:val="0"/>
          <w:sz w:val="18"/>
          <w:szCs w:val="18"/>
          <w:lang w:eastAsia="nb-NO"/>
        </w:rPr>
      </w:pPr>
      <w:r w:rsidRPr="41206494">
        <w:rPr>
          <w:rFonts w:eastAsia="Times New Roman" w:cs="Arial"/>
          <w:color w:val="auto"/>
          <w:spacing w:val="0"/>
          <w:lang w:eastAsia="nb-NO"/>
        </w:rPr>
        <w:t> </w:t>
      </w:r>
    </w:p>
    <w:p w14:paraId="5BD9A6F4" w14:textId="161F0532" w:rsidR="00F55AED" w:rsidRPr="00EE4A67" w:rsidRDefault="00F55AED" w:rsidP="0048193F">
      <w:pPr>
        <w:spacing w:after="0"/>
        <w:textAlignment w:val="baseline"/>
        <w:rPr>
          <w:rFonts w:eastAsia="Times New Roman" w:cs="Arial"/>
          <w:color w:val="auto"/>
          <w:spacing w:val="0"/>
          <w:lang w:eastAsia="nb-NO"/>
        </w:rPr>
      </w:pPr>
      <w:r w:rsidRPr="41206494">
        <w:rPr>
          <w:rFonts w:eastAsia="Times New Roman" w:cs="Arial"/>
          <w:color w:val="auto"/>
          <w:spacing w:val="0"/>
          <w:lang w:eastAsia="nb-NO"/>
        </w:rPr>
        <w:t xml:space="preserve">Pensjonskassen er samlokalisert med Lørenskog kommunes virksomhet i rådhuset på Kjenn. I </w:t>
      </w:r>
      <w:r w:rsidRPr="48DE602E">
        <w:rPr>
          <w:rFonts w:eastAsia="Times New Roman" w:cs="Arial"/>
          <w:color w:val="auto"/>
          <w:spacing w:val="0"/>
          <w:lang w:eastAsia="nb-NO"/>
        </w:rPr>
        <w:t>202</w:t>
      </w:r>
      <w:r w:rsidR="13EEC3E4" w:rsidRPr="48DE602E">
        <w:rPr>
          <w:rFonts w:eastAsia="Times New Roman" w:cs="Arial"/>
          <w:color w:val="auto"/>
          <w:spacing w:val="0"/>
          <w:lang w:eastAsia="nb-NO"/>
        </w:rPr>
        <w:t>2</w:t>
      </w:r>
      <w:r w:rsidRPr="41206494">
        <w:rPr>
          <w:rFonts w:eastAsia="Times New Roman" w:cs="Arial"/>
          <w:color w:val="auto"/>
          <w:spacing w:val="0"/>
          <w:lang w:eastAsia="nb-NO"/>
        </w:rPr>
        <w:t xml:space="preserve"> har pensjonskassen hatt avtale med Gabler AS om levering av forsikringsteknisk administrasjon, regnskap og aktuar. </w:t>
      </w:r>
      <w:r w:rsidR="5F21EE28" w:rsidRPr="48DE602E">
        <w:rPr>
          <w:rFonts w:eastAsia="Times New Roman" w:cs="Arial"/>
          <w:color w:val="auto"/>
          <w:spacing w:val="0"/>
          <w:lang w:eastAsia="nb-NO"/>
        </w:rPr>
        <w:t xml:space="preserve">Grieg investor </w:t>
      </w:r>
      <w:r w:rsidR="43839938" w:rsidRPr="48DE602E">
        <w:rPr>
          <w:rFonts w:eastAsia="Times New Roman" w:cs="Arial"/>
          <w:color w:val="auto"/>
          <w:spacing w:val="0"/>
          <w:lang w:eastAsia="nb-NO"/>
        </w:rPr>
        <w:t>har vært</w:t>
      </w:r>
      <w:r w:rsidR="5F21EE28" w:rsidRPr="41206494">
        <w:rPr>
          <w:rFonts w:eastAsia="Times New Roman" w:cs="Arial"/>
          <w:color w:val="auto"/>
          <w:spacing w:val="0"/>
          <w:lang w:eastAsia="nb-NO"/>
        </w:rPr>
        <w:t xml:space="preserve"> uavhengig investeringsrådgiver</w:t>
      </w:r>
      <w:r w:rsidR="43839938" w:rsidRPr="48DE602E">
        <w:rPr>
          <w:rFonts w:eastAsia="Times New Roman" w:cs="Arial"/>
          <w:color w:val="auto"/>
          <w:spacing w:val="0"/>
          <w:lang w:eastAsia="nb-NO"/>
        </w:rPr>
        <w:t>.</w:t>
      </w:r>
      <w:r w:rsidR="5F21EE28" w:rsidRPr="41206494">
        <w:rPr>
          <w:rFonts w:eastAsia="Times New Roman" w:cs="Arial"/>
          <w:color w:val="auto"/>
          <w:spacing w:val="0"/>
          <w:lang w:eastAsia="nb-NO"/>
        </w:rPr>
        <w:t xml:space="preserve"> </w:t>
      </w:r>
      <w:r w:rsidRPr="41206494">
        <w:rPr>
          <w:rFonts w:eastAsia="Times New Roman" w:cs="Arial"/>
          <w:color w:val="auto"/>
          <w:spacing w:val="0"/>
          <w:lang w:eastAsia="nb-NO"/>
        </w:rPr>
        <w:t>E</w:t>
      </w:r>
      <w:r w:rsidR="1BBB311F" w:rsidRPr="41206494">
        <w:rPr>
          <w:rFonts w:eastAsia="Times New Roman" w:cs="Arial"/>
          <w:color w:val="auto"/>
          <w:spacing w:val="0"/>
          <w:lang w:eastAsia="nb-NO"/>
        </w:rPr>
        <w:t>Y</w:t>
      </w:r>
      <w:r w:rsidRPr="41206494">
        <w:rPr>
          <w:rFonts w:eastAsia="Times New Roman" w:cs="Arial"/>
          <w:color w:val="auto"/>
          <w:spacing w:val="0"/>
          <w:lang w:eastAsia="nb-NO"/>
        </w:rPr>
        <w:t xml:space="preserve"> er revisor for pensjonskassen, mens Guri Horsfjord Lassen er daglig leder.  </w:t>
      </w:r>
    </w:p>
    <w:p w14:paraId="47DCBAF9" w14:textId="24B02E32" w:rsidR="040DB210" w:rsidRDefault="040DB210" w:rsidP="0048193F">
      <w:pPr>
        <w:spacing w:after="0"/>
        <w:rPr>
          <w:rFonts w:eastAsia="Times New Roman" w:cs="Arial"/>
          <w:color w:val="auto"/>
          <w:lang w:eastAsia="nb-NO"/>
        </w:rPr>
      </w:pPr>
    </w:p>
    <w:p w14:paraId="2CD43D04" w14:textId="55219029" w:rsidR="36A3E515" w:rsidRDefault="36A3E515" w:rsidP="0048193F">
      <w:pPr>
        <w:spacing w:after="0"/>
        <w:rPr>
          <w:rFonts w:eastAsia="Times New Roman" w:cs="Arial"/>
          <w:color w:val="auto"/>
          <w:lang w:eastAsia="nb-NO"/>
        </w:rPr>
      </w:pPr>
      <w:r w:rsidRPr="73CA5DF2">
        <w:rPr>
          <w:rFonts w:eastAsia="Times New Roman" w:cs="Arial"/>
          <w:color w:val="auto"/>
          <w:lang w:eastAsia="nb-NO"/>
        </w:rPr>
        <w:t xml:space="preserve">Det er i 2022 inngått avtale med Deloitte om internrevisjonsfunksjon, Gabler om </w:t>
      </w:r>
      <w:r w:rsidRPr="3BB58962">
        <w:rPr>
          <w:rFonts w:eastAsia="Times New Roman" w:cs="Arial"/>
          <w:color w:val="auto"/>
          <w:lang w:eastAsia="nb-NO"/>
        </w:rPr>
        <w:t>aktuarfunksjon</w:t>
      </w:r>
      <w:r w:rsidRPr="73CA5DF2">
        <w:rPr>
          <w:rFonts w:eastAsia="Times New Roman" w:cs="Arial"/>
          <w:color w:val="auto"/>
          <w:lang w:eastAsia="nb-NO"/>
        </w:rPr>
        <w:t xml:space="preserve"> og Grieg Investor om </w:t>
      </w:r>
      <w:r w:rsidR="00E050C6">
        <w:rPr>
          <w:rFonts w:eastAsia="Times New Roman" w:cs="Arial"/>
          <w:color w:val="auto"/>
          <w:lang w:eastAsia="nb-NO"/>
        </w:rPr>
        <w:t>r</w:t>
      </w:r>
      <w:r w:rsidRPr="3BB58962">
        <w:rPr>
          <w:rFonts w:eastAsia="Times New Roman" w:cs="Arial"/>
          <w:color w:val="auto"/>
          <w:lang w:eastAsia="nb-NO"/>
        </w:rPr>
        <w:t>isikostyringsfunksjon.</w:t>
      </w:r>
      <w:r w:rsidRPr="73CA5DF2">
        <w:rPr>
          <w:rFonts w:eastAsia="Times New Roman" w:cs="Arial"/>
          <w:color w:val="auto"/>
          <w:lang w:eastAsia="nb-NO"/>
        </w:rPr>
        <w:t xml:space="preserve"> Alle de nye funksjonene i pensjonskassen </w:t>
      </w:r>
      <w:r w:rsidRPr="50721808">
        <w:rPr>
          <w:rFonts w:eastAsia="Times New Roman" w:cs="Arial"/>
          <w:color w:val="auto"/>
          <w:lang w:eastAsia="nb-NO"/>
        </w:rPr>
        <w:t>måtte være på plass fra 1. januar 2023, når d</w:t>
      </w:r>
      <w:r w:rsidR="2B46020C" w:rsidRPr="50721808">
        <w:rPr>
          <w:rFonts w:eastAsia="Times New Roman" w:cs="Arial"/>
          <w:color w:val="auto"/>
          <w:lang w:eastAsia="nb-NO"/>
        </w:rPr>
        <w:t xml:space="preserve">et nye pensjonskassedirektivet trådte </w:t>
      </w:r>
      <w:r w:rsidR="00102215" w:rsidRPr="50721808">
        <w:rPr>
          <w:rFonts w:eastAsia="Times New Roman" w:cs="Arial"/>
          <w:color w:val="auto"/>
          <w:lang w:eastAsia="nb-NO"/>
        </w:rPr>
        <w:t>i kraft</w:t>
      </w:r>
      <w:r w:rsidR="2B46020C" w:rsidRPr="50721808">
        <w:rPr>
          <w:rFonts w:eastAsia="Times New Roman" w:cs="Arial"/>
          <w:color w:val="auto"/>
          <w:lang w:eastAsia="nb-NO"/>
        </w:rPr>
        <w:t xml:space="preserve">. </w:t>
      </w:r>
    </w:p>
    <w:p w14:paraId="47E6CD3C" w14:textId="77777777" w:rsidR="00F55AED" w:rsidRPr="00EE4A67" w:rsidRDefault="00F55AED" w:rsidP="0048193F">
      <w:pPr>
        <w:pStyle w:val="Overskrift3"/>
        <w:rPr>
          <w:sz w:val="18"/>
          <w:szCs w:val="18"/>
        </w:rPr>
      </w:pPr>
      <w:r w:rsidRPr="00EE4A67">
        <w:t>Styret  </w:t>
      </w:r>
    </w:p>
    <w:p w14:paraId="7D23C829" w14:textId="3E8F7F62" w:rsidR="00F55AED" w:rsidRPr="00EE4A67" w:rsidRDefault="00F55AED" w:rsidP="0048193F">
      <w:pPr>
        <w:rPr>
          <w:rFonts w:cs="Arial"/>
          <w:color w:val="auto"/>
          <w:sz w:val="18"/>
          <w:szCs w:val="18"/>
          <w:lang w:eastAsia="nb-NO"/>
        </w:rPr>
      </w:pPr>
      <w:r w:rsidRPr="3BB58962">
        <w:rPr>
          <w:rFonts w:cs="Arial"/>
          <w:color w:val="auto"/>
          <w:lang w:eastAsia="nb-NO"/>
        </w:rPr>
        <w:t xml:space="preserve">Styret består av 5 medlemmer. Ett av medlemmene oppnevnes av arbeidstakernes organisasjoner blant innskuddspliktige medlemmer i pensjonskassen og pensjonistene, og et av medlemmene skal være eksternt, det vil si helt uten bindinger til pensjonskassen og </w:t>
      </w:r>
      <w:r w:rsidRPr="3BB58962">
        <w:rPr>
          <w:rFonts w:cs="Arial"/>
          <w:color w:val="auto"/>
          <w:lang w:eastAsia="nb-NO"/>
        </w:rPr>
        <w:lastRenderedPageBreak/>
        <w:t>kommunen. Styret velges for samme periode som kommunestyret, og har i 202</w:t>
      </w:r>
      <w:r w:rsidR="4CCB0679" w:rsidRPr="3BB58962">
        <w:rPr>
          <w:rFonts w:cs="Arial"/>
          <w:color w:val="auto"/>
          <w:lang w:eastAsia="nb-NO"/>
        </w:rPr>
        <w:t>2</w:t>
      </w:r>
      <w:r w:rsidRPr="3BB58962">
        <w:rPr>
          <w:rFonts w:cs="Arial"/>
          <w:color w:val="auto"/>
          <w:lang w:eastAsia="nb-NO"/>
        </w:rPr>
        <w:t xml:space="preserve"> bestått av:  </w:t>
      </w:r>
    </w:p>
    <w:p w14:paraId="60C2B651" w14:textId="77777777" w:rsidR="00F55AED" w:rsidRPr="00EE4A67" w:rsidRDefault="00F55AED" w:rsidP="0048193F">
      <w:pPr>
        <w:pStyle w:val="Listeavsnitt"/>
        <w:numPr>
          <w:ilvl w:val="0"/>
          <w:numId w:val="7"/>
        </w:numPr>
        <w:rPr>
          <w:color w:val="auto"/>
          <w:sz w:val="18"/>
          <w:szCs w:val="18"/>
          <w:lang w:eastAsia="nb-NO"/>
        </w:rPr>
      </w:pPr>
      <w:r w:rsidRPr="3BB58962">
        <w:rPr>
          <w:color w:val="auto"/>
          <w:lang w:eastAsia="nb-NO"/>
        </w:rPr>
        <w:t>Stine Rolstad Brenna (styreleder)  </w:t>
      </w:r>
    </w:p>
    <w:p w14:paraId="28D93125" w14:textId="77777777" w:rsidR="00F55AED" w:rsidRPr="00EE4A67" w:rsidRDefault="00F55AED" w:rsidP="0048193F">
      <w:pPr>
        <w:pStyle w:val="Listeavsnitt"/>
        <w:numPr>
          <w:ilvl w:val="0"/>
          <w:numId w:val="7"/>
        </w:numPr>
        <w:rPr>
          <w:color w:val="auto"/>
          <w:sz w:val="18"/>
          <w:szCs w:val="18"/>
          <w:lang w:eastAsia="nb-NO"/>
        </w:rPr>
      </w:pPr>
      <w:r w:rsidRPr="3BB58962">
        <w:rPr>
          <w:color w:val="auto"/>
          <w:lang w:eastAsia="nb-NO"/>
        </w:rPr>
        <w:t>Jan-Bendix Byhring (nestleder)  </w:t>
      </w:r>
    </w:p>
    <w:p w14:paraId="2F3F2B9D" w14:textId="77777777" w:rsidR="00F55AED" w:rsidRPr="00EE4A67" w:rsidRDefault="00F55AED" w:rsidP="0048193F">
      <w:pPr>
        <w:pStyle w:val="Listeavsnitt"/>
        <w:numPr>
          <w:ilvl w:val="0"/>
          <w:numId w:val="7"/>
        </w:numPr>
        <w:rPr>
          <w:color w:val="auto"/>
          <w:sz w:val="18"/>
          <w:szCs w:val="18"/>
          <w:lang w:eastAsia="nb-NO"/>
        </w:rPr>
      </w:pPr>
      <w:r w:rsidRPr="3BB58962">
        <w:rPr>
          <w:color w:val="auto"/>
          <w:lang w:eastAsia="nb-NO"/>
        </w:rPr>
        <w:t>Ola Løberg  </w:t>
      </w:r>
    </w:p>
    <w:p w14:paraId="2578F157" w14:textId="77777777" w:rsidR="00F55AED" w:rsidRPr="00EE4A67" w:rsidRDefault="00F55AED" w:rsidP="0048193F">
      <w:pPr>
        <w:pStyle w:val="Listeavsnitt"/>
        <w:numPr>
          <w:ilvl w:val="0"/>
          <w:numId w:val="7"/>
        </w:numPr>
        <w:rPr>
          <w:color w:val="auto"/>
          <w:sz w:val="18"/>
          <w:szCs w:val="18"/>
          <w:lang w:eastAsia="nb-NO"/>
        </w:rPr>
      </w:pPr>
      <w:r w:rsidRPr="3BB58962">
        <w:rPr>
          <w:color w:val="auto"/>
          <w:lang w:eastAsia="nb-NO"/>
        </w:rPr>
        <w:t>Bente Franck-Sætervoll </w:t>
      </w:r>
    </w:p>
    <w:p w14:paraId="2BCF5F23" w14:textId="77777777" w:rsidR="00F55AED" w:rsidRPr="00EE4A67" w:rsidRDefault="00F55AED" w:rsidP="0048193F">
      <w:pPr>
        <w:pStyle w:val="Listeavsnitt"/>
        <w:numPr>
          <w:ilvl w:val="0"/>
          <w:numId w:val="7"/>
        </w:numPr>
        <w:rPr>
          <w:color w:val="auto"/>
          <w:sz w:val="18"/>
          <w:szCs w:val="18"/>
          <w:lang w:eastAsia="nb-NO"/>
        </w:rPr>
      </w:pPr>
      <w:r w:rsidRPr="3BB58962">
        <w:rPr>
          <w:color w:val="auto"/>
          <w:lang w:eastAsia="nb-NO"/>
        </w:rPr>
        <w:t>Lisbeth M. Stenshagen  </w:t>
      </w:r>
    </w:p>
    <w:p w14:paraId="4D8194F6" w14:textId="5E58D5FB" w:rsidR="00F55AED" w:rsidRPr="00EE4A67" w:rsidRDefault="00F55AED" w:rsidP="0048193F">
      <w:pPr>
        <w:rPr>
          <w:rFonts w:cs="Arial"/>
          <w:color w:val="auto"/>
          <w:lang w:eastAsia="nb-NO"/>
        </w:rPr>
      </w:pPr>
      <w:r w:rsidRPr="3BB58962">
        <w:rPr>
          <w:rFonts w:cs="Arial"/>
          <w:color w:val="auto"/>
          <w:lang w:eastAsia="nb-NO"/>
        </w:rPr>
        <w:t>Styret har holdt seg orientert om endringer i lovverket som har betydning for pensjonskassens virksomhet, og det har i løpet av året vært avholdt</w:t>
      </w:r>
      <w:r w:rsidR="23875424" w:rsidRPr="3BB58962">
        <w:rPr>
          <w:rFonts w:cs="Arial"/>
          <w:color w:val="auto"/>
          <w:lang w:eastAsia="nb-NO"/>
        </w:rPr>
        <w:t xml:space="preserve"> syv</w:t>
      </w:r>
      <w:r w:rsidRPr="3BB58962">
        <w:rPr>
          <w:rFonts w:cs="Arial"/>
          <w:color w:val="auto"/>
          <w:lang w:eastAsia="nb-NO"/>
        </w:rPr>
        <w:t> styremøter.</w:t>
      </w:r>
      <w:r w:rsidRPr="00EE4A67">
        <w:rPr>
          <w:rFonts w:cs="Arial"/>
          <w:strike/>
          <w:color w:val="auto"/>
          <w:lang w:eastAsia="nb-NO"/>
        </w:rPr>
        <w:t xml:space="preserve"> </w:t>
      </w:r>
    </w:p>
    <w:p w14:paraId="7F3C73A3" w14:textId="77777777" w:rsidR="00F55AED" w:rsidRPr="00EE4A67" w:rsidRDefault="00F55AED" w:rsidP="0048193F">
      <w:pPr>
        <w:pStyle w:val="Overskrift3"/>
        <w:rPr>
          <w:sz w:val="18"/>
          <w:szCs w:val="18"/>
        </w:rPr>
      </w:pPr>
      <w:r w:rsidRPr="00EE4A67">
        <w:t>Samarbeid med kommunen </w:t>
      </w:r>
    </w:p>
    <w:p w14:paraId="4D2D1EFD" w14:textId="03CBA5F5" w:rsidR="00F55AED" w:rsidRPr="00EE4A67" w:rsidRDefault="00F55AED" w:rsidP="0048193F">
      <w:pPr>
        <w:rPr>
          <w:rFonts w:cs="Arial"/>
          <w:color w:val="auto"/>
          <w:sz w:val="18"/>
          <w:szCs w:val="18"/>
          <w:lang w:eastAsia="nb-NO"/>
        </w:rPr>
      </w:pPr>
      <w:r w:rsidRPr="3BB58962">
        <w:rPr>
          <w:rFonts w:cs="Arial"/>
          <w:color w:val="auto"/>
          <w:lang w:eastAsia="nb-NO"/>
        </w:rPr>
        <w:t>Daglig leder og pensjonskassens leverandører har avholdt kvartalsvise møter med kommunen. Hensikten med møtene er å opprettholde en god informasjonskanal til kommunen. Agendaen er blant annet pensjonskassens økonomi, finansresultater, pensjonsuttak, og andre forhold som kommunen bør gjøres kjent med og som ikke er gjenstand for behandling i styremøtet.  </w:t>
      </w:r>
    </w:p>
    <w:p w14:paraId="3FB6D1E8" w14:textId="750A706F" w:rsidR="4A740AE5" w:rsidRPr="00EE4A67" w:rsidRDefault="4A740AE5" w:rsidP="0048193F">
      <w:pPr>
        <w:rPr>
          <w:rFonts w:eastAsia="Calibri" w:cs="Arial"/>
          <w:strike/>
          <w:color w:val="auto"/>
          <w:lang w:eastAsia="nb-NO"/>
        </w:rPr>
      </w:pPr>
      <w:r w:rsidRPr="3BB58962">
        <w:rPr>
          <w:rFonts w:eastAsia="Calibri" w:cs="Arial"/>
          <w:color w:val="auto"/>
          <w:lang w:eastAsia="nb-NO"/>
        </w:rPr>
        <w:t xml:space="preserve">I 2021 </w:t>
      </w:r>
      <w:r w:rsidR="2F828573" w:rsidRPr="3BB58962">
        <w:rPr>
          <w:rFonts w:eastAsia="Calibri" w:cs="Arial"/>
          <w:color w:val="auto"/>
          <w:lang w:eastAsia="nb-NO"/>
        </w:rPr>
        <w:t>etablerte pensjonskassen en tilskuddsordning</w:t>
      </w:r>
      <w:r w:rsidR="3351BC12" w:rsidRPr="3BB58962">
        <w:rPr>
          <w:rFonts w:eastAsia="Calibri" w:cs="Arial"/>
          <w:color w:val="auto"/>
          <w:lang w:eastAsia="nb-NO"/>
        </w:rPr>
        <w:t xml:space="preserve"> som har som målsetting å bidra til at ansatte får en bedre hverdag. Alle medlemmene i pensjonskassen kan søke om tilskudd til små og store prosjekter hvor formålet er HM</w:t>
      </w:r>
      <w:r w:rsidR="3BF1864F" w:rsidRPr="3BB58962">
        <w:rPr>
          <w:rFonts w:eastAsia="Calibri" w:cs="Arial"/>
          <w:color w:val="auto"/>
          <w:lang w:eastAsia="nb-NO"/>
        </w:rPr>
        <w:t xml:space="preserve">S-relatert. Eksempler på tiltak som kan støttes kan være utredninger eller konkrete HMS-tiltak rettet mot ansatte. Det kan være investeringer for å bedre det fysiske arbeidsmiljøet, helsefremmende tiltak, skadeforebyggende tiltak, seniorpolitiske tiltak, eller støtte til prosesser for å bedre det psykososiale arbeidsmiljøet. I </w:t>
      </w:r>
      <w:r w:rsidR="3BF1864F" w:rsidRPr="6630E7CA">
        <w:rPr>
          <w:rFonts w:eastAsia="Calibri" w:cs="Arial"/>
          <w:color w:val="auto"/>
          <w:lang w:eastAsia="nb-NO"/>
        </w:rPr>
        <w:t>202</w:t>
      </w:r>
      <w:r w:rsidR="52AC7E7A" w:rsidRPr="6630E7CA">
        <w:rPr>
          <w:rFonts w:eastAsia="Calibri" w:cs="Arial"/>
          <w:color w:val="auto"/>
          <w:lang w:eastAsia="nb-NO"/>
        </w:rPr>
        <w:t>2</w:t>
      </w:r>
      <w:r w:rsidR="3BF1864F" w:rsidRPr="3BB58962">
        <w:rPr>
          <w:rFonts w:eastAsia="Calibri" w:cs="Arial"/>
          <w:color w:val="auto"/>
          <w:lang w:eastAsia="nb-NO"/>
        </w:rPr>
        <w:t xml:space="preserve"> ble det delt ut 200 000</w:t>
      </w:r>
      <w:r w:rsidR="09189A00" w:rsidRPr="3BB58962">
        <w:rPr>
          <w:rFonts w:eastAsia="Calibri" w:cs="Arial"/>
          <w:color w:val="auto"/>
          <w:lang w:eastAsia="nb-NO"/>
        </w:rPr>
        <w:t xml:space="preserve"> kr</w:t>
      </w:r>
      <w:r w:rsidR="44831772" w:rsidRPr="3BB58962">
        <w:rPr>
          <w:rFonts w:eastAsia="Calibri" w:cs="Arial"/>
          <w:color w:val="auto"/>
          <w:lang w:eastAsia="nb-NO"/>
        </w:rPr>
        <w:t xml:space="preserve"> til gode prosjekter</w:t>
      </w:r>
      <w:r w:rsidR="09189A00" w:rsidRPr="3BB58962">
        <w:rPr>
          <w:rFonts w:eastAsia="Calibri" w:cs="Arial"/>
          <w:color w:val="auto"/>
          <w:lang w:eastAsia="nb-NO"/>
        </w:rPr>
        <w:t>.</w:t>
      </w:r>
    </w:p>
    <w:p w14:paraId="72D02830" w14:textId="77777777" w:rsidR="00F55AED" w:rsidRPr="00EE4A67" w:rsidRDefault="00F55AED" w:rsidP="0048193F">
      <w:pPr>
        <w:pStyle w:val="Overskrift3"/>
        <w:rPr>
          <w:sz w:val="18"/>
          <w:szCs w:val="18"/>
        </w:rPr>
      </w:pPr>
      <w:r w:rsidRPr="00EE4A67">
        <w:t>Medlemmer </w:t>
      </w:r>
    </w:p>
    <w:p w14:paraId="36A2AD6D" w14:textId="400B9E2E" w:rsidR="00F55AED" w:rsidRPr="00EE4A67" w:rsidRDefault="00F55AED" w:rsidP="0048193F">
      <w:pPr>
        <w:rPr>
          <w:rFonts w:cs="Arial"/>
          <w:color w:val="auto"/>
          <w:lang w:eastAsia="nb-NO"/>
        </w:rPr>
      </w:pPr>
      <w:r w:rsidRPr="2ABD431E">
        <w:rPr>
          <w:rFonts w:cs="Arial"/>
          <w:color w:val="auto"/>
          <w:lang w:eastAsia="nb-NO"/>
        </w:rPr>
        <w:t>Pensjonskassen hadde følgende medlemssammensetning:  </w:t>
      </w:r>
    </w:p>
    <w:tbl>
      <w:tblPr>
        <w:tblW w:w="8658" w:type="dxa"/>
        <w:tblCellMar>
          <w:left w:w="0" w:type="dxa"/>
          <w:right w:w="0" w:type="dxa"/>
        </w:tblCellMar>
        <w:tblLook w:val="04A0" w:firstRow="1" w:lastRow="0" w:firstColumn="1" w:lastColumn="0" w:noHBand="0" w:noVBand="1"/>
      </w:tblPr>
      <w:tblGrid>
        <w:gridCol w:w="3209"/>
        <w:gridCol w:w="2048"/>
        <w:gridCol w:w="2048"/>
        <w:gridCol w:w="1353"/>
      </w:tblGrid>
      <w:tr w:rsidR="00B920AD" w:rsidRPr="00EE4A67" w14:paraId="2AB1A816" w14:textId="77777777" w:rsidTr="00CC5453">
        <w:trPr>
          <w:trHeight w:hRule="exact" w:val="283"/>
          <w:tblHeader/>
        </w:trPr>
        <w:tc>
          <w:tcPr>
            <w:tcW w:w="3209" w:type="dxa"/>
            <w:tcBorders>
              <w:bottom w:val="single" w:sz="4" w:space="0" w:color="auto"/>
            </w:tcBorders>
            <w:shd w:val="clear" w:color="auto" w:fill="auto"/>
            <w:vAlign w:val="bottom"/>
            <w:hideMark/>
          </w:tcPr>
          <w:p w14:paraId="19E40F55"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t> </w:t>
            </w:r>
          </w:p>
        </w:tc>
        <w:tc>
          <w:tcPr>
            <w:tcW w:w="2048" w:type="dxa"/>
            <w:tcBorders>
              <w:bottom w:val="single" w:sz="4" w:space="0" w:color="auto"/>
            </w:tcBorders>
            <w:shd w:val="clear" w:color="auto" w:fill="auto"/>
            <w:vAlign w:val="bottom"/>
            <w:hideMark/>
          </w:tcPr>
          <w:p w14:paraId="5D2CF676" w14:textId="18EC2137" w:rsidR="00F55AED" w:rsidRPr="00EE4A67" w:rsidRDefault="00F55AED" w:rsidP="0048193F">
            <w:pPr>
              <w:jc w:val="right"/>
              <w:rPr>
                <w:rFonts w:cs="Arial"/>
                <w:color w:val="auto"/>
                <w:sz w:val="18"/>
                <w:szCs w:val="18"/>
                <w:lang w:eastAsia="nb-NO"/>
              </w:rPr>
            </w:pPr>
            <w:r w:rsidRPr="2ABD431E">
              <w:rPr>
                <w:rFonts w:cs="Arial"/>
                <w:color w:val="auto"/>
                <w:sz w:val="18"/>
                <w:szCs w:val="18"/>
                <w:lang w:eastAsia="nb-NO"/>
              </w:rPr>
              <w:t>31.12.</w:t>
            </w:r>
            <w:r w:rsidRPr="0AD7533F">
              <w:rPr>
                <w:rFonts w:cs="Arial"/>
                <w:color w:val="auto"/>
                <w:sz w:val="18"/>
                <w:szCs w:val="18"/>
                <w:lang w:eastAsia="nb-NO"/>
              </w:rPr>
              <w:t>20</w:t>
            </w:r>
            <w:r w:rsidR="3E886B1A" w:rsidRPr="0AD7533F">
              <w:rPr>
                <w:rFonts w:cs="Arial"/>
                <w:color w:val="auto"/>
                <w:sz w:val="18"/>
                <w:szCs w:val="18"/>
                <w:lang w:eastAsia="nb-NO"/>
              </w:rPr>
              <w:t>2</w:t>
            </w:r>
            <w:r w:rsidR="34E1B9B1" w:rsidRPr="0AD7533F">
              <w:rPr>
                <w:rFonts w:cs="Arial"/>
                <w:color w:val="auto"/>
                <w:sz w:val="18"/>
                <w:szCs w:val="18"/>
                <w:lang w:eastAsia="nb-NO"/>
              </w:rPr>
              <w:t>1</w:t>
            </w:r>
            <w:r w:rsidRPr="2ABD431E">
              <w:rPr>
                <w:rFonts w:cs="Arial"/>
                <w:color w:val="auto"/>
                <w:sz w:val="18"/>
                <w:szCs w:val="18"/>
                <w:lang w:eastAsia="nb-NO"/>
              </w:rPr>
              <w:t> </w:t>
            </w:r>
          </w:p>
        </w:tc>
        <w:tc>
          <w:tcPr>
            <w:tcW w:w="2048" w:type="dxa"/>
            <w:tcBorders>
              <w:bottom w:val="single" w:sz="4" w:space="0" w:color="auto"/>
            </w:tcBorders>
            <w:shd w:val="clear" w:color="auto" w:fill="auto"/>
            <w:vAlign w:val="bottom"/>
            <w:hideMark/>
          </w:tcPr>
          <w:p w14:paraId="20F7EAC1" w14:textId="27A5C79E" w:rsidR="00F55AED" w:rsidRPr="00EE4A67" w:rsidRDefault="00F55AED" w:rsidP="0048193F">
            <w:pPr>
              <w:jc w:val="right"/>
              <w:rPr>
                <w:rFonts w:cs="Arial"/>
                <w:color w:val="auto"/>
                <w:sz w:val="18"/>
                <w:szCs w:val="18"/>
                <w:lang w:eastAsia="nb-NO"/>
              </w:rPr>
            </w:pPr>
            <w:r w:rsidRPr="2ABD431E">
              <w:rPr>
                <w:rFonts w:cs="Arial"/>
                <w:color w:val="auto"/>
                <w:sz w:val="18"/>
                <w:szCs w:val="18"/>
                <w:lang w:eastAsia="nb-NO"/>
              </w:rPr>
              <w:t>31.12.</w:t>
            </w:r>
            <w:r w:rsidRPr="0AD7533F">
              <w:rPr>
                <w:rFonts w:cs="Arial"/>
                <w:color w:val="auto"/>
                <w:sz w:val="18"/>
                <w:szCs w:val="18"/>
                <w:lang w:eastAsia="nb-NO"/>
              </w:rPr>
              <w:t>202</w:t>
            </w:r>
            <w:r w:rsidR="50D4239D" w:rsidRPr="0AD7533F">
              <w:rPr>
                <w:rFonts w:cs="Arial"/>
                <w:color w:val="auto"/>
                <w:sz w:val="18"/>
                <w:szCs w:val="18"/>
                <w:lang w:eastAsia="nb-NO"/>
              </w:rPr>
              <w:t>2</w:t>
            </w:r>
            <w:r w:rsidRPr="2ABD431E">
              <w:rPr>
                <w:rFonts w:cs="Arial"/>
                <w:color w:val="auto"/>
                <w:sz w:val="18"/>
                <w:szCs w:val="18"/>
                <w:lang w:eastAsia="nb-NO"/>
              </w:rPr>
              <w:t> </w:t>
            </w:r>
          </w:p>
        </w:tc>
        <w:tc>
          <w:tcPr>
            <w:tcW w:w="1353" w:type="dxa"/>
            <w:tcBorders>
              <w:bottom w:val="single" w:sz="4" w:space="0" w:color="auto"/>
            </w:tcBorders>
            <w:shd w:val="clear" w:color="auto" w:fill="auto"/>
            <w:vAlign w:val="bottom"/>
            <w:hideMark/>
          </w:tcPr>
          <w:p w14:paraId="61F5B871" w14:textId="77777777" w:rsidR="00F55AED" w:rsidRPr="00EE4A67" w:rsidRDefault="00F55AED" w:rsidP="0048193F">
            <w:pPr>
              <w:jc w:val="right"/>
              <w:rPr>
                <w:rFonts w:cs="Arial"/>
                <w:color w:val="auto"/>
                <w:sz w:val="18"/>
                <w:szCs w:val="18"/>
                <w:lang w:eastAsia="nb-NO"/>
              </w:rPr>
            </w:pPr>
            <w:r w:rsidRPr="2ABD431E">
              <w:rPr>
                <w:rFonts w:cs="Arial"/>
                <w:color w:val="auto"/>
                <w:sz w:val="18"/>
                <w:szCs w:val="18"/>
                <w:lang w:eastAsia="nb-NO"/>
              </w:rPr>
              <w:t>Endring </w:t>
            </w:r>
          </w:p>
        </w:tc>
      </w:tr>
      <w:tr w:rsidR="00B920AD" w:rsidRPr="00EE4A67" w14:paraId="298CD8FE" w14:textId="77777777" w:rsidTr="001E71C1">
        <w:trPr>
          <w:trHeight w:hRule="exact" w:val="283"/>
        </w:trPr>
        <w:tc>
          <w:tcPr>
            <w:tcW w:w="3209" w:type="dxa"/>
            <w:tcBorders>
              <w:top w:val="single" w:sz="4" w:space="0" w:color="auto"/>
            </w:tcBorders>
            <w:shd w:val="clear" w:color="auto" w:fill="auto"/>
            <w:vAlign w:val="bottom"/>
            <w:hideMark/>
          </w:tcPr>
          <w:p w14:paraId="7C8A1015" w14:textId="77777777" w:rsidR="00F55AED" w:rsidRPr="00EE4A67" w:rsidRDefault="00F55AED" w:rsidP="0048193F">
            <w:pPr>
              <w:rPr>
                <w:rFonts w:cs="Arial"/>
                <w:color w:val="auto"/>
                <w:sz w:val="18"/>
                <w:szCs w:val="18"/>
                <w:lang w:eastAsia="nb-NO"/>
              </w:rPr>
            </w:pPr>
            <w:r w:rsidRPr="2ABD431E">
              <w:rPr>
                <w:rFonts w:cs="Arial"/>
                <w:b/>
                <w:color w:val="auto"/>
                <w:sz w:val="18"/>
                <w:szCs w:val="18"/>
                <w:lang w:eastAsia="nb-NO"/>
              </w:rPr>
              <w:t>Sum antall medlemmer</w:t>
            </w:r>
            <w:r w:rsidRPr="2ABD431E">
              <w:rPr>
                <w:rFonts w:cs="Arial"/>
                <w:color w:val="auto"/>
                <w:sz w:val="18"/>
                <w:szCs w:val="18"/>
                <w:lang w:eastAsia="nb-NO"/>
              </w:rPr>
              <w:t> </w:t>
            </w:r>
          </w:p>
        </w:tc>
        <w:tc>
          <w:tcPr>
            <w:tcW w:w="2048" w:type="dxa"/>
            <w:tcBorders>
              <w:top w:val="single" w:sz="4" w:space="0" w:color="auto"/>
            </w:tcBorders>
            <w:shd w:val="clear" w:color="auto" w:fill="auto"/>
            <w:vAlign w:val="bottom"/>
            <w:hideMark/>
          </w:tcPr>
          <w:p w14:paraId="5797E964" w14:textId="1EAA371B" w:rsidR="00F55AED" w:rsidRPr="00EE4A67" w:rsidRDefault="57E958DE" w:rsidP="0048193F">
            <w:pPr>
              <w:jc w:val="right"/>
              <w:rPr>
                <w:rFonts w:cs="Arial"/>
                <w:color w:val="auto"/>
                <w:sz w:val="18"/>
                <w:szCs w:val="18"/>
                <w:lang w:eastAsia="nb-NO"/>
              </w:rPr>
            </w:pPr>
            <w:r w:rsidRPr="2ABD431E">
              <w:rPr>
                <w:rFonts w:cs="Arial"/>
                <w:color w:val="auto"/>
                <w:sz w:val="18"/>
                <w:szCs w:val="18"/>
                <w:lang w:eastAsia="nb-NO"/>
              </w:rPr>
              <w:t xml:space="preserve">10 </w:t>
            </w:r>
            <w:r w:rsidR="512EA4F2" w:rsidRPr="0AD7533F">
              <w:rPr>
                <w:rFonts w:cs="Arial"/>
                <w:color w:val="auto"/>
                <w:sz w:val="18"/>
                <w:szCs w:val="18"/>
                <w:lang w:eastAsia="nb-NO"/>
              </w:rPr>
              <w:t>959</w:t>
            </w:r>
            <w:r w:rsidR="00F55AED" w:rsidRPr="2ABD431E">
              <w:rPr>
                <w:rFonts w:cs="Arial"/>
                <w:color w:val="auto"/>
                <w:sz w:val="18"/>
                <w:szCs w:val="18"/>
                <w:lang w:eastAsia="nb-NO"/>
              </w:rPr>
              <w:t> </w:t>
            </w:r>
          </w:p>
        </w:tc>
        <w:tc>
          <w:tcPr>
            <w:tcW w:w="2048" w:type="dxa"/>
            <w:tcBorders>
              <w:top w:val="single" w:sz="4" w:space="0" w:color="auto"/>
            </w:tcBorders>
            <w:shd w:val="clear" w:color="auto" w:fill="auto"/>
            <w:vAlign w:val="bottom"/>
            <w:hideMark/>
          </w:tcPr>
          <w:p w14:paraId="79E19397" w14:textId="60865E91" w:rsidR="00F55AED" w:rsidRPr="00EE4A67" w:rsidRDefault="00F55AED" w:rsidP="0048193F">
            <w:pPr>
              <w:jc w:val="right"/>
            </w:pPr>
            <w:r w:rsidRPr="0AD7533F">
              <w:rPr>
                <w:rFonts w:cs="Arial"/>
                <w:b/>
                <w:bCs/>
                <w:color w:val="auto"/>
                <w:sz w:val="18"/>
                <w:szCs w:val="18"/>
                <w:lang w:eastAsia="nb-NO"/>
              </w:rPr>
              <w:t>1</w:t>
            </w:r>
            <w:r w:rsidR="4F2579E2" w:rsidRPr="0AD7533F">
              <w:rPr>
                <w:rFonts w:cs="Arial"/>
                <w:b/>
                <w:bCs/>
                <w:color w:val="auto"/>
                <w:sz w:val="18"/>
                <w:szCs w:val="18"/>
                <w:lang w:eastAsia="nb-NO"/>
              </w:rPr>
              <w:t>1 746</w:t>
            </w:r>
          </w:p>
        </w:tc>
        <w:tc>
          <w:tcPr>
            <w:tcW w:w="1353" w:type="dxa"/>
            <w:tcBorders>
              <w:top w:val="single" w:sz="4" w:space="0" w:color="auto"/>
            </w:tcBorders>
            <w:shd w:val="clear" w:color="auto" w:fill="auto"/>
            <w:vAlign w:val="bottom"/>
            <w:hideMark/>
          </w:tcPr>
          <w:p w14:paraId="5DE80822" w14:textId="60865E91" w:rsidR="00F55AED" w:rsidRPr="00EE4A67" w:rsidRDefault="362061DD" w:rsidP="0048193F">
            <w:pPr>
              <w:jc w:val="right"/>
            </w:pPr>
            <w:r w:rsidRPr="0AD7533F">
              <w:rPr>
                <w:rFonts w:cs="Arial"/>
                <w:color w:val="auto"/>
                <w:sz w:val="18"/>
                <w:szCs w:val="18"/>
                <w:lang w:eastAsia="nb-NO"/>
              </w:rPr>
              <w:t>7</w:t>
            </w:r>
            <w:r w:rsidR="4F2579E2" w:rsidRPr="0AD7533F">
              <w:rPr>
                <w:rFonts w:cs="Arial"/>
                <w:color w:val="auto"/>
                <w:sz w:val="18"/>
                <w:szCs w:val="18"/>
                <w:lang w:eastAsia="nb-NO"/>
              </w:rPr>
              <w:t>87</w:t>
            </w:r>
          </w:p>
        </w:tc>
      </w:tr>
      <w:tr w:rsidR="00B920AD" w:rsidRPr="00EE4A67" w14:paraId="7CE7C1DD" w14:textId="77777777" w:rsidTr="001E71C1">
        <w:trPr>
          <w:trHeight w:hRule="exact" w:val="283"/>
        </w:trPr>
        <w:tc>
          <w:tcPr>
            <w:tcW w:w="3209" w:type="dxa"/>
            <w:shd w:val="clear" w:color="auto" w:fill="auto"/>
            <w:vAlign w:val="bottom"/>
            <w:hideMark/>
          </w:tcPr>
          <w:p w14:paraId="1B6D5D8B"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t>Aktive medlemmer </w:t>
            </w:r>
          </w:p>
        </w:tc>
        <w:tc>
          <w:tcPr>
            <w:tcW w:w="2048" w:type="dxa"/>
            <w:shd w:val="clear" w:color="auto" w:fill="auto"/>
            <w:vAlign w:val="bottom"/>
            <w:hideMark/>
          </w:tcPr>
          <w:p w14:paraId="4DAA6C18" w14:textId="4B94DC1E" w:rsidR="00F55AED" w:rsidRPr="00EE4A67" w:rsidRDefault="00F55AED" w:rsidP="0048193F">
            <w:pPr>
              <w:jc w:val="right"/>
            </w:pPr>
            <w:r w:rsidRPr="2ABD431E">
              <w:rPr>
                <w:rFonts w:cs="Arial"/>
                <w:color w:val="auto"/>
                <w:sz w:val="18"/>
                <w:szCs w:val="18"/>
                <w:lang w:eastAsia="nb-NO"/>
              </w:rPr>
              <w:t xml:space="preserve">2 </w:t>
            </w:r>
            <w:r w:rsidR="703E2CCF" w:rsidRPr="0AD7533F">
              <w:rPr>
                <w:rFonts w:cs="Arial"/>
                <w:color w:val="auto"/>
                <w:sz w:val="18"/>
                <w:szCs w:val="18"/>
                <w:lang w:eastAsia="nb-NO"/>
              </w:rPr>
              <w:t>910</w:t>
            </w:r>
          </w:p>
        </w:tc>
        <w:tc>
          <w:tcPr>
            <w:tcW w:w="2048" w:type="dxa"/>
            <w:shd w:val="clear" w:color="auto" w:fill="auto"/>
            <w:vAlign w:val="bottom"/>
            <w:hideMark/>
          </w:tcPr>
          <w:p w14:paraId="1E01C351" w14:textId="32723D45" w:rsidR="00F55AED" w:rsidRPr="00EE4A67" w:rsidRDefault="00F55AED" w:rsidP="0048193F">
            <w:pPr>
              <w:jc w:val="right"/>
            </w:pPr>
            <w:r w:rsidRPr="792D4B9E">
              <w:rPr>
                <w:rFonts w:cs="Arial"/>
                <w:color w:val="auto"/>
                <w:sz w:val="18"/>
                <w:szCs w:val="18"/>
                <w:lang w:eastAsia="nb-NO"/>
              </w:rPr>
              <w:t xml:space="preserve">2 </w:t>
            </w:r>
            <w:r w:rsidR="703E2CCF" w:rsidRPr="792D4B9E">
              <w:rPr>
                <w:rFonts w:cs="Arial"/>
                <w:color w:val="auto"/>
                <w:sz w:val="18"/>
                <w:szCs w:val="18"/>
                <w:lang w:eastAsia="nb-NO"/>
              </w:rPr>
              <w:t>883</w:t>
            </w:r>
          </w:p>
        </w:tc>
        <w:tc>
          <w:tcPr>
            <w:tcW w:w="1353" w:type="dxa"/>
            <w:shd w:val="clear" w:color="auto" w:fill="auto"/>
            <w:vAlign w:val="bottom"/>
            <w:hideMark/>
          </w:tcPr>
          <w:p w14:paraId="44AEB1CC" w14:textId="4B94DC1E" w:rsidR="00F55AED" w:rsidRPr="00EE4A67" w:rsidRDefault="703E2CCF" w:rsidP="0048193F">
            <w:pPr>
              <w:jc w:val="right"/>
            </w:pPr>
            <w:r w:rsidRPr="0AD7533F">
              <w:rPr>
                <w:rFonts w:cs="Arial"/>
                <w:color w:val="auto"/>
                <w:sz w:val="18"/>
                <w:szCs w:val="18"/>
                <w:lang w:eastAsia="nb-NO"/>
              </w:rPr>
              <w:t>-27</w:t>
            </w:r>
          </w:p>
        </w:tc>
      </w:tr>
      <w:tr w:rsidR="00B920AD" w:rsidRPr="00EE4A67" w14:paraId="3EB40C0A" w14:textId="77777777" w:rsidTr="001E71C1">
        <w:trPr>
          <w:trHeight w:hRule="exact" w:val="283"/>
        </w:trPr>
        <w:tc>
          <w:tcPr>
            <w:tcW w:w="3209" w:type="dxa"/>
            <w:shd w:val="clear" w:color="auto" w:fill="auto"/>
            <w:vAlign w:val="bottom"/>
            <w:hideMark/>
          </w:tcPr>
          <w:p w14:paraId="6205248F"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t>Oppsatte</w:t>
            </w:r>
            <w:r w:rsidRPr="2ABD431E">
              <w:rPr>
                <w:rStyle w:val="Fotnotereferanse"/>
                <w:rFonts w:cs="Arial"/>
                <w:color w:val="auto"/>
                <w:sz w:val="18"/>
                <w:szCs w:val="18"/>
                <w:lang w:eastAsia="nb-NO"/>
              </w:rPr>
              <w:footnoteReference w:id="7"/>
            </w:r>
          </w:p>
        </w:tc>
        <w:tc>
          <w:tcPr>
            <w:tcW w:w="2048" w:type="dxa"/>
            <w:shd w:val="clear" w:color="auto" w:fill="auto"/>
            <w:vAlign w:val="bottom"/>
            <w:hideMark/>
          </w:tcPr>
          <w:p w14:paraId="7A5863BA" w14:textId="43B2CCA7" w:rsidR="00F55AED" w:rsidRPr="00EE4A67" w:rsidRDefault="06C246BD" w:rsidP="0048193F">
            <w:pPr>
              <w:jc w:val="right"/>
            </w:pPr>
            <w:r w:rsidRPr="2ABD431E">
              <w:rPr>
                <w:rFonts w:cs="Arial"/>
                <w:color w:val="auto"/>
                <w:sz w:val="18"/>
                <w:szCs w:val="18"/>
                <w:lang w:eastAsia="nb-NO"/>
              </w:rPr>
              <w:t xml:space="preserve">6 </w:t>
            </w:r>
            <w:r w:rsidR="11628A9D" w:rsidRPr="792D4B9E">
              <w:rPr>
                <w:rFonts w:cs="Arial"/>
                <w:color w:val="auto"/>
                <w:sz w:val="18"/>
                <w:szCs w:val="18"/>
                <w:lang w:eastAsia="nb-NO"/>
              </w:rPr>
              <w:t>538</w:t>
            </w:r>
          </w:p>
        </w:tc>
        <w:tc>
          <w:tcPr>
            <w:tcW w:w="2048" w:type="dxa"/>
            <w:shd w:val="clear" w:color="auto" w:fill="auto"/>
            <w:vAlign w:val="bottom"/>
            <w:hideMark/>
          </w:tcPr>
          <w:p w14:paraId="2BF6D859" w14:textId="43B2CCA7" w:rsidR="00F55AED" w:rsidRPr="00EE4A67" w:rsidRDefault="11628A9D" w:rsidP="0048193F">
            <w:pPr>
              <w:jc w:val="right"/>
            </w:pPr>
            <w:r w:rsidRPr="792D4B9E">
              <w:rPr>
                <w:rFonts w:cs="Arial"/>
                <w:color w:val="auto"/>
                <w:sz w:val="18"/>
                <w:szCs w:val="18"/>
                <w:lang w:eastAsia="nb-NO"/>
              </w:rPr>
              <w:t>7 226</w:t>
            </w:r>
          </w:p>
        </w:tc>
        <w:tc>
          <w:tcPr>
            <w:tcW w:w="1353" w:type="dxa"/>
            <w:shd w:val="clear" w:color="auto" w:fill="auto"/>
            <w:vAlign w:val="bottom"/>
            <w:hideMark/>
          </w:tcPr>
          <w:p w14:paraId="37D698E3" w14:textId="0DE39F18" w:rsidR="00F55AED" w:rsidRPr="00EE4A67" w:rsidRDefault="181BA237" w:rsidP="0048193F">
            <w:pPr>
              <w:jc w:val="right"/>
              <w:rPr>
                <w:rFonts w:cs="Arial"/>
                <w:color w:val="auto"/>
                <w:sz w:val="18"/>
                <w:szCs w:val="18"/>
                <w:lang w:eastAsia="nb-NO"/>
              </w:rPr>
            </w:pPr>
            <w:r w:rsidRPr="792D4B9E">
              <w:rPr>
                <w:rFonts w:cs="Arial"/>
                <w:color w:val="auto"/>
                <w:sz w:val="18"/>
                <w:szCs w:val="18"/>
                <w:lang w:eastAsia="nb-NO"/>
              </w:rPr>
              <w:t>688</w:t>
            </w:r>
            <w:r w:rsidR="00F55AED" w:rsidRPr="2ABD431E">
              <w:rPr>
                <w:rFonts w:cs="Arial"/>
                <w:color w:val="auto"/>
                <w:sz w:val="18"/>
                <w:szCs w:val="18"/>
                <w:lang w:eastAsia="nb-NO"/>
              </w:rPr>
              <w:t> </w:t>
            </w:r>
          </w:p>
        </w:tc>
      </w:tr>
      <w:tr w:rsidR="00B920AD" w:rsidRPr="00EE4A67" w14:paraId="62C01508" w14:textId="77777777" w:rsidTr="001E71C1">
        <w:trPr>
          <w:trHeight w:hRule="exact" w:val="283"/>
        </w:trPr>
        <w:tc>
          <w:tcPr>
            <w:tcW w:w="3209" w:type="dxa"/>
            <w:shd w:val="clear" w:color="auto" w:fill="auto"/>
            <w:vAlign w:val="bottom"/>
            <w:hideMark/>
          </w:tcPr>
          <w:p w14:paraId="1C3EB1BA"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t>Uførepensjonister </w:t>
            </w:r>
          </w:p>
        </w:tc>
        <w:tc>
          <w:tcPr>
            <w:tcW w:w="2048" w:type="dxa"/>
            <w:shd w:val="clear" w:color="auto" w:fill="auto"/>
            <w:vAlign w:val="bottom"/>
            <w:hideMark/>
          </w:tcPr>
          <w:p w14:paraId="2C34FB19" w14:textId="43B2CCA7" w:rsidR="00F55AED" w:rsidRPr="00EE4A67" w:rsidRDefault="76B025D4" w:rsidP="0048193F">
            <w:pPr>
              <w:jc w:val="right"/>
            </w:pPr>
            <w:r w:rsidRPr="792D4B9E">
              <w:rPr>
                <w:rFonts w:cs="Arial"/>
                <w:color w:val="auto"/>
                <w:sz w:val="18"/>
                <w:szCs w:val="18"/>
                <w:lang w:eastAsia="nb-NO"/>
              </w:rPr>
              <w:t>396</w:t>
            </w:r>
          </w:p>
        </w:tc>
        <w:tc>
          <w:tcPr>
            <w:tcW w:w="2048" w:type="dxa"/>
            <w:shd w:val="clear" w:color="auto" w:fill="auto"/>
            <w:vAlign w:val="bottom"/>
            <w:hideMark/>
          </w:tcPr>
          <w:p w14:paraId="0791AF59" w14:textId="31E55903" w:rsidR="00F55AED" w:rsidRPr="00EE4A67" w:rsidRDefault="76B025D4" w:rsidP="0048193F">
            <w:pPr>
              <w:jc w:val="right"/>
            </w:pPr>
            <w:r w:rsidRPr="62A320F3">
              <w:rPr>
                <w:rFonts w:cs="Arial"/>
                <w:color w:val="auto"/>
                <w:sz w:val="18"/>
                <w:szCs w:val="18"/>
                <w:lang w:eastAsia="nb-NO"/>
              </w:rPr>
              <w:t>427</w:t>
            </w:r>
          </w:p>
        </w:tc>
        <w:tc>
          <w:tcPr>
            <w:tcW w:w="1353" w:type="dxa"/>
            <w:shd w:val="clear" w:color="auto" w:fill="auto"/>
            <w:vAlign w:val="bottom"/>
            <w:hideMark/>
          </w:tcPr>
          <w:p w14:paraId="7B00A4D2" w14:textId="0A64D98E" w:rsidR="00F55AED" w:rsidRPr="00EE4A67" w:rsidRDefault="76B025D4" w:rsidP="0048193F">
            <w:pPr>
              <w:jc w:val="right"/>
            </w:pPr>
            <w:r w:rsidRPr="62A320F3">
              <w:rPr>
                <w:rFonts w:cs="Arial"/>
                <w:color w:val="auto"/>
                <w:sz w:val="18"/>
                <w:szCs w:val="18"/>
                <w:lang w:eastAsia="nb-NO"/>
              </w:rPr>
              <w:t>31</w:t>
            </w:r>
          </w:p>
        </w:tc>
      </w:tr>
      <w:tr w:rsidR="00B920AD" w:rsidRPr="00EE4A67" w14:paraId="1222B05C" w14:textId="77777777" w:rsidTr="001E71C1">
        <w:trPr>
          <w:trHeight w:hRule="exact" w:val="283"/>
        </w:trPr>
        <w:tc>
          <w:tcPr>
            <w:tcW w:w="3209" w:type="dxa"/>
            <w:shd w:val="clear" w:color="auto" w:fill="auto"/>
            <w:vAlign w:val="bottom"/>
            <w:hideMark/>
          </w:tcPr>
          <w:p w14:paraId="7DF3C0C6"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lastRenderedPageBreak/>
              <w:t>Alderspensjonister</w:t>
            </w:r>
            <w:r w:rsidRPr="2ABD431E">
              <w:rPr>
                <w:rStyle w:val="Fotnotereferanse"/>
                <w:rFonts w:cs="Arial"/>
                <w:color w:val="auto"/>
                <w:sz w:val="18"/>
                <w:szCs w:val="18"/>
                <w:lang w:eastAsia="nb-NO"/>
              </w:rPr>
              <w:footnoteReference w:id="8"/>
            </w:r>
          </w:p>
        </w:tc>
        <w:tc>
          <w:tcPr>
            <w:tcW w:w="2048" w:type="dxa"/>
            <w:shd w:val="clear" w:color="auto" w:fill="auto"/>
            <w:vAlign w:val="bottom"/>
            <w:hideMark/>
          </w:tcPr>
          <w:p w14:paraId="0B376937" w14:textId="0A64D98E" w:rsidR="00F55AED" w:rsidRPr="00EE4A67" w:rsidRDefault="0CD1AF21" w:rsidP="0048193F">
            <w:pPr>
              <w:jc w:val="right"/>
            </w:pPr>
            <w:r w:rsidRPr="62A320F3">
              <w:rPr>
                <w:rFonts w:cs="Arial"/>
                <w:color w:val="auto"/>
                <w:sz w:val="18"/>
                <w:szCs w:val="18"/>
                <w:lang w:eastAsia="nb-NO"/>
              </w:rPr>
              <w:t>1 000</w:t>
            </w:r>
          </w:p>
        </w:tc>
        <w:tc>
          <w:tcPr>
            <w:tcW w:w="2048" w:type="dxa"/>
            <w:shd w:val="clear" w:color="auto" w:fill="auto"/>
            <w:vAlign w:val="bottom"/>
            <w:hideMark/>
          </w:tcPr>
          <w:p w14:paraId="67CC0B11" w14:textId="0A64D98E" w:rsidR="00F55AED" w:rsidRPr="00EE4A67" w:rsidRDefault="47F8B587" w:rsidP="0048193F">
            <w:pPr>
              <w:jc w:val="right"/>
            </w:pPr>
            <w:r w:rsidRPr="2ABD431E">
              <w:rPr>
                <w:rFonts w:cs="Arial"/>
                <w:color w:val="auto"/>
                <w:sz w:val="18"/>
                <w:szCs w:val="18"/>
                <w:lang w:eastAsia="nb-NO"/>
              </w:rPr>
              <w:t xml:space="preserve">1 </w:t>
            </w:r>
            <w:r w:rsidR="0CD1AF21" w:rsidRPr="62A320F3">
              <w:rPr>
                <w:rFonts w:cs="Arial"/>
                <w:color w:val="auto"/>
                <w:sz w:val="18"/>
                <w:szCs w:val="18"/>
                <w:lang w:eastAsia="nb-NO"/>
              </w:rPr>
              <w:t>088</w:t>
            </w:r>
          </w:p>
        </w:tc>
        <w:tc>
          <w:tcPr>
            <w:tcW w:w="1353" w:type="dxa"/>
            <w:shd w:val="clear" w:color="auto" w:fill="auto"/>
            <w:vAlign w:val="bottom"/>
            <w:hideMark/>
          </w:tcPr>
          <w:p w14:paraId="19D16BD6" w14:textId="0A64D98E" w:rsidR="00F55AED" w:rsidRPr="00EE4A67" w:rsidRDefault="0CD1AF21" w:rsidP="0048193F">
            <w:pPr>
              <w:jc w:val="right"/>
            </w:pPr>
            <w:r w:rsidRPr="62A320F3">
              <w:rPr>
                <w:rFonts w:cs="Arial"/>
                <w:color w:val="auto"/>
                <w:sz w:val="18"/>
                <w:szCs w:val="18"/>
                <w:lang w:eastAsia="nb-NO"/>
              </w:rPr>
              <w:t>88</w:t>
            </w:r>
          </w:p>
        </w:tc>
      </w:tr>
      <w:tr w:rsidR="00B920AD" w:rsidRPr="00EE4A67" w14:paraId="3ECD73B1" w14:textId="77777777" w:rsidTr="001E71C1">
        <w:trPr>
          <w:trHeight w:hRule="exact" w:val="283"/>
        </w:trPr>
        <w:tc>
          <w:tcPr>
            <w:tcW w:w="3209" w:type="dxa"/>
            <w:shd w:val="clear" w:color="auto" w:fill="auto"/>
            <w:vAlign w:val="bottom"/>
            <w:hideMark/>
          </w:tcPr>
          <w:p w14:paraId="57D47510"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t>Ektefellepensjonister </w:t>
            </w:r>
          </w:p>
        </w:tc>
        <w:tc>
          <w:tcPr>
            <w:tcW w:w="2048" w:type="dxa"/>
            <w:shd w:val="clear" w:color="auto" w:fill="auto"/>
            <w:vAlign w:val="bottom"/>
            <w:hideMark/>
          </w:tcPr>
          <w:p w14:paraId="0C9BD722" w14:textId="42FF4D9A" w:rsidR="00F55AED" w:rsidRPr="00EE4A67" w:rsidRDefault="4B483FA6" w:rsidP="0048193F">
            <w:pPr>
              <w:jc w:val="right"/>
              <w:rPr>
                <w:rFonts w:cs="Arial"/>
                <w:color w:val="auto"/>
                <w:sz w:val="18"/>
                <w:szCs w:val="18"/>
                <w:lang w:eastAsia="nb-NO"/>
              </w:rPr>
            </w:pPr>
            <w:r w:rsidRPr="62A320F3">
              <w:rPr>
                <w:rFonts w:cs="Arial"/>
                <w:color w:val="auto"/>
                <w:sz w:val="18"/>
                <w:szCs w:val="18"/>
                <w:lang w:eastAsia="nb-NO"/>
              </w:rPr>
              <w:t>10</w:t>
            </w:r>
            <w:r w:rsidR="1E4E4D0A" w:rsidRPr="62A320F3">
              <w:rPr>
                <w:rFonts w:cs="Arial"/>
                <w:color w:val="auto"/>
                <w:sz w:val="18"/>
                <w:szCs w:val="18"/>
                <w:lang w:eastAsia="nb-NO"/>
              </w:rPr>
              <w:t>5</w:t>
            </w:r>
            <w:r w:rsidR="00F55AED" w:rsidRPr="2ABD431E">
              <w:rPr>
                <w:rFonts w:cs="Arial"/>
                <w:color w:val="auto"/>
                <w:sz w:val="18"/>
                <w:szCs w:val="18"/>
                <w:lang w:eastAsia="nb-NO"/>
              </w:rPr>
              <w:t> </w:t>
            </w:r>
          </w:p>
        </w:tc>
        <w:tc>
          <w:tcPr>
            <w:tcW w:w="2048" w:type="dxa"/>
            <w:shd w:val="clear" w:color="auto" w:fill="auto"/>
            <w:vAlign w:val="bottom"/>
            <w:hideMark/>
          </w:tcPr>
          <w:p w14:paraId="5198F18B" w14:textId="0A64D98E" w:rsidR="00F55AED" w:rsidRPr="00EE4A67" w:rsidRDefault="10F7E05C" w:rsidP="0048193F">
            <w:pPr>
              <w:jc w:val="right"/>
            </w:pPr>
            <w:r w:rsidRPr="62A320F3">
              <w:rPr>
                <w:rFonts w:cs="Arial"/>
                <w:color w:val="auto"/>
                <w:sz w:val="18"/>
                <w:szCs w:val="18"/>
                <w:lang w:eastAsia="nb-NO"/>
              </w:rPr>
              <w:t>111</w:t>
            </w:r>
          </w:p>
        </w:tc>
        <w:tc>
          <w:tcPr>
            <w:tcW w:w="1353" w:type="dxa"/>
            <w:shd w:val="clear" w:color="auto" w:fill="auto"/>
            <w:vAlign w:val="bottom"/>
            <w:hideMark/>
          </w:tcPr>
          <w:p w14:paraId="73773231" w14:textId="0A64D98E" w:rsidR="00F55AED" w:rsidRPr="00EE4A67" w:rsidRDefault="10F7E05C" w:rsidP="0048193F">
            <w:pPr>
              <w:jc w:val="right"/>
            </w:pPr>
            <w:r w:rsidRPr="62A320F3">
              <w:rPr>
                <w:rFonts w:cs="Arial"/>
                <w:color w:val="auto"/>
                <w:sz w:val="18"/>
                <w:szCs w:val="18"/>
                <w:lang w:eastAsia="nb-NO"/>
              </w:rPr>
              <w:t>6</w:t>
            </w:r>
          </w:p>
        </w:tc>
      </w:tr>
      <w:tr w:rsidR="00B920AD" w:rsidRPr="00EE4A67" w14:paraId="6304F494" w14:textId="77777777" w:rsidTr="001E71C1">
        <w:trPr>
          <w:trHeight w:hRule="exact" w:val="283"/>
        </w:trPr>
        <w:tc>
          <w:tcPr>
            <w:tcW w:w="3209" w:type="dxa"/>
            <w:tcBorders>
              <w:bottom w:val="single" w:sz="4" w:space="0" w:color="auto"/>
            </w:tcBorders>
            <w:shd w:val="clear" w:color="auto" w:fill="auto"/>
            <w:vAlign w:val="bottom"/>
            <w:hideMark/>
          </w:tcPr>
          <w:p w14:paraId="6ADC2ABC" w14:textId="77777777" w:rsidR="00F55AED" w:rsidRPr="00EE4A67" w:rsidRDefault="00F55AED" w:rsidP="0048193F">
            <w:pPr>
              <w:rPr>
                <w:rFonts w:cs="Arial"/>
                <w:color w:val="auto"/>
                <w:sz w:val="18"/>
                <w:szCs w:val="18"/>
                <w:lang w:eastAsia="nb-NO"/>
              </w:rPr>
            </w:pPr>
            <w:r w:rsidRPr="2ABD431E">
              <w:rPr>
                <w:rFonts w:cs="Arial"/>
                <w:color w:val="auto"/>
                <w:sz w:val="18"/>
                <w:szCs w:val="18"/>
                <w:lang w:eastAsia="nb-NO"/>
              </w:rPr>
              <w:t>Barnepensjon </w:t>
            </w:r>
          </w:p>
        </w:tc>
        <w:tc>
          <w:tcPr>
            <w:tcW w:w="2048" w:type="dxa"/>
            <w:tcBorders>
              <w:bottom w:val="single" w:sz="4" w:space="0" w:color="auto"/>
            </w:tcBorders>
            <w:shd w:val="clear" w:color="auto" w:fill="auto"/>
            <w:vAlign w:val="bottom"/>
            <w:hideMark/>
          </w:tcPr>
          <w:p w14:paraId="1B605B8B" w14:textId="0A64D98E" w:rsidR="00F55AED" w:rsidRPr="00EE4A67" w:rsidRDefault="272929D2" w:rsidP="0048193F">
            <w:pPr>
              <w:jc w:val="right"/>
            </w:pPr>
            <w:r w:rsidRPr="62A320F3">
              <w:rPr>
                <w:rFonts w:cs="Arial"/>
                <w:color w:val="auto"/>
                <w:sz w:val="18"/>
                <w:szCs w:val="18"/>
                <w:lang w:eastAsia="nb-NO"/>
              </w:rPr>
              <w:t>10</w:t>
            </w:r>
          </w:p>
        </w:tc>
        <w:tc>
          <w:tcPr>
            <w:tcW w:w="2048" w:type="dxa"/>
            <w:tcBorders>
              <w:bottom w:val="single" w:sz="4" w:space="0" w:color="auto"/>
            </w:tcBorders>
            <w:shd w:val="clear" w:color="auto" w:fill="auto"/>
            <w:vAlign w:val="bottom"/>
            <w:hideMark/>
          </w:tcPr>
          <w:p w14:paraId="5AA4B70A" w14:textId="0A64D98E" w:rsidR="00F55AED" w:rsidRPr="00EE4A67" w:rsidRDefault="272929D2" w:rsidP="0048193F">
            <w:pPr>
              <w:jc w:val="right"/>
            </w:pPr>
            <w:r w:rsidRPr="62A320F3">
              <w:rPr>
                <w:rFonts w:cs="Arial"/>
                <w:color w:val="auto"/>
                <w:sz w:val="18"/>
                <w:szCs w:val="18"/>
                <w:lang w:eastAsia="nb-NO"/>
              </w:rPr>
              <w:t>11</w:t>
            </w:r>
          </w:p>
        </w:tc>
        <w:tc>
          <w:tcPr>
            <w:tcW w:w="1353" w:type="dxa"/>
            <w:tcBorders>
              <w:bottom w:val="single" w:sz="4" w:space="0" w:color="auto"/>
            </w:tcBorders>
            <w:shd w:val="clear" w:color="auto" w:fill="auto"/>
            <w:vAlign w:val="bottom"/>
            <w:hideMark/>
          </w:tcPr>
          <w:p w14:paraId="7C0EE8C6" w14:textId="77777777" w:rsidR="00F55AED" w:rsidRPr="00EE4A67" w:rsidRDefault="00F55AED" w:rsidP="0048193F">
            <w:pPr>
              <w:jc w:val="right"/>
              <w:rPr>
                <w:rFonts w:cs="Arial"/>
                <w:color w:val="auto"/>
                <w:sz w:val="18"/>
                <w:szCs w:val="18"/>
                <w:lang w:eastAsia="nb-NO"/>
              </w:rPr>
            </w:pPr>
            <w:r w:rsidRPr="2ABD431E">
              <w:rPr>
                <w:rFonts w:cs="Arial"/>
                <w:color w:val="auto"/>
                <w:sz w:val="18"/>
                <w:szCs w:val="18"/>
                <w:lang w:eastAsia="nb-NO"/>
              </w:rPr>
              <w:t>1 </w:t>
            </w:r>
          </w:p>
        </w:tc>
      </w:tr>
      <w:tr w:rsidR="00B920AD" w:rsidRPr="00EE4A67" w14:paraId="765D5970" w14:textId="77777777" w:rsidTr="001E71C1">
        <w:trPr>
          <w:trHeight w:hRule="exact" w:val="283"/>
        </w:trPr>
        <w:tc>
          <w:tcPr>
            <w:tcW w:w="3209" w:type="dxa"/>
            <w:tcBorders>
              <w:top w:val="single" w:sz="4" w:space="0" w:color="auto"/>
            </w:tcBorders>
            <w:shd w:val="clear" w:color="auto" w:fill="auto"/>
            <w:vAlign w:val="bottom"/>
            <w:hideMark/>
          </w:tcPr>
          <w:p w14:paraId="5027CD52" w14:textId="77777777" w:rsidR="00F55AED" w:rsidRPr="00EE4A67" w:rsidRDefault="00F55AED" w:rsidP="0048193F">
            <w:pPr>
              <w:rPr>
                <w:rFonts w:cs="Arial"/>
                <w:color w:val="auto"/>
                <w:sz w:val="18"/>
                <w:szCs w:val="18"/>
                <w:lang w:eastAsia="nb-NO"/>
              </w:rPr>
            </w:pPr>
            <w:r w:rsidRPr="2ABD431E">
              <w:rPr>
                <w:rFonts w:cs="Arial"/>
                <w:b/>
                <w:color w:val="auto"/>
                <w:sz w:val="18"/>
                <w:szCs w:val="18"/>
                <w:lang w:eastAsia="nb-NO"/>
              </w:rPr>
              <w:t>Sum pensjonister</w:t>
            </w:r>
            <w:r w:rsidRPr="2ABD431E">
              <w:rPr>
                <w:rFonts w:cs="Arial"/>
                <w:color w:val="auto"/>
                <w:sz w:val="18"/>
                <w:szCs w:val="18"/>
                <w:lang w:eastAsia="nb-NO"/>
              </w:rPr>
              <w:t> </w:t>
            </w:r>
          </w:p>
        </w:tc>
        <w:tc>
          <w:tcPr>
            <w:tcW w:w="2048" w:type="dxa"/>
            <w:tcBorders>
              <w:top w:val="single" w:sz="4" w:space="0" w:color="auto"/>
            </w:tcBorders>
            <w:shd w:val="clear" w:color="auto" w:fill="auto"/>
            <w:vAlign w:val="bottom"/>
            <w:hideMark/>
          </w:tcPr>
          <w:p w14:paraId="21FCB0C9" w14:textId="2DB85A4E" w:rsidR="00F55AED" w:rsidRPr="00EE4A67" w:rsidRDefault="00F55AED" w:rsidP="0048193F">
            <w:pPr>
              <w:jc w:val="right"/>
            </w:pPr>
            <w:r w:rsidRPr="3EB05291">
              <w:rPr>
                <w:rFonts w:cs="Arial"/>
                <w:b/>
                <w:color w:val="auto"/>
                <w:sz w:val="18"/>
                <w:szCs w:val="18"/>
                <w:lang w:eastAsia="nb-NO"/>
              </w:rPr>
              <w:t xml:space="preserve">1 </w:t>
            </w:r>
            <w:r w:rsidR="21BA36A5" w:rsidRPr="3EB05291">
              <w:rPr>
                <w:rFonts w:cs="Arial"/>
                <w:b/>
                <w:bCs/>
                <w:color w:val="auto"/>
                <w:sz w:val="18"/>
                <w:szCs w:val="18"/>
                <w:lang w:eastAsia="nb-NO"/>
              </w:rPr>
              <w:t>511</w:t>
            </w:r>
          </w:p>
        </w:tc>
        <w:tc>
          <w:tcPr>
            <w:tcW w:w="2048" w:type="dxa"/>
            <w:tcBorders>
              <w:top w:val="single" w:sz="4" w:space="0" w:color="auto"/>
            </w:tcBorders>
            <w:shd w:val="clear" w:color="auto" w:fill="auto"/>
            <w:vAlign w:val="bottom"/>
            <w:hideMark/>
          </w:tcPr>
          <w:p w14:paraId="7616DB5E" w14:textId="74445126" w:rsidR="00F55AED" w:rsidRPr="00EE4A67" w:rsidRDefault="00F55AED" w:rsidP="0048193F">
            <w:pPr>
              <w:jc w:val="right"/>
            </w:pPr>
            <w:r w:rsidRPr="2ABD431E">
              <w:rPr>
                <w:rFonts w:cs="Arial"/>
                <w:b/>
                <w:color w:val="auto"/>
                <w:sz w:val="18"/>
                <w:szCs w:val="18"/>
                <w:lang w:eastAsia="nb-NO"/>
              </w:rPr>
              <w:t>1</w:t>
            </w:r>
            <w:r w:rsidR="0029DC79" w:rsidRPr="2ABD431E">
              <w:rPr>
                <w:rFonts w:cs="Arial"/>
                <w:b/>
                <w:color w:val="auto"/>
                <w:sz w:val="18"/>
                <w:szCs w:val="18"/>
                <w:lang w:eastAsia="nb-NO"/>
              </w:rPr>
              <w:t xml:space="preserve"> </w:t>
            </w:r>
            <w:r w:rsidR="21BA36A5" w:rsidRPr="3EB05291">
              <w:rPr>
                <w:rFonts w:cs="Arial"/>
                <w:b/>
                <w:bCs/>
                <w:color w:val="auto"/>
                <w:sz w:val="18"/>
                <w:szCs w:val="18"/>
                <w:lang w:eastAsia="nb-NO"/>
              </w:rPr>
              <w:t>637</w:t>
            </w:r>
          </w:p>
        </w:tc>
        <w:tc>
          <w:tcPr>
            <w:tcW w:w="1353" w:type="dxa"/>
            <w:tcBorders>
              <w:top w:val="single" w:sz="4" w:space="0" w:color="auto"/>
            </w:tcBorders>
            <w:shd w:val="clear" w:color="auto" w:fill="auto"/>
            <w:vAlign w:val="bottom"/>
            <w:hideMark/>
          </w:tcPr>
          <w:p w14:paraId="65EAA8DF" w14:textId="74445126" w:rsidR="00F55AED" w:rsidRPr="00EE4A67" w:rsidRDefault="21BA36A5" w:rsidP="0048193F">
            <w:pPr>
              <w:jc w:val="right"/>
            </w:pPr>
            <w:r w:rsidRPr="3EB05291">
              <w:rPr>
                <w:rFonts w:cs="Arial"/>
                <w:color w:val="auto"/>
                <w:sz w:val="18"/>
                <w:szCs w:val="18"/>
                <w:lang w:eastAsia="nb-NO"/>
              </w:rPr>
              <w:t>126</w:t>
            </w:r>
          </w:p>
        </w:tc>
      </w:tr>
    </w:tbl>
    <w:p w14:paraId="3F253002" w14:textId="77777777" w:rsidR="009678EE" w:rsidRPr="00EE4A67" w:rsidRDefault="009678EE" w:rsidP="0048193F">
      <w:pPr>
        <w:pStyle w:val="Overskrift3"/>
        <w:rPr>
          <w:sz w:val="18"/>
          <w:szCs w:val="18"/>
        </w:rPr>
      </w:pPr>
      <w:r w:rsidRPr="00EE4A67">
        <w:t>Pensjonspremie og utbetalinger </w:t>
      </w:r>
    </w:p>
    <w:p w14:paraId="10AF7FB7" w14:textId="6488385E" w:rsidR="009678EE" w:rsidRPr="00EE4A67" w:rsidRDefault="009678EE" w:rsidP="0048193F">
      <w:pPr>
        <w:rPr>
          <w:rFonts w:cs="Arial"/>
          <w:color w:val="auto"/>
          <w:lang w:eastAsia="nb-NO"/>
        </w:rPr>
      </w:pPr>
      <w:r w:rsidRPr="3EB05291">
        <w:rPr>
          <w:rFonts w:cs="Arial"/>
          <w:color w:val="auto"/>
          <w:lang w:eastAsia="nb-NO"/>
        </w:rPr>
        <w:t>I 202</w:t>
      </w:r>
      <w:r w:rsidR="7CE2B258" w:rsidRPr="3EB05291">
        <w:rPr>
          <w:rFonts w:cs="Arial"/>
          <w:color w:val="auto"/>
          <w:lang w:eastAsia="nb-NO"/>
        </w:rPr>
        <w:t>2</w:t>
      </w:r>
      <w:r w:rsidRPr="3EB05291">
        <w:rPr>
          <w:rFonts w:cs="Arial"/>
          <w:color w:val="auto"/>
          <w:lang w:eastAsia="nb-NO"/>
        </w:rPr>
        <w:t xml:space="preserve"> utgjorde forfalte premier </w:t>
      </w:r>
      <w:r w:rsidRPr="575B8AEF">
        <w:rPr>
          <w:rFonts w:cs="Arial"/>
          <w:color w:val="auto"/>
          <w:lang w:eastAsia="nb-NO"/>
        </w:rPr>
        <w:t>2</w:t>
      </w:r>
      <w:r w:rsidR="37C8C3A8" w:rsidRPr="575B8AEF">
        <w:rPr>
          <w:rFonts w:cs="Arial"/>
          <w:color w:val="auto"/>
          <w:lang w:eastAsia="nb-NO"/>
        </w:rPr>
        <w:t>03,7</w:t>
      </w:r>
      <w:r w:rsidRPr="3EB05291">
        <w:rPr>
          <w:rFonts w:cs="Arial"/>
          <w:color w:val="auto"/>
          <w:lang w:eastAsia="nb-NO"/>
        </w:rPr>
        <w:t> mill. kr. Til sammen ble det utbetalt pensjon for </w:t>
      </w:r>
      <w:r w:rsidR="7F8BBE48" w:rsidRPr="575B8AEF">
        <w:rPr>
          <w:rFonts w:cs="Arial"/>
          <w:color w:val="auto"/>
          <w:lang w:eastAsia="nb-NO"/>
        </w:rPr>
        <w:t xml:space="preserve">77,1 </w:t>
      </w:r>
      <w:r w:rsidRPr="3EB05291">
        <w:rPr>
          <w:rFonts w:cs="Arial"/>
          <w:color w:val="auto"/>
          <w:lang w:eastAsia="nb-NO"/>
        </w:rPr>
        <w:t>mill. kr.  </w:t>
      </w:r>
    </w:p>
    <w:p w14:paraId="763D0323" w14:textId="77777777" w:rsidR="00F55AED" w:rsidRPr="00EE4A67" w:rsidRDefault="00F55AED" w:rsidP="0048193F">
      <w:pPr>
        <w:pStyle w:val="Overskrift3"/>
        <w:rPr>
          <w:sz w:val="18"/>
          <w:szCs w:val="18"/>
        </w:rPr>
      </w:pPr>
      <w:r w:rsidRPr="00EE4A67">
        <w:t>Miljø og bærekraft </w:t>
      </w:r>
    </w:p>
    <w:p w14:paraId="1DAE53D2" w14:textId="77777777" w:rsidR="00F55AED" w:rsidRPr="00EE4A67" w:rsidRDefault="00F55AED" w:rsidP="0048193F">
      <w:pPr>
        <w:rPr>
          <w:rFonts w:cs="Arial"/>
          <w:color w:val="auto"/>
          <w:sz w:val="18"/>
          <w:szCs w:val="18"/>
          <w:lang w:eastAsia="nb-NO"/>
        </w:rPr>
      </w:pPr>
      <w:r w:rsidRPr="575B8AEF">
        <w:rPr>
          <w:rFonts w:cs="Arial"/>
          <w:color w:val="auto"/>
          <w:lang w:eastAsia="nb-NO"/>
        </w:rPr>
        <w:t>Pensjonskassen har en tydelig ambisjon innen miljø og bærekraft, og legger vekt på at midlene til forvaltning skal investeres i selskaper som demonstrerer en bærekraftig forretningsførsel. Investeringene skal søke selskaper som presterer godt finansielt og samtidig bidrar til måloppnåelse av globale rammeverk som FNs bærekraftsmål og Parisavtalen.  </w:t>
      </w:r>
    </w:p>
    <w:p w14:paraId="43D26DBD" w14:textId="29B24C5D" w:rsidR="00F55AED" w:rsidRPr="00EE4A67" w:rsidRDefault="00F55AED" w:rsidP="0048193F">
      <w:pPr>
        <w:rPr>
          <w:rFonts w:cs="Arial"/>
          <w:color w:val="auto"/>
          <w:lang w:eastAsia="nb-NO"/>
        </w:rPr>
      </w:pPr>
      <w:r w:rsidRPr="575B8AEF">
        <w:rPr>
          <w:rFonts w:cs="Arial"/>
          <w:color w:val="auto"/>
          <w:lang w:eastAsia="nb-NO"/>
        </w:rPr>
        <w:t>Det stilles krav til at selskapene overholder menneskerettigheter, arbeidstakernes rettigheter og korrupsjonslovgivning, samt har en miljømessig bærekraftig forretningsførsel, og som ikke er involvert i produksjon av tobakk eller kontroversielle våpen som landminer, klasevåpen og atomvåpen, eller annen uakseptabel forretningsførsel. Kriteriene baseres på anerkjente standarder som for eksempel FNs Global Compact-prinsipper, OECDs retningslinjer for multinasjonale selskaper, internasjonale ILO-konvensjoner, Ottawa-avtalen (landminer) og Klimakonvensjonen.</w:t>
      </w:r>
      <w:r w:rsidR="32A6CE5F" w:rsidRPr="575B8AEF">
        <w:rPr>
          <w:rFonts w:cs="Arial"/>
          <w:color w:val="auto"/>
          <w:lang w:eastAsia="nb-NO"/>
        </w:rPr>
        <w:t xml:space="preserve"> </w:t>
      </w:r>
      <w:r w:rsidRPr="575B8AEF">
        <w:rPr>
          <w:rFonts w:cs="Arial"/>
          <w:color w:val="auto"/>
          <w:lang w:eastAsia="nb-NO"/>
        </w:rPr>
        <w:t> </w:t>
      </w:r>
    </w:p>
    <w:p w14:paraId="04CEC281" w14:textId="77777777" w:rsidR="00F55AED" w:rsidRPr="00EE4A67" w:rsidRDefault="00F55AED" w:rsidP="0048193F">
      <w:pPr>
        <w:pStyle w:val="Overskrift3"/>
        <w:rPr>
          <w:sz w:val="18"/>
          <w:szCs w:val="18"/>
        </w:rPr>
      </w:pPr>
      <w:r w:rsidRPr="00EE4A67">
        <w:t>Resultater </w:t>
      </w:r>
    </w:p>
    <w:p w14:paraId="0B08796D" w14:textId="7E66D86F" w:rsidR="00F55AED" w:rsidRPr="00EE4A67" w:rsidRDefault="00F55AED" w:rsidP="0048193F">
      <w:pPr>
        <w:rPr>
          <w:rFonts w:cs="Arial"/>
          <w:strike/>
          <w:color w:val="auto"/>
          <w:lang w:eastAsia="nb-NO"/>
        </w:rPr>
      </w:pPr>
      <w:r w:rsidRPr="493C4CA9">
        <w:rPr>
          <w:rFonts w:cs="Arial"/>
          <w:color w:val="auto"/>
          <w:lang w:eastAsia="nb-NO"/>
        </w:rPr>
        <w:t xml:space="preserve">Årsregnskap med tilhørende beslutning om resultatdisponering skal vedtas av styret i LKP </w:t>
      </w:r>
      <w:r w:rsidRPr="3667F389">
        <w:rPr>
          <w:rFonts w:cs="Arial"/>
          <w:color w:val="auto"/>
          <w:lang w:eastAsia="nb-NO"/>
        </w:rPr>
        <w:t>2</w:t>
      </w:r>
      <w:r w:rsidR="4F8CA454" w:rsidRPr="3667F389">
        <w:rPr>
          <w:rFonts w:cs="Arial"/>
          <w:color w:val="auto"/>
          <w:lang w:eastAsia="nb-NO"/>
        </w:rPr>
        <w:t>3</w:t>
      </w:r>
      <w:r w:rsidRPr="493C4CA9">
        <w:rPr>
          <w:rFonts w:cs="Arial"/>
          <w:color w:val="auto"/>
          <w:lang w:eastAsia="nb-NO"/>
        </w:rPr>
        <w:t>. mars 202</w:t>
      </w:r>
      <w:r w:rsidR="2711FECB" w:rsidRPr="493C4CA9">
        <w:rPr>
          <w:rFonts w:cs="Arial"/>
          <w:color w:val="auto"/>
          <w:lang w:eastAsia="nb-NO"/>
        </w:rPr>
        <w:t>2</w:t>
      </w:r>
      <w:r w:rsidRPr="493C4CA9">
        <w:rPr>
          <w:rFonts w:cs="Arial"/>
          <w:color w:val="auto"/>
          <w:lang w:eastAsia="nb-NO"/>
        </w:rPr>
        <w:t>. Det henvises til pensjonskassens egen årsrapport for mer informasjon om resultater og</w:t>
      </w:r>
      <w:r w:rsidR="7A6660B7" w:rsidRPr="493C4CA9">
        <w:rPr>
          <w:rFonts w:cs="Arial"/>
          <w:color w:val="auto"/>
          <w:lang w:eastAsia="nb-NO"/>
        </w:rPr>
        <w:t xml:space="preserve"> punktene omtalt over.</w:t>
      </w:r>
    </w:p>
    <w:p w14:paraId="02F18738" w14:textId="77777777" w:rsidR="009D7C22" w:rsidRDefault="009D7C22" w:rsidP="0048193F">
      <w:pPr>
        <w:spacing w:after="200"/>
        <w:rPr>
          <w:rFonts w:cs="Arial"/>
          <w:color w:val="29594F"/>
          <w:spacing w:val="-14"/>
          <w:sz w:val="36"/>
          <w:szCs w:val="32"/>
          <w:lang w:eastAsia="nb-NO"/>
        </w:rPr>
      </w:pPr>
      <w:bookmarkStart w:id="200" w:name="_Toc100145927"/>
      <w:bookmarkStart w:id="201" w:name="_Toc101694925"/>
      <w:r>
        <w:br w:type="page"/>
      </w:r>
    </w:p>
    <w:p w14:paraId="32569BFC" w14:textId="523629E1" w:rsidR="00D676DF" w:rsidRPr="00EE4A67" w:rsidRDefault="005B631A" w:rsidP="0048193F">
      <w:pPr>
        <w:pStyle w:val="Overskrift2"/>
      </w:pPr>
      <w:bookmarkStart w:id="202" w:name="_Toc132639744"/>
      <w:r w:rsidRPr="00EE4A67">
        <w:lastRenderedPageBreak/>
        <w:t>Regionkontor Landbruk</w:t>
      </w:r>
      <w:bookmarkEnd w:id="200"/>
      <w:bookmarkEnd w:id="201"/>
      <w:bookmarkEnd w:id="202"/>
      <w:r w:rsidRPr="00EE4A67">
        <w:t xml:space="preserve"> </w:t>
      </w:r>
    </w:p>
    <w:p w14:paraId="61A87AEE" w14:textId="77777777" w:rsidR="008A23C8" w:rsidRPr="00AF1591" w:rsidRDefault="008A23C8" w:rsidP="0048193F">
      <w:pPr>
        <w:rPr>
          <w:color w:val="auto"/>
        </w:rPr>
      </w:pPr>
      <w:r w:rsidRPr="00AF1591">
        <w:rPr>
          <w:color w:val="auto"/>
        </w:rPr>
        <w:t>Regionkontor Landbruk for Lørenskog, Oslo og Rælingen, er kommunenes lokale landbrukskontor. Det er et kompetansesenter for jord- og skogbruk med tilgrensende fagområder, viltfaglig, urbant landbruk, planfaglig arealbruk og næringsutvikling.</w:t>
      </w:r>
    </w:p>
    <w:p w14:paraId="262DB5F3" w14:textId="2653EABE" w:rsidR="00C53367" w:rsidRPr="00AF1591" w:rsidRDefault="00C53367" w:rsidP="0048193F">
      <w:pPr>
        <w:rPr>
          <w:color w:val="auto"/>
        </w:rPr>
      </w:pPr>
      <w:r w:rsidRPr="00AF1591">
        <w:rPr>
          <w:color w:val="auto"/>
        </w:rPr>
        <w:t>Kontoret består av landbrukssjef, skogbruksrådgiver, jordbruksrådgiver, og rådgiver for vilt- og landskapsfaglige spørsmål.</w:t>
      </w:r>
    </w:p>
    <w:p w14:paraId="42A9E7BF" w14:textId="1EAFBB84" w:rsidR="00C53367" w:rsidRPr="00CB21FE" w:rsidRDefault="00C53367" w:rsidP="0048193F">
      <w:pPr>
        <w:rPr>
          <w:color w:val="auto"/>
        </w:rPr>
      </w:pPr>
      <w:r w:rsidRPr="00CB21FE">
        <w:rPr>
          <w:color w:val="auto"/>
        </w:rPr>
        <w:t xml:space="preserve">Kontoret skal </w:t>
      </w:r>
      <w:r w:rsidR="004E45C0" w:rsidRPr="00CB21FE">
        <w:rPr>
          <w:color w:val="auto"/>
        </w:rPr>
        <w:t>ta hånd om</w:t>
      </w:r>
      <w:r w:rsidRPr="00CB21FE">
        <w:rPr>
          <w:color w:val="auto"/>
        </w:rPr>
        <w:t xml:space="preserve"> effektiv og kvalitetsfull administrasjon av støtteordninger og juridiske virkemidler i landbruket</w:t>
      </w:r>
      <w:r w:rsidR="004E45C0">
        <w:rPr>
          <w:color w:val="auto"/>
        </w:rPr>
        <w:t>,</w:t>
      </w:r>
      <w:r w:rsidRPr="00CB21FE">
        <w:rPr>
          <w:color w:val="auto"/>
        </w:rPr>
        <w:t xml:space="preserve"> samtidig med at det skal være et faglig organ innen grønn sektor og tilknyttede næringer.</w:t>
      </w:r>
    </w:p>
    <w:p w14:paraId="20E99A7E" w14:textId="17C71CD8" w:rsidR="00DB0712" w:rsidRPr="00CB21FE" w:rsidRDefault="003775F6" w:rsidP="0048193F">
      <w:pPr>
        <w:rPr>
          <w:rFonts w:cs="Arial"/>
          <w:color w:val="auto"/>
        </w:rPr>
      </w:pPr>
      <w:r>
        <w:rPr>
          <w:rFonts w:cs="Arial"/>
          <w:color w:val="auto"/>
        </w:rPr>
        <w:t>Kontoret</w:t>
      </w:r>
      <w:r w:rsidR="00DB0712" w:rsidRPr="00CB21FE">
        <w:rPr>
          <w:rFonts w:cs="Arial"/>
          <w:color w:val="auto"/>
        </w:rPr>
        <w:t xml:space="preserve"> forvalter statlige, regionale og lokale tilskudd og juridiske virkemidler innen landbruk, natur og viltforvaltning. Kontoret er førstelinjetjeneste for Innovasjon Norge og leder prosjekter rettet mot landbruk og næringstiltak etter temaplan Landbruk. Kontoret har 3,6 årsverk og har i tillegg prosjektstillinger på oppdrag.</w:t>
      </w:r>
    </w:p>
    <w:p w14:paraId="3FAAE6FE" w14:textId="77777777" w:rsidR="00D676DF" w:rsidRPr="00EE4A67" w:rsidRDefault="00D676DF" w:rsidP="0048193F">
      <w:pPr>
        <w:pStyle w:val="Overskrift3"/>
        <w:rPr>
          <w:rFonts w:eastAsiaTheme="minorEastAsia"/>
        </w:rPr>
      </w:pPr>
      <w:r w:rsidRPr="00EE4A67">
        <w:t>Mål</w:t>
      </w:r>
    </w:p>
    <w:p w14:paraId="5C9CFC61" w14:textId="77777777" w:rsidR="00E25967" w:rsidRPr="00FA0F4D" w:rsidRDefault="006A27F5" w:rsidP="0048193F">
      <w:pPr>
        <w:rPr>
          <w:rFonts w:cs="Arial"/>
          <w:color w:val="auto"/>
        </w:rPr>
      </w:pPr>
      <w:r w:rsidRPr="00FA0F4D">
        <w:rPr>
          <w:rFonts w:cs="Arial"/>
          <w:color w:val="auto"/>
        </w:rPr>
        <w:t xml:space="preserve">Regionkontor landbruk skal være et effektivt og faglig kompetent landbrukskontor for kommunene og fremme en bærekraftig forvaltning av jord-, skog- og naturressursene, med sikte på verdiskaping, og sikring av produksjonsgrunnlaget, det biologiske mangfoldet, hensyn til miljøet, landskapet, friluftslivet og kulturverdiene.  </w:t>
      </w:r>
    </w:p>
    <w:p w14:paraId="6FCEA010" w14:textId="77777777" w:rsidR="00085340" w:rsidRPr="00EE4A67" w:rsidRDefault="00085340" w:rsidP="0048193F">
      <w:pPr>
        <w:pStyle w:val="Overskrift3"/>
        <w:rPr>
          <w:rFonts w:eastAsiaTheme="minorEastAsia"/>
        </w:rPr>
      </w:pPr>
      <w:r w:rsidRPr="00EE4A67">
        <w:t>Viktige hendelser- tiltak</w:t>
      </w:r>
    </w:p>
    <w:p w14:paraId="782511EF" w14:textId="3C20BDD0" w:rsidR="00293140" w:rsidRPr="007916D9" w:rsidRDefault="00293140" w:rsidP="0048193F">
      <w:pPr>
        <w:pStyle w:val="Overskrift5"/>
        <w:spacing w:line="276" w:lineRule="auto"/>
      </w:pPr>
      <w:r w:rsidRPr="007916D9">
        <w:t xml:space="preserve">Etablering av parsellhager i </w:t>
      </w:r>
      <w:r>
        <w:t>L</w:t>
      </w:r>
      <w:r w:rsidRPr="007916D9">
        <w:t xml:space="preserve">ørenskog </w:t>
      </w:r>
    </w:p>
    <w:p w14:paraId="0EA45B76" w14:textId="30CDB085" w:rsidR="00B01A76" w:rsidRPr="007916D9" w:rsidRDefault="00B01A76" w:rsidP="0048193F">
      <w:pPr>
        <w:rPr>
          <w:rFonts w:cs="Arial"/>
          <w:i/>
          <w:iCs/>
        </w:rPr>
      </w:pPr>
      <w:r w:rsidRPr="007916D9">
        <w:rPr>
          <w:rFonts w:cs="Arial"/>
        </w:rPr>
        <w:t>Landbrukskontoret har i to år drevet pilotprosjekt ved Skårer gård og tilrettelagt for parsellhagebruk på to andre steder i kommunen (Løken og Fjellhamar). Museene i Akershus organiserte i 2022 parsellgruppen på Skårer i egen forening registrert i Brønnøysund. Hele 45 parseller på Skårer ble startet opp</w:t>
      </w:r>
      <w:r w:rsidR="003A742C">
        <w:rPr>
          <w:rFonts w:cs="Arial"/>
        </w:rPr>
        <w:t>.</w:t>
      </w:r>
      <w:r w:rsidRPr="007916D9">
        <w:rPr>
          <w:rFonts w:cs="Arial"/>
        </w:rPr>
        <w:t xml:space="preserve"> Ved Løken ble det satt i gang en gruppe</w:t>
      </w:r>
      <w:r w:rsidR="00C03A56">
        <w:rPr>
          <w:rFonts w:cs="Arial"/>
        </w:rPr>
        <w:t>, j</w:t>
      </w:r>
      <w:r w:rsidRPr="007916D9">
        <w:rPr>
          <w:rFonts w:cs="Arial"/>
        </w:rPr>
        <w:t>ordforbedring og annen tilrettelegging for aktiviteten er ordnet</w:t>
      </w:r>
      <w:r w:rsidR="00C03A56">
        <w:rPr>
          <w:rFonts w:cs="Arial"/>
        </w:rPr>
        <w:t>.</w:t>
      </w:r>
      <w:r w:rsidRPr="007916D9">
        <w:rPr>
          <w:rFonts w:cs="Arial"/>
        </w:rPr>
        <w:t xml:space="preserve"> Ved Fjellhamar har en mindre gruppe fortsatt dyrkingen på midlertidig tomt.</w:t>
      </w:r>
    </w:p>
    <w:p w14:paraId="52557B4F" w14:textId="77777777" w:rsidR="00B01A76" w:rsidRPr="007916D9" w:rsidRDefault="00B01A76" w:rsidP="0048193F">
      <w:pPr>
        <w:pStyle w:val="Overskrift5"/>
        <w:spacing w:line="276" w:lineRule="auto"/>
      </w:pPr>
      <w:r w:rsidRPr="007916D9">
        <w:t>Ungskogpleie og ungdom, IPT og demens</w:t>
      </w:r>
    </w:p>
    <w:p w14:paraId="34685D71" w14:textId="16FF2925" w:rsidR="00B01A76" w:rsidRPr="007916D9" w:rsidRDefault="00B01A76" w:rsidP="0048193F">
      <w:pPr>
        <w:spacing w:after="0"/>
        <w:rPr>
          <w:rFonts w:eastAsia="Times New Roman" w:cs="Arial"/>
          <w:strike/>
          <w:sz w:val="24"/>
          <w:szCs w:val="24"/>
        </w:rPr>
      </w:pPr>
      <w:r w:rsidRPr="007916D9">
        <w:rPr>
          <w:rFonts w:cs="Arial"/>
        </w:rPr>
        <w:t xml:space="preserve">Kontoret gjennomførte 2022 ungskogpleiekurs for ungdom. Dette ga etablering av bedrift som påtok seg skjøtselsoppdrag blant grunneiere i kommunen. Likeledes deltok kontoret i pilotkommunesatsningen om inn-på-tunet og demens som Lørenskog var en del av. </w:t>
      </w:r>
    </w:p>
    <w:p w14:paraId="7182513B" w14:textId="77777777" w:rsidR="008F55CA" w:rsidRDefault="008F55CA" w:rsidP="0048193F">
      <w:pPr>
        <w:spacing w:after="0"/>
        <w:rPr>
          <w:rFonts w:cs="Arial"/>
          <w:i/>
          <w:iCs/>
        </w:rPr>
      </w:pPr>
    </w:p>
    <w:p w14:paraId="22D5866E" w14:textId="77777777" w:rsidR="00B01A76" w:rsidRPr="007916D9" w:rsidRDefault="00B01A76" w:rsidP="0048193F">
      <w:pPr>
        <w:rPr>
          <w:rFonts w:cs="Arial"/>
        </w:rPr>
      </w:pPr>
      <w:r w:rsidRPr="007B53DC">
        <w:rPr>
          <w:rStyle w:val="Overskrift5Tegn"/>
        </w:rPr>
        <w:t>Kulturlandskapsutvikling</w:t>
      </w:r>
      <w:r w:rsidRPr="007B53DC">
        <w:rPr>
          <w:rStyle w:val="Overskrift5Tegn"/>
        </w:rPr>
        <w:br/>
      </w:r>
      <w:r w:rsidRPr="007916D9">
        <w:rPr>
          <w:rFonts w:cs="Arial"/>
        </w:rPr>
        <w:t>Regionkontor landbruk startet opp et prosjekt om vitalisering av kulturlandskapet og en landskapsarkitekt ble ansatt. Bjørndalen ble valgt ut som satsingsområde.</w:t>
      </w:r>
    </w:p>
    <w:p w14:paraId="7492DD49" w14:textId="77777777" w:rsidR="00B01A76" w:rsidRPr="007916D9" w:rsidRDefault="00B01A76" w:rsidP="0048193F">
      <w:pPr>
        <w:rPr>
          <w:rFonts w:cs="Arial"/>
        </w:rPr>
      </w:pPr>
      <w:r w:rsidRPr="007916D9">
        <w:rPr>
          <w:rFonts w:cs="Arial"/>
        </w:rPr>
        <w:lastRenderedPageBreak/>
        <w:t>En gruppe med grunneiere i Bjørndalen har siden gått sammen om å samle informasjon om arealene og kulturhistorien fra området slik at det kan formidles gjennom skilting. Bjørndalen har en rik landbrukshistorie og nær tilknytning til Ellingsrudelva hvor det har eksistert møller, teglsteinsverk, kistedammer, badeplasser og beiteområder i lang tid.</w:t>
      </w:r>
    </w:p>
    <w:p w14:paraId="4140239E" w14:textId="77777777" w:rsidR="00B01A76" w:rsidRPr="007916D9" w:rsidRDefault="00B01A76" w:rsidP="0048193F">
      <w:pPr>
        <w:rPr>
          <w:rFonts w:cs="Arial"/>
        </w:rPr>
      </w:pPr>
      <w:r w:rsidRPr="007916D9">
        <w:rPr>
          <w:rFonts w:cs="Arial"/>
        </w:rPr>
        <w:t xml:space="preserve">Prosjektgruppen ønsker i tillegg å restaurere et tidligere beite i dalen som per i dag gror igjen. En avtale mellom grunneiere og kommunen om bruken av området, er også lagt til grunn. Landbrukskontoret jobber for tiden med å forberede tiltaket for restaureringen i tråd med gjeldende planer og lovverk i Lørenskog kommune. </w:t>
      </w:r>
    </w:p>
    <w:p w14:paraId="54A34607" w14:textId="77777777" w:rsidR="00B01A76" w:rsidRPr="007916D9" w:rsidRDefault="00B01A76" w:rsidP="0048193F">
      <w:pPr>
        <w:rPr>
          <w:rFonts w:cs="Arial"/>
        </w:rPr>
      </w:pPr>
      <w:r w:rsidRPr="007916D9">
        <w:rPr>
          <w:rFonts w:cs="Arial"/>
        </w:rPr>
        <w:t>Ordfører Ragnhild Bergheim delte ut Kulturlandskapsprisen i kommunestyremøtet den 21. september for 2022 til Fredrik og Marianne Benterud på Nordre Våler gård i Lørenskog. Familien Benterud driver med korn- og grasproduksjon. Og de har de en stor besetning av ammekyr. Prisen består av 20 000 kr og en vandrepremie. Kontoret har i 2022 støttet innkjøp av nofence beiteteknologi for storfe ved søndre Hauger gård, fra kommunale fondsmidler for skjøtsel og miljøtiltak.</w:t>
      </w:r>
    </w:p>
    <w:p w14:paraId="16C26E63" w14:textId="77777777" w:rsidR="00B01A76" w:rsidRPr="007916D9" w:rsidRDefault="00B01A76" w:rsidP="0048193F">
      <w:pPr>
        <w:rPr>
          <w:rFonts w:eastAsia="Times New Roman" w:cs="Arial"/>
          <w:sz w:val="24"/>
          <w:szCs w:val="24"/>
        </w:rPr>
      </w:pPr>
      <w:r w:rsidRPr="007B53DC">
        <w:rPr>
          <w:rStyle w:val="Overskrift5Tegn"/>
        </w:rPr>
        <w:t>Miljørettet arbeid</w:t>
      </w:r>
      <w:r w:rsidRPr="007B53DC">
        <w:rPr>
          <w:rStyle w:val="Overskrift5Tegn"/>
        </w:rPr>
        <w:br/>
      </w:r>
      <w:r w:rsidRPr="007916D9">
        <w:rPr>
          <w:rFonts w:cs="Arial"/>
        </w:rPr>
        <w:t>I 2022 ble det gitt tilskudd til fem prosjekter i Lørenskog gjennom ordningen spesielle miljøtiltak i jordbruket (SMIL-ordningen). Prosjektene gjelder tømming av 2 fangdammer, inngjerding av et hestebeite og restaurering av et uthus. Det ble innvilget 117 500 for disse fire miljøprosjektene som bidrar til mindre jorderosjon og forurensning til vann, samt istandsetting av gamle bygninger. I tillegg ble det innvilget 175 000 kr i statlig tilskudd og 98 000 i kommunalt tilskudd til drenering av 70 daa jordbruksareal.</w:t>
      </w:r>
    </w:p>
    <w:p w14:paraId="19986924" w14:textId="0544AFE2" w:rsidR="00CC24D7" w:rsidRPr="00EE4A67" w:rsidRDefault="00B01A76" w:rsidP="0048193F">
      <w:pPr>
        <w:rPr>
          <w:rFonts w:cs="Arial"/>
          <w:strike/>
          <w:color w:val="auto"/>
        </w:rPr>
      </w:pPr>
      <w:r w:rsidRPr="007B53DC">
        <w:rPr>
          <w:rStyle w:val="Overskrift5Tegn"/>
        </w:rPr>
        <w:t>Viltforvaltning</w:t>
      </w:r>
      <w:r w:rsidRPr="007B53DC">
        <w:rPr>
          <w:rStyle w:val="Overskrift5Tegn"/>
        </w:rPr>
        <w:br/>
      </w:r>
      <w:r w:rsidRPr="007916D9">
        <w:rPr>
          <w:rFonts w:cs="Arial"/>
        </w:rPr>
        <w:t>Lørenskog fikk nye kommunale mål for elg, rådyr og hjort for perioden 2022 – 2025. Høsten 2022 ble det gjennomført beverkartlegging i samarbeid med Rælingen, og den viser at beverbestanden har stabilisert seg.</w:t>
      </w:r>
    </w:p>
    <w:p w14:paraId="294AE577" w14:textId="77777777" w:rsidR="004F790C" w:rsidRDefault="004F790C" w:rsidP="0048193F">
      <w:pPr>
        <w:spacing w:after="200"/>
        <w:rPr>
          <w:rFonts w:cs="Arial"/>
          <w:color w:val="29594F"/>
          <w:spacing w:val="-14"/>
          <w:sz w:val="36"/>
          <w:szCs w:val="32"/>
          <w:lang w:eastAsia="nb-NO"/>
        </w:rPr>
      </w:pPr>
      <w:bookmarkStart w:id="203" w:name="_Toc67917042"/>
      <w:bookmarkStart w:id="204" w:name="_Toc100145928"/>
      <w:bookmarkStart w:id="205" w:name="_Toc101694926"/>
      <w:bookmarkStart w:id="206" w:name="_Toc67917058"/>
      <w:bookmarkStart w:id="207" w:name="_Toc64375594"/>
      <w:bookmarkStart w:id="208" w:name="_Toc65186045"/>
      <w:bookmarkStart w:id="209" w:name="_Toc34808177"/>
      <w:bookmarkStart w:id="210" w:name="_Toc40522770"/>
      <w:bookmarkStart w:id="211" w:name="_Toc416523166"/>
      <w:bookmarkEnd w:id="128"/>
      <w:r>
        <w:br w:type="page"/>
      </w:r>
    </w:p>
    <w:p w14:paraId="53061B93" w14:textId="77777777" w:rsidR="00392B12" w:rsidRPr="00EE4A67" w:rsidRDefault="00392B12" w:rsidP="0048193F">
      <w:pPr>
        <w:pStyle w:val="Overskrift2"/>
      </w:pPr>
      <w:bookmarkStart w:id="212" w:name="_Toc132639745"/>
      <w:bookmarkStart w:id="213" w:name="_Toc67917056"/>
      <w:bookmarkStart w:id="214" w:name="_Toc100145925"/>
      <w:bookmarkStart w:id="215" w:name="_Toc101694923"/>
      <w:r w:rsidRPr="00EE4A67">
        <w:lastRenderedPageBreak/>
        <w:t xml:space="preserve">Samarbeidsrådet </w:t>
      </w:r>
      <w:r>
        <w:t xml:space="preserve">for </w:t>
      </w:r>
      <w:r w:rsidRPr="00EE4A67">
        <w:t>Nedre Romerike (SNR)</w:t>
      </w:r>
      <w:bookmarkEnd w:id="212"/>
    </w:p>
    <w:p w14:paraId="2C5CC36D" w14:textId="77777777" w:rsidR="00392B12" w:rsidRPr="00C11268" w:rsidRDefault="00392B12" w:rsidP="0048193F">
      <w:pPr>
        <w:rPr>
          <w:rFonts w:cs="Arial"/>
          <w:color w:val="auto"/>
          <w:shd w:val="clear" w:color="auto" w:fill="FAFAFA"/>
        </w:rPr>
      </w:pPr>
      <w:r w:rsidRPr="00C11268">
        <w:rPr>
          <w:rFonts w:cs="Arial"/>
          <w:color w:val="auto"/>
          <w:shd w:val="clear" w:color="auto" w:fill="FAFAFA"/>
        </w:rPr>
        <w:t>Samarbeidsrådet for Nedre Romerike (SNR) er et politisk/strategisk samarbeidsorgan for de 5 kommunene på Nedre Romerike.</w:t>
      </w:r>
    </w:p>
    <w:p w14:paraId="7DC1EB16" w14:textId="77777777" w:rsidR="00392B12" w:rsidRPr="00C11268" w:rsidRDefault="00392B12" w:rsidP="0048193F">
      <w:pPr>
        <w:rPr>
          <w:rFonts w:cs="Arial"/>
          <w:color w:val="auto"/>
        </w:rPr>
      </w:pPr>
      <w:r w:rsidRPr="00C11268">
        <w:rPr>
          <w:rFonts w:cs="Arial"/>
          <w:color w:val="auto"/>
          <w:shd w:val="clear" w:color="auto" w:fill="FAFAFA"/>
        </w:rPr>
        <w:t xml:space="preserve">Det strategiske samarbeidet omfatter kommunene Aurskog-Høland, Lørenskog, Nittedal, </w:t>
      </w:r>
      <w:r w:rsidRPr="00C11268">
        <w:rPr>
          <w:rFonts w:cs="Arial"/>
          <w:color w:val="auto"/>
        </w:rPr>
        <w:t>Rælingen og Lillestrøm kommune, med om lag 180 000 innbyggere. SNR har en egen avtale om samarbeid med Viken fylkeskommune.</w:t>
      </w:r>
    </w:p>
    <w:p w14:paraId="13649791" w14:textId="77777777" w:rsidR="00392B12" w:rsidRPr="00C11268" w:rsidRDefault="00392B12" w:rsidP="0048193F">
      <w:pPr>
        <w:rPr>
          <w:rFonts w:cs="Arial"/>
          <w:color w:val="auto"/>
        </w:rPr>
      </w:pPr>
      <w:r w:rsidRPr="00C11268">
        <w:rPr>
          <w:rFonts w:cs="Arial"/>
          <w:color w:val="auto"/>
        </w:rPr>
        <w:t>Samarbeidsrådet skal ikke utøve offentlig myndighet på vegne av deltakerkommunene, eller drive med tilskuddsforvaltning. Lørenskog kommune er vertskommune for samarbeidet.</w:t>
      </w:r>
    </w:p>
    <w:p w14:paraId="151750CC" w14:textId="77777777" w:rsidR="00392B12" w:rsidRPr="00EE4A67" w:rsidRDefault="00392B12" w:rsidP="0048193F">
      <w:pPr>
        <w:pStyle w:val="Overskrift4"/>
        <w:spacing w:line="276" w:lineRule="auto"/>
      </w:pPr>
      <w:r w:rsidRPr="00EE4A67">
        <w:t>Økonomi</w:t>
      </w:r>
    </w:p>
    <w:tbl>
      <w:tblPr>
        <w:tblW w:w="9068" w:type="dxa"/>
        <w:tblCellMar>
          <w:left w:w="70" w:type="dxa"/>
          <w:right w:w="70" w:type="dxa"/>
        </w:tblCellMar>
        <w:tblLook w:val="04A0" w:firstRow="1" w:lastRow="0" w:firstColumn="1" w:lastColumn="0" w:noHBand="0" w:noVBand="1"/>
      </w:tblPr>
      <w:tblGrid>
        <w:gridCol w:w="4084"/>
        <w:gridCol w:w="1288"/>
        <w:gridCol w:w="1275"/>
        <w:gridCol w:w="1282"/>
        <w:gridCol w:w="1139"/>
      </w:tblGrid>
      <w:tr w:rsidR="00392B12" w:rsidRPr="00EE4A67" w14:paraId="46106CCF" w14:textId="77777777">
        <w:trPr>
          <w:trHeight w:val="340"/>
        </w:trPr>
        <w:tc>
          <w:tcPr>
            <w:tcW w:w="4084" w:type="dxa"/>
            <w:tcBorders>
              <w:top w:val="nil"/>
              <w:left w:val="nil"/>
              <w:bottom w:val="single" w:sz="4" w:space="0" w:color="auto"/>
              <w:right w:val="nil"/>
            </w:tcBorders>
            <w:shd w:val="clear" w:color="auto" w:fill="auto"/>
            <w:noWrap/>
            <w:vAlign w:val="bottom"/>
            <w:hideMark/>
          </w:tcPr>
          <w:p w14:paraId="3A8361A6" w14:textId="77777777" w:rsidR="00392B12" w:rsidRPr="006D4EF7" w:rsidRDefault="00392B12" w:rsidP="0048193F">
            <w:pPr>
              <w:spacing w:after="0"/>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 </w:t>
            </w:r>
            <w:r w:rsidRPr="006D4EF7">
              <w:rPr>
                <w:rFonts w:eastAsia="Times New Roman" w:cs="Arial"/>
                <w:i/>
                <w:color w:val="auto"/>
                <w:spacing w:val="0"/>
                <w:sz w:val="18"/>
                <w:szCs w:val="18"/>
                <w:lang w:eastAsia="nb-NO"/>
              </w:rPr>
              <w:t>Alle tall i hele 1000</w:t>
            </w:r>
          </w:p>
        </w:tc>
        <w:tc>
          <w:tcPr>
            <w:tcW w:w="1288" w:type="dxa"/>
            <w:tcBorders>
              <w:top w:val="nil"/>
              <w:left w:val="nil"/>
              <w:bottom w:val="single" w:sz="4" w:space="0" w:color="auto"/>
              <w:right w:val="nil"/>
            </w:tcBorders>
            <w:shd w:val="clear" w:color="auto" w:fill="auto"/>
            <w:vAlign w:val="bottom"/>
            <w:hideMark/>
          </w:tcPr>
          <w:p w14:paraId="5D45F857" w14:textId="77777777" w:rsidR="00392B12" w:rsidRPr="006D4EF7" w:rsidRDefault="00392B12" w:rsidP="0048193F">
            <w:pPr>
              <w:spacing w:after="0"/>
              <w:jc w:val="right"/>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Opprinnelig budsjett 202</w:t>
            </w:r>
            <w:r>
              <w:rPr>
                <w:rFonts w:eastAsia="Times New Roman" w:cs="Arial"/>
                <w:color w:val="auto"/>
                <w:spacing w:val="0"/>
                <w:sz w:val="18"/>
                <w:szCs w:val="18"/>
                <w:lang w:eastAsia="nb-NO"/>
              </w:rPr>
              <w:t>2</w:t>
            </w:r>
          </w:p>
        </w:tc>
        <w:tc>
          <w:tcPr>
            <w:tcW w:w="1275" w:type="dxa"/>
            <w:tcBorders>
              <w:top w:val="nil"/>
              <w:left w:val="nil"/>
              <w:bottom w:val="single" w:sz="4" w:space="0" w:color="auto"/>
              <w:right w:val="nil"/>
            </w:tcBorders>
            <w:shd w:val="clear" w:color="auto" w:fill="auto"/>
            <w:vAlign w:val="bottom"/>
            <w:hideMark/>
          </w:tcPr>
          <w:p w14:paraId="6055160B" w14:textId="77777777" w:rsidR="00392B12" w:rsidRPr="006D4EF7" w:rsidRDefault="00392B12" w:rsidP="0048193F">
            <w:pPr>
              <w:spacing w:after="0"/>
              <w:jc w:val="right"/>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Revidert budsjett</w:t>
            </w:r>
          </w:p>
        </w:tc>
        <w:tc>
          <w:tcPr>
            <w:tcW w:w="1282" w:type="dxa"/>
            <w:tcBorders>
              <w:top w:val="nil"/>
              <w:left w:val="nil"/>
              <w:bottom w:val="single" w:sz="4" w:space="0" w:color="auto"/>
              <w:right w:val="nil"/>
            </w:tcBorders>
            <w:shd w:val="clear" w:color="auto" w:fill="auto"/>
            <w:vAlign w:val="bottom"/>
            <w:hideMark/>
          </w:tcPr>
          <w:p w14:paraId="3B3B882D" w14:textId="77777777" w:rsidR="00392B12" w:rsidRPr="006D4EF7" w:rsidRDefault="00392B12" w:rsidP="0048193F">
            <w:pPr>
              <w:spacing w:after="0"/>
              <w:jc w:val="right"/>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Regnskap 202</w:t>
            </w:r>
            <w:r>
              <w:rPr>
                <w:rFonts w:eastAsia="Times New Roman" w:cs="Arial"/>
                <w:color w:val="auto"/>
                <w:spacing w:val="0"/>
                <w:sz w:val="18"/>
                <w:szCs w:val="18"/>
                <w:lang w:eastAsia="nb-NO"/>
              </w:rPr>
              <w:t>2</w:t>
            </w:r>
          </w:p>
        </w:tc>
        <w:tc>
          <w:tcPr>
            <w:tcW w:w="1139" w:type="dxa"/>
            <w:tcBorders>
              <w:top w:val="nil"/>
              <w:left w:val="nil"/>
              <w:bottom w:val="single" w:sz="4" w:space="0" w:color="auto"/>
              <w:right w:val="nil"/>
            </w:tcBorders>
            <w:shd w:val="clear" w:color="auto" w:fill="auto"/>
            <w:vAlign w:val="bottom"/>
            <w:hideMark/>
          </w:tcPr>
          <w:p w14:paraId="75E3FA90" w14:textId="77777777" w:rsidR="00392B12" w:rsidRPr="006D4EF7" w:rsidRDefault="00392B12" w:rsidP="0048193F">
            <w:pPr>
              <w:spacing w:after="0"/>
              <w:jc w:val="right"/>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Budsjett-avvik</w:t>
            </w:r>
          </w:p>
        </w:tc>
      </w:tr>
      <w:tr w:rsidR="00392B12" w:rsidRPr="00EE4A67" w14:paraId="7B1A3B6B" w14:textId="77777777">
        <w:trPr>
          <w:trHeight w:val="340"/>
        </w:trPr>
        <w:tc>
          <w:tcPr>
            <w:tcW w:w="4084" w:type="dxa"/>
            <w:tcBorders>
              <w:top w:val="nil"/>
              <w:left w:val="nil"/>
              <w:bottom w:val="nil"/>
              <w:right w:val="nil"/>
            </w:tcBorders>
            <w:shd w:val="clear" w:color="auto" w:fill="auto"/>
            <w:noWrap/>
            <w:vAlign w:val="bottom"/>
            <w:hideMark/>
          </w:tcPr>
          <w:p w14:paraId="7F2B1CD5" w14:textId="77777777" w:rsidR="00392B12" w:rsidRPr="006D4EF7" w:rsidRDefault="00392B12" w:rsidP="0048193F">
            <w:pPr>
              <w:spacing w:after="0"/>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Lønnsutgifter</w:t>
            </w:r>
          </w:p>
        </w:tc>
        <w:tc>
          <w:tcPr>
            <w:tcW w:w="1288" w:type="dxa"/>
            <w:tcBorders>
              <w:top w:val="nil"/>
              <w:left w:val="nil"/>
              <w:bottom w:val="nil"/>
              <w:right w:val="nil"/>
            </w:tcBorders>
            <w:shd w:val="clear" w:color="auto" w:fill="auto"/>
            <w:noWrap/>
            <w:vAlign w:val="center"/>
            <w:hideMark/>
          </w:tcPr>
          <w:p w14:paraId="33FE1D34"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1 345</w:t>
            </w:r>
          </w:p>
        </w:tc>
        <w:tc>
          <w:tcPr>
            <w:tcW w:w="1275" w:type="dxa"/>
            <w:tcBorders>
              <w:top w:val="nil"/>
              <w:left w:val="nil"/>
              <w:bottom w:val="nil"/>
              <w:right w:val="nil"/>
            </w:tcBorders>
            <w:shd w:val="clear" w:color="auto" w:fill="auto"/>
            <w:noWrap/>
            <w:vAlign w:val="center"/>
            <w:hideMark/>
          </w:tcPr>
          <w:p w14:paraId="36B31741"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1 344</w:t>
            </w:r>
          </w:p>
        </w:tc>
        <w:tc>
          <w:tcPr>
            <w:tcW w:w="1282" w:type="dxa"/>
            <w:tcBorders>
              <w:top w:val="nil"/>
              <w:left w:val="nil"/>
              <w:bottom w:val="nil"/>
              <w:right w:val="nil"/>
            </w:tcBorders>
            <w:shd w:val="clear" w:color="auto" w:fill="auto"/>
            <w:noWrap/>
            <w:vAlign w:val="center"/>
            <w:hideMark/>
          </w:tcPr>
          <w:p w14:paraId="0F8FD768"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1 201</w:t>
            </w:r>
          </w:p>
        </w:tc>
        <w:tc>
          <w:tcPr>
            <w:tcW w:w="1139" w:type="dxa"/>
            <w:tcBorders>
              <w:top w:val="nil"/>
              <w:left w:val="nil"/>
              <w:bottom w:val="nil"/>
              <w:right w:val="nil"/>
            </w:tcBorders>
            <w:shd w:val="clear" w:color="auto" w:fill="auto"/>
            <w:noWrap/>
            <w:vAlign w:val="center"/>
            <w:hideMark/>
          </w:tcPr>
          <w:p w14:paraId="1C476C80"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143</w:t>
            </w:r>
          </w:p>
        </w:tc>
      </w:tr>
      <w:tr w:rsidR="00392B12" w:rsidRPr="00EE4A67" w14:paraId="2E18E9BB" w14:textId="77777777">
        <w:trPr>
          <w:trHeight w:val="340"/>
        </w:trPr>
        <w:tc>
          <w:tcPr>
            <w:tcW w:w="4084" w:type="dxa"/>
            <w:tcBorders>
              <w:top w:val="nil"/>
              <w:left w:val="nil"/>
              <w:bottom w:val="nil"/>
              <w:right w:val="nil"/>
            </w:tcBorders>
            <w:shd w:val="clear" w:color="auto" w:fill="auto"/>
            <w:noWrap/>
            <w:vAlign w:val="bottom"/>
            <w:hideMark/>
          </w:tcPr>
          <w:p w14:paraId="38667EAB" w14:textId="77777777" w:rsidR="00392B12" w:rsidRPr="006D4EF7" w:rsidRDefault="00392B12" w:rsidP="0048193F">
            <w:pPr>
              <w:spacing w:after="0"/>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Øvrige driftsutgifter</w:t>
            </w:r>
          </w:p>
        </w:tc>
        <w:tc>
          <w:tcPr>
            <w:tcW w:w="1288" w:type="dxa"/>
            <w:tcBorders>
              <w:top w:val="nil"/>
              <w:left w:val="nil"/>
              <w:bottom w:val="nil"/>
              <w:right w:val="nil"/>
            </w:tcBorders>
            <w:shd w:val="clear" w:color="auto" w:fill="auto"/>
            <w:noWrap/>
            <w:vAlign w:val="center"/>
            <w:hideMark/>
          </w:tcPr>
          <w:p w14:paraId="4F163745" w14:textId="77777777" w:rsidR="00392B12" w:rsidRPr="006D4EF7" w:rsidRDefault="00392B12" w:rsidP="0048193F">
            <w:pPr>
              <w:spacing w:after="0"/>
              <w:jc w:val="right"/>
              <w:rPr>
                <w:rFonts w:eastAsia="Times New Roman" w:cs="Arial"/>
                <w:color w:val="auto"/>
                <w:spacing w:val="0"/>
                <w:sz w:val="18"/>
                <w:szCs w:val="18"/>
                <w:lang w:eastAsia="nb-NO"/>
              </w:rPr>
            </w:pPr>
            <w:r w:rsidRPr="00727E87">
              <w:rPr>
                <w:rFonts w:cs="Arial"/>
                <w:color w:val="000000"/>
                <w:sz w:val="18"/>
                <w:szCs w:val="18"/>
              </w:rPr>
              <w:t>3 338</w:t>
            </w:r>
          </w:p>
        </w:tc>
        <w:tc>
          <w:tcPr>
            <w:tcW w:w="1275" w:type="dxa"/>
            <w:tcBorders>
              <w:top w:val="nil"/>
              <w:left w:val="nil"/>
              <w:bottom w:val="nil"/>
              <w:right w:val="nil"/>
            </w:tcBorders>
            <w:shd w:val="clear" w:color="auto" w:fill="auto"/>
            <w:noWrap/>
            <w:vAlign w:val="center"/>
            <w:hideMark/>
          </w:tcPr>
          <w:p w14:paraId="2253210B" w14:textId="77777777" w:rsidR="00392B12" w:rsidRPr="006D4EF7" w:rsidRDefault="00392B12" w:rsidP="0048193F">
            <w:pPr>
              <w:spacing w:after="0"/>
              <w:jc w:val="right"/>
              <w:rPr>
                <w:rFonts w:eastAsia="Times New Roman" w:cs="Arial"/>
                <w:color w:val="auto"/>
                <w:spacing w:val="0"/>
                <w:sz w:val="18"/>
                <w:szCs w:val="18"/>
                <w:lang w:eastAsia="nb-NO"/>
              </w:rPr>
            </w:pPr>
            <w:r w:rsidRPr="00727E87">
              <w:rPr>
                <w:rFonts w:cs="Arial"/>
                <w:color w:val="000000"/>
                <w:sz w:val="18"/>
                <w:szCs w:val="18"/>
              </w:rPr>
              <w:t>660</w:t>
            </w:r>
          </w:p>
        </w:tc>
        <w:tc>
          <w:tcPr>
            <w:tcW w:w="1282" w:type="dxa"/>
            <w:tcBorders>
              <w:top w:val="nil"/>
              <w:left w:val="nil"/>
              <w:bottom w:val="nil"/>
              <w:right w:val="nil"/>
            </w:tcBorders>
            <w:shd w:val="clear" w:color="auto" w:fill="auto"/>
            <w:noWrap/>
            <w:vAlign w:val="center"/>
            <w:hideMark/>
          </w:tcPr>
          <w:p w14:paraId="6A2767B4" w14:textId="77777777" w:rsidR="00392B12" w:rsidRPr="006D4EF7" w:rsidRDefault="00392B12" w:rsidP="0048193F">
            <w:pPr>
              <w:spacing w:after="0"/>
              <w:jc w:val="right"/>
              <w:rPr>
                <w:rFonts w:eastAsia="Times New Roman" w:cs="Arial"/>
                <w:color w:val="auto"/>
                <w:spacing w:val="0"/>
                <w:sz w:val="18"/>
                <w:szCs w:val="18"/>
                <w:lang w:eastAsia="nb-NO"/>
              </w:rPr>
            </w:pPr>
            <w:r w:rsidRPr="00727E87">
              <w:rPr>
                <w:rFonts w:cs="Arial"/>
                <w:color w:val="000000"/>
                <w:sz w:val="18"/>
                <w:szCs w:val="18"/>
              </w:rPr>
              <w:t>624</w:t>
            </w:r>
          </w:p>
        </w:tc>
        <w:tc>
          <w:tcPr>
            <w:tcW w:w="1139" w:type="dxa"/>
            <w:tcBorders>
              <w:top w:val="nil"/>
              <w:left w:val="nil"/>
              <w:bottom w:val="nil"/>
              <w:right w:val="nil"/>
            </w:tcBorders>
            <w:shd w:val="clear" w:color="auto" w:fill="auto"/>
            <w:noWrap/>
            <w:vAlign w:val="center"/>
            <w:hideMark/>
          </w:tcPr>
          <w:p w14:paraId="04C253E3" w14:textId="77777777" w:rsidR="00392B12" w:rsidRPr="006D4EF7" w:rsidRDefault="00392B12" w:rsidP="0048193F">
            <w:pPr>
              <w:spacing w:after="0"/>
              <w:jc w:val="right"/>
              <w:rPr>
                <w:rFonts w:eastAsia="Times New Roman" w:cs="Arial"/>
                <w:color w:val="auto"/>
                <w:spacing w:val="0"/>
                <w:sz w:val="18"/>
                <w:szCs w:val="18"/>
                <w:lang w:eastAsia="nb-NO"/>
              </w:rPr>
            </w:pPr>
            <w:r w:rsidRPr="00727E87">
              <w:rPr>
                <w:rFonts w:cs="Arial"/>
                <w:color w:val="000000"/>
                <w:sz w:val="18"/>
                <w:szCs w:val="18"/>
              </w:rPr>
              <w:t>36</w:t>
            </w:r>
          </w:p>
        </w:tc>
      </w:tr>
      <w:tr w:rsidR="00392B12" w:rsidRPr="00EE4A67" w14:paraId="7C45B42B" w14:textId="77777777">
        <w:trPr>
          <w:trHeight w:val="340"/>
        </w:trPr>
        <w:tc>
          <w:tcPr>
            <w:tcW w:w="4084" w:type="dxa"/>
            <w:tcBorders>
              <w:top w:val="nil"/>
              <w:left w:val="nil"/>
              <w:bottom w:val="single" w:sz="4" w:space="0" w:color="auto"/>
              <w:right w:val="nil"/>
            </w:tcBorders>
            <w:shd w:val="clear" w:color="auto" w:fill="auto"/>
            <w:noWrap/>
            <w:vAlign w:val="bottom"/>
            <w:hideMark/>
          </w:tcPr>
          <w:p w14:paraId="0CCB829A" w14:textId="77777777" w:rsidR="00392B12" w:rsidRPr="006D4EF7" w:rsidRDefault="00392B12" w:rsidP="0048193F">
            <w:pPr>
              <w:spacing w:after="0"/>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Inntekter</w:t>
            </w:r>
          </w:p>
        </w:tc>
        <w:tc>
          <w:tcPr>
            <w:tcW w:w="1288" w:type="dxa"/>
            <w:tcBorders>
              <w:top w:val="nil"/>
              <w:left w:val="nil"/>
              <w:bottom w:val="single" w:sz="4" w:space="0" w:color="auto"/>
              <w:right w:val="nil"/>
            </w:tcBorders>
            <w:shd w:val="clear" w:color="auto" w:fill="auto"/>
            <w:noWrap/>
            <w:vAlign w:val="center"/>
            <w:hideMark/>
          </w:tcPr>
          <w:p w14:paraId="765E1559"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-3 032</w:t>
            </w:r>
          </w:p>
        </w:tc>
        <w:tc>
          <w:tcPr>
            <w:tcW w:w="1275" w:type="dxa"/>
            <w:tcBorders>
              <w:top w:val="nil"/>
              <w:left w:val="nil"/>
              <w:bottom w:val="single" w:sz="4" w:space="0" w:color="auto"/>
              <w:right w:val="nil"/>
            </w:tcBorders>
            <w:shd w:val="clear" w:color="auto" w:fill="auto"/>
            <w:noWrap/>
            <w:vAlign w:val="center"/>
            <w:hideMark/>
          </w:tcPr>
          <w:p w14:paraId="1265FB82"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-1 651</w:t>
            </w:r>
          </w:p>
        </w:tc>
        <w:tc>
          <w:tcPr>
            <w:tcW w:w="1282" w:type="dxa"/>
            <w:tcBorders>
              <w:top w:val="nil"/>
              <w:left w:val="nil"/>
              <w:bottom w:val="single" w:sz="4" w:space="0" w:color="auto"/>
              <w:right w:val="nil"/>
            </w:tcBorders>
            <w:shd w:val="clear" w:color="auto" w:fill="auto"/>
            <w:noWrap/>
            <w:vAlign w:val="center"/>
            <w:hideMark/>
          </w:tcPr>
          <w:p w14:paraId="6D6E6D96"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-1 472</w:t>
            </w:r>
          </w:p>
        </w:tc>
        <w:tc>
          <w:tcPr>
            <w:tcW w:w="1139" w:type="dxa"/>
            <w:tcBorders>
              <w:top w:val="nil"/>
              <w:left w:val="nil"/>
              <w:bottom w:val="single" w:sz="4" w:space="0" w:color="auto"/>
              <w:right w:val="nil"/>
            </w:tcBorders>
            <w:shd w:val="clear" w:color="auto" w:fill="auto"/>
            <w:noWrap/>
            <w:vAlign w:val="center"/>
            <w:hideMark/>
          </w:tcPr>
          <w:p w14:paraId="406EF8A5"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-179</w:t>
            </w:r>
          </w:p>
        </w:tc>
      </w:tr>
      <w:tr w:rsidR="00392B12" w:rsidRPr="00EE4A67" w14:paraId="6F710ED0" w14:textId="77777777">
        <w:trPr>
          <w:trHeight w:val="340"/>
        </w:trPr>
        <w:tc>
          <w:tcPr>
            <w:tcW w:w="4084" w:type="dxa"/>
            <w:tcBorders>
              <w:top w:val="nil"/>
              <w:left w:val="nil"/>
              <w:bottom w:val="nil"/>
              <w:right w:val="nil"/>
            </w:tcBorders>
            <w:shd w:val="clear" w:color="auto" w:fill="auto"/>
            <w:noWrap/>
            <w:vAlign w:val="bottom"/>
            <w:hideMark/>
          </w:tcPr>
          <w:p w14:paraId="191DDAD9" w14:textId="77777777" w:rsidR="00392B12" w:rsidRPr="006D4EF7" w:rsidRDefault="00392B12" w:rsidP="0048193F">
            <w:pPr>
              <w:spacing w:after="0"/>
              <w:rPr>
                <w:rFonts w:eastAsia="Times New Roman" w:cs="Arial"/>
                <w:b/>
                <w:color w:val="auto"/>
                <w:spacing w:val="0"/>
                <w:sz w:val="18"/>
                <w:szCs w:val="18"/>
                <w:lang w:eastAsia="nb-NO"/>
              </w:rPr>
            </w:pPr>
            <w:r w:rsidRPr="006D4EF7">
              <w:rPr>
                <w:rFonts w:eastAsia="Times New Roman" w:cs="Arial"/>
                <w:b/>
                <w:color w:val="auto"/>
                <w:spacing w:val="0"/>
                <w:sz w:val="18"/>
                <w:szCs w:val="18"/>
                <w:lang w:eastAsia="nb-NO"/>
              </w:rPr>
              <w:t>Sum tilsvarende bevilgningsoversikt drift</w:t>
            </w:r>
          </w:p>
        </w:tc>
        <w:tc>
          <w:tcPr>
            <w:tcW w:w="1288" w:type="dxa"/>
            <w:tcBorders>
              <w:top w:val="nil"/>
              <w:left w:val="nil"/>
              <w:bottom w:val="nil"/>
              <w:right w:val="nil"/>
            </w:tcBorders>
            <w:shd w:val="clear" w:color="auto" w:fill="auto"/>
            <w:noWrap/>
            <w:vAlign w:val="center"/>
            <w:hideMark/>
          </w:tcPr>
          <w:p w14:paraId="296168D0"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sz w:val="18"/>
                <w:szCs w:val="18"/>
              </w:rPr>
              <w:t>1 651</w:t>
            </w:r>
          </w:p>
        </w:tc>
        <w:tc>
          <w:tcPr>
            <w:tcW w:w="1275" w:type="dxa"/>
            <w:tcBorders>
              <w:top w:val="nil"/>
              <w:left w:val="nil"/>
              <w:bottom w:val="nil"/>
              <w:right w:val="nil"/>
            </w:tcBorders>
            <w:shd w:val="clear" w:color="auto" w:fill="auto"/>
            <w:noWrap/>
            <w:vAlign w:val="center"/>
            <w:hideMark/>
          </w:tcPr>
          <w:p w14:paraId="18FEACF6"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sz w:val="18"/>
                <w:szCs w:val="18"/>
              </w:rPr>
              <w:t>353</w:t>
            </w:r>
          </w:p>
        </w:tc>
        <w:tc>
          <w:tcPr>
            <w:tcW w:w="1282" w:type="dxa"/>
            <w:tcBorders>
              <w:top w:val="nil"/>
              <w:left w:val="nil"/>
              <w:bottom w:val="nil"/>
              <w:right w:val="nil"/>
            </w:tcBorders>
            <w:shd w:val="clear" w:color="auto" w:fill="auto"/>
            <w:noWrap/>
            <w:vAlign w:val="center"/>
            <w:hideMark/>
          </w:tcPr>
          <w:p w14:paraId="7D3E1216"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sz w:val="18"/>
                <w:szCs w:val="18"/>
              </w:rPr>
              <w:t>353</w:t>
            </w:r>
          </w:p>
        </w:tc>
        <w:tc>
          <w:tcPr>
            <w:tcW w:w="1139" w:type="dxa"/>
            <w:tcBorders>
              <w:top w:val="nil"/>
              <w:left w:val="nil"/>
              <w:bottom w:val="nil"/>
              <w:right w:val="nil"/>
            </w:tcBorders>
            <w:shd w:val="clear" w:color="auto" w:fill="auto"/>
            <w:noWrap/>
            <w:vAlign w:val="center"/>
            <w:hideMark/>
          </w:tcPr>
          <w:p w14:paraId="5148C316"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sz w:val="18"/>
                <w:szCs w:val="18"/>
              </w:rPr>
              <w:t>0</w:t>
            </w:r>
          </w:p>
        </w:tc>
      </w:tr>
      <w:tr w:rsidR="00392B12" w:rsidRPr="00EE4A67" w14:paraId="3F3470A3" w14:textId="77777777">
        <w:trPr>
          <w:trHeight w:val="340"/>
        </w:trPr>
        <w:tc>
          <w:tcPr>
            <w:tcW w:w="4084" w:type="dxa"/>
            <w:tcBorders>
              <w:top w:val="nil"/>
              <w:left w:val="nil"/>
              <w:bottom w:val="single" w:sz="4" w:space="0" w:color="auto"/>
              <w:right w:val="nil"/>
            </w:tcBorders>
            <w:shd w:val="clear" w:color="auto" w:fill="auto"/>
            <w:noWrap/>
            <w:vAlign w:val="bottom"/>
            <w:hideMark/>
          </w:tcPr>
          <w:p w14:paraId="5F522A03" w14:textId="77777777" w:rsidR="00392B12" w:rsidRPr="006D4EF7" w:rsidRDefault="00392B12" w:rsidP="0048193F">
            <w:pPr>
              <w:spacing w:after="0"/>
              <w:rPr>
                <w:rFonts w:eastAsia="Times New Roman" w:cs="Arial"/>
                <w:color w:val="auto"/>
                <w:spacing w:val="0"/>
                <w:sz w:val="18"/>
                <w:szCs w:val="18"/>
                <w:lang w:eastAsia="nb-NO"/>
              </w:rPr>
            </w:pPr>
            <w:r w:rsidRPr="006D4EF7">
              <w:rPr>
                <w:rFonts w:eastAsia="Times New Roman" w:cs="Arial"/>
                <w:color w:val="auto"/>
                <w:spacing w:val="0"/>
                <w:sz w:val="18"/>
                <w:szCs w:val="18"/>
                <w:lang w:eastAsia="nb-NO"/>
              </w:rPr>
              <w:t>Netto finanskostnader og avsetninger</w:t>
            </w:r>
          </w:p>
        </w:tc>
        <w:tc>
          <w:tcPr>
            <w:tcW w:w="1288" w:type="dxa"/>
            <w:tcBorders>
              <w:top w:val="nil"/>
              <w:left w:val="nil"/>
              <w:bottom w:val="single" w:sz="4" w:space="0" w:color="auto"/>
              <w:right w:val="nil"/>
            </w:tcBorders>
            <w:shd w:val="clear" w:color="auto" w:fill="auto"/>
            <w:noWrap/>
            <w:vAlign w:val="center"/>
            <w:hideMark/>
          </w:tcPr>
          <w:p w14:paraId="6E229705"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-1 651</w:t>
            </w:r>
          </w:p>
        </w:tc>
        <w:tc>
          <w:tcPr>
            <w:tcW w:w="1275" w:type="dxa"/>
            <w:tcBorders>
              <w:top w:val="nil"/>
              <w:left w:val="nil"/>
              <w:bottom w:val="single" w:sz="4" w:space="0" w:color="auto"/>
              <w:right w:val="nil"/>
            </w:tcBorders>
            <w:shd w:val="clear" w:color="auto" w:fill="auto"/>
            <w:noWrap/>
            <w:vAlign w:val="center"/>
            <w:hideMark/>
          </w:tcPr>
          <w:p w14:paraId="4008842A"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-353</w:t>
            </w:r>
          </w:p>
        </w:tc>
        <w:tc>
          <w:tcPr>
            <w:tcW w:w="1282" w:type="dxa"/>
            <w:tcBorders>
              <w:top w:val="nil"/>
              <w:left w:val="nil"/>
              <w:bottom w:val="single" w:sz="4" w:space="0" w:color="auto"/>
              <w:right w:val="nil"/>
            </w:tcBorders>
            <w:shd w:val="clear" w:color="auto" w:fill="auto"/>
            <w:noWrap/>
            <w:vAlign w:val="center"/>
            <w:hideMark/>
          </w:tcPr>
          <w:p w14:paraId="21C32816"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-353</w:t>
            </w:r>
          </w:p>
        </w:tc>
        <w:tc>
          <w:tcPr>
            <w:tcW w:w="1139" w:type="dxa"/>
            <w:tcBorders>
              <w:top w:val="nil"/>
              <w:left w:val="nil"/>
              <w:bottom w:val="single" w:sz="4" w:space="0" w:color="auto"/>
              <w:right w:val="nil"/>
            </w:tcBorders>
            <w:shd w:val="clear" w:color="auto" w:fill="auto"/>
            <w:noWrap/>
            <w:vAlign w:val="center"/>
            <w:hideMark/>
          </w:tcPr>
          <w:p w14:paraId="56E58BE3" w14:textId="77777777" w:rsidR="00392B12" w:rsidRPr="006D4EF7" w:rsidRDefault="00392B12" w:rsidP="0048193F">
            <w:pPr>
              <w:spacing w:after="0"/>
              <w:jc w:val="right"/>
              <w:rPr>
                <w:rFonts w:eastAsia="Times New Roman" w:cs="Arial"/>
                <w:color w:val="auto"/>
                <w:spacing w:val="0"/>
                <w:sz w:val="18"/>
                <w:szCs w:val="18"/>
                <w:lang w:eastAsia="nb-NO"/>
              </w:rPr>
            </w:pPr>
            <w:r>
              <w:rPr>
                <w:rFonts w:cs="Arial"/>
                <w:sz w:val="18"/>
                <w:szCs w:val="18"/>
              </w:rPr>
              <w:t>0</w:t>
            </w:r>
          </w:p>
        </w:tc>
      </w:tr>
      <w:tr w:rsidR="00392B12" w:rsidRPr="00EE4A67" w14:paraId="102F2CB7" w14:textId="77777777">
        <w:trPr>
          <w:trHeight w:val="340"/>
        </w:trPr>
        <w:tc>
          <w:tcPr>
            <w:tcW w:w="4084" w:type="dxa"/>
            <w:tcBorders>
              <w:top w:val="nil"/>
              <w:left w:val="nil"/>
              <w:bottom w:val="nil"/>
              <w:right w:val="nil"/>
            </w:tcBorders>
            <w:shd w:val="clear" w:color="auto" w:fill="auto"/>
            <w:noWrap/>
            <w:vAlign w:val="bottom"/>
            <w:hideMark/>
          </w:tcPr>
          <w:p w14:paraId="59D1E9A4" w14:textId="77777777" w:rsidR="00392B12" w:rsidRPr="006D4EF7" w:rsidRDefault="00392B12" w:rsidP="0048193F">
            <w:pPr>
              <w:spacing w:after="0"/>
              <w:rPr>
                <w:rFonts w:eastAsia="Times New Roman" w:cs="Arial"/>
                <w:b/>
                <w:color w:val="auto"/>
                <w:spacing w:val="0"/>
                <w:sz w:val="18"/>
                <w:szCs w:val="18"/>
                <w:lang w:eastAsia="nb-NO"/>
              </w:rPr>
            </w:pPr>
            <w:r w:rsidRPr="006D4EF7">
              <w:rPr>
                <w:rFonts w:eastAsia="Times New Roman" w:cs="Arial"/>
                <w:b/>
                <w:color w:val="auto"/>
                <w:spacing w:val="0"/>
                <w:sz w:val="18"/>
                <w:szCs w:val="18"/>
                <w:lang w:eastAsia="nb-NO"/>
              </w:rPr>
              <w:t>Totalsum</w:t>
            </w:r>
          </w:p>
        </w:tc>
        <w:tc>
          <w:tcPr>
            <w:tcW w:w="1288" w:type="dxa"/>
            <w:tcBorders>
              <w:top w:val="nil"/>
              <w:left w:val="nil"/>
              <w:bottom w:val="nil"/>
              <w:right w:val="nil"/>
            </w:tcBorders>
            <w:shd w:val="clear" w:color="auto" w:fill="auto"/>
            <w:noWrap/>
            <w:vAlign w:val="center"/>
            <w:hideMark/>
          </w:tcPr>
          <w:p w14:paraId="64FD1CE8"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b/>
                <w:bCs/>
                <w:sz w:val="18"/>
                <w:szCs w:val="18"/>
              </w:rPr>
              <w:t>0</w:t>
            </w:r>
          </w:p>
        </w:tc>
        <w:tc>
          <w:tcPr>
            <w:tcW w:w="1275" w:type="dxa"/>
            <w:tcBorders>
              <w:top w:val="nil"/>
              <w:left w:val="nil"/>
              <w:bottom w:val="nil"/>
              <w:right w:val="nil"/>
            </w:tcBorders>
            <w:shd w:val="clear" w:color="auto" w:fill="auto"/>
            <w:noWrap/>
            <w:vAlign w:val="center"/>
            <w:hideMark/>
          </w:tcPr>
          <w:p w14:paraId="5D4AD270"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b/>
                <w:bCs/>
                <w:sz w:val="18"/>
                <w:szCs w:val="18"/>
              </w:rPr>
              <w:t>0</w:t>
            </w:r>
          </w:p>
        </w:tc>
        <w:tc>
          <w:tcPr>
            <w:tcW w:w="1282" w:type="dxa"/>
            <w:tcBorders>
              <w:top w:val="nil"/>
              <w:left w:val="nil"/>
              <w:bottom w:val="nil"/>
              <w:right w:val="nil"/>
            </w:tcBorders>
            <w:shd w:val="clear" w:color="auto" w:fill="auto"/>
            <w:noWrap/>
            <w:vAlign w:val="center"/>
            <w:hideMark/>
          </w:tcPr>
          <w:p w14:paraId="1A77EA95"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b/>
                <w:bCs/>
                <w:sz w:val="18"/>
                <w:szCs w:val="18"/>
              </w:rPr>
              <w:t>0</w:t>
            </w:r>
          </w:p>
        </w:tc>
        <w:tc>
          <w:tcPr>
            <w:tcW w:w="1139" w:type="dxa"/>
            <w:tcBorders>
              <w:top w:val="nil"/>
              <w:left w:val="nil"/>
              <w:bottom w:val="nil"/>
              <w:right w:val="nil"/>
            </w:tcBorders>
            <w:shd w:val="clear" w:color="auto" w:fill="auto"/>
            <w:noWrap/>
            <w:vAlign w:val="center"/>
            <w:hideMark/>
          </w:tcPr>
          <w:p w14:paraId="056F0C15" w14:textId="77777777" w:rsidR="00392B12" w:rsidRPr="006D4EF7" w:rsidRDefault="00392B12" w:rsidP="0048193F">
            <w:pPr>
              <w:spacing w:after="0"/>
              <w:jc w:val="right"/>
              <w:rPr>
                <w:rFonts w:eastAsia="Times New Roman" w:cs="Arial"/>
                <w:b/>
                <w:color w:val="auto"/>
                <w:spacing w:val="0"/>
                <w:sz w:val="18"/>
                <w:szCs w:val="18"/>
                <w:lang w:eastAsia="nb-NO"/>
              </w:rPr>
            </w:pPr>
            <w:r>
              <w:rPr>
                <w:rFonts w:cs="Arial"/>
                <w:b/>
                <w:bCs/>
                <w:sz w:val="18"/>
                <w:szCs w:val="18"/>
              </w:rPr>
              <w:t>0</w:t>
            </w:r>
          </w:p>
        </w:tc>
      </w:tr>
    </w:tbl>
    <w:p w14:paraId="7CD32CF6" w14:textId="77777777" w:rsidR="00392B12" w:rsidRPr="00EE4A67" w:rsidRDefault="00392B12" w:rsidP="0048193F">
      <w:pPr>
        <w:rPr>
          <w:rFonts w:cs="Arial"/>
          <w:strike/>
          <w:color w:val="auto"/>
          <w:lang w:eastAsia="nb-NO"/>
        </w:rPr>
      </w:pPr>
    </w:p>
    <w:p w14:paraId="4C70DA51" w14:textId="77777777" w:rsidR="00392B12" w:rsidRPr="00EE4A67" w:rsidRDefault="00392B12" w:rsidP="0048193F">
      <w:pPr>
        <w:rPr>
          <w:rFonts w:cs="Arial"/>
          <w:strike/>
          <w:color w:val="auto"/>
          <w:lang w:eastAsia="nb-NO"/>
        </w:rPr>
      </w:pPr>
      <w:r w:rsidRPr="00727E87">
        <w:rPr>
          <w:rFonts w:cs="Arial"/>
          <w:color w:val="auto"/>
          <w:lang w:eastAsia="nb-NO"/>
        </w:rPr>
        <w:t xml:space="preserve">Regnskapet er avlagt med netto bruk av bundet fond på </w:t>
      </w:r>
      <w:r>
        <w:rPr>
          <w:rFonts w:cs="Arial"/>
          <w:color w:val="auto"/>
          <w:lang w:eastAsia="nb-NO"/>
        </w:rPr>
        <w:t xml:space="preserve">kr </w:t>
      </w:r>
      <w:r w:rsidRPr="00727E87">
        <w:rPr>
          <w:rFonts w:cs="Arial"/>
          <w:color w:val="auto"/>
          <w:lang w:eastAsia="nb-NO"/>
        </w:rPr>
        <w:t>352 916.</w:t>
      </w:r>
      <w:r w:rsidRPr="00165D82">
        <w:rPr>
          <w:rFonts w:cs="Arial"/>
          <w:color w:val="auto"/>
          <w:lang w:eastAsia="nb-NO"/>
        </w:rPr>
        <w:t xml:space="preserve"> Totalt har SNR 1,140 mill. kr avsatt på bundet fond. </w:t>
      </w:r>
    </w:p>
    <w:p w14:paraId="4968FFBE" w14:textId="77777777" w:rsidR="007B53DC" w:rsidRPr="00EE4A67" w:rsidRDefault="007B53DC" w:rsidP="0048193F">
      <w:pPr>
        <w:pStyle w:val="Overskrift2"/>
      </w:pPr>
      <w:bookmarkStart w:id="216" w:name="_Toc132639746"/>
      <w:r w:rsidRPr="00EE4A67">
        <w:t>Mailandveien 10 AS</w:t>
      </w:r>
      <w:bookmarkEnd w:id="213"/>
      <w:bookmarkEnd w:id="214"/>
      <w:bookmarkEnd w:id="215"/>
      <w:bookmarkEnd w:id="216"/>
    </w:p>
    <w:p w14:paraId="5C27F1D1" w14:textId="77777777" w:rsidR="007B53DC" w:rsidRPr="00D1237E" w:rsidRDefault="007B53DC" w:rsidP="0048193F">
      <w:pPr>
        <w:rPr>
          <w:rFonts w:cs="Arial"/>
          <w:color w:val="auto"/>
          <w:sz w:val="18"/>
          <w:szCs w:val="18"/>
        </w:rPr>
      </w:pPr>
      <w:r w:rsidRPr="00D1237E">
        <w:rPr>
          <w:rStyle w:val="normaltextrun"/>
          <w:rFonts w:cs="Arial"/>
          <w:color w:val="auto"/>
        </w:rPr>
        <w:t>Mailandveien 10 AS er et aksjeselskap som er eid av Lørenskog kommune. Selskapets virksomhet har bestått av utleie av egen fast eiendom, og selskapets areal ble leid ut til Lørenskog kommune i 2019.   </w:t>
      </w:r>
      <w:r w:rsidRPr="00D1237E">
        <w:rPr>
          <w:rStyle w:val="eop"/>
          <w:rFonts w:cs="Arial"/>
          <w:color w:val="auto"/>
        </w:rPr>
        <w:t> </w:t>
      </w:r>
    </w:p>
    <w:p w14:paraId="0374B7F2" w14:textId="77777777" w:rsidR="007B53DC" w:rsidRPr="00D1237E" w:rsidRDefault="007B53DC" w:rsidP="0048193F">
      <w:pPr>
        <w:rPr>
          <w:rFonts w:cs="Arial"/>
          <w:color w:val="auto"/>
          <w:sz w:val="18"/>
          <w:szCs w:val="18"/>
        </w:rPr>
      </w:pPr>
      <w:r w:rsidRPr="00D1237E">
        <w:rPr>
          <w:rStyle w:val="normaltextrun"/>
          <w:rFonts w:cs="Arial"/>
          <w:color w:val="auto"/>
        </w:rPr>
        <w:t>Styret har i 202</w:t>
      </w:r>
      <w:r>
        <w:rPr>
          <w:rStyle w:val="normaltextrun"/>
          <w:rFonts w:cs="Arial"/>
          <w:color w:val="auto"/>
        </w:rPr>
        <w:t>2</w:t>
      </w:r>
      <w:r w:rsidRPr="00D1237E">
        <w:rPr>
          <w:rStyle w:val="normaltextrun"/>
          <w:rFonts w:cs="Arial"/>
          <w:color w:val="auto"/>
        </w:rPr>
        <w:t> bestått av Erik Lunde (styreleder), Ymbjørg Svare (styremedlem) og Arne Kristensen (varamedlem). Det er ingen ansatte i selskapet.  </w:t>
      </w:r>
      <w:r w:rsidRPr="00D1237E">
        <w:rPr>
          <w:rStyle w:val="eop"/>
          <w:rFonts w:cs="Arial"/>
          <w:color w:val="auto"/>
        </w:rPr>
        <w:t> </w:t>
      </w:r>
    </w:p>
    <w:p w14:paraId="2FC16A4D" w14:textId="77777777" w:rsidR="007B53DC" w:rsidRPr="00D1237E" w:rsidRDefault="007B53DC" w:rsidP="0048193F">
      <w:pPr>
        <w:rPr>
          <w:rFonts w:cs="Arial"/>
          <w:color w:val="auto"/>
          <w:sz w:val="18"/>
          <w:szCs w:val="18"/>
        </w:rPr>
      </w:pPr>
      <w:r w:rsidRPr="00D1237E">
        <w:rPr>
          <w:rStyle w:val="normaltextrun"/>
          <w:rFonts w:cs="Arial"/>
          <w:color w:val="auto"/>
        </w:rPr>
        <w:t>Selskapet hadde i 202</w:t>
      </w:r>
      <w:r>
        <w:rPr>
          <w:rStyle w:val="normaltextrun"/>
          <w:rFonts w:cs="Arial"/>
          <w:color w:val="auto"/>
        </w:rPr>
        <w:t>2</w:t>
      </w:r>
      <w:r w:rsidRPr="00D1237E">
        <w:rPr>
          <w:rStyle w:val="normaltextrun"/>
          <w:rFonts w:cs="Arial"/>
          <w:color w:val="auto"/>
        </w:rPr>
        <w:t xml:space="preserve"> et positivt </w:t>
      </w:r>
      <w:r w:rsidRPr="00EF3706">
        <w:t>resultat på </w:t>
      </w:r>
      <w:r>
        <w:t>170 749</w:t>
      </w:r>
      <w:r w:rsidRPr="00EF3706">
        <w:t xml:space="preserve"> kroner som</w:t>
      </w:r>
      <w:r w:rsidRPr="00D1237E">
        <w:rPr>
          <w:rStyle w:val="normaltextrun"/>
          <w:rFonts w:cs="Arial"/>
          <w:color w:val="auto"/>
        </w:rPr>
        <w:t xml:space="preserve"> ble avsatt til egenkapital.</w:t>
      </w:r>
      <w:r>
        <w:rPr>
          <w:rStyle w:val="normaltextrun"/>
          <w:rFonts w:cs="Arial"/>
          <w:color w:val="auto"/>
        </w:rPr>
        <w:t xml:space="preserve"> Egenkapital per 31.12.2022 er på 19 995 200 kroner.</w:t>
      </w:r>
      <w:r w:rsidRPr="00D1237E">
        <w:rPr>
          <w:rStyle w:val="normaltextrun"/>
          <w:rFonts w:cs="Arial"/>
          <w:color w:val="auto"/>
        </w:rPr>
        <w:t>  </w:t>
      </w:r>
      <w:r w:rsidRPr="00D1237E">
        <w:rPr>
          <w:rStyle w:val="eop"/>
          <w:rFonts w:cs="Arial"/>
          <w:color w:val="auto"/>
        </w:rPr>
        <w:t> </w:t>
      </w:r>
    </w:p>
    <w:p w14:paraId="43FC2ED5" w14:textId="0B95E455" w:rsidR="00DA5CCF" w:rsidRPr="00EE4A67" w:rsidRDefault="00DA5CCF" w:rsidP="0048193F">
      <w:pPr>
        <w:pStyle w:val="Overskrift1"/>
      </w:pPr>
      <w:bookmarkStart w:id="217" w:name="_Toc100145929"/>
      <w:bookmarkStart w:id="218" w:name="_Toc101694927"/>
      <w:bookmarkStart w:id="219" w:name="_Toc132639747"/>
      <w:bookmarkEnd w:id="203"/>
      <w:bookmarkEnd w:id="204"/>
      <w:bookmarkEnd w:id="205"/>
      <w:r w:rsidRPr="00EE4A67">
        <w:lastRenderedPageBreak/>
        <w:t>Investering</w:t>
      </w:r>
      <w:bookmarkEnd w:id="217"/>
      <w:bookmarkEnd w:id="218"/>
      <w:r w:rsidR="00F26212">
        <w:t>er</w:t>
      </w:r>
      <w:bookmarkEnd w:id="219"/>
    </w:p>
    <w:p w14:paraId="3C9D7141" w14:textId="77777777" w:rsidR="00DA5CCF" w:rsidRPr="00EE4A67" w:rsidRDefault="00DA5CCF" w:rsidP="0048193F">
      <w:pPr>
        <w:pStyle w:val="Overskrift2"/>
      </w:pPr>
      <w:bookmarkStart w:id="220" w:name="_Toc100145930"/>
      <w:bookmarkStart w:id="221" w:name="_Toc101694928"/>
      <w:bookmarkStart w:id="222" w:name="_Toc132639748"/>
      <w:r w:rsidRPr="00EE4A67">
        <w:t>Investeringsoversikt</w:t>
      </w:r>
      <w:bookmarkEnd w:id="220"/>
      <w:bookmarkEnd w:id="221"/>
      <w:bookmarkEnd w:id="222"/>
    </w:p>
    <w:p w14:paraId="014FCAFB" w14:textId="2D13FE58" w:rsidR="00BA3487" w:rsidRDefault="009168BE" w:rsidP="0048193F">
      <w:pPr>
        <w:rPr>
          <w:lang w:eastAsia="nb-NO"/>
        </w:rPr>
      </w:pPr>
      <w:r>
        <w:rPr>
          <w:lang w:eastAsia="nb-NO"/>
        </w:rPr>
        <w:t>Tabell 1 Investering: Bevilgningsoversikt iht. § 5-</w:t>
      </w:r>
      <w:r w:rsidR="00B23F82">
        <w:rPr>
          <w:lang w:eastAsia="nb-NO"/>
        </w:rPr>
        <w:t xml:space="preserve">5, første ledd. </w:t>
      </w:r>
    </w:p>
    <w:tbl>
      <w:tblPr>
        <w:tblW w:w="8871" w:type="dxa"/>
        <w:tblCellMar>
          <w:left w:w="70" w:type="dxa"/>
          <w:right w:w="70" w:type="dxa"/>
        </w:tblCellMar>
        <w:tblLook w:val="04A0" w:firstRow="1" w:lastRow="0" w:firstColumn="1" w:lastColumn="0" w:noHBand="0" w:noVBand="1"/>
      </w:tblPr>
      <w:tblGrid>
        <w:gridCol w:w="2919"/>
        <w:gridCol w:w="1111"/>
        <w:gridCol w:w="1010"/>
        <w:gridCol w:w="1017"/>
        <w:gridCol w:w="1193"/>
        <w:gridCol w:w="959"/>
        <w:gridCol w:w="662"/>
      </w:tblGrid>
      <w:tr w:rsidR="00D249CE" w:rsidRPr="009C53AA" w14:paraId="5C4CCE1E" w14:textId="77777777" w:rsidTr="009C53AA">
        <w:trPr>
          <w:trHeight w:val="612"/>
        </w:trPr>
        <w:tc>
          <w:tcPr>
            <w:tcW w:w="2919" w:type="dxa"/>
            <w:tcBorders>
              <w:top w:val="nil"/>
              <w:left w:val="nil"/>
              <w:bottom w:val="nil"/>
              <w:right w:val="nil"/>
            </w:tcBorders>
            <w:shd w:val="clear" w:color="auto" w:fill="auto"/>
            <w:vAlign w:val="bottom"/>
            <w:hideMark/>
          </w:tcPr>
          <w:p w14:paraId="6E99E3B4" w14:textId="77777777" w:rsidR="00D249CE" w:rsidRPr="009C53AA" w:rsidRDefault="00D249CE" w:rsidP="0048193F">
            <w:pPr>
              <w:spacing w:after="0"/>
              <w:rPr>
                <w:rFonts w:eastAsia="Times New Roman" w:cs="Arial"/>
                <w:i/>
                <w:iCs/>
                <w:color w:val="000000"/>
                <w:spacing w:val="0"/>
                <w:sz w:val="18"/>
                <w:szCs w:val="18"/>
                <w:lang w:eastAsia="nb-NO"/>
              </w:rPr>
            </w:pPr>
            <w:r w:rsidRPr="009C53AA">
              <w:rPr>
                <w:rFonts w:eastAsia="Times New Roman" w:cs="Arial"/>
                <w:i/>
                <w:iCs/>
                <w:color w:val="000000"/>
                <w:spacing w:val="0"/>
                <w:sz w:val="18"/>
                <w:szCs w:val="18"/>
                <w:lang w:eastAsia="nb-NO"/>
              </w:rPr>
              <w:t>Beløp i 1 000</w:t>
            </w:r>
          </w:p>
        </w:tc>
        <w:tc>
          <w:tcPr>
            <w:tcW w:w="1111" w:type="dxa"/>
            <w:tcBorders>
              <w:top w:val="nil"/>
              <w:left w:val="nil"/>
              <w:bottom w:val="nil"/>
              <w:right w:val="nil"/>
            </w:tcBorders>
            <w:shd w:val="clear" w:color="auto" w:fill="auto"/>
            <w:vAlign w:val="bottom"/>
            <w:hideMark/>
          </w:tcPr>
          <w:p w14:paraId="20C153AC"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 xml:space="preserve">Regnskap 2021 </w:t>
            </w:r>
          </w:p>
        </w:tc>
        <w:tc>
          <w:tcPr>
            <w:tcW w:w="1010" w:type="dxa"/>
            <w:tcBorders>
              <w:top w:val="nil"/>
              <w:left w:val="nil"/>
              <w:bottom w:val="nil"/>
              <w:right w:val="nil"/>
            </w:tcBorders>
            <w:shd w:val="clear" w:color="auto" w:fill="F2F2F2" w:themeFill="background1" w:themeFillShade="F2"/>
            <w:vAlign w:val="bottom"/>
            <w:hideMark/>
          </w:tcPr>
          <w:p w14:paraId="33B3BAE3"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 xml:space="preserve">Regnskap 2022 </w:t>
            </w:r>
          </w:p>
        </w:tc>
        <w:tc>
          <w:tcPr>
            <w:tcW w:w="1017" w:type="dxa"/>
            <w:tcBorders>
              <w:top w:val="nil"/>
              <w:left w:val="nil"/>
              <w:bottom w:val="nil"/>
              <w:right w:val="nil"/>
            </w:tcBorders>
            <w:shd w:val="clear" w:color="auto" w:fill="auto"/>
            <w:vAlign w:val="bottom"/>
            <w:hideMark/>
          </w:tcPr>
          <w:p w14:paraId="1115624C" w14:textId="195EC613"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Rev. bud. 2022</w:t>
            </w:r>
          </w:p>
        </w:tc>
        <w:tc>
          <w:tcPr>
            <w:tcW w:w="1193" w:type="dxa"/>
            <w:tcBorders>
              <w:top w:val="nil"/>
              <w:left w:val="nil"/>
              <w:bottom w:val="nil"/>
              <w:right w:val="nil"/>
            </w:tcBorders>
            <w:shd w:val="clear" w:color="auto" w:fill="auto"/>
            <w:vAlign w:val="bottom"/>
            <w:hideMark/>
          </w:tcPr>
          <w:p w14:paraId="7C68AA30"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Opprinnelig budsjett 2022</w:t>
            </w:r>
          </w:p>
        </w:tc>
        <w:tc>
          <w:tcPr>
            <w:tcW w:w="959" w:type="dxa"/>
            <w:tcBorders>
              <w:top w:val="nil"/>
              <w:left w:val="nil"/>
              <w:bottom w:val="nil"/>
              <w:right w:val="nil"/>
            </w:tcBorders>
            <w:shd w:val="clear" w:color="auto" w:fill="auto"/>
            <w:vAlign w:val="bottom"/>
            <w:hideMark/>
          </w:tcPr>
          <w:p w14:paraId="5655F690"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Avvik 2022</w:t>
            </w:r>
          </w:p>
        </w:tc>
        <w:tc>
          <w:tcPr>
            <w:tcW w:w="662" w:type="dxa"/>
            <w:tcBorders>
              <w:top w:val="nil"/>
              <w:left w:val="nil"/>
              <w:bottom w:val="nil"/>
              <w:right w:val="nil"/>
            </w:tcBorders>
            <w:shd w:val="clear" w:color="auto" w:fill="auto"/>
            <w:vAlign w:val="bottom"/>
            <w:hideMark/>
          </w:tcPr>
          <w:p w14:paraId="3AE0C75B"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Avvik i %</w:t>
            </w:r>
          </w:p>
        </w:tc>
      </w:tr>
      <w:tr w:rsidR="00D249CE" w:rsidRPr="009C53AA" w14:paraId="02130D4C" w14:textId="77777777" w:rsidTr="009C53AA">
        <w:trPr>
          <w:trHeight w:val="306"/>
        </w:trPr>
        <w:tc>
          <w:tcPr>
            <w:tcW w:w="2919" w:type="dxa"/>
            <w:tcBorders>
              <w:top w:val="single" w:sz="4" w:space="0" w:color="auto"/>
              <w:left w:val="nil"/>
              <w:bottom w:val="nil"/>
              <w:right w:val="nil"/>
            </w:tcBorders>
            <w:shd w:val="clear" w:color="auto" w:fill="auto"/>
            <w:noWrap/>
            <w:vAlign w:val="bottom"/>
            <w:hideMark/>
          </w:tcPr>
          <w:p w14:paraId="098C297F"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Investeringer i varige driftsmidler</w:t>
            </w:r>
          </w:p>
        </w:tc>
        <w:tc>
          <w:tcPr>
            <w:tcW w:w="1111" w:type="dxa"/>
            <w:tcBorders>
              <w:top w:val="single" w:sz="4" w:space="0" w:color="auto"/>
              <w:left w:val="nil"/>
              <w:bottom w:val="nil"/>
              <w:right w:val="nil"/>
            </w:tcBorders>
            <w:shd w:val="clear" w:color="auto" w:fill="auto"/>
            <w:noWrap/>
            <w:vAlign w:val="bottom"/>
            <w:hideMark/>
          </w:tcPr>
          <w:p w14:paraId="6120A362"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1 503 327</w:t>
            </w:r>
          </w:p>
        </w:tc>
        <w:tc>
          <w:tcPr>
            <w:tcW w:w="1010" w:type="dxa"/>
            <w:tcBorders>
              <w:top w:val="single" w:sz="4" w:space="0" w:color="auto"/>
              <w:left w:val="nil"/>
              <w:bottom w:val="nil"/>
              <w:right w:val="nil"/>
            </w:tcBorders>
            <w:shd w:val="clear" w:color="auto" w:fill="F2F2F2" w:themeFill="background1" w:themeFillShade="F2"/>
            <w:noWrap/>
            <w:vAlign w:val="bottom"/>
            <w:hideMark/>
          </w:tcPr>
          <w:p w14:paraId="3C28D3E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1 557 994</w:t>
            </w:r>
          </w:p>
        </w:tc>
        <w:tc>
          <w:tcPr>
            <w:tcW w:w="1017" w:type="dxa"/>
            <w:tcBorders>
              <w:top w:val="single" w:sz="4" w:space="0" w:color="auto"/>
              <w:left w:val="nil"/>
              <w:bottom w:val="nil"/>
              <w:right w:val="nil"/>
            </w:tcBorders>
            <w:shd w:val="clear" w:color="auto" w:fill="auto"/>
            <w:noWrap/>
            <w:vAlign w:val="bottom"/>
            <w:hideMark/>
          </w:tcPr>
          <w:p w14:paraId="0556DF1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1 673 181</w:t>
            </w:r>
          </w:p>
        </w:tc>
        <w:tc>
          <w:tcPr>
            <w:tcW w:w="1193" w:type="dxa"/>
            <w:tcBorders>
              <w:top w:val="single" w:sz="4" w:space="0" w:color="auto"/>
              <w:left w:val="nil"/>
              <w:bottom w:val="nil"/>
              <w:right w:val="nil"/>
            </w:tcBorders>
            <w:shd w:val="clear" w:color="auto" w:fill="auto"/>
            <w:noWrap/>
            <w:vAlign w:val="bottom"/>
            <w:hideMark/>
          </w:tcPr>
          <w:p w14:paraId="70B99E2B"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1 995 017</w:t>
            </w:r>
          </w:p>
        </w:tc>
        <w:tc>
          <w:tcPr>
            <w:tcW w:w="959" w:type="dxa"/>
            <w:tcBorders>
              <w:top w:val="single" w:sz="4" w:space="0" w:color="auto"/>
              <w:left w:val="nil"/>
              <w:bottom w:val="nil"/>
              <w:right w:val="nil"/>
            </w:tcBorders>
            <w:shd w:val="clear" w:color="auto" w:fill="auto"/>
            <w:noWrap/>
            <w:vAlign w:val="bottom"/>
            <w:hideMark/>
          </w:tcPr>
          <w:p w14:paraId="1BF5BA8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115 187</w:t>
            </w:r>
          </w:p>
        </w:tc>
        <w:tc>
          <w:tcPr>
            <w:tcW w:w="662" w:type="dxa"/>
            <w:tcBorders>
              <w:top w:val="single" w:sz="4" w:space="0" w:color="auto"/>
              <w:left w:val="nil"/>
              <w:bottom w:val="nil"/>
              <w:right w:val="nil"/>
            </w:tcBorders>
            <w:shd w:val="clear" w:color="auto" w:fill="auto"/>
            <w:noWrap/>
            <w:vAlign w:val="bottom"/>
            <w:hideMark/>
          </w:tcPr>
          <w:p w14:paraId="3D019DE4"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6,9</w:t>
            </w:r>
          </w:p>
        </w:tc>
      </w:tr>
      <w:tr w:rsidR="00D249CE" w:rsidRPr="009C53AA" w14:paraId="0F661E5A" w14:textId="77777777" w:rsidTr="009C53AA">
        <w:trPr>
          <w:trHeight w:val="306"/>
        </w:trPr>
        <w:tc>
          <w:tcPr>
            <w:tcW w:w="2919" w:type="dxa"/>
            <w:tcBorders>
              <w:top w:val="nil"/>
              <w:left w:val="nil"/>
              <w:bottom w:val="nil"/>
              <w:right w:val="nil"/>
            </w:tcBorders>
            <w:shd w:val="clear" w:color="auto" w:fill="auto"/>
            <w:noWrap/>
            <w:vAlign w:val="bottom"/>
            <w:hideMark/>
          </w:tcPr>
          <w:p w14:paraId="2FF1CB71" w14:textId="406995DF"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Tilskudd til andres investeringer</w:t>
            </w:r>
            <w:r w:rsidR="00775FE2" w:rsidRPr="009C53AA">
              <w:rPr>
                <w:rFonts w:eastAsia="Times New Roman" w:cs="Arial"/>
                <w:color w:val="000000"/>
                <w:spacing w:val="0"/>
                <w:sz w:val="18"/>
                <w:szCs w:val="18"/>
                <w:lang w:eastAsia="nb-NO"/>
              </w:rPr>
              <w:t xml:space="preserve">                                 </w:t>
            </w:r>
          </w:p>
        </w:tc>
        <w:tc>
          <w:tcPr>
            <w:tcW w:w="1111" w:type="dxa"/>
            <w:tcBorders>
              <w:top w:val="nil"/>
              <w:left w:val="nil"/>
              <w:bottom w:val="nil"/>
              <w:right w:val="nil"/>
            </w:tcBorders>
            <w:shd w:val="clear" w:color="auto" w:fill="auto"/>
            <w:noWrap/>
            <w:vAlign w:val="bottom"/>
            <w:hideMark/>
          </w:tcPr>
          <w:p w14:paraId="6A1675A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3 704</w:t>
            </w:r>
          </w:p>
        </w:tc>
        <w:tc>
          <w:tcPr>
            <w:tcW w:w="1010" w:type="dxa"/>
            <w:tcBorders>
              <w:top w:val="nil"/>
              <w:left w:val="nil"/>
              <w:bottom w:val="nil"/>
              <w:right w:val="nil"/>
            </w:tcBorders>
            <w:shd w:val="clear" w:color="auto" w:fill="F2F2F2" w:themeFill="background1" w:themeFillShade="F2"/>
            <w:noWrap/>
            <w:vAlign w:val="bottom"/>
            <w:hideMark/>
          </w:tcPr>
          <w:p w14:paraId="7AAD9DE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2 745</w:t>
            </w:r>
          </w:p>
        </w:tc>
        <w:tc>
          <w:tcPr>
            <w:tcW w:w="1017" w:type="dxa"/>
            <w:tcBorders>
              <w:top w:val="nil"/>
              <w:left w:val="nil"/>
              <w:bottom w:val="nil"/>
              <w:right w:val="nil"/>
            </w:tcBorders>
            <w:shd w:val="clear" w:color="auto" w:fill="auto"/>
            <w:noWrap/>
            <w:vAlign w:val="bottom"/>
            <w:hideMark/>
          </w:tcPr>
          <w:p w14:paraId="719087C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2 466</w:t>
            </w:r>
          </w:p>
        </w:tc>
        <w:tc>
          <w:tcPr>
            <w:tcW w:w="1193" w:type="dxa"/>
            <w:tcBorders>
              <w:top w:val="nil"/>
              <w:left w:val="nil"/>
              <w:bottom w:val="nil"/>
              <w:right w:val="nil"/>
            </w:tcBorders>
            <w:shd w:val="clear" w:color="auto" w:fill="auto"/>
            <w:noWrap/>
            <w:vAlign w:val="bottom"/>
            <w:hideMark/>
          </w:tcPr>
          <w:p w14:paraId="50B4DE4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1 731</w:t>
            </w:r>
          </w:p>
        </w:tc>
        <w:tc>
          <w:tcPr>
            <w:tcW w:w="959" w:type="dxa"/>
            <w:tcBorders>
              <w:top w:val="nil"/>
              <w:left w:val="nil"/>
              <w:bottom w:val="nil"/>
              <w:right w:val="nil"/>
            </w:tcBorders>
            <w:shd w:val="clear" w:color="auto" w:fill="auto"/>
            <w:noWrap/>
            <w:vAlign w:val="bottom"/>
            <w:hideMark/>
          </w:tcPr>
          <w:p w14:paraId="45C09B5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-279</w:t>
            </w:r>
          </w:p>
        </w:tc>
        <w:tc>
          <w:tcPr>
            <w:tcW w:w="662" w:type="dxa"/>
            <w:tcBorders>
              <w:top w:val="nil"/>
              <w:left w:val="nil"/>
              <w:bottom w:val="nil"/>
              <w:right w:val="nil"/>
            </w:tcBorders>
            <w:shd w:val="clear" w:color="auto" w:fill="auto"/>
            <w:noWrap/>
            <w:vAlign w:val="bottom"/>
            <w:hideMark/>
          </w:tcPr>
          <w:p w14:paraId="091540D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-11,3</w:t>
            </w:r>
          </w:p>
        </w:tc>
      </w:tr>
      <w:tr w:rsidR="00D249CE" w:rsidRPr="009C53AA" w14:paraId="5F871A07" w14:textId="77777777" w:rsidTr="009C53AA">
        <w:trPr>
          <w:trHeight w:val="306"/>
        </w:trPr>
        <w:tc>
          <w:tcPr>
            <w:tcW w:w="2919" w:type="dxa"/>
            <w:tcBorders>
              <w:top w:val="nil"/>
              <w:left w:val="nil"/>
              <w:bottom w:val="nil"/>
              <w:right w:val="nil"/>
            </w:tcBorders>
            <w:shd w:val="clear" w:color="auto" w:fill="auto"/>
            <w:noWrap/>
            <w:vAlign w:val="bottom"/>
            <w:hideMark/>
          </w:tcPr>
          <w:p w14:paraId="5BA721C9"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Investeringer i aksjer og andeler i selskaper</w:t>
            </w:r>
          </w:p>
        </w:tc>
        <w:tc>
          <w:tcPr>
            <w:tcW w:w="1111" w:type="dxa"/>
            <w:tcBorders>
              <w:top w:val="nil"/>
              <w:left w:val="nil"/>
              <w:bottom w:val="nil"/>
              <w:right w:val="nil"/>
            </w:tcBorders>
            <w:shd w:val="clear" w:color="auto" w:fill="auto"/>
            <w:noWrap/>
            <w:vAlign w:val="bottom"/>
            <w:hideMark/>
          </w:tcPr>
          <w:p w14:paraId="35C7F39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2 192</w:t>
            </w:r>
          </w:p>
        </w:tc>
        <w:tc>
          <w:tcPr>
            <w:tcW w:w="1010" w:type="dxa"/>
            <w:tcBorders>
              <w:top w:val="nil"/>
              <w:left w:val="nil"/>
              <w:bottom w:val="nil"/>
              <w:right w:val="nil"/>
            </w:tcBorders>
            <w:shd w:val="clear" w:color="auto" w:fill="F2F2F2" w:themeFill="background1" w:themeFillShade="F2"/>
            <w:noWrap/>
            <w:vAlign w:val="bottom"/>
            <w:hideMark/>
          </w:tcPr>
          <w:p w14:paraId="52D98E7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2 450</w:t>
            </w:r>
          </w:p>
        </w:tc>
        <w:tc>
          <w:tcPr>
            <w:tcW w:w="1017" w:type="dxa"/>
            <w:tcBorders>
              <w:top w:val="nil"/>
              <w:left w:val="nil"/>
              <w:bottom w:val="nil"/>
              <w:right w:val="nil"/>
            </w:tcBorders>
            <w:shd w:val="clear" w:color="auto" w:fill="auto"/>
            <w:noWrap/>
            <w:vAlign w:val="bottom"/>
            <w:hideMark/>
          </w:tcPr>
          <w:p w14:paraId="7F3B99E3"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2 304</w:t>
            </w:r>
          </w:p>
        </w:tc>
        <w:tc>
          <w:tcPr>
            <w:tcW w:w="1193" w:type="dxa"/>
            <w:tcBorders>
              <w:top w:val="nil"/>
              <w:left w:val="nil"/>
              <w:bottom w:val="nil"/>
              <w:right w:val="nil"/>
            </w:tcBorders>
            <w:shd w:val="clear" w:color="auto" w:fill="auto"/>
            <w:noWrap/>
            <w:vAlign w:val="bottom"/>
            <w:hideMark/>
          </w:tcPr>
          <w:p w14:paraId="2C8B82D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2 304</w:t>
            </w:r>
          </w:p>
        </w:tc>
        <w:tc>
          <w:tcPr>
            <w:tcW w:w="959" w:type="dxa"/>
            <w:tcBorders>
              <w:top w:val="nil"/>
              <w:left w:val="nil"/>
              <w:bottom w:val="nil"/>
              <w:right w:val="nil"/>
            </w:tcBorders>
            <w:shd w:val="clear" w:color="auto" w:fill="auto"/>
            <w:noWrap/>
            <w:vAlign w:val="bottom"/>
            <w:hideMark/>
          </w:tcPr>
          <w:p w14:paraId="7F264E62"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-146</w:t>
            </w:r>
          </w:p>
        </w:tc>
        <w:tc>
          <w:tcPr>
            <w:tcW w:w="662" w:type="dxa"/>
            <w:tcBorders>
              <w:top w:val="nil"/>
              <w:left w:val="nil"/>
              <w:bottom w:val="nil"/>
              <w:right w:val="nil"/>
            </w:tcBorders>
            <w:shd w:val="clear" w:color="auto" w:fill="auto"/>
            <w:noWrap/>
            <w:vAlign w:val="bottom"/>
            <w:hideMark/>
          </w:tcPr>
          <w:p w14:paraId="7B9A0A3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-6,3</w:t>
            </w:r>
          </w:p>
        </w:tc>
      </w:tr>
      <w:tr w:rsidR="00D249CE" w:rsidRPr="009C53AA" w14:paraId="339112E8" w14:textId="77777777" w:rsidTr="009C53AA">
        <w:trPr>
          <w:trHeight w:val="306"/>
        </w:trPr>
        <w:tc>
          <w:tcPr>
            <w:tcW w:w="2919" w:type="dxa"/>
            <w:tcBorders>
              <w:top w:val="nil"/>
              <w:left w:val="nil"/>
              <w:bottom w:val="nil"/>
              <w:right w:val="nil"/>
            </w:tcBorders>
            <w:shd w:val="clear" w:color="auto" w:fill="auto"/>
            <w:noWrap/>
            <w:vAlign w:val="bottom"/>
            <w:hideMark/>
          </w:tcPr>
          <w:p w14:paraId="5CFE58FB"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Utlån av egne midler</w:t>
            </w:r>
          </w:p>
        </w:tc>
        <w:tc>
          <w:tcPr>
            <w:tcW w:w="1111" w:type="dxa"/>
            <w:tcBorders>
              <w:top w:val="nil"/>
              <w:left w:val="nil"/>
              <w:bottom w:val="nil"/>
              <w:right w:val="nil"/>
            </w:tcBorders>
            <w:shd w:val="clear" w:color="auto" w:fill="auto"/>
            <w:noWrap/>
            <w:vAlign w:val="bottom"/>
            <w:hideMark/>
          </w:tcPr>
          <w:p w14:paraId="24A8783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0" w:type="dxa"/>
            <w:tcBorders>
              <w:top w:val="nil"/>
              <w:left w:val="nil"/>
              <w:bottom w:val="nil"/>
              <w:right w:val="nil"/>
            </w:tcBorders>
            <w:shd w:val="clear" w:color="auto" w:fill="F2F2F2" w:themeFill="background1" w:themeFillShade="F2"/>
            <w:noWrap/>
            <w:vAlign w:val="bottom"/>
            <w:hideMark/>
          </w:tcPr>
          <w:p w14:paraId="6E199AF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7" w:type="dxa"/>
            <w:tcBorders>
              <w:top w:val="nil"/>
              <w:left w:val="nil"/>
              <w:bottom w:val="nil"/>
              <w:right w:val="nil"/>
            </w:tcBorders>
            <w:shd w:val="clear" w:color="auto" w:fill="auto"/>
            <w:noWrap/>
            <w:vAlign w:val="bottom"/>
            <w:hideMark/>
          </w:tcPr>
          <w:p w14:paraId="675A0722"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03D09FA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7589D6FB"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662" w:type="dxa"/>
            <w:tcBorders>
              <w:top w:val="nil"/>
              <w:left w:val="nil"/>
              <w:bottom w:val="nil"/>
              <w:right w:val="nil"/>
            </w:tcBorders>
            <w:shd w:val="clear" w:color="auto" w:fill="auto"/>
            <w:noWrap/>
            <w:vAlign w:val="bottom"/>
            <w:hideMark/>
          </w:tcPr>
          <w:p w14:paraId="44094B0D" w14:textId="77777777" w:rsidR="00D249CE" w:rsidRPr="009C53AA" w:rsidRDefault="00D249CE" w:rsidP="0048193F">
            <w:pPr>
              <w:spacing w:after="0"/>
              <w:jc w:val="right"/>
              <w:rPr>
                <w:rFonts w:eastAsia="Times New Roman" w:cs="Arial"/>
                <w:color w:val="000000"/>
                <w:spacing w:val="0"/>
                <w:sz w:val="18"/>
                <w:szCs w:val="18"/>
                <w:lang w:eastAsia="nb-NO"/>
              </w:rPr>
            </w:pPr>
          </w:p>
        </w:tc>
      </w:tr>
      <w:tr w:rsidR="00D249CE" w:rsidRPr="009C53AA" w14:paraId="06A48254" w14:textId="77777777" w:rsidTr="009C53AA">
        <w:trPr>
          <w:trHeight w:val="306"/>
        </w:trPr>
        <w:tc>
          <w:tcPr>
            <w:tcW w:w="2919" w:type="dxa"/>
            <w:tcBorders>
              <w:top w:val="nil"/>
              <w:left w:val="nil"/>
              <w:bottom w:val="nil"/>
              <w:right w:val="nil"/>
            </w:tcBorders>
            <w:shd w:val="clear" w:color="auto" w:fill="auto"/>
            <w:noWrap/>
            <w:vAlign w:val="bottom"/>
            <w:hideMark/>
          </w:tcPr>
          <w:p w14:paraId="5F8F184F"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Avdrag på lån</w:t>
            </w:r>
          </w:p>
        </w:tc>
        <w:tc>
          <w:tcPr>
            <w:tcW w:w="1111" w:type="dxa"/>
            <w:tcBorders>
              <w:top w:val="nil"/>
              <w:left w:val="nil"/>
              <w:bottom w:val="single" w:sz="4" w:space="0" w:color="auto"/>
              <w:right w:val="nil"/>
            </w:tcBorders>
            <w:shd w:val="clear" w:color="auto" w:fill="auto"/>
            <w:noWrap/>
            <w:vAlign w:val="bottom"/>
            <w:hideMark/>
          </w:tcPr>
          <w:p w14:paraId="0FA47A3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0" w:type="dxa"/>
            <w:tcBorders>
              <w:top w:val="nil"/>
              <w:left w:val="nil"/>
              <w:bottom w:val="single" w:sz="4" w:space="0" w:color="auto"/>
              <w:right w:val="nil"/>
            </w:tcBorders>
            <w:shd w:val="clear" w:color="auto" w:fill="F2F2F2" w:themeFill="background1" w:themeFillShade="F2"/>
            <w:noWrap/>
            <w:vAlign w:val="bottom"/>
            <w:hideMark/>
          </w:tcPr>
          <w:p w14:paraId="33F1A94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7" w:type="dxa"/>
            <w:tcBorders>
              <w:top w:val="nil"/>
              <w:left w:val="nil"/>
              <w:bottom w:val="single" w:sz="4" w:space="0" w:color="auto"/>
              <w:right w:val="nil"/>
            </w:tcBorders>
            <w:shd w:val="clear" w:color="auto" w:fill="auto"/>
            <w:noWrap/>
            <w:vAlign w:val="bottom"/>
            <w:hideMark/>
          </w:tcPr>
          <w:p w14:paraId="58F8216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single" w:sz="4" w:space="0" w:color="auto"/>
              <w:right w:val="nil"/>
            </w:tcBorders>
            <w:shd w:val="clear" w:color="auto" w:fill="auto"/>
            <w:noWrap/>
            <w:vAlign w:val="bottom"/>
            <w:hideMark/>
          </w:tcPr>
          <w:p w14:paraId="42270626"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single" w:sz="4" w:space="0" w:color="auto"/>
              <w:right w:val="nil"/>
            </w:tcBorders>
            <w:shd w:val="clear" w:color="auto" w:fill="auto"/>
            <w:noWrap/>
            <w:vAlign w:val="bottom"/>
            <w:hideMark/>
          </w:tcPr>
          <w:p w14:paraId="6E23B87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662" w:type="dxa"/>
            <w:tcBorders>
              <w:top w:val="nil"/>
              <w:left w:val="nil"/>
              <w:bottom w:val="single" w:sz="4" w:space="0" w:color="auto"/>
              <w:right w:val="nil"/>
            </w:tcBorders>
            <w:shd w:val="clear" w:color="auto" w:fill="auto"/>
            <w:noWrap/>
            <w:vAlign w:val="bottom"/>
            <w:hideMark/>
          </w:tcPr>
          <w:p w14:paraId="6B67C2AE"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 </w:t>
            </w:r>
          </w:p>
        </w:tc>
      </w:tr>
      <w:tr w:rsidR="00D249CE" w:rsidRPr="009C53AA" w14:paraId="38DA7CBF" w14:textId="77777777" w:rsidTr="009C53AA">
        <w:trPr>
          <w:trHeight w:val="306"/>
        </w:trPr>
        <w:tc>
          <w:tcPr>
            <w:tcW w:w="2919" w:type="dxa"/>
            <w:tcBorders>
              <w:top w:val="single" w:sz="4" w:space="0" w:color="auto"/>
              <w:left w:val="nil"/>
              <w:bottom w:val="single" w:sz="4" w:space="0" w:color="auto"/>
              <w:right w:val="nil"/>
            </w:tcBorders>
            <w:shd w:val="clear" w:color="auto" w:fill="auto"/>
            <w:noWrap/>
            <w:vAlign w:val="bottom"/>
            <w:hideMark/>
          </w:tcPr>
          <w:p w14:paraId="70288064" w14:textId="77777777" w:rsidR="00D249CE" w:rsidRPr="009C53AA" w:rsidRDefault="00D249CE" w:rsidP="0048193F">
            <w:pPr>
              <w:spacing w:after="0"/>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Sum investeringsutgifter</w:t>
            </w:r>
          </w:p>
        </w:tc>
        <w:tc>
          <w:tcPr>
            <w:tcW w:w="1111" w:type="dxa"/>
            <w:tcBorders>
              <w:top w:val="nil"/>
              <w:left w:val="nil"/>
              <w:bottom w:val="single" w:sz="4" w:space="0" w:color="auto"/>
              <w:right w:val="nil"/>
            </w:tcBorders>
            <w:shd w:val="clear" w:color="auto" w:fill="auto"/>
            <w:noWrap/>
            <w:vAlign w:val="bottom"/>
            <w:hideMark/>
          </w:tcPr>
          <w:p w14:paraId="5CD27F27"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1 509 222</w:t>
            </w:r>
          </w:p>
        </w:tc>
        <w:tc>
          <w:tcPr>
            <w:tcW w:w="1010" w:type="dxa"/>
            <w:tcBorders>
              <w:top w:val="nil"/>
              <w:left w:val="nil"/>
              <w:bottom w:val="single" w:sz="4" w:space="0" w:color="auto"/>
              <w:right w:val="nil"/>
            </w:tcBorders>
            <w:shd w:val="clear" w:color="auto" w:fill="F2F2F2" w:themeFill="background1" w:themeFillShade="F2"/>
            <w:noWrap/>
            <w:vAlign w:val="bottom"/>
            <w:hideMark/>
          </w:tcPr>
          <w:p w14:paraId="1264DAB4"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1 563 189</w:t>
            </w:r>
          </w:p>
        </w:tc>
        <w:tc>
          <w:tcPr>
            <w:tcW w:w="1017" w:type="dxa"/>
            <w:tcBorders>
              <w:top w:val="nil"/>
              <w:left w:val="nil"/>
              <w:bottom w:val="single" w:sz="4" w:space="0" w:color="auto"/>
              <w:right w:val="nil"/>
            </w:tcBorders>
            <w:shd w:val="clear" w:color="auto" w:fill="auto"/>
            <w:noWrap/>
            <w:vAlign w:val="bottom"/>
            <w:hideMark/>
          </w:tcPr>
          <w:p w14:paraId="4226F592"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1 677 951</w:t>
            </w:r>
          </w:p>
        </w:tc>
        <w:tc>
          <w:tcPr>
            <w:tcW w:w="1193" w:type="dxa"/>
            <w:tcBorders>
              <w:top w:val="nil"/>
              <w:left w:val="nil"/>
              <w:bottom w:val="single" w:sz="4" w:space="0" w:color="auto"/>
              <w:right w:val="nil"/>
            </w:tcBorders>
            <w:shd w:val="clear" w:color="auto" w:fill="auto"/>
            <w:noWrap/>
            <w:vAlign w:val="bottom"/>
            <w:hideMark/>
          </w:tcPr>
          <w:p w14:paraId="6BA7B522"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1 999 052</w:t>
            </w:r>
          </w:p>
        </w:tc>
        <w:tc>
          <w:tcPr>
            <w:tcW w:w="959" w:type="dxa"/>
            <w:tcBorders>
              <w:top w:val="nil"/>
              <w:left w:val="nil"/>
              <w:bottom w:val="single" w:sz="4" w:space="0" w:color="auto"/>
              <w:right w:val="nil"/>
            </w:tcBorders>
            <w:shd w:val="clear" w:color="auto" w:fill="auto"/>
            <w:noWrap/>
            <w:vAlign w:val="bottom"/>
            <w:hideMark/>
          </w:tcPr>
          <w:p w14:paraId="1BDCC40D"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114 762</w:t>
            </w:r>
          </w:p>
        </w:tc>
        <w:tc>
          <w:tcPr>
            <w:tcW w:w="662" w:type="dxa"/>
            <w:tcBorders>
              <w:top w:val="nil"/>
              <w:left w:val="nil"/>
              <w:bottom w:val="single" w:sz="4" w:space="0" w:color="auto"/>
              <w:right w:val="nil"/>
            </w:tcBorders>
            <w:shd w:val="clear" w:color="auto" w:fill="auto"/>
            <w:noWrap/>
            <w:vAlign w:val="bottom"/>
            <w:hideMark/>
          </w:tcPr>
          <w:p w14:paraId="7F59F35F"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6,8</w:t>
            </w:r>
          </w:p>
        </w:tc>
      </w:tr>
      <w:tr w:rsidR="00D249CE" w:rsidRPr="009C53AA" w14:paraId="3E98E12A" w14:textId="77777777" w:rsidTr="009C53AA">
        <w:trPr>
          <w:trHeight w:val="432"/>
        </w:trPr>
        <w:tc>
          <w:tcPr>
            <w:tcW w:w="2919" w:type="dxa"/>
            <w:tcBorders>
              <w:top w:val="nil"/>
              <w:left w:val="nil"/>
              <w:bottom w:val="nil"/>
              <w:right w:val="nil"/>
            </w:tcBorders>
            <w:shd w:val="clear" w:color="auto" w:fill="auto"/>
            <w:noWrap/>
            <w:vAlign w:val="bottom"/>
            <w:hideMark/>
          </w:tcPr>
          <w:p w14:paraId="30F08155"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Kompensasjon for merverdiavgift</w:t>
            </w:r>
          </w:p>
        </w:tc>
        <w:tc>
          <w:tcPr>
            <w:tcW w:w="1111" w:type="dxa"/>
            <w:tcBorders>
              <w:top w:val="nil"/>
              <w:left w:val="nil"/>
              <w:bottom w:val="nil"/>
              <w:right w:val="nil"/>
            </w:tcBorders>
            <w:shd w:val="clear" w:color="auto" w:fill="auto"/>
            <w:noWrap/>
            <w:vAlign w:val="bottom"/>
            <w:hideMark/>
          </w:tcPr>
          <w:p w14:paraId="159E5A78"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-227 234</w:t>
            </w:r>
          </w:p>
        </w:tc>
        <w:tc>
          <w:tcPr>
            <w:tcW w:w="1010" w:type="dxa"/>
            <w:tcBorders>
              <w:top w:val="nil"/>
              <w:left w:val="nil"/>
              <w:bottom w:val="nil"/>
              <w:right w:val="nil"/>
            </w:tcBorders>
            <w:shd w:val="clear" w:color="auto" w:fill="F2F2F2" w:themeFill="background1" w:themeFillShade="F2"/>
            <w:noWrap/>
            <w:vAlign w:val="bottom"/>
            <w:hideMark/>
          </w:tcPr>
          <w:p w14:paraId="77017718"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-244 089</w:t>
            </w:r>
          </w:p>
        </w:tc>
        <w:tc>
          <w:tcPr>
            <w:tcW w:w="1017" w:type="dxa"/>
            <w:tcBorders>
              <w:top w:val="nil"/>
              <w:left w:val="nil"/>
              <w:bottom w:val="nil"/>
              <w:right w:val="nil"/>
            </w:tcBorders>
            <w:shd w:val="clear" w:color="auto" w:fill="auto"/>
            <w:noWrap/>
            <w:vAlign w:val="bottom"/>
            <w:hideMark/>
          </w:tcPr>
          <w:p w14:paraId="0E42DB3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-235 903</w:t>
            </w:r>
          </w:p>
        </w:tc>
        <w:tc>
          <w:tcPr>
            <w:tcW w:w="1193" w:type="dxa"/>
            <w:tcBorders>
              <w:top w:val="nil"/>
              <w:left w:val="nil"/>
              <w:bottom w:val="nil"/>
              <w:right w:val="nil"/>
            </w:tcBorders>
            <w:shd w:val="clear" w:color="auto" w:fill="auto"/>
            <w:noWrap/>
            <w:vAlign w:val="bottom"/>
            <w:hideMark/>
          </w:tcPr>
          <w:p w14:paraId="35DFA9D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-266 813</w:t>
            </w:r>
          </w:p>
        </w:tc>
        <w:tc>
          <w:tcPr>
            <w:tcW w:w="959" w:type="dxa"/>
            <w:tcBorders>
              <w:top w:val="nil"/>
              <w:left w:val="nil"/>
              <w:bottom w:val="nil"/>
              <w:right w:val="nil"/>
            </w:tcBorders>
            <w:shd w:val="clear" w:color="auto" w:fill="auto"/>
            <w:noWrap/>
            <w:vAlign w:val="bottom"/>
            <w:hideMark/>
          </w:tcPr>
          <w:p w14:paraId="60844C90"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8 186</w:t>
            </w:r>
          </w:p>
        </w:tc>
        <w:tc>
          <w:tcPr>
            <w:tcW w:w="662" w:type="dxa"/>
            <w:tcBorders>
              <w:top w:val="nil"/>
              <w:left w:val="nil"/>
              <w:bottom w:val="nil"/>
              <w:right w:val="nil"/>
            </w:tcBorders>
            <w:shd w:val="clear" w:color="auto" w:fill="auto"/>
            <w:noWrap/>
            <w:vAlign w:val="bottom"/>
            <w:hideMark/>
          </w:tcPr>
          <w:p w14:paraId="4E7A22E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-3,5</w:t>
            </w:r>
          </w:p>
        </w:tc>
      </w:tr>
      <w:tr w:rsidR="00D249CE" w:rsidRPr="009C53AA" w14:paraId="6AFF121A" w14:textId="77777777" w:rsidTr="009C53AA">
        <w:trPr>
          <w:trHeight w:val="306"/>
        </w:trPr>
        <w:tc>
          <w:tcPr>
            <w:tcW w:w="2919" w:type="dxa"/>
            <w:tcBorders>
              <w:top w:val="nil"/>
              <w:left w:val="nil"/>
              <w:bottom w:val="nil"/>
              <w:right w:val="nil"/>
            </w:tcBorders>
            <w:shd w:val="clear" w:color="auto" w:fill="auto"/>
            <w:noWrap/>
            <w:vAlign w:val="bottom"/>
            <w:hideMark/>
          </w:tcPr>
          <w:p w14:paraId="0A02D06B"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Tilskudd fra andre</w:t>
            </w:r>
          </w:p>
        </w:tc>
        <w:tc>
          <w:tcPr>
            <w:tcW w:w="1111" w:type="dxa"/>
            <w:tcBorders>
              <w:top w:val="nil"/>
              <w:left w:val="nil"/>
              <w:bottom w:val="nil"/>
              <w:right w:val="nil"/>
            </w:tcBorders>
            <w:shd w:val="clear" w:color="auto" w:fill="auto"/>
            <w:noWrap/>
            <w:vAlign w:val="bottom"/>
            <w:hideMark/>
          </w:tcPr>
          <w:p w14:paraId="2902494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-189 737</w:t>
            </w:r>
          </w:p>
        </w:tc>
        <w:tc>
          <w:tcPr>
            <w:tcW w:w="1010" w:type="dxa"/>
            <w:tcBorders>
              <w:top w:val="nil"/>
              <w:left w:val="nil"/>
              <w:bottom w:val="nil"/>
              <w:right w:val="nil"/>
            </w:tcBorders>
            <w:shd w:val="clear" w:color="auto" w:fill="F2F2F2" w:themeFill="background1" w:themeFillShade="F2"/>
            <w:noWrap/>
            <w:vAlign w:val="bottom"/>
            <w:hideMark/>
          </w:tcPr>
          <w:p w14:paraId="57C1E94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-89 743</w:t>
            </w:r>
          </w:p>
        </w:tc>
        <w:tc>
          <w:tcPr>
            <w:tcW w:w="1017" w:type="dxa"/>
            <w:tcBorders>
              <w:top w:val="nil"/>
              <w:left w:val="nil"/>
              <w:bottom w:val="nil"/>
              <w:right w:val="nil"/>
            </w:tcBorders>
            <w:shd w:val="clear" w:color="auto" w:fill="auto"/>
            <w:noWrap/>
            <w:vAlign w:val="bottom"/>
            <w:hideMark/>
          </w:tcPr>
          <w:p w14:paraId="45203E3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-66 337</w:t>
            </w:r>
          </w:p>
        </w:tc>
        <w:tc>
          <w:tcPr>
            <w:tcW w:w="1193" w:type="dxa"/>
            <w:tcBorders>
              <w:top w:val="nil"/>
              <w:left w:val="nil"/>
              <w:bottom w:val="nil"/>
              <w:right w:val="nil"/>
            </w:tcBorders>
            <w:shd w:val="clear" w:color="auto" w:fill="auto"/>
            <w:noWrap/>
            <w:vAlign w:val="bottom"/>
            <w:hideMark/>
          </w:tcPr>
          <w:p w14:paraId="0100690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-28 419</w:t>
            </w:r>
          </w:p>
        </w:tc>
        <w:tc>
          <w:tcPr>
            <w:tcW w:w="959" w:type="dxa"/>
            <w:tcBorders>
              <w:top w:val="nil"/>
              <w:left w:val="nil"/>
              <w:bottom w:val="nil"/>
              <w:right w:val="nil"/>
            </w:tcBorders>
            <w:shd w:val="clear" w:color="auto" w:fill="auto"/>
            <w:noWrap/>
            <w:vAlign w:val="bottom"/>
            <w:hideMark/>
          </w:tcPr>
          <w:p w14:paraId="07C9F43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23 406</w:t>
            </w:r>
          </w:p>
        </w:tc>
        <w:tc>
          <w:tcPr>
            <w:tcW w:w="662" w:type="dxa"/>
            <w:tcBorders>
              <w:top w:val="nil"/>
              <w:left w:val="nil"/>
              <w:bottom w:val="nil"/>
              <w:right w:val="nil"/>
            </w:tcBorders>
            <w:shd w:val="clear" w:color="auto" w:fill="auto"/>
            <w:noWrap/>
            <w:vAlign w:val="bottom"/>
            <w:hideMark/>
          </w:tcPr>
          <w:p w14:paraId="69AB483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-35,3</w:t>
            </w:r>
          </w:p>
        </w:tc>
      </w:tr>
      <w:tr w:rsidR="00D249CE" w:rsidRPr="009C53AA" w14:paraId="02DB011A" w14:textId="77777777" w:rsidTr="009C53AA">
        <w:trPr>
          <w:trHeight w:val="306"/>
        </w:trPr>
        <w:tc>
          <w:tcPr>
            <w:tcW w:w="2919" w:type="dxa"/>
            <w:tcBorders>
              <w:top w:val="nil"/>
              <w:left w:val="nil"/>
              <w:bottom w:val="nil"/>
              <w:right w:val="nil"/>
            </w:tcBorders>
            <w:shd w:val="clear" w:color="auto" w:fill="auto"/>
            <w:noWrap/>
            <w:vAlign w:val="bottom"/>
            <w:hideMark/>
          </w:tcPr>
          <w:p w14:paraId="566671F8"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Salg av varige driftsmidler</w:t>
            </w:r>
          </w:p>
        </w:tc>
        <w:tc>
          <w:tcPr>
            <w:tcW w:w="1111" w:type="dxa"/>
            <w:tcBorders>
              <w:top w:val="nil"/>
              <w:left w:val="nil"/>
              <w:bottom w:val="nil"/>
              <w:right w:val="nil"/>
            </w:tcBorders>
            <w:shd w:val="clear" w:color="auto" w:fill="auto"/>
            <w:noWrap/>
            <w:vAlign w:val="bottom"/>
            <w:hideMark/>
          </w:tcPr>
          <w:p w14:paraId="332F211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-39 938</w:t>
            </w:r>
          </w:p>
        </w:tc>
        <w:tc>
          <w:tcPr>
            <w:tcW w:w="1010" w:type="dxa"/>
            <w:tcBorders>
              <w:top w:val="nil"/>
              <w:left w:val="nil"/>
              <w:bottom w:val="nil"/>
              <w:right w:val="nil"/>
            </w:tcBorders>
            <w:shd w:val="clear" w:color="auto" w:fill="F2F2F2" w:themeFill="background1" w:themeFillShade="F2"/>
            <w:noWrap/>
            <w:vAlign w:val="bottom"/>
            <w:hideMark/>
          </w:tcPr>
          <w:p w14:paraId="32165690"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-38 154</w:t>
            </w:r>
          </w:p>
        </w:tc>
        <w:tc>
          <w:tcPr>
            <w:tcW w:w="1017" w:type="dxa"/>
            <w:tcBorders>
              <w:top w:val="nil"/>
              <w:left w:val="nil"/>
              <w:bottom w:val="nil"/>
              <w:right w:val="nil"/>
            </w:tcBorders>
            <w:shd w:val="clear" w:color="auto" w:fill="auto"/>
            <w:noWrap/>
            <w:vAlign w:val="bottom"/>
            <w:hideMark/>
          </w:tcPr>
          <w:p w14:paraId="1E03A3E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-9 090</w:t>
            </w:r>
          </w:p>
        </w:tc>
        <w:tc>
          <w:tcPr>
            <w:tcW w:w="1193" w:type="dxa"/>
            <w:tcBorders>
              <w:top w:val="nil"/>
              <w:left w:val="nil"/>
              <w:bottom w:val="nil"/>
              <w:right w:val="nil"/>
            </w:tcBorders>
            <w:shd w:val="clear" w:color="auto" w:fill="auto"/>
            <w:noWrap/>
            <w:vAlign w:val="bottom"/>
            <w:hideMark/>
          </w:tcPr>
          <w:p w14:paraId="0CB3F412"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6EA70285"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29 064</w:t>
            </w:r>
          </w:p>
        </w:tc>
        <w:tc>
          <w:tcPr>
            <w:tcW w:w="662" w:type="dxa"/>
            <w:tcBorders>
              <w:top w:val="nil"/>
              <w:left w:val="nil"/>
              <w:bottom w:val="nil"/>
              <w:right w:val="nil"/>
            </w:tcBorders>
            <w:shd w:val="clear" w:color="auto" w:fill="auto"/>
            <w:noWrap/>
            <w:vAlign w:val="bottom"/>
            <w:hideMark/>
          </w:tcPr>
          <w:p w14:paraId="18189A0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-319,7</w:t>
            </w:r>
          </w:p>
        </w:tc>
      </w:tr>
      <w:tr w:rsidR="00D249CE" w:rsidRPr="009C53AA" w14:paraId="4F5575BC" w14:textId="77777777" w:rsidTr="009C53AA">
        <w:trPr>
          <w:trHeight w:val="306"/>
        </w:trPr>
        <w:tc>
          <w:tcPr>
            <w:tcW w:w="2919" w:type="dxa"/>
            <w:tcBorders>
              <w:top w:val="nil"/>
              <w:left w:val="nil"/>
              <w:bottom w:val="nil"/>
              <w:right w:val="nil"/>
            </w:tcBorders>
            <w:shd w:val="clear" w:color="auto" w:fill="auto"/>
            <w:noWrap/>
            <w:vAlign w:val="bottom"/>
            <w:hideMark/>
          </w:tcPr>
          <w:p w14:paraId="26C5F925"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Salg av finansielle anleggsmidler</w:t>
            </w:r>
          </w:p>
        </w:tc>
        <w:tc>
          <w:tcPr>
            <w:tcW w:w="1111" w:type="dxa"/>
            <w:tcBorders>
              <w:top w:val="nil"/>
              <w:left w:val="nil"/>
              <w:bottom w:val="nil"/>
              <w:right w:val="nil"/>
            </w:tcBorders>
            <w:shd w:val="clear" w:color="auto" w:fill="auto"/>
            <w:noWrap/>
            <w:vAlign w:val="bottom"/>
            <w:hideMark/>
          </w:tcPr>
          <w:p w14:paraId="13F3CAD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-5</w:t>
            </w:r>
          </w:p>
        </w:tc>
        <w:tc>
          <w:tcPr>
            <w:tcW w:w="1010" w:type="dxa"/>
            <w:tcBorders>
              <w:top w:val="nil"/>
              <w:left w:val="nil"/>
              <w:bottom w:val="nil"/>
              <w:right w:val="nil"/>
            </w:tcBorders>
            <w:shd w:val="clear" w:color="auto" w:fill="F2F2F2" w:themeFill="background1" w:themeFillShade="F2"/>
            <w:noWrap/>
            <w:vAlign w:val="bottom"/>
            <w:hideMark/>
          </w:tcPr>
          <w:p w14:paraId="0AB9BF7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7" w:type="dxa"/>
            <w:tcBorders>
              <w:top w:val="nil"/>
              <w:left w:val="nil"/>
              <w:bottom w:val="nil"/>
              <w:right w:val="nil"/>
            </w:tcBorders>
            <w:shd w:val="clear" w:color="auto" w:fill="auto"/>
            <w:noWrap/>
            <w:vAlign w:val="bottom"/>
            <w:hideMark/>
          </w:tcPr>
          <w:p w14:paraId="12F35A3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1CD931A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53535BB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662" w:type="dxa"/>
            <w:tcBorders>
              <w:top w:val="nil"/>
              <w:left w:val="nil"/>
              <w:bottom w:val="nil"/>
              <w:right w:val="nil"/>
            </w:tcBorders>
            <w:shd w:val="clear" w:color="auto" w:fill="auto"/>
            <w:noWrap/>
            <w:vAlign w:val="bottom"/>
            <w:hideMark/>
          </w:tcPr>
          <w:p w14:paraId="3FF25937" w14:textId="77777777" w:rsidR="00D249CE" w:rsidRPr="009C53AA" w:rsidRDefault="00D249CE" w:rsidP="0048193F">
            <w:pPr>
              <w:spacing w:after="0"/>
              <w:jc w:val="right"/>
              <w:rPr>
                <w:rFonts w:eastAsia="Times New Roman" w:cs="Arial"/>
                <w:color w:val="000000"/>
                <w:spacing w:val="0"/>
                <w:sz w:val="18"/>
                <w:szCs w:val="18"/>
                <w:lang w:eastAsia="nb-NO"/>
              </w:rPr>
            </w:pPr>
          </w:p>
        </w:tc>
      </w:tr>
      <w:tr w:rsidR="00D249CE" w:rsidRPr="009C53AA" w14:paraId="7CC63682" w14:textId="77777777" w:rsidTr="009C53AA">
        <w:trPr>
          <w:trHeight w:val="306"/>
        </w:trPr>
        <w:tc>
          <w:tcPr>
            <w:tcW w:w="2919" w:type="dxa"/>
            <w:tcBorders>
              <w:top w:val="nil"/>
              <w:left w:val="nil"/>
              <w:bottom w:val="nil"/>
              <w:right w:val="nil"/>
            </w:tcBorders>
            <w:shd w:val="clear" w:color="auto" w:fill="auto"/>
            <w:noWrap/>
            <w:vAlign w:val="bottom"/>
            <w:hideMark/>
          </w:tcPr>
          <w:p w14:paraId="1C929693"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Mottatte avdrag på utlån av egne midler</w:t>
            </w:r>
          </w:p>
        </w:tc>
        <w:tc>
          <w:tcPr>
            <w:tcW w:w="1111" w:type="dxa"/>
            <w:tcBorders>
              <w:top w:val="nil"/>
              <w:left w:val="nil"/>
              <w:bottom w:val="nil"/>
              <w:right w:val="nil"/>
            </w:tcBorders>
            <w:shd w:val="clear" w:color="auto" w:fill="auto"/>
            <w:noWrap/>
            <w:vAlign w:val="bottom"/>
            <w:hideMark/>
          </w:tcPr>
          <w:p w14:paraId="3EA740B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0" w:type="dxa"/>
            <w:tcBorders>
              <w:top w:val="nil"/>
              <w:left w:val="nil"/>
              <w:bottom w:val="nil"/>
              <w:right w:val="nil"/>
            </w:tcBorders>
            <w:shd w:val="clear" w:color="auto" w:fill="F2F2F2" w:themeFill="background1" w:themeFillShade="F2"/>
            <w:noWrap/>
            <w:vAlign w:val="bottom"/>
            <w:hideMark/>
          </w:tcPr>
          <w:p w14:paraId="316BB3D5"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7" w:type="dxa"/>
            <w:tcBorders>
              <w:top w:val="nil"/>
              <w:left w:val="nil"/>
              <w:bottom w:val="nil"/>
              <w:right w:val="nil"/>
            </w:tcBorders>
            <w:shd w:val="clear" w:color="auto" w:fill="auto"/>
            <w:noWrap/>
            <w:vAlign w:val="bottom"/>
            <w:hideMark/>
          </w:tcPr>
          <w:p w14:paraId="0BDEC10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7BA10548"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6B549B22"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662" w:type="dxa"/>
            <w:tcBorders>
              <w:top w:val="nil"/>
              <w:left w:val="nil"/>
              <w:bottom w:val="nil"/>
              <w:right w:val="nil"/>
            </w:tcBorders>
            <w:shd w:val="clear" w:color="auto" w:fill="auto"/>
            <w:noWrap/>
            <w:vAlign w:val="bottom"/>
            <w:hideMark/>
          </w:tcPr>
          <w:p w14:paraId="27D04A7C" w14:textId="77777777" w:rsidR="00D249CE" w:rsidRPr="009C53AA" w:rsidRDefault="00D249CE" w:rsidP="0048193F">
            <w:pPr>
              <w:spacing w:after="0"/>
              <w:jc w:val="right"/>
              <w:rPr>
                <w:rFonts w:eastAsia="Times New Roman" w:cs="Arial"/>
                <w:color w:val="000000"/>
                <w:spacing w:val="0"/>
                <w:sz w:val="18"/>
                <w:szCs w:val="18"/>
                <w:lang w:eastAsia="nb-NO"/>
              </w:rPr>
            </w:pPr>
          </w:p>
        </w:tc>
      </w:tr>
      <w:tr w:rsidR="00D249CE" w:rsidRPr="009C53AA" w14:paraId="50A802DC" w14:textId="77777777" w:rsidTr="009C53AA">
        <w:trPr>
          <w:trHeight w:val="306"/>
        </w:trPr>
        <w:tc>
          <w:tcPr>
            <w:tcW w:w="2919" w:type="dxa"/>
            <w:tcBorders>
              <w:top w:val="nil"/>
              <w:left w:val="nil"/>
              <w:bottom w:val="nil"/>
              <w:right w:val="nil"/>
            </w:tcBorders>
            <w:shd w:val="clear" w:color="auto" w:fill="auto"/>
            <w:noWrap/>
            <w:vAlign w:val="bottom"/>
            <w:hideMark/>
          </w:tcPr>
          <w:p w14:paraId="5B2613A8"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Bruk av lån</w:t>
            </w:r>
          </w:p>
        </w:tc>
        <w:tc>
          <w:tcPr>
            <w:tcW w:w="1111" w:type="dxa"/>
            <w:tcBorders>
              <w:top w:val="nil"/>
              <w:left w:val="nil"/>
              <w:bottom w:val="nil"/>
              <w:right w:val="nil"/>
            </w:tcBorders>
            <w:shd w:val="clear" w:color="auto" w:fill="auto"/>
            <w:noWrap/>
            <w:vAlign w:val="bottom"/>
            <w:hideMark/>
          </w:tcPr>
          <w:p w14:paraId="5ECD0CB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-1 003 637</w:t>
            </w:r>
          </w:p>
        </w:tc>
        <w:tc>
          <w:tcPr>
            <w:tcW w:w="1010" w:type="dxa"/>
            <w:tcBorders>
              <w:top w:val="nil"/>
              <w:left w:val="nil"/>
              <w:bottom w:val="nil"/>
              <w:right w:val="nil"/>
            </w:tcBorders>
            <w:shd w:val="clear" w:color="auto" w:fill="F2F2F2" w:themeFill="background1" w:themeFillShade="F2"/>
            <w:noWrap/>
            <w:vAlign w:val="bottom"/>
            <w:hideMark/>
          </w:tcPr>
          <w:p w14:paraId="7B6EA066"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-1 164 575</w:t>
            </w:r>
          </w:p>
        </w:tc>
        <w:tc>
          <w:tcPr>
            <w:tcW w:w="1017" w:type="dxa"/>
            <w:tcBorders>
              <w:top w:val="nil"/>
              <w:left w:val="nil"/>
              <w:bottom w:val="nil"/>
              <w:right w:val="nil"/>
            </w:tcBorders>
            <w:shd w:val="clear" w:color="auto" w:fill="auto"/>
            <w:noWrap/>
            <w:vAlign w:val="bottom"/>
            <w:hideMark/>
          </w:tcPr>
          <w:p w14:paraId="5E0C5EE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-1 307 000</w:t>
            </w:r>
          </w:p>
        </w:tc>
        <w:tc>
          <w:tcPr>
            <w:tcW w:w="1193" w:type="dxa"/>
            <w:tcBorders>
              <w:top w:val="nil"/>
              <w:left w:val="nil"/>
              <w:bottom w:val="nil"/>
              <w:right w:val="nil"/>
            </w:tcBorders>
            <w:shd w:val="clear" w:color="auto" w:fill="auto"/>
            <w:noWrap/>
            <w:vAlign w:val="bottom"/>
            <w:hideMark/>
          </w:tcPr>
          <w:p w14:paraId="1BA22C93"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-1 650 821</w:t>
            </w:r>
          </w:p>
        </w:tc>
        <w:tc>
          <w:tcPr>
            <w:tcW w:w="959" w:type="dxa"/>
            <w:tcBorders>
              <w:top w:val="nil"/>
              <w:left w:val="nil"/>
              <w:bottom w:val="nil"/>
              <w:right w:val="nil"/>
            </w:tcBorders>
            <w:shd w:val="clear" w:color="auto" w:fill="auto"/>
            <w:noWrap/>
            <w:vAlign w:val="bottom"/>
            <w:hideMark/>
          </w:tcPr>
          <w:p w14:paraId="3794B6A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-142 424</w:t>
            </w:r>
          </w:p>
        </w:tc>
        <w:tc>
          <w:tcPr>
            <w:tcW w:w="662" w:type="dxa"/>
            <w:tcBorders>
              <w:top w:val="nil"/>
              <w:left w:val="nil"/>
              <w:bottom w:val="nil"/>
              <w:right w:val="nil"/>
            </w:tcBorders>
            <w:shd w:val="clear" w:color="auto" w:fill="auto"/>
            <w:noWrap/>
            <w:vAlign w:val="bottom"/>
            <w:hideMark/>
          </w:tcPr>
          <w:p w14:paraId="5F3007C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10,9</w:t>
            </w:r>
          </w:p>
        </w:tc>
      </w:tr>
      <w:tr w:rsidR="00D249CE" w:rsidRPr="009C53AA" w14:paraId="4937D51A" w14:textId="77777777" w:rsidTr="009C53AA">
        <w:trPr>
          <w:trHeight w:val="306"/>
        </w:trPr>
        <w:tc>
          <w:tcPr>
            <w:tcW w:w="2919" w:type="dxa"/>
            <w:tcBorders>
              <w:top w:val="single" w:sz="4" w:space="0" w:color="auto"/>
              <w:left w:val="nil"/>
              <w:bottom w:val="single" w:sz="4" w:space="0" w:color="auto"/>
              <w:right w:val="nil"/>
            </w:tcBorders>
            <w:shd w:val="clear" w:color="auto" w:fill="auto"/>
            <w:noWrap/>
            <w:vAlign w:val="bottom"/>
            <w:hideMark/>
          </w:tcPr>
          <w:p w14:paraId="5882A563" w14:textId="77777777" w:rsidR="00D249CE" w:rsidRPr="009C53AA" w:rsidRDefault="00D249CE" w:rsidP="0048193F">
            <w:pPr>
              <w:spacing w:after="0"/>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Sum investeringsinntekter</w:t>
            </w:r>
          </w:p>
        </w:tc>
        <w:tc>
          <w:tcPr>
            <w:tcW w:w="1111" w:type="dxa"/>
            <w:tcBorders>
              <w:top w:val="single" w:sz="4" w:space="0" w:color="auto"/>
              <w:left w:val="nil"/>
              <w:bottom w:val="single" w:sz="4" w:space="0" w:color="auto"/>
              <w:right w:val="nil"/>
            </w:tcBorders>
            <w:shd w:val="clear" w:color="auto" w:fill="auto"/>
            <w:noWrap/>
            <w:vAlign w:val="bottom"/>
            <w:hideMark/>
          </w:tcPr>
          <w:p w14:paraId="270F9D49"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-1 460 551</w:t>
            </w:r>
          </w:p>
        </w:tc>
        <w:tc>
          <w:tcPr>
            <w:tcW w:w="1010" w:type="dxa"/>
            <w:tcBorders>
              <w:top w:val="single" w:sz="4" w:space="0" w:color="auto"/>
              <w:left w:val="nil"/>
              <w:bottom w:val="single" w:sz="4" w:space="0" w:color="auto"/>
              <w:right w:val="nil"/>
            </w:tcBorders>
            <w:shd w:val="clear" w:color="auto" w:fill="F2F2F2" w:themeFill="background1" w:themeFillShade="F2"/>
            <w:noWrap/>
            <w:vAlign w:val="bottom"/>
            <w:hideMark/>
          </w:tcPr>
          <w:p w14:paraId="1D11B697"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-1 536 562</w:t>
            </w:r>
          </w:p>
        </w:tc>
        <w:tc>
          <w:tcPr>
            <w:tcW w:w="1017" w:type="dxa"/>
            <w:tcBorders>
              <w:top w:val="single" w:sz="4" w:space="0" w:color="auto"/>
              <w:left w:val="nil"/>
              <w:bottom w:val="single" w:sz="4" w:space="0" w:color="auto"/>
              <w:right w:val="nil"/>
            </w:tcBorders>
            <w:shd w:val="clear" w:color="auto" w:fill="auto"/>
            <w:noWrap/>
            <w:vAlign w:val="bottom"/>
            <w:hideMark/>
          </w:tcPr>
          <w:p w14:paraId="4B9673C1"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-1 618 329</w:t>
            </w:r>
          </w:p>
        </w:tc>
        <w:tc>
          <w:tcPr>
            <w:tcW w:w="1193" w:type="dxa"/>
            <w:tcBorders>
              <w:top w:val="single" w:sz="4" w:space="0" w:color="auto"/>
              <w:left w:val="nil"/>
              <w:bottom w:val="single" w:sz="4" w:space="0" w:color="auto"/>
              <w:right w:val="nil"/>
            </w:tcBorders>
            <w:shd w:val="clear" w:color="auto" w:fill="auto"/>
            <w:noWrap/>
            <w:vAlign w:val="bottom"/>
            <w:hideMark/>
          </w:tcPr>
          <w:p w14:paraId="65E39617"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-1 946 052</w:t>
            </w:r>
          </w:p>
        </w:tc>
        <w:tc>
          <w:tcPr>
            <w:tcW w:w="959" w:type="dxa"/>
            <w:tcBorders>
              <w:top w:val="single" w:sz="4" w:space="0" w:color="auto"/>
              <w:left w:val="nil"/>
              <w:bottom w:val="single" w:sz="4" w:space="0" w:color="auto"/>
              <w:right w:val="nil"/>
            </w:tcBorders>
            <w:shd w:val="clear" w:color="auto" w:fill="auto"/>
            <w:noWrap/>
            <w:vAlign w:val="bottom"/>
            <w:hideMark/>
          </w:tcPr>
          <w:p w14:paraId="6701EE88"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-81 768</w:t>
            </w:r>
          </w:p>
        </w:tc>
        <w:tc>
          <w:tcPr>
            <w:tcW w:w="662" w:type="dxa"/>
            <w:tcBorders>
              <w:top w:val="single" w:sz="4" w:space="0" w:color="auto"/>
              <w:left w:val="nil"/>
              <w:bottom w:val="single" w:sz="4" w:space="0" w:color="auto"/>
              <w:right w:val="nil"/>
            </w:tcBorders>
            <w:shd w:val="clear" w:color="auto" w:fill="auto"/>
            <w:noWrap/>
            <w:vAlign w:val="bottom"/>
            <w:hideMark/>
          </w:tcPr>
          <w:p w14:paraId="5028D31D"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5,1</w:t>
            </w:r>
          </w:p>
        </w:tc>
      </w:tr>
      <w:tr w:rsidR="00D249CE" w:rsidRPr="009C53AA" w14:paraId="5F444F52" w14:textId="77777777" w:rsidTr="009C53AA">
        <w:trPr>
          <w:trHeight w:val="432"/>
        </w:trPr>
        <w:tc>
          <w:tcPr>
            <w:tcW w:w="2919" w:type="dxa"/>
            <w:tcBorders>
              <w:top w:val="nil"/>
              <w:left w:val="nil"/>
              <w:bottom w:val="nil"/>
              <w:right w:val="nil"/>
            </w:tcBorders>
            <w:shd w:val="clear" w:color="auto" w:fill="auto"/>
            <w:noWrap/>
            <w:vAlign w:val="bottom"/>
            <w:hideMark/>
          </w:tcPr>
          <w:p w14:paraId="7DF730EA"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Videreutlån</w:t>
            </w:r>
          </w:p>
        </w:tc>
        <w:tc>
          <w:tcPr>
            <w:tcW w:w="1111" w:type="dxa"/>
            <w:tcBorders>
              <w:top w:val="nil"/>
              <w:left w:val="nil"/>
              <w:bottom w:val="nil"/>
              <w:right w:val="nil"/>
            </w:tcBorders>
            <w:shd w:val="clear" w:color="auto" w:fill="auto"/>
            <w:noWrap/>
            <w:vAlign w:val="bottom"/>
            <w:hideMark/>
          </w:tcPr>
          <w:p w14:paraId="0F1C857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32 534</w:t>
            </w:r>
          </w:p>
        </w:tc>
        <w:tc>
          <w:tcPr>
            <w:tcW w:w="1010" w:type="dxa"/>
            <w:tcBorders>
              <w:top w:val="nil"/>
              <w:left w:val="nil"/>
              <w:bottom w:val="nil"/>
              <w:right w:val="nil"/>
            </w:tcBorders>
            <w:shd w:val="clear" w:color="auto" w:fill="F2F2F2" w:themeFill="background1" w:themeFillShade="F2"/>
            <w:noWrap/>
            <w:vAlign w:val="bottom"/>
            <w:hideMark/>
          </w:tcPr>
          <w:p w14:paraId="54399EEB"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48 146</w:t>
            </w:r>
          </w:p>
        </w:tc>
        <w:tc>
          <w:tcPr>
            <w:tcW w:w="1017" w:type="dxa"/>
            <w:tcBorders>
              <w:top w:val="nil"/>
              <w:left w:val="nil"/>
              <w:bottom w:val="nil"/>
              <w:right w:val="nil"/>
            </w:tcBorders>
            <w:shd w:val="clear" w:color="auto" w:fill="auto"/>
            <w:noWrap/>
            <w:vAlign w:val="bottom"/>
            <w:hideMark/>
          </w:tcPr>
          <w:p w14:paraId="4192720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83 412</w:t>
            </w:r>
          </w:p>
        </w:tc>
        <w:tc>
          <w:tcPr>
            <w:tcW w:w="1193" w:type="dxa"/>
            <w:tcBorders>
              <w:top w:val="nil"/>
              <w:left w:val="nil"/>
              <w:bottom w:val="nil"/>
              <w:right w:val="nil"/>
            </w:tcBorders>
            <w:shd w:val="clear" w:color="auto" w:fill="auto"/>
            <w:noWrap/>
            <w:vAlign w:val="bottom"/>
            <w:hideMark/>
          </w:tcPr>
          <w:p w14:paraId="2A2DCD3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72 000</w:t>
            </w:r>
          </w:p>
        </w:tc>
        <w:tc>
          <w:tcPr>
            <w:tcW w:w="959" w:type="dxa"/>
            <w:tcBorders>
              <w:top w:val="nil"/>
              <w:left w:val="nil"/>
              <w:bottom w:val="nil"/>
              <w:right w:val="nil"/>
            </w:tcBorders>
            <w:shd w:val="clear" w:color="auto" w:fill="auto"/>
            <w:noWrap/>
            <w:vAlign w:val="bottom"/>
            <w:hideMark/>
          </w:tcPr>
          <w:p w14:paraId="3A2679D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35 266</w:t>
            </w:r>
          </w:p>
        </w:tc>
        <w:tc>
          <w:tcPr>
            <w:tcW w:w="662" w:type="dxa"/>
            <w:tcBorders>
              <w:top w:val="nil"/>
              <w:left w:val="nil"/>
              <w:bottom w:val="nil"/>
              <w:right w:val="nil"/>
            </w:tcBorders>
            <w:shd w:val="clear" w:color="auto" w:fill="auto"/>
            <w:noWrap/>
            <w:vAlign w:val="bottom"/>
            <w:hideMark/>
          </w:tcPr>
          <w:p w14:paraId="711C21A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42,3</w:t>
            </w:r>
          </w:p>
        </w:tc>
      </w:tr>
      <w:tr w:rsidR="00D249CE" w:rsidRPr="009C53AA" w14:paraId="0027A3EF" w14:textId="77777777" w:rsidTr="009C53AA">
        <w:trPr>
          <w:trHeight w:val="306"/>
        </w:trPr>
        <w:tc>
          <w:tcPr>
            <w:tcW w:w="2919" w:type="dxa"/>
            <w:tcBorders>
              <w:top w:val="nil"/>
              <w:left w:val="nil"/>
              <w:bottom w:val="nil"/>
              <w:right w:val="nil"/>
            </w:tcBorders>
            <w:shd w:val="clear" w:color="auto" w:fill="auto"/>
            <w:noWrap/>
            <w:vAlign w:val="bottom"/>
            <w:hideMark/>
          </w:tcPr>
          <w:p w14:paraId="5AA3F19A"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Bruk av lån til videreutlån</w:t>
            </w:r>
          </w:p>
        </w:tc>
        <w:tc>
          <w:tcPr>
            <w:tcW w:w="1111" w:type="dxa"/>
            <w:tcBorders>
              <w:top w:val="nil"/>
              <w:left w:val="nil"/>
              <w:bottom w:val="nil"/>
              <w:right w:val="nil"/>
            </w:tcBorders>
            <w:shd w:val="clear" w:color="auto" w:fill="auto"/>
            <w:noWrap/>
            <w:vAlign w:val="bottom"/>
            <w:hideMark/>
          </w:tcPr>
          <w:p w14:paraId="5E78819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-32 534</w:t>
            </w:r>
          </w:p>
        </w:tc>
        <w:tc>
          <w:tcPr>
            <w:tcW w:w="1010" w:type="dxa"/>
            <w:tcBorders>
              <w:top w:val="nil"/>
              <w:left w:val="nil"/>
              <w:bottom w:val="nil"/>
              <w:right w:val="nil"/>
            </w:tcBorders>
            <w:shd w:val="clear" w:color="auto" w:fill="F2F2F2" w:themeFill="background1" w:themeFillShade="F2"/>
            <w:noWrap/>
            <w:vAlign w:val="bottom"/>
            <w:hideMark/>
          </w:tcPr>
          <w:p w14:paraId="5010D6E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-48 146</w:t>
            </w:r>
          </w:p>
        </w:tc>
        <w:tc>
          <w:tcPr>
            <w:tcW w:w="1017" w:type="dxa"/>
            <w:tcBorders>
              <w:top w:val="nil"/>
              <w:left w:val="nil"/>
              <w:bottom w:val="nil"/>
              <w:right w:val="nil"/>
            </w:tcBorders>
            <w:shd w:val="clear" w:color="auto" w:fill="auto"/>
            <w:noWrap/>
            <w:vAlign w:val="bottom"/>
            <w:hideMark/>
          </w:tcPr>
          <w:p w14:paraId="3111FDB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-83 412</w:t>
            </w:r>
          </w:p>
        </w:tc>
        <w:tc>
          <w:tcPr>
            <w:tcW w:w="1193" w:type="dxa"/>
            <w:tcBorders>
              <w:top w:val="nil"/>
              <w:left w:val="nil"/>
              <w:bottom w:val="nil"/>
              <w:right w:val="nil"/>
            </w:tcBorders>
            <w:shd w:val="clear" w:color="auto" w:fill="auto"/>
            <w:noWrap/>
            <w:vAlign w:val="bottom"/>
            <w:hideMark/>
          </w:tcPr>
          <w:p w14:paraId="1A402BFB"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-72 000</w:t>
            </w:r>
          </w:p>
        </w:tc>
        <w:tc>
          <w:tcPr>
            <w:tcW w:w="959" w:type="dxa"/>
            <w:tcBorders>
              <w:top w:val="nil"/>
              <w:left w:val="nil"/>
              <w:bottom w:val="nil"/>
              <w:right w:val="nil"/>
            </w:tcBorders>
            <w:shd w:val="clear" w:color="auto" w:fill="auto"/>
            <w:noWrap/>
            <w:vAlign w:val="bottom"/>
            <w:hideMark/>
          </w:tcPr>
          <w:p w14:paraId="2AE3FA60"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-35 266</w:t>
            </w:r>
          </w:p>
        </w:tc>
        <w:tc>
          <w:tcPr>
            <w:tcW w:w="662" w:type="dxa"/>
            <w:tcBorders>
              <w:top w:val="nil"/>
              <w:left w:val="nil"/>
              <w:bottom w:val="nil"/>
              <w:right w:val="nil"/>
            </w:tcBorders>
            <w:shd w:val="clear" w:color="auto" w:fill="auto"/>
            <w:noWrap/>
            <w:vAlign w:val="bottom"/>
            <w:hideMark/>
          </w:tcPr>
          <w:p w14:paraId="07090594"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42,3</w:t>
            </w:r>
          </w:p>
        </w:tc>
      </w:tr>
      <w:tr w:rsidR="00D249CE" w:rsidRPr="009C53AA" w14:paraId="584621C2" w14:textId="77777777" w:rsidTr="009C53AA">
        <w:trPr>
          <w:trHeight w:val="306"/>
        </w:trPr>
        <w:tc>
          <w:tcPr>
            <w:tcW w:w="2919" w:type="dxa"/>
            <w:tcBorders>
              <w:top w:val="nil"/>
              <w:left w:val="nil"/>
              <w:bottom w:val="nil"/>
              <w:right w:val="nil"/>
            </w:tcBorders>
            <w:shd w:val="clear" w:color="auto" w:fill="auto"/>
            <w:noWrap/>
            <w:vAlign w:val="bottom"/>
            <w:hideMark/>
          </w:tcPr>
          <w:p w14:paraId="0BC8BEE6"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Avdrag på lån til videreutlån</w:t>
            </w:r>
          </w:p>
        </w:tc>
        <w:tc>
          <w:tcPr>
            <w:tcW w:w="1111" w:type="dxa"/>
            <w:tcBorders>
              <w:top w:val="nil"/>
              <w:left w:val="nil"/>
              <w:bottom w:val="nil"/>
              <w:right w:val="nil"/>
            </w:tcBorders>
            <w:shd w:val="clear" w:color="auto" w:fill="auto"/>
            <w:noWrap/>
            <w:vAlign w:val="bottom"/>
            <w:hideMark/>
          </w:tcPr>
          <w:p w14:paraId="2F50447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51 768</w:t>
            </w:r>
          </w:p>
        </w:tc>
        <w:tc>
          <w:tcPr>
            <w:tcW w:w="1010" w:type="dxa"/>
            <w:tcBorders>
              <w:top w:val="nil"/>
              <w:left w:val="nil"/>
              <w:bottom w:val="nil"/>
              <w:right w:val="nil"/>
            </w:tcBorders>
            <w:shd w:val="clear" w:color="auto" w:fill="F2F2F2" w:themeFill="background1" w:themeFillShade="F2"/>
            <w:noWrap/>
            <w:vAlign w:val="bottom"/>
            <w:hideMark/>
          </w:tcPr>
          <w:p w14:paraId="355E5E76"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48 731</w:t>
            </w:r>
          </w:p>
        </w:tc>
        <w:tc>
          <w:tcPr>
            <w:tcW w:w="1017" w:type="dxa"/>
            <w:tcBorders>
              <w:top w:val="nil"/>
              <w:left w:val="nil"/>
              <w:bottom w:val="nil"/>
              <w:right w:val="nil"/>
            </w:tcBorders>
            <w:shd w:val="clear" w:color="auto" w:fill="auto"/>
            <w:noWrap/>
            <w:vAlign w:val="bottom"/>
            <w:hideMark/>
          </w:tcPr>
          <w:p w14:paraId="005AA10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41 000</w:t>
            </w:r>
          </w:p>
        </w:tc>
        <w:tc>
          <w:tcPr>
            <w:tcW w:w="1193" w:type="dxa"/>
            <w:tcBorders>
              <w:top w:val="nil"/>
              <w:left w:val="nil"/>
              <w:bottom w:val="nil"/>
              <w:right w:val="nil"/>
            </w:tcBorders>
            <w:shd w:val="clear" w:color="auto" w:fill="auto"/>
            <w:noWrap/>
            <w:vAlign w:val="bottom"/>
            <w:hideMark/>
          </w:tcPr>
          <w:p w14:paraId="2FE08F0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41 000</w:t>
            </w:r>
          </w:p>
        </w:tc>
        <w:tc>
          <w:tcPr>
            <w:tcW w:w="959" w:type="dxa"/>
            <w:tcBorders>
              <w:top w:val="nil"/>
              <w:left w:val="nil"/>
              <w:bottom w:val="nil"/>
              <w:right w:val="nil"/>
            </w:tcBorders>
            <w:shd w:val="clear" w:color="auto" w:fill="auto"/>
            <w:noWrap/>
            <w:vAlign w:val="bottom"/>
            <w:hideMark/>
          </w:tcPr>
          <w:p w14:paraId="54DBDCF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-7 731</w:t>
            </w:r>
          </w:p>
        </w:tc>
        <w:tc>
          <w:tcPr>
            <w:tcW w:w="662" w:type="dxa"/>
            <w:tcBorders>
              <w:top w:val="nil"/>
              <w:left w:val="nil"/>
              <w:bottom w:val="nil"/>
              <w:right w:val="nil"/>
            </w:tcBorders>
            <w:shd w:val="clear" w:color="auto" w:fill="auto"/>
            <w:noWrap/>
            <w:vAlign w:val="bottom"/>
            <w:hideMark/>
          </w:tcPr>
          <w:p w14:paraId="11B7EE85"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-18,9</w:t>
            </w:r>
          </w:p>
        </w:tc>
      </w:tr>
      <w:tr w:rsidR="00D249CE" w:rsidRPr="009C53AA" w14:paraId="19096635" w14:textId="77777777" w:rsidTr="009C53AA">
        <w:trPr>
          <w:trHeight w:val="306"/>
        </w:trPr>
        <w:tc>
          <w:tcPr>
            <w:tcW w:w="2919" w:type="dxa"/>
            <w:tcBorders>
              <w:top w:val="nil"/>
              <w:left w:val="nil"/>
              <w:bottom w:val="nil"/>
              <w:right w:val="nil"/>
            </w:tcBorders>
            <w:shd w:val="clear" w:color="auto" w:fill="auto"/>
            <w:noWrap/>
            <w:vAlign w:val="bottom"/>
            <w:hideMark/>
          </w:tcPr>
          <w:p w14:paraId="1589E738"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Mottatte avdrag på videreutlån</w:t>
            </w:r>
          </w:p>
        </w:tc>
        <w:tc>
          <w:tcPr>
            <w:tcW w:w="1111" w:type="dxa"/>
            <w:tcBorders>
              <w:top w:val="nil"/>
              <w:left w:val="nil"/>
              <w:bottom w:val="nil"/>
              <w:right w:val="nil"/>
            </w:tcBorders>
            <w:shd w:val="clear" w:color="auto" w:fill="auto"/>
            <w:noWrap/>
            <w:vAlign w:val="bottom"/>
            <w:hideMark/>
          </w:tcPr>
          <w:p w14:paraId="66781DB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-50 326</w:t>
            </w:r>
          </w:p>
        </w:tc>
        <w:tc>
          <w:tcPr>
            <w:tcW w:w="1010" w:type="dxa"/>
            <w:tcBorders>
              <w:top w:val="nil"/>
              <w:left w:val="nil"/>
              <w:bottom w:val="nil"/>
              <w:right w:val="nil"/>
            </w:tcBorders>
            <w:shd w:val="clear" w:color="auto" w:fill="F2F2F2" w:themeFill="background1" w:themeFillShade="F2"/>
            <w:noWrap/>
            <w:vAlign w:val="bottom"/>
            <w:hideMark/>
          </w:tcPr>
          <w:p w14:paraId="2918F58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-48 470</w:t>
            </w:r>
          </w:p>
        </w:tc>
        <w:tc>
          <w:tcPr>
            <w:tcW w:w="1017" w:type="dxa"/>
            <w:tcBorders>
              <w:top w:val="nil"/>
              <w:left w:val="nil"/>
              <w:bottom w:val="nil"/>
              <w:right w:val="nil"/>
            </w:tcBorders>
            <w:shd w:val="clear" w:color="auto" w:fill="auto"/>
            <w:noWrap/>
            <w:vAlign w:val="bottom"/>
            <w:hideMark/>
          </w:tcPr>
          <w:p w14:paraId="3D904C8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-41 000</w:t>
            </w:r>
          </w:p>
        </w:tc>
        <w:tc>
          <w:tcPr>
            <w:tcW w:w="1193" w:type="dxa"/>
            <w:tcBorders>
              <w:top w:val="nil"/>
              <w:left w:val="nil"/>
              <w:bottom w:val="nil"/>
              <w:right w:val="nil"/>
            </w:tcBorders>
            <w:shd w:val="clear" w:color="auto" w:fill="auto"/>
            <w:noWrap/>
            <w:vAlign w:val="bottom"/>
            <w:hideMark/>
          </w:tcPr>
          <w:p w14:paraId="63D3D27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-41 000</w:t>
            </w:r>
          </w:p>
        </w:tc>
        <w:tc>
          <w:tcPr>
            <w:tcW w:w="959" w:type="dxa"/>
            <w:tcBorders>
              <w:top w:val="nil"/>
              <w:left w:val="nil"/>
              <w:bottom w:val="nil"/>
              <w:right w:val="nil"/>
            </w:tcBorders>
            <w:shd w:val="clear" w:color="auto" w:fill="auto"/>
            <w:noWrap/>
            <w:vAlign w:val="bottom"/>
            <w:hideMark/>
          </w:tcPr>
          <w:p w14:paraId="503F1F9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7 470</w:t>
            </w:r>
          </w:p>
        </w:tc>
        <w:tc>
          <w:tcPr>
            <w:tcW w:w="662" w:type="dxa"/>
            <w:tcBorders>
              <w:top w:val="nil"/>
              <w:left w:val="nil"/>
              <w:bottom w:val="nil"/>
              <w:right w:val="nil"/>
            </w:tcBorders>
            <w:shd w:val="clear" w:color="auto" w:fill="auto"/>
            <w:noWrap/>
            <w:vAlign w:val="bottom"/>
            <w:hideMark/>
          </w:tcPr>
          <w:p w14:paraId="20AC9CD5"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-18,2</w:t>
            </w:r>
          </w:p>
        </w:tc>
      </w:tr>
      <w:tr w:rsidR="00D249CE" w:rsidRPr="009C53AA" w14:paraId="4BA2445D" w14:textId="77777777" w:rsidTr="009C53AA">
        <w:trPr>
          <w:trHeight w:val="306"/>
        </w:trPr>
        <w:tc>
          <w:tcPr>
            <w:tcW w:w="2919" w:type="dxa"/>
            <w:tcBorders>
              <w:top w:val="single" w:sz="4" w:space="0" w:color="auto"/>
              <w:left w:val="nil"/>
              <w:bottom w:val="single" w:sz="4" w:space="0" w:color="auto"/>
              <w:right w:val="nil"/>
            </w:tcBorders>
            <w:shd w:val="clear" w:color="auto" w:fill="auto"/>
            <w:noWrap/>
            <w:vAlign w:val="bottom"/>
            <w:hideMark/>
          </w:tcPr>
          <w:p w14:paraId="18A2B607" w14:textId="77777777" w:rsidR="00D249CE" w:rsidRPr="009C53AA" w:rsidRDefault="00D249CE" w:rsidP="0048193F">
            <w:pPr>
              <w:spacing w:after="0"/>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Netto utgifter videreutlån</w:t>
            </w:r>
          </w:p>
        </w:tc>
        <w:tc>
          <w:tcPr>
            <w:tcW w:w="1111" w:type="dxa"/>
            <w:tcBorders>
              <w:top w:val="single" w:sz="4" w:space="0" w:color="auto"/>
              <w:left w:val="nil"/>
              <w:bottom w:val="single" w:sz="4" w:space="0" w:color="auto"/>
              <w:right w:val="nil"/>
            </w:tcBorders>
            <w:shd w:val="clear" w:color="auto" w:fill="auto"/>
            <w:noWrap/>
            <w:vAlign w:val="bottom"/>
            <w:hideMark/>
          </w:tcPr>
          <w:p w14:paraId="352DFBEB"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1 442</w:t>
            </w:r>
          </w:p>
        </w:tc>
        <w:tc>
          <w:tcPr>
            <w:tcW w:w="1010" w:type="dxa"/>
            <w:tcBorders>
              <w:top w:val="single" w:sz="4" w:space="0" w:color="auto"/>
              <w:left w:val="nil"/>
              <w:bottom w:val="single" w:sz="4" w:space="0" w:color="auto"/>
              <w:right w:val="nil"/>
            </w:tcBorders>
            <w:shd w:val="clear" w:color="auto" w:fill="F2F2F2" w:themeFill="background1" w:themeFillShade="F2"/>
            <w:noWrap/>
            <w:vAlign w:val="bottom"/>
            <w:hideMark/>
          </w:tcPr>
          <w:p w14:paraId="402623E3"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261</w:t>
            </w:r>
          </w:p>
        </w:tc>
        <w:tc>
          <w:tcPr>
            <w:tcW w:w="1017" w:type="dxa"/>
            <w:tcBorders>
              <w:top w:val="single" w:sz="4" w:space="0" w:color="auto"/>
              <w:left w:val="nil"/>
              <w:bottom w:val="single" w:sz="4" w:space="0" w:color="auto"/>
              <w:right w:val="nil"/>
            </w:tcBorders>
            <w:shd w:val="clear" w:color="auto" w:fill="auto"/>
            <w:noWrap/>
            <w:vAlign w:val="bottom"/>
            <w:hideMark/>
          </w:tcPr>
          <w:p w14:paraId="123B9A2D"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1193" w:type="dxa"/>
            <w:tcBorders>
              <w:top w:val="single" w:sz="4" w:space="0" w:color="auto"/>
              <w:left w:val="nil"/>
              <w:bottom w:val="single" w:sz="4" w:space="0" w:color="auto"/>
              <w:right w:val="nil"/>
            </w:tcBorders>
            <w:shd w:val="clear" w:color="auto" w:fill="auto"/>
            <w:noWrap/>
            <w:vAlign w:val="bottom"/>
            <w:hideMark/>
          </w:tcPr>
          <w:p w14:paraId="13967A9B"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959" w:type="dxa"/>
            <w:tcBorders>
              <w:top w:val="single" w:sz="4" w:space="0" w:color="auto"/>
              <w:left w:val="nil"/>
              <w:bottom w:val="single" w:sz="4" w:space="0" w:color="auto"/>
              <w:right w:val="nil"/>
            </w:tcBorders>
            <w:shd w:val="clear" w:color="auto" w:fill="auto"/>
            <w:noWrap/>
            <w:vAlign w:val="bottom"/>
            <w:hideMark/>
          </w:tcPr>
          <w:p w14:paraId="0EEA4003"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-261</w:t>
            </w:r>
          </w:p>
        </w:tc>
        <w:tc>
          <w:tcPr>
            <w:tcW w:w="662" w:type="dxa"/>
            <w:tcBorders>
              <w:top w:val="single" w:sz="4" w:space="0" w:color="auto"/>
              <w:left w:val="nil"/>
              <w:bottom w:val="single" w:sz="4" w:space="0" w:color="auto"/>
              <w:right w:val="nil"/>
            </w:tcBorders>
            <w:shd w:val="clear" w:color="auto" w:fill="auto"/>
            <w:noWrap/>
            <w:vAlign w:val="bottom"/>
            <w:hideMark/>
          </w:tcPr>
          <w:p w14:paraId="4BA6734E" w14:textId="77777777" w:rsidR="00D249CE" w:rsidRPr="009C53AA" w:rsidRDefault="00D249CE" w:rsidP="0048193F">
            <w:pPr>
              <w:spacing w:after="0"/>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 </w:t>
            </w:r>
          </w:p>
        </w:tc>
      </w:tr>
      <w:tr w:rsidR="00D249CE" w:rsidRPr="009C53AA" w14:paraId="59354A4C" w14:textId="77777777" w:rsidTr="009C53AA">
        <w:trPr>
          <w:trHeight w:val="432"/>
        </w:trPr>
        <w:tc>
          <w:tcPr>
            <w:tcW w:w="2919" w:type="dxa"/>
            <w:tcBorders>
              <w:top w:val="nil"/>
              <w:left w:val="nil"/>
              <w:bottom w:val="nil"/>
              <w:right w:val="nil"/>
            </w:tcBorders>
            <w:shd w:val="clear" w:color="auto" w:fill="auto"/>
            <w:noWrap/>
            <w:vAlign w:val="bottom"/>
            <w:hideMark/>
          </w:tcPr>
          <w:p w14:paraId="2B257323"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Overføring fra drift</w:t>
            </w:r>
          </w:p>
        </w:tc>
        <w:tc>
          <w:tcPr>
            <w:tcW w:w="1111" w:type="dxa"/>
            <w:tcBorders>
              <w:top w:val="nil"/>
              <w:left w:val="nil"/>
              <w:bottom w:val="nil"/>
              <w:right w:val="nil"/>
            </w:tcBorders>
            <w:shd w:val="clear" w:color="auto" w:fill="auto"/>
            <w:noWrap/>
            <w:vAlign w:val="bottom"/>
            <w:hideMark/>
          </w:tcPr>
          <w:p w14:paraId="56BEC6E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-31 057</w:t>
            </w:r>
          </w:p>
        </w:tc>
        <w:tc>
          <w:tcPr>
            <w:tcW w:w="1010" w:type="dxa"/>
            <w:tcBorders>
              <w:top w:val="nil"/>
              <w:left w:val="nil"/>
              <w:bottom w:val="nil"/>
              <w:right w:val="nil"/>
            </w:tcBorders>
            <w:shd w:val="clear" w:color="auto" w:fill="F2F2F2" w:themeFill="background1" w:themeFillShade="F2"/>
            <w:noWrap/>
            <w:vAlign w:val="bottom"/>
            <w:hideMark/>
          </w:tcPr>
          <w:p w14:paraId="6FE166C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-21 581</w:t>
            </w:r>
          </w:p>
        </w:tc>
        <w:tc>
          <w:tcPr>
            <w:tcW w:w="1017" w:type="dxa"/>
            <w:tcBorders>
              <w:top w:val="nil"/>
              <w:left w:val="nil"/>
              <w:bottom w:val="nil"/>
              <w:right w:val="nil"/>
            </w:tcBorders>
            <w:shd w:val="clear" w:color="auto" w:fill="auto"/>
            <w:noWrap/>
            <w:vAlign w:val="bottom"/>
            <w:hideMark/>
          </w:tcPr>
          <w:p w14:paraId="3531D35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-54 535</w:t>
            </w:r>
          </w:p>
        </w:tc>
        <w:tc>
          <w:tcPr>
            <w:tcW w:w="1193" w:type="dxa"/>
            <w:tcBorders>
              <w:top w:val="nil"/>
              <w:left w:val="nil"/>
              <w:bottom w:val="nil"/>
              <w:right w:val="nil"/>
            </w:tcBorders>
            <w:shd w:val="clear" w:color="auto" w:fill="auto"/>
            <w:noWrap/>
            <w:vAlign w:val="bottom"/>
            <w:hideMark/>
          </w:tcPr>
          <w:p w14:paraId="538576A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-53 000</w:t>
            </w:r>
          </w:p>
        </w:tc>
        <w:tc>
          <w:tcPr>
            <w:tcW w:w="959" w:type="dxa"/>
            <w:tcBorders>
              <w:top w:val="nil"/>
              <w:left w:val="nil"/>
              <w:bottom w:val="nil"/>
              <w:right w:val="nil"/>
            </w:tcBorders>
            <w:shd w:val="clear" w:color="auto" w:fill="auto"/>
            <w:noWrap/>
            <w:vAlign w:val="bottom"/>
            <w:hideMark/>
          </w:tcPr>
          <w:p w14:paraId="42262B3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-32 954</w:t>
            </w:r>
          </w:p>
        </w:tc>
        <w:tc>
          <w:tcPr>
            <w:tcW w:w="662" w:type="dxa"/>
            <w:tcBorders>
              <w:top w:val="nil"/>
              <w:left w:val="nil"/>
              <w:bottom w:val="nil"/>
              <w:right w:val="nil"/>
            </w:tcBorders>
            <w:shd w:val="clear" w:color="auto" w:fill="auto"/>
            <w:noWrap/>
            <w:vAlign w:val="bottom"/>
            <w:hideMark/>
          </w:tcPr>
          <w:p w14:paraId="4D55373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60,4</w:t>
            </w:r>
          </w:p>
        </w:tc>
      </w:tr>
      <w:tr w:rsidR="00D249CE" w:rsidRPr="009C53AA" w14:paraId="0C403FC7" w14:textId="77777777" w:rsidTr="009C53AA">
        <w:trPr>
          <w:trHeight w:val="306"/>
        </w:trPr>
        <w:tc>
          <w:tcPr>
            <w:tcW w:w="2919" w:type="dxa"/>
            <w:tcBorders>
              <w:top w:val="nil"/>
              <w:left w:val="nil"/>
              <w:bottom w:val="nil"/>
              <w:right w:val="nil"/>
            </w:tcBorders>
            <w:shd w:val="clear" w:color="auto" w:fill="auto"/>
            <w:noWrap/>
            <w:vAlign w:val="bottom"/>
            <w:hideMark/>
          </w:tcPr>
          <w:p w14:paraId="6C701A5A"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Avsetninger til bundne investeringsfond</w:t>
            </w:r>
          </w:p>
        </w:tc>
        <w:tc>
          <w:tcPr>
            <w:tcW w:w="1111" w:type="dxa"/>
            <w:tcBorders>
              <w:top w:val="nil"/>
              <w:left w:val="nil"/>
              <w:bottom w:val="nil"/>
              <w:right w:val="nil"/>
            </w:tcBorders>
            <w:shd w:val="clear" w:color="auto" w:fill="auto"/>
            <w:noWrap/>
            <w:vAlign w:val="bottom"/>
            <w:hideMark/>
          </w:tcPr>
          <w:p w14:paraId="23AFD93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1 745</w:t>
            </w:r>
          </w:p>
        </w:tc>
        <w:tc>
          <w:tcPr>
            <w:tcW w:w="1010" w:type="dxa"/>
            <w:tcBorders>
              <w:top w:val="nil"/>
              <w:left w:val="nil"/>
              <w:bottom w:val="nil"/>
              <w:right w:val="nil"/>
            </w:tcBorders>
            <w:shd w:val="clear" w:color="auto" w:fill="F2F2F2" w:themeFill="background1" w:themeFillShade="F2"/>
            <w:noWrap/>
            <w:vAlign w:val="bottom"/>
            <w:hideMark/>
          </w:tcPr>
          <w:p w14:paraId="2C2E04C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7 141</w:t>
            </w:r>
          </w:p>
        </w:tc>
        <w:tc>
          <w:tcPr>
            <w:tcW w:w="1017" w:type="dxa"/>
            <w:tcBorders>
              <w:top w:val="nil"/>
              <w:left w:val="nil"/>
              <w:bottom w:val="nil"/>
              <w:right w:val="nil"/>
            </w:tcBorders>
            <w:shd w:val="clear" w:color="auto" w:fill="auto"/>
            <w:noWrap/>
            <w:vAlign w:val="bottom"/>
            <w:hideMark/>
          </w:tcPr>
          <w:p w14:paraId="7C7922CC"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7 100</w:t>
            </w:r>
          </w:p>
        </w:tc>
        <w:tc>
          <w:tcPr>
            <w:tcW w:w="1193" w:type="dxa"/>
            <w:tcBorders>
              <w:top w:val="nil"/>
              <w:left w:val="nil"/>
              <w:bottom w:val="nil"/>
              <w:right w:val="nil"/>
            </w:tcBorders>
            <w:shd w:val="clear" w:color="auto" w:fill="auto"/>
            <w:noWrap/>
            <w:vAlign w:val="bottom"/>
            <w:hideMark/>
          </w:tcPr>
          <w:p w14:paraId="4E38DF46"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76DA614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-41</w:t>
            </w:r>
          </w:p>
        </w:tc>
        <w:tc>
          <w:tcPr>
            <w:tcW w:w="662" w:type="dxa"/>
            <w:tcBorders>
              <w:top w:val="nil"/>
              <w:left w:val="nil"/>
              <w:bottom w:val="nil"/>
              <w:right w:val="nil"/>
            </w:tcBorders>
            <w:shd w:val="clear" w:color="auto" w:fill="auto"/>
            <w:noWrap/>
            <w:vAlign w:val="bottom"/>
            <w:hideMark/>
          </w:tcPr>
          <w:p w14:paraId="32D40E95"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-0,6</w:t>
            </w:r>
          </w:p>
        </w:tc>
      </w:tr>
      <w:tr w:rsidR="00D249CE" w:rsidRPr="009C53AA" w14:paraId="30B47EB7" w14:textId="77777777" w:rsidTr="009C53AA">
        <w:trPr>
          <w:trHeight w:val="306"/>
        </w:trPr>
        <w:tc>
          <w:tcPr>
            <w:tcW w:w="2919" w:type="dxa"/>
            <w:tcBorders>
              <w:top w:val="nil"/>
              <w:left w:val="nil"/>
              <w:bottom w:val="nil"/>
              <w:right w:val="nil"/>
            </w:tcBorders>
            <w:shd w:val="clear" w:color="auto" w:fill="auto"/>
            <w:noWrap/>
            <w:vAlign w:val="bottom"/>
            <w:hideMark/>
          </w:tcPr>
          <w:p w14:paraId="17DB5A03"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Bruk av bundne investeringsfond</w:t>
            </w:r>
          </w:p>
        </w:tc>
        <w:tc>
          <w:tcPr>
            <w:tcW w:w="1111" w:type="dxa"/>
            <w:tcBorders>
              <w:top w:val="nil"/>
              <w:left w:val="nil"/>
              <w:bottom w:val="nil"/>
              <w:right w:val="nil"/>
            </w:tcBorders>
            <w:shd w:val="clear" w:color="auto" w:fill="auto"/>
            <w:noWrap/>
            <w:vAlign w:val="bottom"/>
            <w:hideMark/>
          </w:tcPr>
          <w:p w14:paraId="5518D8B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-1 442</w:t>
            </w:r>
          </w:p>
        </w:tc>
        <w:tc>
          <w:tcPr>
            <w:tcW w:w="1010" w:type="dxa"/>
            <w:tcBorders>
              <w:top w:val="nil"/>
              <w:left w:val="nil"/>
              <w:bottom w:val="nil"/>
              <w:right w:val="nil"/>
            </w:tcBorders>
            <w:shd w:val="clear" w:color="auto" w:fill="F2F2F2" w:themeFill="background1" w:themeFillShade="F2"/>
            <w:noWrap/>
            <w:vAlign w:val="bottom"/>
            <w:hideMark/>
          </w:tcPr>
          <w:p w14:paraId="353EC41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-261</w:t>
            </w:r>
          </w:p>
        </w:tc>
        <w:tc>
          <w:tcPr>
            <w:tcW w:w="1017" w:type="dxa"/>
            <w:tcBorders>
              <w:top w:val="nil"/>
              <w:left w:val="nil"/>
              <w:bottom w:val="nil"/>
              <w:right w:val="nil"/>
            </w:tcBorders>
            <w:shd w:val="clear" w:color="auto" w:fill="auto"/>
            <w:noWrap/>
            <w:vAlign w:val="bottom"/>
            <w:hideMark/>
          </w:tcPr>
          <w:p w14:paraId="43F5778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3AF65ED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18A122D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261</w:t>
            </w:r>
          </w:p>
        </w:tc>
        <w:tc>
          <w:tcPr>
            <w:tcW w:w="662" w:type="dxa"/>
            <w:tcBorders>
              <w:top w:val="nil"/>
              <w:left w:val="nil"/>
              <w:bottom w:val="nil"/>
              <w:right w:val="nil"/>
            </w:tcBorders>
            <w:shd w:val="clear" w:color="auto" w:fill="auto"/>
            <w:noWrap/>
            <w:vAlign w:val="bottom"/>
            <w:hideMark/>
          </w:tcPr>
          <w:p w14:paraId="78C1750D" w14:textId="77777777" w:rsidR="00D249CE" w:rsidRPr="009C53AA" w:rsidRDefault="00D249CE" w:rsidP="0048193F">
            <w:pPr>
              <w:spacing w:after="0"/>
              <w:jc w:val="right"/>
              <w:rPr>
                <w:rFonts w:eastAsia="Times New Roman" w:cs="Arial"/>
                <w:color w:val="000000"/>
                <w:spacing w:val="0"/>
                <w:sz w:val="18"/>
                <w:szCs w:val="18"/>
                <w:lang w:eastAsia="nb-NO"/>
              </w:rPr>
            </w:pPr>
          </w:p>
        </w:tc>
      </w:tr>
      <w:tr w:rsidR="00D249CE" w:rsidRPr="009C53AA" w14:paraId="57AE6BA7" w14:textId="77777777" w:rsidTr="009C53AA">
        <w:trPr>
          <w:trHeight w:val="306"/>
        </w:trPr>
        <w:tc>
          <w:tcPr>
            <w:tcW w:w="2919" w:type="dxa"/>
            <w:tcBorders>
              <w:top w:val="nil"/>
              <w:left w:val="nil"/>
              <w:bottom w:val="nil"/>
              <w:right w:val="nil"/>
            </w:tcBorders>
            <w:shd w:val="clear" w:color="auto" w:fill="auto"/>
            <w:noWrap/>
            <w:vAlign w:val="bottom"/>
            <w:hideMark/>
          </w:tcPr>
          <w:p w14:paraId="176E0A39"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Avsetninger til ubundet investeringsfond</w:t>
            </w:r>
          </w:p>
        </w:tc>
        <w:tc>
          <w:tcPr>
            <w:tcW w:w="1111" w:type="dxa"/>
            <w:tcBorders>
              <w:top w:val="nil"/>
              <w:left w:val="nil"/>
              <w:bottom w:val="nil"/>
              <w:right w:val="nil"/>
            </w:tcBorders>
            <w:shd w:val="clear" w:color="auto" w:fill="auto"/>
            <w:noWrap/>
            <w:vAlign w:val="bottom"/>
            <w:hideMark/>
          </w:tcPr>
          <w:p w14:paraId="738AFB14"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0" w:type="dxa"/>
            <w:tcBorders>
              <w:top w:val="nil"/>
              <w:left w:val="nil"/>
              <w:bottom w:val="nil"/>
              <w:right w:val="nil"/>
            </w:tcBorders>
            <w:shd w:val="clear" w:color="auto" w:fill="F2F2F2" w:themeFill="background1" w:themeFillShade="F2"/>
            <w:noWrap/>
            <w:vAlign w:val="bottom"/>
            <w:hideMark/>
          </w:tcPr>
          <w:p w14:paraId="35CF2E52"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7" w:type="dxa"/>
            <w:tcBorders>
              <w:top w:val="nil"/>
              <w:left w:val="nil"/>
              <w:bottom w:val="nil"/>
              <w:right w:val="nil"/>
            </w:tcBorders>
            <w:shd w:val="clear" w:color="auto" w:fill="auto"/>
            <w:noWrap/>
            <w:vAlign w:val="bottom"/>
            <w:hideMark/>
          </w:tcPr>
          <w:p w14:paraId="6830C399"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31CCAD2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141CAD6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662" w:type="dxa"/>
            <w:tcBorders>
              <w:top w:val="nil"/>
              <w:left w:val="nil"/>
              <w:bottom w:val="nil"/>
              <w:right w:val="nil"/>
            </w:tcBorders>
            <w:shd w:val="clear" w:color="auto" w:fill="auto"/>
            <w:noWrap/>
            <w:vAlign w:val="bottom"/>
            <w:hideMark/>
          </w:tcPr>
          <w:p w14:paraId="2B362822" w14:textId="77777777" w:rsidR="00D249CE" w:rsidRPr="009C53AA" w:rsidRDefault="00D249CE" w:rsidP="0048193F">
            <w:pPr>
              <w:spacing w:after="0"/>
              <w:jc w:val="right"/>
              <w:rPr>
                <w:rFonts w:eastAsia="Times New Roman" w:cs="Arial"/>
                <w:color w:val="000000"/>
                <w:spacing w:val="0"/>
                <w:sz w:val="18"/>
                <w:szCs w:val="18"/>
                <w:lang w:eastAsia="nb-NO"/>
              </w:rPr>
            </w:pPr>
          </w:p>
        </w:tc>
      </w:tr>
      <w:tr w:rsidR="00D249CE" w:rsidRPr="009C53AA" w14:paraId="3D81D076" w14:textId="77777777" w:rsidTr="009C53AA">
        <w:trPr>
          <w:trHeight w:val="306"/>
        </w:trPr>
        <w:tc>
          <w:tcPr>
            <w:tcW w:w="2919" w:type="dxa"/>
            <w:tcBorders>
              <w:top w:val="nil"/>
              <w:left w:val="nil"/>
              <w:bottom w:val="nil"/>
              <w:right w:val="nil"/>
            </w:tcBorders>
            <w:shd w:val="clear" w:color="auto" w:fill="auto"/>
            <w:noWrap/>
            <w:vAlign w:val="bottom"/>
            <w:hideMark/>
          </w:tcPr>
          <w:p w14:paraId="5964D490"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Bruk av ubundet investeringsfond</w:t>
            </w:r>
          </w:p>
        </w:tc>
        <w:tc>
          <w:tcPr>
            <w:tcW w:w="1111" w:type="dxa"/>
            <w:tcBorders>
              <w:top w:val="nil"/>
              <w:left w:val="nil"/>
              <w:bottom w:val="nil"/>
              <w:right w:val="nil"/>
            </w:tcBorders>
            <w:shd w:val="clear" w:color="auto" w:fill="auto"/>
            <w:noWrap/>
            <w:vAlign w:val="bottom"/>
            <w:hideMark/>
          </w:tcPr>
          <w:p w14:paraId="0C3B6B90"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-19 360</w:t>
            </w:r>
          </w:p>
        </w:tc>
        <w:tc>
          <w:tcPr>
            <w:tcW w:w="1010" w:type="dxa"/>
            <w:tcBorders>
              <w:top w:val="nil"/>
              <w:left w:val="nil"/>
              <w:bottom w:val="nil"/>
              <w:right w:val="nil"/>
            </w:tcBorders>
            <w:shd w:val="clear" w:color="auto" w:fill="F2F2F2" w:themeFill="background1" w:themeFillShade="F2"/>
            <w:noWrap/>
            <w:vAlign w:val="bottom"/>
            <w:hideMark/>
          </w:tcPr>
          <w:p w14:paraId="5E9A1F38"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-12 188</w:t>
            </w:r>
          </w:p>
        </w:tc>
        <w:tc>
          <w:tcPr>
            <w:tcW w:w="1017" w:type="dxa"/>
            <w:tcBorders>
              <w:top w:val="nil"/>
              <w:left w:val="nil"/>
              <w:bottom w:val="nil"/>
              <w:right w:val="nil"/>
            </w:tcBorders>
            <w:shd w:val="clear" w:color="auto" w:fill="auto"/>
            <w:noWrap/>
            <w:vAlign w:val="bottom"/>
            <w:hideMark/>
          </w:tcPr>
          <w:p w14:paraId="59AC921E"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-12 187</w:t>
            </w:r>
          </w:p>
        </w:tc>
        <w:tc>
          <w:tcPr>
            <w:tcW w:w="1193" w:type="dxa"/>
            <w:tcBorders>
              <w:top w:val="nil"/>
              <w:left w:val="nil"/>
              <w:bottom w:val="nil"/>
              <w:right w:val="nil"/>
            </w:tcBorders>
            <w:shd w:val="clear" w:color="auto" w:fill="auto"/>
            <w:noWrap/>
            <w:vAlign w:val="bottom"/>
            <w:hideMark/>
          </w:tcPr>
          <w:p w14:paraId="4C6E5C85"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40E02911"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1</w:t>
            </w:r>
          </w:p>
        </w:tc>
        <w:tc>
          <w:tcPr>
            <w:tcW w:w="662" w:type="dxa"/>
            <w:tcBorders>
              <w:top w:val="nil"/>
              <w:left w:val="nil"/>
              <w:bottom w:val="nil"/>
              <w:right w:val="nil"/>
            </w:tcBorders>
            <w:shd w:val="clear" w:color="auto" w:fill="auto"/>
            <w:noWrap/>
            <w:vAlign w:val="bottom"/>
            <w:hideMark/>
          </w:tcPr>
          <w:p w14:paraId="72944757"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0,0</w:t>
            </w:r>
          </w:p>
        </w:tc>
      </w:tr>
      <w:tr w:rsidR="00D249CE" w:rsidRPr="009C53AA" w14:paraId="7D62C66C" w14:textId="77777777" w:rsidTr="009C53AA">
        <w:trPr>
          <w:trHeight w:val="306"/>
        </w:trPr>
        <w:tc>
          <w:tcPr>
            <w:tcW w:w="2919" w:type="dxa"/>
            <w:tcBorders>
              <w:top w:val="nil"/>
              <w:left w:val="nil"/>
              <w:bottom w:val="nil"/>
              <w:right w:val="nil"/>
            </w:tcBorders>
            <w:shd w:val="clear" w:color="auto" w:fill="auto"/>
            <w:noWrap/>
            <w:vAlign w:val="bottom"/>
            <w:hideMark/>
          </w:tcPr>
          <w:p w14:paraId="38272273" w14:textId="77777777" w:rsidR="00D249CE" w:rsidRPr="009C53AA" w:rsidRDefault="00D249CE" w:rsidP="0048193F">
            <w:pPr>
              <w:spacing w:after="0"/>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Dekning av tidligere års udekket beløp</w:t>
            </w:r>
          </w:p>
        </w:tc>
        <w:tc>
          <w:tcPr>
            <w:tcW w:w="1111" w:type="dxa"/>
            <w:tcBorders>
              <w:top w:val="nil"/>
              <w:left w:val="nil"/>
              <w:bottom w:val="nil"/>
              <w:right w:val="nil"/>
            </w:tcBorders>
            <w:shd w:val="clear" w:color="auto" w:fill="auto"/>
            <w:noWrap/>
            <w:vAlign w:val="bottom"/>
            <w:hideMark/>
          </w:tcPr>
          <w:p w14:paraId="5061589D"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0" w:type="dxa"/>
            <w:tcBorders>
              <w:top w:val="nil"/>
              <w:left w:val="nil"/>
              <w:bottom w:val="nil"/>
              <w:right w:val="nil"/>
            </w:tcBorders>
            <w:shd w:val="clear" w:color="auto" w:fill="F2F2F2" w:themeFill="background1" w:themeFillShade="F2"/>
            <w:noWrap/>
            <w:vAlign w:val="bottom"/>
            <w:hideMark/>
          </w:tcPr>
          <w:p w14:paraId="419159C6"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017" w:type="dxa"/>
            <w:tcBorders>
              <w:top w:val="nil"/>
              <w:left w:val="nil"/>
              <w:bottom w:val="nil"/>
              <w:right w:val="nil"/>
            </w:tcBorders>
            <w:shd w:val="clear" w:color="auto" w:fill="auto"/>
            <w:noWrap/>
            <w:vAlign w:val="bottom"/>
            <w:hideMark/>
          </w:tcPr>
          <w:p w14:paraId="002DD980"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79FDAB6F"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13A6BA6A" w14:textId="77777777" w:rsidR="00D249CE" w:rsidRPr="009C53AA" w:rsidRDefault="00D249CE" w:rsidP="0048193F">
            <w:pPr>
              <w:spacing w:after="0"/>
              <w:jc w:val="right"/>
              <w:rPr>
                <w:rFonts w:eastAsia="Times New Roman" w:cs="Arial"/>
                <w:color w:val="000000"/>
                <w:spacing w:val="0"/>
                <w:sz w:val="18"/>
                <w:szCs w:val="18"/>
                <w:lang w:eastAsia="nb-NO"/>
              </w:rPr>
            </w:pPr>
            <w:r w:rsidRPr="009C53AA">
              <w:rPr>
                <w:rFonts w:eastAsia="Times New Roman" w:cs="Arial"/>
                <w:color w:val="000000"/>
                <w:spacing w:val="0"/>
                <w:sz w:val="18"/>
                <w:szCs w:val="18"/>
                <w:lang w:eastAsia="nb-NO"/>
              </w:rPr>
              <w:t>0</w:t>
            </w:r>
          </w:p>
        </w:tc>
        <w:tc>
          <w:tcPr>
            <w:tcW w:w="662" w:type="dxa"/>
            <w:tcBorders>
              <w:top w:val="nil"/>
              <w:left w:val="nil"/>
              <w:bottom w:val="nil"/>
              <w:right w:val="nil"/>
            </w:tcBorders>
            <w:shd w:val="clear" w:color="auto" w:fill="auto"/>
            <w:noWrap/>
            <w:vAlign w:val="bottom"/>
            <w:hideMark/>
          </w:tcPr>
          <w:p w14:paraId="7E4A2462" w14:textId="77777777" w:rsidR="00D249CE" w:rsidRPr="009C53AA" w:rsidRDefault="00D249CE" w:rsidP="0048193F">
            <w:pPr>
              <w:spacing w:after="0"/>
              <w:jc w:val="right"/>
              <w:rPr>
                <w:rFonts w:eastAsia="Times New Roman" w:cs="Arial"/>
                <w:color w:val="000000"/>
                <w:spacing w:val="0"/>
                <w:sz w:val="18"/>
                <w:szCs w:val="18"/>
                <w:lang w:eastAsia="nb-NO"/>
              </w:rPr>
            </w:pPr>
          </w:p>
        </w:tc>
      </w:tr>
      <w:tr w:rsidR="00D249CE" w:rsidRPr="009C53AA" w14:paraId="08E33E0F" w14:textId="77777777" w:rsidTr="009C53AA">
        <w:trPr>
          <w:trHeight w:val="306"/>
        </w:trPr>
        <w:tc>
          <w:tcPr>
            <w:tcW w:w="2919" w:type="dxa"/>
            <w:tcBorders>
              <w:top w:val="single" w:sz="4" w:space="0" w:color="auto"/>
              <w:left w:val="nil"/>
              <w:bottom w:val="single" w:sz="4" w:space="0" w:color="auto"/>
              <w:right w:val="nil"/>
            </w:tcBorders>
            <w:shd w:val="clear" w:color="auto" w:fill="auto"/>
            <w:noWrap/>
            <w:vAlign w:val="bottom"/>
            <w:hideMark/>
          </w:tcPr>
          <w:p w14:paraId="51632321" w14:textId="77777777" w:rsidR="00D249CE" w:rsidRPr="009C53AA" w:rsidRDefault="00D249CE" w:rsidP="0048193F">
            <w:pPr>
              <w:spacing w:after="0"/>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Sum overføring fra drift og netto avsetninger</w:t>
            </w:r>
          </w:p>
        </w:tc>
        <w:tc>
          <w:tcPr>
            <w:tcW w:w="1111" w:type="dxa"/>
            <w:tcBorders>
              <w:top w:val="single" w:sz="4" w:space="0" w:color="auto"/>
              <w:left w:val="nil"/>
              <w:bottom w:val="single" w:sz="4" w:space="0" w:color="auto"/>
              <w:right w:val="nil"/>
            </w:tcBorders>
            <w:shd w:val="clear" w:color="auto" w:fill="auto"/>
            <w:noWrap/>
            <w:vAlign w:val="bottom"/>
            <w:hideMark/>
          </w:tcPr>
          <w:p w14:paraId="6347999B"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-50 114</w:t>
            </w:r>
          </w:p>
        </w:tc>
        <w:tc>
          <w:tcPr>
            <w:tcW w:w="1010" w:type="dxa"/>
            <w:tcBorders>
              <w:top w:val="single" w:sz="4" w:space="0" w:color="auto"/>
              <w:left w:val="nil"/>
              <w:bottom w:val="single" w:sz="4" w:space="0" w:color="auto"/>
              <w:right w:val="nil"/>
            </w:tcBorders>
            <w:shd w:val="clear" w:color="auto" w:fill="F2F2F2" w:themeFill="background1" w:themeFillShade="F2"/>
            <w:noWrap/>
            <w:vAlign w:val="bottom"/>
            <w:hideMark/>
          </w:tcPr>
          <w:p w14:paraId="4CDCA95F"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-26 889</w:t>
            </w:r>
          </w:p>
        </w:tc>
        <w:tc>
          <w:tcPr>
            <w:tcW w:w="1017" w:type="dxa"/>
            <w:tcBorders>
              <w:top w:val="single" w:sz="4" w:space="0" w:color="auto"/>
              <w:left w:val="nil"/>
              <w:bottom w:val="single" w:sz="4" w:space="0" w:color="auto"/>
              <w:right w:val="nil"/>
            </w:tcBorders>
            <w:shd w:val="clear" w:color="auto" w:fill="auto"/>
            <w:noWrap/>
            <w:vAlign w:val="bottom"/>
            <w:hideMark/>
          </w:tcPr>
          <w:p w14:paraId="485A8817"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-59 622</w:t>
            </w:r>
          </w:p>
        </w:tc>
        <w:tc>
          <w:tcPr>
            <w:tcW w:w="1193" w:type="dxa"/>
            <w:tcBorders>
              <w:top w:val="single" w:sz="4" w:space="0" w:color="auto"/>
              <w:left w:val="nil"/>
              <w:bottom w:val="single" w:sz="4" w:space="0" w:color="auto"/>
              <w:right w:val="nil"/>
            </w:tcBorders>
            <w:shd w:val="clear" w:color="auto" w:fill="auto"/>
            <w:noWrap/>
            <w:vAlign w:val="bottom"/>
            <w:hideMark/>
          </w:tcPr>
          <w:p w14:paraId="5423A761"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-53 000</w:t>
            </w:r>
          </w:p>
        </w:tc>
        <w:tc>
          <w:tcPr>
            <w:tcW w:w="959" w:type="dxa"/>
            <w:tcBorders>
              <w:top w:val="single" w:sz="4" w:space="0" w:color="auto"/>
              <w:left w:val="nil"/>
              <w:bottom w:val="single" w:sz="4" w:space="0" w:color="auto"/>
              <w:right w:val="nil"/>
            </w:tcBorders>
            <w:shd w:val="clear" w:color="auto" w:fill="auto"/>
            <w:noWrap/>
            <w:vAlign w:val="bottom"/>
            <w:hideMark/>
          </w:tcPr>
          <w:p w14:paraId="76D929F3"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-32 733</w:t>
            </w:r>
          </w:p>
        </w:tc>
        <w:tc>
          <w:tcPr>
            <w:tcW w:w="662" w:type="dxa"/>
            <w:tcBorders>
              <w:top w:val="single" w:sz="4" w:space="0" w:color="auto"/>
              <w:left w:val="nil"/>
              <w:bottom w:val="single" w:sz="4" w:space="0" w:color="auto"/>
              <w:right w:val="nil"/>
            </w:tcBorders>
            <w:shd w:val="clear" w:color="auto" w:fill="auto"/>
            <w:noWrap/>
            <w:vAlign w:val="bottom"/>
            <w:hideMark/>
          </w:tcPr>
          <w:p w14:paraId="042B36D5"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54,9</w:t>
            </w:r>
          </w:p>
        </w:tc>
      </w:tr>
      <w:tr w:rsidR="00D249CE" w:rsidRPr="009C53AA" w14:paraId="73410EDD" w14:textId="77777777" w:rsidTr="009C53AA">
        <w:trPr>
          <w:trHeight w:val="432"/>
        </w:trPr>
        <w:tc>
          <w:tcPr>
            <w:tcW w:w="2919" w:type="dxa"/>
            <w:tcBorders>
              <w:top w:val="nil"/>
              <w:left w:val="nil"/>
              <w:bottom w:val="nil"/>
              <w:right w:val="nil"/>
            </w:tcBorders>
            <w:shd w:val="clear" w:color="auto" w:fill="auto"/>
            <w:noWrap/>
            <w:vAlign w:val="bottom"/>
            <w:hideMark/>
          </w:tcPr>
          <w:p w14:paraId="0033A3A2" w14:textId="77777777" w:rsidR="009E7930" w:rsidRPr="009C53AA" w:rsidRDefault="009E7930" w:rsidP="0048193F">
            <w:pPr>
              <w:spacing w:after="0"/>
              <w:rPr>
                <w:rFonts w:eastAsia="Times New Roman" w:cs="Arial"/>
                <w:b/>
                <w:bCs/>
                <w:color w:val="000000"/>
                <w:spacing w:val="0"/>
                <w:sz w:val="18"/>
                <w:szCs w:val="18"/>
                <w:lang w:eastAsia="nb-NO"/>
              </w:rPr>
            </w:pPr>
          </w:p>
          <w:p w14:paraId="10D06D2A" w14:textId="678F516D" w:rsidR="00D249CE" w:rsidRPr="009C53AA" w:rsidRDefault="00D249CE" w:rsidP="0048193F">
            <w:pPr>
              <w:spacing w:after="0"/>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Fremført til inndekning i senere år (udekket)</w:t>
            </w:r>
          </w:p>
        </w:tc>
        <w:tc>
          <w:tcPr>
            <w:tcW w:w="1111" w:type="dxa"/>
            <w:tcBorders>
              <w:top w:val="nil"/>
              <w:left w:val="nil"/>
              <w:bottom w:val="nil"/>
              <w:right w:val="nil"/>
            </w:tcBorders>
            <w:shd w:val="clear" w:color="auto" w:fill="auto"/>
            <w:noWrap/>
            <w:vAlign w:val="bottom"/>
            <w:hideMark/>
          </w:tcPr>
          <w:p w14:paraId="26F8A213"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1010" w:type="dxa"/>
            <w:tcBorders>
              <w:top w:val="nil"/>
              <w:left w:val="nil"/>
              <w:bottom w:val="nil"/>
              <w:right w:val="nil"/>
            </w:tcBorders>
            <w:shd w:val="clear" w:color="auto" w:fill="F2F2F2" w:themeFill="background1" w:themeFillShade="F2"/>
            <w:noWrap/>
            <w:vAlign w:val="bottom"/>
            <w:hideMark/>
          </w:tcPr>
          <w:p w14:paraId="2B6E8720"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1017" w:type="dxa"/>
            <w:tcBorders>
              <w:top w:val="nil"/>
              <w:left w:val="nil"/>
              <w:bottom w:val="nil"/>
              <w:right w:val="nil"/>
            </w:tcBorders>
            <w:shd w:val="clear" w:color="auto" w:fill="auto"/>
            <w:noWrap/>
            <w:vAlign w:val="bottom"/>
            <w:hideMark/>
          </w:tcPr>
          <w:p w14:paraId="4A429065"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1193" w:type="dxa"/>
            <w:tcBorders>
              <w:top w:val="nil"/>
              <w:left w:val="nil"/>
              <w:bottom w:val="nil"/>
              <w:right w:val="nil"/>
            </w:tcBorders>
            <w:shd w:val="clear" w:color="auto" w:fill="auto"/>
            <w:noWrap/>
            <w:vAlign w:val="bottom"/>
            <w:hideMark/>
          </w:tcPr>
          <w:p w14:paraId="76AA4E40"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959" w:type="dxa"/>
            <w:tcBorders>
              <w:top w:val="nil"/>
              <w:left w:val="nil"/>
              <w:bottom w:val="nil"/>
              <w:right w:val="nil"/>
            </w:tcBorders>
            <w:shd w:val="clear" w:color="auto" w:fill="auto"/>
            <w:noWrap/>
            <w:vAlign w:val="bottom"/>
            <w:hideMark/>
          </w:tcPr>
          <w:p w14:paraId="7E88EC1A" w14:textId="77777777" w:rsidR="00D249CE" w:rsidRPr="009C53AA" w:rsidRDefault="00D249CE" w:rsidP="0048193F">
            <w:pPr>
              <w:spacing w:after="0"/>
              <w:jc w:val="right"/>
              <w:rPr>
                <w:rFonts w:eastAsia="Times New Roman" w:cs="Arial"/>
                <w:b/>
                <w:bCs/>
                <w:color w:val="000000"/>
                <w:spacing w:val="0"/>
                <w:sz w:val="18"/>
                <w:szCs w:val="18"/>
                <w:lang w:eastAsia="nb-NO"/>
              </w:rPr>
            </w:pPr>
            <w:r w:rsidRPr="009C53AA">
              <w:rPr>
                <w:rFonts w:eastAsia="Times New Roman" w:cs="Arial"/>
                <w:b/>
                <w:bCs/>
                <w:color w:val="000000"/>
                <w:spacing w:val="0"/>
                <w:sz w:val="18"/>
                <w:szCs w:val="18"/>
                <w:lang w:eastAsia="nb-NO"/>
              </w:rPr>
              <w:t>0</w:t>
            </w:r>
          </w:p>
        </w:tc>
        <w:tc>
          <w:tcPr>
            <w:tcW w:w="662" w:type="dxa"/>
            <w:tcBorders>
              <w:top w:val="nil"/>
              <w:left w:val="nil"/>
              <w:bottom w:val="nil"/>
              <w:right w:val="nil"/>
            </w:tcBorders>
            <w:shd w:val="clear" w:color="auto" w:fill="auto"/>
            <w:noWrap/>
            <w:vAlign w:val="bottom"/>
            <w:hideMark/>
          </w:tcPr>
          <w:p w14:paraId="65D68F37" w14:textId="77777777" w:rsidR="00D249CE" w:rsidRPr="009C53AA" w:rsidRDefault="00D249CE" w:rsidP="0048193F">
            <w:pPr>
              <w:spacing w:after="0"/>
              <w:jc w:val="right"/>
              <w:rPr>
                <w:rFonts w:eastAsia="Times New Roman" w:cs="Arial"/>
                <w:b/>
                <w:bCs/>
                <w:color w:val="000000"/>
                <w:spacing w:val="0"/>
                <w:sz w:val="18"/>
                <w:szCs w:val="18"/>
                <w:lang w:eastAsia="nb-NO"/>
              </w:rPr>
            </w:pPr>
          </w:p>
        </w:tc>
      </w:tr>
    </w:tbl>
    <w:p w14:paraId="5D51D4CE" w14:textId="77777777" w:rsidR="009C7D94" w:rsidRDefault="009C7D94" w:rsidP="0048193F">
      <w:pPr>
        <w:rPr>
          <w:lang w:eastAsia="nb-NO"/>
        </w:rPr>
      </w:pPr>
    </w:p>
    <w:p w14:paraId="449DB6A5" w14:textId="275DD734" w:rsidR="00FA7534" w:rsidRDefault="009C7D94" w:rsidP="0048193F">
      <w:pPr>
        <w:pStyle w:val="Overskrift3"/>
      </w:pPr>
      <w:r>
        <w:lastRenderedPageBreak/>
        <w:t xml:space="preserve">Investeringsutgifter </w:t>
      </w:r>
    </w:p>
    <w:p w14:paraId="37BB1D7E" w14:textId="09D40C34" w:rsidR="004F4870" w:rsidRDefault="00A62EFF" w:rsidP="0048193F">
      <w:pPr>
        <w:pStyle w:val="Overskrift4"/>
        <w:spacing w:line="276" w:lineRule="auto"/>
      </w:pPr>
      <w:r>
        <w:t>Investering</w:t>
      </w:r>
      <w:r w:rsidR="000D312C">
        <w:t>er</w:t>
      </w:r>
      <w:r>
        <w:t xml:space="preserve"> i varige driftsmidler</w:t>
      </w:r>
    </w:p>
    <w:p w14:paraId="1F1D398B" w14:textId="1375B6DE" w:rsidR="00C82302" w:rsidRDefault="00AA0B88" w:rsidP="0048193F">
      <w:pPr>
        <w:keepNext/>
        <w:spacing w:after="0"/>
        <w:rPr>
          <w:rFonts w:cs="Arial"/>
          <w:color w:val="auto"/>
          <w:spacing w:val="0"/>
        </w:rPr>
      </w:pPr>
      <w:r>
        <w:rPr>
          <w:rFonts w:cs="Arial"/>
          <w:color w:val="auto"/>
          <w:spacing w:val="0"/>
        </w:rPr>
        <w:t xml:space="preserve">Opprinnelig vedtatt budsjett </w:t>
      </w:r>
      <w:r w:rsidR="00F16BBA">
        <w:rPr>
          <w:rFonts w:cs="Arial"/>
          <w:color w:val="auto"/>
          <w:spacing w:val="0"/>
        </w:rPr>
        <w:t xml:space="preserve">for investeringer i varige driftsmidler </w:t>
      </w:r>
      <w:r w:rsidR="00064663">
        <w:rPr>
          <w:rFonts w:cs="Arial"/>
          <w:color w:val="auto"/>
          <w:spacing w:val="0"/>
        </w:rPr>
        <w:t xml:space="preserve">var på </w:t>
      </w:r>
      <w:r w:rsidR="00F16BBA">
        <w:rPr>
          <w:rFonts w:cs="Arial"/>
          <w:color w:val="auto"/>
          <w:spacing w:val="0"/>
        </w:rPr>
        <w:t xml:space="preserve">1,995 mrd. kr. </w:t>
      </w:r>
      <w:r w:rsidR="00280701">
        <w:rPr>
          <w:rFonts w:cs="Arial"/>
          <w:color w:val="auto"/>
          <w:spacing w:val="0"/>
        </w:rPr>
        <w:t xml:space="preserve">Etter rebudsjetteringer og justeringer i </w:t>
      </w:r>
      <w:r w:rsidR="004E3722">
        <w:rPr>
          <w:rFonts w:cs="Arial"/>
          <w:color w:val="auto"/>
          <w:spacing w:val="0"/>
        </w:rPr>
        <w:t xml:space="preserve">1. </w:t>
      </w:r>
      <w:r w:rsidR="00280701">
        <w:rPr>
          <w:rFonts w:cs="Arial"/>
          <w:color w:val="auto"/>
          <w:spacing w:val="0"/>
        </w:rPr>
        <w:t>tertial</w:t>
      </w:r>
      <w:r w:rsidR="00064663">
        <w:rPr>
          <w:rFonts w:cs="Arial"/>
          <w:color w:val="auto"/>
          <w:spacing w:val="0"/>
        </w:rPr>
        <w:t>,</w:t>
      </w:r>
      <w:r w:rsidR="00280701">
        <w:rPr>
          <w:rFonts w:cs="Arial"/>
          <w:color w:val="auto"/>
          <w:spacing w:val="0"/>
        </w:rPr>
        <w:t xml:space="preserve"> ble det foretatt en nedjustering av budsjettet i </w:t>
      </w:r>
      <w:r w:rsidR="004E3722">
        <w:rPr>
          <w:rFonts w:cs="Arial"/>
          <w:color w:val="auto"/>
          <w:spacing w:val="0"/>
        </w:rPr>
        <w:t>2.</w:t>
      </w:r>
      <w:r w:rsidR="00534238">
        <w:rPr>
          <w:rFonts w:cs="Arial"/>
          <w:color w:val="auto"/>
          <w:spacing w:val="0"/>
        </w:rPr>
        <w:t xml:space="preserve"> </w:t>
      </w:r>
      <w:r w:rsidR="00280701">
        <w:rPr>
          <w:rFonts w:cs="Arial"/>
          <w:color w:val="auto"/>
          <w:spacing w:val="0"/>
        </w:rPr>
        <w:t>tertial</w:t>
      </w:r>
      <w:r w:rsidR="00E50E44">
        <w:rPr>
          <w:rFonts w:cs="Arial"/>
          <w:color w:val="auto"/>
          <w:spacing w:val="0"/>
        </w:rPr>
        <w:t xml:space="preserve"> på grunn av </w:t>
      </w:r>
      <w:r w:rsidR="00B41212">
        <w:rPr>
          <w:rFonts w:cs="Arial"/>
          <w:color w:val="auto"/>
          <w:spacing w:val="0"/>
        </w:rPr>
        <w:t>forsinkelse</w:t>
      </w:r>
      <w:r w:rsidR="00ED3D31">
        <w:rPr>
          <w:rFonts w:cs="Arial"/>
          <w:color w:val="auto"/>
          <w:spacing w:val="0"/>
        </w:rPr>
        <w:t>r</w:t>
      </w:r>
      <w:r w:rsidR="00AA02D4">
        <w:rPr>
          <w:rFonts w:cs="Arial"/>
          <w:color w:val="auto"/>
          <w:spacing w:val="0"/>
        </w:rPr>
        <w:t xml:space="preserve"> i </w:t>
      </w:r>
      <w:r w:rsidR="0092652B">
        <w:rPr>
          <w:rFonts w:cs="Arial"/>
          <w:color w:val="auto"/>
          <w:spacing w:val="0"/>
        </w:rPr>
        <w:t xml:space="preserve">flere </w:t>
      </w:r>
      <w:r w:rsidR="00AA02D4">
        <w:rPr>
          <w:rFonts w:cs="Arial"/>
          <w:color w:val="auto"/>
          <w:spacing w:val="0"/>
        </w:rPr>
        <w:t>prosjekte</w:t>
      </w:r>
      <w:r w:rsidR="0092652B">
        <w:rPr>
          <w:rFonts w:cs="Arial"/>
          <w:color w:val="auto"/>
          <w:spacing w:val="0"/>
        </w:rPr>
        <w:t>r</w:t>
      </w:r>
      <w:r w:rsidR="00AA02D4">
        <w:rPr>
          <w:rFonts w:cs="Arial"/>
          <w:color w:val="auto"/>
          <w:spacing w:val="0"/>
        </w:rPr>
        <w:t xml:space="preserve">. </w:t>
      </w:r>
    </w:p>
    <w:p w14:paraId="798201D7" w14:textId="77777777" w:rsidR="00C82302" w:rsidRDefault="00C82302" w:rsidP="0048193F">
      <w:pPr>
        <w:keepNext/>
        <w:spacing w:after="0"/>
        <w:rPr>
          <w:rFonts w:cs="Arial"/>
          <w:color w:val="auto"/>
          <w:spacing w:val="0"/>
        </w:rPr>
      </w:pPr>
    </w:p>
    <w:p w14:paraId="2B090E8C" w14:textId="77777777" w:rsidR="00CC5453" w:rsidRDefault="00551401" w:rsidP="0048193F">
      <w:pPr>
        <w:keepNext/>
        <w:spacing w:after="0"/>
        <w:rPr>
          <w:rFonts w:cs="Arial"/>
          <w:color w:val="auto"/>
          <w:spacing w:val="0"/>
        </w:rPr>
      </w:pPr>
      <w:r>
        <w:rPr>
          <w:rFonts w:cs="Arial"/>
          <w:color w:val="auto"/>
          <w:spacing w:val="0"/>
        </w:rPr>
        <w:t xml:space="preserve">Ved årsslutt var den </w:t>
      </w:r>
      <w:r w:rsidR="00C52821" w:rsidRPr="00C55628">
        <w:rPr>
          <w:rFonts w:cs="Arial"/>
          <w:color w:val="auto"/>
          <w:spacing w:val="0"/>
        </w:rPr>
        <w:t>disponible rammen på 1</w:t>
      </w:r>
      <w:r w:rsidR="00C55628" w:rsidRPr="00C55628">
        <w:rPr>
          <w:rFonts w:cs="Arial"/>
          <w:color w:val="auto"/>
          <w:spacing w:val="0"/>
        </w:rPr>
        <w:t>,673 mrd. kr</w:t>
      </w:r>
      <w:r w:rsidR="003F53D0">
        <w:rPr>
          <w:rFonts w:cs="Arial"/>
          <w:color w:val="auto"/>
          <w:spacing w:val="0"/>
        </w:rPr>
        <w:t>. Regnskapet viser at 1</w:t>
      </w:r>
      <w:r w:rsidR="008F1A90">
        <w:rPr>
          <w:rFonts w:cs="Arial"/>
          <w:color w:val="auto"/>
          <w:spacing w:val="0"/>
        </w:rPr>
        <w:t xml:space="preserve">,558 mrd. kr </w:t>
      </w:r>
      <w:r w:rsidR="00552C0F">
        <w:rPr>
          <w:rFonts w:cs="Arial"/>
          <w:color w:val="auto"/>
          <w:spacing w:val="0"/>
        </w:rPr>
        <w:t xml:space="preserve">ble </w:t>
      </w:r>
      <w:r w:rsidR="005729AE">
        <w:rPr>
          <w:rFonts w:cs="Arial"/>
          <w:color w:val="auto"/>
          <w:spacing w:val="0"/>
        </w:rPr>
        <w:t>disponert</w:t>
      </w:r>
      <w:r w:rsidR="0020702E">
        <w:rPr>
          <w:rFonts w:cs="Arial"/>
          <w:color w:val="auto"/>
          <w:spacing w:val="0"/>
        </w:rPr>
        <w:t xml:space="preserve"> i 2022</w:t>
      </w:r>
      <w:r w:rsidR="009D6B3D">
        <w:rPr>
          <w:rFonts w:cs="Arial"/>
          <w:color w:val="auto"/>
          <w:spacing w:val="0"/>
        </w:rPr>
        <w:t xml:space="preserve">. Dette </w:t>
      </w:r>
      <w:r w:rsidR="00B524CC">
        <w:rPr>
          <w:rFonts w:cs="Arial"/>
          <w:color w:val="auto"/>
          <w:spacing w:val="0"/>
        </w:rPr>
        <w:t xml:space="preserve">gir en </w:t>
      </w:r>
      <w:r w:rsidR="00775FE2">
        <w:rPr>
          <w:rFonts w:cs="Arial"/>
          <w:color w:val="auto"/>
          <w:spacing w:val="0"/>
        </w:rPr>
        <w:t>gjen</w:t>
      </w:r>
      <w:r w:rsidR="00260055">
        <w:rPr>
          <w:rFonts w:cs="Arial"/>
          <w:color w:val="auto"/>
          <w:spacing w:val="0"/>
        </w:rPr>
        <w:t>nomførings</w:t>
      </w:r>
      <w:r w:rsidR="00AA02D4">
        <w:rPr>
          <w:rFonts w:cs="Arial"/>
          <w:color w:val="auto"/>
          <w:spacing w:val="0"/>
        </w:rPr>
        <w:softHyphen/>
      </w:r>
      <w:r w:rsidR="00260055">
        <w:rPr>
          <w:rFonts w:cs="Arial"/>
          <w:color w:val="auto"/>
          <w:spacing w:val="0"/>
        </w:rPr>
        <w:t xml:space="preserve">grad på </w:t>
      </w:r>
      <w:r w:rsidR="00D3381F">
        <w:rPr>
          <w:rFonts w:cs="Arial"/>
          <w:color w:val="auto"/>
          <w:spacing w:val="0"/>
        </w:rPr>
        <w:t>93,1 %</w:t>
      </w:r>
      <w:r w:rsidR="00AA02D4">
        <w:rPr>
          <w:rFonts w:cs="Arial"/>
          <w:color w:val="auto"/>
          <w:spacing w:val="0"/>
        </w:rPr>
        <w:t xml:space="preserve">. </w:t>
      </w:r>
    </w:p>
    <w:p w14:paraId="634B1583" w14:textId="77777777" w:rsidR="00CC5453" w:rsidRDefault="00CC5453" w:rsidP="0048193F">
      <w:pPr>
        <w:keepNext/>
        <w:spacing w:after="0"/>
        <w:rPr>
          <w:rFonts w:cs="Arial"/>
          <w:color w:val="auto"/>
          <w:spacing w:val="0"/>
        </w:rPr>
      </w:pPr>
    </w:p>
    <w:p w14:paraId="2D72E05D" w14:textId="773124EC" w:rsidR="00A704A9" w:rsidRDefault="00AA02D4" w:rsidP="0048193F">
      <w:pPr>
        <w:keepNext/>
        <w:spacing w:after="0"/>
        <w:rPr>
          <w:rFonts w:cs="Arial"/>
          <w:color w:val="auto"/>
          <w:spacing w:val="0"/>
        </w:rPr>
      </w:pPr>
      <w:r>
        <w:rPr>
          <w:rFonts w:cs="Arial"/>
          <w:color w:val="auto"/>
          <w:spacing w:val="0"/>
        </w:rPr>
        <w:t xml:space="preserve">Gjennomføringsgraden i 2022 </w:t>
      </w:r>
      <w:r w:rsidR="00C660E7">
        <w:rPr>
          <w:rFonts w:cs="Arial"/>
          <w:color w:val="auto"/>
          <w:spacing w:val="0"/>
        </w:rPr>
        <w:t>var</w:t>
      </w:r>
      <w:r>
        <w:rPr>
          <w:rFonts w:cs="Arial"/>
          <w:color w:val="auto"/>
          <w:spacing w:val="0"/>
        </w:rPr>
        <w:t xml:space="preserve"> høy, </w:t>
      </w:r>
      <w:r w:rsidR="00260055">
        <w:rPr>
          <w:rFonts w:cs="Arial"/>
          <w:color w:val="auto"/>
          <w:spacing w:val="0"/>
        </w:rPr>
        <w:t xml:space="preserve">men </w:t>
      </w:r>
      <w:r w:rsidR="00A704A9">
        <w:rPr>
          <w:rFonts w:cs="Arial"/>
          <w:color w:val="auto"/>
          <w:spacing w:val="0"/>
        </w:rPr>
        <w:t xml:space="preserve">noe </w:t>
      </w:r>
      <w:r w:rsidR="00260055">
        <w:rPr>
          <w:rFonts w:cs="Arial"/>
          <w:color w:val="auto"/>
          <w:spacing w:val="0"/>
        </w:rPr>
        <w:t xml:space="preserve">lavere enn </w:t>
      </w:r>
      <w:r w:rsidR="005F1475">
        <w:rPr>
          <w:rFonts w:cs="Arial"/>
          <w:color w:val="auto"/>
          <w:spacing w:val="0"/>
        </w:rPr>
        <w:t>for</w:t>
      </w:r>
      <w:r w:rsidR="00234E07">
        <w:rPr>
          <w:rFonts w:cs="Arial"/>
          <w:color w:val="auto"/>
          <w:spacing w:val="0"/>
        </w:rPr>
        <w:t xml:space="preserve"> 20</w:t>
      </w:r>
      <w:r w:rsidR="00260055">
        <w:rPr>
          <w:rFonts w:cs="Arial"/>
          <w:color w:val="auto"/>
          <w:spacing w:val="0"/>
        </w:rPr>
        <w:t>21 (93,5 %).</w:t>
      </w:r>
    </w:p>
    <w:p w14:paraId="1B0B79B9" w14:textId="77777777" w:rsidR="0082485F" w:rsidRDefault="0082485F" w:rsidP="0048193F">
      <w:pPr>
        <w:keepNext/>
        <w:spacing w:after="0"/>
        <w:rPr>
          <w:rFonts w:cs="Arial"/>
          <w:color w:val="auto"/>
          <w:spacing w:val="0"/>
        </w:rPr>
      </w:pPr>
    </w:p>
    <w:p w14:paraId="58AF319C" w14:textId="2FAED73F" w:rsidR="0082485F" w:rsidRDefault="00834073" w:rsidP="0048193F">
      <w:pPr>
        <w:keepNext/>
        <w:spacing w:after="0"/>
        <w:rPr>
          <w:rFonts w:cs="Arial"/>
          <w:color w:val="auto"/>
          <w:spacing w:val="0"/>
        </w:rPr>
      </w:pPr>
      <w:r w:rsidRPr="00834073">
        <w:rPr>
          <w:rFonts w:cs="Arial"/>
          <w:color w:val="auto"/>
          <w:spacing w:val="0"/>
        </w:rPr>
        <w:t>Figuren nedenfor viser hvordan investeringene i varige driftsmidler fordeler seg på sektorene i 2022.</w:t>
      </w:r>
    </w:p>
    <w:p w14:paraId="63E25383" w14:textId="77777777" w:rsidR="00834073" w:rsidRDefault="00834073" w:rsidP="0048193F">
      <w:pPr>
        <w:keepNext/>
        <w:spacing w:after="0"/>
        <w:rPr>
          <w:rFonts w:cs="Arial"/>
          <w:color w:val="auto"/>
          <w:spacing w:val="0"/>
        </w:rPr>
      </w:pPr>
    </w:p>
    <w:p w14:paraId="3A203C62" w14:textId="620BB65B" w:rsidR="005200BE" w:rsidRDefault="00C926CE" w:rsidP="0048193F">
      <w:pPr>
        <w:keepNext/>
        <w:spacing w:after="0"/>
        <w:rPr>
          <w:rFonts w:cs="Arial"/>
          <w:color w:val="auto"/>
          <w:spacing w:val="0"/>
        </w:rPr>
      </w:pPr>
      <w:r>
        <w:rPr>
          <w:rFonts w:cs="Arial"/>
          <w:noProof/>
          <w:color w:val="auto"/>
          <w:spacing w:val="0"/>
        </w:rPr>
        <w:drawing>
          <wp:inline distT="0" distB="0" distL="0" distR="0" wp14:anchorId="21E50D6B" wp14:editId="61FF07BA">
            <wp:extent cx="5759450" cy="265620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49">
                      <a:extLst>
                        <a:ext uri="{28A0092B-C50C-407E-A947-70E740481C1C}">
                          <a14:useLocalDpi xmlns:a14="http://schemas.microsoft.com/office/drawing/2010/main" val="0"/>
                        </a:ext>
                      </a:extLst>
                    </a:blip>
                    <a:stretch>
                      <a:fillRect/>
                    </a:stretch>
                  </pic:blipFill>
                  <pic:spPr>
                    <a:xfrm>
                      <a:off x="0" y="0"/>
                      <a:ext cx="5759450" cy="2656205"/>
                    </a:xfrm>
                    <a:prstGeom prst="rect">
                      <a:avLst/>
                    </a:prstGeom>
                  </pic:spPr>
                </pic:pic>
              </a:graphicData>
            </a:graphic>
          </wp:inline>
        </w:drawing>
      </w:r>
    </w:p>
    <w:p w14:paraId="717E9C5A" w14:textId="361CC00C" w:rsidR="004F3419" w:rsidRPr="00E10ED1" w:rsidRDefault="008F4BA2" w:rsidP="0048193F">
      <w:pPr>
        <w:keepNext/>
        <w:spacing w:after="0"/>
        <w:rPr>
          <w:rFonts w:cs="Arial"/>
          <w:color w:val="auto"/>
          <w:spacing w:val="0"/>
          <w:sz w:val="16"/>
          <w:szCs w:val="16"/>
        </w:rPr>
      </w:pPr>
      <w:r w:rsidRPr="00E10ED1">
        <w:rPr>
          <w:rFonts w:cs="Arial"/>
          <w:color w:val="auto"/>
          <w:spacing w:val="0"/>
          <w:sz w:val="16"/>
          <w:szCs w:val="16"/>
        </w:rPr>
        <w:t>Figur 1 Investering: Sektorvis fordeling av investeringer i varige driftsmidler</w:t>
      </w:r>
    </w:p>
    <w:p w14:paraId="6315835E" w14:textId="77777777" w:rsidR="008F4BA2" w:rsidRDefault="008F4BA2" w:rsidP="0048193F">
      <w:pPr>
        <w:keepNext/>
        <w:spacing w:after="0"/>
        <w:rPr>
          <w:rFonts w:cs="Arial"/>
          <w:color w:val="auto"/>
          <w:spacing w:val="0"/>
        </w:rPr>
      </w:pPr>
    </w:p>
    <w:p w14:paraId="6AB987A1" w14:textId="002FED0C" w:rsidR="00A704A9" w:rsidRDefault="00692446" w:rsidP="0048193F">
      <w:pPr>
        <w:keepNext/>
        <w:spacing w:after="0"/>
        <w:rPr>
          <w:rFonts w:cs="Arial"/>
          <w:color w:val="auto"/>
          <w:spacing w:val="0"/>
        </w:rPr>
      </w:pPr>
      <w:r>
        <w:rPr>
          <w:rFonts w:cs="Arial"/>
          <w:color w:val="auto"/>
          <w:spacing w:val="0"/>
        </w:rPr>
        <w:t xml:space="preserve">Figuren viser at det er </w:t>
      </w:r>
      <w:r w:rsidR="007063AA">
        <w:rPr>
          <w:rFonts w:cs="Arial"/>
          <w:color w:val="auto"/>
          <w:spacing w:val="0"/>
        </w:rPr>
        <w:t xml:space="preserve">høy gjennomføringsgrad </w:t>
      </w:r>
      <w:r w:rsidR="001A3139">
        <w:rPr>
          <w:rFonts w:cs="Arial"/>
          <w:color w:val="auto"/>
          <w:spacing w:val="0"/>
        </w:rPr>
        <w:t xml:space="preserve">på investeringer innenfor </w:t>
      </w:r>
      <w:r w:rsidR="00F229F3">
        <w:rPr>
          <w:rFonts w:cs="Arial"/>
          <w:color w:val="auto"/>
          <w:spacing w:val="0"/>
        </w:rPr>
        <w:t>oppvekst og utdanning</w:t>
      </w:r>
      <w:r w:rsidR="0079705F">
        <w:rPr>
          <w:rFonts w:cs="Arial"/>
          <w:color w:val="auto"/>
          <w:spacing w:val="0"/>
        </w:rPr>
        <w:t xml:space="preserve">, hvor det ble investert for </w:t>
      </w:r>
      <w:r w:rsidR="00CF0564">
        <w:rPr>
          <w:rFonts w:cs="Arial"/>
          <w:color w:val="auto"/>
          <w:spacing w:val="0"/>
        </w:rPr>
        <w:t>1 mrd. kr i 2022.</w:t>
      </w:r>
      <w:r w:rsidR="009B58CE">
        <w:rPr>
          <w:rFonts w:cs="Arial"/>
          <w:color w:val="auto"/>
          <w:spacing w:val="0"/>
        </w:rPr>
        <w:t xml:space="preserve"> </w:t>
      </w:r>
      <w:r w:rsidR="000A5981">
        <w:rPr>
          <w:rFonts w:cs="Arial"/>
          <w:color w:val="auto"/>
          <w:spacing w:val="0"/>
        </w:rPr>
        <w:t>De største investering</w:t>
      </w:r>
      <w:r w:rsidR="00A75BB8">
        <w:rPr>
          <w:rFonts w:cs="Arial"/>
          <w:color w:val="auto"/>
          <w:spacing w:val="0"/>
        </w:rPr>
        <w:t>s</w:t>
      </w:r>
      <w:r w:rsidR="00C82302">
        <w:rPr>
          <w:rFonts w:cs="Arial"/>
          <w:color w:val="auto"/>
          <w:spacing w:val="0"/>
        </w:rPr>
        <w:softHyphen/>
      </w:r>
      <w:r w:rsidR="009F6130">
        <w:rPr>
          <w:rFonts w:cs="Arial"/>
          <w:color w:val="auto"/>
          <w:spacing w:val="0"/>
        </w:rPr>
        <w:softHyphen/>
      </w:r>
      <w:r w:rsidR="00A75BB8">
        <w:rPr>
          <w:rFonts w:cs="Arial"/>
          <w:color w:val="auto"/>
          <w:spacing w:val="0"/>
        </w:rPr>
        <w:t xml:space="preserve">prosjektene som inngår her er </w:t>
      </w:r>
      <w:r w:rsidR="007F3C19">
        <w:rPr>
          <w:rFonts w:cs="Arial"/>
          <w:color w:val="auto"/>
          <w:spacing w:val="0"/>
        </w:rPr>
        <w:t>Fjellhamar skole, idretts- og svømmehall</w:t>
      </w:r>
      <w:r w:rsidR="00EF002F">
        <w:rPr>
          <w:rFonts w:cs="Arial"/>
          <w:color w:val="auto"/>
          <w:spacing w:val="0"/>
        </w:rPr>
        <w:t xml:space="preserve"> (</w:t>
      </w:r>
      <w:r w:rsidR="00C370F8">
        <w:rPr>
          <w:rFonts w:cs="Arial"/>
          <w:color w:val="auto"/>
          <w:spacing w:val="0"/>
        </w:rPr>
        <w:t xml:space="preserve">698,3 </w:t>
      </w:r>
      <w:r w:rsidR="00B444BC">
        <w:rPr>
          <w:rFonts w:cs="Arial"/>
          <w:color w:val="auto"/>
          <w:spacing w:val="0"/>
        </w:rPr>
        <w:t>mill. kr)</w:t>
      </w:r>
      <w:r w:rsidR="00765CFB">
        <w:rPr>
          <w:rFonts w:cs="Arial"/>
          <w:color w:val="auto"/>
          <w:spacing w:val="0"/>
        </w:rPr>
        <w:t xml:space="preserve">, </w:t>
      </w:r>
      <w:r w:rsidR="00E936E7">
        <w:rPr>
          <w:rFonts w:cs="Arial"/>
          <w:color w:val="auto"/>
          <w:spacing w:val="0"/>
        </w:rPr>
        <w:t>utvidelse av Benterud skole (162,3 mill. kr)</w:t>
      </w:r>
      <w:r w:rsidR="000A47F3">
        <w:rPr>
          <w:rFonts w:cs="Arial"/>
          <w:color w:val="auto"/>
          <w:spacing w:val="0"/>
        </w:rPr>
        <w:t xml:space="preserve">, Steinerud barnehage (44,6 mill. kr) og </w:t>
      </w:r>
      <w:r w:rsidR="004D36C3">
        <w:rPr>
          <w:rFonts w:cs="Arial"/>
          <w:color w:val="auto"/>
          <w:spacing w:val="0"/>
        </w:rPr>
        <w:t xml:space="preserve">opprustning </w:t>
      </w:r>
      <w:r w:rsidR="008F4C8A">
        <w:rPr>
          <w:rFonts w:cs="Arial"/>
          <w:color w:val="auto"/>
          <w:spacing w:val="0"/>
        </w:rPr>
        <w:t>av Lørenskog rådhus (</w:t>
      </w:r>
      <w:r w:rsidR="001F0A1B">
        <w:rPr>
          <w:rFonts w:cs="Arial"/>
          <w:color w:val="auto"/>
          <w:spacing w:val="0"/>
        </w:rPr>
        <w:t xml:space="preserve">44,6 mill. kr). </w:t>
      </w:r>
      <w:r w:rsidR="00EF44CE" w:rsidRPr="00EF44CE">
        <w:rPr>
          <w:rFonts w:cs="Arial"/>
          <w:color w:val="auto"/>
          <w:spacing w:val="0"/>
        </w:rPr>
        <w:t xml:space="preserve">Sett opp mot periodisert budsjett på 986,4 mill. kr er det </w:t>
      </w:r>
      <w:r w:rsidR="00EF44CE" w:rsidRPr="00EF44CE">
        <w:rPr>
          <w:rFonts w:cs="Arial"/>
          <w:color w:val="auto"/>
          <w:spacing w:val="0"/>
        </w:rPr>
        <w:lastRenderedPageBreak/>
        <w:t>bruk</w:t>
      </w:r>
      <w:r w:rsidR="00515DB2">
        <w:rPr>
          <w:rFonts w:cs="Arial"/>
          <w:color w:val="auto"/>
          <w:spacing w:val="0"/>
        </w:rPr>
        <w:t>t</w:t>
      </w:r>
      <w:r w:rsidR="00EF44CE" w:rsidRPr="00EF44CE">
        <w:rPr>
          <w:rFonts w:cs="Arial"/>
          <w:color w:val="auto"/>
          <w:spacing w:val="0"/>
        </w:rPr>
        <w:t xml:space="preserve"> 1 mrd. kr. Det</w:t>
      </w:r>
      <w:r w:rsidR="002F1A00">
        <w:rPr>
          <w:rFonts w:cs="Arial"/>
          <w:color w:val="auto"/>
          <w:spacing w:val="0"/>
        </w:rPr>
        <w:t>te</w:t>
      </w:r>
      <w:r w:rsidR="00EF44CE" w:rsidRPr="00EF44CE">
        <w:rPr>
          <w:rFonts w:cs="Arial"/>
          <w:color w:val="auto"/>
          <w:spacing w:val="0"/>
        </w:rPr>
        <w:t xml:space="preserve"> gir et negativt avvik på 13,8 mill. kr</w:t>
      </w:r>
      <w:r w:rsidR="00BD537E">
        <w:rPr>
          <w:rFonts w:cs="Arial"/>
          <w:color w:val="auto"/>
          <w:spacing w:val="0"/>
        </w:rPr>
        <w:t xml:space="preserve"> (1,4 %)</w:t>
      </w:r>
      <w:r w:rsidR="00AD4E5B">
        <w:rPr>
          <w:rFonts w:cs="Arial"/>
          <w:color w:val="auto"/>
          <w:spacing w:val="0"/>
        </w:rPr>
        <w:t xml:space="preserve">. Årsaken til merforbruk </w:t>
      </w:r>
      <w:r w:rsidR="00EF44CE" w:rsidRPr="00EF44CE">
        <w:rPr>
          <w:rFonts w:cs="Arial"/>
          <w:color w:val="auto"/>
          <w:spacing w:val="0"/>
        </w:rPr>
        <w:t>skyldes</w:t>
      </w:r>
      <w:r w:rsidR="008E4444">
        <w:rPr>
          <w:rFonts w:cs="Arial"/>
          <w:color w:val="auto"/>
          <w:spacing w:val="0"/>
        </w:rPr>
        <w:t xml:space="preserve"> periodiseringer, dvs. at kostnadene ble høyere enn forventet</w:t>
      </w:r>
      <w:r w:rsidR="002F09B8">
        <w:rPr>
          <w:rFonts w:cs="Arial"/>
          <w:color w:val="auto"/>
          <w:spacing w:val="0"/>
        </w:rPr>
        <w:t xml:space="preserve"> høsten </w:t>
      </w:r>
      <w:r w:rsidR="008E4444">
        <w:rPr>
          <w:rFonts w:cs="Arial"/>
          <w:color w:val="auto"/>
          <w:spacing w:val="0"/>
        </w:rPr>
        <w:t>2022</w:t>
      </w:r>
      <w:r w:rsidR="00137018">
        <w:rPr>
          <w:rFonts w:cs="Arial"/>
          <w:color w:val="auto"/>
          <w:spacing w:val="0"/>
        </w:rPr>
        <w:t xml:space="preserve">. </w:t>
      </w:r>
      <w:r w:rsidR="002F1A00">
        <w:rPr>
          <w:rFonts w:cs="Arial"/>
          <w:color w:val="auto"/>
          <w:spacing w:val="0"/>
        </w:rPr>
        <w:t xml:space="preserve"> </w:t>
      </w:r>
    </w:p>
    <w:p w14:paraId="2EB95B27" w14:textId="77777777" w:rsidR="001F0A1B" w:rsidRDefault="001F0A1B" w:rsidP="0048193F">
      <w:pPr>
        <w:keepNext/>
        <w:spacing w:after="0"/>
        <w:rPr>
          <w:rFonts w:cs="Arial"/>
          <w:color w:val="auto"/>
          <w:spacing w:val="0"/>
        </w:rPr>
      </w:pPr>
    </w:p>
    <w:p w14:paraId="529300B7" w14:textId="77777777" w:rsidR="00CD350B" w:rsidRDefault="00B87357" w:rsidP="0048193F">
      <w:pPr>
        <w:keepNext/>
        <w:spacing w:after="0"/>
        <w:rPr>
          <w:rFonts w:cs="Arial"/>
          <w:color w:val="auto"/>
          <w:spacing w:val="0"/>
        </w:rPr>
      </w:pPr>
      <w:r>
        <w:rPr>
          <w:rFonts w:cs="Arial"/>
          <w:color w:val="auto"/>
          <w:spacing w:val="0"/>
        </w:rPr>
        <w:t xml:space="preserve">Innenfor </w:t>
      </w:r>
      <w:r w:rsidR="00F410F5">
        <w:rPr>
          <w:rFonts w:cs="Arial"/>
          <w:color w:val="auto"/>
          <w:spacing w:val="0"/>
        </w:rPr>
        <w:t xml:space="preserve">det tekniske området er det investert for </w:t>
      </w:r>
      <w:r w:rsidR="00A43623">
        <w:rPr>
          <w:rFonts w:cs="Arial"/>
          <w:color w:val="auto"/>
          <w:spacing w:val="0"/>
        </w:rPr>
        <w:t>469,4 mill. k</w:t>
      </w:r>
      <w:r w:rsidR="00FF5F8A">
        <w:rPr>
          <w:rFonts w:cs="Arial"/>
          <w:color w:val="auto"/>
          <w:spacing w:val="0"/>
        </w:rPr>
        <w:t>r i 2022.</w:t>
      </w:r>
      <w:r w:rsidR="00A43623">
        <w:rPr>
          <w:rFonts w:cs="Arial"/>
          <w:color w:val="auto"/>
          <w:spacing w:val="0"/>
        </w:rPr>
        <w:t xml:space="preserve"> </w:t>
      </w:r>
      <w:r w:rsidR="00AE2071">
        <w:rPr>
          <w:rFonts w:cs="Arial"/>
          <w:color w:val="auto"/>
          <w:spacing w:val="0"/>
        </w:rPr>
        <w:t>Skårersletta (146,9 mill. kr)</w:t>
      </w:r>
      <w:r w:rsidR="00070A13">
        <w:rPr>
          <w:rFonts w:cs="Arial"/>
          <w:color w:val="auto"/>
          <w:spacing w:val="0"/>
        </w:rPr>
        <w:t>, Skårerparken og infr</w:t>
      </w:r>
      <w:r w:rsidR="00FF5F8A">
        <w:rPr>
          <w:rFonts w:cs="Arial"/>
          <w:color w:val="auto"/>
          <w:spacing w:val="0"/>
        </w:rPr>
        <w:t>a</w:t>
      </w:r>
      <w:r w:rsidR="00070A13">
        <w:rPr>
          <w:rFonts w:cs="Arial"/>
          <w:color w:val="auto"/>
          <w:spacing w:val="0"/>
        </w:rPr>
        <w:t>struktur VA</w:t>
      </w:r>
      <w:r w:rsidR="00AE2071">
        <w:rPr>
          <w:rFonts w:cs="Arial"/>
          <w:color w:val="auto"/>
          <w:spacing w:val="0"/>
        </w:rPr>
        <w:t xml:space="preserve"> </w:t>
      </w:r>
      <w:r w:rsidR="004D0037">
        <w:rPr>
          <w:rFonts w:cs="Arial"/>
          <w:color w:val="auto"/>
          <w:spacing w:val="0"/>
        </w:rPr>
        <w:t>(93,6 mill. kr</w:t>
      </w:r>
      <w:r w:rsidR="001A6D38">
        <w:rPr>
          <w:rFonts w:cs="Arial"/>
          <w:color w:val="auto"/>
          <w:spacing w:val="0"/>
        </w:rPr>
        <w:t>)</w:t>
      </w:r>
      <w:r w:rsidR="004D0037">
        <w:rPr>
          <w:rFonts w:cs="Arial"/>
          <w:color w:val="auto"/>
          <w:spacing w:val="0"/>
        </w:rPr>
        <w:t xml:space="preserve"> </w:t>
      </w:r>
      <w:r w:rsidR="00AE2071">
        <w:rPr>
          <w:rFonts w:cs="Arial"/>
          <w:color w:val="auto"/>
          <w:spacing w:val="0"/>
        </w:rPr>
        <w:t xml:space="preserve">og </w:t>
      </w:r>
      <w:r w:rsidR="001A6D38">
        <w:rPr>
          <w:rFonts w:cs="Arial"/>
          <w:color w:val="auto"/>
          <w:spacing w:val="0"/>
        </w:rPr>
        <w:t>Kloppaveien VA</w:t>
      </w:r>
      <w:r w:rsidR="00FF5F8A">
        <w:rPr>
          <w:rFonts w:cs="Arial"/>
          <w:color w:val="auto"/>
          <w:spacing w:val="0"/>
        </w:rPr>
        <w:t xml:space="preserve"> (58,2 mill. kr) er de største investeringsprosjektene innenfor </w:t>
      </w:r>
      <w:r w:rsidR="00554B9B">
        <w:rPr>
          <w:rFonts w:cs="Arial"/>
          <w:color w:val="auto"/>
          <w:spacing w:val="0"/>
        </w:rPr>
        <w:t>sektoren</w:t>
      </w:r>
      <w:r w:rsidR="00FF5F8A">
        <w:rPr>
          <w:rFonts w:cs="Arial"/>
          <w:color w:val="auto"/>
          <w:spacing w:val="0"/>
        </w:rPr>
        <w:t>.</w:t>
      </w:r>
      <w:r w:rsidR="00363B30">
        <w:rPr>
          <w:rFonts w:cs="Arial"/>
          <w:color w:val="auto"/>
          <w:spacing w:val="0"/>
        </w:rPr>
        <w:t xml:space="preserve"> </w:t>
      </w:r>
    </w:p>
    <w:p w14:paraId="5246E9E8" w14:textId="77777777" w:rsidR="00CD350B" w:rsidRDefault="00CD350B" w:rsidP="0048193F">
      <w:pPr>
        <w:keepNext/>
        <w:spacing w:after="0"/>
        <w:rPr>
          <w:rFonts w:cs="Arial"/>
          <w:color w:val="auto"/>
          <w:spacing w:val="0"/>
        </w:rPr>
      </w:pPr>
    </w:p>
    <w:p w14:paraId="24AD7362" w14:textId="027E030D" w:rsidR="001F0A1B" w:rsidRDefault="00472A53" w:rsidP="0048193F">
      <w:pPr>
        <w:keepNext/>
        <w:spacing w:after="0"/>
        <w:rPr>
          <w:rFonts w:cs="Arial"/>
          <w:color w:val="auto"/>
          <w:spacing w:val="0"/>
        </w:rPr>
      </w:pPr>
      <w:r>
        <w:rPr>
          <w:rFonts w:cs="Arial"/>
          <w:color w:val="auto"/>
          <w:spacing w:val="0"/>
        </w:rPr>
        <w:t>Sett opp mot revidert budsjett (</w:t>
      </w:r>
      <w:r w:rsidR="009161D1">
        <w:rPr>
          <w:rFonts w:cs="Arial"/>
          <w:color w:val="auto"/>
          <w:spacing w:val="0"/>
        </w:rPr>
        <w:t>597,4 mill. kr)</w:t>
      </w:r>
      <w:r w:rsidR="003B1FA4">
        <w:rPr>
          <w:rFonts w:cs="Arial"/>
          <w:color w:val="auto"/>
          <w:spacing w:val="0"/>
        </w:rPr>
        <w:t xml:space="preserve">, er </w:t>
      </w:r>
      <w:r w:rsidR="007014FE">
        <w:rPr>
          <w:rFonts w:cs="Arial"/>
          <w:color w:val="auto"/>
          <w:spacing w:val="0"/>
        </w:rPr>
        <w:t xml:space="preserve">det </w:t>
      </w:r>
      <w:r w:rsidR="00CB7594">
        <w:rPr>
          <w:rFonts w:cs="Arial"/>
          <w:color w:val="auto"/>
          <w:spacing w:val="0"/>
        </w:rPr>
        <w:t xml:space="preserve">innenfor teknisk </w:t>
      </w:r>
      <w:r w:rsidR="007014FE">
        <w:rPr>
          <w:rFonts w:cs="Arial"/>
          <w:color w:val="auto"/>
          <w:spacing w:val="0"/>
        </w:rPr>
        <w:t xml:space="preserve">et mindreforbruk på </w:t>
      </w:r>
      <w:r w:rsidR="001B05F5">
        <w:rPr>
          <w:rFonts w:cs="Arial"/>
          <w:color w:val="auto"/>
          <w:spacing w:val="0"/>
        </w:rPr>
        <w:t>128</w:t>
      </w:r>
      <w:r w:rsidR="009301F1">
        <w:rPr>
          <w:rFonts w:cs="Arial"/>
          <w:color w:val="auto"/>
          <w:spacing w:val="0"/>
        </w:rPr>
        <w:t>,1</w:t>
      </w:r>
      <w:r w:rsidR="001B05F5">
        <w:rPr>
          <w:rFonts w:cs="Arial"/>
          <w:color w:val="auto"/>
          <w:spacing w:val="0"/>
        </w:rPr>
        <w:t xml:space="preserve"> mill. kr</w:t>
      </w:r>
      <w:r w:rsidR="009301F1">
        <w:rPr>
          <w:rFonts w:cs="Arial"/>
          <w:color w:val="auto"/>
          <w:spacing w:val="0"/>
        </w:rPr>
        <w:t xml:space="preserve"> (</w:t>
      </w:r>
      <w:r w:rsidR="00CB7594">
        <w:rPr>
          <w:rFonts w:cs="Arial"/>
          <w:color w:val="auto"/>
          <w:spacing w:val="0"/>
        </w:rPr>
        <w:t>21,4</w:t>
      </w:r>
      <w:r w:rsidR="009301F1">
        <w:rPr>
          <w:rFonts w:cs="Arial"/>
          <w:color w:val="auto"/>
          <w:spacing w:val="0"/>
        </w:rPr>
        <w:t xml:space="preserve"> %)</w:t>
      </w:r>
      <w:r w:rsidR="00CB7594">
        <w:rPr>
          <w:rFonts w:cs="Arial"/>
          <w:color w:val="auto"/>
          <w:spacing w:val="0"/>
        </w:rPr>
        <w:t xml:space="preserve">. </w:t>
      </w:r>
      <w:r w:rsidR="009F7440">
        <w:rPr>
          <w:rFonts w:cs="Arial"/>
          <w:color w:val="auto"/>
          <w:spacing w:val="0"/>
        </w:rPr>
        <w:t xml:space="preserve">Mindreforbruket gjelder </w:t>
      </w:r>
      <w:r w:rsidR="00034E23">
        <w:rPr>
          <w:rFonts w:cs="Arial"/>
          <w:color w:val="auto"/>
          <w:spacing w:val="0"/>
        </w:rPr>
        <w:t>hovedsakelig pros</w:t>
      </w:r>
      <w:r w:rsidR="00614449">
        <w:rPr>
          <w:rFonts w:cs="Arial"/>
          <w:color w:val="auto"/>
          <w:spacing w:val="0"/>
        </w:rPr>
        <w:t xml:space="preserve">jektene V1408 </w:t>
      </w:r>
      <w:r w:rsidR="009F7440">
        <w:rPr>
          <w:rFonts w:cs="Arial"/>
          <w:color w:val="auto"/>
          <w:spacing w:val="0"/>
        </w:rPr>
        <w:t>Skårersletta</w:t>
      </w:r>
      <w:r w:rsidR="00034E23">
        <w:rPr>
          <w:rFonts w:cs="Arial"/>
          <w:color w:val="auto"/>
          <w:spacing w:val="0"/>
        </w:rPr>
        <w:t xml:space="preserve"> (35,4 %) </w:t>
      </w:r>
      <w:r w:rsidR="00614449">
        <w:rPr>
          <w:rFonts w:cs="Arial"/>
          <w:color w:val="auto"/>
          <w:spacing w:val="0"/>
        </w:rPr>
        <w:t xml:space="preserve">og </w:t>
      </w:r>
      <w:r w:rsidR="0096304A">
        <w:rPr>
          <w:rFonts w:cs="Arial"/>
          <w:color w:val="auto"/>
          <w:spacing w:val="0"/>
        </w:rPr>
        <w:t>V200</w:t>
      </w:r>
      <w:r w:rsidR="00F6772C">
        <w:rPr>
          <w:rFonts w:cs="Arial"/>
          <w:color w:val="auto"/>
          <w:spacing w:val="0"/>
        </w:rPr>
        <w:t>3</w:t>
      </w:r>
      <w:r w:rsidR="0096304A">
        <w:rPr>
          <w:rFonts w:cs="Arial"/>
          <w:color w:val="auto"/>
          <w:spacing w:val="0"/>
        </w:rPr>
        <w:t xml:space="preserve"> </w:t>
      </w:r>
      <w:r w:rsidR="00614449">
        <w:rPr>
          <w:rFonts w:cs="Arial"/>
          <w:color w:val="auto"/>
          <w:spacing w:val="0"/>
        </w:rPr>
        <w:t>Skårerparken og infrastruktur VA</w:t>
      </w:r>
      <w:r w:rsidR="00034E23">
        <w:rPr>
          <w:rFonts w:cs="Arial"/>
          <w:color w:val="auto"/>
          <w:spacing w:val="0"/>
        </w:rPr>
        <w:t xml:space="preserve"> (22,7 %)</w:t>
      </w:r>
      <w:r w:rsidR="00DF4F15">
        <w:rPr>
          <w:rFonts w:cs="Arial"/>
          <w:color w:val="auto"/>
          <w:spacing w:val="0"/>
        </w:rPr>
        <w:t xml:space="preserve">. </w:t>
      </w:r>
      <w:r w:rsidR="00CD350B">
        <w:rPr>
          <w:rFonts w:cs="Arial"/>
          <w:color w:val="auto"/>
          <w:spacing w:val="0"/>
        </w:rPr>
        <w:t>Begge prosjektene</w:t>
      </w:r>
      <w:r w:rsidR="00DF4F15">
        <w:rPr>
          <w:rFonts w:cs="Arial"/>
          <w:color w:val="auto"/>
          <w:spacing w:val="0"/>
        </w:rPr>
        <w:t xml:space="preserve"> er </w:t>
      </w:r>
      <w:r w:rsidR="00C82BFF">
        <w:rPr>
          <w:rFonts w:cs="Arial"/>
          <w:color w:val="auto"/>
          <w:spacing w:val="0"/>
        </w:rPr>
        <w:t xml:space="preserve">store og </w:t>
      </w:r>
      <w:r w:rsidR="00CD350B">
        <w:rPr>
          <w:rFonts w:cs="Arial"/>
          <w:color w:val="auto"/>
          <w:spacing w:val="0"/>
        </w:rPr>
        <w:t xml:space="preserve">kompliserte </w:t>
      </w:r>
      <w:r w:rsidR="00DF4F15">
        <w:rPr>
          <w:rFonts w:cs="Arial"/>
          <w:color w:val="auto"/>
          <w:spacing w:val="0"/>
        </w:rPr>
        <w:t xml:space="preserve">prosjekter </w:t>
      </w:r>
      <w:r w:rsidR="0085157A">
        <w:rPr>
          <w:rFonts w:cs="Arial"/>
          <w:color w:val="auto"/>
          <w:spacing w:val="0"/>
        </w:rPr>
        <w:t xml:space="preserve">med </w:t>
      </w:r>
      <w:r w:rsidR="00CD350B">
        <w:rPr>
          <w:rFonts w:cs="Arial"/>
          <w:color w:val="auto"/>
          <w:spacing w:val="0"/>
        </w:rPr>
        <w:t xml:space="preserve">flere </w:t>
      </w:r>
      <w:r w:rsidR="0085157A">
        <w:rPr>
          <w:rFonts w:cs="Arial"/>
          <w:color w:val="auto"/>
          <w:spacing w:val="0"/>
        </w:rPr>
        <w:t>grensesnitt mot private utbyggere</w:t>
      </w:r>
      <w:r w:rsidR="009207E1">
        <w:rPr>
          <w:rFonts w:cs="Arial"/>
          <w:color w:val="auto"/>
          <w:spacing w:val="0"/>
        </w:rPr>
        <w:t xml:space="preserve">. </w:t>
      </w:r>
      <w:r w:rsidR="0050636A">
        <w:rPr>
          <w:rFonts w:cs="Arial"/>
          <w:color w:val="auto"/>
          <w:spacing w:val="0"/>
        </w:rPr>
        <w:t>Forklaringen til mindreforbruk</w:t>
      </w:r>
      <w:r w:rsidR="002F4455">
        <w:rPr>
          <w:rFonts w:cs="Arial"/>
          <w:color w:val="auto"/>
          <w:spacing w:val="0"/>
        </w:rPr>
        <w:t xml:space="preserve"> </w:t>
      </w:r>
      <w:r w:rsidR="0050636A">
        <w:rPr>
          <w:rFonts w:cs="Arial"/>
          <w:color w:val="auto"/>
          <w:spacing w:val="0"/>
        </w:rPr>
        <w:t xml:space="preserve">er </w:t>
      </w:r>
      <w:r w:rsidR="002F4455">
        <w:rPr>
          <w:rFonts w:cs="Arial"/>
          <w:color w:val="auto"/>
          <w:spacing w:val="0"/>
        </w:rPr>
        <w:t xml:space="preserve">forsinkelser på grunn av </w:t>
      </w:r>
      <w:r w:rsidR="0050636A">
        <w:rPr>
          <w:rFonts w:cs="Arial"/>
          <w:color w:val="auto"/>
          <w:spacing w:val="0"/>
        </w:rPr>
        <w:t xml:space="preserve">grensesnitt og </w:t>
      </w:r>
      <w:r w:rsidR="002F4455">
        <w:rPr>
          <w:rFonts w:cs="Arial"/>
          <w:color w:val="auto"/>
          <w:spacing w:val="0"/>
        </w:rPr>
        <w:t>avhengigheter med andre prosjekter</w:t>
      </w:r>
      <w:r w:rsidR="00B0390D">
        <w:rPr>
          <w:rFonts w:cs="Arial"/>
          <w:color w:val="auto"/>
          <w:spacing w:val="0"/>
        </w:rPr>
        <w:t>,</w:t>
      </w:r>
      <w:r w:rsidR="0092234F">
        <w:rPr>
          <w:rFonts w:cs="Arial"/>
          <w:color w:val="auto"/>
          <w:spacing w:val="0"/>
        </w:rPr>
        <w:t xml:space="preserve"> og periodisering</w:t>
      </w:r>
      <w:r w:rsidR="002F4455">
        <w:rPr>
          <w:rFonts w:cs="Arial"/>
          <w:color w:val="auto"/>
          <w:spacing w:val="0"/>
        </w:rPr>
        <w:t>.</w:t>
      </w:r>
    </w:p>
    <w:p w14:paraId="33F8FEAE" w14:textId="77777777" w:rsidR="0093003A" w:rsidRDefault="0093003A" w:rsidP="0048193F">
      <w:pPr>
        <w:keepNext/>
        <w:spacing w:after="0"/>
        <w:rPr>
          <w:rFonts w:cs="Arial"/>
          <w:color w:val="auto"/>
          <w:spacing w:val="0"/>
        </w:rPr>
      </w:pPr>
    </w:p>
    <w:p w14:paraId="6440C190" w14:textId="3B93A3A3" w:rsidR="0093003A" w:rsidRDefault="00BE5139" w:rsidP="0048193F">
      <w:pPr>
        <w:keepNext/>
        <w:spacing w:after="0"/>
        <w:rPr>
          <w:rFonts w:cs="Arial"/>
          <w:color w:val="auto"/>
          <w:spacing w:val="0"/>
        </w:rPr>
      </w:pPr>
      <w:r>
        <w:rPr>
          <w:rFonts w:cs="Arial"/>
          <w:color w:val="auto"/>
          <w:spacing w:val="0"/>
        </w:rPr>
        <w:t>Inn</w:t>
      </w:r>
      <w:r w:rsidR="007C1BDF">
        <w:rPr>
          <w:rFonts w:cs="Arial"/>
          <w:color w:val="auto"/>
          <w:spacing w:val="0"/>
        </w:rPr>
        <w:t>en</w:t>
      </w:r>
      <w:r>
        <w:rPr>
          <w:rFonts w:cs="Arial"/>
          <w:color w:val="auto"/>
          <w:spacing w:val="0"/>
        </w:rPr>
        <w:t xml:space="preserve">for </w:t>
      </w:r>
      <w:r w:rsidR="00152ECA">
        <w:rPr>
          <w:rFonts w:cs="Arial"/>
          <w:color w:val="auto"/>
          <w:spacing w:val="0"/>
        </w:rPr>
        <w:t>s</w:t>
      </w:r>
      <w:r w:rsidR="00D428B0">
        <w:rPr>
          <w:rFonts w:cs="Arial"/>
          <w:color w:val="auto"/>
          <w:spacing w:val="0"/>
        </w:rPr>
        <w:t xml:space="preserve">tyring og virksomhetsutvikling er </w:t>
      </w:r>
      <w:r>
        <w:rPr>
          <w:rFonts w:cs="Arial"/>
          <w:color w:val="auto"/>
          <w:spacing w:val="0"/>
        </w:rPr>
        <w:t>o</w:t>
      </w:r>
      <w:r w:rsidR="00DE0A57">
        <w:rPr>
          <w:rFonts w:cs="Arial"/>
          <w:color w:val="auto"/>
          <w:spacing w:val="0"/>
        </w:rPr>
        <w:t>pprustning av Lørenskog rådhus</w:t>
      </w:r>
      <w:r w:rsidR="00A4028B">
        <w:rPr>
          <w:rFonts w:cs="Arial"/>
          <w:color w:val="auto"/>
          <w:spacing w:val="0"/>
        </w:rPr>
        <w:t xml:space="preserve"> (44,6 mill. kr)</w:t>
      </w:r>
      <w:r w:rsidR="00152ECA">
        <w:rPr>
          <w:rFonts w:cs="Arial"/>
          <w:color w:val="auto"/>
          <w:spacing w:val="0"/>
        </w:rPr>
        <w:t xml:space="preserve"> det største investeringsprosjektet. Programområdet </w:t>
      </w:r>
      <w:r w:rsidR="006172BB">
        <w:rPr>
          <w:rFonts w:cs="Arial"/>
          <w:color w:val="auto"/>
          <w:spacing w:val="0"/>
        </w:rPr>
        <w:t xml:space="preserve">P20 </w:t>
      </w:r>
      <w:r w:rsidR="00A4028B">
        <w:rPr>
          <w:rFonts w:cs="Arial"/>
          <w:color w:val="auto"/>
          <w:spacing w:val="0"/>
        </w:rPr>
        <w:t>IKT</w:t>
      </w:r>
      <w:r w:rsidR="006172BB">
        <w:rPr>
          <w:rFonts w:cs="Arial"/>
          <w:color w:val="auto"/>
          <w:spacing w:val="0"/>
        </w:rPr>
        <w:t xml:space="preserve"> </w:t>
      </w:r>
      <w:r w:rsidR="00A97D4D">
        <w:rPr>
          <w:rFonts w:cs="Arial"/>
          <w:color w:val="auto"/>
          <w:spacing w:val="0"/>
        </w:rPr>
        <w:t xml:space="preserve">(2,7 mill. kr) </w:t>
      </w:r>
      <w:r w:rsidR="003D64C5">
        <w:rPr>
          <w:rFonts w:cs="Arial"/>
          <w:color w:val="auto"/>
          <w:spacing w:val="0"/>
        </w:rPr>
        <w:t>hører også innenfor</w:t>
      </w:r>
      <w:r w:rsidR="007C1BDF">
        <w:rPr>
          <w:rFonts w:cs="Arial"/>
          <w:color w:val="auto"/>
          <w:spacing w:val="0"/>
        </w:rPr>
        <w:t xml:space="preserve"> denne sektoren</w:t>
      </w:r>
      <w:r w:rsidR="00A97D4D">
        <w:rPr>
          <w:rFonts w:cs="Arial"/>
          <w:color w:val="auto"/>
          <w:spacing w:val="0"/>
        </w:rPr>
        <w:t>, hvor</w:t>
      </w:r>
      <w:r w:rsidR="00D707E1">
        <w:rPr>
          <w:rFonts w:cs="Arial"/>
          <w:color w:val="auto"/>
          <w:spacing w:val="0"/>
        </w:rPr>
        <w:t xml:space="preserve"> v</w:t>
      </w:r>
      <w:r w:rsidR="00AA47A7">
        <w:rPr>
          <w:rFonts w:cs="Arial"/>
          <w:color w:val="auto"/>
          <w:spacing w:val="0"/>
        </w:rPr>
        <w:t xml:space="preserve">elferdsteknologi </w:t>
      </w:r>
      <w:r w:rsidR="0049447B">
        <w:rPr>
          <w:rFonts w:cs="Arial"/>
          <w:color w:val="auto"/>
          <w:spacing w:val="0"/>
        </w:rPr>
        <w:t xml:space="preserve">og nytt serverrom på rådhuset </w:t>
      </w:r>
      <w:r w:rsidR="00B03A60">
        <w:rPr>
          <w:rFonts w:cs="Arial"/>
          <w:color w:val="auto"/>
          <w:spacing w:val="0"/>
        </w:rPr>
        <w:t>var</w:t>
      </w:r>
      <w:r w:rsidR="0049447B">
        <w:rPr>
          <w:rFonts w:cs="Arial"/>
          <w:color w:val="auto"/>
          <w:spacing w:val="0"/>
        </w:rPr>
        <w:t xml:space="preserve"> de s</w:t>
      </w:r>
      <w:r w:rsidR="00BB7458">
        <w:rPr>
          <w:rFonts w:cs="Arial"/>
          <w:color w:val="auto"/>
          <w:spacing w:val="0"/>
        </w:rPr>
        <w:t xml:space="preserve">tørste </w:t>
      </w:r>
      <w:r w:rsidR="00DF3078">
        <w:rPr>
          <w:rFonts w:cs="Arial"/>
          <w:color w:val="auto"/>
          <w:spacing w:val="0"/>
        </w:rPr>
        <w:t>investeringen</w:t>
      </w:r>
      <w:r w:rsidR="0049447B">
        <w:rPr>
          <w:rFonts w:cs="Arial"/>
          <w:color w:val="auto"/>
          <w:spacing w:val="0"/>
        </w:rPr>
        <w:t>e</w:t>
      </w:r>
      <w:r w:rsidR="00DF3078">
        <w:rPr>
          <w:rFonts w:cs="Arial"/>
          <w:color w:val="auto"/>
          <w:spacing w:val="0"/>
        </w:rPr>
        <w:t xml:space="preserve"> i </w:t>
      </w:r>
      <w:r w:rsidR="00A16CE9">
        <w:rPr>
          <w:rFonts w:cs="Arial"/>
          <w:color w:val="auto"/>
          <w:spacing w:val="0"/>
        </w:rPr>
        <w:t>2022</w:t>
      </w:r>
      <w:r w:rsidR="006E39E7">
        <w:rPr>
          <w:rFonts w:cs="Arial"/>
          <w:color w:val="auto"/>
          <w:spacing w:val="0"/>
        </w:rPr>
        <w:t xml:space="preserve">.  </w:t>
      </w:r>
    </w:p>
    <w:p w14:paraId="389B58D2" w14:textId="77777777" w:rsidR="003762EB" w:rsidRDefault="003762EB" w:rsidP="0048193F">
      <w:pPr>
        <w:keepNext/>
        <w:spacing w:after="0"/>
        <w:rPr>
          <w:rFonts w:cs="Arial"/>
          <w:color w:val="auto"/>
          <w:spacing w:val="0"/>
        </w:rPr>
      </w:pPr>
    </w:p>
    <w:p w14:paraId="40898B4C" w14:textId="07A18191" w:rsidR="003762EB" w:rsidRDefault="00C85B7E" w:rsidP="0048193F">
      <w:pPr>
        <w:keepNext/>
        <w:spacing w:after="0"/>
        <w:rPr>
          <w:rFonts w:cs="Arial"/>
          <w:color w:val="auto"/>
          <w:spacing w:val="0"/>
        </w:rPr>
      </w:pPr>
      <w:r>
        <w:rPr>
          <w:rFonts w:cs="Arial"/>
          <w:color w:val="auto"/>
          <w:spacing w:val="0"/>
        </w:rPr>
        <w:t xml:space="preserve">Det er gjennomført investeringer for </w:t>
      </w:r>
      <w:r w:rsidR="007C6052">
        <w:rPr>
          <w:rFonts w:cs="Arial"/>
          <w:color w:val="auto"/>
          <w:spacing w:val="0"/>
        </w:rPr>
        <w:t xml:space="preserve">ca. 26,9 mill. kr innenfor </w:t>
      </w:r>
      <w:r w:rsidR="00C23C48">
        <w:rPr>
          <w:rFonts w:cs="Arial"/>
          <w:color w:val="auto"/>
          <w:spacing w:val="0"/>
        </w:rPr>
        <w:t>Kultur, idrett og frivi</w:t>
      </w:r>
      <w:r>
        <w:rPr>
          <w:rFonts w:cs="Arial"/>
          <w:color w:val="auto"/>
          <w:spacing w:val="0"/>
        </w:rPr>
        <w:t>l</w:t>
      </w:r>
      <w:r w:rsidR="00C23C48">
        <w:rPr>
          <w:rFonts w:cs="Arial"/>
          <w:color w:val="auto"/>
          <w:spacing w:val="0"/>
        </w:rPr>
        <w:t>lighet</w:t>
      </w:r>
      <w:r w:rsidR="00B03A60">
        <w:rPr>
          <w:rFonts w:cs="Arial"/>
          <w:color w:val="auto"/>
          <w:spacing w:val="0"/>
        </w:rPr>
        <w:t>.</w:t>
      </w:r>
      <w:r w:rsidR="007C6052">
        <w:rPr>
          <w:rFonts w:cs="Arial"/>
          <w:color w:val="auto"/>
          <w:spacing w:val="0"/>
        </w:rPr>
        <w:t xml:space="preserve"> </w:t>
      </w:r>
      <w:r w:rsidR="000F2652">
        <w:rPr>
          <w:rFonts w:cs="Arial"/>
          <w:color w:val="auto"/>
          <w:spacing w:val="0"/>
        </w:rPr>
        <w:t>De største investering</w:t>
      </w:r>
      <w:r w:rsidR="00C07E30">
        <w:rPr>
          <w:rFonts w:cs="Arial"/>
          <w:color w:val="auto"/>
          <w:spacing w:val="0"/>
        </w:rPr>
        <w:t>ene</w:t>
      </w:r>
      <w:r w:rsidR="000F2652">
        <w:rPr>
          <w:rFonts w:cs="Arial"/>
          <w:color w:val="auto"/>
          <w:spacing w:val="0"/>
        </w:rPr>
        <w:t xml:space="preserve"> </w:t>
      </w:r>
      <w:r w:rsidR="00866516">
        <w:rPr>
          <w:rFonts w:cs="Arial"/>
          <w:color w:val="auto"/>
          <w:spacing w:val="0"/>
        </w:rPr>
        <w:t>er Sørlihavna aktivi</w:t>
      </w:r>
      <w:r w:rsidR="0047749D">
        <w:rPr>
          <w:rFonts w:cs="Arial"/>
          <w:color w:val="auto"/>
          <w:spacing w:val="0"/>
        </w:rPr>
        <w:t>tetspark</w:t>
      </w:r>
      <w:r w:rsidR="00C07E30">
        <w:rPr>
          <w:rFonts w:cs="Arial"/>
          <w:color w:val="auto"/>
          <w:spacing w:val="0"/>
        </w:rPr>
        <w:t xml:space="preserve"> (</w:t>
      </w:r>
      <w:r w:rsidR="0047749D">
        <w:rPr>
          <w:rFonts w:cs="Arial"/>
          <w:color w:val="auto"/>
          <w:spacing w:val="0"/>
        </w:rPr>
        <w:t>11,9 mill. kr</w:t>
      </w:r>
      <w:r w:rsidR="00C07E30">
        <w:rPr>
          <w:rFonts w:cs="Arial"/>
          <w:color w:val="auto"/>
          <w:spacing w:val="0"/>
        </w:rPr>
        <w:t>)</w:t>
      </w:r>
      <w:r w:rsidR="00E26627">
        <w:rPr>
          <w:rFonts w:cs="Arial"/>
          <w:color w:val="auto"/>
          <w:spacing w:val="0"/>
        </w:rPr>
        <w:t xml:space="preserve"> og</w:t>
      </w:r>
      <w:r w:rsidR="00B31959">
        <w:rPr>
          <w:rFonts w:cs="Arial"/>
          <w:color w:val="auto"/>
          <w:spacing w:val="0"/>
        </w:rPr>
        <w:t xml:space="preserve"> Rolvsrud idrettspark </w:t>
      </w:r>
      <w:r w:rsidR="00C07E30">
        <w:rPr>
          <w:rFonts w:cs="Arial"/>
          <w:color w:val="auto"/>
          <w:spacing w:val="0"/>
        </w:rPr>
        <w:t>(</w:t>
      </w:r>
      <w:r w:rsidR="00E26627">
        <w:rPr>
          <w:rFonts w:cs="Arial"/>
          <w:color w:val="auto"/>
          <w:spacing w:val="0"/>
        </w:rPr>
        <w:t xml:space="preserve">6,9 mill. kr). I 2022 ble programområde P60 </w:t>
      </w:r>
      <w:r w:rsidR="009C2CEE">
        <w:rPr>
          <w:rFonts w:cs="Arial"/>
          <w:color w:val="auto"/>
          <w:spacing w:val="0"/>
        </w:rPr>
        <w:t>Kunst og utsmykning</w:t>
      </w:r>
      <w:r w:rsidR="00E26627">
        <w:rPr>
          <w:rFonts w:cs="Arial"/>
          <w:color w:val="auto"/>
          <w:spacing w:val="0"/>
        </w:rPr>
        <w:t xml:space="preserve"> opprettet</w:t>
      </w:r>
      <w:r w:rsidR="00F80D64">
        <w:rPr>
          <w:rFonts w:cs="Arial"/>
          <w:color w:val="auto"/>
          <w:spacing w:val="0"/>
        </w:rPr>
        <w:t xml:space="preserve">. P60 fikk </w:t>
      </w:r>
      <w:r w:rsidR="006A0A7C">
        <w:rPr>
          <w:rFonts w:cs="Arial"/>
          <w:color w:val="auto"/>
          <w:spacing w:val="0"/>
        </w:rPr>
        <w:t>overført</w:t>
      </w:r>
      <w:r w:rsidR="00F80D64">
        <w:rPr>
          <w:rFonts w:cs="Arial"/>
          <w:color w:val="auto"/>
          <w:spacing w:val="0"/>
        </w:rPr>
        <w:t xml:space="preserve"> </w:t>
      </w:r>
      <w:r w:rsidR="00F646EC">
        <w:rPr>
          <w:rFonts w:cs="Arial"/>
          <w:color w:val="auto"/>
          <w:spacing w:val="0"/>
        </w:rPr>
        <w:t>5,987 mill. kr</w:t>
      </w:r>
      <w:r w:rsidR="006A0A7C">
        <w:rPr>
          <w:rFonts w:cs="Arial"/>
          <w:color w:val="auto"/>
          <w:spacing w:val="0"/>
        </w:rPr>
        <w:t xml:space="preserve"> fra </w:t>
      </w:r>
      <w:r w:rsidR="00F646EC">
        <w:rPr>
          <w:rFonts w:cs="Arial"/>
          <w:color w:val="auto"/>
          <w:spacing w:val="0"/>
        </w:rPr>
        <w:t>k</w:t>
      </w:r>
      <w:r w:rsidR="006A0A7C">
        <w:rPr>
          <w:rFonts w:cs="Arial"/>
          <w:color w:val="auto"/>
          <w:spacing w:val="0"/>
        </w:rPr>
        <w:t>unstfondet</w:t>
      </w:r>
      <w:r w:rsidR="007C235D">
        <w:rPr>
          <w:rFonts w:cs="Arial"/>
          <w:color w:val="auto"/>
          <w:spacing w:val="0"/>
        </w:rPr>
        <w:t xml:space="preserve">, som </w:t>
      </w:r>
      <w:r w:rsidR="000D16D5">
        <w:rPr>
          <w:rFonts w:cs="Arial"/>
          <w:color w:val="auto"/>
          <w:spacing w:val="0"/>
        </w:rPr>
        <w:t xml:space="preserve">var finansiert av midler fra </w:t>
      </w:r>
      <w:r w:rsidR="00D84A70">
        <w:rPr>
          <w:rFonts w:cs="Arial"/>
          <w:color w:val="auto"/>
          <w:spacing w:val="0"/>
        </w:rPr>
        <w:t>utbyggings</w:t>
      </w:r>
      <w:r w:rsidR="00B42EC5">
        <w:rPr>
          <w:rFonts w:cs="Arial"/>
          <w:color w:val="auto"/>
          <w:spacing w:val="0"/>
        </w:rPr>
        <w:t xml:space="preserve"> </w:t>
      </w:r>
      <w:r w:rsidR="00D84A70">
        <w:rPr>
          <w:rFonts w:cs="Arial"/>
          <w:color w:val="auto"/>
          <w:spacing w:val="0"/>
        </w:rPr>
        <w:t>prosjekter.</w:t>
      </w:r>
      <w:r w:rsidR="000D16D5">
        <w:rPr>
          <w:rFonts w:cs="Arial"/>
          <w:color w:val="auto"/>
          <w:spacing w:val="0"/>
        </w:rPr>
        <w:t xml:space="preserve"> </w:t>
      </w:r>
      <w:r w:rsidR="005637FE">
        <w:rPr>
          <w:rFonts w:cs="Arial"/>
          <w:color w:val="auto"/>
          <w:spacing w:val="0"/>
        </w:rPr>
        <w:t>Finansieringen fra utbyggingsprosjektene skjer nå fra utbyggings</w:t>
      </w:r>
      <w:r w:rsidR="00AC58B6">
        <w:rPr>
          <w:rFonts w:cs="Arial"/>
          <w:color w:val="auto"/>
          <w:spacing w:val="0"/>
        </w:rPr>
        <w:softHyphen/>
      </w:r>
      <w:r w:rsidR="005637FE">
        <w:rPr>
          <w:rFonts w:cs="Arial"/>
          <w:color w:val="auto"/>
          <w:spacing w:val="0"/>
        </w:rPr>
        <w:t>prosjektene til P60.</w:t>
      </w:r>
      <w:r w:rsidR="00E07743">
        <w:rPr>
          <w:rFonts w:cs="Arial"/>
          <w:color w:val="auto"/>
          <w:spacing w:val="0"/>
        </w:rPr>
        <w:t xml:space="preserve"> </w:t>
      </w:r>
      <w:r w:rsidR="009B6D82">
        <w:rPr>
          <w:rFonts w:cs="Arial"/>
          <w:color w:val="auto"/>
          <w:spacing w:val="0"/>
        </w:rPr>
        <w:t>I</w:t>
      </w:r>
      <w:r w:rsidR="009D4654">
        <w:rPr>
          <w:rFonts w:cs="Arial"/>
          <w:color w:val="auto"/>
          <w:spacing w:val="0"/>
        </w:rPr>
        <w:t>nnenfor P60</w:t>
      </w:r>
      <w:r w:rsidR="00251E9B">
        <w:rPr>
          <w:rFonts w:cs="Arial"/>
          <w:color w:val="auto"/>
          <w:spacing w:val="0"/>
        </w:rPr>
        <w:t xml:space="preserve"> er kunst på Fjellhamar skole (5,1 mill. kr), </w:t>
      </w:r>
      <w:r w:rsidR="00226C8C">
        <w:rPr>
          <w:rFonts w:cs="Arial"/>
          <w:color w:val="auto"/>
          <w:spacing w:val="0"/>
        </w:rPr>
        <w:t>Løkenåsveien 45 omsorgsbolig</w:t>
      </w:r>
      <w:r w:rsidR="000969B5">
        <w:rPr>
          <w:rFonts w:cs="Arial"/>
          <w:color w:val="auto"/>
          <w:spacing w:val="0"/>
        </w:rPr>
        <w:t xml:space="preserve">er (0,7 mill. kr), Løkenåsveien 45 barnehage (ca. 0,7 mill. kr) og </w:t>
      </w:r>
      <w:r w:rsidR="00DE5ACD">
        <w:rPr>
          <w:rFonts w:cs="Arial"/>
          <w:color w:val="auto"/>
          <w:spacing w:val="0"/>
        </w:rPr>
        <w:t>Skårersletta (0,6 mill. kr)</w:t>
      </w:r>
      <w:r w:rsidR="009B6D82">
        <w:rPr>
          <w:rFonts w:cs="Arial"/>
          <w:color w:val="auto"/>
          <w:spacing w:val="0"/>
        </w:rPr>
        <w:t xml:space="preserve"> de </w:t>
      </w:r>
      <w:r w:rsidR="001C3A40">
        <w:rPr>
          <w:rFonts w:cs="Arial"/>
          <w:color w:val="auto"/>
          <w:spacing w:val="0"/>
        </w:rPr>
        <w:t>største investeringene i 2022</w:t>
      </w:r>
      <w:r w:rsidR="00DE5ACD">
        <w:rPr>
          <w:rFonts w:cs="Arial"/>
          <w:color w:val="auto"/>
          <w:spacing w:val="0"/>
        </w:rPr>
        <w:t xml:space="preserve">. </w:t>
      </w:r>
    </w:p>
    <w:p w14:paraId="26E21AD9" w14:textId="77777777" w:rsidR="00DE5ACD" w:rsidRDefault="00DE5ACD" w:rsidP="0048193F">
      <w:pPr>
        <w:keepNext/>
        <w:spacing w:after="0"/>
        <w:rPr>
          <w:rFonts w:cs="Arial"/>
          <w:color w:val="auto"/>
          <w:spacing w:val="0"/>
        </w:rPr>
      </w:pPr>
    </w:p>
    <w:p w14:paraId="3119A097" w14:textId="4E916374" w:rsidR="00E07743" w:rsidRDefault="002B034E" w:rsidP="0048193F">
      <w:pPr>
        <w:keepNext/>
        <w:spacing w:after="0"/>
        <w:rPr>
          <w:rFonts w:cs="Arial"/>
          <w:color w:val="auto"/>
          <w:spacing w:val="0"/>
        </w:rPr>
      </w:pPr>
      <w:r>
        <w:rPr>
          <w:rFonts w:cs="Arial"/>
          <w:color w:val="auto"/>
          <w:spacing w:val="0"/>
        </w:rPr>
        <w:t xml:space="preserve">Investeringene innenfor Helse, omsorg og mestring </w:t>
      </w:r>
      <w:r w:rsidR="00EE3E33">
        <w:rPr>
          <w:rFonts w:cs="Arial"/>
          <w:color w:val="auto"/>
          <w:spacing w:val="0"/>
        </w:rPr>
        <w:t xml:space="preserve">er på </w:t>
      </w:r>
      <w:r w:rsidR="00BD679A">
        <w:rPr>
          <w:rFonts w:cs="Arial"/>
          <w:color w:val="auto"/>
          <w:spacing w:val="0"/>
        </w:rPr>
        <w:t xml:space="preserve">samlet </w:t>
      </w:r>
      <w:r w:rsidR="00A115B2">
        <w:rPr>
          <w:rFonts w:cs="Arial"/>
          <w:color w:val="auto"/>
          <w:spacing w:val="0"/>
        </w:rPr>
        <w:t xml:space="preserve">14,2 mill. kr. </w:t>
      </w:r>
      <w:r w:rsidR="00903941">
        <w:rPr>
          <w:rFonts w:cs="Arial"/>
          <w:color w:val="auto"/>
          <w:spacing w:val="0"/>
        </w:rPr>
        <w:t>Av dette</w:t>
      </w:r>
      <w:r w:rsidR="00A115B2">
        <w:rPr>
          <w:rFonts w:cs="Arial"/>
          <w:color w:val="auto"/>
          <w:spacing w:val="0"/>
        </w:rPr>
        <w:t xml:space="preserve"> er </w:t>
      </w:r>
      <w:r w:rsidR="00903941">
        <w:rPr>
          <w:rFonts w:cs="Arial"/>
          <w:color w:val="auto"/>
          <w:spacing w:val="0"/>
        </w:rPr>
        <w:t>1</w:t>
      </w:r>
      <w:r w:rsidR="00AD588D">
        <w:rPr>
          <w:rFonts w:cs="Arial"/>
          <w:color w:val="auto"/>
          <w:spacing w:val="0"/>
        </w:rPr>
        <w:t>3,6 mill. kr</w:t>
      </w:r>
      <w:r w:rsidR="00A115B2">
        <w:rPr>
          <w:rFonts w:cs="Arial"/>
          <w:color w:val="auto"/>
          <w:spacing w:val="0"/>
        </w:rPr>
        <w:t xml:space="preserve"> kjøp av </w:t>
      </w:r>
      <w:r w:rsidR="00FB62FD">
        <w:rPr>
          <w:rFonts w:cs="Arial"/>
          <w:color w:val="auto"/>
          <w:spacing w:val="0"/>
        </w:rPr>
        <w:t xml:space="preserve">utleieboliger. </w:t>
      </w:r>
    </w:p>
    <w:p w14:paraId="4A4583CD" w14:textId="77777777" w:rsidR="00D45FBA" w:rsidRDefault="00D45FBA" w:rsidP="0048193F">
      <w:pPr>
        <w:keepNext/>
        <w:spacing w:after="0"/>
        <w:rPr>
          <w:rFonts w:cs="Arial"/>
          <w:color w:val="auto"/>
          <w:spacing w:val="0"/>
        </w:rPr>
      </w:pPr>
    </w:p>
    <w:p w14:paraId="6801B581" w14:textId="2263B04F" w:rsidR="00801C33" w:rsidRDefault="00801C33" w:rsidP="0048193F">
      <w:r w:rsidRPr="00863662">
        <w:t>Mer informasjon om investeringe</w:t>
      </w:r>
      <w:r w:rsidR="004B1E59" w:rsidRPr="00863662">
        <w:t>ne</w:t>
      </w:r>
      <w:r w:rsidR="00CA19AD" w:rsidRPr="00863662">
        <w:t xml:space="preserve"> følger av </w:t>
      </w:r>
      <w:r w:rsidR="004B1E59" w:rsidRPr="00863662">
        <w:t>b</w:t>
      </w:r>
      <w:r w:rsidR="00F07DA4" w:rsidRPr="00863662">
        <w:t>evilgningsoversikt</w:t>
      </w:r>
      <w:r w:rsidR="00863662" w:rsidRPr="00863662">
        <w:t>en</w:t>
      </w:r>
      <w:r w:rsidR="00F07DA4" w:rsidRPr="00863662">
        <w:t xml:space="preserve"> iht. § 5-5 </w:t>
      </w:r>
      <w:r w:rsidR="004B1E59" w:rsidRPr="00863662">
        <w:t>andre</w:t>
      </w:r>
      <w:r w:rsidR="00F07DA4" w:rsidRPr="00863662">
        <w:t xml:space="preserve"> ledd</w:t>
      </w:r>
      <w:r w:rsidR="00863662" w:rsidRPr="00863662">
        <w:t xml:space="preserve"> nedenfor.</w:t>
      </w:r>
      <w:r w:rsidR="00863662">
        <w:t xml:space="preserve"> </w:t>
      </w:r>
      <w:r w:rsidR="00F07DA4" w:rsidRPr="00F07DA4">
        <w:t xml:space="preserve"> </w:t>
      </w:r>
      <w:r w:rsidR="00F07DA4">
        <w:t xml:space="preserve"> </w:t>
      </w:r>
      <w:r w:rsidR="00282BBB" w:rsidRPr="008760CA">
        <w:t xml:space="preserve"> </w:t>
      </w:r>
    </w:p>
    <w:p w14:paraId="73C3449F" w14:textId="0AEFC20F" w:rsidR="001B6019" w:rsidRDefault="001B6019" w:rsidP="0048193F">
      <w:pPr>
        <w:pStyle w:val="Overskrift4"/>
        <w:spacing w:line="276" w:lineRule="auto"/>
      </w:pPr>
      <w:r>
        <w:t>Tilskudd til andres investering</w:t>
      </w:r>
    </w:p>
    <w:p w14:paraId="70BEB014" w14:textId="7E1AB577" w:rsidR="00720289" w:rsidRDefault="006D494A" w:rsidP="0048193F">
      <w:pPr>
        <w:widowControl w:val="0"/>
        <w:spacing w:after="0"/>
      </w:pPr>
      <w:r>
        <w:t xml:space="preserve">I 2022 ble det </w:t>
      </w:r>
      <w:r w:rsidR="00EB249B" w:rsidRPr="00F26476">
        <w:t>utbetalt 2,7 mill. kr i tilskudd til andres investeringer.</w:t>
      </w:r>
      <w:r w:rsidR="00430299">
        <w:t xml:space="preserve"> </w:t>
      </w:r>
      <w:r w:rsidR="001D0338">
        <w:t>Tilskudd</w:t>
      </w:r>
      <w:r w:rsidR="0047228F">
        <w:t xml:space="preserve">ene </w:t>
      </w:r>
      <w:r w:rsidR="00646FDC" w:rsidRPr="00646FDC">
        <w:t>gjelder overføring til utbyggere i forbindelse med justeringsavtaler</w:t>
      </w:r>
      <w:r w:rsidR="00720289">
        <w:t xml:space="preserve"> (2,1 mill. kr)</w:t>
      </w:r>
      <w:r w:rsidR="005D5747">
        <w:t>.</w:t>
      </w:r>
      <w:r w:rsidR="005D5747" w:rsidRPr="005D5747">
        <w:t xml:space="preserve"> I tillegg er det utbetalt tilskudd til kirken for utvidelse av Lørenskog kirke og gravlund</w:t>
      </w:r>
      <w:r w:rsidR="008003BB">
        <w:t xml:space="preserve"> </w:t>
      </w:r>
      <w:r>
        <w:t xml:space="preserve">676 000 kr. </w:t>
      </w:r>
      <w:r w:rsidR="00646FDC" w:rsidRPr="00646FDC">
        <w:t xml:space="preserve"> </w:t>
      </w:r>
    </w:p>
    <w:p w14:paraId="013D2C47" w14:textId="73556881" w:rsidR="00C93B6B" w:rsidRPr="00D417B5" w:rsidRDefault="008760CA" w:rsidP="0048193F">
      <w:pPr>
        <w:pStyle w:val="Overskrift4"/>
        <w:spacing w:line="276" w:lineRule="auto"/>
      </w:pPr>
      <w:r>
        <w:t>Tilskudd til andres investeringer i aksjer og andeler i selskaper</w:t>
      </w:r>
    </w:p>
    <w:p w14:paraId="2AA3A59B" w14:textId="0852AF8A" w:rsidR="00BB4ECE" w:rsidRDefault="00E85D67" w:rsidP="0048193F">
      <w:pPr>
        <w:widowControl w:val="0"/>
        <w:spacing w:after="0"/>
        <w:rPr>
          <w:rFonts w:cs="Arial"/>
          <w:color w:val="auto"/>
          <w:spacing w:val="0"/>
        </w:rPr>
      </w:pPr>
      <w:r>
        <w:rPr>
          <w:rFonts w:cs="Arial"/>
          <w:color w:val="auto"/>
          <w:spacing w:val="0"/>
        </w:rPr>
        <w:t>Investeringer</w:t>
      </w:r>
      <w:r w:rsidR="00405912">
        <w:rPr>
          <w:rFonts w:cs="Arial"/>
          <w:color w:val="auto"/>
          <w:spacing w:val="0"/>
        </w:rPr>
        <w:t xml:space="preserve"> </w:t>
      </w:r>
      <w:r w:rsidR="00405912" w:rsidRPr="00405912">
        <w:rPr>
          <w:rFonts w:cs="Arial"/>
          <w:color w:val="auto"/>
          <w:spacing w:val="0"/>
        </w:rPr>
        <w:t>i aksjer og andeler i selskaper</w:t>
      </w:r>
      <w:r w:rsidR="00405912">
        <w:rPr>
          <w:rFonts w:cs="Arial"/>
          <w:color w:val="auto"/>
          <w:spacing w:val="0"/>
        </w:rPr>
        <w:t xml:space="preserve"> gjelder </w:t>
      </w:r>
      <w:r w:rsidR="004C5F41">
        <w:rPr>
          <w:rFonts w:cs="Arial"/>
          <w:color w:val="auto"/>
          <w:spacing w:val="0"/>
        </w:rPr>
        <w:t>de</w:t>
      </w:r>
      <w:r w:rsidR="007471DE">
        <w:rPr>
          <w:rFonts w:cs="Arial"/>
          <w:color w:val="auto"/>
          <w:spacing w:val="0"/>
        </w:rPr>
        <w:t xml:space="preserve"> årlige egenkapitalinnskudde</w:t>
      </w:r>
      <w:r w:rsidR="00C32D53">
        <w:rPr>
          <w:rFonts w:cs="Arial"/>
          <w:color w:val="auto"/>
          <w:spacing w:val="0"/>
        </w:rPr>
        <w:t>ne</w:t>
      </w:r>
      <w:r w:rsidR="00816780" w:rsidRPr="00816780">
        <w:rPr>
          <w:rFonts w:cs="Arial"/>
          <w:color w:val="auto"/>
          <w:spacing w:val="0"/>
        </w:rPr>
        <w:t xml:space="preserve"> til </w:t>
      </w:r>
      <w:r w:rsidR="001B1158">
        <w:rPr>
          <w:rFonts w:cs="Arial"/>
          <w:color w:val="auto"/>
          <w:spacing w:val="0"/>
        </w:rPr>
        <w:t>Lørenskog kommunale pensjonskasse</w:t>
      </w:r>
      <w:r w:rsidR="006C4E58">
        <w:rPr>
          <w:rFonts w:cs="Arial"/>
          <w:color w:val="auto"/>
          <w:spacing w:val="0"/>
        </w:rPr>
        <w:t xml:space="preserve"> </w:t>
      </w:r>
      <w:r w:rsidR="00236876">
        <w:rPr>
          <w:rFonts w:cs="Arial"/>
          <w:color w:val="auto"/>
          <w:spacing w:val="0"/>
        </w:rPr>
        <w:t>(LKP)</w:t>
      </w:r>
      <w:r w:rsidR="00E24D51">
        <w:rPr>
          <w:rFonts w:cs="Arial"/>
          <w:color w:val="auto"/>
          <w:spacing w:val="0"/>
        </w:rPr>
        <w:t xml:space="preserve"> og </w:t>
      </w:r>
      <w:r w:rsidR="00BB4ECE">
        <w:rPr>
          <w:rFonts w:cs="Arial"/>
          <w:color w:val="auto"/>
          <w:spacing w:val="0"/>
        </w:rPr>
        <w:t xml:space="preserve">Kommunal </w:t>
      </w:r>
      <w:r w:rsidR="00E23B7C">
        <w:rPr>
          <w:rFonts w:cs="Arial"/>
          <w:color w:val="auto"/>
          <w:spacing w:val="0"/>
        </w:rPr>
        <w:t>L</w:t>
      </w:r>
      <w:r w:rsidR="00BB4ECE">
        <w:rPr>
          <w:rFonts w:cs="Arial"/>
          <w:color w:val="auto"/>
          <w:spacing w:val="0"/>
        </w:rPr>
        <w:t>andspensjonskasse (</w:t>
      </w:r>
      <w:r w:rsidR="00E24D51">
        <w:rPr>
          <w:rFonts w:cs="Arial"/>
          <w:color w:val="auto"/>
          <w:spacing w:val="0"/>
        </w:rPr>
        <w:t>KLP</w:t>
      </w:r>
      <w:r w:rsidR="00BB4ECE">
        <w:rPr>
          <w:rFonts w:cs="Arial"/>
          <w:color w:val="auto"/>
          <w:spacing w:val="0"/>
        </w:rPr>
        <w:t>)</w:t>
      </w:r>
      <w:r w:rsidR="00E24D51">
        <w:rPr>
          <w:rFonts w:cs="Arial"/>
          <w:color w:val="auto"/>
          <w:spacing w:val="0"/>
        </w:rPr>
        <w:t>.</w:t>
      </w:r>
      <w:r w:rsidR="00105442">
        <w:rPr>
          <w:rFonts w:cs="Arial"/>
          <w:color w:val="auto"/>
          <w:spacing w:val="0"/>
        </w:rPr>
        <w:t xml:space="preserve"> </w:t>
      </w:r>
      <w:r w:rsidR="00105442">
        <w:rPr>
          <w:rFonts w:cs="Arial"/>
          <w:color w:val="auto"/>
          <w:spacing w:val="0"/>
        </w:rPr>
        <w:lastRenderedPageBreak/>
        <w:t>I 2022 ble det betalt</w:t>
      </w:r>
      <w:r w:rsidR="006C4E58">
        <w:rPr>
          <w:rFonts w:cs="Arial"/>
          <w:color w:val="auto"/>
          <w:spacing w:val="0"/>
        </w:rPr>
        <w:t xml:space="preserve"> </w:t>
      </w:r>
      <w:r w:rsidR="00405912">
        <w:rPr>
          <w:rFonts w:cs="Arial"/>
          <w:color w:val="auto"/>
          <w:spacing w:val="0"/>
        </w:rPr>
        <w:t>1,760 mill. kr</w:t>
      </w:r>
      <w:r w:rsidR="0068358F">
        <w:rPr>
          <w:rFonts w:cs="Arial"/>
          <w:color w:val="auto"/>
          <w:spacing w:val="0"/>
        </w:rPr>
        <w:t xml:space="preserve"> til </w:t>
      </w:r>
      <w:r w:rsidR="00BB4ECE">
        <w:rPr>
          <w:rFonts w:cs="Arial"/>
          <w:color w:val="auto"/>
          <w:spacing w:val="0"/>
        </w:rPr>
        <w:t xml:space="preserve">LKP og </w:t>
      </w:r>
      <w:r w:rsidR="006C4E58">
        <w:rPr>
          <w:rFonts w:cs="Arial"/>
          <w:color w:val="auto"/>
          <w:spacing w:val="0"/>
        </w:rPr>
        <w:t>0,638</w:t>
      </w:r>
      <w:r w:rsidR="00DA5CCF">
        <w:rPr>
          <w:rFonts w:cs="Arial"/>
          <w:color w:val="auto"/>
          <w:spacing w:val="0"/>
        </w:rPr>
        <w:t xml:space="preserve"> mill. kr</w:t>
      </w:r>
      <w:r w:rsidR="00BB4ECE">
        <w:rPr>
          <w:rFonts w:cs="Arial"/>
          <w:color w:val="auto"/>
          <w:spacing w:val="0"/>
        </w:rPr>
        <w:t xml:space="preserve"> til KLP</w:t>
      </w:r>
      <w:r w:rsidR="006E0CA8">
        <w:rPr>
          <w:rFonts w:cs="Arial"/>
          <w:color w:val="auto"/>
          <w:spacing w:val="0"/>
        </w:rPr>
        <w:t xml:space="preserve"> i egenkapitaltilskudd</w:t>
      </w:r>
      <w:r w:rsidR="00BB4ECE">
        <w:rPr>
          <w:rFonts w:cs="Arial"/>
          <w:color w:val="auto"/>
          <w:spacing w:val="0"/>
        </w:rPr>
        <w:t xml:space="preserve">. </w:t>
      </w:r>
    </w:p>
    <w:p w14:paraId="35AD546C" w14:textId="77777777" w:rsidR="00BB4ECE" w:rsidRDefault="00BB4ECE" w:rsidP="0048193F">
      <w:pPr>
        <w:widowControl w:val="0"/>
        <w:spacing w:after="0"/>
        <w:rPr>
          <w:rFonts w:cs="Arial"/>
          <w:color w:val="auto"/>
          <w:spacing w:val="0"/>
        </w:rPr>
      </w:pPr>
    </w:p>
    <w:p w14:paraId="6EB18A1C" w14:textId="6314F2A3" w:rsidR="001766E2" w:rsidRDefault="00A7173A" w:rsidP="0048193F">
      <w:pPr>
        <w:widowControl w:val="0"/>
        <w:spacing w:after="0"/>
        <w:rPr>
          <w:rFonts w:cs="Arial"/>
          <w:color w:val="auto"/>
          <w:spacing w:val="0"/>
        </w:rPr>
      </w:pPr>
      <w:r>
        <w:rPr>
          <w:rFonts w:cs="Arial"/>
          <w:color w:val="auto"/>
          <w:spacing w:val="0"/>
        </w:rPr>
        <w:t xml:space="preserve">I tillegg er det korrigert </w:t>
      </w:r>
      <w:r w:rsidR="007D05F4">
        <w:rPr>
          <w:rFonts w:cs="Arial"/>
          <w:color w:val="auto"/>
          <w:spacing w:val="0"/>
        </w:rPr>
        <w:t xml:space="preserve">for tidligere års feil i </w:t>
      </w:r>
      <w:r w:rsidR="00DB2475">
        <w:rPr>
          <w:rFonts w:cs="Arial"/>
          <w:color w:val="auto"/>
          <w:spacing w:val="0"/>
        </w:rPr>
        <w:t xml:space="preserve">kommunens </w:t>
      </w:r>
      <w:r w:rsidR="007D05F4">
        <w:rPr>
          <w:rFonts w:cs="Arial"/>
          <w:color w:val="auto"/>
          <w:spacing w:val="0"/>
        </w:rPr>
        <w:t>aksjeandeler hos Vikus (</w:t>
      </w:r>
      <w:r w:rsidR="00DB2475">
        <w:rPr>
          <w:rFonts w:cs="Arial"/>
          <w:color w:val="auto"/>
          <w:spacing w:val="0"/>
        </w:rPr>
        <w:t>52 000 kr)</w:t>
      </w:r>
      <w:r w:rsidR="007D05F4">
        <w:rPr>
          <w:rFonts w:cs="Arial"/>
          <w:color w:val="auto"/>
          <w:spacing w:val="0"/>
        </w:rPr>
        <w:t xml:space="preserve">. </w:t>
      </w:r>
    </w:p>
    <w:p w14:paraId="77D568A2" w14:textId="70105933" w:rsidR="00582B3A" w:rsidRDefault="00582B3A" w:rsidP="0048193F">
      <w:pPr>
        <w:pStyle w:val="Overskrift3"/>
      </w:pPr>
      <w:r>
        <w:t>Investeringsinntekter</w:t>
      </w:r>
    </w:p>
    <w:p w14:paraId="6DC1027A" w14:textId="7F490C9D" w:rsidR="000E2CFA" w:rsidRDefault="00CE39FD" w:rsidP="0048193F">
      <w:pPr>
        <w:widowControl w:val="0"/>
        <w:spacing w:after="0"/>
        <w:rPr>
          <w:rFonts w:cs="Arial"/>
          <w:color w:val="auto"/>
          <w:spacing w:val="0"/>
        </w:rPr>
      </w:pPr>
      <w:r>
        <w:rPr>
          <w:noProof/>
        </w:rPr>
        <w:drawing>
          <wp:inline distT="0" distB="0" distL="0" distR="0" wp14:anchorId="3075E76F" wp14:editId="0D4965DE">
            <wp:extent cx="5267325" cy="2152650"/>
            <wp:effectExtent l="0" t="0" r="0" b="0"/>
            <wp:docPr id="5" name="Diagram 5">
              <a:extLst xmlns:a="http://schemas.openxmlformats.org/drawingml/2006/main">
                <a:ext uri="{FF2B5EF4-FFF2-40B4-BE49-F238E27FC236}">
                  <a16:creationId xmlns:a16="http://schemas.microsoft.com/office/drawing/2014/main" id="{D0BBB3BC-F2B4-B4DE-AA7C-017FB95EE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6400C2" w14:textId="77777777" w:rsidR="000E2CFA" w:rsidRDefault="000E2CFA" w:rsidP="0048193F">
      <w:pPr>
        <w:keepNext/>
        <w:spacing w:after="0"/>
        <w:rPr>
          <w:rFonts w:cs="Arial"/>
          <w:color w:val="auto"/>
          <w:spacing w:val="0"/>
        </w:rPr>
      </w:pPr>
    </w:p>
    <w:p w14:paraId="21F50046" w14:textId="5467FC70" w:rsidR="000E2CFA" w:rsidRDefault="00EB2F16" w:rsidP="0048193F">
      <w:pPr>
        <w:keepNext/>
        <w:rPr>
          <w:rFonts w:cs="Arial"/>
          <w:color w:val="auto"/>
          <w:spacing w:val="0"/>
        </w:rPr>
      </w:pPr>
      <w:r>
        <w:t>Bruk av lån er den primære finansieringskilden for kommunens investeringer</w:t>
      </w:r>
      <w:r w:rsidR="004052B0">
        <w:t>,</w:t>
      </w:r>
      <w:r w:rsidR="000A1D96">
        <w:t xml:space="preserve"> på hele 75%. Dernest </w:t>
      </w:r>
      <w:r w:rsidR="004052B0">
        <w:t>utgjør</w:t>
      </w:r>
      <w:r w:rsidR="000A1D96">
        <w:t xml:space="preserve"> </w:t>
      </w:r>
      <w:r w:rsidR="00D40E22">
        <w:t>kompensasjon for merverdiavgift på 16%. Øvrige finansieringskilder utgjør en mindre andel av total finansiering</w:t>
      </w:r>
      <w:r w:rsidR="00B058FC">
        <w:t>, og overføring fra drift til investering er kun på 1%.</w:t>
      </w:r>
    </w:p>
    <w:p w14:paraId="1E5AF767" w14:textId="2D403E29" w:rsidR="002348B9" w:rsidRDefault="002348B9" w:rsidP="0048193F">
      <w:pPr>
        <w:pStyle w:val="Overskrift4"/>
        <w:spacing w:line="276" w:lineRule="auto"/>
      </w:pPr>
      <w:r>
        <w:t>Kompensasjon for merverdiavgift</w:t>
      </w:r>
    </w:p>
    <w:p w14:paraId="28C771CA" w14:textId="23A0CB14" w:rsidR="0063252D" w:rsidRDefault="00C55886" w:rsidP="0048193F">
      <w:r>
        <w:t xml:space="preserve">Kommunen mottok 244,1 mill. kr i </w:t>
      </w:r>
      <w:r w:rsidR="002348B9">
        <w:t>kompensasjon for merverdiavgift</w:t>
      </w:r>
      <w:r>
        <w:t>. Dette</w:t>
      </w:r>
      <w:r w:rsidR="00833C50">
        <w:t xml:space="preserve"> er 8,2 mill. kr mer enn revidert budsjett</w:t>
      </w:r>
      <w:r w:rsidR="0091051B">
        <w:t xml:space="preserve"> (</w:t>
      </w:r>
      <w:r w:rsidR="00745B48">
        <w:t>235,9 mill. kr)</w:t>
      </w:r>
      <w:r w:rsidR="003D3B3A">
        <w:t>.</w:t>
      </w:r>
      <w:r w:rsidR="00BD695D">
        <w:t xml:space="preserve"> </w:t>
      </w:r>
    </w:p>
    <w:p w14:paraId="79675890" w14:textId="0E45132A" w:rsidR="002348B9" w:rsidRPr="002348B9" w:rsidRDefault="00845DCF" w:rsidP="0048193F">
      <w:pPr>
        <w:pStyle w:val="Overskrift4"/>
        <w:spacing w:line="276" w:lineRule="auto"/>
      </w:pPr>
      <w:r>
        <w:t xml:space="preserve">Tilskudd fra andre </w:t>
      </w:r>
    </w:p>
    <w:p w14:paraId="0BAAFCE5" w14:textId="61E1A3DC" w:rsidR="00363AAE" w:rsidRDefault="007237A7" w:rsidP="0048193F">
      <w:pPr>
        <w:widowControl w:val="0"/>
        <w:spacing w:after="0"/>
        <w:rPr>
          <w:rFonts w:cs="Arial"/>
          <w:color w:val="auto"/>
          <w:spacing w:val="0"/>
        </w:rPr>
      </w:pPr>
      <w:r>
        <w:rPr>
          <w:rFonts w:cs="Arial"/>
          <w:color w:val="auto"/>
          <w:spacing w:val="0"/>
        </w:rPr>
        <w:t xml:space="preserve">I 2022 mottok Lørenskog kommune </w:t>
      </w:r>
      <w:r w:rsidR="00674F24">
        <w:rPr>
          <w:rFonts w:cs="Arial"/>
          <w:color w:val="auto"/>
          <w:spacing w:val="0"/>
        </w:rPr>
        <w:t xml:space="preserve">89,7 mill. kr i tilskudd fra andre. </w:t>
      </w:r>
      <w:r w:rsidR="003A4911">
        <w:rPr>
          <w:rFonts w:cs="Arial"/>
          <w:color w:val="auto"/>
          <w:spacing w:val="0"/>
        </w:rPr>
        <w:t>Dette er 23,4 mill</w:t>
      </w:r>
      <w:r w:rsidR="00532D79">
        <w:rPr>
          <w:rFonts w:cs="Arial"/>
          <w:color w:val="auto"/>
          <w:spacing w:val="0"/>
        </w:rPr>
        <w:t xml:space="preserve">. kr mer </w:t>
      </w:r>
      <w:r w:rsidR="00C94841">
        <w:rPr>
          <w:rFonts w:cs="Arial"/>
          <w:color w:val="auto"/>
          <w:spacing w:val="0"/>
        </w:rPr>
        <w:t xml:space="preserve">enn </w:t>
      </w:r>
      <w:r w:rsidR="00532D79">
        <w:rPr>
          <w:rFonts w:cs="Arial"/>
          <w:color w:val="auto"/>
          <w:spacing w:val="0"/>
        </w:rPr>
        <w:t>budsjett</w:t>
      </w:r>
      <w:r w:rsidR="00FF0EAA">
        <w:rPr>
          <w:rFonts w:cs="Arial"/>
          <w:color w:val="auto"/>
          <w:spacing w:val="0"/>
        </w:rPr>
        <w:t>ert</w:t>
      </w:r>
      <w:r w:rsidR="00FB1563">
        <w:rPr>
          <w:rFonts w:cs="Arial"/>
          <w:color w:val="auto"/>
          <w:spacing w:val="0"/>
        </w:rPr>
        <w:t xml:space="preserve"> (</w:t>
      </w:r>
      <w:r w:rsidR="00C60F7D">
        <w:rPr>
          <w:rFonts w:cs="Arial"/>
          <w:color w:val="auto"/>
          <w:spacing w:val="0"/>
        </w:rPr>
        <w:t>66,3 mill. kr</w:t>
      </w:r>
      <w:r w:rsidR="00FB1563">
        <w:rPr>
          <w:rFonts w:cs="Arial"/>
          <w:color w:val="auto"/>
          <w:spacing w:val="0"/>
        </w:rPr>
        <w:t>)</w:t>
      </w:r>
      <w:r w:rsidR="00532D79">
        <w:rPr>
          <w:rFonts w:cs="Arial"/>
          <w:color w:val="auto"/>
          <w:spacing w:val="0"/>
        </w:rPr>
        <w:t xml:space="preserve">. </w:t>
      </w:r>
      <w:r w:rsidR="008420CB">
        <w:rPr>
          <w:rFonts w:cs="Arial"/>
          <w:color w:val="auto"/>
          <w:spacing w:val="0"/>
        </w:rPr>
        <w:t xml:space="preserve">Tilskudd fra andre </w:t>
      </w:r>
      <w:r w:rsidR="00A81ACA">
        <w:rPr>
          <w:rFonts w:cs="Arial"/>
          <w:color w:val="auto"/>
          <w:spacing w:val="0"/>
        </w:rPr>
        <w:t xml:space="preserve">gjelder </w:t>
      </w:r>
      <w:r w:rsidR="001B6412">
        <w:rPr>
          <w:rFonts w:cs="Arial"/>
          <w:color w:val="auto"/>
          <w:spacing w:val="0"/>
        </w:rPr>
        <w:t>hovedsakelig anleggsbidrag</w:t>
      </w:r>
      <w:r w:rsidR="00F416C1">
        <w:rPr>
          <w:rFonts w:cs="Arial"/>
          <w:color w:val="auto"/>
          <w:spacing w:val="0"/>
        </w:rPr>
        <w:t xml:space="preserve"> som følge av inngåtte utbyggingsavtaler </w:t>
      </w:r>
      <w:r w:rsidR="00E4750D">
        <w:rPr>
          <w:rFonts w:cs="Arial"/>
          <w:color w:val="auto"/>
          <w:spacing w:val="0"/>
        </w:rPr>
        <w:t>(78,8 mill. kr)</w:t>
      </w:r>
      <w:r w:rsidR="00FB1563">
        <w:rPr>
          <w:rFonts w:cs="Arial"/>
          <w:color w:val="auto"/>
          <w:spacing w:val="0"/>
        </w:rPr>
        <w:t xml:space="preserve">, </w:t>
      </w:r>
      <w:r w:rsidR="00F416C1">
        <w:rPr>
          <w:rFonts w:cs="Arial"/>
          <w:color w:val="auto"/>
          <w:spacing w:val="0"/>
        </w:rPr>
        <w:t xml:space="preserve">overføring av </w:t>
      </w:r>
      <w:r w:rsidR="00206F14">
        <w:rPr>
          <w:rFonts w:cs="Arial"/>
          <w:color w:val="auto"/>
          <w:spacing w:val="0"/>
        </w:rPr>
        <w:t>spillemidler (</w:t>
      </w:r>
      <w:r w:rsidR="00F416C1">
        <w:rPr>
          <w:rFonts w:cs="Arial"/>
          <w:color w:val="auto"/>
          <w:spacing w:val="0"/>
        </w:rPr>
        <w:t>13,2 mill. kr)</w:t>
      </w:r>
      <w:r w:rsidR="00FB1563">
        <w:rPr>
          <w:rFonts w:cs="Arial"/>
          <w:color w:val="auto"/>
          <w:spacing w:val="0"/>
        </w:rPr>
        <w:t xml:space="preserve"> og andre refusjoner</w:t>
      </w:r>
      <w:r w:rsidR="002528D5">
        <w:rPr>
          <w:rFonts w:cs="Arial"/>
          <w:color w:val="auto"/>
          <w:spacing w:val="0"/>
        </w:rPr>
        <w:t>/overføringer</w:t>
      </w:r>
      <w:r w:rsidR="003F0458">
        <w:rPr>
          <w:rFonts w:cs="Arial"/>
          <w:color w:val="auto"/>
          <w:spacing w:val="0"/>
        </w:rPr>
        <w:t xml:space="preserve"> (1,7 mill. kr). </w:t>
      </w:r>
      <w:r w:rsidR="00363AAE">
        <w:rPr>
          <w:rFonts w:cs="Arial"/>
          <w:color w:val="auto"/>
          <w:spacing w:val="0"/>
        </w:rPr>
        <w:t xml:space="preserve"> </w:t>
      </w:r>
    </w:p>
    <w:p w14:paraId="5DC01192" w14:textId="77777777" w:rsidR="00363AAE" w:rsidRDefault="00363AAE" w:rsidP="0048193F">
      <w:pPr>
        <w:widowControl w:val="0"/>
        <w:spacing w:after="0"/>
        <w:rPr>
          <w:rFonts w:cs="Arial"/>
          <w:color w:val="auto"/>
          <w:spacing w:val="0"/>
        </w:rPr>
      </w:pPr>
    </w:p>
    <w:p w14:paraId="566E7A54" w14:textId="620CB71A" w:rsidR="003F0458" w:rsidRDefault="00685EDA" w:rsidP="00087157">
      <w:pPr>
        <w:widowControl w:val="0"/>
        <w:spacing w:after="0"/>
        <w:rPr>
          <w:rFonts w:cs="Arial"/>
          <w:color w:val="auto"/>
          <w:spacing w:val="0"/>
        </w:rPr>
      </w:pPr>
      <w:r>
        <w:rPr>
          <w:rFonts w:cs="Arial"/>
          <w:color w:val="auto"/>
          <w:spacing w:val="0"/>
        </w:rPr>
        <w:t xml:space="preserve">De største anleggsbidragene </w:t>
      </w:r>
      <w:r w:rsidR="000338EC">
        <w:rPr>
          <w:rFonts w:cs="Arial"/>
          <w:color w:val="auto"/>
          <w:spacing w:val="0"/>
        </w:rPr>
        <w:t xml:space="preserve">i 2022 </w:t>
      </w:r>
      <w:r>
        <w:rPr>
          <w:rFonts w:cs="Arial"/>
          <w:color w:val="auto"/>
          <w:spacing w:val="0"/>
        </w:rPr>
        <w:t xml:space="preserve">kommer fra </w:t>
      </w:r>
      <w:r w:rsidR="00393663">
        <w:rPr>
          <w:rFonts w:cs="Arial"/>
          <w:color w:val="auto"/>
          <w:spacing w:val="0"/>
        </w:rPr>
        <w:t>utbygging av Skårersletta (44 mill. kr), Garchinggata (14,8 mill. kr)</w:t>
      </w:r>
      <w:r w:rsidR="00D61707">
        <w:rPr>
          <w:rFonts w:cs="Arial"/>
          <w:color w:val="auto"/>
          <w:spacing w:val="0"/>
        </w:rPr>
        <w:t xml:space="preserve"> og </w:t>
      </w:r>
      <w:r w:rsidR="000338EC">
        <w:rPr>
          <w:rFonts w:cs="Arial"/>
          <w:color w:val="auto"/>
          <w:spacing w:val="0"/>
        </w:rPr>
        <w:t xml:space="preserve">prosjektene som gjennomføres på </w:t>
      </w:r>
      <w:r w:rsidR="00D61707">
        <w:rPr>
          <w:rFonts w:cs="Arial"/>
          <w:color w:val="auto"/>
          <w:spacing w:val="0"/>
        </w:rPr>
        <w:t>Skårer syd (11,6 mill</w:t>
      </w:r>
      <w:r w:rsidR="000338EC">
        <w:rPr>
          <w:rFonts w:cs="Arial"/>
          <w:color w:val="auto"/>
          <w:spacing w:val="0"/>
        </w:rPr>
        <w:t>. kr).</w:t>
      </w:r>
    </w:p>
    <w:p w14:paraId="618CC687" w14:textId="087DDFF2" w:rsidR="00F86940" w:rsidRDefault="00F86940" w:rsidP="00087157">
      <w:pPr>
        <w:pStyle w:val="Overskrift4"/>
        <w:spacing w:line="276" w:lineRule="auto"/>
      </w:pPr>
      <w:r>
        <w:t>Salg av varige driftsmidler</w:t>
      </w:r>
    </w:p>
    <w:p w14:paraId="4E4D906D" w14:textId="66B508DF" w:rsidR="00A37BAD" w:rsidRDefault="00583149" w:rsidP="00087157">
      <w:pPr>
        <w:keepNext/>
        <w:widowControl w:val="0"/>
        <w:spacing w:after="0"/>
        <w:rPr>
          <w:rFonts w:cs="Arial"/>
          <w:color w:val="auto"/>
          <w:spacing w:val="0"/>
        </w:rPr>
      </w:pPr>
      <w:r>
        <w:rPr>
          <w:rFonts w:cs="Arial"/>
          <w:color w:val="auto"/>
          <w:spacing w:val="0"/>
        </w:rPr>
        <w:t xml:space="preserve">Regnskapet viser at kommunen har mottatt 38,2 mill. kr </w:t>
      </w:r>
      <w:r w:rsidR="005D4D50">
        <w:rPr>
          <w:rFonts w:cs="Arial"/>
          <w:color w:val="auto"/>
          <w:spacing w:val="0"/>
        </w:rPr>
        <w:t xml:space="preserve">i salg av varige driftsmidler mot </w:t>
      </w:r>
      <w:r w:rsidR="005D4D50">
        <w:rPr>
          <w:rFonts w:cs="Arial"/>
          <w:color w:val="auto"/>
          <w:spacing w:val="0"/>
        </w:rPr>
        <w:lastRenderedPageBreak/>
        <w:t xml:space="preserve">budsjettert 9,1 mill. kr. </w:t>
      </w:r>
      <w:r w:rsidR="006A228E">
        <w:rPr>
          <w:rFonts w:cs="Arial"/>
          <w:color w:val="auto"/>
          <w:spacing w:val="0"/>
        </w:rPr>
        <w:t>Salg av varige driftsmidler gjelder tomt</w:t>
      </w:r>
      <w:r w:rsidR="00D52403">
        <w:rPr>
          <w:rFonts w:cs="Arial"/>
          <w:color w:val="auto"/>
          <w:spacing w:val="0"/>
        </w:rPr>
        <w:t>esalg</w:t>
      </w:r>
      <w:r w:rsidR="00A87551">
        <w:rPr>
          <w:rFonts w:cs="Arial"/>
          <w:color w:val="auto"/>
          <w:spacing w:val="0"/>
        </w:rPr>
        <w:t xml:space="preserve"> </w:t>
      </w:r>
      <w:r w:rsidR="00D4138E">
        <w:rPr>
          <w:rFonts w:cs="Arial"/>
          <w:color w:val="auto"/>
          <w:spacing w:val="0"/>
        </w:rPr>
        <w:t xml:space="preserve">(ca. 29 mill. kr) og </w:t>
      </w:r>
      <w:r w:rsidR="00A87551">
        <w:rPr>
          <w:rFonts w:cs="Arial"/>
          <w:color w:val="auto"/>
          <w:spacing w:val="0"/>
        </w:rPr>
        <w:t>salg av tre kommunale boliger</w:t>
      </w:r>
      <w:r w:rsidR="004552F6">
        <w:rPr>
          <w:rFonts w:cs="Arial"/>
          <w:color w:val="auto"/>
          <w:spacing w:val="0"/>
        </w:rPr>
        <w:t xml:space="preserve"> (8,5 mill. kr</w:t>
      </w:r>
      <w:r w:rsidR="00017FA8">
        <w:rPr>
          <w:rFonts w:cs="Arial"/>
          <w:color w:val="auto"/>
          <w:spacing w:val="0"/>
        </w:rPr>
        <w:t>).</w:t>
      </w:r>
      <w:r w:rsidR="00B5437E">
        <w:rPr>
          <w:rFonts w:cs="Arial"/>
          <w:color w:val="auto"/>
          <w:spacing w:val="0"/>
        </w:rPr>
        <w:t xml:space="preserve"> </w:t>
      </w:r>
      <w:r w:rsidR="0003009C">
        <w:rPr>
          <w:rFonts w:cs="Arial"/>
          <w:color w:val="auto"/>
          <w:spacing w:val="0"/>
        </w:rPr>
        <w:t xml:space="preserve">Salget av tomten </w:t>
      </w:r>
      <w:r w:rsidR="007B58BE">
        <w:rPr>
          <w:rFonts w:cs="Arial"/>
          <w:color w:val="auto"/>
          <w:spacing w:val="0"/>
        </w:rPr>
        <w:t>er budsjettert i 2023, men ble realisert</w:t>
      </w:r>
      <w:r w:rsidR="00C93D6C">
        <w:rPr>
          <w:rFonts w:cs="Arial"/>
          <w:color w:val="auto"/>
          <w:spacing w:val="0"/>
        </w:rPr>
        <w:t xml:space="preserve"> allerede</w:t>
      </w:r>
      <w:r w:rsidR="007B58BE">
        <w:rPr>
          <w:rFonts w:cs="Arial"/>
          <w:color w:val="auto"/>
          <w:spacing w:val="0"/>
        </w:rPr>
        <w:t xml:space="preserve"> i 2022. </w:t>
      </w:r>
    </w:p>
    <w:p w14:paraId="3EBE8DB9" w14:textId="77777777" w:rsidR="00A37BAD" w:rsidRDefault="002764C3" w:rsidP="00087157">
      <w:pPr>
        <w:pStyle w:val="Overskrift4"/>
        <w:keepNext w:val="0"/>
        <w:spacing w:line="276" w:lineRule="auto"/>
      </w:pPr>
      <w:r>
        <w:t>Bruk av lån</w:t>
      </w:r>
      <w:r w:rsidR="00A37BAD">
        <w:t xml:space="preserve"> </w:t>
      </w:r>
    </w:p>
    <w:p w14:paraId="0568D489" w14:textId="3393C4E9" w:rsidR="00A54F3F" w:rsidRDefault="00A54F3F" w:rsidP="00087157">
      <w:pPr>
        <w:widowControl w:val="0"/>
        <w:spacing w:after="0"/>
        <w:rPr>
          <w:rFonts w:cs="Arial"/>
          <w:color w:val="auto"/>
          <w:spacing w:val="0"/>
        </w:rPr>
      </w:pPr>
      <w:r>
        <w:rPr>
          <w:rFonts w:cs="Arial"/>
          <w:color w:val="auto"/>
          <w:spacing w:val="0"/>
        </w:rPr>
        <w:t>Budsjettert bruk av lån var på 1,3</w:t>
      </w:r>
      <w:r w:rsidR="00A000DD">
        <w:rPr>
          <w:rFonts w:cs="Arial"/>
          <w:color w:val="auto"/>
          <w:spacing w:val="0"/>
        </w:rPr>
        <w:t>07</w:t>
      </w:r>
      <w:r>
        <w:rPr>
          <w:rFonts w:cs="Arial"/>
          <w:color w:val="auto"/>
          <w:spacing w:val="0"/>
        </w:rPr>
        <w:t xml:space="preserve"> mrd. kr</w:t>
      </w:r>
      <w:r w:rsidR="00403728">
        <w:rPr>
          <w:rFonts w:cs="Arial"/>
          <w:color w:val="auto"/>
          <w:spacing w:val="0"/>
        </w:rPr>
        <w:t xml:space="preserve">. </w:t>
      </w:r>
      <w:r w:rsidR="00693A6F">
        <w:rPr>
          <w:rFonts w:cs="Arial"/>
          <w:color w:val="auto"/>
          <w:spacing w:val="0"/>
        </w:rPr>
        <w:t>Regnskapet viser at 1,</w:t>
      </w:r>
      <w:r w:rsidR="00603ACB">
        <w:rPr>
          <w:rFonts w:cs="Arial"/>
          <w:color w:val="auto"/>
          <w:spacing w:val="0"/>
        </w:rPr>
        <w:t>165 mrd.</w:t>
      </w:r>
      <w:r w:rsidR="00693A6F">
        <w:rPr>
          <w:rFonts w:cs="Arial"/>
          <w:color w:val="auto"/>
          <w:spacing w:val="0"/>
        </w:rPr>
        <w:t xml:space="preserve"> kr </w:t>
      </w:r>
      <w:r w:rsidR="004B7BD9">
        <w:rPr>
          <w:rFonts w:cs="Arial"/>
          <w:color w:val="auto"/>
          <w:spacing w:val="0"/>
        </w:rPr>
        <w:t xml:space="preserve">ble brukt. </w:t>
      </w:r>
      <w:r w:rsidR="00A81797">
        <w:rPr>
          <w:rFonts w:cs="Arial"/>
          <w:color w:val="auto"/>
          <w:spacing w:val="0"/>
        </w:rPr>
        <w:t>Gjeldende forskrifter krever at investeringsregnskapet blir gjort opp i null</w:t>
      </w:r>
      <w:r w:rsidR="002D1B1C">
        <w:rPr>
          <w:rFonts w:cs="Arial"/>
          <w:color w:val="auto"/>
          <w:spacing w:val="0"/>
        </w:rPr>
        <w:t xml:space="preserve">. Dette ble </w:t>
      </w:r>
      <w:r w:rsidR="00120FEB">
        <w:rPr>
          <w:rFonts w:cs="Arial"/>
          <w:color w:val="auto"/>
          <w:spacing w:val="0"/>
        </w:rPr>
        <w:t xml:space="preserve">blant annet </w:t>
      </w:r>
      <w:r w:rsidR="002D1B1C">
        <w:rPr>
          <w:rFonts w:cs="Arial"/>
          <w:color w:val="auto"/>
          <w:spacing w:val="0"/>
        </w:rPr>
        <w:t xml:space="preserve">gjort ved å stryke lån til egne investeringer med </w:t>
      </w:r>
      <w:r w:rsidR="004B7BD9">
        <w:rPr>
          <w:rFonts w:cs="Arial"/>
          <w:color w:val="auto"/>
          <w:spacing w:val="0"/>
        </w:rPr>
        <w:t>142,4 mill. kr</w:t>
      </w:r>
      <w:r w:rsidR="00A011FE">
        <w:rPr>
          <w:rFonts w:cs="Arial"/>
          <w:color w:val="auto"/>
          <w:spacing w:val="0"/>
        </w:rPr>
        <w:t xml:space="preserve">. </w:t>
      </w:r>
      <w:r w:rsidR="00403728">
        <w:rPr>
          <w:rFonts w:cs="Arial"/>
          <w:color w:val="auto"/>
          <w:spacing w:val="0"/>
        </w:rPr>
        <w:t xml:space="preserve"> </w:t>
      </w:r>
    </w:p>
    <w:p w14:paraId="20FB9D17" w14:textId="2FE49060" w:rsidR="00BF0269" w:rsidRDefault="00BF0269" w:rsidP="0048193F">
      <w:pPr>
        <w:pStyle w:val="Overskrift3"/>
      </w:pPr>
      <w:r>
        <w:t>Videreutlån</w:t>
      </w:r>
    </w:p>
    <w:p w14:paraId="5AE59B5D" w14:textId="50B13F0F" w:rsidR="00260570" w:rsidRDefault="008D4124" w:rsidP="0048193F">
      <w:pPr>
        <w:keepNext/>
        <w:spacing w:after="0"/>
        <w:rPr>
          <w:rFonts w:cs="Arial"/>
          <w:color w:val="auto"/>
          <w:spacing w:val="0"/>
        </w:rPr>
      </w:pPr>
      <w:r>
        <w:rPr>
          <w:rFonts w:cs="Arial"/>
          <w:color w:val="auto"/>
          <w:spacing w:val="0"/>
        </w:rPr>
        <w:t xml:space="preserve">I 2022 ble det utbetalt </w:t>
      </w:r>
      <w:r w:rsidR="00FA716E">
        <w:rPr>
          <w:rFonts w:cs="Arial"/>
          <w:color w:val="auto"/>
          <w:spacing w:val="0"/>
        </w:rPr>
        <w:t xml:space="preserve">48,1 mill. kr i </w:t>
      </w:r>
      <w:r w:rsidR="00470C45">
        <w:rPr>
          <w:rFonts w:cs="Arial"/>
          <w:color w:val="auto"/>
          <w:spacing w:val="0"/>
        </w:rPr>
        <w:t>lån til videreutlån (</w:t>
      </w:r>
      <w:r w:rsidR="00FA716E">
        <w:rPr>
          <w:rFonts w:cs="Arial"/>
          <w:color w:val="auto"/>
          <w:spacing w:val="0"/>
        </w:rPr>
        <w:t>startlån</w:t>
      </w:r>
      <w:r w:rsidR="00470C45">
        <w:rPr>
          <w:rFonts w:cs="Arial"/>
          <w:color w:val="auto"/>
          <w:spacing w:val="0"/>
        </w:rPr>
        <w:t>)</w:t>
      </w:r>
      <w:r w:rsidR="00FA716E">
        <w:rPr>
          <w:rFonts w:cs="Arial"/>
          <w:color w:val="auto"/>
          <w:spacing w:val="0"/>
        </w:rPr>
        <w:t xml:space="preserve">. </w:t>
      </w:r>
      <w:r w:rsidR="00796276">
        <w:rPr>
          <w:rFonts w:cs="Arial"/>
          <w:color w:val="auto"/>
          <w:spacing w:val="0"/>
        </w:rPr>
        <w:t xml:space="preserve">Sett opp mot budsjettet på </w:t>
      </w:r>
      <w:r w:rsidR="00AF2263">
        <w:rPr>
          <w:rFonts w:cs="Arial"/>
          <w:color w:val="auto"/>
          <w:spacing w:val="0"/>
        </w:rPr>
        <w:t>83,4 mill. kr</w:t>
      </w:r>
      <w:r w:rsidR="00AA3132">
        <w:rPr>
          <w:rFonts w:cs="Arial"/>
          <w:color w:val="auto"/>
          <w:spacing w:val="0"/>
        </w:rPr>
        <w:t xml:space="preserve"> er utbetalingen av lån til videreutlån lavere enn forventet.</w:t>
      </w:r>
      <w:r w:rsidR="00E20312">
        <w:rPr>
          <w:rFonts w:cs="Arial"/>
          <w:color w:val="auto"/>
          <w:spacing w:val="0"/>
        </w:rPr>
        <w:t xml:space="preserve"> </w:t>
      </w:r>
      <w:r w:rsidR="00300DB4">
        <w:rPr>
          <w:rFonts w:cs="Arial"/>
          <w:color w:val="auto"/>
          <w:spacing w:val="0"/>
        </w:rPr>
        <w:t xml:space="preserve">Videreutlån finansieres ved at lånemottakerne betaler avdrag. </w:t>
      </w:r>
      <w:r w:rsidR="00225117">
        <w:rPr>
          <w:rFonts w:cs="Arial"/>
          <w:color w:val="auto"/>
          <w:spacing w:val="0"/>
        </w:rPr>
        <w:t xml:space="preserve"> </w:t>
      </w:r>
    </w:p>
    <w:p w14:paraId="2DBD73BE" w14:textId="2FF537BE" w:rsidR="00BF0269" w:rsidRDefault="00BF0269" w:rsidP="0048193F">
      <w:pPr>
        <w:pStyle w:val="Overskrift3"/>
      </w:pPr>
      <w:r>
        <w:t>Overføring fra drift og avsetninger</w:t>
      </w:r>
    </w:p>
    <w:p w14:paraId="7EFF815E" w14:textId="7D44336A" w:rsidR="00A91FA2" w:rsidRDefault="00A34058" w:rsidP="0048193F">
      <w:pPr>
        <w:keepNext/>
        <w:spacing w:after="0"/>
        <w:rPr>
          <w:rFonts w:cs="Arial"/>
          <w:color w:val="auto"/>
          <w:spacing w:val="0"/>
        </w:rPr>
      </w:pPr>
      <w:r>
        <w:rPr>
          <w:rFonts w:cs="Arial"/>
          <w:color w:val="auto"/>
          <w:spacing w:val="0"/>
        </w:rPr>
        <w:t xml:space="preserve">Overføring fra drift og bruk av ubundne investeringsfond utgjorde </w:t>
      </w:r>
      <w:r w:rsidR="0055418A">
        <w:rPr>
          <w:rFonts w:cs="Arial"/>
          <w:color w:val="auto"/>
          <w:spacing w:val="0"/>
        </w:rPr>
        <w:t>26,9 mill. kr i 2022.</w:t>
      </w:r>
      <w:r w:rsidR="0055418A" w:rsidRPr="00666CD0">
        <w:t xml:space="preserve"> </w:t>
      </w:r>
      <w:r w:rsidR="00CD6CEB">
        <w:rPr>
          <w:rFonts w:cs="Arial"/>
          <w:color w:val="auto"/>
          <w:spacing w:val="0"/>
        </w:rPr>
        <w:t xml:space="preserve">Det </w:t>
      </w:r>
      <w:r w:rsidR="008E14C2">
        <w:rPr>
          <w:rFonts w:cs="Arial"/>
          <w:color w:val="auto"/>
          <w:spacing w:val="0"/>
        </w:rPr>
        <w:t>ble</w:t>
      </w:r>
      <w:r w:rsidR="00CD6CEB">
        <w:rPr>
          <w:rFonts w:cs="Arial"/>
          <w:color w:val="auto"/>
          <w:spacing w:val="0"/>
        </w:rPr>
        <w:t xml:space="preserve"> overført 21,6 mill. </w:t>
      </w:r>
      <w:r w:rsidR="00666CD0" w:rsidRPr="00666CD0">
        <w:rPr>
          <w:rFonts w:cs="Arial"/>
          <w:color w:val="auto"/>
          <w:spacing w:val="0"/>
        </w:rPr>
        <w:t>kr fra driften</w:t>
      </w:r>
      <w:r w:rsidR="0050421D">
        <w:rPr>
          <w:rFonts w:cs="Arial"/>
          <w:color w:val="auto"/>
          <w:spacing w:val="0"/>
        </w:rPr>
        <w:t xml:space="preserve"> mot budsjettert 54,5 mill. kr.</w:t>
      </w:r>
      <w:r w:rsidR="00E819A2">
        <w:rPr>
          <w:rFonts w:cs="Arial"/>
          <w:color w:val="auto"/>
          <w:spacing w:val="0"/>
        </w:rPr>
        <w:t xml:space="preserve"> </w:t>
      </w:r>
      <w:r w:rsidR="00104ADE">
        <w:rPr>
          <w:rFonts w:cs="Arial"/>
          <w:color w:val="auto"/>
          <w:spacing w:val="0"/>
        </w:rPr>
        <w:t>O</w:t>
      </w:r>
      <w:r w:rsidR="00A32688">
        <w:rPr>
          <w:rFonts w:cs="Arial"/>
          <w:color w:val="auto"/>
          <w:spacing w:val="0"/>
        </w:rPr>
        <w:t>verføringen</w:t>
      </w:r>
      <w:r w:rsidR="0050421D">
        <w:rPr>
          <w:rFonts w:cs="Arial"/>
          <w:color w:val="auto"/>
          <w:spacing w:val="0"/>
        </w:rPr>
        <w:t>e</w:t>
      </w:r>
      <w:r w:rsidR="003C6926">
        <w:rPr>
          <w:rFonts w:cs="Arial"/>
          <w:color w:val="auto"/>
          <w:spacing w:val="0"/>
        </w:rPr>
        <w:t xml:space="preserve"> er </w:t>
      </w:r>
      <w:r w:rsidR="00104ADE">
        <w:rPr>
          <w:rFonts w:cs="Arial"/>
          <w:color w:val="auto"/>
          <w:spacing w:val="0"/>
        </w:rPr>
        <w:t>dermed 33,0 mill. kr</w:t>
      </w:r>
      <w:r w:rsidR="003C6926">
        <w:rPr>
          <w:rFonts w:cs="Arial"/>
          <w:color w:val="auto"/>
          <w:spacing w:val="0"/>
        </w:rPr>
        <w:t xml:space="preserve"> lavere enn budsjettert. Dette skyldes </w:t>
      </w:r>
      <w:r w:rsidR="0050421D">
        <w:rPr>
          <w:rFonts w:cs="Arial"/>
          <w:color w:val="auto"/>
          <w:spacing w:val="0"/>
        </w:rPr>
        <w:t>strykning</w:t>
      </w:r>
      <w:r w:rsidR="00104ADE">
        <w:rPr>
          <w:rFonts w:cs="Arial"/>
          <w:color w:val="auto"/>
          <w:spacing w:val="0"/>
        </w:rPr>
        <w:t>er</w:t>
      </w:r>
      <w:r w:rsidR="00A72F5C">
        <w:rPr>
          <w:rFonts w:cs="Arial"/>
          <w:color w:val="auto"/>
          <w:spacing w:val="0"/>
        </w:rPr>
        <w:t xml:space="preserve"> </w:t>
      </w:r>
      <w:r w:rsidR="00210BBA" w:rsidRPr="00210BBA">
        <w:rPr>
          <w:rFonts w:cs="Arial"/>
          <w:color w:val="auto"/>
          <w:spacing w:val="0"/>
        </w:rPr>
        <w:t>i forbindelse med regnskaps</w:t>
      </w:r>
      <w:r w:rsidR="00E819A2">
        <w:rPr>
          <w:rFonts w:cs="Arial"/>
          <w:color w:val="auto"/>
          <w:spacing w:val="0"/>
        </w:rPr>
        <w:softHyphen/>
      </w:r>
      <w:r w:rsidR="00210BBA" w:rsidRPr="00210BBA">
        <w:rPr>
          <w:rFonts w:cs="Arial"/>
          <w:color w:val="auto"/>
          <w:spacing w:val="0"/>
        </w:rPr>
        <w:t>avslutningen</w:t>
      </w:r>
      <w:r w:rsidR="00A72F5C">
        <w:rPr>
          <w:rFonts w:cs="Arial"/>
          <w:color w:val="auto"/>
          <w:spacing w:val="0"/>
        </w:rPr>
        <w:t xml:space="preserve">. </w:t>
      </w:r>
      <w:r w:rsidR="00210BBA">
        <w:rPr>
          <w:rFonts w:cs="Arial"/>
          <w:color w:val="auto"/>
          <w:spacing w:val="0"/>
        </w:rPr>
        <w:t xml:space="preserve"> </w:t>
      </w:r>
    </w:p>
    <w:p w14:paraId="33AC49E9" w14:textId="7C5C60EE" w:rsidR="0089765E" w:rsidRDefault="0071755C" w:rsidP="0048193F">
      <w:pPr>
        <w:keepNext/>
        <w:spacing w:after="0"/>
        <w:rPr>
          <w:rFonts w:eastAsia="Calibri" w:cs="Arial"/>
          <w:color w:val="auto"/>
          <w:lang w:eastAsia="nb-NO"/>
        </w:rPr>
      </w:pPr>
      <w:r>
        <w:rPr>
          <w:rFonts w:cs="Arial"/>
          <w:color w:val="auto"/>
          <w:spacing w:val="0"/>
        </w:rPr>
        <w:t xml:space="preserve"> </w:t>
      </w:r>
    </w:p>
    <w:p w14:paraId="0E044ED9" w14:textId="3D787BF0" w:rsidR="00DA5CCF" w:rsidRPr="00EE4A67" w:rsidRDefault="00482C6C" w:rsidP="0048193F">
      <w:r w:rsidRPr="003812D8">
        <w:rPr>
          <w:rFonts w:eastAsia="Calibri" w:cs="Arial"/>
          <w:color w:val="auto"/>
          <w:lang w:eastAsia="nb-NO"/>
        </w:rPr>
        <w:t>B</w:t>
      </w:r>
      <w:r w:rsidR="005D0882" w:rsidRPr="003812D8">
        <w:rPr>
          <w:rFonts w:eastAsia="Calibri" w:cs="Arial"/>
          <w:color w:val="auto"/>
          <w:lang w:eastAsia="nb-NO"/>
        </w:rPr>
        <w:t xml:space="preserve">ruk av avsetninger omfatter </w:t>
      </w:r>
      <w:r w:rsidR="006C16E0">
        <w:rPr>
          <w:rFonts w:eastAsia="Calibri" w:cs="Arial"/>
          <w:color w:val="auto"/>
          <w:lang w:eastAsia="nb-NO"/>
        </w:rPr>
        <w:t>blant annet</w:t>
      </w:r>
      <w:r w:rsidR="005D0882" w:rsidRPr="003812D8">
        <w:rPr>
          <w:rFonts w:eastAsia="Calibri" w:cs="Arial"/>
          <w:color w:val="auto"/>
          <w:lang w:eastAsia="nb-NO"/>
        </w:rPr>
        <w:t xml:space="preserve"> kunstmidler</w:t>
      </w:r>
      <w:r w:rsidR="005D0882">
        <w:rPr>
          <w:rFonts w:eastAsia="Calibri" w:cs="Arial"/>
          <w:color w:val="auto"/>
          <w:lang w:eastAsia="nb-NO"/>
        </w:rPr>
        <w:t xml:space="preserve"> </w:t>
      </w:r>
      <w:r w:rsidR="007E53F3">
        <w:rPr>
          <w:rFonts w:eastAsia="Calibri" w:cs="Arial"/>
          <w:color w:val="auto"/>
          <w:lang w:eastAsia="nb-NO"/>
        </w:rPr>
        <w:t xml:space="preserve">fra prosjekter </w:t>
      </w:r>
      <w:r w:rsidR="005D0882" w:rsidRPr="003812D8">
        <w:rPr>
          <w:rFonts w:eastAsia="Calibri" w:cs="Arial"/>
          <w:color w:val="auto"/>
          <w:lang w:eastAsia="nb-NO"/>
        </w:rPr>
        <w:t>avsatt til kunstfond</w:t>
      </w:r>
      <w:r w:rsidR="003812D8" w:rsidRPr="003812D8">
        <w:rPr>
          <w:rFonts w:eastAsia="Calibri" w:cs="Arial"/>
          <w:color w:val="auto"/>
          <w:lang w:eastAsia="nb-NO"/>
        </w:rPr>
        <w:t>.</w:t>
      </w:r>
      <w:r w:rsidR="005D0882">
        <w:rPr>
          <w:rFonts w:eastAsia="Calibri" w:cs="Arial"/>
          <w:color w:val="auto"/>
          <w:lang w:eastAsia="nb-NO"/>
        </w:rPr>
        <w:t xml:space="preserve"> </w:t>
      </w:r>
      <w:r w:rsidR="00F208B2">
        <w:rPr>
          <w:rFonts w:eastAsia="Calibri" w:cs="Arial"/>
          <w:color w:val="auto"/>
          <w:lang w:eastAsia="nb-NO"/>
        </w:rPr>
        <w:t xml:space="preserve">I første tertial 2022 ble det besluttet </w:t>
      </w:r>
      <w:r w:rsidR="006C16E0">
        <w:rPr>
          <w:rFonts w:eastAsia="Calibri" w:cs="Arial"/>
          <w:color w:val="auto"/>
          <w:lang w:eastAsia="nb-NO"/>
        </w:rPr>
        <w:t>opprettelse av</w:t>
      </w:r>
      <w:r w:rsidR="008B7533">
        <w:rPr>
          <w:rFonts w:eastAsia="Calibri" w:cs="Arial"/>
          <w:color w:val="auto"/>
          <w:lang w:eastAsia="nb-NO"/>
        </w:rPr>
        <w:t xml:space="preserve"> programområde for kunst og </w:t>
      </w:r>
      <w:r w:rsidR="00AC7D45">
        <w:rPr>
          <w:rFonts w:eastAsia="Calibri" w:cs="Arial"/>
          <w:color w:val="auto"/>
          <w:lang w:eastAsia="nb-NO"/>
        </w:rPr>
        <w:t>utsmyk</w:t>
      </w:r>
      <w:r w:rsidR="00AF76D0">
        <w:rPr>
          <w:rFonts w:eastAsia="Calibri" w:cs="Arial"/>
          <w:color w:val="auto"/>
          <w:lang w:eastAsia="nb-NO"/>
        </w:rPr>
        <w:t>n</w:t>
      </w:r>
      <w:r w:rsidR="00AC7D45">
        <w:rPr>
          <w:rFonts w:eastAsia="Calibri" w:cs="Arial"/>
          <w:color w:val="auto"/>
          <w:lang w:eastAsia="nb-NO"/>
        </w:rPr>
        <w:t>ing</w:t>
      </w:r>
      <w:r w:rsidR="00DE11AC">
        <w:rPr>
          <w:rFonts w:eastAsia="Calibri" w:cs="Arial"/>
          <w:color w:val="auto"/>
          <w:lang w:eastAsia="nb-NO"/>
        </w:rPr>
        <w:t xml:space="preserve"> </w:t>
      </w:r>
      <w:r w:rsidR="00AC7D45">
        <w:rPr>
          <w:rFonts w:eastAsia="Calibri" w:cs="Arial"/>
          <w:color w:val="auto"/>
          <w:lang w:eastAsia="nb-NO"/>
        </w:rPr>
        <w:t>(P60)</w:t>
      </w:r>
      <w:r w:rsidR="005D0882">
        <w:rPr>
          <w:rFonts w:eastAsia="Calibri" w:cs="Arial"/>
          <w:color w:val="auto"/>
          <w:lang w:eastAsia="nb-NO"/>
        </w:rPr>
        <w:t xml:space="preserve">. </w:t>
      </w:r>
      <w:r w:rsidR="00507894">
        <w:rPr>
          <w:rFonts w:eastAsia="Calibri" w:cs="Arial"/>
          <w:color w:val="auto"/>
          <w:lang w:eastAsia="nb-NO"/>
        </w:rPr>
        <w:t xml:space="preserve">Midlene </w:t>
      </w:r>
      <w:r w:rsidR="00D27623">
        <w:rPr>
          <w:rFonts w:eastAsia="Calibri" w:cs="Arial"/>
          <w:color w:val="auto"/>
          <w:lang w:eastAsia="nb-NO"/>
        </w:rPr>
        <w:t>på</w:t>
      </w:r>
      <w:r w:rsidR="00507894">
        <w:rPr>
          <w:rFonts w:eastAsia="Calibri" w:cs="Arial"/>
          <w:color w:val="auto"/>
          <w:lang w:eastAsia="nb-NO"/>
        </w:rPr>
        <w:t xml:space="preserve"> kunstfond</w:t>
      </w:r>
      <w:r w:rsidR="00FB05C4">
        <w:rPr>
          <w:rFonts w:eastAsia="Calibri" w:cs="Arial"/>
          <w:color w:val="auto"/>
          <w:lang w:eastAsia="nb-NO"/>
        </w:rPr>
        <w:t>et</w:t>
      </w:r>
      <w:r w:rsidR="00507894">
        <w:rPr>
          <w:rFonts w:eastAsia="Calibri" w:cs="Arial"/>
          <w:color w:val="auto"/>
          <w:lang w:eastAsia="nb-NO"/>
        </w:rPr>
        <w:t xml:space="preserve"> ble s</w:t>
      </w:r>
      <w:r w:rsidR="005D0882">
        <w:rPr>
          <w:rFonts w:eastAsia="Calibri" w:cs="Arial"/>
          <w:color w:val="auto"/>
          <w:lang w:eastAsia="nb-NO"/>
        </w:rPr>
        <w:t xml:space="preserve">amtidig </w:t>
      </w:r>
      <w:r w:rsidR="00B95C96">
        <w:rPr>
          <w:rFonts w:eastAsia="Calibri" w:cs="Arial"/>
          <w:color w:val="auto"/>
          <w:lang w:eastAsia="nb-NO"/>
        </w:rPr>
        <w:t>omdisponert</w:t>
      </w:r>
      <w:r w:rsidR="005D0882">
        <w:rPr>
          <w:rFonts w:eastAsia="Calibri" w:cs="Arial"/>
          <w:color w:val="auto"/>
          <w:lang w:eastAsia="nb-NO"/>
        </w:rPr>
        <w:t xml:space="preserve"> for å finansiere det nye programområdet</w:t>
      </w:r>
      <w:r w:rsidR="007E53F3">
        <w:rPr>
          <w:rFonts w:eastAsia="Calibri" w:cs="Arial"/>
          <w:color w:val="auto"/>
          <w:lang w:eastAsia="nb-NO"/>
        </w:rPr>
        <w:t>.</w:t>
      </w:r>
      <w:r w:rsidR="005D0882">
        <w:rPr>
          <w:rFonts w:eastAsia="Calibri" w:cs="Arial"/>
          <w:color w:val="auto"/>
          <w:lang w:eastAsia="nb-NO"/>
        </w:rPr>
        <w:t xml:space="preserve"> </w:t>
      </w:r>
    </w:p>
    <w:p w14:paraId="00C76A61" w14:textId="234B20FE" w:rsidR="002D6216" w:rsidRPr="00EE4A67" w:rsidRDefault="002D6216" w:rsidP="0048193F">
      <w:pPr>
        <w:pStyle w:val="Overskrift2"/>
      </w:pPr>
      <w:bookmarkStart w:id="223" w:name="_Toc132639749"/>
      <w:r>
        <w:t>Investeringsprosjekter</w:t>
      </w:r>
      <w:bookmarkEnd w:id="223"/>
    </w:p>
    <w:p w14:paraId="76E01213" w14:textId="77777777" w:rsidR="00677816" w:rsidRDefault="00DA5CCF" w:rsidP="0048193F">
      <w:pPr>
        <w:rPr>
          <w:rFonts w:eastAsia="Calibri" w:cs="Arial"/>
          <w:color w:val="auto"/>
          <w:lang w:eastAsia="nb-NO"/>
        </w:rPr>
      </w:pPr>
      <w:r w:rsidRPr="00862EBA">
        <w:rPr>
          <w:rFonts w:eastAsia="Calibri" w:cs="Arial"/>
          <w:color w:val="auto"/>
          <w:lang w:eastAsia="nb-NO"/>
        </w:rPr>
        <w:t>Investeringene i Lørenskog er fordelt i to kategorier</w:t>
      </w:r>
      <w:r w:rsidR="00677816">
        <w:rPr>
          <w:rFonts w:eastAsia="Calibri" w:cs="Arial"/>
          <w:color w:val="auto"/>
          <w:lang w:eastAsia="nb-NO"/>
        </w:rPr>
        <w:t>:</w:t>
      </w:r>
    </w:p>
    <w:p w14:paraId="792FD42D" w14:textId="77777777" w:rsidR="00677816" w:rsidRDefault="00DA5CCF" w:rsidP="0048193F">
      <w:pPr>
        <w:pStyle w:val="Listeavsnitt"/>
        <w:numPr>
          <w:ilvl w:val="0"/>
          <w:numId w:val="10"/>
        </w:numPr>
        <w:rPr>
          <w:rFonts w:eastAsia="Calibri"/>
          <w:color w:val="auto"/>
          <w:lang w:eastAsia="nb-NO"/>
        </w:rPr>
      </w:pPr>
      <w:r>
        <w:rPr>
          <w:rFonts w:eastAsia="Calibri"/>
          <w:color w:val="auto"/>
          <w:lang w:eastAsia="nb-NO"/>
        </w:rPr>
        <w:t>Programområder</w:t>
      </w:r>
    </w:p>
    <w:p w14:paraId="40474575" w14:textId="77777777" w:rsidR="00FB1184" w:rsidRDefault="00DA5CCF" w:rsidP="0048193F">
      <w:pPr>
        <w:pStyle w:val="Listeavsnitt"/>
        <w:numPr>
          <w:ilvl w:val="0"/>
          <w:numId w:val="10"/>
        </w:numPr>
        <w:rPr>
          <w:rFonts w:eastAsia="Calibri"/>
          <w:color w:val="auto"/>
          <w:lang w:eastAsia="nb-NO"/>
        </w:rPr>
      </w:pPr>
      <w:r>
        <w:rPr>
          <w:rFonts w:eastAsia="Calibri"/>
          <w:color w:val="auto"/>
          <w:lang w:eastAsia="nb-NO"/>
        </w:rPr>
        <w:t>V-prosjekter</w:t>
      </w:r>
    </w:p>
    <w:p w14:paraId="66DCCE81" w14:textId="25ECFC65" w:rsidR="00FB3BBE" w:rsidRDefault="00DA5CCF" w:rsidP="0048193F">
      <w:pPr>
        <w:rPr>
          <w:rFonts w:eastAsia="Calibri"/>
          <w:color w:val="auto"/>
          <w:lang w:eastAsia="nb-NO"/>
        </w:rPr>
      </w:pPr>
      <w:r w:rsidRPr="00154E24">
        <w:rPr>
          <w:rFonts w:eastAsia="Calibri"/>
          <w:color w:val="auto"/>
          <w:lang w:eastAsia="nb-NO"/>
        </w:rPr>
        <w:t xml:space="preserve">V-prosjektene er </w:t>
      </w:r>
      <w:r w:rsidR="001F3A4C">
        <w:rPr>
          <w:rFonts w:eastAsia="Calibri"/>
          <w:color w:val="auto"/>
          <w:lang w:eastAsia="nb-NO"/>
        </w:rPr>
        <w:t xml:space="preserve">deretter delt inn i </w:t>
      </w:r>
      <w:r w:rsidR="00F44A1D">
        <w:rPr>
          <w:rFonts w:eastAsia="Calibri"/>
          <w:color w:val="auto"/>
          <w:lang w:eastAsia="nb-NO"/>
        </w:rPr>
        <w:t>b</w:t>
      </w:r>
      <w:r w:rsidRPr="00154E24">
        <w:rPr>
          <w:rFonts w:eastAsia="Calibri"/>
          <w:color w:val="auto"/>
          <w:lang w:eastAsia="nb-NO"/>
        </w:rPr>
        <w:t>ygg,</w:t>
      </w:r>
      <w:r w:rsidR="00F44A1D">
        <w:rPr>
          <w:rFonts w:eastAsia="Calibri"/>
          <w:color w:val="auto"/>
          <w:lang w:eastAsia="nb-NO"/>
        </w:rPr>
        <w:t xml:space="preserve"> vann, avløp</w:t>
      </w:r>
      <w:r w:rsidRPr="00154E24">
        <w:rPr>
          <w:rFonts w:eastAsia="Calibri"/>
          <w:color w:val="auto"/>
          <w:lang w:eastAsia="nb-NO"/>
        </w:rPr>
        <w:t xml:space="preserve"> og </w:t>
      </w:r>
      <w:r w:rsidR="00F44A1D">
        <w:rPr>
          <w:rFonts w:eastAsia="Calibri"/>
          <w:color w:val="auto"/>
          <w:lang w:eastAsia="nb-NO"/>
        </w:rPr>
        <w:t>renovasjon (</w:t>
      </w:r>
      <w:r>
        <w:rPr>
          <w:rFonts w:eastAsia="Calibri"/>
          <w:color w:val="auto"/>
          <w:lang w:eastAsia="nb-NO"/>
        </w:rPr>
        <w:t>VAR</w:t>
      </w:r>
      <w:r w:rsidR="00F44A1D">
        <w:rPr>
          <w:rFonts w:eastAsia="Calibri"/>
          <w:color w:val="auto"/>
          <w:lang w:eastAsia="nb-NO"/>
        </w:rPr>
        <w:t>)</w:t>
      </w:r>
      <w:r>
        <w:rPr>
          <w:rFonts w:eastAsia="Calibri"/>
          <w:color w:val="auto"/>
          <w:lang w:eastAsia="nb-NO"/>
        </w:rPr>
        <w:t xml:space="preserve"> og </w:t>
      </w:r>
      <w:r w:rsidR="00F44A1D">
        <w:rPr>
          <w:rFonts w:eastAsia="Calibri"/>
          <w:color w:val="auto"/>
          <w:lang w:eastAsia="nb-NO"/>
        </w:rPr>
        <w:t xml:space="preserve">vei. </w:t>
      </w:r>
      <w:r w:rsidR="0068454C">
        <w:rPr>
          <w:rFonts w:eastAsia="Calibri"/>
          <w:color w:val="auto"/>
          <w:lang w:eastAsia="nb-NO"/>
        </w:rPr>
        <w:t>Tabellen nedenfor viser s</w:t>
      </w:r>
      <w:r w:rsidR="00403B3A">
        <w:rPr>
          <w:rFonts w:eastAsia="Calibri"/>
          <w:color w:val="auto"/>
          <w:lang w:eastAsia="nb-NO"/>
        </w:rPr>
        <w:t>tatus investeringsprosjekter oppsummert i investeringskategorier</w:t>
      </w:r>
      <w:r w:rsidR="00FB3BBE">
        <w:rPr>
          <w:rFonts w:eastAsia="Calibri"/>
          <w:color w:val="auto"/>
          <w:lang w:eastAsia="nb-NO"/>
        </w:rPr>
        <w:t xml:space="preserve">. </w:t>
      </w:r>
    </w:p>
    <w:p w14:paraId="5C1CA3F9" w14:textId="1AB1872D" w:rsidR="003C73CE" w:rsidRDefault="00D82274" w:rsidP="0048193F">
      <w:pPr>
        <w:rPr>
          <w:rFonts w:eastAsia="Calibri"/>
          <w:color w:val="auto"/>
          <w:lang w:eastAsia="nb-NO"/>
        </w:rPr>
      </w:pPr>
      <w:r w:rsidRPr="00D82274">
        <w:rPr>
          <w:noProof/>
        </w:rPr>
        <w:lastRenderedPageBreak/>
        <w:drawing>
          <wp:inline distT="0" distB="0" distL="0" distR="0" wp14:anchorId="680204F6" wp14:editId="4CD7C887">
            <wp:extent cx="5958382" cy="1389413"/>
            <wp:effectExtent l="0" t="0" r="444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8875" cy="1422174"/>
                    </a:xfrm>
                    <a:prstGeom prst="rect">
                      <a:avLst/>
                    </a:prstGeom>
                    <a:noFill/>
                    <a:ln>
                      <a:noFill/>
                    </a:ln>
                  </pic:spPr>
                </pic:pic>
              </a:graphicData>
            </a:graphic>
          </wp:inline>
        </w:drawing>
      </w:r>
    </w:p>
    <w:p w14:paraId="1CE6B394" w14:textId="05C46AE7" w:rsidR="00993CCD" w:rsidRDefault="001E109C" w:rsidP="0048193F">
      <w:pPr>
        <w:rPr>
          <w:rFonts w:eastAsia="Calibri"/>
          <w:color w:val="auto"/>
          <w:lang w:eastAsia="nb-NO"/>
        </w:rPr>
      </w:pPr>
      <w:r>
        <w:rPr>
          <w:rFonts w:eastAsia="Calibri"/>
          <w:color w:val="auto"/>
          <w:lang w:eastAsia="nb-NO"/>
        </w:rPr>
        <w:t xml:space="preserve">Resultater og status på de forskjellige prosjektene kommenteres i de neste avsnittene. </w:t>
      </w:r>
      <w:r w:rsidR="00602E67">
        <w:rPr>
          <w:rFonts w:eastAsia="Calibri"/>
          <w:color w:val="auto"/>
          <w:lang w:eastAsia="nb-NO"/>
        </w:rPr>
        <w:t xml:space="preserve">Prosjekter </w:t>
      </w:r>
      <w:r w:rsidR="00232F2D">
        <w:rPr>
          <w:rFonts w:eastAsia="Calibri"/>
          <w:color w:val="auto"/>
          <w:lang w:eastAsia="nb-NO"/>
        </w:rPr>
        <w:t>uten budsjett og aktivitet</w:t>
      </w:r>
      <w:r w:rsidR="00602E67">
        <w:rPr>
          <w:rFonts w:eastAsia="Calibri"/>
          <w:color w:val="auto"/>
          <w:lang w:eastAsia="nb-NO"/>
        </w:rPr>
        <w:t xml:space="preserve"> i 2022 er ikke tatt med i </w:t>
      </w:r>
      <w:r w:rsidR="00993CCD">
        <w:rPr>
          <w:rFonts w:eastAsia="Calibri"/>
          <w:color w:val="auto"/>
          <w:lang w:eastAsia="nb-NO"/>
        </w:rPr>
        <w:t>avsnittene n</w:t>
      </w:r>
      <w:r w:rsidR="00232F2D">
        <w:rPr>
          <w:rFonts w:eastAsia="Calibri"/>
          <w:color w:val="auto"/>
          <w:lang w:eastAsia="nb-NO"/>
        </w:rPr>
        <w:t xml:space="preserve">edenfor. </w:t>
      </w:r>
    </w:p>
    <w:p w14:paraId="56A1AF9D" w14:textId="01768660" w:rsidR="00405687" w:rsidRPr="00405687" w:rsidRDefault="00BF5398" w:rsidP="0048193F">
      <w:pPr>
        <w:rPr>
          <w:rFonts w:eastAsia="Calibri"/>
          <w:color w:val="auto"/>
          <w:lang w:eastAsia="nb-NO"/>
        </w:rPr>
      </w:pPr>
      <w:r>
        <w:rPr>
          <w:rFonts w:eastAsia="Calibri"/>
          <w:color w:val="auto"/>
          <w:lang w:eastAsia="nb-NO"/>
        </w:rPr>
        <w:t xml:space="preserve">I </w:t>
      </w:r>
      <w:r w:rsidR="00967397">
        <w:rPr>
          <w:rFonts w:eastAsia="Calibri"/>
          <w:color w:val="auto"/>
          <w:lang w:eastAsia="nb-NO"/>
        </w:rPr>
        <w:t xml:space="preserve">økonomiplanen for 2022 ble </w:t>
      </w:r>
      <w:r w:rsidR="00672947">
        <w:rPr>
          <w:rFonts w:eastAsia="Calibri"/>
          <w:color w:val="auto"/>
          <w:lang w:eastAsia="nb-NO"/>
        </w:rPr>
        <w:t xml:space="preserve">investeringsprosjektene </w:t>
      </w:r>
      <w:r w:rsidR="00612249">
        <w:rPr>
          <w:rFonts w:eastAsia="Calibri"/>
          <w:color w:val="auto"/>
          <w:lang w:eastAsia="nb-NO"/>
        </w:rPr>
        <w:t xml:space="preserve">vist fram </w:t>
      </w:r>
      <w:r w:rsidR="00A12B4A">
        <w:rPr>
          <w:rFonts w:eastAsia="Calibri"/>
          <w:color w:val="auto"/>
          <w:lang w:eastAsia="nb-NO"/>
        </w:rPr>
        <w:t>på</w:t>
      </w:r>
      <w:r w:rsidR="00612249">
        <w:rPr>
          <w:rFonts w:eastAsia="Calibri"/>
          <w:color w:val="auto"/>
          <w:lang w:eastAsia="nb-NO"/>
        </w:rPr>
        <w:t xml:space="preserve"> ulike </w:t>
      </w:r>
      <w:r w:rsidR="00967397">
        <w:rPr>
          <w:rFonts w:eastAsia="Calibri"/>
          <w:color w:val="auto"/>
          <w:lang w:eastAsia="nb-NO"/>
        </w:rPr>
        <w:t>beslutnings</w:t>
      </w:r>
      <w:r w:rsidR="00CB5755">
        <w:rPr>
          <w:rFonts w:eastAsia="Calibri"/>
          <w:color w:val="auto"/>
          <w:lang w:eastAsia="nb-NO"/>
        </w:rPr>
        <w:softHyphen/>
      </w:r>
      <w:r w:rsidR="00967397">
        <w:rPr>
          <w:rFonts w:eastAsia="Calibri"/>
          <w:color w:val="auto"/>
          <w:lang w:eastAsia="nb-NO"/>
        </w:rPr>
        <w:t>punkter</w:t>
      </w:r>
      <w:r w:rsidR="00612249">
        <w:rPr>
          <w:rFonts w:eastAsia="Calibri"/>
          <w:color w:val="auto"/>
          <w:lang w:eastAsia="nb-NO"/>
        </w:rPr>
        <w:t xml:space="preserve">. </w:t>
      </w:r>
      <w:r w:rsidR="0048337B">
        <w:rPr>
          <w:rFonts w:eastAsia="Calibri"/>
          <w:color w:val="auto"/>
          <w:lang w:eastAsia="nb-NO"/>
        </w:rPr>
        <w:t xml:space="preserve">I og med at det er framdrift i prosjektene, så </w:t>
      </w:r>
      <w:r w:rsidR="00C57CFC">
        <w:rPr>
          <w:rFonts w:eastAsia="Calibri"/>
          <w:color w:val="auto"/>
          <w:lang w:eastAsia="nb-NO"/>
        </w:rPr>
        <w:t xml:space="preserve">vises </w:t>
      </w:r>
      <w:r w:rsidR="006610B4">
        <w:rPr>
          <w:rFonts w:eastAsia="Calibri"/>
          <w:color w:val="auto"/>
          <w:lang w:eastAsia="nb-NO"/>
        </w:rPr>
        <w:t>beslutningspunktene</w:t>
      </w:r>
      <w:r w:rsidR="00C57CFC">
        <w:rPr>
          <w:rFonts w:eastAsia="Calibri"/>
          <w:color w:val="auto"/>
          <w:lang w:eastAsia="nb-NO"/>
        </w:rPr>
        <w:t xml:space="preserve"> som en egen kolonne (Fase) </w:t>
      </w:r>
      <w:r w:rsidR="0019515D">
        <w:rPr>
          <w:rFonts w:eastAsia="Calibri"/>
          <w:color w:val="auto"/>
          <w:lang w:eastAsia="nb-NO"/>
        </w:rPr>
        <w:t xml:space="preserve">i </w:t>
      </w:r>
      <w:r w:rsidR="006610B4">
        <w:rPr>
          <w:rFonts w:eastAsia="Calibri"/>
          <w:color w:val="auto"/>
          <w:lang w:eastAsia="nb-NO"/>
        </w:rPr>
        <w:t xml:space="preserve">tabellene på </w:t>
      </w:r>
      <w:r w:rsidR="0048337B">
        <w:rPr>
          <w:rFonts w:eastAsia="Calibri"/>
          <w:color w:val="auto"/>
          <w:lang w:eastAsia="nb-NO"/>
        </w:rPr>
        <w:t>V-prosjektene</w:t>
      </w:r>
      <w:r w:rsidR="00FF2AED">
        <w:rPr>
          <w:rFonts w:eastAsia="Calibri"/>
          <w:color w:val="auto"/>
          <w:lang w:eastAsia="nb-NO"/>
        </w:rPr>
        <w:t xml:space="preserve">. </w:t>
      </w:r>
      <w:r w:rsidR="00DB7B8C" w:rsidRPr="00DB7B8C">
        <w:rPr>
          <w:rFonts w:eastAsia="Calibri"/>
          <w:color w:val="auto"/>
          <w:lang w:eastAsia="nb-NO"/>
        </w:rPr>
        <w:t>Beslutningspunktene henger nøye sammen med fasene</w:t>
      </w:r>
      <w:r w:rsidR="00DB7B8C">
        <w:rPr>
          <w:rFonts w:eastAsia="Calibri"/>
          <w:color w:val="auto"/>
          <w:lang w:eastAsia="nb-NO"/>
        </w:rPr>
        <w:t xml:space="preserve">, og det er </w:t>
      </w:r>
      <w:r w:rsidR="00FF2AED">
        <w:rPr>
          <w:rFonts w:eastAsia="Calibri"/>
          <w:color w:val="auto"/>
          <w:lang w:eastAsia="nb-NO"/>
        </w:rPr>
        <w:t>fire b</w:t>
      </w:r>
      <w:r w:rsidR="00405687" w:rsidRPr="00405687">
        <w:rPr>
          <w:rFonts w:eastAsia="Calibri"/>
          <w:color w:val="auto"/>
          <w:lang w:eastAsia="nb-NO"/>
        </w:rPr>
        <w:t>eslutningspunkter i kommune</w:t>
      </w:r>
      <w:r w:rsidR="00DB7B8C">
        <w:rPr>
          <w:rFonts w:eastAsia="Calibri"/>
          <w:color w:val="auto"/>
          <w:lang w:eastAsia="nb-NO"/>
        </w:rPr>
        <w:t>n</w:t>
      </w:r>
      <w:r w:rsidR="00405687" w:rsidRPr="00405687">
        <w:rPr>
          <w:rFonts w:eastAsia="Calibri"/>
          <w:color w:val="auto"/>
          <w:lang w:eastAsia="nb-NO"/>
        </w:rPr>
        <w:t>s prosjektmetodikk</w:t>
      </w:r>
      <w:r w:rsidR="00DB7B8C">
        <w:rPr>
          <w:rFonts w:eastAsia="Calibri"/>
          <w:color w:val="auto"/>
          <w:lang w:eastAsia="nb-NO"/>
        </w:rPr>
        <w:t xml:space="preserve">: </w:t>
      </w:r>
    </w:p>
    <w:p w14:paraId="26ED3ACE" w14:textId="0E692EE6" w:rsidR="00993CCD" w:rsidRPr="00A12B4A" w:rsidRDefault="00993CCD" w:rsidP="0048193F">
      <w:pPr>
        <w:pStyle w:val="Listeavsnitt"/>
        <w:numPr>
          <w:ilvl w:val="0"/>
          <w:numId w:val="29"/>
        </w:numPr>
        <w:rPr>
          <w:rFonts w:eastAsia="Calibri"/>
          <w:color w:val="auto"/>
          <w:lang w:eastAsia="nb-NO"/>
        </w:rPr>
      </w:pPr>
      <w:r w:rsidRPr="00A12B4A">
        <w:rPr>
          <w:rFonts w:eastAsia="Calibri"/>
          <w:color w:val="auto"/>
          <w:lang w:eastAsia="nb-NO"/>
        </w:rPr>
        <w:t>BP0</w:t>
      </w:r>
      <w:r w:rsidR="00E95029">
        <w:rPr>
          <w:rFonts w:eastAsia="Calibri"/>
          <w:color w:val="auto"/>
          <w:lang w:eastAsia="nb-NO"/>
        </w:rPr>
        <w:t xml:space="preserve">: </w:t>
      </w:r>
      <w:r w:rsidR="0019515D" w:rsidRPr="00A12B4A">
        <w:rPr>
          <w:rFonts w:eastAsia="Calibri"/>
          <w:color w:val="auto"/>
          <w:lang w:eastAsia="nb-NO"/>
        </w:rPr>
        <w:t>Tidlig fase</w:t>
      </w:r>
      <w:r w:rsidR="00DB7B8C">
        <w:rPr>
          <w:rFonts w:eastAsia="Calibri"/>
          <w:color w:val="auto"/>
          <w:lang w:eastAsia="nb-NO"/>
        </w:rPr>
        <w:t xml:space="preserve"> </w:t>
      </w:r>
    </w:p>
    <w:p w14:paraId="053DB92D" w14:textId="47E65AD9" w:rsidR="00993CCD" w:rsidRPr="00A12B4A" w:rsidRDefault="00993CCD" w:rsidP="0048193F">
      <w:pPr>
        <w:pStyle w:val="Listeavsnitt"/>
        <w:numPr>
          <w:ilvl w:val="0"/>
          <w:numId w:val="29"/>
        </w:numPr>
        <w:rPr>
          <w:rFonts w:eastAsia="Calibri"/>
          <w:color w:val="auto"/>
          <w:lang w:eastAsia="nb-NO"/>
        </w:rPr>
      </w:pPr>
      <w:r w:rsidRPr="00A12B4A">
        <w:rPr>
          <w:rFonts w:eastAsia="Calibri"/>
          <w:color w:val="auto"/>
          <w:lang w:eastAsia="nb-NO"/>
        </w:rPr>
        <w:t>BP1</w:t>
      </w:r>
      <w:r w:rsidR="00E95029">
        <w:rPr>
          <w:rFonts w:eastAsia="Calibri"/>
          <w:color w:val="auto"/>
          <w:lang w:eastAsia="nb-NO"/>
        </w:rPr>
        <w:t xml:space="preserve">: </w:t>
      </w:r>
      <w:r w:rsidR="00A12B4A" w:rsidRPr="00A12B4A">
        <w:rPr>
          <w:rFonts w:eastAsia="Calibri"/>
          <w:color w:val="auto"/>
          <w:lang w:eastAsia="nb-NO"/>
        </w:rPr>
        <w:t>Forprosjektfase</w:t>
      </w:r>
    </w:p>
    <w:p w14:paraId="58F4C791" w14:textId="5B927C03" w:rsidR="00E022B9" w:rsidRPr="00A12B4A" w:rsidRDefault="00993CCD" w:rsidP="0048193F">
      <w:pPr>
        <w:pStyle w:val="Listeavsnitt"/>
        <w:numPr>
          <w:ilvl w:val="0"/>
          <w:numId w:val="29"/>
        </w:numPr>
        <w:rPr>
          <w:rFonts w:eastAsia="Calibri"/>
          <w:color w:val="auto"/>
          <w:lang w:eastAsia="nb-NO"/>
        </w:rPr>
      </w:pPr>
      <w:r w:rsidRPr="00A12B4A">
        <w:rPr>
          <w:rFonts w:eastAsia="Calibri"/>
          <w:color w:val="auto"/>
          <w:lang w:eastAsia="nb-NO"/>
        </w:rPr>
        <w:t>BP2</w:t>
      </w:r>
      <w:r w:rsidR="00E95029">
        <w:rPr>
          <w:rFonts w:eastAsia="Calibri"/>
          <w:color w:val="auto"/>
          <w:lang w:eastAsia="nb-NO"/>
        </w:rPr>
        <w:t xml:space="preserve">: </w:t>
      </w:r>
      <w:r w:rsidR="00A12B4A" w:rsidRPr="00A12B4A">
        <w:rPr>
          <w:rFonts w:eastAsia="Calibri"/>
          <w:color w:val="auto"/>
          <w:lang w:eastAsia="nb-NO"/>
        </w:rPr>
        <w:t>Gjennomføringsfase</w:t>
      </w:r>
    </w:p>
    <w:p w14:paraId="08F61F24" w14:textId="043DB19A" w:rsidR="00A12B4A" w:rsidRDefault="00A12B4A" w:rsidP="0048193F">
      <w:pPr>
        <w:pStyle w:val="Listeavsnitt"/>
        <w:numPr>
          <w:ilvl w:val="0"/>
          <w:numId w:val="29"/>
        </w:numPr>
        <w:rPr>
          <w:rFonts w:eastAsia="Calibri"/>
          <w:color w:val="auto"/>
          <w:lang w:eastAsia="nb-NO"/>
        </w:rPr>
      </w:pPr>
      <w:r w:rsidRPr="00A12B4A">
        <w:rPr>
          <w:rFonts w:eastAsia="Calibri"/>
          <w:color w:val="auto"/>
          <w:lang w:eastAsia="nb-NO"/>
        </w:rPr>
        <w:t>BP3</w:t>
      </w:r>
      <w:r w:rsidR="00E95029">
        <w:rPr>
          <w:rFonts w:eastAsia="Calibri"/>
          <w:color w:val="auto"/>
          <w:lang w:eastAsia="nb-NO"/>
        </w:rPr>
        <w:t>:</w:t>
      </w:r>
      <w:r w:rsidRPr="00A12B4A">
        <w:rPr>
          <w:rFonts w:eastAsia="Calibri"/>
          <w:color w:val="auto"/>
          <w:lang w:eastAsia="nb-NO"/>
        </w:rPr>
        <w:t xml:space="preserve"> Godkjent sluttsak</w:t>
      </w:r>
    </w:p>
    <w:p w14:paraId="7214F65B" w14:textId="77777777" w:rsidR="00A67281" w:rsidRDefault="000945C4" w:rsidP="0048193F">
      <w:pPr>
        <w:rPr>
          <w:rFonts w:eastAsia="Calibri"/>
          <w:color w:val="auto"/>
          <w:lang w:eastAsia="nb-NO"/>
        </w:rPr>
      </w:pPr>
      <w:r>
        <w:rPr>
          <w:rFonts w:eastAsia="Calibri"/>
          <w:color w:val="auto"/>
          <w:lang w:eastAsia="nb-NO"/>
        </w:rPr>
        <w:t>Beslutningspunktene vises ikke under programområdene</w:t>
      </w:r>
      <w:r w:rsidR="001F0883">
        <w:rPr>
          <w:rFonts w:eastAsia="Calibri"/>
          <w:color w:val="auto"/>
          <w:lang w:eastAsia="nb-NO"/>
        </w:rPr>
        <w:t xml:space="preserve">. Årsaken er </w:t>
      </w:r>
      <w:r w:rsidR="004911B3">
        <w:rPr>
          <w:rFonts w:eastAsia="Calibri"/>
          <w:color w:val="auto"/>
          <w:lang w:eastAsia="nb-NO"/>
        </w:rPr>
        <w:t xml:space="preserve">prosjektene innenfor programområdet </w:t>
      </w:r>
      <w:r w:rsidR="00451FE7">
        <w:rPr>
          <w:rFonts w:eastAsia="Calibri"/>
          <w:color w:val="auto"/>
          <w:lang w:eastAsia="nb-NO"/>
        </w:rPr>
        <w:t xml:space="preserve">ofte er </w:t>
      </w:r>
      <w:r w:rsidR="004911B3">
        <w:rPr>
          <w:rFonts w:eastAsia="Calibri"/>
          <w:color w:val="auto"/>
          <w:lang w:eastAsia="nb-NO"/>
        </w:rPr>
        <w:t xml:space="preserve">rene </w:t>
      </w:r>
      <w:r w:rsidR="00451FE7">
        <w:rPr>
          <w:rFonts w:eastAsia="Calibri"/>
          <w:color w:val="auto"/>
          <w:lang w:eastAsia="nb-NO"/>
        </w:rPr>
        <w:t>anskaffelser og mindre prosjekter som ikk</w:t>
      </w:r>
      <w:r w:rsidR="001F0883">
        <w:rPr>
          <w:rFonts w:eastAsia="Calibri"/>
          <w:color w:val="auto"/>
          <w:lang w:eastAsia="nb-NO"/>
        </w:rPr>
        <w:t>e følger kommunens prosjektmetodikk</w:t>
      </w:r>
      <w:r w:rsidR="004911B3">
        <w:rPr>
          <w:rFonts w:eastAsia="Calibri"/>
          <w:color w:val="auto"/>
          <w:lang w:eastAsia="nb-NO"/>
        </w:rPr>
        <w:t>.</w:t>
      </w:r>
    </w:p>
    <w:p w14:paraId="4753CD7B" w14:textId="222299C3" w:rsidR="001F3A4C" w:rsidRDefault="00F2023B" w:rsidP="0048193F">
      <w:pPr>
        <w:pStyle w:val="Overskrift2"/>
      </w:pPr>
      <w:bookmarkStart w:id="224" w:name="_Toc132639750"/>
      <w:r>
        <w:rPr>
          <w:noProof/>
        </w:rPr>
        <w:t>Investeringer i p</w:t>
      </w:r>
      <w:r w:rsidR="003E72E4">
        <w:rPr>
          <w:noProof/>
        </w:rPr>
        <w:t>rogramområder</w:t>
      </w:r>
      <w:bookmarkEnd w:id="224"/>
    </w:p>
    <w:p w14:paraId="3A2920AD" w14:textId="6C92772E" w:rsidR="00B34B51" w:rsidRPr="00B34B51" w:rsidRDefault="008D58DC" w:rsidP="0048193F">
      <w:pPr>
        <w:rPr>
          <w:rFonts w:eastAsia="Calibri"/>
          <w:noProof/>
          <w:color w:val="auto"/>
          <w:lang w:eastAsia="nb-NO"/>
        </w:rPr>
      </w:pPr>
      <w:r>
        <w:rPr>
          <w:rFonts w:eastAsia="Calibri"/>
          <w:noProof/>
          <w:color w:val="auto"/>
          <w:lang w:eastAsia="nb-NO"/>
        </w:rPr>
        <w:t>Innenfor</w:t>
      </w:r>
      <w:r w:rsidR="00B34B51" w:rsidRPr="00B34B51">
        <w:rPr>
          <w:rFonts w:eastAsia="Calibri"/>
          <w:noProof/>
          <w:color w:val="auto"/>
          <w:lang w:eastAsia="nb-NO"/>
        </w:rPr>
        <w:t xml:space="preserve"> programområdene </w:t>
      </w:r>
      <w:r w:rsidR="00B34B51">
        <w:rPr>
          <w:rFonts w:eastAsia="Calibri"/>
          <w:noProof/>
          <w:color w:val="auto"/>
          <w:lang w:eastAsia="nb-NO"/>
        </w:rPr>
        <w:t xml:space="preserve">er det </w:t>
      </w:r>
      <w:r w:rsidR="00B34B51" w:rsidRPr="00B34B51">
        <w:rPr>
          <w:rFonts w:eastAsia="Calibri"/>
          <w:noProof/>
          <w:color w:val="auto"/>
          <w:lang w:eastAsia="nb-NO"/>
        </w:rPr>
        <w:t>bevilg</w:t>
      </w:r>
      <w:r w:rsidR="00705B4A">
        <w:rPr>
          <w:rFonts w:eastAsia="Calibri"/>
          <w:noProof/>
          <w:color w:val="auto"/>
          <w:lang w:eastAsia="nb-NO"/>
        </w:rPr>
        <w:t>et midler</w:t>
      </w:r>
      <w:r w:rsidR="00B34B51" w:rsidRPr="00B34B51">
        <w:rPr>
          <w:rFonts w:eastAsia="Calibri"/>
          <w:noProof/>
          <w:color w:val="auto"/>
          <w:lang w:eastAsia="nb-NO"/>
        </w:rPr>
        <w:t xml:space="preserve"> til rehabiliteringer/utbedringer, opp</w:t>
      </w:r>
      <w:r>
        <w:rPr>
          <w:rFonts w:eastAsia="Calibri"/>
          <w:noProof/>
          <w:color w:val="auto"/>
          <w:lang w:eastAsia="nb-NO"/>
        </w:rPr>
        <w:softHyphen/>
      </w:r>
      <w:r w:rsidR="00B34B51" w:rsidRPr="00B34B51">
        <w:rPr>
          <w:rFonts w:eastAsia="Calibri"/>
          <w:noProof/>
          <w:color w:val="auto"/>
          <w:lang w:eastAsia="nb-NO"/>
        </w:rPr>
        <w:t>graderinger, kjøp av boliger, veiprosjekter,</w:t>
      </w:r>
      <w:r w:rsidR="00A170FF">
        <w:rPr>
          <w:rFonts w:eastAsia="Calibri"/>
          <w:noProof/>
          <w:color w:val="auto"/>
          <w:lang w:eastAsia="nb-NO"/>
        </w:rPr>
        <w:t xml:space="preserve"> biler, maskiner,</w:t>
      </w:r>
      <w:r w:rsidR="00B34B51" w:rsidRPr="00B34B51">
        <w:rPr>
          <w:rFonts w:eastAsia="Calibri"/>
          <w:noProof/>
          <w:color w:val="auto"/>
          <w:lang w:eastAsia="nb-NO"/>
        </w:rPr>
        <w:t xml:space="preserve"> IKT, VAR-prosjekter med mer. </w:t>
      </w:r>
      <w:r w:rsidR="00A170FF">
        <w:rPr>
          <w:rFonts w:eastAsia="Calibri"/>
          <w:noProof/>
          <w:color w:val="auto"/>
          <w:lang w:eastAsia="nb-NO"/>
        </w:rPr>
        <w:t xml:space="preserve">Prioritering av </w:t>
      </w:r>
      <w:r w:rsidR="00992E12">
        <w:rPr>
          <w:rFonts w:eastAsia="Calibri"/>
          <w:noProof/>
          <w:color w:val="auto"/>
          <w:lang w:eastAsia="nb-NO"/>
        </w:rPr>
        <w:t>investerings</w:t>
      </w:r>
      <w:r w:rsidR="00784C63">
        <w:rPr>
          <w:rFonts w:eastAsia="Calibri"/>
          <w:noProof/>
          <w:color w:val="auto"/>
          <w:lang w:eastAsia="nb-NO"/>
        </w:rPr>
        <w:softHyphen/>
      </w:r>
      <w:r w:rsidR="00992E12">
        <w:rPr>
          <w:rFonts w:eastAsia="Calibri"/>
          <w:noProof/>
          <w:color w:val="auto"/>
          <w:lang w:eastAsia="nb-NO"/>
        </w:rPr>
        <w:t xml:space="preserve">prosjekter </w:t>
      </w:r>
      <w:r w:rsidR="007A576E">
        <w:rPr>
          <w:rFonts w:eastAsia="Calibri"/>
          <w:noProof/>
          <w:color w:val="auto"/>
          <w:lang w:eastAsia="nb-NO"/>
        </w:rPr>
        <w:t>innenfor de enkelte programområdene</w:t>
      </w:r>
      <w:r w:rsidR="00184E55">
        <w:rPr>
          <w:rFonts w:eastAsia="Calibri"/>
          <w:noProof/>
          <w:color w:val="auto"/>
          <w:lang w:eastAsia="nb-NO"/>
        </w:rPr>
        <w:t xml:space="preserve">, vurderes innenfor tildelte rammer. </w:t>
      </w:r>
      <w:r w:rsidR="00E619E2">
        <w:rPr>
          <w:rFonts w:eastAsia="Calibri"/>
          <w:noProof/>
          <w:color w:val="auto"/>
          <w:lang w:eastAsia="nb-NO"/>
        </w:rPr>
        <w:t>P</w:t>
      </w:r>
      <w:r w:rsidR="00814414">
        <w:rPr>
          <w:rFonts w:eastAsia="Calibri"/>
          <w:noProof/>
          <w:color w:val="auto"/>
          <w:lang w:eastAsia="nb-NO"/>
        </w:rPr>
        <w:t xml:space="preserve">rogramområdene </w:t>
      </w:r>
      <w:r w:rsidR="00E619E2">
        <w:rPr>
          <w:rFonts w:eastAsia="Calibri"/>
          <w:noProof/>
          <w:color w:val="auto"/>
          <w:lang w:eastAsia="nb-NO"/>
        </w:rPr>
        <w:t>er gjenstand for rebudsjettering</w:t>
      </w:r>
      <w:r w:rsidR="00784C63">
        <w:rPr>
          <w:rFonts w:eastAsia="Calibri"/>
          <w:noProof/>
          <w:color w:val="auto"/>
          <w:lang w:eastAsia="nb-NO"/>
        </w:rPr>
        <w:t>. Det medfører</w:t>
      </w:r>
      <w:r w:rsidR="00E619E2">
        <w:rPr>
          <w:rFonts w:eastAsia="Calibri"/>
          <w:noProof/>
          <w:color w:val="auto"/>
          <w:lang w:eastAsia="nb-NO"/>
        </w:rPr>
        <w:t xml:space="preserve"> at </w:t>
      </w:r>
      <w:r w:rsidR="001027EC">
        <w:rPr>
          <w:rFonts w:eastAsia="Calibri"/>
          <w:noProof/>
          <w:color w:val="auto"/>
          <w:lang w:eastAsia="nb-NO"/>
        </w:rPr>
        <w:t xml:space="preserve">ubrukte </w:t>
      </w:r>
      <w:r w:rsidR="006B28AF">
        <w:rPr>
          <w:rFonts w:eastAsia="Calibri"/>
          <w:noProof/>
          <w:color w:val="auto"/>
          <w:lang w:eastAsia="nb-NO"/>
        </w:rPr>
        <w:t>prosjektmidler flyttes til påfølgende år</w:t>
      </w:r>
      <w:r w:rsidR="00A97931">
        <w:rPr>
          <w:rFonts w:eastAsia="Calibri"/>
          <w:noProof/>
          <w:color w:val="auto"/>
          <w:lang w:eastAsia="nb-NO"/>
        </w:rPr>
        <w:t>.</w:t>
      </w:r>
      <w:r w:rsidR="004935C8">
        <w:rPr>
          <w:rFonts w:eastAsia="Calibri"/>
          <w:noProof/>
          <w:color w:val="auto"/>
          <w:lang w:eastAsia="nb-NO"/>
        </w:rPr>
        <w:t xml:space="preserve"> U</w:t>
      </w:r>
      <w:r w:rsidR="00A97931">
        <w:rPr>
          <w:rFonts w:eastAsia="Calibri"/>
          <w:noProof/>
          <w:color w:val="auto"/>
          <w:lang w:eastAsia="nb-NO"/>
        </w:rPr>
        <w:t xml:space="preserve">nntak er </w:t>
      </w:r>
      <w:r w:rsidR="004935C8">
        <w:rPr>
          <w:rFonts w:eastAsia="Calibri"/>
          <w:noProof/>
          <w:color w:val="auto"/>
          <w:lang w:eastAsia="nb-NO"/>
        </w:rPr>
        <w:t xml:space="preserve">der </w:t>
      </w:r>
      <w:r w:rsidR="00A97931">
        <w:rPr>
          <w:rFonts w:eastAsia="Calibri"/>
          <w:noProof/>
          <w:color w:val="auto"/>
          <w:lang w:eastAsia="nb-NO"/>
        </w:rPr>
        <w:t xml:space="preserve">hvor prosjektene </w:t>
      </w:r>
      <w:r w:rsidR="004935C8">
        <w:rPr>
          <w:rFonts w:eastAsia="Calibri"/>
          <w:noProof/>
          <w:color w:val="auto"/>
          <w:lang w:eastAsia="nb-NO"/>
        </w:rPr>
        <w:t xml:space="preserve">f.eks. </w:t>
      </w:r>
      <w:r w:rsidR="00A97931">
        <w:rPr>
          <w:rFonts w:eastAsia="Calibri"/>
          <w:noProof/>
          <w:color w:val="auto"/>
          <w:lang w:eastAsia="nb-NO"/>
        </w:rPr>
        <w:t>er avsluttet</w:t>
      </w:r>
      <w:r w:rsidR="00784C63">
        <w:rPr>
          <w:rFonts w:eastAsia="Calibri"/>
          <w:noProof/>
          <w:color w:val="auto"/>
          <w:lang w:eastAsia="nb-NO"/>
        </w:rPr>
        <w:t xml:space="preserve">. </w:t>
      </w:r>
      <w:r w:rsidR="00A97931">
        <w:rPr>
          <w:rFonts w:eastAsia="Calibri"/>
          <w:noProof/>
          <w:color w:val="auto"/>
          <w:lang w:eastAsia="nb-NO"/>
        </w:rPr>
        <w:t xml:space="preserve"> </w:t>
      </w:r>
    </w:p>
    <w:p w14:paraId="384AC86E" w14:textId="77777777" w:rsidR="00790B17" w:rsidRDefault="0069698C" w:rsidP="0048193F">
      <w:pPr>
        <w:rPr>
          <w:rFonts w:eastAsia="Calibri"/>
          <w:noProof/>
          <w:color w:val="auto"/>
          <w:lang w:eastAsia="nb-NO"/>
        </w:rPr>
      </w:pPr>
      <w:r>
        <w:rPr>
          <w:rFonts w:eastAsia="Calibri"/>
          <w:noProof/>
          <w:color w:val="auto"/>
          <w:lang w:eastAsia="nb-NO"/>
        </w:rPr>
        <w:t xml:space="preserve">Regnskapet viser at det ble brukt </w:t>
      </w:r>
      <w:r w:rsidR="003A3BFE">
        <w:rPr>
          <w:rFonts w:eastAsia="Calibri"/>
          <w:noProof/>
          <w:color w:val="auto"/>
          <w:lang w:eastAsia="nb-NO"/>
        </w:rPr>
        <w:t xml:space="preserve">ca. 73,6 mill. kr. </w:t>
      </w:r>
      <w:r w:rsidR="00A170FF">
        <w:rPr>
          <w:rFonts w:eastAsia="Calibri"/>
          <w:noProof/>
          <w:color w:val="auto"/>
          <w:lang w:eastAsia="nb-NO"/>
        </w:rPr>
        <w:t>D</w:t>
      </w:r>
      <w:r w:rsidR="00EB5842">
        <w:rPr>
          <w:rFonts w:eastAsia="Calibri"/>
          <w:noProof/>
          <w:color w:val="auto"/>
          <w:lang w:eastAsia="nb-NO"/>
        </w:rPr>
        <w:t xml:space="preserve">et opprinnelige budsjettet </w:t>
      </w:r>
      <w:r w:rsidR="00571C9B">
        <w:rPr>
          <w:rFonts w:eastAsia="Calibri"/>
          <w:noProof/>
          <w:color w:val="auto"/>
          <w:lang w:eastAsia="nb-NO"/>
        </w:rPr>
        <w:t xml:space="preserve">var på </w:t>
      </w:r>
      <w:r w:rsidR="008E165F">
        <w:rPr>
          <w:rFonts w:eastAsia="Calibri"/>
          <w:noProof/>
          <w:color w:val="auto"/>
          <w:lang w:eastAsia="nb-NO"/>
        </w:rPr>
        <w:t xml:space="preserve">ca. </w:t>
      </w:r>
      <w:r w:rsidR="00571C9B">
        <w:rPr>
          <w:rFonts w:eastAsia="Calibri"/>
          <w:noProof/>
          <w:color w:val="auto"/>
          <w:lang w:eastAsia="nb-NO"/>
        </w:rPr>
        <w:t>215,</w:t>
      </w:r>
      <w:r w:rsidR="008E165F">
        <w:rPr>
          <w:rFonts w:eastAsia="Calibri"/>
          <w:noProof/>
          <w:color w:val="auto"/>
          <w:lang w:eastAsia="nb-NO"/>
        </w:rPr>
        <w:t>1 mill. kr</w:t>
      </w:r>
      <w:r w:rsidR="007D687B">
        <w:rPr>
          <w:rFonts w:eastAsia="Calibri"/>
          <w:noProof/>
          <w:color w:val="auto"/>
          <w:lang w:eastAsia="nb-NO"/>
        </w:rPr>
        <w:t xml:space="preserve">, men ble redusert </w:t>
      </w:r>
      <w:r w:rsidR="0002468A">
        <w:rPr>
          <w:rFonts w:eastAsia="Calibri"/>
          <w:noProof/>
          <w:color w:val="auto"/>
          <w:lang w:eastAsia="nb-NO"/>
        </w:rPr>
        <w:t xml:space="preserve">til 92,4 mill. kr </w:t>
      </w:r>
      <w:r w:rsidR="00F179ED">
        <w:rPr>
          <w:rFonts w:eastAsia="Calibri"/>
          <w:noProof/>
          <w:color w:val="auto"/>
          <w:lang w:eastAsia="nb-NO"/>
        </w:rPr>
        <w:t xml:space="preserve">i løpet av året. </w:t>
      </w:r>
      <w:r w:rsidR="00EF3808">
        <w:rPr>
          <w:rFonts w:eastAsia="Calibri"/>
          <w:noProof/>
          <w:color w:val="auto"/>
          <w:lang w:eastAsia="nb-NO"/>
        </w:rPr>
        <w:t xml:space="preserve">Mindreforbruket sett opp mot </w:t>
      </w:r>
      <w:r w:rsidR="0056572F">
        <w:rPr>
          <w:rFonts w:eastAsia="Calibri"/>
          <w:noProof/>
          <w:color w:val="auto"/>
          <w:lang w:eastAsia="nb-NO"/>
        </w:rPr>
        <w:t xml:space="preserve">opprinnelig budsjett er på </w:t>
      </w:r>
      <w:r w:rsidR="00057AF3">
        <w:rPr>
          <w:rFonts w:eastAsia="Calibri"/>
          <w:noProof/>
          <w:color w:val="auto"/>
          <w:lang w:eastAsia="nb-NO"/>
        </w:rPr>
        <w:t>141,5 mill. kr</w:t>
      </w:r>
      <w:r w:rsidR="00476270">
        <w:rPr>
          <w:rFonts w:eastAsia="Calibri"/>
          <w:noProof/>
          <w:color w:val="auto"/>
          <w:lang w:eastAsia="nb-NO"/>
        </w:rPr>
        <w:t>, og</w:t>
      </w:r>
      <w:r w:rsidR="00C32355">
        <w:rPr>
          <w:rFonts w:eastAsia="Calibri"/>
          <w:noProof/>
          <w:color w:val="auto"/>
          <w:lang w:eastAsia="nb-NO"/>
        </w:rPr>
        <w:t xml:space="preserve"> </w:t>
      </w:r>
      <w:r w:rsidR="00C32355" w:rsidRPr="00C32355">
        <w:rPr>
          <w:rFonts w:eastAsia="Calibri"/>
          <w:noProof/>
          <w:color w:val="auto"/>
          <w:lang w:eastAsia="nb-NO"/>
        </w:rPr>
        <w:t>skyldes hovedsakelig utsatt tomtekjøp i Fjellhamar på grunn av pågående tvistesak.</w:t>
      </w:r>
      <w:r w:rsidR="000F5EDE">
        <w:rPr>
          <w:rFonts w:eastAsia="Calibri"/>
          <w:noProof/>
          <w:color w:val="auto"/>
          <w:lang w:eastAsia="nb-NO"/>
        </w:rPr>
        <w:t xml:space="preserve"> </w:t>
      </w:r>
      <w:r w:rsidR="00962B8C">
        <w:rPr>
          <w:rFonts w:eastAsia="Calibri"/>
          <w:noProof/>
          <w:color w:val="auto"/>
          <w:lang w:eastAsia="nb-NO"/>
        </w:rPr>
        <w:t xml:space="preserve">Under tabellen </w:t>
      </w:r>
      <w:r w:rsidR="00773FA5">
        <w:rPr>
          <w:rFonts w:eastAsia="Calibri"/>
          <w:noProof/>
          <w:color w:val="auto"/>
          <w:lang w:eastAsia="nb-NO"/>
        </w:rPr>
        <w:t xml:space="preserve">følger status </w:t>
      </w:r>
      <w:r w:rsidR="00D831F6">
        <w:rPr>
          <w:rFonts w:eastAsia="Calibri"/>
          <w:noProof/>
          <w:color w:val="auto"/>
          <w:lang w:eastAsia="nb-NO"/>
        </w:rPr>
        <w:t xml:space="preserve">over prosjektene på programnivå. </w:t>
      </w:r>
    </w:p>
    <w:p w14:paraId="617ACA29" w14:textId="77777777" w:rsidR="00A67281" w:rsidRDefault="00A67281" w:rsidP="0048193F">
      <w:pPr>
        <w:rPr>
          <w:rFonts w:eastAsia="Calibri"/>
          <w:noProof/>
          <w:color w:val="auto"/>
          <w:lang w:eastAsia="nb-NO"/>
        </w:rPr>
        <w:sectPr w:rsidR="00A67281" w:rsidSect="00A67281">
          <w:headerReference w:type="default" r:id="rId52"/>
          <w:footerReference w:type="default" r:id="rId53"/>
          <w:pgSz w:w="11906" w:h="16838" w:code="9"/>
          <w:pgMar w:top="1588" w:right="1558" w:bottom="1701" w:left="1701" w:header="567" w:footer="624" w:gutter="0"/>
          <w:cols w:space="720"/>
          <w:docGrid w:linePitch="360"/>
        </w:sectPr>
      </w:pPr>
    </w:p>
    <w:p w14:paraId="60E4BC83" w14:textId="489F8429" w:rsidR="00A67281" w:rsidRDefault="00490686" w:rsidP="0048193F">
      <w:pPr>
        <w:rPr>
          <w:rFonts w:eastAsia="Calibri"/>
          <w:noProof/>
          <w:color w:val="auto"/>
          <w:lang w:eastAsia="nb-NO"/>
        </w:rPr>
      </w:pPr>
      <w:r w:rsidRPr="00490686">
        <w:rPr>
          <w:noProof/>
        </w:rPr>
        <w:lastRenderedPageBreak/>
        <w:drawing>
          <wp:inline distT="0" distB="0" distL="0" distR="0" wp14:anchorId="3716D55F" wp14:editId="32B54A70">
            <wp:extent cx="8244274" cy="3295650"/>
            <wp:effectExtent l="0" t="0" r="444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8973" cy="3313519"/>
                    </a:xfrm>
                    <a:prstGeom prst="rect">
                      <a:avLst/>
                    </a:prstGeom>
                    <a:noFill/>
                    <a:ln>
                      <a:noFill/>
                    </a:ln>
                  </pic:spPr>
                </pic:pic>
              </a:graphicData>
            </a:graphic>
          </wp:inline>
        </w:drawing>
      </w:r>
    </w:p>
    <w:tbl>
      <w:tblPr>
        <w:tblW w:w="13745" w:type="dxa"/>
        <w:tblCellMar>
          <w:left w:w="70" w:type="dxa"/>
          <w:right w:w="70" w:type="dxa"/>
        </w:tblCellMar>
        <w:tblLook w:val="04A0" w:firstRow="1" w:lastRow="0" w:firstColumn="1" w:lastColumn="0" w:noHBand="0" w:noVBand="1"/>
      </w:tblPr>
      <w:tblGrid>
        <w:gridCol w:w="3300"/>
        <w:gridCol w:w="10445"/>
      </w:tblGrid>
      <w:tr w:rsidR="00DF3F08" w:rsidRPr="00790B17" w14:paraId="18943A7B" w14:textId="77777777" w:rsidTr="00A67281">
        <w:trPr>
          <w:trHeight w:val="358"/>
          <w:tblHeader/>
        </w:trPr>
        <w:tc>
          <w:tcPr>
            <w:tcW w:w="3300" w:type="dxa"/>
            <w:tcBorders>
              <w:top w:val="nil"/>
              <w:left w:val="nil"/>
              <w:bottom w:val="single" w:sz="4" w:space="0" w:color="auto"/>
              <w:right w:val="nil"/>
            </w:tcBorders>
            <w:shd w:val="clear" w:color="auto" w:fill="auto"/>
            <w:hideMark/>
          </w:tcPr>
          <w:p w14:paraId="58FE802C" w14:textId="77777777" w:rsidR="00DF3F08" w:rsidRPr="00790B17" w:rsidRDefault="00DF3F08" w:rsidP="0048193F">
            <w:pPr>
              <w:spacing w:after="0"/>
              <w:rPr>
                <w:rFonts w:eastAsia="Times New Roman" w:cs="Arial"/>
                <w:b/>
                <w:bCs/>
                <w:color w:val="000000"/>
                <w:spacing w:val="0"/>
                <w:sz w:val="20"/>
                <w:szCs w:val="20"/>
                <w:lang w:eastAsia="nb-NO"/>
              </w:rPr>
            </w:pPr>
            <w:r w:rsidRPr="00790B17">
              <w:rPr>
                <w:rFonts w:eastAsia="Times New Roman" w:cs="Arial"/>
                <w:b/>
                <w:bCs/>
                <w:color w:val="000000"/>
                <w:spacing w:val="0"/>
                <w:sz w:val="20"/>
                <w:szCs w:val="20"/>
                <w:lang w:eastAsia="nb-NO"/>
              </w:rPr>
              <w:t>Hovedprosjekt</w:t>
            </w:r>
          </w:p>
        </w:tc>
        <w:tc>
          <w:tcPr>
            <w:tcW w:w="10445" w:type="dxa"/>
            <w:tcBorders>
              <w:top w:val="nil"/>
              <w:left w:val="nil"/>
              <w:bottom w:val="single" w:sz="4" w:space="0" w:color="auto"/>
              <w:right w:val="nil"/>
            </w:tcBorders>
            <w:shd w:val="clear" w:color="auto" w:fill="auto"/>
            <w:hideMark/>
          </w:tcPr>
          <w:p w14:paraId="3687F379" w14:textId="77777777" w:rsidR="00DF3F08" w:rsidRPr="00790B17" w:rsidRDefault="00DF3F08" w:rsidP="0048193F">
            <w:pPr>
              <w:spacing w:after="0"/>
              <w:rPr>
                <w:rFonts w:eastAsia="Times New Roman" w:cs="Arial"/>
                <w:b/>
                <w:bCs/>
                <w:color w:val="000000"/>
                <w:spacing w:val="0"/>
                <w:sz w:val="20"/>
                <w:szCs w:val="20"/>
                <w:lang w:eastAsia="nb-NO"/>
              </w:rPr>
            </w:pPr>
            <w:r w:rsidRPr="00790B17">
              <w:rPr>
                <w:rFonts w:eastAsia="Times New Roman" w:cs="Arial"/>
                <w:b/>
                <w:bCs/>
                <w:color w:val="000000"/>
                <w:spacing w:val="0"/>
                <w:sz w:val="20"/>
                <w:szCs w:val="20"/>
                <w:lang w:eastAsia="nb-NO"/>
              </w:rPr>
              <w:t>Statusvurdering</w:t>
            </w:r>
          </w:p>
        </w:tc>
      </w:tr>
      <w:tr w:rsidR="00DF3F08" w:rsidRPr="00790B17" w14:paraId="554F2314" w14:textId="77777777" w:rsidTr="00A67281">
        <w:trPr>
          <w:trHeight w:val="671"/>
        </w:trPr>
        <w:tc>
          <w:tcPr>
            <w:tcW w:w="3300" w:type="dxa"/>
            <w:tcBorders>
              <w:top w:val="nil"/>
              <w:left w:val="nil"/>
              <w:bottom w:val="single" w:sz="4" w:space="0" w:color="F2F2F2"/>
              <w:right w:val="nil"/>
            </w:tcBorders>
            <w:shd w:val="clear" w:color="auto" w:fill="auto"/>
            <w:hideMark/>
          </w:tcPr>
          <w:p w14:paraId="09944C24"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P10 Garantioppfølging</w:t>
            </w:r>
          </w:p>
        </w:tc>
        <w:tc>
          <w:tcPr>
            <w:tcW w:w="10445" w:type="dxa"/>
            <w:tcBorders>
              <w:top w:val="nil"/>
              <w:left w:val="nil"/>
              <w:bottom w:val="single" w:sz="4" w:space="0" w:color="F2F2F2"/>
              <w:right w:val="nil"/>
            </w:tcBorders>
            <w:shd w:val="clear" w:color="auto" w:fill="auto"/>
            <w:hideMark/>
          </w:tcPr>
          <w:p w14:paraId="1939B12F" w14:textId="29FBACE1"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 xml:space="preserve">Det ble avsatt midler på programområdet til å dekke evt. forpliktelse/garantioppfølging. Programområdet </w:t>
            </w:r>
            <w:r w:rsidR="001A5A08" w:rsidRPr="00790B17">
              <w:rPr>
                <w:rFonts w:eastAsia="Times New Roman" w:cs="Arial"/>
                <w:color w:val="000000"/>
                <w:spacing w:val="0"/>
                <w:sz w:val="20"/>
                <w:szCs w:val="20"/>
                <w:lang w:eastAsia="nb-NO"/>
              </w:rPr>
              <w:t>er</w:t>
            </w:r>
            <w:r w:rsidRPr="00790B17">
              <w:rPr>
                <w:rFonts w:eastAsia="Times New Roman" w:cs="Arial"/>
                <w:color w:val="000000"/>
                <w:spacing w:val="0"/>
                <w:sz w:val="20"/>
                <w:szCs w:val="20"/>
                <w:lang w:eastAsia="nb-NO"/>
              </w:rPr>
              <w:t xml:space="preserve"> avsluttet i 2022.</w:t>
            </w:r>
          </w:p>
        </w:tc>
      </w:tr>
      <w:tr w:rsidR="00DF3F08" w:rsidRPr="00790B17" w14:paraId="6E8FFD05" w14:textId="77777777" w:rsidTr="00A67281">
        <w:trPr>
          <w:trHeight w:val="974"/>
        </w:trPr>
        <w:tc>
          <w:tcPr>
            <w:tcW w:w="3300" w:type="dxa"/>
            <w:tcBorders>
              <w:top w:val="nil"/>
              <w:left w:val="nil"/>
              <w:bottom w:val="single" w:sz="4" w:space="0" w:color="F2F2F2"/>
              <w:right w:val="nil"/>
            </w:tcBorders>
            <w:shd w:val="clear" w:color="auto" w:fill="auto"/>
            <w:hideMark/>
          </w:tcPr>
          <w:p w14:paraId="58018949"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P11 Eiendommer</w:t>
            </w:r>
          </w:p>
        </w:tc>
        <w:tc>
          <w:tcPr>
            <w:tcW w:w="10445" w:type="dxa"/>
            <w:tcBorders>
              <w:top w:val="nil"/>
              <w:left w:val="nil"/>
              <w:bottom w:val="single" w:sz="4" w:space="0" w:color="F2F2F2"/>
              <w:right w:val="nil"/>
            </w:tcBorders>
            <w:shd w:val="clear" w:color="auto" w:fill="auto"/>
            <w:hideMark/>
          </w:tcPr>
          <w:p w14:paraId="4DFC9940" w14:textId="5349C1E3"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Det ble i løpet av 2022 kun foretatt et strategisk kjøp av en eiendom på Fjellhamar. Det har påløpt noen kostnader til juridisk bistand i forbindelse med tomtekjøp på Fjellhamar skole. Planlagte kjøp av konkrete eiendommer på Fjellhamar og Benterud er skjøvet ut i tid.</w:t>
            </w:r>
          </w:p>
        </w:tc>
      </w:tr>
      <w:tr w:rsidR="00DF3F08" w:rsidRPr="00790B17" w14:paraId="0DA54964" w14:textId="77777777" w:rsidTr="00A67281">
        <w:trPr>
          <w:trHeight w:val="1102"/>
        </w:trPr>
        <w:tc>
          <w:tcPr>
            <w:tcW w:w="3300" w:type="dxa"/>
            <w:tcBorders>
              <w:top w:val="nil"/>
              <w:left w:val="nil"/>
              <w:bottom w:val="single" w:sz="4" w:space="0" w:color="F2F2F2"/>
              <w:right w:val="nil"/>
            </w:tcBorders>
            <w:shd w:val="clear" w:color="auto" w:fill="auto"/>
            <w:hideMark/>
          </w:tcPr>
          <w:p w14:paraId="24EAA1AD"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lastRenderedPageBreak/>
              <w:t>P14 Kjøp og salg av boliger (utleieboliger)</w:t>
            </w:r>
          </w:p>
        </w:tc>
        <w:tc>
          <w:tcPr>
            <w:tcW w:w="10445" w:type="dxa"/>
            <w:tcBorders>
              <w:top w:val="nil"/>
              <w:left w:val="nil"/>
              <w:bottom w:val="single" w:sz="4" w:space="0" w:color="F2F2F2"/>
              <w:right w:val="nil"/>
            </w:tcBorders>
            <w:shd w:val="clear" w:color="auto" w:fill="auto"/>
            <w:hideMark/>
          </w:tcPr>
          <w:p w14:paraId="5849433C" w14:textId="49A1515A"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Det er kjøpt 2 boliger i 2022, samt en baseleilighet til Urban Entre. I tillegg er det utbetalt forskudd for 2 boliger i Rolvsrud Arena, og det er tilbakebetalt tilskudd til Husbanken med om lag 400 000 kr. Samlet utgift i 2022 er 14 mill. kr, som er om lag 5 mill. kr over regulert budsjett. </w:t>
            </w:r>
          </w:p>
        </w:tc>
      </w:tr>
      <w:tr w:rsidR="00DF3F08" w:rsidRPr="00790B17" w14:paraId="549B552C" w14:textId="77777777" w:rsidTr="00A67281">
        <w:trPr>
          <w:trHeight w:val="1325"/>
        </w:trPr>
        <w:tc>
          <w:tcPr>
            <w:tcW w:w="3300" w:type="dxa"/>
            <w:tcBorders>
              <w:top w:val="nil"/>
              <w:left w:val="nil"/>
              <w:bottom w:val="single" w:sz="4" w:space="0" w:color="F2F2F2"/>
              <w:right w:val="nil"/>
            </w:tcBorders>
            <w:shd w:val="clear" w:color="auto" w:fill="auto"/>
            <w:hideMark/>
          </w:tcPr>
          <w:p w14:paraId="18FD26B8"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P20 IKT</w:t>
            </w:r>
          </w:p>
        </w:tc>
        <w:tc>
          <w:tcPr>
            <w:tcW w:w="10445" w:type="dxa"/>
            <w:tcBorders>
              <w:top w:val="nil"/>
              <w:left w:val="nil"/>
              <w:bottom w:val="single" w:sz="4" w:space="0" w:color="F2F2F2"/>
              <w:right w:val="nil"/>
            </w:tcBorders>
            <w:shd w:val="clear" w:color="auto" w:fill="auto"/>
            <w:hideMark/>
          </w:tcPr>
          <w:p w14:paraId="42C32CD2" w14:textId="16363FB9" w:rsidR="00DF3F08" w:rsidRPr="00790B17" w:rsidRDefault="00DF3F08" w:rsidP="0048193F">
            <w:pPr>
              <w:spacing w:after="0"/>
              <w:rPr>
                <w:rFonts w:eastAsia="Times New Roman" w:cs="Arial"/>
                <w:color w:val="auto"/>
                <w:spacing w:val="0"/>
                <w:sz w:val="20"/>
                <w:szCs w:val="20"/>
                <w:lang w:eastAsia="nb-NO"/>
              </w:rPr>
            </w:pPr>
            <w:r w:rsidRPr="00790B17">
              <w:rPr>
                <w:rFonts w:eastAsia="Times New Roman" w:cs="Arial"/>
                <w:color w:val="auto"/>
                <w:spacing w:val="0"/>
                <w:sz w:val="20"/>
                <w:szCs w:val="20"/>
                <w:lang w:eastAsia="nb-NO"/>
              </w:rPr>
              <w:t xml:space="preserve">Regnskapet viser et mindreforbruk sett opp mot revidert budsjett. Prosjektet «Brukerorientert informasjonsflyt og dialog» ble opprettet i 2019, men er vurdert </w:t>
            </w:r>
            <w:r w:rsidR="00B33636" w:rsidRPr="00790B17">
              <w:rPr>
                <w:rFonts w:eastAsia="Times New Roman" w:cs="Arial"/>
                <w:color w:val="auto"/>
                <w:spacing w:val="0"/>
                <w:sz w:val="20"/>
                <w:szCs w:val="20"/>
                <w:lang w:eastAsia="nb-NO"/>
              </w:rPr>
              <w:t xml:space="preserve">til </w:t>
            </w:r>
            <w:r w:rsidRPr="00790B17">
              <w:rPr>
                <w:rFonts w:eastAsia="Times New Roman" w:cs="Arial"/>
                <w:color w:val="auto"/>
                <w:spacing w:val="0"/>
                <w:sz w:val="20"/>
                <w:szCs w:val="20"/>
                <w:lang w:eastAsia="nb-NO"/>
              </w:rPr>
              <w:t xml:space="preserve">å være et driftsprosjekt. Kostnaden på 5 mill. kr ble derfor ompostert i sin helhet til drift i 2022. </w:t>
            </w:r>
            <w:r w:rsidR="00B33636" w:rsidRPr="00790B17">
              <w:rPr>
                <w:rFonts w:eastAsia="Times New Roman" w:cs="Arial"/>
                <w:color w:val="auto"/>
                <w:spacing w:val="0"/>
                <w:sz w:val="20"/>
                <w:szCs w:val="20"/>
                <w:lang w:eastAsia="nb-NO"/>
              </w:rPr>
              <w:t>Prosjektene</w:t>
            </w:r>
            <w:r w:rsidRPr="00790B17">
              <w:rPr>
                <w:rFonts w:eastAsia="Times New Roman" w:cs="Arial"/>
                <w:color w:val="auto"/>
                <w:spacing w:val="0"/>
                <w:sz w:val="20"/>
                <w:szCs w:val="20"/>
                <w:lang w:eastAsia="nb-NO"/>
              </w:rPr>
              <w:t xml:space="preserve"> velferdsteknologi, nytt serverrom på rådhuset og prosjektstyringssystem</w:t>
            </w:r>
            <w:r w:rsidR="00B33636" w:rsidRPr="00790B17">
              <w:rPr>
                <w:rFonts w:eastAsia="Times New Roman" w:cs="Arial"/>
                <w:color w:val="auto"/>
                <w:spacing w:val="0"/>
                <w:sz w:val="20"/>
                <w:szCs w:val="20"/>
                <w:lang w:eastAsia="nb-NO"/>
              </w:rPr>
              <w:t xml:space="preserve"> leverte på tid og kostnad i 2022.</w:t>
            </w:r>
          </w:p>
        </w:tc>
      </w:tr>
      <w:tr w:rsidR="00DF3F08" w:rsidRPr="00790B17" w14:paraId="7977FD4D" w14:textId="77777777" w:rsidTr="00A67281">
        <w:trPr>
          <w:trHeight w:val="837"/>
        </w:trPr>
        <w:tc>
          <w:tcPr>
            <w:tcW w:w="3300" w:type="dxa"/>
            <w:tcBorders>
              <w:top w:val="nil"/>
              <w:left w:val="nil"/>
              <w:bottom w:val="single" w:sz="4" w:space="0" w:color="F2F2F2"/>
              <w:right w:val="nil"/>
            </w:tcBorders>
            <w:shd w:val="clear" w:color="auto" w:fill="auto"/>
            <w:hideMark/>
          </w:tcPr>
          <w:p w14:paraId="661F4D80"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P30 Biler og maskiner eks. VAR</w:t>
            </w:r>
          </w:p>
        </w:tc>
        <w:tc>
          <w:tcPr>
            <w:tcW w:w="10445" w:type="dxa"/>
            <w:tcBorders>
              <w:top w:val="nil"/>
              <w:left w:val="nil"/>
              <w:bottom w:val="single" w:sz="4" w:space="0" w:color="F2F2F2"/>
              <w:right w:val="nil"/>
            </w:tcBorders>
            <w:shd w:val="clear" w:color="auto" w:fill="auto"/>
            <w:hideMark/>
          </w:tcPr>
          <w:p w14:paraId="59ED2381" w14:textId="12BE67CF" w:rsidR="007937EA"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De fleste innkjøp har gått etter planen. Udisponerte midler knyttes til en traktor med forsinket leveringstid, samt at overskytende midler fra innkjøp er flyttet til en udisponert</w:t>
            </w:r>
            <w:r w:rsidR="003259B1" w:rsidRPr="00790B17">
              <w:rPr>
                <w:rFonts w:eastAsia="Times New Roman" w:cs="Arial"/>
                <w:color w:val="000000"/>
                <w:spacing w:val="0"/>
                <w:sz w:val="20"/>
                <w:szCs w:val="20"/>
                <w:lang w:eastAsia="nb-NO"/>
              </w:rPr>
              <w:t>-</w:t>
            </w:r>
            <w:r w:rsidRPr="00790B17">
              <w:rPr>
                <w:rFonts w:eastAsia="Times New Roman" w:cs="Arial"/>
                <w:color w:val="000000"/>
                <w:spacing w:val="0"/>
                <w:sz w:val="20"/>
                <w:szCs w:val="20"/>
                <w:lang w:eastAsia="nb-NO"/>
              </w:rPr>
              <w:t>pott. </w:t>
            </w:r>
          </w:p>
        </w:tc>
      </w:tr>
      <w:tr w:rsidR="00DF3F08" w:rsidRPr="00790B17" w14:paraId="333EE7DC" w14:textId="77777777" w:rsidTr="00A67281">
        <w:trPr>
          <w:trHeight w:val="1008"/>
        </w:trPr>
        <w:tc>
          <w:tcPr>
            <w:tcW w:w="3300" w:type="dxa"/>
            <w:tcBorders>
              <w:top w:val="nil"/>
              <w:left w:val="nil"/>
              <w:bottom w:val="single" w:sz="4" w:space="0" w:color="F2F2F2"/>
              <w:right w:val="nil"/>
            </w:tcBorders>
            <w:shd w:val="clear" w:color="auto" w:fill="auto"/>
            <w:hideMark/>
          </w:tcPr>
          <w:p w14:paraId="0B3D7354"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P40 Trafikksikkerhet</w:t>
            </w:r>
          </w:p>
        </w:tc>
        <w:tc>
          <w:tcPr>
            <w:tcW w:w="10445" w:type="dxa"/>
            <w:tcBorders>
              <w:top w:val="nil"/>
              <w:left w:val="nil"/>
              <w:bottom w:val="single" w:sz="4" w:space="0" w:color="F2F2F2"/>
              <w:right w:val="nil"/>
            </w:tcBorders>
            <w:shd w:val="clear" w:color="auto" w:fill="auto"/>
            <w:hideMark/>
          </w:tcPr>
          <w:p w14:paraId="4F7E16D6" w14:textId="34037BB4"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Prosjektene er i hovedsak gjennomført som planlagt. Fortau Gamleveien ved Rasta utgår til fordel for ny løsning i samarbeid med Viken fylkeskommune. Midlene ble omdisponert til å forsere etablering av LED-lys. </w:t>
            </w:r>
          </w:p>
        </w:tc>
      </w:tr>
      <w:tr w:rsidR="00DF3F08" w:rsidRPr="00790B17" w14:paraId="32D7FED9" w14:textId="77777777" w:rsidTr="00A67281">
        <w:trPr>
          <w:trHeight w:val="436"/>
        </w:trPr>
        <w:tc>
          <w:tcPr>
            <w:tcW w:w="3300" w:type="dxa"/>
            <w:tcBorders>
              <w:top w:val="nil"/>
              <w:left w:val="nil"/>
              <w:bottom w:val="single" w:sz="4" w:space="0" w:color="F2F2F2"/>
              <w:right w:val="nil"/>
            </w:tcBorders>
            <w:shd w:val="clear" w:color="auto" w:fill="auto"/>
            <w:hideMark/>
          </w:tcPr>
          <w:p w14:paraId="0F51ADC7"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P46 Anlegg</w:t>
            </w:r>
          </w:p>
        </w:tc>
        <w:tc>
          <w:tcPr>
            <w:tcW w:w="10445" w:type="dxa"/>
            <w:tcBorders>
              <w:top w:val="nil"/>
              <w:left w:val="nil"/>
              <w:bottom w:val="single" w:sz="4" w:space="0" w:color="F2F2F2"/>
              <w:right w:val="nil"/>
            </w:tcBorders>
            <w:shd w:val="clear" w:color="auto" w:fill="auto"/>
            <w:hideMark/>
          </w:tcPr>
          <w:p w14:paraId="4B847060" w14:textId="1F4E5CBC"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Resultat er lavere enn budsjett pga. forsinkelser. Flere prosjekter er forskjøvet til 2023.  </w:t>
            </w:r>
          </w:p>
        </w:tc>
      </w:tr>
      <w:tr w:rsidR="00DF3F08" w:rsidRPr="00790B17" w14:paraId="524CA43E" w14:textId="77777777" w:rsidTr="00A67281">
        <w:trPr>
          <w:trHeight w:val="671"/>
        </w:trPr>
        <w:tc>
          <w:tcPr>
            <w:tcW w:w="3300" w:type="dxa"/>
            <w:tcBorders>
              <w:top w:val="nil"/>
              <w:left w:val="nil"/>
              <w:bottom w:val="single" w:sz="4" w:space="0" w:color="F2F2F2"/>
              <w:right w:val="nil"/>
            </w:tcBorders>
            <w:shd w:val="clear" w:color="auto" w:fill="auto"/>
            <w:hideMark/>
          </w:tcPr>
          <w:p w14:paraId="23589ADC"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P56 Bygg</w:t>
            </w:r>
          </w:p>
        </w:tc>
        <w:tc>
          <w:tcPr>
            <w:tcW w:w="10445" w:type="dxa"/>
            <w:tcBorders>
              <w:top w:val="nil"/>
              <w:left w:val="nil"/>
              <w:bottom w:val="single" w:sz="4" w:space="0" w:color="F2F2F2"/>
              <w:right w:val="nil"/>
            </w:tcBorders>
            <w:shd w:val="clear" w:color="auto" w:fill="auto"/>
            <w:hideMark/>
          </w:tcPr>
          <w:p w14:paraId="19399D1A" w14:textId="231A6E1C"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Forbruket er lavere enn budsjett</w:t>
            </w:r>
            <w:r w:rsidR="007937EA" w:rsidRPr="00790B17">
              <w:rPr>
                <w:rFonts w:eastAsia="Times New Roman" w:cs="Arial"/>
                <w:color w:val="000000"/>
                <w:spacing w:val="0"/>
                <w:sz w:val="20"/>
                <w:szCs w:val="20"/>
                <w:lang w:eastAsia="nb-NO"/>
              </w:rPr>
              <w:t>. Dette</w:t>
            </w:r>
            <w:r w:rsidRPr="00790B17">
              <w:rPr>
                <w:rFonts w:eastAsia="Times New Roman" w:cs="Arial"/>
                <w:color w:val="000000"/>
                <w:spacing w:val="0"/>
                <w:sz w:val="20"/>
                <w:szCs w:val="20"/>
                <w:lang w:eastAsia="nb-NO"/>
              </w:rPr>
              <w:t xml:space="preserve"> skyldes hovedsak</w:t>
            </w:r>
            <w:r w:rsidR="007937EA" w:rsidRPr="00790B17">
              <w:rPr>
                <w:rFonts w:eastAsia="Times New Roman" w:cs="Arial"/>
                <w:color w:val="000000"/>
                <w:spacing w:val="0"/>
                <w:sz w:val="20"/>
                <w:szCs w:val="20"/>
                <w:lang w:eastAsia="nb-NO"/>
              </w:rPr>
              <w:t>e</w:t>
            </w:r>
            <w:r w:rsidRPr="00790B17">
              <w:rPr>
                <w:rFonts w:eastAsia="Times New Roman" w:cs="Arial"/>
                <w:color w:val="000000"/>
                <w:spacing w:val="0"/>
                <w:sz w:val="20"/>
                <w:szCs w:val="20"/>
                <w:lang w:eastAsia="nb-NO"/>
              </w:rPr>
              <w:t>lig</w:t>
            </w:r>
            <w:r w:rsidR="007937EA" w:rsidRPr="00790B17">
              <w:rPr>
                <w:rFonts w:eastAsia="Times New Roman" w:cs="Arial"/>
                <w:color w:val="000000"/>
                <w:spacing w:val="0"/>
                <w:sz w:val="20"/>
                <w:szCs w:val="20"/>
                <w:lang w:eastAsia="nb-NO"/>
              </w:rPr>
              <w:t xml:space="preserve"> </w:t>
            </w:r>
            <w:r w:rsidRPr="00790B17">
              <w:rPr>
                <w:rFonts w:eastAsia="Times New Roman" w:cs="Arial"/>
                <w:color w:val="000000"/>
                <w:spacing w:val="0"/>
                <w:sz w:val="20"/>
                <w:szCs w:val="20"/>
                <w:lang w:eastAsia="nb-NO"/>
              </w:rPr>
              <w:t>forsinket leveranse.   </w:t>
            </w:r>
          </w:p>
        </w:tc>
      </w:tr>
      <w:tr w:rsidR="00DF3F08" w:rsidRPr="00790B17" w14:paraId="3BEE7B7F" w14:textId="77777777" w:rsidTr="00A67281">
        <w:trPr>
          <w:trHeight w:val="1008"/>
        </w:trPr>
        <w:tc>
          <w:tcPr>
            <w:tcW w:w="3300" w:type="dxa"/>
            <w:tcBorders>
              <w:top w:val="nil"/>
              <w:left w:val="nil"/>
              <w:bottom w:val="single" w:sz="4" w:space="0" w:color="F2F2F2"/>
              <w:right w:val="nil"/>
            </w:tcBorders>
            <w:shd w:val="clear" w:color="auto" w:fill="auto"/>
            <w:hideMark/>
          </w:tcPr>
          <w:p w14:paraId="6145C865"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P60 Kunst og utsmykning</w:t>
            </w:r>
          </w:p>
        </w:tc>
        <w:tc>
          <w:tcPr>
            <w:tcW w:w="10445" w:type="dxa"/>
            <w:tcBorders>
              <w:top w:val="nil"/>
              <w:left w:val="nil"/>
              <w:bottom w:val="single" w:sz="4" w:space="0" w:color="F2F2F2"/>
              <w:right w:val="nil"/>
            </w:tcBorders>
            <w:shd w:val="clear" w:color="auto" w:fill="auto"/>
            <w:hideMark/>
          </w:tcPr>
          <w:p w14:paraId="4D25BDC8"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Prosjektene finansieres ved overføring av midler fra byggeprosjektene. I tillegg ble det overført midler fra kunstfondet, som er avsluttet. Flere av kunstprosjektene vil bli avsluttet i 2023. Det er derfor viktig at budsjettmidler tildelt kunstprosjektene blir overført til neste år.</w:t>
            </w:r>
          </w:p>
        </w:tc>
      </w:tr>
      <w:tr w:rsidR="00DF3F08" w:rsidRPr="00790B17" w14:paraId="0FFDDD15" w14:textId="77777777" w:rsidTr="00A67281">
        <w:trPr>
          <w:trHeight w:val="384"/>
        </w:trPr>
        <w:tc>
          <w:tcPr>
            <w:tcW w:w="3300" w:type="dxa"/>
            <w:tcBorders>
              <w:top w:val="nil"/>
              <w:left w:val="nil"/>
              <w:bottom w:val="single" w:sz="4" w:space="0" w:color="F2F2F2"/>
              <w:right w:val="nil"/>
            </w:tcBorders>
            <w:shd w:val="clear" w:color="auto" w:fill="auto"/>
            <w:hideMark/>
          </w:tcPr>
          <w:p w14:paraId="470488CF"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P80 Vannforsyning</w:t>
            </w:r>
          </w:p>
        </w:tc>
        <w:tc>
          <w:tcPr>
            <w:tcW w:w="10445" w:type="dxa"/>
            <w:tcBorders>
              <w:top w:val="nil"/>
              <w:left w:val="nil"/>
              <w:bottom w:val="single" w:sz="4" w:space="0" w:color="F2F2F2"/>
              <w:right w:val="nil"/>
            </w:tcBorders>
            <w:shd w:val="clear" w:color="auto" w:fill="auto"/>
            <w:hideMark/>
          </w:tcPr>
          <w:p w14:paraId="14014697" w14:textId="180F045B"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 xml:space="preserve">Forbruket er lavere enn budsjett pga. </w:t>
            </w:r>
            <w:r w:rsidR="007937EA" w:rsidRPr="00790B17">
              <w:rPr>
                <w:rFonts w:eastAsia="Times New Roman" w:cs="Arial"/>
                <w:color w:val="000000"/>
                <w:spacing w:val="0"/>
                <w:sz w:val="20"/>
                <w:szCs w:val="20"/>
                <w:lang w:eastAsia="nb-NO"/>
              </w:rPr>
              <w:t xml:space="preserve">at </w:t>
            </w:r>
            <w:r w:rsidRPr="00790B17">
              <w:rPr>
                <w:rFonts w:eastAsia="Times New Roman" w:cs="Arial"/>
                <w:color w:val="000000"/>
                <w:spacing w:val="0"/>
                <w:sz w:val="20"/>
                <w:szCs w:val="20"/>
                <w:lang w:eastAsia="nb-NO"/>
              </w:rPr>
              <w:t>flere prosjekter er forsinket og forskjøvet til 2023.    </w:t>
            </w:r>
          </w:p>
        </w:tc>
      </w:tr>
      <w:tr w:rsidR="00DF3F08" w:rsidRPr="00790B17" w14:paraId="276F47A6" w14:textId="77777777" w:rsidTr="00A67281">
        <w:trPr>
          <w:trHeight w:val="671"/>
        </w:trPr>
        <w:tc>
          <w:tcPr>
            <w:tcW w:w="3300" w:type="dxa"/>
            <w:tcBorders>
              <w:top w:val="nil"/>
              <w:left w:val="nil"/>
              <w:bottom w:val="single" w:sz="4" w:space="0" w:color="F2F2F2"/>
              <w:right w:val="nil"/>
            </w:tcBorders>
            <w:shd w:val="clear" w:color="auto" w:fill="auto"/>
            <w:hideMark/>
          </w:tcPr>
          <w:p w14:paraId="19173A62"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P84 Overvann og vassdrag</w:t>
            </w:r>
          </w:p>
        </w:tc>
        <w:tc>
          <w:tcPr>
            <w:tcW w:w="10445" w:type="dxa"/>
            <w:tcBorders>
              <w:top w:val="nil"/>
              <w:left w:val="nil"/>
              <w:bottom w:val="single" w:sz="4" w:space="0" w:color="F2F2F2"/>
              <w:right w:val="nil"/>
            </w:tcBorders>
            <w:shd w:val="clear" w:color="auto" w:fill="auto"/>
            <w:hideMark/>
          </w:tcPr>
          <w:p w14:paraId="2B278D95" w14:textId="18BD5022"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Forbruket er lavere enn budsjett pga. forsinket leveranse og bestillinger som utløses pga. lang leveringstid. </w:t>
            </w:r>
          </w:p>
        </w:tc>
      </w:tr>
      <w:tr w:rsidR="00DF3F08" w:rsidRPr="00790B17" w14:paraId="3F9909C3" w14:textId="77777777" w:rsidTr="00A67281">
        <w:trPr>
          <w:trHeight w:val="671"/>
        </w:trPr>
        <w:tc>
          <w:tcPr>
            <w:tcW w:w="3300" w:type="dxa"/>
            <w:tcBorders>
              <w:top w:val="nil"/>
              <w:left w:val="nil"/>
              <w:bottom w:val="nil"/>
              <w:right w:val="nil"/>
            </w:tcBorders>
            <w:shd w:val="clear" w:color="auto" w:fill="auto"/>
            <w:hideMark/>
          </w:tcPr>
          <w:p w14:paraId="731C7FD2" w14:textId="77777777"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P88 Avløp/overvann</w:t>
            </w:r>
          </w:p>
        </w:tc>
        <w:tc>
          <w:tcPr>
            <w:tcW w:w="10445" w:type="dxa"/>
            <w:tcBorders>
              <w:top w:val="nil"/>
              <w:left w:val="nil"/>
              <w:bottom w:val="nil"/>
              <w:right w:val="nil"/>
            </w:tcBorders>
            <w:shd w:val="clear" w:color="auto" w:fill="auto"/>
            <w:hideMark/>
          </w:tcPr>
          <w:p w14:paraId="2760974C" w14:textId="7A486E63" w:rsidR="00DF3F08" w:rsidRPr="00790B17" w:rsidRDefault="00DF3F08" w:rsidP="0048193F">
            <w:pPr>
              <w:spacing w:after="0"/>
              <w:rPr>
                <w:rFonts w:eastAsia="Times New Roman" w:cs="Arial"/>
                <w:color w:val="000000"/>
                <w:spacing w:val="0"/>
                <w:sz w:val="20"/>
                <w:szCs w:val="20"/>
                <w:lang w:eastAsia="nb-NO"/>
              </w:rPr>
            </w:pPr>
            <w:r w:rsidRPr="00790B17">
              <w:rPr>
                <w:rFonts w:eastAsia="Times New Roman" w:cs="Arial"/>
                <w:color w:val="000000"/>
                <w:spacing w:val="0"/>
                <w:sz w:val="20"/>
                <w:szCs w:val="20"/>
                <w:lang w:eastAsia="nb-NO"/>
              </w:rPr>
              <w:t>Forbruket er lavere enn budsjett pga. forsinket leveranse og bestillinger som utløses pga. lang leveringstid.  </w:t>
            </w:r>
          </w:p>
        </w:tc>
      </w:tr>
    </w:tbl>
    <w:p w14:paraId="0ABC62AD" w14:textId="1EED20EC" w:rsidR="00DA5CCF" w:rsidRPr="00EE4A67" w:rsidRDefault="00DA5CCF" w:rsidP="0048193F">
      <w:pPr>
        <w:pStyle w:val="Overskrift2"/>
      </w:pPr>
      <w:bookmarkStart w:id="225" w:name="_Toc100145933"/>
      <w:bookmarkStart w:id="226" w:name="_Toc101694931"/>
      <w:bookmarkStart w:id="227" w:name="_Toc132639751"/>
      <w:r w:rsidRPr="00EE4A67">
        <w:lastRenderedPageBreak/>
        <w:t>Investeringer i V-prosjekter Bygg</w:t>
      </w:r>
      <w:bookmarkEnd w:id="225"/>
      <w:bookmarkEnd w:id="226"/>
      <w:bookmarkEnd w:id="227"/>
    </w:p>
    <w:p w14:paraId="78223513" w14:textId="13402628" w:rsidR="00DA5CCF" w:rsidRDefault="003E2086" w:rsidP="0048193F">
      <w:pPr>
        <w:rPr>
          <w:color w:val="auto"/>
        </w:rPr>
      </w:pPr>
      <w:r w:rsidRPr="004634D8">
        <w:rPr>
          <w:color w:val="auto"/>
        </w:rPr>
        <w:t>Regnskapet for 2022</w:t>
      </w:r>
      <w:r w:rsidR="00DA5CCF" w:rsidRPr="004634D8">
        <w:rPr>
          <w:color w:val="auto"/>
        </w:rPr>
        <w:t xml:space="preserve"> viser at det ble investert for </w:t>
      </w:r>
      <w:r w:rsidR="004634D8" w:rsidRPr="004634D8">
        <w:rPr>
          <w:color w:val="auto"/>
        </w:rPr>
        <w:t xml:space="preserve">1,076 mrd. </w:t>
      </w:r>
      <w:r w:rsidR="00DA5CCF" w:rsidRPr="004634D8">
        <w:rPr>
          <w:color w:val="auto"/>
        </w:rPr>
        <w:t>kr til prosjekter innenfor bygg</w:t>
      </w:r>
      <w:r w:rsidR="00DA5CCF">
        <w:rPr>
          <w:color w:val="auto"/>
        </w:rPr>
        <w:t>.</w:t>
      </w:r>
      <w:r w:rsidR="00DA5CCF" w:rsidRPr="00A3488A">
        <w:rPr>
          <w:color w:val="auto"/>
        </w:rPr>
        <w:t xml:space="preserve"> Sett opp mot revidert budsjett for 2021 medfører dette et mindreforbruk på </w:t>
      </w:r>
      <w:r w:rsidR="004634D8" w:rsidRPr="00A3488A">
        <w:rPr>
          <w:color w:val="auto"/>
        </w:rPr>
        <w:t>25,3</w:t>
      </w:r>
      <w:r w:rsidR="00DA5CCF" w:rsidRPr="00A3488A">
        <w:rPr>
          <w:color w:val="auto"/>
        </w:rPr>
        <w:t xml:space="preserve"> mill. </w:t>
      </w:r>
      <w:r w:rsidR="00A3488A" w:rsidRPr="00A3488A">
        <w:rPr>
          <w:color w:val="auto"/>
        </w:rPr>
        <w:t>kr.</w:t>
      </w:r>
    </w:p>
    <w:p w14:paraId="766EB5ED" w14:textId="6B20C5B5" w:rsidR="008548A7" w:rsidRDefault="00B6167C" w:rsidP="0048193F">
      <w:pPr>
        <w:rPr>
          <w:color w:val="auto"/>
        </w:rPr>
      </w:pPr>
      <w:r>
        <w:rPr>
          <w:noProof/>
        </w:rPr>
        <w:drawing>
          <wp:inline distT="0" distB="0" distL="0" distR="0" wp14:anchorId="0879FC56" wp14:editId="33BC448B">
            <wp:extent cx="8603615" cy="3803650"/>
            <wp:effectExtent l="0" t="0" r="6985" b="635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603615" cy="3803650"/>
                    </a:xfrm>
                    <a:prstGeom prst="rect">
                      <a:avLst/>
                    </a:prstGeom>
                  </pic:spPr>
                </pic:pic>
              </a:graphicData>
            </a:graphic>
          </wp:inline>
        </w:drawing>
      </w:r>
    </w:p>
    <w:p w14:paraId="634D989A" w14:textId="77777777" w:rsidR="008548A7" w:rsidRDefault="008548A7" w:rsidP="0048193F">
      <w:pPr>
        <w:spacing w:after="200"/>
        <w:rPr>
          <w:color w:val="auto"/>
        </w:rPr>
      </w:pPr>
      <w:r>
        <w:rPr>
          <w:color w:val="auto"/>
        </w:rPr>
        <w:br w:type="page"/>
      </w:r>
    </w:p>
    <w:p w14:paraId="720B8142" w14:textId="3C6E2855" w:rsidR="002E280B" w:rsidRDefault="002E280B" w:rsidP="0048193F">
      <w:pPr>
        <w:spacing w:after="200"/>
        <w:rPr>
          <w:color w:val="auto"/>
        </w:rPr>
      </w:pPr>
      <w:r>
        <w:rPr>
          <w:noProof/>
        </w:rPr>
        <w:lastRenderedPageBreak/>
        <w:drawing>
          <wp:inline distT="0" distB="0" distL="0" distR="0" wp14:anchorId="690E0D8F" wp14:editId="72BDC71F">
            <wp:extent cx="8534400" cy="53340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00"/>
                    <a:stretch/>
                  </pic:blipFill>
                  <pic:spPr bwMode="auto">
                    <a:xfrm>
                      <a:off x="0" y="0"/>
                      <a:ext cx="8534400" cy="533400"/>
                    </a:xfrm>
                    <a:prstGeom prst="rect">
                      <a:avLst/>
                    </a:prstGeom>
                    <a:ln>
                      <a:noFill/>
                    </a:ln>
                    <a:extLst>
                      <a:ext uri="{53640926-AAD7-44D8-BBD7-CCE9431645EC}">
                        <a14:shadowObscured xmlns:a14="http://schemas.microsoft.com/office/drawing/2010/main"/>
                      </a:ext>
                    </a:extLst>
                  </pic:spPr>
                </pic:pic>
              </a:graphicData>
            </a:graphic>
          </wp:inline>
        </w:drawing>
      </w:r>
    </w:p>
    <w:p w14:paraId="464BF5C8" w14:textId="24E3B62D" w:rsidR="00696B3F" w:rsidRDefault="00160FD0" w:rsidP="0048193F">
      <w:pPr>
        <w:rPr>
          <w:color w:val="auto"/>
        </w:rPr>
      </w:pPr>
      <w:r>
        <w:rPr>
          <w:noProof/>
        </w:rPr>
        <w:drawing>
          <wp:inline distT="0" distB="0" distL="0" distR="0" wp14:anchorId="4ED0A4BA" wp14:editId="40624898">
            <wp:extent cx="8603615" cy="3721100"/>
            <wp:effectExtent l="0" t="0" r="698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603615" cy="3721100"/>
                    </a:xfrm>
                    <a:prstGeom prst="rect">
                      <a:avLst/>
                    </a:prstGeom>
                  </pic:spPr>
                </pic:pic>
              </a:graphicData>
            </a:graphic>
          </wp:inline>
        </w:drawing>
      </w:r>
    </w:p>
    <w:p w14:paraId="29CEA8F3" w14:textId="166E1842" w:rsidR="00160FD0" w:rsidRDefault="00160FD0" w:rsidP="0048193F">
      <w:pPr>
        <w:spacing w:after="200"/>
        <w:rPr>
          <w:noProof/>
        </w:rPr>
      </w:pPr>
      <w:r>
        <w:rPr>
          <w:noProof/>
        </w:rPr>
        <w:br w:type="page"/>
      </w:r>
    </w:p>
    <w:tbl>
      <w:tblPr>
        <w:tblW w:w="13135" w:type="dxa"/>
        <w:tblCellMar>
          <w:left w:w="70" w:type="dxa"/>
          <w:right w:w="70" w:type="dxa"/>
        </w:tblCellMar>
        <w:tblLook w:val="04A0" w:firstRow="1" w:lastRow="0" w:firstColumn="1" w:lastColumn="0" w:noHBand="0" w:noVBand="1"/>
      </w:tblPr>
      <w:tblGrid>
        <w:gridCol w:w="1200"/>
        <w:gridCol w:w="2743"/>
        <w:gridCol w:w="8951"/>
        <w:gridCol w:w="241"/>
      </w:tblGrid>
      <w:tr w:rsidR="00F37C6C" w:rsidRPr="00160FD0" w14:paraId="327ADB73" w14:textId="77777777" w:rsidTr="00085E18">
        <w:trPr>
          <w:gridAfter w:val="1"/>
          <w:wAfter w:w="241" w:type="dxa"/>
          <w:trHeight w:val="321"/>
          <w:tblHeader/>
        </w:trPr>
        <w:tc>
          <w:tcPr>
            <w:tcW w:w="1200" w:type="dxa"/>
            <w:tcBorders>
              <w:top w:val="nil"/>
              <w:left w:val="nil"/>
              <w:bottom w:val="single" w:sz="4" w:space="0" w:color="auto"/>
              <w:right w:val="nil"/>
            </w:tcBorders>
            <w:shd w:val="clear" w:color="auto" w:fill="auto"/>
            <w:hideMark/>
          </w:tcPr>
          <w:p w14:paraId="0ED0113E" w14:textId="77777777" w:rsidR="00F37C6C" w:rsidRPr="00160FD0" w:rsidRDefault="00F37C6C" w:rsidP="0048193F">
            <w:pPr>
              <w:spacing w:after="0"/>
              <w:rPr>
                <w:rFonts w:eastAsia="Times New Roman" w:cs="Arial"/>
                <w:b/>
                <w:bCs/>
                <w:color w:val="000000"/>
                <w:spacing w:val="0"/>
                <w:sz w:val="20"/>
                <w:szCs w:val="20"/>
                <w:lang w:eastAsia="nb-NO"/>
              </w:rPr>
            </w:pPr>
            <w:r w:rsidRPr="00160FD0">
              <w:rPr>
                <w:rFonts w:eastAsia="Times New Roman" w:cs="Arial"/>
                <w:b/>
                <w:bCs/>
                <w:color w:val="000000"/>
                <w:spacing w:val="0"/>
                <w:sz w:val="20"/>
                <w:szCs w:val="20"/>
                <w:lang w:eastAsia="nb-NO"/>
              </w:rPr>
              <w:lastRenderedPageBreak/>
              <w:t>Prosjekt</w:t>
            </w:r>
          </w:p>
        </w:tc>
        <w:tc>
          <w:tcPr>
            <w:tcW w:w="2743" w:type="dxa"/>
            <w:tcBorders>
              <w:top w:val="nil"/>
              <w:left w:val="nil"/>
              <w:bottom w:val="single" w:sz="4" w:space="0" w:color="auto"/>
              <w:right w:val="nil"/>
            </w:tcBorders>
            <w:shd w:val="clear" w:color="auto" w:fill="auto"/>
            <w:hideMark/>
          </w:tcPr>
          <w:p w14:paraId="5F323E7B" w14:textId="77777777" w:rsidR="00F37C6C" w:rsidRPr="00160FD0" w:rsidRDefault="00F37C6C" w:rsidP="0048193F">
            <w:pPr>
              <w:spacing w:after="0"/>
              <w:rPr>
                <w:rFonts w:eastAsia="Times New Roman" w:cs="Arial"/>
                <w:b/>
                <w:bCs/>
                <w:color w:val="000000"/>
                <w:spacing w:val="0"/>
                <w:sz w:val="20"/>
                <w:szCs w:val="20"/>
                <w:lang w:eastAsia="nb-NO"/>
              </w:rPr>
            </w:pPr>
            <w:r w:rsidRPr="00160FD0">
              <w:rPr>
                <w:rFonts w:eastAsia="Times New Roman" w:cs="Arial"/>
                <w:b/>
                <w:bCs/>
                <w:color w:val="000000"/>
                <w:spacing w:val="0"/>
                <w:sz w:val="20"/>
                <w:szCs w:val="20"/>
                <w:lang w:eastAsia="nb-NO"/>
              </w:rPr>
              <w:t>Prosjektnavn</w:t>
            </w:r>
          </w:p>
        </w:tc>
        <w:tc>
          <w:tcPr>
            <w:tcW w:w="8951" w:type="dxa"/>
            <w:tcBorders>
              <w:top w:val="nil"/>
              <w:left w:val="nil"/>
              <w:bottom w:val="single" w:sz="4" w:space="0" w:color="auto"/>
              <w:right w:val="nil"/>
            </w:tcBorders>
            <w:shd w:val="clear" w:color="auto" w:fill="auto"/>
            <w:hideMark/>
          </w:tcPr>
          <w:p w14:paraId="2593CF0D" w14:textId="77777777" w:rsidR="00F37C6C" w:rsidRPr="00160FD0" w:rsidRDefault="00F37C6C" w:rsidP="0048193F">
            <w:pPr>
              <w:spacing w:after="0"/>
              <w:rPr>
                <w:rFonts w:eastAsia="Times New Roman" w:cs="Arial"/>
                <w:b/>
                <w:bCs/>
                <w:color w:val="000000"/>
                <w:spacing w:val="0"/>
                <w:sz w:val="20"/>
                <w:szCs w:val="20"/>
                <w:lang w:eastAsia="nb-NO"/>
              </w:rPr>
            </w:pPr>
            <w:r w:rsidRPr="00160FD0">
              <w:rPr>
                <w:rFonts w:eastAsia="Times New Roman" w:cs="Arial"/>
                <w:b/>
                <w:bCs/>
                <w:color w:val="000000"/>
                <w:spacing w:val="0"/>
                <w:sz w:val="20"/>
                <w:szCs w:val="20"/>
                <w:lang w:eastAsia="nb-NO"/>
              </w:rPr>
              <w:t>Statusvurdering</w:t>
            </w:r>
          </w:p>
        </w:tc>
      </w:tr>
      <w:tr w:rsidR="00F37C6C" w:rsidRPr="00160FD0" w14:paraId="12BC6368" w14:textId="77777777" w:rsidTr="00085E18">
        <w:trPr>
          <w:gridAfter w:val="1"/>
          <w:wAfter w:w="241" w:type="dxa"/>
          <w:trHeight w:val="266"/>
        </w:trPr>
        <w:tc>
          <w:tcPr>
            <w:tcW w:w="1200" w:type="dxa"/>
            <w:tcBorders>
              <w:top w:val="single" w:sz="4" w:space="0" w:color="auto"/>
              <w:left w:val="nil"/>
              <w:bottom w:val="single" w:sz="4" w:space="0" w:color="D9D9D9" w:themeColor="background1" w:themeShade="D9"/>
              <w:right w:val="nil"/>
            </w:tcBorders>
            <w:shd w:val="clear" w:color="auto" w:fill="auto"/>
            <w:hideMark/>
          </w:tcPr>
          <w:p w14:paraId="2E41875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BP0BHG</w:t>
            </w:r>
          </w:p>
        </w:tc>
        <w:tc>
          <w:tcPr>
            <w:tcW w:w="2743" w:type="dxa"/>
            <w:tcBorders>
              <w:top w:val="single" w:sz="4" w:space="0" w:color="auto"/>
              <w:left w:val="nil"/>
              <w:bottom w:val="single" w:sz="4" w:space="0" w:color="D9D9D9" w:themeColor="background1" w:themeShade="D9"/>
              <w:right w:val="nil"/>
            </w:tcBorders>
            <w:shd w:val="clear" w:color="auto" w:fill="auto"/>
            <w:hideMark/>
          </w:tcPr>
          <w:p w14:paraId="22F125A4"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BP0 - barnehagebygg</w:t>
            </w:r>
          </w:p>
        </w:tc>
        <w:tc>
          <w:tcPr>
            <w:tcW w:w="8951" w:type="dxa"/>
            <w:tcBorders>
              <w:top w:val="single" w:sz="4" w:space="0" w:color="auto"/>
              <w:left w:val="nil"/>
              <w:bottom w:val="single" w:sz="4" w:space="0" w:color="D9D9D9" w:themeColor="background1" w:themeShade="D9"/>
              <w:right w:val="nil"/>
            </w:tcBorders>
            <w:shd w:val="clear" w:color="auto" w:fill="auto"/>
            <w:hideMark/>
          </w:tcPr>
          <w:p w14:paraId="24D4D504" w14:textId="77777777" w:rsidR="00B62559"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Barnehage 2024, Skårerbyen: Forhandlingene er i sluttfasen. Barnehage - 2026: Ikke startet.</w:t>
            </w:r>
          </w:p>
          <w:p w14:paraId="183DB7AF" w14:textId="02B996A4"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 </w:t>
            </w:r>
          </w:p>
        </w:tc>
      </w:tr>
      <w:tr w:rsidR="00F37C6C" w:rsidRPr="00160FD0" w14:paraId="5F2E536F" w14:textId="77777777" w:rsidTr="00085E18">
        <w:trPr>
          <w:gridAfter w:val="1"/>
          <w:wAfter w:w="241" w:type="dxa"/>
          <w:trHeight w:val="86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03E5469"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BP0Helse</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23932DC"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BP0 - helse og omsorgsbygg</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760FF48" w14:textId="5CA3B810"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Prosjektet gjelder rehabilitering av kjøkkenet på Lørenskog sykehjem. Utredning, prosjektering og avklaring pågår. Prosjektet er forsinket pga. kapasitetsutfordringer, men er forventet gjennomført i 2023.</w:t>
            </w:r>
          </w:p>
        </w:tc>
      </w:tr>
      <w:tr w:rsidR="00F37C6C" w:rsidRPr="00160FD0" w14:paraId="0AA4D557" w14:textId="77777777" w:rsidTr="00085E18">
        <w:trPr>
          <w:gridAfter w:val="1"/>
          <w:wAfter w:w="241" w:type="dxa"/>
          <w:trHeight w:val="32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F43A0EB"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BP0Skole</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08117D0"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BP0 - skolebygg</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37B4221" w14:textId="6339B6CB"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Det er igangsatt felles reguleringsprosess for Åsen og Løkenåsen skole. </w:t>
            </w:r>
          </w:p>
        </w:tc>
      </w:tr>
      <w:tr w:rsidR="00F37C6C" w:rsidRPr="00160FD0" w14:paraId="7D004228" w14:textId="77777777" w:rsidTr="00085E18">
        <w:trPr>
          <w:gridAfter w:val="1"/>
          <w:wAfter w:w="241" w:type="dxa"/>
          <w:trHeight w:val="32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0992CEA"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V1303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F5D03B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Vasshjulet Losby (K6625)</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E6392B6" w14:textId="13E40B6E"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BP3 </w:t>
            </w:r>
            <w:r w:rsidR="00984D8B" w:rsidRPr="00160FD0">
              <w:rPr>
                <w:rFonts w:eastAsia="Times New Roman" w:cs="Arial"/>
                <w:color w:val="000000"/>
                <w:spacing w:val="0"/>
                <w:sz w:val="20"/>
                <w:szCs w:val="20"/>
                <w:lang w:eastAsia="nb-NO"/>
              </w:rPr>
              <w:t>slutt</w:t>
            </w:r>
            <w:r w:rsidRPr="00160FD0">
              <w:rPr>
                <w:rFonts w:eastAsia="Times New Roman" w:cs="Arial"/>
                <w:color w:val="000000"/>
                <w:spacing w:val="0"/>
                <w:sz w:val="20"/>
                <w:szCs w:val="20"/>
                <w:lang w:eastAsia="nb-NO"/>
              </w:rPr>
              <w:t>sak planlegges fremlagt senest i løpet av 3. kvartal 2023.   </w:t>
            </w:r>
          </w:p>
        </w:tc>
      </w:tr>
      <w:tr w:rsidR="00F37C6C" w:rsidRPr="00160FD0" w14:paraId="4146E933" w14:textId="77777777" w:rsidTr="00085E18">
        <w:trPr>
          <w:gridAfter w:val="1"/>
          <w:wAfter w:w="241" w:type="dxa"/>
          <w:trHeight w:val="782"/>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DF6E40F"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V1403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397B9B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Fjellhamar skole, idretts- og svømmehall</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266CC94" w14:textId="77777777" w:rsidR="00F37C6C"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Skolebygget er overtatt som planlagt den 22.12.2022 og nå tatt i bruk med tilhørende utomhus-arealer. Framdriften på idrettshallen er noen uker bak opprinnelig plan og det jobbes med å hente inn forsinkelsen. </w:t>
            </w:r>
            <w:r w:rsidR="00E81B30" w:rsidRPr="00160FD0">
              <w:rPr>
                <w:rFonts w:eastAsia="Times New Roman" w:cs="Arial"/>
                <w:color w:val="000000"/>
                <w:spacing w:val="0"/>
                <w:sz w:val="20"/>
                <w:szCs w:val="20"/>
                <w:lang w:eastAsia="nb-NO"/>
              </w:rPr>
              <w:t xml:space="preserve">Sett opp mot revidert budsjett har prosjektet et negativt avvik på </w:t>
            </w:r>
            <w:r w:rsidR="00033275" w:rsidRPr="00160FD0">
              <w:rPr>
                <w:rFonts w:eastAsia="Times New Roman" w:cs="Arial"/>
                <w:color w:val="000000"/>
                <w:spacing w:val="0"/>
                <w:sz w:val="20"/>
                <w:szCs w:val="20"/>
                <w:lang w:eastAsia="nb-NO"/>
              </w:rPr>
              <w:t>31,2</w:t>
            </w:r>
            <w:r w:rsidR="00553740" w:rsidRPr="00160FD0">
              <w:rPr>
                <w:rFonts w:eastAsia="Times New Roman" w:cs="Arial"/>
                <w:color w:val="000000"/>
                <w:spacing w:val="0"/>
                <w:sz w:val="20"/>
                <w:szCs w:val="20"/>
                <w:lang w:eastAsia="nb-NO"/>
              </w:rPr>
              <w:t xml:space="preserve"> mill. kr. </w:t>
            </w:r>
            <w:r w:rsidR="00D40D8D" w:rsidRPr="00160FD0">
              <w:rPr>
                <w:rFonts w:eastAsia="Times New Roman" w:cs="Arial"/>
                <w:color w:val="000000"/>
                <w:spacing w:val="0"/>
                <w:sz w:val="20"/>
                <w:szCs w:val="20"/>
                <w:lang w:eastAsia="nb-NO"/>
              </w:rPr>
              <w:t xml:space="preserve">Dette </w:t>
            </w:r>
            <w:r w:rsidR="000629F1" w:rsidRPr="00160FD0">
              <w:rPr>
                <w:rFonts w:eastAsia="Times New Roman" w:cs="Arial"/>
                <w:color w:val="000000"/>
                <w:spacing w:val="0"/>
                <w:sz w:val="20"/>
                <w:szCs w:val="20"/>
                <w:lang w:eastAsia="nb-NO"/>
              </w:rPr>
              <w:t>skyldes</w:t>
            </w:r>
            <w:r w:rsidR="00D40D8D" w:rsidRPr="00160FD0">
              <w:rPr>
                <w:rFonts w:eastAsia="Times New Roman" w:cs="Arial"/>
                <w:color w:val="000000"/>
                <w:spacing w:val="0"/>
                <w:sz w:val="20"/>
                <w:szCs w:val="20"/>
                <w:lang w:eastAsia="nb-NO"/>
              </w:rPr>
              <w:t xml:space="preserve"> </w:t>
            </w:r>
            <w:r w:rsidR="00D90077" w:rsidRPr="00160FD0">
              <w:rPr>
                <w:rFonts w:eastAsia="Times New Roman" w:cs="Arial"/>
                <w:color w:val="000000"/>
                <w:spacing w:val="0"/>
                <w:sz w:val="20"/>
                <w:szCs w:val="20"/>
                <w:lang w:eastAsia="nb-NO"/>
              </w:rPr>
              <w:t xml:space="preserve">høyere kostnader enn </w:t>
            </w:r>
            <w:r w:rsidR="00AB034B" w:rsidRPr="00160FD0">
              <w:rPr>
                <w:rFonts w:eastAsia="Times New Roman" w:cs="Arial"/>
                <w:color w:val="000000"/>
                <w:spacing w:val="0"/>
                <w:sz w:val="20"/>
                <w:szCs w:val="20"/>
                <w:lang w:eastAsia="nb-NO"/>
              </w:rPr>
              <w:t>prognostisert for året 2022</w:t>
            </w:r>
            <w:r w:rsidR="002F09B8" w:rsidRPr="00160FD0">
              <w:rPr>
                <w:rFonts w:eastAsia="Times New Roman" w:cs="Arial"/>
                <w:color w:val="000000"/>
                <w:spacing w:val="0"/>
                <w:sz w:val="20"/>
                <w:szCs w:val="20"/>
                <w:lang w:eastAsia="nb-NO"/>
              </w:rPr>
              <w:t xml:space="preserve">. </w:t>
            </w:r>
            <w:r w:rsidR="000172FA" w:rsidRPr="00160FD0">
              <w:rPr>
                <w:rFonts w:eastAsia="Times New Roman" w:cs="Arial"/>
                <w:color w:val="000000"/>
                <w:spacing w:val="0"/>
                <w:sz w:val="20"/>
                <w:szCs w:val="20"/>
                <w:lang w:eastAsia="nb-NO"/>
              </w:rPr>
              <w:t>D</w:t>
            </w:r>
            <w:r w:rsidR="00AB034B" w:rsidRPr="00160FD0">
              <w:rPr>
                <w:rFonts w:eastAsia="Times New Roman" w:cs="Arial"/>
                <w:color w:val="000000"/>
                <w:spacing w:val="0"/>
                <w:sz w:val="20"/>
                <w:szCs w:val="20"/>
                <w:lang w:eastAsia="nb-NO"/>
              </w:rPr>
              <w:t>et rapporteres ikke på merforbruk samlet sett.</w:t>
            </w:r>
            <w:r w:rsidR="000629F1" w:rsidRPr="00160FD0">
              <w:rPr>
                <w:rFonts w:eastAsia="Times New Roman" w:cs="Arial"/>
                <w:color w:val="000000"/>
                <w:spacing w:val="0"/>
                <w:sz w:val="20"/>
                <w:szCs w:val="20"/>
                <w:lang w:eastAsia="nb-NO"/>
              </w:rPr>
              <w:t xml:space="preserve"> </w:t>
            </w:r>
            <w:r w:rsidR="00AB034B" w:rsidRPr="00160FD0">
              <w:rPr>
                <w:rFonts w:eastAsia="Times New Roman" w:cs="Arial"/>
                <w:color w:val="000000"/>
                <w:spacing w:val="0"/>
                <w:sz w:val="20"/>
                <w:szCs w:val="20"/>
                <w:lang w:eastAsia="nb-NO"/>
              </w:rPr>
              <w:t xml:space="preserve"> </w:t>
            </w:r>
          </w:p>
          <w:p w14:paraId="7EBD5A87" w14:textId="13FCC037" w:rsidR="00B62559" w:rsidRPr="00160FD0" w:rsidRDefault="00B62559" w:rsidP="0048193F">
            <w:pPr>
              <w:spacing w:after="0"/>
              <w:rPr>
                <w:rFonts w:eastAsia="Times New Roman" w:cs="Arial"/>
                <w:color w:val="000000"/>
                <w:spacing w:val="0"/>
                <w:sz w:val="20"/>
                <w:szCs w:val="20"/>
                <w:lang w:eastAsia="nb-NO"/>
              </w:rPr>
            </w:pPr>
          </w:p>
        </w:tc>
      </w:tr>
      <w:tr w:rsidR="00F37C6C" w:rsidRPr="00160FD0" w14:paraId="416F3A7C" w14:textId="77777777" w:rsidTr="00085E18">
        <w:trPr>
          <w:gridAfter w:val="1"/>
          <w:wAfter w:w="241" w:type="dxa"/>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86D229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V1601</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DD5E01C"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Lørenskog kirkegård og gravlund, utvidelse</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410394C6" w14:textId="69C70FB2"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BP3 </w:t>
            </w:r>
            <w:r w:rsidR="006C1FC2" w:rsidRPr="00160FD0">
              <w:rPr>
                <w:rFonts w:eastAsia="Times New Roman" w:cs="Arial"/>
                <w:color w:val="000000"/>
                <w:spacing w:val="0"/>
                <w:sz w:val="20"/>
                <w:szCs w:val="20"/>
                <w:lang w:eastAsia="nb-NO"/>
              </w:rPr>
              <w:t>slutt</w:t>
            </w:r>
            <w:r w:rsidRPr="00160FD0">
              <w:rPr>
                <w:rFonts w:eastAsia="Times New Roman" w:cs="Arial"/>
                <w:color w:val="000000"/>
                <w:spacing w:val="0"/>
                <w:sz w:val="20"/>
                <w:szCs w:val="20"/>
                <w:lang w:eastAsia="nb-NO"/>
              </w:rPr>
              <w:t>sak planlegges fremlagt senest i løpet av 3. kvartal 2023. </w:t>
            </w:r>
          </w:p>
        </w:tc>
      </w:tr>
      <w:tr w:rsidR="00F37C6C" w:rsidRPr="00160FD0" w14:paraId="1DD22C42" w14:textId="77777777" w:rsidTr="00085E18">
        <w:trPr>
          <w:gridAfter w:val="1"/>
          <w:wAfter w:w="241" w:type="dxa"/>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323769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V1602</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28A87DA"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Lørenskog sentrum, omsorgsboliger</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78AAB15" w14:textId="3E8BF9F2"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Prosjektet er ferdigstilt og BP3 </w:t>
            </w:r>
            <w:r w:rsidR="006C1FC2" w:rsidRPr="00160FD0">
              <w:rPr>
                <w:rFonts w:eastAsia="Times New Roman" w:cs="Arial"/>
                <w:color w:val="000000"/>
                <w:spacing w:val="0"/>
                <w:sz w:val="20"/>
                <w:szCs w:val="20"/>
                <w:lang w:eastAsia="nb-NO"/>
              </w:rPr>
              <w:t>slutt</w:t>
            </w:r>
            <w:r w:rsidRPr="00160FD0">
              <w:rPr>
                <w:rFonts w:eastAsia="Times New Roman" w:cs="Arial"/>
                <w:color w:val="000000"/>
                <w:spacing w:val="0"/>
                <w:sz w:val="20"/>
                <w:szCs w:val="20"/>
                <w:lang w:eastAsia="nb-NO"/>
              </w:rPr>
              <w:t>sak fremlegges i løpet 3. kvartal 2023.</w:t>
            </w:r>
          </w:p>
        </w:tc>
      </w:tr>
      <w:tr w:rsidR="00F37C6C" w:rsidRPr="00160FD0" w14:paraId="150892C4" w14:textId="77777777" w:rsidTr="00085E18">
        <w:trPr>
          <w:gridAfter w:val="1"/>
          <w:wAfter w:w="241" w:type="dxa"/>
          <w:trHeight w:val="86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2F89B8C"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V1603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6740CD9"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Sørlihavna, servicebygg</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1D1DA325" w14:textId="01925362"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Alle arbeider er ferdigstilt, og sluttprognose er over P85. BP3 </w:t>
            </w:r>
            <w:r w:rsidR="006C1FC2" w:rsidRPr="00160FD0">
              <w:rPr>
                <w:rFonts w:eastAsia="Times New Roman" w:cs="Arial"/>
                <w:color w:val="000000"/>
                <w:spacing w:val="0"/>
                <w:sz w:val="20"/>
                <w:szCs w:val="20"/>
                <w:lang w:eastAsia="nb-NO"/>
              </w:rPr>
              <w:t>slutt</w:t>
            </w:r>
            <w:r w:rsidRPr="00160FD0">
              <w:rPr>
                <w:rFonts w:eastAsia="Times New Roman" w:cs="Arial"/>
                <w:color w:val="000000"/>
                <w:spacing w:val="0"/>
                <w:sz w:val="20"/>
                <w:szCs w:val="20"/>
                <w:lang w:eastAsia="nb-NO"/>
              </w:rPr>
              <w:t>sak planlagt i løpet av tredje kvartal 2023. Forhandlinger vedr. sluttoppgjør gjennomført. Sluttsum forlikt. Tvist om renter etter sluttoppgjør er behandlet i forliksrådet 2022. </w:t>
            </w:r>
          </w:p>
        </w:tc>
      </w:tr>
      <w:tr w:rsidR="00F37C6C" w:rsidRPr="00160FD0" w14:paraId="6672059E" w14:textId="77777777" w:rsidTr="00085E18">
        <w:trPr>
          <w:gridAfter w:val="1"/>
          <w:wAfter w:w="241" w:type="dxa"/>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4F3384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V1613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1C1E14C"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Ny barnehage, Lørenskog sentrum (P711501)</w:t>
            </w:r>
          </w:p>
        </w:tc>
        <w:tc>
          <w:tcPr>
            <w:tcW w:w="8951"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5ECBF42" w14:textId="5225FC4B"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Prosjektet er ferdigstilt og det planlegges fremlagt BP3 sluttsak i løpet av </w:t>
            </w:r>
            <w:r w:rsidR="00E46C17" w:rsidRPr="00160FD0">
              <w:rPr>
                <w:rFonts w:eastAsia="Times New Roman" w:cs="Arial"/>
                <w:color w:val="000000"/>
                <w:spacing w:val="0"/>
                <w:sz w:val="20"/>
                <w:szCs w:val="20"/>
                <w:lang w:eastAsia="nb-NO"/>
              </w:rPr>
              <w:t>3. k</w:t>
            </w:r>
            <w:r w:rsidRPr="00160FD0">
              <w:rPr>
                <w:rFonts w:eastAsia="Times New Roman" w:cs="Arial"/>
                <w:color w:val="000000"/>
                <w:spacing w:val="0"/>
                <w:sz w:val="20"/>
                <w:szCs w:val="20"/>
                <w:lang w:eastAsia="nb-NO"/>
              </w:rPr>
              <w:t>vartal 2023. </w:t>
            </w:r>
          </w:p>
        </w:tc>
      </w:tr>
      <w:tr w:rsidR="00F37C6C" w:rsidRPr="00160FD0" w14:paraId="5E0409E5" w14:textId="77777777" w:rsidTr="00B62559">
        <w:trPr>
          <w:trHeight w:val="1176"/>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F4E6989"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V1713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E3393F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Automatisering av bygningsmassen</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5BBF8953" w14:textId="373E97C2"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Det arbeides med kravspesifikasjon og tilbudsunderlag på toppsystem SD anlegg i samarbeid med kommunens IKT avdeling. Toppsystemet er godkjent i arkitektturrådet. Sammen med IKT avdelingen arbeides det også med et felles adgangskontrollsystem for kommunens bygningsmasse.  Det arbeides med å ferdigstille automatiseringen av SD-anlegg på Rolvsrudhjemmet og Fjellhamar gård.</w:t>
            </w:r>
          </w:p>
        </w:tc>
      </w:tr>
      <w:tr w:rsidR="00F37C6C" w:rsidRPr="00160FD0" w14:paraId="6FB388F9" w14:textId="77777777" w:rsidTr="00085E18">
        <w:trPr>
          <w:trHeight w:val="32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BFC80B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V1801</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0E3B7B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Skårer Syd barnehage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3B0CA8C6" w14:textId="11469364"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Utarbeidelse av BP3 </w:t>
            </w:r>
            <w:r w:rsidR="006C1FC2" w:rsidRPr="00160FD0">
              <w:rPr>
                <w:rFonts w:eastAsia="Times New Roman" w:cs="Arial"/>
                <w:color w:val="000000"/>
                <w:spacing w:val="0"/>
                <w:sz w:val="20"/>
                <w:szCs w:val="20"/>
                <w:lang w:eastAsia="nb-NO"/>
              </w:rPr>
              <w:t>slutt</w:t>
            </w:r>
            <w:r w:rsidRPr="00160FD0">
              <w:rPr>
                <w:rFonts w:eastAsia="Times New Roman" w:cs="Arial"/>
                <w:color w:val="000000"/>
                <w:spacing w:val="0"/>
                <w:sz w:val="20"/>
                <w:szCs w:val="20"/>
                <w:lang w:eastAsia="nb-NO"/>
              </w:rPr>
              <w:t>sak planlagt fremlagt i</w:t>
            </w:r>
            <w:r w:rsidR="00AF51FB" w:rsidRPr="00160FD0">
              <w:rPr>
                <w:rFonts w:eastAsia="Times New Roman" w:cs="Arial"/>
                <w:color w:val="000000"/>
                <w:spacing w:val="0"/>
                <w:sz w:val="20"/>
                <w:szCs w:val="20"/>
                <w:lang w:eastAsia="nb-NO"/>
              </w:rPr>
              <w:t xml:space="preserve"> løpet av 3. kvartal</w:t>
            </w:r>
            <w:r w:rsidRPr="00160FD0">
              <w:rPr>
                <w:rFonts w:eastAsia="Times New Roman" w:cs="Arial"/>
                <w:color w:val="000000"/>
                <w:spacing w:val="0"/>
                <w:sz w:val="20"/>
                <w:szCs w:val="20"/>
                <w:lang w:eastAsia="nb-NO"/>
              </w:rPr>
              <w:t xml:space="preserve"> 2023.</w:t>
            </w:r>
          </w:p>
        </w:tc>
      </w:tr>
      <w:tr w:rsidR="00F37C6C" w:rsidRPr="00160FD0" w14:paraId="61C1D0D4"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59AA3FA"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V1803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891A0D6"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Kurland skole - rehabilitering</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75D4049C" w14:textId="5B912E2E"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Det er planlagt fremlagt BP3 sluttsak </w:t>
            </w:r>
            <w:r w:rsidR="00AF51FB" w:rsidRPr="00160FD0">
              <w:rPr>
                <w:rFonts w:eastAsia="Times New Roman" w:cs="Arial"/>
                <w:color w:val="000000"/>
                <w:spacing w:val="0"/>
                <w:sz w:val="20"/>
                <w:szCs w:val="20"/>
                <w:lang w:eastAsia="nb-NO"/>
              </w:rPr>
              <w:t xml:space="preserve">3. kvartal </w:t>
            </w:r>
            <w:r w:rsidRPr="00160FD0">
              <w:rPr>
                <w:rFonts w:eastAsia="Times New Roman" w:cs="Arial"/>
                <w:color w:val="000000"/>
                <w:spacing w:val="0"/>
                <w:sz w:val="20"/>
                <w:szCs w:val="20"/>
                <w:lang w:eastAsia="nb-NO"/>
              </w:rPr>
              <w:t>2023.</w:t>
            </w:r>
          </w:p>
        </w:tc>
      </w:tr>
      <w:tr w:rsidR="00F37C6C" w:rsidRPr="00160FD0" w14:paraId="15981BDA" w14:textId="77777777" w:rsidTr="00B62559">
        <w:trPr>
          <w:trHeight w:val="666"/>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3752E1B"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lastRenderedPageBreak/>
              <w:t>V1816</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1769A87"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Grønlia barnehage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5E12E2EA" w14:textId="17DCA0F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Prosjektet er overtatt. Sluttoppgjøret pågår parallelt med oppfølgning av feil og mangler. Det planlegges fremlagt BP3 sluttsak i </w:t>
            </w:r>
            <w:r w:rsidR="00AF51FB" w:rsidRPr="00160FD0">
              <w:rPr>
                <w:rFonts w:eastAsia="Times New Roman" w:cs="Arial"/>
                <w:color w:val="000000"/>
                <w:spacing w:val="0"/>
                <w:sz w:val="20"/>
                <w:szCs w:val="20"/>
                <w:lang w:eastAsia="nb-NO"/>
              </w:rPr>
              <w:t xml:space="preserve">4. kvartal </w:t>
            </w:r>
            <w:r w:rsidRPr="00160FD0">
              <w:rPr>
                <w:rFonts w:eastAsia="Times New Roman" w:cs="Arial"/>
                <w:color w:val="000000"/>
                <w:spacing w:val="0"/>
                <w:sz w:val="20"/>
                <w:szCs w:val="20"/>
                <w:lang w:eastAsia="nb-NO"/>
              </w:rPr>
              <w:t>2023. </w:t>
            </w:r>
          </w:p>
        </w:tc>
      </w:tr>
      <w:tr w:rsidR="00F37C6C" w:rsidRPr="00160FD0" w14:paraId="3DE5D924" w14:textId="77777777" w:rsidTr="00085E18">
        <w:trPr>
          <w:trHeight w:val="1148"/>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77142C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V1818</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1F1C8CB0"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Benterud skole - utvidelse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312A2496" w14:textId="77777777" w:rsidR="00F37C6C"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Prosjektet melder prognose innenfor P50, framdrift er i hovedsak på plan. Det pågår innvendige bygningsmessige arbeider </w:t>
            </w:r>
            <w:r w:rsidR="00E46C17" w:rsidRPr="00160FD0">
              <w:rPr>
                <w:rFonts w:eastAsia="Times New Roman" w:cs="Arial"/>
                <w:color w:val="000000"/>
                <w:spacing w:val="0"/>
                <w:sz w:val="20"/>
                <w:szCs w:val="20"/>
                <w:lang w:eastAsia="nb-NO"/>
              </w:rPr>
              <w:t>i</w:t>
            </w:r>
            <w:r w:rsidRPr="00160FD0">
              <w:rPr>
                <w:rFonts w:eastAsia="Times New Roman" w:cs="Arial"/>
                <w:color w:val="000000"/>
                <w:spacing w:val="0"/>
                <w:sz w:val="20"/>
                <w:szCs w:val="20"/>
                <w:lang w:eastAsia="nb-NO"/>
              </w:rPr>
              <w:t xml:space="preserve"> skolebygget. Ved flerbrukshallen er bunnplate og kjellervegger </w:t>
            </w:r>
            <w:r w:rsidR="00E46C17" w:rsidRPr="00160FD0">
              <w:rPr>
                <w:rFonts w:eastAsia="Times New Roman" w:cs="Arial"/>
                <w:color w:val="000000"/>
                <w:spacing w:val="0"/>
                <w:sz w:val="20"/>
                <w:szCs w:val="20"/>
                <w:lang w:eastAsia="nb-NO"/>
              </w:rPr>
              <w:t>ferdigstilt,</w:t>
            </w:r>
            <w:r w:rsidRPr="00160FD0">
              <w:rPr>
                <w:rFonts w:eastAsia="Times New Roman" w:cs="Arial"/>
                <w:color w:val="000000"/>
                <w:spacing w:val="0"/>
                <w:sz w:val="20"/>
                <w:szCs w:val="20"/>
                <w:lang w:eastAsia="nb-NO"/>
              </w:rPr>
              <w:t xml:space="preserve"> og råbygg montasje pågår. Overlevering av idrettsbygget til august 2023 som planlagt.</w:t>
            </w:r>
            <w:r w:rsidR="00E91F7F" w:rsidRPr="00160FD0">
              <w:rPr>
                <w:rFonts w:eastAsia="Times New Roman" w:cs="Arial"/>
                <w:color w:val="000000"/>
                <w:spacing w:val="0"/>
                <w:sz w:val="20"/>
                <w:szCs w:val="20"/>
                <w:lang w:eastAsia="nb-NO"/>
              </w:rPr>
              <w:t xml:space="preserve"> </w:t>
            </w:r>
            <w:r w:rsidR="009108D6" w:rsidRPr="00160FD0">
              <w:rPr>
                <w:rFonts w:eastAsia="Times New Roman" w:cs="Arial"/>
                <w:color w:val="000000"/>
                <w:spacing w:val="0"/>
                <w:sz w:val="20"/>
                <w:szCs w:val="20"/>
                <w:lang w:eastAsia="nb-NO"/>
              </w:rPr>
              <w:t xml:space="preserve">Mindreforbruk i 2022 på </w:t>
            </w:r>
            <w:r w:rsidR="003C2E6D" w:rsidRPr="00160FD0">
              <w:rPr>
                <w:rFonts w:eastAsia="Times New Roman" w:cs="Arial"/>
                <w:color w:val="000000"/>
                <w:spacing w:val="0"/>
                <w:sz w:val="20"/>
                <w:szCs w:val="20"/>
                <w:lang w:eastAsia="nb-NO"/>
              </w:rPr>
              <w:t>12,7 mill. kr</w:t>
            </w:r>
            <w:r w:rsidR="0099039C" w:rsidRPr="00160FD0">
              <w:rPr>
                <w:rFonts w:eastAsia="Times New Roman" w:cs="Arial"/>
                <w:color w:val="000000"/>
                <w:spacing w:val="0"/>
                <w:sz w:val="20"/>
                <w:szCs w:val="20"/>
                <w:lang w:eastAsia="nb-NO"/>
              </w:rPr>
              <w:t xml:space="preserve"> gjelder </w:t>
            </w:r>
            <w:r w:rsidR="0089101D" w:rsidRPr="00160FD0">
              <w:rPr>
                <w:rFonts w:eastAsia="Times New Roman" w:cs="Arial"/>
                <w:color w:val="000000"/>
                <w:spacing w:val="0"/>
                <w:sz w:val="20"/>
                <w:szCs w:val="20"/>
                <w:lang w:eastAsia="nb-NO"/>
              </w:rPr>
              <w:t xml:space="preserve">lavere forbruk enn forventet </w:t>
            </w:r>
            <w:r w:rsidR="005B3E94" w:rsidRPr="00160FD0">
              <w:rPr>
                <w:rFonts w:eastAsia="Times New Roman" w:cs="Arial"/>
                <w:color w:val="000000"/>
                <w:spacing w:val="0"/>
                <w:sz w:val="20"/>
                <w:szCs w:val="20"/>
                <w:lang w:eastAsia="nb-NO"/>
              </w:rPr>
              <w:t xml:space="preserve">i 2022. Budsjettet ble tatt ned </w:t>
            </w:r>
            <w:r w:rsidR="00F22353" w:rsidRPr="00160FD0">
              <w:rPr>
                <w:rFonts w:eastAsia="Times New Roman" w:cs="Arial"/>
                <w:color w:val="000000"/>
                <w:spacing w:val="0"/>
                <w:sz w:val="20"/>
                <w:szCs w:val="20"/>
                <w:lang w:eastAsia="nb-NO"/>
              </w:rPr>
              <w:t xml:space="preserve">noe </w:t>
            </w:r>
            <w:r w:rsidR="005B3E94" w:rsidRPr="00160FD0">
              <w:rPr>
                <w:rFonts w:eastAsia="Times New Roman" w:cs="Arial"/>
                <w:color w:val="000000"/>
                <w:spacing w:val="0"/>
                <w:sz w:val="20"/>
                <w:szCs w:val="20"/>
                <w:lang w:eastAsia="nb-NO"/>
              </w:rPr>
              <w:t xml:space="preserve">2. tertial, men </w:t>
            </w:r>
            <w:r w:rsidR="007A2785" w:rsidRPr="00160FD0">
              <w:rPr>
                <w:rFonts w:eastAsia="Times New Roman" w:cs="Arial"/>
                <w:color w:val="000000"/>
                <w:spacing w:val="0"/>
                <w:sz w:val="20"/>
                <w:szCs w:val="20"/>
                <w:lang w:eastAsia="nb-NO"/>
              </w:rPr>
              <w:t xml:space="preserve">kanskje ikke nok. </w:t>
            </w:r>
            <w:r w:rsidR="0089101D" w:rsidRPr="00160FD0">
              <w:rPr>
                <w:rFonts w:eastAsia="Times New Roman" w:cs="Arial"/>
                <w:color w:val="000000"/>
                <w:spacing w:val="0"/>
                <w:sz w:val="20"/>
                <w:szCs w:val="20"/>
                <w:lang w:eastAsia="nb-NO"/>
              </w:rPr>
              <w:t xml:space="preserve">  </w:t>
            </w:r>
            <w:r w:rsidR="0099039C" w:rsidRPr="00160FD0">
              <w:rPr>
                <w:rFonts w:eastAsia="Times New Roman" w:cs="Arial"/>
                <w:color w:val="000000"/>
                <w:spacing w:val="0"/>
                <w:sz w:val="20"/>
                <w:szCs w:val="20"/>
                <w:lang w:eastAsia="nb-NO"/>
              </w:rPr>
              <w:t xml:space="preserve"> </w:t>
            </w:r>
            <w:r w:rsidR="003C2E6D" w:rsidRPr="00160FD0">
              <w:rPr>
                <w:rFonts w:eastAsia="Times New Roman" w:cs="Arial"/>
                <w:color w:val="000000"/>
                <w:spacing w:val="0"/>
                <w:sz w:val="20"/>
                <w:szCs w:val="20"/>
                <w:lang w:eastAsia="nb-NO"/>
              </w:rPr>
              <w:t xml:space="preserve"> </w:t>
            </w:r>
          </w:p>
          <w:p w14:paraId="254E0A17" w14:textId="13E0C675" w:rsidR="00B62559" w:rsidRPr="00160FD0" w:rsidRDefault="00B62559" w:rsidP="0048193F">
            <w:pPr>
              <w:spacing w:after="0"/>
              <w:rPr>
                <w:rFonts w:eastAsia="Times New Roman" w:cs="Arial"/>
                <w:color w:val="000000"/>
                <w:spacing w:val="0"/>
                <w:sz w:val="20"/>
                <w:szCs w:val="20"/>
                <w:lang w:eastAsia="nb-NO"/>
              </w:rPr>
            </w:pPr>
          </w:p>
        </w:tc>
      </w:tr>
      <w:tr w:rsidR="00F37C6C" w:rsidRPr="00160FD0" w14:paraId="74957CD4"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5C80A2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V1902</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63B40DB"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Steinerud barnehage </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466509D2" w14:textId="77777777" w:rsidR="00F37C6C"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Prosjektet er overtatt. Sluttoppgjøret pågår parallelt med oppfølgning av feil og mangler. Det planlegges fremlagt BP3 sluttsak i </w:t>
            </w:r>
            <w:r w:rsidR="00E46C17" w:rsidRPr="00160FD0">
              <w:rPr>
                <w:rFonts w:eastAsia="Times New Roman" w:cs="Arial"/>
                <w:color w:val="000000"/>
                <w:spacing w:val="0"/>
                <w:sz w:val="20"/>
                <w:szCs w:val="20"/>
                <w:lang w:eastAsia="nb-NO"/>
              </w:rPr>
              <w:t xml:space="preserve">4. kvartal </w:t>
            </w:r>
            <w:r w:rsidRPr="00160FD0">
              <w:rPr>
                <w:rFonts w:eastAsia="Times New Roman" w:cs="Arial"/>
                <w:color w:val="000000"/>
                <w:spacing w:val="0"/>
                <w:sz w:val="20"/>
                <w:szCs w:val="20"/>
                <w:lang w:eastAsia="nb-NO"/>
              </w:rPr>
              <w:t>2023. </w:t>
            </w:r>
          </w:p>
          <w:p w14:paraId="3A33E99A" w14:textId="38CA5D2B" w:rsidR="00B62559" w:rsidRPr="00160FD0" w:rsidRDefault="00B62559" w:rsidP="0048193F">
            <w:pPr>
              <w:spacing w:after="0"/>
              <w:rPr>
                <w:rFonts w:eastAsia="Times New Roman" w:cs="Arial"/>
                <w:color w:val="000000"/>
                <w:spacing w:val="0"/>
                <w:sz w:val="20"/>
                <w:szCs w:val="20"/>
                <w:lang w:eastAsia="nb-NO"/>
              </w:rPr>
            </w:pPr>
          </w:p>
        </w:tc>
      </w:tr>
      <w:tr w:rsidR="00F37C6C" w:rsidRPr="00160FD0" w14:paraId="6A4FEE91" w14:textId="77777777" w:rsidTr="00085E18">
        <w:trPr>
          <w:trHeight w:val="32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5E2C096"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V1903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702FFC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Barnehage 2025</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2247FF0D" w14:textId="77777777" w:rsidR="00F37C6C"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Det er usikkerhet knyttet til planprosessen og reguleringsplanarbeid.  </w:t>
            </w:r>
          </w:p>
          <w:p w14:paraId="191C35FD" w14:textId="2D3696E8" w:rsidR="00B62559" w:rsidRPr="00160FD0" w:rsidRDefault="00B62559" w:rsidP="0048193F">
            <w:pPr>
              <w:spacing w:after="0"/>
              <w:rPr>
                <w:rFonts w:eastAsia="Times New Roman" w:cs="Arial"/>
                <w:color w:val="000000"/>
                <w:spacing w:val="0"/>
                <w:sz w:val="20"/>
                <w:szCs w:val="20"/>
                <w:lang w:eastAsia="nb-NO"/>
              </w:rPr>
            </w:pPr>
          </w:p>
        </w:tc>
      </w:tr>
      <w:tr w:rsidR="00F37C6C" w:rsidRPr="00160FD0" w14:paraId="6B986A39" w14:textId="77777777" w:rsidTr="00085E18">
        <w:trPr>
          <w:trHeight w:val="2015"/>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178031B5"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V1912</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BFF97F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Åsen skole - minimumstiltak</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07769756" w14:textId="187C77A9"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Ombyggingsarbeider for ventilasjon helsesøsterkontoret/ basen er avsluttet og ventilasjonen i drift. Nytt helsesøsterkontor på nedre skolen er også i drift. Ventilasjonsarbeidene på øvre og nedre skole samt diverse bygningstekniske arbeider er ferdig. Ventilasjonsanleggene er i drift. Kameraovervåking er oppgradert. Det er levert utebod for helsestasjon/basen.</w:t>
            </w:r>
            <w:r w:rsidR="001310C7" w:rsidRPr="00160FD0">
              <w:rPr>
                <w:rFonts w:eastAsia="Times New Roman" w:cs="Arial"/>
                <w:color w:val="000000"/>
                <w:spacing w:val="0"/>
                <w:sz w:val="20"/>
                <w:szCs w:val="20"/>
                <w:lang w:eastAsia="nb-NO"/>
              </w:rPr>
              <w:t xml:space="preserve"> To </w:t>
            </w:r>
            <w:r w:rsidRPr="00160FD0">
              <w:rPr>
                <w:rFonts w:eastAsia="Times New Roman" w:cs="Arial"/>
                <w:color w:val="000000"/>
                <w:spacing w:val="0"/>
                <w:sz w:val="20"/>
                <w:szCs w:val="20"/>
                <w:lang w:eastAsia="nb-NO"/>
              </w:rPr>
              <w:t xml:space="preserve">bommer er montert. Utebelysning oppgradert. Etter innspill fra skolen, drift og renhold </w:t>
            </w:r>
            <w:r w:rsidR="001310C7" w:rsidRPr="00160FD0">
              <w:rPr>
                <w:rFonts w:eastAsia="Times New Roman" w:cs="Arial"/>
                <w:color w:val="000000"/>
                <w:spacing w:val="0"/>
                <w:sz w:val="20"/>
                <w:szCs w:val="20"/>
                <w:lang w:eastAsia="nb-NO"/>
              </w:rPr>
              <w:t xml:space="preserve">er det </w:t>
            </w:r>
            <w:r w:rsidRPr="00160FD0">
              <w:rPr>
                <w:rFonts w:eastAsia="Times New Roman" w:cs="Arial"/>
                <w:color w:val="000000"/>
                <w:spacing w:val="0"/>
                <w:sz w:val="20"/>
                <w:szCs w:val="20"/>
                <w:lang w:eastAsia="nb-NO"/>
              </w:rPr>
              <w:t xml:space="preserve">gjennomført diverse HMS tiltak. Disse omfatter </w:t>
            </w:r>
            <w:r w:rsidR="00E46C17" w:rsidRPr="00160FD0">
              <w:rPr>
                <w:rFonts w:eastAsia="Times New Roman" w:cs="Arial"/>
                <w:color w:val="000000"/>
                <w:spacing w:val="0"/>
                <w:sz w:val="20"/>
                <w:szCs w:val="20"/>
                <w:lang w:eastAsia="nb-NO"/>
              </w:rPr>
              <w:t xml:space="preserve">blant </w:t>
            </w:r>
            <w:r w:rsidRPr="00160FD0">
              <w:rPr>
                <w:rFonts w:eastAsia="Times New Roman" w:cs="Arial"/>
                <w:color w:val="000000"/>
                <w:spacing w:val="0"/>
                <w:sz w:val="20"/>
                <w:szCs w:val="20"/>
                <w:lang w:eastAsia="nb-NO"/>
              </w:rPr>
              <w:t>annet oppgradering av pumpestasjon for spillvann og takrenner for solavskjermingen, samt oppgradering av innbruddsalarm på gamle helsestasjon</w:t>
            </w:r>
            <w:r w:rsidR="00F12761" w:rsidRPr="00160FD0">
              <w:rPr>
                <w:rFonts w:eastAsia="Times New Roman" w:cs="Arial"/>
                <w:color w:val="000000"/>
                <w:spacing w:val="0"/>
                <w:sz w:val="20"/>
                <w:szCs w:val="20"/>
                <w:lang w:eastAsia="nb-NO"/>
              </w:rPr>
              <w:t xml:space="preserve">. </w:t>
            </w:r>
            <w:r w:rsidRPr="00160FD0">
              <w:rPr>
                <w:rFonts w:eastAsia="Times New Roman" w:cs="Arial"/>
                <w:color w:val="000000"/>
                <w:spacing w:val="0"/>
                <w:sz w:val="20"/>
                <w:szCs w:val="20"/>
                <w:lang w:eastAsia="nb-NO"/>
              </w:rPr>
              <w:t>Prosjektet ble avsluttet i desember 2021.</w:t>
            </w:r>
          </w:p>
        </w:tc>
      </w:tr>
      <w:tr w:rsidR="00F37C6C" w:rsidRPr="00160FD0" w14:paraId="6642E0CC"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12FFE73"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V1913</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941516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Finstad skole - rehabilitering</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19DD9FA9" w14:textId="44497FB2"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Prosjektet er ferdigstilt i 2021. Prognosen viser minimalt over avsatt ramme.</w:t>
            </w:r>
          </w:p>
        </w:tc>
      </w:tr>
      <w:tr w:rsidR="00F37C6C" w:rsidRPr="00160FD0" w14:paraId="7BB545AA"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EB6DA1C"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V1914</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7DA428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Løkenåsen barnehage - rehabilitering</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4B364300" w14:textId="5601D41E"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Prognosen innenfor avsatt </w:t>
            </w:r>
          </w:p>
        </w:tc>
      </w:tr>
      <w:tr w:rsidR="00F37C6C" w:rsidRPr="00160FD0" w14:paraId="66F46FAD" w14:textId="77777777" w:rsidTr="00085E18">
        <w:trPr>
          <w:trHeight w:val="86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43E95D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V1920</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0069E4A"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Rolvsrud idrettspark</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38F3403E" w14:textId="7A074EFB"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Hovedbanen er ferdig opparbeidet. Det planlegges for utlysning av konkurranse for tribune bygget </w:t>
            </w:r>
            <w:r w:rsidR="00892234" w:rsidRPr="00160FD0">
              <w:rPr>
                <w:rFonts w:eastAsia="Times New Roman" w:cs="Arial"/>
                <w:color w:val="000000"/>
                <w:spacing w:val="0"/>
                <w:sz w:val="20"/>
                <w:szCs w:val="20"/>
                <w:lang w:eastAsia="nb-NO"/>
              </w:rPr>
              <w:t xml:space="preserve">i løpet av 2. kvartal </w:t>
            </w:r>
            <w:r w:rsidRPr="00160FD0">
              <w:rPr>
                <w:rFonts w:eastAsia="Times New Roman" w:cs="Arial"/>
                <w:color w:val="000000"/>
                <w:spacing w:val="0"/>
                <w:sz w:val="20"/>
                <w:szCs w:val="20"/>
                <w:lang w:eastAsia="nb-NO"/>
              </w:rPr>
              <w:t>2023. Hyppig dialog med utbygger om kalkyler, framdrift</w:t>
            </w:r>
            <w:r w:rsidR="00892234" w:rsidRPr="00160FD0">
              <w:rPr>
                <w:rFonts w:eastAsia="Times New Roman" w:cs="Arial"/>
                <w:color w:val="000000"/>
                <w:spacing w:val="0"/>
                <w:sz w:val="20"/>
                <w:szCs w:val="20"/>
                <w:lang w:eastAsia="nb-NO"/>
              </w:rPr>
              <w:t xml:space="preserve"> og</w:t>
            </w:r>
            <w:r w:rsidRPr="00160FD0">
              <w:rPr>
                <w:rFonts w:eastAsia="Times New Roman" w:cs="Arial"/>
                <w:color w:val="000000"/>
                <w:spacing w:val="0"/>
                <w:sz w:val="20"/>
                <w:szCs w:val="20"/>
                <w:lang w:eastAsia="nb-NO"/>
              </w:rPr>
              <w:t xml:space="preserve"> utbyggingsavtale .</w:t>
            </w:r>
          </w:p>
        </w:tc>
      </w:tr>
      <w:tr w:rsidR="00F37C6C" w:rsidRPr="00160FD0" w14:paraId="5D3AB257"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4A6D21E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V1921</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7BB786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Kjenn skole - kapasitetsutvidelse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4E062809" w14:textId="043C1895"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Fase II er gjennomført, og fase III søkes fremskynde</w:t>
            </w:r>
            <w:r w:rsidR="003106AC" w:rsidRPr="00160FD0">
              <w:rPr>
                <w:rFonts w:eastAsia="Times New Roman" w:cs="Arial"/>
                <w:color w:val="000000"/>
                <w:spacing w:val="0"/>
                <w:sz w:val="20"/>
                <w:szCs w:val="20"/>
                <w:lang w:eastAsia="nb-NO"/>
              </w:rPr>
              <w:t>t</w:t>
            </w:r>
            <w:r w:rsidRPr="00160FD0">
              <w:rPr>
                <w:rFonts w:eastAsia="Times New Roman" w:cs="Arial"/>
                <w:color w:val="000000"/>
                <w:spacing w:val="0"/>
                <w:sz w:val="20"/>
                <w:szCs w:val="20"/>
                <w:lang w:eastAsia="nb-NO"/>
              </w:rPr>
              <w:t xml:space="preserve"> til 2023.</w:t>
            </w:r>
          </w:p>
        </w:tc>
      </w:tr>
      <w:tr w:rsidR="00F37C6C" w:rsidRPr="00160FD0" w14:paraId="688CE662"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FD8A1FA"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V2001</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4CABCA7"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Fjellsrud Paviljong - barnehage 2021</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10B41B6D" w14:textId="4594BB80"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Det planlegges fremlagt BP3 sluttsak i</w:t>
            </w:r>
            <w:r w:rsidR="00DC46D4" w:rsidRPr="00160FD0">
              <w:rPr>
                <w:rFonts w:eastAsia="Times New Roman" w:cs="Arial"/>
                <w:color w:val="000000"/>
                <w:spacing w:val="0"/>
                <w:sz w:val="20"/>
                <w:szCs w:val="20"/>
                <w:lang w:eastAsia="nb-NO"/>
              </w:rPr>
              <w:t xml:space="preserve"> løpet av 3. kvartal </w:t>
            </w:r>
            <w:r w:rsidRPr="00160FD0">
              <w:rPr>
                <w:rFonts w:eastAsia="Times New Roman" w:cs="Arial"/>
                <w:color w:val="000000"/>
                <w:spacing w:val="0"/>
                <w:sz w:val="20"/>
                <w:szCs w:val="20"/>
                <w:lang w:eastAsia="nb-NO"/>
              </w:rPr>
              <w:t>2023.</w:t>
            </w:r>
          </w:p>
        </w:tc>
      </w:tr>
      <w:tr w:rsidR="00F37C6C" w:rsidRPr="00160FD0" w14:paraId="6C211626" w14:textId="77777777" w:rsidTr="00085E18">
        <w:trPr>
          <w:trHeight w:val="1636"/>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06F29E1"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lastRenderedPageBreak/>
              <w:t>V2008</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43A63BE9" w14:textId="05FC2DAA"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Gjennomføre energistrategi</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5B5522B3" w14:textId="5D7234FE"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Kommunestyret vedtok Energistrategi for kommunale bygg i Lørenskog, 6 februar 2019 i sak 006/19. Det er utarbeidet energirapporter for et utvalg av kommunale bygg og laget en handlingsplan for utførelse av tiltak. Det har imidlertid ikke vært bevilget midler til gjennomføring av e</w:t>
            </w:r>
            <w:r w:rsidR="00DC46D4" w:rsidRPr="00160FD0">
              <w:rPr>
                <w:rFonts w:eastAsia="Times New Roman" w:cs="Arial"/>
                <w:color w:val="000000"/>
                <w:spacing w:val="0"/>
                <w:sz w:val="20"/>
                <w:szCs w:val="20"/>
                <w:lang w:eastAsia="nb-NO"/>
              </w:rPr>
              <w:t>n</w:t>
            </w:r>
            <w:r w:rsidRPr="00160FD0">
              <w:rPr>
                <w:rFonts w:eastAsia="Times New Roman" w:cs="Arial"/>
                <w:color w:val="000000"/>
                <w:spacing w:val="0"/>
                <w:sz w:val="20"/>
                <w:szCs w:val="20"/>
                <w:lang w:eastAsia="nb-NO"/>
              </w:rPr>
              <w:t>ergistrategien og handlingsplanen siden 2020. Arbeider har derfor ikke blitt igangsatt. Kommunestyret har i forbindelse med budsjett 2023 bevilget 3 mill. kr til en oppstart for gjennomføring av strategien og handlingsplanen.</w:t>
            </w:r>
          </w:p>
        </w:tc>
      </w:tr>
      <w:tr w:rsidR="00F37C6C" w:rsidRPr="00160FD0" w14:paraId="7086AF25" w14:textId="77777777" w:rsidTr="00085E18">
        <w:trPr>
          <w:trHeight w:val="32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4C5BA9F0"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V2010</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3933905"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Sørlihavna Aktivitetspark</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49A70E45" w14:textId="77777777" w:rsidR="00F37C6C" w:rsidRDefault="009B03C7" w:rsidP="0048193F">
            <w:pPr>
              <w:spacing w:after="0"/>
              <w:rPr>
                <w:rFonts w:eastAsia="Times New Roman" w:cs="Arial"/>
                <w:color w:val="auto"/>
                <w:spacing w:val="0"/>
                <w:sz w:val="20"/>
                <w:szCs w:val="20"/>
                <w:lang w:eastAsia="nb-NO"/>
              </w:rPr>
            </w:pPr>
            <w:r w:rsidRPr="00160FD0">
              <w:rPr>
                <w:rFonts w:eastAsia="Times New Roman" w:cs="Arial"/>
                <w:color w:val="auto"/>
                <w:spacing w:val="0"/>
                <w:sz w:val="20"/>
                <w:szCs w:val="20"/>
                <w:lang w:eastAsia="nb-NO"/>
              </w:rPr>
              <w:t xml:space="preserve">Prosjektet er </w:t>
            </w:r>
            <w:r w:rsidR="008800FB" w:rsidRPr="00160FD0">
              <w:rPr>
                <w:rFonts w:eastAsia="Times New Roman" w:cs="Arial"/>
                <w:color w:val="auto"/>
                <w:spacing w:val="0"/>
                <w:sz w:val="20"/>
                <w:szCs w:val="20"/>
                <w:lang w:eastAsia="nb-NO"/>
              </w:rPr>
              <w:t>gjennomført og</w:t>
            </w:r>
            <w:r w:rsidRPr="00160FD0">
              <w:rPr>
                <w:rFonts w:eastAsia="Times New Roman" w:cs="Arial"/>
                <w:color w:val="auto"/>
                <w:spacing w:val="0"/>
                <w:sz w:val="20"/>
                <w:szCs w:val="20"/>
                <w:lang w:eastAsia="nb-NO"/>
              </w:rPr>
              <w:t xml:space="preserve"> avsluttet</w:t>
            </w:r>
            <w:r w:rsidR="008800FB" w:rsidRPr="00160FD0">
              <w:rPr>
                <w:rFonts w:eastAsia="Times New Roman" w:cs="Arial"/>
                <w:color w:val="auto"/>
                <w:spacing w:val="0"/>
                <w:sz w:val="20"/>
                <w:szCs w:val="20"/>
                <w:lang w:eastAsia="nb-NO"/>
              </w:rPr>
              <w:t xml:space="preserve"> i 2022. </w:t>
            </w:r>
            <w:r w:rsidRPr="00160FD0">
              <w:rPr>
                <w:rFonts w:eastAsia="Times New Roman" w:cs="Arial"/>
                <w:color w:val="auto"/>
                <w:spacing w:val="0"/>
                <w:sz w:val="20"/>
                <w:szCs w:val="20"/>
                <w:lang w:eastAsia="nb-NO"/>
              </w:rPr>
              <w:t xml:space="preserve"> </w:t>
            </w:r>
          </w:p>
          <w:p w14:paraId="71FF770A" w14:textId="23172304" w:rsidR="005F1426" w:rsidRPr="00160FD0" w:rsidRDefault="005F1426" w:rsidP="0048193F">
            <w:pPr>
              <w:spacing w:after="0"/>
              <w:rPr>
                <w:rFonts w:eastAsia="Times New Roman" w:cs="Arial"/>
                <w:color w:val="FF0000"/>
                <w:spacing w:val="0"/>
                <w:sz w:val="20"/>
                <w:szCs w:val="20"/>
                <w:lang w:eastAsia="nb-NO"/>
              </w:rPr>
            </w:pPr>
          </w:p>
        </w:tc>
      </w:tr>
      <w:tr w:rsidR="00F37C6C" w:rsidRPr="00160FD0" w14:paraId="70D14DCF"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9FA09A9"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V2101</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85195E7"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Lørenskog rådhus - opprustning</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7E646DA6" w14:textId="77777777" w:rsidR="00F37C6C"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Framdrift er iht</w:t>
            </w:r>
            <w:r w:rsidR="009B03C7" w:rsidRPr="00160FD0">
              <w:rPr>
                <w:rFonts w:eastAsia="Times New Roman" w:cs="Arial"/>
                <w:color w:val="000000"/>
                <w:spacing w:val="0"/>
                <w:sz w:val="20"/>
                <w:szCs w:val="20"/>
                <w:lang w:eastAsia="nb-NO"/>
              </w:rPr>
              <w:t>.</w:t>
            </w:r>
            <w:r w:rsidRPr="00160FD0">
              <w:rPr>
                <w:rFonts w:eastAsia="Times New Roman" w:cs="Arial"/>
                <w:color w:val="000000"/>
                <w:spacing w:val="0"/>
                <w:sz w:val="20"/>
                <w:szCs w:val="20"/>
                <w:lang w:eastAsia="nb-NO"/>
              </w:rPr>
              <w:t xml:space="preserve"> plan samt at totalprognosen ligger innenfor P50. Prosjektet tilbakemelder god styring på omfang og økonomi, dermed er også risiko redusert.</w:t>
            </w:r>
            <w:r w:rsidR="00AA4480" w:rsidRPr="00160FD0">
              <w:rPr>
                <w:rFonts w:eastAsia="Times New Roman" w:cs="Arial"/>
                <w:color w:val="000000"/>
                <w:spacing w:val="0"/>
                <w:sz w:val="20"/>
                <w:szCs w:val="20"/>
                <w:lang w:eastAsia="nb-NO"/>
              </w:rPr>
              <w:t xml:space="preserve"> Høsten 2022 ble det foretatt en </w:t>
            </w:r>
            <w:r w:rsidR="00310534" w:rsidRPr="00160FD0">
              <w:rPr>
                <w:rFonts w:eastAsia="Times New Roman" w:cs="Arial"/>
                <w:color w:val="000000"/>
                <w:spacing w:val="0"/>
                <w:sz w:val="20"/>
                <w:szCs w:val="20"/>
                <w:lang w:eastAsia="nb-NO"/>
              </w:rPr>
              <w:t xml:space="preserve">periodisering av budsjettet fra 93 mill. kr. til </w:t>
            </w:r>
            <w:r w:rsidR="008D3D77" w:rsidRPr="00160FD0">
              <w:rPr>
                <w:rFonts w:eastAsia="Times New Roman" w:cs="Arial"/>
                <w:color w:val="000000"/>
                <w:spacing w:val="0"/>
                <w:sz w:val="20"/>
                <w:szCs w:val="20"/>
                <w:lang w:eastAsia="nb-NO"/>
              </w:rPr>
              <w:t>34</w:t>
            </w:r>
            <w:r w:rsidR="00CA2A9F" w:rsidRPr="00160FD0">
              <w:rPr>
                <w:rFonts w:eastAsia="Times New Roman" w:cs="Arial"/>
                <w:color w:val="000000"/>
                <w:spacing w:val="0"/>
                <w:sz w:val="20"/>
                <w:szCs w:val="20"/>
                <w:lang w:eastAsia="nb-NO"/>
              </w:rPr>
              <w:t xml:space="preserve"> mill. kr. </w:t>
            </w:r>
            <w:r w:rsidR="008727BE" w:rsidRPr="00160FD0">
              <w:rPr>
                <w:rFonts w:eastAsia="Times New Roman" w:cs="Arial"/>
                <w:color w:val="000000"/>
                <w:spacing w:val="0"/>
                <w:sz w:val="20"/>
                <w:szCs w:val="20"/>
                <w:lang w:eastAsia="nb-NO"/>
              </w:rPr>
              <w:t xml:space="preserve">Regnskapet viser en kostnad i 2022 på 44,6 mill. kr. </w:t>
            </w:r>
            <w:r w:rsidR="001D06D7" w:rsidRPr="00160FD0">
              <w:rPr>
                <w:rFonts w:eastAsia="Times New Roman" w:cs="Arial"/>
                <w:color w:val="000000"/>
                <w:spacing w:val="0"/>
                <w:sz w:val="20"/>
                <w:szCs w:val="20"/>
                <w:lang w:eastAsia="nb-NO"/>
              </w:rPr>
              <w:t xml:space="preserve">10,6 mill. ble </w:t>
            </w:r>
            <w:r w:rsidR="00273E91" w:rsidRPr="00160FD0">
              <w:rPr>
                <w:rFonts w:eastAsia="Times New Roman" w:cs="Arial"/>
                <w:color w:val="000000"/>
                <w:spacing w:val="0"/>
                <w:sz w:val="20"/>
                <w:szCs w:val="20"/>
                <w:lang w:eastAsia="nb-NO"/>
              </w:rPr>
              <w:t xml:space="preserve">for mye periodisert til 2023, men dette vil bli korrigert ved rebudsjettering i 2023. </w:t>
            </w:r>
            <w:r w:rsidRPr="00160FD0">
              <w:rPr>
                <w:rFonts w:eastAsia="Times New Roman" w:cs="Arial"/>
                <w:color w:val="000000"/>
                <w:spacing w:val="0"/>
                <w:sz w:val="20"/>
                <w:szCs w:val="20"/>
                <w:lang w:eastAsia="nb-NO"/>
              </w:rPr>
              <w:t> </w:t>
            </w:r>
          </w:p>
          <w:p w14:paraId="3CF07BFC" w14:textId="28DB414A" w:rsidR="005F1426" w:rsidRPr="00160FD0" w:rsidRDefault="005F1426" w:rsidP="0048193F">
            <w:pPr>
              <w:spacing w:after="0"/>
              <w:rPr>
                <w:rFonts w:eastAsia="Times New Roman" w:cs="Arial"/>
                <w:color w:val="000000"/>
                <w:spacing w:val="0"/>
                <w:sz w:val="20"/>
                <w:szCs w:val="20"/>
                <w:lang w:eastAsia="nb-NO"/>
              </w:rPr>
            </w:pPr>
          </w:p>
        </w:tc>
      </w:tr>
      <w:tr w:rsidR="00F37C6C" w:rsidRPr="00160FD0" w14:paraId="6305E66C" w14:textId="77777777" w:rsidTr="00085E18">
        <w:trPr>
          <w:trHeight w:val="327"/>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8A2E12E"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V2102</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BA5799B"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Fjellsrud skole - utvidelse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6636E541" w14:textId="1E58EEF1"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Prosjektet vedtatt tatt ut fra gjeldende økonomiperiode, dermed er alle aktiviteter satt på pause.</w:t>
            </w:r>
          </w:p>
        </w:tc>
      </w:tr>
      <w:tr w:rsidR="00F37C6C" w:rsidRPr="00160FD0" w14:paraId="4F8704F2" w14:textId="77777777" w:rsidTr="00085E18">
        <w:trPr>
          <w:trHeight w:val="354"/>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465A814"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V2204</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AEE0837"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Lørenskoghallen - ny hall</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18BE170D" w14:textId="7F2AA835"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Er i planleggingsfase</w:t>
            </w:r>
            <w:r w:rsidR="009B03C7" w:rsidRPr="00160FD0">
              <w:rPr>
                <w:rFonts w:eastAsia="Times New Roman" w:cs="Arial"/>
                <w:color w:val="000000"/>
                <w:spacing w:val="0"/>
                <w:sz w:val="20"/>
                <w:szCs w:val="20"/>
                <w:lang w:eastAsia="nb-NO"/>
              </w:rPr>
              <w:t>. P</w:t>
            </w:r>
            <w:r w:rsidRPr="00160FD0">
              <w:rPr>
                <w:rFonts w:eastAsia="Times New Roman" w:cs="Arial"/>
                <w:color w:val="000000"/>
                <w:spacing w:val="0"/>
                <w:sz w:val="20"/>
                <w:szCs w:val="20"/>
                <w:lang w:eastAsia="nb-NO"/>
              </w:rPr>
              <w:t>lanlagt utlysning av anbudskonkurranse i</w:t>
            </w:r>
            <w:r w:rsidR="009B03C7" w:rsidRPr="00160FD0">
              <w:rPr>
                <w:rFonts w:eastAsia="Times New Roman" w:cs="Arial"/>
                <w:color w:val="000000"/>
                <w:spacing w:val="0"/>
                <w:sz w:val="20"/>
                <w:szCs w:val="20"/>
                <w:lang w:eastAsia="nb-NO"/>
              </w:rPr>
              <w:t xml:space="preserve"> </w:t>
            </w:r>
            <w:r w:rsidRPr="00160FD0">
              <w:rPr>
                <w:rFonts w:eastAsia="Times New Roman" w:cs="Arial"/>
                <w:color w:val="000000"/>
                <w:spacing w:val="0"/>
                <w:sz w:val="20"/>
                <w:szCs w:val="20"/>
                <w:lang w:eastAsia="nb-NO"/>
              </w:rPr>
              <w:t>l</w:t>
            </w:r>
            <w:r w:rsidR="009B03C7" w:rsidRPr="00160FD0">
              <w:rPr>
                <w:rFonts w:eastAsia="Times New Roman" w:cs="Arial"/>
                <w:color w:val="000000"/>
                <w:spacing w:val="0"/>
                <w:sz w:val="20"/>
                <w:szCs w:val="20"/>
                <w:lang w:eastAsia="nb-NO"/>
              </w:rPr>
              <w:t>øpet av 3. kvartal</w:t>
            </w:r>
            <w:r w:rsidRPr="00160FD0">
              <w:rPr>
                <w:rFonts w:eastAsia="Times New Roman" w:cs="Arial"/>
                <w:color w:val="000000"/>
                <w:spacing w:val="0"/>
                <w:sz w:val="20"/>
                <w:szCs w:val="20"/>
                <w:lang w:eastAsia="nb-NO"/>
              </w:rPr>
              <w:t xml:space="preserve"> 2023. </w:t>
            </w:r>
          </w:p>
        </w:tc>
      </w:tr>
      <w:tr w:rsidR="00F37C6C" w:rsidRPr="00160FD0" w14:paraId="3251DEC9" w14:textId="77777777" w:rsidTr="00085E18">
        <w:trPr>
          <w:trHeight w:val="321"/>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9D58CB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V2205</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084D373"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Tiltak kunstgressbaner</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62B0C3BC" w14:textId="4912C2B0"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Oppstart er forsinket</w:t>
            </w:r>
            <w:r w:rsidR="009B03C7" w:rsidRPr="00160FD0">
              <w:rPr>
                <w:rFonts w:eastAsia="Times New Roman" w:cs="Arial"/>
                <w:color w:val="000000"/>
                <w:spacing w:val="0"/>
                <w:sz w:val="20"/>
                <w:szCs w:val="20"/>
                <w:lang w:eastAsia="nb-NO"/>
              </w:rPr>
              <w:t>. P</w:t>
            </w:r>
            <w:r w:rsidRPr="00160FD0">
              <w:rPr>
                <w:rFonts w:eastAsia="Times New Roman" w:cs="Arial"/>
                <w:color w:val="000000"/>
                <w:spacing w:val="0"/>
                <w:sz w:val="20"/>
                <w:szCs w:val="20"/>
                <w:lang w:eastAsia="nb-NO"/>
              </w:rPr>
              <w:t>lanlagt oppstart i 2023.  </w:t>
            </w:r>
          </w:p>
        </w:tc>
      </w:tr>
      <w:tr w:rsidR="00F37C6C" w:rsidRPr="00160FD0" w14:paraId="34D56F8A" w14:textId="77777777" w:rsidTr="00085E18">
        <w:trPr>
          <w:trHeight w:val="573"/>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09DC968C"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V2206</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E881DF2"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Løkenåsen skole – paviljong spesialbase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76F1C9BE" w14:textId="4C3FE40C"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Paviljongen skal være ferdigstilt til oppstart nytt skoleår 1. august 2023. Risiko er knyttet til stram fremdrift.</w:t>
            </w:r>
          </w:p>
        </w:tc>
      </w:tr>
      <w:tr w:rsidR="00F37C6C" w:rsidRPr="00160FD0" w14:paraId="6CD6DDAB" w14:textId="77777777" w:rsidTr="00085E18">
        <w:trPr>
          <w:trHeight w:val="496"/>
        </w:trPr>
        <w:tc>
          <w:tcPr>
            <w:tcW w:w="120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7B24E229"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V2004</w:t>
            </w:r>
          </w:p>
        </w:tc>
        <w:tc>
          <w:tcPr>
            <w:tcW w:w="2743"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10547B6"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Åsen skole - utvidelse</w:t>
            </w:r>
          </w:p>
        </w:tc>
        <w:tc>
          <w:tcPr>
            <w:tcW w:w="9192" w:type="dxa"/>
            <w:gridSpan w:val="2"/>
            <w:tcBorders>
              <w:top w:val="single" w:sz="4" w:space="0" w:color="D9D9D9" w:themeColor="background1" w:themeShade="D9"/>
              <w:left w:val="nil"/>
              <w:bottom w:val="single" w:sz="4" w:space="0" w:color="D9D9D9" w:themeColor="background1" w:themeShade="D9"/>
              <w:right w:val="nil"/>
            </w:tcBorders>
            <w:shd w:val="clear" w:color="auto" w:fill="auto"/>
            <w:hideMark/>
          </w:tcPr>
          <w:p w14:paraId="4BB75F13" w14:textId="77777777" w:rsidR="00F37C6C"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 xml:space="preserve">Det er vedtatt å utsette utvidelse av Åsen barneskole til 2026 og med antatt ferdigstillelse i 2028. For tiden pågår det arbeid </w:t>
            </w:r>
            <w:r w:rsidR="004F2C18" w:rsidRPr="00160FD0">
              <w:rPr>
                <w:rFonts w:eastAsia="Times New Roman" w:cs="Arial"/>
                <w:color w:val="000000"/>
                <w:spacing w:val="0"/>
                <w:sz w:val="20"/>
                <w:szCs w:val="20"/>
                <w:lang w:eastAsia="nb-NO"/>
              </w:rPr>
              <w:t>med</w:t>
            </w:r>
            <w:r w:rsidRPr="00160FD0">
              <w:rPr>
                <w:rFonts w:eastAsia="Times New Roman" w:cs="Arial"/>
                <w:color w:val="000000"/>
                <w:spacing w:val="0"/>
                <w:sz w:val="20"/>
                <w:szCs w:val="20"/>
                <w:lang w:eastAsia="nb-NO"/>
              </w:rPr>
              <w:t xml:space="preserve"> overordnet planprosess for området.</w:t>
            </w:r>
          </w:p>
          <w:p w14:paraId="529D0508" w14:textId="6DCF7B3A" w:rsidR="005F1426" w:rsidRPr="00160FD0" w:rsidRDefault="005F1426" w:rsidP="0048193F">
            <w:pPr>
              <w:spacing w:after="0"/>
              <w:rPr>
                <w:rFonts w:eastAsia="Times New Roman" w:cs="Arial"/>
                <w:color w:val="000000"/>
                <w:spacing w:val="0"/>
                <w:sz w:val="20"/>
                <w:szCs w:val="20"/>
                <w:lang w:eastAsia="nb-NO"/>
              </w:rPr>
            </w:pPr>
          </w:p>
        </w:tc>
      </w:tr>
      <w:tr w:rsidR="00F37C6C" w:rsidRPr="00160FD0" w14:paraId="55FCC327" w14:textId="77777777" w:rsidTr="00085E18">
        <w:trPr>
          <w:trHeight w:val="359"/>
        </w:trPr>
        <w:tc>
          <w:tcPr>
            <w:tcW w:w="1200" w:type="dxa"/>
            <w:tcBorders>
              <w:top w:val="single" w:sz="4" w:space="0" w:color="D9D9D9" w:themeColor="background1" w:themeShade="D9"/>
              <w:left w:val="nil"/>
              <w:bottom w:val="nil"/>
              <w:right w:val="nil"/>
            </w:tcBorders>
            <w:shd w:val="clear" w:color="auto" w:fill="auto"/>
            <w:hideMark/>
          </w:tcPr>
          <w:p w14:paraId="0A02DA31"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V2212</w:t>
            </w:r>
          </w:p>
        </w:tc>
        <w:tc>
          <w:tcPr>
            <w:tcW w:w="2743" w:type="dxa"/>
            <w:tcBorders>
              <w:top w:val="single" w:sz="4" w:space="0" w:color="D9D9D9" w:themeColor="background1" w:themeShade="D9"/>
              <w:left w:val="nil"/>
              <w:bottom w:val="single" w:sz="4" w:space="0" w:color="D9D9D9"/>
              <w:right w:val="nil"/>
            </w:tcBorders>
            <w:shd w:val="clear" w:color="auto" w:fill="auto"/>
            <w:hideMark/>
          </w:tcPr>
          <w:p w14:paraId="2A794106"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Barnehage 2023</w:t>
            </w:r>
          </w:p>
        </w:tc>
        <w:tc>
          <w:tcPr>
            <w:tcW w:w="9192" w:type="dxa"/>
            <w:gridSpan w:val="2"/>
            <w:tcBorders>
              <w:top w:val="single" w:sz="4" w:space="0" w:color="D9D9D9" w:themeColor="background1" w:themeShade="D9"/>
              <w:left w:val="nil"/>
              <w:bottom w:val="single" w:sz="4" w:space="0" w:color="D9D9D9"/>
              <w:right w:val="nil"/>
            </w:tcBorders>
            <w:shd w:val="clear" w:color="auto" w:fill="auto"/>
            <w:hideMark/>
          </w:tcPr>
          <w:p w14:paraId="08C05801" w14:textId="2049B61F"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Barnehagen planleg</w:t>
            </w:r>
            <w:r w:rsidR="004F2C18" w:rsidRPr="00160FD0">
              <w:rPr>
                <w:rFonts w:eastAsia="Times New Roman" w:cs="Arial"/>
                <w:color w:val="000000"/>
                <w:spacing w:val="0"/>
                <w:sz w:val="20"/>
                <w:szCs w:val="20"/>
                <w:lang w:eastAsia="nb-NO"/>
              </w:rPr>
              <w:t>g</w:t>
            </w:r>
            <w:r w:rsidRPr="00160FD0">
              <w:rPr>
                <w:rFonts w:eastAsia="Times New Roman" w:cs="Arial"/>
                <w:color w:val="000000"/>
                <w:spacing w:val="0"/>
                <w:sz w:val="20"/>
                <w:szCs w:val="20"/>
                <w:lang w:eastAsia="nb-NO"/>
              </w:rPr>
              <w:t>es ferdigstilt til 1. august 2023. Risiko er knyttet til stram fremdrift.</w:t>
            </w:r>
          </w:p>
        </w:tc>
      </w:tr>
      <w:tr w:rsidR="00F37C6C" w:rsidRPr="00160FD0" w14:paraId="47643BE7" w14:textId="77777777" w:rsidTr="00085E18">
        <w:trPr>
          <w:trHeight w:val="528"/>
        </w:trPr>
        <w:tc>
          <w:tcPr>
            <w:tcW w:w="1200" w:type="dxa"/>
            <w:tcBorders>
              <w:top w:val="nil"/>
              <w:left w:val="nil"/>
              <w:bottom w:val="nil"/>
              <w:right w:val="nil"/>
            </w:tcBorders>
            <w:shd w:val="clear" w:color="auto" w:fill="auto"/>
            <w:hideMark/>
          </w:tcPr>
          <w:p w14:paraId="5CD79020"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V2153</w:t>
            </w:r>
          </w:p>
        </w:tc>
        <w:tc>
          <w:tcPr>
            <w:tcW w:w="2743" w:type="dxa"/>
            <w:tcBorders>
              <w:top w:val="nil"/>
              <w:left w:val="nil"/>
              <w:bottom w:val="single" w:sz="4" w:space="0" w:color="D9D9D9"/>
              <w:right w:val="nil"/>
            </w:tcBorders>
            <w:shd w:val="clear" w:color="auto" w:fill="auto"/>
            <w:hideMark/>
          </w:tcPr>
          <w:p w14:paraId="54C0F71D" w14:textId="77777777" w:rsidR="00F37C6C" w:rsidRPr="00160FD0" w:rsidRDefault="00F37C6C"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Skårerbyen - Jarvenaparken</w:t>
            </w:r>
          </w:p>
        </w:tc>
        <w:tc>
          <w:tcPr>
            <w:tcW w:w="9192" w:type="dxa"/>
            <w:gridSpan w:val="2"/>
            <w:tcBorders>
              <w:top w:val="nil"/>
              <w:left w:val="nil"/>
              <w:bottom w:val="single" w:sz="4" w:space="0" w:color="D9D9D9"/>
              <w:right w:val="nil"/>
            </w:tcBorders>
            <w:shd w:val="clear" w:color="auto" w:fill="auto"/>
            <w:hideMark/>
          </w:tcPr>
          <w:p w14:paraId="09D4E510" w14:textId="1C389C55" w:rsidR="00F37C6C" w:rsidRPr="00160FD0" w:rsidRDefault="00FA2580" w:rsidP="0048193F">
            <w:pPr>
              <w:spacing w:after="0"/>
              <w:rPr>
                <w:rFonts w:eastAsia="Times New Roman" w:cs="Arial"/>
                <w:color w:val="000000"/>
                <w:spacing w:val="0"/>
                <w:sz w:val="20"/>
                <w:szCs w:val="20"/>
                <w:lang w:eastAsia="nb-NO"/>
              </w:rPr>
            </w:pPr>
            <w:r w:rsidRPr="00160FD0">
              <w:rPr>
                <w:rFonts w:eastAsia="Times New Roman" w:cs="Arial"/>
                <w:color w:val="000000"/>
                <w:spacing w:val="0"/>
                <w:sz w:val="20"/>
                <w:szCs w:val="20"/>
                <w:lang w:eastAsia="nb-NO"/>
              </w:rPr>
              <w:t>U</w:t>
            </w:r>
            <w:r w:rsidR="00F37C6C" w:rsidRPr="00160FD0">
              <w:rPr>
                <w:rFonts w:eastAsia="Times New Roman" w:cs="Arial"/>
                <w:color w:val="000000"/>
                <w:spacing w:val="0"/>
                <w:sz w:val="20"/>
                <w:szCs w:val="20"/>
                <w:lang w:eastAsia="nb-NO"/>
              </w:rPr>
              <w:t>tbyggingsavtale som følges opp til 2025</w:t>
            </w:r>
          </w:p>
        </w:tc>
      </w:tr>
    </w:tbl>
    <w:p w14:paraId="1E381507" w14:textId="77777777" w:rsidR="00085E18" w:rsidRPr="00085E18" w:rsidRDefault="00085E18" w:rsidP="0048193F">
      <w:bookmarkStart w:id="228" w:name="_Toc100145934"/>
      <w:bookmarkStart w:id="229" w:name="_Toc101694932"/>
    </w:p>
    <w:p w14:paraId="4AA1FA1C" w14:textId="77777777" w:rsidR="00085E18" w:rsidRDefault="00085E18" w:rsidP="0048193F">
      <w:pPr>
        <w:spacing w:after="200"/>
        <w:rPr>
          <w:rFonts w:cs="Arial"/>
          <w:color w:val="29594F"/>
          <w:spacing w:val="-14"/>
          <w:sz w:val="40"/>
          <w:szCs w:val="32"/>
          <w:lang w:eastAsia="nb-NO"/>
        </w:rPr>
      </w:pPr>
      <w:r>
        <w:br w:type="page"/>
      </w:r>
    </w:p>
    <w:p w14:paraId="7A2C64A3" w14:textId="688B7F5D" w:rsidR="00DA5CCF" w:rsidRPr="00EE4A67" w:rsidRDefault="00DA5CCF" w:rsidP="0048193F">
      <w:pPr>
        <w:pStyle w:val="Overskrift2"/>
      </w:pPr>
      <w:bookmarkStart w:id="230" w:name="_Toc132639752"/>
      <w:r w:rsidRPr="00EE4A67">
        <w:lastRenderedPageBreak/>
        <w:t>Investeringer i V-prosjekter VAR</w:t>
      </w:r>
      <w:bookmarkEnd w:id="228"/>
      <w:bookmarkEnd w:id="229"/>
      <w:bookmarkEnd w:id="230"/>
    </w:p>
    <w:p w14:paraId="141DBFEC" w14:textId="20A04B0B" w:rsidR="00DA5CCF" w:rsidRPr="000D649E" w:rsidRDefault="00EB232A" w:rsidP="0048193F">
      <w:pPr>
        <w:rPr>
          <w:rFonts w:cs="Arial"/>
          <w:color w:val="auto"/>
        </w:rPr>
      </w:pPr>
      <w:r>
        <w:rPr>
          <w:rFonts w:cs="Arial"/>
          <w:color w:val="auto"/>
        </w:rPr>
        <w:t xml:space="preserve">Realisert </w:t>
      </w:r>
      <w:r w:rsidR="00EE19A4">
        <w:rPr>
          <w:rFonts w:cs="Arial"/>
          <w:color w:val="auto"/>
        </w:rPr>
        <w:t xml:space="preserve">kostnad </w:t>
      </w:r>
      <w:r w:rsidR="000D5D1C">
        <w:rPr>
          <w:rFonts w:cs="Arial"/>
          <w:color w:val="auto"/>
        </w:rPr>
        <w:t xml:space="preserve">innenfor VAR-prosjektene var </w:t>
      </w:r>
      <w:r w:rsidR="00EE19A4">
        <w:rPr>
          <w:rFonts w:cs="Arial"/>
          <w:color w:val="auto"/>
        </w:rPr>
        <w:t xml:space="preserve">i 2022 </w:t>
      </w:r>
      <w:r w:rsidR="000D5D1C">
        <w:rPr>
          <w:rFonts w:cs="Arial"/>
          <w:color w:val="auto"/>
        </w:rPr>
        <w:t>på</w:t>
      </w:r>
      <w:r w:rsidR="00EE19A4">
        <w:rPr>
          <w:rFonts w:cs="Arial"/>
          <w:color w:val="auto"/>
        </w:rPr>
        <w:t xml:space="preserve"> </w:t>
      </w:r>
      <w:r w:rsidR="00E343C0">
        <w:rPr>
          <w:rFonts w:cs="Arial"/>
          <w:color w:val="auto"/>
        </w:rPr>
        <w:t xml:space="preserve">257,2 mill. kr. </w:t>
      </w:r>
      <w:r w:rsidR="008E3807">
        <w:rPr>
          <w:rFonts w:cs="Arial"/>
          <w:color w:val="auto"/>
        </w:rPr>
        <w:t>Sett opp mot</w:t>
      </w:r>
      <w:r w:rsidR="00DA5CCF">
        <w:rPr>
          <w:rFonts w:cs="Arial"/>
          <w:color w:val="auto"/>
        </w:rPr>
        <w:t xml:space="preserve"> revidert budsjett på </w:t>
      </w:r>
      <w:r w:rsidR="008E3807">
        <w:rPr>
          <w:rFonts w:cs="Arial"/>
          <w:color w:val="auto"/>
        </w:rPr>
        <w:t>320,6</w:t>
      </w:r>
      <w:r w:rsidR="00DA5CCF">
        <w:rPr>
          <w:rFonts w:cs="Arial"/>
          <w:color w:val="auto"/>
        </w:rPr>
        <w:t xml:space="preserve"> mill. kr gir dette et mindreforbruk på </w:t>
      </w:r>
      <w:r w:rsidR="008E3807">
        <w:rPr>
          <w:rFonts w:cs="Arial"/>
          <w:color w:val="auto"/>
        </w:rPr>
        <w:t>63,4</w:t>
      </w:r>
      <w:r w:rsidR="00DA5CCF">
        <w:rPr>
          <w:rFonts w:cs="Arial"/>
          <w:color w:val="auto"/>
        </w:rPr>
        <w:t xml:space="preserve"> mill. kr</w:t>
      </w:r>
      <w:r w:rsidR="008E3807">
        <w:rPr>
          <w:rFonts w:cs="Arial"/>
          <w:color w:val="auto"/>
        </w:rPr>
        <w:t>.</w:t>
      </w:r>
      <w:r w:rsidR="00DA5CCF">
        <w:rPr>
          <w:rFonts w:cs="Arial"/>
          <w:color w:val="auto"/>
        </w:rPr>
        <w:t xml:space="preserve"> </w:t>
      </w:r>
      <w:r w:rsidR="00DA5CCF" w:rsidRPr="000D649E">
        <w:rPr>
          <w:rFonts w:cs="Arial"/>
          <w:color w:val="auto"/>
        </w:rPr>
        <w:t>Sammenlignet med investering</w:t>
      </w:r>
      <w:r w:rsidR="003B0331">
        <w:rPr>
          <w:rFonts w:cs="Arial"/>
          <w:color w:val="auto"/>
        </w:rPr>
        <w:t xml:space="preserve">ene </w:t>
      </w:r>
      <w:r w:rsidR="00DA5CCF" w:rsidRPr="000D649E">
        <w:rPr>
          <w:rFonts w:cs="Arial"/>
          <w:color w:val="auto"/>
        </w:rPr>
        <w:t>i 202</w:t>
      </w:r>
      <w:r w:rsidR="00807AE0">
        <w:rPr>
          <w:rFonts w:cs="Arial"/>
          <w:color w:val="auto"/>
        </w:rPr>
        <w:t>1 ses det en betydelig økning i aktiviteten</w:t>
      </w:r>
      <w:r w:rsidR="003B0331">
        <w:rPr>
          <w:rFonts w:cs="Arial"/>
          <w:color w:val="auto"/>
        </w:rPr>
        <w:t>. Allikevel har aktiviteten vært lavere enn forventet i revidert budsjett.</w:t>
      </w:r>
      <w:r w:rsidR="007A5D7B">
        <w:rPr>
          <w:rFonts w:cs="Arial"/>
          <w:color w:val="auto"/>
        </w:rPr>
        <w:t xml:space="preserve"> </w:t>
      </w:r>
      <w:r w:rsidR="003901D4">
        <w:rPr>
          <w:rFonts w:cs="Arial"/>
          <w:color w:val="auto"/>
        </w:rPr>
        <w:t>Under</w:t>
      </w:r>
      <w:r w:rsidR="008F6B65">
        <w:rPr>
          <w:rFonts w:cs="Arial"/>
          <w:color w:val="auto"/>
        </w:rPr>
        <w:t xml:space="preserve"> tabellen følger det </w:t>
      </w:r>
      <w:r w:rsidR="00CA68B1">
        <w:rPr>
          <w:rFonts w:cs="Arial"/>
          <w:color w:val="auto"/>
        </w:rPr>
        <w:t xml:space="preserve">en </w:t>
      </w:r>
      <w:r w:rsidR="003901D4">
        <w:rPr>
          <w:rFonts w:cs="Arial"/>
          <w:color w:val="auto"/>
        </w:rPr>
        <w:t xml:space="preserve">statusvurdering for </w:t>
      </w:r>
      <w:r w:rsidR="00CA68B1">
        <w:rPr>
          <w:rFonts w:cs="Arial"/>
          <w:color w:val="auto"/>
        </w:rPr>
        <w:t>VAR-prosjektene</w:t>
      </w:r>
      <w:r w:rsidR="003901D4">
        <w:rPr>
          <w:rFonts w:cs="Arial"/>
          <w:color w:val="auto"/>
        </w:rPr>
        <w:t>.</w:t>
      </w:r>
    </w:p>
    <w:p w14:paraId="5AED225A" w14:textId="30E0184D" w:rsidR="00FA2580" w:rsidRPr="002E4B44" w:rsidRDefault="00EE42CB" w:rsidP="0048193F">
      <w:pPr>
        <w:rPr>
          <w:rFonts w:cs="Arial"/>
          <w:strike/>
          <w:color w:val="auto"/>
        </w:rPr>
      </w:pPr>
      <w:r w:rsidRPr="00EE42CB">
        <w:rPr>
          <w:noProof/>
        </w:rPr>
        <w:drawing>
          <wp:inline distT="0" distB="0" distL="0" distR="0" wp14:anchorId="4D2C9292" wp14:editId="14C24E5B">
            <wp:extent cx="8677275" cy="3756436"/>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99102" cy="3765885"/>
                    </a:xfrm>
                    <a:prstGeom prst="rect">
                      <a:avLst/>
                    </a:prstGeom>
                    <a:noFill/>
                    <a:ln>
                      <a:noFill/>
                    </a:ln>
                  </pic:spPr>
                </pic:pic>
              </a:graphicData>
            </a:graphic>
          </wp:inline>
        </w:drawing>
      </w:r>
    </w:p>
    <w:tbl>
      <w:tblPr>
        <w:tblW w:w="13801" w:type="dxa"/>
        <w:tblCellMar>
          <w:left w:w="70" w:type="dxa"/>
          <w:right w:w="70" w:type="dxa"/>
        </w:tblCellMar>
        <w:tblLook w:val="04A0" w:firstRow="1" w:lastRow="0" w:firstColumn="1" w:lastColumn="0" w:noHBand="0" w:noVBand="1"/>
      </w:tblPr>
      <w:tblGrid>
        <w:gridCol w:w="1177"/>
        <w:gridCol w:w="3359"/>
        <w:gridCol w:w="9265"/>
      </w:tblGrid>
      <w:tr w:rsidR="00A26775" w:rsidRPr="00E20BFE" w14:paraId="43A71655" w14:textId="77777777" w:rsidTr="009C53AA">
        <w:trPr>
          <w:trHeight w:val="405"/>
          <w:tblHeader/>
        </w:trPr>
        <w:tc>
          <w:tcPr>
            <w:tcW w:w="1177" w:type="dxa"/>
            <w:tcBorders>
              <w:top w:val="nil"/>
              <w:left w:val="nil"/>
              <w:bottom w:val="single" w:sz="4" w:space="0" w:color="auto"/>
              <w:right w:val="nil"/>
            </w:tcBorders>
            <w:shd w:val="clear" w:color="auto" w:fill="auto"/>
            <w:hideMark/>
          </w:tcPr>
          <w:p w14:paraId="2F7C3D9E" w14:textId="77777777" w:rsidR="00A26775" w:rsidRPr="00E20BFE" w:rsidRDefault="00A26775" w:rsidP="0048193F">
            <w:pPr>
              <w:spacing w:after="0"/>
              <w:rPr>
                <w:rFonts w:eastAsia="Times New Roman" w:cs="Arial"/>
                <w:b/>
                <w:bCs/>
                <w:color w:val="000000"/>
                <w:spacing w:val="0"/>
                <w:sz w:val="20"/>
                <w:szCs w:val="20"/>
                <w:lang w:eastAsia="nb-NO"/>
              </w:rPr>
            </w:pPr>
            <w:r w:rsidRPr="00E20BFE">
              <w:rPr>
                <w:rFonts w:eastAsia="Times New Roman" w:cs="Arial"/>
                <w:b/>
                <w:bCs/>
                <w:color w:val="000000"/>
                <w:spacing w:val="0"/>
                <w:sz w:val="20"/>
                <w:szCs w:val="20"/>
                <w:lang w:eastAsia="nb-NO"/>
              </w:rPr>
              <w:lastRenderedPageBreak/>
              <w:t>Prosjekt</w:t>
            </w:r>
          </w:p>
        </w:tc>
        <w:tc>
          <w:tcPr>
            <w:tcW w:w="3359" w:type="dxa"/>
            <w:tcBorders>
              <w:top w:val="nil"/>
              <w:left w:val="nil"/>
              <w:bottom w:val="single" w:sz="4" w:space="0" w:color="auto"/>
              <w:right w:val="nil"/>
            </w:tcBorders>
            <w:shd w:val="clear" w:color="auto" w:fill="auto"/>
            <w:hideMark/>
          </w:tcPr>
          <w:p w14:paraId="4C54B555" w14:textId="77777777" w:rsidR="00A26775" w:rsidRPr="00E20BFE" w:rsidRDefault="00A26775" w:rsidP="0048193F">
            <w:pPr>
              <w:spacing w:after="0"/>
              <w:rPr>
                <w:rFonts w:eastAsia="Times New Roman" w:cs="Arial"/>
                <w:b/>
                <w:bCs/>
                <w:color w:val="000000"/>
                <w:spacing w:val="0"/>
                <w:sz w:val="20"/>
                <w:szCs w:val="20"/>
                <w:lang w:eastAsia="nb-NO"/>
              </w:rPr>
            </w:pPr>
            <w:r w:rsidRPr="00E20BFE">
              <w:rPr>
                <w:rFonts w:eastAsia="Times New Roman" w:cs="Arial"/>
                <w:b/>
                <w:bCs/>
                <w:color w:val="000000"/>
                <w:spacing w:val="0"/>
                <w:sz w:val="20"/>
                <w:szCs w:val="20"/>
                <w:lang w:eastAsia="nb-NO"/>
              </w:rPr>
              <w:t>Prosjektnavn</w:t>
            </w:r>
          </w:p>
        </w:tc>
        <w:tc>
          <w:tcPr>
            <w:tcW w:w="9265" w:type="dxa"/>
            <w:tcBorders>
              <w:top w:val="nil"/>
              <w:left w:val="nil"/>
              <w:bottom w:val="single" w:sz="4" w:space="0" w:color="auto"/>
              <w:right w:val="nil"/>
            </w:tcBorders>
            <w:shd w:val="clear" w:color="auto" w:fill="auto"/>
            <w:hideMark/>
          </w:tcPr>
          <w:p w14:paraId="68BD5D09" w14:textId="77777777" w:rsidR="00A26775" w:rsidRPr="00E20BFE" w:rsidRDefault="00A26775" w:rsidP="0048193F">
            <w:pPr>
              <w:spacing w:after="0"/>
              <w:rPr>
                <w:rFonts w:eastAsia="Times New Roman" w:cs="Arial"/>
                <w:b/>
                <w:bCs/>
                <w:color w:val="000000"/>
                <w:spacing w:val="0"/>
                <w:sz w:val="20"/>
                <w:szCs w:val="20"/>
                <w:lang w:eastAsia="nb-NO"/>
              </w:rPr>
            </w:pPr>
            <w:r w:rsidRPr="00E20BFE">
              <w:rPr>
                <w:rFonts w:eastAsia="Times New Roman" w:cs="Arial"/>
                <w:b/>
                <w:bCs/>
                <w:color w:val="000000"/>
                <w:spacing w:val="0"/>
                <w:sz w:val="20"/>
                <w:szCs w:val="20"/>
                <w:lang w:eastAsia="nb-NO"/>
              </w:rPr>
              <w:t>Statusvurdering</w:t>
            </w:r>
          </w:p>
        </w:tc>
      </w:tr>
      <w:tr w:rsidR="00A26775" w:rsidRPr="00E20BFE" w14:paraId="4C80B893" w14:textId="77777777" w:rsidTr="009C53AA">
        <w:trPr>
          <w:trHeight w:val="1432"/>
        </w:trPr>
        <w:tc>
          <w:tcPr>
            <w:tcW w:w="1177" w:type="dxa"/>
            <w:tcBorders>
              <w:top w:val="nil"/>
              <w:left w:val="nil"/>
              <w:bottom w:val="single" w:sz="4" w:space="0" w:color="D9D9D9"/>
              <w:right w:val="nil"/>
            </w:tcBorders>
            <w:shd w:val="clear" w:color="auto" w:fill="auto"/>
            <w:hideMark/>
          </w:tcPr>
          <w:p w14:paraId="7C10A294"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BP0VAR</w:t>
            </w:r>
          </w:p>
        </w:tc>
        <w:tc>
          <w:tcPr>
            <w:tcW w:w="3359" w:type="dxa"/>
            <w:tcBorders>
              <w:top w:val="nil"/>
              <w:left w:val="nil"/>
              <w:bottom w:val="single" w:sz="4" w:space="0" w:color="D9D9D9"/>
              <w:right w:val="nil"/>
            </w:tcBorders>
            <w:shd w:val="clear" w:color="auto" w:fill="auto"/>
            <w:hideMark/>
          </w:tcPr>
          <w:p w14:paraId="2539F098"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BP0 - VAR-investeringer</w:t>
            </w:r>
          </w:p>
        </w:tc>
        <w:tc>
          <w:tcPr>
            <w:tcW w:w="9265" w:type="dxa"/>
            <w:tcBorders>
              <w:top w:val="nil"/>
              <w:left w:val="nil"/>
              <w:bottom w:val="single" w:sz="4" w:space="0" w:color="D9D9D9"/>
              <w:right w:val="nil"/>
            </w:tcBorders>
            <w:shd w:val="clear" w:color="auto" w:fill="auto"/>
            <w:hideMark/>
          </w:tcPr>
          <w:p w14:paraId="3ACFAF31" w14:textId="57332C30"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Sandbekken – Sørlihavna delstrekk to og tre. I forbindelse med Nedre Romerike Vannverk (NRV) sin nye hoved</w:t>
            </w:r>
            <w:r w:rsidRPr="00E20BFE">
              <w:rPr>
                <w:rFonts w:eastAsia="Times New Roman" w:cs="Arial"/>
                <w:color w:val="000000"/>
                <w:spacing w:val="0"/>
                <w:sz w:val="20"/>
                <w:szCs w:val="20"/>
                <w:lang w:eastAsia="nb-NO"/>
              </w:rPr>
              <w:softHyphen/>
              <w:t>ledningsforbindelse som har en lengde på ca. 3.5 km, mellom Sandbekken og Sørlihavna, planlegges det for ny ledning for Lørenskog kommune i samme trase. Dette tiltaket vil gi en stor gevinst for kommunen med hensyn til å få sanert gamle vann- og avløpsledninger samtidig som det vil forsterke vannforsyningen mot Ahus. Prosjektet er i tidligfase og er forsinket.</w:t>
            </w:r>
          </w:p>
        </w:tc>
      </w:tr>
      <w:tr w:rsidR="00A26775" w:rsidRPr="00E20BFE" w14:paraId="7FEB6DAE" w14:textId="77777777" w:rsidTr="009C53AA">
        <w:trPr>
          <w:trHeight w:val="631"/>
        </w:trPr>
        <w:tc>
          <w:tcPr>
            <w:tcW w:w="1177" w:type="dxa"/>
            <w:tcBorders>
              <w:top w:val="nil"/>
              <w:left w:val="nil"/>
              <w:bottom w:val="single" w:sz="4" w:space="0" w:color="D9D9D9"/>
              <w:right w:val="nil"/>
            </w:tcBorders>
            <w:shd w:val="clear" w:color="auto" w:fill="auto"/>
            <w:hideMark/>
          </w:tcPr>
          <w:p w14:paraId="0135CE13"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V1509</w:t>
            </w:r>
          </w:p>
        </w:tc>
        <w:tc>
          <w:tcPr>
            <w:tcW w:w="3359" w:type="dxa"/>
            <w:tcBorders>
              <w:top w:val="nil"/>
              <w:left w:val="nil"/>
              <w:bottom w:val="single" w:sz="4" w:space="0" w:color="D9D9D9"/>
              <w:right w:val="nil"/>
            </w:tcBorders>
            <w:shd w:val="clear" w:color="auto" w:fill="auto"/>
            <w:hideMark/>
          </w:tcPr>
          <w:p w14:paraId="082F6D3F"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Skårer avfallsbehandling</w:t>
            </w:r>
          </w:p>
        </w:tc>
        <w:tc>
          <w:tcPr>
            <w:tcW w:w="9265" w:type="dxa"/>
            <w:tcBorders>
              <w:top w:val="nil"/>
              <w:left w:val="nil"/>
              <w:bottom w:val="single" w:sz="4" w:space="0" w:color="D9D9D9"/>
              <w:right w:val="nil"/>
            </w:tcBorders>
            <w:shd w:val="clear" w:color="auto" w:fill="auto"/>
            <w:hideMark/>
          </w:tcPr>
          <w:p w14:paraId="1E7EC229" w14:textId="099C35AF"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er ferdigstilt og overtatt av drift i des 2021. BP3</w:t>
            </w:r>
            <w:r w:rsidR="006C1FC2" w:rsidRPr="00E20BFE">
              <w:rPr>
                <w:rFonts w:eastAsia="Times New Roman" w:cs="Arial"/>
                <w:color w:val="000000"/>
                <w:spacing w:val="0"/>
                <w:sz w:val="20"/>
                <w:szCs w:val="20"/>
                <w:lang w:eastAsia="nb-NO"/>
              </w:rPr>
              <w:t xml:space="preserve"> slutt</w:t>
            </w:r>
            <w:r w:rsidRPr="00E20BFE">
              <w:rPr>
                <w:rFonts w:eastAsia="Times New Roman" w:cs="Arial"/>
                <w:color w:val="000000"/>
                <w:spacing w:val="0"/>
                <w:sz w:val="20"/>
                <w:szCs w:val="20"/>
                <w:lang w:eastAsia="nb-NO"/>
              </w:rPr>
              <w:t>sak opp til behandling i september 2022. Prosjektet var innenfor P85.</w:t>
            </w:r>
          </w:p>
        </w:tc>
      </w:tr>
      <w:tr w:rsidR="00A26775" w:rsidRPr="00E20BFE" w14:paraId="36630C18" w14:textId="77777777" w:rsidTr="009C53AA">
        <w:trPr>
          <w:trHeight w:val="518"/>
        </w:trPr>
        <w:tc>
          <w:tcPr>
            <w:tcW w:w="1177" w:type="dxa"/>
            <w:tcBorders>
              <w:top w:val="nil"/>
              <w:left w:val="nil"/>
              <w:bottom w:val="single" w:sz="4" w:space="0" w:color="D9D9D9"/>
              <w:right w:val="nil"/>
            </w:tcBorders>
            <w:shd w:val="clear" w:color="auto" w:fill="auto"/>
            <w:hideMark/>
          </w:tcPr>
          <w:p w14:paraId="05DB990C"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V1610</w:t>
            </w:r>
          </w:p>
        </w:tc>
        <w:tc>
          <w:tcPr>
            <w:tcW w:w="3359" w:type="dxa"/>
            <w:tcBorders>
              <w:top w:val="nil"/>
              <w:left w:val="nil"/>
              <w:bottom w:val="single" w:sz="4" w:space="0" w:color="D9D9D9"/>
              <w:right w:val="nil"/>
            </w:tcBorders>
            <w:shd w:val="clear" w:color="auto" w:fill="auto"/>
            <w:hideMark/>
          </w:tcPr>
          <w:p w14:paraId="548B21B9"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Vannledning fra Nordlimyra til Skårersletta</w:t>
            </w:r>
          </w:p>
        </w:tc>
        <w:tc>
          <w:tcPr>
            <w:tcW w:w="9265" w:type="dxa"/>
            <w:tcBorders>
              <w:top w:val="nil"/>
              <w:left w:val="nil"/>
              <w:bottom w:val="single" w:sz="4" w:space="0" w:color="D9D9D9"/>
              <w:right w:val="nil"/>
            </w:tcBorders>
            <w:shd w:val="clear" w:color="auto" w:fill="auto"/>
            <w:hideMark/>
          </w:tcPr>
          <w:p w14:paraId="0F3D78C3" w14:textId="77777777" w:rsidR="00A26775"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ferdigstilte etappe 2a i Nordlifaret frem til Løkenåsveien godt under P50. Etappe 2b starter opp etter at Skårersletta prosjektet er ferdig den 30.09.23. </w:t>
            </w:r>
          </w:p>
          <w:p w14:paraId="7899912B" w14:textId="63354FA6" w:rsidR="009C53AA" w:rsidRPr="00E20BFE" w:rsidRDefault="009C53AA" w:rsidP="0048193F">
            <w:pPr>
              <w:spacing w:after="0"/>
              <w:rPr>
                <w:rFonts w:eastAsia="Times New Roman" w:cs="Arial"/>
                <w:color w:val="000000"/>
                <w:spacing w:val="0"/>
                <w:sz w:val="20"/>
                <w:szCs w:val="20"/>
                <w:lang w:eastAsia="nb-NO"/>
              </w:rPr>
            </w:pPr>
          </w:p>
        </w:tc>
      </w:tr>
      <w:tr w:rsidR="00A26775" w:rsidRPr="00E20BFE" w14:paraId="7EC15BE9" w14:textId="77777777" w:rsidTr="009C53AA">
        <w:trPr>
          <w:trHeight w:val="586"/>
        </w:trPr>
        <w:tc>
          <w:tcPr>
            <w:tcW w:w="1177" w:type="dxa"/>
            <w:tcBorders>
              <w:top w:val="nil"/>
              <w:left w:val="nil"/>
              <w:bottom w:val="single" w:sz="4" w:space="0" w:color="D9D9D9"/>
              <w:right w:val="nil"/>
            </w:tcBorders>
            <w:shd w:val="clear" w:color="auto" w:fill="auto"/>
            <w:hideMark/>
          </w:tcPr>
          <w:p w14:paraId="10D3B6BC"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V170901</w:t>
            </w:r>
          </w:p>
        </w:tc>
        <w:tc>
          <w:tcPr>
            <w:tcW w:w="3359" w:type="dxa"/>
            <w:tcBorders>
              <w:top w:val="nil"/>
              <w:left w:val="nil"/>
              <w:bottom w:val="single" w:sz="4" w:space="0" w:color="D9D9D9"/>
              <w:right w:val="nil"/>
            </w:tcBorders>
            <w:shd w:val="clear" w:color="auto" w:fill="auto"/>
            <w:hideMark/>
          </w:tcPr>
          <w:p w14:paraId="2515FEC0"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Røykåsbekken boring og VA-trasé</w:t>
            </w:r>
          </w:p>
        </w:tc>
        <w:tc>
          <w:tcPr>
            <w:tcW w:w="9265" w:type="dxa"/>
            <w:tcBorders>
              <w:top w:val="nil"/>
              <w:left w:val="nil"/>
              <w:bottom w:val="single" w:sz="4" w:space="0" w:color="D9D9D9"/>
              <w:right w:val="nil"/>
            </w:tcBorders>
            <w:shd w:val="clear" w:color="auto" w:fill="auto"/>
            <w:hideMark/>
          </w:tcPr>
          <w:p w14:paraId="57DAC4EB" w14:textId="44946823"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Påtruffet løsmasselomme som medfører til store ekstra kostnader slik at prosjektet går over P85.</w:t>
            </w:r>
          </w:p>
        </w:tc>
      </w:tr>
      <w:tr w:rsidR="00A26775" w:rsidRPr="00E20BFE" w14:paraId="775BDC7A" w14:textId="77777777" w:rsidTr="009C53AA">
        <w:trPr>
          <w:trHeight w:val="631"/>
        </w:trPr>
        <w:tc>
          <w:tcPr>
            <w:tcW w:w="1177" w:type="dxa"/>
            <w:tcBorders>
              <w:top w:val="nil"/>
              <w:left w:val="nil"/>
              <w:bottom w:val="single" w:sz="4" w:space="0" w:color="D9D9D9"/>
              <w:right w:val="nil"/>
            </w:tcBorders>
            <w:shd w:val="clear" w:color="auto" w:fill="auto"/>
            <w:hideMark/>
          </w:tcPr>
          <w:p w14:paraId="5AEFF31A"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V170902</w:t>
            </w:r>
          </w:p>
        </w:tc>
        <w:tc>
          <w:tcPr>
            <w:tcW w:w="3359" w:type="dxa"/>
            <w:tcBorders>
              <w:top w:val="nil"/>
              <w:left w:val="nil"/>
              <w:bottom w:val="single" w:sz="4" w:space="0" w:color="D9D9D9"/>
              <w:right w:val="nil"/>
            </w:tcBorders>
            <w:shd w:val="clear" w:color="auto" w:fill="auto"/>
            <w:hideMark/>
          </w:tcPr>
          <w:p w14:paraId="424E1738"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Røykåsbekken fordrøyningsbasseng</w:t>
            </w:r>
          </w:p>
        </w:tc>
        <w:tc>
          <w:tcPr>
            <w:tcW w:w="9265" w:type="dxa"/>
            <w:tcBorders>
              <w:top w:val="nil"/>
              <w:left w:val="nil"/>
              <w:bottom w:val="single" w:sz="4" w:space="0" w:color="D9D9D9"/>
              <w:right w:val="nil"/>
            </w:tcBorders>
            <w:shd w:val="clear" w:color="auto" w:fill="auto"/>
            <w:hideMark/>
          </w:tcPr>
          <w:p w14:paraId="48DD92F7" w14:textId="367BF2F8"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fikk en BP2-behandling i oktober 2022. Entreprenør ble kontrahert, og prosjektet er planlagt gjennomført i februar til mai 2023.</w:t>
            </w:r>
          </w:p>
        </w:tc>
      </w:tr>
      <w:tr w:rsidR="00A26775" w:rsidRPr="00E20BFE" w14:paraId="7F586C0F" w14:textId="77777777" w:rsidTr="009C53AA">
        <w:trPr>
          <w:trHeight w:val="631"/>
        </w:trPr>
        <w:tc>
          <w:tcPr>
            <w:tcW w:w="1177" w:type="dxa"/>
            <w:tcBorders>
              <w:top w:val="nil"/>
              <w:left w:val="nil"/>
              <w:bottom w:val="single" w:sz="4" w:space="0" w:color="D9D9D9"/>
              <w:right w:val="nil"/>
            </w:tcBorders>
            <w:shd w:val="clear" w:color="auto" w:fill="auto"/>
            <w:hideMark/>
          </w:tcPr>
          <w:p w14:paraId="1A2630DB"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V170903</w:t>
            </w:r>
          </w:p>
        </w:tc>
        <w:tc>
          <w:tcPr>
            <w:tcW w:w="3359" w:type="dxa"/>
            <w:tcBorders>
              <w:top w:val="nil"/>
              <w:left w:val="nil"/>
              <w:bottom w:val="single" w:sz="4" w:space="0" w:color="D9D9D9"/>
              <w:right w:val="nil"/>
            </w:tcBorders>
            <w:shd w:val="clear" w:color="auto" w:fill="auto"/>
            <w:hideMark/>
          </w:tcPr>
          <w:p w14:paraId="462CF0D7"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Røykåsbekken - gatenettet</w:t>
            </w:r>
          </w:p>
        </w:tc>
        <w:tc>
          <w:tcPr>
            <w:tcW w:w="9265" w:type="dxa"/>
            <w:tcBorders>
              <w:top w:val="nil"/>
              <w:left w:val="nil"/>
              <w:bottom w:val="single" w:sz="4" w:space="0" w:color="D9D9D9"/>
              <w:right w:val="nil"/>
            </w:tcBorders>
            <w:shd w:val="clear" w:color="auto" w:fill="auto"/>
            <w:hideMark/>
          </w:tcPr>
          <w:p w14:paraId="4520332F" w14:textId="4C24F6D9"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er i planleggingsfase med detaljprosjektering, med oppstart i løpet av 2023, etter en BP2-behandling planlagt før sommeren i 2023.</w:t>
            </w:r>
          </w:p>
        </w:tc>
      </w:tr>
      <w:tr w:rsidR="00A26775" w:rsidRPr="00E20BFE" w14:paraId="1A741D59" w14:textId="77777777" w:rsidTr="009C53AA">
        <w:trPr>
          <w:trHeight w:val="631"/>
        </w:trPr>
        <w:tc>
          <w:tcPr>
            <w:tcW w:w="1177" w:type="dxa"/>
            <w:tcBorders>
              <w:top w:val="nil"/>
              <w:left w:val="nil"/>
              <w:bottom w:val="single" w:sz="4" w:space="0" w:color="D9D9D9"/>
              <w:right w:val="nil"/>
            </w:tcBorders>
            <w:shd w:val="clear" w:color="auto" w:fill="auto"/>
            <w:hideMark/>
          </w:tcPr>
          <w:p w14:paraId="7E36816B"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V1750</w:t>
            </w:r>
          </w:p>
        </w:tc>
        <w:tc>
          <w:tcPr>
            <w:tcW w:w="3359" w:type="dxa"/>
            <w:tcBorders>
              <w:top w:val="nil"/>
              <w:left w:val="nil"/>
              <w:bottom w:val="single" w:sz="4" w:space="0" w:color="D9D9D9"/>
              <w:right w:val="nil"/>
            </w:tcBorders>
            <w:shd w:val="clear" w:color="auto" w:fill="auto"/>
            <w:hideMark/>
          </w:tcPr>
          <w:p w14:paraId="0C0FDD63"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Skårer syd - koordinering infrastruktur</w:t>
            </w:r>
          </w:p>
        </w:tc>
        <w:tc>
          <w:tcPr>
            <w:tcW w:w="9265" w:type="dxa"/>
            <w:tcBorders>
              <w:top w:val="nil"/>
              <w:left w:val="nil"/>
              <w:bottom w:val="single" w:sz="4" w:space="0" w:color="D9D9D9"/>
              <w:right w:val="nil"/>
            </w:tcBorders>
            <w:shd w:val="clear" w:color="auto" w:fill="auto"/>
            <w:hideMark/>
          </w:tcPr>
          <w:p w14:paraId="57ACC7A6" w14:textId="23BB468E"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Koordinering infrastruktur med utbyggerne pågår til alt er ferdigstilt. </w:t>
            </w:r>
          </w:p>
        </w:tc>
      </w:tr>
      <w:tr w:rsidR="00A26775" w:rsidRPr="00E20BFE" w14:paraId="732E212A" w14:textId="77777777" w:rsidTr="009C53AA">
        <w:trPr>
          <w:trHeight w:val="622"/>
        </w:trPr>
        <w:tc>
          <w:tcPr>
            <w:tcW w:w="1177" w:type="dxa"/>
            <w:tcBorders>
              <w:top w:val="nil"/>
              <w:left w:val="nil"/>
              <w:bottom w:val="single" w:sz="4" w:space="0" w:color="D9D9D9"/>
              <w:right w:val="nil"/>
            </w:tcBorders>
            <w:shd w:val="clear" w:color="auto" w:fill="auto"/>
            <w:hideMark/>
          </w:tcPr>
          <w:p w14:paraId="7396A457"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V1808</w:t>
            </w:r>
          </w:p>
        </w:tc>
        <w:tc>
          <w:tcPr>
            <w:tcW w:w="3359" w:type="dxa"/>
            <w:tcBorders>
              <w:top w:val="nil"/>
              <w:left w:val="nil"/>
              <w:bottom w:val="single" w:sz="4" w:space="0" w:color="D9D9D9"/>
              <w:right w:val="nil"/>
            </w:tcBorders>
            <w:shd w:val="clear" w:color="auto" w:fill="auto"/>
            <w:hideMark/>
          </w:tcPr>
          <w:p w14:paraId="752B829B"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Grønlibekken inkl. utskifting av VA ledninger</w:t>
            </w:r>
          </w:p>
        </w:tc>
        <w:tc>
          <w:tcPr>
            <w:tcW w:w="9265" w:type="dxa"/>
            <w:tcBorders>
              <w:top w:val="nil"/>
              <w:left w:val="nil"/>
              <w:bottom w:val="single" w:sz="4" w:space="0" w:color="D9D9D9"/>
              <w:right w:val="nil"/>
            </w:tcBorders>
            <w:shd w:val="clear" w:color="auto" w:fill="auto"/>
            <w:hideMark/>
          </w:tcPr>
          <w:p w14:paraId="213E6ED2" w14:textId="469E5743"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ble ferdigstilt i november 2022 og er forsinket med to måned</w:t>
            </w:r>
            <w:r w:rsidR="00B2275B" w:rsidRPr="00E20BFE">
              <w:rPr>
                <w:rFonts w:eastAsia="Times New Roman" w:cs="Arial"/>
                <w:color w:val="000000"/>
                <w:spacing w:val="0"/>
                <w:sz w:val="20"/>
                <w:szCs w:val="20"/>
                <w:lang w:eastAsia="nb-NO"/>
              </w:rPr>
              <w:t>er</w:t>
            </w:r>
            <w:r w:rsidRPr="00E20BFE">
              <w:rPr>
                <w:rFonts w:eastAsia="Times New Roman" w:cs="Arial"/>
                <w:color w:val="000000"/>
                <w:spacing w:val="0"/>
                <w:sz w:val="20"/>
                <w:szCs w:val="20"/>
                <w:lang w:eastAsia="nb-NO"/>
              </w:rPr>
              <w:t xml:space="preserve"> iht. opprinnelig plan. Sluttoppgjør og oppussingsarbeid gjennomføres i våren 2023.</w:t>
            </w:r>
          </w:p>
        </w:tc>
      </w:tr>
      <w:tr w:rsidR="00A26775" w:rsidRPr="00E20BFE" w14:paraId="5A99D48B" w14:textId="77777777" w:rsidTr="009C53AA">
        <w:trPr>
          <w:trHeight w:val="791"/>
        </w:trPr>
        <w:tc>
          <w:tcPr>
            <w:tcW w:w="1177" w:type="dxa"/>
            <w:tcBorders>
              <w:top w:val="nil"/>
              <w:left w:val="nil"/>
              <w:bottom w:val="single" w:sz="4" w:space="0" w:color="D9D9D9"/>
              <w:right w:val="nil"/>
            </w:tcBorders>
            <w:shd w:val="clear" w:color="auto" w:fill="auto"/>
            <w:hideMark/>
          </w:tcPr>
          <w:p w14:paraId="4BBB2EE9"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V1904</w:t>
            </w:r>
          </w:p>
        </w:tc>
        <w:tc>
          <w:tcPr>
            <w:tcW w:w="3359" w:type="dxa"/>
            <w:tcBorders>
              <w:top w:val="nil"/>
              <w:left w:val="nil"/>
              <w:bottom w:val="single" w:sz="4" w:space="0" w:color="D9D9D9"/>
              <w:right w:val="nil"/>
            </w:tcBorders>
            <w:shd w:val="clear" w:color="auto" w:fill="auto"/>
            <w:hideMark/>
          </w:tcPr>
          <w:p w14:paraId="670374C9"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Langgrunna Fjellhamarskogen</w:t>
            </w:r>
          </w:p>
        </w:tc>
        <w:tc>
          <w:tcPr>
            <w:tcW w:w="9265" w:type="dxa"/>
            <w:tcBorders>
              <w:top w:val="nil"/>
              <w:left w:val="nil"/>
              <w:bottom w:val="single" w:sz="4" w:space="0" w:color="D9D9D9"/>
              <w:right w:val="nil"/>
            </w:tcBorders>
            <w:shd w:val="clear" w:color="auto" w:fill="auto"/>
            <w:hideMark/>
          </w:tcPr>
          <w:p w14:paraId="0F243207" w14:textId="77777777" w:rsidR="00A26775"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fikk en BP2-beslutning i juni 2022, og er delt inn i fem områder. For område 2 Langgrunna - Marcus Thranes gt</w:t>
            </w:r>
            <w:r w:rsidR="00B2275B" w:rsidRPr="00E20BFE">
              <w:rPr>
                <w:rFonts w:eastAsia="Times New Roman" w:cs="Arial"/>
                <w:color w:val="000000"/>
                <w:spacing w:val="0"/>
                <w:sz w:val="20"/>
                <w:szCs w:val="20"/>
                <w:lang w:eastAsia="nb-NO"/>
              </w:rPr>
              <w:t>.</w:t>
            </w:r>
            <w:r w:rsidRPr="00E20BFE">
              <w:rPr>
                <w:rFonts w:eastAsia="Times New Roman" w:cs="Arial"/>
                <w:color w:val="000000"/>
                <w:spacing w:val="0"/>
                <w:sz w:val="20"/>
                <w:szCs w:val="20"/>
                <w:lang w:eastAsia="nb-NO"/>
              </w:rPr>
              <w:t xml:space="preserve"> ble detaljprosjektering startet, og denne fortsettes inn i 2023. Prosjektet varsler om forsinkelse i framdrift iht. opprinnelig plan</w:t>
            </w:r>
            <w:r w:rsidR="00B2275B" w:rsidRPr="00E20BFE">
              <w:rPr>
                <w:rFonts w:eastAsia="Times New Roman" w:cs="Arial"/>
                <w:color w:val="000000"/>
                <w:spacing w:val="0"/>
                <w:sz w:val="20"/>
                <w:szCs w:val="20"/>
                <w:lang w:eastAsia="nb-NO"/>
              </w:rPr>
              <w:t xml:space="preserve"> pga. </w:t>
            </w:r>
            <w:r w:rsidRPr="00E20BFE">
              <w:rPr>
                <w:rFonts w:eastAsia="Times New Roman" w:cs="Arial"/>
                <w:color w:val="000000"/>
                <w:spacing w:val="0"/>
                <w:sz w:val="20"/>
                <w:szCs w:val="20"/>
                <w:lang w:eastAsia="nb-NO"/>
              </w:rPr>
              <w:t>kapasitetsutfordringer. </w:t>
            </w:r>
          </w:p>
          <w:p w14:paraId="0BDF46B5" w14:textId="77777777" w:rsidR="009C53AA" w:rsidRDefault="009C53AA" w:rsidP="0048193F">
            <w:pPr>
              <w:spacing w:after="0"/>
              <w:rPr>
                <w:rFonts w:eastAsia="Times New Roman" w:cs="Arial"/>
                <w:color w:val="000000"/>
                <w:spacing w:val="0"/>
                <w:sz w:val="20"/>
                <w:szCs w:val="20"/>
                <w:lang w:eastAsia="nb-NO"/>
              </w:rPr>
            </w:pPr>
          </w:p>
          <w:p w14:paraId="0AA4428D" w14:textId="6FDD12B9" w:rsidR="009C53AA" w:rsidRPr="00E20BFE" w:rsidRDefault="009C53AA" w:rsidP="0048193F">
            <w:pPr>
              <w:spacing w:after="0"/>
              <w:rPr>
                <w:rFonts w:eastAsia="Times New Roman" w:cs="Arial"/>
                <w:color w:val="000000"/>
                <w:spacing w:val="0"/>
                <w:sz w:val="20"/>
                <w:szCs w:val="20"/>
                <w:lang w:eastAsia="nb-NO"/>
              </w:rPr>
            </w:pPr>
          </w:p>
        </w:tc>
      </w:tr>
      <w:tr w:rsidR="00A26775" w:rsidRPr="00E20BFE" w14:paraId="76F1B29D" w14:textId="77777777" w:rsidTr="009C53AA">
        <w:trPr>
          <w:trHeight w:val="783"/>
        </w:trPr>
        <w:tc>
          <w:tcPr>
            <w:tcW w:w="1177" w:type="dxa"/>
            <w:tcBorders>
              <w:top w:val="nil"/>
              <w:left w:val="nil"/>
              <w:bottom w:val="single" w:sz="4" w:space="0" w:color="D9D9D9"/>
              <w:right w:val="nil"/>
            </w:tcBorders>
            <w:shd w:val="clear" w:color="auto" w:fill="auto"/>
            <w:hideMark/>
          </w:tcPr>
          <w:p w14:paraId="5A7BB09C"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V1906</w:t>
            </w:r>
          </w:p>
        </w:tc>
        <w:tc>
          <w:tcPr>
            <w:tcW w:w="3359" w:type="dxa"/>
            <w:tcBorders>
              <w:top w:val="nil"/>
              <w:left w:val="nil"/>
              <w:bottom w:val="single" w:sz="4" w:space="0" w:color="D9D9D9"/>
              <w:right w:val="nil"/>
            </w:tcBorders>
            <w:shd w:val="clear" w:color="auto" w:fill="auto"/>
            <w:hideMark/>
          </w:tcPr>
          <w:p w14:paraId="563341E3"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Ahus - forsterking av vannforsyning</w:t>
            </w:r>
          </w:p>
        </w:tc>
        <w:tc>
          <w:tcPr>
            <w:tcW w:w="9265" w:type="dxa"/>
            <w:tcBorders>
              <w:top w:val="nil"/>
              <w:left w:val="nil"/>
              <w:bottom w:val="single" w:sz="4" w:space="0" w:color="D9D9D9"/>
              <w:right w:val="nil"/>
            </w:tcBorders>
            <w:shd w:val="clear" w:color="auto" w:fill="auto"/>
            <w:hideMark/>
          </w:tcPr>
          <w:p w14:paraId="679BE88D" w14:textId="77777777" w:rsidR="00A26775"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fikk en BP2-behandling i oktober 2022. En ny BP2 sak vil komme til behandling før sommeren 2023, på grunn av kostnadsestimatet var for lavt grunnet krevende grunnforhold og omfangsendringer.</w:t>
            </w:r>
          </w:p>
          <w:p w14:paraId="0C0F291C" w14:textId="77777777" w:rsidR="009C53AA" w:rsidRDefault="009C53AA" w:rsidP="0048193F">
            <w:pPr>
              <w:spacing w:after="0"/>
              <w:rPr>
                <w:rFonts w:eastAsia="Times New Roman" w:cs="Arial"/>
                <w:color w:val="000000"/>
                <w:spacing w:val="0"/>
                <w:sz w:val="20"/>
                <w:szCs w:val="20"/>
                <w:lang w:eastAsia="nb-NO"/>
              </w:rPr>
            </w:pPr>
          </w:p>
          <w:p w14:paraId="07738CEA" w14:textId="7AA002E4" w:rsidR="009C53AA" w:rsidRPr="00E20BFE" w:rsidRDefault="009C53AA" w:rsidP="0048193F">
            <w:pPr>
              <w:spacing w:after="0"/>
              <w:rPr>
                <w:rFonts w:eastAsia="Times New Roman" w:cs="Arial"/>
                <w:color w:val="000000"/>
                <w:spacing w:val="0"/>
                <w:sz w:val="20"/>
                <w:szCs w:val="20"/>
                <w:lang w:eastAsia="nb-NO"/>
              </w:rPr>
            </w:pPr>
          </w:p>
        </w:tc>
      </w:tr>
      <w:tr w:rsidR="00A26775" w:rsidRPr="00E20BFE" w14:paraId="24B5CF3B" w14:textId="77777777" w:rsidTr="009C53AA">
        <w:trPr>
          <w:trHeight w:val="374"/>
        </w:trPr>
        <w:tc>
          <w:tcPr>
            <w:tcW w:w="1177" w:type="dxa"/>
            <w:tcBorders>
              <w:top w:val="nil"/>
              <w:left w:val="nil"/>
              <w:bottom w:val="single" w:sz="4" w:space="0" w:color="D9D9D9"/>
              <w:right w:val="nil"/>
            </w:tcBorders>
            <w:shd w:val="clear" w:color="auto" w:fill="auto"/>
            <w:hideMark/>
          </w:tcPr>
          <w:p w14:paraId="315E276C"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lastRenderedPageBreak/>
              <w:t>V1918</w:t>
            </w:r>
          </w:p>
        </w:tc>
        <w:tc>
          <w:tcPr>
            <w:tcW w:w="3359" w:type="dxa"/>
            <w:tcBorders>
              <w:top w:val="nil"/>
              <w:left w:val="nil"/>
              <w:bottom w:val="single" w:sz="4" w:space="0" w:color="D9D9D9"/>
              <w:right w:val="nil"/>
            </w:tcBorders>
            <w:shd w:val="clear" w:color="auto" w:fill="auto"/>
            <w:hideMark/>
          </w:tcPr>
          <w:p w14:paraId="041B33C7"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VA fra Skårersletta til Metro</w:t>
            </w:r>
          </w:p>
        </w:tc>
        <w:tc>
          <w:tcPr>
            <w:tcW w:w="9265" w:type="dxa"/>
            <w:tcBorders>
              <w:top w:val="nil"/>
              <w:left w:val="nil"/>
              <w:bottom w:val="single" w:sz="4" w:space="0" w:color="D9D9D9"/>
              <w:right w:val="nil"/>
            </w:tcBorders>
            <w:shd w:val="clear" w:color="auto" w:fill="auto"/>
            <w:hideMark/>
          </w:tcPr>
          <w:p w14:paraId="229E0F18" w14:textId="791BD692"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Metro VA ble ferdigstilt i september 2022 under P50.</w:t>
            </w:r>
          </w:p>
        </w:tc>
      </w:tr>
      <w:tr w:rsidR="00A26775" w:rsidRPr="00E20BFE" w14:paraId="72596D5A" w14:textId="77777777" w:rsidTr="009C53AA">
        <w:trPr>
          <w:trHeight w:val="631"/>
        </w:trPr>
        <w:tc>
          <w:tcPr>
            <w:tcW w:w="1177" w:type="dxa"/>
            <w:tcBorders>
              <w:top w:val="nil"/>
              <w:left w:val="nil"/>
              <w:bottom w:val="single" w:sz="4" w:space="0" w:color="D9D9D9"/>
              <w:right w:val="nil"/>
            </w:tcBorders>
            <w:shd w:val="clear" w:color="auto" w:fill="auto"/>
            <w:hideMark/>
          </w:tcPr>
          <w:p w14:paraId="6DDBD728"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V2003</w:t>
            </w:r>
          </w:p>
        </w:tc>
        <w:tc>
          <w:tcPr>
            <w:tcW w:w="3359" w:type="dxa"/>
            <w:tcBorders>
              <w:top w:val="nil"/>
              <w:left w:val="nil"/>
              <w:bottom w:val="single" w:sz="4" w:space="0" w:color="D9D9D9"/>
              <w:right w:val="nil"/>
            </w:tcBorders>
            <w:shd w:val="clear" w:color="auto" w:fill="auto"/>
            <w:hideMark/>
          </w:tcPr>
          <w:p w14:paraId="25DA19BC"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 xml:space="preserve">Skårerparken og infrastruktur VA </w:t>
            </w:r>
          </w:p>
        </w:tc>
        <w:tc>
          <w:tcPr>
            <w:tcW w:w="9265" w:type="dxa"/>
            <w:tcBorders>
              <w:top w:val="nil"/>
              <w:left w:val="nil"/>
              <w:bottom w:val="single" w:sz="4" w:space="0" w:color="D9D9D9"/>
              <w:right w:val="nil"/>
            </w:tcBorders>
            <w:shd w:val="clear" w:color="auto" w:fill="auto"/>
            <w:hideMark/>
          </w:tcPr>
          <w:p w14:paraId="1FBEA56D" w14:textId="77777777" w:rsidR="00A26775"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Risiko er kun knyttet til tilgrensende prosjekter. </w:t>
            </w:r>
            <w:r w:rsidR="00A446A7" w:rsidRPr="00E20BFE">
              <w:rPr>
                <w:rFonts w:eastAsia="Times New Roman" w:cs="Arial"/>
                <w:color w:val="000000"/>
                <w:spacing w:val="0"/>
                <w:sz w:val="20"/>
                <w:szCs w:val="20"/>
                <w:lang w:eastAsia="nb-NO"/>
              </w:rPr>
              <w:t xml:space="preserve">Budsjettet for 2022 ble redusert </w:t>
            </w:r>
            <w:r w:rsidR="00B15C1C" w:rsidRPr="00E20BFE">
              <w:rPr>
                <w:rFonts w:eastAsia="Times New Roman" w:cs="Arial"/>
                <w:color w:val="000000"/>
                <w:spacing w:val="0"/>
                <w:sz w:val="20"/>
                <w:szCs w:val="20"/>
                <w:lang w:eastAsia="nb-NO"/>
              </w:rPr>
              <w:t xml:space="preserve">med 10 mill. kr til </w:t>
            </w:r>
            <w:r w:rsidR="00392C77" w:rsidRPr="00E20BFE">
              <w:rPr>
                <w:rFonts w:eastAsia="Times New Roman" w:cs="Arial"/>
                <w:color w:val="000000"/>
                <w:spacing w:val="0"/>
                <w:sz w:val="20"/>
                <w:szCs w:val="20"/>
                <w:lang w:eastAsia="nb-NO"/>
              </w:rPr>
              <w:t xml:space="preserve">145 mill. kr i høsten 2022. Det realiserte </w:t>
            </w:r>
            <w:r w:rsidR="00AE2616" w:rsidRPr="00E20BFE">
              <w:rPr>
                <w:rFonts w:eastAsia="Times New Roman" w:cs="Arial"/>
                <w:color w:val="000000"/>
                <w:spacing w:val="0"/>
                <w:sz w:val="20"/>
                <w:szCs w:val="20"/>
                <w:lang w:eastAsia="nb-NO"/>
              </w:rPr>
              <w:t xml:space="preserve">viser en kostnad på 93,6 mill. kr. Dette gir et </w:t>
            </w:r>
            <w:r w:rsidR="003A499A" w:rsidRPr="00E20BFE">
              <w:rPr>
                <w:rFonts w:eastAsia="Times New Roman" w:cs="Arial"/>
                <w:color w:val="000000"/>
                <w:spacing w:val="0"/>
                <w:sz w:val="20"/>
                <w:szCs w:val="20"/>
                <w:lang w:eastAsia="nb-NO"/>
              </w:rPr>
              <w:t xml:space="preserve">mindreforbruk i 2022 på </w:t>
            </w:r>
            <w:r w:rsidR="00837E2C" w:rsidRPr="00E20BFE">
              <w:rPr>
                <w:rFonts w:eastAsia="Times New Roman" w:cs="Arial"/>
                <w:color w:val="000000"/>
                <w:spacing w:val="0"/>
                <w:sz w:val="20"/>
                <w:szCs w:val="20"/>
                <w:lang w:eastAsia="nb-NO"/>
              </w:rPr>
              <w:t>51,4 mill. kr</w:t>
            </w:r>
            <w:r w:rsidR="00765717" w:rsidRPr="00E20BFE">
              <w:rPr>
                <w:rFonts w:eastAsia="Times New Roman" w:cs="Arial"/>
                <w:color w:val="000000"/>
                <w:spacing w:val="0"/>
                <w:sz w:val="20"/>
                <w:szCs w:val="20"/>
                <w:lang w:eastAsia="nb-NO"/>
              </w:rPr>
              <w:t xml:space="preserve">. Dette skyldes </w:t>
            </w:r>
            <w:r w:rsidR="00280B9C" w:rsidRPr="00E20BFE">
              <w:rPr>
                <w:rFonts w:eastAsia="Times New Roman" w:cs="Arial"/>
                <w:color w:val="000000"/>
                <w:spacing w:val="0"/>
                <w:sz w:val="20"/>
                <w:szCs w:val="20"/>
                <w:lang w:eastAsia="nb-NO"/>
              </w:rPr>
              <w:t>forsinkelser i prosjektet</w:t>
            </w:r>
            <w:r w:rsidR="007C1C56" w:rsidRPr="00E20BFE">
              <w:rPr>
                <w:rFonts w:eastAsia="Times New Roman" w:cs="Arial"/>
                <w:color w:val="000000"/>
                <w:spacing w:val="0"/>
                <w:sz w:val="20"/>
                <w:szCs w:val="20"/>
                <w:lang w:eastAsia="nb-NO"/>
              </w:rPr>
              <w:t xml:space="preserve">. </w:t>
            </w:r>
            <w:r w:rsidR="00765717" w:rsidRPr="00E20BFE">
              <w:rPr>
                <w:rFonts w:eastAsia="Times New Roman" w:cs="Arial"/>
                <w:color w:val="000000"/>
                <w:spacing w:val="0"/>
                <w:sz w:val="20"/>
                <w:szCs w:val="20"/>
                <w:lang w:eastAsia="nb-NO"/>
              </w:rPr>
              <w:t xml:space="preserve"> </w:t>
            </w:r>
            <w:r w:rsidR="00AE2616" w:rsidRPr="00E20BFE">
              <w:rPr>
                <w:rFonts w:eastAsia="Times New Roman" w:cs="Arial"/>
                <w:color w:val="000000"/>
                <w:spacing w:val="0"/>
                <w:sz w:val="20"/>
                <w:szCs w:val="20"/>
                <w:lang w:eastAsia="nb-NO"/>
              </w:rPr>
              <w:t xml:space="preserve"> </w:t>
            </w:r>
            <w:r w:rsidR="00B15C1C" w:rsidRPr="00E20BFE">
              <w:rPr>
                <w:rFonts w:eastAsia="Times New Roman" w:cs="Arial"/>
                <w:color w:val="000000"/>
                <w:spacing w:val="0"/>
                <w:sz w:val="20"/>
                <w:szCs w:val="20"/>
                <w:lang w:eastAsia="nb-NO"/>
              </w:rPr>
              <w:t xml:space="preserve"> </w:t>
            </w:r>
          </w:p>
          <w:p w14:paraId="098E9DF2" w14:textId="77777777" w:rsidR="009C53AA" w:rsidRDefault="009C53AA" w:rsidP="0048193F">
            <w:pPr>
              <w:spacing w:after="0"/>
              <w:rPr>
                <w:rFonts w:eastAsia="Times New Roman" w:cs="Arial"/>
                <w:color w:val="000000"/>
                <w:spacing w:val="0"/>
                <w:sz w:val="20"/>
                <w:szCs w:val="20"/>
                <w:lang w:eastAsia="nb-NO"/>
              </w:rPr>
            </w:pPr>
          </w:p>
          <w:p w14:paraId="3B1A130B" w14:textId="619EAF79" w:rsidR="009C53AA" w:rsidRPr="00E20BFE" w:rsidRDefault="009C53AA" w:rsidP="0048193F">
            <w:pPr>
              <w:spacing w:after="0"/>
              <w:rPr>
                <w:rFonts w:eastAsia="Times New Roman" w:cs="Arial"/>
                <w:color w:val="000000"/>
                <w:spacing w:val="0"/>
                <w:sz w:val="20"/>
                <w:szCs w:val="20"/>
                <w:lang w:eastAsia="nb-NO"/>
              </w:rPr>
            </w:pPr>
          </w:p>
        </w:tc>
      </w:tr>
      <w:tr w:rsidR="00A26775" w:rsidRPr="00E20BFE" w14:paraId="7863D845" w14:textId="77777777" w:rsidTr="009C53AA">
        <w:trPr>
          <w:trHeight w:val="1200"/>
        </w:trPr>
        <w:tc>
          <w:tcPr>
            <w:tcW w:w="1177" w:type="dxa"/>
            <w:tcBorders>
              <w:top w:val="nil"/>
              <w:left w:val="nil"/>
              <w:bottom w:val="single" w:sz="4" w:space="0" w:color="D9D9D9"/>
              <w:right w:val="nil"/>
            </w:tcBorders>
            <w:shd w:val="clear" w:color="auto" w:fill="auto"/>
            <w:hideMark/>
          </w:tcPr>
          <w:p w14:paraId="6BC50629"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V2106</w:t>
            </w:r>
          </w:p>
        </w:tc>
        <w:tc>
          <w:tcPr>
            <w:tcW w:w="3359" w:type="dxa"/>
            <w:tcBorders>
              <w:top w:val="nil"/>
              <w:left w:val="nil"/>
              <w:bottom w:val="single" w:sz="4" w:space="0" w:color="D9D9D9"/>
              <w:right w:val="nil"/>
            </w:tcBorders>
            <w:shd w:val="clear" w:color="auto" w:fill="auto"/>
            <w:hideMark/>
          </w:tcPr>
          <w:p w14:paraId="008A4577"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Kloppaveien VA</w:t>
            </w:r>
          </w:p>
        </w:tc>
        <w:tc>
          <w:tcPr>
            <w:tcW w:w="9265" w:type="dxa"/>
            <w:tcBorders>
              <w:top w:val="nil"/>
              <w:left w:val="nil"/>
              <w:bottom w:val="single" w:sz="4" w:space="0" w:color="D9D9D9"/>
              <w:right w:val="nil"/>
            </w:tcBorders>
            <w:shd w:val="clear" w:color="auto" w:fill="auto"/>
            <w:hideMark/>
          </w:tcPr>
          <w:p w14:paraId="53978F5E" w14:textId="74C91CE4"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er over P85. Prosjektets kompleksitet har påvirket både økonomi og fremdrift. Lekkasjen på nyttårsaften har ytterligere forverret situasjonen. Det er avtalt at rehabilitering av vannledning under Fjellhamar-elva tas ut som et eget prosjekt, utenfor Kloppaveien prosjektet. Planlagt ferdigstillelse av Kloppaveien satt til andre kvartal 2023. </w:t>
            </w:r>
          </w:p>
        </w:tc>
      </w:tr>
      <w:tr w:rsidR="00A26775" w:rsidRPr="00E20BFE" w14:paraId="75180B81" w14:textId="77777777" w:rsidTr="009C53AA">
        <w:trPr>
          <w:trHeight w:val="631"/>
        </w:trPr>
        <w:tc>
          <w:tcPr>
            <w:tcW w:w="1177" w:type="dxa"/>
            <w:tcBorders>
              <w:top w:val="nil"/>
              <w:left w:val="nil"/>
              <w:bottom w:val="single" w:sz="4" w:space="0" w:color="D9D9D9"/>
              <w:right w:val="nil"/>
            </w:tcBorders>
            <w:shd w:val="clear" w:color="auto" w:fill="auto"/>
            <w:hideMark/>
          </w:tcPr>
          <w:p w14:paraId="296CD38B"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V2150</w:t>
            </w:r>
          </w:p>
        </w:tc>
        <w:tc>
          <w:tcPr>
            <w:tcW w:w="3359" w:type="dxa"/>
            <w:tcBorders>
              <w:top w:val="nil"/>
              <w:left w:val="nil"/>
              <w:bottom w:val="single" w:sz="4" w:space="0" w:color="D9D9D9"/>
              <w:right w:val="nil"/>
            </w:tcBorders>
            <w:shd w:val="clear" w:color="auto" w:fill="auto"/>
            <w:hideMark/>
          </w:tcPr>
          <w:p w14:paraId="4EFC345E"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Skårerbyen - koordinering infrastruktur</w:t>
            </w:r>
          </w:p>
        </w:tc>
        <w:tc>
          <w:tcPr>
            <w:tcW w:w="9265" w:type="dxa"/>
            <w:tcBorders>
              <w:top w:val="nil"/>
              <w:left w:val="nil"/>
              <w:bottom w:val="single" w:sz="4" w:space="0" w:color="D9D9D9"/>
              <w:right w:val="nil"/>
            </w:tcBorders>
            <w:shd w:val="clear" w:color="auto" w:fill="auto"/>
            <w:hideMark/>
          </w:tcPr>
          <w:p w14:paraId="3C71CED1" w14:textId="3CCD4CED"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Koordinering infrastruktur etter utbyggingsavtaler.</w:t>
            </w:r>
          </w:p>
        </w:tc>
      </w:tr>
      <w:tr w:rsidR="00A26775" w:rsidRPr="00E20BFE" w14:paraId="39D0F9AF" w14:textId="77777777" w:rsidTr="009C53AA">
        <w:trPr>
          <w:trHeight w:val="926"/>
        </w:trPr>
        <w:tc>
          <w:tcPr>
            <w:tcW w:w="1177" w:type="dxa"/>
            <w:tcBorders>
              <w:top w:val="nil"/>
              <w:left w:val="nil"/>
              <w:bottom w:val="nil"/>
              <w:right w:val="nil"/>
            </w:tcBorders>
            <w:shd w:val="clear" w:color="auto" w:fill="auto"/>
            <w:hideMark/>
          </w:tcPr>
          <w:p w14:paraId="367E3D10"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V2207</w:t>
            </w:r>
          </w:p>
        </w:tc>
        <w:tc>
          <w:tcPr>
            <w:tcW w:w="3359" w:type="dxa"/>
            <w:tcBorders>
              <w:top w:val="nil"/>
              <w:left w:val="nil"/>
              <w:bottom w:val="nil"/>
              <w:right w:val="nil"/>
            </w:tcBorders>
            <w:shd w:val="clear" w:color="auto" w:fill="auto"/>
            <w:hideMark/>
          </w:tcPr>
          <w:p w14:paraId="23F9698D" w14:textId="77777777"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Åmotdammen og Østbypytten</w:t>
            </w:r>
          </w:p>
        </w:tc>
        <w:tc>
          <w:tcPr>
            <w:tcW w:w="9265" w:type="dxa"/>
            <w:tcBorders>
              <w:top w:val="nil"/>
              <w:left w:val="nil"/>
              <w:bottom w:val="nil"/>
              <w:right w:val="nil"/>
            </w:tcBorders>
            <w:shd w:val="clear" w:color="auto" w:fill="auto"/>
            <w:hideMark/>
          </w:tcPr>
          <w:p w14:paraId="32531ECA" w14:textId="2B0CECC0" w:rsidR="00A26775" w:rsidRPr="00E20BFE" w:rsidRDefault="00A26775" w:rsidP="0048193F">
            <w:pPr>
              <w:spacing w:after="0"/>
              <w:rPr>
                <w:rFonts w:eastAsia="Times New Roman" w:cs="Arial"/>
                <w:color w:val="000000"/>
                <w:spacing w:val="0"/>
                <w:sz w:val="20"/>
                <w:szCs w:val="20"/>
                <w:lang w:eastAsia="nb-NO"/>
              </w:rPr>
            </w:pPr>
            <w:r w:rsidRPr="00E20BFE">
              <w:rPr>
                <w:rFonts w:eastAsia="Times New Roman" w:cs="Arial"/>
                <w:color w:val="000000"/>
                <w:spacing w:val="0"/>
                <w:sz w:val="20"/>
                <w:szCs w:val="20"/>
                <w:lang w:eastAsia="nb-NO"/>
              </w:rPr>
              <w:t>Prosjektet omhandler kun Østbypytten da Åmodtdammen håndteres av Rælingen kommune. Østbypytten prosjektet omhandler rehabilitering av dammen. Teknisk plan ovenfor NVE revideres, og antatt oppstart av prosjektet er i 2023.</w:t>
            </w:r>
          </w:p>
        </w:tc>
      </w:tr>
    </w:tbl>
    <w:p w14:paraId="620E5A00" w14:textId="77777777" w:rsidR="00DA5CCF" w:rsidRPr="00EE4A67" w:rsidRDefault="00DA5CCF" w:rsidP="0048193F">
      <w:pPr>
        <w:rPr>
          <w:rFonts w:cs="Arial"/>
          <w:strike/>
          <w:color w:val="auto"/>
        </w:rPr>
      </w:pPr>
    </w:p>
    <w:p w14:paraId="522C14EA" w14:textId="77777777" w:rsidR="00CC72B0" w:rsidRDefault="00CC72B0" w:rsidP="0048193F">
      <w:pPr>
        <w:spacing w:after="200"/>
        <w:rPr>
          <w:rFonts w:cs="Arial"/>
          <w:color w:val="29594F"/>
          <w:spacing w:val="-14"/>
          <w:sz w:val="40"/>
          <w:szCs w:val="32"/>
          <w:lang w:eastAsia="nb-NO"/>
        </w:rPr>
      </w:pPr>
      <w:bookmarkStart w:id="231" w:name="_Toc100145935"/>
      <w:bookmarkStart w:id="232" w:name="_Toc101694933"/>
      <w:r>
        <w:br w:type="page"/>
      </w:r>
    </w:p>
    <w:p w14:paraId="27313B2E" w14:textId="17848697" w:rsidR="00DA5CCF" w:rsidRPr="00EE4A67" w:rsidRDefault="00DA5CCF" w:rsidP="0048193F">
      <w:pPr>
        <w:pStyle w:val="Overskrift2"/>
      </w:pPr>
      <w:bookmarkStart w:id="233" w:name="_Toc132639753"/>
      <w:r w:rsidRPr="00EE4A67">
        <w:lastRenderedPageBreak/>
        <w:t>Investeringer i V-prosjekter Vei</w:t>
      </w:r>
      <w:bookmarkEnd w:id="231"/>
      <w:bookmarkEnd w:id="232"/>
      <w:bookmarkEnd w:id="233"/>
    </w:p>
    <w:p w14:paraId="228D3BE5" w14:textId="77777777" w:rsidR="00886C09" w:rsidRDefault="0062208D" w:rsidP="0048193F">
      <w:pPr>
        <w:rPr>
          <w:rFonts w:cs="Arial"/>
          <w:color w:val="auto"/>
        </w:rPr>
      </w:pPr>
      <w:r>
        <w:rPr>
          <w:rFonts w:cs="Arial"/>
          <w:color w:val="auto"/>
        </w:rPr>
        <w:t>Tabellen</w:t>
      </w:r>
      <w:r w:rsidR="00DA5CCF" w:rsidRPr="00CA68B1">
        <w:rPr>
          <w:rFonts w:cs="Arial"/>
          <w:color w:val="auto"/>
        </w:rPr>
        <w:t xml:space="preserve"> nedenfor viser at det ble investert for </w:t>
      </w:r>
      <w:r w:rsidR="000A2B0C">
        <w:rPr>
          <w:rFonts w:cs="Arial"/>
          <w:color w:val="auto"/>
        </w:rPr>
        <w:t>151,4</w:t>
      </w:r>
      <w:r w:rsidR="00DA5CCF" w:rsidRPr="00CA68B1">
        <w:rPr>
          <w:rFonts w:cs="Arial"/>
          <w:color w:val="auto"/>
        </w:rPr>
        <w:t xml:space="preserve"> mill. kr til prosjekter innenfor vei i 202</w:t>
      </w:r>
      <w:r w:rsidR="003A4325">
        <w:rPr>
          <w:rFonts w:cs="Arial"/>
          <w:color w:val="auto"/>
        </w:rPr>
        <w:t>2</w:t>
      </w:r>
      <w:r w:rsidR="00DA5CCF" w:rsidRPr="00CA68B1">
        <w:rPr>
          <w:rFonts w:cs="Arial"/>
          <w:color w:val="auto"/>
        </w:rPr>
        <w:t>.</w:t>
      </w:r>
      <w:r w:rsidR="00B15BFE">
        <w:rPr>
          <w:rFonts w:cs="Arial"/>
          <w:color w:val="auto"/>
        </w:rPr>
        <w:t xml:space="preserve"> Revidert budsjett for 2022 var på 209,5 mill. kr. Dette gir et mindreforbruk på </w:t>
      </w:r>
      <w:r w:rsidR="007F623E">
        <w:rPr>
          <w:rFonts w:cs="Arial"/>
          <w:color w:val="auto"/>
        </w:rPr>
        <w:t>58,2 mill. kr.</w:t>
      </w:r>
      <w:r w:rsidR="00886C09">
        <w:rPr>
          <w:rFonts w:cs="Arial"/>
          <w:color w:val="auto"/>
        </w:rPr>
        <w:t xml:space="preserve"> </w:t>
      </w:r>
    </w:p>
    <w:p w14:paraId="04E85A4C" w14:textId="4B866F77" w:rsidR="008F6B65" w:rsidRPr="00886C09" w:rsidRDefault="000A2B0C" w:rsidP="0048193F">
      <w:pPr>
        <w:rPr>
          <w:rFonts w:cs="Arial"/>
          <w:strike/>
          <w:color w:val="auto"/>
        </w:rPr>
      </w:pPr>
      <w:r w:rsidRPr="00886C09">
        <w:rPr>
          <w:noProof/>
        </w:rPr>
        <w:lastRenderedPageBreak/>
        <w:drawing>
          <wp:inline distT="0" distB="0" distL="0" distR="0" wp14:anchorId="4BAFCB58" wp14:editId="291056D5">
            <wp:extent cx="8324215" cy="4467225"/>
            <wp:effectExtent l="0" t="0" r="635"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65916" cy="4489604"/>
                    </a:xfrm>
                    <a:prstGeom prst="rect">
                      <a:avLst/>
                    </a:prstGeom>
                    <a:noFill/>
                    <a:ln>
                      <a:noFill/>
                    </a:ln>
                  </pic:spPr>
                </pic:pic>
              </a:graphicData>
            </a:graphic>
          </wp:inline>
        </w:drawing>
      </w:r>
    </w:p>
    <w:p w14:paraId="3D4EE7F7" w14:textId="71992DB6" w:rsidR="00DA5CCF" w:rsidRPr="00886C09" w:rsidRDefault="00886C09" w:rsidP="0048193F">
      <w:pPr>
        <w:rPr>
          <w:rFonts w:cs="Arial"/>
          <w:color w:val="auto"/>
        </w:rPr>
      </w:pPr>
      <w:r w:rsidRPr="00886C09">
        <w:rPr>
          <w:rFonts w:cs="Arial"/>
          <w:color w:val="auto"/>
        </w:rPr>
        <w:t xml:space="preserve">Nedenfor følger </w:t>
      </w:r>
      <w:r w:rsidR="00DD369C">
        <w:rPr>
          <w:rFonts w:cs="Arial"/>
          <w:color w:val="auto"/>
        </w:rPr>
        <w:t xml:space="preserve">utfyllende informasjon om </w:t>
      </w:r>
      <w:r>
        <w:rPr>
          <w:rFonts w:cs="Arial"/>
          <w:color w:val="auto"/>
        </w:rPr>
        <w:t>investerings</w:t>
      </w:r>
      <w:r w:rsidRPr="00886C09">
        <w:rPr>
          <w:rFonts w:cs="Arial"/>
          <w:color w:val="auto"/>
        </w:rPr>
        <w:t xml:space="preserve">prosjektene på vei.  </w:t>
      </w:r>
    </w:p>
    <w:tbl>
      <w:tblPr>
        <w:tblW w:w="12900" w:type="dxa"/>
        <w:tblCellMar>
          <w:left w:w="70" w:type="dxa"/>
          <w:right w:w="70" w:type="dxa"/>
        </w:tblCellMar>
        <w:tblLook w:val="04A0" w:firstRow="1" w:lastRow="0" w:firstColumn="1" w:lastColumn="0" w:noHBand="0" w:noVBand="1"/>
      </w:tblPr>
      <w:tblGrid>
        <w:gridCol w:w="930"/>
        <w:gridCol w:w="3181"/>
        <w:gridCol w:w="8789"/>
      </w:tblGrid>
      <w:tr w:rsidR="00DD369C" w:rsidRPr="009A72C0" w14:paraId="563FA351" w14:textId="77777777" w:rsidTr="009A72C0">
        <w:trPr>
          <w:trHeight w:val="288"/>
          <w:tblHeader/>
        </w:trPr>
        <w:tc>
          <w:tcPr>
            <w:tcW w:w="930" w:type="dxa"/>
            <w:tcBorders>
              <w:top w:val="nil"/>
              <w:left w:val="nil"/>
              <w:bottom w:val="single" w:sz="4" w:space="0" w:color="auto"/>
              <w:right w:val="nil"/>
            </w:tcBorders>
            <w:shd w:val="clear" w:color="auto" w:fill="auto"/>
            <w:hideMark/>
          </w:tcPr>
          <w:p w14:paraId="747C771B" w14:textId="77777777" w:rsidR="00DD369C" w:rsidRPr="009A72C0" w:rsidRDefault="00DD369C" w:rsidP="0048193F">
            <w:pPr>
              <w:spacing w:after="0"/>
              <w:rPr>
                <w:rFonts w:eastAsia="Times New Roman" w:cs="Arial"/>
                <w:b/>
                <w:bCs/>
                <w:color w:val="000000"/>
                <w:spacing w:val="0"/>
                <w:sz w:val="20"/>
                <w:szCs w:val="20"/>
                <w:lang w:eastAsia="nb-NO"/>
              </w:rPr>
            </w:pPr>
            <w:r w:rsidRPr="009A72C0">
              <w:rPr>
                <w:rFonts w:eastAsia="Times New Roman" w:cs="Arial"/>
                <w:b/>
                <w:bCs/>
                <w:color w:val="000000"/>
                <w:spacing w:val="0"/>
                <w:sz w:val="20"/>
                <w:szCs w:val="20"/>
                <w:lang w:eastAsia="nb-NO"/>
              </w:rPr>
              <w:lastRenderedPageBreak/>
              <w:t>Prosjekt</w:t>
            </w:r>
          </w:p>
        </w:tc>
        <w:tc>
          <w:tcPr>
            <w:tcW w:w="3181" w:type="dxa"/>
            <w:tcBorders>
              <w:top w:val="nil"/>
              <w:left w:val="nil"/>
              <w:bottom w:val="single" w:sz="4" w:space="0" w:color="auto"/>
              <w:right w:val="nil"/>
            </w:tcBorders>
            <w:shd w:val="clear" w:color="auto" w:fill="auto"/>
            <w:hideMark/>
          </w:tcPr>
          <w:p w14:paraId="65F22B5C" w14:textId="77777777" w:rsidR="00DD369C" w:rsidRPr="009A72C0" w:rsidRDefault="00DD369C" w:rsidP="0048193F">
            <w:pPr>
              <w:spacing w:after="0"/>
              <w:rPr>
                <w:rFonts w:eastAsia="Times New Roman" w:cs="Arial"/>
                <w:b/>
                <w:bCs/>
                <w:color w:val="000000"/>
                <w:spacing w:val="0"/>
                <w:sz w:val="20"/>
                <w:szCs w:val="20"/>
                <w:lang w:eastAsia="nb-NO"/>
              </w:rPr>
            </w:pPr>
            <w:r w:rsidRPr="009A72C0">
              <w:rPr>
                <w:rFonts w:eastAsia="Times New Roman" w:cs="Arial"/>
                <w:b/>
                <w:bCs/>
                <w:color w:val="000000"/>
                <w:spacing w:val="0"/>
                <w:sz w:val="20"/>
                <w:szCs w:val="20"/>
                <w:lang w:eastAsia="nb-NO"/>
              </w:rPr>
              <w:t>Prosjektnavn</w:t>
            </w:r>
          </w:p>
        </w:tc>
        <w:tc>
          <w:tcPr>
            <w:tcW w:w="8789" w:type="dxa"/>
            <w:tcBorders>
              <w:top w:val="nil"/>
              <w:left w:val="nil"/>
              <w:bottom w:val="single" w:sz="4" w:space="0" w:color="auto"/>
              <w:right w:val="nil"/>
            </w:tcBorders>
            <w:shd w:val="clear" w:color="auto" w:fill="auto"/>
            <w:hideMark/>
          </w:tcPr>
          <w:p w14:paraId="16765FA3" w14:textId="77777777" w:rsidR="00DD369C" w:rsidRPr="009A72C0" w:rsidRDefault="00DD369C" w:rsidP="0048193F">
            <w:pPr>
              <w:spacing w:after="0"/>
              <w:rPr>
                <w:rFonts w:eastAsia="Times New Roman" w:cs="Arial"/>
                <w:b/>
                <w:bCs/>
                <w:color w:val="000000"/>
                <w:spacing w:val="0"/>
                <w:sz w:val="20"/>
                <w:szCs w:val="20"/>
                <w:lang w:eastAsia="nb-NO"/>
              </w:rPr>
            </w:pPr>
            <w:r w:rsidRPr="009A72C0">
              <w:rPr>
                <w:rFonts w:eastAsia="Times New Roman" w:cs="Arial"/>
                <w:b/>
                <w:bCs/>
                <w:color w:val="000000"/>
                <w:spacing w:val="0"/>
                <w:sz w:val="20"/>
                <w:szCs w:val="20"/>
                <w:lang w:eastAsia="nb-NO"/>
              </w:rPr>
              <w:t>Statusvurdering</w:t>
            </w:r>
          </w:p>
        </w:tc>
      </w:tr>
      <w:tr w:rsidR="00DD369C" w:rsidRPr="009A72C0" w14:paraId="6AA0F46E" w14:textId="77777777" w:rsidTr="009A72C0">
        <w:trPr>
          <w:trHeight w:val="1574"/>
        </w:trPr>
        <w:tc>
          <w:tcPr>
            <w:tcW w:w="930" w:type="dxa"/>
            <w:tcBorders>
              <w:top w:val="nil"/>
              <w:left w:val="nil"/>
              <w:bottom w:val="single" w:sz="4" w:space="0" w:color="D9D9D9"/>
              <w:right w:val="nil"/>
            </w:tcBorders>
            <w:shd w:val="clear" w:color="auto" w:fill="auto"/>
            <w:hideMark/>
          </w:tcPr>
          <w:p w14:paraId="62692F9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BP0Vei</w:t>
            </w:r>
          </w:p>
        </w:tc>
        <w:tc>
          <w:tcPr>
            <w:tcW w:w="3181" w:type="dxa"/>
            <w:tcBorders>
              <w:top w:val="nil"/>
              <w:left w:val="nil"/>
              <w:bottom w:val="single" w:sz="4" w:space="0" w:color="D9D9D9"/>
              <w:right w:val="nil"/>
            </w:tcBorders>
            <w:shd w:val="clear" w:color="auto" w:fill="auto"/>
            <w:hideMark/>
          </w:tcPr>
          <w:p w14:paraId="7854AE64"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BP0 - veiinvesteringer</w:t>
            </w:r>
          </w:p>
        </w:tc>
        <w:tc>
          <w:tcPr>
            <w:tcW w:w="8789" w:type="dxa"/>
            <w:tcBorders>
              <w:top w:val="nil"/>
              <w:left w:val="nil"/>
              <w:bottom w:val="single" w:sz="4" w:space="0" w:color="D9D9D9"/>
              <w:right w:val="nil"/>
            </w:tcBorders>
            <w:shd w:val="clear" w:color="auto" w:fill="auto"/>
            <w:hideMark/>
          </w:tcPr>
          <w:p w14:paraId="0CFB4E42"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V1809 Fjellhamar infrastruktur vei og VA er et prosjekt som vurderes i en større sammenheng med kommende områdeplan. Gang- og sykkelvei fra RagnSells til Åsen skole ble ikke utført pga. utfordringer i tilknytning til deponi og overvannshåndtering. Ole Reistads vei er planlagt inn i ny økonomiplanperiode, da den bør stå ferdig dersom det blir realisert barnehage på tomten som kommune eier i Garchinggata. For prosjektet Snødeponi har det kommet innsigelse fra Statsforvalteren, som gjør at prosjektet går tilbake til utredning for å se på ny lokalitet, og svare ut vedtaket om lokalitet på sørsiden av RV159. </w:t>
            </w:r>
          </w:p>
          <w:p w14:paraId="63BB6682" w14:textId="77777777" w:rsidR="009C53AA" w:rsidRPr="009A72C0" w:rsidRDefault="009C53AA" w:rsidP="0048193F">
            <w:pPr>
              <w:spacing w:after="0"/>
              <w:rPr>
                <w:rFonts w:eastAsia="Times New Roman" w:cs="Arial"/>
                <w:color w:val="000000"/>
                <w:spacing w:val="0"/>
                <w:sz w:val="20"/>
                <w:szCs w:val="20"/>
                <w:lang w:eastAsia="nb-NO"/>
              </w:rPr>
            </w:pPr>
          </w:p>
          <w:p w14:paraId="63B3250B" w14:textId="673590A7"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4287691F" w14:textId="77777777" w:rsidTr="009A72C0">
        <w:trPr>
          <w:trHeight w:val="842"/>
        </w:trPr>
        <w:tc>
          <w:tcPr>
            <w:tcW w:w="930" w:type="dxa"/>
            <w:tcBorders>
              <w:top w:val="nil"/>
              <w:left w:val="nil"/>
              <w:bottom w:val="single" w:sz="4" w:space="0" w:color="D9D9D9"/>
              <w:right w:val="nil"/>
            </w:tcBorders>
            <w:shd w:val="clear" w:color="auto" w:fill="auto"/>
            <w:hideMark/>
          </w:tcPr>
          <w:p w14:paraId="3BCE0D35"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V1001</w:t>
            </w:r>
          </w:p>
        </w:tc>
        <w:tc>
          <w:tcPr>
            <w:tcW w:w="3181" w:type="dxa"/>
            <w:tcBorders>
              <w:top w:val="nil"/>
              <w:left w:val="nil"/>
              <w:bottom w:val="single" w:sz="4" w:space="0" w:color="D9D9D9"/>
              <w:right w:val="nil"/>
            </w:tcBorders>
            <w:shd w:val="clear" w:color="auto" w:fill="auto"/>
            <w:hideMark/>
          </w:tcPr>
          <w:p w14:paraId="6ADD7DA6"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Garchinggata - etappe 1</w:t>
            </w:r>
          </w:p>
        </w:tc>
        <w:tc>
          <w:tcPr>
            <w:tcW w:w="8789" w:type="dxa"/>
            <w:tcBorders>
              <w:top w:val="nil"/>
              <w:left w:val="nil"/>
              <w:bottom w:val="single" w:sz="4" w:space="0" w:color="D9D9D9"/>
              <w:right w:val="nil"/>
            </w:tcBorders>
            <w:shd w:val="clear" w:color="auto" w:fill="auto"/>
            <w:hideMark/>
          </w:tcPr>
          <w:p w14:paraId="4E2A2983" w14:textId="22744DC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Det arbeides med å avklare endelig løsning for sammenhengende sykkelfelt for etappe 1 og 2 i Garchinggata. Det må oppnås enighet om løsningen med Statens vegvesen som har myndighet. </w:t>
            </w:r>
          </w:p>
        </w:tc>
      </w:tr>
      <w:tr w:rsidR="00DD369C" w:rsidRPr="009A72C0" w14:paraId="7E47E14D" w14:textId="77777777" w:rsidTr="009A72C0">
        <w:trPr>
          <w:trHeight w:val="944"/>
        </w:trPr>
        <w:tc>
          <w:tcPr>
            <w:tcW w:w="930" w:type="dxa"/>
            <w:tcBorders>
              <w:top w:val="nil"/>
              <w:left w:val="nil"/>
              <w:bottom w:val="single" w:sz="4" w:space="0" w:color="D9D9D9"/>
              <w:right w:val="nil"/>
            </w:tcBorders>
            <w:shd w:val="clear" w:color="auto" w:fill="auto"/>
            <w:hideMark/>
          </w:tcPr>
          <w:p w14:paraId="5FD89EA1"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V1408</w:t>
            </w:r>
          </w:p>
        </w:tc>
        <w:tc>
          <w:tcPr>
            <w:tcW w:w="3181" w:type="dxa"/>
            <w:tcBorders>
              <w:top w:val="nil"/>
              <w:left w:val="nil"/>
              <w:bottom w:val="single" w:sz="4" w:space="0" w:color="D9D9D9"/>
              <w:right w:val="nil"/>
            </w:tcBorders>
            <w:shd w:val="clear" w:color="auto" w:fill="auto"/>
            <w:hideMark/>
          </w:tcPr>
          <w:p w14:paraId="144A7490"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Skårersletta</w:t>
            </w:r>
          </w:p>
        </w:tc>
        <w:tc>
          <w:tcPr>
            <w:tcW w:w="8789" w:type="dxa"/>
            <w:tcBorders>
              <w:top w:val="nil"/>
              <w:left w:val="nil"/>
              <w:bottom w:val="single" w:sz="4" w:space="0" w:color="D9D9D9"/>
              <w:right w:val="nil"/>
            </w:tcBorders>
            <w:shd w:val="clear" w:color="auto" w:fill="auto"/>
            <w:hideMark/>
          </w:tcPr>
          <w:p w14:paraId="211CA2C5" w14:textId="77777777" w:rsidR="00DD369C"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Milepæl 1 ble nådd den 31.10.22 med åpning for toveis trafikk i hele Skårersletta, som planlagt. Milepæl 2 er 14.08.23. Prosjektet skal ferdigstilles den 30.09.23. Flere krav om endring er lukket og risikoen i prosjektet er vesentlig redusert, sammen med at prosjektet fikk økt bevilgning i juni 2022.</w:t>
            </w:r>
            <w:r w:rsidR="00953899" w:rsidRPr="009A72C0">
              <w:rPr>
                <w:rFonts w:eastAsia="Times New Roman" w:cs="Arial"/>
                <w:color w:val="000000"/>
                <w:spacing w:val="0"/>
                <w:sz w:val="20"/>
                <w:szCs w:val="20"/>
                <w:lang w:eastAsia="nb-NO"/>
              </w:rPr>
              <w:t xml:space="preserve"> Revidert budsjett per 2022 er på </w:t>
            </w:r>
            <w:r w:rsidR="00C74A60" w:rsidRPr="009A72C0">
              <w:rPr>
                <w:rFonts w:eastAsia="Times New Roman" w:cs="Arial"/>
                <w:color w:val="000000"/>
                <w:spacing w:val="0"/>
                <w:sz w:val="20"/>
                <w:szCs w:val="20"/>
                <w:lang w:eastAsia="nb-NO"/>
              </w:rPr>
              <w:t xml:space="preserve">190 mill. kr. Kostnaden ble på 146,9 mill. kr i 2022. Dette gir et mindreforbruk på </w:t>
            </w:r>
            <w:r w:rsidR="002865E8" w:rsidRPr="009A72C0">
              <w:rPr>
                <w:rFonts w:eastAsia="Times New Roman" w:cs="Arial"/>
                <w:color w:val="000000"/>
                <w:spacing w:val="0"/>
                <w:sz w:val="20"/>
                <w:szCs w:val="20"/>
                <w:lang w:eastAsia="nb-NO"/>
              </w:rPr>
              <w:t>43,1 mill. kr i 2022</w:t>
            </w:r>
            <w:r w:rsidR="00573A87" w:rsidRPr="009A72C0">
              <w:rPr>
                <w:rFonts w:eastAsia="Times New Roman" w:cs="Arial"/>
                <w:color w:val="000000"/>
                <w:spacing w:val="0"/>
                <w:sz w:val="20"/>
                <w:szCs w:val="20"/>
                <w:lang w:eastAsia="nb-NO"/>
              </w:rPr>
              <w:t xml:space="preserve"> og skyldes </w:t>
            </w:r>
            <w:r w:rsidR="007E7AFD" w:rsidRPr="009A72C0">
              <w:rPr>
                <w:rFonts w:eastAsia="Times New Roman" w:cs="Arial"/>
                <w:color w:val="000000"/>
                <w:spacing w:val="0"/>
                <w:sz w:val="20"/>
                <w:szCs w:val="20"/>
                <w:lang w:eastAsia="nb-NO"/>
              </w:rPr>
              <w:t>feil periodisering.</w:t>
            </w:r>
            <w:r w:rsidRPr="009A72C0">
              <w:rPr>
                <w:rFonts w:eastAsia="Times New Roman" w:cs="Arial"/>
                <w:color w:val="000000"/>
                <w:spacing w:val="0"/>
                <w:sz w:val="20"/>
                <w:szCs w:val="20"/>
                <w:lang w:eastAsia="nb-NO"/>
              </w:rPr>
              <w:t> </w:t>
            </w:r>
          </w:p>
          <w:p w14:paraId="5438CCD2" w14:textId="77777777" w:rsidR="009A72C0" w:rsidRPr="009A72C0" w:rsidRDefault="009A72C0" w:rsidP="0048193F">
            <w:pPr>
              <w:spacing w:after="0"/>
              <w:rPr>
                <w:rFonts w:eastAsia="Times New Roman" w:cs="Arial"/>
                <w:color w:val="000000"/>
                <w:spacing w:val="0"/>
                <w:sz w:val="20"/>
                <w:szCs w:val="20"/>
                <w:lang w:eastAsia="nb-NO"/>
              </w:rPr>
            </w:pPr>
          </w:p>
          <w:p w14:paraId="07666546" w14:textId="5B3BD30E"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3D6E2DEF" w14:textId="77777777" w:rsidTr="009A72C0">
        <w:trPr>
          <w:trHeight w:val="1045"/>
        </w:trPr>
        <w:tc>
          <w:tcPr>
            <w:tcW w:w="930" w:type="dxa"/>
            <w:tcBorders>
              <w:top w:val="nil"/>
              <w:left w:val="nil"/>
              <w:bottom w:val="single" w:sz="4" w:space="0" w:color="D9D9D9"/>
              <w:right w:val="nil"/>
            </w:tcBorders>
            <w:shd w:val="clear" w:color="auto" w:fill="auto"/>
            <w:hideMark/>
          </w:tcPr>
          <w:p w14:paraId="269B53FD"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V1606</w:t>
            </w:r>
          </w:p>
        </w:tc>
        <w:tc>
          <w:tcPr>
            <w:tcW w:w="3181" w:type="dxa"/>
            <w:tcBorders>
              <w:top w:val="nil"/>
              <w:left w:val="nil"/>
              <w:bottom w:val="single" w:sz="4" w:space="0" w:color="D9D9D9"/>
              <w:right w:val="nil"/>
            </w:tcBorders>
            <w:shd w:val="clear" w:color="auto" w:fill="auto"/>
            <w:hideMark/>
          </w:tcPr>
          <w:p w14:paraId="2FF1E50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Losbyveien, gang- og sykkelsti</w:t>
            </w:r>
          </w:p>
        </w:tc>
        <w:tc>
          <w:tcPr>
            <w:tcW w:w="8789" w:type="dxa"/>
            <w:tcBorders>
              <w:top w:val="nil"/>
              <w:left w:val="nil"/>
              <w:bottom w:val="single" w:sz="4" w:space="0" w:color="D9D9D9"/>
              <w:right w:val="nil"/>
            </w:tcBorders>
            <w:shd w:val="clear" w:color="auto" w:fill="auto"/>
            <w:hideMark/>
          </w:tcPr>
          <w:p w14:paraId="4035300E" w14:textId="77777777" w:rsidR="00DD369C"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Prosjektet er å bygge en G/S-vei langs Losbyveien, men før dette kan starte må FV1517 Feiringveien reguleres med en trafikksikker løsning for myke trafikanter. Reguleringen er en del av forprosjektet og planforslaget er forsinket grunnet vurdering av bl.a. trasevalg. Den trafikksikre løsningen skal godkjennes av både kommunen og fylkeskommunen. </w:t>
            </w:r>
          </w:p>
          <w:p w14:paraId="085C340E" w14:textId="77777777" w:rsidR="009A72C0" w:rsidRPr="009A72C0" w:rsidRDefault="009A72C0" w:rsidP="0048193F">
            <w:pPr>
              <w:spacing w:after="0"/>
              <w:rPr>
                <w:rFonts w:eastAsia="Times New Roman" w:cs="Arial"/>
                <w:color w:val="000000"/>
                <w:spacing w:val="0"/>
                <w:sz w:val="20"/>
                <w:szCs w:val="20"/>
                <w:lang w:eastAsia="nb-NO"/>
              </w:rPr>
            </w:pPr>
          </w:p>
          <w:p w14:paraId="6DED2340" w14:textId="629D1B82"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58123975" w14:textId="77777777" w:rsidTr="009A72C0">
        <w:trPr>
          <w:trHeight w:val="175"/>
        </w:trPr>
        <w:tc>
          <w:tcPr>
            <w:tcW w:w="930" w:type="dxa"/>
            <w:tcBorders>
              <w:top w:val="nil"/>
              <w:left w:val="nil"/>
              <w:bottom w:val="single" w:sz="4" w:space="0" w:color="D9D9D9"/>
              <w:right w:val="nil"/>
            </w:tcBorders>
            <w:shd w:val="clear" w:color="auto" w:fill="auto"/>
            <w:hideMark/>
          </w:tcPr>
          <w:p w14:paraId="46E50204"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V1607</w:t>
            </w:r>
          </w:p>
        </w:tc>
        <w:tc>
          <w:tcPr>
            <w:tcW w:w="3181" w:type="dxa"/>
            <w:tcBorders>
              <w:top w:val="nil"/>
              <w:left w:val="nil"/>
              <w:bottom w:val="single" w:sz="4" w:space="0" w:color="D9D9D9"/>
              <w:right w:val="nil"/>
            </w:tcBorders>
            <w:shd w:val="clear" w:color="auto" w:fill="auto"/>
            <w:hideMark/>
          </w:tcPr>
          <w:p w14:paraId="5A8B2546"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Hans Egedesvei - kulvert</w:t>
            </w:r>
          </w:p>
        </w:tc>
        <w:tc>
          <w:tcPr>
            <w:tcW w:w="8789" w:type="dxa"/>
            <w:tcBorders>
              <w:top w:val="nil"/>
              <w:left w:val="nil"/>
              <w:bottom w:val="single" w:sz="4" w:space="0" w:color="D9D9D9"/>
              <w:right w:val="nil"/>
            </w:tcBorders>
            <w:shd w:val="clear" w:color="auto" w:fill="auto"/>
            <w:hideMark/>
          </w:tcPr>
          <w:p w14:paraId="24DF99BB" w14:textId="77777777" w:rsidR="00DD369C"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Prosjektet er ferdig, men et grunnerverv er ikke ferdig fremforhandlet.</w:t>
            </w:r>
          </w:p>
          <w:p w14:paraId="11D54781" w14:textId="77777777" w:rsidR="009A72C0" w:rsidRPr="009A72C0" w:rsidRDefault="009A72C0" w:rsidP="0048193F">
            <w:pPr>
              <w:spacing w:after="0"/>
              <w:rPr>
                <w:rFonts w:eastAsia="Times New Roman" w:cs="Arial"/>
                <w:color w:val="000000"/>
                <w:spacing w:val="0"/>
                <w:sz w:val="20"/>
                <w:szCs w:val="20"/>
                <w:lang w:eastAsia="nb-NO"/>
              </w:rPr>
            </w:pPr>
          </w:p>
          <w:p w14:paraId="2721D5C2" w14:textId="53815D28"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7282140A" w14:textId="77777777" w:rsidTr="009A72C0">
        <w:trPr>
          <w:trHeight w:val="561"/>
        </w:trPr>
        <w:tc>
          <w:tcPr>
            <w:tcW w:w="930" w:type="dxa"/>
            <w:tcBorders>
              <w:top w:val="nil"/>
              <w:left w:val="nil"/>
              <w:bottom w:val="single" w:sz="4" w:space="0" w:color="D9D9D9"/>
              <w:right w:val="nil"/>
            </w:tcBorders>
            <w:shd w:val="clear" w:color="auto" w:fill="auto"/>
            <w:hideMark/>
          </w:tcPr>
          <w:p w14:paraId="4E33305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V1707</w:t>
            </w:r>
          </w:p>
        </w:tc>
        <w:tc>
          <w:tcPr>
            <w:tcW w:w="3181" w:type="dxa"/>
            <w:tcBorders>
              <w:top w:val="nil"/>
              <w:left w:val="nil"/>
              <w:bottom w:val="single" w:sz="4" w:space="0" w:color="D9D9D9"/>
              <w:right w:val="nil"/>
            </w:tcBorders>
            <w:shd w:val="clear" w:color="auto" w:fill="auto"/>
            <w:hideMark/>
          </w:tcPr>
          <w:p w14:paraId="1CD37173"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Lørenskog Stasjonsby vei 2</w:t>
            </w:r>
          </w:p>
        </w:tc>
        <w:tc>
          <w:tcPr>
            <w:tcW w:w="8789" w:type="dxa"/>
            <w:tcBorders>
              <w:top w:val="nil"/>
              <w:left w:val="nil"/>
              <w:bottom w:val="single" w:sz="4" w:space="0" w:color="D9D9D9"/>
              <w:right w:val="nil"/>
            </w:tcBorders>
            <w:shd w:val="clear" w:color="auto" w:fill="auto"/>
            <w:hideMark/>
          </w:tcPr>
          <w:p w14:paraId="76B40072" w14:textId="178274B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Arbeider utført iht. utbyggingsavtale vei 2.</w:t>
            </w:r>
          </w:p>
        </w:tc>
      </w:tr>
      <w:tr w:rsidR="00DD369C" w:rsidRPr="009A72C0" w14:paraId="2FA7FD51" w14:textId="77777777" w:rsidTr="009A72C0">
        <w:trPr>
          <w:trHeight w:val="1656"/>
        </w:trPr>
        <w:tc>
          <w:tcPr>
            <w:tcW w:w="930" w:type="dxa"/>
            <w:tcBorders>
              <w:top w:val="nil"/>
              <w:left w:val="nil"/>
              <w:bottom w:val="single" w:sz="4" w:space="0" w:color="D9D9D9"/>
              <w:right w:val="nil"/>
            </w:tcBorders>
            <w:shd w:val="clear" w:color="auto" w:fill="auto"/>
            <w:hideMark/>
          </w:tcPr>
          <w:p w14:paraId="0347C2F1"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lastRenderedPageBreak/>
              <w:t>V1711</w:t>
            </w:r>
          </w:p>
        </w:tc>
        <w:tc>
          <w:tcPr>
            <w:tcW w:w="3181" w:type="dxa"/>
            <w:tcBorders>
              <w:top w:val="nil"/>
              <w:left w:val="nil"/>
              <w:bottom w:val="single" w:sz="4" w:space="0" w:color="D9D9D9"/>
              <w:right w:val="nil"/>
            </w:tcBorders>
            <w:shd w:val="clear" w:color="auto" w:fill="auto"/>
            <w:hideMark/>
          </w:tcPr>
          <w:p w14:paraId="730E3C0A"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Lørenskog stasjonsby vei 3 og 9</w:t>
            </w:r>
          </w:p>
        </w:tc>
        <w:tc>
          <w:tcPr>
            <w:tcW w:w="8789" w:type="dxa"/>
            <w:tcBorders>
              <w:top w:val="nil"/>
              <w:left w:val="nil"/>
              <w:bottom w:val="single" w:sz="4" w:space="0" w:color="D9D9D9"/>
              <w:right w:val="nil"/>
            </w:tcBorders>
            <w:shd w:val="clear" w:color="auto" w:fill="auto"/>
            <w:hideMark/>
          </w:tcPr>
          <w:p w14:paraId="04223716" w14:textId="3D0C99EF"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Prosjektet utføres iht. utbyggingsavtalen for vei 1, 2, 3 og 9 på Ødegården. Fra utbyggings</w:t>
            </w:r>
            <w:r w:rsidRPr="009A72C0">
              <w:rPr>
                <w:rFonts w:eastAsia="Times New Roman" w:cs="Arial"/>
                <w:color w:val="000000"/>
                <w:spacing w:val="0"/>
                <w:sz w:val="20"/>
                <w:szCs w:val="20"/>
                <w:lang w:eastAsia="nb-NO"/>
              </w:rPr>
              <w:softHyphen/>
              <w:t>avtalen for vei 1 - Vinterparken/SNØ - skal det etableres et nytt fortau med veibelysning langs Luhrveien. Disse arbeidene skal utføres i løpet av høsten 2022 – våren 2023 etter rekke</w:t>
            </w:r>
            <w:r w:rsidRPr="009A72C0">
              <w:rPr>
                <w:rFonts w:eastAsia="Times New Roman" w:cs="Arial"/>
                <w:color w:val="000000"/>
                <w:spacing w:val="0"/>
                <w:sz w:val="20"/>
                <w:szCs w:val="20"/>
                <w:lang w:eastAsia="nb-NO"/>
              </w:rPr>
              <w:softHyphen/>
              <w:t>følge</w:t>
            </w:r>
            <w:r w:rsidRPr="009A72C0">
              <w:rPr>
                <w:rFonts w:eastAsia="Times New Roman" w:cs="Arial"/>
                <w:color w:val="000000"/>
                <w:spacing w:val="0"/>
                <w:sz w:val="20"/>
                <w:szCs w:val="20"/>
                <w:lang w:eastAsia="nb-NO"/>
              </w:rPr>
              <w:softHyphen/>
              <w:t>bestemmelsene. For utbyggingsavtalen for vei 2 skal krysset Hotellveien/Ødegårdsvei ombygges. Dette arbeidets skal utføres høsten 2022 – våren 2023. For utbyggingsavtalen for vei 3 og 9 skal det etableres en ny kabelkanal i eksisterende fortau opp mot Haneborgåsen høsten 2022 – våren 2023.</w:t>
            </w:r>
          </w:p>
        </w:tc>
      </w:tr>
      <w:tr w:rsidR="00DD369C" w:rsidRPr="009A72C0" w14:paraId="651E0AB0" w14:textId="77777777" w:rsidTr="009A72C0">
        <w:trPr>
          <w:trHeight w:val="512"/>
        </w:trPr>
        <w:tc>
          <w:tcPr>
            <w:tcW w:w="930" w:type="dxa"/>
            <w:tcBorders>
              <w:top w:val="nil"/>
              <w:left w:val="nil"/>
              <w:bottom w:val="single" w:sz="4" w:space="0" w:color="D9D9D9"/>
              <w:right w:val="nil"/>
            </w:tcBorders>
            <w:shd w:val="clear" w:color="auto" w:fill="auto"/>
            <w:hideMark/>
          </w:tcPr>
          <w:p w14:paraId="5AADDA5A"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V1751</w:t>
            </w:r>
          </w:p>
        </w:tc>
        <w:tc>
          <w:tcPr>
            <w:tcW w:w="3181" w:type="dxa"/>
            <w:tcBorders>
              <w:top w:val="nil"/>
              <w:left w:val="nil"/>
              <w:bottom w:val="single" w:sz="4" w:space="0" w:color="D9D9D9"/>
              <w:right w:val="nil"/>
            </w:tcBorders>
            <w:shd w:val="clear" w:color="auto" w:fill="auto"/>
            <w:hideMark/>
          </w:tcPr>
          <w:p w14:paraId="5A9E84F0"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infrastruktur Per O Lundsgata</w:t>
            </w:r>
          </w:p>
        </w:tc>
        <w:tc>
          <w:tcPr>
            <w:tcW w:w="8789" w:type="dxa"/>
            <w:tcBorders>
              <w:top w:val="nil"/>
              <w:left w:val="nil"/>
              <w:bottom w:val="single" w:sz="4" w:space="0" w:color="D9D9D9"/>
              <w:right w:val="nil"/>
            </w:tcBorders>
            <w:shd w:val="clear" w:color="auto" w:fill="auto"/>
            <w:hideMark/>
          </w:tcPr>
          <w:p w14:paraId="0E5EC7A7" w14:textId="381B2423"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w:t>
            </w:r>
          </w:p>
        </w:tc>
      </w:tr>
      <w:tr w:rsidR="00DD369C" w:rsidRPr="009A72C0" w14:paraId="5B86A636" w14:textId="77777777" w:rsidTr="009A72C0">
        <w:trPr>
          <w:trHeight w:val="343"/>
        </w:trPr>
        <w:tc>
          <w:tcPr>
            <w:tcW w:w="930" w:type="dxa"/>
            <w:tcBorders>
              <w:top w:val="nil"/>
              <w:left w:val="nil"/>
              <w:bottom w:val="single" w:sz="4" w:space="0" w:color="D9D9D9"/>
              <w:right w:val="nil"/>
            </w:tcBorders>
            <w:shd w:val="clear" w:color="auto" w:fill="auto"/>
            <w:hideMark/>
          </w:tcPr>
          <w:p w14:paraId="4C8CE48B"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V1752</w:t>
            </w:r>
          </w:p>
        </w:tc>
        <w:tc>
          <w:tcPr>
            <w:tcW w:w="3181" w:type="dxa"/>
            <w:tcBorders>
              <w:top w:val="nil"/>
              <w:left w:val="nil"/>
              <w:bottom w:val="single" w:sz="4" w:space="0" w:color="D9D9D9"/>
              <w:right w:val="nil"/>
            </w:tcBorders>
            <w:shd w:val="clear" w:color="auto" w:fill="auto"/>
            <w:hideMark/>
          </w:tcPr>
          <w:p w14:paraId="542883D5"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Infrastruktur Allmenningen</w:t>
            </w:r>
          </w:p>
        </w:tc>
        <w:tc>
          <w:tcPr>
            <w:tcW w:w="8789" w:type="dxa"/>
            <w:tcBorders>
              <w:top w:val="nil"/>
              <w:left w:val="nil"/>
              <w:bottom w:val="single" w:sz="4" w:space="0" w:color="D9D9D9"/>
              <w:right w:val="nil"/>
            </w:tcBorders>
            <w:shd w:val="clear" w:color="auto" w:fill="auto"/>
            <w:hideMark/>
          </w:tcPr>
          <w:p w14:paraId="31566C54" w14:textId="12591E93"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Koordinering iht. utbyggings- og grunneieravtaler, pågår frem til 2024.</w:t>
            </w:r>
          </w:p>
        </w:tc>
      </w:tr>
      <w:tr w:rsidR="00DD369C" w:rsidRPr="009A72C0" w14:paraId="29FAA5BC" w14:textId="77777777" w:rsidTr="009A72C0">
        <w:trPr>
          <w:trHeight w:val="402"/>
        </w:trPr>
        <w:tc>
          <w:tcPr>
            <w:tcW w:w="930" w:type="dxa"/>
            <w:tcBorders>
              <w:top w:val="nil"/>
              <w:left w:val="nil"/>
              <w:bottom w:val="single" w:sz="4" w:space="0" w:color="D9D9D9"/>
              <w:right w:val="nil"/>
            </w:tcBorders>
            <w:shd w:val="clear" w:color="auto" w:fill="auto"/>
            <w:hideMark/>
          </w:tcPr>
          <w:p w14:paraId="57A33B56"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V1753</w:t>
            </w:r>
          </w:p>
        </w:tc>
        <w:tc>
          <w:tcPr>
            <w:tcW w:w="3181" w:type="dxa"/>
            <w:tcBorders>
              <w:top w:val="nil"/>
              <w:left w:val="nil"/>
              <w:bottom w:val="single" w:sz="4" w:space="0" w:color="D9D9D9"/>
              <w:right w:val="nil"/>
            </w:tcBorders>
            <w:shd w:val="clear" w:color="auto" w:fill="auto"/>
            <w:hideMark/>
          </w:tcPr>
          <w:p w14:paraId="2C28244A"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omlegging Gamleveien øst</w:t>
            </w:r>
          </w:p>
        </w:tc>
        <w:tc>
          <w:tcPr>
            <w:tcW w:w="8789" w:type="dxa"/>
            <w:tcBorders>
              <w:top w:val="nil"/>
              <w:left w:val="nil"/>
              <w:bottom w:val="single" w:sz="4" w:space="0" w:color="D9D9D9"/>
              <w:right w:val="nil"/>
            </w:tcBorders>
            <w:shd w:val="clear" w:color="auto" w:fill="auto"/>
            <w:hideMark/>
          </w:tcPr>
          <w:p w14:paraId="1B0500C1" w14:textId="23CE0B6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Ingen aktivitet, avsluttet.</w:t>
            </w:r>
          </w:p>
        </w:tc>
      </w:tr>
      <w:tr w:rsidR="00DD369C" w:rsidRPr="009A72C0" w14:paraId="420B563C" w14:textId="77777777" w:rsidTr="009A72C0">
        <w:trPr>
          <w:trHeight w:val="445"/>
        </w:trPr>
        <w:tc>
          <w:tcPr>
            <w:tcW w:w="930" w:type="dxa"/>
            <w:tcBorders>
              <w:top w:val="nil"/>
              <w:left w:val="nil"/>
              <w:bottom w:val="single" w:sz="4" w:space="0" w:color="D9D9D9"/>
              <w:right w:val="nil"/>
            </w:tcBorders>
            <w:shd w:val="clear" w:color="auto" w:fill="auto"/>
            <w:hideMark/>
          </w:tcPr>
          <w:p w14:paraId="0FB4EAED"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V1754</w:t>
            </w:r>
          </w:p>
        </w:tc>
        <w:tc>
          <w:tcPr>
            <w:tcW w:w="3181" w:type="dxa"/>
            <w:tcBorders>
              <w:top w:val="nil"/>
              <w:left w:val="nil"/>
              <w:bottom w:val="single" w:sz="4" w:space="0" w:color="D9D9D9"/>
              <w:right w:val="nil"/>
            </w:tcBorders>
            <w:shd w:val="clear" w:color="auto" w:fill="auto"/>
            <w:hideMark/>
          </w:tcPr>
          <w:p w14:paraId="2AA54078"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Infrastruktur Bjarne Haugens gate øst</w:t>
            </w:r>
          </w:p>
        </w:tc>
        <w:tc>
          <w:tcPr>
            <w:tcW w:w="8789" w:type="dxa"/>
            <w:tcBorders>
              <w:top w:val="nil"/>
              <w:left w:val="nil"/>
              <w:bottom w:val="single" w:sz="4" w:space="0" w:color="D9D9D9"/>
              <w:right w:val="nil"/>
            </w:tcBorders>
            <w:shd w:val="clear" w:color="auto" w:fill="auto"/>
            <w:hideMark/>
          </w:tcPr>
          <w:p w14:paraId="78DD6AC4"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w:t>
            </w:r>
          </w:p>
          <w:p w14:paraId="20A7022E" w14:textId="2FB97580"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5D9125CF" w14:textId="77777777" w:rsidTr="009A72C0">
        <w:trPr>
          <w:trHeight w:val="505"/>
        </w:trPr>
        <w:tc>
          <w:tcPr>
            <w:tcW w:w="930" w:type="dxa"/>
            <w:tcBorders>
              <w:top w:val="nil"/>
              <w:left w:val="nil"/>
              <w:bottom w:val="single" w:sz="4" w:space="0" w:color="D9D9D9"/>
              <w:right w:val="nil"/>
            </w:tcBorders>
            <w:shd w:val="clear" w:color="auto" w:fill="auto"/>
            <w:hideMark/>
          </w:tcPr>
          <w:p w14:paraId="47F80620"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V1755</w:t>
            </w:r>
          </w:p>
        </w:tc>
        <w:tc>
          <w:tcPr>
            <w:tcW w:w="3181" w:type="dxa"/>
            <w:tcBorders>
              <w:top w:val="nil"/>
              <w:left w:val="nil"/>
              <w:bottom w:val="single" w:sz="4" w:space="0" w:color="D9D9D9"/>
              <w:right w:val="nil"/>
            </w:tcBorders>
            <w:shd w:val="clear" w:color="auto" w:fill="auto"/>
            <w:hideMark/>
          </w:tcPr>
          <w:p w14:paraId="110FDAA9"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Løkentunet (torg 2,3 og tun)</w:t>
            </w:r>
          </w:p>
        </w:tc>
        <w:tc>
          <w:tcPr>
            <w:tcW w:w="8789" w:type="dxa"/>
            <w:tcBorders>
              <w:top w:val="nil"/>
              <w:left w:val="nil"/>
              <w:bottom w:val="single" w:sz="4" w:space="0" w:color="D9D9D9"/>
              <w:right w:val="nil"/>
            </w:tcBorders>
            <w:shd w:val="clear" w:color="auto" w:fill="auto"/>
            <w:hideMark/>
          </w:tcPr>
          <w:p w14:paraId="3460329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Prosjektet er utbyggerfinansiert iht. utbyggingsavtale, men kommunen må ta sin del av kostnadene i kunstprosjektet, som nå er ferdigstilt.</w:t>
            </w:r>
          </w:p>
          <w:p w14:paraId="2844417D" w14:textId="31195860"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0ACA6DB3" w14:textId="77777777" w:rsidTr="009A72C0">
        <w:trPr>
          <w:trHeight w:val="193"/>
        </w:trPr>
        <w:tc>
          <w:tcPr>
            <w:tcW w:w="930" w:type="dxa"/>
            <w:tcBorders>
              <w:top w:val="nil"/>
              <w:left w:val="nil"/>
              <w:bottom w:val="single" w:sz="4" w:space="0" w:color="D9D9D9"/>
              <w:right w:val="nil"/>
            </w:tcBorders>
            <w:shd w:val="clear" w:color="auto" w:fill="auto"/>
            <w:hideMark/>
          </w:tcPr>
          <w:p w14:paraId="24646864"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V1756</w:t>
            </w:r>
          </w:p>
        </w:tc>
        <w:tc>
          <w:tcPr>
            <w:tcW w:w="3181" w:type="dxa"/>
            <w:tcBorders>
              <w:top w:val="nil"/>
              <w:left w:val="nil"/>
              <w:bottom w:val="single" w:sz="4" w:space="0" w:color="D9D9D9"/>
              <w:right w:val="nil"/>
            </w:tcBorders>
            <w:shd w:val="clear" w:color="auto" w:fill="auto"/>
            <w:hideMark/>
          </w:tcPr>
          <w:p w14:paraId="3B059746"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Løkenparken</w:t>
            </w:r>
          </w:p>
        </w:tc>
        <w:tc>
          <w:tcPr>
            <w:tcW w:w="8789" w:type="dxa"/>
            <w:tcBorders>
              <w:top w:val="nil"/>
              <w:left w:val="nil"/>
              <w:bottom w:val="single" w:sz="4" w:space="0" w:color="D9D9D9"/>
              <w:right w:val="nil"/>
            </w:tcBorders>
            <w:shd w:val="clear" w:color="auto" w:fill="auto"/>
            <w:hideMark/>
          </w:tcPr>
          <w:p w14:paraId="60893530" w14:textId="2BCF37BB" w:rsidR="009C53AA"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w:t>
            </w:r>
          </w:p>
        </w:tc>
      </w:tr>
      <w:tr w:rsidR="00DD369C" w:rsidRPr="009A72C0" w14:paraId="34C45C3C" w14:textId="77777777" w:rsidTr="009A72C0">
        <w:trPr>
          <w:trHeight w:val="480"/>
        </w:trPr>
        <w:tc>
          <w:tcPr>
            <w:tcW w:w="930" w:type="dxa"/>
            <w:tcBorders>
              <w:top w:val="nil"/>
              <w:left w:val="nil"/>
              <w:bottom w:val="single" w:sz="4" w:space="0" w:color="D9D9D9"/>
              <w:right w:val="nil"/>
            </w:tcBorders>
            <w:shd w:val="clear" w:color="auto" w:fill="auto"/>
            <w:hideMark/>
          </w:tcPr>
          <w:p w14:paraId="12DF17CA"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V1757</w:t>
            </w:r>
          </w:p>
        </w:tc>
        <w:tc>
          <w:tcPr>
            <w:tcW w:w="3181" w:type="dxa"/>
            <w:tcBorders>
              <w:top w:val="nil"/>
              <w:left w:val="nil"/>
              <w:bottom w:val="single" w:sz="4" w:space="0" w:color="D9D9D9"/>
              <w:right w:val="nil"/>
            </w:tcBorders>
            <w:shd w:val="clear" w:color="auto" w:fill="auto"/>
            <w:hideMark/>
          </w:tcPr>
          <w:p w14:paraId="13A056DC"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Infrastruktur Kåre B Werners gate</w:t>
            </w:r>
          </w:p>
        </w:tc>
        <w:tc>
          <w:tcPr>
            <w:tcW w:w="8789" w:type="dxa"/>
            <w:tcBorders>
              <w:top w:val="nil"/>
              <w:left w:val="nil"/>
              <w:bottom w:val="single" w:sz="4" w:space="0" w:color="D9D9D9"/>
              <w:right w:val="nil"/>
            </w:tcBorders>
            <w:shd w:val="clear" w:color="auto" w:fill="auto"/>
            <w:hideMark/>
          </w:tcPr>
          <w:p w14:paraId="0930EB6D" w14:textId="0880F53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w:t>
            </w:r>
          </w:p>
        </w:tc>
      </w:tr>
      <w:tr w:rsidR="00DD369C" w:rsidRPr="009A72C0" w14:paraId="772ADEC7" w14:textId="77777777" w:rsidTr="009A72C0">
        <w:trPr>
          <w:trHeight w:val="301"/>
        </w:trPr>
        <w:tc>
          <w:tcPr>
            <w:tcW w:w="930" w:type="dxa"/>
            <w:tcBorders>
              <w:top w:val="nil"/>
              <w:left w:val="nil"/>
              <w:bottom w:val="single" w:sz="4" w:space="0" w:color="D9D9D9"/>
              <w:right w:val="nil"/>
            </w:tcBorders>
            <w:shd w:val="clear" w:color="auto" w:fill="auto"/>
            <w:hideMark/>
          </w:tcPr>
          <w:p w14:paraId="6C134701"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V1758</w:t>
            </w:r>
          </w:p>
        </w:tc>
        <w:tc>
          <w:tcPr>
            <w:tcW w:w="3181" w:type="dxa"/>
            <w:tcBorders>
              <w:top w:val="nil"/>
              <w:left w:val="nil"/>
              <w:bottom w:val="single" w:sz="4" w:space="0" w:color="D9D9D9"/>
              <w:right w:val="nil"/>
            </w:tcBorders>
            <w:shd w:val="clear" w:color="auto" w:fill="auto"/>
            <w:hideMark/>
          </w:tcPr>
          <w:p w14:paraId="3A97F011"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gangvei og fortau</w:t>
            </w:r>
          </w:p>
        </w:tc>
        <w:tc>
          <w:tcPr>
            <w:tcW w:w="8789" w:type="dxa"/>
            <w:tcBorders>
              <w:top w:val="nil"/>
              <w:left w:val="nil"/>
              <w:bottom w:val="single" w:sz="4" w:space="0" w:color="D9D9D9"/>
              <w:right w:val="nil"/>
            </w:tcBorders>
            <w:shd w:val="clear" w:color="auto" w:fill="auto"/>
            <w:hideMark/>
          </w:tcPr>
          <w:p w14:paraId="71E19C02" w14:textId="580C95DE"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Ingen aktivitet, avsluttet.</w:t>
            </w:r>
          </w:p>
        </w:tc>
      </w:tr>
      <w:tr w:rsidR="00DD369C" w:rsidRPr="009A72C0" w14:paraId="04EAB986" w14:textId="77777777" w:rsidTr="009A72C0">
        <w:trPr>
          <w:trHeight w:val="530"/>
        </w:trPr>
        <w:tc>
          <w:tcPr>
            <w:tcW w:w="930" w:type="dxa"/>
            <w:tcBorders>
              <w:top w:val="nil"/>
              <w:left w:val="nil"/>
              <w:bottom w:val="single" w:sz="4" w:space="0" w:color="D9D9D9"/>
              <w:right w:val="nil"/>
            </w:tcBorders>
            <w:shd w:val="clear" w:color="auto" w:fill="auto"/>
            <w:hideMark/>
          </w:tcPr>
          <w:p w14:paraId="42B1616B"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V1759</w:t>
            </w:r>
          </w:p>
        </w:tc>
        <w:tc>
          <w:tcPr>
            <w:tcW w:w="3181" w:type="dxa"/>
            <w:tcBorders>
              <w:top w:val="nil"/>
              <w:left w:val="nil"/>
              <w:bottom w:val="single" w:sz="4" w:space="0" w:color="D9D9D9"/>
              <w:right w:val="nil"/>
            </w:tcBorders>
            <w:shd w:val="clear" w:color="auto" w:fill="auto"/>
            <w:hideMark/>
          </w:tcPr>
          <w:p w14:paraId="29F319B8"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Infrastruktur Bjarne Haugens gate vest</w:t>
            </w:r>
          </w:p>
        </w:tc>
        <w:tc>
          <w:tcPr>
            <w:tcW w:w="8789" w:type="dxa"/>
            <w:tcBorders>
              <w:top w:val="nil"/>
              <w:left w:val="nil"/>
              <w:bottom w:val="single" w:sz="4" w:space="0" w:color="D9D9D9"/>
              <w:right w:val="nil"/>
            </w:tcBorders>
            <w:shd w:val="clear" w:color="auto" w:fill="auto"/>
            <w:hideMark/>
          </w:tcPr>
          <w:p w14:paraId="6E2E6522" w14:textId="0A4CD363" w:rsidR="00DD369C" w:rsidRPr="009A72C0" w:rsidRDefault="00EC01DD"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 xml:space="preserve">Kostnaden på </w:t>
            </w:r>
            <w:r w:rsidR="00D264D4" w:rsidRPr="009A72C0">
              <w:rPr>
                <w:rFonts w:eastAsia="Times New Roman" w:cs="Arial"/>
                <w:color w:val="000000"/>
                <w:spacing w:val="0"/>
                <w:sz w:val="20"/>
                <w:szCs w:val="20"/>
                <w:lang w:eastAsia="nb-NO"/>
              </w:rPr>
              <w:t>17,1 mill. kr</w:t>
            </w:r>
            <w:r w:rsidRPr="009A72C0">
              <w:rPr>
                <w:rFonts w:eastAsia="Times New Roman" w:cs="Arial"/>
                <w:color w:val="000000"/>
                <w:spacing w:val="0"/>
                <w:sz w:val="20"/>
                <w:szCs w:val="20"/>
                <w:lang w:eastAsia="nb-NO"/>
              </w:rPr>
              <w:t xml:space="preserve"> kom </w:t>
            </w:r>
            <w:r w:rsidR="003E4BDB" w:rsidRPr="009A72C0">
              <w:rPr>
                <w:rFonts w:eastAsia="Times New Roman" w:cs="Arial"/>
                <w:color w:val="000000"/>
                <w:spacing w:val="0"/>
                <w:sz w:val="20"/>
                <w:szCs w:val="20"/>
                <w:lang w:eastAsia="nb-NO"/>
              </w:rPr>
              <w:t>pga</w:t>
            </w:r>
            <w:r w:rsidR="00A11DC6" w:rsidRPr="009A72C0">
              <w:rPr>
                <w:rFonts w:eastAsia="Times New Roman" w:cs="Arial"/>
                <w:color w:val="000000"/>
                <w:spacing w:val="0"/>
                <w:sz w:val="20"/>
                <w:szCs w:val="20"/>
                <w:lang w:eastAsia="nb-NO"/>
              </w:rPr>
              <w:t>.</w:t>
            </w:r>
            <w:r w:rsidR="00433821" w:rsidRPr="009A72C0">
              <w:rPr>
                <w:rFonts w:eastAsia="Times New Roman" w:cs="Arial"/>
                <w:color w:val="000000"/>
                <w:spacing w:val="0"/>
                <w:sz w:val="20"/>
                <w:szCs w:val="20"/>
                <w:lang w:eastAsia="nb-NO"/>
              </w:rPr>
              <w:t xml:space="preserve"> </w:t>
            </w:r>
            <w:r w:rsidR="003E4BDB" w:rsidRPr="009A72C0">
              <w:rPr>
                <w:rFonts w:eastAsia="Times New Roman" w:cs="Arial"/>
                <w:color w:val="000000"/>
                <w:spacing w:val="0"/>
                <w:sz w:val="20"/>
                <w:szCs w:val="20"/>
                <w:lang w:eastAsia="nb-NO"/>
              </w:rPr>
              <w:t>overtakelse av infra</w:t>
            </w:r>
            <w:r w:rsidR="00A11DC6" w:rsidRPr="009A72C0">
              <w:rPr>
                <w:rFonts w:eastAsia="Times New Roman" w:cs="Arial"/>
                <w:color w:val="000000"/>
                <w:spacing w:val="0"/>
                <w:sz w:val="20"/>
                <w:szCs w:val="20"/>
                <w:lang w:eastAsia="nb-NO"/>
              </w:rPr>
              <w:t>s</w:t>
            </w:r>
            <w:r w:rsidR="003E4BDB" w:rsidRPr="009A72C0">
              <w:rPr>
                <w:rFonts w:eastAsia="Times New Roman" w:cs="Arial"/>
                <w:color w:val="000000"/>
                <w:spacing w:val="0"/>
                <w:sz w:val="20"/>
                <w:szCs w:val="20"/>
                <w:lang w:eastAsia="nb-NO"/>
              </w:rPr>
              <w:t>truktur</w:t>
            </w:r>
            <w:r w:rsidR="00A11DC6" w:rsidRPr="009A72C0">
              <w:rPr>
                <w:rFonts w:eastAsia="Times New Roman" w:cs="Arial"/>
                <w:color w:val="000000"/>
                <w:spacing w:val="0"/>
                <w:sz w:val="20"/>
                <w:szCs w:val="20"/>
                <w:lang w:eastAsia="nb-NO"/>
              </w:rPr>
              <w:t xml:space="preserve"> på tampen av året.</w:t>
            </w:r>
            <w:r w:rsidR="009F4121" w:rsidRPr="009A72C0">
              <w:rPr>
                <w:rFonts w:eastAsia="Times New Roman" w:cs="Arial"/>
                <w:color w:val="000000"/>
                <w:spacing w:val="0"/>
                <w:sz w:val="20"/>
                <w:szCs w:val="20"/>
                <w:lang w:eastAsia="nb-NO"/>
              </w:rPr>
              <w:t xml:space="preserve"> Gjelder </w:t>
            </w:r>
            <w:r w:rsidR="00644C80" w:rsidRPr="009A72C0">
              <w:rPr>
                <w:rFonts w:eastAsia="Times New Roman" w:cs="Arial"/>
                <w:color w:val="000000"/>
                <w:spacing w:val="0"/>
                <w:sz w:val="20"/>
                <w:szCs w:val="20"/>
                <w:lang w:eastAsia="nb-NO"/>
              </w:rPr>
              <w:t xml:space="preserve">avtale om </w:t>
            </w:r>
            <w:r w:rsidR="001B6A52" w:rsidRPr="009A72C0">
              <w:rPr>
                <w:rFonts w:eastAsia="Times New Roman" w:cs="Arial"/>
                <w:color w:val="000000"/>
                <w:spacing w:val="0"/>
                <w:sz w:val="20"/>
                <w:szCs w:val="20"/>
                <w:lang w:eastAsia="nb-NO"/>
              </w:rPr>
              <w:t>justeringsrett for offentlige anlegg</w:t>
            </w:r>
            <w:r w:rsidR="00CF3478" w:rsidRPr="009A72C0">
              <w:rPr>
                <w:rFonts w:eastAsia="Times New Roman" w:cs="Arial"/>
                <w:color w:val="000000"/>
                <w:spacing w:val="0"/>
                <w:sz w:val="20"/>
                <w:szCs w:val="20"/>
                <w:lang w:eastAsia="nb-NO"/>
              </w:rPr>
              <w:t xml:space="preserve">. </w:t>
            </w:r>
            <w:r w:rsidR="00DD369C" w:rsidRPr="009A72C0">
              <w:rPr>
                <w:rFonts w:eastAsia="Times New Roman" w:cs="Arial"/>
                <w:color w:val="000000"/>
                <w:spacing w:val="0"/>
                <w:sz w:val="20"/>
                <w:szCs w:val="20"/>
                <w:lang w:eastAsia="nb-NO"/>
              </w:rPr>
              <w:t>Oppfølging vil foregå frem til 2024.</w:t>
            </w:r>
          </w:p>
        </w:tc>
      </w:tr>
      <w:tr w:rsidR="00DD369C" w:rsidRPr="009A72C0" w14:paraId="5CB344DD" w14:textId="77777777" w:rsidTr="009A72C0">
        <w:trPr>
          <w:trHeight w:val="325"/>
        </w:trPr>
        <w:tc>
          <w:tcPr>
            <w:tcW w:w="930" w:type="dxa"/>
            <w:tcBorders>
              <w:top w:val="nil"/>
              <w:left w:val="nil"/>
              <w:bottom w:val="single" w:sz="4" w:space="0" w:color="D9D9D9"/>
              <w:right w:val="nil"/>
            </w:tcBorders>
            <w:shd w:val="clear" w:color="auto" w:fill="auto"/>
            <w:hideMark/>
          </w:tcPr>
          <w:p w14:paraId="3BDBFA02"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V1760</w:t>
            </w:r>
          </w:p>
        </w:tc>
        <w:tc>
          <w:tcPr>
            <w:tcW w:w="3181" w:type="dxa"/>
            <w:tcBorders>
              <w:top w:val="nil"/>
              <w:left w:val="nil"/>
              <w:bottom w:val="single" w:sz="4" w:space="0" w:color="D9D9D9"/>
              <w:right w:val="nil"/>
            </w:tcBorders>
            <w:shd w:val="clear" w:color="auto" w:fill="auto"/>
            <w:hideMark/>
          </w:tcPr>
          <w:p w14:paraId="0112FEA4"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Bergerveien</w:t>
            </w:r>
          </w:p>
        </w:tc>
        <w:tc>
          <w:tcPr>
            <w:tcW w:w="8789" w:type="dxa"/>
            <w:tcBorders>
              <w:top w:val="nil"/>
              <w:left w:val="nil"/>
              <w:bottom w:val="single" w:sz="4" w:space="0" w:color="D9D9D9"/>
              <w:right w:val="nil"/>
            </w:tcBorders>
            <w:shd w:val="clear" w:color="auto" w:fill="auto"/>
            <w:hideMark/>
          </w:tcPr>
          <w:p w14:paraId="50BF79DF" w14:textId="663A50B3"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w:t>
            </w:r>
          </w:p>
        </w:tc>
      </w:tr>
      <w:tr w:rsidR="00DD369C" w:rsidRPr="009A72C0" w14:paraId="4A24D9F1" w14:textId="77777777" w:rsidTr="009A72C0">
        <w:trPr>
          <w:trHeight w:val="331"/>
        </w:trPr>
        <w:tc>
          <w:tcPr>
            <w:tcW w:w="930" w:type="dxa"/>
            <w:tcBorders>
              <w:top w:val="nil"/>
              <w:left w:val="nil"/>
              <w:bottom w:val="single" w:sz="4" w:space="0" w:color="D9D9D9"/>
              <w:right w:val="nil"/>
            </w:tcBorders>
            <w:shd w:val="clear" w:color="auto" w:fill="auto"/>
            <w:hideMark/>
          </w:tcPr>
          <w:p w14:paraId="6465CA52"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V1761</w:t>
            </w:r>
          </w:p>
        </w:tc>
        <w:tc>
          <w:tcPr>
            <w:tcW w:w="3181" w:type="dxa"/>
            <w:tcBorders>
              <w:top w:val="nil"/>
              <w:left w:val="nil"/>
              <w:bottom w:val="single" w:sz="4" w:space="0" w:color="D9D9D9"/>
              <w:right w:val="nil"/>
            </w:tcBorders>
            <w:shd w:val="clear" w:color="auto" w:fill="auto"/>
            <w:hideMark/>
          </w:tcPr>
          <w:p w14:paraId="300F852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 syd - Løkentunet</w:t>
            </w:r>
          </w:p>
        </w:tc>
        <w:tc>
          <w:tcPr>
            <w:tcW w:w="8789" w:type="dxa"/>
            <w:tcBorders>
              <w:top w:val="nil"/>
              <w:left w:val="nil"/>
              <w:bottom w:val="single" w:sz="4" w:space="0" w:color="D9D9D9"/>
              <w:right w:val="nil"/>
            </w:tcBorders>
            <w:shd w:val="clear" w:color="auto" w:fill="auto"/>
            <w:hideMark/>
          </w:tcPr>
          <w:p w14:paraId="5E7503EF" w14:textId="55B3014A"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Prosjektet er i planleggingsfase.</w:t>
            </w:r>
          </w:p>
        </w:tc>
      </w:tr>
      <w:tr w:rsidR="00DD369C" w:rsidRPr="009A72C0" w14:paraId="50127B0B" w14:textId="77777777" w:rsidTr="009A72C0">
        <w:trPr>
          <w:trHeight w:val="280"/>
        </w:trPr>
        <w:tc>
          <w:tcPr>
            <w:tcW w:w="930" w:type="dxa"/>
            <w:tcBorders>
              <w:top w:val="nil"/>
              <w:left w:val="nil"/>
              <w:bottom w:val="single" w:sz="4" w:space="0" w:color="D9D9D9"/>
              <w:right w:val="nil"/>
            </w:tcBorders>
            <w:shd w:val="clear" w:color="auto" w:fill="auto"/>
            <w:hideMark/>
          </w:tcPr>
          <w:p w14:paraId="02C9BE88"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V1804</w:t>
            </w:r>
          </w:p>
        </w:tc>
        <w:tc>
          <w:tcPr>
            <w:tcW w:w="3181" w:type="dxa"/>
            <w:tcBorders>
              <w:top w:val="nil"/>
              <w:left w:val="nil"/>
              <w:bottom w:val="single" w:sz="4" w:space="0" w:color="D9D9D9"/>
              <w:right w:val="nil"/>
            </w:tcBorders>
            <w:shd w:val="clear" w:color="auto" w:fill="auto"/>
            <w:hideMark/>
          </w:tcPr>
          <w:p w14:paraId="109F21E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Skårerfaret fortau</w:t>
            </w:r>
          </w:p>
        </w:tc>
        <w:tc>
          <w:tcPr>
            <w:tcW w:w="8789" w:type="dxa"/>
            <w:tcBorders>
              <w:top w:val="nil"/>
              <w:left w:val="nil"/>
              <w:bottom w:val="single" w:sz="4" w:space="0" w:color="D9D9D9"/>
              <w:right w:val="nil"/>
            </w:tcBorders>
            <w:shd w:val="clear" w:color="auto" w:fill="auto"/>
            <w:hideMark/>
          </w:tcPr>
          <w:p w14:paraId="43E5559F" w14:textId="0D0E01DE" w:rsidR="00DD369C" w:rsidRPr="009A72C0" w:rsidRDefault="00DD369C" w:rsidP="0048193F">
            <w:pPr>
              <w:spacing w:after="0"/>
              <w:ind w:left="78" w:hanging="78"/>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 og overlevert til kommunen i 2021.</w:t>
            </w:r>
          </w:p>
        </w:tc>
      </w:tr>
      <w:tr w:rsidR="00DD369C" w:rsidRPr="009A72C0" w14:paraId="451F1D1E" w14:textId="77777777" w:rsidTr="009A72C0">
        <w:trPr>
          <w:trHeight w:val="280"/>
        </w:trPr>
        <w:tc>
          <w:tcPr>
            <w:tcW w:w="930" w:type="dxa"/>
            <w:tcBorders>
              <w:top w:val="nil"/>
              <w:left w:val="nil"/>
              <w:bottom w:val="single" w:sz="4" w:space="0" w:color="D9D9D9"/>
              <w:right w:val="nil"/>
            </w:tcBorders>
            <w:shd w:val="clear" w:color="auto" w:fill="auto"/>
            <w:hideMark/>
          </w:tcPr>
          <w:p w14:paraId="70073D5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V1810</w:t>
            </w:r>
          </w:p>
        </w:tc>
        <w:tc>
          <w:tcPr>
            <w:tcW w:w="3181" w:type="dxa"/>
            <w:tcBorders>
              <w:top w:val="nil"/>
              <w:left w:val="nil"/>
              <w:bottom w:val="single" w:sz="4" w:space="0" w:color="D9D9D9"/>
              <w:right w:val="nil"/>
            </w:tcBorders>
            <w:shd w:val="clear" w:color="auto" w:fill="auto"/>
            <w:hideMark/>
          </w:tcPr>
          <w:p w14:paraId="60CA4053"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KVU Elveparken Nord</w:t>
            </w:r>
          </w:p>
        </w:tc>
        <w:tc>
          <w:tcPr>
            <w:tcW w:w="8789" w:type="dxa"/>
            <w:tcBorders>
              <w:top w:val="nil"/>
              <w:left w:val="nil"/>
              <w:bottom w:val="single" w:sz="4" w:space="0" w:color="D9D9D9"/>
              <w:right w:val="nil"/>
            </w:tcBorders>
            <w:shd w:val="clear" w:color="auto" w:fill="auto"/>
            <w:hideMark/>
          </w:tcPr>
          <w:p w14:paraId="4A128FB0" w14:textId="6D6A5BF1"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Avsluttet.</w:t>
            </w:r>
          </w:p>
        </w:tc>
      </w:tr>
      <w:tr w:rsidR="00DD369C" w:rsidRPr="009A72C0" w14:paraId="54DC1A0B" w14:textId="77777777" w:rsidTr="009A72C0">
        <w:trPr>
          <w:trHeight w:val="842"/>
        </w:trPr>
        <w:tc>
          <w:tcPr>
            <w:tcW w:w="930" w:type="dxa"/>
            <w:tcBorders>
              <w:top w:val="nil"/>
              <w:left w:val="nil"/>
              <w:bottom w:val="single" w:sz="4" w:space="0" w:color="D9D9D9"/>
              <w:right w:val="nil"/>
            </w:tcBorders>
            <w:shd w:val="clear" w:color="auto" w:fill="auto"/>
            <w:hideMark/>
          </w:tcPr>
          <w:p w14:paraId="55ACDAFE"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lastRenderedPageBreak/>
              <w:t>V1922</w:t>
            </w:r>
          </w:p>
        </w:tc>
        <w:tc>
          <w:tcPr>
            <w:tcW w:w="3181" w:type="dxa"/>
            <w:tcBorders>
              <w:top w:val="nil"/>
              <w:left w:val="nil"/>
              <w:bottom w:val="single" w:sz="4" w:space="0" w:color="D9D9D9"/>
              <w:right w:val="nil"/>
            </w:tcBorders>
            <w:shd w:val="clear" w:color="auto" w:fill="auto"/>
            <w:hideMark/>
          </w:tcPr>
          <w:p w14:paraId="635A2CF8"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Fjellhamar skole kulvert og infrastruktur</w:t>
            </w:r>
          </w:p>
        </w:tc>
        <w:tc>
          <w:tcPr>
            <w:tcW w:w="8789" w:type="dxa"/>
            <w:tcBorders>
              <w:top w:val="nil"/>
              <w:left w:val="nil"/>
              <w:bottom w:val="single" w:sz="4" w:space="0" w:color="D9D9D9"/>
              <w:right w:val="nil"/>
            </w:tcBorders>
            <w:shd w:val="clear" w:color="auto" w:fill="auto"/>
            <w:hideMark/>
          </w:tcPr>
          <w:p w14:paraId="34DAD9F1" w14:textId="77777777" w:rsidR="00DD369C"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Prognose for prosjektet overskrider P50</w:t>
            </w:r>
            <w:r w:rsidR="009164E5" w:rsidRPr="009A72C0">
              <w:rPr>
                <w:rFonts w:eastAsia="Times New Roman" w:cs="Arial"/>
                <w:color w:val="000000"/>
                <w:spacing w:val="0"/>
                <w:sz w:val="20"/>
                <w:szCs w:val="20"/>
                <w:lang w:eastAsia="nb-NO"/>
              </w:rPr>
              <w:t xml:space="preserve"> som er prosjektets styringsramme på 74,5 mill. kr</w:t>
            </w:r>
            <w:r w:rsidRPr="009A72C0">
              <w:rPr>
                <w:rFonts w:eastAsia="Times New Roman" w:cs="Arial"/>
                <w:color w:val="000000"/>
                <w:spacing w:val="0"/>
                <w:sz w:val="20"/>
                <w:szCs w:val="20"/>
                <w:lang w:eastAsia="nb-NO"/>
              </w:rPr>
              <w:t>.</w:t>
            </w:r>
            <w:r w:rsidR="000F5E21" w:rsidRPr="009A72C0">
              <w:rPr>
                <w:rFonts w:eastAsia="Times New Roman" w:cs="Arial"/>
                <w:color w:val="000000"/>
                <w:spacing w:val="0"/>
                <w:sz w:val="20"/>
                <w:szCs w:val="20"/>
                <w:lang w:eastAsia="nb-NO"/>
              </w:rPr>
              <w:t xml:space="preserve"> Prosjektet er allikevel godt innenfor P85 på 83 mill. kr.</w:t>
            </w:r>
            <w:r w:rsidRPr="009A72C0">
              <w:rPr>
                <w:rFonts w:eastAsia="Times New Roman" w:cs="Arial"/>
                <w:color w:val="000000"/>
                <w:spacing w:val="0"/>
                <w:sz w:val="20"/>
                <w:szCs w:val="20"/>
                <w:lang w:eastAsia="nb-NO"/>
              </w:rPr>
              <w:t xml:space="preserve"> Overskridelsene skyldes blant annet at miljøsaneringen av tomten har blitt 7,5 mill. kr dyrere enn basisestimatet som følge av store mengder forurensede masser som måtte deponeres. </w:t>
            </w:r>
          </w:p>
          <w:p w14:paraId="11610936" w14:textId="77777777" w:rsidR="00D05916" w:rsidRPr="009A72C0" w:rsidRDefault="00D05916" w:rsidP="0048193F">
            <w:pPr>
              <w:spacing w:after="0"/>
              <w:rPr>
                <w:rFonts w:eastAsia="Times New Roman" w:cs="Arial"/>
                <w:color w:val="000000"/>
                <w:spacing w:val="0"/>
                <w:sz w:val="20"/>
                <w:szCs w:val="20"/>
                <w:lang w:eastAsia="nb-NO"/>
              </w:rPr>
            </w:pPr>
          </w:p>
          <w:p w14:paraId="157C191D" w14:textId="6155D50A"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7AC539D4" w14:textId="77777777" w:rsidTr="009A72C0">
        <w:trPr>
          <w:trHeight w:val="320"/>
        </w:trPr>
        <w:tc>
          <w:tcPr>
            <w:tcW w:w="930" w:type="dxa"/>
            <w:tcBorders>
              <w:top w:val="nil"/>
              <w:left w:val="nil"/>
              <w:bottom w:val="single" w:sz="4" w:space="0" w:color="D9D9D9"/>
              <w:right w:val="nil"/>
            </w:tcBorders>
            <w:shd w:val="clear" w:color="auto" w:fill="auto"/>
            <w:hideMark/>
          </w:tcPr>
          <w:p w14:paraId="1ADFEDCB"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V2107</w:t>
            </w:r>
          </w:p>
        </w:tc>
        <w:tc>
          <w:tcPr>
            <w:tcW w:w="3181" w:type="dxa"/>
            <w:tcBorders>
              <w:top w:val="nil"/>
              <w:left w:val="nil"/>
              <w:bottom w:val="single" w:sz="4" w:space="0" w:color="D9D9D9"/>
              <w:right w:val="nil"/>
            </w:tcBorders>
            <w:shd w:val="clear" w:color="auto" w:fill="auto"/>
            <w:hideMark/>
          </w:tcPr>
          <w:p w14:paraId="1BB23766"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Sentralplassen (A8215)</w:t>
            </w:r>
          </w:p>
        </w:tc>
        <w:tc>
          <w:tcPr>
            <w:tcW w:w="8789" w:type="dxa"/>
            <w:tcBorders>
              <w:top w:val="nil"/>
              <w:left w:val="nil"/>
              <w:bottom w:val="single" w:sz="4" w:space="0" w:color="D9D9D9"/>
              <w:right w:val="nil"/>
            </w:tcBorders>
            <w:shd w:val="clear" w:color="auto" w:fill="auto"/>
            <w:hideMark/>
          </w:tcPr>
          <w:p w14:paraId="3A0904F5" w14:textId="77777777" w:rsidR="00DD369C"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 xml:space="preserve">Utbyggingsavtale. </w:t>
            </w:r>
            <w:r w:rsidR="00AA2481" w:rsidRPr="009A72C0">
              <w:rPr>
                <w:rFonts w:eastAsia="Times New Roman" w:cs="Arial"/>
                <w:color w:val="000000"/>
                <w:spacing w:val="0"/>
                <w:sz w:val="20"/>
                <w:szCs w:val="20"/>
                <w:lang w:eastAsia="nb-NO"/>
              </w:rPr>
              <w:t xml:space="preserve">Anlegget ble </w:t>
            </w:r>
            <w:r w:rsidR="00E57A73" w:rsidRPr="009A72C0">
              <w:rPr>
                <w:rFonts w:eastAsia="Times New Roman" w:cs="Arial"/>
                <w:color w:val="000000"/>
                <w:spacing w:val="0"/>
                <w:sz w:val="20"/>
                <w:szCs w:val="20"/>
                <w:lang w:eastAsia="nb-NO"/>
              </w:rPr>
              <w:t>ved en feil bokført som overtatt i 2021 (</w:t>
            </w:r>
            <w:r w:rsidR="00FE39AA" w:rsidRPr="009A72C0">
              <w:rPr>
                <w:rFonts w:eastAsia="Times New Roman" w:cs="Arial"/>
                <w:color w:val="000000"/>
                <w:spacing w:val="0"/>
                <w:sz w:val="20"/>
                <w:szCs w:val="20"/>
                <w:lang w:eastAsia="nb-NO"/>
              </w:rPr>
              <w:t xml:space="preserve">23,8 mill. kr.). Dette </w:t>
            </w:r>
            <w:r w:rsidR="00FC53D2" w:rsidRPr="009A72C0">
              <w:rPr>
                <w:rFonts w:eastAsia="Times New Roman" w:cs="Arial"/>
                <w:color w:val="000000"/>
                <w:spacing w:val="0"/>
                <w:sz w:val="20"/>
                <w:szCs w:val="20"/>
                <w:lang w:eastAsia="nb-NO"/>
              </w:rPr>
              <w:t xml:space="preserve">er korrigert, og regnskapet viser derfor </w:t>
            </w:r>
            <w:r w:rsidR="00DA73C6" w:rsidRPr="009A72C0">
              <w:rPr>
                <w:rFonts w:eastAsia="Times New Roman" w:cs="Arial"/>
                <w:color w:val="000000"/>
                <w:spacing w:val="0"/>
                <w:sz w:val="20"/>
                <w:szCs w:val="20"/>
                <w:lang w:eastAsia="nb-NO"/>
              </w:rPr>
              <w:t xml:space="preserve">23,8 mill. kr i minus i 2022. </w:t>
            </w:r>
            <w:r w:rsidR="004B3BB3" w:rsidRPr="009A72C0">
              <w:rPr>
                <w:rFonts w:eastAsia="Times New Roman" w:cs="Arial"/>
                <w:color w:val="000000"/>
                <w:spacing w:val="0"/>
                <w:sz w:val="20"/>
                <w:szCs w:val="20"/>
                <w:lang w:eastAsia="nb-NO"/>
              </w:rPr>
              <w:t>Anlegget var</w:t>
            </w:r>
            <w:r w:rsidRPr="009A72C0">
              <w:rPr>
                <w:rFonts w:eastAsia="Times New Roman" w:cs="Arial"/>
                <w:color w:val="000000"/>
                <w:spacing w:val="0"/>
                <w:sz w:val="20"/>
                <w:szCs w:val="20"/>
                <w:lang w:eastAsia="nb-NO"/>
              </w:rPr>
              <w:t xml:space="preserve"> planlagt overtatt i løpet av 2022.</w:t>
            </w:r>
            <w:r w:rsidR="004B3BB3" w:rsidRPr="009A72C0">
              <w:rPr>
                <w:rFonts w:eastAsia="Times New Roman" w:cs="Arial"/>
                <w:color w:val="000000"/>
                <w:spacing w:val="0"/>
                <w:sz w:val="20"/>
                <w:szCs w:val="20"/>
                <w:lang w:eastAsia="nb-NO"/>
              </w:rPr>
              <w:t xml:space="preserve"> </w:t>
            </w:r>
          </w:p>
          <w:p w14:paraId="0ADC94A2" w14:textId="77777777" w:rsidR="00D05916" w:rsidRPr="009A72C0" w:rsidRDefault="00D05916" w:rsidP="0048193F">
            <w:pPr>
              <w:spacing w:after="0"/>
              <w:rPr>
                <w:rFonts w:eastAsia="Times New Roman" w:cs="Arial"/>
                <w:color w:val="000000"/>
                <w:spacing w:val="0"/>
                <w:sz w:val="20"/>
                <w:szCs w:val="20"/>
                <w:lang w:eastAsia="nb-NO"/>
              </w:rPr>
            </w:pPr>
          </w:p>
          <w:p w14:paraId="1F0415CE" w14:textId="4AE7CF50" w:rsidR="009C53AA" w:rsidRPr="009A72C0" w:rsidRDefault="009C53AA" w:rsidP="0048193F">
            <w:pPr>
              <w:spacing w:after="0"/>
              <w:rPr>
                <w:rFonts w:eastAsia="Times New Roman" w:cs="Arial"/>
                <w:color w:val="000000"/>
                <w:spacing w:val="0"/>
                <w:sz w:val="20"/>
                <w:szCs w:val="20"/>
                <w:lang w:eastAsia="nb-NO"/>
              </w:rPr>
            </w:pPr>
          </w:p>
        </w:tc>
      </w:tr>
      <w:tr w:rsidR="00DD369C" w:rsidRPr="009A72C0" w14:paraId="73EADDDF" w14:textId="77777777" w:rsidTr="009A72C0">
        <w:trPr>
          <w:trHeight w:val="344"/>
        </w:trPr>
        <w:tc>
          <w:tcPr>
            <w:tcW w:w="930" w:type="dxa"/>
            <w:tcBorders>
              <w:top w:val="nil"/>
              <w:left w:val="nil"/>
              <w:bottom w:val="single" w:sz="4" w:space="0" w:color="D9D9D9"/>
              <w:right w:val="nil"/>
            </w:tcBorders>
            <w:shd w:val="clear" w:color="auto" w:fill="auto"/>
            <w:hideMark/>
          </w:tcPr>
          <w:p w14:paraId="7B486A7B"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V2151</w:t>
            </w:r>
          </w:p>
        </w:tc>
        <w:tc>
          <w:tcPr>
            <w:tcW w:w="3181" w:type="dxa"/>
            <w:tcBorders>
              <w:top w:val="nil"/>
              <w:left w:val="nil"/>
              <w:bottom w:val="single" w:sz="4" w:space="0" w:color="D9D9D9"/>
              <w:right w:val="nil"/>
            </w:tcBorders>
            <w:shd w:val="clear" w:color="auto" w:fill="auto"/>
            <w:hideMark/>
          </w:tcPr>
          <w:p w14:paraId="2429E340"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Skårerbyen - gang og sykkelvei</w:t>
            </w:r>
          </w:p>
        </w:tc>
        <w:tc>
          <w:tcPr>
            <w:tcW w:w="8789" w:type="dxa"/>
            <w:tcBorders>
              <w:top w:val="nil"/>
              <w:left w:val="nil"/>
              <w:bottom w:val="single" w:sz="4" w:space="0" w:color="D9D9D9"/>
              <w:right w:val="nil"/>
            </w:tcBorders>
            <w:shd w:val="clear" w:color="auto" w:fill="auto"/>
            <w:hideMark/>
          </w:tcPr>
          <w:p w14:paraId="75FFDDBF" w14:textId="050D1670"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Oppfølges frem til 2025.</w:t>
            </w:r>
          </w:p>
        </w:tc>
      </w:tr>
      <w:tr w:rsidR="00DD369C" w:rsidRPr="009A72C0" w14:paraId="077F0F1A" w14:textId="77777777" w:rsidTr="009A72C0">
        <w:trPr>
          <w:trHeight w:val="225"/>
        </w:trPr>
        <w:tc>
          <w:tcPr>
            <w:tcW w:w="930" w:type="dxa"/>
            <w:tcBorders>
              <w:top w:val="nil"/>
              <w:left w:val="nil"/>
              <w:bottom w:val="nil"/>
              <w:right w:val="nil"/>
            </w:tcBorders>
            <w:shd w:val="clear" w:color="auto" w:fill="auto"/>
            <w:hideMark/>
          </w:tcPr>
          <w:p w14:paraId="144EAD06"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V2152</w:t>
            </w:r>
          </w:p>
        </w:tc>
        <w:tc>
          <w:tcPr>
            <w:tcW w:w="3181" w:type="dxa"/>
            <w:tcBorders>
              <w:top w:val="nil"/>
              <w:left w:val="nil"/>
              <w:bottom w:val="nil"/>
              <w:right w:val="nil"/>
            </w:tcBorders>
            <w:shd w:val="clear" w:color="auto" w:fill="auto"/>
            <w:hideMark/>
          </w:tcPr>
          <w:p w14:paraId="29508025" w14:textId="77777777"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Skårerbyen - gatetun/torg</w:t>
            </w:r>
          </w:p>
        </w:tc>
        <w:tc>
          <w:tcPr>
            <w:tcW w:w="8789" w:type="dxa"/>
            <w:tcBorders>
              <w:top w:val="nil"/>
              <w:left w:val="nil"/>
              <w:bottom w:val="nil"/>
              <w:right w:val="nil"/>
            </w:tcBorders>
            <w:shd w:val="clear" w:color="auto" w:fill="auto"/>
            <w:hideMark/>
          </w:tcPr>
          <w:p w14:paraId="1050D16D" w14:textId="07910AE4" w:rsidR="00DD369C" w:rsidRPr="009A72C0" w:rsidRDefault="00DD369C" w:rsidP="0048193F">
            <w:pPr>
              <w:spacing w:after="0"/>
              <w:rPr>
                <w:rFonts w:eastAsia="Times New Roman" w:cs="Arial"/>
                <w:color w:val="000000"/>
                <w:spacing w:val="0"/>
                <w:sz w:val="20"/>
                <w:szCs w:val="20"/>
                <w:lang w:eastAsia="nb-NO"/>
              </w:rPr>
            </w:pPr>
            <w:r w:rsidRPr="009A72C0">
              <w:rPr>
                <w:rFonts w:eastAsia="Times New Roman" w:cs="Arial"/>
                <w:color w:val="000000"/>
                <w:spacing w:val="0"/>
                <w:sz w:val="20"/>
                <w:szCs w:val="20"/>
                <w:lang w:eastAsia="nb-NO"/>
              </w:rPr>
              <w:t>Oppfølges frem til 2025.</w:t>
            </w:r>
          </w:p>
        </w:tc>
      </w:tr>
    </w:tbl>
    <w:p w14:paraId="17F9C18B" w14:textId="15F1DCDD" w:rsidR="006E7A2C" w:rsidRDefault="004B3662" w:rsidP="0048193F">
      <w:pPr>
        <w:pStyle w:val="Overskrift1"/>
      </w:pPr>
      <w:bookmarkStart w:id="234" w:name="_Toc132639754"/>
      <w:bookmarkEnd w:id="206"/>
      <w:bookmarkEnd w:id="207"/>
      <w:bookmarkEnd w:id="208"/>
      <w:bookmarkEnd w:id="209"/>
      <w:bookmarkEnd w:id="210"/>
      <w:bookmarkEnd w:id="211"/>
      <w:r>
        <w:lastRenderedPageBreak/>
        <w:t>Årsregnskap med noter</w:t>
      </w:r>
      <w:bookmarkEnd w:id="234"/>
    </w:p>
    <w:p w14:paraId="42482D79" w14:textId="3FA41047" w:rsidR="006E7A2C" w:rsidRDefault="006E7A2C" w:rsidP="0048193F">
      <w:pPr>
        <w:pStyle w:val="Overskrift2"/>
      </w:pPr>
      <w:bookmarkStart w:id="235" w:name="_Toc127800019"/>
      <w:bookmarkStart w:id="236" w:name="_Toc132639755"/>
      <w:r>
        <w:t>Driftsregnskap</w:t>
      </w:r>
      <w:bookmarkEnd w:id="235"/>
      <w:bookmarkEnd w:id="236"/>
    </w:p>
    <w:p w14:paraId="660545A9" w14:textId="77777777" w:rsidR="006E7A2C" w:rsidRDefault="006E7A2C" w:rsidP="0048193F">
      <w:pPr>
        <w:pStyle w:val="Overskrift3"/>
      </w:pPr>
      <w:bookmarkStart w:id="237" w:name="_Toc127800020"/>
      <w:r>
        <w:t>§ 5-4 Bevilgningsoversikt drift (1A)</w:t>
      </w:r>
      <w:bookmarkEnd w:id="237"/>
      <w:r>
        <w:br/>
      </w:r>
    </w:p>
    <w:tbl>
      <w:tblPr>
        <w:tblW w:w="13317" w:type="dxa"/>
        <w:tblCellMar>
          <w:left w:w="70" w:type="dxa"/>
          <w:right w:w="70" w:type="dxa"/>
        </w:tblCellMar>
        <w:tblLook w:val="04A0" w:firstRow="1" w:lastRow="0" w:firstColumn="1" w:lastColumn="0" w:noHBand="0" w:noVBand="1"/>
      </w:tblPr>
      <w:tblGrid>
        <w:gridCol w:w="4740"/>
        <w:gridCol w:w="715"/>
        <w:gridCol w:w="1332"/>
        <w:gridCol w:w="1522"/>
        <w:gridCol w:w="1445"/>
        <w:gridCol w:w="1495"/>
        <w:gridCol w:w="1162"/>
        <w:gridCol w:w="906"/>
      </w:tblGrid>
      <w:tr w:rsidR="006E7A2C" w:rsidRPr="00970103" w14:paraId="7410DE5E" w14:textId="77777777" w:rsidTr="009158B1">
        <w:trPr>
          <w:trHeight w:val="272"/>
          <w:tblHeader/>
        </w:trPr>
        <w:tc>
          <w:tcPr>
            <w:tcW w:w="4740" w:type="dxa"/>
            <w:tcBorders>
              <w:top w:val="single" w:sz="4" w:space="0" w:color="auto"/>
              <w:left w:val="nil"/>
              <w:bottom w:val="single" w:sz="4" w:space="0" w:color="auto"/>
              <w:right w:val="nil"/>
            </w:tcBorders>
            <w:shd w:val="clear" w:color="auto" w:fill="auto"/>
            <w:vAlign w:val="bottom"/>
            <w:hideMark/>
          </w:tcPr>
          <w:p w14:paraId="734E41E7" w14:textId="77777777" w:rsidR="006E7A2C" w:rsidRPr="00970103" w:rsidRDefault="006E7A2C" w:rsidP="0048193F">
            <w:pPr>
              <w:spacing w:after="0"/>
              <w:rPr>
                <w:rFonts w:eastAsia="Times New Roman" w:cs="Arial"/>
                <w:b/>
                <w:bCs/>
                <w:color w:val="000000"/>
                <w:sz w:val="18"/>
                <w:szCs w:val="18"/>
                <w:lang w:eastAsia="nb-NO"/>
              </w:rPr>
            </w:pPr>
          </w:p>
        </w:tc>
        <w:tc>
          <w:tcPr>
            <w:tcW w:w="715" w:type="dxa"/>
            <w:tcBorders>
              <w:top w:val="single" w:sz="4" w:space="0" w:color="auto"/>
              <w:left w:val="nil"/>
              <w:bottom w:val="single" w:sz="4" w:space="0" w:color="auto"/>
              <w:right w:val="nil"/>
            </w:tcBorders>
            <w:shd w:val="clear" w:color="auto" w:fill="auto"/>
            <w:vAlign w:val="bottom"/>
            <w:hideMark/>
          </w:tcPr>
          <w:p w14:paraId="1C432F22"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Note</w:t>
            </w:r>
          </w:p>
        </w:tc>
        <w:tc>
          <w:tcPr>
            <w:tcW w:w="1332" w:type="dxa"/>
            <w:tcBorders>
              <w:top w:val="single" w:sz="4" w:space="0" w:color="auto"/>
              <w:left w:val="nil"/>
              <w:bottom w:val="single" w:sz="4" w:space="0" w:color="auto"/>
              <w:right w:val="nil"/>
            </w:tcBorders>
            <w:shd w:val="clear" w:color="auto" w:fill="auto"/>
            <w:noWrap/>
            <w:vAlign w:val="bottom"/>
            <w:hideMark/>
          </w:tcPr>
          <w:p w14:paraId="5873FAB3"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Regnskap 2022</w:t>
            </w:r>
          </w:p>
        </w:tc>
        <w:tc>
          <w:tcPr>
            <w:tcW w:w="1522" w:type="dxa"/>
            <w:tcBorders>
              <w:top w:val="single" w:sz="4" w:space="0" w:color="auto"/>
              <w:left w:val="nil"/>
              <w:bottom w:val="single" w:sz="4" w:space="0" w:color="auto"/>
              <w:right w:val="nil"/>
            </w:tcBorders>
            <w:shd w:val="clear" w:color="auto" w:fill="auto"/>
            <w:noWrap/>
            <w:vAlign w:val="bottom"/>
            <w:hideMark/>
          </w:tcPr>
          <w:p w14:paraId="74658C93"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Rev. budsjett 2022</w:t>
            </w:r>
          </w:p>
        </w:tc>
        <w:tc>
          <w:tcPr>
            <w:tcW w:w="1445" w:type="dxa"/>
            <w:tcBorders>
              <w:top w:val="single" w:sz="4" w:space="0" w:color="auto"/>
              <w:left w:val="nil"/>
              <w:bottom w:val="single" w:sz="4" w:space="0" w:color="auto"/>
              <w:right w:val="nil"/>
            </w:tcBorders>
            <w:shd w:val="clear" w:color="auto" w:fill="auto"/>
            <w:noWrap/>
            <w:vAlign w:val="bottom"/>
            <w:hideMark/>
          </w:tcPr>
          <w:p w14:paraId="76CEE4A7"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Oppr. budsjett 2022</w:t>
            </w:r>
          </w:p>
        </w:tc>
        <w:tc>
          <w:tcPr>
            <w:tcW w:w="1495" w:type="dxa"/>
            <w:tcBorders>
              <w:top w:val="single" w:sz="4" w:space="0" w:color="auto"/>
              <w:left w:val="nil"/>
              <w:bottom w:val="single" w:sz="4" w:space="0" w:color="auto"/>
              <w:right w:val="nil"/>
            </w:tcBorders>
            <w:shd w:val="clear" w:color="auto" w:fill="auto"/>
            <w:noWrap/>
            <w:vAlign w:val="bottom"/>
            <w:hideMark/>
          </w:tcPr>
          <w:p w14:paraId="7A26C13E"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Regnskap 2021</w:t>
            </w:r>
          </w:p>
        </w:tc>
        <w:tc>
          <w:tcPr>
            <w:tcW w:w="1162" w:type="dxa"/>
            <w:tcBorders>
              <w:top w:val="single" w:sz="4" w:space="0" w:color="auto"/>
              <w:left w:val="nil"/>
              <w:bottom w:val="single" w:sz="4" w:space="0" w:color="auto"/>
              <w:right w:val="nil"/>
            </w:tcBorders>
            <w:shd w:val="clear" w:color="auto" w:fill="auto"/>
            <w:noWrap/>
            <w:vAlign w:val="bottom"/>
            <w:hideMark/>
          </w:tcPr>
          <w:p w14:paraId="3BD05AFD"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Avvik i kr</w:t>
            </w:r>
          </w:p>
        </w:tc>
        <w:tc>
          <w:tcPr>
            <w:tcW w:w="906" w:type="dxa"/>
            <w:tcBorders>
              <w:top w:val="single" w:sz="4" w:space="0" w:color="auto"/>
              <w:left w:val="nil"/>
              <w:bottom w:val="single" w:sz="4" w:space="0" w:color="auto"/>
              <w:right w:val="nil"/>
            </w:tcBorders>
            <w:shd w:val="clear" w:color="auto" w:fill="auto"/>
            <w:noWrap/>
            <w:vAlign w:val="bottom"/>
            <w:hideMark/>
          </w:tcPr>
          <w:p w14:paraId="433F724D"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Avvik i %</w:t>
            </w:r>
          </w:p>
        </w:tc>
      </w:tr>
      <w:tr w:rsidR="006E7A2C" w:rsidRPr="00970103" w14:paraId="2232ACCD" w14:textId="77777777" w:rsidTr="009158B1">
        <w:trPr>
          <w:trHeight w:val="272"/>
        </w:trPr>
        <w:tc>
          <w:tcPr>
            <w:tcW w:w="4740" w:type="dxa"/>
            <w:tcBorders>
              <w:top w:val="nil"/>
              <w:left w:val="nil"/>
              <w:bottom w:val="nil"/>
              <w:right w:val="nil"/>
            </w:tcBorders>
            <w:shd w:val="clear" w:color="auto" w:fill="auto"/>
            <w:noWrap/>
            <w:vAlign w:val="bottom"/>
            <w:hideMark/>
          </w:tcPr>
          <w:p w14:paraId="462FB9A7"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Sentrale inntekter</w:t>
            </w:r>
          </w:p>
        </w:tc>
        <w:tc>
          <w:tcPr>
            <w:tcW w:w="715" w:type="dxa"/>
            <w:tcBorders>
              <w:top w:val="nil"/>
              <w:left w:val="nil"/>
              <w:bottom w:val="nil"/>
              <w:right w:val="nil"/>
            </w:tcBorders>
            <w:shd w:val="clear" w:color="auto" w:fill="auto"/>
            <w:noWrap/>
            <w:vAlign w:val="bottom"/>
            <w:hideMark/>
          </w:tcPr>
          <w:p w14:paraId="2FF21F19"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769FDD57"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6DFB5BF2"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5F03512B"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1D4DBB03"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4A0C142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4C6D8FCE"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37DDBB27" w14:textId="77777777" w:rsidTr="009158B1">
        <w:trPr>
          <w:trHeight w:val="272"/>
        </w:trPr>
        <w:tc>
          <w:tcPr>
            <w:tcW w:w="4740" w:type="dxa"/>
            <w:tcBorders>
              <w:top w:val="nil"/>
              <w:left w:val="nil"/>
              <w:bottom w:val="nil"/>
              <w:right w:val="nil"/>
            </w:tcBorders>
            <w:shd w:val="clear" w:color="auto" w:fill="auto"/>
            <w:noWrap/>
            <w:vAlign w:val="bottom"/>
            <w:hideMark/>
          </w:tcPr>
          <w:p w14:paraId="0D1BFB95"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Rammetilskudd</w:t>
            </w:r>
          </w:p>
        </w:tc>
        <w:tc>
          <w:tcPr>
            <w:tcW w:w="715" w:type="dxa"/>
            <w:tcBorders>
              <w:top w:val="nil"/>
              <w:left w:val="nil"/>
              <w:bottom w:val="nil"/>
              <w:right w:val="nil"/>
            </w:tcBorders>
            <w:shd w:val="clear" w:color="auto" w:fill="auto"/>
            <w:noWrap/>
            <w:vAlign w:val="bottom"/>
            <w:hideMark/>
          </w:tcPr>
          <w:p w14:paraId="058F4512"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6459710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-997 744 810</w:t>
            </w:r>
          </w:p>
        </w:tc>
        <w:tc>
          <w:tcPr>
            <w:tcW w:w="1522" w:type="dxa"/>
            <w:tcBorders>
              <w:top w:val="nil"/>
              <w:left w:val="nil"/>
              <w:bottom w:val="nil"/>
              <w:right w:val="nil"/>
            </w:tcBorders>
            <w:shd w:val="clear" w:color="auto" w:fill="auto"/>
            <w:noWrap/>
            <w:vAlign w:val="bottom"/>
            <w:hideMark/>
          </w:tcPr>
          <w:p w14:paraId="5651B078"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-995 119 000</w:t>
            </w:r>
          </w:p>
        </w:tc>
        <w:tc>
          <w:tcPr>
            <w:tcW w:w="1445" w:type="dxa"/>
            <w:tcBorders>
              <w:top w:val="nil"/>
              <w:left w:val="nil"/>
              <w:bottom w:val="nil"/>
              <w:right w:val="nil"/>
            </w:tcBorders>
            <w:shd w:val="clear" w:color="auto" w:fill="auto"/>
            <w:noWrap/>
            <w:vAlign w:val="bottom"/>
            <w:hideMark/>
          </w:tcPr>
          <w:p w14:paraId="16EBDBC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-974 254 000</w:t>
            </w:r>
          </w:p>
        </w:tc>
        <w:tc>
          <w:tcPr>
            <w:tcW w:w="1495" w:type="dxa"/>
            <w:tcBorders>
              <w:top w:val="nil"/>
              <w:left w:val="nil"/>
              <w:bottom w:val="nil"/>
              <w:right w:val="nil"/>
            </w:tcBorders>
            <w:shd w:val="clear" w:color="auto" w:fill="auto"/>
            <w:noWrap/>
            <w:vAlign w:val="bottom"/>
            <w:hideMark/>
          </w:tcPr>
          <w:p w14:paraId="715A9E7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-1 020 846 458</w:t>
            </w:r>
          </w:p>
        </w:tc>
        <w:tc>
          <w:tcPr>
            <w:tcW w:w="1162" w:type="dxa"/>
            <w:tcBorders>
              <w:top w:val="nil"/>
              <w:left w:val="nil"/>
              <w:bottom w:val="nil"/>
              <w:right w:val="nil"/>
            </w:tcBorders>
            <w:shd w:val="clear" w:color="auto" w:fill="auto"/>
            <w:noWrap/>
            <w:vAlign w:val="bottom"/>
            <w:hideMark/>
          </w:tcPr>
          <w:p w14:paraId="3C7DC77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2 625 810</w:t>
            </w:r>
          </w:p>
        </w:tc>
        <w:tc>
          <w:tcPr>
            <w:tcW w:w="906" w:type="dxa"/>
            <w:tcBorders>
              <w:top w:val="nil"/>
              <w:left w:val="nil"/>
              <w:bottom w:val="nil"/>
              <w:right w:val="nil"/>
            </w:tcBorders>
            <w:shd w:val="clear" w:color="auto" w:fill="auto"/>
            <w:noWrap/>
            <w:vAlign w:val="bottom"/>
            <w:hideMark/>
          </w:tcPr>
          <w:p w14:paraId="40592B4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-0,3 %</w:t>
            </w:r>
          </w:p>
        </w:tc>
      </w:tr>
      <w:tr w:rsidR="006E7A2C" w:rsidRPr="00970103" w14:paraId="4711A15E" w14:textId="77777777" w:rsidTr="009158B1">
        <w:trPr>
          <w:trHeight w:val="272"/>
        </w:trPr>
        <w:tc>
          <w:tcPr>
            <w:tcW w:w="4740" w:type="dxa"/>
            <w:tcBorders>
              <w:top w:val="nil"/>
              <w:left w:val="nil"/>
              <w:bottom w:val="nil"/>
              <w:right w:val="nil"/>
            </w:tcBorders>
            <w:shd w:val="clear" w:color="auto" w:fill="auto"/>
            <w:noWrap/>
            <w:vAlign w:val="bottom"/>
            <w:hideMark/>
          </w:tcPr>
          <w:p w14:paraId="50618CC7"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Inntekts- og formuesskatt</w:t>
            </w:r>
          </w:p>
        </w:tc>
        <w:tc>
          <w:tcPr>
            <w:tcW w:w="715" w:type="dxa"/>
            <w:tcBorders>
              <w:top w:val="nil"/>
              <w:left w:val="nil"/>
              <w:bottom w:val="nil"/>
              <w:right w:val="nil"/>
            </w:tcBorders>
            <w:shd w:val="clear" w:color="auto" w:fill="auto"/>
            <w:noWrap/>
            <w:vAlign w:val="bottom"/>
            <w:hideMark/>
          </w:tcPr>
          <w:p w14:paraId="49627E51"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6294C2F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-1 807 452 261</w:t>
            </w:r>
          </w:p>
        </w:tc>
        <w:tc>
          <w:tcPr>
            <w:tcW w:w="1522" w:type="dxa"/>
            <w:tcBorders>
              <w:top w:val="nil"/>
              <w:left w:val="nil"/>
              <w:bottom w:val="nil"/>
              <w:right w:val="nil"/>
            </w:tcBorders>
            <w:shd w:val="clear" w:color="auto" w:fill="auto"/>
            <w:noWrap/>
            <w:vAlign w:val="bottom"/>
            <w:hideMark/>
          </w:tcPr>
          <w:p w14:paraId="000859E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-1 773 091 000</w:t>
            </w:r>
          </w:p>
        </w:tc>
        <w:tc>
          <w:tcPr>
            <w:tcW w:w="1445" w:type="dxa"/>
            <w:tcBorders>
              <w:top w:val="nil"/>
              <w:left w:val="nil"/>
              <w:bottom w:val="nil"/>
              <w:right w:val="nil"/>
            </w:tcBorders>
            <w:shd w:val="clear" w:color="auto" w:fill="auto"/>
            <w:noWrap/>
            <w:vAlign w:val="bottom"/>
            <w:hideMark/>
          </w:tcPr>
          <w:p w14:paraId="5B6D69B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-1 600 000 000</w:t>
            </w:r>
          </w:p>
        </w:tc>
        <w:tc>
          <w:tcPr>
            <w:tcW w:w="1495" w:type="dxa"/>
            <w:tcBorders>
              <w:top w:val="nil"/>
              <w:left w:val="nil"/>
              <w:bottom w:val="nil"/>
              <w:right w:val="nil"/>
            </w:tcBorders>
            <w:shd w:val="clear" w:color="auto" w:fill="auto"/>
            <w:noWrap/>
            <w:vAlign w:val="bottom"/>
            <w:hideMark/>
          </w:tcPr>
          <w:p w14:paraId="0F7CEB1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-1 577 848 164</w:t>
            </w:r>
          </w:p>
        </w:tc>
        <w:tc>
          <w:tcPr>
            <w:tcW w:w="1162" w:type="dxa"/>
            <w:tcBorders>
              <w:top w:val="nil"/>
              <w:left w:val="nil"/>
              <w:bottom w:val="nil"/>
              <w:right w:val="nil"/>
            </w:tcBorders>
            <w:shd w:val="clear" w:color="auto" w:fill="auto"/>
            <w:noWrap/>
            <w:vAlign w:val="bottom"/>
            <w:hideMark/>
          </w:tcPr>
          <w:p w14:paraId="4654C56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34 361 261</w:t>
            </w:r>
          </w:p>
        </w:tc>
        <w:tc>
          <w:tcPr>
            <w:tcW w:w="906" w:type="dxa"/>
            <w:tcBorders>
              <w:top w:val="nil"/>
              <w:left w:val="nil"/>
              <w:bottom w:val="nil"/>
              <w:right w:val="nil"/>
            </w:tcBorders>
            <w:shd w:val="clear" w:color="auto" w:fill="auto"/>
            <w:noWrap/>
            <w:vAlign w:val="bottom"/>
            <w:hideMark/>
          </w:tcPr>
          <w:p w14:paraId="3D24C7CC"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-1,9 %</w:t>
            </w:r>
          </w:p>
        </w:tc>
      </w:tr>
      <w:tr w:rsidR="006E7A2C" w:rsidRPr="00970103" w14:paraId="436888D1" w14:textId="77777777" w:rsidTr="009158B1">
        <w:trPr>
          <w:trHeight w:val="272"/>
        </w:trPr>
        <w:tc>
          <w:tcPr>
            <w:tcW w:w="4740" w:type="dxa"/>
            <w:tcBorders>
              <w:top w:val="nil"/>
              <w:left w:val="nil"/>
              <w:bottom w:val="nil"/>
              <w:right w:val="nil"/>
            </w:tcBorders>
            <w:shd w:val="clear" w:color="auto" w:fill="auto"/>
            <w:noWrap/>
            <w:vAlign w:val="bottom"/>
            <w:hideMark/>
          </w:tcPr>
          <w:p w14:paraId="0A687F33"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Eiendomsskatt annen eiendom</w:t>
            </w:r>
          </w:p>
        </w:tc>
        <w:tc>
          <w:tcPr>
            <w:tcW w:w="715" w:type="dxa"/>
            <w:tcBorders>
              <w:top w:val="nil"/>
              <w:left w:val="nil"/>
              <w:bottom w:val="nil"/>
              <w:right w:val="nil"/>
            </w:tcBorders>
            <w:shd w:val="clear" w:color="auto" w:fill="auto"/>
            <w:noWrap/>
            <w:vAlign w:val="bottom"/>
            <w:hideMark/>
          </w:tcPr>
          <w:p w14:paraId="65E47827"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08E26BF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-78 079 715</w:t>
            </w:r>
          </w:p>
        </w:tc>
        <w:tc>
          <w:tcPr>
            <w:tcW w:w="1522" w:type="dxa"/>
            <w:tcBorders>
              <w:top w:val="nil"/>
              <w:left w:val="nil"/>
              <w:bottom w:val="nil"/>
              <w:right w:val="nil"/>
            </w:tcBorders>
            <w:shd w:val="clear" w:color="auto" w:fill="auto"/>
            <w:noWrap/>
            <w:vAlign w:val="bottom"/>
            <w:hideMark/>
          </w:tcPr>
          <w:p w14:paraId="715425D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-81 000 000</w:t>
            </w:r>
          </w:p>
        </w:tc>
        <w:tc>
          <w:tcPr>
            <w:tcW w:w="1445" w:type="dxa"/>
            <w:tcBorders>
              <w:top w:val="nil"/>
              <w:left w:val="nil"/>
              <w:bottom w:val="nil"/>
              <w:right w:val="nil"/>
            </w:tcBorders>
            <w:shd w:val="clear" w:color="auto" w:fill="auto"/>
            <w:noWrap/>
            <w:vAlign w:val="bottom"/>
            <w:hideMark/>
          </w:tcPr>
          <w:p w14:paraId="443B82E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-81 000 000</w:t>
            </w:r>
          </w:p>
        </w:tc>
        <w:tc>
          <w:tcPr>
            <w:tcW w:w="1495" w:type="dxa"/>
            <w:tcBorders>
              <w:top w:val="nil"/>
              <w:left w:val="nil"/>
              <w:bottom w:val="nil"/>
              <w:right w:val="nil"/>
            </w:tcBorders>
            <w:shd w:val="clear" w:color="auto" w:fill="auto"/>
            <w:noWrap/>
            <w:vAlign w:val="bottom"/>
            <w:hideMark/>
          </w:tcPr>
          <w:p w14:paraId="3A1A29A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-77 118 663</w:t>
            </w:r>
          </w:p>
        </w:tc>
        <w:tc>
          <w:tcPr>
            <w:tcW w:w="1162" w:type="dxa"/>
            <w:tcBorders>
              <w:top w:val="nil"/>
              <w:left w:val="nil"/>
              <w:bottom w:val="nil"/>
              <w:right w:val="nil"/>
            </w:tcBorders>
            <w:shd w:val="clear" w:color="auto" w:fill="auto"/>
            <w:noWrap/>
            <w:vAlign w:val="bottom"/>
            <w:hideMark/>
          </w:tcPr>
          <w:p w14:paraId="18BC623B"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-2 920 285</w:t>
            </w:r>
          </w:p>
        </w:tc>
        <w:tc>
          <w:tcPr>
            <w:tcW w:w="906" w:type="dxa"/>
            <w:tcBorders>
              <w:top w:val="nil"/>
              <w:left w:val="nil"/>
              <w:bottom w:val="nil"/>
              <w:right w:val="nil"/>
            </w:tcBorders>
            <w:shd w:val="clear" w:color="auto" w:fill="auto"/>
            <w:noWrap/>
            <w:vAlign w:val="bottom"/>
            <w:hideMark/>
          </w:tcPr>
          <w:p w14:paraId="0E11294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3,6 %</w:t>
            </w:r>
          </w:p>
        </w:tc>
      </w:tr>
      <w:tr w:rsidR="006E7A2C" w:rsidRPr="00970103" w14:paraId="42AEC3C2" w14:textId="77777777" w:rsidTr="009158B1">
        <w:trPr>
          <w:trHeight w:val="272"/>
        </w:trPr>
        <w:tc>
          <w:tcPr>
            <w:tcW w:w="4740" w:type="dxa"/>
            <w:tcBorders>
              <w:top w:val="nil"/>
              <w:left w:val="nil"/>
              <w:bottom w:val="nil"/>
              <w:right w:val="nil"/>
            </w:tcBorders>
            <w:shd w:val="clear" w:color="auto" w:fill="auto"/>
            <w:noWrap/>
            <w:vAlign w:val="bottom"/>
            <w:hideMark/>
          </w:tcPr>
          <w:p w14:paraId="1C558A7A"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Integreringstilskudd</w:t>
            </w:r>
          </w:p>
        </w:tc>
        <w:tc>
          <w:tcPr>
            <w:tcW w:w="715" w:type="dxa"/>
            <w:tcBorders>
              <w:top w:val="nil"/>
              <w:left w:val="nil"/>
              <w:bottom w:val="nil"/>
              <w:right w:val="nil"/>
            </w:tcBorders>
            <w:shd w:val="clear" w:color="auto" w:fill="auto"/>
            <w:noWrap/>
            <w:vAlign w:val="bottom"/>
            <w:hideMark/>
          </w:tcPr>
          <w:p w14:paraId="18AE27EA"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6C3DFB5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-68 498 054</w:t>
            </w:r>
          </w:p>
        </w:tc>
        <w:tc>
          <w:tcPr>
            <w:tcW w:w="1522" w:type="dxa"/>
            <w:tcBorders>
              <w:top w:val="nil"/>
              <w:left w:val="nil"/>
              <w:bottom w:val="nil"/>
              <w:right w:val="nil"/>
            </w:tcBorders>
            <w:shd w:val="clear" w:color="auto" w:fill="auto"/>
            <w:noWrap/>
            <w:vAlign w:val="bottom"/>
            <w:hideMark/>
          </w:tcPr>
          <w:p w14:paraId="20DF654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-63 718 000</w:t>
            </w:r>
          </w:p>
        </w:tc>
        <w:tc>
          <w:tcPr>
            <w:tcW w:w="1445" w:type="dxa"/>
            <w:tcBorders>
              <w:top w:val="nil"/>
              <w:left w:val="nil"/>
              <w:bottom w:val="nil"/>
              <w:right w:val="nil"/>
            </w:tcBorders>
            <w:shd w:val="clear" w:color="auto" w:fill="auto"/>
            <w:noWrap/>
            <w:vAlign w:val="bottom"/>
            <w:hideMark/>
          </w:tcPr>
          <w:p w14:paraId="353D7BF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-20 100 000</w:t>
            </w:r>
          </w:p>
        </w:tc>
        <w:tc>
          <w:tcPr>
            <w:tcW w:w="1495" w:type="dxa"/>
            <w:tcBorders>
              <w:top w:val="nil"/>
              <w:left w:val="nil"/>
              <w:bottom w:val="nil"/>
              <w:right w:val="nil"/>
            </w:tcBorders>
            <w:shd w:val="clear" w:color="auto" w:fill="auto"/>
            <w:noWrap/>
            <w:vAlign w:val="bottom"/>
            <w:hideMark/>
          </w:tcPr>
          <w:p w14:paraId="12C9491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-33 467 225</w:t>
            </w:r>
          </w:p>
        </w:tc>
        <w:tc>
          <w:tcPr>
            <w:tcW w:w="1162" w:type="dxa"/>
            <w:tcBorders>
              <w:top w:val="nil"/>
              <w:left w:val="nil"/>
              <w:bottom w:val="nil"/>
              <w:right w:val="nil"/>
            </w:tcBorders>
            <w:shd w:val="clear" w:color="auto" w:fill="auto"/>
            <w:noWrap/>
            <w:vAlign w:val="bottom"/>
            <w:hideMark/>
          </w:tcPr>
          <w:p w14:paraId="4F04A33C"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4 780 054</w:t>
            </w:r>
          </w:p>
        </w:tc>
        <w:tc>
          <w:tcPr>
            <w:tcW w:w="906" w:type="dxa"/>
            <w:tcBorders>
              <w:top w:val="nil"/>
              <w:left w:val="nil"/>
              <w:bottom w:val="nil"/>
              <w:right w:val="nil"/>
            </w:tcBorders>
            <w:shd w:val="clear" w:color="auto" w:fill="auto"/>
            <w:noWrap/>
            <w:vAlign w:val="bottom"/>
            <w:hideMark/>
          </w:tcPr>
          <w:p w14:paraId="7FF7060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-7,5 %</w:t>
            </w:r>
          </w:p>
        </w:tc>
      </w:tr>
      <w:tr w:rsidR="006E7A2C" w:rsidRPr="00970103" w14:paraId="0DF0EEC9" w14:textId="77777777" w:rsidTr="009158B1">
        <w:trPr>
          <w:trHeight w:val="272"/>
        </w:trPr>
        <w:tc>
          <w:tcPr>
            <w:tcW w:w="4740" w:type="dxa"/>
            <w:tcBorders>
              <w:top w:val="nil"/>
              <w:left w:val="nil"/>
              <w:bottom w:val="nil"/>
              <w:right w:val="nil"/>
            </w:tcBorders>
            <w:shd w:val="clear" w:color="auto" w:fill="auto"/>
            <w:noWrap/>
            <w:vAlign w:val="bottom"/>
            <w:hideMark/>
          </w:tcPr>
          <w:p w14:paraId="4598D081"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Kompensasjons- og investeringstilskudd fra Husbanken</w:t>
            </w:r>
          </w:p>
        </w:tc>
        <w:tc>
          <w:tcPr>
            <w:tcW w:w="715" w:type="dxa"/>
            <w:tcBorders>
              <w:top w:val="nil"/>
              <w:left w:val="nil"/>
              <w:bottom w:val="nil"/>
              <w:right w:val="nil"/>
            </w:tcBorders>
            <w:shd w:val="clear" w:color="auto" w:fill="auto"/>
            <w:noWrap/>
            <w:vAlign w:val="bottom"/>
            <w:hideMark/>
          </w:tcPr>
          <w:p w14:paraId="1283B557"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61D0813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-3 635 377</w:t>
            </w:r>
          </w:p>
        </w:tc>
        <w:tc>
          <w:tcPr>
            <w:tcW w:w="1522" w:type="dxa"/>
            <w:tcBorders>
              <w:top w:val="nil"/>
              <w:left w:val="nil"/>
              <w:bottom w:val="nil"/>
              <w:right w:val="nil"/>
            </w:tcBorders>
            <w:shd w:val="clear" w:color="auto" w:fill="auto"/>
            <w:noWrap/>
            <w:vAlign w:val="bottom"/>
            <w:hideMark/>
          </w:tcPr>
          <w:p w14:paraId="16FA77D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-3 140 000</w:t>
            </w:r>
          </w:p>
        </w:tc>
        <w:tc>
          <w:tcPr>
            <w:tcW w:w="1445" w:type="dxa"/>
            <w:tcBorders>
              <w:top w:val="nil"/>
              <w:left w:val="nil"/>
              <w:bottom w:val="nil"/>
              <w:right w:val="nil"/>
            </w:tcBorders>
            <w:shd w:val="clear" w:color="auto" w:fill="auto"/>
            <w:noWrap/>
            <w:vAlign w:val="bottom"/>
            <w:hideMark/>
          </w:tcPr>
          <w:p w14:paraId="21D56BC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-3 140 000</w:t>
            </w:r>
          </w:p>
        </w:tc>
        <w:tc>
          <w:tcPr>
            <w:tcW w:w="1495" w:type="dxa"/>
            <w:tcBorders>
              <w:top w:val="nil"/>
              <w:left w:val="nil"/>
              <w:bottom w:val="nil"/>
              <w:right w:val="nil"/>
            </w:tcBorders>
            <w:shd w:val="clear" w:color="auto" w:fill="auto"/>
            <w:noWrap/>
            <w:vAlign w:val="bottom"/>
            <w:hideMark/>
          </w:tcPr>
          <w:p w14:paraId="13944288"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162" w:type="dxa"/>
            <w:tcBorders>
              <w:top w:val="nil"/>
              <w:left w:val="nil"/>
              <w:bottom w:val="nil"/>
              <w:right w:val="nil"/>
            </w:tcBorders>
            <w:shd w:val="clear" w:color="auto" w:fill="auto"/>
            <w:noWrap/>
            <w:vAlign w:val="bottom"/>
            <w:hideMark/>
          </w:tcPr>
          <w:p w14:paraId="39C9065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495 377</w:t>
            </w:r>
          </w:p>
        </w:tc>
        <w:tc>
          <w:tcPr>
            <w:tcW w:w="906" w:type="dxa"/>
            <w:tcBorders>
              <w:top w:val="nil"/>
              <w:left w:val="nil"/>
              <w:bottom w:val="nil"/>
              <w:right w:val="nil"/>
            </w:tcBorders>
            <w:shd w:val="clear" w:color="auto" w:fill="auto"/>
            <w:noWrap/>
            <w:vAlign w:val="bottom"/>
            <w:hideMark/>
          </w:tcPr>
          <w:p w14:paraId="7005148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-15,8 %</w:t>
            </w:r>
          </w:p>
        </w:tc>
      </w:tr>
      <w:tr w:rsidR="006E7A2C" w:rsidRPr="00970103" w14:paraId="4DB6501A"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6F055EF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Andre generelle driftsinntekter</w:t>
            </w:r>
          </w:p>
        </w:tc>
        <w:tc>
          <w:tcPr>
            <w:tcW w:w="715" w:type="dxa"/>
            <w:tcBorders>
              <w:top w:val="nil"/>
              <w:left w:val="nil"/>
              <w:bottom w:val="single" w:sz="4" w:space="0" w:color="auto"/>
              <w:right w:val="nil"/>
            </w:tcBorders>
            <w:shd w:val="clear" w:color="auto" w:fill="auto"/>
            <w:noWrap/>
            <w:vAlign w:val="bottom"/>
            <w:hideMark/>
          </w:tcPr>
          <w:p w14:paraId="3C195B03"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33C552F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-40 071</w:t>
            </w:r>
          </w:p>
        </w:tc>
        <w:tc>
          <w:tcPr>
            <w:tcW w:w="1522" w:type="dxa"/>
            <w:tcBorders>
              <w:top w:val="nil"/>
              <w:left w:val="nil"/>
              <w:bottom w:val="single" w:sz="4" w:space="0" w:color="auto"/>
              <w:right w:val="nil"/>
            </w:tcBorders>
            <w:shd w:val="clear" w:color="auto" w:fill="auto"/>
            <w:noWrap/>
            <w:vAlign w:val="bottom"/>
            <w:hideMark/>
          </w:tcPr>
          <w:p w14:paraId="340B9AA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445" w:type="dxa"/>
            <w:tcBorders>
              <w:top w:val="nil"/>
              <w:left w:val="nil"/>
              <w:bottom w:val="single" w:sz="4" w:space="0" w:color="auto"/>
              <w:right w:val="nil"/>
            </w:tcBorders>
            <w:shd w:val="clear" w:color="auto" w:fill="auto"/>
            <w:noWrap/>
            <w:vAlign w:val="bottom"/>
            <w:hideMark/>
          </w:tcPr>
          <w:p w14:paraId="3C38CDDD"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495" w:type="dxa"/>
            <w:tcBorders>
              <w:top w:val="nil"/>
              <w:left w:val="nil"/>
              <w:bottom w:val="single" w:sz="4" w:space="0" w:color="auto"/>
              <w:right w:val="nil"/>
            </w:tcBorders>
            <w:shd w:val="clear" w:color="auto" w:fill="auto"/>
            <w:noWrap/>
            <w:vAlign w:val="bottom"/>
            <w:hideMark/>
          </w:tcPr>
          <w:p w14:paraId="6A3E5EE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162" w:type="dxa"/>
            <w:tcBorders>
              <w:top w:val="nil"/>
              <w:left w:val="nil"/>
              <w:bottom w:val="single" w:sz="4" w:space="0" w:color="auto"/>
              <w:right w:val="nil"/>
            </w:tcBorders>
            <w:shd w:val="clear" w:color="auto" w:fill="auto"/>
            <w:noWrap/>
            <w:vAlign w:val="bottom"/>
            <w:hideMark/>
          </w:tcPr>
          <w:p w14:paraId="75CC29B8"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40 071</w:t>
            </w:r>
          </w:p>
        </w:tc>
        <w:tc>
          <w:tcPr>
            <w:tcW w:w="906" w:type="dxa"/>
            <w:tcBorders>
              <w:top w:val="nil"/>
              <w:left w:val="nil"/>
              <w:bottom w:val="single" w:sz="4" w:space="0" w:color="auto"/>
              <w:right w:val="nil"/>
            </w:tcBorders>
            <w:shd w:val="clear" w:color="auto" w:fill="auto"/>
            <w:noWrap/>
            <w:vAlign w:val="bottom"/>
            <w:hideMark/>
          </w:tcPr>
          <w:p w14:paraId="34697B9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w:t>
            </w:r>
          </w:p>
        </w:tc>
      </w:tr>
      <w:tr w:rsidR="006E7A2C" w:rsidRPr="00970103" w14:paraId="4E1DDBFF" w14:textId="77777777" w:rsidTr="009158B1">
        <w:trPr>
          <w:trHeight w:val="272"/>
        </w:trPr>
        <w:tc>
          <w:tcPr>
            <w:tcW w:w="4740" w:type="dxa"/>
            <w:tcBorders>
              <w:top w:val="nil"/>
              <w:left w:val="nil"/>
              <w:bottom w:val="nil"/>
              <w:right w:val="nil"/>
            </w:tcBorders>
            <w:shd w:val="clear" w:color="auto" w:fill="auto"/>
            <w:noWrap/>
            <w:vAlign w:val="bottom"/>
            <w:hideMark/>
          </w:tcPr>
          <w:p w14:paraId="662BDAE5"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Sum Sentrale inntekter</w:t>
            </w:r>
          </w:p>
        </w:tc>
        <w:tc>
          <w:tcPr>
            <w:tcW w:w="715" w:type="dxa"/>
            <w:tcBorders>
              <w:top w:val="nil"/>
              <w:left w:val="nil"/>
              <w:bottom w:val="nil"/>
              <w:right w:val="nil"/>
            </w:tcBorders>
            <w:shd w:val="clear" w:color="auto" w:fill="auto"/>
            <w:noWrap/>
            <w:vAlign w:val="bottom"/>
            <w:hideMark/>
          </w:tcPr>
          <w:p w14:paraId="3B798125"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3F5C4F3E"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-2 955 450 288</w:t>
            </w:r>
          </w:p>
        </w:tc>
        <w:tc>
          <w:tcPr>
            <w:tcW w:w="1522" w:type="dxa"/>
            <w:tcBorders>
              <w:top w:val="nil"/>
              <w:left w:val="nil"/>
              <w:bottom w:val="nil"/>
              <w:right w:val="nil"/>
            </w:tcBorders>
            <w:shd w:val="clear" w:color="auto" w:fill="auto"/>
            <w:noWrap/>
            <w:vAlign w:val="bottom"/>
            <w:hideMark/>
          </w:tcPr>
          <w:p w14:paraId="5358DF74"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-2 916 068 000</w:t>
            </w:r>
          </w:p>
        </w:tc>
        <w:tc>
          <w:tcPr>
            <w:tcW w:w="1445" w:type="dxa"/>
            <w:tcBorders>
              <w:top w:val="nil"/>
              <w:left w:val="nil"/>
              <w:bottom w:val="nil"/>
              <w:right w:val="nil"/>
            </w:tcBorders>
            <w:shd w:val="clear" w:color="auto" w:fill="auto"/>
            <w:noWrap/>
            <w:vAlign w:val="bottom"/>
            <w:hideMark/>
          </w:tcPr>
          <w:p w14:paraId="13814E7E"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-2 678 494 000</w:t>
            </w:r>
          </w:p>
        </w:tc>
        <w:tc>
          <w:tcPr>
            <w:tcW w:w="1495" w:type="dxa"/>
            <w:tcBorders>
              <w:top w:val="nil"/>
              <w:left w:val="nil"/>
              <w:bottom w:val="nil"/>
              <w:right w:val="nil"/>
            </w:tcBorders>
            <w:shd w:val="clear" w:color="auto" w:fill="auto"/>
            <w:noWrap/>
            <w:vAlign w:val="bottom"/>
            <w:hideMark/>
          </w:tcPr>
          <w:p w14:paraId="62ACFA15"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-2 709 280 509</w:t>
            </w:r>
          </w:p>
        </w:tc>
        <w:tc>
          <w:tcPr>
            <w:tcW w:w="1162" w:type="dxa"/>
            <w:tcBorders>
              <w:top w:val="nil"/>
              <w:left w:val="nil"/>
              <w:bottom w:val="nil"/>
              <w:right w:val="nil"/>
            </w:tcBorders>
            <w:shd w:val="clear" w:color="auto" w:fill="auto"/>
            <w:noWrap/>
            <w:vAlign w:val="bottom"/>
            <w:hideMark/>
          </w:tcPr>
          <w:p w14:paraId="2102EE51"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39 382 288</w:t>
            </w:r>
          </w:p>
        </w:tc>
        <w:tc>
          <w:tcPr>
            <w:tcW w:w="906" w:type="dxa"/>
            <w:tcBorders>
              <w:top w:val="nil"/>
              <w:left w:val="nil"/>
              <w:bottom w:val="nil"/>
              <w:right w:val="nil"/>
            </w:tcBorders>
            <w:shd w:val="clear" w:color="auto" w:fill="auto"/>
            <w:noWrap/>
            <w:vAlign w:val="bottom"/>
            <w:hideMark/>
          </w:tcPr>
          <w:p w14:paraId="087D687B"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-1,4 %</w:t>
            </w:r>
          </w:p>
        </w:tc>
      </w:tr>
      <w:tr w:rsidR="006E7A2C" w:rsidRPr="00970103" w14:paraId="6BFF0CD7" w14:textId="77777777" w:rsidTr="009158B1">
        <w:trPr>
          <w:trHeight w:val="272"/>
        </w:trPr>
        <w:tc>
          <w:tcPr>
            <w:tcW w:w="4740" w:type="dxa"/>
            <w:tcBorders>
              <w:top w:val="nil"/>
              <w:left w:val="nil"/>
              <w:bottom w:val="nil"/>
              <w:right w:val="nil"/>
            </w:tcBorders>
            <w:shd w:val="clear" w:color="auto" w:fill="auto"/>
            <w:noWrap/>
            <w:vAlign w:val="bottom"/>
            <w:hideMark/>
          </w:tcPr>
          <w:p w14:paraId="6A8DB102"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58CC7EBB"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3826A01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3CD7F86E"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446273A5"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0FFB590F"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38945F4E"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2F18F86C"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0F34F1F7" w14:textId="77777777" w:rsidTr="009158B1">
        <w:trPr>
          <w:trHeight w:val="272"/>
        </w:trPr>
        <w:tc>
          <w:tcPr>
            <w:tcW w:w="4740" w:type="dxa"/>
            <w:tcBorders>
              <w:top w:val="nil"/>
              <w:left w:val="nil"/>
              <w:bottom w:val="nil"/>
              <w:right w:val="nil"/>
            </w:tcBorders>
            <w:shd w:val="clear" w:color="auto" w:fill="auto"/>
            <w:noWrap/>
            <w:vAlign w:val="bottom"/>
            <w:hideMark/>
          </w:tcPr>
          <w:p w14:paraId="329C8A7E"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Sentrale utgifter</w:t>
            </w:r>
          </w:p>
        </w:tc>
        <w:tc>
          <w:tcPr>
            <w:tcW w:w="715" w:type="dxa"/>
            <w:tcBorders>
              <w:top w:val="nil"/>
              <w:left w:val="nil"/>
              <w:bottom w:val="nil"/>
              <w:right w:val="nil"/>
            </w:tcBorders>
            <w:shd w:val="clear" w:color="auto" w:fill="auto"/>
            <w:noWrap/>
            <w:vAlign w:val="bottom"/>
            <w:hideMark/>
          </w:tcPr>
          <w:p w14:paraId="3A79DD50"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702C2239"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6829CE9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26E6F6EF"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059BE946"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4950C99E"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3B538C2A"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331F1E01"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7D3347E0"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Reservert bevilgning lønnsoppgjør</w:t>
            </w:r>
          </w:p>
        </w:tc>
        <w:tc>
          <w:tcPr>
            <w:tcW w:w="715" w:type="dxa"/>
            <w:tcBorders>
              <w:top w:val="nil"/>
              <w:left w:val="nil"/>
              <w:bottom w:val="single" w:sz="4" w:space="0" w:color="auto"/>
              <w:right w:val="nil"/>
            </w:tcBorders>
            <w:shd w:val="clear" w:color="auto" w:fill="auto"/>
            <w:noWrap/>
            <w:vAlign w:val="bottom"/>
            <w:hideMark/>
          </w:tcPr>
          <w:p w14:paraId="33595097"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0475803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522" w:type="dxa"/>
            <w:tcBorders>
              <w:top w:val="nil"/>
              <w:left w:val="nil"/>
              <w:bottom w:val="single" w:sz="4" w:space="0" w:color="auto"/>
              <w:right w:val="nil"/>
            </w:tcBorders>
            <w:shd w:val="clear" w:color="auto" w:fill="auto"/>
            <w:noWrap/>
            <w:vAlign w:val="bottom"/>
            <w:hideMark/>
          </w:tcPr>
          <w:p w14:paraId="2AC43271"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7 257 202</w:t>
            </w:r>
          </w:p>
        </w:tc>
        <w:tc>
          <w:tcPr>
            <w:tcW w:w="1445" w:type="dxa"/>
            <w:tcBorders>
              <w:top w:val="nil"/>
              <w:left w:val="nil"/>
              <w:bottom w:val="single" w:sz="4" w:space="0" w:color="auto"/>
              <w:right w:val="nil"/>
            </w:tcBorders>
            <w:shd w:val="clear" w:color="auto" w:fill="auto"/>
            <w:noWrap/>
            <w:vAlign w:val="bottom"/>
            <w:hideMark/>
          </w:tcPr>
          <w:p w14:paraId="43CFF3F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37 710 000</w:t>
            </w:r>
          </w:p>
        </w:tc>
        <w:tc>
          <w:tcPr>
            <w:tcW w:w="1495" w:type="dxa"/>
            <w:tcBorders>
              <w:top w:val="nil"/>
              <w:left w:val="nil"/>
              <w:bottom w:val="single" w:sz="4" w:space="0" w:color="auto"/>
              <w:right w:val="nil"/>
            </w:tcBorders>
            <w:shd w:val="clear" w:color="auto" w:fill="auto"/>
            <w:noWrap/>
            <w:vAlign w:val="bottom"/>
            <w:hideMark/>
          </w:tcPr>
          <w:p w14:paraId="1BCE24B1"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162" w:type="dxa"/>
            <w:tcBorders>
              <w:top w:val="nil"/>
              <w:left w:val="nil"/>
              <w:bottom w:val="single" w:sz="4" w:space="0" w:color="auto"/>
              <w:right w:val="nil"/>
            </w:tcBorders>
            <w:shd w:val="clear" w:color="auto" w:fill="auto"/>
            <w:noWrap/>
            <w:vAlign w:val="bottom"/>
            <w:hideMark/>
          </w:tcPr>
          <w:p w14:paraId="4E62605C"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7 257 202</w:t>
            </w:r>
          </w:p>
        </w:tc>
        <w:tc>
          <w:tcPr>
            <w:tcW w:w="906" w:type="dxa"/>
            <w:tcBorders>
              <w:top w:val="nil"/>
              <w:left w:val="nil"/>
              <w:bottom w:val="single" w:sz="4" w:space="0" w:color="auto"/>
              <w:right w:val="nil"/>
            </w:tcBorders>
            <w:shd w:val="clear" w:color="auto" w:fill="auto"/>
            <w:noWrap/>
            <w:vAlign w:val="bottom"/>
            <w:hideMark/>
          </w:tcPr>
          <w:p w14:paraId="2F177CE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100,0 %</w:t>
            </w:r>
          </w:p>
        </w:tc>
      </w:tr>
      <w:tr w:rsidR="006E7A2C" w:rsidRPr="00970103" w14:paraId="4F9C2CCB" w14:textId="77777777" w:rsidTr="009158B1">
        <w:trPr>
          <w:trHeight w:val="272"/>
        </w:trPr>
        <w:tc>
          <w:tcPr>
            <w:tcW w:w="4740" w:type="dxa"/>
            <w:tcBorders>
              <w:top w:val="nil"/>
              <w:left w:val="nil"/>
              <w:bottom w:val="nil"/>
              <w:right w:val="nil"/>
            </w:tcBorders>
            <w:shd w:val="clear" w:color="auto" w:fill="auto"/>
            <w:noWrap/>
            <w:vAlign w:val="bottom"/>
            <w:hideMark/>
          </w:tcPr>
          <w:p w14:paraId="4BCEEAC6"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Sum Sentrale utgifter</w:t>
            </w:r>
          </w:p>
        </w:tc>
        <w:tc>
          <w:tcPr>
            <w:tcW w:w="715" w:type="dxa"/>
            <w:tcBorders>
              <w:top w:val="nil"/>
              <w:left w:val="nil"/>
              <w:bottom w:val="nil"/>
              <w:right w:val="nil"/>
            </w:tcBorders>
            <w:shd w:val="clear" w:color="auto" w:fill="auto"/>
            <w:noWrap/>
            <w:vAlign w:val="bottom"/>
            <w:hideMark/>
          </w:tcPr>
          <w:p w14:paraId="5C1182AC"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26CEEB09"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1522" w:type="dxa"/>
            <w:tcBorders>
              <w:top w:val="nil"/>
              <w:left w:val="nil"/>
              <w:bottom w:val="nil"/>
              <w:right w:val="nil"/>
            </w:tcBorders>
            <w:shd w:val="clear" w:color="auto" w:fill="auto"/>
            <w:noWrap/>
            <w:vAlign w:val="bottom"/>
            <w:hideMark/>
          </w:tcPr>
          <w:p w14:paraId="6B1B76FB"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7 257 202</w:t>
            </w:r>
          </w:p>
        </w:tc>
        <w:tc>
          <w:tcPr>
            <w:tcW w:w="1445" w:type="dxa"/>
            <w:tcBorders>
              <w:top w:val="nil"/>
              <w:left w:val="nil"/>
              <w:bottom w:val="nil"/>
              <w:right w:val="nil"/>
            </w:tcBorders>
            <w:shd w:val="clear" w:color="auto" w:fill="auto"/>
            <w:noWrap/>
            <w:vAlign w:val="bottom"/>
            <w:hideMark/>
          </w:tcPr>
          <w:p w14:paraId="17B07CAA"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37 710 000</w:t>
            </w:r>
          </w:p>
        </w:tc>
        <w:tc>
          <w:tcPr>
            <w:tcW w:w="1495" w:type="dxa"/>
            <w:tcBorders>
              <w:top w:val="nil"/>
              <w:left w:val="nil"/>
              <w:bottom w:val="nil"/>
              <w:right w:val="nil"/>
            </w:tcBorders>
            <w:shd w:val="clear" w:color="auto" w:fill="auto"/>
            <w:noWrap/>
            <w:vAlign w:val="bottom"/>
            <w:hideMark/>
          </w:tcPr>
          <w:p w14:paraId="68AB3470"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1162" w:type="dxa"/>
            <w:tcBorders>
              <w:top w:val="nil"/>
              <w:left w:val="nil"/>
              <w:bottom w:val="nil"/>
              <w:right w:val="nil"/>
            </w:tcBorders>
            <w:shd w:val="clear" w:color="auto" w:fill="auto"/>
            <w:noWrap/>
            <w:vAlign w:val="bottom"/>
            <w:hideMark/>
          </w:tcPr>
          <w:p w14:paraId="0B078CC0"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7 257 202</w:t>
            </w:r>
          </w:p>
        </w:tc>
        <w:tc>
          <w:tcPr>
            <w:tcW w:w="906" w:type="dxa"/>
            <w:tcBorders>
              <w:top w:val="nil"/>
              <w:left w:val="nil"/>
              <w:bottom w:val="nil"/>
              <w:right w:val="nil"/>
            </w:tcBorders>
            <w:shd w:val="clear" w:color="auto" w:fill="auto"/>
            <w:noWrap/>
            <w:vAlign w:val="bottom"/>
            <w:hideMark/>
          </w:tcPr>
          <w:p w14:paraId="3BAF4FFB"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100,0 %</w:t>
            </w:r>
          </w:p>
        </w:tc>
      </w:tr>
      <w:tr w:rsidR="006E7A2C" w:rsidRPr="00970103" w14:paraId="1DD8F733" w14:textId="77777777" w:rsidTr="009158B1">
        <w:trPr>
          <w:trHeight w:val="272"/>
        </w:trPr>
        <w:tc>
          <w:tcPr>
            <w:tcW w:w="4740" w:type="dxa"/>
            <w:tcBorders>
              <w:top w:val="nil"/>
              <w:left w:val="nil"/>
              <w:bottom w:val="nil"/>
              <w:right w:val="nil"/>
            </w:tcBorders>
            <w:shd w:val="clear" w:color="auto" w:fill="auto"/>
            <w:noWrap/>
            <w:vAlign w:val="bottom"/>
            <w:hideMark/>
          </w:tcPr>
          <w:p w14:paraId="356F5511"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0B1F478B"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4A085538"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3CBA2840"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4CA6F019"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3B55C88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64FB780D"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1E3978B8"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19AF60F6" w14:textId="77777777" w:rsidTr="009158B1">
        <w:trPr>
          <w:trHeight w:val="272"/>
        </w:trPr>
        <w:tc>
          <w:tcPr>
            <w:tcW w:w="4740" w:type="dxa"/>
            <w:tcBorders>
              <w:top w:val="nil"/>
              <w:left w:val="nil"/>
              <w:bottom w:val="nil"/>
              <w:right w:val="nil"/>
            </w:tcBorders>
            <w:shd w:val="clear" w:color="auto" w:fill="auto"/>
            <w:noWrap/>
            <w:vAlign w:val="bottom"/>
            <w:hideMark/>
          </w:tcPr>
          <w:p w14:paraId="27901687"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Driftsutgifter per tjenesteområde</w:t>
            </w:r>
          </w:p>
        </w:tc>
        <w:tc>
          <w:tcPr>
            <w:tcW w:w="715" w:type="dxa"/>
            <w:tcBorders>
              <w:top w:val="nil"/>
              <w:left w:val="nil"/>
              <w:bottom w:val="nil"/>
              <w:right w:val="nil"/>
            </w:tcBorders>
            <w:shd w:val="clear" w:color="auto" w:fill="auto"/>
            <w:noWrap/>
            <w:vAlign w:val="bottom"/>
            <w:hideMark/>
          </w:tcPr>
          <w:p w14:paraId="5DBCF8F5"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35A7A685"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2 669 827 735</w:t>
            </w:r>
          </w:p>
        </w:tc>
        <w:tc>
          <w:tcPr>
            <w:tcW w:w="1522" w:type="dxa"/>
            <w:tcBorders>
              <w:top w:val="nil"/>
              <w:left w:val="nil"/>
              <w:bottom w:val="nil"/>
              <w:right w:val="nil"/>
            </w:tcBorders>
            <w:shd w:val="clear" w:color="auto" w:fill="auto"/>
            <w:noWrap/>
            <w:vAlign w:val="bottom"/>
            <w:hideMark/>
          </w:tcPr>
          <w:p w14:paraId="7BAC1C25"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2 607 892 018</w:t>
            </w:r>
          </w:p>
        </w:tc>
        <w:tc>
          <w:tcPr>
            <w:tcW w:w="1445" w:type="dxa"/>
            <w:tcBorders>
              <w:top w:val="nil"/>
              <w:left w:val="nil"/>
              <w:bottom w:val="nil"/>
              <w:right w:val="nil"/>
            </w:tcBorders>
            <w:shd w:val="clear" w:color="auto" w:fill="auto"/>
            <w:noWrap/>
            <w:vAlign w:val="bottom"/>
            <w:hideMark/>
          </w:tcPr>
          <w:p w14:paraId="14C0C3DC"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2 338 871 091</w:t>
            </w:r>
          </w:p>
        </w:tc>
        <w:tc>
          <w:tcPr>
            <w:tcW w:w="1495" w:type="dxa"/>
            <w:tcBorders>
              <w:top w:val="nil"/>
              <w:left w:val="nil"/>
              <w:bottom w:val="nil"/>
              <w:right w:val="nil"/>
            </w:tcBorders>
            <w:shd w:val="clear" w:color="auto" w:fill="auto"/>
            <w:noWrap/>
            <w:vAlign w:val="bottom"/>
            <w:hideMark/>
          </w:tcPr>
          <w:p w14:paraId="422691AF"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2 299 229 362</w:t>
            </w:r>
          </w:p>
        </w:tc>
        <w:tc>
          <w:tcPr>
            <w:tcW w:w="1162" w:type="dxa"/>
            <w:tcBorders>
              <w:top w:val="nil"/>
              <w:left w:val="nil"/>
              <w:bottom w:val="nil"/>
              <w:right w:val="nil"/>
            </w:tcBorders>
            <w:shd w:val="clear" w:color="auto" w:fill="auto"/>
            <w:noWrap/>
            <w:vAlign w:val="bottom"/>
            <w:hideMark/>
          </w:tcPr>
          <w:p w14:paraId="5CAFBA58"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-61 935 717</w:t>
            </w:r>
          </w:p>
        </w:tc>
        <w:tc>
          <w:tcPr>
            <w:tcW w:w="906" w:type="dxa"/>
            <w:tcBorders>
              <w:top w:val="nil"/>
              <w:left w:val="nil"/>
              <w:bottom w:val="nil"/>
              <w:right w:val="nil"/>
            </w:tcBorders>
            <w:shd w:val="clear" w:color="auto" w:fill="auto"/>
            <w:noWrap/>
            <w:vAlign w:val="bottom"/>
            <w:hideMark/>
          </w:tcPr>
          <w:p w14:paraId="5C8C9EA7"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-2,4 %</w:t>
            </w:r>
          </w:p>
        </w:tc>
      </w:tr>
      <w:tr w:rsidR="006E7A2C" w:rsidRPr="00970103" w14:paraId="3A9CCC9B" w14:textId="77777777" w:rsidTr="009158B1">
        <w:trPr>
          <w:trHeight w:val="272"/>
        </w:trPr>
        <w:tc>
          <w:tcPr>
            <w:tcW w:w="4740" w:type="dxa"/>
            <w:tcBorders>
              <w:top w:val="nil"/>
              <w:left w:val="nil"/>
              <w:bottom w:val="nil"/>
              <w:right w:val="nil"/>
            </w:tcBorders>
            <w:shd w:val="clear" w:color="auto" w:fill="auto"/>
            <w:noWrap/>
            <w:vAlign w:val="bottom"/>
            <w:hideMark/>
          </w:tcPr>
          <w:p w14:paraId="78276D3E"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1B96E65A"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070FC3DF"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02D9E5D5"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7C52C91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0EFA21E0"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2CF24BBE"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665088CB"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5D1C937A" w14:textId="77777777" w:rsidTr="009158B1">
        <w:trPr>
          <w:trHeight w:val="272"/>
        </w:trPr>
        <w:tc>
          <w:tcPr>
            <w:tcW w:w="4740" w:type="dxa"/>
            <w:tcBorders>
              <w:top w:val="nil"/>
              <w:left w:val="nil"/>
              <w:bottom w:val="nil"/>
              <w:right w:val="nil"/>
            </w:tcBorders>
            <w:shd w:val="clear" w:color="auto" w:fill="auto"/>
            <w:noWrap/>
            <w:vAlign w:val="bottom"/>
            <w:hideMark/>
          </w:tcPr>
          <w:p w14:paraId="2C622FA0"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Avskrivninger</w:t>
            </w:r>
          </w:p>
        </w:tc>
        <w:tc>
          <w:tcPr>
            <w:tcW w:w="715" w:type="dxa"/>
            <w:tcBorders>
              <w:top w:val="nil"/>
              <w:left w:val="nil"/>
              <w:bottom w:val="nil"/>
              <w:right w:val="nil"/>
            </w:tcBorders>
            <w:shd w:val="clear" w:color="auto" w:fill="auto"/>
            <w:noWrap/>
            <w:vAlign w:val="bottom"/>
            <w:hideMark/>
          </w:tcPr>
          <w:p w14:paraId="4DC9D462"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52E58379"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208 211 299</w:t>
            </w:r>
          </w:p>
        </w:tc>
        <w:tc>
          <w:tcPr>
            <w:tcW w:w="1522" w:type="dxa"/>
            <w:tcBorders>
              <w:top w:val="nil"/>
              <w:left w:val="nil"/>
              <w:bottom w:val="nil"/>
              <w:right w:val="nil"/>
            </w:tcBorders>
            <w:shd w:val="clear" w:color="auto" w:fill="auto"/>
            <w:noWrap/>
            <w:vAlign w:val="bottom"/>
            <w:hideMark/>
          </w:tcPr>
          <w:p w14:paraId="49F1AAEC"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252 000 000</w:t>
            </w:r>
          </w:p>
        </w:tc>
        <w:tc>
          <w:tcPr>
            <w:tcW w:w="1445" w:type="dxa"/>
            <w:tcBorders>
              <w:top w:val="nil"/>
              <w:left w:val="nil"/>
              <w:bottom w:val="nil"/>
              <w:right w:val="nil"/>
            </w:tcBorders>
            <w:shd w:val="clear" w:color="auto" w:fill="auto"/>
            <w:noWrap/>
            <w:vAlign w:val="bottom"/>
            <w:hideMark/>
          </w:tcPr>
          <w:p w14:paraId="5737042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252 000 000</w:t>
            </w:r>
          </w:p>
        </w:tc>
        <w:tc>
          <w:tcPr>
            <w:tcW w:w="1495" w:type="dxa"/>
            <w:tcBorders>
              <w:top w:val="nil"/>
              <w:left w:val="nil"/>
              <w:bottom w:val="nil"/>
              <w:right w:val="nil"/>
            </w:tcBorders>
            <w:shd w:val="clear" w:color="auto" w:fill="auto"/>
            <w:noWrap/>
            <w:vAlign w:val="bottom"/>
            <w:hideMark/>
          </w:tcPr>
          <w:p w14:paraId="74A69BD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195 632 105</w:t>
            </w:r>
          </w:p>
        </w:tc>
        <w:tc>
          <w:tcPr>
            <w:tcW w:w="1162" w:type="dxa"/>
            <w:tcBorders>
              <w:top w:val="nil"/>
              <w:left w:val="nil"/>
              <w:bottom w:val="nil"/>
              <w:right w:val="nil"/>
            </w:tcBorders>
            <w:shd w:val="clear" w:color="auto" w:fill="auto"/>
            <w:noWrap/>
            <w:vAlign w:val="bottom"/>
            <w:hideMark/>
          </w:tcPr>
          <w:p w14:paraId="36B55AE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43 788 701</w:t>
            </w:r>
          </w:p>
        </w:tc>
        <w:tc>
          <w:tcPr>
            <w:tcW w:w="906" w:type="dxa"/>
            <w:tcBorders>
              <w:top w:val="nil"/>
              <w:left w:val="nil"/>
              <w:bottom w:val="nil"/>
              <w:right w:val="nil"/>
            </w:tcBorders>
            <w:shd w:val="clear" w:color="auto" w:fill="auto"/>
            <w:noWrap/>
            <w:vAlign w:val="bottom"/>
            <w:hideMark/>
          </w:tcPr>
          <w:p w14:paraId="666C203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17,4 %</w:t>
            </w:r>
          </w:p>
        </w:tc>
      </w:tr>
      <w:tr w:rsidR="006E7A2C" w:rsidRPr="00970103" w14:paraId="10CAA68D" w14:textId="77777777" w:rsidTr="009158B1">
        <w:trPr>
          <w:trHeight w:val="272"/>
        </w:trPr>
        <w:tc>
          <w:tcPr>
            <w:tcW w:w="4740" w:type="dxa"/>
            <w:tcBorders>
              <w:top w:val="nil"/>
              <w:left w:val="nil"/>
              <w:bottom w:val="nil"/>
              <w:right w:val="nil"/>
            </w:tcBorders>
            <w:shd w:val="clear" w:color="auto" w:fill="auto"/>
            <w:noWrap/>
            <w:vAlign w:val="bottom"/>
            <w:hideMark/>
          </w:tcPr>
          <w:p w14:paraId="2C52A3AF" w14:textId="77777777" w:rsidR="006E7A2C" w:rsidRPr="00970103" w:rsidRDefault="006E7A2C" w:rsidP="0048193F">
            <w:pPr>
              <w:spacing w:after="0"/>
              <w:jc w:val="right"/>
              <w:rPr>
                <w:rFonts w:eastAsia="Times New Roman" w:cs="Arial"/>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795E4DC8"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31DAF05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3743D942"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40F278AA"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310BFAB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339EC422"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6CD70AEA"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61F4953D"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4964264B"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Brutto resultat (KOSTRA)</w:t>
            </w:r>
          </w:p>
        </w:tc>
        <w:tc>
          <w:tcPr>
            <w:tcW w:w="715" w:type="dxa"/>
            <w:tcBorders>
              <w:top w:val="nil"/>
              <w:left w:val="nil"/>
              <w:bottom w:val="single" w:sz="4" w:space="0" w:color="auto"/>
              <w:right w:val="nil"/>
            </w:tcBorders>
            <w:shd w:val="clear" w:color="auto" w:fill="auto"/>
            <w:noWrap/>
            <w:vAlign w:val="bottom"/>
            <w:hideMark/>
          </w:tcPr>
          <w:p w14:paraId="221DF87E"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72D2CD2A"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-77 411 253</w:t>
            </w:r>
          </w:p>
        </w:tc>
        <w:tc>
          <w:tcPr>
            <w:tcW w:w="1522" w:type="dxa"/>
            <w:tcBorders>
              <w:top w:val="nil"/>
              <w:left w:val="nil"/>
              <w:bottom w:val="single" w:sz="4" w:space="0" w:color="auto"/>
              <w:right w:val="nil"/>
            </w:tcBorders>
            <w:shd w:val="clear" w:color="auto" w:fill="auto"/>
            <w:noWrap/>
            <w:vAlign w:val="bottom"/>
            <w:hideMark/>
          </w:tcPr>
          <w:p w14:paraId="1C15CAD5"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-48 918 780</w:t>
            </w:r>
          </w:p>
        </w:tc>
        <w:tc>
          <w:tcPr>
            <w:tcW w:w="1445" w:type="dxa"/>
            <w:tcBorders>
              <w:top w:val="nil"/>
              <w:left w:val="nil"/>
              <w:bottom w:val="single" w:sz="4" w:space="0" w:color="auto"/>
              <w:right w:val="nil"/>
            </w:tcBorders>
            <w:shd w:val="clear" w:color="auto" w:fill="auto"/>
            <w:noWrap/>
            <w:vAlign w:val="bottom"/>
            <w:hideMark/>
          </w:tcPr>
          <w:p w14:paraId="0B13098D"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-49 912 909</w:t>
            </w:r>
          </w:p>
        </w:tc>
        <w:tc>
          <w:tcPr>
            <w:tcW w:w="1495" w:type="dxa"/>
            <w:tcBorders>
              <w:top w:val="nil"/>
              <w:left w:val="nil"/>
              <w:bottom w:val="single" w:sz="4" w:space="0" w:color="auto"/>
              <w:right w:val="nil"/>
            </w:tcBorders>
            <w:shd w:val="clear" w:color="auto" w:fill="auto"/>
            <w:noWrap/>
            <w:vAlign w:val="bottom"/>
            <w:hideMark/>
          </w:tcPr>
          <w:p w14:paraId="7462143A"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-214 419 042</w:t>
            </w:r>
          </w:p>
        </w:tc>
        <w:tc>
          <w:tcPr>
            <w:tcW w:w="1162" w:type="dxa"/>
            <w:tcBorders>
              <w:top w:val="nil"/>
              <w:left w:val="nil"/>
              <w:bottom w:val="single" w:sz="4" w:space="0" w:color="auto"/>
              <w:right w:val="nil"/>
            </w:tcBorders>
            <w:shd w:val="clear" w:color="auto" w:fill="auto"/>
            <w:noWrap/>
            <w:vAlign w:val="bottom"/>
            <w:hideMark/>
          </w:tcPr>
          <w:p w14:paraId="71AEE323"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28 492 473</w:t>
            </w:r>
          </w:p>
        </w:tc>
        <w:tc>
          <w:tcPr>
            <w:tcW w:w="906" w:type="dxa"/>
            <w:tcBorders>
              <w:top w:val="nil"/>
              <w:left w:val="nil"/>
              <w:bottom w:val="single" w:sz="4" w:space="0" w:color="auto"/>
              <w:right w:val="nil"/>
            </w:tcBorders>
            <w:shd w:val="clear" w:color="auto" w:fill="auto"/>
            <w:noWrap/>
            <w:vAlign w:val="bottom"/>
            <w:hideMark/>
          </w:tcPr>
          <w:p w14:paraId="5D4CAF79"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-58,2 %</w:t>
            </w:r>
          </w:p>
        </w:tc>
      </w:tr>
      <w:tr w:rsidR="006E7A2C" w:rsidRPr="00970103" w14:paraId="66009F53" w14:textId="77777777" w:rsidTr="009158B1">
        <w:trPr>
          <w:trHeight w:val="272"/>
        </w:trPr>
        <w:tc>
          <w:tcPr>
            <w:tcW w:w="4740" w:type="dxa"/>
            <w:tcBorders>
              <w:top w:val="nil"/>
              <w:left w:val="nil"/>
              <w:bottom w:val="nil"/>
              <w:right w:val="nil"/>
            </w:tcBorders>
            <w:shd w:val="clear" w:color="auto" w:fill="auto"/>
            <w:noWrap/>
            <w:vAlign w:val="bottom"/>
            <w:hideMark/>
          </w:tcPr>
          <w:p w14:paraId="7F0E2EA8"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5E20D9A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2D4A5719"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17FC30DA"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40EADBB5"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0CFB97A8"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2AF5C6E6"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31DC283E"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6623BB70" w14:textId="77777777" w:rsidTr="009158B1">
        <w:trPr>
          <w:trHeight w:val="272"/>
        </w:trPr>
        <w:tc>
          <w:tcPr>
            <w:tcW w:w="4740" w:type="dxa"/>
            <w:tcBorders>
              <w:top w:val="nil"/>
              <w:left w:val="nil"/>
              <w:bottom w:val="nil"/>
              <w:right w:val="nil"/>
            </w:tcBorders>
            <w:shd w:val="clear" w:color="auto" w:fill="auto"/>
            <w:noWrap/>
            <w:vAlign w:val="bottom"/>
            <w:hideMark/>
          </w:tcPr>
          <w:p w14:paraId="40ED13F6"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Netto finansutgifter og inntekter</w:t>
            </w:r>
          </w:p>
        </w:tc>
        <w:tc>
          <w:tcPr>
            <w:tcW w:w="715" w:type="dxa"/>
            <w:tcBorders>
              <w:top w:val="nil"/>
              <w:left w:val="nil"/>
              <w:bottom w:val="nil"/>
              <w:right w:val="nil"/>
            </w:tcBorders>
            <w:shd w:val="clear" w:color="auto" w:fill="auto"/>
            <w:noWrap/>
            <w:vAlign w:val="bottom"/>
            <w:hideMark/>
          </w:tcPr>
          <w:p w14:paraId="622391EB"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09A1BE2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1D080F6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59445961"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2E25D27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7C077B69"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46167217"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2A8ED413" w14:textId="77777777" w:rsidTr="009158B1">
        <w:trPr>
          <w:trHeight w:val="272"/>
        </w:trPr>
        <w:tc>
          <w:tcPr>
            <w:tcW w:w="4740" w:type="dxa"/>
            <w:tcBorders>
              <w:top w:val="nil"/>
              <w:left w:val="nil"/>
              <w:bottom w:val="nil"/>
              <w:right w:val="nil"/>
            </w:tcBorders>
            <w:shd w:val="clear" w:color="auto" w:fill="auto"/>
            <w:noWrap/>
            <w:vAlign w:val="bottom"/>
            <w:hideMark/>
          </w:tcPr>
          <w:p w14:paraId="03DAA4C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Avdrag på lån</w:t>
            </w:r>
          </w:p>
        </w:tc>
        <w:tc>
          <w:tcPr>
            <w:tcW w:w="715" w:type="dxa"/>
            <w:tcBorders>
              <w:top w:val="nil"/>
              <w:left w:val="nil"/>
              <w:bottom w:val="nil"/>
              <w:right w:val="nil"/>
            </w:tcBorders>
            <w:shd w:val="clear" w:color="auto" w:fill="auto"/>
            <w:noWrap/>
            <w:vAlign w:val="bottom"/>
            <w:hideMark/>
          </w:tcPr>
          <w:p w14:paraId="75F0787A"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254AC8C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170 527 632</w:t>
            </w:r>
          </w:p>
        </w:tc>
        <w:tc>
          <w:tcPr>
            <w:tcW w:w="1522" w:type="dxa"/>
            <w:tcBorders>
              <w:top w:val="nil"/>
              <w:left w:val="nil"/>
              <w:bottom w:val="nil"/>
              <w:right w:val="nil"/>
            </w:tcBorders>
            <w:shd w:val="clear" w:color="auto" w:fill="auto"/>
            <w:noWrap/>
            <w:vAlign w:val="bottom"/>
            <w:hideMark/>
          </w:tcPr>
          <w:p w14:paraId="41050F7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171 000 000</w:t>
            </w:r>
          </w:p>
        </w:tc>
        <w:tc>
          <w:tcPr>
            <w:tcW w:w="1445" w:type="dxa"/>
            <w:tcBorders>
              <w:top w:val="nil"/>
              <w:left w:val="nil"/>
              <w:bottom w:val="nil"/>
              <w:right w:val="nil"/>
            </w:tcBorders>
            <w:shd w:val="clear" w:color="auto" w:fill="auto"/>
            <w:noWrap/>
            <w:vAlign w:val="bottom"/>
            <w:hideMark/>
          </w:tcPr>
          <w:p w14:paraId="7A30647C"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190 000 000</w:t>
            </w:r>
          </w:p>
        </w:tc>
        <w:tc>
          <w:tcPr>
            <w:tcW w:w="1495" w:type="dxa"/>
            <w:tcBorders>
              <w:top w:val="nil"/>
              <w:left w:val="nil"/>
              <w:bottom w:val="nil"/>
              <w:right w:val="nil"/>
            </w:tcBorders>
            <w:shd w:val="clear" w:color="auto" w:fill="auto"/>
            <w:noWrap/>
            <w:vAlign w:val="bottom"/>
            <w:hideMark/>
          </w:tcPr>
          <w:p w14:paraId="2D8BD1B9"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162 777 632</w:t>
            </w:r>
          </w:p>
        </w:tc>
        <w:tc>
          <w:tcPr>
            <w:tcW w:w="1162" w:type="dxa"/>
            <w:tcBorders>
              <w:top w:val="nil"/>
              <w:left w:val="nil"/>
              <w:bottom w:val="nil"/>
              <w:right w:val="nil"/>
            </w:tcBorders>
            <w:shd w:val="clear" w:color="auto" w:fill="auto"/>
            <w:noWrap/>
            <w:vAlign w:val="bottom"/>
            <w:hideMark/>
          </w:tcPr>
          <w:p w14:paraId="67F9769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472 368</w:t>
            </w:r>
          </w:p>
        </w:tc>
        <w:tc>
          <w:tcPr>
            <w:tcW w:w="906" w:type="dxa"/>
            <w:tcBorders>
              <w:top w:val="nil"/>
              <w:left w:val="nil"/>
              <w:bottom w:val="nil"/>
              <w:right w:val="nil"/>
            </w:tcBorders>
            <w:shd w:val="clear" w:color="auto" w:fill="auto"/>
            <w:noWrap/>
            <w:vAlign w:val="bottom"/>
            <w:hideMark/>
          </w:tcPr>
          <w:p w14:paraId="6847EE5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0,3 %</w:t>
            </w:r>
          </w:p>
        </w:tc>
      </w:tr>
      <w:tr w:rsidR="006E7A2C" w:rsidRPr="00970103" w14:paraId="0E54F31D" w14:textId="77777777" w:rsidTr="009158B1">
        <w:trPr>
          <w:trHeight w:val="272"/>
        </w:trPr>
        <w:tc>
          <w:tcPr>
            <w:tcW w:w="4740" w:type="dxa"/>
            <w:tcBorders>
              <w:top w:val="nil"/>
              <w:left w:val="nil"/>
              <w:bottom w:val="nil"/>
              <w:right w:val="nil"/>
            </w:tcBorders>
            <w:shd w:val="clear" w:color="auto" w:fill="auto"/>
            <w:noWrap/>
            <w:vAlign w:val="bottom"/>
            <w:hideMark/>
          </w:tcPr>
          <w:p w14:paraId="446AA24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Renteutgifter</w:t>
            </w:r>
          </w:p>
        </w:tc>
        <w:tc>
          <w:tcPr>
            <w:tcW w:w="715" w:type="dxa"/>
            <w:tcBorders>
              <w:top w:val="nil"/>
              <w:left w:val="nil"/>
              <w:bottom w:val="nil"/>
              <w:right w:val="nil"/>
            </w:tcBorders>
            <w:shd w:val="clear" w:color="auto" w:fill="auto"/>
            <w:noWrap/>
            <w:vAlign w:val="bottom"/>
            <w:hideMark/>
          </w:tcPr>
          <w:p w14:paraId="49E0AC00"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4B3361E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146 768 906</w:t>
            </w:r>
          </w:p>
        </w:tc>
        <w:tc>
          <w:tcPr>
            <w:tcW w:w="1522" w:type="dxa"/>
            <w:tcBorders>
              <w:top w:val="nil"/>
              <w:left w:val="nil"/>
              <w:bottom w:val="nil"/>
              <w:right w:val="nil"/>
            </w:tcBorders>
            <w:shd w:val="clear" w:color="auto" w:fill="auto"/>
            <w:noWrap/>
            <w:vAlign w:val="bottom"/>
            <w:hideMark/>
          </w:tcPr>
          <w:p w14:paraId="0D3FB5F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142 300 000</w:t>
            </w:r>
          </w:p>
        </w:tc>
        <w:tc>
          <w:tcPr>
            <w:tcW w:w="1445" w:type="dxa"/>
            <w:tcBorders>
              <w:top w:val="nil"/>
              <w:left w:val="nil"/>
              <w:bottom w:val="nil"/>
              <w:right w:val="nil"/>
            </w:tcBorders>
            <w:shd w:val="clear" w:color="auto" w:fill="auto"/>
            <w:noWrap/>
            <w:vAlign w:val="bottom"/>
            <w:hideMark/>
          </w:tcPr>
          <w:p w14:paraId="6034461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126 300 000</w:t>
            </w:r>
          </w:p>
        </w:tc>
        <w:tc>
          <w:tcPr>
            <w:tcW w:w="1495" w:type="dxa"/>
            <w:tcBorders>
              <w:top w:val="nil"/>
              <w:left w:val="nil"/>
              <w:bottom w:val="nil"/>
              <w:right w:val="nil"/>
            </w:tcBorders>
            <w:shd w:val="clear" w:color="auto" w:fill="auto"/>
            <w:noWrap/>
            <w:vAlign w:val="bottom"/>
            <w:hideMark/>
          </w:tcPr>
          <w:p w14:paraId="5071517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97 873 324</w:t>
            </w:r>
          </w:p>
        </w:tc>
        <w:tc>
          <w:tcPr>
            <w:tcW w:w="1162" w:type="dxa"/>
            <w:tcBorders>
              <w:top w:val="nil"/>
              <w:left w:val="nil"/>
              <w:bottom w:val="nil"/>
              <w:right w:val="nil"/>
            </w:tcBorders>
            <w:shd w:val="clear" w:color="auto" w:fill="auto"/>
            <w:noWrap/>
            <w:vAlign w:val="bottom"/>
            <w:hideMark/>
          </w:tcPr>
          <w:p w14:paraId="264E56A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-4 468 906</w:t>
            </w:r>
          </w:p>
        </w:tc>
        <w:tc>
          <w:tcPr>
            <w:tcW w:w="906" w:type="dxa"/>
            <w:tcBorders>
              <w:top w:val="nil"/>
              <w:left w:val="nil"/>
              <w:bottom w:val="nil"/>
              <w:right w:val="nil"/>
            </w:tcBorders>
            <w:shd w:val="clear" w:color="auto" w:fill="auto"/>
            <w:noWrap/>
            <w:vAlign w:val="bottom"/>
            <w:hideMark/>
          </w:tcPr>
          <w:p w14:paraId="265E64FD"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-3,1 %</w:t>
            </w:r>
          </w:p>
        </w:tc>
      </w:tr>
      <w:tr w:rsidR="006E7A2C" w:rsidRPr="00970103" w14:paraId="4A2E38D2" w14:textId="77777777" w:rsidTr="009158B1">
        <w:trPr>
          <w:trHeight w:val="272"/>
        </w:trPr>
        <w:tc>
          <w:tcPr>
            <w:tcW w:w="4740" w:type="dxa"/>
            <w:tcBorders>
              <w:top w:val="nil"/>
              <w:left w:val="nil"/>
              <w:bottom w:val="nil"/>
              <w:right w:val="nil"/>
            </w:tcBorders>
            <w:shd w:val="clear" w:color="auto" w:fill="auto"/>
            <w:noWrap/>
            <w:vAlign w:val="bottom"/>
            <w:hideMark/>
          </w:tcPr>
          <w:p w14:paraId="6BFF51A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Renteutgifter - byggelånsrenter investeringsbudsjettet</w:t>
            </w:r>
          </w:p>
        </w:tc>
        <w:tc>
          <w:tcPr>
            <w:tcW w:w="715" w:type="dxa"/>
            <w:tcBorders>
              <w:top w:val="nil"/>
              <w:left w:val="nil"/>
              <w:bottom w:val="nil"/>
              <w:right w:val="nil"/>
            </w:tcBorders>
            <w:shd w:val="clear" w:color="auto" w:fill="auto"/>
            <w:noWrap/>
            <w:vAlign w:val="bottom"/>
            <w:hideMark/>
          </w:tcPr>
          <w:p w14:paraId="3CECAE17"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5EDF7F3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-15 000 000</w:t>
            </w:r>
          </w:p>
        </w:tc>
        <w:tc>
          <w:tcPr>
            <w:tcW w:w="1522" w:type="dxa"/>
            <w:tcBorders>
              <w:top w:val="nil"/>
              <w:left w:val="nil"/>
              <w:bottom w:val="nil"/>
              <w:right w:val="nil"/>
            </w:tcBorders>
            <w:shd w:val="clear" w:color="auto" w:fill="auto"/>
            <w:noWrap/>
            <w:vAlign w:val="bottom"/>
            <w:hideMark/>
          </w:tcPr>
          <w:p w14:paraId="3F1F8F0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-15 000 000</w:t>
            </w:r>
          </w:p>
        </w:tc>
        <w:tc>
          <w:tcPr>
            <w:tcW w:w="1445" w:type="dxa"/>
            <w:tcBorders>
              <w:top w:val="nil"/>
              <w:left w:val="nil"/>
              <w:bottom w:val="nil"/>
              <w:right w:val="nil"/>
            </w:tcBorders>
            <w:shd w:val="clear" w:color="auto" w:fill="auto"/>
            <w:noWrap/>
            <w:vAlign w:val="bottom"/>
            <w:hideMark/>
          </w:tcPr>
          <w:p w14:paraId="38BE248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-15 000 000</w:t>
            </w:r>
          </w:p>
        </w:tc>
        <w:tc>
          <w:tcPr>
            <w:tcW w:w="1495" w:type="dxa"/>
            <w:tcBorders>
              <w:top w:val="nil"/>
              <w:left w:val="nil"/>
              <w:bottom w:val="nil"/>
              <w:right w:val="nil"/>
            </w:tcBorders>
            <w:shd w:val="clear" w:color="auto" w:fill="auto"/>
            <w:noWrap/>
            <w:vAlign w:val="bottom"/>
            <w:hideMark/>
          </w:tcPr>
          <w:p w14:paraId="718B4E7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-7 161 857</w:t>
            </w:r>
          </w:p>
        </w:tc>
        <w:tc>
          <w:tcPr>
            <w:tcW w:w="1162" w:type="dxa"/>
            <w:tcBorders>
              <w:top w:val="nil"/>
              <w:left w:val="nil"/>
              <w:bottom w:val="nil"/>
              <w:right w:val="nil"/>
            </w:tcBorders>
            <w:shd w:val="clear" w:color="auto" w:fill="auto"/>
            <w:noWrap/>
            <w:vAlign w:val="bottom"/>
            <w:hideMark/>
          </w:tcPr>
          <w:p w14:paraId="084E10C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906" w:type="dxa"/>
            <w:tcBorders>
              <w:top w:val="nil"/>
              <w:left w:val="nil"/>
              <w:bottom w:val="nil"/>
              <w:right w:val="nil"/>
            </w:tcBorders>
            <w:shd w:val="clear" w:color="auto" w:fill="auto"/>
            <w:noWrap/>
            <w:vAlign w:val="bottom"/>
            <w:hideMark/>
          </w:tcPr>
          <w:p w14:paraId="35E5C11D"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0,0 %</w:t>
            </w:r>
          </w:p>
        </w:tc>
      </w:tr>
      <w:tr w:rsidR="006E7A2C" w:rsidRPr="00970103" w14:paraId="0210D9B5" w14:textId="77777777" w:rsidTr="009158B1">
        <w:trPr>
          <w:trHeight w:val="272"/>
        </w:trPr>
        <w:tc>
          <w:tcPr>
            <w:tcW w:w="4740" w:type="dxa"/>
            <w:tcBorders>
              <w:top w:val="nil"/>
              <w:left w:val="nil"/>
              <w:bottom w:val="nil"/>
              <w:right w:val="nil"/>
            </w:tcBorders>
            <w:shd w:val="clear" w:color="auto" w:fill="auto"/>
            <w:noWrap/>
            <w:vAlign w:val="bottom"/>
            <w:hideMark/>
          </w:tcPr>
          <w:p w14:paraId="6A46AE7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Renteinntekter</w:t>
            </w:r>
          </w:p>
        </w:tc>
        <w:tc>
          <w:tcPr>
            <w:tcW w:w="715" w:type="dxa"/>
            <w:tcBorders>
              <w:top w:val="nil"/>
              <w:left w:val="nil"/>
              <w:bottom w:val="nil"/>
              <w:right w:val="nil"/>
            </w:tcBorders>
            <w:shd w:val="clear" w:color="auto" w:fill="auto"/>
            <w:noWrap/>
            <w:vAlign w:val="bottom"/>
            <w:hideMark/>
          </w:tcPr>
          <w:p w14:paraId="34A03E29"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027D7B7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-26 870 781</w:t>
            </w:r>
          </w:p>
        </w:tc>
        <w:tc>
          <w:tcPr>
            <w:tcW w:w="1522" w:type="dxa"/>
            <w:tcBorders>
              <w:top w:val="nil"/>
              <w:left w:val="nil"/>
              <w:bottom w:val="nil"/>
              <w:right w:val="nil"/>
            </w:tcBorders>
            <w:shd w:val="clear" w:color="auto" w:fill="auto"/>
            <w:noWrap/>
            <w:vAlign w:val="bottom"/>
            <w:hideMark/>
          </w:tcPr>
          <w:p w14:paraId="22F5820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-20 750 714</w:t>
            </w:r>
          </w:p>
        </w:tc>
        <w:tc>
          <w:tcPr>
            <w:tcW w:w="1445" w:type="dxa"/>
            <w:tcBorders>
              <w:top w:val="nil"/>
              <w:left w:val="nil"/>
              <w:bottom w:val="nil"/>
              <w:right w:val="nil"/>
            </w:tcBorders>
            <w:shd w:val="clear" w:color="auto" w:fill="auto"/>
            <w:noWrap/>
            <w:vAlign w:val="bottom"/>
            <w:hideMark/>
          </w:tcPr>
          <w:p w14:paraId="3F89460B"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-8 750 714</w:t>
            </w:r>
          </w:p>
        </w:tc>
        <w:tc>
          <w:tcPr>
            <w:tcW w:w="1495" w:type="dxa"/>
            <w:tcBorders>
              <w:top w:val="nil"/>
              <w:left w:val="nil"/>
              <w:bottom w:val="nil"/>
              <w:right w:val="nil"/>
            </w:tcBorders>
            <w:shd w:val="clear" w:color="auto" w:fill="auto"/>
            <w:noWrap/>
            <w:vAlign w:val="bottom"/>
            <w:hideMark/>
          </w:tcPr>
          <w:p w14:paraId="1050F12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-11 700 901</w:t>
            </w:r>
          </w:p>
        </w:tc>
        <w:tc>
          <w:tcPr>
            <w:tcW w:w="1162" w:type="dxa"/>
            <w:tcBorders>
              <w:top w:val="nil"/>
              <w:left w:val="nil"/>
              <w:bottom w:val="nil"/>
              <w:right w:val="nil"/>
            </w:tcBorders>
            <w:shd w:val="clear" w:color="auto" w:fill="auto"/>
            <w:noWrap/>
            <w:vAlign w:val="bottom"/>
            <w:hideMark/>
          </w:tcPr>
          <w:p w14:paraId="0C3F76B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6 120 067</w:t>
            </w:r>
          </w:p>
        </w:tc>
        <w:tc>
          <w:tcPr>
            <w:tcW w:w="906" w:type="dxa"/>
            <w:tcBorders>
              <w:top w:val="nil"/>
              <w:left w:val="nil"/>
              <w:bottom w:val="nil"/>
              <w:right w:val="nil"/>
            </w:tcBorders>
            <w:shd w:val="clear" w:color="auto" w:fill="auto"/>
            <w:noWrap/>
            <w:vAlign w:val="bottom"/>
            <w:hideMark/>
          </w:tcPr>
          <w:p w14:paraId="79BA7B1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-29,5 %</w:t>
            </w:r>
          </w:p>
        </w:tc>
      </w:tr>
      <w:tr w:rsidR="006E7A2C" w:rsidRPr="00970103" w14:paraId="17064F30" w14:textId="77777777" w:rsidTr="009158B1">
        <w:trPr>
          <w:trHeight w:val="272"/>
        </w:trPr>
        <w:tc>
          <w:tcPr>
            <w:tcW w:w="4740" w:type="dxa"/>
            <w:tcBorders>
              <w:top w:val="nil"/>
              <w:left w:val="nil"/>
              <w:bottom w:val="nil"/>
              <w:right w:val="nil"/>
            </w:tcBorders>
            <w:shd w:val="clear" w:color="auto" w:fill="auto"/>
            <w:noWrap/>
            <w:vAlign w:val="bottom"/>
            <w:hideMark/>
          </w:tcPr>
          <w:p w14:paraId="5B7C98A5"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Renteinntekter og utbytte</w:t>
            </w:r>
          </w:p>
        </w:tc>
        <w:tc>
          <w:tcPr>
            <w:tcW w:w="715" w:type="dxa"/>
            <w:tcBorders>
              <w:top w:val="nil"/>
              <w:left w:val="nil"/>
              <w:bottom w:val="nil"/>
              <w:right w:val="nil"/>
            </w:tcBorders>
            <w:shd w:val="clear" w:color="auto" w:fill="auto"/>
            <w:noWrap/>
            <w:vAlign w:val="bottom"/>
            <w:hideMark/>
          </w:tcPr>
          <w:p w14:paraId="55F8CC02"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44B73FF1"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-123 881</w:t>
            </w:r>
          </w:p>
        </w:tc>
        <w:tc>
          <w:tcPr>
            <w:tcW w:w="1522" w:type="dxa"/>
            <w:tcBorders>
              <w:top w:val="nil"/>
              <w:left w:val="nil"/>
              <w:bottom w:val="nil"/>
              <w:right w:val="nil"/>
            </w:tcBorders>
            <w:shd w:val="clear" w:color="auto" w:fill="auto"/>
            <w:noWrap/>
            <w:vAlign w:val="bottom"/>
            <w:hideMark/>
          </w:tcPr>
          <w:p w14:paraId="451CEAE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445" w:type="dxa"/>
            <w:tcBorders>
              <w:top w:val="nil"/>
              <w:left w:val="nil"/>
              <w:bottom w:val="nil"/>
              <w:right w:val="nil"/>
            </w:tcBorders>
            <w:shd w:val="clear" w:color="auto" w:fill="auto"/>
            <w:noWrap/>
            <w:vAlign w:val="bottom"/>
            <w:hideMark/>
          </w:tcPr>
          <w:p w14:paraId="016B638D"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495" w:type="dxa"/>
            <w:tcBorders>
              <w:top w:val="nil"/>
              <w:left w:val="nil"/>
              <w:bottom w:val="nil"/>
              <w:right w:val="nil"/>
            </w:tcBorders>
            <w:shd w:val="clear" w:color="auto" w:fill="auto"/>
            <w:noWrap/>
            <w:vAlign w:val="bottom"/>
            <w:hideMark/>
          </w:tcPr>
          <w:p w14:paraId="0FD6D95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162" w:type="dxa"/>
            <w:tcBorders>
              <w:top w:val="nil"/>
              <w:left w:val="nil"/>
              <w:bottom w:val="nil"/>
              <w:right w:val="nil"/>
            </w:tcBorders>
            <w:shd w:val="clear" w:color="auto" w:fill="auto"/>
            <w:noWrap/>
            <w:vAlign w:val="bottom"/>
            <w:hideMark/>
          </w:tcPr>
          <w:p w14:paraId="405C8C2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123 881</w:t>
            </w:r>
          </w:p>
        </w:tc>
        <w:tc>
          <w:tcPr>
            <w:tcW w:w="906" w:type="dxa"/>
            <w:tcBorders>
              <w:top w:val="nil"/>
              <w:left w:val="nil"/>
              <w:bottom w:val="nil"/>
              <w:right w:val="nil"/>
            </w:tcBorders>
            <w:shd w:val="clear" w:color="auto" w:fill="auto"/>
            <w:noWrap/>
            <w:vAlign w:val="bottom"/>
            <w:hideMark/>
          </w:tcPr>
          <w:p w14:paraId="3979F70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w:t>
            </w:r>
          </w:p>
        </w:tc>
      </w:tr>
      <w:tr w:rsidR="006E7A2C" w:rsidRPr="00970103" w14:paraId="0B45CABE" w14:textId="77777777" w:rsidTr="009158B1">
        <w:trPr>
          <w:trHeight w:val="272"/>
        </w:trPr>
        <w:tc>
          <w:tcPr>
            <w:tcW w:w="4740" w:type="dxa"/>
            <w:tcBorders>
              <w:top w:val="nil"/>
              <w:left w:val="nil"/>
              <w:bottom w:val="nil"/>
              <w:right w:val="nil"/>
            </w:tcBorders>
            <w:shd w:val="clear" w:color="auto" w:fill="auto"/>
            <w:noWrap/>
            <w:vAlign w:val="bottom"/>
            <w:hideMark/>
          </w:tcPr>
          <w:p w14:paraId="6818AC24"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Startlån - renteutgifter</w:t>
            </w:r>
          </w:p>
        </w:tc>
        <w:tc>
          <w:tcPr>
            <w:tcW w:w="715" w:type="dxa"/>
            <w:tcBorders>
              <w:top w:val="nil"/>
              <w:left w:val="nil"/>
              <w:bottom w:val="nil"/>
              <w:right w:val="nil"/>
            </w:tcBorders>
            <w:shd w:val="clear" w:color="auto" w:fill="auto"/>
            <w:noWrap/>
            <w:vAlign w:val="bottom"/>
            <w:hideMark/>
          </w:tcPr>
          <w:p w14:paraId="1590DAC4" w14:textId="77777777" w:rsidR="006E7A2C" w:rsidRPr="00970103"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8</w:t>
            </w:r>
          </w:p>
        </w:tc>
        <w:tc>
          <w:tcPr>
            <w:tcW w:w="1332" w:type="dxa"/>
            <w:tcBorders>
              <w:top w:val="nil"/>
              <w:left w:val="nil"/>
              <w:bottom w:val="nil"/>
              <w:right w:val="nil"/>
            </w:tcBorders>
            <w:shd w:val="clear" w:color="auto" w:fill="auto"/>
            <w:noWrap/>
            <w:vAlign w:val="bottom"/>
            <w:hideMark/>
          </w:tcPr>
          <w:p w14:paraId="7125441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5 714 631</w:t>
            </w:r>
          </w:p>
        </w:tc>
        <w:tc>
          <w:tcPr>
            <w:tcW w:w="1522" w:type="dxa"/>
            <w:tcBorders>
              <w:top w:val="nil"/>
              <w:left w:val="nil"/>
              <w:bottom w:val="nil"/>
              <w:right w:val="nil"/>
            </w:tcBorders>
            <w:shd w:val="clear" w:color="auto" w:fill="auto"/>
            <w:noWrap/>
            <w:vAlign w:val="bottom"/>
            <w:hideMark/>
          </w:tcPr>
          <w:p w14:paraId="3DB199EB"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7 000 000</w:t>
            </w:r>
          </w:p>
        </w:tc>
        <w:tc>
          <w:tcPr>
            <w:tcW w:w="1445" w:type="dxa"/>
            <w:tcBorders>
              <w:top w:val="nil"/>
              <w:left w:val="nil"/>
              <w:bottom w:val="nil"/>
              <w:right w:val="nil"/>
            </w:tcBorders>
            <w:shd w:val="clear" w:color="auto" w:fill="auto"/>
            <w:noWrap/>
            <w:vAlign w:val="bottom"/>
            <w:hideMark/>
          </w:tcPr>
          <w:p w14:paraId="616AA08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7 000 000</w:t>
            </w:r>
          </w:p>
        </w:tc>
        <w:tc>
          <w:tcPr>
            <w:tcW w:w="1495" w:type="dxa"/>
            <w:tcBorders>
              <w:top w:val="nil"/>
              <w:left w:val="nil"/>
              <w:bottom w:val="nil"/>
              <w:right w:val="nil"/>
            </w:tcBorders>
            <w:shd w:val="clear" w:color="auto" w:fill="auto"/>
            <w:noWrap/>
            <w:vAlign w:val="bottom"/>
            <w:hideMark/>
          </w:tcPr>
          <w:p w14:paraId="529CC11E"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4 274 916</w:t>
            </w:r>
          </w:p>
        </w:tc>
        <w:tc>
          <w:tcPr>
            <w:tcW w:w="1162" w:type="dxa"/>
            <w:tcBorders>
              <w:top w:val="nil"/>
              <w:left w:val="nil"/>
              <w:bottom w:val="nil"/>
              <w:right w:val="nil"/>
            </w:tcBorders>
            <w:shd w:val="clear" w:color="auto" w:fill="auto"/>
            <w:noWrap/>
            <w:vAlign w:val="bottom"/>
            <w:hideMark/>
          </w:tcPr>
          <w:p w14:paraId="62A97B9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1 285 369</w:t>
            </w:r>
          </w:p>
        </w:tc>
        <w:tc>
          <w:tcPr>
            <w:tcW w:w="906" w:type="dxa"/>
            <w:tcBorders>
              <w:top w:val="nil"/>
              <w:left w:val="nil"/>
              <w:bottom w:val="nil"/>
              <w:right w:val="nil"/>
            </w:tcBorders>
            <w:shd w:val="clear" w:color="auto" w:fill="auto"/>
            <w:noWrap/>
            <w:vAlign w:val="bottom"/>
            <w:hideMark/>
          </w:tcPr>
          <w:p w14:paraId="1AF6DB3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18,4 %</w:t>
            </w:r>
          </w:p>
        </w:tc>
      </w:tr>
      <w:tr w:rsidR="006E7A2C" w:rsidRPr="00970103" w14:paraId="3546556A" w14:textId="77777777" w:rsidTr="009158B1">
        <w:trPr>
          <w:trHeight w:val="272"/>
        </w:trPr>
        <w:tc>
          <w:tcPr>
            <w:tcW w:w="4740" w:type="dxa"/>
            <w:tcBorders>
              <w:top w:val="nil"/>
              <w:left w:val="nil"/>
              <w:bottom w:val="nil"/>
              <w:right w:val="nil"/>
            </w:tcBorders>
            <w:shd w:val="clear" w:color="auto" w:fill="auto"/>
            <w:noWrap/>
            <w:vAlign w:val="bottom"/>
            <w:hideMark/>
          </w:tcPr>
          <w:p w14:paraId="0F7FA01C"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Startlån - renteinntekter</w:t>
            </w:r>
          </w:p>
        </w:tc>
        <w:tc>
          <w:tcPr>
            <w:tcW w:w="715" w:type="dxa"/>
            <w:tcBorders>
              <w:top w:val="nil"/>
              <w:left w:val="nil"/>
              <w:bottom w:val="nil"/>
              <w:right w:val="nil"/>
            </w:tcBorders>
            <w:shd w:val="clear" w:color="auto" w:fill="auto"/>
            <w:noWrap/>
            <w:vAlign w:val="bottom"/>
            <w:hideMark/>
          </w:tcPr>
          <w:p w14:paraId="2E2E17C8" w14:textId="77777777" w:rsidR="006E7A2C" w:rsidRPr="00970103"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8</w:t>
            </w:r>
          </w:p>
        </w:tc>
        <w:tc>
          <w:tcPr>
            <w:tcW w:w="1332" w:type="dxa"/>
            <w:tcBorders>
              <w:top w:val="nil"/>
              <w:left w:val="nil"/>
              <w:bottom w:val="nil"/>
              <w:right w:val="nil"/>
            </w:tcBorders>
            <w:shd w:val="clear" w:color="auto" w:fill="auto"/>
            <w:noWrap/>
            <w:vAlign w:val="bottom"/>
            <w:hideMark/>
          </w:tcPr>
          <w:p w14:paraId="395323AE"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-7 830 493</w:t>
            </w:r>
          </w:p>
        </w:tc>
        <w:tc>
          <w:tcPr>
            <w:tcW w:w="1522" w:type="dxa"/>
            <w:tcBorders>
              <w:top w:val="nil"/>
              <w:left w:val="nil"/>
              <w:bottom w:val="nil"/>
              <w:right w:val="nil"/>
            </w:tcBorders>
            <w:shd w:val="clear" w:color="auto" w:fill="auto"/>
            <w:noWrap/>
            <w:vAlign w:val="bottom"/>
            <w:hideMark/>
          </w:tcPr>
          <w:p w14:paraId="458CA3C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-6 800 000</w:t>
            </w:r>
          </w:p>
        </w:tc>
        <w:tc>
          <w:tcPr>
            <w:tcW w:w="1445" w:type="dxa"/>
            <w:tcBorders>
              <w:top w:val="nil"/>
              <w:left w:val="nil"/>
              <w:bottom w:val="nil"/>
              <w:right w:val="nil"/>
            </w:tcBorders>
            <w:shd w:val="clear" w:color="auto" w:fill="auto"/>
            <w:noWrap/>
            <w:vAlign w:val="bottom"/>
            <w:hideMark/>
          </w:tcPr>
          <w:p w14:paraId="3F72D8E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-6 800 000</w:t>
            </w:r>
          </w:p>
        </w:tc>
        <w:tc>
          <w:tcPr>
            <w:tcW w:w="1495" w:type="dxa"/>
            <w:tcBorders>
              <w:top w:val="nil"/>
              <w:left w:val="nil"/>
              <w:bottom w:val="nil"/>
              <w:right w:val="nil"/>
            </w:tcBorders>
            <w:shd w:val="clear" w:color="auto" w:fill="auto"/>
            <w:noWrap/>
            <w:vAlign w:val="bottom"/>
            <w:hideMark/>
          </w:tcPr>
          <w:p w14:paraId="33F84C8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-6 347 546</w:t>
            </w:r>
          </w:p>
        </w:tc>
        <w:tc>
          <w:tcPr>
            <w:tcW w:w="1162" w:type="dxa"/>
            <w:tcBorders>
              <w:top w:val="nil"/>
              <w:left w:val="nil"/>
              <w:bottom w:val="nil"/>
              <w:right w:val="nil"/>
            </w:tcBorders>
            <w:shd w:val="clear" w:color="auto" w:fill="auto"/>
            <w:noWrap/>
            <w:vAlign w:val="bottom"/>
            <w:hideMark/>
          </w:tcPr>
          <w:p w14:paraId="579C570B"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1 030 493</w:t>
            </w:r>
          </w:p>
        </w:tc>
        <w:tc>
          <w:tcPr>
            <w:tcW w:w="906" w:type="dxa"/>
            <w:tcBorders>
              <w:top w:val="nil"/>
              <w:left w:val="nil"/>
              <w:bottom w:val="nil"/>
              <w:right w:val="nil"/>
            </w:tcBorders>
            <w:shd w:val="clear" w:color="auto" w:fill="auto"/>
            <w:noWrap/>
            <w:vAlign w:val="bottom"/>
            <w:hideMark/>
          </w:tcPr>
          <w:p w14:paraId="23C41AD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-15,2 %</w:t>
            </w:r>
          </w:p>
        </w:tc>
      </w:tr>
      <w:tr w:rsidR="006E7A2C" w:rsidRPr="00970103" w14:paraId="169E4E7C"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66479CE5"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Finansutgifter i tjenesteområdene</w:t>
            </w:r>
          </w:p>
        </w:tc>
        <w:tc>
          <w:tcPr>
            <w:tcW w:w="715" w:type="dxa"/>
            <w:tcBorders>
              <w:top w:val="nil"/>
              <w:left w:val="nil"/>
              <w:bottom w:val="single" w:sz="4" w:space="0" w:color="auto"/>
              <w:right w:val="nil"/>
            </w:tcBorders>
            <w:shd w:val="clear" w:color="auto" w:fill="auto"/>
            <w:noWrap/>
            <w:vAlign w:val="bottom"/>
            <w:hideMark/>
          </w:tcPr>
          <w:p w14:paraId="645AF1C7"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0FFA5169"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127 223</w:t>
            </w:r>
          </w:p>
        </w:tc>
        <w:tc>
          <w:tcPr>
            <w:tcW w:w="1522" w:type="dxa"/>
            <w:tcBorders>
              <w:top w:val="nil"/>
              <w:left w:val="nil"/>
              <w:bottom w:val="single" w:sz="4" w:space="0" w:color="auto"/>
              <w:right w:val="nil"/>
            </w:tcBorders>
            <w:shd w:val="clear" w:color="auto" w:fill="auto"/>
            <w:noWrap/>
            <w:vAlign w:val="bottom"/>
            <w:hideMark/>
          </w:tcPr>
          <w:p w14:paraId="1111F52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-250 000</w:t>
            </w:r>
          </w:p>
        </w:tc>
        <w:tc>
          <w:tcPr>
            <w:tcW w:w="1445" w:type="dxa"/>
            <w:tcBorders>
              <w:top w:val="nil"/>
              <w:left w:val="nil"/>
              <w:bottom w:val="single" w:sz="4" w:space="0" w:color="auto"/>
              <w:right w:val="nil"/>
            </w:tcBorders>
            <w:shd w:val="clear" w:color="auto" w:fill="auto"/>
            <w:noWrap/>
            <w:vAlign w:val="bottom"/>
            <w:hideMark/>
          </w:tcPr>
          <w:p w14:paraId="78F5872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-250 000</w:t>
            </w:r>
          </w:p>
        </w:tc>
        <w:tc>
          <w:tcPr>
            <w:tcW w:w="1495" w:type="dxa"/>
            <w:tcBorders>
              <w:top w:val="nil"/>
              <w:left w:val="nil"/>
              <w:bottom w:val="single" w:sz="4" w:space="0" w:color="auto"/>
              <w:right w:val="nil"/>
            </w:tcBorders>
            <w:shd w:val="clear" w:color="auto" w:fill="auto"/>
            <w:noWrap/>
            <w:vAlign w:val="bottom"/>
            <w:hideMark/>
          </w:tcPr>
          <w:p w14:paraId="7E4E6AF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-4 782 425</w:t>
            </w:r>
          </w:p>
        </w:tc>
        <w:tc>
          <w:tcPr>
            <w:tcW w:w="1162" w:type="dxa"/>
            <w:tcBorders>
              <w:top w:val="nil"/>
              <w:left w:val="nil"/>
              <w:bottom w:val="single" w:sz="4" w:space="0" w:color="auto"/>
              <w:right w:val="nil"/>
            </w:tcBorders>
            <w:shd w:val="clear" w:color="auto" w:fill="auto"/>
            <w:noWrap/>
            <w:vAlign w:val="bottom"/>
            <w:hideMark/>
          </w:tcPr>
          <w:p w14:paraId="216A350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-377 223</w:t>
            </w:r>
          </w:p>
        </w:tc>
        <w:tc>
          <w:tcPr>
            <w:tcW w:w="906" w:type="dxa"/>
            <w:tcBorders>
              <w:top w:val="nil"/>
              <w:left w:val="nil"/>
              <w:bottom w:val="single" w:sz="4" w:space="0" w:color="auto"/>
              <w:right w:val="nil"/>
            </w:tcBorders>
            <w:shd w:val="clear" w:color="auto" w:fill="auto"/>
            <w:noWrap/>
            <w:vAlign w:val="bottom"/>
            <w:hideMark/>
          </w:tcPr>
          <w:p w14:paraId="02807F3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150,9 %</w:t>
            </w:r>
          </w:p>
        </w:tc>
      </w:tr>
      <w:tr w:rsidR="006E7A2C" w:rsidRPr="00970103" w14:paraId="50F59558" w14:textId="77777777" w:rsidTr="009158B1">
        <w:trPr>
          <w:trHeight w:val="272"/>
        </w:trPr>
        <w:tc>
          <w:tcPr>
            <w:tcW w:w="4740" w:type="dxa"/>
            <w:tcBorders>
              <w:top w:val="nil"/>
              <w:left w:val="nil"/>
              <w:bottom w:val="nil"/>
              <w:right w:val="nil"/>
            </w:tcBorders>
            <w:shd w:val="clear" w:color="auto" w:fill="auto"/>
            <w:noWrap/>
            <w:vAlign w:val="bottom"/>
            <w:hideMark/>
          </w:tcPr>
          <w:p w14:paraId="5235A02C"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Sum Netto finansutgifter og inntekter</w:t>
            </w:r>
          </w:p>
        </w:tc>
        <w:tc>
          <w:tcPr>
            <w:tcW w:w="715" w:type="dxa"/>
            <w:tcBorders>
              <w:top w:val="nil"/>
              <w:left w:val="nil"/>
              <w:bottom w:val="nil"/>
              <w:right w:val="nil"/>
            </w:tcBorders>
            <w:shd w:val="clear" w:color="auto" w:fill="auto"/>
            <w:noWrap/>
            <w:vAlign w:val="bottom"/>
            <w:hideMark/>
          </w:tcPr>
          <w:p w14:paraId="6E4EA082"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597083FA"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273 313 237</w:t>
            </w:r>
          </w:p>
        </w:tc>
        <w:tc>
          <w:tcPr>
            <w:tcW w:w="1522" w:type="dxa"/>
            <w:tcBorders>
              <w:top w:val="nil"/>
              <w:left w:val="nil"/>
              <w:bottom w:val="nil"/>
              <w:right w:val="nil"/>
            </w:tcBorders>
            <w:shd w:val="clear" w:color="auto" w:fill="auto"/>
            <w:noWrap/>
            <w:vAlign w:val="bottom"/>
            <w:hideMark/>
          </w:tcPr>
          <w:p w14:paraId="4C83E543"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277 499 286</w:t>
            </w:r>
          </w:p>
        </w:tc>
        <w:tc>
          <w:tcPr>
            <w:tcW w:w="1445" w:type="dxa"/>
            <w:tcBorders>
              <w:top w:val="nil"/>
              <w:left w:val="nil"/>
              <w:bottom w:val="nil"/>
              <w:right w:val="nil"/>
            </w:tcBorders>
            <w:shd w:val="clear" w:color="auto" w:fill="auto"/>
            <w:noWrap/>
            <w:vAlign w:val="bottom"/>
            <w:hideMark/>
          </w:tcPr>
          <w:p w14:paraId="7AFF1434"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292 499 286</w:t>
            </w:r>
          </w:p>
        </w:tc>
        <w:tc>
          <w:tcPr>
            <w:tcW w:w="1495" w:type="dxa"/>
            <w:tcBorders>
              <w:top w:val="nil"/>
              <w:left w:val="nil"/>
              <w:bottom w:val="nil"/>
              <w:right w:val="nil"/>
            </w:tcBorders>
            <w:shd w:val="clear" w:color="auto" w:fill="auto"/>
            <w:noWrap/>
            <w:vAlign w:val="bottom"/>
            <w:hideMark/>
          </w:tcPr>
          <w:p w14:paraId="26B6F911"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234 933 143</w:t>
            </w:r>
          </w:p>
        </w:tc>
        <w:tc>
          <w:tcPr>
            <w:tcW w:w="1162" w:type="dxa"/>
            <w:tcBorders>
              <w:top w:val="nil"/>
              <w:left w:val="nil"/>
              <w:bottom w:val="nil"/>
              <w:right w:val="nil"/>
            </w:tcBorders>
            <w:shd w:val="clear" w:color="auto" w:fill="auto"/>
            <w:noWrap/>
            <w:vAlign w:val="bottom"/>
            <w:hideMark/>
          </w:tcPr>
          <w:p w14:paraId="547DC37D"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4 186 049</w:t>
            </w:r>
          </w:p>
        </w:tc>
        <w:tc>
          <w:tcPr>
            <w:tcW w:w="906" w:type="dxa"/>
            <w:tcBorders>
              <w:top w:val="nil"/>
              <w:left w:val="nil"/>
              <w:bottom w:val="nil"/>
              <w:right w:val="nil"/>
            </w:tcBorders>
            <w:shd w:val="clear" w:color="auto" w:fill="auto"/>
            <w:noWrap/>
            <w:vAlign w:val="bottom"/>
            <w:hideMark/>
          </w:tcPr>
          <w:p w14:paraId="77C162BB"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1,5 %</w:t>
            </w:r>
          </w:p>
        </w:tc>
      </w:tr>
      <w:tr w:rsidR="006E7A2C" w:rsidRPr="00970103" w14:paraId="36C6AF6A" w14:textId="77777777" w:rsidTr="009158B1">
        <w:trPr>
          <w:trHeight w:val="272"/>
        </w:trPr>
        <w:tc>
          <w:tcPr>
            <w:tcW w:w="4740" w:type="dxa"/>
            <w:tcBorders>
              <w:top w:val="nil"/>
              <w:left w:val="nil"/>
              <w:bottom w:val="nil"/>
              <w:right w:val="nil"/>
            </w:tcBorders>
            <w:shd w:val="clear" w:color="auto" w:fill="auto"/>
            <w:noWrap/>
            <w:vAlign w:val="bottom"/>
            <w:hideMark/>
          </w:tcPr>
          <w:p w14:paraId="786F4315"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5F6D6EF8"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04470121"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33030B15"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16CCF208"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4F6DE8B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4686473E"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2867F249"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7497F1AF" w14:textId="77777777" w:rsidTr="009158B1">
        <w:trPr>
          <w:trHeight w:val="272"/>
        </w:trPr>
        <w:tc>
          <w:tcPr>
            <w:tcW w:w="4740" w:type="dxa"/>
            <w:tcBorders>
              <w:top w:val="nil"/>
              <w:left w:val="nil"/>
              <w:bottom w:val="nil"/>
              <w:right w:val="nil"/>
            </w:tcBorders>
            <w:shd w:val="clear" w:color="auto" w:fill="auto"/>
            <w:noWrap/>
            <w:vAlign w:val="bottom"/>
            <w:hideMark/>
          </w:tcPr>
          <w:p w14:paraId="7F4447A0"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Motpost avskrivninger i tjenesteområdene</w:t>
            </w:r>
          </w:p>
        </w:tc>
        <w:tc>
          <w:tcPr>
            <w:tcW w:w="715" w:type="dxa"/>
            <w:tcBorders>
              <w:top w:val="nil"/>
              <w:left w:val="nil"/>
              <w:bottom w:val="nil"/>
              <w:right w:val="nil"/>
            </w:tcBorders>
            <w:shd w:val="clear" w:color="auto" w:fill="auto"/>
            <w:noWrap/>
            <w:vAlign w:val="bottom"/>
            <w:hideMark/>
          </w:tcPr>
          <w:p w14:paraId="797CC852"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431DF41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-208 211 299</w:t>
            </w:r>
          </w:p>
        </w:tc>
        <w:tc>
          <w:tcPr>
            <w:tcW w:w="1522" w:type="dxa"/>
            <w:tcBorders>
              <w:top w:val="nil"/>
              <w:left w:val="nil"/>
              <w:bottom w:val="nil"/>
              <w:right w:val="nil"/>
            </w:tcBorders>
            <w:shd w:val="clear" w:color="auto" w:fill="auto"/>
            <w:noWrap/>
            <w:vAlign w:val="bottom"/>
            <w:hideMark/>
          </w:tcPr>
          <w:p w14:paraId="6F29EB66"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-252 000 000</w:t>
            </w:r>
          </w:p>
        </w:tc>
        <w:tc>
          <w:tcPr>
            <w:tcW w:w="1445" w:type="dxa"/>
            <w:tcBorders>
              <w:top w:val="nil"/>
              <w:left w:val="nil"/>
              <w:bottom w:val="nil"/>
              <w:right w:val="nil"/>
            </w:tcBorders>
            <w:shd w:val="clear" w:color="auto" w:fill="auto"/>
            <w:noWrap/>
            <w:vAlign w:val="bottom"/>
            <w:hideMark/>
          </w:tcPr>
          <w:p w14:paraId="3638881D"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-252 000 000</w:t>
            </w:r>
          </w:p>
        </w:tc>
        <w:tc>
          <w:tcPr>
            <w:tcW w:w="1495" w:type="dxa"/>
            <w:tcBorders>
              <w:top w:val="nil"/>
              <w:left w:val="nil"/>
              <w:bottom w:val="nil"/>
              <w:right w:val="nil"/>
            </w:tcBorders>
            <w:shd w:val="clear" w:color="auto" w:fill="auto"/>
            <w:noWrap/>
            <w:vAlign w:val="bottom"/>
            <w:hideMark/>
          </w:tcPr>
          <w:p w14:paraId="31CA9548"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-195 632 105</w:t>
            </w:r>
          </w:p>
        </w:tc>
        <w:tc>
          <w:tcPr>
            <w:tcW w:w="1162" w:type="dxa"/>
            <w:tcBorders>
              <w:top w:val="nil"/>
              <w:left w:val="nil"/>
              <w:bottom w:val="nil"/>
              <w:right w:val="nil"/>
            </w:tcBorders>
            <w:shd w:val="clear" w:color="auto" w:fill="auto"/>
            <w:noWrap/>
            <w:vAlign w:val="bottom"/>
            <w:hideMark/>
          </w:tcPr>
          <w:p w14:paraId="43CDAF5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-43 788 701</w:t>
            </w:r>
          </w:p>
        </w:tc>
        <w:tc>
          <w:tcPr>
            <w:tcW w:w="906" w:type="dxa"/>
            <w:tcBorders>
              <w:top w:val="nil"/>
              <w:left w:val="nil"/>
              <w:bottom w:val="nil"/>
              <w:right w:val="nil"/>
            </w:tcBorders>
            <w:shd w:val="clear" w:color="auto" w:fill="auto"/>
            <w:noWrap/>
            <w:vAlign w:val="bottom"/>
            <w:hideMark/>
          </w:tcPr>
          <w:p w14:paraId="44CC81A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17,4 %</w:t>
            </w:r>
          </w:p>
        </w:tc>
      </w:tr>
      <w:tr w:rsidR="006E7A2C" w:rsidRPr="00970103" w14:paraId="6E6C74A8"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041FC1FC"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715" w:type="dxa"/>
            <w:tcBorders>
              <w:top w:val="nil"/>
              <w:left w:val="nil"/>
              <w:bottom w:val="single" w:sz="4" w:space="0" w:color="auto"/>
              <w:right w:val="nil"/>
            </w:tcBorders>
            <w:shd w:val="clear" w:color="auto" w:fill="auto"/>
            <w:noWrap/>
            <w:vAlign w:val="bottom"/>
            <w:hideMark/>
          </w:tcPr>
          <w:p w14:paraId="51619A51"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2869F0FD"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522" w:type="dxa"/>
            <w:tcBorders>
              <w:top w:val="nil"/>
              <w:left w:val="nil"/>
              <w:bottom w:val="single" w:sz="4" w:space="0" w:color="auto"/>
              <w:right w:val="nil"/>
            </w:tcBorders>
            <w:shd w:val="clear" w:color="auto" w:fill="auto"/>
            <w:noWrap/>
            <w:vAlign w:val="bottom"/>
            <w:hideMark/>
          </w:tcPr>
          <w:p w14:paraId="034EF268"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445" w:type="dxa"/>
            <w:tcBorders>
              <w:top w:val="nil"/>
              <w:left w:val="nil"/>
              <w:bottom w:val="single" w:sz="4" w:space="0" w:color="auto"/>
              <w:right w:val="nil"/>
            </w:tcBorders>
            <w:shd w:val="clear" w:color="auto" w:fill="auto"/>
            <w:noWrap/>
            <w:vAlign w:val="bottom"/>
            <w:hideMark/>
          </w:tcPr>
          <w:p w14:paraId="06B620C1"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495" w:type="dxa"/>
            <w:tcBorders>
              <w:top w:val="nil"/>
              <w:left w:val="nil"/>
              <w:bottom w:val="single" w:sz="4" w:space="0" w:color="auto"/>
              <w:right w:val="nil"/>
            </w:tcBorders>
            <w:shd w:val="clear" w:color="auto" w:fill="auto"/>
            <w:noWrap/>
            <w:vAlign w:val="bottom"/>
            <w:hideMark/>
          </w:tcPr>
          <w:p w14:paraId="14133C9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162" w:type="dxa"/>
            <w:tcBorders>
              <w:top w:val="nil"/>
              <w:left w:val="nil"/>
              <w:bottom w:val="single" w:sz="4" w:space="0" w:color="auto"/>
              <w:right w:val="nil"/>
            </w:tcBorders>
            <w:shd w:val="clear" w:color="auto" w:fill="auto"/>
            <w:noWrap/>
            <w:vAlign w:val="bottom"/>
            <w:hideMark/>
          </w:tcPr>
          <w:p w14:paraId="410871B2"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906" w:type="dxa"/>
            <w:tcBorders>
              <w:top w:val="nil"/>
              <w:left w:val="nil"/>
              <w:bottom w:val="single" w:sz="4" w:space="0" w:color="auto"/>
              <w:right w:val="nil"/>
            </w:tcBorders>
            <w:shd w:val="clear" w:color="auto" w:fill="auto"/>
            <w:noWrap/>
            <w:vAlign w:val="bottom"/>
            <w:hideMark/>
          </w:tcPr>
          <w:p w14:paraId="7BFE862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 </w:t>
            </w:r>
          </w:p>
        </w:tc>
      </w:tr>
      <w:tr w:rsidR="006E7A2C" w:rsidRPr="00970103" w14:paraId="2125FC9D" w14:textId="77777777" w:rsidTr="009158B1">
        <w:trPr>
          <w:trHeight w:val="272"/>
        </w:trPr>
        <w:tc>
          <w:tcPr>
            <w:tcW w:w="4740" w:type="dxa"/>
            <w:tcBorders>
              <w:top w:val="nil"/>
              <w:left w:val="nil"/>
              <w:bottom w:val="nil"/>
              <w:right w:val="nil"/>
            </w:tcBorders>
            <w:shd w:val="clear" w:color="auto" w:fill="auto"/>
            <w:noWrap/>
            <w:vAlign w:val="bottom"/>
            <w:hideMark/>
          </w:tcPr>
          <w:p w14:paraId="51C434C3"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Netto resultat</w:t>
            </w:r>
          </w:p>
        </w:tc>
        <w:tc>
          <w:tcPr>
            <w:tcW w:w="715" w:type="dxa"/>
            <w:tcBorders>
              <w:top w:val="nil"/>
              <w:left w:val="nil"/>
              <w:bottom w:val="nil"/>
              <w:right w:val="nil"/>
            </w:tcBorders>
            <w:shd w:val="clear" w:color="auto" w:fill="auto"/>
            <w:noWrap/>
            <w:vAlign w:val="bottom"/>
            <w:hideMark/>
          </w:tcPr>
          <w:p w14:paraId="6F28EDAF"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10335268"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-12 309 315</w:t>
            </w:r>
          </w:p>
        </w:tc>
        <w:tc>
          <w:tcPr>
            <w:tcW w:w="1522" w:type="dxa"/>
            <w:tcBorders>
              <w:top w:val="nil"/>
              <w:left w:val="nil"/>
              <w:bottom w:val="nil"/>
              <w:right w:val="nil"/>
            </w:tcBorders>
            <w:shd w:val="clear" w:color="auto" w:fill="auto"/>
            <w:noWrap/>
            <w:vAlign w:val="bottom"/>
            <w:hideMark/>
          </w:tcPr>
          <w:p w14:paraId="1BED0EC4"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-23 419 494</w:t>
            </w:r>
          </w:p>
        </w:tc>
        <w:tc>
          <w:tcPr>
            <w:tcW w:w="1445" w:type="dxa"/>
            <w:tcBorders>
              <w:top w:val="nil"/>
              <w:left w:val="nil"/>
              <w:bottom w:val="nil"/>
              <w:right w:val="nil"/>
            </w:tcBorders>
            <w:shd w:val="clear" w:color="auto" w:fill="auto"/>
            <w:noWrap/>
            <w:vAlign w:val="bottom"/>
            <w:hideMark/>
          </w:tcPr>
          <w:p w14:paraId="705C2468"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-9 413 623</w:t>
            </w:r>
          </w:p>
        </w:tc>
        <w:tc>
          <w:tcPr>
            <w:tcW w:w="1495" w:type="dxa"/>
            <w:tcBorders>
              <w:top w:val="nil"/>
              <w:left w:val="nil"/>
              <w:bottom w:val="nil"/>
              <w:right w:val="nil"/>
            </w:tcBorders>
            <w:shd w:val="clear" w:color="auto" w:fill="auto"/>
            <w:noWrap/>
            <w:vAlign w:val="bottom"/>
            <w:hideMark/>
          </w:tcPr>
          <w:p w14:paraId="19ED9442"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-175 118 004</w:t>
            </w:r>
          </w:p>
        </w:tc>
        <w:tc>
          <w:tcPr>
            <w:tcW w:w="1162" w:type="dxa"/>
            <w:tcBorders>
              <w:top w:val="nil"/>
              <w:left w:val="nil"/>
              <w:bottom w:val="nil"/>
              <w:right w:val="nil"/>
            </w:tcBorders>
            <w:shd w:val="clear" w:color="auto" w:fill="auto"/>
            <w:noWrap/>
            <w:vAlign w:val="bottom"/>
            <w:hideMark/>
          </w:tcPr>
          <w:p w14:paraId="4A5D5FCC"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-11 110 179</w:t>
            </w:r>
          </w:p>
        </w:tc>
        <w:tc>
          <w:tcPr>
            <w:tcW w:w="906" w:type="dxa"/>
            <w:tcBorders>
              <w:top w:val="nil"/>
              <w:left w:val="nil"/>
              <w:bottom w:val="nil"/>
              <w:right w:val="nil"/>
            </w:tcBorders>
            <w:shd w:val="clear" w:color="auto" w:fill="auto"/>
            <w:noWrap/>
            <w:vAlign w:val="bottom"/>
            <w:hideMark/>
          </w:tcPr>
          <w:p w14:paraId="7B30FB4F"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47,4 %</w:t>
            </w:r>
          </w:p>
        </w:tc>
      </w:tr>
      <w:tr w:rsidR="006E7A2C" w:rsidRPr="00970103" w14:paraId="10A97C3A" w14:textId="77777777" w:rsidTr="009158B1">
        <w:trPr>
          <w:trHeight w:val="272"/>
        </w:trPr>
        <w:tc>
          <w:tcPr>
            <w:tcW w:w="4740" w:type="dxa"/>
            <w:tcBorders>
              <w:top w:val="nil"/>
              <w:left w:val="nil"/>
              <w:bottom w:val="nil"/>
              <w:right w:val="nil"/>
            </w:tcBorders>
            <w:shd w:val="clear" w:color="auto" w:fill="auto"/>
            <w:noWrap/>
            <w:vAlign w:val="bottom"/>
            <w:hideMark/>
          </w:tcPr>
          <w:p w14:paraId="4958D0B3"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6F4B4FA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373C61DC"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22830FD0"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19025EB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0AF7E574"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632A403F"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66EF9810"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0F01F280" w14:textId="77777777" w:rsidTr="009158B1">
        <w:trPr>
          <w:trHeight w:val="272"/>
        </w:trPr>
        <w:tc>
          <w:tcPr>
            <w:tcW w:w="4740" w:type="dxa"/>
            <w:tcBorders>
              <w:top w:val="nil"/>
              <w:left w:val="nil"/>
              <w:bottom w:val="nil"/>
              <w:right w:val="nil"/>
            </w:tcBorders>
            <w:shd w:val="clear" w:color="auto" w:fill="auto"/>
            <w:noWrap/>
            <w:vAlign w:val="bottom"/>
            <w:hideMark/>
          </w:tcPr>
          <w:p w14:paraId="510F6B73"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Avsetninger og årsoppgjørsdisposisjoner</w:t>
            </w:r>
          </w:p>
        </w:tc>
        <w:tc>
          <w:tcPr>
            <w:tcW w:w="715" w:type="dxa"/>
            <w:tcBorders>
              <w:top w:val="nil"/>
              <w:left w:val="nil"/>
              <w:bottom w:val="nil"/>
              <w:right w:val="nil"/>
            </w:tcBorders>
            <w:shd w:val="clear" w:color="auto" w:fill="auto"/>
            <w:noWrap/>
            <w:vAlign w:val="bottom"/>
            <w:hideMark/>
          </w:tcPr>
          <w:p w14:paraId="579A0553"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4ACB263B"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6E86808B"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38FE4FE7"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0F4C310E"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79029B48"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740C1802"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75980266" w14:textId="77777777" w:rsidTr="009158B1">
        <w:trPr>
          <w:trHeight w:val="272"/>
        </w:trPr>
        <w:tc>
          <w:tcPr>
            <w:tcW w:w="4740" w:type="dxa"/>
            <w:tcBorders>
              <w:top w:val="nil"/>
              <w:left w:val="nil"/>
              <w:bottom w:val="nil"/>
              <w:right w:val="nil"/>
            </w:tcBorders>
            <w:shd w:val="clear" w:color="auto" w:fill="auto"/>
            <w:noWrap/>
            <w:vAlign w:val="bottom"/>
            <w:hideMark/>
          </w:tcPr>
          <w:p w14:paraId="58C0D005"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Disposisjonsfond - bruk</w:t>
            </w:r>
          </w:p>
        </w:tc>
        <w:tc>
          <w:tcPr>
            <w:tcW w:w="715" w:type="dxa"/>
            <w:tcBorders>
              <w:top w:val="nil"/>
              <w:left w:val="nil"/>
              <w:bottom w:val="nil"/>
              <w:right w:val="nil"/>
            </w:tcBorders>
            <w:shd w:val="clear" w:color="auto" w:fill="auto"/>
            <w:noWrap/>
            <w:vAlign w:val="bottom"/>
            <w:hideMark/>
          </w:tcPr>
          <w:p w14:paraId="77F94081"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302C9C43"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522" w:type="dxa"/>
            <w:tcBorders>
              <w:top w:val="nil"/>
              <w:left w:val="nil"/>
              <w:bottom w:val="nil"/>
              <w:right w:val="nil"/>
            </w:tcBorders>
            <w:shd w:val="clear" w:color="auto" w:fill="auto"/>
            <w:noWrap/>
            <w:vAlign w:val="bottom"/>
            <w:hideMark/>
          </w:tcPr>
          <w:p w14:paraId="3A73728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445" w:type="dxa"/>
            <w:tcBorders>
              <w:top w:val="nil"/>
              <w:left w:val="nil"/>
              <w:bottom w:val="nil"/>
              <w:right w:val="nil"/>
            </w:tcBorders>
            <w:shd w:val="clear" w:color="auto" w:fill="auto"/>
            <w:noWrap/>
            <w:vAlign w:val="bottom"/>
            <w:hideMark/>
          </w:tcPr>
          <w:p w14:paraId="79FCB998"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-40 022 000</w:t>
            </w:r>
          </w:p>
        </w:tc>
        <w:tc>
          <w:tcPr>
            <w:tcW w:w="1495" w:type="dxa"/>
            <w:tcBorders>
              <w:top w:val="nil"/>
              <w:left w:val="nil"/>
              <w:bottom w:val="nil"/>
              <w:right w:val="nil"/>
            </w:tcBorders>
            <w:shd w:val="clear" w:color="auto" w:fill="auto"/>
            <w:noWrap/>
            <w:vAlign w:val="bottom"/>
            <w:hideMark/>
          </w:tcPr>
          <w:p w14:paraId="6F68EA49"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162" w:type="dxa"/>
            <w:tcBorders>
              <w:top w:val="nil"/>
              <w:left w:val="nil"/>
              <w:bottom w:val="nil"/>
              <w:right w:val="nil"/>
            </w:tcBorders>
            <w:shd w:val="clear" w:color="auto" w:fill="auto"/>
            <w:noWrap/>
            <w:vAlign w:val="bottom"/>
            <w:hideMark/>
          </w:tcPr>
          <w:p w14:paraId="26F0EC48"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906" w:type="dxa"/>
            <w:tcBorders>
              <w:top w:val="nil"/>
              <w:left w:val="nil"/>
              <w:bottom w:val="nil"/>
              <w:right w:val="nil"/>
            </w:tcBorders>
            <w:shd w:val="clear" w:color="auto" w:fill="auto"/>
            <w:noWrap/>
            <w:vAlign w:val="bottom"/>
            <w:hideMark/>
          </w:tcPr>
          <w:p w14:paraId="03A5401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w:t>
            </w:r>
          </w:p>
        </w:tc>
      </w:tr>
      <w:tr w:rsidR="006E7A2C" w:rsidRPr="00970103" w14:paraId="2D9C47BC" w14:textId="77777777" w:rsidTr="009158B1">
        <w:trPr>
          <w:trHeight w:val="272"/>
        </w:trPr>
        <w:tc>
          <w:tcPr>
            <w:tcW w:w="4740" w:type="dxa"/>
            <w:tcBorders>
              <w:top w:val="nil"/>
              <w:left w:val="nil"/>
              <w:bottom w:val="nil"/>
              <w:right w:val="nil"/>
            </w:tcBorders>
            <w:shd w:val="clear" w:color="auto" w:fill="auto"/>
            <w:noWrap/>
            <w:vAlign w:val="bottom"/>
            <w:hideMark/>
          </w:tcPr>
          <w:p w14:paraId="63A0F9AA"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Disposisjonsfond - avsetning</w:t>
            </w:r>
          </w:p>
        </w:tc>
        <w:tc>
          <w:tcPr>
            <w:tcW w:w="715" w:type="dxa"/>
            <w:tcBorders>
              <w:top w:val="nil"/>
              <w:left w:val="nil"/>
              <w:bottom w:val="nil"/>
              <w:right w:val="nil"/>
            </w:tcBorders>
            <w:shd w:val="clear" w:color="auto" w:fill="auto"/>
            <w:noWrap/>
            <w:vAlign w:val="bottom"/>
            <w:hideMark/>
          </w:tcPr>
          <w:p w14:paraId="3196DD47"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03B3C390"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2 278 000</w:t>
            </w:r>
          </w:p>
        </w:tc>
        <w:tc>
          <w:tcPr>
            <w:tcW w:w="1522" w:type="dxa"/>
            <w:tcBorders>
              <w:top w:val="nil"/>
              <w:left w:val="nil"/>
              <w:bottom w:val="nil"/>
              <w:right w:val="nil"/>
            </w:tcBorders>
            <w:shd w:val="clear" w:color="auto" w:fill="auto"/>
            <w:noWrap/>
            <w:vAlign w:val="bottom"/>
            <w:hideMark/>
          </w:tcPr>
          <w:p w14:paraId="22622BD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2 278 000</w:t>
            </w:r>
          </w:p>
        </w:tc>
        <w:tc>
          <w:tcPr>
            <w:tcW w:w="1445" w:type="dxa"/>
            <w:tcBorders>
              <w:top w:val="nil"/>
              <w:left w:val="nil"/>
              <w:bottom w:val="nil"/>
              <w:right w:val="nil"/>
            </w:tcBorders>
            <w:shd w:val="clear" w:color="auto" w:fill="auto"/>
            <w:noWrap/>
            <w:vAlign w:val="bottom"/>
            <w:hideMark/>
          </w:tcPr>
          <w:p w14:paraId="2B38268E"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1495" w:type="dxa"/>
            <w:tcBorders>
              <w:top w:val="nil"/>
              <w:left w:val="nil"/>
              <w:bottom w:val="nil"/>
              <w:right w:val="nil"/>
            </w:tcBorders>
            <w:shd w:val="clear" w:color="auto" w:fill="auto"/>
            <w:noWrap/>
            <w:vAlign w:val="bottom"/>
            <w:hideMark/>
          </w:tcPr>
          <w:p w14:paraId="242BD47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145 714 042</w:t>
            </w:r>
          </w:p>
        </w:tc>
        <w:tc>
          <w:tcPr>
            <w:tcW w:w="1162" w:type="dxa"/>
            <w:tcBorders>
              <w:top w:val="nil"/>
              <w:left w:val="nil"/>
              <w:bottom w:val="nil"/>
              <w:right w:val="nil"/>
            </w:tcBorders>
            <w:shd w:val="clear" w:color="auto" w:fill="auto"/>
            <w:noWrap/>
            <w:vAlign w:val="bottom"/>
            <w:hideMark/>
          </w:tcPr>
          <w:p w14:paraId="408228D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w:t>
            </w:r>
          </w:p>
        </w:tc>
        <w:tc>
          <w:tcPr>
            <w:tcW w:w="906" w:type="dxa"/>
            <w:tcBorders>
              <w:top w:val="nil"/>
              <w:left w:val="nil"/>
              <w:bottom w:val="nil"/>
              <w:right w:val="nil"/>
            </w:tcBorders>
            <w:shd w:val="clear" w:color="auto" w:fill="auto"/>
            <w:noWrap/>
            <w:vAlign w:val="bottom"/>
            <w:hideMark/>
          </w:tcPr>
          <w:p w14:paraId="5C6519D1"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0,0 %</w:t>
            </w:r>
          </w:p>
        </w:tc>
      </w:tr>
      <w:tr w:rsidR="006E7A2C" w:rsidRPr="00970103" w14:paraId="31B656B0" w14:textId="77777777" w:rsidTr="009158B1">
        <w:trPr>
          <w:trHeight w:val="272"/>
        </w:trPr>
        <w:tc>
          <w:tcPr>
            <w:tcW w:w="4740" w:type="dxa"/>
            <w:tcBorders>
              <w:top w:val="nil"/>
              <w:left w:val="nil"/>
              <w:bottom w:val="nil"/>
              <w:right w:val="nil"/>
            </w:tcBorders>
            <w:shd w:val="clear" w:color="auto" w:fill="auto"/>
            <w:noWrap/>
            <w:vAlign w:val="bottom"/>
            <w:hideMark/>
          </w:tcPr>
          <w:p w14:paraId="5F78C4D9"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Overført til investering</w:t>
            </w:r>
          </w:p>
        </w:tc>
        <w:tc>
          <w:tcPr>
            <w:tcW w:w="715" w:type="dxa"/>
            <w:tcBorders>
              <w:top w:val="nil"/>
              <w:left w:val="nil"/>
              <w:bottom w:val="nil"/>
              <w:right w:val="nil"/>
            </w:tcBorders>
            <w:shd w:val="clear" w:color="auto" w:fill="auto"/>
            <w:noWrap/>
            <w:vAlign w:val="bottom"/>
            <w:hideMark/>
          </w:tcPr>
          <w:p w14:paraId="37249299" w14:textId="77777777" w:rsidR="006E7A2C" w:rsidRPr="00970103" w:rsidRDefault="006E7A2C" w:rsidP="0048193F">
            <w:pPr>
              <w:spacing w:after="0"/>
              <w:rPr>
                <w:rFonts w:eastAsia="Times New Roman" w:cs="Arial"/>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1118C24A"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20 894 403</w:t>
            </w:r>
          </w:p>
        </w:tc>
        <w:tc>
          <w:tcPr>
            <w:tcW w:w="1522" w:type="dxa"/>
            <w:tcBorders>
              <w:top w:val="nil"/>
              <w:left w:val="nil"/>
              <w:bottom w:val="nil"/>
              <w:right w:val="nil"/>
            </w:tcBorders>
            <w:shd w:val="clear" w:color="auto" w:fill="auto"/>
            <w:noWrap/>
            <w:vAlign w:val="bottom"/>
            <w:hideMark/>
          </w:tcPr>
          <w:p w14:paraId="7DE2480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53 900 000</w:t>
            </w:r>
          </w:p>
        </w:tc>
        <w:tc>
          <w:tcPr>
            <w:tcW w:w="1445" w:type="dxa"/>
            <w:tcBorders>
              <w:top w:val="nil"/>
              <w:left w:val="nil"/>
              <w:bottom w:val="nil"/>
              <w:right w:val="nil"/>
            </w:tcBorders>
            <w:shd w:val="clear" w:color="auto" w:fill="auto"/>
            <w:noWrap/>
            <w:vAlign w:val="bottom"/>
            <w:hideMark/>
          </w:tcPr>
          <w:p w14:paraId="6CF228C1"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53 000 000</w:t>
            </w:r>
          </w:p>
        </w:tc>
        <w:tc>
          <w:tcPr>
            <w:tcW w:w="1495" w:type="dxa"/>
            <w:tcBorders>
              <w:top w:val="nil"/>
              <w:left w:val="nil"/>
              <w:bottom w:val="nil"/>
              <w:right w:val="nil"/>
            </w:tcBorders>
            <w:shd w:val="clear" w:color="auto" w:fill="auto"/>
            <w:noWrap/>
            <w:vAlign w:val="bottom"/>
            <w:hideMark/>
          </w:tcPr>
          <w:p w14:paraId="211269D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30 700 000</w:t>
            </w:r>
          </w:p>
        </w:tc>
        <w:tc>
          <w:tcPr>
            <w:tcW w:w="1162" w:type="dxa"/>
            <w:tcBorders>
              <w:top w:val="nil"/>
              <w:left w:val="nil"/>
              <w:bottom w:val="nil"/>
              <w:right w:val="nil"/>
            </w:tcBorders>
            <w:shd w:val="clear" w:color="auto" w:fill="auto"/>
            <w:noWrap/>
            <w:vAlign w:val="bottom"/>
            <w:hideMark/>
          </w:tcPr>
          <w:p w14:paraId="5A72AB4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33 005 597</w:t>
            </w:r>
          </w:p>
        </w:tc>
        <w:tc>
          <w:tcPr>
            <w:tcW w:w="906" w:type="dxa"/>
            <w:tcBorders>
              <w:top w:val="nil"/>
              <w:left w:val="nil"/>
              <w:bottom w:val="nil"/>
              <w:right w:val="nil"/>
            </w:tcBorders>
            <w:shd w:val="clear" w:color="auto" w:fill="auto"/>
            <w:noWrap/>
            <w:vAlign w:val="bottom"/>
            <w:hideMark/>
          </w:tcPr>
          <w:p w14:paraId="7C21A4A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61,2 %</w:t>
            </w:r>
          </w:p>
        </w:tc>
      </w:tr>
      <w:tr w:rsidR="006E7A2C" w:rsidRPr="00970103" w14:paraId="771D68BC"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3B286472"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Netto avsetninger og årsoppgjørsdisposisjoner i tjenesteområdene</w:t>
            </w:r>
          </w:p>
        </w:tc>
        <w:tc>
          <w:tcPr>
            <w:tcW w:w="715" w:type="dxa"/>
            <w:tcBorders>
              <w:top w:val="nil"/>
              <w:left w:val="nil"/>
              <w:bottom w:val="single" w:sz="4" w:space="0" w:color="auto"/>
              <w:right w:val="nil"/>
            </w:tcBorders>
            <w:shd w:val="clear" w:color="auto" w:fill="auto"/>
            <w:noWrap/>
            <w:vAlign w:val="bottom"/>
            <w:hideMark/>
          </w:tcPr>
          <w:p w14:paraId="17A24055" w14:textId="77777777" w:rsidR="006E7A2C" w:rsidRPr="00970103" w:rsidRDefault="006E7A2C" w:rsidP="0048193F">
            <w:pPr>
              <w:spacing w:after="0"/>
              <w:rPr>
                <w:rFonts w:eastAsia="Times New Roman" w:cs="Arial"/>
                <w:color w:val="000000"/>
                <w:sz w:val="18"/>
                <w:szCs w:val="18"/>
                <w:lang w:eastAsia="nb-NO"/>
              </w:rPr>
            </w:pPr>
            <w:r w:rsidRPr="00970103">
              <w:rPr>
                <w:rFonts w:eastAsia="Times New Roman" w:cs="Arial"/>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468ACB54"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-10 863 087</w:t>
            </w:r>
          </w:p>
        </w:tc>
        <w:tc>
          <w:tcPr>
            <w:tcW w:w="1522" w:type="dxa"/>
            <w:tcBorders>
              <w:top w:val="nil"/>
              <w:left w:val="nil"/>
              <w:bottom w:val="single" w:sz="4" w:space="0" w:color="auto"/>
              <w:right w:val="nil"/>
            </w:tcBorders>
            <w:shd w:val="clear" w:color="auto" w:fill="auto"/>
            <w:noWrap/>
            <w:vAlign w:val="bottom"/>
            <w:hideMark/>
          </w:tcPr>
          <w:p w14:paraId="55A7362C"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-32 758 506</w:t>
            </w:r>
          </w:p>
        </w:tc>
        <w:tc>
          <w:tcPr>
            <w:tcW w:w="1445" w:type="dxa"/>
            <w:tcBorders>
              <w:top w:val="nil"/>
              <w:left w:val="nil"/>
              <w:bottom w:val="single" w:sz="4" w:space="0" w:color="auto"/>
              <w:right w:val="nil"/>
            </w:tcBorders>
            <w:shd w:val="clear" w:color="auto" w:fill="auto"/>
            <w:noWrap/>
            <w:vAlign w:val="bottom"/>
            <w:hideMark/>
          </w:tcPr>
          <w:p w14:paraId="0AD61BF7"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-3 564 377</w:t>
            </w:r>
          </w:p>
        </w:tc>
        <w:tc>
          <w:tcPr>
            <w:tcW w:w="1495" w:type="dxa"/>
            <w:tcBorders>
              <w:top w:val="nil"/>
              <w:left w:val="nil"/>
              <w:bottom w:val="single" w:sz="4" w:space="0" w:color="auto"/>
              <w:right w:val="nil"/>
            </w:tcBorders>
            <w:shd w:val="clear" w:color="auto" w:fill="auto"/>
            <w:noWrap/>
            <w:vAlign w:val="bottom"/>
            <w:hideMark/>
          </w:tcPr>
          <w:p w14:paraId="52FB8E5F"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-1 296 037</w:t>
            </w:r>
          </w:p>
        </w:tc>
        <w:tc>
          <w:tcPr>
            <w:tcW w:w="1162" w:type="dxa"/>
            <w:tcBorders>
              <w:top w:val="nil"/>
              <w:left w:val="nil"/>
              <w:bottom w:val="single" w:sz="4" w:space="0" w:color="auto"/>
              <w:right w:val="nil"/>
            </w:tcBorders>
            <w:shd w:val="clear" w:color="auto" w:fill="auto"/>
            <w:noWrap/>
            <w:vAlign w:val="bottom"/>
            <w:hideMark/>
          </w:tcPr>
          <w:p w14:paraId="1791C2D5"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-21 895 419</w:t>
            </w:r>
          </w:p>
        </w:tc>
        <w:tc>
          <w:tcPr>
            <w:tcW w:w="906" w:type="dxa"/>
            <w:tcBorders>
              <w:top w:val="nil"/>
              <w:left w:val="nil"/>
              <w:bottom w:val="single" w:sz="4" w:space="0" w:color="auto"/>
              <w:right w:val="nil"/>
            </w:tcBorders>
            <w:shd w:val="clear" w:color="auto" w:fill="auto"/>
            <w:noWrap/>
            <w:vAlign w:val="bottom"/>
            <w:hideMark/>
          </w:tcPr>
          <w:p w14:paraId="4DEC2392" w14:textId="77777777" w:rsidR="006E7A2C" w:rsidRPr="00970103" w:rsidRDefault="006E7A2C" w:rsidP="0048193F">
            <w:pPr>
              <w:spacing w:after="0"/>
              <w:jc w:val="right"/>
              <w:rPr>
                <w:rFonts w:eastAsia="Times New Roman" w:cs="Arial"/>
                <w:color w:val="000000"/>
                <w:sz w:val="18"/>
                <w:szCs w:val="18"/>
                <w:lang w:eastAsia="nb-NO"/>
              </w:rPr>
            </w:pPr>
            <w:r w:rsidRPr="00970103">
              <w:rPr>
                <w:rFonts w:eastAsia="Times New Roman" w:cs="Arial"/>
                <w:color w:val="000000"/>
                <w:sz w:val="18"/>
                <w:szCs w:val="18"/>
                <w:lang w:eastAsia="nb-NO"/>
              </w:rPr>
              <w:t>66,8 %</w:t>
            </w:r>
          </w:p>
        </w:tc>
      </w:tr>
      <w:tr w:rsidR="006E7A2C" w:rsidRPr="00970103" w14:paraId="1B6404B7" w14:textId="77777777" w:rsidTr="009158B1">
        <w:trPr>
          <w:trHeight w:val="272"/>
        </w:trPr>
        <w:tc>
          <w:tcPr>
            <w:tcW w:w="4740" w:type="dxa"/>
            <w:tcBorders>
              <w:top w:val="nil"/>
              <w:left w:val="nil"/>
              <w:bottom w:val="nil"/>
              <w:right w:val="nil"/>
            </w:tcBorders>
            <w:shd w:val="clear" w:color="auto" w:fill="auto"/>
            <w:noWrap/>
            <w:vAlign w:val="bottom"/>
            <w:hideMark/>
          </w:tcPr>
          <w:p w14:paraId="3E47E630"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Sum Avsetninger og årsoppgjørsdisposisjoner</w:t>
            </w:r>
          </w:p>
        </w:tc>
        <w:tc>
          <w:tcPr>
            <w:tcW w:w="715" w:type="dxa"/>
            <w:tcBorders>
              <w:top w:val="nil"/>
              <w:left w:val="nil"/>
              <w:bottom w:val="nil"/>
              <w:right w:val="nil"/>
            </w:tcBorders>
            <w:shd w:val="clear" w:color="auto" w:fill="auto"/>
            <w:noWrap/>
            <w:vAlign w:val="bottom"/>
            <w:hideMark/>
          </w:tcPr>
          <w:p w14:paraId="67569CDF" w14:textId="77777777" w:rsidR="006E7A2C" w:rsidRPr="00970103" w:rsidRDefault="006E7A2C" w:rsidP="0048193F">
            <w:pPr>
              <w:spacing w:after="0"/>
              <w:rPr>
                <w:rFonts w:eastAsia="Times New Roman" w:cs="Arial"/>
                <w:b/>
                <w:bCs/>
                <w:color w:val="000000"/>
                <w:sz w:val="18"/>
                <w:szCs w:val="18"/>
                <w:lang w:eastAsia="nb-NO"/>
              </w:rPr>
            </w:pPr>
          </w:p>
        </w:tc>
        <w:tc>
          <w:tcPr>
            <w:tcW w:w="1332" w:type="dxa"/>
            <w:tcBorders>
              <w:top w:val="nil"/>
              <w:left w:val="nil"/>
              <w:bottom w:val="nil"/>
              <w:right w:val="nil"/>
            </w:tcBorders>
            <w:shd w:val="clear" w:color="auto" w:fill="auto"/>
            <w:noWrap/>
            <w:vAlign w:val="bottom"/>
            <w:hideMark/>
          </w:tcPr>
          <w:p w14:paraId="00CD0443"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12 309 315</w:t>
            </w:r>
          </w:p>
        </w:tc>
        <w:tc>
          <w:tcPr>
            <w:tcW w:w="1522" w:type="dxa"/>
            <w:tcBorders>
              <w:top w:val="nil"/>
              <w:left w:val="nil"/>
              <w:bottom w:val="nil"/>
              <w:right w:val="nil"/>
            </w:tcBorders>
            <w:shd w:val="clear" w:color="auto" w:fill="auto"/>
            <w:noWrap/>
            <w:vAlign w:val="bottom"/>
            <w:hideMark/>
          </w:tcPr>
          <w:p w14:paraId="54292B5F"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23 419 494</w:t>
            </w:r>
          </w:p>
        </w:tc>
        <w:tc>
          <w:tcPr>
            <w:tcW w:w="1445" w:type="dxa"/>
            <w:tcBorders>
              <w:top w:val="nil"/>
              <w:left w:val="nil"/>
              <w:bottom w:val="nil"/>
              <w:right w:val="nil"/>
            </w:tcBorders>
            <w:shd w:val="clear" w:color="auto" w:fill="auto"/>
            <w:noWrap/>
            <w:vAlign w:val="bottom"/>
            <w:hideMark/>
          </w:tcPr>
          <w:p w14:paraId="4A71BBB8"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9 413 623</w:t>
            </w:r>
          </w:p>
        </w:tc>
        <w:tc>
          <w:tcPr>
            <w:tcW w:w="1495" w:type="dxa"/>
            <w:tcBorders>
              <w:top w:val="nil"/>
              <w:left w:val="nil"/>
              <w:bottom w:val="nil"/>
              <w:right w:val="nil"/>
            </w:tcBorders>
            <w:shd w:val="clear" w:color="auto" w:fill="auto"/>
            <w:noWrap/>
            <w:vAlign w:val="bottom"/>
            <w:hideMark/>
          </w:tcPr>
          <w:p w14:paraId="083B6FD8"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175 118 004</w:t>
            </w:r>
          </w:p>
        </w:tc>
        <w:tc>
          <w:tcPr>
            <w:tcW w:w="1162" w:type="dxa"/>
            <w:tcBorders>
              <w:top w:val="nil"/>
              <w:left w:val="nil"/>
              <w:bottom w:val="nil"/>
              <w:right w:val="nil"/>
            </w:tcBorders>
            <w:shd w:val="clear" w:color="auto" w:fill="auto"/>
            <w:noWrap/>
            <w:vAlign w:val="bottom"/>
            <w:hideMark/>
          </w:tcPr>
          <w:p w14:paraId="6B3E5775"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11 110 179</w:t>
            </w:r>
          </w:p>
        </w:tc>
        <w:tc>
          <w:tcPr>
            <w:tcW w:w="906" w:type="dxa"/>
            <w:tcBorders>
              <w:top w:val="nil"/>
              <w:left w:val="nil"/>
              <w:bottom w:val="nil"/>
              <w:right w:val="nil"/>
            </w:tcBorders>
            <w:shd w:val="clear" w:color="auto" w:fill="auto"/>
            <w:noWrap/>
            <w:vAlign w:val="bottom"/>
            <w:hideMark/>
          </w:tcPr>
          <w:p w14:paraId="51AE00DD"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47,4 %</w:t>
            </w:r>
          </w:p>
        </w:tc>
      </w:tr>
      <w:tr w:rsidR="006E7A2C" w:rsidRPr="00970103" w14:paraId="41261610" w14:textId="77777777" w:rsidTr="009158B1">
        <w:trPr>
          <w:trHeight w:val="272"/>
        </w:trPr>
        <w:tc>
          <w:tcPr>
            <w:tcW w:w="4740" w:type="dxa"/>
            <w:tcBorders>
              <w:top w:val="nil"/>
              <w:left w:val="nil"/>
              <w:bottom w:val="nil"/>
              <w:right w:val="nil"/>
            </w:tcBorders>
            <w:shd w:val="clear" w:color="auto" w:fill="auto"/>
            <w:noWrap/>
            <w:vAlign w:val="bottom"/>
            <w:hideMark/>
          </w:tcPr>
          <w:p w14:paraId="67159F91" w14:textId="77777777" w:rsidR="006E7A2C" w:rsidRPr="00970103" w:rsidRDefault="006E7A2C" w:rsidP="0048193F">
            <w:pPr>
              <w:spacing w:after="0"/>
              <w:jc w:val="right"/>
              <w:rPr>
                <w:rFonts w:eastAsia="Times New Roman" w:cs="Arial"/>
                <w:b/>
                <w:bCs/>
                <w:color w:val="000000"/>
                <w:sz w:val="18"/>
                <w:szCs w:val="18"/>
                <w:lang w:eastAsia="nb-NO"/>
              </w:rPr>
            </w:pPr>
          </w:p>
        </w:tc>
        <w:tc>
          <w:tcPr>
            <w:tcW w:w="715" w:type="dxa"/>
            <w:tcBorders>
              <w:top w:val="nil"/>
              <w:left w:val="nil"/>
              <w:bottom w:val="nil"/>
              <w:right w:val="nil"/>
            </w:tcBorders>
            <w:shd w:val="clear" w:color="auto" w:fill="auto"/>
            <w:noWrap/>
            <w:vAlign w:val="bottom"/>
            <w:hideMark/>
          </w:tcPr>
          <w:p w14:paraId="43977BA1"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332" w:type="dxa"/>
            <w:tcBorders>
              <w:top w:val="nil"/>
              <w:left w:val="nil"/>
              <w:bottom w:val="nil"/>
              <w:right w:val="nil"/>
            </w:tcBorders>
            <w:shd w:val="clear" w:color="auto" w:fill="auto"/>
            <w:noWrap/>
            <w:vAlign w:val="bottom"/>
            <w:hideMark/>
          </w:tcPr>
          <w:p w14:paraId="256EB64B"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522" w:type="dxa"/>
            <w:tcBorders>
              <w:top w:val="nil"/>
              <w:left w:val="nil"/>
              <w:bottom w:val="nil"/>
              <w:right w:val="nil"/>
            </w:tcBorders>
            <w:shd w:val="clear" w:color="auto" w:fill="auto"/>
            <w:noWrap/>
            <w:vAlign w:val="bottom"/>
            <w:hideMark/>
          </w:tcPr>
          <w:p w14:paraId="235416D1"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45" w:type="dxa"/>
            <w:tcBorders>
              <w:top w:val="nil"/>
              <w:left w:val="nil"/>
              <w:bottom w:val="nil"/>
              <w:right w:val="nil"/>
            </w:tcBorders>
            <w:shd w:val="clear" w:color="auto" w:fill="auto"/>
            <w:noWrap/>
            <w:vAlign w:val="bottom"/>
            <w:hideMark/>
          </w:tcPr>
          <w:p w14:paraId="6BFC12E9"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495" w:type="dxa"/>
            <w:tcBorders>
              <w:top w:val="nil"/>
              <w:left w:val="nil"/>
              <w:bottom w:val="nil"/>
              <w:right w:val="nil"/>
            </w:tcBorders>
            <w:shd w:val="clear" w:color="auto" w:fill="auto"/>
            <w:noWrap/>
            <w:vAlign w:val="bottom"/>
            <w:hideMark/>
          </w:tcPr>
          <w:p w14:paraId="406E5D52"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1162" w:type="dxa"/>
            <w:tcBorders>
              <w:top w:val="nil"/>
              <w:left w:val="nil"/>
              <w:bottom w:val="nil"/>
              <w:right w:val="nil"/>
            </w:tcBorders>
            <w:shd w:val="clear" w:color="auto" w:fill="auto"/>
            <w:noWrap/>
            <w:vAlign w:val="bottom"/>
            <w:hideMark/>
          </w:tcPr>
          <w:p w14:paraId="64FEE32F" w14:textId="77777777" w:rsidR="006E7A2C" w:rsidRPr="00970103" w:rsidRDefault="006E7A2C" w:rsidP="0048193F">
            <w:pPr>
              <w:spacing w:after="0"/>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215E7E75" w14:textId="77777777" w:rsidR="006E7A2C" w:rsidRPr="00970103" w:rsidRDefault="006E7A2C" w:rsidP="0048193F">
            <w:pPr>
              <w:spacing w:after="0"/>
              <w:rPr>
                <w:rFonts w:ascii="Times New Roman" w:eastAsia="Times New Roman" w:hAnsi="Times New Roman" w:cs="Times New Roman"/>
                <w:sz w:val="20"/>
                <w:szCs w:val="20"/>
                <w:lang w:eastAsia="nb-NO"/>
              </w:rPr>
            </w:pPr>
          </w:p>
        </w:tc>
      </w:tr>
      <w:tr w:rsidR="006E7A2C" w:rsidRPr="00970103" w14:paraId="091223CD" w14:textId="77777777" w:rsidTr="009158B1">
        <w:trPr>
          <w:trHeight w:val="272"/>
        </w:trPr>
        <w:tc>
          <w:tcPr>
            <w:tcW w:w="4740" w:type="dxa"/>
            <w:tcBorders>
              <w:top w:val="nil"/>
              <w:left w:val="nil"/>
              <w:bottom w:val="single" w:sz="4" w:space="0" w:color="auto"/>
              <w:right w:val="nil"/>
            </w:tcBorders>
            <w:shd w:val="clear" w:color="auto" w:fill="auto"/>
            <w:noWrap/>
            <w:vAlign w:val="bottom"/>
            <w:hideMark/>
          </w:tcPr>
          <w:p w14:paraId="6D292932"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Fremført til inndekning i senere år (merforbruk)</w:t>
            </w:r>
          </w:p>
        </w:tc>
        <w:tc>
          <w:tcPr>
            <w:tcW w:w="715" w:type="dxa"/>
            <w:tcBorders>
              <w:top w:val="nil"/>
              <w:left w:val="nil"/>
              <w:bottom w:val="single" w:sz="4" w:space="0" w:color="auto"/>
              <w:right w:val="nil"/>
            </w:tcBorders>
            <w:shd w:val="clear" w:color="auto" w:fill="auto"/>
            <w:noWrap/>
            <w:vAlign w:val="bottom"/>
            <w:hideMark/>
          </w:tcPr>
          <w:p w14:paraId="5F1E44A5" w14:textId="77777777" w:rsidR="006E7A2C" w:rsidRPr="00970103" w:rsidRDefault="006E7A2C" w:rsidP="0048193F">
            <w:pPr>
              <w:spacing w:after="0"/>
              <w:rPr>
                <w:rFonts w:eastAsia="Times New Roman" w:cs="Arial"/>
                <w:b/>
                <w:bCs/>
                <w:color w:val="000000"/>
                <w:sz w:val="18"/>
                <w:szCs w:val="18"/>
                <w:lang w:eastAsia="nb-NO"/>
              </w:rPr>
            </w:pPr>
            <w:r w:rsidRPr="00970103">
              <w:rPr>
                <w:rFonts w:eastAsia="Times New Roman" w:cs="Arial"/>
                <w:b/>
                <w:bCs/>
                <w:color w:val="000000"/>
                <w:sz w:val="18"/>
                <w:szCs w:val="18"/>
                <w:lang w:eastAsia="nb-NO"/>
              </w:rPr>
              <w:t> </w:t>
            </w:r>
          </w:p>
        </w:tc>
        <w:tc>
          <w:tcPr>
            <w:tcW w:w="1332" w:type="dxa"/>
            <w:tcBorders>
              <w:top w:val="nil"/>
              <w:left w:val="nil"/>
              <w:bottom w:val="single" w:sz="4" w:space="0" w:color="auto"/>
              <w:right w:val="nil"/>
            </w:tcBorders>
            <w:shd w:val="clear" w:color="auto" w:fill="auto"/>
            <w:noWrap/>
            <w:vAlign w:val="bottom"/>
            <w:hideMark/>
          </w:tcPr>
          <w:p w14:paraId="273C53EC"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1522" w:type="dxa"/>
            <w:tcBorders>
              <w:top w:val="nil"/>
              <w:left w:val="nil"/>
              <w:bottom w:val="single" w:sz="4" w:space="0" w:color="auto"/>
              <w:right w:val="nil"/>
            </w:tcBorders>
            <w:shd w:val="clear" w:color="auto" w:fill="auto"/>
            <w:noWrap/>
            <w:vAlign w:val="bottom"/>
            <w:hideMark/>
          </w:tcPr>
          <w:p w14:paraId="506C4060"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1445" w:type="dxa"/>
            <w:tcBorders>
              <w:top w:val="nil"/>
              <w:left w:val="nil"/>
              <w:bottom w:val="single" w:sz="4" w:space="0" w:color="auto"/>
              <w:right w:val="nil"/>
            </w:tcBorders>
            <w:shd w:val="clear" w:color="auto" w:fill="auto"/>
            <w:noWrap/>
            <w:vAlign w:val="bottom"/>
            <w:hideMark/>
          </w:tcPr>
          <w:p w14:paraId="63EE9331"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1495" w:type="dxa"/>
            <w:tcBorders>
              <w:top w:val="nil"/>
              <w:left w:val="nil"/>
              <w:bottom w:val="single" w:sz="4" w:space="0" w:color="auto"/>
              <w:right w:val="nil"/>
            </w:tcBorders>
            <w:shd w:val="clear" w:color="auto" w:fill="auto"/>
            <w:noWrap/>
            <w:vAlign w:val="bottom"/>
            <w:hideMark/>
          </w:tcPr>
          <w:p w14:paraId="5291A35B"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1162" w:type="dxa"/>
            <w:tcBorders>
              <w:top w:val="nil"/>
              <w:left w:val="nil"/>
              <w:bottom w:val="single" w:sz="4" w:space="0" w:color="auto"/>
              <w:right w:val="nil"/>
            </w:tcBorders>
            <w:shd w:val="clear" w:color="auto" w:fill="auto"/>
            <w:noWrap/>
            <w:vAlign w:val="bottom"/>
            <w:hideMark/>
          </w:tcPr>
          <w:p w14:paraId="3834AAC2"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0</w:t>
            </w:r>
          </w:p>
        </w:tc>
        <w:tc>
          <w:tcPr>
            <w:tcW w:w="906" w:type="dxa"/>
            <w:tcBorders>
              <w:top w:val="nil"/>
              <w:left w:val="nil"/>
              <w:bottom w:val="single" w:sz="4" w:space="0" w:color="auto"/>
              <w:right w:val="nil"/>
            </w:tcBorders>
            <w:shd w:val="clear" w:color="auto" w:fill="auto"/>
            <w:noWrap/>
            <w:vAlign w:val="bottom"/>
            <w:hideMark/>
          </w:tcPr>
          <w:p w14:paraId="5787A001" w14:textId="77777777" w:rsidR="006E7A2C" w:rsidRPr="00970103" w:rsidRDefault="006E7A2C" w:rsidP="0048193F">
            <w:pPr>
              <w:spacing w:after="0"/>
              <w:jc w:val="right"/>
              <w:rPr>
                <w:rFonts w:eastAsia="Times New Roman" w:cs="Arial"/>
                <w:b/>
                <w:bCs/>
                <w:color w:val="000000"/>
                <w:sz w:val="18"/>
                <w:szCs w:val="18"/>
                <w:lang w:eastAsia="nb-NO"/>
              </w:rPr>
            </w:pPr>
            <w:r w:rsidRPr="00970103">
              <w:rPr>
                <w:rFonts w:eastAsia="Times New Roman" w:cs="Arial"/>
                <w:b/>
                <w:bCs/>
                <w:color w:val="000000"/>
                <w:sz w:val="18"/>
                <w:szCs w:val="18"/>
                <w:lang w:eastAsia="nb-NO"/>
              </w:rPr>
              <w:t> </w:t>
            </w:r>
          </w:p>
        </w:tc>
      </w:tr>
    </w:tbl>
    <w:p w14:paraId="17F4365C" w14:textId="77777777" w:rsidR="006E7A2C" w:rsidRDefault="006E7A2C" w:rsidP="0048193F">
      <w:pPr>
        <w:spacing w:after="160"/>
      </w:pPr>
    </w:p>
    <w:p w14:paraId="0ED61475" w14:textId="77777777" w:rsidR="006E7A2C" w:rsidRDefault="006E7A2C" w:rsidP="0048193F">
      <w:pPr>
        <w:spacing w:after="160"/>
      </w:pPr>
    </w:p>
    <w:p w14:paraId="3D4E80A8" w14:textId="77777777" w:rsidR="006E7A2C" w:rsidRDefault="006E7A2C" w:rsidP="0048193F">
      <w:pPr>
        <w:pStyle w:val="Overskrift3"/>
      </w:pPr>
      <w:bookmarkStart w:id="238" w:name="_Toc127800021"/>
      <w:r>
        <w:lastRenderedPageBreak/>
        <w:t>§ 5-4 Bevilgningsoversikt drift (1B)</w:t>
      </w:r>
      <w:bookmarkEnd w:id="238"/>
    </w:p>
    <w:tbl>
      <w:tblPr>
        <w:tblW w:w="13600" w:type="dxa"/>
        <w:tblCellMar>
          <w:left w:w="70" w:type="dxa"/>
          <w:right w:w="70" w:type="dxa"/>
        </w:tblCellMar>
        <w:tblLook w:val="04A0" w:firstRow="1" w:lastRow="0" w:firstColumn="1" w:lastColumn="0" w:noHBand="0" w:noVBand="1"/>
      </w:tblPr>
      <w:tblGrid>
        <w:gridCol w:w="3920"/>
        <w:gridCol w:w="532"/>
        <w:gridCol w:w="1520"/>
        <w:gridCol w:w="1780"/>
        <w:gridCol w:w="1900"/>
        <w:gridCol w:w="1540"/>
        <w:gridCol w:w="1360"/>
        <w:gridCol w:w="1060"/>
      </w:tblGrid>
      <w:tr w:rsidR="006E7A2C" w:rsidRPr="001C447D" w14:paraId="689A061D" w14:textId="77777777" w:rsidTr="009158B1">
        <w:trPr>
          <w:trHeight w:val="283"/>
        </w:trPr>
        <w:tc>
          <w:tcPr>
            <w:tcW w:w="3920" w:type="dxa"/>
            <w:tcBorders>
              <w:top w:val="single" w:sz="4" w:space="0" w:color="auto"/>
              <w:left w:val="nil"/>
              <w:bottom w:val="single" w:sz="4" w:space="0" w:color="auto"/>
              <w:right w:val="nil"/>
            </w:tcBorders>
            <w:shd w:val="clear" w:color="auto" w:fill="auto"/>
            <w:vAlign w:val="bottom"/>
            <w:hideMark/>
          </w:tcPr>
          <w:p w14:paraId="07AA74BE" w14:textId="77777777" w:rsidR="006E7A2C" w:rsidRPr="001C447D" w:rsidRDefault="006E7A2C" w:rsidP="0048193F">
            <w:pPr>
              <w:spacing w:after="0"/>
              <w:rPr>
                <w:rFonts w:eastAsia="Times New Roman" w:cs="Arial"/>
                <w:b/>
                <w:bCs/>
                <w:color w:val="000000"/>
                <w:sz w:val="18"/>
                <w:szCs w:val="18"/>
                <w:lang w:eastAsia="nb-NO"/>
              </w:rPr>
            </w:pPr>
          </w:p>
        </w:tc>
        <w:tc>
          <w:tcPr>
            <w:tcW w:w="520" w:type="dxa"/>
            <w:tcBorders>
              <w:top w:val="single" w:sz="4" w:space="0" w:color="auto"/>
              <w:left w:val="nil"/>
              <w:bottom w:val="single" w:sz="4" w:space="0" w:color="auto"/>
              <w:right w:val="nil"/>
            </w:tcBorders>
            <w:shd w:val="clear" w:color="auto" w:fill="auto"/>
            <w:vAlign w:val="bottom"/>
            <w:hideMark/>
          </w:tcPr>
          <w:p w14:paraId="314D49FB" w14:textId="77777777" w:rsidR="006E7A2C" w:rsidRPr="001C447D" w:rsidRDefault="006E7A2C" w:rsidP="0048193F">
            <w:pPr>
              <w:spacing w:after="0"/>
              <w:rPr>
                <w:rFonts w:eastAsia="Times New Roman" w:cs="Arial"/>
                <w:b/>
                <w:bCs/>
                <w:color w:val="000000"/>
                <w:sz w:val="18"/>
                <w:szCs w:val="18"/>
                <w:lang w:eastAsia="nb-NO"/>
              </w:rPr>
            </w:pPr>
            <w:r w:rsidRPr="001C447D">
              <w:rPr>
                <w:rFonts w:eastAsia="Times New Roman" w:cs="Arial"/>
                <w:b/>
                <w:bCs/>
                <w:color w:val="000000"/>
                <w:sz w:val="18"/>
                <w:szCs w:val="18"/>
                <w:lang w:eastAsia="nb-NO"/>
              </w:rPr>
              <w:t>Note</w:t>
            </w:r>
          </w:p>
        </w:tc>
        <w:tc>
          <w:tcPr>
            <w:tcW w:w="1520" w:type="dxa"/>
            <w:tcBorders>
              <w:top w:val="single" w:sz="4" w:space="0" w:color="auto"/>
              <w:left w:val="nil"/>
              <w:bottom w:val="single" w:sz="4" w:space="0" w:color="auto"/>
              <w:right w:val="nil"/>
            </w:tcBorders>
            <w:shd w:val="clear" w:color="auto" w:fill="auto"/>
            <w:noWrap/>
            <w:vAlign w:val="bottom"/>
            <w:hideMark/>
          </w:tcPr>
          <w:p w14:paraId="7D1BFB6B" w14:textId="77777777" w:rsidR="006E7A2C" w:rsidRPr="001C447D" w:rsidRDefault="006E7A2C" w:rsidP="0048193F">
            <w:pPr>
              <w:spacing w:after="0"/>
              <w:jc w:val="center"/>
              <w:rPr>
                <w:rFonts w:eastAsia="Times New Roman" w:cs="Arial"/>
                <w:b/>
                <w:bCs/>
                <w:color w:val="000000"/>
                <w:sz w:val="18"/>
                <w:szCs w:val="18"/>
                <w:lang w:eastAsia="nb-NO"/>
              </w:rPr>
            </w:pPr>
            <w:r w:rsidRPr="001C447D">
              <w:rPr>
                <w:rFonts w:eastAsia="Times New Roman" w:cs="Arial"/>
                <w:b/>
                <w:bCs/>
                <w:color w:val="000000"/>
                <w:sz w:val="18"/>
                <w:szCs w:val="18"/>
                <w:lang w:eastAsia="nb-NO"/>
              </w:rPr>
              <w:t>Regnskap 2022</w:t>
            </w:r>
          </w:p>
        </w:tc>
        <w:tc>
          <w:tcPr>
            <w:tcW w:w="1780" w:type="dxa"/>
            <w:tcBorders>
              <w:top w:val="single" w:sz="4" w:space="0" w:color="auto"/>
              <w:left w:val="nil"/>
              <w:bottom w:val="single" w:sz="4" w:space="0" w:color="auto"/>
              <w:right w:val="nil"/>
            </w:tcBorders>
            <w:shd w:val="clear" w:color="auto" w:fill="auto"/>
            <w:noWrap/>
            <w:vAlign w:val="bottom"/>
            <w:hideMark/>
          </w:tcPr>
          <w:p w14:paraId="358944E3" w14:textId="77777777" w:rsidR="006E7A2C" w:rsidRPr="001C447D" w:rsidRDefault="006E7A2C" w:rsidP="0048193F">
            <w:pPr>
              <w:spacing w:after="0"/>
              <w:jc w:val="center"/>
              <w:rPr>
                <w:rFonts w:eastAsia="Times New Roman" w:cs="Arial"/>
                <w:b/>
                <w:bCs/>
                <w:color w:val="000000"/>
                <w:sz w:val="18"/>
                <w:szCs w:val="18"/>
                <w:lang w:eastAsia="nb-NO"/>
              </w:rPr>
            </w:pPr>
            <w:r w:rsidRPr="001C447D">
              <w:rPr>
                <w:rFonts w:eastAsia="Times New Roman" w:cs="Arial"/>
                <w:b/>
                <w:bCs/>
                <w:color w:val="000000"/>
                <w:sz w:val="18"/>
                <w:szCs w:val="18"/>
                <w:lang w:eastAsia="nb-NO"/>
              </w:rPr>
              <w:t>Rev. budsjett 2022</w:t>
            </w:r>
          </w:p>
        </w:tc>
        <w:tc>
          <w:tcPr>
            <w:tcW w:w="1900" w:type="dxa"/>
            <w:tcBorders>
              <w:top w:val="single" w:sz="4" w:space="0" w:color="auto"/>
              <w:left w:val="nil"/>
              <w:bottom w:val="single" w:sz="4" w:space="0" w:color="auto"/>
              <w:right w:val="nil"/>
            </w:tcBorders>
            <w:shd w:val="clear" w:color="auto" w:fill="auto"/>
            <w:noWrap/>
            <w:vAlign w:val="bottom"/>
            <w:hideMark/>
          </w:tcPr>
          <w:p w14:paraId="6E248C9B" w14:textId="77777777" w:rsidR="006E7A2C" w:rsidRPr="001C447D" w:rsidRDefault="006E7A2C" w:rsidP="0048193F">
            <w:pPr>
              <w:spacing w:after="0"/>
              <w:jc w:val="center"/>
              <w:rPr>
                <w:rFonts w:eastAsia="Times New Roman" w:cs="Arial"/>
                <w:b/>
                <w:bCs/>
                <w:color w:val="000000"/>
                <w:sz w:val="18"/>
                <w:szCs w:val="18"/>
                <w:lang w:eastAsia="nb-NO"/>
              </w:rPr>
            </w:pPr>
            <w:r w:rsidRPr="001C447D">
              <w:rPr>
                <w:rFonts w:eastAsia="Times New Roman" w:cs="Arial"/>
                <w:b/>
                <w:bCs/>
                <w:color w:val="000000"/>
                <w:sz w:val="18"/>
                <w:szCs w:val="18"/>
                <w:lang w:eastAsia="nb-NO"/>
              </w:rPr>
              <w:t>Oppr. budsjett 2022</w:t>
            </w:r>
          </w:p>
        </w:tc>
        <w:tc>
          <w:tcPr>
            <w:tcW w:w="1540" w:type="dxa"/>
            <w:tcBorders>
              <w:top w:val="single" w:sz="4" w:space="0" w:color="auto"/>
              <w:left w:val="nil"/>
              <w:bottom w:val="single" w:sz="4" w:space="0" w:color="auto"/>
              <w:right w:val="nil"/>
            </w:tcBorders>
            <w:shd w:val="clear" w:color="auto" w:fill="auto"/>
            <w:noWrap/>
            <w:vAlign w:val="bottom"/>
            <w:hideMark/>
          </w:tcPr>
          <w:p w14:paraId="0B3315D7" w14:textId="77777777" w:rsidR="006E7A2C" w:rsidRPr="001C447D" w:rsidRDefault="006E7A2C" w:rsidP="0048193F">
            <w:pPr>
              <w:spacing w:after="0"/>
              <w:jc w:val="center"/>
              <w:rPr>
                <w:rFonts w:eastAsia="Times New Roman" w:cs="Arial"/>
                <w:b/>
                <w:bCs/>
                <w:color w:val="000000"/>
                <w:sz w:val="18"/>
                <w:szCs w:val="18"/>
                <w:lang w:eastAsia="nb-NO"/>
              </w:rPr>
            </w:pPr>
            <w:r w:rsidRPr="001C447D">
              <w:rPr>
                <w:rFonts w:eastAsia="Times New Roman" w:cs="Arial"/>
                <w:b/>
                <w:bCs/>
                <w:color w:val="000000"/>
                <w:sz w:val="18"/>
                <w:szCs w:val="18"/>
                <w:lang w:eastAsia="nb-NO"/>
              </w:rPr>
              <w:t>Regnskap 2021</w:t>
            </w:r>
          </w:p>
        </w:tc>
        <w:tc>
          <w:tcPr>
            <w:tcW w:w="1360" w:type="dxa"/>
            <w:tcBorders>
              <w:top w:val="single" w:sz="4" w:space="0" w:color="auto"/>
              <w:left w:val="nil"/>
              <w:bottom w:val="single" w:sz="4" w:space="0" w:color="auto"/>
              <w:right w:val="nil"/>
            </w:tcBorders>
            <w:shd w:val="clear" w:color="auto" w:fill="auto"/>
            <w:noWrap/>
            <w:vAlign w:val="bottom"/>
            <w:hideMark/>
          </w:tcPr>
          <w:p w14:paraId="41D99293" w14:textId="77777777" w:rsidR="006E7A2C" w:rsidRPr="001C447D" w:rsidRDefault="006E7A2C" w:rsidP="0048193F">
            <w:pPr>
              <w:spacing w:after="0"/>
              <w:jc w:val="center"/>
              <w:rPr>
                <w:rFonts w:eastAsia="Times New Roman" w:cs="Arial"/>
                <w:b/>
                <w:bCs/>
                <w:color w:val="000000"/>
                <w:sz w:val="18"/>
                <w:szCs w:val="18"/>
                <w:lang w:eastAsia="nb-NO"/>
              </w:rPr>
            </w:pPr>
            <w:r w:rsidRPr="001C447D">
              <w:rPr>
                <w:rFonts w:eastAsia="Times New Roman" w:cs="Arial"/>
                <w:b/>
                <w:bCs/>
                <w:color w:val="000000"/>
                <w:sz w:val="18"/>
                <w:szCs w:val="18"/>
                <w:lang w:eastAsia="nb-NO"/>
              </w:rPr>
              <w:t>Avvik i kr</w:t>
            </w:r>
          </w:p>
        </w:tc>
        <w:tc>
          <w:tcPr>
            <w:tcW w:w="1060" w:type="dxa"/>
            <w:tcBorders>
              <w:top w:val="single" w:sz="4" w:space="0" w:color="auto"/>
              <w:left w:val="nil"/>
              <w:bottom w:val="single" w:sz="4" w:space="0" w:color="auto"/>
              <w:right w:val="nil"/>
            </w:tcBorders>
            <w:shd w:val="clear" w:color="auto" w:fill="auto"/>
            <w:noWrap/>
            <w:vAlign w:val="bottom"/>
            <w:hideMark/>
          </w:tcPr>
          <w:p w14:paraId="52D8F774" w14:textId="77777777" w:rsidR="006E7A2C" w:rsidRPr="001C447D" w:rsidRDefault="006E7A2C" w:rsidP="0048193F">
            <w:pPr>
              <w:spacing w:after="0"/>
              <w:jc w:val="center"/>
              <w:rPr>
                <w:rFonts w:eastAsia="Times New Roman" w:cs="Arial"/>
                <w:b/>
                <w:bCs/>
                <w:color w:val="000000"/>
                <w:sz w:val="18"/>
                <w:szCs w:val="18"/>
                <w:lang w:eastAsia="nb-NO"/>
              </w:rPr>
            </w:pPr>
            <w:r w:rsidRPr="001C447D">
              <w:rPr>
                <w:rFonts w:eastAsia="Times New Roman" w:cs="Arial"/>
                <w:b/>
                <w:bCs/>
                <w:color w:val="000000"/>
                <w:sz w:val="18"/>
                <w:szCs w:val="18"/>
                <w:lang w:eastAsia="nb-NO"/>
              </w:rPr>
              <w:t>Avvik i %</w:t>
            </w:r>
          </w:p>
        </w:tc>
      </w:tr>
      <w:tr w:rsidR="006E7A2C" w:rsidRPr="001C447D" w14:paraId="2E80ED4B" w14:textId="77777777" w:rsidTr="009158B1">
        <w:trPr>
          <w:trHeight w:val="283"/>
        </w:trPr>
        <w:tc>
          <w:tcPr>
            <w:tcW w:w="3920" w:type="dxa"/>
            <w:tcBorders>
              <w:top w:val="nil"/>
              <w:left w:val="nil"/>
              <w:bottom w:val="nil"/>
              <w:right w:val="nil"/>
            </w:tcBorders>
            <w:shd w:val="clear" w:color="auto" w:fill="auto"/>
            <w:noWrap/>
            <w:vAlign w:val="bottom"/>
            <w:hideMark/>
          </w:tcPr>
          <w:p w14:paraId="77E972BB"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Strategi og samfunnsutvikling</w:t>
            </w:r>
          </w:p>
        </w:tc>
        <w:tc>
          <w:tcPr>
            <w:tcW w:w="520" w:type="dxa"/>
            <w:tcBorders>
              <w:top w:val="nil"/>
              <w:left w:val="nil"/>
              <w:bottom w:val="nil"/>
              <w:right w:val="nil"/>
            </w:tcBorders>
            <w:shd w:val="clear" w:color="auto" w:fill="auto"/>
            <w:noWrap/>
            <w:vAlign w:val="bottom"/>
            <w:hideMark/>
          </w:tcPr>
          <w:p w14:paraId="51E354DC"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193B6F8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15 467 311</w:t>
            </w:r>
          </w:p>
        </w:tc>
        <w:tc>
          <w:tcPr>
            <w:tcW w:w="1780" w:type="dxa"/>
            <w:tcBorders>
              <w:top w:val="nil"/>
              <w:left w:val="nil"/>
              <w:bottom w:val="nil"/>
              <w:right w:val="nil"/>
            </w:tcBorders>
            <w:shd w:val="clear" w:color="auto" w:fill="auto"/>
            <w:noWrap/>
            <w:vAlign w:val="bottom"/>
            <w:hideMark/>
          </w:tcPr>
          <w:p w14:paraId="1832BF0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15 337 538</w:t>
            </w:r>
          </w:p>
        </w:tc>
        <w:tc>
          <w:tcPr>
            <w:tcW w:w="1900" w:type="dxa"/>
            <w:tcBorders>
              <w:top w:val="nil"/>
              <w:left w:val="nil"/>
              <w:bottom w:val="nil"/>
              <w:right w:val="nil"/>
            </w:tcBorders>
            <w:shd w:val="clear" w:color="auto" w:fill="auto"/>
            <w:noWrap/>
            <w:vAlign w:val="bottom"/>
            <w:hideMark/>
          </w:tcPr>
          <w:p w14:paraId="6DD7245D"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14 618 970</w:t>
            </w:r>
          </w:p>
        </w:tc>
        <w:tc>
          <w:tcPr>
            <w:tcW w:w="1540" w:type="dxa"/>
            <w:tcBorders>
              <w:top w:val="nil"/>
              <w:left w:val="nil"/>
              <w:bottom w:val="nil"/>
              <w:right w:val="nil"/>
            </w:tcBorders>
            <w:shd w:val="clear" w:color="auto" w:fill="auto"/>
            <w:noWrap/>
            <w:vAlign w:val="bottom"/>
            <w:hideMark/>
          </w:tcPr>
          <w:p w14:paraId="719B062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13 285 190</w:t>
            </w:r>
          </w:p>
        </w:tc>
        <w:tc>
          <w:tcPr>
            <w:tcW w:w="1360" w:type="dxa"/>
            <w:tcBorders>
              <w:top w:val="nil"/>
              <w:left w:val="nil"/>
              <w:bottom w:val="nil"/>
              <w:right w:val="nil"/>
            </w:tcBorders>
            <w:shd w:val="clear" w:color="auto" w:fill="auto"/>
            <w:noWrap/>
            <w:vAlign w:val="bottom"/>
            <w:hideMark/>
          </w:tcPr>
          <w:p w14:paraId="63482ED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-129 773</w:t>
            </w:r>
          </w:p>
        </w:tc>
        <w:tc>
          <w:tcPr>
            <w:tcW w:w="1060" w:type="dxa"/>
            <w:tcBorders>
              <w:top w:val="nil"/>
              <w:left w:val="nil"/>
              <w:bottom w:val="nil"/>
              <w:right w:val="nil"/>
            </w:tcBorders>
            <w:shd w:val="clear" w:color="auto" w:fill="auto"/>
            <w:noWrap/>
            <w:vAlign w:val="bottom"/>
            <w:hideMark/>
          </w:tcPr>
          <w:p w14:paraId="6339766C"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-0,8 %</w:t>
            </w:r>
          </w:p>
        </w:tc>
      </w:tr>
      <w:tr w:rsidR="006E7A2C" w:rsidRPr="001C447D" w14:paraId="0396BC6B" w14:textId="77777777" w:rsidTr="009158B1">
        <w:trPr>
          <w:trHeight w:val="283"/>
        </w:trPr>
        <w:tc>
          <w:tcPr>
            <w:tcW w:w="3920" w:type="dxa"/>
            <w:tcBorders>
              <w:top w:val="nil"/>
              <w:left w:val="nil"/>
              <w:bottom w:val="nil"/>
              <w:right w:val="nil"/>
            </w:tcBorders>
            <w:shd w:val="clear" w:color="auto" w:fill="auto"/>
            <w:noWrap/>
            <w:vAlign w:val="bottom"/>
            <w:hideMark/>
          </w:tcPr>
          <w:p w14:paraId="231C2AD8"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Kommunedirektør</w:t>
            </w:r>
          </w:p>
        </w:tc>
        <w:tc>
          <w:tcPr>
            <w:tcW w:w="520" w:type="dxa"/>
            <w:tcBorders>
              <w:top w:val="nil"/>
              <w:left w:val="nil"/>
              <w:bottom w:val="nil"/>
              <w:right w:val="nil"/>
            </w:tcBorders>
            <w:shd w:val="clear" w:color="auto" w:fill="auto"/>
            <w:noWrap/>
            <w:vAlign w:val="bottom"/>
            <w:hideMark/>
          </w:tcPr>
          <w:p w14:paraId="0AA456B8"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5D9F97CD"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2 617 164</w:t>
            </w:r>
          </w:p>
        </w:tc>
        <w:tc>
          <w:tcPr>
            <w:tcW w:w="1780" w:type="dxa"/>
            <w:tcBorders>
              <w:top w:val="nil"/>
              <w:left w:val="nil"/>
              <w:bottom w:val="nil"/>
              <w:right w:val="nil"/>
            </w:tcBorders>
            <w:shd w:val="clear" w:color="auto" w:fill="auto"/>
            <w:noWrap/>
            <w:vAlign w:val="bottom"/>
            <w:hideMark/>
          </w:tcPr>
          <w:p w14:paraId="4E8F6DD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2 762 059</w:t>
            </w:r>
          </w:p>
        </w:tc>
        <w:tc>
          <w:tcPr>
            <w:tcW w:w="1900" w:type="dxa"/>
            <w:tcBorders>
              <w:top w:val="nil"/>
              <w:left w:val="nil"/>
              <w:bottom w:val="nil"/>
              <w:right w:val="nil"/>
            </w:tcBorders>
            <w:shd w:val="clear" w:color="auto" w:fill="auto"/>
            <w:noWrap/>
            <w:vAlign w:val="bottom"/>
            <w:hideMark/>
          </w:tcPr>
          <w:p w14:paraId="6F7586D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2 685 154</w:t>
            </w:r>
          </w:p>
        </w:tc>
        <w:tc>
          <w:tcPr>
            <w:tcW w:w="1540" w:type="dxa"/>
            <w:tcBorders>
              <w:top w:val="nil"/>
              <w:left w:val="nil"/>
              <w:bottom w:val="nil"/>
              <w:right w:val="nil"/>
            </w:tcBorders>
            <w:shd w:val="clear" w:color="auto" w:fill="auto"/>
            <w:noWrap/>
            <w:vAlign w:val="bottom"/>
            <w:hideMark/>
          </w:tcPr>
          <w:p w14:paraId="0AC255ED"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2 498 251</w:t>
            </w:r>
          </w:p>
        </w:tc>
        <w:tc>
          <w:tcPr>
            <w:tcW w:w="1360" w:type="dxa"/>
            <w:tcBorders>
              <w:top w:val="nil"/>
              <w:left w:val="nil"/>
              <w:bottom w:val="nil"/>
              <w:right w:val="nil"/>
            </w:tcBorders>
            <w:shd w:val="clear" w:color="auto" w:fill="auto"/>
            <w:noWrap/>
            <w:vAlign w:val="bottom"/>
            <w:hideMark/>
          </w:tcPr>
          <w:p w14:paraId="5C670F9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144 895</w:t>
            </w:r>
          </w:p>
        </w:tc>
        <w:tc>
          <w:tcPr>
            <w:tcW w:w="1060" w:type="dxa"/>
            <w:tcBorders>
              <w:top w:val="nil"/>
              <w:left w:val="nil"/>
              <w:bottom w:val="nil"/>
              <w:right w:val="nil"/>
            </w:tcBorders>
            <w:shd w:val="clear" w:color="auto" w:fill="auto"/>
            <w:noWrap/>
            <w:vAlign w:val="bottom"/>
            <w:hideMark/>
          </w:tcPr>
          <w:p w14:paraId="78CDA09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5,2 %</w:t>
            </w:r>
          </w:p>
        </w:tc>
      </w:tr>
      <w:tr w:rsidR="006E7A2C" w:rsidRPr="001C447D" w14:paraId="4861E152" w14:textId="77777777" w:rsidTr="009158B1">
        <w:trPr>
          <w:trHeight w:val="283"/>
        </w:trPr>
        <w:tc>
          <w:tcPr>
            <w:tcW w:w="3920" w:type="dxa"/>
            <w:tcBorders>
              <w:top w:val="nil"/>
              <w:left w:val="nil"/>
              <w:bottom w:val="nil"/>
              <w:right w:val="nil"/>
            </w:tcBorders>
            <w:shd w:val="clear" w:color="auto" w:fill="auto"/>
            <w:noWrap/>
            <w:vAlign w:val="bottom"/>
            <w:hideMark/>
          </w:tcPr>
          <w:p w14:paraId="48C6F637"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Styring og virksomhetsutvikling</w:t>
            </w:r>
          </w:p>
        </w:tc>
        <w:tc>
          <w:tcPr>
            <w:tcW w:w="520" w:type="dxa"/>
            <w:tcBorders>
              <w:top w:val="nil"/>
              <w:left w:val="nil"/>
              <w:bottom w:val="nil"/>
              <w:right w:val="nil"/>
            </w:tcBorders>
            <w:shd w:val="clear" w:color="auto" w:fill="auto"/>
            <w:noWrap/>
            <w:vAlign w:val="bottom"/>
            <w:hideMark/>
          </w:tcPr>
          <w:p w14:paraId="13E06F4E"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241AB63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141 625 734</w:t>
            </w:r>
          </w:p>
        </w:tc>
        <w:tc>
          <w:tcPr>
            <w:tcW w:w="1780" w:type="dxa"/>
            <w:tcBorders>
              <w:top w:val="nil"/>
              <w:left w:val="nil"/>
              <w:bottom w:val="nil"/>
              <w:right w:val="nil"/>
            </w:tcBorders>
            <w:shd w:val="clear" w:color="auto" w:fill="auto"/>
            <w:noWrap/>
            <w:vAlign w:val="bottom"/>
            <w:hideMark/>
          </w:tcPr>
          <w:p w14:paraId="2FCD1C4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139 840 371</w:t>
            </w:r>
          </w:p>
        </w:tc>
        <w:tc>
          <w:tcPr>
            <w:tcW w:w="1900" w:type="dxa"/>
            <w:tcBorders>
              <w:top w:val="nil"/>
              <w:left w:val="nil"/>
              <w:bottom w:val="nil"/>
              <w:right w:val="nil"/>
            </w:tcBorders>
            <w:shd w:val="clear" w:color="auto" w:fill="auto"/>
            <w:noWrap/>
            <w:vAlign w:val="bottom"/>
            <w:hideMark/>
          </w:tcPr>
          <w:p w14:paraId="6AC2570F"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136 337 087</w:t>
            </w:r>
          </w:p>
        </w:tc>
        <w:tc>
          <w:tcPr>
            <w:tcW w:w="1540" w:type="dxa"/>
            <w:tcBorders>
              <w:top w:val="nil"/>
              <w:left w:val="nil"/>
              <w:bottom w:val="nil"/>
              <w:right w:val="nil"/>
            </w:tcBorders>
            <w:shd w:val="clear" w:color="auto" w:fill="auto"/>
            <w:noWrap/>
            <w:vAlign w:val="bottom"/>
            <w:hideMark/>
          </w:tcPr>
          <w:p w14:paraId="3C92CC0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132 863 811</w:t>
            </w:r>
          </w:p>
        </w:tc>
        <w:tc>
          <w:tcPr>
            <w:tcW w:w="1360" w:type="dxa"/>
            <w:tcBorders>
              <w:top w:val="nil"/>
              <w:left w:val="nil"/>
              <w:bottom w:val="nil"/>
              <w:right w:val="nil"/>
            </w:tcBorders>
            <w:shd w:val="clear" w:color="auto" w:fill="auto"/>
            <w:noWrap/>
            <w:vAlign w:val="bottom"/>
            <w:hideMark/>
          </w:tcPr>
          <w:p w14:paraId="66AA838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-1 785 363</w:t>
            </w:r>
          </w:p>
        </w:tc>
        <w:tc>
          <w:tcPr>
            <w:tcW w:w="1060" w:type="dxa"/>
            <w:tcBorders>
              <w:top w:val="nil"/>
              <w:left w:val="nil"/>
              <w:bottom w:val="nil"/>
              <w:right w:val="nil"/>
            </w:tcBorders>
            <w:shd w:val="clear" w:color="auto" w:fill="auto"/>
            <w:noWrap/>
            <w:vAlign w:val="bottom"/>
            <w:hideMark/>
          </w:tcPr>
          <w:p w14:paraId="3685DC5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-1,3 %</w:t>
            </w:r>
          </w:p>
        </w:tc>
      </w:tr>
      <w:tr w:rsidR="006E7A2C" w:rsidRPr="001C447D" w14:paraId="676BB0CA" w14:textId="77777777" w:rsidTr="009158B1">
        <w:trPr>
          <w:trHeight w:val="283"/>
        </w:trPr>
        <w:tc>
          <w:tcPr>
            <w:tcW w:w="3920" w:type="dxa"/>
            <w:tcBorders>
              <w:top w:val="nil"/>
              <w:left w:val="nil"/>
              <w:bottom w:val="nil"/>
              <w:right w:val="nil"/>
            </w:tcBorders>
            <w:shd w:val="clear" w:color="auto" w:fill="auto"/>
            <w:noWrap/>
            <w:vAlign w:val="bottom"/>
            <w:hideMark/>
          </w:tcPr>
          <w:p w14:paraId="6E0DF515"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Oppvekst og utdanning</w:t>
            </w:r>
          </w:p>
        </w:tc>
        <w:tc>
          <w:tcPr>
            <w:tcW w:w="520" w:type="dxa"/>
            <w:tcBorders>
              <w:top w:val="nil"/>
              <w:left w:val="nil"/>
              <w:bottom w:val="nil"/>
              <w:right w:val="nil"/>
            </w:tcBorders>
            <w:shd w:val="clear" w:color="auto" w:fill="auto"/>
            <w:noWrap/>
            <w:vAlign w:val="bottom"/>
            <w:hideMark/>
          </w:tcPr>
          <w:p w14:paraId="28800EDB"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53C6B48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1 078 112 919</w:t>
            </w:r>
          </w:p>
        </w:tc>
        <w:tc>
          <w:tcPr>
            <w:tcW w:w="1780" w:type="dxa"/>
            <w:tcBorders>
              <w:top w:val="nil"/>
              <w:left w:val="nil"/>
              <w:bottom w:val="nil"/>
              <w:right w:val="nil"/>
            </w:tcBorders>
            <w:shd w:val="clear" w:color="auto" w:fill="auto"/>
            <w:noWrap/>
            <w:vAlign w:val="bottom"/>
            <w:hideMark/>
          </w:tcPr>
          <w:p w14:paraId="0907CDF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1 065 551 439</w:t>
            </w:r>
          </w:p>
        </w:tc>
        <w:tc>
          <w:tcPr>
            <w:tcW w:w="1900" w:type="dxa"/>
            <w:tcBorders>
              <w:top w:val="nil"/>
              <w:left w:val="nil"/>
              <w:bottom w:val="nil"/>
              <w:right w:val="nil"/>
            </w:tcBorders>
            <w:shd w:val="clear" w:color="auto" w:fill="auto"/>
            <w:noWrap/>
            <w:vAlign w:val="bottom"/>
            <w:hideMark/>
          </w:tcPr>
          <w:p w14:paraId="0B758EC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1 000 160 150</w:t>
            </w:r>
          </w:p>
        </w:tc>
        <w:tc>
          <w:tcPr>
            <w:tcW w:w="1540" w:type="dxa"/>
            <w:tcBorders>
              <w:top w:val="nil"/>
              <w:left w:val="nil"/>
              <w:bottom w:val="nil"/>
              <w:right w:val="nil"/>
            </w:tcBorders>
            <w:shd w:val="clear" w:color="auto" w:fill="auto"/>
            <w:noWrap/>
            <w:vAlign w:val="bottom"/>
            <w:hideMark/>
          </w:tcPr>
          <w:p w14:paraId="37F2CFB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960 499 600</w:t>
            </w:r>
          </w:p>
        </w:tc>
        <w:tc>
          <w:tcPr>
            <w:tcW w:w="1360" w:type="dxa"/>
            <w:tcBorders>
              <w:top w:val="nil"/>
              <w:left w:val="nil"/>
              <w:bottom w:val="nil"/>
              <w:right w:val="nil"/>
            </w:tcBorders>
            <w:shd w:val="clear" w:color="auto" w:fill="auto"/>
            <w:noWrap/>
            <w:vAlign w:val="bottom"/>
            <w:hideMark/>
          </w:tcPr>
          <w:p w14:paraId="7917898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-12 561 480</w:t>
            </w:r>
          </w:p>
        </w:tc>
        <w:tc>
          <w:tcPr>
            <w:tcW w:w="1060" w:type="dxa"/>
            <w:tcBorders>
              <w:top w:val="nil"/>
              <w:left w:val="nil"/>
              <w:bottom w:val="nil"/>
              <w:right w:val="nil"/>
            </w:tcBorders>
            <w:shd w:val="clear" w:color="auto" w:fill="auto"/>
            <w:noWrap/>
            <w:vAlign w:val="bottom"/>
            <w:hideMark/>
          </w:tcPr>
          <w:p w14:paraId="1702F48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-1,2 %</w:t>
            </w:r>
          </w:p>
        </w:tc>
      </w:tr>
      <w:tr w:rsidR="006E7A2C" w:rsidRPr="001C447D" w14:paraId="6FF987AE" w14:textId="77777777" w:rsidTr="009158B1">
        <w:trPr>
          <w:trHeight w:val="283"/>
        </w:trPr>
        <w:tc>
          <w:tcPr>
            <w:tcW w:w="3920" w:type="dxa"/>
            <w:tcBorders>
              <w:top w:val="nil"/>
              <w:left w:val="nil"/>
              <w:bottom w:val="nil"/>
              <w:right w:val="nil"/>
            </w:tcBorders>
            <w:shd w:val="clear" w:color="auto" w:fill="auto"/>
            <w:noWrap/>
            <w:vAlign w:val="bottom"/>
            <w:hideMark/>
          </w:tcPr>
          <w:p w14:paraId="296A15BE"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Helse, omsorg og mestring</w:t>
            </w:r>
          </w:p>
        </w:tc>
        <w:tc>
          <w:tcPr>
            <w:tcW w:w="520" w:type="dxa"/>
            <w:tcBorders>
              <w:top w:val="nil"/>
              <w:left w:val="nil"/>
              <w:bottom w:val="nil"/>
              <w:right w:val="nil"/>
            </w:tcBorders>
            <w:shd w:val="clear" w:color="auto" w:fill="auto"/>
            <w:noWrap/>
            <w:vAlign w:val="bottom"/>
            <w:hideMark/>
          </w:tcPr>
          <w:p w14:paraId="65D0E420"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19CC921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989 784 355</w:t>
            </w:r>
          </w:p>
        </w:tc>
        <w:tc>
          <w:tcPr>
            <w:tcW w:w="1780" w:type="dxa"/>
            <w:tcBorders>
              <w:top w:val="nil"/>
              <w:left w:val="nil"/>
              <w:bottom w:val="nil"/>
              <w:right w:val="nil"/>
            </w:tcBorders>
            <w:shd w:val="clear" w:color="auto" w:fill="auto"/>
            <w:noWrap/>
            <w:vAlign w:val="bottom"/>
            <w:hideMark/>
          </w:tcPr>
          <w:p w14:paraId="580E515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970 373 979</w:t>
            </w:r>
          </w:p>
        </w:tc>
        <w:tc>
          <w:tcPr>
            <w:tcW w:w="1900" w:type="dxa"/>
            <w:tcBorders>
              <w:top w:val="nil"/>
              <w:left w:val="nil"/>
              <w:bottom w:val="nil"/>
              <w:right w:val="nil"/>
            </w:tcBorders>
            <w:shd w:val="clear" w:color="auto" w:fill="auto"/>
            <w:noWrap/>
            <w:vAlign w:val="bottom"/>
            <w:hideMark/>
          </w:tcPr>
          <w:p w14:paraId="3853DC5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828 060 661</w:t>
            </w:r>
          </w:p>
        </w:tc>
        <w:tc>
          <w:tcPr>
            <w:tcW w:w="1540" w:type="dxa"/>
            <w:tcBorders>
              <w:top w:val="nil"/>
              <w:left w:val="nil"/>
              <w:bottom w:val="nil"/>
              <w:right w:val="nil"/>
            </w:tcBorders>
            <w:shd w:val="clear" w:color="auto" w:fill="auto"/>
            <w:noWrap/>
            <w:vAlign w:val="bottom"/>
            <w:hideMark/>
          </w:tcPr>
          <w:p w14:paraId="0438A5A3"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880 499 933</w:t>
            </w:r>
          </w:p>
        </w:tc>
        <w:tc>
          <w:tcPr>
            <w:tcW w:w="1360" w:type="dxa"/>
            <w:tcBorders>
              <w:top w:val="nil"/>
              <w:left w:val="nil"/>
              <w:bottom w:val="nil"/>
              <w:right w:val="nil"/>
            </w:tcBorders>
            <w:shd w:val="clear" w:color="auto" w:fill="auto"/>
            <w:noWrap/>
            <w:vAlign w:val="bottom"/>
            <w:hideMark/>
          </w:tcPr>
          <w:p w14:paraId="0C37224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-19 410 376</w:t>
            </w:r>
          </w:p>
        </w:tc>
        <w:tc>
          <w:tcPr>
            <w:tcW w:w="1060" w:type="dxa"/>
            <w:tcBorders>
              <w:top w:val="nil"/>
              <w:left w:val="nil"/>
              <w:bottom w:val="nil"/>
              <w:right w:val="nil"/>
            </w:tcBorders>
            <w:shd w:val="clear" w:color="auto" w:fill="auto"/>
            <w:noWrap/>
            <w:vAlign w:val="bottom"/>
            <w:hideMark/>
          </w:tcPr>
          <w:p w14:paraId="3A29C86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-2,0 %</w:t>
            </w:r>
          </w:p>
        </w:tc>
      </w:tr>
      <w:tr w:rsidR="006E7A2C" w:rsidRPr="001C447D" w14:paraId="320D94F9" w14:textId="77777777" w:rsidTr="009158B1">
        <w:trPr>
          <w:trHeight w:val="283"/>
        </w:trPr>
        <w:tc>
          <w:tcPr>
            <w:tcW w:w="3920" w:type="dxa"/>
            <w:tcBorders>
              <w:top w:val="nil"/>
              <w:left w:val="nil"/>
              <w:bottom w:val="nil"/>
              <w:right w:val="nil"/>
            </w:tcBorders>
            <w:shd w:val="clear" w:color="auto" w:fill="auto"/>
            <w:noWrap/>
            <w:vAlign w:val="bottom"/>
            <w:hideMark/>
          </w:tcPr>
          <w:p w14:paraId="52D718DE"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Kultur, idrett og frivillighet</w:t>
            </w:r>
          </w:p>
        </w:tc>
        <w:tc>
          <w:tcPr>
            <w:tcW w:w="520" w:type="dxa"/>
            <w:tcBorders>
              <w:top w:val="nil"/>
              <w:left w:val="nil"/>
              <w:bottom w:val="nil"/>
              <w:right w:val="nil"/>
            </w:tcBorders>
            <w:shd w:val="clear" w:color="auto" w:fill="auto"/>
            <w:noWrap/>
            <w:vAlign w:val="bottom"/>
            <w:hideMark/>
          </w:tcPr>
          <w:p w14:paraId="20E1E3D4"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14EDF41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107 250 737</w:t>
            </w:r>
          </w:p>
        </w:tc>
        <w:tc>
          <w:tcPr>
            <w:tcW w:w="1780" w:type="dxa"/>
            <w:tcBorders>
              <w:top w:val="nil"/>
              <w:left w:val="nil"/>
              <w:bottom w:val="nil"/>
              <w:right w:val="nil"/>
            </w:tcBorders>
            <w:shd w:val="clear" w:color="auto" w:fill="auto"/>
            <w:noWrap/>
            <w:vAlign w:val="bottom"/>
            <w:hideMark/>
          </w:tcPr>
          <w:p w14:paraId="07B8DE8F"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105 225 407</w:t>
            </w:r>
          </w:p>
        </w:tc>
        <w:tc>
          <w:tcPr>
            <w:tcW w:w="1900" w:type="dxa"/>
            <w:tcBorders>
              <w:top w:val="nil"/>
              <w:left w:val="nil"/>
              <w:bottom w:val="nil"/>
              <w:right w:val="nil"/>
            </w:tcBorders>
            <w:shd w:val="clear" w:color="auto" w:fill="auto"/>
            <w:noWrap/>
            <w:vAlign w:val="bottom"/>
            <w:hideMark/>
          </w:tcPr>
          <w:p w14:paraId="5A3ED82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101 070 588</w:t>
            </w:r>
          </w:p>
        </w:tc>
        <w:tc>
          <w:tcPr>
            <w:tcW w:w="1540" w:type="dxa"/>
            <w:tcBorders>
              <w:top w:val="nil"/>
              <w:left w:val="nil"/>
              <w:bottom w:val="nil"/>
              <w:right w:val="nil"/>
            </w:tcBorders>
            <w:shd w:val="clear" w:color="auto" w:fill="auto"/>
            <w:noWrap/>
            <w:vAlign w:val="bottom"/>
            <w:hideMark/>
          </w:tcPr>
          <w:p w14:paraId="37F6756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106 485 709</w:t>
            </w:r>
          </w:p>
        </w:tc>
        <w:tc>
          <w:tcPr>
            <w:tcW w:w="1360" w:type="dxa"/>
            <w:tcBorders>
              <w:top w:val="nil"/>
              <w:left w:val="nil"/>
              <w:bottom w:val="nil"/>
              <w:right w:val="nil"/>
            </w:tcBorders>
            <w:shd w:val="clear" w:color="auto" w:fill="auto"/>
            <w:noWrap/>
            <w:vAlign w:val="bottom"/>
            <w:hideMark/>
          </w:tcPr>
          <w:p w14:paraId="0503D81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-2 025 330</w:t>
            </w:r>
          </w:p>
        </w:tc>
        <w:tc>
          <w:tcPr>
            <w:tcW w:w="1060" w:type="dxa"/>
            <w:tcBorders>
              <w:top w:val="nil"/>
              <w:left w:val="nil"/>
              <w:bottom w:val="nil"/>
              <w:right w:val="nil"/>
            </w:tcBorders>
            <w:shd w:val="clear" w:color="auto" w:fill="auto"/>
            <w:noWrap/>
            <w:vAlign w:val="bottom"/>
            <w:hideMark/>
          </w:tcPr>
          <w:p w14:paraId="7F8525F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-1,9 %</w:t>
            </w:r>
          </w:p>
        </w:tc>
      </w:tr>
      <w:tr w:rsidR="006E7A2C" w:rsidRPr="001C447D" w14:paraId="2BD41F2D" w14:textId="77777777" w:rsidTr="009158B1">
        <w:trPr>
          <w:trHeight w:val="283"/>
        </w:trPr>
        <w:tc>
          <w:tcPr>
            <w:tcW w:w="3920" w:type="dxa"/>
            <w:tcBorders>
              <w:top w:val="nil"/>
              <w:left w:val="nil"/>
              <w:bottom w:val="nil"/>
              <w:right w:val="nil"/>
            </w:tcBorders>
            <w:shd w:val="clear" w:color="auto" w:fill="auto"/>
            <w:noWrap/>
            <w:vAlign w:val="bottom"/>
            <w:hideMark/>
          </w:tcPr>
          <w:p w14:paraId="4E18E933"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Teknisk</w:t>
            </w:r>
          </w:p>
        </w:tc>
        <w:tc>
          <w:tcPr>
            <w:tcW w:w="520" w:type="dxa"/>
            <w:tcBorders>
              <w:top w:val="nil"/>
              <w:left w:val="nil"/>
              <w:bottom w:val="nil"/>
              <w:right w:val="nil"/>
            </w:tcBorders>
            <w:shd w:val="clear" w:color="auto" w:fill="auto"/>
            <w:noWrap/>
            <w:vAlign w:val="bottom"/>
            <w:hideMark/>
          </w:tcPr>
          <w:p w14:paraId="2CB73414"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0B55A1FC"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276 422 823</w:t>
            </w:r>
          </w:p>
        </w:tc>
        <w:tc>
          <w:tcPr>
            <w:tcW w:w="1780" w:type="dxa"/>
            <w:tcBorders>
              <w:top w:val="nil"/>
              <w:left w:val="nil"/>
              <w:bottom w:val="nil"/>
              <w:right w:val="nil"/>
            </w:tcBorders>
            <w:shd w:val="clear" w:color="auto" w:fill="auto"/>
            <w:noWrap/>
            <w:vAlign w:val="bottom"/>
            <w:hideMark/>
          </w:tcPr>
          <w:p w14:paraId="6F33F54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281 042 719</w:t>
            </w:r>
          </w:p>
        </w:tc>
        <w:tc>
          <w:tcPr>
            <w:tcW w:w="1900" w:type="dxa"/>
            <w:tcBorders>
              <w:top w:val="nil"/>
              <w:left w:val="nil"/>
              <w:bottom w:val="nil"/>
              <w:right w:val="nil"/>
            </w:tcBorders>
            <w:shd w:val="clear" w:color="auto" w:fill="auto"/>
            <w:noWrap/>
            <w:vAlign w:val="bottom"/>
            <w:hideMark/>
          </w:tcPr>
          <w:p w14:paraId="375639A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256 926 104</w:t>
            </w:r>
          </w:p>
        </w:tc>
        <w:tc>
          <w:tcPr>
            <w:tcW w:w="1540" w:type="dxa"/>
            <w:tcBorders>
              <w:top w:val="nil"/>
              <w:left w:val="nil"/>
              <w:bottom w:val="nil"/>
              <w:right w:val="nil"/>
            </w:tcBorders>
            <w:shd w:val="clear" w:color="auto" w:fill="auto"/>
            <w:noWrap/>
            <w:vAlign w:val="bottom"/>
            <w:hideMark/>
          </w:tcPr>
          <w:p w14:paraId="01EE9BC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255 434 042</w:t>
            </w:r>
          </w:p>
        </w:tc>
        <w:tc>
          <w:tcPr>
            <w:tcW w:w="1360" w:type="dxa"/>
            <w:tcBorders>
              <w:top w:val="nil"/>
              <w:left w:val="nil"/>
              <w:bottom w:val="nil"/>
              <w:right w:val="nil"/>
            </w:tcBorders>
            <w:shd w:val="clear" w:color="auto" w:fill="auto"/>
            <w:noWrap/>
            <w:vAlign w:val="bottom"/>
            <w:hideMark/>
          </w:tcPr>
          <w:p w14:paraId="39DBE30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4 619 896</w:t>
            </w:r>
          </w:p>
        </w:tc>
        <w:tc>
          <w:tcPr>
            <w:tcW w:w="1060" w:type="dxa"/>
            <w:tcBorders>
              <w:top w:val="nil"/>
              <w:left w:val="nil"/>
              <w:bottom w:val="nil"/>
              <w:right w:val="nil"/>
            </w:tcBorders>
            <w:shd w:val="clear" w:color="auto" w:fill="auto"/>
            <w:noWrap/>
            <w:vAlign w:val="bottom"/>
            <w:hideMark/>
          </w:tcPr>
          <w:p w14:paraId="43A1A8C3"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1,6 %</w:t>
            </w:r>
          </w:p>
        </w:tc>
      </w:tr>
      <w:tr w:rsidR="006E7A2C" w:rsidRPr="001C447D" w14:paraId="404B020D" w14:textId="77777777" w:rsidTr="009158B1">
        <w:trPr>
          <w:trHeight w:val="283"/>
        </w:trPr>
        <w:tc>
          <w:tcPr>
            <w:tcW w:w="3920" w:type="dxa"/>
            <w:tcBorders>
              <w:top w:val="nil"/>
              <w:left w:val="nil"/>
              <w:bottom w:val="nil"/>
              <w:right w:val="nil"/>
            </w:tcBorders>
            <w:shd w:val="clear" w:color="auto" w:fill="auto"/>
            <w:noWrap/>
            <w:vAlign w:val="bottom"/>
            <w:hideMark/>
          </w:tcPr>
          <w:p w14:paraId="03BCCF21"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Felleskostnader</w:t>
            </w:r>
          </w:p>
        </w:tc>
        <w:tc>
          <w:tcPr>
            <w:tcW w:w="520" w:type="dxa"/>
            <w:tcBorders>
              <w:top w:val="nil"/>
              <w:left w:val="nil"/>
              <w:bottom w:val="nil"/>
              <w:right w:val="nil"/>
            </w:tcBorders>
            <w:shd w:val="clear" w:color="auto" w:fill="auto"/>
            <w:noWrap/>
            <w:vAlign w:val="bottom"/>
            <w:hideMark/>
          </w:tcPr>
          <w:p w14:paraId="7D62C6ED"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51767D2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46 324 764</w:t>
            </w:r>
          </w:p>
        </w:tc>
        <w:tc>
          <w:tcPr>
            <w:tcW w:w="1780" w:type="dxa"/>
            <w:tcBorders>
              <w:top w:val="nil"/>
              <w:left w:val="nil"/>
              <w:bottom w:val="nil"/>
              <w:right w:val="nil"/>
            </w:tcBorders>
            <w:shd w:val="clear" w:color="auto" w:fill="auto"/>
            <w:noWrap/>
            <w:vAlign w:val="bottom"/>
            <w:hideMark/>
          </w:tcPr>
          <w:p w14:paraId="49AC92E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-5 250 000</w:t>
            </w:r>
          </w:p>
        </w:tc>
        <w:tc>
          <w:tcPr>
            <w:tcW w:w="1900" w:type="dxa"/>
            <w:tcBorders>
              <w:top w:val="nil"/>
              <w:left w:val="nil"/>
              <w:bottom w:val="nil"/>
              <w:right w:val="nil"/>
            </w:tcBorders>
            <w:shd w:val="clear" w:color="auto" w:fill="auto"/>
            <w:noWrap/>
            <w:vAlign w:val="bottom"/>
            <w:hideMark/>
          </w:tcPr>
          <w:p w14:paraId="7C8C1E7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-4 802 000</w:t>
            </w:r>
          </w:p>
        </w:tc>
        <w:tc>
          <w:tcPr>
            <w:tcW w:w="1540" w:type="dxa"/>
            <w:tcBorders>
              <w:top w:val="nil"/>
              <w:left w:val="nil"/>
              <w:bottom w:val="nil"/>
              <w:right w:val="nil"/>
            </w:tcBorders>
            <w:shd w:val="clear" w:color="auto" w:fill="auto"/>
            <w:noWrap/>
            <w:vAlign w:val="bottom"/>
            <w:hideMark/>
          </w:tcPr>
          <w:p w14:paraId="267A0C8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-59 328 273</w:t>
            </w:r>
          </w:p>
        </w:tc>
        <w:tc>
          <w:tcPr>
            <w:tcW w:w="1360" w:type="dxa"/>
            <w:tcBorders>
              <w:top w:val="nil"/>
              <w:left w:val="nil"/>
              <w:bottom w:val="nil"/>
              <w:right w:val="nil"/>
            </w:tcBorders>
            <w:shd w:val="clear" w:color="auto" w:fill="auto"/>
            <w:noWrap/>
            <w:vAlign w:val="bottom"/>
            <w:hideMark/>
          </w:tcPr>
          <w:p w14:paraId="333E972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-51 574 764</w:t>
            </w:r>
          </w:p>
        </w:tc>
        <w:tc>
          <w:tcPr>
            <w:tcW w:w="1060" w:type="dxa"/>
            <w:tcBorders>
              <w:top w:val="nil"/>
              <w:left w:val="nil"/>
              <w:bottom w:val="nil"/>
              <w:right w:val="nil"/>
            </w:tcBorders>
            <w:shd w:val="clear" w:color="auto" w:fill="auto"/>
            <w:noWrap/>
            <w:vAlign w:val="bottom"/>
            <w:hideMark/>
          </w:tcPr>
          <w:p w14:paraId="0339179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982,4 %</w:t>
            </w:r>
          </w:p>
        </w:tc>
      </w:tr>
      <w:tr w:rsidR="006E7A2C" w:rsidRPr="001C447D" w14:paraId="502BD868" w14:textId="77777777" w:rsidTr="009158B1">
        <w:trPr>
          <w:trHeight w:val="283"/>
        </w:trPr>
        <w:tc>
          <w:tcPr>
            <w:tcW w:w="3920" w:type="dxa"/>
            <w:tcBorders>
              <w:top w:val="nil"/>
              <w:left w:val="nil"/>
              <w:bottom w:val="single" w:sz="4" w:space="0" w:color="auto"/>
              <w:right w:val="nil"/>
            </w:tcBorders>
            <w:shd w:val="clear" w:color="auto" w:fill="auto"/>
            <w:noWrap/>
            <w:vAlign w:val="bottom"/>
            <w:hideMark/>
          </w:tcPr>
          <w:p w14:paraId="189A92C8"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Sentrale forutsetninger 1A og 2A</w:t>
            </w:r>
          </w:p>
        </w:tc>
        <w:tc>
          <w:tcPr>
            <w:tcW w:w="520" w:type="dxa"/>
            <w:tcBorders>
              <w:top w:val="nil"/>
              <w:left w:val="nil"/>
              <w:bottom w:val="single" w:sz="4" w:space="0" w:color="auto"/>
              <w:right w:val="nil"/>
            </w:tcBorders>
            <w:shd w:val="clear" w:color="auto" w:fill="auto"/>
            <w:noWrap/>
            <w:vAlign w:val="bottom"/>
            <w:hideMark/>
          </w:tcPr>
          <w:p w14:paraId="7CFDB5E7"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 </w:t>
            </w:r>
          </w:p>
        </w:tc>
        <w:tc>
          <w:tcPr>
            <w:tcW w:w="1520" w:type="dxa"/>
            <w:tcBorders>
              <w:top w:val="nil"/>
              <w:left w:val="nil"/>
              <w:bottom w:val="single" w:sz="4" w:space="0" w:color="auto"/>
              <w:right w:val="nil"/>
            </w:tcBorders>
            <w:shd w:val="clear" w:color="auto" w:fill="auto"/>
            <w:noWrap/>
            <w:vAlign w:val="bottom"/>
            <w:hideMark/>
          </w:tcPr>
          <w:p w14:paraId="2C38686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1 486 064</w:t>
            </w:r>
          </w:p>
        </w:tc>
        <w:tc>
          <w:tcPr>
            <w:tcW w:w="1780" w:type="dxa"/>
            <w:tcBorders>
              <w:top w:val="nil"/>
              <w:left w:val="nil"/>
              <w:bottom w:val="single" w:sz="4" w:space="0" w:color="auto"/>
              <w:right w:val="nil"/>
            </w:tcBorders>
            <w:shd w:val="clear" w:color="auto" w:fill="auto"/>
            <w:noWrap/>
            <w:vAlign w:val="bottom"/>
            <w:hideMark/>
          </w:tcPr>
          <w:p w14:paraId="0B0A69F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900" w:type="dxa"/>
            <w:tcBorders>
              <w:top w:val="nil"/>
              <w:left w:val="nil"/>
              <w:bottom w:val="single" w:sz="4" w:space="0" w:color="auto"/>
              <w:right w:val="nil"/>
            </w:tcBorders>
            <w:shd w:val="clear" w:color="auto" w:fill="auto"/>
            <w:noWrap/>
            <w:vAlign w:val="bottom"/>
            <w:hideMark/>
          </w:tcPr>
          <w:p w14:paraId="2990498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single" w:sz="4" w:space="0" w:color="auto"/>
              <w:right w:val="nil"/>
            </w:tcBorders>
            <w:shd w:val="clear" w:color="auto" w:fill="auto"/>
            <w:noWrap/>
            <w:vAlign w:val="bottom"/>
            <w:hideMark/>
          </w:tcPr>
          <w:p w14:paraId="1F61923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912 637</w:t>
            </w:r>
          </w:p>
        </w:tc>
        <w:tc>
          <w:tcPr>
            <w:tcW w:w="1360" w:type="dxa"/>
            <w:tcBorders>
              <w:top w:val="nil"/>
              <w:left w:val="nil"/>
              <w:bottom w:val="single" w:sz="4" w:space="0" w:color="auto"/>
              <w:right w:val="nil"/>
            </w:tcBorders>
            <w:shd w:val="clear" w:color="auto" w:fill="auto"/>
            <w:noWrap/>
            <w:vAlign w:val="bottom"/>
            <w:hideMark/>
          </w:tcPr>
          <w:p w14:paraId="7D3411F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-1 486 064</w:t>
            </w:r>
          </w:p>
        </w:tc>
        <w:tc>
          <w:tcPr>
            <w:tcW w:w="1060" w:type="dxa"/>
            <w:tcBorders>
              <w:top w:val="nil"/>
              <w:left w:val="nil"/>
              <w:bottom w:val="single" w:sz="4" w:space="0" w:color="auto"/>
              <w:right w:val="nil"/>
            </w:tcBorders>
            <w:shd w:val="clear" w:color="auto" w:fill="auto"/>
            <w:noWrap/>
            <w:vAlign w:val="bottom"/>
            <w:hideMark/>
          </w:tcPr>
          <w:p w14:paraId="51A2087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155990DD" w14:textId="77777777" w:rsidTr="009158B1">
        <w:trPr>
          <w:trHeight w:val="283"/>
        </w:trPr>
        <w:tc>
          <w:tcPr>
            <w:tcW w:w="3920" w:type="dxa"/>
            <w:tcBorders>
              <w:top w:val="nil"/>
              <w:left w:val="nil"/>
              <w:bottom w:val="nil"/>
              <w:right w:val="nil"/>
            </w:tcBorders>
            <w:shd w:val="clear" w:color="auto" w:fill="auto"/>
            <w:noWrap/>
            <w:vAlign w:val="bottom"/>
            <w:hideMark/>
          </w:tcPr>
          <w:p w14:paraId="3D19EE70" w14:textId="77777777" w:rsidR="006E7A2C" w:rsidRPr="001C447D" w:rsidRDefault="006E7A2C" w:rsidP="0048193F">
            <w:pPr>
              <w:spacing w:after="0"/>
              <w:rPr>
                <w:rFonts w:eastAsia="Times New Roman" w:cs="Arial"/>
                <w:b/>
                <w:bCs/>
                <w:color w:val="000000"/>
                <w:sz w:val="18"/>
                <w:szCs w:val="18"/>
                <w:lang w:eastAsia="nb-NO"/>
              </w:rPr>
            </w:pPr>
            <w:r w:rsidRPr="001C447D">
              <w:rPr>
                <w:rFonts w:eastAsia="Times New Roman" w:cs="Arial"/>
                <w:b/>
                <w:bCs/>
                <w:color w:val="000000"/>
                <w:sz w:val="18"/>
                <w:szCs w:val="18"/>
                <w:lang w:eastAsia="nb-NO"/>
              </w:rPr>
              <w:t>Sum netto rammer</w:t>
            </w:r>
          </w:p>
        </w:tc>
        <w:tc>
          <w:tcPr>
            <w:tcW w:w="520" w:type="dxa"/>
            <w:tcBorders>
              <w:top w:val="nil"/>
              <w:left w:val="nil"/>
              <w:bottom w:val="nil"/>
              <w:right w:val="nil"/>
            </w:tcBorders>
            <w:shd w:val="clear" w:color="auto" w:fill="auto"/>
            <w:noWrap/>
            <w:vAlign w:val="bottom"/>
            <w:hideMark/>
          </w:tcPr>
          <w:p w14:paraId="26DD24AB" w14:textId="77777777" w:rsidR="006E7A2C" w:rsidRPr="001C447D" w:rsidRDefault="006E7A2C" w:rsidP="0048193F">
            <w:pPr>
              <w:spacing w:after="0"/>
              <w:rPr>
                <w:rFonts w:eastAsia="Times New Roman" w:cs="Arial"/>
                <w:b/>
                <w:bCs/>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0CD46FC4"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2 659 091 871</w:t>
            </w:r>
          </w:p>
        </w:tc>
        <w:tc>
          <w:tcPr>
            <w:tcW w:w="1780" w:type="dxa"/>
            <w:tcBorders>
              <w:top w:val="nil"/>
              <w:left w:val="nil"/>
              <w:bottom w:val="nil"/>
              <w:right w:val="nil"/>
            </w:tcBorders>
            <w:shd w:val="clear" w:color="auto" w:fill="auto"/>
            <w:noWrap/>
            <w:vAlign w:val="bottom"/>
            <w:hideMark/>
          </w:tcPr>
          <w:p w14:paraId="4CD07C28"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2 574 883 512</w:t>
            </w:r>
          </w:p>
        </w:tc>
        <w:tc>
          <w:tcPr>
            <w:tcW w:w="1900" w:type="dxa"/>
            <w:tcBorders>
              <w:top w:val="nil"/>
              <w:left w:val="nil"/>
              <w:bottom w:val="nil"/>
              <w:right w:val="nil"/>
            </w:tcBorders>
            <w:shd w:val="clear" w:color="auto" w:fill="auto"/>
            <w:noWrap/>
            <w:vAlign w:val="bottom"/>
            <w:hideMark/>
          </w:tcPr>
          <w:p w14:paraId="7537EF15"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2 335 056 714</w:t>
            </w:r>
          </w:p>
        </w:tc>
        <w:tc>
          <w:tcPr>
            <w:tcW w:w="1540" w:type="dxa"/>
            <w:tcBorders>
              <w:top w:val="nil"/>
              <w:left w:val="nil"/>
              <w:bottom w:val="nil"/>
              <w:right w:val="nil"/>
            </w:tcBorders>
            <w:shd w:val="clear" w:color="auto" w:fill="auto"/>
            <w:noWrap/>
            <w:vAlign w:val="bottom"/>
            <w:hideMark/>
          </w:tcPr>
          <w:p w14:paraId="7DDBEFB0"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2 293 150 899</w:t>
            </w:r>
          </w:p>
        </w:tc>
        <w:tc>
          <w:tcPr>
            <w:tcW w:w="1360" w:type="dxa"/>
            <w:tcBorders>
              <w:top w:val="nil"/>
              <w:left w:val="nil"/>
              <w:bottom w:val="nil"/>
              <w:right w:val="nil"/>
            </w:tcBorders>
            <w:shd w:val="clear" w:color="auto" w:fill="auto"/>
            <w:noWrap/>
            <w:vAlign w:val="bottom"/>
            <w:hideMark/>
          </w:tcPr>
          <w:p w14:paraId="798724E6"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-84 208 359</w:t>
            </w:r>
          </w:p>
        </w:tc>
        <w:tc>
          <w:tcPr>
            <w:tcW w:w="1060" w:type="dxa"/>
            <w:tcBorders>
              <w:top w:val="nil"/>
              <w:left w:val="nil"/>
              <w:bottom w:val="nil"/>
              <w:right w:val="nil"/>
            </w:tcBorders>
            <w:shd w:val="clear" w:color="auto" w:fill="auto"/>
            <w:noWrap/>
            <w:vAlign w:val="bottom"/>
            <w:hideMark/>
          </w:tcPr>
          <w:p w14:paraId="509F9665"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-3,3 %</w:t>
            </w:r>
          </w:p>
        </w:tc>
      </w:tr>
      <w:tr w:rsidR="006E7A2C" w:rsidRPr="001C447D" w14:paraId="598A58A5" w14:textId="77777777" w:rsidTr="009158B1">
        <w:trPr>
          <w:trHeight w:val="283"/>
        </w:trPr>
        <w:tc>
          <w:tcPr>
            <w:tcW w:w="3920" w:type="dxa"/>
            <w:tcBorders>
              <w:top w:val="nil"/>
              <w:left w:val="nil"/>
              <w:bottom w:val="nil"/>
              <w:right w:val="nil"/>
            </w:tcBorders>
            <w:shd w:val="clear" w:color="auto" w:fill="auto"/>
            <w:noWrap/>
            <w:vAlign w:val="bottom"/>
            <w:hideMark/>
          </w:tcPr>
          <w:p w14:paraId="28171E8A" w14:textId="77777777" w:rsidR="006E7A2C" w:rsidRPr="001C447D" w:rsidRDefault="006E7A2C" w:rsidP="0048193F">
            <w:pPr>
              <w:spacing w:after="0"/>
              <w:jc w:val="right"/>
              <w:rPr>
                <w:rFonts w:eastAsia="Times New Roman" w:cs="Arial"/>
                <w:b/>
                <w:bCs/>
                <w:color w:val="000000"/>
                <w:sz w:val="18"/>
                <w:szCs w:val="18"/>
                <w:lang w:eastAsia="nb-NO"/>
              </w:rPr>
            </w:pPr>
          </w:p>
        </w:tc>
        <w:tc>
          <w:tcPr>
            <w:tcW w:w="520" w:type="dxa"/>
            <w:tcBorders>
              <w:top w:val="nil"/>
              <w:left w:val="nil"/>
              <w:bottom w:val="nil"/>
              <w:right w:val="nil"/>
            </w:tcBorders>
            <w:shd w:val="clear" w:color="auto" w:fill="auto"/>
            <w:noWrap/>
            <w:vAlign w:val="bottom"/>
            <w:hideMark/>
          </w:tcPr>
          <w:p w14:paraId="19FB6D13"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520" w:type="dxa"/>
            <w:tcBorders>
              <w:top w:val="nil"/>
              <w:left w:val="nil"/>
              <w:bottom w:val="nil"/>
              <w:right w:val="nil"/>
            </w:tcBorders>
            <w:shd w:val="clear" w:color="auto" w:fill="auto"/>
            <w:noWrap/>
            <w:vAlign w:val="bottom"/>
            <w:hideMark/>
          </w:tcPr>
          <w:p w14:paraId="5D943CAE"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780" w:type="dxa"/>
            <w:tcBorders>
              <w:top w:val="nil"/>
              <w:left w:val="nil"/>
              <w:bottom w:val="nil"/>
              <w:right w:val="nil"/>
            </w:tcBorders>
            <w:shd w:val="clear" w:color="auto" w:fill="auto"/>
            <w:noWrap/>
            <w:vAlign w:val="bottom"/>
            <w:hideMark/>
          </w:tcPr>
          <w:p w14:paraId="1AE8C3B1"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900" w:type="dxa"/>
            <w:tcBorders>
              <w:top w:val="nil"/>
              <w:left w:val="nil"/>
              <w:bottom w:val="nil"/>
              <w:right w:val="nil"/>
            </w:tcBorders>
            <w:shd w:val="clear" w:color="auto" w:fill="auto"/>
            <w:noWrap/>
            <w:vAlign w:val="bottom"/>
            <w:hideMark/>
          </w:tcPr>
          <w:p w14:paraId="6EA82707"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540" w:type="dxa"/>
            <w:tcBorders>
              <w:top w:val="nil"/>
              <w:left w:val="nil"/>
              <w:bottom w:val="nil"/>
              <w:right w:val="nil"/>
            </w:tcBorders>
            <w:shd w:val="clear" w:color="auto" w:fill="auto"/>
            <w:noWrap/>
            <w:vAlign w:val="bottom"/>
            <w:hideMark/>
          </w:tcPr>
          <w:p w14:paraId="43EE2D8E"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360" w:type="dxa"/>
            <w:tcBorders>
              <w:top w:val="nil"/>
              <w:left w:val="nil"/>
              <w:bottom w:val="nil"/>
              <w:right w:val="nil"/>
            </w:tcBorders>
            <w:shd w:val="clear" w:color="auto" w:fill="auto"/>
            <w:noWrap/>
            <w:vAlign w:val="bottom"/>
            <w:hideMark/>
          </w:tcPr>
          <w:p w14:paraId="23567DB9"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060" w:type="dxa"/>
            <w:tcBorders>
              <w:top w:val="nil"/>
              <w:left w:val="nil"/>
              <w:bottom w:val="nil"/>
              <w:right w:val="nil"/>
            </w:tcBorders>
            <w:shd w:val="clear" w:color="auto" w:fill="auto"/>
            <w:noWrap/>
            <w:vAlign w:val="bottom"/>
            <w:hideMark/>
          </w:tcPr>
          <w:p w14:paraId="4821F394" w14:textId="77777777" w:rsidR="006E7A2C" w:rsidRPr="00F45490" w:rsidRDefault="006E7A2C" w:rsidP="0048193F">
            <w:pPr>
              <w:spacing w:after="0"/>
              <w:rPr>
                <w:rFonts w:ascii="Times New Roman" w:eastAsia="Times New Roman" w:hAnsi="Times New Roman" w:cs="Times New Roman"/>
                <w:sz w:val="18"/>
                <w:szCs w:val="18"/>
                <w:lang w:eastAsia="nb-NO"/>
              </w:rPr>
            </w:pPr>
          </w:p>
        </w:tc>
      </w:tr>
      <w:tr w:rsidR="006E7A2C" w:rsidRPr="001C447D" w14:paraId="44AFA364" w14:textId="77777777" w:rsidTr="009158B1">
        <w:trPr>
          <w:trHeight w:val="283"/>
        </w:trPr>
        <w:tc>
          <w:tcPr>
            <w:tcW w:w="3920" w:type="dxa"/>
            <w:tcBorders>
              <w:top w:val="nil"/>
              <w:left w:val="nil"/>
              <w:bottom w:val="nil"/>
              <w:right w:val="nil"/>
            </w:tcBorders>
            <w:shd w:val="clear" w:color="auto" w:fill="auto"/>
            <w:noWrap/>
            <w:vAlign w:val="bottom"/>
            <w:hideMark/>
          </w:tcPr>
          <w:p w14:paraId="2B7790A7" w14:textId="77777777" w:rsidR="006E7A2C" w:rsidRPr="001C447D" w:rsidRDefault="006E7A2C" w:rsidP="0048193F">
            <w:pPr>
              <w:spacing w:after="0"/>
              <w:rPr>
                <w:rFonts w:eastAsia="Times New Roman" w:cs="Arial"/>
                <w:b/>
                <w:bCs/>
                <w:color w:val="000000"/>
                <w:sz w:val="18"/>
                <w:szCs w:val="18"/>
                <w:lang w:eastAsia="nb-NO"/>
              </w:rPr>
            </w:pPr>
            <w:r w:rsidRPr="001C447D">
              <w:rPr>
                <w:rFonts w:eastAsia="Times New Roman" w:cs="Arial"/>
                <w:b/>
                <w:bCs/>
                <w:color w:val="000000"/>
                <w:sz w:val="18"/>
                <w:szCs w:val="18"/>
                <w:lang w:eastAsia="nb-NO"/>
              </w:rPr>
              <w:t>Herav:</w:t>
            </w:r>
          </w:p>
        </w:tc>
        <w:tc>
          <w:tcPr>
            <w:tcW w:w="520" w:type="dxa"/>
            <w:tcBorders>
              <w:top w:val="nil"/>
              <w:left w:val="nil"/>
              <w:bottom w:val="nil"/>
              <w:right w:val="nil"/>
            </w:tcBorders>
            <w:shd w:val="clear" w:color="auto" w:fill="auto"/>
            <w:noWrap/>
            <w:vAlign w:val="bottom"/>
            <w:hideMark/>
          </w:tcPr>
          <w:p w14:paraId="24F520ED" w14:textId="77777777" w:rsidR="006E7A2C" w:rsidRPr="001C447D" w:rsidRDefault="006E7A2C" w:rsidP="0048193F">
            <w:pPr>
              <w:spacing w:after="0"/>
              <w:rPr>
                <w:rFonts w:eastAsia="Times New Roman" w:cs="Arial"/>
                <w:b/>
                <w:bCs/>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6AFCD7CC"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780" w:type="dxa"/>
            <w:tcBorders>
              <w:top w:val="nil"/>
              <w:left w:val="nil"/>
              <w:bottom w:val="nil"/>
              <w:right w:val="nil"/>
            </w:tcBorders>
            <w:shd w:val="clear" w:color="auto" w:fill="auto"/>
            <w:noWrap/>
            <w:vAlign w:val="bottom"/>
            <w:hideMark/>
          </w:tcPr>
          <w:p w14:paraId="00EF93B1"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900" w:type="dxa"/>
            <w:tcBorders>
              <w:top w:val="nil"/>
              <w:left w:val="nil"/>
              <w:bottom w:val="nil"/>
              <w:right w:val="nil"/>
            </w:tcBorders>
            <w:shd w:val="clear" w:color="auto" w:fill="auto"/>
            <w:noWrap/>
            <w:vAlign w:val="bottom"/>
            <w:hideMark/>
          </w:tcPr>
          <w:p w14:paraId="0201940B"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540" w:type="dxa"/>
            <w:tcBorders>
              <w:top w:val="nil"/>
              <w:left w:val="nil"/>
              <w:bottom w:val="nil"/>
              <w:right w:val="nil"/>
            </w:tcBorders>
            <w:shd w:val="clear" w:color="auto" w:fill="auto"/>
            <w:noWrap/>
            <w:vAlign w:val="bottom"/>
            <w:hideMark/>
          </w:tcPr>
          <w:p w14:paraId="119919F4"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360" w:type="dxa"/>
            <w:tcBorders>
              <w:top w:val="nil"/>
              <w:left w:val="nil"/>
              <w:bottom w:val="nil"/>
              <w:right w:val="nil"/>
            </w:tcBorders>
            <w:shd w:val="clear" w:color="auto" w:fill="auto"/>
            <w:noWrap/>
            <w:vAlign w:val="bottom"/>
            <w:hideMark/>
          </w:tcPr>
          <w:p w14:paraId="39856E35" w14:textId="77777777" w:rsidR="006E7A2C" w:rsidRPr="00F45490" w:rsidRDefault="006E7A2C" w:rsidP="0048193F">
            <w:pPr>
              <w:spacing w:after="0"/>
              <w:rPr>
                <w:rFonts w:ascii="Times New Roman" w:eastAsia="Times New Roman" w:hAnsi="Times New Roman" w:cs="Times New Roman"/>
                <w:sz w:val="18"/>
                <w:szCs w:val="18"/>
                <w:lang w:eastAsia="nb-NO"/>
              </w:rPr>
            </w:pPr>
          </w:p>
        </w:tc>
        <w:tc>
          <w:tcPr>
            <w:tcW w:w="1060" w:type="dxa"/>
            <w:tcBorders>
              <w:top w:val="nil"/>
              <w:left w:val="nil"/>
              <w:bottom w:val="nil"/>
              <w:right w:val="nil"/>
            </w:tcBorders>
            <w:shd w:val="clear" w:color="auto" w:fill="auto"/>
            <w:noWrap/>
            <w:vAlign w:val="bottom"/>
            <w:hideMark/>
          </w:tcPr>
          <w:p w14:paraId="4EE1BA29" w14:textId="77777777" w:rsidR="006E7A2C" w:rsidRPr="00F45490" w:rsidRDefault="006E7A2C" w:rsidP="0048193F">
            <w:pPr>
              <w:spacing w:after="0"/>
              <w:rPr>
                <w:rFonts w:ascii="Times New Roman" w:eastAsia="Times New Roman" w:hAnsi="Times New Roman" w:cs="Times New Roman"/>
                <w:sz w:val="18"/>
                <w:szCs w:val="18"/>
                <w:lang w:eastAsia="nb-NO"/>
              </w:rPr>
            </w:pPr>
          </w:p>
        </w:tc>
      </w:tr>
      <w:tr w:rsidR="006E7A2C" w:rsidRPr="001C447D" w14:paraId="77A582D9" w14:textId="77777777" w:rsidTr="009158B1">
        <w:trPr>
          <w:trHeight w:val="283"/>
        </w:trPr>
        <w:tc>
          <w:tcPr>
            <w:tcW w:w="3920" w:type="dxa"/>
            <w:tcBorders>
              <w:top w:val="nil"/>
              <w:left w:val="nil"/>
              <w:bottom w:val="nil"/>
              <w:right w:val="nil"/>
            </w:tcBorders>
            <w:shd w:val="clear" w:color="auto" w:fill="auto"/>
            <w:noWrap/>
            <w:vAlign w:val="bottom"/>
            <w:hideMark/>
          </w:tcPr>
          <w:p w14:paraId="211C0DC5"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Avskrivninger</w:t>
            </w:r>
          </w:p>
        </w:tc>
        <w:tc>
          <w:tcPr>
            <w:tcW w:w="520" w:type="dxa"/>
            <w:tcBorders>
              <w:top w:val="nil"/>
              <w:left w:val="nil"/>
              <w:bottom w:val="nil"/>
              <w:right w:val="nil"/>
            </w:tcBorders>
            <w:shd w:val="clear" w:color="auto" w:fill="auto"/>
            <w:noWrap/>
            <w:vAlign w:val="bottom"/>
            <w:hideMark/>
          </w:tcPr>
          <w:p w14:paraId="4C48FB42"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26DBF1C3"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208 211 299</w:t>
            </w:r>
          </w:p>
        </w:tc>
        <w:tc>
          <w:tcPr>
            <w:tcW w:w="1780" w:type="dxa"/>
            <w:tcBorders>
              <w:top w:val="nil"/>
              <w:left w:val="nil"/>
              <w:bottom w:val="nil"/>
              <w:right w:val="nil"/>
            </w:tcBorders>
            <w:shd w:val="clear" w:color="auto" w:fill="auto"/>
            <w:noWrap/>
            <w:vAlign w:val="bottom"/>
            <w:hideMark/>
          </w:tcPr>
          <w:p w14:paraId="5ED6971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252 000 000</w:t>
            </w:r>
          </w:p>
        </w:tc>
        <w:tc>
          <w:tcPr>
            <w:tcW w:w="1900" w:type="dxa"/>
            <w:tcBorders>
              <w:top w:val="nil"/>
              <w:left w:val="nil"/>
              <w:bottom w:val="nil"/>
              <w:right w:val="nil"/>
            </w:tcBorders>
            <w:shd w:val="clear" w:color="auto" w:fill="auto"/>
            <w:noWrap/>
            <w:vAlign w:val="bottom"/>
            <w:hideMark/>
          </w:tcPr>
          <w:p w14:paraId="696E16C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252 000 000</w:t>
            </w:r>
          </w:p>
        </w:tc>
        <w:tc>
          <w:tcPr>
            <w:tcW w:w="1540" w:type="dxa"/>
            <w:tcBorders>
              <w:top w:val="nil"/>
              <w:left w:val="nil"/>
              <w:bottom w:val="nil"/>
              <w:right w:val="nil"/>
            </w:tcBorders>
            <w:shd w:val="clear" w:color="auto" w:fill="auto"/>
            <w:noWrap/>
            <w:vAlign w:val="bottom"/>
            <w:hideMark/>
          </w:tcPr>
          <w:p w14:paraId="3F6BD11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195 632 105</w:t>
            </w:r>
          </w:p>
        </w:tc>
        <w:tc>
          <w:tcPr>
            <w:tcW w:w="1360" w:type="dxa"/>
            <w:tcBorders>
              <w:top w:val="nil"/>
              <w:left w:val="nil"/>
              <w:bottom w:val="nil"/>
              <w:right w:val="nil"/>
            </w:tcBorders>
            <w:shd w:val="clear" w:color="auto" w:fill="auto"/>
            <w:noWrap/>
            <w:vAlign w:val="bottom"/>
            <w:hideMark/>
          </w:tcPr>
          <w:p w14:paraId="264042AF"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43 788 701</w:t>
            </w:r>
          </w:p>
        </w:tc>
        <w:tc>
          <w:tcPr>
            <w:tcW w:w="1060" w:type="dxa"/>
            <w:tcBorders>
              <w:top w:val="nil"/>
              <w:left w:val="nil"/>
              <w:bottom w:val="nil"/>
              <w:right w:val="nil"/>
            </w:tcBorders>
            <w:shd w:val="clear" w:color="auto" w:fill="auto"/>
            <w:noWrap/>
            <w:vAlign w:val="bottom"/>
            <w:hideMark/>
          </w:tcPr>
          <w:p w14:paraId="0A4AEE5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17,4 %</w:t>
            </w:r>
          </w:p>
        </w:tc>
      </w:tr>
      <w:tr w:rsidR="006E7A2C" w:rsidRPr="001C447D" w14:paraId="19F9799D" w14:textId="77777777" w:rsidTr="009158B1">
        <w:trPr>
          <w:trHeight w:val="283"/>
        </w:trPr>
        <w:tc>
          <w:tcPr>
            <w:tcW w:w="3920" w:type="dxa"/>
            <w:tcBorders>
              <w:top w:val="nil"/>
              <w:left w:val="nil"/>
              <w:bottom w:val="nil"/>
              <w:right w:val="nil"/>
            </w:tcBorders>
            <w:shd w:val="clear" w:color="auto" w:fill="auto"/>
            <w:noWrap/>
            <w:vAlign w:val="bottom"/>
            <w:hideMark/>
          </w:tcPr>
          <w:p w14:paraId="2399AE7A"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Renteinntekter</w:t>
            </w:r>
          </w:p>
        </w:tc>
        <w:tc>
          <w:tcPr>
            <w:tcW w:w="520" w:type="dxa"/>
            <w:tcBorders>
              <w:top w:val="nil"/>
              <w:left w:val="nil"/>
              <w:bottom w:val="nil"/>
              <w:right w:val="nil"/>
            </w:tcBorders>
            <w:shd w:val="clear" w:color="auto" w:fill="auto"/>
            <w:noWrap/>
            <w:vAlign w:val="bottom"/>
            <w:hideMark/>
          </w:tcPr>
          <w:p w14:paraId="59C74AAC"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4D8885D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-315 048</w:t>
            </w:r>
          </w:p>
        </w:tc>
        <w:tc>
          <w:tcPr>
            <w:tcW w:w="1780" w:type="dxa"/>
            <w:tcBorders>
              <w:top w:val="nil"/>
              <w:left w:val="nil"/>
              <w:bottom w:val="nil"/>
              <w:right w:val="nil"/>
            </w:tcBorders>
            <w:shd w:val="clear" w:color="auto" w:fill="auto"/>
            <w:noWrap/>
            <w:vAlign w:val="bottom"/>
            <w:hideMark/>
          </w:tcPr>
          <w:p w14:paraId="098395C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-250 000</w:t>
            </w:r>
          </w:p>
        </w:tc>
        <w:tc>
          <w:tcPr>
            <w:tcW w:w="1900" w:type="dxa"/>
            <w:tcBorders>
              <w:top w:val="nil"/>
              <w:left w:val="nil"/>
              <w:bottom w:val="nil"/>
              <w:right w:val="nil"/>
            </w:tcBorders>
            <w:shd w:val="clear" w:color="auto" w:fill="auto"/>
            <w:noWrap/>
            <w:vAlign w:val="bottom"/>
            <w:hideMark/>
          </w:tcPr>
          <w:p w14:paraId="181497E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-250 000</w:t>
            </w:r>
          </w:p>
        </w:tc>
        <w:tc>
          <w:tcPr>
            <w:tcW w:w="1540" w:type="dxa"/>
            <w:tcBorders>
              <w:top w:val="nil"/>
              <w:left w:val="nil"/>
              <w:bottom w:val="nil"/>
              <w:right w:val="nil"/>
            </w:tcBorders>
            <w:shd w:val="clear" w:color="auto" w:fill="auto"/>
            <w:noWrap/>
            <w:vAlign w:val="bottom"/>
            <w:hideMark/>
          </w:tcPr>
          <w:p w14:paraId="691458C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-350 145</w:t>
            </w:r>
          </w:p>
        </w:tc>
        <w:tc>
          <w:tcPr>
            <w:tcW w:w="1360" w:type="dxa"/>
            <w:tcBorders>
              <w:top w:val="nil"/>
              <w:left w:val="nil"/>
              <w:bottom w:val="nil"/>
              <w:right w:val="nil"/>
            </w:tcBorders>
            <w:shd w:val="clear" w:color="auto" w:fill="auto"/>
            <w:noWrap/>
            <w:vAlign w:val="bottom"/>
            <w:hideMark/>
          </w:tcPr>
          <w:p w14:paraId="4C9DA3CD"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65 048</w:t>
            </w:r>
          </w:p>
        </w:tc>
        <w:tc>
          <w:tcPr>
            <w:tcW w:w="1060" w:type="dxa"/>
            <w:tcBorders>
              <w:top w:val="nil"/>
              <w:left w:val="nil"/>
              <w:bottom w:val="nil"/>
              <w:right w:val="nil"/>
            </w:tcBorders>
            <w:shd w:val="clear" w:color="auto" w:fill="auto"/>
            <w:noWrap/>
            <w:vAlign w:val="bottom"/>
            <w:hideMark/>
          </w:tcPr>
          <w:p w14:paraId="56A1D87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-26,0 %</w:t>
            </w:r>
          </w:p>
        </w:tc>
      </w:tr>
      <w:tr w:rsidR="006E7A2C" w:rsidRPr="001C447D" w14:paraId="1D1A07E4" w14:textId="77777777" w:rsidTr="009158B1">
        <w:trPr>
          <w:trHeight w:val="283"/>
        </w:trPr>
        <w:tc>
          <w:tcPr>
            <w:tcW w:w="3920" w:type="dxa"/>
            <w:tcBorders>
              <w:top w:val="nil"/>
              <w:left w:val="nil"/>
              <w:bottom w:val="nil"/>
              <w:right w:val="nil"/>
            </w:tcBorders>
            <w:shd w:val="clear" w:color="auto" w:fill="auto"/>
            <w:noWrap/>
            <w:vAlign w:val="bottom"/>
            <w:hideMark/>
          </w:tcPr>
          <w:p w14:paraId="12BB3A9A"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Utbytter</w:t>
            </w:r>
          </w:p>
        </w:tc>
        <w:tc>
          <w:tcPr>
            <w:tcW w:w="520" w:type="dxa"/>
            <w:tcBorders>
              <w:top w:val="nil"/>
              <w:left w:val="nil"/>
              <w:bottom w:val="nil"/>
              <w:right w:val="nil"/>
            </w:tcBorders>
            <w:shd w:val="clear" w:color="auto" w:fill="auto"/>
            <w:noWrap/>
            <w:vAlign w:val="bottom"/>
            <w:hideMark/>
          </w:tcPr>
          <w:p w14:paraId="33C3F31F"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7F52C98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-17 454</w:t>
            </w:r>
          </w:p>
        </w:tc>
        <w:tc>
          <w:tcPr>
            <w:tcW w:w="1780" w:type="dxa"/>
            <w:tcBorders>
              <w:top w:val="nil"/>
              <w:left w:val="nil"/>
              <w:bottom w:val="nil"/>
              <w:right w:val="nil"/>
            </w:tcBorders>
            <w:shd w:val="clear" w:color="auto" w:fill="auto"/>
            <w:noWrap/>
            <w:vAlign w:val="bottom"/>
            <w:hideMark/>
          </w:tcPr>
          <w:p w14:paraId="260ADF2C"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900" w:type="dxa"/>
            <w:tcBorders>
              <w:top w:val="nil"/>
              <w:left w:val="nil"/>
              <w:bottom w:val="nil"/>
              <w:right w:val="nil"/>
            </w:tcBorders>
            <w:shd w:val="clear" w:color="auto" w:fill="auto"/>
            <w:noWrap/>
            <w:vAlign w:val="bottom"/>
            <w:hideMark/>
          </w:tcPr>
          <w:p w14:paraId="0A205043"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nil"/>
              <w:right w:val="nil"/>
            </w:tcBorders>
            <w:shd w:val="clear" w:color="auto" w:fill="auto"/>
            <w:noWrap/>
            <w:vAlign w:val="bottom"/>
            <w:hideMark/>
          </w:tcPr>
          <w:p w14:paraId="14B3D37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-4 667 611</w:t>
            </w:r>
          </w:p>
        </w:tc>
        <w:tc>
          <w:tcPr>
            <w:tcW w:w="1360" w:type="dxa"/>
            <w:tcBorders>
              <w:top w:val="nil"/>
              <w:left w:val="nil"/>
              <w:bottom w:val="nil"/>
              <w:right w:val="nil"/>
            </w:tcBorders>
            <w:shd w:val="clear" w:color="auto" w:fill="auto"/>
            <w:noWrap/>
            <w:vAlign w:val="bottom"/>
            <w:hideMark/>
          </w:tcPr>
          <w:p w14:paraId="51C332E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17 454</w:t>
            </w:r>
          </w:p>
        </w:tc>
        <w:tc>
          <w:tcPr>
            <w:tcW w:w="1060" w:type="dxa"/>
            <w:tcBorders>
              <w:top w:val="nil"/>
              <w:left w:val="nil"/>
              <w:bottom w:val="nil"/>
              <w:right w:val="nil"/>
            </w:tcBorders>
            <w:shd w:val="clear" w:color="auto" w:fill="auto"/>
            <w:noWrap/>
            <w:vAlign w:val="bottom"/>
            <w:hideMark/>
          </w:tcPr>
          <w:p w14:paraId="488478C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770D9B0B" w14:textId="77777777" w:rsidTr="009158B1">
        <w:trPr>
          <w:trHeight w:val="283"/>
        </w:trPr>
        <w:tc>
          <w:tcPr>
            <w:tcW w:w="3920" w:type="dxa"/>
            <w:tcBorders>
              <w:top w:val="nil"/>
              <w:left w:val="nil"/>
              <w:bottom w:val="nil"/>
              <w:right w:val="nil"/>
            </w:tcBorders>
            <w:shd w:val="clear" w:color="auto" w:fill="auto"/>
            <w:noWrap/>
            <w:vAlign w:val="bottom"/>
            <w:hideMark/>
          </w:tcPr>
          <w:p w14:paraId="0AAD8601"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Gevinster og tap på finansielle omløpsmidler</w:t>
            </w:r>
          </w:p>
        </w:tc>
        <w:tc>
          <w:tcPr>
            <w:tcW w:w="520" w:type="dxa"/>
            <w:tcBorders>
              <w:top w:val="nil"/>
              <w:left w:val="nil"/>
              <w:bottom w:val="nil"/>
              <w:right w:val="nil"/>
            </w:tcBorders>
            <w:shd w:val="clear" w:color="auto" w:fill="auto"/>
            <w:noWrap/>
            <w:vAlign w:val="bottom"/>
            <w:hideMark/>
          </w:tcPr>
          <w:p w14:paraId="3DFA957A"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51453D3D"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8 777</w:t>
            </w:r>
          </w:p>
        </w:tc>
        <w:tc>
          <w:tcPr>
            <w:tcW w:w="1780" w:type="dxa"/>
            <w:tcBorders>
              <w:top w:val="nil"/>
              <w:left w:val="nil"/>
              <w:bottom w:val="nil"/>
              <w:right w:val="nil"/>
            </w:tcBorders>
            <w:shd w:val="clear" w:color="auto" w:fill="auto"/>
            <w:noWrap/>
            <w:vAlign w:val="bottom"/>
            <w:hideMark/>
          </w:tcPr>
          <w:p w14:paraId="684B37C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900" w:type="dxa"/>
            <w:tcBorders>
              <w:top w:val="nil"/>
              <w:left w:val="nil"/>
              <w:bottom w:val="nil"/>
              <w:right w:val="nil"/>
            </w:tcBorders>
            <w:shd w:val="clear" w:color="auto" w:fill="auto"/>
            <w:noWrap/>
            <w:vAlign w:val="bottom"/>
            <w:hideMark/>
          </w:tcPr>
          <w:p w14:paraId="28A7DFB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nil"/>
              <w:right w:val="nil"/>
            </w:tcBorders>
            <w:shd w:val="clear" w:color="auto" w:fill="auto"/>
            <w:noWrap/>
            <w:vAlign w:val="bottom"/>
            <w:hideMark/>
          </w:tcPr>
          <w:p w14:paraId="4B3DD36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-4 863</w:t>
            </w:r>
          </w:p>
        </w:tc>
        <w:tc>
          <w:tcPr>
            <w:tcW w:w="1360" w:type="dxa"/>
            <w:tcBorders>
              <w:top w:val="nil"/>
              <w:left w:val="nil"/>
              <w:bottom w:val="nil"/>
              <w:right w:val="nil"/>
            </w:tcBorders>
            <w:shd w:val="clear" w:color="auto" w:fill="auto"/>
            <w:noWrap/>
            <w:vAlign w:val="bottom"/>
            <w:hideMark/>
          </w:tcPr>
          <w:p w14:paraId="1DE32C0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-8 777</w:t>
            </w:r>
          </w:p>
        </w:tc>
        <w:tc>
          <w:tcPr>
            <w:tcW w:w="1060" w:type="dxa"/>
            <w:tcBorders>
              <w:top w:val="nil"/>
              <w:left w:val="nil"/>
              <w:bottom w:val="nil"/>
              <w:right w:val="nil"/>
            </w:tcBorders>
            <w:shd w:val="clear" w:color="auto" w:fill="auto"/>
            <w:noWrap/>
            <w:vAlign w:val="bottom"/>
            <w:hideMark/>
          </w:tcPr>
          <w:p w14:paraId="2F1C985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08526030" w14:textId="77777777" w:rsidTr="009158B1">
        <w:trPr>
          <w:trHeight w:val="283"/>
        </w:trPr>
        <w:tc>
          <w:tcPr>
            <w:tcW w:w="3920" w:type="dxa"/>
            <w:tcBorders>
              <w:top w:val="nil"/>
              <w:left w:val="nil"/>
              <w:bottom w:val="nil"/>
              <w:right w:val="nil"/>
            </w:tcBorders>
            <w:shd w:val="clear" w:color="auto" w:fill="auto"/>
            <w:noWrap/>
            <w:vAlign w:val="bottom"/>
            <w:hideMark/>
          </w:tcPr>
          <w:p w14:paraId="6001F9D8"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Renteutgifter</w:t>
            </w:r>
          </w:p>
        </w:tc>
        <w:tc>
          <w:tcPr>
            <w:tcW w:w="520" w:type="dxa"/>
            <w:tcBorders>
              <w:top w:val="nil"/>
              <w:left w:val="nil"/>
              <w:bottom w:val="nil"/>
              <w:right w:val="nil"/>
            </w:tcBorders>
            <w:shd w:val="clear" w:color="auto" w:fill="auto"/>
            <w:noWrap/>
            <w:vAlign w:val="bottom"/>
            <w:hideMark/>
          </w:tcPr>
          <w:p w14:paraId="46DAAF41"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4E823E0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450 948</w:t>
            </w:r>
          </w:p>
        </w:tc>
        <w:tc>
          <w:tcPr>
            <w:tcW w:w="1780" w:type="dxa"/>
            <w:tcBorders>
              <w:top w:val="nil"/>
              <w:left w:val="nil"/>
              <w:bottom w:val="nil"/>
              <w:right w:val="nil"/>
            </w:tcBorders>
            <w:shd w:val="clear" w:color="auto" w:fill="auto"/>
            <w:noWrap/>
            <w:vAlign w:val="bottom"/>
            <w:hideMark/>
          </w:tcPr>
          <w:p w14:paraId="7591B40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900" w:type="dxa"/>
            <w:tcBorders>
              <w:top w:val="nil"/>
              <w:left w:val="nil"/>
              <w:bottom w:val="nil"/>
              <w:right w:val="nil"/>
            </w:tcBorders>
            <w:shd w:val="clear" w:color="auto" w:fill="auto"/>
            <w:noWrap/>
            <w:vAlign w:val="bottom"/>
            <w:hideMark/>
          </w:tcPr>
          <w:p w14:paraId="71B57B6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nil"/>
              <w:right w:val="nil"/>
            </w:tcBorders>
            <w:shd w:val="clear" w:color="auto" w:fill="auto"/>
            <w:noWrap/>
            <w:vAlign w:val="bottom"/>
            <w:hideMark/>
          </w:tcPr>
          <w:p w14:paraId="5A4C74F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240 194</w:t>
            </w:r>
          </w:p>
        </w:tc>
        <w:tc>
          <w:tcPr>
            <w:tcW w:w="1360" w:type="dxa"/>
            <w:tcBorders>
              <w:top w:val="nil"/>
              <w:left w:val="nil"/>
              <w:bottom w:val="nil"/>
              <w:right w:val="nil"/>
            </w:tcBorders>
            <w:shd w:val="clear" w:color="auto" w:fill="auto"/>
            <w:noWrap/>
            <w:vAlign w:val="bottom"/>
            <w:hideMark/>
          </w:tcPr>
          <w:p w14:paraId="422EF68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-450 948</w:t>
            </w:r>
          </w:p>
        </w:tc>
        <w:tc>
          <w:tcPr>
            <w:tcW w:w="1060" w:type="dxa"/>
            <w:tcBorders>
              <w:top w:val="nil"/>
              <w:left w:val="nil"/>
              <w:bottom w:val="nil"/>
              <w:right w:val="nil"/>
            </w:tcBorders>
            <w:shd w:val="clear" w:color="auto" w:fill="auto"/>
            <w:noWrap/>
            <w:vAlign w:val="bottom"/>
            <w:hideMark/>
          </w:tcPr>
          <w:p w14:paraId="1EB45CA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0750ACB6" w14:textId="77777777" w:rsidTr="009158B1">
        <w:trPr>
          <w:trHeight w:val="283"/>
        </w:trPr>
        <w:tc>
          <w:tcPr>
            <w:tcW w:w="3920" w:type="dxa"/>
            <w:tcBorders>
              <w:top w:val="nil"/>
              <w:left w:val="nil"/>
              <w:bottom w:val="nil"/>
              <w:right w:val="nil"/>
            </w:tcBorders>
            <w:shd w:val="clear" w:color="auto" w:fill="auto"/>
            <w:noWrap/>
            <w:vAlign w:val="bottom"/>
            <w:hideMark/>
          </w:tcPr>
          <w:p w14:paraId="5B40C0CA"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Avdrag på lån</w:t>
            </w:r>
          </w:p>
        </w:tc>
        <w:tc>
          <w:tcPr>
            <w:tcW w:w="520" w:type="dxa"/>
            <w:tcBorders>
              <w:top w:val="nil"/>
              <w:left w:val="nil"/>
              <w:bottom w:val="nil"/>
              <w:right w:val="nil"/>
            </w:tcBorders>
            <w:shd w:val="clear" w:color="auto" w:fill="auto"/>
            <w:noWrap/>
            <w:vAlign w:val="bottom"/>
            <w:hideMark/>
          </w:tcPr>
          <w:p w14:paraId="5E30FDCB"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18852A9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780" w:type="dxa"/>
            <w:tcBorders>
              <w:top w:val="nil"/>
              <w:left w:val="nil"/>
              <w:bottom w:val="nil"/>
              <w:right w:val="nil"/>
            </w:tcBorders>
            <w:shd w:val="clear" w:color="auto" w:fill="auto"/>
            <w:noWrap/>
            <w:vAlign w:val="bottom"/>
            <w:hideMark/>
          </w:tcPr>
          <w:p w14:paraId="47C0A90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900" w:type="dxa"/>
            <w:tcBorders>
              <w:top w:val="nil"/>
              <w:left w:val="nil"/>
              <w:bottom w:val="nil"/>
              <w:right w:val="nil"/>
            </w:tcBorders>
            <w:shd w:val="clear" w:color="auto" w:fill="auto"/>
            <w:noWrap/>
            <w:vAlign w:val="bottom"/>
            <w:hideMark/>
          </w:tcPr>
          <w:p w14:paraId="4520F27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nil"/>
              <w:right w:val="nil"/>
            </w:tcBorders>
            <w:shd w:val="clear" w:color="auto" w:fill="auto"/>
            <w:noWrap/>
            <w:vAlign w:val="bottom"/>
            <w:hideMark/>
          </w:tcPr>
          <w:p w14:paraId="1C01B9C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360" w:type="dxa"/>
            <w:tcBorders>
              <w:top w:val="nil"/>
              <w:left w:val="nil"/>
              <w:bottom w:val="nil"/>
              <w:right w:val="nil"/>
            </w:tcBorders>
            <w:shd w:val="clear" w:color="auto" w:fill="auto"/>
            <w:noWrap/>
            <w:vAlign w:val="bottom"/>
            <w:hideMark/>
          </w:tcPr>
          <w:p w14:paraId="09411A9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060" w:type="dxa"/>
            <w:tcBorders>
              <w:top w:val="nil"/>
              <w:left w:val="nil"/>
              <w:bottom w:val="nil"/>
              <w:right w:val="nil"/>
            </w:tcBorders>
            <w:shd w:val="clear" w:color="auto" w:fill="auto"/>
            <w:noWrap/>
            <w:vAlign w:val="bottom"/>
            <w:hideMark/>
          </w:tcPr>
          <w:p w14:paraId="21A663D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69F9259B" w14:textId="77777777" w:rsidTr="009158B1">
        <w:trPr>
          <w:trHeight w:val="283"/>
        </w:trPr>
        <w:tc>
          <w:tcPr>
            <w:tcW w:w="3920" w:type="dxa"/>
            <w:tcBorders>
              <w:top w:val="nil"/>
              <w:left w:val="nil"/>
              <w:bottom w:val="nil"/>
              <w:right w:val="nil"/>
            </w:tcBorders>
            <w:shd w:val="clear" w:color="auto" w:fill="auto"/>
            <w:noWrap/>
            <w:vAlign w:val="bottom"/>
            <w:hideMark/>
          </w:tcPr>
          <w:p w14:paraId="3CFE7CC9"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Motpost avskrivninger</w:t>
            </w:r>
          </w:p>
        </w:tc>
        <w:tc>
          <w:tcPr>
            <w:tcW w:w="520" w:type="dxa"/>
            <w:tcBorders>
              <w:top w:val="nil"/>
              <w:left w:val="nil"/>
              <w:bottom w:val="nil"/>
              <w:right w:val="nil"/>
            </w:tcBorders>
            <w:shd w:val="clear" w:color="auto" w:fill="auto"/>
            <w:noWrap/>
            <w:vAlign w:val="bottom"/>
            <w:hideMark/>
          </w:tcPr>
          <w:p w14:paraId="0A060D7B"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253FCEB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-208 211 299</w:t>
            </w:r>
          </w:p>
        </w:tc>
        <w:tc>
          <w:tcPr>
            <w:tcW w:w="1780" w:type="dxa"/>
            <w:tcBorders>
              <w:top w:val="nil"/>
              <w:left w:val="nil"/>
              <w:bottom w:val="nil"/>
              <w:right w:val="nil"/>
            </w:tcBorders>
            <w:shd w:val="clear" w:color="auto" w:fill="auto"/>
            <w:noWrap/>
            <w:vAlign w:val="bottom"/>
            <w:hideMark/>
          </w:tcPr>
          <w:p w14:paraId="1BEA5B0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-252 000 000</w:t>
            </w:r>
          </w:p>
        </w:tc>
        <w:tc>
          <w:tcPr>
            <w:tcW w:w="1900" w:type="dxa"/>
            <w:tcBorders>
              <w:top w:val="nil"/>
              <w:left w:val="nil"/>
              <w:bottom w:val="nil"/>
              <w:right w:val="nil"/>
            </w:tcBorders>
            <w:shd w:val="clear" w:color="auto" w:fill="auto"/>
            <w:noWrap/>
            <w:vAlign w:val="bottom"/>
            <w:hideMark/>
          </w:tcPr>
          <w:p w14:paraId="08B33B3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-252 000 000</w:t>
            </w:r>
          </w:p>
        </w:tc>
        <w:tc>
          <w:tcPr>
            <w:tcW w:w="1540" w:type="dxa"/>
            <w:tcBorders>
              <w:top w:val="nil"/>
              <w:left w:val="nil"/>
              <w:bottom w:val="nil"/>
              <w:right w:val="nil"/>
            </w:tcBorders>
            <w:shd w:val="clear" w:color="auto" w:fill="auto"/>
            <w:noWrap/>
            <w:vAlign w:val="bottom"/>
            <w:hideMark/>
          </w:tcPr>
          <w:p w14:paraId="5EF389BD"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-195 632 105</w:t>
            </w:r>
          </w:p>
        </w:tc>
        <w:tc>
          <w:tcPr>
            <w:tcW w:w="1360" w:type="dxa"/>
            <w:tcBorders>
              <w:top w:val="nil"/>
              <w:left w:val="nil"/>
              <w:bottom w:val="nil"/>
              <w:right w:val="nil"/>
            </w:tcBorders>
            <w:shd w:val="clear" w:color="auto" w:fill="auto"/>
            <w:noWrap/>
            <w:vAlign w:val="bottom"/>
            <w:hideMark/>
          </w:tcPr>
          <w:p w14:paraId="3FF812E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-43 788 701</w:t>
            </w:r>
          </w:p>
        </w:tc>
        <w:tc>
          <w:tcPr>
            <w:tcW w:w="1060" w:type="dxa"/>
            <w:tcBorders>
              <w:top w:val="nil"/>
              <w:left w:val="nil"/>
              <w:bottom w:val="nil"/>
              <w:right w:val="nil"/>
            </w:tcBorders>
            <w:shd w:val="clear" w:color="auto" w:fill="auto"/>
            <w:noWrap/>
            <w:vAlign w:val="bottom"/>
            <w:hideMark/>
          </w:tcPr>
          <w:p w14:paraId="2AFA937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17,4 %</w:t>
            </w:r>
          </w:p>
        </w:tc>
      </w:tr>
      <w:tr w:rsidR="006E7A2C" w:rsidRPr="001C447D" w14:paraId="61C93DB8" w14:textId="77777777" w:rsidTr="009158B1">
        <w:trPr>
          <w:trHeight w:val="283"/>
        </w:trPr>
        <w:tc>
          <w:tcPr>
            <w:tcW w:w="3920" w:type="dxa"/>
            <w:tcBorders>
              <w:top w:val="nil"/>
              <w:left w:val="nil"/>
              <w:bottom w:val="nil"/>
              <w:right w:val="nil"/>
            </w:tcBorders>
            <w:shd w:val="clear" w:color="auto" w:fill="auto"/>
            <w:noWrap/>
            <w:vAlign w:val="bottom"/>
            <w:hideMark/>
          </w:tcPr>
          <w:p w14:paraId="1624AD89"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Overføring til investering</w:t>
            </w:r>
          </w:p>
        </w:tc>
        <w:tc>
          <w:tcPr>
            <w:tcW w:w="520" w:type="dxa"/>
            <w:tcBorders>
              <w:top w:val="nil"/>
              <w:left w:val="nil"/>
              <w:bottom w:val="nil"/>
              <w:right w:val="nil"/>
            </w:tcBorders>
            <w:shd w:val="clear" w:color="auto" w:fill="auto"/>
            <w:noWrap/>
            <w:vAlign w:val="bottom"/>
            <w:hideMark/>
          </w:tcPr>
          <w:p w14:paraId="18222EC6"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726918C6"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686 749</w:t>
            </w:r>
          </w:p>
        </w:tc>
        <w:tc>
          <w:tcPr>
            <w:tcW w:w="1780" w:type="dxa"/>
            <w:tcBorders>
              <w:top w:val="nil"/>
              <w:left w:val="nil"/>
              <w:bottom w:val="nil"/>
              <w:right w:val="nil"/>
            </w:tcBorders>
            <w:shd w:val="clear" w:color="auto" w:fill="auto"/>
            <w:noWrap/>
            <w:vAlign w:val="bottom"/>
            <w:hideMark/>
          </w:tcPr>
          <w:p w14:paraId="44E862A2"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686 775</w:t>
            </w:r>
          </w:p>
        </w:tc>
        <w:tc>
          <w:tcPr>
            <w:tcW w:w="1900" w:type="dxa"/>
            <w:tcBorders>
              <w:top w:val="nil"/>
              <w:left w:val="nil"/>
              <w:bottom w:val="nil"/>
              <w:right w:val="nil"/>
            </w:tcBorders>
            <w:shd w:val="clear" w:color="auto" w:fill="auto"/>
            <w:noWrap/>
            <w:vAlign w:val="bottom"/>
            <w:hideMark/>
          </w:tcPr>
          <w:p w14:paraId="221CC0B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nil"/>
              <w:right w:val="nil"/>
            </w:tcBorders>
            <w:shd w:val="clear" w:color="auto" w:fill="auto"/>
            <w:noWrap/>
            <w:vAlign w:val="bottom"/>
            <w:hideMark/>
          </w:tcPr>
          <w:p w14:paraId="4418DFA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357 000</w:t>
            </w:r>
          </w:p>
        </w:tc>
        <w:tc>
          <w:tcPr>
            <w:tcW w:w="1360" w:type="dxa"/>
            <w:tcBorders>
              <w:top w:val="nil"/>
              <w:left w:val="nil"/>
              <w:bottom w:val="nil"/>
              <w:right w:val="nil"/>
            </w:tcBorders>
            <w:shd w:val="clear" w:color="auto" w:fill="auto"/>
            <w:noWrap/>
            <w:vAlign w:val="bottom"/>
            <w:hideMark/>
          </w:tcPr>
          <w:p w14:paraId="0947E61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26</w:t>
            </w:r>
          </w:p>
        </w:tc>
        <w:tc>
          <w:tcPr>
            <w:tcW w:w="1060" w:type="dxa"/>
            <w:tcBorders>
              <w:top w:val="nil"/>
              <w:left w:val="nil"/>
              <w:bottom w:val="nil"/>
              <w:right w:val="nil"/>
            </w:tcBorders>
            <w:shd w:val="clear" w:color="auto" w:fill="auto"/>
            <w:noWrap/>
            <w:vAlign w:val="bottom"/>
            <w:hideMark/>
          </w:tcPr>
          <w:p w14:paraId="2653394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0,0 %</w:t>
            </w:r>
          </w:p>
        </w:tc>
      </w:tr>
      <w:tr w:rsidR="006E7A2C" w:rsidRPr="001C447D" w14:paraId="23A6A22D" w14:textId="77777777" w:rsidTr="009158B1">
        <w:trPr>
          <w:trHeight w:val="283"/>
        </w:trPr>
        <w:tc>
          <w:tcPr>
            <w:tcW w:w="3920" w:type="dxa"/>
            <w:tcBorders>
              <w:top w:val="nil"/>
              <w:left w:val="nil"/>
              <w:bottom w:val="nil"/>
              <w:right w:val="nil"/>
            </w:tcBorders>
            <w:shd w:val="clear" w:color="auto" w:fill="auto"/>
            <w:noWrap/>
            <w:vAlign w:val="bottom"/>
            <w:hideMark/>
          </w:tcPr>
          <w:p w14:paraId="0051AF63"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Avsetninger til bundne driftsfond</w:t>
            </w:r>
          </w:p>
        </w:tc>
        <w:tc>
          <w:tcPr>
            <w:tcW w:w="520" w:type="dxa"/>
            <w:tcBorders>
              <w:top w:val="nil"/>
              <w:left w:val="nil"/>
              <w:bottom w:val="nil"/>
              <w:right w:val="nil"/>
            </w:tcBorders>
            <w:shd w:val="clear" w:color="auto" w:fill="auto"/>
            <w:noWrap/>
            <w:vAlign w:val="bottom"/>
            <w:hideMark/>
          </w:tcPr>
          <w:p w14:paraId="58C21FE3" w14:textId="77777777" w:rsidR="006E7A2C" w:rsidRPr="001C447D" w:rsidRDefault="006E7A2C" w:rsidP="0048193F">
            <w:pPr>
              <w:spacing w:after="0"/>
              <w:rPr>
                <w:rFonts w:eastAsia="Times New Roman" w:cs="Arial"/>
                <w:color w:val="000000"/>
                <w:sz w:val="18"/>
                <w:szCs w:val="18"/>
                <w:lang w:eastAsia="nb-NO"/>
              </w:rPr>
            </w:pPr>
          </w:p>
        </w:tc>
        <w:tc>
          <w:tcPr>
            <w:tcW w:w="1520" w:type="dxa"/>
            <w:tcBorders>
              <w:top w:val="nil"/>
              <w:left w:val="nil"/>
              <w:bottom w:val="nil"/>
              <w:right w:val="nil"/>
            </w:tcBorders>
            <w:shd w:val="clear" w:color="auto" w:fill="auto"/>
            <w:noWrap/>
            <w:vAlign w:val="bottom"/>
            <w:hideMark/>
          </w:tcPr>
          <w:p w14:paraId="2A4E26C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42 512 180</w:t>
            </w:r>
          </w:p>
        </w:tc>
        <w:tc>
          <w:tcPr>
            <w:tcW w:w="1780" w:type="dxa"/>
            <w:tcBorders>
              <w:top w:val="nil"/>
              <w:left w:val="nil"/>
              <w:bottom w:val="nil"/>
              <w:right w:val="nil"/>
            </w:tcBorders>
            <w:shd w:val="clear" w:color="auto" w:fill="auto"/>
            <w:noWrap/>
            <w:vAlign w:val="bottom"/>
            <w:hideMark/>
          </w:tcPr>
          <w:p w14:paraId="133263F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18 166</w:t>
            </w:r>
          </w:p>
        </w:tc>
        <w:tc>
          <w:tcPr>
            <w:tcW w:w="1900" w:type="dxa"/>
            <w:tcBorders>
              <w:top w:val="nil"/>
              <w:left w:val="nil"/>
              <w:bottom w:val="nil"/>
              <w:right w:val="nil"/>
            </w:tcBorders>
            <w:shd w:val="clear" w:color="auto" w:fill="auto"/>
            <w:noWrap/>
            <w:vAlign w:val="bottom"/>
            <w:hideMark/>
          </w:tcPr>
          <w:p w14:paraId="0F31624F"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nil"/>
              <w:right w:val="nil"/>
            </w:tcBorders>
            <w:shd w:val="clear" w:color="auto" w:fill="auto"/>
            <w:noWrap/>
            <w:vAlign w:val="bottom"/>
            <w:hideMark/>
          </w:tcPr>
          <w:p w14:paraId="74951BE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57 934 354</w:t>
            </w:r>
          </w:p>
        </w:tc>
        <w:tc>
          <w:tcPr>
            <w:tcW w:w="1360" w:type="dxa"/>
            <w:tcBorders>
              <w:top w:val="nil"/>
              <w:left w:val="nil"/>
              <w:bottom w:val="nil"/>
              <w:right w:val="nil"/>
            </w:tcBorders>
            <w:shd w:val="clear" w:color="auto" w:fill="auto"/>
            <w:noWrap/>
            <w:vAlign w:val="bottom"/>
            <w:hideMark/>
          </w:tcPr>
          <w:p w14:paraId="175D7240"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-42 494 014</w:t>
            </w:r>
          </w:p>
        </w:tc>
        <w:tc>
          <w:tcPr>
            <w:tcW w:w="1060" w:type="dxa"/>
            <w:tcBorders>
              <w:top w:val="nil"/>
              <w:left w:val="nil"/>
              <w:bottom w:val="nil"/>
              <w:right w:val="nil"/>
            </w:tcBorders>
            <w:shd w:val="clear" w:color="auto" w:fill="auto"/>
            <w:noWrap/>
            <w:vAlign w:val="bottom"/>
            <w:hideMark/>
          </w:tcPr>
          <w:p w14:paraId="76F4AD3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5219FC8B" w14:textId="77777777" w:rsidTr="009158B1">
        <w:trPr>
          <w:trHeight w:val="283"/>
        </w:trPr>
        <w:tc>
          <w:tcPr>
            <w:tcW w:w="3920" w:type="dxa"/>
            <w:tcBorders>
              <w:top w:val="nil"/>
              <w:left w:val="nil"/>
              <w:bottom w:val="nil"/>
              <w:right w:val="nil"/>
            </w:tcBorders>
            <w:shd w:val="clear" w:color="auto" w:fill="auto"/>
            <w:noWrap/>
            <w:vAlign w:val="bottom"/>
            <w:hideMark/>
          </w:tcPr>
          <w:p w14:paraId="4AA867FF"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Bruk av bundne driftsfond</w:t>
            </w:r>
          </w:p>
        </w:tc>
        <w:tc>
          <w:tcPr>
            <w:tcW w:w="520" w:type="dxa"/>
            <w:tcBorders>
              <w:top w:val="nil"/>
              <w:left w:val="nil"/>
              <w:bottom w:val="nil"/>
              <w:right w:val="nil"/>
            </w:tcBorders>
            <w:shd w:val="clear" w:color="auto" w:fill="auto"/>
            <w:noWrap/>
            <w:vAlign w:val="bottom"/>
            <w:hideMark/>
          </w:tcPr>
          <w:p w14:paraId="39AA7EB3" w14:textId="77777777" w:rsidR="006E7A2C" w:rsidRPr="001C447D"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14</w:t>
            </w:r>
          </w:p>
        </w:tc>
        <w:tc>
          <w:tcPr>
            <w:tcW w:w="1520" w:type="dxa"/>
            <w:tcBorders>
              <w:top w:val="nil"/>
              <w:left w:val="nil"/>
              <w:bottom w:val="nil"/>
              <w:right w:val="nil"/>
            </w:tcBorders>
            <w:shd w:val="clear" w:color="auto" w:fill="auto"/>
            <w:noWrap/>
            <w:vAlign w:val="bottom"/>
            <w:hideMark/>
          </w:tcPr>
          <w:p w14:paraId="5CCB636E"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-54 062 016</w:t>
            </w:r>
          </w:p>
        </w:tc>
        <w:tc>
          <w:tcPr>
            <w:tcW w:w="1780" w:type="dxa"/>
            <w:tcBorders>
              <w:top w:val="nil"/>
              <w:left w:val="nil"/>
              <w:bottom w:val="nil"/>
              <w:right w:val="nil"/>
            </w:tcBorders>
            <w:shd w:val="clear" w:color="auto" w:fill="auto"/>
            <w:noWrap/>
            <w:vAlign w:val="bottom"/>
            <w:hideMark/>
          </w:tcPr>
          <w:p w14:paraId="01B25AF7"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-33 463 447</w:t>
            </w:r>
          </w:p>
        </w:tc>
        <w:tc>
          <w:tcPr>
            <w:tcW w:w="1900" w:type="dxa"/>
            <w:tcBorders>
              <w:top w:val="nil"/>
              <w:left w:val="nil"/>
              <w:bottom w:val="nil"/>
              <w:right w:val="nil"/>
            </w:tcBorders>
            <w:shd w:val="clear" w:color="auto" w:fill="auto"/>
            <w:noWrap/>
            <w:vAlign w:val="bottom"/>
            <w:hideMark/>
          </w:tcPr>
          <w:p w14:paraId="32586DB4"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-3 564 377</w:t>
            </w:r>
          </w:p>
        </w:tc>
        <w:tc>
          <w:tcPr>
            <w:tcW w:w="1540" w:type="dxa"/>
            <w:tcBorders>
              <w:top w:val="nil"/>
              <w:left w:val="nil"/>
              <w:bottom w:val="nil"/>
              <w:right w:val="nil"/>
            </w:tcBorders>
            <w:shd w:val="clear" w:color="auto" w:fill="auto"/>
            <w:noWrap/>
            <w:vAlign w:val="bottom"/>
            <w:hideMark/>
          </w:tcPr>
          <w:p w14:paraId="0575602C"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-59 587 391</w:t>
            </w:r>
          </w:p>
        </w:tc>
        <w:tc>
          <w:tcPr>
            <w:tcW w:w="1360" w:type="dxa"/>
            <w:tcBorders>
              <w:top w:val="nil"/>
              <w:left w:val="nil"/>
              <w:bottom w:val="nil"/>
              <w:right w:val="nil"/>
            </w:tcBorders>
            <w:shd w:val="clear" w:color="auto" w:fill="auto"/>
            <w:noWrap/>
            <w:vAlign w:val="bottom"/>
            <w:hideMark/>
          </w:tcPr>
          <w:p w14:paraId="02F730EF"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20 598 569</w:t>
            </w:r>
          </w:p>
        </w:tc>
        <w:tc>
          <w:tcPr>
            <w:tcW w:w="1060" w:type="dxa"/>
            <w:tcBorders>
              <w:top w:val="nil"/>
              <w:left w:val="nil"/>
              <w:bottom w:val="nil"/>
              <w:right w:val="nil"/>
            </w:tcBorders>
            <w:shd w:val="clear" w:color="auto" w:fill="auto"/>
            <w:noWrap/>
            <w:vAlign w:val="bottom"/>
            <w:hideMark/>
          </w:tcPr>
          <w:p w14:paraId="601CF619"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-61,6 %</w:t>
            </w:r>
          </w:p>
        </w:tc>
      </w:tr>
      <w:tr w:rsidR="006E7A2C" w:rsidRPr="001C447D" w14:paraId="41589881" w14:textId="77777777" w:rsidTr="009158B1">
        <w:trPr>
          <w:trHeight w:val="283"/>
        </w:trPr>
        <w:tc>
          <w:tcPr>
            <w:tcW w:w="3920" w:type="dxa"/>
            <w:tcBorders>
              <w:top w:val="nil"/>
              <w:left w:val="nil"/>
              <w:bottom w:val="single" w:sz="4" w:space="0" w:color="auto"/>
              <w:right w:val="nil"/>
            </w:tcBorders>
            <w:shd w:val="clear" w:color="auto" w:fill="auto"/>
            <w:noWrap/>
            <w:vAlign w:val="bottom"/>
            <w:hideMark/>
          </w:tcPr>
          <w:p w14:paraId="49FA3AB6" w14:textId="77777777" w:rsidR="006E7A2C" w:rsidRPr="001C447D" w:rsidRDefault="006E7A2C" w:rsidP="0048193F">
            <w:pPr>
              <w:spacing w:after="0"/>
              <w:rPr>
                <w:rFonts w:eastAsia="Times New Roman" w:cs="Arial"/>
                <w:color w:val="000000"/>
                <w:sz w:val="18"/>
                <w:szCs w:val="18"/>
                <w:lang w:eastAsia="nb-NO"/>
              </w:rPr>
            </w:pPr>
            <w:r w:rsidRPr="001C447D">
              <w:rPr>
                <w:rFonts w:eastAsia="Times New Roman" w:cs="Arial"/>
                <w:color w:val="000000"/>
                <w:sz w:val="18"/>
                <w:szCs w:val="18"/>
                <w:lang w:eastAsia="nb-NO"/>
              </w:rPr>
              <w:t>Bruk av disposisjonsfond</w:t>
            </w:r>
          </w:p>
        </w:tc>
        <w:tc>
          <w:tcPr>
            <w:tcW w:w="520" w:type="dxa"/>
            <w:tcBorders>
              <w:top w:val="nil"/>
              <w:left w:val="nil"/>
              <w:bottom w:val="single" w:sz="4" w:space="0" w:color="auto"/>
              <w:right w:val="nil"/>
            </w:tcBorders>
            <w:shd w:val="clear" w:color="auto" w:fill="auto"/>
            <w:noWrap/>
            <w:vAlign w:val="bottom"/>
            <w:hideMark/>
          </w:tcPr>
          <w:p w14:paraId="1FAB2645" w14:textId="77777777" w:rsidR="006E7A2C" w:rsidRPr="001C447D"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14</w:t>
            </w:r>
          </w:p>
        </w:tc>
        <w:tc>
          <w:tcPr>
            <w:tcW w:w="1520" w:type="dxa"/>
            <w:tcBorders>
              <w:top w:val="nil"/>
              <w:left w:val="nil"/>
              <w:bottom w:val="single" w:sz="4" w:space="0" w:color="auto"/>
              <w:right w:val="nil"/>
            </w:tcBorders>
            <w:shd w:val="clear" w:color="auto" w:fill="auto"/>
            <w:noWrap/>
            <w:vAlign w:val="bottom"/>
            <w:hideMark/>
          </w:tcPr>
          <w:p w14:paraId="03E7E9DB"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780" w:type="dxa"/>
            <w:tcBorders>
              <w:top w:val="nil"/>
              <w:left w:val="nil"/>
              <w:bottom w:val="single" w:sz="4" w:space="0" w:color="auto"/>
              <w:right w:val="nil"/>
            </w:tcBorders>
            <w:shd w:val="clear" w:color="auto" w:fill="auto"/>
            <w:noWrap/>
            <w:vAlign w:val="bottom"/>
            <w:hideMark/>
          </w:tcPr>
          <w:p w14:paraId="7303204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900" w:type="dxa"/>
            <w:tcBorders>
              <w:top w:val="nil"/>
              <w:left w:val="nil"/>
              <w:bottom w:val="single" w:sz="4" w:space="0" w:color="auto"/>
              <w:right w:val="nil"/>
            </w:tcBorders>
            <w:shd w:val="clear" w:color="auto" w:fill="auto"/>
            <w:noWrap/>
            <w:vAlign w:val="bottom"/>
            <w:hideMark/>
          </w:tcPr>
          <w:p w14:paraId="59FABDC1"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540" w:type="dxa"/>
            <w:tcBorders>
              <w:top w:val="nil"/>
              <w:left w:val="nil"/>
              <w:bottom w:val="single" w:sz="4" w:space="0" w:color="auto"/>
              <w:right w:val="nil"/>
            </w:tcBorders>
            <w:shd w:val="clear" w:color="auto" w:fill="auto"/>
            <w:noWrap/>
            <w:vAlign w:val="bottom"/>
            <w:hideMark/>
          </w:tcPr>
          <w:p w14:paraId="034E6D28"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360" w:type="dxa"/>
            <w:tcBorders>
              <w:top w:val="nil"/>
              <w:left w:val="nil"/>
              <w:bottom w:val="single" w:sz="4" w:space="0" w:color="auto"/>
              <w:right w:val="nil"/>
            </w:tcBorders>
            <w:shd w:val="clear" w:color="auto" w:fill="auto"/>
            <w:noWrap/>
            <w:vAlign w:val="bottom"/>
            <w:hideMark/>
          </w:tcPr>
          <w:p w14:paraId="72BE5B6A"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0</w:t>
            </w:r>
          </w:p>
        </w:tc>
        <w:tc>
          <w:tcPr>
            <w:tcW w:w="1060" w:type="dxa"/>
            <w:tcBorders>
              <w:top w:val="nil"/>
              <w:left w:val="nil"/>
              <w:bottom w:val="single" w:sz="4" w:space="0" w:color="auto"/>
              <w:right w:val="nil"/>
            </w:tcBorders>
            <w:shd w:val="clear" w:color="auto" w:fill="auto"/>
            <w:noWrap/>
            <w:vAlign w:val="bottom"/>
            <w:hideMark/>
          </w:tcPr>
          <w:p w14:paraId="0BC5E115" w14:textId="77777777" w:rsidR="006E7A2C" w:rsidRPr="001C447D" w:rsidRDefault="006E7A2C" w:rsidP="0048193F">
            <w:pPr>
              <w:spacing w:after="0"/>
              <w:jc w:val="right"/>
              <w:rPr>
                <w:rFonts w:eastAsia="Times New Roman" w:cs="Arial"/>
                <w:color w:val="000000"/>
                <w:sz w:val="18"/>
                <w:szCs w:val="18"/>
                <w:lang w:eastAsia="nb-NO"/>
              </w:rPr>
            </w:pPr>
            <w:r w:rsidRPr="001C447D">
              <w:rPr>
                <w:rFonts w:eastAsia="Times New Roman" w:cs="Arial"/>
                <w:color w:val="000000"/>
                <w:sz w:val="18"/>
                <w:szCs w:val="18"/>
                <w:lang w:eastAsia="nb-NO"/>
              </w:rPr>
              <w:t>-</w:t>
            </w:r>
          </w:p>
        </w:tc>
      </w:tr>
      <w:tr w:rsidR="006E7A2C" w:rsidRPr="001C447D" w14:paraId="3079D719" w14:textId="77777777" w:rsidTr="009158B1">
        <w:trPr>
          <w:trHeight w:val="283"/>
        </w:trPr>
        <w:tc>
          <w:tcPr>
            <w:tcW w:w="3920" w:type="dxa"/>
            <w:tcBorders>
              <w:top w:val="single" w:sz="4" w:space="0" w:color="auto"/>
              <w:left w:val="nil"/>
              <w:bottom w:val="single" w:sz="4" w:space="0" w:color="auto"/>
              <w:right w:val="nil"/>
            </w:tcBorders>
            <w:shd w:val="clear" w:color="auto" w:fill="auto"/>
            <w:noWrap/>
            <w:vAlign w:val="bottom"/>
            <w:hideMark/>
          </w:tcPr>
          <w:p w14:paraId="7EDF5757" w14:textId="77777777" w:rsidR="006E7A2C" w:rsidRPr="001C447D" w:rsidRDefault="006E7A2C" w:rsidP="0048193F">
            <w:pPr>
              <w:spacing w:after="0"/>
              <w:rPr>
                <w:rFonts w:eastAsia="Times New Roman" w:cs="Arial"/>
                <w:b/>
                <w:bCs/>
                <w:color w:val="000000"/>
                <w:sz w:val="18"/>
                <w:szCs w:val="18"/>
                <w:lang w:eastAsia="nb-NO"/>
              </w:rPr>
            </w:pPr>
            <w:r w:rsidRPr="001C447D">
              <w:rPr>
                <w:rFonts w:eastAsia="Times New Roman" w:cs="Arial"/>
                <w:b/>
                <w:bCs/>
                <w:color w:val="000000"/>
                <w:sz w:val="18"/>
                <w:szCs w:val="18"/>
                <w:lang w:eastAsia="nb-NO"/>
              </w:rPr>
              <w:t>Sum rammer uten 1A-poster</w:t>
            </w:r>
          </w:p>
        </w:tc>
        <w:tc>
          <w:tcPr>
            <w:tcW w:w="520" w:type="dxa"/>
            <w:tcBorders>
              <w:top w:val="single" w:sz="4" w:space="0" w:color="auto"/>
              <w:left w:val="nil"/>
              <w:bottom w:val="single" w:sz="4" w:space="0" w:color="auto"/>
              <w:right w:val="nil"/>
            </w:tcBorders>
            <w:shd w:val="clear" w:color="auto" w:fill="auto"/>
            <w:noWrap/>
            <w:vAlign w:val="bottom"/>
            <w:hideMark/>
          </w:tcPr>
          <w:p w14:paraId="59269393" w14:textId="77777777" w:rsidR="006E7A2C" w:rsidRPr="001C447D" w:rsidRDefault="006E7A2C" w:rsidP="0048193F">
            <w:pPr>
              <w:spacing w:after="0"/>
              <w:rPr>
                <w:rFonts w:eastAsia="Times New Roman" w:cs="Arial"/>
                <w:b/>
                <w:bCs/>
                <w:color w:val="000000"/>
                <w:sz w:val="18"/>
                <w:szCs w:val="18"/>
                <w:lang w:eastAsia="nb-NO"/>
              </w:rPr>
            </w:pPr>
          </w:p>
        </w:tc>
        <w:tc>
          <w:tcPr>
            <w:tcW w:w="1520" w:type="dxa"/>
            <w:tcBorders>
              <w:top w:val="single" w:sz="4" w:space="0" w:color="auto"/>
              <w:left w:val="nil"/>
              <w:bottom w:val="single" w:sz="4" w:space="0" w:color="auto"/>
              <w:right w:val="nil"/>
            </w:tcBorders>
            <w:shd w:val="clear" w:color="auto" w:fill="auto"/>
            <w:noWrap/>
            <w:vAlign w:val="bottom"/>
            <w:hideMark/>
          </w:tcPr>
          <w:p w14:paraId="37F848B1"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2 669 827 735</w:t>
            </w:r>
          </w:p>
        </w:tc>
        <w:tc>
          <w:tcPr>
            <w:tcW w:w="1780" w:type="dxa"/>
            <w:tcBorders>
              <w:top w:val="single" w:sz="4" w:space="0" w:color="auto"/>
              <w:left w:val="nil"/>
              <w:bottom w:val="single" w:sz="4" w:space="0" w:color="auto"/>
              <w:right w:val="nil"/>
            </w:tcBorders>
            <w:shd w:val="clear" w:color="auto" w:fill="auto"/>
            <w:noWrap/>
            <w:vAlign w:val="bottom"/>
            <w:hideMark/>
          </w:tcPr>
          <w:p w14:paraId="4B09836B"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2 607 892 018</w:t>
            </w:r>
          </w:p>
        </w:tc>
        <w:tc>
          <w:tcPr>
            <w:tcW w:w="1900" w:type="dxa"/>
            <w:tcBorders>
              <w:top w:val="single" w:sz="4" w:space="0" w:color="auto"/>
              <w:left w:val="nil"/>
              <w:bottom w:val="single" w:sz="4" w:space="0" w:color="auto"/>
              <w:right w:val="nil"/>
            </w:tcBorders>
            <w:shd w:val="clear" w:color="auto" w:fill="auto"/>
            <w:noWrap/>
            <w:vAlign w:val="bottom"/>
            <w:hideMark/>
          </w:tcPr>
          <w:p w14:paraId="470386E6"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2 338 871 091</w:t>
            </w:r>
          </w:p>
        </w:tc>
        <w:tc>
          <w:tcPr>
            <w:tcW w:w="1540" w:type="dxa"/>
            <w:tcBorders>
              <w:top w:val="single" w:sz="4" w:space="0" w:color="auto"/>
              <w:left w:val="nil"/>
              <w:bottom w:val="single" w:sz="4" w:space="0" w:color="auto"/>
              <w:right w:val="nil"/>
            </w:tcBorders>
            <w:shd w:val="clear" w:color="auto" w:fill="auto"/>
            <w:noWrap/>
            <w:vAlign w:val="bottom"/>
            <w:hideMark/>
          </w:tcPr>
          <w:p w14:paraId="6D5AF606"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2 299 229 362</w:t>
            </w:r>
          </w:p>
        </w:tc>
        <w:tc>
          <w:tcPr>
            <w:tcW w:w="1360" w:type="dxa"/>
            <w:tcBorders>
              <w:top w:val="single" w:sz="4" w:space="0" w:color="auto"/>
              <w:left w:val="nil"/>
              <w:bottom w:val="single" w:sz="4" w:space="0" w:color="auto"/>
              <w:right w:val="nil"/>
            </w:tcBorders>
            <w:shd w:val="clear" w:color="auto" w:fill="auto"/>
            <w:noWrap/>
            <w:vAlign w:val="bottom"/>
            <w:hideMark/>
          </w:tcPr>
          <w:p w14:paraId="559D4787"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-61 935 717</w:t>
            </w:r>
          </w:p>
        </w:tc>
        <w:tc>
          <w:tcPr>
            <w:tcW w:w="1060" w:type="dxa"/>
            <w:tcBorders>
              <w:top w:val="single" w:sz="4" w:space="0" w:color="auto"/>
              <w:left w:val="nil"/>
              <w:bottom w:val="single" w:sz="4" w:space="0" w:color="auto"/>
              <w:right w:val="nil"/>
            </w:tcBorders>
            <w:shd w:val="clear" w:color="auto" w:fill="auto"/>
            <w:noWrap/>
            <w:vAlign w:val="bottom"/>
            <w:hideMark/>
          </w:tcPr>
          <w:p w14:paraId="0DCDEFEC" w14:textId="77777777" w:rsidR="006E7A2C" w:rsidRPr="001C447D" w:rsidRDefault="006E7A2C" w:rsidP="0048193F">
            <w:pPr>
              <w:spacing w:after="0"/>
              <w:jc w:val="right"/>
              <w:rPr>
                <w:rFonts w:eastAsia="Times New Roman" w:cs="Arial"/>
                <w:b/>
                <w:bCs/>
                <w:color w:val="000000"/>
                <w:sz w:val="18"/>
                <w:szCs w:val="18"/>
                <w:lang w:eastAsia="nb-NO"/>
              </w:rPr>
            </w:pPr>
            <w:r w:rsidRPr="001C447D">
              <w:rPr>
                <w:rFonts w:eastAsia="Times New Roman" w:cs="Arial"/>
                <w:b/>
                <w:bCs/>
                <w:color w:val="000000"/>
                <w:sz w:val="18"/>
                <w:szCs w:val="18"/>
                <w:lang w:eastAsia="nb-NO"/>
              </w:rPr>
              <w:t>-2,4 %</w:t>
            </w:r>
          </w:p>
        </w:tc>
      </w:tr>
    </w:tbl>
    <w:p w14:paraId="4D3DB3EC" w14:textId="77777777" w:rsidR="006E7A2C" w:rsidRPr="001C447D" w:rsidRDefault="006E7A2C" w:rsidP="0048193F"/>
    <w:p w14:paraId="532C3668" w14:textId="77777777" w:rsidR="006E7A2C" w:rsidRPr="00E20A5E" w:rsidRDefault="006E7A2C" w:rsidP="0048193F">
      <w:pPr>
        <w:rPr>
          <w:sz w:val="16"/>
          <w:szCs w:val="16"/>
        </w:rPr>
      </w:pPr>
    </w:p>
    <w:p w14:paraId="68761F35" w14:textId="4DCFCD70" w:rsidR="006E7A2C" w:rsidRDefault="006E7A2C" w:rsidP="0048193F">
      <w:pPr>
        <w:pStyle w:val="Overskrift2"/>
      </w:pPr>
      <w:bookmarkStart w:id="239" w:name="_Toc127800022"/>
      <w:bookmarkStart w:id="240" w:name="_Toc132639756"/>
      <w:r>
        <w:t>Investeringsregnskap</w:t>
      </w:r>
      <w:bookmarkEnd w:id="239"/>
      <w:bookmarkEnd w:id="240"/>
    </w:p>
    <w:p w14:paraId="1698265F" w14:textId="77777777" w:rsidR="006E7A2C" w:rsidRDefault="006E7A2C" w:rsidP="0048193F">
      <w:pPr>
        <w:pStyle w:val="Overskrift3"/>
      </w:pPr>
      <w:bookmarkStart w:id="241" w:name="_Toc127800023"/>
      <w:r>
        <w:t>§ 5-5 Bevilgningsoversikt investering (2A)</w:t>
      </w:r>
      <w:bookmarkEnd w:id="241"/>
    </w:p>
    <w:tbl>
      <w:tblPr>
        <w:tblW w:w="13516" w:type="dxa"/>
        <w:tblCellMar>
          <w:left w:w="70" w:type="dxa"/>
          <w:right w:w="70" w:type="dxa"/>
        </w:tblCellMar>
        <w:tblLook w:val="04A0" w:firstRow="1" w:lastRow="0" w:firstColumn="1" w:lastColumn="0" w:noHBand="0" w:noVBand="1"/>
      </w:tblPr>
      <w:tblGrid>
        <w:gridCol w:w="3838"/>
        <w:gridCol w:w="536"/>
        <w:gridCol w:w="1551"/>
        <w:gridCol w:w="1769"/>
        <w:gridCol w:w="1888"/>
        <w:gridCol w:w="1530"/>
        <w:gridCol w:w="1351"/>
        <w:gridCol w:w="1053"/>
      </w:tblGrid>
      <w:tr w:rsidR="006E7A2C" w:rsidRPr="00F82396" w14:paraId="6C9317CB" w14:textId="77777777" w:rsidTr="00E4426C">
        <w:trPr>
          <w:trHeight w:val="210"/>
        </w:trPr>
        <w:tc>
          <w:tcPr>
            <w:tcW w:w="3838" w:type="dxa"/>
            <w:tcBorders>
              <w:top w:val="single" w:sz="4" w:space="0" w:color="auto"/>
              <w:left w:val="nil"/>
              <w:bottom w:val="single" w:sz="4" w:space="0" w:color="auto"/>
              <w:right w:val="nil"/>
            </w:tcBorders>
            <w:shd w:val="clear" w:color="auto" w:fill="auto"/>
            <w:vAlign w:val="bottom"/>
            <w:hideMark/>
          </w:tcPr>
          <w:p w14:paraId="6604D67D" w14:textId="77777777" w:rsidR="006E7A2C" w:rsidRPr="00F82396" w:rsidRDefault="006E7A2C" w:rsidP="0048193F">
            <w:pPr>
              <w:spacing w:after="0"/>
              <w:rPr>
                <w:rFonts w:eastAsia="Times New Roman" w:cs="Arial"/>
                <w:b/>
                <w:bCs/>
                <w:color w:val="000000"/>
                <w:sz w:val="18"/>
                <w:szCs w:val="18"/>
                <w:lang w:eastAsia="nb-NO"/>
              </w:rPr>
            </w:pPr>
          </w:p>
        </w:tc>
        <w:tc>
          <w:tcPr>
            <w:tcW w:w="536" w:type="dxa"/>
            <w:tcBorders>
              <w:top w:val="single" w:sz="4" w:space="0" w:color="auto"/>
              <w:left w:val="nil"/>
              <w:bottom w:val="single" w:sz="4" w:space="0" w:color="auto"/>
              <w:right w:val="nil"/>
            </w:tcBorders>
            <w:shd w:val="clear" w:color="auto" w:fill="auto"/>
            <w:vAlign w:val="bottom"/>
            <w:hideMark/>
          </w:tcPr>
          <w:p w14:paraId="62A55A4A"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Note</w:t>
            </w:r>
          </w:p>
        </w:tc>
        <w:tc>
          <w:tcPr>
            <w:tcW w:w="1551" w:type="dxa"/>
            <w:tcBorders>
              <w:top w:val="single" w:sz="4" w:space="0" w:color="auto"/>
              <w:left w:val="nil"/>
              <w:bottom w:val="single" w:sz="4" w:space="0" w:color="auto"/>
              <w:right w:val="nil"/>
            </w:tcBorders>
            <w:shd w:val="clear" w:color="auto" w:fill="auto"/>
            <w:noWrap/>
            <w:vAlign w:val="bottom"/>
            <w:hideMark/>
          </w:tcPr>
          <w:p w14:paraId="7C85C3C3" w14:textId="77777777" w:rsidR="006E7A2C" w:rsidRPr="00F82396" w:rsidRDefault="006E7A2C" w:rsidP="0048193F">
            <w:pPr>
              <w:spacing w:after="0"/>
              <w:jc w:val="center"/>
              <w:rPr>
                <w:rFonts w:eastAsia="Times New Roman" w:cs="Arial"/>
                <w:b/>
                <w:bCs/>
                <w:color w:val="000000"/>
                <w:sz w:val="18"/>
                <w:szCs w:val="18"/>
                <w:lang w:eastAsia="nb-NO"/>
              </w:rPr>
            </w:pPr>
            <w:r w:rsidRPr="00F82396">
              <w:rPr>
                <w:rFonts w:eastAsia="Times New Roman" w:cs="Arial"/>
                <w:b/>
                <w:bCs/>
                <w:color w:val="000000"/>
                <w:sz w:val="18"/>
                <w:szCs w:val="18"/>
                <w:lang w:eastAsia="nb-NO"/>
              </w:rPr>
              <w:t>Regnskap 2022</w:t>
            </w:r>
          </w:p>
        </w:tc>
        <w:tc>
          <w:tcPr>
            <w:tcW w:w="1769" w:type="dxa"/>
            <w:tcBorders>
              <w:top w:val="single" w:sz="4" w:space="0" w:color="auto"/>
              <w:left w:val="nil"/>
              <w:bottom w:val="single" w:sz="4" w:space="0" w:color="auto"/>
              <w:right w:val="nil"/>
            </w:tcBorders>
            <w:shd w:val="clear" w:color="auto" w:fill="auto"/>
            <w:noWrap/>
            <w:vAlign w:val="bottom"/>
            <w:hideMark/>
          </w:tcPr>
          <w:p w14:paraId="32B40BD9" w14:textId="77777777" w:rsidR="006E7A2C" w:rsidRPr="00F82396" w:rsidRDefault="006E7A2C" w:rsidP="0048193F">
            <w:pPr>
              <w:spacing w:after="0"/>
              <w:jc w:val="center"/>
              <w:rPr>
                <w:rFonts w:eastAsia="Times New Roman" w:cs="Arial"/>
                <w:b/>
                <w:bCs/>
                <w:color w:val="000000"/>
                <w:sz w:val="18"/>
                <w:szCs w:val="18"/>
                <w:lang w:eastAsia="nb-NO"/>
              </w:rPr>
            </w:pPr>
            <w:r w:rsidRPr="00F82396">
              <w:rPr>
                <w:rFonts w:eastAsia="Times New Roman" w:cs="Arial"/>
                <w:b/>
                <w:bCs/>
                <w:color w:val="000000"/>
                <w:sz w:val="18"/>
                <w:szCs w:val="18"/>
                <w:lang w:eastAsia="nb-NO"/>
              </w:rPr>
              <w:t>Rev. budsjett 2022</w:t>
            </w:r>
          </w:p>
        </w:tc>
        <w:tc>
          <w:tcPr>
            <w:tcW w:w="1888" w:type="dxa"/>
            <w:tcBorders>
              <w:top w:val="single" w:sz="4" w:space="0" w:color="auto"/>
              <w:left w:val="nil"/>
              <w:bottom w:val="single" w:sz="4" w:space="0" w:color="auto"/>
              <w:right w:val="nil"/>
            </w:tcBorders>
            <w:shd w:val="clear" w:color="auto" w:fill="auto"/>
            <w:noWrap/>
            <w:vAlign w:val="bottom"/>
            <w:hideMark/>
          </w:tcPr>
          <w:p w14:paraId="40374EFC" w14:textId="77777777" w:rsidR="006E7A2C" w:rsidRPr="00F82396" w:rsidRDefault="006E7A2C" w:rsidP="0048193F">
            <w:pPr>
              <w:spacing w:after="0"/>
              <w:jc w:val="center"/>
              <w:rPr>
                <w:rFonts w:eastAsia="Times New Roman" w:cs="Arial"/>
                <w:b/>
                <w:bCs/>
                <w:color w:val="000000"/>
                <w:sz w:val="18"/>
                <w:szCs w:val="18"/>
                <w:lang w:eastAsia="nb-NO"/>
              </w:rPr>
            </w:pPr>
            <w:r w:rsidRPr="00F82396">
              <w:rPr>
                <w:rFonts w:eastAsia="Times New Roman" w:cs="Arial"/>
                <w:b/>
                <w:bCs/>
                <w:color w:val="000000"/>
                <w:sz w:val="18"/>
                <w:szCs w:val="18"/>
                <w:lang w:eastAsia="nb-NO"/>
              </w:rPr>
              <w:t>Oppr. budsjett 2022</w:t>
            </w:r>
          </w:p>
        </w:tc>
        <w:tc>
          <w:tcPr>
            <w:tcW w:w="1530" w:type="dxa"/>
            <w:tcBorders>
              <w:top w:val="single" w:sz="4" w:space="0" w:color="auto"/>
              <w:left w:val="nil"/>
              <w:bottom w:val="single" w:sz="4" w:space="0" w:color="auto"/>
              <w:right w:val="nil"/>
            </w:tcBorders>
            <w:shd w:val="clear" w:color="auto" w:fill="auto"/>
            <w:noWrap/>
            <w:vAlign w:val="bottom"/>
            <w:hideMark/>
          </w:tcPr>
          <w:p w14:paraId="24DDFA82" w14:textId="77777777" w:rsidR="006E7A2C" w:rsidRPr="00F82396" w:rsidRDefault="006E7A2C" w:rsidP="0048193F">
            <w:pPr>
              <w:spacing w:after="0"/>
              <w:jc w:val="center"/>
              <w:rPr>
                <w:rFonts w:eastAsia="Times New Roman" w:cs="Arial"/>
                <w:b/>
                <w:bCs/>
                <w:color w:val="000000"/>
                <w:sz w:val="18"/>
                <w:szCs w:val="18"/>
                <w:lang w:eastAsia="nb-NO"/>
              </w:rPr>
            </w:pPr>
            <w:r w:rsidRPr="00F82396">
              <w:rPr>
                <w:rFonts w:eastAsia="Times New Roman" w:cs="Arial"/>
                <w:b/>
                <w:bCs/>
                <w:color w:val="000000"/>
                <w:sz w:val="18"/>
                <w:szCs w:val="18"/>
                <w:lang w:eastAsia="nb-NO"/>
              </w:rPr>
              <w:t>Regnskap 2021</w:t>
            </w:r>
          </w:p>
        </w:tc>
        <w:tc>
          <w:tcPr>
            <w:tcW w:w="1351" w:type="dxa"/>
            <w:tcBorders>
              <w:top w:val="single" w:sz="4" w:space="0" w:color="auto"/>
              <w:left w:val="nil"/>
              <w:bottom w:val="single" w:sz="4" w:space="0" w:color="auto"/>
              <w:right w:val="nil"/>
            </w:tcBorders>
            <w:shd w:val="clear" w:color="auto" w:fill="auto"/>
            <w:noWrap/>
            <w:vAlign w:val="bottom"/>
            <w:hideMark/>
          </w:tcPr>
          <w:p w14:paraId="72E00259" w14:textId="77777777" w:rsidR="006E7A2C" w:rsidRPr="00F82396" w:rsidRDefault="006E7A2C" w:rsidP="0048193F">
            <w:pPr>
              <w:spacing w:after="0"/>
              <w:jc w:val="center"/>
              <w:rPr>
                <w:rFonts w:eastAsia="Times New Roman" w:cs="Arial"/>
                <w:b/>
                <w:bCs/>
                <w:color w:val="000000"/>
                <w:sz w:val="18"/>
                <w:szCs w:val="18"/>
                <w:lang w:eastAsia="nb-NO"/>
              </w:rPr>
            </w:pPr>
            <w:r w:rsidRPr="00F82396">
              <w:rPr>
                <w:rFonts w:eastAsia="Times New Roman" w:cs="Arial"/>
                <w:b/>
                <w:bCs/>
                <w:color w:val="000000"/>
                <w:sz w:val="18"/>
                <w:szCs w:val="18"/>
                <w:lang w:eastAsia="nb-NO"/>
              </w:rPr>
              <w:t>Avvik i kr</w:t>
            </w:r>
          </w:p>
        </w:tc>
        <w:tc>
          <w:tcPr>
            <w:tcW w:w="1053" w:type="dxa"/>
            <w:tcBorders>
              <w:top w:val="single" w:sz="4" w:space="0" w:color="auto"/>
              <w:left w:val="nil"/>
              <w:bottom w:val="single" w:sz="4" w:space="0" w:color="auto"/>
              <w:right w:val="nil"/>
            </w:tcBorders>
            <w:shd w:val="clear" w:color="auto" w:fill="auto"/>
            <w:noWrap/>
            <w:vAlign w:val="bottom"/>
            <w:hideMark/>
          </w:tcPr>
          <w:p w14:paraId="16C70838" w14:textId="77777777" w:rsidR="006E7A2C" w:rsidRPr="00F82396" w:rsidRDefault="006E7A2C" w:rsidP="0048193F">
            <w:pPr>
              <w:spacing w:after="0"/>
              <w:jc w:val="center"/>
              <w:rPr>
                <w:rFonts w:eastAsia="Times New Roman" w:cs="Arial"/>
                <w:b/>
                <w:bCs/>
                <w:color w:val="000000"/>
                <w:sz w:val="18"/>
                <w:szCs w:val="18"/>
                <w:lang w:eastAsia="nb-NO"/>
              </w:rPr>
            </w:pPr>
            <w:r w:rsidRPr="00F82396">
              <w:rPr>
                <w:rFonts w:eastAsia="Times New Roman" w:cs="Arial"/>
                <w:b/>
                <w:bCs/>
                <w:color w:val="000000"/>
                <w:sz w:val="18"/>
                <w:szCs w:val="18"/>
                <w:lang w:eastAsia="nb-NO"/>
              </w:rPr>
              <w:t>Avvik i %</w:t>
            </w:r>
          </w:p>
        </w:tc>
      </w:tr>
      <w:tr w:rsidR="006E7A2C" w:rsidRPr="00F82396" w14:paraId="10FB6602" w14:textId="77777777" w:rsidTr="00E4426C">
        <w:trPr>
          <w:trHeight w:val="210"/>
        </w:trPr>
        <w:tc>
          <w:tcPr>
            <w:tcW w:w="3838" w:type="dxa"/>
            <w:tcBorders>
              <w:top w:val="nil"/>
              <w:left w:val="nil"/>
              <w:bottom w:val="nil"/>
              <w:right w:val="nil"/>
            </w:tcBorders>
            <w:shd w:val="clear" w:color="auto" w:fill="auto"/>
            <w:noWrap/>
            <w:vAlign w:val="bottom"/>
            <w:hideMark/>
          </w:tcPr>
          <w:p w14:paraId="6204C393"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Investeringer i varige driftsmidler</w:t>
            </w:r>
          </w:p>
        </w:tc>
        <w:tc>
          <w:tcPr>
            <w:tcW w:w="536" w:type="dxa"/>
            <w:tcBorders>
              <w:top w:val="nil"/>
              <w:left w:val="nil"/>
              <w:bottom w:val="nil"/>
              <w:right w:val="nil"/>
            </w:tcBorders>
            <w:shd w:val="clear" w:color="auto" w:fill="auto"/>
            <w:noWrap/>
            <w:vAlign w:val="bottom"/>
            <w:hideMark/>
          </w:tcPr>
          <w:p w14:paraId="6BCFCFEB"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1E684B5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1 557 994 067</w:t>
            </w:r>
          </w:p>
        </w:tc>
        <w:tc>
          <w:tcPr>
            <w:tcW w:w="1769" w:type="dxa"/>
            <w:tcBorders>
              <w:top w:val="nil"/>
              <w:left w:val="nil"/>
              <w:bottom w:val="nil"/>
              <w:right w:val="nil"/>
            </w:tcBorders>
            <w:shd w:val="clear" w:color="auto" w:fill="auto"/>
            <w:noWrap/>
            <w:vAlign w:val="bottom"/>
            <w:hideMark/>
          </w:tcPr>
          <w:p w14:paraId="221EB12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1 673 181 147</w:t>
            </w:r>
          </w:p>
        </w:tc>
        <w:tc>
          <w:tcPr>
            <w:tcW w:w="1888" w:type="dxa"/>
            <w:tcBorders>
              <w:top w:val="nil"/>
              <w:left w:val="nil"/>
              <w:bottom w:val="nil"/>
              <w:right w:val="nil"/>
            </w:tcBorders>
            <w:shd w:val="clear" w:color="auto" w:fill="auto"/>
            <w:noWrap/>
            <w:vAlign w:val="bottom"/>
            <w:hideMark/>
          </w:tcPr>
          <w:p w14:paraId="0E7F04A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1 995 017 262</w:t>
            </w:r>
          </w:p>
        </w:tc>
        <w:tc>
          <w:tcPr>
            <w:tcW w:w="1530" w:type="dxa"/>
            <w:tcBorders>
              <w:top w:val="nil"/>
              <w:left w:val="nil"/>
              <w:bottom w:val="nil"/>
              <w:right w:val="nil"/>
            </w:tcBorders>
            <w:shd w:val="clear" w:color="auto" w:fill="auto"/>
            <w:noWrap/>
            <w:vAlign w:val="bottom"/>
            <w:hideMark/>
          </w:tcPr>
          <w:p w14:paraId="39E157B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1 503 326 701</w:t>
            </w:r>
          </w:p>
        </w:tc>
        <w:tc>
          <w:tcPr>
            <w:tcW w:w="1351" w:type="dxa"/>
            <w:tcBorders>
              <w:top w:val="nil"/>
              <w:left w:val="nil"/>
              <w:bottom w:val="nil"/>
              <w:right w:val="nil"/>
            </w:tcBorders>
            <w:shd w:val="clear" w:color="auto" w:fill="auto"/>
            <w:noWrap/>
            <w:vAlign w:val="bottom"/>
            <w:hideMark/>
          </w:tcPr>
          <w:p w14:paraId="14EE453F"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115 187 080</w:t>
            </w:r>
          </w:p>
        </w:tc>
        <w:tc>
          <w:tcPr>
            <w:tcW w:w="1053" w:type="dxa"/>
            <w:tcBorders>
              <w:top w:val="nil"/>
              <w:left w:val="nil"/>
              <w:bottom w:val="nil"/>
              <w:right w:val="nil"/>
            </w:tcBorders>
            <w:shd w:val="clear" w:color="auto" w:fill="auto"/>
            <w:noWrap/>
            <w:vAlign w:val="bottom"/>
            <w:hideMark/>
          </w:tcPr>
          <w:p w14:paraId="13E345D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6,9 %</w:t>
            </w:r>
          </w:p>
        </w:tc>
      </w:tr>
      <w:tr w:rsidR="006E7A2C" w:rsidRPr="00F82396" w14:paraId="0AD3F256" w14:textId="77777777" w:rsidTr="00E4426C">
        <w:trPr>
          <w:trHeight w:val="210"/>
        </w:trPr>
        <w:tc>
          <w:tcPr>
            <w:tcW w:w="3838" w:type="dxa"/>
            <w:tcBorders>
              <w:top w:val="nil"/>
              <w:left w:val="nil"/>
              <w:bottom w:val="nil"/>
              <w:right w:val="nil"/>
            </w:tcBorders>
            <w:shd w:val="clear" w:color="auto" w:fill="auto"/>
            <w:noWrap/>
            <w:vAlign w:val="bottom"/>
            <w:hideMark/>
          </w:tcPr>
          <w:p w14:paraId="17851BD8"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Tilskudd til andres investeringer</w:t>
            </w:r>
          </w:p>
        </w:tc>
        <w:tc>
          <w:tcPr>
            <w:tcW w:w="536" w:type="dxa"/>
            <w:tcBorders>
              <w:top w:val="nil"/>
              <w:left w:val="nil"/>
              <w:bottom w:val="nil"/>
              <w:right w:val="nil"/>
            </w:tcBorders>
            <w:shd w:val="clear" w:color="auto" w:fill="auto"/>
            <w:noWrap/>
            <w:vAlign w:val="bottom"/>
            <w:hideMark/>
          </w:tcPr>
          <w:p w14:paraId="6889DB06"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0BA45FC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2 744 950</w:t>
            </w:r>
          </w:p>
        </w:tc>
        <w:tc>
          <w:tcPr>
            <w:tcW w:w="1769" w:type="dxa"/>
            <w:tcBorders>
              <w:top w:val="nil"/>
              <w:left w:val="nil"/>
              <w:bottom w:val="nil"/>
              <w:right w:val="nil"/>
            </w:tcBorders>
            <w:shd w:val="clear" w:color="auto" w:fill="auto"/>
            <w:noWrap/>
            <w:vAlign w:val="bottom"/>
            <w:hideMark/>
          </w:tcPr>
          <w:p w14:paraId="3BFC278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2 465 999</w:t>
            </w:r>
          </w:p>
        </w:tc>
        <w:tc>
          <w:tcPr>
            <w:tcW w:w="1888" w:type="dxa"/>
            <w:tcBorders>
              <w:top w:val="nil"/>
              <w:left w:val="nil"/>
              <w:bottom w:val="nil"/>
              <w:right w:val="nil"/>
            </w:tcBorders>
            <w:shd w:val="clear" w:color="auto" w:fill="auto"/>
            <w:noWrap/>
            <w:vAlign w:val="bottom"/>
            <w:hideMark/>
          </w:tcPr>
          <w:p w14:paraId="5384F04F"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1 730 680</w:t>
            </w:r>
          </w:p>
        </w:tc>
        <w:tc>
          <w:tcPr>
            <w:tcW w:w="1530" w:type="dxa"/>
            <w:tcBorders>
              <w:top w:val="nil"/>
              <w:left w:val="nil"/>
              <w:bottom w:val="nil"/>
              <w:right w:val="nil"/>
            </w:tcBorders>
            <w:shd w:val="clear" w:color="auto" w:fill="auto"/>
            <w:noWrap/>
            <w:vAlign w:val="bottom"/>
            <w:hideMark/>
          </w:tcPr>
          <w:p w14:paraId="2E03DC1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3 703 617</w:t>
            </w:r>
          </w:p>
        </w:tc>
        <w:tc>
          <w:tcPr>
            <w:tcW w:w="1351" w:type="dxa"/>
            <w:tcBorders>
              <w:top w:val="nil"/>
              <w:left w:val="nil"/>
              <w:bottom w:val="nil"/>
              <w:right w:val="nil"/>
            </w:tcBorders>
            <w:shd w:val="clear" w:color="auto" w:fill="auto"/>
            <w:noWrap/>
            <w:vAlign w:val="bottom"/>
            <w:hideMark/>
          </w:tcPr>
          <w:p w14:paraId="6520476F"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-278 951</w:t>
            </w:r>
          </w:p>
        </w:tc>
        <w:tc>
          <w:tcPr>
            <w:tcW w:w="1053" w:type="dxa"/>
            <w:tcBorders>
              <w:top w:val="nil"/>
              <w:left w:val="nil"/>
              <w:bottom w:val="nil"/>
              <w:right w:val="nil"/>
            </w:tcBorders>
            <w:shd w:val="clear" w:color="auto" w:fill="auto"/>
            <w:noWrap/>
            <w:vAlign w:val="bottom"/>
            <w:hideMark/>
          </w:tcPr>
          <w:p w14:paraId="226153A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-11,3 %</w:t>
            </w:r>
          </w:p>
        </w:tc>
      </w:tr>
      <w:tr w:rsidR="006E7A2C" w:rsidRPr="00F82396" w14:paraId="786BC2C7" w14:textId="77777777" w:rsidTr="00E4426C">
        <w:trPr>
          <w:trHeight w:val="210"/>
        </w:trPr>
        <w:tc>
          <w:tcPr>
            <w:tcW w:w="3838" w:type="dxa"/>
            <w:tcBorders>
              <w:top w:val="nil"/>
              <w:left w:val="nil"/>
              <w:bottom w:val="nil"/>
              <w:right w:val="nil"/>
            </w:tcBorders>
            <w:shd w:val="clear" w:color="auto" w:fill="auto"/>
            <w:noWrap/>
            <w:vAlign w:val="bottom"/>
            <w:hideMark/>
          </w:tcPr>
          <w:p w14:paraId="00048298"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Investeringer i aksjer og andeler i selskaper</w:t>
            </w:r>
          </w:p>
        </w:tc>
        <w:tc>
          <w:tcPr>
            <w:tcW w:w="536" w:type="dxa"/>
            <w:tcBorders>
              <w:top w:val="nil"/>
              <w:left w:val="nil"/>
              <w:bottom w:val="nil"/>
              <w:right w:val="nil"/>
            </w:tcBorders>
            <w:shd w:val="clear" w:color="auto" w:fill="auto"/>
            <w:noWrap/>
            <w:vAlign w:val="bottom"/>
            <w:hideMark/>
          </w:tcPr>
          <w:p w14:paraId="4812C148" w14:textId="77777777" w:rsidR="006E7A2C" w:rsidRPr="00F82396"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7</w:t>
            </w:r>
          </w:p>
        </w:tc>
        <w:tc>
          <w:tcPr>
            <w:tcW w:w="1551" w:type="dxa"/>
            <w:tcBorders>
              <w:top w:val="nil"/>
              <w:left w:val="nil"/>
              <w:bottom w:val="nil"/>
              <w:right w:val="nil"/>
            </w:tcBorders>
            <w:shd w:val="clear" w:color="auto" w:fill="auto"/>
            <w:noWrap/>
            <w:vAlign w:val="bottom"/>
            <w:hideMark/>
          </w:tcPr>
          <w:p w14:paraId="128DCC9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2 450 160</w:t>
            </w:r>
          </w:p>
        </w:tc>
        <w:tc>
          <w:tcPr>
            <w:tcW w:w="1769" w:type="dxa"/>
            <w:tcBorders>
              <w:top w:val="nil"/>
              <w:left w:val="nil"/>
              <w:bottom w:val="nil"/>
              <w:right w:val="nil"/>
            </w:tcBorders>
            <w:shd w:val="clear" w:color="auto" w:fill="auto"/>
            <w:noWrap/>
            <w:vAlign w:val="bottom"/>
            <w:hideMark/>
          </w:tcPr>
          <w:p w14:paraId="64EF621F"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2 304 000</w:t>
            </w:r>
          </w:p>
        </w:tc>
        <w:tc>
          <w:tcPr>
            <w:tcW w:w="1888" w:type="dxa"/>
            <w:tcBorders>
              <w:top w:val="nil"/>
              <w:left w:val="nil"/>
              <w:bottom w:val="nil"/>
              <w:right w:val="nil"/>
            </w:tcBorders>
            <w:shd w:val="clear" w:color="auto" w:fill="auto"/>
            <w:noWrap/>
            <w:vAlign w:val="bottom"/>
            <w:hideMark/>
          </w:tcPr>
          <w:p w14:paraId="4E943D3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2 304 000</w:t>
            </w:r>
          </w:p>
        </w:tc>
        <w:tc>
          <w:tcPr>
            <w:tcW w:w="1530" w:type="dxa"/>
            <w:tcBorders>
              <w:top w:val="nil"/>
              <w:left w:val="nil"/>
              <w:bottom w:val="nil"/>
              <w:right w:val="nil"/>
            </w:tcBorders>
            <w:shd w:val="clear" w:color="auto" w:fill="auto"/>
            <w:noWrap/>
            <w:vAlign w:val="bottom"/>
            <w:hideMark/>
          </w:tcPr>
          <w:p w14:paraId="27FD4DC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2 192 155</w:t>
            </w:r>
          </w:p>
        </w:tc>
        <w:tc>
          <w:tcPr>
            <w:tcW w:w="1351" w:type="dxa"/>
            <w:tcBorders>
              <w:top w:val="nil"/>
              <w:left w:val="nil"/>
              <w:bottom w:val="nil"/>
              <w:right w:val="nil"/>
            </w:tcBorders>
            <w:shd w:val="clear" w:color="auto" w:fill="auto"/>
            <w:noWrap/>
            <w:vAlign w:val="bottom"/>
            <w:hideMark/>
          </w:tcPr>
          <w:p w14:paraId="3B9DD39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-146 160</w:t>
            </w:r>
          </w:p>
        </w:tc>
        <w:tc>
          <w:tcPr>
            <w:tcW w:w="1053" w:type="dxa"/>
            <w:tcBorders>
              <w:top w:val="nil"/>
              <w:left w:val="nil"/>
              <w:bottom w:val="nil"/>
              <w:right w:val="nil"/>
            </w:tcBorders>
            <w:shd w:val="clear" w:color="auto" w:fill="auto"/>
            <w:noWrap/>
            <w:vAlign w:val="bottom"/>
            <w:hideMark/>
          </w:tcPr>
          <w:p w14:paraId="30CB0AD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-6,3 %</w:t>
            </w:r>
          </w:p>
        </w:tc>
      </w:tr>
      <w:tr w:rsidR="006E7A2C" w:rsidRPr="00F82396" w14:paraId="3C78C7B7" w14:textId="77777777" w:rsidTr="00E4426C">
        <w:trPr>
          <w:trHeight w:val="210"/>
        </w:trPr>
        <w:tc>
          <w:tcPr>
            <w:tcW w:w="3838" w:type="dxa"/>
            <w:tcBorders>
              <w:top w:val="nil"/>
              <w:left w:val="nil"/>
              <w:bottom w:val="nil"/>
              <w:right w:val="nil"/>
            </w:tcBorders>
            <w:shd w:val="clear" w:color="auto" w:fill="auto"/>
            <w:noWrap/>
            <w:vAlign w:val="bottom"/>
            <w:hideMark/>
          </w:tcPr>
          <w:p w14:paraId="591C42FA"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Utlån av egne midler</w:t>
            </w:r>
          </w:p>
        </w:tc>
        <w:tc>
          <w:tcPr>
            <w:tcW w:w="536" w:type="dxa"/>
            <w:tcBorders>
              <w:top w:val="nil"/>
              <w:left w:val="nil"/>
              <w:bottom w:val="nil"/>
              <w:right w:val="nil"/>
            </w:tcBorders>
            <w:shd w:val="clear" w:color="auto" w:fill="auto"/>
            <w:noWrap/>
            <w:vAlign w:val="bottom"/>
            <w:hideMark/>
          </w:tcPr>
          <w:p w14:paraId="2C42663C"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0A58D77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769" w:type="dxa"/>
            <w:tcBorders>
              <w:top w:val="nil"/>
              <w:left w:val="nil"/>
              <w:bottom w:val="nil"/>
              <w:right w:val="nil"/>
            </w:tcBorders>
            <w:shd w:val="clear" w:color="auto" w:fill="auto"/>
            <w:noWrap/>
            <w:vAlign w:val="bottom"/>
            <w:hideMark/>
          </w:tcPr>
          <w:p w14:paraId="0D4F285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nil"/>
              <w:right w:val="nil"/>
            </w:tcBorders>
            <w:shd w:val="clear" w:color="auto" w:fill="auto"/>
            <w:noWrap/>
            <w:vAlign w:val="bottom"/>
            <w:hideMark/>
          </w:tcPr>
          <w:p w14:paraId="30CB038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7752D97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351" w:type="dxa"/>
            <w:tcBorders>
              <w:top w:val="nil"/>
              <w:left w:val="nil"/>
              <w:bottom w:val="nil"/>
              <w:right w:val="nil"/>
            </w:tcBorders>
            <w:shd w:val="clear" w:color="auto" w:fill="auto"/>
            <w:noWrap/>
            <w:vAlign w:val="bottom"/>
            <w:hideMark/>
          </w:tcPr>
          <w:p w14:paraId="406D5D0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053" w:type="dxa"/>
            <w:tcBorders>
              <w:top w:val="nil"/>
              <w:left w:val="nil"/>
              <w:bottom w:val="nil"/>
              <w:right w:val="nil"/>
            </w:tcBorders>
            <w:shd w:val="clear" w:color="auto" w:fill="auto"/>
            <w:noWrap/>
            <w:vAlign w:val="bottom"/>
            <w:hideMark/>
          </w:tcPr>
          <w:p w14:paraId="3E96DBB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57C6EDB1" w14:textId="77777777" w:rsidTr="00E4426C">
        <w:trPr>
          <w:trHeight w:val="210"/>
        </w:trPr>
        <w:tc>
          <w:tcPr>
            <w:tcW w:w="3838" w:type="dxa"/>
            <w:tcBorders>
              <w:top w:val="nil"/>
              <w:left w:val="nil"/>
              <w:bottom w:val="single" w:sz="4" w:space="0" w:color="auto"/>
              <w:right w:val="nil"/>
            </w:tcBorders>
            <w:shd w:val="clear" w:color="auto" w:fill="auto"/>
            <w:noWrap/>
            <w:vAlign w:val="bottom"/>
            <w:hideMark/>
          </w:tcPr>
          <w:p w14:paraId="00927A19"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Avdrag på lån</w:t>
            </w:r>
          </w:p>
        </w:tc>
        <w:tc>
          <w:tcPr>
            <w:tcW w:w="536" w:type="dxa"/>
            <w:tcBorders>
              <w:top w:val="nil"/>
              <w:left w:val="nil"/>
              <w:bottom w:val="single" w:sz="4" w:space="0" w:color="auto"/>
              <w:right w:val="nil"/>
            </w:tcBorders>
            <w:shd w:val="clear" w:color="auto" w:fill="auto"/>
            <w:noWrap/>
            <w:vAlign w:val="bottom"/>
            <w:hideMark/>
          </w:tcPr>
          <w:p w14:paraId="0E62B08E"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 </w:t>
            </w:r>
          </w:p>
        </w:tc>
        <w:tc>
          <w:tcPr>
            <w:tcW w:w="1551" w:type="dxa"/>
            <w:tcBorders>
              <w:top w:val="nil"/>
              <w:left w:val="nil"/>
              <w:bottom w:val="single" w:sz="4" w:space="0" w:color="auto"/>
              <w:right w:val="nil"/>
            </w:tcBorders>
            <w:shd w:val="clear" w:color="auto" w:fill="auto"/>
            <w:noWrap/>
            <w:vAlign w:val="bottom"/>
            <w:hideMark/>
          </w:tcPr>
          <w:p w14:paraId="7B1BF62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769" w:type="dxa"/>
            <w:tcBorders>
              <w:top w:val="nil"/>
              <w:left w:val="nil"/>
              <w:bottom w:val="single" w:sz="4" w:space="0" w:color="auto"/>
              <w:right w:val="nil"/>
            </w:tcBorders>
            <w:shd w:val="clear" w:color="auto" w:fill="auto"/>
            <w:noWrap/>
            <w:vAlign w:val="bottom"/>
            <w:hideMark/>
          </w:tcPr>
          <w:p w14:paraId="7ABF0ED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single" w:sz="4" w:space="0" w:color="auto"/>
              <w:right w:val="nil"/>
            </w:tcBorders>
            <w:shd w:val="clear" w:color="auto" w:fill="auto"/>
            <w:noWrap/>
            <w:vAlign w:val="bottom"/>
            <w:hideMark/>
          </w:tcPr>
          <w:p w14:paraId="0EA9607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single" w:sz="4" w:space="0" w:color="auto"/>
              <w:right w:val="nil"/>
            </w:tcBorders>
            <w:shd w:val="clear" w:color="auto" w:fill="auto"/>
            <w:noWrap/>
            <w:vAlign w:val="bottom"/>
            <w:hideMark/>
          </w:tcPr>
          <w:p w14:paraId="12E59F2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351" w:type="dxa"/>
            <w:tcBorders>
              <w:top w:val="nil"/>
              <w:left w:val="nil"/>
              <w:bottom w:val="single" w:sz="4" w:space="0" w:color="auto"/>
              <w:right w:val="nil"/>
            </w:tcBorders>
            <w:shd w:val="clear" w:color="auto" w:fill="auto"/>
            <w:noWrap/>
            <w:vAlign w:val="bottom"/>
            <w:hideMark/>
          </w:tcPr>
          <w:p w14:paraId="0E17555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053" w:type="dxa"/>
            <w:tcBorders>
              <w:top w:val="nil"/>
              <w:left w:val="nil"/>
              <w:bottom w:val="single" w:sz="4" w:space="0" w:color="auto"/>
              <w:right w:val="nil"/>
            </w:tcBorders>
            <w:shd w:val="clear" w:color="auto" w:fill="auto"/>
            <w:noWrap/>
            <w:vAlign w:val="bottom"/>
            <w:hideMark/>
          </w:tcPr>
          <w:p w14:paraId="3030B61B"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4CECE86B" w14:textId="77777777" w:rsidTr="00E4426C">
        <w:trPr>
          <w:trHeight w:val="210"/>
        </w:trPr>
        <w:tc>
          <w:tcPr>
            <w:tcW w:w="3838" w:type="dxa"/>
            <w:tcBorders>
              <w:top w:val="nil"/>
              <w:left w:val="nil"/>
              <w:bottom w:val="nil"/>
              <w:right w:val="nil"/>
            </w:tcBorders>
            <w:shd w:val="clear" w:color="auto" w:fill="auto"/>
            <w:noWrap/>
            <w:vAlign w:val="bottom"/>
            <w:hideMark/>
          </w:tcPr>
          <w:p w14:paraId="05998EDF"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Sum investeringsutgifter</w:t>
            </w:r>
          </w:p>
        </w:tc>
        <w:tc>
          <w:tcPr>
            <w:tcW w:w="536" w:type="dxa"/>
            <w:tcBorders>
              <w:top w:val="nil"/>
              <w:left w:val="nil"/>
              <w:bottom w:val="nil"/>
              <w:right w:val="nil"/>
            </w:tcBorders>
            <w:shd w:val="clear" w:color="auto" w:fill="auto"/>
            <w:noWrap/>
            <w:vAlign w:val="bottom"/>
            <w:hideMark/>
          </w:tcPr>
          <w:p w14:paraId="6F0AC63E" w14:textId="77777777" w:rsidR="006E7A2C" w:rsidRPr="00F82396" w:rsidRDefault="006E7A2C" w:rsidP="0048193F">
            <w:pPr>
              <w:spacing w:after="0"/>
              <w:rPr>
                <w:rFonts w:eastAsia="Times New Roman" w:cs="Arial"/>
                <w:b/>
                <w:bCs/>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0B64326F"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1 563 189 177</w:t>
            </w:r>
          </w:p>
        </w:tc>
        <w:tc>
          <w:tcPr>
            <w:tcW w:w="1769" w:type="dxa"/>
            <w:tcBorders>
              <w:top w:val="nil"/>
              <w:left w:val="nil"/>
              <w:bottom w:val="nil"/>
              <w:right w:val="nil"/>
            </w:tcBorders>
            <w:shd w:val="clear" w:color="auto" w:fill="auto"/>
            <w:noWrap/>
            <w:vAlign w:val="bottom"/>
            <w:hideMark/>
          </w:tcPr>
          <w:p w14:paraId="1DEF942F"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1 677 951 146</w:t>
            </w:r>
          </w:p>
        </w:tc>
        <w:tc>
          <w:tcPr>
            <w:tcW w:w="1888" w:type="dxa"/>
            <w:tcBorders>
              <w:top w:val="nil"/>
              <w:left w:val="nil"/>
              <w:bottom w:val="nil"/>
              <w:right w:val="nil"/>
            </w:tcBorders>
            <w:shd w:val="clear" w:color="auto" w:fill="auto"/>
            <w:noWrap/>
            <w:vAlign w:val="bottom"/>
            <w:hideMark/>
          </w:tcPr>
          <w:p w14:paraId="0B1489F9"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1 999 051 942</w:t>
            </w:r>
          </w:p>
        </w:tc>
        <w:tc>
          <w:tcPr>
            <w:tcW w:w="1530" w:type="dxa"/>
            <w:tcBorders>
              <w:top w:val="nil"/>
              <w:left w:val="nil"/>
              <w:bottom w:val="nil"/>
              <w:right w:val="nil"/>
            </w:tcBorders>
            <w:shd w:val="clear" w:color="auto" w:fill="auto"/>
            <w:noWrap/>
            <w:vAlign w:val="bottom"/>
            <w:hideMark/>
          </w:tcPr>
          <w:p w14:paraId="2DFDC018"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1 509 222 474</w:t>
            </w:r>
          </w:p>
        </w:tc>
        <w:tc>
          <w:tcPr>
            <w:tcW w:w="1351" w:type="dxa"/>
            <w:tcBorders>
              <w:top w:val="nil"/>
              <w:left w:val="nil"/>
              <w:bottom w:val="nil"/>
              <w:right w:val="nil"/>
            </w:tcBorders>
            <w:shd w:val="clear" w:color="auto" w:fill="auto"/>
            <w:noWrap/>
            <w:vAlign w:val="bottom"/>
            <w:hideMark/>
          </w:tcPr>
          <w:p w14:paraId="7ABF19C1"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114 761 969</w:t>
            </w:r>
          </w:p>
        </w:tc>
        <w:tc>
          <w:tcPr>
            <w:tcW w:w="1053" w:type="dxa"/>
            <w:tcBorders>
              <w:top w:val="nil"/>
              <w:left w:val="nil"/>
              <w:bottom w:val="nil"/>
              <w:right w:val="nil"/>
            </w:tcBorders>
            <w:shd w:val="clear" w:color="auto" w:fill="auto"/>
            <w:noWrap/>
            <w:vAlign w:val="bottom"/>
            <w:hideMark/>
          </w:tcPr>
          <w:p w14:paraId="104BF46E"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6,8 %</w:t>
            </w:r>
          </w:p>
        </w:tc>
      </w:tr>
      <w:tr w:rsidR="006E7A2C" w:rsidRPr="00F82396" w14:paraId="34248ED9" w14:textId="77777777" w:rsidTr="00E4426C">
        <w:trPr>
          <w:trHeight w:val="210"/>
        </w:trPr>
        <w:tc>
          <w:tcPr>
            <w:tcW w:w="3838" w:type="dxa"/>
            <w:tcBorders>
              <w:top w:val="nil"/>
              <w:left w:val="nil"/>
              <w:bottom w:val="nil"/>
              <w:right w:val="nil"/>
            </w:tcBorders>
            <w:shd w:val="clear" w:color="auto" w:fill="auto"/>
            <w:noWrap/>
            <w:vAlign w:val="bottom"/>
            <w:hideMark/>
          </w:tcPr>
          <w:p w14:paraId="379D1D26" w14:textId="77777777" w:rsidR="006E7A2C" w:rsidRPr="00F82396" w:rsidRDefault="006E7A2C" w:rsidP="0048193F">
            <w:pPr>
              <w:spacing w:after="0"/>
              <w:jc w:val="right"/>
              <w:rPr>
                <w:rFonts w:eastAsia="Times New Roman" w:cs="Arial"/>
                <w:b/>
                <w:bCs/>
                <w:color w:val="000000"/>
                <w:sz w:val="18"/>
                <w:szCs w:val="18"/>
                <w:lang w:eastAsia="nb-NO"/>
              </w:rPr>
            </w:pPr>
          </w:p>
        </w:tc>
        <w:tc>
          <w:tcPr>
            <w:tcW w:w="536" w:type="dxa"/>
            <w:tcBorders>
              <w:top w:val="nil"/>
              <w:left w:val="nil"/>
              <w:bottom w:val="nil"/>
              <w:right w:val="nil"/>
            </w:tcBorders>
            <w:shd w:val="clear" w:color="auto" w:fill="auto"/>
            <w:noWrap/>
            <w:vAlign w:val="bottom"/>
            <w:hideMark/>
          </w:tcPr>
          <w:p w14:paraId="21741133"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51" w:type="dxa"/>
            <w:tcBorders>
              <w:top w:val="nil"/>
              <w:left w:val="nil"/>
              <w:bottom w:val="nil"/>
              <w:right w:val="nil"/>
            </w:tcBorders>
            <w:shd w:val="clear" w:color="auto" w:fill="auto"/>
            <w:noWrap/>
            <w:vAlign w:val="bottom"/>
            <w:hideMark/>
          </w:tcPr>
          <w:p w14:paraId="7CC4958F"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769" w:type="dxa"/>
            <w:tcBorders>
              <w:top w:val="nil"/>
              <w:left w:val="nil"/>
              <w:bottom w:val="nil"/>
              <w:right w:val="nil"/>
            </w:tcBorders>
            <w:shd w:val="clear" w:color="auto" w:fill="auto"/>
            <w:noWrap/>
            <w:vAlign w:val="bottom"/>
            <w:hideMark/>
          </w:tcPr>
          <w:p w14:paraId="1CAA8C75"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888" w:type="dxa"/>
            <w:tcBorders>
              <w:top w:val="nil"/>
              <w:left w:val="nil"/>
              <w:bottom w:val="nil"/>
              <w:right w:val="nil"/>
            </w:tcBorders>
            <w:shd w:val="clear" w:color="auto" w:fill="auto"/>
            <w:noWrap/>
            <w:vAlign w:val="bottom"/>
            <w:hideMark/>
          </w:tcPr>
          <w:p w14:paraId="55DB2192"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30" w:type="dxa"/>
            <w:tcBorders>
              <w:top w:val="nil"/>
              <w:left w:val="nil"/>
              <w:bottom w:val="nil"/>
              <w:right w:val="nil"/>
            </w:tcBorders>
            <w:shd w:val="clear" w:color="auto" w:fill="auto"/>
            <w:noWrap/>
            <w:vAlign w:val="bottom"/>
            <w:hideMark/>
          </w:tcPr>
          <w:p w14:paraId="52A3B94D"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351" w:type="dxa"/>
            <w:tcBorders>
              <w:top w:val="nil"/>
              <w:left w:val="nil"/>
              <w:bottom w:val="nil"/>
              <w:right w:val="nil"/>
            </w:tcBorders>
            <w:shd w:val="clear" w:color="auto" w:fill="auto"/>
            <w:noWrap/>
            <w:vAlign w:val="bottom"/>
            <w:hideMark/>
          </w:tcPr>
          <w:p w14:paraId="6E08A1F3"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053" w:type="dxa"/>
            <w:tcBorders>
              <w:top w:val="nil"/>
              <w:left w:val="nil"/>
              <w:bottom w:val="nil"/>
              <w:right w:val="nil"/>
            </w:tcBorders>
            <w:shd w:val="clear" w:color="auto" w:fill="auto"/>
            <w:noWrap/>
            <w:vAlign w:val="bottom"/>
            <w:hideMark/>
          </w:tcPr>
          <w:p w14:paraId="5C39E575" w14:textId="77777777" w:rsidR="006E7A2C" w:rsidRPr="00F82396" w:rsidRDefault="006E7A2C" w:rsidP="0048193F">
            <w:pPr>
              <w:spacing w:after="0"/>
              <w:rPr>
                <w:rFonts w:ascii="Times New Roman" w:eastAsia="Times New Roman" w:hAnsi="Times New Roman" w:cs="Times New Roman"/>
                <w:sz w:val="20"/>
                <w:szCs w:val="20"/>
                <w:lang w:eastAsia="nb-NO"/>
              </w:rPr>
            </w:pPr>
          </w:p>
        </w:tc>
      </w:tr>
      <w:tr w:rsidR="006E7A2C" w:rsidRPr="00F82396" w14:paraId="3A5C2E0E" w14:textId="77777777" w:rsidTr="00E4426C">
        <w:trPr>
          <w:trHeight w:val="210"/>
        </w:trPr>
        <w:tc>
          <w:tcPr>
            <w:tcW w:w="3838" w:type="dxa"/>
            <w:tcBorders>
              <w:top w:val="nil"/>
              <w:left w:val="nil"/>
              <w:bottom w:val="nil"/>
              <w:right w:val="nil"/>
            </w:tcBorders>
            <w:shd w:val="clear" w:color="auto" w:fill="auto"/>
            <w:noWrap/>
            <w:vAlign w:val="bottom"/>
            <w:hideMark/>
          </w:tcPr>
          <w:p w14:paraId="7988F066"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Kompensasjon for merverdiavgift</w:t>
            </w:r>
          </w:p>
        </w:tc>
        <w:tc>
          <w:tcPr>
            <w:tcW w:w="536" w:type="dxa"/>
            <w:tcBorders>
              <w:top w:val="nil"/>
              <w:left w:val="nil"/>
              <w:bottom w:val="nil"/>
              <w:right w:val="nil"/>
            </w:tcBorders>
            <w:shd w:val="clear" w:color="auto" w:fill="auto"/>
            <w:noWrap/>
            <w:vAlign w:val="bottom"/>
            <w:hideMark/>
          </w:tcPr>
          <w:p w14:paraId="157B6388"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39A6103B"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-244 089 441</w:t>
            </w:r>
          </w:p>
        </w:tc>
        <w:tc>
          <w:tcPr>
            <w:tcW w:w="1769" w:type="dxa"/>
            <w:tcBorders>
              <w:top w:val="nil"/>
              <w:left w:val="nil"/>
              <w:bottom w:val="nil"/>
              <w:right w:val="nil"/>
            </w:tcBorders>
            <w:shd w:val="clear" w:color="auto" w:fill="auto"/>
            <w:noWrap/>
            <w:vAlign w:val="bottom"/>
            <w:hideMark/>
          </w:tcPr>
          <w:p w14:paraId="32C9674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-235 903 023</w:t>
            </w:r>
          </w:p>
        </w:tc>
        <w:tc>
          <w:tcPr>
            <w:tcW w:w="1888" w:type="dxa"/>
            <w:tcBorders>
              <w:top w:val="nil"/>
              <w:left w:val="nil"/>
              <w:bottom w:val="nil"/>
              <w:right w:val="nil"/>
            </w:tcBorders>
            <w:shd w:val="clear" w:color="auto" w:fill="auto"/>
            <w:noWrap/>
            <w:vAlign w:val="bottom"/>
            <w:hideMark/>
          </w:tcPr>
          <w:p w14:paraId="738BB8F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-266 812 516</w:t>
            </w:r>
          </w:p>
        </w:tc>
        <w:tc>
          <w:tcPr>
            <w:tcW w:w="1530" w:type="dxa"/>
            <w:tcBorders>
              <w:top w:val="nil"/>
              <w:left w:val="nil"/>
              <w:bottom w:val="nil"/>
              <w:right w:val="nil"/>
            </w:tcBorders>
            <w:shd w:val="clear" w:color="auto" w:fill="auto"/>
            <w:noWrap/>
            <w:vAlign w:val="bottom"/>
            <w:hideMark/>
          </w:tcPr>
          <w:p w14:paraId="524432C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-227 234 171</w:t>
            </w:r>
          </w:p>
        </w:tc>
        <w:tc>
          <w:tcPr>
            <w:tcW w:w="1351" w:type="dxa"/>
            <w:tcBorders>
              <w:top w:val="nil"/>
              <w:left w:val="nil"/>
              <w:bottom w:val="nil"/>
              <w:right w:val="nil"/>
            </w:tcBorders>
            <w:shd w:val="clear" w:color="auto" w:fill="auto"/>
            <w:noWrap/>
            <w:vAlign w:val="bottom"/>
            <w:hideMark/>
          </w:tcPr>
          <w:p w14:paraId="1D5CBBC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8 186 419</w:t>
            </w:r>
          </w:p>
        </w:tc>
        <w:tc>
          <w:tcPr>
            <w:tcW w:w="1053" w:type="dxa"/>
            <w:tcBorders>
              <w:top w:val="nil"/>
              <w:left w:val="nil"/>
              <w:bottom w:val="nil"/>
              <w:right w:val="nil"/>
            </w:tcBorders>
            <w:shd w:val="clear" w:color="auto" w:fill="auto"/>
            <w:noWrap/>
            <w:vAlign w:val="bottom"/>
            <w:hideMark/>
          </w:tcPr>
          <w:p w14:paraId="099BD58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-3,5 %</w:t>
            </w:r>
          </w:p>
        </w:tc>
      </w:tr>
      <w:tr w:rsidR="006E7A2C" w:rsidRPr="00F82396" w14:paraId="0E791CBE" w14:textId="77777777" w:rsidTr="00E4426C">
        <w:trPr>
          <w:trHeight w:val="210"/>
        </w:trPr>
        <w:tc>
          <w:tcPr>
            <w:tcW w:w="3838" w:type="dxa"/>
            <w:tcBorders>
              <w:top w:val="nil"/>
              <w:left w:val="nil"/>
              <w:bottom w:val="nil"/>
              <w:right w:val="nil"/>
            </w:tcBorders>
            <w:shd w:val="clear" w:color="auto" w:fill="auto"/>
            <w:noWrap/>
            <w:vAlign w:val="bottom"/>
            <w:hideMark/>
          </w:tcPr>
          <w:p w14:paraId="7D5FB2E3"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Tilskudd fra andre</w:t>
            </w:r>
          </w:p>
        </w:tc>
        <w:tc>
          <w:tcPr>
            <w:tcW w:w="536" w:type="dxa"/>
            <w:tcBorders>
              <w:top w:val="nil"/>
              <w:left w:val="nil"/>
              <w:bottom w:val="nil"/>
              <w:right w:val="nil"/>
            </w:tcBorders>
            <w:shd w:val="clear" w:color="auto" w:fill="auto"/>
            <w:noWrap/>
            <w:vAlign w:val="bottom"/>
            <w:hideMark/>
          </w:tcPr>
          <w:p w14:paraId="5B5EAC91"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5A0F2B7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-89 742 597</w:t>
            </w:r>
          </w:p>
        </w:tc>
        <w:tc>
          <w:tcPr>
            <w:tcW w:w="1769" w:type="dxa"/>
            <w:tcBorders>
              <w:top w:val="nil"/>
              <w:left w:val="nil"/>
              <w:bottom w:val="nil"/>
              <w:right w:val="nil"/>
            </w:tcBorders>
            <w:shd w:val="clear" w:color="auto" w:fill="auto"/>
            <w:noWrap/>
            <w:vAlign w:val="bottom"/>
            <w:hideMark/>
          </w:tcPr>
          <w:p w14:paraId="13043B1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-66 336 774</w:t>
            </w:r>
          </w:p>
        </w:tc>
        <w:tc>
          <w:tcPr>
            <w:tcW w:w="1888" w:type="dxa"/>
            <w:tcBorders>
              <w:top w:val="nil"/>
              <w:left w:val="nil"/>
              <w:bottom w:val="nil"/>
              <w:right w:val="nil"/>
            </w:tcBorders>
            <w:shd w:val="clear" w:color="auto" w:fill="auto"/>
            <w:noWrap/>
            <w:vAlign w:val="bottom"/>
            <w:hideMark/>
          </w:tcPr>
          <w:p w14:paraId="245AE12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-28 418 680</w:t>
            </w:r>
          </w:p>
        </w:tc>
        <w:tc>
          <w:tcPr>
            <w:tcW w:w="1530" w:type="dxa"/>
            <w:tcBorders>
              <w:top w:val="nil"/>
              <w:left w:val="nil"/>
              <w:bottom w:val="nil"/>
              <w:right w:val="nil"/>
            </w:tcBorders>
            <w:shd w:val="clear" w:color="auto" w:fill="auto"/>
            <w:noWrap/>
            <w:vAlign w:val="bottom"/>
            <w:hideMark/>
          </w:tcPr>
          <w:p w14:paraId="4D7C772C"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-189 736 625</w:t>
            </w:r>
          </w:p>
        </w:tc>
        <w:tc>
          <w:tcPr>
            <w:tcW w:w="1351" w:type="dxa"/>
            <w:tcBorders>
              <w:top w:val="nil"/>
              <w:left w:val="nil"/>
              <w:bottom w:val="nil"/>
              <w:right w:val="nil"/>
            </w:tcBorders>
            <w:shd w:val="clear" w:color="auto" w:fill="auto"/>
            <w:noWrap/>
            <w:vAlign w:val="bottom"/>
            <w:hideMark/>
          </w:tcPr>
          <w:p w14:paraId="3AF4C34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23 405 823</w:t>
            </w:r>
          </w:p>
        </w:tc>
        <w:tc>
          <w:tcPr>
            <w:tcW w:w="1053" w:type="dxa"/>
            <w:tcBorders>
              <w:top w:val="nil"/>
              <w:left w:val="nil"/>
              <w:bottom w:val="nil"/>
              <w:right w:val="nil"/>
            </w:tcBorders>
            <w:shd w:val="clear" w:color="auto" w:fill="auto"/>
            <w:noWrap/>
            <w:vAlign w:val="bottom"/>
            <w:hideMark/>
          </w:tcPr>
          <w:p w14:paraId="5AF5458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-35,3 %</w:t>
            </w:r>
          </w:p>
        </w:tc>
      </w:tr>
      <w:tr w:rsidR="006E7A2C" w:rsidRPr="00F82396" w14:paraId="67BEC046" w14:textId="77777777" w:rsidTr="00E4426C">
        <w:trPr>
          <w:trHeight w:val="210"/>
        </w:trPr>
        <w:tc>
          <w:tcPr>
            <w:tcW w:w="3838" w:type="dxa"/>
            <w:tcBorders>
              <w:top w:val="nil"/>
              <w:left w:val="nil"/>
              <w:bottom w:val="nil"/>
              <w:right w:val="nil"/>
            </w:tcBorders>
            <w:shd w:val="clear" w:color="auto" w:fill="auto"/>
            <w:noWrap/>
            <w:vAlign w:val="bottom"/>
            <w:hideMark/>
          </w:tcPr>
          <w:p w14:paraId="5750708D"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Salg av varige driftsmidler</w:t>
            </w:r>
          </w:p>
        </w:tc>
        <w:tc>
          <w:tcPr>
            <w:tcW w:w="536" w:type="dxa"/>
            <w:tcBorders>
              <w:top w:val="nil"/>
              <w:left w:val="nil"/>
              <w:bottom w:val="nil"/>
              <w:right w:val="nil"/>
            </w:tcBorders>
            <w:shd w:val="clear" w:color="auto" w:fill="auto"/>
            <w:noWrap/>
            <w:vAlign w:val="bottom"/>
            <w:hideMark/>
          </w:tcPr>
          <w:p w14:paraId="43FAAEA9"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030B504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-38 154 013</w:t>
            </w:r>
          </w:p>
        </w:tc>
        <w:tc>
          <w:tcPr>
            <w:tcW w:w="1769" w:type="dxa"/>
            <w:tcBorders>
              <w:top w:val="nil"/>
              <w:left w:val="nil"/>
              <w:bottom w:val="nil"/>
              <w:right w:val="nil"/>
            </w:tcBorders>
            <w:shd w:val="clear" w:color="auto" w:fill="auto"/>
            <w:noWrap/>
            <w:vAlign w:val="bottom"/>
            <w:hideMark/>
          </w:tcPr>
          <w:p w14:paraId="6413873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-9 090 000</w:t>
            </w:r>
          </w:p>
        </w:tc>
        <w:tc>
          <w:tcPr>
            <w:tcW w:w="1888" w:type="dxa"/>
            <w:tcBorders>
              <w:top w:val="nil"/>
              <w:left w:val="nil"/>
              <w:bottom w:val="nil"/>
              <w:right w:val="nil"/>
            </w:tcBorders>
            <w:shd w:val="clear" w:color="auto" w:fill="auto"/>
            <w:noWrap/>
            <w:vAlign w:val="bottom"/>
            <w:hideMark/>
          </w:tcPr>
          <w:p w14:paraId="5C361CA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22F5DF7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-39 938 257</w:t>
            </w:r>
          </w:p>
        </w:tc>
        <w:tc>
          <w:tcPr>
            <w:tcW w:w="1351" w:type="dxa"/>
            <w:tcBorders>
              <w:top w:val="nil"/>
              <w:left w:val="nil"/>
              <w:bottom w:val="nil"/>
              <w:right w:val="nil"/>
            </w:tcBorders>
            <w:shd w:val="clear" w:color="auto" w:fill="auto"/>
            <w:noWrap/>
            <w:vAlign w:val="bottom"/>
            <w:hideMark/>
          </w:tcPr>
          <w:p w14:paraId="4D8B169F"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29 064 013</w:t>
            </w:r>
          </w:p>
        </w:tc>
        <w:tc>
          <w:tcPr>
            <w:tcW w:w="1053" w:type="dxa"/>
            <w:tcBorders>
              <w:top w:val="nil"/>
              <w:left w:val="nil"/>
              <w:bottom w:val="nil"/>
              <w:right w:val="nil"/>
            </w:tcBorders>
            <w:shd w:val="clear" w:color="auto" w:fill="auto"/>
            <w:noWrap/>
            <w:vAlign w:val="bottom"/>
            <w:hideMark/>
          </w:tcPr>
          <w:p w14:paraId="6BEFC0A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-319,7 %</w:t>
            </w:r>
          </w:p>
        </w:tc>
      </w:tr>
      <w:tr w:rsidR="006E7A2C" w:rsidRPr="00F82396" w14:paraId="71AA2052" w14:textId="77777777" w:rsidTr="00E4426C">
        <w:trPr>
          <w:trHeight w:val="210"/>
        </w:trPr>
        <w:tc>
          <w:tcPr>
            <w:tcW w:w="3838" w:type="dxa"/>
            <w:tcBorders>
              <w:top w:val="nil"/>
              <w:left w:val="nil"/>
              <w:bottom w:val="nil"/>
              <w:right w:val="nil"/>
            </w:tcBorders>
            <w:shd w:val="clear" w:color="auto" w:fill="auto"/>
            <w:noWrap/>
            <w:vAlign w:val="bottom"/>
            <w:hideMark/>
          </w:tcPr>
          <w:p w14:paraId="1BE33624"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Salg av finansielle anleggsmidler</w:t>
            </w:r>
          </w:p>
        </w:tc>
        <w:tc>
          <w:tcPr>
            <w:tcW w:w="536" w:type="dxa"/>
            <w:tcBorders>
              <w:top w:val="nil"/>
              <w:left w:val="nil"/>
              <w:bottom w:val="nil"/>
              <w:right w:val="nil"/>
            </w:tcBorders>
            <w:shd w:val="clear" w:color="auto" w:fill="auto"/>
            <w:noWrap/>
            <w:vAlign w:val="bottom"/>
            <w:hideMark/>
          </w:tcPr>
          <w:p w14:paraId="76A0CE74"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121D2E0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769" w:type="dxa"/>
            <w:tcBorders>
              <w:top w:val="nil"/>
              <w:left w:val="nil"/>
              <w:bottom w:val="nil"/>
              <w:right w:val="nil"/>
            </w:tcBorders>
            <w:shd w:val="clear" w:color="auto" w:fill="auto"/>
            <w:noWrap/>
            <w:vAlign w:val="bottom"/>
            <w:hideMark/>
          </w:tcPr>
          <w:p w14:paraId="047AAB9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nil"/>
              <w:right w:val="nil"/>
            </w:tcBorders>
            <w:shd w:val="clear" w:color="auto" w:fill="auto"/>
            <w:noWrap/>
            <w:vAlign w:val="bottom"/>
            <w:hideMark/>
          </w:tcPr>
          <w:p w14:paraId="71148CE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3C6F433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-5 001</w:t>
            </w:r>
          </w:p>
        </w:tc>
        <w:tc>
          <w:tcPr>
            <w:tcW w:w="1351" w:type="dxa"/>
            <w:tcBorders>
              <w:top w:val="nil"/>
              <w:left w:val="nil"/>
              <w:bottom w:val="nil"/>
              <w:right w:val="nil"/>
            </w:tcBorders>
            <w:shd w:val="clear" w:color="auto" w:fill="auto"/>
            <w:noWrap/>
            <w:vAlign w:val="bottom"/>
            <w:hideMark/>
          </w:tcPr>
          <w:p w14:paraId="1372EDE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053" w:type="dxa"/>
            <w:tcBorders>
              <w:top w:val="nil"/>
              <w:left w:val="nil"/>
              <w:bottom w:val="nil"/>
              <w:right w:val="nil"/>
            </w:tcBorders>
            <w:shd w:val="clear" w:color="auto" w:fill="auto"/>
            <w:noWrap/>
            <w:vAlign w:val="bottom"/>
            <w:hideMark/>
          </w:tcPr>
          <w:p w14:paraId="3B1D64A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1C3807CB" w14:textId="77777777" w:rsidTr="00E4426C">
        <w:trPr>
          <w:trHeight w:val="210"/>
        </w:trPr>
        <w:tc>
          <w:tcPr>
            <w:tcW w:w="3838" w:type="dxa"/>
            <w:tcBorders>
              <w:top w:val="nil"/>
              <w:left w:val="nil"/>
              <w:bottom w:val="nil"/>
              <w:right w:val="nil"/>
            </w:tcBorders>
            <w:shd w:val="clear" w:color="auto" w:fill="auto"/>
            <w:noWrap/>
            <w:vAlign w:val="bottom"/>
            <w:hideMark/>
          </w:tcPr>
          <w:p w14:paraId="26A6CD98"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Mottatte avdrag på utlån av egne midler</w:t>
            </w:r>
          </w:p>
        </w:tc>
        <w:tc>
          <w:tcPr>
            <w:tcW w:w="536" w:type="dxa"/>
            <w:tcBorders>
              <w:top w:val="nil"/>
              <w:left w:val="nil"/>
              <w:bottom w:val="nil"/>
              <w:right w:val="nil"/>
            </w:tcBorders>
            <w:shd w:val="clear" w:color="auto" w:fill="auto"/>
            <w:noWrap/>
            <w:vAlign w:val="bottom"/>
            <w:hideMark/>
          </w:tcPr>
          <w:p w14:paraId="682A17F5"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31E606B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769" w:type="dxa"/>
            <w:tcBorders>
              <w:top w:val="nil"/>
              <w:left w:val="nil"/>
              <w:bottom w:val="nil"/>
              <w:right w:val="nil"/>
            </w:tcBorders>
            <w:shd w:val="clear" w:color="auto" w:fill="auto"/>
            <w:noWrap/>
            <w:vAlign w:val="bottom"/>
            <w:hideMark/>
          </w:tcPr>
          <w:p w14:paraId="609D80B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nil"/>
              <w:right w:val="nil"/>
            </w:tcBorders>
            <w:shd w:val="clear" w:color="auto" w:fill="auto"/>
            <w:noWrap/>
            <w:vAlign w:val="bottom"/>
            <w:hideMark/>
          </w:tcPr>
          <w:p w14:paraId="155FB03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12F80F9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351" w:type="dxa"/>
            <w:tcBorders>
              <w:top w:val="nil"/>
              <w:left w:val="nil"/>
              <w:bottom w:val="nil"/>
              <w:right w:val="nil"/>
            </w:tcBorders>
            <w:shd w:val="clear" w:color="auto" w:fill="auto"/>
            <w:noWrap/>
            <w:vAlign w:val="bottom"/>
            <w:hideMark/>
          </w:tcPr>
          <w:p w14:paraId="517BC78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053" w:type="dxa"/>
            <w:tcBorders>
              <w:top w:val="nil"/>
              <w:left w:val="nil"/>
              <w:bottom w:val="nil"/>
              <w:right w:val="nil"/>
            </w:tcBorders>
            <w:shd w:val="clear" w:color="auto" w:fill="auto"/>
            <w:noWrap/>
            <w:vAlign w:val="bottom"/>
            <w:hideMark/>
          </w:tcPr>
          <w:p w14:paraId="14A1BF6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7419B994" w14:textId="77777777" w:rsidTr="00E4426C">
        <w:trPr>
          <w:trHeight w:val="210"/>
        </w:trPr>
        <w:tc>
          <w:tcPr>
            <w:tcW w:w="3838" w:type="dxa"/>
            <w:tcBorders>
              <w:top w:val="nil"/>
              <w:left w:val="nil"/>
              <w:bottom w:val="single" w:sz="4" w:space="0" w:color="auto"/>
              <w:right w:val="nil"/>
            </w:tcBorders>
            <w:shd w:val="clear" w:color="auto" w:fill="auto"/>
            <w:noWrap/>
            <w:vAlign w:val="bottom"/>
            <w:hideMark/>
          </w:tcPr>
          <w:p w14:paraId="2C8FAD85"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Bruk av lån</w:t>
            </w:r>
          </w:p>
        </w:tc>
        <w:tc>
          <w:tcPr>
            <w:tcW w:w="536" w:type="dxa"/>
            <w:tcBorders>
              <w:top w:val="nil"/>
              <w:left w:val="nil"/>
              <w:bottom w:val="single" w:sz="4" w:space="0" w:color="auto"/>
              <w:right w:val="nil"/>
            </w:tcBorders>
            <w:shd w:val="clear" w:color="auto" w:fill="auto"/>
            <w:noWrap/>
            <w:vAlign w:val="bottom"/>
            <w:hideMark/>
          </w:tcPr>
          <w:p w14:paraId="1F0098B1"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 </w:t>
            </w:r>
          </w:p>
        </w:tc>
        <w:tc>
          <w:tcPr>
            <w:tcW w:w="1551" w:type="dxa"/>
            <w:tcBorders>
              <w:top w:val="nil"/>
              <w:left w:val="nil"/>
              <w:bottom w:val="single" w:sz="4" w:space="0" w:color="auto"/>
              <w:right w:val="nil"/>
            </w:tcBorders>
            <w:shd w:val="clear" w:color="auto" w:fill="auto"/>
            <w:noWrap/>
            <w:vAlign w:val="bottom"/>
            <w:hideMark/>
          </w:tcPr>
          <w:p w14:paraId="74EE7BD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-1 164 575 498</w:t>
            </w:r>
          </w:p>
        </w:tc>
        <w:tc>
          <w:tcPr>
            <w:tcW w:w="1769" w:type="dxa"/>
            <w:tcBorders>
              <w:top w:val="nil"/>
              <w:left w:val="nil"/>
              <w:bottom w:val="single" w:sz="4" w:space="0" w:color="auto"/>
              <w:right w:val="nil"/>
            </w:tcBorders>
            <w:shd w:val="clear" w:color="auto" w:fill="auto"/>
            <w:noWrap/>
            <w:vAlign w:val="bottom"/>
            <w:hideMark/>
          </w:tcPr>
          <w:p w14:paraId="7C10DFA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-1 306 999 574</w:t>
            </w:r>
          </w:p>
        </w:tc>
        <w:tc>
          <w:tcPr>
            <w:tcW w:w="1888" w:type="dxa"/>
            <w:tcBorders>
              <w:top w:val="nil"/>
              <w:left w:val="nil"/>
              <w:bottom w:val="single" w:sz="4" w:space="0" w:color="auto"/>
              <w:right w:val="nil"/>
            </w:tcBorders>
            <w:shd w:val="clear" w:color="auto" w:fill="auto"/>
            <w:noWrap/>
            <w:vAlign w:val="bottom"/>
            <w:hideMark/>
          </w:tcPr>
          <w:p w14:paraId="2E603A7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-1 650 820 746</w:t>
            </w:r>
          </w:p>
        </w:tc>
        <w:tc>
          <w:tcPr>
            <w:tcW w:w="1530" w:type="dxa"/>
            <w:tcBorders>
              <w:top w:val="nil"/>
              <w:left w:val="nil"/>
              <w:bottom w:val="single" w:sz="4" w:space="0" w:color="auto"/>
              <w:right w:val="nil"/>
            </w:tcBorders>
            <w:shd w:val="clear" w:color="auto" w:fill="auto"/>
            <w:noWrap/>
            <w:vAlign w:val="bottom"/>
            <w:hideMark/>
          </w:tcPr>
          <w:p w14:paraId="3CAFE7BC"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-1 003 636 675</w:t>
            </w:r>
          </w:p>
        </w:tc>
        <w:tc>
          <w:tcPr>
            <w:tcW w:w="1351" w:type="dxa"/>
            <w:tcBorders>
              <w:top w:val="nil"/>
              <w:left w:val="nil"/>
              <w:bottom w:val="single" w:sz="4" w:space="0" w:color="auto"/>
              <w:right w:val="nil"/>
            </w:tcBorders>
            <w:shd w:val="clear" w:color="auto" w:fill="auto"/>
            <w:noWrap/>
            <w:vAlign w:val="bottom"/>
            <w:hideMark/>
          </w:tcPr>
          <w:p w14:paraId="4359DE7B"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-142 424 076</w:t>
            </w:r>
          </w:p>
        </w:tc>
        <w:tc>
          <w:tcPr>
            <w:tcW w:w="1053" w:type="dxa"/>
            <w:tcBorders>
              <w:top w:val="nil"/>
              <w:left w:val="nil"/>
              <w:bottom w:val="single" w:sz="4" w:space="0" w:color="auto"/>
              <w:right w:val="nil"/>
            </w:tcBorders>
            <w:shd w:val="clear" w:color="auto" w:fill="auto"/>
            <w:noWrap/>
            <w:vAlign w:val="bottom"/>
            <w:hideMark/>
          </w:tcPr>
          <w:p w14:paraId="69B8DD9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10,9 %</w:t>
            </w:r>
          </w:p>
        </w:tc>
      </w:tr>
      <w:tr w:rsidR="006E7A2C" w:rsidRPr="00F82396" w14:paraId="5D316B55" w14:textId="77777777" w:rsidTr="00E4426C">
        <w:trPr>
          <w:trHeight w:val="210"/>
        </w:trPr>
        <w:tc>
          <w:tcPr>
            <w:tcW w:w="3838" w:type="dxa"/>
            <w:tcBorders>
              <w:top w:val="nil"/>
              <w:left w:val="nil"/>
              <w:bottom w:val="nil"/>
              <w:right w:val="nil"/>
            </w:tcBorders>
            <w:shd w:val="clear" w:color="auto" w:fill="auto"/>
            <w:noWrap/>
            <w:vAlign w:val="bottom"/>
            <w:hideMark/>
          </w:tcPr>
          <w:p w14:paraId="19F146CC"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Sum investeringsinntekter</w:t>
            </w:r>
          </w:p>
        </w:tc>
        <w:tc>
          <w:tcPr>
            <w:tcW w:w="536" w:type="dxa"/>
            <w:tcBorders>
              <w:top w:val="nil"/>
              <w:left w:val="nil"/>
              <w:bottom w:val="nil"/>
              <w:right w:val="nil"/>
            </w:tcBorders>
            <w:shd w:val="clear" w:color="auto" w:fill="auto"/>
            <w:noWrap/>
            <w:vAlign w:val="bottom"/>
            <w:hideMark/>
          </w:tcPr>
          <w:p w14:paraId="5835C677" w14:textId="77777777" w:rsidR="006E7A2C" w:rsidRPr="00F82396" w:rsidRDefault="006E7A2C" w:rsidP="0048193F">
            <w:pPr>
              <w:spacing w:after="0"/>
              <w:rPr>
                <w:rFonts w:eastAsia="Times New Roman" w:cs="Arial"/>
                <w:b/>
                <w:bCs/>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220BB293"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-1 536 561 550</w:t>
            </w:r>
          </w:p>
        </w:tc>
        <w:tc>
          <w:tcPr>
            <w:tcW w:w="1769" w:type="dxa"/>
            <w:tcBorders>
              <w:top w:val="nil"/>
              <w:left w:val="nil"/>
              <w:bottom w:val="nil"/>
              <w:right w:val="nil"/>
            </w:tcBorders>
            <w:shd w:val="clear" w:color="auto" w:fill="auto"/>
            <w:noWrap/>
            <w:vAlign w:val="bottom"/>
            <w:hideMark/>
          </w:tcPr>
          <w:p w14:paraId="35CE8818"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-1 618 329 371</w:t>
            </w:r>
          </w:p>
        </w:tc>
        <w:tc>
          <w:tcPr>
            <w:tcW w:w="1888" w:type="dxa"/>
            <w:tcBorders>
              <w:top w:val="nil"/>
              <w:left w:val="nil"/>
              <w:bottom w:val="nil"/>
              <w:right w:val="nil"/>
            </w:tcBorders>
            <w:shd w:val="clear" w:color="auto" w:fill="auto"/>
            <w:noWrap/>
            <w:vAlign w:val="bottom"/>
            <w:hideMark/>
          </w:tcPr>
          <w:p w14:paraId="4F47E0A0"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-1 946 051 942</w:t>
            </w:r>
          </w:p>
        </w:tc>
        <w:tc>
          <w:tcPr>
            <w:tcW w:w="1530" w:type="dxa"/>
            <w:tcBorders>
              <w:top w:val="nil"/>
              <w:left w:val="nil"/>
              <w:bottom w:val="nil"/>
              <w:right w:val="nil"/>
            </w:tcBorders>
            <w:shd w:val="clear" w:color="auto" w:fill="auto"/>
            <w:noWrap/>
            <w:vAlign w:val="bottom"/>
            <w:hideMark/>
          </w:tcPr>
          <w:p w14:paraId="13814726"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-1 460 550 728</w:t>
            </w:r>
          </w:p>
        </w:tc>
        <w:tc>
          <w:tcPr>
            <w:tcW w:w="1351" w:type="dxa"/>
            <w:tcBorders>
              <w:top w:val="nil"/>
              <w:left w:val="nil"/>
              <w:bottom w:val="nil"/>
              <w:right w:val="nil"/>
            </w:tcBorders>
            <w:shd w:val="clear" w:color="auto" w:fill="auto"/>
            <w:noWrap/>
            <w:vAlign w:val="bottom"/>
            <w:hideMark/>
          </w:tcPr>
          <w:p w14:paraId="61933B4B"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-81 767 821</w:t>
            </w:r>
          </w:p>
        </w:tc>
        <w:tc>
          <w:tcPr>
            <w:tcW w:w="1053" w:type="dxa"/>
            <w:tcBorders>
              <w:top w:val="nil"/>
              <w:left w:val="nil"/>
              <w:bottom w:val="nil"/>
              <w:right w:val="nil"/>
            </w:tcBorders>
            <w:shd w:val="clear" w:color="auto" w:fill="auto"/>
            <w:noWrap/>
            <w:vAlign w:val="bottom"/>
            <w:hideMark/>
          </w:tcPr>
          <w:p w14:paraId="685698D1"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5,1 %</w:t>
            </w:r>
          </w:p>
        </w:tc>
      </w:tr>
      <w:tr w:rsidR="006E7A2C" w:rsidRPr="00F82396" w14:paraId="6BEE2756" w14:textId="77777777" w:rsidTr="00E4426C">
        <w:trPr>
          <w:trHeight w:val="210"/>
        </w:trPr>
        <w:tc>
          <w:tcPr>
            <w:tcW w:w="3838" w:type="dxa"/>
            <w:tcBorders>
              <w:top w:val="nil"/>
              <w:left w:val="nil"/>
              <w:bottom w:val="nil"/>
              <w:right w:val="nil"/>
            </w:tcBorders>
            <w:shd w:val="clear" w:color="auto" w:fill="auto"/>
            <w:noWrap/>
            <w:vAlign w:val="bottom"/>
            <w:hideMark/>
          </w:tcPr>
          <w:p w14:paraId="4BEF7AD0" w14:textId="77777777" w:rsidR="006E7A2C" w:rsidRPr="00F82396" w:rsidRDefault="006E7A2C" w:rsidP="0048193F">
            <w:pPr>
              <w:spacing w:after="0"/>
              <w:jc w:val="right"/>
              <w:rPr>
                <w:rFonts w:eastAsia="Times New Roman" w:cs="Arial"/>
                <w:b/>
                <w:bCs/>
                <w:color w:val="000000"/>
                <w:sz w:val="18"/>
                <w:szCs w:val="18"/>
                <w:lang w:eastAsia="nb-NO"/>
              </w:rPr>
            </w:pPr>
          </w:p>
        </w:tc>
        <w:tc>
          <w:tcPr>
            <w:tcW w:w="536" w:type="dxa"/>
            <w:tcBorders>
              <w:top w:val="nil"/>
              <w:left w:val="nil"/>
              <w:bottom w:val="nil"/>
              <w:right w:val="nil"/>
            </w:tcBorders>
            <w:shd w:val="clear" w:color="auto" w:fill="auto"/>
            <w:noWrap/>
            <w:vAlign w:val="bottom"/>
            <w:hideMark/>
          </w:tcPr>
          <w:p w14:paraId="3D475CB9"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51" w:type="dxa"/>
            <w:tcBorders>
              <w:top w:val="nil"/>
              <w:left w:val="nil"/>
              <w:bottom w:val="nil"/>
              <w:right w:val="nil"/>
            </w:tcBorders>
            <w:shd w:val="clear" w:color="auto" w:fill="auto"/>
            <w:noWrap/>
            <w:vAlign w:val="bottom"/>
            <w:hideMark/>
          </w:tcPr>
          <w:p w14:paraId="75BCF2E8"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769" w:type="dxa"/>
            <w:tcBorders>
              <w:top w:val="nil"/>
              <w:left w:val="nil"/>
              <w:bottom w:val="nil"/>
              <w:right w:val="nil"/>
            </w:tcBorders>
            <w:shd w:val="clear" w:color="auto" w:fill="auto"/>
            <w:noWrap/>
            <w:vAlign w:val="bottom"/>
            <w:hideMark/>
          </w:tcPr>
          <w:p w14:paraId="6CBF95FB"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888" w:type="dxa"/>
            <w:tcBorders>
              <w:top w:val="nil"/>
              <w:left w:val="nil"/>
              <w:bottom w:val="nil"/>
              <w:right w:val="nil"/>
            </w:tcBorders>
            <w:shd w:val="clear" w:color="auto" w:fill="auto"/>
            <w:noWrap/>
            <w:vAlign w:val="bottom"/>
            <w:hideMark/>
          </w:tcPr>
          <w:p w14:paraId="0CE9A703"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30" w:type="dxa"/>
            <w:tcBorders>
              <w:top w:val="nil"/>
              <w:left w:val="nil"/>
              <w:bottom w:val="nil"/>
              <w:right w:val="nil"/>
            </w:tcBorders>
            <w:shd w:val="clear" w:color="auto" w:fill="auto"/>
            <w:noWrap/>
            <w:vAlign w:val="bottom"/>
            <w:hideMark/>
          </w:tcPr>
          <w:p w14:paraId="7AB8D60F"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351" w:type="dxa"/>
            <w:tcBorders>
              <w:top w:val="nil"/>
              <w:left w:val="nil"/>
              <w:bottom w:val="nil"/>
              <w:right w:val="nil"/>
            </w:tcBorders>
            <w:shd w:val="clear" w:color="auto" w:fill="auto"/>
            <w:noWrap/>
            <w:vAlign w:val="bottom"/>
            <w:hideMark/>
          </w:tcPr>
          <w:p w14:paraId="1FF8F197"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053" w:type="dxa"/>
            <w:tcBorders>
              <w:top w:val="nil"/>
              <w:left w:val="nil"/>
              <w:bottom w:val="nil"/>
              <w:right w:val="nil"/>
            </w:tcBorders>
            <w:shd w:val="clear" w:color="auto" w:fill="auto"/>
            <w:noWrap/>
            <w:vAlign w:val="bottom"/>
            <w:hideMark/>
          </w:tcPr>
          <w:p w14:paraId="2C58F650" w14:textId="77777777" w:rsidR="006E7A2C" w:rsidRPr="00F82396" w:rsidRDefault="006E7A2C" w:rsidP="0048193F">
            <w:pPr>
              <w:spacing w:after="0"/>
              <w:rPr>
                <w:rFonts w:ascii="Times New Roman" w:eastAsia="Times New Roman" w:hAnsi="Times New Roman" w:cs="Times New Roman"/>
                <w:sz w:val="20"/>
                <w:szCs w:val="20"/>
                <w:lang w:eastAsia="nb-NO"/>
              </w:rPr>
            </w:pPr>
          </w:p>
        </w:tc>
      </w:tr>
      <w:tr w:rsidR="006E7A2C" w:rsidRPr="00F82396" w14:paraId="23AC6C58" w14:textId="77777777" w:rsidTr="00E4426C">
        <w:trPr>
          <w:trHeight w:val="210"/>
        </w:trPr>
        <w:tc>
          <w:tcPr>
            <w:tcW w:w="3838" w:type="dxa"/>
            <w:tcBorders>
              <w:top w:val="nil"/>
              <w:left w:val="nil"/>
              <w:bottom w:val="nil"/>
              <w:right w:val="nil"/>
            </w:tcBorders>
            <w:shd w:val="clear" w:color="auto" w:fill="auto"/>
            <w:noWrap/>
            <w:vAlign w:val="bottom"/>
            <w:hideMark/>
          </w:tcPr>
          <w:p w14:paraId="2A680B00"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Videreutlån</w:t>
            </w:r>
          </w:p>
        </w:tc>
        <w:tc>
          <w:tcPr>
            <w:tcW w:w="536" w:type="dxa"/>
            <w:tcBorders>
              <w:top w:val="nil"/>
              <w:left w:val="nil"/>
              <w:bottom w:val="nil"/>
              <w:right w:val="nil"/>
            </w:tcBorders>
            <w:shd w:val="clear" w:color="auto" w:fill="auto"/>
            <w:noWrap/>
            <w:vAlign w:val="bottom"/>
            <w:hideMark/>
          </w:tcPr>
          <w:p w14:paraId="747AC31B"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249BE74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48 145 601</w:t>
            </w:r>
          </w:p>
        </w:tc>
        <w:tc>
          <w:tcPr>
            <w:tcW w:w="1769" w:type="dxa"/>
            <w:tcBorders>
              <w:top w:val="nil"/>
              <w:left w:val="nil"/>
              <w:bottom w:val="nil"/>
              <w:right w:val="nil"/>
            </w:tcBorders>
            <w:shd w:val="clear" w:color="auto" w:fill="auto"/>
            <w:noWrap/>
            <w:vAlign w:val="bottom"/>
            <w:hideMark/>
          </w:tcPr>
          <w:p w14:paraId="0C04946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83 411 700</w:t>
            </w:r>
          </w:p>
        </w:tc>
        <w:tc>
          <w:tcPr>
            <w:tcW w:w="1888" w:type="dxa"/>
            <w:tcBorders>
              <w:top w:val="nil"/>
              <w:left w:val="nil"/>
              <w:bottom w:val="nil"/>
              <w:right w:val="nil"/>
            </w:tcBorders>
            <w:shd w:val="clear" w:color="auto" w:fill="auto"/>
            <w:noWrap/>
            <w:vAlign w:val="bottom"/>
            <w:hideMark/>
          </w:tcPr>
          <w:p w14:paraId="26BD950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72 000 000</w:t>
            </w:r>
          </w:p>
        </w:tc>
        <w:tc>
          <w:tcPr>
            <w:tcW w:w="1530" w:type="dxa"/>
            <w:tcBorders>
              <w:top w:val="nil"/>
              <w:left w:val="nil"/>
              <w:bottom w:val="nil"/>
              <w:right w:val="nil"/>
            </w:tcBorders>
            <w:shd w:val="clear" w:color="auto" w:fill="auto"/>
            <w:noWrap/>
            <w:vAlign w:val="bottom"/>
            <w:hideMark/>
          </w:tcPr>
          <w:p w14:paraId="5209DE3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32 533 778</w:t>
            </w:r>
          </w:p>
        </w:tc>
        <w:tc>
          <w:tcPr>
            <w:tcW w:w="1351" w:type="dxa"/>
            <w:tcBorders>
              <w:top w:val="nil"/>
              <w:left w:val="nil"/>
              <w:bottom w:val="nil"/>
              <w:right w:val="nil"/>
            </w:tcBorders>
            <w:shd w:val="clear" w:color="auto" w:fill="auto"/>
            <w:noWrap/>
            <w:vAlign w:val="bottom"/>
            <w:hideMark/>
          </w:tcPr>
          <w:p w14:paraId="5F9ECD2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35 266 099</w:t>
            </w:r>
          </w:p>
        </w:tc>
        <w:tc>
          <w:tcPr>
            <w:tcW w:w="1053" w:type="dxa"/>
            <w:tcBorders>
              <w:top w:val="nil"/>
              <w:left w:val="nil"/>
              <w:bottom w:val="nil"/>
              <w:right w:val="nil"/>
            </w:tcBorders>
            <w:shd w:val="clear" w:color="auto" w:fill="auto"/>
            <w:noWrap/>
            <w:vAlign w:val="bottom"/>
            <w:hideMark/>
          </w:tcPr>
          <w:p w14:paraId="6A32387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42,3 %</w:t>
            </w:r>
          </w:p>
        </w:tc>
      </w:tr>
      <w:tr w:rsidR="006E7A2C" w:rsidRPr="00F82396" w14:paraId="718DD2EA" w14:textId="77777777" w:rsidTr="00E4426C">
        <w:trPr>
          <w:trHeight w:val="210"/>
        </w:trPr>
        <w:tc>
          <w:tcPr>
            <w:tcW w:w="3838" w:type="dxa"/>
            <w:tcBorders>
              <w:top w:val="nil"/>
              <w:left w:val="nil"/>
              <w:bottom w:val="nil"/>
              <w:right w:val="nil"/>
            </w:tcBorders>
            <w:shd w:val="clear" w:color="auto" w:fill="auto"/>
            <w:noWrap/>
            <w:vAlign w:val="bottom"/>
            <w:hideMark/>
          </w:tcPr>
          <w:p w14:paraId="28C53A45"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Bruk av lån til videreutlån</w:t>
            </w:r>
          </w:p>
        </w:tc>
        <w:tc>
          <w:tcPr>
            <w:tcW w:w="536" w:type="dxa"/>
            <w:tcBorders>
              <w:top w:val="nil"/>
              <w:left w:val="nil"/>
              <w:bottom w:val="nil"/>
              <w:right w:val="nil"/>
            </w:tcBorders>
            <w:shd w:val="clear" w:color="auto" w:fill="auto"/>
            <w:noWrap/>
            <w:vAlign w:val="bottom"/>
            <w:hideMark/>
          </w:tcPr>
          <w:p w14:paraId="31593BCA"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47577C3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-48 145 601</w:t>
            </w:r>
          </w:p>
        </w:tc>
        <w:tc>
          <w:tcPr>
            <w:tcW w:w="1769" w:type="dxa"/>
            <w:tcBorders>
              <w:top w:val="nil"/>
              <w:left w:val="nil"/>
              <w:bottom w:val="nil"/>
              <w:right w:val="nil"/>
            </w:tcBorders>
            <w:shd w:val="clear" w:color="auto" w:fill="auto"/>
            <w:noWrap/>
            <w:vAlign w:val="bottom"/>
            <w:hideMark/>
          </w:tcPr>
          <w:p w14:paraId="0246116C"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-83 411 700</w:t>
            </w:r>
          </w:p>
        </w:tc>
        <w:tc>
          <w:tcPr>
            <w:tcW w:w="1888" w:type="dxa"/>
            <w:tcBorders>
              <w:top w:val="nil"/>
              <w:left w:val="nil"/>
              <w:bottom w:val="nil"/>
              <w:right w:val="nil"/>
            </w:tcBorders>
            <w:shd w:val="clear" w:color="auto" w:fill="auto"/>
            <w:noWrap/>
            <w:vAlign w:val="bottom"/>
            <w:hideMark/>
          </w:tcPr>
          <w:p w14:paraId="551706D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-72 000 000</w:t>
            </w:r>
          </w:p>
        </w:tc>
        <w:tc>
          <w:tcPr>
            <w:tcW w:w="1530" w:type="dxa"/>
            <w:tcBorders>
              <w:top w:val="nil"/>
              <w:left w:val="nil"/>
              <w:bottom w:val="nil"/>
              <w:right w:val="nil"/>
            </w:tcBorders>
            <w:shd w:val="clear" w:color="auto" w:fill="auto"/>
            <w:noWrap/>
            <w:vAlign w:val="bottom"/>
            <w:hideMark/>
          </w:tcPr>
          <w:p w14:paraId="6F6F5A0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-32 533 778</w:t>
            </w:r>
          </w:p>
        </w:tc>
        <w:tc>
          <w:tcPr>
            <w:tcW w:w="1351" w:type="dxa"/>
            <w:tcBorders>
              <w:top w:val="nil"/>
              <w:left w:val="nil"/>
              <w:bottom w:val="nil"/>
              <w:right w:val="nil"/>
            </w:tcBorders>
            <w:shd w:val="clear" w:color="auto" w:fill="auto"/>
            <w:noWrap/>
            <w:vAlign w:val="bottom"/>
            <w:hideMark/>
          </w:tcPr>
          <w:p w14:paraId="1DDE88A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-35 266 099</w:t>
            </w:r>
          </w:p>
        </w:tc>
        <w:tc>
          <w:tcPr>
            <w:tcW w:w="1053" w:type="dxa"/>
            <w:tcBorders>
              <w:top w:val="nil"/>
              <w:left w:val="nil"/>
              <w:bottom w:val="nil"/>
              <w:right w:val="nil"/>
            </w:tcBorders>
            <w:shd w:val="clear" w:color="auto" w:fill="auto"/>
            <w:noWrap/>
            <w:vAlign w:val="bottom"/>
            <w:hideMark/>
          </w:tcPr>
          <w:p w14:paraId="7D2E3AAC"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42,3 %</w:t>
            </w:r>
          </w:p>
        </w:tc>
      </w:tr>
      <w:tr w:rsidR="006E7A2C" w:rsidRPr="00F82396" w14:paraId="0F469A87" w14:textId="77777777" w:rsidTr="00E4426C">
        <w:trPr>
          <w:trHeight w:val="210"/>
        </w:trPr>
        <w:tc>
          <w:tcPr>
            <w:tcW w:w="3838" w:type="dxa"/>
            <w:tcBorders>
              <w:top w:val="nil"/>
              <w:left w:val="nil"/>
              <w:bottom w:val="nil"/>
              <w:right w:val="nil"/>
            </w:tcBorders>
            <w:shd w:val="clear" w:color="auto" w:fill="auto"/>
            <w:noWrap/>
            <w:vAlign w:val="bottom"/>
            <w:hideMark/>
          </w:tcPr>
          <w:p w14:paraId="68E153B7"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Avdrag på lån til videreutlån</w:t>
            </w:r>
          </w:p>
        </w:tc>
        <w:tc>
          <w:tcPr>
            <w:tcW w:w="536" w:type="dxa"/>
            <w:tcBorders>
              <w:top w:val="nil"/>
              <w:left w:val="nil"/>
              <w:bottom w:val="nil"/>
              <w:right w:val="nil"/>
            </w:tcBorders>
            <w:shd w:val="clear" w:color="auto" w:fill="auto"/>
            <w:noWrap/>
            <w:vAlign w:val="bottom"/>
            <w:hideMark/>
          </w:tcPr>
          <w:p w14:paraId="2755854C" w14:textId="77777777" w:rsidR="006E7A2C" w:rsidRPr="00F82396" w:rsidRDefault="006E7A2C" w:rsidP="0048193F">
            <w:pPr>
              <w:spacing w:after="0"/>
              <w:rPr>
                <w:rFonts w:eastAsia="Times New Roman" w:cs="Arial"/>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16E78B14"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48 731 286</w:t>
            </w:r>
          </w:p>
        </w:tc>
        <w:tc>
          <w:tcPr>
            <w:tcW w:w="1769" w:type="dxa"/>
            <w:tcBorders>
              <w:top w:val="nil"/>
              <w:left w:val="nil"/>
              <w:bottom w:val="nil"/>
              <w:right w:val="nil"/>
            </w:tcBorders>
            <w:shd w:val="clear" w:color="auto" w:fill="auto"/>
            <w:noWrap/>
            <w:vAlign w:val="bottom"/>
            <w:hideMark/>
          </w:tcPr>
          <w:p w14:paraId="4BCF494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41 000 000</w:t>
            </w:r>
          </w:p>
        </w:tc>
        <w:tc>
          <w:tcPr>
            <w:tcW w:w="1888" w:type="dxa"/>
            <w:tcBorders>
              <w:top w:val="nil"/>
              <w:left w:val="nil"/>
              <w:bottom w:val="nil"/>
              <w:right w:val="nil"/>
            </w:tcBorders>
            <w:shd w:val="clear" w:color="auto" w:fill="auto"/>
            <w:noWrap/>
            <w:vAlign w:val="bottom"/>
            <w:hideMark/>
          </w:tcPr>
          <w:p w14:paraId="6A3AAF1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41 000 000</w:t>
            </w:r>
          </w:p>
        </w:tc>
        <w:tc>
          <w:tcPr>
            <w:tcW w:w="1530" w:type="dxa"/>
            <w:tcBorders>
              <w:top w:val="nil"/>
              <w:left w:val="nil"/>
              <w:bottom w:val="nil"/>
              <w:right w:val="nil"/>
            </w:tcBorders>
            <w:shd w:val="clear" w:color="auto" w:fill="auto"/>
            <w:noWrap/>
            <w:vAlign w:val="bottom"/>
            <w:hideMark/>
          </w:tcPr>
          <w:p w14:paraId="685BC2B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51 767 871</w:t>
            </w:r>
          </w:p>
        </w:tc>
        <w:tc>
          <w:tcPr>
            <w:tcW w:w="1351" w:type="dxa"/>
            <w:tcBorders>
              <w:top w:val="nil"/>
              <w:left w:val="nil"/>
              <w:bottom w:val="nil"/>
              <w:right w:val="nil"/>
            </w:tcBorders>
            <w:shd w:val="clear" w:color="auto" w:fill="auto"/>
            <w:noWrap/>
            <w:vAlign w:val="bottom"/>
            <w:hideMark/>
          </w:tcPr>
          <w:p w14:paraId="234A03FB"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-7 731 286</w:t>
            </w:r>
          </w:p>
        </w:tc>
        <w:tc>
          <w:tcPr>
            <w:tcW w:w="1053" w:type="dxa"/>
            <w:tcBorders>
              <w:top w:val="nil"/>
              <w:left w:val="nil"/>
              <w:bottom w:val="nil"/>
              <w:right w:val="nil"/>
            </w:tcBorders>
            <w:shd w:val="clear" w:color="auto" w:fill="auto"/>
            <w:noWrap/>
            <w:vAlign w:val="bottom"/>
            <w:hideMark/>
          </w:tcPr>
          <w:p w14:paraId="698786A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-18,9 %</w:t>
            </w:r>
          </w:p>
        </w:tc>
      </w:tr>
      <w:tr w:rsidR="006E7A2C" w:rsidRPr="00F82396" w14:paraId="70407AF8" w14:textId="77777777" w:rsidTr="00E4426C">
        <w:trPr>
          <w:trHeight w:val="210"/>
        </w:trPr>
        <w:tc>
          <w:tcPr>
            <w:tcW w:w="3838" w:type="dxa"/>
            <w:tcBorders>
              <w:top w:val="nil"/>
              <w:left w:val="nil"/>
              <w:bottom w:val="single" w:sz="4" w:space="0" w:color="auto"/>
              <w:right w:val="nil"/>
            </w:tcBorders>
            <w:shd w:val="clear" w:color="auto" w:fill="auto"/>
            <w:noWrap/>
            <w:vAlign w:val="bottom"/>
            <w:hideMark/>
          </w:tcPr>
          <w:p w14:paraId="22A2F44D"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Mottatte avdrag på videreutlån</w:t>
            </w:r>
          </w:p>
        </w:tc>
        <w:tc>
          <w:tcPr>
            <w:tcW w:w="536" w:type="dxa"/>
            <w:tcBorders>
              <w:top w:val="nil"/>
              <w:left w:val="nil"/>
              <w:bottom w:val="single" w:sz="4" w:space="0" w:color="auto"/>
              <w:right w:val="nil"/>
            </w:tcBorders>
            <w:shd w:val="clear" w:color="auto" w:fill="auto"/>
            <w:noWrap/>
            <w:vAlign w:val="bottom"/>
            <w:hideMark/>
          </w:tcPr>
          <w:p w14:paraId="6082FDD8"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 </w:t>
            </w:r>
          </w:p>
        </w:tc>
        <w:tc>
          <w:tcPr>
            <w:tcW w:w="1551" w:type="dxa"/>
            <w:tcBorders>
              <w:top w:val="nil"/>
              <w:left w:val="nil"/>
              <w:bottom w:val="single" w:sz="4" w:space="0" w:color="auto"/>
              <w:right w:val="nil"/>
            </w:tcBorders>
            <w:shd w:val="clear" w:color="auto" w:fill="auto"/>
            <w:noWrap/>
            <w:vAlign w:val="bottom"/>
            <w:hideMark/>
          </w:tcPr>
          <w:p w14:paraId="1C51397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-48 470 317</w:t>
            </w:r>
          </w:p>
        </w:tc>
        <w:tc>
          <w:tcPr>
            <w:tcW w:w="1769" w:type="dxa"/>
            <w:tcBorders>
              <w:top w:val="nil"/>
              <w:left w:val="nil"/>
              <w:bottom w:val="single" w:sz="4" w:space="0" w:color="auto"/>
              <w:right w:val="nil"/>
            </w:tcBorders>
            <w:shd w:val="clear" w:color="auto" w:fill="auto"/>
            <w:noWrap/>
            <w:vAlign w:val="bottom"/>
            <w:hideMark/>
          </w:tcPr>
          <w:p w14:paraId="73153BB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-41 000 000</w:t>
            </w:r>
          </w:p>
        </w:tc>
        <w:tc>
          <w:tcPr>
            <w:tcW w:w="1888" w:type="dxa"/>
            <w:tcBorders>
              <w:top w:val="nil"/>
              <w:left w:val="nil"/>
              <w:bottom w:val="single" w:sz="4" w:space="0" w:color="auto"/>
              <w:right w:val="nil"/>
            </w:tcBorders>
            <w:shd w:val="clear" w:color="auto" w:fill="auto"/>
            <w:noWrap/>
            <w:vAlign w:val="bottom"/>
            <w:hideMark/>
          </w:tcPr>
          <w:p w14:paraId="10A137B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-41 000 000</w:t>
            </w:r>
          </w:p>
        </w:tc>
        <w:tc>
          <w:tcPr>
            <w:tcW w:w="1530" w:type="dxa"/>
            <w:tcBorders>
              <w:top w:val="nil"/>
              <w:left w:val="nil"/>
              <w:bottom w:val="single" w:sz="4" w:space="0" w:color="auto"/>
              <w:right w:val="nil"/>
            </w:tcBorders>
            <w:shd w:val="clear" w:color="auto" w:fill="auto"/>
            <w:noWrap/>
            <w:vAlign w:val="bottom"/>
            <w:hideMark/>
          </w:tcPr>
          <w:p w14:paraId="13E27B8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-50 325 808</w:t>
            </w:r>
          </w:p>
        </w:tc>
        <w:tc>
          <w:tcPr>
            <w:tcW w:w="1351" w:type="dxa"/>
            <w:tcBorders>
              <w:top w:val="nil"/>
              <w:left w:val="nil"/>
              <w:bottom w:val="single" w:sz="4" w:space="0" w:color="auto"/>
              <w:right w:val="nil"/>
            </w:tcBorders>
            <w:shd w:val="clear" w:color="auto" w:fill="auto"/>
            <w:noWrap/>
            <w:vAlign w:val="bottom"/>
            <w:hideMark/>
          </w:tcPr>
          <w:p w14:paraId="72A90DE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7 470 317</w:t>
            </w:r>
          </w:p>
        </w:tc>
        <w:tc>
          <w:tcPr>
            <w:tcW w:w="1053" w:type="dxa"/>
            <w:tcBorders>
              <w:top w:val="nil"/>
              <w:left w:val="nil"/>
              <w:bottom w:val="single" w:sz="4" w:space="0" w:color="auto"/>
              <w:right w:val="nil"/>
            </w:tcBorders>
            <w:shd w:val="clear" w:color="auto" w:fill="auto"/>
            <w:noWrap/>
            <w:vAlign w:val="bottom"/>
            <w:hideMark/>
          </w:tcPr>
          <w:p w14:paraId="5A8660E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-18,2 %</w:t>
            </w:r>
          </w:p>
        </w:tc>
      </w:tr>
      <w:tr w:rsidR="006E7A2C" w:rsidRPr="00F82396" w14:paraId="4B188600" w14:textId="77777777" w:rsidTr="00E4426C">
        <w:trPr>
          <w:trHeight w:val="210"/>
        </w:trPr>
        <w:tc>
          <w:tcPr>
            <w:tcW w:w="3838" w:type="dxa"/>
            <w:tcBorders>
              <w:top w:val="nil"/>
              <w:left w:val="nil"/>
              <w:bottom w:val="nil"/>
              <w:right w:val="nil"/>
            </w:tcBorders>
            <w:shd w:val="clear" w:color="auto" w:fill="auto"/>
            <w:noWrap/>
            <w:vAlign w:val="bottom"/>
            <w:hideMark/>
          </w:tcPr>
          <w:p w14:paraId="74BA825D"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Netto utgifter videreutlån</w:t>
            </w:r>
          </w:p>
        </w:tc>
        <w:tc>
          <w:tcPr>
            <w:tcW w:w="536" w:type="dxa"/>
            <w:tcBorders>
              <w:top w:val="nil"/>
              <w:left w:val="nil"/>
              <w:bottom w:val="nil"/>
              <w:right w:val="nil"/>
            </w:tcBorders>
            <w:shd w:val="clear" w:color="auto" w:fill="auto"/>
            <w:noWrap/>
            <w:vAlign w:val="bottom"/>
            <w:hideMark/>
          </w:tcPr>
          <w:p w14:paraId="322816CF" w14:textId="77777777" w:rsidR="006E7A2C" w:rsidRPr="00F82396" w:rsidRDefault="006E7A2C" w:rsidP="0048193F">
            <w:pPr>
              <w:spacing w:after="0"/>
              <w:rPr>
                <w:rFonts w:eastAsia="Times New Roman" w:cs="Arial"/>
                <w:b/>
                <w:bCs/>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46FFC1C4"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260 969</w:t>
            </w:r>
          </w:p>
        </w:tc>
        <w:tc>
          <w:tcPr>
            <w:tcW w:w="1769" w:type="dxa"/>
            <w:tcBorders>
              <w:top w:val="nil"/>
              <w:left w:val="nil"/>
              <w:bottom w:val="nil"/>
              <w:right w:val="nil"/>
            </w:tcBorders>
            <w:shd w:val="clear" w:color="auto" w:fill="auto"/>
            <w:noWrap/>
            <w:vAlign w:val="bottom"/>
            <w:hideMark/>
          </w:tcPr>
          <w:p w14:paraId="5CB94961"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888" w:type="dxa"/>
            <w:tcBorders>
              <w:top w:val="nil"/>
              <w:left w:val="nil"/>
              <w:bottom w:val="nil"/>
              <w:right w:val="nil"/>
            </w:tcBorders>
            <w:shd w:val="clear" w:color="auto" w:fill="auto"/>
            <w:noWrap/>
            <w:vAlign w:val="bottom"/>
            <w:hideMark/>
          </w:tcPr>
          <w:p w14:paraId="4B40EB86"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149852FE"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1 442 063</w:t>
            </w:r>
          </w:p>
        </w:tc>
        <w:tc>
          <w:tcPr>
            <w:tcW w:w="1351" w:type="dxa"/>
            <w:tcBorders>
              <w:top w:val="nil"/>
              <w:left w:val="nil"/>
              <w:bottom w:val="nil"/>
              <w:right w:val="nil"/>
            </w:tcBorders>
            <w:shd w:val="clear" w:color="auto" w:fill="auto"/>
            <w:noWrap/>
            <w:vAlign w:val="bottom"/>
            <w:hideMark/>
          </w:tcPr>
          <w:p w14:paraId="32B48F8C"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-260 969</w:t>
            </w:r>
          </w:p>
        </w:tc>
        <w:tc>
          <w:tcPr>
            <w:tcW w:w="1053" w:type="dxa"/>
            <w:tcBorders>
              <w:top w:val="nil"/>
              <w:left w:val="nil"/>
              <w:bottom w:val="nil"/>
              <w:right w:val="nil"/>
            </w:tcBorders>
            <w:shd w:val="clear" w:color="auto" w:fill="auto"/>
            <w:noWrap/>
            <w:vAlign w:val="bottom"/>
            <w:hideMark/>
          </w:tcPr>
          <w:p w14:paraId="53F3CD51"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w:t>
            </w:r>
          </w:p>
        </w:tc>
      </w:tr>
      <w:tr w:rsidR="006E7A2C" w:rsidRPr="00F82396" w14:paraId="1D9A58DC" w14:textId="77777777" w:rsidTr="00E4426C">
        <w:trPr>
          <w:trHeight w:val="210"/>
        </w:trPr>
        <w:tc>
          <w:tcPr>
            <w:tcW w:w="3838" w:type="dxa"/>
            <w:tcBorders>
              <w:top w:val="nil"/>
              <w:left w:val="nil"/>
              <w:bottom w:val="nil"/>
              <w:right w:val="nil"/>
            </w:tcBorders>
            <w:shd w:val="clear" w:color="auto" w:fill="auto"/>
            <w:noWrap/>
            <w:vAlign w:val="bottom"/>
            <w:hideMark/>
          </w:tcPr>
          <w:p w14:paraId="06D98538" w14:textId="77777777" w:rsidR="006E7A2C" w:rsidRPr="00F82396" w:rsidRDefault="006E7A2C" w:rsidP="0048193F">
            <w:pPr>
              <w:spacing w:after="0"/>
              <w:jc w:val="right"/>
              <w:rPr>
                <w:rFonts w:eastAsia="Times New Roman" w:cs="Arial"/>
                <w:b/>
                <w:bCs/>
                <w:color w:val="000000"/>
                <w:sz w:val="18"/>
                <w:szCs w:val="18"/>
                <w:lang w:eastAsia="nb-NO"/>
              </w:rPr>
            </w:pPr>
          </w:p>
        </w:tc>
        <w:tc>
          <w:tcPr>
            <w:tcW w:w="536" w:type="dxa"/>
            <w:tcBorders>
              <w:top w:val="nil"/>
              <w:left w:val="nil"/>
              <w:bottom w:val="nil"/>
              <w:right w:val="nil"/>
            </w:tcBorders>
            <w:shd w:val="clear" w:color="auto" w:fill="auto"/>
            <w:noWrap/>
            <w:vAlign w:val="bottom"/>
            <w:hideMark/>
          </w:tcPr>
          <w:p w14:paraId="61D8794D"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51" w:type="dxa"/>
            <w:tcBorders>
              <w:top w:val="nil"/>
              <w:left w:val="nil"/>
              <w:bottom w:val="nil"/>
              <w:right w:val="nil"/>
            </w:tcBorders>
            <w:shd w:val="clear" w:color="auto" w:fill="auto"/>
            <w:noWrap/>
            <w:vAlign w:val="bottom"/>
            <w:hideMark/>
          </w:tcPr>
          <w:p w14:paraId="48B27582"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769" w:type="dxa"/>
            <w:tcBorders>
              <w:top w:val="nil"/>
              <w:left w:val="nil"/>
              <w:bottom w:val="nil"/>
              <w:right w:val="nil"/>
            </w:tcBorders>
            <w:shd w:val="clear" w:color="auto" w:fill="auto"/>
            <w:noWrap/>
            <w:vAlign w:val="bottom"/>
            <w:hideMark/>
          </w:tcPr>
          <w:p w14:paraId="0152E3B5"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888" w:type="dxa"/>
            <w:tcBorders>
              <w:top w:val="nil"/>
              <w:left w:val="nil"/>
              <w:bottom w:val="nil"/>
              <w:right w:val="nil"/>
            </w:tcBorders>
            <w:shd w:val="clear" w:color="auto" w:fill="auto"/>
            <w:noWrap/>
            <w:vAlign w:val="bottom"/>
            <w:hideMark/>
          </w:tcPr>
          <w:p w14:paraId="63F6444F"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30" w:type="dxa"/>
            <w:tcBorders>
              <w:top w:val="nil"/>
              <w:left w:val="nil"/>
              <w:bottom w:val="nil"/>
              <w:right w:val="nil"/>
            </w:tcBorders>
            <w:shd w:val="clear" w:color="auto" w:fill="auto"/>
            <w:noWrap/>
            <w:vAlign w:val="bottom"/>
            <w:hideMark/>
          </w:tcPr>
          <w:p w14:paraId="79A77552"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351" w:type="dxa"/>
            <w:tcBorders>
              <w:top w:val="nil"/>
              <w:left w:val="nil"/>
              <w:bottom w:val="nil"/>
              <w:right w:val="nil"/>
            </w:tcBorders>
            <w:shd w:val="clear" w:color="auto" w:fill="auto"/>
            <w:noWrap/>
            <w:vAlign w:val="bottom"/>
            <w:hideMark/>
          </w:tcPr>
          <w:p w14:paraId="284CC24D"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053" w:type="dxa"/>
            <w:tcBorders>
              <w:top w:val="nil"/>
              <w:left w:val="nil"/>
              <w:bottom w:val="nil"/>
              <w:right w:val="nil"/>
            </w:tcBorders>
            <w:shd w:val="clear" w:color="auto" w:fill="auto"/>
            <w:noWrap/>
            <w:vAlign w:val="bottom"/>
            <w:hideMark/>
          </w:tcPr>
          <w:p w14:paraId="23C6D306" w14:textId="77777777" w:rsidR="006E7A2C" w:rsidRPr="00F82396" w:rsidRDefault="006E7A2C" w:rsidP="0048193F">
            <w:pPr>
              <w:spacing w:after="0"/>
              <w:rPr>
                <w:rFonts w:ascii="Times New Roman" w:eastAsia="Times New Roman" w:hAnsi="Times New Roman" w:cs="Times New Roman"/>
                <w:sz w:val="20"/>
                <w:szCs w:val="20"/>
                <w:lang w:eastAsia="nb-NO"/>
              </w:rPr>
            </w:pPr>
          </w:p>
        </w:tc>
      </w:tr>
      <w:tr w:rsidR="006E7A2C" w:rsidRPr="00F82396" w14:paraId="245EA444" w14:textId="77777777" w:rsidTr="00E4426C">
        <w:trPr>
          <w:trHeight w:val="210"/>
        </w:trPr>
        <w:tc>
          <w:tcPr>
            <w:tcW w:w="3838" w:type="dxa"/>
            <w:tcBorders>
              <w:top w:val="nil"/>
              <w:left w:val="nil"/>
              <w:bottom w:val="nil"/>
              <w:right w:val="nil"/>
            </w:tcBorders>
            <w:shd w:val="clear" w:color="auto" w:fill="auto"/>
            <w:noWrap/>
            <w:vAlign w:val="bottom"/>
            <w:hideMark/>
          </w:tcPr>
          <w:p w14:paraId="454FB4EE"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Overføring fra drift</w:t>
            </w:r>
          </w:p>
        </w:tc>
        <w:tc>
          <w:tcPr>
            <w:tcW w:w="536" w:type="dxa"/>
            <w:tcBorders>
              <w:top w:val="nil"/>
              <w:left w:val="nil"/>
              <w:bottom w:val="nil"/>
              <w:right w:val="nil"/>
            </w:tcBorders>
            <w:shd w:val="clear" w:color="auto" w:fill="auto"/>
            <w:noWrap/>
            <w:vAlign w:val="bottom"/>
            <w:hideMark/>
          </w:tcPr>
          <w:p w14:paraId="1DDCF377" w14:textId="77777777" w:rsidR="006E7A2C" w:rsidRPr="00F82396"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17</w:t>
            </w:r>
          </w:p>
        </w:tc>
        <w:tc>
          <w:tcPr>
            <w:tcW w:w="1551" w:type="dxa"/>
            <w:tcBorders>
              <w:top w:val="nil"/>
              <w:left w:val="nil"/>
              <w:bottom w:val="nil"/>
              <w:right w:val="nil"/>
            </w:tcBorders>
            <w:shd w:val="clear" w:color="auto" w:fill="auto"/>
            <w:noWrap/>
            <w:vAlign w:val="bottom"/>
            <w:hideMark/>
          </w:tcPr>
          <w:p w14:paraId="4074F06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-21 581 152</w:t>
            </w:r>
          </w:p>
        </w:tc>
        <w:tc>
          <w:tcPr>
            <w:tcW w:w="1769" w:type="dxa"/>
            <w:tcBorders>
              <w:top w:val="nil"/>
              <w:left w:val="nil"/>
              <w:bottom w:val="nil"/>
              <w:right w:val="nil"/>
            </w:tcBorders>
            <w:shd w:val="clear" w:color="auto" w:fill="auto"/>
            <w:noWrap/>
            <w:vAlign w:val="bottom"/>
            <w:hideMark/>
          </w:tcPr>
          <w:p w14:paraId="61366C0A"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-54 534 775</w:t>
            </w:r>
          </w:p>
        </w:tc>
        <w:tc>
          <w:tcPr>
            <w:tcW w:w="1888" w:type="dxa"/>
            <w:tcBorders>
              <w:top w:val="nil"/>
              <w:left w:val="nil"/>
              <w:bottom w:val="nil"/>
              <w:right w:val="nil"/>
            </w:tcBorders>
            <w:shd w:val="clear" w:color="auto" w:fill="auto"/>
            <w:noWrap/>
            <w:vAlign w:val="bottom"/>
            <w:hideMark/>
          </w:tcPr>
          <w:p w14:paraId="7FDB9B5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-53 000 000</w:t>
            </w:r>
          </w:p>
        </w:tc>
        <w:tc>
          <w:tcPr>
            <w:tcW w:w="1530" w:type="dxa"/>
            <w:tcBorders>
              <w:top w:val="nil"/>
              <w:left w:val="nil"/>
              <w:bottom w:val="nil"/>
              <w:right w:val="nil"/>
            </w:tcBorders>
            <w:shd w:val="clear" w:color="auto" w:fill="auto"/>
            <w:noWrap/>
            <w:vAlign w:val="bottom"/>
            <w:hideMark/>
          </w:tcPr>
          <w:p w14:paraId="26E24A8B"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-31 057 000</w:t>
            </w:r>
          </w:p>
        </w:tc>
        <w:tc>
          <w:tcPr>
            <w:tcW w:w="1351" w:type="dxa"/>
            <w:tcBorders>
              <w:top w:val="nil"/>
              <w:left w:val="nil"/>
              <w:bottom w:val="nil"/>
              <w:right w:val="nil"/>
            </w:tcBorders>
            <w:shd w:val="clear" w:color="auto" w:fill="auto"/>
            <w:noWrap/>
            <w:vAlign w:val="bottom"/>
            <w:hideMark/>
          </w:tcPr>
          <w:p w14:paraId="5252815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-32 953 623</w:t>
            </w:r>
          </w:p>
        </w:tc>
        <w:tc>
          <w:tcPr>
            <w:tcW w:w="1053" w:type="dxa"/>
            <w:tcBorders>
              <w:top w:val="nil"/>
              <w:left w:val="nil"/>
              <w:bottom w:val="nil"/>
              <w:right w:val="nil"/>
            </w:tcBorders>
            <w:shd w:val="clear" w:color="auto" w:fill="auto"/>
            <w:noWrap/>
            <w:vAlign w:val="bottom"/>
            <w:hideMark/>
          </w:tcPr>
          <w:p w14:paraId="42391EC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60,4 %</w:t>
            </w:r>
          </w:p>
        </w:tc>
      </w:tr>
      <w:tr w:rsidR="006E7A2C" w:rsidRPr="00F82396" w14:paraId="6FD2EA24" w14:textId="77777777" w:rsidTr="00E4426C">
        <w:trPr>
          <w:trHeight w:val="210"/>
        </w:trPr>
        <w:tc>
          <w:tcPr>
            <w:tcW w:w="3838" w:type="dxa"/>
            <w:tcBorders>
              <w:top w:val="nil"/>
              <w:left w:val="nil"/>
              <w:bottom w:val="nil"/>
              <w:right w:val="nil"/>
            </w:tcBorders>
            <w:shd w:val="clear" w:color="auto" w:fill="auto"/>
            <w:noWrap/>
            <w:vAlign w:val="bottom"/>
            <w:hideMark/>
          </w:tcPr>
          <w:p w14:paraId="5DD094BA"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Avsetninger til bundne investeringsfond</w:t>
            </w:r>
          </w:p>
        </w:tc>
        <w:tc>
          <w:tcPr>
            <w:tcW w:w="536" w:type="dxa"/>
            <w:tcBorders>
              <w:top w:val="nil"/>
              <w:left w:val="nil"/>
              <w:bottom w:val="nil"/>
              <w:right w:val="nil"/>
            </w:tcBorders>
            <w:shd w:val="clear" w:color="auto" w:fill="auto"/>
            <w:noWrap/>
            <w:vAlign w:val="bottom"/>
            <w:hideMark/>
          </w:tcPr>
          <w:p w14:paraId="25E67D1D" w14:textId="77777777" w:rsidR="006E7A2C" w:rsidRPr="00F82396"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14</w:t>
            </w:r>
          </w:p>
        </w:tc>
        <w:tc>
          <w:tcPr>
            <w:tcW w:w="1551" w:type="dxa"/>
            <w:tcBorders>
              <w:top w:val="nil"/>
              <w:left w:val="nil"/>
              <w:bottom w:val="nil"/>
              <w:right w:val="nil"/>
            </w:tcBorders>
            <w:shd w:val="clear" w:color="auto" w:fill="auto"/>
            <w:noWrap/>
            <w:vAlign w:val="bottom"/>
            <w:hideMark/>
          </w:tcPr>
          <w:p w14:paraId="165A7756"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7 141 173</w:t>
            </w:r>
          </w:p>
        </w:tc>
        <w:tc>
          <w:tcPr>
            <w:tcW w:w="1769" w:type="dxa"/>
            <w:tcBorders>
              <w:top w:val="nil"/>
              <w:left w:val="nil"/>
              <w:bottom w:val="nil"/>
              <w:right w:val="nil"/>
            </w:tcBorders>
            <w:shd w:val="clear" w:color="auto" w:fill="auto"/>
            <w:noWrap/>
            <w:vAlign w:val="bottom"/>
            <w:hideMark/>
          </w:tcPr>
          <w:p w14:paraId="27A0E1C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7 100 000</w:t>
            </w:r>
          </w:p>
        </w:tc>
        <w:tc>
          <w:tcPr>
            <w:tcW w:w="1888" w:type="dxa"/>
            <w:tcBorders>
              <w:top w:val="nil"/>
              <w:left w:val="nil"/>
              <w:bottom w:val="nil"/>
              <w:right w:val="nil"/>
            </w:tcBorders>
            <w:shd w:val="clear" w:color="auto" w:fill="auto"/>
            <w:noWrap/>
            <w:vAlign w:val="bottom"/>
            <w:hideMark/>
          </w:tcPr>
          <w:p w14:paraId="620175D7"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6D1292F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1 745 254</w:t>
            </w:r>
          </w:p>
        </w:tc>
        <w:tc>
          <w:tcPr>
            <w:tcW w:w="1351" w:type="dxa"/>
            <w:tcBorders>
              <w:top w:val="nil"/>
              <w:left w:val="nil"/>
              <w:bottom w:val="nil"/>
              <w:right w:val="nil"/>
            </w:tcBorders>
            <w:shd w:val="clear" w:color="auto" w:fill="auto"/>
            <w:noWrap/>
            <w:vAlign w:val="bottom"/>
            <w:hideMark/>
          </w:tcPr>
          <w:p w14:paraId="7C9C1F9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-41 173</w:t>
            </w:r>
          </w:p>
        </w:tc>
        <w:tc>
          <w:tcPr>
            <w:tcW w:w="1053" w:type="dxa"/>
            <w:tcBorders>
              <w:top w:val="nil"/>
              <w:left w:val="nil"/>
              <w:bottom w:val="nil"/>
              <w:right w:val="nil"/>
            </w:tcBorders>
            <w:shd w:val="clear" w:color="auto" w:fill="auto"/>
            <w:noWrap/>
            <w:vAlign w:val="bottom"/>
            <w:hideMark/>
          </w:tcPr>
          <w:p w14:paraId="0C74970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-0,6 %</w:t>
            </w:r>
          </w:p>
        </w:tc>
      </w:tr>
      <w:tr w:rsidR="006E7A2C" w:rsidRPr="00F82396" w14:paraId="5EC68DBD" w14:textId="77777777" w:rsidTr="00E4426C">
        <w:trPr>
          <w:trHeight w:val="210"/>
        </w:trPr>
        <w:tc>
          <w:tcPr>
            <w:tcW w:w="3838" w:type="dxa"/>
            <w:tcBorders>
              <w:top w:val="nil"/>
              <w:left w:val="nil"/>
              <w:bottom w:val="nil"/>
              <w:right w:val="nil"/>
            </w:tcBorders>
            <w:shd w:val="clear" w:color="auto" w:fill="auto"/>
            <w:noWrap/>
            <w:vAlign w:val="bottom"/>
            <w:hideMark/>
          </w:tcPr>
          <w:p w14:paraId="096D57EC"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Bruk av bundne investeringsfond</w:t>
            </w:r>
          </w:p>
        </w:tc>
        <w:tc>
          <w:tcPr>
            <w:tcW w:w="536" w:type="dxa"/>
            <w:tcBorders>
              <w:top w:val="nil"/>
              <w:left w:val="nil"/>
              <w:bottom w:val="nil"/>
              <w:right w:val="nil"/>
            </w:tcBorders>
            <w:shd w:val="clear" w:color="auto" w:fill="auto"/>
            <w:noWrap/>
            <w:vAlign w:val="bottom"/>
            <w:hideMark/>
          </w:tcPr>
          <w:p w14:paraId="42D2C17D" w14:textId="77777777" w:rsidR="006E7A2C" w:rsidRPr="00F82396"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14</w:t>
            </w:r>
          </w:p>
        </w:tc>
        <w:tc>
          <w:tcPr>
            <w:tcW w:w="1551" w:type="dxa"/>
            <w:tcBorders>
              <w:top w:val="nil"/>
              <w:left w:val="nil"/>
              <w:bottom w:val="nil"/>
              <w:right w:val="nil"/>
            </w:tcBorders>
            <w:shd w:val="clear" w:color="auto" w:fill="auto"/>
            <w:noWrap/>
            <w:vAlign w:val="bottom"/>
            <w:hideMark/>
          </w:tcPr>
          <w:p w14:paraId="2A55C09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-260 969</w:t>
            </w:r>
          </w:p>
        </w:tc>
        <w:tc>
          <w:tcPr>
            <w:tcW w:w="1769" w:type="dxa"/>
            <w:tcBorders>
              <w:top w:val="nil"/>
              <w:left w:val="nil"/>
              <w:bottom w:val="nil"/>
              <w:right w:val="nil"/>
            </w:tcBorders>
            <w:shd w:val="clear" w:color="auto" w:fill="auto"/>
            <w:noWrap/>
            <w:vAlign w:val="bottom"/>
            <w:hideMark/>
          </w:tcPr>
          <w:p w14:paraId="36C91A3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nil"/>
              <w:right w:val="nil"/>
            </w:tcBorders>
            <w:shd w:val="clear" w:color="auto" w:fill="auto"/>
            <w:noWrap/>
            <w:vAlign w:val="bottom"/>
            <w:hideMark/>
          </w:tcPr>
          <w:p w14:paraId="5BFFC23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7DCB8D9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-1 442 063</w:t>
            </w:r>
          </w:p>
        </w:tc>
        <w:tc>
          <w:tcPr>
            <w:tcW w:w="1351" w:type="dxa"/>
            <w:tcBorders>
              <w:top w:val="nil"/>
              <w:left w:val="nil"/>
              <w:bottom w:val="nil"/>
              <w:right w:val="nil"/>
            </w:tcBorders>
            <w:shd w:val="clear" w:color="auto" w:fill="auto"/>
            <w:noWrap/>
            <w:vAlign w:val="bottom"/>
            <w:hideMark/>
          </w:tcPr>
          <w:p w14:paraId="0503446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260 969</w:t>
            </w:r>
          </w:p>
        </w:tc>
        <w:tc>
          <w:tcPr>
            <w:tcW w:w="1053" w:type="dxa"/>
            <w:tcBorders>
              <w:top w:val="nil"/>
              <w:left w:val="nil"/>
              <w:bottom w:val="nil"/>
              <w:right w:val="nil"/>
            </w:tcBorders>
            <w:shd w:val="clear" w:color="auto" w:fill="auto"/>
            <w:noWrap/>
            <w:vAlign w:val="bottom"/>
            <w:hideMark/>
          </w:tcPr>
          <w:p w14:paraId="6964E588"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11A7DC3A" w14:textId="77777777" w:rsidTr="00E4426C">
        <w:trPr>
          <w:trHeight w:val="210"/>
        </w:trPr>
        <w:tc>
          <w:tcPr>
            <w:tcW w:w="3838" w:type="dxa"/>
            <w:tcBorders>
              <w:top w:val="nil"/>
              <w:left w:val="nil"/>
              <w:bottom w:val="nil"/>
              <w:right w:val="nil"/>
            </w:tcBorders>
            <w:shd w:val="clear" w:color="auto" w:fill="auto"/>
            <w:noWrap/>
            <w:vAlign w:val="bottom"/>
            <w:hideMark/>
          </w:tcPr>
          <w:p w14:paraId="023864C1"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Avsetninger til ubundet investeringsfond</w:t>
            </w:r>
          </w:p>
        </w:tc>
        <w:tc>
          <w:tcPr>
            <w:tcW w:w="536" w:type="dxa"/>
            <w:tcBorders>
              <w:top w:val="nil"/>
              <w:left w:val="nil"/>
              <w:bottom w:val="nil"/>
              <w:right w:val="nil"/>
            </w:tcBorders>
            <w:shd w:val="clear" w:color="auto" w:fill="auto"/>
            <w:noWrap/>
            <w:vAlign w:val="bottom"/>
            <w:hideMark/>
          </w:tcPr>
          <w:p w14:paraId="487DF277" w14:textId="77777777" w:rsidR="006E7A2C" w:rsidRPr="00F82396"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14</w:t>
            </w:r>
          </w:p>
        </w:tc>
        <w:tc>
          <w:tcPr>
            <w:tcW w:w="1551" w:type="dxa"/>
            <w:tcBorders>
              <w:top w:val="nil"/>
              <w:left w:val="nil"/>
              <w:bottom w:val="nil"/>
              <w:right w:val="nil"/>
            </w:tcBorders>
            <w:shd w:val="clear" w:color="auto" w:fill="auto"/>
            <w:noWrap/>
            <w:vAlign w:val="bottom"/>
            <w:hideMark/>
          </w:tcPr>
          <w:p w14:paraId="22CB9B7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769" w:type="dxa"/>
            <w:tcBorders>
              <w:top w:val="nil"/>
              <w:left w:val="nil"/>
              <w:bottom w:val="nil"/>
              <w:right w:val="nil"/>
            </w:tcBorders>
            <w:shd w:val="clear" w:color="auto" w:fill="auto"/>
            <w:noWrap/>
            <w:vAlign w:val="bottom"/>
            <w:hideMark/>
          </w:tcPr>
          <w:p w14:paraId="78182C1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nil"/>
              <w:right w:val="nil"/>
            </w:tcBorders>
            <w:shd w:val="clear" w:color="auto" w:fill="auto"/>
            <w:noWrap/>
            <w:vAlign w:val="bottom"/>
            <w:hideMark/>
          </w:tcPr>
          <w:p w14:paraId="525FBAC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3D8E4BE0"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351" w:type="dxa"/>
            <w:tcBorders>
              <w:top w:val="nil"/>
              <w:left w:val="nil"/>
              <w:bottom w:val="nil"/>
              <w:right w:val="nil"/>
            </w:tcBorders>
            <w:shd w:val="clear" w:color="auto" w:fill="auto"/>
            <w:noWrap/>
            <w:vAlign w:val="bottom"/>
            <w:hideMark/>
          </w:tcPr>
          <w:p w14:paraId="17019E74"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053" w:type="dxa"/>
            <w:tcBorders>
              <w:top w:val="nil"/>
              <w:left w:val="nil"/>
              <w:bottom w:val="nil"/>
              <w:right w:val="nil"/>
            </w:tcBorders>
            <w:shd w:val="clear" w:color="auto" w:fill="auto"/>
            <w:noWrap/>
            <w:vAlign w:val="bottom"/>
            <w:hideMark/>
          </w:tcPr>
          <w:p w14:paraId="342885F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1E3C73CD" w14:textId="77777777" w:rsidTr="00E4426C">
        <w:trPr>
          <w:trHeight w:val="210"/>
        </w:trPr>
        <w:tc>
          <w:tcPr>
            <w:tcW w:w="3838" w:type="dxa"/>
            <w:tcBorders>
              <w:top w:val="nil"/>
              <w:left w:val="nil"/>
              <w:bottom w:val="nil"/>
              <w:right w:val="nil"/>
            </w:tcBorders>
            <w:shd w:val="clear" w:color="auto" w:fill="auto"/>
            <w:noWrap/>
            <w:vAlign w:val="bottom"/>
            <w:hideMark/>
          </w:tcPr>
          <w:p w14:paraId="6FB856D6"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lastRenderedPageBreak/>
              <w:t>Bruk av ubundet investeringsfond</w:t>
            </w:r>
          </w:p>
        </w:tc>
        <w:tc>
          <w:tcPr>
            <w:tcW w:w="536" w:type="dxa"/>
            <w:tcBorders>
              <w:top w:val="nil"/>
              <w:left w:val="nil"/>
              <w:bottom w:val="nil"/>
              <w:right w:val="nil"/>
            </w:tcBorders>
            <w:shd w:val="clear" w:color="auto" w:fill="auto"/>
            <w:noWrap/>
            <w:vAlign w:val="bottom"/>
            <w:hideMark/>
          </w:tcPr>
          <w:p w14:paraId="0DE851AC" w14:textId="77777777" w:rsidR="006E7A2C" w:rsidRPr="00F82396" w:rsidRDefault="006E7A2C" w:rsidP="0048193F">
            <w:pPr>
              <w:spacing w:after="0"/>
              <w:rPr>
                <w:rFonts w:eastAsia="Times New Roman" w:cs="Arial"/>
                <w:color w:val="000000"/>
                <w:sz w:val="18"/>
                <w:szCs w:val="18"/>
                <w:lang w:eastAsia="nb-NO"/>
              </w:rPr>
            </w:pPr>
            <w:r>
              <w:rPr>
                <w:rFonts w:eastAsia="Times New Roman" w:cs="Arial"/>
                <w:color w:val="000000"/>
                <w:sz w:val="18"/>
                <w:szCs w:val="18"/>
                <w:lang w:eastAsia="nb-NO"/>
              </w:rPr>
              <w:t>14</w:t>
            </w:r>
          </w:p>
        </w:tc>
        <w:tc>
          <w:tcPr>
            <w:tcW w:w="1551" w:type="dxa"/>
            <w:tcBorders>
              <w:top w:val="nil"/>
              <w:left w:val="nil"/>
              <w:bottom w:val="nil"/>
              <w:right w:val="nil"/>
            </w:tcBorders>
            <w:shd w:val="clear" w:color="auto" w:fill="auto"/>
            <w:noWrap/>
            <w:vAlign w:val="bottom"/>
            <w:hideMark/>
          </w:tcPr>
          <w:p w14:paraId="2491E5C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-12 187 649</w:t>
            </w:r>
          </w:p>
        </w:tc>
        <w:tc>
          <w:tcPr>
            <w:tcW w:w="1769" w:type="dxa"/>
            <w:tcBorders>
              <w:top w:val="nil"/>
              <w:left w:val="nil"/>
              <w:bottom w:val="nil"/>
              <w:right w:val="nil"/>
            </w:tcBorders>
            <w:shd w:val="clear" w:color="auto" w:fill="auto"/>
            <w:noWrap/>
            <w:vAlign w:val="bottom"/>
            <w:hideMark/>
          </w:tcPr>
          <w:p w14:paraId="0C283F1D"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-12 187 000</w:t>
            </w:r>
          </w:p>
        </w:tc>
        <w:tc>
          <w:tcPr>
            <w:tcW w:w="1888" w:type="dxa"/>
            <w:tcBorders>
              <w:top w:val="nil"/>
              <w:left w:val="nil"/>
              <w:bottom w:val="nil"/>
              <w:right w:val="nil"/>
            </w:tcBorders>
            <w:shd w:val="clear" w:color="auto" w:fill="auto"/>
            <w:noWrap/>
            <w:vAlign w:val="bottom"/>
            <w:hideMark/>
          </w:tcPr>
          <w:p w14:paraId="7F09E3C5"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nil"/>
              <w:right w:val="nil"/>
            </w:tcBorders>
            <w:shd w:val="clear" w:color="auto" w:fill="auto"/>
            <w:noWrap/>
            <w:vAlign w:val="bottom"/>
            <w:hideMark/>
          </w:tcPr>
          <w:p w14:paraId="3973EB29"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-19 360 000</w:t>
            </w:r>
          </w:p>
        </w:tc>
        <w:tc>
          <w:tcPr>
            <w:tcW w:w="1351" w:type="dxa"/>
            <w:tcBorders>
              <w:top w:val="nil"/>
              <w:left w:val="nil"/>
              <w:bottom w:val="nil"/>
              <w:right w:val="nil"/>
            </w:tcBorders>
            <w:shd w:val="clear" w:color="auto" w:fill="auto"/>
            <w:noWrap/>
            <w:vAlign w:val="bottom"/>
            <w:hideMark/>
          </w:tcPr>
          <w:p w14:paraId="2F1161A2"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649</w:t>
            </w:r>
          </w:p>
        </w:tc>
        <w:tc>
          <w:tcPr>
            <w:tcW w:w="1053" w:type="dxa"/>
            <w:tcBorders>
              <w:top w:val="nil"/>
              <w:left w:val="nil"/>
              <w:bottom w:val="nil"/>
              <w:right w:val="nil"/>
            </w:tcBorders>
            <w:shd w:val="clear" w:color="auto" w:fill="auto"/>
            <w:noWrap/>
            <w:vAlign w:val="bottom"/>
            <w:hideMark/>
          </w:tcPr>
          <w:p w14:paraId="48DB403E"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0,0 %</w:t>
            </w:r>
          </w:p>
        </w:tc>
      </w:tr>
      <w:tr w:rsidR="006E7A2C" w:rsidRPr="00F82396" w14:paraId="72D5D7D6" w14:textId="77777777" w:rsidTr="00E4426C">
        <w:trPr>
          <w:trHeight w:val="210"/>
        </w:trPr>
        <w:tc>
          <w:tcPr>
            <w:tcW w:w="3838" w:type="dxa"/>
            <w:tcBorders>
              <w:top w:val="nil"/>
              <w:left w:val="nil"/>
              <w:bottom w:val="single" w:sz="4" w:space="0" w:color="auto"/>
              <w:right w:val="nil"/>
            </w:tcBorders>
            <w:shd w:val="clear" w:color="auto" w:fill="auto"/>
            <w:noWrap/>
            <w:vAlign w:val="bottom"/>
            <w:hideMark/>
          </w:tcPr>
          <w:p w14:paraId="10333AD2"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Dekning av tidligere års udekket beløp</w:t>
            </w:r>
          </w:p>
        </w:tc>
        <w:tc>
          <w:tcPr>
            <w:tcW w:w="536" w:type="dxa"/>
            <w:tcBorders>
              <w:top w:val="nil"/>
              <w:left w:val="nil"/>
              <w:bottom w:val="single" w:sz="4" w:space="0" w:color="auto"/>
              <w:right w:val="nil"/>
            </w:tcBorders>
            <w:shd w:val="clear" w:color="auto" w:fill="auto"/>
            <w:noWrap/>
            <w:vAlign w:val="bottom"/>
            <w:hideMark/>
          </w:tcPr>
          <w:p w14:paraId="1864385F" w14:textId="77777777" w:rsidR="006E7A2C" w:rsidRPr="00F82396" w:rsidRDefault="006E7A2C" w:rsidP="0048193F">
            <w:pPr>
              <w:spacing w:after="0"/>
              <w:rPr>
                <w:rFonts w:eastAsia="Times New Roman" w:cs="Arial"/>
                <w:color w:val="000000"/>
                <w:sz w:val="18"/>
                <w:szCs w:val="18"/>
                <w:lang w:eastAsia="nb-NO"/>
              </w:rPr>
            </w:pPr>
            <w:r w:rsidRPr="00F82396">
              <w:rPr>
                <w:rFonts w:eastAsia="Times New Roman" w:cs="Arial"/>
                <w:color w:val="000000"/>
                <w:sz w:val="18"/>
                <w:szCs w:val="18"/>
                <w:lang w:eastAsia="nb-NO"/>
              </w:rPr>
              <w:t> </w:t>
            </w:r>
          </w:p>
        </w:tc>
        <w:tc>
          <w:tcPr>
            <w:tcW w:w="1551" w:type="dxa"/>
            <w:tcBorders>
              <w:top w:val="nil"/>
              <w:left w:val="nil"/>
              <w:bottom w:val="single" w:sz="4" w:space="0" w:color="auto"/>
              <w:right w:val="nil"/>
            </w:tcBorders>
            <w:shd w:val="clear" w:color="auto" w:fill="auto"/>
            <w:noWrap/>
            <w:vAlign w:val="bottom"/>
            <w:hideMark/>
          </w:tcPr>
          <w:p w14:paraId="57D3632F"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769" w:type="dxa"/>
            <w:tcBorders>
              <w:top w:val="nil"/>
              <w:left w:val="nil"/>
              <w:bottom w:val="single" w:sz="4" w:space="0" w:color="auto"/>
              <w:right w:val="nil"/>
            </w:tcBorders>
            <w:shd w:val="clear" w:color="auto" w:fill="auto"/>
            <w:noWrap/>
            <w:vAlign w:val="bottom"/>
            <w:hideMark/>
          </w:tcPr>
          <w:p w14:paraId="6390F7A3"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888" w:type="dxa"/>
            <w:tcBorders>
              <w:top w:val="nil"/>
              <w:left w:val="nil"/>
              <w:bottom w:val="single" w:sz="4" w:space="0" w:color="auto"/>
              <w:right w:val="nil"/>
            </w:tcBorders>
            <w:shd w:val="clear" w:color="auto" w:fill="auto"/>
            <w:noWrap/>
            <w:vAlign w:val="bottom"/>
            <w:hideMark/>
          </w:tcPr>
          <w:p w14:paraId="4B7901D4"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530" w:type="dxa"/>
            <w:tcBorders>
              <w:top w:val="nil"/>
              <w:left w:val="nil"/>
              <w:bottom w:val="single" w:sz="4" w:space="0" w:color="auto"/>
              <w:right w:val="nil"/>
            </w:tcBorders>
            <w:shd w:val="clear" w:color="auto" w:fill="auto"/>
            <w:noWrap/>
            <w:vAlign w:val="bottom"/>
            <w:hideMark/>
          </w:tcPr>
          <w:p w14:paraId="7C480524"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351" w:type="dxa"/>
            <w:tcBorders>
              <w:top w:val="nil"/>
              <w:left w:val="nil"/>
              <w:bottom w:val="single" w:sz="4" w:space="0" w:color="auto"/>
              <w:right w:val="nil"/>
            </w:tcBorders>
            <w:shd w:val="clear" w:color="auto" w:fill="auto"/>
            <w:noWrap/>
            <w:vAlign w:val="bottom"/>
            <w:hideMark/>
          </w:tcPr>
          <w:p w14:paraId="71FA4231"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0</w:t>
            </w:r>
          </w:p>
        </w:tc>
        <w:tc>
          <w:tcPr>
            <w:tcW w:w="1053" w:type="dxa"/>
            <w:tcBorders>
              <w:top w:val="nil"/>
              <w:left w:val="nil"/>
              <w:bottom w:val="single" w:sz="4" w:space="0" w:color="auto"/>
              <w:right w:val="nil"/>
            </w:tcBorders>
            <w:shd w:val="clear" w:color="auto" w:fill="auto"/>
            <w:noWrap/>
            <w:vAlign w:val="bottom"/>
            <w:hideMark/>
          </w:tcPr>
          <w:p w14:paraId="28CA456B" w14:textId="77777777" w:rsidR="006E7A2C" w:rsidRPr="00F82396" w:rsidRDefault="006E7A2C" w:rsidP="0048193F">
            <w:pPr>
              <w:spacing w:after="0"/>
              <w:jc w:val="right"/>
              <w:rPr>
                <w:rFonts w:eastAsia="Times New Roman" w:cs="Arial"/>
                <w:color w:val="000000"/>
                <w:sz w:val="18"/>
                <w:szCs w:val="18"/>
                <w:lang w:eastAsia="nb-NO"/>
              </w:rPr>
            </w:pPr>
            <w:r w:rsidRPr="00F82396">
              <w:rPr>
                <w:rFonts w:eastAsia="Times New Roman" w:cs="Arial"/>
                <w:color w:val="000000"/>
                <w:sz w:val="18"/>
                <w:szCs w:val="18"/>
                <w:lang w:eastAsia="nb-NO"/>
              </w:rPr>
              <w:t>-</w:t>
            </w:r>
          </w:p>
        </w:tc>
      </w:tr>
      <w:tr w:rsidR="006E7A2C" w:rsidRPr="00F82396" w14:paraId="799D076D" w14:textId="77777777" w:rsidTr="00E4426C">
        <w:trPr>
          <w:trHeight w:val="210"/>
        </w:trPr>
        <w:tc>
          <w:tcPr>
            <w:tcW w:w="3838" w:type="dxa"/>
            <w:tcBorders>
              <w:top w:val="nil"/>
              <w:left w:val="nil"/>
              <w:bottom w:val="nil"/>
              <w:right w:val="nil"/>
            </w:tcBorders>
            <w:shd w:val="clear" w:color="auto" w:fill="auto"/>
            <w:noWrap/>
            <w:vAlign w:val="bottom"/>
            <w:hideMark/>
          </w:tcPr>
          <w:p w14:paraId="10C60EE7"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Sum overføring fra drift og netto avsetninger</w:t>
            </w:r>
          </w:p>
        </w:tc>
        <w:tc>
          <w:tcPr>
            <w:tcW w:w="536" w:type="dxa"/>
            <w:tcBorders>
              <w:top w:val="nil"/>
              <w:left w:val="nil"/>
              <w:bottom w:val="nil"/>
              <w:right w:val="nil"/>
            </w:tcBorders>
            <w:shd w:val="clear" w:color="auto" w:fill="auto"/>
            <w:noWrap/>
            <w:vAlign w:val="bottom"/>
            <w:hideMark/>
          </w:tcPr>
          <w:p w14:paraId="19366599" w14:textId="77777777" w:rsidR="006E7A2C" w:rsidRPr="00F82396" w:rsidRDefault="006E7A2C" w:rsidP="0048193F">
            <w:pPr>
              <w:spacing w:after="0"/>
              <w:rPr>
                <w:rFonts w:eastAsia="Times New Roman" w:cs="Arial"/>
                <w:b/>
                <w:bCs/>
                <w:color w:val="000000"/>
                <w:sz w:val="18"/>
                <w:szCs w:val="18"/>
                <w:lang w:eastAsia="nb-NO"/>
              </w:rPr>
            </w:pPr>
          </w:p>
        </w:tc>
        <w:tc>
          <w:tcPr>
            <w:tcW w:w="1551" w:type="dxa"/>
            <w:tcBorders>
              <w:top w:val="nil"/>
              <w:left w:val="nil"/>
              <w:bottom w:val="nil"/>
              <w:right w:val="nil"/>
            </w:tcBorders>
            <w:shd w:val="clear" w:color="auto" w:fill="auto"/>
            <w:noWrap/>
            <w:vAlign w:val="bottom"/>
            <w:hideMark/>
          </w:tcPr>
          <w:p w14:paraId="56E46277"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-26 888 597</w:t>
            </w:r>
          </w:p>
        </w:tc>
        <w:tc>
          <w:tcPr>
            <w:tcW w:w="1769" w:type="dxa"/>
            <w:tcBorders>
              <w:top w:val="nil"/>
              <w:left w:val="nil"/>
              <w:bottom w:val="nil"/>
              <w:right w:val="nil"/>
            </w:tcBorders>
            <w:shd w:val="clear" w:color="auto" w:fill="auto"/>
            <w:noWrap/>
            <w:vAlign w:val="bottom"/>
            <w:hideMark/>
          </w:tcPr>
          <w:p w14:paraId="12A25ECD"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-59 621 775</w:t>
            </w:r>
          </w:p>
        </w:tc>
        <w:tc>
          <w:tcPr>
            <w:tcW w:w="1888" w:type="dxa"/>
            <w:tcBorders>
              <w:top w:val="nil"/>
              <w:left w:val="nil"/>
              <w:bottom w:val="nil"/>
              <w:right w:val="nil"/>
            </w:tcBorders>
            <w:shd w:val="clear" w:color="auto" w:fill="auto"/>
            <w:noWrap/>
            <w:vAlign w:val="bottom"/>
            <w:hideMark/>
          </w:tcPr>
          <w:p w14:paraId="7A1BA3B4"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-53 000 000</w:t>
            </w:r>
          </w:p>
        </w:tc>
        <w:tc>
          <w:tcPr>
            <w:tcW w:w="1530" w:type="dxa"/>
            <w:tcBorders>
              <w:top w:val="nil"/>
              <w:left w:val="nil"/>
              <w:bottom w:val="nil"/>
              <w:right w:val="nil"/>
            </w:tcBorders>
            <w:shd w:val="clear" w:color="auto" w:fill="auto"/>
            <w:noWrap/>
            <w:vAlign w:val="bottom"/>
            <w:hideMark/>
          </w:tcPr>
          <w:p w14:paraId="11642A4D"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-50 113 809</w:t>
            </w:r>
          </w:p>
        </w:tc>
        <w:tc>
          <w:tcPr>
            <w:tcW w:w="1351" w:type="dxa"/>
            <w:tcBorders>
              <w:top w:val="nil"/>
              <w:left w:val="nil"/>
              <w:bottom w:val="nil"/>
              <w:right w:val="nil"/>
            </w:tcBorders>
            <w:shd w:val="clear" w:color="auto" w:fill="auto"/>
            <w:noWrap/>
            <w:vAlign w:val="bottom"/>
            <w:hideMark/>
          </w:tcPr>
          <w:p w14:paraId="4AB793D4"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-32 733 178</w:t>
            </w:r>
          </w:p>
        </w:tc>
        <w:tc>
          <w:tcPr>
            <w:tcW w:w="1053" w:type="dxa"/>
            <w:tcBorders>
              <w:top w:val="nil"/>
              <w:left w:val="nil"/>
              <w:bottom w:val="nil"/>
              <w:right w:val="nil"/>
            </w:tcBorders>
            <w:shd w:val="clear" w:color="auto" w:fill="auto"/>
            <w:noWrap/>
            <w:vAlign w:val="bottom"/>
            <w:hideMark/>
          </w:tcPr>
          <w:p w14:paraId="7FAF0D45"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54,9 %</w:t>
            </w:r>
          </w:p>
        </w:tc>
      </w:tr>
      <w:tr w:rsidR="006E7A2C" w:rsidRPr="00F82396" w14:paraId="77EC685B" w14:textId="77777777" w:rsidTr="00E4426C">
        <w:trPr>
          <w:trHeight w:val="210"/>
        </w:trPr>
        <w:tc>
          <w:tcPr>
            <w:tcW w:w="3838" w:type="dxa"/>
            <w:tcBorders>
              <w:top w:val="nil"/>
              <w:left w:val="nil"/>
              <w:bottom w:val="nil"/>
              <w:right w:val="nil"/>
            </w:tcBorders>
            <w:shd w:val="clear" w:color="auto" w:fill="auto"/>
            <w:noWrap/>
            <w:vAlign w:val="bottom"/>
            <w:hideMark/>
          </w:tcPr>
          <w:p w14:paraId="1832C814" w14:textId="77777777" w:rsidR="006E7A2C" w:rsidRPr="00F82396" w:rsidRDefault="006E7A2C" w:rsidP="0048193F">
            <w:pPr>
              <w:spacing w:after="0"/>
              <w:jc w:val="right"/>
              <w:rPr>
                <w:rFonts w:eastAsia="Times New Roman" w:cs="Arial"/>
                <w:b/>
                <w:bCs/>
                <w:color w:val="000000"/>
                <w:sz w:val="18"/>
                <w:szCs w:val="18"/>
                <w:lang w:eastAsia="nb-NO"/>
              </w:rPr>
            </w:pPr>
          </w:p>
        </w:tc>
        <w:tc>
          <w:tcPr>
            <w:tcW w:w="536" w:type="dxa"/>
            <w:tcBorders>
              <w:top w:val="nil"/>
              <w:left w:val="nil"/>
              <w:bottom w:val="nil"/>
              <w:right w:val="nil"/>
            </w:tcBorders>
            <w:shd w:val="clear" w:color="auto" w:fill="auto"/>
            <w:noWrap/>
            <w:vAlign w:val="bottom"/>
            <w:hideMark/>
          </w:tcPr>
          <w:p w14:paraId="6F3254E5"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51" w:type="dxa"/>
            <w:tcBorders>
              <w:top w:val="nil"/>
              <w:left w:val="nil"/>
              <w:bottom w:val="nil"/>
              <w:right w:val="nil"/>
            </w:tcBorders>
            <w:shd w:val="clear" w:color="auto" w:fill="auto"/>
            <w:noWrap/>
            <w:vAlign w:val="bottom"/>
            <w:hideMark/>
          </w:tcPr>
          <w:p w14:paraId="78EFC6C8"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769" w:type="dxa"/>
            <w:tcBorders>
              <w:top w:val="nil"/>
              <w:left w:val="nil"/>
              <w:bottom w:val="nil"/>
              <w:right w:val="nil"/>
            </w:tcBorders>
            <w:shd w:val="clear" w:color="auto" w:fill="auto"/>
            <w:noWrap/>
            <w:vAlign w:val="bottom"/>
            <w:hideMark/>
          </w:tcPr>
          <w:p w14:paraId="21A9CE95"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888" w:type="dxa"/>
            <w:tcBorders>
              <w:top w:val="nil"/>
              <w:left w:val="nil"/>
              <w:bottom w:val="nil"/>
              <w:right w:val="nil"/>
            </w:tcBorders>
            <w:shd w:val="clear" w:color="auto" w:fill="auto"/>
            <w:noWrap/>
            <w:vAlign w:val="bottom"/>
            <w:hideMark/>
          </w:tcPr>
          <w:p w14:paraId="0A670193"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530" w:type="dxa"/>
            <w:tcBorders>
              <w:top w:val="nil"/>
              <w:left w:val="nil"/>
              <w:bottom w:val="nil"/>
              <w:right w:val="nil"/>
            </w:tcBorders>
            <w:shd w:val="clear" w:color="auto" w:fill="auto"/>
            <w:noWrap/>
            <w:vAlign w:val="bottom"/>
            <w:hideMark/>
          </w:tcPr>
          <w:p w14:paraId="2CB416E8"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351" w:type="dxa"/>
            <w:tcBorders>
              <w:top w:val="nil"/>
              <w:left w:val="nil"/>
              <w:bottom w:val="nil"/>
              <w:right w:val="nil"/>
            </w:tcBorders>
            <w:shd w:val="clear" w:color="auto" w:fill="auto"/>
            <w:noWrap/>
            <w:vAlign w:val="bottom"/>
            <w:hideMark/>
          </w:tcPr>
          <w:p w14:paraId="13DF8618" w14:textId="77777777" w:rsidR="006E7A2C" w:rsidRPr="00F82396" w:rsidRDefault="006E7A2C" w:rsidP="0048193F">
            <w:pPr>
              <w:spacing w:after="0"/>
              <w:rPr>
                <w:rFonts w:ascii="Times New Roman" w:eastAsia="Times New Roman" w:hAnsi="Times New Roman" w:cs="Times New Roman"/>
                <w:sz w:val="20"/>
                <w:szCs w:val="20"/>
                <w:lang w:eastAsia="nb-NO"/>
              </w:rPr>
            </w:pPr>
          </w:p>
        </w:tc>
        <w:tc>
          <w:tcPr>
            <w:tcW w:w="1053" w:type="dxa"/>
            <w:tcBorders>
              <w:top w:val="nil"/>
              <w:left w:val="nil"/>
              <w:bottom w:val="nil"/>
              <w:right w:val="nil"/>
            </w:tcBorders>
            <w:shd w:val="clear" w:color="auto" w:fill="auto"/>
            <w:noWrap/>
            <w:vAlign w:val="bottom"/>
            <w:hideMark/>
          </w:tcPr>
          <w:p w14:paraId="012808F6" w14:textId="77777777" w:rsidR="006E7A2C" w:rsidRPr="00F82396" w:rsidRDefault="006E7A2C" w:rsidP="0048193F">
            <w:pPr>
              <w:spacing w:after="0"/>
              <w:rPr>
                <w:rFonts w:ascii="Times New Roman" w:eastAsia="Times New Roman" w:hAnsi="Times New Roman" w:cs="Times New Roman"/>
                <w:sz w:val="20"/>
                <w:szCs w:val="20"/>
                <w:lang w:eastAsia="nb-NO"/>
              </w:rPr>
            </w:pPr>
          </w:p>
        </w:tc>
      </w:tr>
      <w:tr w:rsidR="006E7A2C" w:rsidRPr="00F82396" w14:paraId="6627E3B6" w14:textId="77777777" w:rsidTr="00E4426C">
        <w:trPr>
          <w:trHeight w:val="210"/>
        </w:trPr>
        <w:tc>
          <w:tcPr>
            <w:tcW w:w="3838" w:type="dxa"/>
            <w:tcBorders>
              <w:top w:val="nil"/>
              <w:left w:val="nil"/>
              <w:bottom w:val="single" w:sz="4" w:space="0" w:color="auto"/>
              <w:right w:val="nil"/>
            </w:tcBorders>
            <w:shd w:val="clear" w:color="auto" w:fill="auto"/>
            <w:noWrap/>
            <w:vAlign w:val="bottom"/>
            <w:hideMark/>
          </w:tcPr>
          <w:p w14:paraId="436C6498"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Fremført til inndekning i senere år (udekket)</w:t>
            </w:r>
          </w:p>
        </w:tc>
        <w:tc>
          <w:tcPr>
            <w:tcW w:w="536" w:type="dxa"/>
            <w:tcBorders>
              <w:top w:val="nil"/>
              <w:left w:val="nil"/>
              <w:bottom w:val="single" w:sz="4" w:space="0" w:color="auto"/>
              <w:right w:val="nil"/>
            </w:tcBorders>
            <w:shd w:val="clear" w:color="auto" w:fill="auto"/>
            <w:noWrap/>
            <w:vAlign w:val="bottom"/>
            <w:hideMark/>
          </w:tcPr>
          <w:p w14:paraId="305BF210" w14:textId="77777777" w:rsidR="006E7A2C" w:rsidRPr="00F82396" w:rsidRDefault="006E7A2C" w:rsidP="0048193F">
            <w:pPr>
              <w:spacing w:after="0"/>
              <w:rPr>
                <w:rFonts w:eastAsia="Times New Roman" w:cs="Arial"/>
                <w:b/>
                <w:bCs/>
                <w:color w:val="000000"/>
                <w:sz w:val="18"/>
                <w:szCs w:val="18"/>
                <w:lang w:eastAsia="nb-NO"/>
              </w:rPr>
            </w:pPr>
            <w:r w:rsidRPr="00F82396">
              <w:rPr>
                <w:rFonts w:eastAsia="Times New Roman" w:cs="Arial"/>
                <w:b/>
                <w:bCs/>
                <w:color w:val="000000"/>
                <w:sz w:val="18"/>
                <w:szCs w:val="18"/>
                <w:lang w:eastAsia="nb-NO"/>
              </w:rPr>
              <w:t> </w:t>
            </w:r>
          </w:p>
        </w:tc>
        <w:tc>
          <w:tcPr>
            <w:tcW w:w="1551" w:type="dxa"/>
            <w:tcBorders>
              <w:top w:val="nil"/>
              <w:left w:val="nil"/>
              <w:bottom w:val="single" w:sz="4" w:space="0" w:color="auto"/>
              <w:right w:val="nil"/>
            </w:tcBorders>
            <w:shd w:val="clear" w:color="auto" w:fill="auto"/>
            <w:noWrap/>
            <w:vAlign w:val="bottom"/>
            <w:hideMark/>
          </w:tcPr>
          <w:p w14:paraId="5262174B"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769" w:type="dxa"/>
            <w:tcBorders>
              <w:top w:val="nil"/>
              <w:left w:val="nil"/>
              <w:bottom w:val="single" w:sz="4" w:space="0" w:color="auto"/>
              <w:right w:val="nil"/>
            </w:tcBorders>
            <w:shd w:val="clear" w:color="auto" w:fill="auto"/>
            <w:noWrap/>
            <w:vAlign w:val="bottom"/>
            <w:hideMark/>
          </w:tcPr>
          <w:p w14:paraId="18247D07"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888" w:type="dxa"/>
            <w:tcBorders>
              <w:top w:val="nil"/>
              <w:left w:val="nil"/>
              <w:bottom w:val="single" w:sz="4" w:space="0" w:color="auto"/>
              <w:right w:val="nil"/>
            </w:tcBorders>
            <w:shd w:val="clear" w:color="auto" w:fill="auto"/>
            <w:noWrap/>
            <w:vAlign w:val="bottom"/>
            <w:hideMark/>
          </w:tcPr>
          <w:p w14:paraId="4ADD34C8"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530" w:type="dxa"/>
            <w:tcBorders>
              <w:top w:val="nil"/>
              <w:left w:val="nil"/>
              <w:bottom w:val="single" w:sz="4" w:space="0" w:color="auto"/>
              <w:right w:val="nil"/>
            </w:tcBorders>
            <w:shd w:val="clear" w:color="auto" w:fill="auto"/>
            <w:noWrap/>
            <w:vAlign w:val="bottom"/>
            <w:hideMark/>
          </w:tcPr>
          <w:p w14:paraId="233EC230"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351" w:type="dxa"/>
            <w:tcBorders>
              <w:top w:val="nil"/>
              <w:left w:val="nil"/>
              <w:bottom w:val="single" w:sz="4" w:space="0" w:color="auto"/>
              <w:right w:val="nil"/>
            </w:tcBorders>
            <w:shd w:val="clear" w:color="auto" w:fill="auto"/>
            <w:noWrap/>
            <w:vAlign w:val="bottom"/>
            <w:hideMark/>
          </w:tcPr>
          <w:p w14:paraId="39AC63A2"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0</w:t>
            </w:r>
          </w:p>
        </w:tc>
        <w:tc>
          <w:tcPr>
            <w:tcW w:w="1053" w:type="dxa"/>
            <w:tcBorders>
              <w:top w:val="nil"/>
              <w:left w:val="nil"/>
              <w:bottom w:val="single" w:sz="4" w:space="0" w:color="auto"/>
              <w:right w:val="nil"/>
            </w:tcBorders>
            <w:shd w:val="clear" w:color="auto" w:fill="auto"/>
            <w:noWrap/>
            <w:vAlign w:val="bottom"/>
            <w:hideMark/>
          </w:tcPr>
          <w:p w14:paraId="25772089" w14:textId="77777777" w:rsidR="006E7A2C" w:rsidRPr="00F82396" w:rsidRDefault="006E7A2C" w:rsidP="0048193F">
            <w:pPr>
              <w:spacing w:after="0"/>
              <w:jc w:val="right"/>
              <w:rPr>
                <w:rFonts w:eastAsia="Times New Roman" w:cs="Arial"/>
                <w:b/>
                <w:bCs/>
                <w:color w:val="000000"/>
                <w:sz w:val="18"/>
                <w:szCs w:val="18"/>
                <w:lang w:eastAsia="nb-NO"/>
              </w:rPr>
            </w:pPr>
            <w:r w:rsidRPr="00F82396">
              <w:rPr>
                <w:rFonts w:eastAsia="Times New Roman" w:cs="Arial"/>
                <w:b/>
                <w:bCs/>
                <w:color w:val="000000"/>
                <w:sz w:val="18"/>
                <w:szCs w:val="18"/>
                <w:lang w:eastAsia="nb-NO"/>
              </w:rPr>
              <w:t>-</w:t>
            </w:r>
          </w:p>
        </w:tc>
      </w:tr>
    </w:tbl>
    <w:p w14:paraId="7412F1FB" w14:textId="77777777" w:rsidR="006E7A2C" w:rsidRDefault="006E7A2C" w:rsidP="0048193F">
      <w:pPr>
        <w:pStyle w:val="Overskrift3"/>
      </w:pPr>
      <w:bookmarkStart w:id="242" w:name="_Toc127800024"/>
      <w:r>
        <w:t>§ 5-5 Bevilgningsoversikt investering (2B)</w:t>
      </w:r>
      <w:bookmarkEnd w:id="242"/>
    </w:p>
    <w:p w14:paraId="15DA22BF" w14:textId="77777777" w:rsidR="006E7A2C" w:rsidRDefault="006E7A2C" w:rsidP="0048193F">
      <w:pPr>
        <w:rPr>
          <w:rFonts w:eastAsia="Calibri" w:cstheme="minorHAnsi"/>
          <w:b/>
        </w:rPr>
      </w:pPr>
      <w:r>
        <w:rPr>
          <w:rFonts w:eastAsia="Calibri" w:cstheme="minorHAnsi"/>
          <w:b/>
          <w:bCs/>
        </w:rPr>
        <w:br/>
      </w:r>
      <w:r w:rsidRPr="001C08D0">
        <w:rPr>
          <w:rFonts w:eastAsia="Calibri" w:cstheme="minorHAnsi"/>
          <w:b/>
          <w:bCs/>
        </w:rPr>
        <w:t>Invester</w:t>
      </w:r>
      <w:r>
        <w:rPr>
          <w:rFonts w:eastAsia="Calibri" w:cstheme="minorHAnsi"/>
          <w:b/>
          <w:bCs/>
        </w:rPr>
        <w:t>i</w:t>
      </w:r>
      <w:r w:rsidRPr="001C08D0">
        <w:rPr>
          <w:rFonts w:eastAsia="Calibri" w:cstheme="minorHAnsi"/>
          <w:b/>
          <w:bCs/>
        </w:rPr>
        <w:t>nger i varige driftsmidler</w:t>
      </w:r>
    </w:p>
    <w:tbl>
      <w:tblPr>
        <w:tblW w:w="13027" w:type="dxa"/>
        <w:tblCellMar>
          <w:left w:w="70" w:type="dxa"/>
          <w:right w:w="70" w:type="dxa"/>
        </w:tblCellMar>
        <w:tblLook w:val="04A0" w:firstRow="1" w:lastRow="0" w:firstColumn="1" w:lastColumn="0" w:noHBand="0" w:noVBand="1"/>
      </w:tblPr>
      <w:tblGrid>
        <w:gridCol w:w="4254"/>
        <w:gridCol w:w="537"/>
        <w:gridCol w:w="1470"/>
        <w:gridCol w:w="1576"/>
        <w:gridCol w:w="1683"/>
        <w:gridCol w:w="1364"/>
        <w:gridCol w:w="1205"/>
        <w:gridCol w:w="938"/>
      </w:tblGrid>
      <w:tr w:rsidR="006E7A2C" w:rsidRPr="00AA1119" w14:paraId="5E88FC4A" w14:textId="77777777" w:rsidTr="001A22CC">
        <w:trPr>
          <w:trHeight w:val="288"/>
          <w:tblHeader/>
        </w:trPr>
        <w:tc>
          <w:tcPr>
            <w:tcW w:w="4254" w:type="dxa"/>
            <w:tcBorders>
              <w:top w:val="single" w:sz="4" w:space="0" w:color="auto"/>
              <w:left w:val="nil"/>
              <w:bottom w:val="single" w:sz="4" w:space="0" w:color="auto"/>
              <w:right w:val="nil"/>
            </w:tcBorders>
            <w:shd w:val="clear" w:color="auto" w:fill="auto"/>
            <w:noWrap/>
            <w:vAlign w:val="bottom"/>
            <w:hideMark/>
          </w:tcPr>
          <w:p w14:paraId="6C73B6E7" w14:textId="77777777" w:rsidR="006E7A2C" w:rsidRPr="00AA1119" w:rsidRDefault="006E7A2C" w:rsidP="0048193F">
            <w:pPr>
              <w:spacing w:after="0"/>
              <w:rPr>
                <w:rFonts w:eastAsia="Times New Roman" w:cs="Arial"/>
                <w:b/>
                <w:bCs/>
                <w:color w:val="000000"/>
                <w:sz w:val="18"/>
                <w:szCs w:val="18"/>
                <w:lang w:eastAsia="nb-NO"/>
              </w:rPr>
            </w:pPr>
            <w:r w:rsidRPr="00AA1119">
              <w:rPr>
                <w:rFonts w:eastAsia="Times New Roman" w:cs="Arial"/>
                <w:b/>
                <w:bCs/>
                <w:color w:val="000000"/>
                <w:sz w:val="18"/>
                <w:szCs w:val="18"/>
                <w:lang w:eastAsia="nb-NO"/>
              </w:rPr>
              <w:t>V-prosjekt vann og avløp</w:t>
            </w:r>
          </w:p>
        </w:tc>
        <w:tc>
          <w:tcPr>
            <w:tcW w:w="537" w:type="dxa"/>
            <w:tcBorders>
              <w:top w:val="single" w:sz="4" w:space="0" w:color="auto"/>
              <w:left w:val="nil"/>
              <w:bottom w:val="single" w:sz="4" w:space="0" w:color="auto"/>
              <w:right w:val="nil"/>
            </w:tcBorders>
            <w:shd w:val="clear" w:color="auto" w:fill="auto"/>
            <w:vAlign w:val="bottom"/>
            <w:hideMark/>
          </w:tcPr>
          <w:p w14:paraId="2E3C9AA1" w14:textId="77777777" w:rsidR="006E7A2C" w:rsidRPr="00AA1119" w:rsidRDefault="006E7A2C" w:rsidP="0048193F">
            <w:pPr>
              <w:spacing w:after="0"/>
              <w:jc w:val="center"/>
              <w:rPr>
                <w:rFonts w:eastAsia="Times New Roman" w:cs="Arial"/>
                <w:b/>
                <w:bCs/>
                <w:color w:val="000000"/>
                <w:sz w:val="18"/>
                <w:szCs w:val="18"/>
                <w:lang w:eastAsia="nb-NO"/>
              </w:rPr>
            </w:pPr>
            <w:r w:rsidRPr="00AA1119">
              <w:rPr>
                <w:rFonts w:eastAsia="Times New Roman" w:cs="Arial"/>
                <w:b/>
                <w:bCs/>
                <w:color w:val="000000"/>
                <w:sz w:val="18"/>
                <w:szCs w:val="18"/>
                <w:lang w:eastAsia="nb-NO"/>
              </w:rPr>
              <w:t>Note</w:t>
            </w:r>
          </w:p>
        </w:tc>
        <w:tc>
          <w:tcPr>
            <w:tcW w:w="1470" w:type="dxa"/>
            <w:tcBorders>
              <w:top w:val="single" w:sz="4" w:space="0" w:color="auto"/>
              <w:left w:val="nil"/>
              <w:bottom w:val="single" w:sz="4" w:space="0" w:color="auto"/>
              <w:right w:val="nil"/>
            </w:tcBorders>
            <w:shd w:val="clear" w:color="auto" w:fill="auto"/>
            <w:noWrap/>
            <w:vAlign w:val="bottom"/>
            <w:hideMark/>
          </w:tcPr>
          <w:p w14:paraId="6604DCBD" w14:textId="77777777" w:rsidR="006E7A2C"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 xml:space="preserve">Regnskap </w:t>
            </w:r>
          </w:p>
          <w:p w14:paraId="63953F16"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2022</w:t>
            </w:r>
          </w:p>
        </w:tc>
        <w:tc>
          <w:tcPr>
            <w:tcW w:w="1576" w:type="dxa"/>
            <w:tcBorders>
              <w:top w:val="single" w:sz="4" w:space="0" w:color="auto"/>
              <w:left w:val="nil"/>
              <w:bottom w:val="single" w:sz="4" w:space="0" w:color="auto"/>
              <w:right w:val="nil"/>
            </w:tcBorders>
            <w:shd w:val="clear" w:color="auto" w:fill="auto"/>
            <w:noWrap/>
            <w:vAlign w:val="bottom"/>
            <w:hideMark/>
          </w:tcPr>
          <w:p w14:paraId="6FA21591"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Rev. budsjett 2022</w:t>
            </w:r>
          </w:p>
        </w:tc>
        <w:tc>
          <w:tcPr>
            <w:tcW w:w="1683" w:type="dxa"/>
            <w:tcBorders>
              <w:top w:val="single" w:sz="4" w:space="0" w:color="auto"/>
              <w:left w:val="nil"/>
              <w:bottom w:val="single" w:sz="4" w:space="0" w:color="auto"/>
              <w:right w:val="nil"/>
            </w:tcBorders>
            <w:shd w:val="clear" w:color="auto" w:fill="auto"/>
            <w:noWrap/>
            <w:vAlign w:val="bottom"/>
            <w:hideMark/>
          </w:tcPr>
          <w:p w14:paraId="38224F11"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Oppr. budsjett 2022</w:t>
            </w:r>
          </w:p>
        </w:tc>
        <w:tc>
          <w:tcPr>
            <w:tcW w:w="1364" w:type="dxa"/>
            <w:tcBorders>
              <w:top w:val="single" w:sz="4" w:space="0" w:color="auto"/>
              <w:left w:val="nil"/>
              <w:bottom w:val="single" w:sz="4" w:space="0" w:color="auto"/>
              <w:right w:val="nil"/>
            </w:tcBorders>
            <w:shd w:val="clear" w:color="auto" w:fill="auto"/>
            <w:noWrap/>
            <w:vAlign w:val="bottom"/>
            <w:hideMark/>
          </w:tcPr>
          <w:p w14:paraId="17400E87"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Regnskap 2021</w:t>
            </w:r>
          </w:p>
        </w:tc>
        <w:tc>
          <w:tcPr>
            <w:tcW w:w="1205" w:type="dxa"/>
            <w:tcBorders>
              <w:top w:val="single" w:sz="4" w:space="0" w:color="auto"/>
              <w:left w:val="nil"/>
              <w:bottom w:val="single" w:sz="4" w:space="0" w:color="auto"/>
              <w:right w:val="nil"/>
            </w:tcBorders>
            <w:shd w:val="clear" w:color="auto" w:fill="auto"/>
            <w:noWrap/>
            <w:vAlign w:val="bottom"/>
            <w:hideMark/>
          </w:tcPr>
          <w:p w14:paraId="0F7A123C"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Avvik i kr</w:t>
            </w:r>
          </w:p>
        </w:tc>
        <w:tc>
          <w:tcPr>
            <w:tcW w:w="938" w:type="dxa"/>
            <w:tcBorders>
              <w:top w:val="single" w:sz="4" w:space="0" w:color="auto"/>
              <w:left w:val="nil"/>
              <w:bottom w:val="single" w:sz="4" w:space="0" w:color="auto"/>
              <w:right w:val="nil"/>
            </w:tcBorders>
            <w:shd w:val="clear" w:color="auto" w:fill="auto"/>
            <w:noWrap/>
            <w:vAlign w:val="bottom"/>
            <w:hideMark/>
          </w:tcPr>
          <w:p w14:paraId="591A3C52"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Avvik i %</w:t>
            </w:r>
          </w:p>
        </w:tc>
      </w:tr>
      <w:tr w:rsidR="006E7A2C" w:rsidRPr="00AA1119" w14:paraId="0B94BE6B" w14:textId="77777777" w:rsidTr="00EA377F">
        <w:trPr>
          <w:trHeight w:val="288"/>
        </w:trPr>
        <w:tc>
          <w:tcPr>
            <w:tcW w:w="4254" w:type="dxa"/>
            <w:tcBorders>
              <w:top w:val="nil"/>
              <w:left w:val="nil"/>
              <w:bottom w:val="nil"/>
              <w:right w:val="nil"/>
            </w:tcBorders>
            <w:shd w:val="clear" w:color="auto" w:fill="auto"/>
            <w:noWrap/>
            <w:vAlign w:val="bottom"/>
            <w:hideMark/>
          </w:tcPr>
          <w:p w14:paraId="48438F4E"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BP0 - VAR-investeringer</w:t>
            </w:r>
          </w:p>
        </w:tc>
        <w:tc>
          <w:tcPr>
            <w:tcW w:w="537" w:type="dxa"/>
            <w:tcBorders>
              <w:top w:val="nil"/>
              <w:left w:val="nil"/>
              <w:bottom w:val="nil"/>
              <w:right w:val="nil"/>
            </w:tcBorders>
            <w:shd w:val="clear" w:color="auto" w:fill="auto"/>
            <w:noWrap/>
            <w:vAlign w:val="bottom"/>
            <w:hideMark/>
          </w:tcPr>
          <w:p w14:paraId="62DD76CE"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6523A403"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774 970</w:t>
            </w:r>
          </w:p>
        </w:tc>
        <w:tc>
          <w:tcPr>
            <w:tcW w:w="1576" w:type="dxa"/>
            <w:tcBorders>
              <w:top w:val="nil"/>
              <w:left w:val="nil"/>
              <w:bottom w:val="nil"/>
              <w:right w:val="nil"/>
            </w:tcBorders>
            <w:shd w:val="clear" w:color="auto" w:fill="auto"/>
            <w:noWrap/>
            <w:vAlign w:val="bottom"/>
            <w:hideMark/>
          </w:tcPr>
          <w:p w14:paraId="2357E580"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4 500 000</w:t>
            </w:r>
          </w:p>
        </w:tc>
        <w:tc>
          <w:tcPr>
            <w:tcW w:w="1683" w:type="dxa"/>
            <w:tcBorders>
              <w:top w:val="nil"/>
              <w:left w:val="nil"/>
              <w:bottom w:val="nil"/>
              <w:right w:val="nil"/>
            </w:tcBorders>
            <w:shd w:val="clear" w:color="auto" w:fill="auto"/>
            <w:noWrap/>
            <w:vAlign w:val="bottom"/>
            <w:hideMark/>
          </w:tcPr>
          <w:p w14:paraId="7E0C343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20 000 000</w:t>
            </w:r>
          </w:p>
        </w:tc>
        <w:tc>
          <w:tcPr>
            <w:tcW w:w="1364" w:type="dxa"/>
            <w:tcBorders>
              <w:top w:val="nil"/>
              <w:left w:val="nil"/>
              <w:bottom w:val="nil"/>
              <w:right w:val="nil"/>
            </w:tcBorders>
            <w:shd w:val="clear" w:color="auto" w:fill="auto"/>
            <w:noWrap/>
            <w:vAlign w:val="bottom"/>
            <w:hideMark/>
          </w:tcPr>
          <w:p w14:paraId="353D1913"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0</w:t>
            </w:r>
          </w:p>
        </w:tc>
        <w:tc>
          <w:tcPr>
            <w:tcW w:w="1205" w:type="dxa"/>
            <w:tcBorders>
              <w:top w:val="nil"/>
              <w:left w:val="nil"/>
              <w:bottom w:val="nil"/>
              <w:right w:val="nil"/>
            </w:tcBorders>
            <w:shd w:val="clear" w:color="auto" w:fill="auto"/>
            <w:noWrap/>
            <w:vAlign w:val="bottom"/>
            <w:hideMark/>
          </w:tcPr>
          <w:p w14:paraId="03F7ACC5"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3 725 030</w:t>
            </w:r>
          </w:p>
        </w:tc>
        <w:tc>
          <w:tcPr>
            <w:tcW w:w="938" w:type="dxa"/>
            <w:tcBorders>
              <w:top w:val="nil"/>
              <w:left w:val="nil"/>
              <w:bottom w:val="nil"/>
              <w:right w:val="nil"/>
            </w:tcBorders>
            <w:shd w:val="clear" w:color="auto" w:fill="auto"/>
            <w:noWrap/>
            <w:vAlign w:val="bottom"/>
            <w:hideMark/>
          </w:tcPr>
          <w:p w14:paraId="4FABC44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82,8 %</w:t>
            </w:r>
          </w:p>
        </w:tc>
      </w:tr>
      <w:tr w:rsidR="006E7A2C" w:rsidRPr="00AA1119" w14:paraId="78299198" w14:textId="77777777" w:rsidTr="00EA377F">
        <w:trPr>
          <w:trHeight w:val="288"/>
        </w:trPr>
        <w:tc>
          <w:tcPr>
            <w:tcW w:w="4254" w:type="dxa"/>
            <w:tcBorders>
              <w:top w:val="nil"/>
              <w:left w:val="nil"/>
              <w:bottom w:val="nil"/>
              <w:right w:val="nil"/>
            </w:tcBorders>
            <w:shd w:val="clear" w:color="auto" w:fill="auto"/>
            <w:noWrap/>
            <w:vAlign w:val="bottom"/>
            <w:hideMark/>
          </w:tcPr>
          <w:p w14:paraId="6459C950"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Skårer avfallsbehandling</w:t>
            </w:r>
          </w:p>
        </w:tc>
        <w:tc>
          <w:tcPr>
            <w:tcW w:w="537" w:type="dxa"/>
            <w:tcBorders>
              <w:top w:val="nil"/>
              <w:left w:val="nil"/>
              <w:bottom w:val="nil"/>
              <w:right w:val="nil"/>
            </w:tcBorders>
            <w:shd w:val="clear" w:color="auto" w:fill="auto"/>
            <w:noWrap/>
            <w:vAlign w:val="bottom"/>
            <w:hideMark/>
          </w:tcPr>
          <w:p w14:paraId="638CF5FA"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31C5519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1 014 306</w:t>
            </w:r>
          </w:p>
        </w:tc>
        <w:tc>
          <w:tcPr>
            <w:tcW w:w="1576" w:type="dxa"/>
            <w:tcBorders>
              <w:top w:val="nil"/>
              <w:left w:val="nil"/>
              <w:bottom w:val="nil"/>
              <w:right w:val="nil"/>
            </w:tcBorders>
            <w:shd w:val="clear" w:color="auto" w:fill="auto"/>
            <w:noWrap/>
            <w:vAlign w:val="bottom"/>
            <w:hideMark/>
          </w:tcPr>
          <w:p w14:paraId="79D7B23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1 200 000</w:t>
            </w:r>
          </w:p>
        </w:tc>
        <w:tc>
          <w:tcPr>
            <w:tcW w:w="1683" w:type="dxa"/>
            <w:tcBorders>
              <w:top w:val="nil"/>
              <w:left w:val="nil"/>
              <w:bottom w:val="nil"/>
              <w:right w:val="nil"/>
            </w:tcBorders>
            <w:shd w:val="clear" w:color="auto" w:fill="auto"/>
            <w:noWrap/>
            <w:vAlign w:val="bottom"/>
            <w:hideMark/>
          </w:tcPr>
          <w:p w14:paraId="62DC05A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0</w:t>
            </w:r>
          </w:p>
        </w:tc>
        <w:tc>
          <w:tcPr>
            <w:tcW w:w="1364" w:type="dxa"/>
            <w:tcBorders>
              <w:top w:val="nil"/>
              <w:left w:val="nil"/>
              <w:bottom w:val="nil"/>
              <w:right w:val="nil"/>
            </w:tcBorders>
            <w:shd w:val="clear" w:color="auto" w:fill="auto"/>
            <w:noWrap/>
            <w:vAlign w:val="bottom"/>
            <w:hideMark/>
          </w:tcPr>
          <w:p w14:paraId="2DD28BB3"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7 491 367</w:t>
            </w:r>
          </w:p>
        </w:tc>
        <w:tc>
          <w:tcPr>
            <w:tcW w:w="1205" w:type="dxa"/>
            <w:tcBorders>
              <w:top w:val="nil"/>
              <w:left w:val="nil"/>
              <w:bottom w:val="nil"/>
              <w:right w:val="nil"/>
            </w:tcBorders>
            <w:shd w:val="clear" w:color="auto" w:fill="auto"/>
            <w:noWrap/>
            <w:vAlign w:val="bottom"/>
            <w:hideMark/>
          </w:tcPr>
          <w:p w14:paraId="0146214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185 694</w:t>
            </w:r>
          </w:p>
        </w:tc>
        <w:tc>
          <w:tcPr>
            <w:tcW w:w="938" w:type="dxa"/>
            <w:tcBorders>
              <w:top w:val="nil"/>
              <w:left w:val="nil"/>
              <w:bottom w:val="nil"/>
              <w:right w:val="nil"/>
            </w:tcBorders>
            <w:shd w:val="clear" w:color="auto" w:fill="auto"/>
            <w:noWrap/>
            <w:vAlign w:val="bottom"/>
            <w:hideMark/>
          </w:tcPr>
          <w:p w14:paraId="7A78678D"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15,5 %</w:t>
            </w:r>
          </w:p>
        </w:tc>
      </w:tr>
      <w:tr w:rsidR="006E7A2C" w:rsidRPr="00AA1119" w14:paraId="05E2A78E" w14:textId="77777777" w:rsidTr="00EA377F">
        <w:trPr>
          <w:trHeight w:val="288"/>
        </w:trPr>
        <w:tc>
          <w:tcPr>
            <w:tcW w:w="4254" w:type="dxa"/>
            <w:tcBorders>
              <w:top w:val="nil"/>
              <w:left w:val="nil"/>
              <w:bottom w:val="nil"/>
              <w:right w:val="nil"/>
            </w:tcBorders>
            <w:shd w:val="clear" w:color="auto" w:fill="auto"/>
            <w:noWrap/>
            <w:vAlign w:val="bottom"/>
            <w:hideMark/>
          </w:tcPr>
          <w:p w14:paraId="6DC365E2"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Vannledning fra Nordlimyra til Skårersletta</w:t>
            </w:r>
          </w:p>
        </w:tc>
        <w:tc>
          <w:tcPr>
            <w:tcW w:w="537" w:type="dxa"/>
            <w:tcBorders>
              <w:top w:val="nil"/>
              <w:left w:val="nil"/>
              <w:bottom w:val="nil"/>
              <w:right w:val="nil"/>
            </w:tcBorders>
            <w:shd w:val="clear" w:color="auto" w:fill="auto"/>
            <w:noWrap/>
            <w:vAlign w:val="bottom"/>
            <w:hideMark/>
          </w:tcPr>
          <w:p w14:paraId="7C287E11"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387952D4"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25 851 478</w:t>
            </w:r>
          </w:p>
        </w:tc>
        <w:tc>
          <w:tcPr>
            <w:tcW w:w="1576" w:type="dxa"/>
            <w:tcBorders>
              <w:top w:val="nil"/>
              <w:left w:val="nil"/>
              <w:bottom w:val="nil"/>
              <w:right w:val="nil"/>
            </w:tcBorders>
            <w:shd w:val="clear" w:color="auto" w:fill="auto"/>
            <w:noWrap/>
            <w:vAlign w:val="bottom"/>
            <w:hideMark/>
          </w:tcPr>
          <w:p w14:paraId="216B643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25 027 000</w:t>
            </w:r>
          </w:p>
        </w:tc>
        <w:tc>
          <w:tcPr>
            <w:tcW w:w="1683" w:type="dxa"/>
            <w:tcBorders>
              <w:top w:val="nil"/>
              <w:left w:val="nil"/>
              <w:bottom w:val="nil"/>
              <w:right w:val="nil"/>
            </w:tcBorders>
            <w:shd w:val="clear" w:color="auto" w:fill="auto"/>
            <w:noWrap/>
            <w:vAlign w:val="bottom"/>
            <w:hideMark/>
          </w:tcPr>
          <w:p w14:paraId="2FF03340"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30 500 000</w:t>
            </w:r>
          </w:p>
        </w:tc>
        <w:tc>
          <w:tcPr>
            <w:tcW w:w="1364" w:type="dxa"/>
            <w:tcBorders>
              <w:top w:val="nil"/>
              <w:left w:val="nil"/>
              <w:bottom w:val="nil"/>
              <w:right w:val="nil"/>
            </w:tcBorders>
            <w:shd w:val="clear" w:color="auto" w:fill="auto"/>
            <w:noWrap/>
            <w:vAlign w:val="bottom"/>
            <w:hideMark/>
          </w:tcPr>
          <w:p w14:paraId="2CEAEA9A"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26 238 984</w:t>
            </w:r>
          </w:p>
        </w:tc>
        <w:tc>
          <w:tcPr>
            <w:tcW w:w="1205" w:type="dxa"/>
            <w:tcBorders>
              <w:top w:val="nil"/>
              <w:left w:val="nil"/>
              <w:bottom w:val="nil"/>
              <w:right w:val="nil"/>
            </w:tcBorders>
            <w:shd w:val="clear" w:color="auto" w:fill="auto"/>
            <w:noWrap/>
            <w:vAlign w:val="bottom"/>
            <w:hideMark/>
          </w:tcPr>
          <w:p w14:paraId="4B36F34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-824 478</w:t>
            </w:r>
          </w:p>
        </w:tc>
        <w:tc>
          <w:tcPr>
            <w:tcW w:w="938" w:type="dxa"/>
            <w:tcBorders>
              <w:top w:val="nil"/>
              <w:left w:val="nil"/>
              <w:bottom w:val="nil"/>
              <w:right w:val="nil"/>
            </w:tcBorders>
            <w:shd w:val="clear" w:color="auto" w:fill="auto"/>
            <w:noWrap/>
            <w:vAlign w:val="bottom"/>
            <w:hideMark/>
          </w:tcPr>
          <w:p w14:paraId="1620DD9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-3,3 %</w:t>
            </w:r>
          </w:p>
        </w:tc>
      </w:tr>
      <w:tr w:rsidR="006E7A2C" w:rsidRPr="00AA1119" w14:paraId="62F6D484" w14:textId="77777777" w:rsidTr="00EA377F">
        <w:trPr>
          <w:trHeight w:val="288"/>
        </w:trPr>
        <w:tc>
          <w:tcPr>
            <w:tcW w:w="4254" w:type="dxa"/>
            <w:tcBorders>
              <w:top w:val="nil"/>
              <w:left w:val="nil"/>
              <w:bottom w:val="nil"/>
              <w:right w:val="nil"/>
            </w:tcBorders>
            <w:shd w:val="clear" w:color="auto" w:fill="auto"/>
            <w:noWrap/>
            <w:vAlign w:val="bottom"/>
            <w:hideMark/>
          </w:tcPr>
          <w:p w14:paraId="6342AC0E"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Røykåsbekken boring og VA-trasé</w:t>
            </w:r>
          </w:p>
        </w:tc>
        <w:tc>
          <w:tcPr>
            <w:tcW w:w="537" w:type="dxa"/>
            <w:tcBorders>
              <w:top w:val="nil"/>
              <w:left w:val="nil"/>
              <w:bottom w:val="nil"/>
              <w:right w:val="nil"/>
            </w:tcBorders>
            <w:shd w:val="clear" w:color="auto" w:fill="auto"/>
            <w:noWrap/>
            <w:vAlign w:val="bottom"/>
            <w:hideMark/>
          </w:tcPr>
          <w:p w14:paraId="0FCF7B24"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25B3D6B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22 319 058</w:t>
            </w:r>
          </w:p>
        </w:tc>
        <w:tc>
          <w:tcPr>
            <w:tcW w:w="1576" w:type="dxa"/>
            <w:tcBorders>
              <w:top w:val="nil"/>
              <w:left w:val="nil"/>
              <w:bottom w:val="nil"/>
              <w:right w:val="nil"/>
            </w:tcBorders>
            <w:shd w:val="clear" w:color="auto" w:fill="auto"/>
            <w:noWrap/>
            <w:vAlign w:val="bottom"/>
            <w:hideMark/>
          </w:tcPr>
          <w:p w14:paraId="7F400A2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17 000 000</w:t>
            </w:r>
          </w:p>
        </w:tc>
        <w:tc>
          <w:tcPr>
            <w:tcW w:w="1683" w:type="dxa"/>
            <w:tcBorders>
              <w:top w:val="nil"/>
              <w:left w:val="nil"/>
              <w:bottom w:val="nil"/>
              <w:right w:val="nil"/>
            </w:tcBorders>
            <w:shd w:val="clear" w:color="auto" w:fill="auto"/>
            <w:noWrap/>
            <w:vAlign w:val="bottom"/>
            <w:hideMark/>
          </w:tcPr>
          <w:p w14:paraId="56D19F47"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13 500 000</w:t>
            </w:r>
          </w:p>
        </w:tc>
        <w:tc>
          <w:tcPr>
            <w:tcW w:w="1364" w:type="dxa"/>
            <w:tcBorders>
              <w:top w:val="nil"/>
              <w:left w:val="nil"/>
              <w:bottom w:val="nil"/>
              <w:right w:val="nil"/>
            </w:tcBorders>
            <w:shd w:val="clear" w:color="auto" w:fill="auto"/>
            <w:noWrap/>
            <w:vAlign w:val="bottom"/>
            <w:hideMark/>
          </w:tcPr>
          <w:p w14:paraId="42D85A68"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28 691 816</w:t>
            </w:r>
          </w:p>
        </w:tc>
        <w:tc>
          <w:tcPr>
            <w:tcW w:w="1205" w:type="dxa"/>
            <w:tcBorders>
              <w:top w:val="nil"/>
              <w:left w:val="nil"/>
              <w:bottom w:val="nil"/>
              <w:right w:val="nil"/>
            </w:tcBorders>
            <w:shd w:val="clear" w:color="auto" w:fill="auto"/>
            <w:noWrap/>
            <w:vAlign w:val="bottom"/>
            <w:hideMark/>
          </w:tcPr>
          <w:p w14:paraId="01112C0A"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-5 319 058</w:t>
            </w:r>
          </w:p>
        </w:tc>
        <w:tc>
          <w:tcPr>
            <w:tcW w:w="938" w:type="dxa"/>
            <w:tcBorders>
              <w:top w:val="nil"/>
              <w:left w:val="nil"/>
              <w:bottom w:val="nil"/>
              <w:right w:val="nil"/>
            </w:tcBorders>
            <w:shd w:val="clear" w:color="auto" w:fill="auto"/>
            <w:noWrap/>
            <w:vAlign w:val="bottom"/>
            <w:hideMark/>
          </w:tcPr>
          <w:p w14:paraId="0AD3307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-31,3 %</w:t>
            </w:r>
          </w:p>
        </w:tc>
      </w:tr>
      <w:tr w:rsidR="006E7A2C" w:rsidRPr="00AA1119" w14:paraId="5EFDE7A4" w14:textId="77777777" w:rsidTr="00EA377F">
        <w:trPr>
          <w:trHeight w:val="288"/>
        </w:trPr>
        <w:tc>
          <w:tcPr>
            <w:tcW w:w="4254" w:type="dxa"/>
            <w:tcBorders>
              <w:top w:val="nil"/>
              <w:left w:val="nil"/>
              <w:bottom w:val="nil"/>
              <w:right w:val="nil"/>
            </w:tcBorders>
            <w:shd w:val="clear" w:color="auto" w:fill="auto"/>
            <w:noWrap/>
            <w:vAlign w:val="bottom"/>
            <w:hideMark/>
          </w:tcPr>
          <w:p w14:paraId="3243B365"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Røykåsbekken fordrøyningsbasseng</w:t>
            </w:r>
          </w:p>
        </w:tc>
        <w:tc>
          <w:tcPr>
            <w:tcW w:w="537" w:type="dxa"/>
            <w:tcBorders>
              <w:top w:val="nil"/>
              <w:left w:val="nil"/>
              <w:bottom w:val="nil"/>
              <w:right w:val="nil"/>
            </w:tcBorders>
            <w:shd w:val="clear" w:color="auto" w:fill="auto"/>
            <w:noWrap/>
            <w:vAlign w:val="bottom"/>
            <w:hideMark/>
          </w:tcPr>
          <w:p w14:paraId="6A45E6FB"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16BB1B5B"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432 155</w:t>
            </w:r>
          </w:p>
        </w:tc>
        <w:tc>
          <w:tcPr>
            <w:tcW w:w="1576" w:type="dxa"/>
            <w:tcBorders>
              <w:top w:val="nil"/>
              <w:left w:val="nil"/>
              <w:bottom w:val="nil"/>
              <w:right w:val="nil"/>
            </w:tcBorders>
            <w:shd w:val="clear" w:color="auto" w:fill="auto"/>
            <w:noWrap/>
            <w:vAlign w:val="bottom"/>
            <w:hideMark/>
          </w:tcPr>
          <w:p w14:paraId="2315225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4 600 000</w:t>
            </w:r>
          </w:p>
        </w:tc>
        <w:tc>
          <w:tcPr>
            <w:tcW w:w="1683" w:type="dxa"/>
            <w:tcBorders>
              <w:top w:val="nil"/>
              <w:left w:val="nil"/>
              <w:bottom w:val="nil"/>
              <w:right w:val="nil"/>
            </w:tcBorders>
            <w:shd w:val="clear" w:color="auto" w:fill="auto"/>
            <w:noWrap/>
            <w:vAlign w:val="bottom"/>
            <w:hideMark/>
          </w:tcPr>
          <w:p w14:paraId="7CD23000"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4 600 000</w:t>
            </w:r>
          </w:p>
        </w:tc>
        <w:tc>
          <w:tcPr>
            <w:tcW w:w="1364" w:type="dxa"/>
            <w:tcBorders>
              <w:top w:val="nil"/>
              <w:left w:val="nil"/>
              <w:bottom w:val="nil"/>
              <w:right w:val="nil"/>
            </w:tcBorders>
            <w:shd w:val="clear" w:color="auto" w:fill="auto"/>
            <w:noWrap/>
            <w:vAlign w:val="bottom"/>
            <w:hideMark/>
          </w:tcPr>
          <w:p w14:paraId="26886125"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314 992</w:t>
            </w:r>
          </w:p>
        </w:tc>
        <w:tc>
          <w:tcPr>
            <w:tcW w:w="1205" w:type="dxa"/>
            <w:tcBorders>
              <w:top w:val="nil"/>
              <w:left w:val="nil"/>
              <w:bottom w:val="nil"/>
              <w:right w:val="nil"/>
            </w:tcBorders>
            <w:shd w:val="clear" w:color="auto" w:fill="auto"/>
            <w:noWrap/>
            <w:vAlign w:val="bottom"/>
            <w:hideMark/>
          </w:tcPr>
          <w:p w14:paraId="590386B5"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4 167 845</w:t>
            </w:r>
          </w:p>
        </w:tc>
        <w:tc>
          <w:tcPr>
            <w:tcW w:w="938" w:type="dxa"/>
            <w:tcBorders>
              <w:top w:val="nil"/>
              <w:left w:val="nil"/>
              <w:bottom w:val="nil"/>
              <w:right w:val="nil"/>
            </w:tcBorders>
            <w:shd w:val="clear" w:color="auto" w:fill="auto"/>
            <w:noWrap/>
            <w:vAlign w:val="bottom"/>
            <w:hideMark/>
          </w:tcPr>
          <w:p w14:paraId="7753A56B"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90,6 %</w:t>
            </w:r>
          </w:p>
        </w:tc>
      </w:tr>
      <w:tr w:rsidR="006E7A2C" w:rsidRPr="00AA1119" w14:paraId="07D420F4" w14:textId="77777777" w:rsidTr="00EA377F">
        <w:trPr>
          <w:trHeight w:val="288"/>
        </w:trPr>
        <w:tc>
          <w:tcPr>
            <w:tcW w:w="4254" w:type="dxa"/>
            <w:tcBorders>
              <w:top w:val="nil"/>
              <w:left w:val="nil"/>
              <w:bottom w:val="nil"/>
              <w:right w:val="nil"/>
            </w:tcBorders>
            <w:shd w:val="clear" w:color="auto" w:fill="auto"/>
            <w:noWrap/>
            <w:vAlign w:val="bottom"/>
            <w:hideMark/>
          </w:tcPr>
          <w:p w14:paraId="4DAC5C76"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Røykåsbekken - gatenettet</w:t>
            </w:r>
          </w:p>
        </w:tc>
        <w:tc>
          <w:tcPr>
            <w:tcW w:w="537" w:type="dxa"/>
            <w:tcBorders>
              <w:top w:val="nil"/>
              <w:left w:val="nil"/>
              <w:bottom w:val="nil"/>
              <w:right w:val="nil"/>
            </w:tcBorders>
            <w:shd w:val="clear" w:color="auto" w:fill="auto"/>
            <w:noWrap/>
            <w:vAlign w:val="bottom"/>
            <w:hideMark/>
          </w:tcPr>
          <w:p w14:paraId="68640B8F"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611C4DFB"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1 716 101</w:t>
            </w:r>
          </w:p>
        </w:tc>
        <w:tc>
          <w:tcPr>
            <w:tcW w:w="1576" w:type="dxa"/>
            <w:tcBorders>
              <w:top w:val="nil"/>
              <w:left w:val="nil"/>
              <w:bottom w:val="nil"/>
              <w:right w:val="nil"/>
            </w:tcBorders>
            <w:shd w:val="clear" w:color="auto" w:fill="auto"/>
            <w:noWrap/>
            <w:vAlign w:val="bottom"/>
            <w:hideMark/>
          </w:tcPr>
          <w:p w14:paraId="15E878A4"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7 000 000</w:t>
            </w:r>
          </w:p>
        </w:tc>
        <w:tc>
          <w:tcPr>
            <w:tcW w:w="1683" w:type="dxa"/>
            <w:tcBorders>
              <w:top w:val="nil"/>
              <w:left w:val="nil"/>
              <w:bottom w:val="nil"/>
              <w:right w:val="nil"/>
            </w:tcBorders>
            <w:shd w:val="clear" w:color="auto" w:fill="auto"/>
            <w:noWrap/>
            <w:vAlign w:val="bottom"/>
            <w:hideMark/>
          </w:tcPr>
          <w:p w14:paraId="1268F8FB"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7 000 000</w:t>
            </w:r>
          </w:p>
        </w:tc>
        <w:tc>
          <w:tcPr>
            <w:tcW w:w="1364" w:type="dxa"/>
            <w:tcBorders>
              <w:top w:val="nil"/>
              <w:left w:val="nil"/>
              <w:bottom w:val="nil"/>
              <w:right w:val="nil"/>
            </w:tcBorders>
            <w:shd w:val="clear" w:color="auto" w:fill="auto"/>
            <w:noWrap/>
            <w:vAlign w:val="bottom"/>
            <w:hideMark/>
          </w:tcPr>
          <w:p w14:paraId="60248102"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717 560</w:t>
            </w:r>
          </w:p>
        </w:tc>
        <w:tc>
          <w:tcPr>
            <w:tcW w:w="1205" w:type="dxa"/>
            <w:tcBorders>
              <w:top w:val="nil"/>
              <w:left w:val="nil"/>
              <w:bottom w:val="nil"/>
              <w:right w:val="nil"/>
            </w:tcBorders>
            <w:shd w:val="clear" w:color="auto" w:fill="auto"/>
            <w:noWrap/>
            <w:vAlign w:val="bottom"/>
            <w:hideMark/>
          </w:tcPr>
          <w:p w14:paraId="73762308"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5 283 899</w:t>
            </w:r>
          </w:p>
        </w:tc>
        <w:tc>
          <w:tcPr>
            <w:tcW w:w="938" w:type="dxa"/>
            <w:tcBorders>
              <w:top w:val="nil"/>
              <w:left w:val="nil"/>
              <w:bottom w:val="nil"/>
              <w:right w:val="nil"/>
            </w:tcBorders>
            <w:shd w:val="clear" w:color="auto" w:fill="auto"/>
            <w:noWrap/>
            <w:vAlign w:val="bottom"/>
            <w:hideMark/>
          </w:tcPr>
          <w:p w14:paraId="162AED09"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75,5 %</w:t>
            </w:r>
          </w:p>
        </w:tc>
      </w:tr>
      <w:tr w:rsidR="006E7A2C" w:rsidRPr="00AA1119" w14:paraId="3FBBE6F1" w14:textId="77777777" w:rsidTr="00EA377F">
        <w:trPr>
          <w:trHeight w:val="288"/>
        </w:trPr>
        <w:tc>
          <w:tcPr>
            <w:tcW w:w="4254" w:type="dxa"/>
            <w:tcBorders>
              <w:top w:val="nil"/>
              <w:left w:val="nil"/>
              <w:bottom w:val="nil"/>
              <w:right w:val="nil"/>
            </w:tcBorders>
            <w:shd w:val="clear" w:color="auto" w:fill="auto"/>
            <w:noWrap/>
            <w:vAlign w:val="bottom"/>
            <w:hideMark/>
          </w:tcPr>
          <w:p w14:paraId="7000EA55"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Skårer syd - koordinering infrastruktur</w:t>
            </w:r>
          </w:p>
        </w:tc>
        <w:tc>
          <w:tcPr>
            <w:tcW w:w="537" w:type="dxa"/>
            <w:tcBorders>
              <w:top w:val="nil"/>
              <w:left w:val="nil"/>
              <w:bottom w:val="nil"/>
              <w:right w:val="nil"/>
            </w:tcBorders>
            <w:shd w:val="clear" w:color="auto" w:fill="auto"/>
            <w:noWrap/>
            <w:vAlign w:val="bottom"/>
            <w:hideMark/>
          </w:tcPr>
          <w:p w14:paraId="6E2AB9D5"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7828236D"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3 476 577</w:t>
            </w:r>
          </w:p>
        </w:tc>
        <w:tc>
          <w:tcPr>
            <w:tcW w:w="1576" w:type="dxa"/>
            <w:tcBorders>
              <w:top w:val="nil"/>
              <w:left w:val="nil"/>
              <w:bottom w:val="nil"/>
              <w:right w:val="nil"/>
            </w:tcBorders>
            <w:shd w:val="clear" w:color="auto" w:fill="auto"/>
            <w:noWrap/>
            <w:vAlign w:val="bottom"/>
            <w:hideMark/>
          </w:tcPr>
          <w:p w14:paraId="36E400F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300 000</w:t>
            </w:r>
          </w:p>
        </w:tc>
        <w:tc>
          <w:tcPr>
            <w:tcW w:w="1683" w:type="dxa"/>
            <w:tcBorders>
              <w:top w:val="nil"/>
              <w:left w:val="nil"/>
              <w:bottom w:val="nil"/>
              <w:right w:val="nil"/>
            </w:tcBorders>
            <w:shd w:val="clear" w:color="auto" w:fill="auto"/>
            <w:noWrap/>
            <w:vAlign w:val="bottom"/>
            <w:hideMark/>
          </w:tcPr>
          <w:p w14:paraId="6405BAA7"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2 000 000</w:t>
            </w:r>
          </w:p>
        </w:tc>
        <w:tc>
          <w:tcPr>
            <w:tcW w:w="1364" w:type="dxa"/>
            <w:tcBorders>
              <w:top w:val="nil"/>
              <w:left w:val="nil"/>
              <w:bottom w:val="nil"/>
              <w:right w:val="nil"/>
            </w:tcBorders>
            <w:shd w:val="clear" w:color="auto" w:fill="auto"/>
            <w:noWrap/>
            <w:vAlign w:val="bottom"/>
            <w:hideMark/>
          </w:tcPr>
          <w:p w14:paraId="4AD677FA"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5 599 224</w:t>
            </w:r>
          </w:p>
        </w:tc>
        <w:tc>
          <w:tcPr>
            <w:tcW w:w="1205" w:type="dxa"/>
            <w:tcBorders>
              <w:top w:val="nil"/>
              <w:left w:val="nil"/>
              <w:bottom w:val="nil"/>
              <w:right w:val="nil"/>
            </w:tcBorders>
            <w:shd w:val="clear" w:color="auto" w:fill="auto"/>
            <w:noWrap/>
            <w:vAlign w:val="bottom"/>
            <w:hideMark/>
          </w:tcPr>
          <w:p w14:paraId="20C58D7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-3 176 577</w:t>
            </w:r>
          </w:p>
        </w:tc>
        <w:tc>
          <w:tcPr>
            <w:tcW w:w="938" w:type="dxa"/>
            <w:tcBorders>
              <w:top w:val="nil"/>
              <w:left w:val="nil"/>
              <w:bottom w:val="nil"/>
              <w:right w:val="nil"/>
            </w:tcBorders>
            <w:shd w:val="clear" w:color="auto" w:fill="auto"/>
            <w:noWrap/>
            <w:vAlign w:val="bottom"/>
            <w:hideMark/>
          </w:tcPr>
          <w:p w14:paraId="55D0A0F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-1058,9 %</w:t>
            </w:r>
          </w:p>
        </w:tc>
      </w:tr>
      <w:tr w:rsidR="006E7A2C" w:rsidRPr="00AA1119" w14:paraId="21390749" w14:textId="77777777" w:rsidTr="00EA377F">
        <w:trPr>
          <w:trHeight w:val="288"/>
        </w:trPr>
        <w:tc>
          <w:tcPr>
            <w:tcW w:w="4254" w:type="dxa"/>
            <w:tcBorders>
              <w:top w:val="nil"/>
              <w:left w:val="nil"/>
              <w:bottom w:val="nil"/>
              <w:right w:val="nil"/>
            </w:tcBorders>
            <w:shd w:val="clear" w:color="auto" w:fill="auto"/>
            <w:noWrap/>
            <w:vAlign w:val="bottom"/>
            <w:hideMark/>
          </w:tcPr>
          <w:p w14:paraId="269782C5"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Grønlibekken inkl. utskifting av VA ledninger</w:t>
            </w:r>
          </w:p>
        </w:tc>
        <w:tc>
          <w:tcPr>
            <w:tcW w:w="537" w:type="dxa"/>
            <w:tcBorders>
              <w:top w:val="nil"/>
              <w:left w:val="nil"/>
              <w:bottom w:val="nil"/>
              <w:right w:val="nil"/>
            </w:tcBorders>
            <w:shd w:val="clear" w:color="auto" w:fill="auto"/>
            <w:noWrap/>
            <w:vAlign w:val="bottom"/>
            <w:hideMark/>
          </w:tcPr>
          <w:p w14:paraId="1D808387"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6642A237"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25 224 634</w:t>
            </w:r>
          </w:p>
        </w:tc>
        <w:tc>
          <w:tcPr>
            <w:tcW w:w="1576" w:type="dxa"/>
            <w:tcBorders>
              <w:top w:val="nil"/>
              <w:left w:val="nil"/>
              <w:bottom w:val="nil"/>
              <w:right w:val="nil"/>
            </w:tcBorders>
            <w:shd w:val="clear" w:color="auto" w:fill="auto"/>
            <w:noWrap/>
            <w:vAlign w:val="bottom"/>
            <w:hideMark/>
          </w:tcPr>
          <w:p w14:paraId="2555FF75"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27 162 000</w:t>
            </w:r>
          </w:p>
        </w:tc>
        <w:tc>
          <w:tcPr>
            <w:tcW w:w="1683" w:type="dxa"/>
            <w:tcBorders>
              <w:top w:val="nil"/>
              <w:left w:val="nil"/>
              <w:bottom w:val="nil"/>
              <w:right w:val="nil"/>
            </w:tcBorders>
            <w:shd w:val="clear" w:color="auto" w:fill="auto"/>
            <w:noWrap/>
            <w:vAlign w:val="bottom"/>
            <w:hideMark/>
          </w:tcPr>
          <w:p w14:paraId="6F35FF6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22 200 000</w:t>
            </w:r>
          </w:p>
        </w:tc>
        <w:tc>
          <w:tcPr>
            <w:tcW w:w="1364" w:type="dxa"/>
            <w:tcBorders>
              <w:top w:val="nil"/>
              <w:left w:val="nil"/>
              <w:bottom w:val="nil"/>
              <w:right w:val="nil"/>
            </w:tcBorders>
            <w:shd w:val="clear" w:color="auto" w:fill="auto"/>
            <w:noWrap/>
            <w:vAlign w:val="bottom"/>
            <w:hideMark/>
          </w:tcPr>
          <w:p w14:paraId="0594BCD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13 637 262</w:t>
            </w:r>
          </w:p>
        </w:tc>
        <w:tc>
          <w:tcPr>
            <w:tcW w:w="1205" w:type="dxa"/>
            <w:tcBorders>
              <w:top w:val="nil"/>
              <w:left w:val="nil"/>
              <w:bottom w:val="nil"/>
              <w:right w:val="nil"/>
            </w:tcBorders>
            <w:shd w:val="clear" w:color="auto" w:fill="auto"/>
            <w:noWrap/>
            <w:vAlign w:val="bottom"/>
            <w:hideMark/>
          </w:tcPr>
          <w:p w14:paraId="361E09A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1 937 366</w:t>
            </w:r>
          </w:p>
        </w:tc>
        <w:tc>
          <w:tcPr>
            <w:tcW w:w="938" w:type="dxa"/>
            <w:tcBorders>
              <w:top w:val="nil"/>
              <w:left w:val="nil"/>
              <w:bottom w:val="nil"/>
              <w:right w:val="nil"/>
            </w:tcBorders>
            <w:shd w:val="clear" w:color="auto" w:fill="auto"/>
            <w:noWrap/>
            <w:vAlign w:val="bottom"/>
            <w:hideMark/>
          </w:tcPr>
          <w:p w14:paraId="3966362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7,1 %</w:t>
            </w:r>
          </w:p>
        </w:tc>
      </w:tr>
      <w:tr w:rsidR="006E7A2C" w:rsidRPr="00AA1119" w14:paraId="57D04895" w14:textId="77777777" w:rsidTr="00EA377F">
        <w:trPr>
          <w:trHeight w:val="288"/>
        </w:trPr>
        <w:tc>
          <w:tcPr>
            <w:tcW w:w="4254" w:type="dxa"/>
            <w:tcBorders>
              <w:top w:val="nil"/>
              <w:left w:val="nil"/>
              <w:bottom w:val="nil"/>
              <w:right w:val="nil"/>
            </w:tcBorders>
            <w:shd w:val="clear" w:color="auto" w:fill="auto"/>
            <w:noWrap/>
            <w:vAlign w:val="bottom"/>
            <w:hideMark/>
          </w:tcPr>
          <w:p w14:paraId="23D93212"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Langgrunna Fjellhamarskogen</w:t>
            </w:r>
          </w:p>
        </w:tc>
        <w:tc>
          <w:tcPr>
            <w:tcW w:w="537" w:type="dxa"/>
            <w:tcBorders>
              <w:top w:val="nil"/>
              <w:left w:val="nil"/>
              <w:bottom w:val="nil"/>
              <w:right w:val="nil"/>
            </w:tcBorders>
            <w:shd w:val="clear" w:color="auto" w:fill="auto"/>
            <w:noWrap/>
            <w:vAlign w:val="bottom"/>
            <w:hideMark/>
          </w:tcPr>
          <w:p w14:paraId="5E629901"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0794AB9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1 517 726</w:t>
            </w:r>
          </w:p>
        </w:tc>
        <w:tc>
          <w:tcPr>
            <w:tcW w:w="1576" w:type="dxa"/>
            <w:tcBorders>
              <w:top w:val="nil"/>
              <w:left w:val="nil"/>
              <w:bottom w:val="nil"/>
              <w:right w:val="nil"/>
            </w:tcBorders>
            <w:shd w:val="clear" w:color="auto" w:fill="auto"/>
            <w:noWrap/>
            <w:vAlign w:val="bottom"/>
            <w:hideMark/>
          </w:tcPr>
          <w:p w14:paraId="6D8836E4"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3 357 000</w:t>
            </w:r>
          </w:p>
        </w:tc>
        <w:tc>
          <w:tcPr>
            <w:tcW w:w="1683" w:type="dxa"/>
            <w:tcBorders>
              <w:top w:val="nil"/>
              <w:left w:val="nil"/>
              <w:bottom w:val="nil"/>
              <w:right w:val="nil"/>
            </w:tcBorders>
            <w:shd w:val="clear" w:color="auto" w:fill="auto"/>
            <w:noWrap/>
            <w:vAlign w:val="bottom"/>
            <w:hideMark/>
          </w:tcPr>
          <w:p w14:paraId="1DAEC403"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20 000 000</w:t>
            </w:r>
          </w:p>
        </w:tc>
        <w:tc>
          <w:tcPr>
            <w:tcW w:w="1364" w:type="dxa"/>
            <w:tcBorders>
              <w:top w:val="nil"/>
              <w:left w:val="nil"/>
              <w:bottom w:val="nil"/>
              <w:right w:val="nil"/>
            </w:tcBorders>
            <w:shd w:val="clear" w:color="auto" w:fill="auto"/>
            <w:noWrap/>
            <w:vAlign w:val="bottom"/>
            <w:hideMark/>
          </w:tcPr>
          <w:p w14:paraId="54A2723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4 131 056</w:t>
            </w:r>
          </w:p>
        </w:tc>
        <w:tc>
          <w:tcPr>
            <w:tcW w:w="1205" w:type="dxa"/>
            <w:tcBorders>
              <w:top w:val="nil"/>
              <w:left w:val="nil"/>
              <w:bottom w:val="nil"/>
              <w:right w:val="nil"/>
            </w:tcBorders>
            <w:shd w:val="clear" w:color="auto" w:fill="auto"/>
            <w:noWrap/>
            <w:vAlign w:val="bottom"/>
            <w:hideMark/>
          </w:tcPr>
          <w:p w14:paraId="7705957A"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1 839 274</w:t>
            </w:r>
          </w:p>
        </w:tc>
        <w:tc>
          <w:tcPr>
            <w:tcW w:w="938" w:type="dxa"/>
            <w:tcBorders>
              <w:top w:val="nil"/>
              <w:left w:val="nil"/>
              <w:bottom w:val="nil"/>
              <w:right w:val="nil"/>
            </w:tcBorders>
            <w:shd w:val="clear" w:color="auto" w:fill="auto"/>
            <w:noWrap/>
            <w:vAlign w:val="bottom"/>
            <w:hideMark/>
          </w:tcPr>
          <w:p w14:paraId="2C446B2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54,8 %</w:t>
            </w:r>
          </w:p>
        </w:tc>
      </w:tr>
      <w:tr w:rsidR="006E7A2C" w:rsidRPr="00AA1119" w14:paraId="63C6F790" w14:textId="77777777" w:rsidTr="00EA377F">
        <w:trPr>
          <w:trHeight w:val="288"/>
        </w:trPr>
        <w:tc>
          <w:tcPr>
            <w:tcW w:w="4254" w:type="dxa"/>
            <w:tcBorders>
              <w:top w:val="nil"/>
              <w:left w:val="nil"/>
              <w:bottom w:val="nil"/>
              <w:right w:val="nil"/>
            </w:tcBorders>
            <w:shd w:val="clear" w:color="auto" w:fill="auto"/>
            <w:noWrap/>
            <w:vAlign w:val="bottom"/>
            <w:hideMark/>
          </w:tcPr>
          <w:p w14:paraId="6C7D4E8C"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Ahus - forsterking av vannforsyning</w:t>
            </w:r>
          </w:p>
        </w:tc>
        <w:tc>
          <w:tcPr>
            <w:tcW w:w="537" w:type="dxa"/>
            <w:tcBorders>
              <w:top w:val="nil"/>
              <w:left w:val="nil"/>
              <w:bottom w:val="nil"/>
              <w:right w:val="nil"/>
            </w:tcBorders>
            <w:shd w:val="clear" w:color="auto" w:fill="auto"/>
            <w:noWrap/>
            <w:vAlign w:val="bottom"/>
            <w:hideMark/>
          </w:tcPr>
          <w:p w14:paraId="1E3B4992"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6382317D"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1 440 477</w:t>
            </w:r>
          </w:p>
        </w:tc>
        <w:tc>
          <w:tcPr>
            <w:tcW w:w="1576" w:type="dxa"/>
            <w:tcBorders>
              <w:top w:val="nil"/>
              <w:left w:val="nil"/>
              <w:bottom w:val="nil"/>
              <w:right w:val="nil"/>
            </w:tcBorders>
            <w:shd w:val="clear" w:color="auto" w:fill="auto"/>
            <w:noWrap/>
            <w:vAlign w:val="bottom"/>
            <w:hideMark/>
          </w:tcPr>
          <w:p w14:paraId="14B1853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2 000 000</w:t>
            </w:r>
          </w:p>
        </w:tc>
        <w:tc>
          <w:tcPr>
            <w:tcW w:w="1683" w:type="dxa"/>
            <w:tcBorders>
              <w:top w:val="nil"/>
              <w:left w:val="nil"/>
              <w:bottom w:val="nil"/>
              <w:right w:val="nil"/>
            </w:tcBorders>
            <w:shd w:val="clear" w:color="auto" w:fill="auto"/>
            <w:noWrap/>
            <w:vAlign w:val="bottom"/>
            <w:hideMark/>
          </w:tcPr>
          <w:p w14:paraId="7951668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13 500 000</w:t>
            </w:r>
          </w:p>
        </w:tc>
        <w:tc>
          <w:tcPr>
            <w:tcW w:w="1364" w:type="dxa"/>
            <w:tcBorders>
              <w:top w:val="nil"/>
              <w:left w:val="nil"/>
              <w:bottom w:val="nil"/>
              <w:right w:val="nil"/>
            </w:tcBorders>
            <w:shd w:val="clear" w:color="auto" w:fill="auto"/>
            <w:noWrap/>
            <w:vAlign w:val="bottom"/>
            <w:hideMark/>
          </w:tcPr>
          <w:p w14:paraId="42D71C10"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1 306 246</w:t>
            </w:r>
          </w:p>
        </w:tc>
        <w:tc>
          <w:tcPr>
            <w:tcW w:w="1205" w:type="dxa"/>
            <w:tcBorders>
              <w:top w:val="nil"/>
              <w:left w:val="nil"/>
              <w:bottom w:val="nil"/>
              <w:right w:val="nil"/>
            </w:tcBorders>
            <w:shd w:val="clear" w:color="auto" w:fill="auto"/>
            <w:noWrap/>
            <w:vAlign w:val="bottom"/>
            <w:hideMark/>
          </w:tcPr>
          <w:p w14:paraId="515C758B"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559 523</w:t>
            </w:r>
          </w:p>
        </w:tc>
        <w:tc>
          <w:tcPr>
            <w:tcW w:w="938" w:type="dxa"/>
            <w:tcBorders>
              <w:top w:val="nil"/>
              <w:left w:val="nil"/>
              <w:bottom w:val="nil"/>
              <w:right w:val="nil"/>
            </w:tcBorders>
            <w:shd w:val="clear" w:color="auto" w:fill="auto"/>
            <w:noWrap/>
            <w:vAlign w:val="bottom"/>
            <w:hideMark/>
          </w:tcPr>
          <w:p w14:paraId="63162644"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28,0 %</w:t>
            </w:r>
          </w:p>
        </w:tc>
      </w:tr>
      <w:tr w:rsidR="006E7A2C" w:rsidRPr="00AA1119" w14:paraId="24171CBD" w14:textId="77777777" w:rsidTr="00EA377F">
        <w:trPr>
          <w:trHeight w:val="288"/>
        </w:trPr>
        <w:tc>
          <w:tcPr>
            <w:tcW w:w="4254" w:type="dxa"/>
            <w:tcBorders>
              <w:top w:val="nil"/>
              <w:left w:val="nil"/>
              <w:bottom w:val="nil"/>
              <w:right w:val="nil"/>
            </w:tcBorders>
            <w:shd w:val="clear" w:color="auto" w:fill="auto"/>
            <w:noWrap/>
            <w:vAlign w:val="bottom"/>
            <w:hideMark/>
          </w:tcPr>
          <w:p w14:paraId="631428A0"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VA fra Skårersletta til Metro</w:t>
            </w:r>
          </w:p>
        </w:tc>
        <w:tc>
          <w:tcPr>
            <w:tcW w:w="537" w:type="dxa"/>
            <w:tcBorders>
              <w:top w:val="nil"/>
              <w:left w:val="nil"/>
              <w:bottom w:val="nil"/>
              <w:right w:val="nil"/>
            </w:tcBorders>
            <w:shd w:val="clear" w:color="auto" w:fill="auto"/>
            <w:noWrap/>
            <w:vAlign w:val="bottom"/>
            <w:hideMark/>
          </w:tcPr>
          <w:p w14:paraId="17676FBF"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7636C242"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21 311 596</w:t>
            </w:r>
          </w:p>
        </w:tc>
        <w:tc>
          <w:tcPr>
            <w:tcW w:w="1576" w:type="dxa"/>
            <w:tcBorders>
              <w:top w:val="nil"/>
              <w:left w:val="nil"/>
              <w:bottom w:val="nil"/>
              <w:right w:val="nil"/>
            </w:tcBorders>
            <w:shd w:val="clear" w:color="auto" w:fill="auto"/>
            <w:noWrap/>
            <w:vAlign w:val="bottom"/>
            <w:hideMark/>
          </w:tcPr>
          <w:p w14:paraId="2DC74FF2"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19 200 000</w:t>
            </w:r>
          </w:p>
        </w:tc>
        <w:tc>
          <w:tcPr>
            <w:tcW w:w="1683" w:type="dxa"/>
            <w:tcBorders>
              <w:top w:val="nil"/>
              <w:left w:val="nil"/>
              <w:bottom w:val="nil"/>
              <w:right w:val="nil"/>
            </w:tcBorders>
            <w:shd w:val="clear" w:color="auto" w:fill="auto"/>
            <w:noWrap/>
            <w:vAlign w:val="bottom"/>
            <w:hideMark/>
          </w:tcPr>
          <w:p w14:paraId="5252B507"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19 600 000</w:t>
            </w:r>
          </w:p>
        </w:tc>
        <w:tc>
          <w:tcPr>
            <w:tcW w:w="1364" w:type="dxa"/>
            <w:tcBorders>
              <w:top w:val="nil"/>
              <w:left w:val="nil"/>
              <w:bottom w:val="nil"/>
              <w:right w:val="nil"/>
            </w:tcBorders>
            <w:shd w:val="clear" w:color="auto" w:fill="auto"/>
            <w:noWrap/>
            <w:vAlign w:val="bottom"/>
            <w:hideMark/>
          </w:tcPr>
          <w:p w14:paraId="49F7BDA3"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7 207 668</w:t>
            </w:r>
          </w:p>
        </w:tc>
        <w:tc>
          <w:tcPr>
            <w:tcW w:w="1205" w:type="dxa"/>
            <w:tcBorders>
              <w:top w:val="nil"/>
              <w:left w:val="nil"/>
              <w:bottom w:val="nil"/>
              <w:right w:val="nil"/>
            </w:tcBorders>
            <w:shd w:val="clear" w:color="auto" w:fill="auto"/>
            <w:noWrap/>
            <w:vAlign w:val="bottom"/>
            <w:hideMark/>
          </w:tcPr>
          <w:p w14:paraId="4032E5DD"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-2 111 596</w:t>
            </w:r>
          </w:p>
        </w:tc>
        <w:tc>
          <w:tcPr>
            <w:tcW w:w="938" w:type="dxa"/>
            <w:tcBorders>
              <w:top w:val="nil"/>
              <w:left w:val="nil"/>
              <w:bottom w:val="nil"/>
              <w:right w:val="nil"/>
            </w:tcBorders>
            <w:shd w:val="clear" w:color="auto" w:fill="auto"/>
            <w:noWrap/>
            <w:vAlign w:val="bottom"/>
            <w:hideMark/>
          </w:tcPr>
          <w:p w14:paraId="7BA92C58"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-11,0 %</w:t>
            </w:r>
          </w:p>
        </w:tc>
      </w:tr>
      <w:tr w:rsidR="006E7A2C" w:rsidRPr="00AA1119" w14:paraId="200B6207" w14:textId="77777777" w:rsidTr="00EA377F">
        <w:trPr>
          <w:trHeight w:val="288"/>
        </w:trPr>
        <w:tc>
          <w:tcPr>
            <w:tcW w:w="4254" w:type="dxa"/>
            <w:tcBorders>
              <w:top w:val="nil"/>
              <w:left w:val="nil"/>
              <w:bottom w:val="nil"/>
              <w:right w:val="nil"/>
            </w:tcBorders>
            <w:shd w:val="clear" w:color="auto" w:fill="auto"/>
            <w:noWrap/>
            <w:vAlign w:val="bottom"/>
            <w:hideMark/>
          </w:tcPr>
          <w:p w14:paraId="25B64060"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Skårerparken og infrastruktur VA</w:t>
            </w:r>
          </w:p>
        </w:tc>
        <w:tc>
          <w:tcPr>
            <w:tcW w:w="537" w:type="dxa"/>
            <w:tcBorders>
              <w:top w:val="nil"/>
              <w:left w:val="nil"/>
              <w:bottom w:val="nil"/>
              <w:right w:val="nil"/>
            </w:tcBorders>
            <w:shd w:val="clear" w:color="auto" w:fill="auto"/>
            <w:noWrap/>
            <w:vAlign w:val="bottom"/>
            <w:hideMark/>
          </w:tcPr>
          <w:p w14:paraId="5BD061D0"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64455894"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93 617 158</w:t>
            </w:r>
          </w:p>
        </w:tc>
        <w:tc>
          <w:tcPr>
            <w:tcW w:w="1576" w:type="dxa"/>
            <w:tcBorders>
              <w:top w:val="nil"/>
              <w:left w:val="nil"/>
              <w:bottom w:val="nil"/>
              <w:right w:val="nil"/>
            </w:tcBorders>
            <w:shd w:val="clear" w:color="auto" w:fill="auto"/>
            <w:noWrap/>
            <w:vAlign w:val="bottom"/>
            <w:hideMark/>
          </w:tcPr>
          <w:p w14:paraId="536414CF"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145 000 000</w:t>
            </w:r>
          </w:p>
        </w:tc>
        <w:tc>
          <w:tcPr>
            <w:tcW w:w="1683" w:type="dxa"/>
            <w:tcBorders>
              <w:top w:val="nil"/>
              <w:left w:val="nil"/>
              <w:bottom w:val="nil"/>
              <w:right w:val="nil"/>
            </w:tcBorders>
            <w:shd w:val="clear" w:color="auto" w:fill="auto"/>
            <w:noWrap/>
            <w:vAlign w:val="bottom"/>
            <w:hideMark/>
          </w:tcPr>
          <w:p w14:paraId="417F2A62"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155 000 000</w:t>
            </w:r>
          </w:p>
        </w:tc>
        <w:tc>
          <w:tcPr>
            <w:tcW w:w="1364" w:type="dxa"/>
            <w:tcBorders>
              <w:top w:val="nil"/>
              <w:left w:val="nil"/>
              <w:bottom w:val="nil"/>
              <w:right w:val="nil"/>
            </w:tcBorders>
            <w:shd w:val="clear" w:color="auto" w:fill="auto"/>
            <w:noWrap/>
            <w:vAlign w:val="bottom"/>
            <w:hideMark/>
          </w:tcPr>
          <w:p w14:paraId="4689BBA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19 091 273</w:t>
            </w:r>
          </w:p>
        </w:tc>
        <w:tc>
          <w:tcPr>
            <w:tcW w:w="1205" w:type="dxa"/>
            <w:tcBorders>
              <w:top w:val="nil"/>
              <w:left w:val="nil"/>
              <w:bottom w:val="nil"/>
              <w:right w:val="nil"/>
            </w:tcBorders>
            <w:shd w:val="clear" w:color="auto" w:fill="auto"/>
            <w:noWrap/>
            <w:vAlign w:val="bottom"/>
            <w:hideMark/>
          </w:tcPr>
          <w:p w14:paraId="2CEFFB03"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51 382 842</w:t>
            </w:r>
          </w:p>
        </w:tc>
        <w:tc>
          <w:tcPr>
            <w:tcW w:w="938" w:type="dxa"/>
            <w:tcBorders>
              <w:top w:val="nil"/>
              <w:left w:val="nil"/>
              <w:bottom w:val="nil"/>
              <w:right w:val="nil"/>
            </w:tcBorders>
            <w:shd w:val="clear" w:color="auto" w:fill="auto"/>
            <w:noWrap/>
            <w:vAlign w:val="bottom"/>
            <w:hideMark/>
          </w:tcPr>
          <w:p w14:paraId="0D7D6EA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35,4 %</w:t>
            </w:r>
          </w:p>
        </w:tc>
      </w:tr>
      <w:tr w:rsidR="006E7A2C" w:rsidRPr="00AA1119" w14:paraId="19A23F86" w14:textId="77777777" w:rsidTr="00EA377F">
        <w:trPr>
          <w:trHeight w:val="288"/>
        </w:trPr>
        <w:tc>
          <w:tcPr>
            <w:tcW w:w="4254" w:type="dxa"/>
            <w:tcBorders>
              <w:top w:val="nil"/>
              <w:left w:val="nil"/>
              <w:bottom w:val="nil"/>
              <w:right w:val="nil"/>
            </w:tcBorders>
            <w:shd w:val="clear" w:color="auto" w:fill="auto"/>
            <w:noWrap/>
            <w:vAlign w:val="bottom"/>
            <w:hideMark/>
          </w:tcPr>
          <w:p w14:paraId="6FBC5A17"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Kloppaveien VA</w:t>
            </w:r>
          </w:p>
        </w:tc>
        <w:tc>
          <w:tcPr>
            <w:tcW w:w="537" w:type="dxa"/>
            <w:tcBorders>
              <w:top w:val="nil"/>
              <w:left w:val="nil"/>
              <w:bottom w:val="nil"/>
              <w:right w:val="nil"/>
            </w:tcBorders>
            <w:shd w:val="clear" w:color="auto" w:fill="auto"/>
            <w:noWrap/>
            <w:vAlign w:val="bottom"/>
            <w:hideMark/>
          </w:tcPr>
          <w:p w14:paraId="27D9235C"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502E55C4"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58 172 226</w:t>
            </w:r>
          </w:p>
        </w:tc>
        <w:tc>
          <w:tcPr>
            <w:tcW w:w="1576" w:type="dxa"/>
            <w:tcBorders>
              <w:top w:val="nil"/>
              <w:left w:val="nil"/>
              <w:bottom w:val="nil"/>
              <w:right w:val="nil"/>
            </w:tcBorders>
            <w:shd w:val="clear" w:color="auto" w:fill="auto"/>
            <w:noWrap/>
            <w:vAlign w:val="bottom"/>
            <w:hideMark/>
          </w:tcPr>
          <w:p w14:paraId="1C9D15C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62 300 000</w:t>
            </w:r>
          </w:p>
        </w:tc>
        <w:tc>
          <w:tcPr>
            <w:tcW w:w="1683" w:type="dxa"/>
            <w:tcBorders>
              <w:top w:val="nil"/>
              <w:left w:val="nil"/>
              <w:bottom w:val="nil"/>
              <w:right w:val="nil"/>
            </w:tcBorders>
            <w:shd w:val="clear" w:color="auto" w:fill="auto"/>
            <w:noWrap/>
            <w:vAlign w:val="bottom"/>
            <w:hideMark/>
          </w:tcPr>
          <w:p w14:paraId="5159110A"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18 600 000</w:t>
            </w:r>
          </w:p>
        </w:tc>
        <w:tc>
          <w:tcPr>
            <w:tcW w:w="1364" w:type="dxa"/>
            <w:tcBorders>
              <w:top w:val="nil"/>
              <w:left w:val="nil"/>
              <w:bottom w:val="nil"/>
              <w:right w:val="nil"/>
            </w:tcBorders>
            <w:shd w:val="clear" w:color="auto" w:fill="auto"/>
            <w:noWrap/>
            <w:vAlign w:val="bottom"/>
            <w:hideMark/>
          </w:tcPr>
          <w:p w14:paraId="60EF8AB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18 734 462</w:t>
            </w:r>
          </w:p>
        </w:tc>
        <w:tc>
          <w:tcPr>
            <w:tcW w:w="1205" w:type="dxa"/>
            <w:tcBorders>
              <w:top w:val="nil"/>
              <w:left w:val="nil"/>
              <w:bottom w:val="nil"/>
              <w:right w:val="nil"/>
            </w:tcBorders>
            <w:shd w:val="clear" w:color="auto" w:fill="auto"/>
            <w:noWrap/>
            <w:vAlign w:val="bottom"/>
            <w:hideMark/>
          </w:tcPr>
          <w:p w14:paraId="60AA7A41"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4 127 774</w:t>
            </w:r>
          </w:p>
        </w:tc>
        <w:tc>
          <w:tcPr>
            <w:tcW w:w="938" w:type="dxa"/>
            <w:tcBorders>
              <w:top w:val="nil"/>
              <w:left w:val="nil"/>
              <w:bottom w:val="nil"/>
              <w:right w:val="nil"/>
            </w:tcBorders>
            <w:shd w:val="clear" w:color="auto" w:fill="auto"/>
            <w:noWrap/>
            <w:vAlign w:val="bottom"/>
            <w:hideMark/>
          </w:tcPr>
          <w:p w14:paraId="07210AA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6,6 %</w:t>
            </w:r>
          </w:p>
        </w:tc>
      </w:tr>
      <w:tr w:rsidR="006E7A2C" w:rsidRPr="00AA1119" w14:paraId="37D6D88F" w14:textId="77777777" w:rsidTr="00EA377F">
        <w:trPr>
          <w:trHeight w:val="288"/>
        </w:trPr>
        <w:tc>
          <w:tcPr>
            <w:tcW w:w="4254" w:type="dxa"/>
            <w:tcBorders>
              <w:top w:val="nil"/>
              <w:left w:val="nil"/>
              <w:bottom w:val="nil"/>
              <w:right w:val="nil"/>
            </w:tcBorders>
            <w:shd w:val="clear" w:color="auto" w:fill="auto"/>
            <w:noWrap/>
            <w:vAlign w:val="bottom"/>
            <w:hideMark/>
          </w:tcPr>
          <w:p w14:paraId="006BBA85"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Skårerbyen - koordinering infrastruktur</w:t>
            </w:r>
          </w:p>
        </w:tc>
        <w:tc>
          <w:tcPr>
            <w:tcW w:w="537" w:type="dxa"/>
            <w:tcBorders>
              <w:top w:val="nil"/>
              <w:left w:val="nil"/>
              <w:bottom w:val="nil"/>
              <w:right w:val="nil"/>
            </w:tcBorders>
            <w:shd w:val="clear" w:color="auto" w:fill="auto"/>
            <w:noWrap/>
            <w:vAlign w:val="bottom"/>
            <w:hideMark/>
          </w:tcPr>
          <w:p w14:paraId="3FDF34B1" w14:textId="77777777" w:rsidR="006E7A2C" w:rsidRPr="00AA1119" w:rsidRDefault="006E7A2C" w:rsidP="0048193F">
            <w:pPr>
              <w:spacing w:after="0"/>
              <w:rPr>
                <w:rFonts w:eastAsia="Times New Roman" w:cs="Arial"/>
                <w:color w:val="000000"/>
                <w:sz w:val="18"/>
                <w:szCs w:val="18"/>
                <w:lang w:eastAsia="nb-NO"/>
              </w:rPr>
            </w:pPr>
          </w:p>
        </w:tc>
        <w:tc>
          <w:tcPr>
            <w:tcW w:w="1470" w:type="dxa"/>
            <w:tcBorders>
              <w:top w:val="nil"/>
              <w:left w:val="nil"/>
              <w:bottom w:val="nil"/>
              <w:right w:val="nil"/>
            </w:tcBorders>
            <w:shd w:val="clear" w:color="auto" w:fill="auto"/>
            <w:noWrap/>
            <w:vAlign w:val="bottom"/>
            <w:hideMark/>
          </w:tcPr>
          <w:p w14:paraId="70F542DD"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0</w:t>
            </w:r>
          </w:p>
        </w:tc>
        <w:tc>
          <w:tcPr>
            <w:tcW w:w="1576" w:type="dxa"/>
            <w:tcBorders>
              <w:top w:val="nil"/>
              <w:left w:val="nil"/>
              <w:bottom w:val="nil"/>
              <w:right w:val="nil"/>
            </w:tcBorders>
            <w:shd w:val="clear" w:color="auto" w:fill="auto"/>
            <w:noWrap/>
            <w:vAlign w:val="bottom"/>
            <w:hideMark/>
          </w:tcPr>
          <w:p w14:paraId="0C13186B"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0</w:t>
            </w:r>
          </w:p>
        </w:tc>
        <w:tc>
          <w:tcPr>
            <w:tcW w:w="1683" w:type="dxa"/>
            <w:tcBorders>
              <w:top w:val="nil"/>
              <w:left w:val="nil"/>
              <w:bottom w:val="nil"/>
              <w:right w:val="nil"/>
            </w:tcBorders>
            <w:shd w:val="clear" w:color="auto" w:fill="auto"/>
            <w:noWrap/>
            <w:vAlign w:val="bottom"/>
            <w:hideMark/>
          </w:tcPr>
          <w:p w14:paraId="539C655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0</w:t>
            </w:r>
          </w:p>
        </w:tc>
        <w:tc>
          <w:tcPr>
            <w:tcW w:w="1364" w:type="dxa"/>
            <w:tcBorders>
              <w:top w:val="nil"/>
              <w:left w:val="nil"/>
              <w:bottom w:val="nil"/>
              <w:right w:val="nil"/>
            </w:tcBorders>
            <w:shd w:val="clear" w:color="auto" w:fill="auto"/>
            <w:noWrap/>
            <w:vAlign w:val="bottom"/>
            <w:hideMark/>
          </w:tcPr>
          <w:p w14:paraId="31E965DF"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5 397</w:t>
            </w:r>
          </w:p>
        </w:tc>
        <w:tc>
          <w:tcPr>
            <w:tcW w:w="1205" w:type="dxa"/>
            <w:tcBorders>
              <w:top w:val="nil"/>
              <w:left w:val="nil"/>
              <w:bottom w:val="nil"/>
              <w:right w:val="nil"/>
            </w:tcBorders>
            <w:shd w:val="clear" w:color="auto" w:fill="auto"/>
            <w:noWrap/>
            <w:vAlign w:val="bottom"/>
            <w:hideMark/>
          </w:tcPr>
          <w:p w14:paraId="61F5E19E"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0</w:t>
            </w:r>
          </w:p>
        </w:tc>
        <w:tc>
          <w:tcPr>
            <w:tcW w:w="938" w:type="dxa"/>
            <w:tcBorders>
              <w:top w:val="nil"/>
              <w:left w:val="nil"/>
              <w:bottom w:val="nil"/>
              <w:right w:val="nil"/>
            </w:tcBorders>
            <w:shd w:val="clear" w:color="auto" w:fill="auto"/>
            <w:noWrap/>
            <w:vAlign w:val="bottom"/>
            <w:hideMark/>
          </w:tcPr>
          <w:p w14:paraId="30DD60C9"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w:t>
            </w:r>
          </w:p>
        </w:tc>
      </w:tr>
      <w:tr w:rsidR="006E7A2C" w:rsidRPr="00AA1119" w14:paraId="54141016" w14:textId="77777777" w:rsidTr="00EA377F">
        <w:trPr>
          <w:trHeight w:val="288"/>
        </w:trPr>
        <w:tc>
          <w:tcPr>
            <w:tcW w:w="4254" w:type="dxa"/>
            <w:tcBorders>
              <w:top w:val="nil"/>
              <w:left w:val="nil"/>
              <w:bottom w:val="single" w:sz="4" w:space="0" w:color="auto"/>
              <w:right w:val="nil"/>
            </w:tcBorders>
            <w:shd w:val="clear" w:color="auto" w:fill="auto"/>
            <w:noWrap/>
            <w:vAlign w:val="bottom"/>
            <w:hideMark/>
          </w:tcPr>
          <w:p w14:paraId="483EC21C" w14:textId="77777777" w:rsidR="006E7A2C" w:rsidRPr="00AA1119" w:rsidRDefault="006E7A2C" w:rsidP="0048193F">
            <w:pPr>
              <w:spacing w:after="0"/>
              <w:rPr>
                <w:rFonts w:eastAsia="Times New Roman" w:cs="Arial"/>
                <w:color w:val="000000"/>
                <w:sz w:val="18"/>
                <w:szCs w:val="18"/>
                <w:lang w:eastAsia="nb-NO"/>
              </w:rPr>
            </w:pPr>
            <w:r w:rsidRPr="00AA1119">
              <w:rPr>
                <w:rFonts w:eastAsia="Times New Roman" w:cs="Arial"/>
                <w:color w:val="000000"/>
                <w:sz w:val="18"/>
                <w:szCs w:val="18"/>
                <w:lang w:eastAsia="nb-NO"/>
              </w:rPr>
              <w:t>Åmotdammen og Østbypytten</w:t>
            </w:r>
          </w:p>
        </w:tc>
        <w:tc>
          <w:tcPr>
            <w:tcW w:w="537" w:type="dxa"/>
            <w:tcBorders>
              <w:top w:val="nil"/>
              <w:left w:val="nil"/>
              <w:bottom w:val="single" w:sz="4" w:space="0" w:color="auto"/>
              <w:right w:val="nil"/>
            </w:tcBorders>
            <w:shd w:val="clear" w:color="auto" w:fill="auto"/>
            <w:noWrap/>
            <w:vAlign w:val="bottom"/>
            <w:hideMark/>
          </w:tcPr>
          <w:p w14:paraId="2AA9960C" w14:textId="77777777" w:rsidR="006E7A2C" w:rsidRPr="00AA1119" w:rsidRDefault="006E7A2C" w:rsidP="0048193F">
            <w:pPr>
              <w:spacing w:after="0"/>
              <w:jc w:val="center"/>
              <w:rPr>
                <w:rFonts w:eastAsia="Times New Roman" w:cs="Arial"/>
                <w:color w:val="000000"/>
                <w:sz w:val="18"/>
                <w:szCs w:val="18"/>
                <w:lang w:eastAsia="nb-NO"/>
              </w:rPr>
            </w:pPr>
            <w:r w:rsidRPr="00AA1119">
              <w:rPr>
                <w:rFonts w:eastAsia="Times New Roman" w:cs="Arial"/>
                <w:color w:val="000000"/>
                <w:sz w:val="18"/>
                <w:szCs w:val="18"/>
                <w:lang w:eastAsia="nb-NO"/>
              </w:rPr>
              <w:t> </w:t>
            </w:r>
          </w:p>
        </w:tc>
        <w:tc>
          <w:tcPr>
            <w:tcW w:w="1470" w:type="dxa"/>
            <w:tcBorders>
              <w:top w:val="nil"/>
              <w:left w:val="nil"/>
              <w:bottom w:val="single" w:sz="4" w:space="0" w:color="auto"/>
              <w:right w:val="nil"/>
            </w:tcBorders>
            <w:shd w:val="clear" w:color="auto" w:fill="auto"/>
            <w:noWrap/>
            <w:vAlign w:val="bottom"/>
            <w:hideMark/>
          </w:tcPr>
          <w:p w14:paraId="46EE171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346 814</w:t>
            </w:r>
          </w:p>
        </w:tc>
        <w:tc>
          <w:tcPr>
            <w:tcW w:w="1576" w:type="dxa"/>
            <w:tcBorders>
              <w:top w:val="nil"/>
              <w:left w:val="nil"/>
              <w:bottom w:val="single" w:sz="4" w:space="0" w:color="auto"/>
              <w:right w:val="nil"/>
            </w:tcBorders>
            <w:shd w:val="clear" w:color="auto" w:fill="auto"/>
            <w:noWrap/>
            <w:vAlign w:val="bottom"/>
            <w:hideMark/>
          </w:tcPr>
          <w:p w14:paraId="36F880D5"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2 000 000</w:t>
            </w:r>
          </w:p>
        </w:tc>
        <w:tc>
          <w:tcPr>
            <w:tcW w:w="1683" w:type="dxa"/>
            <w:tcBorders>
              <w:top w:val="nil"/>
              <w:left w:val="nil"/>
              <w:bottom w:val="single" w:sz="4" w:space="0" w:color="auto"/>
              <w:right w:val="nil"/>
            </w:tcBorders>
            <w:shd w:val="clear" w:color="auto" w:fill="auto"/>
            <w:noWrap/>
            <w:vAlign w:val="bottom"/>
            <w:hideMark/>
          </w:tcPr>
          <w:p w14:paraId="76733D0C"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7 500 000</w:t>
            </w:r>
          </w:p>
        </w:tc>
        <w:tc>
          <w:tcPr>
            <w:tcW w:w="1364" w:type="dxa"/>
            <w:tcBorders>
              <w:top w:val="nil"/>
              <w:left w:val="nil"/>
              <w:bottom w:val="single" w:sz="4" w:space="0" w:color="auto"/>
              <w:right w:val="nil"/>
            </w:tcBorders>
            <w:shd w:val="clear" w:color="auto" w:fill="auto"/>
            <w:noWrap/>
            <w:vAlign w:val="bottom"/>
            <w:hideMark/>
          </w:tcPr>
          <w:p w14:paraId="3DF9F51D"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364 107</w:t>
            </w:r>
          </w:p>
        </w:tc>
        <w:tc>
          <w:tcPr>
            <w:tcW w:w="1205" w:type="dxa"/>
            <w:tcBorders>
              <w:top w:val="nil"/>
              <w:left w:val="nil"/>
              <w:bottom w:val="single" w:sz="4" w:space="0" w:color="auto"/>
              <w:right w:val="nil"/>
            </w:tcBorders>
            <w:shd w:val="clear" w:color="auto" w:fill="auto"/>
            <w:noWrap/>
            <w:vAlign w:val="bottom"/>
            <w:hideMark/>
          </w:tcPr>
          <w:p w14:paraId="393D27D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1 653 186</w:t>
            </w:r>
          </w:p>
        </w:tc>
        <w:tc>
          <w:tcPr>
            <w:tcW w:w="938" w:type="dxa"/>
            <w:tcBorders>
              <w:top w:val="nil"/>
              <w:left w:val="nil"/>
              <w:bottom w:val="single" w:sz="4" w:space="0" w:color="auto"/>
              <w:right w:val="nil"/>
            </w:tcBorders>
            <w:shd w:val="clear" w:color="auto" w:fill="auto"/>
            <w:noWrap/>
            <w:vAlign w:val="bottom"/>
            <w:hideMark/>
          </w:tcPr>
          <w:p w14:paraId="7A2E0F76" w14:textId="77777777" w:rsidR="006E7A2C" w:rsidRPr="00AA1119" w:rsidRDefault="006E7A2C" w:rsidP="0048193F">
            <w:pPr>
              <w:spacing w:after="0"/>
              <w:jc w:val="right"/>
              <w:rPr>
                <w:rFonts w:eastAsia="Times New Roman" w:cs="Arial"/>
                <w:color w:val="000000"/>
                <w:sz w:val="18"/>
                <w:szCs w:val="18"/>
                <w:lang w:eastAsia="nb-NO"/>
              </w:rPr>
            </w:pPr>
            <w:r w:rsidRPr="00AA1119">
              <w:rPr>
                <w:rFonts w:eastAsia="Times New Roman" w:cs="Arial"/>
                <w:color w:val="000000"/>
                <w:sz w:val="18"/>
                <w:szCs w:val="18"/>
                <w:lang w:eastAsia="nb-NO"/>
              </w:rPr>
              <w:t>82,7 %</w:t>
            </w:r>
          </w:p>
        </w:tc>
      </w:tr>
      <w:tr w:rsidR="006E7A2C" w:rsidRPr="00AA1119" w14:paraId="30C0DB2A" w14:textId="77777777" w:rsidTr="00EA377F">
        <w:trPr>
          <w:trHeight w:val="288"/>
        </w:trPr>
        <w:tc>
          <w:tcPr>
            <w:tcW w:w="4254" w:type="dxa"/>
            <w:tcBorders>
              <w:top w:val="single" w:sz="4" w:space="0" w:color="auto"/>
              <w:left w:val="nil"/>
              <w:bottom w:val="single" w:sz="4" w:space="0" w:color="auto"/>
              <w:right w:val="nil"/>
            </w:tcBorders>
            <w:shd w:val="clear" w:color="auto" w:fill="auto"/>
            <w:noWrap/>
            <w:vAlign w:val="bottom"/>
            <w:hideMark/>
          </w:tcPr>
          <w:p w14:paraId="20B9FD54" w14:textId="77777777" w:rsidR="006E7A2C" w:rsidRPr="00AA1119" w:rsidRDefault="006E7A2C" w:rsidP="0048193F">
            <w:pPr>
              <w:spacing w:after="0"/>
              <w:rPr>
                <w:rFonts w:eastAsia="Times New Roman" w:cs="Arial"/>
                <w:b/>
                <w:bCs/>
                <w:color w:val="000000"/>
                <w:sz w:val="18"/>
                <w:szCs w:val="18"/>
                <w:lang w:eastAsia="nb-NO"/>
              </w:rPr>
            </w:pPr>
            <w:r w:rsidRPr="00AA1119">
              <w:rPr>
                <w:rFonts w:eastAsia="Times New Roman" w:cs="Arial"/>
                <w:b/>
                <w:bCs/>
                <w:color w:val="000000"/>
                <w:sz w:val="18"/>
                <w:szCs w:val="18"/>
                <w:lang w:eastAsia="nb-NO"/>
              </w:rPr>
              <w:lastRenderedPageBreak/>
              <w:t>Sum V-prosjekt vann og avløp</w:t>
            </w:r>
          </w:p>
        </w:tc>
        <w:tc>
          <w:tcPr>
            <w:tcW w:w="537" w:type="dxa"/>
            <w:tcBorders>
              <w:top w:val="single" w:sz="4" w:space="0" w:color="auto"/>
              <w:left w:val="nil"/>
              <w:bottom w:val="single" w:sz="4" w:space="0" w:color="auto"/>
              <w:right w:val="nil"/>
            </w:tcBorders>
            <w:shd w:val="clear" w:color="auto" w:fill="auto"/>
            <w:noWrap/>
            <w:vAlign w:val="bottom"/>
            <w:hideMark/>
          </w:tcPr>
          <w:p w14:paraId="1A38311F" w14:textId="77777777" w:rsidR="006E7A2C" w:rsidRPr="00AA1119" w:rsidRDefault="006E7A2C" w:rsidP="0048193F">
            <w:pPr>
              <w:spacing w:after="0"/>
              <w:rPr>
                <w:rFonts w:eastAsia="Times New Roman" w:cs="Arial"/>
                <w:b/>
                <w:bCs/>
                <w:color w:val="000000"/>
                <w:sz w:val="18"/>
                <w:szCs w:val="18"/>
                <w:lang w:eastAsia="nb-NO"/>
              </w:rPr>
            </w:pPr>
          </w:p>
        </w:tc>
        <w:tc>
          <w:tcPr>
            <w:tcW w:w="1470" w:type="dxa"/>
            <w:tcBorders>
              <w:top w:val="single" w:sz="4" w:space="0" w:color="auto"/>
              <w:left w:val="nil"/>
              <w:bottom w:val="single" w:sz="4" w:space="0" w:color="auto"/>
              <w:right w:val="nil"/>
            </w:tcBorders>
            <w:shd w:val="clear" w:color="auto" w:fill="auto"/>
            <w:noWrap/>
            <w:vAlign w:val="bottom"/>
            <w:hideMark/>
          </w:tcPr>
          <w:p w14:paraId="78C12F2D"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257 215 275</w:t>
            </w:r>
          </w:p>
        </w:tc>
        <w:tc>
          <w:tcPr>
            <w:tcW w:w="1576" w:type="dxa"/>
            <w:tcBorders>
              <w:top w:val="single" w:sz="4" w:space="0" w:color="auto"/>
              <w:left w:val="nil"/>
              <w:bottom w:val="single" w:sz="4" w:space="0" w:color="auto"/>
              <w:right w:val="nil"/>
            </w:tcBorders>
            <w:shd w:val="clear" w:color="auto" w:fill="auto"/>
            <w:noWrap/>
            <w:vAlign w:val="bottom"/>
            <w:hideMark/>
          </w:tcPr>
          <w:p w14:paraId="263BC50A"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320 646 000</w:t>
            </w:r>
          </w:p>
        </w:tc>
        <w:tc>
          <w:tcPr>
            <w:tcW w:w="1683" w:type="dxa"/>
            <w:tcBorders>
              <w:top w:val="single" w:sz="4" w:space="0" w:color="auto"/>
              <w:left w:val="nil"/>
              <w:bottom w:val="single" w:sz="4" w:space="0" w:color="auto"/>
              <w:right w:val="nil"/>
            </w:tcBorders>
            <w:shd w:val="clear" w:color="auto" w:fill="auto"/>
            <w:noWrap/>
            <w:vAlign w:val="bottom"/>
            <w:hideMark/>
          </w:tcPr>
          <w:p w14:paraId="5E02D57E"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334 000 000</w:t>
            </w:r>
          </w:p>
        </w:tc>
        <w:tc>
          <w:tcPr>
            <w:tcW w:w="1364" w:type="dxa"/>
            <w:tcBorders>
              <w:top w:val="single" w:sz="4" w:space="0" w:color="auto"/>
              <w:left w:val="nil"/>
              <w:bottom w:val="single" w:sz="4" w:space="0" w:color="auto"/>
              <w:right w:val="nil"/>
            </w:tcBorders>
            <w:shd w:val="clear" w:color="auto" w:fill="auto"/>
            <w:noWrap/>
            <w:vAlign w:val="bottom"/>
            <w:hideMark/>
          </w:tcPr>
          <w:p w14:paraId="2DC519D7"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133 531 414</w:t>
            </w:r>
          </w:p>
        </w:tc>
        <w:tc>
          <w:tcPr>
            <w:tcW w:w="1205" w:type="dxa"/>
            <w:tcBorders>
              <w:top w:val="single" w:sz="4" w:space="0" w:color="auto"/>
              <w:left w:val="nil"/>
              <w:bottom w:val="single" w:sz="4" w:space="0" w:color="auto"/>
              <w:right w:val="nil"/>
            </w:tcBorders>
            <w:shd w:val="clear" w:color="auto" w:fill="auto"/>
            <w:noWrap/>
            <w:vAlign w:val="bottom"/>
            <w:hideMark/>
          </w:tcPr>
          <w:p w14:paraId="7D7D297D"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63 430 725</w:t>
            </w:r>
          </w:p>
        </w:tc>
        <w:tc>
          <w:tcPr>
            <w:tcW w:w="938" w:type="dxa"/>
            <w:tcBorders>
              <w:top w:val="single" w:sz="4" w:space="0" w:color="auto"/>
              <w:left w:val="nil"/>
              <w:bottom w:val="single" w:sz="4" w:space="0" w:color="auto"/>
              <w:right w:val="nil"/>
            </w:tcBorders>
            <w:shd w:val="clear" w:color="auto" w:fill="auto"/>
            <w:noWrap/>
            <w:vAlign w:val="bottom"/>
            <w:hideMark/>
          </w:tcPr>
          <w:p w14:paraId="45AD9F30" w14:textId="77777777" w:rsidR="006E7A2C" w:rsidRPr="00AA1119" w:rsidRDefault="006E7A2C" w:rsidP="0048193F">
            <w:pPr>
              <w:spacing w:after="0"/>
              <w:jc w:val="right"/>
              <w:rPr>
                <w:rFonts w:eastAsia="Times New Roman" w:cs="Arial"/>
                <w:b/>
                <w:bCs/>
                <w:color w:val="000000"/>
                <w:sz w:val="18"/>
                <w:szCs w:val="18"/>
                <w:lang w:eastAsia="nb-NO"/>
              </w:rPr>
            </w:pPr>
            <w:r w:rsidRPr="00AA1119">
              <w:rPr>
                <w:rFonts w:eastAsia="Times New Roman" w:cs="Arial"/>
                <w:b/>
                <w:bCs/>
                <w:color w:val="000000"/>
                <w:sz w:val="18"/>
                <w:szCs w:val="18"/>
                <w:lang w:eastAsia="nb-NO"/>
              </w:rPr>
              <w:t>19,8 %</w:t>
            </w:r>
          </w:p>
        </w:tc>
      </w:tr>
    </w:tbl>
    <w:p w14:paraId="71A4B538" w14:textId="77777777" w:rsidR="006E7A2C" w:rsidRDefault="006E7A2C" w:rsidP="0048193F">
      <w:pPr>
        <w:rPr>
          <w:rFonts w:eastAsia="Calibri" w:cstheme="minorHAnsi"/>
          <w:b/>
          <w:bCs/>
        </w:rPr>
      </w:pPr>
    </w:p>
    <w:p w14:paraId="56C912D0" w14:textId="77777777" w:rsidR="006E7A2C" w:rsidRDefault="006E7A2C" w:rsidP="0048193F">
      <w:pPr>
        <w:spacing w:after="160"/>
        <w:rPr>
          <w:rFonts w:eastAsia="Calibri" w:cstheme="minorHAnsi"/>
          <w:b/>
          <w:bCs/>
        </w:rPr>
      </w:pPr>
      <w:r>
        <w:rPr>
          <w:rFonts w:eastAsia="Calibri" w:cstheme="minorHAnsi"/>
          <w:b/>
          <w:bCs/>
        </w:rPr>
        <w:br w:type="page"/>
      </w:r>
    </w:p>
    <w:tbl>
      <w:tblPr>
        <w:tblW w:w="12852" w:type="dxa"/>
        <w:tblCellMar>
          <w:left w:w="70" w:type="dxa"/>
          <w:right w:w="70" w:type="dxa"/>
        </w:tblCellMar>
        <w:tblLook w:val="04A0" w:firstRow="1" w:lastRow="0" w:firstColumn="1" w:lastColumn="0" w:noHBand="0" w:noVBand="1"/>
      </w:tblPr>
      <w:tblGrid>
        <w:gridCol w:w="4137"/>
        <w:gridCol w:w="585"/>
        <w:gridCol w:w="1349"/>
        <w:gridCol w:w="1580"/>
        <w:gridCol w:w="1686"/>
        <w:gridCol w:w="1367"/>
        <w:gridCol w:w="1207"/>
        <w:gridCol w:w="941"/>
      </w:tblGrid>
      <w:tr w:rsidR="006E7A2C" w:rsidRPr="00DA768C" w14:paraId="025C0122" w14:textId="77777777" w:rsidTr="00EA377F">
        <w:trPr>
          <w:trHeight w:val="235"/>
        </w:trPr>
        <w:tc>
          <w:tcPr>
            <w:tcW w:w="4137" w:type="dxa"/>
            <w:tcBorders>
              <w:top w:val="single" w:sz="4" w:space="0" w:color="auto"/>
              <w:left w:val="nil"/>
              <w:bottom w:val="single" w:sz="4" w:space="0" w:color="auto"/>
              <w:right w:val="nil"/>
            </w:tcBorders>
            <w:shd w:val="clear" w:color="auto" w:fill="auto"/>
            <w:noWrap/>
            <w:vAlign w:val="bottom"/>
            <w:hideMark/>
          </w:tcPr>
          <w:p w14:paraId="7AE39DEF" w14:textId="77777777" w:rsidR="006E7A2C" w:rsidRPr="00DA768C" w:rsidRDefault="006E7A2C" w:rsidP="0048193F">
            <w:pPr>
              <w:spacing w:after="0"/>
              <w:rPr>
                <w:rFonts w:eastAsia="Times New Roman" w:cs="Arial"/>
                <w:b/>
                <w:bCs/>
                <w:color w:val="000000"/>
                <w:sz w:val="18"/>
                <w:szCs w:val="18"/>
                <w:lang w:eastAsia="nb-NO"/>
              </w:rPr>
            </w:pPr>
            <w:r w:rsidRPr="00DA768C">
              <w:rPr>
                <w:rFonts w:eastAsia="Times New Roman" w:cs="Arial"/>
                <w:b/>
                <w:bCs/>
                <w:color w:val="000000"/>
                <w:sz w:val="18"/>
                <w:szCs w:val="18"/>
                <w:lang w:eastAsia="nb-NO"/>
              </w:rPr>
              <w:lastRenderedPageBreak/>
              <w:t>V-prosjekt bygg</w:t>
            </w:r>
          </w:p>
        </w:tc>
        <w:tc>
          <w:tcPr>
            <w:tcW w:w="585" w:type="dxa"/>
            <w:tcBorders>
              <w:top w:val="single" w:sz="4" w:space="0" w:color="auto"/>
              <w:left w:val="nil"/>
              <w:bottom w:val="single" w:sz="4" w:space="0" w:color="auto"/>
              <w:right w:val="nil"/>
            </w:tcBorders>
            <w:shd w:val="clear" w:color="auto" w:fill="auto"/>
            <w:vAlign w:val="bottom"/>
            <w:hideMark/>
          </w:tcPr>
          <w:p w14:paraId="092EDB01" w14:textId="77777777" w:rsidR="006E7A2C" w:rsidRPr="00DA768C" w:rsidRDefault="006E7A2C" w:rsidP="0048193F">
            <w:pPr>
              <w:spacing w:after="0"/>
              <w:jc w:val="center"/>
              <w:rPr>
                <w:rFonts w:eastAsia="Times New Roman" w:cs="Arial"/>
                <w:b/>
                <w:bCs/>
                <w:color w:val="000000"/>
                <w:sz w:val="18"/>
                <w:szCs w:val="18"/>
                <w:lang w:eastAsia="nb-NO"/>
              </w:rPr>
            </w:pPr>
            <w:r w:rsidRPr="00DA768C">
              <w:rPr>
                <w:rFonts w:eastAsia="Times New Roman" w:cs="Arial"/>
                <w:b/>
                <w:bCs/>
                <w:color w:val="000000"/>
                <w:sz w:val="18"/>
                <w:szCs w:val="18"/>
                <w:lang w:eastAsia="nb-NO"/>
              </w:rPr>
              <w:t>Note</w:t>
            </w:r>
          </w:p>
        </w:tc>
        <w:tc>
          <w:tcPr>
            <w:tcW w:w="1349" w:type="dxa"/>
            <w:tcBorders>
              <w:top w:val="single" w:sz="4" w:space="0" w:color="auto"/>
              <w:left w:val="nil"/>
              <w:bottom w:val="single" w:sz="4" w:space="0" w:color="auto"/>
              <w:right w:val="nil"/>
            </w:tcBorders>
            <w:shd w:val="clear" w:color="auto" w:fill="auto"/>
            <w:noWrap/>
            <w:vAlign w:val="bottom"/>
            <w:hideMark/>
          </w:tcPr>
          <w:p w14:paraId="65946E88"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Regnskap 2022</w:t>
            </w:r>
          </w:p>
        </w:tc>
        <w:tc>
          <w:tcPr>
            <w:tcW w:w="1580" w:type="dxa"/>
            <w:tcBorders>
              <w:top w:val="single" w:sz="4" w:space="0" w:color="auto"/>
              <w:left w:val="nil"/>
              <w:bottom w:val="single" w:sz="4" w:space="0" w:color="auto"/>
              <w:right w:val="nil"/>
            </w:tcBorders>
            <w:shd w:val="clear" w:color="auto" w:fill="auto"/>
            <w:noWrap/>
            <w:vAlign w:val="bottom"/>
            <w:hideMark/>
          </w:tcPr>
          <w:p w14:paraId="0A6147F4"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Rev. budsjett 2022</w:t>
            </w:r>
          </w:p>
        </w:tc>
        <w:tc>
          <w:tcPr>
            <w:tcW w:w="1686" w:type="dxa"/>
            <w:tcBorders>
              <w:top w:val="single" w:sz="4" w:space="0" w:color="auto"/>
              <w:left w:val="nil"/>
              <w:bottom w:val="single" w:sz="4" w:space="0" w:color="auto"/>
              <w:right w:val="nil"/>
            </w:tcBorders>
            <w:shd w:val="clear" w:color="auto" w:fill="auto"/>
            <w:noWrap/>
            <w:vAlign w:val="bottom"/>
            <w:hideMark/>
          </w:tcPr>
          <w:p w14:paraId="5112085F"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Oppr. budsjett 2022</w:t>
            </w:r>
          </w:p>
        </w:tc>
        <w:tc>
          <w:tcPr>
            <w:tcW w:w="1367" w:type="dxa"/>
            <w:tcBorders>
              <w:top w:val="single" w:sz="4" w:space="0" w:color="auto"/>
              <w:left w:val="nil"/>
              <w:bottom w:val="single" w:sz="4" w:space="0" w:color="auto"/>
              <w:right w:val="nil"/>
            </w:tcBorders>
            <w:shd w:val="clear" w:color="auto" w:fill="auto"/>
            <w:noWrap/>
            <w:vAlign w:val="bottom"/>
            <w:hideMark/>
          </w:tcPr>
          <w:p w14:paraId="3BD80F36"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Regnskap 2021</w:t>
            </w:r>
          </w:p>
        </w:tc>
        <w:tc>
          <w:tcPr>
            <w:tcW w:w="1207" w:type="dxa"/>
            <w:tcBorders>
              <w:top w:val="single" w:sz="4" w:space="0" w:color="auto"/>
              <w:left w:val="nil"/>
              <w:bottom w:val="single" w:sz="4" w:space="0" w:color="auto"/>
              <w:right w:val="nil"/>
            </w:tcBorders>
            <w:shd w:val="clear" w:color="auto" w:fill="auto"/>
            <w:noWrap/>
            <w:vAlign w:val="bottom"/>
            <w:hideMark/>
          </w:tcPr>
          <w:p w14:paraId="6ACC5744"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Avvik i kr</w:t>
            </w:r>
          </w:p>
        </w:tc>
        <w:tc>
          <w:tcPr>
            <w:tcW w:w="941" w:type="dxa"/>
            <w:tcBorders>
              <w:top w:val="single" w:sz="4" w:space="0" w:color="auto"/>
              <w:left w:val="nil"/>
              <w:bottom w:val="single" w:sz="4" w:space="0" w:color="auto"/>
              <w:right w:val="nil"/>
            </w:tcBorders>
            <w:shd w:val="clear" w:color="auto" w:fill="auto"/>
            <w:noWrap/>
            <w:vAlign w:val="bottom"/>
            <w:hideMark/>
          </w:tcPr>
          <w:p w14:paraId="3C3CC4F0"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Avvik i %</w:t>
            </w:r>
          </w:p>
        </w:tc>
      </w:tr>
      <w:tr w:rsidR="006E7A2C" w:rsidRPr="00DA768C" w14:paraId="54D2D7CA" w14:textId="77777777" w:rsidTr="00EA377F">
        <w:trPr>
          <w:trHeight w:val="235"/>
        </w:trPr>
        <w:tc>
          <w:tcPr>
            <w:tcW w:w="4137" w:type="dxa"/>
            <w:tcBorders>
              <w:top w:val="nil"/>
              <w:left w:val="nil"/>
              <w:bottom w:val="nil"/>
              <w:right w:val="nil"/>
            </w:tcBorders>
            <w:shd w:val="clear" w:color="auto" w:fill="auto"/>
            <w:noWrap/>
            <w:vAlign w:val="bottom"/>
            <w:hideMark/>
          </w:tcPr>
          <w:p w14:paraId="1EA435F1"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BP0 - barnehagebygg</w:t>
            </w:r>
          </w:p>
        </w:tc>
        <w:tc>
          <w:tcPr>
            <w:tcW w:w="585" w:type="dxa"/>
            <w:tcBorders>
              <w:top w:val="nil"/>
              <w:left w:val="nil"/>
              <w:bottom w:val="nil"/>
              <w:right w:val="nil"/>
            </w:tcBorders>
            <w:shd w:val="clear" w:color="auto" w:fill="auto"/>
            <w:noWrap/>
            <w:vAlign w:val="bottom"/>
            <w:hideMark/>
          </w:tcPr>
          <w:p w14:paraId="1CB6280F"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132B993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828 819</w:t>
            </w:r>
          </w:p>
        </w:tc>
        <w:tc>
          <w:tcPr>
            <w:tcW w:w="1580" w:type="dxa"/>
            <w:tcBorders>
              <w:top w:val="nil"/>
              <w:left w:val="nil"/>
              <w:bottom w:val="nil"/>
              <w:right w:val="nil"/>
            </w:tcBorders>
            <w:shd w:val="clear" w:color="auto" w:fill="auto"/>
            <w:noWrap/>
            <w:vAlign w:val="bottom"/>
            <w:hideMark/>
          </w:tcPr>
          <w:p w14:paraId="0AA0F38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750 000</w:t>
            </w:r>
          </w:p>
        </w:tc>
        <w:tc>
          <w:tcPr>
            <w:tcW w:w="1686" w:type="dxa"/>
            <w:tcBorders>
              <w:top w:val="nil"/>
              <w:left w:val="nil"/>
              <w:bottom w:val="nil"/>
              <w:right w:val="nil"/>
            </w:tcBorders>
            <w:shd w:val="clear" w:color="auto" w:fill="auto"/>
            <w:noWrap/>
            <w:vAlign w:val="bottom"/>
            <w:hideMark/>
          </w:tcPr>
          <w:p w14:paraId="5BAB25C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1 000 000</w:t>
            </w:r>
          </w:p>
        </w:tc>
        <w:tc>
          <w:tcPr>
            <w:tcW w:w="1367" w:type="dxa"/>
            <w:tcBorders>
              <w:top w:val="nil"/>
              <w:left w:val="nil"/>
              <w:bottom w:val="nil"/>
              <w:right w:val="nil"/>
            </w:tcBorders>
            <w:shd w:val="clear" w:color="auto" w:fill="auto"/>
            <w:noWrap/>
            <w:vAlign w:val="bottom"/>
            <w:hideMark/>
          </w:tcPr>
          <w:p w14:paraId="4FD55C2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473CE64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-78 819</w:t>
            </w:r>
          </w:p>
        </w:tc>
        <w:tc>
          <w:tcPr>
            <w:tcW w:w="941" w:type="dxa"/>
            <w:tcBorders>
              <w:top w:val="nil"/>
              <w:left w:val="nil"/>
              <w:bottom w:val="nil"/>
              <w:right w:val="nil"/>
            </w:tcBorders>
            <w:shd w:val="clear" w:color="auto" w:fill="auto"/>
            <w:noWrap/>
            <w:vAlign w:val="bottom"/>
            <w:hideMark/>
          </w:tcPr>
          <w:p w14:paraId="065A649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-10,5 %</w:t>
            </w:r>
          </w:p>
        </w:tc>
      </w:tr>
      <w:tr w:rsidR="006E7A2C" w:rsidRPr="00DA768C" w14:paraId="481FDB98" w14:textId="77777777" w:rsidTr="00EA377F">
        <w:trPr>
          <w:trHeight w:val="235"/>
        </w:trPr>
        <w:tc>
          <w:tcPr>
            <w:tcW w:w="4137" w:type="dxa"/>
            <w:tcBorders>
              <w:top w:val="nil"/>
              <w:left w:val="nil"/>
              <w:bottom w:val="nil"/>
              <w:right w:val="nil"/>
            </w:tcBorders>
            <w:shd w:val="clear" w:color="auto" w:fill="auto"/>
            <w:noWrap/>
            <w:vAlign w:val="bottom"/>
            <w:hideMark/>
          </w:tcPr>
          <w:p w14:paraId="37AD4AC8"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BP0 - helse og omsorgsbygg</w:t>
            </w:r>
          </w:p>
        </w:tc>
        <w:tc>
          <w:tcPr>
            <w:tcW w:w="585" w:type="dxa"/>
            <w:tcBorders>
              <w:top w:val="nil"/>
              <w:left w:val="nil"/>
              <w:bottom w:val="nil"/>
              <w:right w:val="nil"/>
            </w:tcBorders>
            <w:shd w:val="clear" w:color="auto" w:fill="auto"/>
            <w:noWrap/>
            <w:vAlign w:val="bottom"/>
            <w:hideMark/>
          </w:tcPr>
          <w:p w14:paraId="0E1AB1CD"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123C27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485 295</w:t>
            </w:r>
          </w:p>
        </w:tc>
        <w:tc>
          <w:tcPr>
            <w:tcW w:w="1580" w:type="dxa"/>
            <w:tcBorders>
              <w:top w:val="nil"/>
              <w:left w:val="nil"/>
              <w:bottom w:val="nil"/>
              <w:right w:val="nil"/>
            </w:tcBorders>
            <w:shd w:val="clear" w:color="auto" w:fill="auto"/>
            <w:noWrap/>
            <w:vAlign w:val="bottom"/>
            <w:hideMark/>
          </w:tcPr>
          <w:p w14:paraId="43E8238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1 000 000</w:t>
            </w:r>
          </w:p>
        </w:tc>
        <w:tc>
          <w:tcPr>
            <w:tcW w:w="1686" w:type="dxa"/>
            <w:tcBorders>
              <w:top w:val="nil"/>
              <w:left w:val="nil"/>
              <w:bottom w:val="nil"/>
              <w:right w:val="nil"/>
            </w:tcBorders>
            <w:shd w:val="clear" w:color="auto" w:fill="auto"/>
            <w:noWrap/>
            <w:vAlign w:val="bottom"/>
            <w:hideMark/>
          </w:tcPr>
          <w:p w14:paraId="3BA7B2C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29 199 981</w:t>
            </w:r>
          </w:p>
        </w:tc>
        <w:tc>
          <w:tcPr>
            <w:tcW w:w="1367" w:type="dxa"/>
            <w:tcBorders>
              <w:top w:val="nil"/>
              <w:left w:val="nil"/>
              <w:bottom w:val="nil"/>
              <w:right w:val="nil"/>
            </w:tcBorders>
            <w:shd w:val="clear" w:color="auto" w:fill="auto"/>
            <w:noWrap/>
            <w:vAlign w:val="bottom"/>
            <w:hideMark/>
          </w:tcPr>
          <w:p w14:paraId="2B827A1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4792E9F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514 705</w:t>
            </w:r>
          </w:p>
        </w:tc>
        <w:tc>
          <w:tcPr>
            <w:tcW w:w="941" w:type="dxa"/>
            <w:tcBorders>
              <w:top w:val="nil"/>
              <w:left w:val="nil"/>
              <w:bottom w:val="nil"/>
              <w:right w:val="nil"/>
            </w:tcBorders>
            <w:shd w:val="clear" w:color="auto" w:fill="auto"/>
            <w:noWrap/>
            <w:vAlign w:val="bottom"/>
            <w:hideMark/>
          </w:tcPr>
          <w:p w14:paraId="6A25D31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51,5 %</w:t>
            </w:r>
          </w:p>
        </w:tc>
      </w:tr>
      <w:tr w:rsidR="006E7A2C" w:rsidRPr="00DA768C" w14:paraId="3CC1A2A2" w14:textId="77777777" w:rsidTr="00EA377F">
        <w:trPr>
          <w:trHeight w:val="235"/>
        </w:trPr>
        <w:tc>
          <w:tcPr>
            <w:tcW w:w="4137" w:type="dxa"/>
            <w:tcBorders>
              <w:top w:val="nil"/>
              <w:left w:val="nil"/>
              <w:bottom w:val="nil"/>
              <w:right w:val="nil"/>
            </w:tcBorders>
            <w:shd w:val="clear" w:color="auto" w:fill="auto"/>
            <w:noWrap/>
            <w:vAlign w:val="bottom"/>
            <w:hideMark/>
          </w:tcPr>
          <w:p w14:paraId="09381F94"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BP0 - skolebygg</w:t>
            </w:r>
          </w:p>
        </w:tc>
        <w:tc>
          <w:tcPr>
            <w:tcW w:w="585" w:type="dxa"/>
            <w:tcBorders>
              <w:top w:val="nil"/>
              <w:left w:val="nil"/>
              <w:bottom w:val="nil"/>
              <w:right w:val="nil"/>
            </w:tcBorders>
            <w:shd w:val="clear" w:color="auto" w:fill="auto"/>
            <w:noWrap/>
            <w:vAlign w:val="bottom"/>
            <w:hideMark/>
          </w:tcPr>
          <w:p w14:paraId="49201D93"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701B5BB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238 632</w:t>
            </w:r>
          </w:p>
        </w:tc>
        <w:tc>
          <w:tcPr>
            <w:tcW w:w="1580" w:type="dxa"/>
            <w:tcBorders>
              <w:top w:val="nil"/>
              <w:left w:val="nil"/>
              <w:bottom w:val="nil"/>
              <w:right w:val="nil"/>
            </w:tcBorders>
            <w:shd w:val="clear" w:color="auto" w:fill="auto"/>
            <w:noWrap/>
            <w:vAlign w:val="bottom"/>
            <w:hideMark/>
          </w:tcPr>
          <w:p w14:paraId="6499F74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600 000</w:t>
            </w:r>
          </w:p>
        </w:tc>
        <w:tc>
          <w:tcPr>
            <w:tcW w:w="1686" w:type="dxa"/>
            <w:tcBorders>
              <w:top w:val="nil"/>
              <w:left w:val="nil"/>
              <w:bottom w:val="nil"/>
              <w:right w:val="nil"/>
            </w:tcBorders>
            <w:shd w:val="clear" w:color="auto" w:fill="auto"/>
            <w:noWrap/>
            <w:vAlign w:val="bottom"/>
            <w:hideMark/>
          </w:tcPr>
          <w:p w14:paraId="01B07EC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1 500 000</w:t>
            </w:r>
          </w:p>
        </w:tc>
        <w:tc>
          <w:tcPr>
            <w:tcW w:w="1367" w:type="dxa"/>
            <w:tcBorders>
              <w:top w:val="nil"/>
              <w:left w:val="nil"/>
              <w:bottom w:val="nil"/>
              <w:right w:val="nil"/>
            </w:tcBorders>
            <w:shd w:val="clear" w:color="auto" w:fill="auto"/>
            <w:noWrap/>
            <w:vAlign w:val="bottom"/>
            <w:hideMark/>
          </w:tcPr>
          <w:p w14:paraId="6AFBF77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5F51C7B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361 368</w:t>
            </w:r>
          </w:p>
        </w:tc>
        <w:tc>
          <w:tcPr>
            <w:tcW w:w="941" w:type="dxa"/>
            <w:tcBorders>
              <w:top w:val="nil"/>
              <w:left w:val="nil"/>
              <w:bottom w:val="nil"/>
              <w:right w:val="nil"/>
            </w:tcBorders>
            <w:shd w:val="clear" w:color="auto" w:fill="auto"/>
            <w:noWrap/>
            <w:vAlign w:val="bottom"/>
            <w:hideMark/>
          </w:tcPr>
          <w:p w14:paraId="5F683B8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60,2 %</w:t>
            </w:r>
          </w:p>
        </w:tc>
      </w:tr>
      <w:tr w:rsidR="006E7A2C" w:rsidRPr="00DA768C" w14:paraId="6D83982A" w14:textId="77777777" w:rsidTr="00EA377F">
        <w:trPr>
          <w:trHeight w:val="235"/>
        </w:trPr>
        <w:tc>
          <w:tcPr>
            <w:tcW w:w="4137" w:type="dxa"/>
            <w:tcBorders>
              <w:top w:val="nil"/>
              <w:left w:val="nil"/>
              <w:bottom w:val="nil"/>
              <w:right w:val="nil"/>
            </w:tcBorders>
            <w:shd w:val="clear" w:color="auto" w:fill="auto"/>
            <w:noWrap/>
            <w:vAlign w:val="bottom"/>
            <w:hideMark/>
          </w:tcPr>
          <w:p w14:paraId="6B88F7D7"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Vasshjulet Losby (K6625)</w:t>
            </w:r>
          </w:p>
        </w:tc>
        <w:tc>
          <w:tcPr>
            <w:tcW w:w="585" w:type="dxa"/>
            <w:tcBorders>
              <w:top w:val="nil"/>
              <w:left w:val="nil"/>
              <w:bottom w:val="nil"/>
              <w:right w:val="nil"/>
            </w:tcBorders>
            <w:shd w:val="clear" w:color="auto" w:fill="auto"/>
            <w:noWrap/>
            <w:vAlign w:val="bottom"/>
            <w:hideMark/>
          </w:tcPr>
          <w:p w14:paraId="0098EEE4"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0611570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24 480</w:t>
            </w:r>
          </w:p>
        </w:tc>
        <w:tc>
          <w:tcPr>
            <w:tcW w:w="1580" w:type="dxa"/>
            <w:tcBorders>
              <w:top w:val="nil"/>
              <w:left w:val="nil"/>
              <w:bottom w:val="nil"/>
              <w:right w:val="nil"/>
            </w:tcBorders>
            <w:shd w:val="clear" w:color="auto" w:fill="auto"/>
            <w:noWrap/>
            <w:vAlign w:val="bottom"/>
            <w:hideMark/>
          </w:tcPr>
          <w:p w14:paraId="6243815A"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150 000</w:t>
            </w:r>
          </w:p>
        </w:tc>
        <w:tc>
          <w:tcPr>
            <w:tcW w:w="1686" w:type="dxa"/>
            <w:tcBorders>
              <w:top w:val="nil"/>
              <w:left w:val="nil"/>
              <w:bottom w:val="nil"/>
              <w:right w:val="nil"/>
            </w:tcBorders>
            <w:shd w:val="clear" w:color="auto" w:fill="auto"/>
            <w:noWrap/>
            <w:vAlign w:val="bottom"/>
            <w:hideMark/>
          </w:tcPr>
          <w:p w14:paraId="52C643A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1B1F269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49 797</w:t>
            </w:r>
          </w:p>
        </w:tc>
        <w:tc>
          <w:tcPr>
            <w:tcW w:w="1207" w:type="dxa"/>
            <w:tcBorders>
              <w:top w:val="nil"/>
              <w:left w:val="nil"/>
              <w:bottom w:val="nil"/>
              <w:right w:val="nil"/>
            </w:tcBorders>
            <w:shd w:val="clear" w:color="auto" w:fill="auto"/>
            <w:noWrap/>
            <w:vAlign w:val="bottom"/>
            <w:hideMark/>
          </w:tcPr>
          <w:p w14:paraId="1518CB3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125 520</w:t>
            </w:r>
          </w:p>
        </w:tc>
        <w:tc>
          <w:tcPr>
            <w:tcW w:w="941" w:type="dxa"/>
            <w:tcBorders>
              <w:top w:val="nil"/>
              <w:left w:val="nil"/>
              <w:bottom w:val="nil"/>
              <w:right w:val="nil"/>
            </w:tcBorders>
            <w:shd w:val="clear" w:color="auto" w:fill="auto"/>
            <w:noWrap/>
            <w:vAlign w:val="bottom"/>
            <w:hideMark/>
          </w:tcPr>
          <w:p w14:paraId="7339050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83,7 %</w:t>
            </w:r>
          </w:p>
        </w:tc>
      </w:tr>
      <w:tr w:rsidR="006E7A2C" w:rsidRPr="00DA768C" w14:paraId="24114360" w14:textId="77777777" w:rsidTr="00EA377F">
        <w:trPr>
          <w:trHeight w:val="235"/>
        </w:trPr>
        <w:tc>
          <w:tcPr>
            <w:tcW w:w="4137" w:type="dxa"/>
            <w:tcBorders>
              <w:top w:val="nil"/>
              <w:left w:val="nil"/>
              <w:bottom w:val="nil"/>
              <w:right w:val="nil"/>
            </w:tcBorders>
            <w:shd w:val="clear" w:color="auto" w:fill="auto"/>
            <w:noWrap/>
            <w:vAlign w:val="bottom"/>
            <w:hideMark/>
          </w:tcPr>
          <w:p w14:paraId="6C71785E"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Fjellhamar skole, idretts- og svømmehall</w:t>
            </w:r>
          </w:p>
        </w:tc>
        <w:tc>
          <w:tcPr>
            <w:tcW w:w="585" w:type="dxa"/>
            <w:tcBorders>
              <w:top w:val="nil"/>
              <w:left w:val="nil"/>
              <w:bottom w:val="nil"/>
              <w:right w:val="nil"/>
            </w:tcBorders>
            <w:shd w:val="clear" w:color="auto" w:fill="auto"/>
            <w:noWrap/>
            <w:vAlign w:val="bottom"/>
            <w:hideMark/>
          </w:tcPr>
          <w:p w14:paraId="5823AAC1"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6B5A8AA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698 293 233</w:t>
            </w:r>
          </w:p>
        </w:tc>
        <w:tc>
          <w:tcPr>
            <w:tcW w:w="1580" w:type="dxa"/>
            <w:tcBorders>
              <w:top w:val="nil"/>
              <w:left w:val="nil"/>
              <w:bottom w:val="nil"/>
              <w:right w:val="nil"/>
            </w:tcBorders>
            <w:shd w:val="clear" w:color="auto" w:fill="auto"/>
            <w:noWrap/>
            <w:vAlign w:val="bottom"/>
            <w:hideMark/>
          </w:tcPr>
          <w:p w14:paraId="0B85E8A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666 700 000</w:t>
            </w:r>
          </w:p>
        </w:tc>
        <w:tc>
          <w:tcPr>
            <w:tcW w:w="1686" w:type="dxa"/>
            <w:tcBorders>
              <w:top w:val="nil"/>
              <w:left w:val="nil"/>
              <w:bottom w:val="nil"/>
              <w:right w:val="nil"/>
            </w:tcBorders>
            <w:shd w:val="clear" w:color="auto" w:fill="auto"/>
            <w:noWrap/>
            <w:vAlign w:val="bottom"/>
            <w:hideMark/>
          </w:tcPr>
          <w:p w14:paraId="2B3B53A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664 004 069</w:t>
            </w:r>
          </w:p>
        </w:tc>
        <w:tc>
          <w:tcPr>
            <w:tcW w:w="1367" w:type="dxa"/>
            <w:tcBorders>
              <w:top w:val="nil"/>
              <w:left w:val="nil"/>
              <w:bottom w:val="nil"/>
              <w:right w:val="nil"/>
            </w:tcBorders>
            <w:shd w:val="clear" w:color="auto" w:fill="auto"/>
            <w:noWrap/>
            <w:vAlign w:val="bottom"/>
            <w:hideMark/>
          </w:tcPr>
          <w:p w14:paraId="1E058A6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679 092 459</w:t>
            </w:r>
          </w:p>
        </w:tc>
        <w:tc>
          <w:tcPr>
            <w:tcW w:w="1207" w:type="dxa"/>
            <w:tcBorders>
              <w:top w:val="nil"/>
              <w:left w:val="nil"/>
              <w:bottom w:val="nil"/>
              <w:right w:val="nil"/>
            </w:tcBorders>
            <w:shd w:val="clear" w:color="auto" w:fill="auto"/>
            <w:noWrap/>
            <w:vAlign w:val="bottom"/>
            <w:hideMark/>
          </w:tcPr>
          <w:p w14:paraId="559B95F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-31 593 233</w:t>
            </w:r>
          </w:p>
        </w:tc>
        <w:tc>
          <w:tcPr>
            <w:tcW w:w="941" w:type="dxa"/>
            <w:tcBorders>
              <w:top w:val="nil"/>
              <w:left w:val="nil"/>
              <w:bottom w:val="nil"/>
              <w:right w:val="nil"/>
            </w:tcBorders>
            <w:shd w:val="clear" w:color="auto" w:fill="auto"/>
            <w:noWrap/>
            <w:vAlign w:val="bottom"/>
            <w:hideMark/>
          </w:tcPr>
          <w:p w14:paraId="4CD50AE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-4,7 %</w:t>
            </w:r>
          </w:p>
        </w:tc>
      </w:tr>
      <w:tr w:rsidR="006E7A2C" w:rsidRPr="00DA768C" w14:paraId="566CA8BB" w14:textId="77777777" w:rsidTr="00EA377F">
        <w:trPr>
          <w:trHeight w:val="235"/>
        </w:trPr>
        <w:tc>
          <w:tcPr>
            <w:tcW w:w="4137" w:type="dxa"/>
            <w:tcBorders>
              <w:top w:val="nil"/>
              <w:left w:val="nil"/>
              <w:bottom w:val="nil"/>
              <w:right w:val="nil"/>
            </w:tcBorders>
            <w:shd w:val="clear" w:color="auto" w:fill="auto"/>
            <w:noWrap/>
            <w:vAlign w:val="bottom"/>
            <w:hideMark/>
          </w:tcPr>
          <w:p w14:paraId="45527777"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Lørenskog kirkegård og gravlund, utvidelse</w:t>
            </w:r>
          </w:p>
        </w:tc>
        <w:tc>
          <w:tcPr>
            <w:tcW w:w="585" w:type="dxa"/>
            <w:tcBorders>
              <w:top w:val="nil"/>
              <w:left w:val="nil"/>
              <w:bottom w:val="nil"/>
              <w:right w:val="nil"/>
            </w:tcBorders>
            <w:shd w:val="clear" w:color="auto" w:fill="auto"/>
            <w:noWrap/>
            <w:vAlign w:val="bottom"/>
            <w:hideMark/>
          </w:tcPr>
          <w:p w14:paraId="07BDF5E9"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1D8FB1C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12 675</w:t>
            </w:r>
          </w:p>
        </w:tc>
        <w:tc>
          <w:tcPr>
            <w:tcW w:w="1580" w:type="dxa"/>
            <w:tcBorders>
              <w:top w:val="nil"/>
              <w:left w:val="nil"/>
              <w:bottom w:val="nil"/>
              <w:right w:val="nil"/>
            </w:tcBorders>
            <w:shd w:val="clear" w:color="auto" w:fill="auto"/>
            <w:noWrap/>
            <w:vAlign w:val="bottom"/>
            <w:hideMark/>
          </w:tcPr>
          <w:p w14:paraId="2CA3F9B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2 500 000</w:t>
            </w:r>
          </w:p>
        </w:tc>
        <w:tc>
          <w:tcPr>
            <w:tcW w:w="1686" w:type="dxa"/>
            <w:tcBorders>
              <w:top w:val="nil"/>
              <w:left w:val="nil"/>
              <w:bottom w:val="nil"/>
              <w:right w:val="nil"/>
            </w:tcBorders>
            <w:shd w:val="clear" w:color="auto" w:fill="auto"/>
            <w:noWrap/>
            <w:vAlign w:val="bottom"/>
            <w:hideMark/>
          </w:tcPr>
          <w:p w14:paraId="29B05DF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6E1291B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217 551</w:t>
            </w:r>
          </w:p>
        </w:tc>
        <w:tc>
          <w:tcPr>
            <w:tcW w:w="1207" w:type="dxa"/>
            <w:tcBorders>
              <w:top w:val="nil"/>
              <w:left w:val="nil"/>
              <w:bottom w:val="nil"/>
              <w:right w:val="nil"/>
            </w:tcBorders>
            <w:shd w:val="clear" w:color="auto" w:fill="auto"/>
            <w:noWrap/>
            <w:vAlign w:val="bottom"/>
            <w:hideMark/>
          </w:tcPr>
          <w:p w14:paraId="596C2AE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2 487 325</w:t>
            </w:r>
          </w:p>
        </w:tc>
        <w:tc>
          <w:tcPr>
            <w:tcW w:w="941" w:type="dxa"/>
            <w:tcBorders>
              <w:top w:val="nil"/>
              <w:left w:val="nil"/>
              <w:bottom w:val="nil"/>
              <w:right w:val="nil"/>
            </w:tcBorders>
            <w:shd w:val="clear" w:color="auto" w:fill="auto"/>
            <w:noWrap/>
            <w:vAlign w:val="bottom"/>
            <w:hideMark/>
          </w:tcPr>
          <w:p w14:paraId="25B61C6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99,5 %</w:t>
            </w:r>
          </w:p>
        </w:tc>
      </w:tr>
      <w:tr w:rsidR="006E7A2C" w:rsidRPr="00DA768C" w14:paraId="7748C36A" w14:textId="77777777" w:rsidTr="00EA377F">
        <w:trPr>
          <w:trHeight w:val="235"/>
        </w:trPr>
        <w:tc>
          <w:tcPr>
            <w:tcW w:w="4137" w:type="dxa"/>
            <w:tcBorders>
              <w:top w:val="nil"/>
              <w:left w:val="nil"/>
              <w:bottom w:val="nil"/>
              <w:right w:val="nil"/>
            </w:tcBorders>
            <w:shd w:val="clear" w:color="auto" w:fill="auto"/>
            <w:noWrap/>
            <w:vAlign w:val="bottom"/>
            <w:hideMark/>
          </w:tcPr>
          <w:p w14:paraId="2191FDCE"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Lørenskog sentrum, omsorgsboliger</w:t>
            </w:r>
          </w:p>
        </w:tc>
        <w:tc>
          <w:tcPr>
            <w:tcW w:w="585" w:type="dxa"/>
            <w:tcBorders>
              <w:top w:val="nil"/>
              <w:left w:val="nil"/>
              <w:bottom w:val="nil"/>
              <w:right w:val="nil"/>
            </w:tcBorders>
            <w:shd w:val="clear" w:color="auto" w:fill="auto"/>
            <w:noWrap/>
            <w:vAlign w:val="bottom"/>
            <w:hideMark/>
          </w:tcPr>
          <w:p w14:paraId="78C28294"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5918513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97 269</w:t>
            </w:r>
          </w:p>
        </w:tc>
        <w:tc>
          <w:tcPr>
            <w:tcW w:w="1580" w:type="dxa"/>
            <w:tcBorders>
              <w:top w:val="nil"/>
              <w:left w:val="nil"/>
              <w:bottom w:val="nil"/>
              <w:right w:val="nil"/>
            </w:tcBorders>
            <w:shd w:val="clear" w:color="auto" w:fill="auto"/>
            <w:noWrap/>
            <w:vAlign w:val="bottom"/>
            <w:hideMark/>
          </w:tcPr>
          <w:p w14:paraId="14EF8E2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500 000</w:t>
            </w:r>
          </w:p>
        </w:tc>
        <w:tc>
          <w:tcPr>
            <w:tcW w:w="1686" w:type="dxa"/>
            <w:tcBorders>
              <w:top w:val="nil"/>
              <w:left w:val="nil"/>
              <w:bottom w:val="nil"/>
              <w:right w:val="nil"/>
            </w:tcBorders>
            <w:shd w:val="clear" w:color="auto" w:fill="auto"/>
            <w:noWrap/>
            <w:vAlign w:val="bottom"/>
            <w:hideMark/>
          </w:tcPr>
          <w:p w14:paraId="452D67B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79F02FB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3 654 926</w:t>
            </w:r>
          </w:p>
        </w:tc>
        <w:tc>
          <w:tcPr>
            <w:tcW w:w="1207" w:type="dxa"/>
            <w:tcBorders>
              <w:top w:val="nil"/>
              <w:left w:val="nil"/>
              <w:bottom w:val="nil"/>
              <w:right w:val="nil"/>
            </w:tcBorders>
            <w:shd w:val="clear" w:color="auto" w:fill="auto"/>
            <w:noWrap/>
            <w:vAlign w:val="bottom"/>
            <w:hideMark/>
          </w:tcPr>
          <w:p w14:paraId="0E62883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402 731</w:t>
            </w:r>
          </w:p>
        </w:tc>
        <w:tc>
          <w:tcPr>
            <w:tcW w:w="941" w:type="dxa"/>
            <w:tcBorders>
              <w:top w:val="nil"/>
              <w:left w:val="nil"/>
              <w:bottom w:val="nil"/>
              <w:right w:val="nil"/>
            </w:tcBorders>
            <w:shd w:val="clear" w:color="auto" w:fill="auto"/>
            <w:noWrap/>
            <w:vAlign w:val="bottom"/>
            <w:hideMark/>
          </w:tcPr>
          <w:p w14:paraId="750FB96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80,5 %</w:t>
            </w:r>
          </w:p>
        </w:tc>
      </w:tr>
      <w:tr w:rsidR="006E7A2C" w:rsidRPr="00DA768C" w14:paraId="0D14DE3A" w14:textId="77777777" w:rsidTr="00EA377F">
        <w:trPr>
          <w:trHeight w:val="235"/>
        </w:trPr>
        <w:tc>
          <w:tcPr>
            <w:tcW w:w="4137" w:type="dxa"/>
            <w:tcBorders>
              <w:top w:val="nil"/>
              <w:left w:val="nil"/>
              <w:bottom w:val="nil"/>
              <w:right w:val="nil"/>
            </w:tcBorders>
            <w:shd w:val="clear" w:color="auto" w:fill="auto"/>
            <w:noWrap/>
            <w:vAlign w:val="bottom"/>
            <w:hideMark/>
          </w:tcPr>
          <w:p w14:paraId="3D7DA46E"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Sørlihavna, servicebygg</w:t>
            </w:r>
          </w:p>
        </w:tc>
        <w:tc>
          <w:tcPr>
            <w:tcW w:w="585" w:type="dxa"/>
            <w:tcBorders>
              <w:top w:val="nil"/>
              <w:left w:val="nil"/>
              <w:bottom w:val="nil"/>
              <w:right w:val="nil"/>
            </w:tcBorders>
            <w:shd w:val="clear" w:color="auto" w:fill="auto"/>
            <w:noWrap/>
            <w:vAlign w:val="bottom"/>
            <w:hideMark/>
          </w:tcPr>
          <w:p w14:paraId="1819F198"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65621B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28 446</w:t>
            </w:r>
          </w:p>
        </w:tc>
        <w:tc>
          <w:tcPr>
            <w:tcW w:w="1580" w:type="dxa"/>
            <w:tcBorders>
              <w:top w:val="nil"/>
              <w:left w:val="nil"/>
              <w:bottom w:val="nil"/>
              <w:right w:val="nil"/>
            </w:tcBorders>
            <w:shd w:val="clear" w:color="auto" w:fill="auto"/>
            <w:noWrap/>
            <w:vAlign w:val="bottom"/>
            <w:hideMark/>
          </w:tcPr>
          <w:p w14:paraId="21577C7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150 000</w:t>
            </w:r>
          </w:p>
        </w:tc>
        <w:tc>
          <w:tcPr>
            <w:tcW w:w="1686" w:type="dxa"/>
            <w:tcBorders>
              <w:top w:val="nil"/>
              <w:left w:val="nil"/>
              <w:bottom w:val="nil"/>
              <w:right w:val="nil"/>
            </w:tcBorders>
            <w:shd w:val="clear" w:color="auto" w:fill="auto"/>
            <w:noWrap/>
            <w:vAlign w:val="bottom"/>
            <w:hideMark/>
          </w:tcPr>
          <w:p w14:paraId="344E89B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4405287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53 306</w:t>
            </w:r>
          </w:p>
        </w:tc>
        <w:tc>
          <w:tcPr>
            <w:tcW w:w="1207" w:type="dxa"/>
            <w:tcBorders>
              <w:top w:val="nil"/>
              <w:left w:val="nil"/>
              <w:bottom w:val="nil"/>
              <w:right w:val="nil"/>
            </w:tcBorders>
            <w:shd w:val="clear" w:color="auto" w:fill="auto"/>
            <w:noWrap/>
            <w:vAlign w:val="bottom"/>
            <w:hideMark/>
          </w:tcPr>
          <w:p w14:paraId="14ED221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121 554</w:t>
            </w:r>
          </w:p>
        </w:tc>
        <w:tc>
          <w:tcPr>
            <w:tcW w:w="941" w:type="dxa"/>
            <w:tcBorders>
              <w:top w:val="nil"/>
              <w:left w:val="nil"/>
              <w:bottom w:val="nil"/>
              <w:right w:val="nil"/>
            </w:tcBorders>
            <w:shd w:val="clear" w:color="auto" w:fill="auto"/>
            <w:noWrap/>
            <w:vAlign w:val="bottom"/>
            <w:hideMark/>
          </w:tcPr>
          <w:p w14:paraId="68407D5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81,0 %</w:t>
            </w:r>
          </w:p>
        </w:tc>
      </w:tr>
      <w:tr w:rsidR="006E7A2C" w:rsidRPr="00DA768C" w14:paraId="69E22C39" w14:textId="77777777" w:rsidTr="00EA377F">
        <w:trPr>
          <w:trHeight w:val="235"/>
        </w:trPr>
        <w:tc>
          <w:tcPr>
            <w:tcW w:w="4137" w:type="dxa"/>
            <w:tcBorders>
              <w:top w:val="nil"/>
              <w:left w:val="nil"/>
              <w:bottom w:val="nil"/>
              <w:right w:val="nil"/>
            </w:tcBorders>
            <w:shd w:val="clear" w:color="auto" w:fill="auto"/>
            <w:noWrap/>
            <w:vAlign w:val="bottom"/>
            <w:hideMark/>
          </w:tcPr>
          <w:p w14:paraId="749E2152"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Ny barnehage, Lørenskog sentrum (P711501)</w:t>
            </w:r>
          </w:p>
        </w:tc>
        <w:tc>
          <w:tcPr>
            <w:tcW w:w="585" w:type="dxa"/>
            <w:tcBorders>
              <w:top w:val="nil"/>
              <w:left w:val="nil"/>
              <w:bottom w:val="nil"/>
              <w:right w:val="nil"/>
            </w:tcBorders>
            <w:shd w:val="clear" w:color="auto" w:fill="auto"/>
            <w:noWrap/>
            <w:vAlign w:val="bottom"/>
            <w:hideMark/>
          </w:tcPr>
          <w:p w14:paraId="71714737"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21C5EFB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881 066</w:t>
            </w:r>
          </w:p>
        </w:tc>
        <w:tc>
          <w:tcPr>
            <w:tcW w:w="1580" w:type="dxa"/>
            <w:tcBorders>
              <w:top w:val="nil"/>
              <w:left w:val="nil"/>
              <w:bottom w:val="nil"/>
              <w:right w:val="nil"/>
            </w:tcBorders>
            <w:shd w:val="clear" w:color="auto" w:fill="auto"/>
            <w:noWrap/>
            <w:vAlign w:val="bottom"/>
            <w:hideMark/>
          </w:tcPr>
          <w:p w14:paraId="4189CDC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1 082 000</w:t>
            </w:r>
          </w:p>
        </w:tc>
        <w:tc>
          <w:tcPr>
            <w:tcW w:w="1686" w:type="dxa"/>
            <w:tcBorders>
              <w:top w:val="nil"/>
              <w:left w:val="nil"/>
              <w:bottom w:val="nil"/>
              <w:right w:val="nil"/>
            </w:tcBorders>
            <w:shd w:val="clear" w:color="auto" w:fill="auto"/>
            <w:noWrap/>
            <w:vAlign w:val="bottom"/>
            <w:hideMark/>
          </w:tcPr>
          <w:p w14:paraId="5EA8B2D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08E1067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918 232</w:t>
            </w:r>
          </w:p>
        </w:tc>
        <w:tc>
          <w:tcPr>
            <w:tcW w:w="1207" w:type="dxa"/>
            <w:tcBorders>
              <w:top w:val="nil"/>
              <w:left w:val="nil"/>
              <w:bottom w:val="nil"/>
              <w:right w:val="nil"/>
            </w:tcBorders>
            <w:shd w:val="clear" w:color="auto" w:fill="auto"/>
            <w:noWrap/>
            <w:vAlign w:val="bottom"/>
            <w:hideMark/>
          </w:tcPr>
          <w:p w14:paraId="3BC1FDD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200 934</w:t>
            </w:r>
          </w:p>
        </w:tc>
        <w:tc>
          <w:tcPr>
            <w:tcW w:w="941" w:type="dxa"/>
            <w:tcBorders>
              <w:top w:val="nil"/>
              <w:left w:val="nil"/>
              <w:bottom w:val="nil"/>
              <w:right w:val="nil"/>
            </w:tcBorders>
            <w:shd w:val="clear" w:color="auto" w:fill="auto"/>
            <w:noWrap/>
            <w:vAlign w:val="bottom"/>
            <w:hideMark/>
          </w:tcPr>
          <w:p w14:paraId="1C32F4B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18,6 %</w:t>
            </w:r>
          </w:p>
        </w:tc>
      </w:tr>
      <w:tr w:rsidR="006E7A2C" w:rsidRPr="00DA768C" w14:paraId="5E15BB56" w14:textId="77777777" w:rsidTr="00EA377F">
        <w:trPr>
          <w:trHeight w:val="235"/>
        </w:trPr>
        <w:tc>
          <w:tcPr>
            <w:tcW w:w="4137" w:type="dxa"/>
            <w:tcBorders>
              <w:top w:val="nil"/>
              <w:left w:val="nil"/>
              <w:bottom w:val="nil"/>
              <w:right w:val="nil"/>
            </w:tcBorders>
            <w:shd w:val="clear" w:color="auto" w:fill="auto"/>
            <w:noWrap/>
            <w:vAlign w:val="bottom"/>
            <w:hideMark/>
          </w:tcPr>
          <w:p w14:paraId="24C78590"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Automatisering av bygningsmassen</w:t>
            </w:r>
          </w:p>
        </w:tc>
        <w:tc>
          <w:tcPr>
            <w:tcW w:w="585" w:type="dxa"/>
            <w:tcBorders>
              <w:top w:val="nil"/>
              <w:left w:val="nil"/>
              <w:bottom w:val="nil"/>
              <w:right w:val="nil"/>
            </w:tcBorders>
            <w:shd w:val="clear" w:color="auto" w:fill="auto"/>
            <w:noWrap/>
            <w:vAlign w:val="bottom"/>
            <w:hideMark/>
          </w:tcPr>
          <w:p w14:paraId="155BACA6"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78FB0CC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5 667 375</w:t>
            </w:r>
          </w:p>
        </w:tc>
        <w:tc>
          <w:tcPr>
            <w:tcW w:w="1580" w:type="dxa"/>
            <w:tcBorders>
              <w:top w:val="nil"/>
              <w:left w:val="nil"/>
              <w:bottom w:val="nil"/>
              <w:right w:val="nil"/>
            </w:tcBorders>
            <w:shd w:val="clear" w:color="auto" w:fill="auto"/>
            <w:noWrap/>
            <w:vAlign w:val="bottom"/>
            <w:hideMark/>
          </w:tcPr>
          <w:p w14:paraId="5226428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6 635 000</w:t>
            </w:r>
          </w:p>
        </w:tc>
        <w:tc>
          <w:tcPr>
            <w:tcW w:w="1686" w:type="dxa"/>
            <w:tcBorders>
              <w:top w:val="nil"/>
              <w:left w:val="nil"/>
              <w:bottom w:val="nil"/>
              <w:right w:val="nil"/>
            </w:tcBorders>
            <w:shd w:val="clear" w:color="auto" w:fill="auto"/>
            <w:noWrap/>
            <w:vAlign w:val="bottom"/>
            <w:hideMark/>
          </w:tcPr>
          <w:p w14:paraId="20D20D6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5 000 000</w:t>
            </w:r>
          </w:p>
        </w:tc>
        <w:tc>
          <w:tcPr>
            <w:tcW w:w="1367" w:type="dxa"/>
            <w:tcBorders>
              <w:top w:val="nil"/>
              <w:left w:val="nil"/>
              <w:bottom w:val="nil"/>
              <w:right w:val="nil"/>
            </w:tcBorders>
            <w:shd w:val="clear" w:color="auto" w:fill="auto"/>
            <w:noWrap/>
            <w:vAlign w:val="bottom"/>
            <w:hideMark/>
          </w:tcPr>
          <w:p w14:paraId="355A022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1 796 799</w:t>
            </w:r>
          </w:p>
        </w:tc>
        <w:tc>
          <w:tcPr>
            <w:tcW w:w="1207" w:type="dxa"/>
            <w:tcBorders>
              <w:top w:val="nil"/>
              <w:left w:val="nil"/>
              <w:bottom w:val="nil"/>
              <w:right w:val="nil"/>
            </w:tcBorders>
            <w:shd w:val="clear" w:color="auto" w:fill="auto"/>
            <w:noWrap/>
            <w:vAlign w:val="bottom"/>
            <w:hideMark/>
          </w:tcPr>
          <w:p w14:paraId="5910D60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967 625</w:t>
            </w:r>
          </w:p>
        </w:tc>
        <w:tc>
          <w:tcPr>
            <w:tcW w:w="941" w:type="dxa"/>
            <w:tcBorders>
              <w:top w:val="nil"/>
              <w:left w:val="nil"/>
              <w:bottom w:val="nil"/>
              <w:right w:val="nil"/>
            </w:tcBorders>
            <w:shd w:val="clear" w:color="auto" w:fill="auto"/>
            <w:noWrap/>
            <w:vAlign w:val="bottom"/>
            <w:hideMark/>
          </w:tcPr>
          <w:p w14:paraId="75EE9D4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14,6 %</w:t>
            </w:r>
          </w:p>
        </w:tc>
      </w:tr>
      <w:tr w:rsidR="006E7A2C" w:rsidRPr="00DA768C" w14:paraId="26EC2A8C" w14:textId="77777777" w:rsidTr="00EA377F">
        <w:trPr>
          <w:trHeight w:val="235"/>
        </w:trPr>
        <w:tc>
          <w:tcPr>
            <w:tcW w:w="4137" w:type="dxa"/>
            <w:tcBorders>
              <w:top w:val="nil"/>
              <w:left w:val="nil"/>
              <w:bottom w:val="nil"/>
              <w:right w:val="nil"/>
            </w:tcBorders>
            <w:shd w:val="clear" w:color="auto" w:fill="auto"/>
            <w:noWrap/>
            <w:vAlign w:val="bottom"/>
            <w:hideMark/>
          </w:tcPr>
          <w:p w14:paraId="02C0B1C8"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Skårer Syd barnehage</w:t>
            </w:r>
          </w:p>
        </w:tc>
        <w:tc>
          <w:tcPr>
            <w:tcW w:w="585" w:type="dxa"/>
            <w:tcBorders>
              <w:top w:val="nil"/>
              <w:left w:val="nil"/>
              <w:bottom w:val="nil"/>
              <w:right w:val="nil"/>
            </w:tcBorders>
            <w:shd w:val="clear" w:color="auto" w:fill="auto"/>
            <w:noWrap/>
            <w:vAlign w:val="bottom"/>
            <w:hideMark/>
          </w:tcPr>
          <w:p w14:paraId="3570E979"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47B99A0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514 935</w:t>
            </w:r>
          </w:p>
        </w:tc>
        <w:tc>
          <w:tcPr>
            <w:tcW w:w="1580" w:type="dxa"/>
            <w:tcBorders>
              <w:top w:val="nil"/>
              <w:left w:val="nil"/>
              <w:bottom w:val="nil"/>
              <w:right w:val="nil"/>
            </w:tcBorders>
            <w:shd w:val="clear" w:color="auto" w:fill="auto"/>
            <w:noWrap/>
            <w:vAlign w:val="bottom"/>
            <w:hideMark/>
          </w:tcPr>
          <w:p w14:paraId="3657E66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200 000</w:t>
            </w:r>
          </w:p>
        </w:tc>
        <w:tc>
          <w:tcPr>
            <w:tcW w:w="1686" w:type="dxa"/>
            <w:tcBorders>
              <w:top w:val="nil"/>
              <w:left w:val="nil"/>
              <w:bottom w:val="nil"/>
              <w:right w:val="nil"/>
            </w:tcBorders>
            <w:shd w:val="clear" w:color="auto" w:fill="auto"/>
            <w:noWrap/>
            <w:vAlign w:val="bottom"/>
            <w:hideMark/>
          </w:tcPr>
          <w:p w14:paraId="652FA72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702D89C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2 631 826</w:t>
            </w:r>
          </w:p>
        </w:tc>
        <w:tc>
          <w:tcPr>
            <w:tcW w:w="1207" w:type="dxa"/>
            <w:tcBorders>
              <w:top w:val="nil"/>
              <w:left w:val="nil"/>
              <w:bottom w:val="nil"/>
              <w:right w:val="nil"/>
            </w:tcBorders>
            <w:shd w:val="clear" w:color="auto" w:fill="auto"/>
            <w:noWrap/>
            <w:vAlign w:val="bottom"/>
            <w:hideMark/>
          </w:tcPr>
          <w:p w14:paraId="1E0B204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-314 935</w:t>
            </w:r>
          </w:p>
        </w:tc>
        <w:tc>
          <w:tcPr>
            <w:tcW w:w="941" w:type="dxa"/>
            <w:tcBorders>
              <w:top w:val="nil"/>
              <w:left w:val="nil"/>
              <w:bottom w:val="nil"/>
              <w:right w:val="nil"/>
            </w:tcBorders>
            <w:shd w:val="clear" w:color="auto" w:fill="auto"/>
            <w:noWrap/>
            <w:vAlign w:val="bottom"/>
            <w:hideMark/>
          </w:tcPr>
          <w:p w14:paraId="2BE2629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-157,5 %</w:t>
            </w:r>
          </w:p>
        </w:tc>
      </w:tr>
      <w:tr w:rsidR="006E7A2C" w:rsidRPr="00DA768C" w14:paraId="28D777D6" w14:textId="77777777" w:rsidTr="00EA377F">
        <w:trPr>
          <w:trHeight w:val="235"/>
        </w:trPr>
        <w:tc>
          <w:tcPr>
            <w:tcW w:w="4137" w:type="dxa"/>
            <w:tcBorders>
              <w:top w:val="nil"/>
              <w:left w:val="nil"/>
              <w:bottom w:val="nil"/>
              <w:right w:val="nil"/>
            </w:tcBorders>
            <w:shd w:val="clear" w:color="auto" w:fill="auto"/>
            <w:noWrap/>
            <w:vAlign w:val="bottom"/>
            <w:hideMark/>
          </w:tcPr>
          <w:p w14:paraId="4D28F67B"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Kurland skole - rehabilitering</w:t>
            </w:r>
          </w:p>
        </w:tc>
        <w:tc>
          <w:tcPr>
            <w:tcW w:w="585" w:type="dxa"/>
            <w:tcBorders>
              <w:top w:val="nil"/>
              <w:left w:val="nil"/>
              <w:bottom w:val="nil"/>
              <w:right w:val="nil"/>
            </w:tcBorders>
            <w:shd w:val="clear" w:color="auto" w:fill="auto"/>
            <w:noWrap/>
            <w:vAlign w:val="bottom"/>
            <w:hideMark/>
          </w:tcPr>
          <w:p w14:paraId="37849A4F"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7520A96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89 203</w:t>
            </w:r>
          </w:p>
        </w:tc>
        <w:tc>
          <w:tcPr>
            <w:tcW w:w="1580" w:type="dxa"/>
            <w:tcBorders>
              <w:top w:val="nil"/>
              <w:left w:val="nil"/>
              <w:bottom w:val="nil"/>
              <w:right w:val="nil"/>
            </w:tcBorders>
            <w:shd w:val="clear" w:color="auto" w:fill="auto"/>
            <w:noWrap/>
            <w:vAlign w:val="bottom"/>
            <w:hideMark/>
          </w:tcPr>
          <w:p w14:paraId="0110CDE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86 031</w:t>
            </w:r>
          </w:p>
        </w:tc>
        <w:tc>
          <w:tcPr>
            <w:tcW w:w="1686" w:type="dxa"/>
            <w:tcBorders>
              <w:top w:val="nil"/>
              <w:left w:val="nil"/>
              <w:bottom w:val="nil"/>
              <w:right w:val="nil"/>
            </w:tcBorders>
            <w:shd w:val="clear" w:color="auto" w:fill="auto"/>
            <w:noWrap/>
            <w:vAlign w:val="bottom"/>
            <w:hideMark/>
          </w:tcPr>
          <w:p w14:paraId="7CB81B5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3DFCCAB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1 475 967</w:t>
            </w:r>
          </w:p>
        </w:tc>
        <w:tc>
          <w:tcPr>
            <w:tcW w:w="1207" w:type="dxa"/>
            <w:tcBorders>
              <w:top w:val="nil"/>
              <w:left w:val="nil"/>
              <w:bottom w:val="nil"/>
              <w:right w:val="nil"/>
            </w:tcBorders>
            <w:shd w:val="clear" w:color="auto" w:fill="auto"/>
            <w:noWrap/>
            <w:vAlign w:val="bottom"/>
            <w:hideMark/>
          </w:tcPr>
          <w:p w14:paraId="25F8CCA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-3 172</w:t>
            </w:r>
          </w:p>
        </w:tc>
        <w:tc>
          <w:tcPr>
            <w:tcW w:w="941" w:type="dxa"/>
            <w:tcBorders>
              <w:top w:val="nil"/>
              <w:left w:val="nil"/>
              <w:bottom w:val="nil"/>
              <w:right w:val="nil"/>
            </w:tcBorders>
            <w:shd w:val="clear" w:color="auto" w:fill="auto"/>
            <w:noWrap/>
            <w:vAlign w:val="bottom"/>
            <w:hideMark/>
          </w:tcPr>
          <w:p w14:paraId="54CF1EA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-3,7 %</w:t>
            </w:r>
          </w:p>
        </w:tc>
      </w:tr>
      <w:tr w:rsidR="006E7A2C" w:rsidRPr="00DA768C" w14:paraId="7FFD871F" w14:textId="77777777" w:rsidTr="00EA377F">
        <w:trPr>
          <w:trHeight w:val="235"/>
        </w:trPr>
        <w:tc>
          <w:tcPr>
            <w:tcW w:w="4137" w:type="dxa"/>
            <w:tcBorders>
              <w:top w:val="nil"/>
              <w:left w:val="nil"/>
              <w:bottom w:val="nil"/>
              <w:right w:val="nil"/>
            </w:tcBorders>
            <w:shd w:val="clear" w:color="auto" w:fill="auto"/>
            <w:noWrap/>
            <w:vAlign w:val="bottom"/>
            <w:hideMark/>
          </w:tcPr>
          <w:p w14:paraId="6D1D02B0"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Grønlia barnehage</w:t>
            </w:r>
          </w:p>
        </w:tc>
        <w:tc>
          <w:tcPr>
            <w:tcW w:w="585" w:type="dxa"/>
            <w:tcBorders>
              <w:top w:val="nil"/>
              <w:left w:val="nil"/>
              <w:bottom w:val="nil"/>
              <w:right w:val="nil"/>
            </w:tcBorders>
            <w:shd w:val="clear" w:color="auto" w:fill="auto"/>
            <w:noWrap/>
            <w:vAlign w:val="bottom"/>
            <w:hideMark/>
          </w:tcPr>
          <w:p w14:paraId="0CFD11C0"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639EB74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31 069 957</w:t>
            </w:r>
          </w:p>
        </w:tc>
        <w:tc>
          <w:tcPr>
            <w:tcW w:w="1580" w:type="dxa"/>
            <w:tcBorders>
              <w:top w:val="nil"/>
              <w:left w:val="nil"/>
              <w:bottom w:val="nil"/>
              <w:right w:val="nil"/>
            </w:tcBorders>
            <w:shd w:val="clear" w:color="auto" w:fill="auto"/>
            <w:noWrap/>
            <w:vAlign w:val="bottom"/>
            <w:hideMark/>
          </w:tcPr>
          <w:p w14:paraId="5AEB334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33 000 000</w:t>
            </w:r>
          </w:p>
        </w:tc>
        <w:tc>
          <w:tcPr>
            <w:tcW w:w="1686" w:type="dxa"/>
            <w:tcBorders>
              <w:top w:val="nil"/>
              <w:left w:val="nil"/>
              <w:bottom w:val="nil"/>
              <w:right w:val="nil"/>
            </w:tcBorders>
            <w:shd w:val="clear" w:color="auto" w:fill="auto"/>
            <w:noWrap/>
            <w:vAlign w:val="bottom"/>
            <w:hideMark/>
          </w:tcPr>
          <w:p w14:paraId="0C1A317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36 000 000</w:t>
            </w:r>
          </w:p>
        </w:tc>
        <w:tc>
          <w:tcPr>
            <w:tcW w:w="1367" w:type="dxa"/>
            <w:tcBorders>
              <w:top w:val="nil"/>
              <w:left w:val="nil"/>
              <w:bottom w:val="nil"/>
              <w:right w:val="nil"/>
            </w:tcBorders>
            <w:shd w:val="clear" w:color="auto" w:fill="auto"/>
            <w:noWrap/>
            <w:vAlign w:val="bottom"/>
            <w:hideMark/>
          </w:tcPr>
          <w:p w14:paraId="63E938F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21 334 327</w:t>
            </w:r>
          </w:p>
        </w:tc>
        <w:tc>
          <w:tcPr>
            <w:tcW w:w="1207" w:type="dxa"/>
            <w:tcBorders>
              <w:top w:val="nil"/>
              <w:left w:val="nil"/>
              <w:bottom w:val="nil"/>
              <w:right w:val="nil"/>
            </w:tcBorders>
            <w:shd w:val="clear" w:color="auto" w:fill="auto"/>
            <w:noWrap/>
            <w:vAlign w:val="bottom"/>
            <w:hideMark/>
          </w:tcPr>
          <w:p w14:paraId="053B2A2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1 930 044</w:t>
            </w:r>
          </w:p>
        </w:tc>
        <w:tc>
          <w:tcPr>
            <w:tcW w:w="941" w:type="dxa"/>
            <w:tcBorders>
              <w:top w:val="nil"/>
              <w:left w:val="nil"/>
              <w:bottom w:val="nil"/>
              <w:right w:val="nil"/>
            </w:tcBorders>
            <w:shd w:val="clear" w:color="auto" w:fill="auto"/>
            <w:noWrap/>
            <w:vAlign w:val="bottom"/>
            <w:hideMark/>
          </w:tcPr>
          <w:p w14:paraId="49CE075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5,8 %</w:t>
            </w:r>
          </w:p>
        </w:tc>
      </w:tr>
      <w:tr w:rsidR="006E7A2C" w:rsidRPr="00DA768C" w14:paraId="4B6C850A" w14:textId="77777777" w:rsidTr="00EA377F">
        <w:trPr>
          <w:trHeight w:val="235"/>
        </w:trPr>
        <w:tc>
          <w:tcPr>
            <w:tcW w:w="4137" w:type="dxa"/>
            <w:tcBorders>
              <w:top w:val="nil"/>
              <w:left w:val="nil"/>
              <w:bottom w:val="nil"/>
              <w:right w:val="nil"/>
            </w:tcBorders>
            <w:shd w:val="clear" w:color="auto" w:fill="auto"/>
            <w:noWrap/>
            <w:vAlign w:val="bottom"/>
            <w:hideMark/>
          </w:tcPr>
          <w:p w14:paraId="3C35B8A2"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Benterud skole - utvidelse</w:t>
            </w:r>
          </w:p>
        </w:tc>
        <w:tc>
          <w:tcPr>
            <w:tcW w:w="585" w:type="dxa"/>
            <w:tcBorders>
              <w:top w:val="nil"/>
              <w:left w:val="nil"/>
              <w:bottom w:val="nil"/>
              <w:right w:val="nil"/>
            </w:tcBorders>
            <w:shd w:val="clear" w:color="auto" w:fill="auto"/>
            <w:noWrap/>
            <w:vAlign w:val="bottom"/>
            <w:hideMark/>
          </w:tcPr>
          <w:p w14:paraId="73F8E8CE"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2F080B6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162 343 274</w:t>
            </w:r>
          </w:p>
        </w:tc>
        <w:tc>
          <w:tcPr>
            <w:tcW w:w="1580" w:type="dxa"/>
            <w:tcBorders>
              <w:top w:val="nil"/>
              <w:left w:val="nil"/>
              <w:bottom w:val="nil"/>
              <w:right w:val="nil"/>
            </w:tcBorders>
            <w:shd w:val="clear" w:color="auto" w:fill="auto"/>
            <w:noWrap/>
            <w:vAlign w:val="bottom"/>
            <w:hideMark/>
          </w:tcPr>
          <w:p w14:paraId="62A9CC2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175 000 000</w:t>
            </w:r>
          </w:p>
        </w:tc>
        <w:tc>
          <w:tcPr>
            <w:tcW w:w="1686" w:type="dxa"/>
            <w:tcBorders>
              <w:top w:val="nil"/>
              <w:left w:val="nil"/>
              <w:bottom w:val="nil"/>
              <w:right w:val="nil"/>
            </w:tcBorders>
            <w:shd w:val="clear" w:color="auto" w:fill="auto"/>
            <w:noWrap/>
            <w:vAlign w:val="bottom"/>
            <w:hideMark/>
          </w:tcPr>
          <w:p w14:paraId="270AB3D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200 000 000</w:t>
            </w:r>
          </w:p>
        </w:tc>
        <w:tc>
          <w:tcPr>
            <w:tcW w:w="1367" w:type="dxa"/>
            <w:tcBorders>
              <w:top w:val="nil"/>
              <w:left w:val="nil"/>
              <w:bottom w:val="nil"/>
              <w:right w:val="nil"/>
            </w:tcBorders>
            <w:shd w:val="clear" w:color="auto" w:fill="auto"/>
            <w:noWrap/>
            <w:vAlign w:val="bottom"/>
            <w:hideMark/>
          </w:tcPr>
          <w:p w14:paraId="60A107C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37 755 112</w:t>
            </w:r>
          </w:p>
        </w:tc>
        <w:tc>
          <w:tcPr>
            <w:tcW w:w="1207" w:type="dxa"/>
            <w:tcBorders>
              <w:top w:val="nil"/>
              <w:left w:val="nil"/>
              <w:bottom w:val="nil"/>
              <w:right w:val="nil"/>
            </w:tcBorders>
            <w:shd w:val="clear" w:color="auto" w:fill="auto"/>
            <w:noWrap/>
            <w:vAlign w:val="bottom"/>
            <w:hideMark/>
          </w:tcPr>
          <w:p w14:paraId="1CB3651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12 656 726</w:t>
            </w:r>
          </w:p>
        </w:tc>
        <w:tc>
          <w:tcPr>
            <w:tcW w:w="941" w:type="dxa"/>
            <w:tcBorders>
              <w:top w:val="nil"/>
              <w:left w:val="nil"/>
              <w:bottom w:val="nil"/>
              <w:right w:val="nil"/>
            </w:tcBorders>
            <w:shd w:val="clear" w:color="auto" w:fill="auto"/>
            <w:noWrap/>
            <w:vAlign w:val="bottom"/>
            <w:hideMark/>
          </w:tcPr>
          <w:p w14:paraId="293AAF8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7,2 %</w:t>
            </w:r>
          </w:p>
        </w:tc>
      </w:tr>
      <w:tr w:rsidR="006E7A2C" w:rsidRPr="00DA768C" w14:paraId="4764CF0E" w14:textId="77777777" w:rsidTr="00EA377F">
        <w:trPr>
          <w:trHeight w:val="235"/>
        </w:trPr>
        <w:tc>
          <w:tcPr>
            <w:tcW w:w="4137" w:type="dxa"/>
            <w:tcBorders>
              <w:top w:val="nil"/>
              <w:left w:val="nil"/>
              <w:bottom w:val="nil"/>
              <w:right w:val="nil"/>
            </w:tcBorders>
            <w:shd w:val="clear" w:color="auto" w:fill="auto"/>
            <w:noWrap/>
            <w:vAlign w:val="bottom"/>
            <w:hideMark/>
          </w:tcPr>
          <w:p w14:paraId="1D38B6EA"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Steinerud barnehage</w:t>
            </w:r>
          </w:p>
        </w:tc>
        <w:tc>
          <w:tcPr>
            <w:tcW w:w="585" w:type="dxa"/>
            <w:tcBorders>
              <w:top w:val="nil"/>
              <w:left w:val="nil"/>
              <w:bottom w:val="nil"/>
              <w:right w:val="nil"/>
            </w:tcBorders>
            <w:shd w:val="clear" w:color="auto" w:fill="auto"/>
            <w:noWrap/>
            <w:vAlign w:val="bottom"/>
            <w:hideMark/>
          </w:tcPr>
          <w:p w14:paraId="23CDE02A"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2C1D64B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91 841 665</w:t>
            </w:r>
          </w:p>
        </w:tc>
        <w:tc>
          <w:tcPr>
            <w:tcW w:w="1580" w:type="dxa"/>
            <w:tcBorders>
              <w:top w:val="nil"/>
              <w:left w:val="nil"/>
              <w:bottom w:val="nil"/>
              <w:right w:val="nil"/>
            </w:tcBorders>
            <w:shd w:val="clear" w:color="auto" w:fill="auto"/>
            <w:noWrap/>
            <w:vAlign w:val="bottom"/>
            <w:hideMark/>
          </w:tcPr>
          <w:p w14:paraId="7EAE199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94 000 000</w:t>
            </w:r>
          </w:p>
        </w:tc>
        <w:tc>
          <w:tcPr>
            <w:tcW w:w="1686" w:type="dxa"/>
            <w:tcBorders>
              <w:top w:val="nil"/>
              <w:left w:val="nil"/>
              <w:bottom w:val="nil"/>
              <w:right w:val="nil"/>
            </w:tcBorders>
            <w:shd w:val="clear" w:color="auto" w:fill="auto"/>
            <w:noWrap/>
            <w:vAlign w:val="bottom"/>
            <w:hideMark/>
          </w:tcPr>
          <w:p w14:paraId="7819D1B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94 300 000</w:t>
            </w:r>
          </w:p>
        </w:tc>
        <w:tc>
          <w:tcPr>
            <w:tcW w:w="1367" w:type="dxa"/>
            <w:tcBorders>
              <w:top w:val="nil"/>
              <w:left w:val="nil"/>
              <w:bottom w:val="nil"/>
              <w:right w:val="nil"/>
            </w:tcBorders>
            <w:shd w:val="clear" w:color="auto" w:fill="auto"/>
            <w:noWrap/>
            <w:vAlign w:val="bottom"/>
            <w:hideMark/>
          </w:tcPr>
          <w:p w14:paraId="1190059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28 997 116</w:t>
            </w:r>
          </w:p>
        </w:tc>
        <w:tc>
          <w:tcPr>
            <w:tcW w:w="1207" w:type="dxa"/>
            <w:tcBorders>
              <w:top w:val="nil"/>
              <w:left w:val="nil"/>
              <w:bottom w:val="nil"/>
              <w:right w:val="nil"/>
            </w:tcBorders>
            <w:shd w:val="clear" w:color="auto" w:fill="auto"/>
            <w:noWrap/>
            <w:vAlign w:val="bottom"/>
            <w:hideMark/>
          </w:tcPr>
          <w:p w14:paraId="5D3277A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2 158 335</w:t>
            </w:r>
          </w:p>
        </w:tc>
        <w:tc>
          <w:tcPr>
            <w:tcW w:w="941" w:type="dxa"/>
            <w:tcBorders>
              <w:top w:val="nil"/>
              <w:left w:val="nil"/>
              <w:bottom w:val="nil"/>
              <w:right w:val="nil"/>
            </w:tcBorders>
            <w:shd w:val="clear" w:color="auto" w:fill="auto"/>
            <w:noWrap/>
            <w:vAlign w:val="bottom"/>
            <w:hideMark/>
          </w:tcPr>
          <w:p w14:paraId="7424EB5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2,3 %</w:t>
            </w:r>
          </w:p>
        </w:tc>
      </w:tr>
      <w:tr w:rsidR="006E7A2C" w:rsidRPr="00DA768C" w14:paraId="6BB80969" w14:textId="77777777" w:rsidTr="00EA377F">
        <w:trPr>
          <w:trHeight w:val="235"/>
        </w:trPr>
        <w:tc>
          <w:tcPr>
            <w:tcW w:w="4137" w:type="dxa"/>
            <w:tcBorders>
              <w:top w:val="nil"/>
              <w:left w:val="nil"/>
              <w:bottom w:val="nil"/>
              <w:right w:val="nil"/>
            </w:tcBorders>
            <w:shd w:val="clear" w:color="auto" w:fill="auto"/>
            <w:noWrap/>
            <w:vAlign w:val="bottom"/>
            <w:hideMark/>
          </w:tcPr>
          <w:p w14:paraId="01682854"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Barnehage 2025</w:t>
            </w:r>
          </w:p>
        </w:tc>
        <w:tc>
          <w:tcPr>
            <w:tcW w:w="585" w:type="dxa"/>
            <w:tcBorders>
              <w:top w:val="nil"/>
              <w:left w:val="nil"/>
              <w:bottom w:val="nil"/>
              <w:right w:val="nil"/>
            </w:tcBorders>
            <w:shd w:val="clear" w:color="auto" w:fill="auto"/>
            <w:noWrap/>
            <w:vAlign w:val="bottom"/>
            <w:hideMark/>
          </w:tcPr>
          <w:p w14:paraId="13DFC2A2"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0A3A897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776 416</w:t>
            </w:r>
          </w:p>
        </w:tc>
        <w:tc>
          <w:tcPr>
            <w:tcW w:w="1580" w:type="dxa"/>
            <w:tcBorders>
              <w:top w:val="nil"/>
              <w:left w:val="nil"/>
              <w:bottom w:val="nil"/>
              <w:right w:val="nil"/>
            </w:tcBorders>
            <w:shd w:val="clear" w:color="auto" w:fill="auto"/>
            <w:noWrap/>
            <w:vAlign w:val="bottom"/>
            <w:hideMark/>
          </w:tcPr>
          <w:p w14:paraId="02B8333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200 000</w:t>
            </w:r>
          </w:p>
        </w:tc>
        <w:tc>
          <w:tcPr>
            <w:tcW w:w="1686" w:type="dxa"/>
            <w:tcBorders>
              <w:top w:val="nil"/>
              <w:left w:val="nil"/>
              <w:bottom w:val="nil"/>
              <w:right w:val="nil"/>
            </w:tcBorders>
            <w:shd w:val="clear" w:color="auto" w:fill="auto"/>
            <w:noWrap/>
            <w:vAlign w:val="bottom"/>
            <w:hideMark/>
          </w:tcPr>
          <w:p w14:paraId="6F91C82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46B7F8A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3 072 152</w:t>
            </w:r>
          </w:p>
        </w:tc>
        <w:tc>
          <w:tcPr>
            <w:tcW w:w="1207" w:type="dxa"/>
            <w:tcBorders>
              <w:top w:val="nil"/>
              <w:left w:val="nil"/>
              <w:bottom w:val="nil"/>
              <w:right w:val="nil"/>
            </w:tcBorders>
            <w:shd w:val="clear" w:color="auto" w:fill="auto"/>
            <w:noWrap/>
            <w:vAlign w:val="bottom"/>
            <w:hideMark/>
          </w:tcPr>
          <w:p w14:paraId="1ACA7F9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-576 416</w:t>
            </w:r>
          </w:p>
        </w:tc>
        <w:tc>
          <w:tcPr>
            <w:tcW w:w="941" w:type="dxa"/>
            <w:tcBorders>
              <w:top w:val="nil"/>
              <w:left w:val="nil"/>
              <w:bottom w:val="nil"/>
              <w:right w:val="nil"/>
            </w:tcBorders>
            <w:shd w:val="clear" w:color="auto" w:fill="auto"/>
            <w:noWrap/>
            <w:vAlign w:val="bottom"/>
            <w:hideMark/>
          </w:tcPr>
          <w:p w14:paraId="658CF5A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-288,2 %</w:t>
            </w:r>
          </w:p>
        </w:tc>
      </w:tr>
      <w:tr w:rsidR="006E7A2C" w:rsidRPr="00DA768C" w14:paraId="6F536FEA" w14:textId="77777777" w:rsidTr="00EA377F">
        <w:trPr>
          <w:trHeight w:val="235"/>
        </w:trPr>
        <w:tc>
          <w:tcPr>
            <w:tcW w:w="4137" w:type="dxa"/>
            <w:tcBorders>
              <w:top w:val="nil"/>
              <w:left w:val="nil"/>
              <w:bottom w:val="nil"/>
              <w:right w:val="nil"/>
            </w:tcBorders>
            <w:shd w:val="clear" w:color="auto" w:fill="auto"/>
            <w:noWrap/>
            <w:vAlign w:val="bottom"/>
            <w:hideMark/>
          </w:tcPr>
          <w:p w14:paraId="0E4DFEE1"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Åsen skole - minimumstiltak</w:t>
            </w:r>
          </w:p>
        </w:tc>
        <w:tc>
          <w:tcPr>
            <w:tcW w:w="585" w:type="dxa"/>
            <w:tcBorders>
              <w:top w:val="nil"/>
              <w:left w:val="nil"/>
              <w:bottom w:val="nil"/>
              <w:right w:val="nil"/>
            </w:tcBorders>
            <w:shd w:val="clear" w:color="auto" w:fill="auto"/>
            <w:noWrap/>
            <w:vAlign w:val="bottom"/>
            <w:hideMark/>
          </w:tcPr>
          <w:p w14:paraId="6137A96B"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2F6B6A1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580" w:type="dxa"/>
            <w:tcBorders>
              <w:top w:val="nil"/>
              <w:left w:val="nil"/>
              <w:bottom w:val="nil"/>
              <w:right w:val="nil"/>
            </w:tcBorders>
            <w:shd w:val="clear" w:color="auto" w:fill="auto"/>
            <w:noWrap/>
            <w:vAlign w:val="bottom"/>
            <w:hideMark/>
          </w:tcPr>
          <w:p w14:paraId="46D2476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686" w:type="dxa"/>
            <w:tcBorders>
              <w:top w:val="nil"/>
              <w:left w:val="nil"/>
              <w:bottom w:val="nil"/>
              <w:right w:val="nil"/>
            </w:tcBorders>
            <w:shd w:val="clear" w:color="auto" w:fill="auto"/>
            <w:noWrap/>
            <w:vAlign w:val="bottom"/>
            <w:hideMark/>
          </w:tcPr>
          <w:p w14:paraId="0C0B149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20219F3A"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578 005</w:t>
            </w:r>
          </w:p>
        </w:tc>
        <w:tc>
          <w:tcPr>
            <w:tcW w:w="1207" w:type="dxa"/>
            <w:tcBorders>
              <w:top w:val="nil"/>
              <w:left w:val="nil"/>
              <w:bottom w:val="nil"/>
              <w:right w:val="nil"/>
            </w:tcBorders>
            <w:shd w:val="clear" w:color="auto" w:fill="auto"/>
            <w:noWrap/>
            <w:vAlign w:val="bottom"/>
            <w:hideMark/>
          </w:tcPr>
          <w:p w14:paraId="44E63AA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4F64F68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w:t>
            </w:r>
          </w:p>
        </w:tc>
      </w:tr>
      <w:tr w:rsidR="006E7A2C" w:rsidRPr="00DA768C" w14:paraId="6C12085C" w14:textId="77777777" w:rsidTr="00EA377F">
        <w:trPr>
          <w:trHeight w:val="235"/>
        </w:trPr>
        <w:tc>
          <w:tcPr>
            <w:tcW w:w="4137" w:type="dxa"/>
            <w:tcBorders>
              <w:top w:val="nil"/>
              <w:left w:val="nil"/>
              <w:bottom w:val="nil"/>
              <w:right w:val="nil"/>
            </w:tcBorders>
            <w:shd w:val="clear" w:color="auto" w:fill="auto"/>
            <w:noWrap/>
            <w:vAlign w:val="bottom"/>
            <w:hideMark/>
          </w:tcPr>
          <w:p w14:paraId="6EF9450A"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Finstad skole - rehabilitering</w:t>
            </w:r>
          </w:p>
        </w:tc>
        <w:tc>
          <w:tcPr>
            <w:tcW w:w="585" w:type="dxa"/>
            <w:tcBorders>
              <w:top w:val="nil"/>
              <w:left w:val="nil"/>
              <w:bottom w:val="nil"/>
              <w:right w:val="nil"/>
            </w:tcBorders>
            <w:shd w:val="clear" w:color="auto" w:fill="auto"/>
            <w:noWrap/>
            <w:vAlign w:val="bottom"/>
            <w:hideMark/>
          </w:tcPr>
          <w:p w14:paraId="6BDA7329"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680E6B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580" w:type="dxa"/>
            <w:tcBorders>
              <w:top w:val="nil"/>
              <w:left w:val="nil"/>
              <w:bottom w:val="nil"/>
              <w:right w:val="nil"/>
            </w:tcBorders>
            <w:shd w:val="clear" w:color="auto" w:fill="auto"/>
            <w:noWrap/>
            <w:vAlign w:val="bottom"/>
            <w:hideMark/>
          </w:tcPr>
          <w:p w14:paraId="0A1F562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686" w:type="dxa"/>
            <w:tcBorders>
              <w:top w:val="nil"/>
              <w:left w:val="nil"/>
              <w:bottom w:val="nil"/>
              <w:right w:val="nil"/>
            </w:tcBorders>
            <w:shd w:val="clear" w:color="auto" w:fill="auto"/>
            <w:noWrap/>
            <w:vAlign w:val="bottom"/>
            <w:hideMark/>
          </w:tcPr>
          <w:p w14:paraId="6F38793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64903B6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546 924</w:t>
            </w:r>
          </w:p>
        </w:tc>
        <w:tc>
          <w:tcPr>
            <w:tcW w:w="1207" w:type="dxa"/>
            <w:tcBorders>
              <w:top w:val="nil"/>
              <w:left w:val="nil"/>
              <w:bottom w:val="nil"/>
              <w:right w:val="nil"/>
            </w:tcBorders>
            <w:shd w:val="clear" w:color="auto" w:fill="auto"/>
            <w:noWrap/>
            <w:vAlign w:val="bottom"/>
            <w:hideMark/>
          </w:tcPr>
          <w:p w14:paraId="0C42DBD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7BF7CA1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w:t>
            </w:r>
          </w:p>
        </w:tc>
      </w:tr>
      <w:tr w:rsidR="006E7A2C" w:rsidRPr="00DA768C" w14:paraId="2371CA36" w14:textId="77777777" w:rsidTr="00EA377F">
        <w:trPr>
          <w:trHeight w:val="235"/>
        </w:trPr>
        <w:tc>
          <w:tcPr>
            <w:tcW w:w="4137" w:type="dxa"/>
            <w:tcBorders>
              <w:top w:val="nil"/>
              <w:left w:val="nil"/>
              <w:bottom w:val="nil"/>
              <w:right w:val="nil"/>
            </w:tcBorders>
            <w:shd w:val="clear" w:color="auto" w:fill="auto"/>
            <w:noWrap/>
            <w:vAlign w:val="bottom"/>
            <w:hideMark/>
          </w:tcPr>
          <w:p w14:paraId="0AD7B06E"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Løkenåsen barnehage - rehabilitering</w:t>
            </w:r>
          </w:p>
        </w:tc>
        <w:tc>
          <w:tcPr>
            <w:tcW w:w="585" w:type="dxa"/>
            <w:tcBorders>
              <w:top w:val="nil"/>
              <w:left w:val="nil"/>
              <w:bottom w:val="nil"/>
              <w:right w:val="nil"/>
            </w:tcBorders>
            <w:shd w:val="clear" w:color="auto" w:fill="auto"/>
            <w:noWrap/>
            <w:vAlign w:val="bottom"/>
            <w:hideMark/>
          </w:tcPr>
          <w:p w14:paraId="0F981AF2"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594E651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580" w:type="dxa"/>
            <w:tcBorders>
              <w:top w:val="nil"/>
              <w:left w:val="nil"/>
              <w:bottom w:val="nil"/>
              <w:right w:val="nil"/>
            </w:tcBorders>
            <w:shd w:val="clear" w:color="auto" w:fill="auto"/>
            <w:noWrap/>
            <w:vAlign w:val="bottom"/>
            <w:hideMark/>
          </w:tcPr>
          <w:p w14:paraId="2F8A1A5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686" w:type="dxa"/>
            <w:tcBorders>
              <w:top w:val="nil"/>
              <w:left w:val="nil"/>
              <w:bottom w:val="nil"/>
              <w:right w:val="nil"/>
            </w:tcBorders>
            <w:shd w:val="clear" w:color="auto" w:fill="auto"/>
            <w:noWrap/>
            <w:vAlign w:val="bottom"/>
            <w:hideMark/>
          </w:tcPr>
          <w:p w14:paraId="60228C9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28798EF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35 293</w:t>
            </w:r>
          </w:p>
        </w:tc>
        <w:tc>
          <w:tcPr>
            <w:tcW w:w="1207" w:type="dxa"/>
            <w:tcBorders>
              <w:top w:val="nil"/>
              <w:left w:val="nil"/>
              <w:bottom w:val="nil"/>
              <w:right w:val="nil"/>
            </w:tcBorders>
            <w:shd w:val="clear" w:color="auto" w:fill="auto"/>
            <w:noWrap/>
            <w:vAlign w:val="bottom"/>
            <w:hideMark/>
          </w:tcPr>
          <w:p w14:paraId="5A6FA14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078C10E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w:t>
            </w:r>
          </w:p>
        </w:tc>
      </w:tr>
      <w:tr w:rsidR="006E7A2C" w:rsidRPr="00DA768C" w14:paraId="35AD2618" w14:textId="77777777" w:rsidTr="00EA377F">
        <w:trPr>
          <w:trHeight w:val="235"/>
        </w:trPr>
        <w:tc>
          <w:tcPr>
            <w:tcW w:w="4137" w:type="dxa"/>
            <w:tcBorders>
              <w:top w:val="nil"/>
              <w:left w:val="nil"/>
              <w:bottom w:val="nil"/>
              <w:right w:val="nil"/>
            </w:tcBorders>
            <w:shd w:val="clear" w:color="auto" w:fill="auto"/>
            <w:noWrap/>
            <w:vAlign w:val="bottom"/>
            <w:hideMark/>
          </w:tcPr>
          <w:p w14:paraId="5F672DFE"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Rolvsrud idrettspark</w:t>
            </w:r>
          </w:p>
        </w:tc>
        <w:tc>
          <w:tcPr>
            <w:tcW w:w="585" w:type="dxa"/>
            <w:tcBorders>
              <w:top w:val="nil"/>
              <w:left w:val="nil"/>
              <w:bottom w:val="nil"/>
              <w:right w:val="nil"/>
            </w:tcBorders>
            <w:shd w:val="clear" w:color="auto" w:fill="auto"/>
            <w:noWrap/>
            <w:vAlign w:val="bottom"/>
            <w:hideMark/>
          </w:tcPr>
          <w:p w14:paraId="145C41D7"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256A36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6 882 554</w:t>
            </w:r>
          </w:p>
        </w:tc>
        <w:tc>
          <w:tcPr>
            <w:tcW w:w="1580" w:type="dxa"/>
            <w:tcBorders>
              <w:top w:val="nil"/>
              <w:left w:val="nil"/>
              <w:bottom w:val="nil"/>
              <w:right w:val="nil"/>
            </w:tcBorders>
            <w:shd w:val="clear" w:color="auto" w:fill="auto"/>
            <w:noWrap/>
            <w:vAlign w:val="bottom"/>
            <w:hideMark/>
          </w:tcPr>
          <w:p w14:paraId="40C79F8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10 000 000</w:t>
            </w:r>
          </w:p>
        </w:tc>
        <w:tc>
          <w:tcPr>
            <w:tcW w:w="1686" w:type="dxa"/>
            <w:tcBorders>
              <w:top w:val="nil"/>
              <w:left w:val="nil"/>
              <w:bottom w:val="nil"/>
              <w:right w:val="nil"/>
            </w:tcBorders>
            <w:shd w:val="clear" w:color="auto" w:fill="auto"/>
            <w:noWrap/>
            <w:vAlign w:val="bottom"/>
            <w:hideMark/>
          </w:tcPr>
          <w:p w14:paraId="453EDFB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25 000 000</w:t>
            </w:r>
          </w:p>
        </w:tc>
        <w:tc>
          <w:tcPr>
            <w:tcW w:w="1367" w:type="dxa"/>
            <w:tcBorders>
              <w:top w:val="nil"/>
              <w:left w:val="nil"/>
              <w:bottom w:val="nil"/>
              <w:right w:val="nil"/>
            </w:tcBorders>
            <w:shd w:val="clear" w:color="auto" w:fill="auto"/>
            <w:noWrap/>
            <w:vAlign w:val="bottom"/>
            <w:hideMark/>
          </w:tcPr>
          <w:p w14:paraId="1819771A"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15 126 587</w:t>
            </w:r>
          </w:p>
        </w:tc>
        <w:tc>
          <w:tcPr>
            <w:tcW w:w="1207" w:type="dxa"/>
            <w:tcBorders>
              <w:top w:val="nil"/>
              <w:left w:val="nil"/>
              <w:bottom w:val="nil"/>
              <w:right w:val="nil"/>
            </w:tcBorders>
            <w:shd w:val="clear" w:color="auto" w:fill="auto"/>
            <w:noWrap/>
            <w:vAlign w:val="bottom"/>
            <w:hideMark/>
          </w:tcPr>
          <w:p w14:paraId="23FAF17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3 117 446</w:t>
            </w:r>
          </w:p>
        </w:tc>
        <w:tc>
          <w:tcPr>
            <w:tcW w:w="941" w:type="dxa"/>
            <w:tcBorders>
              <w:top w:val="nil"/>
              <w:left w:val="nil"/>
              <w:bottom w:val="nil"/>
              <w:right w:val="nil"/>
            </w:tcBorders>
            <w:shd w:val="clear" w:color="auto" w:fill="auto"/>
            <w:noWrap/>
            <w:vAlign w:val="bottom"/>
            <w:hideMark/>
          </w:tcPr>
          <w:p w14:paraId="6D0D637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31,2 %</w:t>
            </w:r>
          </w:p>
        </w:tc>
      </w:tr>
      <w:tr w:rsidR="006E7A2C" w:rsidRPr="00DA768C" w14:paraId="0AADC544" w14:textId="77777777" w:rsidTr="00EA377F">
        <w:trPr>
          <w:trHeight w:val="235"/>
        </w:trPr>
        <w:tc>
          <w:tcPr>
            <w:tcW w:w="4137" w:type="dxa"/>
            <w:tcBorders>
              <w:top w:val="nil"/>
              <w:left w:val="nil"/>
              <w:bottom w:val="nil"/>
              <w:right w:val="nil"/>
            </w:tcBorders>
            <w:shd w:val="clear" w:color="auto" w:fill="auto"/>
            <w:noWrap/>
            <w:vAlign w:val="bottom"/>
            <w:hideMark/>
          </w:tcPr>
          <w:p w14:paraId="4E9B2F2D"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Kjenn skole - kapasitetsutvidelse</w:t>
            </w:r>
          </w:p>
        </w:tc>
        <w:tc>
          <w:tcPr>
            <w:tcW w:w="585" w:type="dxa"/>
            <w:tcBorders>
              <w:top w:val="nil"/>
              <w:left w:val="nil"/>
              <w:bottom w:val="nil"/>
              <w:right w:val="nil"/>
            </w:tcBorders>
            <w:shd w:val="clear" w:color="auto" w:fill="auto"/>
            <w:noWrap/>
            <w:vAlign w:val="bottom"/>
            <w:hideMark/>
          </w:tcPr>
          <w:p w14:paraId="326D9DA0"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244D98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8 501 807</w:t>
            </w:r>
          </w:p>
        </w:tc>
        <w:tc>
          <w:tcPr>
            <w:tcW w:w="1580" w:type="dxa"/>
            <w:tcBorders>
              <w:top w:val="nil"/>
              <w:left w:val="nil"/>
              <w:bottom w:val="nil"/>
              <w:right w:val="nil"/>
            </w:tcBorders>
            <w:shd w:val="clear" w:color="auto" w:fill="auto"/>
            <w:noWrap/>
            <w:vAlign w:val="bottom"/>
            <w:hideMark/>
          </w:tcPr>
          <w:p w14:paraId="1659875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8 615 000</w:t>
            </w:r>
          </w:p>
        </w:tc>
        <w:tc>
          <w:tcPr>
            <w:tcW w:w="1686" w:type="dxa"/>
            <w:tcBorders>
              <w:top w:val="nil"/>
              <w:left w:val="nil"/>
              <w:bottom w:val="nil"/>
              <w:right w:val="nil"/>
            </w:tcBorders>
            <w:shd w:val="clear" w:color="auto" w:fill="auto"/>
            <w:noWrap/>
            <w:vAlign w:val="bottom"/>
            <w:hideMark/>
          </w:tcPr>
          <w:p w14:paraId="03AA5ED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3A051B1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2 607 440</w:t>
            </w:r>
          </w:p>
        </w:tc>
        <w:tc>
          <w:tcPr>
            <w:tcW w:w="1207" w:type="dxa"/>
            <w:tcBorders>
              <w:top w:val="nil"/>
              <w:left w:val="nil"/>
              <w:bottom w:val="nil"/>
              <w:right w:val="nil"/>
            </w:tcBorders>
            <w:shd w:val="clear" w:color="auto" w:fill="auto"/>
            <w:noWrap/>
            <w:vAlign w:val="bottom"/>
            <w:hideMark/>
          </w:tcPr>
          <w:p w14:paraId="70ED626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113 193</w:t>
            </w:r>
          </w:p>
        </w:tc>
        <w:tc>
          <w:tcPr>
            <w:tcW w:w="941" w:type="dxa"/>
            <w:tcBorders>
              <w:top w:val="nil"/>
              <w:left w:val="nil"/>
              <w:bottom w:val="nil"/>
              <w:right w:val="nil"/>
            </w:tcBorders>
            <w:shd w:val="clear" w:color="auto" w:fill="auto"/>
            <w:noWrap/>
            <w:vAlign w:val="bottom"/>
            <w:hideMark/>
          </w:tcPr>
          <w:p w14:paraId="5DE3E3FA"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1,3 %</w:t>
            </w:r>
          </w:p>
        </w:tc>
      </w:tr>
      <w:tr w:rsidR="006E7A2C" w:rsidRPr="00DA768C" w14:paraId="7A57E4BE" w14:textId="77777777" w:rsidTr="00EA377F">
        <w:trPr>
          <w:trHeight w:val="235"/>
        </w:trPr>
        <w:tc>
          <w:tcPr>
            <w:tcW w:w="4137" w:type="dxa"/>
            <w:tcBorders>
              <w:top w:val="nil"/>
              <w:left w:val="nil"/>
              <w:bottom w:val="nil"/>
              <w:right w:val="nil"/>
            </w:tcBorders>
            <w:shd w:val="clear" w:color="auto" w:fill="auto"/>
            <w:noWrap/>
            <w:vAlign w:val="bottom"/>
            <w:hideMark/>
          </w:tcPr>
          <w:p w14:paraId="47757434"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Fjellsrud Paviljong - barnehage 2021</w:t>
            </w:r>
          </w:p>
        </w:tc>
        <w:tc>
          <w:tcPr>
            <w:tcW w:w="585" w:type="dxa"/>
            <w:tcBorders>
              <w:top w:val="nil"/>
              <w:left w:val="nil"/>
              <w:bottom w:val="nil"/>
              <w:right w:val="nil"/>
            </w:tcBorders>
            <w:shd w:val="clear" w:color="auto" w:fill="auto"/>
            <w:noWrap/>
            <w:vAlign w:val="bottom"/>
            <w:hideMark/>
          </w:tcPr>
          <w:p w14:paraId="7FF7D90F"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624F236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528 847</w:t>
            </w:r>
          </w:p>
        </w:tc>
        <w:tc>
          <w:tcPr>
            <w:tcW w:w="1580" w:type="dxa"/>
            <w:tcBorders>
              <w:top w:val="nil"/>
              <w:left w:val="nil"/>
              <w:bottom w:val="nil"/>
              <w:right w:val="nil"/>
            </w:tcBorders>
            <w:shd w:val="clear" w:color="auto" w:fill="auto"/>
            <w:noWrap/>
            <w:vAlign w:val="bottom"/>
            <w:hideMark/>
          </w:tcPr>
          <w:p w14:paraId="110E62D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2 700 000</w:t>
            </w:r>
          </w:p>
        </w:tc>
        <w:tc>
          <w:tcPr>
            <w:tcW w:w="1686" w:type="dxa"/>
            <w:tcBorders>
              <w:top w:val="nil"/>
              <w:left w:val="nil"/>
              <w:bottom w:val="nil"/>
              <w:right w:val="nil"/>
            </w:tcBorders>
            <w:shd w:val="clear" w:color="auto" w:fill="auto"/>
            <w:noWrap/>
            <w:vAlign w:val="bottom"/>
            <w:hideMark/>
          </w:tcPr>
          <w:p w14:paraId="6FF38B7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6D39D2C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8 460 612</w:t>
            </w:r>
          </w:p>
        </w:tc>
        <w:tc>
          <w:tcPr>
            <w:tcW w:w="1207" w:type="dxa"/>
            <w:tcBorders>
              <w:top w:val="nil"/>
              <w:left w:val="nil"/>
              <w:bottom w:val="nil"/>
              <w:right w:val="nil"/>
            </w:tcBorders>
            <w:shd w:val="clear" w:color="auto" w:fill="auto"/>
            <w:noWrap/>
            <w:vAlign w:val="bottom"/>
            <w:hideMark/>
          </w:tcPr>
          <w:p w14:paraId="5E5917C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2 171 153</w:t>
            </w:r>
          </w:p>
        </w:tc>
        <w:tc>
          <w:tcPr>
            <w:tcW w:w="941" w:type="dxa"/>
            <w:tcBorders>
              <w:top w:val="nil"/>
              <w:left w:val="nil"/>
              <w:bottom w:val="nil"/>
              <w:right w:val="nil"/>
            </w:tcBorders>
            <w:shd w:val="clear" w:color="auto" w:fill="auto"/>
            <w:noWrap/>
            <w:vAlign w:val="bottom"/>
            <w:hideMark/>
          </w:tcPr>
          <w:p w14:paraId="1AF3142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80,4 %</w:t>
            </w:r>
          </w:p>
        </w:tc>
      </w:tr>
      <w:tr w:rsidR="006E7A2C" w:rsidRPr="00DA768C" w14:paraId="35FF56C1" w14:textId="77777777" w:rsidTr="00EA377F">
        <w:trPr>
          <w:trHeight w:val="235"/>
        </w:trPr>
        <w:tc>
          <w:tcPr>
            <w:tcW w:w="4137" w:type="dxa"/>
            <w:tcBorders>
              <w:top w:val="nil"/>
              <w:left w:val="nil"/>
              <w:bottom w:val="nil"/>
              <w:right w:val="nil"/>
            </w:tcBorders>
            <w:shd w:val="clear" w:color="auto" w:fill="auto"/>
            <w:noWrap/>
            <w:vAlign w:val="bottom"/>
            <w:hideMark/>
          </w:tcPr>
          <w:p w14:paraId="18EF340D"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Åsen skole - utvidelse</w:t>
            </w:r>
          </w:p>
        </w:tc>
        <w:tc>
          <w:tcPr>
            <w:tcW w:w="585" w:type="dxa"/>
            <w:tcBorders>
              <w:top w:val="nil"/>
              <w:left w:val="nil"/>
              <w:bottom w:val="nil"/>
              <w:right w:val="nil"/>
            </w:tcBorders>
            <w:shd w:val="clear" w:color="auto" w:fill="auto"/>
            <w:noWrap/>
            <w:vAlign w:val="bottom"/>
            <w:hideMark/>
          </w:tcPr>
          <w:p w14:paraId="2BACA746"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1999E60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2 518 111</w:t>
            </w:r>
          </w:p>
        </w:tc>
        <w:tc>
          <w:tcPr>
            <w:tcW w:w="1580" w:type="dxa"/>
            <w:tcBorders>
              <w:top w:val="nil"/>
              <w:left w:val="nil"/>
              <w:bottom w:val="nil"/>
              <w:right w:val="nil"/>
            </w:tcBorders>
            <w:shd w:val="clear" w:color="auto" w:fill="auto"/>
            <w:noWrap/>
            <w:vAlign w:val="bottom"/>
            <w:hideMark/>
          </w:tcPr>
          <w:p w14:paraId="401A337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2 000 000</w:t>
            </w:r>
          </w:p>
        </w:tc>
        <w:tc>
          <w:tcPr>
            <w:tcW w:w="1686" w:type="dxa"/>
            <w:tcBorders>
              <w:top w:val="nil"/>
              <w:left w:val="nil"/>
              <w:bottom w:val="nil"/>
              <w:right w:val="nil"/>
            </w:tcBorders>
            <w:shd w:val="clear" w:color="auto" w:fill="auto"/>
            <w:noWrap/>
            <w:vAlign w:val="bottom"/>
            <w:hideMark/>
          </w:tcPr>
          <w:p w14:paraId="4836554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6772128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2 660 784</w:t>
            </w:r>
          </w:p>
        </w:tc>
        <w:tc>
          <w:tcPr>
            <w:tcW w:w="1207" w:type="dxa"/>
            <w:tcBorders>
              <w:top w:val="nil"/>
              <w:left w:val="nil"/>
              <w:bottom w:val="nil"/>
              <w:right w:val="nil"/>
            </w:tcBorders>
            <w:shd w:val="clear" w:color="auto" w:fill="auto"/>
            <w:noWrap/>
            <w:vAlign w:val="bottom"/>
            <w:hideMark/>
          </w:tcPr>
          <w:p w14:paraId="1E3CC1E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-518 111</w:t>
            </w:r>
          </w:p>
        </w:tc>
        <w:tc>
          <w:tcPr>
            <w:tcW w:w="941" w:type="dxa"/>
            <w:tcBorders>
              <w:top w:val="nil"/>
              <w:left w:val="nil"/>
              <w:bottom w:val="nil"/>
              <w:right w:val="nil"/>
            </w:tcBorders>
            <w:shd w:val="clear" w:color="auto" w:fill="auto"/>
            <w:noWrap/>
            <w:vAlign w:val="bottom"/>
            <w:hideMark/>
          </w:tcPr>
          <w:p w14:paraId="1BE8332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-25,9 %</w:t>
            </w:r>
          </w:p>
        </w:tc>
      </w:tr>
      <w:tr w:rsidR="006E7A2C" w:rsidRPr="00DA768C" w14:paraId="5B54C397" w14:textId="77777777" w:rsidTr="00EA377F">
        <w:trPr>
          <w:trHeight w:val="235"/>
        </w:trPr>
        <w:tc>
          <w:tcPr>
            <w:tcW w:w="4137" w:type="dxa"/>
            <w:tcBorders>
              <w:top w:val="nil"/>
              <w:left w:val="nil"/>
              <w:bottom w:val="nil"/>
              <w:right w:val="nil"/>
            </w:tcBorders>
            <w:shd w:val="clear" w:color="auto" w:fill="auto"/>
            <w:noWrap/>
            <w:vAlign w:val="bottom"/>
            <w:hideMark/>
          </w:tcPr>
          <w:p w14:paraId="1FB0000F"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Sørlihavna Aktivitetspark</w:t>
            </w:r>
          </w:p>
        </w:tc>
        <w:tc>
          <w:tcPr>
            <w:tcW w:w="585" w:type="dxa"/>
            <w:tcBorders>
              <w:top w:val="nil"/>
              <w:left w:val="nil"/>
              <w:bottom w:val="nil"/>
              <w:right w:val="nil"/>
            </w:tcBorders>
            <w:shd w:val="clear" w:color="auto" w:fill="auto"/>
            <w:noWrap/>
            <w:vAlign w:val="bottom"/>
            <w:hideMark/>
          </w:tcPr>
          <w:p w14:paraId="3DFF000A"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7AB1492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11 855 257</w:t>
            </w:r>
          </w:p>
        </w:tc>
        <w:tc>
          <w:tcPr>
            <w:tcW w:w="1580" w:type="dxa"/>
            <w:tcBorders>
              <w:top w:val="nil"/>
              <w:left w:val="nil"/>
              <w:bottom w:val="nil"/>
              <w:right w:val="nil"/>
            </w:tcBorders>
            <w:shd w:val="clear" w:color="auto" w:fill="auto"/>
            <w:noWrap/>
            <w:vAlign w:val="bottom"/>
            <w:hideMark/>
          </w:tcPr>
          <w:p w14:paraId="7E4FA4D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8 184 114</w:t>
            </w:r>
          </w:p>
        </w:tc>
        <w:tc>
          <w:tcPr>
            <w:tcW w:w="1686" w:type="dxa"/>
            <w:tcBorders>
              <w:top w:val="nil"/>
              <w:left w:val="nil"/>
              <w:bottom w:val="nil"/>
              <w:right w:val="nil"/>
            </w:tcBorders>
            <w:shd w:val="clear" w:color="auto" w:fill="auto"/>
            <w:noWrap/>
            <w:vAlign w:val="bottom"/>
            <w:hideMark/>
          </w:tcPr>
          <w:p w14:paraId="5072F5B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8 194 114</w:t>
            </w:r>
          </w:p>
        </w:tc>
        <w:tc>
          <w:tcPr>
            <w:tcW w:w="1367" w:type="dxa"/>
            <w:tcBorders>
              <w:top w:val="nil"/>
              <w:left w:val="nil"/>
              <w:bottom w:val="nil"/>
              <w:right w:val="nil"/>
            </w:tcBorders>
            <w:shd w:val="clear" w:color="auto" w:fill="auto"/>
            <w:noWrap/>
            <w:vAlign w:val="bottom"/>
            <w:hideMark/>
          </w:tcPr>
          <w:p w14:paraId="654936D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294 772</w:t>
            </w:r>
          </w:p>
        </w:tc>
        <w:tc>
          <w:tcPr>
            <w:tcW w:w="1207" w:type="dxa"/>
            <w:tcBorders>
              <w:top w:val="nil"/>
              <w:left w:val="nil"/>
              <w:bottom w:val="nil"/>
              <w:right w:val="nil"/>
            </w:tcBorders>
            <w:shd w:val="clear" w:color="auto" w:fill="auto"/>
            <w:noWrap/>
            <w:vAlign w:val="bottom"/>
            <w:hideMark/>
          </w:tcPr>
          <w:p w14:paraId="44C982EA"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-3 671 143</w:t>
            </w:r>
          </w:p>
        </w:tc>
        <w:tc>
          <w:tcPr>
            <w:tcW w:w="941" w:type="dxa"/>
            <w:tcBorders>
              <w:top w:val="nil"/>
              <w:left w:val="nil"/>
              <w:bottom w:val="nil"/>
              <w:right w:val="nil"/>
            </w:tcBorders>
            <w:shd w:val="clear" w:color="auto" w:fill="auto"/>
            <w:noWrap/>
            <w:vAlign w:val="bottom"/>
            <w:hideMark/>
          </w:tcPr>
          <w:p w14:paraId="01B0165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-44,9 %</w:t>
            </w:r>
          </w:p>
        </w:tc>
      </w:tr>
      <w:tr w:rsidR="006E7A2C" w:rsidRPr="00DA768C" w14:paraId="0F974F0C" w14:textId="77777777" w:rsidTr="00EA377F">
        <w:trPr>
          <w:trHeight w:val="235"/>
        </w:trPr>
        <w:tc>
          <w:tcPr>
            <w:tcW w:w="4137" w:type="dxa"/>
            <w:tcBorders>
              <w:top w:val="nil"/>
              <w:left w:val="nil"/>
              <w:bottom w:val="nil"/>
              <w:right w:val="nil"/>
            </w:tcBorders>
            <w:shd w:val="clear" w:color="auto" w:fill="auto"/>
            <w:noWrap/>
            <w:vAlign w:val="bottom"/>
            <w:hideMark/>
          </w:tcPr>
          <w:p w14:paraId="5DE07177"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Lørenskog rådhus - opprustning</w:t>
            </w:r>
          </w:p>
        </w:tc>
        <w:tc>
          <w:tcPr>
            <w:tcW w:w="585" w:type="dxa"/>
            <w:tcBorders>
              <w:top w:val="nil"/>
              <w:left w:val="nil"/>
              <w:bottom w:val="nil"/>
              <w:right w:val="nil"/>
            </w:tcBorders>
            <w:shd w:val="clear" w:color="auto" w:fill="auto"/>
            <w:noWrap/>
            <w:vAlign w:val="bottom"/>
            <w:hideMark/>
          </w:tcPr>
          <w:p w14:paraId="066DCB82"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D24F59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44 646 577</w:t>
            </w:r>
          </w:p>
        </w:tc>
        <w:tc>
          <w:tcPr>
            <w:tcW w:w="1580" w:type="dxa"/>
            <w:tcBorders>
              <w:top w:val="nil"/>
              <w:left w:val="nil"/>
              <w:bottom w:val="nil"/>
              <w:right w:val="nil"/>
            </w:tcBorders>
            <w:shd w:val="clear" w:color="auto" w:fill="auto"/>
            <w:noWrap/>
            <w:vAlign w:val="bottom"/>
            <w:hideMark/>
          </w:tcPr>
          <w:p w14:paraId="4DEDB67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34 000 000</w:t>
            </w:r>
          </w:p>
        </w:tc>
        <w:tc>
          <w:tcPr>
            <w:tcW w:w="1686" w:type="dxa"/>
            <w:tcBorders>
              <w:top w:val="nil"/>
              <w:left w:val="nil"/>
              <w:bottom w:val="nil"/>
              <w:right w:val="nil"/>
            </w:tcBorders>
            <w:shd w:val="clear" w:color="auto" w:fill="auto"/>
            <w:noWrap/>
            <w:vAlign w:val="bottom"/>
            <w:hideMark/>
          </w:tcPr>
          <w:p w14:paraId="337E81B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93 000 000</w:t>
            </w:r>
          </w:p>
        </w:tc>
        <w:tc>
          <w:tcPr>
            <w:tcW w:w="1367" w:type="dxa"/>
            <w:tcBorders>
              <w:top w:val="nil"/>
              <w:left w:val="nil"/>
              <w:bottom w:val="nil"/>
              <w:right w:val="nil"/>
            </w:tcBorders>
            <w:shd w:val="clear" w:color="auto" w:fill="auto"/>
            <w:noWrap/>
            <w:vAlign w:val="bottom"/>
            <w:hideMark/>
          </w:tcPr>
          <w:p w14:paraId="17436569"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5 443 231</w:t>
            </w:r>
          </w:p>
        </w:tc>
        <w:tc>
          <w:tcPr>
            <w:tcW w:w="1207" w:type="dxa"/>
            <w:tcBorders>
              <w:top w:val="nil"/>
              <w:left w:val="nil"/>
              <w:bottom w:val="nil"/>
              <w:right w:val="nil"/>
            </w:tcBorders>
            <w:shd w:val="clear" w:color="auto" w:fill="auto"/>
            <w:noWrap/>
            <w:vAlign w:val="bottom"/>
            <w:hideMark/>
          </w:tcPr>
          <w:p w14:paraId="0F96206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-10 646 577</w:t>
            </w:r>
          </w:p>
        </w:tc>
        <w:tc>
          <w:tcPr>
            <w:tcW w:w="941" w:type="dxa"/>
            <w:tcBorders>
              <w:top w:val="nil"/>
              <w:left w:val="nil"/>
              <w:bottom w:val="nil"/>
              <w:right w:val="nil"/>
            </w:tcBorders>
            <w:shd w:val="clear" w:color="auto" w:fill="auto"/>
            <w:noWrap/>
            <w:vAlign w:val="bottom"/>
            <w:hideMark/>
          </w:tcPr>
          <w:p w14:paraId="0D65A5D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-31,3 %</w:t>
            </w:r>
          </w:p>
        </w:tc>
      </w:tr>
      <w:tr w:rsidR="006E7A2C" w:rsidRPr="00DA768C" w14:paraId="3CEAF649" w14:textId="77777777" w:rsidTr="00EA377F">
        <w:trPr>
          <w:trHeight w:val="235"/>
        </w:trPr>
        <w:tc>
          <w:tcPr>
            <w:tcW w:w="4137" w:type="dxa"/>
            <w:tcBorders>
              <w:top w:val="nil"/>
              <w:left w:val="nil"/>
              <w:bottom w:val="nil"/>
              <w:right w:val="nil"/>
            </w:tcBorders>
            <w:shd w:val="clear" w:color="auto" w:fill="auto"/>
            <w:noWrap/>
            <w:vAlign w:val="bottom"/>
            <w:hideMark/>
          </w:tcPr>
          <w:p w14:paraId="3AC02619"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Fjellsrud skole - utvidelse</w:t>
            </w:r>
          </w:p>
        </w:tc>
        <w:tc>
          <w:tcPr>
            <w:tcW w:w="585" w:type="dxa"/>
            <w:tcBorders>
              <w:top w:val="nil"/>
              <w:left w:val="nil"/>
              <w:bottom w:val="nil"/>
              <w:right w:val="nil"/>
            </w:tcBorders>
            <w:shd w:val="clear" w:color="auto" w:fill="auto"/>
            <w:noWrap/>
            <w:vAlign w:val="bottom"/>
            <w:hideMark/>
          </w:tcPr>
          <w:p w14:paraId="78826365"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3D2C237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603 650</w:t>
            </w:r>
          </w:p>
        </w:tc>
        <w:tc>
          <w:tcPr>
            <w:tcW w:w="1580" w:type="dxa"/>
            <w:tcBorders>
              <w:top w:val="nil"/>
              <w:left w:val="nil"/>
              <w:bottom w:val="nil"/>
              <w:right w:val="nil"/>
            </w:tcBorders>
            <w:shd w:val="clear" w:color="auto" w:fill="auto"/>
            <w:noWrap/>
            <w:vAlign w:val="bottom"/>
            <w:hideMark/>
          </w:tcPr>
          <w:p w14:paraId="615A276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500 000</w:t>
            </w:r>
          </w:p>
        </w:tc>
        <w:tc>
          <w:tcPr>
            <w:tcW w:w="1686" w:type="dxa"/>
            <w:tcBorders>
              <w:top w:val="nil"/>
              <w:left w:val="nil"/>
              <w:bottom w:val="nil"/>
              <w:right w:val="nil"/>
            </w:tcBorders>
            <w:shd w:val="clear" w:color="auto" w:fill="auto"/>
            <w:noWrap/>
            <w:vAlign w:val="bottom"/>
            <w:hideMark/>
          </w:tcPr>
          <w:p w14:paraId="5AA5C48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2 000 000</w:t>
            </w:r>
          </w:p>
        </w:tc>
        <w:tc>
          <w:tcPr>
            <w:tcW w:w="1367" w:type="dxa"/>
            <w:tcBorders>
              <w:top w:val="nil"/>
              <w:left w:val="nil"/>
              <w:bottom w:val="nil"/>
              <w:right w:val="nil"/>
            </w:tcBorders>
            <w:shd w:val="clear" w:color="auto" w:fill="auto"/>
            <w:noWrap/>
            <w:vAlign w:val="bottom"/>
            <w:hideMark/>
          </w:tcPr>
          <w:p w14:paraId="247228E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125 104</w:t>
            </w:r>
          </w:p>
        </w:tc>
        <w:tc>
          <w:tcPr>
            <w:tcW w:w="1207" w:type="dxa"/>
            <w:tcBorders>
              <w:top w:val="nil"/>
              <w:left w:val="nil"/>
              <w:bottom w:val="nil"/>
              <w:right w:val="nil"/>
            </w:tcBorders>
            <w:shd w:val="clear" w:color="auto" w:fill="auto"/>
            <w:noWrap/>
            <w:vAlign w:val="bottom"/>
            <w:hideMark/>
          </w:tcPr>
          <w:p w14:paraId="4A98951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-103 650</w:t>
            </w:r>
          </w:p>
        </w:tc>
        <w:tc>
          <w:tcPr>
            <w:tcW w:w="941" w:type="dxa"/>
            <w:tcBorders>
              <w:top w:val="nil"/>
              <w:left w:val="nil"/>
              <w:bottom w:val="nil"/>
              <w:right w:val="nil"/>
            </w:tcBorders>
            <w:shd w:val="clear" w:color="auto" w:fill="auto"/>
            <w:noWrap/>
            <w:vAlign w:val="bottom"/>
            <w:hideMark/>
          </w:tcPr>
          <w:p w14:paraId="5A9C656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-20,7 %</w:t>
            </w:r>
          </w:p>
        </w:tc>
      </w:tr>
      <w:tr w:rsidR="006E7A2C" w:rsidRPr="00DA768C" w14:paraId="294661B5" w14:textId="77777777" w:rsidTr="00EA377F">
        <w:trPr>
          <w:trHeight w:val="235"/>
        </w:trPr>
        <w:tc>
          <w:tcPr>
            <w:tcW w:w="4137" w:type="dxa"/>
            <w:tcBorders>
              <w:top w:val="nil"/>
              <w:left w:val="nil"/>
              <w:bottom w:val="nil"/>
              <w:right w:val="nil"/>
            </w:tcBorders>
            <w:shd w:val="clear" w:color="auto" w:fill="auto"/>
            <w:noWrap/>
            <w:vAlign w:val="bottom"/>
            <w:hideMark/>
          </w:tcPr>
          <w:p w14:paraId="1CF72E81"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Skårerbyen - Jarvenaparken</w:t>
            </w:r>
          </w:p>
        </w:tc>
        <w:tc>
          <w:tcPr>
            <w:tcW w:w="585" w:type="dxa"/>
            <w:tcBorders>
              <w:top w:val="nil"/>
              <w:left w:val="nil"/>
              <w:bottom w:val="nil"/>
              <w:right w:val="nil"/>
            </w:tcBorders>
            <w:shd w:val="clear" w:color="auto" w:fill="auto"/>
            <w:noWrap/>
            <w:vAlign w:val="bottom"/>
            <w:hideMark/>
          </w:tcPr>
          <w:p w14:paraId="51BFD87D"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47E1142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5 562 119</w:t>
            </w:r>
          </w:p>
        </w:tc>
        <w:tc>
          <w:tcPr>
            <w:tcW w:w="1580" w:type="dxa"/>
            <w:tcBorders>
              <w:top w:val="nil"/>
              <w:left w:val="nil"/>
              <w:bottom w:val="nil"/>
              <w:right w:val="nil"/>
            </w:tcBorders>
            <w:shd w:val="clear" w:color="auto" w:fill="auto"/>
            <w:noWrap/>
            <w:vAlign w:val="bottom"/>
            <w:hideMark/>
          </w:tcPr>
          <w:p w14:paraId="20CE960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686" w:type="dxa"/>
            <w:tcBorders>
              <w:top w:val="nil"/>
              <w:left w:val="nil"/>
              <w:bottom w:val="nil"/>
              <w:right w:val="nil"/>
            </w:tcBorders>
            <w:shd w:val="clear" w:color="auto" w:fill="auto"/>
            <w:noWrap/>
            <w:vAlign w:val="bottom"/>
            <w:hideMark/>
          </w:tcPr>
          <w:p w14:paraId="305E4211"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nil"/>
              <w:right w:val="nil"/>
            </w:tcBorders>
            <w:shd w:val="clear" w:color="auto" w:fill="auto"/>
            <w:noWrap/>
            <w:vAlign w:val="bottom"/>
            <w:hideMark/>
          </w:tcPr>
          <w:p w14:paraId="2B19508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053245E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-5 562 119</w:t>
            </w:r>
          </w:p>
        </w:tc>
        <w:tc>
          <w:tcPr>
            <w:tcW w:w="941" w:type="dxa"/>
            <w:tcBorders>
              <w:top w:val="nil"/>
              <w:left w:val="nil"/>
              <w:bottom w:val="nil"/>
              <w:right w:val="nil"/>
            </w:tcBorders>
            <w:shd w:val="clear" w:color="auto" w:fill="auto"/>
            <w:noWrap/>
            <w:vAlign w:val="bottom"/>
            <w:hideMark/>
          </w:tcPr>
          <w:p w14:paraId="74B044A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w:t>
            </w:r>
          </w:p>
        </w:tc>
      </w:tr>
      <w:tr w:rsidR="006E7A2C" w:rsidRPr="00DA768C" w14:paraId="2057125D" w14:textId="77777777" w:rsidTr="00EA377F">
        <w:trPr>
          <w:trHeight w:val="235"/>
        </w:trPr>
        <w:tc>
          <w:tcPr>
            <w:tcW w:w="4137" w:type="dxa"/>
            <w:tcBorders>
              <w:top w:val="nil"/>
              <w:left w:val="nil"/>
              <w:bottom w:val="nil"/>
              <w:right w:val="nil"/>
            </w:tcBorders>
            <w:shd w:val="clear" w:color="auto" w:fill="auto"/>
            <w:noWrap/>
            <w:vAlign w:val="bottom"/>
            <w:hideMark/>
          </w:tcPr>
          <w:p w14:paraId="0C1F28A9"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Lørenskoghallen - ny hall</w:t>
            </w:r>
          </w:p>
        </w:tc>
        <w:tc>
          <w:tcPr>
            <w:tcW w:w="585" w:type="dxa"/>
            <w:tcBorders>
              <w:top w:val="nil"/>
              <w:left w:val="nil"/>
              <w:bottom w:val="nil"/>
              <w:right w:val="nil"/>
            </w:tcBorders>
            <w:shd w:val="clear" w:color="auto" w:fill="auto"/>
            <w:noWrap/>
            <w:vAlign w:val="bottom"/>
            <w:hideMark/>
          </w:tcPr>
          <w:p w14:paraId="22678EF3"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79E3B28D"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384 160</w:t>
            </w:r>
          </w:p>
        </w:tc>
        <w:tc>
          <w:tcPr>
            <w:tcW w:w="1580" w:type="dxa"/>
            <w:tcBorders>
              <w:top w:val="nil"/>
              <w:left w:val="nil"/>
              <w:bottom w:val="nil"/>
              <w:right w:val="nil"/>
            </w:tcBorders>
            <w:shd w:val="clear" w:color="auto" w:fill="auto"/>
            <w:noWrap/>
            <w:vAlign w:val="bottom"/>
            <w:hideMark/>
          </w:tcPr>
          <w:p w14:paraId="2F45C6DB"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1 000 000</w:t>
            </w:r>
          </w:p>
        </w:tc>
        <w:tc>
          <w:tcPr>
            <w:tcW w:w="1686" w:type="dxa"/>
            <w:tcBorders>
              <w:top w:val="nil"/>
              <w:left w:val="nil"/>
              <w:bottom w:val="nil"/>
              <w:right w:val="nil"/>
            </w:tcBorders>
            <w:shd w:val="clear" w:color="auto" w:fill="auto"/>
            <w:noWrap/>
            <w:vAlign w:val="bottom"/>
            <w:hideMark/>
          </w:tcPr>
          <w:p w14:paraId="22EA8E4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1 000 000</w:t>
            </w:r>
          </w:p>
        </w:tc>
        <w:tc>
          <w:tcPr>
            <w:tcW w:w="1367" w:type="dxa"/>
            <w:tcBorders>
              <w:top w:val="nil"/>
              <w:left w:val="nil"/>
              <w:bottom w:val="nil"/>
              <w:right w:val="nil"/>
            </w:tcBorders>
            <w:shd w:val="clear" w:color="auto" w:fill="auto"/>
            <w:noWrap/>
            <w:vAlign w:val="bottom"/>
            <w:hideMark/>
          </w:tcPr>
          <w:p w14:paraId="1B6242D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23AC142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615 840</w:t>
            </w:r>
          </w:p>
        </w:tc>
        <w:tc>
          <w:tcPr>
            <w:tcW w:w="941" w:type="dxa"/>
            <w:tcBorders>
              <w:top w:val="nil"/>
              <w:left w:val="nil"/>
              <w:bottom w:val="nil"/>
              <w:right w:val="nil"/>
            </w:tcBorders>
            <w:shd w:val="clear" w:color="auto" w:fill="auto"/>
            <w:noWrap/>
            <w:vAlign w:val="bottom"/>
            <w:hideMark/>
          </w:tcPr>
          <w:p w14:paraId="1B8D8C9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61,6 %</w:t>
            </w:r>
          </w:p>
        </w:tc>
      </w:tr>
      <w:tr w:rsidR="006E7A2C" w:rsidRPr="00DA768C" w14:paraId="7CF3886B" w14:textId="77777777" w:rsidTr="00EA377F">
        <w:trPr>
          <w:trHeight w:val="235"/>
        </w:trPr>
        <w:tc>
          <w:tcPr>
            <w:tcW w:w="4137" w:type="dxa"/>
            <w:tcBorders>
              <w:top w:val="nil"/>
              <w:left w:val="nil"/>
              <w:bottom w:val="nil"/>
              <w:right w:val="nil"/>
            </w:tcBorders>
            <w:shd w:val="clear" w:color="auto" w:fill="auto"/>
            <w:noWrap/>
            <w:vAlign w:val="bottom"/>
            <w:hideMark/>
          </w:tcPr>
          <w:p w14:paraId="47683248"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Tiltak kunstgressbaner</w:t>
            </w:r>
          </w:p>
        </w:tc>
        <w:tc>
          <w:tcPr>
            <w:tcW w:w="585" w:type="dxa"/>
            <w:tcBorders>
              <w:top w:val="nil"/>
              <w:left w:val="nil"/>
              <w:bottom w:val="nil"/>
              <w:right w:val="nil"/>
            </w:tcBorders>
            <w:shd w:val="clear" w:color="auto" w:fill="auto"/>
            <w:noWrap/>
            <w:vAlign w:val="bottom"/>
            <w:hideMark/>
          </w:tcPr>
          <w:p w14:paraId="035DCC5A"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40754427"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580" w:type="dxa"/>
            <w:tcBorders>
              <w:top w:val="nil"/>
              <w:left w:val="nil"/>
              <w:bottom w:val="nil"/>
              <w:right w:val="nil"/>
            </w:tcBorders>
            <w:shd w:val="clear" w:color="auto" w:fill="auto"/>
            <w:noWrap/>
            <w:vAlign w:val="bottom"/>
            <w:hideMark/>
          </w:tcPr>
          <w:p w14:paraId="6DC4737E"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686" w:type="dxa"/>
            <w:tcBorders>
              <w:top w:val="nil"/>
              <w:left w:val="nil"/>
              <w:bottom w:val="nil"/>
              <w:right w:val="nil"/>
            </w:tcBorders>
            <w:shd w:val="clear" w:color="auto" w:fill="auto"/>
            <w:noWrap/>
            <w:vAlign w:val="bottom"/>
            <w:hideMark/>
          </w:tcPr>
          <w:p w14:paraId="248F951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20 000 000</w:t>
            </w:r>
          </w:p>
        </w:tc>
        <w:tc>
          <w:tcPr>
            <w:tcW w:w="1367" w:type="dxa"/>
            <w:tcBorders>
              <w:top w:val="nil"/>
              <w:left w:val="nil"/>
              <w:bottom w:val="nil"/>
              <w:right w:val="nil"/>
            </w:tcBorders>
            <w:shd w:val="clear" w:color="auto" w:fill="auto"/>
            <w:noWrap/>
            <w:vAlign w:val="bottom"/>
            <w:hideMark/>
          </w:tcPr>
          <w:p w14:paraId="335892EA"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6808EDE0"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399AA68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w:t>
            </w:r>
          </w:p>
        </w:tc>
      </w:tr>
      <w:tr w:rsidR="006E7A2C" w:rsidRPr="00DA768C" w14:paraId="7105CBC6" w14:textId="77777777" w:rsidTr="00EA377F">
        <w:trPr>
          <w:trHeight w:val="235"/>
        </w:trPr>
        <w:tc>
          <w:tcPr>
            <w:tcW w:w="4137" w:type="dxa"/>
            <w:tcBorders>
              <w:top w:val="nil"/>
              <w:left w:val="nil"/>
              <w:bottom w:val="nil"/>
              <w:right w:val="nil"/>
            </w:tcBorders>
            <w:shd w:val="clear" w:color="auto" w:fill="auto"/>
            <w:noWrap/>
            <w:vAlign w:val="bottom"/>
            <w:hideMark/>
          </w:tcPr>
          <w:p w14:paraId="25C568FC"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Løkenåsen skole – paviljong spesialbase</w:t>
            </w:r>
          </w:p>
        </w:tc>
        <w:tc>
          <w:tcPr>
            <w:tcW w:w="585" w:type="dxa"/>
            <w:tcBorders>
              <w:top w:val="nil"/>
              <w:left w:val="nil"/>
              <w:bottom w:val="nil"/>
              <w:right w:val="nil"/>
            </w:tcBorders>
            <w:shd w:val="clear" w:color="auto" w:fill="auto"/>
            <w:noWrap/>
            <w:vAlign w:val="bottom"/>
            <w:hideMark/>
          </w:tcPr>
          <w:p w14:paraId="2159459E" w14:textId="77777777" w:rsidR="006E7A2C" w:rsidRPr="00DA768C" w:rsidRDefault="006E7A2C" w:rsidP="0048193F">
            <w:pPr>
              <w:spacing w:after="0"/>
              <w:rPr>
                <w:rFonts w:eastAsia="Times New Roman" w:cs="Arial"/>
                <w:color w:val="000000"/>
                <w:sz w:val="18"/>
                <w:szCs w:val="18"/>
                <w:lang w:eastAsia="nb-NO"/>
              </w:rPr>
            </w:pPr>
          </w:p>
        </w:tc>
        <w:tc>
          <w:tcPr>
            <w:tcW w:w="1349" w:type="dxa"/>
            <w:tcBorders>
              <w:top w:val="nil"/>
              <w:left w:val="nil"/>
              <w:bottom w:val="nil"/>
              <w:right w:val="nil"/>
            </w:tcBorders>
            <w:shd w:val="clear" w:color="auto" w:fill="auto"/>
            <w:noWrap/>
            <w:vAlign w:val="bottom"/>
            <w:hideMark/>
          </w:tcPr>
          <w:p w14:paraId="78D08F78"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1 027 331</w:t>
            </w:r>
          </w:p>
        </w:tc>
        <w:tc>
          <w:tcPr>
            <w:tcW w:w="1580" w:type="dxa"/>
            <w:tcBorders>
              <w:top w:val="nil"/>
              <w:left w:val="nil"/>
              <w:bottom w:val="nil"/>
              <w:right w:val="nil"/>
            </w:tcBorders>
            <w:shd w:val="clear" w:color="auto" w:fill="auto"/>
            <w:noWrap/>
            <w:vAlign w:val="bottom"/>
            <w:hideMark/>
          </w:tcPr>
          <w:p w14:paraId="741CDCF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1 000 000</w:t>
            </w:r>
          </w:p>
        </w:tc>
        <w:tc>
          <w:tcPr>
            <w:tcW w:w="1686" w:type="dxa"/>
            <w:tcBorders>
              <w:top w:val="nil"/>
              <w:left w:val="nil"/>
              <w:bottom w:val="nil"/>
              <w:right w:val="nil"/>
            </w:tcBorders>
            <w:shd w:val="clear" w:color="auto" w:fill="auto"/>
            <w:noWrap/>
            <w:vAlign w:val="bottom"/>
            <w:hideMark/>
          </w:tcPr>
          <w:p w14:paraId="1255B8A4"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20 000 000</w:t>
            </w:r>
          </w:p>
        </w:tc>
        <w:tc>
          <w:tcPr>
            <w:tcW w:w="1367" w:type="dxa"/>
            <w:tcBorders>
              <w:top w:val="nil"/>
              <w:left w:val="nil"/>
              <w:bottom w:val="nil"/>
              <w:right w:val="nil"/>
            </w:tcBorders>
            <w:shd w:val="clear" w:color="auto" w:fill="auto"/>
            <w:noWrap/>
            <w:vAlign w:val="bottom"/>
            <w:hideMark/>
          </w:tcPr>
          <w:p w14:paraId="7D991503"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nil"/>
              <w:right w:val="nil"/>
            </w:tcBorders>
            <w:shd w:val="clear" w:color="auto" w:fill="auto"/>
            <w:noWrap/>
            <w:vAlign w:val="bottom"/>
            <w:hideMark/>
          </w:tcPr>
          <w:p w14:paraId="74C7FF16"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-27 331</w:t>
            </w:r>
          </w:p>
        </w:tc>
        <w:tc>
          <w:tcPr>
            <w:tcW w:w="941" w:type="dxa"/>
            <w:tcBorders>
              <w:top w:val="nil"/>
              <w:left w:val="nil"/>
              <w:bottom w:val="nil"/>
              <w:right w:val="nil"/>
            </w:tcBorders>
            <w:shd w:val="clear" w:color="auto" w:fill="auto"/>
            <w:noWrap/>
            <w:vAlign w:val="bottom"/>
            <w:hideMark/>
          </w:tcPr>
          <w:p w14:paraId="3791D785"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-2,7 %</w:t>
            </w:r>
          </w:p>
        </w:tc>
      </w:tr>
      <w:tr w:rsidR="006E7A2C" w:rsidRPr="00DA768C" w14:paraId="47D9E478" w14:textId="77777777" w:rsidTr="00EA377F">
        <w:trPr>
          <w:trHeight w:val="235"/>
        </w:trPr>
        <w:tc>
          <w:tcPr>
            <w:tcW w:w="4137" w:type="dxa"/>
            <w:tcBorders>
              <w:top w:val="nil"/>
              <w:left w:val="nil"/>
              <w:bottom w:val="single" w:sz="4" w:space="0" w:color="auto"/>
              <w:right w:val="nil"/>
            </w:tcBorders>
            <w:shd w:val="clear" w:color="auto" w:fill="auto"/>
            <w:noWrap/>
            <w:vAlign w:val="bottom"/>
            <w:hideMark/>
          </w:tcPr>
          <w:p w14:paraId="06676F8E" w14:textId="77777777" w:rsidR="006E7A2C" w:rsidRPr="00DA768C" w:rsidRDefault="006E7A2C" w:rsidP="0048193F">
            <w:pPr>
              <w:spacing w:after="0"/>
              <w:rPr>
                <w:rFonts w:eastAsia="Times New Roman" w:cs="Arial"/>
                <w:color w:val="000000"/>
                <w:sz w:val="18"/>
                <w:szCs w:val="18"/>
                <w:lang w:eastAsia="nb-NO"/>
              </w:rPr>
            </w:pPr>
            <w:r w:rsidRPr="00DA768C">
              <w:rPr>
                <w:rFonts w:eastAsia="Times New Roman" w:cs="Arial"/>
                <w:color w:val="000000"/>
                <w:sz w:val="18"/>
                <w:szCs w:val="18"/>
                <w:lang w:eastAsia="nb-NO"/>
              </w:rPr>
              <w:t>Barnehage 2023</w:t>
            </w:r>
          </w:p>
        </w:tc>
        <w:tc>
          <w:tcPr>
            <w:tcW w:w="585" w:type="dxa"/>
            <w:tcBorders>
              <w:top w:val="nil"/>
              <w:left w:val="nil"/>
              <w:bottom w:val="single" w:sz="4" w:space="0" w:color="auto"/>
              <w:right w:val="nil"/>
            </w:tcBorders>
            <w:shd w:val="clear" w:color="auto" w:fill="auto"/>
            <w:noWrap/>
            <w:vAlign w:val="bottom"/>
            <w:hideMark/>
          </w:tcPr>
          <w:p w14:paraId="492F618B" w14:textId="77777777" w:rsidR="006E7A2C" w:rsidRPr="00DA768C" w:rsidRDefault="006E7A2C" w:rsidP="0048193F">
            <w:pPr>
              <w:spacing w:after="0"/>
              <w:jc w:val="center"/>
              <w:rPr>
                <w:rFonts w:eastAsia="Times New Roman" w:cs="Arial"/>
                <w:color w:val="000000"/>
                <w:sz w:val="18"/>
                <w:szCs w:val="18"/>
                <w:lang w:eastAsia="nb-NO"/>
              </w:rPr>
            </w:pPr>
            <w:r w:rsidRPr="00DA768C">
              <w:rPr>
                <w:rFonts w:eastAsia="Times New Roman" w:cs="Arial"/>
                <w:color w:val="000000"/>
                <w:sz w:val="18"/>
                <w:szCs w:val="18"/>
                <w:lang w:eastAsia="nb-NO"/>
              </w:rPr>
              <w:t> </w:t>
            </w:r>
          </w:p>
        </w:tc>
        <w:tc>
          <w:tcPr>
            <w:tcW w:w="1349" w:type="dxa"/>
            <w:tcBorders>
              <w:top w:val="nil"/>
              <w:left w:val="nil"/>
              <w:bottom w:val="single" w:sz="4" w:space="0" w:color="auto"/>
              <w:right w:val="nil"/>
            </w:tcBorders>
            <w:shd w:val="clear" w:color="auto" w:fill="auto"/>
            <w:noWrap/>
            <w:vAlign w:val="bottom"/>
            <w:hideMark/>
          </w:tcPr>
          <w:p w14:paraId="39BDEBDC"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165 138</w:t>
            </w:r>
          </w:p>
        </w:tc>
        <w:tc>
          <w:tcPr>
            <w:tcW w:w="1580" w:type="dxa"/>
            <w:tcBorders>
              <w:top w:val="nil"/>
              <w:left w:val="nil"/>
              <w:bottom w:val="single" w:sz="4" w:space="0" w:color="auto"/>
              <w:right w:val="nil"/>
            </w:tcBorders>
            <w:shd w:val="clear" w:color="auto" w:fill="auto"/>
            <w:noWrap/>
            <w:vAlign w:val="bottom"/>
            <w:hideMark/>
          </w:tcPr>
          <w:p w14:paraId="460E330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686" w:type="dxa"/>
            <w:tcBorders>
              <w:top w:val="nil"/>
              <w:left w:val="nil"/>
              <w:bottom w:val="single" w:sz="4" w:space="0" w:color="auto"/>
              <w:right w:val="nil"/>
            </w:tcBorders>
            <w:shd w:val="clear" w:color="auto" w:fill="auto"/>
            <w:noWrap/>
            <w:vAlign w:val="bottom"/>
            <w:hideMark/>
          </w:tcPr>
          <w:p w14:paraId="29C7B6A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367" w:type="dxa"/>
            <w:tcBorders>
              <w:top w:val="nil"/>
              <w:left w:val="nil"/>
              <w:bottom w:val="single" w:sz="4" w:space="0" w:color="auto"/>
              <w:right w:val="nil"/>
            </w:tcBorders>
            <w:shd w:val="clear" w:color="auto" w:fill="auto"/>
            <w:noWrap/>
            <w:vAlign w:val="bottom"/>
            <w:hideMark/>
          </w:tcPr>
          <w:p w14:paraId="6DB635B2"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0</w:t>
            </w:r>
          </w:p>
        </w:tc>
        <w:tc>
          <w:tcPr>
            <w:tcW w:w="1207" w:type="dxa"/>
            <w:tcBorders>
              <w:top w:val="nil"/>
              <w:left w:val="nil"/>
              <w:bottom w:val="single" w:sz="4" w:space="0" w:color="auto"/>
              <w:right w:val="nil"/>
            </w:tcBorders>
            <w:shd w:val="clear" w:color="auto" w:fill="auto"/>
            <w:noWrap/>
            <w:vAlign w:val="bottom"/>
            <w:hideMark/>
          </w:tcPr>
          <w:p w14:paraId="0236ED7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-165 138</w:t>
            </w:r>
          </w:p>
        </w:tc>
        <w:tc>
          <w:tcPr>
            <w:tcW w:w="941" w:type="dxa"/>
            <w:tcBorders>
              <w:top w:val="nil"/>
              <w:left w:val="nil"/>
              <w:bottom w:val="single" w:sz="4" w:space="0" w:color="auto"/>
              <w:right w:val="nil"/>
            </w:tcBorders>
            <w:shd w:val="clear" w:color="auto" w:fill="auto"/>
            <w:noWrap/>
            <w:vAlign w:val="bottom"/>
            <w:hideMark/>
          </w:tcPr>
          <w:p w14:paraId="1041D01F" w14:textId="77777777" w:rsidR="006E7A2C" w:rsidRPr="00DA768C" w:rsidRDefault="006E7A2C" w:rsidP="0048193F">
            <w:pPr>
              <w:spacing w:after="0"/>
              <w:jc w:val="right"/>
              <w:rPr>
                <w:rFonts w:eastAsia="Times New Roman" w:cs="Arial"/>
                <w:color w:val="000000"/>
                <w:sz w:val="18"/>
                <w:szCs w:val="18"/>
                <w:lang w:eastAsia="nb-NO"/>
              </w:rPr>
            </w:pPr>
            <w:r w:rsidRPr="00DA768C">
              <w:rPr>
                <w:rFonts w:eastAsia="Times New Roman" w:cs="Arial"/>
                <w:color w:val="000000"/>
                <w:sz w:val="18"/>
                <w:szCs w:val="18"/>
                <w:lang w:eastAsia="nb-NO"/>
              </w:rPr>
              <w:t>-</w:t>
            </w:r>
          </w:p>
        </w:tc>
      </w:tr>
      <w:tr w:rsidR="006E7A2C" w:rsidRPr="00DA768C" w14:paraId="14D7C39D" w14:textId="77777777" w:rsidTr="00EA377F">
        <w:trPr>
          <w:trHeight w:val="235"/>
        </w:trPr>
        <w:tc>
          <w:tcPr>
            <w:tcW w:w="4137" w:type="dxa"/>
            <w:tcBorders>
              <w:top w:val="single" w:sz="4" w:space="0" w:color="auto"/>
              <w:left w:val="nil"/>
              <w:bottom w:val="single" w:sz="4" w:space="0" w:color="auto"/>
              <w:right w:val="nil"/>
            </w:tcBorders>
            <w:shd w:val="clear" w:color="auto" w:fill="auto"/>
            <w:noWrap/>
            <w:vAlign w:val="bottom"/>
            <w:hideMark/>
          </w:tcPr>
          <w:p w14:paraId="0D1EAAB6" w14:textId="77777777" w:rsidR="006E7A2C" w:rsidRPr="00DA768C" w:rsidRDefault="006E7A2C" w:rsidP="0048193F">
            <w:pPr>
              <w:spacing w:after="0"/>
              <w:rPr>
                <w:rFonts w:eastAsia="Times New Roman" w:cs="Arial"/>
                <w:b/>
                <w:bCs/>
                <w:color w:val="000000"/>
                <w:sz w:val="18"/>
                <w:szCs w:val="18"/>
                <w:lang w:eastAsia="nb-NO"/>
              </w:rPr>
            </w:pPr>
            <w:r w:rsidRPr="00DA768C">
              <w:rPr>
                <w:rFonts w:eastAsia="Times New Roman" w:cs="Arial"/>
                <w:b/>
                <w:bCs/>
                <w:color w:val="000000"/>
                <w:sz w:val="18"/>
                <w:szCs w:val="18"/>
                <w:lang w:eastAsia="nb-NO"/>
              </w:rPr>
              <w:t>Sum V-prosjekt bygg</w:t>
            </w:r>
          </w:p>
        </w:tc>
        <w:tc>
          <w:tcPr>
            <w:tcW w:w="585" w:type="dxa"/>
            <w:tcBorders>
              <w:top w:val="single" w:sz="4" w:space="0" w:color="auto"/>
              <w:left w:val="nil"/>
              <w:bottom w:val="single" w:sz="4" w:space="0" w:color="auto"/>
              <w:right w:val="nil"/>
            </w:tcBorders>
            <w:shd w:val="clear" w:color="auto" w:fill="auto"/>
            <w:noWrap/>
            <w:vAlign w:val="bottom"/>
            <w:hideMark/>
          </w:tcPr>
          <w:p w14:paraId="6C87B6CC" w14:textId="77777777" w:rsidR="006E7A2C" w:rsidRPr="00DA768C" w:rsidRDefault="006E7A2C" w:rsidP="0048193F">
            <w:pPr>
              <w:spacing w:after="0"/>
              <w:rPr>
                <w:rFonts w:eastAsia="Times New Roman" w:cs="Arial"/>
                <w:b/>
                <w:bCs/>
                <w:color w:val="000000"/>
                <w:sz w:val="18"/>
                <w:szCs w:val="18"/>
                <w:lang w:eastAsia="nb-NO"/>
              </w:rPr>
            </w:pPr>
          </w:p>
        </w:tc>
        <w:tc>
          <w:tcPr>
            <w:tcW w:w="1349" w:type="dxa"/>
            <w:tcBorders>
              <w:top w:val="single" w:sz="4" w:space="0" w:color="auto"/>
              <w:left w:val="nil"/>
              <w:bottom w:val="single" w:sz="4" w:space="0" w:color="auto"/>
              <w:right w:val="nil"/>
            </w:tcBorders>
            <w:shd w:val="clear" w:color="auto" w:fill="auto"/>
            <w:noWrap/>
            <w:vAlign w:val="bottom"/>
            <w:hideMark/>
          </w:tcPr>
          <w:p w14:paraId="2D7C902B"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1 075 868 291</w:t>
            </w:r>
          </w:p>
        </w:tc>
        <w:tc>
          <w:tcPr>
            <w:tcW w:w="1580" w:type="dxa"/>
            <w:tcBorders>
              <w:top w:val="single" w:sz="4" w:space="0" w:color="auto"/>
              <w:left w:val="nil"/>
              <w:bottom w:val="single" w:sz="4" w:space="0" w:color="auto"/>
              <w:right w:val="nil"/>
            </w:tcBorders>
            <w:shd w:val="clear" w:color="auto" w:fill="auto"/>
            <w:noWrap/>
            <w:vAlign w:val="bottom"/>
            <w:hideMark/>
          </w:tcPr>
          <w:p w14:paraId="1EB3965E"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1 050 552 145</w:t>
            </w:r>
          </w:p>
        </w:tc>
        <w:tc>
          <w:tcPr>
            <w:tcW w:w="1686" w:type="dxa"/>
            <w:tcBorders>
              <w:top w:val="single" w:sz="4" w:space="0" w:color="auto"/>
              <w:left w:val="nil"/>
              <w:bottom w:val="single" w:sz="4" w:space="0" w:color="auto"/>
              <w:right w:val="nil"/>
            </w:tcBorders>
            <w:shd w:val="clear" w:color="auto" w:fill="auto"/>
            <w:noWrap/>
            <w:vAlign w:val="bottom"/>
            <w:hideMark/>
          </w:tcPr>
          <w:p w14:paraId="6A9C5855"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1 200 198 164</w:t>
            </w:r>
          </w:p>
        </w:tc>
        <w:tc>
          <w:tcPr>
            <w:tcW w:w="1367" w:type="dxa"/>
            <w:tcBorders>
              <w:top w:val="single" w:sz="4" w:space="0" w:color="auto"/>
              <w:left w:val="nil"/>
              <w:bottom w:val="single" w:sz="4" w:space="0" w:color="auto"/>
              <w:right w:val="nil"/>
            </w:tcBorders>
            <w:shd w:val="clear" w:color="auto" w:fill="auto"/>
            <w:noWrap/>
            <w:vAlign w:val="bottom"/>
            <w:hideMark/>
          </w:tcPr>
          <w:p w14:paraId="0AF599F6"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816 928 322</w:t>
            </w:r>
          </w:p>
        </w:tc>
        <w:tc>
          <w:tcPr>
            <w:tcW w:w="1207" w:type="dxa"/>
            <w:tcBorders>
              <w:top w:val="single" w:sz="4" w:space="0" w:color="auto"/>
              <w:left w:val="nil"/>
              <w:bottom w:val="single" w:sz="4" w:space="0" w:color="auto"/>
              <w:right w:val="nil"/>
            </w:tcBorders>
            <w:shd w:val="clear" w:color="auto" w:fill="auto"/>
            <w:noWrap/>
            <w:vAlign w:val="bottom"/>
            <w:hideMark/>
          </w:tcPr>
          <w:p w14:paraId="0B20271F"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-25 316 146</w:t>
            </w:r>
          </w:p>
        </w:tc>
        <w:tc>
          <w:tcPr>
            <w:tcW w:w="941" w:type="dxa"/>
            <w:tcBorders>
              <w:top w:val="single" w:sz="4" w:space="0" w:color="auto"/>
              <w:left w:val="nil"/>
              <w:bottom w:val="single" w:sz="4" w:space="0" w:color="auto"/>
              <w:right w:val="nil"/>
            </w:tcBorders>
            <w:shd w:val="clear" w:color="auto" w:fill="auto"/>
            <w:noWrap/>
            <w:vAlign w:val="bottom"/>
            <w:hideMark/>
          </w:tcPr>
          <w:p w14:paraId="6B897EF1" w14:textId="77777777" w:rsidR="006E7A2C" w:rsidRPr="00DA768C" w:rsidRDefault="006E7A2C" w:rsidP="0048193F">
            <w:pPr>
              <w:spacing w:after="0"/>
              <w:jc w:val="right"/>
              <w:rPr>
                <w:rFonts w:eastAsia="Times New Roman" w:cs="Arial"/>
                <w:b/>
                <w:bCs/>
                <w:color w:val="000000"/>
                <w:sz w:val="18"/>
                <w:szCs w:val="18"/>
                <w:lang w:eastAsia="nb-NO"/>
              </w:rPr>
            </w:pPr>
            <w:r w:rsidRPr="00DA768C">
              <w:rPr>
                <w:rFonts w:eastAsia="Times New Roman" w:cs="Arial"/>
                <w:b/>
                <w:bCs/>
                <w:color w:val="000000"/>
                <w:sz w:val="18"/>
                <w:szCs w:val="18"/>
                <w:lang w:eastAsia="nb-NO"/>
              </w:rPr>
              <w:t>-2,4 %</w:t>
            </w:r>
          </w:p>
        </w:tc>
      </w:tr>
    </w:tbl>
    <w:p w14:paraId="34780C6B" w14:textId="77777777" w:rsidR="006E7A2C" w:rsidRDefault="006E7A2C" w:rsidP="0048193F">
      <w:r>
        <w:br w:type="page"/>
      </w:r>
    </w:p>
    <w:tbl>
      <w:tblPr>
        <w:tblW w:w="12860" w:type="dxa"/>
        <w:tblCellMar>
          <w:left w:w="70" w:type="dxa"/>
          <w:right w:w="70" w:type="dxa"/>
        </w:tblCellMar>
        <w:tblLook w:val="04A0" w:firstRow="1" w:lastRow="0" w:firstColumn="1" w:lastColumn="0" w:noHBand="0" w:noVBand="1"/>
      </w:tblPr>
      <w:tblGrid>
        <w:gridCol w:w="4140"/>
        <w:gridCol w:w="585"/>
        <w:gridCol w:w="1350"/>
        <w:gridCol w:w="1581"/>
        <w:gridCol w:w="1687"/>
        <w:gridCol w:w="1368"/>
        <w:gridCol w:w="1208"/>
        <w:gridCol w:w="941"/>
      </w:tblGrid>
      <w:tr w:rsidR="006E7A2C" w:rsidRPr="00AB7967" w14:paraId="7AE0C9A3" w14:textId="77777777" w:rsidTr="00EA377F">
        <w:trPr>
          <w:trHeight w:val="252"/>
        </w:trPr>
        <w:tc>
          <w:tcPr>
            <w:tcW w:w="4140" w:type="dxa"/>
            <w:tcBorders>
              <w:top w:val="single" w:sz="4" w:space="0" w:color="auto"/>
              <w:left w:val="nil"/>
              <w:bottom w:val="single" w:sz="4" w:space="0" w:color="auto"/>
              <w:right w:val="nil"/>
            </w:tcBorders>
            <w:shd w:val="clear" w:color="auto" w:fill="auto"/>
            <w:noWrap/>
            <w:vAlign w:val="bottom"/>
            <w:hideMark/>
          </w:tcPr>
          <w:p w14:paraId="7C81290D" w14:textId="77777777" w:rsidR="006E7A2C" w:rsidRPr="00AB7967" w:rsidRDefault="006E7A2C" w:rsidP="0048193F">
            <w:pPr>
              <w:spacing w:after="0"/>
              <w:rPr>
                <w:rFonts w:eastAsia="Times New Roman" w:cs="Arial"/>
                <w:b/>
                <w:bCs/>
                <w:color w:val="000000"/>
                <w:sz w:val="18"/>
                <w:szCs w:val="18"/>
                <w:lang w:eastAsia="nb-NO"/>
              </w:rPr>
            </w:pPr>
            <w:r w:rsidRPr="00AB7967">
              <w:rPr>
                <w:rFonts w:eastAsia="Times New Roman" w:cs="Arial"/>
                <w:b/>
                <w:bCs/>
                <w:color w:val="000000"/>
                <w:sz w:val="18"/>
                <w:szCs w:val="18"/>
                <w:lang w:eastAsia="nb-NO"/>
              </w:rPr>
              <w:lastRenderedPageBreak/>
              <w:t>V-prosjekt vei</w:t>
            </w:r>
          </w:p>
        </w:tc>
        <w:tc>
          <w:tcPr>
            <w:tcW w:w="585" w:type="dxa"/>
            <w:tcBorders>
              <w:top w:val="single" w:sz="4" w:space="0" w:color="auto"/>
              <w:left w:val="nil"/>
              <w:bottom w:val="single" w:sz="4" w:space="0" w:color="auto"/>
              <w:right w:val="nil"/>
            </w:tcBorders>
            <w:shd w:val="clear" w:color="auto" w:fill="auto"/>
            <w:vAlign w:val="bottom"/>
            <w:hideMark/>
          </w:tcPr>
          <w:p w14:paraId="0210E32B" w14:textId="77777777" w:rsidR="006E7A2C" w:rsidRPr="00AB7967" w:rsidRDefault="006E7A2C" w:rsidP="0048193F">
            <w:pPr>
              <w:spacing w:after="0"/>
              <w:jc w:val="center"/>
              <w:rPr>
                <w:rFonts w:eastAsia="Times New Roman" w:cs="Arial"/>
                <w:b/>
                <w:bCs/>
                <w:color w:val="000000"/>
                <w:sz w:val="18"/>
                <w:szCs w:val="18"/>
                <w:lang w:eastAsia="nb-NO"/>
              </w:rPr>
            </w:pPr>
            <w:r w:rsidRPr="00AB7967">
              <w:rPr>
                <w:rFonts w:eastAsia="Times New Roman" w:cs="Arial"/>
                <w:b/>
                <w:bCs/>
                <w:color w:val="000000"/>
                <w:sz w:val="18"/>
                <w:szCs w:val="18"/>
                <w:lang w:eastAsia="nb-NO"/>
              </w:rPr>
              <w:t>Note</w:t>
            </w:r>
          </w:p>
        </w:tc>
        <w:tc>
          <w:tcPr>
            <w:tcW w:w="1350" w:type="dxa"/>
            <w:tcBorders>
              <w:top w:val="single" w:sz="4" w:space="0" w:color="auto"/>
              <w:left w:val="nil"/>
              <w:bottom w:val="single" w:sz="4" w:space="0" w:color="auto"/>
              <w:right w:val="nil"/>
            </w:tcBorders>
            <w:shd w:val="clear" w:color="auto" w:fill="auto"/>
            <w:noWrap/>
            <w:vAlign w:val="bottom"/>
            <w:hideMark/>
          </w:tcPr>
          <w:p w14:paraId="5CE79D72"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Regnskap 2022</w:t>
            </w:r>
          </w:p>
        </w:tc>
        <w:tc>
          <w:tcPr>
            <w:tcW w:w="1581" w:type="dxa"/>
            <w:tcBorders>
              <w:top w:val="single" w:sz="4" w:space="0" w:color="auto"/>
              <w:left w:val="nil"/>
              <w:bottom w:val="single" w:sz="4" w:space="0" w:color="auto"/>
              <w:right w:val="nil"/>
            </w:tcBorders>
            <w:shd w:val="clear" w:color="auto" w:fill="auto"/>
            <w:noWrap/>
            <w:vAlign w:val="bottom"/>
            <w:hideMark/>
          </w:tcPr>
          <w:p w14:paraId="3C8FFA6E"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Rev. budsjett 2022</w:t>
            </w:r>
          </w:p>
        </w:tc>
        <w:tc>
          <w:tcPr>
            <w:tcW w:w="1687" w:type="dxa"/>
            <w:tcBorders>
              <w:top w:val="single" w:sz="4" w:space="0" w:color="auto"/>
              <w:left w:val="nil"/>
              <w:bottom w:val="single" w:sz="4" w:space="0" w:color="auto"/>
              <w:right w:val="nil"/>
            </w:tcBorders>
            <w:shd w:val="clear" w:color="auto" w:fill="auto"/>
            <w:noWrap/>
            <w:vAlign w:val="bottom"/>
            <w:hideMark/>
          </w:tcPr>
          <w:p w14:paraId="7A871A89"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Oppr. budsjett 2022</w:t>
            </w:r>
          </w:p>
        </w:tc>
        <w:tc>
          <w:tcPr>
            <w:tcW w:w="1368" w:type="dxa"/>
            <w:tcBorders>
              <w:top w:val="single" w:sz="4" w:space="0" w:color="auto"/>
              <w:left w:val="nil"/>
              <w:bottom w:val="single" w:sz="4" w:space="0" w:color="auto"/>
              <w:right w:val="nil"/>
            </w:tcBorders>
            <w:shd w:val="clear" w:color="auto" w:fill="auto"/>
            <w:noWrap/>
            <w:vAlign w:val="bottom"/>
            <w:hideMark/>
          </w:tcPr>
          <w:p w14:paraId="2C11EC09"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Regnskap 2021</w:t>
            </w:r>
          </w:p>
        </w:tc>
        <w:tc>
          <w:tcPr>
            <w:tcW w:w="1208" w:type="dxa"/>
            <w:tcBorders>
              <w:top w:val="single" w:sz="4" w:space="0" w:color="auto"/>
              <w:left w:val="nil"/>
              <w:bottom w:val="single" w:sz="4" w:space="0" w:color="auto"/>
              <w:right w:val="nil"/>
            </w:tcBorders>
            <w:shd w:val="clear" w:color="auto" w:fill="auto"/>
            <w:noWrap/>
            <w:vAlign w:val="bottom"/>
            <w:hideMark/>
          </w:tcPr>
          <w:p w14:paraId="4698EF42"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Avvik i kr</w:t>
            </w:r>
          </w:p>
        </w:tc>
        <w:tc>
          <w:tcPr>
            <w:tcW w:w="941" w:type="dxa"/>
            <w:tcBorders>
              <w:top w:val="single" w:sz="4" w:space="0" w:color="auto"/>
              <w:left w:val="nil"/>
              <w:bottom w:val="single" w:sz="4" w:space="0" w:color="auto"/>
              <w:right w:val="nil"/>
            </w:tcBorders>
            <w:shd w:val="clear" w:color="auto" w:fill="auto"/>
            <w:noWrap/>
            <w:vAlign w:val="bottom"/>
            <w:hideMark/>
          </w:tcPr>
          <w:p w14:paraId="741F9695"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Avvik i %</w:t>
            </w:r>
          </w:p>
        </w:tc>
      </w:tr>
      <w:tr w:rsidR="006E7A2C" w:rsidRPr="00AB7967" w14:paraId="072A52ED" w14:textId="77777777" w:rsidTr="00EA377F">
        <w:trPr>
          <w:trHeight w:val="252"/>
        </w:trPr>
        <w:tc>
          <w:tcPr>
            <w:tcW w:w="4140" w:type="dxa"/>
            <w:tcBorders>
              <w:top w:val="nil"/>
              <w:left w:val="nil"/>
              <w:bottom w:val="nil"/>
              <w:right w:val="nil"/>
            </w:tcBorders>
            <w:shd w:val="clear" w:color="auto" w:fill="auto"/>
            <w:noWrap/>
            <w:vAlign w:val="bottom"/>
            <w:hideMark/>
          </w:tcPr>
          <w:p w14:paraId="1CA467A1"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BP0 - veiinvesteringer</w:t>
            </w:r>
          </w:p>
        </w:tc>
        <w:tc>
          <w:tcPr>
            <w:tcW w:w="585" w:type="dxa"/>
            <w:tcBorders>
              <w:top w:val="nil"/>
              <w:left w:val="nil"/>
              <w:bottom w:val="nil"/>
              <w:right w:val="nil"/>
            </w:tcBorders>
            <w:shd w:val="clear" w:color="auto" w:fill="auto"/>
            <w:noWrap/>
            <w:vAlign w:val="bottom"/>
            <w:hideMark/>
          </w:tcPr>
          <w:p w14:paraId="6A28573D"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28A7B18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134 065</w:t>
            </w:r>
          </w:p>
        </w:tc>
        <w:tc>
          <w:tcPr>
            <w:tcW w:w="1581" w:type="dxa"/>
            <w:tcBorders>
              <w:top w:val="nil"/>
              <w:left w:val="nil"/>
              <w:bottom w:val="nil"/>
              <w:right w:val="nil"/>
            </w:tcBorders>
            <w:shd w:val="clear" w:color="auto" w:fill="auto"/>
            <w:noWrap/>
            <w:vAlign w:val="bottom"/>
            <w:hideMark/>
          </w:tcPr>
          <w:p w14:paraId="44515C6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5 288 000</w:t>
            </w:r>
          </w:p>
        </w:tc>
        <w:tc>
          <w:tcPr>
            <w:tcW w:w="1687" w:type="dxa"/>
            <w:tcBorders>
              <w:top w:val="nil"/>
              <w:left w:val="nil"/>
              <w:bottom w:val="nil"/>
              <w:right w:val="nil"/>
            </w:tcBorders>
            <w:shd w:val="clear" w:color="auto" w:fill="auto"/>
            <w:noWrap/>
            <w:vAlign w:val="bottom"/>
            <w:hideMark/>
          </w:tcPr>
          <w:p w14:paraId="0051F02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6 000 000</w:t>
            </w:r>
          </w:p>
        </w:tc>
        <w:tc>
          <w:tcPr>
            <w:tcW w:w="1368" w:type="dxa"/>
            <w:tcBorders>
              <w:top w:val="nil"/>
              <w:left w:val="nil"/>
              <w:bottom w:val="nil"/>
              <w:right w:val="nil"/>
            </w:tcBorders>
            <w:shd w:val="clear" w:color="auto" w:fill="auto"/>
            <w:noWrap/>
            <w:vAlign w:val="bottom"/>
            <w:hideMark/>
          </w:tcPr>
          <w:p w14:paraId="6275AAE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234 336</w:t>
            </w:r>
          </w:p>
        </w:tc>
        <w:tc>
          <w:tcPr>
            <w:tcW w:w="1208" w:type="dxa"/>
            <w:tcBorders>
              <w:top w:val="nil"/>
              <w:left w:val="nil"/>
              <w:bottom w:val="nil"/>
              <w:right w:val="nil"/>
            </w:tcBorders>
            <w:shd w:val="clear" w:color="auto" w:fill="auto"/>
            <w:noWrap/>
            <w:vAlign w:val="bottom"/>
            <w:hideMark/>
          </w:tcPr>
          <w:p w14:paraId="572A515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5 153 935</w:t>
            </w:r>
          </w:p>
        </w:tc>
        <w:tc>
          <w:tcPr>
            <w:tcW w:w="941" w:type="dxa"/>
            <w:tcBorders>
              <w:top w:val="nil"/>
              <w:left w:val="nil"/>
              <w:bottom w:val="nil"/>
              <w:right w:val="nil"/>
            </w:tcBorders>
            <w:shd w:val="clear" w:color="auto" w:fill="auto"/>
            <w:noWrap/>
            <w:vAlign w:val="bottom"/>
            <w:hideMark/>
          </w:tcPr>
          <w:p w14:paraId="0D801EC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97,5 %</w:t>
            </w:r>
          </w:p>
        </w:tc>
      </w:tr>
      <w:tr w:rsidR="006E7A2C" w:rsidRPr="00AB7967" w14:paraId="2D7482D2" w14:textId="77777777" w:rsidTr="00EA377F">
        <w:trPr>
          <w:trHeight w:val="252"/>
        </w:trPr>
        <w:tc>
          <w:tcPr>
            <w:tcW w:w="4140" w:type="dxa"/>
            <w:tcBorders>
              <w:top w:val="nil"/>
              <w:left w:val="nil"/>
              <w:bottom w:val="nil"/>
              <w:right w:val="nil"/>
            </w:tcBorders>
            <w:shd w:val="clear" w:color="auto" w:fill="auto"/>
            <w:noWrap/>
            <w:vAlign w:val="bottom"/>
            <w:hideMark/>
          </w:tcPr>
          <w:p w14:paraId="7DBC0744"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Garchinggata - etappe 1</w:t>
            </w:r>
          </w:p>
        </w:tc>
        <w:tc>
          <w:tcPr>
            <w:tcW w:w="585" w:type="dxa"/>
            <w:tcBorders>
              <w:top w:val="nil"/>
              <w:left w:val="nil"/>
              <w:bottom w:val="nil"/>
              <w:right w:val="nil"/>
            </w:tcBorders>
            <w:shd w:val="clear" w:color="auto" w:fill="auto"/>
            <w:noWrap/>
            <w:vAlign w:val="bottom"/>
            <w:hideMark/>
          </w:tcPr>
          <w:p w14:paraId="316FAC3F"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242FC02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4 434 483</w:t>
            </w:r>
          </w:p>
        </w:tc>
        <w:tc>
          <w:tcPr>
            <w:tcW w:w="1581" w:type="dxa"/>
            <w:tcBorders>
              <w:top w:val="nil"/>
              <w:left w:val="nil"/>
              <w:bottom w:val="nil"/>
              <w:right w:val="nil"/>
            </w:tcBorders>
            <w:shd w:val="clear" w:color="auto" w:fill="auto"/>
            <w:noWrap/>
            <w:vAlign w:val="bottom"/>
            <w:hideMark/>
          </w:tcPr>
          <w:p w14:paraId="56EAAA9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4 500 000</w:t>
            </w:r>
          </w:p>
        </w:tc>
        <w:tc>
          <w:tcPr>
            <w:tcW w:w="1687" w:type="dxa"/>
            <w:tcBorders>
              <w:top w:val="nil"/>
              <w:left w:val="nil"/>
              <w:bottom w:val="nil"/>
              <w:right w:val="nil"/>
            </w:tcBorders>
            <w:shd w:val="clear" w:color="auto" w:fill="auto"/>
            <w:noWrap/>
            <w:vAlign w:val="bottom"/>
            <w:hideMark/>
          </w:tcPr>
          <w:p w14:paraId="03A0808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3F6FDB6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20 191 021</w:t>
            </w:r>
          </w:p>
        </w:tc>
        <w:tc>
          <w:tcPr>
            <w:tcW w:w="1208" w:type="dxa"/>
            <w:tcBorders>
              <w:top w:val="nil"/>
              <w:left w:val="nil"/>
              <w:bottom w:val="nil"/>
              <w:right w:val="nil"/>
            </w:tcBorders>
            <w:shd w:val="clear" w:color="auto" w:fill="auto"/>
            <w:noWrap/>
            <w:vAlign w:val="bottom"/>
            <w:hideMark/>
          </w:tcPr>
          <w:p w14:paraId="41405A1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65 517</w:t>
            </w:r>
          </w:p>
        </w:tc>
        <w:tc>
          <w:tcPr>
            <w:tcW w:w="941" w:type="dxa"/>
            <w:tcBorders>
              <w:top w:val="nil"/>
              <w:left w:val="nil"/>
              <w:bottom w:val="nil"/>
              <w:right w:val="nil"/>
            </w:tcBorders>
            <w:shd w:val="clear" w:color="auto" w:fill="auto"/>
            <w:noWrap/>
            <w:vAlign w:val="bottom"/>
            <w:hideMark/>
          </w:tcPr>
          <w:p w14:paraId="5CCC876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1,5 %</w:t>
            </w:r>
          </w:p>
        </w:tc>
      </w:tr>
      <w:tr w:rsidR="006E7A2C" w:rsidRPr="00AB7967" w14:paraId="78C6F09B" w14:textId="77777777" w:rsidTr="00EA377F">
        <w:trPr>
          <w:trHeight w:val="252"/>
        </w:trPr>
        <w:tc>
          <w:tcPr>
            <w:tcW w:w="4140" w:type="dxa"/>
            <w:tcBorders>
              <w:top w:val="nil"/>
              <w:left w:val="nil"/>
              <w:bottom w:val="nil"/>
              <w:right w:val="nil"/>
            </w:tcBorders>
            <w:shd w:val="clear" w:color="auto" w:fill="auto"/>
            <w:noWrap/>
            <w:vAlign w:val="bottom"/>
            <w:hideMark/>
          </w:tcPr>
          <w:p w14:paraId="69CB6F6E"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Skårersletta</w:t>
            </w:r>
          </w:p>
        </w:tc>
        <w:tc>
          <w:tcPr>
            <w:tcW w:w="585" w:type="dxa"/>
            <w:tcBorders>
              <w:top w:val="nil"/>
              <w:left w:val="nil"/>
              <w:bottom w:val="nil"/>
              <w:right w:val="nil"/>
            </w:tcBorders>
            <w:shd w:val="clear" w:color="auto" w:fill="auto"/>
            <w:noWrap/>
            <w:vAlign w:val="bottom"/>
            <w:hideMark/>
          </w:tcPr>
          <w:p w14:paraId="3C7EB131"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636083A8"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146 877 126</w:t>
            </w:r>
          </w:p>
        </w:tc>
        <w:tc>
          <w:tcPr>
            <w:tcW w:w="1581" w:type="dxa"/>
            <w:tcBorders>
              <w:top w:val="nil"/>
              <w:left w:val="nil"/>
              <w:bottom w:val="nil"/>
              <w:right w:val="nil"/>
            </w:tcBorders>
            <w:shd w:val="clear" w:color="auto" w:fill="auto"/>
            <w:noWrap/>
            <w:vAlign w:val="bottom"/>
            <w:hideMark/>
          </w:tcPr>
          <w:p w14:paraId="08A7C29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190 000 000</w:t>
            </w:r>
          </w:p>
        </w:tc>
        <w:tc>
          <w:tcPr>
            <w:tcW w:w="1687" w:type="dxa"/>
            <w:tcBorders>
              <w:top w:val="nil"/>
              <w:left w:val="nil"/>
              <w:bottom w:val="nil"/>
              <w:right w:val="nil"/>
            </w:tcBorders>
            <w:shd w:val="clear" w:color="auto" w:fill="auto"/>
            <w:noWrap/>
            <w:vAlign w:val="bottom"/>
            <w:hideMark/>
          </w:tcPr>
          <w:p w14:paraId="26E0C65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235 000 000</w:t>
            </w:r>
          </w:p>
        </w:tc>
        <w:tc>
          <w:tcPr>
            <w:tcW w:w="1368" w:type="dxa"/>
            <w:tcBorders>
              <w:top w:val="nil"/>
              <w:left w:val="nil"/>
              <w:bottom w:val="nil"/>
              <w:right w:val="nil"/>
            </w:tcBorders>
            <w:shd w:val="clear" w:color="auto" w:fill="auto"/>
            <w:noWrap/>
            <w:vAlign w:val="bottom"/>
            <w:hideMark/>
          </w:tcPr>
          <w:p w14:paraId="1824D26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336 806 024</w:t>
            </w:r>
          </w:p>
        </w:tc>
        <w:tc>
          <w:tcPr>
            <w:tcW w:w="1208" w:type="dxa"/>
            <w:tcBorders>
              <w:top w:val="nil"/>
              <w:left w:val="nil"/>
              <w:bottom w:val="nil"/>
              <w:right w:val="nil"/>
            </w:tcBorders>
            <w:shd w:val="clear" w:color="auto" w:fill="auto"/>
            <w:noWrap/>
            <w:vAlign w:val="bottom"/>
            <w:hideMark/>
          </w:tcPr>
          <w:p w14:paraId="57A80C4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43 122 874</w:t>
            </w:r>
          </w:p>
        </w:tc>
        <w:tc>
          <w:tcPr>
            <w:tcW w:w="941" w:type="dxa"/>
            <w:tcBorders>
              <w:top w:val="nil"/>
              <w:left w:val="nil"/>
              <w:bottom w:val="nil"/>
              <w:right w:val="nil"/>
            </w:tcBorders>
            <w:shd w:val="clear" w:color="auto" w:fill="auto"/>
            <w:noWrap/>
            <w:vAlign w:val="bottom"/>
            <w:hideMark/>
          </w:tcPr>
          <w:p w14:paraId="64ED259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22,7 %</w:t>
            </w:r>
          </w:p>
        </w:tc>
      </w:tr>
      <w:tr w:rsidR="006E7A2C" w:rsidRPr="00AB7967" w14:paraId="1F6476B2" w14:textId="77777777" w:rsidTr="00EA377F">
        <w:trPr>
          <w:trHeight w:val="252"/>
        </w:trPr>
        <w:tc>
          <w:tcPr>
            <w:tcW w:w="4140" w:type="dxa"/>
            <w:tcBorders>
              <w:top w:val="nil"/>
              <w:left w:val="nil"/>
              <w:bottom w:val="nil"/>
              <w:right w:val="nil"/>
            </w:tcBorders>
            <w:shd w:val="clear" w:color="auto" w:fill="auto"/>
            <w:noWrap/>
            <w:vAlign w:val="bottom"/>
            <w:hideMark/>
          </w:tcPr>
          <w:p w14:paraId="03096EB6"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Losbyveien, gang- og sykkelsti</w:t>
            </w:r>
          </w:p>
        </w:tc>
        <w:tc>
          <w:tcPr>
            <w:tcW w:w="585" w:type="dxa"/>
            <w:tcBorders>
              <w:top w:val="nil"/>
              <w:left w:val="nil"/>
              <w:bottom w:val="nil"/>
              <w:right w:val="nil"/>
            </w:tcBorders>
            <w:shd w:val="clear" w:color="auto" w:fill="auto"/>
            <w:noWrap/>
            <w:vAlign w:val="bottom"/>
            <w:hideMark/>
          </w:tcPr>
          <w:p w14:paraId="1BE8EE19"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5202EE7B"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1 841 037</w:t>
            </w:r>
          </w:p>
        </w:tc>
        <w:tc>
          <w:tcPr>
            <w:tcW w:w="1581" w:type="dxa"/>
            <w:tcBorders>
              <w:top w:val="nil"/>
              <w:left w:val="nil"/>
              <w:bottom w:val="nil"/>
              <w:right w:val="nil"/>
            </w:tcBorders>
            <w:shd w:val="clear" w:color="auto" w:fill="auto"/>
            <w:noWrap/>
            <w:vAlign w:val="bottom"/>
            <w:hideMark/>
          </w:tcPr>
          <w:p w14:paraId="5583B468"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2 724 286</w:t>
            </w:r>
          </w:p>
        </w:tc>
        <w:tc>
          <w:tcPr>
            <w:tcW w:w="1687" w:type="dxa"/>
            <w:tcBorders>
              <w:top w:val="nil"/>
              <w:left w:val="nil"/>
              <w:bottom w:val="nil"/>
              <w:right w:val="nil"/>
            </w:tcBorders>
            <w:shd w:val="clear" w:color="auto" w:fill="auto"/>
            <w:noWrap/>
            <w:vAlign w:val="bottom"/>
            <w:hideMark/>
          </w:tcPr>
          <w:p w14:paraId="38ACDDD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5 000 000</w:t>
            </w:r>
          </w:p>
        </w:tc>
        <w:tc>
          <w:tcPr>
            <w:tcW w:w="1368" w:type="dxa"/>
            <w:tcBorders>
              <w:top w:val="nil"/>
              <w:left w:val="nil"/>
              <w:bottom w:val="nil"/>
              <w:right w:val="nil"/>
            </w:tcBorders>
            <w:shd w:val="clear" w:color="auto" w:fill="auto"/>
            <w:noWrap/>
            <w:vAlign w:val="bottom"/>
            <w:hideMark/>
          </w:tcPr>
          <w:p w14:paraId="5AC63AD8"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955 881</w:t>
            </w:r>
          </w:p>
        </w:tc>
        <w:tc>
          <w:tcPr>
            <w:tcW w:w="1208" w:type="dxa"/>
            <w:tcBorders>
              <w:top w:val="nil"/>
              <w:left w:val="nil"/>
              <w:bottom w:val="nil"/>
              <w:right w:val="nil"/>
            </w:tcBorders>
            <w:shd w:val="clear" w:color="auto" w:fill="auto"/>
            <w:noWrap/>
            <w:vAlign w:val="bottom"/>
            <w:hideMark/>
          </w:tcPr>
          <w:p w14:paraId="01CC58D9"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883 249</w:t>
            </w:r>
          </w:p>
        </w:tc>
        <w:tc>
          <w:tcPr>
            <w:tcW w:w="941" w:type="dxa"/>
            <w:tcBorders>
              <w:top w:val="nil"/>
              <w:left w:val="nil"/>
              <w:bottom w:val="nil"/>
              <w:right w:val="nil"/>
            </w:tcBorders>
            <w:shd w:val="clear" w:color="auto" w:fill="auto"/>
            <w:noWrap/>
            <w:vAlign w:val="bottom"/>
            <w:hideMark/>
          </w:tcPr>
          <w:p w14:paraId="17793149"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32,4 %</w:t>
            </w:r>
          </w:p>
        </w:tc>
      </w:tr>
      <w:tr w:rsidR="006E7A2C" w:rsidRPr="00AB7967" w14:paraId="631E3140" w14:textId="77777777" w:rsidTr="00EA377F">
        <w:trPr>
          <w:trHeight w:val="252"/>
        </w:trPr>
        <w:tc>
          <w:tcPr>
            <w:tcW w:w="4140" w:type="dxa"/>
            <w:tcBorders>
              <w:top w:val="nil"/>
              <w:left w:val="nil"/>
              <w:bottom w:val="nil"/>
              <w:right w:val="nil"/>
            </w:tcBorders>
            <w:shd w:val="clear" w:color="auto" w:fill="auto"/>
            <w:noWrap/>
            <w:vAlign w:val="bottom"/>
            <w:hideMark/>
          </w:tcPr>
          <w:p w14:paraId="6C2A457B"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Hans Egedesvei - kulvert</w:t>
            </w:r>
          </w:p>
        </w:tc>
        <w:tc>
          <w:tcPr>
            <w:tcW w:w="585" w:type="dxa"/>
            <w:tcBorders>
              <w:top w:val="nil"/>
              <w:left w:val="nil"/>
              <w:bottom w:val="nil"/>
              <w:right w:val="nil"/>
            </w:tcBorders>
            <w:shd w:val="clear" w:color="auto" w:fill="auto"/>
            <w:noWrap/>
            <w:vAlign w:val="bottom"/>
            <w:hideMark/>
          </w:tcPr>
          <w:p w14:paraId="2CB87014"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3AB0746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1E6F462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200 000</w:t>
            </w:r>
          </w:p>
        </w:tc>
        <w:tc>
          <w:tcPr>
            <w:tcW w:w="1687" w:type="dxa"/>
            <w:tcBorders>
              <w:top w:val="nil"/>
              <w:left w:val="nil"/>
              <w:bottom w:val="nil"/>
              <w:right w:val="nil"/>
            </w:tcBorders>
            <w:shd w:val="clear" w:color="auto" w:fill="auto"/>
            <w:noWrap/>
            <w:vAlign w:val="bottom"/>
            <w:hideMark/>
          </w:tcPr>
          <w:p w14:paraId="2DE3F84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-250 000</w:t>
            </w:r>
          </w:p>
        </w:tc>
        <w:tc>
          <w:tcPr>
            <w:tcW w:w="1368" w:type="dxa"/>
            <w:tcBorders>
              <w:top w:val="nil"/>
              <w:left w:val="nil"/>
              <w:bottom w:val="nil"/>
              <w:right w:val="nil"/>
            </w:tcBorders>
            <w:shd w:val="clear" w:color="auto" w:fill="auto"/>
            <w:noWrap/>
            <w:vAlign w:val="bottom"/>
            <w:hideMark/>
          </w:tcPr>
          <w:p w14:paraId="1DB7892B"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27 850</w:t>
            </w:r>
          </w:p>
        </w:tc>
        <w:tc>
          <w:tcPr>
            <w:tcW w:w="1208" w:type="dxa"/>
            <w:tcBorders>
              <w:top w:val="nil"/>
              <w:left w:val="nil"/>
              <w:bottom w:val="nil"/>
              <w:right w:val="nil"/>
            </w:tcBorders>
            <w:shd w:val="clear" w:color="auto" w:fill="auto"/>
            <w:noWrap/>
            <w:vAlign w:val="bottom"/>
            <w:hideMark/>
          </w:tcPr>
          <w:p w14:paraId="2515E8E6"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200 000</w:t>
            </w:r>
          </w:p>
        </w:tc>
        <w:tc>
          <w:tcPr>
            <w:tcW w:w="941" w:type="dxa"/>
            <w:tcBorders>
              <w:top w:val="nil"/>
              <w:left w:val="nil"/>
              <w:bottom w:val="nil"/>
              <w:right w:val="nil"/>
            </w:tcBorders>
            <w:shd w:val="clear" w:color="auto" w:fill="auto"/>
            <w:noWrap/>
            <w:vAlign w:val="bottom"/>
            <w:hideMark/>
          </w:tcPr>
          <w:p w14:paraId="549494D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100,0 %</w:t>
            </w:r>
          </w:p>
        </w:tc>
      </w:tr>
      <w:tr w:rsidR="006E7A2C" w:rsidRPr="00AB7967" w14:paraId="2257C4D9" w14:textId="77777777" w:rsidTr="00EA377F">
        <w:trPr>
          <w:trHeight w:val="252"/>
        </w:trPr>
        <w:tc>
          <w:tcPr>
            <w:tcW w:w="4140" w:type="dxa"/>
            <w:tcBorders>
              <w:top w:val="nil"/>
              <w:left w:val="nil"/>
              <w:bottom w:val="nil"/>
              <w:right w:val="nil"/>
            </w:tcBorders>
            <w:shd w:val="clear" w:color="auto" w:fill="auto"/>
            <w:noWrap/>
            <w:vAlign w:val="bottom"/>
            <w:hideMark/>
          </w:tcPr>
          <w:p w14:paraId="185452D9"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Lørenskog Stasjonsby vei 2</w:t>
            </w:r>
          </w:p>
        </w:tc>
        <w:tc>
          <w:tcPr>
            <w:tcW w:w="585" w:type="dxa"/>
            <w:tcBorders>
              <w:top w:val="nil"/>
              <w:left w:val="nil"/>
              <w:bottom w:val="nil"/>
              <w:right w:val="nil"/>
            </w:tcBorders>
            <w:shd w:val="clear" w:color="auto" w:fill="auto"/>
            <w:noWrap/>
            <w:vAlign w:val="bottom"/>
            <w:hideMark/>
          </w:tcPr>
          <w:p w14:paraId="75FB0633"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3A29DBA6"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1 200</w:t>
            </w:r>
          </w:p>
        </w:tc>
        <w:tc>
          <w:tcPr>
            <w:tcW w:w="1581" w:type="dxa"/>
            <w:tcBorders>
              <w:top w:val="nil"/>
              <w:left w:val="nil"/>
              <w:bottom w:val="nil"/>
              <w:right w:val="nil"/>
            </w:tcBorders>
            <w:shd w:val="clear" w:color="auto" w:fill="auto"/>
            <w:noWrap/>
            <w:vAlign w:val="bottom"/>
            <w:hideMark/>
          </w:tcPr>
          <w:p w14:paraId="72DC325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0485096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7EC78D4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12 000</w:t>
            </w:r>
          </w:p>
        </w:tc>
        <w:tc>
          <w:tcPr>
            <w:tcW w:w="1208" w:type="dxa"/>
            <w:tcBorders>
              <w:top w:val="nil"/>
              <w:left w:val="nil"/>
              <w:bottom w:val="nil"/>
              <w:right w:val="nil"/>
            </w:tcBorders>
            <w:shd w:val="clear" w:color="auto" w:fill="auto"/>
            <w:noWrap/>
            <w:vAlign w:val="bottom"/>
            <w:hideMark/>
          </w:tcPr>
          <w:p w14:paraId="4885136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-1 200</w:t>
            </w:r>
          </w:p>
        </w:tc>
        <w:tc>
          <w:tcPr>
            <w:tcW w:w="941" w:type="dxa"/>
            <w:tcBorders>
              <w:top w:val="nil"/>
              <w:left w:val="nil"/>
              <w:bottom w:val="nil"/>
              <w:right w:val="nil"/>
            </w:tcBorders>
            <w:shd w:val="clear" w:color="auto" w:fill="auto"/>
            <w:noWrap/>
            <w:vAlign w:val="bottom"/>
            <w:hideMark/>
          </w:tcPr>
          <w:p w14:paraId="3446FCA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7D9834A8" w14:textId="77777777" w:rsidTr="00EA377F">
        <w:trPr>
          <w:trHeight w:val="252"/>
        </w:trPr>
        <w:tc>
          <w:tcPr>
            <w:tcW w:w="4140" w:type="dxa"/>
            <w:tcBorders>
              <w:top w:val="nil"/>
              <w:left w:val="nil"/>
              <w:bottom w:val="nil"/>
              <w:right w:val="nil"/>
            </w:tcBorders>
            <w:shd w:val="clear" w:color="auto" w:fill="auto"/>
            <w:noWrap/>
            <w:vAlign w:val="bottom"/>
            <w:hideMark/>
          </w:tcPr>
          <w:p w14:paraId="1C27906D"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Lørenskog stasjonsby vei 3 og 9</w:t>
            </w:r>
          </w:p>
        </w:tc>
        <w:tc>
          <w:tcPr>
            <w:tcW w:w="585" w:type="dxa"/>
            <w:tcBorders>
              <w:top w:val="nil"/>
              <w:left w:val="nil"/>
              <w:bottom w:val="nil"/>
              <w:right w:val="nil"/>
            </w:tcBorders>
            <w:shd w:val="clear" w:color="auto" w:fill="auto"/>
            <w:noWrap/>
            <w:vAlign w:val="bottom"/>
            <w:hideMark/>
          </w:tcPr>
          <w:p w14:paraId="34DC6609"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0643493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175 027</w:t>
            </w:r>
          </w:p>
        </w:tc>
        <w:tc>
          <w:tcPr>
            <w:tcW w:w="1581" w:type="dxa"/>
            <w:tcBorders>
              <w:top w:val="nil"/>
              <w:left w:val="nil"/>
              <w:bottom w:val="nil"/>
              <w:right w:val="nil"/>
            </w:tcBorders>
            <w:shd w:val="clear" w:color="auto" w:fill="auto"/>
            <w:noWrap/>
            <w:vAlign w:val="bottom"/>
            <w:hideMark/>
          </w:tcPr>
          <w:p w14:paraId="5E5C12E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300 000</w:t>
            </w:r>
          </w:p>
        </w:tc>
        <w:tc>
          <w:tcPr>
            <w:tcW w:w="1687" w:type="dxa"/>
            <w:tcBorders>
              <w:top w:val="nil"/>
              <w:left w:val="nil"/>
              <w:bottom w:val="nil"/>
              <w:right w:val="nil"/>
            </w:tcBorders>
            <w:shd w:val="clear" w:color="auto" w:fill="auto"/>
            <w:noWrap/>
            <w:vAlign w:val="bottom"/>
            <w:hideMark/>
          </w:tcPr>
          <w:p w14:paraId="0D4D040E"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5EA1370B"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250 541</w:t>
            </w:r>
          </w:p>
        </w:tc>
        <w:tc>
          <w:tcPr>
            <w:tcW w:w="1208" w:type="dxa"/>
            <w:tcBorders>
              <w:top w:val="nil"/>
              <w:left w:val="nil"/>
              <w:bottom w:val="nil"/>
              <w:right w:val="nil"/>
            </w:tcBorders>
            <w:shd w:val="clear" w:color="auto" w:fill="auto"/>
            <w:noWrap/>
            <w:vAlign w:val="bottom"/>
            <w:hideMark/>
          </w:tcPr>
          <w:p w14:paraId="69C99668"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124 973</w:t>
            </w:r>
          </w:p>
        </w:tc>
        <w:tc>
          <w:tcPr>
            <w:tcW w:w="941" w:type="dxa"/>
            <w:tcBorders>
              <w:top w:val="nil"/>
              <w:left w:val="nil"/>
              <w:bottom w:val="nil"/>
              <w:right w:val="nil"/>
            </w:tcBorders>
            <w:shd w:val="clear" w:color="auto" w:fill="auto"/>
            <w:noWrap/>
            <w:vAlign w:val="bottom"/>
            <w:hideMark/>
          </w:tcPr>
          <w:p w14:paraId="759C05D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41,7 %</w:t>
            </w:r>
          </w:p>
        </w:tc>
      </w:tr>
      <w:tr w:rsidR="006E7A2C" w:rsidRPr="00AB7967" w14:paraId="3B5C2E2A" w14:textId="77777777" w:rsidTr="00EA377F">
        <w:trPr>
          <w:trHeight w:val="252"/>
        </w:trPr>
        <w:tc>
          <w:tcPr>
            <w:tcW w:w="4140" w:type="dxa"/>
            <w:tcBorders>
              <w:top w:val="nil"/>
              <w:left w:val="nil"/>
              <w:bottom w:val="nil"/>
              <w:right w:val="nil"/>
            </w:tcBorders>
            <w:shd w:val="clear" w:color="auto" w:fill="auto"/>
            <w:noWrap/>
            <w:vAlign w:val="bottom"/>
            <w:hideMark/>
          </w:tcPr>
          <w:p w14:paraId="53291C79"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Infrastruktur Allmenningen</w:t>
            </w:r>
          </w:p>
        </w:tc>
        <w:tc>
          <w:tcPr>
            <w:tcW w:w="585" w:type="dxa"/>
            <w:tcBorders>
              <w:top w:val="nil"/>
              <w:left w:val="nil"/>
              <w:bottom w:val="nil"/>
              <w:right w:val="nil"/>
            </w:tcBorders>
            <w:shd w:val="clear" w:color="auto" w:fill="auto"/>
            <w:noWrap/>
            <w:vAlign w:val="bottom"/>
            <w:hideMark/>
          </w:tcPr>
          <w:p w14:paraId="6B362924"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17D54C75"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6CE2DA1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55D5063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685D0509"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40 423</w:t>
            </w:r>
          </w:p>
        </w:tc>
        <w:tc>
          <w:tcPr>
            <w:tcW w:w="1208" w:type="dxa"/>
            <w:tcBorders>
              <w:top w:val="nil"/>
              <w:left w:val="nil"/>
              <w:bottom w:val="nil"/>
              <w:right w:val="nil"/>
            </w:tcBorders>
            <w:shd w:val="clear" w:color="auto" w:fill="auto"/>
            <w:noWrap/>
            <w:vAlign w:val="bottom"/>
            <w:hideMark/>
          </w:tcPr>
          <w:p w14:paraId="539710E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657101B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415FBB6F" w14:textId="77777777" w:rsidTr="00EA377F">
        <w:trPr>
          <w:trHeight w:val="252"/>
        </w:trPr>
        <w:tc>
          <w:tcPr>
            <w:tcW w:w="4140" w:type="dxa"/>
            <w:tcBorders>
              <w:top w:val="nil"/>
              <w:left w:val="nil"/>
              <w:bottom w:val="nil"/>
              <w:right w:val="nil"/>
            </w:tcBorders>
            <w:shd w:val="clear" w:color="auto" w:fill="auto"/>
            <w:noWrap/>
            <w:vAlign w:val="bottom"/>
            <w:hideMark/>
          </w:tcPr>
          <w:p w14:paraId="5A63C2D2"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omlegging Gamleveien øst</w:t>
            </w:r>
          </w:p>
        </w:tc>
        <w:tc>
          <w:tcPr>
            <w:tcW w:w="585" w:type="dxa"/>
            <w:tcBorders>
              <w:top w:val="nil"/>
              <w:left w:val="nil"/>
              <w:bottom w:val="nil"/>
              <w:right w:val="nil"/>
            </w:tcBorders>
            <w:shd w:val="clear" w:color="auto" w:fill="auto"/>
            <w:noWrap/>
            <w:vAlign w:val="bottom"/>
            <w:hideMark/>
          </w:tcPr>
          <w:p w14:paraId="4035C9A8"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6A8603E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32518965"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130 000</w:t>
            </w:r>
          </w:p>
        </w:tc>
        <w:tc>
          <w:tcPr>
            <w:tcW w:w="1687" w:type="dxa"/>
            <w:tcBorders>
              <w:top w:val="nil"/>
              <w:left w:val="nil"/>
              <w:bottom w:val="nil"/>
              <w:right w:val="nil"/>
            </w:tcBorders>
            <w:shd w:val="clear" w:color="auto" w:fill="auto"/>
            <w:noWrap/>
            <w:vAlign w:val="bottom"/>
            <w:hideMark/>
          </w:tcPr>
          <w:p w14:paraId="7D10A98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0345797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208" w:type="dxa"/>
            <w:tcBorders>
              <w:top w:val="nil"/>
              <w:left w:val="nil"/>
              <w:bottom w:val="nil"/>
              <w:right w:val="nil"/>
            </w:tcBorders>
            <w:shd w:val="clear" w:color="auto" w:fill="auto"/>
            <w:noWrap/>
            <w:vAlign w:val="bottom"/>
            <w:hideMark/>
          </w:tcPr>
          <w:p w14:paraId="1B518BC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130 000</w:t>
            </w:r>
          </w:p>
        </w:tc>
        <w:tc>
          <w:tcPr>
            <w:tcW w:w="941" w:type="dxa"/>
            <w:tcBorders>
              <w:top w:val="nil"/>
              <w:left w:val="nil"/>
              <w:bottom w:val="nil"/>
              <w:right w:val="nil"/>
            </w:tcBorders>
            <w:shd w:val="clear" w:color="auto" w:fill="auto"/>
            <w:noWrap/>
            <w:vAlign w:val="bottom"/>
            <w:hideMark/>
          </w:tcPr>
          <w:p w14:paraId="226CC21E"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100,0 %</w:t>
            </w:r>
          </w:p>
        </w:tc>
      </w:tr>
      <w:tr w:rsidR="006E7A2C" w:rsidRPr="00AB7967" w14:paraId="23341B0E" w14:textId="77777777" w:rsidTr="00EA377F">
        <w:trPr>
          <w:trHeight w:val="252"/>
        </w:trPr>
        <w:tc>
          <w:tcPr>
            <w:tcW w:w="4140" w:type="dxa"/>
            <w:tcBorders>
              <w:top w:val="nil"/>
              <w:left w:val="nil"/>
              <w:bottom w:val="nil"/>
              <w:right w:val="nil"/>
            </w:tcBorders>
            <w:shd w:val="clear" w:color="auto" w:fill="auto"/>
            <w:noWrap/>
            <w:vAlign w:val="bottom"/>
            <w:hideMark/>
          </w:tcPr>
          <w:p w14:paraId="10A6768E"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Løkentunet (torg 2,3 og tun)</w:t>
            </w:r>
          </w:p>
        </w:tc>
        <w:tc>
          <w:tcPr>
            <w:tcW w:w="585" w:type="dxa"/>
            <w:tcBorders>
              <w:top w:val="nil"/>
              <w:left w:val="nil"/>
              <w:bottom w:val="nil"/>
              <w:right w:val="nil"/>
            </w:tcBorders>
            <w:shd w:val="clear" w:color="auto" w:fill="auto"/>
            <w:noWrap/>
            <w:vAlign w:val="bottom"/>
            <w:hideMark/>
          </w:tcPr>
          <w:p w14:paraId="5D1EE845"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05C1923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1 265 038</w:t>
            </w:r>
          </w:p>
        </w:tc>
        <w:tc>
          <w:tcPr>
            <w:tcW w:w="1581" w:type="dxa"/>
            <w:tcBorders>
              <w:top w:val="nil"/>
              <w:left w:val="nil"/>
              <w:bottom w:val="nil"/>
              <w:right w:val="nil"/>
            </w:tcBorders>
            <w:shd w:val="clear" w:color="auto" w:fill="auto"/>
            <w:noWrap/>
            <w:vAlign w:val="bottom"/>
            <w:hideMark/>
          </w:tcPr>
          <w:p w14:paraId="6E13C23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200 000</w:t>
            </w:r>
          </w:p>
        </w:tc>
        <w:tc>
          <w:tcPr>
            <w:tcW w:w="1687" w:type="dxa"/>
            <w:tcBorders>
              <w:top w:val="nil"/>
              <w:left w:val="nil"/>
              <w:bottom w:val="nil"/>
              <w:right w:val="nil"/>
            </w:tcBorders>
            <w:shd w:val="clear" w:color="auto" w:fill="auto"/>
            <w:noWrap/>
            <w:vAlign w:val="bottom"/>
            <w:hideMark/>
          </w:tcPr>
          <w:p w14:paraId="070F921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7B63BCB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5 243 720</w:t>
            </w:r>
          </w:p>
        </w:tc>
        <w:tc>
          <w:tcPr>
            <w:tcW w:w="1208" w:type="dxa"/>
            <w:tcBorders>
              <w:top w:val="nil"/>
              <w:left w:val="nil"/>
              <w:bottom w:val="nil"/>
              <w:right w:val="nil"/>
            </w:tcBorders>
            <w:shd w:val="clear" w:color="auto" w:fill="auto"/>
            <w:noWrap/>
            <w:vAlign w:val="bottom"/>
            <w:hideMark/>
          </w:tcPr>
          <w:p w14:paraId="3C4C96B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-1 065 038</w:t>
            </w:r>
          </w:p>
        </w:tc>
        <w:tc>
          <w:tcPr>
            <w:tcW w:w="941" w:type="dxa"/>
            <w:tcBorders>
              <w:top w:val="nil"/>
              <w:left w:val="nil"/>
              <w:bottom w:val="nil"/>
              <w:right w:val="nil"/>
            </w:tcBorders>
            <w:shd w:val="clear" w:color="auto" w:fill="auto"/>
            <w:noWrap/>
            <w:vAlign w:val="bottom"/>
            <w:hideMark/>
          </w:tcPr>
          <w:p w14:paraId="613E043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-532,5 %</w:t>
            </w:r>
          </w:p>
        </w:tc>
      </w:tr>
      <w:tr w:rsidR="006E7A2C" w:rsidRPr="00AB7967" w14:paraId="642432B8" w14:textId="77777777" w:rsidTr="00EA377F">
        <w:trPr>
          <w:trHeight w:val="252"/>
        </w:trPr>
        <w:tc>
          <w:tcPr>
            <w:tcW w:w="4140" w:type="dxa"/>
            <w:tcBorders>
              <w:top w:val="nil"/>
              <w:left w:val="nil"/>
              <w:bottom w:val="nil"/>
              <w:right w:val="nil"/>
            </w:tcBorders>
            <w:shd w:val="clear" w:color="auto" w:fill="auto"/>
            <w:noWrap/>
            <w:vAlign w:val="bottom"/>
            <w:hideMark/>
          </w:tcPr>
          <w:p w14:paraId="20FEAB99"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Løkenparken</w:t>
            </w:r>
          </w:p>
        </w:tc>
        <w:tc>
          <w:tcPr>
            <w:tcW w:w="585" w:type="dxa"/>
            <w:tcBorders>
              <w:top w:val="nil"/>
              <w:left w:val="nil"/>
              <w:bottom w:val="nil"/>
              <w:right w:val="nil"/>
            </w:tcBorders>
            <w:shd w:val="clear" w:color="auto" w:fill="auto"/>
            <w:noWrap/>
            <w:vAlign w:val="bottom"/>
            <w:hideMark/>
          </w:tcPr>
          <w:p w14:paraId="6509D94F"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45E2858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1 800</w:t>
            </w:r>
          </w:p>
        </w:tc>
        <w:tc>
          <w:tcPr>
            <w:tcW w:w="1581" w:type="dxa"/>
            <w:tcBorders>
              <w:top w:val="nil"/>
              <w:left w:val="nil"/>
              <w:bottom w:val="nil"/>
              <w:right w:val="nil"/>
            </w:tcBorders>
            <w:shd w:val="clear" w:color="auto" w:fill="auto"/>
            <w:noWrap/>
            <w:vAlign w:val="bottom"/>
            <w:hideMark/>
          </w:tcPr>
          <w:p w14:paraId="1E29D0C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453C483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34ABA74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10 716 500</w:t>
            </w:r>
          </w:p>
        </w:tc>
        <w:tc>
          <w:tcPr>
            <w:tcW w:w="1208" w:type="dxa"/>
            <w:tcBorders>
              <w:top w:val="nil"/>
              <w:left w:val="nil"/>
              <w:bottom w:val="nil"/>
              <w:right w:val="nil"/>
            </w:tcBorders>
            <w:shd w:val="clear" w:color="auto" w:fill="auto"/>
            <w:noWrap/>
            <w:vAlign w:val="bottom"/>
            <w:hideMark/>
          </w:tcPr>
          <w:p w14:paraId="383DDA5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-1 800</w:t>
            </w:r>
          </w:p>
        </w:tc>
        <w:tc>
          <w:tcPr>
            <w:tcW w:w="941" w:type="dxa"/>
            <w:tcBorders>
              <w:top w:val="nil"/>
              <w:left w:val="nil"/>
              <w:bottom w:val="nil"/>
              <w:right w:val="nil"/>
            </w:tcBorders>
            <w:shd w:val="clear" w:color="auto" w:fill="auto"/>
            <w:noWrap/>
            <w:vAlign w:val="bottom"/>
            <w:hideMark/>
          </w:tcPr>
          <w:p w14:paraId="37EEEDC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235334F9" w14:textId="77777777" w:rsidTr="00EA377F">
        <w:trPr>
          <w:trHeight w:val="252"/>
        </w:trPr>
        <w:tc>
          <w:tcPr>
            <w:tcW w:w="4140" w:type="dxa"/>
            <w:tcBorders>
              <w:top w:val="nil"/>
              <w:left w:val="nil"/>
              <w:bottom w:val="nil"/>
              <w:right w:val="nil"/>
            </w:tcBorders>
            <w:shd w:val="clear" w:color="auto" w:fill="auto"/>
            <w:noWrap/>
            <w:vAlign w:val="bottom"/>
            <w:hideMark/>
          </w:tcPr>
          <w:p w14:paraId="5BBAB7BA"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Infrastruktur Kåre B Werners gate</w:t>
            </w:r>
          </w:p>
        </w:tc>
        <w:tc>
          <w:tcPr>
            <w:tcW w:w="585" w:type="dxa"/>
            <w:tcBorders>
              <w:top w:val="nil"/>
              <w:left w:val="nil"/>
              <w:bottom w:val="nil"/>
              <w:right w:val="nil"/>
            </w:tcBorders>
            <w:shd w:val="clear" w:color="auto" w:fill="auto"/>
            <w:noWrap/>
            <w:vAlign w:val="bottom"/>
            <w:hideMark/>
          </w:tcPr>
          <w:p w14:paraId="25273037"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6B71790E"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7B3E0E6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16BCBE6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61E01AB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9 000</w:t>
            </w:r>
          </w:p>
        </w:tc>
        <w:tc>
          <w:tcPr>
            <w:tcW w:w="1208" w:type="dxa"/>
            <w:tcBorders>
              <w:top w:val="nil"/>
              <w:left w:val="nil"/>
              <w:bottom w:val="nil"/>
              <w:right w:val="nil"/>
            </w:tcBorders>
            <w:shd w:val="clear" w:color="auto" w:fill="auto"/>
            <w:noWrap/>
            <w:vAlign w:val="bottom"/>
            <w:hideMark/>
          </w:tcPr>
          <w:p w14:paraId="6D6D3D36"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12D227F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105B9569" w14:textId="77777777" w:rsidTr="00EA377F">
        <w:trPr>
          <w:trHeight w:val="252"/>
        </w:trPr>
        <w:tc>
          <w:tcPr>
            <w:tcW w:w="4140" w:type="dxa"/>
            <w:tcBorders>
              <w:top w:val="nil"/>
              <w:left w:val="nil"/>
              <w:bottom w:val="nil"/>
              <w:right w:val="nil"/>
            </w:tcBorders>
            <w:shd w:val="clear" w:color="auto" w:fill="auto"/>
            <w:noWrap/>
            <w:vAlign w:val="bottom"/>
            <w:hideMark/>
          </w:tcPr>
          <w:p w14:paraId="4A2407ED"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gangvei og fortau</w:t>
            </w:r>
          </w:p>
        </w:tc>
        <w:tc>
          <w:tcPr>
            <w:tcW w:w="585" w:type="dxa"/>
            <w:tcBorders>
              <w:top w:val="nil"/>
              <w:left w:val="nil"/>
              <w:bottom w:val="nil"/>
              <w:right w:val="nil"/>
            </w:tcBorders>
            <w:shd w:val="clear" w:color="auto" w:fill="auto"/>
            <w:noWrap/>
            <w:vAlign w:val="bottom"/>
            <w:hideMark/>
          </w:tcPr>
          <w:p w14:paraId="6350F646"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3404B9D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345A41D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059D0C6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74F0CA5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3 799 948</w:t>
            </w:r>
          </w:p>
        </w:tc>
        <w:tc>
          <w:tcPr>
            <w:tcW w:w="1208" w:type="dxa"/>
            <w:tcBorders>
              <w:top w:val="nil"/>
              <w:left w:val="nil"/>
              <w:bottom w:val="nil"/>
              <w:right w:val="nil"/>
            </w:tcBorders>
            <w:shd w:val="clear" w:color="auto" w:fill="auto"/>
            <w:noWrap/>
            <w:vAlign w:val="bottom"/>
            <w:hideMark/>
          </w:tcPr>
          <w:p w14:paraId="548E608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751A632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17312660" w14:textId="77777777" w:rsidTr="00EA377F">
        <w:trPr>
          <w:trHeight w:val="252"/>
        </w:trPr>
        <w:tc>
          <w:tcPr>
            <w:tcW w:w="4140" w:type="dxa"/>
            <w:tcBorders>
              <w:top w:val="nil"/>
              <w:left w:val="nil"/>
              <w:bottom w:val="nil"/>
              <w:right w:val="nil"/>
            </w:tcBorders>
            <w:shd w:val="clear" w:color="auto" w:fill="auto"/>
            <w:noWrap/>
            <w:vAlign w:val="bottom"/>
            <w:hideMark/>
          </w:tcPr>
          <w:p w14:paraId="247F8B87"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Infrastruktur Bjarne Haugens gate vest</w:t>
            </w:r>
          </w:p>
        </w:tc>
        <w:tc>
          <w:tcPr>
            <w:tcW w:w="585" w:type="dxa"/>
            <w:tcBorders>
              <w:top w:val="nil"/>
              <w:left w:val="nil"/>
              <w:bottom w:val="nil"/>
              <w:right w:val="nil"/>
            </w:tcBorders>
            <w:shd w:val="clear" w:color="auto" w:fill="auto"/>
            <w:noWrap/>
            <w:vAlign w:val="bottom"/>
            <w:hideMark/>
          </w:tcPr>
          <w:p w14:paraId="4C187E3A"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62AF5C26"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17 017 576</w:t>
            </w:r>
          </w:p>
        </w:tc>
        <w:tc>
          <w:tcPr>
            <w:tcW w:w="1581" w:type="dxa"/>
            <w:tcBorders>
              <w:top w:val="nil"/>
              <w:left w:val="nil"/>
              <w:bottom w:val="nil"/>
              <w:right w:val="nil"/>
            </w:tcBorders>
            <w:shd w:val="clear" w:color="auto" w:fill="auto"/>
            <w:noWrap/>
            <w:vAlign w:val="bottom"/>
            <w:hideMark/>
          </w:tcPr>
          <w:p w14:paraId="7C6EF8E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4850246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4591D6A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108 233</w:t>
            </w:r>
          </w:p>
        </w:tc>
        <w:tc>
          <w:tcPr>
            <w:tcW w:w="1208" w:type="dxa"/>
            <w:tcBorders>
              <w:top w:val="nil"/>
              <w:left w:val="nil"/>
              <w:bottom w:val="nil"/>
              <w:right w:val="nil"/>
            </w:tcBorders>
            <w:shd w:val="clear" w:color="auto" w:fill="auto"/>
            <w:noWrap/>
            <w:vAlign w:val="bottom"/>
            <w:hideMark/>
          </w:tcPr>
          <w:p w14:paraId="06E42D25"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-17 017 576</w:t>
            </w:r>
          </w:p>
        </w:tc>
        <w:tc>
          <w:tcPr>
            <w:tcW w:w="941" w:type="dxa"/>
            <w:tcBorders>
              <w:top w:val="nil"/>
              <w:left w:val="nil"/>
              <w:bottom w:val="nil"/>
              <w:right w:val="nil"/>
            </w:tcBorders>
            <w:shd w:val="clear" w:color="auto" w:fill="auto"/>
            <w:noWrap/>
            <w:vAlign w:val="bottom"/>
            <w:hideMark/>
          </w:tcPr>
          <w:p w14:paraId="7AA4969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31D23D0C" w14:textId="77777777" w:rsidTr="00EA377F">
        <w:trPr>
          <w:trHeight w:val="252"/>
        </w:trPr>
        <w:tc>
          <w:tcPr>
            <w:tcW w:w="4140" w:type="dxa"/>
            <w:tcBorders>
              <w:top w:val="nil"/>
              <w:left w:val="nil"/>
              <w:bottom w:val="nil"/>
              <w:right w:val="nil"/>
            </w:tcBorders>
            <w:shd w:val="clear" w:color="auto" w:fill="auto"/>
            <w:noWrap/>
            <w:vAlign w:val="bottom"/>
            <w:hideMark/>
          </w:tcPr>
          <w:p w14:paraId="5399E15A"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 syd - Løkentunet</w:t>
            </w:r>
          </w:p>
        </w:tc>
        <w:tc>
          <w:tcPr>
            <w:tcW w:w="585" w:type="dxa"/>
            <w:tcBorders>
              <w:top w:val="nil"/>
              <w:left w:val="nil"/>
              <w:bottom w:val="nil"/>
              <w:right w:val="nil"/>
            </w:tcBorders>
            <w:shd w:val="clear" w:color="auto" w:fill="auto"/>
            <w:noWrap/>
            <w:vAlign w:val="bottom"/>
            <w:hideMark/>
          </w:tcPr>
          <w:p w14:paraId="5167278A"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7D64BDE8"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40 050</w:t>
            </w:r>
          </w:p>
        </w:tc>
        <w:tc>
          <w:tcPr>
            <w:tcW w:w="1581" w:type="dxa"/>
            <w:tcBorders>
              <w:top w:val="nil"/>
              <w:left w:val="nil"/>
              <w:bottom w:val="nil"/>
              <w:right w:val="nil"/>
            </w:tcBorders>
            <w:shd w:val="clear" w:color="auto" w:fill="auto"/>
            <w:noWrap/>
            <w:vAlign w:val="bottom"/>
            <w:hideMark/>
          </w:tcPr>
          <w:p w14:paraId="1CD6794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6AF64B6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05B8001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683 624</w:t>
            </w:r>
          </w:p>
        </w:tc>
        <w:tc>
          <w:tcPr>
            <w:tcW w:w="1208" w:type="dxa"/>
            <w:tcBorders>
              <w:top w:val="nil"/>
              <w:left w:val="nil"/>
              <w:bottom w:val="nil"/>
              <w:right w:val="nil"/>
            </w:tcBorders>
            <w:shd w:val="clear" w:color="auto" w:fill="auto"/>
            <w:noWrap/>
            <w:vAlign w:val="bottom"/>
            <w:hideMark/>
          </w:tcPr>
          <w:p w14:paraId="7EE76F0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-40 050</w:t>
            </w:r>
          </w:p>
        </w:tc>
        <w:tc>
          <w:tcPr>
            <w:tcW w:w="941" w:type="dxa"/>
            <w:tcBorders>
              <w:top w:val="nil"/>
              <w:left w:val="nil"/>
              <w:bottom w:val="nil"/>
              <w:right w:val="nil"/>
            </w:tcBorders>
            <w:shd w:val="clear" w:color="auto" w:fill="auto"/>
            <w:noWrap/>
            <w:vAlign w:val="bottom"/>
            <w:hideMark/>
          </w:tcPr>
          <w:p w14:paraId="0F9A699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21EB5163" w14:textId="77777777" w:rsidTr="00EA377F">
        <w:trPr>
          <w:trHeight w:val="252"/>
        </w:trPr>
        <w:tc>
          <w:tcPr>
            <w:tcW w:w="4140" w:type="dxa"/>
            <w:tcBorders>
              <w:top w:val="nil"/>
              <w:left w:val="nil"/>
              <w:bottom w:val="nil"/>
              <w:right w:val="nil"/>
            </w:tcBorders>
            <w:shd w:val="clear" w:color="auto" w:fill="auto"/>
            <w:noWrap/>
            <w:vAlign w:val="bottom"/>
            <w:hideMark/>
          </w:tcPr>
          <w:p w14:paraId="697CB1C0"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Skårerfaret fortau</w:t>
            </w:r>
          </w:p>
        </w:tc>
        <w:tc>
          <w:tcPr>
            <w:tcW w:w="585" w:type="dxa"/>
            <w:tcBorders>
              <w:top w:val="nil"/>
              <w:left w:val="nil"/>
              <w:bottom w:val="nil"/>
              <w:right w:val="nil"/>
            </w:tcBorders>
            <w:shd w:val="clear" w:color="auto" w:fill="auto"/>
            <w:noWrap/>
            <w:vAlign w:val="bottom"/>
            <w:hideMark/>
          </w:tcPr>
          <w:p w14:paraId="6FBBFC06"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19C053E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025EFFE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118C5C5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50BE84F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2 426 386</w:t>
            </w:r>
          </w:p>
        </w:tc>
        <w:tc>
          <w:tcPr>
            <w:tcW w:w="1208" w:type="dxa"/>
            <w:tcBorders>
              <w:top w:val="nil"/>
              <w:left w:val="nil"/>
              <w:bottom w:val="nil"/>
              <w:right w:val="nil"/>
            </w:tcBorders>
            <w:shd w:val="clear" w:color="auto" w:fill="auto"/>
            <w:noWrap/>
            <w:vAlign w:val="bottom"/>
            <w:hideMark/>
          </w:tcPr>
          <w:p w14:paraId="3800CE8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11FFEB1C"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129F9C98" w14:textId="77777777" w:rsidTr="00EA377F">
        <w:trPr>
          <w:trHeight w:val="252"/>
        </w:trPr>
        <w:tc>
          <w:tcPr>
            <w:tcW w:w="4140" w:type="dxa"/>
            <w:tcBorders>
              <w:top w:val="nil"/>
              <w:left w:val="nil"/>
              <w:bottom w:val="nil"/>
              <w:right w:val="nil"/>
            </w:tcBorders>
            <w:shd w:val="clear" w:color="auto" w:fill="auto"/>
            <w:noWrap/>
            <w:vAlign w:val="bottom"/>
            <w:hideMark/>
          </w:tcPr>
          <w:p w14:paraId="5B9E0FFD"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KVU Elveparken Nord</w:t>
            </w:r>
          </w:p>
        </w:tc>
        <w:tc>
          <w:tcPr>
            <w:tcW w:w="585" w:type="dxa"/>
            <w:tcBorders>
              <w:top w:val="nil"/>
              <w:left w:val="nil"/>
              <w:bottom w:val="nil"/>
              <w:right w:val="nil"/>
            </w:tcBorders>
            <w:shd w:val="clear" w:color="auto" w:fill="auto"/>
            <w:noWrap/>
            <w:vAlign w:val="bottom"/>
            <w:hideMark/>
          </w:tcPr>
          <w:p w14:paraId="59D8529F"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5AE68550"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589528F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6D50D8C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519936B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-1 934 541</w:t>
            </w:r>
          </w:p>
        </w:tc>
        <w:tc>
          <w:tcPr>
            <w:tcW w:w="1208" w:type="dxa"/>
            <w:tcBorders>
              <w:top w:val="nil"/>
              <w:left w:val="nil"/>
              <w:bottom w:val="nil"/>
              <w:right w:val="nil"/>
            </w:tcBorders>
            <w:shd w:val="clear" w:color="auto" w:fill="auto"/>
            <w:noWrap/>
            <w:vAlign w:val="bottom"/>
            <w:hideMark/>
          </w:tcPr>
          <w:p w14:paraId="7DD4DE06"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6A567A5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70986ABD" w14:textId="77777777" w:rsidTr="00EA377F">
        <w:trPr>
          <w:trHeight w:val="252"/>
        </w:trPr>
        <w:tc>
          <w:tcPr>
            <w:tcW w:w="4140" w:type="dxa"/>
            <w:tcBorders>
              <w:top w:val="nil"/>
              <w:left w:val="nil"/>
              <w:bottom w:val="nil"/>
              <w:right w:val="nil"/>
            </w:tcBorders>
            <w:shd w:val="clear" w:color="auto" w:fill="auto"/>
            <w:noWrap/>
            <w:vAlign w:val="bottom"/>
            <w:hideMark/>
          </w:tcPr>
          <w:p w14:paraId="10472FEA"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Fjellhamar skole kulvert og infrastruktur</w:t>
            </w:r>
          </w:p>
        </w:tc>
        <w:tc>
          <w:tcPr>
            <w:tcW w:w="585" w:type="dxa"/>
            <w:tcBorders>
              <w:top w:val="nil"/>
              <w:left w:val="nil"/>
              <w:bottom w:val="nil"/>
              <w:right w:val="nil"/>
            </w:tcBorders>
            <w:shd w:val="clear" w:color="auto" w:fill="auto"/>
            <w:noWrap/>
            <w:vAlign w:val="bottom"/>
            <w:hideMark/>
          </w:tcPr>
          <w:p w14:paraId="1605DC6F"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79E6392E"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3 375 499</w:t>
            </w:r>
          </w:p>
        </w:tc>
        <w:tc>
          <w:tcPr>
            <w:tcW w:w="1581" w:type="dxa"/>
            <w:tcBorders>
              <w:top w:val="nil"/>
              <w:left w:val="nil"/>
              <w:bottom w:val="nil"/>
              <w:right w:val="nil"/>
            </w:tcBorders>
            <w:shd w:val="clear" w:color="auto" w:fill="auto"/>
            <w:noWrap/>
            <w:vAlign w:val="bottom"/>
            <w:hideMark/>
          </w:tcPr>
          <w:p w14:paraId="102C9605"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6 200 000</w:t>
            </w:r>
          </w:p>
        </w:tc>
        <w:tc>
          <w:tcPr>
            <w:tcW w:w="1687" w:type="dxa"/>
            <w:tcBorders>
              <w:top w:val="nil"/>
              <w:left w:val="nil"/>
              <w:bottom w:val="nil"/>
              <w:right w:val="nil"/>
            </w:tcBorders>
            <w:shd w:val="clear" w:color="auto" w:fill="auto"/>
            <w:noWrap/>
            <w:vAlign w:val="bottom"/>
            <w:hideMark/>
          </w:tcPr>
          <w:p w14:paraId="1983FE7B"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77C6852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34 089 680</w:t>
            </w:r>
          </w:p>
        </w:tc>
        <w:tc>
          <w:tcPr>
            <w:tcW w:w="1208" w:type="dxa"/>
            <w:tcBorders>
              <w:top w:val="nil"/>
              <w:left w:val="nil"/>
              <w:bottom w:val="nil"/>
              <w:right w:val="nil"/>
            </w:tcBorders>
            <w:shd w:val="clear" w:color="auto" w:fill="auto"/>
            <w:noWrap/>
            <w:vAlign w:val="bottom"/>
            <w:hideMark/>
          </w:tcPr>
          <w:p w14:paraId="15EF2C85"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2 824 501</w:t>
            </w:r>
          </w:p>
        </w:tc>
        <w:tc>
          <w:tcPr>
            <w:tcW w:w="941" w:type="dxa"/>
            <w:tcBorders>
              <w:top w:val="nil"/>
              <w:left w:val="nil"/>
              <w:bottom w:val="nil"/>
              <w:right w:val="nil"/>
            </w:tcBorders>
            <w:shd w:val="clear" w:color="auto" w:fill="auto"/>
            <w:noWrap/>
            <w:vAlign w:val="bottom"/>
            <w:hideMark/>
          </w:tcPr>
          <w:p w14:paraId="138BADD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45,6 %</w:t>
            </w:r>
          </w:p>
        </w:tc>
      </w:tr>
      <w:tr w:rsidR="006E7A2C" w:rsidRPr="00AB7967" w14:paraId="4BD39FB4" w14:textId="77777777" w:rsidTr="00EA377F">
        <w:trPr>
          <w:trHeight w:val="252"/>
        </w:trPr>
        <w:tc>
          <w:tcPr>
            <w:tcW w:w="4140" w:type="dxa"/>
            <w:tcBorders>
              <w:top w:val="nil"/>
              <w:left w:val="nil"/>
              <w:bottom w:val="nil"/>
              <w:right w:val="nil"/>
            </w:tcBorders>
            <w:shd w:val="clear" w:color="auto" w:fill="auto"/>
            <w:noWrap/>
            <w:vAlign w:val="bottom"/>
            <w:hideMark/>
          </w:tcPr>
          <w:p w14:paraId="2243D4DD"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Sentralplassen (A8215)</w:t>
            </w:r>
          </w:p>
        </w:tc>
        <w:tc>
          <w:tcPr>
            <w:tcW w:w="585" w:type="dxa"/>
            <w:tcBorders>
              <w:top w:val="nil"/>
              <w:left w:val="nil"/>
              <w:bottom w:val="nil"/>
              <w:right w:val="nil"/>
            </w:tcBorders>
            <w:shd w:val="clear" w:color="auto" w:fill="auto"/>
            <w:noWrap/>
            <w:vAlign w:val="bottom"/>
            <w:hideMark/>
          </w:tcPr>
          <w:p w14:paraId="1F49F409"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7323B74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-23 811 904</w:t>
            </w:r>
          </w:p>
        </w:tc>
        <w:tc>
          <w:tcPr>
            <w:tcW w:w="1581" w:type="dxa"/>
            <w:tcBorders>
              <w:top w:val="nil"/>
              <w:left w:val="nil"/>
              <w:bottom w:val="nil"/>
              <w:right w:val="nil"/>
            </w:tcBorders>
            <w:shd w:val="clear" w:color="auto" w:fill="auto"/>
            <w:noWrap/>
            <w:vAlign w:val="bottom"/>
            <w:hideMark/>
          </w:tcPr>
          <w:p w14:paraId="3C3A75CF"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29C65267"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385408D8"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23 829 934</w:t>
            </w:r>
          </w:p>
        </w:tc>
        <w:tc>
          <w:tcPr>
            <w:tcW w:w="1208" w:type="dxa"/>
            <w:tcBorders>
              <w:top w:val="nil"/>
              <w:left w:val="nil"/>
              <w:bottom w:val="nil"/>
              <w:right w:val="nil"/>
            </w:tcBorders>
            <w:shd w:val="clear" w:color="auto" w:fill="auto"/>
            <w:noWrap/>
            <w:vAlign w:val="bottom"/>
            <w:hideMark/>
          </w:tcPr>
          <w:p w14:paraId="0AE40EA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23 811 904</w:t>
            </w:r>
          </w:p>
        </w:tc>
        <w:tc>
          <w:tcPr>
            <w:tcW w:w="941" w:type="dxa"/>
            <w:tcBorders>
              <w:top w:val="nil"/>
              <w:left w:val="nil"/>
              <w:bottom w:val="nil"/>
              <w:right w:val="nil"/>
            </w:tcBorders>
            <w:shd w:val="clear" w:color="auto" w:fill="auto"/>
            <w:noWrap/>
            <w:vAlign w:val="bottom"/>
            <w:hideMark/>
          </w:tcPr>
          <w:p w14:paraId="6A11E6E4"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138074E5" w14:textId="77777777" w:rsidTr="00EA377F">
        <w:trPr>
          <w:trHeight w:val="252"/>
        </w:trPr>
        <w:tc>
          <w:tcPr>
            <w:tcW w:w="4140" w:type="dxa"/>
            <w:tcBorders>
              <w:top w:val="nil"/>
              <w:left w:val="nil"/>
              <w:bottom w:val="nil"/>
              <w:right w:val="nil"/>
            </w:tcBorders>
            <w:shd w:val="clear" w:color="auto" w:fill="auto"/>
            <w:noWrap/>
            <w:vAlign w:val="bottom"/>
            <w:hideMark/>
          </w:tcPr>
          <w:p w14:paraId="10A2A54B"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Skårerbyen - gang og sykkelvei</w:t>
            </w:r>
          </w:p>
        </w:tc>
        <w:tc>
          <w:tcPr>
            <w:tcW w:w="585" w:type="dxa"/>
            <w:tcBorders>
              <w:top w:val="nil"/>
              <w:left w:val="nil"/>
              <w:bottom w:val="nil"/>
              <w:right w:val="nil"/>
            </w:tcBorders>
            <w:shd w:val="clear" w:color="auto" w:fill="auto"/>
            <w:noWrap/>
            <w:vAlign w:val="bottom"/>
            <w:hideMark/>
          </w:tcPr>
          <w:p w14:paraId="4AABED1C" w14:textId="77777777" w:rsidR="006E7A2C" w:rsidRPr="00AB7967" w:rsidRDefault="006E7A2C" w:rsidP="0048193F">
            <w:pPr>
              <w:spacing w:after="0"/>
              <w:rPr>
                <w:rFonts w:eastAsia="Times New Roman" w:cs="Arial"/>
                <w:color w:val="000000"/>
                <w:sz w:val="18"/>
                <w:szCs w:val="18"/>
                <w:lang w:eastAsia="nb-NO"/>
              </w:rPr>
            </w:pPr>
          </w:p>
        </w:tc>
        <w:tc>
          <w:tcPr>
            <w:tcW w:w="1350" w:type="dxa"/>
            <w:tcBorders>
              <w:top w:val="nil"/>
              <w:left w:val="nil"/>
              <w:bottom w:val="nil"/>
              <w:right w:val="nil"/>
            </w:tcBorders>
            <w:shd w:val="clear" w:color="auto" w:fill="auto"/>
            <w:noWrap/>
            <w:vAlign w:val="bottom"/>
            <w:hideMark/>
          </w:tcPr>
          <w:p w14:paraId="40B43439"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nil"/>
              <w:right w:val="nil"/>
            </w:tcBorders>
            <w:shd w:val="clear" w:color="auto" w:fill="auto"/>
            <w:noWrap/>
            <w:vAlign w:val="bottom"/>
            <w:hideMark/>
          </w:tcPr>
          <w:p w14:paraId="5C443B8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nil"/>
              <w:right w:val="nil"/>
            </w:tcBorders>
            <w:shd w:val="clear" w:color="auto" w:fill="auto"/>
            <w:noWrap/>
            <w:vAlign w:val="bottom"/>
            <w:hideMark/>
          </w:tcPr>
          <w:p w14:paraId="40ABCB09"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nil"/>
              <w:right w:val="nil"/>
            </w:tcBorders>
            <w:shd w:val="clear" w:color="auto" w:fill="auto"/>
            <w:noWrap/>
            <w:vAlign w:val="bottom"/>
            <w:hideMark/>
          </w:tcPr>
          <w:p w14:paraId="1998E5D3"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600</w:t>
            </w:r>
          </w:p>
        </w:tc>
        <w:tc>
          <w:tcPr>
            <w:tcW w:w="1208" w:type="dxa"/>
            <w:tcBorders>
              <w:top w:val="nil"/>
              <w:left w:val="nil"/>
              <w:bottom w:val="nil"/>
              <w:right w:val="nil"/>
            </w:tcBorders>
            <w:shd w:val="clear" w:color="auto" w:fill="auto"/>
            <w:noWrap/>
            <w:vAlign w:val="bottom"/>
            <w:hideMark/>
          </w:tcPr>
          <w:p w14:paraId="19B5830E"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nil"/>
              <w:right w:val="nil"/>
            </w:tcBorders>
            <w:shd w:val="clear" w:color="auto" w:fill="auto"/>
            <w:noWrap/>
            <w:vAlign w:val="bottom"/>
            <w:hideMark/>
          </w:tcPr>
          <w:p w14:paraId="63717ACA"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4D5498CD" w14:textId="77777777" w:rsidTr="00EA377F">
        <w:trPr>
          <w:trHeight w:val="252"/>
        </w:trPr>
        <w:tc>
          <w:tcPr>
            <w:tcW w:w="4140" w:type="dxa"/>
            <w:tcBorders>
              <w:top w:val="nil"/>
              <w:left w:val="nil"/>
              <w:bottom w:val="single" w:sz="4" w:space="0" w:color="auto"/>
              <w:right w:val="nil"/>
            </w:tcBorders>
            <w:shd w:val="clear" w:color="auto" w:fill="auto"/>
            <w:noWrap/>
            <w:vAlign w:val="bottom"/>
            <w:hideMark/>
          </w:tcPr>
          <w:p w14:paraId="4211430B" w14:textId="77777777" w:rsidR="006E7A2C" w:rsidRPr="00AB7967" w:rsidRDefault="006E7A2C" w:rsidP="0048193F">
            <w:pPr>
              <w:spacing w:after="0"/>
              <w:rPr>
                <w:rFonts w:eastAsia="Times New Roman" w:cs="Arial"/>
                <w:color w:val="000000"/>
                <w:sz w:val="18"/>
                <w:szCs w:val="18"/>
                <w:lang w:eastAsia="nb-NO"/>
              </w:rPr>
            </w:pPr>
            <w:r w:rsidRPr="00AB7967">
              <w:rPr>
                <w:rFonts w:eastAsia="Times New Roman" w:cs="Arial"/>
                <w:color w:val="000000"/>
                <w:sz w:val="18"/>
                <w:szCs w:val="18"/>
                <w:lang w:eastAsia="nb-NO"/>
              </w:rPr>
              <w:t>Skårerbyen - gatetun/torg</w:t>
            </w:r>
          </w:p>
        </w:tc>
        <w:tc>
          <w:tcPr>
            <w:tcW w:w="585" w:type="dxa"/>
            <w:tcBorders>
              <w:top w:val="nil"/>
              <w:left w:val="nil"/>
              <w:bottom w:val="single" w:sz="4" w:space="0" w:color="auto"/>
              <w:right w:val="nil"/>
            </w:tcBorders>
            <w:shd w:val="clear" w:color="auto" w:fill="auto"/>
            <w:noWrap/>
            <w:vAlign w:val="bottom"/>
            <w:hideMark/>
          </w:tcPr>
          <w:p w14:paraId="2B45CC46" w14:textId="77777777" w:rsidR="006E7A2C" w:rsidRPr="00AB7967" w:rsidRDefault="006E7A2C" w:rsidP="0048193F">
            <w:pPr>
              <w:spacing w:after="0"/>
              <w:jc w:val="center"/>
              <w:rPr>
                <w:rFonts w:eastAsia="Times New Roman" w:cs="Arial"/>
                <w:color w:val="000000"/>
                <w:sz w:val="18"/>
                <w:szCs w:val="18"/>
                <w:lang w:eastAsia="nb-NO"/>
              </w:rPr>
            </w:pPr>
            <w:r w:rsidRPr="00AB7967">
              <w:rPr>
                <w:rFonts w:eastAsia="Times New Roman" w:cs="Arial"/>
                <w:color w:val="000000"/>
                <w:sz w:val="18"/>
                <w:szCs w:val="18"/>
                <w:lang w:eastAsia="nb-NO"/>
              </w:rPr>
              <w:t> </w:t>
            </w:r>
          </w:p>
        </w:tc>
        <w:tc>
          <w:tcPr>
            <w:tcW w:w="1350" w:type="dxa"/>
            <w:tcBorders>
              <w:top w:val="nil"/>
              <w:left w:val="nil"/>
              <w:bottom w:val="single" w:sz="4" w:space="0" w:color="auto"/>
              <w:right w:val="nil"/>
            </w:tcBorders>
            <w:shd w:val="clear" w:color="auto" w:fill="auto"/>
            <w:noWrap/>
            <w:vAlign w:val="bottom"/>
            <w:hideMark/>
          </w:tcPr>
          <w:p w14:paraId="2FBA53A6"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581" w:type="dxa"/>
            <w:tcBorders>
              <w:top w:val="nil"/>
              <w:left w:val="nil"/>
              <w:bottom w:val="single" w:sz="4" w:space="0" w:color="auto"/>
              <w:right w:val="nil"/>
            </w:tcBorders>
            <w:shd w:val="clear" w:color="auto" w:fill="auto"/>
            <w:noWrap/>
            <w:vAlign w:val="bottom"/>
            <w:hideMark/>
          </w:tcPr>
          <w:p w14:paraId="1A27E65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687" w:type="dxa"/>
            <w:tcBorders>
              <w:top w:val="nil"/>
              <w:left w:val="nil"/>
              <w:bottom w:val="single" w:sz="4" w:space="0" w:color="auto"/>
              <w:right w:val="nil"/>
            </w:tcBorders>
            <w:shd w:val="clear" w:color="auto" w:fill="auto"/>
            <w:noWrap/>
            <w:vAlign w:val="bottom"/>
            <w:hideMark/>
          </w:tcPr>
          <w:p w14:paraId="07BB713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1368" w:type="dxa"/>
            <w:tcBorders>
              <w:top w:val="nil"/>
              <w:left w:val="nil"/>
              <w:bottom w:val="single" w:sz="4" w:space="0" w:color="auto"/>
              <w:right w:val="nil"/>
            </w:tcBorders>
            <w:shd w:val="clear" w:color="auto" w:fill="auto"/>
            <w:noWrap/>
            <w:vAlign w:val="bottom"/>
            <w:hideMark/>
          </w:tcPr>
          <w:p w14:paraId="3CF22E62"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1 200</w:t>
            </w:r>
          </w:p>
        </w:tc>
        <w:tc>
          <w:tcPr>
            <w:tcW w:w="1208" w:type="dxa"/>
            <w:tcBorders>
              <w:top w:val="nil"/>
              <w:left w:val="nil"/>
              <w:bottom w:val="single" w:sz="4" w:space="0" w:color="auto"/>
              <w:right w:val="nil"/>
            </w:tcBorders>
            <w:shd w:val="clear" w:color="auto" w:fill="auto"/>
            <w:noWrap/>
            <w:vAlign w:val="bottom"/>
            <w:hideMark/>
          </w:tcPr>
          <w:p w14:paraId="31EA2751"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0</w:t>
            </w:r>
          </w:p>
        </w:tc>
        <w:tc>
          <w:tcPr>
            <w:tcW w:w="941" w:type="dxa"/>
            <w:tcBorders>
              <w:top w:val="nil"/>
              <w:left w:val="nil"/>
              <w:bottom w:val="single" w:sz="4" w:space="0" w:color="auto"/>
              <w:right w:val="nil"/>
            </w:tcBorders>
            <w:shd w:val="clear" w:color="auto" w:fill="auto"/>
            <w:noWrap/>
            <w:vAlign w:val="bottom"/>
            <w:hideMark/>
          </w:tcPr>
          <w:p w14:paraId="7EF30D5D" w14:textId="77777777" w:rsidR="006E7A2C" w:rsidRPr="00AB7967" w:rsidRDefault="006E7A2C" w:rsidP="0048193F">
            <w:pPr>
              <w:spacing w:after="0"/>
              <w:jc w:val="right"/>
              <w:rPr>
                <w:rFonts w:eastAsia="Times New Roman" w:cs="Arial"/>
                <w:color w:val="000000"/>
                <w:sz w:val="18"/>
                <w:szCs w:val="18"/>
                <w:lang w:eastAsia="nb-NO"/>
              </w:rPr>
            </w:pPr>
            <w:r w:rsidRPr="00AB7967">
              <w:rPr>
                <w:rFonts w:eastAsia="Times New Roman" w:cs="Arial"/>
                <w:color w:val="000000"/>
                <w:sz w:val="18"/>
                <w:szCs w:val="18"/>
                <w:lang w:eastAsia="nb-NO"/>
              </w:rPr>
              <w:t>-</w:t>
            </w:r>
          </w:p>
        </w:tc>
      </w:tr>
      <w:tr w:rsidR="006E7A2C" w:rsidRPr="00AB7967" w14:paraId="61526F52" w14:textId="77777777" w:rsidTr="00EA377F">
        <w:trPr>
          <w:trHeight w:val="252"/>
        </w:trPr>
        <w:tc>
          <w:tcPr>
            <w:tcW w:w="4140" w:type="dxa"/>
            <w:tcBorders>
              <w:top w:val="single" w:sz="4" w:space="0" w:color="auto"/>
              <w:left w:val="nil"/>
              <w:bottom w:val="single" w:sz="4" w:space="0" w:color="auto"/>
              <w:right w:val="nil"/>
            </w:tcBorders>
            <w:shd w:val="clear" w:color="auto" w:fill="auto"/>
            <w:noWrap/>
            <w:vAlign w:val="bottom"/>
            <w:hideMark/>
          </w:tcPr>
          <w:p w14:paraId="4176DF97" w14:textId="77777777" w:rsidR="006E7A2C" w:rsidRPr="00AB7967" w:rsidRDefault="006E7A2C" w:rsidP="0048193F">
            <w:pPr>
              <w:spacing w:after="0"/>
              <w:rPr>
                <w:rFonts w:eastAsia="Times New Roman" w:cs="Arial"/>
                <w:b/>
                <w:bCs/>
                <w:color w:val="000000"/>
                <w:sz w:val="18"/>
                <w:szCs w:val="18"/>
                <w:lang w:eastAsia="nb-NO"/>
              </w:rPr>
            </w:pPr>
            <w:r w:rsidRPr="00AB7967">
              <w:rPr>
                <w:rFonts w:eastAsia="Times New Roman" w:cs="Arial"/>
                <w:b/>
                <w:bCs/>
                <w:color w:val="000000"/>
                <w:sz w:val="18"/>
                <w:szCs w:val="18"/>
                <w:lang w:eastAsia="nb-NO"/>
              </w:rPr>
              <w:t>Sum V-prosjekt vei</w:t>
            </w:r>
          </w:p>
        </w:tc>
        <w:tc>
          <w:tcPr>
            <w:tcW w:w="585" w:type="dxa"/>
            <w:tcBorders>
              <w:top w:val="single" w:sz="4" w:space="0" w:color="auto"/>
              <w:left w:val="nil"/>
              <w:bottom w:val="single" w:sz="4" w:space="0" w:color="auto"/>
              <w:right w:val="nil"/>
            </w:tcBorders>
            <w:shd w:val="clear" w:color="auto" w:fill="auto"/>
            <w:noWrap/>
            <w:vAlign w:val="bottom"/>
            <w:hideMark/>
          </w:tcPr>
          <w:p w14:paraId="086C8C02" w14:textId="77777777" w:rsidR="006E7A2C" w:rsidRPr="00AB7967" w:rsidRDefault="006E7A2C" w:rsidP="0048193F">
            <w:pPr>
              <w:spacing w:after="0"/>
              <w:rPr>
                <w:rFonts w:eastAsia="Times New Roman" w:cs="Arial"/>
                <w:b/>
                <w:bCs/>
                <w:color w:val="000000"/>
                <w:sz w:val="18"/>
                <w:szCs w:val="18"/>
                <w:lang w:eastAsia="nb-NO"/>
              </w:rPr>
            </w:pPr>
          </w:p>
        </w:tc>
        <w:tc>
          <w:tcPr>
            <w:tcW w:w="1350" w:type="dxa"/>
            <w:tcBorders>
              <w:top w:val="single" w:sz="4" w:space="0" w:color="auto"/>
              <w:left w:val="nil"/>
              <w:bottom w:val="single" w:sz="4" w:space="0" w:color="auto"/>
              <w:right w:val="nil"/>
            </w:tcBorders>
            <w:shd w:val="clear" w:color="auto" w:fill="auto"/>
            <w:noWrap/>
            <w:vAlign w:val="bottom"/>
            <w:hideMark/>
          </w:tcPr>
          <w:p w14:paraId="4743EEA2"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151 350 997</w:t>
            </w:r>
          </w:p>
        </w:tc>
        <w:tc>
          <w:tcPr>
            <w:tcW w:w="1581" w:type="dxa"/>
            <w:tcBorders>
              <w:top w:val="single" w:sz="4" w:space="0" w:color="auto"/>
              <w:left w:val="nil"/>
              <w:bottom w:val="single" w:sz="4" w:space="0" w:color="auto"/>
              <w:right w:val="nil"/>
            </w:tcBorders>
            <w:shd w:val="clear" w:color="auto" w:fill="auto"/>
            <w:noWrap/>
            <w:vAlign w:val="bottom"/>
            <w:hideMark/>
          </w:tcPr>
          <w:p w14:paraId="1426A8C0"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209 542 286</w:t>
            </w:r>
          </w:p>
        </w:tc>
        <w:tc>
          <w:tcPr>
            <w:tcW w:w="1687" w:type="dxa"/>
            <w:tcBorders>
              <w:top w:val="single" w:sz="4" w:space="0" w:color="auto"/>
              <w:left w:val="nil"/>
              <w:bottom w:val="single" w:sz="4" w:space="0" w:color="auto"/>
              <w:right w:val="nil"/>
            </w:tcBorders>
            <w:shd w:val="clear" w:color="auto" w:fill="auto"/>
            <w:noWrap/>
            <w:vAlign w:val="bottom"/>
            <w:hideMark/>
          </w:tcPr>
          <w:p w14:paraId="2A2496CF"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245 750 000</w:t>
            </w:r>
          </w:p>
        </w:tc>
        <w:tc>
          <w:tcPr>
            <w:tcW w:w="1368" w:type="dxa"/>
            <w:tcBorders>
              <w:top w:val="single" w:sz="4" w:space="0" w:color="auto"/>
              <w:left w:val="nil"/>
              <w:bottom w:val="single" w:sz="4" w:space="0" w:color="auto"/>
              <w:right w:val="nil"/>
            </w:tcBorders>
            <w:shd w:val="clear" w:color="auto" w:fill="auto"/>
            <w:noWrap/>
            <w:vAlign w:val="bottom"/>
            <w:hideMark/>
          </w:tcPr>
          <w:p w14:paraId="58BA3A7F"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437 492 361</w:t>
            </w:r>
          </w:p>
        </w:tc>
        <w:tc>
          <w:tcPr>
            <w:tcW w:w="1208" w:type="dxa"/>
            <w:tcBorders>
              <w:top w:val="single" w:sz="4" w:space="0" w:color="auto"/>
              <w:left w:val="nil"/>
              <w:bottom w:val="single" w:sz="4" w:space="0" w:color="auto"/>
              <w:right w:val="nil"/>
            </w:tcBorders>
            <w:shd w:val="clear" w:color="auto" w:fill="auto"/>
            <w:noWrap/>
            <w:vAlign w:val="bottom"/>
            <w:hideMark/>
          </w:tcPr>
          <w:p w14:paraId="7B62F5EC"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58 191 289</w:t>
            </w:r>
          </w:p>
        </w:tc>
        <w:tc>
          <w:tcPr>
            <w:tcW w:w="941" w:type="dxa"/>
            <w:tcBorders>
              <w:top w:val="single" w:sz="4" w:space="0" w:color="auto"/>
              <w:left w:val="nil"/>
              <w:bottom w:val="single" w:sz="4" w:space="0" w:color="auto"/>
              <w:right w:val="nil"/>
            </w:tcBorders>
            <w:shd w:val="clear" w:color="auto" w:fill="auto"/>
            <w:noWrap/>
            <w:vAlign w:val="bottom"/>
            <w:hideMark/>
          </w:tcPr>
          <w:p w14:paraId="1E814C22" w14:textId="77777777" w:rsidR="006E7A2C" w:rsidRPr="00AB7967" w:rsidRDefault="006E7A2C" w:rsidP="0048193F">
            <w:pPr>
              <w:spacing w:after="0"/>
              <w:jc w:val="right"/>
              <w:rPr>
                <w:rFonts w:eastAsia="Times New Roman" w:cs="Arial"/>
                <w:b/>
                <w:bCs/>
                <w:color w:val="000000"/>
                <w:sz w:val="18"/>
                <w:szCs w:val="18"/>
                <w:lang w:eastAsia="nb-NO"/>
              </w:rPr>
            </w:pPr>
            <w:r w:rsidRPr="00AB7967">
              <w:rPr>
                <w:rFonts w:eastAsia="Times New Roman" w:cs="Arial"/>
                <w:b/>
                <w:bCs/>
                <w:color w:val="000000"/>
                <w:sz w:val="18"/>
                <w:szCs w:val="18"/>
                <w:lang w:eastAsia="nb-NO"/>
              </w:rPr>
              <w:t>27,8 %</w:t>
            </w:r>
          </w:p>
        </w:tc>
      </w:tr>
    </w:tbl>
    <w:p w14:paraId="328574C2" w14:textId="77777777" w:rsidR="006E7A2C" w:rsidRDefault="006E7A2C" w:rsidP="0048193F">
      <w:pPr>
        <w:rPr>
          <w:rFonts w:eastAsia="Calibri" w:cstheme="minorHAnsi"/>
          <w:b/>
          <w:bCs/>
        </w:rPr>
      </w:pPr>
    </w:p>
    <w:p w14:paraId="44DCF365" w14:textId="77777777" w:rsidR="006E7A2C" w:rsidRDefault="006E7A2C" w:rsidP="0048193F">
      <w:r>
        <w:br w:type="page"/>
      </w:r>
    </w:p>
    <w:tbl>
      <w:tblPr>
        <w:tblW w:w="13528" w:type="dxa"/>
        <w:tblCellMar>
          <w:left w:w="70" w:type="dxa"/>
          <w:right w:w="70" w:type="dxa"/>
        </w:tblCellMar>
        <w:tblLook w:val="04A0" w:firstRow="1" w:lastRow="0" w:firstColumn="1" w:lastColumn="0" w:noHBand="0" w:noVBand="1"/>
      </w:tblPr>
      <w:tblGrid>
        <w:gridCol w:w="4355"/>
        <w:gridCol w:w="811"/>
        <w:gridCol w:w="1396"/>
        <w:gridCol w:w="1492"/>
        <w:gridCol w:w="1775"/>
        <w:gridCol w:w="1439"/>
        <w:gridCol w:w="1270"/>
        <w:gridCol w:w="990"/>
      </w:tblGrid>
      <w:tr w:rsidR="006E7A2C" w:rsidRPr="00C94E1D" w14:paraId="26CDC181" w14:textId="77777777" w:rsidTr="00453F9A">
        <w:trPr>
          <w:trHeight w:val="273"/>
        </w:trPr>
        <w:tc>
          <w:tcPr>
            <w:tcW w:w="4355" w:type="dxa"/>
            <w:tcBorders>
              <w:top w:val="single" w:sz="4" w:space="0" w:color="auto"/>
              <w:left w:val="nil"/>
              <w:bottom w:val="single" w:sz="4" w:space="0" w:color="auto"/>
              <w:right w:val="nil"/>
            </w:tcBorders>
            <w:shd w:val="clear" w:color="auto" w:fill="auto"/>
            <w:noWrap/>
            <w:vAlign w:val="bottom"/>
            <w:hideMark/>
          </w:tcPr>
          <w:p w14:paraId="6B723704" w14:textId="77777777" w:rsidR="006E7A2C" w:rsidRPr="00C94E1D" w:rsidRDefault="006E7A2C" w:rsidP="0048193F">
            <w:pPr>
              <w:spacing w:after="0"/>
              <w:rPr>
                <w:rFonts w:eastAsia="Times New Roman" w:cs="Arial"/>
                <w:b/>
                <w:bCs/>
                <w:color w:val="000000"/>
                <w:sz w:val="18"/>
                <w:szCs w:val="18"/>
                <w:lang w:eastAsia="nb-NO"/>
              </w:rPr>
            </w:pPr>
            <w:r w:rsidRPr="00C94E1D">
              <w:rPr>
                <w:rFonts w:eastAsia="Times New Roman" w:cs="Arial"/>
                <w:b/>
                <w:bCs/>
                <w:color w:val="000000"/>
                <w:sz w:val="18"/>
                <w:szCs w:val="18"/>
                <w:lang w:eastAsia="nb-NO"/>
              </w:rPr>
              <w:lastRenderedPageBreak/>
              <w:t>Programområder</w:t>
            </w:r>
          </w:p>
        </w:tc>
        <w:tc>
          <w:tcPr>
            <w:tcW w:w="811" w:type="dxa"/>
            <w:tcBorders>
              <w:top w:val="single" w:sz="4" w:space="0" w:color="auto"/>
              <w:left w:val="nil"/>
              <w:bottom w:val="single" w:sz="4" w:space="0" w:color="auto"/>
              <w:right w:val="nil"/>
            </w:tcBorders>
            <w:shd w:val="clear" w:color="auto" w:fill="auto"/>
            <w:vAlign w:val="bottom"/>
            <w:hideMark/>
          </w:tcPr>
          <w:p w14:paraId="17B57FAE" w14:textId="77777777" w:rsidR="006E7A2C" w:rsidRPr="00C94E1D" w:rsidRDefault="006E7A2C" w:rsidP="0048193F">
            <w:pPr>
              <w:spacing w:after="0"/>
              <w:jc w:val="center"/>
              <w:rPr>
                <w:rFonts w:eastAsia="Times New Roman" w:cs="Arial"/>
                <w:b/>
                <w:bCs/>
                <w:color w:val="000000"/>
                <w:sz w:val="18"/>
                <w:szCs w:val="18"/>
                <w:lang w:eastAsia="nb-NO"/>
              </w:rPr>
            </w:pPr>
            <w:r w:rsidRPr="00C94E1D">
              <w:rPr>
                <w:rFonts w:eastAsia="Times New Roman" w:cs="Arial"/>
                <w:b/>
                <w:bCs/>
                <w:color w:val="000000"/>
                <w:sz w:val="18"/>
                <w:szCs w:val="18"/>
                <w:lang w:eastAsia="nb-NO"/>
              </w:rPr>
              <w:t>Note</w:t>
            </w:r>
          </w:p>
        </w:tc>
        <w:tc>
          <w:tcPr>
            <w:tcW w:w="1396" w:type="dxa"/>
            <w:tcBorders>
              <w:top w:val="single" w:sz="4" w:space="0" w:color="auto"/>
              <w:left w:val="nil"/>
              <w:bottom w:val="single" w:sz="4" w:space="0" w:color="auto"/>
              <w:right w:val="nil"/>
            </w:tcBorders>
            <w:shd w:val="clear" w:color="auto" w:fill="auto"/>
            <w:noWrap/>
            <w:vAlign w:val="bottom"/>
            <w:hideMark/>
          </w:tcPr>
          <w:p w14:paraId="28EFE6FE"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Regnskap 2022</w:t>
            </w:r>
          </w:p>
        </w:tc>
        <w:tc>
          <w:tcPr>
            <w:tcW w:w="1492" w:type="dxa"/>
            <w:tcBorders>
              <w:top w:val="single" w:sz="4" w:space="0" w:color="auto"/>
              <w:left w:val="nil"/>
              <w:bottom w:val="single" w:sz="4" w:space="0" w:color="auto"/>
              <w:right w:val="nil"/>
            </w:tcBorders>
            <w:shd w:val="clear" w:color="auto" w:fill="auto"/>
            <w:noWrap/>
            <w:vAlign w:val="bottom"/>
            <w:hideMark/>
          </w:tcPr>
          <w:p w14:paraId="167D5B45"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Rev. budsjett 2022</w:t>
            </w:r>
          </w:p>
        </w:tc>
        <w:tc>
          <w:tcPr>
            <w:tcW w:w="1775" w:type="dxa"/>
            <w:tcBorders>
              <w:top w:val="single" w:sz="4" w:space="0" w:color="auto"/>
              <w:left w:val="nil"/>
              <w:bottom w:val="single" w:sz="4" w:space="0" w:color="auto"/>
              <w:right w:val="nil"/>
            </w:tcBorders>
            <w:shd w:val="clear" w:color="auto" w:fill="auto"/>
            <w:noWrap/>
            <w:vAlign w:val="bottom"/>
            <w:hideMark/>
          </w:tcPr>
          <w:p w14:paraId="503D3E24" w14:textId="77777777" w:rsidR="00AA37CB"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 xml:space="preserve">Oppr. budsjett </w:t>
            </w:r>
          </w:p>
          <w:p w14:paraId="622313FF" w14:textId="5782CE9D"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2022</w:t>
            </w:r>
          </w:p>
        </w:tc>
        <w:tc>
          <w:tcPr>
            <w:tcW w:w="1439" w:type="dxa"/>
            <w:tcBorders>
              <w:top w:val="single" w:sz="4" w:space="0" w:color="auto"/>
              <w:left w:val="nil"/>
              <w:bottom w:val="single" w:sz="4" w:space="0" w:color="auto"/>
              <w:right w:val="nil"/>
            </w:tcBorders>
            <w:shd w:val="clear" w:color="auto" w:fill="auto"/>
            <w:noWrap/>
            <w:vAlign w:val="bottom"/>
            <w:hideMark/>
          </w:tcPr>
          <w:p w14:paraId="76C304BC" w14:textId="77777777" w:rsidR="006E7A2C"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 xml:space="preserve">Regnskap </w:t>
            </w:r>
          </w:p>
          <w:p w14:paraId="32999E1A"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2021</w:t>
            </w:r>
          </w:p>
        </w:tc>
        <w:tc>
          <w:tcPr>
            <w:tcW w:w="1270" w:type="dxa"/>
            <w:tcBorders>
              <w:top w:val="single" w:sz="4" w:space="0" w:color="auto"/>
              <w:left w:val="nil"/>
              <w:bottom w:val="single" w:sz="4" w:space="0" w:color="auto"/>
              <w:right w:val="nil"/>
            </w:tcBorders>
            <w:shd w:val="clear" w:color="auto" w:fill="auto"/>
            <w:noWrap/>
            <w:vAlign w:val="bottom"/>
            <w:hideMark/>
          </w:tcPr>
          <w:p w14:paraId="4A532463"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Avvik i kr</w:t>
            </w:r>
          </w:p>
        </w:tc>
        <w:tc>
          <w:tcPr>
            <w:tcW w:w="990" w:type="dxa"/>
            <w:tcBorders>
              <w:top w:val="single" w:sz="4" w:space="0" w:color="auto"/>
              <w:left w:val="nil"/>
              <w:bottom w:val="single" w:sz="4" w:space="0" w:color="auto"/>
              <w:right w:val="nil"/>
            </w:tcBorders>
            <w:shd w:val="clear" w:color="auto" w:fill="auto"/>
            <w:noWrap/>
            <w:vAlign w:val="bottom"/>
            <w:hideMark/>
          </w:tcPr>
          <w:p w14:paraId="72A7B4BE"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Avvik i %</w:t>
            </w:r>
          </w:p>
        </w:tc>
      </w:tr>
      <w:tr w:rsidR="006E7A2C" w:rsidRPr="00C94E1D" w14:paraId="77AB280A" w14:textId="77777777" w:rsidTr="00453F9A">
        <w:trPr>
          <w:trHeight w:val="273"/>
        </w:trPr>
        <w:tc>
          <w:tcPr>
            <w:tcW w:w="4355" w:type="dxa"/>
            <w:tcBorders>
              <w:top w:val="nil"/>
              <w:left w:val="nil"/>
              <w:bottom w:val="nil"/>
              <w:right w:val="nil"/>
            </w:tcBorders>
            <w:shd w:val="clear" w:color="auto" w:fill="auto"/>
            <w:noWrap/>
            <w:vAlign w:val="bottom"/>
            <w:hideMark/>
          </w:tcPr>
          <w:p w14:paraId="3E853BAB"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P10 Garantioppfølging</w:t>
            </w:r>
          </w:p>
        </w:tc>
        <w:tc>
          <w:tcPr>
            <w:tcW w:w="811" w:type="dxa"/>
            <w:tcBorders>
              <w:top w:val="nil"/>
              <w:left w:val="nil"/>
              <w:bottom w:val="nil"/>
              <w:right w:val="nil"/>
            </w:tcBorders>
            <w:shd w:val="clear" w:color="auto" w:fill="auto"/>
            <w:noWrap/>
            <w:vAlign w:val="bottom"/>
            <w:hideMark/>
          </w:tcPr>
          <w:p w14:paraId="184EE5BE"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25D05C9A"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212 050</w:t>
            </w:r>
          </w:p>
        </w:tc>
        <w:tc>
          <w:tcPr>
            <w:tcW w:w="1492" w:type="dxa"/>
            <w:tcBorders>
              <w:top w:val="nil"/>
              <w:left w:val="nil"/>
              <w:bottom w:val="nil"/>
              <w:right w:val="nil"/>
            </w:tcBorders>
            <w:shd w:val="clear" w:color="auto" w:fill="auto"/>
            <w:noWrap/>
            <w:vAlign w:val="bottom"/>
            <w:hideMark/>
          </w:tcPr>
          <w:p w14:paraId="457D4AB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3 000 000</w:t>
            </w:r>
          </w:p>
        </w:tc>
        <w:tc>
          <w:tcPr>
            <w:tcW w:w="1775" w:type="dxa"/>
            <w:tcBorders>
              <w:top w:val="nil"/>
              <w:left w:val="nil"/>
              <w:bottom w:val="nil"/>
              <w:right w:val="nil"/>
            </w:tcBorders>
            <w:shd w:val="clear" w:color="auto" w:fill="auto"/>
            <w:noWrap/>
            <w:vAlign w:val="bottom"/>
            <w:hideMark/>
          </w:tcPr>
          <w:p w14:paraId="72A87FAF"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3 000 000</w:t>
            </w:r>
          </w:p>
        </w:tc>
        <w:tc>
          <w:tcPr>
            <w:tcW w:w="1439" w:type="dxa"/>
            <w:tcBorders>
              <w:top w:val="nil"/>
              <w:left w:val="nil"/>
              <w:bottom w:val="nil"/>
              <w:right w:val="nil"/>
            </w:tcBorders>
            <w:shd w:val="clear" w:color="auto" w:fill="auto"/>
            <w:noWrap/>
            <w:vAlign w:val="bottom"/>
            <w:hideMark/>
          </w:tcPr>
          <w:p w14:paraId="45374CAB"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1 687 936</w:t>
            </w:r>
          </w:p>
        </w:tc>
        <w:tc>
          <w:tcPr>
            <w:tcW w:w="1270" w:type="dxa"/>
            <w:tcBorders>
              <w:top w:val="nil"/>
              <w:left w:val="nil"/>
              <w:bottom w:val="nil"/>
              <w:right w:val="nil"/>
            </w:tcBorders>
            <w:shd w:val="clear" w:color="auto" w:fill="auto"/>
            <w:noWrap/>
            <w:vAlign w:val="bottom"/>
            <w:hideMark/>
          </w:tcPr>
          <w:p w14:paraId="75850BC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2 787 951</w:t>
            </w:r>
          </w:p>
        </w:tc>
        <w:tc>
          <w:tcPr>
            <w:tcW w:w="990" w:type="dxa"/>
            <w:tcBorders>
              <w:top w:val="nil"/>
              <w:left w:val="nil"/>
              <w:bottom w:val="nil"/>
              <w:right w:val="nil"/>
            </w:tcBorders>
            <w:shd w:val="clear" w:color="auto" w:fill="auto"/>
            <w:noWrap/>
            <w:vAlign w:val="bottom"/>
            <w:hideMark/>
          </w:tcPr>
          <w:p w14:paraId="0C2161A1"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92,9 %</w:t>
            </w:r>
          </w:p>
        </w:tc>
      </w:tr>
      <w:tr w:rsidR="006E7A2C" w:rsidRPr="00C94E1D" w14:paraId="573B61B5" w14:textId="77777777" w:rsidTr="00453F9A">
        <w:trPr>
          <w:trHeight w:val="273"/>
        </w:trPr>
        <w:tc>
          <w:tcPr>
            <w:tcW w:w="4355" w:type="dxa"/>
            <w:tcBorders>
              <w:top w:val="nil"/>
              <w:left w:val="nil"/>
              <w:bottom w:val="nil"/>
              <w:right w:val="nil"/>
            </w:tcBorders>
            <w:shd w:val="clear" w:color="auto" w:fill="auto"/>
            <w:noWrap/>
            <w:vAlign w:val="bottom"/>
            <w:hideMark/>
          </w:tcPr>
          <w:p w14:paraId="7C2BFD91"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P11 Eiendommer</w:t>
            </w:r>
          </w:p>
        </w:tc>
        <w:tc>
          <w:tcPr>
            <w:tcW w:w="811" w:type="dxa"/>
            <w:tcBorders>
              <w:top w:val="nil"/>
              <w:left w:val="nil"/>
              <w:bottom w:val="nil"/>
              <w:right w:val="nil"/>
            </w:tcBorders>
            <w:shd w:val="clear" w:color="auto" w:fill="auto"/>
            <w:noWrap/>
            <w:vAlign w:val="bottom"/>
            <w:hideMark/>
          </w:tcPr>
          <w:p w14:paraId="3EABA048"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5930C6B1"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9 883 410</w:t>
            </w:r>
          </w:p>
        </w:tc>
        <w:tc>
          <w:tcPr>
            <w:tcW w:w="1492" w:type="dxa"/>
            <w:tcBorders>
              <w:top w:val="nil"/>
              <w:left w:val="nil"/>
              <w:bottom w:val="nil"/>
              <w:right w:val="nil"/>
            </w:tcBorders>
            <w:shd w:val="clear" w:color="auto" w:fill="auto"/>
            <w:noWrap/>
            <w:vAlign w:val="bottom"/>
            <w:hideMark/>
          </w:tcPr>
          <w:p w14:paraId="3F435AA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5 000 000</w:t>
            </w:r>
          </w:p>
        </w:tc>
        <w:tc>
          <w:tcPr>
            <w:tcW w:w="1775" w:type="dxa"/>
            <w:tcBorders>
              <w:top w:val="nil"/>
              <w:left w:val="nil"/>
              <w:bottom w:val="nil"/>
              <w:right w:val="nil"/>
            </w:tcBorders>
            <w:shd w:val="clear" w:color="auto" w:fill="auto"/>
            <w:noWrap/>
            <w:vAlign w:val="bottom"/>
            <w:hideMark/>
          </w:tcPr>
          <w:p w14:paraId="15F99728"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130 000 000</w:t>
            </w:r>
          </w:p>
        </w:tc>
        <w:tc>
          <w:tcPr>
            <w:tcW w:w="1439" w:type="dxa"/>
            <w:tcBorders>
              <w:top w:val="nil"/>
              <w:left w:val="nil"/>
              <w:bottom w:val="nil"/>
              <w:right w:val="nil"/>
            </w:tcBorders>
            <w:shd w:val="clear" w:color="auto" w:fill="auto"/>
            <w:noWrap/>
            <w:vAlign w:val="bottom"/>
            <w:hideMark/>
          </w:tcPr>
          <w:p w14:paraId="23288EE2"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55 739 693</w:t>
            </w:r>
          </w:p>
        </w:tc>
        <w:tc>
          <w:tcPr>
            <w:tcW w:w="1270" w:type="dxa"/>
            <w:tcBorders>
              <w:top w:val="nil"/>
              <w:left w:val="nil"/>
              <w:bottom w:val="nil"/>
              <w:right w:val="nil"/>
            </w:tcBorders>
            <w:shd w:val="clear" w:color="auto" w:fill="auto"/>
            <w:noWrap/>
            <w:vAlign w:val="bottom"/>
            <w:hideMark/>
          </w:tcPr>
          <w:p w14:paraId="65FE342A"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-4 883 410</w:t>
            </w:r>
          </w:p>
        </w:tc>
        <w:tc>
          <w:tcPr>
            <w:tcW w:w="990" w:type="dxa"/>
            <w:tcBorders>
              <w:top w:val="nil"/>
              <w:left w:val="nil"/>
              <w:bottom w:val="nil"/>
              <w:right w:val="nil"/>
            </w:tcBorders>
            <w:shd w:val="clear" w:color="auto" w:fill="auto"/>
            <w:noWrap/>
            <w:vAlign w:val="bottom"/>
            <w:hideMark/>
          </w:tcPr>
          <w:p w14:paraId="642414B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-97,7 %</w:t>
            </w:r>
          </w:p>
        </w:tc>
      </w:tr>
      <w:tr w:rsidR="006E7A2C" w:rsidRPr="00C94E1D" w14:paraId="2C9D7C6A" w14:textId="77777777" w:rsidTr="00453F9A">
        <w:trPr>
          <w:trHeight w:val="273"/>
        </w:trPr>
        <w:tc>
          <w:tcPr>
            <w:tcW w:w="4355" w:type="dxa"/>
            <w:tcBorders>
              <w:top w:val="nil"/>
              <w:left w:val="nil"/>
              <w:bottom w:val="nil"/>
              <w:right w:val="nil"/>
            </w:tcBorders>
            <w:shd w:val="clear" w:color="auto" w:fill="auto"/>
            <w:noWrap/>
            <w:vAlign w:val="bottom"/>
            <w:hideMark/>
          </w:tcPr>
          <w:p w14:paraId="1C20438F"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P14 Kjøp og salg av boliger (utleieboliger)</w:t>
            </w:r>
          </w:p>
        </w:tc>
        <w:tc>
          <w:tcPr>
            <w:tcW w:w="811" w:type="dxa"/>
            <w:tcBorders>
              <w:top w:val="nil"/>
              <w:left w:val="nil"/>
              <w:bottom w:val="nil"/>
              <w:right w:val="nil"/>
            </w:tcBorders>
            <w:shd w:val="clear" w:color="auto" w:fill="auto"/>
            <w:noWrap/>
            <w:vAlign w:val="bottom"/>
            <w:hideMark/>
          </w:tcPr>
          <w:p w14:paraId="1CCC8085"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6C6B314D"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13 637 389</w:t>
            </w:r>
          </w:p>
        </w:tc>
        <w:tc>
          <w:tcPr>
            <w:tcW w:w="1492" w:type="dxa"/>
            <w:tcBorders>
              <w:top w:val="nil"/>
              <w:left w:val="nil"/>
              <w:bottom w:val="nil"/>
              <w:right w:val="nil"/>
            </w:tcBorders>
            <w:shd w:val="clear" w:color="auto" w:fill="auto"/>
            <w:noWrap/>
            <w:vAlign w:val="bottom"/>
            <w:hideMark/>
          </w:tcPr>
          <w:p w14:paraId="674F3FA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8 755 000</w:t>
            </w:r>
          </w:p>
        </w:tc>
        <w:tc>
          <w:tcPr>
            <w:tcW w:w="1775" w:type="dxa"/>
            <w:tcBorders>
              <w:top w:val="nil"/>
              <w:left w:val="nil"/>
              <w:bottom w:val="nil"/>
              <w:right w:val="nil"/>
            </w:tcBorders>
            <w:shd w:val="clear" w:color="auto" w:fill="auto"/>
            <w:noWrap/>
            <w:vAlign w:val="bottom"/>
            <w:hideMark/>
          </w:tcPr>
          <w:p w14:paraId="664993B3"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5 000 000</w:t>
            </w:r>
          </w:p>
        </w:tc>
        <w:tc>
          <w:tcPr>
            <w:tcW w:w="1439" w:type="dxa"/>
            <w:tcBorders>
              <w:top w:val="nil"/>
              <w:left w:val="nil"/>
              <w:bottom w:val="nil"/>
              <w:right w:val="nil"/>
            </w:tcBorders>
            <w:shd w:val="clear" w:color="auto" w:fill="auto"/>
            <w:noWrap/>
            <w:vAlign w:val="bottom"/>
            <w:hideMark/>
          </w:tcPr>
          <w:p w14:paraId="2FB4366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3 260 757</w:t>
            </w:r>
          </w:p>
        </w:tc>
        <w:tc>
          <w:tcPr>
            <w:tcW w:w="1270" w:type="dxa"/>
            <w:tcBorders>
              <w:top w:val="nil"/>
              <w:left w:val="nil"/>
              <w:bottom w:val="nil"/>
              <w:right w:val="nil"/>
            </w:tcBorders>
            <w:shd w:val="clear" w:color="auto" w:fill="auto"/>
            <w:noWrap/>
            <w:vAlign w:val="bottom"/>
            <w:hideMark/>
          </w:tcPr>
          <w:p w14:paraId="2F9821B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-4 882 389</w:t>
            </w:r>
          </w:p>
        </w:tc>
        <w:tc>
          <w:tcPr>
            <w:tcW w:w="990" w:type="dxa"/>
            <w:tcBorders>
              <w:top w:val="nil"/>
              <w:left w:val="nil"/>
              <w:bottom w:val="nil"/>
              <w:right w:val="nil"/>
            </w:tcBorders>
            <w:shd w:val="clear" w:color="auto" w:fill="auto"/>
            <w:noWrap/>
            <w:vAlign w:val="bottom"/>
            <w:hideMark/>
          </w:tcPr>
          <w:p w14:paraId="7A51BBC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-55,8 %</w:t>
            </w:r>
          </w:p>
        </w:tc>
      </w:tr>
      <w:tr w:rsidR="006E7A2C" w:rsidRPr="00C94E1D" w14:paraId="77FB2BEA" w14:textId="77777777" w:rsidTr="00453F9A">
        <w:trPr>
          <w:trHeight w:val="273"/>
        </w:trPr>
        <w:tc>
          <w:tcPr>
            <w:tcW w:w="4355" w:type="dxa"/>
            <w:tcBorders>
              <w:top w:val="nil"/>
              <w:left w:val="nil"/>
              <w:bottom w:val="nil"/>
              <w:right w:val="nil"/>
            </w:tcBorders>
            <w:shd w:val="clear" w:color="auto" w:fill="auto"/>
            <w:noWrap/>
            <w:vAlign w:val="bottom"/>
            <w:hideMark/>
          </w:tcPr>
          <w:p w14:paraId="30BAAE20"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P20 IKT</w:t>
            </w:r>
          </w:p>
        </w:tc>
        <w:tc>
          <w:tcPr>
            <w:tcW w:w="811" w:type="dxa"/>
            <w:tcBorders>
              <w:top w:val="nil"/>
              <w:left w:val="nil"/>
              <w:bottom w:val="nil"/>
              <w:right w:val="nil"/>
            </w:tcBorders>
            <w:shd w:val="clear" w:color="auto" w:fill="auto"/>
            <w:noWrap/>
            <w:vAlign w:val="bottom"/>
            <w:hideMark/>
          </w:tcPr>
          <w:p w14:paraId="04B6BD46"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7187CA0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2 683 974</w:t>
            </w:r>
          </w:p>
        </w:tc>
        <w:tc>
          <w:tcPr>
            <w:tcW w:w="1492" w:type="dxa"/>
            <w:tcBorders>
              <w:top w:val="nil"/>
              <w:left w:val="nil"/>
              <w:bottom w:val="nil"/>
              <w:right w:val="nil"/>
            </w:tcBorders>
            <w:shd w:val="clear" w:color="auto" w:fill="auto"/>
            <w:noWrap/>
            <w:vAlign w:val="bottom"/>
            <w:hideMark/>
          </w:tcPr>
          <w:p w14:paraId="015E0660"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10 490 000</w:t>
            </w:r>
          </w:p>
        </w:tc>
        <w:tc>
          <w:tcPr>
            <w:tcW w:w="1775" w:type="dxa"/>
            <w:tcBorders>
              <w:top w:val="nil"/>
              <w:left w:val="nil"/>
              <w:bottom w:val="nil"/>
              <w:right w:val="nil"/>
            </w:tcBorders>
            <w:shd w:val="clear" w:color="auto" w:fill="auto"/>
            <w:noWrap/>
            <w:vAlign w:val="bottom"/>
            <w:hideMark/>
          </w:tcPr>
          <w:p w14:paraId="0F273B5D"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10 000 000</w:t>
            </w:r>
          </w:p>
        </w:tc>
        <w:tc>
          <w:tcPr>
            <w:tcW w:w="1439" w:type="dxa"/>
            <w:tcBorders>
              <w:top w:val="nil"/>
              <w:left w:val="nil"/>
              <w:bottom w:val="nil"/>
              <w:right w:val="nil"/>
            </w:tcBorders>
            <w:shd w:val="clear" w:color="auto" w:fill="auto"/>
            <w:noWrap/>
            <w:vAlign w:val="bottom"/>
            <w:hideMark/>
          </w:tcPr>
          <w:p w14:paraId="6F1D11E3"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4 855 306</w:t>
            </w:r>
          </w:p>
        </w:tc>
        <w:tc>
          <w:tcPr>
            <w:tcW w:w="1270" w:type="dxa"/>
            <w:tcBorders>
              <w:top w:val="nil"/>
              <w:left w:val="nil"/>
              <w:bottom w:val="nil"/>
              <w:right w:val="nil"/>
            </w:tcBorders>
            <w:shd w:val="clear" w:color="auto" w:fill="auto"/>
            <w:noWrap/>
            <w:vAlign w:val="bottom"/>
            <w:hideMark/>
          </w:tcPr>
          <w:p w14:paraId="4944122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7 806 026</w:t>
            </w:r>
          </w:p>
        </w:tc>
        <w:tc>
          <w:tcPr>
            <w:tcW w:w="990" w:type="dxa"/>
            <w:tcBorders>
              <w:top w:val="nil"/>
              <w:left w:val="nil"/>
              <w:bottom w:val="nil"/>
              <w:right w:val="nil"/>
            </w:tcBorders>
            <w:shd w:val="clear" w:color="auto" w:fill="auto"/>
            <w:noWrap/>
            <w:vAlign w:val="bottom"/>
            <w:hideMark/>
          </w:tcPr>
          <w:p w14:paraId="5379854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74,4 %</w:t>
            </w:r>
          </w:p>
        </w:tc>
      </w:tr>
      <w:tr w:rsidR="006E7A2C" w:rsidRPr="00C94E1D" w14:paraId="481D92F2" w14:textId="77777777" w:rsidTr="00453F9A">
        <w:trPr>
          <w:trHeight w:val="273"/>
        </w:trPr>
        <w:tc>
          <w:tcPr>
            <w:tcW w:w="4355" w:type="dxa"/>
            <w:tcBorders>
              <w:top w:val="nil"/>
              <w:left w:val="nil"/>
              <w:bottom w:val="nil"/>
              <w:right w:val="nil"/>
            </w:tcBorders>
            <w:shd w:val="clear" w:color="auto" w:fill="auto"/>
            <w:noWrap/>
            <w:vAlign w:val="bottom"/>
            <w:hideMark/>
          </w:tcPr>
          <w:p w14:paraId="79D0AD82"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P30 Biler og maskiner eks. VAR</w:t>
            </w:r>
          </w:p>
        </w:tc>
        <w:tc>
          <w:tcPr>
            <w:tcW w:w="811" w:type="dxa"/>
            <w:tcBorders>
              <w:top w:val="nil"/>
              <w:left w:val="nil"/>
              <w:bottom w:val="nil"/>
              <w:right w:val="nil"/>
            </w:tcBorders>
            <w:shd w:val="clear" w:color="auto" w:fill="auto"/>
            <w:noWrap/>
            <w:vAlign w:val="bottom"/>
            <w:hideMark/>
          </w:tcPr>
          <w:p w14:paraId="559D5E05"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112CC128"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10 762 114</w:t>
            </w:r>
          </w:p>
        </w:tc>
        <w:tc>
          <w:tcPr>
            <w:tcW w:w="1492" w:type="dxa"/>
            <w:tcBorders>
              <w:top w:val="nil"/>
              <w:left w:val="nil"/>
              <w:bottom w:val="nil"/>
              <w:right w:val="nil"/>
            </w:tcBorders>
            <w:shd w:val="clear" w:color="auto" w:fill="auto"/>
            <w:noWrap/>
            <w:vAlign w:val="bottom"/>
            <w:hideMark/>
          </w:tcPr>
          <w:p w14:paraId="7CFADF1D"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12 675 775</w:t>
            </w:r>
          </w:p>
        </w:tc>
        <w:tc>
          <w:tcPr>
            <w:tcW w:w="1775" w:type="dxa"/>
            <w:tcBorders>
              <w:top w:val="nil"/>
              <w:left w:val="nil"/>
              <w:bottom w:val="nil"/>
              <w:right w:val="nil"/>
            </w:tcBorders>
            <w:shd w:val="clear" w:color="auto" w:fill="auto"/>
            <w:noWrap/>
            <w:vAlign w:val="bottom"/>
            <w:hideMark/>
          </w:tcPr>
          <w:p w14:paraId="3F4E5598"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10 000 000</w:t>
            </w:r>
          </w:p>
        </w:tc>
        <w:tc>
          <w:tcPr>
            <w:tcW w:w="1439" w:type="dxa"/>
            <w:tcBorders>
              <w:top w:val="nil"/>
              <w:left w:val="nil"/>
              <w:bottom w:val="nil"/>
              <w:right w:val="nil"/>
            </w:tcBorders>
            <w:shd w:val="clear" w:color="auto" w:fill="auto"/>
            <w:noWrap/>
            <w:vAlign w:val="bottom"/>
            <w:hideMark/>
          </w:tcPr>
          <w:p w14:paraId="3B367E03"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11 119 111</w:t>
            </w:r>
          </w:p>
        </w:tc>
        <w:tc>
          <w:tcPr>
            <w:tcW w:w="1270" w:type="dxa"/>
            <w:tcBorders>
              <w:top w:val="nil"/>
              <w:left w:val="nil"/>
              <w:bottom w:val="nil"/>
              <w:right w:val="nil"/>
            </w:tcBorders>
            <w:shd w:val="clear" w:color="auto" w:fill="auto"/>
            <w:noWrap/>
            <w:vAlign w:val="bottom"/>
            <w:hideMark/>
          </w:tcPr>
          <w:p w14:paraId="348D121B"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1 913 661</w:t>
            </w:r>
          </w:p>
        </w:tc>
        <w:tc>
          <w:tcPr>
            <w:tcW w:w="990" w:type="dxa"/>
            <w:tcBorders>
              <w:top w:val="nil"/>
              <w:left w:val="nil"/>
              <w:bottom w:val="nil"/>
              <w:right w:val="nil"/>
            </w:tcBorders>
            <w:shd w:val="clear" w:color="auto" w:fill="auto"/>
            <w:noWrap/>
            <w:vAlign w:val="bottom"/>
            <w:hideMark/>
          </w:tcPr>
          <w:p w14:paraId="22FC678F"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15,1 %</w:t>
            </w:r>
          </w:p>
        </w:tc>
      </w:tr>
      <w:tr w:rsidR="006E7A2C" w:rsidRPr="00C94E1D" w14:paraId="3F0E1B42" w14:textId="77777777" w:rsidTr="00453F9A">
        <w:trPr>
          <w:trHeight w:val="273"/>
        </w:trPr>
        <w:tc>
          <w:tcPr>
            <w:tcW w:w="4355" w:type="dxa"/>
            <w:tcBorders>
              <w:top w:val="nil"/>
              <w:left w:val="nil"/>
              <w:bottom w:val="nil"/>
              <w:right w:val="nil"/>
            </w:tcBorders>
            <w:shd w:val="clear" w:color="auto" w:fill="auto"/>
            <w:noWrap/>
            <w:vAlign w:val="bottom"/>
            <w:hideMark/>
          </w:tcPr>
          <w:p w14:paraId="319B1805"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P40 Trafikksikkerhet</w:t>
            </w:r>
          </w:p>
        </w:tc>
        <w:tc>
          <w:tcPr>
            <w:tcW w:w="811" w:type="dxa"/>
            <w:tcBorders>
              <w:top w:val="nil"/>
              <w:left w:val="nil"/>
              <w:bottom w:val="nil"/>
              <w:right w:val="nil"/>
            </w:tcBorders>
            <w:shd w:val="clear" w:color="auto" w:fill="auto"/>
            <w:noWrap/>
            <w:vAlign w:val="bottom"/>
            <w:hideMark/>
          </w:tcPr>
          <w:p w14:paraId="25F543F2"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4D3C635F"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7 755 712</w:t>
            </w:r>
          </w:p>
        </w:tc>
        <w:tc>
          <w:tcPr>
            <w:tcW w:w="1492" w:type="dxa"/>
            <w:tcBorders>
              <w:top w:val="nil"/>
              <w:left w:val="nil"/>
              <w:bottom w:val="nil"/>
              <w:right w:val="nil"/>
            </w:tcBorders>
            <w:shd w:val="clear" w:color="auto" w:fill="auto"/>
            <w:noWrap/>
            <w:vAlign w:val="bottom"/>
            <w:hideMark/>
          </w:tcPr>
          <w:p w14:paraId="20BCFFCA"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7 820 091</w:t>
            </w:r>
          </w:p>
        </w:tc>
        <w:tc>
          <w:tcPr>
            <w:tcW w:w="1775" w:type="dxa"/>
            <w:tcBorders>
              <w:top w:val="nil"/>
              <w:left w:val="nil"/>
              <w:bottom w:val="nil"/>
              <w:right w:val="nil"/>
            </w:tcBorders>
            <w:shd w:val="clear" w:color="auto" w:fill="auto"/>
            <w:noWrap/>
            <w:vAlign w:val="bottom"/>
            <w:hideMark/>
          </w:tcPr>
          <w:p w14:paraId="0DADBEC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5 519 091</w:t>
            </w:r>
          </w:p>
        </w:tc>
        <w:tc>
          <w:tcPr>
            <w:tcW w:w="1439" w:type="dxa"/>
            <w:tcBorders>
              <w:top w:val="nil"/>
              <w:left w:val="nil"/>
              <w:bottom w:val="nil"/>
              <w:right w:val="nil"/>
            </w:tcBorders>
            <w:shd w:val="clear" w:color="auto" w:fill="auto"/>
            <w:noWrap/>
            <w:vAlign w:val="bottom"/>
            <w:hideMark/>
          </w:tcPr>
          <w:p w14:paraId="5D7C9C5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5 347 829</w:t>
            </w:r>
          </w:p>
        </w:tc>
        <w:tc>
          <w:tcPr>
            <w:tcW w:w="1270" w:type="dxa"/>
            <w:tcBorders>
              <w:top w:val="nil"/>
              <w:left w:val="nil"/>
              <w:bottom w:val="nil"/>
              <w:right w:val="nil"/>
            </w:tcBorders>
            <w:shd w:val="clear" w:color="auto" w:fill="auto"/>
            <w:noWrap/>
            <w:vAlign w:val="bottom"/>
            <w:hideMark/>
          </w:tcPr>
          <w:p w14:paraId="108619A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64 379</w:t>
            </w:r>
          </w:p>
        </w:tc>
        <w:tc>
          <w:tcPr>
            <w:tcW w:w="990" w:type="dxa"/>
            <w:tcBorders>
              <w:top w:val="nil"/>
              <w:left w:val="nil"/>
              <w:bottom w:val="nil"/>
              <w:right w:val="nil"/>
            </w:tcBorders>
            <w:shd w:val="clear" w:color="auto" w:fill="auto"/>
            <w:noWrap/>
            <w:vAlign w:val="bottom"/>
            <w:hideMark/>
          </w:tcPr>
          <w:p w14:paraId="0393256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0,8 %</w:t>
            </w:r>
          </w:p>
        </w:tc>
      </w:tr>
      <w:tr w:rsidR="006E7A2C" w:rsidRPr="00C94E1D" w14:paraId="5F554DD2" w14:textId="77777777" w:rsidTr="00453F9A">
        <w:trPr>
          <w:trHeight w:val="273"/>
        </w:trPr>
        <w:tc>
          <w:tcPr>
            <w:tcW w:w="4355" w:type="dxa"/>
            <w:tcBorders>
              <w:top w:val="nil"/>
              <w:left w:val="nil"/>
              <w:bottom w:val="nil"/>
              <w:right w:val="nil"/>
            </w:tcBorders>
            <w:shd w:val="clear" w:color="auto" w:fill="auto"/>
            <w:noWrap/>
            <w:vAlign w:val="bottom"/>
            <w:hideMark/>
          </w:tcPr>
          <w:p w14:paraId="1B389A15"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P46 Anlegg</w:t>
            </w:r>
          </w:p>
        </w:tc>
        <w:tc>
          <w:tcPr>
            <w:tcW w:w="811" w:type="dxa"/>
            <w:tcBorders>
              <w:top w:val="nil"/>
              <w:left w:val="nil"/>
              <w:bottom w:val="nil"/>
              <w:right w:val="nil"/>
            </w:tcBorders>
            <w:shd w:val="clear" w:color="auto" w:fill="auto"/>
            <w:noWrap/>
            <w:vAlign w:val="bottom"/>
            <w:hideMark/>
          </w:tcPr>
          <w:p w14:paraId="657BC8B4"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58CFA09E"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2 673 255</w:t>
            </w:r>
          </w:p>
        </w:tc>
        <w:tc>
          <w:tcPr>
            <w:tcW w:w="1492" w:type="dxa"/>
            <w:tcBorders>
              <w:top w:val="nil"/>
              <w:left w:val="nil"/>
              <w:bottom w:val="nil"/>
              <w:right w:val="nil"/>
            </w:tcBorders>
            <w:shd w:val="clear" w:color="auto" w:fill="auto"/>
            <w:noWrap/>
            <w:vAlign w:val="bottom"/>
            <w:hideMark/>
          </w:tcPr>
          <w:p w14:paraId="3051B793"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3 170 000</w:t>
            </w:r>
          </w:p>
        </w:tc>
        <w:tc>
          <w:tcPr>
            <w:tcW w:w="1775" w:type="dxa"/>
            <w:tcBorders>
              <w:top w:val="nil"/>
              <w:left w:val="nil"/>
              <w:bottom w:val="nil"/>
              <w:right w:val="nil"/>
            </w:tcBorders>
            <w:shd w:val="clear" w:color="auto" w:fill="auto"/>
            <w:noWrap/>
            <w:vAlign w:val="bottom"/>
            <w:hideMark/>
          </w:tcPr>
          <w:p w14:paraId="49FC44A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5 000 000</w:t>
            </w:r>
          </w:p>
        </w:tc>
        <w:tc>
          <w:tcPr>
            <w:tcW w:w="1439" w:type="dxa"/>
            <w:tcBorders>
              <w:top w:val="nil"/>
              <w:left w:val="nil"/>
              <w:bottom w:val="nil"/>
              <w:right w:val="nil"/>
            </w:tcBorders>
            <w:shd w:val="clear" w:color="auto" w:fill="auto"/>
            <w:noWrap/>
            <w:vAlign w:val="bottom"/>
            <w:hideMark/>
          </w:tcPr>
          <w:p w14:paraId="6DE210EE"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6 344 884</w:t>
            </w:r>
          </w:p>
        </w:tc>
        <w:tc>
          <w:tcPr>
            <w:tcW w:w="1270" w:type="dxa"/>
            <w:tcBorders>
              <w:top w:val="nil"/>
              <w:left w:val="nil"/>
              <w:bottom w:val="nil"/>
              <w:right w:val="nil"/>
            </w:tcBorders>
            <w:shd w:val="clear" w:color="auto" w:fill="auto"/>
            <w:noWrap/>
            <w:vAlign w:val="bottom"/>
            <w:hideMark/>
          </w:tcPr>
          <w:p w14:paraId="14B073FF"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496 745</w:t>
            </w:r>
          </w:p>
        </w:tc>
        <w:tc>
          <w:tcPr>
            <w:tcW w:w="990" w:type="dxa"/>
            <w:tcBorders>
              <w:top w:val="nil"/>
              <w:left w:val="nil"/>
              <w:bottom w:val="nil"/>
              <w:right w:val="nil"/>
            </w:tcBorders>
            <w:shd w:val="clear" w:color="auto" w:fill="auto"/>
            <w:noWrap/>
            <w:vAlign w:val="bottom"/>
            <w:hideMark/>
          </w:tcPr>
          <w:p w14:paraId="505EC91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15,7 %</w:t>
            </w:r>
          </w:p>
        </w:tc>
      </w:tr>
      <w:tr w:rsidR="006E7A2C" w:rsidRPr="00C94E1D" w14:paraId="19FFB8B3" w14:textId="77777777" w:rsidTr="00453F9A">
        <w:trPr>
          <w:trHeight w:val="273"/>
        </w:trPr>
        <w:tc>
          <w:tcPr>
            <w:tcW w:w="4355" w:type="dxa"/>
            <w:tcBorders>
              <w:top w:val="nil"/>
              <w:left w:val="nil"/>
              <w:bottom w:val="nil"/>
              <w:right w:val="nil"/>
            </w:tcBorders>
            <w:shd w:val="clear" w:color="auto" w:fill="auto"/>
            <w:noWrap/>
            <w:vAlign w:val="bottom"/>
            <w:hideMark/>
          </w:tcPr>
          <w:p w14:paraId="669762A7"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P56 Bygg</w:t>
            </w:r>
          </w:p>
        </w:tc>
        <w:tc>
          <w:tcPr>
            <w:tcW w:w="811" w:type="dxa"/>
            <w:tcBorders>
              <w:top w:val="nil"/>
              <w:left w:val="nil"/>
              <w:bottom w:val="nil"/>
              <w:right w:val="nil"/>
            </w:tcBorders>
            <w:shd w:val="clear" w:color="auto" w:fill="auto"/>
            <w:noWrap/>
            <w:vAlign w:val="bottom"/>
            <w:hideMark/>
          </w:tcPr>
          <w:p w14:paraId="58B09A0D"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0A12C87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8 840 404</w:t>
            </w:r>
          </w:p>
        </w:tc>
        <w:tc>
          <w:tcPr>
            <w:tcW w:w="1492" w:type="dxa"/>
            <w:tcBorders>
              <w:top w:val="nil"/>
              <w:left w:val="nil"/>
              <w:bottom w:val="nil"/>
              <w:right w:val="nil"/>
            </w:tcBorders>
            <w:shd w:val="clear" w:color="auto" w:fill="auto"/>
            <w:noWrap/>
            <w:vAlign w:val="bottom"/>
            <w:hideMark/>
          </w:tcPr>
          <w:p w14:paraId="0DA0DAEB"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13 132 000</w:t>
            </w:r>
          </w:p>
        </w:tc>
        <w:tc>
          <w:tcPr>
            <w:tcW w:w="1775" w:type="dxa"/>
            <w:tcBorders>
              <w:top w:val="nil"/>
              <w:left w:val="nil"/>
              <w:bottom w:val="nil"/>
              <w:right w:val="nil"/>
            </w:tcBorders>
            <w:shd w:val="clear" w:color="auto" w:fill="auto"/>
            <w:noWrap/>
            <w:vAlign w:val="bottom"/>
            <w:hideMark/>
          </w:tcPr>
          <w:p w14:paraId="6EFB1580"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20 000 007</w:t>
            </w:r>
          </w:p>
        </w:tc>
        <w:tc>
          <w:tcPr>
            <w:tcW w:w="1439" w:type="dxa"/>
            <w:tcBorders>
              <w:top w:val="nil"/>
              <w:left w:val="nil"/>
              <w:bottom w:val="nil"/>
              <w:right w:val="nil"/>
            </w:tcBorders>
            <w:shd w:val="clear" w:color="auto" w:fill="auto"/>
            <w:noWrap/>
            <w:vAlign w:val="bottom"/>
            <w:hideMark/>
          </w:tcPr>
          <w:p w14:paraId="3174CF2E"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8 093 906</w:t>
            </w:r>
          </w:p>
        </w:tc>
        <w:tc>
          <w:tcPr>
            <w:tcW w:w="1270" w:type="dxa"/>
            <w:tcBorders>
              <w:top w:val="nil"/>
              <w:left w:val="nil"/>
              <w:bottom w:val="nil"/>
              <w:right w:val="nil"/>
            </w:tcBorders>
            <w:shd w:val="clear" w:color="auto" w:fill="auto"/>
            <w:noWrap/>
            <w:vAlign w:val="bottom"/>
            <w:hideMark/>
          </w:tcPr>
          <w:p w14:paraId="693CDEF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4 291 596</w:t>
            </w:r>
          </w:p>
        </w:tc>
        <w:tc>
          <w:tcPr>
            <w:tcW w:w="990" w:type="dxa"/>
            <w:tcBorders>
              <w:top w:val="nil"/>
              <w:left w:val="nil"/>
              <w:bottom w:val="nil"/>
              <w:right w:val="nil"/>
            </w:tcBorders>
            <w:shd w:val="clear" w:color="auto" w:fill="auto"/>
            <w:noWrap/>
            <w:vAlign w:val="bottom"/>
            <w:hideMark/>
          </w:tcPr>
          <w:p w14:paraId="5F429FF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32,7 %</w:t>
            </w:r>
          </w:p>
        </w:tc>
      </w:tr>
      <w:tr w:rsidR="006E7A2C" w:rsidRPr="00C94E1D" w14:paraId="46B2AD1B" w14:textId="77777777" w:rsidTr="00453F9A">
        <w:trPr>
          <w:trHeight w:val="273"/>
        </w:trPr>
        <w:tc>
          <w:tcPr>
            <w:tcW w:w="4355" w:type="dxa"/>
            <w:tcBorders>
              <w:top w:val="nil"/>
              <w:left w:val="nil"/>
              <w:bottom w:val="nil"/>
              <w:right w:val="nil"/>
            </w:tcBorders>
            <w:shd w:val="clear" w:color="auto" w:fill="auto"/>
            <w:noWrap/>
            <w:vAlign w:val="bottom"/>
            <w:hideMark/>
          </w:tcPr>
          <w:p w14:paraId="025D6912"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P60 Kunst og utsmykning</w:t>
            </w:r>
          </w:p>
        </w:tc>
        <w:tc>
          <w:tcPr>
            <w:tcW w:w="811" w:type="dxa"/>
            <w:tcBorders>
              <w:top w:val="nil"/>
              <w:left w:val="nil"/>
              <w:bottom w:val="nil"/>
              <w:right w:val="nil"/>
            </w:tcBorders>
            <w:shd w:val="clear" w:color="auto" w:fill="auto"/>
            <w:noWrap/>
            <w:vAlign w:val="bottom"/>
            <w:hideMark/>
          </w:tcPr>
          <w:p w14:paraId="54949A4D"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63F04FBE"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7 670 373</w:t>
            </w:r>
          </w:p>
        </w:tc>
        <w:tc>
          <w:tcPr>
            <w:tcW w:w="1492" w:type="dxa"/>
            <w:tcBorders>
              <w:top w:val="nil"/>
              <w:left w:val="nil"/>
              <w:bottom w:val="nil"/>
              <w:right w:val="nil"/>
            </w:tcBorders>
            <w:shd w:val="clear" w:color="auto" w:fill="auto"/>
            <w:noWrap/>
            <w:vAlign w:val="bottom"/>
            <w:hideMark/>
          </w:tcPr>
          <w:p w14:paraId="15301FB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12 589 584</w:t>
            </w:r>
          </w:p>
        </w:tc>
        <w:tc>
          <w:tcPr>
            <w:tcW w:w="1775" w:type="dxa"/>
            <w:tcBorders>
              <w:top w:val="nil"/>
              <w:left w:val="nil"/>
              <w:bottom w:val="nil"/>
              <w:right w:val="nil"/>
            </w:tcBorders>
            <w:shd w:val="clear" w:color="auto" w:fill="auto"/>
            <w:noWrap/>
            <w:vAlign w:val="bottom"/>
            <w:hideMark/>
          </w:tcPr>
          <w:p w14:paraId="723D7456"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0</w:t>
            </w:r>
          </w:p>
        </w:tc>
        <w:tc>
          <w:tcPr>
            <w:tcW w:w="1439" w:type="dxa"/>
            <w:tcBorders>
              <w:top w:val="nil"/>
              <w:left w:val="nil"/>
              <w:bottom w:val="nil"/>
              <w:right w:val="nil"/>
            </w:tcBorders>
            <w:shd w:val="clear" w:color="auto" w:fill="auto"/>
            <w:noWrap/>
            <w:vAlign w:val="bottom"/>
            <w:hideMark/>
          </w:tcPr>
          <w:p w14:paraId="3AA504AC"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606 285</w:t>
            </w:r>
          </w:p>
        </w:tc>
        <w:tc>
          <w:tcPr>
            <w:tcW w:w="1270" w:type="dxa"/>
            <w:tcBorders>
              <w:top w:val="nil"/>
              <w:left w:val="nil"/>
              <w:bottom w:val="nil"/>
              <w:right w:val="nil"/>
            </w:tcBorders>
            <w:shd w:val="clear" w:color="auto" w:fill="auto"/>
            <w:noWrap/>
            <w:vAlign w:val="bottom"/>
            <w:hideMark/>
          </w:tcPr>
          <w:p w14:paraId="67B1170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4 919 211</w:t>
            </w:r>
          </w:p>
        </w:tc>
        <w:tc>
          <w:tcPr>
            <w:tcW w:w="990" w:type="dxa"/>
            <w:tcBorders>
              <w:top w:val="nil"/>
              <w:left w:val="nil"/>
              <w:bottom w:val="nil"/>
              <w:right w:val="nil"/>
            </w:tcBorders>
            <w:shd w:val="clear" w:color="auto" w:fill="auto"/>
            <w:noWrap/>
            <w:vAlign w:val="bottom"/>
            <w:hideMark/>
          </w:tcPr>
          <w:p w14:paraId="0FCD012C"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39,1 %</w:t>
            </w:r>
          </w:p>
        </w:tc>
      </w:tr>
      <w:tr w:rsidR="006E7A2C" w:rsidRPr="00C94E1D" w14:paraId="699E68D2" w14:textId="77777777" w:rsidTr="00453F9A">
        <w:trPr>
          <w:trHeight w:val="273"/>
        </w:trPr>
        <w:tc>
          <w:tcPr>
            <w:tcW w:w="4355" w:type="dxa"/>
            <w:tcBorders>
              <w:top w:val="nil"/>
              <w:left w:val="nil"/>
              <w:bottom w:val="nil"/>
              <w:right w:val="nil"/>
            </w:tcBorders>
            <w:shd w:val="clear" w:color="auto" w:fill="auto"/>
            <w:noWrap/>
            <w:vAlign w:val="bottom"/>
            <w:hideMark/>
          </w:tcPr>
          <w:p w14:paraId="4FA7C085"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P80 Vannforsyning</w:t>
            </w:r>
          </w:p>
        </w:tc>
        <w:tc>
          <w:tcPr>
            <w:tcW w:w="811" w:type="dxa"/>
            <w:tcBorders>
              <w:top w:val="nil"/>
              <w:left w:val="nil"/>
              <w:bottom w:val="nil"/>
              <w:right w:val="nil"/>
            </w:tcBorders>
            <w:shd w:val="clear" w:color="auto" w:fill="auto"/>
            <w:noWrap/>
            <w:vAlign w:val="bottom"/>
            <w:hideMark/>
          </w:tcPr>
          <w:p w14:paraId="719194BE"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7904227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561 671</w:t>
            </w:r>
          </w:p>
        </w:tc>
        <w:tc>
          <w:tcPr>
            <w:tcW w:w="1492" w:type="dxa"/>
            <w:tcBorders>
              <w:top w:val="nil"/>
              <w:left w:val="nil"/>
              <w:bottom w:val="nil"/>
              <w:right w:val="nil"/>
            </w:tcBorders>
            <w:shd w:val="clear" w:color="auto" w:fill="auto"/>
            <w:noWrap/>
            <w:vAlign w:val="bottom"/>
            <w:hideMark/>
          </w:tcPr>
          <w:p w14:paraId="2EAB7A10"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3 082 266</w:t>
            </w:r>
          </w:p>
        </w:tc>
        <w:tc>
          <w:tcPr>
            <w:tcW w:w="1775" w:type="dxa"/>
            <w:tcBorders>
              <w:top w:val="nil"/>
              <w:left w:val="nil"/>
              <w:bottom w:val="nil"/>
              <w:right w:val="nil"/>
            </w:tcBorders>
            <w:shd w:val="clear" w:color="auto" w:fill="auto"/>
            <w:noWrap/>
            <w:vAlign w:val="bottom"/>
            <w:hideMark/>
          </w:tcPr>
          <w:p w14:paraId="0376864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9 700 000</w:t>
            </w:r>
          </w:p>
        </w:tc>
        <w:tc>
          <w:tcPr>
            <w:tcW w:w="1439" w:type="dxa"/>
            <w:tcBorders>
              <w:top w:val="nil"/>
              <w:left w:val="nil"/>
              <w:bottom w:val="nil"/>
              <w:right w:val="nil"/>
            </w:tcBorders>
            <w:shd w:val="clear" w:color="auto" w:fill="auto"/>
            <w:noWrap/>
            <w:vAlign w:val="bottom"/>
            <w:hideMark/>
          </w:tcPr>
          <w:p w14:paraId="750998FF"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1 103 747</w:t>
            </w:r>
          </w:p>
        </w:tc>
        <w:tc>
          <w:tcPr>
            <w:tcW w:w="1270" w:type="dxa"/>
            <w:tcBorders>
              <w:top w:val="nil"/>
              <w:left w:val="nil"/>
              <w:bottom w:val="nil"/>
              <w:right w:val="nil"/>
            </w:tcBorders>
            <w:shd w:val="clear" w:color="auto" w:fill="auto"/>
            <w:noWrap/>
            <w:vAlign w:val="bottom"/>
            <w:hideMark/>
          </w:tcPr>
          <w:p w14:paraId="0C3F549E"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2 520 595</w:t>
            </w:r>
          </w:p>
        </w:tc>
        <w:tc>
          <w:tcPr>
            <w:tcW w:w="990" w:type="dxa"/>
            <w:tcBorders>
              <w:top w:val="nil"/>
              <w:left w:val="nil"/>
              <w:bottom w:val="nil"/>
              <w:right w:val="nil"/>
            </w:tcBorders>
            <w:shd w:val="clear" w:color="auto" w:fill="auto"/>
            <w:noWrap/>
            <w:vAlign w:val="bottom"/>
            <w:hideMark/>
          </w:tcPr>
          <w:p w14:paraId="749DED1D"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81,8 %</w:t>
            </w:r>
          </w:p>
        </w:tc>
      </w:tr>
      <w:tr w:rsidR="006E7A2C" w:rsidRPr="00C94E1D" w14:paraId="669855E8" w14:textId="77777777" w:rsidTr="00453F9A">
        <w:trPr>
          <w:trHeight w:val="273"/>
        </w:trPr>
        <w:tc>
          <w:tcPr>
            <w:tcW w:w="4355" w:type="dxa"/>
            <w:tcBorders>
              <w:top w:val="nil"/>
              <w:left w:val="nil"/>
              <w:bottom w:val="nil"/>
              <w:right w:val="nil"/>
            </w:tcBorders>
            <w:shd w:val="clear" w:color="auto" w:fill="auto"/>
            <w:noWrap/>
            <w:vAlign w:val="bottom"/>
            <w:hideMark/>
          </w:tcPr>
          <w:p w14:paraId="7D2820B8"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P84 Overvann og vassdrag</w:t>
            </w:r>
          </w:p>
        </w:tc>
        <w:tc>
          <w:tcPr>
            <w:tcW w:w="811" w:type="dxa"/>
            <w:tcBorders>
              <w:top w:val="nil"/>
              <w:left w:val="nil"/>
              <w:bottom w:val="nil"/>
              <w:right w:val="nil"/>
            </w:tcBorders>
            <w:shd w:val="clear" w:color="auto" w:fill="auto"/>
            <w:noWrap/>
            <w:vAlign w:val="bottom"/>
            <w:hideMark/>
          </w:tcPr>
          <w:p w14:paraId="077C2A49" w14:textId="77777777" w:rsidR="006E7A2C" w:rsidRPr="00C94E1D" w:rsidRDefault="006E7A2C" w:rsidP="0048193F">
            <w:pPr>
              <w:spacing w:after="0"/>
              <w:rPr>
                <w:rFonts w:eastAsia="Times New Roman" w:cs="Arial"/>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416ED450"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5 845 101</w:t>
            </w:r>
          </w:p>
        </w:tc>
        <w:tc>
          <w:tcPr>
            <w:tcW w:w="1492" w:type="dxa"/>
            <w:tcBorders>
              <w:top w:val="nil"/>
              <w:left w:val="nil"/>
              <w:bottom w:val="nil"/>
              <w:right w:val="nil"/>
            </w:tcBorders>
            <w:shd w:val="clear" w:color="auto" w:fill="auto"/>
            <w:noWrap/>
            <w:vAlign w:val="bottom"/>
            <w:hideMark/>
          </w:tcPr>
          <w:p w14:paraId="53D3D7D4"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6 120 000</w:t>
            </w:r>
          </w:p>
        </w:tc>
        <w:tc>
          <w:tcPr>
            <w:tcW w:w="1775" w:type="dxa"/>
            <w:tcBorders>
              <w:top w:val="nil"/>
              <w:left w:val="nil"/>
              <w:bottom w:val="nil"/>
              <w:right w:val="nil"/>
            </w:tcBorders>
            <w:shd w:val="clear" w:color="auto" w:fill="auto"/>
            <w:noWrap/>
            <w:vAlign w:val="bottom"/>
            <w:hideMark/>
          </w:tcPr>
          <w:p w14:paraId="010BC6E5"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5 000 000</w:t>
            </w:r>
          </w:p>
        </w:tc>
        <w:tc>
          <w:tcPr>
            <w:tcW w:w="1439" w:type="dxa"/>
            <w:tcBorders>
              <w:top w:val="nil"/>
              <w:left w:val="nil"/>
              <w:bottom w:val="nil"/>
              <w:right w:val="nil"/>
            </w:tcBorders>
            <w:shd w:val="clear" w:color="auto" w:fill="auto"/>
            <w:noWrap/>
            <w:vAlign w:val="bottom"/>
            <w:hideMark/>
          </w:tcPr>
          <w:p w14:paraId="3BDA01BA"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3 579 819</w:t>
            </w:r>
          </w:p>
        </w:tc>
        <w:tc>
          <w:tcPr>
            <w:tcW w:w="1270" w:type="dxa"/>
            <w:tcBorders>
              <w:top w:val="nil"/>
              <w:left w:val="nil"/>
              <w:bottom w:val="nil"/>
              <w:right w:val="nil"/>
            </w:tcBorders>
            <w:shd w:val="clear" w:color="auto" w:fill="auto"/>
            <w:noWrap/>
            <w:vAlign w:val="bottom"/>
            <w:hideMark/>
          </w:tcPr>
          <w:p w14:paraId="358121CD"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274 899</w:t>
            </w:r>
          </w:p>
        </w:tc>
        <w:tc>
          <w:tcPr>
            <w:tcW w:w="990" w:type="dxa"/>
            <w:tcBorders>
              <w:top w:val="nil"/>
              <w:left w:val="nil"/>
              <w:bottom w:val="nil"/>
              <w:right w:val="nil"/>
            </w:tcBorders>
            <w:shd w:val="clear" w:color="auto" w:fill="auto"/>
            <w:noWrap/>
            <w:vAlign w:val="bottom"/>
            <w:hideMark/>
          </w:tcPr>
          <w:p w14:paraId="35FA83A0"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4,5 %</w:t>
            </w:r>
          </w:p>
        </w:tc>
      </w:tr>
      <w:tr w:rsidR="006E7A2C" w:rsidRPr="00C94E1D" w14:paraId="790A6122" w14:textId="77777777" w:rsidTr="00453F9A">
        <w:trPr>
          <w:trHeight w:val="273"/>
        </w:trPr>
        <w:tc>
          <w:tcPr>
            <w:tcW w:w="4355" w:type="dxa"/>
            <w:tcBorders>
              <w:top w:val="nil"/>
              <w:left w:val="nil"/>
              <w:bottom w:val="single" w:sz="4" w:space="0" w:color="auto"/>
              <w:right w:val="nil"/>
            </w:tcBorders>
            <w:shd w:val="clear" w:color="auto" w:fill="auto"/>
            <w:noWrap/>
            <w:vAlign w:val="bottom"/>
            <w:hideMark/>
          </w:tcPr>
          <w:p w14:paraId="7D249BBD" w14:textId="77777777" w:rsidR="006E7A2C" w:rsidRPr="00C94E1D" w:rsidRDefault="006E7A2C" w:rsidP="0048193F">
            <w:pPr>
              <w:spacing w:after="0"/>
              <w:rPr>
                <w:rFonts w:eastAsia="Times New Roman" w:cs="Arial"/>
                <w:color w:val="000000"/>
                <w:sz w:val="18"/>
                <w:szCs w:val="18"/>
                <w:lang w:eastAsia="nb-NO"/>
              </w:rPr>
            </w:pPr>
            <w:r w:rsidRPr="00C94E1D">
              <w:rPr>
                <w:rFonts w:eastAsia="Times New Roman" w:cs="Arial"/>
                <w:color w:val="000000"/>
                <w:sz w:val="18"/>
                <w:szCs w:val="18"/>
                <w:lang w:eastAsia="nb-NO"/>
              </w:rPr>
              <w:t>P88 Avløp/overvann</w:t>
            </w:r>
          </w:p>
        </w:tc>
        <w:tc>
          <w:tcPr>
            <w:tcW w:w="811" w:type="dxa"/>
            <w:tcBorders>
              <w:top w:val="nil"/>
              <w:left w:val="nil"/>
              <w:bottom w:val="single" w:sz="4" w:space="0" w:color="auto"/>
              <w:right w:val="nil"/>
            </w:tcBorders>
            <w:shd w:val="clear" w:color="auto" w:fill="auto"/>
            <w:noWrap/>
            <w:vAlign w:val="bottom"/>
            <w:hideMark/>
          </w:tcPr>
          <w:p w14:paraId="0077A889" w14:textId="77777777" w:rsidR="006E7A2C" w:rsidRPr="00C94E1D" w:rsidRDefault="006E7A2C" w:rsidP="0048193F">
            <w:pPr>
              <w:spacing w:after="0"/>
              <w:jc w:val="center"/>
              <w:rPr>
                <w:rFonts w:eastAsia="Times New Roman" w:cs="Arial"/>
                <w:color w:val="000000"/>
                <w:sz w:val="18"/>
                <w:szCs w:val="18"/>
                <w:lang w:eastAsia="nb-NO"/>
              </w:rPr>
            </w:pPr>
            <w:r w:rsidRPr="00C94E1D">
              <w:rPr>
                <w:rFonts w:eastAsia="Times New Roman" w:cs="Arial"/>
                <w:color w:val="000000"/>
                <w:sz w:val="18"/>
                <w:szCs w:val="18"/>
                <w:lang w:eastAsia="nb-NO"/>
              </w:rPr>
              <w:t> </w:t>
            </w:r>
          </w:p>
        </w:tc>
        <w:tc>
          <w:tcPr>
            <w:tcW w:w="1396" w:type="dxa"/>
            <w:tcBorders>
              <w:top w:val="nil"/>
              <w:left w:val="nil"/>
              <w:bottom w:val="single" w:sz="4" w:space="0" w:color="auto"/>
              <w:right w:val="nil"/>
            </w:tcBorders>
            <w:shd w:val="clear" w:color="auto" w:fill="auto"/>
            <w:noWrap/>
            <w:vAlign w:val="bottom"/>
            <w:hideMark/>
          </w:tcPr>
          <w:p w14:paraId="09894173"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3 034 051</w:t>
            </w:r>
          </w:p>
        </w:tc>
        <w:tc>
          <w:tcPr>
            <w:tcW w:w="1492" w:type="dxa"/>
            <w:tcBorders>
              <w:top w:val="nil"/>
              <w:left w:val="nil"/>
              <w:bottom w:val="single" w:sz="4" w:space="0" w:color="auto"/>
              <w:right w:val="nil"/>
            </w:tcBorders>
            <w:shd w:val="clear" w:color="auto" w:fill="auto"/>
            <w:noWrap/>
            <w:vAlign w:val="bottom"/>
            <w:hideMark/>
          </w:tcPr>
          <w:p w14:paraId="71A09CA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6 606 000</w:t>
            </w:r>
          </w:p>
        </w:tc>
        <w:tc>
          <w:tcPr>
            <w:tcW w:w="1775" w:type="dxa"/>
            <w:tcBorders>
              <w:top w:val="nil"/>
              <w:left w:val="nil"/>
              <w:bottom w:val="single" w:sz="4" w:space="0" w:color="auto"/>
              <w:right w:val="nil"/>
            </w:tcBorders>
            <w:shd w:val="clear" w:color="auto" w:fill="auto"/>
            <w:noWrap/>
            <w:vAlign w:val="bottom"/>
            <w:hideMark/>
          </w:tcPr>
          <w:p w14:paraId="39A6FA77"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11 850 000</w:t>
            </w:r>
          </w:p>
        </w:tc>
        <w:tc>
          <w:tcPr>
            <w:tcW w:w="1439" w:type="dxa"/>
            <w:tcBorders>
              <w:top w:val="nil"/>
              <w:left w:val="nil"/>
              <w:bottom w:val="single" w:sz="4" w:space="0" w:color="auto"/>
              <w:right w:val="nil"/>
            </w:tcBorders>
            <w:shd w:val="clear" w:color="auto" w:fill="auto"/>
            <w:noWrap/>
            <w:vAlign w:val="bottom"/>
            <w:hideMark/>
          </w:tcPr>
          <w:p w14:paraId="55E37B3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13 635 332</w:t>
            </w:r>
          </w:p>
        </w:tc>
        <w:tc>
          <w:tcPr>
            <w:tcW w:w="1270" w:type="dxa"/>
            <w:tcBorders>
              <w:top w:val="nil"/>
              <w:left w:val="nil"/>
              <w:bottom w:val="single" w:sz="4" w:space="0" w:color="auto"/>
              <w:right w:val="nil"/>
            </w:tcBorders>
            <w:shd w:val="clear" w:color="auto" w:fill="auto"/>
            <w:noWrap/>
            <w:vAlign w:val="bottom"/>
            <w:hideMark/>
          </w:tcPr>
          <w:p w14:paraId="12FB2B4D"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3 571 949</w:t>
            </w:r>
          </w:p>
        </w:tc>
        <w:tc>
          <w:tcPr>
            <w:tcW w:w="990" w:type="dxa"/>
            <w:tcBorders>
              <w:top w:val="nil"/>
              <w:left w:val="nil"/>
              <w:bottom w:val="single" w:sz="4" w:space="0" w:color="auto"/>
              <w:right w:val="nil"/>
            </w:tcBorders>
            <w:shd w:val="clear" w:color="auto" w:fill="auto"/>
            <w:noWrap/>
            <w:vAlign w:val="bottom"/>
            <w:hideMark/>
          </w:tcPr>
          <w:p w14:paraId="48B8EA89" w14:textId="77777777" w:rsidR="006E7A2C" w:rsidRPr="00C94E1D" w:rsidRDefault="006E7A2C" w:rsidP="0048193F">
            <w:pPr>
              <w:spacing w:after="0"/>
              <w:jc w:val="right"/>
              <w:rPr>
                <w:rFonts w:eastAsia="Times New Roman" w:cs="Arial"/>
                <w:color w:val="000000"/>
                <w:sz w:val="18"/>
                <w:szCs w:val="18"/>
                <w:lang w:eastAsia="nb-NO"/>
              </w:rPr>
            </w:pPr>
            <w:r w:rsidRPr="00C94E1D">
              <w:rPr>
                <w:rFonts w:eastAsia="Times New Roman" w:cs="Arial"/>
                <w:color w:val="000000"/>
                <w:sz w:val="18"/>
                <w:szCs w:val="18"/>
                <w:lang w:eastAsia="nb-NO"/>
              </w:rPr>
              <w:t>54,1 %</w:t>
            </w:r>
          </w:p>
        </w:tc>
      </w:tr>
      <w:tr w:rsidR="006E7A2C" w:rsidRPr="00C94E1D" w14:paraId="57C3E915" w14:textId="77777777" w:rsidTr="00453F9A">
        <w:trPr>
          <w:trHeight w:val="273"/>
        </w:trPr>
        <w:tc>
          <w:tcPr>
            <w:tcW w:w="4355" w:type="dxa"/>
            <w:tcBorders>
              <w:top w:val="nil"/>
              <w:left w:val="nil"/>
              <w:bottom w:val="nil"/>
              <w:right w:val="nil"/>
            </w:tcBorders>
            <w:shd w:val="clear" w:color="auto" w:fill="auto"/>
            <w:noWrap/>
            <w:vAlign w:val="bottom"/>
            <w:hideMark/>
          </w:tcPr>
          <w:p w14:paraId="1E3D4D9D" w14:textId="77777777" w:rsidR="006E7A2C" w:rsidRPr="00C94E1D" w:rsidRDefault="006E7A2C" w:rsidP="0048193F">
            <w:pPr>
              <w:spacing w:after="0"/>
              <w:rPr>
                <w:rFonts w:eastAsia="Times New Roman" w:cs="Arial"/>
                <w:b/>
                <w:bCs/>
                <w:color w:val="000000"/>
                <w:sz w:val="18"/>
                <w:szCs w:val="18"/>
                <w:lang w:eastAsia="nb-NO"/>
              </w:rPr>
            </w:pPr>
            <w:r w:rsidRPr="00C94E1D">
              <w:rPr>
                <w:rFonts w:eastAsia="Times New Roman" w:cs="Arial"/>
                <w:b/>
                <w:bCs/>
                <w:color w:val="000000"/>
                <w:sz w:val="18"/>
                <w:szCs w:val="18"/>
                <w:lang w:eastAsia="nb-NO"/>
              </w:rPr>
              <w:t>Sum Programområder</w:t>
            </w:r>
          </w:p>
        </w:tc>
        <w:tc>
          <w:tcPr>
            <w:tcW w:w="811" w:type="dxa"/>
            <w:tcBorders>
              <w:top w:val="nil"/>
              <w:left w:val="nil"/>
              <w:bottom w:val="nil"/>
              <w:right w:val="nil"/>
            </w:tcBorders>
            <w:shd w:val="clear" w:color="auto" w:fill="auto"/>
            <w:noWrap/>
            <w:vAlign w:val="bottom"/>
            <w:hideMark/>
          </w:tcPr>
          <w:p w14:paraId="30D7480B" w14:textId="77777777" w:rsidR="006E7A2C" w:rsidRPr="00C94E1D" w:rsidRDefault="006E7A2C" w:rsidP="0048193F">
            <w:pPr>
              <w:spacing w:after="0"/>
              <w:rPr>
                <w:rFonts w:eastAsia="Times New Roman" w:cs="Arial"/>
                <w:b/>
                <w:bCs/>
                <w:color w:val="000000"/>
                <w:sz w:val="18"/>
                <w:szCs w:val="18"/>
                <w:lang w:eastAsia="nb-NO"/>
              </w:rPr>
            </w:pPr>
          </w:p>
        </w:tc>
        <w:tc>
          <w:tcPr>
            <w:tcW w:w="1396" w:type="dxa"/>
            <w:tcBorders>
              <w:top w:val="nil"/>
              <w:left w:val="nil"/>
              <w:bottom w:val="nil"/>
              <w:right w:val="nil"/>
            </w:tcBorders>
            <w:shd w:val="clear" w:color="auto" w:fill="auto"/>
            <w:noWrap/>
            <w:vAlign w:val="bottom"/>
            <w:hideMark/>
          </w:tcPr>
          <w:p w14:paraId="4DF396D3"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73 559 503</w:t>
            </w:r>
          </w:p>
        </w:tc>
        <w:tc>
          <w:tcPr>
            <w:tcW w:w="1492" w:type="dxa"/>
            <w:tcBorders>
              <w:top w:val="nil"/>
              <w:left w:val="nil"/>
              <w:bottom w:val="nil"/>
              <w:right w:val="nil"/>
            </w:tcBorders>
            <w:shd w:val="clear" w:color="auto" w:fill="auto"/>
            <w:noWrap/>
            <w:vAlign w:val="bottom"/>
            <w:hideMark/>
          </w:tcPr>
          <w:p w14:paraId="14EE0BC6"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92 440 716</w:t>
            </w:r>
          </w:p>
        </w:tc>
        <w:tc>
          <w:tcPr>
            <w:tcW w:w="1775" w:type="dxa"/>
            <w:tcBorders>
              <w:top w:val="nil"/>
              <w:left w:val="nil"/>
              <w:bottom w:val="nil"/>
              <w:right w:val="nil"/>
            </w:tcBorders>
            <w:shd w:val="clear" w:color="auto" w:fill="auto"/>
            <w:noWrap/>
            <w:vAlign w:val="bottom"/>
            <w:hideMark/>
          </w:tcPr>
          <w:p w14:paraId="0B466CB8"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215 069 098</w:t>
            </w:r>
          </w:p>
        </w:tc>
        <w:tc>
          <w:tcPr>
            <w:tcW w:w="1439" w:type="dxa"/>
            <w:tcBorders>
              <w:top w:val="nil"/>
              <w:left w:val="nil"/>
              <w:bottom w:val="nil"/>
              <w:right w:val="nil"/>
            </w:tcBorders>
            <w:shd w:val="clear" w:color="auto" w:fill="auto"/>
            <w:noWrap/>
            <w:vAlign w:val="bottom"/>
            <w:hideMark/>
          </w:tcPr>
          <w:p w14:paraId="27C594C1"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115 374 604</w:t>
            </w:r>
          </w:p>
        </w:tc>
        <w:tc>
          <w:tcPr>
            <w:tcW w:w="1270" w:type="dxa"/>
            <w:tcBorders>
              <w:top w:val="nil"/>
              <w:left w:val="nil"/>
              <w:bottom w:val="nil"/>
              <w:right w:val="nil"/>
            </w:tcBorders>
            <w:shd w:val="clear" w:color="auto" w:fill="auto"/>
            <w:noWrap/>
            <w:vAlign w:val="bottom"/>
            <w:hideMark/>
          </w:tcPr>
          <w:p w14:paraId="61E875A5"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18 881 213</w:t>
            </w:r>
          </w:p>
        </w:tc>
        <w:tc>
          <w:tcPr>
            <w:tcW w:w="990" w:type="dxa"/>
            <w:tcBorders>
              <w:top w:val="nil"/>
              <w:left w:val="nil"/>
              <w:bottom w:val="nil"/>
              <w:right w:val="nil"/>
            </w:tcBorders>
            <w:shd w:val="clear" w:color="auto" w:fill="auto"/>
            <w:noWrap/>
            <w:vAlign w:val="bottom"/>
            <w:hideMark/>
          </w:tcPr>
          <w:p w14:paraId="2DF62A5C"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20,4 %</w:t>
            </w:r>
          </w:p>
        </w:tc>
      </w:tr>
      <w:tr w:rsidR="006E7A2C" w:rsidRPr="00C94E1D" w14:paraId="381C1AD7" w14:textId="77777777" w:rsidTr="00453F9A">
        <w:trPr>
          <w:trHeight w:val="273"/>
        </w:trPr>
        <w:tc>
          <w:tcPr>
            <w:tcW w:w="4355" w:type="dxa"/>
            <w:tcBorders>
              <w:top w:val="nil"/>
              <w:left w:val="nil"/>
              <w:bottom w:val="single" w:sz="4" w:space="0" w:color="auto"/>
              <w:right w:val="nil"/>
            </w:tcBorders>
            <w:shd w:val="clear" w:color="auto" w:fill="auto"/>
            <w:noWrap/>
            <w:vAlign w:val="bottom"/>
            <w:hideMark/>
          </w:tcPr>
          <w:p w14:paraId="11D1A66B" w14:textId="77777777" w:rsidR="006E7A2C" w:rsidRPr="00C94E1D" w:rsidRDefault="006E7A2C" w:rsidP="0048193F">
            <w:pPr>
              <w:spacing w:after="0"/>
              <w:jc w:val="right"/>
              <w:rPr>
                <w:rFonts w:eastAsia="Times New Roman" w:cs="Arial"/>
                <w:b/>
                <w:bCs/>
                <w:color w:val="000000"/>
                <w:sz w:val="18"/>
                <w:szCs w:val="18"/>
                <w:lang w:eastAsia="nb-NO"/>
              </w:rPr>
            </w:pPr>
          </w:p>
        </w:tc>
        <w:tc>
          <w:tcPr>
            <w:tcW w:w="811" w:type="dxa"/>
            <w:tcBorders>
              <w:top w:val="nil"/>
              <w:left w:val="nil"/>
              <w:bottom w:val="single" w:sz="4" w:space="0" w:color="auto"/>
              <w:right w:val="nil"/>
            </w:tcBorders>
            <w:shd w:val="clear" w:color="auto" w:fill="auto"/>
            <w:noWrap/>
            <w:vAlign w:val="bottom"/>
            <w:hideMark/>
          </w:tcPr>
          <w:p w14:paraId="32EA1DE7" w14:textId="77777777" w:rsidR="006E7A2C" w:rsidRPr="00C94E1D" w:rsidRDefault="006E7A2C" w:rsidP="0048193F">
            <w:pPr>
              <w:spacing w:after="0"/>
              <w:rPr>
                <w:rFonts w:ascii="Times New Roman" w:eastAsia="Times New Roman" w:hAnsi="Times New Roman" w:cs="Times New Roman"/>
                <w:sz w:val="20"/>
                <w:szCs w:val="20"/>
                <w:lang w:eastAsia="nb-NO"/>
              </w:rPr>
            </w:pPr>
          </w:p>
        </w:tc>
        <w:tc>
          <w:tcPr>
            <w:tcW w:w="1396" w:type="dxa"/>
            <w:tcBorders>
              <w:top w:val="nil"/>
              <w:left w:val="nil"/>
              <w:bottom w:val="single" w:sz="4" w:space="0" w:color="auto"/>
              <w:right w:val="nil"/>
            </w:tcBorders>
            <w:shd w:val="clear" w:color="auto" w:fill="auto"/>
            <w:noWrap/>
            <w:vAlign w:val="bottom"/>
            <w:hideMark/>
          </w:tcPr>
          <w:p w14:paraId="5A8A0840" w14:textId="77777777" w:rsidR="006E7A2C" w:rsidRPr="00C94E1D" w:rsidRDefault="006E7A2C" w:rsidP="0048193F">
            <w:pPr>
              <w:spacing w:after="0"/>
              <w:jc w:val="center"/>
              <w:rPr>
                <w:rFonts w:ascii="Times New Roman" w:eastAsia="Times New Roman" w:hAnsi="Times New Roman" w:cs="Times New Roman"/>
                <w:sz w:val="20"/>
                <w:szCs w:val="20"/>
                <w:lang w:eastAsia="nb-NO"/>
              </w:rPr>
            </w:pPr>
          </w:p>
        </w:tc>
        <w:tc>
          <w:tcPr>
            <w:tcW w:w="1492" w:type="dxa"/>
            <w:tcBorders>
              <w:top w:val="nil"/>
              <w:left w:val="nil"/>
              <w:bottom w:val="single" w:sz="4" w:space="0" w:color="auto"/>
              <w:right w:val="nil"/>
            </w:tcBorders>
            <w:shd w:val="clear" w:color="auto" w:fill="auto"/>
            <w:noWrap/>
            <w:vAlign w:val="bottom"/>
            <w:hideMark/>
          </w:tcPr>
          <w:p w14:paraId="7C6B5736" w14:textId="77777777" w:rsidR="006E7A2C" w:rsidRPr="00C94E1D" w:rsidRDefault="006E7A2C" w:rsidP="0048193F">
            <w:pPr>
              <w:spacing w:after="0"/>
              <w:jc w:val="right"/>
              <w:rPr>
                <w:rFonts w:ascii="Times New Roman" w:eastAsia="Times New Roman" w:hAnsi="Times New Roman" w:cs="Times New Roman"/>
                <w:sz w:val="20"/>
                <w:szCs w:val="20"/>
                <w:lang w:eastAsia="nb-NO"/>
              </w:rPr>
            </w:pPr>
          </w:p>
        </w:tc>
        <w:tc>
          <w:tcPr>
            <w:tcW w:w="1775" w:type="dxa"/>
            <w:tcBorders>
              <w:top w:val="nil"/>
              <w:left w:val="nil"/>
              <w:bottom w:val="single" w:sz="4" w:space="0" w:color="auto"/>
              <w:right w:val="nil"/>
            </w:tcBorders>
            <w:shd w:val="clear" w:color="auto" w:fill="auto"/>
            <w:noWrap/>
            <w:vAlign w:val="bottom"/>
            <w:hideMark/>
          </w:tcPr>
          <w:p w14:paraId="3CFDBC43" w14:textId="77777777" w:rsidR="006E7A2C" w:rsidRPr="00C94E1D" w:rsidRDefault="006E7A2C" w:rsidP="0048193F">
            <w:pPr>
              <w:spacing w:after="0"/>
              <w:jc w:val="right"/>
              <w:rPr>
                <w:rFonts w:ascii="Times New Roman" w:eastAsia="Times New Roman" w:hAnsi="Times New Roman" w:cs="Times New Roman"/>
                <w:sz w:val="20"/>
                <w:szCs w:val="20"/>
                <w:lang w:eastAsia="nb-NO"/>
              </w:rPr>
            </w:pPr>
          </w:p>
        </w:tc>
        <w:tc>
          <w:tcPr>
            <w:tcW w:w="1439" w:type="dxa"/>
            <w:tcBorders>
              <w:top w:val="nil"/>
              <w:left w:val="nil"/>
              <w:bottom w:val="single" w:sz="4" w:space="0" w:color="auto"/>
              <w:right w:val="nil"/>
            </w:tcBorders>
            <w:shd w:val="clear" w:color="auto" w:fill="auto"/>
            <w:noWrap/>
            <w:vAlign w:val="bottom"/>
            <w:hideMark/>
          </w:tcPr>
          <w:p w14:paraId="6D2C23BD" w14:textId="77777777" w:rsidR="006E7A2C" w:rsidRPr="00C94E1D" w:rsidRDefault="006E7A2C" w:rsidP="0048193F">
            <w:pPr>
              <w:spacing w:after="0"/>
              <w:jc w:val="right"/>
              <w:rPr>
                <w:rFonts w:ascii="Times New Roman" w:eastAsia="Times New Roman" w:hAnsi="Times New Roman" w:cs="Times New Roman"/>
                <w:sz w:val="20"/>
                <w:szCs w:val="20"/>
                <w:lang w:eastAsia="nb-NO"/>
              </w:rPr>
            </w:pPr>
          </w:p>
        </w:tc>
        <w:tc>
          <w:tcPr>
            <w:tcW w:w="1270" w:type="dxa"/>
            <w:tcBorders>
              <w:top w:val="nil"/>
              <w:left w:val="nil"/>
              <w:bottom w:val="single" w:sz="4" w:space="0" w:color="auto"/>
              <w:right w:val="nil"/>
            </w:tcBorders>
            <w:shd w:val="clear" w:color="auto" w:fill="auto"/>
            <w:noWrap/>
            <w:vAlign w:val="bottom"/>
            <w:hideMark/>
          </w:tcPr>
          <w:p w14:paraId="5163FBDA" w14:textId="77777777" w:rsidR="006E7A2C" w:rsidRPr="00C94E1D" w:rsidRDefault="006E7A2C" w:rsidP="0048193F">
            <w:pPr>
              <w:spacing w:after="0"/>
              <w:jc w:val="right"/>
              <w:rPr>
                <w:rFonts w:ascii="Times New Roman" w:eastAsia="Times New Roman" w:hAnsi="Times New Roman" w:cs="Times New Roman"/>
                <w:sz w:val="20"/>
                <w:szCs w:val="20"/>
                <w:lang w:eastAsia="nb-NO"/>
              </w:rPr>
            </w:pPr>
          </w:p>
        </w:tc>
        <w:tc>
          <w:tcPr>
            <w:tcW w:w="990" w:type="dxa"/>
            <w:tcBorders>
              <w:top w:val="nil"/>
              <w:left w:val="nil"/>
              <w:bottom w:val="single" w:sz="4" w:space="0" w:color="auto"/>
              <w:right w:val="nil"/>
            </w:tcBorders>
            <w:shd w:val="clear" w:color="auto" w:fill="auto"/>
            <w:noWrap/>
            <w:vAlign w:val="bottom"/>
            <w:hideMark/>
          </w:tcPr>
          <w:p w14:paraId="03C1AD25" w14:textId="77777777" w:rsidR="006E7A2C" w:rsidRPr="00C94E1D" w:rsidRDefault="006E7A2C" w:rsidP="0048193F">
            <w:pPr>
              <w:spacing w:after="0"/>
              <w:jc w:val="right"/>
              <w:rPr>
                <w:rFonts w:ascii="Times New Roman" w:eastAsia="Times New Roman" w:hAnsi="Times New Roman" w:cs="Times New Roman"/>
                <w:sz w:val="20"/>
                <w:szCs w:val="20"/>
                <w:lang w:eastAsia="nb-NO"/>
              </w:rPr>
            </w:pPr>
          </w:p>
        </w:tc>
      </w:tr>
      <w:tr w:rsidR="006E7A2C" w:rsidRPr="00C94E1D" w14:paraId="02E190D6" w14:textId="77777777" w:rsidTr="00453F9A">
        <w:trPr>
          <w:trHeight w:val="273"/>
        </w:trPr>
        <w:tc>
          <w:tcPr>
            <w:tcW w:w="4355" w:type="dxa"/>
            <w:tcBorders>
              <w:top w:val="single" w:sz="4" w:space="0" w:color="auto"/>
              <w:left w:val="nil"/>
              <w:bottom w:val="single" w:sz="4" w:space="0" w:color="auto"/>
              <w:right w:val="nil"/>
            </w:tcBorders>
            <w:shd w:val="clear" w:color="auto" w:fill="auto"/>
            <w:noWrap/>
            <w:vAlign w:val="bottom"/>
            <w:hideMark/>
          </w:tcPr>
          <w:p w14:paraId="293E7F00" w14:textId="77777777" w:rsidR="006E7A2C" w:rsidRPr="00C94E1D" w:rsidRDefault="006E7A2C" w:rsidP="0048193F">
            <w:pPr>
              <w:spacing w:after="0"/>
              <w:rPr>
                <w:rFonts w:eastAsia="Times New Roman" w:cs="Arial"/>
                <w:b/>
                <w:bCs/>
                <w:color w:val="000000"/>
                <w:sz w:val="18"/>
                <w:szCs w:val="18"/>
                <w:lang w:eastAsia="nb-NO"/>
              </w:rPr>
            </w:pPr>
            <w:r w:rsidRPr="00C94E1D">
              <w:rPr>
                <w:rFonts w:eastAsia="Times New Roman" w:cs="Arial"/>
                <w:b/>
                <w:bCs/>
                <w:color w:val="000000"/>
                <w:sz w:val="18"/>
                <w:szCs w:val="18"/>
                <w:lang w:eastAsia="nb-NO"/>
              </w:rPr>
              <w:t xml:space="preserve">Investeringer i varige driftsmidler </w:t>
            </w:r>
          </w:p>
        </w:tc>
        <w:tc>
          <w:tcPr>
            <w:tcW w:w="811" w:type="dxa"/>
            <w:tcBorders>
              <w:top w:val="single" w:sz="4" w:space="0" w:color="auto"/>
              <w:left w:val="nil"/>
              <w:bottom w:val="single" w:sz="4" w:space="0" w:color="auto"/>
              <w:right w:val="nil"/>
            </w:tcBorders>
            <w:shd w:val="clear" w:color="auto" w:fill="auto"/>
            <w:noWrap/>
            <w:vAlign w:val="bottom"/>
            <w:hideMark/>
          </w:tcPr>
          <w:p w14:paraId="5D9AF51F" w14:textId="77777777" w:rsidR="006E7A2C" w:rsidRPr="00C94E1D" w:rsidRDefault="006E7A2C" w:rsidP="0048193F">
            <w:pPr>
              <w:spacing w:after="0"/>
              <w:rPr>
                <w:rFonts w:eastAsia="Times New Roman" w:cs="Arial"/>
                <w:b/>
                <w:bCs/>
                <w:color w:val="000000"/>
                <w:sz w:val="18"/>
                <w:szCs w:val="18"/>
                <w:lang w:eastAsia="nb-NO"/>
              </w:rPr>
            </w:pPr>
          </w:p>
        </w:tc>
        <w:tc>
          <w:tcPr>
            <w:tcW w:w="1396" w:type="dxa"/>
            <w:tcBorders>
              <w:top w:val="single" w:sz="4" w:space="0" w:color="auto"/>
              <w:left w:val="nil"/>
              <w:bottom w:val="single" w:sz="4" w:space="0" w:color="auto"/>
              <w:right w:val="nil"/>
            </w:tcBorders>
            <w:shd w:val="clear" w:color="auto" w:fill="auto"/>
            <w:noWrap/>
            <w:vAlign w:val="bottom"/>
            <w:hideMark/>
          </w:tcPr>
          <w:p w14:paraId="1CBA831A"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1 557 994 067</w:t>
            </w:r>
          </w:p>
        </w:tc>
        <w:tc>
          <w:tcPr>
            <w:tcW w:w="1492" w:type="dxa"/>
            <w:tcBorders>
              <w:top w:val="single" w:sz="4" w:space="0" w:color="auto"/>
              <w:left w:val="nil"/>
              <w:bottom w:val="single" w:sz="4" w:space="0" w:color="auto"/>
              <w:right w:val="nil"/>
            </w:tcBorders>
            <w:shd w:val="clear" w:color="auto" w:fill="auto"/>
            <w:noWrap/>
            <w:vAlign w:val="bottom"/>
            <w:hideMark/>
          </w:tcPr>
          <w:p w14:paraId="3A4431F2"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1 673 181 147</w:t>
            </w:r>
          </w:p>
        </w:tc>
        <w:tc>
          <w:tcPr>
            <w:tcW w:w="1775" w:type="dxa"/>
            <w:tcBorders>
              <w:top w:val="single" w:sz="4" w:space="0" w:color="auto"/>
              <w:left w:val="nil"/>
              <w:bottom w:val="single" w:sz="4" w:space="0" w:color="auto"/>
              <w:right w:val="nil"/>
            </w:tcBorders>
            <w:shd w:val="clear" w:color="auto" w:fill="auto"/>
            <w:noWrap/>
            <w:vAlign w:val="bottom"/>
            <w:hideMark/>
          </w:tcPr>
          <w:p w14:paraId="653CDEEA"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1 995 017 262</w:t>
            </w:r>
          </w:p>
        </w:tc>
        <w:tc>
          <w:tcPr>
            <w:tcW w:w="1439" w:type="dxa"/>
            <w:tcBorders>
              <w:top w:val="single" w:sz="4" w:space="0" w:color="auto"/>
              <w:left w:val="nil"/>
              <w:bottom w:val="single" w:sz="4" w:space="0" w:color="auto"/>
              <w:right w:val="nil"/>
            </w:tcBorders>
            <w:shd w:val="clear" w:color="auto" w:fill="auto"/>
            <w:noWrap/>
            <w:vAlign w:val="bottom"/>
            <w:hideMark/>
          </w:tcPr>
          <w:p w14:paraId="6B409437"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1 503 326 701</w:t>
            </w:r>
          </w:p>
        </w:tc>
        <w:tc>
          <w:tcPr>
            <w:tcW w:w="1270" w:type="dxa"/>
            <w:tcBorders>
              <w:top w:val="single" w:sz="4" w:space="0" w:color="auto"/>
              <w:left w:val="nil"/>
              <w:bottom w:val="single" w:sz="4" w:space="0" w:color="auto"/>
              <w:right w:val="nil"/>
            </w:tcBorders>
            <w:shd w:val="clear" w:color="auto" w:fill="auto"/>
            <w:noWrap/>
            <w:vAlign w:val="bottom"/>
            <w:hideMark/>
          </w:tcPr>
          <w:p w14:paraId="278300B0"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115 187 080</w:t>
            </w:r>
          </w:p>
        </w:tc>
        <w:tc>
          <w:tcPr>
            <w:tcW w:w="990" w:type="dxa"/>
            <w:tcBorders>
              <w:top w:val="single" w:sz="4" w:space="0" w:color="auto"/>
              <w:left w:val="nil"/>
              <w:bottom w:val="single" w:sz="4" w:space="0" w:color="auto"/>
              <w:right w:val="nil"/>
            </w:tcBorders>
            <w:shd w:val="clear" w:color="auto" w:fill="auto"/>
            <w:noWrap/>
            <w:vAlign w:val="bottom"/>
            <w:hideMark/>
          </w:tcPr>
          <w:p w14:paraId="67BE1968" w14:textId="77777777" w:rsidR="006E7A2C" w:rsidRPr="00C94E1D" w:rsidRDefault="006E7A2C" w:rsidP="0048193F">
            <w:pPr>
              <w:spacing w:after="0"/>
              <w:jc w:val="right"/>
              <w:rPr>
                <w:rFonts w:eastAsia="Times New Roman" w:cs="Arial"/>
                <w:b/>
                <w:bCs/>
                <w:color w:val="000000"/>
                <w:sz w:val="18"/>
                <w:szCs w:val="18"/>
                <w:lang w:eastAsia="nb-NO"/>
              </w:rPr>
            </w:pPr>
            <w:r w:rsidRPr="00C94E1D">
              <w:rPr>
                <w:rFonts w:eastAsia="Times New Roman" w:cs="Arial"/>
                <w:b/>
                <w:bCs/>
                <w:color w:val="000000"/>
                <w:sz w:val="18"/>
                <w:szCs w:val="18"/>
                <w:lang w:eastAsia="nb-NO"/>
              </w:rPr>
              <w:t>6,9 %</w:t>
            </w:r>
          </w:p>
        </w:tc>
      </w:tr>
    </w:tbl>
    <w:p w14:paraId="227E245B" w14:textId="77777777" w:rsidR="006E7A2C" w:rsidRDefault="006E7A2C" w:rsidP="0048193F">
      <w:pPr>
        <w:spacing w:after="160"/>
      </w:pPr>
    </w:p>
    <w:p w14:paraId="5C457CE5" w14:textId="77777777" w:rsidR="006E7A2C" w:rsidRDefault="006E7A2C" w:rsidP="0048193F">
      <w:pPr>
        <w:spacing w:after="160"/>
      </w:pPr>
    </w:p>
    <w:p w14:paraId="70D532C2" w14:textId="77777777" w:rsidR="006E7A2C" w:rsidRDefault="006E7A2C" w:rsidP="0048193F">
      <w:pPr>
        <w:spacing w:after="160"/>
        <w:rPr>
          <w:rFonts w:ascii="Calibri" w:eastAsia="Calibri" w:hAnsi="Calibri" w:cs="Calibri"/>
          <w:b/>
          <w:bCs/>
          <w:sz w:val="24"/>
        </w:rPr>
      </w:pPr>
      <w:r>
        <w:rPr>
          <w:rFonts w:ascii="Calibri" w:eastAsia="Calibri" w:hAnsi="Calibri" w:cs="Calibri"/>
          <w:b/>
          <w:bCs/>
          <w:sz w:val="24"/>
        </w:rPr>
        <w:br w:type="page"/>
      </w:r>
    </w:p>
    <w:p w14:paraId="3E0926F3" w14:textId="77777777" w:rsidR="006E7A2C" w:rsidRPr="00DA591D" w:rsidRDefault="006E7A2C" w:rsidP="0048193F">
      <w:pPr>
        <w:spacing w:after="160"/>
        <w:rPr>
          <w:b/>
          <w:bCs/>
        </w:rPr>
      </w:pPr>
      <w:r w:rsidRPr="00DA591D">
        <w:rPr>
          <w:rFonts w:ascii="Calibri" w:eastAsia="Calibri" w:hAnsi="Calibri" w:cs="Calibri"/>
          <w:b/>
          <w:bCs/>
          <w:sz w:val="24"/>
        </w:rPr>
        <w:lastRenderedPageBreak/>
        <w:t>Tilskudd til andres investeringer</w:t>
      </w:r>
      <w:r w:rsidRPr="00DA591D">
        <w:rPr>
          <w:b/>
          <w:bCs/>
        </w:rPr>
        <w:t xml:space="preserve"> </w:t>
      </w:r>
    </w:p>
    <w:tbl>
      <w:tblPr>
        <w:tblW w:w="13384" w:type="dxa"/>
        <w:tblCellMar>
          <w:left w:w="70" w:type="dxa"/>
          <w:right w:w="70" w:type="dxa"/>
        </w:tblCellMar>
        <w:tblLook w:val="04A0" w:firstRow="1" w:lastRow="0" w:firstColumn="1" w:lastColumn="0" w:noHBand="0" w:noVBand="1"/>
      </w:tblPr>
      <w:tblGrid>
        <w:gridCol w:w="4308"/>
        <w:gridCol w:w="610"/>
        <w:gridCol w:w="1405"/>
        <w:gridCol w:w="1645"/>
        <w:gridCol w:w="1756"/>
        <w:gridCol w:w="1423"/>
        <w:gridCol w:w="1257"/>
        <w:gridCol w:w="980"/>
      </w:tblGrid>
      <w:tr w:rsidR="006E7A2C" w:rsidRPr="004725E3" w14:paraId="16B6978D" w14:textId="77777777" w:rsidTr="00EA377F">
        <w:trPr>
          <w:trHeight w:val="264"/>
        </w:trPr>
        <w:tc>
          <w:tcPr>
            <w:tcW w:w="4308" w:type="dxa"/>
            <w:tcBorders>
              <w:top w:val="single" w:sz="4" w:space="0" w:color="auto"/>
              <w:left w:val="nil"/>
              <w:bottom w:val="single" w:sz="4" w:space="0" w:color="auto"/>
              <w:right w:val="nil"/>
            </w:tcBorders>
            <w:shd w:val="clear" w:color="auto" w:fill="auto"/>
            <w:noWrap/>
            <w:vAlign w:val="bottom"/>
            <w:hideMark/>
          </w:tcPr>
          <w:p w14:paraId="00281677" w14:textId="77777777" w:rsidR="006E7A2C" w:rsidRPr="004725E3" w:rsidRDefault="006E7A2C" w:rsidP="0048193F">
            <w:pPr>
              <w:spacing w:after="0"/>
              <w:rPr>
                <w:rFonts w:eastAsia="Times New Roman" w:cs="Arial"/>
                <w:b/>
                <w:bCs/>
                <w:color w:val="000000"/>
                <w:sz w:val="18"/>
                <w:szCs w:val="18"/>
                <w:lang w:eastAsia="nb-NO"/>
              </w:rPr>
            </w:pPr>
          </w:p>
        </w:tc>
        <w:tc>
          <w:tcPr>
            <w:tcW w:w="610" w:type="dxa"/>
            <w:tcBorders>
              <w:top w:val="single" w:sz="4" w:space="0" w:color="auto"/>
              <w:left w:val="nil"/>
              <w:bottom w:val="single" w:sz="4" w:space="0" w:color="auto"/>
              <w:right w:val="nil"/>
            </w:tcBorders>
            <w:shd w:val="clear" w:color="auto" w:fill="auto"/>
            <w:noWrap/>
            <w:vAlign w:val="bottom"/>
            <w:hideMark/>
          </w:tcPr>
          <w:p w14:paraId="1CF29312" w14:textId="77777777" w:rsidR="006E7A2C" w:rsidRPr="004725E3" w:rsidRDefault="006E7A2C" w:rsidP="0048193F">
            <w:pPr>
              <w:spacing w:after="0"/>
              <w:jc w:val="center"/>
              <w:rPr>
                <w:rFonts w:eastAsia="Times New Roman" w:cs="Arial"/>
                <w:b/>
                <w:bCs/>
                <w:color w:val="000000"/>
                <w:sz w:val="18"/>
                <w:szCs w:val="18"/>
                <w:lang w:eastAsia="nb-NO"/>
              </w:rPr>
            </w:pPr>
            <w:r w:rsidRPr="004725E3">
              <w:rPr>
                <w:rFonts w:eastAsia="Times New Roman" w:cs="Arial"/>
                <w:b/>
                <w:bCs/>
                <w:color w:val="000000"/>
                <w:sz w:val="18"/>
                <w:szCs w:val="18"/>
                <w:lang w:eastAsia="nb-NO"/>
              </w:rPr>
              <w:t>Note</w:t>
            </w:r>
          </w:p>
        </w:tc>
        <w:tc>
          <w:tcPr>
            <w:tcW w:w="1405" w:type="dxa"/>
            <w:tcBorders>
              <w:top w:val="single" w:sz="4" w:space="0" w:color="auto"/>
              <w:left w:val="nil"/>
              <w:bottom w:val="single" w:sz="4" w:space="0" w:color="auto"/>
              <w:right w:val="nil"/>
            </w:tcBorders>
            <w:shd w:val="clear" w:color="auto" w:fill="auto"/>
            <w:noWrap/>
            <w:vAlign w:val="bottom"/>
            <w:hideMark/>
          </w:tcPr>
          <w:p w14:paraId="2100EA17"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Regnskap 2022</w:t>
            </w:r>
          </w:p>
        </w:tc>
        <w:tc>
          <w:tcPr>
            <w:tcW w:w="1645" w:type="dxa"/>
            <w:tcBorders>
              <w:top w:val="single" w:sz="4" w:space="0" w:color="auto"/>
              <w:left w:val="nil"/>
              <w:bottom w:val="single" w:sz="4" w:space="0" w:color="auto"/>
              <w:right w:val="nil"/>
            </w:tcBorders>
            <w:shd w:val="clear" w:color="auto" w:fill="auto"/>
            <w:noWrap/>
            <w:vAlign w:val="bottom"/>
            <w:hideMark/>
          </w:tcPr>
          <w:p w14:paraId="3B214055"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Rev. budsjett 2022</w:t>
            </w:r>
          </w:p>
        </w:tc>
        <w:tc>
          <w:tcPr>
            <w:tcW w:w="1756" w:type="dxa"/>
            <w:tcBorders>
              <w:top w:val="single" w:sz="4" w:space="0" w:color="auto"/>
              <w:left w:val="nil"/>
              <w:bottom w:val="single" w:sz="4" w:space="0" w:color="auto"/>
              <w:right w:val="nil"/>
            </w:tcBorders>
            <w:shd w:val="clear" w:color="auto" w:fill="auto"/>
            <w:noWrap/>
            <w:vAlign w:val="bottom"/>
            <w:hideMark/>
          </w:tcPr>
          <w:p w14:paraId="05ADDDC4"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Oppr. budsjett 2022</w:t>
            </w:r>
          </w:p>
        </w:tc>
        <w:tc>
          <w:tcPr>
            <w:tcW w:w="1423" w:type="dxa"/>
            <w:tcBorders>
              <w:top w:val="single" w:sz="4" w:space="0" w:color="auto"/>
              <w:left w:val="nil"/>
              <w:bottom w:val="single" w:sz="4" w:space="0" w:color="auto"/>
              <w:right w:val="nil"/>
            </w:tcBorders>
            <w:shd w:val="clear" w:color="auto" w:fill="auto"/>
            <w:noWrap/>
            <w:vAlign w:val="bottom"/>
            <w:hideMark/>
          </w:tcPr>
          <w:p w14:paraId="7A21565B"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Regnskap 2021</w:t>
            </w:r>
          </w:p>
        </w:tc>
        <w:tc>
          <w:tcPr>
            <w:tcW w:w="1257" w:type="dxa"/>
            <w:tcBorders>
              <w:top w:val="single" w:sz="4" w:space="0" w:color="auto"/>
              <w:left w:val="nil"/>
              <w:bottom w:val="single" w:sz="4" w:space="0" w:color="auto"/>
              <w:right w:val="nil"/>
            </w:tcBorders>
            <w:shd w:val="clear" w:color="auto" w:fill="auto"/>
            <w:noWrap/>
            <w:vAlign w:val="bottom"/>
            <w:hideMark/>
          </w:tcPr>
          <w:p w14:paraId="6BFADD10"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Avvik i kr</w:t>
            </w:r>
          </w:p>
        </w:tc>
        <w:tc>
          <w:tcPr>
            <w:tcW w:w="980" w:type="dxa"/>
            <w:tcBorders>
              <w:top w:val="single" w:sz="4" w:space="0" w:color="auto"/>
              <w:left w:val="nil"/>
              <w:bottom w:val="single" w:sz="4" w:space="0" w:color="auto"/>
              <w:right w:val="nil"/>
            </w:tcBorders>
            <w:shd w:val="clear" w:color="auto" w:fill="auto"/>
            <w:noWrap/>
            <w:vAlign w:val="bottom"/>
            <w:hideMark/>
          </w:tcPr>
          <w:p w14:paraId="11FFA055"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Avvik i %</w:t>
            </w:r>
          </w:p>
        </w:tc>
      </w:tr>
      <w:tr w:rsidR="006E7A2C" w:rsidRPr="004725E3" w14:paraId="53A346E7" w14:textId="77777777" w:rsidTr="00EA377F">
        <w:trPr>
          <w:trHeight w:val="264"/>
        </w:trPr>
        <w:tc>
          <w:tcPr>
            <w:tcW w:w="4308" w:type="dxa"/>
            <w:tcBorders>
              <w:top w:val="nil"/>
              <w:left w:val="nil"/>
              <w:bottom w:val="nil"/>
              <w:right w:val="nil"/>
            </w:tcBorders>
            <w:shd w:val="clear" w:color="auto" w:fill="auto"/>
            <w:noWrap/>
            <w:vAlign w:val="bottom"/>
            <w:hideMark/>
          </w:tcPr>
          <w:p w14:paraId="75E0B850"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Fjellhamar pumpestasjon og rørmateriell</w:t>
            </w:r>
          </w:p>
        </w:tc>
        <w:tc>
          <w:tcPr>
            <w:tcW w:w="610" w:type="dxa"/>
            <w:tcBorders>
              <w:top w:val="nil"/>
              <w:left w:val="nil"/>
              <w:bottom w:val="nil"/>
              <w:right w:val="nil"/>
            </w:tcBorders>
            <w:shd w:val="clear" w:color="auto" w:fill="auto"/>
            <w:noWrap/>
            <w:vAlign w:val="bottom"/>
            <w:hideMark/>
          </w:tcPr>
          <w:p w14:paraId="490BC8D4"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642438EB"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1 049 868</w:t>
            </w:r>
          </w:p>
        </w:tc>
        <w:tc>
          <w:tcPr>
            <w:tcW w:w="1645" w:type="dxa"/>
            <w:tcBorders>
              <w:top w:val="nil"/>
              <w:left w:val="nil"/>
              <w:bottom w:val="nil"/>
              <w:right w:val="nil"/>
            </w:tcBorders>
            <w:shd w:val="clear" w:color="auto" w:fill="auto"/>
            <w:noWrap/>
            <w:vAlign w:val="bottom"/>
            <w:hideMark/>
          </w:tcPr>
          <w:p w14:paraId="5CA86949"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1 049 868</w:t>
            </w:r>
          </w:p>
        </w:tc>
        <w:tc>
          <w:tcPr>
            <w:tcW w:w="1756" w:type="dxa"/>
            <w:tcBorders>
              <w:top w:val="nil"/>
              <w:left w:val="nil"/>
              <w:bottom w:val="nil"/>
              <w:right w:val="nil"/>
            </w:tcBorders>
            <w:shd w:val="clear" w:color="auto" w:fill="auto"/>
            <w:noWrap/>
            <w:vAlign w:val="bottom"/>
            <w:hideMark/>
          </w:tcPr>
          <w:p w14:paraId="43DBEE29"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1 049 868</w:t>
            </w:r>
          </w:p>
        </w:tc>
        <w:tc>
          <w:tcPr>
            <w:tcW w:w="1423" w:type="dxa"/>
            <w:tcBorders>
              <w:top w:val="nil"/>
              <w:left w:val="nil"/>
              <w:bottom w:val="nil"/>
              <w:right w:val="nil"/>
            </w:tcBorders>
            <w:shd w:val="clear" w:color="auto" w:fill="auto"/>
            <w:noWrap/>
            <w:vAlign w:val="bottom"/>
            <w:hideMark/>
          </w:tcPr>
          <w:p w14:paraId="674C7029"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1 049 868</w:t>
            </w:r>
          </w:p>
        </w:tc>
        <w:tc>
          <w:tcPr>
            <w:tcW w:w="1257" w:type="dxa"/>
            <w:tcBorders>
              <w:top w:val="nil"/>
              <w:left w:val="nil"/>
              <w:bottom w:val="nil"/>
              <w:right w:val="nil"/>
            </w:tcBorders>
            <w:shd w:val="clear" w:color="auto" w:fill="auto"/>
            <w:noWrap/>
            <w:vAlign w:val="bottom"/>
            <w:hideMark/>
          </w:tcPr>
          <w:p w14:paraId="7A77C9DB"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6087C527"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2609CE8A" w14:textId="77777777" w:rsidTr="00EA377F">
        <w:trPr>
          <w:trHeight w:val="264"/>
        </w:trPr>
        <w:tc>
          <w:tcPr>
            <w:tcW w:w="4308" w:type="dxa"/>
            <w:tcBorders>
              <w:top w:val="nil"/>
              <w:left w:val="nil"/>
              <w:bottom w:val="nil"/>
              <w:right w:val="nil"/>
            </w:tcBorders>
            <w:shd w:val="clear" w:color="auto" w:fill="auto"/>
            <w:noWrap/>
            <w:vAlign w:val="bottom"/>
            <w:hideMark/>
          </w:tcPr>
          <w:p w14:paraId="39E3EEAD"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Lørenskog kirkegård og gravlund, utvidelse</w:t>
            </w:r>
          </w:p>
        </w:tc>
        <w:tc>
          <w:tcPr>
            <w:tcW w:w="610" w:type="dxa"/>
            <w:tcBorders>
              <w:top w:val="nil"/>
              <w:left w:val="nil"/>
              <w:bottom w:val="nil"/>
              <w:right w:val="nil"/>
            </w:tcBorders>
            <w:shd w:val="clear" w:color="auto" w:fill="auto"/>
            <w:noWrap/>
            <w:vAlign w:val="bottom"/>
            <w:hideMark/>
          </w:tcPr>
          <w:p w14:paraId="784825C1"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02DD6530"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675 816</w:t>
            </w:r>
          </w:p>
        </w:tc>
        <w:tc>
          <w:tcPr>
            <w:tcW w:w="1645" w:type="dxa"/>
            <w:tcBorders>
              <w:top w:val="nil"/>
              <w:left w:val="nil"/>
              <w:bottom w:val="nil"/>
              <w:right w:val="nil"/>
            </w:tcBorders>
            <w:shd w:val="clear" w:color="auto" w:fill="auto"/>
            <w:noWrap/>
            <w:vAlign w:val="bottom"/>
            <w:hideMark/>
          </w:tcPr>
          <w:p w14:paraId="027F9086"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756" w:type="dxa"/>
            <w:tcBorders>
              <w:top w:val="nil"/>
              <w:left w:val="nil"/>
              <w:bottom w:val="nil"/>
              <w:right w:val="nil"/>
            </w:tcBorders>
            <w:shd w:val="clear" w:color="auto" w:fill="auto"/>
            <w:noWrap/>
            <w:vAlign w:val="bottom"/>
            <w:hideMark/>
          </w:tcPr>
          <w:p w14:paraId="72D80CFE"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423" w:type="dxa"/>
            <w:tcBorders>
              <w:top w:val="nil"/>
              <w:left w:val="nil"/>
              <w:bottom w:val="nil"/>
              <w:right w:val="nil"/>
            </w:tcBorders>
            <w:shd w:val="clear" w:color="auto" w:fill="auto"/>
            <w:noWrap/>
            <w:vAlign w:val="bottom"/>
            <w:hideMark/>
          </w:tcPr>
          <w:p w14:paraId="65775278"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1 972 937</w:t>
            </w:r>
          </w:p>
        </w:tc>
        <w:tc>
          <w:tcPr>
            <w:tcW w:w="1257" w:type="dxa"/>
            <w:tcBorders>
              <w:top w:val="nil"/>
              <w:left w:val="nil"/>
              <w:bottom w:val="nil"/>
              <w:right w:val="nil"/>
            </w:tcBorders>
            <w:shd w:val="clear" w:color="auto" w:fill="auto"/>
            <w:noWrap/>
            <w:vAlign w:val="bottom"/>
            <w:hideMark/>
          </w:tcPr>
          <w:p w14:paraId="2DA3B503"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-675 816</w:t>
            </w:r>
          </w:p>
        </w:tc>
        <w:tc>
          <w:tcPr>
            <w:tcW w:w="980" w:type="dxa"/>
            <w:tcBorders>
              <w:top w:val="nil"/>
              <w:left w:val="nil"/>
              <w:bottom w:val="nil"/>
              <w:right w:val="nil"/>
            </w:tcBorders>
            <w:shd w:val="clear" w:color="auto" w:fill="auto"/>
            <w:noWrap/>
            <w:vAlign w:val="bottom"/>
            <w:hideMark/>
          </w:tcPr>
          <w:p w14:paraId="7C6411BF"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w:t>
            </w:r>
          </w:p>
        </w:tc>
      </w:tr>
      <w:tr w:rsidR="006E7A2C" w:rsidRPr="004725E3" w14:paraId="29CD8C91" w14:textId="77777777" w:rsidTr="00EA377F">
        <w:trPr>
          <w:trHeight w:val="264"/>
        </w:trPr>
        <w:tc>
          <w:tcPr>
            <w:tcW w:w="4308" w:type="dxa"/>
            <w:tcBorders>
              <w:top w:val="nil"/>
              <w:left w:val="nil"/>
              <w:bottom w:val="nil"/>
              <w:right w:val="nil"/>
            </w:tcBorders>
            <w:shd w:val="clear" w:color="auto" w:fill="auto"/>
            <w:noWrap/>
            <w:vAlign w:val="bottom"/>
            <w:hideMark/>
          </w:tcPr>
          <w:p w14:paraId="61454B3D"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Rådmann Paulsens vei - overtatt</w:t>
            </w:r>
          </w:p>
        </w:tc>
        <w:tc>
          <w:tcPr>
            <w:tcW w:w="610" w:type="dxa"/>
            <w:tcBorders>
              <w:top w:val="nil"/>
              <w:left w:val="nil"/>
              <w:bottom w:val="nil"/>
              <w:right w:val="nil"/>
            </w:tcBorders>
            <w:shd w:val="clear" w:color="auto" w:fill="auto"/>
            <w:noWrap/>
            <w:vAlign w:val="bottom"/>
            <w:hideMark/>
          </w:tcPr>
          <w:p w14:paraId="3A644B76"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34AFC1B7"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484 270</w:t>
            </w:r>
          </w:p>
        </w:tc>
        <w:tc>
          <w:tcPr>
            <w:tcW w:w="1645" w:type="dxa"/>
            <w:tcBorders>
              <w:top w:val="nil"/>
              <w:left w:val="nil"/>
              <w:bottom w:val="nil"/>
              <w:right w:val="nil"/>
            </w:tcBorders>
            <w:shd w:val="clear" w:color="auto" w:fill="auto"/>
            <w:noWrap/>
            <w:vAlign w:val="bottom"/>
            <w:hideMark/>
          </w:tcPr>
          <w:p w14:paraId="55A746C5"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484 270</w:t>
            </w:r>
          </w:p>
        </w:tc>
        <w:tc>
          <w:tcPr>
            <w:tcW w:w="1756" w:type="dxa"/>
            <w:tcBorders>
              <w:top w:val="nil"/>
              <w:left w:val="nil"/>
              <w:bottom w:val="nil"/>
              <w:right w:val="nil"/>
            </w:tcBorders>
            <w:shd w:val="clear" w:color="auto" w:fill="auto"/>
            <w:noWrap/>
            <w:vAlign w:val="bottom"/>
            <w:hideMark/>
          </w:tcPr>
          <w:p w14:paraId="0D52E3BD"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484 270</w:t>
            </w:r>
          </w:p>
        </w:tc>
        <w:tc>
          <w:tcPr>
            <w:tcW w:w="1423" w:type="dxa"/>
            <w:tcBorders>
              <w:top w:val="nil"/>
              <w:left w:val="nil"/>
              <w:bottom w:val="nil"/>
              <w:right w:val="nil"/>
            </w:tcBorders>
            <w:shd w:val="clear" w:color="auto" w:fill="auto"/>
            <w:noWrap/>
            <w:vAlign w:val="bottom"/>
            <w:hideMark/>
          </w:tcPr>
          <w:p w14:paraId="3FF779EA"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484 270</w:t>
            </w:r>
          </w:p>
        </w:tc>
        <w:tc>
          <w:tcPr>
            <w:tcW w:w="1257" w:type="dxa"/>
            <w:tcBorders>
              <w:top w:val="nil"/>
              <w:left w:val="nil"/>
              <w:bottom w:val="nil"/>
              <w:right w:val="nil"/>
            </w:tcBorders>
            <w:shd w:val="clear" w:color="auto" w:fill="auto"/>
            <w:noWrap/>
            <w:vAlign w:val="bottom"/>
            <w:hideMark/>
          </w:tcPr>
          <w:p w14:paraId="140CDEF3"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4CD1DB0E"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4C75E8E8" w14:textId="77777777" w:rsidTr="00EA377F">
        <w:trPr>
          <w:trHeight w:val="264"/>
        </w:trPr>
        <w:tc>
          <w:tcPr>
            <w:tcW w:w="4308" w:type="dxa"/>
            <w:tcBorders>
              <w:top w:val="nil"/>
              <w:left w:val="nil"/>
              <w:bottom w:val="nil"/>
              <w:right w:val="nil"/>
            </w:tcBorders>
            <w:shd w:val="clear" w:color="auto" w:fill="auto"/>
            <w:noWrap/>
            <w:vAlign w:val="bottom"/>
            <w:hideMark/>
          </w:tcPr>
          <w:p w14:paraId="4D966068"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Skårer syd - omlegging Gamleveien øst</w:t>
            </w:r>
          </w:p>
        </w:tc>
        <w:tc>
          <w:tcPr>
            <w:tcW w:w="610" w:type="dxa"/>
            <w:tcBorders>
              <w:top w:val="nil"/>
              <w:left w:val="nil"/>
              <w:bottom w:val="nil"/>
              <w:right w:val="nil"/>
            </w:tcBorders>
            <w:shd w:val="clear" w:color="auto" w:fill="auto"/>
            <w:noWrap/>
            <w:vAlign w:val="bottom"/>
            <w:hideMark/>
          </w:tcPr>
          <w:p w14:paraId="1CFD456F"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3B5D6A06"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129 392</w:t>
            </w:r>
          </w:p>
        </w:tc>
        <w:tc>
          <w:tcPr>
            <w:tcW w:w="1645" w:type="dxa"/>
            <w:tcBorders>
              <w:top w:val="nil"/>
              <w:left w:val="nil"/>
              <w:bottom w:val="nil"/>
              <w:right w:val="nil"/>
            </w:tcBorders>
            <w:shd w:val="clear" w:color="auto" w:fill="auto"/>
            <w:noWrap/>
            <w:vAlign w:val="bottom"/>
            <w:hideMark/>
          </w:tcPr>
          <w:p w14:paraId="09B93296"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129 392</w:t>
            </w:r>
          </w:p>
        </w:tc>
        <w:tc>
          <w:tcPr>
            <w:tcW w:w="1756" w:type="dxa"/>
            <w:tcBorders>
              <w:top w:val="nil"/>
              <w:left w:val="nil"/>
              <w:bottom w:val="nil"/>
              <w:right w:val="nil"/>
            </w:tcBorders>
            <w:shd w:val="clear" w:color="auto" w:fill="auto"/>
            <w:noWrap/>
            <w:vAlign w:val="bottom"/>
            <w:hideMark/>
          </w:tcPr>
          <w:p w14:paraId="20D66622"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129 392</w:t>
            </w:r>
          </w:p>
        </w:tc>
        <w:tc>
          <w:tcPr>
            <w:tcW w:w="1423" w:type="dxa"/>
            <w:tcBorders>
              <w:top w:val="nil"/>
              <w:left w:val="nil"/>
              <w:bottom w:val="nil"/>
              <w:right w:val="nil"/>
            </w:tcBorders>
            <w:shd w:val="clear" w:color="auto" w:fill="auto"/>
            <w:noWrap/>
            <w:vAlign w:val="bottom"/>
            <w:hideMark/>
          </w:tcPr>
          <w:p w14:paraId="5C18DE52"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129 392</w:t>
            </w:r>
          </w:p>
        </w:tc>
        <w:tc>
          <w:tcPr>
            <w:tcW w:w="1257" w:type="dxa"/>
            <w:tcBorders>
              <w:top w:val="nil"/>
              <w:left w:val="nil"/>
              <w:bottom w:val="nil"/>
              <w:right w:val="nil"/>
            </w:tcBorders>
            <w:shd w:val="clear" w:color="auto" w:fill="auto"/>
            <w:noWrap/>
            <w:vAlign w:val="bottom"/>
            <w:hideMark/>
          </w:tcPr>
          <w:p w14:paraId="4115E3EE"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7FD5E9C3"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3146ECC4" w14:textId="77777777" w:rsidTr="00EA377F">
        <w:trPr>
          <w:trHeight w:val="264"/>
        </w:trPr>
        <w:tc>
          <w:tcPr>
            <w:tcW w:w="4308" w:type="dxa"/>
            <w:tcBorders>
              <w:top w:val="nil"/>
              <w:left w:val="nil"/>
              <w:bottom w:val="nil"/>
              <w:right w:val="nil"/>
            </w:tcBorders>
            <w:shd w:val="clear" w:color="auto" w:fill="auto"/>
            <w:noWrap/>
            <w:vAlign w:val="bottom"/>
            <w:hideMark/>
          </w:tcPr>
          <w:p w14:paraId="6274EAEA"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Skårer Syd - Infrastruktur Bjarne Haugens gate øst</w:t>
            </w:r>
          </w:p>
        </w:tc>
        <w:tc>
          <w:tcPr>
            <w:tcW w:w="610" w:type="dxa"/>
            <w:tcBorders>
              <w:top w:val="nil"/>
              <w:left w:val="nil"/>
              <w:bottom w:val="nil"/>
              <w:right w:val="nil"/>
            </w:tcBorders>
            <w:shd w:val="clear" w:color="auto" w:fill="auto"/>
            <w:noWrap/>
            <w:vAlign w:val="bottom"/>
            <w:hideMark/>
          </w:tcPr>
          <w:p w14:paraId="3A64FCA8"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4F3D9737"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67 150</w:t>
            </w:r>
          </w:p>
        </w:tc>
        <w:tc>
          <w:tcPr>
            <w:tcW w:w="1645" w:type="dxa"/>
            <w:tcBorders>
              <w:top w:val="nil"/>
              <w:left w:val="nil"/>
              <w:bottom w:val="nil"/>
              <w:right w:val="nil"/>
            </w:tcBorders>
            <w:shd w:val="clear" w:color="auto" w:fill="auto"/>
            <w:noWrap/>
            <w:vAlign w:val="bottom"/>
            <w:hideMark/>
          </w:tcPr>
          <w:p w14:paraId="08DEFF30"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67 150</w:t>
            </w:r>
          </w:p>
        </w:tc>
        <w:tc>
          <w:tcPr>
            <w:tcW w:w="1756" w:type="dxa"/>
            <w:tcBorders>
              <w:top w:val="nil"/>
              <w:left w:val="nil"/>
              <w:bottom w:val="nil"/>
              <w:right w:val="nil"/>
            </w:tcBorders>
            <w:shd w:val="clear" w:color="auto" w:fill="auto"/>
            <w:noWrap/>
            <w:vAlign w:val="bottom"/>
            <w:hideMark/>
          </w:tcPr>
          <w:p w14:paraId="6DF07E9F"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67 150</w:t>
            </w:r>
          </w:p>
        </w:tc>
        <w:tc>
          <w:tcPr>
            <w:tcW w:w="1423" w:type="dxa"/>
            <w:tcBorders>
              <w:top w:val="nil"/>
              <w:left w:val="nil"/>
              <w:bottom w:val="nil"/>
              <w:right w:val="nil"/>
            </w:tcBorders>
            <w:shd w:val="clear" w:color="auto" w:fill="auto"/>
            <w:noWrap/>
            <w:vAlign w:val="bottom"/>
            <w:hideMark/>
          </w:tcPr>
          <w:p w14:paraId="3E367DB7"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67 150</w:t>
            </w:r>
          </w:p>
        </w:tc>
        <w:tc>
          <w:tcPr>
            <w:tcW w:w="1257" w:type="dxa"/>
            <w:tcBorders>
              <w:top w:val="nil"/>
              <w:left w:val="nil"/>
              <w:bottom w:val="nil"/>
              <w:right w:val="nil"/>
            </w:tcBorders>
            <w:shd w:val="clear" w:color="auto" w:fill="auto"/>
            <w:noWrap/>
            <w:vAlign w:val="bottom"/>
            <w:hideMark/>
          </w:tcPr>
          <w:p w14:paraId="4B81BB4F"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4AFB99C5"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0BCBB2B6" w14:textId="77777777" w:rsidTr="00EA377F">
        <w:trPr>
          <w:trHeight w:val="264"/>
        </w:trPr>
        <w:tc>
          <w:tcPr>
            <w:tcW w:w="4308" w:type="dxa"/>
            <w:tcBorders>
              <w:top w:val="nil"/>
              <w:left w:val="nil"/>
              <w:bottom w:val="nil"/>
              <w:right w:val="nil"/>
            </w:tcBorders>
            <w:shd w:val="clear" w:color="auto" w:fill="auto"/>
            <w:noWrap/>
            <w:vAlign w:val="bottom"/>
            <w:hideMark/>
          </w:tcPr>
          <w:p w14:paraId="08F5D8A6"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Skårer Syd - Løkenparken</w:t>
            </w:r>
          </w:p>
        </w:tc>
        <w:tc>
          <w:tcPr>
            <w:tcW w:w="610" w:type="dxa"/>
            <w:tcBorders>
              <w:top w:val="nil"/>
              <w:left w:val="nil"/>
              <w:bottom w:val="nil"/>
              <w:right w:val="nil"/>
            </w:tcBorders>
            <w:shd w:val="clear" w:color="auto" w:fill="auto"/>
            <w:noWrap/>
            <w:vAlign w:val="bottom"/>
            <w:hideMark/>
          </w:tcPr>
          <w:p w14:paraId="5A8509AE"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3CD14CF3"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214 186</w:t>
            </w:r>
          </w:p>
        </w:tc>
        <w:tc>
          <w:tcPr>
            <w:tcW w:w="1645" w:type="dxa"/>
            <w:tcBorders>
              <w:top w:val="nil"/>
              <w:left w:val="nil"/>
              <w:bottom w:val="nil"/>
              <w:right w:val="nil"/>
            </w:tcBorders>
            <w:shd w:val="clear" w:color="auto" w:fill="auto"/>
            <w:noWrap/>
            <w:vAlign w:val="bottom"/>
            <w:hideMark/>
          </w:tcPr>
          <w:p w14:paraId="4481DFF7"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214 186</w:t>
            </w:r>
          </w:p>
        </w:tc>
        <w:tc>
          <w:tcPr>
            <w:tcW w:w="1756" w:type="dxa"/>
            <w:tcBorders>
              <w:top w:val="nil"/>
              <w:left w:val="nil"/>
              <w:bottom w:val="nil"/>
              <w:right w:val="nil"/>
            </w:tcBorders>
            <w:shd w:val="clear" w:color="auto" w:fill="auto"/>
            <w:noWrap/>
            <w:vAlign w:val="bottom"/>
            <w:hideMark/>
          </w:tcPr>
          <w:p w14:paraId="4579F0D4"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423" w:type="dxa"/>
            <w:tcBorders>
              <w:top w:val="nil"/>
              <w:left w:val="nil"/>
              <w:bottom w:val="nil"/>
              <w:right w:val="nil"/>
            </w:tcBorders>
            <w:shd w:val="clear" w:color="auto" w:fill="auto"/>
            <w:noWrap/>
            <w:vAlign w:val="bottom"/>
            <w:hideMark/>
          </w:tcPr>
          <w:p w14:paraId="7218D6A5"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257" w:type="dxa"/>
            <w:tcBorders>
              <w:top w:val="nil"/>
              <w:left w:val="nil"/>
              <w:bottom w:val="nil"/>
              <w:right w:val="nil"/>
            </w:tcBorders>
            <w:shd w:val="clear" w:color="auto" w:fill="auto"/>
            <w:noWrap/>
            <w:vAlign w:val="bottom"/>
            <w:hideMark/>
          </w:tcPr>
          <w:p w14:paraId="3DEF6BC8"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2506AA9B"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7155D69C" w14:textId="77777777" w:rsidTr="00EA377F">
        <w:trPr>
          <w:trHeight w:val="264"/>
        </w:trPr>
        <w:tc>
          <w:tcPr>
            <w:tcW w:w="4308" w:type="dxa"/>
            <w:tcBorders>
              <w:top w:val="nil"/>
              <w:left w:val="nil"/>
              <w:bottom w:val="nil"/>
              <w:right w:val="nil"/>
            </w:tcBorders>
            <w:shd w:val="clear" w:color="auto" w:fill="auto"/>
            <w:noWrap/>
            <w:vAlign w:val="bottom"/>
            <w:hideMark/>
          </w:tcPr>
          <w:p w14:paraId="20939EA6"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Skårer Syd - gangvei og fortau</w:t>
            </w:r>
          </w:p>
        </w:tc>
        <w:tc>
          <w:tcPr>
            <w:tcW w:w="610" w:type="dxa"/>
            <w:tcBorders>
              <w:top w:val="nil"/>
              <w:left w:val="nil"/>
              <w:bottom w:val="nil"/>
              <w:right w:val="nil"/>
            </w:tcBorders>
            <w:shd w:val="clear" w:color="auto" w:fill="auto"/>
            <w:noWrap/>
            <w:vAlign w:val="bottom"/>
            <w:hideMark/>
          </w:tcPr>
          <w:p w14:paraId="5A3A186D"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01C7EA70"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75 951</w:t>
            </w:r>
          </w:p>
        </w:tc>
        <w:tc>
          <w:tcPr>
            <w:tcW w:w="1645" w:type="dxa"/>
            <w:tcBorders>
              <w:top w:val="nil"/>
              <w:left w:val="nil"/>
              <w:bottom w:val="nil"/>
              <w:right w:val="nil"/>
            </w:tcBorders>
            <w:shd w:val="clear" w:color="auto" w:fill="auto"/>
            <w:noWrap/>
            <w:vAlign w:val="bottom"/>
            <w:hideMark/>
          </w:tcPr>
          <w:p w14:paraId="6D79802F"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75 951</w:t>
            </w:r>
          </w:p>
        </w:tc>
        <w:tc>
          <w:tcPr>
            <w:tcW w:w="1756" w:type="dxa"/>
            <w:tcBorders>
              <w:top w:val="nil"/>
              <w:left w:val="nil"/>
              <w:bottom w:val="nil"/>
              <w:right w:val="nil"/>
            </w:tcBorders>
            <w:shd w:val="clear" w:color="auto" w:fill="auto"/>
            <w:noWrap/>
            <w:vAlign w:val="bottom"/>
            <w:hideMark/>
          </w:tcPr>
          <w:p w14:paraId="69377F70"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423" w:type="dxa"/>
            <w:tcBorders>
              <w:top w:val="nil"/>
              <w:left w:val="nil"/>
              <w:bottom w:val="nil"/>
              <w:right w:val="nil"/>
            </w:tcBorders>
            <w:shd w:val="clear" w:color="auto" w:fill="auto"/>
            <w:noWrap/>
            <w:vAlign w:val="bottom"/>
            <w:hideMark/>
          </w:tcPr>
          <w:p w14:paraId="1120DFE8"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257" w:type="dxa"/>
            <w:tcBorders>
              <w:top w:val="nil"/>
              <w:left w:val="nil"/>
              <w:bottom w:val="nil"/>
              <w:right w:val="nil"/>
            </w:tcBorders>
            <w:shd w:val="clear" w:color="auto" w:fill="auto"/>
            <w:noWrap/>
            <w:vAlign w:val="bottom"/>
            <w:hideMark/>
          </w:tcPr>
          <w:p w14:paraId="353A7031"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1DEEE863"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2C497AA8" w14:textId="77777777" w:rsidTr="00EA377F">
        <w:trPr>
          <w:trHeight w:val="264"/>
        </w:trPr>
        <w:tc>
          <w:tcPr>
            <w:tcW w:w="4308" w:type="dxa"/>
            <w:tcBorders>
              <w:top w:val="nil"/>
              <w:left w:val="nil"/>
              <w:bottom w:val="nil"/>
              <w:right w:val="nil"/>
            </w:tcBorders>
            <w:shd w:val="clear" w:color="auto" w:fill="auto"/>
            <w:noWrap/>
            <w:vAlign w:val="bottom"/>
            <w:hideMark/>
          </w:tcPr>
          <w:p w14:paraId="051704CE"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Skårerfaret fortau</w:t>
            </w:r>
          </w:p>
        </w:tc>
        <w:tc>
          <w:tcPr>
            <w:tcW w:w="610" w:type="dxa"/>
            <w:tcBorders>
              <w:top w:val="nil"/>
              <w:left w:val="nil"/>
              <w:bottom w:val="nil"/>
              <w:right w:val="nil"/>
            </w:tcBorders>
            <w:shd w:val="clear" w:color="auto" w:fill="auto"/>
            <w:noWrap/>
            <w:vAlign w:val="bottom"/>
            <w:hideMark/>
          </w:tcPr>
          <w:p w14:paraId="5F1FF620" w14:textId="77777777" w:rsidR="006E7A2C" w:rsidRPr="004725E3" w:rsidRDefault="006E7A2C" w:rsidP="0048193F">
            <w:pPr>
              <w:spacing w:after="0"/>
              <w:rPr>
                <w:rFonts w:eastAsia="Times New Roman" w:cs="Arial"/>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683218AB"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48 317</w:t>
            </w:r>
          </w:p>
        </w:tc>
        <w:tc>
          <w:tcPr>
            <w:tcW w:w="1645" w:type="dxa"/>
            <w:tcBorders>
              <w:top w:val="nil"/>
              <w:left w:val="nil"/>
              <w:bottom w:val="nil"/>
              <w:right w:val="nil"/>
            </w:tcBorders>
            <w:shd w:val="clear" w:color="auto" w:fill="auto"/>
            <w:noWrap/>
            <w:vAlign w:val="bottom"/>
            <w:hideMark/>
          </w:tcPr>
          <w:p w14:paraId="64E9394D"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48 317</w:t>
            </w:r>
          </w:p>
        </w:tc>
        <w:tc>
          <w:tcPr>
            <w:tcW w:w="1756" w:type="dxa"/>
            <w:tcBorders>
              <w:top w:val="nil"/>
              <w:left w:val="nil"/>
              <w:bottom w:val="nil"/>
              <w:right w:val="nil"/>
            </w:tcBorders>
            <w:shd w:val="clear" w:color="auto" w:fill="auto"/>
            <w:noWrap/>
            <w:vAlign w:val="bottom"/>
            <w:hideMark/>
          </w:tcPr>
          <w:p w14:paraId="62482F5D"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423" w:type="dxa"/>
            <w:tcBorders>
              <w:top w:val="nil"/>
              <w:left w:val="nil"/>
              <w:bottom w:val="nil"/>
              <w:right w:val="nil"/>
            </w:tcBorders>
            <w:shd w:val="clear" w:color="auto" w:fill="auto"/>
            <w:noWrap/>
            <w:vAlign w:val="bottom"/>
            <w:hideMark/>
          </w:tcPr>
          <w:p w14:paraId="064DEE50"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257" w:type="dxa"/>
            <w:tcBorders>
              <w:top w:val="nil"/>
              <w:left w:val="nil"/>
              <w:bottom w:val="nil"/>
              <w:right w:val="nil"/>
            </w:tcBorders>
            <w:shd w:val="clear" w:color="auto" w:fill="auto"/>
            <w:noWrap/>
            <w:vAlign w:val="bottom"/>
            <w:hideMark/>
          </w:tcPr>
          <w:p w14:paraId="76BC1946"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980" w:type="dxa"/>
            <w:tcBorders>
              <w:top w:val="nil"/>
              <w:left w:val="nil"/>
              <w:bottom w:val="nil"/>
              <w:right w:val="nil"/>
            </w:tcBorders>
            <w:shd w:val="clear" w:color="auto" w:fill="auto"/>
            <w:noWrap/>
            <w:vAlign w:val="bottom"/>
            <w:hideMark/>
          </w:tcPr>
          <w:p w14:paraId="292284B2"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0,0 %</w:t>
            </w:r>
          </w:p>
        </w:tc>
      </w:tr>
      <w:tr w:rsidR="006E7A2C" w:rsidRPr="004725E3" w14:paraId="13BE569E" w14:textId="77777777" w:rsidTr="00EA377F">
        <w:trPr>
          <w:trHeight w:val="264"/>
        </w:trPr>
        <w:tc>
          <w:tcPr>
            <w:tcW w:w="4308" w:type="dxa"/>
            <w:tcBorders>
              <w:top w:val="nil"/>
              <w:left w:val="nil"/>
              <w:bottom w:val="single" w:sz="4" w:space="0" w:color="auto"/>
              <w:right w:val="nil"/>
            </w:tcBorders>
            <w:shd w:val="clear" w:color="auto" w:fill="auto"/>
            <w:noWrap/>
            <w:vAlign w:val="bottom"/>
            <w:hideMark/>
          </w:tcPr>
          <w:p w14:paraId="19F33847" w14:textId="77777777" w:rsidR="006E7A2C" w:rsidRPr="004725E3" w:rsidRDefault="006E7A2C" w:rsidP="0048193F">
            <w:pPr>
              <w:spacing w:after="0"/>
              <w:rPr>
                <w:rFonts w:eastAsia="Times New Roman" w:cs="Arial"/>
                <w:color w:val="000000"/>
                <w:sz w:val="18"/>
                <w:szCs w:val="18"/>
                <w:lang w:eastAsia="nb-NO"/>
              </w:rPr>
            </w:pPr>
            <w:r w:rsidRPr="004725E3">
              <w:rPr>
                <w:rFonts w:eastAsia="Times New Roman" w:cs="Arial"/>
                <w:color w:val="000000"/>
                <w:sz w:val="18"/>
                <w:szCs w:val="18"/>
                <w:lang w:eastAsia="nb-NO"/>
              </w:rPr>
              <w:t>Sentralplassen (A8215)</w:t>
            </w:r>
          </w:p>
        </w:tc>
        <w:tc>
          <w:tcPr>
            <w:tcW w:w="610" w:type="dxa"/>
            <w:tcBorders>
              <w:top w:val="nil"/>
              <w:left w:val="nil"/>
              <w:bottom w:val="single" w:sz="4" w:space="0" w:color="auto"/>
              <w:right w:val="nil"/>
            </w:tcBorders>
            <w:shd w:val="clear" w:color="auto" w:fill="auto"/>
            <w:noWrap/>
            <w:vAlign w:val="bottom"/>
            <w:hideMark/>
          </w:tcPr>
          <w:p w14:paraId="22C2CCF1" w14:textId="77777777" w:rsidR="006E7A2C" w:rsidRPr="004725E3" w:rsidRDefault="006E7A2C" w:rsidP="0048193F">
            <w:pPr>
              <w:spacing w:after="0"/>
              <w:jc w:val="center"/>
              <w:rPr>
                <w:rFonts w:eastAsia="Times New Roman" w:cs="Arial"/>
                <w:color w:val="000000"/>
                <w:sz w:val="18"/>
                <w:szCs w:val="18"/>
                <w:lang w:eastAsia="nb-NO"/>
              </w:rPr>
            </w:pPr>
            <w:r w:rsidRPr="004725E3">
              <w:rPr>
                <w:rFonts w:eastAsia="Times New Roman" w:cs="Arial"/>
                <w:color w:val="000000"/>
                <w:sz w:val="18"/>
                <w:szCs w:val="18"/>
                <w:lang w:eastAsia="nb-NO"/>
              </w:rPr>
              <w:t> </w:t>
            </w:r>
          </w:p>
        </w:tc>
        <w:tc>
          <w:tcPr>
            <w:tcW w:w="1405" w:type="dxa"/>
            <w:tcBorders>
              <w:top w:val="nil"/>
              <w:left w:val="nil"/>
              <w:bottom w:val="single" w:sz="4" w:space="0" w:color="auto"/>
              <w:right w:val="nil"/>
            </w:tcBorders>
            <w:shd w:val="clear" w:color="auto" w:fill="auto"/>
            <w:noWrap/>
            <w:vAlign w:val="bottom"/>
            <w:hideMark/>
          </w:tcPr>
          <w:p w14:paraId="263D0887"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645" w:type="dxa"/>
            <w:tcBorders>
              <w:top w:val="nil"/>
              <w:left w:val="nil"/>
              <w:bottom w:val="single" w:sz="4" w:space="0" w:color="auto"/>
              <w:right w:val="nil"/>
            </w:tcBorders>
            <w:shd w:val="clear" w:color="auto" w:fill="auto"/>
            <w:noWrap/>
            <w:vAlign w:val="bottom"/>
            <w:hideMark/>
          </w:tcPr>
          <w:p w14:paraId="0E7CE7C1"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396 865</w:t>
            </w:r>
          </w:p>
        </w:tc>
        <w:tc>
          <w:tcPr>
            <w:tcW w:w="1756" w:type="dxa"/>
            <w:tcBorders>
              <w:top w:val="nil"/>
              <w:left w:val="nil"/>
              <w:bottom w:val="single" w:sz="4" w:space="0" w:color="auto"/>
              <w:right w:val="nil"/>
            </w:tcBorders>
            <w:shd w:val="clear" w:color="auto" w:fill="auto"/>
            <w:noWrap/>
            <w:vAlign w:val="bottom"/>
            <w:hideMark/>
          </w:tcPr>
          <w:p w14:paraId="68D3A03E"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423" w:type="dxa"/>
            <w:tcBorders>
              <w:top w:val="nil"/>
              <w:left w:val="nil"/>
              <w:bottom w:val="single" w:sz="4" w:space="0" w:color="auto"/>
              <w:right w:val="nil"/>
            </w:tcBorders>
            <w:shd w:val="clear" w:color="auto" w:fill="auto"/>
            <w:noWrap/>
            <w:vAlign w:val="bottom"/>
            <w:hideMark/>
          </w:tcPr>
          <w:p w14:paraId="19B74F28"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0</w:t>
            </w:r>
          </w:p>
        </w:tc>
        <w:tc>
          <w:tcPr>
            <w:tcW w:w="1257" w:type="dxa"/>
            <w:tcBorders>
              <w:top w:val="nil"/>
              <w:left w:val="nil"/>
              <w:bottom w:val="single" w:sz="4" w:space="0" w:color="auto"/>
              <w:right w:val="nil"/>
            </w:tcBorders>
            <w:shd w:val="clear" w:color="auto" w:fill="auto"/>
            <w:noWrap/>
            <w:vAlign w:val="bottom"/>
            <w:hideMark/>
          </w:tcPr>
          <w:p w14:paraId="286462D6"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396 865</w:t>
            </w:r>
          </w:p>
        </w:tc>
        <w:tc>
          <w:tcPr>
            <w:tcW w:w="980" w:type="dxa"/>
            <w:tcBorders>
              <w:top w:val="nil"/>
              <w:left w:val="nil"/>
              <w:bottom w:val="single" w:sz="4" w:space="0" w:color="auto"/>
              <w:right w:val="nil"/>
            </w:tcBorders>
            <w:shd w:val="clear" w:color="auto" w:fill="auto"/>
            <w:noWrap/>
            <w:vAlign w:val="bottom"/>
            <w:hideMark/>
          </w:tcPr>
          <w:p w14:paraId="2E307326" w14:textId="77777777" w:rsidR="006E7A2C" w:rsidRPr="004725E3" w:rsidRDefault="006E7A2C" w:rsidP="0048193F">
            <w:pPr>
              <w:spacing w:after="0"/>
              <w:jc w:val="right"/>
              <w:rPr>
                <w:rFonts w:eastAsia="Times New Roman" w:cs="Arial"/>
                <w:color w:val="000000"/>
                <w:sz w:val="18"/>
                <w:szCs w:val="18"/>
                <w:lang w:eastAsia="nb-NO"/>
              </w:rPr>
            </w:pPr>
            <w:r w:rsidRPr="004725E3">
              <w:rPr>
                <w:rFonts w:eastAsia="Times New Roman" w:cs="Arial"/>
                <w:color w:val="000000"/>
                <w:sz w:val="18"/>
                <w:szCs w:val="18"/>
                <w:lang w:eastAsia="nb-NO"/>
              </w:rPr>
              <w:t>100,0 %</w:t>
            </w:r>
          </w:p>
        </w:tc>
      </w:tr>
      <w:tr w:rsidR="006E7A2C" w:rsidRPr="004725E3" w14:paraId="6203D05E" w14:textId="77777777" w:rsidTr="00EA377F">
        <w:trPr>
          <w:trHeight w:val="264"/>
        </w:trPr>
        <w:tc>
          <w:tcPr>
            <w:tcW w:w="4308" w:type="dxa"/>
            <w:tcBorders>
              <w:top w:val="nil"/>
              <w:left w:val="nil"/>
              <w:bottom w:val="nil"/>
              <w:right w:val="nil"/>
            </w:tcBorders>
            <w:shd w:val="clear" w:color="auto" w:fill="auto"/>
            <w:noWrap/>
            <w:vAlign w:val="bottom"/>
            <w:hideMark/>
          </w:tcPr>
          <w:p w14:paraId="080DAEC3" w14:textId="77777777" w:rsidR="006E7A2C" w:rsidRPr="004725E3" w:rsidRDefault="006E7A2C" w:rsidP="0048193F">
            <w:pPr>
              <w:spacing w:after="0"/>
              <w:rPr>
                <w:rFonts w:eastAsia="Times New Roman" w:cs="Arial"/>
                <w:b/>
                <w:bCs/>
                <w:color w:val="000000"/>
                <w:sz w:val="18"/>
                <w:szCs w:val="18"/>
                <w:lang w:eastAsia="nb-NO"/>
              </w:rPr>
            </w:pPr>
            <w:r w:rsidRPr="004725E3">
              <w:rPr>
                <w:rFonts w:eastAsia="Times New Roman" w:cs="Arial"/>
                <w:b/>
                <w:bCs/>
                <w:color w:val="000000"/>
                <w:sz w:val="18"/>
                <w:szCs w:val="18"/>
                <w:lang w:eastAsia="nb-NO"/>
              </w:rPr>
              <w:t>Tilskudd til andres investeringer</w:t>
            </w:r>
          </w:p>
        </w:tc>
        <w:tc>
          <w:tcPr>
            <w:tcW w:w="610" w:type="dxa"/>
            <w:tcBorders>
              <w:top w:val="nil"/>
              <w:left w:val="nil"/>
              <w:bottom w:val="nil"/>
              <w:right w:val="nil"/>
            </w:tcBorders>
            <w:shd w:val="clear" w:color="auto" w:fill="auto"/>
            <w:noWrap/>
            <w:vAlign w:val="bottom"/>
            <w:hideMark/>
          </w:tcPr>
          <w:p w14:paraId="0FF62DA2" w14:textId="77777777" w:rsidR="006E7A2C" w:rsidRPr="004725E3" w:rsidRDefault="006E7A2C" w:rsidP="0048193F">
            <w:pPr>
              <w:spacing w:after="0"/>
              <w:rPr>
                <w:rFonts w:eastAsia="Times New Roman" w:cs="Arial"/>
                <w:b/>
                <w:bCs/>
                <w:color w:val="000000"/>
                <w:sz w:val="18"/>
                <w:szCs w:val="18"/>
                <w:lang w:eastAsia="nb-NO"/>
              </w:rPr>
            </w:pPr>
          </w:p>
        </w:tc>
        <w:tc>
          <w:tcPr>
            <w:tcW w:w="1405" w:type="dxa"/>
            <w:tcBorders>
              <w:top w:val="nil"/>
              <w:left w:val="nil"/>
              <w:bottom w:val="nil"/>
              <w:right w:val="nil"/>
            </w:tcBorders>
            <w:shd w:val="clear" w:color="auto" w:fill="auto"/>
            <w:noWrap/>
            <w:vAlign w:val="bottom"/>
            <w:hideMark/>
          </w:tcPr>
          <w:p w14:paraId="72415B91"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2 744 950</w:t>
            </w:r>
          </w:p>
        </w:tc>
        <w:tc>
          <w:tcPr>
            <w:tcW w:w="1645" w:type="dxa"/>
            <w:tcBorders>
              <w:top w:val="nil"/>
              <w:left w:val="nil"/>
              <w:bottom w:val="nil"/>
              <w:right w:val="nil"/>
            </w:tcBorders>
            <w:shd w:val="clear" w:color="auto" w:fill="auto"/>
            <w:noWrap/>
            <w:vAlign w:val="bottom"/>
            <w:hideMark/>
          </w:tcPr>
          <w:p w14:paraId="5062C0F6"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2 465 999</w:t>
            </w:r>
          </w:p>
        </w:tc>
        <w:tc>
          <w:tcPr>
            <w:tcW w:w="1756" w:type="dxa"/>
            <w:tcBorders>
              <w:top w:val="nil"/>
              <w:left w:val="nil"/>
              <w:bottom w:val="nil"/>
              <w:right w:val="nil"/>
            </w:tcBorders>
            <w:shd w:val="clear" w:color="auto" w:fill="auto"/>
            <w:noWrap/>
            <w:vAlign w:val="bottom"/>
            <w:hideMark/>
          </w:tcPr>
          <w:p w14:paraId="77917DCC"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1 730 680</w:t>
            </w:r>
          </w:p>
        </w:tc>
        <w:tc>
          <w:tcPr>
            <w:tcW w:w="1423" w:type="dxa"/>
            <w:tcBorders>
              <w:top w:val="nil"/>
              <w:left w:val="nil"/>
              <w:bottom w:val="nil"/>
              <w:right w:val="nil"/>
            </w:tcBorders>
            <w:shd w:val="clear" w:color="auto" w:fill="auto"/>
            <w:noWrap/>
            <w:vAlign w:val="bottom"/>
            <w:hideMark/>
          </w:tcPr>
          <w:p w14:paraId="2393F28C"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3 703 617</w:t>
            </w:r>
          </w:p>
        </w:tc>
        <w:tc>
          <w:tcPr>
            <w:tcW w:w="1257" w:type="dxa"/>
            <w:tcBorders>
              <w:top w:val="nil"/>
              <w:left w:val="nil"/>
              <w:bottom w:val="nil"/>
              <w:right w:val="nil"/>
            </w:tcBorders>
            <w:shd w:val="clear" w:color="auto" w:fill="auto"/>
            <w:noWrap/>
            <w:vAlign w:val="bottom"/>
            <w:hideMark/>
          </w:tcPr>
          <w:p w14:paraId="7DCCAD03"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-278 951</w:t>
            </w:r>
          </w:p>
        </w:tc>
        <w:tc>
          <w:tcPr>
            <w:tcW w:w="980" w:type="dxa"/>
            <w:tcBorders>
              <w:top w:val="nil"/>
              <w:left w:val="nil"/>
              <w:bottom w:val="nil"/>
              <w:right w:val="nil"/>
            </w:tcBorders>
            <w:shd w:val="clear" w:color="auto" w:fill="auto"/>
            <w:noWrap/>
            <w:vAlign w:val="bottom"/>
            <w:hideMark/>
          </w:tcPr>
          <w:p w14:paraId="30164939" w14:textId="77777777" w:rsidR="006E7A2C" w:rsidRPr="004725E3" w:rsidRDefault="006E7A2C" w:rsidP="0048193F">
            <w:pPr>
              <w:spacing w:after="0"/>
              <w:jc w:val="right"/>
              <w:rPr>
                <w:rFonts w:eastAsia="Times New Roman" w:cs="Arial"/>
                <w:b/>
                <w:bCs/>
                <w:color w:val="000000"/>
                <w:sz w:val="18"/>
                <w:szCs w:val="18"/>
                <w:lang w:eastAsia="nb-NO"/>
              </w:rPr>
            </w:pPr>
            <w:r w:rsidRPr="004725E3">
              <w:rPr>
                <w:rFonts w:eastAsia="Times New Roman" w:cs="Arial"/>
                <w:b/>
                <w:bCs/>
                <w:color w:val="000000"/>
                <w:sz w:val="18"/>
                <w:szCs w:val="18"/>
                <w:lang w:eastAsia="nb-NO"/>
              </w:rPr>
              <w:t>-11,3 %</w:t>
            </w:r>
          </w:p>
        </w:tc>
      </w:tr>
    </w:tbl>
    <w:p w14:paraId="475D9CFC" w14:textId="77777777" w:rsidR="006E7A2C" w:rsidRDefault="006E7A2C" w:rsidP="0048193F">
      <w:pPr>
        <w:spacing w:after="160"/>
        <w:rPr>
          <w:b/>
          <w:bCs/>
        </w:rPr>
      </w:pPr>
    </w:p>
    <w:p w14:paraId="6D5C4C88" w14:textId="77777777" w:rsidR="006E7A2C" w:rsidRPr="00832374" w:rsidRDefault="006E7A2C" w:rsidP="0048193F">
      <w:pPr>
        <w:tabs>
          <w:tab w:val="left" w:pos="3793"/>
        </w:tabs>
        <w:spacing w:after="160"/>
        <w:rPr>
          <w:rFonts w:eastAsia="Calibri" w:cstheme="minorHAnsi"/>
          <w:b/>
          <w:bCs/>
        </w:rPr>
      </w:pPr>
      <w:r w:rsidRPr="00832374">
        <w:rPr>
          <w:rFonts w:eastAsia="Calibri" w:cstheme="minorHAnsi"/>
          <w:b/>
          <w:bCs/>
        </w:rPr>
        <w:t>Investeringer i aksjer og andeler</w:t>
      </w:r>
      <w:r>
        <w:rPr>
          <w:rFonts w:eastAsia="Calibri" w:cstheme="minorHAnsi"/>
          <w:b/>
          <w:bCs/>
        </w:rPr>
        <w:tab/>
      </w:r>
    </w:p>
    <w:tbl>
      <w:tblPr>
        <w:tblW w:w="13238" w:type="dxa"/>
        <w:tblCellMar>
          <w:left w:w="70" w:type="dxa"/>
          <w:right w:w="70" w:type="dxa"/>
        </w:tblCellMar>
        <w:tblLook w:val="04A0" w:firstRow="1" w:lastRow="0" w:firstColumn="1" w:lastColumn="0" w:noHBand="0" w:noVBand="1"/>
      </w:tblPr>
      <w:tblGrid>
        <w:gridCol w:w="4243"/>
        <w:gridCol w:w="532"/>
        <w:gridCol w:w="1430"/>
        <w:gridCol w:w="1739"/>
        <w:gridCol w:w="1729"/>
        <w:gridCol w:w="1401"/>
        <w:gridCol w:w="1237"/>
        <w:gridCol w:w="964"/>
      </w:tblGrid>
      <w:tr w:rsidR="006E7A2C" w:rsidRPr="00E77BA0" w14:paraId="175AF7B4" w14:textId="77777777" w:rsidTr="00EA377F">
        <w:trPr>
          <w:trHeight w:val="261"/>
        </w:trPr>
        <w:tc>
          <w:tcPr>
            <w:tcW w:w="4243" w:type="dxa"/>
            <w:tcBorders>
              <w:top w:val="single" w:sz="4" w:space="0" w:color="auto"/>
              <w:left w:val="nil"/>
              <w:bottom w:val="single" w:sz="4" w:space="0" w:color="auto"/>
              <w:right w:val="nil"/>
            </w:tcBorders>
            <w:shd w:val="clear" w:color="auto" w:fill="auto"/>
            <w:noWrap/>
            <w:vAlign w:val="bottom"/>
            <w:hideMark/>
          </w:tcPr>
          <w:p w14:paraId="08F0E735" w14:textId="77777777" w:rsidR="006E7A2C" w:rsidRPr="00E77BA0" w:rsidRDefault="006E7A2C" w:rsidP="0048193F">
            <w:pPr>
              <w:spacing w:after="0"/>
              <w:rPr>
                <w:rFonts w:eastAsia="Times New Roman" w:cs="Arial"/>
                <w:b/>
                <w:bCs/>
                <w:color w:val="000000"/>
                <w:sz w:val="18"/>
                <w:szCs w:val="18"/>
                <w:lang w:eastAsia="nb-NO"/>
              </w:rPr>
            </w:pPr>
          </w:p>
        </w:tc>
        <w:tc>
          <w:tcPr>
            <w:tcW w:w="495" w:type="dxa"/>
            <w:tcBorders>
              <w:top w:val="single" w:sz="4" w:space="0" w:color="auto"/>
              <w:left w:val="nil"/>
              <w:bottom w:val="single" w:sz="4" w:space="0" w:color="auto"/>
              <w:right w:val="nil"/>
            </w:tcBorders>
            <w:shd w:val="clear" w:color="auto" w:fill="auto"/>
            <w:noWrap/>
            <w:vAlign w:val="bottom"/>
            <w:hideMark/>
          </w:tcPr>
          <w:p w14:paraId="1CE2A204" w14:textId="77777777" w:rsidR="006E7A2C" w:rsidRPr="00E77BA0" w:rsidRDefault="006E7A2C" w:rsidP="0048193F">
            <w:pPr>
              <w:spacing w:after="0"/>
              <w:jc w:val="center"/>
              <w:rPr>
                <w:rFonts w:eastAsia="Times New Roman" w:cs="Arial"/>
                <w:b/>
                <w:bCs/>
                <w:color w:val="000000"/>
                <w:sz w:val="18"/>
                <w:szCs w:val="18"/>
                <w:lang w:eastAsia="nb-NO"/>
              </w:rPr>
            </w:pPr>
            <w:r w:rsidRPr="00E77BA0">
              <w:rPr>
                <w:rFonts w:eastAsia="Times New Roman" w:cs="Arial"/>
                <w:b/>
                <w:bCs/>
                <w:color w:val="000000"/>
                <w:sz w:val="18"/>
                <w:szCs w:val="18"/>
                <w:lang w:eastAsia="nb-NO"/>
              </w:rPr>
              <w:t>Note</w:t>
            </w:r>
          </w:p>
        </w:tc>
        <w:tc>
          <w:tcPr>
            <w:tcW w:w="1430" w:type="dxa"/>
            <w:tcBorders>
              <w:top w:val="single" w:sz="4" w:space="0" w:color="auto"/>
              <w:left w:val="nil"/>
              <w:bottom w:val="single" w:sz="4" w:space="0" w:color="auto"/>
              <w:right w:val="nil"/>
            </w:tcBorders>
            <w:shd w:val="clear" w:color="auto" w:fill="auto"/>
            <w:noWrap/>
            <w:vAlign w:val="bottom"/>
            <w:hideMark/>
          </w:tcPr>
          <w:p w14:paraId="54DDC2EA" w14:textId="77777777" w:rsidR="00453F9A"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 xml:space="preserve">Regnskap </w:t>
            </w:r>
          </w:p>
          <w:p w14:paraId="3D6E2B0D" w14:textId="10638479"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2022</w:t>
            </w:r>
          </w:p>
        </w:tc>
        <w:tc>
          <w:tcPr>
            <w:tcW w:w="1739" w:type="dxa"/>
            <w:tcBorders>
              <w:top w:val="single" w:sz="4" w:space="0" w:color="auto"/>
              <w:left w:val="nil"/>
              <w:bottom w:val="single" w:sz="4" w:space="0" w:color="auto"/>
              <w:right w:val="nil"/>
            </w:tcBorders>
            <w:shd w:val="clear" w:color="auto" w:fill="auto"/>
            <w:noWrap/>
            <w:vAlign w:val="bottom"/>
            <w:hideMark/>
          </w:tcPr>
          <w:p w14:paraId="46766305" w14:textId="77777777" w:rsidR="006E7A2C"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 xml:space="preserve">Rev. budsjett </w:t>
            </w:r>
          </w:p>
          <w:p w14:paraId="46C193BA"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2022</w:t>
            </w:r>
          </w:p>
        </w:tc>
        <w:tc>
          <w:tcPr>
            <w:tcW w:w="1729" w:type="dxa"/>
            <w:tcBorders>
              <w:top w:val="single" w:sz="4" w:space="0" w:color="auto"/>
              <w:left w:val="nil"/>
              <w:bottom w:val="single" w:sz="4" w:space="0" w:color="auto"/>
              <w:right w:val="nil"/>
            </w:tcBorders>
            <w:shd w:val="clear" w:color="auto" w:fill="auto"/>
            <w:noWrap/>
            <w:vAlign w:val="bottom"/>
            <w:hideMark/>
          </w:tcPr>
          <w:p w14:paraId="0B4D2967"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Oppr. budsjett 2022</w:t>
            </w:r>
          </w:p>
        </w:tc>
        <w:tc>
          <w:tcPr>
            <w:tcW w:w="1401" w:type="dxa"/>
            <w:tcBorders>
              <w:top w:val="single" w:sz="4" w:space="0" w:color="auto"/>
              <w:left w:val="nil"/>
              <w:bottom w:val="single" w:sz="4" w:space="0" w:color="auto"/>
              <w:right w:val="nil"/>
            </w:tcBorders>
            <w:shd w:val="clear" w:color="auto" w:fill="auto"/>
            <w:noWrap/>
            <w:vAlign w:val="bottom"/>
            <w:hideMark/>
          </w:tcPr>
          <w:p w14:paraId="2A3A1E4D"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Regnskap 2021</w:t>
            </w:r>
          </w:p>
        </w:tc>
        <w:tc>
          <w:tcPr>
            <w:tcW w:w="1237" w:type="dxa"/>
            <w:tcBorders>
              <w:top w:val="single" w:sz="4" w:space="0" w:color="auto"/>
              <w:left w:val="nil"/>
              <w:bottom w:val="single" w:sz="4" w:space="0" w:color="auto"/>
              <w:right w:val="nil"/>
            </w:tcBorders>
            <w:shd w:val="clear" w:color="auto" w:fill="auto"/>
            <w:noWrap/>
            <w:vAlign w:val="bottom"/>
            <w:hideMark/>
          </w:tcPr>
          <w:p w14:paraId="12A92733"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Avvik i kr</w:t>
            </w:r>
          </w:p>
        </w:tc>
        <w:tc>
          <w:tcPr>
            <w:tcW w:w="964" w:type="dxa"/>
            <w:tcBorders>
              <w:top w:val="single" w:sz="4" w:space="0" w:color="auto"/>
              <w:left w:val="nil"/>
              <w:bottom w:val="single" w:sz="4" w:space="0" w:color="auto"/>
              <w:right w:val="nil"/>
            </w:tcBorders>
            <w:shd w:val="clear" w:color="auto" w:fill="auto"/>
            <w:noWrap/>
            <w:vAlign w:val="bottom"/>
            <w:hideMark/>
          </w:tcPr>
          <w:p w14:paraId="7E517DFB"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Avvik i %</w:t>
            </w:r>
          </w:p>
        </w:tc>
      </w:tr>
      <w:tr w:rsidR="006E7A2C" w:rsidRPr="00E77BA0" w14:paraId="60F093A2" w14:textId="77777777" w:rsidTr="00EA377F">
        <w:trPr>
          <w:trHeight w:val="261"/>
        </w:trPr>
        <w:tc>
          <w:tcPr>
            <w:tcW w:w="4243" w:type="dxa"/>
            <w:tcBorders>
              <w:top w:val="nil"/>
              <w:left w:val="nil"/>
              <w:bottom w:val="single" w:sz="4" w:space="0" w:color="auto"/>
              <w:right w:val="nil"/>
            </w:tcBorders>
            <w:shd w:val="clear" w:color="auto" w:fill="auto"/>
            <w:noWrap/>
            <w:vAlign w:val="bottom"/>
            <w:hideMark/>
          </w:tcPr>
          <w:p w14:paraId="17DD6F10" w14:textId="77777777" w:rsidR="006E7A2C" w:rsidRPr="00E77BA0" w:rsidRDefault="006E7A2C" w:rsidP="0048193F">
            <w:pPr>
              <w:spacing w:after="0"/>
              <w:rPr>
                <w:rFonts w:eastAsia="Times New Roman" w:cs="Arial"/>
                <w:color w:val="000000"/>
                <w:sz w:val="18"/>
                <w:szCs w:val="18"/>
                <w:lang w:eastAsia="nb-NO"/>
              </w:rPr>
            </w:pPr>
            <w:r w:rsidRPr="00E77BA0">
              <w:rPr>
                <w:rFonts w:eastAsia="Times New Roman" w:cs="Arial"/>
                <w:color w:val="000000"/>
                <w:sz w:val="18"/>
                <w:szCs w:val="18"/>
                <w:lang w:eastAsia="nb-NO"/>
              </w:rPr>
              <w:t>Aksjer og andeler</w:t>
            </w:r>
          </w:p>
        </w:tc>
        <w:tc>
          <w:tcPr>
            <w:tcW w:w="495" w:type="dxa"/>
            <w:tcBorders>
              <w:top w:val="nil"/>
              <w:left w:val="nil"/>
              <w:bottom w:val="single" w:sz="4" w:space="0" w:color="auto"/>
              <w:right w:val="nil"/>
            </w:tcBorders>
            <w:shd w:val="clear" w:color="auto" w:fill="auto"/>
            <w:noWrap/>
            <w:vAlign w:val="bottom"/>
            <w:hideMark/>
          </w:tcPr>
          <w:p w14:paraId="24FA74E8" w14:textId="77777777" w:rsidR="006E7A2C" w:rsidRPr="00E77BA0" w:rsidRDefault="006E7A2C" w:rsidP="0048193F">
            <w:pPr>
              <w:spacing w:after="0"/>
              <w:jc w:val="center"/>
              <w:rPr>
                <w:rFonts w:eastAsia="Times New Roman" w:cs="Arial"/>
                <w:color w:val="000000"/>
                <w:sz w:val="18"/>
                <w:szCs w:val="18"/>
                <w:lang w:eastAsia="nb-NO"/>
              </w:rPr>
            </w:pPr>
            <w:r w:rsidRPr="00E77BA0">
              <w:rPr>
                <w:rFonts w:eastAsia="Times New Roman" w:cs="Arial"/>
                <w:color w:val="000000"/>
                <w:sz w:val="18"/>
                <w:szCs w:val="18"/>
                <w:lang w:eastAsia="nb-NO"/>
              </w:rPr>
              <w:t> </w:t>
            </w:r>
            <w:r>
              <w:rPr>
                <w:rFonts w:eastAsia="Times New Roman" w:cs="Arial"/>
                <w:color w:val="000000"/>
                <w:sz w:val="18"/>
                <w:szCs w:val="18"/>
                <w:lang w:eastAsia="nb-NO"/>
              </w:rPr>
              <w:t>7</w:t>
            </w:r>
          </w:p>
        </w:tc>
        <w:tc>
          <w:tcPr>
            <w:tcW w:w="1430" w:type="dxa"/>
            <w:tcBorders>
              <w:top w:val="nil"/>
              <w:left w:val="nil"/>
              <w:bottom w:val="single" w:sz="4" w:space="0" w:color="auto"/>
              <w:right w:val="nil"/>
            </w:tcBorders>
            <w:shd w:val="clear" w:color="auto" w:fill="auto"/>
            <w:noWrap/>
            <w:vAlign w:val="bottom"/>
            <w:hideMark/>
          </w:tcPr>
          <w:p w14:paraId="3763B5AF" w14:textId="77777777" w:rsidR="006E7A2C" w:rsidRPr="00E77BA0" w:rsidRDefault="006E7A2C" w:rsidP="0048193F">
            <w:pPr>
              <w:spacing w:after="0"/>
              <w:jc w:val="right"/>
              <w:rPr>
                <w:rFonts w:eastAsia="Times New Roman" w:cs="Arial"/>
                <w:color w:val="000000"/>
                <w:sz w:val="18"/>
                <w:szCs w:val="18"/>
                <w:lang w:eastAsia="nb-NO"/>
              </w:rPr>
            </w:pPr>
            <w:r w:rsidRPr="00E77BA0">
              <w:rPr>
                <w:rFonts w:eastAsia="Times New Roman" w:cs="Arial"/>
                <w:color w:val="000000"/>
                <w:sz w:val="18"/>
                <w:szCs w:val="18"/>
                <w:lang w:eastAsia="nb-NO"/>
              </w:rPr>
              <w:t>2 450 160</w:t>
            </w:r>
          </w:p>
        </w:tc>
        <w:tc>
          <w:tcPr>
            <w:tcW w:w="1739" w:type="dxa"/>
            <w:tcBorders>
              <w:top w:val="nil"/>
              <w:left w:val="nil"/>
              <w:bottom w:val="single" w:sz="4" w:space="0" w:color="auto"/>
              <w:right w:val="nil"/>
            </w:tcBorders>
            <w:shd w:val="clear" w:color="auto" w:fill="auto"/>
            <w:noWrap/>
            <w:vAlign w:val="bottom"/>
            <w:hideMark/>
          </w:tcPr>
          <w:p w14:paraId="073DC668" w14:textId="77777777" w:rsidR="006E7A2C" w:rsidRPr="00E77BA0" w:rsidRDefault="006E7A2C" w:rsidP="0048193F">
            <w:pPr>
              <w:spacing w:after="0"/>
              <w:jc w:val="right"/>
              <w:rPr>
                <w:rFonts w:eastAsia="Times New Roman" w:cs="Arial"/>
                <w:color w:val="000000"/>
                <w:sz w:val="18"/>
                <w:szCs w:val="18"/>
                <w:lang w:eastAsia="nb-NO"/>
              </w:rPr>
            </w:pPr>
            <w:r w:rsidRPr="00E77BA0">
              <w:rPr>
                <w:rFonts w:eastAsia="Times New Roman" w:cs="Arial"/>
                <w:color w:val="000000"/>
                <w:sz w:val="18"/>
                <w:szCs w:val="18"/>
                <w:lang w:eastAsia="nb-NO"/>
              </w:rPr>
              <w:t>2 304 000</w:t>
            </w:r>
          </w:p>
        </w:tc>
        <w:tc>
          <w:tcPr>
            <w:tcW w:w="1729" w:type="dxa"/>
            <w:tcBorders>
              <w:top w:val="nil"/>
              <w:left w:val="nil"/>
              <w:bottom w:val="single" w:sz="4" w:space="0" w:color="auto"/>
              <w:right w:val="nil"/>
            </w:tcBorders>
            <w:shd w:val="clear" w:color="auto" w:fill="auto"/>
            <w:noWrap/>
            <w:vAlign w:val="bottom"/>
            <w:hideMark/>
          </w:tcPr>
          <w:p w14:paraId="67F1305D" w14:textId="77777777" w:rsidR="006E7A2C" w:rsidRPr="00E77BA0" w:rsidRDefault="006E7A2C" w:rsidP="0048193F">
            <w:pPr>
              <w:spacing w:after="0"/>
              <w:jc w:val="right"/>
              <w:rPr>
                <w:rFonts w:eastAsia="Times New Roman" w:cs="Arial"/>
                <w:color w:val="000000"/>
                <w:sz w:val="18"/>
                <w:szCs w:val="18"/>
                <w:lang w:eastAsia="nb-NO"/>
              </w:rPr>
            </w:pPr>
            <w:r w:rsidRPr="00E77BA0">
              <w:rPr>
                <w:rFonts w:eastAsia="Times New Roman" w:cs="Arial"/>
                <w:color w:val="000000"/>
                <w:sz w:val="18"/>
                <w:szCs w:val="18"/>
                <w:lang w:eastAsia="nb-NO"/>
              </w:rPr>
              <w:t>2 304 000</w:t>
            </w:r>
          </w:p>
        </w:tc>
        <w:tc>
          <w:tcPr>
            <w:tcW w:w="1401" w:type="dxa"/>
            <w:tcBorders>
              <w:top w:val="nil"/>
              <w:left w:val="nil"/>
              <w:bottom w:val="single" w:sz="4" w:space="0" w:color="auto"/>
              <w:right w:val="nil"/>
            </w:tcBorders>
            <w:shd w:val="clear" w:color="auto" w:fill="auto"/>
            <w:noWrap/>
            <w:vAlign w:val="bottom"/>
            <w:hideMark/>
          </w:tcPr>
          <w:p w14:paraId="2AD93C8C" w14:textId="77777777" w:rsidR="006E7A2C" w:rsidRPr="00E77BA0" w:rsidRDefault="006E7A2C" w:rsidP="0048193F">
            <w:pPr>
              <w:spacing w:after="0"/>
              <w:jc w:val="right"/>
              <w:rPr>
                <w:rFonts w:eastAsia="Times New Roman" w:cs="Arial"/>
                <w:color w:val="000000"/>
                <w:sz w:val="18"/>
                <w:szCs w:val="18"/>
                <w:lang w:eastAsia="nb-NO"/>
              </w:rPr>
            </w:pPr>
            <w:r w:rsidRPr="00E77BA0">
              <w:rPr>
                <w:rFonts w:eastAsia="Times New Roman" w:cs="Arial"/>
                <w:color w:val="000000"/>
                <w:sz w:val="18"/>
                <w:szCs w:val="18"/>
                <w:lang w:eastAsia="nb-NO"/>
              </w:rPr>
              <w:t>2 192 155</w:t>
            </w:r>
          </w:p>
        </w:tc>
        <w:tc>
          <w:tcPr>
            <w:tcW w:w="1237" w:type="dxa"/>
            <w:tcBorders>
              <w:top w:val="nil"/>
              <w:left w:val="nil"/>
              <w:bottom w:val="single" w:sz="4" w:space="0" w:color="auto"/>
              <w:right w:val="nil"/>
            </w:tcBorders>
            <w:shd w:val="clear" w:color="auto" w:fill="auto"/>
            <w:noWrap/>
            <w:vAlign w:val="bottom"/>
            <w:hideMark/>
          </w:tcPr>
          <w:p w14:paraId="6AF49BC0" w14:textId="77777777" w:rsidR="006E7A2C" w:rsidRPr="00E77BA0" w:rsidRDefault="006E7A2C" w:rsidP="0048193F">
            <w:pPr>
              <w:spacing w:after="0"/>
              <w:jc w:val="right"/>
              <w:rPr>
                <w:rFonts w:eastAsia="Times New Roman" w:cs="Arial"/>
                <w:color w:val="000000"/>
                <w:sz w:val="18"/>
                <w:szCs w:val="18"/>
                <w:lang w:eastAsia="nb-NO"/>
              </w:rPr>
            </w:pPr>
            <w:r w:rsidRPr="00E77BA0">
              <w:rPr>
                <w:rFonts w:eastAsia="Times New Roman" w:cs="Arial"/>
                <w:color w:val="000000"/>
                <w:sz w:val="18"/>
                <w:szCs w:val="18"/>
                <w:lang w:eastAsia="nb-NO"/>
              </w:rPr>
              <w:t>-146 160</w:t>
            </w:r>
          </w:p>
        </w:tc>
        <w:tc>
          <w:tcPr>
            <w:tcW w:w="964" w:type="dxa"/>
            <w:tcBorders>
              <w:top w:val="nil"/>
              <w:left w:val="nil"/>
              <w:bottom w:val="single" w:sz="4" w:space="0" w:color="auto"/>
              <w:right w:val="nil"/>
            </w:tcBorders>
            <w:shd w:val="clear" w:color="auto" w:fill="auto"/>
            <w:noWrap/>
            <w:vAlign w:val="bottom"/>
            <w:hideMark/>
          </w:tcPr>
          <w:p w14:paraId="45080D3C" w14:textId="77777777" w:rsidR="006E7A2C" w:rsidRPr="00E77BA0" w:rsidRDefault="006E7A2C" w:rsidP="0048193F">
            <w:pPr>
              <w:spacing w:after="0"/>
              <w:jc w:val="right"/>
              <w:rPr>
                <w:rFonts w:eastAsia="Times New Roman" w:cs="Arial"/>
                <w:color w:val="000000"/>
                <w:sz w:val="18"/>
                <w:szCs w:val="18"/>
                <w:lang w:eastAsia="nb-NO"/>
              </w:rPr>
            </w:pPr>
            <w:r w:rsidRPr="00E77BA0">
              <w:rPr>
                <w:rFonts w:eastAsia="Times New Roman" w:cs="Arial"/>
                <w:color w:val="000000"/>
                <w:sz w:val="18"/>
                <w:szCs w:val="18"/>
                <w:lang w:eastAsia="nb-NO"/>
              </w:rPr>
              <w:t>-6,3 %</w:t>
            </w:r>
          </w:p>
        </w:tc>
      </w:tr>
      <w:tr w:rsidR="006E7A2C" w:rsidRPr="00E77BA0" w14:paraId="700EAF48" w14:textId="77777777" w:rsidTr="00EA377F">
        <w:trPr>
          <w:trHeight w:val="261"/>
        </w:trPr>
        <w:tc>
          <w:tcPr>
            <w:tcW w:w="4243" w:type="dxa"/>
            <w:tcBorders>
              <w:top w:val="nil"/>
              <w:left w:val="nil"/>
              <w:bottom w:val="nil"/>
              <w:right w:val="nil"/>
            </w:tcBorders>
            <w:shd w:val="clear" w:color="auto" w:fill="auto"/>
            <w:noWrap/>
            <w:vAlign w:val="bottom"/>
            <w:hideMark/>
          </w:tcPr>
          <w:p w14:paraId="085C89B8" w14:textId="77777777" w:rsidR="006E7A2C" w:rsidRPr="00E77BA0" w:rsidRDefault="006E7A2C" w:rsidP="0048193F">
            <w:pPr>
              <w:spacing w:after="0"/>
              <w:rPr>
                <w:rFonts w:eastAsia="Times New Roman" w:cs="Arial"/>
                <w:b/>
                <w:bCs/>
                <w:color w:val="000000"/>
                <w:sz w:val="18"/>
                <w:szCs w:val="18"/>
                <w:lang w:eastAsia="nb-NO"/>
              </w:rPr>
            </w:pPr>
            <w:r w:rsidRPr="00E77BA0">
              <w:rPr>
                <w:rFonts w:eastAsia="Times New Roman" w:cs="Arial"/>
                <w:b/>
                <w:bCs/>
                <w:color w:val="000000"/>
                <w:sz w:val="18"/>
                <w:szCs w:val="18"/>
                <w:lang w:eastAsia="nb-NO"/>
              </w:rPr>
              <w:t>Investeringer i aksjer og andeler i selskaper</w:t>
            </w:r>
          </w:p>
        </w:tc>
        <w:tc>
          <w:tcPr>
            <w:tcW w:w="495" w:type="dxa"/>
            <w:tcBorders>
              <w:top w:val="nil"/>
              <w:left w:val="nil"/>
              <w:bottom w:val="nil"/>
              <w:right w:val="nil"/>
            </w:tcBorders>
            <w:shd w:val="clear" w:color="auto" w:fill="auto"/>
            <w:noWrap/>
            <w:vAlign w:val="bottom"/>
            <w:hideMark/>
          </w:tcPr>
          <w:p w14:paraId="611BFF7B" w14:textId="77777777" w:rsidR="006E7A2C" w:rsidRPr="00E77BA0" w:rsidRDefault="006E7A2C" w:rsidP="0048193F">
            <w:pPr>
              <w:spacing w:after="0"/>
              <w:rPr>
                <w:rFonts w:eastAsia="Times New Roman" w:cs="Arial"/>
                <w:b/>
                <w:bCs/>
                <w:color w:val="000000"/>
                <w:sz w:val="18"/>
                <w:szCs w:val="18"/>
                <w:lang w:eastAsia="nb-NO"/>
              </w:rPr>
            </w:pPr>
          </w:p>
        </w:tc>
        <w:tc>
          <w:tcPr>
            <w:tcW w:w="1430" w:type="dxa"/>
            <w:tcBorders>
              <w:top w:val="nil"/>
              <w:left w:val="nil"/>
              <w:bottom w:val="nil"/>
              <w:right w:val="nil"/>
            </w:tcBorders>
            <w:shd w:val="clear" w:color="auto" w:fill="auto"/>
            <w:noWrap/>
            <w:vAlign w:val="bottom"/>
            <w:hideMark/>
          </w:tcPr>
          <w:p w14:paraId="0A24EEE6"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2 450 160</w:t>
            </w:r>
          </w:p>
        </w:tc>
        <w:tc>
          <w:tcPr>
            <w:tcW w:w="1739" w:type="dxa"/>
            <w:tcBorders>
              <w:top w:val="nil"/>
              <w:left w:val="nil"/>
              <w:bottom w:val="nil"/>
              <w:right w:val="nil"/>
            </w:tcBorders>
            <w:shd w:val="clear" w:color="auto" w:fill="auto"/>
            <w:noWrap/>
            <w:vAlign w:val="bottom"/>
            <w:hideMark/>
          </w:tcPr>
          <w:p w14:paraId="45ED9F88"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2 304 000</w:t>
            </w:r>
          </w:p>
        </w:tc>
        <w:tc>
          <w:tcPr>
            <w:tcW w:w="1729" w:type="dxa"/>
            <w:tcBorders>
              <w:top w:val="nil"/>
              <w:left w:val="nil"/>
              <w:bottom w:val="nil"/>
              <w:right w:val="nil"/>
            </w:tcBorders>
            <w:shd w:val="clear" w:color="auto" w:fill="auto"/>
            <w:noWrap/>
            <w:vAlign w:val="bottom"/>
            <w:hideMark/>
          </w:tcPr>
          <w:p w14:paraId="480E042A"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2 304 000</w:t>
            </w:r>
          </w:p>
        </w:tc>
        <w:tc>
          <w:tcPr>
            <w:tcW w:w="1401" w:type="dxa"/>
            <w:tcBorders>
              <w:top w:val="nil"/>
              <w:left w:val="nil"/>
              <w:bottom w:val="nil"/>
              <w:right w:val="nil"/>
            </w:tcBorders>
            <w:shd w:val="clear" w:color="auto" w:fill="auto"/>
            <w:noWrap/>
            <w:vAlign w:val="bottom"/>
            <w:hideMark/>
          </w:tcPr>
          <w:p w14:paraId="5CC29E57"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2 192 155</w:t>
            </w:r>
          </w:p>
        </w:tc>
        <w:tc>
          <w:tcPr>
            <w:tcW w:w="1237" w:type="dxa"/>
            <w:tcBorders>
              <w:top w:val="nil"/>
              <w:left w:val="nil"/>
              <w:bottom w:val="nil"/>
              <w:right w:val="nil"/>
            </w:tcBorders>
            <w:shd w:val="clear" w:color="auto" w:fill="auto"/>
            <w:noWrap/>
            <w:vAlign w:val="bottom"/>
            <w:hideMark/>
          </w:tcPr>
          <w:p w14:paraId="31415CB4"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-146 160</w:t>
            </w:r>
          </w:p>
        </w:tc>
        <w:tc>
          <w:tcPr>
            <w:tcW w:w="964" w:type="dxa"/>
            <w:tcBorders>
              <w:top w:val="nil"/>
              <w:left w:val="nil"/>
              <w:bottom w:val="nil"/>
              <w:right w:val="nil"/>
            </w:tcBorders>
            <w:shd w:val="clear" w:color="auto" w:fill="auto"/>
            <w:noWrap/>
            <w:vAlign w:val="bottom"/>
            <w:hideMark/>
          </w:tcPr>
          <w:p w14:paraId="338E2ADA" w14:textId="77777777" w:rsidR="006E7A2C" w:rsidRPr="00E77BA0" w:rsidRDefault="006E7A2C" w:rsidP="0048193F">
            <w:pPr>
              <w:spacing w:after="0"/>
              <w:jc w:val="right"/>
              <w:rPr>
                <w:rFonts w:eastAsia="Times New Roman" w:cs="Arial"/>
                <w:b/>
                <w:bCs/>
                <w:color w:val="000000"/>
                <w:sz w:val="18"/>
                <w:szCs w:val="18"/>
                <w:lang w:eastAsia="nb-NO"/>
              </w:rPr>
            </w:pPr>
            <w:r w:rsidRPr="00E77BA0">
              <w:rPr>
                <w:rFonts w:eastAsia="Times New Roman" w:cs="Arial"/>
                <w:b/>
                <w:bCs/>
                <w:color w:val="000000"/>
                <w:sz w:val="18"/>
                <w:szCs w:val="18"/>
                <w:lang w:eastAsia="nb-NO"/>
              </w:rPr>
              <w:t>-6,3 %</w:t>
            </w:r>
          </w:p>
        </w:tc>
      </w:tr>
    </w:tbl>
    <w:p w14:paraId="7E673EEF" w14:textId="77777777" w:rsidR="006E7A2C" w:rsidRDefault="006E7A2C" w:rsidP="0048193F">
      <w:pPr>
        <w:tabs>
          <w:tab w:val="left" w:pos="3793"/>
        </w:tabs>
        <w:spacing w:after="160"/>
        <w:rPr>
          <w:rFonts w:eastAsia="Calibri" w:cstheme="minorHAnsi"/>
          <w:b/>
        </w:rPr>
      </w:pPr>
    </w:p>
    <w:p w14:paraId="59E658AC" w14:textId="77777777" w:rsidR="006E7A2C" w:rsidRPr="00832374" w:rsidRDefault="006E7A2C" w:rsidP="0048193F">
      <w:pPr>
        <w:spacing w:after="160"/>
        <w:rPr>
          <w:rFonts w:eastAsia="Calibri" w:cstheme="minorHAnsi"/>
          <w:b/>
          <w:bCs/>
        </w:rPr>
      </w:pPr>
      <w:r w:rsidRPr="00832374">
        <w:rPr>
          <w:rFonts w:eastAsia="Calibri" w:cstheme="minorHAnsi"/>
          <w:b/>
          <w:bCs/>
        </w:rPr>
        <w:t>Utlån</w:t>
      </w:r>
    </w:p>
    <w:tbl>
      <w:tblPr>
        <w:tblW w:w="13511" w:type="dxa"/>
        <w:tblCellMar>
          <w:left w:w="70" w:type="dxa"/>
          <w:right w:w="70" w:type="dxa"/>
        </w:tblCellMar>
        <w:tblLook w:val="04A0" w:firstRow="1" w:lastRow="0" w:firstColumn="1" w:lastColumn="0" w:noHBand="0" w:noVBand="1"/>
      </w:tblPr>
      <w:tblGrid>
        <w:gridCol w:w="4349"/>
        <w:gridCol w:w="615"/>
        <w:gridCol w:w="1418"/>
        <w:gridCol w:w="1661"/>
        <w:gridCol w:w="1773"/>
        <w:gridCol w:w="1437"/>
        <w:gridCol w:w="1269"/>
        <w:gridCol w:w="989"/>
      </w:tblGrid>
      <w:tr w:rsidR="006E7A2C" w:rsidRPr="001002B9" w14:paraId="1610735B" w14:textId="77777777" w:rsidTr="00EA377F">
        <w:trPr>
          <w:trHeight w:val="277"/>
        </w:trPr>
        <w:tc>
          <w:tcPr>
            <w:tcW w:w="4349" w:type="dxa"/>
            <w:tcBorders>
              <w:top w:val="single" w:sz="4" w:space="0" w:color="auto"/>
              <w:left w:val="nil"/>
              <w:bottom w:val="single" w:sz="4" w:space="0" w:color="auto"/>
              <w:right w:val="nil"/>
            </w:tcBorders>
            <w:shd w:val="clear" w:color="auto" w:fill="auto"/>
            <w:noWrap/>
            <w:vAlign w:val="bottom"/>
            <w:hideMark/>
          </w:tcPr>
          <w:p w14:paraId="74E4B671" w14:textId="77777777" w:rsidR="006E7A2C" w:rsidRPr="001002B9" w:rsidRDefault="006E7A2C" w:rsidP="0048193F">
            <w:pPr>
              <w:spacing w:after="0"/>
              <w:rPr>
                <w:rFonts w:eastAsia="Times New Roman" w:cs="Arial"/>
                <w:b/>
                <w:bCs/>
                <w:color w:val="000000"/>
                <w:sz w:val="18"/>
                <w:szCs w:val="18"/>
                <w:lang w:eastAsia="nb-NO"/>
              </w:rPr>
            </w:pPr>
          </w:p>
        </w:tc>
        <w:tc>
          <w:tcPr>
            <w:tcW w:w="615" w:type="dxa"/>
            <w:tcBorders>
              <w:top w:val="single" w:sz="4" w:space="0" w:color="auto"/>
              <w:left w:val="nil"/>
              <w:bottom w:val="single" w:sz="4" w:space="0" w:color="auto"/>
              <w:right w:val="nil"/>
            </w:tcBorders>
            <w:shd w:val="clear" w:color="auto" w:fill="auto"/>
            <w:noWrap/>
            <w:vAlign w:val="bottom"/>
            <w:hideMark/>
          </w:tcPr>
          <w:p w14:paraId="053805D7" w14:textId="77777777" w:rsidR="006E7A2C" w:rsidRPr="001002B9" w:rsidRDefault="006E7A2C" w:rsidP="0048193F">
            <w:pPr>
              <w:spacing w:after="0"/>
              <w:jc w:val="center"/>
              <w:rPr>
                <w:rFonts w:eastAsia="Times New Roman" w:cs="Arial"/>
                <w:b/>
                <w:bCs/>
                <w:color w:val="000000"/>
                <w:sz w:val="18"/>
                <w:szCs w:val="18"/>
                <w:lang w:eastAsia="nb-NO"/>
              </w:rPr>
            </w:pPr>
            <w:r w:rsidRPr="001002B9">
              <w:rPr>
                <w:rFonts w:eastAsia="Times New Roman" w:cs="Arial"/>
                <w:b/>
                <w:bCs/>
                <w:color w:val="000000"/>
                <w:sz w:val="18"/>
                <w:szCs w:val="18"/>
                <w:lang w:eastAsia="nb-NO"/>
              </w:rPr>
              <w:t>Note</w:t>
            </w:r>
          </w:p>
        </w:tc>
        <w:tc>
          <w:tcPr>
            <w:tcW w:w="1418" w:type="dxa"/>
            <w:tcBorders>
              <w:top w:val="single" w:sz="4" w:space="0" w:color="auto"/>
              <w:left w:val="nil"/>
              <w:bottom w:val="single" w:sz="4" w:space="0" w:color="auto"/>
              <w:right w:val="nil"/>
            </w:tcBorders>
            <w:shd w:val="clear" w:color="auto" w:fill="auto"/>
            <w:noWrap/>
            <w:vAlign w:val="bottom"/>
            <w:hideMark/>
          </w:tcPr>
          <w:p w14:paraId="5144B516"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Regnskap 2022</w:t>
            </w:r>
          </w:p>
        </w:tc>
        <w:tc>
          <w:tcPr>
            <w:tcW w:w="1661" w:type="dxa"/>
            <w:tcBorders>
              <w:top w:val="single" w:sz="4" w:space="0" w:color="auto"/>
              <w:left w:val="nil"/>
              <w:bottom w:val="single" w:sz="4" w:space="0" w:color="auto"/>
              <w:right w:val="nil"/>
            </w:tcBorders>
            <w:shd w:val="clear" w:color="auto" w:fill="auto"/>
            <w:noWrap/>
            <w:vAlign w:val="bottom"/>
            <w:hideMark/>
          </w:tcPr>
          <w:p w14:paraId="53E3FEBC"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Rev. budsjett 2022</w:t>
            </w:r>
          </w:p>
        </w:tc>
        <w:tc>
          <w:tcPr>
            <w:tcW w:w="1773" w:type="dxa"/>
            <w:tcBorders>
              <w:top w:val="single" w:sz="4" w:space="0" w:color="auto"/>
              <w:left w:val="nil"/>
              <w:bottom w:val="single" w:sz="4" w:space="0" w:color="auto"/>
              <w:right w:val="nil"/>
            </w:tcBorders>
            <w:shd w:val="clear" w:color="auto" w:fill="auto"/>
            <w:noWrap/>
            <w:vAlign w:val="bottom"/>
            <w:hideMark/>
          </w:tcPr>
          <w:p w14:paraId="6CB041CB"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Oppr. budsjett 2022</w:t>
            </w:r>
          </w:p>
        </w:tc>
        <w:tc>
          <w:tcPr>
            <w:tcW w:w="1437" w:type="dxa"/>
            <w:tcBorders>
              <w:top w:val="single" w:sz="4" w:space="0" w:color="auto"/>
              <w:left w:val="nil"/>
              <w:bottom w:val="single" w:sz="4" w:space="0" w:color="auto"/>
              <w:right w:val="nil"/>
            </w:tcBorders>
            <w:shd w:val="clear" w:color="auto" w:fill="auto"/>
            <w:noWrap/>
            <w:vAlign w:val="bottom"/>
            <w:hideMark/>
          </w:tcPr>
          <w:p w14:paraId="40D8FE3C"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Regnskap 2021</w:t>
            </w:r>
          </w:p>
        </w:tc>
        <w:tc>
          <w:tcPr>
            <w:tcW w:w="1269" w:type="dxa"/>
            <w:tcBorders>
              <w:top w:val="single" w:sz="4" w:space="0" w:color="auto"/>
              <w:left w:val="nil"/>
              <w:bottom w:val="single" w:sz="4" w:space="0" w:color="auto"/>
              <w:right w:val="nil"/>
            </w:tcBorders>
            <w:shd w:val="clear" w:color="auto" w:fill="auto"/>
            <w:noWrap/>
            <w:vAlign w:val="bottom"/>
            <w:hideMark/>
          </w:tcPr>
          <w:p w14:paraId="5F9E1671"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Avvik i kr</w:t>
            </w:r>
          </w:p>
        </w:tc>
        <w:tc>
          <w:tcPr>
            <w:tcW w:w="989" w:type="dxa"/>
            <w:tcBorders>
              <w:top w:val="single" w:sz="4" w:space="0" w:color="auto"/>
              <w:left w:val="nil"/>
              <w:bottom w:val="single" w:sz="4" w:space="0" w:color="auto"/>
              <w:right w:val="nil"/>
            </w:tcBorders>
            <w:shd w:val="clear" w:color="auto" w:fill="auto"/>
            <w:noWrap/>
            <w:vAlign w:val="bottom"/>
            <w:hideMark/>
          </w:tcPr>
          <w:p w14:paraId="4ECFD44D"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Avvik i %</w:t>
            </w:r>
          </w:p>
        </w:tc>
      </w:tr>
      <w:tr w:rsidR="006E7A2C" w:rsidRPr="001002B9" w14:paraId="65ED8673" w14:textId="77777777" w:rsidTr="00EA377F">
        <w:trPr>
          <w:trHeight w:val="277"/>
        </w:trPr>
        <w:tc>
          <w:tcPr>
            <w:tcW w:w="4349" w:type="dxa"/>
            <w:tcBorders>
              <w:top w:val="nil"/>
              <w:left w:val="nil"/>
              <w:bottom w:val="single" w:sz="4" w:space="0" w:color="auto"/>
              <w:right w:val="nil"/>
            </w:tcBorders>
            <w:shd w:val="clear" w:color="auto" w:fill="auto"/>
            <w:noWrap/>
            <w:vAlign w:val="bottom"/>
            <w:hideMark/>
          </w:tcPr>
          <w:p w14:paraId="10261452" w14:textId="77777777" w:rsidR="006E7A2C" w:rsidRPr="001002B9" w:rsidRDefault="006E7A2C" w:rsidP="0048193F">
            <w:pPr>
              <w:spacing w:after="0"/>
              <w:rPr>
                <w:rFonts w:eastAsia="Times New Roman" w:cs="Arial"/>
                <w:color w:val="000000"/>
                <w:sz w:val="18"/>
                <w:szCs w:val="18"/>
                <w:lang w:eastAsia="nb-NO"/>
              </w:rPr>
            </w:pPr>
            <w:r w:rsidRPr="001002B9">
              <w:rPr>
                <w:rFonts w:eastAsia="Times New Roman" w:cs="Arial"/>
                <w:color w:val="000000"/>
                <w:sz w:val="18"/>
                <w:szCs w:val="18"/>
                <w:lang w:eastAsia="nb-NO"/>
              </w:rPr>
              <w:t>Utlån av egne midler</w:t>
            </w:r>
          </w:p>
        </w:tc>
        <w:tc>
          <w:tcPr>
            <w:tcW w:w="615" w:type="dxa"/>
            <w:tcBorders>
              <w:top w:val="nil"/>
              <w:left w:val="nil"/>
              <w:bottom w:val="single" w:sz="4" w:space="0" w:color="auto"/>
              <w:right w:val="nil"/>
            </w:tcBorders>
            <w:shd w:val="clear" w:color="auto" w:fill="auto"/>
            <w:noWrap/>
            <w:vAlign w:val="bottom"/>
            <w:hideMark/>
          </w:tcPr>
          <w:p w14:paraId="1FE6525A" w14:textId="77777777" w:rsidR="006E7A2C" w:rsidRPr="001002B9" w:rsidRDefault="006E7A2C" w:rsidP="0048193F">
            <w:pPr>
              <w:spacing w:after="0"/>
              <w:jc w:val="center"/>
              <w:rPr>
                <w:rFonts w:eastAsia="Times New Roman" w:cs="Arial"/>
                <w:color w:val="000000"/>
                <w:sz w:val="18"/>
                <w:szCs w:val="18"/>
                <w:lang w:eastAsia="nb-NO"/>
              </w:rPr>
            </w:pPr>
            <w:r>
              <w:rPr>
                <w:rFonts w:eastAsia="Times New Roman" w:cs="Arial"/>
                <w:color w:val="000000"/>
                <w:sz w:val="18"/>
                <w:szCs w:val="18"/>
                <w:lang w:eastAsia="nb-NO"/>
              </w:rPr>
              <w:t>8</w:t>
            </w:r>
            <w:r w:rsidRPr="001002B9">
              <w:rPr>
                <w:rFonts w:eastAsia="Times New Roman" w:cs="Arial"/>
                <w:color w:val="000000"/>
                <w:sz w:val="18"/>
                <w:szCs w:val="18"/>
                <w:lang w:eastAsia="nb-NO"/>
              </w:rPr>
              <w:t> </w:t>
            </w:r>
          </w:p>
        </w:tc>
        <w:tc>
          <w:tcPr>
            <w:tcW w:w="1418" w:type="dxa"/>
            <w:tcBorders>
              <w:top w:val="nil"/>
              <w:left w:val="nil"/>
              <w:bottom w:val="single" w:sz="4" w:space="0" w:color="auto"/>
              <w:right w:val="nil"/>
            </w:tcBorders>
            <w:shd w:val="clear" w:color="auto" w:fill="auto"/>
            <w:noWrap/>
            <w:vAlign w:val="bottom"/>
            <w:hideMark/>
          </w:tcPr>
          <w:p w14:paraId="61F201E3" w14:textId="77777777" w:rsidR="006E7A2C" w:rsidRPr="001002B9" w:rsidRDefault="006E7A2C" w:rsidP="0048193F">
            <w:pPr>
              <w:spacing w:after="0"/>
              <w:jc w:val="right"/>
              <w:rPr>
                <w:rFonts w:eastAsia="Times New Roman" w:cs="Arial"/>
                <w:color w:val="000000"/>
                <w:sz w:val="18"/>
                <w:szCs w:val="18"/>
                <w:lang w:eastAsia="nb-NO"/>
              </w:rPr>
            </w:pPr>
            <w:r w:rsidRPr="001002B9">
              <w:rPr>
                <w:rFonts w:eastAsia="Times New Roman" w:cs="Arial"/>
                <w:color w:val="000000"/>
                <w:sz w:val="18"/>
                <w:szCs w:val="18"/>
                <w:lang w:eastAsia="nb-NO"/>
              </w:rPr>
              <w:t>0</w:t>
            </w:r>
          </w:p>
        </w:tc>
        <w:tc>
          <w:tcPr>
            <w:tcW w:w="1661" w:type="dxa"/>
            <w:tcBorders>
              <w:top w:val="nil"/>
              <w:left w:val="nil"/>
              <w:bottom w:val="single" w:sz="4" w:space="0" w:color="auto"/>
              <w:right w:val="nil"/>
            </w:tcBorders>
            <w:shd w:val="clear" w:color="auto" w:fill="auto"/>
            <w:noWrap/>
            <w:vAlign w:val="bottom"/>
            <w:hideMark/>
          </w:tcPr>
          <w:p w14:paraId="1C3F4E57" w14:textId="77777777" w:rsidR="006E7A2C" w:rsidRPr="001002B9" w:rsidRDefault="006E7A2C" w:rsidP="0048193F">
            <w:pPr>
              <w:spacing w:after="0"/>
              <w:jc w:val="right"/>
              <w:rPr>
                <w:rFonts w:eastAsia="Times New Roman" w:cs="Arial"/>
                <w:color w:val="000000"/>
                <w:sz w:val="18"/>
                <w:szCs w:val="18"/>
                <w:lang w:eastAsia="nb-NO"/>
              </w:rPr>
            </w:pPr>
            <w:r w:rsidRPr="001002B9">
              <w:rPr>
                <w:rFonts w:eastAsia="Times New Roman" w:cs="Arial"/>
                <w:color w:val="000000"/>
                <w:sz w:val="18"/>
                <w:szCs w:val="18"/>
                <w:lang w:eastAsia="nb-NO"/>
              </w:rPr>
              <w:t>0</w:t>
            </w:r>
          </w:p>
        </w:tc>
        <w:tc>
          <w:tcPr>
            <w:tcW w:w="1773" w:type="dxa"/>
            <w:tcBorders>
              <w:top w:val="nil"/>
              <w:left w:val="nil"/>
              <w:bottom w:val="single" w:sz="4" w:space="0" w:color="auto"/>
              <w:right w:val="nil"/>
            </w:tcBorders>
            <w:shd w:val="clear" w:color="auto" w:fill="auto"/>
            <w:noWrap/>
            <w:vAlign w:val="bottom"/>
            <w:hideMark/>
          </w:tcPr>
          <w:p w14:paraId="43AD1029" w14:textId="77777777" w:rsidR="006E7A2C" w:rsidRPr="001002B9" w:rsidRDefault="006E7A2C" w:rsidP="0048193F">
            <w:pPr>
              <w:spacing w:after="0"/>
              <w:jc w:val="right"/>
              <w:rPr>
                <w:rFonts w:eastAsia="Times New Roman" w:cs="Arial"/>
                <w:color w:val="000000"/>
                <w:sz w:val="18"/>
                <w:szCs w:val="18"/>
                <w:lang w:eastAsia="nb-NO"/>
              </w:rPr>
            </w:pPr>
            <w:r w:rsidRPr="001002B9">
              <w:rPr>
                <w:rFonts w:eastAsia="Times New Roman" w:cs="Arial"/>
                <w:color w:val="000000"/>
                <w:sz w:val="18"/>
                <w:szCs w:val="18"/>
                <w:lang w:eastAsia="nb-NO"/>
              </w:rPr>
              <w:t>0</w:t>
            </w:r>
          </w:p>
        </w:tc>
        <w:tc>
          <w:tcPr>
            <w:tcW w:w="1437" w:type="dxa"/>
            <w:tcBorders>
              <w:top w:val="nil"/>
              <w:left w:val="nil"/>
              <w:bottom w:val="single" w:sz="4" w:space="0" w:color="auto"/>
              <w:right w:val="nil"/>
            </w:tcBorders>
            <w:shd w:val="clear" w:color="auto" w:fill="auto"/>
            <w:noWrap/>
            <w:vAlign w:val="bottom"/>
            <w:hideMark/>
          </w:tcPr>
          <w:p w14:paraId="6151C358" w14:textId="77777777" w:rsidR="006E7A2C" w:rsidRPr="001002B9" w:rsidRDefault="006E7A2C" w:rsidP="0048193F">
            <w:pPr>
              <w:spacing w:after="0"/>
              <w:jc w:val="right"/>
              <w:rPr>
                <w:rFonts w:eastAsia="Times New Roman" w:cs="Arial"/>
                <w:color w:val="000000"/>
                <w:sz w:val="18"/>
                <w:szCs w:val="18"/>
                <w:lang w:eastAsia="nb-NO"/>
              </w:rPr>
            </w:pPr>
            <w:r w:rsidRPr="001002B9">
              <w:rPr>
                <w:rFonts w:eastAsia="Times New Roman" w:cs="Arial"/>
                <w:color w:val="000000"/>
                <w:sz w:val="18"/>
                <w:szCs w:val="18"/>
                <w:lang w:eastAsia="nb-NO"/>
              </w:rPr>
              <w:t>0</w:t>
            </w:r>
          </w:p>
        </w:tc>
        <w:tc>
          <w:tcPr>
            <w:tcW w:w="1269" w:type="dxa"/>
            <w:tcBorders>
              <w:top w:val="nil"/>
              <w:left w:val="nil"/>
              <w:bottom w:val="single" w:sz="4" w:space="0" w:color="auto"/>
              <w:right w:val="nil"/>
            </w:tcBorders>
            <w:shd w:val="clear" w:color="auto" w:fill="auto"/>
            <w:noWrap/>
            <w:vAlign w:val="bottom"/>
            <w:hideMark/>
          </w:tcPr>
          <w:p w14:paraId="18BFE7A1" w14:textId="77777777" w:rsidR="006E7A2C" w:rsidRPr="001002B9" w:rsidRDefault="006E7A2C" w:rsidP="0048193F">
            <w:pPr>
              <w:spacing w:after="0"/>
              <w:jc w:val="right"/>
              <w:rPr>
                <w:rFonts w:eastAsia="Times New Roman" w:cs="Arial"/>
                <w:color w:val="000000"/>
                <w:sz w:val="18"/>
                <w:szCs w:val="18"/>
                <w:lang w:eastAsia="nb-NO"/>
              </w:rPr>
            </w:pPr>
            <w:r w:rsidRPr="001002B9">
              <w:rPr>
                <w:rFonts w:eastAsia="Times New Roman" w:cs="Arial"/>
                <w:color w:val="000000"/>
                <w:sz w:val="18"/>
                <w:szCs w:val="18"/>
                <w:lang w:eastAsia="nb-NO"/>
              </w:rPr>
              <w:t>0</w:t>
            </w:r>
          </w:p>
        </w:tc>
        <w:tc>
          <w:tcPr>
            <w:tcW w:w="989" w:type="dxa"/>
            <w:tcBorders>
              <w:top w:val="nil"/>
              <w:left w:val="nil"/>
              <w:bottom w:val="single" w:sz="4" w:space="0" w:color="auto"/>
              <w:right w:val="nil"/>
            </w:tcBorders>
            <w:shd w:val="clear" w:color="auto" w:fill="auto"/>
            <w:noWrap/>
            <w:vAlign w:val="bottom"/>
            <w:hideMark/>
          </w:tcPr>
          <w:p w14:paraId="1525CB1B" w14:textId="77777777" w:rsidR="006E7A2C" w:rsidRPr="001002B9" w:rsidRDefault="006E7A2C" w:rsidP="0048193F">
            <w:pPr>
              <w:spacing w:after="0"/>
              <w:jc w:val="right"/>
              <w:rPr>
                <w:rFonts w:eastAsia="Times New Roman" w:cs="Arial"/>
                <w:color w:val="000000"/>
                <w:sz w:val="18"/>
                <w:szCs w:val="18"/>
                <w:lang w:eastAsia="nb-NO"/>
              </w:rPr>
            </w:pPr>
            <w:r w:rsidRPr="001002B9">
              <w:rPr>
                <w:rFonts w:eastAsia="Times New Roman" w:cs="Arial"/>
                <w:color w:val="000000"/>
                <w:sz w:val="18"/>
                <w:szCs w:val="18"/>
                <w:lang w:eastAsia="nb-NO"/>
              </w:rPr>
              <w:t>-</w:t>
            </w:r>
          </w:p>
        </w:tc>
      </w:tr>
      <w:tr w:rsidR="006E7A2C" w:rsidRPr="001002B9" w14:paraId="22D5B658" w14:textId="77777777" w:rsidTr="00EA377F">
        <w:trPr>
          <w:trHeight w:val="277"/>
        </w:trPr>
        <w:tc>
          <w:tcPr>
            <w:tcW w:w="4349" w:type="dxa"/>
            <w:tcBorders>
              <w:top w:val="nil"/>
              <w:left w:val="nil"/>
              <w:bottom w:val="nil"/>
              <w:right w:val="nil"/>
            </w:tcBorders>
            <w:shd w:val="clear" w:color="auto" w:fill="auto"/>
            <w:noWrap/>
            <w:vAlign w:val="bottom"/>
            <w:hideMark/>
          </w:tcPr>
          <w:p w14:paraId="644BDA18" w14:textId="77777777" w:rsidR="006E7A2C" w:rsidRPr="001002B9" w:rsidRDefault="006E7A2C" w:rsidP="0048193F">
            <w:pPr>
              <w:spacing w:after="0"/>
              <w:rPr>
                <w:rFonts w:eastAsia="Times New Roman" w:cs="Arial"/>
                <w:b/>
                <w:bCs/>
                <w:color w:val="000000"/>
                <w:sz w:val="18"/>
                <w:szCs w:val="18"/>
                <w:lang w:eastAsia="nb-NO"/>
              </w:rPr>
            </w:pPr>
            <w:r w:rsidRPr="001002B9">
              <w:rPr>
                <w:rFonts w:eastAsia="Times New Roman" w:cs="Arial"/>
                <w:b/>
                <w:bCs/>
                <w:color w:val="000000"/>
                <w:sz w:val="18"/>
                <w:szCs w:val="18"/>
                <w:lang w:eastAsia="nb-NO"/>
              </w:rPr>
              <w:t>Sum utlån</w:t>
            </w:r>
          </w:p>
        </w:tc>
        <w:tc>
          <w:tcPr>
            <w:tcW w:w="615" w:type="dxa"/>
            <w:tcBorders>
              <w:top w:val="nil"/>
              <w:left w:val="nil"/>
              <w:bottom w:val="nil"/>
              <w:right w:val="nil"/>
            </w:tcBorders>
            <w:shd w:val="clear" w:color="auto" w:fill="auto"/>
            <w:noWrap/>
            <w:vAlign w:val="bottom"/>
            <w:hideMark/>
          </w:tcPr>
          <w:p w14:paraId="4CFAAF46" w14:textId="77777777" w:rsidR="006E7A2C" w:rsidRPr="001002B9" w:rsidRDefault="006E7A2C" w:rsidP="0048193F">
            <w:pPr>
              <w:spacing w:after="0"/>
              <w:rPr>
                <w:rFonts w:eastAsia="Times New Roman" w:cs="Arial"/>
                <w:b/>
                <w:bCs/>
                <w:color w:val="000000"/>
                <w:sz w:val="18"/>
                <w:szCs w:val="18"/>
                <w:lang w:eastAsia="nb-NO"/>
              </w:rPr>
            </w:pPr>
          </w:p>
        </w:tc>
        <w:tc>
          <w:tcPr>
            <w:tcW w:w="1418" w:type="dxa"/>
            <w:tcBorders>
              <w:top w:val="nil"/>
              <w:left w:val="nil"/>
              <w:bottom w:val="nil"/>
              <w:right w:val="nil"/>
            </w:tcBorders>
            <w:shd w:val="clear" w:color="auto" w:fill="auto"/>
            <w:noWrap/>
            <w:vAlign w:val="bottom"/>
            <w:hideMark/>
          </w:tcPr>
          <w:p w14:paraId="4822E121"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0</w:t>
            </w:r>
          </w:p>
        </w:tc>
        <w:tc>
          <w:tcPr>
            <w:tcW w:w="1661" w:type="dxa"/>
            <w:tcBorders>
              <w:top w:val="nil"/>
              <w:left w:val="nil"/>
              <w:bottom w:val="nil"/>
              <w:right w:val="nil"/>
            </w:tcBorders>
            <w:shd w:val="clear" w:color="auto" w:fill="auto"/>
            <w:noWrap/>
            <w:vAlign w:val="bottom"/>
            <w:hideMark/>
          </w:tcPr>
          <w:p w14:paraId="7D237A83"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0</w:t>
            </w:r>
          </w:p>
        </w:tc>
        <w:tc>
          <w:tcPr>
            <w:tcW w:w="1773" w:type="dxa"/>
            <w:tcBorders>
              <w:top w:val="nil"/>
              <w:left w:val="nil"/>
              <w:bottom w:val="nil"/>
              <w:right w:val="nil"/>
            </w:tcBorders>
            <w:shd w:val="clear" w:color="auto" w:fill="auto"/>
            <w:noWrap/>
            <w:vAlign w:val="bottom"/>
            <w:hideMark/>
          </w:tcPr>
          <w:p w14:paraId="551FF763"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0</w:t>
            </w:r>
          </w:p>
        </w:tc>
        <w:tc>
          <w:tcPr>
            <w:tcW w:w="1437" w:type="dxa"/>
            <w:tcBorders>
              <w:top w:val="nil"/>
              <w:left w:val="nil"/>
              <w:bottom w:val="nil"/>
              <w:right w:val="nil"/>
            </w:tcBorders>
            <w:shd w:val="clear" w:color="auto" w:fill="auto"/>
            <w:noWrap/>
            <w:vAlign w:val="bottom"/>
            <w:hideMark/>
          </w:tcPr>
          <w:p w14:paraId="46627E49"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0</w:t>
            </w:r>
          </w:p>
        </w:tc>
        <w:tc>
          <w:tcPr>
            <w:tcW w:w="1269" w:type="dxa"/>
            <w:tcBorders>
              <w:top w:val="nil"/>
              <w:left w:val="nil"/>
              <w:bottom w:val="nil"/>
              <w:right w:val="nil"/>
            </w:tcBorders>
            <w:shd w:val="clear" w:color="auto" w:fill="auto"/>
            <w:noWrap/>
            <w:vAlign w:val="bottom"/>
            <w:hideMark/>
          </w:tcPr>
          <w:p w14:paraId="4B9390E2"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0</w:t>
            </w:r>
          </w:p>
        </w:tc>
        <w:tc>
          <w:tcPr>
            <w:tcW w:w="989" w:type="dxa"/>
            <w:tcBorders>
              <w:top w:val="nil"/>
              <w:left w:val="nil"/>
              <w:bottom w:val="nil"/>
              <w:right w:val="nil"/>
            </w:tcBorders>
            <w:shd w:val="clear" w:color="auto" w:fill="auto"/>
            <w:noWrap/>
            <w:vAlign w:val="bottom"/>
            <w:hideMark/>
          </w:tcPr>
          <w:p w14:paraId="772A0A2F" w14:textId="77777777" w:rsidR="006E7A2C" w:rsidRPr="001002B9" w:rsidRDefault="006E7A2C" w:rsidP="0048193F">
            <w:pPr>
              <w:spacing w:after="0"/>
              <w:jc w:val="right"/>
              <w:rPr>
                <w:rFonts w:eastAsia="Times New Roman" w:cs="Arial"/>
                <w:b/>
                <w:bCs/>
                <w:color w:val="000000"/>
                <w:sz w:val="18"/>
                <w:szCs w:val="18"/>
                <w:lang w:eastAsia="nb-NO"/>
              </w:rPr>
            </w:pPr>
            <w:r w:rsidRPr="001002B9">
              <w:rPr>
                <w:rFonts w:eastAsia="Times New Roman" w:cs="Arial"/>
                <w:b/>
                <w:bCs/>
                <w:color w:val="000000"/>
                <w:sz w:val="18"/>
                <w:szCs w:val="18"/>
                <w:lang w:eastAsia="nb-NO"/>
              </w:rPr>
              <w:t>-</w:t>
            </w:r>
          </w:p>
        </w:tc>
      </w:tr>
    </w:tbl>
    <w:p w14:paraId="7BC11ED0" w14:textId="77777777" w:rsidR="006E7A2C" w:rsidRDefault="006E7A2C" w:rsidP="0048193F">
      <w:pPr>
        <w:spacing w:after="160"/>
        <w:rPr>
          <w:rFonts w:eastAsia="Calibri" w:cstheme="minorHAnsi"/>
          <w:b/>
          <w:bCs/>
        </w:rPr>
      </w:pPr>
    </w:p>
    <w:p w14:paraId="3AC81164" w14:textId="77777777" w:rsidR="006E7A2C" w:rsidRPr="00832374" w:rsidRDefault="006E7A2C" w:rsidP="0048193F">
      <w:pPr>
        <w:spacing w:after="160"/>
        <w:rPr>
          <w:rFonts w:eastAsia="Calibri" w:cstheme="minorHAnsi"/>
          <w:b/>
          <w:bCs/>
        </w:rPr>
      </w:pPr>
    </w:p>
    <w:p w14:paraId="284FFEAC" w14:textId="77777777" w:rsidR="006E7A2C" w:rsidRPr="00754C3B" w:rsidRDefault="006E7A2C" w:rsidP="0048193F">
      <w:pPr>
        <w:sectPr w:rsidR="006E7A2C" w:rsidRPr="00754C3B" w:rsidSect="00EA377F">
          <w:pgSz w:w="16838" w:h="11906" w:orient="landscape" w:code="9"/>
          <w:pgMar w:top="1701" w:right="1588" w:bottom="1558" w:left="1701" w:header="567" w:footer="624" w:gutter="0"/>
          <w:cols w:space="720"/>
          <w:docGrid w:linePitch="360"/>
        </w:sectPr>
      </w:pPr>
    </w:p>
    <w:p w14:paraId="1FE9E20E" w14:textId="3091AB8A" w:rsidR="006E7A2C" w:rsidRDefault="006E7A2C" w:rsidP="0048193F">
      <w:pPr>
        <w:pStyle w:val="Overskrift2"/>
      </w:pPr>
      <w:bookmarkStart w:id="243" w:name="_Toc127800025"/>
      <w:bookmarkStart w:id="244" w:name="_Toc132639757"/>
      <w:r>
        <w:lastRenderedPageBreak/>
        <w:t>Hovedoversikter</w:t>
      </w:r>
      <w:bookmarkEnd w:id="243"/>
      <w:bookmarkEnd w:id="244"/>
    </w:p>
    <w:p w14:paraId="6A91F732" w14:textId="77777777" w:rsidR="006E7A2C" w:rsidRDefault="006E7A2C" w:rsidP="0048193F">
      <w:pPr>
        <w:pStyle w:val="Overskrift3"/>
      </w:pPr>
      <w:bookmarkStart w:id="245" w:name="_Toc127800026"/>
      <w:r>
        <w:t>§ 5-6 Økonomisk oversikt</w:t>
      </w:r>
      <w:bookmarkEnd w:id="245"/>
    </w:p>
    <w:tbl>
      <w:tblPr>
        <w:tblW w:w="13509" w:type="dxa"/>
        <w:tblCellMar>
          <w:left w:w="70" w:type="dxa"/>
          <w:right w:w="70" w:type="dxa"/>
        </w:tblCellMar>
        <w:tblLook w:val="04A0" w:firstRow="1" w:lastRow="0" w:firstColumn="1" w:lastColumn="0" w:noHBand="0" w:noVBand="1"/>
      </w:tblPr>
      <w:tblGrid>
        <w:gridCol w:w="4430"/>
        <w:gridCol w:w="535"/>
        <w:gridCol w:w="1434"/>
        <w:gridCol w:w="1635"/>
        <w:gridCol w:w="1746"/>
        <w:gridCol w:w="1415"/>
        <w:gridCol w:w="1249"/>
        <w:gridCol w:w="1065"/>
      </w:tblGrid>
      <w:tr w:rsidR="006E7A2C" w:rsidRPr="00EE27D7" w14:paraId="50217AAF" w14:textId="77777777" w:rsidTr="003F32E4">
        <w:trPr>
          <w:trHeight w:val="253"/>
          <w:tblHeader/>
        </w:trPr>
        <w:tc>
          <w:tcPr>
            <w:tcW w:w="4430" w:type="dxa"/>
            <w:tcBorders>
              <w:top w:val="single" w:sz="4" w:space="0" w:color="auto"/>
              <w:left w:val="nil"/>
              <w:bottom w:val="single" w:sz="4" w:space="0" w:color="auto"/>
              <w:right w:val="nil"/>
            </w:tcBorders>
            <w:shd w:val="clear" w:color="auto" w:fill="auto"/>
            <w:vAlign w:val="bottom"/>
            <w:hideMark/>
          </w:tcPr>
          <w:p w14:paraId="7CC51745" w14:textId="77777777" w:rsidR="006E7A2C" w:rsidRPr="00EE27D7" w:rsidRDefault="006E7A2C" w:rsidP="0048193F">
            <w:pPr>
              <w:spacing w:after="0"/>
              <w:rPr>
                <w:rFonts w:eastAsia="Times New Roman" w:cs="Arial"/>
                <w:b/>
                <w:bCs/>
                <w:color w:val="000000"/>
                <w:sz w:val="18"/>
                <w:szCs w:val="18"/>
                <w:lang w:eastAsia="nb-NO"/>
              </w:rPr>
            </w:pPr>
          </w:p>
        </w:tc>
        <w:tc>
          <w:tcPr>
            <w:tcW w:w="535" w:type="dxa"/>
            <w:tcBorders>
              <w:top w:val="single" w:sz="4" w:space="0" w:color="auto"/>
              <w:left w:val="nil"/>
              <w:bottom w:val="single" w:sz="4" w:space="0" w:color="auto"/>
              <w:right w:val="nil"/>
            </w:tcBorders>
            <w:shd w:val="clear" w:color="auto" w:fill="auto"/>
            <w:vAlign w:val="bottom"/>
            <w:hideMark/>
          </w:tcPr>
          <w:p w14:paraId="301AB7AA"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Note</w:t>
            </w:r>
          </w:p>
        </w:tc>
        <w:tc>
          <w:tcPr>
            <w:tcW w:w="1434" w:type="dxa"/>
            <w:tcBorders>
              <w:top w:val="single" w:sz="4" w:space="0" w:color="auto"/>
              <w:left w:val="nil"/>
              <w:bottom w:val="single" w:sz="4" w:space="0" w:color="auto"/>
              <w:right w:val="nil"/>
            </w:tcBorders>
            <w:shd w:val="clear" w:color="auto" w:fill="auto"/>
            <w:noWrap/>
            <w:vAlign w:val="bottom"/>
            <w:hideMark/>
          </w:tcPr>
          <w:p w14:paraId="51627697" w14:textId="77777777" w:rsidR="003F32E4"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 xml:space="preserve">Regnskap </w:t>
            </w:r>
          </w:p>
          <w:p w14:paraId="0C04C981" w14:textId="0621951F"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2022</w:t>
            </w:r>
          </w:p>
        </w:tc>
        <w:tc>
          <w:tcPr>
            <w:tcW w:w="1635" w:type="dxa"/>
            <w:tcBorders>
              <w:top w:val="single" w:sz="4" w:space="0" w:color="auto"/>
              <w:left w:val="nil"/>
              <w:bottom w:val="single" w:sz="4" w:space="0" w:color="auto"/>
              <w:right w:val="nil"/>
            </w:tcBorders>
            <w:shd w:val="clear" w:color="auto" w:fill="auto"/>
            <w:noWrap/>
            <w:vAlign w:val="bottom"/>
            <w:hideMark/>
          </w:tcPr>
          <w:p w14:paraId="2EB31E0D"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Rev. budsjett 2022</w:t>
            </w:r>
          </w:p>
        </w:tc>
        <w:tc>
          <w:tcPr>
            <w:tcW w:w="1746" w:type="dxa"/>
            <w:tcBorders>
              <w:top w:val="single" w:sz="4" w:space="0" w:color="auto"/>
              <w:left w:val="nil"/>
              <w:bottom w:val="single" w:sz="4" w:space="0" w:color="auto"/>
              <w:right w:val="nil"/>
            </w:tcBorders>
            <w:shd w:val="clear" w:color="auto" w:fill="auto"/>
            <w:noWrap/>
            <w:vAlign w:val="bottom"/>
            <w:hideMark/>
          </w:tcPr>
          <w:p w14:paraId="28949770"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Oppr. budsjett 2022</w:t>
            </w:r>
          </w:p>
        </w:tc>
        <w:tc>
          <w:tcPr>
            <w:tcW w:w="1415" w:type="dxa"/>
            <w:tcBorders>
              <w:top w:val="single" w:sz="4" w:space="0" w:color="auto"/>
              <w:left w:val="nil"/>
              <w:bottom w:val="single" w:sz="4" w:space="0" w:color="auto"/>
              <w:right w:val="nil"/>
            </w:tcBorders>
            <w:shd w:val="clear" w:color="auto" w:fill="auto"/>
            <w:noWrap/>
            <w:vAlign w:val="bottom"/>
            <w:hideMark/>
          </w:tcPr>
          <w:p w14:paraId="67827ECC"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Regnskap 2021</w:t>
            </w:r>
          </w:p>
        </w:tc>
        <w:tc>
          <w:tcPr>
            <w:tcW w:w="1249" w:type="dxa"/>
            <w:tcBorders>
              <w:top w:val="single" w:sz="4" w:space="0" w:color="auto"/>
              <w:left w:val="nil"/>
              <w:bottom w:val="single" w:sz="4" w:space="0" w:color="auto"/>
              <w:right w:val="nil"/>
            </w:tcBorders>
            <w:shd w:val="clear" w:color="auto" w:fill="auto"/>
            <w:noWrap/>
            <w:vAlign w:val="bottom"/>
            <w:hideMark/>
          </w:tcPr>
          <w:p w14:paraId="14475385"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Avvik i kr</w:t>
            </w:r>
          </w:p>
        </w:tc>
        <w:tc>
          <w:tcPr>
            <w:tcW w:w="1065" w:type="dxa"/>
            <w:tcBorders>
              <w:top w:val="single" w:sz="4" w:space="0" w:color="auto"/>
              <w:left w:val="nil"/>
              <w:bottom w:val="single" w:sz="4" w:space="0" w:color="auto"/>
              <w:right w:val="nil"/>
            </w:tcBorders>
            <w:shd w:val="clear" w:color="auto" w:fill="auto"/>
            <w:noWrap/>
            <w:vAlign w:val="bottom"/>
            <w:hideMark/>
          </w:tcPr>
          <w:p w14:paraId="0F5BCF04" w14:textId="77777777" w:rsidR="006E7A2C" w:rsidRPr="00EE27D7" w:rsidRDefault="006E7A2C" w:rsidP="0048193F">
            <w:pPr>
              <w:spacing w:after="0"/>
              <w:jc w:val="center"/>
              <w:rPr>
                <w:rFonts w:eastAsia="Times New Roman" w:cs="Arial"/>
                <w:b/>
                <w:bCs/>
                <w:color w:val="000000"/>
                <w:sz w:val="18"/>
                <w:szCs w:val="18"/>
                <w:lang w:eastAsia="nb-NO"/>
              </w:rPr>
            </w:pPr>
            <w:r w:rsidRPr="00EE27D7">
              <w:rPr>
                <w:rFonts w:eastAsia="Times New Roman" w:cs="Arial"/>
                <w:b/>
                <w:bCs/>
                <w:color w:val="000000"/>
                <w:sz w:val="18"/>
                <w:szCs w:val="18"/>
                <w:lang w:eastAsia="nb-NO"/>
              </w:rPr>
              <w:t>Avvik i %</w:t>
            </w:r>
          </w:p>
        </w:tc>
      </w:tr>
      <w:tr w:rsidR="006E7A2C" w:rsidRPr="00EE27D7" w14:paraId="6B7458D3" w14:textId="77777777" w:rsidTr="003F32E4">
        <w:trPr>
          <w:trHeight w:val="253"/>
        </w:trPr>
        <w:tc>
          <w:tcPr>
            <w:tcW w:w="4430" w:type="dxa"/>
            <w:tcBorders>
              <w:top w:val="single" w:sz="4" w:space="0" w:color="auto"/>
              <w:left w:val="nil"/>
              <w:bottom w:val="nil"/>
              <w:right w:val="nil"/>
            </w:tcBorders>
            <w:shd w:val="clear" w:color="auto" w:fill="auto"/>
            <w:noWrap/>
            <w:vAlign w:val="bottom"/>
            <w:hideMark/>
          </w:tcPr>
          <w:p w14:paraId="2F6C6830"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Rammetilskudd</w:t>
            </w:r>
          </w:p>
        </w:tc>
        <w:tc>
          <w:tcPr>
            <w:tcW w:w="535" w:type="dxa"/>
            <w:tcBorders>
              <w:top w:val="single" w:sz="4" w:space="0" w:color="auto"/>
              <w:left w:val="nil"/>
              <w:bottom w:val="nil"/>
              <w:right w:val="nil"/>
            </w:tcBorders>
            <w:shd w:val="clear" w:color="auto" w:fill="auto"/>
            <w:noWrap/>
            <w:vAlign w:val="bottom"/>
            <w:hideMark/>
          </w:tcPr>
          <w:p w14:paraId="6CE5C064"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single" w:sz="4" w:space="0" w:color="auto"/>
              <w:left w:val="nil"/>
              <w:bottom w:val="nil"/>
              <w:right w:val="nil"/>
            </w:tcBorders>
            <w:shd w:val="clear" w:color="auto" w:fill="auto"/>
            <w:noWrap/>
            <w:vAlign w:val="bottom"/>
            <w:hideMark/>
          </w:tcPr>
          <w:p w14:paraId="4512BD0E"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-997 744 810</w:t>
            </w:r>
          </w:p>
        </w:tc>
        <w:tc>
          <w:tcPr>
            <w:tcW w:w="1635" w:type="dxa"/>
            <w:tcBorders>
              <w:top w:val="single" w:sz="4" w:space="0" w:color="auto"/>
              <w:left w:val="nil"/>
              <w:bottom w:val="nil"/>
              <w:right w:val="nil"/>
            </w:tcBorders>
            <w:shd w:val="clear" w:color="auto" w:fill="auto"/>
            <w:noWrap/>
            <w:vAlign w:val="bottom"/>
            <w:hideMark/>
          </w:tcPr>
          <w:p w14:paraId="7AEB9E5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-995 119 000</w:t>
            </w:r>
          </w:p>
        </w:tc>
        <w:tc>
          <w:tcPr>
            <w:tcW w:w="1746" w:type="dxa"/>
            <w:tcBorders>
              <w:top w:val="single" w:sz="4" w:space="0" w:color="auto"/>
              <w:left w:val="nil"/>
              <w:bottom w:val="nil"/>
              <w:right w:val="nil"/>
            </w:tcBorders>
            <w:shd w:val="clear" w:color="auto" w:fill="auto"/>
            <w:noWrap/>
            <w:vAlign w:val="bottom"/>
            <w:hideMark/>
          </w:tcPr>
          <w:p w14:paraId="3C25A0A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-974 254 000</w:t>
            </w:r>
          </w:p>
        </w:tc>
        <w:tc>
          <w:tcPr>
            <w:tcW w:w="1415" w:type="dxa"/>
            <w:tcBorders>
              <w:top w:val="single" w:sz="4" w:space="0" w:color="auto"/>
              <w:left w:val="nil"/>
              <w:bottom w:val="nil"/>
              <w:right w:val="nil"/>
            </w:tcBorders>
            <w:shd w:val="clear" w:color="auto" w:fill="auto"/>
            <w:noWrap/>
            <w:vAlign w:val="bottom"/>
            <w:hideMark/>
          </w:tcPr>
          <w:p w14:paraId="0A902F9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-1 020 846 458</w:t>
            </w:r>
          </w:p>
        </w:tc>
        <w:tc>
          <w:tcPr>
            <w:tcW w:w="1249" w:type="dxa"/>
            <w:tcBorders>
              <w:top w:val="single" w:sz="4" w:space="0" w:color="auto"/>
              <w:left w:val="nil"/>
              <w:bottom w:val="nil"/>
              <w:right w:val="nil"/>
            </w:tcBorders>
            <w:shd w:val="clear" w:color="auto" w:fill="auto"/>
            <w:noWrap/>
            <w:vAlign w:val="bottom"/>
            <w:hideMark/>
          </w:tcPr>
          <w:p w14:paraId="587F357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2 625 810</w:t>
            </w:r>
          </w:p>
        </w:tc>
        <w:tc>
          <w:tcPr>
            <w:tcW w:w="1065" w:type="dxa"/>
            <w:tcBorders>
              <w:top w:val="single" w:sz="4" w:space="0" w:color="auto"/>
              <w:left w:val="nil"/>
              <w:bottom w:val="nil"/>
              <w:right w:val="nil"/>
            </w:tcBorders>
            <w:shd w:val="clear" w:color="auto" w:fill="auto"/>
            <w:noWrap/>
            <w:vAlign w:val="bottom"/>
            <w:hideMark/>
          </w:tcPr>
          <w:p w14:paraId="2332B5C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-0,3 %</w:t>
            </w:r>
          </w:p>
        </w:tc>
      </w:tr>
      <w:tr w:rsidR="006E7A2C" w:rsidRPr="00EE27D7" w14:paraId="43534A34" w14:textId="77777777" w:rsidTr="003F32E4">
        <w:trPr>
          <w:trHeight w:val="253"/>
        </w:trPr>
        <w:tc>
          <w:tcPr>
            <w:tcW w:w="4430" w:type="dxa"/>
            <w:tcBorders>
              <w:top w:val="nil"/>
              <w:left w:val="nil"/>
              <w:bottom w:val="nil"/>
              <w:right w:val="nil"/>
            </w:tcBorders>
            <w:shd w:val="clear" w:color="auto" w:fill="auto"/>
            <w:noWrap/>
            <w:vAlign w:val="bottom"/>
            <w:hideMark/>
          </w:tcPr>
          <w:p w14:paraId="69808612"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Inntekts- og formuesskatt</w:t>
            </w:r>
          </w:p>
        </w:tc>
        <w:tc>
          <w:tcPr>
            <w:tcW w:w="535" w:type="dxa"/>
            <w:tcBorders>
              <w:top w:val="nil"/>
              <w:left w:val="nil"/>
              <w:bottom w:val="nil"/>
              <w:right w:val="nil"/>
            </w:tcBorders>
            <w:shd w:val="clear" w:color="auto" w:fill="auto"/>
            <w:noWrap/>
            <w:vAlign w:val="bottom"/>
            <w:hideMark/>
          </w:tcPr>
          <w:p w14:paraId="02A43E47"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71F5E62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-1 807 452 261</w:t>
            </w:r>
          </w:p>
        </w:tc>
        <w:tc>
          <w:tcPr>
            <w:tcW w:w="1635" w:type="dxa"/>
            <w:tcBorders>
              <w:top w:val="nil"/>
              <w:left w:val="nil"/>
              <w:bottom w:val="nil"/>
              <w:right w:val="nil"/>
            </w:tcBorders>
            <w:shd w:val="clear" w:color="auto" w:fill="auto"/>
            <w:noWrap/>
            <w:vAlign w:val="bottom"/>
            <w:hideMark/>
          </w:tcPr>
          <w:p w14:paraId="018C825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-1 773 091 000</w:t>
            </w:r>
          </w:p>
        </w:tc>
        <w:tc>
          <w:tcPr>
            <w:tcW w:w="1746" w:type="dxa"/>
            <w:tcBorders>
              <w:top w:val="nil"/>
              <w:left w:val="nil"/>
              <w:bottom w:val="nil"/>
              <w:right w:val="nil"/>
            </w:tcBorders>
            <w:shd w:val="clear" w:color="auto" w:fill="auto"/>
            <w:noWrap/>
            <w:vAlign w:val="bottom"/>
            <w:hideMark/>
          </w:tcPr>
          <w:p w14:paraId="0671890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-1 600 000 000</w:t>
            </w:r>
          </w:p>
        </w:tc>
        <w:tc>
          <w:tcPr>
            <w:tcW w:w="1415" w:type="dxa"/>
            <w:tcBorders>
              <w:top w:val="nil"/>
              <w:left w:val="nil"/>
              <w:bottom w:val="nil"/>
              <w:right w:val="nil"/>
            </w:tcBorders>
            <w:shd w:val="clear" w:color="auto" w:fill="auto"/>
            <w:noWrap/>
            <w:vAlign w:val="bottom"/>
            <w:hideMark/>
          </w:tcPr>
          <w:p w14:paraId="4CA3366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-1 577 848 164</w:t>
            </w:r>
          </w:p>
        </w:tc>
        <w:tc>
          <w:tcPr>
            <w:tcW w:w="1249" w:type="dxa"/>
            <w:tcBorders>
              <w:top w:val="nil"/>
              <w:left w:val="nil"/>
              <w:bottom w:val="nil"/>
              <w:right w:val="nil"/>
            </w:tcBorders>
            <w:shd w:val="clear" w:color="auto" w:fill="auto"/>
            <w:noWrap/>
            <w:vAlign w:val="bottom"/>
            <w:hideMark/>
          </w:tcPr>
          <w:p w14:paraId="2C69DBD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34 361 261</w:t>
            </w:r>
          </w:p>
        </w:tc>
        <w:tc>
          <w:tcPr>
            <w:tcW w:w="1065" w:type="dxa"/>
            <w:tcBorders>
              <w:top w:val="nil"/>
              <w:left w:val="nil"/>
              <w:bottom w:val="nil"/>
              <w:right w:val="nil"/>
            </w:tcBorders>
            <w:shd w:val="clear" w:color="auto" w:fill="auto"/>
            <w:noWrap/>
            <w:vAlign w:val="bottom"/>
            <w:hideMark/>
          </w:tcPr>
          <w:p w14:paraId="7424D02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-1,9 %</w:t>
            </w:r>
          </w:p>
        </w:tc>
      </w:tr>
      <w:tr w:rsidR="006E7A2C" w:rsidRPr="00EE27D7" w14:paraId="2F1B49F4" w14:textId="77777777" w:rsidTr="003F32E4">
        <w:trPr>
          <w:trHeight w:val="253"/>
        </w:trPr>
        <w:tc>
          <w:tcPr>
            <w:tcW w:w="4430" w:type="dxa"/>
            <w:tcBorders>
              <w:top w:val="nil"/>
              <w:left w:val="nil"/>
              <w:bottom w:val="nil"/>
              <w:right w:val="nil"/>
            </w:tcBorders>
            <w:shd w:val="clear" w:color="auto" w:fill="auto"/>
            <w:noWrap/>
            <w:vAlign w:val="bottom"/>
            <w:hideMark/>
          </w:tcPr>
          <w:p w14:paraId="6D529078"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Eiendomsskatt</w:t>
            </w:r>
          </w:p>
        </w:tc>
        <w:tc>
          <w:tcPr>
            <w:tcW w:w="535" w:type="dxa"/>
            <w:tcBorders>
              <w:top w:val="nil"/>
              <w:left w:val="nil"/>
              <w:bottom w:val="nil"/>
              <w:right w:val="nil"/>
            </w:tcBorders>
            <w:shd w:val="clear" w:color="auto" w:fill="auto"/>
            <w:noWrap/>
            <w:vAlign w:val="bottom"/>
            <w:hideMark/>
          </w:tcPr>
          <w:p w14:paraId="137D34CC"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455F2A7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-78 079 715</w:t>
            </w:r>
          </w:p>
        </w:tc>
        <w:tc>
          <w:tcPr>
            <w:tcW w:w="1635" w:type="dxa"/>
            <w:tcBorders>
              <w:top w:val="nil"/>
              <w:left w:val="nil"/>
              <w:bottom w:val="nil"/>
              <w:right w:val="nil"/>
            </w:tcBorders>
            <w:shd w:val="clear" w:color="auto" w:fill="auto"/>
            <w:noWrap/>
            <w:vAlign w:val="bottom"/>
            <w:hideMark/>
          </w:tcPr>
          <w:p w14:paraId="6EEDAF9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-81 000 000</w:t>
            </w:r>
          </w:p>
        </w:tc>
        <w:tc>
          <w:tcPr>
            <w:tcW w:w="1746" w:type="dxa"/>
            <w:tcBorders>
              <w:top w:val="nil"/>
              <w:left w:val="nil"/>
              <w:bottom w:val="nil"/>
              <w:right w:val="nil"/>
            </w:tcBorders>
            <w:shd w:val="clear" w:color="auto" w:fill="auto"/>
            <w:noWrap/>
            <w:vAlign w:val="bottom"/>
            <w:hideMark/>
          </w:tcPr>
          <w:p w14:paraId="2F76E85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-81 000 000</w:t>
            </w:r>
          </w:p>
        </w:tc>
        <w:tc>
          <w:tcPr>
            <w:tcW w:w="1415" w:type="dxa"/>
            <w:tcBorders>
              <w:top w:val="nil"/>
              <w:left w:val="nil"/>
              <w:bottom w:val="nil"/>
              <w:right w:val="nil"/>
            </w:tcBorders>
            <w:shd w:val="clear" w:color="auto" w:fill="auto"/>
            <w:noWrap/>
            <w:vAlign w:val="bottom"/>
            <w:hideMark/>
          </w:tcPr>
          <w:p w14:paraId="7FBBFE0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-77 118 663</w:t>
            </w:r>
          </w:p>
        </w:tc>
        <w:tc>
          <w:tcPr>
            <w:tcW w:w="1249" w:type="dxa"/>
            <w:tcBorders>
              <w:top w:val="nil"/>
              <w:left w:val="nil"/>
              <w:bottom w:val="nil"/>
              <w:right w:val="nil"/>
            </w:tcBorders>
            <w:shd w:val="clear" w:color="auto" w:fill="auto"/>
            <w:noWrap/>
            <w:vAlign w:val="bottom"/>
            <w:hideMark/>
          </w:tcPr>
          <w:p w14:paraId="6A0D947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-2 920 285</w:t>
            </w:r>
          </w:p>
        </w:tc>
        <w:tc>
          <w:tcPr>
            <w:tcW w:w="1065" w:type="dxa"/>
            <w:tcBorders>
              <w:top w:val="nil"/>
              <w:left w:val="nil"/>
              <w:bottom w:val="nil"/>
              <w:right w:val="nil"/>
            </w:tcBorders>
            <w:shd w:val="clear" w:color="auto" w:fill="auto"/>
            <w:noWrap/>
            <w:vAlign w:val="bottom"/>
            <w:hideMark/>
          </w:tcPr>
          <w:p w14:paraId="260529A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3,6 %</w:t>
            </w:r>
          </w:p>
        </w:tc>
      </w:tr>
      <w:tr w:rsidR="006E7A2C" w:rsidRPr="00EE27D7" w14:paraId="4138D933" w14:textId="77777777" w:rsidTr="003F32E4">
        <w:trPr>
          <w:trHeight w:val="253"/>
        </w:trPr>
        <w:tc>
          <w:tcPr>
            <w:tcW w:w="4430" w:type="dxa"/>
            <w:tcBorders>
              <w:top w:val="nil"/>
              <w:left w:val="nil"/>
              <w:bottom w:val="nil"/>
              <w:right w:val="nil"/>
            </w:tcBorders>
            <w:shd w:val="clear" w:color="auto" w:fill="auto"/>
            <w:noWrap/>
            <w:vAlign w:val="bottom"/>
            <w:hideMark/>
          </w:tcPr>
          <w:p w14:paraId="44F0D328"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Andre skatteinntekter</w:t>
            </w:r>
          </w:p>
        </w:tc>
        <w:tc>
          <w:tcPr>
            <w:tcW w:w="535" w:type="dxa"/>
            <w:tcBorders>
              <w:top w:val="nil"/>
              <w:left w:val="nil"/>
              <w:bottom w:val="nil"/>
              <w:right w:val="nil"/>
            </w:tcBorders>
            <w:shd w:val="clear" w:color="auto" w:fill="auto"/>
            <w:noWrap/>
            <w:vAlign w:val="bottom"/>
            <w:hideMark/>
          </w:tcPr>
          <w:p w14:paraId="65E1843D"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179B08C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-40 071</w:t>
            </w:r>
          </w:p>
        </w:tc>
        <w:tc>
          <w:tcPr>
            <w:tcW w:w="1635" w:type="dxa"/>
            <w:tcBorders>
              <w:top w:val="nil"/>
              <w:left w:val="nil"/>
              <w:bottom w:val="nil"/>
              <w:right w:val="nil"/>
            </w:tcBorders>
            <w:shd w:val="clear" w:color="auto" w:fill="auto"/>
            <w:noWrap/>
            <w:vAlign w:val="bottom"/>
            <w:hideMark/>
          </w:tcPr>
          <w:p w14:paraId="31AC945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746" w:type="dxa"/>
            <w:tcBorders>
              <w:top w:val="nil"/>
              <w:left w:val="nil"/>
              <w:bottom w:val="nil"/>
              <w:right w:val="nil"/>
            </w:tcBorders>
            <w:shd w:val="clear" w:color="auto" w:fill="auto"/>
            <w:noWrap/>
            <w:vAlign w:val="bottom"/>
            <w:hideMark/>
          </w:tcPr>
          <w:p w14:paraId="44C44DA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415" w:type="dxa"/>
            <w:tcBorders>
              <w:top w:val="nil"/>
              <w:left w:val="nil"/>
              <w:bottom w:val="nil"/>
              <w:right w:val="nil"/>
            </w:tcBorders>
            <w:shd w:val="clear" w:color="auto" w:fill="auto"/>
            <w:noWrap/>
            <w:vAlign w:val="bottom"/>
            <w:hideMark/>
          </w:tcPr>
          <w:p w14:paraId="39E3333E"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249" w:type="dxa"/>
            <w:tcBorders>
              <w:top w:val="nil"/>
              <w:left w:val="nil"/>
              <w:bottom w:val="nil"/>
              <w:right w:val="nil"/>
            </w:tcBorders>
            <w:shd w:val="clear" w:color="auto" w:fill="auto"/>
            <w:noWrap/>
            <w:vAlign w:val="bottom"/>
            <w:hideMark/>
          </w:tcPr>
          <w:p w14:paraId="5C31A0D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40 071</w:t>
            </w:r>
          </w:p>
        </w:tc>
        <w:tc>
          <w:tcPr>
            <w:tcW w:w="1065" w:type="dxa"/>
            <w:tcBorders>
              <w:top w:val="nil"/>
              <w:left w:val="nil"/>
              <w:bottom w:val="nil"/>
              <w:right w:val="nil"/>
            </w:tcBorders>
            <w:shd w:val="clear" w:color="auto" w:fill="auto"/>
            <w:noWrap/>
            <w:vAlign w:val="bottom"/>
            <w:hideMark/>
          </w:tcPr>
          <w:p w14:paraId="76F5728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w:t>
            </w:r>
          </w:p>
        </w:tc>
      </w:tr>
      <w:tr w:rsidR="006E7A2C" w:rsidRPr="00EE27D7" w14:paraId="6B861C2C" w14:textId="77777777" w:rsidTr="003F32E4">
        <w:trPr>
          <w:trHeight w:val="253"/>
        </w:trPr>
        <w:tc>
          <w:tcPr>
            <w:tcW w:w="4430" w:type="dxa"/>
            <w:tcBorders>
              <w:top w:val="nil"/>
              <w:left w:val="nil"/>
              <w:bottom w:val="nil"/>
              <w:right w:val="nil"/>
            </w:tcBorders>
            <w:shd w:val="clear" w:color="auto" w:fill="auto"/>
            <w:noWrap/>
            <w:vAlign w:val="bottom"/>
            <w:hideMark/>
          </w:tcPr>
          <w:p w14:paraId="3CF1601B"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Andre overføringer og tilskudd fra staten</w:t>
            </w:r>
          </w:p>
        </w:tc>
        <w:tc>
          <w:tcPr>
            <w:tcW w:w="535" w:type="dxa"/>
            <w:tcBorders>
              <w:top w:val="nil"/>
              <w:left w:val="nil"/>
              <w:bottom w:val="nil"/>
              <w:right w:val="nil"/>
            </w:tcBorders>
            <w:shd w:val="clear" w:color="auto" w:fill="auto"/>
            <w:noWrap/>
            <w:vAlign w:val="bottom"/>
            <w:hideMark/>
          </w:tcPr>
          <w:p w14:paraId="1300B8D7"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1DBFB91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-72 068 181</w:t>
            </w:r>
          </w:p>
        </w:tc>
        <w:tc>
          <w:tcPr>
            <w:tcW w:w="1635" w:type="dxa"/>
            <w:tcBorders>
              <w:top w:val="nil"/>
              <w:left w:val="nil"/>
              <w:bottom w:val="nil"/>
              <w:right w:val="nil"/>
            </w:tcBorders>
            <w:shd w:val="clear" w:color="auto" w:fill="auto"/>
            <w:noWrap/>
            <w:vAlign w:val="bottom"/>
            <w:hideMark/>
          </w:tcPr>
          <w:p w14:paraId="5F2C8EE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-66 858 000</w:t>
            </w:r>
          </w:p>
        </w:tc>
        <w:tc>
          <w:tcPr>
            <w:tcW w:w="1746" w:type="dxa"/>
            <w:tcBorders>
              <w:top w:val="nil"/>
              <w:left w:val="nil"/>
              <w:bottom w:val="nil"/>
              <w:right w:val="nil"/>
            </w:tcBorders>
            <w:shd w:val="clear" w:color="auto" w:fill="auto"/>
            <w:noWrap/>
            <w:vAlign w:val="bottom"/>
            <w:hideMark/>
          </w:tcPr>
          <w:p w14:paraId="4B73352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-23 240 000</w:t>
            </w:r>
          </w:p>
        </w:tc>
        <w:tc>
          <w:tcPr>
            <w:tcW w:w="1415" w:type="dxa"/>
            <w:tcBorders>
              <w:top w:val="nil"/>
              <w:left w:val="nil"/>
              <w:bottom w:val="nil"/>
              <w:right w:val="nil"/>
            </w:tcBorders>
            <w:shd w:val="clear" w:color="auto" w:fill="auto"/>
            <w:noWrap/>
            <w:vAlign w:val="bottom"/>
            <w:hideMark/>
          </w:tcPr>
          <w:p w14:paraId="1DCB992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-36 117 390</w:t>
            </w:r>
          </w:p>
        </w:tc>
        <w:tc>
          <w:tcPr>
            <w:tcW w:w="1249" w:type="dxa"/>
            <w:tcBorders>
              <w:top w:val="nil"/>
              <w:left w:val="nil"/>
              <w:bottom w:val="nil"/>
              <w:right w:val="nil"/>
            </w:tcBorders>
            <w:shd w:val="clear" w:color="auto" w:fill="auto"/>
            <w:noWrap/>
            <w:vAlign w:val="bottom"/>
            <w:hideMark/>
          </w:tcPr>
          <w:p w14:paraId="26BE26A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5 210 181</w:t>
            </w:r>
          </w:p>
        </w:tc>
        <w:tc>
          <w:tcPr>
            <w:tcW w:w="1065" w:type="dxa"/>
            <w:tcBorders>
              <w:top w:val="nil"/>
              <w:left w:val="nil"/>
              <w:bottom w:val="nil"/>
              <w:right w:val="nil"/>
            </w:tcBorders>
            <w:shd w:val="clear" w:color="auto" w:fill="auto"/>
            <w:noWrap/>
            <w:vAlign w:val="bottom"/>
            <w:hideMark/>
          </w:tcPr>
          <w:p w14:paraId="67DEDB0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-7,8 %</w:t>
            </w:r>
          </w:p>
        </w:tc>
      </w:tr>
      <w:tr w:rsidR="006E7A2C" w:rsidRPr="00EE27D7" w14:paraId="1FE8CFDE" w14:textId="77777777" w:rsidTr="003F32E4">
        <w:trPr>
          <w:trHeight w:val="253"/>
        </w:trPr>
        <w:tc>
          <w:tcPr>
            <w:tcW w:w="4430" w:type="dxa"/>
            <w:tcBorders>
              <w:top w:val="nil"/>
              <w:left w:val="nil"/>
              <w:bottom w:val="nil"/>
              <w:right w:val="nil"/>
            </w:tcBorders>
            <w:shd w:val="clear" w:color="auto" w:fill="auto"/>
            <w:noWrap/>
            <w:vAlign w:val="bottom"/>
            <w:hideMark/>
          </w:tcPr>
          <w:p w14:paraId="12F3A266"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Overføringer og tilskudd fra andre</w:t>
            </w:r>
          </w:p>
        </w:tc>
        <w:tc>
          <w:tcPr>
            <w:tcW w:w="535" w:type="dxa"/>
            <w:tcBorders>
              <w:top w:val="nil"/>
              <w:left w:val="nil"/>
              <w:bottom w:val="nil"/>
              <w:right w:val="nil"/>
            </w:tcBorders>
            <w:shd w:val="clear" w:color="auto" w:fill="auto"/>
            <w:noWrap/>
            <w:vAlign w:val="bottom"/>
            <w:hideMark/>
          </w:tcPr>
          <w:p w14:paraId="27A9D170"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38D479D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-436 719 959</w:t>
            </w:r>
          </w:p>
        </w:tc>
        <w:tc>
          <w:tcPr>
            <w:tcW w:w="1635" w:type="dxa"/>
            <w:tcBorders>
              <w:top w:val="nil"/>
              <w:left w:val="nil"/>
              <w:bottom w:val="nil"/>
              <w:right w:val="nil"/>
            </w:tcBorders>
            <w:shd w:val="clear" w:color="auto" w:fill="auto"/>
            <w:noWrap/>
            <w:vAlign w:val="bottom"/>
            <w:hideMark/>
          </w:tcPr>
          <w:p w14:paraId="4A54451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-400 191 456</w:t>
            </w:r>
          </w:p>
        </w:tc>
        <w:tc>
          <w:tcPr>
            <w:tcW w:w="1746" w:type="dxa"/>
            <w:tcBorders>
              <w:top w:val="nil"/>
              <w:left w:val="nil"/>
              <w:bottom w:val="nil"/>
              <w:right w:val="nil"/>
            </w:tcBorders>
            <w:shd w:val="clear" w:color="auto" w:fill="auto"/>
            <w:noWrap/>
            <w:vAlign w:val="bottom"/>
            <w:hideMark/>
          </w:tcPr>
          <w:p w14:paraId="1DEB5E7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-315 871 350</w:t>
            </w:r>
          </w:p>
        </w:tc>
        <w:tc>
          <w:tcPr>
            <w:tcW w:w="1415" w:type="dxa"/>
            <w:tcBorders>
              <w:top w:val="nil"/>
              <w:left w:val="nil"/>
              <w:bottom w:val="nil"/>
              <w:right w:val="nil"/>
            </w:tcBorders>
            <w:shd w:val="clear" w:color="auto" w:fill="auto"/>
            <w:noWrap/>
            <w:vAlign w:val="bottom"/>
            <w:hideMark/>
          </w:tcPr>
          <w:p w14:paraId="6993F6A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-461 459 759</w:t>
            </w:r>
          </w:p>
        </w:tc>
        <w:tc>
          <w:tcPr>
            <w:tcW w:w="1249" w:type="dxa"/>
            <w:tcBorders>
              <w:top w:val="nil"/>
              <w:left w:val="nil"/>
              <w:bottom w:val="nil"/>
              <w:right w:val="nil"/>
            </w:tcBorders>
            <w:shd w:val="clear" w:color="auto" w:fill="auto"/>
            <w:noWrap/>
            <w:vAlign w:val="bottom"/>
            <w:hideMark/>
          </w:tcPr>
          <w:p w14:paraId="6C69AB4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36 528 503</w:t>
            </w:r>
          </w:p>
        </w:tc>
        <w:tc>
          <w:tcPr>
            <w:tcW w:w="1065" w:type="dxa"/>
            <w:tcBorders>
              <w:top w:val="nil"/>
              <w:left w:val="nil"/>
              <w:bottom w:val="nil"/>
              <w:right w:val="nil"/>
            </w:tcBorders>
            <w:shd w:val="clear" w:color="auto" w:fill="auto"/>
            <w:noWrap/>
            <w:vAlign w:val="bottom"/>
            <w:hideMark/>
          </w:tcPr>
          <w:p w14:paraId="2CDC710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-9,1 %</w:t>
            </w:r>
          </w:p>
        </w:tc>
      </w:tr>
      <w:tr w:rsidR="006E7A2C" w:rsidRPr="00EE27D7" w14:paraId="7F1CC22E" w14:textId="77777777" w:rsidTr="003F32E4">
        <w:trPr>
          <w:trHeight w:val="253"/>
        </w:trPr>
        <w:tc>
          <w:tcPr>
            <w:tcW w:w="4430" w:type="dxa"/>
            <w:tcBorders>
              <w:top w:val="nil"/>
              <w:left w:val="nil"/>
              <w:bottom w:val="nil"/>
              <w:right w:val="nil"/>
            </w:tcBorders>
            <w:shd w:val="clear" w:color="auto" w:fill="auto"/>
            <w:noWrap/>
            <w:vAlign w:val="bottom"/>
            <w:hideMark/>
          </w:tcPr>
          <w:p w14:paraId="417B4593"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Brukerbetalinger</w:t>
            </w:r>
          </w:p>
        </w:tc>
        <w:tc>
          <w:tcPr>
            <w:tcW w:w="535" w:type="dxa"/>
            <w:tcBorders>
              <w:top w:val="nil"/>
              <w:left w:val="nil"/>
              <w:bottom w:val="nil"/>
              <w:right w:val="nil"/>
            </w:tcBorders>
            <w:shd w:val="clear" w:color="auto" w:fill="auto"/>
            <w:noWrap/>
            <w:vAlign w:val="bottom"/>
            <w:hideMark/>
          </w:tcPr>
          <w:p w14:paraId="3128EEA5"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0A580C6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-138 473 520</w:t>
            </w:r>
          </w:p>
        </w:tc>
        <w:tc>
          <w:tcPr>
            <w:tcW w:w="1635" w:type="dxa"/>
            <w:tcBorders>
              <w:top w:val="nil"/>
              <w:left w:val="nil"/>
              <w:bottom w:val="nil"/>
              <w:right w:val="nil"/>
            </w:tcBorders>
            <w:shd w:val="clear" w:color="auto" w:fill="auto"/>
            <w:noWrap/>
            <w:vAlign w:val="bottom"/>
            <w:hideMark/>
          </w:tcPr>
          <w:p w14:paraId="6EE0AAC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-139 288 737</w:t>
            </w:r>
          </w:p>
        </w:tc>
        <w:tc>
          <w:tcPr>
            <w:tcW w:w="1746" w:type="dxa"/>
            <w:tcBorders>
              <w:top w:val="nil"/>
              <w:left w:val="nil"/>
              <w:bottom w:val="nil"/>
              <w:right w:val="nil"/>
            </w:tcBorders>
            <w:shd w:val="clear" w:color="auto" w:fill="auto"/>
            <w:noWrap/>
            <w:vAlign w:val="bottom"/>
            <w:hideMark/>
          </w:tcPr>
          <w:p w14:paraId="3C055D1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-139 893 737</w:t>
            </w:r>
          </w:p>
        </w:tc>
        <w:tc>
          <w:tcPr>
            <w:tcW w:w="1415" w:type="dxa"/>
            <w:tcBorders>
              <w:top w:val="nil"/>
              <w:left w:val="nil"/>
              <w:bottom w:val="nil"/>
              <w:right w:val="nil"/>
            </w:tcBorders>
            <w:shd w:val="clear" w:color="auto" w:fill="auto"/>
            <w:noWrap/>
            <w:vAlign w:val="bottom"/>
            <w:hideMark/>
          </w:tcPr>
          <w:p w14:paraId="34D0A39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-132 914 811</w:t>
            </w:r>
          </w:p>
        </w:tc>
        <w:tc>
          <w:tcPr>
            <w:tcW w:w="1249" w:type="dxa"/>
            <w:tcBorders>
              <w:top w:val="nil"/>
              <w:left w:val="nil"/>
              <w:bottom w:val="nil"/>
              <w:right w:val="nil"/>
            </w:tcBorders>
            <w:shd w:val="clear" w:color="auto" w:fill="auto"/>
            <w:noWrap/>
            <w:vAlign w:val="bottom"/>
            <w:hideMark/>
          </w:tcPr>
          <w:p w14:paraId="432134E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-815 217</w:t>
            </w:r>
          </w:p>
        </w:tc>
        <w:tc>
          <w:tcPr>
            <w:tcW w:w="1065" w:type="dxa"/>
            <w:tcBorders>
              <w:top w:val="nil"/>
              <w:left w:val="nil"/>
              <w:bottom w:val="nil"/>
              <w:right w:val="nil"/>
            </w:tcBorders>
            <w:shd w:val="clear" w:color="auto" w:fill="auto"/>
            <w:noWrap/>
            <w:vAlign w:val="bottom"/>
            <w:hideMark/>
          </w:tcPr>
          <w:p w14:paraId="6BF708E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0,6 %</w:t>
            </w:r>
          </w:p>
        </w:tc>
      </w:tr>
      <w:tr w:rsidR="006E7A2C" w:rsidRPr="00EE27D7" w14:paraId="099A379E" w14:textId="77777777" w:rsidTr="003F32E4">
        <w:trPr>
          <w:trHeight w:val="253"/>
        </w:trPr>
        <w:tc>
          <w:tcPr>
            <w:tcW w:w="4430" w:type="dxa"/>
            <w:tcBorders>
              <w:top w:val="nil"/>
              <w:left w:val="nil"/>
              <w:bottom w:val="single" w:sz="4" w:space="0" w:color="auto"/>
              <w:right w:val="nil"/>
            </w:tcBorders>
            <w:shd w:val="clear" w:color="auto" w:fill="auto"/>
            <w:noWrap/>
            <w:vAlign w:val="bottom"/>
            <w:hideMark/>
          </w:tcPr>
          <w:p w14:paraId="0D525720"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Salgs- og leieinntekter</w:t>
            </w:r>
          </w:p>
        </w:tc>
        <w:tc>
          <w:tcPr>
            <w:tcW w:w="535" w:type="dxa"/>
            <w:tcBorders>
              <w:top w:val="nil"/>
              <w:left w:val="nil"/>
              <w:bottom w:val="single" w:sz="4" w:space="0" w:color="auto"/>
              <w:right w:val="nil"/>
            </w:tcBorders>
            <w:shd w:val="clear" w:color="auto" w:fill="auto"/>
            <w:noWrap/>
            <w:vAlign w:val="bottom"/>
            <w:hideMark/>
          </w:tcPr>
          <w:p w14:paraId="2AE51635"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434" w:type="dxa"/>
            <w:tcBorders>
              <w:top w:val="nil"/>
              <w:left w:val="nil"/>
              <w:bottom w:val="single" w:sz="4" w:space="0" w:color="auto"/>
              <w:right w:val="nil"/>
            </w:tcBorders>
            <w:shd w:val="clear" w:color="auto" w:fill="auto"/>
            <w:noWrap/>
            <w:vAlign w:val="bottom"/>
            <w:hideMark/>
          </w:tcPr>
          <w:p w14:paraId="3191AFD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-432 486 000</w:t>
            </w:r>
          </w:p>
        </w:tc>
        <w:tc>
          <w:tcPr>
            <w:tcW w:w="1635" w:type="dxa"/>
            <w:tcBorders>
              <w:top w:val="nil"/>
              <w:left w:val="nil"/>
              <w:bottom w:val="single" w:sz="4" w:space="0" w:color="auto"/>
              <w:right w:val="nil"/>
            </w:tcBorders>
            <w:shd w:val="clear" w:color="auto" w:fill="auto"/>
            <w:noWrap/>
            <w:vAlign w:val="bottom"/>
            <w:hideMark/>
          </w:tcPr>
          <w:p w14:paraId="3D13BAF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-435 851 918</w:t>
            </w:r>
          </w:p>
        </w:tc>
        <w:tc>
          <w:tcPr>
            <w:tcW w:w="1746" w:type="dxa"/>
            <w:tcBorders>
              <w:top w:val="nil"/>
              <w:left w:val="nil"/>
              <w:bottom w:val="single" w:sz="4" w:space="0" w:color="auto"/>
              <w:right w:val="nil"/>
            </w:tcBorders>
            <w:shd w:val="clear" w:color="auto" w:fill="auto"/>
            <w:noWrap/>
            <w:vAlign w:val="bottom"/>
            <w:hideMark/>
          </w:tcPr>
          <w:p w14:paraId="38F8C39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-426 991 848</w:t>
            </w:r>
          </w:p>
        </w:tc>
        <w:tc>
          <w:tcPr>
            <w:tcW w:w="1415" w:type="dxa"/>
            <w:tcBorders>
              <w:top w:val="nil"/>
              <w:left w:val="nil"/>
              <w:bottom w:val="single" w:sz="4" w:space="0" w:color="auto"/>
              <w:right w:val="nil"/>
            </w:tcBorders>
            <w:shd w:val="clear" w:color="auto" w:fill="auto"/>
            <w:noWrap/>
            <w:vAlign w:val="bottom"/>
            <w:hideMark/>
          </w:tcPr>
          <w:p w14:paraId="3A7354B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-379 928 957</w:t>
            </w:r>
          </w:p>
        </w:tc>
        <w:tc>
          <w:tcPr>
            <w:tcW w:w="1249" w:type="dxa"/>
            <w:tcBorders>
              <w:top w:val="nil"/>
              <w:left w:val="nil"/>
              <w:bottom w:val="single" w:sz="4" w:space="0" w:color="auto"/>
              <w:right w:val="nil"/>
            </w:tcBorders>
            <w:shd w:val="clear" w:color="auto" w:fill="auto"/>
            <w:noWrap/>
            <w:vAlign w:val="bottom"/>
            <w:hideMark/>
          </w:tcPr>
          <w:p w14:paraId="75869FF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-3 365 918</w:t>
            </w:r>
          </w:p>
        </w:tc>
        <w:tc>
          <w:tcPr>
            <w:tcW w:w="1065" w:type="dxa"/>
            <w:tcBorders>
              <w:top w:val="nil"/>
              <w:left w:val="nil"/>
              <w:bottom w:val="single" w:sz="4" w:space="0" w:color="auto"/>
              <w:right w:val="nil"/>
            </w:tcBorders>
            <w:shd w:val="clear" w:color="auto" w:fill="auto"/>
            <w:noWrap/>
            <w:vAlign w:val="bottom"/>
            <w:hideMark/>
          </w:tcPr>
          <w:p w14:paraId="48B2ACC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0,8 %</w:t>
            </w:r>
          </w:p>
        </w:tc>
      </w:tr>
      <w:tr w:rsidR="006E7A2C" w:rsidRPr="00EE27D7" w14:paraId="3CADEF5D" w14:textId="77777777" w:rsidTr="003F32E4">
        <w:trPr>
          <w:trHeight w:val="253"/>
        </w:trPr>
        <w:tc>
          <w:tcPr>
            <w:tcW w:w="4430" w:type="dxa"/>
            <w:tcBorders>
              <w:top w:val="nil"/>
              <w:left w:val="nil"/>
              <w:bottom w:val="nil"/>
              <w:right w:val="nil"/>
            </w:tcBorders>
            <w:shd w:val="clear" w:color="auto" w:fill="auto"/>
            <w:noWrap/>
            <w:vAlign w:val="bottom"/>
            <w:hideMark/>
          </w:tcPr>
          <w:p w14:paraId="7C545128"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Sum driftsinntekter</w:t>
            </w:r>
          </w:p>
        </w:tc>
        <w:tc>
          <w:tcPr>
            <w:tcW w:w="535" w:type="dxa"/>
            <w:tcBorders>
              <w:top w:val="nil"/>
              <w:left w:val="nil"/>
              <w:bottom w:val="nil"/>
              <w:right w:val="nil"/>
            </w:tcBorders>
            <w:shd w:val="clear" w:color="auto" w:fill="auto"/>
            <w:noWrap/>
            <w:vAlign w:val="bottom"/>
            <w:hideMark/>
          </w:tcPr>
          <w:p w14:paraId="49BA648A" w14:textId="77777777" w:rsidR="006E7A2C" w:rsidRPr="00EE27D7" w:rsidRDefault="006E7A2C" w:rsidP="0048193F">
            <w:pPr>
              <w:spacing w:after="0"/>
              <w:rPr>
                <w:rFonts w:eastAsia="Times New Roman" w:cs="Arial"/>
                <w:b/>
                <w:bCs/>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0EAFE976"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-3 963 064 516</w:t>
            </w:r>
          </w:p>
        </w:tc>
        <w:tc>
          <w:tcPr>
            <w:tcW w:w="1635" w:type="dxa"/>
            <w:tcBorders>
              <w:top w:val="nil"/>
              <w:left w:val="nil"/>
              <w:bottom w:val="nil"/>
              <w:right w:val="nil"/>
            </w:tcBorders>
            <w:shd w:val="clear" w:color="auto" w:fill="auto"/>
            <w:noWrap/>
            <w:vAlign w:val="bottom"/>
            <w:hideMark/>
          </w:tcPr>
          <w:p w14:paraId="0D9C19DB"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-3 891 400 111</w:t>
            </w:r>
          </w:p>
        </w:tc>
        <w:tc>
          <w:tcPr>
            <w:tcW w:w="1746" w:type="dxa"/>
            <w:tcBorders>
              <w:top w:val="nil"/>
              <w:left w:val="nil"/>
              <w:bottom w:val="nil"/>
              <w:right w:val="nil"/>
            </w:tcBorders>
            <w:shd w:val="clear" w:color="auto" w:fill="auto"/>
            <w:noWrap/>
            <w:vAlign w:val="bottom"/>
            <w:hideMark/>
          </w:tcPr>
          <w:p w14:paraId="38988CB3"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-3 561 250 935</w:t>
            </w:r>
          </w:p>
        </w:tc>
        <w:tc>
          <w:tcPr>
            <w:tcW w:w="1415" w:type="dxa"/>
            <w:tcBorders>
              <w:top w:val="nil"/>
              <w:left w:val="nil"/>
              <w:bottom w:val="nil"/>
              <w:right w:val="nil"/>
            </w:tcBorders>
            <w:shd w:val="clear" w:color="auto" w:fill="auto"/>
            <w:noWrap/>
            <w:vAlign w:val="bottom"/>
            <w:hideMark/>
          </w:tcPr>
          <w:p w14:paraId="4F5A73F6"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-3 686 234 201</w:t>
            </w:r>
          </w:p>
        </w:tc>
        <w:tc>
          <w:tcPr>
            <w:tcW w:w="1249" w:type="dxa"/>
            <w:tcBorders>
              <w:top w:val="nil"/>
              <w:left w:val="nil"/>
              <w:bottom w:val="nil"/>
              <w:right w:val="nil"/>
            </w:tcBorders>
            <w:shd w:val="clear" w:color="auto" w:fill="auto"/>
            <w:noWrap/>
            <w:vAlign w:val="bottom"/>
            <w:hideMark/>
          </w:tcPr>
          <w:p w14:paraId="5C1F8267"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71 664 405</w:t>
            </w:r>
          </w:p>
        </w:tc>
        <w:tc>
          <w:tcPr>
            <w:tcW w:w="1065" w:type="dxa"/>
            <w:tcBorders>
              <w:top w:val="nil"/>
              <w:left w:val="nil"/>
              <w:bottom w:val="nil"/>
              <w:right w:val="nil"/>
            </w:tcBorders>
            <w:shd w:val="clear" w:color="auto" w:fill="auto"/>
            <w:noWrap/>
            <w:vAlign w:val="bottom"/>
            <w:hideMark/>
          </w:tcPr>
          <w:p w14:paraId="3FDA81AF"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-1,8 %</w:t>
            </w:r>
          </w:p>
        </w:tc>
      </w:tr>
      <w:tr w:rsidR="006E7A2C" w:rsidRPr="00EE27D7" w14:paraId="5C358A22" w14:textId="77777777" w:rsidTr="003F32E4">
        <w:trPr>
          <w:trHeight w:val="253"/>
        </w:trPr>
        <w:tc>
          <w:tcPr>
            <w:tcW w:w="4430" w:type="dxa"/>
            <w:tcBorders>
              <w:top w:val="nil"/>
              <w:left w:val="nil"/>
              <w:bottom w:val="nil"/>
              <w:right w:val="nil"/>
            </w:tcBorders>
            <w:shd w:val="clear" w:color="auto" w:fill="auto"/>
            <w:noWrap/>
            <w:vAlign w:val="bottom"/>
            <w:hideMark/>
          </w:tcPr>
          <w:p w14:paraId="77C4A5FD" w14:textId="77777777" w:rsidR="006E7A2C" w:rsidRPr="00EE27D7" w:rsidRDefault="006E7A2C" w:rsidP="0048193F">
            <w:pPr>
              <w:spacing w:after="0"/>
              <w:jc w:val="right"/>
              <w:rPr>
                <w:rFonts w:eastAsia="Times New Roman" w:cs="Arial"/>
                <w:b/>
                <w:bCs/>
                <w:color w:val="000000"/>
                <w:sz w:val="18"/>
                <w:szCs w:val="18"/>
                <w:lang w:eastAsia="nb-NO"/>
              </w:rPr>
            </w:pPr>
          </w:p>
        </w:tc>
        <w:tc>
          <w:tcPr>
            <w:tcW w:w="535" w:type="dxa"/>
            <w:tcBorders>
              <w:top w:val="nil"/>
              <w:left w:val="nil"/>
              <w:bottom w:val="nil"/>
              <w:right w:val="nil"/>
            </w:tcBorders>
            <w:shd w:val="clear" w:color="auto" w:fill="auto"/>
            <w:noWrap/>
            <w:vAlign w:val="bottom"/>
            <w:hideMark/>
          </w:tcPr>
          <w:p w14:paraId="4E20C7A1" w14:textId="77777777" w:rsidR="006E7A2C" w:rsidRPr="00EE27D7" w:rsidRDefault="006E7A2C" w:rsidP="0048193F">
            <w:pPr>
              <w:spacing w:after="0"/>
              <w:rPr>
                <w:rFonts w:ascii="Times New Roman" w:eastAsia="Times New Roman" w:hAnsi="Times New Roman" w:cs="Times New Roman"/>
                <w:sz w:val="20"/>
                <w:szCs w:val="20"/>
                <w:lang w:eastAsia="nb-NO"/>
              </w:rPr>
            </w:pPr>
          </w:p>
        </w:tc>
        <w:tc>
          <w:tcPr>
            <w:tcW w:w="1434" w:type="dxa"/>
            <w:tcBorders>
              <w:top w:val="nil"/>
              <w:left w:val="nil"/>
              <w:bottom w:val="nil"/>
              <w:right w:val="nil"/>
            </w:tcBorders>
            <w:shd w:val="clear" w:color="auto" w:fill="auto"/>
            <w:noWrap/>
            <w:vAlign w:val="bottom"/>
            <w:hideMark/>
          </w:tcPr>
          <w:p w14:paraId="5A975AE8"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nil"/>
              <w:left w:val="nil"/>
              <w:bottom w:val="nil"/>
              <w:right w:val="nil"/>
            </w:tcBorders>
            <w:shd w:val="clear" w:color="auto" w:fill="auto"/>
            <w:noWrap/>
            <w:vAlign w:val="bottom"/>
            <w:hideMark/>
          </w:tcPr>
          <w:p w14:paraId="7B8753F0"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nil"/>
              <w:left w:val="nil"/>
              <w:bottom w:val="nil"/>
              <w:right w:val="nil"/>
            </w:tcBorders>
            <w:shd w:val="clear" w:color="auto" w:fill="auto"/>
            <w:noWrap/>
            <w:vAlign w:val="bottom"/>
            <w:hideMark/>
          </w:tcPr>
          <w:p w14:paraId="11AC2057"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nil"/>
              <w:left w:val="nil"/>
              <w:bottom w:val="nil"/>
              <w:right w:val="nil"/>
            </w:tcBorders>
            <w:shd w:val="clear" w:color="auto" w:fill="auto"/>
            <w:noWrap/>
            <w:vAlign w:val="bottom"/>
            <w:hideMark/>
          </w:tcPr>
          <w:p w14:paraId="136170B7"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nil"/>
              <w:left w:val="nil"/>
              <w:bottom w:val="nil"/>
              <w:right w:val="nil"/>
            </w:tcBorders>
            <w:shd w:val="clear" w:color="auto" w:fill="auto"/>
            <w:noWrap/>
            <w:vAlign w:val="bottom"/>
            <w:hideMark/>
          </w:tcPr>
          <w:p w14:paraId="1C2DDE6B"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nil"/>
              <w:left w:val="nil"/>
              <w:bottom w:val="nil"/>
              <w:right w:val="nil"/>
            </w:tcBorders>
            <w:shd w:val="clear" w:color="auto" w:fill="auto"/>
            <w:noWrap/>
            <w:vAlign w:val="bottom"/>
            <w:hideMark/>
          </w:tcPr>
          <w:p w14:paraId="26BA82B8"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4B0F0673" w14:textId="77777777" w:rsidTr="003F32E4">
        <w:trPr>
          <w:trHeight w:val="253"/>
        </w:trPr>
        <w:tc>
          <w:tcPr>
            <w:tcW w:w="4430" w:type="dxa"/>
            <w:tcBorders>
              <w:top w:val="nil"/>
              <w:left w:val="nil"/>
              <w:bottom w:val="nil"/>
              <w:right w:val="nil"/>
            </w:tcBorders>
            <w:shd w:val="clear" w:color="auto" w:fill="auto"/>
            <w:noWrap/>
            <w:vAlign w:val="bottom"/>
            <w:hideMark/>
          </w:tcPr>
          <w:p w14:paraId="0D012A86"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Lønnsutgifter</w:t>
            </w:r>
          </w:p>
        </w:tc>
        <w:tc>
          <w:tcPr>
            <w:tcW w:w="535" w:type="dxa"/>
            <w:tcBorders>
              <w:top w:val="nil"/>
              <w:left w:val="nil"/>
              <w:bottom w:val="nil"/>
              <w:right w:val="nil"/>
            </w:tcBorders>
            <w:shd w:val="clear" w:color="auto" w:fill="auto"/>
            <w:noWrap/>
            <w:vAlign w:val="bottom"/>
            <w:hideMark/>
          </w:tcPr>
          <w:p w14:paraId="00C906F0"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3B1BD7C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1 758 756 019</w:t>
            </w:r>
          </w:p>
        </w:tc>
        <w:tc>
          <w:tcPr>
            <w:tcW w:w="1635" w:type="dxa"/>
            <w:tcBorders>
              <w:top w:val="nil"/>
              <w:left w:val="nil"/>
              <w:bottom w:val="nil"/>
              <w:right w:val="nil"/>
            </w:tcBorders>
            <w:shd w:val="clear" w:color="auto" w:fill="auto"/>
            <w:noWrap/>
            <w:vAlign w:val="bottom"/>
            <w:hideMark/>
          </w:tcPr>
          <w:p w14:paraId="363144F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1 766 413 859</w:t>
            </w:r>
          </w:p>
        </w:tc>
        <w:tc>
          <w:tcPr>
            <w:tcW w:w="1746" w:type="dxa"/>
            <w:tcBorders>
              <w:top w:val="nil"/>
              <w:left w:val="nil"/>
              <w:bottom w:val="nil"/>
              <w:right w:val="nil"/>
            </w:tcBorders>
            <w:shd w:val="clear" w:color="auto" w:fill="auto"/>
            <w:noWrap/>
            <w:vAlign w:val="bottom"/>
            <w:hideMark/>
          </w:tcPr>
          <w:p w14:paraId="1B30412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1 626 097 507</w:t>
            </w:r>
          </w:p>
        </w:tc>
        <w:tc>
          <w:tcPr>
            <w:tcW w:w="1415" w:type="dxa"/>
            <w:tcBorders>
              <w:top w:val="nil"/>
              <w:left w:val="nil"/>
              <w:bottom w:val="nil"/>
              <w:right w:val="nil"/>
            </w:tcBorders>
            <w:shd w:val="clear" w:color="auto" w:fill="auto"/>
            <w:noWrap/>
            <w:vAlign w:val="bottom"/>
            <w:hideMark/>
          </w:tcPr>
          <w:p w14:paraId="253F50B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1 610 706 477</w:t>
            </w:r>
          </w:p>
        </w:tc>
        <w:tc>
          <w:tcPr>
            <w:tcW w:w="1249" w:type="dxa"/>
            <w:tcBorders>
              <w:top w:val="nil"/>
              <w:left w:val="nil"/>
              <w:bottom w:val="nil"/>
              <w:right w:val="nil"/>
            </w:tcBorders>
            <w:shd w:val="clear" w:color="auto" w:fill="auto"/>
            <w:noWrap/>
            <w:vAlign w:val="bottom"/>
            <w:hideMark/>
          </w:tcPr>
          <w:p w14:paraId="0907C85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7 657 840</w:t>
            </w:r>
          </w:p>
        </w:tc>
        <w:tc>
          <w:tcPr>
            <w:tcW w:w="1065" w:type="dxa"/>
            <w:tcBorders>
              <w:top w:val="nil"/>
              <w:left w:val="nil"/>
              <w:bottom w:val="nil"/>
              <w:right w:val="nil"/>
            </w:tcBorders>
            <w:shd w:val="clear" w:color="auto" w:fill="auto"/>
            <w:noWrap/>
            <w:vAlign w:val="bottom"/>
            <w:hideMark/>
          </w:tcPr>
          <w:p w14:paraId="0A9D2E8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0,4 %</w:t>
            </w:r>
          </w:p>
        </w:tc>
      </w:tr>
      <w:tr w:rsidR="006E7A2C" w:rsidRPr="00EE27D7" w14:paraId="7A96764A" w14:textId="77777777" w:rsidTr="003F32E4">
        <w:trPr>
          <w:trHeight w:val="253"/>
        </w:trPr>
        <w:tc>
          <w:tcPr>
            <w:tcW w:w="4430" w:type="dxa"/>
            <w:tcBorders>
              <w:top w:val="nil"/>
              <w:left w:val="nil"/>
              <w:bottom w:val="nil"/>
              <w:right w:val="nil"/>
            </w:tcBorders>
            <w:shd w:val="clear" w:color="auto" w:fill="auto"/>
            <w:noWrap/>
            <w:vAlign w:val="bottom"/>
            <w:hideMark/>
          </w:tcPr>
          <w:p w14:paraId="1A774AF6"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Sosiale utgifter</w:t>
            </w:r>
          </w:p>
        </w:tc>
        <w:tc>
          <w:tcPr>
            <w:tcW w:w="535" w:type="dxa"/>
            <w:tcBorders>
              <w:top w:val="nil"/>
              <w:left w:val="nil"/>
              <w:bottom w:val="nil"/>
              <w:right w:val="nil"/>
            </w:tcBorders>
            <w:shd w:val="clear" w:color="auto" w:fill="auto"/>
            <w:noWrap/>
            <w:vAlign w:val="bottom"/>
            <w:hideMark/>
          </w:tcPr>
          <w:p w14:paraId="6D838965"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6A3AD33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515 716 062</w:t>
            </w:r>
          </w:p>
        </w:tc>
        <w:tc>
          <w:tcPr>
            <w:tcW w:w="1635" w:type="dxa"/>
            <w:tcBorders>
              <w:top w:val="nil"/>
              <w:left w:val="nil"/>
              <w:bottom w:val="nil"/>
              <w:right w:val="nil"/>
            </w:tcBorders>
            <w:shd w:val="clear" w:color="auto" w:fill="auto"/>
            <w:noWrap/>
            <w:vAlign w:val="bottom"/>
            <w:hideMark/>
          </w:tcPr>
          <w:p w14:paraId="6DC5B1A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468 442 321</w:t>
            </w:r>
          </w:p>
        </w:tc>
        <w:tc>
          <w:tcPr>
            <w:tcW w:w="1746" w:type="dxa"/>
            <w:tcBorders>
              <w:top w:val="nil"/>
              <w:left w:val="nil"/>
              <w:bottom w:val="nil"/>
              <w:right w:val="nil"/>
            </w:tcBorders>
            <w:shd w:val="clear" w:color="auto" w:fill="auto"/>
            <w:noWrap/>
            <w:vAlign w:val="bottom"/>
            <w:hideMark/>
          </w:tcPr>
          <w:p w14:paraId="543C66B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450 044 205</w:t>
            </w:r>
          </w:p>
        </w:tc>
        <w:tc>
          <w:tcPr>
            <w:tcW w:w="1415" w:type="dxa"/>
            <w:tcBorders>
              <w:top w:val="nil"/>
              <w:left w:val="nil"/>
              <w:bottom w:val="nil"/>
              <w:right w:val="nil"/>
            </w:tcBorders>
            <w:shd w:val="clear" w:color="auto" w:fill="auto"/>
            <w:noWrap/>
            <w:vAlign w:val="bottom"/>
            <w:hideMark/>
          </w:tcPr>
          <w:p w14:paraId="2C3D9D2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374 426 322</w:t>
            </w:r>
          </w:p>
        </w:tc>
        <w:tc>
          <w:tcPr>
            <w:tcW w:w="1249" w:type="dxa"/>
            <w:tcBorders>
              <w:top w:val="nil"/>
              <w:left w:val="nil"/>
              <w:bottom w:val="nil"/>
              <w:right w:val="nil"/>
            </w:tcBorders>
            <w:shd w:val="clear" w:color="auto" w:fill="auto"/>
            <w:noWrap/>
            <w:vAlign w:val="bottom"/>
            <w:hideMark/>
          </w:tcPr>
          <w:p w14:paraId="52C2A1C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-47 273 741</w:t>
            </w:r>
          </w:p>
        </w:tc>
        <w:tc>
          <w:tcPr>
            <w:tcW w:w="1065" w:type="dxa"/>
            <w:tcBorders>
              <w:top w:val="nil"/>
              <w:left w:val="nil"/>
              <w:bottom w:val="nil"/>
              <w:right w:val="nil"/>
            </w:tcBorders>
            <w:shd w:val="clear" w:color="auto" w:fill="auto"/>
            <w:noWrap/>
            <w:vAlign w:val="bottom"/>
            <w:hideMark/>
          </w:tcPr>
          <w:p w14:paraId="0FC458F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-10,1 %</w:t>
            </w:r>
          </w:p>
        </w:tc>
      </w:tr>
      <w:tr w:rsidR="006E7A2C" w:rsidRPr="00EE27D7" w14:paraId="17AD0D4D" w14:textId="77777777" w:rsidTr="003F32E4">
        <w:trPr>
          <w:trHeight w:val="253"/>
        </w:trPr>
        <w:tc>
          <w:tcPr>
            <w:tcW w:w="4430" w:type="dxa"/>
            <w:tcBorders>
              <w:top w:val="nil"/>
              <w:left w:val="nil"/>
              <w:bottom w:val="nil"/>
              <w:right w:val="nil"/>
            </w:tcBorders>
            <w:shd w:val="clear" w:color="auto" w:fill="auto"/>
            <w:noWrap/>
            <w:vAlign w:val="bottom"/>
            <w:hideMark/>
          </w:tcPr>
          <w:p w14:paraId="7944DE4E"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Kjøp av varer og tjenester</w:t>
            </w:r>
          </w:p>
        </w:tc>
        <w:tc>
          <w:tcPr>
            <w:tcW w:w="535" w:type="dxa"/>
            <w:tcBorders>
              <w:top w:val="nil"/>
              <w:left w:val="nil"/>
              <w:bottom w:val="nil"/>
              <w:right w:val="nil"/>
            </w:tcBorders>
            <w:shd w:val="clear" w:color="auto" w:fill="auto"/>
            <w:noWrap/>
            <w:vAlign w:val="bottom"/>
            <w:hideMark/>
          </w:tcPr>
          <w:p w14:paraId="6211460D"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4BB95A5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1 098 070 275</w:t>
            </w:r>
          </w:p>
        </w:tc>
        <w:tc>
          <w:tcPr>
            <w:tcW w:w="1635" w:type="dxa"/>
            <w:tcBorders>
              <w:top w:val="nil"/>
              <w:left w:val="nil"/>
              <w:bottom w:val="nil"/>
              <w:right w:val="nil"/>
            </w:tcBorders>
            <w:shd w:val="clear" w:color="auto" w:fill="auto"/>
            <w:noWrap/>
            <w:vAlign w:val="bottom"/>
            <w:hideMark/>
          </w:tcPr>
          <w:p w14:paraId="20CB412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1 071 266 944</w:t>
            </w:r>
          </w:p>
        </w:tc>
        <w:tc>
          <w:tcPr>
            <w:tcW w:w="1746" w:type="dxa"/>
            <w:tcBorders>
              <w:top w:val="nil"/>
              <w:left w:val="nil"/>
              <w:bottom w:val="nil"/>
              <w:right w:val="nil"/>
            </w:tcBorders>
            <w:shd w:val="clear" w:color="auto" w:fill="auto"/>
            <w:noWrap/>
            <w:vAlign w:val="bottom"/>
            <w:hideMark/>
          </w:tcPr>
          <w:p w14:paraId="308F399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954 327 327</w:t>
            </w:r>
          </w:p>
        </w:tc>
        <w:tc>
          <w:tcPr>
            <w:tcW w:w="1415" w:type="dxa"/>
            <w:tcBorders>
              <w:top w:val="nil"/>
              <w:left w:val="nil"/>
              <w:bottom w:val="nil"/>
              <w:right w:val="nil"/>
            </w:tcBorders>
            <w:shd w:val="clear" w:color="auto" w:fill="auto"/>
            <w:noWrap/>
            <w:vAlign w:val="bottom"/>
            <w:hideMark/>
          </w:tcPr>
          <w:p w14:paraId="01A0B66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1 002 296 048</w:t>
            </w:r>
          </w:p>
        </w:tc>
        <w:tc>
          <w:tcPr>
            <w:tcW w:w="1249" w:type="dxa"/>
            <w:tcBorders>
              <w:top w:val="nil"/>
              <w:left w:val="nil"/>
              <w:bottom w:val="nil"/>
              <w:right w:val="nil"/>
            </w:tcBorders>
            <w:shd w:val="clear" w:color="auto" w:fill="auto"/>
            <w:noWrap/>
            <w:vAlign w:val="bottom"/>
            <w:hideMark/>
          </w:tcPr>
          <w:p w14:paraId="0D81C2B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-26 803 331</w:t>
            </w:r>
          </w:p>
        </w:tc>
        <w:tc>
          <w:tcPr>
            <w:tcW w:w="1065" w:type="dxa"/>
            <w:tcBorders>
              <w:top w:val="nil"/>
              <w:left w:val="nil"/>
              <w:bottom w:val="nil"/>
              <w:right w:val="nil"/>
            </w:tcBorders>
            <w:shd w:val="clear" w:color="auto" w:fill="auto"/>
            <w:noWrap/>
            <w:vAlign w:val="bottom"/>
            <w:hideMark/>
          </w:tcPr>
          <w:p w14:paraId="4617BCA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-2,5 %</w:t>
            </w:r>
          </w:p>
        </w:tc>
      </w:tr>
      <w:tr w:rsidR="006E7A2C" w:rsidRPr="00EE27D7" w14:paraId="48E55E69" w14:textId="77777777" w:rsidTr="003F32E4">
        <w:trPr>
          <w:trHeight w:val="253"/>
        </w:trPr>
        <w:tc>
          <w:tcPr>
            <w:tcW w:w="4430" w:type="dxa"/>
            <w:tcBorders>
              <w:top w:val="nil"/>
              <w:left w:val="nil"/>
              <w:bottom w:val="nil"/>
              <w:right w:val="nil"/>
            </w:tcBorders>
            <w:shd w:val="clear" w:color="auto" w:fill="auto"/>
            <w:noWrap/>
            <w:vAlign w:val="bottom"/>
            <w:hideMark/>
          </w:tcPr>
          <w:p w14:paraId="64E40ECC"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Overføringer og tilskudd til andre</w:t>
            </w:r>
          </w:p>
        </w:tc>
        <w:tc>
          <w:tcPr>
            <w:tcW w:w="535" w:type="dxa"/>
            <w:tcBorders>
              <w:top w:val="nil"/>
              <w:left w:val="nil"/>
              <w:bottom w:val="nil"/>
              <w:right w:val="nil"/>
            </w:tcBorders>
            <w:shd w:val="clear" w:color="auto" w:fill="auto"/>
            <w:noWrap/>
            <w:vAlign w:val="bottom"/>
            <w:hideMark/>
          </w:tcPr>
          <w:p w14:paraId="1C18A16C"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77F562A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304 899 607</w:t>
            </w:r>
          </w:p>
        </w:tc>
        <w:tc>
          <w:tcPr>
            <w:tcW w:w="1635" w:type="dxa"/>
            <w:tcBorders>
              <w:top w:val="nil"/>
              <w:left w:val="nil"/>
              <w:bottom w:val="nil"/>
              <w:right w:val="nil"/>
            </w:tcBorders>
            <w:shd w:val="clear" w:color="auto" w:fill="auto"/>
            <w:noWrap/>
            <w:vAlign w:val="bottom"/>
            <w:hideMark/>
          </w:tcPr>
          <w:p w14:paraId="1BD5B5B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284 358 207</w:t>
            </w:r>
          </w:p>
        </w:tc>
        <w:tc>
          <w:tcPr>
            <w:tcW w:w="1746" w:type="dxa"/>
            <w:tcBorders>
              <w:top w:val="nil"/>
              <w:left w:val="nil"/>
              <w:bottom w:val="nil"/>
              <w:right w:val="nil"/>
            </w:tcBorders>
            <w:shd w:val="clear" w:color="auto" w:fill="auto"/>
            <w:noWrap/>
            <w:vAlign w:val="bottom"/>
            <w:hideMark/>
          </w:tcPr>
          <w:p w14:paraId="70AA329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228 868 987</w:t>
            </w:r>
          </w:p>
        </w:tc>
        <w:tc>
          <w:tcPr>
            <w:tcW w:w="1415" w:type="dxa"/>
            <w:tcBorders>
              <w:top w:val="nil"/>
              <w:left w:val="nil"/>
              <w:bottom w:val="nil"/>
              <w:right w:val="nil"/>
            </w:tcBorders>
            <w:shd w:val="clear" w:color="auto" w:fill="auto"/>
            <w:noWrap/>
            <w:vAlign w:val="bottom"/>
            <w:hideMark/>
          </w:tcPr>
          <w:p w14:paraId="4C6361E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288 754 207</w:t>
            </w:r>
          </w:p>
        </w:tc>
        <w:tc>
          <w:tcPr>
            <w:tcW w:w="1249" w:type="dxa"/>
            <w:tcBorders>
              <w:top w:val="nil"/>
              <w:left w:val="nil"/>
              <w:bottom w:val="nil"/>
              <w:right w:val="nil"/>
            </w:tcBorders>
            <w:shd w:val="clear" w:color="auto" w:fill="auto"/>
            <w:noWrap/>
            <w:vAlign w:val="bottom"/>
            <w:hideMark/>
          </w:tcPr>
          <w:p w14:paraId="1BB0E59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-20 541 400</w:t>
            </w:r>
          </w:p>
        </w:tc>
        <w:tc>
          <w:tcPr>
            <w:tcW w:w="1065" w:type="dxa"/>
            <w:tcBorders>
              <w:top w:val="nil"/>
              <w:left w:val="nil"/>
              <w:bottom w:val="nil"/>
              <w:right w:val="nil"/>
            </w:tcBorders>
            <w:shd w:val="clear" w:color="auto" w:fill="auto"/>
            <w:noWrap/>
            <w:vAlign w:val="bottom"/>
            <w:hideMark/>
          </w:tcPr>
          <w:p w14:paraId="6C63BA0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-7,2 %</w:t>
            </w:r>
          </w:p>
        </w:tc>
      </w:tr>
      <w:tr w:rsidR="006E7A2C" w:rsidRPr="00EE27D7" w14:paraId="56649E09" w14:textId="77777777" w:rsidTr="003F32E4">
        <w:trPr>
          <w:trHeight w:val="253"/>
        </w:trPr>
        <w:tc>
          <w:tcPr>
            <w:tcW w:w="4430" w:type="dxa"/>
            <w:tcBorders>
              <w:top w:val="nil"/>
              <w:left w:val="nil"/>
              <w:bottom w:val="single" w:sz="4" w:space="0" w:color="auto"/>
              <w:right w:val="nil"/>
            </w:tcBorders>
            <w:shd w:val="clear" w:color="auto" w:fill="auto"/>
            <w:noWrap/>
            <w:vAlign w:val="bottom"/>
            <w:hideMark/>
          </w:tcPr>
          <w:p w14:paraId="2263CC52"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Avskrivninger</w:t>
            </w:r>
          </w:p>
        </w:tc>
        <w:tc>
          <w:tcPr>
            <w:tcW w:w="535" w:type="dxa"/>
            <w:tcBorders>
              <w:top w:val="nil"/>
              <w:left w:val="nil"/>
              <w:bottom w:val="single" w:sz="4" w:space="0" w:color="auto"/>
              <w:right w:val="nil"/>
            </w:tcBorders>
            <w:shd w:val="clear" w:color="auto" w:fill="auto"/>
            <w:noWrap/>
            <w:vAlign w:val="bottom"/>
            <w:hideMark/>
          </w:tcPr>
          <w:p w14:paraId="69A22806"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434" w:type="dxa"/>
            <w:tcBorders>
              <w:top w:val="nil"/>
              <w:left w:val="nil"/>
              <w:bottom w:val="single" w:sz="4" w:space="0" w:color="auto"/>
              <w:right w:val="nil"/>
            </w:tcBorders>
            <w:shd w:val="clear" w:color="auto" w:fill="auto"/>
            <w:noWrap/>
            <w:vAlign w:val="bottom"/>
            <w:hideMark/>
          </w:tcPr>
          <w:p w14:paraId="0CE65DE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208 211 299</w:t>
            </w:r>
          </w:p>
        </w:tc>
        <w:tc>
          <w:tcPr>
            <w:tcW w:w="1635" w:type="dxa"/>
            <w:tcBorders>
              <w:top w:val="nil"/>
              <w:left w:val="nil"/>
              <w:bottom w:val="single" w:sz="4" w:space="0" w:color="auto"/>
              <w:right w:val="nil"/>
            </w:tcBorders>
            <w:shd w:val="clear" w:color="auto" w:fill="auto"/>
            <w:noWrap/>
            <w:vAlign w:val="bottom"/>
            <w:hideMark/>
          </w:tcPr>
          <w:p w14:paraId="7CAD13B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252 000 000</w:t>
            </w:r>
          </w:p>
        </w:tc>
        <w:tc>
          <w:tcPr>
            <w:tcW w:w="1746" w:type="dxa"/>
            <w:tcBorders>
              <w:top w:val="nil"/>
              <w:left w:val="nil"/>
              <w:bottom w:val="single" w:sz="4" w:space="0" w:color="auto"/>
              <w:right w:val="nil"/>
            </w:tcBorders>
            <w:shd w:val="clear" w:color="auto" w:fill="auto"/>
            <w:noWrap/>
            <w:vAlign w:val="bottom"/>
            <w:hideMark/>
          </w:tcPr>
          <w:p w14:paraId="16DA91E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252 000 000</w:t>
            </w:r>
          </w:p>
        </w:tc>
        <w:tc>
          <w:tcPr>
            <w:tcW w:w="1415" w:type="dxa"/>
            <w:tcBorders>
              <w:top w:val="nil"/>
              <w:left w:val="nil"/>
              <w:bottom w:val="single" w:sz="4" w:space="0" w:color="auto"/>
              <w:right w:val="nil"/>
            </w:tcBorders>
            <w:shd w:val="clear" w:color="auto" w:fill="auto"/>
            <w:noWrap/>
            <w:vAlign w:val="bottom"/>
            <w:hideMark/>
          </w:tcPr>
          <w:p w14:paraId="5A1B06F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195 632 105</w:t>
            </w:r>
          </w:p>
        </w:tc>
        <w:tc>
          <w:tcPr>
            <w:tcW w:w="1249" w:type="dxa"/>
            <w:tcBorders>
              <w:top w:val="nil"/>
              <w:left w:val="nil"/>
              <w:bottom w:val="single" w:sz="4" w:space="0" w:color="auto"/>
              <w:right w:val="nil"/>
            </w:tcBorders>
            <w:shd w:val="clear" w:color="auto" w:fill="auto"/>
            <w:noWrap/>
            <w:vAlign w:val="bottom"/>
            <w:hideMark/>
          </w:tcPr>
          <w:p w14:paraId="59E7A56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43 788 701</w:t>
            </w:r>
          </w:p>
        </w:tc>
        <w:tc>
          <w:tcPr>
            <w:tcW w:w="1065" w:type="dxa"/>
            <w:tcBorders>
              <w:top w:val="nil"/>
              <w:left w:val="nil"/>
              <w:bottom w:val="single" w:sz="4" w:space="0" w:color="auto"/>
              <w:right w:val="nil"/>
            </w:tcBorders>
            <w:shd w:val="clear" w:color="auto" w:fill="auto"/>
            <w:noWrap/>
            <w:vAlign w:val="bottom"/>
            <w:hideMark/>
          </w:tcPr>
          <w:p w14:paraId="26C1083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17,4 %</w:t>
            </w:r>
          </w:p>
        </w:tc>
      </w:tr>
      <w:tr w:rsidR="006E7A2C" w:rsidRPr="00EE27D7" w14:paraId="276775AE" w14:textId="77777777" w:rsidTr="003F32E4">
        <w:trPr>
          <w:trHeight w:val="253"/>
        </w:trPr>
        <w:tc>
          <w:tcPr>
            <w:tcW w:w="4430" w:type="dxa"/>
            <w:tcBorders>
              <w:top w:val="nil"/>
              <w:left w:val="nil"/>
              <w:bottom w:val="nil"/>
              <w:right w:val="nil"/>
            </w:tcBorders>
            <w:shd w:val="clear" w:color="auto" w:fill="auto"/>
            <w:noWrap/>
            <w:vAlign w:val="bottom"/>
            <w:hideMark/>
          </w:tcPr>
          <w:p w14:paraId="6D0FB5BB"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Sum driftsutgifter</w:t>
            </w:r>
          </w:p>
        </w:tc>
        <w:tc>
          <w:tcPr>
            <w:tcW w:w="535" w:type="dxa"/>
            <w:tcBorders>
              <w:top w:val="nil"/>
              <w:left w:val="nil"/>
              <w:bottom w:val="nil"/>
              <w:right w:val="nil"/>
            </w:tcBorders>
            <w:shd w:val="clear" w:color="auto" w:fill="auto"/>
            <w:noWrap/>
            <w:vAlign w:val="bottom"/>
            <w:hideMark/>
          </w:tcPr>
          <w:p w14:paraId="0EBBA772" w14:textId="77777777" w:rsidR="006E7A2C" w:rsidRPr="00EE27D7" w:rsidRDefault="006E7A2C" w:rsidP="0048193F">
            <w:pPr>
              <w:spacing w:after="0"/>
              <w:rPr>
                <w:rFonts w:eastAsia="Times New Roman" w:cs="Arial"/>
                <w:b/>
                <w:bCs/>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50137217"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3 885 653 263</w:t>
            </w:r>
          </w:p>
        </w:tc>
        <w:tc>
          <w:tcPr>
            <w:tcW w:w="1635" w:type="dxa"/>
            <w:tcBorders>
              <w:top w:val="nil"/>
              <w:left w:val="nil"/>
              <w:bottom w:val="nil"/>
              <w:right w:val="nil"/>
            </w:tcBorders>
            <w:shd w:val="clear" w:color="auto" w:fill="auto"/>
            <w:noWrap/>
            <w:vAlign w:val="bottom"/>
            <w:hideMark/>
          </w:tcPr>
          <w:p w14:paraId="150CC69B"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3 842 481 331</w:t>
            </w:r>
          </w:p>
        </w:tc>
        <w:tc>
          <w:tcPr>
            <w:tcW w:w="1746" w:type="dxa"/>
            <w:tcBorders>
              <w:top w:val="nil"/>
              <w:left w:val="nil"/>
              <w:bottom w:val="nil"/>
              <w:right w:val="nil"/>
            </w:tcBorders>
            <w:shd w:val="clear" w:color="auto" w:fill="auto"/>
            <w:noWrap/>
            <w:vAlign w:val="bottom"/>
            <w:hideMark/>
          </w:tcPr>
          <w:p w14:paraId="262BF184"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3 511 338 026</w:t>
            </w:r>
          </w:p>
        </w:tc>
        <w:tc>
          <w:tcPr>
            <w:tcW w:w="1415" w:type="dxa"/>
            <w:tcBorders>
              <w:top w:val="nil"/>
              <w:left w:val="nil"/>
              <w:bottom w:val="nil"/>
              <w:right w:val="nil"/>
            </w:tcBorders>
            <w:shd w:val="clear" w:color="auto" w:fill="auto"/>
            <w:noWrap/>
            <w:vAlign w:val="bottom"/>
            <w:hideMark/>
          </w:tcPr>
          <w:p w14:paraId="7EDD1A2F"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3 471 815 159</w:t>
            </w:r>
          </w:p>
        </w:tc>
        <w:tc>
          <w:tcPr>
            <w:tcW w:w="1249" w:type="dxa"/>
            <w:tcBorders>
              <w:top w:val="nil"/>
              <w:left w:val="nil"/>
              <w:bottom w:val="nil"/>
              <w:right w:val="nil"/>
            </w:tcBorders>
            <w:shd w:val="clear" w:color="auto" w:fill="auto"/>
            <w:noWrap/>
            <w:vAlign w:val="bottom"/>
            <w:hideMark/>
          </w:tcPr>
          <w:p w14:paraId="034276FD"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-43 171 932</w:t>
            </w:r>
          </w:p>
        </w:tc>
        <w:tc>
          <w:tcPr>
            <w:tcW w:w="1065" w:type="dxa"/>
            <w:tcBorders>
              <w:top w:val="nil"/>
              <w:left w:val="nil"/>
              <w:bottom w:val="nil"/>
              <w:right w:val="nil"/>
            </w:tcBorders>
            <w:shd w:val="clear" w:color="auto" w:fill="auto"/>
            <w:noWrap/>
            <w:vAlign w:val="bottom"/>
            <w:hideMark/>
          </w:tcPr>
          <w:p w14:paraId="27DB6968"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-1,1 %</w:t>
            </w:r>
          </w:p>
        </w:tc>
      </w:tr>
      <w:tr w:rsidR="006E7A2C" w:rsidRPr="00EE27D7" w14:paraId="791A6BCA" w14:textId="77777777" w:rsidTr="003F32E4">
        <w:trPr>
          <w:trHeight w:val="253"/>
        </w:trPr>
        <w:tc>
          <w:tcPr>
            <w:tcW w:w="4430" w:type="dxa"/>
            <w:tcBorders>
              <w:top w:val="nil"/>
              <w:left w:val="nil"/>
              <w:bottom w:val="nil"/>
              <w:right w:val="nil"/>
            </w:tcBorders>
            <w:shd w:val="clear" w:color="auto" w:fill="auto"/>
            <w:noWrap/>
            <w:vAlign w:val="bottom"/>
            <w:hideMark/>
          </w:tcPr>
          <w:p w14:paraId="471A55D9" w14:textId="77777777" w:rsidR="006E7A2C" w:rsidRPr="00EE27D7" w:rsidRDefault="006E7A2C" w:rsidP="0048193F">
            <w:pPr>
              <w:spacing w:after="0"/>
              <w:jc w:val="right"/>
              <w:rPr>
                <w:rFonts w:eastAsia="Times New Roman" w:cs="Arial"/>
                <w:b/>
                <w:bCs/>
                <w:color w:val="000000"/>
                <w:sz w:val="18"/>
                <w:szCs w:val="18"/>
                <w:lang w:eastAsia="nb-NO"/>
              </w:rPr>
            </w:pPr>
          </w:p>
        </w:tc>
        <w:tc>
          <w:tcPr>
            <w:tcW w:w="535" w:type="dxa"/>
            <w:tcBorders>
              <w:top w:val="nil"/>
              <w:left w:val="nil"/>
              <w:bottom w:val="nil"/>
              <w:right w:val="nil"/>
            </w:tcBorders>
            <w:shd w:val="clear" w:color="auto" w:fill="auto"/>
            <w:noWrap/>
            <w:vAlign w:val="bottom"/>
            <w:hideMark/>
          </w:tcPr>
          <w:p w14:paraId="585C442A" w14:textId="77777777" w:rsidR="006E7A2C" w:rsidRPr="00EE27D7" w:rsidRDefault="006E7A2C" w:rsidP="0048193F">
            <w:pPr>
              <w:spacing w:after="0"/>
              <w:rPr>
                <w:rFonts w:ascii="Times New Roman" w:eastAsia="Times New Roman" w:hAnsi="Times New Roman" w:cs="Times New Roman"/>
                <w:sz w:val="20"/>
                <w:szCs w:val="20"/>
                <w:lang w:eastAsia="nb-NO"/>
              </w:rPr>
            </w:pPr>
          </w:p>
        </w:tc>
        <w:tc>
          <w:tcPr>
            <w:tcW w:w="1434" w:type="dxa"/>
            <w:tcBorders>
              <w:top w:val="nil"/>
              <w:left w:val="nil"/>
              <w:bottom w:val="nil"/>
              <w:right w:val="nil"/>
            </w:tcBorders>
            <w:shd w:val="clear" w:color="auto" w:fill="auto"/>
            <w:noWrap/>
            <w:vAlign w:val="bottom"/>
            <w:hideMark/>
          </w:tcPr>
          <w:p w14:paraId="66AFF365"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nil"/>
              <w:left w:val="nil"/>
              <w:bottom w:val="nil"/>
              <w:right w:val="nil"/>
            </w:tcBorders>
            <w:shd w:val="clear" w:color="auto" w:fill="auto"/>
            <w:noWrap/>
            <w:vAlign w:val="bottom"/>
            <w:hideMark/>
          </w:tcPr>
          <w:p w14:paraId="0719585D"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nil"/>
              <w:left w:val="nil"/>
              <w:bottom w:val="nil"/>
              <w:right w:val="nil"/>
            </w:tcBorders>
            <w:shd w:val="clear" w:color="auto" w:fill="auto"/>
            <w:noWrap/>
            <w:vAlign w:val="bottom"/>
            <w:hideMark/>
          </w:tcPr>
          <w:p w14:paraId="725FA61F"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nil"/>
              <w:left w:val="nil"/>
              <w:bottom w:val="nil"/>
              <w:right w:val="nil"/>
            </w:tcBorders>
            <w:shd w:val="clear" w:color="auto" w:fill="auto"/>
            <w:noWrap/>
            <w:vAlign w:val="bottom"/>
            <w:hideMark/>
          </w:tcPr>
          <w:p w14:paraId="5A74F842"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nil"/>
              <w:left w:val="nil"/>
              <w:bottom w:val="nil"/>
              <w:right w:val="nil"/>
            </w:tcBorders>
            <w:shd w:val="clear" w:color="auto" w:fill="auto"/>
            <w:noWrap/>
            <w:vAlign w:val="bottom"/>
            <w:hideMark/>
          </w:tcPr>
          <w:p w14:paraId="5464E5B3"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nil"/>
              <w:left w:val="nil"/>
              <w:bottom w:val="nil"/>
              <w:right w:val="nil"/>
            </w:tcBorders>
            <w:shd w:val="clear" w:color="auto" w:fill="auto"/>
            <w:noWrap/>
            <w:vAlign w:val="bottom"/>
            <w:hideMark/>
          </w:tcPr>
          <w:p w14:paraId="3DCCE92E"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27A3EEB6" w14:textId="77777777" w:rsidTr="003F32E4">
        <w:trPr>
          <w:trHeight w:val="253"/>
        </w:trPr>
        <w:tc>
          <w:tcPr>
            <w:tcW w:w="4430" w:type="dxa"/>
            <w:tcBorders>
              <w:top w:val="nil"/>
              <w:left w:val="nil"/>
              <w:bottom w:val="nil"/>
              <w:right w:val="nil"/>
            </w:tcBorders>
            <w:shd w:val="clear" w:color="auto" w:fill="auto"/>
            <w:noWrap/>
            <w:vAlign w:val="bottom"/>
            <w:hideMark/>
          </w:tcPr>
          <w:p w14:paraId="05A61BAC"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Brutto driftsresultat</w:t>
            </w:r>
          </w:p>
        </w:tc>
        <w:tc>
          <w:tcPr>
            <w:tcW w:w="535" w:type="dxa"/>
            <w:tcBorders>
              <w:top w:val="nil"/>
              <w:left w:val="nil"/>
              <w:bottom w:val="nil"/>
              <w:right w:val="nil"/>
            </w:tcBorders>
            <w:shd w:val="clear" w:color="auto" w:fill="auto"/>
            <w:noWrap/>
            <w:vAlign w:val="bottom"/>
            <w:hideMark/>
          </w:tcPr>
          <w:p w14:paraId="50804F8E" w14:textId="77777777" w:rsidR="006E7A2C" w:rsidRPr="00EE27D7" w:rsidRDefault="006E7A2C" w:rsidP="0048193F">
            <w:pPr>
              <w:spacing w:after="0"/>
              <w:rPr>
                <w:rFonts w:eastAsia="Times New Roman" w:cs="Arial"/>
                <w:b/>
                <w:bCs/>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6578CBA8"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-77 411 253</w:t>
            </w:r>
          </w:p>
        </w:tc>
        <w:tc>
          <w:tcPr>
            <w:tcW w:w="1635" w:type="dxa"/>
            <w:tcBorders>
              <w:top w:val="nil"/>
              <w:left w:val="nil"/>
              <w:bottom w:val="nil"/>
              <w:right w:val="nil"/>
            </w:tcBorders>
            <w:shd w:val="clear" w:color="auto" w:fill="auto"/>
            <w:noWrap/>
            <w:vAlign w:val="bottom"/>
            <w:hideMark/>
          </w:tcPr>
          <w:p w14:paraId="6629DA66"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-48 918 780</w:t>
            </w:r>
          </w:p>
        </w:tc>
        <w:tc>
          <w:tcPr>
            <w:tcW w:w="1746" w:type="dxa"/>
            <w:tcBorders>
              <w:top w:val="nil"/>
              <w:left w:val="nil"/>
              <w:bottom w:val="nil"/>
              <w:right w:val="nil"/>
            </w:tcBorders>
            <w:shd w:val="clear" w:color="auto" w:fill="auto"/>
            <w:noWrap/>
            <w:vAlign w:val="bottom"/>
            <w:hideMark/>
          </w:tcPr>
          <w:p w14:paraId="6EAC6A3F"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-49 912 909</w:t>
            </w:r>
          </w:p>
        </w:tc>
        <w:tc>
          <w:tcPr>
            <w:tcW w:w="1415" w:type="dxa"/>
            <w:tcBorders>
              <w:top w:val="nil"/>
              <w:left w:val="nil"/>
              <w:bottom w:val="nil"/>
              <w:right w:val="nil"/>
            </w:tcBorders>
            <w:shd w:val="clear" w:color="auto" w:fill="auto"/>
            <w:noWrap/>
            <w:vAlign w:val="bottom"/>
            <w:hideMark/>
          </w:tcPr>
          <w:p w14:paraId="6774E201"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-214 419 042</w:t>
            </w:r>
          </w:p>
        </w:tc>
        <w:tc>
          <w:tcPr>
            <w:tcW w:w="1249" w:type="dxa"/>
            <w:tcBorders>
              <w:top w:val="nil"/>
              <w:left w:val="nil"/>
              <w:bottom w:val="nil"/>
              <w:right w:val="nil"/>
            </w:tcBorders>
            <w:shd w:val="clear" w:color="auto" w:fill="auto"/>
            <w:noWrap/>
            <w:vAlign w:val="bottom"/>
            <w:hideMark/>
          </w:tcPr>
          <w:p w14:paraId="0A0F2898"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28 492 473</w:t>
            </w:r>
          </w:p>
        </w:tc>
        <w:tc>
          <w:tcPr>
            <w:tcW w:w="1065" w:type="dxa"/>
            <w:tcBorders>
              <w:top w:val="nil"/>
              <w:left w:val="nil"/>
              <w:bottom w:val="nil"/>
              <w:right w:val="nil"/>
            </w:tcBorders>
            <w:shd w:val="clear" w:color="auto" w:fill="auto"/>
            <w:noWrap/>
            <w:vAlign w:val="bottom"/>
            <w:hideMark/>
          </w:tcPr>
          <w:p w14:paraId="0294F5BC"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-58,2 %</w:t>
            </w:r>
          </w:p>
        </w:tc>
      </w:tr>
      <w:tr w:rsidR="006E7A2C" w:rsidRPr="00EE27D7" w14:paraId="3B19952D" w14:textId="77777777" w:rsidTr="003F32E4">
        <w:trPr>
          <w:trHeight w:val="253"/>
        </w:trPr>
        <w:tc>
          <w:tcPr>
            <w:tcW w:w="4430" w:type="dxa"/>
            <w:tcBorders>
              <w:top w:val="nil"/>
              <w:left w:val="nil"/>
              <w:bottom w:val="nil"/>
              <w:right w:val="nil"/>
            </w:tcBorders>
            <w:shd w:val="clear" w:color="auto" w:fill="auto"/>
            <w:noWrap/>
            <w:vAlign w:val="bottom"/>
            <w:hideMark/>
          </w:tcPr>
          <w:p w14:paraId="5709858C" w14:textId="77777777" w:rsidR="006E7A2C" w:rsidRPr="00EE27D7" w:rsidRDefault="006E7A2C" w:rsidP="0048193F">
            <w:pPr>
              <w:spacing w:after="0"/>
              <w:jc w:val="right"/>
              <w:rPr>
                <w:rFonts w:eastAsia="Times New Roman" w:cs="Arial"/>
                <w:b/>
                <w:bCs/>
                <w:color w:val="000000"/>
                <w:sz w:val="18"/>
                <w:szCs w:val="18"/>
                <w:lang w:eastAsia="nb-NO"/>
              </w:rPr>
            </w:pPr>
          </w:p>
        </w:tc>
        <w:tc>
          <w:tcPr>
            <w:tcW w:w="535" w:type="dxa"/>
            <w:tcBorders>
              <w:top w:val="nil"/>
              <w:left w:val="nil"/>
              <w:bottom w:val="nil"/>
              <w:right w:val="nil"/>
            </w:tcBorders>
            <w:shd w:val="clear" w:color="auto" w:fill="auto"/>
            <w:noWrap/>
            <w:vAlign w:val="bottom"/>
            <w:hideMark/>
          </w:tcPr>
          <w:p w14:paraId="23553D01" w14:textId="77777777" w:rsidR="006E7A2C" w:rsidRPr="00EE27D7" w:rsidRDefault="006E7A2C" w:rsidP="0048193F">
            <w:pPr>
              <w:spacing w:after="0"/>
              <w:rPr>
                <w:rFonts w:ascii="Times New Roman" w:eastAsia="Times New Roman" w:hAnsi="Times New Roman" w:cs="Times New Roman"/>
                <w:sz w:val="20"/>
                <w:szCs w:val="20"/>
                <w:lang w:eastAsia="nb-NO"/>
              </w:rPr>
            </w:pPr>
          </w:p>
        </w:tc>
        <w:tc>
          <w:tcPr>
            <w:tcW w:w="1434" w:type="dxa"/>
            <w:tcBorders>
              <w:top w:val="nil"/>
              <w:left w:val="nil"/>
              <w:bottom w:val="nil"/>
              <w:right w:val="nil"/>
            </w:tcBorders>
            <w:shd w:val="clear" w:color="auto" w:fill="auto"/>
            <w:noWrap/>
            <w:vAlign w:val="bottom"/>
            <w:hideMark/>
          </w:tcPr>
          <w:p w14:paraId="18120D7B"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nil"/>
              <w:left w:val="nil"/>
              <w:bottom w:val="nil"/>
              <w:right w:val="nil"/>
            </w:tcBorders>
            <w:shd w:val="clear" w:color="auto" w:fill="auto"/>
            <w:noWrap/>
            <w:vAlign w:val="bottom"/>
            <w:hideMark/>
          </w:tcPr>
          <w:p w14:paraId="079BF16B"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nil"/>
              <w:left w:val="nil"/>
              <w:bottom w:val="nil"/>
              <w:right w:val="nil"/>
            </w:tcBorders>
            <w:shd w:val="clear" w:color="auto" w:fill="auto"/>
            <w:noWrap/>
            <w:vAlign w:val="bottom"/>
            <w:hideMark/>
          </w:tcPr>
          <w:p w14:paraId="04893F29"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nil"/>
              <w:left w:val="nil"/>
              <w:bottom w:val="nil"/>
              <w:right w:val="nil"/>
            </w:tcBorders>
            <w:shd w:val="clear" w:color="auto" w:fill="auto"/>
            <w:noWrap/>
            <w:vAlign w:val="bottom"/>
            <w:hideMark/>
          </w:tcPr>
          <w:p w14:paraId="2048BE98"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nil"/>
              <w:left w:val="nil"/>
              <w:bottom w:val="nil"/>
              <w:right w:val="nil"/>
            </w:tcBorders>
            <w:shd w:val="clear" w:color="auto" w:fill="auto"/>
            <w:noWrap/>
            <w:vAlign w:val="bottom"/>
            <w:hideMark/>
          </w:tcPr>
          <w:p w14:paraId="21C497A0"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nil"/>
              <w:left w:val="nil"/>
              <w:bottom w:val="nil"/>
              <w:right w:val="nil"/>
            </w:tcBorders>
            <w:shd w:val="clear" w:color="auto" w:fill="auto"/>
            <w:noWrap/>
            <w:vAlign w:val="bottom"/>
            <w:hideMark/>
          </w:tcPr>
          <w:p w14:paraId="0DF996C4"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1D97D692" w14:textId="77777777" w:rsidTr="003F32E4">
        <w:trPr>
          <w:trHeight w:val="253"/>
        </w:trPr>
        <w:tc>
          <w:tcPr>
            <w:tcW w:w="4430" w:type="dxa"/>
            <w:tcBorders>
              <w:top w:val="nil"/>
              <w:left w:val="nil"/>
              <w:bottom w:val="nil"/>
              <w:right w:val="nil"/>
            </w:tcBorders>
            <w:shd w:val="clear" w:color="auto" w:fill="auto"/>
            <w:noWrap/>
            <w:vAlign w:val="bottom"/>
            <w:hideMark/>
          </w:tcPr>
          <w:p w14:paraId="5F7CAD1F"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Renteinntekter</w:t>
            </w:r>
          </w:p>
        </w:tc>
        <w:tc>
          <w:tcPr>
            <w:tcW w:w="535" w:type="dxa"/>
            <w:tcBorders>
              <w:top w:val="nil"/>
              <w:left w:val="nil"/>
              <w:bottom w:val="nil"/>
              <w:right w:val="nil"/>
            </w:tcBorders>
            <w:shd w:val="clear" w:color="auto" w:fill="auto"/>
            <w:noWrap/>
            <w:vAlign w:val="bottom"/>
            <w:hideMark/>
          </w:tcPr>
          <w:p w14:paraId="4D0A6CEE"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2401CB2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-35 016 323</w:t>
            </w:r>
          </w:p>
        </w:tc>
        <w:tc>
          <w:tcPr>
            <w:tcW w:w="1635" w:type="dxa"/>
            <w:tcBorders>
              <w:top w:val="nil"/>
              <w:left w:val="nil"/>
              <w:bottom w:val="nil"/>
              <w:right w:val="nil"/>
            </w:tcBorders>
            <w:shd w:val="clear" w:color="auto" w:fill="auto"/>
            <w:noWrap/>
            <w:vAlign w:val="bottom"/>
            <w:hideMark/>
          </w:tcPr>
          <w:p w14:paraId="73DBE8E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-27 800 714</w:t>
            </w:r>
          </w:p>
        </w:tc>
        <w:tc>
          <w:tcPr>
            <w:tcW w:w="1746" w:type="dxa"/>
            <w:tcBorders>
              <w:top w:val="nil"/>
              <w:left w:val="nil"/>
              <w:bottom w:val="nil"/>
              <w:right w:val="nil"/>
            </w:tcBorders>
            <w:shd w:val="clear" w:color="auto" w:fill="auto"/>
            <w:noWrap/>
            <w:vAlign w:val="bottom"/>
            <w:hideMark/>
          </w:tcPr>
          <w:p w14:paraId="56825C7A"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-15 800 714</w:t>
            </w:r>
          </w:p>
        </w:tc>
        <w:tc>
          <w:tcPr>
            <w:tcW w:w="1415" w:type="dxa"/>
            <w:tcBorders>
              <w:top w:val="nil"/>
              <w:left w:val="nil"/>
              <w:bottom w:val="nil"/>
              <w:right w:val="nil"/>
            </w:tcBorders>
            <w:shd w:val="clear" w:color="auto" w:fill="auto"/>
            <w:noWrap/>
            <w:vAlign w:val="bottom"/>
            <w:hideMark/>
          </w:tcPr>
          <w:p w14:paraId="622292A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-18 398 592</w:t>
            </w:r>
          </w:p>
        </w:tc>
        <w:tc>
          <w:tcPr>
            <w:tcW w:w="1249" w:type="dxa"/>
            <w:tcBorders>
              <w:top w:val="nil"/>
              <w:left w:val="nil"/>
              <w:bottom w:val="nil"/>
              <w:right w:val="nil"/>
            </w:tcBorders>
            <w:shd w:val="clear" w:color="auto" w:fill="auto"/>
            <w:noWrap/>
            <w:vAlign w:val="bottom"/>
            <w:hideMark/>
          </w:tcPr>
          <w:p w14:paraId="636104CE"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7 215 609</w:t>
            </w:r>
          </w:p>
        </w:tc>
        <w:tc>
          <w:tcPr>
            <w:tcW w:w="1065" w:type="dxa"/>
            <w:tcBorders>
              <w:top w:val="nil"/>
              <w:left w:val="nil"/>
              <w:bottom w:val="nil"/>
              <w:right w:val="nil"/>
            </w:tcBorders>
            <w:shd w:val="clear" w:color="auto" w:fill="auto"/>
            <w:noWrap/>
            <w:vAlign w:val="bottom"/>
            <w:hideMark/>
          </w:tcPr>
          <w:p w14:paraId="1C02418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-26,0 %</w:t>
            </w:r>
          </w:p>
        </w:tc>
      </w:tr>
      <w:tr w:rsidR="006E7A2C" w:rsidRPr="00EE27D7" w14:paraId="2D6A7C81" w14:textId="77777777" w:rsidTr="003F32E4">
        <w:trPr>
          <w:trHeight w:val="253"/>
        </w:trPr>
        <w:tc>
          <w:tcPr>
            <w:tcW w:w="4430" w:type="dxa"/>
            <w:tcBorders>
              <w:top w:val="nil"/>
              <w:left w:val="nil"/>
              <w:bottom w:val="nil"/>
              <w:right w:val="nil"/>
            </w:tcBorders>
            <w:shd w:val="clear" w:color="auto" w:fill="auto"/>
            <w:noWrap/>
            <w:vAlign w:val="bottom"/>
            <w:hideMark/>
          </w:tcPr>
          <w:p w14:paraId="650F574F"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Utbytte</w:t>
            </w:r>
          </w:p>
        </w:tc>
        <w:tc>
          <w:tcPr>
            <w:tcW w:w="535" w:type="dxa"/>
            <w:tcBorders>
              <w:top w:val="nil"/>
              <w:left w:val="nil"/>
              <w:bottom w:val="nil"/>
              <w:right w:val="nil"/>
            </w:tcBorders>
            <w:shd w:val="clear" w:color="auto" w:fill="auto"/>
            <w:noWrap/>
            <w:vAlign w:val="bottom"/>
            <w:hideMark/>
          </w:tcPr>
          <w:p w14:paraId="18955B5A"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34DE438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-141 335</w:t>
            </w:r>
          </w:p>
        </w:tc>
        <w:tc>
          <w:tcPr>
            <w:tcW w:w="1635" w:type="dxa"/>
            <w:tcBorders>
              <w:top w:val="nil"/>
              <w:left w:val="nil"/>
              <w:bottom w:val="nil"/>
              <w:right w:val="nil"/>
            </w:tcBorders>
            <w:shd w:val="clear" w:color="auto" w:fill="auto"/>
            <w:noWrap/>
            <w:vAlign w:val="bottom"/>
            <w:hideMark/>
          </w:tcPr>
          <w:p w14:paraId="4DD1052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746" w:type="dxa"/>
            <w:tcBorders>
              <w:top w:val="nil"/>
              <w:left w:val="nil"/>
              <w:bottom w:val="nil"/>
              <w:right w:val="nil"/>
            </w:tcBorders>
            <w:shd w:val="clear" w:color="auto" w:fill="auto"/>
            <w:noWrap/>
            <w:vAlign w:val="bottom"/>
            <w:hideMark/>
          </w:tcPr>
          <w:p w14:paraId="66BFA01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415" w:type="dxa"/>
            <w:tcBorders>
              <w:top w:val="nil"/>
              <w:left w:val="nil"/>
              <w:bottom w:val="nil"/>
              <w:right w:val="nil"/>
            </w:tcBorders>
            <w:shd w:val="clear" w:color="auto" w:fill="auto"/>
            <w:noWrap/>
            <w:vAlign w:val="bottom"/>
            <w:hideMark/>
          </w:tcPr>
          <w:p w14:paraId="606D033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-4 667 611</w:t>
            </w:r>
          </w:p>
        </w:tc>
        <w:tc>
          <w:tcPr>
            <w:tcW w:w="1249" w:type="dxa"/>
            <w:tcBorders>
              <w:top w:val="nil"/>
              <w:left w:val="nil"/>
              <w:bottom w:val="nil"/>
              <w:right w:val="nil"/>
            </w:tcBorders>
            <w:shd w:val="clear" w:color="auto" w:fill="auto"/>
            <w:noWrap/>
            <w:vAlign w:val="bottom"/>
            <w:hideMark/>
          </w:tcPr>
          <w:p w14:paraId="5121610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141 335</w:t>
            </w:r>
          </w:p>
        </w:tc>
        <w:tc>
          <w:tcPr>
            <w:tcW w:w="1065" w:type="dxa"/>
            <w:tcBorders>
              <w:top w:val="nil"/>
              <w:left w:val="nil"/>
              <w:bottom w:val="nil"/>
              <w:right w:val="nil"/>
            </w:tcBorders>
            <w:shd w:val="clear" w:color="auto" w:fill="auto"/>
            <w:noWrap/>
            <w:vAlign w:val="bottom"/>
            <w:hideMark/>
          </w:tcPr>
          <w:p w14:paraId="0893E95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w:t>
            </w:r>
          </w:p>
        </w:tc>
      </w:tr>
      <w:tr w:rsidR="006E7A2C" w:rsidRPr="00EE27D7" w14:paraId="559E8680" w14:textId="77777777" w:rsidTr="003F32E4">
        <w:trPr>
          <w:trHeight w:val="253"/>
        </w:trPr>
        <w:tc>
          <w:tcPr>
            <w:tcW w:w="4430" w:type="dxa"/>
            <w:tcBorders>
              <w:top w:val="nil"/>
              <w:left w:val="nil"/>
              <w:bottom w:val="nil"/>
              <w:right w:val="nil"/>
            </w:tcBorders>
            <w:shd w:val="clear" w:color="auto" w:fill="auto"/>
            <w:noWrap/>
            <w:vAlign w:val="bottom"/>
            <w:hideMark/>
          </w:tcPr>
          <w:p w14:paraId="69371D8E"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Gevinst og tap på finansielle omløpsmidler</w:t>
            </w:r>
          </w:p>
        </w:tc>
        <w:tc>
          <w:tcPr>
            <w:tcW w:w="535" w:type="dxa"/>
            <w:tcBorders>
              <w:top w:val="nil"/>
              <w:left w:val="nil"/>
              <w:bottom w:val="nil"/>
              <w:right w:val="nil"/>
            </w:tcBorders>
            <w:shd w:val="clear" w:color="auto" w:fill="auto"/>
            <w:noWrap/>
            <w:vAlign w:val="bottom"/>
            <w:hideMark/>
          </w:tcPr>
          <w:p w14:paraId="0275AF60"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77D5A0B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8 777</w:t>
            </w:r>
          </w:p>
        </w:tc>
        <w:tc>
          <w:tcPr>
            <w:tcW w:w="1635" w:type="dxa"/>
            <w:tcBorders>
              <w:top w:val="nil"/>
              <w:left w:val="nil"/>
              <w:bottom w:val="nil"/>
              <w:right w:val="nil"/>
            </w:tcBorders>
            <w:shd w:val="clear" w:color="auto" w:fill="auto"/>
            <w:noWrap/>
            <w:vAlign w:val="bottom"/>
            <w:hideMark/>
          </w:tcPr>
          <w:p w14:paraId="5984223E"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746" w:type="dxa"/>
            <w:tcBorders>
              <w:top w:val="nil"/>
              <w:left w:val="nil"/>
              <w:bottom w:val="nil"/>
              <w:right w:val="nil"/>
            </w:tcBorders>
            <w:shd w:val="clear" w:color="auto" w:fill="auto"/>
            <w:noWrap/>
            <w:vAlign w:val="bottom"/>
            <w:hideMark/>
          </w:tcPr>
          <w:p w14:paraId="3D227C1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415" w:type="dxa"/>
            <w:tcBorders>
              <w:top w:val="nil"/>
              <w:left w:val="nil"/>
              <w:bottom w:val="nil"/>
              <w:right w:val="nil"/>
            </w:tcBorders>
            <w:shd w:val="clear" w:color="auto" w:fill="auto"/>
            <w:noWrap/>
            <w:vAlign w:val="bottom"/>
            <w:hideMark/>
          </w:tcPr>
          <w:p w14:paraId="6F004B5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-4 863</w:t>
            </w:r>
          </w:p>
        </w:tc>
        <w:tc>
          <w:tcPr>
            <w:tcW w:w="1249" w:type="dxa"/>
            <w:tcBorders>
              <w:top w:val="nil"/>
              <w:left w:val="nil"/>
              <w:bottom w:val="nil"/>
              <w:right w:val="nil"/>
            </w:tcBorders>
            <w:shd w:val="clear" w:color="auto" w:fill="auto"/>
            <w:noWrap/>
            <w:vAlign w:val="bottom"/>
            <w:hideMark/>
          </w:tcPr>
          <w:p w14:paraId="7957042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-8 777</w:t>
            </w:r>
          </w:p>
        </w:tc>
        <w:tc>
          <w:tcPr>
            <w:tcW w:w="1065" w:type="dxa"/>
            <w:tcBorders>
              <w:top w:val="nil"/>
              <w:left w:val="nil"/>
              <w:bottom w:val="nil"/>
              <w:right w:val="nil"/>
            </w:tcBorders>
            <w:shd w:val="clear" w:color="auto" w:fill="auto"/>
            <w:noWrap/>
            <w:vAlign w:val="bottom"/>
            <w:hideMark/>
          </w:tcPr>
          <w:p w14:paraId="1A47F56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w:t>
            </w:r>
          </w:p>
        </w:tc>
      </w:tr>
      <w:tr w:rsidR="006E7A2C" w:rsidRPr="00EE27D7" w14:paraId="196A5F07" w14:textId="77777777" w:rsidTr="003F32E4">
        <w:trPr>
          <w:trHeight w:val="253"/>
        </w:trPr>
        <w:tc>
          <w:tcPr>
            <w:tcW w:w="4430" w:type="dxa"/>
            <w:tcBorders>
              <w:top w:val="nil"/>
              <w:left w:val="nil"/>
              <w:bottom w:val="nil"/>
              <w:right w:val="nil"/>
            </w:tcBorders>
            <w:shd w:val="clear" w:color="auto" w:fill="auto"/>
            <w:noWrap/>
            <w:vAlign w:val="bottom"/>
            <w:hideMark/>
          </w:tcPr>
          <w:p w14:paraId="3D9AAFAC"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Renteutgifter</w:t>
            </w:r>
          </w:p>
        </w:tc>
        <w:tc>
          <w:tcPr>
            <w:tcW w:w="535" w:type="dxa"/>
            <w:tcBorders>
              <w:top w:val="nil"/>
              <w:left w:val="nil"/>
              <w:bottom w:val="nil"/>
              <w:right w:val="nil"/>
            </w:tcBorders>
            <w:shd w:val="clear" w:color="auto" w:fill="auto"/>
            <w:noWrap/>
            <w:vAlign w:val="bottom"/>
            <w:hideMark/>
          </w:tcPr>
          <w:p w14:paraId="725224C9"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545A21EA"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137 934 486</w:t>
            </w:r>
          </w:p>
        </w:tc>
        <w:tc>
          <w:tcPr>
            <w:tcW w:w="1635" w:type="dxa"/>
            <w:tcBorders>
              <w:top w:val="nil"/>
              <w:left w:val="nil"/>
              <w:bottom w:val="nil"/>
              <w:right w:val="nil"/>
            </w:tcBorders>
            <w:shd w:val="clear" w:color="auto" w:fill="auto"/>
            <w:noWrap/>
            <w:vAlign w:val="bottom"/>
            <w:hideMark/>
          </w:tcPr>
          <w:p w14:paraId="20D3E14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134 300 000</w:t>
            </w:r>
          </w:p>
        </w:tc>
        <w:tc>
          <w:tcPr>
            <w:tcW w:w="1746" w:type="dxa"/>
            <w:tcBorders>
              <w:top w:val="nil"/>
              <w:left w:val="nil"/>
              <w:bottom w:val="nil"/>
              <w:right w:val="nil"/>
            </w:tcBorders>
            <w:shd w:val="clear" w:color="auto" w:fill="auto"/>
            <w:noWrap/>
            <w:vAlign w:val="bottom"/>
            <w:hideMark/>
          </w:tcPr>
          <w:p w14:paraId="7B754CE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118 300 000</w:t>
            </w:r>
          </w:p>
        </w:tc>
        <w:tc>
          <w:tcPr>
            <w:tcW w:w="1415" w:type="dxa"/>
            <w:tcBorders>
              <w:top w:val="nil"/>
              <w:left w:val="nil"/>
              <w:bottom w:val="nil"/>
              <w:right w:val="nil"/>
            </w:tcBorders>
            <w:shd w:val="clear" w:color="auto" w:fill="auto"/>
            <w:noWrap/>
            <w:vAlign w:val="bottom"/>
            <w:hideMark/>
          </w:tcPr>
          <w:p w14:paraId="5E1364D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95 226 578</w:t>
            </w:r>
          </w:p>
        </w:tc>
        <w:tc>
          <w:tcPr>
            <w:tcW w:w="1249" w:type="dxa"/>
            <w:tcBorders>
              <w:top w:val="nil"/>
              <w:left w:val="nil"/>
              <w:bottom w:val="nil"/>
              <w:right w:val="nil"/>
            </w:tcBorders>
            <w:shd w:val="clear" w:color="auto" w:fill="auto"/>
            <w:noWrap/>
            <w:vAlign w:val="bottom"/>
            <w:hideMark/>
          </w:tcPr>
          <w:p w14:paraId="2911B91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-3 634 486</w:t>
            </w:r>
          </w:p>
        </w:tc>
        <w:tc>
          <w:tcPr>
            <w:tcW w:w="1065" w:type="dxa"/>
            <w:tcBorders>
              <w:top w:val="nil"/>
              <w:left w:val="nil"/>
              <w:bottom w:val="nil"/>
              <w:right w:val="nil"/>
            </w:tcBorders>
            <w:shd w:val="clear" w:color="auto" w:fill="auto"/>
            <w:noWrap/>
            <w:vAlign w:val="bottom"/>
            <w:hideMark/>
          </w:tcPr>
          <w:p w14:paraId="27F5BD4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-2,7 %</w:t>
            </w:r>
          </w:p>
        </w:tc>
      </w:tr>
      <w:tr w:rsidR="006E7A2C" w:rsidRPr="00EE27D7" w14:paraId="438E8F49" w14:textId="77777777" w:rsidTr="003F32E4">
        <w:trPr>
          <w:trHeight w:val="253"/>
        </w:trPr>
        <w:tc>
          <w:tcPr>
            <w:tcW w:w="4430" w:type="dxa"/>
            <w:tcBorders>
              <w:top w:val="nil"/>
              <w:left w:val="nil"/>
              <w:bottom w:val="single" w:sz="4" w:space="0" w:color="auto"/>
              <w:right w:val="nil"/>
            </w:tcBorders>
            <w:shd w:val="clear" w:color="auto" w:fill="auto"/>
            <w:noWrap/>
            <w:vAlign w:val="bottom"/>
            <w:hideMark/>
          </w:tcPr>
          <w:p w14:paraId="20CC3F0D"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Avdrag på lån</w:t>
            </w:r>
          </w:p>
        </w:tc>
        <w:tc>
          <w:tcPr>
            <w:tcW w:w="535" w:type="dxa"/>
            <w:tcBorders>
              <w:top w:val="nil"/>
              <w:left w:val="nil"/>
              <w:bottom w:val="single" w:sz="4" w:space="0" w:color="auto"/>
              <w:right w:val="nil"/>
            </w:tcBorders>
            <w:shd w:val="clear" w:color="auto" w:fill="auto"/>
            <w:noWrap/>
            <w:vAlign w:val="bottom"/>
            <w:hideMark/>
          </w:tcPr>
          <w:p w14:paraId="569B8F57"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434" w:type="dxa"/>
            <w:tcBorders>
              <w:top w:val="nil"/>
              <w:left w:val="nil"/>
              <w:bottom w:val="single" w:sz="4" w:space="0" w:color="auto"/>
              <w:right w:val="nil"/>
            </w:tcBorders>
            <w:shd w:val="clear" w:color="auto" w:fill="auto"/>
            <w:noWrap/>
            <w:vAlign w:val="bottom"/>
            <w:hideMark/>
          </w:tcPr>
          <w:p w14:paraId="28D6F09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170 527 632</w:t>
            </w:r>
          </w:p>
        </w:tc>
        <w:tc>
          <w:tcPr>
            <w:tcW w:w="1635" w:type="dxa"/>
            <w:tcBorders>
              <w:top w:val="nil"/>
              <w:left w:val="nil"/>
              <w:bottom w:val="single" w:sz="4" w:space="0" w:color="auto"/>
              <w:right w:val="nil"/>
            </w:tcBorders>
            <w:shd w:val="clear" w:color="auto" w:fill="auto"/>
            <w:noWrap/>
            <w:vAlign w:val="bottom"/>
            <w:hideMark/>
          </w:tcPr>
          <w:p w14:paraId="58D8D7F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171 000 000</w:t>
            </w:r>
          </w:p>
        </w:tc>
        <w:tc>
          <w:tcPr>
            <w:tcW w:w="1746" w:type="dxa"/>
            <w:tcBorders>
              <w:top w:val="nil"/>
              <w:left w:val="nil"/>
              <w:bottom w:val="single" w:sz="4" w:space="0" w:color="auto"/>
              <w:right w:val="nil"/>
            </w:tcBorders>
            <w:shd w:val="clear" w:color="auto" w:fill="auto"/>
            <w:noWrap/>
            <w:vAlign w:val="bottom"/>
            <w:hideMark/>
          </w:tcPr>
          <w:p w14:paraId="11E1723A"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190 000 000</w:t>
            </w:r>
          </w:p>
        </w:tc>
        <w:tc>
          <w:tcPr>
            <w:tcW w:w="1415" w:type="dxa"/>
            <w:tcBorders>
              <w:top w:val="nil"/>
              <w:left w:val="nil"/>
              <w:bottom w:val="single" w:sz="4" w:space="0" w:color="auto"/>
              <w:right w:val="nil"/>
            </w:tcBorders>
            <w:shd w:val="clear" w:color="auto" w:fill="auto"/>
            <w:noWrap/>
            <w:vAlign w:val="bottom"/>
            <w:hideMark/>
          </w:tcPr>
          <w:p w14:paraId="10E7D29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162 777 632</w:t>
            </w:r>
          </w:p>
        </w:tc>
        <w:tc>
          <w:tcPr>
            <w:tcW w:w="1249" w:type="dxa"/>
            <w:tcBorders>
              <w:top w:val="nil"/>
              <w:left w:val="nil"/>
              <w:bottom w:val="single" w:sz="4" w:space="0" w:color="auto"/>
              <w:right w:val="nil"/>
            </w:tcBorders>
            <w:shd w:val="clear" w:color="auto" w:fill="auto"/>
            <w:noWrap/>
            <w:vAlign w:val="bottom"/>
            <w:hideMark/>
          </w:tcPr>
          <w:p w14:paraId="2886DB8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472 368</w:t>
            </w:r>
          </w:p>
        </w:tc>
        <w:tc>
          <w:tcPr>
            <w:tcW w:w="1065" w:type="dxa"/>
            <w:tcBorders>
              <w:top w:val="nil"/>
              <w:left w:val="nil"/>
              <w:bottom w:val="single" w:sz="4" w:space="0" w:color="auto"/>
              <w:right w:val="nil"/>
            </w:tcBorders>
            <w:shd w:val="clear" w:color="auto" w:fill="auto"/>
            <w:noWrap/>
            <w:vAlign w:val="bottom"/>
            <w:hideMark/>
          </w:tcPr>
          <w:p w14:paraId="58A16AE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0,3 %</w:t>
            </w:r>
          </w:p>
        </w:tc>
      </w:tr>
      <w:tr w:rsidR="006E7A2C" w:rsidRPr="00EE27D7" w14:paraId="1208931F" w14:textId="77777777" w:rsidTr="003F32E4">
        <w:trPr>
          <w:trHeight w:val="253"/>
        </w:trPr>
        <w:tc>
          <w:tcPr>
            <w:tcW w:w="4430" w:type="dxa"/>
            <w:tcBorders>
              <w:top w:val="single" w:sz="4" w:space="0" w:color="auto"/>
              <w:left w:val="nil"/>
              <w:bottom w:val="single" w:sz="4" w:space="0" w:color="auto"/>
              <w:right w:val="nil"/>
            </w:tcBorders>
            <w:shd w:val="clear" w:color="auto" w:fill="auto"/>
            <w:noWrap/>
            <w:vAlign w:val="bottom"/>
            <w:hideMark/>
          </w:tcPr>
          <w:p w14:paraId="4F1BB0EB"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lastRenderedPageBreak/>
              <w:t>Netto finansutgifter</w:t>
            </w:r>
          </w:p>
        </w:tc>
        <w:tc>
          <w:tcPr>
            <w:tcW w:w="535" w:type="dxa"/>
            <w:tcBorders>
              <w:top w:val="single" w:sz="4" w:space="0" w:color="auto"/>
              <w:left w:val="nil"/>
              <w:bottom w:val="single" w:sz="4" w:space="0" w:color="auto"/>
              <w:right w:val="nil"/>
            </w:tcBorders>
            <w:shd w:val="clear" w:color="auto" w:fill="auto"/>
            <w:noWrap/>
            <w:vAlign w:val="bottom"/>
            <w:hideMark/>
          </w:tcPr>
          <w:p w14:paraId="745F198F" w14:textId="77777777" w:rsidR="006E7A2C" w:rsidRPr="00EE27D7" w:rsidRDefault="006E7A2C" w:rsidP="0048193F">
            <w:pPr>
              <w:spacing w:after="0"/>
              <w:rPr>
                <w:rFonts w:eastAsia="Times New Roman" w:cs="Arial"/>
                <w:b/>
                <w:bCs/>
                <w:color w:val="000000"/>
                <w:sz w:val="18"/>
                <w:szCs w:val="18"/>
                <w:lang w:eastAsia="nb-NO"/>
              </w:rPr>
            </w:pPr>
          </w:p>
        </w:tc>
        <w:tc>
          <w:tcPr>
            <w:tcW w:w="1434" w:type="dxa"/>
            <w:tcBorders>
              <w:top w:val="single" w:sz="4" w:space="0" w:color="auto"/>
              <w:left w:val="nil"/>
              <w:bottom w:val="single" w:sz="4" w:space="0" w:color="auto"/>
              <w:right w:val="nil"/>
            </w:tcBorders>
            <w:shd w:val="clear" w:color="auto" w:fill="auto"/>
            <w:noWrap/>
            <w:vAlign w:val="bottom"/>
            <w:hideMark/>
          </w:tcPr>
          <w:p w14:paraId="7F647C41"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273 313 237</w:t>
            </w:r>
          </w:p>
        </w:tc>
        <w:tc>
          <w:tcPr>
            <w:tcW w:w="1635" w:type="dxa"/>
            <w:tcBorders>
              <w:top w:val="single" w:sz="4" w:space="0" w:color="auto"/>
              <w:left w:val="nil"/>
              <w:bottom w:val="single" w:sz="4" w:space="0" w:color="auto"/>
              <w:right w:val="nil"/>
            </w:tcBorders>
            <w:shd w:val="clear" w:color="auto" w:fill="auto"/>
            <w:noWrap/>
            <w:vAlign w:val="bottom"/>
            <w:hideMark/>
          </w:tcPr>
          <w:p w14:paraId="4CFFCCD0"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277 499 286</w:t>
            </w:r>
          </w:p>
        </w:tc>
        <w:tc>
          <w:tcPr>
            <w:tcW w:w="1746" w:type="dxa"/>
            <w:tcBorders>
              <w:top w:val="single" w:sz="4" w:space="0" w:color="auto"/>
              <w:left w:val="nil"/>
              <w:bottom w:val="single" w:sz="4" w:space="0" w:color="auto"/>
              <w:right w:val="nil"/>
            </w:tcBorders>
            <w:shd w:val="clear" w:color="auto" w:fill="auto"/>
            <w:noWrap/>
            <w:vAlign w:val="bottom"/>
            <w:hideMark/>
          </w:tcPr>
          <w:p w14:paraId="0C612381"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292 499 286</w:t>
            </w:r>
          </w:p>
        </w:tc>
        <w:tc>
          <w:tcPr>
            <w:tcW w:w="1415" w:type="dxa"/>
            <w:tcBorders>
              <w:top w:val="single" w:sz="4" w:space="0" w:color="auto"/>
              <w:left w:val="nil"/>
              <w:bottom w:val="single" w:sz="4" w:space="0" w:color="auto"/>
              <w:right w:val="nil"/>
            </w:tcBorders>
            <w:shd w:val="clear" w:color="auto" w:fill="auto"/>
            <w:noWrap/>
            <w:vAlign w:val="bottom"/>
            <w:hideMark/>
          </w:tcPr>
          <w:p w14:paraId="059BBA79"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234 933 143</w:t>
            </w:r>
          </w:p>
        </w:tc>
        <w:tc>
          <w:tcPr>
            <w:tcW w:w="1249" w:type="dxa"/>
            <w:tcBorders>
              <w:top w:val="single" w:sz="4" w:space="0" w:color="auto"/>
              <w:left w:val="nil"/>
              <w:bottom w:val="single" w:sz="4" w:space="0" w:color="auto"/>
              <w:right w:val="nil"/>
            </w:tcBorders>
            <w:shd w:val="clear" w:color="auto" w:fill="auto"/>
            <w:noWrap/>
            <w:vAlign w:val="bottom"/>
            <w:hideMark/>
          </w:tcPr>
          <w:p w14:paraId="424D66AF"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4 186 049</w:t>
            </w:r>
          </w:p>
        </w:tc>
        <w:tc>
          <w:tcPr>
            <w:tcW w:w="1065" w:type="dxa"/>
            <w:tcBorders>
              <w:top w:val="single" w:sz="4" w:space="0" w:color="auto"/>
              <w:left w:val="nil"/>
              <w:bottom w:val="single" w:sz="4" w:space="0" w:color="auto"/>
              <w:right w:val="nil"/>
            </w:tcBorders>
            <w:shd w:val="clear" w:color="auto" w:fill="auto"/>
            <w:noWrap/>
            <w:vAlign w:val="bottom"/>
            <w:hideMark/>
          </w:tcPr>
          <w:p w14:paraId="2E69204A"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1,5 %</w:t>
            </w:r>
          </w:p>
        </w:tc>
      </w:tr>
      <w:tr w:rsidR="006E7A2C" w:rsidRPr="00EE27D7" w14:paraId="7FC87693" w14:textId="77777777" w:rsidTr="003F32E4">
        <w:trPr>
          <w:trHeight w:val="253"/>
        </w:trPr>
        <w:tc>
          <w:tcPr>
            <w:tcW w:w="4430" w:type="dxa"/>
            <w:tcBorders>
              <w:top w:val="single" w:sz="4" w:space="0" w:color="auto"/>
              <w:left w:val="nil"/>
              <w:bottom w:val="nil"/>
              <w:right w:val="nil"/>
            </w:tcBorders>
            <w:shd w:val="clear" w:color="auto" w:fill="auto"/>
            <w:noWrap/>
            <w:vAlign w:val="bottom"/>
            <w:hideMark/>
          </w:tcPr>
          <w:p w14:paraId="6E00D6BD" w14:textId="77777777" w:rsidR="006E7A2C" w:rsidRPr="00EE27D7" w:rsidRDefault="006E7A2C" w:rsidP="0048193F">
            <w:pPr>
              <w:spacing w:after="0"/>
              <w:jc w:val="right"/>
              <w:rPr>
                <w:rFonts w:eastAsia="Times New Roman" w:cs="Arial"/>
                <w:b/>
                <w:bCs/>
                <w:color w:val="000000"/>
                <w:sz w:val="18"/>
                <w:szCs w:val="18"/>
                <w:lang w:eastAsia="nb-NO"/>
              </w:rPr>
            </w:pPr>
          </w:p>
        </w:tc>
        <w:tc>
          <w:tcPr>
            <w:tcW w:w="535" w:type="dxa"/>
            <w:tcBorders>
              <w:top w:val="single" w:sz="4" w:space="0" w:color="auto"/>
              <w:left w:val="nil"/>
              <w:bottom w:val="nil"/>
              <w:right w:val="nil"/>
            </w:tcBorders>
            <w:shd w:val="clear" w:color="auto" w:fill="auto"/>
            <w:noWrap/>
            <w:vAlign w:val="bottom"/>
            <w:hideMark/>
          </w:tcPr>
          <w:p w14:paraId="313AFFA1" w14:textId="77777777" w:rsidR="006E7A2C" w:rsidRPr="00EE27D7" w:rsidRDefault="006E7A2C" w:rsidP="0048193F">
            <w:pPr>
              <w:spacing w:after="0"/>
              <w:rPr>
                <w:rFonts w:ascii="Times New Roman" w:eastAsia="Times New Roman" w:hAnsi="Times New Roman" w:cs="Times New Roman"/>
                <w:sz w:val="20"/>
                <w:szCs w:val="20"/>
                <w:lang w:eastAsia="nb-NO"/>
              </w:rPr>
            </w:pPr>
          </w:p>
        </w:tc>
        <w:tc>
          <w:tcPr>
            <w:tcW w:w="1434" w:type="dxa"/>
            <w:tcBorders>
              <w:top w:val="single" w:sz="4" w:space="0" w:color="auto"/>
              <w:left w:val="nil"/>
              <w:bottom w:val="nil"/>
              <w:right w:val="nil"/>
            </w:tcBorders>
            <w:shd w:val="clear" w:color="auto" w:fill="auto"/>
            <w:noWrap/>
            <w:vAlign w:val="bottom"/>
            <w:hideMark/>
          </w:tcPr>
          <w:p w14:paraId="3F6D9DC7"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single" w:sz="4" w:space="0" w:color="auto"/>
              <w:left w:val="nil"/>
              <w:bottom w:val="nil"/>
              <w:right w:val="nil"/>
            </w:tcBorders>
            <w:shd w:val="clear" w:color="auto" w:fill="auto"/>
            <w:noWrap/>
            <w:vAlign w:val="bottom"/>
            <w:hideMark/>
          </w:tcPr>
          <w:p w14:paraId="6B4AB069"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single" w:sz="4" w:space="0" w:color="auto"/>
              <w:left w:val="nil"/>
              <w:bottom w:val="nil"/>
              <w:right w:val="nil"/>
            </w:tcBorders>
            <w:shd w:val="clear" w:color="auto" w:fill="auto"/>
            <w:noWrap/>
            <w:vAlign w:val="bottom"/>
            <w:hideMark/>
          </w:tcPr>
          <w:p w14:paraId="2B5E932C"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single" w:sz="4" w:space="0" w:color="auto"/>
              <w:left w:val="nil"/>
              <w:bottom w:val="nil"/>
              <w:right w:val="nil"/>
            </w:tcBorders>
            <w:shd w:val="clear" w:color="auto" w:fill="auto"/>
            <w:noWrap/>
            <w:vAlign w:val="bottom"/>
            <w:hideMark/>
          </w:tcPr>
          <w:p w14:paraId="6640CF88"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single" w:sz="4" w:space="0" w:color="auto"/>
              <w:left w:val="nil"/>
              <w:bottom w:val="nil"/>
              <w:right w:val="nil"/>
            </w:tcBorders>
            <w:shd w:val="clear" w:color="auto" w:fill="auto"/>
            <w:noWrap/>
            <w:vAlign w:val="bottom"/>
            <w:hideMark/>
          </w:tcPr>
          <w:p w14:paraId="5F66785C"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single" w:sz="4" w:space="0" w:color="auto"/>
              <w:left w:val="nil"/>
              <w:bottom w:val="nil"/>
              <w:right w:val="nil"/>
            </w:tcBorders>
            <w:shd w:val="clear" w:color="auto" w:fill="auto"/>
            <w:noWrap/>
            <w:vAlign w:val="bottom"/>
            <w:hideMark/>
          </w:tcPr>
          <w:p w14:paraId="79244719"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0248CE37" w14:textId="77777777" w:rsidTr="003F32E4">
        <w:trPr>
          <w:trHeight w:val="253"/>
        </w:trPr>
        <w:tc>
          <w:tcPr>
            <w:tcW w:w="4430" w:type="dxa"/>
            <w:tcBorders>
              <w:top w:val="nil"/>
              <w:left w:val="nil"/>
              <w:bottom w:val="nil"/>
              <w:right w:val="nil"/>
            </w:tcBorders>
            <w:shd w:val="clear" w:color="auto" w:fill="auto"/>
            <w:noWrap/>
            <w:vAlign w:val="bottom"/>
            <w:hideMark/>
          </w:tcPr>
          <w:p w14:paraId="4879E634"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Motpost avskrivninger</w:t>
            </w:r>
          </w:p>
        </w:tc>
        <w:tc>
          <w:tcPr>
            <w:tcW w:w="535" w:type="dxa"/>
            <w:tcBorders>
              <w:top w:val="nil"/>
              <w:left w:val="nil"/>
              <w:bottom w:val="nil"/>
              <w:right w:val="nil"/>
            </w:tcBorders>
            <w:shd w:val="clear" w:color="auto" w:fill="auto"/>
            <w:noWrap/>
            <w:vAlign w:val="bottom"/>
            <w:hideMark/>
          </w:tcPr>
          <w:p w14:paraId="07813C06"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03E8719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-208 211 299</w:t>
            </w:r>
          </w:p>
        </w:tc>
        <w:tc>
          <w:tcPr>
            <w:tcW w:w="1635" w:type="dxa"/>
            <w:tcBorders>
              <w:top w:val="nil"/>
              <w:left w:val="nil"/>
              <w:bottom w:val="nil"/>
              <w:right w:val="nil"/>
            </w:tcBorders>
            <w:shd w:val="clear" w:color="auto" w:fill="auto"/>
            <w:noWrap/>
            <w:vAlign w:val="bottom"/>
            <w:hideMark/>
          </w:tcPr>
          <w:p w14:paraId="0759BB2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-252 000 000</w:t>
            </w:r>
          </w:p>
        </w:tc>
        <w:tc>
          <w:tcPr>
            <w:tcW w:w="1746" w:type="dxa"/>
            <w:tcBorders>
              <w:top w:val="nil"/>
              <w:left w:val="nil"/>
              <w:bottom w:val="nil"/>
              <w:right w:val="nil"/>
            </w:tcBorders>
            <w:shd w:val="clear" w:color="auto" w:fill="auto"/>
            <w:noWrap/>
            <w:vAlign w:val="bottom"/>
            <w:hideMark/>
          </w:tcPr>
          <w:p w14:paraId="186D2A6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-252 000 000</w:t>
            </w:r>
          </w:p>
        </w:tc>
        <w:tc>
          <w:tcPr>
            <w:tcW w:w="1415" w:type="dxa"/>
            <w:tcBorders>
              <w:top w:val="nil"/>
              <w:left w:val="nil"/>
              <w:bottom w:val="nil"/>
              <w:right w:val="nil"/>
            </w:tcBorders>
            <w:shd w:val="clear" w:color="auto" w:fill="auto"/>
            <w:noWrap/>
            <w:vAlign w:val="bottom"/>
            <w:hideMark/>
          </w:tcPr>
          <w:p w14:paraId="2F00481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-195 632 105</w:t>
            </w:r>
          </w:p>
        </w:tc>
        <w:tc>
          <w:tcPr>
            <w:tcW w:w="1249" w:type="dxa"/>
            <w:tcBorders>
              <w:top w:val="nil"/>
              <w:left w:val="nil"/>
              <w:bottom w:val="nil"/>
              <w:right w:val="nil"/>
            </w:tcBorders>
            <w:shd w:val="clear" w:color="auto" w:fill="auto"/>
            <w:noWrap/>
            <w:vAlign w:val="bottom"/>
            <w:hideMark/>
          </w:tcPr>
          <w:p w14:paraId="38DBA88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-43 788 701</w:t>
            </w:r>
          </w:p>
        </w:tc>
        <w:tc>
          <w:tcPr>
            <w:tcW w:w="1065" w:type="dxa"/>
            <w:tcBorders>
              <w:top w:val="nil"/>
              <w:left w:val="nil"/>
              <w:bottom w:val="nil"/>
              <w:right w:val="nil"/>
            </w:tcBorders>
            <w:shd w:val="clear" w:color="auto" w:fill="auto"/>
            <w:noWrap/>
            <w:vAlign w:val="bottom"/>
            <w:hideMark/>
          </w:tcPr>
          <w:p w14:paraId="5DDCFFA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17,4 %</w:t>
            </w:r>
          </w:p>
        </w:tc>
      </w:tr>
      <w:tr w:rsidR="006E7A2C" w:rsidRPr="00EE27D7" w14:paraId="5497808E" w14:textId="77777777" w:rsidTr="003F32E4">
        <w:trPr>
          <w:trHeight w:val="253"/>
        </w:trPr>
        <w:tc>
          <w:tcPr>
            <w:tcW w:w="4430" w:type="dxa"/>
            <w:tcBorders>
              <w:top w:val="nil"/>
              <w:left w:val="nil"/>
              <w:bottom w:val="single" w:sz="4" w:space="0" w:color="auto"/>
              <w:right w:val="nil"/>
            </w:tcBorders>
            <w:shd w:val="clear" w:color="auto" w:fill="auto"/>
            <w:noWrap/>
            <w:vAlign w:val="bottom"/>
            <w:hideMark/>
          </w:tcPr>
          <w:p w14:paraId="3E1BC2F6"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535" w:type="dxa"/>
            <w:tcBorders>
              <w:top w:val="nil"/>
              <w:left w:val="nil"/>
              <w:bottom w:val="single" w:sz="4" w:space="0" w:color="auto"/>
              <w:right w:val="nil"/>
            </w:tcBorders>
            <w:shd w:val="clear" w:color="auto" w:fill="auto"/>
            <w:noWrap/>
            <w:vAlign w:val="bottom"/>
            <w:hideMark/>
          </w:tcPr>
          <w:p w14:paraId="4A132CF0"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434" w:type="dxa"/>
            <w:tcBorders>
              <w:top w:val="nil"/>
              <w:left w:val="nil"/>
              <w:bottom w:val="single" w:sz="4" w:space="0" w:color="auto"/>
              <w:right w:val="nil"/>
            </w:tcBorders>
            <w:shd w:val="clear" w:color="auto" w:fill="auto"/>
            <w:noWrap/>
            <w:vAlign w:val="bottom"/>
            <w:hideMark/>
          </w:tcPr>
          <w:p w14:paraId="5CAFCE4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635" w:type="dxa"/>
            <w:tcBorders>
              <w:top w:val="nil"/>
              <w:left w:val="nil"/>
              <w:bottom w:val="single" w:sz="4" w:space="0" w:color="auto"/>
              <w:right w:val="nil"/>
            </w:tcBorders>
            <w:shd w:val="clear" w:color="auto" w:fill="auto"/>
            <w:noWrap/>
            <w:vAlign w:val="bottom"/>
            <w:hideMark/>
          </w:tcPr>
          <w:p w14:paraId="5F8A350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746" w:type="dxa"/>
            <w:tcBorders>
              <w:top w:val="nil"/>
              <w:left w:val="nil"/>
              <w:bottom w:val="single" w:sz="4" w:space="0" w:color="auto"/>
              <w:right w:val="nil"/>
            </w:tcBorders>
            <w:shd w:val="clear" w:color="auto" w:fill="auto"/>
            <w:noWrap/>
            <w:vAlign w:val="bottom"/>
            <w:hideMark/>
          </w:tcPr>
          <w:p w14:paraId="5420BA8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415" w:type="dxa"/>
            <w:tcBorders>
              <w:top w:val="nil"/>
              <w:left w:val="nil"/>
              <w:bottom w:val="single" w:sz="4" w:space="0" w:color="auto"/>
              <w:right w:val="nil"/>
            </w:tcBorders>
            <w:shd w:val="clear" w:color="auto" w:fill="auto"/>
            <w:noWrap/>
            <w:vAlign w:val="bottom"/>
            <w:hideMark/>
          </w:tcPr>
          <w:p w14:paraId="06A0083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249" w:type="dxa"/>
            <w:tcBorders>
              <w:top w:val="nil"/>
              <w:left w:val="nil"/>
              <w:bottom w:val="single" w:sz="4" w:space="0" w:color="auto"/>
              <w:right w:val="nil"/>
            </w:tcBorders>
            <w:shd w:val="clear" w:color="auto" w:fill="auto"/>
            <w:noWrap/>
            <w:vAlign w:val="bottom"/>
            <w:hideMark/>
          </w:tcPr>
          <w:p w14:paraId="4466CFB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065" w:type="dxa"/>
            <w:tcBorders>
              <w:top w:val="nil"/>
              <w:left w:val="nil"/>
              <w:bottom w:val="single" w:sz="4" w:space="0" w:color="auto"/>
              <w:right w:val="nil"/>
            </w:tcBorders>
            <w:shd w:val="clear" w:color="auto" w:fill="auto"/>
            <w:noWrap/>
            <w:vAlign w:val="bottom"/>
            <w:hideMark/>
          </w:tcPr>
          <w:p w14:paraId="373A59E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 </w:t>
            </w:r>
          </w:p>
        </w:tc>
      </w:tr>
      <w:tr w:rsidR="006E7A2C" w:rsidRPr="00EE27D7" w14:paraId="39772FE9" w14:textId="77777777" w:rsidTr="003F32E4">
        <w:trPr>
          <w:trHeight w:val="253"/>
        </w:trPr>
        <w:tc>
          <w:tcPr>
            <w:tcW w:w="4430" w:type="dxa"/>
            <w:tcBorders>
              <w:top w:val="nil"/>
              <w:left w:val="nil"/>
              <w:bottom w:val="nil"/>
              <w:right w:val="nil"/>
            </w:tcBorders>
            <w:shd w:val="clear" w:color="auto" w:fill="auto"/>
            <w:noWrap/>
            <w:vAlign w:val="bottom"/>
            <w:hideMark/>
          </w:tcPr>
          <w:p w14:paraId="532BA3AC"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Netto driftsresultat</w:t>
            </w:r>
          </w:p>
        </w:tc>
        <w:tc>
          <w:tcPr>
            <w:tcW w:w="535" w:type="dxa"/>
            <w:tcBorders>
              <w:top w:val="nil"/>
              <w:left w:val="nil"/>
              <w:bottom w:val="nil"/>
              <w:right w:val="nil"/>
            </w:tcBorders>
            <w:shd w:val="clear" w:color="auto" w:fill="auto"/>
            <w:noWrap/>
            <w:vAlign w:val="bottom"/>
            <w:hideMark/>
          </w:tcPr>
          <w:p w14:paraId="4C32E064" w14:textId="77777777" w:rsidR="006E7A2C" w:rsidRPr="00EE27D7" w:rsidRDefault="006E7A2C" w:rsidP="0048193F">
            <w:pPr>
              <w:spacing w:after="0"/>
              <w:rPr>
                <w:rFonts w:eastAsia="Times New Roman" w:cs="Arial"/>
                <w:b/>
                <w:bCs/>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56D72D2D"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-12 309 315</w:t>
            </w:r>
          </w:p>
        </w:tc>
        <w:tc>
          <w:tcPr>
            <w:tcW w:w="1635" w:type="dxa"/>
            <w:tcBorders>
              <w:top w:val="nil"/>
              <w:left w:val="nil"/>
              <w:bottom w:val="nil"/>
              <w:right w:val="nil"/>
            </w:tcBorders>
            <w:shd w:val="clear" w:color="auto" w:fill="auto"/>
            <w:noWrap/>
            <w:vAlign w:val="bottom"/>
            <w:hideMark/>
          </w:tcPr>
          <w:p w14:paraId="17ECF0D1"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-23 419 494</w:t>
            </w:r>
          </w:p>
        </w:tc>
        <w:tc>
          <w:tcPr>
            <w:tcW w:w="1746" w:type="dxa"/>
            <w:tcBorders>
              <w:top w:val="nil"/>
              <w:left w:val="nil"/>
              <w:bottom w:val="nil"/>
              <w:right w:val="nil"/>
            </w:tcBorders>
            <w:shd w:val="clear" w:color="auto" w:fill="auto"/>
            <w:noWrap/>
            <w:vAlign w:val="bottom"/>
            <w:hideMark/>
          </w:tcPr>
          <w:p w14:paraId="77DF30C1"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-9 413 623</w:t>
            </w:r>
          </w:p>
        </w:tc>
        <w:tc>
          <w:tcPr>
            <w:tcW w:w="1415" w:type="dxa"/>
            <w:tcBorders>
              <w:top w:val="nil"/>
              <w:left w:val="nil"/>
              <w:bottom w:val="nil"/>
              <w:right w:val="nil"/>
            </w:tcBorders>
            <w:shd w:val="clear" w:color="auto" w:fill="auto"/>
            <w:noWrap/>
            <w:vAlign w:val="bottom"/>
            <w:hideMark/>
          </w:tcPr>
          <w:p w14:paraId="485E4A1C"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-175 118 004</w:t>
            </w:r>
          </w:p>
        </w:tc>
        <w:tc>
          <w:tcPr>
            <w:tcW w:w="1249" w:type="dxa"/>
            <w:tcBorders>
              <w:top w:val="nil"/>
              <w:left w:val="nil"/>
              <w:bottom w:val="nil"/>
              <w:right w:val="nil"/>
            </w:tcBorders>
            <w:shd w:val="clear" w:color="auto" w:fill="auto"/>
            <w:noWrap/>
            <w:vAlign w:val="bottom"/>
            <w:hideMark/>
          </w:tcPr>
          <w:p w14:paraId="644DE086"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-11 110 179</w:t>
            </w:r>
          </w:p>
        </w:tc>
        <w:tc>
          <w:tcPr>
            <w:tcW w:w="1065" w:type="dxa"/>
            <w:tcBorders>
              <w:top w:val="nil"/>
              <w:left w:val="nil"/>
              <w:bottom w:val="nil"/>
              <w:right w:val="nil"/>
            </w:tcBorders>
            <w:shd w:val="clear" w:color="auto" w:fill="auto"/>
            <w:noWrap/>
            <w:vAlign w:val="bottom"/>
            <w:hideMark/>
          </w:tcPr>
          <w:p w14:paraId="1AAB520B"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47,4 %</w:t>
            </w:r>
          </w:p>
        </w:tc>
      </w:tr>
      <w:tr w:rsidR="006E7A2C" w:rsidRPr="00EE27D7" w14:paraId="4CD415AD" w14:textId="77777777" w:rsidTr="003F32E4">
        <w:trPr>
          <w:trHeight w:val="253"/>
        </w:trPr>
        <w:tc>
          <w:tcPr>
            <w:tcW w:w="4430" w:type="dxa"/>
            <w:tcBorders>
              <w:top w:val="nil"/>
              <w:left w:val="nil"/>
              <w:bottom w:val="nil"/>
              <w:right w:val="nil"/>
            </w:tcBorders>
            <w:shd w:val="clear" w:color="auto" w:fill="auto"/>
            <w:noWrap/>
            <w:vAlign w:val="bottom"/>
            <w:hideMark/>
          </w:tcPr>
          <w:p w14:paraId="2C75D52A" w14:textId="77777777" w:rsidR="006E7A2C" w:rsidRPr="00EE27D7" w:rsidRDefault="006E7A2C" w:rsidP="0048193F">
            <w:pPr>
              <w:spacing w:after="0"/>
              <w:jc w:val="right"/>
              <w:rPr>
                <w:rFonts w:eastAsia="Times New Roman" w:cs="Arial"/>
                <w:b/>
                <w:bCs/>
                <w:color w:val="000000"/>
                <w:sz w:val="18"/>
                <w:szCs w:val="18"/>
                <w:lang w:eastAsia="nb-NO"/>
              </w:rPr>
            </w:pPr>
          </w:p>
        </w:tc>
        <w:tc>
          <w:tcPr>
            <w:tcW w:w="535" w:type="dxa"/>
            <w:tcBorders>
              <w:top w:val="nil"/>
              <w:left w:val="nil"/>
              <w:bottom w:val="nil"/>
              <w:right w:val="nil"/>
            </w:tcBorders>
            <w:shd w:val="clear" w:color="auto" w:fill="auto"/>
            <w:noWrap/>
            <w:vAlign w:val="bottom"/>
            <w:hideMark/>
          </w:tcPr>
          <w:p w14:paraId="3F7F65BA" w14:textId="77777777" w:rsidR="006E7A2C" w:rsidRPr="00EE27D7" w:rsidRDefault="006E7A2C" w:rsidP="0048193F">
            <w:pPr>
              <w:spacing w:after="0"/>
              <w:rPr>
                <w:rFonts w:ascii="Times New Roman" w:eastAsia="Times New Roman" w:hAnsi="Times New Roman" w:cs="Times New Roman"/>
                <w:sz w:val="20"/>
                <w:szCs w:val="20"/>
                <w:lang w:eastAsia="nb-NO"/>
              </w:rPr>
            </w:pPr>
          </w:p>
        </w:tc>
        <w:tc>
          <w:tcPr>
            <w:tcW w:w="1434" w:type="dxa"/>
            <w:tcBorders>
              <w:top w:val="nil"/>
              <w:left w:val="nil"/>
              <w:bottom w:val="nil"/>
              <w:right w:val="nil"/>
            </w:tcBorders>
            <w:shd w:val="clear" w:color="auto" w:fill="auto"/>
            <w:noWrap/>
            <w:vAlign w:val="bottom"/>
            <w:hideMark/>
          </w:tcPr>
          <w:p w14:paraId="156E76A0"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nil"/>
              <w:left w:val="nil"/>
              <w:bottom w:val="nil"/>
              <w:right w:val="nil"/>
            </w:tcBorders>
            <w:shd w:val="clear" w:color="auto" w:fill="auto"/>
            <w:noWrap/>
            <w:vAlign w:val="bottom"/>
            <w:hideMark/>
          </w:tcPr>
          <w:p w14:paraId="49C99ABC"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nil"/>
              <w:left w:val="nil"/>
              <w:bottom w:val="nil"/>
              <w:right w:val="nil"/>
            </w:tcBorders>
            <w:shd w:val="clear" w:color="auto" w:fill="auto"/>
            <w:noWrap/>
            <w:vAlign w:val="bottom"/>
            <w:hideMark/>
          </w:tcPr>
          <w:p w14:paraId="56420A7E"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nil"/>
              <w:left w:val="nil"/>
              <w:bottom w:val="nil"/>
              <w:right w:val="nil"/>
            </w:tcBorders>
            <w:shd w:val="clear" w:color="auto" w:fill="auto"/>
            <w:noWrap/>
            <w:vAlign w:val="bottom"/>
            <w:hideMark/>
          </w:tcPr>
          <w:p w14:paraId="3E9968B4"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nil"/>
              <w:left w:val="nil"/>
              <w:bottom w:val="nil"/>
              <w:right w:val="nil"/>
            </w:tcBorders>
            <w:shd w:val="clear" w:color="auto" w:fill="auto"/>
            <w:noWrap/>
            <w:vAlign w:val="bottom"/>
            <w:hideMark/>
          </w:tcPr>
          <w:p w14:paraId="1E528E92"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nil"/>
              <w:left w:val="nil"/>
              <w:bottom w:val="nil"/>
              <w:right w:val="nil"/>
            </w:tcBorders>
            <w:shd w:val="clear" w:color="auto" w:fill="auto"/>
            <w:noWrap/>
            <w:vAlign w:val="bottom"/>
            <w:hideMark/>
          </w:tcPr>
          <w:p w14:paraId="60342DF6"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72278591" w14:textId="77777777" w:rsidTr="003F32E4">
        <w:trPr>
          <w:trHeight w:val="253"/>
        </w:trPr>
        <w:tc>
          <w:tcPr>
            <w:tcW w:w="4430" w:type="dxa"/>
            <w:tcBorders>
              <w:top w:val="nil"/>
              <w:left w:val="nil"/>
              <w:bottom w:val="nil"/>
              <w:right w:val="nil"/>
            </w:tcBorders>
            <w:shd w:val="clear" w:color="auto" w:fill="auto"/>
            <w:noWrap/>
            <w:vAlign w:val="bottom"/>
            <w:hideMark/>
          </w:tcPr>
          <w:p w14:paraId="7F50697B"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Disponering eller dekning av netto driftsresultat</w:t>
            </w:r>
          </w:p>
        </w:tc>
        <w:tc>
          <w:tcPr>
            <w:tcW w:w="535" w:type="dxa"/>
            <w:tcBorders>
              <w:top w:val="nil"/>
              <w:left w:val="nil"/>
              <w:bottom w:val="nil"/>
              <w:right w:val="nil"/>
            </w:tcBorders>
            <w:shd w:val="clear" w:color="auto" w:fill="auto"/>
            <w:noWrap/>
            <w:vAlign w:val="bottom"/>
            <w:hideMark/>
          </w:tcPr>
          <w:p w14:paraId="4AEB9981"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4B6CD396"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nil"/>
              <w:left w:val="nil"/>
              <w:bottom w:val="nil"/>
              <w:right w:val="nil"/>
            </w:tcBorders>
            <w:shd w:val="clear" w:color="auto" w:fill="auto"/>
            <w:noWrap/>
            <w:vAlign w:val="bottom"/>
            <w:hideMark/>
          </w:tcPr>
          <w:p w14:paraId="28FE06A6"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nil"/>
              <w:left w:val="nil"/>
              <w:bottom w:val="nil"/>
              <w:right w:val="nil"/>
            </w:tcBorders>
            <w:shd w:val="clear" w:color="auto" w:fill="auto"/>
            <w:noWrap/>
            <w:vAlign w:val="bottom"/>
            <w:hideMark/>
          </w:tcPr>
          <w:p w14:paraId="3451CA06"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nil"/>
              <w:left w:val="nil"/>
              <w:bottom w:val="nil"/>
              <w:right w:val="nil"/>
            </w:tcBorders>
            <w:shd w:val="clear" w:color="auto" w:fill="auto"/>
            <w:noWrap/>
            <w:vAlign w:val="bottom"/>
            <w:hideMark/>
          </w:tcPr>
          <w:p w14:paraId="40C0191A"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nil"/>
              <w:left w:val="nil"/>
              <w:bottom w:val="nil"/>
              <w:right w:val="nil"/>
            </w:tcBorders>
            <w:shd w:val="clear" w:color="auto" w:fill="auto"/>
            <w:noWrap/>
            <w:vAlign w:val="bottom"/>
            <w:hideMark/>
          </w:tcPr>
          <w:p w14:paraId="248FDAE1"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nil"/>
              <w:left w:val="nil"/>
              <w:bottom w:val="nil"/>
              <w:right w:val="nil"/>
            </w:tcBorders>
            <w:shd w:val="clear" w:color="auto" w:fill="auto"/>
            <w:noWrap/>
            <w:vAlign w:val="bottom"/>
            <w:hideMark/>
          </w:tcPr>
          <w:p w14:paraId="3DCCBAD0"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0FC210FB" w14:textId="77777777" w:rsidTr="003F32E4">
        <w:trPr>
          <w:trHeight w:val="253"/>
        </w:trPr>
        <w:tc>
          <w:tcPr>
            <w:tcW w:w="4430" w:type="dxa"/>
            <w:tcBorders>
              <w:top w:val="nil"/>
              <w:left w:val="nil"/>
              <w:bottom w:val="nil"/>
              <w:right w:val="nil"/>
            </w:tcBorders>
            <w:shd w:val="clear" w:color="auto" w:fill="auto"/>
            <w:noWrap/>
            <w:vAlign w:val="bottom"/>
            <w:hideMark/>
          </w:tcPr>
          <w:p w14:paraId="713BFADE"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Overføring til investering</w:t>
            </w:r>
          </w:p>
        </w:tc>
        <w:tc>
          <w:tcPr>
            <w:tcW w:w="535" w:type="dxa"/>
            <w:tcBorders>
              <w:top w:val="nil"/>
              <w:left w:val="nil"/>
              <w:bottom w:val="nil"/>
              <w:right w:val="nil"/>
            </w:tcBorders>
            <w:shd w:val="clear" w:color="auto" w:fill="auto"/>
            <w:noWrap/>
            <w:vAlign w:val="bottom"/>
            <w:hideMark/>
          </w:tcPr>
          <w:p w14:paraId="251405C5"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0C2E186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21 581 152</w:t>
            </w:r>
          </w:p>
        </w:tc>
        <w:tc>
          <w:tcPr>
            <w:tcW w:w="1635" w:type="dxa"/>
            <w:tcBorders>
              <w:top w:val="nil"/>
              <w:left w:val="nil"/>
              <w:bottom w:val="nil"/>
              <w:right w:val="nil"/>
            </w:tcBorders>
            <w:shd w:val="clear" w:color="auto" w:fill="auto"/>
            <w:noWrap/>
            <w:vAlign w:val="bottom"/>
            <w:hideMark/>
          </w:tcPr>
          <w:p w14:paraId="5F6C00D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54 586 775</w:t>
            </w:r>
          </w:p>
        </w:tc>
        <w:tc>
          <w:tcPr>
            <w:tcW w:w="1746" w:type="dxa"/>
            <w:tcBorders>
              <w:top w:val="nil"/>
              <w:left w:val="nil"/>
              <w:bottom w:val="nil"/>
              <w:right w:val="nil"/>
            </w:tcBorders>
            <w:shd w:val="clear" w:color="auto" w:fill="auto"/>
            <w:noWrap/>
            <w:vAlign w:val="bottom"/>
            <w:hideMark/>
          </w:tcPr>
          <w:p w14:paraId="4D68F98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53 000 000</w:t>
            </w:r>
          </w:p>
        </w:tc>
        <w:tc>
          <w:tcPr>
            <w:tcW w:w="1415" w:type="dxa"/>
            <w:tcBorders>
              <w:top w:val="nil"/>
              <w:left w:val="nil"/>
              <w:bottom w:val="nil"/>
              <w:right w:val="nil"/>
            </w:tcBorders>
            <w:shd w:val="clear" w:color="auto" w:fill="auto"/>
            <w:noWrap/>
            <w:vAlign w:val="bottom"/>
            <w:hideMark/>
          </w:tcPr>
          <w:p w14:paraId="4F392CB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31 057 000</w:t>
            </w:r>
          </w:p>
        </w:tc>
        <w:tc>
          <w:tcPr>
            <w:tcW w:w="1249" w:type="dxa"/>
            <w:tcBorders>
              <w:top w:val="nil"/>
              <w:left w:val="nil"/>
              <w:bottom w:val="nil"/>
              <w:right w:val="nil"/>
            </w:tcBorders>
            <w:shd w:val="clear" w:color="auto" w:fill="auto"/>
            <w:noWrap/>
            <w:vAlign w:val="bottom"/>
            <w:hideMark/>
          </w:tcPr>
          <w:p w14:paraId="5F76758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33 005 623</w:t>
            </w:r>
          </w:p>
        </w:tc>
        <w:tc>
          <w:tcPr>
            <w:tcW w:w="1065" w:type="dxa"/>
            <w:tcBorders>
              <w:top w:val="nil"/>
              <w:left w:val="nil"/>
              <w:bottom w:val="nil"/>
              <w:right w:val="nil"/>
            </w:tcBorders>
            <w:shd w:val="clear" w:color="auto" w:fill="auto"/>
            <w:noWrap/>
            <w:vAlign w:val="bottom"/>
            <w:hideMark/>
          </w:tcPr>
          <w:p w14:paraId="5E87833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60,5 %</w:t>
            </w:r>
          </w:p>
        </w:tc>
      </w:tr>
      <w:tr w:rsidR="006E7A2C" w:rsidRPr="00EE27D7" w14:paraId="40C3B801" w14:textId="77777777" w:rsidTr="003F32E4">
        <w:trPr>
          <w:trHeight w:val="253"/>
        </w:trPr>
        <w:tc>
          <w:tcPr>
            <w:tcW w:w="4430" w:type="dxa"/>
            <w:tcBorders>
              <w:top w:val="nil"/>
              <w:left w:val="nil"/>
              <w:bottom w:val="nil"/>
              <w:right w:val="nil"/>
            </w:tcBorders>
            <w:shd w:val="clear" w:color="auto" w:fill="auto"/>
            <w:noWrap/>
            <w:vAlign w:val="bottom"/>
            <w:hideMark/>
          </w:tcPr>
          <w:p w14:paraId="2312168C"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Avsetninger til bundne driftsfond</w:t>
            </w:r>
          </w:p>
        </w:tc>
        <w:tc>
          <w:tcPr>
            <w:tcW w:w="535" w:type="dxa"/>
            <w:tcBorders>
              <w:top w:val="nil"/>
              <w:left w:val="nil"/>
              <w:bottom w:val="nil"/>
              <w:right w:val="nil"/>
            </w:tcBorders>
            <w:shd w:val="clear" w:color="auto" w:fill="auto"/>
            <w:noWrap/>
            <w:vAlign w:val="bottom"/>
            <w:hideMark/>
          </w:tcPr>
          <w:p w14:paraId="07F7B687"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45221F5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42 512 180</w:t>
            </w:r>
          </w:p>
        </w:tc>
        <w:tc>
          <w:tcPr>
            <w:tcW w:w="1635" w:type="dxa"/>
            <w:tcBorders>
              <w:top w:val="nil"/>
              <w:left w:val="nil"/>
              <w:bottom w:val="nil"/>
              <w:right w:val="nil"/>
            </w:tcBorders>
            <w:shd w:val="clear" w:color="auto" w:fill="auto"/>
            <w:noWrap/>
            <w:vAlign w:val="bottom"/>
            <w:hideMark/>
          </w:tcPr>
          <w:p w14:paraId="49189B8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18 166</w:t>
            </w:r>
          </w:p>
        </w:tc>
        <w:tc>
          <w:tcPr>
            <w:tcW w:w="1746" w:type="dxa"/>
            <w:tcBorders>
              <w:top w:val="nil"/>
              <w:left w:val="nil"/>
              <w:bottom w:val="nil"/>
              <w:right w:val="nil"/>
            </w:tcBorders>
            <w:shd w:val="clear" w:color="auto" w:fill="auto"/>
            <w:noWrap/>
            <w:vAlign w:val="bottom"/>
            <w:hideMark/>
          </w:tcPr>
          <w:p w14:paraId="501364D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415" w:type="dxa"/>
            <w:tcBorders>
              <w:top w:val="nil"/>
              <w:left w:val="nil"/>
              <w:bottom w:val="nil"/>
              <w:right w:val="nil"/>
            </w:tcBorders>
            <w:shd w:val="clear" w:color="auto" w:fill="auto"/>
            <w:noWrap/>
            <w:vAlign w:val="bottom"/>
            <w:hideMark/>
          </w:tcPr>
          <w:p w14:paraId="1311051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57 934 354</w:t>
            </w:r>
          </w:p>
        </w:tc>
        <w:tc>
          <w:tcPr>
            <w:tcW w:w="1249" w:type="dxa"/>
            <w:tcBorders>
              <w:top w:val="nil"/>
              <w:left w:val="nil"/>
              <w:bottom w:val="nil"/>
              <w:right w:val="nil"/>
            </w:tcBorders>
            <w:shd w:val="clear" w:color="auto" w:fill="auto"/>
            <w:noWrap/>
            <w:vAlign w:val="bottom"/>
            <w:hideMark/>
          </w:tcPr>
          <w:p w14:paraId="0EFD33E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-42 494 014</w:t>
            </w:r>
          </w:p>
        </w:tc>
        <w:tc>
          <w:tcPr>
            <w:tcW w:w="1065" w:type="dxa"/>
            <w:tcBorders>
              <w:top w:val="nil"/>
              <w:left w:val="nil"/>
              <w:bottom w:val="nil"/>
              <w:right w:val="nil"/>
            </w:tcBorders>
            <w:shd w:val="clear" w:color="auto" w:fill="auto"/>
            <w:noWrap/>
            <w:vAlign w:val="bottom"/>
            <w:hideMark/>
          </w:tcPr>
          <w:p w14:paraId="22BCD1A7"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-233920,6 %</w:t>
            </w:r>
          </w:p>
        </w:tc>
      </w:tr>
      <w:tr w:rsidR="006E7A2C" w:rsidRPr="00EE27D7" w14:paraId="0CD0E39F" w14:textId="77777777" w:rsidTr="003F32E4">
        <w:trPr>
          <w:trHeight w:val="253"/>
        </w:trPr>
        <w:tc>
          <w:tcPr>
            <w:tcW w:w="4430" w:type="dxa"/>
            <w:tcBorders>
              <w:top w:val="nil"/>
              <w:left w:val="nil"/>
              <w:bottom w:val="nil"/>
              <w:right w:val="nil"/>
            </w:tcBorders>
            <w:shd w:val="clear" w:color="auto" w:fill="auto"/>
            <w:noWrap/>
            <w:vAlign w:val="bottom"/>
            <w:hideMark/>
          </w:tcPr>
          <w:p w14:paraId="2F76CB04"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Bruk av bundne driftsfond</w:t>
            </w:r>
          </w:p>
        </w:tc>
        <w:tc>
          <w:tcPr>
            <w:tcW w:w="535" w:type="dxa"/>
            <w:tcBorders>
              <w:top w:val="nil"/>
              <w:left w:val="nil"/>
              <w:bottom w:val="nil"/>
              <w:right w:val="nil"/>
            </w:tcBorders>
            <w:shd w:val="clear" w:color="auto" w:fill="auto"/>
            <w:noWrap/>
            <w:vAlign w:val="bottom"/>
            <w:hideMark/>
          </w:tcPr>
          <w:p w14:paraId="7B572B52"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5A25E4F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-54 062 016</w:t>
            </w:r>
          </w:p>
        </w:tc>
        <w:tc>
          <w:tcPr>
            <w:tcW w:w="1635" w:type="dxa"/>
            <w:tcBorders>
              <w:top w:val="nil"/>
              <w:left w:val="nil"/>
              <w:bottom w:val="nil"/>
              <w:right w:val="nil"/>
            </w:tcBorders>
            <w:shd w:val="clear" w:color="auto" w:fill="auto"/>
            <w:noWrap/>
            <w:vAlign w:val="bottom"/>
            <w:hideMark/>
          </w:tcPr>
          <w:p w14:paraId="7ACCF10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-33 463 447</w:t>
            </w:r>
          </w:p>
        </w:tc>
        <w:tc>
          <w:tcPr>
            <w:tcW w:w="1746" w:type="dxa"/>
            <w:tcBorders>
              <w:top w:val="nil"/>
              <w:left w:val="nil"/>
              <w:bottom w:val="nil"/>
              <w:right w:val="nil"/>
            </w:tcBorders>
            <w:shd w:val="clear" w:color="auto" w:fill="auto"/>
            <w:noWrap/>
            <w:vAlign w:val="bottom"/>
            <w:hideMark/>
          </w:tcPr>
          <w:p w14:paraId="23468C15"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-3 564 377</w:t>
            </w:r>
          </w:p>
        </w:tc>
        <w:tc>
          <w:tcPr>
            <w:tcW w:w="1415" w:type="dxa"/>
            <w:tcBorders>
              <w:top w:val="nil"/>
              <w:left w:val="nil"/>
              <w:bottom w:val="nil"/>
              <w:right w:val="nil"/>
            </w:tcBorders>
            <w:shd w:val="clear" w:color="auto" w:fill="auto"/>
            <w:noWrap/>
            <w:vAlign w:val="bottom"/>
            <w:hideMark/>
          </w:tcPr>
          <w:p w14:paraId="6478B78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-59 587 391</w:t>
            </w:r>
          </w:p>
        </w:tc>
        <w:tc>
          <w:tcPr>
            <w:tcW w:w="1249" w:type="dxa"/>
            <w:tcBorders>
              <w:top w:val="nil"/>
              <w:left w:val="nil"/>
              <w:bottom w:val="nil"/>
              <w:right w:val="nil"/>
            </w:tcBorders>
            <w:shd w:val="clear" w:color="auto" w:fill="auto"/>
            <w:noWrap/>
            <w:vAlign w:val="bottom"/>
            <w:hideMark/>
          </w:tcPr>
          <w:p w14:paraId="06249A59"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20 598 569</w:t>
            </w:r>
          </w:p>
        </w:tc>
        <w:tc>
          <w:tcPr>
            <w:tcW w:w="1065" w:type="dxa"/>
            <w:tcBorders>
              <w:top w:val="nil"/>
              <w:left w:val="nil"/>
              <w:bottom w:val="nil"/>
              <w:right w:val="nil"/>
            </w:tcBorders>
            <w:shd w:val="clear" w:color="auto" w:fill="auto"/>
            <w:noWrap/>
            <w:vAlign w:val="bottom"/>
            <w:hideMark/>
          </w:tcPr>
          <w:p w14:paraId="4541EA9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-61,6 %</w:t>
            </w:r>
          </w:p>
        </w:tc>
      </w:tr>
      <w:tr w:rsidR="006E7A2C" w:rsidRPr="00EE27D7" w14:paraId="2A7F1854" w14:textId="77777777" w:rsidTr="003F32E4">
        <w:trPr>
          <w:trHeight w:val="253"/>
        </w:trPr>
        <w:tc>
          <w:tcPr>
            <w:tcW w:w="4430" w:type="dxa"/>
            <w:tcBorders>
              <w:top w:val="nil"/>
              <w:left w:val="nil"/>
              <w:bottom w:val="nil"/>
              <w:right w:val="nil"/>
            </w:tcBorders>
            <w:shd w:val="clear" w:color="auto" w:fill="auto"/>
            <w:noWrap/>
            <w:vAlign w:val="bottom"/>
            <w:hideMark/>
          </w:tcPr>
          <w:p w14:paraId="44B8F28C"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Avsetninger til disposisjonsfond</w:t>
            </w:r>
          </w:p>
        </w:tc>
        <w:tc>
          <w:tcPr>
            <w:tcW w:w="535" w:type="dxa"/>
            <w:tcBorders>
              <w:top w:val="nil"/>
              <w:left w:val="nil"/>
              <w:bottom w:val="nil"/>
              <w:right w:val="nil"/>
            </w:tcBorders>
            <w:shd w:val="clear" w:color="auto" w:fill="auto"/>
            <w:noWrap/>
            <w:vAlign w:val="bottom"/>
            <w:hideMark/>
          </w:tcPr>
          <w:p w14:paraId="063DD003"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0C61ACD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2 278 000</w:t>
            </w:r>
          </w:p>
        </w:tc>
        <w:tc>
          <w:tcPr>
            <w:tcW w:w="1635" w:type="dxa"/>
            <w:tcBorders>
              <w:top w:val="nil"/>
              <w:left w:val="nil"/>
              <w:bottom w:val="nil"/>
              <w:right w:val="nil"/>
            </w:tcBorders>
            <w:shd w:val="clear" w:color="auto" w:fill="auto"/>
            <w:noWrap/>
            <w:vAlign w:val="bottom"/>
            <w:hideMark/>
          </w:tcPr>
          <w:p w14:paraId="1A2FFB2A"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2 278 000</w:t>
            </w:r>
          </w:p>
        </w:tc>
        <w:tc>
          <w:tcPr>
            <w:tcW w:w="1746" w:type="dxa"/>
            <w:tcBorders>
              <w:top w:val="nil"/>
              <w:left w:val="nil"/>
              <w:bottom w:val="nil"/>
              <w:right w:val="nil"/>
            </w:tcBorders>
            <w:shd w:val="clear" w:color="auto" w:fill="auto"/>
            <w:noWrap/>
            <w:vAlign w:val="bottom"/>
            <w:hideMark/>
          </w:tcPr>
          <w:p w14:paraId="3DC32BF0"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415" w:type="dxa"/>
            <w:tcBorders>
              <w:top w:val="nil"/>
              <w:left w:val="nil"/>
              <w:bottom w:val="nil"/>
              <w:right w:val="nil"/>
            </w:tcBorders>
            <w:shd w:val="clear" w:color="auto" w:fill="auto"/>
            <w:noWrap/>
            <w:vAlign w:val="bottom"/>
            <w:hideMark/>
          </w:tcPr>
          <w:p w14:paraId="03795A14"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145 714 042</w:t>
            </w:r>
          </w:p>
        </w:tc>
        <w:tc>
          <w:tcPr>
            <w:tcW w:w="1249" w:type="dxa"/>
            <w:tcBorders>
              <w:top w:val="nil"/>
              <w:left w:val="nil"/>
              <w:bottom w:val="nil"/>
              <w:right w:val="nil"/>
            </w:tcBorders>
            <w:shd w:val="clear" w:color="auto" w:fill="auto"/>
            <w:noWrap/>
            <w:vAlign w:val="bottom"/>
            <w:hideMark/>
          </w:tcPr>
          <w:p w14:paraId="6181541B"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065" w:type="dxa"/>
            <w:tcBorders>
              <w:top w:val="nil"/>
              <w:left w:val="nil"/>
              <w:bottom w:val="nil"/>
              <w:right w:val="nil"/>
            </w:tcBorders>
            <w:shd w:val="clear" w:color="auto" w:fill="auto"/>
            <w:noWrap/>
            <w:vAlign w:val="bottom"/>
            <w:hideMark/>
          </w:tcPr>
          <w:p w14:paraId="39847B68"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0,0 %</w:t>
            </w:r>
          </w:p>
        </w:tc>
      </w:tr>
      <w:tr w:rsidR="006E7A2C" w:rsidRPr="00EE27D7" w14:paraId="419B0245" w14:textId="77777777" w:rsidTr="003F32E4">
        <w:trPr>
          <w:trHeight w:val="253"/>
        </w:trPr>
        <w:tc>
          <w:tcPr>
            <w:tcW w:w="4430" w:type="dxa"/>
            <w:tcBorders>
              <w:top w:val="nil"/>
              <w:left w:val="nil"/>
              <w:bottom w:val="nil"/>
              <w:right w:val="nil"/>
            </w:tcBorders>
            <w:shd w:val="clear" w:color="auto" w:fill="auto"/>
            <w:noWrap/>
            <w:vAlign w:val="bottom"/>
            <w:hideMark/>
          </w:tcPr>
          <w:p w14:paraId="68D5164B"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Bruk av disposisjonsfond</w:t>
            </w:r>
          </w:p>
        </w:tc>
        <w:tc>
          <w:tcPr>
            <w:tcW w:w="535" w:type="dxa"/>
            <w:tcBorders>
              <w:top w:val="nil"/>
              <w:left w:val="nil"/>
              <w:bottom w:val="nil"/>
              <w:right w:val="nil"/>
            </w:tcBorders>
            <w:shd w:val="clear" w:color="auto" w:fill="auto"/>
            <w:noWrap/>
            <w:vAlign w:val="bottom"/>
            <w:hideMark/>
          </w:tcPr>
          <w:p w14:paraId="51C53BE6" w14:textId="77777777" w:rsidR="006E7A2C" w:rsidRPr="00EE27D7" w:rsidRDefault="006E7A2C" w:rsidP="0048193F">
            <w:pPr>
              <w:spacing w:after="0"/>
              <w:rPr>
                <w:rFonts w:eastAsia="Times New Roman" w:cs="Arial"/>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1697BBAD"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635" w:type="dxa"/>
            <w:tcBorders>
              <w:top w:val="nil"/>
              <w:left w:val="nil"/>
              <w:bottom w:val="nil"/>
              <w:right w:val="nil"/>
            </w:tcBorders>
            <w:shd w:val="clear" w:color="auto" w:fill="auto"/>
            <w:noWrap/>
            <w:vAlign w:val="bottom"/>
            <w:hideMark/>
          </w:tcPr>
          <w:p w14:paraId="56079C82"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746" w:type="dxa"/>
            <w:tcBorders>
              <w:top w:val="nil"/>
              <w:left w:val="nil"/>
              <w:bottom w:val="nil"/>
              <w:right w:val="nil"/>
            </w:tcBorders>
            <w:shd w:val="clear" w:color="auto" w:fill="auto"/>
            <w:noWrap/>
            <w:vAlign w:val="bottom"/>
            <w:hideMark/>
          </w:tcPr>
          <w:p w14:paraId="7D0C1E0F"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-40 022 000</w:t>
            </w:r>
          </w:p>
        </w:tc>
        <w:tc>
          <w:tcPr>
            <w:tcW w:w="1415" w:type="dxa"/>
            <w:tcBorders>
              <w:top w:val="nil"/>
              <w:left w:val="nil"/>
              <w:bottom w:val="nil"/>
              <w:right w:val="nil"/>
            </w:tcBorders>
            <w:shd w:val="clear" w:color="auto" w:fill="auto"/>
            <w:noWrap/>
            <w:vAlign w:val="bottom"/>
            <w:hideMark/>
          </w:tcPr>
          <w:p w14:paraId="54EA28C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249" w:type="dxa"/>
            <w:tcBorders>
              <w:top w:val="nil"/>
              <w:left w:val="nil"/>
              <w:bottom w:val="nil"/>
              <w:right w:val="nil"/>
            </w:tcBorders>
            <w:shd w:val="clear" w:color="auto" w:fill="auto"/>
            <w:noWrap/>
            <w:vAlign w:val="bottom"/>
            <w:hideMark/>
          </w:tcPr>
          <w:p w14:paraId="362C03F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065" w:type="dxa"/>
            <w:tcBorders>
              <w:top w:val="nil"/>
              <w:left w:val="nil"/>
              <w:bottom w:val="nil"/>
              <w:right w:val="nil"/>
            </w:tcBorders>
            <w:shd w:val="clear" w:color="auto" w:fill="auto"/>
            <w:noWrap/>
            <w:vAlign w:val="bottom"/>
            <w:hideMark/>
          </w:tcPr>
          <w:p w14:paraId="51A1A74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w:t>
            </w:r>
          </w:p>
        </w:tc>
      </w:tr>
      <w:tr w:rsidR="006E7A2C" w:rsidRPr="00EE27D7" w14:paraId="5685E29D" w14:textId="77777777" w:rsidTr="003F32E4">
        <w:trPr>
          <w:trHeight w:val="253"/>
        </w:trPr>
        <w:tc>
          <w:tcPr>
            <w:tcW w:w="4430" w:type="dxa"/>
            <w:tcBorders>
              <w:top w:val="nil"/>
              <w:left w:val="nil"/>
              <w:bottom w:val="single" w:sz="4" w:space="0" w:color="auto"/>
              <w:right w:val="nil"/>
            </w:tcBorders>
            <w:shd w:val="clear" w:color="auto" w:fill="auto"/>
            <w:noWrap/>
            <w:vAlign w:val="bottom"/>
            <w:hideMark/>
          </w:tcPr>
          <w:p w14:paraId="72B2E2BC"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Dekning av tidligere års merforbruk</w:t>
            </w:r>
          </w:p>
        </w:tc>
        <w:tc>
          <w:tcPr>
            <w:tcW w:w="535" w:type="dxa"/>
            <w:tcBorders>
              <w:top w:val="nil"/>
              <w:left w:val="nil"/>
              <w:bottom w:val="single" w:sz="4" w:space="0" w:color="auto"/>
              <w:right w:val="nil"/>
            </w:tcBorders>
            <w:shd w:val="clear" w:color="auto" w:fill="auto"/>
            <w:noWrap/>
            <w:vAlign w:val="bottom"/>
            <w:hideMark/>
          </w:tcPr>
          <w:p w14:paraId="53B1460C" w14:textId="77777777" w:rsidR="006E7A2C" w:rsidRPr="00EE27D7" w:rsidRDefault="006E7A2C" w:rsidP="0048193F">
            <w:pPr>
              <w:spacing w:after="0"/>
              <w:rPr>
                <w:rFonts w:eastAsia="Times New Roman" w:cs="Arial"/>
                <w:color w:val="000000"/>
                <w:sz w:val="18"/>
                <w:szCs w:val="18"/>
                <w:lang w:eastAsia="nb-NO"/>
              </w:rPr>
            </w:pPr>
            <w:r w:rsidRPr="00EE27D7">
              <w:rPr>
                <w:rFonts w:eastAsia="Times New Roman" w:cs="Arial"/>
                <w:color w:val="000000"/>
                <w:sz w:val="18"/>
                <w:szCs w:val="18"/>
                <w:lang w:eastAsia="nb-NO"/>
              </w:rPr>
              <w:t> </w:t>
            </w:r>
          </w:p>
        </w:tc>
        <w:tc>
          <w:tcPr>
            <w:tcW w:w="1434" w:type="dxa"/>
            <w:tcBorders>
              <w:top w:val="nil"/>
              <w:left w:val="nil"/>
              <w:bottom w:val="single" w:sz="4" w:space="0" w:color="auto"/>
              <w:right w:val="nil"/>
            </w:tcBorders>
            <w:shd w:val="clear" w:color="auto" w:fill="auto"/>
            <w:noWrap/>
            <w:vAlign w:val="bottom"/>
            <w:hideMark/>
          </w:tcPr>
          <w:p w14:paraId="52D92F0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635" w:type="dxa"/>
            <w:tcBorders>
              <w:top w:val="nil"/>
              <w:left w:val="nil"/>
              <w:bottom w:val="single" w:sz="4" w:space="0" w:color="auto"/>
              <w:right w:val="nil"/>
            </w:tcBorders>
            <w:shd w:val="clear" w:color="auto" w:fill="auto"/>
            <w:noWrap/>
            <w:vAlign w:val="bottom"/>
            <w:hideMark/>
          </w:tcPr>
          <w:p w14:paraId="70EDCBE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746" w:type="dxa"/>
            <w:tcBorders>
              <w:top w:val="nil"/>
              <w:left w:val="nil"/>
              <w:bottom w:val="single" w:sz="4" w:space="0" w:color="auto"/>
              <w:right w:val="nil"/>
            </w:tcBorders>
            <w:shd w:val="clear" w:color="auto" w:fill="auto"/>
            <w:noWrap/>
            <w:vAlign w:val="bottom"/>
            <w:hideMark/>
          </w:tcPr>
          <w:p w14:paraId="6DB424C6"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415" w:type="dxa"/>
            <w:tcBorders>
              <w:top w:val="nil"/>
              <w:left w:val="nil"/>
              <w:bottom w:val="single" w:sz="4" w:space="0" w:color="auto"/>
              <w:right w:val="nil"/>
            </w:tcBorders>
            <w:shd w:val="clear" w:color="auto" w:fill="auto"/>
            <w:noWrap/>
            <w:vAlign w:val="bottom"/>
            <w:hideMark/>
          </w:tcPr>
          <w:p w14:paraId="32F3A143"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249" w:type="dxa"/>
            <w:tcBorders>
              <w:top w:val="nil"/>
              <w:left w:val="nil"/>
              <w:bottom w:val="single" w:sz="4" w:space="0" w:color="auto"/>
              <w:right w:val="nil"/>
            </w:tcBorders>
            <w:shd w:val="clear" w:color="auto" w:fill="auto"/>
            <w:noWrap/>
            <w:vAlign w:val="bottom"/>
            <w:hideMark/>
          </w:tcPr>
          <w:p w14:paraId="477E5F61"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0</w:t>
            </w:r>
          </w:p>
        </w:tc>
        <w:tc>
          <w:tcPr>
            <w:tcW w:w="1065" w:type="dxa"/>
            <w:tcBorders>
              <w:top w:val="nil"/>
              <w:left w:val="nil"/>
              <w:bottom w:val="single" w:sz="4" w:space="0" w:color="auto"/>
              <w:right w:val="nil"/>
            </w:tcBorders>
            <w:shd w:val="clear" w:color="auto" w:fill="auto"/>
            <w:noWrap/>
            <w:vAlign w:val="bottom"/>
            <w:hideMark/>
          </w:tcPr>
          <w:p w14:paraId="561DF67C" w14:textId="77777777" w:rsidR="006E7A2C" w:rsidRPr="00EE27D7" w:rsidRDefault="006E7A2C" w:rsidP="0048193F">
            <w:pPr>
              <w:spacing w:after="0"/>
              <w:jc w:val="right"/>
              <w:rPr>
                <w:rFonts w:eastAsia="Times New Roman" w:cs="Arial"/>
                <w:color w:val="000000"/>
                <w:sz w:val="18"/>
                <w:szCs w:val="18"/>
                <w:lang w:eastAsia="nb-NO"/>
              </w:rPr>
            </w:pPr>
            <w:r w:rsidRPr="00EE27D7">
              <w:rPr>
                <w:rFonts w:eastAsia="Times New Roman" w:cs="Arial"/>
                <w:color w:val="000000"/>
                <w:sz w:val="18"/>
                <w:szCs w:val="18"/>
                <w:lang w:eastAsia="nb-NO"/>
              </w:rPr>
              <w:t>-</w:t>
            </w:r>
          </w:p>
        </w:tc>
      </w:tr>
      <w:tr w:rsidR="006E7A2C" w:rsidRPr="00EE27D7" w14:paraId="0118C964" w14:textId="77777777" w:rsidTr="003F32E4">
        <w:trPr>
          <w:trHeight w:val="253"/>
        </w:trPr>
        <w:tc>
          <w:tcPr>
            <w:tcW w:w="4430" w:type="dxa"/>
            <w:tcBorders>
              <w:top w:val="nil"/>
              <w:left w:val="nil"/>
              <w:bottom w:val="nil"/>
              <w:right w:val="nil"/>
            </w:tcBorders>
            <w:shd w:val="clear" w:color="auto" w:fill="auto"/>
            <w:noWrap/>
            <w:vAlign w:val="bottom"/>
            <w:hideMark/>
          </w:tcPr>
          <w:p w14:paraId="69538CA1"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Sum disponeringer eller dekning av netto driftsresultat</w:t>
            </w:r>
          </w:p>
        </w:tc>
        <w:tc>
          <w:tcPr>
            <w:tcW w:w="535" w:type="dxa"/>
            <w:tcBorders>
              <w:top w:val="nil"/>
              <w:left w:val="nil"/>
              <w:bottom w:val="nil"/>
              <w:right w:val="nil"/>
            </w:tcBorders>
            <w:shd w:val="clear" w:color="auto" w:fill="auto"/>
            <w:noWrap/>
            <w:vAlign w:val="bottom"/>
            <w:hideMark/>
          </w:tcPr>
          <w:p w14:paraId="4546F666" w14:textId="77777777" w:rsidR="006E7A2C" w:rsidRPr="00EE27D7" w:rsidRDefault="006E7A2C" w:rsidP="0048193F">
            <w:pPr>
              <w:spacing w:after="0"/>
              <w:rPr>
                <w:rFonts w:eastAsia="Times New Roman" w:cs="Arial"/>
                <w:b/>
                <w:bCs/>
                <w:color w:val="000000"/>
                <w:sz w:val="18"/>
                <w:szCs w:val="18"/>
                <w:lang w:eastAsia="nb-NO"/>
              </w:rPr>
            </w:pPr>
          </w:p>
        </w:tc>
        <w:tc>
          <w:tcPr>
            <w:tcW w:w="1434" w:type="dxa"/>
            <w:tcBorders>
              <w:top w:val="nil"/>
              <w:left w:val="nil"/>
              <w:bottom w:val="nil"/>
              <w:right w:val="nil"/>
            </w:tcBorders>
            <w:shd w:val="clear" w:color="auto" w:fill="auto"/>
            <w:noWrap/>
            <w:vAlign w:val="bottom"/>
            <w:hideMark/>
          </w:tcPr>
          <w:p w14:paraId="4E676ED6"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12 309 315</w:t>
            </w:r>
          </w:p>
        </w:tc>
        <w:tc>
          <w:tcPr>
            <w:tcW w:w="1635" w:type="dxa"/>
            <w:tcBorders>
              <w:top w:val="nil"/>
              <w:left w:val="nil"/>
              <w:bottom w:val="nil"/>
              <w:right w:val="nil"/>
            </w:tcBorders>
            <w:shd w:val="clear" w:color="auto" w:fill="auto"/>
            <w:noWrap/>
            <w:vAlign w:val="bottom"/>
            <w:hideMark/>
          </w:tcPr>
          <w:p w14:paraId="7113E207"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23 419 494</w:t>
            </w:r>
          </w:p>
        </w:tc>
        <w:tc>
          <w:tcPr>
            <w:tcW w:w="1746" w:type="dxa"/>
            <w:tcBorders>
              <w:top w:val="nil"/>
              <w:left w:val="nil"/>
              <w:bottom w:val="nil"/>
              <w:right w:val="nil"/>
            </w:tcBorders>
            <w:shd w:val="clear" w:color="auto" w:fill="auto"/>
            <w:noWrap/>
            <w:vAlign w:val="bottom"/>
            <w:hideMark/>
          </w:tcPr>
          <w:p w14:paraId="22D32207"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9 413 623</w:t>
            </w:r>
          </w:p>
        </w:tc>
        <w:tc>
          <w:tcPr>
            <w:tcW w:w="1415" w:type="dxa"/>
            <w:tcBorders>
              <w:top w:val="nil"/>
              <w:left w:val="nil"/>
              <w:bottom w:val="nil"/>
              <w:right w:val="nil"/>
            </w:tcBorders>
            <w:shd w:val="clear" w:color="auto" w:fill="auto"/>
            <w:noWrap/>
            <w:vAlign w:val="bottom"/>
            <w:hideMark/>
          </w:tcPr>
          <w:p w14:paraId="18CD2735"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175 118 004</w:t>
            </w:r>
          </w:p>
        </w:tc>
        <w:tc>
          <w:tcPr>
            <w:tcW w:w="1249" w:type="dxa"/>
            <w:tcBorders>
              <w:top w:val="nil"/>
              <w:left w:val="nil"/>
              <w:bottom w:val="nil"/>
              <w:right w:val="nil"/>
            </w:tcBorders>
            <w:shd w:val="clear" w:color="auto" w:fill="auto"/>
            <w:noWrap/>
            <w:vAlign w:val="bottom"/>
            <w:hideMark/>
          </w:tcPr>
          <w:p w14:paraId="1165ECBB"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11 110 179</w:t>
            </w:r>
          </w:p>
        </w:tc>
        <w:tc>
          <w:tcPr>
            <w:tcW w:w="1065" w:type="dxa"/>
            <w:tcBorders>
              <w:top w:val="nil"/>
              <w:left w:val="nil"/>
              <w:bottom w:val="nil"/>
              <w:right w:val="nil"/>
            </w:tcBorders>
            <w:shd w:val="clear" w:color="auto" w:fill="auto"/>
            <w:noWrap/>
            <w:vAlign w:val="bottom"/>
            <w:hideMark/>
          </w:tcPr>
          <w:p w14:paraId="0E37788F"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47,4 %</w:t>
            </w:r>
          </w:p>
        </w:tc>
      </w:tr>
      <w:tr w:rsidR="006E7A2C" w:rsidRPr="00EE27D7" w14:paraId="533A8442" w14:textId="77777777" w:rsidTr="003F32E4">
        <w:trPr>
          <w:trHeight w:val="253"/>
        </w:trPr>
        <w:tc>
          <w:tcPr>
            <w:tcW w:w="4430" w:type="dxa"/>
            <w:tcBorders>
              <w:top w:val="nil"/>
              <w:left w:val="nil"/>
              <w:bottom w:val="nil"/>
              <w:right w:val="nil"/>
            </w:tcBorders>
            <w:shd w:val="clear" w:color="auto" w:fill="auto"/>
            <w:noWrap/>
            <w:vAlign w:val="bottom"/>
            <w:hideMark/>
          </w:tcPr>
          <w:p w14:paraId="2EF2A0B9" w14:textId="77777777" w:rsidR="006E7A2C" w:rsidRPr="00EE27D7" w:rsidRDefault="006E7A2C" w:rsidP="0048193F">
            <w:pPr>
              <w:spacing w:after="0"/>
              <w:jc w:val="right"/>
              <w:rPr>
                <w:rFonts w:eastAsia="Times New Roman" w:cs="Arial"/>
                <w:b/>
                <w:bCs/>
                <w:color w:val="000000"/>
                <w:sz w:val="18"/>
                <w:szCs w:val="18"/>
                <w:lang w:eastAsia="nb-NO"/>
              </w:rPr>
            </w:pPr>
          </w:p>
        </w:tc>
        <w:tc>
          <w:tcPr>
            <w:tcW w:w="535" w:type="dxa"/>
            <w:tcBorders>
              <w:top w:val="nil"/>
              <w:left w:val="nil"/>
              <w:bottom w:val="nil"/>
              <w:right w:val="nil"/>
            </w:tcBorders>
            <w:shd w:val="clear" w:color="auto" w:fill="auto"/>
            <w:noWrap/>
            <w:vAlign w:val="bottom"/>
            <w:hideMark/>
          </w:tcPr>
          <w:p w14:paraId="2D0CB72B" w14:textId="77777777" w:rsidR="006E7A2C" w:rsidRPr="00EE27D7" w:rsidRDefault="006E7A2C" w:rsidP="0048193F">
            <w:pPr>
              <w:spacing w:after="0"/>
              <w:rPr>
                <w:rFonts w:ascii="Times New Roman" w:eastAsia="Times New Roman" w:hAnsi="Times New Roman" w:cs="Times New Roman"/>
                <w:sz w:val="20"/>
                <w:szCs w:val="20"/>
                <w:lang w:eastAsia="nb-NO"/>
              </w:rPr>
            </w:pPr>
          </w:p>
        </w:tc>
        <w:tc>
          <w:tcPr>
            <w:tcW w:w="1434" w:type="dxa"/>
            <w:tcBorders>
              <w:top w:val="nil"/>
              <w:left w:val="nil"/>
              <w:bottom w:val="nil"/>
              <w:right w:val="nil"/>
            </w:tcBorders>
            <w:shd w:val="clear" w:color="auto" w:fill="auto"/>
            <w:noWrap/>
            <w:vAlign w:val="bottom"/>
            <w:hideMark/>
          </w:tcPr>
          <w:p w14:paraId="5BDBC96B"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635" w:type="dxa"/>
            <w:tcBorders>
              <w:top w:val="nil"/>
              <w:left w:val="nil"/>
              <w:bottom w:val="nil"/>
              <w:right w:val="nil"/>
            </w:tcBorders>
            <w:shd w:val="clear" w:color="auto" w:fill="auto"/>
            <w:noWrap/>
            <w:vAlign w:val="bottom"/>
            <w:hideMark/>
          </w:tcPr>
          <w:p w14:paraId="19CAF96F"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746" w:type="dxa"/>
            <w:tcBorders>
              <w:top w:val="nil"/>
              <w:left w:val="nil"/>
              <w:bottom w:val="nil"/>
              <w:right w:val="nil"/>
            </w:tcBorders>
            <w:shd w:val="clear" w:color="auto" w:fill="auto"/>
            <w:noWrap/>
            <w:vAlign w:val="bottom"/>
            <w:hideMark/>
          </w:tcPr>
          <w:p w14:paraId="1ACFD42B"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415" w:type="dxa"/>
            <w:tcBorders>
              <w:top w:val="nil"/>
              <w:left w:val="nil"/>
              <w:bottom w:val="nil"/>
              <w:right w:val="nil"/>
            </w:tcBorders>
            <w:shd w:val="clear" w:color="auto" w:fill="auto"/>
            <w:noWrap/>
            <w:vAlign w:val="bottom"/>
            <w:hideMark/>
          </w:tcPr>
          <w:p w14:paraId="320B3BFB"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249" w:type="dxa"/>
            <w:tcBorders>
              <w:top w:val="nil"/>
              <w:left w:val="nil"/>
              <w:bottom w:val="nil"/>
              <w:right w:val="nil"/>
            </w:tcBorders>
            <w:shd w:val="clear" w:color="auto" w:fill="auto"/>
            <w:noWrap/>
            <w:vAlign w:val="bottom"/>
            <w:hideMark/>
          </w:tcPr>
          <w:p w14:paraId="7408D529" w14:textId="77777777" w:rsidR="006E7A2C" w:rsidRPr="00EE27D7" w:rsidRDefault="006E7A2C" w:rsidP="0048193F">
            <w:pPr>
              <w:spacing w:after="0"/>
              <w:jc w:val="right"/>
              <w:rPr>
                <w:rFonts w:ascii="Times New Roman" w:eastAsia="Times New Roman" w:hAnsi="Times New Roman" w:cs="Times New Roman"/>
                <w:sz w:val="20"/>
                <w:szCs w:val="20"/>
                <w:lang w:eastAsia="nb-NO"/>
              </w:rPr>
            </w:pPr>
          </w:p>
        </w:tc>
        <w:tc>
          <w:tcPr>
            <w:tcW w:w="1065" w:type="dxa"/>
            <w:tcBorders>
              <w:top w:val="nil"/>
              <w:left w:val="nil"/>
              <w:bottom w:val="nil"/>
              <w:right w:val="nil"/>
            </w:tcBorders>
            <w:shd w:val="clear" w:color="auto" w:fill="auto"/>
            <w:noWrap/>
            <w:vAlign w:val="bottom"/>
            <w:hideMark/>
          </w:tcPr>
          <w:p w14:paraId="11E682F4" w14:textId="77777777" w:rsidR="006E7A2C" w:rsidRPr="00EE27D7" w:rsidRDefault="006E7A2C" w:rsidP="0048193F">
            <w:pPr>
              <w:spacing w:after="0"/>
              <w:rPr>
                <w:rFonts w:ascii="Times New Roman" w:eastAsia="Times New Roman" w:hAnsi="Times New Roman" w:cs="Times New Roman"/>
                <w:sz w:val="20"/>
                <w:szCs w:val="20"/>
                <w:lang w:eastAsia="nb-NO"/>
              </w:rPr>
            </w:pPr>
          </w:p>
        </w:tc>
      </w:tr>
      <w:tr w:rsidR="006E7A2C" w:rsidRPr="00EE27D7" w14:paraId="38C1384F" w14:textId="77777777" w:rsidTr="003F32E4">
        <w:trPr>
          <w:trHeight w:val="253"/>
        </w:trPr>
        <w:tc>
          <w:tcPr>
            <w:tcW w:w="4430" w:type="dxa"/>
            <w:tcBorders>
              <w:top w:val="nil"/>
              <w:left w:val="nil"/>
              <w:bottom w:val="single" w:sz="4" w:space="0" w:color="auto"/>
              <w:right w:val="nil"/>
            </w:tcBorders>
            <w:shd w:val="clear" w:color="auto" w:fill="auto"/>
            <w:noWrap/>
            <w:vAlign w:val="bottom"/>
            <w:hideMark/>
          </w:tcPr>
          <w:p w14:paraId="06F0CBF8"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Fremført til inndekning i senere år (merforbruk)</w:t>
            </w:r>
          </w:p>
        </w:tc>
        <w:tc>
          <w:tcPr>
            <w:tcW w:w="535" w:type="dxa"/>
            <w:tcBorders>
              <w:top w:val="nil"/>
              <w:left w:val="nil"/>
              <w:bottom w:val="single" w:sz="4" w:space="0" w:color="auto"/>
              <w:right w:val="nil"/>
            </w:tcBorders>
            <w:shd w:val="clear" w:color="auto" w:fill="auto"/>
            <w:noWrap/>
            <w:vAlign w:val="bottom"/>
            <w:hideMark/>
          </w:tcPr>
          <w:p w14:paraId="5ECDA376" w14:textId="77777777" w:rsidR="006E7A2C" w:rsidRPr="00EE27D7" w:rsidRDefault="006E7A2C" w:rsidP="0048193F">
            <w:pPr>
              <w:spacing w:after="0"/>
              <w:rPr>
                <w:rFonts w:eastAsia="Times New Roman" w:cs="Arial"/>
                <w:b/>
                <w:bCs/>
                <w:color w:val="000000"/>
                <w:sz w:val="18"/>
                <w:szCs w:val="18"/>
                <w:lang w:eastAsia="nb-NO"/>
              </w:rPr>
            </w:pPr>
            <w:r w:rsidRPr="00EE27D7">
              <w:rPr>
                <w:rFonts w:eastAsia="Times New Roman" w:cs="Arial"/>
                <w:b/>
                <w:bCs/>
                <w:color w:val="000000"/>
                <w:sz w:val="18"/>
                <w:szCs w:val="18"/>
                <w:lang w:eastAsia="nb-NO"/>
              </w:rPr>
              <w:t> </w:t>
            </w:r>
          </w:p>
        </w:tc>
        <w:tc>
          <w:tcPr>
            <w:tcW w:w="1434" w:type="dxa"/>
            <w:tcBorders>
              <w:top w:val="nil"/>
              <w:left w:val="nil"/>
              <w:bottom w:val="single" w:sz="4" w:space="0" w:color="auto"/>
              <w:right w:val="nil"/>
            </w:tcBorders>
            <w:shd w:val="clear" w:color="auto" w:fill="auto"/>
            <w:noWrap/>
            <w:vAlign w:val="bottom"/>
            <w:hideMark/>
          </w:tcPr>
          <w:p w14:paraId="1204D2D1"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0</w:t>
            </w:r>
          </w:p>
        </w:tc>
        <w:tc>
          <w:tcPr>
            <w:tcW w:w="1635" w:type="dxa"/>
            <w:tcBorders>
              <w:top w:val="nil"/>
              <w:left w:val="nil"/>
              <w:bottom w:val="single" w:sz="4" w:space="0" w:color="auto"/>
              <w:right w:val="nil"/>
            </w:tcBorders>
            <w:shd w:val="clear" w:color="auto" w:fill="auto"/>
            <w:noWrap/>
            <w:vAlign w:val="bottom"/>
            <w:hideMark/>
          </w:tcPr>
          <w:p w14:paraId="5E185372"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0</w:t>
            </w:r>
          </w:p>
        </w:tc>
        <w:tc>
          <w:tcPr>
            <w:tcW w:w="1746" w:type="dxa"/>
            <w:tcBorders>
              <w:top w:val="nil"/>
              <w:left w:val="nil"/>
              <w:bottom w:val="single" w:sz="4" w:space="0" w:color="auto"/>
              <w:right w:val="nil"/>
            </w:tcBorders>
            <w:shd w:val="clear" w:color="auto" w:fill="auto"/>
            <w:noWrap/>
            <w:vAlign w:val="bottom"/>
            <w:hideMark/>
          </w:tcPr>
          <w:p w14:paraId="66462D1B"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0</w:t>
            </w:r>
          </w:p>
        </w:tc>
        <w:tc>
          <w:tcPr>
            <w:tcW w:w="1415" w:type="dxa"/>
            <w:tcBorders>
              <w:top w:val="nil"/>
              <w:left w:val="nil"/>
              <w:bottom w:val="single" w:sz="4" w:space="0" w:color="auto"/>
              <w:right w:val="nil"/>
            </w:tcBorders>
            <w:shd w:val="clear" w:color="auto" w:fill="auto"/>
            <w:noWrap/>
            <w:vAlign w:val="bottom"/>
            <w:hideMark/>
          </w:tcPr>
          <w:p w14:paraId="2D3D45D8"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0</w:t>
            </w:r>
          </w:p>
        </w:tc>
        <w:tc>
          <w:tcPr>
            <w:tcW w:w="1249" w:type="dxa"/>
            <w:tcBorders>
              <w:top w:val="nil"/>
              <w:left w:val="nil"/>
              <w:bottom w:val="single" w:sz="4" w:space="0" w:color="auto"/>
              <w:right w:val="nil"/>
            </w:tcBorders>
            <w:shd w:val="clear" w:color="auto" w:fill="auto"/>
            <w:noWrap/>
            <w:vAlign w:val="bottom"/>
            <w:hideMark/>
          </w:tcPr>
          <w:p w14:paraId="22AD2B90"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0</w:t>
            </w:r>
          </w:p>
        </w:tc>
        <w:tc>
          <w:tcPr>
            <w:tcW w:w="1065" w:type="dxa"/>
            <w:tcBorders>
              <w:top w:val="nil"/>
              <w:left w:val="nil"/>
              <w:bottom w:val="single" w:sz="4" w:space="0" w:color="auto"/>
              <w:right w:val="nil"/>
            </w:tcBorders>
            <w:shd w:val="clear" w:color="auto" w:fill="auto"/>
            <w:noWrap/>
            <w:vAlign w:val="bottom"/>
            <w:hideMark/>
          </w:tcPr>
          <w:p w14:paraId="686D00B6" w14:textId="77777777" w:rsidR="006E7A2C" w:rsidRPr="00EE27D7" w:rsidRDefault="006E7A2C" w:rsidP="0048193F">
            <w:pPr>
              <w:spacing w:after="0"/>
              <w:jc w:val="right"/>
              <w:rPr>
                <w:rFonts w:eastAsia="Times New Roman" w:cs="Arial"/>
                <w:b/>
                <w:bCs/>
                <w:color w:val="000000"/>
                <w:sz w:val="18"/>
                <w:szCs w:val="18"/>
                <w:lang w:eastAsia="nb-NO"/>
              </w:rPr>
            </w:pPr>
            <w:r w:rsidRPr="00EE27D7">
              <w:rPr>
                <w:rFonts w:eastAsia="Times New Roman" w:cs="Arial"/>
                <w:b/>
                <w:bCs/>
                <w:color w:val="000000"/>
                <w:sz w:val="18"/>
                <w:szCs w:val="18"/>
                <w:lang w:eastAsia="nb-NO"/>
              </w:rPr>
              <w:t>-</w:t>
            </w:r>
          </w:p>
        </w:tc>
      </w:tr>
    </w:tbl>
    <w:p w14:paraId="679A01A5" w14:textId="77777777" w:rsidR="006E7A2C" w:rsidRDefault="006E7A2C" w:rsidP="0048193F"/>
    <w:p w14:paraId="052C63A5" w14:textId="77777777" w:rsidR="006E7A2C" w:rsidRPr="00EE27D7" w:rsidRDefault="006E7A2C" w:rsidP="0048193F"/>
    <w:p w14:paraId="12F7676B" w14:textId="77777777" w:rsidR="006E7A2C" w:rsidRDefault="006E7A2C" w:rsidP="0048193F">
      <w:pPr>
        <w:spacing w:after="160"/>
      </w:pPr>
    </w:p>
    <w:p w14:paraId="3847295F" w14:textId="77777777" w:rsidR="006E7A2C" w:rsidRDefault="006E7A2C" w:rsidP="0048193F">
      <w:pPr>
        <w:spacing w:after="160"/>
        <w:sectPr w:rsidR="006E7A2C" w:rsidSect="00EA377F">
          <w:pgSz w:w="16838" w:h="11906" w:orient="landscape" w:code="9"/>
          <w:pgMar w:top="1701" w:right="1588" w:bottom="1559" w:left="1701" w:header="567" w:footer="624" w:gutter="0"/>
          <w:cols w:space="720"/>
          <w:docGrid w:linePitch="360"/>
        </w:sectPr>
      </w:pPr>
    </w:p>
    <w:p w14:paraId="1D0AEF84" w14:textId="77777777" w:rsidR="006E7A2C" w:rsidRDefault="006E7A2C" w:rsidP="0048193F">
      <w:pPr>
        <w:pStyle w:val="Overskrift3"/>
      </w:pPr>
      <w:bookmarkStart w:id="246" w:name="_Toc127800027"/>
      <w:r>
        <w:lastRenderedPageBreak/>
        <w:t>§ 5-8 Balanseregnskapet</w:t>
      </w:r>
      <w:bookmarkEnd w:id="246"/>
    </w:p>
    <w:tbl>
      <w:tblPr>
        <w:tblW w:w="8646" w:type="dxa"/>
        <w:tblCellMar>
          <w:left w:w="70" w:type="dxa"/>
          <w:right w:w="70" w:type="dxa"/>
        </w:tblCellMar>
        <w:tblLook w:val="04A0" w:firstRow="1" w:lastRow="0" w:firstColumn="1" w:lastColumn="0" w:noHBand="0" w:noVBand="1"/>
      </w:tblPr>
      <w:tblGrid>
        <w:gridCol w:w="396"/>
        <w:gridCol w:w="690"/>
        <w:gridCol w:w="3426"/>
        <w:gridCol w:w="532"/>
        <w:gridCol w:w="1915"/>
        <w:gridCol w:w="1687"/>
      </w:tblGrid>
      <w:tr w:rsidR="006E7A2C" w:rsidRPr="00F921A6" w14:paraId="69537857" w14:textId="77777777" w:rsidTr="00DB7670">
        <w:trPr>
          <w:trHeight w:val="283"/>
          <w:tblHeader/>
        </w:trPr>
        <w:tc>
          <w:tcPr>
            <w:tcW w:w="397" w:type="dxa"/>
            <w:tcBorders>
              <w:top w:val="single" w:sz="4" w:space="0" w:color="auto"/>
              <w:left w:val="nil"/>
              <w:bottom w:val="single" w:sz="4" w:space="0" w:color="auto"/>
              <w:right w:val="nil"/>
            </w:tcBorders>
            <w:shd w:val="clear" w:color="auto" w:fill="auto"/>
            <w:noWrap/>
            <w:vAlign w:val="bottom"/>
            <w:hideMark/>
          </w:tcPr>
          <w:p w14:paraId="479351CD"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 </w:t>
            </w:r>
          </w:p>
        </w:tc>
        <w:tc>
          <w:tcPr>
            <w:tcW w:w="690" w:type="dxa"/>
            <w:tcBorders>
              <w:top w:val="single" w:sz="4" w:space="0" w:color="auto"/>
              <w:left w:val="nil"/>
              <w:bottom w:val="single" w:sz="4" w:space="0" w:color="auto"/>
              <w:right w:val="nil"/>
            </w:tcBorders>
            <w:shd w:val="clear" w:color="auto" w:fill="auto"/>
            <w:noWrap/>
            <w:vAlign w:val="bottom"/>
            <w:hideMark/>
          </w:tcPr>
          <w:p w14:paraId="79B5FDC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 </w:t>
            </w:r>
          </w:p>
        </w:tc>
        <w:tc>
          <w:tcPr>
            <w:tcW w:w="3427" w:type="dxa"/>
            <w:tcBorders>
              <w:top w:val="single" w:sz="4" w:space="0" w:color="auto"/>
              <w:left w:val="nil"/>
              <w:bottom w:val="single" w:sz="4" w:space="0" w:color="auto"/>
              <w:right w:val="nil"/>
            </w:tcBorders>
            <w:shd w:val="clear" w:color="auto" w:fill="auto"/>
            <w:noWrap/>
            <w:vAlign w:val="bottom"/>
            <w:hideMark/>
          </w:tcPr>
          <w:p w14:paraId="55D6F452"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EIENDELER</w:t>
            </w:r>
          </w:p>
        </w:tc>
        <w:tc>
          <w:tcPr>
            <w:tcW w:w="530" w:type="dxa"/>
            <w:tcBorders>
              <w:top w:val="single" w:sz="4" w:space="0" w:color="auto"/>
              <w:left w:val="nil"/>
              <w:bottom w:val="single" w:sz="4" w:space="0" w:color="auto"/>
              <w:right w:val="nil"/>
            </w:tcBorders>
            <w:shd w:val="clear" w:color="auto" w:fill="auto"/>
            <w:noWrap/>
            <w:vAlign w:val="bottom"/>
            <w:hideMark/>
          </w:tcPr>
          <w:p w14:paraId="3267CD06" w14:textId="77777777" w:rsidR="006E7A2C" w:rsidRPr="00F921A6" w:rsidRDefault="006E7A2C" w:rsidP="0048193F">
            <w:pPr>
              <w:spacing w:after="0"/>
              <w:jc w:val="center"/>
              <w:rPr>
                <w:rFonts w:eastAsia="Times New Roman" w:cs="Arial"/>
                <w:b/>
                <w:bCs/>
                <w:color w:val="000000"/>
                <w:sz w:val="18"/>
                <w:szCs w:val="18"/>
                <w:lang w:eastAsia="nb-NO"/>
              </w:rPr>
            </w:pPr>
            <w:r w:rsidRPr="00F921A6">
              <w:rPr>
                <w:rFonts w:eastAsia="Times New Roman" w:cs="Arial"/>
                <w:b/>
                <w:bCs/>
                <w:color w:val="000000"/>
                <w:sz w:val="18"/>
                <w:szCs w:val="18"/>
                <w:lang w:eastAsia="nb-NO"/>
              </w:rPr>
              <w:t>Note</w:t>
            </w:r>
          </w:p>
        </w:tc>
        <w:tc>
          <w:tcPr>
            <w:tcW w:w="1915" w:type="dxa"/>
            <w:tcBorders>
              <w:top w:val="single" w:sz="4" w:space="0" w:color="auto"/>
              <w:left w:val="nil"/>
              <w:bottom w:val="single" w:sz="4" w:space="0" w:color="auto"/>
              <w:right w:val="nil"/>
            </w:tcBorders>
            <w:shd w:val="clear" w:color="auto" w:fill="auto"/>
            <w:noWrap/>
            <w:vAlign w:val="bottom"/>
            <w:hideMark/>
          </w:tcPr>
          <w:p w14:paraId="533133D9"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Regnskap 2022 </w:t>
            </w:r>
          </w:p>
        </w:tc>
        <w:tc>
          <w:tcPr>
            <w:tcW w:w="1687" w:type="dxa"/>
            <w:tcBorders>
              <w:top w:val="single" w:sz="4" w:space="0" w:color="auto"/>
              <w:left w:val="nil"/>
              <w:bottom w:val="single" w:sz="4" w:space="0" w:color="auto"/>
              <w:right w:val="nil"/>
            </w:tcBorders>
            <w:shd w:val="clear" w:color="auto" w:fill="auto"/>
            <w:noWrap/>
            <w:vAlign w:val="bottom"/>
            <w:hideMark/>
          </w:tcPr>
          <w:p w14:paraId="219EEF6A"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Regnskap 2021 </w:t>
            </w:r>
          </w:p>
        </w:tc>
      </w:tr>
      <w:tr w:rsidR="006E7A2C" w:rsidRPr="00F921A6" w14:paraId="30BB0777" w14:textId="77777777" w:rsidTr="00DB7670">
        <w:trPr>
          <w:trHeight w:val="283"/>
        </w:trPr>
        <w:tc>
          <w:tcPr>
            <w:tcW w:w="397" w:type="dxa"/>
            <w:tcBorders>
              <w:top w:val="nil"/>
              <w:left w:val="nil"/>
              <w:bottom w:val="nil"/>
              <w:right w:val="nil"/>
            </w:tcBorders>
            <w:shd w:val="clear" w:color="auto" w:fill="auto"/>
            <w:noWrap/>
            <w:vAlign w:val="bottom"/>
            <w:hideMark/>
          </w:tcPr>
          <w:p w14:paraId="423CA2B5"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A</w:t>
            </w:r>
          </w:p>
        </w:tc>
        <w:tc>
          <w:tcPr>
            <w:tcW w:w="690" w:type="dxa"/>
            <w:tcBorders>
              <w:top w:val="nil"/>
              <w:left w:val="nil"/>
              <w:bottom w:val="nil"/>
              <w:right w:val="nil"/>
            </w:tcBorders>
            <w:shd w:val="clear" w:color="auto" w:fill="auto"/>
            <w:noWrap/>
            <w:vAlign w:val="bottom"/>
            <w:hideMark/>
          </w:tcPr>
          <w:p w14:paraId="2B3AD252"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KAP</w:t>
            </w:r>
          </w:p>
        </w:tc>
        <w:tc>
          <w:tcPr>
            <w:tcW w:w="3427" w:type="dxa"/>
            <w:tcBorders>
              <w:top w:val="nil"/>
              <w:left w:val="nil"/>
              <w:bottom w:val="nil"/>
              <w:right w:val="nil"/>
            </w:tcBorders>
            <w:shd w:val="clear" w:color="auto" w:fill="auto"/>
            <w:noWrap/>
            <w:vAlign w:val="bottom"/>
            <w:hideMark/>
          </w:tcPr>
          <w:p w14:paraId="0AA36218"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A. Anleggsmidler</w:t>
            </w:r>
          </w:p>
        </w:tc>
        <w:tc>
          <w:tcPr>
            <w:tcW w:w="530" w:type="dxa"/>
            <w:tcBorders>
              <w:top w:val="nil"/>
              <w:left w:val="nil"/>
              <w:bottom w:val="nil"/>
              <w:right w:val="nil"/>
            </w:tcBorders>
            <w:shd w:val="clear" w:color="auto" w:fill="auto"/>
            <w:noWrap/>
            <w:vAlign w:val="bottom"/>
            <w:hideMark/>
          </w:tcPr>
          <w:p w14:paraId="38F6DF14" w14:textId="77777777" w:rsidR="006E7A2C" w:rsidRPr="00F921A6" w:rsidRDefault="006E7A2C" w:rsidP="0048193F">
            <w:pPr>
              <w:spacing w:after="0"/>
              <w:jc w:val="center"/>
              <w:rPr>
                <w:rFonts w:eastAsia="Times New Roman" w:cs="Arial"/>
                <w:b/>
                <w:bCs/>
                <w:color w:val="000000"/>
                <w:sz w:val="18"/>
                <w:szCs w:val="18"/>
                <w:lang w:eastAsia="nb-NO"/>
              </w:rPr>
            </w:pPr>
            <w:r w:rsidRPr="00F921A6">
              <w:rPr>
                <w:rFonts w:eastAsia="Times New Roman" w:cs="Arial"/>
                <w:b/>
                <w:bCs/>
                <w:color w:val="000000"/>
                <w:sz w:val="18"/>
                <w:szCs w:val="18"/>
                <w:lang w:eastAsia="nb-NO"/>
              </w:rPr>
              <w:t>5</w:t>
            </w:r>
          </w:p>
        </w:tc>
        <w:tc>
          <w:tcPr>
            <w:tcW w:w="1915" w:type="dxa"/>
            <w:tcBorders>
              <w:top w:val="nil"/>
              <w:left w:val="nil"/>
              <w:bottom w:val="nil"/>
              <w:right w:val="nil"/>
            </w:tcBorders>
            <w:shd w:val="clear" w:color="auto" w:fill="auto"/>
            <w:noWrap/>
            <w:vAlign w:val="bottom"/>
            <w:hideMark/>
          </w:tcPr>
          <w:p w14:paraId="71D8CA1F"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12 685 698 142 </w:t>
            </w:r>
          </w:p>
        </w:tc>
        <w:tc>
          <w:tcPr>
            <w:tcW w:w="1687" w:type="dxa"/>
            <w:tcBorders>
              <w:top w:val="nil"/>
              <w:left w:val="nil"/>
              <w:bottom w:val="nil"/>
              <w:right w:val="nil"/>
            </w:tcBorders>
            <w:shd w:val="clear" w:color="auto" w:fill="auto"/>
            <w:noWrap/>
            <w:vAlign w:val="bottom"/>
            <w:hideMark/>
          </w:tcPr>
          <w:p w14:paraId="24CEE885"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11 058 494 463 </w:t>
            </w:r>
          </w:p>
        </w:tc>
      </w:tr>
      <w:tr w:rsidR="006E7A2C" w:rsidRPr="00F921A6" w14:paraId="0C2A7D9C" w14:textId="77777777" w:rsidTr="00DB7670">
        <w:trPr>
          <w:trHeight w:val="283"/>
        </w:trPr>
        <w:tc>
          <w:tcPr>
            <w:tcW w:w="397" w:type="dxa"/>
            <w:tcBorders>
              <w:top w:val="nil"/>
              <w:left w:val="nil"/>
              <w:bottom w:val="nil"/>
              <w:right w:val="nil"/>
            </w:tcBorders>
            <w:shd w:val="clear" w:color="auto" w:fill="auto"/>
            <w:noWrap/>
            <w:vAlign w:val="bottom"/>
            <w:hideMark/>
          </w:tcPr>
          <w:p w14:paraId="121A2F35"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w:t>
            </w:r>
          </w:p>
        </w:tc>
        <w:tc>
          <w:tcPr>
            <w:tcW w:w="690" w:type="dxa"/>
            <w:tcBorders>
              <w:top w:val="nil"/>
              <w:left w:val="nil"/>
              <w:bottom w:val="nil"/>
              <w:right w:val="nil"/>
            </w:tcBorders>
            <w:shd w:val="clear" w:color="auto" w:fill="auto"/>
            <w:noWrap/>
            <w:vAlign w:val="bottom"/>
            <w:hideMark/>
          </w:tcPr>
          <w:p w14:paraId="1191C8F7"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20D774DD"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I. Varige driftsmidler</w:t>
            </w:r>
          </w:p>
        </w:tc>
        <w:tc>
          <w:tcPr>
            <w:tcW w:w="530" w:type="dxa"/>
            <w:tcBorders>
              <w:top w:val="nil"/>
              <w:left w:val="nil"/>
              <w:bottom w:val="nil"/>
              <w:right w:val="nil"/>
            </w:tcBorders>
            <w:shd w:val="clear" w:color="auto" w:fill="auto"/>
            <w:noWrap/>
            <w:vAlign w:val="bottom"/>
            <w:hideMark/>
          </w:tcPr>
          <w:p w14:paraId="04AB008E"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5</w:t>
            </w:r>
          </w:p>
        </w:tc>
        <w:tc>
          <w:tcPr>
            <w:tcW w:w="1915" w:type="dxa"/>
            <w:tcBorders>
              <w:top w:val="nil"/>
              <w:left w:val="nil"/>
              <w:bottom w:val="nil"/>
              <w:right w:val="nil"/>
            </w:tcBorders>
            <w:shd w:val="clear" w:color="auto" w:fill="auto"/>
            <w:noWrap/>
            <w:vAlign w:val="bottom"/>
            <w:hideMark/>
          </w:tcPr>
          <w:p w14:paraId="2F40F8E4"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8 693 441 325 </w:t>
            </w:r>
          </w:p>
        </w:tc>
        <w:tc>
          <w:tcPr>
            <w:tcW w:w="1687" w:type="dxa"/>
            <w:tcBorders>
              <w:top w:val="nil"/>
              <w:left w:val="nil"/>
              <w:bottom w:val="nil"/>
              <w:right w:val="nil"/>
            </w:tcBorders>
            <w:shd w:val="clear" w:color="auto" w:fill="auto"/>
            <w:noWrap/>
            <w:vAlign w:val="bottom"/>
            <w:hideMark/>
          </w:tcPr>
          <w:p w14:paraId="6A990A3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7 344 755 981 </w:t>
            </w:r>
          </w:p>
        </w:tc>
      </w:tr>
      <w:tr w:rsidR="006E7A2C" w:rsidRPr="00F921A6" w14:paraId="2A253E23" w14:textId="77777777" w:rsidTr="00DB7670">
        <w:trPr>
          <w:trHeight w:val="283"/>
        </w:trPr>
        <w:tc>
          <w:tcPr>
            <w:tcW w:w="397" w:type="dxa"/>
            <w:tcBorders>
              <w:top w:val="nil"/>
              <w:left w:val="nil"/>
              <w:bottom w:val="nil"/>
              <w:right w:val="nil"/>
            </w:tcBorders>
            <w:shd w:val="clear" w:color="auto" w:fill="auto"/>
            <w:noWrap/>
            <w:vAlign w:val="bottom"/>
            <w:hideMark/>
          </w:tcPr>
          <w:p w14:paraId="55218D08"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032C511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27</w:t>
            </w:r>
          </w:p>
        </w:tc>
        <w:tc>
          <w:tcPr>
            <w:tcW w:w="3427" w:type="dxa"/>
            <w:tcBorders>
              <w:top w:val="nil"/>
              <w:left w:val="nil"/>
              <w:bottom w:val="nil"/>
              <w:right w:val="nil"/>
            </w:tcBorders>
            <w:shd w:val="clear" w:color="auto" w:fill="auto"/>
            <w:noWrap/>
            <w:vAlign w:val="bottom"/>
            <w:hideMark/>
          </w:tcPr>
          <w:p w14:paraId="562E8E88"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Faste eiendommer og anlegg</w:t>
            </w:r>
          </w:p>
        </w:tc>
        <w:tc>
          <w:tcPr>
            <w:tcW w:w="530" w:type="dxa"/>
            <w:tcBorders>
              <w:top w:val="nil"/>
              <w:left w:val="nil"/>
              <w:bottom w:val="nil"/>
              <w:right w:val="nil"/>
            </w:tcBorders>
            <w:shd w:val="clear" w:color="auto" w:fill="auto"/>
            <w:noWrap/>
            <w:vAlign w:val="bottom"/>
            <w:hideMark/>
          </w:tcPr>
          <w:p w14:paraId="531EC855"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5</w:t>
            </w:r>
          </w:p>
        </w:tc>
        <w:tc>
          <w:tcPr>
            <w:tcW w:w="1915" w:type="dxa"/>
            <w:tcBorders>
              <w:top w:val="nil"/>
              <w:left w:val="nil"/>
              <w:bottom w:val="nil"/>
              <w:right w:val="nil"/>
            </w:tcBorders>
            <w:shd w:val="clear" w:color="auto" w:fill="auto"/>
            <w:noWrap/>
            <w:vAlign w:val="bottom"/>
            <w:hideMark/>
          </w:tcPr>
          <w:p w14:paraId="5EF835F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8 520 088 213 </w:t>
            </w:r>
          </w:p>
        </w:tc>
        <w:tc>
          <w:tcPr>
            <w:tcW w:w="1687" w:type="dxa"/>
            <w:tcBorders>
              <w:top w:val="nil"/>
              <w:left w:val="nil"/>
              <w:bottom w:val="nil"/>
              <w:right w:val="nil"/>
            </w:tcBorders>
            <w:shd w:val="clear" w:color="auto" w:fill="auto"/>
            <w:noWrap/>
            <w:vAlign w:val="bottom"/>
            <w:hideMark/>
          </w:tcPr>
          <w:p w14:paraId="733A99A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7 111 947 154 </w:t>
            </w:r>
          </w:p>
        </w:tc>
      </w:tr>
      <w:tr w:rsidR="006E7A2C" w:rsidRPr="00F921A6" w14:paraId="5393BFD6" w14:textId="77777777" w:rsidTr="00DB7670">
        <w:trPr>
          <w:trHeight w:val="283"/>
        </w:trPr>
        <w:tc>
          <w:tcPr>
            <w:tcW w:w="397" w:type="dxa"/>
            <w:tcBorders>
              <w:top w:val="nil"/>
              <w:left w:val="nil"/>
              <w:bottom w:val="nil"/>
              <w:right w:val="nil"/>
            </w:tcBorders>
            <w:shd w:val="clear" w:color="auto" w:fill="auto"/>
            <w:noWrap/>
            <w:vAlign w:val="bottom"/>
            <w:hideMark/>
          </w:tcPr>
          <w:p w14:paraId="71CD8D78"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75B91CBE"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24</w:t>
            </w:r>
          </w:p>
        </w:tc>
        <w:tc>
          <w:tcPr>
            <w:tcW w:w="3427" w:type="dxa"/>
            <w:tcBorders>
              <w:top w:val="nil"/>
              <w:left w:val="nil"/>
              <w:bottom w:val="nil"/>
              <w:right w:val="nil"/>
            </w:tcBorders>
            <w:shd w:val="clear" w:color="auto" w:fill="auto"/>
            <w:noWrap/>
            <w:vAlign w:val="bottom"/>
            <w:hideMark/>
          </w:tcPr>
          <w:p w14:paraId="59909172"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Utstyr, maskiner og transportmidler</w:t>
            </w:r>
          </w:p>
        </w:tc>
        <w:tc>
          <w:tcPr>
            <w:tcW w:w="530" w:type="dxa"/>
            <w:tcBorders>
              <w:top w:val="nil"/>
              <w:left w:val="nil"/>
              <w:bottom w:val="nil"/>
              <w:right w:val="nil"/>
            </w:tcBorders>
            <w:shd w:val="clear" w:color="auto" w:fill="auto"/>
            <w:noWrap/>
            <w:vAlign w:val="bottom"/>
            <w:hideMark/>
          </w:tcPr>
          <w:p w14:paraId="1A2895F6"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5</w:t>
            </w:r>
          </w:p>
        </w:tc>
        <w:tc>
          <w:tcPr>
            <w:tcW w:w="1915" w:type="dxa"/>
            <w:tcBorders>
              <w:top w:val="nil"/>
              <w:left w:val="nil"/>
              <w:bottom w:val="nil"/>
              <w:right w:val="nil"/>
            </w:tcBorders>
            <w:shd w:val="clear" w:color="auto" w:fill="auto"/>
            <w:noWrap/>
            <w:vAlign w:val="bottom"/>
            <w:hideMark/>
          </w:tcPr>
          <w:p w14:paraId="220DC627"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173 353 112 </w:t>
            </w:r>
          </w:p>
        </w:tc>
        <w:tc>
          <w:tcPr>
            <w:tcW w:w="1687" w:type="dxa"/>
            <w:tcBorders>
              <w:top w:val="nil"/>
              <w:left w:val="nil"/>
              <w:bottom w:val="nil"/>
              <w:right w:val="nil"/>
            </w:tcBorders>
            <w:shd w:val="clear" w:color="auto" w:fill="auto"/>
            <w:noWrap/>
            <w:vAlign w:val="bottom"/>
            <w:hideMark/>
          </w:tcPr>
          <w:p w14:paraId="05777A1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232 808 827 </w:t>
            </w:r>
          </w:p>
        </w:tc>
      </w:tr>
      <w:tr w:rsidR="006E7A2C" w:rsidRPr="00F921A6" w14:paraId="045EBFDB" w14:textId="77777777" w:rsidTr="00DB7670">
        <w:trPr>
          <w:trHeight w:val="283"/>
        </w:trPr>
        <w:tc>
          <w:tcPr>
            <w:tcW w:w="397" w:type="dxa"/>
            <w:tcBorders>
              <w:top w:val="nil"/>
              <w:left w:val="nil"/>
              <w:bottom w:val="nil"/>
              <w:right w:val="nil"/>
            </w:tcBorders>
            <w:shd w:val="clear" w:color="auto" w:fill="auto"/>
            <w:noWrap/>
            <w:vAlign w:val="bottom"/>
            <w:hideMark/>
          </w:tcPr>
          <w:p w14:paraId="66335BC4"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w:t>
            </w:r>
          </w:p>
        </w:tc>
        <w:tc>
          <w:tcPr>
            <w:tcW w:w="690" w:type="dxa"/>
            <w:tcBorders>
              <w:top w:val="nil"/>
              <w:left w:val="nil"/>
              <w:bottom w:val="nil"/>
              <w:right w:val="nil"/>
            </w:tcBorders>
            <w:shd w:val="clear" w:color="auto" w:fill="auto"/>
            <w:noWrap/>
            <w:vAlign w:val="bottom"/>
            <w:hideMark/>
          </w:tcPr>
          <w:p w14:paraId="5B54650A"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4FB50D9E"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 Finansielle anleggsmidler</w:t>
            </w:r>
          </w:p>
        </w:tc>
        <w:tc>
          <w:tcPr>
            <w:tcW w:w="530" w:type="dxa"/>
            <w:tcBorders>
              <w:top w:val="nil"/>
              <w:left w:val="nil"/>
              <w:bottom w:val="nil"/>
              <w:right w:val="nil"/>
            </w:tcBorders>
            <w:shd w:val="clear" w:color="auto" w:fill="auto"/>
            <w:noWrap/>
            <w:vAlign w:val="bottom"/>
            <w:hideMark/>
          </w:tcPr>
          <w:p w14:paraId="6FD85032"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58897A49"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582 407 978 </w:t>
            </w:r>
          </w:p>
        </w:tc>
        <w:tc>
          <w:tcPr>
            <w:tcW w:w="1687" w:type="dxa"/>
            <w:tcBorders>
              <w:top w:val="nil"/>
              <w:left w:val="nil"/>
              <w:bottom w:val="nil"/>
              <w:right w:val="nil"/>
            </w:tcBorders>
            <w:shd w:val="clear" w:color="auto" w:fill="auto"/>
            <w:noWrap/>
            <w:vAlign w:val="bottom"/>
            <w:hideMark/>
          </w:tcPr>
          <w:p w14:paraId="2D25208E"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580 445 469 </w:t>
            </w:r>
          </w:p>
        </w:tc>
      </w:tr>
      <w:tr w:rsidR="006E7A2C" w:rsidRPr="00F921A6" w14:paraId="769D7EF6" w14:textId="77777777" w:rsidTr="00DB7670">
        <w:trPr>
          <w:trHeight w:val="283"/>
        </w:trPr>
        <w:tc>
          <w:tcPr>
            <w:tcW w:w="397" w:type="dxa"/>
            <w:tcBorders>
              <w:top w:val="nil"/>
              <w:left w:val="nil"/>
              <w:bottom w:val="nil"/>
              <w:right w:val="nil"/>
            </w:tcBorders>
            <w:shd w:val="clear" w:color="auto" w:fill="auto"/>
            <w:noWrap/>
            <w:vAlign w:val="bottom"/>
            <w:hideMark/>
          </w:tcPr>
          <w:p w14:paraId="41F2E6FC" w14:textId="77777777" w:rsidR="006E7A2C" w:rsidRPr="0084475D" w:rsidRDefault="006E7A2C" w:rsidP="0048193F">
            <w:pPr>
              <w:spacing w:after="0"/>
              <w:rPr>
                <w:rFonts w:ascii="Calibri" w:eastAsia="Times New Roman" w:hAnsi="Calibri" w:cs="Calibri"/>
                <w:b/>
                <w:bCs/>
                <w:color w:val="000000"/>
                <w:lang w:eastAsia="nb-NO"/>
              </w:rPr>
            </w:pPr>
          </w:p>
        </w:tc>
        <w:tc>
          <w:tcPr>
            <w:tcW w:w="690" w:type="dxa"/>
            <w:tcBorders>
              <w:top w:val="nil"/>
              <w:left w:val="nil"/>
              <w:bottom w:val="nil"/>
              <w:right w:val="nil"/>
            </w:tcBorders>
            <w:shd w:val="clear" w:color="auto" w:fill="auto"/>
            <w:noWrap/>
            <w:vAlign w:val="bottom"/>
            <w:hideMark/>
          </w:tcPr>
          <w:p w14:paraId="1E9434C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21</w:t>
            </w:r>
          </w:p>
        </w:tc>
        <w:tc>
          <w:tcPr>
            <w:tcW w:w="3427" w:type="dxa"/>
            <w:tcBorders>
              <w:top w:val="nil"/>
              <w:left w:val="nil"/>
              <w:bottom w:val="nil"/>
              <w:right w:val="nil"/>
            </w:tcBorders>
            <w:shd w:val="clear" w:color="auto" w:fill="auto"/>
            <w:noWrap/>
            <w:vAlign w:val="bottom"/>
            <w:hideMark/>
          </w:tcPr>
          <w:p w14:paraId="36B89679"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Aksjer og andeler</w:t>
            </w:r>
          </w:p>
        </w:tc>
        <w:tc>
          <w:tcPr>
            <w:tcW w:w="530" w:type="dxa"/>
            <w:tcBorders>
              <w:top w:val="nil"/>
              <w:left w:val="nil"/>
              <w:bottom w:val="nil"/>
              <w:right w:val="nil"/>
            </w:tcBorders>
            <w:shd w:val="clear" w:color="auto" w:fill="auto"/>
            <w:noWrap/>
            <w:vAlign w:val="bottom"/>
            <w:hideMark/>
          </w:tcPr>
          <w:p w14:paraId="627168EF"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7</w:t>
            </w:r>
          </w:p>
        </w:tc>
        <w:tc>
          <w:tcPr>
            <w:tcW w:w="1915" w:type="dxa"/>
            <w:tcBorders>
              <w:top w:val="nil"/>
              <w:left w:val="nil"/>
              <w:bottom w:val="nil"/>
              <w:right w:val="nil"/>
            </w:tcBorders>
            <w:shd w:val="clear" w:color="auto" w:fill="auto"/>
            <w:noWrap/>
            <w:vAlign w:val="bottom"/>
            <w:hideMark/>
          </w:tcPr>
          <w:p w14:paraId="33D395E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228 932 865 </w:t>
            </w:r>
          </w:p>
        </w:tc>
        <w:tc>
          <w:tcPr>
            <w:tcW w:w="1687" w:type="dxa"/>
            <w:tcBorders>
              <w:top w:val="nil"/>
              <w:left w:val="nil"/>
              <w:bottom w:val="nil"/>
              <w:right w:val="nil"/>
            </w:tcBorders>
            <w:shd w:val="clear" w:color="auto" w:fill="auto"/>
            <w:noWrap/>
            <w:vAlign w:val="bottom"/>
            <w:hideMark/>
          </w:tcPr>
          <w:p w14:paraId="5729B8A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226 546 616 </w:t>
            </w:r>
          </w:p>
        </w:tc>
      </w:tr>
      <w:tr w:rsidR="006E7A2C" w:rsidRPr="00F921A6" w14:paraId="35962EF1" w14:textId="77777777" w:rsidTr="00DB7670">
        <w:trPr>
          <w:trHeight w:val="283"/>
        </w:trPr>
        <w:tc>
          <w:tcPr>
            <w:tcW w:w="397" w:type="dxa"/>
            <w:tcBorders>
              <w:top w:val="nil"/>
              <w:left w:val="nil"/>
              <w:bottom w:val="nil"/>
              <w:right w:val="nil"/>
            </w:tcBorders>
            <w:shd w:val="clear" w:color="auto" w:fill="auto"/>
            <w:noWrap/>
            <w:vAlign w:val="bottom"/>
            <w:hideMark/>
          </w:tcPr>
          <w:p w14:paraId="131C8839"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8A2B91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29</w:t>
            </w:r>
          </w:p>
        </w:tc>
        <w:tc>
          <w:tcPr>
            <w:tcW w:w="3427" w:type="dxa"/>
            <w:tcBorders>
              <w:top w:val="nil"/>
              <w:left w:val="nil"/>
              <w:bottom w:val="nil"/>
              <w:right w:val="nil"/>
            </w:tcBorders>
            <w:shd w:val="clear" w:color="auto" w:fill="auto"/>
            <w:noWrap/>
            <w:vAlign w:val="bottom"/>
            <w:hideMark/>
          </w:tcPr>
          <w:p w14:paraId="25A28A28"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Obligasjoner</w:t>
            </w:r>
          </w:p>
        </w:tc>
        <w:tc>
          <w:tcPr>
            <w:tcW w:w="530" w:type="dxa"/>
            <w:tcBorders>
              <w:top w:val="nil"/>
              <w:left w:val="nil"/>
              <w:bottom w:val="nil"/>
              <w:right w:val="nil"/>
            </w:tcBorders>
            <w:shd w:val="clear" w:color="auto" w:fill="auto"/>
            <w:noWrap/>
            <w:vAlign w:val="bottom"/>
            <w:hideMark/>
          </w:tcPr>
          <w:p w14:paraId="679AF739"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9</w:t>
            </w:r>
          </w:p>
        </w:tc>
        <w:tc>
          <w:tcPr>
            <w:tcW w:w="1915" w:type="dxa"/>
            <w:tcBorders>
              <w:top w:val="nil"/>
              <w:left w:val="nil"/>
              <w:bottom w:val="nil"/>
              <w:right w:val="nil"/>
            </w:tcBorders>
            <w:shd w:val="clear" w:color="auto" w:fill="auto"/>
            <w:noWrap/>
            <w:vAlign w:val="bottom"/>
            <w:hideMark/>
          </w:tcPr>
          <w:p w14:paraId="3F0B259E"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29AEE50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58488AFA" w14:textId="77777777" w:rsidTr="00DB7670">
        <w:trPr>
          <w:trHeight w:val="283"/>
        </w:trPr>
        <w:tc>
          <w:tcPr>
            <w:tcW w:w="397" w:type="dxa"/>
            <w:tcBorders>
              <w:top w:val="nil"/>
              <w:left w:val="nil"/>
              <w:bottom w:val="nil"/>
              <w:right w:val="nil"/>
            </w:tcBorders>
            <w:shd w:val="clear" w:color="auto" w:fill="auto"/>
            <w:noWrap/>
            <w:vAlign w:val="bottom"/>
            <w:hideMark/>
          </w:tcPr>
          <w:p w14:paraId="5D9399C2"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027E88E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22</w:t>
            </w:r>
          </w:p>
        </w:tc>
        <w:tc>
          <w:tcPr>
            <w:tcW w:w="3427" w:type="dxa"/>
            <w:tcBorders>
              <w:top w:val="nil"/>
              <w:left w:val="nil"/>
              <w:bottom w:val="nil"/>
              <w:right w:val="nil"/>
            </w:tcBorders>
            <w:shd w:val="clear" w:color="auto" w:fill="auto"/>
            <w:noWrap/>
            <w:vAlign w:val="bottom"/>
            <w:hideMark/>
          </w:tcPr>
          <w:p w14:paraId="4B562509"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Utlån</w:t>
            </w:r>
          </w:p>
        </w:tc>
        <w:tc>
          <w:tcPr>
            <w:tcW w:w="530" w:type="dxa"/>
            <w:tcBorders>
              <w:top w:val="nil"/>
              <w:left w:val="nil"/>
              <w:bottom w:val="nil"/>
              <w:right w:val="nil"/>
            </w:tcBorders>
            <w:shd w:val="clear" w:color="auto" w:fill="auto"/>
            <w:noWrap/>
            <w:vAlign w:val="bottom"/>
            <w:hideMark/>
          </w:tcPr>
          <w:p w14:paraId="42D7A96E"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8</w:t>
            </w:r>
          </w:p>
        </w:tc>
        <w:tc>
          <w:tcPr>
            <w:tcW w:w="1915" w:type="dxa"/>
            <w:tcBorders>
              <w:top w:val="nil"/>
              <w:left w:val="nil"/>
              <w:bottom w:val="nil"/>
              <w:right w:val="nil"/>
            </w:tcBorders>
            <w:shd w:val="clear" w:color="auto" w:fill="auto"/>
            <w:noWrap/>
            <w:vAlign w:val="bottom"/>
            <w:hideMark/>
          </w:tcPr>
          <w:p w14:paraId="668BC5AA"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353 475 113 </w:t>
            </w:r>
          </w:p>
        </w:tc>
        <w:tc>
          <w:tcPr>
            <w:tcW w:w="1687" w:type="dxa"/>
            <w:tcBorders>
              <w:top w:val="nil"/>
              <w:left w:val="nil"/>
              <w:bottom w:val="nil"/>
              <w:right w:val="nil"/>
            </w:tcBorders>
            <w:shd w:val="clear" w:color="auto" w:fill="auto"/>
            <w:noWrap/>
            <w:vAlign w:val="bottom"/>
            <w:hideMark/>
          </w:tcPr>
          <w:p w14:paraId="1B2AE96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353 898 853 </w:t>
            </w:r>
          </w:p>
        </w:tc>
      </w:tr>
      <w:tr w:rsidR="006E7A2C" w:rsidRPr="00F921A6" w14:paraId="28DCE77E" w14:textId="77777777" w:rsidTr="00DB7670">
        <w:trPr>
          <w:trHeight w:val="283"/>
        </w:trPr>
        <w:tc>
          <w:tcPr>
            <w:tcW w:w="397" w:type="dxa"/>
            <w:tcBorders>
              <w:top w:val="nil"/>
              <w:left w:val="nil"/>
              <w:bottom w:val="nil"/>
              <w:right w:val="nil"/>
            </w:tcBorders>
            <w:shd w:val="clear" w:color="auto" w:fill="auto"/>
            <w:noWrap/>
            <w:vAlign w:val="bottom"/>
            <w:hideMark/>
          </w:tcPr>
          <w:p w14:paraId="72087701"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III</w:t>
            </w:r>
          </w:p>
        </w:tc>
        <w:tc>
          <w:tcPr>
            <w:tcW w:w="690" w:type="dxa"/>
            <w:tcBorders>
              <w:top w:val="nil"/>
              <w:left w:val="nil"/>
              <w:bottom w:val="nil"/>
              <w:right w:val="nil"/>
            </w:tcBorders>
            <w:shd w:val="clear" w:color="auto" w:fill="auto"/>
            <w:noWrap/>
            <w:vAlign w:val="bottom"/>
            <w:hideMark/>
          </w:tcPr>
          <w:p w14:paraId="49CA4791"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70285639"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III. Immaterielle eiendeler</w:t>
            </w:r>
          </w:p>
        </w:tc>
        <w:tc>
          <w:tcPr>
            <w:tcW w:w="530" w:type="dxa"/>
            <w:tcBorders>
              <w:top w:val="nil"/>
              <w:left w:val="nil"/>
              <w:bottom w:val="nil"/>
              <w:right w:val="nil"/>
            </w:tcBorders>
            <w:shd w:val="clear" w:color="auto" w:fill="auto"/>
            <w:noWrap/>
            <w:vAlign w:val="bottom"/>
            <w:hideMark/>
          </w:tcPr>
          <w:p w14:paraId="5680ACA9"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216CB539"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62711FC6"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   </w:t>
            </w:r>
          </w:p>
        </w:tc>
      </w:tr>
      <w:tr w:rsidR="006E7A2C" w:rsidRPr="00F921A6" w14:paraId="7C9C6309" w14:textId="77777777" w:rsidTr="00DB7670">
        <w:trPr>
          <w:trHeight w:val="283"/>
        </w:trPr>
        <w:tc>
          <w:tcPr>
            <w:tcW w:w="397" w:type="dxa"/>
            <w:tcBorders>
              <w:top w:val="nil"/>
              <w:left w:val="nil"/>
              <w:bottom w:val="nil"/>
              <w:right w:val="nil"/>
            </w:tcBorders>
            <w:shd w:val="clear" w:color="auto" w:fill="auto"/>
            <w:noWrap/>
            <w:vAlign w:val="bottom"/>
            <w:hideMark/>
          </w:tcPr>
          <w:p w14:paraId="3DA98A37"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IV</w:t>
            </w:r>
          </w:p>
        </w:tc>
        <w:tc>
          <w:tcPr>
            <w:tcW w:w="690" w:type="dxa"/>
            <w:tcBorders>
              <w:top w:val="nil"/>
              <w:left w:val="nil"/>
              <w:bottom w:val="nil"/>
              <w:right w:val="nil"/>
            </w:tcBorders>
            <w:shd w:val="clear" w:color="auto" w:fill="auto"/>
            <w:noWrap/>
            <w:vAlign w:val="bottom"/>
            <w:hideMark/>
          </w:tcPr>
          <w:p w14:paraId="2C2837B9"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1DEE8296"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IV. Pensjonsmidler</w:t>
            </w:r>
          </w:p>
        </w:tc>
        <w:tc>
          <w:tcPr>
            <w:tcW w:w="530" w:type="dxa"/>
            <w:tcBorders>
              <w:top w:val="nil"/>
              <w:left w:val="nil"/>
              <w:bottom w:val="nil"/>
              <w:right w:val="nil"/>
            </w:tcBorders>
            <w:shd w:val="clear" w:color="auto" w:fill="auto"/>
            <w:noWrap/>
            <w:vAlign w:val="bottom"/>
            <w:hideMark/>
          </w:tcPr>
          <w:p w14:paraId="621467D1" w14:textId="77777777" w:rsidR="006E7A2C" w:rsidRPr="00F921A6" w:rsidRDefault="006E7A2C" w:rsidP="0048193F">
            <w:pPr>
              <w:spacing w:after="0"/>
              <w:jc w:val="center"/>
              <w:rPr>
                <w:rFonts w:eastAsia="Times New Roman" w:cs="Arial"/>
                <w:b/>
                <w:bCs/>
                <w:color w:val="000000"/>
                <w:sz w:val="18"/>
                <w:szCs w:val="18"/>
                <w:lang w:eastAsia="nb-NO"/>
              </w:rPr>
            </w:pPr>
            <w:r w:rsidRPr="00F921A6">
              <w:rPr>
                <w:rFonts w:eastAsia="Times New Roman" w:cs="Arial"/>
                <w:b/>
                <w:bCs/>
                <w:color w:val="000000"/>
                <w:sz w:val="18"/>
                <w:szCs w:val="18"/>
                <w:lang w:eastAsia="nb-NO"/>
              </w:rPr>
              <w:t>12</w:t>
            </w:r>
          </w:p>
        </w:tc>
        <w:tc>
          <w:tcPr>
            <w:tcW w:w="1915" w:type="dxa"/>
            <w:tcBorders>
              <w:top w:val="nil"/>
              <w:left w:val="nil"/>
              <w:bottom w:val="nil"/>
              <w:right w:val="nil"/>
            </w:tcBorders>
            <w:shd w:val="clear" w:color="auto" w:fill="auto"/>
            <w:noWrap/>
            <w:vAlign w:val="bottom"/>
            <w:hideMark/>
          </w:tcPr>
          <w:p w14:paraId="43DFA706"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3 409 848 839 </w:t>
            </w:r>
          </w:p>
        </w:tc>
        <w:tc>
          <w:tcPr>
            <w:tcW w:w="1687" w:type="dxa"/>
            <w:tcBorders>
              <w:top w:val="nil"/>
              <w:left w:val="nil"/>
              <w:bottom w:val="nil"/>
              <w:right w:val="nil"/>
            </w:tcBorders>
            <w:shd w:val="clear" w:color="auto" w:fill="auto"/>
            <w:noWrap/>
            <w:vAlign w:val="bottom"/>
            <w:hideMark/>
          </w:tcPr>
          <w:p w14:paraId="761772CF"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3 133 293 013 </w:t>
            </w:r>
          </w:p>
        </w:tc>
      </w:tr>
      <w:tr w:rsidR="006E7A2C" w:rsidRPr="00F921A6" w14:paraId="691B68C2" w14:textId="77777777" w:rsidTr="00DB7670">
        <w:trPr>
          <w:trHeight w:val="283"/>
        </w:trPr>
        <w:tc>
          <w:tcPr>
            <w:tcW w:w="397" w:type="dxa"/>
            <w:tcBorders>
              <w:top w:val="nil"/>
              <w:left w:val="nil"/>
              <w:bottom w:val="nil"/>
              <w:right w:val="nil"/>
            </w:tcBorders>
            <w:shd w:val="clear" w:color="auto" w:fill="auto"/>
            <w:noWrap/>
            <w:vAlign w:val="bottom"/>
            <w:hideMark/>
          </w:tcPr>
          <w:p w14:paraId="16904995"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B</w:t>
            </w:r>
          </w:p>
        </w:tc>
        <w:tc>
          <w:tcPr>
            <w:tcW w:w="690" w:type="dxa"/>
            <w:tcBorders>
              <w:top w:val="nil"/>
              <w:left w:val="nil"/>
              <w:bottom w:val="nil"/>
              <w:right w:val="nil"/>
            </w:tcBorders>
            <w:shd w:val="clear" w:color="auto" w:fill="auto"/>
            <w:noWrap/>
            <w:vAlign w:val="bottom"/>
            <w:hideMark/>
          </w:tcPr>
          <w:p w14:paraId="38638F9A"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5E88E2CE"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B. Omløpsmidler</w:t>
            </w:r>
          </w:p>
        </w:tc>
        <w:tc>
          <w:tcPr>
            <w:tcW w:w="530" w:type="dxa"/>
            <w:tcBorders>
              <w:top w:val="nil"/>
              <w:left w:val="nil"/>
              <w:bottom w:val="nil"/>
              <w:right w:val="nil"/>
            </w:tcBorders>
            <w:shd w:val="clear" w:color="auto" w:fill="auto"/>
            <w:noWrap/>
            <w:vAlign w:val="bottom"/>
            <w:hideMark/>
          </w:tcPr>
          <w:p w14:paraId="4471ED33"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61A59ABD"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1 460 477 115 </w:t>
            </w:r>
          </w:p>
        </w:tc>
        <w:tc>
          <w:tcPr>
            <w:tcW w:w="1687" w:type="dxa"/>
            <w:tcBorders>
              <w:top w:val="nil"/>
              <w:left w:val="nil"/>
              <w:bottom w:val="nil"/>
              <w:right w:val="nil"/>
            </w:tcBorders>
            <w:shd w:val="clear" w:color="auto" w:fill="auto"/>
            <w:noWrap/>
            <w:vAlign w:val="bottom"/>
            <w:hideMark/>
          </w:tcPr>
          <w:p w14:paraId="292E1D01"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1 266 153 965 </w:t>
            </w:r>
          </w:p>
        </w:tc>
      </w:tr>
      <w:tr w:rsidR="006E7A2C" w:rsidRPr="00F921A6" w14:paraId="7108DED6" w14:textId="77777777" w:rsidTr="00DB7670">
        <w:trPr>
          <w:trHeight w:val="283"/>
        </w:trPr>
        <w:tc>
          <w:tcPr>
            <w:tcW w:w="397" w:type="dxa"/>
            <w:tcBorders>
              <w:top w:val="nil"/>
              <w:left w:val="nil"/>
              <w:bottom w:val="nil"/>
              <w:right w:val="nil"/>
            </w:tcBorders>
            <w:shd w:val="clear" w:color="auto" w:fill="auto"/>
            <w:noWrap/>
            <w:vAlign w:val="bottom"/>
            <w:hideMark/>
          </w:tcPr>
          <w:p w14:paraId="5B8EB98F"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w:t>
            </w:r>
          </w:p>
        </w:tc>
        <w:tc>
          <w:tcPr>
            <w:tcW w:w="690" w:type="dxa"/>
            <w:tcBorders>
              <w:top w:val="nil"/>
              <w:left w:val="nil"/>
              <w:bottom w:val="nil"/>
              <w:right w:val="nil"/>
            </w:tcBorders>
            <w:shd w:val="clear" w:color="auto" w:fill="auto"/>
            <w:noWrap/>
            <w:vAlign w:val="bottom"/>
            <w:hideMark/>
          </w:tcPr>
          <w:p w14:paraId="0D71900C"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58AFE1D1"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 Bankinnskudd og kontanter</w:t>
            </w:r>
          </w:p>
        </w:tc>
        <w:tc>
          <w:tcPr>
            <w:tcW w:w="530" w:type="dxa"/>
            <w:tcBorders>
              <w:top w:val="nil"/>
              <w:left w:val="nil"/>
              <w:bottom w:val="nil"/>
              <w:right w:val="nil"/>
            </w:tcBorders>
            <w:shd w:val="clear" w:color="auto" w:fill="auto"/>
            <w:noWrap/>
            <w:vAlign w:val="bottom"/>
            <w:hideMark/>
          </w:tcPr>
          <w:p w14:paraId="6E76F760"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64FCFFA8"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1 054 298 363 </w:t>
            </w:r>
          </w:p>
        </w:tc>
        <w:tc>
          <w:tcPr>
            <w:tcW w:w="1687" w:type="dxa"/>
            <w:tcBorders>
              <w:top w:val="nil"/>
              <w:left w:val="nil"/>
              <w:bottom w:val="nil"/>
              <w:right w:val="nil"/>
            </w:tcBorders>
            <w:shd w:val="clear" w:color="auto" w:fill="auto"/>
            <w:noWrap/>
            <w:vAlign w:val="bottom"/>
            <w:hideMark/>
          </w:tcPr>
          <w:p w14:paraId="58E8AB84"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752 909 871 </w:t>
            </w:r>
          </w:p>
        </w:tc>
      </w:tr>
      <w:tr w:rsidR="006E7A2C" w:rsidRPr="00F921A6" w14:paraId="7AC86F47" w14:textId="77777777" w:rsidTr="00DB7670">
        <w:trPr>
          <w:trHeight w:val="283"/>
        </w:trPr>
        <w:tc>
          <w:tcPr>
            <w:tcW w:w="397" w:type="dxa"/>
            <w:tcBorders>
              <w:top w:val="nil"/>
              <w:left w:val="nil"/>
              <w:bottom w:val="nil"/>
              <w:right w:val="nil"/>
            </w:tcBorders>
            <w:shd w:val="clear" w:color="auto" w:fill="auto"/>
            <w:noWrap/>
            <w:vAlign w:val="bottom"/>
            <w:hideMark/>
          </w:tcPr>
          <w:p w14:paraId="7C59A98E"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w:t>
            </w:r>
          </w:p>
        </w:tc>
        <w:tc>
          <w:tcPr>
            <w:tcW w:w="690" w:type="dxa"/>
            <w:tcBorders>
              <w:top w:val="nil"/>
              <w:left w:val="nil"/>
              <w:bottom w:val="nil"/>
              <w:right w:val="nil"/>
            </w:tcBorders>
            <w:shd w:val="clear" w:color="auto" w:fill="auto"/>
            <w:noWrap/>
            <w:vAlign w:val="bottom"/>
            <w:hideMark/>
          </w:tcPr>
          <w:p w14:paraId="16CAA97F"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77D518D1"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 Finansielle omløpsmidler</w:t>
            </w:r>
          </w:p>
        </w:tc>
        <w:tc>
          <w:tcPr>
            <w:tcW w:w="530" w:type="dxa"/>
            <w:tcBorders>
              <w:top w:val="nil"/>
              <w:left w:val="nil"/>
              <w:bottom w:val="nil"/>
              <w:right w:val="nil"/>
            </w:tcBorders>
            <w:shd w:val="clear" w:color="auto" w:fill="auto"/>
            <w:noWrap/>
            <w:vAlign w:val="bottom"/>
            <w:hideMark/>
          </w:tcPr>
          <w:p w14:paraId="45260628"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5EC70CAA"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153DB153"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53 422 660 </w:t>
            </w:r>
          </w:p>
        </w:tc>
      </w:tr>
      <w:tr w:rsidR="006E7A2C" w:rsidRPr="00F921A6" w14:paraId="7CB69C25" w14:textId="77777777" w:rsidTr="00DB7670">
        <w:trPr>
          <w:trHeight w:val="283"/>
        </w:trPr>
        <w:tc>
          <w:tcPr>
            <w:tcW w:w="397" w:type="dxa"/>
            <w:tcBorders>
              <w:top w:val="nil"/>
              <w:left w:val="nil"/>
              <w:bottom w:val="nil"/>
              <w:right w:val="nil"/>
            </w:tcBorders>
            <w:shd w:val="clear" w:color="auto" w:fill="auto"/>
            <w:noWrap/>
            <w:vAlign w:val="bottom"/>
            <w:hideMark/>
          </w:tcPr>
          <w:p w14:paraId="7661E47C" w14:textId="77777777" w:rsidR="006E7A2C" w:rsidRPr="0084475D" w:rsidRDefault="006E7A2C" w:rsidP="0048193F">
            <w:pPr>
              <w:spacing w:after="0"/>
              <w:rPr>
                <w:rFonts w:ascii="Calibri" w:eastAsia="Times New Roman" w:hAnsi="Calibri" w:cs="Calibri"/>
                <w:b/>
                <w:bCs/>
                <w:color w:val="000000"/>
                <w:lang w:eastAsia="nb-NO"/>
              </w:rPr>
            </w:pPr>
          </w:p>
        </w:tc>
        <w:tc>
          <w:tcPr>
            <w:tcW w:w="690" w:type="dxa"/>
            <w:tcBorders>
              <w:top w:val="nil"/>
              <w:left w:val="nil"/>
              <w:bottom w:val="nil"/>
              <w:right w:val="nil"/>
            </w:tcBorders>
            <w:shd w:val="clear" w:color="auto" w:fill="auto"/>
            <w:noWrap/>
            <w:vAlign w:val="bottom"/>
            <w:hideMark/>
          </w:tcPr>
          <w:p w14:paraId="2487664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18</w:t>
            </w:r>
          </w:p>
        </w:tc>
        <w:tc>
          <w:tcPr>
            <w:tcW w:w="3427" w:type="dxa"/>
            <w:tcBorders>
              <w:top w:val="nil"/>
              <w:left w:val="nil"/>
              <w:bottom w:val="nil"/>
              <w:right w:val="nil"/>
            </w:tcBorders>
            <w:shd w:val="clear" w:color="auto" w:fill="auto"/>
            <w:noWrap/>
            <w:vAlign w:val="bottom"/>
            <w:hideMark/>
          </w:tcPr>
          <w:p w14:paraId="796A932B"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Aksjer og andeler</w:t>
            </w:r>
          </w:p>
        </w:tc>
        <w:tc>
          <w:tcPr>
            <w:tcW w:w="530" w:type="dxa"/>
            <w:tcBorders>
              <w:top w:val="nil"/>
              <w:left w:val="nil"/>
              <w:bottom w:val="nil"/>
              <w:right w:val="nil"/>
            </w:tcBorders>
            <w:shd w:val="clear" w:color="auto" w:fill="auto"/>
            <w:noWrap/>
            <w:vAlign w:val="bottom"/>
            <w:hideMark/>
          </w:tcPr>
          <w:p w14:paraId="089CC45F"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01262BC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306A6522"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53 422 660 </w:t>
            </w:r>
          </w:p>
        </w:tc>
      </w:tr>
      <w:tr w:rsidR="006E7A2C" w:rsidRPr="00F921A6" w14:paraId="442A89E4" w14:textId="77777777" w:rsidTr="00DB7670">
        <w:trPr>
          <w:trHeight w:val="283"/>
        </w:trPr>
        <w:tc>
          <w:tcPr>
            <w:tcW w:w="397" w:type="dxa"/>
            <w:tcBorders>
              <w:top w:val="nil"/>
              <w:left w:val="nil"/>
              <w:bottom w:val="nil"/>
              <w:right w:val="nil"/>
            </w:tcBorders>
            <w:shd w:val="clear" w:color="auto" w:fill="auto"/>
            <w:noWrap/>
            <w:vAlign w:val="bottom"/>
            <w:hideMark/>
          </w:tcPr>
          <w:p w14:paraId="04913822"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522335C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11</w:t>
            </w:r>
          </w:p>
        </w:tc>
        <w:tc>
          <w:tcPr>
            <w:tcW w:w="3427" w:type="dxa"/>
            <w:tcBorders>
              <w:top w:val="nil"/>
              <w:left w:val="nil"/>
              <w:bottom w:val="nil"/>
              <w:right w:val="nil"/>
            </w:tcBorders>
            <w:shd w:val="clear" w:color="auto" w:fill="auto"/>
            <w:noWrap/>
            <w:vAlign w:val="bottom"/>
            <w:hideMark/>
          </w:tcPr>
          <w:p w14:paraId="2BD42EA7"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Obligasjoner</w:t>
            </w:r>
          </w:p>
        </w:tc>
        <w:tc>
          <w:tcPr>
            <w:tcW w:w="530" w:type="dxa"/>
            <w:tcBorders>
              <w:top w:val="nil"/>
              <w:left w:val="nil"/>
              <w:bottom w:val="nil"/>
              <w:right w:val="nil"/>
            </w:tcBorders>
            <w:shd w:val="clear" w:color="auto" w:fill="auto"/>
            <w:noWrap/>
            <w:vAlign w:val="bottom"/>
            <w:hideMark/>
          </w:tcPr>
          <w:p w14:paraId="060E7817"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7421BF67"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4DB8C35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1C4CF097" w14:textId="77777777" w:rsidTr="00DB7670">
        <w:trPr>
          <w:trHeight w:val="283"/>
        </w:trPr>
        <w:tc>
          <w:tcPr>
            <w:tcW w:w="397" w:type="dxa"/>
            <w:tcBorders>
              <w:top w:val="nil"/>
              <w:left w:val="nil"/>
              <w:bottom w:val="nil"/>
              <w:right w:val="nil"/>
            </w:tcBorders>
            <w:shd w:val="clear" w:color="auto" w:fill="auto"/>
            <w:noWrap/>
            <w:vAlign w:val="bottom"/>
            <w:hideMark/>
          </w:tcPr>
          <w:p w14:paraId="2EF8CCE4"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19D9113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12</w:t>
            </w:r>
          </w:p>
        </w:tc>
        <w:tc>
          <w:tcPr>
            <w:tcW w:w="3427" w:type="dxa"/>
            <w:tcBorders>
              <w:top w:val="nil"/>
              <w:left w:val="nil"/>
              <w:bottom w:val="nil"/>
              <w:right w:val="nil"/>
            </w:tcBorders>
            <w:shd w:val="clear" w:color="auto" w:fill="auto"/>
            <w:noWrap/>
            <w:vAlign w:val="bottom"/>
            <w:hideMark/>
          </w:tcPr>
          <w:p w14:paraId="3776EC6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Sertifikater</w:t>
            </w:r>
          </w:p>
        </w:tc>
        <w:tc>
          <w:tcPr>
            <w:tcW w:w="530" w:type="dxa"/>
            <w:tcBorders>
              <w:top w:val="nil"/>
              <w:left w:val="nil"/>
              <w:bottom w:val="nil"/>
              <w:right w:val="nil"/>
            </w:tcBorders>
            <w:shd w:val="clear" w:color="auto" w:fill="auto"/>
            <w:noWrap/>
            <w:vAlign w:val="bottom"/>
            <w:hideMark/>
          </w:tcPr>
          <w:p w14:paraId="68593CA8"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4278ED2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342F794B"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68840E6E" w14:textId="77777777" w:rsidTr="00DB7670">
        <w:trPr>
          <w:trHeight w:val="283"/>
        </w:trPr>
        <w:tc>
          <w:tcPr>
            <w:tcW w:w="397" w:type="dxa"/>
            <w:tcBorders>
              <w:top w:val="nil"/>
              <w:left w:val="nil"/>
              <w:bottom w:val="nil"/>
              <w:right w:val="nil"/>
            </w:tcBorders>
            <w:shd w:val="clear" w:color="auto" w:fill="auto"/>
            <w:noWrap/>
            <w:vAlign w:val="bottom"/>
            <w:hideMark/>
          </w:tcPr>
          <w:p w14:paraId="4EB68920"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BB77A4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15</w:t>
            </w:r>
          </w:p>
        </w:tc>
        <w:tc>
          <w:tcPr>
            <w:tcW w:w="3427" w:type="dxa"/>
            <w:tcBorders>
              <w:top w:val="nil"/>
              <w:left w:val="nil"/>
              <w:bottom w:val="nil"/>
              <w:right w:val="nil"/>
            </w:tcBorders>
            <w:shd w:val="clear" w:color="auto" w:fill="auto"/>
            <w:noWrap/>
            <w:vAlign w:val="bottom"/>
            <w:hideMark/>
          </w:tcPr>
          <w:p w14:paraId="58DAAD9D"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4. Derivater</w:t>
            </w:r>
          </w:p>
        </w:tc>
        <w:tc>
          <w:tcPr>
            <w:tcW w:w="530" w:type="dxa"/>
            <w:tcBorders>
              <w:top w:val="nil"/>
              <w:left w:val="nil"/>
              <w:bottom w:val="nil"/>
              <w:right w:val="nil"/>
            </w:tcBorders>
            <w:shd w:val="clear" w:color="auto" w:fill="auto"/>
            <w:noWrap/>
            <w:vAlign w:val="bottom"/>
            <w:hideMark/>
          </w:tcPr>
          <w:p w14:paraId="5843463C"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27EA62B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65D99DB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213E05BA" w14:textId="77777777" w:rsidTr="00DB7670">
        <w:trPr>
          <w:trHeight w:val="283"/>
        </w:trPr>
        <w:tc>
          <w:tcPr>
            <w:tcW w:w="397" w:type="dxa"/>
            <w:tcBorders>
              <w:top w:val="nil"/>
              <w:left w:val="nil"/>
              <w:bottom w:val="nil"/>
              <w:right w:val="nil"/>
            </w:tcBorders>
            <w:shd w:val="clear" w:color="auto" w:fill="auto"/>
            <w:noWrap/>
            <w:vAlign w:val="bottom"/>
            <w:hideMark/>
          </w:tcPr>
          <w:p w14:paraId="2D2A7E75"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III</w:t>
            </w:r>
          </w:p>
        </w:tc>
        <w:tc>
          <w:tcPr>
            <w:tcW w:w="690" w:type="dxa"/>
            <w:tcBorders>
              <w:top w:val="nil"/>
              <w:left w:val="nil"/>
              <w:bottom w:val="nil"/>
              <w:right w:val="nil"/>
            </w:tcBorders>
            <w:shd w:val="clear" w:color="auto" w:fill="auto"/>
            <w:noWrap/>
            <w:vAlign w:val="bottom"/>
            <w:hideMark/>
          </w:tcPr>
          <w:p w14:paraId="524228F1"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4F29889B"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III. Kortsiktige fordringer</w:t>
            </w:r>
          </w:p>
        </w:tc>
        <w:tc>
          <w:tcPr>
            <w:tcW w:w="530" w:type="dxa"/>
            <w:tcBorders>
              <w:top w:val="nil"/>
              <w:left w:val="nil"/>
              <w:bottom w:val="nil"/>
              <w:right w:val="nil"/>
            </w:tcBorders>
            <w:shd w:val="clear" w:color="auto" w:fill="auto"/>
            <w:noWrap/>
            <w:vAlign w:val="bottom"/>
            <w:hideMark/>
          </w:tcPr>
          <w:p w14:paraId="076A8119"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BE746F2"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406 178 753 </w:t>
            </w:r>
          </w:p>
        </w:tc>
        <w:tc>
          <w:tcPr>
            <w:tcW w:w="1687" w:type="dxa"/>
            <w:tcBorders>
              <w:top w:val="nil"/>
              <w:left w:val="nil"/>
              <w:bottom w:val="nil"/>
              <w:right w:val="nil"/>
            </w:tcBorders>
            <w:shd w:val="clear" w:color="auto" w:fill="auto"/>
            <w:noWrap/>
            <w:vAlign w:val="bottom"/>
            <w:hideMark/>
          </w:tcPr>
          <w:p w14:paraId="1299617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459 821 434 </w:t>
            </w:r>
          </w:p>
        </w:tc>
      </w:tr>
      <w:tr w:rsidR="006E7A2C" w:rsidRPr="00F921A6" w14:paraId="53820EC2" w14:textId="77777777" w:rsidTr="00DB7670">
        <w:trPr>
          <w:trHeight w:val="283"/>
        </w:trPr>
        <w:tc>
          <w:tcPr>
            <w:tcW w:w="397" w:type="dxa"/>
            <w:tcBorders>
              <w:top w:val="nil"/>
              <w:left w:val="nil"/>
              <w:bottom w:val="nil"/>
              <w:right w:val="nil"/>
            </w:tcBorders>
            <w:shd w:val="clear" w:color="auto" w:fill="auto"/>
            <w:noWrap/>
            <w:vAlign w:val="bottom"/>
            <w:hideMark/>
          </w:tcPr>
          <w:p w14:paraId="636E7A13"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204E0C0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13</w:t>
            </w:r>
          </w:p>
        </w:tc>
        <w:tc>
          <w:tcPr>
            <w:tcW w:w="3427" w:type="dxa"/>
            <w:tcBorders>
              <w:top w:val="nil"/>
              <w:left w:val="nil"/>
              <w:bottom w:val="nil"/>
              <w:right w:val="nil"/>
            </w:tcBorders>
            <w:shd w:val="clear" w:color="auto" w:fill="auto"/>
            <w:noWrap/>
            <w:vAlign w:val="bottom"/>
            <w:hideMark/>
          </w:tcPr>
          <w:p w14:paraId="6D2F9226"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Kundefordringer</w:t>
            </w:r>
          </w:p>
        </w:tc>
        <w:tc>
          <w:tcPr>
            <w:tcW w:w="530" w:type="dxa"/>
            <w:tcBorders>
              <w:top w:val="nil"/>
              <w:left w:val="nil"/>
              <w:bottom w:val="nil"/>
              <w:right w:val="nil"/>
            </w:tcBorders>
            <w:shd w:val="clear" w:color="auto" w:fill="auto"/>
            <w:noWrap/>
            <w:vAlign w:val="bottom"/>
            <w:hideMark/>
          </w:tcPr>
          <w:p w14:paraId="5506AB72"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7BEC272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192 218 567 </w:t>
            </w:r>
          </w:p>
        </w:tc>
        <w:tc>
          <w:tcPr>
            <w:tcW w:w="1687" w:type="dxa"/>
            <w:tcBorders>
              <w:top w:val="nil"/>
              <w:left w:val="nil"/>
              <w:bottom w:val="nil"/>
              <w:right w:val="nil"/>
            </w:tcBorders>
            <w:shd w:val="clear" w:color="auto" w:fill="auto"/>
            <w:noWrap/>
            <w:vAlign w:val="bottom"/>
            <w:hideMark/>
          </w:tcPr>
          <w:p w14:paraId="2DA5FA5A"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174 269 960 </w:t>
            </w:r>
          </w:p>
        </w:tc>
      </w:tr>
      <w:tr w:rsidR="006E7A2C" w:rsidRPr="00F921A6" w14:paraId="369529D7" w14:textId="77777777" w:rsidTr="00DB7670">
        <w:trPr>
          <w:trHeight w:val="283"/>
        </w:trPr>
        <w:tc>
          <w:tcPr>
            <w:tcW w:w="397" w:type="dxa"/>
            <w:tcBorders>
              <w:top w:val="nil"/>
              <w:left w:val="nil"/>
              <w:bottom w:val="nil"/>
              <w:right w:val="nil"/>
            </w:tcBorders>
            <w:shd w:val="clear" w:color="auto" w:fill="auto"/>
            <w:noWrap/>
            <w:vAlign w:val="bottom"/>
            <w:hideMark/>
          </w:tcPr>
          <w:p w14:paraId="3F7D0DEE"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3B8C3B0D"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16</w:t>
            </w:r>
          </w:p>
        </w:tc>
        <w:tc>
          <w:tcPr>
            <w:tcW w:w="3427" w:type="dxa"/>
            <w:tcBorders>
              <w:top w:val="nil"/>
              <w:left w:val="nil"/>
              <w:bottom w:val="nil"/>
              <w:right w:val="nil"/>
            </w:tcBorders>
            <w:shd w:val="clear" w:color="auto" w:fill="auto"/>
            <w:noWrap/>
            <w:vAlign w:val="bottom"/>
            <w:hideMark/>
          </w:tcPr>
          <w:p w14:paraId="0DC24887"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Andre kortsiktige fordringer</w:t>
            </w:r>
          </w:p>
        </w:tc>
        <w:tc>
          <w:tcPr>
            <w:tcW w:w="530" w:type="dxa"/>
            <w:tcBorders>
              <w:top w:val="nil"/>
              <w:left w:val="nil"/>
              <w:bottom w:val="nil"/>
              <w:right w:val="nil"/>
            </w:tcBorders>
            <w:shd w:val="clear" w:color="auto" w:fill="auto"/>
            <w:noWrap/>
            <w:vAlign w:val="bottom"/>
            <w:hideMark/>
          </w:tcPr>
          <w:p w14:paraId="71651E9C"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4F54300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126 033 750 </w:t>
            </w:r>
          </w:p>
        </w:tc>
        <w:tc>
          <w:tcPr>
            <w:tcW w:w="1687" w:type="dxa"/>
            <w:tcBorders>
              <w:top w:val="nil"/>
              <w:left w:val="nil"/>
              <w:bottom w:val="nil"/>
              <w:right w:val="nil"/>
            </w:tcBorders>
            <w:shd w:val="clear" w:color="auto" w:fill="auto"/>
            <w:noWrap/>
            <w:vAlign w:val="bottom"/>
            <w:hideMark/>
          </w:tcPr>
          <w:p w14:paraId="6BC318A4"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140 825 255 </w:t>
            </w:r>
          </w:p>
        </w:tc>
      </w:tr>
      <w:tr w:rsidR="006E7A2C" w:rsidRPr="00F921A6" w14:paraId="75FE9EF4" w14:textId="77777777" w:rsidTr="00DB7670">
        <w:trPr>
          <w:trHeight w:val="283"/>
        </w:trPr>
        <w:tc>
          <w:tcPr>
            <w:tcW w:w="397" w:type="dxa"/>
            <w:tcBorders>
              <w:top w:val="nil"/>
              <w:left w:val="nil"/>
              <w:bottom w:val="nil"/>
              <w:right w:val="nil"/>
            </w:tcBorders>
            <w:shd w:val="clear" w:color="auto" w:fill="auto"/>
            <w:noWrap/>
            <w:vAlign w:val="bottom"/>
            <w:hideMark/>
          </w:tcPr>
          <w:p w14:paraId="1372E411"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39A4142D"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19</w:t>
            </w:r>
          </w:p>
        </w:tc>
        <w:tc>
          <w:tcPr>
            <w:tcW w:w="3427" w:type="dxa"/>
            <w:tcBorders>
              <w:top w:val="nil"/>
              <w:left w:val="nil"/>
              <w:bottom w:val="nil"/>
              <w:right w:val="nil"/>
            </w:tcBorders>
            <w:shd w:val="clear" w:color="auto" w:fill="auto"/>
            <w:noWrap/>
            <w:vAlign w:val="bottom"/>
            <w:hideMark/>
          </w:tcPr>
          <w:p w14:paraId="66A6DE6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Premieavvik</w:t>
            </w:r>
          </w:p>
        </w:tc>
        <w:tc>
          <w:tcPr>
            <w:tcW w:w="530" w:type="dxa"/>
            <w:tcBorders>
              <w:top w:val="nil"/>
              <w:left w:val="nil"/>
              <w:bottom w:val="nil"/>
              <w:right w:val="nil"/>
            </w:tcBorders>
            <w:shd w:val="clear" w:color="auto" w:fill="auto"/>
            <w:noWrap/>
            <w:vAlign w:val="bottom"/>
            <w:hideMark/>
          </w:tcPr>
          <w:p w14:paraId="2AB02B3B"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12</w:t>
            </w:r>
          </w:p>
        </w:tc>
        <w:tc>
          <w:tcPr>
            <w:tcW w:w="1915" w:type="dxa"/>
            <w:tcBorders>
              <w:top w:val="nil"/>
              <w:left w:val="nil"/>
              <w:bottom w:val="nil"/>
              <w:right w:val="nil"/>
            </w:tcBorders>
            <w:shd w:val="clear" w:color="auto" w:fill="auto"/>
            <w:noWrap/>
            <w:vAlign w:val="bottom"/>
            <w:hideMark/>
          </w:tcPr>
          <w:p w14:paraId="43774748"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87 926 435 </w:t>
            </w:r>
          </w:p>
        </w:tc>
        <w:tc>
          <w:tcPr>
            <w:tcW w:w="1687" w:type="dxa"/>
            <w:tcBorders>
              <w:top w:val="nil"/>
              <w:left w:val="nil"/>
              <w:bottom w:val="nil"/>
              <w:right w:val="nil"/>
            </w:tcBorders>
            <w:shd w:val="clear" w:color="auto" w:fill="auto"/>
            <w:noWrap/>
            <w:vAlign w:val="bottom"/>
            <w:hideMark/>
          </w:tcPr>
          <w:p w14:paraId="51F66E9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144 726 219 </w:t>
            </w:r>
          </w:p>
        </w:tc>
      </w:tr>
      <w:tr w:rsidR="006E7A2C" w:rsidRPr="00F921A6" w14:paraId="65843DCE" w14:textId="77777777" w:rsidTr="00DB7670">
        <w:trPr>
          <w:trHeight w:val="283"/>
        </w:trPr>
        <w:tc>
          <w:tcPr>
            <w:tcW w:w="397" w:type="dxa"/>
            <w:tcBorders>
              <w:top w:val="single" w:sz="4" w:space="0" w:color="auto"/>
              <w:left w:val="nil"/>
              <w:bottom w:val="single" w:sz="4" w:space="0" w:color="auto"/>
              <w:right w:val="nil"/>
            </w:tcBorders>
            <w:shd w:val="clear" w:color="auto" w:fill="auto"/>
            <w:noWrap/>
            <w:vAlign w:val="bottom"/>
            <w:hideMark/>
          </w:tcPr>
          <w:p w14:paraId="4424E4A3"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 </w:t>
            </w:r>
          </w:p>
        </w:tc>
        <w:tc>
          <w:tcPr>
            <w:tcW w:w="690" w:type="dxa"/>
            <w:tcBorders>
              <w:top w:val="single" w:sz="4" w:space="0" w:color="auto"/>
              <w:left w:val="nil"/>
              <w:bottom w:val="single" w:sz="4" w:space="0" w:color="auto"/>
              <w:right w:val="nil"/>
            </w:tcBorders>
            <w:shd w:val="clear" w:color="auto" w:fill="auto"/>
            <w:noWrap/>
            <w:vAlign w:val="bottom"/>
            <w:hideMark/>
          </w:tcPr>
          <w:p w14:paraId="56640D91"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 </w:t>
            </w:r>
          </w:p>
        </w:tc>
        <w:tc>
          <w:tcPr>
            <w:tcW w:w="3427" w:type="dxa"/>
            <w:tcBorders>
              <w:top w:val="single" w:sz="4" w:space="0" w:color="auto"/>
              <w:left w:val="nil"/>
              <w:bottom w:val="single" w:sz="4" w:space="0" w:color="auto"/>
              <w:right w:val="nil"/>
            </w:tcBorders>
            <w:shd w:val="clear" w:color="auto" w:fill="auto"/>
            <w:noWrap/>
            <w:vAlign w:val="bottom"/>
            <w:hideMark/>
          </w:tcPr>
          <w:p w14:paraId="57695109"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Sum eiendeler</w:t>
            </w:r>
          </w:p>
        </w:tc>
        <w:tc>
          <w:tcPr>
            <w:tcW w:w="530" w:type="dxa"/>
            <w:tcBorders>
              <w:top w:val="single" w:sz="4" w:space="0" w:color="auto"/>
              <w:left w:val="nil"/>
              <w:bottom w:val="single" w:sz="4" w:space="0" w:color="auto"/>
              <w:right w:val="nil"/>
            </w:tcBorders>
            <w:shd w:val="clear" w:color="auto" w:fill="auto"/>
            <w:noWrap/>
            <w:vAlign w:val="bottom"/>
            <w:hideMark/>
          </w:tcPr>
          <w:p w14:paraId="7E56AC8B" w14:textId="1E4725DF"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single" w:sz="4" w:space="0" w:color="auto"/>
              <w:left w:val="nil"/>
              <w:bottom w:val="single" w:sz="4" w:space="0" w:color="auto"/>
              <w:right w:val="nil"/>
            </w:tcBorders>
            <w:shd w:val="clear" w:color="auto" w:fill="auto"/>
            <w:noWrap/>
            <w:vAlign w:val="bottom"/>
            <w:hideMark/>
          </w:tcPr>
          <w:p w14:paraId="5E264E60"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14 146 175 257 </w:t>
            </w:r>
          </w:p>
        </w:tc>
        <w:tc>
          <w:tcPr>
            <w:tcW w:w="1687" w:type="dxa"/>
            <w:tcBorders>
              <w:top w:val="single" w:sz="4" w:space="0" w:color="auto"/>
              <w:left w:val="nil"/>
              <w:bottom w:val="single" w:sz="4" w:space="0" w:color="auto"/>
              <w:right w:val="nil"/>
            </w:tcBorders>
            <w:shd w:val="clear" w:color="auto" w:fill="auto"/>
            <w:noWrap/>
            <w:vAlign w:val="bottom"/>
            <w:hideMark/>
          </w:tcPr>
          <w:p w14:paraId="7E9998B4"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12 324 648 427 </w:t>
            </w:r>
          </w:p>
        </w:tc>
      </w:tr>
      <w:tr w:rsidR="006E7A2C" w:rsidRPr="00F921A6" w14:paraId="5E3AC1A6" w14:textId="77777777" w:rsidTr="00DB7670">
        <w:trPr>
          <w:trHeight w:val="283"/>
        </w:trPr>
        <w:tc>
          <w:tcPr>
            <w:tcW w:w="397" w:type="dxa"/>
            <w:tcBorders>
              <w:top w:val="nil"/>
              <w:left w:val="nil"/>
              <w:bottom w:val="single" w:sz="4" w:space="0" w:color="auto"/>
              <w:right w:val="nil"/>
            </w:tcBorders>
            <w:shd w:val="clear" w:color="auto" w:fill="auto"/>
            <w:noWrap/>
            <w:vAlign w:val="bottom"/>
            <w:hideMark/>
          </w:tcPr>
          <w:p w14:paraId="1D43F0F6"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 </w:t>
            </w:r>
          </w:p>
        </w:tc>
        <w:tc>
          <w:tcPr>
            <w:tcW w:w="690" w:type="dxa"/>
            <w:tcBorders>
              <w:top w:val="nil"/>
              <w:left w:val="nil"/>
              <w:bottom w:val="single" w:sz="4" w:space="0" w:color="auto"/>
              <w:right w:val="nil"/>
            </w:tcBorders>
            <w:shd w:val="clear" w:color="auto" w:fill="auto"/>
            <w:noWrap/>
            <w:vAlign w:val="bottom"/>
            <w:hideMark/>
          </w:tcPr>
          <w:p w14:paraId="527FE123"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 </w:t>
            </w:r>
          </w:p>
        </w:tc>
        <w:tc>
          <w:tcPr>
            <w:tcW w:w="3427" w:type="dxa"/>
            <w:tcBorders>
              <w:top w:val="nil"/>
              <w:left w:val="nil"/>
              <w:bottom w:val="single" w:sz="4" w:space="0" w:color="auto"/>
              <w:right w:val="nil"/>
            </w:tcBorders>
            <w:shd w:val="clear" w:color="auto" w:fill="auto"/>
            <w:noWrap/>
            <w:vAlign w:val="bottom"/>
            <w:hideMark/>
          </w:tcPr>
          <w:p w14:paraId="0EECD868"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EGENKAPITAL OG GJELD</w:t>
            </w:r>
          </w:p>
        </w:tc>
        <w:tc>
          <w:tcPr>
            <w:tcW w:w="530" w:type="dxa"/>
            <w:tcBorders>
              <w:top w:val="nil"/>
              <w:left w:val="nil"/>
              <w:bottom w:val="single" w:sz="4" w:space="0" w:color="auto"/>
              <w:right w:val="nil"/>
            </w:tcBorders>
            <w:shd w:val="clear" w:color="auto" w:fill="auto"/>
            <w:noWrap/>
            <w:vAlign w:val="bottom"/>
            <w:hideMark/>
          </w:tcPr>
          <w:p w14:paraId="2F36B558" w14:textId="2A84A8AA"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single" w:sz="4" w:space="0" w:color="auto"/>
              <w:right w:val="nil"/>
            </w:tcBorders>
            <w:shd w:val="clear" w:color="auto" w:fill="auto"/>
            <w:noWrap/>
            <w:vAlign w:val="bottom"/>
            <w:hideMark/>
          </w:tcPr>
          <w:p w14:paraId="60D7C736"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w:t>
            </w:r>
          </w:p>
        </w:tc>
        <w:tc>
          <w:tcPr>
            <w:tcW w:w="1687" w:type="dxa"/>
            <w:tcBorders>
              <w:top w:val="nil"/>
              <w:left w:val="nil"/>
              <w:bottom w:val="single" w:sz="4" w:space="0" w:color="auto"/>
              <w:right w:val="nil"/>
            </w:tcBorders>
            <w:shd w:val="clear" w:color="auto" w:fill="auto"/>
            <w:noWrap/>
            <w:vAlign w:val="bottom"/>
            <w:hideMark/>
          </w:tcPr>
          <w:p w14:paraId="51023F14"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w:t>
            </w:r>
          </w:p>
        </w:tc>
      </w:tr>
      <w:tr w:rsidR="006E7A2C" w:rsidRPr="00F921A6" w14:paraId="4E6E8D56" w14:textId="77777777" w:rsidTr="00DB7670">
        <w:trPr>
          <w:trHeight w:val="283"/>
        </w:trPr>
        <w:tc>
          <w:tcPr>
            <w:tcW w:w="397" w:type="dxa"/>
            <w:tcBorders>
              <w:top w:val="nil"/>
              <w:left w:val="nil"/>
              <w:bottom w:val="nil"/>
              <w:right w:val="nil"/>
            </w:tcBorders>
            <w:shd w:val="clear" w:color="auto" w:fill="auto"/>
            <w:noWrap/>
            <w:vAlign w:val="bottom"/>
            <w:hideMark/>
          </w:tcPr>
          <w:p w14:paraId="0F23DFEA"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C</w:t>
            </w:r>
          </w:p>
        </w:tc>
        <w:tc>
          <w:tcPr>
            <w:tcW w:w="690" w:type="dxa"/>
            <w:tcBorders>
              <w:top w:val="nil"/>
              <w:left w:val="nil"/>
              <w:bottom w:val="nil"/>
              <w:right w:val="nil"/>
            </w:tcBorders>
            <w:shd w:val="clear" w:color="auto" w:fill="auto"/>
            <w:noWrap/>
            <w:vAlign w:val="bottom"/>
            <w:hideMark/>
          </w:tcPr>
          <w:p w14:paraId="6E51C8FB"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52982F22"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C. Egenkapital</w:t>
            </w:r>
          </w:p>
        </w:tc>
        <w:tc>
          <w:tcPr>
            <w:tcW w:w="530" w:type="dxa"/>
            <w:tcBorders>
              <w:top w:val="nil"/>
              <w:left w:val="nil"/>
              <w:bottom w:val="nil"/>
              <w:right w:val="nil"/>
            </w:tcBorders>
            <w:shd w:val="clear" w:color="auto" w:fill="auto"/>
            <w:noWrap/>
            <w:vAlign w:val="bottom"/>
            <w:hideMark/>
          </w:tcPr>
          <w:p w14:paraId="3354FF33"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5ECF04D1"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3 993 388 712 </w:t>
            </w:r>
          </w:p>
        </w:tc>
        <w:tc>
          <w:tcPr>
            <w:tcW w:w="1687" w:type="dxa"/>
            <w:tcBorders>
              <w:top w:val="nil"/>
              <w:left w:val="nil"/>
              <w:bottom w:val="nil"/>
              <w:right w:val="nil"/>
            </w:tcBorders>
            <w:shd w:val="clear" w:color="auto" w:fill="auto"/>
            <w:noWrap/>
            <w:vAlign w:val="bottom"/>
            <w:hideMark/>
          </w:tcPr>
          <w:p w14:paraId="46F8B618"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3 680 835 666 </w:t>
            </w:r>
          </w:p>
        </w:tc>
      </w:tr>
      <w:tr w:rsidR="006E7A2C" w:rsidRPr="00F921A6" w14:paraId="6F004CB1" w14:textId="77777777" w:rsidTr="00DB7670">
        <w:trPr>
          <w:trHeight w:val="283"/>
        </w:trPr>
        <w:tc>
          <w:tcPr>
            <w:tcW w:w="397" w:type="dxa"/>
            <w:tcBorders>
              <w:top w:val="nil"/>
              <w:left w:val="nil"/>
              <w:bottom w:val="nil"/>
              <w:right w:val="nil"/>
            </w:tcBorders>
            <w:shd w:val="clear" w:color="auto" w:fill="auto"/>
            <w:noWrap/>
            <w:vAlign w:val="bottom"/>
            <w:hideMark/>
          </w:tcPr>
          <w:p w14:paraId="0230F530"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w:t>
            </w:r>
          </w:p>
        </w:tc>
        <w:tc>
          <w:tcPr>
            <w:tcW w:w="690" w:type="dxa"/>
            <w:tcBorders>
              <w:top w:val="nil"/>
              <w:left w:val="nil"/>
              <w:bottom w:val="nil"/>
              <w:right w:val="nil"/>
            </w:tcBorders>
            <w:shd w:val="clear" w:color="auto" w:fill="auto"/>
            <w:noWrap/>
            <w:vAlign w:val="bottom"/>
            <w:hideMark/>
          </w:tcPr>
          <w:p w14:paraId="2B3AD6DB"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0B514DAE"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I. Egenkapital drift</w:t>
            </w:r>
          </w:p>
        </w:tc>
        <w:tc>
          <w:tcPr>
            <w:tcW w:w="530" w:type="dxa"/>
            <w:tcBorders>
              <w:top w:val="nil"/>
              <w:left w:val="nil"/>
              <w:bottom w:val="nil"/>
              <w:right w:val="nil"/>
            </w:tcBorders>
            <w:shd w:val="clear" w:color="auto" w:fill="auto"/>
            <w:noWrap/>
            <w:vAlign w:val="bottom"/>
            <w:hideMark/>
          </w:tcPr>
          <w:p w14:paraId="491DC694"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65808B7"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545 935 525 </w:t>
            </w:r>
          </w:p>
        </w:tc>
        <w:tc>
          <w:tcPr>
            <w:tcW w:w="1687" w:type="dxa"/>
            <w:tcBorders>
              <w:top w:val="nil"/>
              <w:left w:val="nil"/>
              <w:bottom w:val="nil"/>
              <w:right w:val="nil"/>
            </w:tcBorders>
            <w:shd w:val="clear" w:color="auto" w:fill="auto"/>
            <w:noWrap/>
            <w:vAlign w:val="bottom"/>
            <w:hideMark/>
          </w:tcPr>
          <w:p w14:paraId="4A530C0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555 207 361 </w:t>
            </w:r>
          </w:p>
        </w:tc>
      </w:tr>
      <w:tr w:rsidR="006E7A2C" w:rsidRPr="00F921A6" w14:paraId="1CC8F0BD" w14:textId="77777777" w:rsidTr="00DB7670">
        <w:trPr>
          <w:trHeight w:val="283"/>
        </w:trPr>
        <w:tc>
          <w:tcPr>
            <w:tcW w:w="397" w:type="dxa"/>
            <w:tcBorders>
              <w:top w:val="nil"/>
              <w:left w:val="nil"/>
              <w:bottom w:val="nil"/>
              <w:right w:val="nil"/>
            </w:tcBorders>
            <w:shd w:val="clear" w:color="auto" w:fill="auto"/>
            <w:noWrap/>
            <w:vAlign w:val="bottom"/>
            <w:hideMark/>
          </w:tcPr>
          <w:p w14:paraId="798B0354"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650BB668"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56</w:t>
            </w:r>
          </w:p>
        </w:tc>
        <w:tc>
          <w:tcPr>
            <w:tcW w:w="3427" w:type="dxa"/>
            <w:tcBorders>
              <w:top w:val="nil"/>
              <w:left w:val="nil"/>
              <w:bottom w:val="nil"/>
              <w:right w:val="nil"/>
            </w:tcBorders>
            <w:shd w:val="clear" w:color="auto" w:fill="auto"/>
            <w:noWrap/>
            <w:vAlign w:val="bottom"/>
            <w:hideMark/>
          </w:tcPr>
          <w:p w14:paraId="0D61AE98"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Disposisjonsfond</w:t>
            </w:r>
          </w:p>
        </w:tc>
        <w:tc>
          <w:tcPr>
            <w:tcW w:w="530" w:type="dxa"/>
            <w:tcBorders>
              <w:top w:val="nil"/>
              <w:left w:val="nil"/>
              <w:bottom w:val="nil"/>
              <w:right w:val="nil"/>
            </w:tcBorders>
            <w:shd w:val="clear" w:color="auto" w:fill="auto"/>
            <w:noWrap/>
            <w:vAlign w:val="bottom"/>
            <w:hideMark/>
          </w:tcPr>
          <w:p w14:paraId="7773A587"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14</w:t>
            </w:r>
          </w:p>
        </w:tc>
        <w:tc>
          <w:tcPr>
            <w:tcW w:w="1915" w:type="dxa"/>
            <w:tcBorders>
              <w:top w:val="nil"/>
              <w:left w:val="nil"/>
              <w:bottom w:val="nil"/>
              <w:right w:val="nil"/>
            </w:tcBorders>
            <w:shd w:val="clear" w:color="auto" w:fill="auto"/>
            <w:noWrap/>
            <w:vAlign w:val="bottom"/>
            <w:hideMark/>
          </w:tcPr>
          <w:p w14:paraId="2AA2219B"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474 831 678 </w:t>
            </w:r>
          </w:p>
        </w:tc>
        <w:tc>
          <w:tcPr>
            <w:tcW w:w="1687" w:type="dxa"/>
            <w:tcBorders>
              <w:top w:val="nil"/>
              <w:left w:val="nil"/>
              <w:bottom w:val="nil"/>
              <w:right w:val="nil"/>
            </w:tcBorders>
            <w:shd w:val="clear" w:color="auto" w:fill="auto"/>
            <w:noWrap/>
            <w:vAlign w:val="bottom"/>
            <w:hideMark/>
          </w:tcPr>
          <w:p w14:paraId="28F0110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472 553 678 </w:t>
            </w:r>
          </w:p>
        </w:tc>
      </w:tr>
      <w:tr w:rsidR="006E7A2C" w:rsidRPr="00F921A6" w14:paraId="1AF9D1E1" w14:textId="77777777" w:rsidTr="00DB7670">
        <w:trPr>
          <w:trHeight w:val="283"/>
        </w:trPr>
        <w:tc>
          <w:tcPr>
            <w:tcW w:w="397" w:type="dxa"/>
            <w:tcBorders>
              <w:top w:val="nil"/>
              <w:left w:val="nil"/>
              <w:bottom w:val="nil"/>
              <w:right w:val="nil"/>
            </w:tcBorders>
            <w:shd w:val="clear" w:color="auto" w:fill="auto"/>
            <w:noWrap/>
            <w:vAlign w:val="bottom"/>
            <w:hideMark/>
          </w:tcPr>
          <w:p w14:paraId="63C83DED"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13FCA0F1" w14:textId="77777777" w:rsidR="006E7A2C" w:rsidRPr="00F921A6" w:rsidRDefault="006E7A2C" w:rsidP="0048193F">
            <w:pPr>
              <w:spacing w:after="0"/>
              <w:rPr>
                <w:rFonts w:eastAsia="Times New Roman" w:cs="Arial"/>
                <w:sz w:val="18"/>
                <w:szCs w:val="18"/>
                <w:lang w:eastAsia="nb-NO"/>
              </w:rPr>
            </w:pPr>
          </w:p>
        </w:tc>
        <w:tc>
          <w:tcPr>
            <w:tcW w:w="3427" w:type="dxa"/>
            <w:tcBorders>
              <w:top w:val="nil"/>
              <w:left w:val="nil"/>
              <w:bottom w:val="nil"/>
              <w:right w:val="nil"/>
            </w:tcBorders>
            <w:shd w:val="clear" w:color="auto" w:fill="auto"/>
            <w:noWrap/>
            <w:vAlign w:val="bottom"/>
            <w:hideMark/>
          </w:tcPr>
          <w:p w14:paraId="5DB6E9FB"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1.1 Disposisjonsfond</w:t>
            </w:r>
          </w:p>
        </w:tc>
        <w:tc>
          <w:tcPr>
            <w:tcW w:w="530" w:type="dxa"/>
            <w:tcBorders>
              <w:top w:val="nil"/>
              <w:left w:val="nil"/>
              <w:bottom w:val="nil"/>
              <w:right w:val="nil"/>
            </w:tcBorders>
            <w:shd w:val="clear" w:color="auto" w:fill="auto"/>
            <w:noWrap/>
            <w:vAlign w:val="bottom"/>
            <w:hideMark/>
          </w:tcPr>
          <w:p w14:paraId="4D3B375F"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14</w:t>
            </w:r>
          </w:p>
        </w:tc>
        <w:tc>
          <w:tcPr>
            <w:tcW w:w="1915" w:type="dxa"/>
            <w:tcBorders>
              <w:top w:val="nil"/>
              <w:left w:val="nil"/>
              <w:bottom w:val="nil"/>
              <w:right w:val="nil"/>
            </w:tcBorders>
            <w:shd w:val="clear" w:color="auto" w:fill="auto"/>
            <w:noWrap/>
            <w:vAlign w:val="bottom"/>
            <w:hideMark/>
          </w:tcPr>
          <w:p w14:paraId="73C814A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367 432 299 </w:t>
            </w:r>
          </w:p>
        </w:tc>
        <w:tc>
          <w:tcPr>
            <w:tcW w:w="1687" w:type="dxa"/>
            <w:tcBorders>
              <w:top w:val="nil"/>
              <w:left w:val="nil"/>
              <w:bottom w:val="nil"/>
              <w:right w:val="nil"/>
            </w:tcBorders>
            <w:shd w:val="clear" w:color="auto" w:fill="auto"/>
            <w:noWrap/>
            <w:vAlign w:val="bottom"/>
            <w:hideMark/>
          </w:tcPr>
          <w:p w14:paraId="5DCCF5AD"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365 154 299 </w:t>
            </w:r>
          </w:p>
        </w:tc>
      </w:tr>
      <w:tr w:rsidR="006E7A2C" w:rsidRPr="00F921A6" w14:paraId="174DE3F6" w14:textId="77777777" w:rsidTr="00DB7670">
        <w:trPr>
          <w:trHeight w:val="283"/>
        </w:trPr>
        <w:tc>
          <w:tcPr>
            <w:tcW w:w="397" w:type="dxa"/>
            <w:tcBorders>
              <w:top w:val="nil"/>
              <w:left w:val="nil"/>
              <w:bottom w:val="nil"/>
              <w:right w:val="nil"/>
            </w:tcBorders>
            <w:shd w:val="clear" w:color="auto" w:fill="auto"/>
            <w:noWrap/>
            <w:vAlign w:val="bottom"/>
            <w:hideMark/>
          </w:tcPr>
          <w:p w14:paraId="7CF56B05"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6E178730" w14:textId="77777777" w:rsidR="006E7A2C" w:rsidRPr="00F921A6" w:rsidRDefault="006E7A2C" w:rsidP="0048193F">
            <w:pPr>
              <w:spacing w:after="0"/>
              <w:rPr>
                <w:rFonts w:eastAsia="Times New Roman" w:cs="Arial"/>
                <w:sz w:val="18"/>
                <w:szCs w:val="18"/>
                <w:lang w:eastAsia="nb-NO"/>
              </w:rPr>
            </w:pPr>
          </w:p>
        </w:tc>
        <w:tc>
          <w:tcPr>
            <w:tcW w:w="3427" w:type="dxa"/>
            <w:tcBorders>
              <w:top w:val="nil"/>
              <w:left w:val="nil"/>
              <w:bottom w:val="nil"/>
              <w:right w:val="nil"/>
            </w:tcBorders>
            <w:shd w:val="clear" w:color="auto" w:fill="auto"/>
            <w:noWrap/>
            <w:vAlign w:val="bottom"/>
            <w:hideMark/>
          </w:tcPr>
          <w:p w14:paraId="17AA3DB1"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1.2 Disposisjonsfond premieavvik</w:t>
            </w:r>
          </w:p>
        </w:tc>
        <w:tc>
          <w:tcPr>
            <w:tcW w:w="530" w:type="dxa"/>
            <w:tcBorders>
              <w:top w:val="nil"/>
              <w:left w:val="nil"/>
              <w:bottom w:val="nil"/>
              <w:right w:val="nil"/>
            </w:tcBorders>
            <w:shd w:val="clear" w:color="auto" w:fill="auto"/>
            <w:noWrap/>
            <w:vAlign w:val="bottom"/>
            <w:hideMark/>
          </w:tcPr>
          <w:p w14:paraId="790D6F83"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14</w:t>
            </w:r>
          </w:p>
        </w:tc>
        <w:tc>
          <w:tcPr>
            <w:tcW w:w="1915" w:type="dxa"/>
            <w:tcBorders>
              <w:top w:val="nil"/>
              <w:left w:val="nil"/>
              <w:bottom w:val="nil"/>
              <w:right w:val="nil"/>
            </w:tcBorders>
            <w:shd w:val="clear" w:color="auto" w:fill="auto"/>
            <w:noWrap/>
            <w:vAlign w:val="bottom"/>
            <w:hideMark/>
          </w:tcPr>
          <w:p w14:paraId="137BE7F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107 399 379 </w:t>
            </w:r>
          </w:p>
        </w:tc>
        <w:tc>
          <w:tcPr>
            <w:tcW w:w="1687" w:type="dxa"/>
            <w:tcBorders>
              <w:top w:val="nil"/>
              <w:left w:val="nil"/>
              <w:bottom w:val="nil"/>
              <w:right w:val="nil"/>
            </w:tcBorders>
            <w:shd w:val="clear" w:color="auto" w:fill="auto"/>
            <w:noWrap/>
            <w:vAlign w:val="bottom"/>
            <w:hideMark/>
          </w:tcPr>
          <w:p w14:paraId="137F578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107 399 379 </w:t>
            </w:r>
          </w:p>
        </w:tc>
      </w:tr>
      <w:tr w:rsidR="006E7A2C" w:rsidRPr="00F921A6" w14:paraId="7D8081CF" w14:textId="77777777" w:rsidTr="00DB7670">
        <w:trPr>
          <w:trHeight w:val="283"/>
        </w:trPr>
        <w:tc>
          <w:tcPr>
            <w:tcW w:w="397" w:type="dxa"/>
            <w:tcBorders>
              <w:top w:val="nil"/>
              <w:left w:val="nil"/>
              <w:bottom w:val="nil"/>
              <w:right w:val="nil"/>
            </w:tcBorders>
            <w:shd w:val="clear" w:color="auto" w:fill="auto"/>
            <w:noWrap/>
            <w:vAlign w:val="bottom"/>
            <w:hideMark/>
          </w:tcPr>
          <w:p w14:paraId="222F08E5"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0174F95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51</w:t>
            </w:r>
          </w:p>
        </w:tc>
        <w:tc>
          <w:tcPr>
            <w:tcW w:w="3427" w:type="dxa"/>
            <w:tcBorders>
              <w:top w:val="nil"/>
              <w:left w:val="nil"/>
              <w:bottom w:val="nil"/>
              <w:right w:val="nil"/>
            </w:tcBorders>
            <w:shd w:val="clear" w:color="auto" w:fill="auto"/>
            <w:noWrap/>
            <w:vAlign w:val="bottom"/>
            <w:hideMark/>
          </w:tcPr>
          <w:p w14:paraId="7F8DF7E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Bundne driftsfond</w:t>
            </w:r>
          </w:p>
        </w:tc>
        <w:tc>
          <w:tcPr>
            <w:tcW w:w="530" w:type="dxa"/>
            <w:tcBorders>
              <w:top w:val="nil"/>
              <w:left w:val="nil"/>
              <w:bottom w:val="nil"/>
              <w:right w:val="nil"/>
            </w:tcBorders>
            <w:shd w:val="clear" w:color="auto" w:fill="auto"/>
            <w:noWrap/>
            <w:vAlign w:val="bottom"/>
            <w:hideMark/>
          </w:tcPr>
          <w:p w14:paraId="046D85AA"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14</w:t>
            </w:r>
          </w:p>
        </w:tc>
        <w:tc>
          <w:tcPr>
            <w:tcW w:w="1915" w:type="dxa"/>
            <w:tcBorders>
              <w:top w:val="nil"/>
              <w:left w:val="nil"/>
              <w:bottom w:val="nil"/>
              <w:right w:val="nil"/>
            </w:tcBorders>
            <w:shd w:val="clear" w:color="auto" w:fill="auto"/>
            <w:noWrap/>
            <w:vAlign w:val="bottom"/>
            <w:hideMark/>
          </w:tcPr>
          <w:p w14:paraId="78AD70BE"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71 103 847 </w:t>
            </w:r>
          </w:p>
        </w:tc>
        <w:tc>
          <w:tcPr>
            <w:tcW w:w="1687" w:type="dxa"/>
            <w:tcBorders>
              <w:top w:val="nil"/>
              <w:left w:val="nil"/>
              <w:bottom w:val="nil"/>
              <w:right w:val="nil"/>
            </w:tcBorders>
            <w:shd w:val="clear" w:color="auto" w:fill="auto"/>
            <w:noWrap/>
            <w:vAlign w:val="bottom"/>
            <w:hideMark/>
          </w:tcPr>
          <w:p w14:paraId="30CB2CC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82 653 683 </w:t>
            </w:r>
          </w:p>
        </w:tc>
      </w:tr>
      <w:tr w:rsidR="006E7A2C" w:rsidRPr="00F921A6" w14:paraId="03BCB210" w14:textId="77777777" w:rsidTr="00DB7670">
        <w:trPr>
          <w:trHeight w:val="283"/>
        </w:trPr>
        <w:tc>
          <w:tcPr>
            <w:tcW w:w="397" w:type="dxa"/>
            <w:tcBorders>
              <w:top w:val="nil"/>
              <w:left w:val="nil"/>
              <w:bottom w:val="nil"/>
              <w:right w:val="nil"/>
            </w:tcBorders>
            <w:shd w:val="clear" w:color="auto" w:fill="auto"/>
            <w:noWrap/>
            <w:vAlign w:val="bottom"/>
            <w:hideMark/>
          </w:tcPr>
          <w:p w14:paraId="4600EE04"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2CB7E732"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5900</w:t>
            </w:r>
          </w:p>
        </w:tc>
        <w:tc>
          <w:tcPr>
            <w:tcW w:w="3427" w:type="dxa"/>
            <w:tcBorders>
              <w:top w:val="nil"/>
              <w:left w:val="nil"/>
              <w:bottom w:val="nil"/>
              <w:right w:val="nil"/>
            </w:tcBorders>
            <w:shd w:val="clear" w:color="auto" w:fill="auto"/>
            <w:noWrap/>
            <w:vAlign w:val="bottom"/>
            <w:hideMark/>
          </w:tcPr>
          <w:p w14:paraId="262D378A"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Merforbruk i driftsregnskapet</w:t>
            </w:r>
          </w:p>
        </w:tc>
        <w:tc>
          <w:tcPr>
            <w:tcW w:w="530" w:type="dxa"/>
            <w:tcBorders>
              <w:top w:val="nil"/>
              <w:left w:val="nil"/>
              <w:bottom w:val="nil"/>
              <w:right w:val="nil"/>
            </w:tcBorders>
            <w:shd w:val="clear" w:color="auto" w:fill="auto"/>
            <w:noWrap/>
            <w:vAlign w:val="bottom"/>
            <w:hideMark/>
          </w:tcPr>
          <w:p w14:paraId="2FB882D3"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547F9C6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3E9F639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08178BD4" w14:textId="77777777" w:rsidTr="00DB7670">
        <w:trPr>
          <w:trHeight w:val="283"/>
        </w:trPr>
        <w:tc>
          <w:tcPr>
            <w:tcW w:w="397" w:type="dxa"/>
            <w:tcBorders>
              <w:top w:val="nil"/>
              <w:left w:val="nil"/>
              <w:bottom w:val="nil"/>
              <w:right w:val="nil"/>
            </w:tcBorders>
            <w:shd w:val="clear" w:color="auto" w:fill="auto"/>
            <w:noWrap/>
            <w:vAlign w:val="bottom"/>
            <w:hideMark/>
          </w:tcPr>
          <w:p w14:paraId="7907BC3E"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38CD8BB6" w14:textId="77777777" w:rsidR="006E7A2C" w:rsidRPr="00F921A6" w:rsidRDefault="006E7A2C" w:rsidP="0048193F">
            <w:pPr>
              <w:spacing w:after="0"/>
              <w:rPr>
                <w:rFonts w:eastAsia="Times New Roman" w:cs="Arial"/>
                <w:sz w:val="18"/>
                <w:szCs w:val="18"/>
                <w:lang w:eastAsia="nb-NO"/>
              </w:rPr>
            </w:pPr>
          </w:p>
        </w:tc>
        <w:tc>
          <w:tcPr>
            <w:tcW w:w="3427" w:type="dxa"/>
            <w:tcBorders>
              <w:top w:val="nil"/>
              <w:left w:val="nil"/>
              <w:bottom w:val="nil"/>
              <w:right w:val="nil"/>
            </w:tcBorders>
            <w:shd w:val="clear" w:color="auto" w:fill="auto"/>
            <w:noWrap/>
            <w:vAlign w:val="bottom"/>
            <w:hideMark/>
          </w:tcPr>
          <w:p w14:paraId="4075A241"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4. Mindreforbruk i driftsregnskapet</w:t>
            </w:r>
          </w:p>
        </w:tc>
        <w:tc>
          <w:tcPr>
            <w:tcW w:w="530" w:type="dxa"/>
            <w:tcBorders>
              <w:top w:val="nil"/>
              <w:left w:val="nil"/>
              <w:bottom w:val="nil"/>
              <w:right w:val="nil"/>
            </w:tcBorders>
            <w:shd w:val="clear" w:color="auto" w:fill="auto"/>
            <w:noWrap/>
            <w:vAlign w:val="bottom"/>
            <w:hideMark/>
          </w:tcPr>
          <w:p w14:paraId="7BDE68FB"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E6E6F6E"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0DB5876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64238B84" w14:textId="77777777" w:rsidTr="00DB7670">
        <w:trPr>
          <w:trHeight w:val="283"/>
        </w:trPr>
        <w:tc>
          <w:tcPr>
            <w:tcW w:w="397" w:type="dxa"/>
            <w:tcBorders>
              <w:top w:val="nil"/>
              <w:left w:val="nil"/>
              <w:bottom w:val="nil"/>
              <w:right w:val="nil"/>
            </w:tcBorders>
            <w:shd w:val="clear" w:color="auto" w:fill="auto"/>
            <w:noWrap/>
            <w:vAlign w:val="bottom"/>
            <w:hideMark/>
          </w:tcPr>
          <w:p w14:paraId="0A5BF399"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w:t>
            </w:r>
          </w:p>
        </w:tc>
        <w:tc>
          <w:tcPr>
            <w:tcW w:w="690" w:type="dxa"/>
            <w:tcBorders>
              <w:top w:val="nil"/>
              <w:left w:val="nil"/>
              <w:bottom w:val="nil"/>
              <w:right w:val="nil"/>
            </w:tcBorders>
            <w:shd w:val="clear" w:color="auto" w:fill="auto"/>
            <w:noWrap/>
            <w:vAlign w:val="bottom"/>
            <w:hideMark/>
          </w:tcPr>
          <w:p w14:paraId="049CF52D"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1476627E"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 Egenkapital investering</w:t>
            </w:r>
          </w:p>
        </w:tc>
        <w:tc>
          <w:tcPr>
            <w:tcW w:w="530" w:type="dxa"/>
            <w:tcBorders>
              <w:top w:val="nil"/>
              <w:left w:val="nil"/>
              <w:bottom w:val="nil"/>
              <w:right w:val="nil"/>
            </w:tcBorders>
            <w:shd w:val="clear" w:color="auto" w:fill="auto"/>
            <w:noWrap/>
            <w:vAlign w:val="bottom"/>
            <w:hideMark/>
          </w:tcPr>
          <w:p w14:paraId="1CAD3685"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3C114F61"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21 538 266 </w:t>
            </w:r>
          </w:p>
        </w:tc>
        <w:tc>
          <w:tcPr>
            <w:tcW w:w="1687" w:type="dxa"/>
            <w:tcBorders>
              <w:top w:val="nil"/>
              <w:left w:val="nil"/>
              <w:bottom w:val="nil"/>
              <w:right w:val="nil"/>
            </w:tcBorders>
            <w:shd w:val="clear" w:color="auto" w:fill="auto"/>
            <w:noWrap/>
            <w:vAlign w:val="bottom"/>
            <w:hideMark/>
          </w:tcPr>
          <w:p w14:paraId="7F1F0584"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26 845 711 </w:t>
            </w:r>
          </w:p>
        </w:tc>
      </w:tr>
      <w:tr w:rsidR="006E7A2C" w:rsidRPr="00F921A6" w14:paraId="2711C5B6" w14:textId="77777777" w:rsidTr="00DB7670">
        <w:trPr>
          <w:trHeight w:val="283"/>
        </w:trPr>
        <w:tc>
          <w:tcPr>
            <w:tcW w:w="397" w:type="dxa"/>
            <w:tcBorders>
              <w:top w:val="nil"/>
              <w:left w:val="nil"/>
              <w:bottom w:val="nil"/>
              <w:right w:val="nil"/>
            </w:tcBorders>
            <w:shd w:val="clear" w:color="auto" w:fill="auto"/>
            <w:noWrap/>
            <w:vAlign w:val="bottom"/>
            <w:hideMark/>
          </w:tcPr>
          <w:p w14:paraId="42AC3CD1" w14:textId="77777777" w:rsidR="006E7A2C" w:rsidRPr="0084475D" w:rsidRDefault="006E7A2C" w:rsidP="0048193F">
            <w:pPr>
              <w:spacing w:after="0"/>
              <w:rPr>
                <w:rFonts w:ascii="Calibri" w:eastAsia="Times New Roman" w:hAnsi="Calibri" w:cs="Calibri"/>
                <w:b/>
                <w:bCs/>
                <w:color w:val="000000"/>
                <w:lang w:eastAsia="nb-NO"/>
              </w:rPr>
            </w:pPr>
          </w:p>
        </w:tc>
        <w:tc>
          <w:tcPr>
            <w:tcW w:w="690" w:type="dxa"/>
            <w:tcBorders>
              <w:top w:val="nil"/>
              <w:left w:val="nil"/>
              <w:bottom w:val="nil"/>
              <w:right w:val="nil"/>
            </w:tcBorders>
            <w:shd w:val="clear" w:color="auto" w:fill="auto"/>
            <w:noWrap/>
            <w:vAlign w:val="bottom"/>
            <w:hideMark/>
          </w:tcPr>
          <w:p w14:paraId="64A5ED0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53</w:t>
            </w:r>
          </w:p>
        </w:tc>
        <w:tc>
          <w:tcPr>
            <w:tcW w:w="3427" w:type="dxa"/>
            <w:tcBorders>
              <w:top w:val="nil"/>
              <w:left w:val="nil"/>
              <w:bottom w:val="nil"/>
              <w:right w:val="nil"/>
            </w:tcBorders>
            <w:shd w:val="clear" w:color="auto" w:fill="auto"/>
            <w:noWrap/>
            <w:vAlign w:val="bottom"/>
            <w:hideMark/>
          </w:tcPr>
          <w:p w14:paraId="4C83DE5E"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Ubundet investeringsfond</w:t>
            </w:r>
          </w:p>
        </w:tc>
        <w:tc>
          <w:tcPr>
            <w:tcW w:w="530" w:type="dxa"/>
            <w:tcBorders>
              <w:top w:val="nil"/>
              <w:left w:val="nil"/>
              <w:bottom w:val="nil"/>
              <w:right w:val="nil"/>
            </w:tcBorders>
            <w:shd w:val="clear" w:color="auto" w:fill="auto"/>
            <w:noWrap/>
            <w:vAlign w:val="bottom"/>
            <w:hideMark/>
          </w:tcPr>
          <w:p w14:paraId="79F6A365"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14</w:t>
            </w:r>
          </w:p>
        </w:tc>
        <w:tc>
          <w:tcPr>
            <w:tcW w:w="1915" w:type="dxa"/>
            <w:tcBorders>
              <w:top w:val="nil"/>
              <w:left w:val="nil"/>
              <w:bottom w:val="nil"/>
              <w:right w:val="nil"/>
            </w:tcBorders>
            <w:shd w:val="clear" w:color="auto" w:fill="auto"/>
            <w:noWrap/>
            <w:vAlign w:val="bottom"/>
            <w:hideMark/>
          </w:tcPr>
          <w:p w14:paraId="05E7657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36 132 </w:t>
            </w:r>
          </w:p>
        </w:tc>
        <w:tc>
          <w:tcPr>
            <w:tcW w:w="1687" w:type="dxa"/>
            <w:tcBorders>
              <w:top w:val="nil"/>
              <w:left w:val="nil"/>
              <w:bottom w:val="nil"/>
              <w:right w:val="nil"/>
            </w:tcBorders>
            <w:shd w:val="clear" w:color="auto" w:fill="auto"/>
            <w:noWrap/>
            <w:vAlign w:val="bottom"/>
            <w:hideMark/>
          </w:tcPr>
          <w:p w14:paraId="192B240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12 223 781 </w:t>
            </w:r>
          </w:p>
        </w:tc>
      </w:tr>
      <w:tr w:rsidR="006E7A2C" w:rsidRPr="00F921A6" w14:paraId="6AE3C73D" w14:textId="77777777" w:rsidTr="00DB7670">
        <w:trPr>
          <w:trHeight w:val="283"/>
        </w:trPr>
        <w:tc>
          <w:tcPr>
            <w:tcW w:w="397" w:type="dxa"/>
            <w:tcBorders>
              <w:top w:val="nil"/>
              <w:left w:val="nil"/>
              <w:bottom w:val="nil"/>
              <w:right w:val="nil"/>
            </w:tcBorders>
            <w:shd w:val="clear" w:color="auto" w:fill="auto"/>
            <w:noWrap/>
            <w:vAlign w:val="bottom"/>
            <w:hideMark/>
          </w:tcPr>
          <w:p w14:paraId="6FDA8E30"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2E8DB4A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55</w:t>
            </w:r>
          </w:p>
        </w:tc>
        <w:tc>
          <w:tcPr>
            <w:tcW w:w="3427" w:type="dxa"/>
            <w:tcBorders>
              <w:top w:val="nil"/>
              <w:left w:val="nil"/>
              <w:bottom w:val="nil"/>
              <w:right w:val="nil"/>
            </w:tcBorders>
            <w:shd w:val="clear" w:color="auto" w:fill="auto"/>
            <w:noWrap/>
            <w:vAlign w:val="bottom"/>
            <w:hideMark/>
          </w:tcPr>
          <w:p w14:paraId="0D59711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Bundne investeringsfond</w:t>
            </w:r>
          </w:p>
        </w:tc>
        <w:tc>
          <w:tcPr>
            <w:tcW w:w="530" w:type="dxa"/>
            <w:tcBorders>
              <w:top w:val="nil"/>
              <w:left w:val="nil"/>
              <w:bottom w:val="nil"/>
              <w:right w:val="nil"/>
            </w:tcBorders>
            <w:shd w:val="clear" w:color="auto" w:fill="auto"/>
            <w:noWrap/>
            <w:vAlign w:val="bottom"/>
            <w:hideMark/>
          </w:tcPr>
          <w:p w14:paraId="3B557A0B"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14</w:t>
            </w:r>
          </w:p>
        </w:tc>
        <w:tc>
          <w:tcPr>
            <w:tcW w:w="1915" w:type="dxa"/>
            <w:tcBorders>
              <w:top w:val="nil"/>
              <w:left w:val="nil"/>
              <w:bottom w:val="nil"/>
              <w:right w:val="nil"/>
            </w:tcBorders>
            <w:shd w:val="clear" w:color="auto" w:fill="auto"/>
            <w:noWrap/>
            <w:vAlign w:val="bottom"/>
            <w:hideMark/>
          </w:tcPr>
          <w:p w14:paraId="5937D24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21 502 134 </w:t>
            </w:r>
          </w:p>
        </w:tc>
        <w:tc>
          <w:tcPr>
            <w:tcW w:w="1687" w:type="dxa"/>
            <w:tcBorders>
              <w:top w:val="nil"/>
              <w:left w:val="nil"/>
              <w:bottom w:val="nil"/>
              <w:right w:val="nil"/>
            </w:tcBorders>
            <w:shd w:val="clear" w:color="auto" w:fill="auto"/>
            <w:noWrap/>
            <w:vAlign w:val="bottom"/>
            <w:hideMark/>
          </w:tcPr>
          <w:p w14:paraId="4D8B0FA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14 621 930 </w:t>
            </w:r>
          </w:p>
        </w:tc>
      </w:tr>
      <w:tr w:rsidR="006E7A2C" w:rsidRPr="00F921A6" w14:paraId="559C2AD5" w14:textId="77777777" w:rsidTr="00DB7670">
        <w:trPr>
          <w:trHeight w:val="283"/>
        </w:trPr>
        <w:tc>
          <w:tcPr>
            <w:tcW w:w="397" w:type="dxa"/>
            <w:tcBorders>
              <w:top w:val="nil"/>
              <w:left w:val="nil"/>
              <w:bottom w:val="nil"/>
              <w:right w:val="nil"/>
            </w:tcBorders>
            <w:shd w:val="clear" w:color="auto" w:fill="auto"/>
            <w:noWrap/>
            <w:vAlign w:val="bottom"/>
            <w:hideMark/>
          </w:tcPr>
          <w:p w14:paraId="3F5F65FF"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9D8C4C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5970</w:t>
            </w:r>
          </w:p>
        </w:tc>
        <w:tc>
          <w:tcPr>
            <w:tcW w:w="3427" w:type="dxa"/>
            <w:tcBorders>
              <w:top w:val="nil"/>
              <w:left w:val="nil"/>
              <w:bottom w:val="nil"/>
              <w:right w:val="nil"/>
            </w:tcBorders>
            <w:shd w:val="clear" w:color="auto" w:fill="auto"/>
            <w:noWrap/>
            <w:vAlign w:val="bottom"/>
            <w:hideMark/>
          </w:tcPr>
          <w:p w14:paraId="1C01B14E"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Udekket beløp i investeringsregnskapet</w:t>
            </w:r>
          </w:p>
        </w:tc>
        <w:tc>
          <w:tcPr>
            <w:tcW w:w="530" w:type="dxa"/>
            <w:tcBorders>
              <w:top w:val="nil"/>
              <w:left w:val="nil"/>
              <w:bottom w:val="nil"/>
              <w:right w:val="nil"/>
            </w:tcBorders>
            <w:shd w:val="clear" w:color="auto" w:fill="auto"/>
            <w:noWrap/>
            <w:vAlign w:val="bottom"/>
            <w:hideMark/>
          </w:tcPr>
          <w:p w14:paraId="07FBBADB"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5F3C1BE7"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20075D8A"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2DA79111" w14:textId="77777777" w:rsidTr="00DB7670">
        <w:trPr>
          <w:trHeight w:val="283"/>
        </w:trPr>
        <w:tc>
          <w:tcPr>
            <w:tcW w:w="397" w:type="dxa"/>
            <w:tcBorders>
              <w:top w:val="nil"/>
              <w:left w:val="nil"/>
              <w:bottom w:val="nil"/>
              <w:right w:val="nil"/>
            </w:tcBorders>
            <w:shd w:val="clear" w:color="auto" w:fill="auto"/>
            <w:noWrap/>
            <w:vAlign w:val="bottom"/>
            <w:hideMark/>
          </w:tcPr>
          <w:p w14:paraId="632413F4"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III</w:t>
            </w:r>
          </w:p>
        </w:tc>
        <w:tc>
          <w:tcPr>
            <w:tcW w:w="690" w:type="dxa"/>
            <w:tcBorders>
              <w:top w:val="nil"/>
              <w:left w:val="nil"/>
              <w:bottom w:val="nil"/>
              <w:right w:val="nil"/>
            </w:tcBorders>
            <w:shd w:val="clear" w:color="auto" w:fill="auto"/>
            <w:noWrap/>
            <w:vAlign w:val="bottom"/>
            <w:hideMark/>
          </w:tcPr>
          <w:p w14:paraId="7A1E6B07"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7BFCE141"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III. Annen egenkapital</w:t>
            </w:r>
          </w:p>
        </w:tc>
        <w:tc>
          <w:tcPr>
            <w:tcW w:w="530" w:type="dxa"/>
            <w:tcBorders>
              <w:top w:val="nil"/>
              <w:left w:val="nil"/>
              <w:bottom w:val="nil"/>
              <w:right w:val="nil"/>
            </w:tcBorders>
            <w:shd w:val="clear" w:color="auto" w:fill="auto"/>
            <w:noWrap/>
            <w:vAlign w:val="bottom"/>
            <w:hideMark/>
          </w:tcPr>
          <w:p w14:paraId="2F5A623E"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3977A018"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3 425 914 921 </w:t>
            </w:r>
          </w:p>
        </w:tc>
        <w:tc>
          <w:tcPr>
            <w:tcW w:w="1687" w:type="dxa"/>
            <w:tcBorders>
              <w:top w:val="nil"/>
              <w:left w:val="nil"/>
              <w:bottom w:val="nil"/>
              <w:right w:val="nil"/>
            </w:tcBorders>
            <w:shd w:val="clear" w:color="auto" w:fill="auto"/>
            <w:noWrap/>
            <w:vAlign w:val="bottom"/>
            <w:hideMark/>
          </w:tcPr>
          <w:p w14:paraId="3D457BB5"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3 098 782 594 </w:t>
            </w:r>
          </w:p>
        </w:tc>
      </w:tr>
      <w:tr w:rsidR="006E7A2C" w:rsidRPr="00F921A6" w14:paraId="6F16706C" w14:textId="77777777" w:rsidTr="00DB7670">
        <w:trPr>
          <w:trHeight w:val="283"/>
        </w:trPr>
        <w:tc>
          <w:tcPr>
            <w:tcW w:w="397" w:type="dxa"/>
            <w:tcBorders>
              <w:top w:val="nil"/>
              <w:left w:val="nil"/>
              <w:bottom w:val="nil"/>
              <w:right w:val="nil"/>
            </w:tcBorders>
            <w:shd w:val="clear" w:color="auto" w:fill="auto"/>
            <w:noWrap/>
            <w:vAlign w:val="bottom"/>
            <w:hideMark/>
          </w:tcPr>
          <w:p w14:paraId="10750981" w14:textId="77777777" w:rsidR="006E7A2C" w:rsidRPr="0084475D" w:rsidRDefault="006E7A2C" w:rsidP="0048193F">
            <w:pPr>
              <w:spacing w:after="0"/>
              <w:rPr>
                <w:rFonts w:ascii="Calibri" w:eastAsia="Times New Roman" w:hAnsi="Calibri" w:cs="Calibri"/>
                <w:b/>
                <w:bCs/>
                <w:color w:val="000000"/>
                <w:lang w:eastAsia="nb-NO"/>
              </w:rPr>
            </w:pPr>
          </w:p>
        </w:tc>
        <w:tc>
          <w:tcPr>
            <w:tcW w:w="690" w:type="dxa"/>
            <w:tcBorders>
              <w:top w:val="nil"/>
              <w:left w:val="nil"/>
              <w:bottom w:val="nil"/>
              <w:right w:val="nil"/>
            </w:tcBorders>
            <w:shd w:val="clear" w:color="auto" w:fill="auto"/>
            <w:noWrap/>
            <w:vAlign w:val="bottom"/>
            <w:hideMark/>
          </w:tcPr>
          <w:p w14:paraId="74FA428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5990</w:t>
            </w:r>
          </w:p>
        </w:tc>
        <w:tc>
          <w:tcPr>
            <w:tcW w:w="3427" w:type="dxa"/>
            <w:tcBorders>
              <w:top w:val="nil"/>
              <w:left w:val="nil"/>
              <w:bottom w:val="nil"/>
              <w:right w:val="nil"/>
            </w:tcBorders>
            <w:shd w:val="clear" w:color="auto" w:fill="auto"/>
            <w:noWrap/>
            <w:vAlign w:val="bottom"/>
            <w:hideMark/>
          </w:tcPr>
          <w:p w14:paraId="3FD7E6E7"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Kapitalkonto</w:t>
            </w:r>
          </w:p>
        </w:tc>
        <w:tc>
          <w:tcPr>
            <w:tcW w:w="530" w:type="dxa"/>
            <w:tcBorders>
              <w:top w:val="nil"/>
              <w:left w:val="nil"/>
              <w:bottom w:val="nil"/>
              <w:right w:val="nil"/>
            </w:tcBorders>
            <w:shd w:val="clear" w:color="auto" w:fill="auto"/>
            <w:noWrap/>
            <w:vAlign w:val="bottom"/>
            <w:hideMark/>
          </w:tcPr>
          <w:p w14:paraId="58C1F113"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3</w:t>
            </w:r>
          </w:p>
        </w:tc>
        <w:tc>
          <w:tcPr>
            <w:tcW w:w="1915" w:type="dxa"/>
            <w:tcBorders>
              <w:top w:val="nil"/>
              <w:left w:val="nil"/>
              <w:bottom w:val="nil"/>
              <w:right w:val="nil"/>
            </w:tcBorders>
            <w:shd w:val="clear" w:color="auto" w:fill="auto"/>
            <w:noWrap/>
            <w:vAlign w:val="bottom"/>
            <w:hideMark/>
          </w:tcPr>
          <w:p w14:paraId="234A58D8"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3 429 001 513 </w:t>
            </w:r>
          </w:p>
        </w:tc>
        <w:tc>
          <w:tcPr>
            <w:tcW w:w="1687" w:type="dxa"/>
            <w:tcBorders>
              <w:top w:val="nil"/>
              <w:left w:val="nil"/>
              <w:bottom w:val="nil"/>
              <w:right w:val="nil"/>
            </w:tcBorders>
            <w:shd w:val="clear" w:color="auto" w:fill="auto"/>
            <w:noWrap/>
            <w:vAlign w:val="bottom"/>
            <w:hideMark/>
          </w:tcPr>
          <w:p w14:paraId="763F225E"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3 101 869 186 </w:t>
            </w:r>
          </w:p>
        </w:tc>
      </w:tr>
      <w:tr w:rsidR="006E7A2C" w:rsidRPr="00F921A6" w14:paraId="0DE91A9F" w14:textId="77777777" w:rsidTr="00DB7670">
        <w:trPr>
          <w:trHeight w:val="540"/>
        </w:trPr>
        <w:tc>
          <w:tcPr>
            <w:tcW w:w="397" w:type="dxa"/>
            <w:tcBorders>
              <w:top w:val="nil"/>
              <w:left w:val="nil"/>
              <w:bottom w:val="nil"/>
              <w:right w:val="nil"/>
            </w:tcBorders>
            <w:shd w:val="clear" w:color="auto" w:fill="auto"/>
            <w:noWrap/>
            <w:vAlign w:val="bottom"/>
            <w:hideMark/>
          </w:tcPr>
          <w:p w14:paraId="4AE3DE3D"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22D19F8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580</w:t>
            </w:r>
          </w:p>
        </w:tc>
        <w:tc>
          <w:tcPr>
            <w:tcW w:w="3427" w:type="dxa"/>
            <w:tcBorders>
              <w:top w:val="nil"/>
              <w:left w:val="nil"/>
              <w:bottom w:val="nil"/>
              <w:right w:val="nil"/>
            </w:tcBorders>
            <w:shd w:val="clear" w:color="auto" w:fill="auto"/>
            <w:noWrap/>
            <w:vAlign w:val="bottom"/>
            <w:hideMark/>
          </w:tcPr>
          <w:p w14:paraId="5EE0ED6E"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Prinsippendringer som påvirker arbeidskapitalen drift</w:t>
            </w:r>
          </w:p>
        </w:tc>
        <w:tc>
          <w:tcPr>
            <w:tcW w:w="530" w:type="dxa"/>
            <w:tcBorders>
              <w:top w:val="nil"/>
              <w:left w:val="nil"/>
              <w:bottom w:val="nil"/>
              <w:right w:val="nil"/>
            </w:tcBorders>
            <w:shd w:val="clear" w:color="auto" w:fill="auto"/>
            <w:noWrap/>
            <w:vAlign w:val="bottom"/>
            <w:hideMark/>
          </w:tcPr>
          <w:p w14:paraId="76017F6E"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0</w:t>
            </w:r>
          </w:p>
        </w:tc>
        <w:tc>
          <w:tcPr>
            <w:tcW w:w="1915" w:type="dxa"/>
            <w:tcBorders>
              <w:top w:val="nil"/>
              <w:left w:val="nil"/>
              <w:bottom w:val="nil"/>
              <w:right w:val="nil"/>
            </w:tcBorders>
            <w:shd w:val="clear" w:color="auto" w:fill="auto"/>
            <w:noWrap/>
            <w:vAlign w:val="bottom"/>
            <w:hideMark/>
          </w:tcPr>
          <w:p w14:paraId="3282A36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-16 621 753 </w:t>
            </w:r>
          </w:p>
        </w:tc>
        <w:tc>
          <w:tcPr>
            <w:tcW w:w="1687" w:type="dxa"/>
            <w:tcBorders>
              <w:top w:val="nil"/>
              <w:left w:val="nil"/>
              <w:bottom w:val="nil"/>
              <w:right w:val="nil"/>
            </w:tcBorders>
            <w:shd w:val="clear" w:color="auto" w:fill="auto"/>
            <w:noWrap/>
            <w:vAlign w:val="bottom"/>
            <w:hideMark/>
          </w:tcPr>
          <w:p w14:paraId="58C4B88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-16 621 753 </w:t>
            </w:r>
          </w:p>
        </w:tc>
      </w:tr>
      <w:tr w:rsidR="006E7A2C" w:rsidRPr="00F921A6" w14:paraId="72A58347" w14:textId="77777777" w:rsidTr="00DB7670">
        <w:trPr>
          <w:trHeight w:val="562"/>
        </w:trPr>
        <w:tc>
          <w:tcPr>
            <w:tcW w:w="397" w:type="dxa"/>
            <w:tcBorders>
              <w:top w:val="nil"/>
              <w:left w:val="nil"/>
              <w:bottom w:val="nil"/>
              <w:right w:val="nil"/>
            </w:tcBorders>
            <w:shd w:val="clear" w:color="auto" w:fill="auto"/>
            <w:noWrap/>
            <w:vAlign w:val="bottom"/>
            <w:hideMark/>
          </w:tcPr>
          <w:p w14:paraId="42AF02FA"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F121A0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581</w:t>
            </w:r>
          </w:p>
        </w:tc>
        <w:tc>
          <w:tcPr>
            <w:tcW w:w="3427" w:type="dxa"/>
            <w:tcBorders>
              <w:top w:val="nil"/>
              <w:left w:val="nil"/>
              <w:bottom w:val="nil"/>
              <w:right w:val="nil"/>
            </w:tcBorders>
            <w:shd w:val="clear" w:color="auto" w:fill="auto"/>
            <w:noWrap/>
            <w:vAlign w:val="bottom"/>
            <w:hideMark/>
          </w:tcPr>
          <w:p w14:paraId="047D0C8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Prinsippendringer som påvirker arbeidskapitalen investering</w:t>
            </w:r>
          </w:p>
        </w:tc>
        <w:tc>
          <w:tcPr>
            <w:tcW w:w="530" w:type="dxa"/>
            <w:tcBorders>
              <w:top w:val="nil"/>
              <w:left w:val="nil"/>
              <w:bottom w:val="nil"/>
              <w:right w:val="nil"/>
            </w:tcBorders>
            <w:shd w:val="clear" w:color="auto" w:fill="auto"/>
            <w:noWrap/>
            <w:vAlign w:val="bottom"/>
            <w:hideMark/>
          </w:tcPr>
          <w:p w14:paraId="4C577C27"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0</w:t>
            </w:r>
          </w:p>
        </w:tc>
        <w:tc>
          <w:tcPr>
            <w:tcW w:w="1915" w:type="dxa"/>
            <w:tcBorders>
              <w:top w:val="nil"/>
              <w:left w:val="nil"/>
              <w:bottom w:val="nil"/>
              <w:right w:val="nil"/>
            </w:tcBorders>
            <w:shd w:val="clear" w:color="auto" w:fill="auto"/>
            <w:noWrap/>
            <w:vAlign w:val="bottom"/>
            <w:hideMark/>
          </w:tcPr>
          <w:p w14:paraId="5342B278"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19 708 346 </w:t>
            </w:r>
          </w:p>
        </w:tc>
        <w:tc>
          <w:tcPr>
            <w:tcW w:w="1687" w:type="dxa"/>
            <w:tcBorders>
              <w:top w:val="nil"/>
              <w:left w:val="nil"/>
              <w:bottom w:val="nil"/>
              <w:right w:val="nil"/>
            </w:tcBorders>
            <w:shd w:val="clear" w:color="auto" w:fill="auto"/>
            <w:noWrap/>
            <w:vAlign w:val="bottom"/>
            <w:hideMark/>
          </w:tcPr>
          <w:p w14:paraId="40C5785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19 708 346 </w:t>
            </w:r>
          </w:p>
        </w:tc>
      </w:tr>
      <w:tr w:rsidR="006E7A2C" w:rsidRPr="00F921A6" w14:paraId="12AFD054" w14:textId="77777777" w:rsidTr="00DB7670">
        <w:trPr>
          <w:trHeight w:val="283"/>
        </w:trPr>
        <w:tc>
          <w:tcPr>
            <w:tcW w:w="397" w:type="dxa"/>
            <w:tcBorders>
              <w:top w:val="nil"/>
              <w:left w:val="nil"/>
              <w:bottom w:val="nil"/>
              <w:right w:val="nil"/>
            </w:tcBorders>
            <w:shd w:val="clear" w:color="auto" w:fill="auto"/>
            <w:noWrap/>
            <w:vAlign w:val="bottom"/>
            <w:hideMark/>
          </w:tcPr>
          <w:p w14:paraId="52AA426A"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lastRenderedPageBreak/>
              <w:t>D</w:t>
            </w:r>
          </w:p>
        </w:tc>
        <w:tc>
          <w:tcPr>
            <w:tcW w:w="690" w:type="dxa"/>
            <w:tcBorders>
              <w:top w:val="nil"/>
              <w:left w:val="nil"/>
              <w:bottom w:val="nil"/>
              <w:right w:val="nil"/>
            </w:tcBorders>
            <w:shd w:val="clear" w:color="auto" w:fill="auto"/>
            <w:noWrap/>
            <w:vAlign w:val="bottom"/>
            <w:hideMark/>
          </w:tcPr>
          <w:p w14:paraId="68C2ADA7"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0F8CD502"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D. Langsiktig gjeld</w:t>
            </w:r>
          </w:p>
        </w:tc>
        <w:tc>
          <w:tcPr>
            <w:tcW w:w="530" w:type="dxa"/>
            <w:tcBorders>
              <w:top w:val="nil"/>
              <w:left w:val="nil"/>
              <w:bottom w:val="nil"/>
              <w:right w:val="nil"/>
            </w:tcBorders>
            <w:shd w:val="clear" w:color="auto" w:fill="auto"/>
            <w:noWrap/>
            <w:vAlign w:val="bottom"/>
            <w:hideMark/>
          </w:tcPr>
          <w:p w14:paraId="28D47270"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7936FBD0"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9 475 926 785 </w:t>
            </w:r>
          </w:p>
        </w:tc>
        <w:tc>
          <w:tcPr>
            <w:tcW w:w="1687" w:type="dxa"/>
            <w:tcBorders>
              <w:top w:val="nil"/>
              <w:left w:val="nil"/>
              <w:bottom w:val="nil"/>
              <w:right w:val="nil"/>
            </w:tcBorders>
            <w:shd w:val="clear" w:color="auto" w:fill="auto"/>
            <w:noWrap/>
            <w:vAlign w:val="bottom"/>
            <w:hideMark/>
          </w:tcPr>
          <w:p w14:paraId="4D67658E"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8 072 326 532 </w:t>
            </w:r>
          </w:p>
        </w:tc>
      </w:tr>
      <w:tr w:rsidR="006E7A2C" w:rsidRPr="00F921A6" w14:paraId="20B60105" w14:textId="77777777" w:rsidTr="00DB7670">
        <w:trPr>
          <w:trHeight w:val="283"/>
        </w:trPr>
        <w:tc>
          <w:tcPr>
            <w:tcW w:w="397" w:type="dxa"/>
            <w:tcBorders>
              <w:top w:val="nil"/>
              <w:left w:val="nil"/>
              <w:bottom w:val="nil"/>
              <w:right w:val="nil"/>
            </w:tcBorders>
            <w:shd w:val="clear" w:color="auto" w:fill="auto"/>
            <w:noWrap/>
            <w:vAlign w:val="bottom"/>
            <w:hideMark/>
          </w:tcPr>
          <w:p w14:paraId="7DD7F4E3"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w:t>
            </w:r>
          </w:p>
        </w:tc>
        <w:tc>
          <w:tcPr>
            <w:tcW w:w="690" w:type="dxa"/>
            <w:tcBorders>
              <w:top w:val="nil"/>
              <w:left w:val="nil"/>
              <w:bottom w:val="nil"/>
              <w:right w:val="nil"/>
            </w:tcBorders>
            <w:shd w:val="clear" w:color="auto" w:fill="auto"/>
            <w:noWrap/>
            <w:vAlign w:val="bottom"/>
            <w:hideMark/>
          </w:tcPr>
          <w:p w14:paraId="60DAA884"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3F7FBA20"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 Lån</w:t>
            </w:r>
          </w:p>
        </w:tc>
        <w:tc>
          <w:tcPr>
            <w:tcW w:w="530" w:type="dxa"/>
            <w:tcBorders>
              <w:top w:val="nil"/>
              <w:left w:val="nil"/>
              <w:bottom w:val="nil"/>
              <w:right w:val="nil"/>
            </w:tcBorders>
            <w:shd w:val="clear" w:color="auto" w:fill="auto"/>
            <w:noWrap/>
            <w:vAlign w:val="bottom"/>
            <w:hideMark/>
          </w:tcPr>
          <w:p w14:paraId="2214463A" w14:textId="77777777" w:rsidR="006E7A2C" w:rsidRPr="00F921A6" w:rsidRDefault="006E7A2C" w:rsidP="0048193F">
            <w:pPr>
              <w:spacing w:after="0"/>
              <w:jc w:val="center"/>
              <w:rPr>
                <w:rFonts w:eastAsia="Times New Roman" w:cs="Arial"/>
                <w:b/>
                <w:bCs/>
                <w:color w:val="000000"/>
                <w:sz w:val="18"/>
                <w:szCs w:val="18"/>
                <w:lang w:eastAsia="nb-NO"/>
              </w:rPr>
            </w:pPr>
            <w:r w:rsidRPr="00F921A6">
              <w:rPr>
                <w:rFonts w:eastAsia="Times New Roman" w:cs="Arial"/>
                <w:b/>
                <w:bCs/>
                <w:color w:val="000000"/>
                <w:sz w:val="18"/>
                <w:szCs w:val="18"/>
                <w:lang w:eastAsia="nb-NO"/>
              </w:rPr>
              <w:t>10</w:t>
            </w:r>
          </w:p>
        </w:tc>
        <w:tc>
          <w:tcPr>
            <w:tcW w:w="1915" w:type="dxa"/>
            <w:tcBorders>
              <w:top w:val="nil"/>
              <w:left w:val="nil"/>
              <w:bottom w:val="nil"/>
              <w:right w:val="nil"/>
            </w:tcBorders>
            <w:shd w:val="clear" w:color="auto" w:fill="auto"/>
            <w:noWrap/>
            <w:vAlign w:val="bottom"/>
            <w:hideMark/>
          </w:tcPr>
          <w:p w14:paraId="7ED6E86C"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6 426 686 402 </w:t>
            </w:r>
          </w:p>
        </w:tc>
        <w:tc>
          <w:tcPr>
            <w:tcW w:w="1687" w:type="dxa"/>
            <w:tcBorders>
              <w:top w:val="nil"/>
              <w:left w:val="nil"/>
              <w:bottom w:val="nil"/>
              <w:right w:val="nil"/>
            </w:tcBorders>
            <w:shd w:val="clear" w:color="auto" w:fill="auto"/>
            <w:noWrap/>
            <w:vAlign w:val="bottom"/>
            <w:hideMark/>
          </w:tcPr>
          <w:p w14:paraId="159F70C5"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5 325 945 320 </w:t>
            </w:r>
          </w:p>
        </w:tc>
      </w:tr>
      <w:tr w:rsidR="006E7A2C" w:rsidRPr="00F921A6" w14:paraId="407DA6AC" w14:textId="77777777" w:rsidTr="00DB7670">
        <w:trPr>
          <w:trHeight w:val="283"/>
        </w:trPr>
        <w:tc>
          <w:tcPr>
            <w:tcW w:w="397" w:type="dxa"/>
            <w:tcBorders>
              <w:top w:val="nil"/>
              <w:left w:val="nil"/>
              <w:bottom w:val="nil"/>
              <w:right w:val="nil"/>
            </w:tcBorders>
            <w:shd w:val="clear" w:color="auto" w:fill="auto"/>
            <w:noWrap/>
            <w:vAlign w:val="bottom"/>
            <w:hideMark/>
          </w:tcPr>
          <w:p w14:paraId="0151F34A" w14:textId="77777777" w:rsidR="006E7A2C" w:rsidRPr="0084475D" w:rsidRDefault="006E7A2C" w:rsidP="0048193F">
            <w:pPr>
              <w:spacing w:after="0"/>
              <w:rPr>
                <w:rFonts w:ascii="Calibri" w:eastAsia="Times New Roman" w:hAnsi="Calibri" w:cs="Calibri"/>
                <w:b/>
                <w:bCs/>
                <w:color w:val="000000"/>
                <w:lang w:eastAsia="nb-NO"/>
              </w:rPr>
            </w:pPr>
          </w:p>
        </w:tc>
        <w:tc>
          <w:tcPr>
            <w:tcW w:w="690" w:type="dxa"/>
            <w:tcBorders>
              <w:top w:val="nil"/>
              <w:left w:val="nil"/>
              <w:bottom w:val="nil"/>
              <w:right w:val="nil"/>
            </w:tcBorders>
            <w:shd w:val="clear" w:color="auto" w:fill="auto"/>
            <w:noWrap/>
            <w:vAlign w:val="bottom"/>
            <w:hideMark/>
          </w:tcPr>
          <w:p w14:paraId="3FEF0286"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45+47</w:t>
            </w:r>
          </w:p>
        </w:tc>
        <w:tc>
          <w:tcPr>
            <w:tcW w:w="3427" w:type="dxa"/>
            <w:tcBorders>
              <w:top w:val="nil"/>
              <w:left w:val="nil"/>
              <w:bottom w:val="nil"/>
              <w:right w:val="nil"/>
            </w:tcBorders>
            <w:shd w:val="clear" w:color="auto" w:fill="auto"/>
            <w:noWrap/>
            <w:vAlign w:val="bottom"/>
            <w:hideMark/>
          </w:tcPr>
          <w:p w14:paraId="4F40A1B3"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Gjeld til kredittinstitusjoner</w:t>
            </w:r>
          </w:p>
        </w:tc>
        <w:tc>
          <w:tcPr>
            <w:tcW w:w="530" w:type="dxa"/>
            <w:tcBorders>
              <w:top w:val="nil"/>
              <w:left w:val="nil"/>
              <w:bottom w:val="nil"/>
              <w:right w:val="nil"/>
            </w:tcBorders>
            <w:shd w:val="clear" w:color="auto" w:fill="auto"/>
            <w:noWrap/>
            <w:vAlign w:val="bottom"/>
            <w:hideMark/>
          </w:tcPr>
          <w:p w14:paraId="7D883F38"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10</w:t>
            </w:r>
          </w:p>
        </w:tc>
        <w:tc>
          <w:tcPr>
            <w:tcW w:w="1915" w:type="dxa"/>
            <w:tcBorders>
              <w:top w:val="nil"/>
              <w:left w:val="nil"/>
              <w:bottom w:val="nil"/>
              <w:right w:val="nil"/>
            </w:tcBorders>
            <w:shd w:val="clear" w:color="auto" w:fill="auto"/>
            <w:noWrap/>
            <w:vAlign w:val="bottom"/>
            <w:hideMark/>
          </w:tcPr>
          <w:p w14:paraId="6EEE367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6 426 686 402 </w:t>
            </w:r>
          </w:p>
        </w:tc>
        <w:tc>
          <w:tcPr>
            <w:tcW w:w="1687" w:type="dxa"/>
            <w:tcBorders>
              <w:top w:val="nil"/>
              <w:left w:val="nil"/>
              <w:bottom w:val="nil"/>
              <w:right w:val="nil"/>
            </w:tcBorders>
            <w:shd w:val="clear" w:color="auto" w:fill="auto"/>
            <w:noWrap/>
            <w:vAlign w:val="bottom"/>
            <w:hideMark/>
          </w:tcPr>
          <w:p w14:paraId="43AC3518"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4 666 945 320 </w:t>
            </w:r>
          </w:p>
        </w:tc>
      </w:tr>
      <w:tr w:rsidR="006E7A2C" w:rsidRPr="00F921A6" w14:paraId="2EA0DA5D" w14:textId="77777777" w:rsidTr="00DB7670">
        <w:trPr>
          <w:trHeight w:val="283"/>
        </w:trPr>
        <w:tc>
          <w:tcPr>
            <w:tcW w:w="397" w:type="dxa"/>
            <w:tcBorders>
              <w:top w:val="nil"/>
              <w:left w:val="nil"/>
              <w:bottom w:val="nil"/>
              <w:right w:val="nil"/>
            </w:tcBorders>
            <w:shd w:val="clear" w:color="auto" w:fill="auto"/>
            <w:noWrap/>
            <w:vAlign w:val="bottom"/>
            <w:hideMark/>
          </w:tcPr>
          <w:p w14:paraId="2F6FDCDE"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7178F5F4"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41-42</w:t>
            </w:r>
          </w:p>
        </w:tc>
        <w:tc>
          <w:tcPr>
            <w:tcW w:w="3427" w:type="dxa"/>
            <w:tcBorders>
              <w:top w:val="nil"/>
              <w:left w:val="nil"/>
              <w:bottom w:val="nil"/>
              <w:right w:val="nil"/>
            </w:tcBorders>
            <w:shd w:val="clear" w:color="auto" w:fill="auto"/>
            <w:noWrap/>
            <w:vAlign w:val="bottom"/>
            <w:hideMark/>
          </w:tcPr>
          <w:p w14:paraId="48809284"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Obligasjonslån</w:t>
            </w:r>
          </w:p>
        </w:tc>
        <w:tc>
          <w:tcPr>
            <w:tcW w:w="530" w:type="dxa"/>
            <w:tcBorders>
              <w:top w:val="nil"/>
              <w:left w:val="nil"/>
              <w:bottom w:val="nil"/>
              <w:right w:val="nil"/>
            </w:tcBorders>
            <w:shd w:val="clear" w:color="auto" w:fill="auto"/>
            <w:noWrap/>
            <w:vAlign w:val="bottom"/>
            <w:hideMark/>
          </w:tcPr>
          <w:p w14:paraId="0781BBFB"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715407D"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2557A6A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484D8A5E" w14:textId="77777777" w:rsidTr="00DB7670">
        <w:trPr>
          <w:trHeight w:val="283"/>
        </w:trPr>
        <w:tc>
          <w:tcPr>
            <w:tcW w:w="397" w:type="dxa"/>
            <w:tcBorders>
              <w:top w:val="nil"/>
              <w:left w:val="nil"/>
              <w:bottom w:val="nil"/>
              <w:right w:val="nil"/>
            </w:tcBorders>
            <w:shd w:val="clear" w:color="auto" w:fill="auto"/>
            <w:noWrap/>
            <w:vAlign w:val="bottom"/>
            <w:hideMark/>
          </w:tcPr>
          <w:p w14:paraId="6BE5F421"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6FD387BA"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43</w:t>
            </w:r>
          </w:p>
        </w:tc>
        <w:tc>
          <w:tcPr>
            <w:tcW w:w="3427" w:type="dxa"/>
            <w:tcBorders>
              <w:top w:val="nil"/>
              <w:left w:val="nil"/>
              <w:bottom w:val="nil"/>
              <w:right w:val="nil"/>
            </w:tcBorders>
            <w:shd w:val="clear" w:color="auto" w:fill="auto"/>
            <w:noWrap/>
            <w:vAlign w:val="bottom"/>
            <w:hideMark/>
          </w:tcPr>
          <w:p w14:paraId="210AE096"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Sertifikatlån</w:t>
            </w:r>
          </w:p>
        </w:tc>
        <w:tc>
          <w:tcPr>
            <w:tcW w:w="530" w:type="dxa"/>
            <w:tcBorders>
              <w:top w:val="nil"/>
              <w:left w:val="nil"/>
              <w:bottom w:val="nil"/>
              <w:right w:val="nil"/>
            </w:tcBorders>
            <w:shd w:val="clear" w:color="auto" w:fill="auto"/>
            <w:noWrap/>
            <w:vAlign w:val="bottom"/>
            <w:hideMark/>
          </w:tcPr>
          <w:p w14:paraId="39569144"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490FAF1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79BC4FC7"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659 000 000 </w:t>
            </w:r>
          </w:p>
        </w:tc>
      </w:tr>
      <w:tr w:rsidR="006E7A2C" w:rsidRPr="00F921A6" w14:paraId="5D458A07" w14:textId="77777777" w:rsidTr="00DB7670">
        <w:trPr>
          <w:trHeight w:val="283"/>
        </w:trPr>
        <w:tc>
          <w:tcPr>
            <w:tcW w:w="397" w:type="dxa"/>
            <w:tcBorders>
              <w:top w:val="nil"/>
              <w:left w:val="nil"/>
              <w:bottom w:val="nil"/>
              <w:right w:val="nil"/>
            </w:tcBorders>
            <w:shd w:val="clear" w:color="auto" w:fill="auto"/>
            <w:noWrap/>
            <w:vAlign w:val="bottom"/>
            <w:hideMark/>
          </w:tcPr>
          <w:p w14:paraId="61C20267"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w:t>
            </w:r>
          </w:p>
        </w:tc>
        <w:tc>
          <w:tcPr>
            <w:tcW w:w="690" w:type="dxa"/>
            <w:tcBorders>
              <w:top w:val="nil"/>
              <w:left w:val="nil"/>
              <w:bottom w:val="nil"/>
              <w:right w:val="nil"/>
            </w:tcBorders>
            <w:shd w:val="clear" w:color="auto" w:fill="auto"/>
            <w:noWrap/>
            <w:vAlign w:val="bottom"/>
            <w:hideMark/>
          </w:tcPr>
          <w:p w14:paraId="6AE3037B"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40</w:t>
            </w:r>
          </w:p>
        </w:tc>
        <w:tc>
          <w:tcPr>
            <w:tcW w:w="3427" w:type="dxa"/>
            <w:tcBorders>
              <w:top w:val="nil"/>
              <w:left w:val="nil"/>
              <w:bottom w:val="nil"/>
              <w:right w:val="nil"/>
            </w:tcBorders>
            <w:shd w:val="clear" w:color="auto" w:fill="auto"/>
            <w:noWrap/>
            <w:vAlign w:val="bottom"/>
            <w:hideMark/>
          </w:tcPr>
          <w:p w14:paraId="22096C43"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 Pensjonsforpliktelse</w:t>
            </w:r>
          </w:p>
        </w:tc>
        <w:tc>
          <w:tcPr>
            <w:tcW w:w="530" w:type="dxa"/>
            <w:tcBorders>
              <w:top w:val="nil"/>
              <w:left w:val="nil"/>
              <w:bottom w:val="nil"/>
              <w:right w:val="nil"/>
            </w:tcBorders>
            <w:shd w:val="clear" w:color="auto" w:fill="auto"/>
            <w:noWrap/>
            <w:vAlign w:val="bottom"/>
            <w:hideMark/>
          </w:tcPr>
          <w:p w14:paraId="5E8B1371"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875AC5F"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3 049 240 383 </w:t>
            </w:r>
          </w:p>
        </w:tc>
        <w:tc>
          <w:tcPr>
            <w:tcW w:w="1687" w:type="dxa"/>
            <w:tcBorders>
              <w:top w:val="nil"/>
              <w:left w:val="nil"/>
              <w:bottom w:val="nil"/>
              <w:right w:val="nil"/>
            </w:tcBorders>
            <w:shd w:val="clear" w:color="auto" w:fill="auto"/>
            <w:noWrap/>
            <w:vAlign w:val="bottom"/>
            <w:hideMark/>
          </w:tcPr>
          <w:p w14:paraId="75627593"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2 746 381 212 </w:t>
            </w:r>
          </w:p>
        </w:tc>
      </w:tr>
      <w:tr w:rsidR="006E7A2C" w:rsidRPr="00F921A6" w14:paraId="1E9F8CF9" w14:textId="77777777" w:rsidTr="00DB7670">
        <w:trPr>
          <w:trHeight w:val="283"/>
        </w:trPr>
        <w:tc>
          <w:tcPr>
            <w:tcW w:w="397" w:type="dxa"/>
            <w:tcBorders>
              <w:top w:val="nil"/>
              <w:left w:val="nil"/>
              <w:bottom w:val="nil"/>
              <w:right w:val="nil"/>
            </w:tcBorders>
            <w:shd w:val="clear" w:color="auto" w:fill="auto"/>
            <w:noWrap/>
            <w:vAlign w:val="bottom"/>
            <w:hideMark/>
          </w:tcPr>
          <w:p w14:paraId="4FCD11AC"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E</w:t>
            </w:r>
          </w:p>
        </w:tc>
        <w:tc>
          <w:tcPr>
            <w:tcW w:w="690" w:type="dxa"/>
            <w:tcBorders>
              <w:top w:val="nil"/>
              <w:left w:val="nil"/>
              <w:bottom w:val="nil"/>
              <w:right w:val="nil"/>
            </w:tcBorders>
            <w:shd w:val="clear" w:color="auto" w:fill="auto"/>
            <w:noWrap/>
            <w:vAlign w:val="bottom"/>
            <w:hideMark/>
          </w:tcPr>
          <w:p w14:paraId="092BD93E"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7239C642"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E. Kortsiktig gjeld</w:t>
            </w:r>
          </w:p>
        </w:tc>
        <w:tc>
          <w:tcPr>
            <w:tcW w:w="530" w:type="dxa"/>
            <w:tcBorders>
              <w:top w:val="nil"/>
              <w:left w:val="nil"/>
              <w:bottom w:val="nil"/>
              <w:right w:val="nil"/>
            </w:tcBorders>
            <w:shd w:val="clear" w:color="auto" w:fill="auto"/>
            <w:noWrap/>
            <w:vAlign w:val="bottom"/>
            <w:hideMark/>
          </w:tcPr>
          <w:p w14:paraId="2D77CEA9"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683FE67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676 859 814 </w:t>
            </w:r>
          </w:p>
        </w:tc>
        <w:tc>
          <w:tcPr>
            <w:tcW w:w="1687" w:type="dxa"/>
            <w:tcBorders>
              <w:top w:val="nil"/>
              <w:left w:val="nil"/>
              <w:bottom w:val="nil"/>
              <w:right w:val="nil"/>
            </w:tcBorders>
            <w:shd w:val="clear" w:color="auto" w:fill="auto"/>
            <w:noWrap/>
            <w:vAlign w:val="bottom"/>
            <w:hideMark/>
          </w:tcPr>
          <w:p w14:paraId="7679182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571 486 283 </w:t>
            </w:r>
          </w:p>
        </w:tc>
      </w:tr>
      <w:tr w:rsidR="006E7A2C" w:rsidRPr="00F921A6" w14:paraId="35419292" w14:textId="77777777" w:rsidTr="00DB7670">
        <w:trPr>
          <w:trHeight w:val="283"/>
        </w:trPr>
        <w:tc>
          <w:tcPr>
            <w:tcW w:w="397" w:type="dxa"/>
            <w:tcBorders>
              <w:top w:val="nil"/>
              <w:left w:val="nil"/>
              <w:bottom w:val="nil"/>
              <w:right w:val="nil"/>
            </w:tcBorders>
            <w:shd w:val="clear" w:color="auto" w:fill="auto"/>
            <w:noWrap/>
            <w:vAlign w:val="bottom"/>
            <w:hideMark/>
          </w:tcPr>
          <w:p w14:paraId="69EFDDFB"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w:t>
            </w:r>
          </w:p>
        </w:tc>
        <w:tc>
          <w:tcPr>
            <w:tcW w:w="690" w:type="dxa"/>
            <w:tcBorders>
              <w:top w:val="nil"/>
              <w:left w:val="nil"/>
              <w:bottom w:val="nil"/>
              <w:right w:val="nil"/>
            </w:tcBorders>
            <w:shd w:val="clear" w:color="auto" w:fill="auto"/>
            <w:noWrap/>
            <w:vAlign w:val="bottom"/>
            <w:hideMark/>
          </w:tcPr>
          <w:p w14:paraId="3223E8DC"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26A9115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I. Kortsiktig gjeld</w:t>
            </w:r>
          </w:p>
        </w:tc>
        <w:tc>
          <w:tcPr>
            <w:tcW w:w="530" w:type="dxa"/>
            <w:tcBorders>
              <w:top w:val="nil"/>
              <w:left w:val="nil"/>
              <w:bottom w:val="nil"/>
              <w:right w:val="nil"/>
            </w:tcBorders>
            <w:shd w:val="clear" w:color="auto" w:fill="auto"/>
            <w:noWrap/>
            <w:vAlign w:val="bottom"/>
            <w:hideMark/>
          </w:tcPr>
          <w:p w14:paraId="3F0C2DFF"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514D6A3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676 859 814 </w:t>
            </w:r>
          </w:p>
        </w:tc>
        <w:tc>
          <w:tcPr>
            <w:tcW w:w="1687" w:type="dxa"/>
            <w:tcBorders>
              <w:top w:val="nil"/>
              <w:left w:val="nil"/>
              <w:bottom w:val="nil"/>
              <w:right w:val="nil"/>
            </w:tcBorders>
            <w:shd w:val="clear" w:color="auto" w:fill="auto"/>
            <w:noWrap/>
            <w:vAlign w:val="bottom"/>
            <w:hideMark/>
          </w:tcPr>
          <w:p w14:paraId="21F0FDB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571 486 283 </w:t>
            </w:r>
          </w:p>
        </w:tc>
      </w:tr>
      <w:tr w:rsidR="006E7A2C" w:rsidRPr="00F921A6" w14:paraId="7A25ABE3" w14:textId="77777777" w:rsidTr="00DB7670">
        <w:trPr>
          <w:trHeight w:val="283"/>
        </w:trPr>
        <w:tc>
          <w:tcPr>
            <w:tcW w:w="397" w:type="dxa"/>
            <w:tcBorders>
              <w:top w:val="nil"/>
              <w:left w:val="nil"/>
              <w:bottom w:val="nil"/>
              <w:right w:val="nil"/>
            </w:tcBorders>
            <w:shd w:val="clear" w:color="auto" w:fill="auto"/>
            <w:noWrap/>
            <w:vAlign w:val="bottom"/>
            <w:hideMark/>
          </w:tcPr>
          <w:p w14:paraId="2FA0BD03"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47FEAFD"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33+35</w:t>
            </w:r>
          </w:p>
        </w:tc>
        <w:tc>
          <w:tcPr>
            <w:tcW w:w="3427" w:type="dxa"/>
            <w:tcBorders>
              <w:top w:val="nil"/>
              <w:left w:val="nil"/>
              <w:bottom w:val="nil"/>
              <w:right w:val="nil"/>
            </w:tcBorders>
            <w:shd w:val="clear" w:color="auto" w:fill="auto"/>
            <w:noWrap/>
            <w:vAlign w:val="bottom"/>
            <w:hideMark/>
          </w:tcPr>
          <w:p w14:paraId="7A66D003"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1. Leverandørgjeld</w:t>
            </w:r>
          </w:p>
        </w:tc>
        <w:tc>
          <w:tcPr>
            <w:tcW w:w="530" w:type="dxa"/>
            <w:tcBorders>
              <w:top w:val="nil"/>
              <w:left w:val="nil"/>
              <w:bottom w:val="nil"/>
              <w:right w:val="nil"/>
            </w:tcBorders>
            <w:shd w:val="clear" w:color="auto" w:fill="auto"/>
            <w:noWrap/>
            <w:vAlign w:val="bottom"/>
            <w:hideMark/>
          </w:tcPr>
          <w:p w14:paraId="5546F6B4"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E733BB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264 193 310 </w:t>
            </w:r>
          </w:p>
        </w:tc>
        <w:tc>
          <w:tcPr>
            <w:tcW w:w="1687" w:type="dxa"/>
            <w:tcBorders>
              <w:top w:val="nil"/>
              <w:left w:val="nil"/>
              <w:bottom w:val="nil"/>
              <w:right w:val="nil"/>
            </w:tcBorders>
            <w:shd w:val="clear" w:color="auto" w:fill="auto"/>
            <w:noWrap/>
            <w:vAlign w:val="bottom"/>
            <w:hideMark/>
          </w:tcPr>
          <w:p w14:paraId="45C6E40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241 429 975 </w:t>
            </w:r>
          </w:p>
        </w:tc>
      </w:tr>
      <w:tr w:rsidR="006E7A2C" w:rsidRPr="00F921A6" w14:paraId="3A95390B" w14:textId="77777777" w:rsidTr="00DB7670">
        <w:trPr>
          <w:trHeight w:val="283"/>
        </w:trPr>
        <w:tc>
          <w:tcPr>
            <w:tcW w:w="397" w:type="dxa"/>
            <w:tcBorders>
              <w:top w:val="nil"/>
              <w:left w:val="nil"/>
              <w:bottom w:val="nil"/>
              <w:right w:val="nil"/>
            </w:tcBorders>
            <w:shd w:val="clear" w:color="auto" w:fill="auto"/>
            <w:noWrap/>
            <w:vAlign w:val="bottom"/>
            <w:hideMark/>
          </w:tcPr>
          <w:p w14:paraId="12402625"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204048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31</w:t>
            </w:r>
          </w:p>
        </w:tc>
        <w:tc>
          <w:tcPr>
            <w:tcW w:w="3427" w:type="dxa"/>
            <w:tcBorders>
              <w:top w:val="nil"/>
              <w:left w:val="nil"/>
              <w:bottom w:val="nil"/>
              <w:right w:val="nil"/>
            </w:tcBorders>
            <w:shd w:val="clear" w:color="auto" w:fill="auto"/>
            <w:noWrap/>
            <w:vAlign w:val="bottom"/>
            <w:hideMark/>
          </w:tcPr>
          <w:p w14:paraId="2F2E7387"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2. Likviditetslån</w:t>
            </w:r>
          </w:p>
        </w:tc>
        <w:tc>
          <w:tcPr>
            <w:tcW w:w="530" w:type="dxa"/>
            <w:tcBorders>
              <w:top w:val="nil"/>
              <w:left w:val="nil"/>
              <w:bottom w:val="nil"/>
              <w:right w:val="nil"/>
            </w:tcBorders>
            <w:shd w:val="clear" w:color="auto" w:fill="auto"/>
            <w:noWrap/>
            <w:vAlign w:val="bottom"/>
            <w:hideMark/>
          </w:tcPr>
          <w:p w14:paraId="2412DCA2"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02A6FD7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5B572E3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4D2AEA03" w14:textId="77777777" w:rsidTr="00DB7670">
        <w:trPr>
          <w:trHeight w:val="283"/>
        </w:trPr>
        <w:tc>
          <w:tcPr>
            <w:tcW w:w="397" w:type="dxa"/>
            <w:tcBorders>
              <w:top w:val="nil"/>
              <w:left w:val="nil"/>
              <w:bottom w:val="nil"/>
              <w:right w:val="nil"/>
            </w:tcBorders>
            <w:shd w:val="clear" w:color="auto" w:fill="auto"/>
            <w:noWrap/>
            <w:vAlign w:val="bottom"/>
            <w:hideMark/>
          </w:tcPr>
          <w:p w14:paraId="09BA40E7"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9589298"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34</w:t>
            </w:r>
          </w:p>
        </w:tc>
        <w:tc>
          <w:tcPr>
            <w:tcW w:w="3427" w:type="dxa"/>
            <w:tcBorders>
              <w:top w:val="nil"/>
              <w:left w:val="nil"/>
              <w:bottom w:val="nil"/>
              <w:right w:val="nil"/>
            </w:tcBorders>
            <w:shd w:val="clear" w:color="auto" w:fill="auto"/>
            <w:noWrap/>
            <w:vAlign w:val="bottom"/>
            <w:hideMark/>
          </w:tcPr>
          <w:p w14:paraId="65FC9F4B"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3. Derivater</w:t>
            </w:r>
          </w:p>
        </w:tc>
        <w:tc>
          <w:tcPr>
            <w:tcW w:w="530" w:type="dxa"/>
            <w:tcBorders>
              <w:top w:val="nil"/>
              <w:left w:val="nil"/>
              <w:bottom w:val="nil"/>
              <w:right w:val="nil"/>
            </w:tcBorders>
            <w:shd w:val="clear" w:color="auto" w:fill="auto"/>
            <w:noWrap/>
            <w:vAlign w:val="bottom"/>
            <w:hideMark/>
          </w:tcPr>
          <w:p w14:paraId="2777E46D"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3D82FDD1"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65501B0F"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1E10C8F6" w14:textId="77777777" w:rsidTr="00DB7670">
        <w:trPr>
          <w:trHeight w:val="283"/>
        </w:trPr>
        <w:tc>
          <w:tcPr>
            <w:tcW w:w="397" w:type="dxa"/>
            <w:tcBorders>
              <w:top w:val="nil"/>
              <w:left w:val="nil"/>
              <w:bottom w:val="nil"/>
              <w:right w:val="nil"/>
            </w:tcBorders>
            <w:shd w:val="clear" w:color="auto" w:fill="auto"/>
            <w:noWrap/>
            <w:vAlign w:val="bottom"/>
            <w:hideMark/>
          </w:tcPr>
          <w:p w14:paraId="02604D96"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438D147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32</w:t>
            </w:r>
          </w:p>
        </w:tc>
        <w:tc>
          <w:tcPr>
            <w:tcW w:w="3427" w:type="dxa"/>
            <w:tcBorders>
              <w:top w:val="nil"/>
              <w:left w:val="nil"/>
              <w:bottom w:val="nil"/>
              <w:right w:val="nil"/>
            </w:tcBorders>
            <w:shd w:val="clear" w:color="auto" w:fill="auto"/>
            <w:noWrap/>
            <w:vAlign w:val="bottom"/>
            <w:hideMark/>
          </w:tcPr>
          <w:p w14:paraId="1656C9B7"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4. Annen kortsiktig gjeld</w:t>
            </w:r>
          </w:p>
        </w:tc>
        <w:tc>
          <w:tcPr>
            <w:tcW w:w="530" w:type="dxa"/>
            <w:tcBorders>
              <w:top w:val="nil"/>
              <w:left w:val="nil"/>
              <w:bottom w:val="nil"/>
              <w:right w:val="nil"/>
            </w:tcBorders>
            <w:shd w:val="clear" w:color="auto" w:fill="auto"/>
            <w:noWrap/>
            <w:vAlign w:val="bottom"/>
            <w:hideMark/>
          </w:tcPr>
          <w:p w14:paraId="1A85299B" w14:textId="77777777" w:rsidR="006E7A2C" w:rsidRPr="00F921A6" w:rsidRDefault="006E7A2C" w:rsidP="0048193F">
            <w:pPr>
              <w:spacing w:after="0"/>
              <w:jc w:val="center"/>
              <w:rPr>
                <w:rFonts w:eastAsia="Times New Roman" w:cs="Arial"/>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0199D4A9"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411 779 956 </w:t>
            </w:r>
          </w:p>
        </w:tc>
        <w:tc>
          <w:tcPr>
            <w:tcW w:w="1687" w:type="dxa"/>
            <w:tcBorders>
              <w:top w:val="nil"/>
              <w:left w:val="nil"/>
              <w:bottom w:val="nil"/>
              <w:right w:val="nil"/>
            </w:tcBorders>
            <w:shd w:val="clear" w:color="auto" w:fill="auto"/>
            <w:noWrap/>
            <w:vAlign w:val="bottom"/>
            <w:hideMark/>
          </w:tcPr>
          <w:p w14:paraId="05801776"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330 056 308 </w:t>
            </w:r>
          </w:p>
        </w:tc>
      </w:tr>
      <w:tr w:rsidR="006E7A2C" w:rsidRPr="00F921A6" w14:paraId="22C51AFE" w14:textId="77777777" w:rsidTr="00DB7670">
        <w:trPr>
          <w:trHeight w:val="283"/>
        </w:trPr>
        <w:tc>
          <w:tcPr>
            <w:tcW w:w="397" w:type="dxa"/>
            <w:tcBorders>
              <w:top w:val="nil"/>
              <w:left w:val="nil"/>
              <w:bottom w:val="nil"/>
              <w:right w:val="nil"/>
            </w:tcBorders>
            <w:shd w:val="clear" w:color="auto" w:fill="auto"/>
            <w:noWrap/>
            <w:vAlign w:val="bottom"/>
            <w:hideMark/>
          </w:tcPr>
          <w:p w14:paraId="04FA4219" w14:textId="77777777" w:rsidR="006E7A2C" w:rsidRPr="0084475D" w:rsidRDefault="006E7A2C" w:rsidP="0048193F">
            <w:pPr>
              <w:spacing w:after="0"/>
              <w:rPr>
                <w:rFonts w:ascii="Calibri" w:eastAsia="Times New Roman" w:hAnsi="Calibri" w:cs="Calibri"/>
                <w:color w:val="000000"/>
                <w:lang w:eastAsia="nb-NO"/>
              </w:rPr>
            </w:pPr>
          </w:p>
        </w:tc>
        <w:tc>
          <w:tcPr>
            <w:tcW w:w="690" w:type="dxa"/>
            <w:tcBorders>
              <w:top w:val="nil"/>
              <w:left w:val="nil"/>
              <w:bottom w:val="nil"/>
              <w:right w:val="nil"/>
            </w:tcBorders>
            <w:shd w:val="clear" w:color="auto" w:fill="auto"/>
            <w:noWrap/>
            <w:vAlign w:val="bottom"/>
            <w:hideMark/>
          </w:tcPr>
          <w:p w14:paraId="0FC65A2B"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39</w:t>
            </w:r>
          </w:p>
        </w:tc>
        <w:tc>
          <w:tcPr>
            <w:tcW w:w="3427" w:type="dxa"/>
            <w:tcBorders>
              <w:top w:val="nil"/>
              <w:left w:val="nil"/>
              <w:bottom w:val="nil"/>
              <w:right w:val="nil"/>
            </w:tcBorders>
            <w:shd w:val="clear" w:color="auto" w:fill="auto"/>
            <w:noWrap/>
            <w:vAlign w:val="bottom"/>
            <w:hideMark/>
          </w:tcPr>
          <w:p w14:paraId="477DCB5F"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5. Premieavvik</w:t>
            </w:r>
          </w:p>
        </w:tc>
        <w:tc>
          <w:tcPr>
            <w:tcW w:w="530" w:type="dxa"/>
            <w:tcBorders>
              <w:top w:val="nil"/>
              <w:left w:val="nil"/>
              <w:bottom w:val="nil"/>
              <w:right w:val="nil"/>
            </w:tcBorders>
            <w:shd w:val="clear" w:color="auto" w:fill="auto"/>
            <w:noWrap/>
            <w:vAlign w:val="bottom"/>
            <w:hideMark/>
          </w:tcPr>
          <w:p w14:paraId="3FEFCFFE" w14:textId="77777777" w:rsidR="006E7A2C" w:rsidRPr="00F921A6" w:rsidRDefault="006E7A2C" w:rsidP="0048193F">
            <w:pPr>
              <w:spacing w:after="0"/>
              <w:jc w:val="center"/>
              <w:rPr>
                <w:rFonts w:eastAsia="Times New Roman" w:cs="Arial"/>
                <w:color w:val="000000"/>
                <w:sz w:val="18"/>
                <w:szCs w:val="18"/>
                <w:lang w:eastAsia="nb-NO"/>
              </w:rPr>
            </w:pPr>
            <w:r w:rsidRPr="00F921A6">
              <w:rPr>
                <w:rFonts w:eastAsia="Times New Roman" w:cs="Arial"/>
                <w:color w:val="000000"/>
                <w:sz w:val="18"/>
                <w:szCs w:val="18"/>
                <w:lang w:eastAsia="nb-NO"/>
              </w:rPr>
              <w:t>12</w:t>
            </w:r>
          </w:p>
        </w:tc>
        <w:tc>
          <w:tcPr>
            <w:tcW w:w="1915" w:type="dxa"/>
            <w:tcBorders>
              <w:top w:val="nil"/>
              <w:left w:val="nil"/>
              <w:bottom w:val="nil"/>
              <w:right w:val="nil"/>
            </w:tcBorders>
            <w:shd w:val="clear" w:color="auto" w:fill="auto"/>
            <w:noWrap/>
            <w:vAlign w:val="bottom"/>
            <w:hideMark/>
          </w:tcPr>
          <w:p w14:paraId="6E0B289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886 549 </w:t>
            </w:r>
          </w:p>
        </w:tc>
        <w:tc>
          <w:tcPr>
            <w:tcW w:w="1687" w:type="dxa"/>
            <w:tcBorders>
              <w:top w:val="nil"/>
              <w:left w:val="nil"/>
              <w:bottom w:val="nil"/>
              <w:right w:val="nil"/>
            </w:tcBorders>
            <w:shd w:val="clear" w:color="auto" w:fill="auto"/>
            <w:noWrap/>
            <w:vAlign w:val="bottom"/>
            <w:hideMark/>
          </w:tcPr>
          <w:p w14:paraId="3D207F6C"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 xml:space="preserve">                         -   </w:t>
            </w:r>
          </w:p>
        </w:tc>
      </w:tr>
      <w:tr w:rsidR="006E7A2C" w:rsidRPr="00F921A6" w14:paraId="4DE17CDE" w14:textId="77777777" w:rsidTr="00DB7670">
        <w:trPr>
          <w:trHeight w:val="283"/>
        </w:trPr>
        <w:tc>
          <w:tcPr>
            <w:tcW w:w="397" w:type="dxa"/>
            <w:tcBorders>
              <w:top w:val="single" w:sz="4" w:space="0" w:color="auto"/>
              <w:left w:val="nil"/>
              <w:bottom w:val="single" w:sz="4" w:space="0" w:color="auto"/>
              <w:right w:val="nil"/>
            </w:tcBorders>
            <w:shd w:val="clear" w:color="auto" w:fill="auto"/>
            <w:noWrap/>
            <w:vAlign w:val="bottom"/>
            <w:hideMark/>
          </w:tcPr>
          <w:p w14:paraId="7EA9440F"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 </w:t>
            </w:r>
          </w:p>
        </w:tc>
        <w:tc>
          <w:tcPr>
            <w:tcW w:w="690" w:type="dxa"/>
            <w:tcBorders>
              <w:top w:val="single" w:sz="4" w:space="0" w:color="auto"/>
              <w:left w:val="nil"/>
              <w:bottom w:val="single" w:sz="4" w:space="0" w:color="auto"/>
              <w:right w:val="nil"/>
            </w:tcBorders>
            <w:shd w:val="clear" w:color="auto" w:fill="auto"/>
            <w:noWrap/>
            <w:vAlign w:val="bottom"/>
            <w:hideMark/>
          </w:tcPr>
          <w:p w14:paraId="3EA4DFB9" w14:textId="77777777" w:rsidR="006E7A2C" w:rsidRPr="00F921A6" w:rsidRDefault="006E7A2C" w:rsidP="0048193F">
            <w:pPr>
              <w:spacing w:after="0"/>
              <w:rPr>
                <w:rFonts w:eastAsia="Times New Roman" w:cs="Arial"/>
                <w:color w:val="000000"/>
                <w:sz w:val="18"/>
                <w:szCs w:val="18"/>
                <w:lang w:eastAsia="nb-NO"/>
              </w:rPr>
            </w:pPr>
            <w:r w:rsidRPr="00F921A6">
              <w:rPr>
                <w:rFonts w:eastAsia="Times New Roman" w:cs="Arial"/>
                <w:color w:val="000000"/>
                <w:sz w:val="18"/>
                <w:szCs w:val="18"/>
                <w:lang w:eastAsia="nb-NO"/>
              </w:rPr>
              <w:t> </w:t>
            </w:r>
          </w:p>
        </w:tc>
        <w:tc>
          <w:tcPr>
            <w:tcW w:w="3427" w:type="dxa"/>
            <w:tcBorders>
              <w:top w:val="single" w:sz="4" w:space="0" w:color="auto"/>
              <w:left w:val="nil"/>
              <w:bottom w:val="single" w:sz="4" w:space="0" w:color="auto"/>
              <w:right w:val="nil"/>
            </w:tcBorders>
            <w:shd w:val="clear" w:color="auto" w:fill="auto"/>
            <w:noWrap/>
            <w:vAlign w:val="bottom"/>
            <w:hideMark/>
          </w:tcPr>
          <w:p w14:paraId="562781D0"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Sum egenkapital og gjeld</w:t>
            </w:r>
          </w:p>
        </w:tc>
        <w:tc>
          <w:tcPr>
            <w:tcW w:w="530" w:type="dxa"/>
            <w:tcBorders>
              <w:top w:val="single" w:sz="4" w:space="0" w:color="auto"/>
              <w:left w:val="nil"/>
              <w:bottom w:val="single" w:sz="4" w:space="0" w:color="auto"/>
              <w:right w:val="nil"/>
            </w:tcBorders>
            <w:shd w:val="clear" w:color="auto" w:fill="auto"/>
            <w:noWrap/>
            <w:vAlign w:val="bottom"/>
            <w:hideMark/>
          </w:tcPr>
          <w:p w14:paraId="44ABFEF3" w14:textId="3E4754A1"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single" w:sz="4" w:space="0" w:color="auto"/>
              <w:left w:val="nil"/>
              <w:bottom w:val="single" w:sz="4" w:space="0" w:color="auto"/>
              <w:right w:val="nil"/>
            </w:tcBorders>
            <w:shd w:val="clear" w:color="auto" w:fill="auto"/>
            <w:noWrap/>
            <w:vAlign w:val="bottom"/>
            <w:hideMark/>
          </w:tcPr>
          <w:p w14:paraId="156089D2"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14 146 175 311 </w:t>
            </w:r>
          </w:p>
        </w:tc>
        <w:tc>
          <w:tcPr>
            <w:tcW w:w="1687" w:type="dxa"/>
            <w:tcBorders>
              <w:top w:val="single" w:sz="4" w:space="0" w:color="auto"/>
              <w:left w:val="nil"/>
              <w:bottom w:val="single" w:sz="4" w:space="0" w:color="auto"/>
              <w:right w:val="nil"/>
            </w:tcBorders>
            <w:shd w:val="clear" w:color="auto" w:fill="auto"/>
            <w:noWrap/>
            <w:vAlign w:val="bottom"/>
            <w:hideMark/>
          </w:tcPr>
          <w:p w14:paraId="3393F317"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12 324 648 481 </w:t>
            </w:r>
          </w:p>
        </w:tc>
      </w:tr>
      <w:tr w:rsidR="006E7A2C" w:rsidRPr="00F921A6" w14:paraId="1B3CC392" w14:textId="77777777" w:rsidTr="00DB7670">
        <w:trPr>
          <w:trHeight w:val="283"/>
        </w:trPr>
        <w:tc>
          <w:tcPr>
            <w:tcW w:w="397" w:type="dxa"/>
            <w:tcBorders>
              <w:top w:val="nil"/>
              <w:left w:val="nil"/>
              <w:bottom w:val="nil"/>
              <w:right w:val="nil"/>
            </w:tcBorders>
            <w:shd w:val="clear" w:color="auto" w:fill="auto"/>
            <w:noWrap/>
            <w:vAlign w:val="bottom"/>
            <w:hideMark/>
          </w:tcPr>
          <w:p w14:paraId="5E801D60"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F</w:t>
            </w:r>
          </w:p>
        </w:tc>
        <w:tc>
          <w:tcPr>
            <w:tcW w:w="690" w:type="dxa"/>
            <w:tcBorders>
              <w:top w:val="nil"/>
              <w:left w:val="nil"/>
              <w:bottom w:val="nil"/>
              <w:right w:val="nil"/>
            </w:tcBorders>
            <w:shd w:val="clear" w:color="auto" w:fill="auto"/>
            <w:noWrap/>
            <w:vAlign w:val="bottom"/>
            <w:hideMark/>
          </w:tcPr>
          <w:p w14:paraId="73F3C5B6" w14:textId="77777777" w:rsidR="006E7A2C" w:rsidRPr="00F921A6" w:rsidRDefault="006E7A2C" w:rsidP="0048193F">
            <w:pPr>
              <w:spacing w:after="0"/>
              <w:rPr>
                <w:rFonts w:eastAsia="Times New Roman" w:cs="Arial"/>
                <w:color w:val="000000"/>
                <w:sz w:val="18"/>
                <w:szCs w:val="18"/>
                <w:lang w:eastAsia="nb-NO"/>
              </w:rPr>
            </w:pPr>
          </w:p>
        </w:tc>
        <w:tc>
          <w:tcPr>
            <w:tcW w:w="3427" w:type="dxa"/>
            <w:tcBorders>
              <w:top w:val="nil"/>
              <w:left w:val="nil"/>
              <w:bottom w:val="nil"/>
              <w:right w:val="nil"/>
            </w:tcBorders>
            <w:shd w:val="clear" w:color="auto" w:fill="auto"/>
            <w:noWrap/>
            <w:vAlign w:val="bottom"/>
            <w:hideMark/>
          </w:tcPr>
          <w:p w14:paraId="69F4CF26"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F. Memoriakonti</w:t>
            </w:r>
          </w:p>
        </w:tc>
        <w:tc>
          <w:tcPr>
            <w:tcW w:w="530" w:type="dxa"/>
            <w:tcBorders>
              <w:top w:val="nil"/>
              <w:left w:val="nil"/>
              <w:bottom w:val="nil"/>
              <w:right w:val="nil"/>
            </w:tcBorders>
            <w:shd w:val="clear" w:color="auto" w:fill="auto"/>
            <w:noWrap/>
            <w:vAlign w:val="bottom"/>
            <w:hideMark/>
          </w:tcPr>
          <w:p w14:paraId="6FBBE4B4"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1641CFEB"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   </w:t>
            </w:r>
          </w:p>
        </w:tc>
        <w:tc>
          <w:tcPr>
            <w:tcW w:w="1687" w:type="dxa"/>
            <w:tcBorders>
              <w:top w:val="nil"/>
              <w:left w:val="nil"/>
              <w:bottom w:val="nil"/>
              <w:right w:val="nil"/>
            </w:tcBorders>
            <w:shd w:val="clear" w:color="auto" w:fill="auto"/>
            <w:noWrap/>
            <w:vAlign w:val="bottom"/>
            <w:hideMark/>
          </w:tcPr>
          <w:p w14:paraId="75D22E07"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   </w:t>
            </w:r>
          </w:p>
        </w:tc>
      </w:tr>
      <w:tr w:rsidR="006E7A2C" w:rsidRPr="00F921A6" w14:paraId="7C5B0689" w14:textId="77777777" w:rsidTr="00DB7670">
        <w:trPr>
          <w:trHeight w:val="283"/>
        </w:trPr>
        <w:tc>
          <w:tcPr>
            <w:tcW w:w="397" w:type="dxa"/>
            <w:tcBorders>
              <w:top w:val="nil"/>
              <w:left w:val="nil"/>
              <w:bottom w:val="nil"/>
              <w:right w:val="nil"/>
            </w:tcBorders>
            <w:shd w:val="clear" w:color="auto" w:fill="auto"/>
            <w:noWrap/>
            <w:vAlign w:val="bottom"/>
            <w:hideMark/>
          </w:tcPr>
          <w:p w14:paraId="052789CA"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w:t>
            </w:r>
          </w:p>
        </w:tc>
        <w:tc>
          <w:tcPr>
            <w:tcW w:w="690" w:type="dxa"/>
            <w:tcBorders>
              <w:top w:val="nil"/>
              <w:left w:val="nil"/>
              <w:bottom w:val="nil"/>
              <w:right w:val="nil"/>
            </w:tcBorders>
            <w:shd w:val="clear" w:color="auto" w:fill="auto"/>
            <w:noWrap/>
            <w:vAlign w:val="bottom"/>
            <w:hideMark/>
          </w:tcPr>
          <w:p w14:paraId="58DDC460"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9100</w:t>
            </w:r>
          </w:p>
        </w:tc>
        <w:tc>
          <w:tcPr>
            <w:tcW w:w="3427" w:type="dxa"/>
            <w:tcBorders>
              <w:top w:val="nil"/>
              <w:left w:val="nil"/>
              <w:bottom w:val="nil"/>
              <w:right w:val="nil"/>
            </w:tcBorders>
            <w:shd w:val="clear" w:color="auto" w:fill="auto"/>
            <w:noWrap/>
            <w:vAlign w:val="bottom"/>
            <w:hideMark/>
          </w:tcPr>
          <w:p w14:paraId="4EC38757"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 Ubrukte lånemidler</w:t>
            </w:r>
          </w:p>
        </w:tc>
        <w:tc>
          <w:tcPr>
            <w:tcW w:w="530" w:type="dxa"/>
            <w:tcBorders>
              <w:top w:val="nil"/>
              <w:left w:val="nil"/>
              <w:bottom w:val="nil"/>
              <w:right w:val="nil"/>
            </w:tcBorders>
            <w:shd w:val="clear" w:color="auto" w:fill="auto"/>
            <w:noWrap/>
            <w:vAlign w:val="bottom"/>
            <w:hideMark/>
          </w:tcPr>
          <w:p w14:paraId="3E2C0719" w14:textId="77777777" w:rsidR="006E7A2C" w:rsidRPr="00F921A6" w:rsidRDefault="006E7A2C" w:rsidP="0048193F">
            <w:pPr>
              <w:spacing w:after="0"/>
              <w:jc w:val="center"/>
              <w:rPr>
                <w:rFonts w:eastAsia="Times New Roman" w:cs="Arial"/>
                <w:b/>
                <w:bCs/>
                <w:color w:val="000000"/>
                <w:sz w:val="18"/>
                <w:szCs w:val="18"/>
                <w:lang w:eastAsia="nb-NO"/>
              </w:rPr>
            </w:pPr>
            <w:r w:rsidRPr="00F921A6">
              <w:rPr>
                <w:rFonts w:eastAsia="Times New Roman" w:cs="Arial"/>
                <w:b/>
                <w:bCs/>
                <w:color w:val="000000"/>
                <w:sz w:val="18"/>
                <w:szCs w:val="18"/>
                <w:lang w:eastAsia="nb-NO"/>
              </w:rPr>
              <w:t>11</w:t>
            </w:r>
          </w:p>
        </w:tc>
        <w:tc>
          <w:tcPr>
            <w:tcW w:w="1915" w:type="dxa"/>
            <w:tcBorders>
              <w:top w:val="nil"/>
              <w:left w:val="nil"/>
              <w:bottom w:val="nil"/>
              <w:right w:val="nil"/>
            </w:tcBorders>
            <w:shd w:val="clear" w:color="auto" w:fill="auto"/>
            <w:noWrap/>
            <w:vAlign w:val="bottom"/>
            <w:hideMark/>
          </w:tcPr>
          <w:p w14:paraId="3A19128A"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218 550 109 </w:t>
            </w:r>
          </w:p>
        </w:tc>
        <w:tc>
          <w:tcPr>
            <w:tcW w:w="1687" w:type="dxa"/>
            <w:tcBorders>
              <w:top w:val="nil"/>
              <w:left w:val="nil"/>
              <w:bottom w:val="nil"/>
              <w:right w:val="nil"/>
            </w:tcBorders>
            <w:shd w:val="clear" w:color="auto" w:fill="auto"/>
            <w:noWrap/>
            <w:vAlign w:val="bottom"/>
            <w:hideMark/>
          </w:tcPr>
          <w:p w14:paraId="6EE90468"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115 021 209 </w:t>
            </w:r>
          </w:p>
        </w:tc>
      </w:tr>
      <w:tr w:rsidR="006E7A2C" w:rsidRPr="00F921A6" w14:paraId="4626B3AD" w14:textId="77777777" w:rsidTr="00DB7670">
        <w:trPr>
          <w:trHeight w:val="283"/>
        </w:trPr>
        <w:tc>
          <w:tcPr>
            <w:tcW w:w="397" w:type="dxa"/>
            <w:tcBorders>
              <w:top w:val="nil"/>
              <w:left w:val="nil"/>
              <w:bottom w:val="nil"/>
              <w:right w:val="nil"/>
            </w:tcBorders>
            <w:shd w:val="clear" w:color="auto" w:fill="auto"/>
            <w:noWrap/>
            <w:vAlign w:val="bottom"/>
            <w:hideMark/>
          </w:tcPr>
          <w:p w14:paraId="4B16A03E"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w:t>
            </w:r>
          </w:p>
        </w:tc>
        <w:tc>
          <w:tcPr>
            <w:tcW w:w="690" w:type="dxa"/>
            <w:tcBorders>
              <w:top w:val="nil"/>
              <w:left w:val="nil"/>
              <w:bottom w:val="nil"/>
              <w:right w:val="nil"/>
            </w:tcBorders>
            <w:shd w:val="clear" w:color="auto" w:fill="auto"/>
            <w:noWrap/>
            <w:vAlign w:val="bottom"/>
            <w:hideMark/>
          </w:tcPr>
          <w:p w14:paraId="3E0E48B5"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9200</w:t>
            </w:r>
          </w:p>
        </w:tc>
        <w:tc>
          <w:tcPr>
            <w:tcW w:w="3427" w:type="dxa"/>
            <w:tcBorders>
              <w:top w:val="nil"/>
              <w:left w:val="nil"/>
              <w:bottom w:val="nil"/>
              <w:right w:val="nil"/>
            </w:tcBorders>
            <w:shd w:val="clear" w:color="auto" w:fill="auto"/>
            <w:noWrap/>
            <w:vAlign w:val="bottom"/>
            <w:hideMark/>
          </w:tcPr>
          <w:p w14:paraId="45082DF5"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 Andre memoriakonti</w:t>
            </w:r>
          </w:p>
        </w:tc>
        <w:tc>
          <w:tcPr>
            <w:tcW w:w="530" w:type="dxa"/>
            <w:tcBorders>
              <w:top w:val="nil"/>
              <w:left w:val="nil"/>
              <w:bottom w:val="nil"/>
              <w:right w:val="nil"/>
            </w:tcBorders>
            <w:shd w:val="clear" w:color="auto" w:fill="auto"/>
            <w:noWrap/>
            <w:vAlign w:val="bottom"/>
            <w:hideMark/>
          </w:tcPr>
          <w:p w14:paraId="65D7E08D" w14:textId="77777777" w:rsidR="006E7A2C" w:rsidRPr="00F921A6" w:rsidRDefault="006E7A2C" w:rsidP="0048193F">
            <w:pPr>
              <w:spacing w:after="0"/>
              <w:jc w:val="center"/>
              <w:rPr>
                <w:rFonts w:eastAsia="Times New Roman" w:cs="Arial"/>
                <w:b/>
                <w:bCs/>
                <w:color w:val="000000"/>
                <w:sz w:val="18"/>
                <w:szCs w:val="18"/>
                <w:lang w:eastAsia="nb-NO"/>
              </w:rPr>
            </w:pPr>
            <w:r w:rsidRPr="00F921A6">
              <w:rPr>
                <w:rFonts w:eastAsia="Times New Roman" w:cs="Arial"/>
                <w:b/>
                <w:bCs/>
                <w:color w:val="000000"/>
                <w:sz w:val="18"/>
                <w:szCs w:val="18"/>
                <w:lang w:eastAsia="nb-NO"/>
              </w:rPr>
              <w:t>13,5</w:t>
            </w:r>
          </w:p>
        </w:tc>
        <w:tc>
          <w:tcPr>
            <w:tcW w:w="1915" w:type="dxa"/>
            <w:tcBorders>
              <w:top w:val="nil"/>
              <w:left w:val="nil"/>
              <w:bottom w:val="nil"/>
              <w:right w:val="nil"/>
            </w:tcBorders>
            <w:shd w:val="clear" w:color="auto" w:fill="auto"/>
            <w:noWrap/>
            <w:vAlign w:val="bottom"/>
            <w:hideMark/>
          </w:tcPr>
          <w:p w14:paraId="25CE652E"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547 407 007 </w:t>
            </w:r>
          </w:p>
        </w:tc>
        <w:tc>
          <w:tcPr>
            <w:tcW w:w="1687" w:type="dxa"/>
            <w:tcBorders>
              <w:top w:val="nil"/>
              <w:left w:val="nil"/>
              <w:bottom w:val="nil"/>
              <w:right w:val="nil"/>
            </w:tcBorders>
            <w:shd w:val="clear" w:color="auto" w:fill="auto"/>
            <w:noWrap/>
            <w:vAlign w:val="bottom"/>
            <w:hideMark/>
          </w:tcPr>
          <w:p w14:paraId="7A0C5506"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  123 043 146 </w:t>
            </w:r>
          </w:p>
        </w:tc>
      </w:tr>
      <w:tr w:rsidR="006E7A2C" w:rsidRPr="00F921A6" w14:paraId="5BD76FDF" w14:textId="77777777" w:rsidTr="00DB7670">
        <w:trPr>
          <w:trHeight w:val="283"/>
        </w:trPr>
        <w:tc>
          <w:tcPr>
            <w:tcW w:w="397" w:type="dxa"/>
            <w:tcBorders>
              <w:top w:val="nil"/>
              <w:left w:val="nil"/>
              <w:bottom w:val="nil"/>
              <w:right w:val="nil"/>
            </w:tcBorders>
            <w:shd w:val="clear" w:color="auto" w:fill="auto"/>
            <w:noWrap/>
            <w:vAlign w:val="bottom"/>
            <w:hideMark/>
          </w:tcPr>
          <w:p w14:paraId="55C7CE49" w14:textId="77777777" w:rsidR="006E7A2C" w:rsidRPr="0084475D" w:rsidRDefault="006E7A2C" w:rsidP="0048193F">
            <w:pPr>
              <w:spacing w:after="0"/>
              <w:rPr>
                <w:rFonts w:ascii="Calibri" w:eastAsia="Times New Roman" w:hAnsi="Calibri" w:cs="Calibri"/>
                <w:color w:val="000000"/>
                <w:lang w:eastAsia="nb-NO"/>
              </w:rPr>
            </w:pPr>
            <w:r w:rsidRPr="0084475D">
              <w:rPr>
                <w:rFonts w:ascii="Calibri" w:eastAsia="Times New Roman" w:hAnsi="Calibri" w:cs="Calibri"/>
                <w:color w:val="000000"/>
                <w:lang w:eastAsia="nb-NO"/>
              </w:rPr>
              <w:t>II</w:t>
            </w:r>
          </w:p>
        </w:tc>
        <w:tc>
          <w:tcPr>
            <w:tcW w:w="690" w:type="dxa"/>
            <w:tcBorders>
              <w:top w:val="nil"/>
              <w:left w:val="nil"/>
              <w:bottom w:val="nil"/>
              <w:right w:val="nil"/>
            </w:tcBorders>
            <w:shd w:val="clear" w:color="auto" w:fill="auto"/>
            <w:noWrap/>
            <w:vAlign w:val="bottom"/>
            <w:hideMark/>
          </w:tcPr>
          <w:p w14:paraId="6D41A993" w14:textId="77777777" w:rsidR="006E7A2C" w:rsidRPr="00F921A6" w:rsidRDefault="006E7A2C" w:rsidP="0048193F">
            <w:pPr>
              <w:spacing w:after="0"/>
              <w:jc w:val="right"/>
              <w:rPr>
                <w:rFonts w:eastAsia="Times New Roman" w:cs="Arial"/>
                <w:color w:val="000000"/>
                <w:sz w:val="18"/>
                <w:szCs w:val="18"/>
                <w:lang w:eastAsia="nb-NO"/>
              </w:rPr>
            </w:pPr>
            <w:r w:rsidRPr="00F921A6">
              <w:rPr>
                <w:rFonts w:eastAsia="Times New Roman" w:cs="Arial"/>
                <w:color w:val="000000"/>
                <w:sz w:val="18"/>
                <w:szCs w:val="18"/>
                <w:lang w:eastAsia="nb-NO"/>
              </w:rPr>
              <w:t>9999</w:t>
            </w:r>
          </w:p>
        </w:tc>
        <w:tc>
          <w:tcPr>
            <w:tcW w:w="3427" w:type="dxa"/>
            <w:tcBorders>
              <w:top w:val="nil"/>
              <w:left w:val="nil"/>
              <w:bottom w:val="nil"/>
              <w:right w:val="nil"/>
            </w:tcBorders>
            <w:shd w:val="clear" w:color="auto" w:fill="auto"/>
            <w:noWrap/>
            <w:vAlign w:val="bottom"/>
            <w:hideMark/>
          </w:tcPr>
          <w:p w14:paraId="0B134B31" w14:textId="77777777" w:rsidR="006E7A2C" w:rsidRPr="00F921A6" w:rsidRDefault="006E7A2C" w:rsidP="0048193F">
            <w:pPr>
              <w:spacing w:after="0"/>
              <w:rPr>
                <w:rFonts w:eastAsia="Times New Roman" w:cs="Arial"/>
                <w:b/>
                <w:bCs/>
                <w:color w:val="000000"/>
                <w:sz w:val="18"/>
                <w:szCs w:val="18"/>
                <w:lang w:eastAsia="nb-NO"/>
              </w:rPr>
            </w:pPr>
            <w:r w:rsidRPr="00F921A6">
              <w:rPr>
                <w:rFonts w:eastAsia="Times New Roman" w:cs="Arial"/>
                <w:b/>
                <w:bCs/>
                <w:color w:val="000000"/>
                <w:sz w:val="18"/>
                <w:szCs w:val="18"/>
                <w:lang w:eastAsia="nb-NO"/>
              </w:rPr>
              <w:t>III. Motkonto for memoriakontiene</w:t>
            </w:r>
          </w:p>
        </w:tc>
        <w:tc>
          <w:tcPr>
            <w:tcW w:w="530" w:type="dxa"/>
            <w:tcBorders>
              <w:top w:val="nil"/>
              <w:left w:val="nil"/>
              <w:bottom w:val="nil"/>
              <w:right w:val="nil"/>
            </w:tcBorders>
            <w:shd w:val="clear" w:color="auto" w:fill="auto"/>
            <w:noWrap/>
            <w:vAlign w:val="bottom"/>
            <w:hideMark/>
          </w:tcPr>
          <w:p w14:paraId="7E3841BB" w14:textId="77777777" w:rsidR="006E7A2C" w:rsidRPr="00F921A6" w:rsidRDefault="006E7A2C" w:rsidP="0048193F">
            <w:pPr>
              <w:spacing w:after="0"/>
              <w:jc w:val="center"/>
              <w:rPr>
                <w:rFonts w:eastAsia="Times New Roman" w:cs="Arial"/>
                <w:b/>
                <w:bCs/>
                <w:color w:val="000000"/>
                <w:sz w:val="18"/>
                <w:szCs w:val="18"/>
                <w:lang w:eastAsia="nb-NO"/>
              </w:rPr>
            </w:pPr>
          </w:p>
        </w:tc>
        <w:tc>
          <w:tcPr>
            <w:tcW w:w="1915" w:type="dxa"/>
            <w:tcBorders>
              <w:top w:val="nil"/>
              <w:left w:val="nil"/>
              <w:bottom w:val="nil"/>
              <w:right w:val="nil"/>
            </w:tcBorders>
            <w:shd w:val="clear" w:color="auto" w:fill="auto"/>
            <w:noWrap/>
            <w:vAlign w:val="bottom"/>
            <w:hideMark/>
          </w:tcPr>
          <w:p w14:paraId="4F3EA635"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-765 957 116 </w:t>
            </w:r>
          </w:p>
        </w:tc>
        <w:tc>
          <w:tcPr>
            <w:tcW w:w="1687" w:type="dxa"/>
            <w:tcBorders>
              <w:top w:val="nil"/>
              <w:left w:val="nil"/>
              <w:bottom w:val="nil"/>
              <w:right w:val="nil"/>
            </w:tcBorders>
            <w:shd w:val="clear" w:color="auto" w:fill="auto"/>
            <w:noWrap/>
            <w:vAlign w:val="bottom"/>
            <w:hideMark/>
          </w:tcPr>
          <w:p w14:paraId="317B2216" w14:textId="77777777" w:rsidR="006E7A2C" w:rsidRPr="00F921A6" w:rsidRDefault="006E7A2C" w:rsidP="0048193F">
            <w:pPr>
              <w:spacing w:after="0"/>
              <w:jc w:val="right"/>
              <w:rPr>
                <w:rFonts w:eastAsia="Times New Roman" w:cs="Arial"/>
                <w:b/>
                <w:bCs/>
                <w:color w:val="000000"/>
                <w:sz w:val="18"/>
                <w:szCs w:val="18"/>
                <w:lang w:eastAsia="nb-NO"/>
              </w:rPr>
            </w:pPr>
            <w:r w:rsidRPr="00F921A6">
              <w:rPr>
                <w:rFonts w:eastAsia="Times New Roman" w:cs="Arial"/>
                <w:b/>
                <w:bCs/>
                <w:color w:val="000000"/>
                <w:sz w:val="18"/>
                <w:szCs w:val="18"/>
                <w:lang w:eastAsia="nb-NO"/>
              </w:rPr>
              <w:t xml:space="preserve">-238 064 355 </w:t>
            </w:r>
          </w:p>
        </w:tc>
      </w:tr>
    </w:tbl>
    <w:p w14:paraId="72EB9B98" w14:textId="77777777" w:rsidR="006E7A2C" w:rsidRDefault="006E7A2C" w:rsidP="0048193F"/>
    <w:p w14:paraId="606E0E1F" w14:textId="77777777" w:rsidR="006E7A2C" w:rsidRDefault="006E7A2C" w:rsidP="0048193F">
      <w:pPr>
        <w:pStyle w:val="Overskrift3"/>
      </w:pPr>
      <w:bookmarkStart w:id="247" w:name="_Toc127800028"/>
      <w:r>
        <w:t>§ 5-9 Oversikt over samlet budsjettavvik og årsavslutningsdisponeringer</w:t>
      </w:r>
      <w:bookmarkEnd w:id="247"/>
    </w:p>
    <w:p w14:paraId="7920B325" w14:textId="77777777" w:rsidR="006E7A2C" w:rsidRDefault="006E7A2C" w:rsidP="0048193F"/>
    <w:tbl>
      <w:tblPr>
        <w:tblW w:w="8523" w:type="dxa"/>
        <w:tblCellMar>
          <w:top w:w="15" w:type="dxa"/>
          <w:left w:w="70" w:type="dxa"/>
          <w:bottom w:w="15" w:type="dxa"/>
          <w:right w:w="70" w:type="dxa"/>
        </w:tblCellMar>
        <w:tblLook w:val="04A0" w:firstRow="1" w:lastRow="0" w:firstColumn="1" w:lastColumn="0" w:noHBand="0" w:noVBand="1"/>
      </w:tblPr>
      <w:tblGrid>
        <w:gridCol w:w="337"/>
        <w:gridCol w:w="5295"/>
        <w:gridCol w:w="1340"/>
        <w:gridCol w:w="1628"/>
      </w:tblGrid>
      <w:tr w:rsidR="006E7A2C" w:rsidRPr="00711C6D" w14:paraId="106623BB" w14:textId="77777777" w:rsidTr="00631946">
        <w:trPr>
          <w:trHeight w:val="310"/>
        </w:trPr>
        <w:tc>
          <w:tcPr>
            <w:tcW w:w="5555" w:type="dxa"/>
            <w:gridSpan w:val="2"/>
            <w:tcBorders>
              <w:top w:val="single" w:sz="8" w:space="0" w:color="000000"/>
              <w:left w:val="nil"/>
              <w:bottom w:val="single" w:sz="8" w:space="0" w:color="000000"/>
              <w:right w:val="nil"/>
            </w:tcBorders>
            <w:noWrap/>
            <w:vAlign w:val="center"/>
            <w:hideMark/>
          </w:tcPr>
          <w:p w14:paraId="76858441" w14:textId="77777777" w:rsidR="006E7A2C" w:rsidRPr="009F736A" w:rsidRDefault="006E7A2C" w:rsidP="0048193F">
            <w:pPr>
              <w:spacing w:after="0"/>
              <w:rPr>
                <w:rFonts w:eastAsia="Times New Roman" w:cs="Arial"/>
                <w:b/>
                <w:bCs/>
                <w:color w:val="000000"/>
                <w:sz w:val="18"/>
                <w:szCs w:val="18"/>
                <w:lang w:eastAsia="nb-NO"/>
              </w:rPr>
            </w:pPr>
            <w:r w:rsidRPr="009F736A">
              <w:rPr>
                <w:rFonts w:eastAsia="Times New Roman" w:cs="Arial"/>
                <w:b/>
                <w:bCs/>
                <w:color w:val="000000"/>
                <w:sz w:val="18"/>
                <w:szCs w:val="18"/>
                <w:lang w:eastAsia="nb-NO"/>
              </w:rPr>
              <w:t>For driftsregnskapet</w:t>
            </w:r>
          </w:p>
        </w:tc>
        <w:tc>
          <w:tcPr>
            <w:tcW w:w="1340" w:type="dxa"/>
            <w:tcBorders>
              <w:top w:val="single" w:sz="8" w:space="0" w:color="000000"/>
              <w:left w:val="nil"/>
              <w:bottom w:val="single" w:sz="8" w:space="0" w:color="000000"/>
              <w:right w:val="nil"/>
            </w:tcBorders>
            <w:noWrap/>
            <w:vAlign w:val="center"/>
            <w:hideMark/>
          </w:tcPr>
          <w:p w14:paraId="7B2FAE84" w14:textId="77777777" w:rsidR="006E7A2C" w:rsidRPr="009F736A" w:rsidRDefault="006E7A2C" w:rsidP="0048193F">
            <w:pPr>
              <w:spacing w:after="0"/>
              <w:jc w:val="center"/>
              <w:rPr>
                <w:rFonts w:eastAsia="Times New Roman" w:cs="Arial"/>
                <w:b/>
                <w:bCs/>
                <w:color w:val="000000"/>
                <w:sz w:val="18"/>
                <w:szCs w:val="18"/>
                <w:lang w:eastAsia="nb-NO"/>
              </w:rPr>
            </w:pPr>
            <w:r w:rsidRPr="009F736A">
              <w:rPr>
                <w:rFonts w:eastAsia="Times New Roman" w:cs="Arial"/>
                <w:b/>
                <w:bCs/>
                <w:color w:val="000000"/>
                <w:sz w:val="18"/>
                <w:szCs w:val="18"/>
                <w:lang w:eastAsia="nb-NO"/>
              </w:rPr>
              <w:t>Vedtatt i årsbudsjettet</w:t>
            </w:r>
          </w:p>
        </w:tc>
        <w:tc>
          <w:tcPr>
            <w:tcW w:w="1628" w:type="dxa"/>
            <w:tcBorders>
              <w:top w:val="single" w:sz="8" w:space="0" w:color="000000"/>
              <w:left w:val="nil"/>
              <w:bottom w:val="single" w:sz="8" w:space="0" w:color="000000"/>
              <w:right w:val="nil"/>
            </w:tcBorders>
            <w:noWrap/>
            <w:vAlign w:val="center"/>
            <w:hideMark/>
          </w:tcPr>
          <w:p w14:paraId="6F46F65C" w14:textId="77777777" w:rsidR="006E7A2C" w:rsidRPr="009F736A" w:rsidRDefault="006E7A2C" w:rsidP="0048193F">
            <w:pPr>
              <w:spacing w:after="0"/>
              <w:jc w:val="center"/>
              <w:rPr>
                <w:rFonts w:eastAsia="Times New Roman" w:cs="Arial"/>
                <w:b/>
                <w:bCs/>
                <w:color w:val="000000"/>
                <w:sz w:val="18"/>
                <w:szCs w:val="18"/>
                <w:lang w:eastAsia="nb-NO"/>
              </w:rPr>
            </w:pPr>
            <w:r w:rsidRPr="009F736A">
              <w:rPr>
                <w:rFonts w:eastAsia="Times New Roman" w:cs="Arial"/>
                <w:b/>
                <w:bCs/>
                <w:color w:val="000000"/>
                <w:sz w:val="18"/>
                <w:szCs w:val="18"/>
                <w:lang w:eastAsia="nb-NO"/>
              </w:rPr>
              <w:t>Vedtatt av underordnet organ</w:t>
            </w:r>
          </w:p>
        </w:tc>
      </w:tr>
      <w:tr w:rsidR="006E7A2C" w:rsidRPr="00711C6D" w14:paraId="0C4C996B" w14:textId="77777777" w:rsidTr="00631946">
        <w:trPr>
          <w:trHeight w:hRule="exact" w:val="257"/>
        </w:trPr>
        <w:tc>
          <w:tcPr>
            <w:tcW w:w="5555" w:type="dxa"/>
            <w:gridSpan w:val="2"/>
            <w:tcBorders>
              <w:top w:val="nil"/>
              <w:left w:val="nil"/>
              <w:bottom w:val="nil"/>
              <w:right w:val="nil"/>
            </w:tcBorders>
            <w:noWrap/>
            <w:vAlign w:val="bottom"/>
          </w:tcPr>
          <w:p w14:paraId="39757D99" w14:textId="77777777" w:rsidR="006E7A2C" w:rsidRPr="009F736A" w:rsidRDefault="006E7A2C" w:rsidP="0048193F">
            <w:pPr>
              <w:spacing w:after="0"/>
              <w:rPr>
                <w:rFonts w:eastAsia="Times New Roman" w:cs="Arial"/>
                <w:b/>
                <w:bCs/>
                <w:color w:val="000000"/>
                <w:sz w:val="18"/>
                <w:szCs w:val="18"/>
                <w:lang w:eastAsia="nb-NO"/>
              </w:rPr>
            </w:pPr>
          </w:p>
        </w:tc>
        <w:tc>
          <w:tcPr>
            <w:tcW w:w="1340" w:type="dxa"/>
            <w:tcBorders>
              <w:top w:val="nil"/>
              <w:left w:val="nil"/>
              <w:bottom w:val="nil"/>
              <w:right w:val="nil"/>
            </w:tcBorders>
            <w:noWrap/>
            <w:vAlign w:val="bottom"/>
            <w:hideMark/>
          </w:tcPr>
          <w:p w14:paraId="6B60270D" w14:textId="77777777" w:rsidR="006E7A2C" w:rsidRPr="009F736A" w:rsidRDefault="006E7A2C" w:rsidP="0048193F">
            <w:pPr>
              <w:spacing w:after="0"/>
              <w:rPr>
                <w:rFonts w:eastAsia="Times New Roman" w:cs="Arial"/>
                <w:sz w:val="18"/>
                <w:szCs w:val="18"/>
                <w:lang w:eastAsia="nb-NO"/>
              </w:rPr>
            </w:pPr>
          </w:p>
        </w:tc>
        <w:tc>
          <w:tcPr>
            <w:tcW w:w="1628" w:type="dxa"/>
            <w:tcBorders>
              <w:top w:val="nil"/>
              <w:left w:val="nil"/>
              <w:bottom w:val="nil"/>
              <w:right w:val="nil"/>
            </w:tcBorders>
            <w:noWrap/>
            <w:vAlign w:val="bottom"/>
            <w:hideMark/>
          </w:tcPr>
          <w:p w14:paraId="62C72112" w14:textId="77777777" w:rsidR="006E7A2C" w:rsidRPr="009F736A" w:rsidRDefault="006E7A2C" w:rsidP="0048193F">
            <w:pPr>
              <w:spacing w:after="0"/>
              <w:rPr>
                <w:rFonts w:eastAsia="Times New Roman" w:cs="Arial"/>
                <w:sz w:val="18"/>
                <w:szCs w:val="18"/>
                <w:lang w:eastAsia="nb-NO"/>
              </w:rPr>
            </w:pPr>
          </w:p>
        </w:tc>
      </w:tr>
      <w:tr w:rsidR="006E7A2C" w:rsidRPr="00711C6D" w14:paraId="69CAB7AC" w14:textId="77777777" w:rsidTr="00631946">
        <w:trPr>
          <w:trHeight w:hRule="exact" w:val="257"/>
        </w:trPr>
        <w:tc>
          <w:tcPr>
            <w:tcW w:w="260" w:type="dxa"/>
            <w:tcBorders>
              <w:top w:val="nil"/>
              <w:left w:val="nil"/>
              <w:bottom w:val="nil"/>
              <w:right w:val="nil"/>
            </w:tcBorders>
            <w:noWrap/>
            <w:vAlign w:val="center"/>
            <w:hideMark/>
          </w:tcPr>
          <w:p w14:paraId="71A6443B"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w:t>
            </w:r>
          </w:p>
        </w:tc>
        <w:tc>
          <w:tcPr>
            <w:tcW w:w="5295" w:type="dxa"/>
            <w:tcBorders>
              <w:top w:val="nil"/>
              <w:left w:val="nil"/>
              <w:bottom w:val="nil"/>
              <w:right w:val="nil"/>
            </w:tcBorders>
            <w:noWrap/>
            <w:vAlign w:val="center"/>
            <w:hideMark/>
          </w:tcPr>
          <w:p w14:paraId="12948BA4"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Netto driftsresultat</w:t>
            </w:r>
          </w:p>
        </w:tc>
        <w:tc>
          <w:tcPr>
            <w:tcW w:w="1340" w:type="dxa"/>
            <w:tcBorders>
              <w:top w:val="nil"/>
              <w:left w:val="nil"/>
              <w:bottom w:val="nil"/>
              <w:right w:val="nil"/>
            </w:tcBorders>
            <w:noWrap/>
            <w:vAlign w:val="center"/>
            <w:hideMark/>
          </w:tcPr>
          <w:p w14:paraId="67BDBDF6"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-12 309 315 </w:t>
            </w:r>
          </w:p>
        </w:tc>
        <w:tc>
          <w:tcPr>
            <w:tcW w:w="1628" w:type="dxa"/>
            <w:tcBorders>
              <w:top w:val="nil"/>
              <w:left w:val="nil"/>
              <w:bottom w:val="nil"/>
              <w:right w:val="nil"/>
            </w:tcBorders>
            <w:noWrap/>
            <w:vAlign w:val="center"/>
            <w:hideMark/>
          </w:tcPr>
          <w:p w14:paraId="752D66B9"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0DA6821A" w14:textId="77777777" w:rsidTr="00631946">
        <w:trPr>
          <w:trHeight w:hRule="exact" w:val="257"/>
        </w:trPr>
        <w:tc>
          <w:tcPr>
            <w:tcW w:w="260" w:type="dxa"/>
            <w:tcBorders>
              <w:top w:val="nil"/>
              <w:left w:val="nil"/>
              <w:bottom w:val="nil"/>
              <w:right w:val="nil"/>
            </w:tcBorders>
            <w:noWrap/>
            <w:vAlign w:val="center"/>
            <w:hideMark/>
          </w:tcPr>
          <w:p w14:paraId="20F5340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2</w:t>
            </w:r>
          </w:p>
        </w:tc>
        <w:tc>
          <w:tcPr>
            <w:tcW w:w="5295" w:type="dxa"/>
            <w:tcBorders>
              <w:top w:val="nil"/>
              <w:left w:val="nil"/>
              <w:bottom w:val="nil"/>
              <w:right w:val="nil"/>
            </w:tcBorders>
            <w:noWrap/>
            <w:vAlign w:val="center"/>
            <w:hideMark/>
          </w:tcPr>
          <w:p w14:paraId="79DAA625"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Avsetning til bundne driftsfond</w:t>
            </w:r>
          </w:p>
        </w:tc>
        <w:tc>
          <w:tcPr>
            <w:tcW w:w="1340" w:type="dxa"/>
            <w:tcBorders>
              <w:top w:val="nil"/>
              <w:left w:val="nil"/>
              <w:bottom w:val="nil"/>
              <w:right w:val="nil"/>
            </w:tcBorders>
            <w:noWrap/>
            <w:vAlign w:val="center"/>
            <w:hideMark/>
          </w:tcPr>
          <w:p w14:paraId="5424C7F6"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42 512 180 </w:t>
            </w:r>
          </w:p>
        </w:tc>
        <w:tc>
          <w:tcPr>
            <w:tcW w:w="1628" w:type="dxa"/>
            <w:tcBorders>
              <w:top w:val="nil"/>
              <w:left w:val="nil"/>
              <w:bottom w:val="nil"/>
              <w:right w:val="nil"/>
            </w:tcBorders>
            <w:noWrap/>
            <w:vAlign w:val="center"/>
            <w:hideMark/>
          </w:tcPr>
          <w:p w14:paraId="2217FF36" w14:textId="77777777" w:rsidR="006E7A2C" w:rsidRPr="009F736A" w:rsidRDefault="006E7A2C" w:rsidP="0048193F">
            <w:pPr>
              <w:spacing w:after="0"/>
              <w:jc w:val="right"/>
              <w:rPr>
                <w:rFonts w:eastAsia="Times New Roman" w:cs="Arial"/>
                <w:color w:val="000000"/>
                <w:sz w:val="18"/>
                <w:szCs w:val="18"/>
                <w:lang w:eastAsia="nb-NO"/>
              </w:rPr>
            </w:pPr>
          </w:p>
        </w:tc>
      </w:tr>
      <w:tr w:rsidR="006E7A2C" w:rsidRPr="00711C6D" w14:paraId="28414965" w14:textId="77777777" w:rsidTr="00631946">
        <w:trPr>
          <w:trHeight w:hRule="exact" w:val="257"/>
        </w:trPr>
        <w:tc>
          <w:tcPr>
            <w:tcW w:w="260" w:type="dxa"/>
            <w:tcBorders>
              <w:top w:val="nil"/>
              <w:left w:val="nil"/>
              <w:bottom w:val="nil"/>
              <w:right w:val="nil"/>
            </w:tcBorders>
            <w:noWrap/>
            <w:vAlign w:val="center"/>
            <w:hideMark/>
          </w:tcPr>
          <w:p w14:paraId="47D9DDDC"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3</w:t>
            </w:r>
          </w:p>
        </w:tc>
        <w:tc>
          <w:tcPr>
            <w:tcW w:w="5295" w:type="dxa"/>
            <w:tcBorders>
              <w:top w:val="nil"/>
              <w:left w:val="nil"/>
              <w:bottom w:val="nil"/>
              <w:right w:val="nil"/>
            </w:tcBorders>
            <w:noWrap/>
            <w:vAlign w:val="center"/>
            <w:hideMark/>
          </w:tcPr>
          <w:p w14:paraId="0C212687"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Bruk av bundne driftsfond</w:t>
            </w:r>
          </w:p>
        </w:tc>
        <w:tc>
          <w:tcPr>
            <w:tcW w:w="1340" w:type="dxa"/>
            <w:tcBorders>
              <w:top w:val="nil"/>
              <w:left w:val="nil"/>
              <w:bottom w:val="nil"/>
              <w:right w:val="nil"/>
            </w:tcBorders>
            <w:noWrap/>
            <w:vAlign w:val="center"/>
            <w:hideMark/>
          </w:tcPr>
          <w:p w14:paraId="6ECFC834"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-54 062 016 </w:t>
            </w:r>
          </w:p>
        </w:tc>
        <w:tc>
          <w:tcPr>
            <w:tcW w:w="1628" w:type="dxa"/>
            <w:tcBorders>
              <w:top w:val="nil"/>
              <w:left w:val="nil"/>
              <w:bottom w:val="nil"/>
              <w:right w:val="nil"/>
            </w:tcBorders>
            <w:noWrap/>
            <w:vAlign w:val="center"/>
            <w:hideMark/>
          </w:tcPr>
          <w:p w14:paraId="344077D1" w14:textId="77777777" w:rsidR="006E7A2C" w:rsidRPr="009F736A" w:rsidRDefault="006E7A2C" w:rsidP="0048193F">
            <w:pPr>
              <w:spacing w:after="0"/>
              <w:jc w:val="right"/>
              <w:rPr>
                <w:rFonts w:eastAsia="Times New Roman" w:cs="Arial"/>
                <w:color w:val="000000"/>
                <w:sz w:val="18"/>
                <w:szCs w:val="18"/>
                <w:lang w:eastAsia="nb-NO"/>
              </w:rPr>
            </w:pPr>
          </w:p>
        </w:tc>
      </w:tr>
      <w:tr w:rsidR="006E7A2C" w:rsidRPr="00711C6D" w14:paraId="5847FF06" w14:textId="77777777" w:rsidTr="00631946">
        <w:trPr>
          <w:trHeight w:hRule="exact" w:val="257"/>
        </w:trPr>
        <w:tc>
          <w:tcPr>
            <w:tcW w:w="260" w:type="dxa"/>
            <w:tcBorders>
              <w:top w:val="nil"/>
              <w:left w:val="nil"/>
              <w:bottom w:val="nil"/>
              <w:right w:val="nil"/>
            </w:tcBorders>
            <w:noWrap/>
            <w:vAlign w:val="center"/>
            <w:hideMark/>
          </w:tcPr>
          <w:p w14:paraId="6BA97192"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4</w:t>
            </w:r>
          </w:p>
        </w:tc>
        <w:tc>
          <w:tcPr>
            <w:tcW w:w="5295" w:type="dxa"/>
            <w:tcBorders>
              <w:top w:val="nil"/>
              <w:left w:val="nil"/>
              <w:bottom w:val="nil"/>
              <w:right w:val="nil"/>
            </w:tcBorders>
            <w:noWrap/>
            <w:vAlign w:val="center"/>
            <w:hideMark/>
          </w:tcPr>
          <w:p w14:paraId="5E76CB9F"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Overføring til investering i hht årsbudsjett og fullmakter</w:t>
            </w:r>
          </w:p>
        </w:tc>
        <w:tc>
          <w:tcPr>
            <w:tcW w:w="1340" w:type="dxa"/>
            <w:tcBorders>
              <w:top w:val="nil"/>
              <w:left w:val="nil"/>
              <w:bottom w:val="nil"/>
              <w:right w:val="nil"/>
            </w:tcBorders>
            <w:noWrap/>
            <w:vAlign w:val="center"/>
            <w:hideMark/>
          </w:tcPr>
          <w:p w14:paraId="0E6E8E06"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54 586 749 </w:t>
            </w:r>
          </w:p>
        </w:tc>
        <w:tc>
          <w:tcPr>
            <w:tcW w:w="1628" w:type="dxa"/>
            <w:tcBorders>
              <w:top w:val="nil"/>
              <w:left w:val="nil"/>
              <w:bottom w:val="nil"/>
              <w:right w:val="nil"/>
            </w:tcBorders>
            <w:noWrap/>
            <w:vAlign w:val="center"/>
            <w:hideMark/>
          </w:tcPr>
          <w:p w14:paraId="424B27F0"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1 812 361 </w:t>
            </w:r>
          </w:p>
        </w:tc>
      </w:tr>
      <w:tr w:rsidR="006E7A2C" w:rsidRPr="00711C6D" w14:paraId="58D1DFBE" w14:textId="77777777" w:rsidTr="00631946">
        <w:trPr>
          <w:trHeight w:hRule="exact" w:val="257"/>
        </w:trPr>
        <w:tc>
          <w:tcPr>
            <w:tcW w:w="260" w:type="dxa"/>
            <w:tcBorders>
              <w:top w:val="nil"/>
              <w:left w:val="nil"/>
              <w:bottom w:val="nil"/>
              <w:right w:val="nil"/>
            </w:tcBorders>
            <w:noWrap/>
            <w:vAlign w:val="center"/>
            <w:hideMark/>
          </w:tcPr>
          <w:p w14:paraId="5D0F650A"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5</w:t>
            </w:r>
          </w:p>
        </w:tc>
        <w:tc>
          <w:tcPr>
            <w:tcW w:w="5295" w:type="dxa"/>
            <w:tcBorders>
              <w:top w:val="nil"/>
              <w:left w:val="nil"/>
              <w:bottom w:val="nil"/>
              <w:right w:val="nil"/>
            </w:tcBorders>
            <w:noWrap/>
            <w:vAlign w:val="center"/>
            <w:hideMark/>
          </w:tcPr>
          <w:p w14:paraId="32A424FF"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Avsetninger til disp fond i hht årsbudsjett og fullmakter</w:t>
            </w:r>
          </w:p>
        </w:tc>
        <w:tc>
          <w:tcPr>
            <w:tcW w:w="1340" w:type="dxa"/>
            <w:tcBorders>
              <w:top w:val="nil"/>
              <w:left w:val="nil"/>
              <w:bottom w:val="nil"/>
              <w:right w:val="nil"/>
            </w:tcBorders>
            <w:noWrap/>
            <w:vAlign w:val="center"/>
            <w:hideMark/>
          </w:tcPr>
          <w:p w14:paraId="5E2C27D9"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2 278 000 </w:t>
            </w:r>
          </w:p>
        </w:tc>
        <w:tc>
          <w:tcPr>
            <w:tcW w:w="1628" w:type="dxa"/>
            <w:tcBorders>
              <w:top w:val="nil"/>
              <w:left w:val="nil"/>
              <w:bottom w:val="nil"/>
              <w:right w:val="nil"/>
            </w:tcBorders>
            <w:noWrap/>
            <w:vAlign w:val="center"/>
            <w:hideMark/>
          </w:tcPr>
          <w:p w14:paraId="5F01882C"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2B92371B" w14:textId="77777777" w:rsidTr="00631946">
        <w:trPr>
          <w:trHeight w:hRule="exact" w:val="257"/>
        </w:trPr>
        <w:tc>
          <w:tcPr>
            <w:tcW w:w="260" w:type="dxa"/>
            <w:tcBorders>
              <w:top w:val="nil"/>
              <w:left w:val="nil"/>
              <w:bottom w:val="nil"/>
              <w:right w:val="nil"/>
            </w:tcBorders>
            <w:noWrap/>
            <w:vAlign w:val="center"/>
            <w:hideMark/>
          </w:tcPr>
          <w:p w14:paraId="06815B1C"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6</w:t>
            </w:r>
          </w:p>
        </w:tc>
        <w:tc>
          <w:tcPr>
            <w:tcW w:w="5295" w:type="dxa"/>
            <w:tcBorders>
              <w:top w:val="nil"/>
              <w:left w:val="nil"/>
              <w:bottom w:val="nil"/>
              <w:right w:val="nil"/>
            </w:tcBorders>
            <w:noWrap/>
            <w:vAlign w:val="center"/>
            <w:hideMark/>
          </w:tcPr>
          <w:p w14:paraId="2B9107E8"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Bruk av disposisjonsfond i hht årsbudsjett og fullmakter</w:t>
            </w:r>
          </w:p>
        </w:tc>
        <w:tc>
          <w:tcPr>
            <w:tcW w:w="1340" w:type="dxa"/>
            <w:tcBorders>
              <w:top w:val="nil"/>
              <w:left w:val="nil"/>
              <w:bottom w:val="nil"/>
              <w:right w:val="nil"/>
            </w:tcBorders>
            <w:noWrap/>
            <w:vAlign w:val="center"/>
            <w:hideMark/>
          </w:tcPr>
          <w:p w14:paraId="75E914B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w:t>
            </w:r>
          </w:p>
        </w:tc>
        <w:tc>
          <w:tcPr>
            <w:tcW w:w="1628" w:type="dxa"/>
            <w:tcBorders>
              <w:top w:val="nil"/>
              <w:left w:val="nil"/>
              <w:bottom w:val="nil"/>
              <w:right w:val="nil"/>
            </w:tcBorders>
            <w:noWrap/>
            <w:vAlign w:val="center"/>
            <w:hideMark/>
          </w:tcPr>
          <w:p w14:paraId="09CD7F1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5065E8AD" w14:textId="77777777" w:rsidTr="00631946">
        <w:trPr>
          <w:trHeight w:hRule="exact" w:val="257"/>
        </w:trPr>
        <w:tc>
          <w:tcPr>
            <w:tcW w:w="260" w:type="dxa"/>
            <w:tcBorders>
              <w:top w:val="nil"/>
              <w:left w:val="nil"/>
              <w:bottom w:val="nil"/>
              <w:right w:val="nil"/>
            </w:tcBorders>
            <w:noWrap/>
            <w:vAlign w:val="center"/>
            <w:hideMark/>
          </w:tcPr>
          <w:p w14:paraId="2358C9CC"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7</w:t>
            </w:r>
          </w:p>
        </w:tc>
        <w:tc>
          <w:tcPr>
            <w:tcW w:w="5295" w:type="dxa"/>
            <w:tcBorders>
              <w:top w:val="nil"/>
              <w:left w:val="nil"/>
              <w:bottom w:val="nil"/>
              <w:right w:val="nil"/>
            </w:tcBorders>
            <w:noWrap/>
            <w:vAlign w:val="center"/>
            <w:hideMark/>
          </w:tcPr>
          <w:p w14:paraId="2042596C"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Budsjettert dekning av tidligere års merforbruk</w:t>
            </w:r>
          </w:p>
        </w:tc>
        <w:tc>
          <w:tcPr>
            <w:tcW w:w="1340" w:type="dxa"/>
            <w:tcBorders>
              <w:top w:val="nil"/>
              <w:left w:val="nil"/>
              <w:bottom w:val="nil"/>
              <w:right w:val="nil"/>
            </w:tcBorders>
            <w:noWrap/>
            <w:vAlign w:val="center"/>
            <w:hideMark/>
          </w:tcPr>
          <w:p w14:paraId="2C6D548F"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w:t>
            </w:r>
          </w:p>
        </w:tc>
        <w:tc>
          <w:tcPr>
            <w:tcW w:w="1628" w:type="dxa"/>
            <w:tcBorders>
              <w:top w:val="nil"/>
              <w:left w:val="nil"/>
              <w:bottom w:val="nil"/>
              <w:right w:val="nil"/>
            </w:tcBorders>
            <w:noWrap/>
            <w:vAlign w:val="center"/>
            <w:hideMark/>
          </w:tcPr>
          <w:p w14:paraId="7951C0FF"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00787B41" w14:textId="77777777" w:rsidTr="00631946">
        <w:trPr>
          <w:trHeight w:hRule="exact" w:val="257"/>
        </w:trPr>
        <w:tc>
          <w:tcPr>
            <w:tcW w:w="260" w:type="dxa"/>
            <w:tcBorders>
              <w:top w:val="nil"/>
              <w:left w:val="nil"/>
              <w:bottom w:val="nil"/>
              <w:right w:val="nil"/>
            </w:tcBorders>
            <w:noWrap/>
            <w:vAlign w:val="center"/>
            <w:hideMark/>
          </w:tcPr>
          <w:p w14:paraId="709C205E"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8</w:t>
            </w:r>
          </w:p>
        </w:tc>
        <w:tc>
          <w:tcPr>
            <w:tcW w:w="5295" w:type="dxa"/>
            <w:tcBorders>
              <w:top w:val="nil"/>
              <w:left w:val="nil"/>
              <w:bottom w:val="nil"/>
              <w:right w:val="nil"/>
            </w:tcBorders>
            <w:noWrap/>
            <w:vAlign w:val="center"/>
            <w:hideMark/>
          </w:tcPr>
          <w:p w14:paraId="3092A917"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Årets budsjettavvik (mer- eller mindreforbruk før strykninger)</w:t>
            </w:r>
          </w:p>
        </w:tc>
        <w:tc>
          <w:tcPr>
            <w:tcW w:w="1340" w:type="dxa"/>
            <w:tcBorders>
              <w:top w:val="nil"/>
              <w:left w:val="nil"/>
              <w:bottom w:val="nil"/>
              <w:right w:val="nil"/>
            </w:tcBorders>
            <w:noWrap/>
            <w:vAlign w:val="center"/>
            <w:hideMark/>
          </w:tcPr>
          <w:p w14:paraId="056DA369" w14:textId="77777777" w:rsidR="006E7A2C" w:rsidRPr="009F736A" w:rsidRDefault="006E7A2C" w:rsidP="0048193F">
            <w:pPr>
              <w:spacing w:after="0"/>
              <w:jc w:val="right"/>
              <w:rPr>
                <w:rFonts w:eastAsia="Times New Roman" w:cs="Arial"/>
                <w:b/>
                <w:bCs/>
                <w:color w:val="000000"/>
                <w:sz w:val="18"/>
                <w:szCs w:val="18"/>
                <w:lang w:eastAsia="nb-NO"/>
              </w:rPr>
            </w:pPr>
            <w:r w:rsidRPr="009F736A">
              <w:rPr>
                <w:rFonts w:eastAsia="Times New Roman" w:cs="Arial"/>
                <w:b/>
                <w:bCs/>
                <w:color w:val="000000"/>
                <w:sz w:val="18"/>
                <w:szCs w:val="18"/>
                <w:lang w:eastAsia="nb-NO"/>
              </w:rPr>
              <w:t xml:space="preserve">33 005 597 </w:t>
            </w:r>
          </w:p>
        </w:tc>
        <w:tc>
          <w:tcPr>
            <w:tcW w:w="1628" w:type="dxa"/>
            <w:tcBorders>
              <w:top w:val="nil"/>
              <w:left w:val="nil"/>
              <w:bottom w:val="nil"/>
              <w:right w:val="nil"/>
            </w:tcBorders>
            <w:noWrap/>
            <w:vAlign w:val="center"/>
            <w:hideMark/>
          </w:tcPr>
          <w:p w14:paraId="5A22B4A1" w14:textId="77777777" w:rsidR="006E7A2C" w:rsidRPr="009F736A" w:rsidRDefault="006E7A2C" w:rsidP="0048193F">
            <w:pPr>
              <w:spacing w:after="0"/>
              <w:jc w:val="right"/>
              <w:rPr>
                <w:rFonts w:eastAsia="Times New Roman" w:cs="Arial"/>
                <w:b/>
                <w:bCs/>
                <w:color w:val="000000"/>
                <w:sz w:val="18"/>
                <w:szCs w:val="18"/>
                <w:lang w:eastAsia="nb-NO"/>
              </w:rPr>
            </w:pPr>
            <w:r w:rsidRPr="009F736A">
              <w:rPr>
                <w:rFonts w:eastAsia="Times New Roman" w:cs="Arial"/>
                <w:b/>
                <w:bCs/>
                <w:color w:val="000000"/>
                <w:sz w:val="18"/>
                <w:szCs w:val="18"/>
                <w:lang w:eastAsia="nb-NO"/>
              </w:rPr>
              <w:t xml:space="preserve">                   -   </w:t>
            </w:r>
          </w:p>
        </w:tc>
      </w:tr>
      <w:tr w:rsidR="006E7A2C" w:rsidRPr="00711C6D" w14:paraId="6C90E8EF" w14:textId="77777777" w:rsidTr="00631946">
        <w:trPr>
          <w:trHeight w:hRule="exact" w:val="257"/>
        </w:trPr>
        <w:tc>
          <w:tcPr>
            <w:tcW w:w="260" w:type="dxa"/>
            <w:tcBorders>
              <w:top w:val="nil"/>
              <w:left w:val="nil"/>
              <w:bottom w:val="nil"/>
              <w:right w:val="nil"/>
            </w:tcBorders>
            <w:noWrap/>
            <w:vAlign w:val="center"/>
            <w:hideMark/>
          </w:tcPr>
          <w:p w14:paraId="291D1C45"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9</w:t>
            </w:r>
          </w:p>
        </w:tc>
        <w:tc>
          <w:tcPr>
            <w:tcW w:w="5295" w:type="dxa"/>
            <w:tcBorders>
              <w:top w:val="nil"/>
              <w:left w:val="nil"/>
              <w:bottom w:val="nil"/>
              <w:right w:val="nil"/>
            </w:tcBorders>
            <w:noWrap/>
            <w:vAlign w:val="center"/>
            <w:hideMark/>
          </w:tcPr>
          <w:p w14:paraId="5CD24A9F"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Strykning av overføring til investering</w:t>
            </w:r>
          </w:p>
        </w:tc>
        <w:tc>
          <w:tcPr>
            <w:tcW w:w="1340" w:type="dxa"/>
            <w:tcBorders>
              <w:top w:val="nil"/>
              <w:left w:val="nil"/>
              <w:bottom w:val="nil"/>
              <w:right w:val="nil"/>
            </w:tcBorders>
            <w:noWrap/>
            <w:vAlign w:val="center"/>
            <w:hideMark/>
          </w:tcPr>
          <w:p w14:paraId="0A85AD04"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-33 005 597 </w:t>
            </w:r>
          </w:p>
        </w:tc>
        <w:tc>
          <w:tcPr>
            <w:tcW w:w="1628" w:type="dxa"/>
            <w:tcBorders>
              <w:top w:val="nil"/>
              <w:left w:val="nil"/>
              <w:bottom w:val="nil"/>
              <w:right w:val="nil"/>
            </w:tcBorders>
            <w:noWrap/>
            <w:vAlign w:val="center"/>
            <w:hideMark/>
          </w:tcPr>
          <w:p w14:paraId="454B15D2"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03CC5BB0" w14:textId="77777777" w:rsidTr="00631946">
        <w:trPr>
          <w:trHeight w:hRule="exact" w:val="257"/>
        </w:trPr>
        <w:tc>
          <w:tcPr>
            <w:tcW w:w="260" w:type="dxa"/>
            <w:tcBorders>
              <w:top w:val="nil"/>
              <w:left w:val="nil"/>
              <w:bottom w:val="nil"/>
              <w:right w:val="nil"/>
            </w:tcBorders>
            <w:noWrap/>
            <w:vAlign w:val="center"/>
            <w:hideMark/>
          </w:tcPr>
          <w:p w14:paraId="0E451C40"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10</w:t>
            </w:r>
          </w:p>
        </w:tc>
        <w:tc>
          <w:tcPr>
            <w:tcW w:w="5295" w:type="dxa"/>
            <w:tcBorders>
              <w:top w:val="nil"/>
              <w:left w:val="nil"/>
              <w:bottom w:val="nil"/>
              <w:right w:val="nil"/>
            </w:tcBorders>
            <w:noWrap/>
            <w:vAlign w:val="center"/>
            <w:hideMark/>
          </w:tcPr>
          <w:p w14:paraId="0C598DCF"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Strykning av avsetninger til disposisjonsfond</w:t>
            </w:r>
          </w:p>
        </w:tc>
        <w:tc>
          <w:tcPr>
            <w:tcW w:w="1340" w:type="dxa"/>
            <w:tcBorders>
              <w:top w:val="nil"/>
              <w:left w:val="nil"/>
              <w:bottom w:val="nil"/>
              <w:right w:val="nil"/>
            </w:tcBorders>
            <w:noWrap/>
            <w:vAlign w:val="center"/>
            <w:hideMark/>
          </w:tcPr>
          <w:p w14:paraId="62A1E768"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78377D3C"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4AE9D922" w14:textId="77777777" w:rsidTr="00631946">
        <w:trPr>
          <w:trHeight w:hRule="exact" w:val="257"/>
        </w:trPr>
        <w:tc>
          <w:tcPr>
            <w:tcW w:w="260" w:type="dxa"/>
            <w:tcBorders>
              <w:top w:val="nil"/>
              <w:left w:val="nil"/>
              <w:bottom w:val="nil"/>
              <w:right w:val="nil"/>
            </w:tcBorders>
            <w:noWrap/>
            <w:vAlign w:val="center"/>
            <w:hideMark/>
          </w:tcPr>
          <w:p w14:paraId="51E63033"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11</w:t>
            </w:r>
          </w:p>
        </w:tc>
        <w:tc>
          <w:tcPr>
            <w:tcW w:w="5295" w:type="dxa"/>
            <w:tcBorders>
              <w:top w:val="nil"/>
              <w:left w:val="nil"/>
              <w:bottom w:val="nil"/>
              <w:right w:val="nil"/>
            </w:tcBorders>
            <w:noWrap/>
            <w:vAlign w:val="center"/>
            <w:hideMark/>
          </w:tcPr>
          <w:p w14:paraId="06D3F663"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Strykning av dekning av tidligere års merforbruk</w:t>
            </w:r>
          </w:p>
        </w:tc>
        <w:tc>
          <w:tcPr>
            <w:tcW w:w="1340" w:type="dxa"/>
            <w:tcBorders>
              <w:top w:val="nil"/>
              <w:left w:val="nil"/>
              <w:bottom w:val="nil"/>
              <w:right w:val="nil"/>
            </w:tcBorders>
            <w:noWrap/>
            <w:vAlign w:val="center"/>
            <w:hideMark/>
          </w:tcPr>
          <w:p w14:paraId="0C9FEFFC"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6EC65CFA"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0098C127" w14:textId="77777777" w:rsidTr="00631946">
        <w:trPr>
          <w:trHeight w:hRule="exact" w:val="257"/>
        </w:trPr>
        <w:tc>
          <w:tcPr>
            <w:tcW w:w="260" w:type="dxa"/>
            <w:tcBorders>
              <w:top w:val="nil"/>
              <w:left w:val="nil"/>
              <w:bottom w:val="nil"/>
              <w:right w:val="nil"/>
            </w:tcBorders>
            <w:noWrap/>
            <w:vAlign w:val="center"/>
            <w:hideMark/>
          </w:tcPr>
          <w:p w14:paraId="083BC000"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12</w:t>
            </w:r>
          </w:p>
        </w:tc>
        <w:tc>
          <w:tcPr>
            <w:tcW w:w="5295" w:type="dxa"/>
            <w:tcBorders>
              <w:top w:val="nil"/>
              <w:left w:val="nil"/>
              <w:bottom w:val="nil"/>
              <w:right w:val="nil"/>
            </w:tcBorders>
            <w:noWrap/>
            <w:vAlign w:val="center"/>
            <w:hideMark/>
          </w:tcPr>
          <w:p w14:paraId="774180E3"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Strykning av bruk av disposisjonsfond</w:t>
            </w:r>
          </w:p>
        </w:tc>
        <w:tc>
          <w:tcPr>
            <w:tcW w:w="1340" w:type="dxa"/>
            <w:tcBorders>
              <w:top w:val="nil"/>
              <w:left w:val="nil"/>
              <w:bottom w:val="nil"/>
              <w:right w:val="nil"/>
            </w:tcBorders>
            <w:noWrap/>
            <w:vAlign w:val="center"/>
            <w:hideMark/>
          </w:tcPr>
          <w:p w14:paraId="26FA69D8"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6FBB542A"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6D755526" w14:textId="77777777" w:rsidTr="00631946">
        <w:trPr>
          <w:trHeight w:hRule="exact" w:val="257"/>
        </w:trPr>
        <w:tc>
          <w:tcPr>
            <w:tcW w:w="260" w:type="dxa"/>
            <w:tcBorders>
              <w:top w:val="nil"/>
              <w:left w:val="nil"/>
              <w:bottom w:val="nil"/>
              <w:right w:val="nil"/>
            </w:tcBorders>
            <w:noWrap/>
            <w:vAlign w:val="center"/>
            <w:hideMark/>
          </w:tcPr>
          <w:p w14:paraId="7F36AC3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13</w:t>
            </w:r>
          </w:p>
        </w:tc>
        <w:tc>
          <w:tcPr>
            <w:tcW w:w="5295" w:type="dxa"/>
            <w:tcBorders>
              <w:top w:val="nil"/>
              <w:left w:val="nil"/>
              <w:bottom w:val="nil"/>
              <w:right w:val="nil"/>
            </w:tcBorders>
            <w:noWrap/>
            <w:vAlign w:val="center"/>
            <w:hideMark/>
          </w:tcPr>
          <w:p w14:paraId="6F7A8D67"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Mer- eller mindreforbruk etter strykninger</w:t>
            </w:r>
          </w:p>
        </w:tc>
        <w:tc>
          <w:tcPr>
            <w:tcW w:w="1340" w:type="dxa"/>
            <w:tcBorders>
              <w:top w:val="nil"/>
              <w:left w:val="nil"/>
              <w:bottom w:val="nil"/>
              <w:right w:val="nil"/>
            </w:tcBorders>
            <w:noWrap/>
            <w:vAlign w:val="center"/>
            <w:hideMark/>
          </w:tcPr>
          <w:p w14:paraId="4B8FADB7"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w:t>
            </w:r>
          </w:p>
        </w:tc>
        <w:tc>
          <w:tcPr>
            <w:tcW w:w="1628" w:type="dxa"/>
            <w:tcBorders>
              <w:top w:val="nil"/>
              <w:left w:val="nil"/>
              <w:bottom w:val="nil"/>
              <w:right w:val="nil"/>
            </w:tcBorders>
            <w:noWrap/>
            <w:vAlign w:val="center"/>
            <w:hideMark/>
          </w:tcPr>
          <w:p w14:paraId="620824B6"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16CD1294" w14:textId="77777777" w:rsidTr="00631946">
        <w:trPr>
          <w:trHeight w:hRule="exact" w:val="257"/>
        </w:trPr>
        <w:tc>
          <w:tcPr>
            <w:tcW w:w="260" w:type="dxa"/>
            <w:tcBorders>
              <w:top w:val="nil"/>
              <w:left w:val="nil"/>
              <w:bottom w:val="nil"/>
              <w:right w:val="nil"/>
            </w:tcBorders>
            <w:noWrap/>
            <w:vAlign w:val="center"/>
            <w:hideMark/>
          </w:tcPr>
          <w:p w14:paraId="49507662"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14</w:t>
            </w:r>
          </w:p>
        </w:tc>
        <w:tc>
          <w:tcPr>
            <w:tcW w:w="5295" w:type="dxa"/>
            <w:tcBorders>
              <w:top w:val="nil"/>
              <w:left w:val="nil"/>
              <w:bottom w:val="nil"/>
              <w:right w:val="nil"/>
            </w:tcBorders>
            <w:noWrap/>
            <w:vAlign w:val="center"/>
            <w:hideMark/>
          </w:tcPr>
          <w:p w14:paraId="2EDA76E1"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Bruk av disposisjonsfond for reduksjon av årets merforbruk etter strykninger</w:t>
            </w:r>
          </w:p>
        </w:tc>
        <w:tc>
          <w:tcPr>
            <w:tcW w:w="1340" w:type="dxa"/>
            <w:tcBorders>
              <w:top w:val="nil"/>
              <w:left w:val="nil"/>
              <w:bottom w:val="nil"/>
              <w:right w:val="nil"/>
            </w:tcBorders>
            <w:noWrap/>
            <w:vAlign w:val="center"/>
            <w:hideMark/>
          </w:tcPr>
          <w:p w14:paraId="0E0F5116"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7CA66712"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79F8C394" w14:textId="77777777" w:rsidTr="00631946">
        <w:trPr>
          <w:trHeight w:hRule="exact" w:val="257"/>
        </w:trPr>
        <w:tc>
          <w:tcPr>
            <w:tcW w:w="260" w:type="dxa"/>
            <w:tcBorders>
              <w:top w:val="nil"/>
              <w:left w:val="nil"/>
              <w:bottom w:val="nil"/>
              <w:right w:val="nil"/>
            </w:tcBorders>
            <w:noWrap/>
            <w:vAlign w:val="center"/>
            <w:hideMark/>
          </w:tcPr>
          <w:p w14:paraId="544E871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15</w:t>
            </w:r>
          </w:p>
        </w:tc>
        <w:tc>
          <w:tcPr>
            <w:tcW w:w="5295" w:type="dxa"/>
            <w:tcBorders>
              <w:top w:val="nil"/>
              <w:left w:val="nil"/>
              <w:bottom w:val="nil"/>
              <w:right w:val="nil"/>
            </w:tcBorders>
            <w:noWrap/>
            <w:vAlign w:val="center"/>
            <w:hideMark/>
          </w:tcPr>
          <w:p w14:paraId="63A24B16"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Bruk av disposisjonsfond for inndekning av tidligere års merforbruk</w:t>
            </w:r>
          </w:p>
        </w:tc>
        <w:tc>
          <w:tcPr>
            <w:tcW w:w="1340" w:type="dxa"/>
            <w:tcBorders>
              <w:top w:val="nil"/>
              <w:left w:val="nil"/>
              <w:bottom w:val="nil"/>
              <w:right w:val="nil"/>
            </w:tcBorders>
            <w:noWrap/>
            <w:vAlign w:val="center"/>
            <w:hideMark/>
          </w:tcPr>
          <w:p w14:paraId="642765E1"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567C4F3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623D4335" w14:textId="77777777" w:rsidTr="00631946">
        <w:trPr>
          <w:trHeight w:hRule="exact" w:val="257"/>
        </w:trPr>
        <w:tc>
          <w:tcPr>
            <w:tcW w:w="260" w:type="dxa"/>
            <w:tcBorders>
              <w:top w:val="nil"/>
              <w:left w:val="nil"/>
              <w:bottom w:val="nil"/>
              <w:right w:val="nil"/>
            </w:tcBorders>
            <w:noWrap/>
            <w:vAlign w:val="center"/>
            <w:hideMark/>
          </w:tcPr>
          <w:p w14:paraId="5773FE99"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16</w:t>
            </w:r>
          </w:p>
        </w:tc>
        <w:tc>
          <w:tcPr>
            <w:tcW w:w="5295" w:type="dxa"/>
            <w:tcBorders>
              <w:top w:val="nil"/>
              <w:left w:val="nil"/>
              <w:bottom w:val="nil"/>
              <w:right w:val="nil"/>
            </w:tcBorders>
            <w:noWrap/>
            <w:vAlign w:val="center"/>
            <w:hideMark/>
          </w:tcPr>
          <w:p w14:paraId="17FB1AE9"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Bruk av mindreforbruk etter strykninger for dekning av tidligere års merforbruk</w:t>
            </w:r>
          </w:p>
        </w:tc>
        <w:tc>
          <w:tcPr>
            <w:tcW w:w="1340" w:type="dxa"/>
            <w:tcBorders>
              <w:top w:val="nil"/>
              <w:left w:val="nil"/>
              <w:bottom w:val="nil"/>
              <w:right w:val="nil"/>
            </w:tcBorders>
            <w:noWrap/>
            <w:vAlign w:val="center"/>
            <w:hideMark/>
          </w:tcPr>
          <w:p w14:paraId="174422A1"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2BF146FE"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361EE8F5" w14:textId="77777777" w:rsidTr="00631946">
        <w:trPr>
          <w:trHeight w:hRule="exact" w:val="257"/>
        </w:trPr>
        <w:tc>
          <w:tcPr>
            <w:tcW w:w="260" w:type="dxa"/>
            <w:tcBorders>
              <w:top w:val="nil"/>
              <w:left w:val="nil"/>
              <w:bottom w:val="nil"/>
              <w:right w:val="nil"/>
            </w:tcBorders>
            <w:noWrap/>
            <w:vAlign w:val="center"/>
            <w:hideMark/>
          </w:tcPr>
          <w:p w14:paraId="63482649"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lastRenderedPageBreak/>
              <w:t>17</w:t>
            </w:r>
          </w:p>
        </w:tc>
        <w:tc>
          <w:tcPr>
            <w:tcW w:w="5295" w:type="dxa"/>
            <w:tcBorders>
              <w:top w:val="nil"/>
              <w:left w:val="nil"/>
              <w:bottom w:val="nil"/>
              <w:right w:val="nil"/>
            </w:tcBorders>
            <w:noWrap/>
            <w:vAlign w:val="center"/>
            <w:hideMark/>
          </w:tcPr>
          <w:p w14:paraId="61F1BD26"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Avsetning av mindreforbruk etter strykninger til disposisjonsfond</w:t>
            </w:r>
          </w:p>
        </w:tc>
        <w:tc>
          <w:tcPr>
            <w:tcW w:w="1340" w:type="dxa"/>
            <w:tcBorders>
              <w:top w:val="nil"/>
              <w:left w:val="nil"/>
              <w:bottom w:val="nil"/>
              <w:right w:val="nil"/>
            </w:tcBorders>
            <w:noWrap/>
            <w:vAlign w:val="center"/>
            <w:hideMark/>
          </w:tcPr>
          <w:p w14:paraId="11F23399" w14:textId="77777777" w:rsidR="006E7A2C" w:rsidRPr="009F736A" w:rsidRDefault="006E7A2C" w:rsidP="0048193F">
            <w:pPr>
              <w:spacing w:after="0"/>
              <w:rPr>
                <w:rFonts w:eastAsia="Times New Roman" w:cs="Arial"/>
                <w:color w:val="000000"/>
                <w:sz w:val="18"/>
                <w:szCs w:val="18"/>
                <w:lang w:eastAsia="nb-NO"/>
              </w:rPr>
            </w:pPr>
          </w:p>
        </w:tc>
        <w:tc>
          <w:tcPr>
            <w:tcW w:w="1628" w:type="dxa"/>
            <w:tcBorders>
              <w:top w:val="nil"/>
              <w:left w:val="nil"/>
              <w:bottom w:val="nil"/>
              <w:right w:val="nil"/>
            </w:tcBorders>
            <w:noWrap/>
            <w:vAlign w:val="center"/>
            <w:hideMark/>
          </w:tcPr>
          <w:p w14:paraId="13B2316D"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   </w:t>
            </w:r>
          </w:p>
        </w:tc>
      </w:tr>
      <w:tr w:rsidR="006E7A2C" w:rsidRPr="00711C6D" w14:paraId="35B1F505" w14:textId="77777777" w:rsidTr="00631946">
        <w:trPr>
          <w:trHeight w:hRule="exact" w:val="257"/>
        </w:trPr>
        <w:tc>
          <w:tcPr>
            <w:tcW w:w="260" w:type="dxa"/>
            <w:tcBorders>
              <w:top w:val="single" w:sz="4" w:space="0" w:color="000000"/>
              <w:left w:val="nil"/>
              <w:bottom w:val="single" w:sz="8" w:space="0" w:color="000000"/>
              <w:right w:val="nil"/>
            </w:tcBorders>
            <w:noWrap/>
            <w:vAlign w:val="center"/>
            <w:hideMark/>
          </w:tcPr>
          <w:p w14:paraId="5ADBC7FC"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18</w:t>
            </w:r>
          </w:p>
        </w:tc>
        <w:tc>
          <w:tcPr>
            <w:tcW w:w="5295" w:type="dxa"/>
            <w:tcBorders>
              <w:top w:val="single" w:sz="4" w:space="0" w:color="000000"/>
              <w:left w:val="nil"/>
              <w:bottom w:val="single" w:sz="8" w:space="0" w:color="000000"/>
              <w:right w:val="nil"/>
            </w:tcBorders>
            <w:noWrap/>
            <w:vAlign w:val="center"/>
            <w:hideMark/>
          </w:tcPr>
          <w:p w14:paraId="3C93E53D" w14:textId="77777777" w:rsidR="006E7A2C" w:rsidRPr="009F736A" w:rsidRDefault="006E7A2C" w:rsidP="0048193F">
            <w:pPr>
              <w:spacing w:after="0"/>
              <w:rPr>
                <w:rFonts w:eastAsia="Times New Roman" w:cs="Arial"/>
                <w:color w:val="000000"/>
                <w:sz w:val="18"/>
                <w:szCs w:val="18"/>
                <w:lang w:eastAsia="nb-NO"/>
              </w:rPr>
            </w:pPr>
            <w:r w:rsidRPr="009F736A">
              <w:rPr>
                <w:rFonts w:eastAsia="Times New Roman" w:cs="Arial"/>
                <w:color w:val="000000"/>
                <w:sz w:val="18"/>
                <w:szCs w:val="18"/>
                <w:lang w:eastAsia="nb-NO"/>
              </w:rPr>
              <w:t>Fremført til inndekning i senere år (merforbruk)</w:t>
            </w:r>
          </w:p>
        </w:tc>
        <w:tc>
          <w:tcPr>
            <w:tcW w:w="1340" w:type="dxa"/>
            <w:tcBorders>
              <w:top w:val="single" w:sz="4" w:space="0" w:color="000000"/>
              <w:left w:val="nil"/>
              <w:bottom w:val="single" w:sz="8" w:space="0" w:color="000000"/>
              <w:right w:val="nil"/>
            </w:tcBorders>
            <w:noWrap/>
            <w:vAlign w:val="center"/>
            <w:hideMark/>
          </w:tcPr>
          <w:p w14:paraId="10CE3512" w14:textId="77777777" w:rsidR="006E7A2C" w:rsidRPr="009F736A" w:rsidRDefault="006E7A2C" w:rsidP="0048193F">
            <w:pPr>
              <w:spacing w:after="0"/>
              <w:jc w:val="right"/>
              <w:rPr>
                <w:rFonts w:eastAsia="Times New Roman" w:cs="Arial"/>
                <w:color w:val="000000"/>
                <w:sz w:val="18"/>
                <w:szCs w:val="18"/>
                <w:lang w:eastAsia="nb-NO"/>
              </w:rPr>
            </w:pPr>
            <w:r w:rsidRPr="009F736A">
              <w:rPr>
                <w:rFonts w:eastAsia="Times New Roman" w:cs="Arial"/>
                <w:color w:val="000000"/>
                <w:sz w:val="18"/>
                <w:szCs w:val="18"/>
                <w:lang w:eastAsia="nb-NO"/>
              </w:rPr>
              <w:t xml:space="preserve">- </w:t>
            </w:r>
          </w:p>
        </w:tc>
        <w:tc>
          <w:tcPr>
            <w:tcW w:w="1628" w:type="dxa"/>
            <w:tcBorders>
              <w:top w:val="single" w:sz="4" w:space="0" w:color="000000"/>
              <w:left w:val="nil"/>
              <w:bottom w:val="single" w:sz="8" w:space="0" w:color="000000"/>
              <w:right w:val="nil"/>
            </w:tcBorders>
            <w:noWrap/>
            <w:vAlign w:val="center"/>
            <w:hideMark/>
          </w:tcPr>
          <w:p w14:paraId="51D6BA32" w14:textId="77777777" w:rsidR="006E7A2C" w:rsidRPr="009F736A" w:rsidRDefault="006E7A2C" w:rsidP="0048193F">
            <w:pPr>
              <w:spacing w:after="0"/>
              <w:jc w:val="right"/>
              <w:rPr>
                <w:rFonts w:eastAsia="Times New Roman" w:cs="Arial"/>
                <w:color w:val="000000"/>
                <w:sz w:val="18"/>
                <w:szCs w:val="18"/>
                <w:lang w:eastAsia="nb-NO"/>
              </w:rPr>
            </w:pPr>
          </w:p>
        </w:tc>
      </w:tr>
    </w:tbl>
    <w:p w14:paraId="07118707" w14:textId="77777777" w:rsidR="006E7A2C" w:rsidRDefault="006E7A2C" w:rsidP="0048193F">
      <w:pPr>
        <w:spacing w:after="160"/>
      </w:pPr>
    </w:p>
    <w:p w14:paraId="4675D296" w14:textId="77777777" w:rsidR="006E7A2C" w:rsidRDefault="006E7A2C" w:rsidP="0048193F">
      <w:pPr>
        <w:spacing w:after="160"/>
      </w:pPr>
    </w:p>
    <w:p w14:paraId="311CA36D" w14:textId="77777777" w:rsidR="006E7A2C" w:rsidRDefault="006E7A2C" w:rsidP="0048193F">
      <w:pPr>
        <w:spacing w:after="160"/>
      </w:pPr>
    </w:p>
    <w:tbl>
      <w:tblPr>
        <w:tblW w:w="8523" w:type="dxa"/>
        <w:tblCellMar>
          <w:top w:w="15" w:type="dxa"/>
          <w:left w:w="70" w:type="dxa"/>
          <w:bottom w:w="15" w:type="dxa"/>
          <w:right w:w="70" w:type="dxa"/>
        </w:tblCellMar>
        <w:tblLook w:val="04A0" w:firstRow="1" w:lastRow="0" w:firstColumn="1" w:lastColumn="0" w:noHBand="0" w:noVBand="1"/>
      </w:tblPr>
      <w:tblGrid>
        <w:gridCol w:w="337"/>
        <w:gridCol w:w="5471"/>
        <w:gridCol w:w="1341"/>
        <w:gridCol w:w="1436"/>
      </w:tblGrid>
      <w:tr w:rsidR="006E7A2C" w:rsidRPr="009F736A" w14:paraId="6C3EFA2F" w14:textId="77777777" w:rsidTr="00631946">
        <w:trPr>
          <w:trHeight w:val="287"/>
        </w:trPr>
        <w:tc>
          <w:tcPr>
            <w:tcW w:w="5746" w:type="dxa"/>
            <w:gridSpan w:val="2"/>
            <w:tcBorders>
              <w:top w:val="single" w:sz="8" w:space="0" w:color="000000"/>
              <w:left w:val="nil"/>
              <w:bottom w:val="single" w:sz="8" w:space="0" w:color="000000"/>
              <w:right w:val="nil"/>
            </w:tcBorders>
            <w:noWrap/>
            <w:vAlign w:val="center"/>
            <w:hideMark/>
          </w:tcPr>
          <w:p w14:paraId="32B66BC2" w14:textId="77777777" w:rsidR="006E7A2C" w:rsidRPr="009F736A" w:rsidRDefault="006E7A2C" w:rsidP="0048193F">
            <w:pPr>
              <w:keepNext/>
              <w:spacing w:after="0"/>
              <w:rPr>
                <w:rFonts w:eastAsia="Times New Roman" w:cs="Arial"/>
                <w:b/>
                <w:bCs/>
                <w:sz w:val="18"/>
                <w:szCs w:val="18"/>
                <w:lang w:eastAsia="nb-NO"/>
              </w:rPr>
            </w:pPr>
            <w:r w:rsidRPr="009F736A">
              <w:rPr>
                <w:rFonts w:eastAsia="Times New Roman" w:cs="Arial"/>
                <w:b/>
                <w:bCs/>
                <w:sz w:val="18"/>
                <w:szCs w:val="18"/>
                <w:lang w:eastAsia="nb-NO"/>
              </w:rPr>
              <w:t>For investeringsregnskapet</w:t>
            </w:r>
          </w:p>
        </w:tc>
        <w:tc>
          <w:tcPr>
            <w:tcW w:w="1341" w:type="dxa"/>
            <w:tcBorders>
              <w:top w:val="single" w:sz="8" w:space="0" w:color="000000"/>
              <w:left w:val="nil"/>
              <w:bottom w:val="single" w:sz="8" w:space="0" w:color="000000"/>
              <w:right w:val="nil"/>
            </w:tcBorders>
            <w:noWrap/>
            <w:vAlign w:val="center"/>
            <w:hideMark/>
          </w:tcPr>
          <w:p w14:paraId="1B50BF2E" w14:textId="77777777" w:rsidR="006E7A2C" w:rsidRPr="009F736A" w:rsidRDefault="006E7A2C" w:rsidP="0048193F">
            <w:pPr>
              <w:keepNext/>
              <w:spacing w:after="0"/>
              <w:jc w:val="center"/>
              <w:rPr>
                <w:rFonts w:eastAsia="Times New Roman" w:cs="Arial"/>
                <w:b/>
                <w:bCs/>
                <w:sz w:val="18"/>
                <w:szCs w:val="18"/>
                <w:lang w:eastAsia="nb-NO"/>
              </w:rPr>
            </w:pPr>
            <w:r w:rsidRPr="009F736A">
              <w:rPr>
                <w:rFonts w:eastAsia="Times New Roman" w:cs="Arial"/>
                <w:b/>
                <w:bCs/>
                <w:sz w:val="18"/>
                <w:szCs w:val="18"/>
                <w:lang w:eastAsia="nb-NO"/>
              </w:rPr>
              <w:t>Vedtatt i årsbudsjettet</w:t>
            </w:r>
          </w:p>
        </w:tc>
        <w:tc>
          <w:tcPr>
            <w:tcW w:w="1436" w:type="dxa"/>
            <w:tcBorders>
              <w:top w:val="single" w:sz="8" w:space="0" w:color="000000"/>
              <w:left w:val="nil"/>
              <w:bottom w:val="single" w:sz="8" w:space="0" w:color="000000"/>
              <w:right w:val="nil"/>
            </w:tcBorders>
            <w:noWrap/>
            <w:vAlign w:val="center"/>
            <w:hideMark/>
          </w:tcPr>
          <w:p w14:paraId="03C3090D" w14:textId="77777777" w:rsidR="006E7A2C" w:rsidRPr="009F736A" w:rsidRDefault="006E7A2C" w:rsidP="0048193F">
            <w:pPr>
              <w:keepNext/>
              <w:spacing w:after="0"/>
              <w:jc w:val="center"/>
              <w:rPr>
                <w:rFonts w:eastAsia="Times New Roman" w:cs="Arial"/>
                <w:b/>
                <w:bCs/>
                <w:sz w:val="18"/>
                <w:szCs w:val="18"/>
                <w:lang w:eastAsia="nb-NO"/>
              </w:rPr>
            </w:pPr>
            <w:r w:rsidRPr="009F736A">
              <w:rPr>
                <w:rFonts w:eastAsia="Times New Roman" w:cs="Arial"/>
                <w:b/>
                <w:bCs/>
                <w:sz w:val="18"/>
                <w:szCs w:val="18"/>
                <w:lang w:eastAsia="nb-NO"/>
              </w:rPr>
              <w:t>Vedtatt av underordnet organ</w:t>
            </w:r>
          </w:p>
        </w:tc>
      </w:tr>
      <w:tr w:rsidR="006E7A2C" w:rsidRPr="009F736A" w14:paraId="2268EDEB" w14:textId="77777777" w:rsidTr="00631946">
        <w:trPr>
          <w:trHeight w:val="287"/>
        </w:trPr>
        <w:tc>
          <w:tcPr>
            <w:tcW w:w="5746" w:type="dxa"/>
            <w:gridSpan w:val="2"/>
            <w:tcBorders>
              <w:top w:val="nil"/>
              <w:left w:val="nil"/>
              <w:bottom w:val="nil"/>
              <w:right w:val="nil"/>
            </w:tcBorders>
            <w:noWrap/>
            <w:vAlign w:val="bottom"/>
            <w:hideMark/>
          </w:tcPr>
          <w:p w14:paraId="4710BB55" w14:textId="77777777" w:rsidR="006E7A2C" w:rsidRPr="009F736A" w:rsidRDefault="006E7A2C" w:rsidP="0048193F">
            <w:pPr>
              <w:keepNext/>
              <w:spacing w:after="0"/>
              <w:rPr>
                <w:rFonts w:eastAsia="Times New Roman" w:cs="Arial"/>
                <w:b/>
                <w:bCs/>
                <w:sz w:val="18"/>
                <w:szCs w:val="18"/>
                <w:lang w:eastAsia="nb-NO"/>
              </w:rPr>
            </w:pPr>
          </w:p>
        </w:tc>
        <w:tc>
          <w:tcPr>
            <w:tcW w:w="1341" w:type="dxa"/>
            <w:tcBorders>
              <w:top w:val="nil"/>
              <w:left w:val="nil"/>
              <w:bottom w:val="nil"/>
              <w:right w:val="nil"/>
            </w:tcBorders>
            <w:noWrap/>
            <w:vAlign w:val="bottom"/>
            <w:hideMark/>
          </w:tcPr>
          <w:p w14:paraId="67EF9932" w14:textId="77777777" w:rsidR="006E7A2C" w:rsidRPr="009F736A" w:rsidRDefault="006E7A2C" w:rsidP="0048193F">
            <w:pPr>
              <w:keepNext/>
              <w:spacing w:after="0"/>
              <w:rPr>
                <w:rFonts w:eastAsia="Times New Roman" w:cs="Arial"/>
                <w:sz w:val="18"/>
                <w:szCs w:val="18"/>
                <w:lang w:eastAsia="nb-NO"/>
              </w:rPr>
            </w:pPr>
          </w:p>
        </w:tc>
        <w:tc>
          <w:tcPr>
            <w:tcW w:w="1436" w:type="dxa"/>
            <w:tcBorders>
              <w:top w:val="nil"/>
              <w:left w:val="nil"/>
              <w:bottom w:val="nil"/>
              <w:right w:val="nil"/>
            </w:tcBorders>
            <w:noWrap/>
            <w:vAlign w:val="bottom"/>
            <w:hideMark/>
          </w:tcPr>
          <w:p w14:paraId="6DD513E3" w14:textId="77777777" w:rsidR="006E7A2C" w:rsidRPr="009F736A" w:rsidRDefault="006E7A2C" w:rsidP="0048193F">
            <w:pPr>
              <w:keepNext/>
              <w:spacing w:after="0"/>
              <w:rPr>
                <w:rFonts w:eastAsia="Times New Roman" w:cs="Arial"/>
                <w:sz w:val="18"/>
                <w:szCs w:val="18"/>
                <w:lang w:eastAsia="nb-NO"/>
              </w:rPr>
            </w:pPr>
          </w:p>
        </w:tc>
      </w:tr>
      <w:tr w:rsidR="006E7A2C" w:rsidRPr="009F736A" w14:paraId="616664E0" w14:textId="77777777" w:rsidTr="00631946">
        <w:trPr>
          <w:trHeight w:hRule="exact" w:val="238"/>
        </w:trPr>
        <w:tc>
          <w:tcPr>
            <w:tcW w:w="275" w:type="dxa"/>
            <w:tcBorders>
              <w:top w:val="nil"/>
              <w:left w:val="nil"/>
              <w:bottom w:val="nil"/>
              <w:right w:val="nil"/>
            </w:tcBorders>
            <w:noWrap/>
            <w:vAlign w:val="bottom"/>
            <w:hideMark/>
          </w:tcPr>
          <w:p w14:paraId="2E7C0CF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w:t>
            </w:r>
          </w:p>
        </w:tc>
        <w:tc>
          <w:tcPr>
            <w:tcW w:w="5471" w:type="dxa"/>
            <w:tcBorders>
              <w:top w:val="nil"/>
              <w:left w:val="nil"/>
              <w:bottom w:val="nil"/>
              <w:right w:val="nil"/>
            </w:tcBorders>
            <w:noWrap/>
            <w:vAlign w:val="bottom"/>
            <w:hideMark/>
          </w:tcPr>
          <w:p w14:paraId="680B1DB9"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Sum utgifter og inntekter eksklusive bruk av lån</w:t>
            </w:r>
          </w:p>
        </w:tc>
        <w:tc>
          <w:tcPr>
            <w:tcW w:w="1341" w:type="dxa"/>
            <w:tcBorders>
              <w:top w:val="nil"/>
              <w:left w:val="nil"/>
              <w:bottom w:val="nil"/>
              <w:right w:val="nil"/>
            </w:tcBorders>
            <w:noWrap/>
            <w:vAlign w:val="bottom"/>
            <w:hideMark/>
          </w:tcPr>
          <w:p w14:paraId="0D803DEB"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1 239 609 696</w:t>
            </w:r>
          </w:p>
        </w:tc>
        <w:tc>
          <w:tcPr>
            <w:tcW w:w="1436" w:type="dxa"/>
            <w:tcBorders>
              <w:top w:val="nil"/>
              <w:left w:val="nil"/>
              <w:bottom w:val="nil"/>
              <w:right w:val="nil"/>
            </w:tcBorders>
            <w:noWrap/>
            <w:vAlign w:val="bottom"/>
            <w:hideMark/>
          </w:tcPr>
          <w:p w14:paraId="0BD40F94" w14:textId="77777777" w:rsidR="006E7A2C" w:rsidRPr="009F736A" w:rsidRDefault="006E7A2C" w:rsidP="0048193F">
            <w:pPr>
              <w:keepNext/>
              <w:spacing w:after="0"/>
              <w:jc w:val="right"/>
              <w:rPr>
                <w:rFonts w:eastAsia="Times New Roman" w:cs="Arial"/>
                <w:sz w:val="18"/>
                <w:szCs w:val="18"/>
                <w:lang w:eastAsia="nb-NO"/>
              </w:rPr>
            </w:pPr>
          </w:p>
        </w:tc>
      </w:tr>
      <w:tr w:rsidR="006E7A2C" w:rsidRPr="009F736A" w14:paraId="77C77FA1" w14:textId="77777777" w:rsidTr="00631946">
        <w:trPr>
          <w:trHeight w:hRule="exact" w:val="238"/>
        </w:trPr>
        <w:tc>
          <w:tcPr>
            <w:tcW w:w="275" w:type="dxa"/>
            <w:tcBorders>
              <w:top w:val="nil"/>
              <w:left w:val="nil"/>
              <w:bottom w:val="nil"/>
              <w:right w:val="nil"/>
            </w:tcBorders>
            <w:noWrap/>
            <w:vAlign w:val="bottom"/>
            <w:hideMark/>
          </w:tcPr>
          <w:p w14:paraId="3038C37C"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2</w:t>
            </w:r>
          </w:p>
        </w:tc>
        <w:tc>
          <w:tcPr>
            <w:tcW w:w="5471" w:type="dxa"/>
            <w:tcBorders>
              <w:top w:val="nil"/>
              <w:left w:val="nil"/>
              <w:bottom w:val="nil"/>
              <w:right w:val="nil"/>
            </w:tcBorders>
            <w:noWrap/>
            <w:vAlign w:val="bottom"/>
            <w:hideMark/>
          </w:tcPr>
          <w:p w14:paraId="0CB04B49"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Avsetninger til bundne investeringsfond</w:t>
            </w:r>
          </w:p>
        </w:tc>
        <w:tc>
          <w:tcPr>
            <w:tcW w:w="1341" w:type="dxa"/>
            <w:tcBorders>
              <w:top w:val="nil"/>
              <w:left w:val="nil"/>
              <w:bottom w:val="nil"/>
              <w:right w:val="nil"/>
            </w:tcBorders>
            <w:noWrap/>
            <w:vAlign w:val="bottom"/>
            <w:hideMark/>
          </w:tcPr>
          <w:p w14:paraId="6244DDD3"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7 141 173,00</w:t>
            </w:r>
          </w:p>
        </w:tc>
        <w:tc>
          <w:tcPr>
            <w:tcW w:w="1436" w:type="dxa"/>
            <w:tcBorders>
              <w:top w:val="nil"/>
              <w:left w:val="nil"/>
              <w:bottom w:val="nil"/>
              <w:right w:val="nil"/>
            </w:tcBorders>
            <w:noWrap/>
            <w:vAlign w:val="bottom"/>
            <w:hideMark/>
          </w:tcPr>
          <w:p w14:paraId="06FECB3C" w14:textId="77777777" w:rsidR="006E7A2C" w:rsidRPr="009F736A" w:rsidRDefault="006E7A2C" w:rsidP="0048193F">
            <w:pPr>
              <w:keepNext/>
              <w:spacing w:after="0"/>
              <w:jc w:val="right"/>
              <w:rPr>
                <w:rFonts w:eastAsia="Times New Roman" w:cs="Arial"/>
                <w:sz w:val="18"/>
                <w:szCs w:val="18"/>
                <w:lang w:eastAsia="nb-NO"/>
              </w:rPr>
            </w:pPr>
          </w:p>
        </w:tc>
      </w:tr>
      <w:tr w:rsidR="006E7A2C" w:rsidRPr="009F736A" w14:paraId="4A3631E8" w14:textId="77777777" w:rsidTr="00631946">
        <w:trPr>
          <w:trHeight w:hRule="exact" w:val="238"/>
        </w:trPr>
        <w:tc>
          <w:tcPr>
            <w:tcW w:w="275" w:type="dxa"/>
            <w:tcBorders>
              <w:top w:val="nil"/>
              <w:left w:val="nil"/>
              <w:bottom w:val="nil"/>
              <w:right w:val="nil"/>
            </w:tcBorders>
            <w:noWrap/>
            <w:vAlign w:val="bottom"/>
            <w:hideMark/>
          </w:tcPr>
          <w:p w14:paraId="3B784497"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3</w:t>
            </w:r>
          </w:p>
        </w:tc>
        <w:tc>
          <w:tcPr>
            <w:tcW w:w="5471" w:type="dxa"/>
            <w:tcBorders>
              <w:top w:val="nil"/>
              <w:left w:val="nil"/>
              <w:bottom w:val="nil"/>
              <w:right w:val="nil"/>
            </w:tcBorders>
            <w:noWrap/>
            <w:vAlign w:val="bottom"/>
            <w:hideMark/>
          </w:tcPr>
          <w:p w14:paraId="0FEC2D80"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Bruk av bundne investeringsfond</w:t>
            </w:r>
          </w:p>
        </w:tc>
        <w:tc>
          <w:tcPr>
            <w:tcW w:w="1341" w:type="dxa"/>
            <w:tcBorders>
              <w:top w:val="nil"/>
              <w:left w:val="nil"/>
              <w:bottom w:val="nil"/>
              <w:right w:val="nil"/>
            </w:tcBorders>
            <w:noWrap/>
            <w:vAlign w:val="bottom"/>
            <w:hideMark/>
          </w:tcPr>
          <w:p w14:paraId="729A3667"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-260 969,32</w:t>
            </w:r>
          </w:p>
        </w:tc>
        <w:tc>
          <w:tcPr>
            <w:tcW w:w="1436" w:type="dxa"/>
            <w:tcBorders>
              <w:top w:val="nil"/>
              <w:left w:val="nil"/>
              <w:bottom w:val="nil"/>
              <w:right w:val="nil"/>
            </w:tcBorders>
            <w:noWrap/>
            <w:vAlign w:val="bottom"/>
            <w:hideMark/>
          </w:tcPr>
          <w:p w14:paraId="21260262" w14:textId="77777777" w:rsidR="006E7A2C" w:rsidRPr="009F736A" w:rsidRDefault="006E7A2C" w:rsidP="0048193F">
            <w:pPr>
              <w:keepNext/>
              <w:spacing w:after="0"/>
              <w:jc w:val="right"/>
              <w:rPr>
                <w:rFonts w:eastAsia="Times New Roman" w:cs="Arial"/>
                <w:sz w:val="18"/>
                <w:szCs w:val="18"/>
                <w:lang w:eastAsia="nb-NO"/>
              </w:rPr>
            </w:pPr>
          </w:p>
        </w:tc>
      </w:tr>
      <w:tr w:rsidR="006E7A2C" w:rsidRPr="009F736A" w14:paraId="45743883" w14:textId="77777777" w:rsidTr="00631946">
        <w:trPr>
          <w:trHeight w:hRule="exact" w:val="238"/>
        </w:trPr>
        <w:tc>
          <w:tcPr>
            <w:tcW w:w="275" w:type="dxa"/>
            <w:tcBorders>
              <w:top w:val="nil"/>
              <w:left w:val="nil"/>
              <w:bottom w:val="nil"/>
              <w:right w:val="nil"/>
            </w:tcBorders>
            <w:noWrap/>
            <w:vAlign w:val="bottom"/>
            <w:hideMark/>
          </w:tcPr>
          <w:p w14:paraId="1C2575F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4</w:t>
            </w:r>
          </w:p>
        </w:tc>
        <w:tc>
          <w:tcPr>
            <w:tcW w:w="5471" w:type="dxa"/>
            <w:tcBorders>
              <w:top w:val="nil"/>
              <w:left w:val="nil"/>
              <w:bottom w:val="nil"/>
              <w:right w:val="nil"/>
            </w:tcBorders>
            <w:noWrap/>
            <w:vAlign w:val="bottom"/>
            <w:hideMark/>
          </w:tcPr>
          <w:p w14:paraId="642C232E"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Budsjettert bruk av lån</w:t>
            </w:r>
          </w:p>
        </w:tc>
        <w:tc>
          <w:tcPr>
            <w:tcW w:w="1341" w:type="dxa"/>
            <w:tcBorders>
              <w:top w:val="nil"/>
              <w:left w:val="nil"/>
              <w:bottom w:val="nil"/>
              <w:right w:val="nil"/>
            </w:tcBorders>
            <w:noWrap/>
            <w:vAlign w:val="bottom"/>
            <w:hideMark/>
          </w:tcPr>
          <w:p w14:paraId="0C4E855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-1 390 411 274</w:t>
            </w:r>
          </w:p>
        </w:tc>
        <w:tc>
          <w:tcPr>
            <w:tcW w:w="1436" w:type="dxa"/>
            <w:tcBorders>
              <w:top w:val="nil"/>
              <w:left w:val="nil"/>
              <w:bottom w:val="nil"/>
              <w:right w:val="nil"/>
            </w:tcBorders>
            <w:noWrap/>
            <w:vAlign w:val="center"/>
            <w:hideMark/>
          </w:tcPr>
          <w:p w14:paraId="3B5EF89B"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4C11DBBF" w14:textId="77777777" w:rsidTr="00631946">
        <w:trPr>
          <w:trHeight w:hRule="exact" w:val="238"/>
        </w:trPr>
        <w:tc>
          <w:tcPr>
            <w:tcW w:w="275" w:type="dxa"/>
            <w:tcBorders>
              <w:top w:val="nil"/>
              <w:left w:val="nil"/>
              <w:bottom w:val="nil"/>
              <w:right w:val="nil"/>
            </w:tcBorders>
            <w:noWrap/>
            <w:vAlign w:val="bottom"/>
            <w:hideMark/>
          </w:tcPr>
          <w:p w14:paraId="16A8CA2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5</w:t>
            </w:r>
          </w:p>
        </w:tc>
        <w:tc>
          <w:tcPr>
            <w:tcW w:w="5471" w:type="dxa"/>
            <w:tcBorders>
              <w:top w:val="nil"/>
              <w:left w:val="nil"/>
              <w:bottom w:val="nil"/>
              <w:right w:val="nil"/>
            </w:tcBorders>
            <w:noWrap/>
            <w:vAlign w:val="bottom"/>
            <w:hideMark/>
          </w:tcPr>
          <w:p w14:paraId="645F84AB"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Overføring fra drift</w:t>
            </w:r>
            <w:r>
              <w:rPr>
                <w:rFonts w:eastAsia="Times New Roman" w:cs="Arial"/>
                <w:sz w:val="18"/>
                <w:szCs w:val="18"/>
                <w:lang w:eastAsia="nb-NO"/>
              </w:rPr>
              <w:t xml:space="preserve"> </w:t>
            </w:r>
            <w:r w:rsidRPr="009F736A">
              <w:rPr>
                <w:rFonts w:eastAsia="Times New Roman" w:cs="Arial"/>
                <w:sz w:val="18"/>
                <w:szCs w:val="18"/>
                <w:lang w:eastAsia="nb-NO"/>
              </w:rPr>
              <w:t>i henhold til årsbudsjettet og fullmakter</w:t>
            </w:r>
          </w:p>
        </w:tc>
        <w:tc>
          <w:tcPr>
            <w:tcW w:w="1341" w:type="dxa"/>
            <w:tcBorders>
              <w:top w:val="nil"/>
              <w:left w:val="nil"/>
              <w:bottom w:val="nil"/>
              <w:right w:val="nil"/>
            </w:tcBorders>
            <w:noWrap/>
            <w:vAlign w:val="bottom"/>
            <w:hideMark/>
          </w:tcPr>
          <w:p w14:paraId="3F7179C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-54 534 775</w:t>
            </w:r>
          </w:p>
        </w:tc>
        <w:tc>
          <w:tcPr>
            <w:tcW w:w="1436" w:type="dxa"/>
            <w:tcBorders>
              <w:top w:val="nil"/>
              <w:left w:val="nil"/>
              <w:bottom w:val="nil"/>
              <w:right w:val="nil"/>
            </w:tcBorders>
            <w:noWrap/>
            <w:vAlign w:val="center"/>
            <w:hideMark/>
          </w:tcPr>
          <w:p w14:paraId="7F5A739A"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4A7D8DAD" w14:textId="77777777" w:rsidTr="00631946">
        <w:trPr>
          <w:trHeight w:hRule="exact" w:val="238"/>
        </w:trPr>
        <w:tc>
          <w:tcPr>
            <w:tcW w:w="275" w:type="dxa"/>
            <w:tcBorders>
              <w:top w:val="nil"/>
              <w:left w:val="nil"/>
              <w:bottom w:val="nil"/>
              <w:right w:val="nil"/>
            </w:tcBorders>
            <w:noWrap/>
            <w:vAlign w:val="bottom"/>
            <w:hideMark/>
          </w:tcPr>
          <w:p w14:paraId="6428118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6</w:t>
            </w:r>
          </w:p>
        </w:tc>
        <w:tc>
          <w:tcPr>
            <w:tcW w:w="5471" w:type="dxa"/>
            <w:tcBorders>
              <w:top w:val="nil"/>
              <w:left w:val="nil"/>
              <w:bottom w:val="nil"/>
              <w:right w:val="nil"/>
            </w:tcBorders>
            <w:noWrap/>
            <w:vAlign w:val="bottom"/>
            <w:hideMark/>
          </w:tcPr>
          <w:p w14:paraId="7034DAB4"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Avsetninger til ubundet investeringsfond i henhold til årsbudsjettet og fullmakter</w:t>
            </w:r>
          </w:p>
        </w:tc>
        <w:tc>
          <w:tcPr>
            <w:tcW w:w="1341" w:type="dxa"/>
            <w:tcBorders>
              <w:top w:val="nil"/>
              <w:left w:val="nil"/>
              <w:bottom w:val="nil"/>
              <w:right w:val="nil"/>
            </w:tcBorders>
            <w:noWrap/>
            <w:vAlign w:val="bottom"/>
            <w:hideMark/>
          </w:tcPr>
          <w:p w14:paraId="36B71EDB"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0,00</w:t>
            </w:r>
          </w:p>
        </w:tc>
        <w:tc>
          <w:tcPr>
            <w:tcW w:w="1436" w:type="dxa"/>
            <w:tcBorders>
              <w:top w:val="nil"/>
              <w:left w:val="nil"/>
              <w:bottom w:val="nil"/>
              <w:right w:val="nil"/>
            </w:tcBorders>
            <w:noWrap/>
            <w:vAlign w:val="center"/>
            <w:hideMark/>
          </w:tcPr>
          <w:p w14:paraId="2A278DF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2416941A" w14:textId="77777777" w:rsidTr="00631946">
        <w:trPr>
          <w:trHeight w:hRule="exact" w:val="238"/>
        </w:trPr>
        <w:tc>
          <w:tcPr>
            <w:tcW w:w="275" w:type="dxa"/>
            <w:tcBorders>
              <w:top w:val="nil"/>
              <w:left w:val="nil"/>
              <w:bottom w:val="nil"/>
              <w:right w:val="nil"/>
            </w:tcBorders>
            <w:noWrap/>
            <w:vAlign w:val="bottom"/>
            <w:hideMark/>
          </w:tcPr>
          <w:p w14:paraId="4DB0FCF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7</w:t>
            </w:r>
          </w:p>
        </w:tc>
        <w:tc>
          <w:tcPr>
            <w:tcW w:w="5471" w:type="dxa"/>
            <w:tcBorders>
              <w:top w:val="nil"/>
              <w:left w:val="nil"/>
              <w:bottom w:val="nil"/>
              <w:right w:val="nil"/>
            </w:tcBorders>
            <w:noWrap/>
            <w:vAlign w:val="bottom"/>
            <w:hideMark/>
          </w:tcPr>
          <w:p w14:paraId="19E65945"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Bruk av ubundet investeringsfond i henhold til årsbudsjettet og fullmakter</w:t>
            </w:r>
          </w:p>
        </w:tc>
        <w:tc>
          <w:tcPr>
            <w:tcW w:w="1341" w:type="dxa"/>
            <w:tcBorders>
              <w:top w:val="nil"/>
              <w:left w:val="nil"/>
              <w:bottom w:val="nil"/>
              <w:right w:val="nil"/>
            </w:tcBorders>
            <w:noWrap/>
            <w:vAlign w:val="bottom"/>
            <w:hideMark/>
          </w:tcPr>
          <w:p w14:paraId="34FB5A00"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-12 187 000</w:t>
            </w:r>
          </w:p>
        </w:tc>
        <w:tc>
          <w:tcPr>
            <w:tcW w:w="1436" w:type="dxa"/>
            <w:tcBorders>
              <w:top w:val="nil"/>
              <w:left w:val="nil"/>
              <w:bottom w:val="nil"/>
              <w:right w:val="nil"/>
            </w:tcBorders>
            <w:noWrap/>
            <w:vAlign w:val="center"/>
            <w:hideMark/>
          </w:tcPr>
          <w:p w14:paraId="29B872B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1B02EC80" w14:textId="77777777" w:rsidTr="00631946">
        <w:trPr>
          <w:trHeight w:hRule="exact" w:val="238"/>
        </w:trPr>
        <w:tc>
          <w:tcPr>
            <w:tcW w:w="275" w:type="dxa"/>
            <w:tcBorders>
              <w:top w:val="nil"/>
              <w:left w:val="nil"/>
              <w:bottom w:val="nil"/>
              <w:right w:val="nil"/>
            </w:tcBorders>
            <w:noWrap/>
            <w:vAlign w:val="bottom"/>
            <w:hideMark/>
          </w:tcPr>
          <w:p w14:paraId="113C8250"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8</w:t>
            </w:r>
          </w:p>
        </w:tc>
        <w:tc>
          <w:tcPr>
            <w:tcW w:w="5471" w:type="dxa"/>
            <w:tcBorders>
              <w:top w:val="nil"/>
              <w:left w:val="nil"/>
              <w:bottom w:val="nil"/>
              <w:right w:val="nil"/>
            </w:tcBorders>
            <w:noWrap/>
            <w:vAlign w:val="bottom"/>
            <w:hideMark/>
          </w:tcPr>
          <w:p w14:paraId="595FFADF"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Dekning av tidligere års udekket beløp</w:t>
            </w:r>
          </w:p>
        </w:tc>
        <w:tc>
          <w:tcPr>
            <w:tcW w:w="1341" w:type="dxa"/>
            <w:tcBorders>
              <w:top w:val="nil"/>
              <w:left w:val="nil"/>
              <w:bottom w:val="nil"/>
              <w:right w:val="nil"/>
            </w:tcBorders>
            <w:noWrap/>
            <w:vAlign w:val="bottom"/>
            <w:hideMark/>
          </w:tcPr>
          <w:p w14:paraId="5228259C"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0,00</w:t>
            </w:r>
          </w:p>
        </w:tc>
        <w:tc>
          <w:tcPr>
            <w:tcW w:w="1436" w:type="dxa"/>
            <w:tcBorders>
              <w:top w:val="nil"/>
              <w:left w:val="nil"/>
              <w:bottom w:val="nil"/>
              <w:right w:val="nil"/>
            </w:tcBorders>
            <w:noWrap/>
            <w:vAlign w:val="center"/>
            <w:hideMark/>
          </w:tcPr>
          <w:p w14:paraId="6937C163"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1057654B" w14:textId="77777777" w:rsidTr="00631946">
        <w:trPr>
          <w:trHeight w:hRule="exact" w:val="238"/>
        </w:trPr>
        <w:tc>
          <w:tcPr>
            <w:tcW w:w="275" w:type="dxa"/>
            <w:tcBorders>
              <w:top w:val="nil"/>
              <w:left w:val="nil"/>
              <w:bottom w:val="nil"/>
              <w:right w:val="nil"/>
            </w:tcBorders>
            <w:noWrap/>
            <w:vAlign w:val="bottom"/>
            <w:hideMark/>
          </w:tcPr>
          <w:p w14:paraId="5A37B5C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9</w:t>
            </w:r>
          </w:p>
        </w:tc>
        <w:tc>
          <w:tcPr>
            <w:tcW w:w="5471" w:type="dxa"/>
            <w:tcBorders>
              <w:top w:val="nil"/>
              <w:left w:val="nil"/>
              <w:bottom w:val="nil"/>
              <w:right w:val="nil"/>
            </w:tcBorders>
            <w:noWrap/>
            <w:vAlign w:val="bottom"/>
            <w:hideMark/>
          </w:tcPr>
          <w:p w14:paraId="2646685E" w14:textId="77777777" w:rsidR="006E7A2C" w:rsidRPr="009F736A" w:rsidRDefault="006E7A2C" w:rsidP="0048193F">
            <w:pPr>
              <w:keepNext/>
              <w:spacing w:after="0"/>
              <w:rPr>
                <w:rFonts w:eastAsia="Times New Roman" w:cs="Arial"/>
                <w:b/>
                <w:bCs/>
                <w:sz w:val="18"/>
                <w:szCs w:val="18"/>
                <w:lang w:eastAsia="nb-NO"/>
              </w:rPr>
            </w:pPr>
            <w:r w:rsidRPr="009F736A">
              <w:rPr>
                <w:rFonts w:eastAsia="Times New Roman" w:cs="Arial"/>
                <w:b/>
                <w:bCs/>
                <w:sz w:val="18"/>
                <w:szCs w:val="18"/>
                <w:lang w:eastAsia="nb-NO"/>
              </w:rPr>
              <w:t>Årets budsjettavvik (udekket eller udisponert beløp før strykninger)</w:t>
            </w:r>
          </w:p>
        </w:tc>
        <w:tc>
          <w:tcPr>
            <w:tcW w:w="1341" w:type="dxa"/>
            <w:tcBorders>
              <w:top w:val="nil"/>
              <w:left w:val="nil"/>
              <w:bottom w:val="nil"/>
              <w:right w:val="nil"/>
            </w:tcBorders>
            <w:noWrap/>
            <w:vAlign w:val="bottom"/>
            <w:hideMark/>
          </w:tcPr>
          <w:p w14:paraId="761EB164" w14:textId="77777777" w:rsidR="006E7A2C" w:rsidRPr="009F736A" w:rsidRDefault="006E7A2C" w:rsidP="0048193F">
            <w:pPr>
              <w:keepNext/>
              <w:spacing w:after="0"/>
              <w:jc w:val="right"/>
              <w:rPr>
                <w:rFonts w:eastAsia="Times New Roman" w:cs="Arial"/>
                <w:b/>
                <w:bCs/>
                <w:sz w:val="18"/>
                <w:szCs w:val="18"/>
                <w:lang w:eastAsia="nb-NO"/>
              </w:rPr>
            </w:pPr>
            <w:r w:rsidRPr="009F736A">
              <w:rPr>
                <w:rFonts w:eastAsia="Times New Roman" w:cs="Arial"/>
                <w:b/>
                <w:bCs/>
                <w:sz w:val="18"/>
                <w:szCs w:val="18"/>
                <w:lang w:eastAsia="nb-NO"/>
              </w:rPr>
              <w:t>-210 643 149</w:t>
            </w:r>
          </w:p>
        </w:tc>
        <w:tc>
          <w:tcPr>
            <w:tcW w:w="1436" w:type="dxa"/>
            <w:tcBorders>
              <w:top w:val="nil"/>
              <w:left w:val="nil"/>
              <w:bottom w:val="nil"/>
              <w:right w:val="nil"/>
            </w:tcBorders>
            <w:noWrap/>
            <w:vAlign w:val="bottom"/>
            <w:hideMark/>
          </w:tcPr>
          <w:p w14:paraId="128841F7" w14:textId="77777777" w:rsidR="006E7A2C" w:rsidRPr="009F736A" w:rsidRDefault="006E7A2C" w:rsidP="0048193F">
            <w:pPr>
              <w:keepNext/>
              <w:spacing w:after="0"/>
              <w:jc w:val="right"/>
              <w:rPr>
                <w:rFonts w:eastAsia="Times New Roman" w:cs="Arial"/>
                <w:b/>
                <w:bCs/>
                <w:sz w:val="18"/>
                <w:szCs w:val="18"/>
                <w:lang w:eastAsia="nb-NO"/>
              </w:rPr>
            </w:pPr>
          </w:p>
        </w:tc>
      </w:tr>
      <w:tr w:rsidR="006E7A2C" w:rsidRPr="009F736A" w14:paraId="4C256CBD" w14:textId="77777777" w:rsidTr="00631946">
        <w:trPr>
          <w:trHeight w:hRule="exact" w:val="238"/>
        </w:trPr>
        <w:tc>
          <w:tcPr>
            <w:tcW w:w="275" w:type="dxa"/>
            <w:tcBorders>
              <w:top w:val="nil"/>
              <w:left w:val="nil"/>
              <w:bottom w:val="nil"/>
              <w:right w:val="nil"/>
            </w:tcBorders>
            <w:noWrap/>
            <w:vAlign w:val="bottom"/>
            <w:hideMark/>
          </w:tcPr>
          <w:p w14:paraId="03D5A972"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10</w:t>
            </w:r>
          </w:p>
        </w:tc>
        <w:tc>
          <w:tcPr>
            <w:tcW w:w="5471" w:type="dxa"/>
            <w:tcBorders>
              <w:top w:val="nil"/>
              <w:left w:val="nil"/>
              <w:bottom w:val="nil"/>
              <w:right w:val="nil"/>
            </w:tcBorders>
            <w:noWrap/>
            <w:vAlign w:val="bottom"/>
            <w:hideMark/>
          </w:tcPr>
          <w:p w14:paraId="36D21A8F"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 xml:space="preserve">Strykning av avsetninger til ubundet investeringsfond </w:t>
            </w:r>
          </w:p>
        </w:tc>
        <w:tc>
          <w:tcPr>
            <w:tcW w:w="1341" w:type="dxa"/>
            <w:tcBorders>
              <w:top w:val="nil"/>
              <w:left w:val="nil"/>
              <w:bottom w:val="nil"/>
              <w:right w:val="nil"/>
            </w:tcBorders>
            <w:noWrap/>
            <w:vAlign w:val="bottom"/>
            <w:hideMark/>
          </w:tcPr>
          <w:p w14:paraId="3551B6DE"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0,00</w:t>
            </w:r>
          </w:p>
        </w:tc>
        <w:tc>
          <w:tcPr>
            <w:tcW w:w="1436" w:type="dxa"/>
            <w:tcBorders>
              <w:top w:val="nil"/>
              <w:left w:val="nil"/>
              <w:bottom w:val="nil"/>
              <w:right w:val="nil"/>
            </w:tcBorders>
            <w:noWrap/>
            <w:vAlign w:val="center"/>
            <w:hideMark/>
          </w:tcPr>
          <w:p w14:paraId="1AE1311A" w14:textId="77777777" w:rsidR="006E7A2C" w:rsidRPr="009F736A" w:rsidRDefault="006E7A2C" w:rsidP="0048193F">
            <w:pPr>
              <w:keepNext/>
              <w:spacing w:after="0"/>
              <w:jc w:val="right"/>
              <w:rPr>
                <w:rFonts w:eastAsia="Times New Roman" w:cs="Arial"/>
                <w:b/>
                <w:bCs/>
                <w:sz w:val="18"/>
                <w:szCs w:val="18"/>
                <w:lang w:eastAsia="nb-NO"/>
              </w:rPr>
            </w:pPr>
            <w:r w:rsidRPr="009F736A">
              <w:rPr>
                <w:rFonts w:eastAsia="Times New Roman" w:cs="Arial"/>
                <w:b/>
                <w:bCs/>
                <w:sz w:val="18"/>
                <w:szCs w:val="18"/>
                <w:lang w:eastAsia="nb-NO"/>
              </w:rPr>
              <w:t xml:space="preserve">- </w:t>
            </w:r>
          </w:p>
        </w:tc>
      </w:tr>
      <w:tr w:rsidR="006E7A2C" w:rsidRPr="009F736A" w14:paraId="419668FA" w14:textId="77777777" w:rsidTr="00631946">
        <w:trPr>
          <w:trHeight w:hRule="exact" w:val="238"/>
        </w:trPr>
        <w:tc>
          <w:tcPr>
            <w:tcW w:w="275" w:type="dxa"/>
            <w:tcBorders>
              <w:top w:val="nil"/>
              <w:left w:val="nil"/>
              <w:bottom w:val="nil"/>
              <w:right w:val="nil"/>
            </w:tcBorders>
            <w:noWrap/>
            <w:vAlign w:val="bottom"/>
            <w:hideMark/>
          </w:tcPr>
          <w:p w14:paraId="52C974A3"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11</w:t>
            </w:r>
          </w:p>
        </w:tc>
        <w:tc>
          <w:tcPr>
            <w:tcW w:w="5471" w:type="dxa"/>
            <w:tcBorders>
              <w:top w:val="nil"/>
              <w:left w:val="nil"/>
              <w:bottom w:val="nil"/>
              <w:right w:val="nil"/>
            </w:tcBorders>
            <w:noWrap/>
            <w:vAlign w:val="bottom"/>
            <w:hideMark/>
          </w:tcPr>
          <w:p w14:paraId="158C7339"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Strykning av bruk av lån</w:t>
            </w:r>
          </w:p>
        </w:tc>
        <w:tc>
          <w:tcPr>
            <w:tcW w:w="1341" w:type="dxa"/>
            <w:tcBorders>
              <w:top w:val="nil"/>
              <w:left w:val="nil"/>
              <w:bottom w:val="nil"/>
              <w:right w:val="nil"/>
            </w:tcBorders>
            <w:noWrap/>
            <w:vAlign w:val="bottom"/>
            <w:hideMark/>
          </w:tcPr>
          <w:p w14:paraId="482D1BA9"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177 690 175</w:t>
            </w:r>
          </w:p>
        </w:tc>
        <w:tc>
          <w:tcPr>
            <w:tcW w:w="1436" w:type="dxa"/>
            <w:tcBorders>
              <w:top w:val="nil"/>
              <w:left w:val="nil"/>
              <w:bottom w:val="nil"/>
              <w:right w:val="nil"/>
            </w:tcBorders>
            <w:noWrap/>
            <w:vAlign w:val="center"/>
            <w:hideMark/>
          </w:tcPr>
          <w:p w14:paraId="058B06F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3F19C031" w14:textId="77777777" w:rsidTr="00631946">
        <w:trPr>
          <w:trHeight w:hRule="exact" w:val="238"/>
        </w:trPr>
        <w:tc>
          <w:tcPr>
            <w:tcW w:w="275" w:type="dxa"/>
            <w:tcBorders>
              <w:top w:val="nil"/>
              <w:left w:val="nil"/>
              <w:bottom w:val="nil"/>
              <w:right w:val="nil"/>
            </w:tcBorders>
            <w:noWrap/>
            <w:vAlign w:val="bottom"/>
            <w:hideMark/>
          </w:tcPr>
          <w:p w14:paraId="42460A59"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12</w:t>
            </w:r>
          </w:p>
        </w:tc>
        <w:tc>
          <w:tcPr>
            <w:tcW w:w="5471" w:type="dxa"/>
            <w:tcBorders>
              <w:top w:val="nil"/>
              <w:left w:val="nil"/>
              <w:bottom w:val="nil"/>
              <w:right w:val="nil"/>
            </w:tcBorders>
            <w:noWrap/>
            <w:vAlign w:val="bottom"/>
            <w:hideMark/>
          </w:tcPr>
          <w:p w14:paraId="1407D5C5"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Strykning av overføring fra drift</w:t>
            </w:r>
          </w:p>
        </w:tc>
        <w:tc>
          <w:tcPr>
            <w:tcW w:w="1341" w:type="dxa"/>
            <w:tcBorders>
              <w:top w:val="nil"/>
              <w:left w:val="nil"/>
              <w:bottom w:val="nil"/>
              <w:right w:val="nil"/>
            </w:tcBorders>
            <w:noWrap/>
            <w:vAlign w:val="bottom"/>
            <w:hideMark/>
          </w:tcPr>
          <w:p w14:paraId="0BA0AD7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33 005 598</w:t>
            </w:r>
          </w:p>
        </w:tc>
        <w:tc>
          <w:tcPr>
            <w:tcW w:w="1436" w:type="dxa"/>
            <w:tcBorders>
              <w:top w:val="nil"/>
              <w:left w:val="nil"/>
              <w:bottom w:val="nil"/>
              <w:right w:val="nil"/>
            </w:tcBorders>
            <w:noWrap/>
            <w:vAlign w:val="center"/>
            <w:hideMark/>
          </w:tcPr>
          <w:p w14:paraId="2E2AE82D"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17022865" w14:textId="77777777" w:rsidTr="00631946">
        <w:trPr>
          <w:trHeight w:hRule="exact" w:val="238"/>
        </w:trPr>
        <w:tc>
          <w:tcPr>
            <w:tcW w:w="275" w:type="dxa"/>
            <w:tcBorders>
              <w:top w:val="nil"/>
              <w:left w:val="nil"/>
              <w:bottom w:val="nil"/>
              <w:right w:val="nil"/>
            </w:tcBorders>
            <w:noWrap/>
            <w:vAlign w:val="bottom"/>
            <w:hideMark/>
          </w:tcPr>
          <w:p w14:paraId="59EEFA55"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13</w:t>
            </w:r>
          </w:p>
        </w:tc>
        <w:tc>
          <w:tcPr>
            <w:tcW w:w="5471" w:type="dxa"/>
            <w:tcBorders>
              <w:top w:val="nil"/>
              <w:left w:val="nil"/>
              <w:bottom w:val="nil"/>
              <w:right w:val="nil"/>
            </w:tcBorders>
            <w:noWrap/>
            <w:vAlign w:val="bottom"/>
            <w:hideMark/>
          </w:tcPr>
          <w:p w14:paraId="40066340"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Strykning av bruk av ubundet investeringsfond</w:t>
            </w:r>
          </w:p>
        </w:tc>
        <w:tc>
          <w:tcPr>
            <w:tcW w:w="1341" w:type="dxa"/>
            <w:tcBorders>
              <w:top w:val="nil"/>
              <w:left w:val="nil"/>
              <w:bottom w:val="nil"/>
              <w:right w:val="nil"/>
            </w:tcBorders>
            <w:noWrap/>
            <w:vAlign w:val="bottom"/>
            <w:hideMark/>
          </w:tcPr>
          <w:p w14:paraId="501A55F5"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-649</w:t>
            </w:r>
          </w:p>
        </w:tc>
        <w:tc>
          <w:tcPr>
            <w:tcW w:w="1436" w:type="dxa"/>
            <w:tcBorders>
              <w:top w:val="nil"/>
              <w:left w:val="nil"/>
              <w:bottom w:val="nil"/>
              <w:right w:val="nil"/>
            </w:tcBorders>
            <w:noWrap/>
            <w:vAlign w:val="center"/>
            <w:hideMark/>
          </w:tcPr>
          <w:p w14:paraId="1D606B5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57E858E7" w14:textId="77777777" w:rsidTr="00631946">
        <w:trPr>
          <w:trHeight w:hRule="exact" w:val="238"/>
        </w:trPr>
        <w:tc>
          <w:tcPr>
            <w:tcW w:w="275" w:type="dxa"/>
            <w:tcBorders>
              <w:top w:val="nil"/>
              <w:left w:val="nil"/>
              <w:bottom w:val="nil"/>
              <w:right w:val="nil"/>
            </w:tcBorders>
            <w:noWrap/>
            <w:vAlign w:val="bottom"/>
            <w:hideMark/>
          </w:tcPr>
          <w:p w14:paraId="48D46AFB"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14</w:t>
            </w:r>
          </w:p>
        </w:tc>
        <w:tc>
          <w:tcPr>
            <w:tcW w:w="5471" w:type="dxa"/>
            <w:tcBorders>
              <w:top w:val="nil"/>
              <w:left w:val="nil"/>
              <w:bottom w:val="nil"/>
              <w:right w:val="nil"/>
            </w:tcBorders>
            <w:noWrap/>
            <w:vAlign w:val="bottom"/>
            <w:hideMark/>
          </w:tcPr>
          <w:p w14:paraId="1818F32E" w14:textId="77777777" w:rsidR="006E7A2C" w:rsidRPr="009F736A" w:rsidRDefault="006E7A2C" w:rsidP="0048193F">
            <w:pPr>
              <w:keepNext/>
              <w:spacing w:after="0"/>
              <w:rPr>
                <w:rFonts w:eastAsia="Times New Roman" w:cs="Arial"/>
                <w:b/>
                <w:bCs/>
                <w:sz w:val="18"/>
                <w:szCs w:val="18"/>
                <w:lang w:eastAsia="nb-NO"/>
              </w:rPr>
            </w:pPr>
            <w:r w:rsidRPr="009F736A">
              <w:rPr>
                <w:rFonts w:eastAsia="Times New Roman" w:cs="Arial"/>
                <w:b/>
                <w:bCs/>
                <w:sz w:val="18"/>
                <w:szCs w:val="18"/>
                <w:lang w:eastAsia="nb-NO"/>
              </w:rPr>
              <w:t>Udekket eller udisponert beløp etter strykninger</w:t>
            </w:r>
          </w:p>
        </w:tc>
        <w:tc>
          <w:tcPr>
            <w:tcW w:w="1341" w:type="dxa"/>
            <w:tcBorders>
              <w:top w:val="nil"/>
              <w:left w:val="nil"/>
              <w:bottom w:val="nil"/>
              <w:right w:val="nil"/>
            </w:tcBorders>
            <w:noWrap/>
            <w:vAlign w:val="bottom"/>
            <w:hideMark/>
          </w:tcPr>
          <w:p w14:paraId="1035F6F1" w14:textId="77777777" w:rsidR="006E7A2C" w:rsidRPr="009F736A" w:rsidRDefault="006E7A2C" w:rsidP="0048193F">
            <w:pPr>
              <w:keepNext/>
              <w:spacing w:after="0"/>
              <w:jc w:val="right"/>
              <w:rPr>
                <w:rFonts w:eastAsia="Times New Roman" w:cs="Arial"/>
                <w:b/>
                <w:bCs/>
                <w:sz w:val="18"/>
                <w:szCs w:val="18"/>
                <w:lang w:eastAsia="nb-NO"/>
              </w:rPr>
            </w:pPr>
            <w:r w:rsidRPr="009F736A">
              <w:rPr>
                <w:rFonts w:eastAsia="Times New Roman" w:cs="Arial"/>
                <w:b/>
                <w:bCs/>
                <w:sz w:val="18"/>
                <w:szCs w:val="18"/>
                <w:lang w:eastAsia="nb-NO"/>
              </w:rPr>
              <w:t>51 975</w:t>
            </w:r>
          </w:p>
        </w:tc>
        <w:tc>
          <w:tcPr>
            <w:tcW w:w="1436" w:type="dxa"/>
            <w:tcBorders>
              <w:top w:val="nil"/>
              <w:left w:val="nil"/>
              <w:bottom w:val="nil"/>
              <w:right w:val="nil"/>
            </w:tcBorders>
            <w:noWrap/>
            <w:vAlign w:val="center"/>
            <w:hideMark/>
          </w:tcPr>
          <w:p w14:paraId="014F3D1E"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01405C12" w14:textId="77777777" w:rsidTr="00631946">
        <w:trPr>
          <w:trHeight w:hRule="exact" w:val="238"/>
        </w:trPr>
        <w:tc>
          <w:tcPr>
            <w:tcW w:w="275" w:type="dxa"/>
            <w:tcBorders>
              <w:top w:val="nil"/>
              <w:left w:val="nil"/>
              <w:bottom w:val="single" w:sz="4" w:space="0" w:color="auto"/>
              <w:right w:val="nil"/>
            </w:tcBorders>
            <w:noWrap/>
            <w:vAlign w:val="bottom"/>
            <w:hideMark/>
          </w:tcPr>
          <w:p w14:paraId="07A767D2"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15</w:t>
            </w:r>
          </w:p>
        </w:tc>
        <w:tc>
          <w:tcPr>
            <w:tcW w:w="5471" w:type="dxa"/>
            <w:tcBorders>
              <w:top w:val="nil"/>
              <w:left w:val="nil"/>
              <w:bottom w:val="single" w:sz="4" w:space="0" w:color="auto"/>
              <w:right w:val="nil"/>
            </w:tcBorders>
            <w:noWrap/>
            <w:vAlign w:val="bottom"/>
            <w:hideMark/>
          </w:tcPr>
          <w:p w14:paraId="3C469052"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Avsetning av udisponert beløp etter strykninger til ubundet investeringsfond</w:t>
            </w:r>
          </w:p>
        </w:tc>
        <w:tc>
          <w:tcPr>
            <w:tcW w:w="1341" w:type="dxa"/>
            <w:tcBorders>
              <w:top w:val="nil"/>
              <w:left w:val="nil"/>
              <w:bottom w:val="single" w:sz="4" w:space="0" w:color="auto"/>
              <w:right w:val="nil"/>
            </w:tcBorders>
            <w:noWrap/>
            <w:vAlign w:val="bottom"/>
            <w:hideMark/>
          </w:tcPr>
          <w:p w14:paraId="7A1B79FE"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0,00</w:t>
            </w:r>
          </w:p>
        </w:tc>
        <w:tc>
          <w:tcPr>
            <w:tcW w:w="1436" w:type="dxa"/>
            <w:tcBorders>
              <w:top w:val="nil"/>
              <w:left w:val="nil"/>
              <w:bottom w:val="single" w:sz="4" w:space="0" w:color="auto"/>
              <w:right w:val="nil"/>
            </w:tcBorders>
            <w:noWrap/>
            <w:vAlign w:val="center"/>
            <w:hideMark/>
          </w:tcPr>
          <w:p w14:paraId="0B240E2C"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r w:rsidR="006E7A2C" w:rsidRPr="009F736A" w14:paraId="44311444" w14:textId="77777777" w:rsidTr="00631946">
        <w:trPr>
          <w:trHeight w:hRule="exact" w:val="238"/>
        </w:trPr>
        <w:tc>
          <w:tcPr>
            <w:tcW w:w="275" w:type="dxa"/>
            <w:tcBorders>
              <w:top w:val="single" w:sz="4" w:space="0" w:color="auto"/>
              <w:left w:val="nil"/>
              <w:bottom w:val="single" w:sz="4" w:space="0" w:color="auto"/>
              <w:right w:val="nil"/>
            </w:tcBorders>
            <w:noWrap/>
            <w:vAlign w:val="bottom"/>
            <w:hideMark/>
          </w:tcPr>
          <w:p w14:paraId="1D18C6DA"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16</w:t>
            </w:r>
          </w:p>
        </w:tc>
        <w:tc>
          <w:tcPr>
            <w:tcW w:w="5471" w:type="dxa"/>
            <w:tcBorders>
              <w:top w:val="single" w:sz="4" w:space="0" w:color="auto"/>
              <w:left w:val="nil"/>
              <w:bottom w:val="single" w:sz="4" w:space="0" w:color="auto"/>
              <w:right w:val="nil"/>
            </w:tcBorders>
            <w:noWrap/>
            <w:vAlign w:val="bottom"/>
            <w:hideMark/>
          </w:tcPr>
          <w:p w14:paraId="5A916865" w14:textId="77777777" w:rsidR="006E7A2C" w:rsidRPr="009F736A" w:rsidRDefault="006E7A2C" w:rsidP="0048193F">
            <w:pPr>
              <w:keepNext/>
              <w:spacing w:after="0"/>
              <w:rPr>
                <w:rFonts w:eastAsia="Times New Roman" w:cs="Arial"/>
                <w:sz w:val="18"/>
                <w:szCs w:val="18"/>
                <w:lang w:eastAsia="nb-NO"/>
              </w:rPr>
            </w:pPr>
            <w:r w:rsidRPr="009F736A">
              <w:rPr>
                <w:rFonts w:eastAsia="Times New Roman" w:cs="Arial"/>
                <w:sz w:val="18"/>
                <w:szCs w:val="18"/>
                <w:lang w:eastAsia="nb-NO"/>
              </w:rPr>
              <w:t xml:space="preserve">Fremført til inndekning i senere år (udekket beløp). </w:t>
            </w:r>
          </w:p>
        </w:tc>
        <w:tc>
          <w:tcPr>
            <w:tcW w:w="1341" w:type="dxa"/>
            <w:tcBorders>
              <w:top w:val="single" w:sz="4" w:space="0" w:color="auto"/>
              <w:left w:val="nil"/>
              <w:bottom w:val="single" w:sz="4" w:space="0" w:color="auto"/>
              <w:right w:val="nil"/>
            </w:tcBorders>
            <w:noWrap/>
            <w:vAlign w:val="bottom"/>
            <w:hideMark/>
          </w:tcPr>
          <w:p w14:paraId="175ECFCF"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0,00</w:t>
            </w:r>
          </w:p>
        </w:tc>
        <w:tc>
          <w:tcPr>
            <w:tcW w:w="1436" w:type="dxa"/>
            <w:tcBorders>
              <w:top w:val="single" w:sz="4" w:space="0" w:color="auto"/>
              <w:left w:val="nil"/>
              <w:bottom w:val="single" w:sz="4" w:space="0" w:color="auto"/>
              <w:right w:val="nil"/>
            </w:tcBorders>
            <w:noWrap/>
            <w:vAlign w:val="center"/>
            <w:hideMark/>
          </w:tcPr>
          <w:p w14:paraId="2B570394" w14:textId="77777777" w:rsidR="006E7A2C" w:rsidRPr="009F736A" w:rsidRDefault="006E7A2C" w:rsidP="0048193F">
            <w:pPr>
              <w:keepNext/>
              <w:spacing w:after="0"/>
              <w:jc w:val="right"/>
              <w:rPr>
                <w:rFonts w:eastAsia="Times New Roman" w:cs="Arial"/>
                <w:sz w:val="18"/>
                <w:szCs w:val="18"/>
                <w:lang w:eastAsia="nb-NO"/>
              </w:rPr>
            </w:pPr>
            <w:r w:rsidRPr="009F736A">
              <w:rPr>
                <w:rFonts w:eastAsia="Times New Roman" w:cs="Arial"/>
                <w:sz w:val="18"/>
                <w:szCs w:val="18"/>
                <w:lang w:eastAsia="nb-NO"/>
              </w:rPr>
              <w:t xml:space="preserve">      -   </w:t>
            </w:r>
          </w:p>
        </w:tc>
      </w:tr>
    </w:tbl>
    <w:p w14:paraId="29E343D4" w14:textId="77777777" w:rsidR="006E7A2C" w:rsidRDefault="006E7A2C" w:rsidP="0048193F">
      <w:pPr>
        <w:spacing w:after="160"/>
      </w:pPr>
    </w:p>
    <w:p w14:paraId="0EADEEAA" w14:textId="1A09FF1B" w:rsidR="006E7A2C" w:rsidRDefault="006E7A2C" w:rsidP="0048193F">
      <w:pPr>
        <w:spacing w:after="160"/>
      </w:pPr>
      <w:r>
        <w:t xml:space="preserve">Avvik som vises i skjema over, </w:t>
      </w:r>
      <w:r w:rsidRPr="0067205A">
        <w:rPr>
          <w:i/>
          <w:iCs/>
        </w:rPr>
        <w:t>punkt 14 Udekket eller udisponert beløp etter strykninger</w:t>
      </w:r>
      <w:r>
        <w:t>, skyldes budsjettjustering som</w:t>
      </w:r>
      <w:r w:rsidR="0098660F">
        <w:t xml:space="preserve"> </w:t>
      </w:r>
      <w:r>
        <w:t>er foretatt etter frist. Budsjettjusteringer er knyttet til korrigering av eierandel knyttet til VIKUS.</w:t>
      </w:r>
    </w:p>
    <w:p w14:paraId="41A9B0A5" w14:textId="77777777" w:rsidR="006E7A2C" w:rsidRDefault="006E7A2C" w:rsidP="0048193F">
      <w:pPr>
        <w:spacing w:after="160"/>
      </w:pPr>
    </w:p>
    <w:p w14:paraId="25EA8F52" w14:textId="77777777" w:rsidR="006E7A2C" w:rsidRDefault="006E7A2C" w:rsidP="0048193F">
      <w:pPr>
        <w:spacing w:after="160"/>
        <w:sectPr w:rsidR="006E7A2C" w:rsidSect="00A93A25">
          <w:pgSz w:w="11906" w:h="16838" w:code="9"/>
          <w:pgMar w:top="1588" w:right="1559" w:bottom="1701" w:left="1701" w:header="567" w:footer="624" w:gutter="0"/>
          <w:cols w:space="720"/>
          <w:docGrid w:linePitch="360"/>
        </w:sectPr>
      </w:pPr>
    </w:p>
    <w:p w14:paraId="32890D6A" w14:textId="492BEAA9" w:rsidR="006E7A2C" w:rsidRDefault="006E7A2C" w:rsidP="0048193F">
      <w:pPr>
        <w:pStyle w:val="Overskrift2"/>
      </w:pPr>
      <w:bookmarkStart w:id="248" w:name="_Toc127800029"/>
      <w:bookmarkStart w:id="249" w:name="_Toc132639758"/>
      <w:r>
        <w:lastRenderedPageBreak/>
        <w:t>Økonomisk sammenhenger</w:t>
      </w:r>
      <w:bookmarkEnd w:id="248"/>
      <w:bookmarkEnd w:id="249"/>
    </w:p>
    <w:p w14:paraId="4ED46011" w14:textId="77777777" w:rsidR="006E7A2C" w:rsidRDefault="006E7A2C" w:rsidP="0048193F">
      <w:pPr>
        <w:pStyle w:val="Overskrift3"/>
      </w:pPr>
      <w:bookmarkStart w:id="250" w:name="_Toc127800030"/>
      <w:r>
        <w:t>Kretsløp 1 - Arbeidskapitalen</w:t>
      </w:r>
      <w:bookmarkEnd w:id="250"/>
    </w:p>
    <w:p w14:paraId="44764DBC" w14:textId="77777777" w:rsidR="006E7A2C" w:rsidRDefault="006E7A2C" w:rsidP="0048193F">
      <w:pPr>
        <w:spacing w:after="160"/>
      </w:pPr>
    </w:p>
    <w:tbl>
      <w:tblPr>
        <w:tblW w:w="8652" w:type="dxa"/>
        <w:tblCellMar>
          <w:left w:w="70" w:type="dxa"/>
          <w:right w:w="70" w:type="dxa"/>
        </w:tblCellMar>
        <w:tblLook w:val="04A0" w:firstRow="1" w:lastRow="0" w:firstColumn="1" w:lastColumn="0" w:noHBand="0" w:noVBand="1"/>
      </w:tblPr>
      <w:tblGrid>
        <w:gridCol w:w="2750"/>
        <w:gridCol w:w="1786"/>
        <w:gridCol w:w="1418"/>
        <w:gridCol w:w="1373"/>
        <w:gridCol w:w="1325"/>
      </w:tblGrid>
      <w:tr w:rsidR="006E7A2C" w:rsidRPr="00B4116A" w14:paraId="09B06E8D" w14:textId="77777777" w:rsidTr="006B0FF2">
        <w:trPr>
          <w:trHeight w:val="283"/>
        </w:trPr>
        <w:tc>
          <w:tcPr>
            <w:tcW w:w="2750" w:type="dxa"/>
            <w:tcBorders>
              <w:top w:val="single" w:sz="4" w:space="0" w:color="auto"/>
              <w:left w:val="nil"/>
              <w:bottom w:val="single" w:sz="4" w:space="0" w:color="auto"/>
              <w:right w:val="nil"/>
            </w:tcBorders>
            <w:shd w:val="clear" w:color="auto" w:fill="auto"/>
            <w:noWrap/>
            <w:vAlign w:val="bottom"/>
            <w:hideMark/>
          </w:tcPr>
          <w:p w14:paraId="0990EBCF"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Tekst</w:t>
            </w:r>
          </w:p>
        </w:tc>
        <w:tc>
          <w:tcPr>
            <w:tcW w:w="1786" w:type="dxa"/>
            <w:tcBorders>
              <w:top w:val="single" w:sz="4" w:space="0" w:color="auto"/>
              <w:left w:val="nil"/>
              <w:bottom w:val="single" w:sz="4" w:space="0" w:color="auto"/>
              <w:right w:val="nil"/>
            </w:tcBorders>
            <w:shd w:val="clear" w:color="auto" w:fill="auto"/>
            <w:noWrap/>
            <w:vAlign w:val="bottom"/>
            <w:hideMark/>
          </w:tcPr>
          <w:p w14:paraId="17B314C1"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Post</w:t>
            </w:r>
          </w:p>
        </w:tc>
        <w:tc>
          <w:tcPr>
            <w:tcW w:w="1418" w:type="dxa"/>
            <w:tcBorders>
              <w:top w:val="single" w:sz="4" w:space="0" w:color="auto"/>
              <w:left w:val="nil"/>
              <w:bottom w:val="single" w:sz="4" w:space="0" w:color="auto"/>
              <w:right w:val="nil"/>
            </w:tcBorders>
            <w:shd w:val="clear" w:color="auto" w:fill="auto"/>
            <w:noWrap/>
            <w:vAlign w:val="bottom"/>
            <w:hideMark/>
          </w:tcPr>
          <w:p w14:paraId="4C2FFE90"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Saldo 31.12 </w:t>
            </w:r>
          </w:p>
        </w:tc>
        <w:tc>
          <w:tcPr>
            <w:tcW w:w="1373" w:type="dxa"/>
            <w:tcBorders>
              <w:top w:val="single" w:sz="4" w:space="0" w:color="auto"/>
              <w:left w:val="nil"/>
              <w:bottom w:val="single" w:sz="4" w:space="0" w:color="auto"/>
              <w:right w:val="nil"/>
            </w:tcBorders>
            <w:shd w:val="clear" w:color="auto" w:fill="auto"/>
            <w:noWrap/>
            <w:vAlign w:val="bottom"/>
            <w:hideMark/>
          </w:tcPr>
          <w:p w14:paraId="6845BAF8"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Saldo 01.01 </w:t>
            </w:r>
          </w:p>
        </w:tc>
        <w:tc>
          <w:tcPr>
            <w:tcW w:w="1325" w:type="dxa"/>
            <w:tcBorders>
              <w:top w:val="single" w:sz="4" w:space="0" w:color="auto"/>
              <w:left w:val="nil"/>
              <w:bottom w:val="single" w:sz="4" w:space="0" w:color="auto"/>
              <w:right w:val="nil"/>
            </w:tcBorders>
            <w:shd w:val="clear" w:color="auto" w:fill="auto"/>
            <w:noWrap/>
            <w:vAlign w:val="bottom"/>
            <w:hideMark/>
          </w:tcPr>
          <w:p w14:paraId="5622A212"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Endring </w:t>
            </w:r>
          </w:p>
        </w:tc>
      </w:tr>
      <w:tr w:rsidR="006E7A2C" w:rsidRPr="00B4116A" w14:paraId="5576A88E" w14:textId="77777777" w:rsidTr="006B0FF2">
        <w:trPr>
          <w:trHeight w:val="283"/>
        </w:trPr>
        <w:tc>
          <w:tcPr>
            <w:tcW w:w="2750" w:type="dxa"/>
            <w:tcBorders>
              <w:top w:val="single" w:sz="4" w:space="0" w:color="auto"/>
              <w:left w:val="nil"/>
              <w:bottom w:val="nil"/>
              <w:right w:val="nil"/>
            </w:tcBorders>
            <w:shd w:val="clear" w:color="auto" w:fill="auto"/>
            <w:noWrap/>
            <w:vAlign w:val="bottom"/>
            <w:hideMark/>
          </w:tcPr>
          <w:p w14:paraId="508DBAD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Omløpsmidler</w:t>
            </w:r>
          </w:p>
        </w:tc>
        <w:tc>
          <w:tcPr>
            <w:tcW w:w="1786" w:type="dxa"/>
            <w:tcBorders>
              <w:top w:val="single" w:sz="4" w:space="0" w:color="auto"/>
              <w:left w:val="nil"/>
              <w:bottom w:val="nil"/>
              <w:right w:val="nil"/>
            </w:tcBorders>
            <w:shd w:val="clear" w:color="auto" w:fill="auto"/>
            <w:noWrap/>
            <w:vAlign w:val="bottom"/>
            <w:hideMark/>
          </w:tcPr>
          <w:p w14:paraId="6844A21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 2.1</w:t>
            </w:r>
          </w:p>
        </w:tc>
        <w:tc>
          <w:tcPr>
            <w:tcW w:w="1418" w:type="dxa"/>
            <w:tcBorders>
              <w:top w:val="single" w:sz="4" w:space="0" w:color="auto"/>
              <w:left w:val="nil"/>
              <w:bottom w:val="nil"/>
              <w:right w:val="nil"/>
            </w:tcBorders>
            <w:shd w:val="clear" w:color="auto" w:fill="auto"/>
            <w:noWrap/>
            <w:vAlign w:val="bottom"/>
          </w:tcPr>
          <w:p w14:paraId="2C0C299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1 460 477 115</w:t>
            </w:r>
          </w:p>
        </w:tc>
        <w:tc>
          <w:tcPr>
            <w:tcW w:w="1373" w:type="dxa"/>
            <w:tcBorders>
              <w:top w:val="single" w:sz="4" w:space="0" w:color="auto"/>
              <w:left w:val="nil"/>
              <w:bottom w:val="nil"/>
              <w:right w:val="nil"/>
            </w:tcBorders>
            <w:shd w:val="clear" w:color="auto" w:fill="auto"/>
            <w:noWrap/>
            <w:vAlign w:val="bottom"/>
          </w:tcPr>
          <w:p w14:paraId="69A49E1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1 266 153 965</w:t>
            </w:r>
          </w:p>
        </w:tc>
        <w:tc>
          <w:tcPr>
            <w:tcW w:w="1325" w:type="dxa"/>
            <w:tcBorders>
              <w:top w:val="single" w:sz="4" w:space="0" w:color="auto"/>
              <w:left w:val="nil"/>
              <w:bottom w:val="nil"/>
              <w:right w:val="nil"/>
            </w:tcBorders>
            <w:shd w:val="clear" w:color="auto" w:fill="auto"/>
            <w:noWrap/>
            <w:vAlign w:val="bottom"/>
          </w:tcPr>
          <w:p w14:paraId="6B52759B"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194 323 151</w:t>
            </w:r>
          </w:p>
        </w:tc>
      </w:tr>
      <w:tr w:rsidR="006E7A2C" w:rsidRPr="00B4116A" w14:paraId="391F66C6" w14:textId="77777777" w:rsidTr="006B0FF2">
        <w:trPr>
          <w:trHeight w:val="283"/>
        </w:trPr>
        <w:tc>
          <w:tcPr>
            <w:tcW w:w="2750" w:type="dxa"/>
            <w:tcBorders>
              <w:top w:val="nil"/>
              <w:left w:val="nil"/>
              <w:bottom w:val="single" w:sz="4" w:space="0" w:color="auto"/>
              <w:right w:val="nil"/>
            </w:tcBorders>
            <w:shd w:val="clear" w:color="auto" w:fill="auto"/>
            <w:noWrap/>
            <w:vAlign w:val="bottom"/>
            <w:hideMark/>
          </w:tcPr>
          <w:p w14:paraId="442D2322"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Kortsiktig gjeld</w:t>
            </w:r>
          </w:p>
        </w:tc>
        <w:tc>
          <w:tcPr>
            <w:tcW w:w="1786" w:type="dxa"/>
            <w:tcBorders>
              <w:top w:val="nil"/>
              <w:left w:val="nil"/>
              <w:bottom w:val="single" w:sz="4" w:space="0" w:color="auto"/>
              <w:right w:val="nil"/>
            </w:tcBorders>
            <w:shd w:val="clear" w:color="auto" w:fill="auto"/>
            <w:noWrap/>
            <w:vAlign w:val="bottom"/>
            <w:hideMark/>
          </w:tcPr>
          <w:p w14:paraId="12A9972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 2.3</w:t>
            </w:r>
          </w:p>
        </w:tc>
        <w:tc>
          <w:tcPr>
            <w:tcW w:w="1418" w:type="dxa"/>
            <w:tcBorders>
              <w:top w:val="nil"/>
              <w:left w:val="nil"/>
              <w:bottom w:val="single" w:sz="4" w:space="0" w:color="auto"/>
              <w:right w:val="nil"/>
            </w:tcBorders>
            <w:shd w:val="clear" w:color="auto" w:fill="auto"/>
            <w:noWrap/>
            <w:vAlign w:val="bottom"/>
          </w:tcPr>
          <w:p w14:paraId="0F17CDA5"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676 859 814</w:t>
            </w:r>
          </w:p>
        </w:tc>
        <w:tc>
          <w:tcPr>
            <w:tcW w:w="1373" w:type="dxa"/>
            <w:tcBorders>
              <w:top w:val="nil"/>
              <w:left w:val="nil"/>
              <w:bottom w:val="single" w:sz="4" w:space="0" w:color="auto"/>
              <w:right w:val="nil"/>
            </w:tcBorders>
            <w:shd w:val="clear" w:color="auto" w:fill="auto"/>
            <w:noWrap/>
            <w:vAlign w:val="bottom"/>
          </w:tcPr>
          <w:p w14:paraId="1F38E1B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571 486 283</w:t>
            </w:r>
          </w:p>
        </w:tc>
        <w:tc>
          <w:tcPr>
            <w:tcW w:w="1325" w:type="dxa"/>
            <w:tcBorders>
              <w:top w:val="nil"/>
              <w:left w:val="nil"/>
              <w:bottom w:val="single" w:sz="4" w:space="0" w:color="auto"/>
              <w:right w:val="nil"/>
            </w:tcBorders>
            <w:shd w:val="clear" w:color="auto" w:fill="auto"/>
            <w:noWrap/>
            <w:vAlign w:val="bottom"/>
          </w:tcPr>
          <w:p w14:paraId="643750B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105 373 532</w:t>
            </w:r>
          </w:p>
        </w:tc>
      </w:tr>
      <w:tr w:rsidR="006E7A2C" w:rsidRPr="00B4116A" w14:paraId="12DAD259" w14:textId="77777777" w:rsidTr="006B0FF2">
        <w:trPr>
          <w:trHeight w:val="283"/>
        </w:trPr>
        <w:tc>
          <w:tcPr>
            <w:tcW w:w="2750" w:type="dxa"/>
            <w:tcBorders>
              <w:top w:val="single" w:sz="4" w:space="0" w:color="auto"/>
              <w:left w:val="nil"/>
              <w:bottom w:val="single" w:sz="4" w:space="0" w:color="auto"/>
              <w:right w:val="nil"/>
            </w:tcBorders>
            <w:shd w:val="clear" w:color="auto" w:fill="auto"/>
            <w:noWrap/>
            <w:vAlign w:val="bottom"/>
            <w:hideMark/>
          </w:tcPr>
          <w:p w14:paraId="04B696EB"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endring i balansen</w:t>
            </w:r>
          </w:p>
        </w:tc>
        <w:tc>
          <w:tcPr>
            <w:tcW w:w="1786" w:type="dxa"/>
            <w:tcBorders>
              <w:top w:val="single" w:sz="4" w:space="0" w:color="auto"/>
              <w:left w:val="nil"/>
              <w:bottom w:val="single" w:sz="4" w:space="0" w:color="auto"/>
              <w:right w:val="nil"/>
            </w:tcBorders>
            <w:shd w:val="clear" w:color="auto" w:fill="auto"/>
            <w:noWrap/>
            <w:vAlign w:val="bottom"/>
            <w:hideMark/>
          </w:tcPr>
          <w:p w14:paraId="6BC878CE" w14:textId="77777777" w:rsidR="006E7A2C" w:rsidRPr="00F921A6" w:rsidRDefault="006E7A2C" w:rsidP="0048193F">
            <w:pPr>
              <w:spacing w:after="0"/>
              <w:rPr>
                <w:rFonts w:eastAsia="Times New Roman" w:cs="Arial"/>
                <w:b/>
                <w:bCs/>
                <w:sz w:val="18"/>
                <w:szCs w:val="18"/>
                <w:lang w:eastAsia="nb-NO"/>
              </w:rPr>
            </w:pPr>
          </w:p>
        </w:tc>
        <w:tc>
          <w:tcPr>
            <w:tcW w:w="1418" w:type="dxa"/>
            <w:tcBorders>
              <w:top w:val="single" w:sz="4" w:space="0" w:color="auto"/>
              <w:left w:val="nil"/>
              <w:bottom w:val="single" w:sz="4" w:space="0" w:color="auto"/>
              <w:right w:val="nil"/>
            </w:tcBorders>
            <w:shd w:val="clear" w:color="auto" w:fill="auto"/>
            <w:noWrap/>
            <w:vAlign w:val="bottom"/>
          </w:tcPr>
          <w:p w14:paraId="04CF62F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783 617 301</w:t>
            </w:r>
          </w:p>
        </w:tc>
        <w:tc>
          <w:tcPr>
            <w:tcW w:w="1373" w:type="dxa"/>
            <w:tcBorders>
              <w:top w:val="single" w:sz="4" w:space="0" w:color="auto"/>
              <w:left w:val="nil"/>
              <w:bottom w:val="single" w:sz="4" w:space="0" w:color="auto"/>
              <w:right w:val="nil"/>
            </w:tcBorders>
            <w:shd w:val="clear" w:color="auto" w:fill="auto"/>
            <w:noWrap/>
            <w:vAlign w:val="bottom"/>
          </w:tcPr>
          <w:p w14:paraId="23142F0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694 667 682</w:t>
            </w:r>
          </w:p>
        </w:tc>
        <w:tc>
          <w:tcPr>
            <w:tcW w:w="1325" w:type="dxa"/>
            <w:tcBorders>
              <w:top w:val="single" w:sz="4" w:space="0" w:color="auto"/>
              <w:left w:val="nil"/>
              <w:bottom w:val="single" w:sz="4" w:space="0" w:color="auto"/>
              <w:right w:val="nil"/>
            </w:tcBorders>
            <w:shd w:val="clear" w:color="auto" w:fill="auto"/>
            <w:noWrap/>
            <w:vAlign w:val="bottom"/>
          </w:tcPr>
          <w:p w14:paraId="585D6AE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88 949 619</w:t>
            </w:r>
          </w:p>
        </w:tc>
      </w:tr>
      <w:tr w:rsidR="006E7A2C" w:rsidRPr="00B4116A" w14:paraId="669C4AE3" w14:textId="77777777" w:rsidTr="006B0FF2">
        <w:trPr>
          <w:trHeight w:val="283"/>
        </w:trPr>
        <w:tc>
          <w:tcPr>
            <w:tcW w:w="2750" w:type="dxa"/>
            <w:tcBorders>
              <w:top w:val="single" w:sz="4" w:space="0" w:color="auto"/>
              <w:left w:val="nil"/>
              <w:bottom w:val="single" w:sz="4" w:space="0" w:color="auto"/>
              <w:right w:val="nil"/>
            </w:tcBorders>
            <w:shd w:val="clear" w:color="auto" w:fill="auto"/>
            <w:noWrap/>
            <w:vAlign w:val="bottom"/>
            <w:hideMark/>
          </w:tcPr>
          <w:p w14:paraId="6FC45D2C"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mem.konti ubrukte lånemidler</w:t>
            </w:r>
          </w:p>
        </w:tc>
        <w:tc>
          <w:tcPr>
            <w:tcW w:w="1786" w:type="dxa"/>
            <w:tcBorders>
              <w:top w:val="single" w:sz="4" w:space="0" w:color="auto"/>
              <w:left w:val="nil"/>
              <w:bottom w:val="single" w:sz="4" w:space="0" w:color="auto"/>
              <w:right w:val="nil"/>
            </w:tcBorders>
            <w:shd w:val="clear" w:color="auto" w:fill="auto"/>
            <w:noWrap/>
            <w:vAlign w:val="bottom"/>
            <w:hideMark/>
          </w:tcPr>
          <w:p w14:paraId="5B374DB4" w14:textId="77777777" w:rsidR="006E7A2C" w:rsidRPr="00F921A6" w:rsidRDefault="006E7A2C" w:rsidP="0048193F">
            <w:pPr>
              <w:spacing w:after="0"/>
              <w:rPr>
                <w:rFonts w:eastAsia="Times New Roman" w:cs="Arial"/>
                <w:sz w:val="18"/>
                <w:szCs w:val="18"/>
                <w:lang w:eastAsia="nb-NO"/>
              </w:rPr>
            </w:pPr>
          </w:p>
        </w:tc>
        <w:tc>
          <w:tcPr>
            <w:tcW w:w="1418" w:type="dxa"/>
            <w:tcBorders>
              <w:top w:val="single" w:sz="4" w:space="0" w:color="auto"/>
              <w:left w:val="nil"/>
              <w:bottom w:val="single" w:sz="4" w:space="0" w:color="auto"/>
              <w:right w:val="nil"/>
            </w:tcBorders>
            <w:shd w:val="clear" w:color="auto" w:fill="auto"/>
            <w:noWrap/>
            <w:vAlign w:val="bottom"/>
            <w:hideMark/>
          </w:tcPr>
          <w:p w14:paraId="73ACE1CE" w14:textId="77777777" w:rsidR="006E7A2C" w:rsidRPr="00F921A6" w:rsidRDefault="006E7A2C" w:rsidP="0048193F">
            <w:pPr>
              <w:spacing w:after="0"/>
              <w:rPr>
                <w:rFonts w:eastAsia="Times New Roman" w:cs="Arial"/>
                <w:sz w:val="18"/>
                <w:szCs w:val="18"/>
                <w:lang w:eastAsia="nb-NO"/>
              </w:rPr>
            </w:pPr>
          </w:p>
        </w:tc>
        <w:tc>
          <w:tcPr>
            <w:tcW w:w="1373" w:type="dxa"/>
            <w:tcBorders>
              <w:top w:val="single" w:sz="4" w:space="0" w:color="auto"/>
              <w:left w:val="nil"/>
              <w:bottom w:val="single" w:sz="4" w:space="0" w:color="auto"/>
              <w:right w:val="nil"/>
            </w:tcBorders>
            <w:shd w:val="clear" w:color="auto" w:fill="auto"/>
            <w:noWrap/>
            <w:vAlign w:val="bottom"/>
            <w:hideMark/>
          </w:tcPr>
          <w:p w14:paraId="4A5F9FDC" w14:textId="77777777" w:rsidR="006E7A2C" w:rsidRPr="00F921A6" w:rsidRDefault="006E7A2C" w:rsidP="0048193F">
            <w:pPr>
              <w:spacing w:after="0"/>
              <w:rPr>
                <w:rFonts w:eastAsia="Times New Roman" w:cs="Arial"/>
                <w:sz w:val="18"/>
                <w:szCs w:val="18"/>
                <w:lang w:eastAsia="nb-NO"/>
              </w:rPr>
            </w:pPr>
          </w:p>
        </w:tc>
        <w:tc>
          <w:tcPr>
            <w:tcW w:w="1325" w:type="dxa"/>
            <w:tcBorders>
              <w:top w:val="single" w:sz="4" w:space="0" w:color="auto"/>
              <w:left w:val="nil"/>
              <w:bottom w:val="single" w:sz="4" w:space="0" w:color="auto"/>
              <w:right w:val="nil"/>
            </w:tcBorders>
            <w:shd w:val="clear" w:color="auto" w:fill="auto"/>
            <w:noWrap/>
            <w:vAlign w:val="bottom"/>
          </w:tcPr>
          <w:p w14:paraId="518496D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103 528 901</w:t>
            </w:r>
          </w:p>
        </w:tc>
      </w:tr>
      <w:tr w:rsidR="006E7A2C" w:rsidRPr="00B4116A" w14:paraId="7E38039C" w14:textId="77777777" w:rsidTr="006B0FF2">
        <w:trPr>
          <w:trHeight w:val="283"/>
        </w:trPr>
        <w:tc>
          <w:tcPr>
            <w:tcW w:w="4536" w:type="dxa"/>
            <w:gridSpan w:val="2"/>
            <w:tcBorders>
              <w:top w:val="single" w:sz="4" w:space="0" w:color="auto"/>
              <w:left w:val="nil"/>
              <w:bottom w:val="single" w:sz="4" w:space="0" w:color="auto"/>
              <w:right w:val="nil"/>
            </w:tcBorders>
            <w:shd w:val="clear" w:color="auto" w:fill="auto"/>
            <w:noWrap/>
            <w:vAlign w:val="bottom"/>
            <w:hideMark/>
          </w:tcPr>
          <w:p w14:paraId="14F1E5EC"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endring for avstemming mot drifts- og investeringsregnskapet</w:t>
            </w:r>
          </w:p>
        </w:tc>
        <w:tc>
          <w:tcPr>
            <w:tcW w:w="1418" w:type="dxa"/>
            <w:tcBorders>
              <w:top w:val="single" w:sz="4" w:space="0" w:color="auto"/>
              <w:left w:val="nil"/>
              <w:bottom w:val="single" w:sz="4" w:space="0" w:color="auto"/>
              <w:right w:val="nil"/>
            </w:tcBorders>
            <w:shd w:val="clear" w:color="auto" w:fill="auto"/>
            <w:noWrap/>
            <w:vAlign w:val="bottom"/>
            <w:hideMark/>
          </w:tcPr>
          <w:p w14:paraId="1F0E4117" w14:textId="77777777" w:rsidR="006E7A2C" w:rsidRPr="00F921A6" w:rsidRDefault="006E7A2C" w:rsidP="0048193F">
            <w:pPr>
              <w:spacing w:after="0"/>
              <w:rPr>
                <w:rFonts w:eastAsia="Times New Roman" w:cs="Arial"/>
                <w:b/>
                <w:bCs/>
                <w:sz w:val="18"/>
                <w:szCs w:val="18"/>
                <w:lang w:eastAsia="nb-NO"/>
              </w:rPr>
            </w:pPr>
          </w:p>
        </w:tc>
        <w:tc>
          <w:tcPr>
            <w:tcW w:w="1373" w:type="dxa"/>
            <w:tcBorders>
              <w:top w:val="single" w:sz="4" w:space="0" w:color="auto"/>
              <w:left w:val="nil"/>
              <w:bottom w:val="single" w:sz="4" w:space="0" w:color="auto"/>
              <w:right w:val="nil"/>
            </w:tcBorders>
            <w:shd w:val="clear" w:color="auto" w:fill="auto"/>
            <w:noWrap/>
            <w:vAlign w:val="bottom"/>
            <w:hideMark/>
          </w:tcPr>
          <w:p w14:paraId="00E3C53C" w14:textId="77777777" w:rsidR="006E7A2C" w:rsidRPr="00F921A6" w:rsidRDefault="006E7A2C" w:rsidP="0048193F">
            <w:pPr>
              <w:spacing w:after="0"/>
              <w:rPr>
                <w:rFonts w:eastAsia="Times New Roman" w:cs="Arial"/>
                <w:sz w:val="18"/>
                <w:szCs w:val="18"/>
                <w:lang w:eastAsia="nb-NO"/>
              </w:rPr>
            </w:pPr>
          </w:p>
        </w:tc>
        <w:tc>
          <w:tcPr>
            <w:tcW w:w="1325" w:type="dxa"/>
            <w:tcBorders>
              <w:top w:val="single" w:sz="4" w:space="0" w:color="auto"/>
              <w:left w:val="nil"/>
              <w:bottom w:val="single" w:sz="4" w:space="0" w:color="auto"/>
              <w:right w:val="nil"/>
            </w:tcBorders>
            <w:shd w:val="clear" w:color="auto" w:fill="auto"/>
            <w:noWrap/>
            <w:vAlign w:val="bottom"/>
          </w:tcPr>
          <w:p w14:paraId="3D1232E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-14 579 281</w:t>
            </w:r>
          </w:p>
        </w:tc>
      </w:tr>
      <w:tr w:rsidR="006E7A2C" w:rsidRPr="00B4116A" w14:paraId="081491F8" w14:textId="77777777" w:rsidTr="00C3268C">
        <w:trPr>
          <w:trHeight w:val="527"/>
        </w:trPr>
        <w:tc>
          <w:tcPr>
            <w:tcW w:w="2750" w:type="dxa"/>
            <w:tcBorders>
              <w:top w:val="single" w:sz="4" w:space="0" w:color="auto"/>
              <w:left w:val="nil"/>
              <w:bottom w:val="single" w:sz="4" w:space="0" w:color="auto"/>
              <w:right w:val="nil"/>
            </w:tcBorders>
            <w:shd w:val="clear" w:color="auto" w:fill="auto"/>
            <w:noWrap/>
            <w:vAlign w:val="bottom"/>
            <w:hideMark/>
          </w:tcPr>
          <w:p w14:paraId="45EF83B6" w14:textId="77777777" w:rsidR="006E7A2C" w:rsidRPr="00F921A6" w:rsidRDefault="006E7A2C" w:rsidP="0048193F">
            <w:pPr>
              <w:spacing w:after="0"/>
              <w:rPr>
                <w:rFonts w:eastAsia="Times New Roman" w:cs="Arial"/>
                <w:b/>
                <w:bCs/>
                <w:sz w:val="18"/>
                <w:szCs w:val="18"/>
                <w:lang w:eastAsia="nb-NO"/>
              </w:rPr>
            </w:pPr>
          </w:p>
        </w:tc>
        <w:tc>
          <w:tcPr>
            <w:tcW w:w="1786" w:type="dxa"/>
            <w:tcBorders>
              <w:top w:val="single" w:sz="4" w:space="0" w:color="auto"/>
              <w:left w:val="nil"/>
              <w:bottom w:val="single" w:sz="4" w:space="0" w:color="auto"/>
              <w:right w:val="nil"/>
            </w:tcBorders>
            <w:shd w:val="clear" w:color="auto" w:fill="auto"/>
            <w:noWrap/>
            <w:vAlign w:val="bottom"/>
            <w:hideMark/>
          </w:tcPr>
          <w:p w14:paraId="109CC9B1" w14:textId="77777777" w:rsidR="006E7A2C" w:rsidRPr="00F921A6" w:rsidRDefault="006E7A2C" w:rsidP="0048193F">
            <w:pPr>
              <w:spacing w:after="0"/>
              <w:rPr>
                <w:rFonts w:eastAsia="Times New Roman" w:cs="Arial"/>
                <w:sz w:val="18"/>
                <w:szCs w:val="18"/>
                <w:lang w:eastAsia="nb-NO"/>
              </w:rPr>
            </w:pPr>
          </w:p>
        </w:tc>
        <w:tc>
          <w:tcPr>
            <w:tcW w:w="1418" w:type="dxa"/>
            <w:tcBorders>
              <w:top w:val="single" w:sz="4" w:space="0" w:color="auto"/>
              <w:left w:val="nil"/>
              <w:bottom w:val="single" w:sz="4" w:space="0" w:color="auto"/>
              <w:right w:val="nil"/>
            </w:tcBorders>
            <w:shd w:val="clear" w:color="auto" w:fill="auto"/>
            <w:noWrap/>
            <w:vAlign w:val="bottom"/>
            <w:hideMark/>
          </w:tcPr>
          <w:p w14:paraId="69F24658" w14:textId="77777777" w:rsidR="006E7A2C" w:rsidRPr="00F921A6" w:rsidRDefault="006E7A2C" w:rsidP="0048193F">
            <w:pPr>
              <w:spacing w:after="0"/>
              <w:rPr>
                <w:rFonts w:eastAsia="Times New Roman" w:cs="Arial"/>
                <w:sz w:val="18"/>
                <w:szCs w:val="18"/>
                <w:lang w:eastAsia="nb-NO"/>
              </w:rPr>
            </w:pPr>
          </w:p>
        </w:tc>
        <w:tc>
          <w:tcPr>
            <w:tcW w:w="1373" w:type="dxa"/>
            <w:tcBorders>
              <w:top w:val="single" w:sz="4" w:space="0" w:color="auto"/>
              <w:left w:val="nil"/>
              <w:bottom w:val="single" w:sz="4" w:space="0" w:color="auto"/>
              <w:right w:val="nil"/>
            </w:tcBorders>
            <w:shd w:val="clear" w:color="auto" w:fill="auto"/>
            <w:noWrap/>
            <w:vAlign w:val="bottom"/>
            <w:hideMark/>
          </w:tcPr>
          <w:p w14:paraId="0E817CE8" w14:textId="77777777" w:rsidR="006E7A2C" w:rsidRPr="00F921A6" w:rsidRDefault="006E7A2C" w:rsidP="0048193F">
            <w:pPr>
              <w:spacing w:after="0"/>
              <w:rPr>
                <w:rFonts w:eastAsia="Times New Roman" w:cs="Arial"/>
                <w:sz w:val="18"/>
                <w:szCs w:val="18"/>
                <w:lang w:eastAsia="nb-NO"/>
              </w:rPr>
            </w:pPr>
          </w:p>
        </w:tc>
        <w:tc>
          <w:tcPr>
            <w:tcW w:w="1325" w:type="dxa"/>
            <w:tcBorders>
              <w:top w:val="single" w:sz="4" w:space="0" w:color="auto"/>
              <w:left w:val="nil"/>
              <w:bottom w:val="single" w:sz="4" w:space="0" w:color="auto"/>
              <w:right w:val="nil"/>
            </w:tcBorders>
            <w:shd w:val="clear" w:color="auto" w:fill="auto"/>
            <w:noWrap/>
            <w:vAlign w:val="bottom"/>
            <w:hideMark/>
          </w:tcPr>
          <w:p w14:paraId="18A18914" w14:textId="77777777" w:rsidR="006E7A2C" w:rsidRPr="00F921A6" w:rsidRDefault="006E7A2C" w:rsidP="0048193F">
            <w:pPr>
              <w:spacing w:after="0"/>
              <w:rPr>
                <w:rFonts w:eastAsia="Times New Roman" w:cs="Arial"/>
                <w:sz w:val="18"/>
                <w:szCs w:val="18"/>
                <w:lang w:eastAsia="nb-NO"/>
              </w:rPr>
            </w:pPr>
          </w:p>
        </w:tc>
      </w:tr>
      <w:tr w:rsidR="006E7A2C" w:rsidRPr="00B4116A" w14:paraId="7B31CFDB" w14:textId="77777777" w:rsidTr="006B0FF2">
        <w:trPr>
          <w:trHeight w:val="283"/>
        </w:trPr>
        <w:tc>
          <w:tcPr>
            <w:tcW w:w="2750" w:type="dxa"/>
            <w:tcBorders>
              <w:top w:val="single" w:sz="4" w:space="0" w:color="auto"/>
              <w:left w:val="nil"/>
              <w:bottom w:val="single" w:sz="4" w:space="0" w:color="auto"/>
              <w:right w:val="nil"/>
            </w:tcBorders>
            <w:shd w:val="clear" w:color="auto" w:fill="auto"/>
            <w:noWrap/>
            <w:vAlign w:val="bottom"/>
            <w:hideMark/>
          </w:tcPr>
          <w:p w14:paraId="1830986F"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drift og investering</w:t>
            </w:r>
          </w:p>
        </w:tc>
        <w:tc>
          <w:tcPr>
            <w:tcW w:w="1786" w:type="dxa"/>
            <w:tcBorders>
              <w:top w:val="single" w:sz="4" w:space="0" w:color="auto"/>
              <w:left w:val="nil"/>
              <w:bottom w:val="single" w:sz="4" w:space="0" w:color="auto"/>
              <w:right w:val="nil"/>
            </w:tcBorders>
            <w:shd w:val="clear" w:color="auto" w:fill="auto"/>
            <w:noWrap/>
            <w:vAlign w:val="bottom"/>
            <w:hideMark/>
          </w:tcPr>
          <w:p w14:paraId="1B549CC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w:t>
            </w:r>
          </w:p>
        </w:tc>
        <w:tc>
          <w:tcPr>
            <w:tcW w:w="1418" w:type="dxa"/>
            <w:tcBorders>
              <w:top w:val="single" w:sz="4" w:space="0" w:color="auto"/>
              <w:left w:val="nil"/>
              <w:bottom w:val="single" w:sz="4" w:space="0" w:color="auto"/>
              <w:right w:val="nil"/>
            </w:tcBorders>
            <w:shd w:val="clear" w:color="auto" w:fill="auto"/>
            <w:noWrap/>
            <w:vAlign w:val="bottom"/>
            <w:hideMark/>
          </w:tcPr>
          <w:p w14:paraId="180FA948"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Drift </w:t>
            </w:r>
          </w:p>
        </w:tc>
        <w:tc>
          <w:tcPr>
            <w:tcW w:w="1373" w:type="dxa"/>
            <w:tcBorders>
              <w:top w:val="single" w:sz="4" w:space="0" w:color="auto"/>
              <w:left w:val="nil"/>
              <w:bottom w:val="single" w:sz="4" w:space="0" w:color="auto"/>
              <w:right w:val="nil"/>
            </w:tcBorders>
            <w:shd w:val="clear" w:color="auto" w:fill="auto"/>
            <w:noWrap/>
            <w:vAlign w:val="bottom"/>
            <w:hideMark/>
          </w:tcPr>
          <w:p w14:paraId="2BDDF5F7"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xml:space="preserve"> Art </w:t>
            </w:r>
          </w:p>
        </w:tc>
        <w:tc>
          <w:tcPr>
            <w:tcW w:w="1325" w:type="dxa"/>
            <w:tcBorders>
              <w:top w:val="single" w:sz="4" w:space="0" w:color="auto"/>
              <w:left w:val="nil"/>
              <w:bottom w:val="single" w:sz="4" w:space="0" w:color="auto"/>
              <w:right w:val="nil"/>
            </w:tcBorders>
            <w:shd w:val="clear" w:color="auto" w:fill="auto"/>
            <w:noWrap/>
            <w:vAlign w:val="bottom"/>
            <w:hideMark/>
          </w:tcPr>
          <w:p w14:paraId="7D31D12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Investering </w:t>
            </w:r>
          </w:p>
        </w:tc>
      </w:tr>
      <w:tr w:rsidR="006E7A2C" w:rsidRPr="00B4116A" w14:paraId="00CA8E4C" w14:textId="77777777" w:rsidTr="006B0FF2">
        <w:trPr>
          <w:trHeight w:val="283"/>
        </w:trPr>
        <w:tc>
          <w:tcPr>
            <w:tcW w:w="2750" w:type="dxa"/>
            <w:tcBorders>
              <w:top w:val="single" w:sz="4" w:space="0" w:color="auto"/>
              <w:left w:val="nil"/>
              <w:bottom w:val="nil"/>
              <w:right w:val="nil"/>
            </w:tcBorders>
            <w:shd w:val="clear" w:color="auto" w:fill="auto"/>
            <w:noWrap/>
            <w:vAlign w:val="bottom"/>
            <w:hideMark/>
          </w:tcPr>
          <w:p w14:paraId="41000D2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Sum inntekter</w:t>
            </w:r>
          </w:p>
        </w:tc>
        <w:tc>
          <w:tcPr>
            <w:tcW w:w="1786" w:type="dxa"/>
            <w:tcBorders>
              <w:top w:val="single" w:sz="4" w:space="0" w:color="auto"/>
              <w:left w:val="nil"/>
              <w:bottom w:val="nil"/>
              <w:right w:val="nil"/>
            </w:tcBorders>
            <w:shd w:val="clear" w:color="auto" w:fill="auto"/>
            <w:vAlign w:val="bottom"/>
            <w:hideMark/>
          </w:tcPr>
          <w:p w14:paraId="3A05701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800, 870, 874:875, 877, 810, 700:780, 830,850, 880:895, 920, 600, 620:660</w:t>
            </w:r>
          </w:p>
        </w:tc>
        <w:tc>
          <w:tcPr>
            <w:tcW w:w="1418" w:type="dxa"/>
            <w:tcBorders>
              <w:top w:val="single" w:sz="4" w:space="0" w:color="auto"/>
              <w:left w:val="nil"/>
              <w:bottom w:val="nil"/>
              <w:right w:val="nil"/>
            </w:tcBorders>
            <w:shd w:val="clear" w:color="auto" w:fill="auto"/>
            <w:noWrap/>
            <w:vAlign w:val="bottom"/>
          </w:tcPr>
          <w:p w14:paraId="7DAA749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3 963 064 516</w:t>
            </w:r>
          </w:p>
        </w:tc>
        <w:tc>
          <w:tcPr>
            <w:tcW w:w="1373" w:type="dxa"/>
            <w:tcBorders>
              <w:top w:val="single" w:sz="4" w:space="0" w:color="auto"/>
              <w:left w:val="nil"/>
              <w:bottom w:val="nil"/>
              <w:right w:val="nil"/>
            </w:tcBorders>
            <w:shd w:val="clear" w:color="auto" w:fill="auto"/>
            <w:vAlign w:val="bottom"/>
            <w:hideMark/>
          </w:tcPr>
          <w:p w14:paraId="0F482C0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 729, 700:780 minus 729, 810:850, 880:895, 650:670,905 </w:t>
            </w:r>
          </w:p>
        </w:tc>
        <w:tc>
          <w:tcPr>
            <w:tcW w:w="1325" w:type="dxa"/>
            <w:tcBorders>
              <w:top w:val="single" w:sz="4" w:space="0" w:color="auto"/>
              <w:left w:val="nil"/>
              <w:bottom w:val="nil"/>
              <w:right w:val="nil"/>
            </w:tcBorders>
            <w:shd w:val="clear" w:color="auto" w:fill="auto"/>
            <w:noWrap/>
            <w:vAlign w:val="bottom"/>
          </w:tcPr>
          <w:p w14:paraId="5ECD308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371 986 051</w:t>
            </w:r>
          </w:p>
        </w:tc>
      </w:tr>
      <w:tr w:rsidR="006E7A2C" w:rsidRPr="00B4116A" w14:paraId="753AA538" w14:textId="77777777" w:rsidTr="006B0FF2">
        <w:trPr>
          <w:trHeight w:val="283"/>
        </w:trPr>
        <w:tc>
          <w:tcPr>
            <w:tcW w:w="2750" w:type="dxa"/>
            <w:tcBorders>
              <w:top w:val="nil"/>
              <w:left w:val="nil"/>
              <w:bottom w:val="nil"/>
              <w:right w:val="nil"/>
            </w:tcBorders>
            <w:shd w:val="clear" w:color="auto" w:fill="auto"/>
            <w:noWrap/>
            <w:vAlign w:val="bottom"/>
            <w:hideMark/>
          </w:tcPr>
          <w:p w14:paraId="75C1AD62"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-Sum utgifter</w:t>
            </w:r>
          </w:p>
        </w:tc>
        <w:tc>
          <w:tcPr>
            <w:tcW w:w="1786" w:type="dxa"/>
            <w:tcBorders>
              <w:top w:val="nil"/>
              <w:left w:val="nil"/>
              <w:bottom w:val="nil"/>
              <w:right w:val="nil"/>
            </w:tcBorders>
            <w:shd w:val="clear" w:color="auto" w:fill="auto"/>
            <w:vAlign w:val="bottom"/>
            <w:hideMark/>
          </w:tcPr>
          <w:p w14:paraId="2225762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010:089, 160:165, 100:285 minus 160:165, 300:380, 400:480, 520, 590</w:t>
            </w:r>
          </w:p>
        </w:tc>
        <w:tc>
          <w:tcPr>
            <w:tcW w:w="1418" w:type="dxa"/>
            <w:tcBorders>
              <w:top w:val="nil"/>
              <w:left w:val="nil"/>
              <w:bottom w:val="nil"/>
              <w:right w:val="nil"/>
            </w:tcBorders>
            <w:shd w:val="clear" w:color="auto" w:fill="auto"/>
            <w:noWrap/>
            <w:vAlign w:val="bottom"/>
          </w:tcPr>
          <w:p w14:paraId="1232644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3 885 653 263</w:t>
            </w:r>
          </w:p>
        </w:tc>
        <w:tc>
          <w:tcPr>
            <w:tcW w:w="1373" w:type="dxa"/>
            <w:tcBorders>
              <w:top w:val="nil"/>
              <w:left w:val="nil"/>
              <w:bottom w:val="nil"/>
              <w:right w:val="nil"/>
            </w:tcBorders>
            <w:shd w:val="clear" w:color="auto" w:fill="auto"/>
            <w:vAlign w:val="bottom"/>
            <w:hideMark/>
          </w:tcPr>
          <w:p w14:paraId="323CB9E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 010:099, 100:285, 300:380, 429, 430:480 </w:t>
            </w:r>
          </w:p>
        </w:tc>
        <w:tc>
          <w:tcPr>
            <w:tcW w:w="1325" w:type="dxa"/>
            <w:tcBorders>
              <w:top w:val="nil"/>
              <w:left w:val="nil"/>
              <w:bottom w:val="nil"/>
              <w:right w:val="nil"/>
            </w:tcBorders>
            <w:shd w:val="clear" w:color="auto" w:fill="auto"/>
            <w:noWrap/>
            <w:vAlign w:val="bottom"/>
          </w:tcPr>
          <w:p w14:paraId="5EB5884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1 560 739 017</w:t>
            </w:r>
          </w:p>
        </w:tc>
      </w:tr>
      <w:tr w:rsidR="006E7A2C" w:rsidRPr="00B4116A" w14:paraId="731C3761" w14:textId="77777777" w:rsidTr="006B0FF2">
        <w:trPr>
          <w:trHeight w:val="283"/>
        </w:trPr>
        <w:tc>
          <w:tcPr>
            <w:tcW w:w="2750" w:type="dxa"/>
            <w:tcBorders>
              <w:top w:val="nil"/>
              <w:left w:val="nil"/>
              <w:bottom w:val="nil"/>
              <w:right w:val="nil"/>
            </w:tcBorders>
            <w:shd w:val="clear" w:color="auto" w:fill="auto"/>
            <w:noWrap/>
            <w:vAlign w:val="bottom"/>
            <w:hideMark/>
          </w:tcPr>
          <w:p w14:paraId="65E15ED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+Avskrivninger</w:t>
            </w:r>
          </w:p>
        </w:tc>
        <w:tc>
          <w:tcPr>
            <w:tcW w:w="1786" w:type="dxa"/>
            <w:tcBorders>
              <w:top w:val="nil"/>
              <w:left w:val="nil"/>
              <w:bottom w:val="nil"/>
              <w:right w:val="nil"/>
            </w:tcBorders>
            <w:shd w:val="clear" w:color="auto" w:fill="auto"/>
            <w:noWrap/>
            <w:vAlign w:val="bottom"/>
            <w:hideMark/>
          </w:tcPr>
          <w:p w14:paraId="12001D9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990</w:t>
            </w:r>
          </w:p>
        </w:tc>
        <w:tc>
          <w:tcPr>
            <w:tcW w:w="1418" w:type="dxa"/>
            <w:tcBorders>
              <w:top w:val="nil"/>
              <w:left w:val="nil"/>
              <w:bottom w:val="nil"/>
              <w:right w:val="nil"/>
            </w:tcBorders>
            <w:shd w:val="clear" w:color="auto" w:fill="auto"/>
            <w:noWrap/>
            <w:vAlign w:val="bottom"/>
          </w:tcPr>
          <w:p w14:paraId="297B3E1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208 211 299</w:t>
            </w:r>
          </w:p>
        </w:tc>
        <w:tc>
          <w:tcPr>
            <w:tcW w:w="1373" w:type="dxa"/>
            <w:tcBorders>
              <w:top w:val="nil"/>
              <w:left w:val="nil"/>
              <w:bottom w:val="nil"/>
              <w:right w:val="nil"/>
            </w:tcBorders>
            <w:shd w:val="clear" w:color="auto" w:fill="auto"/>
            <w:noWrap/>
            <w:vAlign w:val="bottom"/>
            <w:hideMark/>
          </w:tcPr>
          <w:p w14:paraId="780A8A5D" w14:textId="77777777" w:rsidR="006E7A2C" w:rsidRPr="00F921A6" w:rsidRDefault="006E7A2C" w:rsidP="0048193F">
            <w:pPr>
              <w:spacing w:after="0"/>
              <w:rPr>
                <w:rFonts w:eastAsia="Times New Roman" w:cs="Arial"/>
                <w:sz w:val="18"/>
                <w:szCs w:val="18"/>
                <w:lang w:eastAsia="nb-NO"/>
              </w:rPr>
            </w:pPr>
          </w:p>
        </w:tc>
        <w:tc>
          <w:tcPr>
            <w:tcW w:w="1325" w:type="dxa"/>
            <w:tcBorders>
              <w:top w:val="nil"/>
              <w:left w:val="nil"/>
              <w:bottom w:val="nil"/>
              <w:right w:val="nil"/>
            </w:tcBorders>
            <w:shd w:val="clear" w:color="auto" w:fill="auto"/>
            <w:noWrap/>
            <w:vAlign w:val="bottom"/>
          </w:tcPr>
          <w:p w14:paraId="476B1BF4"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r>
      <w:tr w:rsidR="006E7A2C" w:rsidRPr="00B4116A" w14:paraId="502C3FAB" w14:textId="77777777" w:rsidTr="006B0FF2">
        <w:trPr>
          <w:trHeight w:val="283"/>
        </w:trPr>
        <w:tc>
          <w:tcPr>
            <w:tcW w:w="2750" w:type="dxa"/>
            <w:tcBorders>
              <w:top w:val="nil"/>
              <w:left w:val="nil"/>
              <w:bottom w:val="nil"/>
              <w:right w:val="nil"/>
            </w:tcBorders>
            <w:shd w:val="clear" w:color="auto" w:fill="auto"/>
            <w:noWrap/>
            <w:vAlign w:val="bottom"/>
          </w:tcPr>
          <w:p w14:paraId="1C8578F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+Eksterne finansieringsinntekter</w:t>
            </w:r>
          </w:p>
        </w:tc>
        <w:tc>
          <w:tcPr>
            <w:tcW w:w="1786" w:type="dxa"/>
            <w:tcBorders>
              <w:top w:val="nil"/>
              <w:left w:val="nil"/>
              <w:bottom w:val="nil"/>
              <w:right w:val="nil"/>
            </w:tcBorders>
            <w:shd w:val="clear" w:color="auto" w:fill="auto"/>
            <w:noWrap/>
            <w:vAlign w:val="bottom"/>
          </w:tcPr>
          <w:p w14:paraId="477EE8A9"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900-901, 905 minus 509</w:t>
            </w:r>
          </w:p>
        </w:tc>
        <w:tc>
          <w:tcPr>
            <w:tcW w:w="1418" w:type="dxa"/>
            <w:tcBorders>
              <w:top w:val="nil"/>
              <w:left w:val="nil"/>
              <w:bottom w:val="nil"/>
              <w:right w:val="nil"/>
            </w:tcBorders>
            <w:shd w:val="clear" w:color="auto" w:fill="auto"/>
            <w:noWrap/>
            <w:vAlign w:val="bottom"/>
          </w:tcPr>
          <w:p w14:paraId="6AB06D1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35 148 881</w:t>
            </w:r>
          </w:p>
        </w:tc>
        <w:tc>
          <w:tcPr>
            <w:tcW w:w="1373" w:type="dxa"/>
            <w:tcBorders>
              <w:top w:val="nil"/>
              <w:left w:val="nil"/>
              <w:bottom w:val="nil"/>
              <w:right w:val="nil"/>
            </w:tcBorders>
            <w:shd w:val="clear" w:color="auto" w:fill="auto"/>
            <w:noWrap/>
            <w:vAlign w:val="bottom"/>
          </w:tcPr>
          <w:p w14:paraId="0D54FE92" w14:textId="77777777" w:rsidR="006E7A2C" w:rsidRPr="00F921A6" w:rsidRDefault="006E7A2C" w:rsidP="0048193F">
            <w:pPr>
              <w:spacing w:after="0"/>
              <w:rPr>
                <w:rFonts w:eastAsia="Times New Roman" w:cs="Arial"/>
                <w:sz w:val="18"/>
                <w:szCs w:val="18"/>
                <w:lang w:eastAsia="nb-NO"/>
              </w:rPr>
            </w:pPr>
          </w:p>
        </w:tc>
        <w:tc>
          <w:tcPr>
            <w:tcW w:w="1325" w:type="dxa"/>
            <w:tcBorders>
              <w:top w:val="nil"/>
              <w:left w:val="nil"/>
              <w:bottom w:val="nil"/>
              <w:right w:val="nil"/>
            </w:tcBorders>
            <w:shd w:val="clear" w:color="auto" w:fill="auto"/>
            <w:noWrap/>
            <w:vAlign w:val="bottom"/>
          </w:tcPr>
          <w:p w14:paraId="10B6CEE7"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1 261 191 416</w:t>
            </w:r>
          </w:p>
        </w:tc>
      </w:tr>
      <w:tr w:rsidR="006E7A2C" w:rsidRPr="00B4116A" w14:paraId="19E12328" w14:textId="77777777" w:rsidTr="006B0FF2">
        <w:trPr>
          <w:trHeight w:val="283"/>
        </w:trPr>
        <w:tc>
          <w:tcPr>
            <w:tcW w:w="2750" w:type="dxa"/>
            <w:tcBorders>
              <w:top w:val="nil"/>
              <w:left w:val="nil"/>
              <w:bottom w:val="single" w:sz="4" w:space="0" w:color="auto"/>
              <w:right w:val="nil"/>
            </w:tcBorders>
            <w:shd w:val="clear" w:color="auto" w:fill="auto"/>
            <w:noWrap/>
            <w:vAlign w:val="bottom"/>
            <w:hideMark/>
          </w:tcPr>
          <w:p w14:paraId="4C93757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-Eksterne finansieringsutgifter.</w:t>
            </w:r>
          </w:p>
        </w:tc>
        <w:tc>
          <w:tcPr>
            <w:tcW w:w="1786" w:type="dxa"/>
            <w:tcBorders>
              <w:top w:val="nil"/>
              <w:left w:val="nil"/>
              <w:bottom w:val="single" w:sz="4" w:space="0" w:color="auto"/>
              <w:right w:val="nil"/>
            </w:tcBorders>
            <w:shd w:val="clear" w:color="auto" w:fill="auto"/>
            <w:vAlign w:val="bottom"/>
            <w:hideMark/>
          </w:tcPr>
          <w:p w14:paraId="500E10C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500:501, 510:511</w:t>
            </w:r>
          </w:p>
        </w:tc>
        <w:tc>
          <w:tcPr>
            <w:tcW w:w="1418" w:type="dxa"/>
            <w:tcBorders>
              <w:top w:val="nil"/>
              <w:left w:val="nil"/>
              <w:bottom w:val="single" w:sz="4" w:space="0" w:color="auto"/>
              <w:right w:val="nil"/>
            </w:tcBorders>
            <w:shd w:val="clear" w:color="auto" w:fill="auto"/>
            <w:noWrap/>
            <w:vAlign w:val="bottom"/>
          </w:tcPr>
          <w:p w14:paraId="46A56A45"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308 462 118</w:t>
            </w:r>
          </w:p>
        </w:tc>
        <w:tc>
          <w:tcPr>
            <w:tcW w:w="1373" w:type="dxa"/>
            <w:tcBorders>
              <w:top w:val="nil"/>
              <w:left w:val="nil"/>
              <w:bottom w:val="single" w:sz="4" w:space="0" w:color="auto"/>
              <w:right w:val="nil"/>
            </w:tcBorders>
            <w:shd w:val="clear" w:color="auto" w:fill="auto"/>
            <w:vAlign w:val="bottom"/>
            <w:hideMark/>
          </w:tcPr>
          <w:p w14:paraId="52EAAEB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 529, 520:521, 510:511, 522, 512 </w:t>
            </w:r>
          </w:p>
        </w:tc>
        <w:tc>
          <w:tcPr>
            <w:tcW w:w="1325" w:type="dxa"/>
            <w:tcBorders>
              <w:top w:val="nil"/>
              <w:left w:val="nil"/>
              <w:bottom w:val="single" w:sz="4" w:space="0" w:color="auto"/>
              <w:right w:val="nil"/>
            </w:tcBorders>
            <w:shd w:val="clear" w:color="auto" w:fill="auto"/>
            <w:noWrap/>
            <w:vAlign w:val="bottom"/>
          </w:tcPr>
          <w:p w14:paraId="103D473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99 327 047</w:t>
            </w:r>
          </w:p>
        </w:tc>
      </w:tr>
      <w:tr w:rsidR="006E7A2C" w:rsidRPr="00B4116A" w14:paraId="143B13DC" w14:textId="77777777" w:rsidTr="006B0FF2">
        <w:trPr>
          <w:trHeight w:val="283"/>
        </w:trPr>
        <w:tc>
          <w:tcPr>
            <w:tcW w:w="2750" w:type="dxa"/>
            <w:tcBorders>
              <w:top w:val="single" w:sz="4" w:space="0" w:color="auto"/>
              <w:left w:val="nil"/>
              <w:bottom w:val="single" w:sz="4" w:space="0" w:color="auto"/>
              <w:right w:val="nil"/>
            </w:tcBorders>
            <w:shd w:val="clear" w:color="auto" w:fill="auto"/>
            <w:noWrap/>
            <w:vAlign w:val="bottom"/>
            <w:hideMark/>
          </w:tcPr>
          <w:p w14:paraId="6D0E6EC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Drift / Investering</w:t>
            </w:r>
          </w:p>
        </w:tc>
        <w:tc>
          <w:tcPr>
            <w:tcW w:w="1786" w:type="dxa"/>
            <w:tcBorders>
              <w:top w:val="single" w:sz="4" w:space="0" w:color="auto"/>
              <w:left w:val="nil"/>
              <w:bottom w:val="single" w:sz="4" w:space="0" w:color="auto"/>
              <w:right w:val="nil"/>
            </w:tcBorders>
            <w:shd w:val="clear" w:color="auto" w:fill="auto"/>
            <w:noWrap/>
            <w:vAlign w:val="bottom"/>
            <w:hideMark/>
          </w:tcPr>
          <w:p w14:paraId="5DBC9970" w14:textId="77777777" w:rsidR="006E7A2C" w:rsidRPr="00F921A6" w:rsidRDefault="006E7A2C" w:rsidP="0048193F">
            <w:pPr>
              <w:spacing w:after="0"/>
              <w:rPr>
                <w:rFonts w:eastAsia="Times New Roman" w:cs="Arial"/>
                <w:b/>
                <w:bCs/>
                <w:sz w:val="18"/>
                <w:szCs w:val="18"/>
                <w:lang w:eastAsia="nb-NO"/>
              </w:rPr>
            </w:pPr>
          </w:p>
        </w:tc>
        <w:tc>
          <w:tcPr>
            <w:tcW w:w="1418" w:type="dxa"/>
            <w:tcBorders>
              <w:top w:val="single" w:sz="4" w:space="0" w:color="auto"/>
              <w:left w:val="nil"/>
              <w:bottom w:val="single" w:sz="4" w:space="0" w:color="auto"/>
              <w:right w:val="nil"/>
            </w:tcBorders>
            <w:shd w:val="clear" w:color="auto" w:fill="auto"/>
            <w:noWrap/>
            <w:vAlign w:val="bottom"/>
          </w:tcPr>
          <w:p w14:paraId="2757531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12 309 315</w:t>
            </w:r>
          </w:p>
        </w:tc>
        <w:tc>
          <w:tcPr>
            <w:tcW w:w="1373" w:type="dxa"/>
            <w:tcBorders>
              <w:top w:val="single" w:sz="4" w:space="0" w:color="auto"/>
              <w:left w:val="nil"/>
              <w:bottom w:val="single" w:sz="4" w:space="0" w:color="auto"/>
              <w:right w:val="nil"/>
            </w:tcBorders>
            <w:shd w:val="clear" w:color="auto" w:fill="auto"/>
            <w:noWrap/>
            <w:vAlign w:val="bottom"/>
            <w:hideMark/>
          </w:tcPr>
          <w:p w14:paraId="5C1BD81F" w14:textId="77777777" w:rsidR="006E7A2C" w:rsidRPr="00F921A6" w:rsidRDefault="006E7A2C" w:rsidP="0048193F">
            <w:pPr>
              <w:spacing w:after="0"/>
              <w:rPr>
                <w:rFonts w:eastAsia="Times New Roman" w:cs="Arial"/>
                <w:b/>
                <w:bCs/>
                <w:sz w:val="18"/>
                <w:szCs w:val="18"/>
                <w:lang w:eastAsia="nb-NO"/>
              </w:rPr>
            </w:pPr>
          </w:p>
        </w:tc>
        <w:tc>
          <w:tcPr>
            <w:tcW w:w="1325" w:type="dxa"/>
            <w:tcBorders>
              <w:top w:val="single" w:sz="4" w:space="0" w:color="auto"/>
              <w:left w:val="nil"/>
              <w:bottom w:val="single" w:sz="4" w:space="0" w:color="auto"/>
              <w:right w:val="nil"/>
            </w:tcBorders>
            <w:shd w:val="clear" w:color="auto" w:fill="auto"/>
            <w:noWrap/>
            <w:vAlign w:val="bottom"/>
          </w:tcPr>
          <w:p w14:paraId="333F08A3"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-26 888 597</w:t>
            </w:r>
          </w:p>
        </w:tc>
      </w:tr>
      <w:tr w:rsidR="006E7A2C" w:rsidRPr="00B4116A" w14:paraId="3DF5F270" w14:textId="77777777" w:rsidTr="006B0FF2">
        <w:trPr>
          <w:trHeight w:val="283"/>
        </w:trPr>
        <w:tc>
          <w:tcPr>
            <w:tcW w:w="2750" w:type="dxa"/>
            <w:tcBorders>
              <w:top w:val="single" w:sz="4" w:space="0" w:color="auto"/>
              <w:left w:val="nil"/>
              <w:bottom w:val="nil"/>
              <w:right w:val="nil"/>
            </w:tcBorders>
            <w:shd w:val="clear" w:color="auto" w:fill="auto"/>
            <w:noWrap/>
            <w:vAlign w:val="bottom"/>
            <w:hideMark/>
          </w:tcPr>
          <w:p w14:paraId="39758CB4" w14:textId="77777777" w:rsidR="006E7A2C" w:rsidRPr="00F921A6" w:rsidRDefault="006E7A2C" w:rsidP="0048193F">
            <w:pPr>
              <w:spacing w:after="0"/>
              <w:rPr>
                <w:rFonts w:eastAsia="Times New Roman" w:cs="Arial"/>
                <w:b/>
                <w:bCs/>
                <w:sz w:val="18"/>
                <w:szCs w:val="18"/>
                <w:lang w:eastAsia="nb-NO"/>
              </w:rPr>
            </w:pPr>
          </w:p>
        </w:tc>
        <w:tc>
          <w:tcPr>
            <w:tcW w:w="1786" w:type="dxa"/>
            <w:tcBorders>
              <w:top w:val="single" w:sz="4" w:space="0" w:color="auto"/>
              <w:left w:val="nil"/>
              <w:bottom w:val="nil"/>
              <w:right w:val="nil"/>
            </w:tcBorders>
            <w:shd w:val="clear" w:color="auto" w:fill="auto"/>
            <w:noWrap/>
            <w:vAlign w:val="bottom"/>
            <w:hideMark/>
          </w:tcPr>
          <w:p w14:paraId="6DA3AE8E" w14:textId="77777777" w:rsidR="006E7A2C" w:rsidRPr="00F921A6" w:rsidRDefault="006E7A2C" w:rsidP="0048193F">
            <w:pPr>
              <w:spacing w:after="0"/>
              <w:rPr>
                <w:rFonts w:eastAsia="Times New Roman" w:cs="Arial"/>
                <w:sz w:val="18"/>
                <w:szCs w:val="18"/>
                <w:lang w:eastAsia="nb-NO"/>
              </w:rPr>
            </w:pPr>
          </w:p>
        </w:tc>
        <w:tc>
          <w:tcPr>
            <w:tcW w:w="1418" w:type="dxa"/>
            <w:tcBorders>
              <w:top w:val="single" w:sz="4" w:space="0" w:color="auto"/>
              <w:left w:val="nil"/>
              <w:bottom w:val="nil"/>
              <w:right w:val="nil"/>
            </w:tcBorders>
            <w:shd w:val="clear" w:color="auto" w:fill="auto"/>
            <w:noWrap/>
            <w:vAlign w:val="bottom"/>
          </w:tcPr>
          <w:p w14:paraId="3B6C5D45" w14:textId="77777777" w:rsidR="006E7A2C" w:rsidRPr="00F921A6" w:rsidRDefault="006E7A2C" w:rsidP="0048193F">
            <w:pPr>
              <w:spacing w:after="0"/>
              <w:rPr>
                <w:rFonts w:eastAsia="Times New Roman" w:cs="Arial"/>
                <w:sz w:val="18"/>
                <w:szCs w:val="18"/>
                <w:lang w:eastAsia="nb-NO"/>
              </w:rPr>
            </w:pPr>
          </w:p>
        </w:tc>
        <w:tc>
          <w:tcPr>
            <w:tcW w:w="1373" w:type="dxa"/>
            <w:tcBorders>
              <w:top w:val="single" w:sz="4" w:space="0" w:color="auto"/>
              <w:left w:val="nil"/>
              <w:bottom w:val="nil"/>
              <w:right w:val="nil"/>
            </w:tcBorders>
            <w:shd w:val="clear" w:color="auto" w:fill="auto"/>
            <w:noWrap/>
            <w:vAlign w:val="bottom"/>
            <w:hideMark/>
          </w:tcPr>
          <w:p w14:paraId="4742F842" w14:textId="77777777" w:rsidR="006E7A2C" w:rsidRPr="00F921A6" w:rsidRDefault="006E7A2C" w:rsidP="0048193F">
            <w:pPr>
              <w:spacing w:after="0"/>
              <w:rPr>
                <w:rFonts w:eastAsia="Times New Roman" w:cs="Arial"/>
                <w:sz w:val="18"/>
                <w:szCs w:val="18"/>
                <w:lang w:eastAsia="nb-NO"/>
              </w:rPr>
            </w:pPr>
          </w:p>
        </w:tc>
        <w:tc>
          <w:tcPr>
            <w:tcW w:w="1325" w:type="dxa"/>
            <w:tcBorders>
              <w:top w:val="single" w:sz="4" w:space="0" w:color="auto"/>
              <w:left w:val="nil"/>
              <w:bottom w:val="nil"/>
              <w:right w:val="nil"/>
            </w:tcBorders>
            <w:shd w:val="clear" w:color="auto" w:fill="auto"/>
            <w:noWrap/>
            <w:vAlign w:val="bottom"/>
          </w:tcPr>
          <w:p w14:paraId="6F3ACDCC" w14:textId="77777777" w:rsidR="006E7A2C" w:rsidRPr="00F921A6" w:rsidRDefault="006E7A2C" w:rsidP="0048193F">
            <w:pPr>
              <w:spacing w:after="0"/>
              <w:rPr>
                <w:rFonts w:eastAsia="Times New Roman" w:cs="Arial"/>
                <w:sz w:val="18"/>
                <w:szCs w:val="18"/>
                <w:lang w:eastAsia="nb-NO"/>
              </w:rPr>
            </w:pPr>
          </w:p>
        </w:tc>
      </w:tr>
      <w:tr w:rsidR="006E7A2C" w:rsidRPr="00B4116A" w14:paraId="6C1832AF" w14:textId="77777777" w:rsidTr="006B0FF2">
        <w:trPr>
          <w:trHeight w:val="283"/>
        </w:trPr>
        <w:tc>
          <w:tcPr>
            <w:tcW w:w="2750" w:type="dxa"/>
            <w:tcBorders>
              <w:top w:val="nil"/>
              <w:left w:val="nil"/>
              <w:bottom w:val="nil"/>
              <w:right w:val="nil"/>
            </w:tcBorders>
            <w:shd w:val="clear" w:color="auto" w:fill="auto"/>
            <w:noWrap/>
            <w:vAlign w:val="bottom"/>
            <w:hideMark/>
          </w:tcPr>
          <w:p w14:paraId="1F6278BF"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differanse drift/investering</w:t>
            </w:r>
          </w:p>
        </w:tc>
        <w:tc>
          <w:tcPr>
            <w:tcW w:w="1786" w:type="dxa"/>
            <w:tcBorders>
              <w:top w:val="nil"/>
              <w:left w:val="nil"/>
              <w:bottom w:val="nil"/>
              <w:right w:val="nil"/>
            </w:tcBorders>
            <w:shd w:val="clear" w:color="auto" w:fill="auto"/>
            <w:noWrap/>
            <w:vAlign w:val="bottom"/>
            <w:hideMark/>
          </w:tcPr>
          <w:p w14:paraId="1FBF0ADC" w14:textId="77777777" w:rsidR="006E7A2C" w:rsidRPr="00F921A6" w:rsidRDefault="006E7A2C" w:rsidP="0048193F">
            <w:pPr>
              <w:spacing w:after="0"/>
              <w:rPr>
                <w:rFonts w:eastAsia="Times New Roman" w:cs="Arial"/>
                <w:b/>
                <w:bCs/>
                <w:sz w:val="18"/>
                <w:szCs w:val="18"/>
                <w:lang w:eastAsia="nb-NO"/>
              </w:rPr>
            </w:pPr>
          </w:p>
        </w:tc>
        <w:tc>
          <w:tcPr>
            <w:tcW w:w="1418" w:type="dxa"/>
            <w:tcBorders>
              <w:top w:val="nil"/>
              <w:left w:val="nil"/>
              <w:bottom w:val="nil"/>
              <w:right w:val="nil"/>
            </w:tcBorders>
            <w:shd w:val="clear" w:color="auto" w:fill="auto"/>
            <w:noWrap/>
            <w:vAlign w:val="bottom"/>
            <w:hideMark/>
          </w:tcPr>
          <w:p w14:paraId="7F105ABB" w14:textId="77777777" w:rsidR="006E7A2C" w:rsidRPr="00F921A6" w:rsidRDefault="006E7A2C" w:rsidP="0048193F">
            <w:pPr>
              <w:spacing w:after="0"/>
              <w:rPr>
                <w:rFonts w:eastAsia="Times New Roman" w:cs="Arial"/>
                <w:sz w:val="18"/>
                <w:szCs w:val="18"/>
                <w:lang w:eastAsia="nb-NO"/>
              </w:rPr>
            </w:pPr>
          </w:p>
        </w:tc>
        <w:tc>
          <w:tcPr>
            <w:tcW w:w="1373" w:type="dxa"/>
            <w:tcBorders>
              <w:top w:val="nil"/>
              <w:left w:val="nil"/>
              <w:bottom w:val="nil"/>
              <w:right w:val="nil"/>
            </w:tcBorders>
            <w:shd w:val="clear" w:color="auto" w:fill="auto"/>
            <w:noWrap/>
            <w:vAlign w:val="bottom"/>
            <w:hideMark/>
          </w:tcPr>
          <w:p w14:paraId="3175BCB5" w14:textId="77777777" w:rsidR="006E7A2C" w:rsidRPr="00F921A6" w:rsidRDefault="006E7A2C" w:rsidP="0048193F">
            <w:pPr>
              <w:spacing w:after="0"/>
              <w:rPr>
                <w:rFonts w:eastAsia="Times New Roman" w:cs="Arial"/>
                <w:sz w:val="18"/>
                <w:szCs w:val="18"/>
                <w:lang w:eastAsia="nb-NO"/>
              </w:rPr>
            </w:pPr>
          </w:p>
        </w:tc>
        <w:tc>
          <w:tcPr>
            <w:tcW w:w="1325" w:type="dxa"/>
            <w:tcBorders>
              <w:top w:val="nil"/>
              <w:left w:val="nil"/>
              <w:bottom w:val="nil"/>
              <w:right w:val="nil"/>
            </w:tcBorders>
            <w:shd w:val="clear" w:color="auto" w:fill="auto"/>
            <w:noWrap/>
            <w:vAlign w:val="bottom"/>
          </w:tcPr>
          <w:p w14:paraId="0CD54080"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-14 579 281</w:t>
            </w:r>
          </w:p>
        </w:tc>
      </w:tr>
      <w:tr w:rsidR="006E7A2C" w:rsidRPr="00B4116A" w14:paraId="75AC03BF" w14:textId="77777777" w:rsidTr="006B0FF2">
        <w:trPr>
          <w:trHeight w:val="283"/>
        </w:trPr>
        <w:tc>
          <w:tcPr>
            <w:tcW w:w="2750" w:type="dxa"/>
            <w:tcBorders>
              <w:top w:val="nil"/>
              <w:left w:val="nil"/>
              <w:bottom w:val="nil"/>
              <w:right w:val="nil"/>
            </w:tcBorders>
            <w:shd w:val="clear" w:color="auto" w:fill="auto"/>
            <w:noWrap/>
            <w:vAlign w:val="bottom"/>
            <w:hideMark/>
          </w:tcPr>
          <w:p w14:paraId="775D48A6" w14:textId="77777777" w:rsidR="006E7A2C" w:rsidRPr="00F921A6" w:rsidRDefault="006E7A2C" w:rsidP="0048193F">
            <w:pPr>
              <w:spacing w:after="0"/>
              <w:rPr>
                <w:rFonts w:eastAsia="Times New Roman" w:cs="Arial"/>
                <w:b/>
                <w:bCs/>
                <w:sz w:val="18"/>
                <w:szCs w:val="18"/>
                <w:lang w:eastAsia="nb-NO"/>
              </w:rPr>
            </w:pPr>
          </w:p>
        </w:tc>
        <w:tc>
          <w:tcPr>
            <w:tcW w:w="1786" w:type="dxa"/>
            <w:tcBorders>
              <w:top w:val="nil"/>
              <w:left w:val="nil"/>
              <w:bottom w:val="nil"/>
              <w:right w:val="nil"/>
            </w:tcBorders>
            <w:shd w:val="clear" w:color="auto" w:fill="auto"/>
            <w:noWrap/>
            <w:vAlign w:val="bottom"/>
            <w:hideMark/>
          </w:tcPr>
          <w:p w14:paraId="50B909DB" w14:textId="77777777" w:rsidR="006E7A2C" w:rsidRPr="00F921A6" w:rsidRDefault="006E7A2C" w:rsidP="0048193F">
            <w:pPr>
              <w:spacing w:after="0"/>
              <w:rPr>
                <w:rFonts w:eastAsia="Times New Roman" w:cs="Arial"/>
                <w:sz w:val="18"/>
                <w:szCs w:val="18"/>
                <w:lang w:eastAsia="nb-NO"/>
              </w:rPr>
            </w:pPr>
          </w:p>
        </w:tc>
        <w:tc>
          <w:tcPr>
            <w:tcW w:w="1418" w:type="dxa"/>
            <w:tcBorders>
              <w:top w:val="nil"/>
              <w:left w:val="nil"/>
              <w:bottom w:val="nil"/>
              <w:right w:val="nil"/>
            </w:tcBorders>
            <w:shd w:val="clear" w:color="auto" w:fill="auto"/>
            <w:noWrap/>
            <w:vAlign w:val="bottom"/>
            <w:hideMark/>
          </w:tcPr>
          <w:p w14:paraId="65BBF2A5" w14:textId="77777777" w:rsidR="006E7A2C" w:rsidRPr="00F921A6" w:rsidRDefault="006E7A2C" w:rsidP="0048193F">
            <w:pPr>
              <w:spacing w:after="0"/>
              <w:rPr>
                <w:rFonts w:eastAsia="Times New Roman" w:cs="Arial"/>
                <w:sz w:val="18"/>
                <w:szCs w:val="18"/>
                <w:lang w:eastAsia="nb-NO"/>
              </w:rPr>
            </w:pPr>
          </w:p>
        </w:tc>
        <w:tc>
          <w:tcPr>
            <w:tcW w:w="1373" w:type="dxa"/>
            <w:tcBorders>
              <w:top w:val="nil"/>
              <w:left w:val="nil"/>
              <w:bottom w:val="nil"/>
              <w:right w:val="nil"/>
            </w:tcBorders>
            <w:shd w:val="clear" w:color="auto" w:fill="auto"/>
            <w:noWrap/>
            <w:vAlign w:val="bottom"/>
            <w:hideMark/>
          </w:tcPr>
          <w:p w14:paraId="765886D8" w14:textId="77777777" w:rsidR="006E7A2C" w:rsidRPr="00F921A6" w:rsidRDefault="006E7A2C" w:rsidP="0048193F">
            <w:pPr>
              <w:spacing w:after="0"/>
              <w:rPr>
                <w:rFonts w:eastAsia="Times New Roman" w:cs="Arial"/>
                <w:sz w:val="18"/>
                <w:szCs w:val="18"/>
                <w:lang w:eastAsia="nb-NO"/>
              </w:rPr>
            </w:pPr>
          </w:p>
        </w:tc>
        <w:tc>
          <w:tcPr>
            <w:tcW w:w="1325" w:type="dxa"/>
            <w:tcBorders>
              <w:top w:val="nil"/>
              <w:left w:val="nil"/>
              <w:bottom w:val="nil"/>
              <w:right w:val="nil"/>
            </w:tcBorders>
            <w:shd w:val="clear" w:color="auto" w:fill="auto"/>
            <w:noWrap/>
            <w:vAlign w:val="bottom"/>
            <w:hideMark/>
          </w:tcPr>
          <w:p w14:paraId="3D3A03AE" w14:textId="77777777" w:rsidR="006E7A2C" w:rsidRPr="00F921A6" w:rsidRDefault="006E7A2C" w:rsidP="0048193F">
            <w:pPr>
              <w:spacing w:after="0"/>
              <w:rPr>
                <w:rFonts w:eastAsia="Times New Roman" w:cs="Arial"/>
                <w:sz w:val="18"/>
                <w:szCs w:val="18"/>
                <w:lang w:eastAsia="nb-NO"/>
              </w:rPr>
            </w:pPr>
          </w:p>
        </w:tc>
      </w:tr>
      <w:tr w:rsidR="006E7A2C" w:rsidRPr="00B4116A" w14:paraId="049C8B83" w14:textId="77777777" w:rsidTr="006B0FF2">
        <w:trPr>
          <w:trHeight w:val="283"/>
        </w:trPr>
        <w:tc>
          <w:tcPr>
            <w:tcW w:w="2750" w:type="dxa"/>
            <w:tcBorders>
              <w:top w:val="single" w:sz="4" w:space="0" w:color="auto"/>
              <w:left w:val="nil"/>
              <w:bottom w:val="single" w:sz="8" w:space="0" w:color="auto"/>
              <w:right w:val="nil"/>
            </w:tcBorders>
            <w:shd w:val="clear" w:color="auto" w:fill="auto"/>
            <w:noWrap/>
            <w:vAlign w:val="bottom"/>
            <w:hideMark/>
          </w:tcPr>
          <w:p w14:paraId="6318B8E9"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1786" w:type="dxa"/>
            <w:tcBorders>
              <w:top w:val="single" w:sz="4" w:space="0" w:color="auto"/>
              <w:left w:val="nil"/>
              <w:bottom w:val="single" w:sz="8" w:space="0" w:color="auto"/>
              <w:right w:val="nil"/>
            </w:tcBorders>
            <w:shd w:val="clear" w:color="auto" w:fill="auto"/>
            <w:noWrap/>
            <w:vAlign w:val="bottom"/>
            <w:hideMark/>
          </w:tcPr>
          <w:p w14:paraId="467AACAB"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418" w:type="dxa"/>
            <w:tcBorders>
              <w:top w:val="single" w:sz="4" w:space="0" w:color="auto"/>
              <w:left w:val="nil"/>
              <w:bottom w:val="single" w:sz="8" w:space="0" w:color="auto"/>
              <w:right w:val="nil"/>
            </w:tcBorders>
            <w:shd w:val="clear" w:color="auto" w:fill="auto"/>
            <w:noWrap/>
            <w:vAlign w:val="bottom"/>
            <w:hideMark/>
          </w:tcPr>
          <w:p w14:paraId="6B3EF6C8"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xml:space="preserve"> (Skal være 0,-) </w:t>
            </w:r>
          </w:p>
        </w:tc>
        <w:tc>
          <w:tcPr>
            <w:tcW w:w="1373" w:type="dxa"/>
            <w:tcBorders>
              <w:top w:val="single" w:sz="4" w:space="0" w:color="auto"/>
              <w:left w:val="nil"/>
              <w:bottom w:val="single" w:sz="8" w:space="0" w:color="auto"/>
              <w:right w:val="nil"/>
            </w:tcBorders>
            <w:shd w:val="clear" w:color="auto" w:fill="auto"/>
            <w:noWrap/>
            <w:vAlign w:val="bottom"/>
            <w:hideMark/>
          </w:tcPr>
          <w:p w14:paraId="698E4E9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25" w:type="dxa"/>
            <w:tcBorders>
              <w:top w:val="single" w:sz="4" w:space="0" w:color="auto"/>
              <w:left w:val="nil"/>
              <w:bottom w:val="single" w:sz="8" w:space="0" w:color="auto"/>
              <w:right w:val="nil"/>
            </w:tcBorders>
            <w:shd w:val="clear" w:color="auto" w:fill="auto"/>
            <w:noWrap/>
            <w:vAlign w:val="bottom"/>
            <w:hideMark/>
          </w:tcPr>
          <w:p w14:paraId="136AD5E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 </w:t>
            </w:r>
          </w:p>
        </w:tc>
      </w:tr>
    </w:tbl>
    <w:p w14:paraId="04A0C17D" w14:textId="77777777" w:rsidR="006E7A2C" w:rsidRDefault="006E7A2C" w:rsidP="0048193F">
      <w:pPr>
        <w:spacing w:after="160"/>
        <w:sectPr w:rsidR="006E7A2C" w:rsidSect="00C3268C">
          <w:pgSz w:w="11906" w:h="16838" w:code="9"/>
          <w:pgMar w:top="1588" w:right="1559" w:bottom="1701" w:left="1701" w:header="567" w:footer="624" w:gutter="0"/>
          <w:cols w:space="720"/>
          <w:docGrid w:linePitch="360"/>
        </w:sectPr>
      </w:pPr>
    </w:p>
    <w:p w14:paraId="262B81EC" w14:textId="7853FC03" w:rsidR="006E7A2C" w:rsidRDefault="006E7A2C" w:rsidP="0048193F">
      <w:pPr>
        <w:pStyle w:val="Overskrift3"/>
      </w:pPr>
      <w:bookmarkStart w:id="251" w:name="_Toc127800031"/>
      <w:r>
        <w:lastRenderedPageBreak/>
        <w:t>Kretsløp 2 – Egenkapital</w:t>
      </w:r>
      <w:bookmarkEnd w:id="251"/>
    </w:p>
    <w:tbl>
      <w:tblPr>
        <w:tblW w:w="8663" w:type="dxa"/>
        <w:tblCellMar>
          <w:left w:w="70" w:type="dxa"/>
          <w:right w:w="70" w:type="dxa"/>
        </w:tblCellMar>
        <w:tblLook w:val="04A0" w:firstRow="1" w:lastRow="0" w:firstColumn="1" w:lastColumn="0" w:noHBand="0" w:noVBand="1"/>
      </w:tblPr>
      <w:tblGrid>
        <w:gridCol w:w="3431"/>
        <w:gridCol w:w="684"/>
        <w:gridCol w:w="1431"/>
        <w:gridCol w:w="1555"/>
        <w:gridCol w:w="1562"/>
      </w:tblGrid>
      <w:tr w:rsidR="006E7A2C" w:rsidRPr="004D0232" w14:paraId="5529B6C3"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6E240656" w14:textId="77777777" w:rsidR="006E7A2C" w:rsidRPr="00F921A6" w:rsidRDefault="006E7A2C" w:rsidP="0048193F">
            <w:pPr>
              <w:spacing w:after="0"/>
              <w:rPr>
                <w:rFonts w:eastAsia="Times New Roman" w:cs="Arial"/>
                <w:b/>
                <w:bCs/>
                <w:sz w:val="18"/>
                <w:szCs w:val="18"/>
                <w:lang w:eastAsia="nb-NO"/>
              </w:rPr>
            </w:pPr>
          </w:p>
        </w:tc>
        <w:tc>
          <w:tcPr>
            <w:tcW w:w="684" w:type="dxa"/>
            <w:tcBorders>
              <w:top w:val="single" w:sz="4" w:space="0" w:color="auto"/>
              <w:left w:val="nil"/>
              <w:bottom w:val="single" w:sz="4" w:space="0" w:color="auto"/>
              <w:right w:val="nil"/>
            </w:tcBorders>
            <w:shd w:val="clear" w:color="auto" w:fill="auto"/>
            <w:noWrap/>
            <w:vAlign w:val="bottom"/>
            <w:hideMark/>
          </w:tcPr>
          <w:p w14:paraId="7713F5A5"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Post</w:t>
            </w:r>
          </w:p>
        </w:tc>
        <w:tc>
          <w:tcPr>
            <w:tcW w:w="1431" w:type="dxa"/>
            <w:tcBorders>
              <w:top w:val="single" w:sz="4" w:space="0" w:color="auto"/>
              <w:left w:val="nil"/>
              <w:bottom w:val="single" w:sz="4" w:space="0" w:color="auto"/>
              <w:right w:val="nil"/>
            </w:tcBorders>
            <w:shd w:val="clear" w:color="auto" w:fill="auto"/>
            <w:noWrap/>
            <w:vAlign w:val="bottom"/>
            <w:hideMark/>
          </w:tcPr>
          <w:p w14:paraId="53C3A41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Saldo 01.01</w:t>
            </w:r>
          </w:p>
        </w:tc>
        <w:tc>
          <w:tcPr>
            <w:tcW w:w="1555" w:type="dxa"/>
            <w:tcBorders>
              <w:top w:val="single" w:sz="4" w:space="0" w:color="auto"/>
              <w:left w:val="nil"/>
              <w:bottom w:val="single" w:sz="4" w:space="0" w:color="auto"/>
              <w:right w:val="nil"/>
            </w:tcBorders>
            <w:shd w:val="clear" w:color="auto" w:fill="auto"/>
            <w:noWrap/>
            <w:vAlign w:val="bottom"/>
            <w:hideMark/>
          </w:tcPr>
          <w:p w14:paraId="1379F40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Saldo 31.12</w:t>
            </w:r>
          </w:p>
        </w:tc>
        <w:tc>
          <w:tcPr>
            <w:tcW w:w="1562" w:type="dxa"/>
            <w:tcBorders>
              <w:top w:val="single" w:sz="4" w:space="0" w:color="auto"/>
              <w:left w:val="nil"/>
              <w:bottom w:val="single" w:sz="4" w:space="0" w:color="auto"/>
              <w:right w:val="nil"/>
            </w:tcBorders>
            <w:shd w:val="clear" w:color="auto" w:fill="auto"/>
            <w:noWrap/>
            <w:vAlign w:val="bottom"/>
            <w:hideMark/>
          </w:tcPr>
          <w:p w14:paraId="4893477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Endring</w:t>
            </w:r>
          </w:p>
        </w:tc>
      </w:tr>
      <w:tr w:rsidR="006E7A2C" w:rsidRPr="004D0232" w14:paraId="6310911D" w14:textId="77777777" w:rsidTr="006B0FF2">
        <w:trPr>
          <w:trHeight w:val="283"/>
        </w:trPr>
        <w:tc>
          <w:tcPr>
            <w:tcW w:w="3431" w:type="dxa"/>
            <w:tcBorders>
              <w:top w:val="single" w:sz="4" w:space="0" w:color="auto"/>
              <w:left w:val="nil"/>
              <w:bottom w:val="nil"/>
              <w:right w:val="nil"/>
            </w:tcBorders>
            <w:shd w:val="clear" w:color="auto" w:fill="auto"/>
            <w:noWrap/>
            <w:vAlign w:val="bottom"/>
            <w:hideMark/>
          </w:tcPr>
          <w:p w14:paraId="3C552D7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Egenkapital</w:t>
            </w:r>
          </w:p>
        </w:tc>
        <w:tc>
          <w:tcPr>
            <w:tcW w:w="684" w:type="dxa"/>
            <w:tcBorders>
              <w:top w:val="single" w:sz="4" w:space="0" w:color="auto"/>
              <w:left w:val="nil"/>
              <w:bottom w:val="nil"/>
              <w:right w:val="nil"/>
            </w:tcBorders>
            <w:shd w:val="clear" w:color="auto" w:fill="auto"/>
            <w:noWrap/>
            <w:vAlign w:val="bottom"/>
            <w:hideMark/>
          </w:tcPr>
          <w:p w14:paraId="2ABDBA72"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2.5</w:t>
            </w:r>
          </w:p>
        </w:tc>
        <w:tc>
          <w:tcPr>
            <w:tcW w:w="1431" w:type="dxa"/>
            <w:tcBorders>
              <w:top w:val="single" w:sz="4" w:space="0" w:color="auto"/>
              <w:left w:val="nil"/>
              <w:bottom w:val="nil"/>
              <w:right w:val="nil"/>
            </w:tcBorders>
            <w:shd w:val="clear" w:color="auto" w:fill="auto"/>
            <w:noWrap/>
            <w:vAlign w:val="bottom"/>
          </w:tcPr>
          <w:p w14:paraId="4BA6723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3 680 835 666</w:t>
            </w:r>
          </w:p>
        </w:tc>
        <w:tc>
          <w:tcPr>
            <w:tcW w:w="1555" w:type="dxa"/>
            <w:tcBorders>
              <w:top w:val="single" w:sz="4" w:space="0" w:color="auto"/>
              <w:left w:val="nil"/>
              <w:bottom w:val="nil"/>
              <w:right w:val="nil"/>
            </w:tcBorders>
            <w:shd w:val="clear" w:color="auto" w:fill="auto"/>
            <w:noWrap/>
            <w:vAlign w:val="bottom"/>
          </w:tcPr>
          <w:p w14:paraId="4B77A647"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3 993 388 712</w:t>
            </w:r>
          </w:p>
        </w:tc>
        <w:tc>
          <w:tcPr>
            <w:tcW w:w="1562" w:type="dxa"/>
            <w:tcBorders>
              <w:top w:val="single" w:sz="4" w:space="0" w:color="auto"/>
              <w:left w:val="nil"/>
              <w:bottom w:val="nil"/>
              <w:right w:val="nil"/>
            </w:tcBorders>
            <w:shd w:val="clear" w:color="auto" w:fill="auto"/>
            <w:noWrap/>
            <w:vAlign w:val="bottom"/>
          </w:tcPr>
          <w:p w14:paraId="4832E1E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312 553 045</w:t>
            </w:r>
          </w:p>
        </w:tc>
      </w:tr>
      <w:tr w:rsidR="006E7A2C" w:rsidRPr="004D0232" w14:paraId="4B217DDB" w14:textId="77777777" w:rsidTr="006B0FF2">
        <w:trPr>
          <w:trHeight w:val="283"/>
        </w:trPr>
        <w:tc>
          <w:tcPr>
            <w:tcW w:w="3431" w:type="dxa"/>
            <w:tcBorders>
              <w:top w:val="nil"/>
              <w:left w:val="nil"/>
              <w:bottom w:val="single" w:sz="4" w:space="0" w:color="auto"/>
              <w:right w:val="nil"/>
            </w:tcBorders>
            <w:shd w:val="clear" w:color="auto" w:fill="auto"/>
            <w:noWrap/>
            <w:vAlign w:val="bottom"/>
            <w:hideMark/>
          </w:tcPr>
          <w:p w14:paraId="0D9BE299"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Kapitalkonto</w:t>
            </w:r>
          </w:p>
        </w:tc>
        <w:tc>
          <w:tcPr>
            <w:tcW w:w="684" w:type="dxa"/>
            <w:tcBorders>
              <w:top w:val="nil"/>
              <w:left w:val="nil"/>
              <w:bottom w:val="single" w:sz="4" w:space="0" w:color="auto"/>
              <w:right w:val="nil"/>
            </w:tcBorders>
            <w:shd w:val="clear" w:color="auto" w:fill="auto"/>
            <w:noWrap/>
            <w:vAlign w:val="bottom"/>
            <w:hideMark/>
          </w:tcPr>
          <w:p w14:paraId="3050D1F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5990</w:t>
            </w:r>
          </w:p>
        </w:tc>
        <w:tc>
          <w:tcPr>
            <w:tcW w:w="1431" w:type="dxa"/>
            <w:tcBorders>
              <w:top w:val="nil"/>
              <w:left w:val="nil"/>
              <w:bottom w:val="single" w:sz="4" w:space="0" w:color="auto"/>
              <w:right w:val="nil"/>
            </w:tcBorders>
            <w:shd w:val="clear" w:color="auto" w:fill="auto"/>
            <w:noWrap/>
            <w:vAlign w:val="bottom"/>
          </w:tcPr>
          <w:p w14:paraId="2794988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3 101 869 186</w:t>
            </w:r>
          </w:p>
        </w:tc>
        <w:tc>
          <w:tcPr>
            <w:tcW w:w="1555" w:type="dxa"/>
            <w:tcBorders>
              <w:top w:val="nil"/>
              <w:left w:val="nil"/>
              <w:bottom w:val="single" w:sz="4" w:space="0" w:color="auto"/>
              <w:right w:val="nil"/>
            </w:tcBorders>
            <w:shd w:val="clear" w:color="auto" w:fill="auto"/>
            <w:noWrap/>
            <w:vAlign w:val="bottom"/>
          </w:tcPr>
          <w:p w14:paraId="0AAD113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3 429 001 513</w:t>
            </w:r>
          </w:p>
        </w:tc>
        <w:tc>
          <w:tcPr>
            <w:tcW w:w="1562" w:type="dxa"/>
            <w:tcBorders>
              <w:top w:val="nil"/>
              <w:left w:val="nil"/>
              <w:bottom w:val="single" w:sz="4" w:space="0" w:color="auto"/>
              <w:right w:val="nil"/>
            </w:tcBorders>
            <w:shd w:val="clear" w:color="auto" w:fill="auto"/>
            <w:noWrap/>
            <w:vAlign w:val="bottom"/>
          </w:tcPr>
          <w:p w14:paraId="2C7978F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327 132 326</w:t>
            </w:r>
          </w:p>
        </w:tc>
      </w:tr>
      <w:tr w:rsidR="006E7A2C" w:rsidRPr="004D0232" w14:paraId="7497A4DE"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5EE61F4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Sum endring EK</w:t>
            </w:r>
          </w:p>
        </w:tc>
        <w:tc>
          <w:tcPr>
            <w:tcW w:w="684" w:type="dxa"/>
            <w:tcBorders>
              <w:top w:val="single" w:sz="4" w:space="0" w:color="auto"/>
              <w:left w:val="nil"/>
              <w:bottom w:val="single" w:sz="4" w:space="0" w:color="auto"/>
              <w:right w:val="nil"/>
            </w:tcBorders>
            <w:shd w:val="clear" w:color="auto" w:fill="auto"/>
            <w:noWrap/>
            <w:vAlign w:val="bottom"/>
            <w:hideMark/>
          </w:tcPr>
          <w:p w14:paraId="3D4A2BFA" w14:textId="77777777" w:rsidR="006E7A2C" w:rsidRPr="00F921A6" w:rsidRDefault="006E7A2C" w:rsidP="0048193F">
            <w:pPr>
              <w:spacing w:after="0"/>
              <w:rPr>
                <w:rFonts w:eastAsia="Times New Roman" w:cs="Arial"/>
                <w:sz w:val="18"/>
                <w:szCs w:val="18"/>
                <w:lang w:eastAsia="nb-NO"/>
              </w:rPr>
            </w:pPr>
          </w:p>
        </w:tc>
        <w:tc>
          <w:tcPr>
            <w:tcW w:w="1431" w:type="dxa"/>
            <w:tcBorders>
              <w:top w:val="single" w:sz="4" w:space="0" w:color="auto"/>
              <w:left w:val="nil"/>
              <w:bottom w:val="single" w:sz="4" w:space="0" w:color="auto"/>
              <w:right w:val="nil"/>
            </w:tcBorders>
            <w:shd w:val="clear" w:color="auto" w:fill="auto"/>
            <w:noWrap/>
            <w:vAlign w:val="bottom"/>
            <w:hideMark/>
          </w:tcPr>
          <w:p w14:paraId="6185D91B" w14:textId="77777777" w:rsidR="006E7A2C" w:rsidRPr="00F921A6" w:rsidRDefault="006E7A2C" w:rsidP="0048193F">
            <w:pPr>
              <w:spacing w:after="0"/>
              <w:rPr>
                <w:rFonts w:eastAsia="Times New Roman" w:cs="Arial"/>
                <w:sz w:val="18"/>
                <w:szCs w:val="18"/>
                <w:lang w:eastAsia="nb-NO"/>
              </w:rPr>
            </w:pPr>
          </w:p>
        </w:tc>
        <w:tc>
          <w:tcPr>
            <w:tcW w:w="1555" w:type="dxa"/>
            <w:tcBorders>
              <w:top w:val="single" w:sz="4" w:space="0" w:color="auto"/>
              <w:left w:val="nil"/>
              <w:bottom w:val="single" w:sz="4" w:space="0" w:color="auto"/>
              <w:right w:val="nil"/>
            </w:tcBorders>
            <w:shd w:val="clear" w:color="auto" w:fill="auto"/>
            <w:noWrap/>
            <w:vAlign w:val="bottom"/>
            <w:hideMark/>
          </w:tcPr>
          <w:p w14:paraId="66E6BEFE" w14:textId="77777777" w:rsidR="006E7A2C" w:rsidRPr="00F921A6" w:rsidRDefault="006E7A2C" w:rsidP="0048193F">
            <w:pPr>
              <w:spacing w:after="0"/>
              <w:rPr>
                <w:rFonts w:eastAsia="Times New Roman" w:cs="Arial"/>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3D39FC7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-14 579 281</w:t>
            </w:r>
          </w:p>
        </w:tc>
      </w:tr>
      <w:tr w:rsidR="006E7A2C" w:rsidRPr="004D0232" w14:paraId="65F805C7"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789CBC9A" w14:textId="77777777" w:rsidR="006E7A2C" w:rsidRPr="00F921A6" w:rsidRDefault="006E7A2C" w:rsidP="0048193F">
            <w:pPr>
              <w:spacing w:after="0"/>
              <w:jc w:val="right"/>
              <w:rPr>
                <w:rFonts w:eastAsia="Times New Roman" w:cs="Arial"/>
                <w:sz w:val="18"/>
                <w:szCs w:val="18"/>
                <w:lang w:eastAsia="nb-NO"/>
              </w:rPr>
            </w:pPr>
          </w:p>
        </w:tc>
        <w:tc>
          <w:tcPr>
            <w:tcW w:w="684" w:type="dxa"/>
            <w:tcBorders>
              <w:top w:val="single" w:sz="4" w:space="0" w:color="auto"/>
              <w:left w:val="nil"/>
              <w:bottom w:val="single" w:sz="4" w:space="0" w:color="auto"/>
              <w:right w:val="nil"/>
            </w:tcBorders>
            <w:shd w:val="clear" w:color="auto" w:fill="auto"/>
            <w:noWrap/>
            <w:vAlign w:val="bottom"/>
            <w:hideMark/>
          </w:tcPr>
          <w:p w14:paraId="2FFC45C6" w14:textId="77777777" w:rsidR="006E7A2C" w:rsidRPr="00F921A6" w:rsidRDefault="006E7A2C" w:rsidP="0048193F">
            <w:pPr>
              <w:spacing w:after="0"/>
              <w:rPr>
                <w:rFonts w:eastAsia="Times New Roman" w:cs="Arial"/>
                <w:sz w:val="18"/>
                <w:szCs w:val="18"/>
                <w:lang w:eastAsia="nb-NO"/>
              </w:rPr>
            </w:pPr>
          </w:p>
        </w:tc>
        <w:tc>
          <w:tcPr>
            <w:tcW w:w="1431" w:type="dxa"/>
            <w:tcBorders>
              <w:top w:val="single" w:sz="4" w:space="0" w:color="auto"/>
              <w:left w:val="nil"/>
              <w:bottom w:val="single" w:sz="4" w:space="0" w:color="auto"/>
              <w:right w:val="nil"/>
            </w:tcBorders>
            <w:shd w:val="clear" w:color="auto" w:fill="auto"/>
            <w:noWrap/>
            <w:vAlign w:val="bottom"/>
            <w:hideMark/>
          </w:tcPr>
          <w:p w14:paraId="7C0D9112" w14:textId="77777777" w:rsidR="006E7A2C" w:rsidRPr="00F921A6" w:rsidRDefault="006E7A2C" w:rsidP="0048193F">
            <w:pPr>
              <w:spacing w:after="0"/>
              <w:rPr>
                <w:rFonts w:eastAsia="Times New Roman" w:cs="Arial"/>
                <w:sz w:val="18"/>
                <w:szCs w:val="18"/>
                <w:lang w:eastAsia="nb-NO"/>
              </w:rPr>
            </w:pPr>
          </w:p>
        </w:tc>
        <w:tc>
          <w:tcPr>
            <w:tcW w:w="1555" w:type="dxa"/>
            <w:tcBorders>
              <w:top w:val="single" w:sz="4" w:space="0" w:color="auto"/>
              <w:left w:val="nil"/>
              <w:bottom w:val="single" w:sz="4" w:space="0" w:color="auto"/>
              <w:right w:val="nil"/>
            </w:tcBorders>
            <w:shd w:val="clear" w:color="auto" w:fill="auto"/>
            <w:noWrap/>
            <w:vAlign w:val="bottom"/>
            <w:hideMark/>
          </w:tcPr>
          <w:p w14:paraId="2F835F11" w14:textId="77777777" w:rsidR="006E7A2C" w:rsidRPr="00F921A6" w:rsidRDefault="006E7A2C" w:rsidP="0048193F">
            <w:pPr>
              <w:spacing w:after="0"/>
              <w:rPr>
                <w:rFonts w:eastAsia="Times New Roman" w:cs="Arial"/>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5DE2EF02" w14:textId="77777777" w:rsidR="006E7A2C" w:rsidRPr="00F921A6" w:rsidRDefault="006E7A2C" w:rsidP="0048193F">
            <w:pPr>
              <w:spacing w:after="0"/>
              <w:rPr>
                <w:rFonts w:eastAsia="Times New Roman" w:cs="Arial"/>
                <w:sz w:val="18"/>
                <w:szCs w:val="18"/>
                <w:lang w:eastAsia="nb-NO"/>
              </w:rPr>
            </w:pPr>
          </w:p>
        </w:tc>
      </w:tr>
      <w:tr w:rsidR="006E7A2C" w:rsidRPr="004D0232" w14:paraId="2E5B90A9"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77028C44"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driftsregnskapet</w:t>
            </w:r>
          </w:p>
        </w:tc>
        <w:tc>
          <w:tcPr>
            <w:tcW w:w="684" w:type="dxa"/>
            <w:tcBorders>
              <w:top w:val="single" w:sz="4" w:space="0" w:color="auto"/>
              <w:left w:val="nil"/>
              <w:bottom w:val="single" w:sz="4" w:space="0" w:color="auto"/>
              <w:right w:val="nil"/>
            </w:tcBorders>
            <w:shd w:val="clear" w:color="auto" w:fill="auto"/>
            <w:noWrap/>
            <w:vAlign w:val="bottom"/>
            <w:hideMark/>
          </w:tcPr>
          <w:p w14:paraId="37CBF8E7"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Arter</w:t>
            </w:r>
          </w:p>
        </w:tc>
        <w:tc>
          <w:tcPr>
            <w:tcW w:w="1431" w:type="dxa"/>
            <w:tcBorders>
              <w:top w:val="single" w:sz="4" w:space="0" w:color="auto"/>
              <w:left w:val="nil"/>
              <w:bottom w:val="single" w:sz="4" w:space="0" w:color="auto"/>
              <w:right w:val="nil"/>
            </w:tcBorders>
            <w:shd w:val="clear" w:color="auto" w:fill="auto"/>
            <w:noWrap/>
            <w:vAlign w:val="bottom"/>
            <w:hideMark/>
          </w:tcPr>
          <w:p w14:paraId="2718747C"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Fra drift</w:t>
            </w:r>
          </w:p>
        </w:tc>
        <w:tc>
          <w:tcPr>
            <w:tcW w:w="1555" w:type="dxa"/>
            <w:tcBorders>
              <w:top w:val="single" w:sz="4" w:space="0" w:color="auto"/>
              <w:left w:val="nil"/>
              <w:bottom w:val="single" w:sz="4" w:space="0" w:color="auto"/>
              <w:right w:val="nil"/>
            </w:tcBorders>
            <w:shd w:val="clear" w:color="auto" w:fill="auto"/>
            <w:noWrap/>
            <w:vAlign w:val="bottom"/>
            <w:hideMark/>
          </w:tcPr>
          <w:p w14:paraId="70398638" w14:textId="77777777" w:rsidR="006E7A2C" w:rsidRPr="00F921A6" w:rsidRDefault="006E7A2C" w:rsidP="0048193F">
            <w:pPr>
              <w:spacing w:after="0"/>
              <w:rPr>
                <w:rFonts w:eastAsia="Times New Roman" w:cs="Arial"/>
                <w:b/>
                <w:bCs/>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69DF15FE" w14:textId="77777777" w:rsidR="006E7A2C" w:rsidRPr="00F921A6" w:rsidRDefault="006E7A2C" w:rsidP="0048193F">
            <w:pPr>
              <w:spacing w:after="0"/>
              <w:rPr>
                <w:rFonts w:eastAsia="Times New Roman" w:cs="Arial"/>
                <w:b/>
                <w:bCs/>
                <w:sz w:val="18"/>
                <w:szCs w:val="18"/>
                <w:lang w:eastAsia="nb-NO"/>
              </w:rPr>
            </w:pPr>
          </w:p>
        </w:tc>
      </w:tr>
      <w:tr w:rsidR="006E7A2C" w:rsidRPr="00FC642A" w14:paraId="09DBB983" w14:textId="77777777" w:rsidTr="006B0FF2">
        <w:trPr>
          <w:trHeight w:val="283"/>
        </w:trPr>
        <w:tc>
          <w:tcPr>
            <w:tcW w:w="3431" w:type="dxa"/>
            <w:tcBorders>
              <w:top w:val="single" w:sz="4" w:space="0" w:color="auto"/>
              <w:left w:val="nil"/>
              <w:right w:val="nil"/>
            </w:tcBorders>
            <w:shd w:val="clear" w:color="auto" w:fill="auto"/>
            <w:noWrap/>
            <w:vAlign w:val="bottom"/>
          </w:tcPr>
          <w:p w14:paraId="09C95FA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Bruk av disp.fond</w:t>
            </w:r>
          </w:p>
        </w:tc>
        <w:tc>
          <w:tcPr>
            <w:tcW w:w="684" w:type="dxa"/>
            <w:tcBorders>
              <w:top w:val="single" w:sz="4" w:space="0" w:color="auto"/>
              <w:left w:val="nil"/>
              <w:right w:val="nil"/>
            </w:tcBorders>
            <w:shd w:val="clear" w:color="auto" w:fill="auto"/>
            <w:noWrap/>
            <w:vAlign w:val="bottom"/>
          </w:tcPr>
          <w:p w14:paraId="0D66CB8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940</w:t>
            </w:r>
          </w:p>
        </w:tc>
        <w:tc>
          <w:tcPr>
            <w:tcW w:w="1431" w:type="dxa"/>
            <w:tcBorders>
              <w:top w:val="single" w:sz="4" w:space="0" w:color="auto"/>
              <w:left w:val="nil"/>
              <w:right w:val="nil"/>
            </w:tcBorders>
            <w:shd w:val="clear" w:color="auto" w:fill="auto"/>
            <w:noWrap/>
            <w:vAlign w:val="bottom"/>
          </w:tcPr>
          <w:p w14:paraId="3B9BCA2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555" w:type="dxa"/>
            <w:tcBorders>
              <w:top w:val="single" w:sz="4" w:space="0" w:color="auto"/>
              <w:left w:val="nil"/>
              <w:right w:val="nil"/>
            </w:tcBorders>
            <w:shd w:val="clear" w:color="auto" w:fill="auto"/>
            <w:noWrap/>
            <w:vAlign w:val="bottom"/>
          </w:tcPr>
          <w:p w14:paraId="62A7CDAD" w14:textId="77777777" w:rsidR="006E7A2C" w:rsidRPr="00F921A6" w:rsidRDefault="006E7A2C" w:rsidP="0048193F">
            <w:pPr>
              <w:spacing w:after="0"/>
              <w:rPr>
                <w:rFonts w:eastAsia="Times New Roman" w:cs="Arial"/>
                <w:sz w:val="18"/>
                <w:szCs w:val="18"/>
                <w:lang w:eastAsia="nb-NO"/>
              </w:rPr>
            </w:pPr>
          </w:p>
        </w:tc>
        <w:tc>
          <w:tcPr>
            <w:tcW w:w="1562" w:type="dxa"/>
            <w:tcBorders>
              <w:top w:val="single" w:sz="4" w:space="0" w:color="auto"/>
              <w:left w:val="nil"/>
              <w:right w:val="nil"/>
            </w:tcBorders>
            <w:shd w:val="clear" w:color="auto" w:fill="auto"/>
            <w:noWrap/>
            <w:vAlign w:val="bottom"/>
          </w:tcPr>
          <w:p w14:paraId="5A8A61ED" w14:textId="77777777" w:rsidR="006E7A2C" w:rsidRPr="00F921A6" w:rsidRDefault="006E7A2C" w:rsidP="0048193F">
            <w:pPr>
              <w:spacing w:after="0"/>
              <w:rPr>
                <w:rFonts w:eastAsia="Times New Roman" w:cs="Arial"/>
                <w:sz w:val="18"/>
                <w:szCs w:val="18"/>
                <w:lang w:eastAsia="nb-NO"/>
              </w:rPr>
            </w:pPr>
          </w:p>
        </w:tc>
      </w:tr>
      <w:tr w:rsidR="006E7A2C" w:rsidRPr="004D0232" w14:paraId="77EA68D9" w14:textId="77777777" w:rsidTr="006B0FF2">
        <w:trPr>
          <w:trHeight w:val="283"/>
        </w:trPr>
        <w:tc>
          <w:tcPr>
            <w:tcW w:w="3431" w:type="dxa"/>
            <w:tcBorders>
              <w:left w:val="nil"/>
              <w:bottom w:val="nil"/>
              <w:right w:val="nil"/>
            </w:tcBorders>
            <w:shd w:val="clear" w:color="auto" w:fill="auto"/>
            <w:noWrap/>
            <w:vAlign w:val="bottom"/>
            <w:hideMark/>
          </w:tcPr>
          <w:p w14:paraId="4D68861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Sum bruk av avsetninger</w:t>
            </w:r>
          </w:p>
        </w:tc>
        <w:tc>
          <w:tcPr>
            <w:tcW w:w="684" w:type="dxa"/>
            <w:tcBorders>
              <w:left w:val="nil"/>
              <w:bottom w:val="nil"/>
              <w:right w:val="nil"/>
            </w:tcBorders>
            <w:shd w:val="clear" w:color="auto" w:fill="auto"/>
            <w:noWrap/>
            <w:vAlign w:val="bottom"/>
            <w:hideMark/>
          </w:tcPr>
          <w:p w14:paraId="3DED26B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950</w:t>
            </w:r>
          </w:p>
        </w:tc>
        <w:tc>
          <w:tcPr>
            <w:tcW w:w="1431" w:type="dxa"/>
            <w:tcBorders>
              <w:left w:val="nil"/>
              <w:bottom w:val="nil"/>
              <w:right w:val="nil"/>
            </w:tcBorders>
            <w:shd w:val="clear" w:color="auto" w:fill="auto"/>
            <w:noWrap/>
            <w:vAlign w:val="bottom"/>
            <w:hideMark/>
          </w:tcPr>
          <w:p w14:paraId="4DF29504"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-54 062 016</w:t>
            </w:r>
          </w:p>
        </w:tc>
        <w:tc>
          <w:tcPr>
            <w:tcW w:w="1555" w:type="dxa"/>
            <w:tcBorders>
              <w:left w:val="nil"/>
              <w:bottom w:val="nil"/>
              <w:right w:val="nil"/>
            </w:tcBorders>
            <w:shd w:val="clear" w:color="auto" w:fill="auto"/>
            <w:noWrap/>
            <w:vAlign w:val="bottom"/>
            <w:hideMark/>
          </w:tcPr>
          <w:p w14:paraId="6E4B9B2F" w14:textId="77777777" w:rsidR="006E7A2C" w:rsidRPr="00F921A6" w:rsidRDefault="006E7A2C" w:rsidP="0048193F">
            <w:pPr>
              <w:spacing w:after="0"/>
              <w:jc w:val="right"/>
              <w:rPr>
                <w:rFonts w:eastAsia="Times New Roman" w:cs="Arial"/>
                <w:sz w:val="18"/>
                <w:szCs w:val="18"/>
                <w:lang w:eastAsia="nb-NO"/>
              </w:rPr>
            </w:pPr>
          </w:p>
        </w:tc>
        <w:tc>
          <w:tcPr>
            <w:tcW w:w="1562" w:type="dxa"/>
            <w:tcBorders>
              <w:left w:val="nil"/>
              <w:bottom w:val="nil"/>
              <w:right w:val="nil"/>
            </w:tcBorders>
            <w:shd w:val="clear" w:color="auto" w:fill="auto"/>
            <w:noWrap/>
            <w:vAlign w:val="bottom"/>
            <w:hideMark/>
          </w:tcPr>
          <w:p w14:paraId="658D4705" w14:textId="77777777" w:rsidR="006E7A2C" w:rsidRPr="00F921A6" w:rsidRDefault="006E7A2C" w:rsidP="0048193F">
            <w:pPr>
              <w:spacing w:after="0"/>
              <w:rPr>
                <w:rFonts w:eastAsia="Times New Roman" w:cs="Arial"/>
                <w:sz w:val="18"/>
                <w:szCs w:val="18"/>
                <w:lang w:eastAsia="nb-NO"/>
              </w:rPr>
            </w:pPr>
          </w:p>
        </w:tc>
      </w:tr>
      <w:tr w:rsidR="006E7A2C" w:rsidRPr="004D0232" w14:paraId="7BDF643D" w14:textId="77777777" w:rsidTr="006B0FF2">
        <w:trPr>
          <w:trHeight w:val="283"/>
        </w:trPr>
        <w:tc>
          <w:tcPr>
            <w:tcW w:w="3431" w:type="dxa"/>
            <w:tcBorders>
              <w:top w:val="nil"/>
              <w:left w:val="nil"/>
              <w:bottom w:val="nil"/>
              <w:right w:val="nil"/>
            </w:tcBorders>
            <w:shd w:val="clear" w:color="auto" w:fill="auto"/>
            <w:noWrap/>
            <w:vAlign w:val="bottom"/>
            <w:hideMark/>
          </w:tcPr>
          <w:p w14:paraId="76C54B7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Årets regnsk.m. merforbruk</w:t>
            </w:r>
          </w:p>
        </w:tc>
        <w:tc>
          <w:tcPr>
            <w:tcW w:w="684" w:type="dxa"/>
            <w:tcBorders>
              <w:top w:val="nil"/>
              <w:left w:val="nil"/>
              <w:bottom w:val="nil"/>
              <w:right w:val="nil"/>
            </w:tcBorders>
            <w:shd w:val="clear" w:color="auto" w:fill="auto"/>
            <w:noWrap/>
            <w:vAlign w:val="bottom"/>
            <w:hideMark/>
          </w:tcPr>
          <w:p w14:paraId="09ECC6D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980</w:t>
            </w:r>
          </w:p>
        </w:tc>
        <w:tc>
          <w:tcPr>
            <w:tcW w:w="1431" w:type="dxa"/>
            <w:tcBorders>
              <w:top w:val="nil"/>
              <w:left w:val="nil"/>
              <w:bottom w:val="nil"/>
              <w:right w:val="nil"/>
            </w:tcBorders>
            <w:shd w:val="clear" w:color="auto" w:fill="auto"/>
            <w:noWrap/>
            <w:vAlign w:val="bottom"/>
            <w:hideMark/>
          </w:tcPr>
          <w:p w14:paraId="5B93BE0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555" w:type="dxa"/>
            <w:tcBorders>
              <w:top w:val="nil"/>
              <w:left w:val="nil"/>
              <w:bottom w:val="nil"/>
              <w:right w:val="nil"/>
            </w:tcBorders>
            <w:shd w:val="clear" w:color="auto" w:fill="auto"/>
            <w:noWrap/>
            <w:vAlign w:val="bottom"/>
            <w:hideMark/>
          </w:tcPr>
          <w:p w14:paraId="4DEEE42B" w14:textId="77777777" w:rsidR="006E7A2C" w:rsidRPr="00F921A6" w:rsidRDefault="006E7A2C" w:rsidP="0048193F">
            <w:pPr>
              <w:spacing w:after="0"/>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60B43197" w14:textId="77777777" w:rsidR="006E7A2C" w:rsidRPr="00F921A6" w:rsidRDefault="006E7A2C" w:rsidP="0048193F">
            <w:pPr>
              <w:spacing w:after="0"/>
              <w:rPr>
                <w:rFonts w:eastAsia="Times New Roman" w:cs="Arial"/>
                <w:sz w:val="18"/>
                <w:szCs w:val="18"/>
                <w:lang w:eastAsia="nb-NO"/>
              </w:rPr>
            </w:pPr>
          </w:p>
        </w:tc>
      </w:tr>
      <w:tr w:rsidR="006E7A2C" w:rsidRPr="004D0232" w14:paraId="7ADE7AD8" w14:textId="77777777" w:rsidTr="006B0FF2">
        <w:trPr>
          <w:trHeight w:val="283"/>
        </w:trPr>
        <w:tc>
          <w:tcPr>
            <w:tcW w:w="3431" w:type="dxa"/>
            <w:tcBorders>
              <w:top w:val="nil"/>
              <w:left w:val="nil"/>
              <w:bottom w:val="nil"/>
              <w:right w:val="nil"/>
            </w:tcBorders>
            <w:shd w:val="clear" w:color="auto" w:fill="auto"/>
            <w:noWrap/>
            <w:vAlign w:val="bottom"/>
            <w:hideMark/>
          </w:tcPr>
          <w:p w14:paraId="4415781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Bruk av tidligere års regnsk mindre-2019</w:t>
            </w:r>
          </w:p>
        </w:tc>
        <w:tc>
          <w:tcPr>
            <w:tcW w:w="684" w:type="dxa"/>
            <w:tcBorders>
              <w:top w:val="nil"/>
              <w:left w:val="nil"/>
              <w:bottom w:val="nil"/>
              <w:right w:val="nil"/>
            </w:tcBorders>
            <w:shd w:val="clear" w:color="auto" w:fill="auto"/>
            <w:noWrap/>
            <w:vAlign w:val="bottom"/>
            <w:hideMark/>
          </w:tcPr>
          <w:p w14:paraId="06ABDA0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540</w:t>
            </w:r>
          </w:p>
        </w:tc>
        <w:tc>
          <w:tcPr>
            <w:tcW w:w="1431" w:type="dxa"/>
            <w:tcBorders>
              <w:top w:val="nil"/>
              <w:left w:val="nil"/>
              <w:bottom w:val="nil"/>
              <w:right w:val="nil"/>
            </w:tcBorders>
            <w:shd w:val="clear" w:color="auto" w:fill="auto"/>
            <w:noWrap/>
            <w:vAlign w:val="bottom"/>
            <w:hideMark/>
          </w:tcPr>
          <w:p w14:paraId="09D8EF34"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2 278 000</w:t>
            </w:r>
          </w:p>
        </w:tc>
        <w:tc>
          <w:tcPr>
            <w:tcW w:w="1555" w:type="dxa"/>
            <w:tcBorders>
              <w:top w:val="nil"/>
              <w:left w:val="nil"/>
              <w:bottom w:val="nil"/>
              <w:right w:val="nil"/>
            </w:tcBorders>
            <w:shd w:val="clear" w:color="auto" w:fill="auto"/>
            <w:noWrap/>
            <w:vAlign w:val="bottom"/>
            <w:hideMark/>
          </w:tcPr>
          <w:p w14:paraId="625D667F" w14:textId="77777777" w:rsidR="006E7A2C" w:rsidRPr="00F921A6" w:rsidRDefault="006E7A2C" w:rsidP="0048193F">
            <w:pPr>
              <w:spacing w:after="0"/>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3431F05A" w14:textId="77777777" w:rsidR="006E7A2C" w:rsidRPr="00F921A6" w:rsidRDefault="006E7A2C" w:rsidP="0048193F">
            <w:pPr>
              <w:spacing w:after="0"/>
              <w:rPr>
                <w:rFonts w:eastAsia="Times New Roman" w:cs="Arial"/>
                <w:sz w:val="18"/>
                <w:szCs w:val="18"/>
                <w:lang w:eastAsia="nb-NO"/>
              </w:rPr>
            </w:pPr>
          </w:p>
        </w:tc>
      </w:tr>
      <w:tr w:rsidR="006E7A2C" w:rsidRPr="004D0232" w14:paraId="7333E60C" w14:textId="77777777" w:rsidTr="006B0FF2">
        <w:trPr>
          <w:trHeight w:val="283"/>
        </w:trPr>
        <w:tc>
          <w:tcPr>
            <w:tcW w:w="3431" w:type="dxa"/>
            <w:tcBorders>
              <w:top w:val="nil"/>
              <w:left w:val="nil"/>
              <w:bottom w:val="single" w:sz="4" w:space="0" w:color="auto"/>
              <w:right w:val="nil"/>
            </w:tcBorders>
            <w:shd w:val="clear" w:color="auto" w:fill="auto"/>
            <w:noWrap/>
            <w:vAlign w:val="bottom"/>
            <w:hideMark/>
          </w:tcPr>
          <w:p w14:paraId="441B9B9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Avsetninger</w:t>
            </w:r>
          </w:p>
        </w:tc>
        <w:tc>
          <w:tcPr>
            <w:tcW w:w="684" w:type="dxa"/>
            <w:tcBorders>
              <w:top w:val="nil"/>
              <w:left w:val="nil"/>
              <w:bottom w:val="single" w:sz="4" w:space="0" w:color="auto"/>
              <w:right w:val="nil"/>
            </w:tcBorders>
            <w:shd w:val="clear" w:color="auto" w:fill="auto"/>
            <w:noWrap/>
            <w:vAlign w:val="bottom"/>
            <w:hideMark/>
          </w:tcPr>
          <w:p w14:paraId="722DCCA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550</w:t>
            </w:r>
          </w:p>
        </w:tc>
        <w:tc>
          <w:tcPr>
            <w:tcW w:w="1431" w:type="dxa"/>
            <w:tcBorders>
              <w:top w:val="nil"/>
              <w:left w:val="nil"/>
              <w:bottom w:val="single" w:sz="4" w:space="0" w:color="auto"/>
              <w:right w:val="nil"/>
            </w:tcBorders>
            <w:shd w:val="clear" w:color="auto" w:fill="auto"/>
            <w:noWrap/>
            <w:vAlign w:val="bottom"/>
            <w:hideMark/>
          </w:tcPr>
          <w:p w14:paraId="6210C46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42 512 180</w:t>
            </w:r>
          </w:p>
        </w:tc>
        <w:tc>
          <w:tcPr>
            <w:tcW w:w="1555" w:type="dxa"/>
            <w:tcBorders>
              <w:top w:val="nil"/>
              <w:left w:val="nil"/>
              <w:bottom w:val="single" w:sz="4" w:space="0" w:color="auto"/>
              <w:right w:val="nil"/>
            </w:tcBorders>
            <w:shd w:val="clear" w:color="auto" w:fill="auto"/>
            <w:noWrap/>
            <w:vAlign w:val="bottom"/>
            <w:hideMark/>
          </w:tcPr>
          <w:p w14:paraId="384AD9E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562" w:type="dxa"/>
            <w:tcBorders>
              <w:top w:val="nil"/>
              <w:left w:val="nil"/>
              <w:bottom w:val="single" w:sz="4" w:space="0" w:color="auto"/>
              <w:right w:val="nil"/>
            </w:tcBorders>
            <w:shd w:val="clear" w:color="auto" w:fill="auto"/>
            <w:noWrap/>
            <w:vAlign w:val="bottom"/>
            <w:hideMark/>
          </w:tcPr>
          <w:p w14:paraId="2A96B89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r>
      <w:tr w:rsidR="006E7A2C" w:rsidRPr="004D0232" w14:paraId="769E2F72"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290D43DC"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684" w:type="dxa"/>
            <w:tcBorders>
              <w:top w:val="single" w:sz="4" w:space="0" w:color="auto"/>
              <w:left w:val="nil"/>
              <w:bottom w:val="single" w:sz="4" w:space="0" w:color="auto"/>
              <w:right w:val="nil"/>
            </w:tcBorders>
            <w:shd w:val="clear" w:color="auto" w:fill="auto"/>
            <w:noWrap/>
            <w:vAlign w:val="bottom"/>
            <w:hideMark/>
          </w:tcPr>
          <w:p w14:paraId="7CF11F2B" w14:textId="77777777" w:rsidR="006E7A2C" w:rsidRPr="00F921A6" w:rsidRDefault="006E7A2C" w:rsidP="0048193F">
            <w:pPr>
              <w:spacing w:after="0"/>
              <w:rPr>
                <w:rFonts w:eastAsia="Times New Roman" w:cs="Arial"/>
                <w:b/>
                <w:bCs/>
                <w:sz w:val="18"/>
                <w:szCs w:val="18"/>
                <w:lang w:eastAsia="nb-NO"/>
              </w:rPr>
            </w:pPr>
          </w:p>
        </w:tc>
        <w:tc>
          <w:tcPr>
            <w:tcW w:w="1431" w:type="dxa"/>
            <w:tcBorders>
              <w:top w:val="single" w:sz="4" w:space="0" w:color="auto"/>
              <w:left w:val="nil"/>
              <w:bottom w:val="single" w:sz="4" w:space="0" w:color="auto"/>
              <w:right w:val="nil"/>
            </w:tcBorders>
            <w:shd w:val="clear" w:color="auto" w:fill="auto"/>
            <w:noWrap/>
            <w:vAlign w:val="bottom"/>
            <w:hideMark/>
          </w:tcPr>
          <w:p w14:paraId="4945A31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-9 271 836</w:t>
            </w:r>
          </w:p>
        </w:tc>
        <w:tc>
          <w:tcPr>
            <w:tcW w:w="1555" w:type="dxa"/>
            <w:tcBorders>
              <w:top w:val="single" w:sz="4" w:space="0" w:color="auto"/>
              <w:left w:val="nil"/>
              <w:bottom w:val="single" w:sz="4" w:space="0" w:color="auto"/>
              <w:right w:val="nil"/>
            </w:tcBorders>
            <w:shd w:val="clear" w:color="auto" w:fill="auto"/>
            <w:noWrap/>
            <w:vAlign w:val="bottom"/>
            <w:hideMark/>
          </w:tcPr>
          <w:p w14:paraId="0F8D9321" w14:textId="77777777" w:rsidR="006E7A2C" w:rsidRPr="00F921A6" w:rsidRDefault="006E7A2C" w:rsidP="0048193F">
            <w:pPr>
              <w:spacing w:after="0"/>
              <w:jc w:val="right"/>
              <w:rPr>
                <w:rFonts w:eastAsia="Times New Roman" w:cs="Arial"/>
                <w:b/>
                <w:bCs/>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45520532"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-9 271 836</w:t>
            </w:r>
          </w:p>
        </w:tc>
      </w:tr>
      <w:tr w:rsidR="006E7A2C" w:rsidRPr="004D0232" w14:paraId="351366A1"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2D8F11EA" w14:textId="77777777" w:rsidR="006E7A2C" w:rsidRPr="00F921A6" w:rsidRDefault="006E7A2C" w:rsidP="0048193F">
            <w:pPr>
              <w:spacing w:after="0"/>
              <w:jc w:val="right"/>
              <w:rPr>
                <w:rFonts w:eastAsia="Times New Roman" w:cs="Arial"/>
                <w:sz w:val="18"/>
                <w:szCs w:val="18"/>
                <w:lang w:eastAsia="nb-NO"/>
              </w:rPr>
            </w:pPr>
          </w:p>
        </w:tc>
        <w:tc>
          <w:tcPr>
            <w:tcW w:w="684" w:type="dxa"/>
            <w:tcBorders>
              <w:top w:val="single" w:sz="4" w:space="0" w:color="auto"/>
              <w:left w:val="nil"/>
              <w:bottom w:val="single" w:sz="4" w:space="0" w:color="auto"/>
              <w:right w:val="nil"/>
            </w:tcBorders>
            <w:shd w:val="clear" w:color="auto" w:fill="auto"/>
            <w:noWrap/>
            <w:vAlign w:val="bottom"/>
            <w:hideMark/>
          </w:tcPr>
          <w:p w14:paraId="64AF0E41" w14:textId="77777777" w:rsidR="006E7A2C" w:rsidRPr="00F921A6" w:rsidRDefault="006E7A2C" w:rsidP="0048193F">
            <w:pPr>
              <w:spacing w:after="0"/>
              <w:rPr>
                <w:rFonts w:eastAsia="Times New Roman" w:cs="Arial"/>
                <w:sz w:val="18"/>
                <w:szCs w:val="18"/>
                <w:lang w:eastAsia="nb-NO"/>
              </w:rPr>
            </w:pPr>
          </w:p>
        </w:tc>
        <w:tc>
          <w:tcPr>
            <w:tcW w:w="1431" w:type="dxa"/>
            <w:tcBorders>
              <w:top w:val="single" w:sz="4" w:space="0" w:color="auto"/>
              <w:left w:val="nil"/>
              <w:bottom w:val="single" w:sz="4" w:space="0" w:color="auto"/>
              <w:right w:val="nil"/>
            </w:tcBorders>
            <w:shd w:val="clear" w:color="auto" w:fill="auto"/>
            <w:noWrap/>
            <w:vAlign w:val="bottom"/>
            <w:hideMark/>
          </w:tcPr>
          <w:p w14:paraId="2AC2C20F" w14:textId="77777777" w:rsidR="006E7A2C" w:rsidRPr="00F921A6" w:rsidRDefault="006E7A2C" w:rsidP="0048193F">
            <w:pPr>
              <w:spacing w:after="0"/>
              <w:rPr>
                <w:rFonts w:eastAsia="Times New Roman" w:cs="Arial"/>
                <w:sz w:val="18"/>
                <w:szCs w:val="18"/>
                <w:lang w:eastAsia="nb-NO"/>
              </w:rPr>
            </w:pPr>
          </w:p>
        </w:tc>
        <w:tc>
          <w:tcPr>
            <w:tcW w:w="1555" w:type="dxa"/>
            <w:tcBorders>
              <w:top w:val="single" w:sz="4" w:space="0" w:color="auto"/>
              <w:left w:val="nil"/>
              <w:bottom w:val="single" w:sz="4" w:space="0" w:color="auto"/>
              <w:right w:val="nil"/>
            </w:tcBorders>
            <w:shd w:val="clear" w:color="auto" w:fill="auto"/>
            <w:noWrap/>
            <w:vAlign w:val="bottom"/>
            <w:hideMark/>
          </w:tcPr>
          <w:p w14:paraId="0C9B8940" w14:textId="77777777" w:rsidR="006E7A2C" w:rsidRPr="00F921A6" w:rsidRDefault="006E7A2C" w:rsidP="0048193F">
            <w:pPr>
              <w:spacing w:after="0"/>
              <w:rPr>
                <w:rFonts w:eastAsia="Times New Roman" w:cs="Arial"/>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45ED20E2" w14:textId="77777777" w:rsidR="006E7A2C" w:rsidRPr="00F921A6" w:rsidRDefault="006E7A2C" w:rsidP="0048193F">
            <w:pPr>
              <w:spacing w:after="0"/>
              <w:rPr>
                <w:rFonts w:eastAsia="Times New Roman" w:cs="Arial"/>
                <w:sz w:val="18"/>
                <w:szCs w:val="18"/>
                <w:lang w:eastAsia="nb-NO"/>
              </w:rPr>
            </w:pPr>
          </w:p>
        </w:tc>
      </w:tr>
      <w:tr w:rsidR="006E7A2C" w:rsidRPr="004D0232" w14:paraId="0A428D0F"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4454F0E0"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investeringsregnskapet</w:t>
            </w:r>
          </w:p>
        </w:tc>
        <w:tc>
          <w:tcPr>
            <w:tcW w:w="684" w:type="dxa"/>
            <w:tcBorders>
              <w:top w:val="single" w:sz="4" w:space="0" w:color="auto"/>
              <w:left w:val="nil"/>
              <w:bottom w:val="single" w:sz="4" w:space="0" w:color="auto"/>
              <w:right w:val="nil"/>
            </w:tcBorders>
            <w:shd w:val="clear" w:color="auto" w:fill="auto"/>
            <w:noWrap/>
            <w:vAlign w:val="bottom"/>
            <w:hideMark/>
          </w:tcPr>
          <w:p w14:paraId="09A998AC"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Arter</w:t>
            </w:r>
          </w:p>
        </w:tc>
        <w:tc>
          <w:tcPr>
            <w:tcW w:w="1431" w:type="dxa"/>
            <w:tcBorders>
              <w:top w:val="single" w:sz="4" w:space="0" w:color="auto"/>
              <w:left w:val="nil"/>
              <w:bottom w:val="single" w:sz="4" w:space="0" w:color="auto"/>
              <w:right w:val="nil"/>
            </w:tcBorders>
            <w:shd w:val="clear" w:color="auto" w:fill="auto"/>
            <w:noWrap/>
            <w:vAlign w:val="bottom"/>
            <w:hideMark/>
          </w:tcPr>
          <w:p w14:paraId="4A52A30D"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Fra investering</w:t>
            </w:r>
          </w:p>
        </w:tc>
        <w:tc>
          <w:tcPr>
            <w:tcW w:w="1555" w:type="dxa"/>
            <w:tcBorders>
              <w:top w:val="single" w:sz="4" w:space="0" w:color="auto"/>
              <w:left w:val="nil"/>
              <w:bottom w:val="single" w:sz="4" w:space="0" w:color="auto"/>
              <w:right w:val="nil"/>
            </w:tcBorders>
            <w:shd w:val="clear" w:color="auto" w:fill="auto"/>
            <w:noWrap/>
            <w:vAlign w:val="bottom"/>
            <w:hideMark/>
          </w:tcPr>
          <w:p w14:paraId="5F45F5C6" w14:textId="77777777" w:rsidR="006E7A2C" w:rsidRPr="00F921A6" w:rsidRDefault="006E7A2C" w:rsidP="0048193F">
            <w:pPr>
              <w:spacing w:after="0"/>
              <w:rPr>
                <w:rFonts w:eastAsia="Times New Roman" w:cs="Arial"/>
                <w:b/>
                <w:bCs/>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19F294C8" w14:textId="77777777" w:rsidR="006E7A2C" w:rsidRPr="00F921A6" w:rsidRDefault="006E7A2C" w:rsidP="0048193F">
            <w:pPr>
              <w:spacing w:after="0"/>
              <w:rPr>
                <w:rFonts w:eastAsia="Times New Roman" w:cs="Arial"/>
                <w:b/>
                <w:bCs/>
                <w:sz w:val="18"/>
                <w:szCs w:val="18"/>
                <w:lang w:eastAsia="nb-NO"/>
              </w:rPr>
            </w:pPr>
          </w:p>
        </w:tc>
      </w:tr>
      <w:tr w:rsidR="006E7A2C" w:rsidRPr="004D0232" w14:paraId="16623723" w14:textId="77777777" w:rsidTr="006B0FF2">
        <w:trPr>
          <w:trHeight w:val="283"/>
        </w:trPr>
        <w:tc>
          <w:tcPr>
            <w:tcW w:w="3431" w:type="dxa"/>
            <w:tcBorders>
              <w:top w:val="single" w:sz="4" w:space="0" w:color="auto"/>
              <w:left w:val="nil"/>
              <w:bottom w:val="nil"/>
              <w:right w:val="nil"/>
            </w:tcBorders>
            <w:shd w:val="clear" w:color="auto" w:fill="auto"/>
            <w:noWrap/>
            <w:vAlign w:val="bottom"/>
            <w:hideMark/>
          </w:tcPr>
          <w:p w14:paraId="362A281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Bruk av ubundne investeringsfond</w:t>
            </w:r>
          </w:p>
        </w:tc>
        <w:tc>
          <w:tcPr>
            <w:tcW w:w="684" w:type="dxa"/>
            <w:tcBorders>
              <w:top w:val="single" w:sz="4" w:space="0" w:color="auto"/>
              <w:left w:val="nil"/>
              <w:bottom w:val="nil"/>
              <w:right w:val="nil"/>
            </w:tcBorders>
            <w:shd w:val="clear" w:color="auto" w:fill="auto"/>
            <w:noWrap/>
            <w:vAlign w:val="bottom"/>
            <w:hideMark/>
          </w:tcPr>
          <w:p w14:paraId="0A515B5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940</w:t>
            </w:r>
          </w:p>
        </w:tc>
        <w:tc>
          <w:tcPr>
            <w:tcW w:w="1431" w:type="dxa"/>
            <w:tcBorders>
              <w:top w:val="single" w:sz="4" w:space="0" w:color="auto"/>
              <w:left w:val="nil"/>
              <w:bottom w:val="nil"/>
              <w:right w:val="nil"/>
            </w:tcBorders>
            <w:shd w:val="clear" w:color="auto" w:fill="auto"/>
            <w:noWrap/>
            <w:vAlign w:val="bottom"/>
          </w:tcPr>
          <w:p w14:paraId="6E2AEA88"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-12 187 649</w:t>
            </w:r>
          </w:p>
        </w:tc>
        <w:tc>
          <w:tcPr>
            <w:tcW w:w="1555" w:type="dxa"/>
            <w:tcBorders>
              <w:top w:val="single" w:sz="4" w:space="0" w:color="auto"/>
              <w:left w:val="nil"/>
              <w:bottom w:val="nil"/>
              <w:right w:val="nil"/>
            </w:tcBorders>
            <w:shd w:val="clear" w:color="auto" w:fill="auto"/>
            <w:noWrap/>
            <w:vAlign w:val="bottom"/>
          </w:tcPr>
          <w:p w14:paraId="7F7444E2" w14:textId="77777777" w:rsidR="006E7A2C" w:rsidRPr="00F921A6" w:rsidRDefault="006E7A2C" w:rsidP="0048193F">
            <w:pPr>
              <w:spacing w:after="0"/>
              <w:jc w:val="right"/>
              <w:rPr>
                <w:rFonts w:eastAsia="Times New Roman" w:cs="Arial"/>
                <w:sz w:val="18"/>
                <w:szCs w:val="18"/>
                <w:lang w:eastAsia="nb-NO"/>
              </w:rPr>
            </w:pPr>
          </w:p>
        </w:tc>
        <w:tc>
          <w:tcPr>
            <w:tcW w:w="1562" w:type="dxa"/>
            <w:tcBorders>
              <w:top w:val="single" w:sz="4" w:space="0" w:color="auto"/>
              <w:left w:val="nil"/>
              <w:bottom w:val="nil"/>
              <w:right w:val="nil"/>
            </w:tcBorders>
            <w:shd w:val="clear" w:color="auto" w:fill="auto"/>
            <w:noWrap/>
            <w:vAlign w:val="bottom"/>
            <w:hideMark/>
          </w:tcPr>
          <w:p w14:paraId="2A839E72" w14:textId="77777777" w:rsidR="006E7A2C" w:rsidRPr="00F921A6" w:rsidRDefault="006E7A2C" w:rsidP="0048193F">
            <w:pPr>
              <w:spacing w:after="0"/>
              <w:rPr>
                <w:rFonts w:eastAsia="Times New Roman" w:cs="Arial"/>
                <w:sz w:val="18"/>
                <w:szCs w:val="18"/>
                <w:lang w:eastAsia="nb-NO"/>
              </w:rPr>
            </w:pPr>
          </w:p>
        </w:tc>
      </w:tr>
      <w:tr w:rsidR="006E7A2C" w:rsidRPr="004D0232" w14:paraId="10E16D81" w14:textId="77777777" w:rsidTr="006B0FF2">
        <w:trPr>
          <w:trHeight w:val="283"/>
        </w:trPr>
        <w:tc>
          <w:tcPr>
            <w:tcW w:w="3431" w:type="dxa"/>
            <w:tcBorders>
              <w:top w:val="nil"/>
              <w:left w:val="nil"/>
              <w:bottom w:val="nil"/>
              <w:right w:val="nil"/>
            </w:tcBorders>
            <w:shd w:val="clear" w:color="auto" w:fill="auto"/>
            <w:noWrap/>
            <w:vAlign w:val="bottom"/>
            <w:hideMark/>
          </w:tcPr>
          <w:p w14:paraId="50E9E44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Bruk av bundne investeringsfond</w:t>
            </w:r>
          </w:p>
        </w:tc>
        <w:tc>
          <w:tcPr>
            <w:tcW w:w="684" w:type="dxa"/>
            <w:tcBorders>
              <w:top w:val="nil"/>
              <w:left w:val="nil"/>
              <w:bottom w:val="nil"/>
              <w:right w:val="nil"/>
            </w:tcBorders>
            <w:shd w:val="clear" w:color="auto" w:fill="auto"/>
            <w:noWrap/>
            <w:vAlign w:val="bottom"/>
            <w:hideMark/>
          </w:tcPr>
          <w:p w14:paraId="37E731D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950</w:t>
            </w:r>
          </w:p>
        </w:tc>
        <w:tc>
          <w:tcPr>
            <w:tcW w:w="1431" w:type="dxa"/>
            <w:tcBorders>
              <w:top w:val="nil"/>
              <w:left w:val="nil"/>
              <w:bottom w:val="nil"/>
              <w:right w:val="nil"/>
            </w:tcBorders>
            <w:shd w:val="clear" w:color="auto" w:fill="auto"/>
            <w:noWrap/>
            <w:vAlign w:val="bottom"/>
          </w:tcPr>
          <w:p w14:paraId="3B70BC5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-260 969</w:t>
            </w:r>
          </w:p>
        </w:tc>
        <w:tc>
          <w:tcPr>
            <w:tcW w:w="1555" w:type="dxa"/>
            <w:tcBorders>
              <w:top w:val="nil"/>
              <w:left w:val="nil"/>
              <w:bottom w:val="nil"/>
              <w:right w:val="nil"/>
            </w:tcBorders>
            <w:shd w:val="clear" w:color="auto" w:fill="auto"/>
            <w:noWrap/>
            <w:vAlign w:val="bottom"/>
          </w:tcPr>
          <w:p w14:paraId="6EF6DD6D" w14:textId="77777777" w:rsidR="006E7A2C" w:rsidRPr="00F921A6" w:rsidRDefault="006E7A2C" w:rsidP="0048193F">
            <w:pPr>
              <w:spacing w:after="0"/>
              <w:jc w:val="right"/>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0F998DCB" w14:textId="77777777" w:rsidR="006E7A2C" w:rsidRPr="00F921A6" w:rsidRDefault="006E7A2C" w:rsidP="0048193F">
            <w:pPr>
              <w:spacing w:after="0"/>
              <w:rPr>
                <w:rFonts w:eastAsia="Times New Roman" w:cs="Arial"/>
                <w:sz w:val="18"/>
                <w:szCs w:val="18"/>
                <w:lang w:eastAsia="nb-NO"/>
              </w:rPr>
            </w:pPr>
          </w:p>
        </w:tc>
      </w:tr>
      <w:tr w:rsidR="006E7A2C" w:rsidRPr="004D0232" w14:paraId="362521AE" w14:textId="77777777" w:rsidTr="006B0FF2">
        <w:trPr>
          <w:trHeight w:val="283"/>
        </w:trPr>
        <w:tc>
          <w:tcPr>
            <w:tcW w:w="3431" w:type="dxa"/>
            <w:tcBorders>
              <w:top w:val="nil"/>
              <w:left w:val="nil"/>
              <w:bottom w:val="nil"/>
              <w:right w:val="nil"/>
            </w:tcBorders>
            <w:shd w:val="clear" w:color="auto" w:fill="auto"/>
            <w:noWrap/>
            <w:vAlign w:val="bottom"/>
            <w:hideMark/>
          </w:tcPr>
          <w:p w14:paraId="3332AFA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Udekket i år</w:t>
            </w:r>
          </w:p>
        </w:tc>
        <w:tc>
          <w:tcPr>
            <w:tcW w:w="684" w:type="dxa"/>
            <w:tcBorders>
              <w:top w:val="nil"/>
              <w:left w:val="nil"/>
              <w:bottom w:val="nil"/>
              <w:right w:val="nil"/>
            </w:tcBorders>
            <w:shd w:val="clear" w:color="auto" w:fill="auto"/>
            <w:noWrap/>
            <w:vAlign w:val="bottom"/>
            <w:hideMark/>
          </w:tcPr>
          <w:p w14:paraId="3A895F9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980</w:t>
            </w:r>
          </w:p>
        </w:tc>
        <w:tc>
          <w:tcPr>
            <w:tcW w:w="1431" w:type="dxa"/>
            <w:tcBorders>
              <w:top w:val="nil"/>
              <w:left w:val="nil"/>
              <w:bottom w:val="nil"/>
              <w:right w:val="nil"/>
            </w:tcBorders>
            <w:shd w:val="clear" w:color="auto" w:fill="auto"/>
            <w:noWrap/>
            <w:vAlign w:val="bottom"/>
          </w:tcPr>
          <w:p w14:paraId="4324764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555" w:type="dxa"/>
            <w:tcBorders>
              <w:top w:val="nil"/>
              <w:left w:val="nil"/>
              <w:bottom w:val="nil"/>
              <w:right w:val="nil"/>
            </w:tcBorders>
            <w:shd w:val="clear" w:color="auto" w:fill="auto"/>
            <w:noWrap/>
            <w:vAlign w:val="bottom"/>
          </w:tcPr>
          <w:p w14:paraId="68DB3107" w14:textId="77777777" w:rsidR="006E7A2C" w:rsidRPr="00F921A6" w:rsidRDefault="006E7A2C" w:rsidP="0048193F">
            <w:pPr>
              <w:spacing w:after="0"/>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3BF4B734" w14:textId="77777777" w:rsidR="006E7A2C" w:rsidRPr="00F921A6" w:rsidRDefault="006E7A2C" w:rsidP="0048193F">
            <w:pPr>
              <w:spacing w:after="0"/>
              <w:rPr>
                <w:rFonts w:eastAsia="Times New Roman" w:cs="Arial"/>
                <w:sz w:val="18"/>
                <w:szCs w:val="18"/>
                <w:lang w:eastAsia="nb-NO"/>
              </w:rPr>
            </w:pPr>
          </w:p>
        </w:tc>
      </w:tr>
      <w:tr w:rsidR="006E7A2C" w:rsidRPr="004D0232" w14:paraId="1F7D9587" w14:textId="77777777" w:rsidTr="006B0FF2">
        <w:trPr>
          <w:trHeight w:val="283"/>
        </w:trPr>
        <w:tc>
          <w:tcPr>
            <w:tcW w:w="3431" w:type="dxa"/>
            <w:tcBorders>
              <w:top w:val="nil"/>
              <w:left w:val="nil"/>
              <w:bottom w:val="nil"/>
              <w:right w:val="nil"/>
            </w:tcBorders>
            <w:shd w:val="clear" w:color="auto" w:fill="auto"/>
            <w:noWrap/>
            <w:vAlign w:val="bottom"/>
            <w:hideMark/>
          </w:tcPr>
          <w:p w14:paraId="4989D73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Avsatt til inndekking av tidligere års udekket</w:t>
            </w:r>
          </w:p>
        </w:tc>
        <w:tc>
          <w:tcPr>
            <w:tcW w:w="684" w:type="dxa"/>
            <w:tcBorders>
              <w:top w:val="nil"/>
              <w:left w:val="nil"/>
              <w:bottom w:val="nil"/>
              <w:right w:val="nil"/>
            </w:tcBorders>
            <w:shd w:val="clear" w:color="auto" w:fill="auto"/>
            <w:noWrap/>
            <w:vAlign w:val="bottom"/>
            <w:hideMark/>
          </w:tcPr>
          <w:p w14:paraId="481346D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530</w:t>
            </w:r>
          </w:p>
        </w:tc>
        <w:tc>
          <w:tcPr>
            <w:tcW w:w="1431" w:type="dxa"/>
            <w:tcBorders>
              <w:top w:val="nil"/>
              <w:left w:val="nil"/>
              <w:bottom w:val="nil"/>
              <w:right w:val="nil"/>
            </w:tcBorders>
            <w:shd w:val="clear" w:color="auto" w:fill="auto"/>
            <w:noWrap/>
            <w:vAlign w:val="bottom"/>
          </w:tcPr>
          <w:p w14:paraId="26921787"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555" w:type="dxa"/>
            <w:tcBorders>
              <w:top w:val="nil"/>
              <w:left w:val="nil"/>
              <w:bottom w:val="nil"/>
              <w:right w:val="nil"/>
            </w:tcBorders>
            <w:shd w:val="clear" w:color="auto" w:fill="auto"/>
            <w:noWrap/>
            <w:vAlign w:val="bottom"/>
          </w:tcPr>
          <w:p w14:paraId="4D9D52F6" w14:textId="77777777" w:rsidR="006E7A2C" w:rsidRPr="00F921A6" w:rsidRDefault="006E7A2C" w:rsidP="0048193F">
            <w:pPr>
              <w:spacing w:after="0"/>
              <w:jc w:val="right"/>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278474B2" w14:textId="77777777" w:rsidR="006E7A2C" w:rsidRPr="00F921A6" w:rsidRDefault="006E7A2C" w:rsidP="0048193F">
            <w:pPr>
              <w:spacing w:after="0"/>
              <w:rPr>
                <w:rFonts w:eastAsia="Times New Roman" w:cs="Arial"/>
                <w:sz w:val="18"/>
                <w:szCs w:val="18"/>
                <w:lang w:eastAsia="nb-NO"/>
              </w:rPr>
            </w:pPr>
          </w:p>
        </w:tc>
      </w:tr>
      <w:tr w:rsidR="006E7A2C" w:rsidRPr="004D0232" w14:paraId="1BF45399" w14:textId="77777777" w:rsidTr="006B0FF2">
        <w:trPr>
          <w:trHeight w:val="283"/>
        </w:trPr>
        <w:tc>
          <w:tcPr>
            <w:tcW w:w="3431" w:type="dxa"/>
            <w:tcBorders>
              <w:top w:val="nil"/>
              <w:left w:val="nil"/>
              <w:bottom w:val="nil"/>
              <w:right w:val="nil"/>
            </w:tcBorders>
            <w:shd w:val="clear" w:color="auto" w:fill="auto"/>
            <w:noWrap/>
            <w:vAlign w:val="bottom"/>
            <w:hideMark/>
          </w:tcPr>
          <w:p w14:paraId="2FDE0CBF"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Avsatt ubundne investeringsfond</w:t>
            </w:r>
          </w:p>
        </w:tc>
        <w:tc>
          <w:tcPr>
            <w:tcW w:w="684" w:type="dxa"/>
            <w:tcBorders>
              <w:top w:val="nil"/>
              <w:left w:val="nil"/>
              <w:bottom w:val="nil"/>
              <w:right w:val="nil"/>
            </w:tcBorders>
            <w:shd w:val="clear" w:color="auto" w:fill="auto"/>
            <w:noWrap/>
            <w:vAlign w:val="bottom"/>
            <w:hideMark/>
          </w:tcPr>
          <w:p w14:paraId="749BD7C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540</w:t>
            </w:r>
          </w:p>
        </w:tc>
        <w:tc>
          <w:tcPr>
            <w:tcW w:w="1431" w:type="dxa"/>
            <w:tcBorders>
              <w:top w:val="nil"/>
              <w:left w:val="nil"/>
              <w:bottom w:val="nil"/>
              <w:right w:val="nil"/>
            </w:tcBorders>
            <w:shd w:val="clear" w:color="auto" w:fill="auto"/>
            <w:noWrap/>
            <w:vAlign w:val="bottom"/>
          </w:tcPr>
          <w:p w14:paraId="19B19F5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555" w:type="dxa"/>
            <w:tcBorders>
              <w:top w:val="nil"/>
              <w:left w:val="nil"/>
              <w:bottom w:val="nil"/>
              <w:right w:val="nil"/>
            </w:tcBorders>
            <w:shd w:val="clear" w:color="auto" w:fill="auto"/>
            <w:noWrap/>
            <w:vAlign w:val="bottom"/>
          </w:tcPr>
          <w:p w14:paraId="4E3AD9B2" w14:textId="77777777" w:rsidR="006E7A2C" w:rsidRPr="00F921A6" w:rsidRDefault="006E7A2C" w:rsidP="0048193F">
            <w:pPr>
              <w:spacing w:after="0"/>
              <w:jc w:val="right"/>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42BE5CA1" w14:textId="77777777" w:rsidR="006E7A2C" w:rsidRPr="00F921A6" w:rsidRDefault="006E7A2C" w:rsidP="0048193F">
            <w:pPr>
              <w:spacing w:after="0"/>
              <w:rPr>
                <w:rFonts w:eastAsia="Times New Roman" w:cs="Arial"/>
                <w:sz w:val="18"/>
                <w:szCs w:val="18"/>
                <w:lang w:eastAsia="nb-NO"/>
              </w:rPr>
            </w:pPr>
          </w:p>
        </w:tc>
      </w:tr>
      <w:tr w:rsidR="006E7A2C" w:rsidRPr="004D0232" w14:paraId="61359FD5" w14:textId="77777777" w:rsidTr="006B0FF2">
        <w:trPr>
          <w:trHeight w:val="283"/>
        </w:trPr>
        <w:tc>
          <w:tcPr>
            <w:tcW w:w="3431" w:type="dxa"/>
            <w:tcBorders>
              <w:top w:val="nil"/>
              <w:left w:val="nil"/>
              <w:bottom w:val="single" w:sz="4" w:space="0" w:color="auto"/>
              <w:right w:val="nil"/>
            </w:tcBorders>
            <w:shd w:val="clear" w:color="auto" w:fill="auto"/>
            <w:noWrap/>
            <w:vAlign w:val="bottom"/>
            <w:hideMark/>
          </w:tcPr>
          <w:p w14:paraId="0737D68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Avsatt bundne investeringsfond</w:t>
            </w:r>
          </w:p>
        </w:tc>
        <w:tc>
          <w:tcPr>
            <w:tcW w:w="684" w:type="dxa"/>
            <w:tcBorders>
              <w:top w:val="nil"/>
              <w:left w:val="nil"/>
              <w:bottom w:val="single" w:sz="4" w:space="0" w:color="auto"/>
              <w:right w:val="nil"/>
            </w:tcBorders>
            <w:shd w:val="clear" w:color="auto" w:fill="auto"/>
            <w:noWrap/>
            <w:vAlign w:val="bottom"/>
            <w:hideMark/>
          </w:tcPr>
          <w:p w14:paraId="042D802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550</w:t>
            </w:r>
          </w:p>
        </w:tc>
        <w:tc>
          <w:tcPr>
            <w:tcW w:w="1431" w:type="dxa"/>
            <w:tcBorders>
              <w:top w:val="nil"/>
              <w:left w:val="nil"/>
              <w:bottom w:val="single" w:sz="4" w:space="0" w:color="auto"/>
              <w:right w:val="nil"/>
            </w:tcBorders>
            <w:shd w:val="clear" w:color="auto" w:fill="auto"/>
            <w:noWrap/>
            <w:vAlign w:val="bottom"/>
          </w:tcPr>
          <w:p w14:paraId="609A888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7 141 173</w:t>
            </w:r>
          </w:p>
        </w:tc>
        <w:tc>
          <w:tcPr>
            <w:tcW w:w="1555" w:type="dxa"/>
            <w:tcBorders>
              <w:top w:val="nil"/>
              <w:left w:val="nil"/>
              <w:bottom w:val="single" w:sz="4" w:space="0" w:color="auto"/>
              <w:right w:val="nil"/>
            </w:tcBorders>
            <w:shd w:val="clear" w:color="auto" w:fill="auto"/>
            <w:noWrap/>
            <w:vAlign w:val="bottom"/>
          </w:tcPr>
          <w:p w14:paraId="23755307" w14:textId="77777777" w:rsidR="006E7A2C" w:rsidRPr="00F921A6" w:rsidRDefault="006E7A2C" w:rsidP="0048193F">
            <w:pPr>
              <w:spacing w:after="0"/>
              <w:rPr>
                <w:rFonts w:eastAsia="Times New Roman" w:cs="Arial"/>
                <w:sz w:val="18"/>
                <w:szCs w:val="18"/>
                <w:lang w:eastAsia="nb-NO"/>
              </w:rPr>
            </w:pPr>
          </w:p>
        </w:tc>
        <w:tc>
          <w:tcPr>
            <w:tcW w:w="1562" w:type="dxa"/>
            <w:tcBorders>
              <w:top w:val="nil"/>
              <w:left w:val="nil"/>
              <w:bottom w:val="single" w:sz="4" w:space="0" w:color="auto"/>
              <w:right w:val="nil"/>
            </w:tcBorders>
            <w:shd w:val="clear" w:color="auto" w:fill="auto"/>
            <w:noWrap/>
            <w:vAlign w:val="bottom"/>
            <w:hideMark/>
          </w:tcPr>
          <w:p w14:paraId="66FF0A2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r>
      <w:tr w:rsidR="006E7A2C" w:rsidRPr="004D0232" w14:paraId="495B78C0" w14:textId="77777777" w:rsidTr="006B0FF2">
        <w:trPr>
          <w:trHeight w:val="283"/>
        </w:trPr>
        <w:tc>
          <w:tcPr>
            <w:tcW w:w="3431" w:type="dxa"/>
            <w:tcBorders>
              <w:top w:val="single" w:sz="4" w:space="0" w:color="auto"/>
              <w:left w:val="nil"/>
              <w:bottom w:val="single" w:sz="4" w:space="0" w:color="auto"/>
              <w:right w:val="nil"/>
            </w:tcBorders>
            <w:shd w:val="clear" w:color="auto" w:fill="auto"/>
            <w:noWrap/>
            <w:vAlign w:val="bottom"/>
            <w:hideMark/>
          </w:tcPr>
          <w:p w14:paraId="61419F85"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684" w:type="dxa"/>
            <w:tcBorders>
              <w:top w:val="single" w:sz="4" w:space="0" w:color="auto"/>
              <w:left w:val="nil"/>
              <w:bottom w:val="single" w:sz="4" w:space="0" w:color="auto"/>
              <w:right w:val="nil"/>
            </w:tcBorders>
            <w:shd w:val="clear" w:color="auto" w:fill="auto"/>
            <w:noWrap/>
            <w:vAlign w:val="bottom"/>
            <w:hideMark/>
          </w:tcPr>
          <w:p w14:paraId="2D9195CC" w14:textId="77777777" w:rsidR="006E7A2C" w:rsidRPr="00F921A6" w:rsidRDefault="006E7A2C" w:rsidP="0048193F">
            <w:pPr>
              <w:spacing w:after="0"/>
              <w:rPr>
                <w:rFonts w:eastAsia="Times New Roman" w:cs="Arial"/>
                <w:b/>
                <w:bCs/>
                <w:sz w:val="18"/>
                <w:szCs w:val="18"/>
                <w:lang w:eastAsia="nb-NO"/>
              </w:rPr>
            </w:pPr>
          </w:p>
        </w:tc>
        <w:tc>
          <w:tcPr>
            <w:tcW w:w="1431" w:type="dxa"/>
            <w:tcBorders>
              <w:top w:val="single" w:sz="4" w:space="0" w:color="auto"/>
              <w:left w:val="nil"/>
              <w:bottom w:val="single" w:sz="4" w:space="0" w:color="auto"/>
              <w:right w:val="nil"/>
            </w:tcBorders>
            <w:shd w:val="clear" w:color="auto" w:fill="auto"/>
            <w:noWrap/>
            <w:vAlign w:val="bottom"/>
            <w:hideMark/>
          </w:tcPr>
          <w:p w14:paraId="452C7CD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-5 307 445</w:t>
            </w:r>
          </w:p>
        </w:tc>
        <w:tc>
          <w:tcPr>
            <w:tcW w:w="1555" w:type="dxa"/>
            <w:tcBorders>
              <w:top w:val="single" w:sz="4" w:space="0" w:color="auto"/>
              <w:left w:val="nil"/>
              <w:bottom w:val="single" w:sz="4" w:space="0" w:color="auto"/>
              <w:right w:val="nil"/>
            </w:tcBorders>
            <w:shd w:val="clear" w:color="auto" w:fill="auto"/>
            <w:noWrap/>
            <w:vAlign w:val="bottom"/>
            <w:hideMark/>
          </w:tcPr>
          <w:p w14:paraId="56BE13C1" w14:textId="77777777" w:rsidR="006E7A2C" w:rsidRPr="00F921A6" w:rsidRDefault="006E7A2C" w:rsidP="0048193F">
            <w:pPr>
              <w:spacing w:after="0"/>
              <w:jc w:val="right"/>
              <w:rPr>
                <w:rFonts w:eastAsia="Times New Roman" w:cs="Arial"/>
                <w:b/>
                <w:bCs/>
                <w:sz w:val="18"/>
                <w:szCs w:val="18"/>
                <w:lang w:eastAsia="nb-NO"/>
              </w:rPr>
            </w:pPr>
          </w:p>
        </w:tc>
        <w:tc>
          <w:tcPr>
            <w:tcW w:w="1562" w:type="dxa"/>
            <w:tcBorders>
              <w:top w:val="single" w:sz="4" w:space="0" w:color="auto"/>
              <w:left w:val="nil"/>
              <w:bottom w:val="single" w:sz="4" w:space="0" w:color="auto"/>
              <w:right w:val="nil"/>
            </w:tcBorders>
            <w:shd w:val="clear" w:color="auto" w:fill="auto"/>
            <w:noWrap/>
            <w:vAlign w:val="bottom"/>
            <w:hideMark/>
          </w:tcPr>
          <w:p w14:paraId="5508B02C"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-5 307 445</w:t>
            </w:r>
          </w:p>
        </w:tc>
      </w:tr>
      <w:tr w:rsidR="006E7A2C" w:rsidRPr="004D0232" w14:paraId="2AA7B51E" w14:textId="77777777" w:rsidTr="006B0FF2">
        <w:trPr>
          <w:trHeight w:val="283"/>
        </w:trPr>
        <w:tc>
          <w:tcPr>
            <w:tcW w:w="3431" w:type="dxa"/>
            <w:tcBorders>
              <w:top w:val="single" w:sz="4" w:space="0" w:color="auto"/>
              <w:left w:val="nil"/>
              <w:bottom w:val="nil"/>
              <w:right w:val="nil"/>
            </w:tcBorders>
            <w:shd w:val="clear" w:color="auto" w:fill="auto"/>
            <w:noWrap/>
            <w:vAlign w:val="bottom"/>
            <w:hideMark/>
          </w:tcPr>
          <w:p w14:paraId="553445C0" w14:textId="77777777" w:rsidR="006E7A2C" w:rsidRPr="00F921A6" w:rsidRDefault="006E7A2C" w:rsidP="0048193F">
            <w:pPr>
              <w:spacing w:after="0"/>
              <w:jc w:val="right"/>
              <w:rPr>
                <w:rFonts w:eastAsia="Times New Roman" w:cs="Arial"/>
                <w:sz w:val="18"/>
                <w:szCs w:val="18"/>
                <w:lang w:eastAsia="nb-NO"/>
              </w:rPr>
            </w:pPr>
          </w:p>
        </w:tc>
        <w:tc>
          <w:tcPr>
            <w:tcW w:w="684" w:type="dxa"/>
            <w:tcBorders>
              <w:top w:val="single" w:sz="4" w:space="0" w:color="auto"/>
              <w:left w:val="nil"/>
              <w:bottom w:val="nil"/>
              <w:right w:val="nil"/>
            </w:tcBorders>
            <w:shd w:val="clear" w:color="auto" w:fill="auto"/>
            <w:noWrap/>
            <w:vAlign w:val="bottom"/>
            <w:hideMark/>
          </w:tcPr>
          <w:p w14:paraId="5164B515" w14:textId="77777777" w:rsidR="006E7A2C" w:rsidRPr="00F921A6" w:rsidRDefault="006E7A2C" w:rsidP="0048193F">
            <w:pPr>
              <w:spacing w:after="0"/>
              <w:rPr>
                <w:rFonts w:eastAsia="Times New Roman" w:cs="Arial"/>
                <w:sz w:val="18"/>
                <w:szCs w:val="18"/>
                <w:lang w:eastAsia="nb-NO"/>
              </w:rPr>
            </w:pPr>
          </w:p>
        </w:tc>
        <w:tc>
          <w:tcPr>
            <w:tcW w:w="1431" w:type="dxa"/>
            <w:tcBorders>
              <w:top w:val="single" w:sz="4" w:space="0" w:color="auto"/>
              <w:left w:val="nil"/>
              <w:bottom w:val="nil"/>
              <w:right w:val="nil"/>
            </w:tcBorders>
            <w:shd w:val="clear" w:color="auto" w:fill="auto"/>
            <w:noWrap/>
            <w:vAlign w:val="bottom"/>
            <w:hideMark/>
          </w:tcPr>
          <w:p w14:paraId="1F83DAC5" w14:textId="77777777" w:rsidR="006E7A2C" w:rsidRPr="00F921A6" w:rsidRDefault="006E7A2C" w:rsidP="0048193F">
            <w:pPr>
              <w:spacing w:after="0"/>
              <w:rPr>
                <w:rFonts w:eastAsia="Times New Roman" w:cs="Arial"/>
                <w:sz w:val="18"/>
                <w:szCs w:val="18"/>
                <w:lang w:eastAsia="nb-NO"/>
              </w:rPr>
            </w:pPr>
          </w:p>
        </w:tc>
        <w:tc>
          <w:tcPr>
            <w:tcW w:w="1555" w:type="dxa"/>
            <w:tcBorders>
              <w:top w:val="single" w:sz="4" w:space="0" w:color="auto"/>
              <w:left w:val="nil"/>
              <w:bottom w:val="nil"/>
              <w:right w:val="nil"/>
            </w:tcBorders>
            <w:shd w:val="clear" w:color="auto" w:fill="auto"/>
            <w:noWrap/>
            <w:vAlign w:val="bottom"/>
            <w:hideMark/>
          </w:tcPr>
          <w:p w14:paraId="206C7FE0" w14:textId="77777777" w:rsidR="006E7A2C" w:rsidRPr="00F921A6" w:rsidRDefault="006E7A2C" w:rsidP="0048193F">
            <w:pPr>
              <w:spacing w:after="0"/>
              <w:rPr>
                <w:rFonts w:eastAsia="Times New Roman" w:cs="Arial"/>
                <w:sz w:val="18"/>
                <w:szCs w:val="18"/>
                <w:lang w:eastAsia="nb-NO"/>
              </w:rPr>
            </w:pPr>
          </w:p>
        </w:tc>
        <w:tc>
          <w:tcPr>
            <w:tcW w:w="1562" w:type="dxa"/>
            <w:tcBorders>
              <w:top w:val="single" w:sz="4" w:space="0" w:color="auto"/>
              <w:left w:val="nil"/>
              <w:bottom w:val="nil"/>
              <w:right w:val="nil"/>
            </w:tcBorders>
            <w:shd w:val="clear" w:color="auto" w:fill="auto"/>
            <w:noWrap/>
            <w:vAlign w:val="bottom"/>
            <w:hideMark/>
          </w:tcPr>
          <w:p w14:paraId="7D7272B6" w14:textId="77777777" w:rsidR="006E7A2C" w:rsidRPr="00F921A6" w:rsidRDefault="006E7A2C" w:rsidP="0048193F">
            <w:pPr>
              <w:spacing w:after="0"/>
              <w:rPr>
                <w:rFonts w:eastAsia="Times New Roman" w:cs="Arial"/>
                <w:sz w:val="18"/>
                <w:szCs w:val="18"/>
                <w:lang w:eastAsia="nb-NO"/>
              </w:rPr>
            </w:pPr>
          </w:p>
        </w:tc>
      </w:tr>
      <w:tr w:rsidR="006E7A2C" w:rsidRPr="004D0232" w14:paraId="1C3ECD87" w14:textId="77777777" w:rsidTr="006B0FF2">
        <w:trPr>
          <w:trHeight w:val="283"/>
        </w:trPr>
        <w:tc>
          <w:tcPr>
            <w:tcW w:w="3431" w:type="dxa"/>
            <w:tcBorders>
              <w:top w:val="nil"/>
              <w:left w:val="nil"/>
              <w:bottom w:val="nil"/>
              <w:right w:val="nil"/>
            </w:tcBorders>
            <w:shd w:val="clear" w:color="auto" w:fill="auto"/>
            <w:noWrap/>
            <w:vAlign w:val="bottom"/>
            <w:hideMark/>
          </w:tcPr>
          <w:p w14:paraId="7EDC034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Sum drift og investering</w:t>
            </w:r>
          </w:p>
        </w:tc>
        <w:tc>
          <w:tcPr>
            <w:tcW w:w="684" w:type="dxa"/>
            <w:tcBorders>
              <w:top w:val="nil"/>
              <w:left w:val="nil"/>
              <w:bottom w:val="nil"/>
              <w:right w:val="nil"/>
            </w:tcBorders>
            <w:shd w:val="clear" w:color="auto" w:fill="auto"/>
            <w:noWrap/>
            <w:vAlign w:val="bottom"/>
            <w:hideMark/>
          </w:tcPr>
          <w:p w14:paraId="5975E021" w14:textId="77777777" w:rsidR="006E7A2C" w:rsidRPr="00F921A6" w:rsidRDefault="006E7A2C" w:rsidP="0048193F">
            <w:pPr>
              <w:spacing w:after="0"/>
              <w:rPr>
                <w:rFonts w:eastAsia="Times New Roman" w:cs="Arial"/>
                <w:sz w:val="18"/>
                <w:szCs w:val="18"/>
                <w:lang w:eastAsia="nb-NO"/>
              </w:rPr>
            </w:pPr>
          </w:p>
        </w:tc>
        <w:tc>
          <w:tcPr>
            <w:tcW w:w="1431" w:type="dxa"/>
            <w:tcBorders>
              <w:top w:val="nil"/>
              <w:left w:val="nil"/>
              <w:bottom w:val="nil"/>
              <w:right w:val="nil"/>
            </w:tcBorders>
            <w:shd w:val="clear" w:color="auto" w:fill="auto"/>
            <w:noWrap/>
            <w:vAlign w:val="bottom"/>
            <w:hideMark/>
          </w:tcPr>
          <w:p w14:paraId="1A243439" w14:textId="77777777" w:rsidR="006E7A2C" w:rsidRPr="00F921A6" w:rsidRDefault="006E7A2C" w:rsidP="0048193F">
            <w:pPr>
              <w:spacing w:after="0"/>
              <w:rPr>
                <w:rFonts w:eastAsia="Times New Roman" w:cs="Arial"/>
                <w:sz w:val="18"/>
                <w:szCs w:val="18"/>
                <w:lang w:eastAsia="nb-NO"/>
              </w:rPr>
            </w:pPr>
          </w:p>
        </w:tc>
        <w:tc>
          <w:tcPr>
            <w:tcW w:w="1555" w:type="dxa"/>
            <w:tcBorders>
              <w:top w:val="nil"/>
              <w:left w:val="nil"/>
              <w:bottom w:val="nil"/>
              <w:right w:val="nil"/>
            </w:tcBorders>
            <w:shd w:val="clear" w:color="auto" w:fill="auto"/>
            <w:noWrap/>
            <w:vAlign w:val="bottom"/>
            <w:hideMark/>
          </w:tcPr>
          <w:p w14:paraId="79F42733" w14:textId="77777777" w:rsidR="006E7A2C" w:rsidRPr="00F921A6" w:rsidRDefault="006E7A2C" w:rsidP="0048193F">
            <w:pPr>
              <w:spacing w:after="0"/>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2690CE15"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-14 579 281</w:t>
            </w:r>
          </w:p>
        </w:tc>
      </w:tr>
      <w:tr w:rsidR="006E7A2C" w:rsidRPr="004D0232" w14:paraId="0C27D098" w14:textId="77777777" w:rsidTr="006B0FF2">
        <w:trPr>
          <w:trHeight w:val="283"/>
        </w:trPr>
        <w:tc>
          <w:tcPr>
            <w:tcW w:w="3431" w:type="dxa"/>
            <w:tcBorders>
              <w:top w:val="nil"/>
              <w:left w:val="nil"/>
              <w:bottom w:val="nil"/>
              <w:right w:val="nil"/>
            </w:tcBorders>
            <w:shd w:val="clear" w:color="auto" w:fill="auto"/>
            <w:noWrap/>
            <w:vAlign w:val="bottom"/>
            <w:hideMark/>
          </w:tcPr>
          <w:p w14:paraId="305F7BFA" w14:textId="77777777" w:rsidR="006E7A2C" w:rsidRPr="00F921A6" w:rsidRDefault="006E7A2C" w:rsidP="0048193F">
            <w:pPr>
              <w:spacing w:after="0"/>
              <w:jc w:val="right"/>
              <w:rPr>
                <w:rFonts w:eastAsia="Times New Roman" w:cs="Arial"/>
                <w:sz w:val="18"/>
                <w:szCs w:val="18"/>
                <w:lang w:eastAsia="nb-NO"/>
              </w:rPr>
            </w:pPr>
          </w:p>
        </w:tc>
        <w:tc>
          <w:tcPr>
            <w:tcW w:w="684" w:type="dxa"/>
            <w:tcBorders>
              <w:top w:val="nil"/>
              <w:left w:val="nil"/>
              <w:bottom w:val="nil"/>
              <w:right w:val="nil"/>
            </w:tcBorders>
            <w:shd w:val="clear" w:color="auto" w:fill="auto"/>
            <w:noWrap/>
            <w:vAlign w:val="bottom"/>
            <w:hideMark/>
          </w:tcPr>
          <w:p w14:paraId="5A23E7AE" w14:textId="77777777" w:rsidR="006E7A2C" w:rsidRPr="00F921A6" w:rsidRDefault="006E7A2C" w:rsidP="0048193F">
            <w:pPr>
              <w:spacing w:after="0"/>
              <w:rPr>
                <w:rFonts w:eastAsia="Times New Roman" w:cs="Arial"/>
                <w:sz w:val="18"/>
                <w:szCs w:val="18"/>
                <w:lang w:eastAsia="nb-NO"/>
              </w:rPr>
            </w:pPr>
          </w:p>
        </w:tc>
        <w:tc>
          <w:tcPr>
            <w:tcW w:w="1431" w:type="dxa"/>
            <w:tcBorders>
              <w:top w:val="nil"/>
              <w:left w:val="nil"/>
              <w:bottom w:val="nil"/>
              <w:right w:val="nil"/>
            </w:tcBorders>
            <w:shd w:val="clear" w:color="auto" w:fill="auto"/>
            <w:noWrap/>
            <w:vAlign w:val="bottom"/>
            <w:hideMark/>
          </w:tcPr>
          <w:p w14:paraId="2E7BF174" w14:textId="77777777" w:rsidR="006E7A2C" w:rsidRPr="00F921A6" w:rsidRDefault="006E7A2C" w:rsidP="0048193F">
            <w:pPr>
              <w:spacing w:after="0"/>
              <w:rPr>
                <w:rFonts w:eastAsia="Times New Roman" w:cs="Arial"/>
                <w:sz w:val="18"/>
                <w:szCs w:val="18"/>
                <w:lang w:eastAsia="nb-NO"/>
              </w:rPr>
            </w:pPr>
          </w:p>
        </w:tc>
        <w:tc>
          <w:tcPr>
            <w:tcW w:w="1555" w:type="dxa"/>
            <w:tcBorders>
              <w:top w:val="nil"/>
              <w:left w:val="nil"/>
              <w:bottom w:val="nil"/>
              <w:right w:val="nil"/>
            </w:tcBorders>
            <w:shd w:val="clear" w:color="auto" w:fill="auto"/>
            <w:noWrap/>
            <w:vAlign w:val="bottom"/>
            <w:hideMark/>
          </w:tcPr>
          <w:p w14:paraId="63EAB08D" w14:textId="77777777" w:rsidR="006E7A2C" w:rsidRPr="00F921A6" w:rsidRDefault="006E7A2C" w:rsidP="0048193F">
            <w:pPr>
              <w:spacing w:after="0"/>
              <w:rPr>
                <w:rFonts w:eastAsia="Times New Roman" w:cs="Arial"/>
                <w:sz w:val="18"/>
                <w:szCs w:val="18"/>
                <w:lang w:eastAsia="nb-NO"/>
              </w:rPr>
            </w:pPr>
          </w:p>
        </w:tc>
        <w:tc>
          <w:tcPr>
            <w:tcW w:w="1562" w:type="dxa"/>
            <w:tcBorders>
              <w:top w:val="nil"/>
              <w:left w:val="nil"/>
              <w:bottom w:val="nil"/>
              <w:right w:val="nil"/>
            </w:tcBorders>
            <w:shd w:val="clear" w:color="auto" w:fill="auto"/>
            <w:noWrap/>
            <w:vAlign w:val="bottom"/>
            <w:hideMark/>
          </w:tcPr>
          <w:p w14:paraId="3D840104" w14:textId="77777777" w:rsidR="006E7A2C" w:rsidRPr="00F921A6" w:rsidRDefault="006E7A2C" w:rsidP="0048193F">
            <w:pPr>
              <w:spacing w:after="0"/>
              <w:rPr>
                <w:rFonts w:eastAsia="Times New Roman" w:cs="Arial"/>
                <w:sz w:val="18"/>
                <w:szCs w:val="18"/>
                <w:lang w:eastAsia="nb-NO"/>
              </w:rPr>
            </w:pPr>
          </w:p>
        </w:tc>
      </w:tr>
      <w:tr w:rsidR="006E7A2C" w:rsidRPr="004D0232" w14:paraId="1F89A065" w14:textId="77777777" w:rsidTr="006B0FF2">
        <w:trPr>
          <w:trHeight w:val="283"/>
        </w:trPr>
        <w:tc>
          <w:tcPr>
            <w:tcW w:w="3431" w:type="dxa"/>
            <w:tcBorders>
              <w:top w:val="single" w:sz="4" w:space="0" w:color="auto"/>
              <w:left w:val="nil"/>
              <w:bottom w:val="single" w:sz="8" w:space="0" w:color="auto"/>
              <w:right w:val="nil"/>
            </w:tcBorders>
            <w:shd w:val="clear" w:color="auto" w:fill="auto"/>
            <w:noWrap/>
            <w:vAlign w:val="bottom"/>
            <w:hideMark/>
          </w:tcPr>
          <w:p w14:paraId="6E7A1E6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684" w:type="dxa"/>
            <w:tcBorders>
              <w:top w:val="single" w:sz="4" w:space="0" w:color="auto"/>
              <w:left w:val="nil"/>
              <w:bottom w:val="single" w:sz="8" w:space="0" w:color="auto"/>
              <w:right w:val="nil"/>
            </w:tcBorders>
            <w:shd w:val="clear" w:color="auto" w:fill="auto"/>
            <w:noWrap/>
            <w:vAlign w:val="bottom"/>
            <w:hideMark/>
          </w:tcPr>
          <w:p w14:paraId="5DED1E52"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431" w:type="dxa"/>
            <w:tcBorders>
              <w:top w:val="single" w:sz="4" w:space="0" w:color="auto"/>
              <w:left w:val="nil"/>
              <w:bottom w:val="single" w:sz="8" w:space="0" w:color="auto"/>
              <w:right w:val="nil"/>
            </w:tcBorders>
            <w:shd w:val="clear" w:color="auto" w:fill="auto"/>
            <w:noWrap/>
            <w:vAlign w:val="bottom"/>
            <w:hideMark/>
          </w:tcPr>
          <w:p w14:paraId="6CB125F3"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(Skal være 0,-)</w:t>
            </w:r>
          </w:p>
        </w:tc>
        <w:tc>
          <w:tcPr>
            <w:tcW w:w="1555" w:type="dxa"/>
            <w:tcBorders>
              <w:top w:val="single" w:sz="4" w:space="0" w:color="auto"/>
              <w:left w:val="nil"/>
              <w:bottom w:val="single" w:sz="8" w:space="0" w:color="auto"/>
              <w:right w:val="nil"/>
            </w:tcBorders>
            <w:shd w:val="clear" w:color="auto" w:fill="auto"/>
            <w:noWrap/>
            <w:vAlign w:val="bottom"/>
            <w:hideMark/>
          </w:tcPr>
          <w:p w14:paraId="6309C64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562" w:type="dxa"/>
            <w:tcBorders>
              <w:top w:val="single" w:sz="4" w:space="0" w:color="auto"/>
              <w:left w:val="nil"/>
              <w:bottom w:val="single" w:sz="8" w:space="0" w:color="auto"/>
              <w:right w:val="nil"/>
            </w:tcBorders>
            <w:shd w:val="clear" w:color="auto" w:fill="auto"/>
            <w:noWrap/>
            <w:vAlign w:val="bottom"/>
            <w:hideMark/>
          </w:tcPr>
          <w:p w14:paraId="090853F5"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w:t>
            </w:r>
          </w:p>
        </w:tc>
      </w:tr>
    </w:tbl>
    <w:p w14:paraId="7DDAF39E" w14:textId="77777777" w:rsidR="006E7A2C" w:rsidRDefault="006E7A2C" w:rsidP="0048193F">
      <w:pPr>
        <w:spacing w:after="160"/>
      </w:pPr>
    </w:p>
    <w:p w14:paraId="53C0E5B0" w14:textId="77777777" w:rsidR="006E7A2C" w:rsidRDefault="006E7A2C" w:rsidP="0048193F">
      <w:pPr>
        <w:spacing w:after="160"/>
        <w:sectPr w:rsidR="006E7A2C" w:rsidSect="00077AA1">
          <w:pgSz w:w="11906" w:h="16838" w:code="9"/>
          <w:pgMar w:top="1588" w:right="1559" w:bottom="1701" w:left="1701" w:header="567" w:footer="624" w:gutter="0"/>
          <w:cols w:space="720"/>
          <w:docGrid w:linePitch="360"/>
        </w:sectPr>
      </w:pPr>
    </w:p>
    <w:p w14:paraId="2A38835B" w14:textId="77777777" w:rsidR="006E7A2C" w:rsidRDefault="006E7A2C" w:rsidP="0048193F">
      <w:pPr>
        <w:pStyle w:val="Overskrift3"/>
      </w:pPr>
      <w:bookmarkStart w:id="252" w:name="_Toc127800032"/>
      <w:r>
        <w:lastRenderedPageBreak/>
        <w:t>Kretsløp 3 – Anleggsmidler og langsiktig gjeld</w:t>
      </w:r>
      <w:bookmarkEnd w:id="252"/>
    </w:p>
    <w:tbl>
      <w:tblPr>
        <w:tblW w:w="8758" w:type="dxa"/>
        <w:tblCellMar>
          <w:left w:w="70" w:type="dxa"/>
          <w:right w:w="70" w:type="dxa"/>
        </w:tblCellMar>
        <w:tblLook w:val="04A0" w:firstRow="1" w:lastRow="0" w:firstColumn="1" w:lastColumn="0" w:noHBand="0" w:noVBand="1"/>
      </w:tblPr>
      <w:tblGrid>
        <w:gridCol w:w="3352"/>
        <w:gridCol w:w="631"/>
        <w:gridCol w:w="1456"/>
        <w:gridCol w:w="1554"/>
        <w:gridCol w:w="1765"/>
      </w:tblGrid>
      <w:tr w:rsidR="006E7A2C" w:rsidRPr="00106039" w14:paraId="2819E782" w14:textId="77777777" w:rsidTr="006B0FF2">
        <w:trPr>
          <w:trHeight w:val="283"/>
        </w:trPr>
        <w:tc>
          <w:tcPr>
            <w:tcW w:w="3352" w:type="dxa"/>
            <w:tcBorders>
              <w:top w:val="single" w:sz="4" w:space="0" w:color="auto"/>
              <w:left w:val="nil"/>
              <w:bottom w:val="single" w:sz="4" w:space="0" w:color="auto"/>
              <w:right w:val="nil"/>
            </w:tcBorders>
            <w:shd w:val="clear" w:color="auto" w:fill="auto"/>
            <w:noWrap/>
            <w:vAlign w:val="bottom"/>
            <w:hideMark/>
          </w:tcPr>
          <w:p w14:paraId="7AA5FA41" w14:textId="77777777" w:rsidR="006E7A2C" w:rsidRPr="00F921A6" w:rsidRDefault="006E7A2C" w:rsidP="0048193F">
            <w:pPr>
              <w:spacing w:after="0"/>
              <w:rPr>
                <w:rFonts w:eastAsia="Times New Roman" w:cs="Arial"/>
                <w:b/>
                <w:bCs/>
                <w:sz w:val="18"/>
                <w:szCs w:val="18"/>
                <w:lang w:eastAsia="nb-NO"/>
              </w:rPr>
            </w:pPr>
          </w:p>
        </w:tc>
        <w:tc>
          <w:tcPr>
            <w:tcW w:w="631" w:type="dxa"/>
            <w:tcBorders>
              <w:top w:val="single" w:sz="4" w:space="0" w:color="auto"/>
              <w:left w:val="nil"/>
              <w:bottom w:val="single" w:sz="4" w:space="0" w:color="auto"/>
              <w:right w:val="nil"/>
            </w:tcBorders>
            <w:shd w:val="clear" w:color="auto" w:fill="auto"/>
            <w:noWrap/>
            <w:vAlign w:val="bottom"/>
            <w:hideMark/>
          </w:tcPr>
          <w:p w14:paraId="4C7E8BFE"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Kap</w:t>
            </w:r>
          </w:p>
        </w:tc>
        <w:tc>
          <w:tcPr>
            <w:tcW w:w="1456" w:type="dxa"/>
            <w:tcBorders>
              <w:top w:val="single" w:sz="4" w:space="0" w:color="auto"/>
              <w:left w:val="nil"/>
              <w:bottom w:val="single" w:sz="4" w:space="0" w:color="auto"/>
              <w:right w:val="nil"/>
            </w:tcBorders>
            <w:shd w:val="clear" w:color="auto" w:fill="auto"/>
            <w:noWrap/>
            <w:vAlign w:val="bottom"/>
            <w:hideMark/>
          </w:tcPr>
          <w:p w14:paraId="2DCD7D32"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Saldo 01.01</w:t>
            </w:r>
          </w:p>
        </w:tc>
        <w:tc>
          <w:tcPr>
            <w:tcW w:w="1554" w:type="dxa"/>
            <w:tcBorders>
              <w:top w:val="single" w:sz="4" w:space="0" w:color="auto"/>
              <w:left w:val="nil"/>
              <w:bottom w:val="single" w:sz="4" w:space="0" w:color="auto"/>
              <w:right w:val="nil"/>
            </w:tcBorders>
            <w:shd w:val="clear" w:color="auto" w:fill="auto"/>
            <w:noWrap/>
            <w:vAlign w:val="bottom"/>
            <w:hideMark/>
          </w:tcPr>
          <w:p w14:paraId="3F48AC8C"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Saldo 31.12</w:t>
            </w:r>
          </w:p>
        </w:tc>
        <w:tc>
          <w:tcPr>
            <w:tcW w:w="1765" w:type="dxa"/>
            <w:tcBorders>
              <w:top w:val="single" w:sz="4" w:space="0" w:color="auto"/>
              <w:left w:val="nil"/>
              <w:bottom w:val="single" w:sz="4" w:space="0" w:color="auto"/>
              <w:right w:val="nil"/>
            </w:tcBorders>
            <w:shd w:val="clear" w:color="auto" w:fill="auto"/>
            <w:noWrap/>
            <w:vAlign w:val="bottom"/>
            <w:hideMark/>
          </w:tcPr>
          <w:p w14:paraId="6210585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Endring</w:t>
            </w:r>
          </w:p>
        </w:tc>
      </w:tr>
      <w:tr w:rsidR="006E7A2C" w:rsidRPr="00106039" w14:paraId="5AECEF3F" w14:textId="77777777" w:rsidTr="006B0FF2">
        <w:trPr>
          <w:trHeight w:val="283"/>
        </w:trPr>
        <w:tc>
          <w:tcPr>
            <w:tcW w:w="3352" w:type="dxa"/>
            <w:tcBorders>
              <w:top w:val="single" w:sz="4" w:space="0" w:color="auto"/>
              <w:left w:val="nil"/>
              <w:bottom w:val="nil"/>
              <w:right w:val="nil"/>
            </w:tcBorders>
            <w:shd w:val="clear" w:color="auto" w:fill="auto"/>
            <w:noWrap/>
            <w:vAlign w:val="bottom"/>
            <w:hideMark/>
          </w:tcPr>
          <w:p w14:paraId="04D3414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Anleggsmidler (+ved økning)</w:t>
            </w:r>
          </w:p>
        </w:tc>
        <w:tc>
          <w:tcPr>
            <w:tcW w:w="631" w:type="dxa"/>
            <w:tcBorders>
              <w:top w:val="single" w:sz="4" w:space="0" w:color="auto"/>
              <w:left w:val="nil"/>
              <w:bottom w:val="nil"/>
              <w:right w:val="nil"/>
            </w:tcBorders>
            <w:shd w:val="clear" w:color="auto" w:fill="auto"/>
            <w:noWrap/>
            <w:vAlign w:val="bottom"/>
            <w:hideMark/>
          </w:tcPr>
          <w:p w14:paraId="377B9BC7"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 xml:space="preserve"> 2.2</w:t>
            </w:r>
          </w:p>
        </w:tc>
        <w:tc>
          <w:tcPr>
            <w:tcW w:w="1456" w:type="dxa"/>
            <w:tcBorders>
              <w:top w:val="single" w:sz="4" w:space="0" w:color="auto"/>
              <w:left w:val="nil"/>
              <w:bottom w:val="nil"/>
              <w:right w:val="nil"/>
            </w:tcBorders>
            <w:shd w:val="clear" w:color="auto" w:fill="auto"/>
            <w:noWrap/>
            <w:vAlign w:val="bottom"/>
          </w:tcPr>
          <w:p w14:paraId="1C14057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11 058 494 463</w:t>
            </w:r>
          </w:p>
        </w:tc>
        <w:tc>
          <w:tcPr>
            <w:tcW w:w="1554" w:type="dxa"/>
            <w:tcBorders>
              <w:top w:val="single" w:sz="4" w:space="0" w:color="auto"/>
              <w:left w:val="nil"/>
              <w:bottom w:val="nil"/>
              <w:right w:val="nil"/>
            </w:tcBorders>
            <w:shd w:val="clear" w:color="auto" w:fill="auto"/>
            <w:noWrap/>
            <w:vAlign w:val="bottom"/>
          </w:tcPr>
          <w:p w14:paraId="4722C72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12 685 698 142</w:t>
            </w:r>
          </w:p>
        </w:tc>
        <w:tc>
          <w:tcPr>
            <w:tcW w:w="1765" w:type="dxa"/>
            <w:tcBorders>
              <w:top w:val="single" w:sz="4" w:space="0" w:color="auto"/>
              <w:left w:val="nil"/>
              <w:bottom w:val="nil"/>
              <w:right w:val="nil"/>
            </w:tcBorders>
            <w:shd w:val="clear" w:color="auto" w:fill="auto"/>
            <w:noWrap/>
            <w:vAlign w:val="bottom"/>
          </w:tcPr>
          <w:p w14:paraId="1C3FE97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1 627 203 679</w:t>
            </w:r>
          </w:p>
        </w:tc>
      </w:tr>
      <w:tr w:rsidR="006E7A2C" w:rsidRPr="00106039" w14:paraId="4B6E5DE2" w14:textId="77777777" w:rsidTr="006B0FF2">
        <w:trPr>
          <w:trHeight w:val="283"/>
        </w:trPr>
        <w:tc>
          <w:tcPr>
            <w:tcW w:w="3352" w:type="dxa"/>
            <w:tcBorders>
              <w:top w:val="nil"/>
              <w:left w:val="nil"/>
              <w:bottom w:val="nil"/>
              <w:right w:val="nil"/>
            </w:tcBorders>
            <w:shd w:val="clear" w:color="auto" w:fill="auto"/>
            <w:noWrap/>
            <w:vAlign w:val="bottom"/>
            <w:hideMark/>
          </w:tcPr>
          <w:p w14:paraId="4EA31C6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Langsiktig gjeld (-ved økning)</w:t>
            </w:r>
          </w:p>
        </w:tc>
        <w:tc>
          <w:tcPr>
            <w:tcW w:w="631" w:type="dxa"/>
            <w:tcBorders>
              <w:top w:val="nil"/>
              <w:left w:val="nil"/>
              <w:bottom w:val="nil"/>
              <w:right w:val="nil"/>
            </w:tcBorders>
            <w:shd w:val="clear" w:color="auto" w:fill="auto"/>
            <w:noWrap/>
            <w:vAlign w:val="bottom"/>
            <w:hideMark/>
          </w:tcPr>
          <w:p w14:paraId="62847C91"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 xml:space="preserve"> 2.4</w:t>
            </w:r>
          </w:p>
        </w:tc>
        <w:tc>
          <w:tcPr>
            <w:tcW w:w="1456" w:type="dxa"/>
            <w:tcBorders>
              <w:top w:val="nil"/>
              <w:left w:val="nil"/>
              <w:bottom w:val="nil"/>
              <w:right w:val="nil"/>
            </w:tcBorders>
            <w:shd w:val="clear" w:color="auto" w:fill="auto"/>
            <w:noWrap/>
            <w:vAlign w:val="bottom"/>
          </w:tcPr>
          <w:p w14:paraId="0FABC3E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8 072 326 532</w:t>
            </w:r>
          </w:p>
        </w:tc>
        <w:tc>
          <w:tcPr>
            <w:tcW w:w="1554" w:type="dxa"/>
            <w:tcBorders>
              <w:top w:val="nil"/>
              <w:left w:val="nil"/>
              <w:bottom w:val="nil"/>
              <w:right w:val="nil"/>
            </w:tcBorders>
            <w:shd w:val="clear" w:color="auto" w:fill="auto"/>
            <w:noWrap/>
            <w:vAlign w:val="bottom"/>
          </w:tcPr>
          <w:p w14:paraId="4B867C95"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9 475 926 785</w:t>
            </w:r>
          </w:p>
        </w:tc>
        <w:tc>
          <w:tcPr>
            <w:tcW w:w="1765" w:type="dxa"/>
            <w:tcBorders>
              <w:top w:val="nil"/>
              <w:left w:val="nil"/>
              <w:bottom w:val="nil"/>
              <w:right w:val="nil"/>
            </w:tcBorders>
            <w:shd w:val="clear" w:color="auto" w:fill="auto"/>
            <w:noWrap/>
            <w:vAlign w:val="bottom"/>
          </w:tcPr>
          <w:p w14:paraId="016644E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1 403 600 253</w:t>
            </w:r>
          </w:p>
        </w:tc>
      </w:tr>
      <w:tr w:rsidR="006E7A2C" w:rsidRPr="00106039" w14:paraId="7C47CCFA" w14:textId="77777777" w:rsidTr="006B0FF2">
        <w:trPr>
          <w:trHeight w:val="283"/>
        </w:trPr>
        <w:tc>
          <w:tcPr>
            <w:tcW w:w="3352" w:type="dxa"/>
            <w:tcBorders>
              <w:top w:val="nil"/>
              <w:left w:val="nil"/>
              <w:bottom w:val="nil"/>
              <w:right w:val="nil"/>
            </w:tcBorders>
            <w:shd w:val="clear" w:color="auto" w:fill="auto"/>
            <w:noWrap/>
            <w:vAlign w:val="bottom"/>
            <w:hideMark/>
          </w:tcPr>
          <w:p w14:paraId="64148CA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i mem. kti ubrukte lånemidler</w:t>
            </w:r>
          </w:p>
        </w:tc>
        <w:tc>
          <w:tcPr>
            <w:tcW w:w="631" w:type="dxa"/>
            <w:tcBorders>
              <w:top w:val="nil"/>
              <w:left w:val="nil"/>
              <w:bottom w:val="nil"/>
              <w:right w:val="nil"/>
            </w:tcBorders>
            <w:shd w:val="clear" w:color="auto" w:fill="auto"/>
            <w:noWrap/>
            <w:vAlign w:val="bottom"/>
            <w:hideMark/>
          </w:tcPr>
          <w:p w14:paraId="0363E684"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29100</w:t>
            </w:r>
          </w:p>
        </w:tc>
        <w:tc>
          <w:tcPr>
            <w:tcW w:w="1456" w:type="dxa"/>
            <w:tcBorders>
              <w:top w:val="nil"/>
              <w:left w:val="nil"/>
              <w:bottom w:val="nil"/>
              <w:right w:val="nil"/>
            </w:tcBorders>
            <w:shd w:val="clear" w:color="auto" w:fill="auto"/>
            <w:noWrap/>
            <w:vAlign w:val="bottom"/>
          </w:tcPr>
          <w:p w14:paraId="2A8F0A4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115 021 209</w:t>
            </w:r>
          </w:p>
        </w:tc>
        <w:tc>
          <w:tcPr>
            <w:tcW w:w="1554" w:type="dxa"/>
            <w:tcBorders>
              <w:top w:val="nil"/>
              <w:left w:val="nil"/>
              <w:bottom w:val="nil"/>
              <w:right w:val="nil"/>
            </w:tcBorders>
            <w:shd w:val="clear" w:color="auto" w:fill="auto"/>
            <w:noWrap/>
            <w:vAlign w:val="bottom"/>
          </w:tcPr>
          <w:p w14:paraId="4C893136"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218 550 109</w:t>
            </w:r>
          </w:p>
        </w:tc>
        <w:tc>
          <w:tcPr>
            <w:tcW w:w="1765" w:type="dxa"/>
            <w:tcBorders>
              <w:top w:val="nil"/>
              <w:left w:val="nil"/>
              <w:bottom w:val="single" w:sz="4" w:space="0" w:color="auto"/>
              <w:right w:val="nil"/>
            </w:tcBorders>
            <w:shd w:val="clear" w:color="auto" w:fill="auto"/>
            <w:noWrap/>
            <w:vAlign w:val="bottom"/>
          </w:tcPr>
          <w:p w14:paraId="4631B70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103 528 901</w:t>
            </w:r>
          </w:p>
        </w:tc>
      </w:tr>
      <w:tr w:rsidR="006E7A2C" w:rsidRPr="00106039" w14:paraId="737CB75A" w14:textId="77777777" w:rsidTr="006B0FF2">
        <w:trPr>
          <w:trHeight w:val="283"/>
        </w:trPr>
        <w:tc>
          <w:tcPr>
            <w:tcW w:w="3352" w:type="dxa"/>
            <w:tcBorders>
              <w:top w:val="nil"/>
              <w:left w:val="nil"/>
              <w:bottom w:val="nil"/>
              <w:right w:val="nil"/>
            </w:tcBorders>
            <w:shd w:val="clear" w:color="auto" w:fill="auto"/>
            <w:noWrap/>
            <w:vAlign w:val="bottom"/>
            <w:hideMark/>
          </w:tcPr>
          <w:p w14:paraId="698F848F"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Sum endring i balansen (endr kapkto)</w:t>
            </w:r>
          </w:p>
        </w:tc>
        <w:tc>
          <w:tcPr>
            <w:tcW w:w="631" w:type="dxa"/>
            <w:tcBorders>
              <w:top w:val="nil"/>
              <w:left w:val="nil"/>
              <w:bottom w:val="nil"/>
              <w:right w:val="nil"/>
            </w:tcBorders>
            <w:shd w:val="clear" w:color="auto" w:fill="auto"/>
            <w:noWrap/>
            <w:vAlign w:val="bottom"/>
            <w:hideMark/>
          </w:tcPr>
          <w:p w14:paraId="41DD57F6" w14:textId="77777777" w:rsidR="006E7A2C" w:rsidRPr="00F921A6" w:rsidRDefault="006E7A2C" w:rsidP="0048193F">
            <w:pPr>
              <w:spacing w:after="0"/>
              <w:rPr>
                <w:rFonts w:eastAsia="Times New Roman" w:cs="Arial"/>
                <w:sz w:val="18"/>
                <w:szCs w:val="18"/>
                <w:lang w:eastAsia="nb-NO"/>
              </w:rPr>
            </w:pPr>
          </w:p>
        </w:tc>
        <w:tc>
          <w:tcPr>
            <w:tcW w:w="1456" w:type="dxa"/>
            <w:tcBorders>
              <w:top w:val="nil"/>
              <w:left w:val="nil"/>
              <w:bottom w:val="nil"/>
              <w:right w:val="nil"/>
            </w:tcBorders>
            <w:shd w:val="clear" w:color="auto" w:fill="auto"/>
            <w:noWrap/>
            <w:vAlign w:val="bottom"/>
            <w:hideMark/>
          </w:tcPr>
          <w:p w14:paraId="6384556D" w14:textId="77777777" w:rsidR="006E7A2C" w:rsidRPr="00F921A6" w:rsidRDefault="006E7A2C" w:rsidP="0048193F">
            <w:pPr>
              <w:spacing w:after="0"/>
              <w:jc w:val="right"/>
              <w:rPr>
                <w:rFonts w:eastAsia="Times New Roman" w:cs="Arial"/>
                <w:sz w:val="18"/>
                <w:szCs w:val="18"/>
                <w:lang w:eastAsia="nb-NO"/>
              </w:rPr>
            </w:pPr>
          </w:p>
        </w:tc>
        <w:tc>
          <w:tcPr>
            <w:tcW w:w="1554" w:type="dxa"/>
            <w:tcBorders>
              <w:top w:val="nil"/>
              <w:left w:val="nil"/>
              <w:bottom w:val="nil"/>
              <w:right w:val="nil"/>
            </w:tcBorders>
            <w:shd w:val="clear" w:color="auto" w:fill="auto"/>
            <w:noWrap/>
            <w:vAlign w:val="bottom"/>
            <w:hideMark/>
          </w:tcPr>
          <w:p w14:paraId="66CE275D" w14:textId="77777777" w:rsidR="006E7A2C" w:rsidRPr="00F921A6" w:rsidRDefault="006E7A2C" w:rsidP="0048193F">
            <w:pPr>
              <w:spacing w:after="0"/>
              <w:jc w:val="right"/>
              <w:rPr>
                <w:rFonts w:eastAsia="Times New Roman" w:cs="Arial"/>
                <w:sz w:val="18"/>
                <w:szCs w:val="18"/>
                <w:lang w:eastAsia="nb-NO"/>
              </w:rPr>
            </w:pPr>
          </w:p>
        </w:tc>
        <w:tc>
          <w:tcPr>
            <w:tcW w:w="1765" w:type="dxa"/>
            <w:tcBorders>
              <w:top w:val="nil"/>
              <w:left w:val="nil"/>
              <w:bottom w:val="nil"/>
              <w:right w:val="nil"/>
            </w:tcBorders>
            <w:shd w:val="clear" w:color="auto" w:fill="auto"/>
            <w:noWrap/>
            <w:vAlign w:val="bottom"/>
            <w:hideMark/>
          </w:tcPr>
          <w:p w14:paraId="0DC902C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327 132 327</w:t>
            </w:r>
          </w:p>
        </w:tc>
      </w:tr>
      <w:tr w:rsidR="006E7A2C" w:rsidRPr="00106039" w14:paraId="66BDF7BC" w14:textId="77777777" w:rsidTr="006B0FF2">
        <w:trPr>
          <w:trHeight w:val="283"/>
        </w:trPr>
        <w:tc>
          <w:tcPr>
            <w:tcW w:w="3352" w:type="dxa"/>
            <w:tcBorders>
              <w:top w:val="nil"/>
              <w:left w:val="nil"/>
              <w:bottom w:val="nil"/>
              <w:right w:val="nil"/>
            </w:tcBorders>
            <w:shd w:val="clear" w:color="auto" w:fill="auto"/>
            <w:noWrap/>
            <w:vAlign w:val="bottom"/>
            <w:hideMark/>
          </w:tcPr>
          <w:p w14:paraId="1292EBD6" w14:textId="77777777" w:rsidR="006E7A2C" w:rsidRPr="00F921A6" w:rsidRDefault="006E7A2C" w:rsidP="0048193F">
            <w:pPr>
              <w:spacing w:after="0"/>
              <w:jc w:val="right"/>
              <w:rPr>
                <w:rFonts w:eastAsia="Times New Roman" w:cs="Arial"/>
                <w:sz w:val="18"/>
                <w:szCs w:val="18"/>
                <w:lang w:eastAsia="nb-NO"/>
              </w:rPr>
            </w:pPr>
          </w:p>
        </w:tc>
        <w:tc>
          <w:tcPr>
            <w:tcW w:w="631" w:type="dxa"/>
            <w:tcBorders>
              <w:top w:val="nil"/>
              <w:left w:val="nil"/>
              <w:bottom w:val="nil"/>
              <w:right w:val="nil"/>
            </w:tcBorders>
            <w:shd w:val="clear" w:color="auto" w:fill="auto"/>
            <w:noWrap/>
            <w:vAlign w:val="bottom"/>
            <w:hideMark/>
          </w:tcPr>
          <w:p w14:paraId="296E3933" w14:textId="77777777" w:rsidR="006E7A2C" w:rsidRPr="00F921A6" w:rsidRDefault="006E7A2C" w:rsidP="0048193F">
            <w:pPr>
              <w:spacing w:after="0"/>
              <w:rPr>
                <w:rFonts w:eastAsia="Times New Roman" w:cs="Arial"/>
                <w:sz w:val="18"/>
                <w:szCs w:val="18"/>
                <w:lang w:eastAsia="nb-NO"/>
              </w:rPr>
            </w:pPr>
          </w:p>
        </w:tc>
        <w:tc>
          <w:tcPr>
            <w:tcW w:w="1456" w:type="dxa"/>
            <w:tcBorders>
              <w:top w:val="nil"/>
              <w:left w:val="nil"/>
              <w:bottom w:val="nil"/>
              <w:right w:val="nil"/>
            </w:tcBorders>
            <w:shd w:val="clear" w:color="auto" w:fill="auto"/>
            <w:noWrap/>
            <w:vAlign w:val="bottom"/>
            <w:hideMark/>
          </w:tcPr>
          <w:p w14:paraId="049525CF" w14:textId="77777777" w:rsidR="006E7A2C" w:rsidRPr="00F921A6" w:rsidRDefault="006E7A2C" w:rsidP="0048193F">
            <w:pPr>
              <w:spacing w:after="0"/>
              <w:jc w:val="right"/>
              <w:rPr>
                <w:rFonts w:eastAsia="Times New Roman" w:cs="Arial"/>
                <w:sz w:val="18"/>
                <w:szCs w:val="18"/>
                <w:lang w:eastAsia="nb-NO"/>
              </w:rPr>
            </w:pPr>
          </w:p>
        </w:tc>
        <w:tc>
          <w:tcPr>
            <w:tcW w:w="1554" w:type="dxa"/>
            <w:tcBorders>
              <w:top w:val="nil"/>
              <w:left w:val="nil"/>
              <w:bottom w:val="nil"/>
              <w:right w:val="nil"/>
            </w:tcBorders>
            <w:shd w:val="clear" w:color="auto" w:fill="auto"/>
            <w:noWrap/>
            <w:vAlign w:val="bottom"/>
            <w:hideMark/>
          </w:tcPr>
          <w:p w14:paraId="68D8263A" w14:textId="77777777" w:rsidR="006E7A2C" w:rsidRPr="00F921A6" w:rsidRDefault="006E7A2C" w:rsidP="0048193F">
            <w:pPr>
              <w:spacing w:after="0"/>
              <w:jc w:val="right"/>
              <w:rPr>
                <w:rFonts w:eastAsia="Times New Roman" w:cs="Arial"/>
                <w:sz w:val="18"/>
                <w:szCs w:val="18"/>
                <w:lang w:eastAsia="nb-NO"/>
              </w:rPr>
            </w:pPr>
          </w:p>
        </w:tc>
        <w:tc>
          <w:tcPr>
            <w:tcW w:w="1765" w:type="dxa"/>
            <w:tcBorders>
              <w:top w:val="nil"/>
              <w:left w:val="nil"/>
              <w:bottom w:val="nil"/>
              <w:right w:val="nil"/>
            </w:tcBorders>
            <w:shd w:val="clear" w:color="auto" w:fill="auto"/>
            <w:noWrap/>
            <w:vAlign w:val="bottom"/>
            <w:hideMark/>
          </w:tcPr>
          <w:p w14:paraId="473F6978" w14:textId="77777777" w:rsidR="006E7A2C" w:rsidRPr="00F921A6" w:rsidRDefault="006E7A2C" w:rsidP="0048193F">
            <w:pPr>
              <w:spacing w:after="0"/>
              <w:jc w:val="right"/>
              <w:rPr>
                <w:rFonts w:eastAsia="Times New Roman" w:cs="Arial"/>
                <w:sz w:val="18"/>
                <w:szCs w:val="18"/>
                <w:lang w:eastAsia="nb-NO"/>
              </w:rPr>
            </w:pPr>
          </w:p>
        </w:tc>
      </w:tr>
      <w:tr w:rsidR="006E7A2C" w:rsidRPr="00106039" w14:paraId="509AA7AD" w14:textId="77777777" w:rsidTr="006B0FF2">
        <w:trPr>
          <w:trHeight w:val="283"/>
        </w:trPr>
        <w:tc>
          <w:tcPr>
            <w:tcW w:w="3352" w:type="dxa"/>
            <w:tcBorders>
              <w:top w:val="nil"/>
              <w:left w:val="nil"/>
              <w:bottom w:val="nil"/>
              <w:right w:val="nil"/>
            </w:tcBorders>
            <w:shd w:val="clear" w:color="auto" w:fill="auto"/>
            <w:noWrap/>
            <w:vAlign w:val="bottom"/>
            <w:hideMark/>
          </w:tcPr>
          <w:p w14:paraId="20D5CAA7" w14:textId="77777777" w:rsidR="006E7A2C" w:rsidRPr="00F921A6" w:rsidRDefault="006E7A2C" w:rsidP="0048193F">
            <w:pPr>
              <w:spacing w:after="0"/>
              <w:jc w:val="right"/>
              <w:rPr>
                <w:rFonts w:eastAsia="Times New Roman" w:cs="Arial"/>
                <w:sz w:val="18"/>
                <w:szCs w:val="18"/>
                <w:lang w:eastAsia="nb-NO"/>
              </w:rPr>
            </w:pPr>
          </w:p>
        </w:tc>
        <w:tc>
          <w:tcPr>
            <w:tcW w:w="631" w:type="dxa"/>
            <w:tcBorders>
              <w:top w:val="nil"/>
              <w:left w:val="nil"/>
              <w:bottom w:val="nil"/>
              <w:right w:val="nil"/>
            </w:tcBorders>
            <w:shd w:val="clear" w:color="auto" w:fill="auto"/>
            <w:noWrap/>
            <w:vAlign w:val="bottom"/>
            <w:hideMark/>
          </w:tcPr>
          <w:p w14:paraId="44CC3CF6"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Kap</w:t>
            </w:r>
          </w:p>
        </w:tc>
        <w:tc>
          <w:tcPr>
            <w:tcW w:w="1456" w:type="dxa"/>
            <w:tcBorders>
              <w:top w:val="nil"/>
              <w:left w:val="nil"/>
              <w:bottom w:val="nil"/>
              <w:right w:val="nil"/>
            </w:tcBorders>
            <w:shd w:val="clear" w:color="auto" w:fill="auto"/>
            <w:noWrap/>
            <w:vAlign w:val="bottom"/>
            <w:hideMark/>
          </w:tcPr>
          <w:p w14:paraId="6A4B9077"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Saldo 01.01</w:t>
            </w:r>
          </w:p>
        </w:tc>
        <w:tc>
          <w:tcPr>
            <w:tcW w:w="1554" w:type="dxa"/>
            <w:tcBorders>
              <w:top w:val="nil"/>
              <w:left w:val="nil"/>
              <w:bottom w:val="nil"/>
              <w:right w:val="nil"/>
            </w:tcBorders>
            <w:shd w:val="clear" w:color="auto" w:fill="auto"/>
            <w:noWrap/>
            <w:vAlign w:val="bottom"/>
            <w:hideMark/>
          </w:tcPr>
          <w:p w14:paraId="6FF22308"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Saldo 31.12</w:t>
            </w:r>
          </w:p>
        </w:tc>
        <w:tc>
          <w:tcPr>
            <w:tcW w:w="1765" w:type="dxa"/>
            <w:tcBorders>
              <w:top w:val="nil"/>
              <w:left w:val="nil"/>
              <w:bottom w:val="nil"/>
              <w:right w:val="nil"/>
            </w:tcBorders>
            <w:shd w:val="clear" w:color="auto" w:fill="auto"/>
            <w:noWrap/>
            <w:vAlign w:val="bottom"/>
            <w:hideMark/>
          </w:tcPr>
          <w:p w14:paraId="3736E92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Endring</w:t>
            </w:r>
          </w:p>
        </w:tc>
      </w:tr>
      <w:tr w:rsidR="006E7A2C" w:rsidRPr="00106039" w14:paraId="04109DE3" w14:textId="77777777" w:rsidTr="006B0FF2">
        <w:trPr>
          <w:trHeight w:val="283"/>
        </w:trPr>
        <w:tc>
          <w:tcPr>
            <w:tcW w:w="3352" w:type="dxa"/>
            <w:tcBorders>
              <w:top w:val="nil"/>
              <w:left w:val="nil"/>
              <w:bottom w:val="nil"/>
              <w:right w:val="nil"/>
            </w:tcBorders>
            <w:shd w:val="clear" w:color="auto" w:fill="auto"/>
            <w:noWrap/>
            <w:vAlign w:val="bottom"/>
            <w:hideMark/>
          </w:tcPr>
          <w:p w14:paraId="581F680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Kapitalkonto</w:t>
            </w:r>
          </w:p>
        </w:tc>
        <w:tc>
          <w:tcPr>
            <w:tcW w:w="631" w:type="dxa"/>
            <w:tcBorders>
              <w:top w:val="nil"/>
              <w:left w:val="nil"/>
              <w:bottom w:val="nil"/>
              <w:right w:val="nil"/>
            </w:tcBorders>
            <w:shd w:val="clear" w:color="auto" w:fill="auto"/>
            <w:noWrap/>
            <w:vAlign w:val="bottom"/>
            <w:hideMark/>
          </w:tcPr>
          <w:p w14:paraId="47E66F4B"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25990</w:t>
            </w:r>
          </w:p>
        </w:tc>
        <w:tc>
          <w:tcPr>
            <w:tcW w:w="1456" w:type="dxa"/>
            <w:tcBorders>
              <w:top w:val="nil"/>
              <w:left w:val="nil"/>
              <w:bottom w:val="nil"/>
              <w:right w:val="nil"/>
            </w:tcBorders>
            <w:shd w:val="clear" w:color="auto" w:fill="auto"/>
            <w:noWrap/>
            <w:vAlign w:val="bottom"/>
            <w:hideMark/>
          </w:tcPr>
          <w:p w14:paraId="6E48642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3 101 869 186</w:t>
            </w:r>
          </w:p>
        </w:tc>
        <w:tc>
          <w:tcPr>
            <w:tcW w:w="1554" w:type="dxa"/>
            <w:tcBorders>
              <w:top w:val="nil"/>
              <w:left w:val="nil"/>
              <w:bottom w:val="nil"/>
              <w:right w:val="nil"/>
            </w:tcBorders>
            <w:shd w:val="clear" w:color="auto" w:fill="auto"/>
            <w:noWrap/>
            <w:vAlign w:val="bottom"/>
            <w:hideMark/>
          </w:tcPr>
          <w:p w14:paraId="6A3789E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3 429 001 513</w:t>
            </w:r>
          </w:p>
        </w:tc>
        <w:tc>
          <w:tcPr>
            <w:tcW w:w="1765" w:type="dxa"/>
            <w:tcBorders>
              <w:top w:val="nil"/>
              <w:left w:val="nil"/>
              <w:bottom w:val="nil"/>
              <w:right w:val="nil"/>
            </w:tcBorders>
            <w:shd w:val="clear" w:color="auto" w:fill="auto"/>
            <w:noWrap/>
            <w:vAlign w:val="bottom"/>
            <w:hideMark/>
          </w:tcPr>
          <w:p w14:paraId="6FB168DB"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327 132 327</w:t>
            </w:r>
          </w:p>
        </w:tc>
      </w:tr>
      <w:tr w:rsidR="006E7A2C" w:rsidRPr="00106039" w14:paraId="58A916CF" w14:textId="77777777" w:rsidTr="006B0FF2">
        <w:trPr>
          <w:trHeight w:val="283"/>
        </w:trPr>
        <w:tc>
          <w:tcPr>
            <w:tcW w:w="3352" w:type="dxa"/>
            <w:tcBorders>
              <w:top w:val="single" w:sz="4" w:space="0" w:color="auto"/>
              <w:bottom w:val="single" w:sz="4" w:space="0" w:color="auto"/>
              <w:right w:val="nil"/>
            </w:tcBorders>
            <w:shd w:val="clear" w:color="auto" w:fill="auto"/>
            <w:noWrap/>
            <w:vAlign w:val="bottom"/>
            <w:hideMark/>
          </w:tcPr>
          <w:p w14:paraId="0C85B88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631" w:type="dxa"/>
            <w:tcBorders>
              <w:top w:val="single" w:sz="4" w:space="0" w:color="auto"/>
              <w:left w:val="nil"/>
              <w:bottom w:val="single" w:sz="4" w:space="0" w:color="auto"/>
              <w:right w:val="nil"/>
            </w:tcBorders>
            <w:shd w:val="clear" w:color="auto" w:fill="auto"/>
            <w:noWrap/>
            <w:vAlign w:val="bottom"/>
            <w:hideMark/>
          </w:tcPr>
          <w:p w14:paraId="0105BDB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456" w:type="dxa"/>
            <w:tcBorders>
              <w:top w:val="single" w:sz="4" w:space="0" w:color="auto"/>
              <w:left w:val="nil"/>
              <w:bottom w:val="single" w:sz="4" w:space="0" w:color="auto"/>
              <w:right w:val="nil"/>
            </w:tcBorders>
            <w:shd w:val="clear" w:color="auto" w:fill="auto"/>
            <w:noWrap/>
            <w:vAlign w:val="bottom"/>
            <w:hideMark/>
          </w:tcPr>
          <w:p w14:paraId="544BA357"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(Skal være 0,-)</w:t>
            </w:r>
          </w:p>
        </w:tc>
        <w:tc>
          <w:tcPr>
            <w:tcW w:w="1554" w:type="dxa"/>
            <w:tcBorders>
              <w:top w:val="single" w:sz="4" w:space="0" w:color="auto"/>
              <w:left w:val="nil"/>
              <w:bottom w:val="single" w:sz="4" w:space="0" w:color="auto"/>
              <w:right w:val="nil"/>
            </w:tcBorders>
            <w:shd w:val="clear" w:color="auto" w:fill="auto"/>
            <w:noWrap/>
            <w:vAlign w:val="bottom"/>
            <w:hideMark/>
          </w:tcPr>
          <w:p w14:paraId="74C63198"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765" w:type="dxa"/>
            <w:tcBorders>
              <w:top w:val="single" w:sz="4" w:space="0" w:color="auto"/>
              <w:left w:val="nil"/>
              <w:bottom w:val="single" w:sz="4" w:space="0" w:color="auto"/>
            </w:tcBorders>
            <w:shd w:val="clear" w:color="auto" w:fill="auto"/>
            <w:noWrap/>
            <w:vAlign w:val="bottom"/>
            <w:hideMark/>
          </w:tcPr>
          <w:p w14:paraId="72699C9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   </w:t>
            </w:r>
          </w:p>
        </w:tc>
      </w:tr>
    </w:tbl>
    <w:p w14:paraId="69DCE7D3" w14:textId="77777777" w:rsidR="006E7A2C" w:rsidRDefault="006E7A2C" w:rsidP="0048193F">
      <w:pPr>
        <w:spacing w:after="160"/>
      </w:pPr>
    </w:p>
    <w:p w14:paraId="5AB687AE" w14:textId="77777777" w:rsidR="006E7A2C" w:rsidRDefault="006E7A2C" w:rsidP="0048193F">
      <w:pPr>
        <w:spacing w:after="160"/>
        <w:sectPr w:rsidR="006E7A2C" w:rsidSect="00077AA1">
          <w:pgSz w:w="11906" w:h="16838" w:code="9"/>
          <w:pgMar w:top="1588" w:right="1559" w:bottom="1701" w:left="1701" w:header="567" w:footer="624" w:gutter="0"/>
          <w:cols w:space="720"/>
          <w:docGrid w:linePitch="360"/>
        </w:sectPr>
      </w:pPr>
    </w:p>
    <w:p w14:paraId="27800BFC" w14:textId="77777777" w:rsidR="006E7A2C" w:rsidRPr="002A0AE2" w:rsidRDefault="006E7A2C" w:rsidP="0048193F">
      <w:pPr>
        <w:pStyle w:val="Overskrift3"/>
        <w:rPr>
          <w:sz w:val="14"/>
          <w:szCs w:val="14"/>
        </w:rPr>
      </w:pPr>
      <w:bookmarkStart w:id="253" w:name="_Toc127800033"/>
      <w:r>
        <w:lastRenderedPageBreak/>
        <w:t>Utlån, forskutteringer, aksjer og langsiktig gjeld</w:t>
      </w:r>
      <w:bookmarkEnd w:id="253"/>
      <w:r>
        <w:br/>
      </w:r>
    </w:p>
    <w:tbl>
      <w:tblPr>
        <w:tblW w:w="9039" w:type="dxa"/>
        <w:tblCellMar>
          <w:left w:w="70" w:type="dxa"/>
          <w:right w:w="70" w:type="dxa"/>
        </w:tblCellMar>
        <w:tblLook w:val="04A0" w:firstRow="1" w:lastRow="0" w:firstColumn="1" w:lastColumn="0" w:noHBand="0" w:noVBand="1"/>
      </w:tblPr>
      <w:tblGrid>
        <w:gridCol w:w="3215"/>
        <w:gridCol w:w="1159"/>
        <w:gridCol w:w="1722"/>
        <w:gridCol w:w="1539"/>
        <w:gridCol w:w="1404"/>
      </w:tblGrid>
      <w:tr w:rsidR="006E7A2C" w:rsidRPr="003C5672" w14:paraId="2279CAE1"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765879FE" w14:textId="77777777" w:rsidR="006E7A2C" w:rsidRPr="00F921A6" w:rsidRDefault="006E7A2C" w:rsidP="0048193F">
            <w:pPr>
              <w:spacing w:after="0"/>
              <w:rPr>
                <w:rFonts w:eastAsia="Times New Roman" w:cs="Arial"/>
                <w:sz w:val="18"/>
                <w:szCs w:val="18"/>
                <w:lang w:eastAsia="nb-NO"/>
              </w:rPr>
            </w:pPr>
          </w:p>
        </w:tc>
        <w:tc>
          <w:tcPr>
            <w:tcW w:w="1159" w:type="dxa"/>
            <w:tcBorders>
              <w:top w:val="single" w:sz="4" w:space="0" w:color="auto"/>
              <w:left w:val="nil"/>
              <w:bottom w:val="single" w:sz="4" w:space="0" w:color="auto"/>
              <w:right w:val="nil"/>
            </w:tcBorders>
            <w:shd w:val="clear" w:color="auto" w:fill="auto"/>
            <w:noWrap/>
            <w:vAlign w:val="bottom"/>
            <w:hideMark/>
          </w:tcPr>
          <w:p w14:paraId="3B4CEEFF"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Kap</w:t>
            </w:r>
          </w:p>
        </w:tc>
        <w:tc>
          <w:tcPr>
            <w:tcW w:w="1722" w:type="dxa"/>
            <w:tcBorders>
              <w:top w:val="single" w:sz="4" w:space="0" w:color="auto"/>
              <w:left w:val="nil"/>
              <w:bottom w:val="single" w:sz="4" w:space="0" w:color="auto"/>
              <w:right w:val="nil"/>
            </w:tcBorders>
            <w:shd w:val="clear" w:color="auto" w:fill="auto"/>
            <w:noWrap/>
            <w:vAlign w:val="bottom"/>
            <w:hideMark/>
          </w:tcPr>
          <w:p w14:paraId="117991DE"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Saldo 01.01</w:t>
            </w:r>
          </w:p>
        </w:tc>
        <w:tc>
          <w:tcPr>
            <w:tcW w:w="1539" w:type="dxa"/>
            <w:tcBorders>
              <w:top w:val="single" w:sz="4" w:space="0" w:color="auto"/>
              <w:left w:val="nil"/>
              <w:bottom w:val="single" w:sz="4" w:space="0" w:color="auto"/>
              <w:right w:val="nil"/>
            </w:tcBorders>
            <w:shd w:val="clear" w:color="auto" w:fill="auto"/>
            <w:noWrap/>
            <w:vAlign w:val="bottom"/>
            <w:hideMark/>
          </w:tcPr>
          <w:p w14:paraId="7FDDB455"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Saldo 31.12</w:t>
            </w:r>
          </w:p>
        </w:tc>
        <w:tc>
          <w:tcPr>
            <w:tcW w:w="1404" w:type="dxa"/>
            <w:tcBorders>
              <w:top w:val="single" w:sz="4" w:space="0" w:color="auto"/>
              <w:left w:val="nil"/>
              <w:bottom w:val="single" w:sz="4" w:space="0" w:color="auto"/>
              <w:right w:val="nil"/>
            </w:tcBorders>
            <w:shd w:val="clear" w:color="auto" w:fill="auto"/>
            <w:noWrap/>
            <w:vAlign w:val="bottom"/>
            <w:hideMark/>
          </w:tcPr>
          <w:p w14:paraId="775C140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 Endring </w:t>
            </w:r>
          </w:p>
        </w:tc>
      </w:tr>
      <w:tr w:rsidR="006E7A2C" w:rsidRPr="003C5672" w14:paraId="3907D992" w14:textId="77777777" w:rsidTr="006B0FF2">
        <w:trPr>
          <w:trHeight w:val="283"/>
        </w:trPr>
        <w:tc>
          <w:tcPr>
            <w:tcW w:w="3215" w:type="dxa"/>
            <w:tcBorders>
              <w:top w:val="single" w:sz="4" w:space="0" w:color="auto"/>
              <w:left w:val="nil"/>
              <w:bottom w:val="nil"/>
              <w:right w:val="nil"/>
            </w:tcBorders>
            <w:shd w:val="clear" w:color="auto" w:fill="auto"/>
            <w:noWrap/>
            <w:vAlign w:val="bottom"/>
            <w:hideMark/>
          </w:tcPr>
          <w:p w14:paraId="3568EE5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 og forskutteringer</w:t>
            </w:r>
          </w:p>
        </w:tc>
        <w:tc>
          <w:tcPr>
            <w:tcW w:w="1159" w:type="dxa"/>
            <w:tcBorders>
              <w:top w:val="single" w:sz="4" w:space="0" w:color="auto"/>
              <w:left w:val="nil"/>
              <w:bottom w:val="nil"/>
              <w:right w:val="nil"/>
            </w:tcBorders>
            <w:shd w:val="clear" w:color="auto" w:fill="auto"/>
            <w:noWrap/>
            <w:vAlign w:val="bottom"/>
            <w:hideMark/>
          </w:tcPr>
          <w:p w14:paraId="158C0F7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2.22</w:t>
            </w:r>
          </w:p>
        </w:tc>
        <w:tc>
          <w:tcPr>
            <w:tcW w:w="1722" w:type="dxa"/>
            <w:tcBorders>
              <w:top w:val="single" w:sz="4" w:space="0" w:color="auto"/>
              <w:left w:val="nil"/>
              <w:bottom w:val="nil"/>
              <w:right w:val="nil"/>
            </w:tcBorders>
            <w:shd w:val="clear" w:color="auto" w:fill="auto"/>
            <w:noWrap/>
            <w:vAlign w:val="bottom"/>
          </w:tcPr>
          <w:p w14:paraId="393B1BBB"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353 898 853</w:t>
            </w:r>
          </w:p>
        </w:tc>
        <w:tc>
          <w:tcPr>
            <w:tcW w:w="1539" w:type="dxa"/>
            <w:tcBorders>
              <w:top w:val="single" w:sz="4" w:space="0" w:color="auto"/>
              <w:left w:val="nil"/>
              <w:bottom w:val="nil"/>
              <w:right w:val="nil"/>
            </w:tcBorders>
            <w:shd w:val="clear" w:color="auto" w:fill="auto"/>
            <w:noWrap/>
            <w:vAlign w:val="bottom"/>
          </w:tcPr>
          <w:p w14:paraId="2BA3AF4C"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353 475 113</w:t>
            </w:r>
          </w:p>
        </w:tc>
        <w:tc>
          <w:tcPr>
            <w:tcW w:w="1404" w:type="dxa"/>
            <w:tcBorders>
              <w:top w:val="single" w:sz="4" w:space="0" w:color="auto"/>
              <w:left w:val="nil"/>
              <w:bottom w:val="nil"/>
              <w:right w:val="nil"/>
            </w:tcBorders>
            <w:shd w:val="clear" w:color="auto" w:fill="auto"/>
            <w:noWrap/>
            <w:vAlign w:val="bottom"/>
          </w:tcPr>
          <w:p w14:paraId="4188D2B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-423 740</w:t>
            </w:r>
          </w:p>
        </w:tc>
      </w:tr>
      <w:tr w:rsidR="006E7A2C" w:rsidRPr="003C5672" w14:paraId="696BA7F0" w14:textId="77777777" w:rsidTr="006B0FF2">
        <w:trPr>
          <w:trHeight w:val="283"/>
        </w:trPr>
        <w:tc>
          <w:tcPr>
            <w:tcW w:w="3215" w:type="dxa"/>
            <w:tcBorders>
              <w:top w:val="nil"/>
              <w:left w:val="nil"/>
              <w:bottom w:val="single" w:sz="4" w:space="0" w:color="auto"/>
              <w:right w:val="nil"/>
            </w:tcBorders>
            <w:shd w:val="clear" w:color="auto" w:fill="auto"/>
            <w:noWrap/>
            <w:vAlign w:val="bottom"/>
            <w:hideMark/>
          </w:tcPr>
          <w:p w14:paraId="7D3286E2"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Aksjer og andeler</w:t>
            </w:r>
          </w:p>
        </w:tc>
        <w:tc>
          <w:tcPr>
            <w:tcW w:w="1159" w:type="dxa"/>
            <w:tcBorders>
              <w:top w:val="nil"/>
              <w:left w:val="nil"/>
              <w:bottom w:val="single" w:sz="4" w:space="0" w:color="auto"/>
              <w:right w:val="nil"/>
            </w:tcBorders>
            <w:shd w:val="clear" w:color="auto" w:fill="auto"/>
            <w:noWrap/>
            <w:vAlign w:val="bottom"/>
            <w:hideMark/>
          </w:tcPr>
          <w:p w14:paraId="166D8BEF"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2.21</w:t>
            </w:r>
          </w:p>
        </w:tc>
        <w:tc>
          <w:tcPr>
            <w:tcW w:w="1722" w:type="dxa"/>
            <w:tcBorders>
              <w:top w:val="nil"/>
              <w:left w:val="nil"/>
              <w:bottom w:val="single" w:sz="4" w:space="0" w:color="auto"/>
              <w:right w:val="nil"/>
            </w:tcBorders>
            <w:shd w:val="clear" w:color="auto" w:fill="auto"/>
            <w:noWrap/>
            <w:vAlign w:val="bottom"/>
          </w:tcPr>
          <w:p w14:paraId="039DFECF"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226 546 616</w:t>
            </w:r>
          </w:p>
        </w:tc>
        <w:tc>
          <w:tcPr>
            <w:tcW w:w="1539" w:type="dxa"/>
            <w:tcBorders>
              <w:top w:val="nil"/>
              <w:left w:val="nil"/>
              <w:bottom w:val="single" w:sz="4" w:space="0" w:color="auto"/>
              <w:right w:val="nil"/>
            </w:tcBorders>
            <w:shd w:val="clear" w:color="auto" w:fill="auto"/>
            <w:noWrap/>
            <w:vAlign w:val="bottom"/>
          </w:tcPr>
          <w:p w14:paraId="5F44FA67"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228 932 865</w:t>
            </w:r>
          </w:p>
        </w:tc>
        <w:tc>
          <w:tcPr>
            <w:tcW w:w="1404" w:type="dxa"/>
            <w:tcBorders>
              <w:top w:val="nil"/>
              <w:left w:val="nil"/>
              <w:bottom w:val="single" w:sz="4" w:space="0" w:color="auto"/>
              <w:right w:val="nil"/>
            </w:tcBorders>
            <w:shd w:val="clear" w:color="auto" w:fill="auto"/>
            <w:noWrap/>
            <w:vAlign w:val="bottom"/>
          </w:tcPr>
          <w:p w14:paraId="74472BE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2 386 249</w:t>
            </w:r>
          </w:p>
        </w:tc>
      </w:tr>
      <w:tr w:rsidR="006E7A2C" w:rsidRPr="003C5672" w14:paraId="1FC6BCC0" w14:textId="77777777" w:rsidTr="006B0FF2">
        <w:trPr>
          <w:trHeight w:val="283"/>
        </w:trPr>
        <w:tc>
          <w:tcPr>
            <w:tcW w:w="3215" w:type="dxa"/>
            <w:tcBorders>
              <w:top w:val="single" w:sz="4" w:space="0" w:color="auto"/>
              <w:left w:val="nil"/>
              <w:bottom w:val="nil"/>
              <w:right w:val="nil"/>
            </w:tcBorders>
            <w:shd w:val="clear" w:color="auto" w:fill="auto"/>
            <w:noWrap/>
            <w:vAlign w:val="bottom"/>
            <w:hideMark/>
          </w:tcPr>
          <w:p w14:paraId="6216816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Nedskrivning /Salg av aksjer/andeler</w:t>
            </w:r>
          </w:p>
        </w:tc>
        <w:tc>
          <w:tcPr>
            <w:tcW w:w="1159" w:type="dxa"/>
            <w:tcBorders>
              <w:top w:val="single" w:sz="4" w:space="0" w:color="auto"/>
              <w:left w:val="nil"/>
              <w:bottom w:val="nil"/>
              <w:right w:val="nil"/>
            </w:tcBorders>
            <w:shd w:val="clear" w:color="auto" w:fill="auto"/>
            <w:noWrap/>
            <w:vAlign w:val="bottom"/>
            <w:hideMark/>
          </w:tcPr>
          <w:p w14:paraId="146FE0E8" w14:textId="77777777" w:rsidR="006E7A2C" w:rsidRPr="00F921A6" w:rsidRDefault="006E7A2C" w:rsidP="0048193F">
            <w:pPr>
              <w:spacing w:after="0"/>
              <w:rPr>
                <w:rFonts w:eastAsia="Times New Roman" w:cs="Arial"/>
                <w:sz w:val="18"/>
                <w:szCs w:val="18"/>
                <w:lang w:eastAsia="nb-NO"/>
              </w:rPr>
            </w:pPr>
          </w:p>
        </w:tc>
        <w:tc>
          <w:tcPr>
            <w:tcW w:w="1722" w:type="dxa"/>
            <w:tcBorders>
              <w:top w:val="single" w:sz="4" w:space="0" w:color="auto"/>
              <w:left w:val="nil"/>
              <w:bottom w:val="nil"/>
              <w:right w:val="nil"/>
            </w:tcBorders>
            <w:shd w:val="clear" w:color="auto" w:fill="auto"/>
            <w:noWrap/>
            <w:vAlign w:val="bottom"/>
            <w:hideMark/>
          </w:tcPr>
          <w:p w14:paraId="2313E180" w14:textId="081515DE"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9905</w:t>
            </w:r>
          </w:p>
        </w:tc>
        <w:tc>
          <w:tcPr>
            <w:tcW w:w="1539" w:type="dxa"/>
            <w:tcBorders>
              <w:top w:val="single" w:sz="4" w:space="0" w:color="auto"/>
              <w:left w:val="nil"/>
              <w:bottom w:val="nil"/>
              <w:right w:val="nil"/>
            </w:tcBorders>
            <w:shd w:val="clear" w:color="auto" w:fill="auto"/>
            <w:noWrap/>
            <w:vAlign w:val="bottom"/>
            <w:hideMark/>
          </w:tcPr>
          <w:p w14:paraId="4CBEAE56"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single" w:sz="4" w:space="0" w:color="auto"/>
              <w:left w:val="nil"/>
              <w:bottom w:val="nil"/>
              <w:right w:val="nil"/>
            </w:tcBorders>
            <w:shd w:val="clear" w:color="auto" w:fill="auto"/>
            <w:noWrap/>
            <w:vAlign w:val="bottom"/>
            <w:hideMark/>
          </w:tcPr>
          <w:p w14:paraId="4A32F3FB"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r>
      <w:tr w:rsidR="006E7A2C" w:rsidRPr="003C5672" w14:paraId="155DB449" w14:textId="77777777" w:rsidTr="006B0FF2">
        <w:trPr>
          <w:trHeight w:val="283"/>
        </w:trPr>
        <w:tc>
          <w:tcPr>
            <w:tcW w:w="3215" w:type="dxa"/>
            <w:tcBorders>
              <w:top w:val="nil"/>
              <w:left w:val="nil"/>
              <w:bottom w:val="nil"/>
              <w:right w:val="nil"/>
            </w:tcBorders>
            <w:shd w:val="clear" w:color="auto" w:fill="auto"/>
            <w:noWrap/>
            <w:vAlign w:val="bottom"/>
            <w:hideMark/>
          </w:tcPr>
          <w:p w14:paraId="2643E00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 bolig, rest gjeld tilbakeført</w:t>
            </w:r>
          </w:p>
        </w:tc>
        <w:tc>
          <w:tcPr>
            <w:tcW w:w="1159" w:type="dxa"/>
            <w:tcBorders>
              <w:top w:val="nil"/>
              <w:left w:val="nil"/>
              <w:bottom w:val="nil"/>
              <w:right w:val="nil"/>
            </w:tcBorders>
            <w:shd w:val="clear" w:color="auto" w:fill="auto"/>
            <w:noWrap/>
            <w:vAlign w:val="bottom"/>
            <w:hideMark/>
          </w:tcPr>
          <w:p w14:paraId="14F72572"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68644E45" w14:textId="622A4C3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9935</w:t>
            </w:r>
          </w:p>
        </w:tc>
        <w:tc>
          <w:tcPr>
            <w:tcW w:w="1539" w:type="dxa"/>
            <w:tcBorders>
              <w:top w:val="nil"/>
              <w:left w:val="nil"/>
              <w:bottom w:val="nil"/>
              <w:right w:val="nil"/>
            </w:tcBorders>
            <w:shd w:val="clear" w:color="auto" w:fill="auto"/>
            <w:noWrap/>
            <w:vAlign w:val="bottom"/>
            <w:hideMark/>
          </w:tcPr>
          <w:p w14:paraId="6B1B8E52" w14:textId="439E3982"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kun i balansen</w:t>
            </w:r>
          </w:p>
        </w:tc>
        <w:tc>
          <w:tcPr>
            <w:tcW w:w="1404" w:type="dxa"/>
            <w:tcBorders>
              <w:top w:val="nil"/>
              <w:left w:val="nil"/>
              <w:bottom w:val="nil"/>
              <w:right w:val="nil"/>
            </w:tcBorders>
            <w:shd w:val="clear" w:color="auto" w:fill="auto"/>
            <w:noWrap/>
            <w:vAlign w:val="bottom"/>
            <w:hideMark/>
          </w:tcPr>
          <w:p w14:paraId="1B2FD72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-22 065 </w:t>
            </w:r>
          </w:p>
        </w:tc>
      </w:tr>
      <w:tr w:rsidR="006E7A2C" w:rsidRPr="003C5672" w14:paraId="69D7FA78" w14:textId="77777777" w:rsidTr="006B0FF2">
        <w:trPr>
          <w:trHeight w:val="283"/>
        </w:trPr>
        <w:tc>
          <w:tcPr>
            <w:tcW w:w="3215" w:type="dxa"/>
            <w:tcBorders>
              <w:top w:val="nil"/>
              <w:left w:val="nil"/>
              <w:bottom w:val="nil"/>
              <w:right w:val="nil"/>
            </w:tcBorders>
            <w:shd w:val="clear" w:color="auto" w:fill="auto"/>
            <w:noWrap/>
            <w:vAlign w:val="bottom"/>
            <w:hideMark/>
          </w:tcPr>
          <w:p w14:paraId="46DA021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Avskrivning sos lån</w:t>
            </w:r>
          </w:p>
        </w:tc>
        <w:tc>
          <w:tcPr>
            <w:tcW w:w="1159" w:type="dxa"/>
            <w:tcBorders>
              <w:top w:val="nil"/>
              <w:left w:val="nil"/>
              <w:bottom w:val="nil"/>
              <w:right w:val="nil"/>
            </w:tcBorders>
            <w:shd w:val="clear" w:color="auto" w:fill="auto"/>
            <w:noWrap/>
            <w:vAlign w:val="bottom"/>
            <w:hideMark/>
          </w:tcPr>
          <w:p w14:paraId="348E7D87"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597269BA" w14:textId="19F7F2C2"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9910</w:t>
            </w:r>
          </w:p>
        </w:tc>
        <w:tc>
          <w:tcPr>
            <w:tcW w:w="1539" w:type="dxa"/>
            <w:tcBorders>
              <w:top w:val="nil"/>
              <w:left w:val="nil"/>
              <w:bottom w:val="nil"/>
              <w:right w:val="nil"/>
            </w:tcBorders>
            <w:shd w:val="clear" w:color="auto" w:fill="auto"/>
            <w:noWrap/>
            <w:vAlign w:val="bottom"/>
            <w:hideMark/>
          </w:tcPr>
          <w:p w14:paraId="154EDB91" w14:textId="30EFBD85"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kun i balansen</w:t>
            </w:r>
          </w:p>
        </w:tc>
        <w:tc>
          <w:tcPr>
            <w:tcW w:w="1404" w:type="dxa"/>
            <w:tcBorders>
              <w:top w:val="nil"/>
              <w:left w:val="nil"/>
              <w:bottom w:val="nil"/>
              <w:right w:val="nil"/>
            </w:tcBorders>
            <w:shd w:val="clear" w:color="auto" w:fill="auto"/>
            <w:noWrap/>
            <w:vAlign w:val="bottom"/>
            <w:hideMark/>
          </w:tcPr>
          <w:p w14:paraId="0D49F8B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 xml:space="preserve">   -   </w:t>
            </w:r>
          </w:p>
        </w:tc>
      </w:tr>
      <w:tr w:rsidR="006E7A2C" w:rsidRPr="003C5672" w14:paraId="4C042024" w14:textId="77777777" w:rsidTr="006B0FF2">
        <w:trPr>
          <w:trHeight w:val="283"/>
        </w:trPr>
        <w:tc>
          <w:tcPr>
            <w:tcW w:w="3215" w:type="dxa"/>
            <w:tcBorders>
              <w:top w:val="nil"/>
              <w:left w:val="nil"/>
              <w:bottom w:val="nil"/>
              <w:right w:val="nil"/>
            </w:tcBorders>
            <w:shd w:val="clear" w:color="auto" w:fill="auto"/>
            <w:noWrap/>
            <w:vAlign w:val="bottom"/>
            <w:hideMark/>
          </w:tcPr>
          <w:p w14:paraId="1DB0B3F3" w14:textId="77777777" w:rsidR="006E7A2C" w:rsidRPr="00F921A6" w:rsidRDefault="006E7A2C" w:rsidP="0048193F">
            <w:pPr>
              <w:spacing w:after="0"/>
              <w:rPr>
                <w:rFonts w:eastAsia="Times New Roman" w:cs="Arial"/>
                <w:sz w:val="18"/>
                <w:szCs w:val="18"/>
                <w:lang w:eastAsia="nb-NO"/>
              </w:rPr>
            </w:pPr>
          </w:p>
        </w:tc>
        <w:tc>
          <w:tcPr>
            <w:tcW w:w="1159" w:type="dxa"/>
            <w:tcBorders>
              <w:top w:val="nil"/>
              <w:left w:val="nil"/>
              <w:bottom w:val="nil"/>
              <w:right w:val="nil"/>
            </w:tcBorders>
            <w:shd w:val="clear" w:color="auto" w:fill="auto"/>
            <w:noWrap/>
            <w:vAlign w:val="bottom"/>
            <w:hideMark/>
          </w:tcPr>
          <w:p w14:paraId="1EF42967"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17E509C5" w14:textId="2DC7803C"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9941</w:t>
            </w:r>
          </w:p>
        </w:tc>
        <w:tc>
          <w:tcPr>
            <w:tcW w:w="1539" w:type="dxa"/>
            <w:tcBorders>
              <w:top w:val="nil"/>
              <w:left w:val="nil"/>
              <w:bottom w:val="nil"/>
              <w:right w:val="nil"/>
            </w:tcBorders>
            <w:shd w:val="clear" w:color="auto" w:fill="auto"/>
            <w:noWrap/>
            <w:vAlign w:val="bottom"/>
            <w:hideMark/>
          </w:tcPr>
          <w:p w14:paraId="48B48AA1" w14:textId="41C05995"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kun i balansen</w:t>
            </w:r>
          </w:p>
        </w:tc>
        <w:tc>
          <w:tcPr>
            <w:tcW w:w="1404" w:type="dxa"/>
            <w:tcBorders>
              <w:top w:val="nil"/>
              <w:left w:val="nil"/>
              <w:bottom w:val="nil"/>
              <w:right w:val="nil"/>
            </w:tcBorders>
            <w:shd w:val="clear" w:color="auto" w:fill="auto"/>
            <w:noWrap/>
            <w:vAlign w:val="bottom"/>
            <w:hideMark/>
          </w:tcPr>
          <w:p w14:paraId="513727F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 xml:space="preserve">   -   </w:t>
            </w:r>
          </w:p>
        </w:tc>
      </w:tr>
      <w:tr w:rsidR="006E7A2C" w:rsidRPr="003C5672" w14:paraId="15B11F61" w14:textId="77777777" w:rsidTr="006B0FF2">
        <w:trPr>
          <w:trHeight w:val="283"/>
        </w:trPr>
        <w:tc>
          <w:tcPr>
            <w:tcW w:w="3215" w:type="dxa"/>
            <w:tcBorders>
              <w:top w:val="nil"/>
              <w:left w:val="nil"/>
              <w:bottom w:val="nil"/>
              <w:right w:val="nil"/>
            </w:tcBorders>
            <w:shd w:val="clear" w:color="auto" w:fill="auto"/>
            <w:noWrap/>
            <w:vAlign w:val="bottom"/>
            <w:hideMark/>
          </w:tcPr>
          <w:p w14:paraId="5551EBE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 sos/tap lån ikke bf</w:t>
            </w:r>
          </w:p>
        </w:tc>
        <w:tc>
          <w:tcPr>
            <w:tcW w:w="1159" w:type="dxa"/>
            <w:tcBorders>
              <w:top w:val="nil"/>
              <w:left w:val="nil"/>
              <w:bottom w:val="nil"/>
              <w:right w:val="nil"/>
            </w:tcBorders>
            <w:shd w:val="clear" w:color="auto" w:fill="auto"/>
            <w:noWrap/>
            <w:vAlign w:val="bottom"/>
            <w:hideMark/>
          </w:tcPr>
          <w:p w14:paraId="42D2F8AB"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329AA179" w14:textId="68225C6A"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9941</w:t>
            </w:r>
          </w:p>
        </w:tc>
        <w:tc>
          <w:tcPr>
            <w:tcW w:w="1539" w:type="dxa"/>
            <w:tcBorders>
              <w:top w:val="nil"/>
              <w:left w:val="nil"/>
              <w:bottom w:val="nil"/>
              <w:right w:val="nil"/>
            </w:tcBorders>
            <w:shd w:val="clear" w:color="auto" w:fill="auto"/>
            <w:noWrap/>
            <w:vAlign w:val="bottom"/>
            <w:hideMark/>
          </w:tcPr>
          <w:p w14:paraId="71316144" w14:textId="384B36CD"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ført 14705</w:t>
            </w:r>
          </w:p>
        </w:tc>
        <w:tc>
          <w:tcPr>
            <w:tcW w:w="1404" w:type="dxa"/>
            <w:tcBorders>
              <w:top w:val="nil"/>
              <w:left w:val="nil"/>
              <w:bottom w:val="nil"/>
              <w:right w:val="nil"/>
            </w:tcBorders>
            <w:shd w:val="clear" w:color="auto" w:fill="auto"/>
            <w:noWrap/>
            <w:vAlign w:val="bottom"/>
          </w:tcPr>
          <w:p w14:paraId="0E6D6465"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-188 114</w:t>
            </w:r>
          </w:p>
        </w:tc>
      </w:tr>
      <w:tr w:rsidR="006E7A2C" w:rsidRPr="003C5672" w14:paraId="2D0E0034" w14:textId="77777777" w:rsidTr="006B0FF2">
        <w:trPr>
          <w:trHeight w:val="283"/>
        </w:trPr>
        <w:tc>
          <w:tcPr>
            <w:tcW w:w="3215" w:type="dxa"/>
            <w:tcBorders>
              <w:top w:val="nil"/>
              <w:left w:val="nil"/>
              <w:bottom w:val="nil"/>
              <w:right w:val="nil"/>
            </w:tcBorders>
            <w:shd w:val="clear" w:color="auto" w:fill="auto"/>
            <w:noWrap/>
            <w:vAlign w:val="bottom"/>
            <w:hideMark/>
          </w:tcPr>
          <w:p w14:paraId="470D97E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 sos/tap lån ikke bf</w:t>
            </w:r>
          </w:p>
        </w:tc>
        <w:tc>
          <w:tcPr>
            <w:tcW w:w="1159" w:type="dxa"/>
            <w:tcBorders>
              <w:top w:val="nil"/>
              <w:left w:val="nil"/>
              <w:bottom w:val="nil"/>
              <w:right w:val="nil"/>
            </w:tcBorders>
            <w:shd w:val="clear" w:color="auto" w:fill="auto"/>
            <w:noWrap/>
            <w:vAlign w:val="bottom"/>
            <w:hideMark/>
          </w:tcPr>
          <w:p w14:paraId="6F89D761"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1618893F" w14:textId="0132A3A6"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9916</w:t>
            </w:r>
          </w:p>
        </w:tc>
        <w:tc>
          <w:tcPr>
            <w:tcW w:w="1539" w:type="dxa"/>
            <w:tcBorders>
              <w:top w:val="nil"/>
              <w:left w:val="nil"/>
              <w:bottom w:val="nil"/>
              <w:right w:val="nil"/>
            </w:tcBorders>
            <w:shd w:val="clear" w:color="auto" w:fill="auto"/>
            <w:noWrap/>
            <w:vAlign w:val="bottom"/>
            <w:hideMark/>
          </w:tcPr>
          <w:p w14:paraId="4655E3AB" w14:textId="74A408D2"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ført 17703</w:t>
            </w:r>
          </w:p>
        </w:tc>
        <w:tc>
          <w:tcPr>
            <w:tcW w:w="1404" w:type="dxa"/>
            <w:tcBorders>
              <w:top w:val="nil"/>
              <w:left w:val="nil"/>
              <w:bottom w:val="nil"/>
              <w:right w:val="nil"/>
            </w:tcBorders>
            <w:shd w:val="clear" w:color="auto" w:fill="auto"/>
            <w:noWrap/>
            <w:vAlign w:val="bottom"/>
          </w:tcPr>
          <w:p w14:paraId="680BF04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34 200</w:t>
            </w:r>
          </w:p>
        </w:tc>
      </w:tr>
      <w:tr w:rsidR="006E7A2C" w:rsidRPr="003C5672" w14:paraId="4FB9C747" w14:textId="77777777" w:rsidTr="006B0FF2">
        <w:trPr>
          <w:trHeight w:val="283"/>
        </w:trPr>
        <w:tc>
          <w:tcPr>
            <w:tcW w:w="3215" w:type="dxa"/>
            <w:tcBorders>
              <w:top w:val="nil"/>
              <w:left w:val="nil"/>
              <w:bottom w:val="nil"/>
              <w:right w:val="nil"/>
            </w:tcBorders>
            <w:shd w:val="clear" w:color="auto" w:fill="auto"/>
            <w:noWrap/>
            <w:vAlign w:val="bottom"/>
            <w:hideMark/>
          </w:tcPr>
          <w:p w14:paraId="0D2AA302"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 sos/tap lån ikke bf</w:t>
            </w:r>
          </w:p>
        </w:tc>
        <w:tc>
          <w:tcPr>
            <w:tcW w:w="1159" w:type="dxa"/>
            <w:tcBorders>
              <w:top w:val="nil"/>
              <w:left w:val="nil"/>
              <w:bottom w:val="nil"/>
              <w:right w:val="nil"/>
            </w:tcBorders>
            <w:shd w:val="clear" w:color="auto" w:fill="auto"/>
            <w:noWrap/>
            <w:vAlign w:val="bottom"/>
            <w:hideMark/>
          </w:tcPr>
          <w:p w14:paraId="37BC4E95"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4E1F6F36" w14:textId="7C8E02E3"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9915</w:t>
            </w:r>
          </w:p>
        </w:tc>
        <w:tc>
          <w:tcPr>
            <w:tcW w:w="1539" w:type="dxa"/>
            <w:tcBorders>
              <w:top w:val="nil"/>
              <w:left w:val="nil"/>
              <w:bottom w:val="nil"/>
              <w:right w:val="nil"/>
            </w:tcBorders>
            <w:shd w:val="clear" w:color="auto" w:fill="auto"/>
            <w:noWrap/>
            <w:vAlign w:val="bottom"/>
            <w:hideMark/>
          </w:tcPr>
          <w:p w14:paraId="26FA5697" w14:textId="37263D6C"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ført 17702</w:t>
            </w:r>
          </w:p>
        </w:tc>
        <w:tc>
          <w:tcPr>
            <w:tcW w:w="1404" w:type="dxa"/>
            <w:tcBorders>
              <w:top w:val="nil"/>
              <w:left w:val="nil"/>
              <w:bottom w:val="nil"/>
              <w:right w:val="nil"/>
            </w:tcBorders>
            <w:shd w:val="clear" w:color="auto" w:fill="auto"/>
            <w:noWrap/>
            <w:vAlign w:val="bottom"/>
          </w:tcPr>
          <w:p w14:paraId="6CD8AEE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3 000</w:t>
            </w:r>
          </w:p>
        </w:tc>
      </w:tr>
      <w:tr w:rsidR="006E7A2C" w:rsidRPr="003C5672" w14:paraId="6317080F" w14:textId="77777777" w:rsidTr="006B0FF2">
        <w:trPr>
          <w:trHeight w:val="283"/>
        </w:trPr>
        <w:tc>
          <w:tcPr>
            <w:tcW w:w="3215" w:type="dxa"/>
            <w:tcBorders>
              <w:top w:val="nil"/>
              <w:left w:val="nil"/>
              <w:bottom w:val="nil"/>
              <w:right w:val="nil"/>
            </w:tcBorders>
            <w:shd w:val="clear" w:color="auto" w:fill="auto"/>
            <w:noWrap/>
            <w:vAlign w:val="bottom"/>
            <w:hideMark/>
          </w:tcPr>
          <w:p w14:paraId="251ECB0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Lån til bidrag</w:t>
            </w:r>
          </w:p>
        </w:tc>
        <w:tc>
          <w:tcPr>
            <w:tcW w:w="1159" w:type="dxa"/>
            <w:tcBorders>
              <w:top w:val="nil"/>
              <w:left w:val="nil"/>
              <w:bottom w:val="nil"/>
              <w:right w:val="nil"/>
            </w:tcBorders>
            <w:shd w:val="clear" w:color="auto" w:fill="auto"/>
            <w:noWrap/>
            <w:vAlign w:val="bottom"/>
            <w:hideMark/>
          </w:tcPr>
          <w:p w14:paraId="295FBC63"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58CAEA92" w14:textId="139D8C7F"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9919</w:t>
            </w:r>
          </w:p>
        </w:tc>
        <w:tc>
          <w:tcPr>
            <w:tcW w:w="1539" w:type="dxa"/>
            <w:tcBorders>
              <w:top w:val="nil"/>
              <w:left w:val="nil"/>
              <w:bottom w:val="nil"/>
              <w:right w:val="nil"/>
            </w:tcBorders>
            <w:shd w:val="clear" w:color="auto" w:fill="auto"/>
            <w:noWrap/>
            <w:vAlign w:val="bottom"/>
            <w:hideMark/>
          </w:tcPr>
          <w:p w14:paraId="7B95BD40"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nil"/>
              <w:left w:val="nil"/>
              <w:bottom w:val="nil"/>
              <w:right w:val="nil"/>
            </w:tcBorders>
            <w:shd w:val="clear" w:color="auto" w:fill="auto"/>
            <w:noWrap/>
            <w:vAlign w:val="bottom"/>
          </w:tcPr>
          <w:p w14:paraId="3A8A34C4"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83 339</w:t>
            </w:r>
          </w:p>
        </w:tc>
      </w:tr>
      <w:tr w:rsidR="006E7A2C" w:rsidRPr="003C5672" w14:paraId="5CB2A312" w14:textId="77777777" w:rsidTr="006B0FF2">
        <w:trPr>
          <w:trHeight w:val="283"/>
        </w:trPr>
        <w:tc>
          <w:tcPr>
            <w:tcW w:w="3215" w:type="dxa"/>
            <w:tcBorders>
              <w:top w:val="nil"/>
              <w:left w:val="nil"/>
              <w:bottom w:val="nil"/>
              <w:right w:val="nil"/>
            </w:tcBorders>
            <w:shd w:val="clear" w:color="auto" w:fill="auto"/>
            <w:noWrap/>
            <w:vAlign w:val="bottom"/>
            <w:hideMark/>
          </w:tcPr>
          <w:p w14:paraId="059D24E2"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Tidligere avskrevet sosiale lån</w:t>
            </w:r>
          </w:p>
        </w:tc>
        <w:tc>
          <w:tcPr>
            <w:tcW w:w="1159" w:type="dxa"/>
            <w:tcBorders>
              <w:top w:val="nil"/>
              <w:left w:val="nil"/>
              <w:bottom w:val="nil"/>
              <w:right w:val="nil"/>
            </w:tcBorders>
            <w:shd w:val="clear" w:color="auto" w:fill="auto"/>
            <w:noWrap/>
            <w:vAlign w:val="bottom"/>
            <w:hideMark/>
          </w:tcPr>
          <w:p w14:paraId="789CA81F"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2CEAAC0B" w14:textId="598FD045"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ført kap kto mot 18901</w:t>
            </w:r>
          </w:p>
        </w:tc>
        <w:tc>
          <w:tcPr>
            <w:tcW w:w="1539" w:type="dxa"/>
            <w:tcBorders>
              <w:top w:val="nil"/>
              <w:left w:val="nil"/>
              <w:bottom w:val="nil"/>
              <w:right w:val="nil"/>
            </w:tcBorders>
            <w:shd w:val="clear" w:color="auto" w:fill="auto"/>
            <w:noWrap/>
            <w:vAlign w:val="bottom"/>
            <w:hideMark/>
          </w:tcPr>
          <w:p w14:paraId="41D6E25C"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nil"/>
              <w:left w:val="nil"/>
              <w:bottom w:val="nil"/>
              <w:right w:val="nil"/>
            </w:tcBorders>
            <w:shd w:val="clear" w:color="auto" w:fill="auto"/>
            <w:noWrap/>
            <w:vAlign w:val="bottom"/>
          </w:tcPr>
          <w:p w14:paraId="6BB6BE6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r>
      <w:tr w:rsidR="006E7A2C" w:rsidRPr="003C5672" w14:paraId="1F2C8566" w14:textId="77777777" w:rsidTr="006B0FF2">
        <w:trPr>
          <w:trHeight w:val="283"/>
        </w:trPr>
        <w:tc>
          <w:tcPr>
            <w:tcW w:w="3215" w:type="dxa"/>
            <w:tcBorders>
              <w:top w:val="nil"/>
              <w:left w:val="nil"/>
              <w:bottom w:val="nil"/>
              <w:right w:val="nil"/>
            </w:tcBorders>
            <w:shd w:val="clear" w:color="auto" w:fill="auto"/>
            <w:noWrap/>
            <w:vAlign w:val="bottom"/>
            <w:hideMark/>
          </w:tcPr>
          <w:p w14:paraId="4C26D1E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NRBR nedskriving </w:t>
            </w:r>
          </w:p>
        </w:tc>
        <w:tc>
          <w:tcPr>
            <w:tcW w:w="1159" w:type="dxa"/>
            <w:tcBorders>
              <w:top w:val="nil"/>
              <w:left w:val="nil"/>
              <w:bottom w:val="nil"/>
              <w:right w:val="nil"/>
            </w:tcBorders>
            <w:shd w:val="clear" w:color="auto" w:fill="auto"/>
            <w:noWrap/>
            <w:vAlign w:val="bottom"/>
            <w:hideMark/>
          </w:tcPr>
          <w:p w14:paraId="084FD8D3"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nil"/>
              <w:right w:val="nil"/>
            </w:tcBorders>
            <w:shd w:val="clear" w:color="auto" w:fill="auto"/>
            <w:noWrap/>
            <w:vAlign w:val="bottom"/>
            <w:hideMark/>
          </w:tcPr>
          <w:p w14:paraId="7A3DCFD2" w14:textId="1566B13A"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9906</w:t>
            </w:r>
          </w:p>
        </w:tc>
        <w:tc>
          <w:tcPr>
            <w:tcW w:w="1539" w:type="dxa"/>
            <w:tcBorders>
              <w:top w:val="nil"/>
              <w:left w:val="nil"/>
              <w:bottom w:val="nil"/>
              <w:right w:val="nil"/>
            </w:tcBorders>
            <w:shd w:val="clear" w:color="auto" w:fill="auto"/>
            <w:noWrap/>
            <w:vAlign w:val="bottom"/>
            <w:hideMark/>
          </w:tcPr>
          <w:p w14:paraId="305A9BD5"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nil"/>
              <w:left w:val="nil"/>
              <w:bottom w:val="nil"/>
              <w:right w:val="nil"/>
            </w:tcBorders>
            <w:shd w:val="clear" w:color="auto" w:fill="auto"/>
            <w:noWrap/>
            <w:vAlign w:val="bottom"/>
          </w:tcPr>
          <w:p w14:paraId="1F190DA0"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63 911</w:t>
            </w:r>
          </w:p>
        </w:tc>
      </w:tr>
      <w:tr w:rsidR="006E7A2C" w:rsidRPr="003C5672" w14:paraId="6AD8ACC4" w14:textId="77777777" w:rsidTr="006B0FF2">
        <w:trPr>
          <w:trHeight w:val="283"/>
        </w:trPr>
        <w:tc>
          <w:tcPr>
            <w:tcW w:w="3215" w:type="dxa"/>
            <w:tcBorders>
              <w:top w:val="nil"/>
              <w:left w:val="nil"/>
              <w:bottom w:val="single" w:sz="4" w:space="0" w:color="auto"/>
              <w:right w:val="nil"/>
            </w:tcBorders>
            <w:shd w:val="clear" w:color="auto" w:fill="auto"/>
            <w:noWrap/>
            <w:vAlign w:val="bottom"/>
            <w:hideMark/>
          </w:tcPr>
          <w:p w14:paraId="0A065E7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For lite ført 9908</w:t>
            </w:r>
          </w:p>
        </w:tc>
        <w:tc>
          <w:tcPr>
            <w:tcW w:w="1159" w:type="dxa"/>
            <w:tcBorders>
              <w:top w:val="nil"/>
              <w:left w:val="nil"/>
              <w:bottom w:val="single" w:sz="4" w:space="0" w:color="auto"/>
              <w:right w:val="nil"/>
            </w:tcBorders>
            <w:shd w:val="clear" w:color="auto" w:fill="auto"/>
            <w:noWrap/>
            <w:vAlign w:val="bottom"/>
            <w:hideMark/>
          </w:tcPr>
          <w:p w14:paraId="3162CEDA" w14:textId="77777777" w:rsidR="006E7A2C" w:rsidRPr="00F921A6" w:rsidRDefault="006E7A2C" w:rsidP="0048193F">
            <w:pPr>
              <w:spacing w:after="0"/>
              <w:rPr>
                <w:rFonts w:eastAsia="Times New Roman" w:cs="Arial"/>
                <w:sz w:val="18"/>
                <w:szCs w:val="18"/>
                <w:lang w:eastAsia="nb-NO"/>
              </w:rPr>
            </w:pPr>
          </w:p>
        </w:tc>
        <w:tc>
          <w:tcPr>
            <w:tcW w:w="1722" w:type="dxa"/>
            <w:tcBorders>
              <w:top w:val="nil"/>
              <w:left w:val="nil"/>
              <w:bottom w:val="single" w:sz="4" w:space="0" w:color="auto"/>
              <w:right w:val="nil"/>
            </w:tcBorders>
            <w:shd w:val="clear" w:color="auto" w:fill="auto"/>
            <w:noWrap/>
            <w:vAlign w:val="bottom"/>
            <w:hideMark/>
          </w:tcPr>
          <w:p w14:paraId="36A64FF2" w14:textId="4ED5F975"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aktivitet 9908</w:t>
            </w:r>
          </w:p>
        </w:tc>
        <w:tc>
          <w:tcPr>
            <w:tcW w:w="1539" w:type="dxa"/>
            <w:tcBorders>
              <w:top w:val="nil"/>
              <w:left w:val="nil"/>
              <w:bottom w:val="single" w:sz="4" w:space="0" w:color="auto"/>
              <w:right w:val="nil"/>
            </w:tcBorders>
            <w:shd w:val="clear" w:color="auto" w:fill="auto"/>
            <w:noWrap/>
            <w:vAlign w:val="bottom"/>
            <w:hideMark/>
          </w:tcPr>
          <w:p w14:paraId="2555CD15"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nil"/>
              <w:left w:val="nil"/>
              <w:bottom w:val="single" w:sz="4" w:space="0" w:color="auto"/>
              <w:right w:val="nil"/>
            </w:tcBorders>
            <w:shd w:val="clear" w:color="auto" w:fill="auto"/>
            <w:noWrap/>
            <w:vAlign w:val="bottom"/>
          </w:tcPr>
          <w:p w14:paraId="67A9741F"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w:t>
            </w:r>
          </w:p>
        </w:tc>
      </w:tr>
      <w:tr w:rsidR="006E7A2C" w:rsidRPr="003C5672" w14:paraId="7CA774BA"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1568BD70"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endring i balansen</w:t>
            </w:r>
          </w:p>
        </w:tc>
        <w:tc>
          <w:tcPr>
            <w:tcW w:w="1159" w:type="dxa"/>
            <w:tcBorders>
              <w:top w:val="single" w:sz="4" w:space="0" w:color="auto"/>
              <w:left w:val="nil"/>
              <w:bottom w:val="single" w:sz="4" w:space="0" w:color="auto"/>
              <w:right w:val="nil"/>
            </w:tcBorders>
            <w:shd w:val="clear" w:color="auto" w:fill="auto"/>
            <w:noWrap/>
            <w:vAlign w:val="bottom"/>
            <w:hideMark/>
          </w:tcPr>
          <w:p w14:paraId="6E382A42" w14:textId="77777777" w:rsidR="006E7A2C" w:rsidRPr="00F921A6" w:rsidRDefault="006E7A2C" w:rsidP="0048193F">
            <w:pPr>
              <w:spacing w:after="0"/>
              <w:rPr>
                <w:rFonts w:eastAsia="Times New Roman" w:cs="Arial"/>
                <w:b/>
                <w:bCs/>
                <w:sz w:val="18"/>
                <w:szCs w:val="18"/>
                <w:lang w:eastAsia="nb-NO"/>
              </w:rPr>
            </w:pPr>
          </w:p>
        </w:tc>
        <w:tc>
          <w:tcPr>
            <w:tcW w:w="1722" w:type="dxa"/>
            <w:tcBorders>
              <w:top w:val="single" w:sz="4" w:space="0" w:color="auto"/>
              <w:left w:val="nil"/>
              <w:bottom w:val="single" w:sz="4" w:space="0" w:color="auto"/>
              <w:right w:val="nil"/>
            </w:tcBorders>
            <w:shd w:val="clear" w:color="auto" w:fill="auto"/>
            <w:noWrap/>
            <w:vAlign w:val="bottom"/>
            <w:hideMark/>
          </w:tcPr>
          <w:p w14:paraId="7BBA0522" w14:textId="77777777" w:rsidR="006E7A2C" w:rsidRPr="00F921A6" w:rsidRDefault="006E7A2C" w:rsidP="0048193F">
            <w:pPr>
              <w:spacing w:after="0"/>
              <w:jc w:val="center"/>
              <w:rPr>
                <w:rFonts w:eastAsia="Times New Roman" w:cs="Arial"/>
                <w:b/>
                <w:bCs/>
                <w:sz w:val="18"/>
                <w:szCs w:val="18"/>
                <w:lang w:eastAsia="nb-NO"/>
              </w:rPr>
            </w:pPr>
          </w:p>
        </w:tc>
        <w:tc>
          <w:tcPr>
            <w:tcW w:w="1539" w:type="dxa"/>
            <w:tcBorders>
              <w:top w:val="single" w:sz="4" w:space="0" w:color="auto"/>
              <w:left w:val="nil"/>
              <w:bottom w:val="single" w:sz="4" w:space="0" w:color="auto"/>
              <w:right w:val="nil"/>
            </w:tcBorders>
            <w:shd w:val="clear" w:color="auto" w:fill="auto"/>
            <w:noWrap/>
            <w:vAlign w:val="bottom"/>
            <w:hideMark/>
          </w:tcPr>
          <w:p w14:paraId="2A63DD91" w14:textId="77777777" w:rsidR="006E7A2C" w:rsidRPr="00F921A6" w:rsidRDefault="006E7A2C" w:rsidP="0048193F">
            <w:pPr>
              <w:spacing w:after="0"/>
              <w:jc w:val="center"/>
              <w:rPr>
                <w:rFonts w:eastAsia="Times New Roman" w:cs="Arial"/>
                <w:b/>
                <w:bCs/>
                <w:sz w:val="18"/>
                <w:szCs w:val="18"/>
                <w:lang w:eastAsia="nb-NO"/>
              </w:rPr>
            </w:pPr>
          </w:p>
        </w:tc>
        <w:tc>
          <w:tcPr>
            <w:tcW w:w="1404" w:type="dxa"/>
            <w:tcBorders>
              <w:top w:val="single" w:sz="4" w:space="0" w:color="auto"/>
              <w:left w:val="nil"/>
              <w:bottom w:val="single" w:sz="4" w:space="0" w:color="auto"/>
              <w:right w:val="nil"/>
            </w:tcBorders>
            <w:shd w:val="clear" w:color="auto" w:fill="auto"/>
            <w:noWrap/>
            <w:vAlign w:val="bottom"/>
            <w:hideMark/>
          </w:tcPr>
          <w:p w14:paraId="5437D30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1 936 780</w:t>
            </w:r>
          </w:p>
        </w:tc>
      </w:tr>
      <w:tr w:rsidR="006E7A2C" w:rsidRPr="003C5672" w14:paraId="5FEF5B5E"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3F3604D2"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driftsregnskapet</w:t>
            </w:r>
          </w:p>
        </w:tc>
        <w:tc>
          <w:tcPr>
            <w:tcW w:w="1159" w:type="dxa"/>
            <w:tcBorders>
              <w:top w:val="single" w:sz="4" w:space="0" w:color="auto"/>
              <w:left w:val="nil"/>
              <w:bottom w:val="single" w:sz="4" w:space="0" w:color="auto"/>
              <w:right w:val="nil"/>
            </w:tcBorders>
            <w:shd w:val="clear" w:color="auto" w:fill="auto"/>
            <w:noWrap/>
            <w:vAlign w:val="bottom"/>
            <w:hideMark/>
          </w:tcPr>
          <w:p w14:paraId="1663D2DE"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ARTER</w:t>
            </w:r>
          </w:p>
        </w:tc>
        <w:tc>
          <w:tcPr>
            <w:tcW w:w="1722" w:type="dxa"/>
            <w:tcBorders>
              <w:top w:val="single" w:sz="4" w:space="0" w:color="auto"/>
              <w:left w:val="nil"/>
              <w:bottom w:val="single" w:sz="4" w:space="0" w:color="auto"/>
              <w:right w:val="nil"/>
            </w:tcBorders>
            <w:shd w:val="clear" w:color="auto" w:fill="auto"/>
            <w:noWrap/>
            <w:vAlign w:val="bottom"/>
            <w:hideMark/>
          </w:tcPr>
          <w:p w14:paraId="0E9D5BAE"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Fra drift</w:t>
            </w:r>
          </w:p>
        </w:tc>
        <w:tc>
          <w:tcPr>
            <w:tcW w:w="1539" w:type="dxa"/>
            <w:tcBorders>
              <w:top w:val="single" w:sz="4" w:space="0" w:color="auto"/>
              <w:left w:val="nil"/>
              <w:bottom w:val="single" w:sz="4" w:space="0" w:color="auto"/>
              <w:right w:val="nil"/>
            </w:tcBorders>
            <w:shd w:val="clear" w:color="auto" w:fill="auto"/>
            <w:noWrap/>
            <w:vAlign w:val="bottom"/>
            <w:hideMark/>
          </w:tcPr>
          <w:p w14:paraId="45D2CB32" w14:textId="77777777" w:rsidR="006E7A2C" w:rsidRPr="00F921A6" w:rsidRDefault="006E7A2C" w:rsidP="0048193F">
            <w:pPr>
              <w:spacing w:after="0"/>
              <w:jc w:val="center"/>
              <w:rPr>
                <w:rFonts w:eastAsia="Times New Roman" w:cs="Arial"/>
                <w:b/>
                <w:bCs/>
                <w:sz w:val="18"/>
                <w:szCs w:val="18"/>
                <w:lang w:eastAsia="nb-NO"/>
              </w:rPr>
            </w:pPr>
          </w:p>
        </w:tc>
        <w:tc>
          <w:tcPr>
            <w:tcW w:w="1404" w:type="dxa"/>
            <w:tcBorders>
              <w:top w:val="single" w:sz="4" w:space="0" w:color="auto"/>
              <w:left w:val="nil"/>
              <w:bottom w:val="single" w:sz="4" w:space="0" w:color="auto"/>
              <w:right w:val="nil"/>
            </w:tcBorders>
            <w:shd w:val="clear" w:color="auto" w:fill="auto"/>
            <w:noWrap/>
            <w:vAlign w:val="bottom"/>
            <w:hideMark/>
          </w:tcPr>
          <w:p w14:paraId="42CA24B7" w14:textId="77777777" w:rsidR="006E7A2C" w:rsidRPr="00F921A6" w:rsidRDefault="006E7A2C" w:rsidP="0048193F">
            <w:pPr>
              <w:spacing w:after="0"/>
              <w:rPr>
                <w:rFonts w:eastAsia="Times New Roman" w:cs="Arial"/>
                <w:b/>
                <w:bCs/>
                <w:sz w:val="18"/>
                <w:szCs w:val="18"/>
                <w:lang w:eastAsia="nb-NO"/>
              </w:rPr>
            </w:pPr>
          </w:p>
        </w:tc>
      </w:tr>
      <w:tr w:rsidR="006E7A2C" w:rsidRPr="003C5672" w14:paraId="069E4C9F" w14:textId="77777777" w:rsidTr="006B0FF2">
        <w:trPr>
          <w:trHeight w:val="283"/>
        </w:trPr>
        <w:tc>
          <w:tcPr>
            <w:tcW w:w="3215" w:type="dxa"/>
            <w:tcBorders>
              <w:top w:val="single" w:sz="4" w:space="0" w:color="auto"/>
              <w:left w:val="nil"/>
              <w:bottom w:val="nil"/>
              <w:right w:val="nil"/>
            </w:tcBorders>
            <w:shd w:val="clear" w:color="auto" w:fill="auto"/>
            <w:noWrap/>
            <w:vAlign w:val="bottom"/>
            <w:hideMark/>
          </w:tcPr>
          <w:p w14:paraId="7C910BA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Mottatte avdrag på utlån</w:t>
            </w:r>
          </w:p>
        </w:tc>
        <w:tc>
          <w:tcPr>
            <w:tcW w:w="1159" w:type="dxa"/>
            <w:tcBorders>
              <w:top w:val="single" w:sz="4" w:space="0" w:color="auto"/>
              <w:left w:val="nil"/>
              <w:bottom w:val="nil"/>
              <w:right w:val="nil"/>
            </w:tcBorders>
            <w:shd w:val="clear" w:color="auto" w:fill="auto"/>
            <w:noWrap/>
            <w:vAlign w:val="bottom"/>
            <w:hideMark/>
          </w:tcPr>
          <w:p w14:paraId="6378CBB9"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920-929</w:t>
            </w:r>
          </w:p>
        </w:tc>
        <w:tc>
          <w:tcPr>
            <w:tcW w:w="1722" w:type="dxa"/>
            <w:tcBorders>
              <w:top w:val="single" w:sz="4" w:space="0" w:color="auto"/>
              <w:left w:val="nil"/>
              <w:bottom w:val="nil"/>
              <w:right w:val="nil"/>
            </w:tcBorders>
            <w:shd w:val="clear" w:color="auto" w:fill="auto"/>
            <w:noWrap/>
            <w:vAlign w:val="bottom"/>
          </w:tcPr>
          <w:p w14:paraId="2C2C721E"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360 423</w:t>
            </w:r>
          </w:p>
        </w:tc>
        <w:tc>
          <w:tcPr>
            <w:tcW w:w="1539" w:type="dxa"/>
            <w:tcBorders>
              <w:top w:val="single" w:sz="4" w:space="0" w:color="auto"/>
              <w:left w:val="nil"/>
              <w:bottom w:val="nil"/>
              <w:right w:val="nil"/>
            </w:tcBorders>
            <w:shd w:val="clear" w:color="auto" w:fill="auto"/>
            <w:noWrap/>
            <w:vAlign w:val="bottom"/>
            <w:hideMark/>
          </w:tcPr>
          <w:p w14:paraId="4022B0AE"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single" w:sz="4" w:space="0" w:color="auto"/>
              <w:left w:val="nil"/>
              <w:bottom w:val="nil"/>
              <w:right w:val="nil"/>
            </w:tcBorders>
            <w:shd w:val="clear" w:color="auto" w:fill="auto"/>
            <w:noWrap/>
            <w:vAlign w:val="bottom"/>
            <w:hideMark/>
          </w:tcPr>
          <w:p w14:paraId="0DE0DD81" w14:textId="77777777" w:rsidR="006E7A2C" w:rsidRPr="00F921A6" w:rsidRDefault="006E7A2C" w:rsidP="0048193F">
            <w:pPr>
              <w:spacing w:after="0"/>
              <w:rPr>
                <w:rFonts w:eastAsia="Times New Roman" w:cs="Arial"/>
                <w:sz w:val="18"/>
                <w:szCs w:val="18"/>
                <w:lang w:eastAsia="nb-NO"/>
              </w:rPr>
            </w:pPr>
          </w:p>
        </w:tc>
      </w:tr>
      <w:tr w:rsidR="006E7A2C" w:rsidRPr="003C5672" w14:paraId="7DEB3C50" w14:textId="77777777" w:rsidTr="006B0FF2">
        <w:trPr>
          <w:trHeight w:val="283"/>
        </w:trPr>
        <w:tc>
          <w:tcPr>
            <w:tcW w:w="3215" w:type="dxa"/>
            <w:tcBorders>
              <w:top w:val="nil"/>
              <w:left w:val="nil"/>
              <w:bottom w:val="single" w:sz="4" w:space="0" w:color="auto"/>
              <w:right w:val="nil"/>
            </w:tcBorders>
            <w:shd w:val="clear" w:color="auto" w:fill="auto"/>
            <w:noWrap/>
            <w:vAlign w:val="bottom"/>
            <w:hideMark/>
          </w:tcPr>
          <w:p w14:paraId="01EE306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w:t>
            </w:r>
          </w:p>
        </w:tc>
        <w:tc>
          <w:tcPr>
            <w:tcW w:w="1159" w:type="dxa"/>
            <w:tcBorders>
              <w:top w:val="nil"/>
              <w:left w:val="nil"/>
              <w:bottom w:val="single" w:sz="4" w:space="0" w:color="auto"/>
              <w:right w:val="nil"/>
            </w:tcBorders>
            <w:shd w:val="clear" w:color="auto" w:fill="auto"/>
            <w:noWrap/>
            <w:vAlign w:val="bottom"/>
            <w:hideMark/>
          </w:tcPr>
          <w:p w14:paraId="29C4961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520-529</w:t>
            </w:r>
          </w:p>
        </w:tc>
        <w:tc>
          <w:tcPr>
            <w:tcW w:w="1722" w:type="dxa"/>
            <w:tcBorders>
              <w:top w:val="nil"/>
              <w:left w:val="nil"/>
              <w:bottom w:val="single" w:sz="4" w:space="0" w:color="auto"/>
              <w:right w:val="nil"/>
            </w:tcBorders>
            <w:shd w:val="clear" w:color="auto" w:fill="auto"/>
            <w:noWrap/>
            <w:vAlign w:val="bottom"/>
          </w:tcPr>
          <w:p w14:paraId="75BE0D86"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171 759</w:t>
            </w:r>
          </w:p>
        </w:tc>
        <w:tc>
          <w:tcPr>
            <w:tcW w:w="1539" w:type="dxa"/>
            <w:tcBorders>
              <w:top w:val="nil"/>
              <w:left w:val="nil"/>
              <w:bottom w:val="single" w:sz="4" w:space="0" w:color="auto"/>
              <w:right w:val="nil"/>
            </w:tcBorders>
            <w:shd w:val="clear" w:color="auto" w:fill="auto"/>
            <w:noWrap/>
            <w:vAlign w:val="bottom"/>
            <w:hideMark/>
          </w:tcPr>
          <w:p w14:paraId="1719CE7C"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nil"/>
              <w:left w:val="nil"/>
              <w:bottom w:val="single" w:sz="4" w:space="0" w:color="auto"/>
              <w:right w:val="nil"/>
            </w:tcBorders>
            <w:shd w:val="clear" w:color="auto" w:fill="auto"/>
            <w:noWrap/>
            <w:vAlign w:val="bottom"/>
            <w:hideMark/>
          </w:tcPr>
          <w:p w14:paraId="541327D0" w14:textId="77777777" w:rsidR="006E7A2C" w:rsidRPr="00F921A6" w:rsidRDefault="006E7A2C" w:rsidP="0048193F">
            <w:pPr>
              <w:spacing w:after="0"/>
              <w:rPr>
                <w:rFonts w:eastAsia="Times New Roman" w:cs="Arial"/>
                <w:sz w:val="18"/>
                <w:szCs w:val="18"/>
                <w:lang w:eastAsia="nb-NO"/>
              </w:rPr>
            </w:pPr>
          </w:p>
        </w:tc>
      </w:tr>
      <w:tr w:rsidR="006E7A2C" w:rsidRPr="003C5672" w14:paraId="4125A23C"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4475BC87"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differanse i driftsregnskapet</w:t>
            </w:r>
          </w:p>
        </w:tc>
        <w:tc>
          <w:tcPr>
            <w:tcW w:w="1159" w:type="dxa"/>
            <w:tcBorders>
              <w:top w:val="single" w:sz="4" w:space="0" w:color="auto"/>
              <w:left w:val="nil"/>
              <w:bottom w:val="single" w:sz="4" w:space="0" w:color="auto"/>
              <w:right w:val="nil"/>
            </w:tcBorders>
            <w:shd w:val="clear" w:color="auto" w:fill="auto"/>
            <w:noWrap/>
            <w:vAlign w:val="bottom"/>
            <w:hideMark/>
          </w:tcPr>
          <w:p w14:paraId="73CE5D6F" w14:textId="77777777" w:rsidR="006E7A2C" w:rsidRPr="00F921A6" w:rsidRDefault="006E7A2C" w:rsidP="0048193F">
            <w:pPr>
              <w:spacing w:after="0"/>
              <w:rPr>
                <w:rFonts w:eastAsia="Times New Roman" w:cs="Arial"/>
                <w:b/>
                <w:bCs/>
                <w:sz w:val="18"/>
                <w:szCs w:val="18"/>
                <w:lang w:eastAsia="nb-NO"/>
              </w:rPr>
            </w:pPr>
          </w:p>
        </w:tc>
        <w:tc>
          <w:tcPr>
            <w:tcW w:w="1722" w:type="dxa"/>
            <w:tcBorders>
              <w:top w:val="single" w:sz="4" w:space="0" w:color="auto"/>
              <w:left w:val="nil"/>
              <w:bottom w:val="single" w:sz="4" w:space="0" w:color="auto"/>
              <w:right w:val="nil"/>
            </w:tcBorders>
            <w:shd w:val="clear" w:color="auto" w:fill="auto"/>
            <w:noWrap/>
            <w:vAlign w:val="bottom"/>
          </w:tcPr>
          <w:p w14:paraId="4EE355B9"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-188 664</w:t>
            </w:r>
          </w:p>
        </w:tc>
        <w:tc>
          <w:tcPr>
            <w:tcW w:w="1539" w:type="dxa"/>
            <w:tcBorders>
              <w:top w:val="single" w:sz="4" w:space="0" w:color="auto"/>
              <w:left w:val="nil"/>
              <w:bottom w:val="single" w:sz="4" w:space="0" w:color="auto"/>
              <w:right w:val="nil"/>
            </w:tcBorders>
            <w:shd w:val="clear" w:color="auto" w:fill="auto"/>
            <w:noWrap/>
            <w:vAlign w:val="bottom"/>
            <w:hideMark/>
          </w:tcPr>
          <w:p w14:paraId="025C715A" w14:textId="77777777" w:rsidR="006E7A2C" w:rsidRPr="00F921A6" w:rsidRDefault="006E7A2C" w:rsidP="0048193F">
            <w:pPr>
              <w:spacing w:after="0"/>
              <w:jc w:val="center"/>
              <w:rPr>
                <w:rFonts w:eastAsia="Times New Roman" w:cs="Arial"/>
                <w:b/>
                <w:bCs/>
                <w:sz w:val="18"/>
                <w:szCs w:val="18"/>
                <w:lang w:eastAsia="nb-NO"/>
              </w:rPr>
            </w:pPr>
          </w:p>
        </w:tc>
        <w:tc>
          <w:tcPr>
            <w:tcW w:w="1404" w:type="dxa"/>
            <w:tcBorders>
              <w:top w:val="single" w:sz="4" w:space="0" w:color="auto"/>
              <w:left w:val="nil"/>
              <w:bottom w:val="single" w:sz="4" w:space="0" w:color="auto"/>
              <w:right w:val="nil"/>
            </w:tcBorders>
            <w:shd w:val="clear" w:color="auto" w:fill="auto"/>
            <w:noWrap/>
            <w:vAlign w:val="bottom"/>
            <w:hideMark/>
          </w:tcPr>
          <w:p w14:paraId="2F7546B0"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-188 664</w:t>
            </w:r>
          </w:p>
        </w:tc>
      </w:tr>
      <w:tr w:rsidR="006E7A2C" w:rsidRPr="003C5672" w14:paraId="0C21154B"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5BCDAF89"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investeringsregnskapet</w:t>
            </w:r>
          </w:p>
        </w:tc>
        <w:tc>
          <w:tcPr>
            <w:tcW w:w="1159" w:type="dxa"/>
            <w:tcBorders>
              <w:top w:val="single" w:sz="4" w:space="0" w:color="auto"/>
              <w:left w:val="nil"/>
              <w:bottom w:val="single" w:sz="4" w:space="0" w:color="auto"/>
              <w:right w:val="nil"/>
            </w:tcBorders>
            <w:shd w:val="clear" w:color="auto" w:fill="auto"/>
            <w:noWrap/>
            <w:vAlign w:val="bottom"/>
            <w:hideMark/>
          </w:tcPr>
          <w:p w14:paraId="7CD40F81"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ARTER</w:t>
            </w:r>
          </w:p>
        </w:tc>
        <w:tc>
          <w:tcPr>
            <w:tcW w:w="1722" w:type="dxa"/>
            <w:tcBorders>
              <w:top w:val="single" w:sz="4" w:space="0" w:color="auto"/>
              <w:left w:val="nil"/>
              <w:bottom w:val="single" w:sz="4" w:space="0" w:color="auto"/>
              <w:right w:val="nil"/>
            </w:tcBorders>
            <w:shd w:val="clear" w:color="auto" w:fill="auto"/>
            <w:noWrap/>
            <w:vAlign w:val="bottom"/>
            <w:hideMark/>
          </w:tcPr>
          <w:p w14:paraId="6E63C7EA"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Fra investering</w:t>
            </w:r>
          </w:p>
        </w:tc>
        <w:tc>
          <w:tcPr>
            <w:tcW w:w="1539" w:type="dxa"/>
            <w:tcBorders>
              <w:top w:val="single" w:sz="4" w:space="0" w:color="auto"/>
              <w:left w:val="nil"/>
              <w:bottom w:val="single" w:sz="4" w:space="0" w:color="auto"/>
              <w:right w:val="nil"/>
            </w:tcBorders>
            <w:shd w:val="clear" w:color="auto" w:fill="auto"/>
            <w:noWrap/>
            <w:vAlign w:val="bottom"/>
            <w:hideMark/>
          </w:tcPr>
          <w:p w14:paraId="04F9462F" w14:textId="77777777" w:rsidR="006E7A2C" w:rsidRPr="00F921A6" w:rsidRDefault="006E7A2C" w:rsidP="0048193F">
            <w:pPr>
              <w:spacing w:after="0"/>
              <w:jc w:val="center"/>
              <w:rPr>
                <w:rFonts w:eastAsia="Times New Roman" w:cs="Arial"/>
                <w:b/>
                <w:bCs/>
                <w:sz w:val="18"/>
                <w:szCs w:val="18"/>
                <w:lang w:eastAsia="nb-NO"/>
              </w:rPr>
            </w:pPr>
          </w:p>
        </w:tc>
        <w:tc>
          <w:tcPr>
            <w:tcW w:w="1404" w:type="dxa"/>
            <w:tcBorders>
              <w:top w:val="single" w:sz="4" w:space="0" w:color="auto"/>
              <w:left w:val="nil"/>
              <w:bottom w:val="single" w:sz="4" w:space="0" w:color="auto"/>
              <w:right w:val="nil"/>
            </w:tcBorders>
            <w:shd w:val="clear" w:color="auto" w:fill="auto"/>
            <w:noWrap/>
            <w:vAlign w:val="bottom"/>
            <w:hideMark/>
          </w:tcPr>
          <w:p w14:paraId="6A063B62" w14:textId="77777777" w:rsidR="006E7A2C" w:rsidRPr="00F921A6" w:rsidRDefault="006E7A2C" w:rsidP="0048193F">
            <w:pPr>
              <w:spacing w:after="0"/>
              <w:rPr>
                <w:rFonts w:eastAsia="Times New Roman" w:cs="Arial"/>
                <w:b/>
                <w:bCs/>
                <w:sz w:val="18"/>
                <w:szCs w:val="18"/>
                <w:lang w:eastAsia="nb-NO"/>
              </w:rPr>
            </w:pPr>
          </w:p>
        </w:tc>
      </w:tr>
      <w:tr w:rsidR="006E7A2C" w:rsidRPr="003C5672" w14:paraId="6469B726" w14:textId="77777777" w:rsidTr="006B0FF2">
        <w:trPr>
          <w:trHeight w:val="283"/>
        </w:trPr>
        <w:tc>
          <w:tcPr>
            <w:tcW w:w="3215" w:type="dxa"/>
            <w:tcBorders>
              <w:top w:val="single" w:sz="4" w:space="0" w:color="auto"/>
              <w:left w:val="nil"/>
              <w:bottom w:val="nil"/>
              <w:right w:val="nil"/>
            </w:tcBorders>
            <w:shd w:val="clear" w:color="auto" w:fill="auto"/>
            <w:noWrap/>
            <w:vAlign w:val="bottom"/>
            <w:hideMark/>
          </w:tcPr>
          <w:p w14:paraId="6C3A86E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Mottatte avdrag på utlån</w:t>
            </w:r>
          </w:p>
        </w:tc>
        <w:tc>
          <w:tcPr>
            <w:tcW w:w="1159" w:type="dxa"/>
            <w:tcBorders>
              <w:top w:val="single" w:sz="4" w:space="0" w:color="auto"/>
              <w:left w:val="nil"/>
              <w:bottom w:val="nil"/>
              <w:right w:val="nil"/>
            </w:tcBorders>
            <w:shd w:val="clear" w:color="auto" w:fill="auto"/>
            <w:noWrap/>
            <w:vAlign w:val="bottom"/>
            <w:hideMark/>
          </w:tcPr>
          <w:p w14:paraId="1C574A8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920-929</w:t>
            </w:r>
          </w:p>
        </w:tc>
        <w:tc>
          <w:tcPr>
            <w:tcW w:w="1722" w:type="dxa"/>
            <w:tcBorders>
              <w:top w:val="single" w:sz="4" w:space="0" w:color="auto"/>
              <w:left w:val="nil"/>
              <w:bottom w:val="nil"/>
              <w:right w:val="nil"/>
            </w:tcBorders>
            <w:shd w:val="clear" w:color="auto" w:fill="auto"/>
            <w:noWrap/>
            <w:vAlign w:val="bottom"/>
          </w:tcPr>
          <w:p w14:paraId="5BD1FC05"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48 470 317</w:t>
            </w:r>
          </w:p>
        </w:tc>
        <w:tc>
          <w:tcPr>
            <w:tcW w:w="1539" w:type="dxa"/>
            <w:tcBorders>
              <w:top w:val="single" w:sz="4" w:space="0" w:color="auto"/>
              <w:left w:val="nil"/>
              <w:bottom w:val="nil"/>
              <w:right w:val="nil"/>
            </w:tcBorders>
            <w:shd w:val="clear" w:color="auto" w:fill="auto"/>
            <w:noWrap/>
            <w:vAlign w:val="bottom"/>
            <w:hideMark/>
          </w:tcPr>
          <w:p w14:paraId="21BE3EC2"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single" w:sz="4" w:space="0" w:color="auto"/>
              <w:left w:val="nil"/>
              <w:bottom w:val="nil"/>
              <w:right w:val="nil"/>
            </w:tcBorders>
            <w:shd w:val="clear" w:color="auto" w:fill="auto"/>
            <w:noWrap/>
            <w:vAlign w:val="bottom"/>
            <w:hideMark/>
          </w:tcPr>
          <w:p w14:paraId="1A7A6462" w14:textId="77777777" w:rsidR="006E7A2C" w:rsidRPr="00F921A6" w:rsidRDefault="006E7A2C" w:rsidP="0048193F">
            <w:pPr>
              <w:spacing w:after="0"/>
              <w:rPr>
                <w:rFonts w:eastAsia="Times New Roman" w:cs="Arial"/>
                <w:sz w:val="18"/>
                <w:szCs w:val="18"/>
                <w:lang w:eastAsia="nb-NO"/>
              </w:rPr>
            </w:pPr>
          </w:p>
        </w:tc>
      </w:tr>
      <w:tr w:rsidR="006E7A2C" w:rsidRPr="003C5672" w14:paraId="675EE96D" w14:textId="77777777" w:rsidTr="006B0FF2">
        <w:trPr>
          <w:trHeight w:val="283"/>
        </w:trPr>
        <w:tc>
          <w:tcPr>
            <w:tcW w:w="3215" w:type="dxa"/>
            <w:tcBorders>
              <w:top w:val="nil"/>
              <w:left w:val="nil"/>
              <w:bottom w:val="single" w:sz="4" w:space="0" w:color="auto"/>
              <w:right w:val="nil"/>
            </w:tcBorders>
            <w:shd w:val="clear" w:color="auto" w:fill="auto"/>
            <w:noWrap/>
            <w:vAlign w:val="bottom"/>
            <w:hideMark/>
          </w:tcPr>
          <w:p w14:paraId="46A42BCF"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Utlån og kjøp av aksje</w:t>
            </w:r>
          </w:p>
        </w:tc>
        <w:tc>
          <w:tcPr>
            <w:tcW w:w="1159" w:type="dxa"/>
            <w:tcBorders>
              <w:top w:val="nil"/>
              <w:left w:val="nil"/>
              <w:bottom w:val="single" w:sz="4" w:space="0" w:color="auto"/>
              <w:right w:val="nil"/>
            </w:tcBorders>
            <w:shd w:val="clear" w:color="auto" w:fill="auto"/>
            <w:noWrap/>
            <w:vAlign w:val="bottom"/>
            <w:hideMark/>
          </w:tcPr>
          <w:p w14:paraId="2331797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520-529</w:t>
            </w:r>
          </w:p>
        </w:tc>
        <w:tc>
          <w:tcPr>
            <w:tcW w:w="1722" w:type="dxa"/>
            <w:tcBorders>
              <w:top w:val="nil"/>
              <w:left w:val="nil"/>
              <w:bottom w:val="single" w:sz="4" w:space="0" w:color="auto"/>
              <w:right w:val="nil"/>
            </w:tcBorders>
            <w:shd w:val="clear" w:color="auto" w:fill="auto"/>
            <w:noWrap/>
            <w:vAlign w:val="bottom"/>
          </w:tcPr>
          <w:p w14:paraId="3C0DBF32"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50 595 761</w:t>
            </w:r>
          </w:p>
        </w:tc>
        <w:tc>
          <w:tcPr>
            <w:tcW w:w="1539" w:type="dxa"/>
            <w:tcBorders>
              <w:top w:val="nil"/>
              <w:left w:val="nil"/>
              <w:bottom w:val="single" w:sz="4" w:space="0" w:color="auto"/>
              <w:right w:val="nil"/>
            </w:tcBorders>
            <w:shd w:val="clear" w:color="auto" w:fill="auto"/>
            <w:noWrap/>
            <w:vAlign w:val="bottom"/>
            <w:hideMark/>
          </w:tcPr>
          <w:p w14:paraId="766CA964"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nil"/>
              <w:left w:val="nil"/>
              <w:bottom w:val="single" w:sz="4" w:space="0" w:color="auto"/>
              <w:right w:val="nil"/>
            </w:tcBorders>
            <w:shd w:val="clear" w:color="auto" w:fill="auto"/>
            <w:noWrap/>
            <w:vAlign w:val="bottom"/>
            <w:hideMark/>
          </w:tcPr>
          <w:p w14:paraId="41AB656D" w14:textId="77777777" w:rsidR="006E7A2C" w:rsidRPr="00F921A6" w:rsidRDefault="006E7A2C" w:rsidP="0048193F">
            <w:pPr>
              <w:spacing w:after="0"/>
              <w:rPr>
                <w:rFonts w:eastAsia="Times New Roman" w:cs="Arial"/>
                <w:sz w:val="18"/>
                <w:szCs w:val="18"/>
                <w:lang w:eastAsia="nb-NO"/>
              </w:rPr>
            </w:pPr>
          </w:p>
        </w:tc>
      </w:tr>
      <w:tr w:rsidR="006E7A2C" w:rsidRPr="003C5672" w14:paraId="665C05B7"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3F2DEAD7"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differanse investering</w:t>
            </w:r>
          </w:p>
        </w:tc>
        <w:tc>
          <w:tcPr>
            <w:tcW w:w="1159" w:type="dxa"/>
            <w:tcBorders>
              <w:top w:val="single" w:sz="4" w:space="0" w:color="auto"/>
              <w:left w:val="nil"/>
              <w:bottom w:val="single" w:sz="4" w:space="0" w:color="auto"/>
              <w:right w:val="nil"/>
            </w:tcBorders>
            <w:shd w:val="clear" w:color="auto" w:fill="auto"/>
            <w:noWrap/>
            <w:vAlign w:val="bottom"/>
            <w:hideMark/>
          </w:tcPr>
          <w:p w14:paraId="5F9717B0" w14:textId="77777777" w:rsidR="006E7A2C" w:rsidRPr="00F921A6" w:rsidRDefault="006E7A2C" w:rsidP="0048193F">
            <w:pPr>
              <w:spacing w:after="0"/>
              <w:rPr>
                <w:rFonts w:eastAsia="Times New Roman" w:cs="Arial"/>
                <w:sz w:val="18"/>
                <w:szCs w:val="18"/>
                <w:lang w:eastAsia="nb-NO"/>
              </w:rPr>
            </w:pPr>
          </w:p>
        </w:tc>
        <w:tc>
          <w:tcPr>
            <w:tcW w:w="1722" w:type="dxa"/>
            <w:tcBorders>
              <w:top w:val="single" w:sz="4" w:space="0" w:color="auto"/>
              <w:left w:val="nil"/>
              <w:bottom w:val="single" w:sz="4" w:space="0" w:color="auto"/>
              <w:right w:val="nil"/>
            </w:tcBorders>
            <w:shd w:val="clear" w:color="auto" w:fill="auto"/>
            <w:noWrap/>
            <w:vAlign w:val="bottom"/>
          </w:tcPr>
          <w:p w14:paraId="4274B61F"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2 125 444</w:t>
            </w:r>
          </w:p>
        </w:tc>
        <w:tc>
          <w:tcPr>
            <w:tcW w:w="1539" w:type="dxa"/>
            <w:tcBorders>
              <w:top w:val="single" w:sz="4" w:space="0" w:color="auto"/>
              <w:left w:val="nil"/>
              <w:bottom w:val="single" w:sz="4" w:space="0" w:color="auto"/>
              <w:right w:val="nil"/>
            </w:tcBorders>
            <w:shd w:val="clear" w:color="auto" w:fill="auto"/>
            <w:noWrap/>
            <w:vAlign w:val="bottom"/>
            <w:hideMark/>
          </w:tcPr>
          <w:p w14:paraId="127B8E6B"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single" w:sz="4" w:space="0" w:color="auto"/>
              <w:left w:val="nil"/>
              <w:bottom w:val="single" w:sz="4" w:space="0" w:color="auto"/>
              <w:right w:val="nil"/>
            </w:tcBorders>
            <w:shd w:val="clear" w:color="auto" w:fill="auto"/>
            <w:noWrap/>
            <w:vAlign w:val="bottom"/>
            <w:hideMark/>
          </w:tcPr>
          <w:p w14:paraId="2913597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2 125 444</w:t>
            </w:r>
          </w:p>
        </w:tc>
      </w:tr>
      <w:tr w:rsidR="006E7A2C" w:rsidRPr="003C5672" w14:paraId="7C461DC0" w14:textId="77777777" w:rsidTr="006B0FF2">
        <w:trPr>
          <w:trHeight w:val="283"/>
        </w:trPr>
        <w:tc>
          <w:tcPr>
            <w:tcW w:w="3215" w:type="dxa"/>
            <w:tcBorders>
              <w:top w:val="single" w:sz="4" w:space="0" w:color="auto"/>
              <w:left w:val="nil"/>
              <w:bottom w:val="single" w:sz="4" w:space="0" w:color="auto"/>
              <w:right w:val="nil"/>
            </w:tcBorders>
            <w:shd w:val="clear" w:color="auto" w:fill="auto"/>
            <w:noWrap/>
            <w:vAlign w:val="bottom"/>
            <w:hideMark/>
          </w:tcPr>
          <w:p w14:paraId="7354355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Fra drift og investering</w:t>
            </w:r>
          </w:p>
        </w:tc>
        <w:tc>
          <w:tcPr>
            <w:tcW w:w="1159" w:type="dxa"/>
            <w:tcBorders>
              <w:top w:val="single" w:sz="4" w:space="0" w:color="auto"/>
              <w:left w:val="nil"/>
              <w:bottom w:val="single" w:sz="4" w:space="0" w:color="auto"/>
              <w:right w:val="nil"/>
            </w:tcBorders>
            <w:shd w:val="clear" w:color="auto" w:fill="auto"/>
            <w:noWrap/>
            <w:vAlign w:val="bottom"/>
            <w:hideMark/>
          </w:tcPr>
          <w:p w14:paraId="0090229B" w14:textId="77777777" w:rsidR="006E7A2C" w:rsidRPr="00F921A6" w:rsidRDefault="006E7A2C" w:rsidP="0048193F">
            <w:pPr>
              <w:spacing w:after="0"/>
              <w:rPr>
                <w:rFonts w:eastAsia="Times New Roman" w:cs="Arial"/>
                <w:sz w:val="18"/>
                <w:szCs w:val="18"/>
                <w:lang w:eastAsia="nb-NO"/>
              </w:rPr>
            </w:pPr>
          </w:p>
        </w:tc>
        <w:tc>
          <w:tcPr>
            <w:tcW w:w="1722" w:type="dxa"/>
            <w:tcBorders>
              <w:top w:val="single" w:sz="4" w:space="0" w:color="auto"/>
              <w:left w:val="nil"/>
              <w:bottom w:val="single" w:sz="4" w:space="0" w:color="auto"/>
              <w:right w:val="nil"/>
            </w:tcBorders>
            <w:shd w:val="clear" w:color="auto" w:fill="auto"/>
            <w:noWrap/>
            <w:vAlign w:val="bottom"/>
            <w:hideMark/>
          </w:tcPr>
          <w:p w14:paraId="348C447D" w14:textId="77777777" w:rsidR="006E7A2C" w:rsidRPr="00F921A6" w:rsidRDefault="006E7A2C" w:rsidP="0048193F">
            <w:pPr>
              <w:spacing w:after="0"/>
              <w:jc w:val="center"/>
              <w:rPr>
                <w:rFonts w:eastAsia="Times New Roman" w:cs="Arial"/>
                <w:sz w:val="18"/>
                <w:szCs w:val="18"/>
                <w:lang w:eastAsia="nb-NO"/>
              </w:rPr>
            </w:pPr>
          </w:p>
        </w:tc>
        <w:tc>
          <w:tcPr>
            <w:tcW w:w="1539" w:type="dxa"/>
            <w:tcBorders>
              <w:top w:val="single" w:sz="4" w:space="0" w:color="auto"/>
              <w:left w:val="nil"/>
              <w:bottom w:val="single" w:sz="4" w:space="0" w:color="auto"/>
              <w:right w:val="nil"/>
            </w:tcBorders>
            <w:shd w:val="clear" w:color="auto" w:fill="auto"/>
            <w:noWrap/>
            <w:vAlign w:val="bottom"/>
            <w:hideMark/>
          </w:tcPr>
          <w:p w14:paraId="042C4163" w14:textId="77777777" w:rsidR="006E7A2C" w:rsidRPr="00F921A6" w:rsidRDefault="006E7A2C" w:rsidP="0048193F">
            <w:pPr>
              <w:spacing w:after="0"/>
              <w:jc w:val="center"/>
              <w:rPr>
                <w:rFonts w:eastAsia="Times New Roman" w:cs="Arial"/>
                <w:sz w:val="18"/>
                <w:szCs w:val="18"/>
                <w:lang w:eastAsia="nb-NO"/>
              </w:rPr>
            </w:pPr>
          </w:p>
        </w:tc>
        <w:tc>
          <w:tcPr>
            <w:tcW w:w="1404" w:type="dxa"/>
            <w:tcBorders>
              <w:top w:val="single" w:sz="4" w:space="0" w:color="auto"/>
              <w:left w:val="nil"/>
              <w:bottom w:val="single" w:sz="4" w:space="0" w:color="auto"/>
              <w:right w:val="nil"/>
            </w:tcBorders>
            <w:shd w:val="clear" w:color="auto" w:fill="auto"/>
            <w:noWrap/>
            <w:vAlign w:val="bottom"/>
            <w:hideMark/>
          </w:tcPr>
          <w:p w14:paraId="30D52701" w14:textId="77777777" w:rsidR="006E7A2C" w:rsidRPr="00F921A6" w:rsidRDefault="006E7A2C" w:rsidP="0048193F">
            <w:pPr>
              <w:spacing w:after="0"/>
              <w:rPr>
                <w:rFonts w:eastAsia="Times New Roman" w:cs="Arial"/>
                <w:sz w:val="18"/>
                <w:szCs w:val="18"/>
                <w:lang w:eastAsia="nb-NO"/>
              </w:rPr>
            </w:pPr>
          </w:p>
        </w:tc>
      </w:tr>
      <w:tr w:rsidR="006E7A2C" w:rsidRPr="003C5672" w14:paraId="70B007A6" w14:textId="77777777" w:rsidTr="006B0FF2">
        <w:trPr>
          <w:trHeight w:val="283"/>
        </w:trPr>
        <w:tc>
          <w:tcPr>
            <w:tcW w:w="3215" w:type="dxa"/>
            <w:tcBorders>
              <w:top w:val="single" w:sz="4" w:space="0" w:color="auto"/>
              <w:bottom w:val="single" w:sz="4" w:space="0" w:color="auto"/>
              <w:right w:val="nil"/>
            </w:tcBorders>
            <w:shd w:val="clear" w:color="auto" w:fill="auto"/>
            <w:noWrap/>
            <w:vAlign w:val="bottom"/>
            <w:hideMark/>
          </w:tcPr>
          <w:p w14:paraId="28F042C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drift/investering</w:t>
            </w:r>
          </w:p>
        </w:tc>
        <w:tc>
          <w:tcPr>
            <w:tcW w:w="1159" w:type="dxa"/>
            <w:tcBorders>
              <w:top w:val="single" w:sz="4" w:space="0" w:color="auto"/>
              <w:left w:val="nil"/>
              <w:bottom w:val="single" w:sz="4" w:space="0" w:color="auto"/>
              <w:right w:val="nil"/>
            </w:tcBorders>
            <w:shd w:val="clear" w:color="auto" w:fill="auto"/>
            <w:noWrap/>
            <w:vAlign w:val="bottom"/>
            <w:hideMark/>
          </w:tcPr>
          <w:p w14:paraId="243E9D7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722" w:type="dxa"/>
            <w:tcBorders>
              <w:top w:val="single" w:sz="4" w:space="0" w:color="auto"/>
              <w:left w:val="nil"/>
              <w:bottom w:val="single" w:sz="4" w:space="0" w:color="auto"/>
              <w:right w:val="nil"/>
            </w:tcBorders>
            <w:shd w:val="clear" w:color="auto" w:fill="auto"/>
            <w:noWrap/>
            <w:vAlign w:val="bottom"/>
            <w:hideMark/>
          </w:tcPr>
          <w:p w14:paraId="112AC707" w14:textId="01CFE4AF" w:rsidR="006E7A2C" w:rsidRPr="00F921A6" w:rsidRDefault="006E7A2C" w:rsidP="0048193F">
            <w:pPr>
              <w:spacing w:after="0"/>
              <w:jc w:val="center"/>
              <w:rPr>
                <w:rFonts w:eastAsia="Times New Roman" w:cs="Arial"/>
                <w:sz w:val="18"/>
                <w:szCs w:val="18"/>
                <w:lang w:eastAsia="nb-NO"/>
              </w:rPr>
            </w:pPr>
          </w:p>
        </w:tc>
        <w:tc>
          <w:tcPr>
            <w:tcW w:w="1539" w:type="dxa"/>
            <w:tcBorders>
              <w:top w:val="single" w:sz="4" w:space="0" w:color="auto"/>
              <w:left w:val="nil"/>
              <w:bottom w:val="single" w:sz="4" w:space="0" w:color="auto"/>
              <w:right w:val="nil"/>
            </w:tcBorders>
            <w:shd w:val="clear" w:color="auto" w:fill="auto"/>
            <w:noWrap/>
            <w:vAlign w:val="bottom"/>
            <w:hideMark/>
          </w:tcPr>
          <w:p w14:paraId="31221C41" w14:textId="510F3119" w:rsidR="006E7A2C" w:rsidRPr="00F921A6" w:rsidRDefault="006E7A2C" w:rsidP="0048193F">
            <w:pPr>
              <w:spacing w:after="0"/>
              <w:jc w:val="center"/>
              <w:rPr>
                <w:rFonts w:eastAsia="Times New Roman" w:cs="Arial"/>
                <w:sz w:val="18"/>
                <w:szCs w:val="18"/>
                <w:lang w:eastAsia="nb-NO"/>
              </w:rPr>
            </w:pPr>
          </w:p>
        </w:tc>
        <w:tc>
          <w:tcPr>
            <w:tcW w:w="1404" w:type="dxa"/>
            <w:tcBorders>
              <w:top w:val="single" w:sz="4" w:space="0" w:color="auto"/>
              <w:left w:val="nil"/>
              <w:bottom w:val="single" w:sz="4" w:space="0" w:color="auto"/>
            </w:tcBorders>
            <w:shd w:val="clear" w:color="auto" w:fill="auto"/>
            <w:noWrap/>
            <w:vAlign w:val="bottom"/>
            <w:hideMark/>
          </w:tcPr>
          <w:p w14:paraId="04A2B2BF"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1 936 782 </w:t>
            </w:r>
          </w:p>
        </w:tc>
      </w:tr>
      <w:tr w:rsidR="006E7A2C" w:rsidRPr="003C5672" w14:paraId="6E350ECE" w14:textId="77777777" w:rsidTr="006B0FF2">
        <w:trPr>
          <w:trHeight w:val="283"/>
        </w:trPr>
        <w:tc>
          <w:tcPr>
            <w:tcW w:w="3215" w:type="dxa"/>
            <w:tcBorders>
              <w:top w:val="single" w:sz="4" w:space="0" w:color="auto"/>
              <w:bottom w:val="single" w:sz="4" w:space="0" w:color="auto"/>
              <w:right w:val="nil"/>
            </w:tcBorders>
            <w:shd w:val="clear" w:color="auto" w:fill="auto"/>
            <w:noWrap/>
            <w:vAlign w:val="bottom"/>
            <w:hideMark/>
          </w:tcPr>
          <w:p w14:paraId="2C22695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1159" w:type="dxa"/>
            <w:tcBorders>
              <w:top w:val="single" w:sz="4" w:space="0" w:color="auto"/>
              <w:left w:val="nil"/>
              <w:bottom w:val="single" w:sz="4" w:space="0" w:color="auto"/>
              <w:right w:val="nil"/>
            </w:tcBorders>
            <w:shd w:val="clear" w:color="auto" w:fill="auto"/>
            <w:noWrap/>
            <w:vAlign w:val="bottom"/>
            <w:hideMark/>
          </w:tcPr>
          <w:p w14:paraId="3F2FCFC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722" w:type="dxa"/>
            <w:tcBorders>
              <w:top w:val="single" w:sz="4" w:space="0" w:color="auto"/>
              <w:left w:val="nil"/>
              <w:bottom w:val="single" w:sz="4" w:space="0" w:color="auto"/>
              <w:right w:val="nil"/>
            </w:tcBorders>
            <w:shd w:val="clear" w:color="auto" w:fill="auto"/>
            <w:noWrap/>
            <w:vAlign w:val="bottom"/>
            <w:hideMark/>
          </w:tcPr>
          <w:p w14:paraId="2843B0DC"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(Skal være 0,-)</w:t>
            </w:r>
          </w:p>
        </w:tc>
        <w:tc>
          <w:tcPr>
            <w:tcW w:w="1539" w:type="dxa"/>
            <w:tcBorders>
              <w:top w:val="single" w:sz="4" w:space="0" w:color="auto"/>
              <w:left w:val="nil"/>
              <w:bottom w:val="single" w:sz="4" w:space="0" w:color="auto"/>
              <w:right w:val="nil"/>
            </w:tcBorders>
            <w:shd w:val="clear" w:color="auto" w:fill="auto"/>
            <w:noWrap/>
            <w:vAlign w:val="bottom"/>
            <w:hideMark/>
          </w:tcPr>
          <w:p w14:paraId="47E4A30A" w14:textId="4EDB7641" w:rsidR="006E7A2C" w:rsidRPr="00F921A6" w:rsidRDefault="006E7A2C" w:rsidP="0048193F">
            <w:pPr>
              <w:spacing w:after="0"/>
              <w:jc w:val="center"/>
              <w:rPr>
                <w:rFonts w:eastAsia="Times New Roman" w:cs="Arial"/>
                <w:b/>
                <w:bCs/>
                <w:sz w:val="18"/>
                <w:szCs w:val="18"/>
                <w:lang w:eastAsia="nb-NO"/>
              </w:rPr>
            </w:pPr>
          </w:p>
        </w:tc>
        <w:tc>
          <w:tcPr>
            <w:tcW w:w="1404" w:type="dxa"/>
            <w:tcBorders>
              <w:top w:val="single" w:sz="4" w:space="0" w:color="auto"/>
              <w:left w:val="nil"/>
              <w:bottom w:val="single" w:sz="4" w:space="0" w:color="auto"/>
            </w:tcBorders>
            <w:shd w:val="clear" w:color="auto" w:fill="auto"/>
            <w:noWrap/>
            <w:vAlign w:val="bottom"/>
            <w:hideMark/>
          </w:tcPr>
          <w:p w14:paraId="294F9C8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-2                               </w:t>
            </w:r>
          </w:p>
        </w:tc>
      </w:tr>
    </w:tbl>
    <w:p w14:paraId="0485E947" w14:textId="77777777" w:rsidR="006E7A2C" w:rsidRDefault="006E7A2C" w:rsidP="0048193F">
      <w:pPr>
        <w:spacing w:after="160"/>
        <w:sectPr w:rsidR="006E7A2C" w:rsidSect="00E74D2D">
          <w:pgSz w:w="11906" w:h="16838" w:code="9"/>
          <w:pgMar w:top="1588" w:right="1134" w:bottom="1701" w:left="1701" w:header="567" w:footer="624" w:gutter="0"/>
          <w:cols w:space="720"/>
          <w:docGrid w:linePitch="360"/>
        </w:sectPr>
      </w:pPr>
    </w:p>
    <w:p w14:paraId="205306C3" w14:textId="55AA919B" w:rsidR="006E7A2C" w:rsidRDefault="006E7A2C" w:rsidP="0048193F">
      <w:pPr>
        <w:pStyle w:val="Overskrift3"/>
      </w:pPr>
      <w:bookmarkStart w:id="254" w:name="_Toc127800034"/>
      <w:r>
        <w:lastRenderedPageBreak/>
        <w:t>Fond</w:t>
      </w:r>
      <w:bookmarkEnd w:id="254"/>
    </w:p>
    <w:tbl>
      <w:tblPr>
        <w:tblW w:w="8416" w:type="dxa"/>
        <w:tblCellMar>
          <w:left w:w="70" w:type="dxa"/>
          <w:right w:w="70" w:type="dxa"/>
        </w:tblCellMar>
        <w:tblLook w:val="04A0" w:firstRow="1" w:lastRow="0" w:firstColumn="1" w:lastColumn="0" w:noHBand="0" w:noVBand="1"/>
      </w:tblPr>
      <w:tblGrid>
        <w:gridCol w:w="3085"/>
        <w:gridCol w:w="862"/>
        <w:gridCol w:w="1727"/>
        <w:gridCol w:w="1371"/>
        <w:gridCol w:w="1371"/>
      </w:tblGrid>
      <w:tr w:rsidR="006E7A2C" w:rsidRPr="006D75E3" w14:paraId="1C17D09C"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2C3722A2"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862" w:type="dxa"/>
            <w:tcBorders>
              <w:top w:val="single" w:sz="4" w:space="0" w:color="auto"/>
              <w:left w:val="nil"/>
              <w:bottom w:val="single" w:sz="4" w:space="0" w:color="auto"/>
              <w:right w:val="nil"/>
            </w:tcBorders>
            <w:shd w:val="clear" w:color="auto" w:fill="auto"/>
            <w:noWrap/>
            <w:vAlign w:val="bottom"/>
            <w:hideMark/>
          </w:tcPr>
          <w:p w14:paraId="5A3878BE"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Kapittel</w:t>
            </w:r>
          </w:p>
        </w:tc>
        <w:tc>
          <w:tcPr>
            <w:tcW w:w="1727" w:type="dxa"/>
            <w:tcBorders>
              <w:top w:val="single" w:sz="4" w:space="0" w:color="auto"/>
              <w:left w:val="nil"/>
              <w:bottom w:val="single" w:sz="4" w:space="0" w:color="auto"/>
              <w:right w:val="nil"/>
            </w:tcBorders>
            <w:shd w:val="clear" w:color="auto" w:fill="auto"/>
            <w:noWrap/>
            <w:vAlign w:val="bottom"/>
            <w:hideMark/>
          </w:tcPr>
          <w:p w14:paraId="437CED5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Saldo 01.01</w:t>
            </w:r>
          </w:p>
        </w:tc>
        <w:tc>
          <w:tcPr>
            <w:tcW w:w="1371" w:type="dxa"/>
            <w:tcBorders>
              <w:top w:val="single" w:sz="4" w:space="0" w:color="auto"/>
              <w:left w:val="nil"/>
              <w:bottom w:val="single" w:sz="4" w:space="0" w:color="auto"/>
              <w:right w:val="nil"/>
            </w:tcBorders>
            <w:shd w:val="clear" w:color="auto" w:fill="auto"/>
            <w:noWrap/>
            <w:vAlign w:val="bottom"/>
            <w:hideMark/>
          </w:tcPr>
          <w:p w14:paraId="2AA9CDB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Saldo 31.12</w:t>
            </w:r>
          </w:p>
        </w:tc>
        <w:tc>
          <w:tcPr>
            <w:tcW w:w="1371" w:type="dxa"/>
            <w:tcBorders>
              <w:top w:val="single" w:sz="4" w:space="0" w:color="auto"/>
              <w:left w:val="nil"/>
              <w:bottom w:val="single" w:sz="4" w:space="0" w:color="auto"/>
              <w:right w:val="nil"/>
            </w:tcBorders>
            <w:shd w:val="clear" w:color="auto" w:fill="auto"/>
            <w:noWrap/>
            <w:vAlign w:val="bottom"/>
            <w:hideMark/>
          </w:tcPr>
          <w:p w14:paraId="4F44C3C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Endring</w:t>
            </w:r>
          </w:p>
        </w:tc>
      </w:tr>
      <w:tr w:rsidR="006E7A2C" w:rsidRPr="006D75E3" w14:paraId="5F249646" w14:textId="77777777" w:rsidTr="006B0FF2">
        <w:trPr>
          <w:trHeight w:val="283"/>
        </w:trPr>
        <w:tc>
          <w:tcPr>
            <w:tcW w:w="3085" w:type="dxa"/>
            <w:tcBorders>
              <w:top w:val="nil"/>
              <w:left w:val="nil"/>
              <w:bottom w:val="nil"/>
              <w:right w:val="nil"/>
            </w:tcBorders>
            <w:shd w:val="clear" w:color="auto" w:fill="auto"/>
            <w:noWrap/>
            <w:vAlign w:val="bottom"/>
            <w:hideMark/>
          </w:tcPr>
          <w:p w14:paraId="58AABB4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Disposisjonsfond</w:t>
            </w:r>
          </w:p>
        </w:tc>
        <w:tc>
          <w:tcPr>
            <w:tcW w:w="862" w:type="dxa"/>
            <w:tcBorders>
              <w:top w:val="nil"/>
              <w:left w:val="nil"/>
              <w:bottom w:val="nil"/>
              <w:right w:val="nil"/>
            </w:tcBorders>
            <w:shd w:val="clear" w:color="auto" w:fill="auto"/>
            <w:noWrap/>
            <w:vAlign w:val="bottom"/>
            <w:hideMark/>
          </w:tcPr>
          <w:p w14:paraId="28E04F8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2.56</w:t>
            </w:r>
          </w:p>
        </w:tc>
        <w:tc>
          <w:tcPr>
            <w:tcW w:w="1727" w:type="dxa"/>
            <w:tcBorders>
              <w:top w:val="nil"/>
              <w:left w:val="nil"/>
              <w:bottom w:val="nil"/>
              <w:right w:val="nil"/>
            </w:tcBorders>
            <w:shd w:val="clear" w:color="auto" w:fill="auto"/>
            <w:noWrap/>
            <w:vAlign w:val="bottom"/>
          </w:tcPr>
          <w:p w14:paraId="40574CE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472 553 678</w:t>
            </w:r>
          </w:p>
        </w:tc>
        <w:tc>
          <w:tcPr>
            <w:tcW w:w="1371" w:type="dxa"/>
            <w:tcBorders>
              <w:top w:val="nil"/>
              <w:left w:val="nil"/>
              <w:bottom w:val="nil"/>
              <w:right w:val="nil"/>
            </w:tcBorders>
            <w:shd w:val="clear" w:color="auto" w:fill="auto"/>
            <w:noWrap/>
            <w:vAlign w:val="bottom"/>
          </w:tcPr>
          <w:p w14:paraId="702EEEFF"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474 831 678</w:t>
            </w:r>
          </w:p>
        </w:tc>
        <w:tc>
          <w:tcPr>
            <w:tcW w:w="1371" w:type="dxa"/>
            <w:tcBorders>
              <w:top w:val="nil"/>
              <w:left w:val="nil"/>
              <w:bottom w:val="nil"/>
              <w:right w:val="nil"/>
            </w:tcBorders>
            <w:shd w:val="clear" w:color="auto" w:fill="auto"/>
            <w:noWrap/>
            <w:vAlign w:val="bottom"/>
          </w:tcPr>
          <w:p w14:paraId="539390B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2 278 000</w:t>
            </w:r>
          </w:p>
        </w:tc>
      </w:tr>
      <w:tr w:rsidR="006E7A2C" w:rsidRPr="006D75E3" w14:paraId="2DED65E1" w14:textId="77777777" w:rsidTr="006B0FF2">
        <w:trPr>
          <w:trHeight w:val="283"/>
        </w:trPr>
        <w:tc>
          <w:tcPr>
            <w:tcW w:w="3085" w:type="dxa"/>
            <w:tcBorders>
              <w:top w:val="nil"/>
              <w:left w:val="nil"/>
              <w:bottom w:val="nil"/>
              <w:right w:val="nil"/>
            </w:tcBorders>
            <w:shd w:val="clear" w:color="auto" w:fill="auto"/>
            <w:noWrap/>
            <w:vAlign w:val="bottom"/>
            <w:hideMark/>
          </w:tcPr>
          <w:p w14:paraId="19A5DFB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Bundne investeringsfond</w:t>
            </w:r>
          </w:p>
        </w:tc>
        <w:tc>
          <w:tcPr>
            <w:tcW w:w="862" w:type="dxa"/>
            <w:tcBorders>
              <w:top w:val="nil"/>
              <w:left w:val="nil"/>
              <w:bottom w:val="nil"/>
              <w:right w:val="nil"/>
            </w:tcBorders>
            <w:shd w:val="clear" w:color="auto" w:fill="auto"/>
            <w:noWrap/>
            <w:vAlign w:val="bottom"/>
            <w:hideMark/>
          </w:tcPr>
          <w:p w14:paraId="0B8317C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2.55</w:t>
            </w:r>
          </w:p>
        </w:tc>
        <w:tc>
          <w:tcPr>
            <w:tcW w:w="1727" w:type="dxa"/>
            <w:tcBorders>
              <w:top w:val="nil"/>
              <w:left w:val="nil"/>
              <w:bottom w:val="nil"/>
              <w:right w:val="nil"/>
            </w:tcBorders>
            <w:shd w:val="clear" w:color="auto" w:fill="auto"/>
            <w:noWrap/>
            <w:vAlign w:val="bottom"/>
          </w:tcPr>
          <w:p w14:paraId="3F336FD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14 621 930</w:t>
            </w:r>
          </w:p>
        </w:tc>
        <w:tc>
          <w:tcPr>
            <w:tcW w:w="1371" w:type="dxa"/>
            <w:tcBorders>
              <w:top w:val="nil"/>
              <w:left w:val="nil"/>
              <w:bottom w:val="nil"/>
              <w:right w:val="nil"/>
            </w:tcBorders>
            <w:shd w:val="clear" w:color="auto" w:fill="auto"/>
            <w:noWrap/>
            <w:vAlign w:val="bottom"/>
          </w:tcPr>
          <w:p w14:paraId="3356DA2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21 502 134</w:t>
            </w:r>
          </w:p>
        </w:tc>
        <w:tc>
          <w:tcPr>
            <w:tcW w:w="1371" w:type="dxa"/>
            <w:tcBorders>
              <w:top w:val="nil"/>
              <w:left w:val="nil"/>
              <w:bottom w:val="nil"/>
              <w:right w:val="nil"/>
            </w:tcBorders>
            <w:shd w:val="clear" w:color="auto" w:fill="auto"/>
            <w:noWrap/>
            <w:vAlign w:val="bottom"/>
          </w:tcPr>
          <w:p w14:paraId="25FB1F5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6 880 204</w:t>
            </w:r>
          </w:p>
        </w:tc>
      </w:tr>
      <w:tr w:rsidR="006E7A2C" w:rsidRPr="006D75E3" w14:paraId="5A3A5C6C" w14:textId="77777777" w:rsidTr="006B0FF2">
        <w:trPr>
          <w:trHeight w:val="283"/>
        </w:trPr>
        <w:tc>
          <w:tcPr>
            <w:tcW w:w="3085" w:type="dxa"/>
            <w:tcBorders>
              <w:top w:val="nil"/>
              <w:left w:val="nil"/>
              <w:bottom w:val="nil"/>
              <w:right w:val="nil"/>
            </w:tcBorders>
            <w:shd w:val="clear" w:color="auto" w:fill="auto"/>
            <w:noWrap/>
            <w:vAlign w:val="bottom"/>
            <w:hideMark/>
          </w:tcPr>
          <w:p w14:paraId="076A417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Ubundne investeringsfond</w:t>
            </w:r>
          </w:p>
        </w:tc>
        <w:tc>
          <w:tcPr>
            <w:tcW w:w="862" w:type="dxa"/>
            <w:tcBorders>
              <w:top w:val="nil"/>
              <w:left w:val="nil"/>
              <w:bottom w:val="nil"/>
              <w:right w:val="nil"/>
            </w:tcBorders>
            <w:shd w:val="clear" w:color="auto" w:fill="auto"/>
            <w:noWrap/>
            <w:vAlign w:val="bottom"/>
            <w:hideMark/>
          </w:tcPr>
          <w:p w14:paraId="125DDB6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2.53</w:t>
            </w:r>
          </w:p>
        </w:tc>
        <w:tc>
          <w:tcPr>
            <w:tcW w:w="1727" w:type="dxa"/>
            <w:tcBorders>
              <w:top w:val="nil"/>
              <w:left w:val="nil"/>
              <w:bottom w:val="nil"/>
              <w:right w:val="nil"/>
            </w:tcBorders>
            <w:shd w:val="clear" w:color="auto" w:fill="auto"/>
            <w:noWrap/>
            <w:vAlign w:val="bottom"/>
          </w:tcPr>
          <w:p w14:paraId="35B5E2B8"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12 223 781</w:t>
            </w:r>
          </w:p>
        </w:tc>
        <w:tc>
          <w:tcPr>
            <w:tcW w:w="1371" w:type="dxa"/>
            <w:tcBorders>
              <w:top w:val="nil"/>
              <w:left w:val="nil"/>
              <w:bottom w:val="nil"/>
              <w:right w:val="nil"/>
            </w:tcBorders>
            <w:shd w:val="clear" w:color="auto" w:fill="auto"/>
            <w:noWrap/>
            <w:vAlign w:val="bottom"/>
          </w:tcPr>
          <w:p w14:paraId="1DC77574"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36 132</w:t>
            </w:r>
          </w:p>
        </w:tc>
        <w:tc>
          <w:tcPr>
            <w:tcW w:w="1371" w:type="dxa"/>
            <w:tcBorders>
              <w:top w:val="nil"/>
              <w:left w:val="nil"/>
              <w:bottom w:val="nil"/>
              <w:right w:val="nil"/>
            </w:tcBorders>
            <w:shd w:val="clear" w:color="auto" w:fill="auto"/>
            <w:noWrap/>
            <w:vAlign w:val="bottom"/>
          </w:tcPr>
          <w:p w14:paraId="07F196FF"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-12 187 649</w:t>
            </w:r>
          </w:p>
        </w:tc>
      </w:tr>
      <w:tr w:rsidR="006E7A2C" w:rsidRPr="006D75E3" w14:paraId="228AAAFC" w14:textId="77777777" w:rsidTr="006B0FF2">
        <w:trPr>
          <w:trHeight w:val="283"/>
        </w:trPr>
        <w:tc>
          <w:tcPr>
            <w:tcW w:w="3085" w:type="dxa"/>
            <w:tcBorders>
              <w:top w:val="nil"/>
              <w:left w:val="nil"/>
              <w:bottom w:val="nil"/>
              <w:right w:val="nil"/>
            </w:tcBorders>
            <w:shd w:val="clear" w:color="auto" w:fill="auto"/>
            <w:noWrap/>
            <w:vAlign w:val="bottom"/>
            <w:hideMark/>
          </w:tcPr>
          <w:p w14:paraId="0BF8866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Bundne driftsfond</w:t>
            </w:r>
          </w:p>
        </w:tc>
        <w:tc>
          <w:tcPr>
            <w:tcW w:w="862" w:type="dxa"/>
            <w:tcBorders>
              <w:top w:val="nil"/>
              <w:left w:val="nil"/>
              <w:bottom w:val="nil"/>
              <w:right w:val="nil"/>
            </w:tcBorders>
            <w:shd w:val="clear" w:color="auto" w:fill="auto"/>
            <w:noWrap/>
            <w:vAlign w:val="bottom"/>
            <w:hideMark/>
          </w:tcPr>
          <w:p w14:paraId="58482DB3"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2.51</w:t>
            </w:r>
          </w:p>
        </w:tc>
        <w:tc>
          <w:tcPr>
            <w:tcW w:w="1727" w:type="dxa"/>
            <w:tcBorders>
              <w:top w:val="nil"/>
              <w:left w:val="nil"/>
              <w:bottom w:val="nil"/>
              <w:right w:val="nil"/>
            </w:tcBorders>
            <w:shd w:val="clear" w:color="auto" w:fill="auto"/>
            <w:noWrap/>
            <w:vAlign w:val="bottom"/>
          </w:tcPr>
          <w:p w14:paraId="640E0C88"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82 653 683</w:t>
            </w:r>
          </w:p>
        </w:tc>
        <w:tc>
          <w:tcPr>
            <w:tcW w:w="1371" w:type="dxa"/>
            <w:tcBorders>
              <w:top w:val="nil"/>
              <w:left w:val="nil"/>
              <w:bottom w:val="nil"/>
              <w:right w:val="nil"/>
            </w:tcBorders>
            <w:shd w:val="clear" w:color="auto" w:fill="auto"/>
            <w:noWrap/>
            <w:vAlign w:val="bottom"/>
          </w:tcPr>
          <w:p w14:paraId="0A03BBD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71 103 847</w:t>
            </w:r>
          </w:p>
        </w:tc>
        <w:tc>
          <w:tcPr>
            <w:tcW w:w="1371" w:type="dxa"/>
            <w:tcBorders>
              <w:top w:val="nil"/>
              <w:left w:val="nil"/>
              <w:bottom w:val="nil"/>
              <w:right w:val="nil"/>
            </w:tcBorders>
            <w:shd w:val="clear" w:color="auto" w:fill="auto"/>
            <w:noWrap/>
            <w:vAlign w:val="bottom"/>
          </w:tcPr>
          <w:p w14:paraId="4C48DE7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-11 549 836</w:t>
            </w:r>
          </w:p>
        </w:tc>
      </w:tr>
      <w:tr w:rsidR="006E7A2C" w:rsidRPr="006D75E3" w14:paraId="68E71862"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3CCE4AC8"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endring i balansen</w:t>
            </w:r>
          </w:p>
        </w:tc>
        <w:tc>
          <w:tcPr>
            <w:tcW w:w="862" w:type="dxa"/>
            <w:tcBorders>
              <w:top w:val="single" w:sz="4" w:space="0" w:color="auto"/>
              <w:left w:val="nil"/>
              <w:bottom w:val="single" w:sz="4" w:space="0" w:color="auto"/>
              <w:right w:val="nil"/>
            </w:tcBorders>
            <w:shd w:val="clear" w:color="auto" w:fill="auto"/>
            <w:noWrap/>
            <w:vAlign w:val="bottom"/>
            <w:hideMark/>
          </w:tcPr>
          <w:p w14:paraId="5117AE33"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 </w:t>
            </w:r>
          </w:p>
        </w:tc>
        <w:tc>
          <w:tcPr>
            <w:tcW w:w="1727" w:type="dxa"/>
            <w:tcBorders>
              <w:top w:val="single" w:sz="4" w:space="0" w:color="auto"/>
              <w:left w:val="nil"/>
              <w:bottom w:val="single" w:sz="4" w:space="0" w:color="auto"/>
              <w:right w:val="nil"/>
            </w:tcBorders>
            <w:shd w:val="clear" w:color="auto" w:fill="auto"/>
            <w:noWrap/>
            <w:vAlign w:val="bottom"/>
            <w:hideMark/>
          </w:tcPr>
          <w:p w14:paraId="1482C8A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785948C5"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1449A90D"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-14 579 281</w:t>
            </w:r>
          </w:p>
        </w:tc>
      </w:tr>
      <w:tr w:rsidR="006E7A2C" w:rsidRPr="006D75E3" w14:paraId="373FAB69" w14:textId="77777777" w:rsidTr="006B0FF2">
        <w:trPr>
          <w:trHeight w:val="283"/>
        </w:trPr>
        <w:tc>
          <w:tcPr>
            <w:tcW w:w="3085" w:type="dxa"/>
            <w:tcBorders>
              <w:top w:val="nil"/>
              <w:left w:val="nil"/>
              <w:bottom w:val="nil"/>
              <w:right w:val="nil"/>
            </w:tcBorders>
            <w:shd w:val="clear" w:color="auto" w:fill="auto"/>
            <w:noWrap/>
            <w:vAlign w:val="bottom"/>
            <w:hideMark/>
          </w:tcPr>
          <w:p w14:paraId="049F5E71" w14:textId="77777777" w:rsidR="006E7A2C" w:rsidRPr="00F921A6" w:rsidRDefault="006E7A2C" w:rsidP="0048193F">
            <w:pPr>
              <w:spacing w:after="0"/>
              <w:jc w:val="right"/>
              <w:rPr>
                <w:rFonts w:eastAsia="Times New Roman" w:cs="Arial"/>
                <w:b/>
                <w:bCs/>
                <w:sz w:val="18"/>
                <w:szCs w:val="18"/>
                <w:lang w:eastAsia="nb-NO"/>
              </w:rPr>
            </w:pPr>
          </w:p>
        </w:tc>
        <w:tc>
          <w:tcPr>
            <w:tcW w:w="862" w:type="dxa"/>
            <w:tcBorders>
              <w:top w:val="nil"/>
              <w:left w:val="nil"/>
              <w:bottom w:val="nil"/>
              <w:right w:val="nil"/>
            </w:tcBorders>
            <w:shd w:val="clear" w:color="auto" w:fill="auto"/>
            <w:noWrap/>
            <w:vAlign w:val="bottom"/>
            <w:hideMark/>
          </w:tcPr>
          <w:p w14:paraId="70F6CBAC" w14:textId="77777777" w:rsidR="006E7A2C" w:rsidRPr="00F921A6" w:rsidRDefault="006E7A2C" w:rsidP="0048193F">
            <w:pPr>
              <w:spacing w:after="0"/>
              <w:rPr>
                <w:rFonts w:eastAsia="Times New Roman" w:cs="Arial"/>
                <w:sz w:val="18"/>
                <w:szCs w:val="18"/>
                <w:lang w:eastAsia="nb-NO"/>
              </w:rPr>
            </w:pPr>
          </w:p>
        </w:tc>
        <w:tc>
          <w:tcPr>
            <w:tcW w:w="1727" w:type="dxa"/>
            <w:tcBorders>
              <w:top w:val="nil"/>
              <w:left w:val="nil"/>
              <w:bottom w:val="nil"/>
              <w:right w:val="nil"/>
            </w:tcBorders>
            <w:shd w:val="clear" w:color="auto" w:fill="auto"/>
            <w:noWrap/>
            <w:vAlign w:val="bottom"/>
            <w:hideMark/>
          </w:tcPr>
          <w:p w14:paraId="46F06F48"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10EA0948"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7D72C6C0" w14:textId="77777777" w:rsidR="006E7A2C" w:rsidRPr="00F921A6" w:rsidRDefault="006E7A2C" w:rsidP="0048193F">
            <w:pPr>
              <w:spacing w:after="0"/>
              <w:rPr>
                <w:rFonts w:eastAsia="Times New Roman" w:cs="Arial"/>
                <w:sz w:val="18"/>
                <w:szCs w:val="18"/>
                <w:lang w:eastAsia="nb-NO"/>
              </w:rPr>
            </w:pPr>
          </w:p>
        </w:tc>
      </w:tr>
      <w:tr w:rsidR="006E7A2C" w:rsidRPr="006D75E3" w14:paraId="3A2E8C5F"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209FB822"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driftsregnskapet</w:t>
            </w:r>
          </w:p>
        </w:tc>
        <w:tc>
          <w:tcPr>
            <w:tcW w:w="862" w:type="dxa"/>
            <w:tcBorders>
              <w:top w:val="single" w:sz="4" w:space="0" w:color="auto"/>
              <w:left w:val="nil"/>
              <w:bottom w:val="single" w:sz="4" w:space="0" w:color="auto"/>
              <w:right w:val="nil"/>
            </w:tcBorders>
            <w:shd w:val="clear" w:color="auto" w:fill="auto"/>
            <w:noWrap/>
            <w:vAlign w:val="bottom"/>
            <w:hideMark/>
          </w:tcPr>
          <w:p w14:paraId="2A67B3C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Arter</w:t>
            </w:r>
          </w:p>
        </w:tc>
        <w:tc>
          <w:tcPr>
            <w:tcW w:w="1727" w:type="dxa"/>
            <w:tcBorders>
              <w:top w:val="single" w:sz="4" w:space="0" w:color="auto"/>
              <w:left w:val="nil"/>
              <w:bottom w:val="single" w:sz="4" w:space="0" w:color="auto"/>
              <w:right w:val="nil"/>
            </w:tcBorders>
            <w:shd w:val="clear" w:color="auto" w:fill="auto"/>
            <w:noWrap/>
            <w:vAlign w:val="bottom"/>
            <w:hideMark/>
          </w:tcPr>
          <w:p w14:paraId="67691224"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Fra drift</w:t>
            </w:r>
          </w:p>
        </w:tc>
        <w:tc>
          <w:tcPr>
            <w:tcW w:w="1371" w:type="dxa"/>
            <w:tcBorders>
              <w:top w:val="single" w:sz="4" w:space="0" w:color="auto"/>
              <w:left w:val="nil"/>
              <w:bottom w:val="single" w:sz="4" w:space="0" w:color="auto"/>
              <w:right w:val="nil"/>
            </w:tcBorders>
            <w:shd w:val="clear" w:color="auto" w:fill="auto"/>
            <w:noWrap/>
            <w:vAlign w:val="bottom"/>
            <w:hideMark/>
          </w:tcPr>
          <w:p w14:paraId="44E9CD0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586BC9EE"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r>
      <w:tr w:rsidR="006E7A2C" w:rsidRPr="006D75E3" w14:paraId="7F8730FC" w14:textId="77777777" w:rsidTr="006B0FF2">
        <w:trPr>
          <w:trHeight w:val="283"/>
        </w:trPr>
        <w:tc>
          <w:tcPr>
            <w:tcW w:w="3085" w:type="dxa"/>
            <w:tcBorders>
              <w:top w:val="nil"/>
              <w:left w:val="nil"/>
              <w:bottom w:val="nil"/>
              <w:right w:val="nil"/>
            </w:tcBorders>
            <w:shd w:val="clear" w:color="auto" w:fill="auto"/>
            <w:noWrap/>
            <w:vAlign w:val="bottom"/>
            <w:hideMark/>
          </w:tcPr>
          <w:p w14:paraId="26CBFB5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Bruk av disposisjonsfond</w:t>
            </w:r>
          </w:p>
        </w:tc>
        <w:tc>
          <w:tcPr>
            <w:tcW w:w="862" w:type="dxa"/>
            <w:tcBorders>
              <w:top w:val="nil"/>
              <w:left w:val="nil"/>
              <w:bottom w:val="nil"/>
              <w:right w:val="nil"/>
            </w:tcBorders>
            <w:shd w:val="clear" w:color="auto" w:fill="auto"/>
            <w:noWrap/>
            <w:vAlign w:val="bottom"/>
            <w:hideMark/>
          </w:tcPr>
          <w:p w14:paraId="7A7628D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940</w:t>
            </w:r>
          </w:p>
        </w:tc>
        <w:tc>
          <w:tcPr>
            <w:tcW w:w="1727" w:type="dxa"/>
            <w:tcBorders>
              <w:top w:val="nil"/>
              <w:left w:val="nil"/>
              <w:bottom w:val="nil"/>
              <w:right w:val="nil"/>
            </w:tcBorders>
            <w:shd w:val="clear" w:color="auto" w:fill="auto"/>
            <w:noWrap/>
            <w:vAlign w:val="bottom"/>
            <w:hideMark/>
          </w:tcPr>
          <w:p w14:paraId="2209EA6B"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371" w:type="dxa"/>
            <w:tcBorders>
              <w:top w:val="nil"/>
              <w:left w:val="nil"/>
              <w:bottom w:val="nil"/>
              <w:right w:val="nil"/>
            </w:tcBorders>
            <w:shd w:val="clear" w:color="auto" w:fill="auto"/>
            <w:noWrap/>
            <w:vAlign w:val="bottom"/>
            <w:hideMark/>
          </w:tcPr>
          <w:p w14:paraId="7172DFC3"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5EFF3453" w14:textId="77777777" w:rsidR="006E7A2C" w:rsidRPr="00F921A6" w:rsidRDefault="006E7A2C" w:rsidP="0048193F">
            <w:pPr>
              <w:spacing w:after="0"/>
              <w:rPr>
                <w:rFonts w:eastAsia="Times New Roman" w:cs="Arial"/>
                <w:sz w:val="18"/>
                <w:szCs w:val="18"/>
                <w:lang w:eastAsia="nb-NO"/>
              </w:rPr>
            </w:pPr>
          </w:p>
        </w:tc>
      </w:tr>
      <w:tr w:rsidR="006E7A2C" w:rsidRPr="006D75E3" w14:paraId="72EFE43C" w14:textId="77777777" w:rsidTr="006B0FF2">
        <w:trPr>
          <w:trHeight w:val="283"/>
        </w:trPr>
        <w:tc>
          <w:tcPr>
            <w:tcW w:w="3085" w:type="dxa"/>
            <w:tcBorders>
              <w:top w:val="nil"/>
              <w:left w:val="nil"/>
              <w:bottom w:val="nil"/>
              <w:right w:val="nil"/>
            </w:tcBorders>
            <w:shd w:val="clear" w:color="auto" w:fill="auto"/>
            <w:noWrap/>
            <w:vAlign w:val="bottom"/>
            <w:hideMark/>
          </w:tcPr>
          <w:p w14:paraId="006F35C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Avsetning til disposisjonsfond</w:t>
            </w:r>
          </w:p>
        </w:tc>
        <w:tc>
          <w:tcPr>
            <w:tcW w:w="862" w:type="dxa"/>
            <w:tcBorders>
              <w:top w:val="nil"/>
              <w:left w:val="nil"/>
              <w:bottom w:val="nil"/>
              <w:right w:val="nil"/>
            </w:tcBorders>
            <w:shd w:val="clear" w:color="auto" w:fill="auto"/>
            <w:noWrap/>
            <w:vAlign w:val="bottom"/>
            <w:hideMark/>
          </w:tcPr>
          <w:p w14:paraId="456EBB1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540</w:t>
            </w:r>
          </w:p>
        </w:tc>
        <w:tc>
          <w:tcPr>
            <w:tcW w:w="1727" w:type="dxa"/>
            <w:tcBorders>
              <w:top w:val="nil"/>
              <w:left w:val="nil"/>
              <w:bottom w:val="nil"/>
              <w:right w:val="nil"/>
            </w:tcBorders>
            <w:shd w:val="clear" w:color="auto" w:fill="auto"/>
            <w:noWrap/>
            <w:vAlign w:val="bottom"/>
          </w:tcPr>
          <w:p w14:paraId="440BD96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2 278 000</w:t>
            </w:r>
          </w:p>
        </w:tc>
        <w:tc>
          <w:tcPr>
            <w:tcW w:w="1371" w:type="dxa"/>
            <w:tcBorders>
              <w:top w:val="nil"/>
              <w:left w:val="nil"/>
              <w:bottom w:val="nil"/>
              <w:right w:val="nil"/>
            </w:tcBorders>
            <w:shd w:val="clear" w:color="auto" w:fill="auto"/>
            <w:noWrap/>
            <w:vAlign w:val="bottom"/>
            <w:hideMark/>
          </w:tcPr>
          <w:p w14:paraId="15A09313"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4C36F207" w14:textId="77777777" w:rsidR="006E7A2C" w:rsidRPr="00F921A6" w:rsidRDefault="006E7A2C" w:rsidP="0048193F">
            <w:pPr>
              <w:spacing w:after="0"/>
              <w:rPr>
                <w:rFonts w:eastAsia="Times New Roman" w:cs="Arial"/>
                <w:sz w:val="18"/>
                <w:szCs w:val="18"/>
                <w:lang w:eastAsia="nb-NO"/>
              </w:rPr>
            </w:pPr>
          </w:p>
        </w:tc>
      </w:tr>
      <w:tr w:rsidR="006E7A2C" w:rsidRPr="006D75E3" w14:paraId="0BE01253" w14:textId="77777777" w:rsidTr="006B0FF2">
        <w:trPr>
          <w:trHeight w:val="283"/>
        </w:trPr>
        <w:tc>
          <w:tcPr>
            <w:tcW w:w="3085" w:type="dxa"/>
            <w:tcBorders>
              <w:top w:val="nil"/>
              <w:left w:val="nil"/>
              <w:bottom w:val="nil"/>
              <w:right w:val="nil"/>
            </w:tcBorders>
            <w:shd w:val="clear" w:color="auto" w:fill="auto"/>
            <w:noWrap/>
            <w:vAlign w:val="bottom"/>
            <w:hideMark/>
          </w:tcPr>
          <w:p w14:paraId="7813CF0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Bruk av bundne fond</w:t>
            </w:r>
          </w:p>
        </w:tc>
        <w:tc>
          <w:tcPr>
            <w:tcW w:w="862" w:type="dxa"/>
            <w:tcBorders>
              <w:top w:val="nil"/>
              <w:left w:val="nil"/>
              <w:bottom w:val="nil"/>
              <w:right w:val="nil"/>
            </w:tcBorders>
            <w:shd w:val="clear" w:color="auto" w:fill="auto"/>
            <w:noWrap/>
            <w:vAlign w:val="bottom"/>
            <w:hideMark/>
          </w:tcPr>
          <w:p w14:paraId="2AF920EC"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950</w:t>
            </w:r>
          </w:p>
        </w:tc>
        <w:tc>
          <w:tcPr>
            <w:tcW w:w="1727" w:type="dxa"/>
            <w:tcBorders>
              <w:top w:val="nil"/>
              <w:left w:val="nil"/>
              <w:bottom w:val="nil"/>
              <w:right w:val="nil"/>
            </w:tcBorders>
            <w:shd w:val="clear" w:color="auto" w:fill="auto"/>
            <w:noWrap/>
            <w:vAlign w:val="bottom"/>
          </w:tcPr>
          <w:p w14:paraId="3270C33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-54 062 016</w:t>
            </w:r>
          </w:p>
        </w:tc>
        <w:tc>
          <w:tcPr>
            <w:tcW w:w="1371" w:type="dxa"/>
            <w:tcBorders>
              <w:top w:val="nil"/>
              <w:left w:val="nil"/>
              <w:bottom w:val="nil"/>
              <w:right w:val="nil"/>
            </w:tcBorders>
            <w:shd w:val="clear" w:color="auto" w:fill="auto"/>
            <w:noWrap/>
            <w:vAlign w:val="bottom"/>
            <w:hideMark/>
          </w:tcPr>
          <w:p w14:paraId="2AFD1741"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4A71D408" w14:textId="77777777" w:rsidR="006E7A2C" w:rsidRPr="00F921A6" w:rsidRDefault="006E7A2C" w:rsidP="0048193F">
            <w:pPr>
              <w:spacing w:after="0"/>
              <w:rPr>
                <w:rFonts w:eastAsia="Times New Roman" w:cs="Arial"/>
                <w:sz w:val="18"/>
                <w:szCs w:val="18"/>
                <w:lang w:eastAsia="nb-NO"/>
              </w:rPr>
            </w:pPr>
          </w:p>
        </w:tc>
      </w:tr>
      <w:tr w:rsidR="006E7A2C" w:rsidRPr="006D75E3" w14:paraId="623E9E24" w14:textId="77777777" w:rsidTr="006B0FF2">
        <w:trPr>
          <w:trHeight w:val="283"/>
        </w:trPr>
        <w:tc>
          <w:tcPr>
            <w:tcW w:w="3085" w:type="dxa"/>
            <w:tcBorders>
              <w:top w:val="nil"/>
              <w:left w:val="nil"/>
              <w:bottom w:val="nil"/>
              <w:right w:val="nil"/>
            </w:tcBorders>
            <w:shd w:val="clear" w:color="auto" w:fill="auto"/>
            <w:noWrap/>
            <w:vAlign w:val="bottom"/>
            <w:hideMark/>
          </w:tcPr>
          <w:p w14:paraId="2E2B9E5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Ansetning bundne fond</w:t>
            </w:r>
          </w:p>
        </w:tc>
        <w:tc>
          <w:tcPr>
            <w:tcW w:w="862" w:type="dxa"/>
            <w:tcBorders>
              <w:top w:val="nil"/>
              <w:left w:val="nil"/>
              <w:bottom w:val="nil"/>
              <w:right w:val="nil"/>
            </w:tcBorders>
            <w:shd w:val="clear" w:color="auto" w:fill="auto"/>
            <w:noWrap/>
            <w:vAlign w:val="bottom"/>
            <w:hideMark/>
          </w:tcPr>
          <w:p w14:paraId="5A66658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550</w:t>
            </w:r>
          </w:p>
        </w:tc>
        <w:tc>
          <w:tcPr>
            <w:tcW w:w="1727" w:type="dxa"/>
            <w:tcBorders>
              <w:top w:val="nil"/>
              <w:left w:val="nil"/>
              <w:bottom w:val="nil"/>
              <w:right w:val="nil"/>
            </w:tcBorders>
            <w:shd w:val="clear" w:color="auto" w:fill="auto"/>
            <w:noWrap/>
            <w:vAlign w:val="bottom"/>
          </w:tcPr>
          <w:p w14:paraId="25525B97"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42 512 180</w:t>
            </w:r>
          </w:p>
        </w:tc>
        <w:tc>
          <w:tcPr>
            <w:tcW w:w="1371" w:type="dxa"/>
            <w:tcBorders>
              <w:top w:val="nil"/>
              <w:left w:val="nil"/>
              <w:bottom w:val="nil"/>
              <w:right w:val="nil"/>
            </w:tcBorders>
            <w:shd w:val="clear" w:color="auto" w:fill="auto"/>
            <w:noWrap/>
            <w:vAlign w:val="bottom"/>
            <w:hideMark/>
          </w:tcPr>
          <w:p w14:paraId="63907E61"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394D36DD" w14:textId="77777777" w:rsidR="006E7A2C" w:rsidRPr="00F921A6" w:rsidRDefault="006E7A2C" w:rsidP="0048193F">
            <w:pPr>
              <w:spacing w:after="0"/>
              <w:rPr>
                <w:rFonts w:eastAsia="Times New Roman" w:cs="Arial"/>
                <w:sz w:val="18"/>
                <w:szCs w:val="18"/>
                <w:lang w:eastAsia="nb-NO"/>
              </w:rPr>
            </w:pPr>
          </w:p>
        </w:tc>
      </w:tr>
      <w:tr w:rsidR="006E7A2C" w:rsidRPr="006D75E3" w14:paraId="0E3601E7"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1745AD7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differanse drift</w:t>
            </w:r>
          </w:p>
        </w:tc>
        <w:tc>
          <w:tcPr>
            <w:tcW w:w="862" w:type="dxa"/>
            <w:tcBorders>
              <w:top w:val="single" w:sz="4" w:space="0" w:color="auto"/>
              <w:left w:val="nil"/>
              <w:bottom w:val="single" w:sz="4" w:space="0" w:color="auto"/>
              <w:right w:val="nil"/>
            </w:tcBorders>
            <w:shd w:val="clear" w:color="auto" w:fill="auto"/>
            <w:noWrap/>
            <w:vAlign w:val="bottom"/>
            <w:hideMark/>
          </w:tcPr>
          <w:p w14:paraId="671C4E4C"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727" w:type="dxa"/>
            <w:tcBorders>
              <w:top w:val="single" w:sz="4" w:space="0" w:color="auto"/>
              <w:left w:val="nil"/>
              <w:bottom w:val="single" w:sz="4" w:space="0" w:color="auto"/>
              <w:right w:val="nil"/>
            </w:tcBorders>
            <w:shd w:val="clear" w:color="auto" w:fill="auto"/>
            <w:noWrap/>
            <w:vAlign w:val="bottom"/>
          </w:tcPr>
          <w:p w14:paraId="43F4AFEC"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-9 271 836</w:t>
            </w:r>
          </w:p>
        </w:tc>
        <w:tc>
          <w:tcPr>
            <w:tcW w:w="1371" w:type="dxa"/>
            <w:tcBorders>
              <w:top w:val="single" w:sz="4" w:space="0" w:color="auto"/>
              <w:left w:val="nil"/>
              <w:bottom w:val="single" w:sz="4" w:space="0" w:color="auto"/>
              <w:right w:val="nil"/>
            </w:tcBorders>
            <w:shd w:val="clear" w:color="auto" w:fill="auto"/>
            <w:noWrap/>
            <w:vAlign w:val="bottom"/>
            <w:hideMark/>
          </w:tcPr>
          <w:p w14:paraId="1D0DC34F"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340A679F"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-9 271 836</w:t>
            </w:r>
          </w:p>
        </w:tc>
      </w:tr>
      <w:tr w:rsidR="006E7A2C" w:rsidRPr="006D75E3" w14:paraId="558B208F" w14:textId="77777777" w:rsidTr="006B0FF2">
        <w:trPr>
          <w:trHeight w:val="283"/>
        </w:trPr>
        <w:tc>
          <w:tcPr>
            <w:tcW w:w="3085" w:type="dxa"/>
            <w:tcBorders>
              <w:top w:val="nil"/>
              <w:left w:val="nil"/>
              <w:bottom w:val="nil"/>
              <w:right w:val="nil"/>
            </w:tcBorders>
            <w:shd w:val="clear" w:color="auto" w:fill="auto"/>
            <w:noWrap/>
            <w:vAlign w:val="bottom"/>
            <w:hideMark/>
          </w:tcPr>
          <w:p w14:paraId="48F3A4CD" w14:textId="77777777" w:rsidR="006E7A2C" w:rsidRPr="00F921A6" w:rsidRDefault="006E7A2C" w:rsidP="0048193F">
            <w:pPr>
              <w:spacing w:after="0"/>
              <w:jc w:val="right"/>
              <w:rPr>
                <w:rFonts w:eastAsia="Times New Roman" w:cs="Arial"/>
                <w:b/>
                <w:bCs/>
                <w:sz w:val="18"/>
                <w:szCs w:val="18"/>
                <w:lang w:eastAsia="nb-NO"/>
              </w:rPr>
            </w:pPr>
          </w:p>
        </w:tc>
        <w:tc>
          <w:tcPr>
            <w:tcW w:w="862" w:type="dxa"/>
            <w:tcBorders>
              <w:top w:val="nil"/>
              <w:left w:val="nil"/>
              <w:bottom w:val="nil"/>
              <w:right w:val="nil"/>
            </w:tcBorders>
            <w:shd w:val="clear" w:color="auto" w:fill="auto"/>
            <w:noWrap/>
            <w:vAlign w:val="bottom"/>
            <w:hideMark/>
          </w:tcPr>
          <w:p w14:paraId="46063AEB" w14:textId="77777777" w:rsidR="006E7A2C" w:rsidRPr="00F921A6" w:rsidRDefault="006E7A2C" w:rsidP="0048193F">
            <w:pPr>
              <w:spacing w:after="0"/>
              <w:rPr>
                <w:rFonts w:eastAsia="Times New Roman" w:cs="Arial"/>
                <w:sz w:val="18"/>
                <w:szCs w:val="18"/>
                <w:lang w:eastAsia="nb-NO"/>
              </w:rPr>
            </w:pPr>
          </w:p>
        </w:tc>
        <w:tc>
          <w:tcPr>
            <w:tcW w:w="1727" w:type="dxa"/>
            <w:tcBorders>
              <w:top w:val="nil"/>
              <w:left w:val="nil"/>
              <w:bottom w:val="nil"/>
              <w:right w:val="nil"/>
            </w:tcBorders>
            <w:shd w:val="clear" w:color="auto" w:fill="auto"/>
            <w:noWrap/>
            <w:vAlign w:val="bottom"/>
            <w:hideMark/>
          </w:tcPr>
          <w:p w14:paraId="780F192B"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7645719E"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6124A2EC" w14:textId="77777777" w:rsidR="006E7A2C" w:rsidRPr="00F921A6" w:rsidRDefault="006E7A2C" w:rsidP="0048193F">
            <w:pPr>
              <w:spacing w:after="0"/>
              <w:rPr>
                <w:rFonts w:eastAsia="Times New Roman" w:cs="Arial"/>
                <w:sz w:val="18"/>
                <w:szCs w:val="18"/>
                <w:lang w:eastAsia="nb-NO"/>
              </w:rPr>
            </w:pPr>
          </w:p>
        </w:tc>
      </w:tr>
      <w:tr w:rsidR="006E7A2C" w:rsidRPr="006D75E3" w14:paraId="72444E7D"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556CEC35"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Fra investeringsregnskapet</w:t>
            </w:r>
          </w:p>
        </w:tc>
        <w:tc>
          <w:tcPr>
            <w:tcW w:w="862" w:type="dxa"/>
            <w:tcBorders>
              <w:top w:val="single" w:sz="4" w:space="0" w:color="auto"/>
              <w:left w:val="nil"/>
              <w:bottom w:val="single" w:sz="4" w:space="0" w:color="auto"/>
              <w:right w:val="nil"/>
            </w:tcBorders>
            <w:shd w:val="clear" w:color="auto" w:fill="auto"/>
            <w:noWrap/>
            <w:vAlign w:val="bottom"/>
            <w:hideMark/>
          </w:tcPr>
          <w:p w14:paraId="4EAE9A6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Arter</w:t>
            </w:r>
          </w:p>
        </w:tc>
        <w:tc>
          <w:tcPr>
            <w:tcW w:w="1727" w:type="dxa"/>
            <w:tcBorders>
              <w:top w:val="single" w:sz="4" w:space="0" w:color="auto"/>
              <w:left w:val="nil"/>
              <w:bottom w:val="single" w:sz="4" w:space="0" w:color="auto"/>
              <w:right w:val="nil"/>
            </w:tcBorders>
            <w:shd w:val="clear" w:color="auto" w:fill="auto"/>
            <w:noWrap/>
            <w:vAlign w:val="bottom"/>
            <w:hideMark/>
          </w:tcPr>
          <w:p w14:paraId="1B67140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Fra investering</w:t>
            </w:r>
          </w:p>
        </w:tc>
        <w:tc>
          <w:tcPr>
            <w:tcW w:w="1371" w:type="dxa"/>
            <w:tcBorders>
              <w:top w:val="single" w:sz="4" w:space="0" w:color="auto"/>
              <w:left w:val="nil"/>
              <w:bottom w:val="single" w:sz="4" w:space="0" w:color="auto"/>
              <w:right w:val="nil"/>
            </w:tcBorders>
            <w:shd w:val="clear" w:color="auto" w:fill="auto"/>
            <w:noWrap/>
            <w:vAlign w:val="bottom"/>
            <w:hideMark/>
          </w:tcPr>
          <w:p w14:paraId="5C780E82"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04D17363"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r>
      <w:tr w:rsidR="006E7A2C" w:rsidRPr="006D75E3" w14:paraId="2FE6A790" w14:textId="77777777" w:rsidTr="006B0FF2">
        <w:trPr>
          <w:trHeight w:val="283"/>
        </w:trPr>
        <w:tc>
          <w:tcPr>
            <w:tcW w:w="3085" w:type="dxa"/>
            <w:tcBorders>
              <w:top w:val="nil"/>
              <w:left w:val="nil"/>
              <w:bottom w:val="nil"/>
              <w:right w:val="nil"/>
            </w:tcBorders>
            <w:shd w:val="clear" w:color="auto" w:fill="auto"/>
            <w:noWrap/>
            <w:vAlign w:val="bottom"/>
            <w:hideMark/>
          </w:tcPr>
          <w:p w14:paraId="41841416"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Bruk av ubundne kapitalfond</w:t>
            </w:r>
          </w:p>
        </w:tc>
        <w:tc>
          <w:tcPr>
            <w:tcW w:w="862" w:type="dxa"/>
            <w:tcBorders>
              <w:top w:val="nil"/>
              <w:left w:val="nil"/>
              <w:bottom w:val="nil"/>
              <w:right w:val="nil"/>
            </w:tcBorders>
            <w:shd w:val="clear" w:color="auto" w:fill="auto"/>
            <w:noWrap/>
            <w:vAlign w:val="bottom"/>
            <w:hideMark/>
          </w:tcPr>
          <w:p w14:paraId="0303617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940</w:t>
            </w:r>
          </w:p>
        </w:tc>
        <w:tc>
          <w:tcPr>
            <w:tcW w:w="1727" w:type="dxa"/>
            <w:tcBorders>
              <w:top w:val="nil"/>
              <w:left w:val="nil"/>
              <w:bottom w:val="nil"/>
              <w:right w:val="nil"/>
            </w:tcBorders>
            <w:shd w:val="clear" w:color="auto" w:fill="auto"/>
            <w:noWrap/>
            <w:vAlign w:val="bottom"/>
            <w:hideMark/>
          </w:tcPr>
          <w:p w14:paraId="33BDF08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-12 187 649</w:t>
            </w:r>
          </w:p>
        </w:tc>
        <w:tc>
          <w:tcPr>
            <w:tcW w:w="1371" w:type="dxa"/>
            <w:tcBorders>
              <w:top w:val="nil"/>
              <w:left w:val="nil"/>
              <w:bottom w:val="nil"/>
              <w:right w:val="nil"/>
            </w:tcBorders>
            <w:shd w:val="clear" w:color="auto" w:fill="auto"/>
            <w:noWrap/>
            <w:vAlign w:val="bottom"/>
            <w:hideMark/>
          </w:tcPr>
          <w:p w14:paraId="18C1925D"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5518B50D" w14:textId="77777777" w:rsidR="006E7A2C" w:rsidRPr="00F921A6" w:rsidRDefault="006E7A2C" w:rsidP="0048193F">
            <w:pPr>
              <w:spacing w:after="0"/>
              <w:rPr>
                <w:rFonts w:eastAsia="Times New Roman" w:cs="Arial"/>
                <w:sz w:val="18"/>
                <w:szCs w:val="18"/>
                <w:lang w:eastAsia="nb-NO"/>
              </w:rPr>
            </w:pPr>
          </w:p>
        </w:tc>
      </w:tr>
      <w:tr w:rsidR="006E7A2C" w:rsidRPr="006D75E3" w14:paraId="4D4C50FB" w14:textId="77777777" w:rsidTr="006B0FF2">
        <w:trPr>
          <w:trHeight w:val="283"/>
        </w:trPr>
        <w:tc>
          <w:tcPr>
            <w:tcW w:w="3085" w:type="dxa"/>
            <w:tcBorders>
              <w:top w:val="nil"/>
              <w:left w:val="nil"/>
              <w:bottom w:val="nil"/>
              <w:right w:val="nil"/>
            </w:tcBorders>
            <w:shd w:val="clear" w:color="auto" w:fill="auto"/>
            <w:noWrap/>
            <w:vAlign w:val="bottom"/>
            <w:hideMark/>
          </w:tcPr>
          <w:p w14:paraId="3EB7121C"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Avsetning til disposisjonsfond</w:t>
            </w:r>
          </w:p>
        </w:tc>
        <w:tc>
          <w:tcPr>
            <w:tcW w:w="862" w:type="dxa"/>
            <w:tcBorders>
              <w:top w:val="nil"/>
              <w:left w:val="nil"/>
              <w:bottom w:val="nil"/>
              <w:right w:val="nil"/>
            </w:tcBorders>
            <w:shd w:val="clear" w:color="auto" w:fill="auto"/>
            <w:noWrap/>
            <w:vAlign w:val="bottom"/>
            <w:hideMark/>
          </w:tcPr>
          <w:p w14:paraId="103E8B0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540</w:t>
            </w:r>
          </w:p>
        </w:tc>
        <w:tc>
          <w:tcPr>
            <w:tcW w:w="1727" w:type="dxa"/>
            <w:tcBorders>
              <w:top w:val="nil"/>
              <w:left w:val="nil"/>
              <w:bottom w:val="nil"/>
              <w:right w:val="nil"/>
            </w:tcBorders>
            <w:shd w:val="clear" w:color="auto" w:fill="auto"/>
            <w:noWrap/>
            <w:vAlign w:val="bottom"/>
            <w:hideMark/>
          </w:tcPr>
          <w:p w14:paraId="4A6735C6"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371" w:type="dxa"/>
            <w:tcBorders>
              <w:top w:val="nil"/>
              <w:left w:val="nil"/>
              <w:bottom w:val="nil"/>
              <w:right w:val="nil"/>
            </w:tcBorders>
            <w:shd w:val="clear" w:color="auto" w:fill="auto"/>
            <w:noWrap/>
            <w:vAlign w:val="bottom"/>
            <w:hideMark/>
          </w:tcPr>
          <w:p w14:paraId="7486BE4D"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703F73D9" w14:textId="77777777" w:rsidR="006E7A2C" w:rsidRPr="00F921A6" w:rsidRDefault="006E7A2C" w:rsidP="0048193F">
            <w:pPr>
              <w:spacing w:after="0"/>
              <w:rPr>
                <w:rFonts w:eastAsia="Times New Roman" w:cs="Arial"/>
                <w:sz w:val="18"/>
                <w:szCs w:val="18"/>
                <w:lang w:eastAsia="nb-NO"/>
              </w:rPr>
            </w:pPr>
          </w:p>
        </w:tc>
      </w:tr>
      <w:tr w:rsidR="006E7A2C" w:rsidRPr="006D75E3" w14:paraId="667A9239" w14:textId="77777777" w:rsidTr="006B0FF2">
        <w:trPr>
          <w:trHeight w:val="283"/>
        </w:trPr>
        <w:tc>
          <w:tcPr>
            <w:tcW w:w="3085" w:type="dxa"/>
            <w:tcBorders>
              <w:top w:val="nil"/>
              <w:left w:val="nil"/>
              <w:bottom w:val="nil"/>
              <w:right w:val="nil"/>
            </w:tcBorders>
            <w:shd w:val="clear" w:color="auto" w:fill="auto"/>
            <w:noWrap/>
            <w:vAlign w:val="bottom"/>
            <w:hideMark/>
          </w:tcPr>
          <w:p w14:paraId="03CB7E7C"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Bruk av bundne investeringsfond</w:t>
            </w:r>
          </w:p>
        </w:tc>
        <w:tc>
          <w:tcPr>
            <w:tcW w:w="862" w:type="dxa"/>
            <w:tcBorders>
              <w:top w:val="nil"/>
              <w:left w:val="nil"/>
              <w:bottom w:val="nil"/>
              <w:right w:val="nil"/>
            </w:tcBorders>
            <w:shd w:val="clear" w:color="auto" w:fill="auto"/>
            <w:noWrap/>
            <w:vAlign w:val="bottom"/>
            <w:hideMark/>
          </w:tcPr>
          <w:p w14:paraId="30C01199"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950</w:t>
            </w:r>
          </w:p>
        </w:tc>
        <w:tc>
          <w:tcPr>
            <w:tcW w:w="1727" w:type="dxa"/>
            <w:tcBorders>
              <w:top w:val="nil"/>
              <w:left w:val="nil"/>
              <w:bottom w:val="nil"/>
              <w:right w:val="nil"/>
            </w:tcBorders>
            <w:shd w:val="clear" w:color="auto" w:fill="auto"/>
            <w:noWrap/>
            <w:vAlign w:val="bottom"/>
            <w:hideMark/>
          </w:tcPr>
          <w:p w14:paraId="536FD70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-260 969</w:t>
            </w:r>
          </w:p>
        </w:tc>
        <w:tc>
          <w:tcPr>
            <w:tcW w:w="1371" w:type="dxa"/>
            <w:tcBorders>
              <w:top w:val="nil"/>
              <w:left w:val="nil"/>
              <w:bottom w:val="nil"/>
              <w:right w:val="nil"/>
            </w:tcBorders>
            <w:shd w:val="clear" w:color="auto" w:fill="auto"/>
            <w:noWrap/>
            <w:vAlign w:val="bottom"/>
            <w:hideMark/>
          </w:tcPr>
          <w:p w14:paraId="0499D79B"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1CF10C89" w14:textId="77777777" w:rsidR="006E7A2C" w:rsidRPr="00F921A6" w:rsidRDefault="006E7A2C" w:rsidP="0048193F">
            <w:pPr>
              <w:spacing w:after="0"/>
              <w:rPr>
                <w:rFonts w:eastAsia="Times New Roman" w:cs="Arial"/>
                <w:sz w:val="18"/>
                <w:szCs w:val="18"/>
                <w:lang w:eastAsia="nb-NO"/>
              </w:rPr>
            </w:pPr>
          </w:p>
        </w:tc>
      </w:tr>
      <w:tr w:rsidR="006E7A2C" w:rsidRPr="006D75E3" w14:paraId="59FBB30C" w14:textId="77777777" w:rsidTr="006B0FF2">
        <w:trPr>
          <w:trHeight w:val="283"/>
        </w:trPr>
        <w:tc>
          <w:tcPr>
            <w:tcW w:w="3085" w:type="dxa"/>
            <w:tcBorders>
              <w:top w:val="nil"/>
              <w:left w:val="nil"/>
              <w:bottom w:val="nil"/>
              <w:right w:val="nil"/>
            </w:tcBorders>
            <w:shd w:val="clear" w:color="auto" w:fill="auto"/>
            <w:noWrap/>
            <w:vAlign w:val="bottom"/>
            <w:hideMark/>
          </w:tcPr>
          <w:p w14:paraId="0748863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Avsetning bundne fond</w:t>
            </w:r>
          </w:p>
        </w:tc>
        <w:tc>
          <w:tcPr>
            <w:tcW w:w="862" w:type="dxa"/>
            <w:tcBorders>
              <w:top w:val="nil"/>
              <w:left w:val="nil"/>
              <w:bottom w:val="nil"/>
              <w:right w:val="nil"/>
            </w:tcBorders>
            <w:shd w:val="clear" w:color="auto" w:fill="auto"/>
            <w:noWrap/>
            <w:vAlign w:val="bottom"/>
            <w:hideMark/>
          </w:tcPr>
          <w:p w14:paraId="045219A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550</w:t>
            </w:r>
          </w:p>
        </w:tc>
        <w:tc>
          <w:tcPr>
            <w:tcW w:w="1727" w:type="dxa"/>
            <w:tcBorders>
              <w:top w:val="nil"/>
              <w:left w:val="nil"/>
              <w:bottom w:val="nil"/>
              <w:right w:val="nil"/>
            </w:tcBorders>
            <w:shd w:val="clear" w:color="auto" w:fill="auto"/>
            <w:noWrap/>
            <w:vAlign w:val="bottom"/>
            <w:hideMark/>
          </w:tcPr>
          <w:p w14:paraId="5CAF6A3E"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7 141 173</w:t>
            </w:r>
          </w:p>
        </w:tc>
        <w:tc>
          <w:tcPr>
            <w:tcW w:w="1371" w:type="dxa"/>
            <w:tcBorders>
              <w:top w:val="nil"/>
              <w:left w:val="nil"/>
              <w:bottom w:val="nil"/>
              <w:right w:val="nil"/>
            </w:tcBorders>
            <w:shd w:val="clear" w:color="auto" w:fill="auto"/>
            <w:noWrap/>
            <w:vAlign w:val="bottom"/>
            <w:hideMark/>
          </w:tcPr>
          <w:p w14:paraId="508BC468" w14:textId="77777777" w:rsidR="006E7A2C" w:rsidRPr="00F921A6" w:rsidRDefault="006E7A2C" w:rsidP="0048193F">
            <w:pPr>
              <w:spacing w:after="0"/>
              <w:jc w:val="right"/>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1CFABB9A" w14:textId="77777777" w:rsidR="006E7A2C" w:rsidRPr="00F921A6" w:rsidRDefault="006E7A2C" w:rsidP="0048193F">
            <w:pPr>
              <w:spacing w:after="0"/>
              <w:rPr>
                <w:rFonts w:eastAsia="Times New Roman" w:cs="Arial"/>
                <w:sz w:val="18"/>
                <w:szCs w:val="18"/>
                <w:lang w:eastAsia="nb-NO"/>
              </w:rPr>
            </w:pPr>
          </w:p>
        </w:tc>
      </w:tr>
      <w:tr w:rsidR="006E7A2C" w:rsidRPr="006D75E3" w14:paraId="2D15D1D8"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2810C4B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differanse investering</w:t>
            </w:r>
          </w:p>
        </w:tc>
        <w:tc>
          <w:tcPr>
            <w:tcW w:w="862" w:type="dxa"/>
            <w:tcBorders>
              <w:top w:val="single" w:sz="4" w:space="0" w:color="auto"/>
              <w:left w:val="nil"/>
              <w:bottom w:val="single" w:sz="4" w:space="0" w:color="auto"/>
              <w:right w:val="nil"/>
            </w:tcBorders>
            <w:shd w:val="clear" w:color="auto" w:fill="auto"/>
            <w:noWrap/>
            <w:vAlign w:val="bottom"/>
            <w:hideMark/>
          </w:tcPr>
          <w:p w14:paraId="2657E698"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727" w:type="dxa"/>
            <w:tcBorders>
              <w:top w:val="single" w:sz="4" w:space="0" w:color="auto"/>
              <w:left w:val="nil"/>
              <w:bottom w:val="single" w:sz="4" w:space="0" w:color="auto"/>
              <w:right w:val="nil"/>
            </w:tcBorders>
            <w:shd w:val="clear" w:color="auto" w:fill="auto"/>
            <w:noWrap/>
            <w:vAlign w:val="bottom"/>
            <w:hideMark/>
          </w:tcPr>
          <w:p w14:paraId="1536129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-5 307 445</w:t>
            </w:r>
          </w:p>
        </w:tc>
        <w:tc>
          <w:tcPr>
            <w:tcW w:w="1371" w:type="dxa"/>
            <w:tcBorders>
              <w:top w:val="single" w:sz="4" w:space="0" w:color="auto"/>
              <w:left w:val="nil"/>
              <w:bottom w:val="single" w:sz="4" w:space="0" w:color="auto"/>
              <w:right w:val="nil"/>
            </w:tcBorders>
            <w:shd w:val="clear" w:color="auto" w:fill="auto"/>
            <w:noWrap/>
            <w:vAlign w:val="bottom"/>
            <w:hideMark/>
          </w:tcPr>
          <w:p w14:paraId="5673D544"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34C96433"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-5 307 445</w:t>
            </w:r>
          </w:p>
        </w:tc>
      </w:tr>
      <w:tr w:rsidR="006E7A2C" w:rsidRPr="006D75E3" w14:paraId="2325B259" w14:textId="77777777" w:rsidTr="006B0FF2">
        <w:trPr>
          <w:trHeight w:val="283"/>
        </w:trPr>
        <w:tc>
          <w:tcPr>
            <w:tcW w:w="3085" w:type="dxa"/>
            <w:tcBorders>
              <w:top w:val="nil"/>
              <w:left w:val="nil"/>
              <w:bottom w:val="nil"/>
              <w:right w:val="nil"/>
            </w:tcBorders>
            <w:shd w:val="clear" w:color="auto" w:fill="auto"/>
            <w:noWrap/>
            <w:vAlign w:val="bottom"/>
            <w:hideMark/>
          </w:tcPr>
          <w:p w14:paraId="392012BA" w14:textId="77777777" w:rsidR="006E7A2C" w:rsidRPr="00F921A6" w:rsidRDefault="006E7A2C" w:rsidP="0048193F">
            <w:pPr>
              <w:spacing w:after="0"/>
              <w:jc w:val="right"/>
              <w:rPr>
                <w:rFonts w:eastAsia="Times New Roman" w:cs="Arial"/>
                <w:b/>
                <w:bCs/>
                <w:sz w:val="18"/>
                <w:szCs w:val="18"/>
                <w:lang w:eastAsia="nb-NO"/>
              </w:rPr>
            </w:pPr>
          </w:p>
        </w:tc>
        <w:tc>
          <w:tcPr>
            <w:tcW w:w="862" w:type="dxa"/>
            <w:tcBorders>
              <w:top w:val="nil"/>
              <w:left w:val="nil"/>
              <w:bottom w:val="nil"/>
              <w:right w:val="nil"/>
            </w:tcBorders>
            <w:shd w:val="clear" w:color="auto" w:fill="auto"/>
            <w:noWrap/>
            <w:vAlign w:val="bottom"/>
            <w:hideMark/>
          </w:tcPr>
          <w:p w14:paraId="1E7B3972" w14:textId="77777777" w:rsidR="006E7A2C" w:rsidRPr="00F921A6" w:rsidRDefault="006E7A2C" w:rsidP="0048193F">
            <w:pPr>
              <w:spacing w:after="0"/>
              <w:rPr>
                <w:rFonts w:eastAsia="Times New Roman" w:cs="Arial"/>
                <w:sz w:val="18"/>
                <w:szCs w:val="18"/>
                <w:lang w:eastAsia="nb-NO"/>
              </w:rPr>
            </w:pPr>
          </w:p>
        </w:tc>
        <w:tc>
          <w:tcPr>
            <w:tcW w:w="1727" w:type="dxa"/>
            <w:tcBorders>
              <w:top w:val="nil"/>
              <w:left w:val="nil"/>
              <w:bottom w:val="nil"/>
              <w:right w:val="nil"/>
            </w:tcBorders>
            <w:shd w:val="clear" w:color="auto" w:fill="auto"/>
            <w:noWrap/>
            <w:vAlign w:val="bottom"/>
            <w:hideMark/>
          </w:tcPr>
          <w:p w14:paraId="78579603"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5322FBDB"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0024E9B0" w14:textId="77777777" w:rsidR="006E7A2C" w:rsidRPr="00F921A6" w:rsidRDefault="006E7A2C" w:rsidP="0048193F">
            <w:pPr>
              <w:spacing w:after="0"/>
              <w:rPr>
                <w:rFonts w:eastAsia="Times New Roman" w:cs="Arial"/>
                <w:sz w:val="18"/>
                <w:szCs w:val="18"/>
                <w:lang w:eastAsia="nb-NO"/>
              </w:rPr>
            </w:pPr>
          </w:p>
        </w:tc>
      </w:tr>
      <w:tr w:rsidR="006E7A2C" w:rsidRPr="006D75E3" w14:paraId="0E80A4AE" w14:textId="77777777" w:rsidTr="006B0FF2">
        <w:trPr>
          <w:trHeight w:val="283"/>
        </w:trPr>
        <w:tc>
          <w:tcPr>
            <w:tcW w:w="3085" w:type="dxa"/>
            <w:tcBorders>
              <w:top w:val="nil"/>
              <w:left w:val="nil"/>
              <w:bottom w:val="nil"/>
              <w:right w:val="nil"/>
            </w:tcBorders>
            <w:shd w:val="clear" w:color="auto" w:fill="auto"/>
            <w:noWrap/>
            <w:vAlign w:val="bottom"/>
            <w:hideMark/>
          </w:tcPr>
          <w:p w14:paraId="7837B6A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Fra drift og investering:</w:t>
            </w:r>
          </w:p>
        </w:tc>
        <w:tc>
          <w:tcPr>
            <w:tcW w:w="862" w:type="dxa"/>
            <w:tcBorders>
              <w:top w:val="nil"/>
              <w:left w:val="nil"/>
              <w:bottom w:val="nil"/>
              <w:right w:val="nil"/>
            </w:tcBorders>
            <w:shd w:val="clear" w:color="auto" w:fill="auto"/>
            <w:noWrap/>
            <w:vAlign w:val="bottom"/>
            <w:hideMark/>
          </w:tcPr>
          <w:p w14:paraId="0C672759" w14:textId="77777777" w:rsidR="006E7A2C" w:rsidRPr="00F921A6" w:rsidRDefault="006E7A2C" w:rsidP="0048193F">
            <w:pPr>
              <w:spacing w:after="0"/>
              <w:rPr>
                <w:rFonts w:eastAsia="Times New Roman" w:cs="Arial"/>
                <w:sz w:val="18"/>
                <w:szCs w:val="18"/>
                <w:lang w:eastAsia="nb-NO"/>
              </w:rPr>
            </w:pPr>
          </w:p>
        </w:tc>
        <w:tc>
          <w:tcPr>
            <w:tcW w:w="1727" w:type="dxa"/>
            <w:tcBorders>
              <w:top w:val="nil"/>
              <w:left w:val="nil"/>
              <w:bottom w:val="nil"/>
              <w:right w:val="nil"/>
            </w:tcBorders>
            <w:shd w:val="clear" w:color="auto" w:fill="auto"/>
            <w:noWrap/>
            <w:vAlign w:val="bottom"/>
            <w:hideMark/>
          </w:tcPr>
          <w:p w14:paraId="6C5D2C6A"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4D7DC95B"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6DA282CB" w14:textId="77777777" w:rsidR="006E7A2C" w:rsidRPr="00F921A6" w:rsidRDefault="006E7A2C" w:rsidP="0048193F">
            <w:pPr>
              <w:spacing w:after="0"/>
              <w:rPr>
                <w:rFonts w:eastAsia="Times New Roman" w:cs="Arial"/>
                <w:sz w:val="18"/>
                <w:szCs w:val="18"/>
                <w:lang w:eastAsia="nb-NO"/>
              </w:rPr>
            </w:pPr>
          </w:p>
        </w:tc>
      </w:tr>
      <w:tr w:rsidR="006E7A2C" w:rsidRPr="006D75E3" w14:paraId="51C55A54" w14:textId="77777777" w:rsidTr="006B0FF2">
        <w:trPr>
          <w:trHeight w:val="283"/>
        </w:trPr>
        <w:tc>
          <w:tcPr>
            <w:tcW w:w="3085" w:type="dxa"/>
            <w:tcBorders>
              <w:top w:val="nil"/>
              <w:left w:val="nil"/>
              <w:bottom w:val="nil"/>
              <w:right w:val="nil"/>
            </w:tcBorders>
            <w:shd w:val="clear" w:color="auto" w:fill="auto"/>
            <w:noWrap/>
            <w:vAlign w:val="bottom"/>
            <w:hideMark/>
          </w:tcPr>
          <w:p w14:paraId="783A4F4B"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drift/investering</w:t>
            </w:r>
          </w:p>
        </w:tc>
        <w:tc>
          <w:tcPr>
            <w:tcW w:w="862" w:type="dxa"/>
            <w:tcBorders>
              <w:top w:val="nil"/>
              <w:left w:val="nil"/>
              <w:bottom w:val="nil"/>
              <w:right w:val="nil"/>
            </w:tcBorders>
            <w:shd w:val="clear" w:color="auto" w:fill="auto"/>
            <w:noWrap/>
            <w:vAlign w:val="bottom"/>
            <w:hideMark/>
          </w:tcPr>
          <w:p w14:paraId="7000F744" w14:textId="77777777" w:rsidR="006E7A2C" w:rsidRPr="00F921A6" w:rsidRDefault="006E7A2C" w:rsidP="0048193F">
            <w:pPr>
              <w:spacing w:after="0"/>
              <w:rPr>
                <w:rFonts w:eastAsia="Times New Roman" w:cs="Arial"/>
                <w:sz w:val="18"/>
                <w:szCs w:val="18"/>
                <w:lang w:eastAsia="nb-NO"/>
              </w:rPr>
            </w:pPr>
          </w:p>
        </w:tc>
        <w:tc>
          <w:tcPr>
            <w:tcW w:w="1727" w:type="dxa"/>
            <w:tcBorders>
              <w:top w:val="nil"/>
              <w:left w:val="nil"/>
              <w:bottom w:val="nil"/>
              <w:right w:val="nil"/>
            </w:tcBorders>
            <w:shd w:val="clear" w:color="auto" w:fill="auto"/>
            <w:noWrap/>
            <w:vAlign w:val="bottom"/>
            <w:hideMark/>
          </w:tcPr>
          <w:p w14:paraId="701AD1D4"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4FF0A208"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5D84FC06"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-14 579 281</w:t>
            </w:r>
          </w:p>
        </w:tc>
      </w:tr>
      <w:tr w:rsidR="006E7A2C" w:rsidRPr="006D75E3" w14:paraId="44F5A1FA" w14:textId="77777777" w:rsidTr="006B0FF2">
        <w:trPr>
          <w:trHeight w:val="283"/>
        </w:trPr>
        <w:tc>
          <w:tcPr>
            <w:tcW w:w="3085" w:type="dxa"/>
            <w:tcBorders>
              <w:top w:val="nil"/>
              <w:left w:val="nil"/>
              <w:bottom w:val="nil"/>
              <w:right w:val="nil"/>
            </w:tcBorders>
            <w:shd w:val="clear" w:color="auto" w:fill="auto"/>
            <w:noWrap/>
            <w:vAlign w:val="bottom"/>
            <w:hideMark/>
          </w:tcPr>
          <w:p w14:paraId="1B2734CA" w14:textId="77777777" w:rsidR="006E7A2C" w:rsidRPr="00F921A6" w:rsidRDefault="006E7A2C" w:rsidP="0048193F">
            <w:pPr>
              <w:spacing w:after="0"/>
              <w:jc w:val="right"/>
              <w:rPr>
                <w:rFonts w:eastAsia="Times New Roman" w:cs="Arial"/>
                <w:sz w:val="18"/>
                <w:szCs w:val="18"/>
                <w:lang w:eastAsia="nb-NO"/>
              </w:rPr>
            </w:pPr>
          </w:p>
        </w:tc>
        <w:tc>
          <w:tcPr>
            <w:tcW w:w="862" w:type="dxa"/>
            <w:tcBorders>
              <w:top w:val="nil"/>
              <w:left w:val="nil"/>
              <w:bottom w:val="nil"/>
              <w:right w:val="nil"/>
            </w:tcBorders>
            <w:shd w:val="clear" w:color="auto" w:fill="auto"/>
            <w:noWrap/>
            <w:vAlign w:val="bottom"/>
            <w:hideMark/>
          </w:tcPr>
          <w:p w14:paraId="4A20EEEA" w14:textId="77777777" w:rsidR="006E7A2C" w:rsidRPr="00F921A6" w:rsidRDefault="006E7A2C" w:rsidP="0048193F">
            <w:pPr>
              <w:spacing w:after="0"/>
              <w:rPr>
                <w:rFonts w:eastAsia="Times New Roman" w:cs="Arial"/>
                <w:sz w:val="18"/>
                <w:szCs w:val="18"/>
                <w:lang w:eastAsia="nb-NO"/>
              </w:rPr>
            </w:pPr>
          </w:p>
        </w:tc>
        <w:tc>
          <w:tcPr>
            <w:tcW w:w="1727" w:type="dxa"/>
            <w:tcBorders>
              <w:top w:val="nil"/>
              <w:left w:val="nil"/>
              <w:bottom w:val="nil"/>
              <w:right w:val="nil"/>
            </w:tcBorders>
            <w:shd w:val="clear" w:color="auto" w:fill="auto"/>
            <w:noWrap/>
            <w:vAlign w:val="bottom"/>
            <w:hideMark/>
          </w:tcPr>
          <w:p w14:paraId="6C7A766C"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311E1142" w14:textId="77777777" w:rsidR="006E7A2C" w:rsidRPr="00F921A6" w:rsidRDefault="006E7A2C" w:rsidP="0048193F">
            <w:pPr>
              <w:spacing w:after="0"/>
              <w:rPr>
                <w:rFonts w:eastAsia="Times New Roman" w:cs="Arial"/>
                <w:sz w:val="18"/>
                <w:szCs w:val="18"/>
                <w:lang w:eastAsia="nb-NO"/>
              </w:rPr>
            </w:pPr>
          </w:p>
        </w:tc>
        <w:tc>
          <w:tcPr>
            <w:tcW w:w="1371" w:type="dxa"/>
            <w:tcBorders>
              <w:top w:val="nil"/>
              <w:left w:val="nil"/>
              <w:bottom w:val="nil"/>
              <w:right w:val="nil"/>
            </w:tcBorders>
            <w:shd w:val="clear" w:color="auto" w:fill="auto"/>
            <w:noWrap/>
            <w:vAlign w:val="bottom"/>
            <w:hideMark/>
          </w:tcPr>
          <w:p w14:paraId="6988ECE9" w14:textId="77777777" w:rsidR="006E7A2C" w:rsidRPr="00F921A6" w:rsidRDefault="006E7A2C" w:rsidP="0048193F">
            <w:pPr>
              <w:spacing w:after="0"/>
              <w:rPr>
                <w:rFonts w:eastAsia="Times New Roman" w:cs="Arial"/>
                <w:sz w:val="18"/>
                <w:szCs w:val="18"/>
                <w:lang w:eastAsia="nb-NO"/>
              </w:rPr>
            </w:pPr>
          </w:p>
        </w:tc>
      </w:tr>
      <w:tr w:rsidR="006E7A2C" w:rsidRPr="006D75E3" w14:paraId="59DE9923" w14:textId="77777777" w:rsidTr="006B0FF2">
        <w:trPr>
          <w:trHeight w:val="283"/>
        </w:trPr>
        <w:tc>
          <w:tcPr>
            <w:tcW w:w="3085" w:type="dxa"/>
            <w:tcBorders>
              <w:top w:val="single" w:sz="4" w:space="0" w:color="auto"/>
              <w:left w:val="nil"/>
              <w:bottom w:val="single" w:sz="4" w:space="0" w:color="auto"/>
              <w:right w:val="nil"/>
            </w:tcBorders>
            <w:shd w:val="clear" w:color="auto" w:fill="auto"/>
            <w:noWrap/>
            <w:vAlign w:val="bottom"/>
            <w:hideMark/>
          </w:tcPr>
          <w:p w14:paraId="1E53CCE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Differanse</w:t>
            </w:r>
          </w:p>
        </w:tc>
        <w:tc>
          <w:tcPr>
            <w:tcW w:w="862" w:type="dxa"/>
            <w:tcBorders>
              <w:top w:val="single" w:sz="4" w:space="0" w:color="auto"/>
              <w:left w:val="nil"/>
              <w:bottom w:val="single" w:sz="4" w:space="0" w:color="auto"/>
              <w:right w:val="nil"/>
            </w:tcBorders>
            <w:shd w:val="clear" w:color="auto" w:fill="auto"/>
            <w:noWrap/>
            <w:vAlign w:val="bottom"/>
            <w:hideMark/>
          </w:tcPr>
          <w:p w14:paraId="0FE8DF5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727" w:type="dxa"/>
            <w:tcBorders>
              <w:top w:val="single" w:sz="4" w:space="0" w:color="auto"/>
              <w:left w:val="nil"/>
              <w:bottom w:val="single" w:sz="4" w:space="0" w:color="auto"/>
              <w:right w:val="nil"/>
            </w:tcBorders>
            <w:shd w:val="clear" w:color="auto" w:fill="auto"/>
            <w:noWrap/>
            <w:vAlign w:val="bottom"/>
            <w:hideMark/>
          </w:tcPr>
          <w:p w14:paraId="73CDA8A8"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(Skal være 0,-)</w:t>
            </w:r>
          </w:p>
        </w:tc>
        <w:tc>
          <w:tcPr>
            <w:tcW w:w="1371" w:type="dxa"/>
            <w:tcBorders>
              <w:top w:val="single" w:sz="4" w:space="0" w:color="auto"/>
              <w:left w:val="nil"/>
              <w:bottom w:val="single" w:sz="4" w:space="0" w:color="auto"/>
              <w:right w:val="nil"/>
            </w:tcBorders>
            <w:shd w:val="clear" w:color="auto" w:fill="auto"/>
            <w:noWrap/>
            <w:vAlign w:val="bottom"/>
            <w:hideMark/>
          </w:tcPr>
          <w:p w14:paraId="33CC25E0"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 </w:t>
            </w:r>
          </w:p>
        </w:tc>
        <w:tc>
          <w:tcPr>
            <w:tcW w:w="1371" w:type="dxa"/>
            <w:tcBorders>
              <w:top w:val="single" w:sz="4" w:space="0" w:color="auto"/>
              <w:left w:val="nil"/>
              <w:bottom w:val="single" w:sz="4" w:space="0" w:color="auto"/>
              <w:right w:val="nil"/>
            </w:tcBorders>
            <w:shd w:val="clear" w:color="auto" w:fill="auto"/>
            <w:noWrap/>
            <w:vAlign w:val="bottom"/>
            <w:hideMark/>
          </w:tcPr>
          <w:p w14:paraId="39D5CB22"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w:t>
            </w:r>
          </w:p>
        </w:tc>
      </w:tr>
    </w:tbl>
    <w:p w14:paraId="4BA5BFFC" w14:textId="77777777" w:rsidR="006E7A2C" w:rsidRDefault="006E7A2C" w:rsidP="0048193F">
      <w:pPr>
        <w:spacing w:after="160"/>
      </w:pPr>
    </w:p>
    <w:p w14:paraId="30C31272" w14:textId="77777777" w:rsidR="006E7A2C" w:rsidRDefault="006E7A2C" w:rsidP="0048193F">
      <w:pPr>
        <w:spacing w:after="160"/>
      </w:pPr>
    </w:p>
    <w:p w14:paraId="46A76878" w14:textId="77777777" w:rsidR="006E7A2C" w:rsidRDefault="006E7A2C" w:rsidP="0048193F">
      <w:pPr>
        <w:spacing w:after="160"/>
      </w:pPr>
    </w:p>
    <w:p w14:paraId="1F5FA142" w14:textId="77777777" w:rsidR="006E7A2C" w:rsidRDefault="006E7A2C" w:rsidP="0048193F">
      <w:pPr>
        <w:spacing w:after="160"/>
      </w:pPr>
    </w:p>
    <w:p w14:paraId="32BA1667" w14:textId="77777777" w:rsidR="006E7A2C" w:rsidRDefault="006E7A2C" w:rsidP="0048193F">
      <w:pPr>
        <w:spacing w:after="160"/>
      </w:pPr>
    </w:p>
    <w:p w14:paraId="27FA3474" w14:textId="77777777" w:rsidR="006E7A2C" w:rsidRDefault="006E7A2C" w:rsidP="0048193F">
      <w:pPr>
        <w:spacing w:after="160"/>
      </w:pPr>
    </w:p>
    <w:p w14:paraId="44BB011C" w14:textId="77777777" w:rsidR="006E7A2C" w:rsidRDefault="006E7A2C" w:rsidP="0048193F">
      <w:pPr>
        <w:spacing w:after="160"/>
      </w:pPr>
    </w:p>
    <w:p w14:paraId="55266723" w14:textId="77777777" w:rsidR="006E7A2C" w:rsidRDefault="006E7A2C" w:rsidP="0048193F">
      <w:pPr>
        <w:spacing w:after="160"/>
      </w:pPr>
    </w:p>
    <w:p w14:paraId="3D4F8CFF" w14:textId="77777777" w:rsidR="006E7A2C" w:rsidRDefault="006E7A2C" w:rsidP="0048193F">
      <w:pPr>
        <w:spacing w:after="160"/>
      </w:pPr>
    </w:p>
    <w:p w14:paraId="2FE0DFF7" w14:textId="77777777" w:rsidR="006E7A2C" w:rsidRDefault="006E7A2C" w:rsidP="0048193F">
      <w:pPr>
        <w:spacing w:after="160"/>
      </w:pPr>
    </w:p>
    <w:p w14:paraId="60FCCB96" w14:textId="77777777" w:rsidR="006E7A2C" w:rsidRDefault="006E7A2C" w:rsidP="0048193F">
      <w:pPr>
        <w:spacing w:after="160"/>
        <w:rPr>
          <w:rFonts w:asciiTheme="majorHAnsi" w:eastAsiaTheme="majorEastAsia" w:hAnsiTheme="majorHAnsi" w:cstheme="majorBidi"/>
          <w:b/>
          <w:color w:val="1F497D" w:themeColor="text2"/>
          <w:sz w:val="30"/>
          <w:szCs w:val="24"/>
        </w:rPr>
      </w:pPr>
      <w:r>
        <w:br w:type="page"/>
      </w:r>
    </w:p>
    <w:p w14:paraId="5D1B36EC" w14:textId="77777777" w:rsidR="006E7A2C" w:rsidRDefault="006E7A2C" w:rsidP="0048193F">
      <w:pPr>
        <w:pStyle w:val="Overskrift3"/>
        <w:sectPr w:rsidR="006E7A2C" w:rsidSect="00EA377F">
          <w:pgSz w:w="11906" w:h="16838" w:code="9"/>
          <w:pgMar w:top="1588" w:right="1558" w:bottom="1701" w:left="1701" w:header="567" w:footer="624" w:gutter="0"/>
          <w:cols w:space="720"/>
          <w:docGrid w:linePitch="360"/>
        </w:sectPr>
      </w:pPr>
    </w:p>
    <w:p w14:paraId="7816D81E" w14:textId="2F2574A8" w:rsidR="006E7A2C" w:rsidRPr="002A0AE2" w:rsidRDefault="006E7A2C" w:rsidP="0048193F">
      <w:pPr>
        <w:pStyle w:val="Overskrift3"/>
        <w:rPr>
          <w:sz w:val="14"/>
          <w:szCs w:val="14"/>
        </w:rPr>
      </w:pPr>
      <w:bookmarkStart w:id="255" w:name="_Toc127800035"/>
      <w:r>
        <w:lastRenderedPageBreak/>
        <w:t>Eksterne lån</w:t>
      </w:r>
      <w:bookmarkEnd w:id="255"/>
      <w:r>
        <w:br/>
      </w:r>
    </w:p>
    <w:tbl>
      <w:tblPr>
        <w:tblW w:w="8664" w:type="dxa"/>
        <w:tblCellMar>
          <w:left w:w="70" w:type="dxa"/>
          <w:right w:w="70" w:type="dxa"/>
        </w:tblCellMar>
        <w:tblLook w:val="04A0" w:firstRow="1" w:lastRow="0" w:firstColumn="1" w:lastColumn="0" w:noHBand="0" w:noVBand="1"/>
      </w:tblPr>
      <w:tblGrid>
        <w:gridCol w:w="2628"/>
        <w:gridCol w:w="1534"/>
        <w:gridCol w:w="1534"/>
        <w:gridCol w:w="1535"/>
        <w:gridCol w:w="1433"/>
      </w:tblGrid>
      <w:tr w:rsidR="006E7A2C" w:rsidRPr="00D45F89" w14:paraId="65B5D8DA" w14:textId="77777777" w:rsidTr="006B0FF2">
        <w:trPr>
          <w:trHeight w:val="283"/>
        </w:trPr>
        <w:tc>
          <w:tcPr>
            <w:tcW w:w="2628" w:type="dxa"/>
            <w:tcBorders>
              <w:top w:val="single" w:sz="4" w:space="0" w:color="auto"/>
              <w:left w:val="nil"/>
              <w:bottom w:val="single" w:sz="4" w:space="0" w:color="auto"/>
            </w:tcBorders>
            <w:shd w:val="clear" w:color="auto" w:fill="auto"/>
            <w:vAlign w:val="center"/>
            <w:hideMark/>
          </w:tcPr>
          <w:p w14:paraId="1F6DF5AE"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Balansen</w:t>
            </w:r>
          </w:p>
        </w:tc>
        <w:tc>
          <w:tcPr>
            <w:tcW w:w="1534" w:type="dxa"/>
            <w:tcBorders>
              <w:top w:val="single" w:sz="4" w:space="0" w:color="auto"/>
              <w:bottom w:val="single" w:sz="4" w:space="0" w:color="auto"/>
            </w:tcBorders>
            <w:shd w:val="clear" w:color="auto" w:fill="auto"/>
            <w:vAlign w:val="center"/>
            <w:hideMark/>
          </w:tcPr>
          <w:p w14:paraId="5876D493"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Kapittel</w:t>
            </w:r>
          </w:p>
        </w:tc>
        <w:tc>
          <w:tcPr>
            <w:tcW w:w="1534" w:type="dxa"/>
            <w:tcBorders>
              <w:top w:val="single" w:sz="4" w:space="0" w:color="auto"/>
              <w:bottom w:val="single" w:sz="4" w:space="0" w:color="auto"/>
            </w:tcBorders>
            <w:shd w:val="clear" w:color="auto" w:fill="auto"/>
            <w:vAlign w:val="center"/>
            <w:hideMark/>
          </w:tcPr>
          <w:p w14:paraId="61C5E65D"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01.01.2021</w:t>
            </w:r>
          </w:p>
        </w:tc>
        <w:tc>
          <w:tcPr>
            <w:tcW w:w="1534" w:type="dxa"/>
            <w:tcBorders>
              <w:top w:val="single" w:sz="4" w:space="0" w:color="auto"/>
              <w:bottom w:val="single" w:sz="4" w:space="0" w:color="auto"/>
            </w:tcBorders>
            <w:shd w:val="clear" w:color="auto" w:fill="auto"/>
            <w:vAlign w:val="center"/>
            <w:hideMark/>
          </w:tcPr>
          <w:p w14:paraId="00236B42"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31.12.2022</w:t>
            </w:r>
          </w:p>
        </w:tc>
        <w:tc>
          <w:tcPr>
            <w:tcW w:w="1433" w:type="dxa"/>
            <w:tcBorders>
              <w:top w:val="single" w:sz="4" w:space="0" w:color="auto"/>
              <w:bottom w:val="single" w:sz="4" w:space="0" w:color="auto"/>
            </w:tcBorders>
            <w:shd w:val="clear" w:color="auto" w:fill="auto"/>
            <w:vAlign w:val="center"/>
            <w:hideMark/>
          </w:tcPr>
          <w:p w14:paraId="69D684E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xml:space="preserve">Endring </w:t>
            </w:r>
          </w:p>
        </w:tc>
      </w:tr>
      <w:tr w:rsidR="006E7A2C" w:rsidRPr="00D45F89" w14:paraId="689C1CFC" w14:textId="77777777" w:rsidTr="006B0FF2">
        <w:trPr>
          <w:trHeight w:val="283"/>
        </w:trPr>
        <w:tc>
          <w:tcPr>
            <w:tcW w:w="2628" w:type="dxa"/>
            <w:tcBorders>
              <w:top w:val="single" w:sz="4" w:space="0" w:color="auto"/>
              <w:left w:val="nil"/>
            </w:tcBorders>
            <w:shd w:val="clear" w:color="auto" w:fill="auto"/>
            <w:vAlign w:val="center"/>
            <w:hideMark/>
          </w:tcPr>
          <w:p w14:paraId="0C4D153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Andre lån</w:t>
            </w:r>
          </w:p>
        </w:tc>
        <w:tc>
          <w:tcPr>
            <w:tcW w:w="1534" w:type="dxa"/>
            <w:tcBorders>
              <w:top w:val="single" w:sz="4" w:space="0" w:color="auto"/>
            </w:tcBorders>
            <w:shd w:val="clear" w:color="auto" w:fill="auto"/>
            <w:vAlign w:val="center"/>
            <w:hideMark/>
          </w:tcPr>
          <w:p w14:paraId="04348A2C"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2.45</w:t>
            </w:r>
          </w:p>
        </w:tc>
        <w:tc>
          <w:tcPr>
            <w:tcW w:w="1534" w:type="dxa"/>
            <w:tcBorders>
              <w:top w:val="single" w:sz="4" w:space="0" w:color="auto"/>
            </w:tcBorders>
            <w:shd w:val="clear" w:color="auto" w:fill="auto"/>
            <w:vAlign w:val="center"/>
          </w:tcPr>
          <w:p w14:paraId="6EA5789F"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4 666 945 320</w:t>
            </w:r>
          </w:p>
        </w:tc>
        <w:tc>
          <w:tcPr>
            <w:tcW w:w="1534" w:type="dxa"/>
            <w:tcBorders>
              <w:top w:val="single" w:sz="4" w:space="0" w:color="auto"/>
            </w:tcBorders>
            <w:shd w:val="clear" w:color="auto" w:fill="auto"/>
            <w:vAlign w:val="center"/>
          </w:tcPr>
          <w:p w14:paraId="5D116645"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6 426 686 402</w:t>
            </w:r>
          </w:p>
        </w:tc>
        <w:tc>
          <w:tcPr>
            <w:tcW w:w="1433" w:type="dxa"/>
            <w:tcBorders>
              <w:top w:val="single" w:sz="4" w:space="0" w:color="auto"/>
            </w:tcBorders>
            <w:shd w:val="clear" w:color="auto" w:fill="auto"/>
            <w:vAlign w:val="center"/>
          </w:tcPr>
          <w:p w14:paraId="7F8D3E4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1 759 741 082</w:t>
            </w:r>
          </w:p>
        </w:tc>
      </w:tr>
      <w:tr w:rsidR="006E7A2C" w:rsidRPr="00D45F89" w14:paraId="3B3F0CDE" w14:textId="77777777" w:rsidTr="006B0FF2">
        <w:trPr>
          <w:trHeight w:val="283"/>
        </w:trPr>
        <w:tc>
          <w:tcPr>
            <w:tcW w:w="2628" w:type="dxa"/>
            <w:tcBorders>
              <w:top w:val="nil"/>
              <w:left w:val="nil"/>
            </w:tcBorders>
            <w:shd w:val="clear" w:color="auto" w:fill="auto"/>
            <w:vAlign w:val="center"/>
            <w:hideMark/>
          </w:tcPr>
          <w:p w14:paraId="4810EA0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Sertifikatlån</w:t>
            </w:r>
          </w:p>
        </w:tc>
        <w:tc>
          <w:tcPr>
            <w:tcW w:w="1534" w:type="dxa"/>
            <w:tcBorders>
              <w:top w:val="nil"/>
            </w:tcBorders>
            <w:shd w:val="clear" w:color="auto" w:fill="auto"/>
            <w:vAlign w:val="center"/>
            <w:hideMark/>
          </w:tcPr>
          <w:p w14:paraId="4BEFF440"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2.43</w:t>
            </w:r>
          </w:p>
        </w:tc>
        <w:tc>
          <w:tcPr>
            <w:tcW w:w="1534" w:type="dxa"/>
            <w:tcBorders>
              <w:top w:val="nil"/>
            </w:tcBorders>
            <w:shd w:val="clear" w:color="auto" w:fill="auto"/>
            <w:vAlign w:val="center"/>
          </w:tcPr>
          <w:p w14:paraId="4F7A1AEF"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659 000 000</w:t>
            </w:r>
          </w:p>
        </w:tc>
        <w:tc>
          <w:tcPr>
            <w:tcW w:w="1534" w:type="dxa"/>
            <w:tcBorders>
              <w:top w:val="nil"/>
            </w:tcBorders>
            <w:shd w:val="clear" w:color="auto" w:fill="auto"/>
            <w:vAlign w:val="center"/>
          </w:tcPr>
          <w:p w14:paraId="1A681AF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433" w:type="dxa"/>
            <w:tcBorders>
              <w:top w:val="nil"/>
            </w:tcBorders>
            <w:shd w:val="clear" w:color="auto" w:fill="auto"/>
            <w:vAlign w:val="center"/>
          </w:tcPr>
          <w:p w14:paraId="26DE5A68"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-659 000 000</w:t>
            </w:r>
          </w:p>
        </w:tc>
      </w:tr>
      <w:tr w:rsidR="006E7A2C" w:rsidRPr="00D45F89" w14:paraId="3E7595FD" w14:textId="77777777" w:rsidTr="006B0FF2">
        <w:trPr>
          <w:trHeight w:val="283"/>
        </w:trPr>
        <w:tc>
          <w:tcPr>
            <w:tcW w:w="2628" w:type="dxa"/>
            <w:tcBorders>
              <w:top w:val="nil"/>
              <w:left w:val="nil"/>
              <w:bottom w:val="single" w:sz="4" w:space="0" w:color="auto"/>
            </w:tcBorders>
            <w:shd w:val="clear" w:color="auto" w:fill="auto"/>
            <w:vAlign w:val="center"/>
            <w:hideMark/>
          </w:tcPr>
          <w:p w14:paraId="7CDD664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Ihendehaverobligasjonslån</w:t>
            </w:r>
          </w:p>
        </w:tc>
        <w:tc>
          <w:tcPr>
            <w:tcW w:w="1534" w:type="dxa"/>
            <w:tcBorders>
              <w:top w:val="nil"/>
              <w:bottom w:val="single" w:sz="4" w:space="0" w:color="auto"/>
            </w:tcBorders>
            <w:shd w:val="clear" w:color="auto" w:fill="auto"/>
            <w:vAlign w:val="center"/>
            <w:hideMark/>
          </w:tcPr>
          <w:p w14:paraId="54A8C200" w14:textId="77777777" w:rsidR="006E7A2C" w:rsidRPr="00F921A6" w:rsidRDefault="006E7A2C" w:rsidP="0048193F">
            <w:pPr>
              <w:spacing w:after="0"/>
              <w:jc w:val="center"/>
              <w:rPr>
                <w:rFonts w:eastAsia="Times New Roman" w:cs="Arial"/>
                <w:sz w:val="18"/>
                <w:szCs w:val="18"/>
                <w:lang w:eastAsia="nb-NO"/>
              </w:rPr>
            </w:pPr>
            <w:r w:rsidRPr="00F921A6">
              <w:rPr>
                <w:rFonts w:eastAsia="Times New Roman" w:cs="Arial"/>
                <w:sz w:val="18"/>
                <w:szCs w:val="18"/>
                <w:lang w:eastAsia="nb-NO"/>
              </w:rPr>
              <w:t>2.41 - 2.42</w:t>
            </w:r>
          </w:p>
        </w:tc>
        <w:tc>
          <w:tcPr>
            <w:tcW w:w="1534" w:type="dxa"/>
            <w:tcBorders>
              <w:top w:val="nil"/>
              <w:bottom w:val="single" w:sz="4" w:space="0" w:color="auto"/>
            </w:tcBorders>
            <w:shd w:val="clear" w:color="auto" w:fill="auto"/>
            <w:vAlign w:val="center"/>
          </w:tcPr>
          <w:p w14:paraId="6927538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534" w:type="dxa"/>
            <w:tcBorders>
              <w:top w:val="nil"/>
              <w:bottom w:val="single" w:sz="4" w:space="0" w:color="auto"/>
            </w:tcBorders>
            <w:shd w:val="clear" w:color="auto" w:fill="auto"/>
            <w:vAlign w:val="center"/>
          </w:tcPr>
          <w:p w14:paraId="24BCB14C"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c>
          <w:tcPr>
            <w:tcW w:w="1433" w:type="dxa"/>
            <w:tcBorders>
              <w:top w:val="nil"/>
              <w:bottom w:val="single" w:sz="4" w:space="0" w:color="auto"/>
            </w:tcBorders>
            <w:shd w:val="clear" w:color="auto" w:fill="auto"/>
            <w:vAlign w:val="center"/>
          </w:tcPr>
          <w:p w14:paraId="75EA741E"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w:t>
            </w:r>
          </w:p>
        </w:tc>
      </w:tr>
      <w:tr w:rsidR="006E7A2C" w:rsidRPr="00D45F89" w14:paraId="2B27BAC2" w14:textId="77777777" w:rsidTr="006B0FF2">
        <w:trPr>
          <w:trHeight w:val="283"/>
        </w:trPr>
        <w:tc>
          <w:tcPr>
            <w:tcW w:w="2628" w:type="dxa"/>
            <w:tcBorders>
              <w:top w:val="single" w:sz="4" w:space="0" w:color="auto"/>
              <w:left w:val="nil"/>
              <w:bottom w:val="single" w:sz="4" w:space="0" w:color="auto"/>
            </w:tcBorders>
            <w:shd w:val="clear" w:color="auto" w:fill="auto"/>
            <w:vAlign w:val="center"/>
            <w:hideMark/>
          </w:tcPr>
          <w:p w14:paraId="4007E4C0"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Langsiktig gjeld</w:t>
            </w:r>
          </w:p>
        </w:tc>
        <w:tc>
          <w:tcPr>
            <w:tcW w:w="1534" w:type="dxa"/>
            <w:tcBorders>
              <w:top w:val="single" w:sz="4" w:space="0" w:color="auto"/>
              <w:bottom w:val="single" w:sz="4" w:space="0" w:color="auto"/>
            </w:tcBorders>
            <w:shd w:val="clear" w:color="auto" w:fill="auto"/>
            <w:vAlign w:val="center"/>
            <w:hideMark/>
          </w:tcPr>
          <w:p w14:paraId="09DF6B6D" w14:textId="77777777" w:rsidR="006E7A2C" w:rsidRPr="00F921A6" w:rsidRDefault="006E7A2C" w:rsidP="0048193F">
            <w:pPr>
              <w:spacing w:after="0"/>
              <w:jc w:val="center"/>
              <w:rPr>
                <w:rFonts w:eastAsia="Times New Roman" w:cs="Arial"/>
                <w:b/>
                <w:bCs/>
                <w:sz w:val="18"/>
                <w:szCs w:val="18"/>
                <w:lang w:eastAsia="nb-NO"/>
              </w:rPr>
            </w:pPr>
            <w:r w:rsidRPr="00F921A6">
              <w:rPr>
                <w:rFonts w:eastAsia="Times New Roman" w:cs="Arial"/>
                <w:b/>
                <w:bCs/>
                <w:sz w:val="18"/>
                <w:szCs w:val="18"/>
                <w:lang w:eastAsia="nb-NO"/>
              </w:rPr>
              <w:t> </w:t>
            </w:r>
          </w:p>
        </w:tc>
        <w:tc>
          <w:tcPr>
            <w:tcW w:w="1534" w:type="dxa"/>
            <w:tcBorders>
              <w:top w:val="single" w:sz="4" w:space="0" w:color="auto"/>
              <w:bottom w:val="single" w:sz="4" w:space="0" w:color="auto"/>
            </w:tcBorders>
            <w:shd w:val="clear" w:color="auto" w:fill="auto"/>
            <w:vAlign w:val="center"/>
            <w:hideMark/>
          </w:tcPr>
          <w:p w14:paraId="5B28E79F"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5 325 945 320</w:t>
            </w:r>
          </w:p>
        </w:tc>
        <w:tc>
          <w:tcPr>
            <w:tcW w:w="1534" w:type="dxa"/>
            <w:tcBorders>
              <w:top w:val="single" w:sz="4" w:space="0" w:color="auto"/>
              <w:bottom w:val="single" w:sz="4" w:space="0" w:color="auto"/>
            </w:tcBorders>
            <w:shd w:val="clear" w:color="auto" w:fill="auto"/>
            <w:vAlign w:val="center"/>
            <w:hideMark/>
          </w:tcPr>
          <w:p w14:paraId="4B4AB35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6 426 686 402</w:t>
            </w:r>
          </w:p>
        </w:tc>
        <w:tc>
          <w:tcPr>
            <w:tcW w:w="1433" w:type="dxa"/>
            <w:tcBorders>
              <w:top w:val="single" w:sz="4" w:space="0" w:color="auto"/>
              <w:bottom w:val="single" w:sz="4" w:space="0" w:color="auto"/>
            </w:tcBorders>
            <w:shd w:val="clear" w:color="auto" w:fill="auto"/>
            <w:vAlign w:val="center"/>
            <w:hideMark/>
          </w:tcPr>
          <w:p w14:paraId="0BCF4F74"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-1 100 741 082</w:t>
            </w:r>
          </w:p>
        </w:tc>
      </w:tr>
      <w:tr w:rsidR="006E7A2C" w:rsidRPr="00D45F89" w14:paraId="65CD2319" w14:textId="77777777" w:rsidTr="006B0FF2">
        <w:trPr>
          <w:trHeight w:val="283"/>
        </w:trPr>
        <w:tc>
          <w:tcPr>
            <w:tcW w:w="2628" w:type="dxa"/>
            <w:tcBorders>
              <w:top w:val="single" w:sz="4" w:space="0" w:color="auto"/>
              <w:bottom w:val="single" w:sz="4" w:space="0" w:color="auto"/>
            </w:tcBorders>
            <w:shd w:val="clear" w:color="auto" w:fill="auto"/>
            <w:vAlign w:val="center"/>
            <w:hideMark/>
          </w:tcPr>
          <w:p w14:paraId="2E345EFF"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xml:space="preserve"> Endring memoriakonto for ubrukte lånemidler (+/-)</w:t>
            </w:r>
          </w:p>
        </w:tc>
        <w:tc>
          <w:tcPr>
            <w:tcW w:w="1534" w:type="dxa"/>
            <w:tcBorders>
              <w:top w:val="single" w:sz="4" w:space="0" w:color="auto"/>
              <w:bottom w:val="single" w:sz="4" w:space="0" w:color="auto"/>
            </w:tcBorders>
            <w:shd w:val="clear" w:color="auto" w:fill="auto"/>
            <w:vAlign w:val="center"/>
            <w:hideMark/>
          </w:tcPr>
          <w:p w14:paraId="2A2D3128"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2.9100</w:t>
            </w:r>
          </w:p>
        </w:tc>
        <w:tc>
          <w:tcPr>
            <w:tcW w:w="1534" w:type="dxa"/>
            <w:tcBorders>
              <w:top w:val="single" w:sz="4" w:space="0" w:color="auto"/>
              <w:bottom w:val="single" w:sz="4" w:space="0" w:color="auto"/>
            </w:tcBorders>
            <w:shd w:val="clear" w:color="auto" w:fill="auto"/>
            <w:vAlign w:val="center"/>
            <w:hideMark/>
          </w:tcPr>
          <w:p w14:paraId="22C3A12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534" w:type="dxa"/>
            <w:tcBorders>
              <w:top w:val="single" w:sz="4" w:space="0" w:color="auto"/>
              <w:bottom w:val="single" w:sz="4" w:space="0" w:color="auto"/>
            </w:tcBorders>
            <w:shd w:val="clear" w:color="auto" w:fill="auto"/>
            <w:vAlign w:val="center"/>
            <w:hideMark/>
          </w:tcPr>
          <w:p w14:paraId="460B066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433" w:type="dxa"/>
            <w:tcBorders>
              <w:top w:val="single" w:sz="4" w:space="0" w:color="auto"/>
              <w:bottom w:val="single" w:sz="4" w:space="0" w:color="auto"/>
            </w:tcBorders>
            <w:shd w:val="clear" w:color="auto" w:fill="auto"/>
            <w:vAlign w:val="center"/>
            <w:hideMark/>
          </w:tcPr>
          <w:p w14:paraId="30025D96"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103 528 900</w:t>
            </w:r>
          </w:p>
        </w:tc>
      </w:tr>
      <w:tr w:rsidR="006E7A2C" w:rsidRPr="00D45F89" w14:paraId="391C55E0" w14:textId="77777777" w:rsidTr="006B0FF2">
        <w:trPr>
          <w:trHeight w:val="283"/>
        </w:trPr>
        <w:tc>
          <w:tcPr>
            <w:tcW w:w="7231" w:type="dxa"/>
            <w:gridSpan w:val="4"/>
            <w:tcBorders>
              <w:top w:val="single" w:sz="4" w:space="0" w:color="auto"/>
              <w:bottom w:val="single" w:sz="4" w:space="0" w:color="auto"/>
            </w:tcBorders>
            <w:shd w:val="clear" w:color="auto" w:fill="auto"/>
            <w:vAlign w:val="center"/>
            <w:hideMark/>
          </w:tcPr>
          <w:p w14:paraId="09C86D99"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endring balansen</w:t>
            </w:r>
          </w:p>
        </w:tc>
        <w:tc>
          <w:tcPr>
            <w:tcW w:w="1433" w:type="dxa"/>
            <w:tcBorders>
              <w:top w:val="single" w:sz="4" w:space="0" w:color="auto"/>
              <w:bottom w:val="single" w:sz="4" w:space="0" w:color="auto"/>
            </w:tcBorders>
            <w:shd w:val="clear" w:color="auto" w:fill="auto"/>
            <w:vAlign w:val="center"/>
            <w:hideMark/>
          </w:tcPr>
          <w:p w14:paraId="69212F3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-997 212 181</w:t>
            </w:r>
          </w:p>
        </w:tc>
      </w:tr>
      <w:tr w:rsidR="006E7A2C" w:rsidRPr="00D45F89" w14:paraId="25339FCA" w14:textId="77777777" w:rsidTr="006B0FF2">
        <w:trPr>
          <w:trHeight w:val="283"/>
        </w:trPr>
        <w:tc>
          <w:tcPr>
            <w:tcW w:w="2628" w:type="dxa"/>
            <w:tcBorders>
              <w:top w:val="single" w:sz="4" w:space="0" w:color="auto"/>
              <w:left w:val="nil"/>
              <w:bottom w:val="single" w:sz="4" w:space="0" w:color="auto"/>
              <w:right w:val="nil"/>
            </w:tcBorders>
            <w:shd w:val="clear" w:color="auto" w:fill="auto"/>
            <w:noWrap/>
            <w:vAlign w:val="bottom"/>
            <w:hideMark/>
          </w:tcPr>
          <w:p w14:paraId="0F173B82" w14:textId="77777777" w:rsidR="006E7A2C" w:rsidRPr="00F921A6" w:rsidRDefault="006E7A2C" w:rsidP="0048193F">
            <w:pPr>
              <w:spacing w:after="0"/>
              <w:jc w:val="right"/>
              <w:rPr>
                <w:rFonts w:eastAsia="Times New Roman" w:cs="Arial"/>
                <w:b/>
                <w:bCs/>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0952A87F"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4316C171"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5B07D375"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left w:val="nil"/>
              <w:bottom w:val="single" w:sz="4" w:space="0" w:color="auto"/>
              <w:right w:val="nil"/>
            </w:tcBorders>
            <w:shd w:val="clear" w:color="auto" w:fill="auto"/>
            <w:noWrap/>
            <w:vAlign w:val="bottom"/>
            <w:hideMark/>
          </w:tcPr>
          <w:p w14:paraId="56480D50" w14:textId="77777777" w:rsidR="006E7A2C" w:rsidRPr="00F921A6" w:rsidRDefault="006E7A2C" w:rsidP="0048193F">
            <w:pPr>
              <w:spacing w:after="0"/>
              <w:rPr>
                <w:rFonts w:eastAsia="Times New Roman" w:cs="Arial"/>
                <w:sz w:val="18"/>
                <w:szCs w:val="18"/>
                <w:lang w:eastAsia="nb-NO"/>
              </w:rPr>
            </w:pPr>
          </w:p>
        </w:tc>
      </w:tr>
      <w:tr w:rsidR="006E7A2C" w:rsidRPr="00D45F89" w14:paraId="16773A08" w14:textId="77777777" w:rsidTr="006B0FF2">
        <w:trPr>
          <w:trHeight w:val="283"/>
        </w:trPr>
        <w:tc>
          <w:tcPr>
            <w:tcW w:w="4162" w:type="dxa"/>
            <w:gridSpan w:val="2"/>
            <w:tcBorders>
              <w:top w:val="single" w:sz="4" w:space="0" w:color="auto"/>
              <w:bottom w:val="single" w:sz="4" w:space="0" w:color="auto"/>
            </w:tcBorders>
            <w:shd w:val="clear" w:color="auto" w:fill="auto"/>
            <w:vAlign w:val="center"/>
            <w:hideMark/>
          </w:tcPr>
          <w:p w14:paraId="4885C72C"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Driftsregnskap 2021</w:t>
            </w:r>
          </w:p>
        </w:tc>
        <w:tc>
          <w:tcPr>
            <w:tcW w:w="1534" w:type="dxa"/>
            <w:tcBorders>
              <w:top w:val="single" w:sz="4" w:space="0" w:color="auto"/>
              <w:bottom w:val="single" w:sz="4" w:space="0" w:color="auto"/>
            </w:tcBorders>
            <w:shd w:val="clear" w:color="auto" w:fill="auto"/>
            <w:noWrap/>
            <w:vAlign w:val="bottom"/>
            <w:hideMark/>
          </w:tcPr>
          <w:p w14:paraId="4F36C511" w14:textId="77777777" w:rsidR="006E7A2C" w:rsidRPr="00F921A6" w:rsidRDefault="006E7A2C" w:rsidP="0048193F">
            <w:pPr>
              <w:spacing w:after="0"/>
              <w:rPr>
                <w:rFonts w:eastAsia="Times New Roman" w:cs="Arial"/>
                <w:b/>
                <w:bCs/>
                <w:sz w:val="18"/>
                <w:szCs w:val="18"/>
                <w:lang w:eastAsia="nb-NO"/>
              </w:rPr>
            </w:pPr>
          </w:p>
        </w:tc>
        <w:tc>
          <w:tcPr>
            <w:tcW w:w="1534" w:type="dxa"/>
            <w:tcBorders>
              <w:top w:val="single" w:sz="4" w:space="0" w:color="auto"/>
              <w:bottom w:val="single" w:sz="4" w:space="0" w:color="auto"/>
            </w:tcBorders>
            <w:shd w:val="clear" w:color="auto" w:fill="auto"/>
            <w:noWrap/>
            <w:vAlign w:val="bottom"/>
            <w:hideMark/>
          </w:tcPr>
          <w:p w14:paraId="0332EE1A"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bottom w:val="single" w:sz="4" w:space="0" w:color="auto"/>
              <w:right w:val="nil"/>
            </w:tcBorders>
            <w:shd w:val="clear" w:color="auto" w:fill="auto"/>
            <w:vAlign w:val="center"/>
            <w:hideMark/>
          </w:tcPr>
          <w:p w14:paraId="53E51584" w14:textId="77777777" w:rsidR="006E7A2C" w:rsidRPr="00F921A6" w:rsidRDefault="006E7A2C" w:rsidP="0048193F">
            <w:pPr>
              <w:spacing w:after="0"/>
              <w:rPr>
                <w:rFonts w:eastAsia="Times New Roman" w:cs="Arial"/>
                <w:sz w:val="18"/>
                <w:szCs w:val="18"/>
                <w:lang w:eastAsia="nb-NO"/>
              </w:rPr>
            </w:pPr>
          </w:p>
        </w:tc>
      </w:tr>
      <w:tr w:rsidR="006E7A2C" w:rsidRPr="00D45F89" w14:paraId="3EEDA25F" w14:textId="77777777" w:rsidTr="006B0FF2">
        <w:trPr>
          <w:trHeight w:val="283"/>
        </w:trPr>
        <w:tc>
          <w:tcPr>
            <w:tcW w:w="2628" w:type="dxa"/>
            <w:tcBorders>
              <w:top w:val="single" w:sz="4" w:space="0" w:color="auto"/>
            </w:tcBorders>
            <w:shd w:val="clear" w:color="auto" w:fill="auto"/>
            <w:vAlign w:val="center"/>
            <w:hideMark/>
          </w:tcPr>
          <w:p w14:paraId="76F9FD8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w:t>
            </w:r>
          </w:p>
        </w:tc>
        <w:tc>
          <w:tcPr>
            <w:tcW w:w="1534" w:type="dxa"/>
            <w:tcBorders>
              <w:top w:val="single" w:sz="4" w:space="0" w:color="auto"/>
            </w:tcBorders>
            <w:shd w:val="clear" w:color="auto" w:fill="auto"/>
            <w:vAlign w:val="center"/>
            <w:hideMark/>
          </w:tcPr>
          <w:p w14:paraId="6F80F05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Beløp</w:t>
            </w:r>
          </w:p>
        </w:tc>
        <w:tc>
          <w:tcPr>
            <w:tcW w:w="1534" w:type="dxa"/>
            <w:tcBorders>
              <w:top w:val="single" w:sz="4" w:space="0" w:color="auto"/>
            </w:tcBorders>
            <w:shd w:val="clear" w:color="auto" w:fill="auto"/>
            <w:noWrap/>
            <w:vAlign w:val="bottom"/>
            <w:hideMark/>
          </w:tcPr>
          <w:p w14:paraId="4091765A" w14:textId="77777777" w:rsidR="006E7A2C" w:rsidRPr="00F921A6" w:rsidRDefault="006E7A2C" w:rsidP="0048193F">
            <w:pPr>
              <w:spacing w:after="0"/>
              <w:jc w:val="right"/>
              <w:rPr>
                <w:rFonts w:eastAsia="Times New Roman" w:cs="Arial"/>
                <w:b/>
                <w:bCs/>
                <w:sz w:val="18"/>
                <w:szCs w:val="18"/>
                <w:lang w:eastAsia="nb-NO"/>
              </w:rPr>
            </w:pPr>
          </w:p>
        </w:tc>
        <w:tc>
          <w:tcPr>
            <w:tcW w:w="1534" w:type="dxa"/>
            <w:tcBorders>
              <w:top w:val="single" w:sz="4" w:space="0" w:color="auto"/>
            </w:tcBorders>
            <w:shd w:val="clear" w:color="auto" w:fill="auto"/>
            <w:noWrap/>
            <w:vAlign w:val="bottom"/>
            <w:hideMark/>
          </w:tcPr>
          <w:p w14:paraId="27762374"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right w:val="nil"/>
            </w:tcBorders>
            <w:shd w:val="clear" w:color="auto" w:fill="auto"/>
            <w:vAlign w:val="center"/>
            <w:hideMark/>
          </w:tcPr>
          <w:p w14:paraId="7A3ADAED" w14:textId="77777777" w:rsidR="006E7A2C" w:rsidRPr="00F921A6" w:rsidRDefault="006E7A2C" w:rsidP="0048193F">
            <w:pPr>
              <w:spacing w:after="0"/>
              <w:rPr>
                <w:rFonts w:eastAsia="Times New Roman" w:cs="Arial"/>
                <w:sz w:val="18"/>
                <w:szCs w:val="18"/>
                <w:lang w:eastAsia="nb-NO"/>
              </w:rPr>
            </w:pPr>
          </w:p>
        </w:tc>
      </w:tr>
      <w:tr w:rsidR="006E7A2C" w:rsidRPr="00D45F89" w14:paraId="6BFFFFA9" w14:textId="77777777" w:rsidTr="006B0FF2">
        <w:trPr>
          <w:trHeight w:val="283"/>
        </w:trPr>
        <w:tc>
          <w:tcPr>
            <w:tcW w:w="2628" w:type="dxa"/>
            <w:tcBorders>
              <w:top w:val="nil"/>
            </w:tcBorders>
            <w:shd w:val="clear" w:color="auto" w:fill="auto"/>
            <w:vAlign w:val="center"/>
            <w:hideMark/>
          </w:tcPr>
          <w:p w14:paraId="3D7ADC1F"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510 - 511</w:t>
            </w:r>
          </w:p>
        </w:tc>
        <w:tc>
          <w:tcPr>
            <w:tcW w:w="1534" w:type="dxa"/>
            <w:tcBorders>
              <w:top w:val="nil"/>
            </w:tcBorders>
            <w:shd w:val="clear" w:color="auto" w:fill="auto"/>
            <w:vAlign w:val="center"/>
            <w:hideMark/>
          </w:tcPr>
          <w:p w14:paraId="2D5B614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170 527 632</w:t>
            </w:r>
          </w:p>
        </w:tc>
        <w:tc>
          <w:tcPr>
            <w:tcW w:w="1534" w:type="dxa"/>
            <w:tcBorders>
              <w:top w:val="nil"/>
            </w:tcBorders>
            <w:shd w:val="clear" w:color="auto" w:fill="auto"/>
            <w:noWrap/>
            <w:vAlign w:val="bottom"/>
            <w:hideMark/>
          </w:tcPr>
          <w:p w14:paraId="25B00710" w14:textId="77777777" w:rsidR="006E7A2C" w:rsidRPr="00F921A6" w:rsidRDefault="006E7A2C" w:rsidP="0048193F">
            <w:pPr>
              <w:spacing w:after="0"/>
              <w:jc w:val="right"/>
              <w:rPr>
                <w:rFonts w:eastAsia="Times New Roman" w:cs="Arial"/>
                <w:sz w:val="18"/>
                <w:szCs w:val="18"/>
                <w:lang w:eastAsia="nb-NO"/>
              </w:rPr>
            </w:pPr>
          </w:p>
        </w:tc>
        <w:tc>
          <w:tcPr>
            <w:tcW w:w="1534" w:type="dxa"/>
            <w:tcBorders>
              <w:top w:val="nil"/>
            </w:tcBorders>
            <w:shd w:val="clear" w:color="auto" w:fill="auto"/>
            <w:noWrap/>
            <w:vAlign w:val="bottom"/>
            <w:hideMark/>
          </w:tcPr>
          <w:p w14:paraId="6D0BA69C" w14:textId="77777777" w:rsidR="006E7A2C" w:rsidRPr="00F921A6" w:rsidRDefault="006E7A2C" w:rsidP="0048193F">
            <w:pPr>
              <w:spacing w:after="0"/>
              <w:rPr>
                <w:rFonts w:eastAsia="Times New Roman" w:cs="Arial"/>
                <w:sz w:val="18"/>
                <w:szCs w:val="18"/>
                <w:lang w:eastAsia="nb-NO"/>
              </w:rPr>
            </w:pPr>
          </w:p>
        </w:tc>
        <w:tc>
          <w:tcPr>
            <w:tcW w:w="1433" w:type="dxa"/>
            <w:tcBorders>
              <w:top w:val="nil"/>
              <w:right w:val="nil"/>
            </w:tcBorders>
            <w:shd w:val="clear" w:color="auto" w:fill="auto"/>
            <w:vAlign w:val="center"/>
            <w:hideMark/>
          </w:tcPr>
          <w:p w14:paraId="7303988B" w14:textId="77777777" w:rsidR="006E7A2C" w:rsidRPr="00F921A6" w:rsidRDefault="006E7A2C" w:rsidP="0048193F">
            <w:pPr>
              <w:spacing w:after="0"/>
              <w:rPr>
                <w:rFonts w:eastAsia="Times New Roman" w:cs="Arial"/>
                <w:sz w:val="18"/>
                <w:szCs w:val="18"/>
                <w:lang w:eastAsia="nb-NO"/>
              </w:rPr>
            </w:pPr>
          </w:p>
        </w:tc>
      </w:tr>
      <w:tr w:rsidR="006E7A2C" w:rsidRPr="00D45F89" w14:paraId="26113547" w14:textId="77777777" w:rsidTr="006B0FF2">
        <w:trPr>
          <w:trHeight w:val="283"/>
        </w:trPr>
        <w:tc>
          <w:tcPr>
            <w:tcW w:w="2628" w:type="dxa"/>
            <w:tcBorders>
              <w:top w:val="nil"/>
              <w:bottom w:val="single" w:sz="4" w:space="0" w:color="auto"/>
            </w:tcBorders>
            <w:shd w:val="clear" w:color="auto" w:fill="auto"/>
            <w:vAlign w:val="center"/>
            <w:hideMark/>
          </w:tcPr>
          <w:p w14:paraId="56FFD74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finansiell leasing</w:t>
            </w:r>
          </w:p>
        </w:tc>
        <w:tc>
          <w:tcPr>
            <w:tcW w:w="1534" w:type="dxa"/>
            <w:tcBorders>
              <w:top w:val="nil"/>
              <w:bottom w:val="single" w:sz="4" w:space="0" w:color="auto"/>
            </w:tcBorders>
            <w:shd w:val="clear" w:color="auto" w:fill="auto"/>
            <w:vAlign w:val="center"/>
            <w:hideMark/>
          </w:tcPr>
          <w:p w14:paraId="2FF2936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-3 750 000</w:t>
            </w:r>
          </w:p>
        </w:tc>
        <w:tc>
          <w:tcPr>
            <w:tcW w:w="1534" w:type="dxa"/>
            <w:tcBorders>
              <w:top w:val="nil"/>
              <w:bottom w:val="single" w:sz="4" w:space="0" w:color="auto"/>
            </w:tcBorders>
            <w:shd w:val="clear" w:color="auto" w:fill="auto"/>
            <w:noWrap/>
            <w:vAlign w:val="bottom"/>
            <w:hideMark/>
          </w:tcPr>
          <w:p w14:paraId="080D1994" w14:textId="77777777" w:rsidR="006E7A2C" w:rsidRPr="00F921A6" w:rsidRDefault="006E7A2C" w:rsidP="0048193F">
            <w:pPr>
              <w:spacing w:after="0"/>
              <w:jc w:val="right"/>
              <w:rPr>
                <w:rFonts w:eastAsia="Times New Roman" w:cs="Arial"/>
                <w:sz w:val="18"/>
                <w:szCs w:val="18"/>
                <w:lang w:eastAsia="nb-NO"/>
              </w:rPr>
            </w:pPr>
          </w:p>
        </w:tc>
        <w:tc>
          <w:tcPr>
            <w:tcW w:w="1534" w:type="dxa"/>
            <w:tcBorders>
              <w:top w:val="nil"/>
              <w:bottom w:val="single" w:sz="4" w:space="0" w:color="auto"/>
            </w:tcBorders>
            <w:shd w:val="clear" w:color="auto" w:fill="auto"/>
            <w:noWrap/>
            <w:vAlign w:val="bottom"/>
            <w:hideMark/>
          </w:tcPr>
          <w:p w14:paraId="799B09B8" w14:textId="77777777" w:rsidR="006E7A2C" w:rsidRPr="00F921A6" w:rsidRDefault="006E7A2C" w:rsidP="0048193F">
            <w:pPr>
              <w:spacing w:after="0"/>
              <w:rPr>
                <w:rFonts w:eastAsia="Times New Roman" w:cs="Arial"/>
                <w:sz w:val="18"/>
                <w:szCs w:val="18"/>
                <w:lang w:eastAsia="nb-NO"/>
              </w:rPr>
            </w:pPr>
          </w:p>
        </w:tc>
        <w:tc>
          <w:tcPr>
            <w:tcW w:w="1433" w:type="dxa"/>
            <w:tcBorders>
              <w:top w:val="nil"/>
              <w:bottom w:val="single" w:sz="4" w:space="0" w:color="auto"/>
              <w:right w:val="nil"/>
            </w:tcBorders>
            <w:shd w:val="clear" w:color="auto" w:fill="auto"/>
            <w:vAlign w:val="center"/>
            <w:hideMark/>
          </w:tcPr>
          <w:p w14:paraId="4BD0D892" w14:textId="77777777" w:rsidR="006E7A2C" w:rsidRPr="00F921A6" w:rsidRDefault="006E7A2C" w:rsidP="0048193F">
            <w:pPr>
              <w:spacing w:after="0"/>
              <w:rPr>
                <w:rFonts w:eastAsia="Times New Roman" w:cs="Arial"/>
                <w:sz w:val="18"/>
                <w:szCs w:val="18"/>
                <w:lang w:eastAsia="nb-NO"/>
              </w:rPr>
            </w:pPr>
          </w:p>
        </w:tc>
      </w:tr>
      <w:tr w:rsidR="006E7A2C" w:rsidRPr="00D45F89" w14:paraId="7DA1255C" w14:textId="77777777" w:rsidTr="006B0FF2">
        <w:trPr>
          <w:trHeight w:val="283"/>
        </w:trPr>
        <w:tc>
          <w:tcPr>
            <w:tcW w:w="2628" w:type="dxa"/>
            <w:tcBorders>
              <w:top w:val="single" w:sz="4" w:space="0" w:color="auto"/>
              <w:bottom w:val="single" w:sz="4" w:space="0" w:color="auto"/>
            </w:tcBorders>
            <w:shd w:val="clear" w:color="auto" w:fill="auto"/>
            <w:vAlign w:val="center"/>
            <w:hideMark/>
          </w:tcPr>
          <w:p w14:paraId="7D35AF45"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Driftsregnskap</w:t>
            </w:r>
          </w:p>
        </w:tc>
        <w:tc>
          <w:tcPr>
            <w:tcW w:w="1534" w:type="dxa"/>
            <w:tcBorders>
              <w:top w:val="single" w:sz="4" w:space="0" w:color="auto"/>
              <w:bottom w:val="single" w:sz="4" w:space="0" w:color="auto"/>
            </w:tcBorders>
            <w:shd w:val="clear" w:color="auto" w:fill="auto"/>
            <w:vAlign w:val="center"/>
            <w:hideMark/>
          </w:tcPr>
          <w:p w14:paraId="0F91D90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166 777 632</w:t>
            </w:r>
          </w:p>
        </w:tc>
        <w:tc>
          <w:tcPr>
            <w:tcW w:w="1534" w:type="dxa"/>
            <w:tcBorders>
              <w:top w:val="single" w:sz="4" w:space="0" w:color="auto"/>
              <w:bottom w:val="single" w:sz="4" w:space="0" w:color="auto"/>
            </w:tcBorders>
            <w:shd w:val="clear" w:color="auto" w:fill="auto"/>
            <w:noWrap/>
            <w:vAlign w:val="bottom"/>
            <w:hideMark/>
          </w:tcPr>
          <w:p w14:paraId="6940088E" w14:textId="77777777" w:rsidR="006E7A2C" w:rsidRPr="00F921A6" w:rsidRDefault="006E7A2C" w:rsidP="0048193F">
            <w:pPr>
              <w:spacing w:after="0"/>
              <w:jc w:val="right"/>
              <w:rPr>
                <w:rFonts w:eastAsia="Times New Roman" w:cs="Arial"/>
                <w:b/>
                <w:bCs/>
                <w:sz w:val="18"/>
                <w:szCs w:val="18"/>
                <w:lang w:eastAsia="nb-NO"/>
              </w:rPr>
            </w:pPr>
          </w:p>
        </w:tc>
        <w:tc>
          <w:tcPr>
            <w:tcW w:w="1534" w:type="dxa"/>
            <w:tcBorders>
              <w:top w:val="single" w:sz="4" w:space="0" w:color="auto"/>
              <w:bottom w:val="single" w:sz="4" w:space="0" w:color="auto"/>
            </w:tcBorders>
            <w:shd w:val="clear" w:color="auto" w:fill="auto"/>
            <w:noWrap/>
            <w:vAlign w:val="bottom"/>
            <w:hideMark/>
          </w:tcPr>
          <w:p w14:paraId="58952B11"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bottom w:val="single" w:sz="4" w:space="0" w:color="auto"/>
              <w:right w:val="nil"/>
            </w:tcBorders>
            <w:shd w:val="clear" w:color="auto" w:fill="auto"/>
            <w:noWrap/>
            <w:vAlign w:val="bottom"/>
            <w:hideMark/>
          </w:tcPr>
          <w:p w14:paraId="6DA21233" w14:textId="77777777" w:rsidR="006E7A2C" w:rsidRPr="00F921A6" w:rsidRDefault="006E7A2C" w:rsidP="0048193F">
            <w:pPr>
              <w:spacing w:after="0"/>
              <w:rPr>
                <w:rFonts w:eastAsia="Times New Roman" w:cs="Arial"/>
                <w:sz w:val="18"/>
                <w:szCs w:val="18"/>
                <w:lang w:eastAsia="nb-NO"/>
              </w:rPr>
            </w:pPr>
          </w:p>
        </w:tc>
      </w:tr>
      <w:tr w:rsidR="006E7A2C" w:rsidRPr="00D45F89" w14:paraId="2FFB1262" w14:textId="77777777" w:rsidTr="006B0FF2">
        <w:trPr>
          <w:trHeight w:val="283"/>
        </w:trPr>
        <w:tc>
          <w:tcPr>
            <w:tcW w:w="2628" w:type="dxa"/>
            <w:tcBorders>
              <w:top w:val="single" w:sz="4" w:space="0" w:color="auto"/>
              <w:left w:val="nil"/>
              <w:bottom w:val="single" w:sz="4" w:space="0" w:color="auto"/>
              <w:right w:val="nil"/>
            </w:tcBorders>
            <w:shd w:val="clear" w:color="auto" w:fill="auto"/>
            <w:noWrap/>
            <w:vAlign w:val="bottom"/>
            <w:hideMark/>
          </w:tcPr>
          <w:p w14:paraId="2A233DEC"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250B582F"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3F42C78F"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7FEE9389"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left w:val="nil"/>
              <w:bottom w:val="single" w:sz="4" w:space="0" w:color="auto"/>
              <w:right w:val="nil"/>
            </w:tcBorders>
            <w:shd w:val="clear" w:color="auto" w:fill="auto"/>
            <w:noWrap/>
            <w:vAlign w:val="bottom"/>
            <w:hideMark/>
          </w:tcPr>
          <w:p w14:paraId="7E9EDFC2" w14:textId="77777777" w:rsidR="006E7A2C" w:rsidRPr="00F921A6" w:rsidRDefault="006E7A2C" w:rsidP="0048193F">
            <w:pPr>
              <w:spacing w:after="0"/>
              <w:rPr>
                <w:rFonts w:eastAsia="Times New Roman" w:cs="Arial"/>
                <w:sz w:val="18"/>
                <w:szCs w:val="18"/>
                <w:lang w:eastAsia="nb-NO"/>
              </w:rPr>
            </w:pPr>
          </w:p>
        </w:tc>
      </w:tr>
      <w:tr w:rsidR="006E7A2C" w:rsidRPr="00D45F89" w14:paraId="2C0F0673" w14:textId="77777777" w:rsidTr="006B0FF2">
        <w:trPr>
          <w:trHeight w:val="283"/>
        </w:trPr>
        <w:tc>
          <w:tcPr>
            <w:tcW w:w="4162" w:type="dxa"/>
            <w:gridSpan w:val="2"/>
            <w:tcBorders>
              <w:top w:val="single" w:sz="4" w:space="0" w:color="auto"/>
              <w:bottom w:val="single" w:sz="4" w:space="0" w:color="auto"/>
            </w:tcBorders>
            <w:shd w:val="clear" w:color="auto" w:fill="auto"/>
            <w:vAlign w:val="center"/>
            <w:hideMark/>
          </w:tcPr>
          <w:p w14:paraId="4DFD0BA6"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Investeringsregnskap 2021</w:t>
            </w:r>
          </w:p>
        </w:tc>
        <w:tc>
          <w:tcPr>
            <w:tcW w:w="1534" w:type="dxa"/>
            <w:tcBorders>
              <w:top w:val="single" w:sz="4" w:space="0" w:color="auto"/>
              <w:bottom w:val="single" w:sz="4" w:space="0" w:color="auto"/>
            </w:tcBorders>
            <w:shd w:val="clear" w:color="auto" w:fill="auto"/>
            <w:noWrap/>
            <w:vAlign w:val="bottom"/>
            <w:hideMark/>
          </w:tcPr>
          <w:p w14:paraId="7FB4B52B" w14:textId="77777777" w:rsidR="006E7A2C" w:rsidRPr="00F921A6" w:rsidRDefault="006E7A2C" w:rsidP="0048193F">
            <w:pPr>
              <w:spacing w:after="0"/>
              <w:rPr>
                <w:rFonts w:eastAsia="Times New Roman" w:cs="Arial"/>
                <w:b/>
                <w:bCs/>
                <w:sz w:val="18"/>
                <w:szCs w:val="18"/>
                <w:lang w:eastAsia="nb-NO"/>
              </w:rPr>
            </w:pPr>
          </w:p>
        </w:tc>
        <w:tc>
          <w:tcPr>
            <w:tcW w:w="1534" w:type="dxa"/>
            <w:tcBorders>
              <w:top w:val="single" w:sz="4" w:space="0" w:color="auto"/>
              <w:bottom w:val="single" w:sz="4" w:space="0" w:color="auto"/>
            </w:tcBorders>
            <w:shd w:val="clear" w:color="auto" w:fill="auto"/>
            <w:vAlign w:val="center"/>
            <w:hideMark/>
          </w:tcPr>
          <w:p w14:paraId="529738F7"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bottom w:val="single" w:sz="4" w:space="0" w:color="auto"/>
              <w:right w:val="nil"/>
            </w:tcBorders>
            <w:shd w:val="clear" w:color="auto" w:fill="auto"/>
            <w:noWrap/>
            <w:vAlign w:val="bottom"/>
            <w:hideMark/>
          </w:tcPr>
          <w:p w14:paraId="0E714FCC" w14:textId="77777777" w:rsidR="006E7A2C" w:rsidRPr="00F921A6" w:rsidRDefault="006E7A2C" w:rsidP="0048193F">
            <w:pPr>
              <w:spacing w:after="0"/>
              <w:jc w:val="right"/>
              <w:rPr>
                <w:rFonts w:eastAsia="Times New Roman" w:cs="Arial"/>
                <w:sz w:val="18"/>
                <w:szCs w:val="18"/>
                <w:lang w:eastAsia="nb-NO"/>
              </w:rPr>
            </w:pPr>
          </w:p>
        </w:tc>
      </w:tr>
      <w:tr w:rsidR="006E7A2C" w:rsidRPr="00D45F89" w14:paraId="43300B78" w14:textId="77777777" w:rsidTr="006B0FF2">
        <w:trPr>
          <w:trHeight w:val="283"/>
        </w:trPr>
        <w:tc>
          <w:tcPr>
            <w:tcW w:w="2628" w:type="dxa"/>
            <w:tcBorders>
              <w:top w:val="single" w:sz="4" w:space="0" w:color="auto"/>
              <w:left w:val="nil"/>
            </w:tcBorders>
            <w:shd w:val="clear" w:color="auto" w:fill="auto"/>
            <w:vAlign w:val="center"/>
            <w:hideMark/>
          </w:tcPr>
          <w:p w14:paraId="57772C3D"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Art</w:t>
            </w:r>
          </w:p>
        </w:tc>
        <w:tc>
          <w:tcPr>
            <w:tcW w:w="1534" w:type="dxa"/>
            <w:tcBorders>
              <w:top w:val="single" w:sz="4" w:space="0" w:color="auto"/>
            </w:tcBorders>
            <w:shd w:val="clear" w:color="auto" w:fill="auto"/>
            <w:vAlign w:val="center"/>
            <w:hideMark/>
          </w:tcPr>
          <w:p w14:paraId="11E8FE6C"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Beløp</w:t>
            </w:r>
          </w:p>
        </w:tc>
        <w:tc>
          <w:tcPr>
            <w:tcW w:w="1534" w:type="dxa"/>
            <w:tcBorders>
              <w:top w:val="single" w:sz="4" w:space="0" w:color="auto"/>
            </w:tcBorders>
            <w:shd w:val="clear" w:color="auto" w:fill="auto"/>
            <w:noWrap/>
            <w:vAlign w:val="bottom"/>
            <w:hideMark/>
          </w:tcPr>
          <w:p w14:paraId="32753C0B" w14:textId="77777777" w:rsidR="006E7A2C" w:rsidRPr="00F921A6" w:rsidRDefault="006E7A2C" w:rsidP="0048193F">
            <w:pPr>
              <w:spacing w:after="0"/>
              <w:jc w:val="right"/>
              <w:rPr>
                <w:rFonts w:eastAsia="Times New Roman" w:cs="Arial"/>
                <w:b/>
                <w:bCs/>
                <w:sz w:val="18"/>
                <w:szCs w:val="18"/>
                <w:lang w:eastAsia="nb-NO"/>
              </w:rPr>
            </w:pPr>
          </w:p>
        </w:tc>
        <w:tc>
          <w:tcPr>
            <w:tcW w:w="1534" w:type="dxa"/>
            <w:tcBorders>
              <w:top w:val="single" w:sz="4" w:space="0" w:color="auto"/>
            </w:tcBorders>
            <w:shd w:val="clear" w:color="auto" w:fill="auto"/>
            <w:vAlign w:val="center"/>
            <w:hideMark/>
          </w:tcPr>
          <w:p w14:paraId="568D3E6C"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right w:val="nil"/>
            </w:tcBorders>
            <w:shd w:val="clear" w:color="auto" w:fill="auto"/>
            <w:noWrap/>
            <w:vAlign w:val="bottom"/>
            <w:hideMark/>
          </w:tcPr>
          <w:p w14:paraId="03A09991" w14:textId="77777777" w:rsidR="006E7A2C" w:rsidRPr="00F921A6" w:rsidRDefault="006E7A2C" w:rsidP="0048193F">
            <w:pPr>
              <w:spacing w:after="0"/>
              <w:jc w:val="right"/>
              <w:rPr>
                <w:rFonts w:eastAsia="Times New Roman" w:cs="Arial"/>
                <w:sz w:val="18"/>
                <w:szCs w:val="18"/>
                <w:lang w:eastAsia="nb-NO"/>
              </w:rPr>
            </w:pPr>
          </w:p>
        </w:tc>
      </w:tr>
      <w:tr w:rsidR="006E7A2C" w:rsidRPr="00D45F89" w14:paraId="419BC217" w14:textId="77777777" w:rsidTr="006B0FF2">
        <w:trPr>
          <w:trHeight w:val="283"/>
        </w:trPr>
        <w:tc>
          <w:tcPr>
            <w:tcW w:w="2628" w:type="dxa"/>
            <w:tcBorders>
              <w:top w:val="nil"/>
              <w:left w:val="nil"/>
            </w:tcBorders>
            <w:shd w:val="clear" w:color="auto" w:fill="auto"/>
            <w:vAlign w:val="center"/>
            <w:hideMark/>
          </w:tcPr>
          <w:p w14:paraId="2534D27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910 - 912</w:t>
            </w:r>
          </w:p>
        </w:tc>
        <w:tc>
          <w:tcPr>
            <w:tcW w:w="1534" w:type="dxa"/>
            <w:tcBorders>
              <w:top w:val="nil"/>
            </w:tcBorders>
            <w:shd w:val="clear" w:color="auto" w:fill="auto"/>
            <w:vAlign w:val="center"/>
            <w:hideMark/>
          </w:tcPr>
          <w:p w14:paraId="767BBB5B"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1 212 721 099</w:t>
            </w:r>
          </w:p>
        </w:tc>
        <w:tc>
          <w:tcPr>
            <w:tcW w:w="1534" w:type="dxa"/>
            <w:tcBorders>
              <w:top w:val="nil"/>
            </w:tcBorders>
            <w:shd w:val="clear" w:color="auto" w:fill="auto"/>
            <w:noWrap/>
            <w:vAlign w:val="bottom"/>
            <w:hideMark/>
          </w:tcPr>
          <w:p w14:paraId="03CF89DF" w14:textId="77777777" w:rsidR="006E7A2C" w:rsidRPr="00F921A6" w:rsidRDefault="006E7A2C" w:rsidP="0048193F">
            <w:pPr>
              <w:spacing w:after="0"/>
              <w:jc w:val="right"/>
              <w:rPr>
                <w:rFonts w:eastAsia="Times New Roman" w:cs="Arial"/>
                <w:sz w:val="18"/>
                <w:szCs w:val="18"/>
                <w:lang w:eastAsia="nb-NO"/>
              </w:rPr>
            </w:pPr>
          </w:p>
        </w:tc>
        <w:tc>
          <w:tcPr>
            <w:tcW w:w="1534" w:type="dxa"/>
            <w:tcBorders>
              <w:top w:val="nil"/>
            </w:tcBorders>
            <w:shd w:val="clear" w:color="auto" w:fill="auto"/>
            <w:vAlign w:val="center"/>
            <w:hideMark/>
          </w:tcPr>
          <w:p w14:paraId="4BE8F492" w14:textId="77777777" w:rsidR="006E7A2C" w:rsidRPr="00F921A6" w:rsidRDefault="006E7A2C" w:rsidP="0048193F">
            <w:pPr>
              <w:spacing w:after="0"/>
              <w:rPr>
                <w:rFonts w:eastAsia="Times New Roman" w:cs="Arial"/>
                <w:sz w:val="18"/>
                <w:szCs w:val="18"/>
                <w:lang w:eastAsia="nb-NO"/>
              </w:rPr>
            </w:pPr>
          </w:p>
        </w:tc>
        <w:tc>
          <w:tcPr>
            <w:tcW w:w="1433" w:type="dxa"/>
            <w:tcBorders>
              <w:top w:val="nil"/>
              <w:right w:val="nil"/>
            </w:tcBorders>
            <w:shd w:val="clear" w:color="auto" w:fill="auto"/>
            <w:noWrap/>
            <w:vAlign w:val="bottom"/>
            <w:hideMark/>
          </w:tcPr>
          <w:p w14:paraId="42FB6699" w14:textId="77777777" w:rsidR="006E7A2C" w:rsidRPr="00F921A6" w:rsidRDefault="006E7A2C" w:rsidP="0048193F">
            <w:pPr>
              <w:spacing w:after="0"/>
              <w:jc w:val="right"/>
              <w:rPr>
                <w:rFonts w:eastAsia="Times New Roman" w:cs="Arial"/>
                <w:sz w:val="18"/>
                <w:szCs w:val="18"/>
                <w:lang w:eastAsia="nb-NO"/>
              </w:rPr>
            </w:pPr>
          </w:p>
        </w:tc>
      </w:tr>
      <w:tr w:rsidR="006E7A2C" w:rsidRPr="00D45F89" w14:paraId="17A50EF3" w14:textId="77777777" w:rsidTr="006B0FF2">
        <w:trPr>
          <w:trHeight w:val="283"/>
        </w:trPr>
        <w:tc>
          <w:tcPr>
            <w:tcW w:w="2628" w:type="dxa"/>
            <w:tcBorders>
              <w:top w:val="nil"/>
              <w:left w:val="nil"/>
              <w:bottom w:val="single" w:sz="4" w:space="0" w:color="auto"/>
            </w:tcBorders>
            <w:shd w:val="clear" w:color="auto" w:fill="auto"/>
            <w:vAlign w:val="center"/>
            <w:hideMark/>
          </w:tcPr>
          <w:p w14:paraId="0F71C34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510 - 512</w:t>
            </w:r>
          </w:p>
        </w:tc>
        <w:tc>
          <w:tcPr>
            <w:tcW w:w="1534" w:type="dxa"/>
            <w:tcBorders>
              <w:top w:val="nil"/>
              <w:bottom w:val="single" w:sz="4" w:space="0" w:color="auto"/>
            </w:tcBorders>
            <w:shd w:val="clear" w:color="auto" w:fill="auto"/>
            <w:vAlign w:val="center"/>
            <w:hideMark/>
          </w:tcPr>
          <w:p w14:paraId="1A5D22E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48 731 286</w:t>
            </w:r>
          </w:p>
        </w:tc>
        <w:tc>
          <w:tcPr>
            <w:tcW w:w="1534" w:type="dxa"/>
            <w:tcBorders>
              <w:top w:val="nil"/>
              <w:bottom w:val="single" w:sz="4" w:space="0" w:color="auto"/>
            </w:tcBorders>
            <w:shd w:val="clear" w:color="auto" w:fill="auto"/>
            <w:noWrap/>
            <w:vAlign w:val="bottom"/>
            <w:hideMark/>
          </w:tcPr>
          <w:p w14:paraId="020FF266" w14:textId="77777777" w:rsidR="006E7A2C" w:rsidRPr="00F921A6" w:rsidRDefault="006E7A2C" w:rsidP="0048193F">
            <w:pPr>
              <w:spacing w:after="0"/>
              <w:jc w:val="right"/>
              <w:rPr>
                <w:rFonts w:eastAsia="Times New Roman" w:cs="Arial"/>
                <w:sz w:val="18"/>
                <w:szCs w:val="18"/>
                <w:lang w:eastAsia="nb-NO"/>
              </w:rPr>
            </w:pPr>
          </w:p>
        </w:tc>
        <w:tc>
          <w:tcPr>
            <w:tcW w:w="1534" w:type="dxa"/>
            <w:tcBorders>
              <w:top w:val="nil"/>
              <w:bottom w:val="single" w:sz="4" w:space="0" w:color="auto"/>
            </w:tcBorders>
            <w:shd w:val="clear" w:color="auto" w:fill="auto"/>
            <w:noWrap/>
            <w:vAlign w:val="bottom"/>
            <w:hideMark/>
          </w:tcPr>
          <w:p w14:paraId="38D2F2AB" w14:textId="77777777" w:rsidR="006E7A2C" w:rsidRPr="00F921A6" w:rsidRDefault="006E7A2C" w:rsidP="0048193F">
            <w:pPr>
              <w:spacing w:after="0"/>
              <w:rPr>
                <w:rFonts w:eastAsia="Times New Roman" w:cs="Arial"/>
                <w:sz w:val="18"/>
                <w:szCs w:val="18"/>
                <w:lang w:eastAsia="nb-NO"/>
              </w:rPr>
            </w:pPr>
          </w:p>
        </w:tc>
        <w:tc>
          <w:tcPr>
            <w:tcW w:w="1433" w:type="dxa"/>
            <w:tcBorders>
              <w:top w:val="nil"/>
              <w:bottom w:val="single" w:sz="4" w:space="0" w:color="auto"/>
              <w:right w:val="nil"/>
            </w:tcBorders>
            <w:shd w:val="clear" w:color="auto" w:fill="auto"/>
            <w:noWrap/>
            <w:vAlign w:val="bottom"/>
            <w:hideMark/>
          </w:tcPr>
          <w:p w14:paraId="0FB46C22" w14:textId="77777777" w:rsidR="006E7A2C" w:rsidRPr="00F921A6" w:rsidRDefault="006E7A2C" w:rsidP="0048193F">
            <w:pPr>
              <w:spacing w:after="0"/>
              <w:rPr>
                <w:rFonts w:eastAsia="Times New Roman" w:cs="Arial"/>
                <w:sz w:val="18"/>
                <w:szCs w:val="18"/>
                <w:lang w:eastAsia="nb-NO"/>
              </w:rPr>
            </w:pPr>
          </w:p>
        </w:tc>
      </w:tr>
      <w:tr w:rsidR="006E7A2C" w:rsidRPr="00D45F89" w14:paraId="3F245A9F" w14:textId="77777777" w:rsidTr="006B0FF2">
        <w:trPr>
          <w:trHeight w:val="283"/>
        </w:trPr>
        <w:tc>
          <w:tcPr>
            <w:tcW w:w="2628" w:type="dxa"/>
            <w:tcBorders>
              <w:top w:val="single" w:sz="4" w:space="0" w:color="auto"/>
              <w:left w:val="nil"/>
              <w:bottom w:val="single" w:sz="4" w:space="0" w:color="auto"/>
            </w:tcBorders>
            <w:shd w:val="clear" w:color="auto" w:fill="auto"/>
            <w:vAlign w:val="center"/>
            <w:hideMark/>
          </w:tcPr>
          <w:p w14:paraId="323B3567"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Investeringsregnskap</w:t>
            </w:r>
          </w:p>
        </w:tc>
        <w:tc>
          <w:tcPr>
            <w:tcW w:w="1534" w:type="dxa"/>
            <w:tcBorders>
              <w:top w:val="single" w:sz="4" w:space="0" w:color="auto"/>
              <w:bottom w:val="single" w:sz="4" w:space="0" w:color="auto"/>
            </w:tcBorders>
            <w:shd w:val="clear" w:color="auto" w:fill="auto"/>
            <w:vAlign w:val="center"/>
            <w:hideMark/>
          </w:tcPr>
          <w:p w14:paraId="247C81F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1 163 989 813</w:t>
            </w:r>
          </w:p>
        </w:tc>
        <w:tc>
          <w:tcPr>
            <w:tcW w:w="1534" w:type="dxa"/>
            <w:tcBorders>
              <w:top w:val="single" w:sz="4" w:space="0" w:color="auto"/>
              <w:bottom w:val="single" w:sz="4" w:space="0" w:color="auto"/>
            </w:tcBorders>
            <w:shd w:val="clear" w:color="auto" w:fill="auto"/>
            <w:noWrap/>
            <w:vAlign w:val="bottom"/>
            <w:hideMark/>
          </w:tcPr>
          <w:p w14:paraId="5791C601" w14:textId="77777777" w:rsidR="006E7A2C" w:rsidRPr="00F921A6" w:rsidRDefault="006E7A2C" w:rsidP="0048193F">
            <w:pPr>
              <w:spacing w:after="0"/>
              <w:jc w:val="right"/>
              <w:rPr>
                <w:rFonts w:eastAsia="Times New Roman" w:cs="Arial"/>
                <w:b/>
                <w:bCs/>
                <w:sz w:val="18"/>
                <w:szCs w:val="18"/>
                <w:lang w:eastAsia="nb-NO"/>
              </w:rPr>
            </w:pPr>
          </w:p>
        </w:tc>
        <w:tc>
          <w:tcPr>
            <w:tcW w:w="1534" w:type="dxa"/>
            <w:tcBorders>
              <w:top w:val="single" w:sz="4" w:space="0" w:color="auto"/>
              <w:bottom w:val="single" w:sz="4" w:space="0" w:color="auto"/>
            </w:tcBorders>
            <w:shd w:val="clear" w:color="auto" w:fill="auto"/>
            <w:noWrap/>
            <w:vAlign w:val="bottom"/>
            <w:hideMark/>
          </w:tcPr>
          <w:p w14:paraId="0E65EAD5"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bottom w:val="single" w:sz="4" w:space="0" w:color="auto"/>
              <w:right w:val="nil"/>
            </w:tcBorders>
            <w:shd w:val="clear" w:color="auto" w:fill="auto"/>
            <w:noWrap/>
            <w:vAlign w:val="bottom"/>
            <w:hideMark/>
          </w:tcPr>
          <w:p w14:paraId="76EEB861" w14:textId="77777777" w:rsidR="006E7A2C" w:rsidRPr="00F921A6" w:rsidRDefault="006E7A2C" w:rsidP="0048193F">
            <w:pPr>
              <w:spacing w:after="0"/>
              <w:rPr>
                <w:rFonts w:eastAsia="Times New Roman" w:cs="Arial"/>
                <w:sz w:val="18"/>
                <w:szCs w:val="18"/>
                <w:lang w:eastAsia="nb-NO"/>
              </w:rPr>
            </w:pPr>
          </w:p>
        </w:tc>
      </w:tr>
      <w:tr w:rsidR="006E7A2C" w:rsidRPr="00D45F89" w14:paraId="45C2F878" w14:textId="77777777" w:rsidTr="006B0FF2">
        <w:trPr>
          <w:trHeight w:val="283"/>
        </w:trPr>
        <w:tc>
          <w:tcPr>
            <w:tcW w:w="2628" w:type="dxa"/>
            <w:tcBorders>
              <w:top w:val="single" w:sz="4" w:space="0" w:color="auto"/>
              <w:left w:val="nil"/>
              <w:bottom w:val="single" w:sz="4" w:space="0" w:color="auto"/>
              <w:right w:val="nil"/>
            </w:tcBorders>
            <w:shd w:val="clear" w:color="auto" w:fill="auto"/>
            <w:noWrap/>
            <w:vAlign w:val="bottom"/>
            <w:hideMark/>
          </w:tcPr>
          <w:p w14:paraId="70B5697D"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7A9CD78B"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6E05E881"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single" w:sz="4" w:space="0" w:color="auto"/>
              <w:right w:val="nil"/>
            </w:tcBorders>
            <w:shd w:val="clear" w:color="auto" w:fill="auto"/>
            <w:noWrap/>
            <w:vAlign w:val="bottom"/>
            <w:hideMark/>
          </w:tcPr>
          <w:p w14:paraId="73B58430"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left w:val="nil"/>
              <w:bottom w:val="single" w:sz="4" w:space="0" w:color="auto"/>
              <w:right w:val="nil"/>
            </w:tcBorders>
            <w:shd w:val="clear" w:color="auto" w:fill="auto"/>
            <w:noWrap/>
            <w:vAlign w:val="bottom"/>
            <w:hideMark/>
          </w:tcPr>
          <w:p w14:paraId="159D11DD" w14:textId="77777777" w:rsidR="006E7A2C" w:rsidRPr="00F921A6" w:rsidRDefault="006E7A2C" w:rsidP="0048193F">
            <w:pPr>
              <w:spacing w:after="0"/>
              <w:rPr>
                <w:rFonts w:eastAsia="Times New Roman" w:cs="Arial"/>
                <w:sz w:val="18"/>
                <w:szCs w:val="18"/>
                <w:lang w:eastAsia="nb-NO"/>
              </w:rPr>
            </w:pPr>
          </w:p>
        </w:tc>
      </w:tr>
      <w:tr w:rsidR="006E7A2C" w:rsidRPr="00D45F89" w14:paraId="0FF50F65" w14:textId="77777777" w:rsidTr="006B0FF2">
        <w:trPr>
          <w:trHeight w:val="283"/>
        </w:trPr>
        <w:tc>
          <w:tcPr>
            <w:tcW w:w="4162" w:type="dxa"/>
            <w:gridSpan w:val="2"/>
            <w:tcBorders>
              <w:top w:val="single" w:sz="4" w:space="0" w:color="auto"/>
              <w:left w:val="nil"/>
              <w:bottom w:val="single" w:sz="4" w:space="0" w:color="auto"/>
              <w:right w:val="nil"/>
            </w:tcBorders>
            <w:shd w:val="clear" w:color="auto" w:fill="auto"/>
            <w:noWrap/>
            <w:vAlign w:val="bottom"/>
            <w:hideMark/>
          </w:tcPr>
          <w:p w14:paraId="63C2DB60"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Sum mellom drift og investeringsregnskapet</w:t>
            </w:r>
          </w:p>
        </w:tc>
        <w:tc>
          <w:tcPr>
            <w:tcW w:w="1534" w:type="dxa"/>
            <w:tcBorders>
              <w:top w:val="single" w:sz="4" w:space="0" w:color="auto"/>
              <w:left w:val="nil"/>
              <w:bottom w:val="single" w:sz="4" w:space="0" w:color="auto"/>
              <w:right w:val="nil"/>
            </w:tcBorders>
            <w:shd w:val="clear" w:color="auto" w:fill="auto"/>
            <w:noWrap/>
            <w:vAlign w:val="bottom"/>
            <w:hideMark/>
          </w:tcPr>
          <w:p w14:paraId="4566CC2A"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534" w:type="dxa"/>
            <w:tcBorders>
              <w:top w:val="single" w:sz="4" w:space="0" w:color="auto"/>
              <w:left w:val="nil"/>
              <w:bottom w:val="single" w:sz="4" w:space="0" w:color="auto"/>
              <w:right w:val="nil"/>
            </w:tcBorders>
            <w:shd w:val="clear" w:color="auto" w:fill="auto"/>
            <w:noWrap/>
            <w:vAlign w:val="bottom"/>
            <w:hideMark/>
          </w:tcPr>
          <w:p w14:paraId="13B33C6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433" w:type="dxa"/>
            <w:tcBorders>
              <w:top w:val="single" w:sz="4" w:space="0" w:color="auto"/>
              <w:left w:val="nil"/>
              <w:bottom w:val="single" w:sz="4" w:space="0" w:color="auto"/>
            </w:tcBorders>
            <w:shd w:val="clear" w:color="auto" w:fill="FFFFFF" w:themeFill="background1"/>
            <w:vAlign w:val="center"/>
            <w:hideMark/>
          </w:tcPr>
          <w:p w14:paraId="5E2015E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997 212 181</w:t>
            </w:r>
          </w:p>
        </w:tc>
      </w:tr>
      <w:tr w:rsidR="006E7A2C" w:rsidRPr="00D45F89" w14:paraId="3A883FE2" w14:textId="77777777" w:rsidTr="006B0FF2">
        <w:trPr>
          <w:trHeight w:val="283"/>
        </w:trPr>
        <w:tc>
          <w:tcPr>
            <w:tcW w:w="2628" w:type="dxa"/>
            <w:tcBorders>
              <w:top w:val="single" w:sz="4" w:space="0" w:color="auto"/>
              <w:left w:val="nil"/>
              <w:bottom w:val="nil"/>
              <w:right w:val="nil"/>
            </w:tcBorders>
            <w:shd w:val="clear" w:color="auto" w:fill="auto"/>
            <w:noWrap/>
            <w:vAlign w:val="bottom"/>
            <w:hideMark/>
          </w:tcPr>
          <w:p w14:paraId="475C4C50" w14:textId="77777777" w:rsidR="006E7A2C" w:rsidRPr="00F921A6" w:rsidRDefault="006E7A2C" w:rsidP="0048193F">
            <w:pPr>
              <w:spacing w:after="0"/>
              <w:jc w:val="right"/>
              <w:rPr>
                <w:rFonts w:eastAsia="Times New Roman" w:cs="Arial"/>
                <w:b/>
                <w:bCs/>
                <w:sz w:val="18"/>
                <w:szCs w:val="18"/>
                <w:lang w:eastAsia="nb-NO"/>
              </w:rPr>
            </w:pPr>
          </w:p>
        </w:tc>
        <w:tc>
          <w:tcPr>
            <w:tcW w:w="1534" w:type="dxa"/>
            <w:tcBorders>
              <w:top w:val="single" w:sz="4" w:space="0" w:color="auto"/>
              <w:left w:val="nil"/>
              <w:bottom w:val="nil"/>
              <w:right w:val="nil"/>
            </w:tcBorders>
            <w:shd w:val="clear" w:color="auto" w:fill="auto"/>
            <w:noWrap/>
            <w:vAlign w:val="bottom"/>
            <w:hideMark/>
          </w:tcPr>
          <w:p w14:paraId="3AE882DD"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nil"/>
              <w:right w:val="nil"/>
            </w:tcBorders>
            <w:shd w:val="clear" w:color="auto" w:fill="auto"/>
            <w:noWrap/>
            <w:vAlign w:val="bottom"/>
            <w:hideMark/>
          </w:tcPr>
          <w:p w14:paraId="04F11E0C" w14:textId="77777777" w:rsidR="006E7A2C" w:rsidRPr="00F921A6" w:rsidRDefault="006E7A2C" w:rsidP="0048193F">
            <w:pPr>
              <w:spacing w:after="0"/>
              <w:rPr>
                <w:rFonts w:eastAsia="Times New Roman" w:cs="Arial"/>
                <w:sz w:val="18"/>
                <w:szCs w:val="18"/>
                <w:lang w:eastAsia="nb-NO"/>
              </w:rPr>
            </w:pPr>
          </w:p>
        </w:tc>
        <w:tc>
          <w:tcPr>
            <w:tcW w:w="1534" w:type="dxa"/>
            <w:tcBorders>
              <w:top w:val="single" w:sz="4" w:space="0" w:color="auto"/>
              <w:left w:val="nil"/>
              <w:bottom w:val="nil"/>
              <w:right w:val="nil"/>
            </w:tcBorders>
            <w:shd w:val="clear" w:color="auto" w:fill="auto"/>
            <w:noWrap/>
            <w:vAlign w:val="bottom"/>
            <w:hideMark/>
          </w:tcPr>
          <w:p w14:paraId="311A69F5" w14:textId="77777777" w:rsidR="006E7A2C" w:rsidRPr="00F921A6" w:rsidRDefault="006E7A2C" w:rsidP="0048193F">
            <w:pPr>
              <w:spacing w:after="0"/>
              <w:rPr>
                <w:rFonts w:eastAsia="Times New Roman" w:cs="Arial"/>
                <w:sz w:val="18"/>
                <w:szCs w:val="18"/>
                <w:lang w:eastAsia="nb-NO"/>
              </w:rPr>
            </w:pPr>
          </w:p>
        </w:tc>
        <w:tc>
          <w:tcPr>
            <w:tcW w:w="1433" w:type="dxa"/>
            <w:tcBorders>
              <w:top w:val="single" w:sz="4" w:space="0" w:color="auto"/>
              <w:left w:val="nil"/>
              <w:bottom w:val="nil"/>
              <w:right w:val="nil"/>
            </w:tcBorders>
            <w:shd w:val="clear" w:color="auto" w:fill="auto"/>
            <w:noWrap/>
            <w:vAlign w:val="bottom"/>
            <w:hideMark/>
          </w:tcPr>
          <w:p w14:paraId="5D5FAD4D" w14:textId="77777777" w:rsidR="006E7A2C" w:rsidRPr="00F921A6" w:rsidRDefault="006E7A2C" w:rsidP="0048193F">
            <w:pPr>
              <w:spacing w:after="0"/>
              <w:rPr>
                <w:rFonts w:eastAsia="Times New Roman" w:cs="Arial"/>
                <w:sz w:val="18"/>
                <w:szCs w:val="18"/>
                <w:lang w:eastAsia="nb-NO"/>
              </w:rPr>
            </w:pPr>
          </w:p>
        </w:tc>
      </w:tr>
      <w:tr w:rsidR="006E7A2C" w:rsidRPr="00D45F89" w14:paraId="57E8989A" w14:textId="77777777" w:rsidTr="006B0FF2">
        <w:trPr>
          <w:trHeight w:val="283"/>
        </w:trPr>
        <w:tc>
          <w:tcPr>
            <w:tcW w:w="4162" w:type="dxa"/>
            <w:gridSpan w:val="2"/>
            <w:tcBorders>
              <w:top w:val="nil"/>
              <w:bottom w:val="single" w:sz="4" w:space="0" w:color="auto"/>
              <w:right w:val="nil"/>
            </w:tcBorders>
            <w:shd w:val="clear" w:color="auto" w:fill="FFFFFF" w:themeFill="background1"/>
            <w:hideMark/>
          </w:tcPr>
          <w:p w14:paraId="1807A3EF"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Avstemming mellom regnskapsdelene</w:t>
            </w:r>
          </w:p>
        </w:tc>
        <w:tc>
          <w:tcPr>
            <w:tcW w:w="1534" w:type="dxa"/>
            <w:tcBorders>
              <w:top w:val="nil"/>
              <w:left w:val="nil"/>
              <w:bottom w:val="single" w:sz="4" w:space="0" w:color="auto"/>
              <w:right w:val="nil"/>
            </w:tcBorders>
            <w:shd w:val="clear" w:color="auto" w:fill="auto"/>
            <w:noWrap/>
            <w:vAlign w:val="bottom"/>
            <w:hideMark/>
          </w:tcPr>
          <w:p w14:paraId="7828D1B3" w14:textId="77777777" w:rsidR="006E7A2C" w:rsidRPr="00F921A6" w:rsidRDefault="006E7A2C" w:rsidP="0048193F">
            <w:pPr>
              <w:spacing w:after="0"/>
              <w:rPr>
                <w:rFonts w:eastAsia="Times New Roman" w:cs="Arial"/>
                <w:b/>
                <w:bCs/>
                <w:sz w:val="18"/>
                <w:szCs w:val="18"/>
                <w:lang w:eastAsia="nb-NO"/>
              </w:rPr>
            </w:pPr>
          </w:p>
        </w:tc>
        <w:tc>
          <w:tcPr>
            <w:tcW w:w="1534" w:type="dxa"/>
            <w:tcBorders>
              <w:top w:val="nil"/>
              <w:left w:val="nil"/>
              <w:bottom w:val="single" w:sz="4" w:space="0" w:color="auto"/>
              <w:right w:val="nil"/>
            </w:tcBorders>
            <w:shd w:val="clear" w:color="auto" w:fill="auto"/>
            <w:noWrap/>
            <w:vAlign w:val="bottom"/>
            <w:hideMark/>
          </w:tcPr>
          <w:p w14:paraId="5101C3FA" w14:textId="77777777" w:rsidR="006E7A2C" w:rsidRPr="00F921A6" w:rsidRDefault="006E7A2C" w:rsidP="0048193F">
            <w:pPr>
              <w:spacing w:after="0"/>
              <w:rPr>
                <w:rFonts w:eastAsia="Times New Roman" w:cs="Arial"/>
                <w:sz w:val="18"/>
                <w:szCs w:val="18"/>
                <w:lang w:eastAsia="nb-NO"/>
              </w:rPr>
            </w:pPr>
          </w:p>
        </w:tc>
        <w:tc>
          <w:tcPr>
            <w:tcW w:w="1433" w:type="dxa"/>
            <w:tcBorders>
              <w:top w:val="nil"/>
              <w:left w:val="nil"/>
              <w:bottom w:val="single" w:sz="4" w:space="0" w:color="auto"/>
              <w:right w:val="nil"/>
            </w:tcBorders>
            <w:shd w:val="clear" w:color="auto" w:fill="FFFFFF" w:themeFill="background1"/>
            <w:hideMark/>
          </w:tcPr>
          <w:p w14:paraId="4BC822B7"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 </w:t>
            </w:r>
          </w:p>
        </w:tc>
      </w:tr>
      <w:tr w:rsidR="006E7A2C" w:rsidRPr="00D45F89" w14:paraId="3E0E8D80" w14:textId="77777777" w:rsidTr="006B0FF2">
        <w:trPr>
          <w:trHeight w:val="283"/>
        </w:trPr>
        <w:tc>
          <w:tcPr>
            <w:tcW w:w="4162" w:type="dxa"/>
            <w:gridSpan w:val="2"/>
            <w:tcBorders>
              <w:top w:val="single" w:sz="4" w:space="0" w:color="auto"/>
              <w:bottom w:val="single" w:sz="4" w:space="0" w:color="auto"/>
            </w:tcBorders>
            <w:shd w:val="clear" w:color="auto" w:fill="FFFFFF" w:themeFill="background1"/>
            <w:hideMark/>
          </w:tcPr>
          <w:p w14:paraId="113328C9"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Differanse</w:t>
            </w:r>
          </w:p>
        </w:tc>
        <w:tc>
          <w:tcPr>
            <w:tcW w:w="1534" w:type="dxa"/>
            <w:tcBorders>
              <w:top w:val="single" w:sz="4" w:space="0" w:color="auto"/>
              <w:bottom w:val="single" w:sz="4" w:space="0" w:color="auto"/>
            </w:tcBorders>
            <w:shd w:val="clear" w:color="auto" w:fill="auto"/>
            <w:noWrap/>
            <w:vAlign w:val="bottom"/>
            <w:hideMark/>
          </w:tcPr>
          <w:p w14:paraId="72B05C84"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534" w:type="dxa"/>
            <w:tcBorders>
              <w:top w:val="single" w:sz="4" w:space="0" w:color="auto"/>
              <w:bottom w:val="single" w:sz="4" w:space="0" w:color="auto"/>
            </w:tcBorders>
            <w:shd w:val="clear" w:color="auto" w:fill="auto"/>
            <w:noWrap/>
            <w:vAlign w:val="bottom"/>
            <w:hideMark/>
          </w:tcPr>
          <w:p w14:paraId="72DA285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 </w:t>
            </w:r>
          </w:p>
        </w:tc>
        <w:tc>
          <w:tcPr>
            <w:tcW w:w="1433" w:type="dxa"/>
            <w:tcBorders>
              <w:top w:val="single" w:sz="4" w:space="0" w:color="auto"/>
              <w:bottom w:val="single" w:sz="4" w:space="0" w:color="auto"/>
            </w:tcBorders>
            <w:shd w:val="clear" w:color="auto" w:fill="FFFFFF" w:themeFill="background1"/>
            <w:hideMark/>
          </w:tcPr>
          <w:p w14:paraId="364988B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w:t>
            </w:r>
          </w:p>
        </w:tc>
      </w:tr>
      <w:tr w:rsidR="006E7A2C" w:rsidRPr="00D45F89" w14:paraId="07BD15E7" w14:textId="77777777" w:rsidTr="00807149">
        <w:trPr>
          <w:trHeight w:val="301"/>
        </w:trPr>
        <w:tc>
          <w:tcPr>
            <w:tcW w:w="4162" w:type="dxa"/>
            <w:gridSpan w:val="2"/>
            <w:tcBorders>
              <w:top w:val="single" w:sz="4" w:space="0" w:color="auto"/>
            </w:tcBorders>
            <w:shd w:val="clear" w:color="auto" w:fill="FFFFFF" w:themeFill="background1"/>
          </w:tcPr>
          <w:p w14:paraId="4F574A1B" w14:textId="77777777" w:rsidR="006E7A2C" w:rsidRPr="00D45F89" w:rsidRDefault="006E7A2C" w:rsidP="0048193F">
            <w:pPr>
              <w:spacing w:after="0"/>
              <w:rPr>
                <w:rFonts w:eastAsia="Times New Roman" w:cs="Arial"/>
                <w:lang w:eastAsia="nb-NO"/>
              </w:rPr>
            </w:pPr>
          </w:p>
        </w:tc>
        <w:tc>
          <w:tcPr>
            <w:tcW w:w="1534" w:type="dxa"/>
            <w:tcBorders>
              <w:top w:val="single" w:sz="4" w:space="0" w:color="auto"/>
            </w:tcBorders>
            <w:shd w:val="clear" w:color="auto" w:fill="auto"/>
            <w:noWrap/>
            <w:vAlign w:val="bottom"/>
          </w:tcPr>
          <w:p w14:paraId="62C2C925" w14:textId="77777777" w:rsidR="006E7A2C" w:rsidRPr="00D45F89" w:rsidRDefault="006E7A2C" w:rsidP="0048193F">
            <w:pPr>
              <w:spacing w:after="0"/>
              <w:rPr>
                <w:rFonts w:eastAsia="Times New Roman" w:cs="Arial"/>
                <w:lang w:eastAsia="nb-NO"/>
              </w:rPr>
            </w:pPr>
          </w:p>
        </w:tc>
        <w:tc>
          <w:tcPr>
            <w:tcW w:w="1534" w:type="dxa"/>
            <w:tcBorders>
              <w:top w:val="single" w:sz="4" w:space="0" w:color="auto"/>
            </w:tcBorders>
            <w:shd w:val="clear" w:color="auto" w:fill="auto"/>
            <w:noWrap/>
            <w:vAlign w:val="bottom"/>
          </w:tcPr>
          <w:p w14:paraId="65AB7A63" w14:textId="77777777" w:rsidR="006E7A2C" w:rsidRPr="00D45F89" w:rsidRDefault="006E7A2C" w:rsidP="0048193F">
            <w:pPr>
              <w:spacing w:after="0"/>
              <w:rPr>
                <w:rFonts w:eastAsia="Times New Roman" w:cs="Arial"/>
                <w:lang w:eastAsia="nb-NO"/>
              </w:rPr>
            </w:pPr>
          </w:p>
        </w:tc>
        <w:tc>
          <w:tcPr>
            <w:tcW w:w="1433" w:type="dxa"/>
            <w:tcBorders>
              <w:top w:val="single" w:sz="4" w:space="0" w:color="auto"/>
            </w:tcBorders>
            <w:shd w:val="clear" w:color="auto" w:fill="FFFFFF" w:themeFill="background1"/>
          </w:tcPr>
          <w:p w14:paraId="7E832205" w14:textId="77777777" w:rsidR="006E7A2C" w:rsidRPr="00D45F89" w:rsidRDefault="006E7A2C" w:rsidP="0048193F">
            <w:pPr>
              <w:spacing w:after="0"/>
              <w:jc w:val="right"/>
              <w:rPr>
                <w:rFonts w:eastAsia="Times New Roman" w:cs="Arial"/>
                <w:b/>
                <w:bCs/>
                <w:lang w:eastAsia="nb-NO"/>
              </w:rPr>
            </w:pPr>
          </w:p>
        </w:tc>
      </w:tr>
    </w:tbl>
    <w:p w14:paraId="7BFDEA99" w14:textId="77777777" w:rsidR="006E7A2C" w:rsidRDefault="006E7A2C" w:rsidP="0048193F">
      <w:pPr>
        <w:pStyle w:val="Overskrift3"/>
        <w:sectPr w:rsidR="006E7A2C" w:rsidSect="00807149">
          <w:pgSz w:w="11906" w:h="16838" w:code="9"/>
          <w:pgMar w:top="1588" w:right="1559" w:bottom="1701" w:left="1701" w:header="567" w:footer="624" w:gutter="0"/>
          <w:cols w:space="720"/>
          <w:docGrid w:linePitch="360"/>
        </w:sectPr>
      </w:pPr>
    </w:p>
    <w:p w14:paraId="571DEBD0" w14:textId="63666D9C" w:rsidR="006E7A2C" w:rsidRDefault="006E7A2C" w:rsidP="0048193F">
      <w:pPr>
        <w:pStyle w:val="Overskrift3"/>
      </w:pPr>
      <w:bookmarkStart w:id="256" w:name="_Toc127800036"/>
      <w:r>
        <w:lastRenderedPageBreak/>
        <w:t>Grunnleggende sammenhenger</w:t>
      </w:r>
      <w:bookmarkEnd w:id="256"/>
    </w:p>
    <w:tbl>
      <w:tblPr>
        <w:tblW w:w="8647" w:type="dxa"/>
        <w:tblCellMar>
          <w:left w:w="70" w:type="dxa"/>
          <w:right w:w="70" w:type="dxa"/>
        </w:tblCellMar>
        <w:tblLook w:val="04A0" w:firstRow="1" w:lastRow="0" w:firstColumn="1" w:lastColumn="0" w:noHBand="0" w:noVBand="1"/>
      </w:tblPr>
      <w:tblGrid>
        <w:gridCol w:w="1276"/>
        <w:gridCol w:w="1276"/>
        <w:gridCol w:w="246"/>
        <w:gridCol w:w="1559"/>
        <w:gridCol w:w="1597"/>
        <w:gridCol w:w="246"/>
        <w:gridCol w:w="1151"/>
        <w:gridCol w:w="1296"/>
      </w:tblGrid>
      <w:tr w:rsidR="002B531F" w:rsidRPr="002B531F" w14:paraId="04BC1494" w14:textId="77777777" w:rsidTr="006B0FF2">
        <w:trPr>
          <w:trHeight w:val="283"/>
        </w:trPr>
        <w:tc>
          <w:tcPr>
            <w:tcW w:w="1276" w:type="dxa"/>
            <w:tcBorders>
              <w:top w:val="nil"/>
              <w:left w:val="nil"/>
              <w:bottom w:val="nil"/>
              <w:right w:val="nil"/>
            </w:tcBorders>
            <w:shd w:val="clear" w:color="auto" w:fill="auto"/>
            <w:noWrap/>
            <w:vAlign w:val="center"/>
            <w:hideMark/>
          </w:tcPr>
          <w:p w14:paraId="56E9791C" w14:textId="00C52085"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Omløps</w:t>
            </w:r>
            <w:r>
              <w:rPr>
                <w:rFonts w:eastAsia="Times New Roman" w:cs="Arial"/>
                <w:color w:val="000000"/>
                <w:spacing w:val="0"/>
                <w:sz w:val="18"/>
                <w:szCs w:val="18"/>
                <w:lang w:eastAsia="nb-NO"/>
              </w:rPr>
              <w:t>-</w:t>
            </w:r>
            <w:r w:rsidRPr="002B531F">
              <w:rPr>
                <w:rFonts w:eastAsia="Times New Roman" w:cs="Arial"/>
                <w:color w:val="000000"/>
                <w:spacing w:val="0"/>
                <w:sz w:val="18"/>
                <w:szCs w:val="18"/>
                <w:lang w:eastAsia="nb-NO"/>
              </w:rPr>
              <w:t xml:space="preserve">midler </w:t>
            </w:r>
          </w:p>
        </w:tc>
        <w:tc>
          <w:tcPr>
            <w:tcW w:w="1276" w:type="dxa"/>
            <w:tcBorders>
              <w:top w:val="nil"/>
              <w:left w:val="nil"/>
              <w:bottom w:val="nil"/>
              <w:right w:val="nil"/>
            </w:tcBorders>
            <w:shd w:val="clear" w:color="auto" w:fill="auto"/>
            <w:noWrap/>
            <w:vAlign w:val="center"/>
            <w:hideMark/>
          </w:tcPr>
          <w:p w14:paraId="55D8001C"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194 323 151</w:t>
            </w:r>
          </w:p>
        </w:tc>
        <w:tc>
          <w:tcPr>
            <w:tcW w:w="246" w:type="dxa"/>
            <w:tcBorders>
              <w:top w:val="nil"/>
              <w:left w:val="nil"/>
              <w:bottom w:val="nil"/>
              <w:right w:val="nil"/>
            </w:tcBorders>
            <w:shd w:val="clear" w:color="auto" w:fill="auto"/>
            <w:noWrap/>
            <w:vAlign w:val="center"/>
            <w:hideMark/>
          </w:tcPr>
          <w:p w14:paraId="5A892350" w14:textId="640FFAF2"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w:t>
            </w:r>
          </w:p>
        </w:tc>
        <w:tc>
          <w:tcPr>
            <w:tcW w:w="1559" w:type="dxa"/>
            <w:tcBorders>
              <w:top w:val="nil"/>
              <w:left w:val="nil"/>
              <w:bottom w:val="nil"/>
              <w:right w:val="nil"/>
            </w:tcBorders>
            <w:shd w:val="clear" w:color="auto" w:fill="auto"/>
            <w:noWrap/>
            <w:vAlign w:val="center"/>
            <w:hideMark/>
          </w:tcPr>
          <w:p w14:paraId="5A1C988A"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Anleggsmidler </w:t>
            </w:r>
          </w:p>
        </w:tc>
        <w:tc>
          <w:tcPr>
            <w:tcW w:w="1597" w:type="dxa"/>
            <w:tcBorders>
              <w:top w:val="nil"/>
              <w:left w:val="nil"/>
              <w:bottom w:val="nil"/>
              <w:right w:val="nil"/>
            </w:tcBorders>
            <w:shd w:val="clear" w:color="auto" w:fill="auto"/>
            <w:noWrap/>
            <w:vAlign w:val="center"/>
            <w:hideMark/>
          </w:tcPr>
          <w:p w14:paraId="1614D63A"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1 627 203 679</w:t>
            </w:r>
          </w:p>
        </w:tc>
        <w:tc>
          <w:tcPr>
            <w:tcW w:w="246" w:type="dxa"/>
            <w:tcBorders>
              <w:top w:val="nil"/>
              <w:left w:val="nil"/>
              <w:bottom w:val="nil"/>
              <w:right w:val="nil"/>
            </w:tcBorders>
            <w:shd w:val="clear" w:color="auto" w:fill="auto"/>
            <w:noWrap/>
            <w:vAlign w:val="center"/>
            <w:hideMark/>
          </w:tcPr>
          <w:p w14:paraId="386B3EB8" w14:textId="541B03D5"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w:t>
            </w:r>
          </w:p>
        </w:tc>
        <w:tc>
          <w:tcPr>
            <w:tcW w:w="1151" w:type="dxa"/>
            <w:tcBorders>
              <w:top w:val="nil"/>
              <w:left w:val="nil"/>
              <w:bottom w:val="nil"/>
              <w:right w:val="nil"/>
            </w:tcBorders>
            <w:shd w:val="clear" w:color="auto" w:fill="auto"/>
            <w:noWrap/>
            <w:vAlign w:val="center"/>
            <w:hideMark/>
          </w:tcPr>
          <w:p w14:paraId="0551F5E9"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Eiendeler </w:t>
            </w:r>
          </w:p>
        </w:tc>
        <w:tc>
          <w:tcPr>
            <w:tcW w:w="1296" w:type="dxa"/>
            <w:tcBorders>
              <w:top w:val="nil"/>
              <w:left w:val="nil"/>
              <w:bottom w:val="nil"/>
              <w:right w:val="nil"/>
            </w:tcBorders>
            <w:shd w:val="clear" w:color="auto" w:fill="auto"/>
            <w:noWrap/>
            <w:vAlign w:val="center"/>
            <w:hideMark/>
          </w:tcPr>
          <w:p w14:paraId="34538FB0"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1 821 526 830</w:t>
            </w:r>
          </w:p>
        </w:tc>
      </w:tr>
      <w:tr w:rsidR="002B531F" w:rsidRPr="002B531F" w14:paraId="4E5CAC7D" w14:textId="77777777" w:rsidTr="006B0FF2">
        <w:trPr>
          <w:trHeight w:val="283"/>
        </w:trPr>
        <w:tc>
          <w:tcPr>
            <w:tcW w:w="1276" w:type="dxa"/>
            <w:tcBorders>
              <w:top w:val="nil"/>
              <w:left w:val="nil"/>
              <w:bottom w:val="nil"/>
              <w:right w:val="nil"/>
            </w:tcBorders>
            <w:shd w:val="clear" w:color="auto" w:fill="auto"/>
            <w:noWrap/>
            <w:vAlign w:val="center"/>
            <w:hideMark/>
          </w:tcPr>
          <w:p w14:paraId="3E6E29BD"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276" w:type="dxa"/>
            <w:tcBorders>
              <w:top w:val="nil"/>
              <w:left w:val="nil"/>
              <w:bottom w:val="nil"/>
              <w:right w:val="nil"/>
            </w:tcBorders>
            <w:shd w:val="clear" w:color="auto" w:fill="auto"/>
            <w:noWrap/>
            <w:vAlign w:val="center"/>
            <w:hideMark/>
          </w:tcPr>
          <w:p w14:paraId="23440570"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039161FF"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559" w:type="dxa"/>
            <w:tcBorders>
              <w:top w:val="nil"/>
              <w:left w:val="nil"/>
              <w:bottom w:val="nil"/>
              <w:right w:val="nil"/>
            </w:tcBorders>
            <w:shd w:val="clear" w:color="auto" w:fill="auto"/>
            <w:noWrap/>
            <w:vAlign w:val="center"/>
            <w:hideMark/>
          </w:tcPr>
          <w:p w14:paraId="7B6931F9"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97" w:type="dxa"/>
            <w:tcBorders>
              <w:top w:val="nil"/>
              <w:left w:val="nil"/>
              <w:bottom w:val="nil"/>
              <w:right w:val="nil"/>
            </w:tcBorders>
            <w:shd w:val="clear" w:color="auto" w:fill="auto"/>
            <w:noWrap/>
            <w:vAlign w:val="center"/>
            <w:hideMark/>
          </w:tcPr>
          <w:p w14:paraId="0DAF2275"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12C9A5DE"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151" w:type="dxa"/>
            <w:tcBorders>
              <w:top w:val="nil"/>
              <w:left w:val="nil"/>
              <w:bottom w:val="nil"/>
              <w:right w:val="nil"/>
            </w:tcBorders>
            <w:shd w:val="clear" w:color="auto" w:fill="auto"/>
            <w:noWrap/>
            <w:vAlign w:val="center"/>
            <w:hideMark/>
          </w:tcPr>
          <w:p w14:paraId="5CECF470"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center"/>
            <w:hideMark/>
          </w:tcPr>
          <w:p w14:paraId="096A4EC6"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r>
      <w:tr w:rsidR="002B531F" w:rsidRPr="002B531F" w14:paraId="1BD09E89" w14:textId="77777777" w:rsidTr="006B0FF2">
        <w:trPr>
          <w:trHeight w:val="283"/>
        </w:trPr>
        <w:tc>
          <w:tcPr>
            <w:tcW w:w="1276" w:type="dxa"/>
            <w:tcBorders>
              <w:top w:val="nil"/>
              <w:left w:val="nil"/>
              <w:bottom w:val="nil"/>
              <w:right w:val="nil"/>
            </w:tcBorders>
            <w:shd w:val="clear" w:color="auto" w:fill="auto"/>
            <w:noWrap/>
            <w:vAlign w:val="center"/>
            <w:hideMark/>
          </w:tcPr>
          <w:p w14:paraId="545217D8"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Kortsiktig gjeld </w:t>
            </w:r>
          </w:p>
        </w:tc>
        <w:tc>
          <w:tcPr>
            <w:tcW w:w="1276" w:type="dxa"/>
            <w:tcBorders>
              <w:top w:val="nil"/>
              <w:left w:val="nil"/>
              <w:bottom w:val="nil"/>
              <w:right w:val="nil"/>
            </w:tcBorders>
            <w:shd w:val="clear" w:color="auto" w:fill="auto"/>
            <w:noWrap/>
            <w:vAlign w:val="center"/>
            <w:hideMark/>
          </w:tcPr>
          <w:p w14:paraId="6C698A8A"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105 373 532 </w:t>
            </w:r>
          </w:p>
        </w:tc>
        <w:tc>
          <w:tcPr>
            <w:tcW w:w="246" w:type="dxa"/>
            <w:tcBorders>
              <w:top w:val="nil"/>
              <w:left w:val="nil"/>
              <w:bottom w:val="nil"/>
              <w:right w:val="nil"/>
            </w:tcBorders>
            <w:shd w:val="clear" w:color="auto" w:fill="auto"/>
            <w:noWrap/>
            <w:vAlign w:val="center"/>
            <w:hideMark/>
          </w:tcPr>
          <w:p w14:paraId="27F4BE81" w14:textId="6FBDEBE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w:t>
            </w:r>
          </w:p>
        </w:tc>
        <w:tc>
          <w:tcPr>
            <w:tcW w:w="1559" w:type="dxa"/>
            <w:tcBorders>
              <w:top w:val="nil"/>
              <w:left w:val="nil"/>
              <w:bottom w:val="nil"/>
              <w:right w:val="nil"/>
            </w:tcBorders>
            <w:shd w:val="clear" w:color="auto" w:fill="auto"/>
            <w:noWrap/>
            <w:vAlign w:val="center"/>
            <w:hideMark/>
          </w:tcPr>
          <w:p w14:paraId="733D23C4"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Langsiktig gjeld </w:t>
            </w:r>
          </w:p>
        </w:tc>
        <w:tc>
          <w:tcPr>
            <w:tcW w:w="1597" w:type="dxa"/>
            <w:tcBorders>
              <w:top w:val="nil"/>
              <w:left w:val="nil"/>
              <w:bottom w:val="nil"/>
              <w:right w:val="nil"/>
            </w:tcBorders>
            <w:shd w:val="clear" w:color="auto" w:fill="auto"/>
            <w:noWrap/>
            <w:vAlign w:val="center"/>
            <w:hideMark/>
          </w:tcPr>
          <w:p w14:paraId="0B920C4B"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1 403 600 253 </w:t>
            </w:r>
          </w:p>
        </w:tc>
        <w:tc>
          <w:tcPr>
            <w:tcW w:w="246" w:type="dxa"/>
            <w:tcBorders>
              <w:top w:val="nil"/>
              <w:left w:val="nil"/>
              <w:bottom w:val="nil"/>
              <w:right w:val="nil"/>
            </w:tcBorders>
            <w:shd w:val="clear" w:color="auto" w:fill="auto"/>
            <w:noWrap/>
            <w:vAlign w:val="center"/>
            <w:hideMark/>
          </w:tcPr>
          <w:p w14:paraId="7CEE56E9" w14:textId="2B6EEE21"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w:t>
            </w:r>
          </w:p>
        </w:tc>
        <w:tc>
          <w:tcPr>
            <w:tcW w:w="1151" w:type="dxa"/>
            <w:tcBorders>
              <w:top w:val="nil"/>
              <w:left w:val="nil"/>
              <w:bottom w:val="nil"/>
              <w:right w:val="nil"/>
            </w:tcBorders>
            <w:shd w:val="clear" w:color="auto" w:fill="auto"/>
            <w:noWrap/>
            <w:vAlign w:val="center"/>
            <w:hideMark/>
          </w:tcPr>
          <w:p w14:paraId="5E89154A"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Gjeld </w:t>
            </w:r>
          </w:p>
        </w:tc>
        <w:tc>
          <w:tcPr>
            <w:tcW w:w="1296" w:type="dxa"/>
            <w:tcBorders>
              <w:top w:val="nil"/>
              <w:left w:val="nil"/>
              <w:bottom w:val="nil"/>
              <w:right w:val="nil"/>
            </w:tcBorders>
            <w:shd w:val="clear" w:color="auto" w:fill="auto"/>
            <w:noWrap/>
            <w:vAlign w:val="center"/>
            <w:hideMark/>
          </w:tcPr>
          <w:p w14:paraId="4C02A068"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1 508 973 785 </w:t>
            </w:r>
          </w:p>
        </w:tc>
      </w:tr>
      <w:tr w:rsidR="002B531F" w:rsidRPr="002B531F" w14:paraId="422BCFEB" w14:textId="77777777" w:rsidTr="006B0FF2">
        <w:trPr>
          <w:trHeight w:val="283"/>
        </w:trPr>
        <w:tc>
          <w:tcPr>
            <w:tcW w:w="1276" w:type="dxa"/>
            <w:tcBorders>
              <w:top w:val="nil"/>
              <w:left w:val="nil"/>
              <w:bottom w:val="nil"/>
              <w:right w:val="nil"/>
            </w:tcBorders>
            <w:shd w:val="clear" w:color="auto" w:fill="auto"/>
            <w:noWrap/>
            <w:vAlign w:val="center"/>
            <w:hideMark/>
          </w:tcPr>
          <w:p w14:paraId="2D5E9EB3"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276" w:type="dxa"/>
            <w:tcBorders>
              <w:top w:val="nil"/>
              <w:left w:val="nil"/>
              <w:bottom w:val="nil"/>
              <w:right w:val="nil"/>
            </w:tcBorders>
            <w:shd w:val="clear" w:color="auto" w:fill="auto"/>
            <w:noWrap/>
            <w:vAlign w:val="center"/>
            <w:hideMark/>
          </w:tcPr>
          <w:p w14:paraId="21FB03F5"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35D39A0F"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559" w:type="dxa"/>
            <w:tcBorders>
              <w:top w:val="nil"/>
              <w:left w:val="nil"/>
              <w:bottom w:val="nil"/>
              <w:right w:val="nil"/>
            </w:tcBorders>
            <w:shd w:val="clear" w:color="auto" w:fill="auto"/>
            <w:noWrap/>
            <w:vAlign w:val="center"/>
            <w:hideMark/>
          </w:tcPr>
          <w:p w14:paraId="11C9F2F1"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97" w:type="dxa"/>
            <w:tcBorders>
              <w:top w:val="nil"/>
              <w:left w:val="nil"/>
              <w:bottom w:val="nil"/>
              <w:right w:val="nil"/>
            </w:tcBorders>
            <w:shd w:val="clear" w:color="auto" w:fill="auto"/>
            <w:noWrap/>
            <w:vAlign w:val="center"/>
            <w:hideMark/>
          </w:tcPr>
          <w:p w14:paraId="0B79B197"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center"/>
            <w:hideMark/>
          </w:tcPr>
          <w:p w14:paraId="569E9D82"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151" w:type="dxa"/>
            <w:tcBorders>
              <w:top w:val="nil"/>
              <w:left w:val="nil"/>
              <w:bottom w:val="nil"/>
              <w:right w:val="nil"/>
            </w:tcBorders>
            <w:shd w:val="clear" w:color="auto" w:fill="auto"/>
            <w:noWrap/>
            <w:vAlign w:val="center"/>
            <w:hideMark/>
          </w:tcPr>
          <w:p w14:paraId="1E0D7226"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center"/>
            <w:hideMark/>
          </w:tcPr>
          <w:p w14:paraId="04E0E131"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r>
      <w:tr w:rsidR="002B531F" w:rsidRPr="002B531F" w14:paraId="6549BFD5" w14:textId="77777777" w:rsidTr="006B0FF2">
        <w:trPr>
          <w:trHeight w:val="283"/>
        </w:trPr>
        <w:tc>
          <w:tcPr>
            <w:tcW w:w="1276" w:type="dxa"/>
            <w:tcBorders>
              <w:top w:val="nil"/>
              <w:left w:val="nil"/>
              <w:bottom w:val="nil"/>
              <w:right w:val="nil"/>
            </w:tcBorders>
            <w:shd w:val="clear" w:color="auto" w:fill="auto"/>
            <w:noWrap/>
            <w:vAlign w:val="center"/>
            <w:hideMark/>
          </w:tcPr>
          <w:p w14:paraId="25D45047"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Arbeidskapital </w:t>
            </w:r>
          </w:p>
        </w:tc>
        <w:tc>
          <w:tcPr>
            <w:tcW w:w="1276" w:type="dxa"/>
            <w:tcBorders>
              <w:top w:val="nil"/>
              <w:left w:val="nil"/>
              <w:bottom w:val="nil"/>
              <w:right w:val="nil"/>
            </w:tcBorders>
            <w:shd w:val="clear" w:color="auto" w:fill="auto"/>
            <w:noWrap/>
            <w:vAlign w:val="center"/>
            <w:hideMark/>
          </w:tcPr>
          <w:p w14:paraId="5D186877"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88 949 619 </w:t>
            </w:r>
          </w:p>
        </w:tc>
        <w:tc>
          <w:tcPr>
            <w:tcW w:w="246" w:type="dxa"/>
            <w:tcBorders>
              <w:top w:val="nil"/>
              <w:left w:val="nil"/>
              <w:bottom w:val="nil"/>
              <w:right w:val="nil"/>
            </w:tcBorders>
            <w:shd w:val="clear" w:color="auto" w:fill="auto"/>
            <w:noWrap/>
            <w:vAlign w:val="center"/>
            <w:hideMark/>
          </w:tcPr>
          <w:p w14:paraId="0C6C91AC"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559" w:type="dxa"/>
            <w:tcBorders>
              <w:top w:val="nil"/>
              <w:left w:val="nil"/>
              <w:bottom w:val="nil"/>
              <w:right w:val="nil"/>
            </w:tcBorders>
            <w:shd w:val="clear" w:color="auto" w:fill="auto"/>
            <w:noWrap/>
            <w:vAlign w:val="center"/>
            <w:hideMark/>
          </w:tcPr>
          <w:p w14:paraId="3C1D314D"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97" w:type="dxa"/>
            <w:tcBorders>
              <w:top w:val="nil"/>
              <w:left w:val="nil"/>
              <w:bottom w:val="nil"/>
              <w:right w:val="nil"/>
            </w:tcBorders>
            <w:shd w:val="clear" w:color="auto" w:fill="auto"/>
            <w:noWrap/>
            <w:vAlign w:val="center"/>
            <w:hideMark/>
          </w:tcPr>
          <w:p w14:paraId="46F92B31"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center"/>
            <w:hideMark/>
          </w:tcPr>
          <w:p w14:paraId="5FFAD6EF"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151" w:type="dxa"/>
            <w:tcBorders>
              <w:top w:val="nil"/>
              <w:left w:val="nil"/>
              <w:bottom w:val="nil"/>
              <w:right w:val="nil"/>
            </w:tcBorders>
            <w:shd w:val="clear" w:color="auto" w:fill="auto"/>
            <w:noWrap/>
            <w:vAlign w:val="center"/>
            <w:hideMark/>
          </w:tcPr>
          <w:p w14:paraId="35146A63"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center"/>
            <w:hideMark/>
          </w:tcPr>
          <w:p w14:paraId="6B423074"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r>
      <w:tr w:rsidR="002B531F" w:rsidRPr="002B531F" w14:paraId="42C40038" w14:textId="77777777" w:rsidTr="006B0FF2">
        <w:trPr>
          <w:trHeight w:val="283"/>
        </w:trPr>
        <w:tc>
          <w:tcPr>
            <w:tcW w:w="1276" w:type="dxa"/>
            <w:tcBorders>
              <w:top w:val="nil"/>
              <w:left w:val="nil"/>
              <w:bottom w:val="nil"/>
              <w:right w:val="nil"/>
            </w:tcBorders>
            <w:shd w:val="clear" w:color="auto" w:fill="auto"/>
            <w:noWrap/>
            <w:vAlign w:val="center"/>
            <w:hideMark/>
          </w:tcPr>
          <w:p w14:paraId="59514B95"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76" w:type="dxa"/>
            <w:tcBorders>
              <w:top w:val="nil"/>
              <w:left w:val="nil"/>
              <w:bottom w:val="nil"/>
              <w:right w:val="nil"/>
            </w:tcBorders>
            <w:shd w:val="clear" w:color="auto" w:fill="auto"/>
            <w:noWrap/>
            <w:vAlign w:val="center"/>
            <w:hideMark/>
          </w:tcPr>
          <w:p w14:paraId="1ECD80FA"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4CD9B53C"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559" w:type="dxa"/>
            <w:tcBorders>
              <w:top w:val="nil"/>
              <w:left w:val="nil"/>
              <w:bottom w:val="nil"/>
              <w:right w:val="nil"/>
            </w:tcBorders>
            <w:shd w:val="clear" w:color="auto" w:fill="auto"/>
            <w:noWrap/>
            <w:vAlign w:val="center"/>
            <w:hideMark/>
          </w:tcPr>
          <w:p w14:paraId="570AA466"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97" w:type="dxa"/>
            <w:tcBorders>
              <w:top w:val="nil"/>
              <w:left w:val="nil"/>
              <w:bottom w:val="nil"/>
              <w:right w:val="nil"/>
            </w:tcBorders>
            <w:shd w:val="clear" w:color="auto" w:fill="auto"/>
            <w:noWrap/>
            <w:vAlign w:val="center"/>
            <w:hideMark/>
          </w:tcPr>
          <w:p w14:paraId="4E51C295"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31A2ACB1"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151" w:type="dxa"/>
            <w:tcBorders>
              <w:top w:val="nil"/>
              <w:left w:val="nil"/>
              <w:bottom w:val="nil"/>
              <w:right w:val="nil"/>
            </w:tcBorders>
            <w:shd w:val="clear" w:color="auto" w:fill="auto"/>
            <w:noWrap/>
            <w:vAlign w:val="center"/>
            <w:hideMark/>
          </w:tcPr>
          <w:p w14:paraId="48C7BE9E"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center"/>
            <w:hideMark/>
          </w:tcPr>
          <w:p w14:paraId="31E895B5"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r>
      <w:tr w:rsidR="002B531F" w:rsidRPr="002B531F" w14:paraId="530D29B4" w14:textId="77777777" w:rsidTr="006B0FF2">
        <w:trPr>
          <w:trHeight w:val="283"/>
        </w:trPr>
        <w:tc>
          <w:tcPr>
            <w:tcW w:w="1276" w:type="dxa"/>
            <w:tcBorders>
              <w:top w:val="nil"/>
              <w:left w:val="nil"/>
              <w:bottom w:val="nil"/>
              <w:right w:val="nil"/>
            </w:tcBorders>
            <w:shd w:val="clear" w:color="auto" w:fill="auto"/>
            <w:noWrap/>
            <w:vAlign w:val="center"/>
            <w:hideMark/>
          </w:tcPr>
          <w:p w14:paraId="74493869"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Ubrukte lånemidler </w:t>
            </w:r>
          </w:p>
        </w:tc>
        <w:tc>
          <w:tcPr>
            <w:tcW w:w="1276" w:type="dxa"/>
            <w:tcBorders>
              <w:top w:val="nil"/>
              <w:left w:val="nil"/>
              <w:bottom w:val="nil"/>
              <w:right w:val="nil"/>
            </w:tcBorders>
            <w:shd w:val="clear" w:color="auto" w:fill="auto"/>
            <w:noWrap/>
            <w:vAlign w:val="center"/>
            <w:hideMark/>
          </w:tcPr>
          <w:p w14:paraId="38060CB4"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103 528 901 </w:t>
            </w:r>
          </w:p>
        </w:tc>
        <w:tc>
          <w:tcPr>
            <w:tcW w:w="246" w:type="dxa"/>
            <w:tcBorders>
              <w:top w:val="nil"/>
              <w:left w:val="nil"/>
              <w:bottom w:val="nil"/>
              <w:right w:val="nil"/>
            </w:tcBorders>
            <w:shd w:val="clear" w:color="auto" w:fill="auto"/>
            <w:noWrap/>
            <w:vAlign w:val="center"/>
            <w:hideMark/>
          </w:tcPr>
          <w:p w14:paraId="5B223945"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559" w:type="dxa"/>
            <w:tcBorders>
              <w:top w:val="nil"/>
              <w:left w:val="nil"/>
              <w:bottom w:val="nil"/>
              <w:right w:val="nil"/>
            </w:tcBorders>
            <w:shd w:val="clear" w:color="auto" w:fill="auto"/>
            <w:noWrap/>
            <w:vAlign w:val="center"/>
            <w:hideMark/>
          </w:tcPr>
          <w:p w14:paraId="4AFBEAC7"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Ubrukte lånemidler </w:t>
            </w:r>
          </w:p>
        </w:tc>
        <w:tc>
          <w:tcPr>
            <w:tcW w:w="1597" w:type="dxa"/>
            <w:tcBorders>
              <w:top w:val="nil"/>
              <w:left w:val="nil"/>
              <w:bottom w:val="nil"/>
              <w:right w:val="nil"/>
            </w:tcBorders>
            <w:shd w:val="clear" w:color="auto" w:fill="auto"/>
            <w:noWrap/>
            <w:vAlign w:val="center"/>
            <w:hideMark/>
          </w:tcPr>
          <w:p w14:paraId="3D6A9E8C"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103 528 901 </w:t>
            </w:r>
          </w:p>
        </w:tc>
        <w:tc>
          <w:tcPr>
            <w:tcW w:w="246" w:type="dxa"/>
            <w:tcBorders>
              <w:top w:val="nil"/>
              <w:left w:val="nil"/>
              <w:bottom w:val="nil"/>
              <w:right w:val="nil"/>
            </w:tcBorders>
            <w:shd w:val="clear" w:color="auto" w:fill="auto"/>
            <w:noWrap/>
            <w:vAlign w:val="center"/>
            <w:hideMark/>
          </w:tcPr>
          <w:p w14:paraId="3E513AEC"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151" w:type="dxa"/>
            <w:tcBorders>
              <w:top w:val="nil"/>
              <w:left w:val="nil"/>
              <w:bottom w:val="nil"/>
              <w:right w:val="nil"/>
            </w:tcBorders>
            <w:shd w:val="clear" w:color="auto" w:fill="auto"/>
            <w:noWrap/>
            <w:vAlign w:val="center"/>
            <w:hideMark/>
          </w:tcPr>
          <w:p w14:paraId="4D4E5650"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center"/>
            <w:hideMark/>
          </w:tcPr>
          <w:p w14:paraId="51520817"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r>
      <w:tr w:rsidR="002B531F" w:rsidRPr="002B531F" w14:paraId="02994EF1" w14:textId="77777777" w:rsidTr="006B0FF2">
        <w:trPr>
          <w:trHeight w:val="283"/>
        </w:trPr>
        <w:tc>
          <w:tcPr>
            <w:tcW w:w="1276" w:type="dxa"/>
            <w:tcBorders>
              <w:top w:val="nil"/>
              <w:left w:val="nil"/>
              <w:bottom w:val="nil"/>
              <w:right w:val="nil"/>
            </w:tcBorders>
            <w:shd w:val="clear" w:color="auto" w:fill="auto"/>
            <w:noWrap/>
            <w:vAlign w:val="center"/>
            <w:hideMark/>
          </w:tcPr>
          <w:p w14:paraId="3B05C5F1"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76" w:type="dxa"/>
            <w:tcBorders>
              <w:top w:val="nil"/>
              <w:left w:val="nil"/>
              <w:bottom w:val="nil"/>
              <w:right w:val="nil"/>
            </w:tcBorders>
            <w:shd w:val="clear" w:color="auto" w:fill="auto"/>
            <w:noWrap/>
            <w:vAlign w:val="center"/>
            <w:hideMark/>
          </w:tcPr>
          <w:p w14:paraId="67878970"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55B07430"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559" w:type="dxa"/>
            <w:tcBorders>
              <w:top w:val="nil"/>
              <w:left w:val="nil"/>
              <w:bottom w:val="nil"/>
              <w:right w:val="nil"/>
            </w:tcBorders>
            <w:shd w:val="clear" w:color="auto" w:fill="auto"/>
            <w:noWrap/>
            <w:vAlign w:val="center"/>
            <w:hideMark/>
          </w:tcPr>
          <w:p w14:paraId="6D6641DB"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97" w:type="dxa"/>
            <w:tcBorders>
              <w:top w:val="nil"/>
              <w:left w:val="nil"/>
              <w:bottom w:val="nil"/>
              <w:right w:val="nil"/>
            </w:tcBorders>
            <w:shd w:val="clear" w:color="auto" w:fill="auto"/>
            <w:noWrap/>
            <w:vAlign w:val="center"/>
            <w:hideMark/>
          </w:tcPr>
          <w:p w14:paraId="06F96865"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c>
          <w:tcPr>
            <w:tcW w:w="246" w:type="dxa"/>
            <w:tcBorders>
              <w:top w:val="nil"/>
              <w:left w:val="nil"/>
              <w:bottom w:val="nil"/>
              <w:right w:val="nil"/>
            </w:tcBorders>
            <w:shd w:val="clear" w:color="auto" w:fill="auto"/>
            <w:noWrap/>
            <w:vAlign w:val="center"/>
            <w:hideMark/>
          </w:tcPr>
          <w:p w14:paraId="2926ABA8" w14:textId="77777777" w:rsidR="002B531F" w:rsidRPr="002B531F" w:rsidRDefault="002B531F" w:rsidP="0048193F">
            <w:pPr>
              <w:spacing w:after="0"/>
              <w:jc w:val="center"/>
              <w:rPr>
                <w:rFonts w:eastAsia="Times New Roman" w:cs="Arial"/>
                <w:color w:val="000000"/>
                <w:spacing w:val="0"/>
                <w:sz w:val="18"/>
                <w:szCs w:val="18"/>
                <w:lang w:eastAsia="nb-NO"/>
              </w:rPr>
            </w:pPr>
          </w:p>
        </w:tc>
        <w:tc>
          <w:tcPr>
            <w:tcW w:w="1151" w:type="dxa"/>
            <w:tcBorders>
              <w:top w:val="nil"/>
              <w:left w:val="nil"/>
              <w:bottom w:val="nil"/>
              <w:right w:val="nil"/>
            </w:tcBorders>
            <w:shd w:val="clear" w:color="auto" w:fill="auto"/>
            <w:noWrap/>
            <w:vAlign w:val="center"/>
            <w:hideMark/>
          </w:tcPr>
          <w:p w14:paraId="4B941204"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center"/>
            <w:hideMark/>
          </w:tcPr>
          <w:p w14:paraId="0A83EFF5" w14:textId="77777777" w:rsidR="002B531F" w:rsidRPr="002B531F" w:rsidRDefault="002B531F" w:rsidP="0048193F">
            <w:pPr>
              <w:spacing w:after="0"/>
              <w:jc w:val="center"/>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r>
      <w:tr w:rsidR="002B531F" w:rsidRPr="002B531F" w14:paraId="3E3155D1" w14:textId="77777777" w:rsidTr="006B0FF2">
        <w:trPr>
          <w:trHeight w:val="283"/>
        </w:trPr>
        <w:tc>
          <w:tcPr>
            <w:tcW w:w="1276" w:type="dxa"/>
            <w:tcBorders>
              <w:top w:val="single" w:sz="8" w:space="0" w:color="auto"/>
              <w:left w:val="nil"/>
              <w:bottom w:val="single" w:sz="8" w:space="0" w:color="auto"/>
              <w:right w:val="nil"/>
            </w:tcBorders>
            <w:shd w:val="clear" w:color="auto" w:fill="auto"/>
            <w:noWrap/>
            <w:vAlign w:val="center"/>
            <w:hideMark/>
          </w:tcPr>
          <w:p w14:paraId="4E762B39" w14:textId="77777777" w:rsidR="002B531F" w:rsidRPr="002B531F" w:rsidRDefault="002B531F" w:rsidP="0048193F">
            <w:pPr>
              <w:spacing w:after="0"/>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 EK fondsdel </w:t>
            </w:r>
          </w:p>
        </w:tc>
        <w:tc>
          <w:tcPr>
            <w:tcW w:w="1276" w:type="dxa"/>
            <w:tcBorders>
              <w:top w:val="single" w:sz="8" w:space="0" w:color="auto"/>
              <w:left w:val="nil"/>
              <w:bottom w:val="single" w:sz="8" w:space="0" w:color="auto"/>
              <w:right w:val="nil"/>
            </w:tcBorders>
            <w:shd w:val="clear" w:color="auto" w:fill="auto"/>
            <w:noWrap/>
            <w:vAlign w:val="center"/>
            <w:hideMark/>
          </w:tcPr>
          <w:p w14:paraId="266501FA" w14:textId="77777777" w:rsidR="002B531F" w:rsidRPr="002B531F" w:rsidRDefault="002B531F" w:rsidP="0048193F">
            <w:pPr>
              <w:spacing w:after="0"/>
              <w:jc w:val="right"/>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-14 579 281</w:t>
            </w:r>
          </w:p>
        </w:tc>
        <w:tc>
          <w:tcPr>
            <w:tcW w:w="246" w:type="dxa"/>
            <w:tcBorders>
              <w:top w:val="single" w:sz="8" w:space="0" w:color="auto"/>
              <w:left w:val="nil"/>
              <w:bottom w:val="single" w:sz="8" w:space="0" w:color="auto"/>
              <w:right w:val="nil"/>
            </w:tcBorders>
            <w:shd w:val="clear" w:color="auto" w:fill="auto"/>
            <w:noWrap/>
            <w:vAlign w:val="center"/>
            <w:hideMark/>
          </w:tcPr>
          <w:p w14:paraId="0C099D41" w14:textId="77777777" w:rsidR="002B531F" w:rsidRPr="002B531F" w:rsidRDefault="002B531F" w:rsidP="0048193F">
            <w:pPr>
              <w:spacing w:after="0"/>
              <w:jc w:val="center"/>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 + </w:t>
            </w:r>
          </w:p>
        </w:tc>
        <w:tc>
          <w:tcPr>
            <w:tcW w:w="1559" w:type="dxa"/>
            <w:tcBorders>
              <w:top w:val="single" w:sz="8" w:space="0" w:color="auto"/>
              <w:left w:val="nil"/>
              <w:bottom w:val="single" w:sz="8" w:space="0" w:color="auto"/>
              <w:right w:val="nil"/>
            </w:tcBorders>
            <w:shd w:val="clear" w:color="auto" w:fill="auto"/>
            <w:noWrap/>
            <w:vAlign w:val="center"/>
            <w:hideMark/>
          </w:tcPr>
          <w:p w14:paraId="67E27A63" w14:textId="77777777" w:rsidR="002B531F" w:rsidRPr="002B531F" w:rsidRDefault="002B531F" w:rsidP="0048193F">
            <w:pPr>
              <w:spacing w:after="0"/>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 Kapitalkonto </w:t>
            </w:r>
          </w:p>
        </w:tc>
        <w:tc>
          <w:tcPr>
            <w:tcW w:w="1597" w:type="dxa"/>
            <w:tcBorders>
              <w:top w:val="single" w:sz="8" w:space="0" w:color="auto"/>
              <w:left w:val="nil"/>
              <w:bottom w:val="single" w:sz="8" w:space="0" w:color="auto"/>
              <w:right w:val="nil"/>
            </w:tcBorders>
            <w:shd w:val="clear" w:color="auto" w:fill="auto"/>
            <w:noWrap/>
            <w:vAlign w:val="center"/>
            <w:hideMark/>
          </w:tcPr>
          <w:p w14:paraId="767E1582" w14:textId="77777777" w:rsidR="002B531F" w:rsidRPr="002B531F" w:rsidRDefault="002B531F" w:rsidP="0048193F">
            <w:pPr>
              <w:spacing w:after="0"/>
              <w:jc w:val="right"/>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327 132 327 </w:t>
            </w:r>
          </w:p>
        </w:tc>
        <w:tc>
          <w:tcPr>
            <w:tcW w:w="246" w:type="dxa"/>
            <w:tcBorders>
              <w:top w:val="single" w:sz="8" w:space="0" w:color="auto"/>
              <w:left w:val="nil"/>
              <w:bottom w:val="single" w:sz="8" w:space="0" w:color="auto"/>
              <w:right w:val="nil"/>
            </w:tcBorders>
            <w:shd w:val="clear" w:color="auto" w:fill="auto"/>
            <w:noWrap/>
            <w:vAlign w:val="center"/>
            <w:hideMark/>
          </w:tcPr>
          <w:p w14:paraId="5E0C0B7E" w14:textId="77777777" w:rsidR="002B531F" w:rsidRPr="002B531F" w:rsidRDefault="002B531F" w:rsidP="0048193F">
            <w:pPr>
              <w:spacing w:after="0"/>
              <w:jc w:val="center"/>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 = </w:t>
            </w:r>
          </w:p>
        </w:tc>
        <w:tc>
          <w:tcPr>
            <w:tcW w:w="1151" w:type="dxa"/>
            <w:tcBorders>
              <w:top w:val="single" w:sz="8" w:space="0" w:color="auto"/>
              <w:left w:val="nil"/>
              <w:bottom w:val="single" w:sz="8" w:space="0" w:color="auto"/>
              <w:right w:val="nil"/>
            </w:tcBorders>
            <w:shd w:val="clear" w:color="auto" w:fill="auto"/>
            <w:noWrap/>
            <w:vAlign w:val="center"/>
            <w:hideMark/>
          </w:tcPr>
          <w:p w14:paraId="0F21D6F0" w14:textId="77777777" w:rsidR="002B531F" w:rsidRPr="002B531F" w:rsidRDefault="002B531F" w:rsidP="0048193F">
            <w:pPr>
              <w:spacing w:after="0"/>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Egenkapital </w:t>
            </w:r>
          </w:p>
        </w:tc>
        <w:tc>
          <w:tcPr>
            <w:tcW w:w="1296" w:type="dxa"/>
            <w:tcBorders>
              <w:top w:val="single" w:sz="8" w:space="0" w:color="auto"/>
              <w:left w:val="nil"/>
              <w:bottom w:val="single" w:sz="8" w:space="0" w:color="auto"/>
              <w:right w:val="nil"/>
            </w:tcBorders>
            <w:shd w:val="clear" w:color="auto" w:fill="auto"/>
            <w:noWrap/>
            <w:vAlign w:val="center"/>
            <w:hideMark/>
          </w:tcPr>
          <w:p w14:paraId="203F79D3" w14:textId="77777777" w:rsidR="002B531F" w:rsidRPr="002B531F" w:rsidRDefault="002B531F" w:rsidP="0048193F">
            <w:pPr>
              <w:spacing w:after="0"/>
              <w:jc w:val="right"/>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312 553 046</w:t>
            </w:r>
          </w:p>
        </w:tc>
      </w:tr>
      <w:tr w:rsidR="002B531F" w:rsidRPr="002B531F" w14:paraId="02DD350C" w14:textId="77777777" w:rsidTr="006B0FF2">
        <w:trPr>
          <w:trHeight w:val="283"/>
        </w:trPr>
        <w:tc>
          <w:tcPr>
            <w:tcW w:w="1276" w:type="dxa"/>
            <w:tcBorders>
              <w:top w:val="nil"/>
              <w:left w:val="nil"/>
              <w:bottom w:val="nil"/>
              <w:right w:val="nil"/>
            </w:tcBorders>
            <w:shd w:val="clear" w:color="auto" w:fill="auto"/>
            <w:noWrap/>
            <w:vAlign w:val="bottom"/>
            <w:hideMark/>
          </w:tcPr>
          <w:p w14:paraId="05B5F551" w14:textId="77777777" w:rsidR="002B531F" w:rsidRPr="002B531F" w:rsidRDefault="002B531F" w:rsidP="0048193F">
            <w:pPr>
              <w:spacing w:after="0"/>
              <w:jc w:val="right"/>
              <w:rPr>
                <w:rFonts w:eastAsia="Times New Roman" w:cs="Arial"/>
                <w:b/>
                <w:bCs/>
                <w:color w:val="000000"/>
                <w:spacing w:val="0"/>
                <w:sz w:val="18"/>
                <w:szCs w:val="18"/>
                <w:lang w:eastAsia="nb-NO"/>
              </w:rPr>
            </w:pPr>
          </w:p>
        </w:tc>
        <w:tc>
          <w:tcPr>
            <w:tcW w:w="1276" w:type="dxa"/>
            <w:tcBorders>
              <w:top w:val="nil"/>
              <w:left w:val="nil"/>
              <w:bottom w:val="nil"/>
              <w:right w:val="nil"/>
            </w:tcBorders>
            <w:shd w:val="clear" w:color="auto" w:fill="auto"/>
            <w:noWrap/>
            <w:vAlign w:val="bottom"/>
            <w:hideMark/>
          </w:tcPr>
          <w:p w14:paraId="3090D55B"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bottom"/>
            <w:hideMark/>
          </w:tcPr>
          <w:p w14:paraId="3F55CEFD"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14:paraId="59F28BF6"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97" w:type="dxa"/>
            <w:tcBorders>
              <w:top w:val="nil"/>
              <w:left w:val="nil"/>
              <w:bottom w:val="nil"/>
              <w:right w:val="nil"/>
            </w:tcBorders>
            <w:shd w:val="clear" w:color="auto" w:fill="auto"/>
            <w:noWrap/>
            <w:vAlign w:val="bottom"/>
            <w:hideMark/>
          </w:tcPr>
          <w:p w14:paraId="48F04438"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bottom"/>
            <w:hideMark/>
          </w:tcPr>
          <w:p w14:paraId="4475E8BE"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151" w:type="dxa"/>
            <w:tcBorders>
              <w:top w:val="nil"/>
              <w:left w:val="nil"/>
              <w:bottom w:val="nil"/>
              <w:right w:val="nil"/>
            </w:tcBorders>
            <w:shd w:val="clear" w:color="auto" w:fill="auto"/>
            <w:noWrap/>
            <w:vAlign w:val="bottom"/>
            <w:hideMark/>
          </w:tcPr>
          <w:p w14:paraId="7A6E970A"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96" w:type="dxa"/>
            <w:tcBorders>
              <w:top w:val="nil"/>
              <w:left w:val="nil"/>
              <w:bottom w:val="nil"/>
              <w:right w:val="nil"/>
            </w:tcBorders>
            <w:shd w:val="clear" w:color="auto" w:fill="auto"/>
            <w:noWrap/>
            <w:vAlign w:val="bottom"/>
            <w:hideMark/>
          </w:tcPr>
          <w:p w14:paraId="7FA5488D"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r>
      <w:tr w:rsidR="002B531F" w:rsidRPr="002B531F" w14:paraId="3F2FF912" w14:textId="77777777" w:rsidTr="006B0FF2">
        <w:trPr>
          <w:trHeight w:val="283"/>
        </w:trPr>
        <w:tc>
          <w:tcPr>
            <w:tcW w:w="1276" w:type="dxa"/>
            <w:tcBorders>
              <w:top w:val="nil"/>
              <w:left w:val="nil"/>
              <w:bottom w:val="nil"/>
              <w:right w:val="nil"/>
            </w:tcBorders>
            <w:shd w:val="clear" w:color="auto" w:fill="auto"/>
            <w:noWrap/>
            <w:vAlign w:val="bottom"/>
            <w:hideMark/>
          </w:tcPr>
          <w:p w14:paraId="7B48CF85"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276" w:type="dxa"/>
            <w:tcBorders>
              <w:top w:val="nil"/>
              <w:left w:val="nil"/>
              <w:bottom w:val="nil"/>
              <w:right w:val="nil"/>
            </w:tcBorders>
            <w:shd w:val="clear" w:color="auto" w:fill="auto"/>
            <w:noWrap/>
            <w:vAlign w:val="bottom"/>
            <w:hideMark/>
          </w:tcPr>
          <w:p w14:paraId="334E0A12"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bottom"/>
            <w:hideMark/>
          </w:tcPr>
          <w:p w14:paraId="53E51C8B"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14:paraId="1784EFB1"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994" w:type="dxa"/>
            <w:gridSpan w:val="3"/>
            <w:tcBorders>
              <w:top w:val="nil"/>
              <w:left w:val="nil"/>
              <w:bottom w:val="nil"/>
              <w:right w:val="nil"/>
            </w:tcBorders>
            <w:shd w:val="clear" w:color="auto" w:fill="auto"/>
            <w:noWrap/>
            <w:vAlign w:val="center"/>
            <w:hideMark/>
          </w:tcPr>
          <w:p w14:paraId="61EC220E"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EK regnskapet </w:t>
            </w:r>
          </w:p>
        </w:tc>
        <w:tc>
          <w:tcPr>
            <w:tcW w:w="1296" w:type="dxa"/>
            <w:tcBorders>
              <w:top w:val="nil"/>
              <w:left w:val="nil"/>
              <w:bottom w:val="nil"/>
              <w:right w:val="nil"/>
            </w:tcBorders>
            <w:shd w:val="clear" w:color="auto" w:fill="auto"/>
            <w:noWrap/>
            <w:vAlign w:val="center"/>
            <w:hideMark/>
          </w:tcPr>
          <w:p w14:paraId="3AE35B3D"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312 553 046 </w:t>
            </w:r>
          </w:p>
        </w:tc>
      </w:tr>
      <w:tr w:rsidR="002B531F" w:rsidRPr="002B531F" w14:paraId="5E9A90DC" w14:textId="77777777" w:rsidTr="006B0FF2">
        <w:trPr>
          <w:trHeight w:val="283"/>
        </w:trPr>
        <w:tc>
          <w:tcPr>
            <w:tcW w:w="1276" w:type="dxa"/>
            <w:tcBorders>
              <w:top w:val="nil"/>
              <w:left w:val="nil"/>
              <w:bottom w:val="nil"/>
              <w:right w:val="nil"/>
            </w:tcBorders>
            <w:shd w:val="clear" w:color="auto" w:fill="auto"/>
            <w:noWrap/>
            <w:vAlign w:val="bottom"/>
            <w:hideMark/>
          </w:tcPr>
          <w:p w14:paraId="2E72ED13"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276" w:type="dxa"/>
            <w:tcBorders>
              <w:top w:val="nil"/>
              <w:left w:val="nil"/>
              <w:bottom w:val="nil"/>
              <w:right w:val="nil"/>
            </w:tcBorders>
            <w:shd w:val="clear" w:color="auto" w:fill="auto"/>
            <w:noWrap/>
            <w:vAlign w:val="bottom"/>
            <w:hideMark/>
          </w:tcPr>
          <w:p w14:paraId="09FDBAF6"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bottom"/>
            <w:hideMark/>
          </w:tcPr>
          <w:p w14:paraId="65FA26AA"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14:paraId="48AA238B"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994" w:type="dxa"/>
            <w:gridSpan w:val="3"/>
            <w:tcBorders>
              <w:top w:val="nil"/>
              <w:left w:val="nil"/>
              <w:bottom w:val="nil"/>
              <w:right w:val="nil"/>
            </w:tcBorders>
            <w:shd w:val="clear" w:color="auto" w:fill="auto"/>
            <w:noWrap/>
            <w:vAlign w:val="center"/>
            <w:hideMark/>
          </w:tcPr>
          <w:p w14:paraId="422278E4"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Mindre/merforbruk </w:t>
            </w:r>
          </w:p>
        </w:tc>
        <w:tc>
          <w:tcPr>
            <w:tcW w:w="1296" w:type="dxa"/>
            <w:tcBorders>
              <w:top w:val="nil"/>
              <w:left w:val="nil"/>
              <w:bottom w:val="nil"/>
              <w:right w:val="nil"/>
            </w:tcBorders>
            <w:shd w:val="clear" w:color="auto" w:fill="auto"/>
            <w:noWrap/>
            <w:vAlign w:val="center"/>
            <w:hideMark/>
          </w:tcPr>
          <w:p w14:paraId="3F84A429"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   </w:t>
            </w:r>
          </w:p>
        </w:tc>
      </w:tr>
      <w:tr w:rsidR="002B531F" w:rsidRPr="002B531F" w14:paraId="755E57BF" w14:textId="77777777" w:rsidTr="006B0FF2">
        <w:trPr>
          <w:trHeight w:val="283"/>
        </w:trPr>
        <w:tc>
          <w:tcPr>
            <w:tcW w:w="1276" w:type="dxa"/>
            <w:tcBorders>
              <w:top w:val="nil"/>
              <w:left w:val="nil"/>
              <w:bottom w:val="nil"/>
              <w:right w:val="nil"/>
            </w:tcBorders>
            <w:shd w:val="clear" w:color="auto" w:fill="auto"/>
            <w:noWrap/>
            <w:vAlign w:val="bottom"/>
            <w:hideMark/>
          </w:tcPr>
          <w:p w14:paraId="6AB42B33"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276" w:type="dxa"/>
            <w:tcBorders>
              <w:top w:val="nil"/>
              <w:left w:val="nil"/>
              <w:bottom w:val="nil"/>
              <w:right w:val="nil"/>
            </w:tcBorders>
            <w:shd w:val="clear" w:color="auto" w:fill="auto"/>
            <w:noWrap/>
            <w:vAlign w:val="bottom"/>
            <w:hideMark/>
          </w:tcPr>
          <w:p w14:paraId="1CEA3738"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bottom"/>
            <w:hideMark/>
          </w:tcPr>
          <w:p w14:paraId="60552434"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14:paraId="3D5AB5F5"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994" w:type="dxa"/>
            <w:gridSpan w:val="3"/>
            <w:tcBorders>
              <w:top w:val="nil"/>
              <w:left w:val="nil"/>
              <w:bottom w:val="single" w:sz="8" w:space="0" w:color="auto"/>
              <w:right w:val="nil"/>
            </w:tcBorders>
            <w:shd w:val="clear" w:color="auto" w:fill="auto"/>
            <w:noWrap/>
            <w:vAlign w:val="center"/>
            <w:hideMark/>
          </w:tcPr>
          <w:p w14:paraId="5C035464" w14:textId="77777777" w:rsidR="002B531F" w:rsidRPr="002B531F" w:rsidRDefault="002B531F" w:rsidP="0048193F">
            <w:pPr>
              <w:spacing w:after="0"/>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 Korrigering EK </w:t>
            </w:r>
          </w:p>
        </w:tc>
        <w:tc>
          <w:tcPr>
            <w:tcW w:w="1296" w:type="dxa"/>
            <w:tcBorders>
              <w:top w:val="nil"/>
              <w:left w:val="nil"/>
              <w:bottom w:val="nil"/>
              <w:right w:val="nil"/>
            </w:tcBorders>
            <w:shd w:val="clear" w:color="auto" w:fill="auto"/>
            <w:noWrap/>
            <w:vAlign w:val="center"/>
            <w:hideMark/>
          </w:tcPr>
          <w:p w14:paraId="06C958BF" w14:textId="77777777" w:rsidR="002B531F" w:rsidRPr="002B531F" w:rsidRDefault="002B531F" w:rsidP="0048193F">
            <w:pPr>
              <w:spacing w:after="0"/>
              <w:jc w:val="right"/>
              <w:rPr>
                <w:rFonts w:eastAsia="Times New Roman" w:cs="Arial"/>
                <w:color w:val="000000"/>
                <w:spacing w:val="0"/>
                <w:sz w:val="18"/>
                <w:szCs w:val="18"/>
                <w:lang w:eastAsia="nb-NO"/>
              </w:rPr>
            </w:pPr>
            <w:r w:rsidRPr="002B531F">
              <w:rPr>
                <w:rFonts w:eastAsia="Times New Roman" w:cs="Arial"/>
                <w:color w:val="000000"/>
                <w:spacing w:val="0"/>
                <w:sz w:val="18"/>
                <w:szCs w:val="18"/>
                <w:lang w:eastAsia="nb-NO"/>
              </w:rPr>
              <w:t xml:space="preserve">312 553 046 </w:t>
            </w:r>
          </w:p>
        </w:tc>
      </w:tr>
      <w:tr w:rsidR="002B531F" w:rsidRPr="002B531F" w14:paraId="669B3932" w14:textId="77777777" w:rsidTr="006B0FF2">
        <w:trPr>
          <w:trHeight w:val="283"/>
        </w:trPr>
        <w:tc>
          <w:tcPr>
            <w:tcW w:w="1276" w:type="dxa"/>
            <w:tcBorders>
              <w:top w:val="nil"/>
              <w:left w:val="nil"/>
              <w:bottom w:val="nil"/>
              <w:right w:val="nil"/>
            </w:tcBorders>
            <w:shd w:val="clear" w:color="auto" w:fill="auto"/>
            <w:noWrap/>
            <w:vAlign w:val="bottom"/>
            <w:hideMark/>
          </w:tcPr>
          <w:p w14:paraId="3F593BB7" w14:textId="77777777" w:rsidR="002B531F" w:rsidRPr="002B531F" w:rsidRDefault="002B531F" w:rsidP="0048193F">
            <w:pPr>
              <w:spacing w:after="0"/>
              <w:jc w:val="right"/>
              <w:rPr>
                <w:rFonts w:eastAsia="Times New Roman" w:cs="Arial"/>
                <w:color w:val="000000"/>
                <w:spacing w:val="0"/>
                <w:sz w:val="18"/>
                <w:szCs w:val="18"/>
                <w:lang w:eastAsia="nb-NO"/>
              </w:rPr>
            </w:pPr>
          </w:p>
        </w:tc>
        <w:tc>
          <w:tcPr>
            <w:tcW w:w="1276" w:type="dxa"/>
            <w:tcBorders>
              <w:top w:val="nil"/>
              <w:left w:val="nil"/>
              <w:bottom w:val="nil"/>
              <w:right w:val="nil"/>
            </w:tcBorders>
            <w:shd w:val="clear" w:color="auto" w:fill="auto"/>
            <w:noWrap/>
            <w:vAlign w:val="bottom"/>
            <w:hideMark/>
          </w:tcPr>
          <w:p w14:paraId="5D54A2BC"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46" w:type="dxa"/>
            <w:tcBorders>
              <w:top w:val="nil"/>
              <w:left w:val="nil"/>
              <w:bottom w:val="nil"/>
              <w:right w:val="nil"/>
            </w:tcBorders>
            <w:shd w:val="clear" w:color="auto" w:fill="auto"/>
            <w:noWrap/>
            <w:vAlign w:val="bottom"/>
            <w:hideMark/>
          </w:tcPr>
          <w:p w14:paraId="12F3FC89"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14:paraId="352BDF60" w14:textId="77777777" w:rsidR="002B531F" w:rsidRPr="002B531F" w:rsidRDefault="002B531F" w:rsidP="0048193F">
            <w:pPr>
              <w:spacing w:after="0"/>
              <w:rPr>
                <w:rFonts w:ascii="Times New Roman" w:eastAsia="Times New Roman" w:hAnsi="Times New Roman" w:cs="Times New Roman"/>
                <w:color w:val="auto"/>
                <w:spacing w:val="0"/>
                <w:sz w:val="20"/>
                <w:szCs w:val="20"/>
                <w:lang w:eastAsia="nb-NO"/>
              </w:rPr>
            </w:pPr>
          </w:p>
        </w:tc>
        <w:tc>
          <w:tcPr>
            <w:tcW w:w="2994" w:type="dxa"/>
            <w:gridSpan w:val="3"/>
            <w:tcBorders>
              <w:top w:val="single" w:sz="8" w:space="0" w:color="auto"/>
              <w:left w:val="nil"/>
              <w:bottom w:val="single" w:sz="8" w:space="0" w:color="auto"/>
              <w:right w:val="nil"/>
            </w:tcBorders>
            <w:shd w:val="clear" w:color="auto" w:fill="auto"/>
            <w:noWrap/>
            <w:vAlign w:val="center"/>
            <w:hideMark/>
          </w:tcPr>
          <w:p w14:paraId="6F2523EA" w14:textId="77777777" w:rsidR="002B531F" w:rsidRPr="002B531F" w:rsidRDefault="002B531F" w:rsidP="0048193F">
            <w:pPr>
              <w:spacing w:after="0"/>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 Differanse </w:t>
            </w:r>
          </w:p>
        </w:tc>
        <w:tc>
          <w:tcPr>
            <w:tcW w:w="1296" w:type="dxa"/>
            <w:tcBorders>
              <w:top w:val="single" w:sz="8" w:space="0" w:color="auto"/>
              <w:left w:val="nil"/>
              <w:bottom w:val="single" w:sz="8" w:space="0" w:color="auto"/>
              <w:right w:val="nil"/>
            </w:tcBorders>
            <w:shd w:val="clear" w:color="auto" w:fill="auto"/>
            <w:noWrap/>
            <w:vAlign w:val="center"/>
            <w:hideMark/>
          </w:tcPr>
          <w:p w14:paraId="7EDFB121" w14:textId="77777777" w:rsidR="002B531F" w:rsidRPr="002B531F" w:rsidRDefault="002B531F" w:rsidP="0048193F">
            <w:pPr>
              <w:spacing w:after="0"/>
              <w:rPr>
                <w:rFonts w:eastAsia="Times New Roman" w:cs="Arial"/>
                <w:b/>
                <w:bCs/>
                <w:color w:val="000000"/>
                <w:spacing w:val="0"/>
                <w:sz w:val="18"/>
                <w:szCs w:val="18"/>
                <w:lang w:eastAsia="nb-NO"/>
              </w:rPr>
            </w:pPr>
            <w:r w:rsidRPr="002B531F">
              <w:rPr>
                <w:rFonts w:eastAsia="Times New Roman" w:cs="Arial"/>
                <w:b/>
                <w:bCs/>
                <w:color w:val="000000"/>
                <w:spacing w:val="0"/>
                <w:sz w:val="18"/>
                <w:szCs w:val="18"/>
                <w:lang w:eastAsia="nb-NO"/>
              </w:rPr>
              <w:t xml:space="preserve">                        -   </w:t>
            </w:r>
          </w:p>
        </w:tc>
      </w:tr>
    </w:tbl>
    <w:p w14:paraId="2A1D6F18" w14:textId="77777777" w:rsidR="009F2D58" w:rsidRDefault="009F2D58" w:rsidP="0048193F">
      <w:pPr>
        <w:rPr>
          <w:lang w:eastAsia="nb-NO"/>
        </w:rPr>
      </w:pPr>
    </w:p>
    <w:p w14:paraId="7C7BC31C" w14:textId="77777777" w:rsidR="009F2D58" w:rsidRDefault="009F2D58" w:rsidP="0048193F">
      <w:pPr>
        <w:rPr>
          <w:lang w:eastAsia="nb-NO"/>
        </w:rPr>
      </w:pPr>
    </w:p>
    <w:p w14:paraId="18EC028D" w14:textId="77777777" w:rsidR="009F2D58" w:rsidRDefault="009F2D58" w:rsidP="0048193F">
      <w:pPr>
        <w:rPr>
          <w:lang w:eastAsia="nb-NO"/>
        </w:rPr>
      </w:pPr>
    </w:p>
    <w:p w14:paraId="4966528D" w14:textId="77777777" w:rsidR="009F2D58" w:rsidRDefault="009F2D58" w:rsidP="0048193F">
      <w:pPr>
        <w:rPr>
          <w:lang w:eastAsia="nb-NO"/>
        </w:rPr>
      </w:pPr>
    </w:p>
    <w:p w14:paraId="5CCE99DE" w14:textId="77777777" w:rsidR="009F2D58" w:rsidRPr="009F2D58" w:rsidRDefault="009F2D58" w:rsidP="0048193F">
      <w:pPr>
        <w:rPr>
          <w:lang w:eastAsia="nb-NO"/>
        </w:rPr>
      </w:pPr>
    </w:p>
    <w:p w14:paraId="31EC6AB2" w14:textId="77777777" w:rsidR="006E7A2C" w:rsidRPr="007C4AB7" w:rsidRDefault="006E7A2C" w:rsidP="0048193F"/>
    <w:p w14:paraId="3FD64251" w14:textId="77777777" w:rsidR="006E7A2C" w:rsidRPr="00225696" w:rsidRDefault="006E7A2C" w:rsidP="0048193F"/>
    <w:p w14:paraId="19BAE25D" w14:textId="77777777" w:rsidR="006E7A2C" w:rsidRDefault="006E7A2C" w:rsidP="0048193F">
      <w:pPr>
        <w:tabs>
          <w:tab w:val="left" w:pos="3143"/>
        </w:tabs>
        <w:spacing w:after="160"/>
      </w:pPr>
      <w:r>
        <w:tab/>
      </w:r>
    </w:p>
    <w:p w14:paraId="318AC175" w14:textId="77777777" w:rsidR="006E7A2C" w:rsidRPr="001776FF" w:rsidRDefault="006E7A2C" w:rsidP="0048193F">
      <w:pPr>
        <w:tabs>
          <w:tab w:val="left" w:pos="3143"/>
        </w:tabs>
        <w:sectPr w:rsidR="006E7A2C" w:rsidRPr="001776FF" w:rsidSect="00CC7444">
          <w:pgSz w:w="11906" w:h="16838" w:code="9"/>
          <w:pgMar w:top="1588" w:right="1559" w:bottom="1701" w:left="1701" w:header="567" w:footer="624" w:gutter="0"/>
          <w:cols w:space="720"/>
          <w:docGrid w:linePitch="360"/>
        </w:sectPr>
      </w:pPr>
      <w:r>
        <w:tab/>
      </w:r>
    </w:p>
    <w:p w14:paraId="332C7DC5" w14:textId="08BF289C" w:rsidR="006E7A2C" w:rsidRDefault="006E7A2C" w:rsidP="0048193F">
      <w:pPr>
        <w:pStyle w:val="Overskrift2"/>
      </w:pPr>
      <w:bookmarkStart w:id="257" w:name="_Toc127800037"/>
      <w:bookmarkStart w:id="258" w:name="_Toc132639759"/>
      <w:r>
        <w:lastRenderedPageBreak/>
        <w:t>Spesifisering av balanseregnskapet</w:t>
      </w:r>
      <w:bookmarkEnd w:id="257"/>
      <w:bookmarkEnd w:id="258"/>
    </w:p>
    <w:tbl>
      <w:tblPr>
        <w:tblW w:w="9073" w:type="dxa"/>
        <w:tblCellMar>
          <w:left w:w="70" w:type="dxa"/>
          <w:right w:w="70" w:type="dxa"/>
        </w:tblCellMar>
        <w:tblLook w:val="04A0" w:firstRow="1" w:lastRow="0" w:firstColumn="1" w:lastColumn="0" w:noHBand="0" w:noVBand="1"/>
      </w:tblPr>
      <w:tblGrid>
        <w:gridCol w:w="5529"/>
        <w:gridCol w:w="1843"/>
        <w:gridCol w:w="1701"/>
      </w:tblGrid>
      <w:tr w:rsidR="006E7A2C" w:rsidRPr="002B531F" w14:paraId="1AB302CC" w14:textId="77777777" w:rsidTr="00ED556C">
        <w:trPr>
          <w:trHeight w:val="288"/>
          <w:tblHeader/>
        </w:trPr>
        <w:tc>
          <w:tcPr>
            <w:tcW w:w="5529" w:type="dxa"/>
            <w:tcBorders>
              <w:top w:val="nil"/>
              <w:left w:val="nil"/>
              <w:bottom w:val="single" w:sz="4" w:space="0" w:color="auto"/>
              <w:right w:val="nil"/>
            </w:tcBorders>
            <w:shd w:val="clear" w:color="auto" w:fill="auto"/>
            <w:noWrap/>
            <w:vAlign w:val="bottom"/>
            <w:hideMark/>
          </w:tcPr>
          <w:p w14:paraId="4CE1C75B" w14:textId="77777777" w:rsidR="006E7A2C" w:rsidRPr="002B531F" w:rsidRDefault="006E7A2C" w:rsidP="0048193F">
            <w:pPr>
              <w:spacing w:after="0"/>
              <w:rPr>
                <w:rFonts w:eastAsia="Times New Roman" w:cs="Arial"/>
                <w:b/>
                <w:bCs/>
                <w:color w:val="000000"/>
                <w:sz w:val="16"/>
                <w:szCs w:val="16"/>
                <w:lang w:eastAsia="nb-NO"/>
              </w:rPr>
            </w:pPr>
            <w:r w:rsidRPr="002B531F">
              <w:rPr>
                <w:rFonts w:eastAsia="Times New Roman" w:cs="Arial"/>
                <w:b/>
                <w:bCs/>
                <w:color w:val="000000"/>
                <w:sz w:val="16"/>
                <w:szCs w:val="16"/>
                <w:lang w:eastAsia="nb-NO"/>
              </w:rPr>
              <w:t>Oversikt - balanse</w:t>
            </w:r>
          </w:p>
        </w:tc>
        <w:tc>
          <w:tcPr>
            <w:tcW w:w="1843" w:type="dxa"/>
            <w:tcBorders>
              <w:top w:val="nil"/>
              <w:left w:val="nil"/>
              <w:bottom w:val="single" w:sz="4" w:space="0" w:color="auto"/>
              <w:right w:val="nil"/>
            </w:tcBorders>
            <w:shd w:val="clear" w:color="auto" w:fill="auto"/>
            <w:noWrap/>
            <w:vAlign w:val="bottom"/>
            <w:hideMark/>
          </w:tcPr>
          <w:p w14:paraId="0CA9D144" w14:textId="77777777" w:rsidR="006E7A2C" w:rsidRPr="002B531F" w:rsidRDefault="006E7A2C" w:rsidP="0048193F">
            <w:pPr>
              <w:spacing w:after="0"/>
              <w:jc w:val="right"/>
              <w:rPr>
                <w:rFonts w:eastAsia="Times New Roman" w:cs="Arial"/>
                <w:b/>
                <w:bCs/>
                <w:color w:val="000000"/>
                <w:sz w:val="16"/>
                <w:szCs w:val="16"/>
                <w:lang w:eastAsia="nb-NO"/>
              </w:rPr>
            </w:pPr>
            <w:r w:rsidRPr="002B531F">
              <w:rPr>
                <w:rFonts w:eastAsia="Times New Roman" w:cs="Arial"/>
                <w:b/>
                <w:bCs/>
                <w:color w:val="000000"/>
                <w:sz w:val="16"/>
                <w:szCs w:val="16"/>
                <w:lang w:eastAsia="nb-NO"/>
              </w:rPr>
              <w:t xml:space="preserve"> Regnskap 2022 </w:t>
            </w:r>
          </w:p>
        </w:tc>
        <w:tc>
          <w:tcPr>
            <w:tcW w:w="1701" w:type="dxa"/>
            <w:tcBorders>
              <w:top w:val="nil"/>
              <w:left w:val="nil"/>
              <w:bottom w:val="single" w:sz="4" w:space="0" w:color="auto"/>
              <w:right w:val="nil"/>
            </w:tcBorders>
            <w:shd w:val="clear" w:color="auto" w:fill="auto"/>
            <w:noWrap/>
            <w:vAlign w:val="bottom"/>
            <w:hideMark/>
          </w:tcPr>
          <w:p w14:paraId="69CDE40F" w14:textId="77777777" w:rsidR="006E7A2C" w:rsidRPr="002B531F" w:rsidRDefault="006E7A2C" w:rsidP="0048193F">
            <w:pPr>
              <w:spacing w:after="0"/>
              <w:jc w:val="right"/>
              <w:rPr>
                <w:rFonts w:eastAsia="Times New Roman" w:cs="Arial"/>
                <w:b/>
                <w:bCs/>
                <w:color w:val="000000"/>
                <w:sz w:val="16"/>
                <w:szCs w:val="16"/>
                <w:lang w:eastAsia="nb-NO"/>
              </w:rPr>
            </w:pPr>
            <w:r w:rsidRPr="002B531F">
              <w:rPr>
                <w:rFonts w:eastAsia="Times New Roman" w:cs="Arial"/>
                <w:b/>
                <w:bCs/>
                <w:color w:val="000000"/>
                <w:sz w:val="16"/>
                <w:szCs w:val="16"/>
                <w:lang w:eastAsia="nb-NO"/>
              </w:rPr>
              <w:t xml:space="preserve"> Regnskap 2021 </w:t>
            </w:r>
          </w:p>
        </w:tc>
      </w:tr>
      <w:tr w:rsidR="006E7A2C" w:rsidRPr="0077708B" w14:paraId="16724105" w14:textId="77777777" w:rsidTr="00ED556C">
        <w:trPr>
          <w:trHeight w:val="288"/>
        </w:trPr>
        <w:tc>
          <w:tcPr>
            <w:tcW w:w="5529" w:type="dxa"/>
            <w:tcBorders>
              <w:top w:val="single" w:sz="4" w:space="0" w:color="auto"/>
              <w:left w:val="nil"/>
              <w:bottom w:val="nil"/>
              <w:right w:val="nil"/>
            </w:tcBorders>
            <w:shd w:val="clear" w:color="auto" w:fill="auto"/>
            <w:noWrap/>
            <w:vAlign w:val="bottom"/>
            <w:hideMark/>
          </w:tcPr>
          <w:p w14:paraId="607EFC7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EIENDELER</w:t>
            </w:r>
          </w:p>
        </w:tc>
        <w:tc>
          <w:tcPr>
            <w:tcW w:w="1843" w:type="dxa"/>
            <w:tcBorders>
              <w:top w:val="single" w:sz="4" w:space="0" w:color="auto"/>
              <w:left w:val="nil"/>
              <w:bottom w:val="nil"/>
              <w:right w:val="nil"/>
            </w:tcBorders>
            <w:shd w:val="clear" w:color="auto" w:fill="auto"/>
            <w:noWrap/>
            <w:vAlign w:val="bottom"/>
            <w:hideMark/>
          </w:tcPr>
          <w:p w14:paraId="02A7349A" w14:textId="77777777" w:rsidR="006E7A2C" w:rsidRPr="00F921A6" w:rsidRDefault="006E7A2C" w:rsidP="0048193F">
            <w:pPr>
              <w:spacing w:after="0"/>
              <w:jc w:val="right"/>
              <w:rPr>
                <w:rFonts w:eastAsia="Times New Roman" w:cs="Arial"/>
                <w:color w:val="000000"/>
                <w:sz w:val="16"/>
                <w:szCs w:val="16"/>
                <w:lang w:eastAsia="nb-NO"/>
              </w:rPr>
            </w:pPr>
          </w:p>
        </w:tc>
        <w:tc>
          <w:tcPr>
            <w:tcW w:w="1701" w:type="dxa"/>
            <w:tcBorders>
              <w:top w:val="single" w:sz="4" w:space="0" w:color="auto"/>
              <w:left w:val="nil"/>
              <w:bottom w:val="nil"/>
              <w:right w:val="nil"/>
            </w:tcBorders>
            <w:shd w:val="clear" w:color="auto" w:fill="auto"/>
            <w:noWrap/>
            <w:vAlign w:val="bottom"/>
            <w:hideMark/>
          </w:tcPr>
          <w:p w14:paraId="6399983D" w14:textId="77777777" w:rsidR="006E7A2C" w:rsidRPr="00F921A6" w:rsidRDefault="006E7A2C" w:rsidP="0048193F">
            <w:pPr>
              <w:spacing w:after="0"/>
              <w:jc w:val="right"/>
              <w:rPr>
                <w:rFonts w:eastAsia="Times New Roman" w:cs="Arial"/>
                <w:sz w:val="16"/>
                <w:szCs w:val="16"/>
                <w:lang w:eastAsia="nb-NO"/>
              </w:rPr>
            </w:pPr>
          </w:p>
        </w:tc>
      </w:tr>
      <w:tr w:rsidR="006E7A2C" w:rsidRPr="0077708B" w14:paraId="6A2C3E30" w14:textId="77777777" w:rsidTr="00ED556C">
        <w:trPr>
          <w:trHeight w:val="288"/>
        </w:trPr>
        <w:tc>
          <w:tcPr>
            <w:tcW w:w="5529" w:type="dxa"/>
            <w:tcBorders>
              <w:top w:val="nil"/>
              <w:left w:val="nil"/>
              <w:bottom w:val="nil"/>
              <w:right w:val="nil"/>
            </w:tcBorders>
            <w:shd w:val="clear" w:color="auto" w:fill="auto"/>
            <w:noWrap/>
            <w:vAlign w:val="bottom"/>
            <w:hideMark/>
          </w:tcPr>
          <w:p w14:paraId="383513A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A. Anleggsmidler</w:t>
            </w:r>
          </w:p>
        </w:tc>
        <w:tc>
          <w:tcPr>
            <w:tcW w:w="1843" w:type="dxa"/>
            <w:tcBorders>
              <w:top w:val="nil"/>
              <w:left w:val="nil"/>
              <w:bottom w:val="nil"/>
              <w:right w:val="nil"/>
            </w:tcBorders>
            <w:shd w:val="clear" w:color="auto" w:fill="auto"/>
            <w:noWrap/>
            <w:vAlign w:val="bottom"/>
            <w:hideMark/>
          </w:tcPr>
          <w:p w14:paraId="6740391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12 685 698 142 </w:t>
            </w:r>
          </w:p>
        </w:tc>
        <w:tc>
          <w:tcPr>
            <w:tcW w:w="1701" w:type="dxa"/>
            <w:tcBorders>
              <w:top w:val="nil"/>
              <w:left w:val="nil"/>
              <w:bottom w:val="nil"/>
              <w:right w:val="nil"/>
            </w:tcBorders>
            <w:shd w:val="clear" w:color="auto" w:fill="auto"/>
            <w:noWrap/>
            <w:vAlign w:val="bottom"/>
            <w:hideMark/>
          </w:tcPr>
          <w:p w14:paraId="25DB53D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11 058 494 463 </w:t>
            </w:r>
          </w:p>
        </w:tc>
      </w:tr>
      <w:tr w:rsidR="006E7A2C" w:rsidRPr="0077708B" w14:paraId="30930E19" w14:textId="77777777" w:rsidTr="00ED556C">
        <w:trPr>
          <w:trHeight w:val="288"/>
        </w:trPr>
        <w:tc>
          <w:tcPr>
            <w:tcW w:w="5529" w:type="dxa"/>
            <w:tcBorders>
              <w:top w:val="nil"/>
              <w:left w:val="nil"/>
              <w:bottom w:val="nil"/>
              <w:right w:val="nil"/>
            </w:tcBorders>
            <w:shd w:val="clear" w:color="auto" w:fill="auto"/>
            <w:noWrap/>
            <w:vAlign w:val="bottom"/>
            <w:hideMark/>
          </w:tcPr>
          <w:p w14:paraId="3E5AA48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 Varige driftsmidler</w:t>
            </w:r>
          </w:p>
        </w:tc>
        <w:tc>
          <w:tcPr>
            <w:tcW w:w="1843" w:type="dxa"/>
            <w:tcBorders>
              <w:top w:val="nil"/>
              <w:left w:val="nil"/>
              <w:bottom w:val="nil"/>
              <w:right w:val="nil"/>
            </w:tcBorders>
            <w:shd w:val="clear" w:color="auto" w:fill="auto"/>
            <w:noWrap/>
            <w:vAlign w:val="bottom"/>
            <w:hideMark/>
          </w:tcPr>
          <w:p w14:paraId="3666E13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8 693 441 325 </w:t>
            </w:r>
          </w:p>
        </w:tc>
        <w:tc>
          <w:tcPr>
            <w:tcW w:w="1701" w:type="dxa"/>
            <w:tcBorders>
              <w:top w:val="nil"/>
              <w:left w:val="nil"/>
              <w:bottom w:val="nil"/>
              <w:right w:val="nil"/>
            </w:tcBorders>
            <w:shd w:val="clear" w:color="auto" w:fill="auto"/>
            <w:noWrap/>
            <w:vAlign w:val="bottom"/>
            <w:hideMark/>
          </w:tcPr>
          <w:p w14:paraId="23DB568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7 344 755 981 </w:t>
            </w:r>
          </w:p>
        </w:tc>
      </w:tr>
      <w:tr w:rsidR="006E7A2C" w:rsidRPr="0077708B" w14:paraId="476F9A78" w14:textId="77777777" w:rsidTr="00ED556C">
        <w:trPr>
          <w:trHeight w:val="288"/>
        </w:trPr>
        <w:tc>
          <w:tcPr>
            <w:tcW w:w="5529" w:type="dxa"/>
            <w:tcBorders>
              <w:top w:val="nil"/>
              <w:left w:val="nil"/>
              <w:bottom w:val="nil"/>
              <w:right w:val="nil"/>
            </w:tcBorders>
            <w:shd w:val="clear" w:color="auto" w:fill="auto"/>
            <w:noWrap/>
            <w:vAlign w:val="bottom"/>
            <w:hideMark/>
          </w:tcPr>
          <w:p w14:paraId="1490B07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Faste eiendommer og anlegg</w:t>
            </w:r>
          </w:p>
        </w:tc>
        <w:tc>
          <w:tcPr>
            <w:tcW w:w="1843" w:type="dxa"/>
            <w:tcBorders>
              <w:top w:val="nil"/>
              <w:left w:val="nil"/>
              <w:bottom w:val="nil"/>
              <w:right w:val="nil"/>
            </w:tcBorders>
            <w:shd w:val="clear" w:color="auto" w:fill="auto"/>
            <w:noWrap/>
            <w:vAlign w:val="bottom"/>
            <w:hideMark/>
          </w:tcPr>
          <w:p w14:paraId="0DCFC2B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8 520 088 213 </w:t>
            </w:r>
          </w:p>
        </w:tc>
        <w:tc>
          <w:tcPr>
            <w:tcW w:w="1701" w:type="dxa"/>
            <w:tcBorders>
              <w:top w:val="nil"/>
              <w:left w:val="nil"/>
              <w:bottom w:val="nil"/>
              <w:right w:val="nil"/>
            </w:tcBorders>
            <w:shd w:val="clear" w:color="auto" w:fill="auto"/>
            <w:noWrap/>
            <w:vAlign w:val="bottom"/>
            <w:hideMark/>
          </w:tcPr>
          <w:p w14:paraId="766CCFD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7 111 947 154 </w:t>
            </w:r>
          </w:p>
        </w:tc>
      </w:tr>
      <w:tr w:rsidR="006E7A2C" w:rsidRPr="0077708B" w14:paraId="1D5EDA5B" w14:textId="77777777" w:rsidTr="00ED556C">
        <w:trPr>
          <w:trHeight w:val="288"/>
        </w:trPr>
        <w:tc>
          <w:tcPr>
            <w:tcW w:w="5529" w:type="dxa"/>
            <w:tcBorders>
              <w:top w:val="nil"/>
              <w:left w:val="nil"/>
              <w:bottom w:val="nil"/>
              <w:right w:val="nil"/>
            </w:tcBorders>
            <w:shd w:val="clear" w:color="auto" w:fill="auto"/>
            <w:noWrap/>
            <w:vAlign w:val="bottom"/>
            <w:hideMark/>
          </w:tcPr>
          <w:p w14:paraId="1F85BC3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2271500 ADMINISTRASJONSBYGG</w:t>
            </w:r>
          </w:p>
        </w:tc>
        <w:tc>
          <w:tcPr>
            <w:tcW w:w="1843" w:type="dxa"/>
            <w:tcBorders>
              <w:top w:val="nil"/>
              <w:left w:val="nil"/>
              <w:bottom w:val="nil"/>
              <w:right w:val="nil"/>
            </w:tcBorders>
            <w:shd w:val="clear" w:color="auto" w:fill="auto"/>
            <w:noWrap/>
            <w:vAlign w:val="bottom"/>
            <w:hideMark/>
          </w:tcPr>
          <w:p w14:paraId="6891926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866 542 930 </w:t>
            </w:r>
          </w:p>
        </w:tc>
        <w:tc>
          <w:tcPr>
            <w:tcW w:w="1701" w:type="dxa"/>
            <w:tcBorders>
              <w:top w:val="nil"/>
              <w:left w:val="nil"/>
              <w:bottom w:val="nil"/>
              <w:right w:val="nil"/>
            </w:tcBorders>
            <w:shd w:val="clear" w:color="auto" w:fill="auto"/>
            <w:noWrap/>
            <w:vAlign w:val="bottom"/>
            <w:hideMark/>
          </w:tcPr>
          <w:p w14:paraId="33AA0A6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842 880 276 </w:t>
            </w:r>
          </w:p>
        </w:tc>
      </w:tr>
      <w:tr w:rsidR="006E7A2C" w:rsidRPr="0077708B" w14:paraId="3BC5780C" w14:textId="77777777" w:rsidTr="00ED556C">
        <w:trPr>
          <w:trHeight w:val="288"/>
        </w:trPr>
        <w:tc>
          <w:tcPr>
            <w:tcW w:w="5529" w:type="dxa"/>
            <w:tcBorders>
              <w:top w:val="nil"/>
              <w:left w:val="nil"/>
              <w:bottom w:val="nil"/>
              <w:right w:val="nil"/>
            </w:tcBorders>
            <w:shd w:val="clear" w:color="auto" w:fill="auto"/>
            <w:noWrap/>
            <w:vAlign w:val="bottom"/>
            <w:hideMark/>
          </w:tcPr>
          <w:p w14:paraId="5AEB97F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2272000 LEIDE LOKALER</w:t>
            </w:r>
          </w:p>
        </w:tc>
        <w:tc>
          <w:tcPr>
            <w:tcW w:w="1843" w:type="dxa"/>
            <w:tcBorders>
              <w:top w:val="nil"/>
              <w:left w:val="nil"/>
              <w:bottom w:val="nil"/>
              <w:right w:val="nil"/>
            </w:tcBorders>
            <w:shd w:val="clear" w:color="auto" w:fill="auto"/>
            <w:noWrap/>
            <w:vAlign w:val="bottom"/>
            <w:hideMark/>
          </w:tcPr>
          <w:p w14:paraId="1B31E6C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2 265 415 </w:t>
            </w:r>
          </w:p>
        </w:tc>
        <w:tc>
          <w:tcPr>
            <w:tcW w:w="1701" w:type="dxa"/>
            <w:tcBorders>
              <w:top w:val="nil"/>
              <w:left w:val="nil"/>
              <w:bottom w:val="nil"/>
              <w:right w:val="nil"/>
            </w:tcBorders>
            <w:shd w:val="clear" w:color="auto" w:fill="auto"/>
            <w:noWrap/>
            <w:vAlign w:val="bottom"/>
            <w:hideMark/>
          </w:tcPr>
          <w:p w14:paraId="64701AE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4 315 651 </w:t>
            </w:r>
          </w:p>
        </w:tc>
      </w:tr>
      <w:tr w:rsidR="006E7A2C" w:rsidRPr="0077708B" w14:paraId="1A81CDCE" w14:textId="77777777" w:rsidTr="00ED556C">
        <w:trPr>
          <w:trHeight w:val="288"/>
        </w:trPr>
        <w:tc>
          <w:tcPr>
            <w:tcW w:w="5529" w:type="dxa"/>
            <w:tcBorders>
              <w:top w:val="nil"/>
              <w:left w:val="nil"/>
              <w:bottom w:val="nil"/>
              <w:right w:val="nil"/>
            </w:tcBorders>
            <w:shd w:val="clear" w:color="auto" w:fill="auto"/>
            <w:noWrap/>
            <w:vAlign w:val="bottom"/>
            <w:hideMark/>
          </w:tcPr>
          <w:p w14:paraId="219B339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2272100 SKOLER</w:t>
            </w:r>
          </w:p>
        </w:tc>
        <w:tc>
          <w:tcPr>
            <w:tcW w:w="1843" w:type="dxa"/>
            <w:tcBorders>
              <w:top w:val="nil"/>
              <w:left w:val="nil"/>
              <w:bottom w:val="nil"/>
              <w:right w:val="nil"/>
            </w:tcBorders>
            <w:shd w:val="clear" w:color="auto" w:fill="auto"/>
            <w:noWrap/>
            <w:vAlign w:val="bottom"/>
            <w:hideMark/>
          </w:tcPr>
          <w:p w14:paraId="5A15CE9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2 122 593 944 </w:t>
            </w:r>
          </w:p>
        </w:tc>
        <w:tc>
          <w:tcPr>
            <w:tcW w:w="1701" w:type="dxa"/>
            <w:tcBorders>
              <w:top w:val="nil"/>
              <w:left w:val="nil"/>
              <w:bottom w:val="nil"/>
              <w:right w:val="nil"/>
            </w:tcBorders>
            <w:shd w:val="clear" w:color="auto" w:fill="auto"/>
            <w:noWrap/>
            <w:vAlign w:val="bottom"/>
            <w:hideMark/>
          </w:tcPr>
          <w:p w14:paraId="11A24D7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1 582 920 826 </w:t>
            </w:r>
          </w:p>
        </w:tc>
      </w:tr>
      <w:tr w:rsidR="006E7A2C" w:rsidRPr="0077708B" w14:paraId="25AC2503" w14:textId="77777777" w:rsidTr="00ED556C">
        <w:trPr>
          <w:trHeight w:val="288"/>
        </w:trPr>
        <w:tc>
          <w:tcPr>
            <w:tcW w:w="5529" w:type="dxa"/>
            <w:tcBorders>
              <w:top w:val="nil"/>
              <w:left w:val="nil"/>
              <w:bottom w:val="nil"/>
              <w:right w:val="nil"/>
            </w:tcBorders>
            <w:shd w:val="clear" w:color="auto" w:fill="auto"/>
            <w:noWrap/>
            <w:vAlign w:val="bottom"/>
            <w:hideMark/>
          </w:tcPr>
          <w:p w14:paraId="00C124F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2272700 BARNEHAGER</w:t>
            </w:r>
          </w:p>
        </w:tc>
        <w:tc>
          <w:tcPr>
            <w:tcW w:w="1843" w:type="dxa"/>
            <w:tcBorders>
              <w:top w:val="nil"/>
              <w:left w:val="nil"/>
              <w:bottom w:val="nil"/>
              <w:right w:val="nil"/>
            </w:tcBorders>
            <w:shd w:val="clear" w:color="auto" w:fill="auto"/>
            <w:noWrap/>
            <w:vAlign w:val="bottom"/>
            <w:hideMark/>
          </w:tcPr>
          <w:p w14:paraId="0CB2E18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692 842 792 </w:t>
            </w:r>
          </w:p>
        </w:tc>
        <w:tc>
          <w:tcPr>
            <w:tcW w:w="1701" w:type="dxa"/>
            <w:tcBorders>
              <w:top w:val="nil"/>
              <w:left w:val="nil"/>
              <w:bottom w:val="nil"/>
              <w:right w:val="nil"/>
            </w:tcBorders>
            <w:shd w:val="clear" w:color="auto" w:fill="auto"/>
            <w:noWrap/>
            <w:vAlign w:val="bottom"/>
            <w:hideMark/>
          </w:tcPr>
          <w:p w14:paraId="4581F54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583 588 135 </w:t>
            </w:r>
          </w:p>
        </w:tc>
      </w:tr>
      <w:tr w:rsidR="006E7A2C" w:rsidRPr="0077708B" w14:paraId="72FFC9B5" w14:textId="77777777" w:rsidTr="00ED556C">
        <w:trPr>
          <w:trHeight w:val="288"/>
        </w:trPr>
        <w:tc>
          <w:tcPr>
            <w:tcW w:w="5529" w:type="dxa"/>
            <w:tcBorders>
              <w:top w:val="nil"/>
              <w:left w:val="nil"/>
              <w:bottom w:val="nil"/>
              <w:right w:val="nil"/>
            </w:tcBorders>
            <w:shd w:val="clear" w:color="auto" w:fill="auto"/>
            <w:noWrap/>
            <w:vAlign w:val="bottom"/>
            <w:hideMark/>
          </w:tcPr>
          <w:p w14:paraId="5814AF5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2273200 HELSESTASJONER</w:t>
            </w:r>
          </w:p>
        </w:tc>
        <w:tc>
          <w:tcPr>
            <w:tcW w:w="1843" w:type="dxa"/>
            <w:tcBorders>
              <w:top w:val="nil"/>
              <w:left w:val="nil"/>
              <w:bottom w:val="nil"/>
              <w:right w:val="nil"/>
            </w:tcBorders>
            <w:shd w:val="clear" w:color="auto" w:fill="auto"/>
            <w:noWrap/>
            <w:vAlign w:val="bottom"/>
            <w:hideMark/>
          </w:tcPr>
          <w:p w14:paraId="2C969E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2 947 986 </w:t>
            </w:r>
          </w:p>
        </w:tc>
        <w:tc>
          <w:tcPr>
            <w:tcW w:w="1701" w:type="dxa"/>
            <w:tcBorders>
              <w:top w:val="nil"/>
              <w:left w:val="nil"/>
              <w:bottom w:val="nil"/>
              <w:right w:val="nil"/>
            </w:tcBorders>
            <w:shd w:val="clear" w:color="auto" w:fill="auto"/>
            <w:noWrap/>
            <w:vAlign w:val="bottom"/>
            <w:hideMark/>
          </w:tcPr>
          <w:p w14:paraId="2945BA1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3 090 145 </w:t>
            </w:r>
          </w:p>
        </w:tc>
      </w:tr>
      <w:tr w:rsidR="006E7A2C" w:rsidRPr="0077708B" w14:paraId="624F7BEC" w14:textId="77777777" w:rsidTr="00ED556C">
        <w:trPr>
          <w:trHeight w:val="288"/>
        </w:trPr>
        <w:tc>
          <w:tcPr>
            <w:tcW w:w="5529" w:type="dxa"/>
            <w:tcBorders>
              <w:top w:val="nil"/>
              <w:left w:val="nil"/>
              <w:bottom w:val="nil"/>
              <w:right w:val="nil"/>
            </w:tcBorders>
            <w:shd w:val="clear" w:color="auto" w:fill="auto"/>
            <w:noWrap/>
            <w:vAlign w:val="bottom"/>
            <w:hideMark/>
          </w:tcPr>
          <w:p w14:paraId="59EA130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2273700 SYKEHJEM/ALDERSBOLIGER</w:t>
            </w:r>
          </w:p>
        </w:tc>
        <w:tc>
          <w:tcPr>
            <w:tcW w:w="1843" w:type="dxa"/>
            <w:tcBorders>
              <w:top w:val="nil"/>
              <w:left w:val="nil"/>
              <w:bottom w:val="nil"/>
              <w:right w:val="nil"/>
            </w:tcBorders>
            <w:shd w:val="clear" w:color="auto" w:fill="auto"/>
            <w:noWrap/>
            <w:vAlign w:val="bottom"/>
            <w:hideMark/>
          </w:tcPr>
          <w:p w14:paraId="03E99B9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462 022 918 </w:t>
            </w:r>
          </w:p>
        </w:tc>
        <w:tc>
          <w:tcPr>
            <w:tcW w:w="1701" w:type="dxa"/>
            <w:tcBorders>
              <w:top w:val="nil"/>
              <w:left w:val="nil"/>
              <w:bottom w:val="nil"/>
              <w:right w:val="nil"/>
            </w:tcBorders>
            <w:shd w:val="clear" w:color="auto" w:fill="auto"/>
            <w:noWrap/>
            <w:vAlign w:val="bottom"/>
            <w:hideMark/>
          </w:tcPr>
          <w:p w14:paraId="3402965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474 578 264 </w:t>
            </w:r>
          </w:p>
        </w:tc>
      </w:tr>
      <w:tr w:rsidR="006E7A2C" w:rsidRPr="0077708B" w14:paraId="1F6A5FE2" w14:textId="77777777" w:rsidTr="00ED556C">
        <w:trPr>
          <w:trHeight w:val="288"/>
        </w:trPr>
        <w:tc>
          <w:tcPr>
            <w:tcW w:w="5529" w:type="dxa"/>
            <w:tcBorders>
              <w:top w:val="nil"/>
              <w:left w:val="nil"/>
              <w:bottom w:val="nil"/>
              <w:right w:val="nil"/>
            </w:tcBorders>
            <w:shd w:val="clear" w:color="auto" w:fill="auto"/>
            <w:noWrap/>
            <w:vAlign w:val="bottom"/>
            <w:hideMark/>
          </w:tcPr>
          <w:p w14:paraId="1E51FC8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2273800 BOLIGER FOR FUNKSJONSHEMMEDE</w:t>
            </w:r>
          </w:p>
        </w:tc>
        <w:tc>
          <w:tcPr>
            <w:tcW w:w="1843" w:type="dxa"/>
            <w:tcBorders>
              <w:top w:val="nil"/>
              <w:left w:val="nil"/>
              <w:bottom w:val="nil"/>
              <w:right w:val="nil"/>
            </w:tcBorders>
            <w:shd w:val="clear" w:color="auto" w:fill="auto"/>
            <w:noWrap/>
            <w:vAlign w:val="bottom"/>
            <w:hideMark/>
          </w:tcPr>
          <w:p w14:paraId="4A51A12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209 056 592 </w:t>
            </w:r>
          </w:p>
        </w:tc>
        <w:tc>
          <w:tcPr>
            <w:tcW w:w="1701" w:type="dxa"/>
            <w:tcBorders>
              <w:top w:val="nil"/>
              <w:left w:val="nil"/>
              <w:bottom w:val="nil"/>
              <w:right w:val="nil"/>
            </w:tcBorders>
            <w:shd w:val="clear" w:color="auto" w:fill="auto"/>
            <w:noWrap/>
            <w:vAlign w:val="bottom"/>
            <w:hideMark/>
          </w:tcPr>
          <w:p w14:paraId="38A14F4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214 585 988 </w:t>
            </w:r>
          </w:p>
        </w:tc>
      </w:tr>
      <w:tr w:rsidR="006E7A2C" w:rsidRPr="0077708B" w14:paraId="5A405F15" w14:textId="77777777" w:rsidTr="00ED556C">
        <w:trPr>
          <w:trHeight w:val="288"/>
        </w:trPr>
        <w:tc>
          <w:tcPr>
            <w:tcW w:w="5529" w:type="dxa"/>
            <w:tcBorders>
              <w:top w:val="nil"/>
              <w:left w:val="nil"/>
              <w:bottom w:val="nil"/>
              <w:right w:val="nil"/>
            </w:tcBorders>
            <w:shd w:val="clear" w:color="auto" w:fill="auto"/>
            <w:noWrap/>
            <w:vAlign w:val="bottom"/>
            <w:hideMark/>
          </w:tcPr>
          <w:p w14:paraId="4EED30D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2274100 BOLIGER</w:t>
            </w:r>
          </w:p>
        </w:tc>
        <w:tc>
          <w:tcPr>
            <w:tcW w:w="1843" w:type="dxa"/>
            <w:tcBorders>
              <w:top w:val="nil"/>
              <w:left w:val="nil"/>
              <w:bottom w:val="nil"/>
              <w:right w:val="nil"/>
            </w:tcBorders>
            <w:shd w:val="clear" w:color="auto" w:fill="auto"/>
            <w:noWrap/>
            <w:vAlign w:val="bottom"/>
            <w:hideMark/>
          </w:tcPr>
          <w:p w14:paraId="7C76F2A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112 164 200 </w:t>
            </w:r>
          </w:p>
        </w:tc>
        <w:tc>
          <w:tcPr>
            <w:tcW w:w="1701" w:type="dxa"/>
            <w:tcBorders>
              <w:top w:val="nil"/>
              <w:left w:val="nil"/>
              <w:bottom w:val="nil"/>
              <w:right w:val="nil"/>
            </w:tcBorders>
            <w:shd w:val="clear" w:color="auto" w:fill="auto"/>
            <w:noWrap/>
            <w:vAlign w:val="bottom"/>
            <w:hideMark/>
          </w:tcPr>
          <w:p w14:paraId="7A48E9D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103 752 284 </w:t>
            </w:r>
          </w:p>
        </w:tc>
      </w:tr>
      <w:tr w:rsidR="006E7A2C" w:rsidRPr="0077708B" w14:paraId="1565F03E" w14:textId="77777777" w:rsidTr="00ED556C">
        <w:trPr>
          <w:trHeight w:val="288"/>
        </w:trPr>
        <w:tc>
          <w:tcPr>
            <w:tcW w:w="5529" w:type="dxa"/>
            <w:tcBorders>
              <w:top w:val="nil"/>
              <w:left w:val="nil"/>
              <w:bottom w:val="nil"/>
              <w:right w:val="nil"/>
            </w:tcBorders>
            <w:shd w:val="clear" w:color="auto" w:fill="auto"/>
            <w:noWrap/>
            <w:vAlign w:val="bottom"/>
            <w:hideMark/>
          </w:tcPr>
          <w:p w14:paraId="728C917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2274700 JORDEIENDOMMER</w:t>
            </w:r>
          </w:p>
        </w:tc>
        <w:tc>
          <w:tcPr>
            <w:tcW w:w="1843" w:type="dxa"/>
            <w:tcBorders>
              <w:top w:val="nil"/>
              <w:left w:val="nil"/>
              <w:bottom w:val="nil"/>
              <w:right w:val="nil"/>
            </w:tcBorders>
            <w:shd w:val="clear" w:color="auto" w:fill="auto"/>
            <w:noWrap/>
            <w:vAlign w:val="bottom"/>
            <w:hideMark/>
          </w:tcPr>
          <w:p w14:paraId="15B4ED6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13 104 657 </w:t>
            </w:r>
          </w:p>
        </w:tc>
        <w:tc>
          <w:tcPr>
            <w:tcW w:w="1701" w:type="dxa"/>
            <w:tcBorders>
              <w:top w:val="nil"/>
              <w:left w:val="nil"/>
              <w:bottom w:val="nil"/>
              <w:right w:val="nil"/>
            </w:tcBorders>
            <w:shd w:val="clear" w:color="auto" w:fill="auto"/>
            <w:noWrap/>
            <w:vAlign w:val="bottom"/>
            <w:hideMark/>
          </w:tcPr>
          <w:p w14:paraId="59044F6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13 277 427 </w:t>
            </w:r>
          </w:p>
        </w:tc>
      </w:tr>
      <w:tr w:rsidR="006E7A2C" w:rsidRPr="0077708B" w14:paraId="44C59EB0" w14:textId="77777777" w:rsidTr="00ED556C">
        <w:trPr>
          <w:trHeight w:val="288"/>
        </w:trPr>
        <w:tc>
          <w:tcPr>
            <w:tcW w:w="5529" w:type="dxa"/>
            <w:tcBorders>
              <w:top w:val="nil"/>
              <w:left w:val="nil"/>
              <w:bottom w:val="nil"/>
              <w:right w:val="nil"/>
            </w:tcBorders>
            <w:shd w:val="clear" w:color="auto" w:fill="auto"/>
            <w:noWrap/>
            <w:vAlign w:val="bottom"/>
            <w:hideMark/>
          </w:tcPr>
          <w:p w14:paraId="02BE304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2274800 TOMTER, GRUNNSTYKKER</w:t>
            </w:r>
          </w:p>
        </w:tc>
        <w:tc>
          <w:tcPr>
            <w:tcW w:w="1843" w:type="dxa"/>
            <w:tcBorders>
              <w:top w:val="nil"/>
              <w:left w:val="nil"/>
              <w:bottom w:val="nil"/>
              <w:right w:val="nil"/>
            </w:tcBorders>
            <w:shd w:val="clear" w:color="auto" w:fill="auto"/>
            <w:noWrap/>
            <w:vAlign w:val="bottom"/>
            <w:hideMark/>
          </w:tcPr>
          <w:p w14:paraId="554DC3C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384 149 921 </w:t>
            </w:r>
          </w:p>
        </w:tc>
        <w:tc>
          <w:tcPr>
            <w:tcW w:w="1701" w:type="dxa"/>
            <w:tcBorders>
              <w:top w:val="nil"/>
              <w:left w:val="nil"/>
              <w:bottom w:val="nil"/>
              <w:right w:val="nil"/>
            </w:tcBorders>
            <w:shd w:val="clear" w:color="auto" w:fill="auto"/>
            <w:noWrap/>
            <w:vAlign w:val="bottom"/>
            <w:hideMark/>
          </w:tcPr>
          <w:p w14:paraId="235D139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380 005 381 </w:t>
            </w:r>
          </w:p>
        </w:tc>
      </w:tr>
      <w:tr w:rsidR="006E7A2C" w:rsidRPr="0077708B" w14:paraId="02775D41" w14:textId="77777777" w:rsidTr="00ED556C">
        <w:trPr>
          <w:trHeight w:val="288"/>
        </w:trPr>
        <w:tc>
          <w:tcPr>
            <w:tcW w:w="5529" w:type="dxa"/>
            <w:tcBorders>
              <w:top w:val="nil"/>
              <w:left w:val="nil"/>
              <w:bottom w:val="nil"/>
              <w:right w:val="nil"/>
            </w:tcBorders>
            <w:shd w:val="clear" w:color="auto" w:fill="auto"/>
            <w:noWrap/>
            <w:vAlign w:val="bottom"/>
            <w:hideMark/>
          </w:tcPr>
          <w:p w14:paraId="6C65921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2275400 FRIAREALER</w:t>
            </w:r>
          </w:p>
        </w:tc>
        <w:tc>
          <w:tcPr>
            <w:tcW w:w="1843" w:type="dxa"/>
            <w:tcBorders>
              <w:top w:val="nil"/>
              <w:left w:val="nil"/>
              <w:bottom w:val="nil"/>
              <w:right w:val="nil"/>
            </w:tcBorders>
            <w:shd w:val="clear" w:color="auto" w:fill="auto"/>
            <w:noWrap/>
            <w:vAlign w:val="bottom"/>
            <w:hideMark/>
          </w:tcPr>
          <w:p w14:paraId="0FA15EA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300 765 017 </w:t>
            </w:r>
          </w:p>
        </w:tc>
        <w:tc>
          <w:tcPr>
            <w:tcW w:w="1701" w:type="dxa"/>
            <w:tcBorders>
              <w:top w:val="nil"/>
              <w:left w:val="nil"/>
              <w:bottom w:val="nil"/>
              <w:right w:val="nil"/>
            </w:tcBorders>
            <w:shd w:val="clear" w:color="auto" w:fill="auto"/>
            <w:noWrap/>
            <w:vAlign w:val="bottom"/>
            <w:hideMark/>
          </w:tcPr>
          <w:p w14:paraId="3CB8393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194 059 645 </w:t>
            </w:r>
          </w:p>
        </w:tc>
      </w:tr>
      <w:tr w:rsidR="006E7A2C" w:rsidRPr="0077708B" w14:paraId="00B8D002" w14:textId="77777777" w:rsidTr="00ED556C">
        <w:trPr>
          <w:trHeight w:val="288"/>
        </w:trPr>
        <w:tc>
          <w:tcPr>
            <w:tcW w:w="5529" w:type="dxa"/>
            <w:tcBorders>
              <w:top w:val="nil"/>
              <w:left w:val="nil"/>
              <w:bottom w:val="nil"/>
              <w:right w:val="nil"/>
            </w:tcBorders>
            <w:shd w:val="clear" w:color="auto" w:fill="auto"/>
            <w:noWrap/>
            <w:vAlign w:val="bottom"/>
            <w:hideMark/>
          </w:tcPr>
          <w:p w14:paraId="3841468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2275500 GRENDEHUS, KLUBBHUS ETC</w:t>
            </w:r>
          </w:p>
        </w:tc>
        <w:tc>
          <w:tcPr>
            <w:tcW w:w="1843" w:type="dxa"/>
            <w:tcBorders>
              <w:top w:val="nil"/>
              <w:left w:val="nil"/>
              <w:bottom w:val="nil"/>
              <w:right w:val="nil"/>
            </w:tcBorders>
            <w:shd w:val="clear" w:color="auto" w:fill="auto"/>
            <w:noWrap/>
            <w:vAlign w:val="bottom"/>
            <w:hideMark/>
          </w:tcPr>
          <w:p w14:paraId="3B3B809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44 756 546 </w:t>
            </w:r>
          </w:p>
        </w:tc>
        <w:tc>
          <w:tcPr>
            <w:tcW w:w="1701" w:type="dxa"/>
            <w:tcBorders>
              <w:top w:val="nil"/>
              <w:left w:val="nil"/>
              <w:bottom w:val="nil"/>
              <w:right w:val="nil"/>
            </w:tcBorders>
            <w:shd w:val="clear" w:color="auto" w:fill="auto"/>
            <w:noWrap/>
            <w:vAlign w:val="bottom"/>
            <w:hideMark/>
          </w:tcPr>
          <w:p w14:paraId="74BFE4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45 906 111 </w:t>
            </w:r>
          </w:p>
        </w:tc>
      </w:tr>
      <w:tr w:rsidR="006E7A2C" w:rsidRPr="0077708B" w14:paraId="56878438" w14:textId="77777777" w:rsidTr="00ED556C">
        <w:trPr>
          <w:trHeight w:val="288"/>
        </w:trPr>
        <w:tc>
          <w:tcPr>
            <w:tcW w:w="5529" w:type="dxa"/>
            <w:tcBorders>
              <w:top w:val="nil"/>
              <w:left w:val="nil"/>
              <w:bottom w:val="nil"/>
              <w:right w:val="nil"/>
            </w:tcBorders>
            <w:shd w:val="clear" w:color="auto" w:fill="auto"/>
            <w:noWrap/>
            <w:vAlign w:val="bottom"/>
            <w:hideMark/>
          </w:tcPr>
          <w:p w14:paraId="4D10A03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2275600 IDRETTSHALLER OG LIGN</w:t>
            </w:r>
          </w:p>
        </w:tc>
        <w:tc>
          <w:tcPr>
            <w:tcW w:w="1843" w:type="dxa"/>
            <w:tcBorders>
              <w:top w:val="nil"/>
              <w:left w:val="nil"/>
              <w:bottom w:val="nil"/>
              <w:right w:val="nil"/>
            </w:tcBorders>
            <w:shd w:val="clear" w:color="auto" w:fill="auto"/>
            <w:noWrap/>
            <w:vAlign w:val="bottom"/>
            <w:hideMark/>
          </w:tcPr>
          <w:p w14:paraId="11E010E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798 559 764 </w:t>
            </w:r>
          </w:p>
        </w:tc>
        <w:tc>
          <w:tcPr>
            <w:tcW w:w="1701" w:type="dxa"/>
            <w:tcBorders>
              <w:top w:val="nil"/>
              <w:left w:val="nil"/>
              <w:bottom w:val="nil"/>
              <w:right w:val="nil"/>
            </w:tcBorders>
            <w:shd w:val="clear" w:color="auto" w:fill="auto"/>
            <w:noWrap/>
            <w:vAlign w:val="bottom"/>
            <w:hideMark/>
          </w:tcPr>
          <w:p w14:paraId="5BF4B9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453 958 436 </w:t>
            </w:r>
          </w:p>
        </w:tc>
      </w:tr>
      <w:tr w:rsidR="006E7A2C" w:rsidRPr="0077708B" w14:paraId="3B0497E7" w14:textId="77777777" w:rsidTr="00ED556C">
        <w:trPr>
          <w:trHeight w:val="288"/>
        </w:trPr>
        <w:tc>
          <w:tcPr>
            <w:tcW w:w="5529" w:type="dxa"/>
            <w:tcBorders>
              <w:top w:val="nil"/>
              <w:left w:val="nil"/>
              <w:bottom w:val="nil"/>
              <w:right w:val="nil"/>
            </w:tcBorders>
            <w:shd w:val="clear" w:color="auto" w:fill="auto"/>
            <w:noWrap/>
            <w:vAlign w:val="bottom"/>
            <w:hideMark/>
          </w:tcPr>
          <w:p w14:paraId="27E8476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2276000 BRANNSTASJON, KIRKER, DIV. BYGG</w:t>
            </w:r>
          </w:p>
        </w:tc>
        <w:tc>
          <w:tcPr>
            <w:tcW w:w="1843" w:type="dxa"/>
            <w:tcBorders>
              <w:top w:val="nil"/>
              <w:left w:val="nil"/>
              <w:bottom w:val="nil"/>
              <w:right w:val="nil"/>
            </w:tcBorders>
            <w:shd w:val="clear" w:color="auto" w:fill="auto"/>
            <w:noWrap/>
            <w:vAlign w:val="bottom"/>
            <w:hideMark/>
          </w:tcPr>
          <w:p w14:paraId="150782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34 012 198 </w:t>
            </w:r>
          </w:p>
        </w:tc>
        <w:tc>
          <w:tcPr>
            <w:tcW w:w="1701" w:type="dxa"/>
            <w:tcBorders>
              <w:top w:val="nil"/>
              <w:left w:val="nil"/>
              <w:bottom w:val="nil"/>
              <w:right w:val="nil"/>
            </w:tcBorders>
            <w:shd w:val="clear" w:color="auto" w:fill="auto"/>
            <w:noWrap/>
            <w:vAlign w:val="bottom"/>
            <w:hideMark/>
          </w:tcPr>
          <w:p w14:paraId="5C18B5D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34 944 263 </w:t>
            </w:r>
          </w:p>
        </w:tc>
      </w:tr>
      <w:tr w:rsidR="006E7A2C" w:rsidRPr="0077708B" w14:paraId="604CF57F" w14:textId="77777777" w:rsidTr="00ED556C">
        <w:trPr>
          <w:trHeight w:val="288"/>
        </w:trPr>
        <w:tc>
          <w:tcPr>
            <w:tcW w:w="5529" w:type="dxa"/>
            <w:tcBorders>
              <w:top w:val="nil"/>
              <w:left w:val="nil"/>
              <w:bottom w:val="nil"/>
              <w:right w:val="nil"/>
            </w:tcBorders>
            <w:shd w:val="clear" w:color="auto" w:fill="auto"/>
            <w:noWrap/>
            <w:vAlign w:val="bottom"/>
            <w:hideMark/>
          </w:tcPr>
          <w:p w14:paraId="3A44457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2276400 TEKNISKE ANLEGG</w:t>
            </w:r>
          </w:p>
        </w:tc>
        <w:tc>
          <w:tcPr>
            <w:tcW w:w="1843" w:type="dxa"/>
            <w:tcBorders>
              <w:top w:val="nil"/>
              <w:left w:val="nil"/>
              <w:bottom w:val="nil"/>
              <w:right w:val="nil"/>
            </w:tcBorders>
            <w:shd w:val="clear" w:color="auto" w:fill="auto"/>
            <w:noWrap/>
            <w:vAlign w:val="bottom"/>
            <w:hideMark/>
          </w:tcPr>
          <w:p w14:paraId="682AE50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217 227 170 </w:t>
            </w:r>
          </w:p>
        </w:tc>
        <w:tc>
          <w:tcPr>
            <w:tcW w:w="1701" w:type="dxa"/>
            <w:tcBorders>
              <w:top w:val="nil"/>
              <w:left w:val="nil"/>
              <w:bottom w:val="nil"/>
              <w:right w:val="nil"/>
            </w:tcBorders>
            <w:shd w:val="clear" w:color="auto" w:fill="auto"/>
            <w:noWrap/>
            <w:vAlign w:val="bottom"/>
            <w:hideMark/>
          </w:tcPr>
          <w:p w14:paraId="50A18A8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251 491 153 </w:t>
            </w:r>
          </w:p>
        </w:tc>
      </w:tr>
      <w:tr w:rsidR="006E7A2C" w:rsidRPr="0077708B" w14:paraId="443E45EE" w14:textId="77777777" w:rsidTr="00ED556C">
        <w:trPr>
          <w:trHeight w:val="288"/>
        </w:trPr>
        <w:tc>
          <w:tcPr>
            <w:tcW w:w="5529" w:type="dxa"/>
            <w:tcBorders>
              <w:top w:val="nil"/>
              <w:left w:val="nil"/>
              <w:bottom w:val="nil"/>
              <w:right w:val="nil"/>
            </w:tcBorders>
            <w:shd w:val="clear" w:color="auto" w:fill="auto"/>
            <w:noWrap/>
            <w:vAlign w:val="bottom"/>
            <w:hideMark/>
          </w:tcPr>
          <w:p w14:paraId="037304C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2284100 LEILIGHETER</w:t>
            </w:r>
          </w:p>
        </w:tc>
        <w:tc>
          <w:tcPr>
            <w:tcW w:w="1843" w:type="dxa"/>
            <w:tcBorders>
              <w:top w:val="nil"/>
              <w:left w:val="nil"/>
              <w:bottom w:val="nil"/>
              <w:right w:val="nil"/>
            </w:tcBorders>
            <w:shd w:val="clear" w:color="auto" w:fill="auto"/>
            <w:noWrap/>
            <w:vAlign w:val="bottom"/>
            <w:hideMark/>
          </w:tcPr>
          <w:p w14:paraId="6E8AC82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190 166 714 </w:t>
            </w:r>
          </w:p>
        </w:tc>
        <w:tc>
          <w:tcPr>
            <w:tcW w:w="1701" w:type="dxa"/>
            <w:tcBorders>
              <w:top w:val="nil"/>
              <w:left w:val="nil"/>
              <w:bottom w:val="nil"/>
              <w:right w:val="nil"/>
            </w:tcBorders>
            <w:shd w:val="clear" w:color="auto" w:fill="auto"/>
            <w:noWrap/>
            <w:vAlign w:val="bottom"/>
            <w:hideMark/>
          </w:tcPr>
          <w:p w14:paraId="5D2DE1D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183 836 950 </w:t>
            </w:r>
          </w:p>
        </w:tc>
      </w:tr>
      <w:tr w:rsidR="006E7A2C" w:rsidRPr="0077708B" w14:paraId="5A05963B" w14:textId="77777777" w:rsidTr="00ED556C">
        <w:trPr>
          <w:trHeight w:val="288"/>
        </w:trPr>
        <w:tc>
          <w:tcPr>
            <w:tcW w:w="5529" w:type="dxa"/>
            <w:tcBorders>
              <w:top w:val="nil"/>
              <w:left w:val="nil"/>
              <w:bottom w:val="nil"/>
              <w:right w:val="nil"/>
            </w:tcBorders>
            <w:shd w:val="clear" w:color="auto" w:fill="auto"/>
            <w:noWrap/>
            <w:vAlign w:val="bottom"/>
            <w:hideMark/>
          </w:tcPr>
          <w:p w14:paraId="240D9E3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2284200 PRESTEBOLIGER</w:t>
            </w:r>
          </w:p>
        </w:tc>
        <w:tc>
          <w:tcPr>
            <w:tcW w:w="1843" w:type="dxa"/>
            <w:tcBorders>
              <w:top w:val="nil"/>
              <w:left w:val="nil"/>
              <w:bottom w:val="nil"/>
              <w:right w:val="nil"/>
            </w:tcBorders>
            <w:shd w:val="clear" w:color="auto" w:fill="auto"/>
            <w:noWrap/>
            <w:vAlign w:val="bottom"/>
            <w:hideMark/>
          </w:tcPr>
          <w:p w14:paraId="397B8D4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10 931 602 </w:t>
            </w:r>
          </w:p>
        </w:tc>
        <w:tc>
          <w:tcPr>
            <w:tcW w:w="1701" w:type="dxa"/>
            <w:tcBorders>
              <w:top w:val="nil"/>
              <w:left w:val="nil"/>
              <w:bottom w:val="nil"/>
              <w:right w:val="nil"/>
            </w:tcBorders>
            <w:shd w:val="clear" w:color="auto" w:fill="auto"/>
            <w:noWrap/>
            <w:vAlign w:val="bottom"/>
            <w:hideMark/>
          </w:tcPr>
          <w:p w14:paraId="53E6D85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11 326 748 </w:t>
            </w:r>
          </w:p>
        </w:tc>
      </w:tr>
      <w:tr w:rsidR="006E7A2C" w:rsidRPr="0077708B" w14:paraId="5FE99192" w14:textId="77777777" w:rsidTr="00ED556C">
        <w:trPr>
          <w:trHeight w:val="288"/>
        </w:trPr>
        <w:tc>
          <w:tcPr>
            <w:tcW w:w="5529" w:type="dxa"/>
            <w:tcBorders>
              <w:top w:val="nil"/>
              <w:left w:val="nil"/>
              <w:bottom w:val="nil"/>
              <w:right w:val="nil"/>
            </w:tcBorders>
            <w:shd w:val="clear" w:color="auto" w:fill="auto"/>
            <w:noWrap/>
            <w:vAlign w:val="bottom"/>
            <w:hideMark/>
          </w:tcPr>
          <w:p w14:paraId="23614A7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2296200 VANNVERK, KLOAKKANLEGG</w:t>
            </w:r>
          </w:p>
        </w:tc>
        <w:tc>
          <w:tcPr>
            <w:tcW w:w="1843" w:type="dxa"/>
            <w:tcBorders>
              <w:top w:val="nil"/>
              <w:left w:val="nil"/>
              <w:bottom w:val="nil"/>
              <w:right w:val="nil"/>
            </w:tcBorders>
            <w:shd w:val="clear" w:color="auto" w:fill="auto"/>
            <w:noWrap/>
            <w:vAlign w:val="bottom"/>
            <w:hideMark/>
          </w:tcPr>
          <w:p w14:paraId="6672D32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634 514 049 </w:t>
            </w:r>
          </w:p>
        </w:tc>
        <w:tc>
          <w:tcPr>
            <w:tcW w:w="1701" w:type="dxa"/>
            <w:tcBorders>
              <w:top w:val="nil"/>
              <w:left w:val="nil"/>
              <w:bottom w:val="nil"/>
              <w:right w:val="nil"/>
            </w:tcBorders>
            <w:shd w:val="clear" w:color="auto" w:fill="auto"/>
            <w:noWrap/>
            <w:vAlign w:val="bottom"/>
            <w:hideMark/>
          </w:tcPr>
          <w:p w14:paraId="5E1B7F2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483 187 732 </w:t>
            </w:r>
          </w:p>
        </w:tc>
      </w:tr>
      <w:tr w:rsidR="006E7A2C" w:rsidRPr="0077708B" w14:paraId="06B9DB3D" w14:textId="77777777" w:rsidTr="00ED556C">
        <w:trPr>
          <w:trHeight w:val="288"/>
        </w:trPr>
        <w:tc>
          <w:tcPr>
            <w:tcW w:w="5529" w:type="dxa"/>
            <w:tcBorders>
              <w:top w:val="nil"/>
              <w:left w:val="nil"/>
              <w:bottom w:val="nil"/>
              <w:right w:val="nil"/>
            </w:tcBorders>
            <w:shd w:val="clear" w:color="auto" w:fill="auto"/>
            <w:noWrap/>
            <w:vAlign w:val="bottom"/>
            <w:hideMark/>
          </w:tcPr>
          <w:p w14:paraId="1E8273C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2297600 PARKERINGSPLASSER, TRAFIKKLYS</w:t>
            </w:r>
          </w:p>
        </w:tc>
        <w:tc>
          <w:tcPr>
            <w:tcW w:w="1843" w:type="dxa"/>
            <w:tcBorders>
              <w:top w:val="nil"/>
              <w:left w:val="nil"/>
              <w:bottom w:val="nil"/>
              <w:right w:val="nil"/>
            </w:tcBorders>
            <w:shd w:val="clear" w:color="auto" w:fill="auto"/>
            <w:noWrap/>
            <w:vAlign w:val="bottom"/>
            <w:hideMark/>
          </w:tcPr>
          <w:p w14:paraId="0DA0FFD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12 858 489 </w:t>
            </w:r>
          </w:p>
        </w:tc>
        <w:tc>
          <w:tcPr>
            <w:tcW w:w="1701" w:type="dxa"/>
            <w:tcBorders>
              <w:top w:val="nil"/>
              <w:left w:val="nil"/>
              <w:bottom w:val="nil"/>
              <w:right w:val="nil"/>
            </w:tcBorders>
            <w:shd w:val="clear" w:color="auto" w:fill="auto"/>
            <w:noWrap/>
            <w:vAlign w:val="bottom"/>
            <w:hideMark/>
          </w:tcPr>
          <w:p w14:paraId="7483FE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13 798 861 </w:t>
            </w:r>
          </w:p>
        </w:tc>
      </w:tr>
      <w:tr w:rsidR="006E7A2C" w:rsidRPr="0077708B" w14:paraId="3439D8D7" w14:textId="77777777" w:rsidTr="00ED556C">
        <w:trPr>
          <w:trHeight w:val="288"/>
        </w:trPr>
        <w:tc>
          <w:tcPr>
            <w:tcW w:w="5529" w:type="dxa"/>
            <w:tcBorders>
              <w:top w:val="nil"/>
              <w:left w:val="nil"/>
              <w:bottom w:val="nil"/>
              <w:right w:val="nil"/>
            </w:tcBorders>
            <w:shd w:val="clear" w:color="auto" w:fill="auto"/>
            <w:noWrap/>
            <w:vAlign w:val="bottom"/>
            <w:hideMark/>
          </w:tcPr>
          <w:p w14:paraId="231C682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2298000 VEIANLEGG</w:t>
            </w:r>
          </w:p>
        </w:tc>
        <w:tc>
          <w:tcPr>
            <w:tcW w:w="1843" w:type="dxa"/>
            <w:tcBorders>
              <w:top w:val="nil"/>
              <w:left w:val="nil"/>
              <w:bottom w:val="nil"/>
              <w:right w:val="nil"/>
            </w:tcBorders>
            <w:shd w:val="clear" w:color="auto" w:fill="auto"/>
            <w:noWrap/>
            <w:vAlign w:val="bottom"/>
            <w:hideMark/>
          </w:tcPr>
          <w:p w14:paraId="13D3CA4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1 398 863 997 </w:t>
            </w:r>
          </w:p>
        </w:tc>
        <w:tc>
          <w:tcPr>
            <w:tcW w:w="1701" w:type="dxa"/>
            <w:tcBorders>
              <w:top w:val="nil"/>
              <w:left w:val="nil"/>
              <w:bottom w:val="nil"/>
              <w:right w:val="nil"/>
            </w:tcBorders>
            <w:shd w:val="clear" w:color="auto" w:fill="auto"/>
            <w:noWrap/>
            <w:vAlign w:val="bottom"/>
            <w:hideMark/>
          </w:tcPr>
          <w:p w14:paraId="3F04BFA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1 226 670 385 </w:t>
            </w:r>
          </w:p>
        </w:tc>
      </w:tr>
      <w:tr w:rsidR="006E7A2C" w:rsidRPr="0077708B" w14:paraId="48AA683D" w14:textId="77777777" w:rsidTr="00ED556C">
        <w:trPr>
          <w:trHeight w:val="288"/>
        </w:trPr>
        <w:tc>
          <w:tcPr>
            <w:tcW w:w="5529" w:type="dxa"/>
            <w:tcBorders>
              <w:top w:val="nil"/>
              <w:left w:val="nil"/>
              <w:bottom w:val="nil"/>
              <w:right w:val="nil"/>
            </w:tcBorders>
            <w:shd w:val="clear" w:color="auto" w:fill="auto"/>
            <w:noWrap/>
            <w:vAlign w:val="bottom"/>
            <w:hideMark/>
          </w:tcPr>
          <w:p w14:paraId="2A40822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2299900 TILFLUKTSROM</w:t>
            </w:r>
          </w:p>
        </w:tc>
        <w:tc>
          <w:tcPr>
            <w:tcW w:w="1843" w:type="dxa"/>
            <w:tcBorders>
              <w:top w:val="nil"/>
              <w:left w:val="nil"/>
              <w:bottom w:val="nil"/>
              <w:right w:val="nil"/>
            </w:tcBorders>
            <w:shd w:val="clear" w:color="auto" w:fill="auto"/>
            <w:noWrap/>
            <w:vAlign w:val="bottom"/>
            <w:hideMark/>
          </w:tcPr>
          <w:p w14:paraId="07CDE80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9 741 315 </w:t>
            </w:r>
          </w:p>
        </w:tc>
        <w:tc>
          <w:tcPr>
            <w:tcW w:w="1701" w:type="dxa"/>
            <w:tcBorders>
              <w:top w:val="nil"/>
              <w:left w:val="nil"/>
              <w:bottom w:val="nil"/>
              <w:right w:val="nil"/>
            </w:tcBorders>
            <w:shd w:val="clear" w:color="auto" w:fill="auto"/>
            <w:noWrap/>
            <w:vAlign w:val="bottom"/>
            <w:hideMark/>
          </w:tcPr>
          <w:p w14:paraId="014B814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9 772 492 </w:t>
            </w:r>
          </w:p>
        </w:tc>
      </w:tr>
      <w:tr w:rsidR="006E7A2C" w:rsidRPr="0077708B" w14:paraId="60843586" w14:textId="77777777" w:rsidTr="00ED556C">
        <w:trPr>
          <w:trHeight w:val="288"/>
        </w:trPr>
        <w:tc>
          <w:tcPr>
            <w:tcW w:w="5529" w:type="dxa"/>
            <w:tcBorders>
              <w:top w:val="nil"/>
              <w:left w:val="nil"/>
              <w:bottom w:val="nil"/>
              <w:right w:val="nil"/>
            </w:tcBorders>
            <w:shd w:val="clear" w:color="auto" w:fill="auto"/>
            <w:noWrap/>
            <w:vAlign w:val="bottom"/>
            <w:hideMark/>
          </w:tcPr>
          <w:p w14:paraId="4C6DCCE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Utstyr, maskiner og transportmidler</w:t>
            </w:r>
          </w:p>
        </w:tc>
        <w:tc>
          <w:tcPr>
            <w:tcW w:w="1843" w:type="dxa"/>
            <w:tcBorders>
              <w:top w:val="nil"/>
              <w:left w:val="nil"/>
              <w:bottom w:val="nil"/>
              <w:right w:val="nil"/>
            </w:tcBorders>
            <w:shd w:val="clear" w:color="auto" w:fill="auto"/>
            <w:noWrap/>
            <w:vAlign w:val="bottom"/>
            <w:hideMark/>
          </w:tcPr>
          <w:p w14:paraId="2B5A3F3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173 353 112 </w:t>
            </w:r>
          </w:p>
        </w:tc>
        <w:tc>
          <w:tcPr>
            <w:tcW w:w="1701" w:type="dxa"/>
            <w:tcBorders>
              <w:top w:val="nil"/>
              <w:left w:val="nil"/>
              <w:bottom w:val="nil"/>
              <w:right w:val="nil"/>
            </w:tcBorders>
            <w:shd w:val="clear" w:color="auto" w:fill="auto"/>
            <w:noWrap/>
            <w:vAlign w:val="bottom"/>
            <w:hideMark/>
          </w:tcPr>
          <w:p w14:paraId="4038DD0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232 808 827 </w:t>
            </w:r>
          </w:p>
        </w:tc>
      </w:tr>
      <w:tr w:rsidR="006E7A2C" w:rsidRPr="0077708B" w14:paraId="081467F8" w14:textId="77777777" w:rsidTr="00ED556C">
        <w:trPr>
          <w:trHeight w:val="288"/>
        </w:trPr>
        <w:tc>
          <w:tcPr>
            <w:tcW w:w="5529" w:type="dxa"/>
            <w:tcBorders>
              <w:top w:val="nil"/>
              <w:left w:val="nil"/>
              <w:bottom w:val="nil"/>
              <w:right w:val="nil"/>
            </w:tcBorders>
            <w:shd w:val="clear" w:color="auto" w:fill="auto"/>
            <w:noWrap/>
            <w:vAlign w:val="bottom"/>
            <w:hideMark/>
          </w:tcPr>
          <w:p w14:paraId="4B0649A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2241900 IT-UTSTYR OG MASKINER</w:t>
            </w:r>
          </w:p>
        </w:tc>
        <w:tc>
          <w:tcPr>
            <w:tcW w:w="1843" w:type="dxa"/>
            <w:tcBorders>
              <w:top w:val="nil"/>
              <w:left w:val="nil"/>
              <w:bottom w:val="nil"/>
              <w:right w:val="nil"/>
            </w:tcBorders>
            <w:shd w:val="clear" w:color="auto" w:fill="auto"/>
            <w:noWrap/>
            <w:vAlign w:val="bottom"/>
            <w:hideMark/>
          </w:tcPr>
          <w:p w14:paraId="4B4505D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54 681 159 </w:t>
            </w:r>
          </w:p>
        </w:tc>
        <w:tc>
          <w:tcPr>
            <w:tcW w:w="1701" w:type="dxa"/>
            <w:tcBorders>
              <w:top w:val="nil"/>
              <w:left w:val="nil"/>
              <w:bottom w:val="nil"/>
              <w:right w:val="nil"/>
            </w:tcBorders>
            <w:shd w:val="clear" w:color="auto" w:fill="auto"/>
            <w:noWrap/>
            <w:vAlign w:val="bottom"/>
            <w:hideMark/>
          </w:tcPr>
          <w:p w14:paraId="31FE692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69 996 782 </w:t>
            </w:r>
          </w:p>
        </w:tc>
      </w:tr>
      <w:tr w:rsidR="006E7A2C" w:rsidRPr="0077708B" w14:paraId="4DFADC7B" w14:textId="77777777" w:rsidTr="00ED556C">
        <w:trPr>
          <w:trHeight w:val="288"/>
        </w:trPr>
        <w:tc>
          <w:tcPr>
            <w:tcW w:w="5529" w:type="dxa"/>
            <w:tcBorders>
              <w:top w:val="nil"/>
              <w:left w:val="nil"/>
              <w:bottom w:val="nil"/>
              <w:right w:val="nil"/>
            </w:tcBorders>
            <w:shd w:val="clear" w:color="auto" w:fill="auto"/>
            <w:noWrap/>
            <w:vAlign w:val="bottom"/>
            <w:hideMark/>
          </w:tcPr>
          <w:p w14:paraId="11E5391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2242000 KUNSTVERK</w:t>
            </w:r>
          </w:p>
        </w:tc>
        <w:tc>
          <w:tcPr>
            <w:tcW w:w="1843" w:type="dxa"/>
            <w:tcBorders>
              <w:top w:val="nil"/>
              <w:left w:val="nil"/>
              <w:bottom w:val="nil"/>
              <w:right w:val="nil"/>
            </w:tcBorders>
            <w:shd w:val="clear" w:color="auto" w:fill="auto"/>
            <w:noWrap/>
            <w:vAlign w:val="bottom"/>
            <w:hideMark/>
          </w:tcPr>
          <w:p w14:paraId="21CAD57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12 694 273 </w:t>
            </w:r>
          </w:p>
        </w:tc>
        <w:tc>
          <w:tcPr>
            <w:tcW w:w="1701" w:type="dxa"/>
            <w:tcBorders>
              <w:top w:val="nil"/>
              <w:left w:val="nil"/>
              <w:bottom w:val="nil"/>
              <w:right w:val="nil"/>
            </w:tcBorders>
            <w:shd w:val="clear" w:color="auto" w:fill="auto"/>
            <w:noWrap/>
            <w:vAlign w:val="bottom"/>
            <w:hideMark/>
          </w:tcPr>
          <w:p w14:paraId="7D6CB22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4 894 954 </w:t>
            </w:r>
          </w:p>
        </w:tc>
      </w:tr>
      <w:tr w:rsidR="006E7A2C" w:rsidRPr="0077708B" w14:paraId="0FC3AC82" w14:textId="77777777" w:rsidTr="00ED556C">
        <w:trPr>
          <w:trHeight w:val="288"/>
        </w:trPr>
        <w:tc>
          <w:tcPr>
            <w:tcW w:w="5529" w:type="dxa"/>
            <w:tcBorders>
              <w:top w:val="nil"/>
              <w:left w:val="nil"/>
              <w:bottom w:val="nil"/>
              <w:right w:val="nil"/>
            </w:tcBorders>
            <w:shd w:val="clear" w:color="auto" w:fill="auto"/>
            <w:noWrap/>
            <w:vAlign w:val="bottom"/>
            <w:hideMark/>
          </w:tcPr>
          <w:p w14:paraId="2BE9269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2249000 MASKINER, VERKTØY, INVENTAR OG UTSTYR</w:t>
            </w:r>
          </w:p>
        </w:tc>
        <w:tc>
          <w:tcPr>
            <w:tcW w:w="1843" w:type="dxa"/>
            <w:tcBorders>
              <w:top w:val="nil"/>
              <w:left w:val="nil"/>
              <w:bottom w:val="nil"/>
              <w:right w:val="nil"/>
            </w:tcBorders>
            <w:shd w:val="clear" w:color="auto" w:fill="auto"/>
            <w:noWrap/>
            <w:vAlign w:val="bottom"/>
            <w:hideMark/>
          </w:tcPr>
          <w:p w14:paraId="2A7A226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59 336 811 </w:t>
            </w:r>
          </w:p>
        </w:tc>
        <w:tc>
          <w:tcPr>
            <w:tcW w:w="1701" w:type="dxa"/>
            <w:tcBorders>
              <w:top w:val="nil"/>
              <w:left w:val="nil"/>
              <w:bottom w:val="nil"/>
              <w:right w:val="nil"/>
            </w:tcBorders>
            <w:shd w:val="clear" w:color="auto" w:fill="auto"/>
            <w:noWrap/>
            <w:vAlign w:val="bottom"/>
            <w:hideMark/>
          </w:tcPr>
          <w:p w14:paraId="2A86C86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114 577 891 </w:t>
            </w:r>
          </w:p>
        </w:tc>
      </w:tr>
      <w:tr w:rsidR="006E7A2C" w:rsidRPr="0077708B" w14:paraId="1AE332B4" w14:textId="77777777" w:rsidTr="00ED556C">
        <w:trPr>
          <w:trHeight w:val="288"/>
        </w:trPr>
        <w:tc>
          <w:tcPr>
            <w:tcW w:w="5529" w:type="dxa"/>
            <w:tcBorders>
              <w:top w:val="nil"/>
              <w:left w:val="nil"/>
              <w:bottom w:val="nil"/>
              <w:right w:val="nil"/>
            </w:tcBorders>
            <w:shd w:val="clear" w:color="auto" w:fill="auto"/>
            <w:noWrap/>
            <w:vAlign w:val="bottom"/>
            <w:hideMark/>
          </w:tcPr>
          <w:p w14:paraId="60BD9F7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2263000 PERSON-, VARE- OG LASTEBILER</w:t>
            </w:r>
          </w:p>
        </w:tc>
        <w:tc>
          <w:tcPr>
            <w:tcW w:w="1843" w:type="dxa"/>
            <w:tcBorders>
              <w:top w:val="nil"/>
              <w:left w:val="nil"/>
              <w:bottom w:val="nil"/>
              <w:right w:val="nil"/>
            </w:tcBorders>
            <w:shd w:val="clear" w:color="auto" w:fill="auto"/>
            <w:noWrap/>
            <w:vAlign w:val="bottom"/>
            <w:hideMark/>
          </w:tcPr>
          <w:p w14:paraId="659B607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24 063 418 </w:t>
            </w:r>
          </w:p>
        </w:tc>
        <w:tc>
          <w:tcPr>
            <w:tcW w:w="1701" w:type="dxa"/>
            <w:tcBorders>
              <w:top w:val="nil"/>
              <w:left w:val="nil"/>
              <w:bottom w:val="nil"/>
              <w:right w:val="nil"/>
            </w:tcBorders>
            <w:shd w:val="clear" w:color="auto" w:fill="auto"/>
            <w:noWrap/>
            <w:vAlign w:val="bottom"/>
            <w:hideMark/>
          </w:tcPr>
          <w:p w14:paraId="14D06C9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23 485 709 </w:t>
            </w:r>
          </w:p>
        </w:tc>
      </w:tr>
      <w:tr w:rsidR="006E7A2C" w:rsidRPr="0077708B" w14:paraId="03FD67B6" w14:textId="77777777" w:rsidTr="00ED556C">
        <w:trPr>
          <w:trHeight w:val="288"/>
        </w:trPr>
        <w:tc>
          <w:tcPr>
            <w:tcW w:w="5529" w:type="dxa"/>
            <w:tcBorders>
              <w:top w:val="nil"/>
              <w:left w:val="nil"/>
              <w:bottom w:val="nil"/>
              <w:right w:val="nil"/>
            </w:tcBorders>
            <w:shd w:val="clear" w:color="auto" w:fill="auto"/>
            <w:noWrap/>
            <w:vAlign w:val="bottom"/>
            <w:hideMark/>
          </w:tcPr>
          <w:p w14:paraId="191CE64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2266000 ANLEGGSMASKINER</w:t>
            </w:r>
          </w:p>
        </w:tc>
        <w:tc>
          <w:tcPr>
            <w:tcW w:w="1843" w:type="dxa"/>
            <w:tcBorders>
              <w:top w:val="nil"/>
              <w:left w:val="nil"/>
              <w:bottom w:val="nil"/>
              <w:right w:val="nil"/>
            </w:tcBorders>
            <w:shd w:val="clear" w:color="auto" w:fill="auto"/>
            <w:noWrap/>
            <w:vAlign w:val="bottom"/>
            <w:hideMark/>
          </w:tcPr>
          <w:p w14:paraId="04BBF9A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22 577 450 </w:t>
            </w:r>
          </w:p>
        </w:tc>
        <w:tc>
          <w:tcPr>
            <w:tcW w:w="1701" w:type="dxa"/>
            <w:tcBorders>
              <w:top w:val="nil"/>
              <w:left w:val="nil"/>
              <w:bottom w:val="nil"/>
              <w:right w:val="nil"/>
            </w:tcBorders>
            <w:shd w:val="clear" w:color="auto" w:fill="auto"/>
            <w:noWrap/>
            <w:vAlign w:val="bottom"/>
            <w:hideMark/>
          </w:tcPr>
          <w:p w14:paraId="3A665CA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19 853 491 </w:t>
            </w:r>
          </w:p>
        </w:tc>
      </w:tr>
      <w:tr w:rsidR="006E7A2C" w:rsidRPr="0077708B" w14:paraId="333975DA" w14:textId="77777777" w:rsidTr="00ED556C">
        <w:trPr>
          <w:trHeight w:val="288"/>
        </w:trPr>
        <w:tc>
          <w:tcPr>
            <w:tcW w:w="5529" w:type="dxa"/>
            <w:tcBorders>
              <w:top w:val="nil"/>
              <w:left w:val="nil"/>
              <w:bottom w:val="nil"/>
              <w:right w:val="nil"/>
            </w:tcBorders>
            <w:shd w:val="clear" w:color="auto" w:fill="auto"/>
            <w:noWrap/>
            <w:vAlign w:val="bottom"/>
            <w:hideMark/>
          </w:tcPr>
          <w:p w14:paraId="2B8059F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 Finansielle anleggsmidler</w:t>
            </w:r>
          </w:p>
        </w:tc>
        <w:tc>
          <w:tcPr>
            <w:tcW w:w="1843" w:type="dxa"/>
            <w:tcBorders>
              <w:top w:val="nil"/>
              <w:left w:val="nil"/>
              <w:bottom w:val="nil"/>
              <w:right w:val="nil"/>
            </w:tcBorders>
            <w:shd w:val="clear" w:color="auto" w:fill="auto"/>
            <w:noWrap/>
            <w:vAlign w:val="bottom"/>
            <w:hideMark/>
          </w:tcPr>
          <w:p w14:paraId="7607BF4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582 407 978 </w:t>
            </w:r>
          </w:p>
        </w:tc>
        <w:tc>
          <w:tcPr>
            <w:tcW w:w="1701" w:type="dxa"/>
            <w:tcBorders>
              <w:top w:val="nil"/>
              <w:left w:val="nil"/>
              <w:bottom w:val="nil"/>
              <w:right w:val="nil"/>
            </w:tcBorders>
            <w:shd w:val="clear" w:color="auto" w:fill="auto"/>
            <w:noWrap/>
            <w:vAlign w:val="bottom"/>
            <w:hideMark/>
          </w:tcPr>
          <w:p w14:paraId="224103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580 445 469 </w:t>
            </w:r>
          </w:p>
        </w:tc>
      </w:tr>
      <w:tr w:rsidR="006E7A2C" w:rsidRPr="0077708B" w14:paraId="1272422A" w14:textId="77777777" w:rsidTr="00ED556C">
        <w:trPr>
          <w:trHeight w:val="288"/>
        </w:trPr>
        <w:tc>
          <w:tcPr>
            <w:tcW w:w="5529" w:type="dxa"/>
            <w:tcBorders>
              <w:top w:val="nil"/>
              <w:left w:val="nil"/>
              <w:bottom w:val="nil"/>
              <w:right w:val="nil"/>
            </w:tcBorders>
            <w:shd w:val="clear" w:color="auto" w:fill="auto"/>
            <w:noWrap/>
            <w:vAlign w:val="bottom"/>
            <w:hideMark/>
          </w:tcPr>
          <w:p w14:paraId="3E6B004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Aksjer og andeler</w:t>
            </w:r>
          </w:p>
        </w:tc>
        <w:tc>
          <w:tcPr>
            <w:tcW w:w="1843" w:type="dxa"/>
            <w:tcBorders>
              <w:top w:val="nil"/>
              <w:left w:val="nil"/>
              <w:bottom w:val="nil"/>
              <w:right w:val="nil"/>
            </w:tcBorders>
            <w:shd w:val="clear" w:color="auto" w:fill="auto"/>
            <w:noWrap/>
            <w:vAlign w:val="bottom"/>
            <w:hideMark/>
          </w:tcPr>
          <w:p w14:paraId="29F602E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228 932 865 </w:t>
            </w:r>
          </w:p>
        </w:tc>
        <w:tc>
          <w:tcPr>
            <w:tcW w:w="1701" w:type="dxa"/>
            <w:tcBorders>
              <w:top w:val="nil"/>
              <w:left w:val="nil"/>
              <w:bottom w:val="nil"/>
              <w:right w:val="nil"/>
            </w:tcBorders>
            <w:shd w:val="clear" w:color="auto" w:fill="auto"/>
            <w:noWrap/>
            <w:vAlign w:val="bottom"/>
            <w:hideMark/>
          </w:tcPr>
          <w:p w14:paraId="5DDA15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226 546 616 </w:t>
            </w:r>
          </w:p>
        </w:tc>
      </w:tr>
      <w:tr w:rsidR="006E7A2C" w:rsidRPr="0077708B" w14:paraId="615D7010" w14:textId="77777777" w:rsidTr="00ED556C">
        <w:trPr>
          <w:trHeight w:val="288"/>
        </w:trPr>
        <w:tc>
          <w:tcPr>
            <w:tcW w:w="5529" w:type="dxa"/>
            <w:tcBorders>
              <w:top w:val="nil"/>
              <w:left w:val="nil"/>
              <w:bottom w:val="nil"/>
              <w:right w:val="nil"/>
            </w:tcBorders>
            <w:shd w:val="clear" w:color="auto" w:fill="auto"/>
            <w:noWrap/>
            <w:vAlign w:val="bottom"/>
            <w:hideMark/>
          </w:tcPr>
          <w:p w14:paraId="446113A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2214110 EGENKAPITALINNSKUDD - KLP</w:t>
            </w:r>
          </w:p>
        </w:tc>
        <w:tc>
          <w:tcPr>
            <w:tcW w:w="1843" w:type="dxa"/>
            <w:tcBorders>
              <w:top w:val="nil"/>
              <w:left w:val="nil"/>
              <w:bottom w:val="nil"/>
              <w:right w:val="nil"/>
            </w:tcBorders>
            <w:shd w:val="clear" w:color="auto" w:fill="auto"/>
            <w:noWrap/>
            <w:vAlign w:val="bottom"/>
            <w:hideMark/>
          </w:tcPr>
          <w:p w14:paraId="5B3B078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8 813 255 </w:t>
            </w:r>
          </w:p>
        </w:tc>
        <w:tc>
          <w:tcPr>
            <w:tcW w:w="1701" w:type="dxa"/>
            <w:tcBorders>
              <w:top w:val="nil"/>
              <w:left w:val="nil"/>
              <w:bottom w:val="nil"/>
              <w:right w:val="nil"/>
            </w:tcBorders>
            <w:shd w:val="clear" w:color="auto" w:fill="auto"/>
            <w:noWrap/>
            <w:vAlign w:val="bottom"/>
            <w:hideMark/>
          </w:tcPr>
          <w:p w14:paraId="029D233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8 175 470 </w:t>
            </w:r>
          </w:p>
        </w:tc>
      </w:tr>
      <w:tr w:rsidR="006E7A2C" w:rsidRPr="0077708B" w14:paraId="5E1314A7" w14:textId="77777777" w:rsidTr="00ED556C">
        <w:trPr>
          <w:trHeight w:val="288"/>
        </w:trPr>
        <w:tc>
          <w:tcPr>
            <w:tcW w:w="5529" w:type="dxa"/>
            <w:tcBorders>
              <w:top w:val="nil"/>
              <w:left w:val="nil"/>
              <w:bottom w:val="nil"/>
              <w:right w:val="nil"/>
            </w:tcBorders>
            <w:shd w:val="clear" w:color="auto" w:fill="auto"/>
            <w:noWrap/>
            <w:vAlign w:val="bottom"/>
            <w:hideMark/>
          </w:tcPr>
          <w:p w14:paraId="58A109A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2214111 LØRENSKOG PENSJONSKASSE?</w:t>
            </w:r>
          </w:p>
        </w:tc>
        <w:tc>
          <w:tcPr>
            <w:tcW w:w="1843" w:type="dxa"/>
            <w:tcBorders>
              <w:top w:val="nil"/>
              <w:left w:val="nil"/>
              <w:bottom w:val="nil"/>
              <w:right w:val="nil"/>
            </w:tcBorders>
            <w:shd w:val="clear" w:color="auto" w:fill="auto"/>
            <w:noWrap/>
            <w:vAlign w:val="bottom"/>
            <w:hideMark/>
          </w:tcPr>
          <w:p w14:paraId="34FC357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165 900 000 </w:t>
            </w:r>
          </w:p>
        </w:tc>
        <w:tc>
          <w:tcPr>
            <w:tcW w:w="1701" w:type="dxa"/>
            <w:tcBorders>
              <w:top w:val="nil"/>
              <w:left w:val="nil"/>
              <w:bottom w:val="nil"/>
              <w:right w:val="nil"/>
            </w:tcBorders>
            <w:shd w:val="clear" w:color="auto" w:fill="auto"/>
            <w:noWrap/>
            <w:vAlign w:val="bottom"/>
            <w:hideMark/>
          </w:tcPr>
          <w:p w14:paraId="4A9C02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165 900 000 </w:t>
            </w:r>
          </w:p>
        </w:tc>
      </w:tr>
      <w:tr w:rsidR="006E7A2C" w:rsidRPr="0077708B" w14:paraId="33BA32EB" w14:textId="77777777" w:rsidTr="00ED556C">
        <w:trPr>
          <w:trHeight w:val="288"/>
        </w:trPr>
        <w:tc>
          <w:tcPr>
            <w:tcW w:w="5529" w:type="dxa"/>
            <w:tcBorders>
              <w:top w:val="nil"/>
              <w:left w:val="nil"/>
              <w:bottom w:val="nil"/>
              <w:right w:val="nil"/>
            </w:tcBorders>
            <w:shd w:val="clear" w:color="auto" w:fill="auto"/>
            <w:noWrap/>
            <w:vAlign w:val="bottom"/>
            <w:hideMark/>
          </w:tcPr>
          <w:p w14:paraId="1D0C425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2214112 ANDEL AKSJEKAPITAL KINOALLIANSEN AS</w:t>
            </w:r>
          </w:p>
        </w:tc>
        <w:tc>
          <w:tcPr>
            <w:tcW w:w="1843" w:type="dxa"/>
            <w:tcBorders>
              <w:top w:val="nil"/>
              <w:left w:val="nil"/>
              <w:bottom w:val="nil"/>
              <w:right w:val="nil"/>
            </w:tcBorders>
            <w:shd w:val="clear" w:color="auto" w:fill="auto"/>
            <w:noWrap/>
            <w:vAlign w:val="bottom"/>
            <w:hideMark/>
          </w:tcPr>
          <w:p w14:paraId="7A596D6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5 000 </w:t>
            </w:r>
          </w:p>
        </w:tc>
        <w:tc>
          <w:tcPr>
            <w:tcW w:w="1701" w:type="dxa"/>
            <w:tcBorders>
              <w:top w:val="nil"/>
              <w:left w:val="nil"/>
              <w:bottom w:val="nil"/>
              <w:right w:val="nil"/>
            </w:tcBorders>
            <w:shd w:val="clear" w:color="auto" w:fill="auto"/>
            <w:noWrap/>
            <w:vAlign w:val="bottom"/>
            <w:hideMark/>
          </w:tcPr>
          <w:p w14:paraId="53C7D16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5 000 </w:t>
            </w:r>
          </w:p>
        </w:tc>
      </w:tr>
      <w:tr w:rsidR="006E7A2C" w:rsidRPr="0077708B" w14:paraId="4732F8D5" w14:textId="77777777" w:rsidTr="00ED556C">
        <w:trPr>
          <w:trHeight w:val="288"/>
        </w:trPr>
        <w:tc>
          <w:tcPr>
            <w:tcW w:w="5529" w:type="dxa"/>
            <w:tcBorders>
              <w:top w:val="nil"/>
              <w:left w:val="nil"/>
              <w:bottom w:val="nil"/>
              <w:right w:val="nil"/>
            </w:tcBorders>
            <w:shd w:val="clear" w:color="auto" w:fill="auto"/>
            <w:noWrap/>
            <w:vAlign w:val="bottom"/>
            <w:hideMark/>
          </w:tcPr>
          <w:p w14:paraId="09401F9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2214114 EGENKAPITALINNSKUDD - LKPK</w:t>
            </w:r>
          </w:p>
        </w:tc>
        <w:tc>
          <w:tcPr>
            <w:tcW w:w="1843" w:type="dxa"/>
            <w:tcBorders>
              <w:top w:val="nil"/>
              <w:left w:val="nil"/>
              <w:bottom w:val="nil"/>
              <w:right w:val="nil"/>
            </w:tcBorders>
            <w:shd w:val="clear" w:color="auto" w:fill="auto"/>
            <w:noWrap/>
            <w:vAlign w:val="bottom"/>
            <w:hideMark/>
          </w:tcPr>
          <w:p w14:paraId="7C07A80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3 364 587 </w:t>
            </w:r>
          </w:p>
        </w:tc>
        <w:tc>
          <w:tcPr>
            <w:tcW w:w="1701" w:type="dxa"/>
            <w:tcBorders>
              <w:top w:val="nil"/>
              <w:left w:val="nil"/>
              <w:bottom w:val="nil"/>
              <w:right w:val="nil"/>
            </w:tcBorders>
            <w:shd w:val="clear" w:color="auto" w:fill="auto"/>
            <w:noWrap/>
            <w:vAlign w:val="bottom"/>
            <w:hideMark/>
          </w:tcPr>
          <w:p w14:paraId="4CC5469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1 604 212 </w:t>
            </w:r>
          </w:p>
        </w:tc>
      </w:tr>
      <w:tr w:rsidR="006E7A2C" w:rsidRPr="0077708B" w14:paraId="7DE27235" w14:textId="77777777" w:rsidTr="00ED556C">
        <w:trPr>
          <w:trHeight w:val="288"/>
        </w:trPr>
        <w:tc>
          <w:tcPr>
            <w:tcW w:w="5529" w:type="dxa"/>
            <w:tcBorders>
              <w:top w:val="nil"/>
              <w:left w:val="nil"/>
              <w:bottom w:val="nil"/>
              <w:right w:val="nil"/>
            </w:tcBorders>
            <w:shd w:val="clear" w:color="auto" w:fill="auto"/>
            <w:noWrap/>
            <w:vAlign w:val="bottom"/>
            <w:hideMark/>
          </w:tcPr>
          <w:p w14:paraId="0980F0A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2216301 BERG STUDENTBY NTH</w:t>
            </w:r>
          </w:p>
        </w:tc>
        <w:tc>
          <w:tcPr>
            <w:tcW w:w="1843" w:type="dxa"/>
            <w:tcBorders>
              <w:top w:val="nil"/>
              <w:left w:val="nil"/>
              <w:bottom w:val="nil"/>
              <w:right w:val="nil"/>
            </w:tcBorders>
            <w:shd w:val="clear" w:color="auto" w:fill="auto"/>
            <w:noWrap/>
            <w:vAlign w:val="bottom"/>
            <w:hideMark/>
          </w:tcPr>
          <w:p w14:paraId="329BFD8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w:t>
            </w:r>
          </w:p>
        </w:tc>
        <w:tc>
          <w:tcPr>
            <w:tcW w:w="1701" w:type="dxa"/>
            <w:tcBorders>
              <w:top w:val="nil"/>
              <w:left w:val="nil"/>
              <w:bottom w:val="nil"/>
              <w:right w:val="nil"/>
            </w:tcBorders>
            <w:shd w:val="clear" w:color="auto" w:fill="auto"/>
            <w:noWrap/>
            <w:vAlign w:val="bottom"/>
            <w:hideMark/>
          </w:tcPr>
          <w:p w14:paraId="2559B78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w:t>
            </w:r>
          </w:p>
        </w:tc>
      </w:tr>
      <w:tr w:rsidR="006E7A2C" w:rsidRPr="0077708B" w14:paraId="473241BC" w14:textId="77777777" w:rsidTr="00ED556C">
        <w:trPr>
          <w:trHeight w:val="288"/>
        </w:trPr>
        <w:tc>
          <w:tcPr>
            <w:tcW w:w="5529" w:type="dxa"/>
            <w:tcBorders>
              <w:top w:val="nil"/>
              <w:left w:val="nil"/>
              <w:bottom w:val="nil"/>
              <w:right w:val="nil"/>
            </w:tcBorders>
            <w:shd w:val="clear" w:color="auto" w:fill="auto"/>
            <w:noWrap/>
            <w:vAlign w:val="bottom"/>
            <w:hideMark/>
          </w:tcPr>
          <w:p w14:paraId="734455F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2216302 STUDENTHJEMMET BERGEN</w:t>
            </w:r>
          </w:p>
        </w:tc>
        <w:tc>
          <w:tcPr>
            <w:tcW w:w="1843" w:type="dxa"/>
            <w:tcBorders>
              <w:top w:val="nil"/>
              <w:left w:val="nil"/>
              <w:bottom w:val="nil"/>
              <w:right w:val="nil"/>
            </w:tcBorders>
            <w:shd w:val="clear" w:color="auto" w:fill="auto"/>
            <w:noWrap/>
            <w:vAlign w:val="bottom"/>
            <w:hideMark/>
          </w:tcPr>
          <w:p w14:paraId="1FA392C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w:t>
            </w:r>
          </w:p>
        </w:tc>
        <w:tc>
          <w:tcPr>
            <w:tcW w:w="1701" w:type="dxa"/>
            <w:tcBorders>
              <w:top w:val="nil"/>
              <w:left w:val="nil"/>
              <w:bottom w:val="nil"/>
              <w:right w:val="nil"/>
            </w:tcBorders>
            <w:shd w:val="clear" w:color="auto" w:fill="auto"/>
            <w:noWrap/>
            <w:vAlign w:val="bottom"/>
            <w:hideMark/>
          </w:tcPr>
          <w:p w14:paraId="61424A8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w:t>
            </w:r>
          </w:p>
        </w:tc>
      </w:tr>
      <w:tr w:rsidR="006E7A2C" w:rsidRPr="0077708B" w14:paraId="355C3CD5" w14:textId="77777777" w:rsidTr="00ED556C">
        <w:trPr>
          <w:trHeight w:val="288"/>
        </w:trPr>
        <w:tc>
          <w:tcPr>
            <w:tcW w:w="5529" w:type="dxa"/>
            <w:tcBorders>
              <w:top w:val="nil"/>
              <w:left w:val="nil"/>
              <w:bottom w:val="nil"/>
              <w:right w:val="nil"/>
            </w:tcBorders>
            <w:shd w:val="clear" w:color="auto" w:fill="auto"/>
            <w:noWrap/>
            <w:vAlign w:val="bottom"/>
            <w:hideMark/>
          </w:tcPr>
          <w:p w14:paraId="6E10AC9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2216303 STUDENTERSAMF HUS AL</w:t>
            </w:r>
          </w:p>
        </w:tc>
        <w:tc>
          <w:tcPr>
            <w:tcW w:w="1843" w:type="dxa"/>
            <w:tcBorders>
              <w:top w:val="nil"/>
              <w:left w:val="nil"/>
              <w:bottom w:val="nil"/>
              <w:right w:val="nil"/>
            </w:tcBorders>
            <w:shd w:val="clear" w:color="auto" w:fill="auto"/>
            <w:noWrap/>
            <w:vAlign w:val="bottom"/>
            <w:hideMark/>
          </w:tcPr>
          <w:p w14:paraId="10B9771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c>
          <w:tcPr>
            <w:tcW w:w="1701" w:type="dxa"/>
            <w:tcBorders>
              <w:top w:val="nil"/>
              <w:left w:val="nil"/>
              <w:bottom w:val="nil"/>
              <w:right w:val="nil"/>
            </w:tcBorders>
            <w:shd w:val="clear" w:color="auto" w:fill="auto"/>
            <w:noWrap/>
            <w:vAlign w:val="bottom"/>
            <w:hideMark/>
          </w:tcPr>
          <w:p w14:paraId="361A989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r>
      <w:tr w:rsidR="006E7A2C" w:rsidRPr="0077708B" w14:paraId="21DC7897" w14:textId="77777777" w:rsidTr="00ED556C">
        <w:trPr>
          <w:trHeight w:val="288"/>
        </w:trPr>
        <w:tc>
          <w:tcPr>
            <w:tcW w:w="5529" w:type="dxa"/>
            <w:tcBorders>
              <w:top w:val="nil"/>
              <w:left w:val="nil"/>
              <w:bottom w:val="nil"/>
              <w:right w:val="nil"/>
            </w:tcBorders>
            <w:shd w:val="clear" w:color="auto" w:fill="auto"/>
            <w:noWrap/>
            <w:vAlign w:val="bottom"/>
            <w:hideMark/>
          </w:tcPr>
          <w:p w14:paraId="2E9693C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2216801 STRANDVEIEN 1 AS (SENTRALRENSEANLEGGET RA-2 AS)</w:t>
            </w:r>
          </w:p>
        </w:tc>
        <w:tc>
          <w:tcPr>
            <w:tcW w:w="1843" w:type="dxa"/>
            <w:tcBorders>
              <w:top w:val="nil"/>
              <w:left w:val="nil"/>
              <w:bottom w:val="nil"/>
              <w:right w:val="nil"/>
            </w:tcBorders>
            <w:shd w:val="clear" w:color="auto" w:fill="auto"/>
            <w:noWrap/>
            <w:vAlign w:val="bottom"/>
            <w:hideMark/>
          </w:tcPr>
          <w:p w14:paraId="61AF9E9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c>
          <w:tcPr>
            <w:tcW w:w="1701" w:type="dxa"/>
            <w:tcBorders>
              <w:top w:val="nil"/>
              <w:left w:val="nil"/>
              <w:bottom w:val="nil"/>
              <w:right w:val="nil"/>
            </w:tcBorders>
            <w:shd w:val="clear" w:color="auto" w:fill="auto"/>
            <w:noWrap/>
            <w:vAlign w:val="bottom"/>
            <w:hideMark/>
          </w:tcPr>
          <w:p w14:paraId="2964FA2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r>
      <w:tr w:rsidR="006E7A2C" w:rsidRPr="0077708B" w14:paraId="2F2F5663" w14:textId="77777777" w:rsidTr="00ED556C">
        <w:trPr>
          <w:trHeight w:val="288"/>
        </w:trPr>
        <w:tc>
          <w:tcPr>
            <w:tcW w:w="5529" w:type="dxa"/>
            <w:tcBorders>
              <w:top w:val="nil"/>
              <w:left w:val="nil"/>
              <w:bottom w:val="nil"/>
              <w:right w:val="nil"/>
            </w:tcBorders>
            <w:shd w:val="clear" w:color="auto" w:fill="auto"/>
            <w:noWrap/>
            <w:vAlign w:val="bottom"/>
            <w:hideMark/>
          </w:tcPr>
          <w:p w14:paraId="220AFFF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 xml:space="preserve">     2216803 ROAF ANDELSKAPITAL</w:t>
            </w:r>
          </w:p>
        </w:tc>
        <w:tc>
          <w:tcPr>
            <w:tcW w:w="1843" w:type="dxa"/>
            <w:tcBorders>
              <w:top w:val="nil"/>
              <w:left w:val="nil"/>
              <w:bottom w:val="nil"/>
              <w:right w:val="nil"/>
            </w:tcBorders>
            <w:shd w:val="clear" w:color="auto" w:fill="auto"/>
            <w:noWrap/>
            <w:vAlign w:val="bottom"/>
            <w:hideMark/>
          </w:tcPr>
          <w:p w14:paraId="1B0A68A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300 000 </w:t>
            </w:r>
          </w:p>
        </w:tc>
        <w:tc>
          <w:tcPr>
            <w:tcW w:w="1701" w:type="dxa"/>
            <w:tcBorders>
              <w:top w:val="nil"/>
              <w:left w:val="nil"/>
              <w:bottom w:val="nil"/>
              <w:right w:val="nil"/>
            </w:tcBorders>
            <w:shd w:val="clear" w:color="auto" w:fill="auto"/>
            <w:noWrap/>
            <w:vAlign w:val="bottom"/>
            <w:hideMark/>
          </w:tcPr>
          <w:p w14:paraId="795E3BF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300 000 </w:t>
            </w:r>
          </w:p>
        </w:tc>
      </w:tr>
      <w:tr w:rsidR="006E7A2C" w:rsidRPr="0077708B" w14:paraId="23E765A4" w14:textId="77777777" w:rsidTr="00ED556C">
        <w:trPr>
          <w:trHeight w:val="288"/>
        </w:trPr>
        <w:tc>
          <w:tcPr>
            <w:tcW w:w="5529" w:type="dxa"/>
            <w:tcBorders>
              <w:top w:val="nil"/>
              <w:left w:val="nil"/>
              <w:bottom w:val="nil"/>
              <w:right w:val="nil"/>
            </w:tcBorders>
            <w:shd w:val="clear" w:color="auto" w:fill="auto"/>
            <w:noWrap/>
            <w:vAlign w:val="bottom"/>
            <w:hideMark/>
          </w:tcPr>
          <w:p w14:paraId="4611DDE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2216804 LØRENSKOG TILTAKSKONTOR AS</w:t>
            </w:r>
          </w:p>
        </w:tc>
        <w:tc>
          <w:tcPr>
            <w:tcW w:w="1843" w:type="dxa"/>
            <w:tcBorders>
              <w:top w:val="nil"/>
              <w:left w:val="nil"/>
              <w:bottom w:val="nil"/>
              <w:right w:val="nil"/>
            </w:tcBorders>
            <w:shd w:val="clear" w:color="auto" w:fill="auto"/>
            <w:noWrap/>
            <w:vAlign w:val="bottom"/>
            <w:hideMark/>
          </w:tcPr>
          <w:p w14:paraId="367B64E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3 000 000 </w:t>
            </w:r>
          </w:p>
        </w:tc>
        <w:tc>
          <w:tcPr>
            <w:tcW w:w="1701" w:type="dxa"/>
            <w:tcBorders>
              <w:top w:val="nil"/>
              <w:left w:val="nil"/>
              <w:bottom w:val="nil"/>
              <w:right w:val="nil"/>
            </w:tcBorders>
            <w:shd w:val="clear" w:color="auto" w:fill="auto"/>
            <w:noWrap/>
            <w:vAlign w:val="bottom"/>
            <w:hideMark/>
          </w:tcPr>
          <w:p w14:paraId="36DBA8C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3 000 000 </w:t>
            </w:r>
          </w:p>
        </w:tc>
      </w:tr>
      <w:tr w:rsidR="006E7A2C" w:rsidRPr="0077708B" w14:paraId="5DD5CD59" w14:textId="77777777" w:rsidTr="00ED556C">
        <w:trPr>
          <w:trHeight w:val="288"/>
        </w:trPr>
        <w:tc>
          <w:tcPr>
            <w:tcW w:w="5529" w:type="dxa"/>
            <w:tcBorders>
              <w:top w:val="nil"/>
              <w:left w:val="nil"/>
              <w:bottom w:val="nil"/>
              <w:right w:val="nil"/>
            </w:tcBorders>
            <w:shd w:val="clear" w:color="auto" w:fill="auto"/>
            <w:noWrap/>
            <w:vAlign w:val="bottom"/>
            <w:hideMark/>
          </w:tcPr>
          <w:p w14:paraId="7F32FBA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2216806 ROMERIKE REVISJON IKS</w:t>
            </w:r>
          </w:p>
        </w:tc>
        <w:tc>
          <w:tcPr>
            <w:tcW w:w="1843" w:type="dxa"/>
            <w:tcBorders>
              <w:top w:val="nil"/>
              <w:left w:val="nil"/>
              <w:bottom w:val="nil"/>
              <w:right w:val="nil"/>
            </w:tcBorders>
            <w:shd w:val="clear" w:color="auto" w:fill="auto"/>
            <w:noWrap/>
            <w:vAlign w:val="bottom"/>
            <w:hideMark/>
          </w:tcPr>
          <w:p w14:paraId="61ECFC8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199 500 </w:t>
            </w:r>
          </w:p>
        </w:tc>
        <w:tc>
          <w:tcPr>
            <w:tcW w:w="1701" w:type="dxa"/>
            <w:tcBorders>
              <w:top w:val="nil"/>
              <w:left w:val="nil"/>
              <w:bottom w:val="nil"/>
              <w:right w:val="nil"/>
            </w:tcBorders>
            <w:shd w:val="clear" w:color="auto" w:fill="auto"/>
            <w:noWrap/>
            <w:vAlign w:val="bottom"/>
            <w:hideMark/>
          </w:tcPr>
          <w:p w14:paraId="5BA180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199 500 </w:t>
            </w:r>
          </w:p>
        </w:tc>
      </w:tr>
      <w:tr w:rsidR="006E7A2C" w:rsidRPr="0077708B" w14:paraId="6C67CAAC" w14:textId="77777777" w:rsidTr="00ED556C">
        <w:trPr>
          <w:trHeight w:val="288"/>
        </w:trPr>
        <w:tc>
          <w:tcPr>
            <w:tcW w:w="5529" w:type="dxa"/>
            <w:tcBorders>
              <w:top w:val="nil"/>
              <w:left w:val="nil"/>
              <w:bottom w:val="nil"/>
              <w:right w:val="nil"/>
            </w:tcBorders>
            <w:shd w:val="clear" w:color="auto" w:fill="auto"/>
            <w:noWrap/>
            <w:vAlign w:val="bottom"/>
            <w:hideMark/>
          </w:tcPr>
          <w:p w14:paraId="6E33A99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2216807 ANDEL NEDRE ROMERIKE BRANNSTASJON IKS</w:t>
            </w:r>
          </w:p>
        </w:tc>
        <w:tc>
          <w:tcPr>
            <w:tcW w:w="1843" w:type="dxa"/>
            <w:tcBorders>
              <w:top w:val="nil"/>
              <w:left w:val="nil"/>
              <w:bottom w:val="nil"/>
              <w:right w:val="nil"/>
            </w:tcBorders>
            <w:shd w:val="clear" w:color="auto" w:fill="auto"/>
            <w:noWrap/>
            <w:vAlign w:val="bottom"/>
            <w:hideMark/>
          </w:tcPr>
          <w:p w14:paraId="4EFF0DE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127 823 </w:t>
            </w:r>
          </w:p>
        </w:tc>
        <w:tc>
          <w:tcPr>
            <w:tcW w:w="1701" w:type="dxa"/>
            <w:tcBorders>
              <w:top w:val="nil"/>
              <w:left w:val="nil"/>
              <w:bottom w:val="nil"/>
              <w:right w:val="nil"/>
            </w:tcBorders>
            <w:shd w:val="clear" w:color="auto" w:fill="auto"/>
            <w:noWrap/>
            <w:vAlign w:val="bottom"/>
            <w:hideMark/>
          </w:tcPr>
          <w:p w14:paraId="29C457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191 734 </w:t>
            </w:r>
          </w:p>
        </w:tc>
      </w:tr>
      <w:tr w:rsidR="006E7A2C" w:rsidRPr="0077708B" w14:paraId="28061972" w14:textId="77777777" w:rsidTr="00ED556C">
        <w:trPr>
          <w:trHeight w:val="288"/>
        </w:trPr>
        <w:tc>
          <w:tcPr>
            <w:tcW w:w="5529" w:type="dxa"/>
            <w:tcBorders>
              <w:top w:val="nil"/>
              <w:left w:val="nil"/>
              <w:bottom w:val="nil"/>
              <w:right w:val="nil"/>
            </w:tcBorders>
            <w:shd w:val="clear" w:color="auto" w:fill="auto"/>
            <w:noWrap/>
            <w:vAlign w:val="bottom"/>
            <w:hideMark/>
          </w:tcPr>
          <w:p w14:paraId="64D72BD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2216810 VIKUS andeler -2020</w:t>
            </w:r>
          </w:p>
        </w:tc>
        <w:tc>
          <w:tcPr>
            <w:tcW w:w="1843" w:type="dxa"/>
            <w:tcBorders>
              <w:top w:val="nil"/>
              <w:left w:val="nil"/>
              <w:bottom w:val="nil"/>
              <w:right w:val="nil"/>
            </w:tcBorders>
            <w:shd w:val="clear" w:color="auto" w:fill="auto"/>
            <w:noWrap/>
            <w:vAlign w:val="bottom"/>
            <w:hideMark/>
          </w:tcPr>
          <w:p w14:paraId="2DB9744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52 000 </w:t>
            </w:r>
          </w:p>
        </w:tc>
        <w:tc>
          <w:tcPr>
            <w:tcW w:w="1701" w:type="dxa"/>
            <w:tcBorders>
              <w:top w:val="nil"/>
              <w:left w:val="nil"/>
              <w:bottom w:val="nil"/>
              <w:right w:val="nil"/>
            </w:tcBorders>
            <w:shd w:val="clear" w:color="auto" w:fill="auto"/>
            <w:noWrap/>
            <w:vAlign w:val="bottom"/>
            <w:hideMark/>
          </w:tcPr>
          <w:p w14:paraId="3EADAE5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58CBF2C4" w14:textId="77777777" w:rsidTr="00ED556C">
        <w:trPr>
          <w:trHeight w:val="288"/>
        </w:trPr>
        <w:tc>
          <w:tcPr>
            <w:tcW w:w="5529" w:type="dxa"/>
            <w:tcBorders>
              <w:top w:val="nil"/>
              <w:left w:val="nil"/>
              <w:bottom w:val="nil"/>
              <w:right w:val="nil"/>
            </w:tcBorders>
            <w:shd w:val="clear" w:color="auto" w:fill="auto"/>
            <w:noWrap/>
            <w:vAlign w:val="bottom"/>
            <w:hideMark/>
          </w:tcPr>
          <w:p w14:paraId="0D0AFC1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2217001 NORASONDE AS</w:t>
            </w:r>
          </w:p>
        </w:tc>
        <w:tc>
          <w:tcPr>
            <w:tcW w:w="1843" w:type="dxa"/>
            <w:tcBorders>
              <w:top w:val="nil"/>
              <w:left w:val="nil"/>
              <w:bottom w:val="nil"/>
              <w:right w:val="nil"/>
            </w:tcBorders>
            <w:shd w:val="clear" w:color="auto" w:fill="auto"/>
            <w:noWrap/>
            <w:vAlign w:val="bottom"/>
            <w:hideMark/>
          </w:tcPr>
          <w:p w14:paraId="7975B16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383 000 </w:t>
            </w:r>
          </w:p>
        </w:tc>
        <w:tc>
          <w:tcPr>
            <w:tcW w:w="1701" w:type="dxa"/>
            <w:tcBorders>
              <w:top w:val="nil"/>
              <w:left w:val="nil"/>
              <w:bottom w:val="nil"/>
              <w:right w:val="nil"/>
            </w:tcBorders>
            <w:shd w:val="clear" w:color="auto" w:fill="auto"/>
            <w:noWrap/>
            <w:vAlign w:val="bottom"/>
            <w:hideMark/>
          </w:tcPr>
          <w:p w14:paraId="3322CAD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383 000 </w:t>
            </w:r>
          </w:p>
        </w:tc>
      </w:tr>
      <w:tr w:rsidR="006E7A2C" w:rsidRPr="0077708B" w14:paraId="65FAF51E" w14:textId="77777777" w:rsidTr="00ED556C">
        <w:trPr>
          <w:trHeight w:val="288"/>
        </w:trPr>
        <w:tc>
          <w:tcPr>
            <w:tcW w:w="5529" w:type="dxa"/>
            <w:tcBorders>
              <w:top w:val="nil"/>
              <w:left w:val="nil"/>
              <w:bottom w:val="nil"/>
              <w:right w:val="nil"/>
            </w:tcBorders>
            <w:shd w:val="clear" w:color="auto" w:fill="auto"/>
            <w:noWrap/>
            <w:vAlign w:val="bottom"/>
            <w:hideMark/>
          </w:tcPr>
          <w:p w14:paraId="232D3B8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2217002 FURUMO AS</w:t>
            </w:r>
          </w:p>
        </w:tc>
        <w:tc>
          <w:tcPr>
            <w:tcW w:w="1843" w:type="dxa"/>
            <w:tcBorders>
              <w:top w:val="nil"/>
              <w:left w:val="nil"/>
              <w:bottom w:val="nil"/>
              <w:right w:val="nil"/>
            </w:tcBorders>
            <w:shd w:val="clear" w:color="auto" w:fill="auto"/>
            <w:noWrap/>
            <w:vAlign w:val="bottom"/>
            <w:hideMark/>
          </w:tcPr>
          <w:p w14:paraId="1952246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c>
          <w:tcPr>
            <w:tcW w:w="1701" w:type="dxa"/>
            <w:tcBorders>
              <w:top w:val="nil"/>
              <w:left w:val="nil"/>
              <w:bottom w:val="nil"/>
              <w:right w:val="nil"/>
            </w:tcBorders>
            <w:shd w:val="clear" w:color="auto" w:fill="auto"/>
            <w:noWrap/>
            <w:vAlign w:val="bottom"/>
            <w:hideMark/>
          </w:tcPr>
          <w:p w14:paraId="7F4A71C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r>
      <w:tr w:rsidR="006E7A2C" w:rsidRPr="0077708B" w14:paraId="5746A45D" w14:textId="77777777" w:rsidTr="00ED556C">
        <w:trPr>
          <w:trHeight w:val="288"/>
        </w:trPr>
        <w:tc>
          <w:tcPr>
            <w:tcW w:w="5529" w:type="dxa"/>
            <w:tcBorders>
              <w:top w:val="nil"/>
              <w:left w:val="nil"/>
              <w:bottom w:val="nil"/>
              <w:right w:val="nil"/>
            </w:tcBorders>
            <w:shd w:val="clear" w:color="auto" w:fill="auto"/>
            <w:noWrap/>
            <w:vAlign w:val="bottom"/>
            <w:hideMark/>
          </w:tcPr>
          <w:p w14:paraId="679A716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2217003 OBOS - 10 ANDELER (1993)</w:t>
            </w:r>
          </w:p>
        </w:tc>
        <w:tc>
          <w:tcPr>
            <w:tcW w:w="1843" w:type="dxa"/>
            <w:tcBorders>
              <w:top w:val="nil"/>
              <w:left w:val="nil"/>
              <w:bottom w:val="nil"/>
              <w:right w:val="nil"/>
            </w:tcBorders>
            <w:shd w:val="clear" w:color="auto" w:fill="auto"/>
            <w:noWrap/>
            <w:vAlign w:val="bottom"/>
            <w:hideMark/>
          </w:tcPr>
          <w:p w14:paraId="2AFDD07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2 500 </w:t>
            </w:r>
          </w:p>
        </w:tc>
        <w:tc>
          <w:tcPr>
            <w:tcW w:w="1701" w:type="dxa"/>
            <w:tcBorders>
              <w:top w:val="nil"/>
              <w:left w:val="nil"/>
              <w:bottom w:val="nil"/>
              <w:right w:val="nil"/>
            </w:tcBorders>
            <w:shd w:val="clear" w:color="auto" w:fill="auto"/>
            <w:noWrap/>
            <w:vAlign w:val="bottom"/>
            <w:hideMark/>
          </w:tcPr>
          <w:p w14:paraId="663340B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2 500 </w:t>
            </w:r>
          </w:p>
        </w:tc>
      </w:tr>
      <w:tr w:rsidR="006E7A2C" w:rsidRPr="0077708B" w14:paraId="462450AF" w14:textId="77777777" w:rsidTr="00ED556C">
        <w:trPr>
          <w:trHeight w:val="288"/>
        </w:trPr>
        <w:tc>
          <w:tcPr>
            <w:tcW w:w="5529" w:type="dxa"/>
            <w:tcBorders>
              <w:top w:val="nil"/>
              <w:left w:val="nil"/>
              <w:bottom w:val="nil"/>
              <w:right w:val="nil"/>
            </w:tcBorders>
            <w:shd w:val="clear" w:color="auto" w:fill="auto"/>
            <w:noWrap/>
            <w:vAlign w:val="bottom"/>
            <w:hideMark/>
          </w:tcPr>
          <w:p w14:paraId="4C1C759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2217004 LBBL - 10 ANDELER (1993)</w:t>
            </w:r>
          </w:p>
        </w:tc>
        <w:tc>
          <w:tcPr>
            <w:tcW w:w="1843" w:type="dxa"/>
            <w:tcBorders>
              <w:top w:val="nil"/>
              <w:left w:val="nil"/>
              <w:bottom w:val="nil"/>
              <w:right w:val="nil"/>
            </w:tcBorders>
            <w:shd w:val="clear" w:color="auto" w:fill="auto"/>
            <w:noWrap/>
            <w:vAlign w:val="bottom"/>
            <w:hideMark/>
          </w:tcPr>
          <w:p w14:paraId="7AD86B6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6 000 </w:t>
            </w:r>
          </w:p>
        </w:tc>
        <w:tc>
          <w:tcPr>
            <w:tcW w:w="1701" w:type="dxa"/>
            <w:tcBorders>
              <w:top w:val="nil"/>
              <w:left w:val="nil"/>
              <w:bottom w:val="nil"/>
              <w:right w:val="nil"/>
            </w:tcBorders>
            <w:shd w:val="clear" w:color="auto" w:fill="auto"/>
            <w:noWrap/>
            <w:vAlign w:val="bottom"/>
            <w:hideMark/>
          </w:tcPr>
          <w:p w14:paraId="5B9D8C8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6 000 </w:t>
            </w:r>
          </w:p>
        </w:tc>
      </w:tr>
      <w:tr w:rsidR="006E7A2C" w:rsidRPr="0077708B" w14:paraId="23641A2A" w14:textId="77777777" w:rsidTr="00ED556C">
        <w:trPr>
          <w:trHeight w:val="288"/>
        </w:trPr>
        <w:tc>
          <w:tcPr>
            <w:tcW w:w="5529" w:type="dxa"/>
            <w:tcBorders>
              <w:top w:val="nil"/>
              <w:left w:val="nil"/>
              <w:bottom w:val="nil"/>
              <w:right w:val="nil"/>
            </w:tcBorders>
            <w:shd w:val="clear" w:color="auto" w:fill="auto"/>
            <w:noWrap/>
            <w:vAlign w:val="bottom"/>
            <w:hideMark/>
          </w:tcPr>
          <w:p w14:paraId="7A38344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2217005 Mailandveien 8A og 10</w:t>
            </w:r>
          </w:p>
        </w:tc>
        <w:tc>
          <w:tcPr>
            <w:tcW w:w="1843" w:type="dxa"/>
            <w:tcBorders>
              <w:top w:val="nil"/>
              <w:left w:val="nil"/>
              <w:bottom w:val="nil"/>
              <w:right w:val="nil"/>
            </w:tcBorders>
            <w:shd w:val="clear" w:color="auto" w:fill="auto"/>
            <w:noWrap/>
            <w:vAlign w:val="bottom"/>
            <w:hideMark/>
          </w:tcPr>
          <w:p w14:paraId="593A2E1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46 749 193 </w:t>
            </w:r>
          </w:p>
        </w:tc>
        <w:tc>
          <w:tcPr>
            <w:tcW w:w="1701" w:type="dxa"/>
            <w:tcBorders>
              <w:top w:val="nil"/>
              <w:left w:val="nil"/>
              <w:bottom w:val="nil"/>
              <w:right w:val="nil"/>
            </w:tcBorders>
            <w:shd w:val="clear" w:color="auto" w:fill="auto"/>
            <w:noWrap/>
            <w:vAlign w:val="bottom"/>
            <w:hideMark/>
          </w:tcPr>
          <w:p w14:paraId="2806AE9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46 749 193 </w:t>
            </w:r>
          </w:p>
        </w:tc>
      </w:tr>
      <w:tr w:rsidR="006E7A2C" w:rsidRPr="0077708B" w14:paraId="23A609B5" w14:textId="77777777" w:rsidTr="00ED556C">
        <w:trPr>
          <w:trHeight w:val="288"/>
        </w:trPr>
        <w:tc>
          <w:tcPr>
            <w:tcW w:w="5529" w:type="dxa"/>
            <w:tcBorders>
              <w:top w:val="nil"/>
              <w:left w:val="nil"/>
              <w:bottom w:val="nil"/>
              <w:right w:val="nil"/>
            </w:tcBorders>
            <w:shd w:val="clear" w:color="auto" w:fill="auto"/>
            <w:noWrap/>
            <w:vAlign w:val="bottom"/>
            <w:hideMark/>
          </w:tcPr>
          <w:p w14:paraId="524C922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2217006 ANDELER, STIFTESEN UTLEIEBOLIGER</w:t>
            </w:r>
          </w:p>
        </w:tc>
        <w:tc>
          <w:tcPr>
            <w:tcW w:w="1843" w:type="dxa"/>
            <w:tcBorders>
              <w:top w:val="nil"/>
              <w:left w:val="nil"/>
              <w:bottom w:val="nil"/>
              <w:right w:val="nil"/>
            </w:tcBorders>
            <w:shd w:val="clear" w:color="auto" w:fill="auto"/>
            <w:noWrap/>
            <w:vAlign w:val="bottom"/>
            <w:hideMark/>
          </w:tcPr>
          <w:p w14:paraId="5E8FB44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25 000 </w:t>
            </w:r>
          </w:p>
        </w:tc>
        <w:tc>
          <w:tcPr>
            <w:tcW w:w="1701" w:type="dxa"/>
            <w:tcBorders>
              <w:top w:val="nil"/>
              <w:left w:val="nil"/>
              <w:bottom w:val="nil"/>
              <w:right w:val="nil"/>
            </w:tcBorders>
            <w:shd w:val="clear" w:color="auto" w:fill="auto"/>
            <w:noWrap/>
            <w:vAlign w:val="bottom"/>
            <w:hideMark/>
          </w:tcPr>
          <w:p w14:paraId="4A0457B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25 000 </w:t>
            </w:r>
          </w:p>
        </w:tc>
      </w:tr>
      <w:tr w:rsidR="006E7A2C" w:rsidRPr="0077708B" w14:paraId="704EB487" w14:textId="77777777" w:rsidTr="00ED556C">
        <w:trPr>
          <w:trHeight w:val="288"/>
        </w:trPr>
        <w:tc>
          <w:tcPr>
            <w:tcW w:w="5529" w:type="dxa"/>
            <w:tcBorders>
              <w:top w:val="nil"/>
              <w:left w:val="nil"/>
              <w:bottom w:val="nil"/>
              <w:right w:val="nil"/>
            </w:tcBorders>
            <w:shd w:val="clear" w:color="auto" w:fill="auto"/>
            <w:noWrap/>
            <w:vAlign w:val="bottom"/>
            <w:hideMark/>
          </w:tcPr>
          <w:p w14:paraId="33CF32C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2217007 BÅRLISKOGEN BORETTSLAG ANDEL</w:t>
            </w:r>
          </w:p>
        </w:tc>
        <w:tc>
          <w:tcPr>
            <w:tcW w:w="1843" w:type="dxa"/>
            <w:tcBorders>
              <w:top w:val="nil"/>
              <w:left w:val="nil"/>
              <w:bottom w:val="nil"/>
              <w:right w:val="nil"/>
            </w:tcBorders>
            <w:shd w:val="clear" w:color="auto" w:fill="auto"/>
            <w:noWrap/>
            <w:vAlign w:val="bottom"/>
            <w:hideMark/>
          </w:tcPr>
          <w:p w14:paraId="2EDAF35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5 000 </w:t>
            </w:r>
          </w:p>
        </w:tc>
        <w:tc>
          <w:tcPr>
            <w:tcW w:w="1701" w:type="dxa"/>
            <w:tcBorders>
              <w:top w:val="nil"/>
              <w:left w:val="nil"/>
              <w:bottom w:val="nil"/>
              <w:right w:val="nil"/>
            </w:tcBorders>
            <w:shd w:val="clear" w:color="auto" w:fill="auto"/>
            <w:noWrap/>
            <w:vAlign w:val="bottom"/>
            <w:hideMark/>
          </w:tcPr>
          <w:p w14:paraId="20B58F7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5 000 </w:t>
            </w:r>
          </w:p>
        </w:tc>
      </w:tr>
      <w:tr w:rsidR="006E7A2C" w:rsidRPr="0077708B" w14:paraId="4CDAE7EA" w14:textId="77777777" w:rsidTr="00ED556C">
        <w:trPr>
          <w:trHeight w:val="288"/>
        </w:trPr>
        <w:tc>
          <w:tcPr>
            <w:tcW w:w="5529" w:type="dxa"/>
            <w:tcBorders>
              <w:top w:val="nil"/>
              <w:left w:val="nil"/>
              <w:bottom w:val="nil"/>
              <w:right w:val="nil"/>
            </w:tcBorders>
            <w:shd w:val="clear" w:color="auto" w:fill="auto"/>
            <w:noWrap/>
            <w:vAlign w:val="bottom"/>
            <w:hideMark/>
          </w:tcPr>
          <w:p w14:paraId="1670A47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Obligasjoner</w:t>
            </w:r>
          </w:p>
        </w:tc>
        <w:tc>
          <w:tcPr>
            <w:tcW w:w="1843" w:type="dxa"/>
            <w:tcBorders>
              <w:top w:val="nil"/>
              <w:left w:val="nil"/>
              <w:bottom w:val="nil"/>
              <w:right w:val="nil"/>
            </w:tcBorders>
            <w:shd w:val="clear" w:color="auto" w:fill="auto"/>
            <w:noWrap/>
            <w:vAlign w:val="bottom"/>
            <w:hideMark/>
          </w:tcPr>
          <w:p w14:paraId="7A633C9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4C17EC8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A2FB759" w14:textId="77777777" w:rsidTr="00ED556C">
        <w:trPr>
          <w:trHeight w:val="288"/>
        </w:trPr>
        <w:tc>
          <w:tcPr>
            <w:tcW w:w="5529" w:type="dxa"/>
            <w:tcBorders>
              <w:top w:val="nil"/>
              <w:left w:val="nil"/>
              <w:bottom w:val="nil"/>
              <w:right w:val="nil"/>
            </w:tcBorders>
            <w:shd w:val="clear" w:color="auto" w:fill="auto"/>
            <w:noWrap/>
            <w:vAlign w:val="bottom"/>
            <w:hideMark/>
          </w:tcPr>
          <w:p w14:paraId="04FFDE2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Utlån</w:t>
            </w:r>
          </w:p>
        </w:tc>
        <w:tc>
          <w:tcPr>
            <w:tcW w:w="1843" w:type="dxa"/>
            <w:tcBorders>
              <w:top w:val="nil"/>
              <w:left w:val="nil"/>
              <w:bottom w:val="nil"/>
              <w:right w:val="nil"/>
            </w:tcBorders>
            <w:shd w:val="clear" w:color="auto" w:fill="auto"/>
            <w:noWrap/>
            <w:vAlign w:val="bottom"/>
            <w:hideMark/>
          </w:tcPr>
          <w:p w14:paraId="66FAC9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353 475 113 </w:t>
            </w:r>
          </w:p>
        </w:tc>
        <w:tc>
          <w:tcPr>
            <w:tcW w:w="1701" w:type="dxa"/>
            <w:tcBorders>
              <w:top w:val="nil"/>
              <w:left w:val="nil"/>
              <w:bottom w:val="nil"/>
              <w:right w:val="nil"/>
            </w:tcBorders>
            <w:shd w:val="clear" w:color="auto" w:fill="auto"/>
            <w:noWrap/>
            <w:vAlign w:val="bottom"/>
            <w:hideMark/>
          </w:tcPr>
          <w:p w14:paraId="3E03931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353 898 853 </w:t>
            </w:r>
          </w:p>
        </w:tc>
      </w:tr>
      <w:tr w:rsidR="006E7A2C" w:rsidRPr="0077708B" w14:paraId="6F36A9AB" w14:textId="77777777" w:rsidTr="00ED556C">
        <w:trPr>
          <w:trHeight w:val="288"/>
        </w:trPr>
        <w:tc>
          <w:tcPr>
            <w:tcW w:w="5529" w:type="dxa"/>
            <w:tcBorders>
              <w:top w:val="nil"/>
              <w:left w:val="nil"/>
              <w:bottom w:val="nil"/>
              <w:right w:val="nil"/>
            </w:tcBorders>
            <w:shd w:val="clear" w:color="auto" w:fill="auto"/>
            <w:noWrap/>
            <w:vAlign w:val="bottom"/>
            <w:hideMark/>
          </w:tcPr>
          <w:p w14:paraId="039995D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2139940 SOS.LÅN, FORDR.KTO - FELIX</w:t>
            </w:r>
          </w:p>
        </w:tc>
        <w:tc>
          <w:tcPr>
            <w:tcW w:w="1843" w:type="dxa"/>
            <w:tcBorders>
              <w:top w:val="nil"/>
              <w:left w:val="nil"/>
              <w:bottom w:val="nil"/>
              <w:right w:val="nil"/>
            </w:tcBorders>
            <w:shd w:val="clear" w:color="auto" w:fill="auto"/>
            <w:noWrap/>
            <w:vAlign w:val="bottom"/>
            <w:hideMark/>
          </w:tcPr>
          <w:p w14:paraId="36154D8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2 746 875 </w:t>
            </w:r>
          </w:p>
        </w:tc>
        <w:tc>
          <w:tcPr>
            <w:tcW w:w="1701" w:type="dxa"/>
            <w:tcBorders>
              <w:top w:val="nil"/>
              <w:left w:val="nil"/>
              <w:bottom w:val="nil"/>
              <w:right w:val="nil"/>
            </w:tcBorders>
            <w:shd w:val="clear" w:color="auto" w:fill="auto"/>
            <w:noWrap/>
            <w:vAlign w:val="bottom"/>
            <w:hideMark/>
          </w:tcPr>
          <w:p w14:paraId="6A4B8B9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2 407 082 </w:t>
            </w:r>
          </w:p>
        </w:tc>
      </w:tr>
      <w:tr w:rsidR="006E7A2C" w:rsidRPr="0077708B" w14:paraId="7F771CDC" w14:textId="77777777" w:rsidTr="00ED556C">
        <w:trPr>
          <w:trHeight w:val="288"/>
        </w:trPr>
        <w:tc>
          <w:tcPr>
            <w:tcW w:w="5529" w:type="dxa"/>
            <w:tcBorders>
              <w:top w:val="nil"/>
              <w:left w:val="nil"/>
              <w:bottom w:val="nil"/>
              <w:right w:val="nil"/>
            </w:tcBorders>
            <w:shd w:val="clear" w:color="auto" w:fill="auto"/>
            <w:noWrap/>
            <w:vAlign w:val="bottom"/>
            <w:hideMark/>
          </w:tcPr>
          <w:p w14:paraId="1F17FD7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2139941 SOS.LÅN, FORF AVDRAG - FELIX</w:t>
            </w:r>
          </w:p>
        </w:tc>
        <w:tc>
          <w:tcPr>
            <w:tcW w:w="1843" w:type="dxa"/>
            <w:tcBorders>
              <w:top w:val="nil"/>
              <w:left w:val="nil"/>
              <w:bottom w:val="nil"/>
              <w:right w:val="nil"/>
            </w:tcBorders>
            <w:shd w:val="clear" w:color="auto" w:fill="auto"/>
            <w:noWrap/>
            <w:vAlign w:val="bottom"/>
            <w:hideMark/>
          </w:tcPr>
          <w:p w14:paraId="7663408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2 746 875 </w:t>
            </w:r>
          </w:p>
        </w:tc>
        <w:tc>
          <w:tcPr>
            <w:tcW w:w="1701" w:type="dxa"/>
            <w:tcBorders>
              <w:top w:val="nil"/>
              <w:left w:val="nil"/>
              <w:bottom w:val="nil"/>
              <w:right w:val="nil"/>
            </w:tcBorders>
            <w:shd w:val="clear" w:color="auto" w:fill="auto"/>
            <w:noWrap/>
            <w:vAlign w:val="bottom"/>
            <w:hideMark/>
          </w:tcPr>
          <w:p w14:paraId="58B0534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2 407 082 </w:t>
            </w:r>
          </w:p>
        </w:tc>
      </w:tr>
      <w:tr w:rsidR="006E7A2C" w:rsidRPr="0077708B" w14:paraId="5B97501E" w14:textId="77777777" w:rsidTr="00ED556C">
        <w:trPr>
          <w:trHeight w:val="288"/>
        </w:trPr>
        <w:tc>
          <w:tcPr>
            <w:tcW w:w="5529" w:type="dxa"/>
            <w:tcBorders>
              <w:top w:val="nil"/>
              <w:left w:val="nil"/>
              <w:bottom w:val="nil"/>
              <w:right w:val="nil"/>
            </w:tcBorders>
            <w:shd w:val="clear" w:color="auto" w:fill="auto"/>
            <w:noWrap/>
            <w:vAlign w:val="bottom"/>
            <w:hideMark/>
          </w:tcPr>
          <w:p w14:paraId="179B16D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2139945 SOS GAR, FORDR.KTO - FELIX</w:t>
            </w:r>
          </w:p>
        </w:tc>
        <w:tc>
          <w:tcPr>
            <w:tcW w:w="1843" w:type="dxa"/>
            <w:tcBorders>
              <w:top w:val="nil"/>
              <w:left w:val="nil"/>
              <w:bottom w:val="nil"/>
              <w:right w:val="nil"/>
            </w:tcBorders>
            <w:shd w:val="clear" w:color="auto" w:fill="auto"/>
            <w:noWrap/>
            <w:vAlign w:val="bottom"/>
            <w:hideMark/>
          </w:tcPr>
          <w:p w14:paraId="33C8E85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1 297 905 </w:t>
            </w:r>
          </w:p>
        </w:tc>
        <w:tc>
          <w:tcPr>
            <w:tcW w:w="1701" w:type="dxa"/>
            <w:tcBorders>
              <w:top w:val="nil"/>
              <w:left w:val="nil"/>
              <w:bottom w:val="nil"/>
              <w:right w:val="nil"/>
            </w:tcBorders>
            <w:shd w:val="clear" w:color="auto" w:fill="auto"/>
            <w:noWrap/>
            <w:vAlign w:val="bottom"/>
            <w:hideMark/>
          </w:tcPr>
          <w:p w14:paraId="3D86131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1 081 930 </w:t>
            </w:r>
          </w:p>
        </w:tc>
      </w:tr>
      <w:tr w:rsidR="006E7A2C" w:rsidRPr="0077708B" w14:paraId="6A22F4F3" w14:textId="77777777" w:rsidTr="00ED556C">
        <w:trPr>
          <w:trHeight w:val="288"/>
        </w:trPr>
        <w:tc>
          <w:tcPr>
            <w:tcW w:w="5529" w:type="dxa"/>
            <w:tcBorders>
              <w:top w:val="nil"/>
              <w:left w:val="nil"/>
              <w:bottom w:val="nil"/>
              <w:right w:val="nil"/>
            </w:tcBorders>
            <w:shd w:val="clear" w:color="auto" w:fill="auto"/>
            <w:noWrap/>
            <w:vAlign w:val="bottom"/>
            <w:hideMark/>
          </w:tcPr>
          <w:p w14:paraId="56E964E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2139946 SOS GAR, FORF AVDRAG - FELIX</w:t>
            </w:r>
          </w:p>
        </w:tc>
        <w:tc>
          <w:tcPr>
            <w:tcW w:w="1843" w:type="dxa"/>
            <w:tcBorders>
              <w:top w:val="nil"/>
              <w:left w:val="nil"/>
              <w:bottom w:val="nil"/>
              <w:right w:val="nil"/>
            </w:tcBorders>
            <w:shd w:val="clear" w:color="auto" w:fill="auto"/>
            <w:noWrap/>
            <w:vAlign w:val="bottom"/>
            <w:hideMark/>
          </w:tcPr>
          <w:p w14:paraId="52D152E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1 297 905 </w:t>
            </w:r>
          </w:p>
        </w:tc>
        <w:tc>
          <w:tcPr>
            <w:tcW w:w="1701" w:type="dxa"/>
            <w:tcBorders>
              <w:top w:val="nil"/>
              <w:left w:val="nil"/>
              <w:bottom w:val="nil"/>
              <w:right w:val="nil"/>
            </w:tcBorders>
            <w:shd w:val="clear" w:color="auto" w:fill="auto"/>
            <w:noWrap/>
            <w:vAlign w:val="bottom"/>
            <w:hideMark/>
          </w:tcPr>
          <w:p w14:paraId="436739D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1 081 930 </w:t>
            </w:r>
          </w:p>
        </w:tc>
      </w:tr>
      <w:tr w:rsidR="006E7A2C" w:rsidRPr="0077708B" w14:paraId="31C8A4FC" w14:textId="77777777" w:rsidTr="00ED556C">
        <w:trPr>
          <w:trHeight w:val="288"/>
        </w:trPr>
        <w:tc>
          <w:tcPr>
            <w:tcW w:w="5529" w:type="dxa"/>
            <w:tcBorders>
              <w:top w:val="nil"/>
              <w:left w:val="nil"/>
              <w:bottom w:val="nil"/>
              <w:right w:val="nil"/>
            </w:tcBorders>
            <w:shd w:val="clear" w:color="auto" w:fill="auto"/>
            <w:noWrap/>
            <w:vAlign w:val="bottom"/>
            <w:hideMark/>
          </w:tcPr>
          <w:p w14:paraId="5A1BF42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2237502 UTLÅN HUSBANKMIDL. - ETABL.I</w:t>
            </w:r>
          </w:p>
        </w:tc>
        <w:tc>
          <w:tcPr>
            <w:tcW w:w="1843" w:type="dxa"/>
            <w:tcBorders>
              <w:top w:val="nil"/>
              <w:left w:val="nil"/>
              <w:bottom w:val="nil"/>
              <w:right w:val="nil"/>
            </w:tcBorders>
            <w:shd w:val="clear" w:color="auto" w:fill="auto"/>
            <w:noWrap/>
            <w:vAlign w:val="bottom"/>
            <w:hideMark/>
          </w:tcPr>
          <w:p w14:paraId="7D7363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125 747 </w:t>
            </w:r>
          </w:p>
        </w:tc>
        <w:tc>
          <w:tcPr>
            <w:tcW w:w="1701" w:type="dxa"/>
            <w:tcBorders>
              <w:top w:val="nil"/>
              <w:left w:val="nil"/>
              <w:bottom w:val="nil"/>
              <w:right w:val="nil"/>
            </w:tcBorders>
            <w:shd w:val="clear" w:color="auto" w:fill="auto"/>
            <w:noWrap/>
            <w:vAlign w:val="bottom"/>
            <w:hideMark/>
          </w:tcPr>
          <w:p w14:paraId="4EC68AD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159 327 </w:t>
            </w:r>
          </w:p>
        </w:tc>
      </w:tr>
      <w:tr w:rsidR="006E7A2C" w:rsidRPr="0077708B" w14:paraId="79FBC918" w14:textId="77777777" w:rsidTr="00ED556C">
        <w:trPr>
          <w:trHeight w:val="288"/>
        </w:trPr>
        <w:tc>
          <w:tcPr>
            <w:tcW w:w="5529" w:type="dxa"/>
            <w:tcBorders>
              <w:top w:val="nil"/>
              <w:left w:val="nil"/>
              <w:bottom w:val="nil"/>
              <w:right w:val="nil"/>
            </w:tcBorders>
            <w:shd w:val="clear" w:color="auto" w:fill="auto"/>
            <w:noWrap/>
            <w:vAlign w:val="bottom"/>
            <w:hideMark/>
          </w:tcPr>
          <w:p w14:paraId="796E135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2237506 STARTLÅN - HUSBANKEN</w:t>
            </w:r>
          </w:p>
        </w:tc>
        <w:tc>
          <w:tcPr>
            <w:tcW w:w="1843" w:type="dxa"/>
            <w:tcBorders>
              <w:top w:val="nil"/>
              <w:left w:val="nil"/>
              <w:bottom w:val="nil"/>
              <w:right w:val="nil"/>
            </w:tcBorders>
            <w:shd w:val="clear" w:color="auto" w:fill="auto"/>
            <w:noWrap/>
            <w:vAlign w:val="bottom"/>
            <w:hideMark/>
          </w:tcPr>
          <w:p w14:paraId="0EE8C88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347 186 350 </w:t>
            </w:r>
          </w:p>
        </w:tc>
        <w:tc>
          <w:tcPr>
            <w:tcW w:w="1701" w:type="dxa"/>
            <w:tcBorders>
              <w:top w:val="nil"/>
              <w:left w:val="nil"/>
              <w:bottom w:val="nil"/>
              <w:right w:val="nil"/>
            </w:tcBorders>
            <w:shd w:val="clear" w:color="auto" w:fill="auto"/>
            <w:noWrap/>
            <w:vAlign w:val="bottom"/>
            <w:hideMark/>
          </w:tcPr>
          <w:p w14:paraId="13608C8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347 455 421 </w:t>
            </w:r>
          </w:p>
        </w:tc>
      </w:tr>
      <w:tr w:rsidR="006E7A2C" w:rsidRPr="0077708B" w14:paraId="00D6962A" w14:textId="77777777" w:rsidTr="00ED556C">
        <w:trPr>
          <w:trHeight w:val="288"/>
        </w:trPr>
        <w:tc>
          <w:tcPr>
            <w:tcW w:w="5529" w:type="dxa"/>
            <w:tcBorders>
              <w:top w:val="nil"/>
              <w:left w:val="nil"/>
              <w:bottom w:val="nil"/>
              <w:right w:val="nil"/>
            </w:tcBorders>
            <w:shd w:val="clear" w:color="auto" w:fill="auto"/>
            <w:noWrap/>
            <w:vAlign w:val="bottom"/>
            <w:hideMark/>
          </w:tcPr>
          <w:p w14:paraId="4B5E847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2237516 FORSKUTTERING-UTLÅN</w:t>
            </w:r>
          </w:p>
        </w:tc>
        <w:tc>
          <w:tcPr>
            <w:tcW w:w="1843" w:type="dxa"/>
            <w:tcBorders>
              <w:top w:val="nil"/>
              <w:left w:val="nil"/>
              <w:bottom w:val="nil"/>
              <w:right w:val="nil"/>
            </w:tcBorders>
            <w:shd w:val="clear" w:color="auto" w:fill="auto"/>
            <w:noWrap/>
            <w:vAlign w:val="bottom"/>
            <w:hideMark/>
          </w:tcPr>
          <w:p w14:paraId="040BE47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270 </w:t>
            </w:r>
          </w:p>
        </w:tc>
        <w:tc>
          <w:tcPr>
            <w:tcW w:w="1701" w:type="dxa"/>
            <w:tcBorders>
              <w:top w:val="nil"/>
              <w:left w:val="nil"/>
              <w:bottom w:val="nil"/>
              <w:right w:val="nil"/>
            </w:tcBorders>
            <w:shd w:val="clear" w:color="auto" w:fill="auto"/>
            <w:noWrap/>
            <w:vAlign w:val="bottom"/>
            <w:hideMark/>
          </w:tcPr>
          <w:p w14:paraId="5748043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270 </w:t>
            </w:r>
          </w:p>
        </w:tc>
      </w:tr>
      <w:tr w:rsidR="006E7A2C" w:rsidRPr="0077708B" w14:paraId="4969D847" w14:textId="77777777" w:rsidTr="00ED556C">
        <w:trPr>
          <w:trHeight w:val="288"/>
        </w:trPr>
        <w:tc>
          <w:tcPr>
            <w:tcW w:w="5529" w:type="dxa"/>
            <w:tcBorders>
              <w:top w:val="nil"/>
              <w:left w:val="nil"/>
              <w:bottom w:val="nil"/>
              <w:right w:val="nil"/>
            </w:tcBorders>
            <w:shd w:val="clear" w:color="auto" w:fill="auto"/>
            <w:noWrap/>
            <w:vAlign w:val="bottom"/>
            <w:hideMark/>
          </w:tcPr>
          <w:p w14:paraId="434B771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2237530 SOSIALE LÅN, FELIX FRA 2004</w:t>
            </w:r>
          </w:p>
        </w:tc>
        <w:tc>
          <w:tcPr>
            <w:tcW w:w="1843" w:type="dxa"/>
            <w:tcBorders>
              <w:top w:val="nil"/>
              <w:left w:val="nil"/>
              <w:bottom w:val="nil"/>
              <w:right w:val="nil"/>
            </w:tcBorders>
            <w:shd w:val="clear" w:color="auto" w:fill="auto"/>
            <w:noWrap/>
            <w:vAlign w:val="bottom"/>
            <w:hideMark/>
          </w:tcPr>
          <w:p w14:paraId="412573A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4 084 170 </w:t>
            </w:r>
          </w:p>
        </w:tc>
        <w:tc>
          <w:tcPr>
            <w:tcW w:w="1701" w:type="dxa"/>
            <w:tcBorders>
              <w:top w:val="nil"/>
              <w:left w:val="nil"/>
              <w:bottom w:val="nil"/>
              <w:right w:val="nil"/>
            </w:tcBorders>
            <w:shd w:val="clear" w:color="auto" w:fill="auto"/>
            <w:noWrap/>
            <w:vAlign w:val="bottom"/>
            <w:hideMark/>
          </w:tcPr>
          <w:p w14:paraId="54D34E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4 356 173 </w:t>
            </w:r>
          </w:p>
        </w:tc>
      </w:tr>
      <w:tr w:rsidR="006E7A2C" w:rsidRPr="0077708B" w14:paraId="6C25C047" w14:textId="77777777" w:rsidTr="00ED556C">
        <w:trPr>
          <w:trHeight w:val="288"/>
        </w:trPr>
        <w:tc>
          <w:tcPr>
            <w:tcW w:w="5529" w:type="dxa"/>
            <w:tcBorders>
              <w:top w:val="nil"/>
              <w:left w:val="nil"/>
              <w:bottom w:val="nil"/>
              <w:right w:val="nil"/>
            </w:tcBorders>
            <w:shd w:val="clear" w:color="auto" w:fill="auto"/>
            <w:noWrap/>
            <w:vAlign w:val="bottom"/>
            <w:hideMark/>
          </w:tcPr>
          <w:p w14:paraId="7C9AF8C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2237532 SOSIALE GARANTIER, FELIX FRA 2004</w:t>
            </w:r>
          </w:p>
        </w:tc>
        <w:tc>
          <w:tcPr>
            <w:tcW w:w="1843" w:type="dxa"/>
            <w:tcBorders>
              <w:top w:val="nil"/>
              <w:left w:val="nil"/>
              <w:bottom w:val="nil"/>
              <w:right w:val="nil"/>
            </w:tcBorders>
            <w:shd w:val="clear" w:color="auto" w:fill="auto"/>
            <w:noWrap/>
            <w:vAlign w:val="bottom"/>
            <w:hideMark/>
          </w:tcPr>
          <w:p w14:paraId="6046D4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2 054 333 </w:t>
            </w:r>
          </w:p>
        </w:tc>
        <w:tc>
          <w:tcPr>
            <w:tcW w:w="1701" w:type="dxa"/>
            <w:tcBorders>
              <w:top w:val="nil"/>
              <w:left w:val="nil"/>
              <w:bottom w:val="nil"/>
              <w:right w:val="nil"/>
            </w:tcBorders>
            <w:shd w:val="clear" w:color="auto" w:fill="auto"/>
            <w:noWrap/>
            <w:vAlign w:val="bottom"/>
            <w:hideMark/>
          </w:tcPr>
          <w:p w14:paraId="1843627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1 900 419 </w:t>
            </w:r>
          </w:p>
        </w:tc>
      </w:tr>
      <w:tr w:rsidR="006E7A2C" w:rsidRPr="0077708B" w14:paraId="664EFA4D" w14:textId="77777777" w:rsidTr="00ED556C">
        <w:trPr>
          <w:trHeight w:val="288"/>
        </w:trPr>
        <w:tc>
          <w:tcPr>
            <w:tcW w:w="5529" w:type="dxa"/>
            <w:tcBorders>
              <w:top w:val="nil"/>
              <w:left w:val="nil"/>
              <w:bottom w:val="nil"/>
              <w:right w:val="nil"/>
            </w:tcBorders>
            <w:shd w:val="clear" w:color="auto" w:fill="auto"/>
            <w:noWrap/>
            <w:vAlign w:val="bottom"/>
            <w:hideMark/>
          </w:tcPr>
          <w:p w14:paraId="7F4E5B7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2237533 TAP PÅ BOLIGGARANTIER, FELIX FRA 2004</w:t>
            </w:r>
          </w:p>
        </w:tc>
        <w:tc>
          <w:tcPr>
            <w:tcW w:w="1843" w:type="dxa"/>
            <w:tcBorders>
              <w:top w:val="nil"/>
              <w:left w:val="nil"/>
              <w:bottom w:val="nil"/>
              <w:right w:val="nil"/>
            </w:tcBorders>
            <w:shd w:val="clear" w:color="auto" w:fill="auto"/>
            <w:noWrap/>
            <w:vAlign w:val="bottom"/>
            <w:hideMark/>
          </w:tcPr>
          <w:p w14:paraId="7C174E2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24 784 </w:t>
            </w:r>
          </w:p>
        </w:tc>
        <w:tc>
          <w:tcPr>
            <w:tcW w:w="1701" w:type="dxa"/>
            <w:tcBorders>
              <w:top w:val="nil"/>
              <w:left w:val="nil"/>
              <w:bottom w:val="nil"/>
              <w:right w:val="nil"/>
            </w:tcBorders>
            <w:shd w:val="clear" w:color="auto" w:fill="auto"/>
            <w:noWrap/>
            <w:vAlign w:val="bottom"/>
            <w:hideMark/>
          </w:tcPr>
          <w:p w14:paraId="251D0B8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27 784 </w:t>
            </w:r>
          </w:p>
        </w:tc>
      </w:tr>
      <w:tr w:rsidR="006E7A2C" w:rsidRPr="0077708B" w14:paraId="2FDDCB64" w14:textId="77777777" w:rsidTr="00ED556C">
        <w:trPr>
          <w:trHeight w:val="288"/>
        </w:trPr>
        <w:tc>
          <w:tcPr>
            <w:tcW w:w="5529" w:type="dxa"/>
            <w:tcBorders>
              <w:top w:val="nil"/>
              <w:left w:val="nil"/>
              <w:bottom w:val="nil"/>
              <w:right w:val="nil"/>
            </w:tcBorders>
            <w:shd w:val="clear" w:color="auto" w:fill="auto"/>
            <w:noWrap/>
            <w:vAlign w:val="bottom"/>
            <w:hideMark/>
          </w:tcPr>
          <w:p w14:paraId="7EE53CC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III. Immaterielle eiendeler</w:t>
            </w:r>
          </w:p>
        </w:tc>
        <w:tc>
          <w:tcPr>
            <w:tcW w:w="1843" w:type="dxa"/>
            <w:tcBorders>
              <w:top w:val="nil"/>
              <w:left w:val="nil"/>
              <w:bottom w:val="nil"/>
              <w:right w:val="nil"/>
            </w:tcBorders>
            <w:shd w:val="clear" w:color="auto" w:fill="auto"/>
            <w:noWrap/>
            <w:vAlign w:val="bottom"/>
            <w:hideMark/>
          </w:tcPr>
          <w:p w14:paraId="3B59923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764AD5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A0F3C5F" w14:textId="77777777" w:rsidTr="00ED556C">
        <w:trPr>
          <w:trHeight w:val="288"/>
        </w:trPr>
        <w:tc>
          <w:tcPr>
            <w:tcW w:w="5529" w:type="dxa"/>
            <w:tcBorders>
              <w:top w:val="nil"/>
              <w:left w:val="nil"/>
              <w:bottom w:val="nil"/>
              <w:right w:val="nil"/>
            </w:tcBorders>
            <w:shd w:val="clear" w:color="auto" w:fill="auto"/>
            <w:noWrap/>
            <w:vAlign w:val="bottom"/>
            <w:hideMark/>
          </w:tcPr>
          <w:p w14:paraId="6AD094D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IV. Pensjonsmidler</w:t>
            </w:r>
          </w:p>
        </w:tc>
        <w:tc>
          <w:tcPr>
            <w:tcW w:w="1843" w:type="dxa"/>
            <w:tcBorders>
              <w:top w:val="nil"/>
              <w:left w:val="nil"/>
              <w:bottom w:val="nil"/>
              <w:right w:val="nil"/>
            </w:tcBorders>
            <w:shd w:val="clear" w:color="auto" w:fill="auto"/>
            <w:noWrap/>
            <w:vAlign w:val="bottom"/>
            <w:hideMark/>
          </w:tcPr>
          <w:p w14:paraId="5EEBE4C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3 409 848 839 </w:t>
            </w:r>
          </w:p>
        </w:tc>
        <w:tc>
          <w:tcPr>
            <w:tcW w:w="1701" w:type="dxa"/>
            <w:tcBorders>
              <w:top w:val="nil"/>
              <w:left w:val="nil"/>
              <w:bottom w:val="nil"/>
              <w:right w:val="nil"/>
            </w:tcBorders>
            <w:shd w:val="clear" w:color="auto" w:fill="auto"/>
            <w:noWrap/>
            <w:vAlign w:val="bottom"/>
            <w:hideMark/>
          </w:tcPr>
          <w:p w14:paraId="1AB5C33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3 133 293 013 </w:t>
            </w:r>
          </w:p>
        </w:tc>
      </w:tr>
      <w:tr w:rsidR="006E7A2C" w:rsidRPr="0077708B" w14:paraId="5822810D" w14:textId="77777777" w:rsidTr="00ED556C">
        <w:trPr>
          <w:trHeight w:val="288"/>
        </w:trPr>
        <w:tc>
          <w:tcPr>
            <w:tcW w:w="5529" w:type="dxa"/>
            <w:tcBorders>
              <w:top w:val="nil"/>
              <w:left w:val="nil"/>
              <w:bottom w:val="nil"/>
              <w:right w:val="nil"/>
            </w:tcBorders>
            <w:shd w:val="clear" w:color="auto" w:fill="auto"/>
            <w:noWrap/>
            <w:vAlign w:val="bottom"/>
            <w:hideMark/>
          </w:tcPr>
          <w:p w14:paraId="458BDA1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2204101 PENSJONSMIDLER KLP</w:t>
            </w:r>
          </w:p>
        </w:tc>
        <w:tc>
          <w:tcPr>
            <w:tcW w:w="1843" w:type="dxa"/>
            <w:tcBorders>
              <w:top w:val="nil"/>
              <w:left w:val="nil"/>
              <w:bottom w:val="nil"/>
              <w:right w:val="nil"/>
            </w:tcBorders>
            <w:shd w:val="clear" w:color="auto" w:fill="auto"/>
            <w:noWrap/>
            <w:vAlign w:val="bottom"/>
            <w:hideMark/>
          </w:tcPr>
          <w:p w14:paraId="213B369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313 799 885 </w:t>
            </w:r>
          </w:p>
        </w:tc>
        <w:tc>
          <w:tcPr>
            <w:tcW w:w="1701" w:type="dxa"/>
            <w:tcBorders>
              <w:top w:val="nil"/>
              <w:left w:val="nil"/>
              <w:bottom w:val="nil"/>
              <w:right w:val="nil"/>
            </w:tcBorders>
            <w:shd w:val="clear" w:color="auto" w:fill="auto"/>
            <w:noWrap/>
            <w:vAlign w:val="bottom"/>
            <w:hideMark/>
          </w:tcPr>
          <w:p w14:paraId="77AA379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283 340 720 </w:t>
            </w:r>
          </w:p>
        </w:tc>
      </w:tr>
      <w:tr w:rsidR="006E7A2C" w:rsidRPr="0077708B" w14:paraId="161FD7A8" w14:textId="77777777" w:rsidTr="00ED556C">
        <w:trPr>
          <w:trHeight w:val="288"/>
        </w:trPr>
        <w:tc>
          <w:tcPr>
            <w:tcW w:w="5529" w:type="dxa"/>
            <w:tcBorders>
              <w:top w:val="nil"/>
              <w:left w:val="nil"/>
              <w:bottom w:val="nil"/>
              <w:right w:val="nil"/>
            </w:tcBorders>
            <w:shd w:val="clear" w:color="auto" w:fill="auto"/>
            <w:noWrap/>
            <w:vAlign w:val="bottom"/>
            <w:hideMark/>
          </w:tcPr>
          <w:p w14:paraId="3EBDC5B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2204102 PENSJONSMIDLER LKPK</w:t>
            </w:r>
          </w:p>
        </w:tc>
        <w:tc>
          <w:tcPr>
            <w:tcW w:w="1843" w:type="dxa"/>
            <w:tcBorders>
              <w:top w:val="nil"/>
              <w:left w:val="nil"/>
              <w:bottom w:val="nil"/>
              <w:right w:val="nil"/>
            </w:tcBorders>
            <w:shd w:val="clear" w:color="auto" w:fill="auto"/>
            <w:noWrap/>
            <w:vAlign w:val="bottom"/>
            <w:hideMark/>
          </w:tcPr>
          <w:p w14:paraId="11579A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2 934 288 066 </w:t>
            </w:r>
          </w:p>
        </w:tc>
        <w:tc>
          <w:tcPr>
            <w:tcW w:w="1701" w:type="dxa"/>
            <w:tcBorders>
              <w:top w:val="nil"/>
              <w:left w:val="nil"/>
              <w:bottom w:val="nil"/>
              <w:right w:val="nil"/>
            </w:tcBorders>
            <w:shd w:val="clear" w:color="auto" w:fill="auto"/>
            <w:noWrap/>
            <w:vAlign w:val="bottom"/>
            <w:hideMark/>
          </w:tcPr>
          <w:p w14:paraId="68C985D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2 675 522 451 </w:t>
            </w:r>
          </w:p>
        </w:tc>
      </w:tr>
      <w:tr w:rsidR="006E7A2C" w:rsidRPr="0077708B" w14:paraId="1DD8814F" w14:textId="77777777" w:rsidTr="00ED556C">
        <w:trPr>
          <w:trHeight w:val="288"/>
        </w:trPr>
        <w:tc>
          <w:tcPr>
            <w:tcW w:w="5529" w:type="dxa"/>
            <w:tcBorders>
              <w:top w:val="nil"/>
              <w:left w:val="nil"/>
              <w:bottom w:val="nil"/>
              <w:right w:val="nil"/>
            </w:tcBorders>
            <w:shd w:val="clear" w:color="auto" w:fill="auto"/>
            <w:noWrap/>
            <w:vAlign w:val="bottom"/>
            <w:hideMark/>
          </w:tcPr>
          <w:p w14:paraId="5EA1000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2204103 PENSJONSMIDLER SPK</w:t>
            </w:r>
          </w:p>
        </w:tc>
        <w:tc>
          <w:tcPr>
            <w:tcW w:w="1843" w:type="dxa"/>
            <w:tcBorders>
              <w:top w:val="nil"/>
              <w:left w:val="nil"/>
              <w:bottom w:val="nil"/>
              <w:right w:val="nil"/>
            </w:tcBorders>
            <w:shd w:val="clear" w:color="auto" w:fill="auto"/>
            <w:noWrap/>
            <w:vAlign w:val="bottom"/>
            <w:hideMark/>
          </w:tcPr>
          <w:p w14:paraId="6189F42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161 760 888 </w:t>
            </w:r>
          </w:p>
        </w:tc>
        <w:tc>
          <w:tcPr>
            <w:tcW w:w="1701" w:type="dxa"/>
            <w:tcBorders>
              <w:top w:val="nil"/>
              <w:left w:val="nil"/>
              <w:bottom w:val="nil"/>
              <w:right w:val="nil"/>
            </w:tcBorders>
            <w:shd w:val="clear" w:color="auto" w:fill="auto"/>
            <w:noWrap/>
            <w:vAlign w:val="bottom"/>
            <w:hideMark/>
          </w:tcPr>
          <w:p w14:paraId="0467D16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174 429 842 </w:t>
            </w:r>
          </w:p>
        </w:tc>
      </w:tr>
      <w:tr w:rsidR="006E7A2C" w:rsidRPr="0077708B" w14:paraId="756E7474" w14:textId="77777777" w:rsidTr="00ED556C">
        <w:trPr>
          <w:trHeight w:val="288"/>
        </w:trPr>
        <w:tc>
          <w:tcPr>
            <w:tcW w:w="5529" w:type="dxa"/>
            <w:tcBorders>
              <w:top w:val="nil"/>
              <w:left w:val="nil"/>
              <w:bottom w:val="nil"/>
              <w:right w:val="nil"/>
            </w:tcBorders>
            <w:shd w:val="clear" w:color="auto" w:fill="auto"/>
            <w:noWrap/>
            <w:vAlign w:val="bottom"/>
            <w:hideMark/>
          </w:tcPr>
          <w:p w14:paraId="15E56BF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B. Omløpsmidler</w:t>
            </w:r>
          </w:p>
        </w:tc>
        <w:tc>
          <w:tcPr>
            <w:tcW w:w="1843" w:type="dxa"/>
            <w:tcBorders>
              <w:top w:val="nil"/>
              <w:left w:val="nil"/>
              <w:bottom w:val="nil"/>
              <w:right w:val="nil"/>
            </w:tcBorders>
            <w:shd w:val="clear" w:color="auto" w:fill="auto"/>
            <w:noWrap/>
            <w:vAlign w:val="bottom"/>
            <w:hideMark/>
          </w:tcPr>
          <w:p w14:paraId="1D6BF2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1 460 477 115 </w:t>
            </w:r>
          </w:p>
        </w:tc>
        <w:tc>
          <w:tcPr>
            <w:tcW w:w="1701" w:type="dxa"/>
            <w:tcBorders>
              <w:top w:val="nil"/>
              <w:left w:val="nil"/>
              <w:bottom w:val="nil"/>
              <w:right w:val="nil"/>
            </w:tcBorders>
            <w:shd w:val="clear" w:color="auto" w:fill="auto"/>
            <w:noWrap/>
            <w:vAlign w:val="bottom"/>
            <w:hideMark/>
          </w:tcPr>
          <w:p w14:paraId="514C413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1 266 153 965 </w:t>
            </w:r>
          </w:p>
        </w:tc>
      </w:tr>
      <w:tr w:rsidR="006E7A2C" w:rsidRPr="0077708B" w14:paraId="6E4A2C10" w14:textId="77777777" w:rsidTr="00ED556C">
        <w:trPr>
          <w:trHeight w:val="288"/>
        </w:trPr>
        <w:tc>
          <w:tcPr>
            <w:tcW w:w="5529" w:type="dxa"/>
            <w:tcBorders>
              <w:top w:val="nil"/>
              <w:left w:val="nil"/>
              <w:bottom w:val="nil"/>
              <w:right w:val="nil"/>
            </w:tcBorders>
            <w:shd w:val="clear" w:color="auto" w:fill="auto"/>
            <w:noWrap/>
            <w:vAlign w:val="bottom"/>
            <w:hideMark/>
          </w:tcPr>
          <w:p w14:paraId="29767D0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 Bankinnskudd og kontanter</w:t>
            </w:r>
          </w:p>
        </w:tc>
        <w:tc>
          <w:tcPr>
            <w:tcW w:w="1843" w:type="dxa"/>
            <w:tcBorders>
              <w:top w:val="nil"/>
              <w:left w:val="nil"/>
              <w:bottom w:val="nil"/>
              <w:right w:val="nil"/>
            </w:tcBorders>
            <w:shd w:val="clear" w:color="auto" w:fill="auto"/>
            <w:noWrap/>
            <w:vAlign w:val="bottom"/>
            <w:hideMark/>
          </w:tcPr>
          <w:p w14:paraId="41A83FC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1 054 298 363 </w:t>
            </w:r>
          </w:p>
        </w:tc>
        <w:tc>
          <w:tcPr>
            <w:tcW w:w="1701" w:type="dxa"/>
            <w:tcBorders>
              <w:top w:val="nil"/>
              <w:left w:val="nil"/>
              <w:bottom w:val="nil"/>
              <w:right w:val="nil"/>
            </w:tcBorders>
            <w:shd w:val="clear" w:color="auto" w:fill="auto"/>
            <w:noWrap/>
            <w:vAlign w:val="bottom"/>
            <w:hideMark/>
          </w:tcPr>
          <w:p w14:paraId="6EA2956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752 909 871 </w:t>
            </w:r>
          </w:p>
        </w:tc>
      </w:tr>
      <w:tr w:rsidR="006E7A2C" w:rsidRPr="0077708B" w14:paraId="292E1269" w14:textId="77777777" w:rsidTr="00ED556C">
        <w:trPr>
          <w:trHeight w:val="288"/>
        </w:trPr>
        <w:tc>
          <w:tcPr>
            <w:tcW w:w="5529" w:type="dxa"/>
            <w:tcBorders>
              <w:top w:val="nil"/>
              <w:left w:val="nil"/>
              <w:bottom w:val="nil"/>
              <w:right w:val="nil"/>
            </w:tcBorders>
            <w:shd w:val="clear" w:color="auto" w:fill="auto"/>
            <w:noWrap/>
            <w:vAlign w:val="bottom"/>
            <w:hideMark/>
          </w:tcPr>
          <w:p w14:paraId="2E89631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2100002 VEKSLEKASSE - KLØVERVEIEN/ROLVSRUD AKTIVITETSSENTER</w:t>
            </w:r>
          </w:p>
        </w:tc>
        <w:tc>
          <w:tcPr>
            <w:tcW w:w="1843" w:type="dxa"/>
            <w:tcBorders>
              <w:top w:val="nil"/>
              <w:left w:val="nil"/>
              <w:bottom w:val="nil"/>
              <w:right w:val="nil"/>
            </w:tcBorders>
            <w:shd w:val="clear" w:color="auto" w:fill="auto"/>
            <w:noWrap/>
            <w:vAlign w:val="bottom"/>
            <w:hideMark/>
          </w:tcPr>
          <w:p w14:paraId="67AA436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14 000 </w:t>
            </w:r>
          </w:p>
        </w:tc>
        <w:tc>
          <w:tcPr>
            <w:tcW w:w="1701" w:type="dxa"/>
            <w:tcBorders>
              <w:top w:val="nil"/>
              <w:left w:val="nil"/>
              <w:bottom w:val="nil"/>
              <w:right w:val="nil"/>
            </w:tcBorders>
            <w:shd w:val="clear" w:color="auto" w:fill="auto"/>
            <w:noWrap/>
            <w:vAlign w:val="bottom"/>
            <w:hideMark/>
          </w:tcPr>
          <w:p w14:paraId="09E820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C64A8D0" w14:textId="77777777" w:rsidTr="00ED556C">
        <w:trPr>
          <w:trHeight w:val="288"/>
        </w:trPr>
        <w:tc>
          <w:tcPr>
            <w:tcW w:w="5529" w:type="dxa"/>
            <w:tcBorders>
              <w:top w:val="nil"/>
              <w:left w:val="nil"/>
              <w:bottom w:val="nil"/>
              <w:right w:val="nil"/>
            </w:tcBorders>
            <w:shd w:val="clear" w:color="auto" w:fill="auto"/>
            <w:noWrap/>
            <w:vAlign w:val="bottom"/>
            <w:hideMark/>
          </w:tcPr>
          <w:p w14:paraId="6785075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2100003 KONTANTKASSE KJENN FOLKEBAD</w:t>
            </w:r>
          </w:p>
        </w:tc>
        <w:tc>
          <w:tcPr>
            <w:tcW w:w="1843" w:type="dxa"/>
            <w:tcBorders>
              <w:top w:val="nil"/>
              <w:left w:val="nil"/>
              <w:bottom w:val="nil"/>
              <w:right w:val="nil"/>
            </w:tcBorders>
            <w:shd w:val="clear" w:color="auto" w:fill="auto"/>
            <w:noWrap/>
            <w:vAlign w:val="bottom"/>
            <w:hideMark/>
          </w:tcPr>
          <w:p w14:paraId="757722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10 826 </w:t>
            </w:r>
          </w:p>
        </w:tc>
        <w:tc>
          <w:tcPr>
            <w:tcW w:w="1701" w:type="dxa"/>
            <w:tcBorders>
              <w:top w:val="nil"/>
              <w:left w:val="nil"/>
              <w:bottom w:val="nil"/>
              <w:right w:val="nil"/>
            </w:tcBorders>
            <w:shd w:val="clear" w:color="auto" w:fill="auto"/>
            <w:noWrap/>
            <w:vAlign w:val="bottom"/>
            <w:hideMark/>
          </w:tcPr>
          <w:p w14:paraId="767D9FB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2 375 </w:t>
            </w:r>
          </w:p>
        </w:tc>
      </w:tr>
      <w:tr w:rsidR="006E7A2C" w:rsidRPr="0077708B" w14:paraId="52E1A594" w14:textId="77777777" w:rsidTr="00ED556C">
        <w:trPr>
          <w:trHeight w:val="288"/>
        </w:trPr>
        <w:tc>
          <w:tcPr>
            <w:tcW w:w="5529" w:type="dxa"/>
            <w:tcBorders>
              <w:top w:val="nil"/>
              <w:left w:val="nil"/>
              <w:bottom w:val="nil"/>
              <w:right w:val="nil"/>
            </w:tcBorders>
            <w:shd w:val="clear" w:color="auto" w:fill="auto"/>
            <w:noWrap/>
            <w:vAlign w:val="bottom"/>
            <w:hideMark/>
          </w:tcPr>
          <w:p w14:paraId="4CAD071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2100004 KONTANTKASSE BIBLIOTEK</w:t>
            </w:r>
          </w:p>
        </w:tc>
        <w:tc>
          <w:tcPr>
            <w:tcW w:w="1843" w:type="dxa"/>
            <w:tcBorders>
              <w:top w:val="nil"/>
              <w:left w:val="nil"/>
              <w:bottom w:val="nil"/>
              <w:right w:val="nil"/>
            </w:tcBorders>
            <w:shd w:val="clear" w:color="auto" w:fill="auto"/>
            <w:noWrap/>
            <w:vAlign w:val="bottom"/>
            <w:hideMark/>
          </w:tcPr>
          <w:p w14:paraId="24F684F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712 </w:t>
            </w:r>
          </w:p>
        </w:tc>
        <w:tc>
          <w:tcPr>
            <w:tcW w:w="1701" w:type="dxa"/>
            <w:tcBorders>
              <w:top w:val="nil"/>
              <w:left w:val="nil"/>
              <w:bottom w:val="nil"/>
              <w:right w:val="nil"/>
            </w:tcBorders>
            <w:shd w:val="clear" w:color="auto" w:fill="auto"/>
            <w:noWrap/>
            <w:vAlign w:val="bottom"/>
            <w:hideMark/>
          </w:tcPr>
          <w:p w14:paraId="20575EE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712 </w:t>
            </w:r>
          </w:p>
        </w:tc>
      </w:tr>
      <w:tr w:rsidR="006E7A2C" w:rsidRPr="0077708B" w14:paraId="1CA05264" w14:textId="77777777" w:rsidTr="00ED556C">
        <w:trPr>
          <w:trHeight w:val="288"/>
        </w:trPr>
        <w:tc>
          <w:tcPr>
            <w:tcW w:w="5529" w:type="dxa"/>
            <w:tcBorders>
              <w:top w:val="nil"/>
              <w:left w:val="nil"/>
              <w:bottom w:val="nil"/>
              <w:right w:val="nil"/>
            </w:tcBorders>
            <w:shd w:val="clear" w:color="auto" w:fill="auto"/>
            <w:noWrap/>
            <w:vAlign w:val="bottom"/>
            <w:hideMark/>
          </w:tcPr>
          <w:p w14:paraId="359A05C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2100005 KONTANTKASSE LØRENSKOGHUS-MOBILSERVERING</w:t>
            </w:r>
          </w:p>
        </w:tc>
        <w:tc>
          <w:tcPr>
            <w:tcW w:w="1843" w:type="dxa"/>
            <w:tcBorders>
              <w:top w:val="nil"/>
              <w:left w:val="nil"/>
              <w:bottom w:val="nil"/>
              <w:right w:val="nil"/>
            </w:tcBorders>
            <w:shd w:val="clear" w:color="auto" w:fill="auto"/>
            <w:noWrap/>
            <w:vAlign w:val="bottom"/>
            <w:hideMark/>
          </w:tcPr>
          <w:p w14:paraId="70DD0D3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2 880 </w:t>
            </w:r>
          </w:p>
        </w:tc>
        <w:tc>
          <w:tcPr>
            <w:tcW w:w="1701" w:type="dxa"/>
            <w:tcBorders>
              <w:top w:val="nil"/>
              <w:left w:val="nil"/>
              <w:bottom w:val="nil"/>
              <w:right w:val="nil"/>
            </w:tcBorders>
            <w:shd w:val="clear" w:color="auto" w:fill="auto"/>
            <w:noWrap/>
            <w:vAlign w:val="bottom"/>
            <w:hideMark/>
          </w:tcPr>
          <w:p w14:paraId="6B50FA5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190 </w:t>
            </w:r>
          </w:p>
        </w:tc>
      </w:tr>
      <w:tr w:rsidR="006E7A2C" w:rsidRPr="0077708B" w14:paraId="087D712A" w14:textId="77777777" w:rsidTr="00ED556C">
        <w:trPr>
          <w:trHeight w:val="288"/>
        </w:trPr>
        <w:tc>
          <w:tcPr>
            <w:tcW w:w="5529" w:type="dxa"/>
            <w:tcBorders>
              <w:top w:val="nil"/>
              <w:left w:val="nil"/>
              <w:bottom w:val="nil"/>
              <w:right w:val="nil"/>
            </w:tcBorders>
            <w:shd w:val="clear" w:color="auto" w:fill="auto"/>
            <w:noWrap/>
            <w:vAlign w:val="bottom"/>
            <w:hideMark/>
          </w:tcPr>
          <w:p w14:paraId="4D85932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2100008 KONTANTKASSE KANTINE ROLVSRUD</w:t>
            </w:r>
          </w:p>
        </w:tc>
        <w:tc>
          <w:tcPr>
            <w:tcW w:w="1843" w:type="dxa"/>
            <w:tcBorders>
              <w:top w:val="nil"/>
              <w:left w:val="nil"/>
              <w:bottom w:val="nil"/>
              <w:right w:val="nil"/>
            </w:tcBorders>
            <w:shd w:val="clear" w:color="auto" w:fill="auto"/>
            <w:noWrap/>
            <w:vAlign w:val="bottom"/>
            <w:hideMark/>
          </w:tcPr>
          <w:p w14:paraId="186A39C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1 305 </w:t>
            </w:r>
          </w:p>
        </w:tc>
        <w:tc>
          <w:tcPr>
            <w:tcW w:w="1701" w:type="dxa"/>
            <w:tcBorders>
              <w:top w:val="nil"/>
              <w:left w:val="nil"/>
              <w:bottom w:val="nil"/>
              <w:right w:val="nil"/>
            </w:tcBorders>
            <w:shd w:val="clear" w:color="auto" w:fill="auto"/>
            <w:noWrap/>
            <w:vAlign w:val="bottom"/>
            <w:hideMark/>
          </w:tcPr>
          <w:p w14:paraId="3E3814A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1 305 </w:t>
            </w:r>
          </w:p>
        </w:tc>
      </w:tr>
      <w:tr w:rsidR="006E7A2C" w:rsidRPr="0077708B" w14:paraId="662C0D50" w14:textId="77777777" w:rsidTr="00ED556C">
        <w:trPr>
          <w:trHeight w:val="288"/>
        </w:trPr>
        <w:tc>
          <w:tcPr>
            <w:tcW w:w="5529" w:type="dxa"/>
            <w:tcBorders>
              <w:top w:val="nil"/>
              <w:left w:val="nil"/>
              <w:bottom w:val="nil"/>
              <w:right w:val="nil"/>
            </w:tcBorders>
            <w:shd w:val="clear" w:color="auto" w:fill="auto"/>
            <w:noWrap/>
            <w:vAlign w:val="bottom"/>
            <w:hideMark/>
          </w:tcPr>
          <w:p w14:paraId="4F6AFC9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2100009 KONTANTKASSE BÅRLISKOGEN</w:t>
            </w:r>
          </w:p>
        </w:tc>
        <w:tc>
          <w:tcPr>
            <w:tcW w:w="1843" w:type="dxa"/>
            <w:tcBorders>
              <w:top w:val="nil"/>
              <w:left w:val="nil"/>
              <w:bottom w:val="nil"/>
              <w:right w:val="nil"/>
            </w:tcBorders>
            <w:shd w:val="clear" w:color="auto" w:fill="auto"/>
            <w:noWrap/>
            <w:vAlign w:val="bottom"/>
            <w:hideMark/>
          </w:tcPr>
          <w:p w14:paraId="566957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575 </w:t>
            </w:r>
          </w:p>
        </w:tc>
        <w:tc>
          <w:tcPr>
            <w:tcW w:w="1701" w:type="dxa"/>
            <w:tcBorders>
              <w:top w:val="nil"/>
              <w:left w:val="nil"/>
              <w:bottom w:val="nil"/>
              <w:right w:val="nil"/>
            </w:tcBorders>
            <w:shd w:val="clear" w:color="auto" w:fill="auto"/>
            <w:noWrap/>
            <w:vAlign w:val="bottom"/>
            <w:hideMark/>
          </w:tcPr>
          <w:p w14:paraId="223F019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575 </w:t>
            </w:r>
          </w:p>
        </w:tc>
      </w:tr>
      <w:tr w:rsidR="006E7A2C" w:rsidRPr="0077708B" w14:paraId="25F8B55D" w14:textId="77777777" w:rsidTr="00ED556C">
        <w:trPr>
          <w:trHeight w:val="288"/>
        </w:trPr>
        <w:tc>
          <w:tcPr>
            <w:tcW w:w="5529" w:type="dxa"/>
            <w:tcBorders>
              <w:top w:val="nil"/>
              <w:left w:val="nil"/>
              <w:bottom w:val="nil"/>
              <w:right w:val="nil"/>
            </w:tcBorders>
            <w:shd w:val="clear" w:color="auto" w:fill="auto"/>
            <w:noWrap/>
            <w:vAlign w:val="bottom"/>
            <w:hideMark/>
          </w:tcPr>
          <w:p w14:paraId="430796A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2100012 KONTANTKASSE VAKSINEKONTORET</w:t>
            </w:r>
          </w:p>
        </w:tc>
        <w:tc>
          <w:tcPr>
            <w:tcW w:w="1843" w:type="dxa"/>
            <w:tcBorders>
              <w:top w:val="nil"/>
              <w:left w:val="nil"/>
              <w:bottom w:val="nil"/>
              <w:right w:val="nil"/>
            </w:tcBorders>
            <w:shd w:val="clear" w:color="auto" w:fill="auto"/>
            <w:noWrap/>
            <w:vAlign w:val="bottom"/>
            <w:hideMark/>
          </w:tcPr>
          <w:p w14:paraId="152B16F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9 635 </w:t>
            </w:r>
          </w:p>
        </w:tc>
        <w:tc>
          <w:tcPr>
            <w:tcW w:w="1701" w:type="dxa"/>
            <w:tcBorders>
              <w:top w:val="nil"/>
              <w:left w:val="nil"/>
              <w:bottom w:val="nil"/>
              <w:right w:val="nil"/>
            </w:tcBorders>
            <w:shd w:val="clear" w:color="auto" w:fill="auto"/>
            <w:noWrap/>
            <w:vAlign w:val="bottom"/>
            <w:hideMark/>
          </w:tcPr>
          <w:p w14:paraId="311C4E6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5 920 </w:t>
            </w:r>
          </w:p>
        </w:tc>
      </w:tr>
      <w:tr w:rsidR="006E7A2C" w:rsidRPr="0077708B" w14:paraId="04FA0F70" w14:textId="77777777" w:rsidTr="00ED556C">
        <w:trPr>
          <w:trHeight w:val="288"/>
        </w:trPr>
        <w:tc>
          <w:tcPr>
            <w:tcW w:w="5529" w:type="dxa"/>
            <w:tcBorders>
              <w:top w:val="nil"/>
              <w:left w:val="nil"/>
              <w:bottom w:val="nil"/>
              <w:right w:val="nil"/>
            </w:tcBorders>
            <w:shd w:val="clear" w:color="auto" w:fill="auto"/>
            <w:noWrap/>
            <w:vAlign w:val="bottom"/>
            <w:hideMark/>
          </w:tcPr>
          <w:p w14:paraId="5152727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2100013 KONTANTKASSE LØRENSKOG KINO</w:t>
            </w:r>
          </w:p>
        </w:tc>
        <w:tc>
          <w:tcPr>
            <w:tcW w:w="1843" w:type="dxa"/>
            <w:tcBorders>
              <w:top w:val="nil"/>
              <w:left w:val="nil"/>
              <w:bottom w:val="nil"/>
              <w:right w:val="nil"/>
            </w:tcBorders>
            <w:shd w:val="clear" w:color="auto" w:fill="auto"/>
            <w:noWrap/>
            <w:vAlign w:val="bottom"/>
            <w:hideMark/>
          </w:tcPr>
          <w:p w14:paraId="62FF577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9 000 </w:t>
            </w:r>
          </w:p>
        </w:tc>
        <w:tc>
          <w:tcPr>
            <w:tcW w:w="1701" w:type="dxa"/>
            <w:tcBorders>
              <w:top w:val="nil"/>
              <w:left w:val="nil"/>
              <w:bottom w:val="nil"/>
              <w:right w:val="nil"/>
            </w:tcBorders>
            <w:shd w:val="clear" w:color="auto" w:fill="auto"/>
            <w:noWrap/>
            <w:vAlign w:val="bottom"/>
            <w:hideMark/>
          </w:tcPr>
          <w:p w14:paraId="78CA53B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9 000 </w:t>
            </w:r>
          </w:p>
        </w:tc>
      </w:tr>
      <w:tr w:rsidR="006E7A2C" w:rsidRPr="0077708B" w14:paraId="0B5E0BB3" w14:textId="77777777" w:rsidTr="00ED556C">
        <w:trPr>
          <w:trHeight w:val="288"/>
        </w:trPr>
        <w:tc>
          <w:tcPr>
            <w:tcW w:w="5529" w:type="dxa"/>
            <w:tcBorders>
              <w:top w:val="nil"/>
              <w:left w:val="nil"/>
              <w:bottom w:val="nil"/>
              <w:right w:val="nil"/>
            </w:tcBorders>
            <w:shd w:val="clear" w:color="auto" w:fill="auto"/>
            <w:noWrap/>
            <w:vAlign w:val="bottom"/>
            <w:hideMark/>
          </w:tcPr>
          <w:p w14:paraId="082EF6A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2100014 KONTANTKASSE KANTINE LØRENSKOG SYKEHJEM</w:t>
            </w:r>
          </w:p>
        </w:tc>
        <w:tc>
          <w:tcPr>
            <w:tcW w:w="1843" w:type="dxa"/>
            <w:tcBorders>
              <w:top w:val="nil"/>
              <w:left w:val="nil"/>
              <w:bottom w:val="nil"/>
              <w:right w:val="nil"/>
            </w:tcBorders>
            <w:shd w:val="clear" w:color="auto" w:fill="auto"/>
            <w:noWrap/>
            <w:vAlign w:val="bottom"/>
            <w:hideMark/>
          </w:tcPr>
          <w:p w14:paraId="0CB9630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2 034 </w:t>
            </w:r>
          </w:p>
        </w:tc>
        <w:tc>
          <w:tcPr>
            <w:tcW w:w="1701" w:type="dxa"/>
            <w:tcBorders>
              <w:top w:val="nil"/>
              <w:left w:val="nil"/>
              <w:bottom w:val="nil"/>
              <w:right w:val="nil"/>
            </w:tcBorders>
            <w:shd w:val="clear" w:color="auto" w:fill="auto"/>
            <w:noWrap/>
            <w:vAlign w:val="bottom"/>
            <w:hideMark/>
          </w:tcPr>
          <w:p w14:paraId="3F17B3E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2 034 </w:t>
            </w:r>
          </w:p>
        </w:tc>
      </w:tr>
      <w:tr w:rsidR="006E7A2C" w:rsidRPr="0077708B" w14:paraId="22B74E2A" w14:textId="77777777" w:rsidTr="00ED556C">
        <w:trPr>
          <w:trHeight w:val="288"/>
        </w:trPr>
        <w:tc>
          <w:tcPr>
            <w:tcW w:w="5529" w:type="dxa"/>
            <w:tcBorders>
              <w:top w:val="nil"/>
              <w:left w:val="nil"/>
              <w:bottom w:val="nil"/>
              <w:right w:val="nil"/>
            </w:tcBorders>
            <w:shd w:val="clear" w:color="auto" w:fill="auto"/>
            <w:noWrap/>
            <w:vAlign w:val="bottom"/>
            <w:hideMark/>
          </w:tcPr>
          <w:p w14:paraId="31F396E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2100015 KONTANTKASSE DOVRE BOLIG OG SERVICESENTER</w:t>
            </w:r>
          </w:p>
        </w:tc>
        <w:tc>
          <w:tcPr>
            <w:tcW w:w="1843" w:type="dxa"/>
            <w:tcBorders>
              <w:top w:val="nil"/>
              <w:left w:val="nil"/>
              <w:bottom w:val="nil"/>
              <w:right w:val="nil"/>
            </w:tcBorders>
            <w:shd w:val="clear" w:color="auto" w:fill="auto"/>
            <w:noWrap/>
            <w:vAlign w:val="bottom"/>
            <w:hideMark/>
          </w:tcPr>
          <w:p w14:paraId="68F0598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900 </w:t>
            </w:r>
          </w:p>
        </w:tc>
        <w:tc>
          <w:tcPr>
            <w:tcW w:w="1701" w:type="dxa"/>
            <w:tcBorders>
              <w:top w:val="nil"/>
              <w:left w:val="nil"/>
              <w:bottom w:val="nil"/>
              <w:right w:val="nil"/>
            </w:tcBorders>
            <w:shd w:val="clear" w:color="auto" w:fill="auto"/>
            <w:noWrap/>
            <w:vAlign w:val="bottom"/>
            <w:hideMark/>
          </w:tcPr>
          <w:p w14:paraId="67A792C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434 </w:t>
            </w:r>
          </w:p>
        </w:tc>
      </w:tr>
      <w:tr w:rsidR="006E7A2C" w:rsidRPr="0077708B" w14:paraId="08D765E5" w14:textId="77777777" w:rsidTr="00ED556C">
        <w:trPr>
          <w:trHeight w:val="288"/>
        </w:trPr>
        <w:tc>
          <w:tcPr>
            <w:tcW w:w="5529" w:type="dxa"/>
            <w:tcBorders>
              <w:top w:val="nil"/>
              <w:left w:val="nil"/>
              <w:bottom w:val="nil"/>
              <w:right w:val="nil"/>
            </w:tcBorders>
            <w:shd w:val="clear" w:color="auto" w:fill="auto"/>
            <w:noWrap/>
            <w:vAlign w:val="bottom"/>
            <w:hideMark/>
          </w:tcPr>
          <w:p w14:paraId="6D3E619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2100020 KONTANTKASSE LØRENSKOG VOKSENOPPLÆRING</w:t>
            </w:r>
          </w:p>
        </w:tc>
        <w:tc>
          <w:tcPr>
            <w:tcW w:w="1843" w:type="dxa"/>
            <w:tcBorders>
              <w:top w:val="nil"/>
              <w:left w:val="nil"/>
              <w:bottom w:val="nil"/>
              <w:right w:val="nil"/>
            </w:tcBorders>
            <w:shd w:val="clear" w:color="auto" w:fill="auto"/>
            <w:noWrap/>
            <w:vAlign w:val="bottom"/>
            <w:hideMark/>
          </w:tcPr>
          <w:p w14:paraId="0D33EBB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9 950 </w:t>
            </w:r>
          </w:p>
        </w:tc>
        <w:tc>
          <w:tcPr>
            <w:tcW w:w="1701" w:type="dxa"/>
            <w:tcBorders>
              <w:top w:val="nil"/>
              <w:left w:val="nil"/>
              <w:bottom w:val="nil"/>
              <w:right w:val="nil"/>
            </w:tcBorders>
            <w:shd w:val="clear" w:color="auto" w:fill="auto"/>
            <w:noWrap/>
            <w:vAlign w:val="bottom"/>
            <w:hideMark/>
          </w:tcPr>
          <w:p w14:paraId="1BE705D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200 </w:t>
            </w:r>
          </w:p>
        </w:tc>
      </w:tr>
      <w:tr w:rsidR="006E7A2C" w:rsidRPr="0077708B" w14:paraId="0587D96B" w14:textId="77777777" w:rsidTr="00ED556C">
        <w:trPr>
          <w:trHeight w:val="288"/>
        </w:trPr>
        <w:tc>
          <w:tcPr>
            <w:tcW w:w="5529" w:type="dxa"/>
            <w:tcBorders>
              <w:top w:val="nil"/>
              <w:left w:val="nil"/>
              <w:bottom w:val="nil"/>
              <w:right w:val="nil"/>
            </w:tcBorders>
            <w:shd w:val="clear" w:color="auto" w:fill="auto"/>
            <w:noWrap/>
            <w:vAlign w:val="bottom"/>
            <w:hideMark/>
          </w:tcPr>
          <w:p w14:paraId="4A6CA76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2102001 SR 3207.32.38977 Driftskonto</w:t>
            </w:r>
          </w:p>
        </w:tc>
        <w:tc>
          <w:tcPr>
            <w:tcW w:w="1843" w:type="dxa"/>
            <w:tcBorders>
              <w:top w:val="nil"/>
              <w:left w:val="nil"/>
              <w:bottom w:val="nil"/>
              <w:right w:val="nil"/>
            </w:tcBorders>
            <w:shd w:val="clear" w:color="auto" w:fill="auto"/>
            <w:noWrap/>
            <w:vAlign w:val="bottom"/>
            <w:hideMark/>
          </w:tcPr>
          <w:p w14:paraId="45600B5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792 131 812 </w:t>
            </w:r>
          </w:p>
        </w:tc>
        <w:tc>
          <w:tcPr>
            <w:tcW w:w="1701" w:type="dxa"/>
            <w:tcBorders>
              <w:top w:val="nil"/>
              <w:left w:val="nil"/>
              <w:bottom w:val="nil"/>
              <w:right w:val="nil"/>
            </w:tcBorders>
            <w:shd w:val="clear" w:color="auto" w:fill="auto"/>
            <w:noWrap/>
            <w:vAlign w:val="bottom"/>
            <w:hideMark/>
          </w:tcPr>
          <w:p w14:paraId="10A0D7E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499 037 015 </w:t>
            </w:r>
          </w:p>
        </w:tc>
      </w:tr>
      <w:tr w:rsidR="006E7A2C" w:rsidRPr="0077708B" w14:paraId="03C8820C" w14:textId="77777777" w:rsidTr="00ED556C">
        <w:trPr>
          <w:trHeight w:val="288"/>
        </w:trPr>
        <w:tc>
          <w:tcPr>
            <w:tcW w:w="5529" w:type="dxa"/>
            <w:tcBorders>
              <w:top w:val="nil"/>
              <w:left w:val="nil"/>
              <w:bottom w:val="nil"/>
              <w:right w:val="nil"/>
            </w:tcBorders>
            <w:shd w:val="clear" w:color="auto" w:fill="auto"/>
            <w:noWrap/>
            <w:vAlign w:val="bottom"/>
            <w:hideMark/>
          </w:tcPr>
          <w:p w14:paraId="47AC943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2102002 SR 3207.32.38942 OCR</w:t>
            </w:r>
          </w:p>
        </w:tc>
        <w:tc>
          <w:tcPr>
            <w:tcW w:w="1843" w:type="dxa"/>
            <w:tcBorders>
              <w:top w:val="nil"/>
              <w:left w:val="nil"/>
              <w:bottom w:val="nil"/>
              <w:right w:val="nil"/>
            </w:tcBorders>
            <w:shd w:val="clear" w:color="auto" w:fill="auto"/>
            <w:noWrap/>
            <w:vAlign w:val="bottom"/>
            <w:hideMark/>
          </w:tcPr>
          <w:p w14:paraId="42BE10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60 089 439 </w:t>
            </w:r>
          </w:p>
        </w:tc>
        <w:tc>
          <w:tcPr>
            <w:tcW w:w="1701" w:type="dxa"/>
            <w:tcBorders>
              <w:top w:val="nil"/>
              <w:left w:val="nil"/>
              <w:bottom w:val="nil"/>
              <w:right w:val="nil"/>
            </w:tcBorders>
            <w:shd w:val="clear" w:color="auto" w:fill="auto"/>
            <w:noWrap/>
            <w:vAlign w:val="bottom"/>
            <w:hideMark/>
          </w:tcPr>
          <w:p w14:paraId="107C189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54 223 629 </w:t>
            </w:r>
          </w:p>
        </w:tc>
      </w:tr>
      <w:tr w:rsidR="006E7A2C" w:rsidRPr="0077708B" w14:paraId="0DC63BCA" w14:textId="77777777" w:rsidTr="00ED556C">
        <w:trPr>
          <w:trHeight w:val="288"/>
        </w:trPr>
        <w:tc>
          <w:tcPr>
            <w:tcW w:w="5529" w:type="dxa"/>
            <w:tcBorders>
              <w:top w:val="nil"/>
              <w:left w:val="nil"/>
              <w:bottom w:val="nil"/>
              <w:right w:val="nil"/>
            </w:tcBorders>
            <w:shd w:val="clear" w:color="auto" w:fill="auto"/>
            <w:noWrap/>
            <w:vAlign w:val="bottom"/>
            <w:hideMark/>
          </w:tcPr>
          <w:p w14:paraId="3E31BF6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2102003 SR 3207.32.38985 Flyktning</w:t>
            </w:r>
          </w:p>
        </w:tc>
        <w:tc>
          <w:tcPr>
            <w:tcW w:w="1843" w:type="dxa"/>
            <w:tcBorders>
              <w:top w:val="nil"/>
              <w:left w:val="nil"/>
              <w:bottom w:val="nil"/>
              <w:right w:val="nil"/>
            </w:tcBorders>
            <w:shd w:val="clear" w:color="auto" w:fill="auto"/>
            <w:noWrap/>
            <w:vAlign w:val="bottom"/>
            <w:hideMark/>
          </w:tcPr>
          <w:p w14:paraId="1587CED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366 467 </w:t>
            </w:r>
          </w:p>
        </w:tc>
        <w:tc>
          <w:tcPr>
            <w:tcW w:w="1701" w:type="dxa"/>
            <w:tcBorders>
              <w:top w:val="nil"/>
              <w:left w:val="nil"/>
              <w:bottom w:val="nil"/>
              <w:right w:val="nil"/>
            </w:tcBorders>
            <w:shd w:val="clear" w:color="auto" w:fill="auto"/>
            <w:noWrap/>
            <w:vAlign w:val="bottom"/>
            <w:hideMark/>
          </w:tcPr>
          <w:p w14:paraId="16170FC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117 296 </w:t>
            </w:r>
          </w:p>
        </w:tc>
      </w:tr>
      <w:tr w:rsidR="006E7A2C" w:rsidRPr="0077708B" w14:paraId="2FE57245" w14:textId="77777777" w:rsidTr="00ED556C">
        <w:trPr>
          <w:trHeight w:val="288"/>
        </w:trPr>
        <w:tc>
          <w:tcPr>
            <w:tcW w:w="5529" w:type="dxa"/>
            <w:tcBorders>
              <w:top w:val="nil"/>
              <w:left w:val="nil"/>
              <w:bottom w:val="nil"/>
              <w:right w:val="nil"/>
            </w:tcBorders>
            <w:shd w:val="clear" w:color="auto" w:fill="auto"/>
            <w:noWrap/>
            <w:vAlign w:val="bottom"/>
            <w:hideMark/>
          </w:tcPr>
          <w:p w14:paraId="08F061B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 xml:space="preserve">     2102004 SR 3207.32.38993 Skattekonto</w:t>
            </w:r>
          </w:p>
        </w:tc>
        <w:tc>
          <w:tcPr>
            <w:tcW w:w="1843" w:type="dxa"/>
            <w:tcBorders>
              <w:top w:val="nil"/>
              <w:left w:val="nil"/>
              <w:bottom w:val="nil"/>
              <w:right w:val="nil"/>
            </w:tcBorders>
            <w:shd w:val="clear" w:color="auto" w:fill="auto"/>
            <w:noWrap/>
            <w:vAlign w:val="bottom"/>
            <w:hideMark/>
          </w:tcPr>
          <w:p w14:paraId="08E17F3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70 189 508 </w:t>
            </w:r>
          </w:p>
        </w:tc>
        <w:tc>
          <w:tcPr>
            <w:tcW w:w="1701" w:type="dxa"/>
            <w:tcBorders>
              <w:top w:val="nil"/>
              <w:left w:val="nil"/>
              <w:bottom w:val="nil"/>
              <w:right w:val="nil"/>
            </w:tcBorders>
            <w:shd w:val="clear" w:color="auto" w:fill="auto"/>
            <w:noWrap/>
            <w:vAlign w:val="bottom"/>
            <w:hideMark/>
          </w:tcPr>
          <w:p w14:paraId="4DD9999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67 352 983 </w:t>
            </w:r>
          </w:p>
        </w:tc>
      </w:tr>
      <w:tr w:rsidR="006E7A2C" w:rsidRPr="0077708B" w14:paraId="64B032D5" w14:textId="77777777" w:rsidTr="00ED556C">
        <w:trPr>
          <w:trHeight w:val="288"/>
        </w:trPr>
        <w:tc>
          <w:tcPr>
            <w:tcW w:w="5529" w:type="dxa"/>
            <w:tcBorders>
              <w:top w:val="nil"/>
              <w:left w:val="nil"/>
              <w:bottom w:val="nil"/>
              <w:right w:val="nil"/>
            </w:tcBorders>
            <w:shd w:val="clear" w:color="auto" w:fill="auto"/>
            <w:noWrap/>
            <w:vAlign w:val="bottom"/>
            <w:hideMark/>
          </w:tcPr>
          <w:p w14:paraId="105DA10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2102005 SR 3207.32.38950 Rentekonto</w:t>
            </w:r>
          </w:p>
        </w:tc>
        <w:tc>
          <w:tcPr>
            <w:tcW w:w="1843" w:type="dxa"/>
            <w:tcBorders>
              <w:top w:val="nil"/>
              <w:left w:val="nil"/>
              <w:bottom w:val="nil"/>
              <w:right w:val="nil"/>
            </w:tcBorders>
            <w:shd w:val="clear" w:color="auto" w:fill="auto"/>
            <w:noWrap/>
            <w:vAlign w:val="bottom"/>
            <w:hideMark/>
          </w:tcPr>
          <w:p w14:paraId="72F83D5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8 789 169 </w:t>
            </w:r>
          </w:p>
        </w:tc>
        <w:tc>
          <w:tcPr>
            <w:tcW w:w="1701" w:type="dxa"/>
            <w:tcBorders>
              <w:top w:val="nil"/>
              <w:left w:val="nil"/>
              <w:bottom w:val="nil"/>
              <w:right w:val="nil"/>
            </w:tcBorders>
            <w:shd w:val="clear" w:color="auto" w:fill="auto"/>
            <w:noWrap/>
            <w:vAlign w:val="bottom"/>
            <w:hideMark/>
          </w:tcPr>
          <w:p w14:paraId="3856601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3 327 785 </w:t>
            </w:r>
          </w:p>
        </w:tc>
      </w:tr>
      <w:tr w:rsidR="006E7A2C" w:rsidRPr="0077708B" w14:paraId="4211B580" w14:textId="77777777" w:rsidTr="00ED556C">
        <w:trPr>
          <w:trHeight w:val="288"/>
        </w:trPr>
        <w:tc>
          <w:tcPr>
            <w:tcW w:w="5529" w:type="dxa"/>
            <w:tcBorders>
              <w:top w:val="nil"/>
              <w:left w:val="nil"/>
              <w:bottom w:val="nil"/>
              <w:right w:val="nil"/>
            </w:tcBorders>
            <w:shd w:val="clear" w:color="auto" w:fill="auto"/>
            <w:noWrap/>
            <w:vAlign w:val="bottom"/>
            <w:hideMark/>
          </w:tcPr>
          <w:p w14:paraId="569AFA3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2102006 SR 3207.32.39019 Biblioteket</w:t>
            </w:r>
          </w:p>
        </w:tc>
        <w:tc>
          <w:tcPr>
            <w:tcW w:w="1843" w:type="dxa"/>
            <w:tcBorders>
              <w:top w:val="nil"/>
              <w:left w:val="nil"/>
              <w:bottom w:val="nil"/>
              <w:right w:val="nil"/>
            </w:tcBorders>
            <w:shd w:val="clear" w:color="auto" w:fill="auto"/>
            <w:noWrap/>
            <w:vAlign w:val="bottom"/>
            <w:hideMark/>
          </w:tcPr>
          <w:p w14:paraId="127E960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365 708 </w:t>
            </w:r>
          </w:p>
        </w:tc>
        <w:tc>
          <w:tcPr>
            <w:tcW w:w="1701" w:type="dxa"/>
            <w:tcBorders>
              <w:top w:val="nil"/>
              <w:left w:val="nil"/>
              <w:bottom w:val="nil"/>
              <w:right w:val="nil"/>
            </w:tcBorders>
            <w:shd w:val="clear" w:color="auto" w:fill="auto"/>
            <w:noWrap/>
            <w:vAlign w:val="bottom"/>
            <w:hideMark/>
          </w:tcPr>
          <w:p w14:paraId="1D4D85C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65 837 </w:t>
            </w:r>
          </w:p>
        </w:tc>
      </w:tr>
      <w:tr w:rsidR="006E7A2C" w:rsidRPr="0077708B" w14:paraId="727860B1" w14:textId="77777777" w:rsidTr="00ED556C">
        <w:trPr>
          <w:trHeight w:val="288"/>
        </w:trPr>
        <w:tc>
          <w:tcPr>
            <w:tcW w:w="5529" w:type="dxa"/>
            <w:tcBorders>
              <w:top w:val="nil"/>
              <w:left w:val="nil"/>
              <w:bottom w:val="nil"/>
              <w:right w:val="nil"/>
            </w:tcBorders>
            <w:shd w:val="clear" w:color="auto" w:fill="auto"/>
            <w:noWrap/>
            <w:vAlign w:val="bottom"/>
            <w:hideMark/>
          </w:tcPr>
          <w:p w14:paraId="3C6CCEA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2102007 SR 3207.32.39027 Arv Troll</w:t>
            </w:r>
          </w:p>
        </w:tc>
        <w:tc>
          <w:tcPr>
            <w:tcW w:w="1843" w:type="dxa"/>
            <w:tcBorders>
              <w:top w:val="nil"/>
              <w:left w:val="nil"/>
              <w:bottom w:val="nil"/>
              <w:right w:val="nil"/>
            </w:tcBorders>
            <w:shd w:val="clear" w:color="auto" w:fill="auto"/>
            <w:noWrap/>
            <w:vAlign w:val="bottom"/>
            <w:hideMark/>
          </w:tcPr>
          <w:p w14:paraId="3540F71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1 246 </w:t>
            </w:r>
          </w:p>
        </w:tc>
        <w:tc>
          <w:tcPr>
            <w:tcW w:w="1701" w:type="dxa"/>
            <w:tcBorders>
              <w:top w:val="nil"/>
              <w:left w:val="nil"/>
              <w:bottom w:val="nil"/>
              <w:right w:val="nil"/>
            </w:tcBorders>
            <w:shd w:val="clear" w:color="auto" w:fill="auto"/>
            <w:noWrap/>
            <w:vAlign w:val="bottom"/>
            <w:hideMark/>
          </w:tcPr>
          <w:p w14:paraId="18543B6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14 066 </w:t>
            </w:r>
          </w:p>
        </w:tc>
      </w:tr>
      <w:tr w:rsidR="006E7A2C" w:rsidRPr="0077708B" w14:paraId="296453DE" w14:textId="77777777" w:rsidTr="00ED556C">
        <w:trPr>
          <w:trHeight w:val="288"/>
        </w:trPr>
        <w:tc>
          <w:tcPr>
            <w:tcW w:w="5529" w:type="dxa"/>
            <w:tcBorders>
              <w:top w:val="nil"/>
              <w:left w:val="nil"/>
              <w:bottom w:val="nil"/>
              <w:right w:val="nil"/>
            </w:tcBorders>
            <w:shd w:val="clear" w:color="auto" w:fill="auto"/>
            <w:noWrap/>
            <w:vAlign w:val="bottom"/>
            <w:hideMark/>
          </w:tcPr>
          <w:p w14:paraId="0F226AE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2102008 SR 3207.32.39035 Nitor</w:t>
            </w:r>
          </w:p>
        </w:tc>
        <w:tc>
          <w:tcPr>
            <w:tcW w:w="1843" w:type="dxa"/>
            <w:tcBorders>
              <w:top w:val="nil"/>
              <w:left w:val="nil"/>
              <w:bottom w:val="nil"/>
              <w:right w:val="nil"/>
            </w:tcBorders>
            <w:shd w:val="clear" w:color="auto" w:fill="auto"/>
            <w:noWrap/>
            <w:vAlign w:val="bottom"/>
            <w:hideMark/>
          </w:tcPr>
          <w:p w14:paraId="366CCD0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6 544 949 </w:t>
            </w:r>
          </w:p>
        </w:tc>
        <w:tc>
          <w:tcPr>
            <w:tcW w:w="1701" w:type="dxa"/>
            <w:tcBorders>
              <w:top w:val="nil"/>
              <w:left w:val="nil"/>
              <w:bottom w:val="nil"/>
              <w:right w:val="nil"/>
            </w:tcBorders>
            <w:shd w:val="clear" w:color="auto" w:fill="auto"/>
            <w:noWrap/>
            <w:vAlign w:val="bottom"/>
            <w:hideMark/>
          </w:tcPr>
          <w:p w14:paraId="07036C7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4 574 589 </w:t>
            </w:r>
          </w:p>
        </w:tc>
      </w:tr>
      <w:tr w:rsidR="006E7A2C" w:rsidRPr="0077708B" w14:paraId="61AABFC2" w14:textId="77777777" w:rsidTr="00ED556C">
        <w:trPr>
          <w:trHeight w:val="288"/>
        </w:trPr>
        <w:tc>
          <w:tcPr>
            <w:tcW w:w="5529" w:type="dxa"/>
            <w:tcBorders>
              <w:top w:val="nil"/>
              <w:left w:val="nil"/>
              <w:bottom w:val="nil"/>
              <w:right w:val="nil"/>
            </w:tcBorders>
            <w:shd w:val="clear" w:color="auto" w:fill="auto"/>
            <w:noWrap/>
            <w:vAlign w:val="bottom"/>
            <w:hideMark/>
          </w:tcPr>
          <w:p w14:paraId="08F2283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2102010 SR 3207.32.39043 Parkering OCR</w:t>
            </w:r>
          </w:p>
        </w:tc>
        <w:tc>
          <w:tcPr>
            <w:tcW w:w="1843" w:type="dxa"/>
            <w:tcBorders>
              <w:top w:val="nil"/>
              <w:left w:val="nil"/>
              <w:bottom w:val="nil"/>
              <w:right w:val="nil"/>
            </w:tcBorders>
            <w:shd w:val="clear" w:color="auto" w:fill="auto"/>
            <w:noWrap/>
            <w:vAlign w:val="bottom"/>
            <w:hideMark/>
          </w:tcPr>
          <w:p w14:paraId="4CFCB0A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89 742 </w:t>
            </w:r>
          </w:p>
        </w:tc>
        <w:tc>
          <w:tcPr>
            <w:tcW w:w="1701" w:type="dxa"/>
            <w:tcBorders>
              <w:top w:val="nil"/>
              <w:left w:val="nil"/>
              <w:bottom w:val="nil"/>
              <w:right w:val="nil"/>
            </w:tcBorders>
            <w:shd w:val="clear" w:color="auto" w:fill="auto"/>
            <w:noWrap/>
            <w:vAlign w:val="bottom"/>
            <w:hideMark/>
          </w:tcPr>
          <w:p w14:paraId="1511A9C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92 549 </w:t>
            </w:r>
          </w:p>
        </w:tc>
      </w:tr>
      <w:tr w:rsidR="006E7A2C" w:rsidRPr="0077708B" w14:paraId="77D336AB" w14:textId="77777777" w:rsidTr="00ED556C">
        <w:trPr>
          <w:trHeight w:val="288"/>
        </w:trPr>
        <w:tc>
          <w:tcPr>
            <w:tcW w:w="5529" w:type="dxa"/>
            <w:tcBorders>
              <w:top w:val="nil"/>
              <w:left w:val="nil"/>
              <w:bottom w:val="nil"/>
              <w:right w:val="nil"/>
            </w:tcBorders>
            <w:shd w:val="clear" w:color="auto" w:fill="auto"/>
            <w:noWrap/>
            <w:vAlign w:val="bottom"/>
            <w:hideMark/>
          </w:tcPr>
          <w:p w14:paraId="6E8B637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2102011 SR 3207.32.39051 Procasso</w:t>
            </w:r>
          </w:p>
        </w:tc>
        <w:tc>
          <w:tcPr>
            <w:tcW w:w="1843" w:type="dxa"/>
            <w:tcBorders>
              <w:top w:val="nil"/>
              <w:left w:val="nil"/>
              <w:bottom w:val="nil"/>
              <w:right w:val="nil"/>
            </w:tcBorders>
            <w:shd w:val="clear" w:color="auto" w:fill="auto"/>
            <w:noWrap/>
            <w:vAlign w:val="bottom"/>
            <w:hideMark/>
          </w:tcPr>
          <w:p w14:paraId="7473E54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888 496 </w:t>
            </w:r>
          </w:p>
        </w:tc>
        <w:tc>
          <w:tcPr>
            <w:tcW w:w="1701" w:type="dxa"/>
            <w:tcBorders>
              <w:top w:val="nil"/>
              <w:left w:val="nil"/>
              <w:bottom w:val="nil"/>
              <w:right w:val="nil"/>
            </w:tcBorders>
            <w:shd w:val="clear" w:color="auto" w:fill="auto"/>
            <w:noWrap/>
            <w:vAlign w:val="bottom"/>
            <w:hideMark/>
          </w:tcPr>
          <w:p w14:paraId="1D30E52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571 464 </w:t>
            </w:r>
          </w:p>
        </w:tc>
      </w:tr>
      <w:tr w:rsidR="006E7A2C" w:rsidRPr="0077708B" w14:paraId="1567304C" w14:textId="77777777" w:rsidTr="00ED556C">
        <w:trPr>
          <w:trHeight w:val="288"/>
        </w:trPr>
        <w:tc>
          <w:tcPr>
            <w:tcW w:w="5529" w:type="dxa"/>
            <w:tcBorders>
              <w:top w:val="nil"/>
              <w:left w:val="nil"/>
              <w:bottom w:val="nil"/>
              <w:right w:val="nil"/>
            </w:tcBorders>
            <w:shd w:val="clear" w:color="auto" w:fill="auto"/>
            <w:noWrap/>
            <w:vAlign w:val="bottom"/>
            <w:hideMark/>
          </w:tcPr>
          <w:p w14:paraId="7CE53ED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2102012 SR 3207.32.39124 Sykehjemmene</w:t>
            </w:r>
          </w:p>
        </w:tc>
        <w:tc>
          <w:tcPr>
            <w:tcW w:w="1843" w:type="dxa"/>
            <w:tcBorders>
              <w:top w:val="nil"/>
              <w:left w:val="nil"/>
              <w:bottom w:val="nil"/>
              <w:right w:val="nil"/>
            </w:tcBorders>
            <w:shd w:val="clear" w:color="auto" w:fill="auto"/>
            <w:noWrap/>
            <w:vAlign w:val="bottom"/>
            <w:hideMark/>
          </w:tcPr>
          <w:p w14:paraId="01A8E71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61 564 </w:t>
            </w:r>
          </w:p>
        </w:tc>
        <w:tc>
          <w:tcPr>
            <w:tcW w:w="1701" w:type="dxa"/>
            <w:tcBorders>
              <w:top w:val="nil"/>
              <w:left w:val="nil"/>
              <w:bottom w:val="nil"/>
              <w:right w:val="nil"/>
            </w:tcBorders>
            <w:shd w:val="clear" w:color="auto" w:fill="auto"/>
            <w:noWrap/>
            <w:vAlign w:val="bottom"/>
            <w:hideMark/>
          </w:tcPr>
          <w:p w14:paraId="47B5681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25 739 </w:t>
            </w:r>
          </w:p>
        </w:tc>
      </w:tr>
      <w:tr w:rsidR="006E7A2C" w:rsidRPr="0077708B" w14:paraId="101353EB" w14:textId="77777777" w:rsidTr="00ED556C">
        <w:trPr>
          <w:trHeight w:val="288"/>
        </w:trPr>
        <w:tc>
          <w:tcPr>
            <w:tcW w:w="5529" w:type="dxa"/>
            <w:tcBorders>
              <w:top w:val="nil"/>
              <w:left w:val="nil"/>
              <w:bottom w:val="nil"/>
              <w:right w:val="nil"/>
            </w:tcBorders>
            <w:shd w:val="clear" w:color="auto" w:fill="auto"/>
            <w:noWrap/>
            <w:vAlign w:val="bottom"/>
            <w:hideMark/>
          </w:tcPr>
          <w:p w14:paraId="32B48EC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2102013 SR 3207.32.39132 Fond tilfl</w:t>
            </w:r>
            <w:r>
              <w:rPr>
                <w:rFonts w:eastAsia="Times New Roman" w:cs="Arial"/>
                <w:color w:val="000000"/>
                <w:sz w:val="16"/>
                <w:szCs w:val="16"/>
                <w:lang w:eastAsia="nb-NO"/>
              </w:rPr>
              <w:t>u</w:t>
            </w:r>
            <w:r w:rsidRPr="00F921A6">
              <w:rPr>
                <w:rFonts w:eastAsia="Times New Roman" w:cs="Arial"/>
                <w:color w:val="000000"/>
                <w:sz w:val="16"/>
                <w:szCs w:val="16"/>
                <w:lang w:eastAsia="nb-NO"/>
              </w:rPr>
              <w:t>ktsrom</w:t>
            </w:r>
          </w:p>
        </w:tc>
        <w:tc>
          <w:tcPr>
            <w:tcW w:w="1843" w:type="dxa"/>
            <w:tcBorders>
              <w:top w:val="nil"/>
              <w:left w:val="nil"/>
              <w:bottom w:val="nil"/>
              <w:right w:val="nil"/>
            </w:tcBorders>
            <w:shd w:val="clear" w:color="auto" w:fill="auto"/>
            <w:noWrap/>
            <w:vAlign w:val="bottom"/>
            <w:hideMark/>
          </w:tcPr>
          <w:p w14:paraId="53D73B5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30 701 </w:t>
            </w:r>
          </w:p>
        </w:tc>
        <w:tc>
          <w:tcPr>
            <w:tcW w:w="1701" w:type="dxa"/>
            <w:tcBorders>
              <w:top w:val="nil"/>
              <w:left w:val="nil"/>
              <w:bottom w:val="nil"/>
              <w:right w:val="nil"/>
            </w:tcBorders>
            <w:shd w:val="clear" w:color="auto" w:fill="auto"/>
            <w:noWrap/>
            <w:vAlign w:val="bottom"/>
            <w:hideMark/>
          </w:tcPr>
          <w:p w14:paraId="030C75E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29 858 </w:t>
            </w:r>
          </w:p>
        </w:tc>
      </w:tr>
      <w:tr w:rsidR="006E7A2C" w:rsidRPr="0077708B" w14:paraId="3B2E9BB9" w14:textId="77777777" w:rsidTr="00ED556C">
        <w:trPr>
          <w:trHeight w:val="288"/>
        </w:trPr>
        <w:tc>
          <w:tcPr>
            <w:tcW w:w="5529" w:type="dxa"/>
            <w:tcBorders>
              <w:top w:val="nil"/>
              <w:left w:val="nil"/>
              <w:bottom w:val="nil"/>
              <w:right w:val="nil"/>
            </w:tcBorders>
            <w:shd w:val="clear" w:color="auto" w:fill="auto"/>
            <w:noWrap/>
            <w:vAlign w:val="bottom"/>
            <w:hideMark/>
          </w:tcPr>
          <w:p w14:paraId="508718A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2102014 SR 3207.32.39183 Felix</w:t>
            </w:r>
          </w:p>
        </w:tc>
        <w:tc>
          <w:tcPr>
            <w:tcW w:w="1843" w:type="dxa"/>
            <w:tcBorders>
              <w:top w:val="nil"/>
              <w:left w:val="nil"/>
              <w:bottom w:val="nil"/>
              <w:right w:val="nil"/>
            </w:tcBorders>
            <w:shd w:val="clear" w:color="auto" w:fill="auto"/>
            <w:noWrap/>
            <w:vAlign w:val="bottom"/>
            <w:hideMark/>
          </w:tcPr>
          <w:p w14:paraId="69CA2EB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17 671 </w:t>
            </w:r>
          </w:p>
        </w:tc>
        <w:tc>
          <w:tcPr>
            <w:tcW w:w="1701" w:type="dxa"/>
            <w:tcBorders>
              <w:top w:val="nil"/>
              <w:left w:val="nil"/>
              <w:bottom w:val="nil"/>
              <w:right w:val="nil"/>
            </w:tcBorders>
            <w:shd w:val="clear" w:color="auto" w:fill="auto"/>
            <w:noWrap/>
            <w:vAlign w:val="bottom"/>
            <w:hideMark/>
          </w:tcPr>
          <w:p w14:paraId="0C6FE19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6 526 </w:t>
            </w:r>
          </w:p>
        </w:tc>
      </w:tr>
      <w:tr w:rsidR="006E7A2C" w:rsidRPr="0077708B" w14:paraId="197B82A1" w14:textId="77777777" w:rsidTr="00ED556C">
        <w:trPr>
          <w:trHeight w:val="288"/>
        </w:trPr>
        <w:tc>
          <w:tcPr>
            <w:tcW w:w="5529" w:type="dxa"/>
            <w:tcBorders>
              <w:top w:val="nil"/>
              <w:left w:val="nil"/>
              <w:bottom w:val="nil"/>
              <w:right w:val="nil"/>
            </w:tcBorders>
            <w:shd w:val="clear" w:color="auto" w:fill="auto"/>
            <w:noWrap/>
            <w:vAlign w:val="bottom"/>
            <w:hideMark/>
          </w:tcPr>
          <w:p w14:paraId="0618ECB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2102015 SR 3207.32.39191 Velferd</w:t>
            </w:r>
          </w:p>
        </w:tc>
        <w:tc>
          <w:tcPr>
            <w:tcW w:w="1843" w:type="dxa"/>
            <w:tcBorders>
              <w:top w:val="nil"/>
              <w:left w:val="nil"/>
              <w:bottom w:val="nil"/>
              <w:right w:val="nil"/>
            </w:tcBorders>
            <w:shd w:val="clear" w:color="auto" w:fill="auto"/>
            <w:noWrap/>
            <w:vAlign w:val="bottom"/>
            <w:hideMark/>
          </w:tcPr>
          <w:p w14:paraId="053CE5A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1 579 044 </w:t>
            </w:r>
          </w:p>
        </w:tc>
        <w:tc>
          <w:tcPr>
            <w:tcW w:w="1701" w:type="dxa"/>
            <w:tcBorders>
              <w:top w:val="nil"/>
              <w:left w:val="nil"/>
              <w:bottom w:val="nil"/>
              <w:right w:val="nil"/>
            </w:tcBorders>
            <w:shd w:val="clear" w:color="auto" w:fill="auto"/>
            <w:noWrap/>
            <w:vAlign w:val="bottom"/>
            <w:hideMark/>
          </w:tcPr>
          <w:p w14:paraId="0C43A0C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15 565 770 </w:t>
            </w:r>
          </w:p>
        </w:tc>
      </w:tr>
      <w:tr w:rsidR="006E7A2C" w:rsidRPr="0077708B" w14:paraId="1C6E5779" w14:textId="77777777" w:rsidTr="00ED556C">
        <w:trPr>
          <w:trHeight w:val="288"/>
        </w:trPr>
        <w:tc>
          <w:tcPr>
            <w:tcW w:w="5529" w:type="dxa"/>
            <w:tcBorders>
              <w:top w:val="nil"/>
              <w:left w:val="nil"/>
              <w:bottom w:val="nil"/>
              <w:right w:val="nil"/>
            </w:tcBorders>
            <w:shd w:val="clear" w:color="auto" w:fill="auto"/>
            <w:noWrap/>
            <w:vAlign w:val="bottom"/>
            <w:hideMark/>
          </w:tcPr>
          <w:p w14:paraId="324F24E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2102016 SR 3207.32.39205 Kasser</w:t>
            </w:r>
          </w:p>
        </w:tc>
        <w:tc>
          <w:tcPr>
            <w:tcW w:w="1843" w:type="dxa"/>
            <w:tcBorders>
              <w:top w:val="nil"/>
              <w:left w:val="nil"/>
              <w:bottom w:val="nil"/>
              <w:right w:val="nil"/>
            </w:tcBorders>
            <w:shd w:val="clear" w:color="auto" w:fill="auto"/>
            <w:noWrap/>
            <w:vAlign w:val="bottom"/>
            <w:hideMark/>
          </w:tcPr>
          <w:p w14:paraId="214726D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410 772 </w:t>
            </w:r>
          </w:p>
        </w:tc>
        <w:tc>
          <w:tcPr>
            <w:tcW w:w="1701" w:type="dxa"/>
            <w:tcBorders>
              <w:top w:val="nil"/>
              <w:left w:val="nil"/>
              <w:bottom w:val="nil"/>
              <w:right w:val="nil"/>
            </w:tcBorders>
            <w:shd w:val="clear" w:color="auto" w:fill="auto"/>
            <w:noWrap/>
            <w:vAlign w:val="bottom"/>
            <w:hideMark/>
          </w:tcPr>
          <w:p w14:paraId="41A971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58 631 </w:t>
            </w:r>
          </w:p>
        </w:tc>
      </w:tr>
      <w:tr w:rsidR="006E7A2C" w:rsidRPr="0077708B" w14:paraId="22F83E24" w14:textId="77777777" w:rsidTr="00ED556C">
        <w:trPr>
          <w:trHeight w:val="288"/>
        </w:trPr>
        <w:tc>
          <w:tcPr>
            <w:tcW w:w="5529" w:type="dxa"/>
            <w:tcBorders>
              <w:top w:val="nil"/>
              <w:left w:val="nil"/>
              <w:bottom w:val="nil"/>
              <w:right w:val="nil"/>
            </w:tcBorders>
            <w:shd w:val="clear" w:color="auto" w:fill="auto"/>
            <w:noWrap/>
            <w:vAlign w:val="bottom"/>
            <w:hideMark/>
          </w:tcPr>
          <w:p w14:paraId="501E854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2102017 SR 3207.32.38969 Kulturtjenesten</w:t>
            </w:r>
          </w:p>
        </w:tc>
        <w:tc>
          <w:tcPr>
            <w:tcW w:w="1843" w:type="dxa"/>
            <w:tcBorders>
              <w:top w:val="nil"/>
              <w:left w:val="nil"/>
              <w:bottom w:val="nil"/>
              <w:right w:val="nil"/>
            </w:tcBorders>
            <w:shd w:val="clear" w:color="auto" w:fill="auto"/>
            <w:noWrap/>
            <w:vAlign w:val="bottom"/>
            <w:hideMark/>
          </w:tcPr>
          <w:p w14:paraId="3DEB400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194 558 </w:t>
            </w:r>
          </w:p>
        </w:tc>
        <w:tc>
          <w:tcPr>
            <w:tcW w:w="1701" w:type="dxa"/>
            <w:tcBorders>
              <w:top w:val="nil"/>
              <w:left w:val="nil"/>
              <w:bottom w:val="nil"/>
              <w:right w:val="nil"/>
            </w:tcBorders>
            <w:shd w:val="clear" w:color="auto" w:fill="auto"/>
            <w:noWrap/>
            <w:vAlign w:val="bottom"/>
            <w:hideMark/>
          </w:tcPr>
          <w:p w14:paraId="0504C4A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755 685 </w:t>
            </w:r>
          </w:p>
        </w:tc>
      </w:tr>
      <w:tr w:rsidR="006E7A2C" w:rsidRPr="0077708B" w14:paraId="52A77022" w14:textId="77777777" w:rsidTr="00ED556C">
        <w:trPr>
          <w:trHeight w:val="288"/>
        </w:trPr>
        <w:tc>
          <w:tcPr>
            <w:tcW w:w="5529" w:type="dxa"/>
            <w:tcBorders>
              <w:top w:val="nil"/>
              <w:left w:val="nil"/>
              <w:bottom w:val="nil"/>
              <w:right w:val="nil"/>
            </w:tcBorders>
            <w:shd w:val="clear" w:color="auto" w:fill="auto"/>
            <w:noWrap/>
            <w:vAlign w:val="bottom"/>
            <w:hideMark/>
          </w:tcPr>
          <w:p w14:paraId="2874A2E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2102018 SR 3207.32.38896 Familia</w:t>
            </w:r>
          </w:p>
        </w:tc>
        <w:tc>
          <w:tcPr>
            <w:tcW w:w="1843" w:type="dxa"/>
            <w:tcBorders>
              <w:top w:val="nil"/>
              <w:left w:val="nil"/>
              <w:bottom w:val="nil"/>
              <w:right w:val="nil"/>
            </w:tcBorders>
            <w:shd w:val="clear" w:color="auto" w:fill="auto"/>
            <w:noWrap/>
            <w:vAlign w:val="bottom"/>
            <w:hideMark/>
          </w:tcPr>
          <w:p w14:paraId="1D9A37C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3 928 819 </w:t>
            </w:r>
          </w:p>
        </w:tc>
        <w:tc>
          <w:tcPr>
            <w:tcW w:w="1701" w:type="dxa"/>
            <w:tcBorders>
              <w:top w:val="nil"/>
              <w:left w:val="nil"/>
              <w:bottom w:val="nil"/>
              <w:right w:val="nil"/>
            </w:tcBorders>
            <w:shd w:val="clear" w:color="auto" w:fill="auto"/>
            <w:noWrap/>
            <w:vAlign w:val="bottom"/>
            <w:hideMark/>
          </w:tcPr>
          <w:p w14:paraId="4059DE0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204 248 </w:t>
            </w:r>
          </w:p>
        </w:tc>
      </w:tr>
      <w:tr w:rsidR="006E7A2C" w:rsidRPr="0077708B" w14:paraId="2EFC2E98" w14:textId="77777777" w:rsidTr="00ED556C">
        <w:trPr>
          <w:trHeight w:val="288"/>
        </w:trPr>
        <w:tc>
          <w:tcPr>
            <w:tcW w:w="5529" w:type="dxa"/>
            <w:tcBorders>
              <w:top w:val="nil"/>
              <w:left w:val="nil"/>
              <w:bottom w:val="nil"/>
              <w:right w:val="nil"/>
            </w:tcBorders>
            <w:shd w:val="clear" w:color="auto" w:fill="auto"/>
            <w:noWrap/>
            <w:vAlign w:val="bottom"/>
            <w:hideMark/>
          </w:tcPr>
          <w:p w14:paraId="7C85AE0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2102019 SR 3207.32.38888 Dovre mottatt arv Trolsnes</w:t>
            </w:r>
          </w:p>
        </w:tc>
        <w:tc>
          <w:tcPr>
            <w:tcW w:w="1843" w:type="dxa"/>
            <w:tcBorders>
              <w:top w:val="nil"/>
              <w:left w:val="nil"/>
              <w:bottom w:val="nil"/>
              <w:right w:val="nil"/>
            </w:tcBorders>
            <w:shd w:val="clear" w:color="auto" w:fill="auto"/>
            <w:noWrap/>
            <w:vAlign w:val="bottom"/>
            <w:hideMark/>
          </w:tcPr>
          <w:p w14:paraId="2F722F0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12 619 </w:t>
            </w:r>
          </w:p>
        </w:tc>
        <w:tc>
          <w:tcPr>
            <w:tcW w:w="1701" w:type="dxa"/>
            <w:tcBorders>
              <w:top w:val="nil"/>
              <w:left w:val="nil"/>
              <w:bottom w:val="nil"/>
              <w:right w:val="nil"/>
            </w:tcBorders>
            <w:shd w:val="clear" w:color="auto" w:fill="auto"/>
            <w:noWrap/>
            <w:vAlign w:val="bottom"/>
            <w:hideMark/>
          </w:tcPr>
          <w:p w14:paraId="4A836D1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18 909 </w:t>
            </w:r>
          </w:p>
        </w:tc>
      </w:tr>
      <w:tr w:rsidR="006E7A2C" w:rsidRPr="0077708B" w14:paraId="13205447" w14:textId="77777777" w:rsidTr="00ED556C">
        <w:trPr>
          <w:trHeight w:val="288"/>
        </w:trPr>
        <w:tc>
          <w:tcPr>
            <w:tcW w:w="5529" w:type="dxa"/>
            <w:tcBorders>
              <w:top w:val="nil"/>
              <w:left w:val="nil"/>
              <w:bottom w:val="nil"/>
              <w:right w:val="nil"/>
            </w:tcBorders>
            <w:shd w:val="clear" w:color="auto" w:fill="auto"/>
            <w:noWrap/>
            <w:vAlign w:val="bottom"/>
            <w:hideMark/>
          </w:tcPr>
          <w:p w14:paraId="1B945C0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2102020 SR 3207.32.38918 Forvaltning nye lån</w:t>
            </w:r>
          </w:p>
        </w:tc>
        <w:tc>
          <w:tcPr>
            <w:tcW w:w="1843" w:type="dxa"/>
            <w:tcBorders>
              <w:top w:val="nil"/>
              <w:left w:val="nil"/>
              <w:bottom w:val="nil"/>
              <w:right w:val="nil"/>
            </w:tcBorders>
            <w:shd w:val="clear" w:color="auto" w:fill="auto"/>
            <w:noWrap/>
            <w:vAlign w:val="bottom"/>
            <w:hideMark/>
          </w:tcPr>
          <w:p w14:paraId="259A639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62 981 427 </w:t>
            </w:r>
          </w:p>
        </w:tc>
        <w:tc>
          <w:tcPr>
            <w:tcW w:w="1701" w:type="dxa"/>
            <w:tcBorders>
              <w:top w:val="nil"/>
              <w:left w:val="nil"/>
              <w:bottom w:val="nil"/>
              <w:right w:val="nil"/>
            </w:tcBorders>
            <w:shd w:val="clear" w:color="auto" w:fill="auto"/>
            <w:noWrap/>
            <w:vAlign w:val="bottom"/>
            <w:hideMark/>
          </w:tcPr>
          <w:p w14:paraId="2EEB477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60 008 151 </w:t>
            </w:r>
          </w:p>
        </w:tc>
      </w:tr>
      <w:tr w:rsidR="006E7A2C" w:rsidRPr="0077708B" w14:paraId="2C8387A3" w14:textId="77777777" w:rsidTr="00ED556C">
        <w:trPr>
          <w:trHeight w:val="288"/>
        </w:trPr>
        <w:tc>
          <w:tcPr>
            <w:tcW w:w="5529" w:type="dxa"/>
            <w:tcBorders>
              <w:top w:val="nil"/>
              <w:left w:val="nil"/>
              <w:bottom w:val="nil"/>
              <w:right w:val="nil"/>
            </w:tcBorders>
            <w:shd w:val="clear" w:color="auto" w:fill="auto"/>
            <w:noWrap/>
            <w:vAlign w:val="bottom"/>
            <w:hideMark/>
          </w:tcPr>
          <w:p w14:paraId="5A4DF14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2102021 SR 3207.32.38926 Forvaltning renter/avdrag</w:t>
            </w:r>
          </w:p>
        </w:tc>
        <w:tc>
          <w:tcPr>
            <w:tcW w:w="1843" w:type="dxa"/>
            <w:tcBorders>
              <w:top w:val="nil"/>
              <w:left w:val="nil"/>
              <w:bottom w:val="nil"/>
              <w:right w:val="nil"/>
            </w:tcBorders>
            <w:shd w:val="clear" w:color="auto" w:fill="auto"/>
            <w:noWrap/>
            <w:vAlign w:val="bottom"/>
            <w:hideMark/>
          </w:tcPr>
          <w:p w14:paraId="7B2ED1B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1 772 317 </w:t>
            </w:r>
          </w:p>
        </w:tc>
        <w:tc>
          <w:tcPr>
            <w:tcW w:w="1701" w:type="dxa"/>
            <w:tcBorders>
              <w:top w:val="nil"/>
              <w:left w:val="nil"/>
              <w:bottom w:val="nil"/>
              <w:right w:val="nil"/>
            </w:tcBorders>
            <w:shd w:val="clear" w:color="auto" w:fill="auto"/>
            <w:noWrap/>
            <w:vAlign w:val="bottom"/>
            <w:hideMark/>
          </w:tcPr>
          <w:p w14:paraId="4E3042E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1 943 047 </w:t>
            </w:r>
          </w:p>
        </w:tc>
      </w:tr>
      <w:tr w:rsidR="006E7A2C" w:rsidRPr="0077708B" w14:paraId="331EE3D4" w14:textId="77777777" w:rsidTr="00ED556C">
        <w:trPr>
          <w:trHeight w:val="288"/>
        </w:trPr>
        <w:tc>
          <w:tcPr>
            <w:tcW w:w="5529" w:type="dxa"/>
            <w:tcBorders>
              <w:top w:val="nil"/>
              <w:left w:val="nil"/>
              <w:bottom w:val="nil"/>
              <w:right w:val="nil"/>
            </w:tcBorders>
            <w:shd w:val="clear" w:color="auto" w:fill="auto"/>
            <w:noWrap/>
            <w:vAlign w:val="bottom"/>
            <w:hideMark/>
          </w:tcPr>
          <w:p w14:paraId="4CF74B6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2102022 SR 3207.32.38934 Gave Rolvsrud, Dovre, Finstad</w:t>
            </w:r>
          </w:p>
        </w:tc>
        <w:tc>
          <w:tcPr>
            <w:tcW w:w="1843" w:type="dxa"/>
            <w:tcBorders>
              <w:top w:val="nil"/>
              <w:left w:val="nil"/>
              <w:bottom w:val="nil"/>
              <w:right w:val="nil"/>
            </w:tcBorders>
            <w:shd w:val="clear" w:color="auto" w:fill="auto"/>
            <w:noWrap/>
            <w:vAlign w:val="bottom"/>
            <w:hideMark/>
          </w:tcPr>
          <w:p w14:paraId="4613E04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349 727 </w:t>
            </w:r>
          </w:p>
        </w:tc>
        <w:tc>
          <w:tcPr>
            <w:tcW w:w="1701" w:type="dxa"/>
            <w:tcBorders>
              <w:top w:val="nil"/>
              <w:left w:val="nil"/>
              <w:bottom w:val="nil"/>
              <w:right w:val="nil"/>
            </w:tcBorders>
            <w:shd w:val="clear" w:color="auto" w:fill="auto"/>
            <w:noWrap/>
            <w:vAlign w:val="bottom"/>
            <w:hideMark/>
          </w:tcPr>
          <w:p w14:paraId="038F7F9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339 625 </w:t>
            </w:r>
          </w:p>
        </w:tc>
      </w:tr>
      <w:tr w:rsidR="006E7A2C" w:rsidRPr="0077708B" w14:paraId="29191C66" w14:textId="77777777" w:rsidTr="00ED556C">
        <w:trPr>
          <w:trHeight w:val="288"/>
        </w:trPr>
        <w:tc>
          <w:tcPr>
            <w:tcW w:w="5529" w:type="dxa"/>
            <w:tcBorders>
              <w:top w:val="nil"/>
              <w:left w:val="nil"/>
              <w:bottom w:val="nil"/>
              <w:right w:val="nil"/>
            </w:tcBorders>
            <w:shd w:val="clear" w:color="auto" w:fill="auto"/>
            <w:noWrap/>
            <w:vAlign w:val="bottom"/>
            <w:hideMark/>
          </w:tcPr>
          <w:p w14:paraId="43170E4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2102023 SR 3207.32.39000 Sykehjemmet gav</w:t>
            </w:r>
            <w:r>
              <w:rPr>
                <w:rFonts w:eastAsia="Times New Roman" w:cs="Arial"/>
                <w:color w:val="000000"/>
                <w:sz w:val="16"/>
                <w:szCs w:val="16"/>
                <w:lang w:eastAsia="nb-NO"/>
              </w:rPr>
              <w:t>e</w:t>
            </w:r>
            <w:r w:rsidRPr="00F921A6">
              <w:rPr>
                <w:rFonts w:eastAsia="Times New Roman" w:cs="Arial"/>
                <w:color w:val="000000"/>
                <w:sz w:val="16"/>
                <w:szCs w:val="16"/>
                <w:lang w:eastAsia="nb-NO"/>
              </w:rPr>
              <w:t>konto</w:t>
            </w:r>
          </w:p>
        </w:tc>
        <w:tc>
          <w:tcPr>
            <w:tcW w:w="1843" w:type="dxa"/>
            <w:tcBorders>
              <w:top w:val="nil"/>
              <w:left w:val="nil"/>
              <w:bottom w:val="nil"/>
              <w:right w:val="nil"/>
            </w:tcBorders>
            <w:shd w:val="clear" w:color="auto" w:fill="auto"/>
            <w:noWrap/>
            <w:vAlign w:val="bottom"/>
            <w:hideMark/>
          </w:tcPr>
          <w:p w14:paraId="668BF14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375 893 </w:t>
            </w:r>
          </w:p>
        </w:tc>
        <w:tc>
          <w:tcPr>
            <w:tcW w:w="1701" w:type="dxa"/>
            <w:tcBorders>
              <w:top w:val="nil"/>
              <w:left w:val="nil"/>
              <w:bottom w:val="nil"/>
              <w:right w:val="nil"/>
            </w:tcBorders>
            <w:shd w:val="clear" w:color="auto" w:fill="auto"/>
            <w:noWrap/>
            <w:vAlign w:val="bottom"/>
            <w:hideMark/>
          </w:tcPr>
          <w:p w14:paraId="21B49DD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326 424 </w:t>
            </w:r>
          </w:p>
        </w:tc>
      </w:tr>
      <w:tr w:rsidR="006E7A2C" w:rsidRPr="0077708B" w14:paraId="5DE45423" w14:textId="77777777" w:rsidTr="00ED556C">
        <w:trPr>
          <w:trHeight w:val="288"/>
        </w:trPr>
        <w:tc>
          <w:tcPr>
            <w:tcW w:w="5529" w:type="dxa"/>
            <w:tcBorders>
              <w:top w:val="nil"/>
              <w:left w:val="nil"/>
              <w:bottom w:val="nil"/>
              <w:right w:val="nil"/>
            </w:tcBorders>
            <w:shd w:val="clear" w:color="auto" w:fill="auto"/>
            <w:noWrap/>
            <w:vAlign w:val="bottom"/>
            <w:hideMark/>
          </w:tcPr>
          <w:p w14:paraId="43634B3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2102024 SR 3207.32.43660 Plasseringskonto</w:t>
            </w:r>
          </w:p>
        </w:tc>
        <w:tc>
          <w:tcPr>
            <w:tcW w:w="1843" w:type="dxa"/>
            <w:tcBorders>
              <w:top w:val="nil"/>
              <w:left w:val="nil"/>
              <w:bottom w:val="nil"/>
              <w:right w:val="nil"/>
            </w:tcBorders>
            <w:shd w:val="clear" w:color="auto" w:fill="auto"/>
            <w:noWrap/>
            <w:vAlign w:val="bottom"/>
            <w:hideMark/>
          </w:tcPr>
          <w:p w14:paraId="53499F3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5 270 461 </w:t>
            </w:r>
          </w:p>
        </w:tc>
        <w:tc>
          <w:tcPr>
            <w:tcW w:w="1701" w:type="dxa"/>
            <w:tcBorders>
              <w:top w:val="nil"/>
              <w:left w:val="nil"/>
              <w:bottom w:val="nil"/>
              <w:right w:val="nil"/>
            </w:tcBorders>
            <w:shd w:val="clear" w:color="auto" w:fill="auto"/>
            <w:noWrap/>
            <w:vAlign w:val="bottom"/>
            <w:hideMark/>
          </w:tcPr>
          <w:p w14:paraId="4A6D4B0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884 410 </w:t>
            </w:r>
          </w:p>
        </w:tc>
      </w:tr>
      <w:tr w:rsidR="006E7A2C" w:rsidRPr="0077708B" w14:paraId="47EE37F5" w14:textId="77777777" w:rsidTr="00ED556C">
        <w:trPr>
          <w:trHeight w:val="288"/>
        </w:trPr>
        <w:tc>
          <w:tcPr>
            <w:tcW w:w="5529" w:type="dxa"/>
            <w:tcBorders>
              <w:top w:val="nil"/>
              <w:left w:val="nil"/>
              <w:bottom w:val="nil"/>
              <w:right w:val="nil"/>
            </w:tcBorders>
            <w:shd w:val="clear" w:color="auto" w:fill="auto"/>
            <w:noWrap/>
            <w:vAlign w:val="bottom"/>
            <w:hideMark/>
          </w:tcPr>
          <w:p w14:paraId="1B7CA19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2102025 SR 3207.32.38861 Kjenn bad</w:t>
            </w:r>
          </w:p>
        </w:tc>
        <w:tc>
          <w:tcPr>
            <w:tcW w:w="1843" w:type="dxa"/>
            <w:tcBorders>
              <w:top w:val="nil"/>
              <w:left w:val="nil"/>
              <w:bottom w:val="nil"/>
              <w:right w:val="nil"/>
            </w:tcBorders>
            <w:shd w:val="clear" w:color="auto" w:fill="auto"/>
            <w:noWrap/>
            <w:vAlign w:val="bottom"/>
            <w:hideMark/>
          </w:tcPr>
          <w:p w14:paraId="174F5C9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1 950 648 </w:t>
            </w:r>
          </w:p>
        </w:tc>
        <w:tc>
          <w:tcPr>
            <w:tcW w:w="1701" w:type="dxa"/>
            <w:tcBorders>
              <w:top w:val="nil"/>
              <w:left w:val="nil"/>
              <w:bottom w:val="nil"/>
              <w:right w:val="nil"/>
            </w:tcBorders>
            <w:shd w:val="clear" w:color="auto" w:fill="auto"/>
            <w:noWrap/>
            <w:vAlign w:val="bottom"/>
            <w:hideMark/>
          </w:tcPr>
          <w:p w14:paraId="5AA0050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738 152 </w:t>
            </w:r>
          </w:p>
        </w:tc>
      </w:tr>
      <w:tr w:rsidR="006E7A2C" w:rsidRPr="0077708B" w14:paraId="399318E7" w14:textId="77777777" w:rsidTr="00ED556C">
        <w:trPr>
          <w:trHeight w:val="288"/>
        </w:trPr>
        <w:tc>
          <w:tcPr>
            <w:tcW w:w="5529" w:type="dxa"/>
            <w:tcBorders>
              <w:top w:val="nil"/>
              <w:left w:val="nil"/>
              <w:bottom w:val="nil"/>
              <w:right w:val="nil"/>
            </w:tcBorders>
            <w:shd w:val="clear" w:color="auto" w:fill="auto"/>
            <w:noWrap/>
            <w:vAlign w:val="bottom"/>
            <w:hideMark/>
          </w:tcPr>
          <w:p w14:paraId="18E59E5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2102026 SR 3207.36.50118 Kultur, idrett og fritid</w:t>
            </w:r>
          </w:p>
        </w:tc>
        <w:tc>
          <w:tcPr>
            <w:tcW w:w="1843" w:type="dxa"/>
            <w:tcBorders>
              <w:top w:val="nil"/>
              <w:left w:val="nil"/>
              <w:bottom w:val="nil"/>
              <w:right w:val="nil"/>
            </w:tcBorders>
            <w:shd w:val="clear" w:color="auto" w:fill="auto"/>
            <w:noWrap/>
            <w:vAlign w:val="bottom"/>
            <w:hideMark/>
          </w:tcPr>
          <w:p w14:paraId="3BF8AF3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23 315 </w:t>
            </w:r>
          </w:p>
        </w:tc>
        <w:tc>
          <w:tcPr>
            <w:tcW w:w="1701" w:type="dxa"/>
            <w:tcBorders>
              <w:top w:val="nil"/>
              <w:left w:val="nil"/>
              <w:bottom w:val="nil"/>
              <w:right w:val="nil"/>
            </w:tcBorders>
            <w:shd w:val="clear" w:color="auto" w:fill="auto"/>
            <w:noWrap/>
            <w:vAlign w:val="bottom"/>
            <w:hideMark/>
          </w:tcPr>
          <w:p w14:paraId="4E65FC7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3 242 </w:t>
            </w:r>
          </w:p>
        </w:tc>
      </w:tr>
      <w:tr w:rsidR="006E7A2C" w:rsidRPr="0077708B" w14:paraId="2B0C2622" w14:textId="77777777" w:rsidTr="00ED556C">
        <w:trPr>
          <w:trHeight w:val="288"/>
        </w:trPr>
        <w:tc>
          <w:tcPr>
            <w:tcW w:w="5529" w:type="dxa"/>
            <w:tcBorders>
              <w:top w:val="nil"/>
              <w:left w:val="nil"/>
              <w:bottom w:val="nil"/>
              <w:right w:val="nil"/>
            </w:tcBorders>
            <w:shd w:val="clear" w:color="auto" w:fill="auto"/>
            <w:noWrap/>
            <w:vAlign w:val="bottom"/>
            <w:hideMark/>
          </w:tcPr>
          <w:p w14:paraId="5B2F2E2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2102027 SR 3207.36.58305 Downtown</w:t>
            </w:r>
          </w:p>
        </w:tc>
        <w:tc>
          <w:tcPr>
            <w:tcW w:w="1843" w:type="dxa"/>
            <w:tcBorders>
              <w:top w:val="nil"/>
              <w:left w:val="nil"/>
              <w:bottom w:val="nil"/>
              <w:right w:val="nil"/>
            </w:tcBorders>
            <w:shd w:val="clear" w:color="auto" w:fill="auto"/>
            <w:noWrap/>
            <w:vAlign w:val="bottom"/>
            <w:hideMark/>
          </w:tcPr>
          <w:p w14:paraId="3C0B99D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5 034 </w:t>
            </w:r>
          </w:p>
        </w:tc>
        <w:tc>
          <w:tcPr>
            <w:tcW w:w="1701" w:type="dxa"/>
            <w:tcBorders>
              <w:top w:val="nil"/>
              <w:left w:val="nil"/>
              <w:bottom w:val="nil"/>
              <w:right w:val="nil"/>
            </w:tcBorders>
            <w:shd w:val="clear" w:color="auto" w:fill="auto"/>
            <w:noWrap/>
            <w:vAlign w:val="bottom"/>
            <w:hideMark/>
          </w:tcPr>
          <w:p w14:paraId="241A967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F42C6F0" w14:textId="77777777" w:rsidTr="00ED556C">
        <w:trPr>
          <w:trHeight w:val="288"/>
        </w:trPr>
        <w:tc>
          <w:tcPr>
            <w:tcW w:w="5529" w:type="dxa"/>
            <w:tcBorders>
              <w:top w:val="nil"/>
              <w:left w:val="nil"/>
              <w:bottom w:val="nil"/>
              <w:right w:val="nil"/>
            </w:tcBorders>
            <w:shd w:val="clear" w:color="auto" w:fill="auto"/>
            <w:noWrap/>
            <w:vAlign w:val="bottom"/>
            <w:hideMark/>
          </w:tcPr>
          <w:p w14:paraId="0C1FAF5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2102101 DNB 1503.36.61999 DRIFTSKONTO</w:t>
            </w:r>
          </w:p>
        </w:tc>
        <w:tc>
          <w:tcPr>
            <w:tcW w:w="1843" w:type="dxa"/>
            <w:tcBorders>
              <w:top w:val="nil"/>
              <w:left w:val="nil"/>
              <w:bottom w:val="nil"/>
              <w:right w:val="nil"/>
            </w:tcBorders>
            <w:shd w:val="clear" w:color="auto" w:fill="auto"/>
            <w:noWrap/>
            <w:vAlign w:val="bottom"/>
            <w:hideMark/>
          </w:tcPr>
          <w:p w14:paraId="3696269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104 968 </w:t>
            </w:r>
          </w:p>
        </w:tc>
        <w:tc>
          <w:tcPr>
            <w:tcW w:w="1701" w:type="dxa"/>
            <w:tcBorders>
              <w:top w:val="nil"/>
              <w:left w:val="nil"/>
              <w:bottom w:val="nil"/>
              <w:right w:val="nil"/>
            </w:tcBorders>
            <w:shd w:val="clear" w:color="auto" w:fill="auto"/>
            <w:noWrap/>
            <w:vAlign w:val="bottom"/>
            <w:hideMark/>
          </w:tcPr>
          <w:p w14:paraId="39528EF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415 017 </w:t>
            </w:r>
          </w:p>
        </w:tc>
      </w:tr>
      <w:tr w:rsidR="006E7A2C" w:rsidRPr="0077708B" w14:paraId="1D9314BB" w14:textId="77777777" w:rsidTr="00ED556C">
        <w:trPr>
          <w:trHeight w:val="317"/>
        </w:trPr>
        <w:tc>
          <w:tcPr>
            <w:tcW w:w="5529" w:type="dxa"/>
            <w:tcBorders>
              <w:top w:val="nil"/>
              <w:left w:val="nil"/>
              <w:bottom w:val="nil"/>
              <w:right w:val="nil"/>
            </w:tcBorders>
            <w:shd w:val="clear" w:color="auto" w:fill="auto"/>
            <w:noWrap/>
            <w:vAlign w:val="bottom"/>
            <w:hideMark/>
          </w:tcPr>
          <w:p w14:paraId="2FD6A3A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2102165 DB 8601.69.92927 DRIFTSKONTO</w:t>
            </w:r>
          </w:p>
        </w:tc>
        <w:tc>
          <w:tcPr>
            <w:tcW w:w="1843" w:type="dxa"/>
            <w:tcBorders>
              <w:top w:val="nil"/>
              <w:left w:val="nil"/>
              <w:bottom w:val="nil"/>
              <w:right w:val="nil"/>
            </w:tcBorders>
            <w:shd w:val="clear" w:color="auto" w:fill="auto"/>
            <w:noWrap/>
            <w:vAlign w:val="bottom"/>
            <w:hideMark/>
          </w:tcPr>
          <w:p w14:paraId="5852106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2 484 674 </w:t>
            </w:r>
          </w:p>
        </w:tc>
        <w:tc>
          <w:tcPr>
            <w:tcW w:w="1701" w:type="dxa"/>
            <w:tcBorders>
              <w:top w:val="nil"/>
              <w:left w:val="nil"/>
              <w:bottom w:val="nil"/>
              <w:right w:val="nil"/>
            </w:tcBorders>
            <w:shd w:val="clear" w:color="auto" w:fill="auto"/>
            <w:noWrap/>
            <w:vAlign w:val="bottom"/>
            <w:hideMark/>
          </w:tcPr>
          <w:p w14:paraId="5F4CBA4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1 541 559 </w:t>
            </w:r>
          </w:p>
        </w:tc>
      </w:tr>
      <w:tr w:rsidR="006E7A2C" w:rsidRPr="0077708B" w14:paraId="28A7750D" w14:textId="77777777" w:rsidTr="00ED556C">
        <w:trPr>
          <w:trHeight w:val="288"/>
        </w:trPr>
        <w:tc>
          <w:tcPr>
            <w:tcW w:w="5529" w:type="dxa"/>
            <w:tcBorders>
              <w:top w:val="nil"/>
              <w:left w:val="nil"/>
              <w:bottom w:val="nil"/>
              <w:right w:val="nil"/>
            </w:tcBorders>
            <w:shd w:val="clear" w:color="auto" w:fill="auto"/>
            <w:noWrap/>
            <w:vAlign w:val="bottom"/>
            <w:hideMark/>
          </w:tcPr>
          <w:p w14:paraId="2E8F02B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2102171 DB 8601.69.92986 BILLETTINNTEKTER LØRENSKOG HUS</w:t>
            </w:r>
          </w:p>
        </w:tc>
        <w:tc>
          <w:tcPr>
            <w:tcW w:w="1843" w:type="dxa"/>
            <w:tcBorders>
              <w:top w:val="nil"/>
              <w:left w:val="nil"/>
              <w:bottom w:val="nil"/>
              <w:right w:val="nil"/>
            </w:tcBorders>
            <w:shd w:val="clear" w:color="auto" w:fill="auto"/>
            <w:noWrap/>
            <w:vAlign w:val="bottom"/>
            <w:hideMark/>
          </w:tcPr>
          <w:p w14:paraId="3F688DA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17 544 </w:t>
            </w:r>
          </w:p>
        </w:tc>
        <w:tc>
          <w:tcPr>
            <w:tcW w:w="1701" w:type="dxa"/>
            <w:tcBorders>
              <w:top w:val="nil"/>
              <w:left w:val="nil"/>
              <w:bottom w:val="nil"/>
              <w:right w:val="nil"/>
            </w:tcBorders>
            <w:shd w:val="clear" w:color="auto" w:fill="auto"/>
            <w:noWrap/>
            <w:vAlign w:val="bottom"/>
            <w:hideMark/>
          </w:tcPr>
          <w:p w14:paraId="290E678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17 544 </w:t>
            </w:r>
          </w:p>
        </w:tc>
      </w:tr>
      <w:tr w:rsidR="006E7A2C" w:rsidRPr="0077708B" w14:paraId="22B75390" w14:textId="77777777" w:rsidTr="00ED556C">
        <w:trPr>
          <w:trHeight w:val="288"/>
        </w:trPr>
        <w:tc>
          <w:tcPr>
            <w:tcW w:w="5529" w:type="dxa"/>
            <w:tcBorders>
              <w:top w:val="nil"/>
              <w:left w:val="nil"/>
              <w:bottom w:val="nil"/>
              <w:right w:val="nil"/>
            </w:tcBorders>
            <w:shd w:val="clear" w:color="auto" w:fill="auto"/>
            <w:noWrap/>
            <w:vAlign w:val="bottom"/>
            <w:hideMark/>
          </w:tcPr>
          <w:p w14:paraId="3B422B9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2102181 DB 8601.69.93052 KULTURTJENESTEN</w:t>
            </w:r>
          </w:p>
        </w:tc>
        <w:tc>
          <w:tcPr>
            <w:tcW w:w="1843" w:type="dxa"/>
            <w:tcBorders>
              <w:top w:val="nil"/>
              <w:left w:val="nil"/>
              <w:bottom w:val="nil"/>
              <w:right w:val="nil"/>
            </w:tcBorders>
            <w:shd w:val="clear" w:color="auto" w:fill="auto"/>
            <w:noWrap/>
            <w:vAlign w:val="bottom"/>
            <w:hideMark/>
          </w:tcPr>
          <w:p w14:paraId="7490399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670 047 </w:t>
            </w:r>
          </w:p>
        </w:tc>
        <w:tc>
          <w:tcPr>
            <w:tcW w:w="1701" w:type="dxa"/>
            <w:tcBorders>
              <w:top w:val="nil"/>
              <w:left w:val="nil"/>
              <w:bottom w:val="nil"/>
              <w:right w:val="nil"/>
            </w:tcBorders>
            <w:shd w:val="clear" w:color="auto" w:fill="auto"/>
            <w:noWrap/>
            <w:vAlign w:val="bottom"/>
            <w:hideMark/>
          </w:tcPr>
          <w:p w14:paraId="5BFD627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670 047 </w:t>
            </w:r>
          </w:p>
        </w:tc>
      </w:tr>
      <w:tr w:rsidR="006E7A2C" w:rsidRPr="0077708B" w14:paraId="3195DBED" w14:textId="77777777" w:rsidTr="00ED556C">
        <w:trPr>
          <w:trHeight w:val="288"/>
        </w:trPr>
        <w:tc>
          <w:tcPr>
            <w:tcW w:w="5529" w:type="dxa"/>
            <w:tcBorders>
              <w:top w:val="nil"/>
              <w:left w:val="nil"/>
              <w:bottom w:val="nil"/>
              <w:right w:val="nil"/>
            </w:tcBorders>
            <w:shd w:val="clear" w:color="auto" w:fill="auto"/>
            <w:noWrap/>
            <w:vAlign w:val="bottom"/>
            <w:hideMark/>
          </w:tcPr>
          <w:p w14:paraId="6E0D771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2102187 Plasseringskonto Pluss KLP 8317.19.71511</w:t>
            </w:r>
          </w:p>
        </w:tc>
        <w:tc>
          <w:tcPr>
            <w:tcW w:w="1843" w:type="dxa"/>
            <w:tcBorders>
              <w:top w:val="nil"/>
              <w:left w:val="nil"/>
              <w:bottom w:val="nil"/>
              <w:right w:val="nil"/>
            </w:tcBorders>
            <w:shd w:val="clear" w:color="auto" w:fill="auto"/>
            <w:noWrap/>
            <w:vAlign w:val="bottom"/>
            <w:hideMark/>
          </w:tcPr>
          <w:p w14:paraId="159F1EB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1469956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86 579 </w:t>
            </w:r>
          </w:p>
        </w:tc>
      </w:tr>
      <w:tr w:rsidR="006E7A2C" w:rsidRPr="0077708B" w14:paraId="196CD75A" w14:textId="77777777" w:rsidTr="00ED556C">
        <w:trPr>
          <w:trHeight w:val="288"/>
        </w:trPr>
        <w:tc>
          <w:tcPr>
            <w:tcW w:w="5529" w:type="dxa"/>
            <w:tcBorders>
              <w:top w:val="nil"/>
              <w:left w:val="nil"/>
              <w:bottom w:val="nil"/>
              <w:right w:val="nil"/>
            </w:tcBorders>
            <w:shd w:val="clear" w:color="auto" w:fill="auto"/>
            <w:noWrap/>
            <w:vAlign w:val="bottom"/>
            <w:hideMark/>
          </w:tcPr>
          <w:p w14:paraId="5D22D37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2102191 DB 8601.80.13977 HELSEOMSORG (VIPPS-TERM-SALG)</w:t>
            </w:r>
          </w:p>
        </w:tc>
        <w:tc>
          <w:tcPr>
            <w:tcW w:w="1843" w:type="dxa"/>
            <w:tcBorders>
              <w:top w:val="nil"/>
              <w:left w:val="nil"/>
              <w:bottom w:val="nil"/>
              <w:right w:val="nil"/>
            </w:tcBorders>
            <w:shd w:val="clear" w:color="auto" w:fill="auto"/>
            <w:noWrap/>
            <w:vAlign w:val="bottom"/>
            <w:hideMark/>
          </w:tcPr>
          <w:p w14:paraId="1C1730D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c>
          <w:tcPr>
            <w:tcW w:w="1701" w:type="dxa"/>
            <w:tcBorders>
              <w:top w:val="nil"/>
              <w:left w:val="nil"/>
              <w:bottom w:val="nil"/>
              <w:right w:val="nil"/>
            </w:tcBorders>
            <w:shd w:val="clear" w:color="auto" w:fill="auto"/>
            <w:noWrap/>
            <w:vAlign w:val="bottom"/>
            <w:hideMark/>
          </w:tcPr>
          <w:p w14:paraId="40B9227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7C1FC2FA" w14:textId="77777777" w:rsidTr="00ED556C">
        <w:trPr>
          <w:trHeight w:val="288"/>
        </w:trPr>
        <w:tc>
          <w:tcPr>
            <w:tcW w:w="5529" w:type="dxa"/>
            <w:tcBorders>
              <w:top w:val="nil"/>
              <w:left w:val="nil"/>
              <w:bottom w:val="nil"/>
              <w:right w:val="nil"/>
            </w:tcBorders>
            <w:shd w:val="clear" w:color="auto" w:fill="auto"/>
            <w:noWrap/>
            <w:vAlign w:val="bottom"/>
            <w:hideMark/>
          </w:tcPr>
          <w:p w14:paraId="7F8E452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2102200 MOTPOST FINANSIELL LEASING</w:t>
            </w:r>
          </w:p>
        </w:tc>
        <w:tc>
          <w:tcPr>
            <w:tcW w:w="1843" w:type="dxa"/>
            <w:tcBorders>
              <w:top w:val="nil"/>
              <w:left w:val="nil"/>
              <w:bottom w:val="nil"/>
              <w:right w:val="nil"/>
            </w:tcBorders>
            <w:shd w:val="clear" w:color="auto" w:fill="auto"/>
            <w:noWrap/>
            <w:vAlign w:val="bottom"/>
            <w:hideMark/>
          </w:tcPr>
          <w:p w14:paraId="1000B30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37 500 000 </w:t>
            </w:r>
          </w:p>
        </w:tc>
        <w:tc>
          <w:tcPr>
            <w:tcW w:w="1701" w:type="dxa"/>
            <w:tcBorders>
              <w:top w:val="nil"/>
              <w:left w:val="nil"/>
              <w:bottom w:val="nil"/>
              <w:right w:val="nil"/>
            </w:tcBorders>
            <w:shd w:val="clear" w:color="auto" w:fill="auto"/>
            <w:noWrap/>
            <w:vAlign w:val="bottom"/>
            <w:hideMark/>
          </w:tcPr>
          <w:p w14:paraId="05DFF75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41 250 000 </w:t>
            </w:r>
          </w:p>
        </w:tc>
      </w:tr>
      <w:tr w:rsidR="006E7A2C" w:rsidRPr="0077708B" w14:paraId="65FBD1DE" w14:textId="77777777" w:rsidTr="00ED556C">
        <w:trPr>
          <w:trHeight w:val="288"/>
        </w:trPr>
        <w:tc>
          <w:tcPr>
            <w:tcW w:w="5529" w:type="dxa"/>
            <w:tcBorders>
              <w:top w:val="nil"/>
              <w:left w:val="nil"/>
              <w:bottom w:val="nil"/>
              <w:right w:val="nil"/>
            </w:tcBorders>
            <w:shd w:val="clear" w:color="auto" w:fill="auto"/>
            <w:noWrap/>
            <w:vAlign w:val="bottom"/>
            <w:hideMark/>
          </w:tcPr>
          <w:p w14:paraId="6987E7E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 Finansielle omløpsmidler</w:t>
            </w:r>
          </w:p>
        </w:tc>
        <w:tc>
          <w:tcPr>
            <w:tcW w:w="1843" w:type="dxa"/>
            <w:tcBorders>
              <w:top w:val="nil"/>
              <w:left w:val="nil"/>
              <w:bottom w:val="nil"/>
              <w:right w:val="nil"/>
            </w:tcBorders>
            <w:shd w:val="clear" w:color="auto" w:fill="auto"/>
            <w:noWrap/>
            <w:vAlign w:val="bottom"/>
            <w:hideMark/>
          </w:tcPr>
          <w:p w14:paraId="1DD794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7270A1C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53 422 660 </w:t>
            </w:r>
          </w:p>
        </w:tc>
      </w:tr>
      <w:tr w:rsidR="006E7A2C" w:rsidRPr="0077708B" w14:paraId="276074A3" w14:textId="77777777" w:rsidTr="00ED556C">
        <w:trPr>
          <w:trHeight w:val="288"/>
        </w:trPr>
        <w:tc>
          <w:tcPr>
            <w:tcW w:w="5529" w:type="dxa"/>
            <w:tcBorders>
              <w:top w:val="nil"/>
              <w:left w:val="nil"/>
              <w:bottom w:val="nil"/>
              <w:right w:val="nil"/>
            </w:tcBorders>
            <w:shd w:val="clear" w:color="auto" w:fill="auto"/>
            <w:noWrap/>
            <w:vAlign w:val="bottom"/>
            <w:hideMark/>
          </w:tcPr>
          <w:p w14:paraId="08AF2BD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Aksjer og andeler</w:t>
            </w:r>
          </w:p>
        </w:tc>
        <w:tc>
          <w:tcPr>
            <w:tcW w:w="1843" w:type="dxa"/>
            <w:tcBorders>
              <w:top w:val="nil"/>
              <w:left w:val="nil"/>
              <w:bottom w:val="nil"/>
              <w:right w:val="nil"/>
            </w:tcBorders>
            <w:shd w:val="clear" w:color="auto" w:fill="auto"/>
            <w:noWrap/>
            <w:vAlign w:val="bottom"/>
            <w:hideMark/>
          </w:tcPr>
          <w:p w14:paraId="4332543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7CD58B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53 422 660 </w:t>
            </w:r>
          </w:p>
        </w:tc>
      </w:tr>
      <w:tr w:rsidR="006E7A2C" w:rsidRPr="0077708B" w14:paraId="02CB8072" w14:textId="77777777" w:rsidTr="00ED556C">
        <w:trPr>
          <w:trHeight w:val="288"/>
        </w:trPr>
        <w:tc>
          <w:tcPr>
            <w:tcW w:w="5529" w:type="dxa"/>
            <w:tcBorders>
              <w:top w:val="nil"/>
              <w:left w:val="nil"/>
              <w:bottom w:val="nil"/>
              <w:right w:val="nil"/>
            </w:tcBorders>
            <w:shd w:val="clear" w:color="auto" w:fill="auto"/>
            <w:noWrap/>
            <w:vAlign w:val="bottom"/>
            <w:hideMark/>
          </w:tcPr>
          <w:p w14:paraId="3A676A2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2187010 DNB PLUSS LIKVIDITET II PENGEMARKEDSFOND</w:t>
            </w:r>
          </w:p>
        </w:tc>
        <w:tc>
          <w:tcPr>
            <w:tcW w:w="1843" w:type="dxa"/>
            <w:tcBorders>
              <w:top w:val="nil"/>
              <w:left w:val="nil"/>
              <w:bottom w:val="nil"/>
              <w:right w:val="nil"/>
            </w:tcBorders>
            <w:shd w:val="clear" w:color="auto" w:fill="auto"/>
            <w:noWrap/>
            <w:vAlign w:val="bottom"/>
            <w:hideMark/>
          </w:tcPr>
          <w:p w14:paraId="2C604B5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0535FA2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53 422 660 </w:t>
            </w:r>
          </w:p>
        </w:tc>
      </w:tr>
      <w:tr w:rsidR="006E7A2C" w:rsidRPr="0077708B" w14:paraId="522BA4C6" w14:textId="77777777" w:rsidTr="00ED556C">
        <w:trPr>
          <w:trHeight w:val="288"/>
        </w:trPr>
        <w:tc>
          <w:tcPr>
            <w:tcW w:w="5529" w:type="dxa"/>
            <w:tcBorders>
              <w:top w:val="nil"/>
              <w:left w:val="nil"/>
              <w:bottom w:val="nil"/>
              <w:right w:val="nil"/>
            </w:tcBorders>
            <w:shd w:val="clear" w:color="auto" w:fill="auto"/>
            <w:noWrap/>
            <w:vAlign w:val="bottom"/>
            <w:hideMark/>
          </w:tcPr>
          <w:p w14:paraId="540B3EB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Obligasjoner</w:t>
            </w:r>
          </w:p>
        </w:tc>
        <w:tc>
          <w:tcPr>
            <w:tcW w:w="1843" w:type="dxa"/>
            <w:tcBorders>
              <w:top w:val="nil"/>
              <w:left w:val="nil"/>
              <w:bottom w:val="nil"/>
              <w:right w:val="nil"/>
            </w:tcBorders>
            <w:shd w:val="clear" w:color="auto" w:fill="auto"/>
            <w:noWrap/>
            <w:vAlign w:val="bottom"/>
            <w:hideMark/>
          </w:tcPr>
          <w:p w14:paraId="4E7136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6834F1C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2ACC2B8" w14:textId="77777777" w:rsidTr="00ED556C">
        <w:trPr>
          <w:trHeight w:val="288"/>
        </w:trPr>
        <w:tc>
          <w:tcPr>
            <w:tcW w:w="5529" w:type="dxa"/>
            <w:tcBorders>
              <w:top w:val="nil"/>
              <w:left w:val="nil"/>
              <w:bottom w:val="nil"/>
              <w:right w:val="nil"/>
            </w:tcBorders>
            <w:shd w:val="clear" w:color="auto" w:fill="auto"/>
            <w:noWrap/>
            <w:vAlign w:val="bottom"/>
            <w:hideMark/>
          </w:tcPr>
          <w:p w14:paraId="6F5D1F1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Sertifikater</w:t>
            </w:r>
          </w:p>
        </w:tc>
        <w:tc>
          <w:tcPr>
            <w:tcW w:w="1843" w:type="dxa"/>
            <w:tcBorders>
              <w:top w:val="nil"/>
              <w:left w:val="nil"/>
              <w:bottom w:val="nil"/>
              <w:right w:val="nil"/>
            </w:tcBorders>
            <w:shd w:val="clear" w:color="auto" w:fill="auto"/>
            <w:noWrap/>
            <w:vAlign w:val="bottom"/>
            <w:hideMark/>
          </w:tcPr>
          <w:p w14:paraId="627E830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2A7697D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0C64E17" w14:textId="77777777" w:rsidTr="00ED556C">
        <w:trPr>
          <w:trHeight w:val="288"/>
        </w:trPr>
        <w:tc>
          <w:tcPr>
            <w:tcW w:w="5529" w:type="dxa"/>
            <w:tcBorders>
              <w:top w:val="nil"/>
              <w:left w:val="nil"/>
              <w:bottom w:val="nil"/>
              <w:right w:val="nil"/>
            </w:tcBorders>
            <w:shd w:val="clear" w:color="auto" w:fill="auto"/>
            <w:noWrap/>
            <w:vAlign w:val="bottom"/>
            <w:hideMark/>
          </w:tcPr>
          <w:p w14:paraId="58B6C09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4. Derivater</w:t>
            </w:r>
          </w:p>
        </w:tc>
        <w:tc>
          <w:tcPr>
            <w:tcW w:w="1843" w:type="dxa"/>
            <w:tcBorders>
              <w:top w:val="nil"/>
              <w:left w:val="nil"/>
              <w:bottom w:val="nil"/>
              <w:right w:val="nil"/>
            </w:tcBorders>
            <w:shd w:val="clear" w:color="auto" w:fill="auto"/>
            <w:noWrap/>
            <w:vAlign w:val="bottom"/>
            <w:hideMark/>
          </w:tcPr>
          <w:p w14:paraId="76085AF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3995BED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426CD33" w14:textId="77777777" w:rsidTr="00ED556C">
        <w:trPr>
          <w:trHeight w:val="288"/>
        </w:trPr>
        <w:tc>
          <w:tcPr>
            <w:tcW w:w="5529" w:type="dxa"/>
            <w:tcBorders>
              <w:top w:val="nil"/>
              <w:left w:val="nil"/>
              <w:bottom w:val="nil"/>
              <w:right w:val="nil"/>
            </w:tcBorders>
            <w:shd w:val="clear" w:color="auto" w:fill="auto"/>
            <w:noWrap/>
            <w:vAlign w:val="bottom"/>
            <w:hideMark/>
          </w:tcPr>
          <w:p w14:paraId="12AE8CF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III. Kortsiktige fordringer</w:t>
            </w:r>
          </w:p>
        </w:tc>
        <w:tc>
          <w:tcPr>
            <w:tcW w:w="1843" w:type="dxa"/>
            <w:tcBorders>
              <w:top w:val="nil"/>
              <w:left w:val="nil"/>
              <w:bottom w:val="nil"/>
              <w:right w:val="nil"/>
            </w:tcBorders>
            <w:shd w:val="clear" w:color="auto" w:fill="auto"/>
            <w:noWrap/>
            <w:vAlign w:val="bottom"/>
            <w:hideMark/>
          </w:tcPr>
          <w:p w14:paraId="4D63AE6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406 178 753 </w:t>
            </w:r>
          </w:p>
        </w:tc>
        <w:tc>
          <w:tcPr>
            <w:tcW w:w="1701" w:type="dxa"/>
            <w:tcBorders>
              <w:top w:val="nil"/>
              <w:left w:val="nil"/>
              <w:bottom w:val="nil"/>
              <w:right w:val="nil"/>
            </w:tcBorders>
            <w:shd w:val="clear" w:color="auto" w:fill="auto"/>
            <w:noWrap/>
            <w:vAlign w:val="bottom"/>
            <w:hideMark/>
          </w:tcPr>
          <w:p w14:paraId="0427C11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459 821 434 </w:t>
            </w:r>
          </w:p>
        </w:tc>
      </w:tr>
      <w:tr w:rsidR="006E7A2C" w:rsidRPr="0077708B" w14:paraId="66FCC044" w14:textId="77777777" w:rsidTr="00ED556C">
        <w:trPr>
          <w:trHeight w:val="288"/>
        </w:trPr>
        <w:tc>
          <w:tcPr>
            <w:tcW w:w="5529" w:type="dxa"/>
            <w:tcBorders>
              <w:top w:val="nil"/>
              <w:left w:val="nil"/>
              <w:bottom w:val="nil"/>
              <w:right w:val="nil"/>
            </w:tcBorders>
            <w:shd w:val="clear" w:color="auto" w:fill="auto"/>
            <w:noWrap/>
            <w:vAlign w:val="bottom"/>
            <w:hideMark/>
          </w:tcPr>
          <w:p w14:paraId="5F9AC21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Kundefordringer</w:t>
            </w:r>
          </w:p>
        </w:tc>
        <w:tc>
          <w:tcPr>
            <w:tcW w:w="1843" w:type="dxa"/>
            <w:tcBorders>
              <w:top w:val="nil"/>
              <w:left w:val="nil"/>
              <w:bottom w:val="nil"/>
              <w:right w:val="nil"/>
            </w:tcBorders>
            <w:shd w:val="clear" w:color="auto" w:fill="auto"/>
            <w:noWrap/>
            <w:vAlign w:val="bottom"/>
            <w:hideMark/>
          </w:tcPr>
          <w:p w14:paraId="4F14DEC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192 218 567 </w:t>
            </w:r>
          </w:p>
        </w:tc>
        <w:tc>
          <w:tcPr>
            <w:tcW w:w="1701" w:type="dxa"/>
            <w:tcBorders>
              <w:top w:val="nil"/>
              <w:left w:val="nil"/>
              <w:bottom w:val="nil"/>
              <w:right w:val="nil"/>
            </w:tcBorders>
            <w:shd w:val="clear" w:color="auto" w:fill="auto"/>
            <w:noWrap/>
            <w:vAlign w:val="bottom"/>
            <w:hideMark/>
          </w:tcPr>
          <w:p w14:paraId="6EB3136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174 269 960 </w:t>
            </w:r>
          </w:p>
        </w:tc>
      </w:tr>
      <w:tr w:rsidR="006E7A2C" w:rsidRPr="0077708B" w14:paraId="4BBF85FE" w14:textId="77777777" w:rsidTr="00ED556C">
        <w:trPr>
          <w:trHeight w:val="288"/>
        </w:trPr>
        <w:tc>
          <w:tcPr>
            <w:tcW w:w="5529" w:type="dxa"/>
            <w:tcBorders>
              <w:top w:val="nil"/>
              <w:left w:val="nil"/>
              <w:bottom w:val="nil"/>
              <w:right w:val="nil"/>
            </w:tcBorders>
            <w:shd w:val="clear" w:color="auto" w:fill="auto"/>
            <w:noWrap/>
            <w:vAlign w:val="bottom"/>
            <w:hideMark/>
          </w:tcPr>
          <w:p w14:paraId="0968ED2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2130001 Restanse Pilen utland</w:t>
            </w:r>
          </w:p>
        </w:tc>
        <w:tc>
          <w:tcPr>
            <w:tcW w:w="1843" w:type="dxa"/>
            <w:tcBorders>
              <w:top w:val="nil"/>
              <w:left w:val="nil"/>
              <w:bottom w:val="nil"/>
              <w:right w:val="nil"/>
            </w:tcBorders>
            <w:shd w:val="clear" w:color="auto" w:fill="auto"/>
            <w:noWrap/>
            <w:vAlign w:val="bottom"/>
            <w:hideMark/>
          </w:tcPr>
          <w:p w14:paraId="195F0C6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157 450 </w:t>
            </w:r>
          </w:p>
        </w:tc>
        <w:tc>
          <w:tcPr>
            <w:tcW w:w="1701" w:type="dxa"/>
            <w:tcBorders>
              <w:top w:val="nil"/>
              <w:left w:val="nil"/>
              <w:bottom w:val="nil"/>
              <w:right w:val="nil"/>
            </w:tcBorders>
            <w:shd w:val="clear" w:color="auto" w:fill="auto"/>
            <w:noWrap/>
            <w:vAlign w:val="bottom"/>
            <w:hideMark/>
          </w:tcPr>
          <w:p w14:paraId="6E6C4C7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157 450 </w:t>
            </w:r>
          </w:p>
        </w:tc>
      </w:tr>
      <w:tr w:rsidR="006E7A2C" w:rsidRPr="0077708B" w14:paraId="7B6C62AF" w14:textId="77777777" w:rsidTr="00ED556C">
        <w:trPr>
          <w:trHeight w:val="288"/>
        </w:trPr>
        <w:tc>
          <w:tcPr>
            <w:tcW w:w="5529" w:type="dxa"/>
            <w:tcBorders>
              <w:top w:val="nil"/>
              <w:left w:val="nil"/>
              <w:bottom w:val="nil"/>
              <w:right w:val="nil"/>
            </w:tcBorders>
            <w:shd w:val="clear" w:color="auto" w:fill="auto"/>
            <w:noWrap/>
            <w:vAlign w:val="bottom"/>
            <w:hideMark/>
          </w:tcPr>
          <w:p w14:paraId="0D8443C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2130002 AVSETNINGER TIL TAP PÅ FORDRINGER</w:t>
            </w:r>
          </w:p>
        </w:tc>
        <w:tc>
          <w:tcPr>
            <w:tcW w:w="1843" w:type="dxa"/>
            <w:tcBorders>
              <w:top w:val="nil"/>
              <w:left w:val="nil"/>
              <w:bottom w:val="nil"/>
              <w:right w:val="nil"/>
            </w:tcBorders>
            <w:shd w:val="clear" w:color="auto" w:fill="auto"/>
            <w:noWrap/>
            <w:vAlign w:val="bottom"/>
            <w:hideMark/>
          </w:tcPr>
          <w:p w14:paraId="262A0A3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14 763 096 </w:t>
            </w:r>
          </w:p>
        </w:tc>
        <w:tc>
          <w:tcPr>
            <w:tcW w:w="1701" w:type="dxa"/>
            <w:tcBorders>
              <w:top w:val="nil"/>
              <w:left w:val="nil"/>
              <w:bottom w:val="nil"/>
              <w:right w:val="nil"/>
            </w:tcBorders>
            <w:shd w:val="clear" w:color="auto" w:fill="auto"/>
            <w:noWrap/>
            <w:vAlign w:val="bottom"/>
            <w:hideMark/>
          </w:tcPr>
          <w:p w14:paraId="35D65AF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17 465 977 </w:t>
            </w:r>
          </w:p>
        </w:tc>
      </w:tr>
      <w:tr w:rsidR="006E7A2C" w:rsidRPr="0077708B" w14:paraId="68E7BEC1" w14:textId="77777777" w:rsidTr="00ED556C">
        <w:trPr>
          <w:trHeight w:val="288"/>
        </w:trPr>
        <w:tc>
          <w:tcPr>
            <w:tcW w:w="5529" w:type="dxa"/>
            <w:tcBorders>
              <w:top w:val="nil"/>
              <w:left w:val="nil"/>
              <w:bottom w:val="nil"/>
              <w:right w:val="nil"/>
            </w:tcBorders>
            <w:shd w:val="clear" w:color="auto" w:fill="auto"/>
            <w:noWrap/>
            <w:vAlign w:val="bottom"/>
            <w:hideMark/>
          </w:tcPr>
          <w:p w14:paraId="0812D32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2131401 OPPGJØR MOMSKOMPENSASJON</w:t>
            </w:r>
          </w:p>
        </w:tc>
        <w:tc>
          <w:tcPr>
            <w:tcW w:w="1843" w:type="dxa"/>
            <w:tcBorders>
              <w:top w:val="nil"/>
              <w:left w:val="nil"/>
              <w:bottom w:val="nil"/>
              <w:right w:val="nil"/>
            </w:tcBorders>
            <w:shd w:val="clear" w:color="auto" w:fill="auto"/>
            <w:noWrap/>
            <w:vAlign w:val="bottom"/>
            <w:hideMark/>
          </w:tcPr>
          <w:p w14:paraId="553C4C1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76 865 274 </w:t>
            </w:r>
          </w:p>
        </w:tc>
        <w:tc>
          <w:tcPr>
            <w:tcW w:w="1701" w:type="dxa"/>
            <w:tcBorders>
              <w:top w:val="nil"/>
              <w:left w:val="nil"/>
              <w:bottom w:val="nil"/>
              <w:right w:val="nil"/>
            </w:tcBorders>
            <w:shd w:val="clear" w:color="auto" w:fill="auto"/>
            <w:noWrap/>
            <w:vAlign w:val="bottom"/>
            <w:hideMark/>
          </w:tcPr>
          <w:p w14:paraId="053F4FD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80 107 735 </w:t>
            </w:r>
          </w:p>
        </w:tc>
      </w:tr>
      <w:tr w:rsidR="006E7A2C" w:rsidRPr="0077708B" w14:paraId="37ED4E80" w14:textId="77777777" w:rsidTr="00ED556C">
        <w:trPr>
          <w:trHeight w:val="288"/>
        </w:trPr>
        <w:tc>
          <w:tcPr>
            <w:tcW w:w="5529" w:type="dxa"/>
            <w:tcBorders>
              <w:top w:val="nil"/>
              <w:left w:val="nil"/>
              <w:bottom w:val="nil"/>
              <w:right w:val="nil"/>
            </w:tcBorders>
            <w:shd w:val="clear" w:color="auto" w:fill="auto"/>
            <w:noWrap/>
            <w:vAlign w:val="bottom"/>
            <w:hideMark/>
          </w:tcPr>
          <w:p w14:paraId="1D8DDA6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2131458 UTLAND - KJØP AV TJENESTE INNG MVA - HØY SATS 25%</w:t>
            </w:r>
          </w:p>
        </w:tc>
        <w:tc>
          <w:tcPr>
            <w:tcW w:w="1843" w:type="dxa"/>
            <w:tcBorders>
              <w:top w:val="nil"/>
              <w:left w:val="nil"/>
              <w:bottom w:val="nil"/>
              <w:right w:val="nil"/>
            </w:tcBorders>
            <w:shd w:val="clear" w:color="auto" w:fill="auto"/>
            <w:noWrap/>
            <w:vAlign w:val="bottom"/>
            <w:hideMark/>
          </w:tcPr>
          <w:p w14:paraId="6600E8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0 </w:t>
            </w:r>
          </w:p>
        </w:tc>
        <w:tc>
          <w:tcPr>
            <w:tcW w:w="1701" w:type="dxa"/>
            <w:tcBorders>
              <w:top w:val="nil"/>
              <w:left w:val="nil"/>
              <w:bottom w:val="nil"/>
              <w:right w:val="nil"/>
            </w:tcBorders>
            <w:shd w:val="clear" w:color="auto" w:fill="auto"/>
            <w:noWrap/>
            <w:vAlign w:val="bottom"/>
            <w:hideMark/>
          </w:tcPr>
          <w:p w14:paraId="4BDEA85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D539295" w14:textId="77777777" w:rsidTr="00ED556C">
        <w:trPr>
          <w:trHeight w:val="288"/>
        </w:trPr>
        <w:tc>
          <w:tcPr>
            <w:tcW w:w="5529" w:type="dxa"/>
            <w:tcBorders>
              <w:top w:val="nil"/>
              <w:left w:val="nil"/>
              <w:bottom w:val="nil"/>
              <w:right w:val="nil"/>
            </w:tcBorders>
            <w:shd w:val="clear" w:color="auto" w:fill="auto"/>
            <w:noWrap/>
            <w:vAlign w:val="bottom"/>
            <w:hideMark/>
          </w:tcPr>
          <w:p w14:paraId="25E95B1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2137504 FORDRING FOR BILLETTSALG INTERNETT</w:t>
            </w:r>
          </w:p>
        </w:tc>
        <w:tc>
          <w:tcPr>
            <w:tcW w:w="1843" w:type="dxa"/>
            <w:tcBorders>
              <w:top w:val="nil"/>
              <w:left w:val="nil"/>
              <w:bottom w:val="nil"/>
              <w:right w:val="nil"/>
            </w:tcBorders>
            <w:shd w:val="clear" w:color="auto" w:fill="auto"/>
            <w:noWrap/>
            <w:vAlign w:val="bottom"/>
            <w:hideMark/>
          </w:tcPr>
          <w:p w14:paraId="045966D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442 253 </w:t>
            </w:r>
          </w:p>
        </w:tc>
        <w:tc>
          <w:tcPr>
            <w:tcW w:w="1701" w:type="dxa"/>
            <w:tcBorders>
              <w:top w:val="nil"/>
              <w:left w:val="nil"/>
              <w:bottom w:val="nil"/>
              <w:right w:val="nil"/>
            </w:tcBorders>
            <w:shd w:val="clear" w:color="auto" w:fill="auto"/>
            <w:noWrap/>
            <w:vAlign w:val="bottom"/>
            <w:hideMark/>
          </w:tcPr>
          <w:p w14:paraId="74CB10E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1 139 859 </w:t>
            </w:r>
          </w:p>
        </w:tc>
      </w:tr>
      <w:tr w:rsidR="006E7A2C" w:rsidRPr="0077708B" w14:paraId="7C5C080C" w14:textId="77777777" w:rsidTr="00ED556C">
        <w:trPr>
          <w:trHeight w:val="288"/>
        </w:trPr>
        <w:tc>
          <w:tcPr>
            <w:tcW w:w="5529" w:type="dxa"/>
            <w:tcBorders>
              <w:top w:val="nil"/>
              <w:left w:val="nil"/>
              <w:bottom w:val="nil"/>
              <w:right w:val="nil"/>
            </w:tcBorders>
            <w:shd w:val="clear" w:color="auto" w:fill="auto"/>
            <w:noWrap/>
            <w:vAlign w:val="bottom"/>
            <w:hideMark/>
          </w:tcPr>
          <w:p w14:paraId="7A2B27E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2139934 TAP BOLIGGAR, FORDR.KTO - FELIX</w:t>
            </w:r>
          </w:p>
        </w:tc>
        <w:tc>
          <w:tcPr>
            <w:tcW w:w="1843" w:type="dxa"/>
            <w:tcBorders>
              <w:top w:val="nil"/>
              <w:left w:val="nil"/>
              <w:bottom w:val="nil"/>
              <w:right w:val="nil"/>
            </w:tcBorders>
            <w:shd w:val="clear" w:color="auto" w:fill="auto"/>
            <w:noWrap/>
            <w:vAlign w:val="bottom"/>
            <w:hideMark/>
          </w:tcPr>
          <w:p w14:paraId="64A7D27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500 </w:t>
            </w:r>
          </w:p>
        </w:tc>
        <w:tc>
          <w:tcPr>
            <w:tcW w:w="1701" w:type="dxa"/>
            <w:tcBorders>
              <w:top w:val="nil"/>
              <w:left w:val="nil"/>
              <w:bottom w:val="nil"/>
              <w:right w:val="nil"/>
            </w:tcBorders>
            <w:shd w:val="clear" w:color="auto" w:fill="auto"/>
            <w:noWrap/>
            <w:vAlign w:val="bottom"/>
            <w:hideMark/>
          </w:tcPr>
          <w:p w14:paraId="154111F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500 </w:t>
            </w:r>
          </w:p>
        </w:tc>
      </w:tr>
      <w:tr w:rsidR="006E7A2C" w:rsidRPr="0077708B" w14:paraId="18F008F8" w14:textId="77777777" w:rsidTr="00ED556C">
        <w:trPr>
          <w:trHeight w:val="288"/>
        </w:trPr>
        <w:tc>
          <w:tcPr>
            <w:tcW w:w="5529" w:type="dxa"/>
            <w:tcBorders>
              <w:top w:val="nil"/>
              <w:left w:val="nil"/>
              <w:bottom w:val="nil"/>
              <w:right w:val="nil"/>
            </w:tcBorders>
            <w:shd w:val="clear" w:color="auto" w:fill="auto"/>
            <w:noWrap/>
            <w:vAlign w:val="bottom"/>
            <w:hideMark/>
          </w:tcPr>
          <w:p w14:paraId="71ADBF3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2139935 TAP BOLIGGAR, FOR AVDRAG - FELIX</w:t>
            </w:r>
          </w:p>
        </w:tc>
        <w:tc>
          <w:tcPr>
            <w:tcW w:w="1843" w:type="dxa"/>
            <w:tcBorders>
              <w:top w:val="nil"/>
              <w:left w:val="nil"/>
              <w:bottom w:val="nil"/>
              <w:right w:val="nil"/>
            </w:tcBorders>
            <w:shd w:val="clear" w:color="auto" w:fill="auto"/>
            <w:noWrap/>
            <w:vAlign w:val="bottom"/>
            <w:hideMark/>
          </w:tcPr>
          <w:p w14:paraId="318CF7B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500 </w:t>
            </w:r>
          </w:p>
        </w:tc>
        <w:tc>
          <w:tcPr>
            <w:tcW w:w="1701" w:type="dxa"/>
            <w:tcBorders>
              <w:top w:val="nil"/>
              <w:left w:val="nil"/>
              <w:bottom w:val="nil"/>
              <w:right w:val="nil"/>
            </w:tcBorders>
            <w:shd w:val="clear" w:color="auto" w:fill="auto"/>
            <w:noWrap/>
            <w:vAlign w:val="bottom"/>
            <w:hideMark/>
          </w:tcPr>
          <w:p w14:paraId="08073E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500 </w:t>
            </w:r>
          </w:p>
        </w:tc>
      </w:tr>
      <w:tr w:rsidR="006E7A2C" w:rsidRPr="0077708B" w14:paraId="06155B5D" w14:textId="77777777" w:rsidTr="00ED556C">
        <w:trPr>
          <w:trHeight w:val="288"/>
        </w:trPr>
        <w:tc>
          <w:tcPr>
            <w:tcW w:w="5529" w:type="dxa"/>
            <w:tcBorders>
              <w:top w:val="nil"/>
              <w:left w:val="nil"/>
              <w:bottom w:val="nil"/>
              <w:right w:val="nil"/>
            </w:tcBorders>
            <w:shd w:val="clear" w:color="auto" w:fill="auto"/>
            <w:noWrap/>
            <w:vAlign w:val="bottom"/>
            <w:hideMark/>
          </w:tcPr>
          <w:p w14:paraId="4B94D8C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 xml:space="preserve">     2167081 KOMMFAKT KUNDER UTBYGGING TEKNISK (UTBY)</w:t>
            </w:r>
          </w:p>
        </w:tc>
        <w:tc>
          <w:tcPr>
            <w:tcW w:w="1843" w:type="dxa"/>
            <w:tcBorders>
              <w:top w:val="nil"/>
              <w:left w:val="nil"/>
              <w:bottom w:val="nil"/>
              <w:right w:val="nil"/>
            </w:tcBorders>
            <w:shd w:val="clear" w:color="auto" w:fill="auto"/>
            <w:noWrap/>
            <w:vAlign w:val="bottom"/>
            <w:hideMark/>
          </w:tcPr>
          <w:p w14:paraId="284C229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0BD85A8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30 100 </w:t>
            </w:r>
          </w:p>
        </w:tc>
      </w:tr>
      <w:tr w:rsidR="006E7A2C" w:rsidRPr="0077708B" w14:paraId="30CF1C71" w14:textId="77777777" w:rsidTr="00ED556C">
        <w:trPr>
          <w:trHeight w:val="288"/>
        </w:trPr>
        <w:tc>
          <w:tcPr>
            <w:tcW w:w="5529" w:type="dxa"/>
            <w:tcBorders>
              <w:top w:val="nil"/>
              <w:left w:val="nil"/>
              <w:bottom w:val="nil"/>
              <w:right w:val="nil"/>
            </w:tcBorders>
            <w:shd w:val="clear" w:color="auto" w:fill="auto"/>
            <w:noWrap/>
            <w:vAlign w:val="bottom"/>
            <w:hideMark/>
          </w:tcPr>
          <w:p w14:paraId="7C5EB75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2167520 PARKERINGSAVG. (PROCASSO)</w:t>
            </w:r>
          </w:p>
        </w:tc>
        <w:tc>
          <w:tcPr>
            <w:tcW w:w="1843" w:type="dxa"/>
            <w:tcBorders>
              <w:top w:val="nil"/>
              <w:left w:val="nil"/>
              <w:bottom w:val="nil"/>
              <w:right w:val="nil"/>
            </w:tcBorders>
            <w:shd w:val="clear" w:color="auto" w:fill="auto"/>
            <w:noWrap/>
            <w:vAlign w:val="bottom"/>
            <w:hideMark/>
          </w:tcPr>
          <w:p w14:paraId="58ACFD3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2 714 422 </w:t>
            </w:r>
          </w:p>
        </w:tc>
        <w:tc>
          <w:tcPr>
            <w:tcW w:w="1701" w:type="dxa"/>
            <w:tcBorders>
              <w:top w:val="nil"/>
              <w:left w:val="nil"/>
              <w:bottom w:val="nil"/>
              <w:right w:val="nil"/>
            </w:tcBorders>
            <w:shd w:val="clear" w:color="auto" w:fill="auto"/>
            <w:noWrap/>
            <w:vAlign w:val="bottom"/>
            <w:hideMark/>
          </w:tcPr>
          <w:p w14:paraId="7F7B1B3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1 939 185 </w:t>
            </w:r>
          </w:p>
        </w:tc>
      </w:tr>
      <w:tr w:rsidR="006E7A2C" w:rsidRPr="0077708B" w14:paraId="2AC68EF8" w14:textId="77777777" w:rsidTr="00ED556C">
        <w:trPr>
          <w:trHeight w:val="288"/>
        </w:trPr>
        <w:tc>
          <w:tcPr>
            <w:tcW w:w="5529" w:type="dxa"/>
            <w:tcBorders>
              <w:top w:val="nil"/>
              <w:left w:val="nil"/>
              <w:bottom w:val="nil"/>
              <w:right w:val="nil"/>
            </w:tcBorders>
            <w:shd w:val="clear" w:color="auto" w:fill="auto"/>
            <w:noWrap/>
            <w:vAlign w:val="bottom"/>
            <w:hideMark/>
          </w:tcPr>
          <w:p w14:paraId="1482D56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2167542 KOMMFAKT KUNDER KOMMUNALTEKNIKK TEKNISK (K09)</w:t>
            </w:r>
          </w:p>
        </w:tc>
        <w:tc>
          <w:tcPr>
            <w:tcW w:w="1843" w:type="dxa"/>
            <w:tcBorders>
              <w:top w:val="nil"/>
              <w:left w:val="nil"/>
              <w:bottom w:val="nil"/>
              <w:right w:val="nil"/>
            </w:tcBorders>
            <w:shd w:val="clear" w:color="auto" w:fill="auto"/>
            <w:noWrap/>
            <w:vAlign w:val="bottom"/>
            <w:hideMark/>
          </w:tcPr>
          <w:p w14:paraId="7A4256D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4 640 763 </w:t>
            </w:r>
          </w:p>
        </w:tc>
        <w:tc>
          <w:tcPr>
            <w:tcW w:w="1701" w:type="dxa"/>
            <w:tcBorders>
              <w:top w:val="nil"/>
              <w:left w:val="nil"/>
              <w:bottom w:val="nil"/>
              <w:right w:val="nil"/>
            </w:tcBorders>
            <w:shd w:val="clear" w:color="auto" w:fill="auto"/>
            <w:noWrap/>
            <w:vAlign w:val="bottom"/>
            <w:hideMark/>
          </w:tcPr>
          <w:p w14:paraId="5E096DC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929C3C6" w14:textId="77777777" w:rsidTr="00ED556C">
        <w:trPr>
          <w:trHeight w:val="288"/>
        </w:trPr>
        <w:tc>
          <w:tcPr>
            <w:tcW w:w="5529" w:type="dxa"/>
            <w:tcBorders>
              <w:top w:val="nil"/>
              <w:left w:val="nil"/>
              <w:bottom w:val="nil"/>
              <w:right w:val="nil"/>
            </w:tcBorders>
            <w:shd w:val="clear" w:color="auto" w:fill="auto"/>
            <w:noWrap/>
            <w:vAlign w:val="bottom"/>
            <w:hideMark/>
          </w:tcPr>
          <w:p w14:paraId="1E6781B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2167544 KOMMFAKT KUNDER TILKNYTNING TEKNISK (K12)</w:t>
            </w:r>
          </w:p>
        </w:tc>
        <w:tc>
          <w:tcPr>
            <w:tcW w:w="1843" w:type="dxa"/>
            <w:tcBorders>
              <w:top w:val="nil"/>
              <w:left w:val="nil"/>
              <w:bottom w:val="nil"/>
              <w:right w:val="nil"/>
            </w:tcBorders>
            <w:shd w:val="clear" w:color="auto" w:fill="auto"/>
            <w:noWrap/>
            <w:vAlign w:val="bottom"/>
            <w:hideMark/>
          </w:tcPr>
          <w:p w14:paraId="03E8C14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56 422 839 </w:t>
            </w:r>
          </w:p>
        </w:tc>
        <w:tc>
          <w:tcPr>
            <w:tcW w:w="1701" w:type="dxa"/>
            <w:tcBorders>
              <w:top w:val="nil"/>
              <w:left w:val="nil"/>
              <w:bottom w:val="nil"/>
              <w:right w:val="nil"/>
            </w:tcBorders>
            <w:shd w:val="clear" w:color="auto" w:fill="auto"/>
            <w:noWrap/>
            <w:vAlign w:val="bottom"/>
            <w:hideMark/>
          </w:tcPr>
          <w:p w14:paraId="134B41D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41 449 159 </w:t>
            </w:r>
          </w:p>
        </w:tc>
      </w:tr>
      <w:tr w:rsidR="006E7A2C" w:rsidRPr="0077708B" w14:paraId="5AA960D9" w14:textId="77777777" w:rsidTr="00ED556C">
        <w:trPr>
          <w:trHeight w:val="288"/>
        </w:trPr>
        <w:tc>
          <w:tcPr>
            <w:tcW w:w="5529" w:type="dxa"/>
            <w:tcBorders>
              <w:top w:val="nil"/>
              <w:left w:val="nil"/>
              <w:bottom w:val="nil"/>
              <w:right w:val="nil"/>
            </w:tcBorders>
            <w:shd w:val="clear" w:color="auto" w:fill="auto"/>
            <w:noWrap/>
            <w:vAlign w:val="bottom"/>
            <w:hideMark/>
          </w:tcPr>
          <w:p w14:paraId="624867A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2167545 KOMMFAKT KUNDER EIENDOM TEKNISK (K13)</w:t>
            </w:r>
          </w:p>
        </w:tc>
        <w:tc>
          <w:tcPr>
            <w:tcW w:w="1843" w:type="dxa"/>
            <w:tcBorders>
              <w:top w:val="nil"/>
              <w:left w:val="nil"/>
              <w:bottom w:val="nil"/>
              <w:right w:val="nil"/>
            </w:tcBorders>
            <w:shd w:val="clear" w:color="auto" w:fill="auto"/>
            <w:noWrap/>
            <w:vAlign w:val="bottom"/>
            <w:hideMark/>
          </w:tcPr>
          <w:p w14:paraId="0EBC907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8 150 084 </w:t>
            </w:r>
          </w:p>
        </w:tc>
        <w:tc>
          <w:tcPr>
            <w:tcW w:w="1701" w:type="dxa"/>
            <w:tcBorders>
              <w:top w:val="nil"/>
              <w:left w:val="nil"/>
              <w:bottom w:val="nil"/>
              <w:right w:val="nil"/>
            </w:tcBorders>
            <w:shd w:val="clear" w:color="auto" w:fill="auto"/>
            <w:noWrap/>
            <w:vAlign w:val="bottom"/>
            <w:hideMark/>
          </w:tcPr>
          <w:p w14:paraId="72FFCEB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7 950 390 </w:t>
            </w:r>
          </w:p>
        </w:tc>
      </w:tr>
      <w:tr w:rsidR="006E7A2C" w:rsidRPr="0077708B" w14:paraId="352DD69F" w14:textId="77777777" w:rsidTr="00ED556C">
        <w:trPr>
          <w:trHeight w:val="288"/>
        </w:trPr>
        <w:tc>
          <w:tcPr>
            <w:tcW w:w="5529" w:type="dxa"/>
            <w:tcBorders>
              <w:top w:val="nil"/>
              <w:left w:val="nil"/>
              <w:bottom w:val="nil"/>
              <w:right w:val="nil"/>
            </w:tcBorders>
            <w:shd w:val="clear" w:color="auto" w:fill="auto"/>
            <w:noWrap/>
            <w:vAlign w:val="bottom"/>
            <w:hideMark/>
          </w:tcPr>
          <w:p w14:paraId="2EF54B1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2167546 KOMMFAKT KUNDER PROSJEKT TEKNISK (K14)</w:t>
            </w:r>
          </w:p>
        </w:tc>
        <w:tc>
          <w:tcPr>
            <w:tcW w:w="1843" w:type="dxa"/>
            <w:tcBorders>
              <w:top w:val="nil"/>
              <w:left w:val="nil"/>
              <w:bottom w:val="nil"/>
              <w:right w:val="nil"/>
            </w:tcBorders>
            <w:shd w:val="clear" w:color="auto" w:fill="auto"/>
            <w:noWrap/>
            <w:vAlign w:val="bottom"/>
            <w:hideMark/>
          </w:tcPr>
          <w:p w14:paraId="134F48B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11 453 211 </w:t>
            </w:r>
          </w:p>
        </w:tc>
        <w:tc>
          <w:tcPr>
            <w:tcW w:w="1701" w:type="dxa"/>
            <w:tcBorders>
              <w:top w:val="nil"/>
              <w:left w:val="nil"/>
              <w:bottom w:val="nil"/>
              <w:right w:val="nil"/>
            </w:tcBorders>
            <w:shd w:val="clear" w:color="auto" w:fill="auto"/>
            <w:noWrap/>
            <w:vAlign w:val="bottom"/>
            <w:hideMark/>
          </w:tcPr>
          <w:p w14:paraId="63A467C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11 130 343 </w:t>
            </w:r>
          </w:p>
        </w:tc>
      </w:tr>
      <w:tr w:rsidR="006E7A2C" w:rsidRPr="0077708B" w14:paraId="708F86BF" w14:textId="77777777" w:rsidTr="00ED556C">
        <w:trPr>
          <w:trHeight w:val="288"/>
        </w:trPr>
        <w:tc>
          <w:tcPr>
            <w:tcW w:w="5529" w:type="dxa"/>
            <w:tcBorders>
              <w:top w:val="nil"/>
              <w:left w:val="nil"/>
              <w:bottom w:val="nil"/>
              <w:right w:val="nil"/>
            </w:tcBorders>
            <w:shd w:val="clear" w:color="auto" w:fill="auto"/>
            <w:noWrap/>
            <w:vAlign w:val="bottom"/>
            <w:hideMark/>
          </w:tcPr>
          <w:p w14:paraId="3A8F546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2167547 KOMMFAKT KUNDER OPPVEKST OG UTDANNING (K22)</w:t>
            </w:r>
          </w:p>
        </w:tc>
        <w:tc>
          <w:tcPr>
            <w:tcW w:w="1843" w:type="dxa"/>
            <w:tcBorders>
              <w:top w:val="nil"/>
              <w:left w:val="nil"/>
              <w:bottom w:val="nil"/>
              <w:right w:val="nil"/>
            </w:tcBorders>
            <w:shd w:val="clear" w:color="auto" w:fill="auto"/>
            <w:noWrap/>
            <w:vAlign w:val="bottom"/>
            <w:hideMark/>
          </w:tcPr>
          <w:p w14:paraId="27A4ACB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17 719 305 </w:t>
            </w:r>
          </w:p>
        </w:tc>
        <w:tc>
          <w:tcPr>
            <w:tcW w:w="1701" w:type="dxa"/>
            <w:tcBorders>
              <w:top w:val="nil"/>
              <w:left w:val="nil"/>
              <w:bottom w:val="nil"/>
              <w:right w:val="nil"/>
            </w:tcBorders>
            <w:shd w:val="clear" w:color="auto" w:fill="auto"/>
            <w:noWrap/>
            <w:vAlign w:val="bottom"/>
            <w:hideMark/>
          </w:tcPr>
          <w:p w14:paraId="738280A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15 844 629 </w:t>
            </w:r>
          </w:p>
        </w:tc>
      </w:tr>
      <w:tr w:rsidR="006E7A2C" w:rsidRPr="0077708B" w14:paraId="70CC2B52" w14:textId="77777777" w:rsidTr="00ED556C">
        <w:trPr>
          <w:trHeight w:val="288"/>
        </w:trPr>
        <w:tc>
          <w:tcPr>
            <w:tcW w:w="5529" w:type="dxa"/>
            <w:tcBorders>
              <w:top w:val="nil"/>
              <w:left w:val="nil"/>
              <w:bottom w:val="nil"/>
              <w:right w:val="nil"/>
            </w:tcBorders>
            <w:shd w:val="clear" w:color="auto" w:fill="auto"/>
            <w:noWrap/>
            <w:vAlign w:val="bottom"/>
            <w:hideMark/>
          </w:tcPr>
          <w:p w14:paraId="4D31512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2167548 KOMMFAKT KUNDER KULTURSEKTOREN (K50)</w:t>
            </w:r>
          </w:p>
        </w:tc>
        <w:tc>
          <w:tcPr>
            <w:tcW w:w="1843" w:type="dxa"/>
            <w:tcBorders>
              <w:top w:val="nil"/>
              <w:left w:val="nil"/>
              <w:bottom w:val="nil"/>
              <w:right w:val="nil"/>
            </w:tcBorders>
            <w:shd w:val="clear" w:color="auto" w:fill="auto"/>
            <w:noWrap/>
            <w:vAlign w:val="bottom"/>
            <w:hideMark/>
          </w:tcPr>
          <w:p w14:paraId="780465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2 974 031 </w:t>
            </w:r>
          </w:p>
        </w:tc>
        <w:tc>
          <w:tcPr>
            <w:tcW w:w="1701" w:type="dxa"/>
            <w:tcBorders>
              <w:top w:val="nil"/>
              <w:left w:val="nil"/>
              <w:bottom w:val="nil"/>
              <w:right w:val="nil"/>
            </w:tcBorders>
            <w:shd w:val="clear" w:color="auto" w:fill="auto"/>
            <w:noWrap/>
            <w:vAlign w:val="bottom"/>
            <w:hideMark/>
          </w:tcPr>
          <w:p w14:paraId="5BB2AE0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774 598 </w:t>
            </w:r>
          </w:p>
        </w:tc>
      </w:tr>
      <w:tr w:rsidR="006E7A2C" w:rsidRPr="0077708B" w14:paraId="5840D2C6" w14:textId="77777777" w:rsidTr="00ED556C">
        <w:trPr>
          <w:trHeight w:val="288"/>
        </w:trPr>
        <w:tc>
          <w:tcPr>
            <w:tcW w:w="5529" w:type="dxa"/>
            <w:tcBorders>
              <w:top w:val="nil"/>
              <w:left w:val="nil"/>
              <w:bottom w:val="nil"/>
              <w:right w:val="nil"/>
            </w:tcBorders>
            <w:shd w:val="clear" w:color="auto" w:fill="auto"/>
            <w:noWrap/>
            <w:vAlign w:val="bottom"/>
            <w:hideMark/>
          </w:tcPr>
          <w:p w14:paraId="63A6D9A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2167549 KOMMFAKT KUNDER REGULERING-BYGGESAK-GEODATA TEKNISK (K15)</w:t>
            </w:r>
          </w:p>
        </w:tc>
        <w:tc>
          <w:tcPr>
            <w:tcW w:w="1843" w:type="dxa"/>
            <w:tcBorders>
              <w:top w:val="nil"/>
              <w:left w:val="nil"/>
              <w:bottom w:val="nil"/>
              <w:right w:val="nil"/>
            </w:tcBorders>
            <w:shd w:val="clear" w:color="auto" w:fill="auto"/>
            <w:noWrap/>
            <w:vAlign w:val="bottom"/>
            <w:hideMark/>
          </w:tcPr>
          <w:p w14:paraId="12F7E49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2 930 119 </w:t>
            </w:r>
          </w:p>
        </w:tc>
        <w:tc>
          <w:tcPr>
            <w:tcW w:w="1701" w:type="dxa"/>
            <w:tcBorders>
              <w:top w:val="nil"/>
              <w:left w:val="nil"/>
              <w:bottom w:val="nil"/>
              <w:right w:val="nil"/>
            </w:tcBorders>
            <w:shd w:val="clear" w:color="auto" w:fill="auto"/>
            <w:noWrap/>
            <w:vAlign w:val="bottom"/>
            <w:hideMark/>
          </w:tcPr>
          <w:p w14:paraId="4B09F67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4 233 099 </w:t>
            </w:r>
          </w:p>
        </w:tc>
      </w:tr>
      <w:tr w:rsidR="006E7A2C" w:rsidRPr="0077708B" w14:paraId="1023B351" w14:textId="77777777" w:rsidTr="00ED556C">
        <w:trPr>
          <w:trHeight w:val="288"/>
        </w:trPr>
        <w:tc>
          <w:tcPr>
            <w:tcW w:w="5529" w:type="dxa"/>
            <w:tcBorders>
              <w:top w:val="nil"/>
              <w:left w:val="nil"/>
              <w:bottom w:val="nil"/>
              <w:right w:val="nil"/>
            </w:tcBorders>
            <w:shd w:val="clear" w:color="auto" w:fill="auto"/>
            <w:noWrap/>
            <w:vAlign w:val="bottom"/>
            <w:hideMark/>
          </w:tcPr>
          <w:p w14:paraId="49E2E1D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2167550 KOMMFAKT KUNDER GENERELT (K)</w:t>
            </w:r>
          </w:p>
        </w:tc>
        <w:tc>
          <w:tcPr>
            <w:tcW w:w="1843" w:type="dxa"/>
            <w:tcBorders>
              <w:top w:val="nil"/>
              <w:left w:val="nil"/>
              <w:bottom w:val="nil"/>
              <w:right w:val="nil"/>
            </w:tcBorders>
            <w:shd w:val="clear" w:color="auto" w:fill="auto"/>
            <w:noWrap/>
            <w:vAlign w:val="bottom"/>
            <w:hideMark/>
          </w:tcPr>
          <w:p w14:paraId="1FFE4B1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98 </w:t>
            </w:r>
          </w:p>
        </w:tc>
        <w:tc>
          <w:tcPr>
            <w:tcW w:w="1701" w:type="dxa"/>
            <w:tcBorders>
              <w:top w:val="nil"/>
              <w:left w:val="nil"/>
              <w:bottom w:val="nil"/>
              <w:right w:val="nil"/>
            </w:tcBorders>
            <w:shd w:val="clear" w:color="auto" w:fill="auto"/>
            <w:noWrap/>
            <w:vAlign w:val="bottom"/>
            <w:hideMark/>
          </w:tcPr>
          <w:p w14:paraId="7992CF3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2 048 </w:t>
            </w:r>
          </w:p>
        </w:tc>
      </w:tr>
      <w:tr w:rsidR="006E7A2C" w:rsidRPr="0077708B" w14:paraId="04371E3E" w14:textId="77777777" w:rsidTr="00ED556C">
        <w:trPr>
          <w:trHeight w:val="288"/>
        </w:trPr>
        <w:tc>
          <w:tcPr>
            <w:tcW w:w="5529" w:type="dxa"/>
            <w:tcBorders>
              <w:top w:val="nil"/>
              <w:left w:val="nil"/>
              <w:bottom w:val="nil"/>
              <w:right w:val="nil"/>
            </w:tcBorders>
            <w:shd w:val="clear" w:color="auto" w:fill="auto"/>
            <w:noWrap/>
            <w:vAlign w:val="bottom"/>
            <w:hideMark/>
          </w:tcPr>
          <w:p w14:paraId="44A2F18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2167551 KOMMFAKT KUNDER KOMMUNALE GEBYRER TEKNISK (K10)</w:t>
            </w:r>
          </w:p>
        </w:tc>
        <w:tc>
          <w:tcPr>
            <w:tcW w:w="1843" w:type="dxa"/>
            <w:tcBorders>
              <w:top w:val="nil"/>
              <w:left w:val="nil"/>
              <w:bottom w:val="nil"/>
              <w:right w:val="nil"/>
            </w:tcBorders>
            <w:shd w:val="clear" w:color="auto" w:fill="auto"/>
            <w:noWrap/>
            <w:vAlign w:val="bottom"/>
            <w:hideMark/>
          </w:tcPr>
          <w:p w14:paraId="3A18D6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3 491 573 </w:t>
            </w:r>
          </w:p>
        </w:tc>
        <w:tc>
          <w:tcPr>
            <w:tcW w:w="1701" w:type="dxa"/>
            <w:tcBorders>
              <w:top w:val="nil"/>
              <w:left w:val="nil"/>
              <w:bottom w:val="nil"/>
              <w:right w:val="nil"/>
            </w:tcBorders>
            <w:shd w:val="clear" w:color="auto" w:fill="auto"/>
            <w:noWrap/>
            <w:vAlign w:val="bottom"/>
            <w:hideMark/>
          </w:tcPr>
          <w:p w14:paraId="65F1B19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4 608 089 </w:t>
            </w:r>
          </w:p>
        </w:tc>
      </w:tr>
      <w:tr w:rsidR="006E7A2C" w:rsidRPr="0077708B" w14:paraId="0251A436" w14:textId="77777777" w:rsidTr="00ED556C">
        <w:trPr>
          <w:trHeight w:val="288"/>
        </w:trPr>
        <w:tc>
          <w:tcPr>
            <w:tcW w:w="5529" w:type="dxa"/>
            <w:tcBorders>
              <w:top w:val="nil"/>
              <w:left w:val="nil"/>
              <w:bottom w:val="nil"/>
              <w:right w:val="nil"/>
            </w:tcBorders>
            <w:shd w:val="clear" w:color="auto" w:fill="auto"/>
            <w:noWrap/>
            <w:vAlign w:val="bottom"/>
            <w:hideMark/>
          </w:tcPr>
          <w:p w14:paraId="518FD3F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2167552 KOMMFAKT KUNDER BARNEHAGE/SFO (K20)</w:t>
            </w:r>
          </w:p>
        </w:tc>
        <w:tc>
          <w:tcPr>
            <w:tcW w:w="1843" w:type="dxa"/>
            <w:tcBorders>
              <w:top w:val="nil"/>
              <w:left w:val="nil"/>
              <w:bottom w:val="nil"/>
              <w:right w:val="nil"/>
            </w:tcBorders>
            <w:shd w:val="clear" w:color="auto" w:fill="auto"/>
            <w:noWrap/>
            <w:vAlign w:val="bottom"/>
            <w:hideMark/>
          </w:tcPr>
          <w:p w14:paraId="15C381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1 522 824 </w:t>
            </w:r>
          </w:p>
        </w:tc>
        <w:tc>
          <w:tcPr>
            <w:tcW w:w="1701" w:type="dxa"/>
            <w:tcBorders>
              <w:top w:val="nil"/>
              <w:left w:val="nil"/>
              <w:bottom w:val="nil"/>
              <w:right w:val="nil"/>
            </w:tcBorders>
            <w:shd w:val="clear" w:color="auto" w:fill="auto"/>
            <w:noWrap/>
            <w:vAlign w:val="bottom"/>
            <w:hideMark/>
          </w:tcPr>
          <w:p w14:paraId="08460C4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1 415 678 </w:t>
            </w:r>
          </w:p>
        </w:tc>
      </w:tr>
      <w:tr w:rsidR="006E7A2C" w:rsidRPr="0077708B" w14:paraId="3671CC4F" w14:textId="77777777" w:rsidTr="00ED556C">
        <w:trPr>
          <w:trHeight w:val="288"/>
        </w:trPr>
        <w:tc>
          <w:tcPr>
            <w:tcW w:w="5529" w:type="dxa"/>
            <w:tcBorders>
              <w:top w:val="nil"/>
              <w:left w:val="nil"/>
              <w:bottom w:val="nil"/>
              <w:right w:val="nil"/>
            </w:tcBorders>
            <w:shd w:val="clear" w:color="auto" w:fill="auto"/>
            <w:noWrap/>
            <w:vAlign w:val="bottom"/>
            <w:hideMark/>
          </w:tcPr>
          <w:p w14:paraId="111569B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2167553 KOMMFAKT KUNDER BOLIGKONTORET (K30)</w:t>
            </w:r>
          </w:p>
        </w:tc>
        <w:tc>
          <w:tcPr>
            <w:tcW w:w="1843" w:type="dxa"/>
            <w:tcBorders>
              <w:top w:val="nil"/>
              <w:left w:val="nil"/>
              <w:bottom w:val="nil"/>
              <w:right w:val="nil"/>
            </w:tcBorders>
            <w:shd w:val="clear" w:color="auto" w:fill="auto"/>
            <w:noWrap/>
            <w:vAlign w:val="bottom"/>
            <w:hideMark/>
          </w:tcPr>
          <w:p w14:paraId="7D861B0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4 218 076 </w:t>
            </w:r>
          </w:p>
        </w:tc>
        <w:tc>
          <w:tcPr>
            <w:tcW w:w="1701" w:type="dxa"/>
            <w:tcBorders>
              <w:top w:val="nil"/>
              <w:left w:val="nil"/>
              <w:bottom w:val="nil"/>
              <w:right w:val="nil"/>
            </w:tcBorders>
            <w:shd w:val="clear" w:color="auto" w:fill="auto"/>
            <w:noWrap/>
            <w:vAlign w:val="bottom"/>
            <w:hideMark/>
          </w:tcPr>
          <w:p w14:paraId="1CC7C23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6 415 761 </w:t>
            </w:r>
          </w:p>
        </w:tc>
      </w:tr>
      <w:tr w:rsidR="006E7A2C" w:rsidRPr="0077708B" w14:paraId="3F9F3879" w14:textId="77777777" w:rsidTr="00ED556C">
        <w:trPr>
          <w:trHeight w:val="288"/>
        </w:trPr>
        <w:tc>
          <w:tcPr>
            <w:tcW w:w="5529" w:type="dxa"/>
            <w:tcBorders>
              <w:top w:val="nil"/>
              <w:left w:val="nil"/>
              <w:bottom w:val="nil"/>
              <w:right w:val="nil"/>
            </w:tcBorders>
            <w:shd w:val="clear" w:color="auto" w:fill="auto"/>
            <w:noWrap/>
            <w:vAlign w:val="bottom"/>
            <w:hideMark/>
          </w:tcPr>
          <w:p w14:paraId="46B7CBD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2167554 KOMMFAKT KUNDER HELSE OG OMSORG (K40)</w:t>
            </w:r>
          </w:p>
        </w:tc>
        <w:tc>
          <w:tcPr>
            <w:tcW w:w="1843" w:type="dxa"/>
            <w:tcBorders>
              <w:top w:val="nil"/>
              <w:left w:val="nil"/>
              <w:bottom w:val="nil"/>
              <w:right w:val="nil"/>
            </w:tcBorders>
            <w:shd w:val="clear" w:color="auto" w:fill="auto"/>
            <w:noWrap/>
            <w:vAlign w:val="bottom"/>
            <w:hideMark/>
          </w:tcPr>
          <w:p w14:paraId="1414BCF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4 889 663 </w:t>
            </w:r>
          </w:p>
        </w:tc>
        <w:tc>
          <w:tcPr>
            <w:tcW w:w="1701" w:type="dxa"/>
            <w:tcBorders>
              <w:top w:val="nil"/>
              <w:left w:val="nil"/>
              <w:bottom w:val="nil"/>
              <w:right w:val="nil"/>
            </w:tcBorders>
            <w:shd w:val="clear" w:color="auto" w:fill="auto"/>
            <w:noWrap/>
            <w:vAlign w:val="bottom"/>
            <w:hideMark/>
          </w:tcPr>
          <w:p w14:paraId="7AA24E3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3 694 713 </w:t>
            </w:r>
          </w:p>
        </w:tc>
      </w:tr>
      <w:tr w:rsidR="006E7A2C" w:rsidRPr="0077708B" w14:paraId="1DE1C6A0" w14:textId="77777777" w:rsidTr="00ED556C">
        <w:trPr>
          <w:trHeight w:val="288"/>
        </w:trPr>
        <w:tc>
          <w:tcPr>
            <w:tcW w:w="5529" w:type="dxa"/>
            <w:tcBorders>
              <w:top w:val="nil"/>
              <w:left w:val="nil"/>
              <w:bottom w:val="nil"/>
              <w:right w:val="nil"/>
            </w:tcBorders>
            <w:shd w:val="clear" w:color="auto" w:fill="auto"/>
            <w:noWrap/>
            <w:vAlign w:val="bottom"/>
            <w:hideMark/>
          </w:tcPr>
          <w:p w14:paraId="5A463F1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2167555 KOMMFAKT KUNDER BIBLIOTEKET (BIBL)</w:t>
            </w:r>
          </w:p>
        </w:tc>
        <w:tc>
          <w:tcPr>
            <w:tcW w:w="1843" w:type="dxa"/>
            <w:tcBorders>
              <w:top w:val="nil"/>
              <w:left w:val="nil"/>
              <w:bottom w:val="nil"/>
              <w:right w:val="nil"/>
            </w:tcBorders>
            <w:shd w:val="clear" w:color="auto" w:fill="auto"/>
            <w:noWrap/>
            <w:vAlign w:val="bottom"/>
            <w:hideMark/>
          </w:tcPr>
          <w:p w14:paraId="53F02E7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4033CA3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1 389 </w:t>
            </w:r>
          </w:p>
        </w:tc>
      </w:tr>
      <w:tr w:rsidR="006E7A2C" w:rsidRPr="0077708B" w14:paraId="1AB0521C" w14:textId="77777777" w:rsidTr="00ED556C">
        <w:trPr>
          <w:trHeight w:val="288"/>
        </w:trPr>
        <w:tc>
          <w:tcPr>
            <w:tcW w:w="5529" w:type="dxa"/>
            <w:tcBorders>
              <w:top w:val="nil"/>
              <w:left w:val="nil"/>
              <w:bottom w:val="nil"/>
              <w:right w:val="nil"/>
            </w:tcBorders>
            <w:shd w:val="clear" w:color="auto" w:fill="auto"/>
            <w:noWrap/>
            <w:vAlign w:val="bottom"/>
            <w:hideMark/>
          </w:tcPr>
          <w:p w14:paraId="798D9A6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2167559 KOMMFAKT KUNDER DIVERSE (K90)</w:t>
            </w:r>
          </w:p>
        </w:tc>
        <w:tc>
          <w:tcPr>
            <w:tcW w:w="1843" w:type="dxa"/>
            <w:tcBorders>
              <w:top w:val="nil"/>
              <w:left w:val="nil"/>
              <w:bottom w:val="nil"/>
              <w:right w:val="nil"/>
            </w:tcBorders>
            <w:shd w:val="clear" w:color="auto" w:fill="auto"/>
            <w:noWrap/>
            <w:vAlign w:val="bottom"/>
            <w:hideMark/>
          </w:tcPr>
          <w:p w14:paraId="486936B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17 671 204 </w:t>
            </w:r>
          </w:p>
        </w:tc>
        <w:tc>
          <w:tcPr>
            <w:tcW w:w="1701" w:type="dxa"/>
            <w:tcBorders>
              <w:top w:val="nil"/>
              <w:left w:val="nil"/>
              <w:bottom w:val="nil"/>
              <w:right w:val="nil"/>
            </w:tcBorders>
            <w:shd w:val="clear" w:color="auto" w:fill="auto"/>
            <w:noWrap/>
            <w:vAlign w:val="bottom"/>
            <w:hideMark/>
          </w:tcPr>
          <w:p w14:paraId="0763CCB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10 901 912 </w:t>
            </w:r>
          </w:p>
        </w:tc>
      </w:tr>
      <w:tr w:rsidR="006E7A2C" w:rsidRPr="0077708B" w14:paraId="5C642E15" w14:textId="77777777" w:rsidTr="00ED556C">
        <w:trPr>
          <w:trHeight w:val="288"/>
        </w:trPr>
        <w:tc>
          <w:tcPr>
            <w:tcW w:w="5529" w:type="dxa"/>
            <w:tcBorders>
              <w:top w:val="nil"/>
              <w:left w:val="nil"/>
              <w:bottom w:val="nil"/>
              <w:right w:val="nil"/>
            </w:tcBorders>
            <w:shd w:val="clear" w:color="auto" w:fill="auto"/>
            <w:noWrap/>
            <w:vAlign w:val="bottom"/>
            <w:hideMark/>
          </w:tcPr>
          <w:p w14:paraId="794AAB4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Andre kortsiktige fordringer</w:t>
            </w:r>
          </w:p>
        </w:tc>
        <w:tc>
          <w:tcPr>
            <w:tcW w:w="1843" w:type="dxa"/>
            <w:tcBorders>
              <w:top w:val="nil"/>
              <w:left w:val="nil"/>
              <w:bottom w:val="nil"/>
              <w:right w:val="nil"/>
            </w:tcBorders>
            <w:shd w:val="clear" w:color="auto" w:fill="auto"/>
            <w:noWrap/>
            <w:vAlign w:val="bottom"/>
            <w:hideMark/>
          </w:tcPr>
          <w:p w14:paraId="409A8C7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126 033 750 </w:t>
            </w:r>
          </w:p>
        </w:tc>
        <w:tc>
          <w:tcPr>
            <w:tcW w:w="1701" w:type="dxa"/>
            <w:tcBorders>
              <w:top w:val="nil"/>
              <w:left w:val="nil"/>
              <w:bottom w:val="nil"/>
              <w:right w:val="nil"/>
            </w:tcBorders>
            <w:shd w:val="clear" w:color="auto" w:fill="auto"/>
            <w:noWrap/>
            <w:vAlign w:val="bottom"/>
            <w:hideMark/>
          </w:tcPr>
          <w:p w14:paraId="040C068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140 825 255 </w:t>
            </w:r>
          </w:p>
        </w:tc>
      </w:tr>
      <w:tr w:rsidR="006E7A2C" w:rsidRPr="0077708B" w14:paraId="40B7A27C" w14:textId="77777777" w:rsidTr="00ED556C">
        <w:trPr>
          <w:trHeight w:val="288"/>
        </w:trPr>
        <w:tc>
          <w:tcPr>
            <w:tcW w:w="5529" w:type="dxa"/>
            <w:tcBorders>
              <w:top w:val="nil"/>
              <w:left w:val="nil"/>
              <w:bottom w:val="nil"/>
              <w:right w:val="nil"/>
            </w:tcBorders>
            <w:shd w:val="clear" w:color="auto" w:fill="auto"/>
            <w:noWrap/>
            <w:vAlign w:val="bottom"/>
            <w:hideMark/>
          </w:tcPr>
          <w:p w14:paraId="0A48B3D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2130006 KOSTNADSDELING ANDRE</w:t>
            </w:r>
          </w:p>
        </w:tc>
        <w:tc>
          <w:tcPr>
            <w:tcW w:w="1843" w:type="dxa"/>
            <w:tcBorders>
              <w:top w:val="nil"/>
              <w:left w:val="nil"/>
              <w:bottom w:val="nil"/>
              <w:right w:val="nil"/>
            </w:tcBorders>
            <w:shd w:val="clear" w:color="auto" w:fill="auto"/>
            <w:noWrap/>
            <w:vAlign w:val="bottom"/>
            <w:hideMark/>
          </w:tcPr>
          <w:p w14:paraId="2227511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147 231 </w:t>
            </w:r>
          </w:p>
        </w:tc>
        <w:tc>
          <w:tcPr>
            <w:tcW w:w="1701" w:type="dxa"/>
            <w:tcBorders>
              <w:top w:val="nil"/>
              <w:left w:val="nil"/>
              <w:bottom w:val="nil"/>
              <w:right w:val="nil"/>
            </w:tcBorders>
            <w:shd w:val="clear" w:color="auto" w:fill="auto"/>
            <w:noWrap/>
            <w:vAlign w:val="bottom"/>
            <w:hideMark/>
          </w:tcPr>
          <w:p w14:paraId="595F867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147 231 </w:t>
            </w:r>
          </w:p>
        </w:tc>
      </w:tr>
      <w:tr w:rsidR="006E7A2C" w:rsidRPr="0077708B" w14:paraId="228E3BF2" w14:textId="77777777" w:rsidTr="00ED556C">
        <w:trPr>
          <w:trHeight w:val="288"/>
        </w:trPr>
        <w:tc>
          <w:tcPr>
            <w:tcW w:w="5529" w:type="dxa"/>
            <w:tcBorders>
              <w:top w:val="nil"/>
              <w:left w:val="nil"/>
              <w:bottom w:val="nil"/>
              <w:right w:val="nil"/>
            </w:tcBorders>
            <w:shd w:val="clear" w:color="auto" w:fill="auto"/>
            <w:noWrap/>
            <w:vAlign w:val="bottom"/>
            <w:hideMark/>
          </w:tcPr>
          <w:p w14:paraId="5FE13B8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2130007 VIDEREFAKTURERING ANDRE</w:t>
            </w:r>
          </w:p>
        </w:tc>
        <w:tc>
          <w:tcPr>
            <w:tcW w:w="1843" w:type="dxa"/>
            <w:tcBorders>
              <w:top w:val="nil"/>
              <w:left w:val="nil"/>
              <w:bottom w:val="nil"/>
              <w:right w:val="nil"/>
            </w:tcBorders>
            <w:shd w:val="clear" w:color="auto" w:fill="auto"/>
            <w:noWrap/>
            <w:vAlign w:val="bottom"/>
            <w:hideMark/>
          </w:tcPr>
          <w:p w14:paraId="5EB6552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13EDBD9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67 587 </w:t>
            </w:r>
          </w:p>
        </w:tc>
      </w:tr>
      <w:tr w:rsidR="006E7A2C" w:rsidRPr="0077708B" w14:paraId="5882F8B7" w14:textId="77777777" w:rsidTr="00ED556C">
        <w:trPr>
          <w:trHeight w:val="288"/>
        </w:trPr>
        <w:tc>
          <w:tcPr>
            <w:tcW w:w="5529" w:type="dxa"/>
            <w:tcBorders>
              <w:top w:val="nil"/>
              <w:left w:val="nil"/>
              <w:bottom w:val="nil"/>
              <w:right w:val="nil"/>
            </w:tcBorders>
            <w:shd w:val="clear" w:color="auto" w:fill="auto"/>
            <w:noWrap/>
            <w:vAlign w:val="bottom"/>
            <w:hideMark/>
          </w:tcPr>
          <w:p w14:paraId="459E655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2131005 KORTSIKTIGE FORDRINGER - STATEN</w:t>
            </w:r>
          </w:p>
        </w:tc>
        <w:tc>
          <w:tcPr>
            <w:tcW w:w="1843" w:type="dxa"/>
            <w:tcBorders>
              <w:top w:val="nil"/>
              <w:left w:val="nil"/>
              <w:bottom w:val="nil"/>
              <w:right w:val="nil"/>
            </w:tcBorders>
            <w:shd w:val="clear" w:color="auto" w:fill="auto"/>
            <w:noWrap/>
            <w:vAlign w:val="bottom"/>
            <w:hideMark/>
          </w:tcPr>
          <w:p w14:paraId="68A29DC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108 824 502 </w:t>
            </w:r>
          </w:p>
        </w:tc>
        <w:tc>
          <w:tcPr>
            <w:tcW w:w="1701" w:type="dxa"/>
            <w:tcBorders>
              <w:top w:val="nil"/>
              <w:left w:val="nil"/>
              <w:bottom w:val="nil"/>
              <w:right w:val="nil"/>
            </w:tcBorders>
            <w:shd w:val="clear" w:color="auto" w:fill="auto"/>
            <w:noWrap/>
            <w:vAlign w:val="bottom"/>
            <w:hideMark/>
          </w:tcPr>
          <w:p w14:paraId="418CFAE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110 405 589 </w:t>
            </w:r>
          </w:p>
        </w:tc>
      </w:tr>
      <w:tr w:rsidR="006E7A2C" w:rsidRPr="0077708B" w14:paraId="0CABFAB0" w14:textId="77777777" w:rsidTr="00ED556C">
        <w:trPr>
          <w:trHeight w:val="288"/>
        </w:trPr>
        <w:tc>
          <w:tcPr>
            <w:tcW w:w="5529" w:type="dxa"/>
            <w:tcBorders>
              <w:top w:val="nil"/>
              <w:left w:val="nil"/>
              <w:bottom w:val="nil"/>
              <w:right w:val="nil"/>
            </w:tcBorders>
            <w:shd w:val="clear" w:color="auto" w:fill="auto"/>
            <w:noWrap/>
            <w:vAlign w:val="bottom"/>
            <w:hideMark/>
          </w:tcPr>
          <w:p w14:paraId="338C5B2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2131010 REF SYKEPENGER - RESTANSER</w:t>
            </w:r>
          </w:p>
        </w:tc>
        <w:tc>
          <w:tcPr>
            <w:tcW w:w="1843" w:type="dxa"/>
            <w:tcBorders>
              <w:top w:val="nil"/>
              <w:left w:val="nil"/>
              <w:bottom w:val="nil"/>
              <w:right w:val="nil"/>
            </w:tcBorders>
            <w:shd w:val="clear" w:color="auto" w:fill="auto"/>
            <w:noWrap/>
            <w:vAlign w:val="bottom"/>
            <w:hideMark/>
          </w:tcPr>
          <w:p w14:paraId="2A9286E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17 748 105 </w:t>
            </w:r>
          </w:p>
        </w:tc>
        <w:tc>
          <w:tcPr>
            <w:tcW w:w="1701" w:type="dxa"/>
            <w:tcBorders>
              <w:top w:val="nil"/>
              <w:left w:val="nil"/>
              <w:bottom w:val="nil"/>
              <w:right w:val="nil"/>
            </w:tcBorders>
            <w:shd w:val="clear" w:color="auto" w:fill="auto"/>
            <w:noWrap/>
            <w:vAlign w:val="bottom"/>
            <w:hideMark/>
          </w:tcPr>
          <w:p w14:paraId="524DC5D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21 402 619 </w:t>
            </w:r>
          </w:p>
        </w:tc>
      </w:tr>
      <w:tr w:rsidR="006E7A2C" w:rsidRPr="0077708B" w14:paraId="5FFCD95C" w14:textId="77777777" w:rsidTr="00ED556C">
        <w:trPr>
          <w:trHeight w:val="288"/>
        </w:trPr>
        <w:tc>
          <w:tcPr>
            <w:tcW w:w="5529" w:type="dxa"/>
            <w:tcBorders>
              <w:top w:val="nil"/>
              <w:left w:val="nil"/>
              <w:bottom w:val="nil"/>
              <w:right w:val="nil"/>
            </w:tcBorders>
            <w:shd w:val="clear" w:color="auto" w:fill="auto"/>
            <w:noWrap/>
            <w:vAlign w:val="bottom"/>
            <w:hideMark/>
          </w:tcPr>
          <w:p w14:paraId="3CBCF82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2132005 CREMUL - DRIFTSKONTO 2102001 OPPFØLGING</w:t>
            </w:r>
          </w:p>
        </w:tc>
        <w:tc>
          <w:tcPr>
            <w:tcW w:w="1843" w:type="dxa"/>
            <w:tcBorders>
              <w:top w:val="nil"/>
              <w:left w:val="nil"/>
              <w:bottom w:val="nil"/>
              <w:right w:val="nil"/>
            </w:tcBorders>
            <w:shd w:val="clear" w:color="auto" w:fill="auto"/>
            <w:noWrap/>
            <w:vAlign w:val="bottom"/>
            <w:hideMark/>
          </w:tcPr>
          <w:p w14:paraId="388884D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84 355 </w:t>
            </w:r>
          </w:p>
        </w:tc>
        <w:tc>
          <w:tcPr>
            <w:tcW w:w="1701" w:type="dxa"/>
            <w:tcBorders>
              <w:top w:val="nil"/>
              <w:left w:val="nil"/>
              <w:bottom w:val="nil"/>
              <w:right w:val="nil"/>
            </w:tcBorders>
            <w:shd w:val="clear" w:color="auto" w:fill="auto"/>
            <w:noWrap/>
            <w:vAlign w:val="bottom"/>
            <w:hideMark/>
          </w:tcPr>
          <w:p w14:paraId="685D57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26 705 </w:t>
            </w:r>
          </w:p>
        </w:tc>
      </w:tr>
      <w:tr w:rsidR="006E7A2C" w:rsidRPr="0077708B" w14:paraId="1C89AAE2" w14:textId="77777777" w:rsidTr="00ED556C">
        <w:trPr>
          <w:trHeight w:val="288"/>
        </w:trPr>
        <w:tc>
          <w:tcPr>
            <w:tcW w:w="5529" w:type="dxa"/>
            <w:tcBorders>
              <w:top w:val="nil"/>
              <w:left w:val="nil"/>
              <w:bottom w:val="nil"/>
              <w:right w:val="nil"/>
            </w:tcBorders>
            <w:shd w:val="clear" w:color="auto" w:fill="auto"/>
            <w:noWrap/>
            <w:vAlign w:val="bottom"/>
            <w:hideMark/>
          </w:tcPr>
          <w:p w14:paraId="022B927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2137001 KORTSIKTIGE FORDRINGER - PRIV SELSKAPER MV</w:t>
            </w:r>
          </w:p>
        </w:tc>
        <w:tc>
          <w:tcPr>
            <w:tcW w:w="1843" w:type="dxa"/>
            <w:tcBorders>
              <w:top w:val="nil"/>
              <w:left w:val="nil"/>
              <w:bottom w:val="nil"/>
              <w:right w:val="nil"/>
            </w:tcBorders>
            <w:shd w:val="clear" w:color="auto" w:fill="auto"/>
            <w:noWrap/>
            <w:vAlign w:val="bottom"/>
            <w:hideMark/>
          </w:tcPr>
          <w:p w14:paraId="5C9F86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541 227 </w:t>
            </w:r>
          </w:p>
        </w:tc>
        <w:tc>
          <w:tcPr>
            <w:tcW w:w="1701" w:type="dxa"/>
            <w:tcBorders>
              <w:top w:val="nil"/>
              <w:left w:val="nil"/>
              <w:bottom w:val="nil"/>
              <w:right w:val="nil"/>
            </w:tcBorders>
            <w:shd w:val="clear" w:color="auto" w:fill="auto"/>
            <w:noWrap/>
            <w:vAlign w:val="bottom"/>
            <w:hideMark/>
          </w:tcPr>
          <w:p w14:paraId="6F01363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3 956 041 </w:t>
            </w:r>
          </w:p>
        </w:tc>
      </w:tr>
      <w:tr w:rsidR="006E7A2C" w:rsidRPr="0077708B" w14:paraId="63BAB978" w14:textId="77777777" w:rsidTr="00ED556C">
        <w:trPr>
          <w:trHeight w:val="288"/>
        </w:trPr>
        <w:tc>
          <w:tcPr>
            <w:tcW w:w="5529" w:type="dxa"/>
            <w:tcBorders>
              <w:top w:val="nil"/>
              <w:left w:val="nil"/>
              <w:bottom w:val="nil"/>
              <w:right w:val="nil"/>
            </w:tcBorders>
            <w:shd w:val="clear" w:color="auto" w:fill="auto"/>
            <w:noWrap/>
            <w:vAlign w:val="bottom"/>
            <w:hideMark/>
          </w:tcPr>
          <w:p w14:paraId="686D5DE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2137006 Sindre Eiendom - V1750</w:t>
            </w:r>
          </w:p>
        </w:tc>
        <w:tc>
          <w:tcPr>
            <w:tcW w:w="1843" w:type="dxa"/>
            <w:tcBorders>
              <w:top w:val="nil"/>
              <w:left w:val="nil"/>
              <w:bottom w:val="nil"/>
              <w:right w:val="nil"/>
            </w:tcBorders>
            <w:shd w:val="clear" w:color="auto" w:fill="auto"/>
            <w:noWrap/>
            <w:vAlign w:val="bottom"/>
            <w:hideMark/>
          </w:tcPr>
          <w:p w14:paraId="46B8D49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270 </w:t>
            </w:r>
          </w:p>
        </w:tc>
        <w:tc>
          <w:tcPr>
            <w:tcW w:w="1701" w:type="dxa"/>
            <w:tcBorders>
              <w:top w:val="nil"/>
              <w:left w:val="nil"/>
              <w:bottom w:val="nil"/>
              <w:right w:val="nil"/>
            </w:tcBorders>
            <w:shd w:val="clear" w:color="auto" w:fill="auto"/>
            <w:noWrap/>
            <w:vAlign w:val="bottom"/>
            <w:hideMark/>
          </w:tcPr>
          <w:p w14:paraId="3BC084F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270 </w:t>
            </w:r>
          </w:p>
        </w:tc>
      </w:tr>
      <w:tr w:rsidR="006E7A2C" w:rsidRPr="0077708B" w14:paraId="1C25EBF0" w14:textId="77777777" w:rsidTr="00ED556C">
        <w:trPr>
          <w:trHeight w:val="288"/>
        </w:trPr>
        <w:tc>
          <w:tcPr>
            <w:tcW w:w="5529" w:type="dxa"/>
            <w:tcBorders>
              <w:top w:val="nil"/>
              <w:left w:val="nil"/>
              <w:bottom w:val="nil"/>
              <w:right w:val="nil"/>
            </w:tcBorders>
            <w:shd w:val="clear" w:color="auto" w:fill="auto"/>
            <w:noWrap/>
            <w:vAlign w:val="bottom"/>
            <w:hideMark/>
          </w:tcPr>
          <w:p w14:paraId="0D6A2F7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2139910 FORSKUDDSKONTO LØNN</w:t>
            </w:r>
          </w:p>
        </w:tc>
        <w:tc>
          <w:tcPr>
            <w:tcW w:w="1843" w:type="dxa"/>
            <w:tcBorders>
              <w:top w:val="nil"/>
              <w:left w:val="nil"/>
              <w:bottom w:val="nil"/>
              <w:right w:val="nil"/>
            </w:tcBorders>
            <w:shd w:val="clear" w:color="auto" w:fill="auto"/>
            <w:noWrap/>
            <w:vAlign w:val="bottom"/>
            <w:hideMark/>
          </w:tcPr>
          <w:p w14:paraId="3DAB161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34 472 </w:t>
            </w:r>
          </w:p>
        </w:tc>
        <w:tc>
          <w:tcPr>
            <w:tcW w:w="1701" w:type="dxa"/>
            <w:tcBorders>
              <w:top w:val="nil"/>
              <w:left w:val="nil"/>
              <w:bottom w:val="nil"/>
              <w:right w:val="nil"/>
            </w:tcBorders>
            <w:shd w:val="clear" w:color="auto" w:fill="auto"/>
            <w:noWrap/>
            <w:vAlign w:val="bottom"/>
            <w:hideMark/>
          </w:tcPr>
          <w:p w14:paraId="677C070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2 502 </w:t>
            </w:r>
          </w:p>
        </w:tc>
      </w:tr>
      <w:tr w:rsidR="006E7A2C" w:rsidRPr="0077708B" w14:paraId="039AF987" w14:textId="77777777" w:rsidTr="00ED556C">
        <w:trPr>
          <w:trHeight w:val="288"/>
        </w:trPr>
        <w:tc>
          <w:tcPr>
            <w:tcW w:w="5529" w:type="dxa"/>
            <w:tcBorders>
              <w:top w:val="nil"/>
              <w:left w:val="nil"/>
              <w:bottom w:val="nil"/>
              <w:right w:val="nil"/>
            </w:tcBorders>
            <w:shd w:val="clear" w:color="auto" w:fill="auto"/>
            <w:noWrap/>
            <w:vAlign w:val="bottom"/>
            <w:hideMark/>
          </w:tcPr>
          <w:p w14:paraId="75D9149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2139915 REF SYKEPENGER - FRAVÆRSMOD</w:t>
            </w:r>
          </w:p>
        </w:tc>
        <w:tc>
          <w:tcPr>
            <w:tcW w:w="1843" w:type="dxa"/>
            <w:tcBorders>
              <w:top w:val="nil"/>
              <w:left w:val="nil"/>
              <w:bottom w:val="nil"/>
              <w:right w:val="nil"/>
            </w:tcBorders>
            <w:shd w:val="clear" w:color="auto" w:fill="auto"/>
            <w:noWrap/>
            <w:vAlign w:val="bottom"/>
            <w:hideMark/>
          </w:tcPr>
          <w:p w14:paraId="23F83D8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055E09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7 456 665 </w:t>
            </w:r>
          </w:p>
        </w:tc>
      </w:tr>
      <w:tr w:rsidR="006E7A2C" w:rsidRPr="0077708B" w14:paraId="5CAA0D1F" w14:textId="77777777" w:rsidTr="00ED556C">
        <w:trPr>
          <w:trHeight w:val="288"/>
        </w:trPr>
        <w:tc>
          <w:tcPr>
            <w:tcW w:w="5529" w:type="dxa"/>
            <w:tcBorders>
              <w:top w:val="nil"/>
              <w:left w:val="nil"/>
              <w:bottom w:val="nil"/>
              <w:right w:val="nil"/>
            </w:tcBorders>
            <w:shd w:val="clear" w:color="auto" w:fill="auto"/>
            <w:noWrap/>
            <w:vAlign w:val="bottom"/>
            <w:hideMark/>
          </w:tcPr>
          <w:p w14:paraId="6B636C5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2139921 LØNNSUTBETALING</w:t>
            </w:r>
          </w:p>
        </w:tc>
        <w:tc>
          <w:tcPr>
            <w:tcW w:w="1843" w:type="dxa"/>
            <w:tcBorders>
              <w:top w:val="nil"/>
              <w:left w:val="nil"/>
              <w:bottom w:val="nil"/>
              <w:right w:val="nil"/>
            </w:tcBorders>
            <w:shd w:val="clear" w:color="auto" w:fill="auto"/>
            <w:noWrap/>
            <w:vAlign w:val="bottom"/>
            <w:hideMark/>
          </w:tcPr>
          <w:p w14:paraId="6040E7B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2 637 </w:t>
            </w:r>
          </w:p>
        </w:tc>
        <w:tc>
          <w:tcPr>
            <w:tcW w:w="1701" w:type="dxa"/>
            <w:tcBorders>
              <w:top w:val="nil"/>
              <w:left w:val="nil"/>
              <w:bottom w:val="nil"/>
              <w:right w:val="nil"/>
            </w:tcBorders>
            <w:shd w:val="clear" w:color="auto" w:fill="auto"/>
            <w:noWrap/>
            <w:vAlign w:val="bottom"/>
            <w:hideMark/>
          </w:tcPr>
          <w:p w14:paraId="3506B06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2 637 </w:t>
            </w:r>
          </w:p>
        </w:tc>
      </w:tr>
      <w:tr w:rsidR="006E7A2C" w:rsidRPr="0077708B" w14:paraId="7D872E3E" w14:textId="77777777" w:rsidTr="00ED556C">
        <w:trPr>
          <w:trHeight w:val="288"/>
        </w:trPr>
        <w:tc>
          <w:tcPr>
            <w:tcW w:w="5529" w:type="dxa"/>
            <w:tcBorders>
              <w:top w:val="nil"/>
              <w:left w:val="nil"/>
              <w:bottom w:val="nil"/>
              <w:right w:val="nil"/>
            </w:tcBorders>
            <w:shd w:val="clear" w:color="auto" w:fill="auto"/>
            <w:noWrap/>
            <w:vAlign w:val="bottom"/>
            <w:hideMark/>
          </w:tcPr>
          <w:p w14:paraId="02C656D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2139950 NEGATIVE LØNNS-SLIPPER</w:t>
            </w:r>
          </w:p>
        </w:tc>
        <w:tc>
          <w:tcPr>
            <w:tcW w:w="1843" w:type="dxa"/>
            <w:tcBorders>
              <w:top w:val="nil"/>
              <w:left w:val="nil"/>
              <w:bottom w:val="nil"/>
              <w:right w:val="nil"/>
            </w:tcBorders>
            <w:shd w:val="clear" w:color="auto" w:fill="auto"/>
            <w:noWrap/>
            <w:vAlign w:val="bottom"/>
            <w:hideMark/>
          </w:tcPr>
          <w:p w14:paraId="0DFD9A1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45 710 </w:t>
            </w:r>
          </w:p>
        </w:tc>
        <w:tc>
          <w:tcPr>
            <w:tcW w:w="1701" w:type="dxa"/>
            <w:tcBorders>
              <w:top w:val="nil"/>
              <w:left w:val="nil"/>
              <w:bottom w:val="nil"/>
              <w:right w:val="nil"/>
            </w:tcBorders>
            <w:shd w:val="clear" w:color="auto" w:fill="auto"/>
            <w:noWrap/>
            <w:vAlign w:val="bottom"/>
            <w:hideMark/>
          </w:tcPr>
          <w:p w14:paraId="550D627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96 474 </w:t>
            </w:r>
          </w:p>
        </w:tc>
      </w:tr>
      <w:tr w:rsidR="006E7A2C" w:rsidRPr="0077708B" w14:paraId="20800672" w14:textId="77777777" w:rsidTr="00ED556C">
        <w:trPr>
          <w:trHeight w:val="288"/>
        </w:trPr>
        <w:tc>
          <w:tcPr>
            <w:tcW w:w="5529" w:type="dxa"/>
            <w:tcBorders>
              <w:top w:val="nil"/>
              <w:left w:val="nil"/>
              <w:bottom w:val="nil"/>
              <w:right w:val="nil"/>
            </w:tcBorders>
            <w:shd w:val="clear" w:color="auto" w:fill="auto"/>
            <w:noWrap/>
            <w:vAlign w:val="bottom"/>
            <w:hideMark/>
          </w:tcPr>
          <w:p w14:paraId="4605F78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2139951 NEGATIV LØNN VED AVTALE</w:t>
            </w:r>
          </w:p>
        </w:tc>
        <w:tc>
          <w:tcPr>
            <w:tcW w:w="1843" w:type="dxa"/>
            <w:tcBorders>
              <w:top w:val="nil"/>
              <w:left w:val="nil"/>
              <w:bottom w:val="nil"/>
              <w:right w:val="nil"/>
            </w:tcBorders>
            <w:shd w:val="clear" w:color="auto" w:fill="auto"/>
            <w:noWrap/>
            <w:vAlign w:val="bottom"/>
            <w:hideMark/>
          </w:tcPr>
          <w:p w14:paraId="6DF521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220 409 </w:t>
            </w:r>
          </w:p>
        </w:tc>
        <w:tc>
          <w:tcPr>
            <w:tcW w:w="1701" w:type="dxa"/>
            <w:tcBorders>
              <w:top w:val="nil"/>
              <w:left w:val="nil"/>
              <w:bottom w:val="nil"/>
              <w:right w:val="nil"/>
            </w:tcBorders>
            <w:shd w:val="clear" w:color="auto" w:fill="auto"/>
            <w:noWrap/>
            <w:vAlign w:val="bottom"/>
            <w:hideMark/>
          </w:tcPr>
          <w:p w14:paraId="700590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149 224 </w:t>
            </w:r>
          </w:p>
        </w:tc>
      </w:tr>
      <w:tr w:rsidR="006E7A2C" w:rsidRPr="0077708B" w14:paraId="19AD8C11" w14:textId="77777777" w:rsidTr="00ED556C">
        <w:trPr>
          <w:trHeight w:val="288"/>
        </w:trPr>
        <w:tc>
          <w:tcPr>
            <w:tcW w:w="5529" w:type="dxa"/>
            <w:tcBorders>
              <w:top w:val="nil"/>
              <w:left w:val="nil"/>
              <w:bottom w:val="nil"/>
              <w:right w:val="nil"/>
            </w:tcBorders>
            <w:shd w:val="clear" w:color="auto" w:fill="auto"/>
            <w:noWrap/>
            <w:vAlign w:val="bottom"/>
            <w:hideMark/>
          </w:tcPr>
          <w:p w14:paraId="6A8401F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2139990 ØREAVRUNDING</w:t>
            </w:r>
          </w:p>
        </w:tc>
        <w:tc>
          <w:tcPr>
            <w:tcW w:w="1843" w:type="dxa"/>
            <w:tcBorders>
              <w:top w:val="nil"/>
              <w:left w:val="nil"/>
              <w:bottom w:val="nil"/>
              <w:right w:val="nil"/>
            </w:tcBorders>
            <w:shd w:val="clear" w:color="auto" w:fill="auto"/>
            <w:noWrap/>
            <w:vAlign w:val="bottom"/>
            <w:hideMark/>
          </w:tcPr>
          <w:p w14:paraId="654CC7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598 </w:t>
            </w:r>
          </w:p>
        </w:tc>
        <w:tc>
          <w:tcPr>
            <w:tcW w:w="1701" w:type="dxa"/>
            <w:tcBorders>
              <w:top w:val="nil"/>
              <w:left w:val="nil"/>
              <w:bottom w:val="nil"/>
              <w:right w:val="nil"/>
            </w:tcBorders>
            <w:shd w:val="clear" w:color="auto" w:fill="auto"/>
            <w:noWrap/>
            <w:vAlign w:val="bottom"/>
            <w:hideMark/>
          </w:tcPr>
          <w:p w14:paraId="4D88F1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w:t>
            </w:r>
          </w:p>
        </w:tc>
      </w:tr>
      <w:tr w:rsidR="006E7A2C" w:rsidRPr="0077708B" w14:paraId="2B03C2CE" w14:textId="77777777" w:rsidTr="00ED556C">
        <w:trPr>
          <w:trHeight w:val="288"/>
        </w:trPr>
        <w:tc>
          <w:tcPr>
            <w:tcW w:w="5529" w:type="dxa"/>
            <w:tcBorders>
              <w:top w:val="nil"/>
              <w:left w:val="nil"/>
              <w:bottom w:val="nil"/>
              <w:right w:val="nil"/>
            </w:tcBorders>
            <w:shd w:val="clear" w:color="auto" w:fill="auto"/>
            <w:noWrap/>
            <w:vAlign w:val="bottom"/>
            <w:hideMark/>
          </w:tcPr>
          <w:p w14:paraId="31E31D7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2139992 HJELPEKONTO NITOR AS SELSKAP 4</w:t>
            </w:r>
          </w:p>
        </w:tc>
        <w:tc>
          <w:tcPr>
            <w:tcW w:w="1843" w:type="dxa"/>
            <w:tcBorders>
              <w:top w:val="nil"/>
              <w:left w:val="nil"/>
              <w:bottom w:val="nil"/>
              <w:right w:val="nil"/>
            </w:tcBorders>
            <w:shd w:val="clear" w:color="auto" w:fill="auto"/>
            <w:noWrap/>
            <w:vAlign w:val="bottom"/>
            <w:hideMark/>
          </w:tcPr>
          <w:p w14:paraId="70EDA43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67C27B5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1 230 711 </w:t>
            </w:r>
          </w:p>
        </w:tc>
      </w:tr>
      <w:tr w:rsidR="006E7A2C" w:rsidRPr="0077708B" w14:paraId="29B308A1" w14:textId="77777777" w:rsidTr="00ED556C">
        <w:trPr>
          <w:trHeight w:val="288"/>
        </w:trPr>
        <w:tc>
          <w:tcPr>
            <w:tcW w:w="5529" w:type="dxa"/>
            <w:tcBorders>
              <w:top w:val="nil"/>
              <w:left w:val="nil"/>
              <w:bottom w:val="nil"/>
              <w:right w:val="nil"/>
            </w:tcBorders>
            <w:shd w:val="clear" w:color="auto" w:fill="auto"/>
            <w:noWrap/>
            <w:vAlign w:val="bottom"/>
            <w:hideMark/>
          </w:tcPr>
          <w:p w14:paraId="4A5523C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2139997 HJELPEKONTO NITOR OPUS AS SELSKAP 5</w:t>
            </w:r>
          </w:p>
        </w:tc>
        <w:tc>
          <w:tcPr>
            <w:tcW w:w="1843" w:type="dxa"/>
            <w:tcBorders>
              <w:top w:val="nil"/>
              <w:left w:val="nil"/>
              <w:bottom w:val="nil"/>
              <w:right w:val="nil"/>
            </w:tcBorders>
            <w:shd w:val="clear" w:color="auto" w:fill="auto"/>
            <w:noWrap/>
            <w:vAlign w:val="bottom"/>
            <w:hideMark/>
          </w:tcPr>
          <w:p w14:paraId="3F49E24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1079BF7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6 301 123 </w:t>
            </w:r>
          </w:p>
        </w:tc>
      </w:tr>
      <w:tr w:rsidR="006E7A2C" w:rsidRPr="0077708B" w14:paraId="6FE14CE6" w14:textId="77777777" w:rsidTr="00ED556C">
        <w:trPr>
          <w:trHeight w:val="288"/>
        </w:trPr>
        <w:tc>
          <w:tcPr>
            <w:tcW w:w="5529" w:type="dxa"/>
            <w:tcBorders>
              <w:top w:val="nil"/>
              <w:left w:val="nil"/>
              <w:bottom w:val="nil"/>
              <w:right w:val="nil"/>
            </w:tcBorders>
            <w:shd w:val="clear" w:color="auto" w:fill="auto"/>
            <w:noWrap/>
            <w:vAlign w:val="bottom"/>
            <w:hideMark/>
          </w:tcPr>
          <w:p w14:paraId="545EDE8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2139998 HJELPEKONTO NITOR VITAL AS, SELSKAP 6</w:t>
            </w:r>
          </w:p>
        </w:tc>
        <w:tc>
          <w:tcPr>
            <w:tcW w:w="1843" w:type="dxa"/>
            <w:tcBorders>
              <w:top w:val="nil"/>
              <w:left w:val="nil"/>
              <w:bottom w:val="nil"/>
              <w:right w:val="nil"/>
            </w:tcBorders>
            <w:shd w:val="clear" w:color="auto" w:fill="auto"/>
            <w:noWrap/>
            <w:vAlign w:val="bottom"/>
            <w:hideMark/>
          </w:tcPr>
          <w:p w14:paraId="568AE8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2A112C6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4 846 082 </w:t>
            </w:r>
          </w:p>
        </w:tc>
      </w:tr>
      <w:tr w:rsidR="006E7A2C" w:rsidRPr="0077708B" w14:paraId="37713738" w14:textId="77777777" w:rsidTr="00ED556C">
        <w:trPr>
          <w:trHeight w:val="288"/>
        </w:trPr>
        <w:tc>
          <w:tcPr>
            <w:tcW w:w="5529" w:type="dxa"/>
            <w:tcBorders>
              <w:top w:val="nil"/>
              <w:left w:val="nil"/>
              <w:bottom w:val="nil"/>
              <w:right w:val="nil"/>
            </w:tcBorders>
            <w:shd w:val="clear" w:color="auto" w:fill="auto"/>
            <w:noWrap/>
            <w:vAlign w:val="bottom"/>
            <w:hideMark/>
          </w:tcPr>
          <w:p w14:paraId="314FF97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Premieavvik</w:t>
            </w:r>
          </w:p>
        </w:tc>
        <w:tc>
          <w:tcPr>
            <w:tcW w:w="1843" w:type="dxa"/>
            <w:tcBorders>
              <w:top w:val="nil"/>
              <w:left w:val="nil"/>
              <w:bottom w:val="nil"/>
              <w:right w:val="nil"/>
            </w:tcBorders>
            <w:shd w:val="clear" w:color="auto" w:fill="auto"/>
            <w:noWrap/>
            <w:vAlign w:val="bottom"/>
            <w:hideMark/>
          </w:tcPr>
          <w:p w14:paraId="6421D88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87 926 435 </w:t>
            </w:r>
          </w:p>
        </w:tc>
        <w:tc>
          <w:tcPr>
            <w:tcW w:w="1701" w:type="dxa"/>
            <w:tcBorders>
              <w:top w:val="nil"/>
              <w:left w:val="nil"/>
              <w:bottom w:val="nil"/>
              <w:right w:val="nil"/>
            </w:tcBorders>
            <w:shd w:val="clear" w:color="auto" w:fill="auto"/>
            <w:noWrap/>
            <w:vAlign w:val="bottom"/>
            <w:hideMark/>
          </w:tcPr>
          <w:p w14:paraId="017D1A9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144 726 219 </w:t>
            </w:r>
          </w:p>
        </w:tc>
      </w:tr>
      <w:tr w:rsidR="006E7A2C" w:rsidRPr="0077708B" w14:paraId="0C31DB96" w14:textId="77777777" w:rsidTr="00ED556C">
        <w:trPr>
          <w:trHeight w:val="288"/>
        </w:trPr>
        <w:tc>
          <w:tcPr>
            <w:tcW w:w="5529" w:type="dxa"/>
            <w:tcBorders>
              <w:top w:val="nil"/>
              <w:left w:val="nil"/>
              <w:bottom w:val="nil"/>
              <w:right w:val="nil"/>
            </w:tcBorders>
            <w:shd w:val="clear" w:color="auto" w:fill="auto"/>
            <w:noWrap/>
            <w:vAlign w:val="bottom"/>
            <w:hideMark/>
          </w:tcPr>
          <w:p w14:paraId="0D60339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2191401 ARB.G.AVG AV PREMIEAVVIK KLP</w:t>
            </w:r>
          </w:p>
        </w:tc>
        <w:tc>
          <w:tcPr>
            <w:tcW w:w="1843" w:type="dxa"/>
            <w:tcBorders>
              <w:top w:val="nil"/>
              <w:left w:val="nil"/>
              <w:bottom w:val="nil"/>
              <w:right w:val="nil"/>
            </w:tcBorders>
            <w:shd w:val="clear" w:color="auto" w:fill="auto"/>
            <w:noWrap/>
            <w:vAlign w:val="bottom"/>
            <w:hideMark/>
          </w:tcPr>
          <w:p w14:paraId="3EA706E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1 273 391 </w:t>
            </w:r>
          </w:p>
        </w:tc>
        <w:tc>
          <w:tcPr>
            <w:tcW w:w="1701" w:type="dxa"/>
            <w:tcBorders>
              <w:top w:val="nil"/>
              <w:left w:val="nil"/>
              <w:bottom w:val="nil"/>
              <w:right w:val="nil"/>
            </w:tcBorders>
            <w:shd w:val="clear" w:color="auto" w:fill="auto"/>
            <w:noWrap/>
            <w:vAlign w:val="bottom"/>
            <w:hideMark/>
          </w:tcPr>
          <w:p w14:paraId="28C0EC3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1 796 575 </w:t>
            </w:r>
          </w:p>
        </w:tc>
      </w:tr>
      <w:tr w:rsidR="006E7A2C" w:rsidRPr="0077708B" w14:paraId="54C98DBC" w14:textId="77777777" w:rsidTr="00ED556C">
        <w:trPr>
          <w:trHeight w:val="288"/>
        </w:trPr>
        <w:tc>
          <w:tcPr>
            <w:tcW w:w="5529" w:type="dxa"/>
            <w:tcBorders>
              <w:top w:val="nil"/>
              <w:left w:val="nil"/>
              <w:bottom w:val="nil"/>
              <w:right w:val="nil"/>
            </w:tcBorders>
            <w:shd w:val="clear" w:color="auto" w:fill="auto"/>
            <w:noWrap/>
            <w:vAlign w:val="bottom"/>
            <w:hideMark/>
          </w:tcPr>
          <w:p w14:paraId="6FC1BD6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2191402 ARB.G.AVG AV PREMIEAVVIK STB</w:t>
            </w:r>
          </w:p>
        </w:tc>
        <w:tc>
          <w:tcPr>
            <w:tcW w:w="1843" w:type="dxa"/>
            <w:tcBorders>
              <w:top w:val="nil"/>
              <w:left w:val="nil"/>
              <w:bottom w:val="nil"/>
              <w:right w:val="nil"/>
            </w:tcBorders>
            <w:shd w:val="clear" w:color="auto" w:fill="auto"/>
            <w:noWrap/>
            <w:vAlign w:val="bottom"/>
            <w:hideMark/>
          </w:tcPr>
          <w:p w14:paraId="768C86F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9 592 189 </w:t>
            </w:r>
          </w:p>
        </w:tc>
        <w:tc>
          <w:tcPr>
            <w:tcW w:w="1701" w:type="dxa"/>
            <w:tcBorders>
              <w:top w:val="nil"/>
              <w:left w:val="nil"/>
              <w:bottom w:val="nil"/>
              <w:right w:val="nil"/>
            </w:tcBorders>
            <w:shd w:val="clear" w:color="auto" w:fill="auto"/>
            <w:noWrap/>
            <w:vAlign w:val="bottom"/>
            <w:hideMark/>
          </w:tcPr>
          <w:p w14:paraId="08237EF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15 964 935 </w:t>
            </w:r>
          </w:p>
        </w:tc>
      </w:tr>
      <w:tr w:rsidR="006E7A2C" w:rsidRPr="0077708B" w14:paraId="4B241AA8" w14:textId="77777777" w:rsidTr="00ED556C">
        <w:trPr>
          <w:trHeight w:val="288"/>
        </w:trPr>
        <w:tc>
          <w:tcPr>
            <w:tcW w:w="5529" w:type="dxa"/>
            <w:tcBorders>
              <w:top w:val="nil"/>
              <w:left w:val="nil"/>
              <w:bottom w:val="nil"/>
              <w:right w:val="nil"/>
            </w:tcBorders>
            <w:shd w:val="clear" w:color="auto" w:fill="auto"/>
            <w:noWrap/>
            <w:vAlign w:val="bottom"/>
            <w:hideMark/>
          </w:tcPr>
          <w:p w14:paraId="534F494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2191403 ARB.G.AVG AV PREMIEAVVIK SPK</w:t>
            </w:r>
          </w:p>
        </w:tc>
        <w:tc>
          <w:tcPr>
            <w:tcW w:w="1843" w:type="dxa"/>
            <w:tcBorders>
              <w:top w:val="nil"/>
              <w:left w:val="nil"/>
              <w:bottom w:val="nil"/>
              <w:right w:val="nil"/>
            </w:tcBorders>
            <w:shd w:val="clear" w:color="auto" w:fill="auto"/>
            <w:noWrap/>
            <w:vAlign w:val="bottom"/>
            <w:hideMark/>
          </w:tcPr>
          <w:p w14:paraId="23BA01E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31E8CD9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123 149 </w:t>
            </w:r>
          </w:p>
        </w:tc>
      </w:tr>
      <w:tr w:rsidR="006E7A2C" w:rsidRPr="0077708B" w14:paraId="65B058E5" w14:textId="77777777" w:rsidTr="00ED556C">
        <w:trPr>
          <w:trHeight w:val="288"/>
        </w:trPr>
        <w:tc>
          <w:tcPr>
            <w:tcW w:w="5529" w:type="dxa"/>
            <w:tcBorders>
              <w:top w:val="nil"/>
              <w:left w:val="nil"/>
              <w:bottom w:val="nil"/>
              <w:right w:val="nil"/>
            </w:tcBorders>
            <w:shd w:val="clear" w:color="auto" w:fill="auto"/>
            <w:noWrap/>
            <w:vAlign w:val="bottom"/>
            <w:hideMark/>
          </w:tcPr>
          <w:p w14:paraId="431F821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2194101 PREMIEAVVIK KLP</w:t>
            </w:r>
          </w:p>
        </w:tc>
        <w:tc>
          <w:tcPr>
            <w:tcW w:w="1843" w:type="dxa"/>
            <w:tcBorders>
              <w:top w:val="nil"/>
              <w:left w:val="nil"/>
              <w:bottom w:val="nil"/>
              <w:right w:val="nil"/>
            </w:tcBorders>
            <w:shd w:val="clear" w:color="auto" w:fill="auto"/>
            <w:noWrap/>
            <w:vAlign w:val="bottom"/>
            <w:hideMark/>
          </w:tcPr>
          <w:p w14:paraId="2ACE64C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9 031 143 </w:t>
            </w:r>
          </w:p>
        </w:tc>
        <w:tc>
          <w:tcPr>
            <w:tcW w:w="1701" w:type="dxa"/>
            <w:tcBorders>
              <w:top w:val="nil"/>
              <w:left w:val="nil"/>
              <w:bottom w:val="nil"/>
              <w:right w:val="nil"/>
            </w:tcBorders>
            <w:shd w:val="clear" w:color="auto" w:fill="auto"/>
            <w:noWrap/>
            <w:vAlign w:val="bottom"/>
            <w:hideMark/>
          </w:tcPr>
          <w:p w14:paraId="4AFCF78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12 741 669 </w:t>
            </w:r>
          </w:p>
        </w:tc>
      </w:tr>
      <w:tr w:rsidR="006E7A2C" w:rsidRPr="0077708B" w14:paraId="48D9FE3E" w14:textId="77777777" w:rsidTr="00ED556C">
        <w:trPr>
          <w:trHeight w:val="288"/>
        </w:trPr>
        <w:tc>
          <w:tcPr>
            <w:tcW w:w="5529" w:type="dxa"/>
            <w:tcBorders>
              <w:top w:val="nil"/>
              <w:left w:val="nil"/>
              <w:bottom w:val="nil"/>
              <w:right w:val="nil"/>
            </w:tcBorders>
            <w:shd w:val="clear" w:color="auto" w:fill="auto"/>
            <w:noWrap/>
            <w:vAlign w:val="bottom"/>
            <w:hideMark/>
          </w:tcPr>
          <w:p w14:paraId="394F302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2194102 PREMIEAVVIK LKPK</w:t>
            </w:r>
          </w:p>
        </w:tc>
        <w:tc>
          <w:tcPr>
            <w:tcW w:w="1843" w:type="dxa"/>
            <w:tcBorders>
              <w:top w:val="nil"/>
              <w:left w:val="nil"/>
              <w:bottom w:val="nil"/>
              <w:right w:val="nil"/>
            </w:tcBorders>
            <w:shd w:val="clear" w:color="auto" w:fill="auto"/>
            <w:noWrap/>
            <w:vAlign w:val="bottom"/>
            <w:hideMark/>
          </w:tcPr>
          <w:p w14:paraId="2DF6C4F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68 029 712 </w:t>
            </w:r>
          </w:p>
        </w:tc>
        <w:tc>
          <w:tcPr>
            <w:tcW w:w="1701" w:type="dxa"/>
            <w:tcBorders>
              <w:top w:val="nil"/>
              <w:left w:val="nil"/>
              <w:bottom w:val="nil"/>
              <w:right w:val="nil"/>
            </w:tcBorders>
            <w:shd w:val="clear" w:color="auto" w:fill="auto"/>
            <w:noWrap/>
            <w:vAlign w:val="bottom"/>
            <w:hideMark/>
          </w:tcPr>
          <w:p w14:paraId="6EEE590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113 226 492 </w:t>
            </w:r>
          </w:p>
        </w:tc>
      </w:tr>
      <w:tr w:rsidR="006E7A2C" w:rsidRPr="0077708B" w14:paraId="1846CA8D" w14:textId="77777777" w:rsidTr="00ED556C">
        <w:trPr>
          <w:trHeight w:val="288"/>
        </w:trPr>
        <w:tc>
          <w:tcPr>
            <w:tcW w:w="5529" w:type="dxa"/>
            <w:tcBorders>
              <w:top w:val="nil"/>
              <w:left w:val="nil"/>
              <w:bottom w:val="nil"/>
              <w:right w:val="nil"/>
            </w:tcBorders>
            <w:shd w:val="clear" w:color="auto" w:fill="auto"/>
            <w:noWrap/>
            <w:vAlign w:val="bottom"/>
            <w:hideMark/>
          </w:tcPr>
          <w:p w14:paraId="6DFB59E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2194103 PREMIEAVVIK SPK</w:t>
            </w:r>
          </w:p>
        </w:tc>
        <w:tc>
          <w:tcPr>
            <w:tcW w:w="1843" w:type="dxa"/>
            <w:tcBorders>
              <w:top w:val="nil"/>
              <w:left w:val="nil"/>
              <w:bottom w:val="nil"/>
              <w:right w:val="nil"/>
            </w:tcBorders>
            <w:shd w:val="clear" w:color="auto" w:fill="auto"/>
            <w:noWrap/>
            <w:vAlign w:val="bottom"/>
            <w:hideMark/>
          </w:tcPr>
          <w:p w14:paraId="5EB3DFE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35A1B91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873 399 </w:t>
            </w:r>
          </w:p>
        </w:tc>
      </w:tr>
      <w:tr w:rsidR="006E7A2C" w:rsidRPr="0077708B" w14:paraId="183684C5" w14:textId="77777777" w:rsidTr="00ED556C">
        <w:trPr>
          <w:trHeight w:val="288"/>
        </w:trPr>
        <w:tc>
          <w:tcPr>
            <w:tcW w:w="5529" w:type="dxa"/>
            <w:tcBorders>
              <w:top w:val="nil"/>
              <w:left w:val="nil"/>
              <w:bottom w:val="nil"/>
              <w:right w:val="nil"/>
            </w:tcBorders>
            <w:shd w:val="clear" w:color="auto" w:fill="auto"/>
            <w:noWrap/>
            <w:vAlign w:val="bottom"/>
            <w:hideMark/>
          </w:tcPr>
          <w:p w14:paraId="6ED54E3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Sum eiendeler</w:t>
            </w:r>
          </w:p>
        </w:tc>
        <w:tc>
          <w:tcPr>
            <w:tcW w:w="1843" w:type="dxa"/>
            <w:tcBorders>
              <w:top w:val="nil"/>
              <w:left w:val="nil"/>
              <w:bottom w:val="nil"/>
              <w:right w:val="nil"/>
            </w:tcBorders>
            <w:shd w:val="clear" w:color="auto" w:fill="auto"/>
            <w:noWrap/>
            <w:vAlign w:val="bottom"/>
            <w:hideMark/>
          </w:tcPr>
          <w:p w14:paraId="0826DA1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14 146 175 257 </w:t>
            </w:r>
          </w:p>
        </w:tc>
        <w:tc>
          <w:tcPr>
            <w:tcW w:w="1701" w:type="dxa"/>
            <w:tcBorders>
              <w:top w:val="nil"/>
              <w:left w:val="nil"/>
              <w:bottom w:val="nil"/>
              <w:right w:val="nil"/>
            </w:tcBorders>
            <w:shd w:val="clear" w:color="auto" w:fill="auto"/>
            <w:noWrap/>
            <w:vAlign w:val="bottom"/>
            <w:hideMark/>
          </w:tcPr>
          <w:p w14:paraId="5589881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12 324 648 427 </w:t>
            </w:r>
          </w:p>
        </w:tc>
      </w:tr>
      <w:tr w:rsidR="006E7A2C" w:rsidRPr="0077708B" w14:paraId="53090105" w14:textId="77777777" w:rsidTr="00ED556C">
        <w:trPr>
          <w:trHeight w:val="288"/>
        </w:trPr>
        <w:tc>
          <w:tcPr>
            <w:tcW w:w="5529" w:type="dxa"/>
            <w:tcBorders>
              <w:top w:val="nil"/>
              <w:left w:val="nil"/>
              <w:bottom w:val="nil"/>
              <w:right w:val="nil"/>
            </w:tcBorders>
            <w:shd w:val="clear" w:color="auto" w:fill="auto"/>
            <w:noWrap/>
            <w:vAlign w:val="bottom"/>
            <w:hideMark/>
          </w:tcPr>
          <w:p w14:paraId="7E9025B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EGENKAPITAL OG GJELD</w:t>
            </w:r>
          </w:p>
        </w:tc>
        <w:tc>
          <w:tcPr>
            <w:tcW w:w="1843" w:type="dxa"/>
            <w:tcBorders>
              <w:top w:val="nil"/>
              <w:left w:val="nil"/>
              <w:bottom w:val="nil"/>
              <w:right w:val="nil"/>
            </w:tcBorders>
            <w:shd w:val="clear" w:color="auto" w:fill="auto"/>
            <w:noWrap/>
            <w:vAlign w:val="bottom"/>
            <w:hideMark/>
          </w:tcPr>
          <w:p w14:paraId="7B031D57" w14:textId="77777777" w:rsidR="006E7A2C" w:rsidRPr="00F921A6" w:rsidRDefault="006E7A2C" w:rsidP="0048193F">
            <w:pPr>
              <w:spacing w:after="0"/>
              <w:jc w:val="right"/>
              <w:rPr>
                <w:rFonts w:eastAsia="Times New Roman" w:cs="Arial"/>
                <w:color w:val="000000"/>
                <w:sz w:val="16"/>
                <w:szCs w:val="16"/>
                <w:lang w:eastAsia="nb-NO"/>
              </w:rPr>
            </w:pPr>
          </w:p>
        </w:tc>
        <w:tc>
          <w:tcPr>
            <w:tcW w:w="1701" w:type="dxa"/>
            <w:tcBorders>
              <w:top w:val="nil"/>
              <w:left w:val="nil"/>
              <w:bottom w:val="nil"/>
              <w:right w:val="nil"/>
            </w:tcBorders>
            <w:shd w:val="clear" w:color="auto" w:fill="auto"/>
            <w:noWrap/>
            <w:vAlign w:val="bottom"/>
            <w:hideMark/>
          </w:tcPr>
          <w:p w14:paraId="4189803A" w14:textId="77777777" w:rsidR="006E7A2C" w:rsidRPr="00F921A6" w:rsidRDefault="006E7A2C" w:rsidP="0048193F">
            <w:pPr>
              <w:spacing w:after="0"/>
              <w:jc w:val="right"/>
              <w:rPr>
                <w:rFonts w:eastAsia="Times New Roman" w:cs="Arial"/>
                <w:sz w:val="16"/>
                <w:szCs w:val="16"/>
                <w:lang w:eastAsia="nb-NO"/>
              </w:rPr>
            </w:pPr>
          </w:p>
        </w:tc>
      </w:tr>
      <w:tr w:rsidR="006E7A2C" w:rsidRPr="0077708B" w14:paraId="4CCAE936" w14:textId="77777777" w:rsidTr="00ED556C">
        <w:trPr>
          <w:trHeight w:val="288"/>
        </w:trPr>
        <w:tc>
          <w:tcPr>
            <w:tcW w:w="5529" w:type="dxa"/>
            <w:tcBorders>
              <w:top w:val="nil"/>
              <w:left w:val="nil"/>
              <w:bottom w:val="nil"/>
              <w:right w:val="nil"/>
            </w:tcBorders>
            <w:shd w:val="clear" w:color="auto" w:fill="auto"/>
            <w:noWrap/>
            <w:vAlign w:val="bottom"/>
            <w:hideMark/>
          </w:tcPr>
          <w:p w14:paraId="1B78EF6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C. Egenkapital</w:t>
            </w:r>
          </w:p>
        </w:tc>
        <w:tc>
          <w:tcPr>
            <w:tcW w:w="1843" w:type="dxa"/>
            <w:tcBorders>
              <w:top w:val="nil"/>
              <w:left w:val="nil"/>
              <w:bottom w:val="nil"/>
              <w:right w:val="nil"/>
            </w:tcBorders>
            <w:shd w:val="clear" w:color="auto" w:fill="auto"/>
            <w:noWrap/>
            <w:vAlign w:val="bottom"/>
            <w:hideMark/>
          </w:tcPr>
          <w:p w14:paraId="0984894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3 993 388 712 </w:t>
            </w:r>
          </w:p>
        </w:tc>
        <w:tc>
          <w:tcPr>
            <w:tcW w:w="1701" w:type="dxa"/>
            <w:tcBorders>
              <w:top w:val="nil"/>
              <w:left w:val="nil"/>
              <w:bottom w:val="nil"/>
              <w:right w:val="nil"/>
            </w:tcBorders>
            <w:shd w:val="clear" w:color="auto" w:fill="auto"/>
            <w:noWrap/>
            <w:vAlign w:val="bottom"/>
            <w:hideMark/>
          </w:tcPr>
          <w:p w14:paraId="3C921F6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3 680 835 666 </w:t>
            </w:r>
          </w:p>
        </w:tc>
      </w:tr>
      <w:tr w:rsidR="006E7A2C" w:rsidRPr="0077708B" w14:paraId="3A09BBA6" w14:textId="77777777" w:rsidTr="00ED556C">
        <w:trPr>
          <w:trHeight w:val="288"/>
        </w:trPr>
        <w:tc>
          <w:tcPr>
            <w:tcW w:w="5529" w:type="dxa"/>
            <w:tcBorders>
              <w:top w:val="nil"/>
              <w:left w:val="nil"/>
              <w:bottom w:val="nil"/>
              <w:right w:val="nil"/>
            </w:tcBorders>
            <w:shd w:val="clear" w:color="auto" w:fill="auto"/>
            <w:noWrap/>
            <w:vAlign w:val="bottom"/>
            <w:hideMark/>
          </w:tcPr>
          <w:p w14:paraId="1F61AB1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 Egenkapital drift</w:t>
            </w:r>
          </w:p>
        </w:tc>
        <w:tc>
          <w:tcPr>
            <w:tcW w:w="1843" w:type="dxa"/>
            <w:tcBorders>
              <w:top w:val="nil"/>
              <w:left w:val="nil"/>
              <w:bottom w:val="nil"/>
              <w:right w:val="nil"/>
            </w:tcBorders>
            <w:shd w:val="clear" w:color="auto" w:fill="auto"/>
            <w:noWrap/>
            <w:vAlign w:val="bottom"/>
            <w:hideMark/>
          </w:tcPr>
          <w:p w14:paraId="00EC549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545 935 525 </w:t>
            </w:r>
          </w:p>
        </w:tc>
        <w:tc>
          <w:tcPr>
            <w:tcW w:w="1701" w:type="dxa"/>
            <w:tcBorders>
              <w:top w:val="nil"/>
              <w:left w:val="nil"/>
              <w:bottom w:val="nil"/>
              <w:right w:val="nil"/>
            </w:tcBorders>
            <w:shd w:val="clear" w:color="auto" w:fill="auto"/>
            <w:noWrap/>
            <w:vAlign w:val="bottom"/>
            <w:hideMark/>
          </w:tcPr>
          <w:p w14:paraId="0576CFA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555 207 361 </w:t>
            </w:r>
          </w:p>
        </w:tc>
      </w:tr>
      <w:tr w:rsidR="006E7A2C" w:rsidRPr="0077708B" w14:paraId="1839B510" w14:textId="77777777" w:rsidTr="00ED556C">
        <w:trPr>
          <w:trHeight w:val="288"/>
        </w:trPr>
        <w:tc>
          <w:tcPr>
            <w:tcW w:w="5529" w:type="dxa"/>
            <w:tcBorders>
              <w:top w:val="nil"/>
              <w:left w:val="nil"/>
              <w:bottom w:val="nil"/>
              <w:right w:val="nil"/>
            </w:tcBorders>
            <w:shd w:val="clear" w:color="auto" w:fill="auto"/>
            <w:noWrap/>
            <w:vAlign w:val="bottom"/>
            <w:hideMark/>
          </w:tcPr>
          <w:p w14:paraId="22709D3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Disposisjonsfond</w:t>
            </w:r>
          </w:p>
        </w:tc>
        <w:tc>
          <w:tcPr>
            <w:tcW w:w="1843" w:type="dxa"/>
            <w:tcBorders>
              <w:top w:val="nil"/>
              <w:left w:val="nil"/>
              <w:bottom w:val="nil"/>
              <w:right w:val="nil"/>
            </w:tcBorders>
            <w:shd w:val="clear" w:color="auto" w:fill="auto"/>
            <w:noWrap/>
            <w:vAlign w:val="bottom"/>
            <w:hideMark/>
          </w:tcPr>
          <w:p w14:paraId="554B18C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474 831 678 </w:t>
            </w:r>
          </w:p>
        </w:tc>
        <w:tc>
          <w:tcPr>
            <w:tcW w:w="1701" w:type="dxa"/>
            <w:tcBorders>
              <w:top w:val="nil"/>
              <w:left w:val="nil"/>
              <w:bottom w:val="nil"/>
              <w:right w:val="nil"/>
            </w:tcBorders>
            <w:shd w:val="clear" w:color="auto" w:fill="auto"/>
            <w:noWrap/>
            <w:vAlign w:val="bottom"/>
            <w:hideMark/>
          </w:tcPr>
          <w:p w14:paraId="3D0231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472 553 678 </w:t>
            </w:r>
          </w:p>
        </w:tc>
      </w:tr>
      <w:tr w:rsidR="006E7A2C" w:rsidRPr="0077708B" w14:paraId="76649C50" w14:textId="77777777" w:rsidTr="00ED556C">
        <w:trPr>
          <w:trHeight w:val="288"/>
        </w:trPr>
        <w:tc>
          <w:tcPr>
            <w:tcW w:w="5529" w:type="dxa"/>
            <w:tcBorders>
              <w:top w:val="nil"/>
              <w:left w:val="nil"/>
              <w:bottom w:val="nil"/>
              <w:right w:val="nil"/>
            </w:tcBorders>
            <w:shd w:val="clear" w:color="auto" w:fill="auto"/>
            <w:noWrap/>
            <w:vAlign w:val="bottom"/>
            <w:hideMark/>
          </w:tcPr>
          <w:p w14:paraId="78E3E52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 xml:space="preserve">     2560001 DISPOSISJONSFOND</w:t>
            </w:r>
          </w:p>
        </w:tc>
        <w:tc>
          <w:tcPr>
            <w:tcW w:w="1843" w:type="dxa"/>
            <w:tcBorders>
              <w:top w:val="nil"/>
              <w:left w:val="nil"/>
              <w:bottom w:val="nil"/>
              <w:right w:val="nil"/>
            </w:tcBorders>
            <w:shd w:val="clear" w:color="auto" w:fill="auto"/>
            <w:noWrap/>
            <w:vAlign w:val="bottom"/>
            <w:hideMark/>
          </w:tcPr>
          <w:p w14:paraId="59DAE7C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367 432 299 </w:t>
            </w:r>
          </w:p>
        </w:tc>
        <w:tc>
          <w:tcPr>
            <w:tcW w:w="1701" w:type="dxa"/>
            <w:tcBorders>
              <w:top w:val="nil"/>
              <w:left w:val="nil"/>
              <w:bottom w:val="nil"/>
              <w:right w:val="nil"/>
            </w:tcBorders>
            <w:shd w:val="clear" w:color="auto" w:fill="auto"/>
            <w:noWrap/>
            <w:vAlign w:val="bottom"/>
            <w:hideMark/>
          </w:tcPr>
          <w:p w14:paraId="3DFB8D3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365 154 299 </w:t>
            </w:r>
          </w:p>
        </w:tc>
      </w:tr>
      <w:tr w:rsidR="006E7A2C" w:rsidRPr="0077708B" w14:paraId="4E8B8A1F" w14:textId="77777777" w:rsidTr="00ED556C">
        <w:trPr>
          <w:trHeight w:val="288"/>
        </w:trPr>
        <w:tc>
          <w:tcPr>
            <w:tcW w:w="5529" w:type="dxa"/>
            <w:tcBorders>
              <w:top w:val="nil"/>
              <w:left w:val="nil"/>
              <w:bottom w:val="nil"/>
              <w:right w:val="nil"/>
            </w:tcBorders>
            <w:shd w:val="clear" w:color="auto" w:fill="auto"/>
            <w:noWrap/>
            <w:vAlign w:val="bottom"/>
            <w:hideMark/>
          </w:tcPr>
          <w:p w14:paraId="0CCDB18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2560003 DISP FOND - PREMIEAVVIKSFOND</w:t>
            </w:r>
          </w:p>
        </w:tc>
        <w:tc>
          <w:tcPr>
            <w:tcW w:w="1843" w:type="dxa"/>
            <w:tcBorders>
              <w:top w:val="nil"/>
              <w:left w:val="nil"/>
              <w:bottom w:val="nil"/>
              <w:right w:val="nil"/>
            </w:tcBorders>
            <w:shd w:val="clear" w:color="auto" w:fill="auto"/>
            <w:noWrap/>
            <w:vAlign w:val="bottom"/>
            <w:hideMark/>
          </w:tcPr>
          <w:p w14:paraId="4A1F993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107 399 379 </w:t>
            </w:r>
          </w:p>
        </w:tc>
        <w:tc>
          <w:tcPr>
            <w:tcW w:w="1701" w:type="dxa"/>
            <w:tcBorders>
              <w:top w:val="nil"/>
              <w:left w:val="nil"/>
              <w:bottom w:val="nil"/>
              <w:right w:val="nil"/>
            </w:tcBorders>
            <w:shd w:val="clear" w:color="auto" w:fill="auto"/>
            <w:noWrap/>
            <w:vAlign w:val="bottom"/>
            <w:hideMark/>
          </w:tcPr>
          <w:p w14:paraId="3946071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107 399 379 </w:t>
            </w:r>
          </w:p>
        </w:tc>
      </w:tr>
      <w:tr w:rsidR="006E7A2C" w:rsidRPr="0077708B" w14:paraId="1FDC19AF" w14:textId="77777777" w:rsidTr="00ED556C">
        <w:trPr>
          <w:trHeight w:val="288"/>
        </w:trPr>
        <w:tc>
          <w:tcPr>
            <w:tcW w:w="5529" w:type="dxa"/>
            <w:tcBorders>
              <w:top w:val="nil"/>
              <w:left w:val="nil"/>
              <w:bottom w:val="nil"/>
              <w:right w:val="nil"/>
            </w:tcBorders>
            <w:shd w:val="clear" w:color="auto" w:fill="auto"/>
            <w:noWrap/>
            <w:vAlign w:val="bottom"/>
            <w:hideMark/>
          </w:tcPr>
          <w:p w14:paraId="5A3EB60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Bundne driftsfond</w:t>
            </w:r>
          </w:p>
        </w:tc>
        <w:tc>
          <w:tcPr>
            <w:tcW w:w="1843" w:type="dxa"/>
            <w:tcBorders>
              <w:top w:val="nil"/>
              <w:left w:val="nil"/>
              <w:bottom w:val="nil"/>
              <w:right w:val="nil"/>
            </w:tcBorders>
            <w:shd w:val="clear" w:color="auto" w:fill="auto"/>
            <w:noWrap/>
            <w:vAlign w:val="bottom"/>
            <w:hideMark/>
          </w:tcPr>
          <w:p w14:paraId="32D9300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71 103 847 </w:t>
            </w:r>
          </w:p>
        </w:tc>
        <w:tc>
          <w:tcPr>
            <w:tcW w:w="1701" w:type="dxa"/>
            <w:tcBorders>
              <w:top w:val="nil"/>
              <w:left w:val="nil"/>
              <w:bottom w:val="nil"/>
              <w:right w:val="nil"/>
            </w:tcBorders>
            <w:shd w:val="clear" w:color="auto" w:fill="auto"/>
            <w:noWrap/>
            <w:vAlign w:val="bottom"/>
            <w:hideMark/>
          </w:tcPr>
          <w:p w14:paraId="5114A3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82 653 683 </w:t>
            </w:r>
          </w:p>
        </w:tc>
      </w:tr>
      <w:tr w:rsidR="006E7A2C" w:rsidRPr="0077708B" w14:paraId="19DFE016" w14:textId="77777777" w:rsidTr="00ED556C">
        <w:trPr>
          <w:trHeight w:val="288"/>
        </w:trPr>
        <w:tc>
          <w:tcPr>
            <w:tcW w:w="5529" w:type="dxa"/>
            <w:tcBorders>
              <w:top w:val="nil"/>
              <w:left w:val="nil"/>
              <w:bottom w:val="nil"/>
              <w:right w:val="nil"/>
            </w:tcBorders>
            <w:shd w:val="clear" w:color="auto" w:fill="auto"/>
            <w:noWrap/>
            <w:vAlign w:val="bottom"/>
            <w:hideMark/>
          </w:tcPr>
          <w:p w14:paraId="59D202D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2510002 SKOGAVGIFTSFONDET</w:t>
            </w:r>
          </w:p>
        </w:tc>
        <w:tc>
          <w:tcPr>
            <w:tcW w:w="1843" w:type="dxa"/>
            <w:tcBorders>
              <w:top w:val="nil"/>
              <w:left w:val="nil"/>
              <w:bottom w:val="nil"/>
              <w:right w:val="nil"/>
            </w:tcBorders>
            <w:shd w:val="clear" w:color="auto" w:fill="auto"/>
            <w:noWrap/>
            <w:vAlign w:val="bottom"/>
            <w:hideMark/>
          </w:tcPr>
          <w:p w14:paraId="68C51CF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50 000 </w:t>
            </w:r>
          </w:p>
        </w:tc>
        <w:tc>
          <w:tcPr>
            <w:tcW w:w="1701" w:type="dxa"/>
            <w:tcBorders>
              <w:top w:val="nil"/>
              <w:left w:val="nil"/>
              <w:bottom w:val="nil"/>
              <w:right w:val="nil"/>
            </w:tcBorders>
            <w:shd w:val="clear" w:color="auto" w:fill="auto"/>
            <w:noWrap/>
            <w:vAlign w:val="bottom"/>
            <w:hideMark/>
          </w:tcPr>
          <w:p w14:paraId="6CF54EE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50 000 </w:t>
            </w:r>
          </w:p>
        </w:tc>
      </w:tr>
      <w:tr w:rsidR="006E7A2C" w:rsidRPr="0077708B" w14:paraId="5F4519D4" w14:textId="77777777" w:rsidTr="00ED556C">
        <w:trPr>
          <w:trHeight w:val="288"/>
        </w:trPr>
        <w:tc>
          <w:tcPr>
            <w:tcW w:w="5529" w:type="dxa"/>
            <w:tcBorders>
              <w:top w:val="nil"/>
              <w:left w:val="nil"/>
              <w:bottom w:val="nil"/>
              <w:right w:val="nil"/>
            </w:tcBorders>
            <w:shd w:val="clear" w:color="auto" w:fill="auto"/>
            <w:noWrap/>
            <w:vAlign w:val="bottom"/>
            <w:hideMark/>
          </w:tcPr>
          <w:p w14:paraId="3CA4777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2510005 AVLØPSFOND</w:t>
            </w:r>
          </w:p>
        </w:tc>
        <w:tc>
          <w:tcPr>
            <w:tcW w:w="1843" w:type="dxa"/>
            <w:tcBorders>
              <w:top w:val="nil"/>
              <w:left w:val="nil"/>
              <w:bottom w:val="nil"/>
              <w:right w:val="nil"/>
            </w:tcBorders>
            <w:shd w:val="clear" w:color="auto" w:fill="auto"/>
            <w:noWrap/>
            <w:vAlign w:val="bottom"/>
            <w:hideMark/>
          </w:tcPr>
          <w:p w14:paraId="0C8726E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9 931 595 </w:t>
            </w:r>
          </w:p>
        </w:tc>
        <w:tc>
          <w:tcPr>
            <w:tcW w:w="1701" w:type="dxa"/>
            <w:tcBorders>
              <w:top w:val="nil"/>
              <w:left w:val="nil"/>
              <w:bottom w:val="nil"/>
              <w:right w:val="nil"/>
            </w:tcBorders>
            <w:shd w:val="clear" w:color="auto" w:fill="auto"/>
            <w:noWrap/>
            <w:vAlign w:val="bottom"/>
            <w:hideMark/>
          </w:tcPr>
          <w:p w14:paraId="37EB771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0 </w:t>
            </w:r>
          </w:p>
        </w:tc>
      </w:tr>
      <w:tr w:rsidR="006E7A2C" w:rsidRPr="0077708B" w14:paraId="547FF162" w14:textId="77777777" w:rsidTr="00ED556C">
        <w:trPr>
          <w:trHeight w:val="288"/>
        </w:trPr>
        <w:tc>
          <w:tcPr>
            <w:tcW w:w="5529" w:type="dxa"/>
            <w:tcBorders>
              <w:top w:val="nil"/>
              <w:left w:val="nil"/>
              <w:bottom w:val="nil"/>
              <w:right w:val="nil"/>
            </w:tcBorders>
            <w:shd w:val="clear" w:color="auto" w:fill="auto"/>
            <w:noWrap/>
            <w:vAlign w:val="bottom"/>
            <w:hideMark/>
          </w:tcPr>
          <w:p w14:paraId="78FCBDB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2510006 RENOVASJONSFOND</w:t>
            </w:r>
          </w:p>
        </w:tc>
        <w:tc>
          <w:tcPr>
            <w:tcW w:w="1843" w:type="dxa"/>
            <w:tcBorders>
              <w:top w:val="nil"/>
              <w:left w:val="nil"/>
              <w:bottom w:val="nil"/>
              <w:right w:val="nil"/>
            </w:tcBorders>
            <w:shd w:val="clear" w:color="auto" w:fill="auto"/>
            <w:noWrap/>
            <w:vAlign w:val="bottom"/>
            <w:hideMark/>
          </w:tcPr>
          <w:p w14:paraId="1308192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0 </w:t>
            </w:r>
          </w:p>
        </w:tc>
        <w:tc>
          <w:tcPr>
            <w:tcW w:w="1701" w:type="dxa"/>
            <w:tcBorders>
              <w:top w:val="nil"/>
              <w:left w:val="nil"/>
              <w:bottom w:val="nil"/>
              <w:right w:val="nil"/>
            </w:tcBorders>
            <w:shd w:val="clear" w:color="auto" w:fill="auto"/>
            <w:noWrap/>
            <w:vAlign w:val="bottom"/>
            <w:hideMark/>
          </w:tcPr>
          <w:p w14:paraId="38BA0C8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16 479 108 </w:t>
            </w:r>
          </w:p>
        </w:tc>
      </w:tr>
      <w:tr w:rsidR="006E7A2C" w:rsidRPr="0077708B" w14:paraId="078D3309" w14:textId="77777777" w:rsidTr="00ED556C">
        <w:trPr>
          <w:trHeight w:val="288"/>
        </w:trPr>
        <w:tc>
          <w:tcPr>
            <w:tcW w:w="5529" w:type="dxa"/>
            <w:tcBorders>
              <w:top w:val="nil"/>
              <w:left w:val="nil"/>
              <w:bottom w:val="nil"/>
              <w:right w:val="nil"/>
            </w:tcBorders>
            <w:shd w:val="clear" w:color="auto" w:fill="auto"/>
            <w:noWrap/>
            <w:vAlign w:val="bottom"/>
            <w:hideMark/>
          </w:tcPr>
          <w:p w14:paraId="4B5C21F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2510007 VANNFOND</w:t>
            </w:r>
          </w:p>
        </w:tc>
        <w:tc>
          <w:tcPr>
            <w:tcW w:w="1843" w:type="dxa"/>
            <w:tcBorders>
              <w:top w:val="nil"/>
              <w:left w:val="nil"/>
              <w:bottom w:val="nil"/>
              <w:right w:val="nil"/>
            </w:tcBorders>
            <w:shd w:val="clear" w:color="auto" w:fill="auto"/>
            <w:noWrap/>
            <w:vAlign w:val="bottom"/>
            <w:hideMark/>
          </w:tcPr>
          <w:p w14:paraId="28906AC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20 936 115 </w:t>
            </w:r>
          </w:p>
        </w:tc>
        <w:tc>
          <w:tcPr>
            <w:tcW w:w="1701" w:type="dxa"/>
            <w:tcBorders>
              <w:top w:val="nil"/>
              <w:left w:val="nil"/>
              <w:bottom w:val="nil"/>
              <w:right w:val="nil"/>
            </w:tcBorders>
            <w:shd w:val="clear" w:color="auto" w:fill="auto"/>
            <w:noWrap/>
            <w:vAlign w:val="bottom"/>
            <w:hideMark/>
          </w:tcPr>
          <w:p w14:paraId="475E4BC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14 598 961 </w:t>
            </w:r>
          </w:p>
        </w:tc>
      </w:tr>
      <w:tr w:rsidR="006E7A2C" w:rsidRPr="0077708B" w14:paraId="6C58E9D5" w14:textId="77777777" w:rsidTr="00ED556C">
        <w:trPr>
          <w:trHeight w:val="288"/>
        </w:trPr>
        <w:tc>
          <w:tcPr>
            <w:tcW w:w="5529" w:type="dxa"/>
            <w:tcBorders>
              <w:top w:val="nil"/>
              <w:left w:val="nil"/>
              <w:bottom w:val="nil"/>
              <w:right w:val="nil"/>
            </w:tcBorders>
            <w:shd w:val="clear" w:color="auto" w:fill="auto"/>
            <w:noWrap/>
            <w:vAlign w:val="bottom"/>
            <w:hideMark/>
          </w:tcPr>
          <w:p w14:paraId="4EEBA6C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2510008 FEIEFOND</w:t>
            </w:r>
          </w:p>
        </w:tc>
        <w:tc>
          <w:tcPr>
            <w:tcW w:w="1843" w:type="dxa"/>
            <w:tcBorders>
              <w:top w:val="nil"/>
              <w:left w:val="nil"/>
              <w:bottom w:val="nil"/>
              <w:right w:val="nil"/>
            </w:tcBorders>
            <w:shd w:val="clear" w:color="auto" w:fill="auto"/>
            <w:noWrap/>
            <w:vAlign w:val="bottom"/>
            <w:hideMark/>
          </w:tcPr>
          <w:p w14:paraId="4169F73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908 075 </w:t>
            </w:r>
          </w:p>
        </w:tc>
        <w:tc>
          <w:tcPr>
            <w:tcW w:w="1701" w:type="dxa"/>
            <w:tcBorders>
              <w:top w:val="nil"/>
              <w:left w:val="nil"/>
              <w:bottom w:val="nil"/>
              <w:right w:val="nil"/>
            </w:tcBorders>
            <w:shd w:val="clear" w:color="auto" w:fill="auto"/>
            <w:noWrap/>
            <w:vAlign w:val="bottom"/>
            <w:hideMark/>
          </w:tcPr>
          <w:p w14:paraId="193DA11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721 838 </w:t>
            </w:r>
          </w:p>
        </w:tc>
      </w:tr>
      <w:tr w:rsidR="006E7A2C" w:rsidRPr="0077708B" w14:paraId="642F396E" w14:textId="77777777" w:rsidTr="00ED556C">
        <w:trPr>
          <w:trHeight w:val="288"/>
        </w:trPr>
        <w:tc>
          <w:tcPr>
            <w:tcW w:w="5529" w:type="dxa"/>
            <w:tcBorders>
              <w:top w:val="nil"/>
              <w:left w:val="nil"/>
              <w:bottom w:val="nil"/>
              <w:right w:val="nil"/>
            </w:tcBorders>
            <w:shd w:val="clear" w:color="auto" w:fill="auto"/>
            <w:noWrap/>
            <w:vAlign w:val="bottom"/>
            <w:hideMark/>
          </w:tcPr>
          <w:p w14:paraId="2A0F765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2510010 GAVEFOND LØRENSKOG SYKEHJEM</w:t>
            </w:r>
          </w:p>
        </w:tc>
        <w:tc>
          <w:tcPr>
            <w:tcW w:w="1843" w:type="dxa"/>
            <w:tcBorders>
              <w:top w:val="nil"/>
              <w:left w:val="nil"/>
              <w:bottom w:val="nil"/>
              <w:right w:val="nil"/>
            </w:tcBorders>
            <w:shd w:val="clear" w:color="auto" w:fill="auto"/>
            <w:noWrap/>
            <w:vAlign w:val="bottom"/>
            <w:hideMark/>
          </w:tcPr>
          <w:p w14:paraId="2E3C632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338 414 </w:t>
            </w:r>
          </w:p>
        </w:tc>
        <w:tc>
          <w:tcPr>
            <w:tcW w:w="1701" w:type="dxa"/>
            <w:tcBorders>
              <w:top w:val="nil"/>
              <w:left w:val="nil"/>
              <w:bottom w:val="nil"/>
              <w:right w:val="nil"/>
            </w:tcBorders>
            <w:shd w:val="clear" w:color="auto" w:fill="auto"/>
            <w:noWrap/>
            <w:vAlign w:val="bottom"/>
            <w:hideMark/>
          </w:tcPr>
          <w:p w14:paraId="5DB42D0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313 073 </w:t>
            </w:r>
          </w:p>
        </w:tc>
      </w:tr>
      <w:tr w:rsidR="006E7A2C" w:rsidRPr="0077708B" w14:paraId="1DFB70B4" w14:textId="77777777" w:rsidTr="00ED556C">
        <w:trPr>
          <w:trHeight w:val="288"/>
        </w:trPr>
        <w:tc>
          <w:tcPr>
            <w:tcW w:w="5529" w:type="dxa"/>
            <w:tcBorders>
              <w:top w:val="nil"/>
              <w:left w:val="nil"/>
              <w:bottom w:val="nil"/>
              <w:right w:val="nil"/>
            </w:tcBorders>
            <w:shd w:val="clear" w:color="auto" w:fill="auto"/>
            <w:noWrap/>
            <w:vAlign w:val="bottom"/>
            <w:hideMark/>
          </w:tcPr>
          <w:p w14:paraId="02BB286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2510016 GAVEFOND ROLVSRUDHJEMMET</w:t>
            </w:r>
          </w:p>
        </w:tc>
        <w:tc>
          <w:tcPr>
            <w:tcW w:w="1843" w:type="dxa"/>
            <w:tcBorders>
              <w:top w:val="nil"/>
              <w:left w:val="nil"/>
              <w:bottom w:val="nil"/>
              <w:right w:val="nil"/>
            </w:tcBorders>
            <w:shd w:val="clear" w:color="auto" w:fill="auto"/>
            <w:noWrap/>
            <w:vAlign w:val="bottom"/>
            <w:hideMark/>
          </w:tcPr>
          <w:p w14:paraId="6109990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349 727 </w:t>
            </w:r>
          </w:p>
        </w:tc>
        <w:tc>
          <w:tcPr>
            <w:tcW w:w="1701" w:type="dxa"/>
            <w:tcBorders>
              <w:top w:val="nil"/>
              <w:left w:val="nil"/>
              <w:bottom w:val="nil"/>
              <w:right w:val="nil"/>
            </w:tcBorders>
            <w:shd w:val="clear" w:color="auto" w:fill="auto"/>
            <w:noWrap/>
            <w:vAlign w:val="bottom"/>
            <w:hideMark/>
          </w:tcPr>
          <w:p w14:paraId="4841C3A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339 625 </w:t>
            </w:r>
          </w:p>
        </w:tc>
      </w:tr>
      <w:tr w:rsidR="006E7A2C" w:rsidRPr="0077708B" w14:paraId="4B2F6A21" w14:textId="77777777" w:rsidTr="00ED556C">
        <w:trPr>
          <w:trHeight w:val="288"/>
        </w:trPr>
        <w:tc>
          <w:tcPr>
            <w:tcW w:w="5529" w:type="dxa"/>
            <w:tcBorders>
              <w:top w:val="nil"/>
              <w:left w:val="nil"/>
              <w:bottom w:val="nil"/>
              <w:right w:val="nil"/>
            </w:tcBorders>
            <w:shd w:val="clear" w:color="auto" w:fill="auto"/>
            <w:noWrap/>
            <w:vAlign w:val="bottom"/>
            <w:hideMark/>
          </w:tcPr>
          <w:p w14:paraId="521F621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2510020 BARNEVERNVAKTEN FLERKOMMUNALT</w:t>
            </w:r>
          </w:p>
        </w:tc>
        <w:tc>
          <w:tcPr>
            <w:tcW w:w="1843" w:type="dxa"/>
            <w:tcBorders>
              <w:top w:val="nil"/>
              <w:left w:val="nil"/>
              <w:bottom w:val="nil"/>
              <w:right w:val="nil"/>
            </w:tcBorders>
            <w:shd w:val="clear" w:color="auto" w:fill="auto"/>
            <w:noWrap/>
            <w:vAlign w:val="bottom"/>
            <w:hideMark/>
          </w:tcPr>
          <w:p w14:paraId="1903B94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1 366 915 </w:t>
            </w:r>
          </w:p>
        </w:tc>
        <w:tc>
          <w:tcPr>
            <w:tcW w:w="1701" w:type="dxa"/>
            <w:tcBorders>
              <w:top w:val="nil"/>
              <w:left w:val="nil"/>
              <w:bottom w:val="nil"/>
              <w:right w:val="nil"/>
            </w:tcBorders>
            <w:shd w:val="clear" w:color="auto" w:fill="auto"/>
            <w:noWrap/>
            <w:vAlign w:val="bottom"/>
            <w:hideMark/>
          </w:tcPr>
          <w:p w14:paraId="3EE7518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1 152 185 </w:t>
            </w:r>
          </w:p>
        </w:tc>
      </w:tr>
      <w:tr w:rsidR="006E7A2C" w:rsidRPr="0077708B" w14:paraId="4774963C" w14:textId="77777777" w:rsidTr="00ED556C">
        <w:trPr>
          <w:trHeight w:val="288"/>
        </w:trPr>
        <w:tc>
          <w:tcPr>
            <w:tcW w:w="5529" w:type="dxa"/>
            <w:tcBorders>
              <w:top w:val="nil"/>
              <w:left w:val="nil"/>
              <w:bottom w:val="nil"/>
              <w:right w:val="nil"/>
            </w:tcBorders>
            <w:shd w:val="clear" w:color="auto" w:fill="auto"/>
            <w:noWrap/>
            <w:vAlign w:val="bottom"/>
            <w:hideMark/>
          </w:tcPr>
          <w:p w14:paraId="750755C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2510021 KULTURTJENESTEN - ØREMERKEDE MIDLER</w:t>
            </w:r>
          </w:p>
        </w:tc>
        <w:tc>
          <w:tcPr>
            <w:tcW w:w="1843" w:type="dxa"/>
            <w:tcBorders>
              <w:top w:val="nil"/>
              <w:left w:val="nil"/>
              <w:bottom w:val="nil"/>
              <w:right w:val="nil"/>
            </w:tcBorders>
            <w:shd w:val="clear" w:color="auto" w:fill="auto"/>
            <w:noWrap/>
            <w:vAlign w:val="bottom"/>
            <w:hideMark/>
          </w:tcPr>
          <w:p w14:paraId="357241F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50 587 </w:t>
            </w:r>
          </w:p>
        </w:tc>
        <w:tc>
          <w:tcPr>
            <w:tcW w:w="1701" w:type="dxa"/>
            <w:tcBorders>
              <w:top w:val="nil"/>
              <w:left w:val="nil"/>
              <w:bottom w:val="nil"/>
              <w:right w:val="nil"/>
            </w:tcBorders>
            <w:shd w:val="clear" w:color="auto" w:fill="auto"/>
            <w:noWrap/>
            <w:vAlign w:val="bottom"/>
            <w:hideMark/>
          </w:tcPr>
          <w:p w14:paraId="7B5A04B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50 587 </w:t>
            </w:r>
          </w:p>
        </w:tc>
      </w:tr>
      <w:tr w:rsidR="006E7A2C" w:rsidRPr="0077708B" w14:paraId="2DA4360D" w14:textId="77777777" w:rsidTr="00ED556C">
        <w:trPr>
          <w:trHeight w:val="288"/>
        </w:trPr>
        <w:tc>
          <w:tcPr>
            <w:tcW w:w="5529" w:type="dxa"/>
            <w:tcBorders>
              <w:top w:val="nil"/>
              <w:left w:val="nil"/>
              <w:bottom w:val="nil"/>
              <w:right w:val="nil"/>
            </w:tcBorders>
            <w:shd w:val="clear" w:color="auto" w:fill="auto"/>
            <w:noWrap/>
            <w:vAlign w:val="bottom"/>
            <w:hideMark/>
          </w:tcPr>
          <w:p w14:paraId="5EB4520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2510022 DOVRE ARV FRA TROLSNES</w:t>
            </w:r>
          </w:p>
        </w:tc>
        <w:tc>
          <w:tcPr>
            <w:tcW w:w="1843" w:type="dxa"/>
            <w:tcBorders>
              <w:top w:val="nil"/>
              <w:left w:val="nil"/>
              <w:bottom w:val="nil"/>
              <w:right w:val="nil"/>
            </w:tcBorders>
            <w:shd w:val="clear" w:color="auto" w:fill="auto"/>
            <w:noWrap/>
            <w:vAlign w:val="bottom"/>
            <w:hideMark/>
          </w:tcPr>
          <w:p w14:paraId="46BC261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12 619 </w:t>
            </w:r>
          </w:p>
        </w:tc>
        <w:tc>
          <w:tcPr>
            <w:tcW w:w="1701" w:type="dxa"/>
            <w:tcBorders>
              <w:top w:val="nil"/>
              <w:left w:val="nil"/>
              <w:bottom w:val="nil"/>
              <w:right w:val="nil"/>
            </w:tcBorders>
            <w:shd w:val="clear" w:color="auto" w:fill="auto"/>
            <w:noWrap/>
            <w:vAlign w:val="bottom"/>
            <w:hideMark/>
          </w:tcPr>
          <w:p w14:paraId="3B0E461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12 619 </w:t>
            </w:r>
          </w:p>
        </w:tc>
      </w:tr>
      <w:tr w:rsidR="006E7A2C" w:rsidRPr="0077708B" w14:paraId="1EB8148C" w14:textId="77777777" w:rsidTr="00ED556C">
        <w:trPr>
          <w:trHeight w:val="288"/>
        </w:trPr>
        <w:tc>
          <w:tcPr>
            <w:tcW w:w="5529" w:type="dxa"/>
            <w:tcBorders>
              <w:top w:val="nil"/>
              <w:left w:val="nil"/>
              <w:bottom w:val="nil"/>
              <w:right w:val="nil"/>
            </w:tcBorders>
            <w:shd w:val="clear" w:color="auto" w:fill="auto"/>
            <w:noWrap/>
            <w:vAlign w:val="bottom"/>
            <w:hideMark/>
          </w:tcPr>
          <w:p w14:paraId="0FBA6C1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2510023 LØRENSKOG SYKEHJEM ARV FRA TROLSNES</w:t>
            </w:r>
          </w:p>
        </w:tc>
        <w:tc>
          <w:tcPr>
            <w:tcW w:w="1843" w:type="dxa"/>
            <w:tcBorders>
              <w:top w:val="nil"/>
              <w:left w:val="nil"/>
              <w:bottom w:val="nil"/>
              <w:right w:val="nil"/>
            </w:tcBorders>
            <w:shd w:val="clear" w:color="auto" w:fill="auto"/>
            <w:noWrap/>
            <w:vAlign w:val="bottom"/>
            <w:hideMark/>
          </w:tcPr>
          <w:p w14:paraId="7DD0656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1 246 </w:t>
            </w:r>
          </w:p>
        </w:tc>
        <w:tc>
          <w:tcPr>
            <w:tcW w:w="1701" w:type="dxa"/>
            <w:tcBorders>
              <w:top w:val="nil"/>
              <w:left w:val="nil"/>
              <w:bottom w:val="nil"/>
              <w:right w:val="nil"/>
            </w:tcBorders>
            <w:shd w:val="clear" w:color="auto" w:fill="auto"/>
            <w:noWrap/>
            <w:vAlign w:val="bottom"/>
            <w:hideMark/>
          </w:tcPr>
          <w:p w14:paraId="3ECECDC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6 948 </w:t>
            </w:r>
          </w:p>
        </w:tc>
      </w:tr>
      <w:tr w:rsidR="006E7A2C" w:rsidRPr="0077708B" w14:paraId="66F7B50C" w14:textId="77777777" w:rsidTr="00ED556C">
        <w:trPr>
          <w:trHeight w:val="288"/>
        </w:trPr>
        <w:tc>
          <w:tcPr>
            <w:tcW w:w="5529" w:type="dxa"/>
            <w:tcBorders>
              <w:top w:val="nil"/>
              <w:left w:val="nil"/>
              <w:bottom w:val="nil"/>
              <w:right w:val="nil"/>
            </w:tcBorders>
            <w:shd w:val="clear" w:color="auto" w:fill="auto"/>
            <w:noWrap/>
            <w:vAlign w:val="bottom"/>
            <w:hideMark/>
          </w:tcPr>
          <w:p w14:paraId="16F8F18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2510025 VILTFOND</w:t>
            </w:r>
          </w:p>
        </w:tc>
        <w:tc>
          <w:tcPr>
            <w:tcW w:w="1843" w:type="dxa"/>
            <w:tcBorders>
              <w:top w:val="nil"/>
              <w:left w:val="nil"/>
              <w:bottom w:val="nil"/>
              <w:right w:val="nil"/>
            </w:tcBorders>
            <w:shd w:val="clear" w:color="auto" w:fill="auto"/>
            <w:noWrap/>
            <w:vAlign w:val="bottom"/>
            <w:hideMark/>
          </w:tcPr>
          <w:p w14:paraId="6756005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72 000 </w:t>
            </w:r>
          </w:p>
        </w:tc>
        <w:tc>
          <w:tcPr>
            <w:tcW w:w="1701" w:type="dxa"/>
            <w:tcBorders>
              <w:top w:val="nil"/>
              <w:left w:val="nil"/>
              <w:bottom w:val="nil"/>
              <w:right w:val="nil"/>
            </w:tcBorders>
            <w:shd w:val="clear" w:color="auto" w:fill="auto"/>
            <w:noWrap/>
            <w:vAlign w:val="bottom"/>
            <w:hideMark/>
          </w:tcPr>
          <w:p w14:paraId="6957C39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72 000 </w:t>
            </w:r>
          </w:p>
        </w:tc>
      </w:tr>
      <w:tr w:rsidR="006E7A2C" w:rsidRPr="0077708B" w14:paraId="46782A4E" w14:textId="77777777" w:rsidTr="00ED556C">
        <w:trPr>
          <w:trHeight w:val="288"/>
        </w:trPr>
        <w:tc>
          <w:tcPr>
            <w:tcW w:w="5529" w:type="dxa"/>
            <w:tcBorders>
              <w:top w:val="nil"/>
              <w:left w:val="nil"/>
              <w:bottom w:val="nil"/>
              <w:right w:val="nil"/>
            </w:tcBorders>
            <w:shd w:val="clear" w:color="auto" w:fill="auto"/>
            <w:noWrap/>
            <w:vAlign w:val="bottom"/>
            <w:hideMark/>
          </w:tcPr>
          <w:p w14:paraId="47E97FD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2510026 Landbrukskontoret aktiviteter</w:t>
            </w:r>
          </w:p>
        </w:tc>
        <w:tc>
          <w:tcPr>
            <w:tcW w:w="1843" w:type="dxa"/>
            <w:tcBorders>
              <w:top w:val="nil"/>
              <w:left w:val="nil"/>
              <w:bottom w:val="nil"/>
              <w:right w:val="nil"/>
            </w:tcBorders>
            <w:shd w:val="clear" w:color="auto" w:fill="auto"/>
            <w:noWrap/>
            <w:vAlign w:val="bottom"/>
            <w:hideMark/>
          </w:tcPr>
          <w:p w14:paraId="63DA96A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686 478 </w:t>
            </w:r>
          </w:p>
        </w:tc>
        <w:tc>
          <w:tcPr>
            <w:tcW w:w="1701" w:type="dxa"/>
            <w:tcBorders>
              <w:top w:val="nil"/>
              <w:left w:val="nil"/>
              <w:bottom w:val="nil"/>
              <w:right w:val="nil"/>
            </w:tcBorders>
            <w:shd w:val="clear" w:color="auto" w:fill="auto"/>
            <w:noWrap/>
            <w:vAlign w:val="bottom"/>
            <w:hideMark/>
          </w:tcPr>
          <w:p w14:paraId="53D250F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564 919 </w:t>
            </w:r>
          </w:p>
        </w:tc>
      </w:tr>
      <w:tr w:rsidR="006E7A2C" w:rsidRPr="0077708B" w14:paraId="02939D72" w14:textId="77777777" w:rsidTr="00ED556C">
        <w:trPr>
          <w:trHeight w:val="288"/>
        </w:trPr>
        <w:tc>
          <w:tcPr>
            <w:tcW w:w="5529" w:type="dxa"/>
            <w:tcBorders>
              <w:top w:val="nil"/>
              <w:left w:val="nil"/>
              <w:bottom w:val="nil"/>
              <w:right w:val="nil"/>
            </w:tcBorders>
            <w:shd w:val="clear" w:color="auto" w:fill="auto"/>
            <w:noWrap/>
            <w:vAlign w:val="bottom"/>
            <w:hideMark/>
          </w:tcPr>
          <w:p w14:paraId="0AFBDCB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2510027 Landbrukskontoret løpende drift</w:t>
            </w:r>
          </w:p>
        </w:tc>
        <w:tc>
          <w:tcPr>
            <w:tcW w:w="1843" w:type="dxa"/>
            <w:tcBorders>
              <w:top w:val="nil"/>
              <w:left w:val="nil"/>
              <w:bottom w:val="nil"/>
              <w:right w:val="nil"/>
            </w:tcBorders>
            <w:shd w:val="clear" w:color="auto" w:fill="auto"/>
            <w:noWrap/>
            <w:vAlign w:val="bottom"/>
            <w:hideMark/>
          </w:tcPr>
          <w:p w14:paraId="7B4FEF6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2 545 102 </w:t>
            </w:r>
          </w:p>
        </w:tc>
        <w:tc>
          <w:tcPr>
            <w:tcW w:w="1701" w:type="dxa"/>
            <w:tcBorders>
              <w:top w:val="nil"/>
              <w:left w:val="nil"/>
              <w:bottom w:val="nil"/>
              <w:right w:val="nil"/>
            </w:tcBorders>
            <w:shd w:val="clear" w:color="auto" w:fill="auto"/>
            <w:noWrap/>
            <w:vAlign w:val="bottom"/>
            <w:hideMark/>
          </w:tcPr>
          <w:p w14:paraId="44A17F0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2 548 970 </w:t>
            </w:r>
          </w:p>
        </w:tc>
      </w:tr>
      <w:tr w:rsidR="006E7A2C" w:rsidRPr="0077708B" w14:paraId="1D563F25" w14:textId="77777777" w:rsidTr="00ED556C">
        <w:trPr>
          <w:trHeight w:val="288"/>
        </w:trPr>
        <w:tc>
          <w:tcPr>
            <w:tcW w:w="5529" w:type="dxa"/>
            <w:tcBorders>
              <w:top w:val="nil"/>
              <w:left w:val="nil"/>
              <w:bottom w:val="nil"/>
              <w:right w:val="nil"/>
            </w:tcBorders>
            <w:shd w:val="clear" w:color="auto" w:fill="auto"/>
            <w:noWrap/>
            <w:vAlign w:val="bottom"/>
            <w:hideMark/>
          </w:tcPr>
          <w:p w14:paraId="740BC6B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2510028 BUNDNE MIDLER LANDBRUK-KOMMUNESKOG-AKTIVITET66609</w:t>
            </w:r>
          </w:p>
        </w:tc>
        <w:tc>
          <w:tcPr>
            <w:tcW w:w="1843" w:type="dxa"/>
            <w:tcBorders>
              <w:top w:val="nil"/>
              <w:left w:val="nil"/>
              <w:bottom w:val="nil"/>
              <w:right w:val="nil"/>
            </w:tcBorders>
            <w:shd w:val="clear" w:color="auto" w:fill="auto"/>
            <w:noWrap/>
            <w:vAlign w:val="bottom"/>
            <w:hideMark/>
          </w:tcPr>
          <w:p w14:paraId="02D39CC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185 383 </w:t>
            </w:r>
          </w:p>
        </w:tc>
        <w:tc>
          <w:tcPr>
            <w:tcW w:w="1701" w:type="dxa"/>
            <w:tcBorders>
              <w:top w:val="nil"/>
              <w:left w:val="nil"/>
              <w:bottom w:val="nil"/>
              <w:right w:val="nil"/>
            </w:tcBorders>
            <w:shd w:val="clear" w:color="auto" w:fill="auto"/>
            <w:noWrap/>
            <w:vAlign w:val="bottom"/>
            <w:hideMark/>
          </w:tcPr>
          <w:p w14:paraId="0B32223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83 999 </w:t>
            </w:r>
          </w:p>
        </w:tc>
      </w:tr>
      <w:tr w:rsidR="006E7A2C" w:rsidRPr="0077708B" w14:paraId="4F13C957" w14:textId="77777777" w:rsidTr="00ED556C">
        <w:trPr>
          <w:trHeight w:val="288"/>
        </w:trPr>
        <w:tc>
          <w:tcPr>
            <w:tcW w:w="5529" w:type="dxa"/>
            <w:tcBorders>
              <w:top w:val="nil"/>
              <w:left w:val="nil"/>
              <w:bottom w:val="nil"/>
              <w:right w:val="nil"/>
            </w:tcBorders>
            <w:shd w:val="clear" w:color="auto" w:fill="auto"/>
            <w:noWrap/>
            <w:vAlign w:val="bottom"/>
            <w:hideMark/>
          </w:tcPr>
          <w:p w14:paraId="10C11F4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2511000 BUNDNE MIDLER SAMARBEIDSRÅDET NEDRE ROMERIKE</w:t>
            </w:r>
          </w:p>
        </w:tc>
        <w:tc>
          <w:tcPr>
            <w:tcW w:w="1843" w:type="dxa"/>
            <w:tcBorders>
              <w:top w:val="nil"/>
              <w:left w:val="nil"/>
              <w:bottom w:val="nil"/>
              <w:right w:val="nil"/>
            </w:tcBorders>
            <w:shd w:val="clear" w:color="auto" w:fill="auto"/>
            <w:noWrap/>
            <w:vAlign w:val="bottom"/>
            <w:hideMark/>
          </w:tcPr>
          <w:p w14:paraId="5BDA0E9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1 140 877 </w:t>
            </w:r>
          </w:p>
        </w:tc>
        <w:tc>
          <w:tcPr>
            <w:tcW w:w="1701" w:type="dxa"/>
            <w:tcBorders>
              <w:top w:val="nil"/>
              <w:left w:val="nil"/>
              <w:bottom w:val="nil"/>
              <w:right w:val="nil"/>
            </w:tcBorders>
            <w:shd w:val="clear" w:color="auto" w:fill="auto"/>
            <w:noWrap/>
            <w:vAlign w:val="bottom"/>
            <w:hideMark/>
          </w:tcPr>
          <w:p w14:paraId="576EC1F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1 493 793 </w:t>
            </w:r>
          </w:p>
        </w:tc>
      </w:tr>
      <w:tr w:rsidR="006E7A2C" w:rsidRPr="0077708B" w14:paraId="01EBE48B" w14:textId="77777777" w:rsidTr="00ED556C">
        <w:trPr>
          <w:trHeight w:val="288"/>
        </w:trPr>
        <w:tc>
          <w:tcPr>
            <w:tcW w:w="5529" w:type="dxa"/>
            <w:tcBorders>
              <w:top w:val="nil"/>
              <w:left w:val="nil"/>
              <w:bottom w:val="nil"/>
              <w:right w:val="nil"/>
            </w:tcBorders>
            <w:shd w:val="clear" w:color="auto" w:fill="auto"/>
            <w:noWrap/>
            <w:vAlign w:val="bottom"/>
            <w:hideMark/>
          </w:tcPr>
          <w:p w14:paraId="451FF9A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2512000 OUS - ØREMERKEDE MIDLER</w:t>
            </w:r>
          </w:p>
        </w:tc>
        <w:tc>
          <w:tcPr>
            <w:tcW w:w="1843" w:type="dxa"/>
            <w:tcBorders>
              <w:top w:val="nil"/>
              <w:left w:val="nil"/>
              <w:bottom w:val="nil"/>
              <w:right w:val="nil"/>
            </w:tcBorders>
            <w:shd w:val="clear" w:color="auto" w:fill="auto"/>
            <w:noWrap/>
            <w:vAlign w:val="bottom"/>
            <w:hideMark/>
          </w:tcPr>
          <w:p w14:paraId="76BA515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5 905 142 </w:t>
            </w:r>
          </w:p>
        </w:tc>
        <w:tc>
          <w:tcPr>
            <w:tcW w:w="1701" w:type="dxa"/>
            <w:tcBorders>
              <w:top w:val="nil"/>
              <w:left w:val="nil"/>
              <w:bottom w:val="nil"/>
              <w:right w:val="nil"/>
            </w:tcBorders>
            <w:shd w:val="clear" w:color="auto" w:fill="auto"/>
            <w:noWrap/>
            <w:vAlign w:val="bottom"/>
            <w:hideMark/>
          </w:tcPr>
          <w:p w14:paraId="64CF5B3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9 001 985 </w:t>
            </w:r>
          </w:p>
        </w:tc>
      </w:tr>
      <w:tr w:rsidR="006E7A2C" w:rsidRPr="0077708B" w14:paraId="537218BC" w14:textId="77777777" w:rsidTr="00ED556C">
        <w:trPr>
          <w:trHeight w:val="288"/>
        </w:trPr>
        <w:tc>
          <w:tcPr>
            <w:tcW w:w="5529" w:type="dxa"/>
            <w:tcBorders>
              <w:top w:val="nil"/>
              <w:left w:val="nil"/>
              <w:bottom w:val="nil"/>
              <w:right w:val="nil"/>
            </w:tcBorders>
            <w:shd w:val="clear" w:color="auto" w:fill="auto"/>
            <w:noWrap/>
            <w:vAlign w:val="bottom"/>
            <w:hideMark/>
          </w:tcPr>
          <w:p w14:paraId="51AB508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2515000 HOS - ØREMERKEDE MIDLER</w:t>
            </w:r>
          </w:p>
        </w:tc>
        <w:tc>
          <w:tcPr>
            <w:tcW w:w="1843" w:type="dxa"/>
            <w:tcBorders>
              <w:top w:val="nil"/>
              <w:left w:val="nil"/>
              <w:bottom w:val="nil"/>
              <w:right w:val="nil"/>
            </w:tcBorders>
            <w:shd w:val="clear" w:color="auto" w:fill="auto"/>
            <w:noWrap/>
            <w:vAlign w:val="bottom"/>
            <w:hideMark/>
          </w:tcPr>
          <w:p w14:paraId="343C64E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15 295 000 </w:t>
            </w:r>
          </w:p>
        </w:tc>
        <w:tc>
          <w:tcPr>
            <w:tcW w:w="1701" w:type="dxa"/>
            <w:tcBorders>
              <w:top w:val="nil"/>
              <w:left w:val="nil"/>
              <w:bottom w:val="nil"/>
              <w:right w:val="nil"/>
            </w:tcBorders>
            <w:shd w:val="clear" w:color="auto" w:fill="auto"/>
            <w:noWrap/>
            <w:vAlign w:val="bottom"/>
            <w:hideMark/>
          </w:tcPr>
          <w:p w14:paraId="0BF8661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16 412 000 </w:t>
            </w:r>
          </w:p>
        </w:tc>
      </w:tr>
      <w:tr w:rsidR="006E7A2C" w:rsidRPr="0077708B" w14:paraId="422472E0" w14:textId="77777777" w:rsidTr="00ED556C">
        <w:trPr>
          <w:trHeight w:val="288"/>
        </w:trPr>
        <w:tc>
          <w:tcPr>
            <w:tcW w:w="5529" w:type="dxa"/>
            <w:tcBorders>
              <w:top w:val="nil"/>
              <w:left w:val="nil"/>
              <w:bottom w:val="nil"/>
              <w:right w:val="nil"/>
            </w:tcBorders>
            <w:shd w:val="clear" w:color="auto" w:fill="auto"/>
            <w:noWrap/>
            <w:vAlign w:val="bottom"/>
            <w:hideMark/>
          </w:tcPr>
          <w:p w14:paraId="5B2BD8F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2516000 KUT - ØREMERKEDE MIDLER</w:t>
            </w:r>
          </w:p>
        </w:tc>
        <w:tc>
          <w:tcPr>
            <w:tcW w:w="1843" w:type="dxa"/>
            <w:tcBorders>
              <w:top w:val="nil"/>
              <w:left w:val="nil"/>
              <w:bottom w:val="nil"/>
              <w:right w:val="nil"/>
            </w:tcBorders>
            <w:shd w:val="clear" w:color="auto" w:fill="auto"/>
            <w:noWrap/>
            <w:vAlign w:val="bottom"/>
            <w:hideMark/>
          </w:tcPr>
          <w:p w14:paraId="3C2F28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2 305 000 </w:t>
            </w:r>
          </w:p>
        </w:tc>
        <w:tc>
          <w:tcPr>
            <w:tcW w:w="1701" w:type="dxa"/>
            <w:tcBorders>
              <w:top w:val="nil"/>
              <w:left w:val="nil"/>
              <w:bottom w:val="nil"/>
              <w:right w:val="nil"/>
            </w:tcBorders>
            <w:shd w:val="clear" w:color="auto" w:fill="auto"/>
            <w:noWrap/>
            <w:vAlign w:val="bottom"/>
            <w:hideMark/>
          </w:tcPr>
          <w:p w14:paraId="7821C23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4 630 961 </w:t>
            </w:r>
          </w:p>
        </w:tc>
      </w:tr>
      <w:tr w:rsidR="006E7A2C" w:rsidRPr="0077708B" w14:paraId="7F380626" w14:textId="77777777" w:rsidTr="00ED556C">
        <w:trPr>
          <w:trHeight w:val="288"/>
        </w:trPr>
        <w:tc>
          <w:tcPr>
            <w:tcW w:w="5529" w:type="dxa"/>
            <w:tcBorders>
              <w:top w:val="nil"/>
              <w:left w:val="nil"/>
              <w:bottom w:val="nil"/>
              <w:right w:val="nil"/>
            </w:tcBorders>
            <w:shd w:val="clear" w:color="auto" w:fill="auto"/>
            <w:noWrap/>
            <w:vAlign w:val="bottom"/>
            <w:hideMark/>
          </w:tcPr>
          <w:p w14:paraId="0B57CC8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2517000 FOND FOR KART/OPPMÅLING</w:t>
            </w:r>
          </w:p>
        </w:tc>
        <w:tc>
          <w:tcPr>
            <w:tcW w:w="1843" w:type="dxa"/>
            <w:tcBorders>
              <w:top w:val="nil"/>
              <w:left w:val="nil"/>
              <w:bottom w:val="nil"/>
              <w:right w:val="nil"/>
            </w:tcBorders>
            <w:shd w:val="clear" w:color="auto" w:fill="auto"/>
            <w:noWrap/>
            <w:vAlign w:val="bottom"/>
            <w:hideMark/>
          </w:tcPr>
          <w:p w14:paraId="424DFFA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455594B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3 378 </w:t>
            </w:r>
          </w:p>
        </w:tc>
      </w:tr>
      <w:tr w:rsidR="006E7A2C" w:rsidRPr="0077708B" w14:paraId="389CB2E1" w14:textId="77777777" w:rsidTr="00ED556C">
        <w:trPr>
          <w:trHeight w:val="288"/>
        </w:trPr>
        <w:tc>
          <w:tcPr>
            <w:tcW w:w="5529" w:type="dxa"/>
            <w:tcBorders>
              <w:top w:val="nil"/>
              <w:left w:val="nil"/>
              <w:bottom w:val="nil"/>
              <w:right w:val="nil"/>
            </w:tcBorders>
            <w:shd w:val="clear" w:color="auto" w:fill="auto"/>
            <w:noWrap/>
            <w:vAlign w:val="bottom"/>
            <w:hideMark/>
          </w:tcPr>
          <w:p w14:paraId="2350EAC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2517002 BYGGESAKSFOND</w:t>
            </w:r>
          </w:p>
        </w:tc>
        <w:tc>
          <w:tcPr>
            <w:tcW w:w="1843" w:type="dxa"/>
            <w:tcBorders>
              <w:top w:val="nil"/>
              <w:left w:val="nil"/>
              <w:bottom w:val="nil"/>
              <w:right w:val="nil"/>
            </w:tcBorders>
            <w:shd w:val="clear" w:color="auto" w:fill="auto"/>
            <w:noWrap/>
            <w:vAlign w:val="bottom"/>
            <w:hideMark/>
          </w:tcPr>
          <w:p w14:paraId="724C6BD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8 487 184 </w:t>
            </w:r>
          </w:p>
        </w:tc>
        <w:tc>
          <w:tcPr>
            <w:tcW w:w="1701" w:type="dxa"/>
            <w:tcBorders>
              <w:top w:val="nil"/>
              <w:left w:val="nil"/>
              <w:bottom w:val="nil"/>
              <w:right w:val="nil"/>
            </w:tcBorders>
            <w:shd w:val="clear" w:color="auto" w:fill="auto"/>
            <w:noWrap/>
            <w:vAlign w:val="bottom"/>
            <w:hideMark/>
          </w:tcPr>
          <w:p w14:paraId="78D2589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13 465 755 </w:t>
            </w:r>
          </w:p>
        </w:tc>
      </w:tr>
      <w:tr w:rsidR="006E7A2C" w:rsidRPr="0077708B" w14:paraId="4C2CEF55" w14:textId="77777777" w:rsidTr="00ED556C">
        <w:trPr>
          <w:trHeight w:val="288"/>
        </w:trPr>
        <w:tc>
          <w:tcPr>
            <w:tcW w:w="5529" w:type="dxa"/>
            <w:tcBorders>
              <w:top w:val="nil"/>
              <w:left w:val="nil"/>
              <w:bottom w:val="nil"/>
              <w:right w:val="nil"/>
            </w:tcBorders>
            <w:shd w:val="clear" w:color="auto" w:fill="auto"/>
            <w:noWrap/>
            <w:vAlign w:val="bottom"/>
            <w:hideMark/>
          </w:tcPr>
          <w:p w14:paraId="6E87337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2517003 FOND FOR EIERSEKSJONERING</w:t>
            </w:r>
          </w:p>
        </w:tc>
        <w:tc>
          <w:tcPr>
            <w:tcW w:w="1843" w:type="dxa"/>
            <w:tcBorders>
              <w:top w:val="nil"/>
              <w:left w:val="nil"/>
              <w:bottom w:val="nil"/>
              <w:right w:val="nil"/>
            </w:tcBorders>
            <w:shd w:val="clear" w:color="auto" w:fill="auto"/>
            <w:noWrap/>
            <w:vAlign w:val="bottom"/>
            <w:hideMark/>
          </w:tcPr>
          <w:p w14:paraId="53CEFC6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421 125 </w:t>
            </w:r>
          </w:p>
        </w:tc>
        <w:tc>
          <w:tcPr>
            <w:tcW w:w="1701" w:type="dxa"/>
            <w:tcBorders>
              <w:top w:val="nil"/>
              <w:left w:val="nil"/>
              <w:bottom w:val="nil"/>
              <w:right w:val="nil"/>
            </w:tcBorders>
            <w:shd w:val="clear" w:color="auto" w:fill="auto"/>
            <w:noWrap/>
            <w:vAlign w:val="bottom"/>
            <w:hideMark/>
          </w:tcPr>
          <w:p w14:paraId="46B5EC0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650 979 </w:t>
            </w:r>
          </w:p>
        </w:tc>
      </w:tr>
      <w:tr w:rsidR="006E7A2C" w:rsidRPr="0077708B" w14:paraId="0A9A4EAB" w14:textId="77777777" w:rsidTr="00ED556C">
        <w:trPr>
          <w:trHeight w:val="288"/>
        </w:trPr>
        <w:tc>
          <w:tcPr>
            <w:tcW w:w="5529" w:type="dxa"/>
            <w:tcBorders>
              <w:top w:val="nil"/>
              <w:left w:val="nil"/>
              <w:bottom w:val="nil"/>
              <w:right w:val="nil"/>
            </w:tcBorders>
            <w:shd w:val="clear" w:color="auto" w:fill="auto"/>
            <w:noWrap/>
            <w:vAlign w:val="bottom"/>
            <w:hideMark/>
          </w:tcPr>
          <w:p w14:paraId="72E6767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2519000 STYV - ØREMERKEDE MIDLER</w:t>
            </w:r>
          </w:p>
        </w:tc>
        <w:tc>
          <w:tcPr>
            <w:tcW w:w="1843" w:type="dxa"/>
            <w:tcBorders>
              <w:top w:val="nil"/>
              <w:left w:val="nil"/>
              <w:bottom w:val="nil"/>
              <w:right w:val="nil"/>
            </w:tcBorders>
            <w:shd w:val="clear" w:color="auto" w:fill="auto"/>
            <w:noWrap/>
            <w:vAlign w:val="bottom"/>
            <w:hideMark/>
          </w:tcPr>
          <w:p w14:paraId="0E5B338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115 262 </w:t>
            </w:r>
          </w:p>
        </w:tc>
        <w:tc>
          <w:tcPr>
            <w:tcW w:w="1701" w:type="dxa"/>
            <w:tcBorders>
              <w:top w:val="nil"/>
              <w:left w:val="nil"/>
              <w:bottom w:val="nil"/>
              <w:right w:val="nil"/>
            </w:tcBorders>
            <w:shd w:val="clear" w:color="auto" w:fill="auto"/>
            <w:noWrap/>
            <w:vAlign w:val="bottom"/>
            <w:hideMark/>
          </w:tcPr>
          <w:p w14:paraId="5BD4B7C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DDF766E" w14:textId="77777777" w:rsidTr="00ED556C">
        <w:trPr>
          <w:trHeight w:val="288"/>
        </w:trPr>
        <w:tc>
          <w:tcPr>
            <w:tcW w:w="5529" w:type="dxa"/>
            <w:tcBorders>
              <w:top w:val="nil"/>
              <w:left w:val="nil"/>
              <w:bottom w:val="nil"/>
              <w:right w:val="nil"/>
            </w:tcBorders>
            <w:shd w:val="clear" w:color="auto" w:fill="auto"/>
            <w:noWrap/>
            <w:vAlign w:val="bottom"/>
            <w:hideMark/>
          </w:tcPr>
          <w:p w14:paraId="5CC8AAA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Merforbruk i driftsregnskapet</w:t>
            </w:r>
          </w:p>
        </w:tc>
        <w:tc>
          <w:tcPr>
            <w:tcW w:w="1843" w:type="dxa"/>
            <w:tcBorders>
              <w:top w:val="nil"/>
              <w:left w:val="nil"/>
              <w:bottom w:val="nil"/>
              <w:right w:val="nil"/>
            </w:tcBorders>
            <w:shd w:val="clear" w:color="auto" w:fill="auto"/>
            <w:noWrap/>
            <w:vAlign w:val="bottom"/>
            <w:hideMark/>
          </w:tcPr>
          <w:p w14:paraId="1947627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6298757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B17C2E1" w14:textId="77777777" w:rsidTr="00ED556C">
        <w:trPr>
          <w:trHeight w:val="288"/>
        </w:trPr>
        <w:tc>
          <w:tcPr>
            <w:tcW w:w="5529" w:type="dxa"/>
            <w:tcBorders>
              <w:top w:val="nil"/>
              <w:left w:val="nil"/>
              <w:bottom w:val="nil"/>
              <w:right w:val="nil"/>
            </w:tcBorders>
            <w:shd w:val="clear" w:color="auto" w:fill="auto"/>
            <w:noWrap/>
            <w:vAlign w:val="bottom"/>
            <w:hideMark/>
          </w:tcPr>
          <w:p w14:paraId="50CF1AC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4. Mindreforbruk i driftsregnskapet</w:t>
            </w:r>
          </w:p>
        </w:tc>
        <w:tc>
          <w:tcPr>
            <w:tcW w:w="1843" w:type="dxa"/>
            <w:tcBorders>
              <w:top w:val="nil"/>
              <w:left w:val="nil"/>
              <w:bottom w:val="nil"/>
              <w:right w:val="nil"/>
            </w:tcBorders>
            <w:shd w:val="clear" w:color="auto" w:fill="auto"/>
            <w:noWrap/>
            <w:vAlign w:val="bottom"/>
            <w:hideMark/>
          </w:tcPr>
          <w:p w14:paraId="3442FC5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08D76A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38F813E8" w14:textId="77777777" w:rsidTr="00ED556C">
        <w:trPr>
          <w:trHeight w:val="288"/>
        </w:trPr>
        <w:tc>
          <w:tcPr>
            <w:tcW w:w="5529" w:type="dxa"/>
            <w:tcBorders>
              <w:top w:val="nil"/>
              <w:left w:val="nil"/>
              <w:bottom w:val="nil"/>
              <w:right w:val="nil"/>
            </w:tcBorders>
            <w:shd w:val="clear" w:color="auto" w:fill="auto"/>
            <w:noWrap/>
            <w:vAlign w:val="bottom"/>
            <w:hideMark/>
          </w:tcPr>
          <w:p w14:paraId="699C16D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 Egenkapital investering</w:t>
            </w:r>
          </w:p>
        </w:tc>
        <w:tc>
          <w:tcPr>
            <w:tcW w:w="1843" w:type="dxa"/>
            <w:tcBorders>
              <w:top w:val="nil"/>
              <w:left w:val="nil"/>
              <w:bottom w:val="nil"/>
              <w:right w:val="nil"/>
            </w:tcBorders>
            <w:shd w:val="clear" w:color="auto" w:fill="auto"/>
            <w:noWrap/>
            <w:vAlign w:val="bottom"/>
            <w:hideMark/>
          </w:tcPr>
          <w:p w14:paraId="24242B0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21 538 266 </w:t>
            </w:r>
          </w:p>
        </w:tc>
        <w:tc>
          <w:tcPr>
            <w:tcW w:w="1701" w:type="dxa"/>
            <w:tcBorders>
              <w:top w:val="nil"/>
              <w:left w:val="nil"/>
              <w:bottom w:val="nil"/>
              <w:right w:val="nil"/>
            </w:tcBorders>
            <w:shd w:val="clear" w:color="auto" w:fill="auto"/>
            <w:noWrap/>
            <w:vAlign w:val="bottom"/>
            <w:hideMark/>
          </w:tcPr>
          <w:p w14:paraId="1A93F3A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26 845 711 </w:t>
            </w:r>
          </w:p>
        </w:tc>
      </w:tr>
      <w:tr w:rsidR="006E7A2C" w:rsidRPr="0077708B" w14:paraId="247F1F04" w14:textId="77777777" w:rsidTr="00ED556C">
        <w:trPr>
          <w:trHeight w:val="288"/>
        </w:trPr>
        <w:tc>
          <w:tcPr>
            <w:tcW w:w="5529" w:type="dxa"/>
            <w:tcBorders>
              <w:top w:val="nil"/>
              <w:left w:val="nil"/>
              <w:bottom w:val="nil"/>
              <w:right w:val="nil"/>
            </w:tcBorders>
            <w:shd w:val="clear" w:color="auto" w:fill="auto"/>
            <w:noWrap/>
            <w:vAlign w:val="bottom"/>
            <w:hideMark/>
          </w:tcPr>
          <w:p w14:paraId="20207FE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Ubundet investeringsfond</w:t>
            </w:r>
          </w:p>
        </w:tc>
        <w:tc>
          <w:tcPr>
            <w:tcW w:w="1843" w:type="dxa"/>
            <w:tcBorders>
              <w:top w:val="nil"/>
              <w:left w:val="nil"/>
              <w:bottom w:val="nil"/>
              <w:right w:val="nil"/>
            </w:tcBorders>
            <w:shd w:val="clear" w:color="auto" w:fill="auto"/>
            <w:noWrap/>
            <w:vAlign w:val="bottom"/>
            <w:hideMark/>
          </w:tcPr>
          <w:p w14:paraId="19D690F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36 132 </w:t>
            </w:r>
          </w:p>
        </w:tc>
        <w:tc>
          <w:tcPr>
            <w:tcW w:w="1701" w:type="dxa"/>
            <w:tcBorders>
              <w:top w:val="nil"/>
              <w:left w:val="nil"/>
              <w:bottom w:val="nil"/>
              <w:right w:val="nil"/>
            </w:tcBorders>
            <w:shd w:val="clear" w:color="auto" w:fill="auto"/>
            <w:noWrap/>
            <w:vAlign w:val="bottom"/>
            <w:hideMark/>
          </w:tcPr>
          <w:p w14:paraId="578500D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12 223 781 </w:t>
            </w:r>
          </w:p>
        </w:tc>
      </w:tr>
      <w:tr w:rsidR="006E7A2C" w:rsidRPr="0077708B" w14:paraId="05E66156" w14:textId="77777777" w:rsidTr="00ED556C">
        <w:trPr>
          <w:trHeight w:val="288"/>
        </w:trPr>
        <w:tc>
          <w:tcPr>
            <w:tcW w:w="5529" w:type="dxa"/>
            <w:tcBorders>
              <w:top w:val="nil"/>
              <w:left w:val="nil"/>
              <w:bottom w:val="nil"/>
              <w:right w:val="nil"/>
            </w:tcBorders>
            <w:shd w:val="clear" w:color="auto" w:fill="auto"/>
            <w:noWrap/>
            <w:vAlign w:val="bottom"/>
            <w:hideMark/>
          </w:tcPr>
          <w:p w14:paraId="3BD5922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2530001 GEN. UBUNDNE KAPITALFOND</w:t>
            </w:r>
          </w:p>
        </w:tc>
        <w:tc>
          <w:tcPr>
            <w:tcW w:w="1843" w:type="dxa"/>
            <w:tcBorders>
              <w:top w:val="nil"/>
              <w:left w:val="nil"/>
              <w:bottom w:val="nil"/>
              <w:right w:val="nil"/>
            </w:tcBorders>
            <w:shd w:val="clear" w:color="auto" w:fill="auto"/>
            <w:noWrap/>
            <w:vAlign w:val="bottom"/>
            <w:hideMark/>
          </w:tcPr>
          <w:p w14:paraId="0B55AB4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36 132 </w:t>
            </w:r>
          </w:p>
        </w:tc>
        <w:tc>
          <w:tcPr>
            <w:tcW w:w="1701" w:type="dxa"/>
            <w:tcBorders>
              <w:top w:val="nil"/>
              <w:left w:val="nil"/>
              <w:bottom w:val="nil"/>
              <w:right w:val="nil"/>
            </w:tcBorders>
            <w:shd w:val="clear" w:color="auto" w:fill="auto"/>
            <w:noWrap/>
            <w:vAlign w:val="bottom"/>
            <w:hideMark/>
          </w:tcPr>
          <w:p w14:paraId="7097AD7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6 236 132 </w:t>
            </w:r>
          </w:p>
        </w:tc>
      </w:tr>
      <w:tr w:rsidR="006E7A2C" w:rsidRPr="0077708B" w14:paraId="115411C6" w14:textId="77777777" w:rsidTr="00ED556C">
        <w:trPr>
          <w:trHeight w:val="288"/>
        </w:trPr>
        <w:tc>
          <w:tcPr>
            <w:tcW w:w="5529" w:type="dxa"/>
            <w:tcBorders>
              <w:top w:val="nil"/>
              <w:left w:val="nil"/>
              <w:bottom w:val="nil"/>
              <w:right w:val="nil"/>
            </w:tcBorders>
            <w:shd w:val="clear" w:color="auto" w:fill="auto"/>
            <w:noWrap/>
            <w:vAlign w:val="bottom"/>
            <w:hideMark/>
          </w:tcPr>
          <w:p w14:paraId="7230CF3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2530003 KUNSTFOND</w:t>
            </w:r>
          </w:p>
        </w:tc>
        <w:tc>
          <w:tcPr>
            <w:tcW w:w="1843" w:type="dxa"/>
            <w:tcBorders>
              <w:top w:val="nil"/>
              <w:left w:val="nil"/>
              <w:bottom w:val="nil"/>
              <w:right w:val="nil"/>
            </w:tcBorders>
            <w:shd w:val="clear" w:color="auto" w:fill="auto"/>
            <w:noWrap/>
            <w:vAlign w:val="bottom"/>
            <w:hideMark/>
          </w:tcPr>
          <w:p w14:paraId="558A934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4040CF0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5 987 649 </w:t>
            </w:r>
          </w:p>
        </w:tc>
      </w:tr>
      <w:tr w:rsidR="006E7A2C" w:rsidRPr="0077708B" w14:paraId="166751EE" w14:textId="77777777" w:rsidTr="00ED556C">
        <w:trPr>
          <w:trHeight w:val="288"/>
        </w:trPr>
        <w:tc>
          <w:tcPr>
            <w:tcW w:w="5529" w:type="dxa"/>
            <w:tcBorders>
              <w:top w:val="nil"/>
              <w:left w:val="nil"/>
              <w:bottom w:val="nil"/>
              <w:right w:val="nil"/>
            </w:tcBorders>
            <w:shd w:val="clear" w:color="auto" w:fill="auto"/>
            <w:noWrap/>
            <w:vAlign w:val="bottom"/>
            <w:hideMark/>
          </w:tcPr>
          <w:p w14:paraId="613A898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Bundne investeringsfond</w:t>
            </w:r>
          </w:p>
        </w:tc>
        <w:tc>
          <w:tcPr>
            <w:tcW w:w="1843" w:type="dxa"/>
            <w:tcBorders>
              <w:top w:val="nil"/>
              <w:left w:val="nil"/>
              <w:bottom w:val="nil"/>
              <w:right w:val="nil"/>
            </w:tcBorders>
            <w:shd w:val="clear" w:color="auto" w:fill="auto"/>
            <w:noWrap/>
            <w:vAlign w:val="bottom"/>
            <w:hideMark/>
          </w:tcPr>
          <w:p w14:paraId="1DBC085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21 502 134 </w:t>
            </w:r>
          </w:p>
        </w:tc>
        <w:tc>
          <w:tcPr>
            <w:tcW w:w="1701" w:type="dxa"/>
            <w:tcBorders>
              <w:top w:val="nil"/>
              <w:left w:val="nil"/>
              <w:bottom w:val="nil"/>
              <w:right w:val="nil"/>
            </w:tcBorders>
            <w:shd w:val="clear" w:color="auto" w:fill="auto"/>
            <w:noWrap/>
            <w:vAlign w:val="bottom"/>
            <w:hideMark/>
          </w:tcPr>
          <w:p w14:paraId="5199DAA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14 621 930 </w:t>
            </w:r>
          </w:p>
        </w:tc>
      </w:tr>
      <w:tr w:rsidR="006E7A2C" w:rsidRPr="0077708B" w14:paraId="1CBE1EF0" w14:textId="77777777" w:rsidTr="00ED556C">
        <w:trPr>
          <w:trHeight w:val="288"/>
        </w:trPr>
        <w:tc>
          <w:tcPr>
            <w:tcW w:w="5529" w:type="dxa"/>
            <w:tcBorders>
              <w:top w:val="nil"/>
              <w:left w:val="nil"/>
              <w:bottom w:val="nil"/>
              <w:right w:val="nil"/>
            </w:tcBorders>
            <w:shd w:val="clear" w:color="auto" w:fill="auto"/>
            <w:noWrap/>
            <w:vAlign w:val="bottom"/>
            <w:hideMark/>
          </w:tcPr>
          <w:p w14:paraId="14BECF9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2550000 BUNDET INVESTERINGSFOND VANN, AVLØP</w:t>
            </w:r>
          </w:p>
        </w:tc>
        <w:tc>
          <w:tcPr>
            <w:tcW w:w="1843" w:type="dxa"/>
            <w:tcBorders>
              <w:top w:val="nil"/>
              <w:left w:val="nil"/>
              <w:bottom w:val="nil"/>
              <w:right w:val="nil"/>
            </w:tcBorders>
            <w:shd w:val="clear" w:color="auto" w:fill="auto"/>
            <w:noWrap/>
            <w:vAlign w:val="bottom"/>
            <w:hideMark/>
          </w:tcPr>
          <w:p w14:paraId="772E62D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8 230 918 </w:t>
            </w:r>
          </w:p>
        </w:tc>
        <w:tc>
          <w:tcPr>
            <w:tcW w:w="1701" w:type="dxa"/>
            <w:tcBorders>
              <w:top w:val="nil"/>
              <w:left w:val="nil"/>
              <w:bottom w:val="nil"/>
              <w:right w:val="nil"/>
            </w:tcBorders>
            <w:shd w:val="clear" w:color="auto" w:fill="auto"/>
            <w:noWrap/>
            <w:vAlign w:val="bottom"/>
            <w:hideMark/>
          </w:tcPr>
          <w:p w14:paraId="4992B88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8 230 918 </w:t>
            </w:r>
          </w:p>
        </w:tc>
      </w:tr>
      <w:tr w:rsidR="006E7A2C" w:rsidRPr="0077708B" w14:paraId="0AA39BB3" w14:textId="77777777" w:rsidTr="00ED556C">
        <w:trPr>
          <w:trHeight w:val="288"/>
        </w:trPr>
        <w:tc>
          <w:tcPr>
            <w:tcW w:w="5529" w:type="dxa"/>
            <w:tcBorders>
              <w:top w:val="nil"/>
              <w:left w:val="nil"/>
              <w:bottom w:val="nil"/>
              <w:right w:val="nil"/>
            </w:tcBorders>
            <w:shd w:val="clear" w:color="auto" w:fill="auto"/>
            <w:noWrap/>
            <w:vAlign w:val="bottom"/>
            <w:hideMark/>
          </w:tcPr>
          <w:p w14:paraId="44B5956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2550001 TILFLUKTSROM</w:t>
            </w:r>
          </w:p>
        </w:tc>
        <w:tc>
          <w:tcPr>
            <w:tcW w:w="1843" w:type="dxa"/>
            <w:tcBorders>
              <w:top w:val="nil"/>
              <w:left w:val="nil"/>
              <w:bottom w:val="nil"/>
              <w:right w:val="nil"/>
            </w:tcBorders>
            <w:shd w:val="clear" w:color="auto" w:fill="auto"/>
            <w:noWrap/>
            <w:vAlign w:val="bottom"/>
            <w:hideMark/>
          </w:tcPr>
          <w:p w14:paraId="0530B34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30 701 </w:t>
            </w:r>
          </w:p>
        </w:tc>
        <w:tc>
          <w:tcPr>
            <w:tcW w:w="1701" w:type="dxa"/>
            <w:tcBorders>
              <w:top w:val="nil"/>
              <w:left w:val="nil"/>
              <w:bottom w:val="nil"/>
              <w:right w:val="nil"/>
            </w:tcBorders>
            <w:shd w:val="clear" w:color="auto" w:fill="auto"/>
            <w:noWrap/>
            <w:vAlign w:val="bottom"/>
            <w:hideMark/>
          </w:tcPr>
          <w:p w14:paraId="385AB37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29 858 </w:t>
            </w:r>
          </w:p>
        </w:tc>
      </w:tr>
      <w:tr w:rsidR="006E7A2C" w:rsidRPr="0077708B" w14:paraId="0C550F83" w14:textId="77777777" w:rsidTr="00ED556C">
        <w:trPr>
          <w:trHeight w:val="288"/>
        </w:trPr>
        <w:tc>
          <w:tcPr>
            <w:tcW w:w="5529" w:type="dxa"/>
            <w:tcBorders>
              <w:top w:val="nil"/>
              <w:left w:val="nil"/>
              <w:bottom w:val="nil"/>
              <w:right w:val="nil"/>
            </w:tcBorders>
            <w:shd w:val="clear" w:color="auto" w:fill="auto"/>
            <w:noWrap/>
            <w:vAlign w:val="bottom"/>
            <w:hideMark/>
          </w:tcPr>
          <w:p w14:paraId="4198CFB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2550004 FOND TIL FREMT. TAP FORM.LÅN (FRA 96) Tilskuddsmidler HB</w:t>
            </w:r>
          </w:p>
        </w:tc>
        <w:tc>
          <w:tcPr>
            <w:tcW w:w="1843" w:type="dxa"/>
            <w:tcBorders>
              <w:top w:val="nil"/>
              <w:left w:val="nil"/>
              <w:bottom w:val="nil"/>
              <w:right w:val="nil"/>
            </w:tcBorders>
            <w:shd w:val="clear" w:color="auto" w:fill="auto"/>
            <w:noWrap/>
            <w:vAlign w:val="bottom"/>
            <w:hideMark/>
          </w:tcPr>
          <w:p w14:paraId="1E66317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1 686 491 </w:t>
            </w:r>
          </w:p>
        </w:tc>
        <w:tc>
          <w:tcPr>
            <w:tcW w:w="1701" w:type="dxa"/>
            <w:tcBorders>
              <w:top w:val="nil"/>
              <w:left w:val="nil"/>
              <w:bottom w:val="nil"/>
              <w:right w:val="nil"/>
            </w:tcBorders>
            <w:shd w:val="clear" w:color="auto" w:fill="auto"/>
            <w:noWrap/>
            <w:vAlign w:val="bottom"/>
            <w:hideMark/>
          </w:tcPr>
          <w:p w14:paraId="5185929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1 646 161 </w:t>
            </w:r>
          </w:p>
        </w:tc>
      </w:tr>
      <w:tr w:rsidR="006E7A2C" w:rsidRPr="0077708B" w14:paraId="3B257CE9" w14:textId="77777777" w:rsidTr="00ED556C">
        <w:trPr>
          <w:trHeight w:val="288"/>
        </w:trPr>
        <w:tc>
          <w:tcPr>
            <w:tcW w:w="5529" w:type="dxa"/>
            <w:tcBorders>
              <w:top w:val="nil"/>
              <w:left w:val="nil"/>
              <w:bottom w:val="nil"/>
              <w:right w:val="nil"/>
            </w:tcBorders>
            <w:shd w:val="clear" w:color="auto" w:fill="auto"/>
            <w:noWrap/>
            <w:vAlign w:val="bottom"/>
            <w:hideMark/>
          </w:tcPr>
          <w:p w14:paraId="3640BC9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2550005 FOND EKTSRAORDINÆRE AVDRAG STARTLÅN</w:t>
            </w:r>
          </w:p>
        </w:tc>
        <w:tc>
          <w:tcPr>
            <w:tcW w:w="1843" w:type="dxa"/>
            <w:tcBorders>
              <w:top w:val="nil"/>
              <w:left w:val="nil"/>
              <w:bottom w:val="nil"/>
              <w:right w:val="nil"/>
            </w:tcBorders>
            <w:shd w:val="clear" w:color="auto" w:fill="auto"/>
            <w:noWrap/>
            <w:vAlign w:val="bottom"/>
            <w:hideMark/>
          </w:tcPr>
          <w:p w14:paraId="6C9039A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7 415 849 </w:t>
            </w:r>
          </w:p>
        </w:tc>
        <w:tc>
          <w:tcPr>
            <w:tcW w:w="1701" w:type="dxa"/>
            <w:tcBorders>
              <w:top w:val="nil"/>
              <w:left w:val="nil"/>
              <w:bottom w:val="nil"/>
              <w:right w:val="nil"/>
            </w:tcBorders>
            <w:shd w:val="clear" w:color="auto" w:fill="auto"/>
            <w:noWrap/>
            <w:vAlign w:val="bottom"/>
            <w:hideMark/>
          </w:tcPr>
          <w:p w14:paraId="73FFE5F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576 818 </w:t>
            </w:r>
          </w:p>
        </w:tc>
      </w:tr>
      <w:tr w:rsidR="006E7A2C" w:rsidRPr="0077708B" w14:paraId="336BCCC5" w14:textId="77777777" w:rsidTr="00ED556C">
        <w:trPr>
          <w:trHeight w:val="288"/>
        </w:trPr>
        <w:tc>
          <w:tcPr>
            <w:tcW w:w="5529" w:type="dxa"/>
            <w:tcBorders>
              <w:top w:val="nil"/>
              <w:left w:val="nil"/>
              <w:bottom w:val="nil"/>
              <w:right w:val="nil"/>
            </w:tcBorders>
            <w:shd w:val="clear" w:color="auto" w:fill="auto"/>
            <w:noWrap/>
            <w:vAlign w:val="bottom"/>
            <w:hideMark/>
          </w:tcPr>
          <w:p w14:paraId="2835C43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2550007 BUNDET INVEST FOND - DAMMER</w:t>
            </w:r>
          </w:p>
        </w:tc>
        <w:tc>
          <w:tcPr>
            <w:tcW w:w="1843" w:type="dxa"/>
            <w:tcBorders>
              <w:top w:val="nil"/>
              <w:left w:val="nil"/>
              <w:bottom w:val="nil"/>
              <w:right w:val="nil"/>
            </w:tcBorders>
            <w:shd w:val="clear" w:color="auto" w:fill="auto"/>
            <w:noWrap/>
            <w:vAlign w:val="bottom"/>
            <w:hideMark/>
          </w:tcPr>
          <w:p w14:paraId="31B48BE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1 731 349 </w:t>
            </w:r>
          </w:p>
        </w:tc>
        <w:tc>
          <w:tcPr>
            <w:tcW w:w="1701" w:type="dxa"/>
            <w:tcBorders>
              <w:top w:val="nil"/>
              <w:left w:val="nil"/>
              <w:bottom w:val="nil"/>
              <w:right w:val="nil"/>
            </w:tcBorders>
            <w:shd w:val="clear" w:color="auto" w:fill="auto"/>
            <w:noWrap/>
            <w:vAlign w:val="bottom"/>
            <w:hideMark/>
          </w:tcPr>
          <w:p w14:paraId="7668F42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1 731 349 </w:t>
            </w:r>
          </w:p>
        </w:tc>
      </w:tr>
      <w:tr w:rsidR="006E7A2C" w:rsidRPr="0077708B" w14:paraId="45A5C443" w14:textId="77777777" w:rsidTr="00ED556C">
        <w:trPr>
          <w:trHeight w:val="288"/>
        </w:trPr>
        <w:tc>
          <w:tcPr>
            <w:tcW w:w="5529" w:type="dxa"/>
            <w:tcBorders>
              <w:top w:val="nil"/>
              <w:left w:val="nil"/>
              <w:bottom w:val="nil"/>
              <w:right w:val="nil"/>
            </w:tcBorders>
            <w:shd w:val="clear" w:color="auto" w:fill="auto"/>
            <w:noWrap/>
            <w:vAlign w:val="bottom"/>
            <w:hideMark/>
          </w:tcPr>
          <w:p w14:paraId="499B6F6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2550008 TAP STARTLÅN</w:t>
            </w:r>
          </w:p>
        </w:tc>
        <w:tc>
          <w:tcPr>
            <w:tcW w:w="1843" w:type="dxa"/>
            <w:tcBorders>
              <w:top w:val="nil"/>
              <w:left w:val="nil"/>
              <w:bottom w:val="nil"/>
              <w:right w:val="nil"/>
            </w:tcBorders>
            <w:shd w:val="clear" w:color="auto" w:fill="auto"/>
            <w:noWrap/>
            <w:vAlign w:val="bottom"/>
            <w:hideMark/>
          </w:tcPr>
          <w:p w14:paraId="6B0E2B2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2 406 825 </w:t>
            </w:r>
          </w:p>
        </w:tc>
        <w:tc>
          <w:tcPr>
            <w:tcW w:w="1701" w:type="dxa"/>
            <w:tcBorders>
              <w:top w:val="nil"/>
              <w:left w:val="nil"/>
              <w:bottom w:val="nil"/>
              <w:right w:val="nil"/>
            </w:tcBorders>
            <w:shd w:val="clear" w:color="auto" w:fill="auto"/>
            <w:noWrap/>
            <w:vAlign w:val="bottom"/>
            <w:hideMark/>
          </w:tcPr>
          <w:p w14:paraId="199A0B0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2 406 825 </w:t>
            </w:r>
          </w:p>
        </w:tc>
      </w:tr>
      <w:tr w:rsidR="006E7A2C" w:rsidRPr="0077708B" w14:paraId="579B289C" w14:textId="77777777" w:rsidTr="00ED556C">
        <w:trPr>
          <w:trHeight w:val="288"/>
        </w:trPr>
        <w:tc>
          <w:tcPr>
            <w:tcW w:w="5529" w:type="dxa"/>
            <w:tcBorders>
              <w:top w:val="nil"/>
              <w:left w:val="nil"/>
              <w:bottom w:val="nil"/>
              <w:right w:val="nil"/>
            </w:tcBorders>
            <w:shd w:val="clear" w:color="auto" w:fill="auto"/>
            <w:noWrap/>
            <w:vAlign w:val="bottom"/>
            <w:hideMark/>
          </w:tcPr>
          <w:p w14:paraId="03672B7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Udekket beløp i investeringsregnskapet</w:t>
            </w:r>
          </w:p>
        </w:tc>
        <w:tc>
          <w:tcPr>
            <w:tcW w:w="1843" w:type="dxa"/>
            <w:tcBorders>
              <w:top w:val="nil"/>
              <w:left w:val="nil"/>
              <w:bottom w:val="nil"/>
              <w:right w:val="nil"/>
            </w:tcBorders>
            <w:shd w:val="clear" w:color="auto" w:fill="auto"/>
            <w:noWrap/>
            <w:vAlign w:val="bottom"/>
            <w:hideMark/>
          </w:tcPr>
          <w:p w14:paraId="27FA2D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43A2CCE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19AD44A" w14:textId="77777777" w:rsidTr="00ED556C">
        <w:trPr>
          <w:trHeight w:val="288"/>
        </w:trPr>
        <w:tc>
          <w:tcPr>
            <w:tcW w:w="5529" w:type="dxa"/>
            <w:tcBorders>
              <w:top w:val="nil"/>
              <w:left w:val="nil"/>
              <w:bottom w:val="nil"/>
              <w:right w:val="nil"/>
            </w:tcBorders>
            <w:shd w:val="clear" w:color="auto" w:fill="auto"/>
            <w:noWrap/>
            <w:vAlign w:val="bottom"/>
            <w:hideMark/>
          </w:tcPr>
          <w:p w14:paraId="7671C41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III. Annen egenkapital</w:t>
            </w:r>
          </w:p>
        </w:tc>
        <w:tc>
          <w:tcPr>
            <w:tcW w:w="1843" w:type="dxa"/>
            <w:tcBorders>
              <w:top w:val="nil"/>
              <w:left w:val="nil"/>
              <w:bottom w:val="nil"/>
              <w:right w:val="nil"/>
            </w:tcBorders>
            <w:shd w:val="clear" w:color="auto" w:fill="auto"/>
            <w:noWrap/>
            <w:vAlign w:val="bottom"/>
            <w:hideMark/>
          </w:tcPr>
          <w:p w14:paraId="057C4A8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3 425 914 921 </w:t>
            </w:r>
          </w:p>
        </w:tc>
        <w:tc>
          <w:tcPr>
            <w:tcW w:w="1701" w:type="dxa"/>
            <w:tcBorders>
              <w:top w:val="nil"/>
              <w:left w:val="nil"/>
              <w:bottom w:val="nil"/>
              <w:right w:val="nil"/>
            </w:tcBorders>
            <w:shd w:val="clear" w:color="auto" w:fill="auto"/>
            <w:noWrap/>
            <w:vAlign w:val="bottom"/>
            <w:hideMark/>
          </w:tcPr>
          <w:p w14:paraId="0C44AC8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3 098 782 594 </w:t>
            </w:r>
          </w:p>
        </w:tc>
      </w:tr>
      <w:tr w:rsidR="006E7A2C" w:rsidRPr="0077708B" w14:paraId="597B0184" w14:textId="77777777" w:rsidTr="00ED556C">
        <w:trPr>
          <w:trHeight w:val="288"/>
        </w:trPr>
        <w:tc>
          <w:tcPr>
            <w:tcW w:w="5529" w:type="dxa"/>
            <w:tcBorders>
              <w:top w:val="nil"/>
              <w:left w:val="nil"/>
              <w:bottom w:val="nil"/>
              <w:right w:val="nil"/>
            </w:tcBorders>
            <w:shd w:val="clear" w:color="auto" w:fill="auto"/>
            <w:noWrap/>
            <w:vAlign w:val="bottom"/>
            <w:hideMark/>
          </w:tcPr>
          <w:p w14:paraId="6BCEE54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Kapitalkonto</w:t>
            </w:r>
          </w:p>
        </w:tc>
        <w:tc>
          <w:tcPr>
            <w:tcW w:w="1843" w:type="dxa"/>
            <w:tcBorders>
              <w:top w:val="nil"/>
              <w:left w:val="nil"/>
              <w:bottom w:val="nil"/>
              <w:right w:val="nil"/>
            </w:tcBorders>
            <w:shd w:val="clear" w:color="auto" w:fill="auto"/>
            <w:noWrap/>
            <w:vAlign w:val="bottom"/>
            <w:hideMark/>
          </w:tcPr>
          <w:p w14:paraId="7B3F098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3 429 001 513 </w:t>
            </w:r>
          </w:p>
        </w:tc>
        <w:tc>
          <w:tcPr>
            <w:tcW w:w="1701" w:type="dxa"/>
            <w:tcBorders>
              <w:top w:val="nil"/>
              <w:left w:val="nil"/>
              <w:bottom w:val="nil"/>
              <w:right w:val="nil"/>
            </w:tcBorders>
            <w:shd w:val="clear" w:color="auto" w:fill="auto"/>
            <w:noWrap/>
            <w:vAlign w:val="bottom"/>
            <w:hideMark/>
          </w:tcPr>
          <w:p w14:paraId="3C5D11A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3 101 869 186 </w:t>
            </w:r>
          </w:p>
        </w:tc>
      </w:tr>
      <w:tr w:rsidR="006E7A2C" w:rsidRPr="0077708B" w14:paraId="2CF308CB" w14:textId="77777777" w:rsidTr="00ED556C">
        <w:trPr>
          <w:trHeight w:val="288"/>
        </w:trPr>
        <w:tc>
          <w:tcPr>
            <w:tcW w:w="5529" w:type="dxa"/>
            <w:tcBorders>
              <w:top w:val="nil"/>
              <w:left w:val="nil"/>
              <w:bottom w:val="nil"/>
              <w:right w:val="nil"/>
            </w:tcBorders>
            <w:shd w:val="clear" w:color="auto" w:fill="auto"/>
            <w:noWrap/>
            <w:vAlign w:val="bottom"/>
            <w:hideMark/>
          </w:tcPr>
          <w:p w14:paraId="5EF61A9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2599002 KAPITALKONTO</w:t>
            </w:r>
          </w:p>
        </w:tc>
        <w:tc>
          <w:tcPr>
            <w:tcW w:w="1843" w:type="dxa"/>
            <w:tcBorders>
              <w:top w:val="nil"/>
              <w:left w:val="nil"/>
              <w:bottom w:val="nil"/>
              <w:right w:val="nil"/>
            </w:tcBorders>
            <w:shd w:val="clear" w:color="auto" w:fill="auto"/>
            <w:noWrap/>
            <w:vAlign w:val="bottom"/>
            <w:hideMark/>
          </w:tcPr>
          <w:p w14:paraId="2266F37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3 422 838 227 </w:t>
            </w:r>
          </w:p>
        </w:tc>
        <w:tc>
          <w:tcPr>
            <w:tcW w:w="1701" w:type="dxa"/>
            <w:tcBorders>
              <w:top w:val="nil"/>
              <w:left w:val="nil"/>
              <w:bottom w:val="nil"/>
              <w:right w:val="nil"/>
            </w:tcBorders>
            <w:shd w:val="clear" w:color="auto" w:fill="auto"/>
            <w:noWrap/>
            <w:vAlign w:val="bottom"/>
            <w:hideMark/>
          </w:tcPr>
          <w:p w14:paraId="6295EEB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3 095 584 811 </w:t>
            </w:r>
          </w:p>
        </w:tc>
      </w:tr>
      <w:tr w:rsidR="006E7A2C" w:rsidRPr="0077708B" w14:paraId="3DF66A88" w14:textId="77777777" w:rsidTr="00ED556C">
        <w:trPr>
          <w:trHeight w:val="288"/>
        </w:trPr>
        <w:tc>
          <w:tcPr>
            <w:tcW w:w="5529" w:type="dxa"/>
            <w:tcBorders>
              <w:top w:val="nil"/>
              <w:left w:val="nil"/>
              <w:bottom w:val="nil"/>
              <w:right w:val="nil"/>
            </w:tcBorders>
            <w:shd w:val="clear" w:color="auto" w:fill="auto"/>
            <w:noWrap/>
            <w:vAlign w:val="bottom"/>
            <w:hideMark/>
          </w:tcPr>
          <w:p w14:paraId="02A51D5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2599003 KAP.KONTO UTLÅN FELIX</w:t>
            </w:r>
          </w:p>
        </w:tc>
        <w:tc>
          <w:tcPr>
            <w:tcW w:w="1843" w:type="dxa"/>
            <w:tcBorders>
              <w:top w:val="nil"/>
              <w:left w:val="nil"/>
              <w:bottom w:val="nil"/>
              <w:right w:val="nil"/>
            </w:tcBorders>
            <w:shd w:val="clear" w:color="auto" w:fill="auto"/>
            <w:noWrap/>
            <w:vAlign w:val="bottom"/>
            <w:hideMark/>
          </w:tcPr>
          <w:p w14:paraId="1362E13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6 163 286 </w:t>
            </w:r>
          </w:p>
        </w:tc>
        <w:tc>
          <w:tcPr>
            <w:tcW w:w="1701" w:type="dxa"/>
            <w:tcBorders>
              <w:top w:val="nil"/>
              <w:left w:val="nil"/>
              <w:bottom w:val="nil"/>
              <w:right w:val="nil"/>
            </w:tcBorders>
            <w:shd w:val="clear" w:color="auto" w:fill="auto"/>
            <w:noWrap/>
            <w:vAlign w:val="bottom"/>
            <w:hideMark/>
          </w:tcPr>
          <w:p w14:paraId="5367536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6 284 375 </w:t>
            </w:r>
          </w:p>
        </w:tc>
      </w:tr>
      <w:tr w:rsidR="006E7A2C" w:rsidRPr="0077708B" w14:paraId="2E26E6AE" w14:textId="77777777" w:rsidTr="00ED556C">
        <w:trPr>
          <w:trHeight w:val="288"/>
        </w:trPr>
        <w:tc>
          <w:tcPr>
            <w:tcW w:w="5529" w:type="dxa"/>
            <w:tcBorders>
              <w:top w:val="nil"/>
              <w:left w:val="nil"/>
              <w:bottom w:val="nil"/>
              <w:right w:val="nil"/>
            </w:tcBorders>
            <w:shd w:val="clear" w:color="auto" w:fill="auto"/>
            <w:noWrap/>
            <w:vAlign w:val="bottom"/>
            <w:hideMark/>
          </w:tcPr>
          <w:p w14:paraId="3161C96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Prinsippendringer som påvirker arbeidskapitalen drift</w:t>
            </w:r>
          </w:p>
        </w:tc>
        <w:tc>
          <w:tcPr>
            <w:tcW w:w="1843" w:type="dxa"/>
            <w:tcBorders>
              <w:top w:val="nil"/>
              <w:left w:val="nil"/>
              <w:bottom w:val="nil"/>
              <w:right w:val="nil"/>
            </w:tcBorders>
            <w:shd w:val="clear" w:color="auto" w:fill="auto"/>
            <w:noWrap/>
            <w:vAlign w:val="bottom"/>
            <w:hideMark/>
          </w:tcPr>
          <w:p w14:paraId="0F77969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79D9A89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D5F3286" w14:textId="77777777" w:rsidTr="00ED556C">
        <w:trPr>
          <w:trHeight w:val="288"/>
        </w:trPr>
        <w:tc>
          <w:tcPr>
            <w:tcW w:w="5529" w:type="dxa"/>
            <w:tcBorders>
              <w:top w:val="nil"/>
              <w:left w:val="nil"/>
              <w:bottom w:val="nil"/>
              <w:right w:val="nil"/>
            </w:tcBorders>
            <w:shd w:val="clear" w:color="auto" w:fill="auto"/>
            <w:noWrap/>
            <w:vAlign w:val="bottom"/>
            <w:hideMark/>
          </w:tcPr>
          <w:p w14:paraId="256C720F"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3. Prinsippendringer som påvirker arbeidskapitalen investering</w:t>
            </w:r>
          </w:p>
        </w:tc>
        <w:tc>
          <w:tcPr>
            <w:tcW w:w="1843" w:type="dxa"/>
            <w:tcBorders>
              <w:top w:val="nil"/>
              <w:left w:val="nil"/>
              <w:bottom w:val="nil"/>
              <w:right w:val="nil"/>
            </w:tcBorders>
            <w:shd w:val="clear" w:color="auto" w:fill="auto"/>
            <w:noWrap/>
            <w:vAlign w:val="bottom"/>
            <w:hideMark/>
          </w:tcPr>
          <w:p w14:paraId="4C6082E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3 086 593 </w:t>
            </w:r>
          </w:p>
        </w:tc>
        <w:tc>
          <w:tcPr>
            <w:tcW w:w="1701" w:type="dxa"/>
            <w:tcBorders>
              <w:top w:val="nil"/>
              <w:left w:val="nil"/>
              <w:bottom w:val="nil"/>
              <w:right w:val="nil"/>
            </w:tcBorders>
            <w:shd w:val="clear" w:color="auto" w:fill="auto"/>
            <w:noWrap/>
            <w:vAlign w:val="bottom"/>
            <w:hideMark/>
          </w:tcPr>
          <w:p w14:paraId="2D8B203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3 086 593 </w:t>
            </w:r>
          </w:p>
        </w:tc>
      </w:tr>
      <w:tr w:rsidR="006E7A2C" w:rsidRPr="0077708B" w14:paraId="51F639B3" w14:textId="77777777" w:rsidTr="00ED556C">
        <w:trPr>
          <w:trHeight w:val="288"/>
        </w:trPr>
        <w:tc>
          <w:tcPr>
            <w:tcW w:w="5529" w:type="dxa"/>
            <w:tcBorders>
              <w:top w:val="nil"/>
              <w:left w:val="nil"/>
              <w:bottom w:val="nil"/>
              <w:right w:val="nil"/>
            </w:tcBorders>
            <w:shd w:val="clear" w:color="auto" w:fill="auto"/>
            <w:noWrap/>
            <w:vAlign w:val="bottom"/>
            <w:hideMark/>
          </w:tcPr>
          <w:p w14:paraId="58220B0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2581001 ENDRING AV REGNSKAPSPRINSIPP</w:t>
            </w:r>
          </w:p>
        </w:tc>
        <w:tc>
          <w:tcPr>
            <w:tcW w:w="1843" w:type="dxa"/>
            <w:tcBorders>
              <w:top w:val="nil"/>
              <w:left w:val="nil"/>
              <w:bottom w:val="nil"/>
              <w:right w:val="nil"/>
            </w:tcBorders>
            <w:shd w:val="clear" w:color="auto" w:fill="auto"/>
            <w:noWrap/>
            <w:vAlign w:val="bottom"/>
            <w:hideMark/>
          </w:tcPr>
          <w:p w14:paraId="2D0E0F4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3 086 593 </w:t>
            </w:r>
          </w:p>
        </w:tc>
        <w:tc>
          <w:tcPr>
            <w:tcW w:w="1701" w:type="dxa"/>
            <w:tcBorders>
              <w:top w:val="nil"/>
              <w:left w:val="nil"/>
              <w:bottom w:val="nil"/>
              <w:right w:val="nil"/>
            </w:tcBorders>
            <w:shd w:val="clear" w:color="auto" w:fill="auto"/>
            <w:noWrap/>
            <w:vAlign w:val="bottom"/>
            <w:hideMark/>
          </w:tcPr>
          <w:p w14:paraId="0F6C89F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3 086 593 </w:t>
            </w:r>
          </w:p>
        </w:tc>
      </w:tr>
      <w:tr w:rsidR="006E7A2C" w:rsidRPr="0077708B" w14:paraId="62CD64E6" w14:textId="77777777" w:rsidTr="00ED556C">
        <w:trPr>
          <w:trHeight w:val="288"/>
        </w:trPr>
        <w:tc>
          <w:tcPr>
            <w:tcW w:w="5529" w:type="dxa"/>
            <w:tcBorders>
              <w:top w:val="nil"/>
              <w:left w:val="nil"/>
              <w:bottom w:val="nil"/>
              <w:right w:val="nil"/>
            </w:tcBorders>
            <w:shd w:val="clear" w:color="auto" w:fill="auto"/>
            <w:noWrap/>
            <w:vAlign w:val="bottom"/>
            <w:hideMark/>
          </w:tcPr>
          <w:p w14:paraId="6E1067D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D. Langsiktig gjeld</w:t>
            </w:r>
          </w:p>
        </w:tc>
        <w:tc>
          <w:tcPr>
            <w:tcW w:w="1843" w:type="dxa"/>
            <w:tcBorders>
              <w:top w:val="nil"/>
              <w:left w:val="nil"/>
              <w:bottom w:val="nil"/>
              <w:right w:val="nil"/>
            </w:tcBorders>
            <w:shd w:val="clear" w:color="auto" w:fill="auto"/>
            <w:noWrap/>
            <w:vAlign w:val="bottom"/>
            <w:hideMark/>
          </w:tcPr>
          <w:p w14:paraId="066D48F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9 475 926 785 </w:t>
            </w:r>
          </w:p>
        </w:tc>
        <w:tc>
          <w:tcPr>
            <w:tcW w:w="1701" w:type="dxa"/>
            <w:tcBorders>
              <w:top w:val="nil"/>
              <w:left w:val="nil"/>
              <w:bottom w:val="nil"/>
              <w:right w:val="nil"/>
            </w:tcBorders>
            <w:shd w:val="clear" w:color="auto" w:fill="auto"/>
            <w:noWrap/>
            <w:vAlign w:val="bottom"/>
            <w:hideMark/>
          </w:tcPr>
          <w:p w14:paraId="2995619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8 072 326 532 </w:t>
            </w:r>
          </w:p>
        </w:tc>
      </w:tr>
      <w:tr w:rsidR="006E7A2C" w:rsidRPr="0077708B" w14:paraId="722E4646" w14:textId="77777777" w:rsidTr="00ED556C">
        <w:trPr>
          <w:trHeight w:val="288"/>
        </w:trPr>
        <w:tc>
          <w:tcPr>
            <w:tcW w:w="5529" w:type="dxa"/>
            <w:tcBorders>
              <w:top w:val="nil"/>
              <w:left w:val="nil"/>
              <w:bottom w:val="nil"/>
              <w:right w:val="nil"/>
            </w:tcBorders>
            <w:shd w:val="clear" w:color="auto" w:fill="auto"/>
            <w:noWrap/>
            <w:vAlign w:val="bottom"/>
            <w:hideMark/>
          </w:tcPr>
          <w:p w14:paraId="7CA4A83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 Lån</w:t>
            </w:r>
          </w:p>
        </w:tc>
        <w:tc>
          <w:tcPr>
            <w:tcW w:w="1843" w:type="dxa"/>
            <w:tcBorders>
              <w:top w:val="nil"/>
              <w:left w:val="nil"/>
              <w:bottom w:val="nil"/>
              <w:right w:val="nil"/>
            </w:tcBorders>
            <w:shd w:val="clear" w:color="auto" w:fill="auto"/>
            <w:noWrap/>
            <w:vAlign w:val="bottom"/>
            <w:hideMark/>
          </w:tcPr>
          <w:p w14:paraId="53D7207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6 426 686 402 </w:t>
            </w:r>
          </w:p>
        </w:tc>
        <w:tc>
          <w:tcPr>
            <w:tcW w:w="1701" w:type="dxa"/>
            <w:tcBorders>
              <w:top w:val="nil"/>
              <w:left w:val="nil"/>
              <w:bottom w:val="nil"/>
              <w:right w:val="nil"/>
            </w:tcBorders>
            <w:shd w:val="clear" w:color="auto" w:fill="auto"/>
            <w:noWrap/>
            <w:vAlign w:val="bottom"/>
            <w:hideMark/>
          </w:tcPr>
          <w:p w14:paraId="7F04B20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5 325 945 320 </w:t>
            </w:r>
          </w:p>
        </w:tc>
      </w:tr>
      <w:tr w:rsidR="006E7A2C" w:rsidRPr="0077708B" w14:paraId="5B317F02" w14:textId="77777777" w:rsidTr="00ED556C">
        <w:trPr>
          <w:trHeight w:val="288"/>
        </w:trPr>
        <w:tc>
          <w:tcPr>
            <w:tcW w:w="5529" w:type="dxa"/>
            <w:tcBorders>
              <w:top w:val="nil"/>
              <w:left w:val="nil"/>
              <w:bottom w:val="nil"/>
              <w:right w:val="nil"/>
            </w:tcBorders>
            <w:shd w:val="clear" w:color="auto" w:fill="auto"/>
            <w:noWrap/>
            <w:vAlign w:val="bottom"/>
            <w:hideMark/>
          </w:tcPr>
          <w:p w14:paraId="744AF15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Gjeld til kredittinstitusjoner</w:t>
            </w:r>
          </w:p>
        </w:tc>
        <w:tc>
          <w:tcPr>
            <w:tcW w:w="1843" w:type="dxa"/>
            <w:tcBorders>
              <w:top w:val="nil"/>
              <w:left w:val="nil"/>
              <w:bottom w:val="nil"/>
              <w:right w:val="nil"/>
            </w:tcBorders>
            <w:shd w:val="clear" w:color="auto" w:fill="auto"/>
            <w:noWrap/>
            <w:vAlign w:val="bottom"/>
            <w:hideMark/>
          </w:tcPr>
          <w:p w14:paraId="7A18ED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6 426 686 402 </w:t>
            </w:r>
          </w:p>
        </w:tc>
        <w:tc>
          <w:tcPr>
            <w:tcW w:w="1701" w:type="dxa"/>
            <w:tcBorders>
              <w:top w:val="nil"/>
              <w:left w:val="nil"/>
              <w:bottom w:val="nil"/>
              <w:right w:val="nil"/>
            </w:tcBorders>
            <w:shd w:val="clear" w:color="auto" w:fill="auto"/>
            <w:noWrap/>
            <w:vAlign w:val="bottom"/>
            <w:hideMark/>
          </w:tcPr>
          <w:p w14:paraId="296678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4 666 945 320 </w:t>
            </w:r>
          </w:p>
        </w:tc>
      </w:tr>
      <w:tr w:rsidR="006E7A2C" w:rsidRPr="0077708B" w14:paraId="588FB048" w14:textId="77777777" w:rsidTr="00ED556C">
        <w:trPr>
          <w:trHeight w:val="288"/>
        </w:trPr>
        <w:tc>
          <w:tcPr>
            <w:tcW w:w="5529" w:type="dxa"/>
            <w:tcBorders>
              <w:top w:val="nil"/>
              <w:left w:val="nil"/>
              <w:bottom w:val="nil"/>
              <w:right w:val="nil"/>
            </w:tcBorders>
            <w:shd w:val="clear" w:color="auto" w:fill="auto"/>
            <w:noWrap/>
            <w:vAlign w:val="bottom"/>
            <w:hideMark/>
          </w:tcPr>
          <w:p w14:paraId="14E265F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2451942 HUSBANKEN NR. 114041932</w:t>
            </w:r>
          </w:p>
        </w:tc>
        <w:tc>
          <w:tcPr>
            <w:tcW w:w="1843" w:type="dxa"/>
            <w:tcBorders>
              <w:top w:val="nil"/>
              <w:left w:val="nil"/>
              <w:bottom w:val="nil"/>
              <w:right w:val="nil"/>
            </w:tcBorders>
            <w:shd w:val="clear" w:color="auto" w:fill="auto"/>
            <w:noWrap/>
            <w:vAlign w:val="bottom"/>
            <w:hideMark/>
          </w:tcPr>
          <w:p w14:paraId="4C6E805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80 846 </w:t>
            </w:r>
          </w:p>
        </w:tc>
        <w:tc>
          <w:tcPr>
            <w:tcW w:w="1701" w:type="dxa"/>
            <w:tcBorders>
              <w:top w:val="nil"/>
              <w:left w:val="nil"/>
              <w:bottom w:val="nil"/>
              <w:right w:val="nil"/>
            </w:tcBorders>
            <w:shd w:val="clear" w:color="auto" w:fill="auto"/>
            <w:noWrap/>
            <w:vAlign w:val="bottom"/>
            <w:hideMark/>
          </w:tcPr>
          <w:p w14:paraId="463E214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157 646 </w:t>
            </w:r>
          </w:p>
        </w:tc>
      </w:tr>
      <w:tr w:rsidR="006E7A2C" w:rsidRPr="0077708B" w14:paraId="06E8F729" w14:textId="77777777" w:rsidTr="00ED556C">
        <w:trPr>
          <w:trHeight w:val="288"/>
        </w:trPr>
        <w:tc>
          <w:tcPr>
            <w:tcW w:w="5529" w:type="dxa"/>
            <w:tcBorders>
              <w:top w:val="nil"/>
              <w:left w:val="nil"/>
              <w:bottom w:val="nil"/>
              <w:right w:val="nil"/>
            </w:tcBorders>
            <w:shd w:val="clear" w:color="auto" w:fill="auto"/>
            <w:noWrap/>
            <w:vAlign w:val="bottom"/>
            <w:hideMark/>
          </w:tcPr>
          <w:p w14:paraId="1B6A8DE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2451950 HUSBANKEN NR. 113414064</w:t>
            </w:r>
          </w:p>
        </w:tc>
        <w:tc>
          <w:tcPr>
            <w:tcW w:w="1843" w:type="dxa"/>
            <w:tcBorders>
              <w:top w:val="nil"/>
              <w:left w:val="nil"/>
              <w:bottom w:val="nil"/>
              <w:right w:val="nil"/>
            </w:tcBorders>
            <w:shd w:val="clear" w:color="auto" w:fill="auto"/>
            <w:noWrap/>
            <w:vAlign w:val="bottom"/>
            <w:hideMark/>
          </w:tcPr>
          <w:p w14:paraId="61D399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6 300 </w:t>
            </w:r>
          </w:p>
        </w:tc>
        <w:tc>
          <w:tcPr>
            <w:tcW w:w="1701" w:type="dxa"/>
            <w:tcBorders>
              <w:top w:val="nil"/>
              <w:left w:val="nil"/>
              <w:bottom w:val="nil"/>
              <w:right w:val="nil"/>
            </w:tcBorders>
            <w:shd w:val="clear" w:color="auto" w:fill="auto"/>
            <w:noWrap/>
            <w:vAlign w:val="bottom"/>
            <w:hideMark/>
          </w:tcPr>
          <w:p w14:paraId="0DBF81F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31 500 </w:t>
            </w:r>
          </w:p>
        </w:tc>
      </w:tr>
      <w:tr w:rsidR="006E7A2C" w:rsidRPr="0077708B" w14:paraId="13E44B8E" w14:textId="77777777" w:rsidTr="00ED556C">
        <w:trPr>
          <w:trHeight w:val="288"/>
        </w:trPr>
        <w:tc>
          <w:tcPr>
            <w:tcW w:w="5529" w:type="dxa"/>
            <w:tcBorders>
              <w:top w:val="nil"/>
              <w:left w:val="nil"/>
              <w:bottom w:val="nil"/>
              <w:right w:val="nil"/>
            </w:tcBorders>
            <w:shd w:val="clear" w:color="auto" w:fill="auto"/>
            <w:noWrap/>
            <w:vAlign w:val="bottom"/>
            <w:hideMark/>
          </w:tcPr>
          <w:p w14:paraId="325E95F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2451954 HUSBANKEN NR 11544245</w:t>
            </w:r>
          </w:p>
        </w:tc>
        <w:tc>
          <w:tcPr>
            <w:tcW w:w="1843" w:type="dxa"/>
            <w:tcBorders>
              <w:top w:val="nil"/>
              <w:left w:val="nil"/>
              <w:bottom w:val="nil"/>
              <w:right w:val="nil"/>
            </w:tcBorders>
            <w:shd w:val="clear" w:color="auto" w:fill="auto"/>
            <w:noWrap/>
            <w:vAlign w:val="bottom"/>
            <w:hideMark/>
          </w:tcPr>
          <w:p w14:paraId="71AD10A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68 480 551 </w:t>
            </w:r>
          </w:p>
        </w:tc>
        <w:tc>
          <w:tcPr>
            <w:tcW w:w="1701" w:type="dxa"/>
            <w:tcBorders>
              <w:top w:val="nil"/>
              <w:left w:val="nil"/>
              <w:bottom w:val="nil"/>
              <w:right w:val="nil"/>
            </w:tcBorders>
            <w:shd w:val="clear" w:color="auto" w:fill="auto"/>
            <w:noWrap/>
            <w:vAlign w:val="bottom"/>
            <w:hideMark/>
          </w:tcPr>
          <w:p w14:paraId="1764DFA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69 422 330 </w:t>
            </w:r>
          </w:p>
        </w:tc>
      </w:tr>
      <w:tr w:rsidR="006E7A2C" w:rsidRPr="0077708B" w14:paraId="54D13982" w14:textId="77777777" w:rsidTr="00ED556C">
        <w:trPr>
          <w:trHeight w:val="288"/>
        </w:trPr>
        <w:tc>
          <w:tcPr>
            <w:tcW w:w="5529" w:type="dxa"/>
            <w:tcBorders>
              <w:top w:val="nil"/>
              <w:left w:val="nil"/>
              <w:bottom w:val="nil"/>
              <w:right w:val="nil"/>
            </w:tcBorders>
            <w:shd w:val="clear" w:color="auto" w:fill="auto"/>
            <w:noWrap/>
            <w:vAlign w:val="bottom"/>
            <w:hideMark/>
          </w:tcPr>
          <w:p w14:paraId="38334A2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2451962 HUSBANKEN NR. 114980238 10</w:t>
            </w:r>
          </w:p>
        </w:tc>
        <w:tc>
          <w:tcPr>
            <w:tcW w:w="1843" w:type="dxa"/>
            <w:tcBorders>
              <w:top w:val="nil"/>
              <w:left w:val="nil"/>
              <w:bottom w:val="nil"/>
              <w:right w:val="nil"/>
            </w:tcBorders>
            <w:shd w:val="clear" w:color="auto" w:fill="auto"/>
            <w:noWrap/>
            <w:vAlign w:val="bottom"/>
            <w:hideMark/>
          </w:tcPr>
          <w:p w14:paraId="22B14DA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1 758 726 </w:t>
            </w:r>
          </w:p>
        </w:tc>
        <w:tc>
          <w:tcPr>
            <w:tcW w:w="1701" w:type="dxa"/>
            <w:tcBorders>
              <w:top w:val="nil"/>
              <w:left w:val="nil"/>
              <w:bottom w:val="nil"/>
              <w:right w:val="nil"/>
            </w:tcBorders>
            <w:shd w:val="clear" w:color="auto" w:fill="auto"/>
            <w:noWrap/>
            <w:vAlign w:val="bottom"/>
            <w:hideMark/>
          </w:tcPr>
          <w:p w14:paraId="06FDE1E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1 859 414 </w:t>
            </w:r>
          </w:p>
        </w:tc>
      </w:tr>
      <w:tr w:rsidR="006E7A2C" w:rsidRPr="0077708B" w14:paraId="673BFB0E" w14:textId="77777777" w:rsidTr="00ED556C">
        <w:trPr>
          <w:trHeight w:val="288"/>
        </w:trPr>
        <w:tc>
          <w:tcPr>
            <w:tcW w:w="5529" w:type="dxa"/>
            <w:tcBorders>
              <w:top w:val="nil"/>
              <w:left w:val="nil"/>
              <w:bottom w:val="nil"/>
              <w:right w:val="nil"/>
            </w:tcBorders>
            <w:shd w:val="clear" w:color="auto" w:fill="auto"/>
            <w:noWrap/>
            <w:vAlign w:val="bottom"/>
            <w:hideMark/>
          </w:tcPr>
          <w:p w14:paraId="7998061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2451963 HUSBANKEN NR 11507321 5</w:t>
            </w:r>
          </w:p>
        </w:tc>
        <w:tc>
          <w:tcPr>
            <w:tcW w:w="1843" w:type="dxa"/>
            <w:tcBorders>
              <w:top w:val="nil"/>
              <w:left w:val="nil"/>
              <w:bottom w:val="nil"/>
              <w:right w:val="nil"/>
            </w:tcBorders>
            <w:shd w:val="clear" w:color="auto" w:fill="auto"/>
            <w:noWrap/>
            <w:vAlign w:val="bottom"/>
            <w:hideMark/>
          </w:tcPr>
          <w:p w14:paraId="582EA6B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10 682 124 </w:t>
            </w:r>
          </w:p>
        </w:tc>
        <w:tc>
          <w:tcPr>
            <w:tcW w:w="1701" w:type="dxa"/>
            <w:tcBorders>
              <w:top w:val="nil"/>
              <w:left w:val="nil"/>
              <w:bottom w:val="nil"/>
              <w:right w:val="nil"/>
            </w:tcBorders>
            <w:shd w:val="clear" w:color="auto" w:fill="auto"/>
            <w:noWrap/>
            <w:vAlign w:val="bottom"/>
            <w:hideMark/>
          </w:tcPr>
          <w:p w14:paraId="10BE151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11 349 758 </w:t>
            </w:r>
          </w:p>
        </w:tc>
      </w:tr>
      <w:tr w:rsidR="006E7A2C" w:rsidRPr="0077708B" w14:paraId="3E2BCCC9" w14:textId="77777777" w:rsidTr="00ED556C">
        <w:trPr>
          <w:trHeight w:val="288"/>
        </w:trPr>
        <w:tc>
          <w:tcPr>
            <w:tcW w:w="5529" w:type="dxa"/>
            <w:tcBorders>
              <w:top w:val="nil"/>
              <w:left w:val="nil"/>
              <w:bottom w:val="nil"/>
              <w:right w:val="nil"/>
            </w:tcBorders>
            <w:shd w:val="clear" w:color="auto" w:fill="auto"/>
            <w:noWrap/>
            <w:vAlign w:val="bottom"/>
            <w:hideMark/>
          </w:tcPr>
          <w:p w14:paraId="031B30E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2451964 HUSBANKEN NR 11507322 3</w:t>
            </w:r>
          </w:p>
        </w:tc>
        <w:tc>
          <w:tcPr>
            <w:tcW w:w="1843" w:type="dxa"/>
            <w:tcBorders>
              <w:top w:val="nil"/>
              <w:left w:val="nil"/>
              <w:bottom w:val="nil"/>
              <w:right w:val="nil"/>
            </w:tcBorders>
            <w:shd w:val="clear" w:color="auto" w:fill="auto"/>
            <w:noWrap/>
            <w:vAlign w:val="bottom"/>
            <w:hideMark/>
          </w:tcPr>
          <w:p w14:paraId="453038E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11 564 256 </w:t>
            </w:r>
          </w:p>
        </w:tc>
        <w:tc>
          <w:tcPr>
            <w:tcW w:w="1701" w:type="dxa"/>
            <w:tcBorders>
              <w:top w:val="nil"/>
              <w:left w:val="nil"/>
              <w:bottom w:val="nil"/>
              <w:right w:val="nil"/>
            </w:tcBorders>
            <w:shd w:val="clear" w:color="auto" w:fill="auto"/>
            <w:noWrap/>
            <w:vAlign w:val="bottom"/>
            <w:hideMark/>
          </w:tcPr>
          <w:p w14:paraId="6603E3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12 287 022 </w:t>
            </w:r>
          </w:p>
        </w:tc>
      </w:tr>
      <w:tr w:rsidR="006E7A2C" w:rsidRPr="0077708B" w14:paraId="7D4377BF" w14:textId="77777777" w:rsidTr="00ED556C">
        <w:trPr>
          <w:trHeight w:val="288"/>
        </w:trPr>
        <w:tc>
          <w:tcPr>
            <w:tcW w:w="5529" w:type="dxa"/>
            <w:tcBorders>
              <w:top w:val="nil"/>
              <w:left w:val="nil"/>
              <w:bottom w:val="nil"/>
              <w:right w:val="nil"/>
            </w:tcBorders>
            <w:shd w:val="clear" w:color="auto" w:fill="auto"/>
            <w:noWrap/>
            <w:vAlign w:val="bottom"/>
            <w:hideMark/>
          </w:tcPr>
          <w:p w14:paraId="315C164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2451965 HUSBANKEN NR 11507325 6</w:t>
            </w:r>
          </w:p>
        </w:tc>
        <w:tc>
          <w:tcPr>
            <w:tcW w:w="1843" w:type="dxa"/>
            <w:tcBorders>
              <w:top w:val="nil"/>
              <w:left w:val="nil"/>
              <w:bottom w:val="nil"/>
              <w:right w:val="nil"/>
            </w:tcBorders>
            <w:shd w:val="clear" w:color="auto" w:fill="auto"/>
            <w:noWrap/>
            <w:vAlign w:val="bottom"/>
            <w:hideMark/>
          </w:tcPr>
          <w:p w14:paraId="34CFAB2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22 314 124 </w:t>
            </w:r>
          </w:p>
        </w:tc>
        <w:tc>
          <w:tcPr>
            <w:tcW w:w="1701" w:type="dxa"/>
            <w:tcBorders>
              <w:top w:val="nil"/>
              <w:left w:val="nil"/>
              <w:bottom w:val="nil"/>
              <w:right w:val="nil"/>
            </w:tcBorders>
            <w:shd w:val="clear" w:color="auto" w:fill="auto"/>
            <w:noWrap/>
            <w:vAlign w:val="bottom"/>
            <w:hideMark/>
          </w:tcPr>
          <w:p w14:paraId="1DE5358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23 708 758 </w:t>
            </w:r>
          </w:p>
        </w:tc>
      </w:tr>
      <w:tr w:rsidR="006E7A2C" w:rsidRPr="0077708B" w14:paraId="69A470C5" w14:textId="77777777" w:rsidTr="00ED556C">
        <w:trPr>
          <w:trHeight w:val="288"/>
        </w:trPr>
        <w:tc>
          <w:tcPr>
            <w:tcW w:w="5529" w:type="dxa"/>
            <w:tcBorders>
              <w:top w:val="nil"/>
              <w:left w:val="nil"/>
              <w:bottom w:val="nil"/>
              <w:right w:val="nil"/>
            </w:tcBorders>
            <w:shd w:val="clear" w:color="auto" w:fill="auto"/>
            <w:noWrap/>
            <w:vAlign w:val="bottom"/>
            <w:hideMark/>
          </w:tcPr>
          <w:p w14:paraId="2055D65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2451966 HUSBANKEN NR 11507323 1</w:t>
            </w:r>
          </w:p>
        </w:tc>
        <w:tc>
          <w:tcPr>
            <w:tcW w:w="1843" w:type="dxa"/>
            <w:tcBorders>
              <w:top w:val="nil"/>
              <w:left w:val="nil"/>
              <w:bottom w:val="nil"/>
              <w:right w:val="nil"/>
            </w:tcBorders>
            <w:shd w:val="clear" w:color="auto" w:fill="auto"/>
            <w:noWrap/>
            <w:vAlign w:val="bottom"/>
            <w:hideMark/>
          </w:tcPr>
          <w:p w14:paraId="180BCC0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4 773 978 </w:t>
            </w:r>
          </w:p>
        </w:tc>
        <w:tc>
          <w:tcPr>
            <w:tcW w:w="1701" w:type="dxa"/>
            <w:tcBorders>
              <w:top w:val="nil"/>
              <w:left w:val="nil"/>
              <w:bottom w:val="nil"/>
              <w:right w:val="nil"/>
            </w:tcBorders>
            <w:shd w:val="clear" w:color="auto" w:fill="auto"/>
            <w:noWrap/>
            <w:vAlign w:val="bottom"/>
            <w:hideMark/>
          </w:tcPr>
          <w:p w14:paraId="179FD46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5 063 310 </w:t>
            </w:r>
          </w:p>
        </w:tc>
      </w:tr>
      <w:tr w:rsidR="006E7A2C" w:rsidRPr="0077708B" w14:paraId="399BB47C" w14:textId="77777777" w:rsidTr="00ED556C">
        <w:trPr>
          <w:trHeight w:val="288"/>
        </w:trPr>
        <w:tc>
          <w:tcPr>
            <w:tcW w:w="5529" w:type="dxa"/>
            <w:tcBorders>
              <w:top w:val="nil"/>
              <w:left w:val="nil"/>
              <w:bottom w:val="nil"/>
              <w:right w:val="nil"/>
            </w:tcBorders>
            <w:shd w:val="clear" w:color="auto" w:fill="auto"/>
            <w:noWrap/>
            <w:vAlign w:val="bottom"/>
            <w:hideMark/>
          </w:tcPr>
          <w:p w14:paraId="6487315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2451967 HUSBANKEN NR 11507324 1</w:t>
            </w:r>
          </w:p>
        </w:tc>
        <w:tc>
          <w:tcPr>
            <w:tcW w:w="1843" w:type="dxa"/>
            <w:tcBorders>
              <w:top w:val="nil"/>
              <w:left w:val="nil"/>
              <w:bottom w:val="nil"/>
              <w:right w:val="nil"/>
            </w:tcBorders>
            <w:shd w:val="clear" w:color="auto" w:fill="auto"/>
            <w:noWrap/>
            <w:vAlign w:val="bottom"/>
            <w:hideMark/>
          </w:tcPr>
          <w:p w14:paraId="317CFFD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4 509 978 </w:t>
            </w:r>
          </w:p>
        </w:tc>
        <w:tc>
          <w:tcPr>
            <w:tcW w:w="1701" w:type="dxa"/>
            <w:tcBorders>
              <w:top w:val="nil"/>
              <w:left w:val="nil"/>
              <w:bottom w:val="nil"/>
              <w:right w:val="nil"/>
            </w:tcBorders>
            <w:shd w:val="clear" w:color="auto" w:fill="auto"/>
            <w:noWrap/>
            <w:vAlign w:val="bottom"/>
            <w:hideMark/>
          </w:tcPr>
          <w:p w14:paraId="2370CE0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4 783 310 </w:t>
            </w:r>
          </w:p>
        </w:tc>
      </w:tr>
      <w:tr w:rsidR="006E7A2C" w:rsidRPr="0077708B" w14:paraId="7582871A" w14:textId="77777777" w:rsidTr="00ED556C">
        <w:trPr>
          <w:trHeight w:val="288"/>
        </w:trPr>
        <w:tc>
          <w:tcPr>
            <w:tcW w:w="5529" w:type="dxa"/>
            <w:tcBorders>
              <w:top w:val="nil"/>
              <w:left w:val="nil"/>
              <w:bottom w:val="nil"/>
              <w:right w:val="nil"/>
            </w:tcBorders>
            <w:shd w:val="clear" w:color="auto" w:fill="auto"/>
            <w:noWrap/>
            <w:vAlign w:val="bottom"/>
            <w:hideMark/>
          </w:tcPr>
          <w:p w14:paraId="2567D4C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2451969 HUSBANKEN NR. 11510375 6</w:t>
            </w:r>
          </w:p>
        </w:tc>
        <w:tc>
          <w:tcPr>
            <w:tcW w:w="1843" w:type="dxa"/>
            <w:tcBorders>
              <w:top w:val="nil"/>
              <w:left w:val="nil"/>
              <w:bottom w:val="nil"/>
              <w:right w:val="nil"/>
            </w:tcBorders>
            <w:shd w:val="clear" w:color="auto" w:fill="auto"/>
            <w:noWrap/>
            <w:vAlign w:val="bottom"/>
            <w:hideMark/>
          </w:tcPr>
          <w:p w14:paraId="1B59FCE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2 026 577 </w:t>
            </w:r>
          </w:p>
        </w:tc>
        <w:tc>
          <w:tcPr>
            <w:tcW w:w="1701" w:type="dxa"/>
            <w:tcBorders>
              <w:top w:val="nil"/>
              <w:left w:val="nil"/>
              <w:bottom w:val="nil"/>
              <w:right w:val="nil"/>
            </w:tcBorders>
            <w:shd w:val="clear" w:color="auto" w:fill="auto"/>
            <w:noWrap/>
            <w:vAlign w:val="bottom"/>
            <w:hideMark/>
          </w:tcPr>
          <w:p w14:paraId="66480F5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2 181 519 </w:t>
            </w:r>
          </w:p>
        </w:tc>
      </w:tr>
      <w:tr w:rsidR="006E7A2C" w:rsidRPr="0077708B" w14:paraId="16906A1B" w14:textId="77777777" w:rsidTr="00ED556C">
        <w:trPr>
          <w:trHeight w:val="288"/>
        </w:trPr>
        <w:tc>
          <w:tcPr>
            <w:tcW w:w="5529" w:type="dxa"/>
            <w:tcBorders>
              <w:top w:val="nil"/>
              <w:left w:val="nil"/>
              <w:bottom w:val="nil"/>
              <w:right w:val="nil"/>
            </w:tcBorders>
            <w:shd w:val="clear" w:color="auto" w:fill="auto"/>
            <w:noWrap/>
            <w:vAlign w:val="bottom"/>
            <w:hideMark/>
          </w:tcPr>
          <w:p w14:paraId="2B85D74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2451970 HUSBANKEN NR.11514126 9</w:t>
            </w:r>
          </w:p>
        </w:tc>
        <w:tc>
          <w:tcPr>
            <w:tcW w:w="1843" w:type="dxa"/>
            <w:tcBorders>
              <w:top w:val="nil"/>
              <w:left w:val="nil"/>
              <w:bottom w:val="nil"/>
              <w:right w:val="nil"/>
            </w:tcBorders>
            <w:shd w:val="clear" w:color="auto" w:fill="auto"/>
            <w:noWrap/>
            <w:vAlign w:val="bottom"/>
            <w:hideMark/>
          </w:tcPr>
          <w:p w14:paraId="489F6DD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22 690 879 </w:t>
            </w:r>
          </w:p>
        </w:tc>
        <w:tc>
          <w:tcPr>
            <w:tcW w:w="1701" w:type="dxa"/>
            <w:tcBorders>
              <w:top w:val="nil"/>
              <w:left w:val="nil"/>
              <w:bottom w:val="nil"/>
              <w:right w:val="nil"/>
            </w:tcBorders>
            <w:shd w:val="clear" w:color="auto" w:fill="auto"/>
            <w:noWrap/>
            <w:vAlign w:val="bottom"/>
            <w:hideMark/>
          </w:tcPr>
          <w:p w14:paraId="2744D44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23 814 427 </w:t>
            </w:r>
          </w:p>
        </w:tc>
      </w:tr>
      <w:tr w:rsidR="006E7A2C" w:rsidRPr="0077708B" w14:paraId="446E2817" w14:textId="77777777" w:rsidTr="00ED556C">
        <w:trPr>
          <w:trHeight w:val="288"/>
        </w:trPr>
        <w:tc>
          <w:tcPr>
            <w:tcW w:w="5529" w:type="dxa"/>
            <w:tcBorders>
              <w:top w:val="nil"/>
              <w:left w:val="nil"/>
              <w:bottom w:val="nil"/>
              <w:right w:val="nil"/>
            </w:tcBorders>
            <w:shd w:val="clear" w:color="auto" w:fill="auto"/>
            <w:noWrap/>
            <w:vAlign w:val="bottom"/>
            <w:hideMark/>
          </w:tcPr>
          <w:p w14:paraId="3D435E2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2451972 HUSBANKEN NR - 11541578</w:t>
            </w:r>
          </w:p>
        </w:tc>
        <w:tc>
          <w:tcPr>
            <w:tcW w:w="1843" w:type="dxa"/>
            <w:tcBorders>
              <w:top w:val="nil"/>
              <w:left w:val="nil"/>
              <w:bottom w:val="nil"/>
              <w:right w:val="nil"/>
            </w:tcBorders>
            <w:shd w:val="clear" w:color="auto" w:fill="auto"/>
            <w:noWrap/>
            <w:vAlign w:val="bottom"/>
            <w:hideMark/>
          </w:tcPr>
          <w:p w14:paraId="5C7F0D6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58 702 269 </w:t>
            </w:r>
          </w:p>
        </w:tc>
        <w:tc>
          <w:tcPr>
            <w:tcW w:w="1701" w:type="dxa"/>
            <w:tcBorders>
              <w:top w:val="nil"/>
              <w:left w:val="nil"/>
              <w:bottom w:val="nil"/>
              <w:right w:val="nil"/>
            </w:tcBorders>
            <w:shd w:val="clear" w:color="auto" w:fill="auto"/>
            <w:noWrap/>
            <w:vAlign w:val="bottom"/>
            <w:hideMark/>
          </w:tcPr>
          <w:p w14:paraId="1131F41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67 135 963 </w:t>
            </w:r>
          </w:p>
        </w:tc>
      </w:tr>
      <w:tr w:rsidR="006E7A2C" w:rsidRPr="0077708B" w14:paraId="59AD1ECA" w14:textId="77777777" w:rsidTr="00ED556C">
        <w:trPr>
          <w:trHeight w:val="288"/>
        </w:trPr>
        <w:tc>
          <w:tcPr>
            <w:tcW w:w="5529" w:type="dxa"/>
            <w:tcBorders>
              <w:top w:val="nil"/>
              <w:left w:val="nil"/>
              <w:bottom w:val="nil"/>
              <w:right w:val="nil"/>
            </w:tcBorders>
            <w:shd w:val="clear" w:color="auto" w:fill="auto"/>
            <w:noWrap/>
            <w:vAlign w:val="bottom"/>
            <w:hideMark/>
          </w:tcPr>
          <w:p w14:paraId="5104DF5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2451973 HUSBANKEN NR 11543342</w:t>
            </w:r>
          </w:p>
        </w:tc>
        <w:tc>
          <w:tcPr>
            <w:tcW w:w="1843" w:type="dxa"/>
            <w:tcBorders>
              <w:top w:val="nil"/>
              <w:left w:val="nil"/>
              <w:bottom w:val="nil"/>
              <w:right w:val="nil"/>
            </w:tcBorders>
            <w:shd w:val="clear" w:color="auto" w:fill="auto"/>
            <w:noWrap/>
            <w:vAlign w:val="bottom"/>
            <w:hideMark/>
          </w:tcPr>
          <w:p w14:paraId="42F9A09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67 346 610 </w:t>
            </w:r>
          </w:p>
        </w:tc>
        <w:tc>
          <w:tcPr>
            <w:tcW w:w="1701" w:type="dxa"/>
            <w:tcBorders>
              <w:top w:val="nil"/>
              <w:left w:val="nil"/>
              <w:bottom w:val="nil"/>
              <w:right w:val="nil"/>
            </w:tcBorders>
            <w:shd w:val="clear" w:color="auto" w:fill="auto"/>
            <w:noWrap/>
            <w:vAlign w:val="bottom"/>
            <w:hideMark/>
          </w:tcPr>
          <w:p w14:paraId="7D91B3D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68 369 755 </w:t>
            </w:r>
          </w:p>
        </w:tc>
      </w:tr>
      <w:tr w:rsidR="006E7A2C" w:rsidRPr="0077708B" w14:paraId="4B3CF954" w14:textId="77777777" w:rsidTr="00ED556C">
        <w:trPr>
          <w:trHeight w:val="288"/>
        </w:trPr>
        <w:tc>
          <w:tcPr>
            <w:tcW w:w="5529" w:type="dxa"/>
            <w:tcBorders>
              <w:top w:val="nil"/>
              <w:left w:val="nil"/>
              <w:bottom w:val="nil"/>
              <w:right w:val="nil"/>
            </w:tcBorders>
            <w:shd w:val="clear" w:color="auto" w:fill="auto"/>
            <w:noWrap/>
            <w:vAlign w:val="bottom"/>
            <w:hideMark/>
          </w:tcPr>
          <w:p w14:paraId="6183039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2451979 HUSBANKEN NR. 11464065/1/1</w:t>
            </w:r>
          </w:p>
        </w:tc>
        <w:tc>
          <w:tcPr>
            <w:tcW w:w="1843" w:type="dxa"/>
            <w:tcBorders>
              <w:top w:val="nil"/>
              <w:left w:val="nil"/>
              <w:bottom w:val="nil"/>
              <w:right w:val="nil"/>
            </w:tcBorders>
            <w:shd w:val="clear" w:color="auto" w:fill="auto"/>
            <w:noWrap/>
            <w:vAlign w:val="bottom"/>
            <w:hideMark/>
          </w:tcPr>
          <w:p w14:paraId="7A2CF03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2 558 862 </w:t>
            </w:r>
          </w:p>
        </w:tc>
        <w:tc>
          <w:tcPr>
            <w:tcW w:w="1701" w:type="dxa"/>
            <w:tcBorders>
              <w:top w:val="nil"/>
              <w:left w:val="nil"/>
              <w:bottom w:val="nil"/>
              <w:right w:val="nil"/>
            </w:tcBorders>
            <w:shd w:val="clear" w:color="auto" w:fill="auto"/>
            <w:noWrap/>
            <w:vAlign w:val="bottom"/>
            <w:hideMark/>
          </w:tcPr>
          <w:p w14:paraId="2908A20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2 843 180 </w:t>
            </w:r>
          </w:p>
        </w:tc>
      </w:tr>
      <w:tr w:rsidR="006E7A2C" w:rsidRPr="0077708B" w14:paraId="19170D04" w14:textId="77777777" w:rsidTr="00ED556C">
        <w:trPr>
          <w:trHeight w:val="288"/>
        </w:trPr>
        <w:tc>
          <w:tcPr>
            <w:tcW w:w="5529" w:type="dxa"/>
            <w:tcBorders>
              <w:top w:val="nil"/>
              <w:left w:val="nil"/>
              <w:bottom w:val="nil"/>
              <w:right w:val="nil"/>
            </w:tcBorders>
            <w:shd w:val="clear" w:color="auto" w:fill="auto"/>
            <w:noWrap/>
            <w:vAlign w:val="bottom"/>
            <w:hideMark/>
          </w:tcPr>
          <w:p w14:paraId="7D35DEF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2451980 HUSBANKEN NR. 11545085</w:t>
            </w:r>
          </w:p>
        </w:tc>
        <w:tc>
          <w:tcPr>
            <w:tcW w:w="1843" w:type="dxa"/>
            <w:tcBorders>
              <w:top w:val="nil"/>
              <w:left w:val="nil"/>
              <w:bottom w:val="nil"/>
              <w:right w:val="nil"/>
            </w:tcBorders>
            <w:shd w:val="clear" w:color="auto" w:fill="auto"/>
            <w:noWrap/>
            <w:vAlign w:val="bottom"/>
            <w:hideMark/>
          </w:tcPr>
          <w:p w14:paraId="16B850B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19 861 785 </w:t>
            </w:r>
          </w:p>
        </w:tc>
        <w:tc>
          <w:tcPr>
            <w:tcW w:w="1701" w:type="dxa"/>
            <w:tcBorders>
              <w:top w:val="nil"/>
              <w:left w:val="nil"/>
              <w:bottom w:val="nil"/>
              <w:right w:val="nil"/>
            </w:tcBorders>
            <w:shd w:val="clear" w:color="auto" w:fill="auto"/>
            <w:noWrap/>
            <w:vAlign w:val="bottom"/>
            <w:hideMark/>
          </w:tcPr>
          <w:p w14:paraId="37FDA7B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5DD4EB50" w14:textId="77777777" w:rsidTr="00ED556C">
        <w:trPr>
          <w:trHeight w:val="288"/>
        </w:trPr>
        <w:tc>
          <w:tcPr>
            <w:tcW w:w="5529" w:type="dxa"/>
            <w:tcBorders>
              <w:top w:val="nil"/>
              <w:left w:val="nil"/>
              <w:bottom w:val="nil"/>
              <w:right w:val="nil"/>
            </w:tcBorders>
            <w:shd w:val="clear" w:color="auto" w:fill="auto"/>
            <w:noWrap/>
            <w:vAlign w:val="bottom"/>
            <w:hideMark/>
          </w:tcPr>
          <w:p w14:paraId="245B128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2451982 HUSBANKEN NR.11537565</w:t>
            </w:r>
          </w:p>
        </w:tc>
        <w:tc>
          <w:tcPr>
            <w:tcW w:w="1843" w:type="dxa"/>
            <w:tcBorders>
              <w:top w:val="nil"/>
              <w:left w:val="nil"/>
              <w:bottom w:val="nil"/>
              <w:right w:val="nil"/>
            </w:tcBorders>
            <w:shd w:val="clear" w:color="auto" w:fill="auto"/>
            <w:noWrap/>
            <w:vAlign w:val="bottom"/>
            <w:hideMark/>
          </w:tcPr>
          <w:p w14:paraId="54E2376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12 227 925 </w:t>
            </w:r>
          </w:p>
        </w:tc>
        <w:tc>
          <w:tcPr>
            <w:tcW w:w="1701" w:type="dxa"/>
            <w:tcBorders>
              <w:top w:val="nil"/>
              <w:left w:val="nil"/>
              <w:bottom w:val="nil"/>
              <w:right w:val="nil"/>
            </w:tcBorders>
            <w:shd w:val="clear" w:color="auto" w:fill="auto"/>
            <w:noWrap/>
            <w:vAlign w:val="bottom"/>
            <w:hideMark/>
          </w:tcPr>
          <w:p w14:paraId="0574686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43 831 338 </w:t>
            </w:r>
          </w:p>
        </w:tc>
      </w:tr>
      <w:tr w:rsidR="006E7A2C" w:rsidRPr="0077708B" w14:paraId="43859703" w14:textId="77777777" w:rsidTr="00ED556C">
        <w:trPr>
          <w:trHeight w:val="288"/>
        </w:trPr>
        <w:tc>
          <w:tcPr>
            <w:tcW w:w="5529" w:type="dxa"/>
            <w:tcBorders>
              <w:top w:val="nil"/>
              <w:left w:val="nil"/>
              <w:bottom w:val="nil"/>
              <w:right w:val="nil"/>
            </w:tcBorders>
            <w:shd w:val="clear" w:color="auto" w:fill="auto"/>
            <w:noWrap/>
            <w:vAlign w:val="bottom"/>
            <w:hideMark/>
          </w:tcPr>
          <w:p w14:paraId="4C543DF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2451983 HUSBANKEN NR 11540058</w:t>
            </w:r>
          </w:p>
        </w:tc>
        <w:tc>
          <w:tcPr>
            <w:tcW w:w="1843" w:type="dxa"/>
            <w:tcBorders>
              <w:top w:val="nil"/>
              <w:left w:val="nil"/>
              <w:bottom w:val="nil"/>
              <w:right w:val="nil"/>
            </w:tcBorders>
            <w:shd w:val="clear" w:color="auto" w:fill="auto"/>
            <w:noWrap/>
            <w:vAlign w:val="bottom"/>
            <w:hideMark/>
          </w:tcPr>
          <w:p w14:paraId="56DB229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44 300 879 </w:t>
            </w:r>
          </w:p>
        </w:tc>
        <w:tc>
          <w:tcPr>
            <w:tcW w:w="1701" w:type="dxa"/>
            <w:tcBorders>
              <w:top w:val="nil"/>
              <w:left w:val="nil"/>
              <w:bottom w:val="nil"/>
              <w:right w:val="nil"/>
            </w:tcBorders>
            <w:shd w:val="clear" w:color="auto" w:fill="auto"/>
            <w:noWrap/>
            <w:vAlign w:val="bottom"/>
            <w:hideMark/>
          </w:tcPr>
          <w:p w14:paraId="2FCC167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45 269 862 </w:t>
            </w:r>
          </w:p>
        </w:tc>
      </w:tr>
      <w:tr w:rsidR="006E7A2C" w:rsidRPr="0077708B" w14:paraId="369D95CB" w14:textId="77777777" w:rsidTr="00ED556C">
        <w:trPr>
          <w:trHeight w:val="288"/>
        </w:trPr>
        <w:tc>
          <w:tcPr>
            <w:tcW w:w="5529" w:type="dxa"/>
            <w:tcBorders>
              <w:top w:val="nil"/>
              <w:left w:val="nil"/>
              <w:bottom w:val="nil"/>
              <w:right w:val="nil"/>
            </w:tcBorders>
            <w:shd w:val="clear" w:color="auto" w:fill="auto"/>
            <w:noWrap/>
            <w:vAlign w:val="bottom"/>
            <w:hideMark/>
          </w:tcPr>
          <w:p w14:paraId="76FF1D2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2451984 HUSBANKEN NR. 11534844</w:t>
            </w:r>
          </w:p>
        </w:tc>
        <w:tc>
          <w:tcPr>
            <w:tcW w:w="1843" w:type="dxa"/>
            <w:tcBorders>
              <w:top w:val="nil"/>
              <w:left w:val="nil"/>
              <w:bottom w:val="nil"/>
              <w:right w:val="nil"/>
            </w:tcBorders>
            <w:shd w:val="clear" w:color="auto" w:fill="auto"/>
            <w:noWrap/>
            <w:vAlign w:val="bottom"/>
            <w:hideMark/>
          </w:tcPr>
          <w:p w14:paraId="340DB9C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10 516 121 </w:t>
            </w:r>
          </w:p>
        </w:tc>
        <w:tc>
          <w:tcPr>
            <w:tcW w:w="1701" w:type="dxa"/>
            <w:tcBorders>
              <w:top w:val="nil"/>
              <w:left w:val="nil"/>
              <w:bottom w:val="nil"/>
              <w:right w:val="nil"/>
            </w:tcBorders>
            <w:shd w:val="clear" w:color="auto" w:fill="auto"/>
            <w:noWrap/>
            <w:vAlign w:val="bottom"/>
            <w:hideMark/>
          </w:tcPr>
          <w:p w14:paraId="0D9C0CA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10 699 213 </w:t>
            </w:r>
          </w:p>
        </w:tc>
      </w:tr>
      <w:tr w:rsidR="006E7A2C" w:rsidRPr="0077708B" w14:paraId="472C26D1" w14:textId="77777777" w:rsidTr="00ED556C">
        <w:trPr>
          <w:trHeight w:val="288"/>
        </w:trPr>
        <w:tc>
          <w:tcPr>
            <w:tcW w:w="5529" w:type="dxa"/>
            <w:tcBorders>
              <w:top w:val="nil"/>
              <w:left w:val="nil"/>
              <w:bottom w:val="nil"/>
              <w:right w:val="nil"/>
            </w:tcBorders>
            <w:shd w:val="clear" w:color="auto" w:fill="auto"/>
            <w:noWrap/>
            <w:vAlign w:val="bottom"/>
            <w:hideMark/>
          </w:tcPr>
          <w:p w14:paraId="568858A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2451986 HUSBANKEN NR. 11532030 1</w:t>
            </w:r>
          </w:p>
        </w:tc>
        <w:tc>
          <w:tcPr>
            <w:tcW w:w="1843" w:type="dxa"/>
            <w:tcBorders>
              <w:top w:val="nil"/>
              <w:left w:val="nil"/>
              <w:bottom w:val="nil"/>
              <w:right w:val="nil"/>
            </w:tcBorders>
            <w:shd w:val="clear" w:color="auto" w:fill="auto"/>
            <w:noWrap/>
            <w:vAlign w:val="bottom"/>
            <w:hideMark/>
          </w:tcPr>
          <w:p w14:paraId="47BDB23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19 556 212 </w:t>
            </w:r>
          </w:p>
        </w:tc>
        <w:tc>
          <w:tcPr>
            <w:tcW w:w="1701" w:type="dxa"/>
            <w:tcBorders>
              <w:top w:val="nil"/>
              <w:left w:val="nil"/>
              <w:bottom w:val="nil"/>
              <w:right w:val="nil"/>
            </w:tcBorders>
            <w:shd w:val="clear" w:color="auto" w:fill="auto"/>
            <w:noWrap/>
            <w:vAlign w:val="bottom"/>
            <w:hideMark/>
          </w:tcPr>
          <w:p w14:paraId="536AE6F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20 300 591 </w:t>
            </w:r>
          </w:p>
        </w:tc>
      </w:tr>
      <w:tr w:rsidR="006E7A2C" w:rsidRPr="0077708B" w14:paraId="52653E03" w14:textId="77777777" w:rsidTr="00ED556C">
        <w:trPr>
          <w:trHeight w:val="288"/>
        </w:trPr>
        <w:tc>
          <w:tcPr>
            <w:tcW w:w="5529" w:type="dxa"/>
            <w:tcBorders>
              <w:top w:val="nil"/>
              <w:left w:val="nil"/>
              <w:bottom w:val="nil"/>
              <w:right w:val="nil"/>
            </w:tcBorders>
            <w:shd w:val="clear" w:color="auto" w:fill="auto"/>
            <w:noWrap/>
            <w:vAlign w:val="bottom"/>
            <w:hideMark/>
          </w:tcPr>
          <w:p w14:paraId="03D9EE8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2451988 HUSBANKEN NR. 11523894 1</w:t>
            </w:r>
          </w:p>
        </w:tc>
        <w:tc>
          <w:tcPr>
            <w:tcW w:w="1843" w:type="dxa"/>
            <w:tcBorders>
              <w:top w:val="nil"/>
              <w:left w:val="nil"/>
              <w:bottom w:val="nil"/>
              <w:right w:val="nil"/>
            </w:tcBorders>
            <w:shd w:val="clear" w:color="auto" w:fill="auto"/>
            <w:noWrap/>
            <w:vAlign w:val="bottom"/>
            <w:hideMark/>
          </w:tcPr>
          <w:p w14:paraId="5AA0794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11 470 525 </w:t>
            </w:r>
          </w:p>
        </w:tc>
        <w:tc>
          <w:tcPr>
            <w:tcW w:w="1701" w:type="dxa"/>
            <w:tcBorders>
              <w:top w:val="nil"/>
              <w:left w:val="nil"/>
              <w:bottom w:val="nil"/>
              <w:right w:val="nil"/>
            </w:tcBorders>
            <w:shd w:val="clear" w:color="auto" w:fill="auto"/>
            <w:noWrap/>
            <w:vAlign w:val="bottom"/>
            <w:hideMark/>
          </w:tcPr>
          <w:p w14:paraId="5959502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11 946 841 </w:t>
            </w:r>
          </w:p>
        </w:tc>
      </w:tr>
      <w:tr w:rsidR="006E7A2C" w:rsidRPr="0077708B" w14:paraId="39B5D405" w14:textId="77777777" w:rsidTr="00ED556C">
        <w:trPr>
          <w:trHeight w:val="288"/>
        </w:trPr>
        <w:tc>
          <w:tcPr>
            <w:tcW w:w="5529" w:type="dxa"/>
            <w:tcBorders>
              <w:top w:val="nil"/>
              <w:left w:val="nil"/>
              <w:bottom w:val="nil"/>
              <w:right w:val="nil"/>
            </w:tcBorders>
            <w:shd w:val="clear" w:color="auto" w:fill="auto"/>
            <w:noWrap/>
            <w:vAlign w:val="bottom"/>
            <w:hideMark/>
          </w:tcPr>
          <w:p w14:paraId="1108E25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2451990 HUSBANKEN NR. 11528878 9</w:t>
            </w:r>
          </w:p>
        </w:tc>
        <w:tc>
          <w:tcPr>
            <w:tcW w:w="1843" w:type="dxa"/>
            <w:tcBorders>
              <w:top w:val="nil"/>
              <w:left w:val="nil"/>
              <w:bottom w:val="nil"/>
              <w:right w:val="nil"/>
            </w:tcBorders>
            <w:shd w:val="clear" w:color="auto" w:fill="auto"/>
            <w:noWrap/>
            <w:vAlign w:val="bottom"/>
            <w:hideMark/>
          </w:tcPr>
          <w:p w14:paraId="1CE0EB7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10 567 692 </w:t>
            </w:r>
          </w:p>
        </w:tc>
        <w:tc>
          <w:tcPr>
            <w:tcW w:w="1701" w:type="dxa"/>
            <w:tcBorders>
              <w:top w:val="nil"/>
              <w:left w:val="nil"/>
              <w:bottom w:val="nil"/>
              <w:right w:val="nil"/>
            </w:tcBorders>
            <w:shd w:val="clear" w:color="auto" w:fill="auto"/>
            <w:noWrap/>
            <w:vAlign w:val="bottom"/>
            <w:hideMark/>
          </w:tcPr>
          <w:p w14:paraId="7BB7153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10 991 449 </w:t>
            </w:r>
          </w:p>
        </w:tc>
      </w:tr>
      <w:tr w:rsidR="006E7A2C" w:rsidRPr="0077708B" w14:paraId="7AF6B37E" w14:textId="77777777" w:rsidTr="00ED556C">
        <w:trPr>
          <w:trHeight w:val="288"/>
        </w:trPr>
        <w:tc>
          <w:tcPr>
            <w:tcW w:w="5529" w:type="dxa"/>
            <w:tcBorders>
              <w:top w:val="nil"/>
              <w:left w:val="nil"/>
              <w:bottom w:val="nil"/>
              <w:right w:val="nil"/>
            </w:tcBorders>
            <w:shd w:val="clear" w:color="auto" w:fill="auto"/>
            <w:noWrap/>
            <w:vAlign w:val="bottom"/>
            <w:hideMark/>
          </w:tcPr>
          <w:p w14:paraId="0F93932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2451991 HUSBANKEN NR. 11520310 1</w:t>
            </w:r>
          </w:p>
        </w:tc>
        <w:tc>
          <w:tcPr>
            <w:tcW w:w="1843" w:type="dxa"/>
            <w:tcBorders>
              <w:top w:val="nil"/>
              <w:left w:val="nil"/>
              <w:bottom w:val="nil"/>
              <w:right w:val="nil"/>
            </w:tcBorders>
            <w:shd w:val="clear" w:color="auto" w:fill="auto"/>
            <w:noWrap/>
            <w:vAlign w:val="bottom"/>
            <w:hideMark/>
          </w:tcPr>
          <w:p w14:paraId="2B8199C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18 017 927 </w:t>
            </w:r>
          </w:p>
        </w:tc>
        <w:tc>
          <w:tcPr>
            <w:tcW w:w="1701" w:type="dxa"/>
            <w:tcBorders>
              <w:top w:val="nil"/>
              <w:left w:val="nil"/>
              <w:bottom w:val="nil"/>
              <w:right w:val="nil"/>
            </w:tcBorders>
            <w:shd w:val="clear" w:color="auto" w:fill="auto"/>
            <w:noWrap/>
            <w:vAlign w:val="bottom"/>
            <w:hideMark/>
          </w:tcPr>
          <w:p w14:paraId="25F6751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18 834 391 </w:t>
            </w:r>
          </w:p>
        </w:tc>
      </w:tr>
      <w:tr w:rsidR="006E7A2C" w:rsidRPr="0077708B" w14:paraId="4C66CCD8" w14:textId="77777777" w:rsidTr="00ED556C">
        <w:trPr>
          <w:trHeight w:val="288"/>
        </w:trPr>
        <w:tc>
          <w:tcPr>
            <w:tcW w:w="5529" w:type="dxa"/>
            <w:tcBorders>
              <w:top w:val="nil"/>
              <w:left w:val="nil"/>
              <w:bottom w:val="nil"/>
              <w:right w:val="nil"/>
            </w:tcBorders>
            <w:shd w:val="clear" w:color="auto" w:fill="auto"/>
            <w:noWrap/>
            <w:vAlign w:val="bottom"/>
            <w:hideMark/>
          </w:tcPr>
          <w:p w14:paraId="6550D53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2451995 HUSBANKEN NR. 11516649 8</w:t>
            </w:r>
          </w:p>
        </w:tc>
        <w:tc>
          <w:tcPr>
            <w:tcW w:w="1843" w:type="dxa"/>
            <w:tcBorders>
              <w:top w:val="nil"/>
              <w:left w:val="nil"/>
              <w:bottom w:val="nil"/>
              <w:right w:val="nil"/>
            </w:tcBorders>
            <w:shd w:val="clear" w:color="auto" w:fill="auto"/>
            <w:noWrap/>
            <w:vAlign w:val="bottom"/>
            <w:hideMark/>
          </w:tcPr>
          <w:p w14:paraId="690FB2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18 409 086 </w:t>
            </w:r>
          </w:p>
        </w:tc>
        <w:tc>
          <w:tcPr>
            <w:tcW w:w="1701" w:type="dxa"/>
            <w:tcBorders>
              <w:top w:val="nil"/>
              <w:left w:val="nil"/>
              <w:bottom w:val="nil"/>
              <w:right w:val="nil"/>
            </w:tcBorders>
            <w:shd w:val="clear" w:color="auto" w:fill="auto"/>
            <w:noWrap/>
            <w:vAlign w:val="bottom"/>
            <w:hideMark/>
          </w:tcPr>
          <w:p w14:paraId="1A47B7E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19 772 722 </w:t>
            </w:r>
          </w:p>
        </w:tc>
      </w:tr>
      <w:tr w:rsidR="006E7A2C" w:rsidRPr="0077708B" w14:paraId="3B62DC5F" w14:textId="77777777" w:rsidTr="00ED556C">
        <w:trPr>
          <w:trHeight w:val="288"/>
        </w:trPr>
        <w:tc>
          <w:tcPr>
            <w:tcW w:w="5529" w:type="dxa"/>
            <w:tcBorders>
              <w:top w:val="nil"/>
              <w:left w:val="nil"/>
              <w:bottom w:val="nil"/>
              <w:right w:val="nil"/>
            </w:tcBorders>
            <w:shd w:val="clear" w:color="auto" w:fill="auto"/>
            <w:noWrap/>
            <w:vAlign w:val="bottom"/>
            <w:hideMark/>
          </w:tcPr>
          <w:p w14:paraId="1ECD4F9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2451997 HUSBANKEN NR. 11505844 8</w:t>
            </w:r>
          </w:p>
        </w:tc>
        <w:tc>
          <w:tcPr>
            <w:tcW w:w="1843" w:type="dxa"/>
            <w:tcBorders>
              <w:top w:val="nil"/>
              <w:left w:val="nil"/>
              <w:bottom w:val="nil"/>
              <w:right w:val="nil"/>
            </w:tcBorders>
            <w:shd w:val="clear" w:color="auto" w:fill="auto"/>
            <w:noWrap/>
            <w:vAlign w:val="bottom"/>
            <w:hideMark/>
          </w:tcPr>
          <w:p w14:paraId="4573148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4 011 210 </w:t>
            </w:r>
          </w:p>
        </w:tc>
        <w:tc>
          <w:tcPr>
            <w:tcW w:w="1701" w:type="dxa"/>
            <w:tcBorders>
              <w:top w:val="nil"/>
              <w:left w:val="nil"/>
              <w:bottom w:val="nil"/>
              <w:right w:val="nil"/>
            </w:tcBorders>
            <w:shd w:val="clear" w:color="auto" w:fill="auto"/>
            <w:noWrap/>
            <w:vAlign w:val="bottom"/>
            <w:hideMark/>
          </w:tcPr>
          <w:p w14:paraId="6AE702C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4 246 445 </w:t>
            </w:r>
          </w:p>
        </w:tc>
      </w:tr>
      <w:tr w:rsidR="006E7A2C" w:rsidRPr="0077708B" w14:paraId="16BD3AF0" w14:textId="77777777" w:rsidTr="00ED556C">
        <w:trPr>
          <w:trHeight w:val="288"/>
        </w:trPr>
        <w:tc>
          <w:tcPr>
            <w:tcW w:w="5529" w:type="dxa"/>
            <w:tcBorders>
              <w:top w:val="nil"/>
              <w:left w:val="nil"/>
              <w:bottom w:val="nil"/>
              <w:right w:val="nil"/>
            </w:tcBorders>
            <w:shd w:val="clear" w:color="auto" w:fill="auto"/>
            <w:noWrap/>
            <w:vAlign w:val="bottom"/>
            <w:hideMark/>
          </w:tcPr>
          <w:p w14:paraId="5AACEC0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2463100 Kommunalbanken Lånnr 20210079</w:t>
            </w:r>
          </w:p>
        </w:tc>
        <w:tc>
          <w:tcPr>
            <w:tcW w:w="1843" w:type="dxa"/>
            <w:tcBorders>
              <w:top w:val="nil"/>
              <w:left w:val="nil"/>
              <w:bottom w:val="nil"/>
              <w:right w:val="nil"/>
            </w:tcBorders>
            <w:shd w:val="clear" w:color="auto" w:fill="auto"/>
            <w:noWrap/>
            <w:vAlign w:val="bottom"/>
            <w:hideMark/>
          </w:tcPr>
          <w:p w14:paraId="36E76EE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191 250 000 </w:t>
            </w:r>
          </w:p>
        </w:tc>
        <w:tc>
          <w:tcPr>
            <w:tcW w:w="1701" w:type="dxa"/>
            <w:tcBorders>
              <w:top w:val="nil"/>
              <w:left w:val="nil"/>
              <w:bottom w:val="nil"/>
              <w:right w:val="nil"/>
            </w:tcBorders>
            <w:shd w:val="clear" w:color="auto" w:fill="auto"/>
            <w:noWrap/>
            <w:vAlign w:val="bottom"/>
            <w:hideMark/>
          </w:tcPr>
          <w:p w14:paraId="6796941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196 250 000 </w:t>
            </w:r>
          </w:p>
        </w:tc>
      </w:tr>
      <w:tr w:rsidR="006E7A2C" w:rsidRPr="0077708B" w14:paraId="649BD9B4" w14:textId="77777777" w:rsidTr="00ED556C">
        <w:trPr>
          <w:trHeight w:val="288"/>
        </w:trPr>
        <w:tc>
          <w:tcPr>
            <w:tcW w:w="5529" w:type="dxa"/>
            <w:tcBorders>
              <w:top w:val="nil"/>
              <w:left w:val="nil"/>
              <w:bottom w:val="nil"/>
              <w:right w:val="nil"/>
            </w:tcBorders>
            <w:shd w:val="clear" w:color="auto" w:fill="auto"/>
            <w:noWrap/>
            <w:vAlign w:val="bottom"/>
            <w:hideMark/>
          </w:tcPr>
          <w:p w14:paraId="748ABC3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2463101 KLP - Lån nr 83175896484</w:t>
            </w:r>
          </w:p>
        </w:tc>
        <w:tc>
          <w:tcPr>
            <w:tcW w:w="1843" w:type="dxa"/>
            <w:tcBorders>
              <w:top w:val="nil"/>
              <w:left w:val="nil"/>
              <w:bottom w:val="nil"/>
              <w:right w:val="nil"/>
            </w:tcBorders>
            <w:shd w:val="clear" w:color="auto" w:fill="auto"/>
            <w:noWrap/>
            <w:vAlign w:val="bottom"/>
            <w:hideMark/>
          </w:tcPr>
          <w:p w14:paraId="0963583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237 500 000 </w:t>
            </w:r>
          </w:p>
        </w:tc>
        <w:tc>
          <w:tcPr>
            <w:tcW w:w="1701" w:type="dxa"/>
            <w:tcBorders>
              <w:top w:val="nil"/>
              <w:left w:val="nil"/>
              <w:bottom w:val="nil"/>
              <w:right w:val="nil"/>
            </w:tcBorders>
            <w:shd w:val="clear" w:color="auto" w:fill="auto"/>
            <w:noWrap/>
            <w:vAlign w:val="bottom"/>
            <w:hideMark/>
          </w:tcPr>
          <w:p w14:paraId="433BB50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250 000 000 </w:t>
            </w:r>
          </w:p>
        </w:tc>
      </w:tr>
      <w:tr w:rsidR="006E7A2C" w:rsidRPr="0077708B" w14:paraId="062C0FD1" w14:textId="77777777" w:rsidTr="00ED556C">
        <w:trPr>
          <w:trHeight w:val="288"/>
        </w:trPr>
        <w:tc>
          <w:tcPr>
            <w:tcW w:w="5529" w:type="dxa"/>
            <w:tcBorders>
              <w:top w:val="nil"/>
              <w:left w:val="nil"/>
              <w:bottom w:val="nil"/>
              <w:right w:val="nil"/>
            </w:tcBorders>
            <w:shd w:val="clear" w:color="auto" w:fill="auto"/>
            <w:noWrap/>
            <w:vAlign w:val="bottom"/>
            <w:hideMark/>
          </w:tcPr>
          <w:p w14:paraId="49FBAF4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2463103 KOMMUNEKREDITT NR. 83175048556</w:t>
            </w:r>
          </w:p>
        </w:tc>
        <w:tc>
          <w:tcPr>
            <w:tcW w:w="1843" w:type="dxa"/>
            <w:tcBorders>
              <w:top w:val="nil"/>
              <w:left w:val="nil"/>
              <w:bottom w:val="nil"/>
              <w:right w:val="nil"/>
            </w:tcBorders>
            <w:shd w:val="clear" w:color="auto" w:fill="auto"/>
            <w:noWrap/>
            <w:vAlign w:val="bottom"/>
            <w:hideMark/>
          </w:tcPr>
          <w:p w14:paraId="577FE4F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159 000 000 </w:t>
            </w:r>
          </w:p>
        </w:tc>
        <w:tc>
          <w:tcPr>
            <w:tcW w:w="1701" w:type="dxa"/>
            <w:tcBorders>
              <w:top w:val="nil"/>
              <w:left w:val="nil"/>
              <w:bottom w:val="nil"/>
              <w:right w:val="nil"/>
            </w:tcBorders>
            <w:shd w:val="clear" w:color="auto" w:fill="auto"/>
            <w:noWrap/>
            <w:vAlign w:val="bottom"/>
            <w:hideMark/>
          </w:tcPr>
          <w:p w14:paraId="607F13E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159 000 000 </w:t>
            </w:r>
          </w:p>
        </w:tc>
      </w:tr>
      <w:tr w:rsidR="006E7A2C" w:rsidRPr="0077708B" w14:paraId="34C0AE05" w14:textId="77777777" w:rsidTr="00ED556C">
        <w:trPr>
          <w:trHeight w:val="288"/>
        </w:trPr>
        <w:tc>
          <w:tcPr>
            <w:tcW w:w="5529" w:type="dxa"/>
            <w:tcBorders>
              <w:top w:val="nil"/>
              <w:left w:val="nil"/>
              <w:bottom w:val="nil"/>
              <w:right w:val="nil"/>
            </w:tcBorders>
            <w:shd w:val="clear" w:color="auto" w:fill="auto"/>
            <w:noWrap/>
            <w:vAlign w:val="bottom"/>
            <w:hideMark/>
          </w:tcPr>
          <w:p w14:paraId="6367788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2463104 KOMMUNALBANKEN NR. 20080166</w:t>
            </w:r>
          </w:p>
        </w:tc>
        <w:tc>
          <w:tcPr>
            <w:tcW w:w="1843" w:type="dxa"/>
            <w:tcBorders>
              <w:top w:val="nil"/>
              <w:left w:val="nil"/>
              <w:bottom w:val="nil"/>
              <w:right w:val="nil"/>
            </w:tcBorders>
            <w:shd w:val="clear" w:color="auto" w:fill="auto"/>
            <w:noWrap/>
            <w:vAlign w:val="bottom"/>
            <w:hideMark/>
          </w:tcPr>
          <w:p w14:paraId="138898D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54 300 000 </w:t>
            </w:r>
          </w:p>
        </w:tc>
        <w:tc>
          <w:tcPr>
            <w:tcW w:w="1701" w:type="dxa"/>
            <w:tcBorders>
              <w:top w:val="nil"/>
              <w:left w:val="nil"/>
              <w:bottom w:val="nil"/>
              <w:right w:val="nil"/>
            </w:tcBorders>
            <w:shd w:val="clear" w:color="auto" w:fill="auto"/>
            <w:noWrap/>
            <w:vAlign w:val="bottom"/>
            <w:hideMark/>
          </w:tcPr>
          <w:p w14:paraId="7A5BF48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54 300 000 </w:t>
            </w:r>
          </w:p>
        </w:tc>
      </w:tr>
      <w:tr w:rsidR="006E7A2C" w:rsidRPr="0077708B" w14:paraId="3ECCD12F" w14:textId="77777777" w:rsidTr="00ED556C">
        <w:trPr>
          <w:trHeight w:val="288"/>
        </w:trPr>
        <w:tc>
          <w:tcPr>
            <w:tcW w:w="5529" w:type="dxa"/>
            <w:tcBorders>
              <w:top w:val="nil"/>
              <w:left w:val="nil"/>
              <w:bottom w:val="nil"/>
              <w:right w:val="nil"/>
            </w:tcBorders>
            <w:shd w:val="clear" w:color="auto" w:fill="auto"/>
            <w:noWrap/>
            <w:vAlign w:val="bottom"/>
            <w:hideMark/>
          </w:tcPr>
          <w:p w14:paraId="5EE0BAA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2463106 KOMMUNEKREDITT NR. 83175048548</w:t>
            </w:r>
          </w:p>
        </w:tc>
        <w:tc>
          <w:tcPr>
            <w:tcW w:w="1843" w:type="dxa"/>
            <w:tcBorders>
              <w:top w:val="nil"/>
              <w:left w:val="nil"/>
              <w:bottom w:val="nil"/>
              <w:right w:val="nil"/>
            </w:tcBorders>
            <w:shd w:val="clear" w:color="auto" w:fill="auto"/>
            <w:noWrap/>
            <w:vAlign w:val="bottom"/>
            <w:hideMark/>
          </w:tcPr>
          <w:p w14:paraId="6E6655E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100 000 000 </w:t>
            </w:r>
          </w:p>
        </w:tc>
        <w:tc>
          <w:tcPr>
            <w:tcW w:w="1701" w:type="dxa"/>
            <w:tcBorders>
              <w:top w:val="nil"/>
              <w:left w:val="nil"/>
              <w:bottom w:val="nil"/>
              <w:right w:val="nil"/>
            </w:tcBorders>
            <w:shd w:val="clear" w:color="auto" w:fill="auto"/>
            <w:noWrap/>
            <w:vAlign w:val="bottom"/>
            <w:hideMark/>
          </w:tcPr>
          <w:p w14:paraId="66FACE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100 000 000 </w:t>
            </w:r>
          </w:p>
        </w:tc>
      </w:tr>
      <w:tr w:rsidR="006E7A2C" w:rsidRPr="0077708B" w14:paraId="2BF1C317" w14:textId="77777777" w:rsidTr="00ED556C">
        <w:trPr>
          <w:trHeight w:val="288"/>
        </w:trPr>
        <w:tc>
          <w:tcPr>
            <w:tcW w:w="5529" w:type="dxa"/>
            <w:tcBorders>
              <w:top w:val="nil"/>
              <w:left w:val="nil"/>
              <w:bottom w:val="nil"/>
              <w:right w:val="nil"/>
            </w:tcBorders>
            <w:shd w:val="clear" w:color="auto" w:fill="auto"/>
            <w:noWrap/>
            <w:vAlign w:val="bottom"/>
            <w:hideMark/>
          </w:tcPr>
          <w:p w14:paraId="5281BF6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2463107 KOMMUNEKREDITT NR. 83175431597</w:t>
            </w:r>
          </w:p>
        </w:tc>
        <w:tc>
          <w:tcPr>
            <w:tcW w:w="1843" w:type="dxa"/>
            <w:tcBorders>
              <w:top w:val="nil"/>
              <w:left w:val="nil"/>
              <w:bottom w:val="nil"/>
              <w:right w:val="nil"/>
            </w:tcBorders>
            <w:shd w:val="clear" w:color="auto" w:fill="auto"/>
            <w:noWrap/>
            <w:vAlign w:val="bottom"/>
            <w:hideMark/>
          </w:tcPr>
          <w:p w14:paraId="5698CF9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132 500 000 </w:t>
            </w:r>
          </w:p>
        </w:tc>
        <w:tc>
          <w:tcPr>
            <w:tcW w:w="1701" w:type="dxa"/>
            <w:tcBorders>
              <w:top w:val="nil"/>
              <w:left w:val="nil"/>
              <w:bottom w:val="nil"/>
              <w:right w:val="nil"/>
            </w:tcBorders>
            <w:shd w:val="clear" w:color="auto" w:fill="auto"/>
            <w:noWrap/>
            <w:vAlign w:val="bottom"/>
            <w:hideMark/>
          </w:tcPr>
          <w:p w14:paraId="3F61F49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142 500 000 </w:t>
            </w:r>
          </w:p>
        </w:tc>
      </w:tr>
      <w:tr w:rsidR="006E7A2C" w:rsidRPr="0077708B" w14:paraId="3140A377" w14:textId="77777777" w:rsidTr="00ED556C">
        <w:trPr>
          <w:trHeight w:val="288"/>
        </w:trPr>
        <w:tc>
          <w:tcPr>
            <w:tcW w:w="5529" w:type="dxa"/>
            <w:tcBorders>
              <w:top w:val="nil"/>
              <w:left w:val="nil"/>
              <w:bottom w:val="nil"/>
              <w:right w:val="nil"/>
            </w:tcBorders>
            <w:shd w:val="clear" w:color="auto" w:fill="auto"/>
            <w:noWrap/>
            <w:vAlign w:val="bottom"/>
            <w:hideMark/>
          </w:tcPr>
          <w:p w14:paraId="74D6089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2463108 KOMMUNALBANKEN NR. 20100416</w:t>
            </w:r>
          </w:p>
        </w:tc>
        <w:tc>
          <w:tcPr>
            <w:tcW w:w="1843" w:type="dxa"/>
            <w:tcBorders>
              <w:top w:val="nil"/>
              <w:left w:val="nil"/>
              <w:bottom w:val="nil"/>
              <w:right w:val="nil"/>
            </w:tcBorders>
            <w:shd w:val="clear" w:color="auto" w:fill="auto"/>
            <w:noWrap/>
            <w:vAlign w:val="bottom"/>
            <w:hideMark/>
          </w:tcPr>
          <w:p w14:paraId="521494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290 000 000 </w:t>
            </w:r>
          </w:p>
        </w:tc>
        <w:tc>
          <w:tcPr>
            <w:tcW w:w="1701" w:type="dxa"/>
            <w:tcBorders>
              <w:top w:val="nil"/>
              <w:left w:val="nil"/>
              <w:bottom w:val="nil"/>
              <w:right w:val="nil"/>
            </w:tcBorders>
            <w:shd w:val="clear" w:color="auto" w:fill="auto"/>
            <w:noWrap/>
            <w:vAlign w:val="bottom"/>
            <w:hideMark/>
          </w:tcPr>
          <w:p w14:paraId="7A9B420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290 000 000 </w:t>
            </w:r>
          </w:p>
        </w:tc>
      </w:tr>
      <w:tr w:rsidR="006E7A2C" w:rsidRPr="0077708B" w14:paraId="579F961E" w14:textId="77777777" w:rsidTr="00ED556C">
        <w:trPr>
          <w:trHeight w:val="288"/>
        </w:trPr>
        <w:tc>
          <w:tcPr>
            <w:tcW w:w="5529" w:type="dxa"/>
            <w:tcBorders>
              <w:top w:val="nil"/>
              <w:left w:val="nil"/>
              <w:bottom w:val="nil"/>
              <w:right w:val="nil"/>
            </w:tcBorders>
            <w:shd w:val="clear" w:color="auto" w:fill="auto"/>
            <w:noWrap/>
            <w:vAlign w:val="bottom"/>
            <w:hideMark/>
          </w:tcPr>
          <w:p w14:paraId="17CBEA9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2463109 KOMMUNALBANKEN NR. 20100239</w:t>
            </w:r>
          </w:p>
        </w:tc>
        <w:tc>
          <w:tcPr>
            <w:tcW w:w="1843" w:type="dxa"/>
            <w:tcBorders>
              <w:top w:val="nil"/>
              <w:left w:val="nil"/>
              <w:bottom w:val="nil"/>
              <w:right w:val="nil"/>
            </w:tcBorders>
            <w:shd w:val="clear" w:color="auto" w:fill="auto"/>
            <w:noWrap/>
            <w:vAlign w:val="bottom"/>
            <w:hideMark/>
          </w:tcPr>
          <w:p w14:paraId="04F28A7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253 784 260 </w:t>
            </w:r>
          </w:p>
        </w:tc>
        <w:tc>
          <w:tcPr>
            <w:tcW w:w="1701" w:type="dxa"/>
            <w:tcBorders>
              <w:top w:val="nil"/>
              <w:left w:val="nil"/>
              <w:bottom w:val="nil"/>
              <w:right w:val="nil"/>
            </w:tcBorders>
            <w:shd w:val="clear" w:color="auto" w:fill="auto"/>
            <w:noWrap/>
            <w:vAlign w:val="bottom"/>
            <w:hideMark/>
          </w:tcPr>
          <w:p w14:paraId="67B64C7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268 286 220 </w:t>
            </w:r>
          </w:p>
        </w:tc>
      </w:tr>
      <w:tr w:rsidR="006E7A2C" w:rsidRPr="0077708B" w14:paraId="3C562245" w14:textId="77777777" w:rsidTr="00ED556C">
        <w:trPr>
          <w:trHeight w:val="288"/>
        </w:trPr>
        <w:tc>
          <w:tcPr>
            <w:tcW w:w="5529" w:type="dxa"/>
            <w:tcBorders>
              <w:top w:val="nil"/>
              <w:left w:val="nil"/>
              <w:bottom w:val="nil"/>
              <w:right w:val="nil"/>
            </w:tcBorders>
            <w:shd w:val="clear" w:color="auto" w:fill="auto"/>
            <w:noWrap/>
            <w:vAlign w:val="bottom"/>
            <w:hideMark/>
          </w:tcPr>
          <w:p w14:paraId="204EDB8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2463110 KOMMUNALBANKEN NR.20100653</w:t>
            </w:r>
          </w:p>
        </w:tc>
        <w:tc>
          <w:tcPr>
            <w:tcW w:w="1843" w:type="dxa"/>
            <w:tcBorders>
              <w:top w:val="nil"/>
              <w:left w:val="nil"/>
              <w:bottom w:val="nil"/>
              <w:right w:val="nil"/>
            </w:tcBorders>
            <w:shd w:val="clear" w:color="auto" w:fill="auto"/>
            <w:noWrap/>
            <w:vAlign w:val="bottom"/>
            <w:hideMark/>
          </w:tcPr>
          <w:p w14:paraId="0C48DA0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180 000 000 </w:t>
            </w:r>
          </w:p>
        </w:tc>
        <w:tc>
          <w:tcPr>
            <w:tcW w:w="1701" w:type="dxa"/>
            <w:tcBorders>
              <w:top w:val="nil"/>
              <w:left w:val="nil"/>
              <w:bottom w:val="nil"/>
              <w:right w:val="nil"/>
            </w:tcBorders>
            <w:shd w:val="clear" w:color="auto" w:fill="auto"/>
            <w:noWrap/>
            <w:vAlign w:val="bottom"/>
            <w:hideMark/>
          </w:tcPr>
          <w:p w14:paraId="61E2294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190 000 000 </w:t>
            </w:r>
          </w:p>
        </w:tc>
      </w:tr>
      <w:tr w:rsidR="006E7A2C" w:rsidRPr="0077708B" w14:paraId="3C1758FD" w14:textId="77777777" w:rsidTr="00ED556C">
        <w:trPr>
          <w:trHeight w:val="288"/>
        </w:trPr>
        <w:tc>
          <w:tcPr>
            <w:tcW w:w="5529" w:type="dxa"/>
            <w:tcBorders>
              <w:top w:val="nil"/>
              <w:left w:val="nil"/>
              <w:bottom w:val="nil"/>
              <w:right w:val="nil"/>
            </w:tcBorders>
            <w:shd w:val="clear" w:color="auto" w:fill="auto"/>
            <w:noWrap/>
            <w:vAlign w:val="bottom"/>
            <w:hideMark/>
          </w:tcPr>
          <w:p w14:paraId="4F6D819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2463112 KOMMUNALBANKEN 20160286</w:t>
            </w:r>
          </w:p>
        </w:tc>
        <w:tc>
          <w:tcPr>
            <w:tcW w:w="1843" w:type="dxa"/>
            <w:tcBorders>
              <w:top w:val="nil"/>
              <w:left w:val="nil"/>
              <w:bottom w:val="nil"/>
              <w:right w:val="nil"/>
            </w:tcBorders>
            <w:shd w:val="clear" w:color="auto" w:fill="auto"/>
            <w:noWrap/>
            <w:vAlign w:val="bottom"/>
            <w:hideMark/>
          </w:tcPr>
          <w:p w14:paraId="371247F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297 500 000 </w:t>
            </w:r>
          </w:p>
        </w:tc>
        <w:tc>
          <w:tcPr>
            <w:tcW w:w="1701" w:type="dxa"/>
            <w:tcBorders>
              <w:top w:val="nil"/>
              <w:left w:val="nil"/>
              <w:bottom w:val="nil"/>
              <w:right w:val="nil"/>
            </w:tcBorders>
            <w:shd w:val="clear" w:color="auto" w:fill="auto"/>
            <w:noWrap/>
            <w:vAlign w:val="bottom"/>
            <w:hideMark/>
          </w:tcPr>
          <w:p w14:paraId="53609A9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297 500 000 </w:t>
            </w:r>
          </w:p>
        </w:tc>
      </w:tr>
      <w:tr w:rsidR="006E7A2C" w:rsidRPr="0077708B" w14:paraId="6C3267F8" w14:textId="77777777" w:rsidTr="00ED556C">
        <w:trPr>
          <w:trHeight w:val="288"/>
        </w:trPr>
        <w:tc>
          <w:tcPr>
            <w:tcW w:w="5529" w:type="dxa"/>
            <w:tcBorders>
              <w:top w:val="nil"/>
              <w:left w:val="nil"/>
              <w:bottom w:val="nil"/>
              <w:right w:val="nil"/>
            </w:tcBorders>
            <w:shd w:val="clear" w:color="auto" w:fill="auto"/>
            <w:noWrap/>
            <w:vAlign w:val="bottom"/>
            <w:hideMark/>
          </w:tcPr>
          <w:p w14:paraId="66BDBC5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2463113 KOMMUNALBANKEN 20160614</w:t>
            </w:r>
          </w:p>
        </w:tc>
        <w:tc>
          <w:tcPr>
            <w:tcW w:w="1843" w:type="dxa"/>
            <w:tcBorders>
              <w:top w:val="nil"/>
              <w:left w:val="nil"/>
              <w:bottom w:val="nil"/>
              <w:right w:val="nil"/>
            </w:tcBorders>
            <w:shd w:val="clear" w:color="auto" w:fill="auto"/>
            <w:noWrap/>
            <w:vAlign w:val="bottom"/>
            <w:hideMark/>
          </w:tcPr>
          <w:p w14:paraId="17EF85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140 000 000 </w:t>
            </w:r>
          </w:p>
        </w:tc>
        <w:tc>
          <w:tcPr>
            <w:tcW w:w="1701" w:type="dxa"/>
            <w:tcBorders>
              <w:top w:val="nil"/>
              <w:left w:val="nil"/>
              <w:bottom w:val="nil"/>
              <w:right w:val="nil"/>
            </w:tcBorders>
            <w:shd w:val="clear" w:color="auto" w:fill="auto"/>
            <w:noWrap/>
            <w:vAlign w:val="bottom"/>
            <w:hideMark/>
          </w:tcPr>
          <w:p w14:paraId="5ADD05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150 000 000 </w:t>
            </w:r>
          </w:p>
        </w:tc>
      </w:tr>
      <w:tr w:rsidR="006E7A2C" w:rsidRPr="0077708B" w14:paraId="3B34A595" w14:textId="77777777" w:rsidTr="00ED556C">
        <w:trPr>
          <w:trHeight w:val="288"/>
        </w:trPr>
        <w:tc>
          <w:tcPr>
            <w:tcW w:w="5529" w:type="dxa"/>
            <w:tcBorders>
              <w:top w:val="nil"/>
              <w:left w:val="nil"/>
              <w:bottom w:val="nil"/>
              <w:right w:val="nil"/>
            </w:tcBorders>
            <w:shd w:val="clear" w:color="auto" w:fill="auto"/>
            <w:noWrap/>
            <w:vAlign w:val="bottom"/>
            <w:hideMark/>
          </w:tcPr>
          <w:p w14:paraId="64CB916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2463114 KOMMUNALBANKEN 20170633</w:t>
            </w:r>
          </w:p>
        </w:tc>
        <w:tc>
          <w:tcPr>
            <w:tcW w:w="1843" w:type="dxa"/>
            <w:tcBorders>
              <w:top w:val="nil"/>
              <w:left w:val="nil"/>
              <w:bottom w:val="nil"/>
              <w:right w:val="nil"/>
            </w:tcBorders>
            <w:shd w:val="clear" w:color="auto" w:fill="auto"/>
            <w:noWrap/>
            <w:vAlign w:val="bottom"/>
            <w:hideMark/>
          </w:tcPr>
          <w:p w14:paraId="7095DD1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100 000 000 </w:t>
            </w:r>
          </w:p>
        </w:tc>
        <w:tc>
          <w:tcPr>
            <w:tcW w:w="1701" w:type="dxa"/>
            <w:tcBorders>
              <w:top w:val="nil"/>
              <w:left w:val="nil"/>
              <w:bottom w:val="nil"/>
              <w:right w:val="nil"/>
            </w:tcBorders>
            <w:shd w:val="clear" w:color="auto" w:fill="auto"/>
            <w:noWrap/>
            <w:vAlign w:val="bottom"/>
            <w:hideMark/>
          </w:tcPr>
          <w:p w14:paraId="404F3F1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120 000 000 </w:t>
            </w:r>
          </w:p>
        </w:tc>
      </w:tr>
      <w:tr w:rsidR="006E7A2C" w:rsidRPr="0077708B" w14:paraId="0CE00F68" w14:textId="77777777" w:rsidTr="00ED556C">
        <w:trPr>
          <w:trHeight w:val="288"/>
        </w:trPr>
        <w:tc>
          <w:tcPr>
            <w:tcW w:w="5529" w:type="dxa"/>
            <w:tcBorders>
              <w:top w:val="nil"/>
              <w:left w:val="nil"/>
              <w:bottom w:val="nil"/>
              <w:right w:val="nil"/>
            </w:tcBorders>
            <w:shd w:val="clear" w:color="auto" w:fill="auto"/>
            <w:noWrap/>
            <w:vAlign w:val="bottom"/>
            <w:hideMark/>
          </w:tcPr>
          <w:p w14:paraId="6DC1168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2463115 KLP LÅN NR 83175593880</w:t>
            </w:r>
          </w:p>
        </w:tc>
        <w:tc>
          <w:tcPr>
            <w:tcW w:w="1843" w:type="dxa"/>
            <w:tcBorders>
              <w:top w:val="nil"/>
              <w:left w:val="nil"/>
              <w:bottom w:val="nil"/>
              <w:right w:val="nil"/>
            </w:tcBorders>
            <w:shd w:val="clear" w:color="auto" w:fill="auto"/>
            <w:noWrap/>
            <w:vAlign w:val="bottom"/>
            <w:hideMark/>
          </w:tcPr>
          <w:p w14:paraId="2389106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300 000 000 </w:t>
            </w:r>
          </w:p>
        </w:tc>
        <w:tc>
          <w:tcPr>
            <w:tcW w:w="1701" w:type="dxa"/>
            <w:tcBorders>
              <w:top w:val="nil"/>
              <w:left w:val="nil"/>
              <w:bottom w:val="nil"/>
              <w:right w:val="nil"/>
            </w:tcBorders>
            <w:shd w:val="clear" w:color="auto" w:fill="auto"/>
            <w:noWrap/>
            <w:vAlign w:val="bottom"/>
            <w:hideMark/>
          </w:tcPr>
          <w:p w14:paraId="5C46380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300 000 000 </w:t>
            </w:r>
          </w:p>
        </w:tc>
      </w:tr>
      <w:tr w:rsidR="006E7A2C" w:rsidRPr="0077708B" w14:paraId="4DD12E58" w14:textId="77777777" w:rsidTr="00ED556C">
        <w:trPr>
          <w:trHeight w:val="288"/>
        </w:trPr>
        <w:tc>
          <w:tcPr>
            <w:tcW w:w="5529" w:type="dxa"/>
            <w:tcBorders>
              <w:top w:val="nil"/>
              <w:left w:val="nil"/>
              <w:bottom w:val="nil"/>
              <w:right w:val="nil"/>
            </w:tcBorders>
            <w:shd w:val="clear" w:color="auto" w:fill="auto"/>
            <w:noWrap/>
            <w:vAlign w:val="bottom"/>
            <w:hideMark/>
          </w:tcPr>
          <w:p w14:paraId="0ABBB85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2463116 KOMMUNALBANKEN LÅN NR 20190554</w:t>
            </w:r>
          </w:p>
        </w:tc>
        <w:tc>
          <w:tcPr>
            <w:tcW w:w="1843" w:type="dxa"/>
            <w:tcBorders>
              <w:top w:val="nil"/>
              <w:left w:val="nil"/>
              <w:bottom w:val="nil"/>
              <w:right w:val="nil"/>
            </w:tcBorders>
            <w:shd w:val="clear" w:color="auto" w:fill="auto"/>
            <w:noWrap/>
            <w:vAlign w:val="bottom"/>
            <w:hideMark/>
          </w:tcPr>
          <w:p w14:paraId="5E9C885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360 000 040 </w:t>
            </w:r>
          </w:p>
        </w:tc>
        <w:tc>
          <w:tcPr>
            <w:tcW w:w="1701" w:type="dxa"/>
            <w:tcBorders>
              <w:top w:val="nil"/>
              <w:left w:val="nil"/>
              <w:bottom w:val="nil"/>
              <w:right w:val="nil"/>
            </w:tcBorders>
            <w:shd w:val="clear" w:color="auto" w:fill="auto"/>
            <w:noWrap/>
            <w:vAlign w:val="bottom"/>
            <w:hideMark/>
          </w:tcPr>
          <w:p w14:paraId="3628946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373 333 360 </w:t>
            </w:r>
          </w:p>
        </w:tc>
      </w:tr>
      <w:tr w:rsidR="006E7A2C" w:rsidRPr="0077708B" w14:paraId="1E459C90" w14:textId="77777777" w:rsidTr="00ED556C">
        <w:trPr>
          <w:trHeight w:val="288"/>
        </w:trPr>
        <w:tc>
          <w:tcPr>
            <w:tcW w:w="5529" w:type="dxa"/>
            <w:tcBorders>
              <w:top w:val="nil"/>
              <w:left w:val="nil"/>
              <w:bottom w:val="nil"/>
              <w:right w:val="nil"/>
            </w:tcBorders>
            <w:shd w:val="clear" w:color="auto" w:fill="auto"/>
            <w:noWrap/>
            <w:vAlign w:val="bottom"/>
            <w:hideMark/>
          </w:tcPr>
          <w:p w14:paraId="6CEBCF6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2463117 KLP LÅN NR 83175722095</w:t>
            </w:r>
          </w:p>
        </w:tc>
        <w:tc>
          <w:tcPr>
            <w:tcW w:w="1843" w:type="dxa"/>
            <w:tcBorders>
              <w:top w:val="nil"/>
              <w:left w:val="nil"/>
              <w:bottom w:val="nil"/>
              <w:right w:val="nil"/>
            </w:tcBorders>
            <w:shd w:val="clear" w:color="auto" w:fill="auto"/>
            <w:noWrap/>
            <w:vAlign w:val="bottom"/>
            <w:hideMark/>
          </w:tcPr>
          <w:p w14:paraId="2D801EF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366 666 660 </w:t>
            </w:r>
          </w:p>
        </w:tc>
        <w:tc>
          <w:tcPr>
            <w:tcW w:w="1701" w:type="dxa"/>
            <w:tcBorders>
              <w:top w:val="nil"/>
              <w:left w:val="nil"/>
              <w:bottom w:val="nil"/>
              <w:right w:val="nil"/>
            </w:tcBorders>
            <w:shd w:val="clear" w:color="auto" w:fill="auto"/>
            <w:noWrap/>
            <w:vAlign w:val="bottom"/>
            <w:hideMark/>
          </w:tcPr>
          <w:p w14:paraId="273102D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379 999 996 </w:t>
            </w:r>
          </w:p>
        </w:tc>
      </w:tr>
      <w:tr w:rsidR="006E7A2C" w:rsidRPr="0077708B" w14:paraId="2580D035" w14:textId="77777777" w:rsidTr="00ED556C">
        <w:trPr>
          <w:trHeight w:val="288"/>
        </w:trPr>
        <w:tc>
          <w:tcPr>
            <w:tcW w:w="5529" w:type="dxa"/>
            <w:tcBorders>
              <w:top w:val="nil"/>
              <w:left w:val="nil"/>
              <w:bottom w:val="nil"/>
              <w:right w:val="nil"/>
            </w:tcBorders>
            <w:shd w:val="clear" w:color="auto" w:fill="auto"/>
            <w:noWrap/>
            <w:vAlign w:val="bottom"/>
            <w:hideMark/>
          </w:tcPr>
          <w:p w14:paraId="6F94003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2463118 KLP LÅN NR 83175766564</w:t>
            </w:r>
          </w:p>
        </w:tc>
        <w:tc>
          <w:tcPr>
            <w:tcW w:w="1843" w:type="dxa"/>
            <w:tcBorders>
              <w:top w:val="nil"/>
              <w:left w:val="nil"/>
              <w:bottom w:val="nil"/>
              <w:right w:val="nil"/>
            </w:tcBorders>
            <w:shd w:val="clear" w:color="auto" w:fill="auto"/>
            <w:noWrap/>
            <w:vAlign w:val="bottom"/>
            <w:hideMark/>
          </w:tcPr>
          <w:p w14:paraId="1BD9889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260 000 000 </w:t>
            </w:r>
          </w:p>
        </w:tc>
        <w:tc>
          <w:tcPr>
            <w:tcW w:w="1701" w:type="dxa"/>
            <w:tcBorders>
              <w:top w:val="nil"/>
              <w:left w:val="nil"/>
              <w:bottom w:val="nil"/>
              <w:right w:val="nil"/>
            </w:tcBorders>
            <w:shd w:val="clear" w:color="auto" w:fill="auto"/>
            <w:noWrap/>
            <w:vAlign w:val="bottom"/>
            <w:hideMark/>
          </w:tcPr>
          <w:p w14:paraId="0359C25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280 000 000 </w:t>
            </w:r>
          </w:p>
        </w:tc>
      </w:tr>
      <w:tr w:rsidR="006E7A2C" w:rsidRPr="0077708B" w14:paraId="1478A437" w14:textId="77777777" w:rsidTr="00ED556C">
        <w:trPr>
          <w:trHeight w:val="288"/>
        </w:trPr>
        <w:tc>
          <w:tcPr>
            <w:tcW w:w="5529" w:type="dxa"/>
            <w:tcBorders>
              <w:top w:val="nil"/>
              <w:left w:val="nil"/>
              <w:bottom w:val="nil"/>
              <w:right w:val="nil"/>
            </w:tcBorders>
            <w:shd w:val="clear" w:color="auto" w:fill="auto"/>
            <w:noWrap/>
            <w:vAlign w:val="bottom"/>
            <w:hideMark/>
          </w:tcPr>
          <w:p w14:paraId="59C043D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2463119 Kommunalbanken-lånenr 20210191</w:t>
            </w:r>
          </w:p>
        </w:tc>
        <w:tc>
          <w:tcPr>
            <w:tcW w:w="1843" w:type="dxa"/>
            <w:tcBorders>
              <w:top w:val="nil"/>
              <w:left w:val="nil"/>
              <w:bottom w:val="nil"/>
              <w:right w:val="nil"/>
            </w:tcBorders>
            <w:shd w:val="clear" w:color="auto" w:fill="auto"/>
            <w:noWrap/>
            <w:vAlign w:val="bottom"/>
            <w:hideMark/>
          </w:tcPr>
          <w:p w14:paraId="3FF8617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336 875 000 </w:t>
            </w:r>
          </w:p>
        </w:tc>
        <w:tc>
          <w:tcPr>
            <w:tcW w:w="1701" w:type="dxa"/>
            <w:tcBorders>
              <w:top w:val="nil"/>
              <w:left w:val="nil"/>
              <w:bottom w:val="nil"/>
              <w:right w:val="nil"/>
            </w:tcBorders>
            <w:shd w:val="clear" w:color="auto" w:fill="auto"/>
            <w:noWrap/>
            <w:vAlign w:val="bottom"/>
            <w:hideMark/>
          </w:tcPr>
          <w:p w14:paraId="36C0909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345 625 000 </w:t>
            </w:r>
          </w:p>
        </w:tc>
      </w:tr>
      <w:tr w:rsidR="006E7A2C" w:rsidRPr="0077708B" w14:paraId="11D8A837" w14:textId="77777777" w:rsidTr="00ED556C">
        <w:trPr>
          <w:trHeight w:val="288"/>
        </w:trPr>
        <w:tc>
          <w:tcPr>
            <w:tcW w:w="5529" w:type="dxa"/>
            <w:tcBorders>
              <w:top w:val="nil"/>
              <w:left w:val="nil"/>
              <w:bottom w:val="nil"/>
              <w:right w:val="nil"/>
            </w:tcBorders>
            <w:shd w:val="clear" w:color="auto" w:fill="auto"/>
            <w:noWrap/>
            <w:vAlign w:val="bottom"/>
            <w:hideMark/>
          </w:tcPr>
          <w:p w14:paraId="734088E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 xml:space="preserve">     2463120 KOMMUNALBANK NR 20210364</w:t>
            </w:r>
          </w:p>
        </w:tc>
        <w:tc>
          <w:tcPr>
            <w:tcW w:w="1843" w:type="dxa"/>
            <w:tcBorders>
              <w:top w:val="nil"/>
              <w:left w:val="nil"/>
              <w:bottom w:val="nil"/>
              <w:right w:val="nil"/>
            </w:tcBorders>
            <w:shd w:val="clear" w:color="auto" w:fill="auto"/>
            <w:noWrap/>
            <w:vAlign w:val="bottom"/>
            <w:hideMark/>
          </w:tcPr>
          <w:p w14:paraId="0DD0E53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243 750 000 </w:t>
            </w:r>
          </w:p>
        </w:tc>
        <w:tc>
          <w:tcPr>
            <w:tcW w:w="1701" w:type="dxa"/>
            <w:tcBorders>
              <w:top w:val="nil"/>
              <w:left w:val="nil"/>
              <w:bottom w:val="nil"/>
              <w:right w:val="nil"/>
            </w:tcBorders>
            <w:shd w:val="clear" w:color="auto" w:fill="auto"/>
            <w:noWrap/>
            <w:vAlign w:val="bottom"/>
            <w:hideMark/>
          </w:tcPr>
          <w:p w14:paraId="21F6BDB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250 000 000 </w:t>
            </w:r>
          </w:p>
        </w:tc>
      </w:tr>
      <w:tr w:rsidR="006E7A2C" w:rsidRPr="0077708B" w14:paraId="2BBB4D78" w14:textId="77777777" w:rsidTr="00ED556C">
        <w:trPr>
          <w:trHeight w:val="288"/>
        </w:trPr>
        <w:tc>
          <w:tcPr>
            <w:tcW w:w="5529" w:type="dxa"/>
            <w:tcBorders>
              <w:top w:val="nil"/>
              <w:left w:val="nil"/>
              <w:bottom w:val="nil"/>
              <w:right w:val="nil"/>
            </w:tcBorders>
            <w:shd w:val="clear" w:color="auto" w:fill="auto"/>
            <w:noWrap/>
            <w:vAlign w:val="bottom"/>
            <w:hideMark/>
          </w:tcPr>
          <w:p w14:paraId="3FBA093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2463121 KOMMUNALBANK NR 20220029</w:t>
            </w:r>
          </w:p>
        </w:tc>
        <w:tc>
          <w:tcPr>
            <w:tcW w:w="1843" w:type="dxa"/>
            <w:tcBorders>
              <w:top w:val="nil"/>
              <w:left w:val="nil"/>
              <w:bottom w:val="nil"/>
              <w:right w:val="nil"/>
            </w:tcBorders>
            <w:shd w:val="clear" w:color="auto" w:fill="auto"/>
            <w:noWrap/>
            <w:vAlign w:val="bottom"/>
            <w:hideMark/>
          </w:tcPr>
          <w:p w14:paraId="5EFF740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490 625 000 </w:t>
            </w:r>
          </w:p>
        </w:tc>
        <w:tc>
          <w:tcPr>
            <w:tcW w:w="1701" w:type="dxa"/>
            <w:tcBorders>
              <w:top w:val="nil"/>
              <w:left w:val="nil"/>
              <w:bottom w:val="nil"/>
              <w:right w:val="nil"/>
            </w:tcBorders>
            <w:shd w:val="clear" w:color="auto" w:fill="auto"/>
            <w:noWrap/>
            <w:vAlign w:val="bottom"/>
            <w:hideMark/>
          </w:tcPr>
          <w:p w14:paraId="0912A7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28898DC" w14:textId="77777777" w:rsidTr="00ED556C">
        <w:trPr>
          <w:trHeight w:val="288"/>
        </w:trPr>
        <w:tc>
          <w:tcPr>
            <w:tcW w:w="5529" w:type="dxa"/>
            <w:tcBorders>
              <w:top w:val="nil"/>
              <w:left w:val="nil"/>
              <w:bottom w:val="nil"/>
              <w:right w:val="nil"/>
            </w:tcBorders>
            <w:shd w:val="clear" w:color="auto" w:fill="auto"/>
            <w:noWrap/>
            <w:vAlign w:val="bottom"/>
            <w:hideMark/>
          </w:tcPr>
          <w:p w14:paraId="4B97B5B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2463122 KLP LÅN NUMMER 83176010323</w:t>
            </w:r>
          </w:p>
        </w:tc>
        <w:tc>
          <w:tcPr>
            <w:tcW w:w="1843" w:type="dxa"/>
            <w:tcBorders>
              <w:top w:val="nil"/>
              <w:left w:val="nil"/>
              <w:bottom w:val="nil"/>
              <w:right w:val="nil"/>
            </w:tcBorders>
            <w:shd w:val="clear" w:color="auto" w:fill="auto"/>
            <w:noWrap/>
            <w:vAlign w:val="bottom"/>
            <w:hideMark/>
          </w:tcPr>
          <w:p w14:paraId="1622B4A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493 750 000 </w:t>
            </w:r>
          </w:p>
        </w:tc>
        <w:tc>
          <w:tcPr>
            <w:tcW w:w="1701" w:type="dxa"/>
            <w:tcBorders>
              <w:top w:val="nil"/>
              <w:left w:val="nil"/>
              <w:bottom w:val="nil"/>
              <w:right w:val="nil"/>
            </w:tcBorders>
            <w:shd w:val="clear" w:color="auto" w:fill="auto"/>
            <w:noWrap/>
            <w:vAlign w:val="bottom"/>
            <w:hideMark/>
          </w:tcPr>
          <w:p w14:paraId="4C7A151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5D5ED56" w14:textId="77777777" w:rsidTr="00ED556C">
        <w:trPr>
          <w:trHeight w:val="288"/>
        </w:trPr>
        <w:tc>
          <w:tcPr>
            <w:tcW w:w="5529" w:type="dxa"/>
            <w:tcBorders>
              <w:top w:val="nil"/>
              <w:left w:val="nil"/>
              <w:bottom w:val="nil"/>
              <w:right w:val="nil"/>
            </w:tcBorders>
            <w:shd w:val="clear" w:color="auto" w:fill="auto"/>
            <w:noWrap/>
            <w:vAlign w:val="bottom"/>
            <w:hideMark/>
          </w:tcPr>
          <w:p w14:paraId="4D5CE08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2463123 KOMMUNALBANK NR 20220210</w:t>
            </w:r>
          </w:p>
        </w:tc>
        <w:tc>
          <w:tcPr>
            <w:tcW w:w="1843" w:type="dxa"/>
            <w:tcBorders>
              <w:top w:val="nil"/>
              <w:left w:val="nil"/>
              <w:bottom w:val="nil"/>
              <w:right w:val="nil"/>
            </w:tcBorders>
            <w:shd w:val="clear" w:color="auto" w:fill="auto"/>
            <w:noWrap/>
            <w:vAlign w:val="bottom"/>
            <w:hideMark/>
          </w:tcPr>
          <w:p w14:paraId="7F1F56A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296 250 000 </w:t>
            </w:r>
          </w:p>
        </w:tc>
        <w:tc>
          <w:tcPr>
            <w:tcW w:w="1701" w:type="dxa"/>
            <w:tcBorders>
              <w:top w:val="nil"/>
              <w:left w:val="nil"/>
              <w:bottom w:val="nil"/>
              <w:right w:val="nil"/>
            </w:tcBorders>
            <w:shd w:val="clear" w:color="auto" w:fill="auto"/>
            <w:noWrap/>
            <w:vAlign w:val="bottom"/>
            <w:hideMark/>
          </w:tcPr>
          <w:p w14:paraId="704BC51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497DEEA" w14:textId="77777777" w:rsidTr="00ED556C">
        <w:trPr>
          <w:trHeight w:val="288"/>
        </w:trPr>
        <w:tc>
          <w:tcPr>
            <w:tcW w:w="5529" w:type="dxa"/>
            <w:tcBorders>
              <w:top w:val="nil"/>
              <w:left w:val="nil"/>
              <w:bottom w:val="nil"/>
              <w:right w:val="nil"/>
            </w:tcBorders>
            <w:shd w:val="clear" w:color="auto" w:fill="auto"/>
            <w:noWrap/>
            <w:vAlign w:val="bottom"/>
            <w:hideMark/>
          </w:tcPr>
          <w:p w14:paraId="1AFEC33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2463124 KOMMUNALBANKEN NR 20220236</w:t>
            </w:r>
          </w:p>
        </w:tc>
        <w:tc>
          <w:tcPr>
            <w:tcW w:w="1843" w:type="dxa"/>
            <w:tcBorders>
              <w:top w:val="nil"/>
              <w:left w:val="nil"/>
              <w:bottom w:val="nil"/>
              <w:right w:val="nil"/>
            </w:tcBorders>
            <w:shd w:val="clear" w:color="auto" w:fill="auto"/>
            <w:noWrap/>
            <w:vAlign w:val="bottom"/>
            <w:hideMark/>
          </w:tcPr>
          <w:p w14:paraId="3A9355E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359 000 000 </w:t>
            </w:r>
          </w:p>
        </w:tc>
        <w:tc>
          <w:tcPr>
            <w:tcW w:w="1701" w:type="dxa"/>
            <w:tcBorders>
              <w:top w:val="nil"/>
              <w:left w:val="nil"/>
              <w:bottom w:val="nil"/>
              <w:right w:val="nil"/>
            </w:tcBorders>
            <w:shd w:val="clear" w:color="auto" w:fill="auto"/>
            <w:noWrap/>
            <w:vAlign w:val="bottom"/>
            <w:hideMark/>
          </w:tcPr>
          <w:p w14:paraId="4152E7E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38FFBF40" w14:textId="77777777" w:rsidTr="00ED556C">
        <w:trPr>
          <w:trHeight w:val="288"/>
        </w:trPr>
        <w:tc>
          <w:tcPr>
            <w:tcW w:w="5529" w:type="dxa"/>
            <w:tcBorders>
              <w:top w:val="nil"/>
              <w:left w:val="nil"/>
              <w:bottom w:val="nil"/>
              <w:right w:val="nil"/>
            </w:tcBorders>
            <w:shd w:val="clear" w:color="auto" w:fill="auto"/>
            <w:noWrap/>
            <w:vAlign w:val="bottom"/>
            <w:hideMark/>
          </w:tcPr>
          <w:p w14:paraId="714F87D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2463125 KOMMUNALBANKEN NR 20220359</w:t>
            </w:r>
          </w:p>
        </w:tc>
        <w:tc>
          <w:tcPr>
            <w:tcW w:w="1843" w:type="dxa"/>
            <w:tcBorders>
              <w:top w:val="nil"/>
              <w:left w:val="nil"/>
              <w:bottom w:val="nil"/>
              <w:right w:val="nil"/>
            </w:tcBorders>
            <w:shd w:val="clear" w:color="auto" w:fill="auto"/>
            <w:noWrap/>
            <w:vAlign w:val="bottom"/>
            <w:hideMark/>
          </w:tcPr>
          <w:p w14:paraId="131BB60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300 000 000 </w:t>
            </w:r>
          </w:p>
        </w:tc>
        <w:tc>
          <w:tcPr>
            <w:tcW w:w="1701" w:type="dxa"/>
            <w:tcBorders>
              <w:top w:val="nil"/>
              <w:left w:val="nil"/>
              <w:bottom w:val="nil"/>
              <w:right w:val="nil"/>
            </w:tcBorders>
            <w:shd w:val="clear" w:color="auto" w:fill="auto"/>
            <w:noWrap/>
            <w:vAlign w:val="bottom"/>
            <w:hideMark/>
          </w:tcPr>
          <w:p w14:paraId="2922D98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21D7D3F" w14:textId="77777777" w:rsidTr="00ED556C">
        <w:trPr>
          <w:trHeight w:val="288"/>
        </w:trPr>
        <w:tc>
          <w:tcPr>
            <w:tcW w:w="5529" w:type="dxa"/>
            <w:tcBorders>
              <w:top w:val="nil"/>
              <w:left w:val="nil"/>
              <w:bottom w:val="nil"/>
              <w:right w:val="nil"/>
            </w:tcBorders>
            <w:shd w:val="clear" w:color="auto" w:fill="auto"/>
            <w:noWrap/>
            <w:vAlign w:val="bottom"/>
            <w:hideMark/>
          </w:tcPr>
          <w:p w14:paraId="4658BE5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2464000 FINANSIELL LEASING</w:t>
            </w:r>
          </w:p>
        </w:tc>
        <w:tc>
          <w:tcPr>
            <w:tcW w:w="1843" w:type="dxa"/>
            <w:tcBorders>
              <w:top w:val="nil"/>
              <w:left w:val="nil"/>
              <w:bottom w:val="nil"/>
              <w:right w:val="nil"/>
            </w:tcBorders>
            <w:shd w:val="clear" w:color="auto" w:fill="auto"/>
            <w:noWrap/>
            <w:vAlign w:val="bottom"/>
            <w:hideMark/>
          </w:tcPr>
          <w:p w14:paraId="558BAD8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37 500 000 </w:t>
            </w:r>
          </w:p>
        </w:tc>
        <w:tc>
          <w:tcPr>
            <w:tcW w:w="1701" w:type="dxa"/>
            <w:tcBorders>
              <w:top w:val="nil"/>
              <w:left w:val="nil"/>
              <w:bottom w:val="nil"/>
              <w:right w:val="nil"/>
            </w:tcBorders>
            <w:shd w:val="clear" w:color="auto" w:fill="auto"/>
            <w:noWrap/>
            <w:vAlign w:val="bottom"/>
            <w:hideMark/>
          </w:tcPr>
          <w:p w14:paraId="6A8D19A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41 250 000 </w:t>
            </w:r>
          </w:p>
        </w:tc>
      </w:tr>
      <w:tr w:rsidR="006E7A2C" w:rsidRPr="0077708B" w14:paraId="3B6AD6FB" w14:textId="77777777" w:rsidTr="00ED556C">
        <w:trPr>
          <w:trHeight w:val="288"/>
        </w:trPr>
        <w:tc>
          <w:tcPr>
            <w:tcW w:w="5529" w:type="dxa"/>
            <w:tcBorders>
              <w:top w:val="nil"/>
              <w:left w:val="nil"/>
              <w:bottom w:val="nil"/>
              <w:right w:val="nil"/>
            </w:tcBorders>
            <w:shd w:val="clear" w:color="auto" w:fill="auto"/>
            <w:noWrap/>
            <w:vAlign w:val="bottom"/>
            <w:hideMark/>
          </w:tcPr>
          <w:p w14:paraId="005ABD7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Obligasjonslån</w:t>
            </w:r>
          </w:p>
        </w:tc>
        <w:tc>
          <w:tcPr>
            <w:tcW w:w="1843" w:type="dxa"/>
            <w:tcBorders>
              <w:top w:val="nil"/>
              <w:left w:val="nil"/>
              <w:bottom w:val="nil"/>
              <w:right w:val="nil"/>
            </w:tcBorders>
            <w:shd w:val="clear" w:color="auto" w:fill="auto"/>
            <w:noWrap/>
            <w:vAlign w:val="bottom"/>
            <w:hideMark/>
          </w:tcPr>
          <w:p w14:paraId="3423676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4D43C1B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1C6EA884" w14:textId="77777777" w:rsidTr="00ED556C">
        <w:trPr>
          <w:trHeight w:val="288"/>
        </w:trPr>
        <w:tc>
          <w:tcPr>
            <w:tcW w:w="5529" w:type="dxa"/>
            <w:tcBorders>
              <w:top w:val="nil"/>
              <w:left w:val="nil"/>
              <w:bottom w:val="nil"/>
              <w:right w:val="nil"/>
            </w:tcBorders>
            <w:shd w:val="clear" w:color="auto" w:fill="auto"/>
            <w:noWrap/>
            <w:vAlign w:val="bottom"/>
            <w:hideMark/>
          </w:tcPr>
          <w:p w14:paraId="0CC624B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Sertifikatlån</w:t>
            </w:r>
          </w:p>
        </w:tc>
        <w:tc>
          <w:tcPr>
            <w:tcW w:w="1843" w:type="dxa"/>
            <w:tcBorders>
              <w:top w:val="nil"/>
              <w:left w:val="nil"/>
              <w:bottom w:val="nil"/>
              <w:right w:val="nil"/>
            </w:tcBorders>
            <w:shd w:val="clear" w:color="auto" w:fill="auto"/>
            <w:noWrap/>
            <w:vAlign w:val="bottom"/>
            <w:hideMark/>
          </w:tcPr>
          <w:p w14:paraId="287A550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781D706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659 000 000 </w:t>
            </w:r>
          </w:p>
        </w:tc>
      </w:tr>
      <w:tr w:rsidR="006E7A2C" w:rsidRPr="0077708B" w14:paraId="24CEC012" w14:textId="77777777" w:rsidTr="00ED556C">
        <w:trPr>
          <w:trHeight w:val="288"/>
        </w:trPr>
        <w:tc>
          <w:tcPr>
            <w:tcW w:w="5529" w:type="dxa"/>
            <w:tcBorders>
              <w:top w:val="nil"/>
              <w:left w:val="nil"/>
              <w:bottom w:val="nil"/>
              <w:right w:val="nil"/>
            </w:tcBorders>
            <w:shd w:val="clear" w:color="auto" w:fill="auto"/>
            <w:noWrap/>
            <w:vAlign w:val="bottom"/>
            <w:hideMark/>
          </w:tcPr>
          <w:p w14:paraId="5C439C4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2437003 SERTIFIKATLÅN</w:t>
            </w:r>
          </w:p>
        </w:tc>
        <w:tc>
          <w:tcPr>
            <w:tcW w:w="1843" w:type="dxa"/>
            <w:tcBorders>
              <w:top w:val="nil"/>
              <w:left w:val="nil"/>
              <w:bottom w:val="nil"/>
              <w:right w:val="nil"/>
            </w:tcBorders>
            <w:shd w:val="clear" w:color="auto" w:fill="auto"/>
            <w:noWrap/>
            <w:vAlign w:val="bottom"/>
            <w:hideMark/>
          </w:tcPr>
          <w:p w14:paraId="28D039B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574247F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659 000 000 </w:t>
            </w:r>
          </w:p>
        </w:tc>
      </w:tr>
      <w:tr w:rsidR="006E7A2C" w:rsidRPr="0077708B" w14:paraId="6E5D29E6" w14:textId="77777777" w:rsidTr="00ED556C">
        <w:trPr>
          <w:trHeight w:val="288"/>
        </w:trPr>
        <w:tc>
          <w:tcPr>
            <w:tcW w:w="5529" w:type="dxa"/>
            <w:tcBorders>
              <w:top w:val="nil"/>
              <w:left w:val="nil"/>
              <w:bottom w:val="nil"/>
              <w:right w:val="nil"/>
            </w:tcBorders>
            <w:shd w:val="clear" w:color="auto" w:fill="auto"/>
            <w:noWrap/>
            <w:vAlign w:val="bottom"/>
            <w:hideMark/>
          </w:tcPr>
          <w:p w14:paraId="2AAB2C0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 Pensjonsforpliktelse</w:t>
            </w:r>
          </w:p>
        </w:tc>
        <w:tc>
          <w:tcPr>
            <w:tcW w:w="1843" w:type="dxa"/>
            <w:tcBorders>
              <w:top w:val="nil"/>
              <w:left w:val="nil"/>
              <w:bottom w:val="nil"/>
              <w:right w:val="nil"/>
            </w:tcBorders>
            <w:shd w:val="clear" w:color="auto" w:fill="auto"/>
            <w:noWrap/>
            <w:vAlign w:val="bottom"/>
            <w:hideMark/>
          </w:tcPr>
          <w:p w14:paraId="03C42E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3 049 240 383 </w:t>
            </w:r>
          </w:p>
        </w:tc>
        <w:tc>
          <w:tcPr>
            <w:tcW w:w="1701" w:type="dxa"/>
            <w:tcBorders>
              <w:top w:val="nil"/>
              <w:left w:val="nil"/>
              <w:bottom w:val="nil"/>
              <w:right w:val="nil"/>
            </w:tcBorders>
            <w:shd w:val="clear" w:color="auto" w:fill="auto"/>
            <w:noWrap/>
            <w:vAlign w:val="bottom"/>
            <w:hideMark/>
          </w:tcPr>
          <w:p w14:paraId="1843714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2 746 381 212 </w:t>
            </w:r>
          </w:p>
        </w:tc>
      </w:tr>
      <w:tr w:rsidR="006E7A2C" w:rsidRPr="0077708B" w14:paraId="33E1FB79" w14:textId="77777777" w:rsidTr="00ED556C">
        <w:trPr>
          <w:trHeight w:val="288"/>
        </w:trPr>
        <w:tc>
          <w:tcPr>
            <w:tcW w:w="5529" w:type="dxa"/>
            <w:tcBorders>
              <w:top w:val="nil"/>
              <w:left w:val="nil"/>
              <w:bottom w:val="nil"/>
              <w:right w:val="nil"/>
            </w:tcBorders>
            <w:shd w:val="clear" w:color="auto" w:fill="auto"/>
            <w:noWrap/>
            <w:vAlign w:val="bottom"/>
            <w:hideMark/>
          </w:tcPr>
          <w:p w14:paraId="071D417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2401401 ARV.G.AVG NTO PENSJ.FORPL KLP</w:t>
            </w:r>
          </w:p>
        </w:tc>
        <w:tc>
          <w:tcPr>
            <w:tcW w:w="1843" w:type="dxa"/>
            <w:tcBorders>
              <w:top w:val="nil"/>
              <w:left w:val="nil"/>
              <w:bottom w:val="nil"/>
              <w:right w:val="nil"/>
            </w:tcBorders>
            <w:shd w:val="clear" w:color="auto" w:fill="auto"/>
            <w:noWrap/>
            <w:vAlign w:val="bottom"/>
            <w:hideMark/>
          </w:tcPr>
          <w:p w14:paraId="0865FF4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3 905 026 </w:t>
            </w:r>
          </w:p>
        </w:tc>
        <w:tc>
          <w:tcPr>
            <w:tcW w:w="1701" w:type="dxa"/>
            <w:tcBorders>
              <w:top w:val="nil"/>
              <w:left w:val="nil"/>
              <w:bottom w:val="nil"/>
              <w:right w:val="nil"/>
            </w:tcBorders>
            <w:shd w:val="clear" w:color="auto" w:fill="auto"/>
            <w:noWrap/>
            <w:vAlign w:val="bottom"/>
            <w:hideMark/>
          </w:tcPr>
          <w:p w14:paraId="4BFFEAD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3 905 026 </w:t>
            </w:r>
          </w:p>
        </w:tc>
      </w:tr>
      <w:tr w:rsidR="006E7A2C" w:rsidRPr="0077708B" w14:paraId="32C66756" w14:textId="77777777" w:rsidTr="00ED556C">
        <w:trPr>
          <w:trHeight w:val="288"/>
        </w:trPr>
        <w:tc>
          <w:tcPr>
            <w:tcW w:w="5529" w:type="dxa"/>
            <w:tcBorders>
              <w:top w:val="nil"/>
              <w:left w:val="nil"/>
              <w:bottom w:val="nil"/>
              <w:right w:val="nil"/>
            </w:tcBorders>
            <w:shd w:val="clear" w:color="auto" w:fill="auto"/>
            <w:noWrap/>
            <w:vAlign w:val="bottom"/>
            <w:hideMark/>
          </w:tcPr>
          <w:p w14:paraId="7F792CF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2401402 ARB.G.AVG NTO PENSJ.FORPL LKPK</w:t>
            </w:r>
          </w:p>
        </w:tc>
        <w:tc>
          <w:tcPr>
            <w:tcW w:w="1843" w:type="dxa"/>
            <w:tcBorders>
              <w:top w:val="nil"/>
              <w:left w:val="nil"/>
              <w:bottom w:val="nil"/>
              <w:right w:val="nil"/>
            </w:tcBorders>
            <w:shd w:val="clear" w:color="auto" w:fill="auto"/>
            <w:noWrap/>
            <w:vAlign w:val="bottom"/>
            <w:hideMark/>
          </w:tcPr>
          <w:p w14:paraId="66BF020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58 705 924 </w:t>
            </w:r>
          </w:p>
        </w:tc>
        <w:tc>
          <w:tcPr>
            <w:tcW w:w="1701" w:type="dxa"/>
            <w:tcBorders>
              <w:top w:val="nil"/>
              <w:left w:val="nil"/>
              <w:bottom w:val="nil"/>
              <w:right w:val="nil"/>
            </w:tcBorders>
            <w:shd w:val="clear" w:color="auto" w:fill="auto"/>
            <w:noWrap/>
            <w:vAlign w:val="bottom"/>
            <w:hideMark/>
          </w:tcPr>
          <w:p w14:paraId="48BDC1F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58 705 924 </w:t>
            </w:r>
          </w:p>
        </w:tc>
      </w:tr>
      <w:tr w:rsidR="006E7A2C" w:rsidRPr="0077708B" w14:paraId="0E42896F" w14:textId="77777777" w:rsidTr="00ED556C">
        <w:trPr>
          <w:trHeight w:val="288"/>
        </w:trPr>
        <w:tc>
          <w:tcPr>
            <w:tcW w:w="5529" w:type="dxa"/>
            <w:tcBorders>
              <w:top w:val="nil"/>
              <w:left w:val="nil"/>
              <w:bottom w:val="nil"/>
              <w:right w:val="nil"/>
            </w:tcBorders>
            <w:shd w:val="clear" w:color="auto" w:fill="auto"/>
            <w:noWrap/>
            <w:vAlign w:val="bottom"/>
            <w:hideMark/>
          </w:tcPr>
          <w:p w14:paraId="007722D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2401403 ARB.G.AVG NTO PENSJ.FORPL SPK</w:t>
            </w:r>
          </w:p>
        </w:tc>
        <w:tc>
          <w:tcPr>
            <w:tcW w:w="1843" w:type="dxa"/>
            <w:tcBorders>
              <w:top w:val="nil"/>
              <w:left w:val="nil"/>
              <w:bottom w:val="nil"/>
              <w:right w:val="nil"/>
            </w:tcBorders>
            <w:shd w:val="clear" w:color="auto" w:fill="auto"/>
            <w:noWrap/>
            <w:vAlign w:val="bottom"/>
            <w:hideMark/>
          </w:tcPr>
          <w:p w14:paraId="7580485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17 971 919 </w:t>
            </w:r>
          </w:p>
        </w:tc>
        <w:tc>
          <w:tcPr>
            <w:tcW w:w="1701" w:type="dxa"/>
            <w:tcBorders>
              <w:top w:val="nil"/>
              <w:left w:val="nil"/>
              <w:bottom w:val="nil"/>
              <w:right w:val="nil"/>
            </w:tcBorders>
            <w:shd w:val="clear" w:color="auto" w:fill="auto"/>
            <w:noWrap/>
            <w:vAlign w:val="bottom"/>
            <w:hideMark/>
          </w:tcPr>
          <w:p w14:paraId="5564920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14 798 011 </w:t>
            </w:r>
          </w:p>
        </w:tc>
      </w:tr>
      <w:tr w:rsidR="006E7A2C" w:rsidRPr="0077708B" w14:paraId="0DAE0FB6" w14:textId="77777777" w:rsidTr="00ED556C">
        <w:trPr>
          <w:trHeight w:val="288"/>
        </w:trPr>
        <w:tc>
          <w:tcPr>
            <w:tcW w:w="5529" w:type="dxa"/>
            <w:tcBorders>
              <w:top w:val="nil"/>
              <w:left w:val="nil"/>
              <w:bottom w:val="nil"/>
              <w:right w:val="nil"/>
            </w:tcBorders>
            <w:shd w:val="clear" w:color="auto" w:fill="auto"/>
            <w:noWrap/>
            <w:vAlign w:val="bottom"/>
            <w:hideMark/>
          </w:tcPr>
          <w:p w14:paraId="299F22F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2404101 PENSJONSFORPLIKTELSE KLP</w:t>
            </w:r>
          </w:p>
        </w:tc>
        <w:tc>
          <w:tcPr>
            <w:tcW w:w="1843" w:type="dxa"/>
            <w:tcBorders>
              <w:top w:val="nil"/>
              <w:left w:val="nil"/>
              <w:bottom w:val="nil"/>
              <w:right w:val="nil"/>
            </w:tcBorders>
            <w:shd w:val="clear" w:color="auto" w:fill="auto"/>
            <w:noWrap/>
            <w:vAlign w:val="bottom"/>
            <w:hideMark/>
          </w:tcPr>
          <w:p w14:paraId="590D4E0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284 178 728 </w:t>
            </w:r>
          </w:p>
        </w:tc>
        <w:tc>
          <w:tcPr>
            <w:tcW w:w="1701" w:type="dxa"/>
            <w:tcBorders>
              <w:top w:val="nil"/>
              <w:left w:val="nil"/>
              <w:bottom w:val="nil"/>
              <w:right w:val="nil"/>
            </w:tcBorders>
            <w:shd w:val="clear" w:color="auto" w:fill="auto"/>
            <w:noWrap/>
            <w:vAlign w:val="bottom"/>
            <w:hideMark/>
          </w:tcPr>
          <w:p w14:paraId="6E7806E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255 645 500 </w:t>
            </w:r>
          </w:p>
        </w:tc>
      </w:tr>
      <w:tr w:rsidR="006E7A2C" w:rsidRPr="0077708B" w14:paraId="11BB940C" w14:textId="77777777" w:rsidTr="00ED556C">
        <w:trPr>
          <w:trHeight w:val="288"/>
        </w:trPr>
        <w:tc>
          <w:tcPr>
            <w:tcW w:w="5529" w:type="dxa"/>
            <w:tcBorders>
              <w:top w:val="nil"/>
              <w:left w:val="nil"/>
              <w:bottom w:val="nil"/>
              <w:right w:val="nil"/>
            </w:tcBorders>
            <w:shd w:val="clear" w:color="auto" w:fill="auto"/>
            <w:noWrap/>
            <w:vAlign w:val="bottom"/>
            <w:hideMark/>
          </w:tcPr>
          <w:p w14:paraId="699D5E5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2404102 PENSJONSFORPLIKTELSE LKPK</w:t>
            </w:r>
          </w:p>
        </w:tc>
        <w:tc>
          <w:tcPr>
            <w:tcW w:w="1843" w:type="dxa"/>
            <w:tcBorders>
              <w:top w:val="nil"/>
              <w:left w:val="nil"/>
              <w:bottom w:val="nil"/>
              <w:right w:val="nil"/>
            </w:tcBorders>
            <w:shd w:val="clear" w:color="auto" w:fill="auto"/>
            <w:noWrap/>
            <w:vAlign w:val="bottom"/>
            <w:hideMark/>
          </w:tcPr>
          <w:p w14:paraId="5539AD7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2 520 479 376 </w:t>
            </w:r>
          </w:p>
        </w:tc>
        <w:tc>
          <w:tcPr>
            <w:tcW w:w="1701" w:type="dxa"/>
            <w:tcBorders>
              <w:top w:val="nil"/>
              <w:left w:val="nil"/>
              <w:bottom w:val="nil"/>
              <w:right w:val="nil"/>
            </w:tcBorders>
            <w:shd w:val="clear" w:color="auto" w:fill="auto"/>
            <w:noWrap/>
            <w:vAlign w:val="bottom"/>
            <w:hideMark/>
          </w:tcPr>
          <w:p w14:paraId="20C070F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2 259 168 370 </w:t>
            </w:r>
          </w:p>
        </w:tc>
      </w:tr>
      <w:tr w:rsidR="006E7A2C" w:rsidRPr="0077708B" w14:paraId="06BAA690" w14:textId="77777777" w:rsidTr="00ED556C">
        <w:trPr>
          <w:trHeight w:val="288"/>
        </w:trPr>
        <w:tc>
          <w:tcPr>
            <w:tcW w:w="5529" w:type="dxa"/>
            <w:tcBorders>
              <w:top w:val="nil"/>
              <w:left w:val="nil"/>
              <w:bottom w:val="nil"/>
              <w:right w:val="nil"/>
            </w:tcBorders>
            <w:shd w:val="clear" w:color="auto" w:fill="auto"/>
            <w:noWrap/>
            <w:vAlign w:val="bottom"/>
            <w:hideMark/>
          </w:tcPr>
          <w:p w14:paraId="642B46A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2404103 PENSJONSFORPLIKTELSE SPK</w:t>
            </w:r>
          </w:p>
        </w:tc>
        <w:tc>
          <w:tcPr>
            <w:tcW w:w="1843" w:type="dxa"/>
            <w:tcBorders>
              <w:top w:val="nil"/>
              <w:left w:val="nil"/>
              <w:bottom w:val="nil"/>
              <w:right w:val="nil"/>
            </w:tcBorders>
            <w:shd w:val="clear" w:color="auto" w:fill="auto"/>
            <w:noWrap/>
            <w:vAlign w:val="bottom"/>
            <w:hideMark/>
          </w:tcPr>
          <w:p w14:paraId="6B43757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289 221 310 </w:t>
            </w:r>
          </w:p>
        </w:tc>
        <w:tc>
          <w:tcPr>
            <w:tcW w:w="1701" w:type="dxa"/>
            <w:tcBorders>
              <w:top w:val="nil"/>
              <w:left w:val="nil"/>
              <w:bottom w:val="nil"/>
              <w:right w:val="nil"/>
            </w:tcBorders>
            <w:shd w:val="clear" w:color="auto" w:fill="auto"/>
            <w:noWrap/>
            <w:vAlign w:val="bottom"/>
            <w:hideMark/>
          </w:tcPr>
          <w:p w14:paraId="15FF85B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279 380 281 </w:t>
            </w:r>
          </w:p>
        </w:tc>
      </w:tr>
      <w:tr w:rsidR="006E7A2C" w:rsidRPr="0077708B" w14:paraId="47604A68" w14:textId="77777777" w:rsidTr="00ED556C">
        <w:trPr>
          <w:trHeight w:val="288"/>
        </w:trPr>
        <w:tc>
          <w:tcPr>
            <w:tcW w:w="5529" w:type="dxa"/>
            <w:tcBorders>
              <w:top w:val="nil"/>
              <w:left w:val="nil"/>
              <w:bottom w:val="nil"/>
              <w:right w:val="nil"/>
            </w:tcBorders>
            <w:shd w:val="clear" w:color="auto" w:fill="auto"/>
            <w:noWrap/>
            <w:vAlign w:val="bottom"/>
            <w:hideMark/>
          </w:tcPr>
          <w:p w14:paraId="4194A24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E. Kortsiktig gjeld</w:t>
            </w:r>
          </w:p>
        </w:tc>
        <w:tc>
          <w:tcPr>
            <w:tcW w:w="1843" w:type="dxa"/>
            <w:tcBorders>
              <w:top w:val="nil"/>
              <w:left w:val="nil"/>
              <w:bottom w:val="nil"/>
              <w:right w:val="nil"/>
            </w:tcBorders>
            <w:shd w:val="clear" w:color="auto" w:fill="auto"/>
            <w:noWrap/>
            <w:vAlign w:val="bottom"/>
            <w:hideMark/>
          </w:tcPr>
          <w:p w14:paraId="7E23427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676 859 814 </w:t>
            </w:r>
          </w:p>
        </w:tc>
        <w:tc>
          <w:tcPr>
            <w:tcW w:w="1701" w:type="dxa"/>
            <w:tcBorders>
              <w:top w:val="nil"/>
              <w:left w:val="nil"/>
              <w:bottom w:val="nil"/>
              <w:right w:val="nil"/>
            </w:tcBorders>
            <w:shd w:val="clear" w:color="auto" w:fill="auto"/>
            <w:noWrap/>
            <w:vAlign w:val="bottom"/>
            <w:hideMark/>
          </w:tcPr>
          <w:p w14:paraId="29B95E3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571 486 283 </w:t>
            </w:r>
          </w:p>
        </w:tc>
      </w:tr>
      <w:tr w:rsidR="006E7A2C" w:rsidRPr="0077708B" w14:paraId="4B939B22" w14:textId="77777777" w:rsidTr="00ED556C">
        <w:trPr>
          <w:trHeight w:val="288"/>
        </w:trPr>
        <w:tc>
          <w:tcPr>
            <w:tcW w:w="5529" w:type="dxa"/>
            <w:tcBorders>
              <w:top w:val="nil"/>
              <w:left w:val="nil"/>
              <w:bottom w:val="nil"/>
              <w:right w:val="nil"/>
            </w:tcBorders>
            <w:shd w:val="clear" w:color="auto" w:fill="auto"/>
            <w:noWrap/>
            <w:vAlign w:val="bottom"/>
            <w:hideMark/>
          </w:tcPr>
          <w:p w14:paraId="54135D3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 Kortsiktig gjeld</w:t>
            </w:r>
          </w:p>
        </w:tc>
        <w:tc>
          <w:tcPr>
            <w:tcW w:w="1843" w:type="dxa"/>
            <w:tcBorders>
              <w:top w:val="nil"/>
              <w:left w:val="nil"/>
              <w:bottom w:val="nil"/>
              <w:right w:val="nil"/>
            </w:tcBorders>
            <w:shd w:val="clear" w:color="auto" w:fill="auto"/>
            <w:noWrap/>
            <w:vAlign w:val="bottom"/>
            <w:hideMark/>
          </w:tcPr>
          <w:p w14:paraId="05EC9E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676 859 814 </w:t>
            </w:r>
          </w:p>
        </w:tc>
        <w:tc>
          <w:tcPr>
            <w:tcW w:w="1701" w:type="dxa"/>
            <w:tcBorders>
              <w:top w:val="nil"/>
              <w:left w:val="nil"/>
              <w:bottom w:val="nil"/>
              <w:right w:val="nil"/>
            </w:tcBorders>
            <w:shd w:val="clear" w:color="auto" w:fill="auto"/>
            <w:noWrap/>
            <w:vAlign w:val="bottom"/>
            <w:hideMark/>
          </w:tcPr>
          <w:p w14:paraId="618522C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571 486 283 </w:t>
            </w:r>
          </w:p>
        </w:tc>
      </w:tr>
      <w:tr w:rsidR="006E7A2C" w:rsidRPr="0077708B" w14:paraId="6EB68366" w14:textId="77777777" w:rsidTr="00ED556C">
        <w:trPr>
          <w:trHeight w:val="288"/>
        </w:trPr>
        <w:tc>
          <w:tcPr>
            <w:tcW w:w="5529" w:type="dxa"/>
            <w:tcBorders>
              <w:top w:val="nil"/>
              <w:left w:val="nil"/>
              <w:bottom w:val="nil"/>
              <w:right w:val="nil"/>
            </w:tcBorders>
            <w:shd w:val="clear" w:color="auto" w:fill="auto"/>
            <w:noWrap/>
            <w:vAlign w:val="bottom"/>
            <w:hideMark/>
          </w:tcPr>
          <w:p w14:paraId="78B350B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1. Leverandørgjeld</w:t>
            </w:r>
          </w:p>
        </w:tc>
        <w:tc>
          <w:tcPr>
            <w:tcW w:w="1843" w:type="dxa"/>
            <w:tcBorders>
              <w:top w:val="nil"/>
              <w:left w:val="nil"/>
              <w:bottom w:val="nil"/>
              <w:right w:val="nil"/>
            </w:tcBorders>
            <w:shd w:val="clear" w:color="auto" w:fill="auto"/>
            <w:noWrap/>
            <w:vAlign w:val="bottom"/>
            <w:hideMark/>
          </w:tcPr>
          <w:p w14:paraId="122BCB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264 193 310 </w:t>
            </w:r>
          </w:p>
        </w:tc>
        <w:tc>
          <w:tcPr>
            <w:tcW w:w="1701" w:type="dxa"/>
            <w:tcBorders>
              <w:top w:val="nil"/>
              <w:left w:val="nil"/>
              <w:bottom w:val="nil"/>
              <w:right w:val="nil"/>
            </w:tcBorders>
            <w:shd w:val="clear" w:color="auto" w:fill="auto"/>
            <w:noWrap/>
            <w:vAlign w:val="bottom"/>
            <w:hideMark/>
          </w:tcPr>
          <w:p w14:paraId="353288C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241 429 975 </w:t>
            </w:r>
          </w:p>
        </w:tc>
      </w:tr>
      <w:tr w:rsidR="006E7A2C" w:rsidRPr="0077708B" w14:paraId="6B9F052C" w14:textId="77777777" w:rsidTr="00ED556C">
        <w:trPr>
          <w:trHeight w:val="288"/>
        </w:trPr>
        <w:tc>
          <w:tcPr>
            <w:tcW w:w="5529" w:type="dxa"/>
            <w:tcBorders>
              <w:top w:val="nil"/>
              <w:left w:val="nil"/>
              <w:bottom w:val="nil"/>
              <w:right w:val="nil"/>
            </w:tcBorders>
            <w:shd w:val="clear" w:color="auto" w:fill="auto"/>
            <w:noWrap/>
            <w:vAlign w:val="bottom"/>
            <w:hideMark/>
          </w:tcPr>
          <w:p w14:paraId="6ADBCDF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2329901 AUTOMATISK REMITTERING</w:t>
            </w:r>
          </w:p>
        </w:tc>
        <w:tc>
          <w:tcPr>
            <w:tcW w:w="1843" w:type="dxa"/>
            <w:tcBorders>
              <w:top w:val="nil"/>
              <w:left w:val="nil"/>
              <w:bottom w:val="nil"/>
              <w:right w:val="nil"/>
            </w:tcBorders>
            <w:shd w:val="clear" w:color="auto" w:fill="auto"/>
            <w:noWrap/>
            <w:vAlign w:val="bottom"/>
            <w:hideMark/>
          </w:tcPr>
          <w:p w14:paraId="0D79B54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241 429 975 </w:t>
            </w:r>
          </w:p>
        </w:tc>
        <w:tc>
          <w:tcPr>
            <w:tcW w:w="1701" w:type="dxa"/>
            <w:tcBorders>
              <w:top w:val="nil"/>
              <w:left w:val="nil"/>
              <w:bottom w:val="nil"/>
              <w:right w:val="nil"/>
            </w:tcBorders>
            <w:shd w:val="clear" w:color="auto" w:fill="auto"/>
            <w:noWrap/>
            <w:vAlign w:val="bottom"/>
            <w:hideMark/>
          </w:tcPr>
          <w:p w14:paraId="112C4D5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241 429 975 </w:t>
            </w:r>
          </w:p>
        </w:tc>
      </w:tr>
      <w:tr w:rsidR="006E7A2C" w:rsidRPr="0077708B" w14:paraId="51FE8C89" w14:textId="77777777" w:rsidTr="00ED556C">
        <w:trPr>
          <w:trHeight w:val="288"/>
        </w:trPr>
        <w:tc>
          <w:tcPr>
            <w:tcW w:w="5529" w:type="dxa"/>
            <w:tcBorders>
              <w:top w:val="nil"/>
              <w:left w:val="nil"/>
              <w:bottom w:val="nil"/>
              <w:right w:val="nil"/>
            </w:tcBorders>
            <w:shd w:val="clear" w:color="auto" w:fill="auto"/>
            <w:noWrap/>
            <w:vAlign w:val="bottom"/>
            <w:hideMark/>
          </w:tcPr>
          <w:p w14:paraId="4E9666A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2399901 AUTOMATISK REMITTERING</w:t>
            </w:r>
          </w:p>
        </w:tc>
        <w:tc>
          <w:tcPr>
            <w:tcW w:w="1843" w:type="dxa"/>
            <w:tcBorders>
              <w:top w:val="nil"/>
              <w:left w:val="nil"/>
              <w:bottom w:val="nil"/>
              <w:right w:val="nil"/>
            </w:tcBorders>
            <w:shd w:val="clear" w:color="auto" w:fill="auto"/>
            <w:noWrap/>
            <w:vAlign w:val="bottom"/>
            <w:hideMark/>
          </w:tcPr>
          <w:p w14:paraId="7AEC6C9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22 763 335 </w:t>
            </w:r>
          </w:p>
        </w:tc>
        <w:tc>
          <w:tcPr>
            <w:tcW w:w="1701" w:type="dxa"/>
            <w:tcBorders>
              <w:top w:val="nil"/>
              <w:left w:val="nil"/>
              <w:bottom w:val="nil"/>
              <w:right w:val="nil"/>
            </w:tcBorders>
            <w:shd w:val="clear" w:color="auto" w:fill="auto"/>
            <w:noWrap/>
            <w:vAlign w:val="bottom"/>
            <w:hideMark/>
          </w:tcPr>
          <w:p w14:paraId="5B0E63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1BC671E" w14:textId="77777777" w:rsidTr="00ED556C">
        <w:trPr>
          <w:trHeight w:val="288"/>
        </w:trPr>
        <w:tc>
          <w:tcPr>
            <w:tcW w:w="5529" w:type="dxa"/>
            <w:tcBorders>
              <w:top w:val="nil"/>
              <w:left w:val="nil"/>
              <w:bottom w:val="nil"/>
              <w:right w:val="nil"/>
            </w:tcBorders>
            <w:shd w:val="clear" w:color="auto" w:fill="auto"/>
            <w:noWrap/>
            <w:vAlign w:val="bottom"/>
            <w:hideMark/>
          </w:tcPr>
          <w:p w14:paraId="2D62348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2. Likviditetslån</w:t>
            </w:r>
          </w:p>
        </w:tc>
        <w:tc>
          <w:tcPr>
            <w:tcW w:w="1843" w:type="dxa"/>
            <w:tcBorders>
              <w:top w:val="nil"/>
              <w:left w:val="nil"/>
              <w:bottom w:val="nil"/>
              <w:right w:val="nil"/>
            </w:tcBorders>
            <w:shd w:val="clear" w:color="auto" w:fill="auto"/>
            <w:noWrap/>
            <w:vAlign w:val="bottom"/>
            <w:hideMark/>
          </w:tcPr>
          <w:p w14:paraId="2B868AF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638F0B9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370C1BCE" w14:textId="77777777" w:rsidTr="00ED556C">
        <w:trPr>
          <w:trHeight w:val="288"/>
        </w:trPr>
        <w:tc>
          <w:tcPr>
            <w:tcW w:w="5529" w:type="dxa"/>
            <w:tcBorders>
              <w:top w:val="nil"/>
              <w:left w:val="nil"/>
              <w:bottom w:val="nil"/>
              <w:right w:val="nil"/>
            </w:tcBorders>
            <w:shd w:val="clear" w:color="auto" w:fill="auto"/>
            <w:noWrap/>
            <w:vAlign w:val="bottom"/>
            <w:hideMark/>
          </w:tcPr>
          <w:p w14:paraId="33CC936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3. Derivater</w:t>
            </w:r>
          </w:p>
        </w:tc>
        <w:tc>
          <w:tcPr>
            <w:tcW w:w="1843" w:type="dxa"/>
            <w:tcBorders>
              <w:top w:val="nil"/>
              <w:left w:val="nil"/>
              <w:bottom w:val="nil"/>
              <w:right w:val="nil"/>
            </w:tcBorders>
            <w:shd w:val="clear" w:color="auto" w:fill="auto"/>
            <w:noWrap/>
            <w:vAlign w:val="bottom"/>
            <w:hideMark/>
          </w:tcPr>
          <w:p w14:paraId="4A3FEEC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11B710C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21C71BCA" w14:textId="77777777" w:rsidTr="00ED556C">
        <w:trPr>
          <w:trHeight w:val="288"/>
        </w:trPr>
        <w:tc>
          <w:tcPr>
            <w:tcW w:w="5529" w:type="dxa"/>
            <w:tcBorders>
              <w:top w:val="nil"/>
              <w:left w:val="nil"/>
              <w:bottom w:val="nil"/>
              <w:right w:val="nil"/>
            </w:tcBorders>
            <w:shd w:val="clear" w:color="auto" w:fill="auto"/>
            <w:noWrap/>
            <w:vAlign w:val="bottom"/>
            <w:hideMark/>
          </w:tcPr>
          <w:p w14:paraId="6693826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4. Annen kortsiktig gjeld</w:t>
            </w:r>
          </w:p>
        </w:tc>
        <w:tc>
          <w:tcPr>
            <w:tcW w:w="1843" w:type="dxa"/>
            <w:tcBorders>
              <w:top w:val="nil"/>
              <w:left w:val="nil"/>
              <w:bottom w:val="nil"/>
              <w:right w:val="nil"/>
            </w:tcBorders>
            <w:shd w:val="clear" w:color="auto" w:fill="auto"/>
            <w:noWrap/>
            <w:vAlign w:val="bottom"/>
            <w:hideMark/>
          </w:tcPr>
          <w:p w14:paraId="43FF929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411 779 956 </w:t>
            </w:r>
          </w:p>
        </w:tc>
        <w:tc>
          <w:tcPr>
            <w:tcW w:w="1701" w:type="dxa"/>
            <w:tcBorders>
              <w:top w:val="nil"/>
              <w:left w:val="nil"/>
              <w:bottom w:val="nil"/>
              <w:right w:val="nil"/>
            </w:tcBorders>
            <w:shd w:val="clear" w:color="auto" w:fill="auto"/>
            <w:noWrap/>
            <w:vAlign w:val="bottom"/>
            <w:hideMark/>
          </w:tcPr>
          <w:p w14:paraId="3EA6D8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330 056 308 </w:t>
            </w:r>
          </w:p>
        </w:tc>
      </w:tr>
      <w:tr w:rsidR="006E7A2C" w:rsidRPr="0077708B" w14:paraId="501F68FB" w14:textId="77777777" w:rsidTr="00ED556C">
        <w:trPr>
          <w:trHeight w:val="288"/>
        </w:trPr>
        <w:tc>
          <w:tcPr>
            <w:tcW w:w="5529" w:type="dxa"/>
            <w:tcBorders>
              <w:top w:val="nil"/>
              <w:left w:val="nil"/>
              <w:bottom w:val="nil"/>
              <w:right w:val="nil"/>
            </w:tcBorders>
            <w:shd w:val="clear" w:color="auto" w:fill="auto"/>
            <w:noWrap/>
            <w:vAlign w:val="bottom"/>
            <w:hideMark/>
          </w:tcPr>
          <w:p w14:paraId="6E81CA1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2130008 Pilen - Overført Procasso</w:t>
            </w:r>
          </w:p>
        </w:tc>
        <w:tc>
          <w:tcPr>
            <w:tcW w:w="1843" w:type="dxa"/>
            <w:tcBorders>
              <w:top w:val="nil"/>
              <w:left w:val="nil"/>
              <w:bottom w:val="nil"/>
              <w:right w:val="nil"/>
            </w:tcBorders>
            <w:shd w:val="clear" w:color="auto" w:fill="auto"/>
            <w:noWrap/>
            <w:vAlign w:val="bottom"/>
            <w:hideMark/>
          </w:tcPr>
          <w:p w14:paraId="043350B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947 280 </w:t>
            </w:r>
          </w:p>
        </w:tc>
        <w:tc>
          <w:tcPr>
            <w:tcW w:w="1701" w:type="dxa"/>
            <w:tcBorders>
              <w:top w:val="nil"/>
              <w:left w:val="nil"/>
              <w:bottom w:val="nil"/>
              <w:right w:val="nil"/>
            </w:tcBorders>
            <w:shd w:val="clear" w:color="auto" w:fill="auto"/>
            <w:noWrap/>
            <w:vAlign w:val="bottom"/>
            <w:hideMark/>
          </w:tcPr>
          <w:p w14:paraId="3FAC4D5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947 280 </w:t>
            </w:r>
          </w:p>
        </w:tc>
      </w:tr>
      <w:tr w:rsidR="006E7A2C" w:rsidRPr="0077708B" w14:paraId="6D18BA25" w14:textId="77777777" w:rsidTr="00ED556C">
        <w:trPr>
          <w:trHeight w:val="288"/>
        </w:trPr>
        <w:tc>
          <w:tcPr>
            <w:tcW w:w="5529" w:type="dxa"/>
            <w:tcBorders>
              <w:top w:val="nil"/>
              <w:left w:val="nil"/>
              <w:bottom w:val="nil"/>
              <w:right w:val="nil"/>
            </w:tcBorders>
            <w:shd w:val="clear" w:color="auto" w:fill="auto"/>
            <w:noWrap/>
            <w:vAlign w:val="bottom"/>
            <w:hideMark/>
          </w:tcPr>
          <w:p w14:paraId="600B3A6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2320001 Pilen utland</w:t>
            </w:r>
          </w:p>
        </w:tc>
        <w:tc>
          <w:tcPr>
            <w:tcW w:w="1843" w:type="dxa"/>
            <w:tcBorders>
              <w:top w:val="nil"/>
              <w:left w:val="nil"/>
              <w:bottom w:val="nil"/>
              <w:right w:val="nil"/>
            </w:tcBorders>
            <w:shd w:val="clear" w:color="auto" w:fill="auto"/>
            <w:noWrap/>
            <w:vAlign w:val="bottom"/>
            <w:hideMark/>
          </w:tcPr>
          <w:p w14:paraId="29CB62D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157 450 </w:t>
            </w:r>
          </w:p>
        </w:tc>
        <w:tc>
          <w:tcPr>
            <w:tcW w:w="1701" w:type="dxa"/>
            <w:tcBorders>
              <w:top w:val="nil"/>
              <w:left w:val="nil"/>
              <w:bottom w:val="nil"/>
              <w:right w:val="nil"/>
            </w:tcBorders>
            <w:shd w:val="clear" w:color="auto" w:fill="auto"/>
            <w:noWrap/>
            <w:vAlign w:val="bottom"/>
            <w:hideMark/>
          </w:tcPr>
          <w:p w14:paraId="7A9CD15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157 450 </w:t>
            </w:r>
          </w:p>
        </w:tc>
      </w:tr>
      <w:tr w:rsidR="006E7A2C" w:rsidRPr="0077708B" w14:paraId="73625BF6" w14:textId="77777777" w:rsidTr="00ED556C">
        <w:trPr>
          <w:trHeight w:val="288"/>
        </w:trPr>
        <w:tc>
          <w:tcPr>
            <w:tcW w:w="5529" w:type="dxa"/>
            <w:tcBorders>
              <w:top w:val="nil"/>
              <w:left w:val="nil"/>
              <w:bottom w:val="nil"/>
              <w:right w:val="nil"/>
            </w:tcBorders>
            <w:shd w:val="clear" w:color="auto" w:fill="auto"/>
            <w:noWrap/>
            <w:vAlign w:val="bottom"/>
            <w:hideMark/>
          </w:tcPr>
          <w:p w14:paraId="68AA03D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2320008 Pilen - Overført Procasso</w:t>
            </w:r>
          </w:p>
        </w:tc>
        <w:tc>
          <w:tcPr>
            <w:tcW w:w="1843" w:type="dxa"/>
            <w:tcBorders>
              <w:top w:val="nil"/>
              <w:left w:val="nil"/>
              <w:bottom w:val="nil"/>
              <w:right w:val="nil"/>
            </w:tcBorders>
            <w:shd w:val="clear" w:color="auto" w:fill="auto"/>
            <w:noWrap/>
            <w:vAlign w:val="bottom"/>
            <w:hideMark/>
          </w:tcPr>
          <w:p w14:paraId="5D63412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947 280 </w:t>
            </w:r>
          </w:p>
        </w:tc>
        <w:tc>
          <w:tcPr>
            <w:tcW w:w="1701" w:type="dxa"/>
            <w:tcBorders>
              <w:top w:val="nil"/>
              <w:left w:val="nil"/>
              <w:bottom w:val="nil"/>
              <w:right w:val="nil"/>
            </w:tcBorders>
            <w:shd w:val="clear" w:color="auto" w:fill="auto"/>
            <w:noWrap/>
            <w:vAlign w:val="bottom"/>
            <w:hideMark/>
          </w:tcPr>
          <w:p w14:paraId="43C839E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947 280 </w:t>
            </w:r>
          </w:p>
        </w:tc>
      </w:tr>
      <w:tr w:rsidR="006E7A2C" w:rsidRPr="0077708B" w14:paraId="4C8EE9B3" w14:textId="77777777" w:rsidTr="00ED556C">
        <w:trPr>
          <w:trHeight w:val="288"/>
        </w:trPr>
        <w:tc>
          <w:tcPr>
            <w:tcW w:w="5529" w:type="dxa"/>
            <w:tcBorders>
              <w:top w:val="nil"/>
              <w:left w:val="nil"/>
              <w:bottom w:val="nil"/>
              <w:right w:val="nil"/>
            </w:tcBorders>
            <w:shd w:val="clear" w:color="auto" w:fill="auto"/>
            <w:noWrap/>
            <w:vAlign w:val="bottom"/>
            <w:hideMark/>
          </w:tcPr>
          <w:p w14:paraId="1F6ECEA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2321010 KORTSIKTIG GJELD STATEN</w:t>
            </w:r>
          </w:p>
        </w:tc>
        <w:tc>
          <w:tcPr>
            <w:tcW w:w="1843" w:type="dxa"/>
            <w:tcBorders>
              <w:top w:val="nil"/>
              <w:left w:val="nil"/>
              <w:bottom w:val="nil"/>
              <w:right w:val="nil"/>
            </w:tcBorders>
            <w:shd w:val="clear" w:color="auto" w:fill="auto"/>
            <w:noWrap/>
            <w:vAlign w:val="bottom"/>
            <w:hideMark/>
          </w:tcPr>
          <w:p w14:paraId="78FB824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3 329 000 </w:t>
            </w:r>
          </w:p>
        </w:tc>
        <w:tc>
          <w:tcPr>
            <w:tcW w:w="1701" w:type="dxa"/>
            <w:tcBorders>
              <w:top w:val="nil"/>
              <w:left w:val="nil"/>
              <w:bottom w:val="nil"/>
              <w:right w:val="nil"/>
            </w:tcBorders>
            <w:shd w:val="clear" w:color="auto" w:fill="auto"/>
            <w:noWrap/>
            <w:vAlign w:val="bottom"/>
            <w:hideMark/>
          </w:tcPr>
          <w:p w14:paraId="63C30B2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1 064 232 </w:t>
            </w:r>
          </w:p>
        </w:tc>
      </w:tr>
      <w:tr w:rsidR="006E7A2C" w:rsidRPr="0077708B" w14:paraId="63DDCDCD" w14:textId="77777777" w:rsidTr="00ED556C">
        <w:trPr>
          <w:trHeight w:val="288"/>
        </w:trPr>
        <w:tc>
          <w:tcPr>
            <w:tcW w:w="5529" w:type="dxa"/>
            <w:tcBorders>
              <w:top w:val="nil"/>
              <w:left w:val="nil"/>
              <w:bottom w:val="nil"/>
              <w:right w:val="nil"/>
            </w:tcBorders>
            <w:shd w:val="clear" w:color="auto" w:fill="auto"/>
            <w:noWrap/>
            <w:vAlign w:val="bottom"/>
            <w:hideMark/>
          </w:tcPr>
          <w:p w14:paraId="21A8436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2321401 SKATTETREKK</w:t>
            </w:r>
          </w:p>
        </w:tc>
        <w:tc>
          <w:tcPr>
            <w:tcW w:w="1843" w:type="dxa"/>
            <w:tcBorders>
              <w:top w:val="nil"/>
              <w:left w:val="nil"/>
              <w:bottom w:val="nil"/>
              <w:right w:val="nil"/>
            </w:tcBorders>
            <w:shd w:val="clear" w:color="auto" w:fill="auto"/>
            <w:noWrap/>
            <w:vAlign w:val="bottom"/>
            <w:hideMark/>
          </w:tcPr>
          <w:p w14:paraId="4F2EBC4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65 646 710 </w:t>
            </w:r>
          </w:p>
        </w:tc>
        <w:tc>
          <w:tcPr>
            <w:tcW w:w="1701" w:type="dxa"/>
            <w:tcBorders>
              <w:top w:val="nil"/>
              <w:left w:val="nil"/>
              <w:bottom w:val="nil"/>
              <w:right w:val="nil"/>
            </w:tcBorders>
            <w:shd w:val="clear" w:color="auto" w:fill="auto"/>
            <w:noWrap/>
            <w:vAlign w:val="bottom"/>
            <w:hideMark/>
          </w:tcPr>
          <w:p w14:paraId="4EF9E54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64 604 534 </w:t>
            </w:r>
          </w:p>
        </w:tc>
      </w:tr>
      <w:tr w:rsidR="006E7A2C" w:rsidRPr="0077708B" w14:paraId="74310874" w14:textId="77777777" w:rsidTr="00ED556C">
        <w:trPr>
          <w:trHeight w:val="288"/>
        </w:trPr>
        <w:tc>
          <w:tcPr>
            <w:tcW w:w="5529" w:type="dxa"/>
            <w:tcBorders>
              <w:top w:val="nil"/>
              <w:left w:val="nil"/>
              <w:bottom w:val="nil"/>
              <w:right w:val="nil"/>
            </w:tcBorders>
            <w:shd w:val="clear" w:color="auto" w:fill="auto"/>
            <w:noWrap/>
            <w:vAlign w:val="bottom"/>
            <w:hideMark/>
          </w:tcPr>
          <w:p w14:paraId="4F2D18B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2321402 PÅLEGGSTREKK</w:t>
            </w:r>
          </w:p>
        </w:tc>
        <w:tc>
          <w:tcPr>
            <w:tcW w:w="1843" w:type="dxa"/>
            <w:tcBorders>
              <w:top w:val="nil"/>
              <w:left w:val="nil"/>
              <w:bottom w:val="nil"/>
              <w:right w:val="nil"/>
            </w:tcBorders>
            <w:shd w:val="clear" w:color="auto" w:fill="auto"/>
            <w:noWrap/>
            <w:vAlign w:val="bottom"/>
            <w:hideMark/>
          </w:tcPr>
          <w:p w14:paraId="101A569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163 880 </w:t>
            </w:r>
          </w:p>
        </w:tc>
        <w:tc>
          <w:tcPr>
            <w:tcW w:w="1701" w:type="dxa"/>
            <w:tcBorders>
              <w:top w:val="nil"/>
              <w:left w:val="nil"/>
              <w:bottom w:val="nil"/>
              <w:right w:val="nil"/>
            </w:tcBorders>
            <w:shd w:val="clear" w:color="auto" w:fill="auto"/>
            <w:noWrap/>
            <w:vAlign w:val="bottom"/>
            <w:hideMark/>
          </w:tcPr>
          <w:p w14:paraId="5D78891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284 427 </w:t>
            </w:r>
          </w:p>
        </w:tc>
      </w:tr>
      <w:tr w:rsidR="006E7A2C" w:rsidRPr="0077708B" w14:paraId="0FA287FD" w14:textId="77777777" w:rsidTr="00ED556C">
        <w:trPr>
          <w:trHeight w:val="288"/>
        </w:trPr>
        <w:tc>
          <w:tcPr>
            <w:tcW w:w="5529" w:type="dxa"/>
            <w:tcBorders>
              <w:top w:val="nil"/>
              <w:left w:val="nil"/>
              <w:bottom w:val="nil"/>
              <w:right w:val="nil"/>
            </w:tcBorders>
            <w:shd w:val="clear" w:color="auto" w:fill="auto"/>
            <w:noWrap/>
            <w:vAlign w:val="bottom"/>
            <w:hideMark/>
          </w:tcPr>
          <w:p w14:paraId="181E521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2321410 INNTEKTSUTJEVNING SKATT</w:t>
            </w:r>
          </w:p>
        </w:tc>
        <w:tc>
          <w:tcPr>
            <w:tcW w:w="1843" w:type="dxa"/>
            <w:tcBorders>
              <w:top w:val="nil"/>
              <w:left w:val="nil"/>
              <w:bottom w:val="nil"/>
              <w:right w:val="nil"/>
            </w:tcBorders>
            <w:shd w:val="clear" w:color="auto" w:fill="auto"/>
            <w:noWrap/>
            <w:vAlign w:val="bottom"/>
            <w:hideMark/>
          </w:tcPr>
          <w:p w14:paraId="5E3EF67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5 266 473 </w:t>
            </w:r>
          </w:p>
        </w:tc>
        <w:tc>
          <w:tcPr>
            <w:tcW w:w="1701" w:type="dxa"/>
            <w:tcBorders>
              <w:top w:val="nil"/>
              <w:left w:val="nil"/>
              <w:bottom w:val="nil"/>
              <w:right w:val="nil"/>
            </w:tcBorders>
            <w:shd w:val="clear" w:color="auto" w:fill="auto"/>
            <w:noWrap/>
            <w:vAlign w:val="bottom"/>
            <w:hideMark/>
          </w:tcPr>
          <w:p w14:paraId="30823E7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5 482 263 </w:t>
            </w:r>
          </w:p>
        </w:tc>
      </w:tr>
      <w:tr w:rsidR="006E7A2C" w:rsidRPr="0077708B" w14:paraId="1AD5822A" w14:textId="77777777" w:rsidTr="00ED556C">
        <w:trPr>
          <w:trHeight w:val="288"/>
        </w:trPr>
        <w:tc>
          <w:tcPr>
            <w:tcW w:w="5529" w:type="dxa"/>
            <w:tcBorders>
              <w:top w:val="nil"/>
              <w:left w:val="nil"/>
              <w:bottom w:val="nil"/>
              <w:right w:val="nil"/>
            </w:tcBorders>
            <w:shd w:val="clear" w:color="auto" w:fill="auto"/>
            <w:noWrap/>
            <w:vAlign w:val="bottom"/>
            <w:hideMark/>
          </w:tcPr>
          <w:p w14:paraId="6947AFF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2321480 OPPGJØRSKONTO - MVA-ORD</w:t>
            </w:r>
          </w:p>
        </w:tc>
        <w:tc>
          <w:tcPr>
            <w:tcW w:w="1843" w:type="dxa"/>
            <w:tcBorders>
              <w:top w:val="nil"/>
              <w:left w:val="nil"/>
              <w:bottom w:val="nil"/>
              <w:right w:val="nil"/>
            </w:tcBorders>
            <w:shd w:val="clear" w:color="auto" w:fill="auto"/>
            <w:noWrap/>
            <w:vAlign w:val="bottom"/>
            <w:hideMark/>
          </w:tcPr>
          <w:p w14:paraId="7E36029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20 409 498 </w:t>
            </w:r>
          </w:p>
        </w:tc>
        <w:tc>
          <w:tcPr>
            <w:tcW w:w="1701" w:type="dxa"/>
            <w:tcBorders>
              <w:top w:val="nil"/>
              <w:left w:val="nil"/>
              <w:bottom w:val="nil"/>
              <w:right w:val="nil"/>
            </w:tcBorders>
            <w:shd w:val="clear" w:color="auto" w:fill="auto"/>
            <w:noWrap/>
            <w:vAlign w:val="bottom"/>
            <w:hideMark/>
          </w:tcPr>
          <w:p w14:paraId="790DA08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25 068 542 </w:t>
            </w:r>
          </w:p>
        </w:tc>
      </w:tr>
      <w:tr w:rsidR="006E7A2C" w:rsidRPr="0077708B" w14:paraId="5404C2C6" w14:textId="77777777" w:rsidTr="00ED556C">
        <w:trPr>
          <w:trHeight w:val="288"/>
        </w:trPr>
        <w:tc>
          <w:tcPr>
            <w:tcW w:w="5529" w:type="dxa"/>
            <w:tcBorders>
              <w:top w:val="nil"/>
              <w:left w:val="nil"/>
              <w:bottom w:val="nil"/>
              <w:right w:val="nil"/>
            </w:tcBorders>
            <w:shd w:val="clear" w:color="auto" w:fill="auto"/>
            <w:noWrap/>
            <w:vAlign w:val="bottom"/>
            <w:hideMark/>
          </w:tcPr>
          <w:p w14:paraId="0BEF549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2323101 Påløpte renter lån</w:t>
            </w:r>
          </w:p>
        </w:tc>
        <w:tc>
          <w:tcPr>
            <w:tcW w:w="1843" w:type="dxa"/>
            <w:tcBorders>
              <w:top w:val="nil"/>
              <w:left w:val="nil"/>
              <w:bottom w:val="nil"/>
              <w:right w:val="nil"/>
            </w:tcBorders>
            <w:shd w:val="clear" w:color="auto" w:fill="auto"/>
            <w:noWrap/>
            <w:vAlign w:val="bottom"/>
            <w:hideMark/>
          </w:tcPr>
          <w:p w14:paraId="778DA5D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21 770 728 </w:t>
            </w:r>
          </w:p>
        </w:tc>
        <w:tc>
          <w:tcPr>
            <w:tcW w:w="1701" w:type="dxa"/>
            <w:tcBorders>
              <w:top w:val="nil"/>
              <w:left w:val="nil"/>
              <w:bottom w:val="nil"/>
              <w:right w:val="nil"/>
            </w:tcBorders>
            <w:shd w:val="clear" w:color="auto" w:fill="auto"/>
            <w:noWrap/>
            <w:vAlign w:val="bottom"/>
            <w:hideMark/>
          </w:tcPr>
          <w:p w14:paraId="1020C3D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14 325 393 </w:t>
            </w:r>
          </w:p>
        </w:tc>
      </w:tr>
      <w:tr w:rsidR="006E7A2C" w:rsidRPr="0077708B" w14:paraId="3A79F798" w14:textId="77777777" w:rsidTr="00ED556C">
        <w:trPr>
          <w:trHeight w:val="288"/>
        </w:trPr>
        <w:tc>
          <w:tcPr>
            <w:tcW w:w="5529" w:type="dxa"/>
            <w:tcBorders>
              <w:top w:val="nil"/>
              <w:left w:val="nil"/>
              <w:bottom w:val="nil"/>
              <w:right w:val="nil"/>
            </w:tcBorders>
            <w:shd w:val="clear" w:color="auto" w:fill="auto"/>
            <w:noWrap/>
            <w:vAlign w:val="bottom"/>
            <w:hideMark/>
          </w:tcPr>
          <w:p w14:paraId="55B1195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2325011 BILLETTINNTEKTER - MOTTATT FOR ANDRE</w:t>
            </w:r>
          </w:p>
        </w:tc>
        <w:tc>
          <w:tcPr>
            <w:tcW w:w="1843" w:type="dxa"/>
            <w:tcBorders>
              <w:top w:val="nil"/>
              <w:left w:val="nil"/>
              <w:bottom w:val="nil"/>
              <w:right w:val="nil"/>
            </w:tcBorders>
            <w:shd w:val="clear" w:color="auto" w:fill="auto"/>
            <w:noWrap/>
            <w:vAlign w:val="bottom"/>
            <w:hideMark/>
          </w:tcPr>
          <w:p w14:paraId="06252E2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796 438 </w:t>
            </w:r>
          </w:p>
        </w:tc>
        <w:tc>
          <w:tcPr>
            <w:tcW w:w="1701" w:type="dxa"/>
            <w:tcBorders>
              <w:top w:val="nil"/>
              <w:left w:val="nil"/>
              <w:bottom w:val="nil"/>
              <w:right w:val="nil"/>
            </w:tcBorders>
            <w:shd w:val="clear" w:color="auto" w:fill="auto"/>
            <w:noWrap/>
            <w:vAlign w:val="bottom"/>
            <w:hideMark/>
          </w:tcPr>
          <w:p w14:paraId="5B67DC4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339 781 </w:t>
            </w:r>
          </w:p>
        </w:tc>
      </w:tr>
      <w:tr w:rsidR="006E7A2C" w:rsidRPr="0077708B" w14:paraId="6BC72A4A" w14:textId="77777777" w:rsidTr="00ED556C">
        <w:trPr>
          <w:trHeight w:val="288"/>
        </w:trPr>
        <w:tc>
          <w:tcPr>
            <w:tcW w:w="5529" w:type="dxa"/>
            <w:tcBorders>
              <w:top w:val="nil"/>
              <w:left w:val="nil"/>
              <w:bottom w:val="nil"/>
              <w:right w:val="nil"/>
            </w:tcBorders>
            <w:shd w:val="clear" w:color="auto" w:fill="auto"/>
            <w:noWrap/>
            <w:vAlign w:val="bottom"/>
            <w:hideMark/>
          </w:tcPr>
          <w:p w14:paraId="741C425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2325015 GAVEKORT LØRENSKOG HUS</w:t>
            </w:r>
          </w:p>
        </w:tc>
        <w:tc>
          <w:tcPr>
            <w:tcW w:w="1843" w:type="dxa"/>
            <w:tcBorders>
              <w:top w:val="nil"/>
              <w:left w:val="nil"/>
              <w:bottom w:val="nil"/>
              <w:right w:val="nil"/>
            </w:tcBorders>
            <w:shd w:val="clear" w:color="auto" w:fill="auto"/>
            <w:noWrap/>
            <w:vAlign w:val="bottom"/>
            <w:hideMark/>
          </w:tcPr>
          <w:p w14:paraId="7B2A897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976 549 </w:t>
            </w:r>
          </w:p>
        </w:tc>
        <w:tc>
          <w:tcPr>
            <w:tcW w:w="1701" w:type="dxa"/>
            <w:tcBorders>
              <w:top w:val="nil"/>
              <w:left w:val="nil"/>
              <w:bottom w:val="nil"/>
              <w:right w:val="nil"/>
            </w:tcBorders>
            <w:shd w:val="clear" w:color="auto" w:fill="auto"/>
            <w:noWrap/>
            <w:vAlign w:val="bottom"/>
            <w:hideMark/>
          </w:tcPr>
          <w:p w14:paraId="29E9073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715 898 </w:t>
            </w:r>
          </w:p>
        </w:tc>
      </w:tr>
      <w:tr w:rsidR="006E7A2C" w:rsidRPr="0077708B" w14:paraId="28BF9912" w14:textId="77777777" w:rsidTr="00ED556C">
        <w:trPr>
          <w:trHeight w:val="288"/>
        </w:trPr>
        <w:tc>
          <w:tcPr>
            <w:tcW w:w="5529" w:type="dxa"/>
            <w:tcBorders>
              <w:top w:val="nil"/>
              <w:left w:val="nil"/>
              <w:bottom w:val="nil"/>
              <w:right w:val="nil"/>
            </w:tcBorders>
            <w:shd w:val="clear" w:color="auto" w:fill="auto"/>
            <w:noWrap/>
            <w:vAlign w:val="bottom"/>
            <w:hideMark/>
          </w:tcPr>
          <w:p w14:paraId="52AE3A2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2327001 Variabel lønn pr 31.12</w:t>
            </w:r>
          </w:p>
        </w:tc>
        <w:tc>
          <w:tcPr>
            <w:tcW w:w="1843" w:type="dxa"/>
            <w:tcBorders>
              <w:top w:val="nil"/>
              <w:left w:val="nil"/>
              <w:bottom w:val="nil"/>
              <w:right w:val="nil"/>
            </w:tcBorders>
            <w:shd w:val="clear" w:color="auto" w:fill="auto"/>
            <w:noWrap/>
            <w:vAlign w:val="bottom"/>
            <w:hideMark/>
          </w:tcPr>
          <w:p w14:paraId="00F9483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19 946 564 </w:t>
            </w:r>
          </w:p>
        </w:tc>
        <w:tc>
          <w:tcPr>
            <w:tcW w:w="1701" w:type="dxa"/>
            <w:tcBorders>
              <w:top w:val="nil"/>
              <w:left w:val="nil"/>
              <w:bottom w:val="nil"/>
              <w:right w:val="nil"/>
            </w:tcBorders>
            <w:shd w:val="clear" w:color="auto" w:fill="auto"/>
            <w:noWrap/>
            <w:vAlign w:val="bottom"/>
            <w:hideMark/>
          </w:tcPr>
          <w:p w14:paraId="7654A80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21 368 268 </w:t>
            </w:r>
          </w:p>
        </w:tc>
      </w:tr>
      <w:tr w:rsidR="006E7A2C" w:rsidRPr="0077708B" w14:paraId="5DCF5CB4" w14:textId="77777777" w:rsidTr="00ED556C">
        <w:trPr>
          <w:trHeight w:val="288"/>
        </w:trPr>
        <w:tc>
          <w:tcPr>
            <w:tcW w:w="5529" w:type="dxa"/>
            <w:tcBorders>
              <w:top w:val="nil"/>
              <w:left w:val="nil"/>
              <w:bottom w:val="nil"/>
              <w:right w:val="nil"/>
            </w:tcBorders>
            <w:shd w:val="clear" w:color="auto" w:fill="auto"/>
            <w:noWrap/>
            <w:vAlign w:val="bottom"/>
            <w:hideMark/>
          </w:tcPr>
          <w:p w14:paraId="59601C48"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2327003 KORTSIKTIG GJELD PRIVATE PERIODISERTE FAKTURAER MVA</w:t>
            </w:r>
          </w:p>
        </w:tc>
        <w:tc>
          <w:tcPr>
            <w:tcW w:w="1843" w:type="dxa"/>
            <w:tcBorders>
              <w:top w:val="nil"/>
              <w:left w:val="nil"/>
              <w:bottom w:val="nil"/>
              <w:right w:val="nil"/>
            </w:tcBorders>
            <w:shd w:val="clear" w:color="auto" w:fill="auto"/>
            <w:noWrap/>
            <w:vAlign w:val="bottom"/>
            <w:hideMark/>
          </w:tcPr>
          <w:p w14:paraId="5729E0B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28 721 409 </w:t>
            </w:r>
          </w:p>
        </w:tc>
        <w:tc>
          <w:tcPr>
            <w:tcW w:w="1701" w:type="dxa"/>
            <w:tcBorders>
              <w:top w:val="nil"/>
              <w:left w:val="nil"/>
              <w:bottom w:val="nil"/>
              <w:right w:val="nil"/>
            </w:tcBorders>
            <w:shd w:val="clear" w:color="auto" w:fill="auto"/>
            <w:noWrap/>
            <w:vAlign w:val="bottom"/>
            <w:hideMark/>
          </w:tcPr>
          <w:p w14:paraId="7C9E3E7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1 808 930 </w:t>
            </w:r>
          </w:p>
        </w:tc>
      </w:tr>
      <w:tr w:rsidR="006E7A2C" w:rsidRPr="0077708B" w14:paraId="227BAA56" w14:textId="77777777" w:rsidTr="00ED556C">
        <w:trPr>
          <w:trHeight w:val="288"/>
        </w:trPr>
        <w:tc>
          <w:tcPr>
            <w:tcW w:w="5529" w:type="dxa"/>
            <w:tcBorders>
              <w:top w:val="nil"/>
              <w:left w:val="nil"/>
              <w:bottom w:val="nil"/>
              <w:right w:val="nil"/>
            </w:tcBorders>
            <w:shd w:val="clear" w:color="auto" w:fill="auto"/>
            <w:noWrap/>
            <w:vAlign w:val="bottom"/>
            <w:hideMark/>
          </w:tcPr>
          <w:p w14:paraId="772460C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2327005 TVISTER / UENIG ( LEV FAKTURAER) /DIV PERIODISERING/AVSETNING MAN F</w:t>
            </w:r>
          </w:p>
        </w:tc>
        <w:tc>
          <w:tcPr>
            <w:tcW w:w="1843" w:type="dxa"/>
            <w:tcBorders>
              <w:top w:val="nil"/>
              <w:left w:val="nil"/>
              <w:bottom w:val="nil"/>
              <w:right w:val="nil"/>
            </w:tcBorders>
            <w:shd w:val="clear" w:color="auto" w:fill="auto"/>
            <w:noWrap/>
            <w:vAlign w:val="bottom"/>
            <w:hideMark/>
          </w:tcPr>
          <w:p w14:paraId="49A2522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10 794 010 </w:t>
            </w:r>
          </w:p>
        </w:tc>
        <w:tc>
          <w:tcPr>
            <w:tcW w:w="1701" w:type="dxa"/>
            <w:tcBorders>
              <w:top w:val="nil"/>
              <w:left w:val="nil"/>
              <w:bottom w:val="nil"/>
              <w:right w:val="nil"/>
            </w:tcBorders>
            <w:shd w:val="clear" w:color="auto" w:fill="auto"/>
            <w:noWrap/>
            <w:vAlign w:val="bottom"/>
            <w:hideMark/>
          </w:tcPr>
          <w:p w14:paraId="7337105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1 273 359 </w:t>
            </w:r>
          </w:p>
        </w:tc>
      </w:tr>
      <w:tr w:rsidR="006E7A2C" w:rsidRPr="0077708B" w14:paraId="52C615D4" w14:textId="77777777" w:rsidTr="00ED556C">
        <w:trPr>
          <w:trHeight w:val="288"/>
        </w:trPr>
        <w:tc>
          <w:tcPr>
            <w:tcW w:w="5529" w:type="dxa"/>
            <w:tcBorders>
              <w:top w:val="nil"/>
              <w:left w:val="nil"/>
              <w:bottom w:val="nil"/>
              <w:right w:val="nil"/>
            </w:tcBorders>
            <w:shd w:val="clear" w:color="auto" w:fill="auto"/>
            <w:noWrap/>
            <w:vAlign w:val="bottom"/>
            <w:hideMark/>
          </w:tcPr>
          <w:p w14:paraId="7D42641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2327510 KORTSIKTIG GJELD PRIVATE</w:t>
            </w:r>
          </w:p>
        </w:tc>
        <w:tc>
          <w:tcPr>
            <w:tcW w:w="1843" w:type="dxa"/>
            <w:tcBorders>
              <w:top w:val="nil"/>
              <w:left w:val="nil"/>
              <w:bottom w:val="nil"/>
              <w:right w:val="nil"/>
            </w:tcBorders>
            <w:shd w:val="clear" w:color="auto" w:fill="auto"/>
            <w:noWrap/>
            <w:vAlign w:val="bottom"/>
            <w:hideMark/>
          </w:tcPr>
          <w:p w14:paraId="770748D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21 834 765 </w:t>
            </w:r>
          </w:p>
        </w:tc>
        <w:tc>
          <w:tcPr>
            <w:tcW w:w="1701" w:type="dxa"/>
            <w:tcBorders>
              <w:top w:val="nil"/>
              <w:left w:val="nil"/>
              <w:bottom w:val="nil"/>
              <w:right w:val="nil"/>
            </w:tcBorders>
            <w:shd w:val="clear" w:color="auto" w:fill="auto"/>
            <w:noWrap/>
            <w:vAlign w:val="bottom"/>
            <w:hideMark/>
          </w:tcPr>
          <w:p w14:paraId="6D82ECD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3 436 551 </w:t>
            </w:r>
          </w:p>
        </w:tc>
      </w:tr>
      <w:tr w:rsidR="006E7A2C" w:rsidRPr="0077708B" w14:paraId="19CA9633" w14:textId="77777777" w:rsidTr="00ED556C">
        <w:trPr>
          <w:trHeight w:val="288"/>
        </w:trPr>
        <w:tc>
          <w:tcPr>
            <w:tcW w:w="5529" w:type="dxa"/>
            <w:tcBorders>
              <w:top w:val="nil"/>
              <w:left w:val="nil"/>
              <w:bottom w:val="nil"/>
              <w:right w:val="nil"/>
            </w:tcBorders>
            <w:shd w:val="clear" w:color="auto" w:fill="auto"/>
            <w:noWrap/>
            <w:vAlign w:val="bottom"/>
            <w:hideMark/>
          </w:tcPr>
          <w:p w14:paraId="144058BC"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2329910 AUTOMATISK REMITTERING FRA LØNN</w:t>
            </w:r>
          </w:p>
        </w:tc>
        <w:tc>
          <w:tcPr>
            <w:tcW w:w="1843" w:type="dxa"/>
            <w:tcBorders>
              <w:top w:val="nil"/>
              <w:left w:val="nil"/>
              <w:bottom w:val="nil"/>
              <w:right w:val="nil"/>
            </w:tcBorders>
            <w:shd w:val="clear" w:color="auto" w:fill="auto"/>
            <w:noWrap/>
            <w:vAlign w:val="bottom"/>
            <w:hideMark/>
          </w:tcPr>
          <w:p w14:paraId="0398DB4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1A21B28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10 920 </w:t>
            </w:r>
          </w:p>
        </w:tc>
      </w:tr>
      <w:tr w:rsidR="006E7A2C" w:rsidRPr="0077708B" w14:paraId="2FBE41D8" w14:textId="77777777" w:rsidTr="00ED556C">
        <w:trPr>
          <w:trHeight w:val="288"/>
        </w:trPr>
        <w:tc>
          <w:tcPr>
            <w:tcW w:w="5529" w:type="dxa"/>
            <w:tcBorders>
              <w:top w:val="nil"/>
              <w:left w:val="nil"/>
              <w:bottom w:val="nil"/>
              <w:right w:val="nil"/>
            </w:tcBorders>
            <w:shd w:val="clear" w:color="auto" w:fill="auto"/>
            <w:noWrap/>
            <w:vAlign w:val="bottom"/>
            <w:hideMark/>
          </w:tcPr>
          <w:p w14:paraId="0BF0DC0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2329911 DIV UTBETALING TIL ANSATTE (UTLE)</w:t>
            </w:r>
          </w:p>
        </w:tc>
        <w:tc>
          <w:tcPr>
            <w:tcW w:w="1843" w:type="dxa"/>
            <w:tcBorders>
              <w:top w:val="nil"/>
              <w:left w:val="nil"/>
              <w:bottom w:val="nil"/>
              <w:right w:val="nil"/>
            </w:tcBorders>
            <w:shd w:val="clear" w:color="auto" w:fill="auto"/>
            <w:noWrap/>
            <w:vAlign w:val="bottom"/>
            <w:hideMark/>
          </w:tcPr>
          <w:p w14:paraId="3234ABB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416 611 </w:t>
            </w:r>
          </w:p>
        </w:tc>
        <w:tc>
          <w:tcPr>
            <w:tcW w:w="1701" w:type="dxa"/>
            <w:tcBorders>
              <w:top w:val="nil"/>
              <w:left w:val="nil"/>
              <w:bottom w:val="nil"/>
              <w:right w:val="nil"/>
            </w:tcBorders>
            <w:shd w:val="clear" w:color="auto" w:fill="auto"/>
            <w:noWrap/>
            <w:vAlign w:val="bottom"/>
            <w:hideMark/>
          </w:tcPr>
          <w:p w14:paraId="29AB67E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5221456" w14:textId="77777777" w:rsidTr="00ED556C">
        <w:trPr>
          <w:trHeight w:val="288"/>
        </w:trPr>
        <w:tc>
          <w:tcPr>
            <w:tcW w:w="5529" w:type="dxa"/>
            <w:tcBorders>
              <w:top w:val="nil"/>
              <w:left w:val="nil"/>
              <w:bottom w:val="nil"/>
              <w:right w:val="nil"/>
            </w:tcBorders>
            <w:shd w:val="clear" w:color="auto" w:fill="auto"/>
            <w:noWrap/>
            <w:vAlign w:val="bottom"/>
            <w:hideMark/>
          </w:tcPr>
          <w:p w14:paraId="30F0BA0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2329912 AUTOMATISK REMITTERING LEV UTLAND</w:t>
            </w:r>
          </w:p>
        </w:tc>
        <w:tc>
          <w:tcPr>
            <w:tcW w:w="1843" w:type="dxa"/>
            <w:tcBorders>
              <w:top w:val="nil"/>
              <w:left w:val="nil"/>
              <w:bottom w:val="nil"/>
              <w:right w:val="nil"/>
            </w:tcBorders>
            <w:shd w:val="clear" w:color="auto" w:fill="auto"/>
            <w:noWrap/>
            <w:vAlign w:val="bottom"/>
            <w:hideMark/>
          </w:tcPr>
          <w:p w14:paraId="1E1DB87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233 238 </w:t>
            </w:r>
          </w:p>
        </w:tc>
        <w:tc>
          <w:tcPr>
            <w:tcW w:w="1701" w:type="dxa"/>
            <w:tcBorders>
              <w:top w:val="nil"/>
              <w:left w:val="nil"/>
              <w:bottom w:val="nil"/>
              <w:right w:val="nil"/>
            </w:tcBorders>
            <w:shd w:val="clear" w:color="auto" w:fill="auto"/>
            <w:noWrap/>
            <w:vAlign w:val="bottom"/>
            <w:hideMark/>
          </w:tcPr>
          <w:p w14:paraId="7539CAB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155 404 </w:t>
            </w:r>
          </w:p>
        </w:tc>
      </w:tr>
      <w:tr w:rsidR="006E7A2C" w:rsidRPr="0077708B" w14:paraId="43BB2DE0" w14:textId="77777777" w:rsidTr="00ED556C">
        <w:trPr>
          <w:trHeight w:val="288"/>
        </w:trPr>
        <w:tc>
          <w:tcPr>
            <w:tcW w:w="5529" w:type="dxa"/>
            <w:tcBorders>
              <w:top w:val="nil"/>
              <w:left w:val="nil"/>
              <w:bottom w:val="nil"/>
              <w:right w:val="nil"/>
            </w:tcBorders>
            <w:shd w:val="clear" w:color="auto" w:fill="auto"/>
            <w:noWrap/>
            <w:vAlign w:val="bottom"/>
            <w:hideMark/>
          </w:tcPr>
          <w:p w14:paraId="477302E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2329913 AUTOMATISK REMITTERING UTEN ORG</w:t>
            </w:r>
          </w:p>
        </w:tc>
        <w:tc>
          <w:tcPr>
            <w:tcW w:w="1843" w:type="dxa"/>
            <w:tcBorders>
              <w:top w:val="nil"/>
              <w:left w:val="nil"/>
              <w:bottom w:val="nil"/>
              <w:right w:val="nil"/>
            </w:tcBorders>
            <w:shd w:val="clear" w:color="auto" w:fill="auto"/>
            <w:noWrap/>
            <w:vAlign w:val="bottom"/>
            <w:hideMark/>
          </w:tcPr>
          <w:p w14:paraId="2242513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286 336 </w:t>
            </w:r>
          </w:p>
        </w:tc>
        <w:tc>
          <w:tcPr>
            <w:tcW w:w="1701" w:type="dxa"/>
            <w:tcBorders>
              <w:top w:val="nil"/>
              <w:left w:val="nil"/>
              <w:bottom w:val="nil"/>
              <w:right w:val="nil"/>
            </w:tcBorders>
            <w:shd w:val="clear" w:color="auto" w:fill="auto"/>
            <w:noWrap/>
            <w:vAlign w:val="bottom"/>
            <w:hideMark/>
          </w:tcPr>
          <w:p w14:paraId="6531D4B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27 070 </w:t>
            </w:r>
          </w:p>
        </w:tc>
      </w:tr>
      <w:tr w:rsidR="006E7A2C" w:rsidRPr="0077708B" w14:paraId="24B2B507" w14:textId="77777777" w:rsidTr="00ED556C">
        <w:trPr>
          <w:trHeight w:val="288"/>
        </w:trPr>
        <w:tc>
          <w:tcPr>
            <w:tcW w:w="5529" w:type="dxa"/>
            <w:tcBorders>
              <w:top w:val="nil"/>
              <w:left w:val="nil"/>
              <w:bottom w:val="nil"/>
              <w:right w:val="nil"/>
            </w:tcBorders>
            <w:shd w:val="clear" w:color="auto" w:fill="auto"/>
            <w:noWrap/>
            <w:vAlign w:val="bottom"/>
            <w:hideMark/>
          </w:tcPr>
          <w:p w14:paraId="7EDBD4B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2329940 ARBEIDSGIVERAVGIFT</w:t>
            </w:r>
          </w:p>
        </w:tc>
        <w:tc>
          <w:tcPr>
            <w:tcW w:w="1843" w:type="dxa"/>
            <w:tcBorders>
              <w:top w:val="nil"/>
              <w:left w:val="nil"/>
              <w:bottom w:val="nil"/>
              <w:right w:val="nil"/>
            </w:tcBorders>
            <w:shd w:val="clear" w:color="auto" w:fill="auto"/>
            <w:noWrap/>
            <w:vAlign w:val="bottom"/>
            <w:hideMark/>
          </w:tcPr>
          <w:p w14:paraId="527BA73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41 475 523 </w:t>
            </w:r>
          </w:p>
        </w:tc>
        <w:tc>
          <w:tcPr>
            <w:tcW w:w="1701" w:type="dxa"/>
            <w:tcBorders>
              <w:top w:val="nil"/>
              <w:left w:val="nil"/>
              <w:bottom w:val="nil"/>
              <w:right w:val="nil"/>
            </w:tcBorders>
            <w:shd w:val="clear" w:color="auto" w:fill="auto"/>
            <w:noWrap/>
            <w:vAlign w:val="bottom"/>
            <w:hideMark/>
          </w:tcPr>
          <w:p w14:paraId="6CCA372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47 144 280 </w:t>
            </w:r>
          </w:p>
        </w:tc>
      </w:tr>
      <w:tr w:rsidR="006E7A2C" w:rsidRPr="0077708B" w14:paraId="16E7BFF6" w14:textId="77777777" w:rsidTr="00ED556C">
        <w:trPr>
          <w:trHeight w:val="288"/>
        </w:trPr>
        <w:tc>
          <w:tcPr>
            <w:tcW w:w="5529" w:type="dxa"/>
            <w:tcBorders>
              <w:top w:val="nil"/>
              <w:left w:val="nil"/>
              <w:bottom w:val="nil"/>
              <w:right w:val="nil"/>
            </w:tcBorders>
            <w:shd w:val="clear" w:color="auto" w:fill="auto"/>
            <w:noWrap/>
            <w:vAlign w:val="bottom"/>
            <w:hideMark/>
          </w:tcPr>
          <w:p w14:paraId="76D789B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lastRenderedPageBreak/>
              <w:t xml:space="preserve">     2329942 AGA AV AVSATTE FERIEPENGER I FJOR</w:t>
            </w:r>
          </w:p>
        </w:tc>
        <w:tc>
          <w:tcPr>
            <w:tcW w:w="1843" w:type="dxa"/>
            <w:tcBorders>
              <w:top w:val="nil"/>
              <w:left w:val="nil"/>
              <w:bottom w:val="nil"/>
              <w:right w:val="nil"/>
            </w:tcBorders>
            <w:shd w:val="clear" w:color="auto" w:fill="auto"/>
            <w:noWrap/>
            <w:vAlign w:val="bottom"/>
            <w:hideMark/>
          </w:tcPr>
          <w:p w14:paraId="45CADF7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12EC864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56 225 </w:t>
            </w:r>
          </w:p>
        </w:tc>
      </w:tr>
      <w:tr w:rsidR="006E7A2C" w:rsidRPr="0077708B" w14:paraId="7DD52EC8" w14:textId="77777777" w:rsidTr="00ED556C">
        <w:trPr>
          <w:trHeight w:val="288"/>
        </w:trPr>
        <w:tc>
          <w:tcPr>
            <w:tcW w:w="5529" w:type="dxa"/>
            <w:tcBorders>
              <w:top w:val="nil"/>
              <w:left w:val="nil"/>
              <w:bottom w:val="nil"/>
              <w:right w:val="nil"/>
            </w:tcBorders>
            <w:shd w:val="clear" w:color="auto" w:fill="auto"/>
            <w:noWrap/>
            <w:vAlign w:val="bottom"/>
            <w:hideMark/>
          </w:tcPr>
          <w:p w14:paraId="53BC115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2329943 AVSATTE FERIEPENGER I ÅR</w:t>
            </w:r>
          </w:p>
        </w:tc>
        <w:tc>
          <w:tcPr>
            <w:tcW w:w="1843" w:type="dxa"/>
            <w:tcBorders>
              <w:top w:val="nil"/>
              <w:left w:val="nil"/>
              <w:bottom w:val="nil"/>
              <w:right w:val="nil"/>
            </w:tcBorders>
            <w:shd w:val="clear" w:color="auto" w:fill="auto"/>
            <w:noWrap/>
            <w:vAlign w:val="bottom"/>
            <w:hideMark/>
          </w:tcPr>
          <w:p w14:paraId="70F3042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184 209 107 </w:t>
            </w:r>
          </w:p>
        </w:tc>
        <w:tc>
          <w:tcPr>
            <w:tcW w:w="1701" w:type="dxa"/>
            <w:tcBorders>
              <w:top w:val="nil"/>
              <w:left w:val="nil"/>
              <w:bottom w:val="nil"/>
              <w:right w:val="nil"/>
            </w:tcBorders>
            <w:shd w:val="clear" w:color="auto" w:fill="auto"/>
            <w:noWrap/>
            <w:vAlign w:val="bottom"/>
            <w:hideMark/>
          </w:tcPr>
          <w:p w14:paraId="35F472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168 988 872 </w:t>
            </w:r>
          </w:p>
        </w:tc>
      </w:tr>
      <w:tr w:rsidR="006E7A2C" w:rsidRPr="0077708B" w14:paraId="25EB84DA" w14:textId="77777777" w:rsidTr="00ED556C">
        <w:trPr>
          <w:trHeight w:val="288"/>
        </w:trPr>
        <w:tc>
          <w:tcPr>
            <w:tcW w:w="5529" w:type="dxa"/>
            <w:tcBorders>
              <w:top w:val="nil"/>
              <w:left w:val="nil"/>
              <w:bottom w:val="nil"/>
              <w:right w:val="nil"/>
            </w:tcBorders>
            <w:shd w:val="clear" w:color="auto" w:fill="auto"/>
            <w:noWrap/>
            <w:vAlign w:val="bottom"/>
            <w:hideMark/>
          </w:tcPr>
          <w:p w14:paraId="7670A14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2329944 AGA AV AVSATTE FERIEPENGER I ÅR</w:t>
            </w:r>
          </w:p>
        </w:tc>
        <w:tc>
          <w:tcPr>
            <w:tcW w:w="1843" w:type="dxa"/>
            <w:tcBorders>
              <w:top w:val="nil"/>
              <w:left w:val="nil"/>
              <w:bottom w:val="nil"/>
              <w:right w:val="nil"/>
            </w:tcBorders>
            <w:shd w:val="clear" w:color="auto" w:fill="auto"/>
            <w:noWrap/>
            <w:vAlign w:val="bottom"/>
            <w:hideMark/>
          </w:tcPr>
          <w:p w14:paraId="59E8B72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25 973 510 </w:t>
            </w:r>
          </w:p>
        </w:tc>
        <w:tc>
          <w:tcPr>
            <w:tcW w:w="1701" w:type="dxa"/>
            <w:tcBorders>
              <w:top w:val="nil"/>
              <w:left w:val="nil"/>
              <w:bottom w:val="nil"/>
              <w:right w:val="nil"/>
            </w:tcBorders>
            <w:shd w:val="clear" w:color="auto" w:fill="auto"/>
            <w:noWrap/>
            <w:vAlign w:val="bottom"/>
            <w:hideMark/>
          </w:tcPr>
          <w:p w14:paraId="4FC7253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23 827 455 </w:t>
            </w:r>
          </w:p>
        </w:tc>
      </w:tr>
      <w:tr w:rsidR="006E7A2C" w:rsidRPr="0077708B" w14:paraId="2D9EE996" w14:textId="77777777" w:rsidTr="00ED556C">
        <w:trPr>
          <w:trHeight w:val="288"/>
        </w:trPr>
        <w:tc>
          <w:tcPr>
            <w:tcW w:w="5529" w:type="dxa"/>
            <w:tcBorders>
              <w:top w:val="nil"/>
              <w:left w:val="nil"/>
              <w:bottom w:val="nil"/>
              <w:right w:val="nil"/>
            </w:tcBorders>
            <w:shd w:val="clear" w:color="auto" w:fill="auto"/>
            <w:noWrap/>
            <w:vAlign w:val="bottom"/>
            <w:hideMark/>
          </w:tcPr>
          <w:p w14:paraId="575458D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2329945 UAVHENTEDE LØNNINGER</w:t>
            </w:r>
          </w:p>
        </w:tc>
        <w:tc>
          <w:tcPr>
            <w:tcW w:w="1843" w:type="dxa"/>
            <w:tcBorders>
              <w:top w:val="nil"/>
              <w:left w:val="nil"/>
              <w:bottom w:val="nil"/>
              <w:right w:val="nil"/>
            </w:tcBorders>
            <w:shd w:val="clear" w:color="auto" w:fill="auto"/>
            <w:noWrap/>
            <w:vAlign w:val="bottom"/>
            <w:hideMark/>
          </w:tcPr>
          <w:p w14:paraId="59E0178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48 468 </w:t>
            </w:r>
          </w:p>
        </w:tc>
        <w:tc>
          <w:tcPr>
            <w:tcW w:w="1701" w:type="dxa"/>
            <w:tcBorders>
              <w:top w:val="nil"/>
              <w:left w:val="nil"/>
              <w:bottom w:val="nil"/>
              <w:right w:val="nil"/>
            </w:tcBorders>
            <w:shd w:val="clear" w:color="auto" w:fill="auto"/>
            <w:noWrap/>
            <w:vAlign w:val="bottom"/>
            <w:hideMark/>
          </w:tcPr>
          <w:p w14:paraId="04F45CF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53 539 </w:t>
            </w:r>
          </w:p>
        </w:tc>
      </w:tr>
      <w:tr w:rsidR="006E7A2C" w:rsidRPr="0077708B" w14:paraId="76636D35" w14:textId="77777777" w:rsidTr="00ED556C">
        <w:trPr>
          <w:trHeight w:val="288"/>
        </w:trPr>
        <w:tc>
          <w:tcPr>
            <w:tcW w:w="5529" w:type="dxa"/>
            <w:tcBorders>
              <w:top w:val="nil"/>
              <w:left w:val="nil"/>
              <w:bottom w:val="nil"/>
              <w:right w:val="nil"/>
            </w:tcBorders>
            <w:shd w:val="clear" w:color="auto" w:fill="auto"/>
            <w:noWrap/>
            <w:vAlign w:val="bottom"/>
            <w:hideMark/>
          </w:tcPr>
          <w:p w14:paraId="4473FD6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2329999 RYDDING AV BALANSE</w:t>
            </w:r>
          </w:p>
        </w:tc>
        <w:tc>
          <w:tcPr>
            <w:tcW w:w="1843" w:type="dxa"/>
            <w:tcBorders>
              <w:top w:val="nil"/>
              <w:left w:val="nil"/>
              <w:bottom w:val="nil"/>
              <w:right w:val="nil"/>
            </w:tcBorders>
            <w:shd w:val="clear" w:color="auto" w:fill="auto"/>
            <w:noWrap/>
            <w:vAlign w:val="bottom"/>
            <w:hideMark/>
          </w:tcPr>
          <w:p w14:paraId="30CC3C9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142 684 </w:t>
            </w:r>
          </w:p>
        </w:tc>
        <w:tc>
          <w:tcPr>
            <w:tcW w:w="1701" w:type="dxa"/>
            <w:tcBorders>
              <w:top w:val="nil"/>
              <w:left w:val="nil"/>
              <w:bottom w:val="nil"/>
              <w:right w:val="nil"/>
            </w:tcBorders>
            <w:shd w:val="clear" w:color="auto" w:fill="auto"/>
            <w:noWrap/>
            <w:vAlign w:val="bottom"/>
            <w:hideMark/>
          </w:tcPr>
          <w:p w14:paraId="263C67B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C79C01E" w14:textId="77777777" w:rsidTr="00ED556C">
        <w:trPr>
          <w:trHeight w:val="288"/>
        </w:trPr>
        <w:tc>
          <w:tcPr>
            <w:tcW w:w="5529" w:type="dxa"/>
            <w:tcBorders>
              <w:top w:val="nil"/>
              <w:left w:val="nil"/>
              <w:bottom w:val="nil"/>
              <w:right w:val="nil"/>
            </w:tcBorders>
            <w:shd w:val="clear" w:color="auto" w:fill="auto"/>
            <w:noWrap/>
            <w:vAlign w:val="bottom"/>
            <w:hideMark/>
          </w:tcPr>
          <w:p w14:paraId="5F617E0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5. Premieavvik</w:t>
            </w:r>
          </w:p>
        </w:tc>
        <w:tc>
          <w:tcPr>
            <w:tcW w:w="1843" w:type="dxa"/>
            <w:tcBorders>
              <w:top w:val="nil"/>
              <w:left w:val="nil"/>
              <w:bottom w:val="nil"/>
              <w:right w:val="nil"/>
            </w:tcBorders>
            <w:shd w:val="clear" w:color="auto" w:fill="auto"/>
            <w:noWrap/>
            <w:vAlign w:val="bottom"/>
            <w:hideMark/>
          </w:tcPr>
          <w:p w14:paraId="3A2C51B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886 549 </w:t>
            </w:r>
          </w:p>
        </w:tc>
        <w:tc>
          <w:tcPr>
            <w:tcW w:w="1701" w:type="dxa"/>
            <w:tcBorders>
              <w:top w:val="nil"/>
              <w:left w:val="nil"/>
              <w:bottom w:val="nil"/>
              <w:right w:val="nil"/>
            </w:tcBorders>
            <w:shd w:val="clear" w:color="auto" w:fill="auto"/>
            <w:noWrap/>
            <w:vAlign w:val="bottom"/>
            <w:hideMark/>
          </w:tcPr>
          <w:p w14:paraId="5147D9C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D1822CC" w14:textId="77777777" w:rsidTr="00ED556C">
        <w:trPr>
          <w:trHeight w:val="288"/>
        </w:trPr>
        <w:tc>
          <w:tcPr>
            <w:tcW w:w="5529" w:type="dxa"/>
            <w:tcBorders>
              <w:top w:val="nil"/>
              <w:left w:val="nil"/>
              <w:bottom w:val="nil"/>
              <w:right w:val="nil"/>
            </w:tcBorders>
            <w:shd w:val="clear" w:color="auto" w:fill="auto"/>
            <w:noWrap/>
            <w:vAlign w:val="bottom"/>
            <w:hideMark/>
          </w:tcPr>
          <w:p w14:paraId="75CC142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2390800 Premieavvik SPK</w:t>
            </w:r>
          </w:p>
        </w:tc>
        <w:tc>
          <w:tcPr>
            <w:tcW w:w="1843" w:type="dxa"/>
            <w:tcBorders>
              <w:top w:val="nil"/>
              <w:left w:val="nil"/>
              <w:bottom w:val="nil"/>
              <w:right w:val="nil"/>
            </w:tcBorders>
            <w:shd w:val="clear" w:color="auto" w:fill="auto"/>
            <w:noWrap/>
            <w:vAlign w:val="bottom"/>
            <w:hideMark/>
          </w:tcPr>
          <w:p w14:paraId="312E843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886 549 </w:t>
            </w:r>
          </w:p>
        </w:tc>
        <w:tc>
          <w:tcPr>
            <w:tcW w:w="1701" w:type="dxa"/>
            <w:tcBorders>
              <w:top w:val="nil"/>
              <w:left w:val="nil"/>
              <w:bottom w:val="nil"/>
              <w:right w:val="nil"/>
            </w:tcBorders>
            <w:shd w:val="clear" w:color="auto" w:fill="auto"/>
            <w:noWrap/>
            <w:vAlign w:val="bottom"/>
            <w:hideMark/>
          </w:tcPr>
          <w:p w14:paraId="6093470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8805640" w14:textId="77777777" w:rsidTr="00ED556C">
        <w:trPr>
          <w:trHeight w:val="288"/>
        </w:trPr>
        <w:tc>
          <w:tcPr>
            <w:tcW w:w="5529" w:type="dxa"/>
            <w:tcBorders>
              <w:top w:val="nil"/>
              <w:left w:val="nil"/>
              <w:bottom w:val="nil"/>
              <w:right w:val="nil"/>
            </w:tcBorders>
            <w:shd w:val="clear" w:color="auto" w:fill="auto"/>
            <w:noWrap/>
            <w:vAlign w:val="bottom"/>
            <w:hideMark/>
          </w:tcPr>
          <w:p w14:paraId="71FBA46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Sum egenkapital og gjeld</w:t>
            </w:r>
          </w:p>
        </w:tc>
        <w:tc>
          <w:tcPr>
            <w:tcW w:w="1843" w:type="dxa"/>
            <w:tcBorders>
              <w:top w:val="nil"/>
              <w:left w:val="nil"/>
              <w:bottom w:val="nil"/>
              <w:right w:val="nil"/>
            </w:tcBorders>
            <w:shd w:val="clear" w:color="auto" w:fill="auto"/>
            <w:noWrap/>
            <w:vAlign w:val="bottom"/>
            <w:hideMark/>
          </w:tcPr>
          <w:p w14:paraId="5DDE06E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14 146 175 311 </w:t>
            </w:r>
          </w:p>
        </w:tc>
        <w:tc>
          <w:tcPr>
            <w:tcW w:w="1701" w:type="dxa"/>
            <w:tcBorders>
              <w:top w:val="nil"/>
              <w:left w:val="nil"/>
              <w:bottom w:val="nil"/>
              <w:right w:val="nil"/>
            </w:tcBorders>
            <w:shd w:val="clear" w:color="auto" w:fill="auto"/>
            <w:noWrap/>
            <w:vAlign w:val="bottom"/>
            <w:hideMark/>
          </w:tcPr>
          <w:p w14:paraId="29BB10C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12 324 648 481 </w:t>
            </w:r>
          </w:p>
        </w:tc>
      </w:tr>
      <w:tr w:rsidR="006E7A2C" w:rsidRPr="0077708B" w14:paraId="7F8B4F99" w14:textId="77777777" w:rsidTr="00ED556C">
        <w:trPr>
          <w:trHeight w:val="288"/>
        </w:trPr>
        <w:tc>
          <w:tcPr>
            <w:tcW w:w="5529" w:type="dxa"/>
            <w:tcBorders>
              <w:top w:val="nil"/>
              <w:left w:val="nil"/>
              <w:bottom w:val="nil"/>
              <w:right w:val="nil"/>
            </w:tcBorders>
            <w:shd w:val="clear" w:color="auto" w:fill="auto"/>
            <w:noWrap/>
            <w:vAlign w:val="bottom"/>
            <w:hideMark/>
          </w:tcPr>
          <w:p w14:paraId="3E799D8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F. Memoriakonti</w:t>
            </w:r>
          </w:p>
        </w:tc>
        <w:tc>
          <w:tcPr>
            <w:tcW w:w="1843" w:type="dxa"/>
            <w:tcBorders>
              <w:top w:val="nil"/>
              <w:left w:val="nil"/>
              <w:bottom w:val="nil"/>
              <w:right w:val="nil"/>
            </w:tcBorders>
            <w:shd w:val="clear" w:color="auto" w:fill="auto"/>
            <w:noWrap/>
            <w:vAlign w:val="bottom"/>
            <w:hideMark/>
          </w:tcPr>
          <w:p w14:paraId="5A9E354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026F368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63908FB8" w14:textId="77777777" w:rsidTr="00ED556C">
        <w:trPr>
          <w:trHeight w:val="288"/>
        </w:trPr>
        <w:tc>
          <w:tcPr>
            <w:tcW w:w="5529" w:type="dxa"/>
            <w:tcBorders>
              <w:top w:val="nil"/>
              <w:left w:val="nil"/>
              <w:bottom w:val="nil"/>
              <w:right w:val="nil"/>
            </w:tcBorders>
            <w:shd w:val="clear" w:color="auto" w:fill="auto"/>
            <w:noWrap/>
            <w:vAlign w:val="bottom"/>
            <w:hideMark/>
          </w:tcPr>
          <w:p w14:paraId="1E79A52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 Ubrukte lånemidler</w:t>
            </w:r>
          </w:p>
        </w:tc>
        <w:tc>
          <w:tcPr>
            <w:tcW w:w="1843" w:type="dxa"/>
            <w:tcBorders>
              <w:top w:val="nil"/>
              <w:left w:val="nil"/>
              <w:bottom w:val="nil"/>
              <w:right w:val="nil"/>
            </w:tcBorders>
            <w:shd w:val="clear" w:color="auto" w:fill="auto"/>
            <w:noWrap/>
            <w:vAlign w:val="bottom"/>
            <w:hideMark/>
          </w:tcPr>
          <w:p w14:paraId="3BC0E03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208 299 788 </w:t>
            </w:r>
          </w:p>
        </w:tc>
        <w:tc>
          <w:tcPr>
            <w:tcW w:w="1701" w:type="dxa"/>
            <w:tcBorders>
              <w:top w:val="nil"/>
              <w:left w:val="nil"/>
              <w:bottom w:val="nil"/>
              <w:right w:val="nil"/>
            </w:tcBorders>
            <w:shd w:val="clear" w:color="auto" w:fill="auto"/>
            <w:noWrap/>
            <w:vAlign w:val="bottom"/>
            <w:hideMark/>
          </w:tcPr>
          <w:p w14:paraId="7165A5A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104 770 888 </w:t>
            </w:r>
          </w:p>
        </w:tc>
      </w:tr>
      <w:tr w:rsidR="006E7A2C" w:rsidRPr="0077708B" w14:paraId="16C4520F" w14:textId="77777777" w:rsidTr="00ED556C">
        <w:trPr>
          <w:trHeight w:val="288"/>
        </w:trPr>
        <w:tc>
          <w:tcPr>
            <w:tcW w:w="5529" w:type="dxa"/>
            <w:tcBorders>
              <w:top w:val="nil"/>
              <w:left w:val="nil"/>
              <w:bottom w:val="nil"/>
              <w:right w:val="nil"/>
            </w:tcBorders>
            <w:shd w:val="clear" w:color="auto" w:fill="auto"/>
            <w:noWrap/>
            <w:vAlign w:val="bottom"/>
            <w:hideMark/>
          </w:tcPr>
          <w:p w14:paraId="3BE66B8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2910005 UBRUKTE LÅNEMIDLER - INVESTERINGER</w:t>
            </w:r>
          </w:p>
        </w:tc>
        <w:tc>
          <w:tcPr>
            <w:tcW w:w="1843" w:type="dxa"/>
            <w:tcBorders>
              <w:top w:val="nil"/>
              <w:left w:val="nil"/>
              <w:bottom w:val="nil"/>
              <w:right w:val="nil"/>
            </w:tcBorders>
            <w:shd w:val="clear" w:color="auto" w:fill="auto"/>
            <w:noWrap/>
            <w:vAlign w:val="bottom"/>
            <w:hideMark/>
          </w:tcPr>
          <w:p w14:paraId="11B7B9D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135 532 629 </w:t>
            </w:r>
          </w:p>
        </w:tc>
        <w:tc>
          <w:tcPr>
            <w:tcW w:w="1701" w:type="dxa"/>
            <w:tcBorders>
              <w:top w:val="nil"/>
              <w:left w:val="nil"/>
              <w:bottom w:val="nil"/>
              <w:right w:val="nil"/>
            </w:tcBorders>
            <w:shd w:val="clear" w:color="auto" w:fill="auto"/>
            <w:noWrap/>
            <w:vAlign w:val="bottom"/>
            <w:hideMark/>
          </w:tcPr>
          <w:p w14:paraId="50603B0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108 127 </w:t>
            </w:r>
          </w:p>
        </w:tc>
      </w:tr>
      <w:tr w:rsidR="006E7A2C" w:rsidRPr="0077708B" w14:paraId="0D89C19D" w14:textId="77777777" w:rsidTr="00ED556C">
        <w:trPr>
          <w:trHeight w:val="288"/>
        </w:trPr>
        <w:tc>
          <w:tcPr>
            <w:tcW w:w="5529" w:type="dxa"/>
            <w:tcBorders>
              <w:top w:val="nil"/>
              <w:left w:val="nil"/>
              <w:bottom w:val="nil"/>
              <w:right w:val="nil"/>
            </w:tcBorders>
            <w:shd w:val="clear" w:color="auto" w:fill="auto"/>
            <w:noWrap/>
            <w:vAlign w:val="bottom"/>
            <w:hideMark/>
          </w:tcPr>
          <w:p w14:paraId="048CC1E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2910006 LÅN FINANSIELL LEASING</w:t>
            </w:r>
          </w:p>
        </w:tc>
        <w:tc>
          <w:tcPr>
            <w:tcW w:w="1843" w:type="dxa"/>
            <w:tcBorders>
              <w:top w:val="nil"/>
              <w:left w:val="nil"/>
              <w:bottom w:val="nil"/>
              <w:right w:val="nil"/>
            </w:tcBorders>
            <w:shd w:val="clear" w:color="auto" w:fill="auto"/>
            <w:noWrap/>
            <w:vAlign w:val="bottom"/>
            <w:hideMark/>
          </w:tcPr>
          <w:p w14:paraId="26F6593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37 500 000 </w:t>
            </w:r>
          </w:p>
        </w:tc>
        <w:tc>
          <w:tcPr>
            <w:tcW w:w="1701" w:type="dxa"/>
            <w:tcBorders>
              <w:top w:val="nil"/>
              <w:left w:val="nil"/>
              <w:bottom w:val="nil"/>
              <w:right w:val="nil"/>
            </w:tcBorders>
            <w:shd w:val="clear" w:color="auto" w:fill="auto"/>
            <w:noWrap/>
            <w:vAlign w:val="bottom"/>
            <w:hideMark/>
          </w:tcPr>
          <w:p w14:paraId="53CA28B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41 250 000 </w:t>
            </w:r>
          </w:p>
        </w:tc>
      </w:tr>
      <w:tr w:rsidR="006E7A2C" w:rsidRPr="0077708B" w14:paraId="6D5364C5" w14:textId="77777777" w:rsidTr="00ED556C">
        <w:trPr>
          <w:trHeight w:val="288"/>
        </w:trPr>
        <w:tc>
          <w:tcPr>
            <w:tcW w:w="5529" w:type="dxa"/>
            <w:tcBorders>
              <w:top w:val="nil"/>
              <w:left w:val="nil"/>
              <w:bottom w:val="nil"/>
              <w:right w:val="nil"/>
            </w:tcBorders>
            <w:shd w:val="clear" w:color="auto" w:fill="auto"/>
            <w:noWrap/>
            <w:vAlign w:val="bottom"/>
            <w:hideMark/>
          </w:tcPr>
          <w:p w14:paraId="78D56D89"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2910092 UBRUKTE LÅNEMIDLER - STARTLÅN</w:t>
            </w:r>
          </w:p>
        </w:tc>
        <w:tc>
          <w:tcPr>
            <w:tcW w:w="1843" w:type="dxa"/>
            <w:tcBorders>
              <w:top w:val="nil"/>
              <w:left w:val="nil"/>
              <w:bottom w:val="nil"/>
              <w:right w:val="nil"/>
            </w:tcBorders>
            <w:shd w:val="clear" w:color="auto" w:fill="auto"/>
            <w:noWrap/>
            <w:vAlign w:val="bottom"/>
            <w:hideMark/>
          </w:tcPr>
          <w:p w14:paraId="2ED8283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35 267 159 </w:t>
            </w:r>
          </w:p>
        </w:tc>
        <w:tc>
          <w:tcPr>
            <w:tcW w:w="1701" w:type="dxa"/>
            <w:tcBorders>
              <w:top w:val="nil"/>
              <w:left w:val="nil"/>
              <w:bottom w:val="nil"/>
              <w:right w:val="nil"/>
            </w:tcBorders>
            <w:shd w:val="clear" w:color="auto" w:fill="auto"/>
            <w:noWrap/>
            <w:vAlign w:val="bottom"/>
            <w:hideMark/>
          </w:tcPr>
          <w:p w14:paraId="358C959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63 412 760 </w:t>
            </w:r>
          </w:p>
        </w:tc>
      </w:tr>
      <w:tr w:rsidR="006E7A2C" w:rsidRPr="0077708B" w14:paraId="7838C96F" w14:textId="77777777" w:rsidTr="00ED556C">
        <w:trPr>
          <w:trHeight w:val="288"/>
        </w:trPr>
        <w:tc>
          <w:tcPr>
            <w:tcW w:w="5529" w:type="dxa"/>
            <w:tcBorders>
              <w:top w:val="nil"/>
              <w:left w:val="nil"/>
              <w:bottom w:val="nil"/>
              <w:right w:val="nil"/>
            </w:tcBorders>
            <w:shd w:val="clear" w:color="auto" w:fill="auto"/>
            <w:noWrap/>
            <w:vAlign w:val="bottom"/>
            <w:hideMark/>
          </w:tcPr>
          <w:p w14:paraId="334DCC2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 Andre memoriakonti</w:t>
            </w:r>
          </w:p>
        </w:tc>
        <w:tc>
          <w:tcPr>
            <w:tcW w:w="1843" w:type="dxa"/>
            <w:tcBorders>
              <w:top w:val="nil"/>
              <w:left w:val="nil"/>
              <w:bottom w:val="nil"/>
              <w:right w:val="nil"/>
            </w:tcBorders>
            <w:shd w:val="clear" w:color="auto" w:fill="auto"/>
            <w:noWrap/>
            <w:vAlign w:val="bottom"/>
            <w:hideMark/>
          </w:tcPr>
          <w:p w14:paraId="4A9D03D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208 299 788 </w:t>
            </w:r>
          </w:p>
        </w:tc>
        <w:tc>
          <w:tcPr>
            <w:tcW w:w="1701" w:type="dxa"/>
            <w:tcBorders>
              <w:top w:val="nil"/>
              <w:left w:val="nil"/>
              <w:bottom w:val="nil"/>
              <w:right w:val="nil"/>
            </w:tcBorders>
            <w:shd w:val="clear" w:color="auto" w:fill="auto"/>
            <w:noWrap/>
            <w:vAlign w:val="bottom"/>
            <w:hideMark/>
          </w:tcPr>
          <w:p w14:paraId="04A9915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104 770 888 </w:t>
            </w:r>
          </w:p>
        </w:tc>
      </w:tr>
      <w:tr w:rsidR="006E7A2C" w:rsidRPr="0077708B" w14:paraId="7F83797E" w14:textId="77777777" w:rsidTr="00ED556C">
        <w:trPr>
          <w:trHeight w:val="288"/>
        </w:trPr>
        <w:tc>
          <w:tcPr>
            <w:tcW w:w="5529" w:type="dxa"/>
            <w:tcBorders>
              <w:top w:val="nil"/>
              <w:left w:val="nil"/>
              <w:bottom w:val="nil"/>
              <w:right w:val="nil"/>
            </w:tcBorders>
            <w:shd w:val="clear" w:color="auto" w:fill="auto"/>
            <w:noWrap/>
            <w:vAlign w:val="bottom"/>
            <w:hideMark/>
          </w:tcPr>
          <w:p w14:paraId="35948E94"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2910001 BET - VEDLIKEHOLDSFOND</w:t>
            </w:r>
          </w:p>
        </w:tc>
        <w:tc>
          <w:tcPr>
            <w:tcW w:w="1843" w:type="dxa"/>
            <w:tcBorders>
              <w:top w:val="nil"/>
              <w:left w:val="nil"/>
              <w:bottom w:val="nil"/>
              <w:right w:val="nil"/>
            </w:tcBorders>
            <w:shd w:val="clear" w:color="auto" w:fill="auto"/>
            <w:noWrap/>
            <w:vAlign w:val="bottom"/>
            <w:hideMark/>
          </w:tcPr>
          <w:p w14:paraId="1F2E82E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10 250 321 </w:t>
            </w:r>
          </w:p>
        </w:tc>
        <w:tc>
          <w:tcPr>
            <w:tcW w:w="1701" w:type="dxa"/>
            <w:tcBorders>
              <w:top w:val="nil"/>
              <w:left w:val="nil"/>
              <w:bottom w:val="nil"/>
              <w:right w:val="nil"/>
            </w:tcBorders>
            <w:shd w:val="clear" w:color="auto" w:fill="auto"/>
            <w:noWrap/>
            <w:vAlign w:val="bottom"/>
            <w:hideMark/>
          </w:tcPr>
          <w:p w14:paraId="5661C30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10 250 321 </w:t>
            </w:r>
          </w:p>
        </w:tc>
      </w:tr>
      <w:tr w:rsidR="006E7A2C" w:rsidRPr="0077708B" w14:paraId="541D0544" w14:textId="77777777" w:rsidTr="00ED556C">
        <w:trPr>
          <w:trHeight w:val="288"/>
        </w:trPr>
        <w:tc>
          <w:tcPr>
            <w:tcW w:w="5529" w:type="dxa"/>
            <w:tcBorders>
              <w:top w:val="nil"/>
              <w:left w:val="nil"/>
              <w:bottom w:val="nil"/>
              <w:right w:val="nil"/>
            </w:tcBorders>
            <w:shd w:val="clear" w:color="auto" w:fill="auto"/>
            <w:noWrap/>
            <w:vAlign w:val="bottom"/>
            <w:hideMark/>
          </w:tcPr>
          <w:p w14:paraId="71D8DF7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2920001 GARANTIER IHHT SOSIALLOVGIVNINGEN</w:t>
            </w:r>
          </w:p>
        </w:tc>
        <w:tc>
          <w:tcPr>
            <w:tcW w:w="1843" w:type="dxa"/>
            <w:tcBorders>
              <w:top w:val="nil"/>
              <w:left w:val="nil"/>
              <w:bottom w:val="nil"/>
              <w:right w:val="nil"/>
            </w:tcBorders>
            <w:shd w:val="clear" w:color="auto" w:fill="auto"/>
            <w:noWrap/>
            <w:vAlign w:val="bottom"/>
            <w:hideMark/>
          </w:tcPr>
          <w:p w14:paraId="2800D7E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14 920 322 </w:t>
            </w:r>
          </w:p>
        </w:tc>
        <w:tc>
          <w:tcPr>
            <w:tcW w:w="1701" w:type="dxa"/>
            <w:tcBorders>
              <w:top w:val="nil"/>
              <w:left w:val="nil"/>
              <w:bottom w:val="nil"/>
              <w:right w:val="nil"/>
            </w:tcBorders>
            <w:shd w:val="clear" w:color="auto" w:fill="auto"/>
            <w:noWrap/>
            <w:vAlign w:val="bottom"/>
            <w:hideMark/>
          </w:tcPr>
          <w:p w14:paraId="4366A6E2"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18 450 463 </w:t>
            </w:r>
          </w:p>
        </w:tc>
      </w:tr>
      <w:tr w:rsidR="006E7A2C" w:rsidRPr="0077708B" w14:paraId="0C628D22" w14:textId="77777777" w:rsidTr="00ED556C">
        <w:trPr>
          <w:trHeight w:val="288"/>
        </w:trPr>
        <w:tc>
          <w:tcPr>
            <w:tcW w:w="5529" w:type="dxa"/>
            <w:tcBorders>
              <w:top w:val="nil"/>
              <w:left w:val="nil"/>
              <w:bottom w:val="nil"/>
              <w:right w:val="nil"/>
            </w:tcBorders>
            <w:shd w:val="clear" w:color="auto" w:fill="auto"/>
            <w:noWrap/>
            <w:vAlign w:val="bottom"/>
            <w:hideMark/>
          </w:tcPr>
          <w:p w14:paraId="785FE162"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2920002 ROAF - KOMMUNALBANKEN</w:t>
            </w:r>
          </w:p>
        </w:tc>
        <w:tc>
          <w:tcPr>
            <w:tcW w:w="1843" w:type="dxa"/>
            <w:tcBorders>
              <w:top w:val="nil"/>
              <w:left w:val="nil"/>
              <w:bottom w:val="nil"/>
              <w:right w:val="nil"/>
            </w:tcBorders>
            <w:shd w:val="clear" w:color="auto" w:fill="auto"/>
            <w:noWrap/>
            <w:vAlign w:val="bottom"/>
            <w:hideMark/>
          </w:tcPr>
          <w:p w14:paraId="11566B1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65 773 472 </w:t>
            </w:r>
          </w:p>
        </w:tc>
        <w:tc>
          <w:tcPr>
            <w:tcW w:w="1701" w:type="dxa"/>
            <w:tcBorders>
              <w:top w:val="nil"/>
              <w:left w:val="nil"/>
              <w:bottom w:val="nil"/>
              <w:right w:val="nil"/>
            </w:tcBorders>
            <w:shd w:val="clear" w:color="auto" w:fill="auto"/>
            <w:noWrap/>
            <w:vAlign w:val="bottom"/>
            <w:hideMark/>
          </w:tcPr>
          <w:p w14:paraId="3B56CF7C"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68 117 405 </w:t>
            </w:r>
          </w:p>
        </w:tc>
      </w:tr>
      <w:tr w:rsidR="006E7A2C" w:rsidRPr="0077708B" w14:paraId="35D3C4D0" w14:textId="77777777" w:rsidTr="00ED556C">
        <w:trPr>
          <w:trHeight w:val="288"/>
        </w:trPr>
        <w:tc>
          <w:tcPr>
            <w:tcW w:w="5529" w:type="dxa"/>
            <w:tcBorders>
              <w:top w:val="nil"/>
              <w:left w:val="nil"/>
              <w:bottom w:val="nil"/>
              <w:right w:val="nil"/>
            </w:tcBorders>
            <w:shd w:val="clear" w:color="auto" w:fill="auto"/>
            <w:noWrap/>
            <w:vAlign w:val="bottom"/>
            <w:hideMark/>
          </w:tcPr>
          <w:p w14:paraId="3BCD16F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2920011 0.551.120 - BYGDEBOK INV</w:t>
            </w:r>
          </w:p>
        </w:tc>
        <w:tc>
          <w:tcPr>
            <w:tcW w:w="1843" w:type="dxa"/>
            <w:tcBorders>
              <w:top w:val="nil"/>
              <w:left w:val="nil"/>
              <w:bottom w:val="nil"/>
              <w:right w:val="nil"/>
            </w:tcBorders>
            <w:shd w:val="clear" w:color="auto" w:fill="auto"/>
            <w:noWrap/>
            <w:vAlign w:val="bottom"/>
            <w:hideMark/>
          </w:tcPr>
          <w:p w14:paraId="45F6AB64"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1 921 304 </w:t>
            </w:r>
          </w:p>
        </w:tc>
        <w:tc>
          <w:tcPr>
            <w:tcW w:w="1701" w:type="dxa"/>
            <w:tcBorders>
              <w:top w:val="nil"/>
              <w:left w:val="nil"/>
              <w:bottom w:val="nil"/>
              <w:right w:val="nil"/>
            </w:tcBorders>
            <w:shd w:val="clear" w:color="auto" w:fill="auto"/>
            <w:noWrap/>
            <w:vAlign w:val="bottom"/>
            <w:hideMark/>
          </w:tcPr>
          <w:p w14:paraId="2319F4D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1 921 304 </w:t>
            </w:r>
          </w:p>
        </w:tc>
      </w:tr>
      <w:tr w:rsidR="006E7A2C" w:rsidRPr="0077708B" w14:paraId="59107630" w14:textId="77777777" w:rsidTr="00ED556C">
        <w:trPr>
          <w:trHeight w:val="288"/>
        </w:trPr>
        <w:tc>
          <w:tcPr>
            <w:tcW w:w="5529" w:type="dxa"/>
            <w:tcBorders>
              <w:top w:val="nil"/>
              <w:left w:val="nil"/>
              <w:bottom w:val="nil"/>
              <w:right w:val="nil"/>
            </w:tcBorders>
            <w:shd w:val="clear" w:color="auto" w:fill="auto"/>
            <w:noWrap/>
            <w:vAlign w:val="bottom"/>
            <w:hideMark/>
          </w:tcPr>
          <w:p w14:paraId="1832231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2920012 UTJ - UNDERSKUDD</w:t>
            </w:r>
          </w:p>
        </w:tc>
        <w:tc>
          <w:tcPr>
            <w:tcW w:w="1843" w:type="dxa"/>
            <w:tcBorders>
              <w:top w:val="nil"/>
              <w:left w:val="nil"/>
              <w:bottom w:val="nil"/>
              <w:right w:val="nil"/>
            </w:tcBorders>
            <w:shd w:val="clear" w:color="auto" w:fill="auto"/>
            <w:noWrap/>
            <w:vAlign w:val="bottom"/>
            <w:hideMark/>
          </w:tcPr>
          <w:p w14:paraId="56785CA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4 631 000 </w:t>
            </w:r>
          </w:p>
        </w:tc>
        <w:tc>
          <w:tcPr>
            <w:tcW w:w="1701" w:type="dxa"/>
            <w:tcBorders>
              <w:top w:val="nil"/>
              <w:left w:val="nil"/>
              <w:bottom w:val="nil"/>
              <w:right w:val="nil"/>
            </w:tcBorders>
            <w:shd w:val="clear" w:color="auto" w:fill="auto"/>
            <w:noWrap/>
            <w:vAlign w:val="bottom"/>
            <w:hideMark/>
          </w:tcPr>
          <w:p w14:paraId="62866653"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4 631 000 </w:t>
            </w:r>
          </w:p>
        </w:tc>
      </w:tr>
      <w:tr w:rsidR="006E7A2C" w:rsidRPr="0077708B" w14:paraId="280660C6" w14:textId="77777777" w:rsidTr="00ED556C">
        <w:trPr>
          <w:trHeight w:val="288"/>
        </w:trPr>
        <w:tc>
          <w:tcPr>
            <w:tcW w:w="5529" w:type="dxa"/>
            <w:tcBorders>
              <w:top w:val="nil"/>
              <w:left w:val="nil"/>
              <w:bottom w:val="nil"/>
              <w:right w:val="nil"/>
            </w:tcBorders>
            <w:shd w:val="clear" w:color="auto" w:fill="auto"/>
            <w:noWrap/>
            <w:vAlign w:val="bottom"/>
            <w:hideMark/>
          </w:tcPr>
          <w:p w14:paraId="6792E8D3"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2920015 INTERNE LÅN - KUT</w:t>
            </w:r>
          </w:p>
        </w:tc>
        <w:tc>
          <w:tcPr>
            <w:tcW w:w="1843" w:type="dxa"/>
            <w:tcBorders>
              <w:top w:val="nil"/>
              <w:left w:val="nil"/>
              <w:bottom w:val="nil"/>
              <w:right w:val="nil"/>
            </w:tcBorders>
            <w:shd w:val="clear" w:color="auto" w:fill="auto"/>
            <w:noWrap/>
            <w:vAlign w:val="bottom"/>
            <w:hideMark/>
          </w:tcPr>
          <w:p w14:paraId="09FADB3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477 499 </w:t>
            </w:r>
          </w:p>
        </w:tc>
        <w:tc>
          <w:tcPr>
            <w:tcW w:w="1701" w:type="dxa"/>
            <w:tcBorders>
              <w:top w:val="nil"/>
              <w:left w:val="nil"/>
              <w:bottom w:val="nil"/>
              <w:right w:val="nil"/>
            </w:tcBorders>
            <w:shd w:val="clear" w:color="auto" w:fill="auto"/>
            <w:noWrap/>
            <w:vAlign w:val="bottom"/>
            <w:hideMark/>
          </w:tcPr>
          <w:p w14:paraId="77B9A54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477 499 </w:t>
            </w:r>
          </w:p>
        </w:tc>
      </w:tr>
      <w:tr w:rsidR="006E7A2C" w:rsidRPr="0077708B" w14:paraId="75B4CC18" w14:textId="77777777" w:rsidTr="00ED556C">
        <w:trPr>
          <w:trHeight w:val="288"/>
        </w:trPr>
        <w:tc>
          <w:tcPr>
            <w:tcW w:w="5529" w:type="dxa"/>
            <w:tcBorders>
              <w:top w:val="nil"/>
              <w:left w:val="nil"/>
              <w:bottom w:val="nil"/>
              <w:right w:val="nil"/>
            </w:tcBorders>
            <w:shd w:val="clear" w:color="auto" w:fill="auto"/>
            <w:noWrap/>
            <w:vAlign w:val="bottom"/>
            <w:hideMark/>
          </w:tcPr>
          <w:p w14:paraId="17BB469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2920016 INTERNE LÅN - BET 17011</w:t>
            </w:r>
          </w:p>
        </w:tc>
        <w:tc>
          <w:tcPr>
            <w:tcW w:w="1843" w:type="dxa"/>
            <w:tcBorders>
              <w:top w:val="nil"/>
              <w:left w:val="nil"/>
              <w:bottom w:val="nil"/>
              <w:right w:val="nil"/>
            </w:tcBorders>
            <w:shd w:val="clear" w:color="auto" w:fill="auto"/>
            <w:noWrap/>
            <w:vAlign w:val="bottom"/>
            <w:hideMark/>
          </w:tcPr>
          <w:p w14:paraId="06903E0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1 933 609 </w:t>
            </w:r>
          </w:p>
        </w:tc>
        <w:tc>
          <w:tcPr>
            <w:tcW w:w="1701" w:type="dxa"/>
            <w:tcBorders>
              <w:top w:val="nil"/>
              <w:left w:val="nil"/>
              <w:bottom w:val="nil"/>
              <w:right w:val="nil"/>
            </w:tcBorders>
            <w:shd w:val="clear" w:color="auto" w:fill="auto"/>
            <w:noWrap/>
            <w:vAlign w:val="bottom"/>
            <w:hideMark/>
          </w:tcPr>
          <w:p w14:paraId="66A8D30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1 933 609 </w:t>
            </w:r>
          </w:p>
        </w:tc>
      </w:tr>
      <w:tr w:rsidR="006E7A2C" w:rsidRPr="0077708B" w14:paraId="0504BB99" w14:textId="77777777" w:rsidTr="00ED556C">
        <w:trPr>
          <w:trHeight w:val="288"/>
        </w:trPr>
        <w:tc>
          <w:tcPr>
            <w:tcW w:w="5529" w:type="dxa"/>
            <w:tcBorders>
              <w:top w:val="nil"/>
              <w:left w:val="nil"/>
              <w:bottom w:val="nil"/>
              <w:right w:val="nil"/>
            </w:tcBorders>
            <w:shd w:val="clear" w:color="auto" w:fill="auto"/>
            <w:noWrap/>
            <w:vAlign w:val="bottom"/>
            <w:hideMark/>
          </w:tcPr>
          <w:p w14:paraId="3406AE0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2920017 ROBSRUD, JON CHR (GNR 1</w:t>
            </w:r>
          </w:p>
        </w:tc>
        <w:tc>
          <w:tcPr>
            <w:tcW w:w="1843" w:type="dxa"/>
            <w:tcBorders>
              <w:top w:val="nil"/>
              <w:left w:val="nil"/>
              <w:bottom w:val="nil"/>
              <w:right w:val="nil"/>
            </w:tcBorders>
            <w:shd w:val="clear" w:color="auto" w:fill="auto"/>
            <w:noWrap/>
            <w:vAlign w:val="bottom"/>
            <w:hideMark/>
          </w:tcPr>
          <w:p w14:paraId="7F4F1F6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23 809 </w:t>
            </w:r>
          </w:p>
        </w:tc>
        <w:tc>
          <w:tcPr>
            <w:tcW w:w="1701" w:type="dxa"/>
            <w:tcBorders>
              <w:top w:val="nil"/>
              <w:left w:val="nil"/>
              <w:bottom w:val="nil"/>
              <w:right w:val="nil"/>
            </w:tcBorders>
            <w:shd w:val="clear" w:color="auto" w:fill="auto"/>
            <w:noWrap/>
            <w:vAlign w:val="bottom"/>
            <w:hideMark/>
          </w:tcPr>
          <w:p w14:paraId="1973A81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23 809 </w:t>
            </w:r>
          </w:p>
        </w:tc>
      </w:tr>
      <w:tr w:rsidR="006E7A2C" w:rsidRPr="0077708B" w14:paraId="010622BC" w14:textId="77777777" w:rsidTr="00ED556C">
        <w:trPr>
          <w:trHeight w:val="288"/>
        </w:trPr>
        <w:tc>
          <w:tcPr>
            <w:tcW w:w="5529" w:type="dxa"/>
            <w:tcBorders>
              <w:top w:val="nil"/>
              <w:left w:val="nil"/>
              <w:bottom w:val="nil"/>
              <w:right w:val="nil"/>
            </w:tcBorders>
            <w:shd w:val="clear" w:color="auto" w:fill="auto"/>
            <w:noWrap/>
            <w:vAlign w:val="bottom"/>
            <w:hideMark/>
          </w:tcPr>
          <w:p w14:paraId="219DA15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2920019 ROBSRUD, ARNULF (GNR 103</w:t>
            </w:r>
          </w:p>
        </w:tc>
        <w:tc>
          <w:tcPr>
            <w:tcW w:w="1843" w:type="dxa"/>
            <w:tcBorders>
              <w:top w:val="nil"/>
              <w:left w:val="nil"/>
              <w:bottom w:val="nil"/>
              <w:right w:val="nil"/>
            </w:tcBorders>
            <w:shd w:val="clear" w:color="auto" w:fill="auto"/>
            <w:noWrap/>
            <w:vAlign w:val="bottom"/>
            <w:hideMark/>
          </w:tcPr>
          <w:p w14:paraId="3744633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23 809 </w:t>
            </w:r>
          </w:p>
        </w:tc>
        <w:tc>
          <w:tcPr>
            <w:tcW w:w="1701" w:type="dxa"/>
            <w:tcBorders>
              <w:top w:val="nil"/>
              <w:left w:val="nil"/>
              <w:bottom w:val="nil"/>
              <w:right w:val="nil"/>
            </w:tcBorders>
            <w:shd w:val="clear" w:color="auto" w:fill="auto"/>
            <w:noWrap/>
            <w:vAlign w:val="bottom"/>
            <w:hideMark/>
          </w:tcPr>
          <w:p w14:paraId="55A0486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23 809 </w:t>
            </w:r>
          </w:p>
        </w:tc>
      </w:tr>
      <w:tr w:rsidR="006E7A2C" w:rsidRPr="0077708B" w14:paraId="66AE7516" w14:textId="77777777" w:rsidTr="00ED556C">
        <w:trPr>
          <w:trHeight w:val="288"/>
        </w:trPr>
        <w:tc>
          <w:tcPr>
            <w:tcW w:w="5529" w:type="dxa"/>
            <w:tcBorders>
              <w:top w:val="nil"/>
              <w:left w:val="nil"/>
              <w:bottom w:val="nil"/>
              <w:right w:val="nil"/>
            </w:tcBorders>
            <w:shd w:val="clear" w:color="auto" w:fill="auto"/>
            <w:noWrap/>
            <w:vAlign w:val="bottom"/>
            <w:hideMark/>
          </w:tcPr>
          <w:p w14:paraId="636F4A2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2920020 FORTAU HANEBORGVN, NG-H</w:t>
            </w:r>
          </w:p>
        </w:tc>
        <w:tc>
          <w:tcPr>
            <w:tcW w:w="1843" w:type="dxa"/>
            <w:tcBorders>
              <w:top w:val="nil"/>
              <w:left w:val="nil"/>
              <w:bottom w:val="nil"/>
              <w:right w:val="nil"/>
            </w:tcBorders>
            <w:shd w:val="clear" w:color="auto" w:fill="auto"/>
            <w:noWrap/>
            <w:vAlign w:val="bottom"/>
            <w:hideMark/>
          </w:tcPr>
          <w:p w14:paraId="3F7DB64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1 724 000 </w:t>
            </w:r>
          </w:p>
        </w:tc>
        <w:tc>
          <w:tcPr>
            <w:tcW w:w="1701" w:type="dxa"/>
            <w:tcBorders>
              <w:top w:val="nil"/>
              <w:left w:val="nil"/>
              <w:bottom w:val="nil"/>
              <w:right w:val="nil"/>
            </w:tcBorders>
            <w:shd w:val="clear" w:color="auto" w:fill="auto"/>
            <w:noWrap/>
            <w:vAlign w:val="bottom"/>
            <w:hideMark/>
          </w:tcPr>
          <w:p w14:paraId="54C6B8D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1 724 000 </w:t>
            </w:r>
          </w:p>
        </w:tc>
      </w:tr>
      <w:tr w:rsidR="006E7A2C" w:rsidRPr="0077708B" w14:paraId="696AEF7E" w14:textId="77777777" w:rsidTr="00ED556C">
        <w:trPr>
          <w:trHeight w:val="288"/>
        </w:trPr>
        <w:tc>
          <w:tcPr>
            <w:tcW w:w="5529" w:type="dxa"/>
            <w:tcBorders>
              <w:top w:val="nil"/>
              <w:left w:val="nil"/>
              <w:bottom w:val="nil"/>
              <w:right w:val="nil"/>
            </w:tcBorders>
            <w:shd w:val="clear" w:color="auto" w:fill="auto"/>
            <w:noWrap/>
            <w:vAlign w:val="bottom"/>
            <w:hideMark/>
          </w:tcPr>
          <w:p w14:paraId="4DCEAA6D"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2920022 LØRENSKOG FORELDRE BGH- HUSBANKEN</w:t>
            </w:r>
          </w:p>
        </w:tc>
        <w:tc>
          <w:tcPr>
            <w:tcW w:w="1843" w:type="dxa"/>
            <w:tcBorders>
              <w:top w:val="nil"/>
              <w:left w:val="nil"/>
              <w:bottom w:val="nil"/>
              <w:right w:val="nil"/>
            </w:tcBorders>
            <w:shd w:val="clear" w:color="auto" w:fill="auto"/>
            <w:noWrap/>
            <w:vAlign w:val="bottom"/>
            <w:hideMark/>
          </w:tcPr>
          <w:p w14:paraId="0C6D04D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3 061 483 </w:t>
            </w:r>
          </w:p>
        </w:tc>
        <w:tc>
          <w:tcPr>
            <w:tcW w:w="1701" w:type="dxa"/>
            <w:tcBorders>
              <w:top w:val="nil"/>
              <w:left w:val="nil"/>
              <w:bottom w:val="nil"/>
              <w:right w:val="nil"/>
            </w:tcBorders>
            <w:shd w:val="clear" w:color="auto" w:fill="auto"/>
            <w:noWrap/>
            <w:vAlign w:val="bottom"/>
            <w:hideMark/>
          </w:tcPr>
          <w:p w14:paraId="4D5FA5DD"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3 348 106 </w:t>
            </w:r>
          </w:p>
        </w:tc>
      </w:tr>
      <w:tr w:rsidR="006E7A2C" w:rsidRPr="0077708B" w14:paraId="1BD00431" w14:textId="77777777" w:rsidTr="00ED556C">
        <w:trPr>
          <w:trHeight w:val="288"/>
        </w:trPr>
        <w:tc>
          <w:tcPr>
            <w:tcW w:w="5529" w:type="dxa"/>
            <w:tcBorders>
              <w:top w:val="nil"/>
              <w:left w:val="nil"/>
              <w:bottom w:val="nil"/>
              <w:right w:val="nil"/>
            </w:tcBorders>
            <w:shd w:val="clear" w:color="auto" w:fill="auto"/>
            <w:noWrap/>
            <w:vAlign w:val="bottom"/>
            <w:hideMark/>
          </w:tcPr>
          <w:p w14:paraId="4672974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2920023 UNDERSKUDD AVLØPSFOND - SELVKOSTFOND-MOTKTO 2999903</w:t>
            </w:r>
          </w:p>
        </w:tc>
        <w:tc>
          <w:tcPr>
            <w:tcW w:w="1843" w:type="dxa"/>
            <w:tcBorders>
              <w:top w:val="nil"/>
              <w:left w:val="nil"/>
              <w:bottom w:val="nil"/>
              <w:right w:val="nil"/>
            </w:tcBorders>
            <w:shd w:val="clear" w:color="auto" w:fill="auto"/>
            <w:noWrap/>
            <w:vAlign w:val="bottom"/>
            <w:hideMark/>
          </w:tcPr>
          <w:p w14:paraId="35235FB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291B6A7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10 921 594 </w:t>
            </w:r>
          </w:p>
        </w:tc>
      </w:tr>
      <w:tr w:rsidR="006E7A2C" w:rsidRPr="0077708B" w14:paraId="71F2AE5D" w14:textId="77777777" w:rsidTr="00ED556C">
        <w:trPr>
          <w:trHeight w:val="288"/>
        </w:trPr>
        <w:tc>
          <w:tcPr>
            <w:tcW w:w="5529" w:type="dxa"/>
            <w:tcBorders>
              <w:top w:val="nil"/>
              <w:left w:val="nil"/>
              <w:bottom w:val="nil"/>
              <w:right w:val="nil"/>
            </w:tcBorders>
            <w:shd w:val="clear" w:color="auto" w:fill="auto"/>
            <w:noWrap/>
            <w:vAlign w:val="bottom"/>
            <w:hideMark/>
          </w:tcPr>
          <w:p w14:paraId="163D7EA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2920024 UNDERSKUDD PLANSAKER - SELVKOSTFOND-MOTKTO2999903</w:t>
            </w:r>
          </w:p>
        </w:tc>
        <w:tc>
          <w:tcPr>
            <w:tcW w:w="1843" w:type="dxa"/>
            <w:tcBorders>
              <w:top w:val="nil"/>
              <w:left w:val="nil"/>
              <w:bottom w:val="nil"/>
              <w:right w:val="nil"/>
            </w:tcBorders>
            <w:shd w:val="clear" w:color="auto" w:fill="auto"/>
            <w:noWrap/>
            <w:vAlign w:val="bottom"/>
            <w:hideMark/>
          </w:tcPr>
          <w:p w14:paraId="5031998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772 254 </w:t>
            </w:r>
          </w:p>
        </w:tc>
        <w:tc>
          <w:tcPr>
            <w:tcW w:w="1701" w:type="dxa"/>
            <w:tcBorders>
              <w:top w:val="nil"/>
              <w:left w:val="nil"/>
              <w:bottom w:val="nil"/>
              <w:right w:val="nil"/>
            </w:tcBorders>
            <w:shd w:val="clear" w:color="auto" w:fill="auto"/>
            <w:noWrap/>
            <w:vAlign w:val="bottom"/>
            <w:hideMark/>
          </w:tcPr>
          <w:p w14:paraId="19DA977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975 680 </w:t>
            </w:r>
          </w:p>
        </w:tc>
      </w:tr>
      <w:tr w:rsidR="006E7A2C" w:rsidRPr="0077708B" w14:paraId="3F8B89BC" w14:textId="77777777" w:rsidTr="00ED556C">
        <w:trPr>
          <w:trHeight w:val="288"/>
        </w:trPr>
        <w:tc>
          <w:tcPr>
            <w:tcW w:w="5529" w:type="dxa"/>
            <w:tcBorders>
              <w:top w:val="nil"/>
              <w:left w:val="nil"/>
              <w:bottom w:val="nil"/>
              <w:right w:val="nil"/>
            </w:tcBorders>
            <w:shd w:val="clear" w:color="auto" w:fill="auto"/>
            <w:noWrap/>
            <w:vAlign w:val="bottom"/>
            <w:hideMark/>
          </w:tcPr>
          <w:p w14:paraId="06180DB7"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2920025 NRV - Garantier</w:t>
            </w:r>
          </w:p>
        </w:tc>
        <w:tc>
          <w:tcPr>
            <w:tcW w:w="1843" w:type="dxa"/>
            <w:tcBorders>
              <w:top w:val="nil"/>
              <w:left w:val="nil"/>
              <w:bottom w:val="nil"/>
              <w:right w:val="nil"/>
            </w:tcBorders>
            <w:shd w:val="clear" w:color="auto" w:fill="auto"/>
            <w:noWrap/>
            <w:vAlign w:val="bottom"/>
            <w:hideMark/>
          </w:tcPr>
          <w:p w14:paraId="63D2D68F"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241 688 487 </w:t>
            </w:r>
          </w:p>
        </w:tc>
        <w:tc>
          <w:tcPr>
            <w:tcW w:w="1701" w:type="dxa"/>
            <w:tcBorders>
              <w:top w:val="nil"/>
              <w:left w:val="nil"/>
              <w:bottom w:val="nil"/>
              <w:right w:val="nil"/>
            </w:tcBorders>
            <w:shd w:val="clear" w:color="auto" w:fill="auto"/>
            <w:noWrap/>
            <w:vAlign w:val="bottom"/>
            <w:hideMark/>
          </w:tcPr>
          <w:p w14:paraId="2A7E04D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C62433A" w14:textId="77777777" w:rsidTr="00ED556C">
        <w:trPr>
          <w:trHeight w:val="288"/>
        </w:trPr>
        <w:tc>
          <w:tcPr>
            <w:tcW w:w="5529" w:type="dxa"/>
            <w:tcBorders>
              <w:top w:val="nil"/>
              <w:left w:val="nil"/>
              <w:bottom w:val="nil"/>
              <w:right w:val="nil"/>
            </w:tcBorders>
            <w:shd w:val="clear" w:color="auto" w:fill="auto"/>
            <w:noWrap/>
            <w:vAlign w:val="bottom"/>
            <w:hideMark/>
          </w:tcPr>
          <w:p w14:paraId="672FD9E5"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2920026 NRA - Garantier</w:t>
            </w:r>
          </w:p>
        </w:tc>
        <w:tc>
          <w:tcPr>
            <w:tcW w:w="1843" w:type="dxa"/>
            <w:tcBorders>
              <w:top w:val="nil"/>
              <w:left w:val="nil"/>
              <w:bottom w:val="nil"/>
              <w:right w:val="nil"/>
            </w:tcBorders>
            <w:shd w:val="clear" w:color="auto" w:fill="auto"/>
            <w:noWrap/>
            <w:vAlign w:val="bottom"/>
            <w:hideMark/>
          </w:tcPr>
          <w:p w14:paraId="31C715E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196 260 306 </w:t>
            </w:r>
          </w:p>
        </w:tc>
        <w:tc>
          <w:tcPr>
            <w:tcW w:w="1701" w:type="dxa"/>
            <w:tcBorders>
              <w:top w:val="nil"/>
              <w:left w:val="nil"/>
              <w:bottom w:val="nil"/>
              <w:right w:val="nil"/>
            </w:tcBorders>
            <w:shd w:val="clear" w:color="auto" w:fill="auto"/>
            <w:noWrap/>
            <w:vAlign w:val="bottom"/>
            <w:hideMark/>
          </w:tcPr>
          <w:p w14:paraId="3DA05ED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001E9601" w14:textId="77777777" w:rsidTr="00ED556C">
        <w:trPr>
          <w:trHeight w:val="288"/>
        </w:trPr>
        <w:tc>
          <w:tcPr>
            <w:tcW w:w="5529" w:type="dxa"/>
            <w:tcBorders>
              <w:top w:val="nil"/>
              <w:left w:val="nil"/>
              <w:bottom w:val="nil"/>
              <w:right w:val="nil"/>
            </w:tcBorders>
            <w:shd w:val="clear" w:color="auto" w:fill="auto"/>
            <w:noWrap/>
            <w:vAlign w:val="bottom"/>
            <w:hideMark/>
          </w:tcPr>
          <w:p w14:paraId="70B9F6F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2920027 NRBR - Garantier</w:t>
            </w:r>
          </w:p>
        </w:tc>
        <w:tc>
          <w:tcPr>
            <w:tcW w:w="1843" w:type="dxa"/>
            <w:tcBorders>
              <w:top w:val="nil"/>
              <w:left w:val="nil"/>
              <w:bottom w:val="nil"/>
              <w:right w:val="nil"/>
            </w:tcBorders>
            <w:shd w:val="clear" w:color="auto" w:fill="auto"/>
            <w:noWrap/>
            <w:vAlign w:val="bottom"/>
            <w:hideMark/>
          </w:tcPr>
          <w:p w14:paraId="294434F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6 713 076 </w:t>
            </w:r>
          </w:p>
        </w:tc>
        <w:tc>
          <w:tcPr>
            <w:tcW w:w="1701" w:type="dxa"/>
            <w:tcBorders>
              <w:top w:val="nil"/>
              <w:left w:val="nil"/>
              <w:bottom w:val="nil"/>
              <w:right w:val="nil"/>
            </w:tcBorders>
            <w:shd w:val="clear" w:color="auto" w:fill="auto"/>
            <w:noWrap/>
            <w:vAlign w:val="bottom"/>
            <w:hideMark/>
          </w:tcPr>
          <w:p w14:paraId="38B12D2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6A29960F" w14:textId="77777777" w:rsidTr="00ED556C">
        <w:trPr>
          <w:trHeight w:val="288"/>
        </w:trPr>
        <w:tc>
          <w:tcPr>
            <w:tcW w:w="5529" w:type="dxa"/>
            <w:tcBorders>
              <w:top w:val="nil"/>
              <w:left w:val="nil"/>
              <w:bottom w:val="nil"/>
              <w:right w:val="nil"/>
            </w:tcBorders>
            <w:shd w:val="clear" w:color="auto" w:fill="auto"/>
            <w:noWrap/>
            <w:vAlign w:val="bottom"/>
            <w:hideMark/>
          </w:tcPr>
          <w:p w14:paraId="306D4D8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2920028 UNDERSKUDD RENOVASJON - SELVKOSTFOND-MOTKTO 2999903</w:t>
            </w:r>
          </w:p>
        </w:tc>
        <w:tc>
          <w:tcPr>
            <w:tcW w:w="1843" w:type="dxa"/>
            <w:tcBorders>
              <w:top w:val="nil"/>
              <w:left w:val="nil"/>
              <w:bottom w:val="nil"/>
              <w:right w:val="nil"/>
            </w:tcBorders>
            <w:shd w:val="clear" w:color="auto" w:fill="auto"/>
            <w:noWrap/>
            <w:vAlign w:val="bottom"/>
            <w:hideMark/>
          </w:tcPr>
          <w:p w14:paraId="6C42F6A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2 538 694 </w:t>
            </w:r>
          </w:p>
        </w:tc>
        <w:tc>
          <w:tcPr>
            <w:tcW w:w="1701" w:type="dxa"/>
            <w:tcBorders>
              <w:top w:val="nil"/>
              <w:left w:val="nil"/>
              <w:bottom w:val="nil"/>
              <w:right w:val="nil"/>
            </w:tcBorders>
            <w:shd w:val="clear" w:color="auto" w:fill="auto"/>
            <w:noWrap/>
            <w:vAlign w:val="bottom"/>
            <w:hideMark/>
          </w:tcPr>
          <w:p w14:paraId="5FFC392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4863890F" w14:textId="77777777" w:rsidTr="00ED556C">
        <w:trPr>
          <w:trHeight w:val="288"/>
        </w:trPr>
        <w:tc>
          <w:tcPr>
            <w:tcW w:w="5529" w:type="dxa"/>
            <w:tcBorders>
              <w:top w:val="nil"/>
              <w:left w:val="nil"/>
              <w:bottom w:val="nil"/>
              <w:right w:val="nil"/>
            </w:tcBorders>
            <w:shd w:val="clear" w:color="auto" w:fill="auto"/>
            <w:noWrap/>
            <w:vAlign w:val="bottom"/>
            <w:hideMark/>
          </w:tcPr>
          <w:p w14:paraId="586EB82E"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2920029 Krisesenteret - Garantier</w:t>
            </w:r>
          </w:p>
        </w:tc>
        <w:tc>
          <w:tcPr>
            <w:tcW w:w="1843" w:type="dxa"/>
            <w:tcBorders>
              <w:top w:val="nil"/>
              <w:left w:val="nil"/>
              <w:bottom w:val="nil"/>
              <w:right w:val="nil"/>
            </w:tcBorders>
            <w:shd w:val="clear" w:color="auto" w:fill="auto"/>
            <w:noWrap/>
            <w:vAlign w:val="bottom"/>
            <w:hideMark/>
          </w:tcPr>
          <w:p w14:paraId="2A9CAAC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4 424 989 </w:t>
            </w:r>
          </w:p>
        </w:tc>
        <w:tc>
          <w:tcPr>
            <w:tcW w:w="1701" w:type="dxa"/>
            <w:tcBorders>
              <w:top w:val="nil"/>
              <w:left w:val="nil"/>
              <w:bottom w:val="nil"/>
              <w:right w:val="nil"/>
            </w:tcBorders>
            <w:shd w:val="clear" w:color="auto" w:fill="auto"/>
            <w:noWrap/>
            <w:vAlign w:val="bottom"/>
            <w:hideMark/>
          </w:tcPr>
          <w:p w14:paraId="57508DFA"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r w:rsidR="006E7A2C" w:rsidRPr="0077708B" w14:paraId="7293F5B7" w14:textId="77777777" w:rsidTr="00ED556C">
        <w:trPr>
          <w:trHeight w:val="288"/>
        </w:trPr>
        <w:tc>
          <w:tcPr>
            <w:tcW w:w="5529" w:type="dxa"/>
            <w:tcBorders>
              <w:top w:val="nil"/>
              <w:left w:val="nil"/>
              <w:bottom w:val="nil"/>
              <w:right w:val="nil"/>
            </w:tcBorders>
            <w:shd w:val="clear" w:color="auto" w:fill="auto"/>
            <w:noWrap/>
            <w:vAlign w:val="bottom"/>
            <w:hideMark/>
          </w:tcPr>
          <w:p w14:paraId="2D8DEB1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2925001 Lån driftsfond til aksjer Mailandvn 8 AS</w:t>
            </w:r>
          </w:p>
        </w:tc>
        <w:tc>
          <w:tcPr>
            <w:tcW w:w="1843" w:type="dxa"/>
            <w:tcBorders>
              <w:top w:val="nil"/>
              <w:left w:val="nil"/>
              <w:bottom w:val="nil"/>
              <w:right w:val="nil"/>
            </w:tcBorders>
            <w:shd w:val="clear" w:color="auto" w:fill="auto"/>
            <w:noWrap/>
            <w:vAlign w:val="bottom"/>
            <w:hideMark/>
          </w:tcPr>
          <w:p w14:paraId="3881187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170 000 </w:t>
            </w:r>
          </w:p>
        </w:tc>
        <w:tc>
          <w:tcPr>
            <w:tcW w:w="1701" w:type="dxa"/>
            <w:tcBorders>
              <w:top w:val="nil"/>
              <w:left w:val="nil"/>
              <w:bottom w:val="nil"/>
              <w:right w:val="nil"/>
            </w:tcBorders>
            <w:shd w:val="clear" w:color="auto" w:fill="auto"/>
            <w:noWrap/>
            <w:vAlign w:val="bottom"/>
            <w:hideMark/>
          </w:tcPr>
          <w:p w14:paraId="4B937247"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170 000 </w:t>
            </w:r>
          </w:p>
        </w:tc>
      </w:tr>
      <w:tr w:rsidR="006E7A2C" w:rsidRPr="0077708B" w14:paraId="5D319542" w14:textId="77777777" w:rsidTr="00ED556C">
        <w:trPr>
          <w:trHeight w:val="288"/>
        </w:trPr>
        <w:tc>
          <w:tcPr>
            <w:tcW w:w="5529" w:type="dxa"/>
            <w:tcBorders>
              <w:top w:val="nil"/>
              <w:left w:val="nil"/>
              <w:bottom w:val="nil"/>
              <w:right w:val="nil"/>
            </w:tcBorders>
            <w:shd w:val="clear" w:color="auto" w:fill="auto"/>
            <w:noWrap/>
            <w:vAlign w:val="bottom"/>
            <w:hideMark/>
          </w:tcPr>
          <w:p w14:paraId="31466B36"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2937009 RUD STEINERSKOLEN - KLP 8317.50.26242</w:t>
            </w:r>
          </w:p>
        </w:tc>
        <w:tc>
          <w:tcPr>
            <w:tcW w:w="1843" w:type="dxa"/>
            <w:tcBorders>
              <w:top w:val="nil"/>
              <w:left w:val="nil"/>
              <w:bottom w:val="nil"/>
              <w:right w:val="nil"/>
            </w:tcBorders>
            <w:shd w:val="clear" w:color="auto" w:fill="auto"/>
            <w:noWrap/>
            <w:vAlign w:val="bottom"/>
            <w:hideMark/>
          </w:tcPr>
          <w:p w14:paraId="758BC8A9"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5 756 958 </w:t>
            </w:r>
          </w:p>
        </w:tc>
        <w:tc>
          <w:tcPr>
            <w:tcW w:w="1701" w:type="dxa"/>
            <w:tcBorders>
              <w:top w:val="nil"/>
              <w:left w:val="nil"/>
              <w:bottom w:val="nil"/>
              <w:right w:val="nil"/>
            </w:tcBorders>
            <w:shd w:val="clear" w:color="auto" w:fill="auto"/>
            <w:noWrap/>
            <w:vAlign w:val="bottom"/>
            <w:hideMark/>
          </w:tcPr>
          <w:p w14:paraId="0E9DF7A1"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6 168 771 </w:t>
            </w:r>
          </w:p>
        </w:tc>
      </w:tr>
      <w:tr w:rsidR="006E7A2C" w:rsidRPr="0077708B" w14:paraId="55761258" w14:textId="77777777" w:rsidTr="00ED556C">
        <w:trPr>
          <w:trHeight w:val="288"/>
        </w:trPr>
        <w:tc>
          <w:tcPr>
            <w:tcW w:w="5529" w:type="dxa"/>
            <w:tcBorders>
              <w:top w:val="nil"/>
              <w:left w:val="nil"/>
              <w:bottom w:val="nil"/>
              <w:right w:val="nil"/>
            </w:tcBorders>
            <w:shd w:val="clear" w:color="auto" w:fill="auto"/>
            <w:noWrap/>
            <w:vAlign w:val="bottom"/>
            <w:hideMark/>
          </w:tcPr>
          <w:p w14:paraId="5237E08A"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2937010 RUD STEINERSKOLEN - KLP 8317.56.88512</w:t>
            </w:r>
          </w:p>
        </w:tc>
        <w:tc>
          <w:tcPr>
            <w:tcW w:w="1843" w:type="dxa"/>
            <w:tcBorders>
              <w:top w:val="nil"/>
              <w:left w:val="nil"/>
              <w:bottom w:val="nil"/>
              <w:right w:val="nil"/>
            </w:tcBorders>
            <w:shd w:val="clear" w:color="auto" w:fill="auto"/>
            <w:noWrap/>
            <w:vAlign w:val="bottom"/>
            <w:hideMark/>
          </w:tcPr>
          <w:p w14:paraId="44ADE6A0"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5 730 000 </w:t>
            </w:r>
          </w:p>
        </w:tc>
        <w:tc>
          <w:tcPr>
            <w:tcW w:w="1701" w:type="dxa"/>
            <w:tcBorders>
              <w:top w:val="nil"/>
              <w:left w:val="nil"/>
              <w:bottom w:val="nil"/>
              <w:right w:val="nil"/>
            </w:tcBorders>
            <w:shd w:val="clear" w:color="auto" w:fill="auto"/>
            <w:noWrap/>
            <w:vAlign w:val="bottom"/>
            <w:hideMark/>
          </w:tcPr>
          <w:p w14:paraId="5E754F7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6 078 000 </w:t>
            </w:r>
          </w:p>
        </w:tc>
      </w:tr>
      <w:tr w:rsidR="006E7A2C" w:rsidRPr="0077708B" w14:paraId="76307CC7" w14:textId="77777777" w:rsidTr="00ED556C">
        <w:trPr>
          <w:trHeight w:val="288"/>
        </w:trPr>
        <w:tc>
          <w:tcPr>
            <w:tcW w:w="5529" w:type="dxa"/>
            <w:tcBorders>
              <w:top w:val="nil"/>
              <w:left w:val="nil"/>
              <w:bottom w:val="nil"/>
              <w:right w:val="nil"/>
            </w:tcBorders>
            <w:shd w:val="clear" w:color="auto" w:fill="auto"/>
            <w:noWrap/>
            <w:vAlign w:val="bottom"/>
            <w:hideMark/>
          </w:tcPr>
          <w:p w14:paraId="2DAAA7D1"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2999901 MOTKONTO FOR MEM.KTO.</w:t>
            </w:r>
          </w:p>
        </w:tc>
        <w:tc>
          <w:tcPr>
            <w:tcW w:w="1843" w:type="dxa"/>
            <w:tcBorders>
              <w:top w:val="nil"/>
              <w:left w:val="nil"/>
              <w:bottom w:val="nil"/>
              <w:right w:val="nil"/>
            </w:tcBorders>
            <w:shd w:val="clear" w:color="auto" w:fill="auto"/>
            <w:noWrap/>
            <w:vAlign w:val="bottom"/>
            <w:hideMark/>
          </w:tcPr>
          <w:p w14:paraId="06F4BB58"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773 784 233 </w:t>
            </w:r>
          </w:p>
        </w:tc>
        <w:tc>
          <w:tcPr>
            <w:tcW w:w="1701" w:type="dxa"/>
            <w:tcBorders>
              <w:top w:val="nil"/>
              <w:left w:val="nil"/>
              <w:bottom w:val="nil"/>
              <w:right w:val="nil"/>
            </w:tcBorders>
            <w:shd w:val="clear" w:color="auto" w:fill="auto"/>
            <w:noWrap/>
            <w:vAlign w:val="bottom"/>
            <w:hideMark/>
          </w:tcPr>
          <w:p w14:paraId="75C3DE35"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228 088 984 </w:t>
            </w:r>
          </w:p>
        </w:tc>
      </w:tr>
      <w:tr w:rsidR="006E7A2C" w:rsidRPr="0077708B" w14:paraId="05F7431A" w14:textId="77777777" w:rsidTr="00ED556C">
        <w:trPr>
          <w:trHeight w:val="288"/>
        </w:trPr>
        <w:tc>
          <w:tcPr>
            <w:tcW w:w="5529" w:type="dxa"/>
            <w:tcBorders>
              <w:top w:val="nil"/>
              <w:left w:val="nil"/>
              <w:bottom w:val="nil"/>
              <w:right w:val="nil"/>
            </w:tcBorders>
            <w:shd w:val="clear" w:color="auto" w:fill="auto"/>
            <w:noWrap/>
            <w:vAlign w:val="bottom"/>
            <w:hideMark/>
          </w:tcPr>
          <w:p w14:paraId="3D2FE34B"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 xml:space="preserve">     2999903 MOTKONTO FOR MEM.KTO-SELVKOST</w:t>
            </w:r>
          </w:p>
        </w:tc>
        <w:tc>
          <w:tcPr>
            <w:tcW w:w="1843" w:type="dxa"/>
            <w:tcBorders>
              <w:top w:val="nil"/>
              <w:left w:val="nil"/>
              <w:bottom w:val="nil"/>
              <w:right w:val="nil"/>
            </w:tcBorders>
            <w:shd w:val="clear" w:color="auto" w:fill="auto"/>
            <w:noWrap/>
            <w:vAlign w:val="bottom"/>
            <w:hideMark/>
          </w:tcPr>
          <w:p w14:paraId="712F779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3 310 948 </w:t>
            </w:r>
          </w:p>
        </w:tc>
        <w:tc>
          <w:tcPr>
            <w:tcW w:w="1701" w:type="dxa"/>
            <w:tcBorders>
              <w:top w:val="nil"/>
              <w:left w:val="nil"/>
              <w:bottom w:val="nil"/>
              <w:right w:val="nil"/>
            </w:tcBorders>
            <w:shd w:val="clear" w:color="auto" w:fill="auto"/>
            <w:noWrap/>
            <w:vAlign w:val="bottom"/>
            <w:hideMark/>
          </w:tcPr>
          <w:p w14:paraId="450C5A76"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11 897 274 </w:t>
            </w:r>
          </w:p>
        </w:tc>
      </w:tr>
      <w:tr w:rsidR="006E7A2C" w:rsidRPr="0077708B" w14:paraId="074B28AB" w14:textId="77777777" w:rsidTr="00ED556C">
        <w:trPr>
          <w:trHeight w:val="288"/>
        </w:trPr>
        <w:tc>
          <w:tcPr>
            <w:tcW w:w="5529" w:type="dxa"/>
            <w:tcBorders>
              <w:top w:val="nil"/>
              <w:left w:val="nil"/>
              <w:bottom w:val="nil"/>
              <w:right w:val="nil"/>
            </w:tcBorders>
            <w:shd w:val="clear" w:color="auto" w:fill="auto"/>
            <w:noWrap/>
            <w:vAlign w:val="bottom"/>
            <w:hideMark/>
          </w:tcPr>
          <w:p w14:paraId="79D5F4F0" w14:textId="77777777" w:rsidR="006E7A2C" w:rsidRPr="00F921A6" w:rsidRDefault="006E7A2C" w:rsidP="0048193F">
            <w:pPr>
              <w:spacing w:after="0"/>
              <w:rPr>
                <w:rFonts w:eastAsia="Times New Roman" w:cs="Arial"/>
                <w:color w:val="000000"/>
                <w:sz w:val="16"/>
                <w:szCs w:val="16"/>
                <w:lang w:eastAsia="nb-NO"/>
              </w:rPr>
            </w:pPr>
            <w:r w:rsidRPr="00F921A6">
              <w:rPr>
                <w:rFonts w:eastAsia="Times New Roman" w:cs="Arial"/>
                <w:color w:val="000000"/>
                <w:sz w:val="16"/>
                <w:szCs w:val="16"/>
                <w:lang w:eastAsia="nb-NO"/>
              </w:rPr>
              <w:t>III. Motkonto for memoriakontiene</w:t>
            </w:r>
          </w:p>
        </w:tc>
        <w:tc>
          <w:tcPr>
            <w:tcW w:w="1843" w:type="dxa"/>
            <w:tcBorders>
              <w:top w:val="nil"/>
              <w:left w:val="nil"/>
              <w:bottom w:val="nil"/>
              <w:right w:val="nil"/>
            </w:tcBorders>
            <w:shd w:val="clear" w:color="auto" w:fill="auto"/>
            <w:noWrap/>
            <w:vAlign w:val="bottom"/>
            <w:hideMark/>
          </w:tcPr>
          <w:p w14:paraId="202299BE"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c>
          <w:tcPr>
            <w:tcW w:w="1701" w:type="dxa"/>
            <w:tcBorders>
              <w:top w:val="nil"/>
              <w:left w:val="nil"/>
              <w:bottom w:val="nil"/>
              <w:right w:val="nil"/>
            </w:tcBorders>
            <w:shd w:val="clear" w:color="auto" w:fill="auto"/>
            <w:noWrap/>
            <w:vAlign w:val="bottom"/>
            <w:hideMark/>
          </w:tcPr>
          <w:p w14:paraId="6A70DFEB" w14:textId="77777777" w:rsidR="006E7A2C" w:rsidRPr="00F921A6" w:rsidRDefault="006E7A2C" w:rsidP="0048193F">
            <w:pPr>
              <w:spacing w:after="0"/>
              <w:jc w:val="right"/>
              <w:rPr>
                <w:rFonts w:eastAsia="Times New Roman" w:cs="Arial"/>
                <w:color w:val="000000"/>
                <w:sz w:val="16"/>
                <w:szCs w:val="16"/>
                <w:lang w:eastAsia="nb-NO"/>
              </w:rPr>
            </w:pPr>
            <w:r w:rsidRPr="00F921A6">
              <w:rPr>
                <w:rFonts w:eastAsia="Times New Roman" w:cs="Arial"/>
                <w:color w:val="000000"/>
                <w:sz w:val="16"/>
                <w:szCs w:val="16"/>
                <w:lang w:eastAsia="nb-NO"/>
              </w:rPr>
              <w:t xml:space="preserve">                                -   </w:t>
            </w:r>
          </w:p>
        </w:tc>
      </w:tr>
    </w:tbl>
    <w:p w14:paraId="6963E9FB" w14:textId="77777777" w:rsidR="006E7A2C" w:rsidRDefault="006E7A2C" w:rsidP="0048193F"/>
    <w:p w14:paraId="3914356D" w14:textId="77777777" w:rsidR="006E7A2C" w:rsidRDefault="006E7A2C" w:rsidP="0048193F"/>
    <w:p w14:paraId="57525802" w14:textId="77777777" w:rsidR="006E7A2C" w:rsidRDefault="006E7A2C" w:rsidP="0048193F"/>
    <w:p w14:paraId="0D073486" w14:textId="08E05DE2" w:rsidR="006E7A2C" w:rsidRDefault="006E7A2C" w:rsidP="0048193F">
      <w:pPr>
        <w:pStyle w:val="Overskrift2"/>
      </w:pPr>
      <w:bookmarkStart w:id="259" w:name="_Toc127800038"/>
      <w:bookmarkStart w:id="260" w:name="_Toc132639760"/>
      <w:r>
        <w:lastRenderedPageBreak/>
        <w:t>Noter til regnskapet</w:t>
      </w:r>
      <w:bookmarkEnd w:id="259"/>
      <w:bookmarkEnd w:id="260"/>
    </w:p>
    <w:p w14:paraId="6876AC74" w14:textId="77777777" w:rsidR="006E7A2C" w:rsidRPr="00263740" w:rsidRDefault="006E7A2C" w:rsidP="0048193F">
      <w:pPr>
        <w:rPr>
          <w:rFonts w:cs="Arial"/>
          <w:b/>
          <w:bCs/>
          <w:sz w:val="18"/>
          <w:szCs w:val="18"/>
        </w:rPr>
      </w:pPr>
      <w:r w:rsidRPr="00263740">
        <w:rPr>
          <w:rFonts w:cs="Arial"/>
          <w:b/>
          <w:bCs/>
          <w:sz w:val="18"/>
          <w:szCs w:val="18"/>
        </w:rPr>
        <w:t>Noteoversikt</w:t>
      </w:r>
    </w:p>
    <w:p w14:paraId="2BC2CBB0" w14:textId="77777777" w:rsidR="006E7A2C" w:rsidRPr="00F921A6" w:rsidRDefault="006E7A2C" w:rsidP="0048193F">
      <w:pPr>
        <w:tabs>
          <w:tab w:val="left" w:pos="1985"/>
        </w:tabs>
        <w:rPr>
          <w:rFonts w:cs="Arial"/>
          <w:sz w:val="18"/>
          <w:szCs w:val="18"/>
        </w:rPr>
      </w:pPr>
      <w:r w:rsidRPr="00F921A6">
        <w:rPr>
          <w:rFonts w:cs="Arial"/>
          <w:sz w:val="18"/>
          <w:szCs w:val="18"/>
        </w:rPr>
        <w:t>Note 0</w:t>
      </w:r>
      <w:r w:rsidRPr="00F921A6">
        <w:rPr>
          <w:rFonts w:cs="Arial"/>
          <w:sz w:val="18"/>
          <w:szCs w:val="18"/>
        </w:rPr>
        <w:tab/>
        <w:t>Regnskapsprinsipper</w:t>
      </w:r>
      <w:r w:rsidRPr="00F921A6">
        <w:rPr>
          <w:rFonts w:cs="Arial"/>
          <w:sz w:val="18"/>
          <w:szCs w:val="18"/>
        </w:rPr>
        <w:br/>
        <w:t>Note 1</w:t>
      </w:r>
      <w:r w:rsidRPr="00F921A6">
        <w:rPr>
          <w:rFonts w:cs="Arial"/>
          <w:sz w:val="18"/>
          <w:szCs w:val="18"/>
        </w:rPr>
        <w:tab/>
        <w:t>Kommentarer til årsresultat</w:t>
      </w:r>
      <w:r w:rsidRPr="00F921A6">
        <w:rPr>
          <w:rFonts w:cs="Arial"/>
          <w:sz w:val="18"/>
          <w:szCs w:val="18"/>
        </w:rPr>
        <w:br/>
        <w:t>Note 2</w:t>
      </w:r>
      <w:r w:rsidRPr="00F921A6">
        <w:rPr>
          <w:rFonts w:cs="Arial"/>
          <w:sz w:val="18"/>
          <w:szCs w:val="18"/>
        </w:rPr>
        <w:tab/>
        <w:t>Endring i arbeidskapital</w:t>
      </w:r>
      <w:r w:rsidRPr="00F921A6">
        <w:rPr>
          <w:rFonts w:cs="Arial"/>
          <w:sz w:val="18"/>
          <w:szCs w:val="18"/>
        </w:rPr>
        <w:br/>
        <w:t>Note 3</w:t>
      </w:r>
      <w:r w:rsidRPr="00F921A6">
        <w:rPr>
          <w:rFonts w:cs="Arial"/>
          <w:sz w:val="18"/>
          <w:szCs w:val="18"/>
        </w:rPr>
        <w:tab/>
        <w:t>Kapitalkonto</w:t>
      </w:r>
      <w:r w:rsidRPr="00F921A6">
        <w:rPr>
          <w:rFonts w:cs="Arial"/>
          <w:sz w:val="18"/>
          <w:szCs w:val="18"/>
        </w:rPr>
        <w:br/>
        <w:t>Note 4</w:t>
      </w:r>
      <w:r w:rsidRPr="00F921A6">
        <w:rPr>
          <w:rFonts w:cs="Arial"/>
          <w:sz w:val="18"/>
          <w:szCs w:val="18"/>
        </w:rPr>
        <w:tab/>
        <w:t>Korrigering av tidligere års feil</w:t>
      </w:r>
      <w:r w:rsidRPr="00F921A6">
        <w:rPr>
          <w:rFonts w:cs="Arial"/>
          <w:sz w:val="18"/>
          <w:szCs w:val="18"/>
        </w:rPr>
        <w:br/>
        <w:t>Note 5</w:t>
      </w:r>
      <w:r w:rsidRPr="00F921A6">
        <w:rPr>
          <w:rFonts w:cs="Arial"/>
          <w:sz w:val="18"/>
          <w:szCs w:val="18"/>
        </w:rPr>
        <w:tab/>
        <w:t>Anleggsmidler</w:t>
      </w:r>
      <w:r w:rsidRPr="00F921A6">
        <w:rPr>
          <w:rFonts w:cs="Arial"/>
          <w:sz w:val="18"/>
          <w:szCs w:val="18"/>
        </w:rPr>
        <w:br/>
        <w:t>Note 6</w:t>
      </w:r>
      <w:r w:rsidRPr="00F921A6">
        <w:rPr>
          <w:rFonts w:cs="Arial"/>
          <w:sz w:val="18"/>
          <w:szCs w:val="18"/>
        </w:rPr>
        <w:tab/>
        <w:t>Finansielle leieavtaler</w:t>
      </w:r>
      <w:r w:rsidRPr="00F921A6">
        <w:rPr>
          <w:rFonts w:cs="Arial"/>
          <w:sz w:val="18"/>
          <w:szCs w:val="18"/>
        </w:rPr>
        <w:br/>
        <w:t>Note 7</w:t>
      </w:r>
      <w:r w:rsidRPr="00F921A6">
        <w:rPr>
          <w:rFonts w:cs="Arial"/>
          <w:sz w:val="18"/>
          <w:szCs w:val="18"/>
        </w:rPr>
        <w:tab/>
        <w:t>Aksjer og andeler</w:t>
      </w:r>
      <w:r w:rsidRPr="00F921A6">
        <w:rPr>
          <w:rFonts w:cs="Arial"/>
          <w:sz w:val="18"/>
          <w:szCs w:val="18"/>
        </w:rPr>
        <w:br/>
        <w:t>Note 8</w:t>
      </w:r>
      <w:r w:rsidRPr="00F921A6">
        <w:rPr>
          <w:rFonts w:cs="Arial"/>
          <w:sz w:val="18"/>
          <w:szCs w:val="18"/>
        </w:rPr>
        <w:tab/>
        <w:t>Utlån</w:t>
      </w:r>
      <w:r w:rsidRPr="00F921A6">
        <w:rPr>
          <w:rFonts w:cs="Arial"/>
          <w:sz w:val="18"/>
          <w:szCs w:val="18"/>
        </w:rPr>
        <w:br/>
        <w:t>Note 9 A</w:t>
      </w:r>
      <w:r w:rsidRPr="00F921A6">
        <w:rPr>
          <w:rFonts w:cs="Arial"/>
          <w:sz w:val="18"/>
          <w:szCs w:val="18"/>
        </w:rPr>
        <w:tab/>
        <w:t>Fond pengemarked</w:t>
      </w:r>
      <w:r w:rsidRPr="00F921A6">
        <w:rPr>
          <w:rFonts w:cs="Arial"/>
          <w:sz w:val="18"/>
          <w:szCs w:val="18"/>
        </w:rPr>
        <w:br/>
        <w:t>Note 9 C</w:t>
      </w:r>
      <w:r w:rsidRPr="00F921A6">
        <w:rPr>
          <w:rFonts w:cs="Arial"/>
          <w:sz w:val="18"/>
          <w:szCs w:val="18"/>
        </w:rPr>
        <w:tab/>
        <w:t>Sikring</w:t>
      </w:r>
      <w:r w:rsidRPr="00F921A6">
        <w:rPr>
          <w:rFonts w:cs="Arial"/>
          <w:sz w:val="18"/>
          <w:szCs w:val="18"/>
        </w:rPr>
        <w:br/>
        <w:t>Note 10 A</w:t>
      </w:r>
      <w:r w:rsidRPr="00F921A6">
        <w:rPr>
          <w:rFonts w:cs="Arial"/>
          <w:sz w:val="18"/>
          <w:szCs w:val="18"/>
        </w:rPr>
        <w:tab/>
        <w:t>Lån – kommunens lån</w:t>
      </w:r>
      <w:r w:rsidRPr="00F921A6">
        <w:rPr>
          <w:rFonts w:cs="Arial"/>
          <w:sz w:val="18"/>
          <w:szCs w:val="18"/>
        </w:rPr>
        <w:br/>
        <w:t>Note 10 B</w:t>
      </w:r>
      <w:r w:rsidRPr="00F921A6">
        <w:rPr>
          <w:rFonts w:cs="Arial"/>
          <w:sz w:val="18"/>
          <w:szCs w:val="18"/>
        </w:rPr>
        <w:tab/>
        <w:t>Lån – andre lån</w:t>
      </w:r>
      <w:r w:rsidRPr="00F921A6">
        <w:rPr>
          <w:rFonts w:cs="Arial"/>
          <w:sz w:val="18"/>
          <w:szCs w:val="18"/>
        </w:rPr>
        <w:br/>
        <w:t>Note 11</w:t>
      </w:r>
      <w:r w:rsidRPr="00F921A6">
        <w:rPr>
          <w:rFonts w:cs="Arial"/>
          <w:sz w:val="18"/>
          <w:szCs w:val="18"/>
        </w:rPr>
        <w:tab/>
        <w:t>Minimumsavdrag</w:t>
      </w:r>
      <w:r w:rsidRPr="00F921A6">
        <w:rPr>
          <w:rFonts w:cs="Arial"/>
          <w:sz w:val="18"/>
          <w:szCs w:val="18"/>
        </w:rPr>
        <w:br/>
        <w:t>Note 12</w:t>
      </w:r>
      <w:r w:rsidRPr="00F921A6">
        <w:rPr>
          <w:rFonts w:cs="Arial"/>
          <w:sz w:val="18"/>
          <w:szCs w:val="18"/>
        </w:rPr>
        <w:tab/>
        <w:t>Pensjon</w:t>
      </w:r>
      <w:r w:rsidRPr="00F921A6">
        <w:rPr>
          <w:rFonts w:cs="Arial"/>
          <w:sz w:val="18"/>
          <w:szCs w:val="18"/>
        </w:rPr>
        <w:br/>
        <w:t>Note 13</w:t>
      </w:r>
      <w:r w:rsidRPr="00F921A6">
        <w:rPr>
          <w:rFonts w:cs="Arial"/>
          <w:sz w:val="18"/>
          <w:szCs w:val="18"/>
        </w:rPr>
        <w:tab/>
        <w:t>Garantiansvar</w:t>
      </w:r>
      <w:r w:rsidRPr="00F921A6">
        <w:rPr>
          <w:rFonts w:cs="Arial"/>
          <w:sz w:val="18"/>
          <w:szCs w:val="18"/>
        </w:rPr>
        <w:br/>
        <w:t>Note 14</w:t>
      </w:r>
      <w:r w:rsidRPr="00F921A6">
        <w:rPr>
          <w:rFonts w:cs="Arial"/>
          <w:sz w:val="18"/>
          <w:szCs w:val="18"/>
        </w:rPr>
        <w:tab/>
        <w:t>Fondsregnskap</w:t>
      </w:r>
      <w:r w:rsidRPr="00F921A6">
        <w:rPr>
          <w:rFonts w:cs="Arial"/>
          <w:sz w:val="18"/>
          <w:szCs w:val="18"/>
        </w:rPr>
        <w:br/>
        <w:t>Note 15</w:t>
      </w:r>
      <w:r w:rsidRPr="00F921A6">
        <w:rPr>
          <w:rFonts w:cs="Arial"/>
          <w:sz w:val="18"/>
          <w:szCs w:val="18"/>
        </w:rPr>
        <w:tab/>
        <w:t>Selvkost</w:t>
      </w:r>
      <w:r w:rsidRPr="00F921A6">
        <w:rPr>
          <w:rFonts w:cs="Arial"/>
          <w:sz w:val="18"/>
          <w:szCs w:val="18"/>
        </w:rPr>
        <w:br/>
        <w:t>Note 16</w:t>
      </w:r>
      <w:r w:rsidRPr="00F921A6">
        <w:rPr>
          <w:rFonts w:cs="Arial"/>
          <w:sz w:val="18"/>
          <w:szCs w:val="18"/>
        </w:rPr>
        <w:tab/>
        <w:t>Investering</w:t>
      </w:r>
      <w:r w:rsidRPr="00F921A6">
        <w:rPr>
          <w:rFonts w:cs="Arial"/>
          <w:sz w:val="18"/>
          <w:szCs w:val="18"/>
        </w:rPr>
        <w:br/>
        <w:t>Note 17</w:t>
      </w:r>
      <w:r w:rsidRPr="00F921A6">
        <w:rPr>
          <w:rFonts w:cs="Arial"/>
          <w:sz w:val="18"/>
          <w:szCs w:val="18"/>
        </w:rPr>
        <w:tab/>
        <w:t>Overføring til investering</w:t>
      </w:r>
      <w:r w:rsidRPr="00F921A6">
        <w:rPr>
          <w:rFonts w:cs="Arial"/>
          <w:sz w:val="18"/>
          <w:szCs w:val="18"/>
        </w:rPr>
        <w:br/>
        <w:t>Note 18</w:t>
      </w:r>
      <w:r w:rsidRPr="00F921A6">
        <w:rPr>
          <w:rFonts w:cs="Arial"/>
          <w:sz w:val="18"/>
          <w:szCs w:val="18"/>
        </w:rPr>
        <w:tab/>
        <w:t>Vesentlig transaksjoner</w:t>
      </w:r>
      <w:r w:rsidRPr="00F921A6">
        <w:rPr>
          <w:rFonts w:cs="Arial"/>
          <w:sz w:val="18"/>
          <w:szCs w:val="18"/>
        </w:rPr>
        <w:br/>
        <w:t>Note 19</w:t>
      </w:r>
      <w:r w:rsidRPr="00F921A6">
        <w:rPr>
          <w:rFonts w:cs="Arial"/>
          <w:sz w:val="18"/>
          <w:szCs w:val="18"/>
        </w:rPr>
        <w:tab/>
        <w:t>Usikre forpliktelser og hendelser etter balansedagen</w:t>
      </w:r>
      <w:r w:rsidRPr="00F921A6">
        <w:rPr>
          <w:rFonts w:cs="Arial"/>
          <w:sz w:val="18"/>
          <w:szCs w:val="18"/>
        </w:rPr>
        <w:br/>
        <w:t>Note 20</w:t>
      </w:r>
      <w:r w:rsidRPr="00F921A6">
        <w:rPr>
          <w:rFonts w:cs="Arial"/>
          <w:sz w:val="18"/>
          <w:szCs w:val="18"/>
        </w:rPr>
        <w:tab/>
        <w:t>Godtgjøring og tilskudd</w:t>
      </w:r>
      <w:r w:rsidRPr="00F921A6">
        <w:rPr>
          <w:rFonts w:cs="Arial"/>
          <w:sz w:val="18"/>
          <w:szCs w:val="18"/>
        </w:rPr>
        <w:br/>
        <w:t>Note 21</w:t>
      </w:r>
      <w:r w:rsidRPr="00F921A6">
        <w:rPr>
          <w:rFonts w:cs="Arial"/>
          <w:sz w:val="18"/>
          <w:szCs w:val="18"/>
        </w:rPr>
        <w:tab/>
        <w:t>Vertskommunesamarbeid</w:t>
      </w:r>
      <w:r w:rsidRPr="00F921A6">
        <w:rPr>
          <w:rFonts w:cs="Arial"/>
          <w:sz w:val="18"/>
          <w:szCs w:val="18"/>
        </w:rPr>
        <w:br/>
        <w:t>Note 22</w:t>
      </w:r>
      <w:r w:rsidRPr="00F921A6">
        <w:rPr>
          <w:rFonts w:cs="Arial"/>
          <w:sz w:val="18"/>
          <w:szCs w:val="18"/>
        </w:rPr>
        <w:tab/>
        <w:t>Fordringer og gjeld til IKS</w:t>
      </w:r>
      <w:r w:rsidRPr="00F921A6">
        <w:rPr>
          <w:rFonts w:cs="Arial"/>
          <w:sz w:val="18"/>
          <w:szCs w:val="18"/>
        </w:rPr>
        <w:br/>
        <w:t>Note 23</w:t>
      </w:r>
      <w:r w:rsidRPr="00F921A6">
        <w:rPr>
          <w:rFonts w:cs="Arial"/>
          <w:sz w:val="18"/>
          <w:szCs w:val="18"/>
        </w:rPr>
        <w:tab/>
        <w:t>Tap på krav</w:t>
      </w:r>
      <w:r w:rsidRPr="00F921A6">
        <w:rPr>
          <w:rFonts w:cs="Arial"/>
          <w:sz w:val="18"/>
          <w:szCs w:val="18"/>
        </w:rPr>
        <w:br/>
      </w:r>
    </w:p>
    <w:p w14:paraId="6B0CE7D7" w14:textId="77777777" w:rsidR="006E7A2C" w:rsidRDefault="006E7A2C" w:rsidP="0048193F">
      <w:pPr>
        <w:spacing w:after="200"/>
        <w:rPr>
          <w:rFonts w:cs="Arial"/>
        </w:rPr>
      </w:pPr>
    </w:p>
    <w:p w14:paraId="69271931" w14:textId="77777777" w:rsidR="006E7A2C" w:rsidRDefault="006E7A2C" w:rsidP="0048193F">
      <w:pPr>
        <w:spacing w:after="160"/>
        <w:rPr>
          <w:rFonts w:asciiTheme="majorHAnsi" w:eastAsiaTheme="majorEastAsia" w:hAnsiTheme="majorHAnsi" w:cstheme="majorBidi"/>
          <w:b/>
          <w:color w:val="1F497D" w:themeColor="text2"/>
          <w:sz w:val="30"/>
          <w:szCs w:val="24"/>
        </w:rPr>
      </w:pPr>
      <w:r>
        <w:br w:type="page"/>
      </w:r>
    </w:p>
    <w:p w14:paraId="1BFE50D5" w14:textId="77777777" w:rsidR="006E7A2C" w:rsidRDefault="006E7A2C" w:rsidP="0048193F">
      <w:pPr>
        <w:pStyle w:val="Overskrift3"/>
      </w:pPr>
      <w:bookmarkStart w:id="261" w:name="_Toc127800039"/>
      <w:r>
        <w:lastRenderedPageBreak/>
        <w:t>Note 0 Regnskapsprinsipper</w:t>
      </w:r>
      <w:bookmarkEnd w:id="261"/>
    </w:p>
    <w:p w14:paraId="066FC1AA" w14:textId="77777777" w:rsidR="006E7A2C" w:rsidRPr="00AC6B66" w:rsidRDefault="006E7A2C" w:rsidP="0048193F">
      <w:pPr>
        <w:spacing w:after="200"/>
        <w:rPr>
          <w:rFonts w:cs="Arial"/>
        </w:rPr>
      </w:pPr>
      <w:r w:rsidRPr="00AC6B66">
        <w:rPr>
          <w:rFonts w:cs="Arial"/>
        </w:rPr>
        <w:t>Lørenskog kommune utarbeider regnskapet i tråd med Kommuneloven og forskrift om økonomiplan, årsbudsjett, årsregnskap og årsberetning for kommuner og fylkeskommuner, samt god kommunal regnskapsskikk. Regnskapet føres både etter anordningsprinsippet og bruttoprinsippet.</w:t>
      </w:r>
    </w:p>
    <w:p w14:paraId="086558C6" w14:textId="77777777" w:rsidR="006E7A2C" w:rsidRPr="00AC6B66" w:rsidRDefault="006E7A2C" w:rsidP="0048193F">
      <w:pPr>
        <w:spacing w:after="200"/>
        <w:rPr>
          <w:rFonts w:cs="Arial"/>
        </w:rPr>
      </w:pPr>
      <w:r w:rsidRPr="00AC6B66">
        <w:rPr>
          <w:rFonts w:cs="Arial"/>
        </w:rPr>
        <w:t>Alle kjente utgifter og inntekter i året er regnskapsført, det inkluderer også mottatte fakturaer i 2023 hvor utgiften tilhører regnskapsåret 2022. Her er det foretatt avsetninger i balansen.</w:t>
      </w:r>
    </w:p>
    <w:p w14:paraId="330B5861" w14:textId="77777777" w:rsidR="006E7A2C" w:rsidRPr="00AC6B66" w:rsidRDefault="006E7A2C" w:rsidP="0048193F">
      <w:pPr>
        <w:spacing w:after="200"/>
        <w:rPr>
          <w:rFonts w:cs="Arial"/>
        </w:rPr>
      </w:pPr>
      <w:r w:rsidRPr="00AC6B66">
        <w:rPr>
          <w:rFonts w:cs="Arial"/>
        </w:rPr>
        <w:t xml:space="preserve">Kommunen følger også Merverdiavgiftsloven for de tjenesteområdene som er omfattet av loven. For kommunens øvrige virksomheter, eksklusiv de som er i konkurranse med andre, krever kommunen inn merverdiavgiftskompensasjon </w:t>
      </w:r>
      <w:r>
        <w:rPr>
          <w:rFonts w:cs="Arial"/>
        </w:rPr>
        <w:t>i henhold til</w:t>
      </w:r>
      <w:r w:rsidRPr="00AC6B66">
        <w:rPr>
          <w:rFonts w:cs="Arial"/>
        </w:rPr>
        <w:t xml:space="preserve"> Merverdiavgifts</w:t>
      </w:r>
      <w:r>
        <w:rPr>
          <w:rFonts w:cs="Arial"/>
        </w:rPr>
        <w:softHyphen/>
      </w:r>
      <w:r w:rsidRPr="00AC6B66">
        <w:rPr>
          <w:rFonts w:cs="Arial"/>
        </w:rPr>
        <w:t>kompensasjonsloven.</w:t>
      </w:r>
    </w:p>
    <w:p w14:paraId="554A60C5" w14:textId="77777777" w:rsidR="006E7A2C" w:rsidRPr="00AC6B66" w:rsidRDefault="006E7A2C" w:rsidP="0048193F">
      <w:pPr>
        <w:spacing w:after="200"/>
        <w:rPr>
          <w:rFonts w:cs="Arial"/>
        </w:rPr>
      </w:pPr>
      <w:r w:rsidRPr="00AC6B66">
        <w:rPr>
          <w:rFonts w:cs="Arial"/>
        </w:rPr>
        <w:t>For lån er kun den delen av lånet som faktisk er brukt i løpet av året ført i investerings-regnskapet. Den delen av lånet som ikke er brukt, er registrert som memoriapost.</w:t>
      </w:r>
    </w:p>
    <w:p w14:paraId="216F561C" w14:textId="77777777" w:rsidR="006E7A2C" w:rsidRPr="00AC6B66" w:rsidRDefault="006E7A2C" w:rsidP="0048193F">
      <w:pPr>
        <w:rPr>
          <w:rFonts w:eastAsia="Times New Roman" w:cs="Arial"/>
          <w:lang w:eastAsia="nb-NO"/>
        </w:rPr>
      </w:pPr>
      <w:r w:rsidRPr="00AC6B66">
        <w:rPr>
          <w:rFonts w:eastAsia="Times New Roman" w:cs="Arial"/>
          <w:lang w:eastAsia="nb-NO"/>
        </w:rPr>
        <w:t>Eiendeler som er vesentlige og til varig eie, klassifiseres i balanseregnskapet som anleggsmidler. Andre eiendeler klassifiseres som omløpsmidler.</w:t>
      </w:r>
    </w:p>
    <w:p w14:paraId="47474344" w14:textId="77777777" w:rsidR="006E7A2C" w:rsidRDefault="006E7A2C" w:rsidP="0048193F">
      <w:pPr>
        <w:spacing w:after="160"/>
        <w:rPr>
          <w:b/>
          <w:bCs/>
        </w:rPr>
      </w:pPr>
    </w:p>
    <w:p w14:paraId="13EC7267" w14:textId="77777777" w:rsidR="006E7A2C" w:rsidRPr="000A152F" w:rsidRDefault="006E7A2C" w:rsidP="0048193F">
      <w:pPr>
        <w:spacing w:after="160"/>
        <w:rPr>
          <w:b/>
          <w:bCs/>
        </w:rPr>
      </w:pPr>
      <w:r w:rsidRPr="000A152F">
        <w:rPr>
          <w:b/>
          <w:bCs/>
        </w:rPr>
        <w:t>Oversikt over prinsippendringer i regnskapet</w:t>
      </w:r>
    </w:p>
    <w:tbl>
      <w:tblPr>
        <w:tblStyle w:val="Tabellrutenett"/>
        <w:tblW w:w="87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808"/>
        <w:gridCol w:w="1484"/>
      </w:tblGrid>
      <w:tr w:rsidR="006E7A2C" w14:paraId="51D1E7F1" w14:textId="77777777" w:rsidTr="00777121">
        <w:trPr>
          <w:trHeight w:hRule="exact" w:val="346"/>
        </w:trPr>
        <w:tc>
          <w:tcPr>
            <w:tcW w:w="6472" w:type="dxa"/>
            <w:tcBorders>
              <w:top w:val="single" w:sz="4" w:space="0" w:color="auto"/>
              <w:bottom w:val="single" w:sz="4" w:space="0" w:color="auto"/>
            </w:tcBorders>
            <w:vAlign w:val="center"/>
          </w:tcPr>
          <w:p w14:paraId="70EDA611" w14:textId="77777777" w:rsidR="006E7A2C" w:rsidRPr="00F921A6" w:rsidRDefault="006E7A2C" w:rsidP="0048193F">
            <w:pPr>
              <w:spacing w:after="160" w:line="276" w:lineRule="auto"/>
              <w:rPr>
                <w:rFonts w:cs="Arial"/>
                <w:b/>
                <w:bCs/>
                <w:sz w:val="18"/>
                <w:szCs w:val="18"/>
              </w:rPr>
            </w:pPr>
            <w:r w:rsidRPr="00F921A6">
              <w:rPr>
                <w:rFonts w:cs="Arial"/>
                <w:b/>
                <w:bCs/>
                <w:sz w:val="18"/>
                <w:szCs w:val="18"/>
              </w:rPr>
              <w:t>Konto 2581001</w:t>
            </w:r>
          </w:p>
        </w:tc>
        <w:tc>
          <w:tcPr>
            <w:tcW w:w="808" w:type="dxa"/>
            <w:tcBorders>
              <w:top w:val="single" w:sz="4" w:space="0" w:color="auto"/>
              <w:bottom w:val="single" w:sz="4" w:space="0" w:color="auto"/>
            </w:tcBorders>
            <w:vAlign w:val="center"/>
          </w:tcPr>
          <w:p w14:paraId="6808D368" w14:textId="77777777" w:rsidR="006E7A2C" w:rsidRPr="00F921A6" w:rsidRDefault="006E7A2C" w:rsidP="0048193F">
            <w:pPr>
              <w:spacing w:after="160" w:line="276" w:lineRule="auto"/>
              <w:jc w:val="center"/>
              <w:rPr>
                <w:rFonts w:cs="Arial"/>
                <w:b/>
                <w:bCs/>
                <w:sz w:val="18"/>
                <w:szCs w:val="18"/>
              </w:rPr>
            </w:pPr>
            <w:r w:rsidRPr="00F921A6">
              <w:rPr>
                <w:rFonts w:cs="Arial"/>
                <w:b/>
                <w:bCs/>
                <w:sz w:val="18"/>
                <w:szCs w:val="18"/>
              </w:rPr>
              <w:t>År</w:t>
            </w:r>
          </w:p>
        </w:tc>
        <w:tc>
          <w:tcPr>
            <w:tcW w:w="1484" w:type="dxa"/>
            <w:tcBorders>
              <w:top w:val="single" w:sz="4" w:space="0" w:color="auto"/>
              <w:bottom w:val="single" w:sz="4" w:space="0" w:color="auto"/>
            </w:tcBorders>
            <w:vAlign w:val="center"/>
          </w:tcPr>
          <w:p w14:paraId="35A33917" w14:textId="77777777" w:rsidR="006E7A2C" w:rsidRPr="00F921A6" w:rsidRDefault="006E7A2C" w:rsidP="0048193F">
            <w:pPr>
              <w:spacing w:after="160" w:line="276" w:lineRule="auto"/>
              <w:jc w:val="right"/>
              <w:rPr>
                <w:rFonts w:cs="Arial"/>
                <w:b/>
                <w:bCs/>
                <w:sz w:val="18"/>
                <w:szCs w:val="18"/>
              </w:rPr>
            </w:pPr>
            <w:r w:rsidRPr="00F921A6">
              <w:rPr>
                <w:rFonts w:cs="Arial"/>
                <w:b/>
                <w:bCs/>
                <w:sz w:val="18"/>
                <w:szCs w:val="18"/>
              </w:rPr>
              <w:t>Beløp</w:t>
            </w:r>
          </w:p>
        </w:tc>
      </w:tr>
      <w:tr w:rsidR="006E7A2C" w14:paraId="20C6E32B" w14:textId="77777777" w:rsidTr="00777121">
        <w:trPr>
          <w:trHeight w:hRule="exact" w:val="346"/>
        </w:trPr>
        <w:tc>
          <w:tcPr>
            <w:tcW w:w="6472" w:type="dxa"/>
            <w:tcBorders>
              <w:top w:val="single" w:sz="4" w:space="0" w:color="auto"/>
            </w:tcBorders>
            <w:vAlign w:val="center"/>
          </w:tcPr>
          <w:p w14:paraId="7CBBF86A" w14:textId="77777777" w:rsidR="006E7A2C" w:rsidRPr="00F921A6" w:rsidRDefault="006E7A2C" w:rsidP="0048193F">
            <w:pPr>
              <w:spacing w:after="160" w:line="276" w:lineRule="auto"/>
              <w:rPr>
                <w:rFonts w:cs="Arial"/>
                <w:sz w:val="18"/>
                <w:szCs w:val="18"/>
              </w:rPr>
            </w:pPr>
            <w:r w:rsidRPr="00F921A6">
              <w:rPr>
                <w:rFonts w:cs="Arial"/>
                <w:sz w:val="18"/>
                <w:szCs w:val="18"/>
              </w:rPr>
              <w:t>Pleie- og omsorgstjenesten 2007</w:t>
            </w:r>
          </w:p>
        </w:tc>
        <w:tc>
          <w:tcPr>
            <w:tcW w:w="808" w:type="dxa"/>
            <w:tcBorders>
              <w:top w:val="single" w:sz="4" w:space="0" w:color="auto"/>
            </w:tcBorders>
            <w:vAlign w:val="center"/>
          </w:tcPr>
          <w:p w14:paraId="523601FA" w14:textId="77777777" w:rsidR="006E7A2C" w:rsidRPr="00F921A6" w:rsidRDefault="006E7A2C" w:rsidP="0048193F">
            <w:pPr>
              <w:spacing w:after="160" w:line="276" w:lineRule="auto"/>
              <w:jc w:val="center"/>
              <w:rPr>
                <w:rFonts w:cs="Arial"/>
                <w:sz w:val="18"/>
                <w:szCs w:val="18"/>
              </w:rPr>
            </w:pPr>
            <w:r w:rsidRPr="00F921A6">
              <w:rPr>
                <w:rFonts w:cs="Arial"/>
                <w:sz w:val="18"/>
                <w:szCs w:val="18"/>
              </w:rPr>
              <w:t>2008</w:t>
            </w:r>
          </w:p>
        </w:tc>
        <w:tc>
          <w:tcPr>
            <w:tcW w:w="1484" w:type="dxa"/>
            <w:tcBorders>
              <w:top w:val="single" w:sz="4" w:space="0" w:color="auto"/>
            </w:tcBorders>
            <w:vAlign w:val="center"/>
          </w:tcPr>
          <w:p w14:paraId="7CF6BD3E" w14:textId="77777777" w:rsidR="006E7A2C" w:rsidRPr="00F921A6" w:rsidRDefault="006E7A2C" w:rsidP="0048193F">
            <w:pPr>
              <w:spacing w:after="160" w:line="276" w:lineRule="auto"/>
              <w:jc w:val="right"/>
              <w:rPr>
                <w:rFonts w:cs="Arial"/>
                <w:sz w:val="18"/>
                <w:szCs w:val="18"/>
              </w:rPr>
            </w:pPr>
            <w:r w:rsidRPr="00F921A6">
              <w:rPr>
                <w:rFonts w:cs="Arial"/>
                <w:sz w:val="18"/>
                <w:szCs w:val="18"/>
              </w:rPr>
              <w:t>-16 998 000</w:t>
            </w:r>
          </w:p>
        </w:tc>
      </w:tr>
      <w:tr w:rsidR="006E7A2C" w14:paraId="00CFD369" w14:textId="77777777" w:rsidTr="00777121">
        <w:trPr>
          <w:trHeight w:hRule="exact" w:val="346"/>
        </w:trPr>
        <w:tc>
          <w:tcPr>
            <w:tcW w:w="6472" w:type="dxa"/>
            <w:vAlign w:val="center"/>
          </w:tcPr>
          <w:p w14:paraId="0905B4FA" w14:textId="77777777" w:rsidR="006E7A2C" w:rsidRPr="00F921A6" w:rsidRDefault="006E7A2C" w:rsidP="0048193F">
            <w:pPr>
              <w:spacing w:after="160" w:line="276" w:lineRule="auto"/>
              <w:rPr>
                <w:rFonts w:cs="Arial"/>
                <w:sz w:val="18"/>
                <w:szCs w:val="18"/>
              </w:rPr>
            </w:pPr>
            <w:r w:rsidRPr="00F921A6">
              <w:rPr>
                <w:rFonts w:cs="Arial"/>
                <w:sz w:val="18"/>
                <w:szCs w:val="18"/>
              </w:rPr>
              <w:t>Avsetning lager 2001</w:t>
            </w:r>
          </w:p>
        </w:tc>
        <w:tc>
          <w:tcPr>
            <w:tcW w:w="808" w:type="dxa"/>
            <w:vAlign w:val="center"/>
          </w:tcPr>
          <w:p w14:paraId="3AFC91D1" w14:textId="77777777" w:rsidR="006E7A2C" w:rsidRPr="00F921A6" w:rsidRDefault="006E7A2C" w:rsidP="0048193F">
            <w:pPr>
              <w:spacing w:after="160" w:line="276" w:lineRule="auto"/>
              <w:jc w:val="center"/>
              <w:rPr>
                <w:rFonts w:cs="Arial"/>
                <w:sz w:val="18"/>
                <w:szCs w:val="18"/>
              </w:rPr>
            </w:pPr>
            <w:r w:rsidRPr="00F921A6">
              <w:rPr>
                <w:rFonts w:cs="Arial"/>
                <w:sz w:val="18"/>
                <w:szCs w:val="18"/>
              </w:rPr>
              <w:t>2009</w:t>
            </w:r>
          </w:p>
        </w:tc>
        <w:tc>
          <w:tcPr>
            <w:tcW w:w="1484" w:type="dxa"/>
            <w:vAlign w:val="center"/>
          </w:tcPr>
          <w:p w14:paraId="0672E535" w14:textId="77777777" w:rsidR="006E7A2C" w:rsidRPr="00F921A6" w:rsidRDefault="006E7A2C" w:rsidP="0048193F">
            <w:pPr>
              <w:spacing w:after="160" w:line="276" w:lineRule="auto"/>
              <w:jc w:val="right"/>
              <w:rPr>
                <w:rFonts w:cs="Arial"/>
                <w:sz w:val="18"/>
                <w:szCs w:val="18"/>
              </w:rPr>
            </w:pPr>
            <w:r w:rsidRPr="00F921A6">
              <w:rPr>
                <w:rFonts w:cs="Arial"/>
                <w:sz w:val="18"/>
                <w:szCs w:val="18"/>
              </w:rPr>
              <w:t>376 247</w:t>
            </w:r>
          </w:p>
        </w:tc>
      </w:tr>
      <w:tr w:rsidR="006E7A2C" w:rsidRPr="00123077" w14:paraId="3A1DC124" w14:textId="77777777" w:rsidTr="00777121">
        <w:trPr>
          <w:trHeight w:hRule="exact" w:val="346"/>
        </w:trPr>
        <w:tc>
          <w:tcPr>
            <w:tcW w:w="6472" w:type="dxa"/>
            <w:vAlign w:val="center"/>
          </w:tcPr>
          <w:p w14:paraId="3FEE1C9D" w14:textId="77777777" w:rsidR="006E7A2C" w:rsidRPr="00F921A6" w:rsidRDefault="006E7A2C" w:rsidP="0048193F">
            <w:pPr>
              <w:spacing w:after="160" w:line="276" w:lineRule="auto"/>
              <w:rPr>
                <w:rFonts w:cs="Arial"/>
                <w:b/>
                <w:bCs/>
                <w:sz w:val="18"/>
                <w:szCs w:val="18"/>
              </w:rPr>
            </w:pPr>
            <w:r w:rsidRPr="00F921A6">
              <w:rPr>
                <w:rFonts w:cs="Arial"/>
                <w:b/>
                <w:bCs/>
                <w:sz w:val="18"/>
                <w:szCs w:val="18"/>
              </w:rPr>
              <w:t>Endring regnskapsprinsipp drift, positiv egenkapital</w:t>
            </w:r>
          </w:p>
        </w:tc>
        <w:tc>
          <w:tcPr>
            <w:tcW w:w="808" w:type="dxa"/>
            <w:vAlign w:val="center"/>
          </w:tcPr>
          <w:p w14:paraId="2CCC9917" w14:textId="77777777" w:rsidR="006E7A2C" w:rsidRPr="00F921A6" w:rsidRDefault="006E7A2C" w:rsidP="0048193F">
            <w:pPr>
              <w:spacing w:after="160" w:line="276" w:lineRule="auto"/>
              <w:jc w:val="center"/>
              <w:rPr>
                <w:rFonts w:cs="Arial"/>
                <w:b/>
                <w:bCs/>
                <w:sz w:val="18"/>
                <w:szCs w:val="18"/>
              </w:rPr>
            </w:pPr>
          </w:p>
        </w:tc>
        <w:tc>
          <w:tcPr>
            <w:tcW w:w="1484" w:type="dxa"/>
            <w:vAlign w:val="center"/>
          </w:tcPr>
          <w:p w14:paraId="4019D56E" w14:textId="3996190E" w:rsidR="006E7A2C" w:rsidRPr="00F921A6" w:rsidRDefault="006E7A2C" w:rsidP="0048193F">
            <w:pPr>
              <w:spacing w:after="160" w:line="276" w:lineRule="auto"/>
              <w:jc w:val="right"/>
              <w:rPr>
                <w:rFonts w:cs="Arial"/>
                <w:b/>
                <w:bCs/>
                <w:sz w:val="18"/>
                <w:szCs w:val="18"/>
              </w:rPr>
            </w:pPr>
            <w:r w:rsidRPr="00F921A6">
              <w:rPr>
                <w:rFonts w:cs="Arial"/>
                <w:b/>
                <w:bCs/>
                <w:sz w:val="18"/>
                <w:szCs w:val="18"/>
              </w:rPr>
              <w:t>-16 621 753</w:t>
            </w:r>
          </w:p>
        </w:tc>
      </w:tr>
      <w:tr w:rsidR="006E7A2C" w14:paraId="11F71FFC" w14:textId="77777777" w:rsidTr="00777121">
        <w:trPr>
          <w:trHeight w:hRule="exact" w:val="346"/>
        </w:trPr>
        <w:tc>
          <w:tcPr>
            <w:tcW w:w="6472" w:type="dxa"/>
            <w:vAlign w:val="center"/>
          </w:tcPr>
          <w:p w14:paraId="2287564D" w14:textId="77777777" w:rsidR="006E7A2C" w:rsidRPr="00F921A6" w:rsidRDefault="006E7A2C" w:rsidP="0048193F">
            <w:pPr>
              <w:spacing w:after="160" w:line="276" w:lineRule="auto"/>
              <w:rPr>
                <w:rFonts w:cs="Arial"/>
                <w:sz w:val="18"/>
                <w:szCs w:val="18"/>
              </w:rPr>
            </w:pPr>
          </w:p>
        </w:tc>
        <w:tc>
          <w:tcPr>
            <w:tcW w:w="808" w:type="dxa"/>
            <w:vAlign w:val="center"/>
          </w:tcPr>
          <w:p w14:paraId="3D0681BE" w14:textId="77777777" w:rsidR="006E7A2C" w:rsidRPr="00F921A6" w:rsidRDefault="006E7A2C" w:rsidP="0048193F">
            <w:pPr>
              <w:spacing w:after="160" w:line="276" w:lineRule="auto"/>
              <w:jc w:val="center"/>
              <w:rPr>
                <w:rFonts w:cs="Arial"/>
                <w:sz w:val="18"/>
                <w:szCs w:val="18"/>
              </w:rPr>
            </w:pPr>
          </w:p>
        </w:tc>
        <w:tc>
          <w:tcPr>
            <w:tcW w:w="1484" w:type="dxa"/>
            <w:vAlign w:val="center"/>
          </w:tcPr>
          <w:p w14:paraId="3DAC3196" w14:textId="77777777" w:rsidR="006E7A2C" w:rsidRPr="00F921A6" w:rsidRDefault="006E7A2C" w:rsidP="0048193F">
            <w:pPr>
              <w:spacing w:after="160" w:line="276" w:lineRule="auto"/>
              <w:jc w:val="right"/>
              <w:rPr>
                <w:rFonts w:cs="Arial"/>
                <w:sz w:val="18"/>
                <w:szCs w:val="18"/>
              </w:rPr>
            </w:pPr>
          </w:p>
        </w:tc>
      </w:tr>
      <w:tr w:rsidR="006E7A2C" w14:paraId="0F509374" w14:textId="77777777" w:rsidTr="00777121">
        <w:trPr>
          <w:trHeight w:hRule="exact" w:val="346"/>
        </w:trPr>
        <w:tc>
          <w:tcPr>
            <w:tcW w:w="6472" w:type="dxa"/>
            <w:vAlign w:val="center"/>
          </w:tcPr>
          <w:p w14:paraId="5092CDE1" w14:textId="77777777" w:rsidR="006E7A2C" w:rsidRPr="00F921A6" w:rsidRDefault="006E7A2C" w:rsidP="0048193F">
            <w:pPr>
              <w:spacing w:after="160" w:line="276" w:lineRule="auto"/>
              <w:rPr>
                <w:rFonts w:cs="Arial"/>
                <w:sz w:val="18"/>
                <w:szCs w:val="18"/>
              </w:rPr>
            </w:pPr>
            <w:r w:rsidRPr="00F921A6">
              <w:rPr>
                <w:rFonts w:cs="Arial"/>
                <w:sz w:val="18"/>
                <w:szCs w:val="18"/>
              </w:rPr>
              <w:t>Avsetning feriepenger 1995</w:t>
            </w:r>
          </w:p>
        </w:tc>
        <w:tc>
          <w:tcPr>
            <w:tcW w:w="808" w:type="dxa"/>
            <w:vAlign w:val="center"/>
          </w:tcPr>
          <w:p w14:paraId="2AF10795" w14:textId="77777777" w:rsidR="006E7A2C" w:rsidRPr="00F921A6" w:rsidRDefault="006E7A2C" w:rsidP="0048193F">
            <w:pPr>
              <w:spacing w:after="160" w:line="276" w:lineRule="auto"/>
              <w:jc w:val="center"/>
              <w:rPr>
                <w:rFonts w:cs="Arial"/>
                <w:sz w:val="18"/>
                <w:szCs w:val="18"/>
              </w:rPr>
            </w:pPr>
            <w:r w:rsidRPr="00F921A6">
              <w:rPr>
                <w:rFonts w:cs="Arial"/>
                <w:sz w:val="18"/>
                <w:szCs w:val="18"/>
              </w:rPr>
              <w:t>2009</w:t>
            </w:r>
          </w:p>
        </w:tc>
        <w:tc>
          <w:tcPr>
            <w:tcW w:w="1484" w:type="dxa"/>
            <w:vAlign w:val="center"/>
          </w:tcPr>
          <w:p w14:paraId="7BBCA69B" w14:textId="77777777" w:rsidR="006E7A2C" w:rsidRPr="00F921A6" w:rsidRDefault="006E7A2C" w:rsidP="0048193F">
            <w:pPr>
              <w:spacing w:after="160" w:line="276" w:lineRule="auto"/>
              <w:jc w:val="right"/>
              <w:rPr>
                <w:rFonts w:cs="Arial"/>
                <w:sz w:val="18"/>
                <w:szCs w:val="18"/>
              </w:rPr>
            </w:pPr>
            <w:r w:rsidRPr="00F921A6">
              <w:rPr>
                <w:rFonts w:cs="Arial"/>
                <w:sz w:val="18"/>
                <w:szCs w:val="18"/>
              </w:rPr>
              <w:t>23 214 815</w:t>
            </w:r>
          </w:p>
        </w:tc>
      </w:tr>
      <w:tr w:rsidR="006E7A2C" w14:paraId="6CE79AB9" w14:textId="77777777" w:rsidTr="00777121">
        <w:trPr>
          <w:trHeight w:hRule="exact" w:val="346"/>
        </w:trPr>
        <w:tc>
          <w:tcPr>
            <w:tcW w:w="6472" w:type="dxa"/>
            <w:vAlign w:val="center"/>
          </w:tcPr>
          <w:p w14:paraId="21358875" w14:textId="77777777" w:rsidR="006E7A2C" w:rsidRPr="00F921A6" w:rsidRDefault="006E7A2C" w:rsidP="0048193F">
            <w:pPr>
              <w:spacing w:after="160" w:line="276" w:lineRule="auto"/>
              <w:rPr>
                <w:rFonts w:cs="Arial"/>
                <w:sz w:val="18"/>
                <w:szCs w:val="18"/>
              </w:rPr>
            </w:pPr>
            <w:r w:rsidRPr="00F921A6">
              <w:rPr>
                <w:rFonts w:cs="Arial"/>
                <w:sz w:val="18"/>
                <w:szCs w:val="18"/>
              </w:rPr>
              <w:t>Momskomp avsatt 1999</w:t>
            </w:r>
          </w:p>
        </w:tc>
        <w:tc>
          <w:tcPr>
            <w:tcW w:w="808" w:type="dxa"/>
            <w:vAlign w:val="center"/>
          </w:tcPr>
          <w:p w14:paraId="1DC0B6A4" w14:textId="77777777" w:rsidR="006E7A2C" w:rsidRPr="00F921A6" w:rsidRDefault="006E7A2C" w:rsidP="0048193F">
            <w:pPr>
              <w:spacing w:after="160" w:line="276" w:lineRule="auto"/>
              <w:jc w:val="center"/>
              <w:rPr>
                <w:rFonts w:cs="Arial"/>
                <w:sz w:val="18"/>
                <w:szCs w:val="18"/>
              </w:rPr>
            </w:pPr>
            <w:r w:rsidRPr="00F921A6">
              <w:rPr>
                <w:rFonts w:cs="Arial"/>
                <w:sz w:val="18"/>
                <w:szCs w:val="18"/>
              </w:rPr>
              <w:t>2009</w:t>
            </w:r>
          </w:p>
        </w:tc>
        <w:tc>
          <w:tcPr>
            <w:tcW w:w="1484" w:type="dxa"/>
            <w:vAlign w:val="center"/>
          </w:tcPr>
          <w:p w14:paraId="052B65A8" w14:textId="77777777" w:rsidR="006E7A2C" w:rsidRPr="00F921A6" w:rsidRDefault="006E7A2C" w:rsidP="0048193F">
            <w:pPr>
              <w:spacing w:after="160" w:line="276" w:lineRule="auto"/>
              <w:jc w:val="right"/>
              <w:rPr>
                <w:rFonts w:cs="Arial"/>
                <w:sz w:val="18"/>
                <w:szCs w:val="18"/>
              </w:rPr>
            </w:pPr>
            <w:r w:rsidRPr="00F921A6">
              <w:rPr>
                <w:rFonts w:cs="Arial"/>
                <w:sz w:val="18"/>
                <w:szCs w:val="18"/>
              </w:rPr>
              <w:t>-3 506 469</w:t>
            </w:r>
          </w:p>
        </w:tc>
      </w:tr>
      <w:tr w:rsidR="006E7A2C" w:rsidRPr="00FF12DA" w14:paraId="73BB4C1B" w14:textId="77777777" w:rsidTr="00777121">
        <w:trPr>
          <w:trHeight w:hRule="exact" w:val="346"/>
        </w:trPr>
        <w:tc>
          <w:tcPr>
            <w:tcW w:w="6472" w:type="dxa"/>
            <w:tcBorders>
              <w:top w:val="nil"/>
              <w:bottom w:val="single" w:sz="4" w:space="0" w:color="auto"/>
            </w:tcBorders>
            <w:vAlign w:val="center"/>
          </w:tcPr>
          <w:p w14:paraId="0C2789FF" w14:textId="77777777" w:rsidR="006E7A2C" w:rsidRPr="00F921A6" w:rsidRDefault="006E7A2C" w:rsidP="0048193F">
            <w:pPr>
              <w:spacing w:after="160" w:line="276" w:lineRule="auto"/>
              <w:rPr>
                <w:rFonts w:cs="Arial"/>
                <w:b/>
                <w:bCs/>
                <w:sz w:val="18"/>
                <w:szCs w:val="18"/>
              </w:rPr>
            </w:pPr>
            <w:r w:rsidRPr="00F921A6">
              <w:rPr>
                <w:rFonts w:cs="Arial"/>
                <w:b/>
                <w:bCs/>
                <w:sz w:val="18"/>
                <w:szCs w:val="18"/>
              </w:rPr>
              <w:t>Endring regnskapsprinsipp investering, negativ egenkapital</w:t>
            </w:r>
          </w:p>
        </w:tc>
        <w:tc>
          <w:tcPr>
            <w:tcW w:w="808" w:type="dxa"/>
            <w:tcBorders>
              <w:top w:val="nil"/>
              <w:bottom w:val="single" w:sz="4" w:space="0" w:color="auto"/>
            </w:tcBorders>
            <w:vAlign w:val="center"/>
          </w:tcPr>
          <w:p w14:paraId="63E5A692" w14:textId="77777777" w:rsidR="006E7A2C" w:rsidRPr="00F921A6" w:rsidRDefault="006E7A2C" w:rsidP="0048193F">
            <w:pPr>
              <w:spacing w:after="160" w:line="276" w:lineRule="auto"/>
              <w:jc w:val="center"/>
              <w:rPr>
                <w:rFonts w:cs="Arial"/>
                <w:b/>
                <w:bCs/>
                <w:sz w:val="18"/>
                <w:szCs w:val="18"/>
              </w:rPr>
            </w:pPr>
          </w:p>
        </w:tc>
        <w:tc>
          <w:tcPr>
            <w:tcW w:w="1484" w:type="dxa"/>
            <w:tcBorders>
              <w:top w:val="nil"/>
              <w:bottom w:val="single" w:sz="4" w:space="0" w:color="auto"/>
            </w:tcBorders>
            <w:vAlign w:val="center"/>
          </w:tcPr>
          <w:p w14:paraId="7C340BF2" w14:textId="77777777" w:rsidR="006E7A2C" w:rsidRPr="00F921A6" w:rsidRDefault="006E7A2C" w:rsidP="0048193F">
            <w:pPr>
              <w:spacing w:after="160" w:line="276" w:lineRule="auto"/>
              <w:jc w:val="right"/>
              <w:rPr>
                <w:rFonts w:cs="Arial"/>
                <w:b/>
                <w:bCs/>
                <w:sz w:val="18"/>
                <w:szCs w:val="18"/>
              </w:rPr>
            </w:pPr>
            <w:r w:rsidRPr="00F921A6">
              <w:rPr>
                <w:rFonts w:cs="Arial"/>
                <w:b/>
                <w:bCs/>
                <w:sz w:val="18"/>
                <w:szCs w:val="18"/>
              </w:rPr>
              <w:t>19 708 346</w:t>
            </w:r>
          </w:p>
        </w:tc>
      </w:tr>
      <w:tr w:rsidR="006E7A2C" w:rsidRPr="008042D2" w14:paraId="43F1BA6F" w14:textId="77777777" w:rsidTr="00777121">
        <w:trPr>
          <w:trHeight w:hRule="exact" w:val="346"/>
        </w:trPr>
        <w:tc>
          <w:tcPr>
            <w:tcW w:w="6472" w:type="dxa"/>
            <w:tcBorders>
              <w:top w:val="single" w:sz="4" w:space="0" w:color="auto"/>
              <w:bottom w:val="single" w:sz="4" w:space="0" w:color="auto"/>
            </w:tcBorders>
            <w:vAlign w:val="center"/>
          </w:tcPr>
          <w:p w14:paraId="73639820" w14:textId="77777777" w:rsidR="006E7A2C" w:rsidRPr="00F921A6" w:rsidRDefault="006E7A2C" w:rsidP="0048193F">
            <w:pPr>
              <w:spacing w:after="160" w:line="276" w:lineRule="auto"/>
              <w:rPr>
                <w:rFonts w:cs="Arial"/>
                <w:b/>
                <w:bCs/>
                <w:sz w:val="18"/>
                <w:szCs w:val="18"/>
              </w:rPr>
            </w:pPr>
            <w:r w:rsidRPr="00F921A6">
              <w:rPr>
                <w:rFonts w:cs="Arial"/>
                <w:b/>
                <w:bCs/>
                <w:sz w:val="18"/>
                <w:szCs w:val="18"/>
              </w:rPr>
              <w:t>Saldo pr 31.12.22</w:t>
            </w:r>
          </w:p>
        </w:tc>
        <w:tc>
          <w:tcPr>
            <w:tcW w:w="808" w:type="dxa"/>
            <w:tcBorders>
              <w:top w:val="single" w:sz="4" w:space="0" w:color="auto"/>
              <w:bottom w:val="single" w:sz="4" w:space="0" w:color="auto"/>
            </w:tcBorders>
            <w:vAlign w:val="center"/>
          </w:tcPr>
          <w:p w14:paraId="4ECFE841" w14:textId="77777777" w:rsidR="006E7A2C" w:rsidRPr="00F921A6" w:rsidRDefault="006E7A2C" w:rsidP="0048193F">
            <w:pPr>
              <w:spacing w:after="160" w:line="276" w:lineRule="auto"/>
              <w:jc w:val="center"/>
              <w:rPr>
                <w:rFonts w:cs="Arial"/>
                <w:b/>
                <w:bCs/>
                <w:sz w:val="18"/>
                <w:szCs w:val="18"/>
              </w:rPr>
            </w:pPr>
          </w:p>
        </w:tc>
        <w:tc>
          <w:tcPr>
            <w:tcW w:w="1484" w:type="dxa"/>
            <w:tcBorders>
              <w:top w:val="single" w:sz="4" w:space="0" w:color="auto"/>
              <w:bottom w:val="single" w:sz="4" w:space="0" w:color="auto"/>
            </w:tcBorders>
            <w:vAlign w:val="center"/>
          </w:tcPr>
          <w:p w14:paraId="190DDD5B" w14:textId="77777777" w:rsidR="006E7A2C" w:rsidRPr="00F921A6" w:rsidRDefault="006E7A2C" w:rsidP="0048193F">
            <w:pPr>
              <w:spacing w:after="160" w:line="276" w:lineRule="auto"/>
              <w:jc w:val="right"/>
              <w:rPr>
                <w:rFonts w:cs="Arial"/>
                <w:b/>
                <w:bCs/>
                <w:sz w:val="18"/>
                <w:szCs w:val="18"/>
              </w:rPr>
            </w:pPr>
            <w:r w:rsidRPr="00F921A6">
              <w:rPr>
                <w:rFonts w:cs="Arial"/>
                <w:b/>
                <w:bCs/>
                <w:sz w:val="18"/>
                <w:szCs w:val="18"/>
              </w:rPr>
              <w:t>3 086 593</w:t>
            </w:r>
          </w:p>
        </w:tc>
      </w:tr>
    </w:tbl>
    <w:p w14:paraId="2B8A0E04" w14:textId="77777777" w:rsidR="006E7A2C" w:rsidRPr="000917BD" w:rsidRDefault="006E7A2C" w:rsidP="0048193F">
      <w:pPr>
        <w:spacing w:after="160"/>
        <w:rPr>
          <w:rFonts w:asciiTheme="majorHAnsi" w:eastAsiaTheme="majorEastAsia" w:hAnsiTheme="majorHAnsi" w:cstheme="majorBidi"/>
          <w:b/>
          <w:sz w:val="18"/>
          <w:szCs w:val="18"/>
        </w:rPr>
      </w:pPr>
      <w:r w:rsidRPr="000917BD">
        <w:rPr>
          <w:sz w:val="18"/>
          <w:szCs w:val="18"/>
        </w:rPr>
        <w:t>Negativ saldo kan ikke disponeres og positiv saldo skal ikke dekkes inn.</w:t>
      </w:r>
      <w:r w:rsidRPr="000917BD">
        <w:rPr>
          <w:sz w:val="18"/>
          <w:szCs w:val="18"/>
        </w:rPr>
        <w:br w:type="page"/>
      </w:r>
    </w:p>
    <w:p w14:paraId="6A487330" w14:textId="77777777" w:rsidR="006E7A2C" w:rsidRPr="00277A3A" w:rsidRDefault="006E7A2C" w:rsidP="0048193F">
      <w:pPr>
        <w:pStyle w:val="Overskrift3"/>
      </w:pPr>
      <w:bookmarkStart w:id="262" w:name="_Toc127800040"/>
      <w:r w:rsidRPr="00277A3A">
        <w:lastRenderedPageBreak/>
        <w:t>Note 1 Kommentarer til årsresultatet</w:t>
      </w:r>
      <w:bookmarkEnd w:id="262"/>
    </w:p>
    <w:p w14:paraId="7877DA11" w14:textId="77777777" w:rsidR="006E7A2C" w:rsidRPr="004D48BA" w:rsidRDefault="006E7A2C" w:rsidP="0048193F">
      <w:pPr>
        <w:jc w:val="both"/>
      </w:pPr>
      <w:r w:rsidRPr="004D48BA">
        <w:t xml:space="preserve">Regnskapet for 2022 viser et netto driftsresultat på </w:t>
      </w:r>
      <w:r>
        <w:t>12,3</w:t>
      </w:r>
      <w:r w:rsidRPr="004D48BA">
        <w:t xml:space="preserve"> mill. kr. </w:t>
      </w:r>
    </w:p>
    <w:tbl>
      <w:tblPr>
        <w:tblW w:w="8661" w:type="dxa"/>
        <w:tblCellMar>
          <w:left w:w="70" w:type="dxa"/>
          <w:right w:w="70" w:type="dxa"/>
        </w:tblCellMar>
        <w:tblLook w:val="04A0" w:firstRow="1" w:lastRow="0" w:firstColumn="1" w:lastColumn="0" w:noHBand="0" w:noVBand="1"/>
      </w:tblPr>
      <w:tblGrid>
        <w:gridCol w:w="2437"/>
        <w:gridCol w:w="1624"/>
        <w:gridCol w:w="1624"/>
        <w:gridCol w:w="1488"/>
        <w:gridCol w:w="1488"/>
      </w:tblGrid>
      <w:tr w:rsidR="006E7A2C" w:rsidRPr="004D48BA" w14:paraId="077FD3C4" w14:textId="77777777" w:rsidTr="001E00C3">
        <w:trPr>
          <w:trHeight w:val="304"/>
        </w:trPr>
        <w:tc>
          <w:tcPr>
            <w:tcW w:w="2437" w:type="dxa"/>
            <w:tcBorders>
              <w:top w:val="single" w:sz="4" w:space="0" w:color="auto"/>
              <w:left w:val="nil"/>
              <w:right w:val="nil"/>
            </w:tcBorders>
            <w:shd w:val="clear" w:color="auto" w:fill="auto"/>
            <w:noWrap/>
            <w:vAlign w:val="bottom"/>
            <w:hideMark/>
          </w:tcPr>
          <w:p w14:paraId="28F5B204" w14:textId="77777777" w:rsidR="006E7A2C" w:rsidRPr="004D48BA" w:rsidRDefault="006E7A2C" w:rsidP="0048193F">
            <w:pPr>
              <w:spacing w:after="0"/>
              <w:rPr>
                <w:rFonts w:eastAsia="Times New Roman"/>
                <w:b/>
                <w:bCs/>
                <w:sz w:val="18"/>
                <w:szCs w:val="18"/>
                <w:lang w:eastAsia="nb-NO"/>
              </w:rPr>
            </w:pPr>
            <w:r w:rsidRPr="004D48BA">
              <w:rPr>
                <w:rFonts w:eastAsia="Times New Roman"/>
                <w:b/>
                <w:bCs/>
                <w:sz w:val="18"/>
                <w:szCs w:val="18"/>
                <w:lang w:eastAsia="nb-NO"/>
              </w:rPr>
              <w:t>Økonomiske oversikter</w:t>
            </w:r>
          </w:p>
        </w:tc>
        <w:tc>
          <w:tcPr>
            <w:tcW w:w="1624" w:type="dxa"/>
            <w:tcBorders>
              <w:top w:val="single" w:sz="4" w:space="0" w:color="auto"/>
              <w:left w:val="nil"/>
              <w:right w:val="nil"/>
            </w:tcBorders>
            <w:shd w:val="clear" w:color="auto" w:fill="auto"/>
            <w:noWrap/>
            <w:vAlign w:val="bottom"/>
            <w:hideMark/>
          </w:tcPr>
          <w:p w14:paraId="74BB1665" w14:textId="77777777" w:rsidR="006E7A2C" w:rsidRPr="004D48BA" w:rsidRDefault="006E7A2C" w:rsidP="0048193F">
            <w:pPr>
              <w:spacing w:after="0"/>
              <w:rPr>
                <w:rFonts w:eastAsia="Times New Roman"/>
                <w:b/>
                <w:bCs/>
                <w:sz w:val="18"/>
                <w:szCs w:val="18"/>
                <w:lang w:eastAsia="nb-NO"/>
              </w:rPr>
            </w:pPr>
            <w:r w:rsidRPr="004D48BA">
              <w:rPr>
                <w:rFonts w:eastAsia="Times New Roman"/>
                <w:b/>
                <w:bCs/>
                <w:sz w:val="18"/>
                <w:szCs w:val="18"/>
                <w:lang w:eastAsia="nb-NO"/>
              </w:rPr>
              <w:t> </w:t>
            </w:r>
          </w:p>
        </w:tc>
        <w:tc>
          <w:tcPr>
            <w:tcW w:w="1624" w:type="dxa"/>
            <w:tcBorders>
              <w:top w:val="single" w:sz="4" w:space="0" w:color="auto"/>
              <w:left w:val="nil"/>
              <w:right w:val="nil"/>
            </w:tcBorders>
            <w:shd w:val="clear" w:color="auto" w:fill="auto"/>
            <w:noWrap/>
            <w:vAlign w:val="bottom"/>
            <w:hideMark/>
          </w:tcPr>
          <w:p w14:paraId="485723D1" w14:textId="77777777" w:rsidR="006E7A2C" w:rsidRPr="004D48BA" w:rsidRDefault="006E7A2C" w:rsidP="0048193F">
            <w:pPr>
              <w:spacing w:after="0"/>
              <w:rPr>
                <w:rFonts w:eastAsia="Times New Roman"/>
                <w:b/>
                <w:bCs/>
                <w:sz w:val="18"/>
                <w:szCs w:val="18"/>
                <w:lang w:eastAsia="nb-NO"/>
              </w:rPr>
            </w:pPr>
            <w:r w:rsidRPr="004D48BA">
              <w:rPr>
                <w:rFonts w:eastAsia="Times New Roman"/>
                <w:b/>
                <w:bCs/>
                <w:sz w:val="18"/>
                <w:szCs w:val="18"/>
                <w:lang w:eastAsia="nb-NO"/>
              </w:rPr>
              <w:t> </w:t>
            </w:r>
          </w:p>
        </w:tc>
        <w:tc>
          <w:tcPr>
            <w:tcW w:w="1488" w:type="dxa"/>
            <w:tcBorders>
              <w:top w:val="single" w:sz="4" w:space="0" w:color="auto"/>
              <w:left w:val="nil"/>
              <w:right w:val="nil"/>
            </w:tcBorders>
            <w:shd w:val="clear" w:color="auto" w:fill="auto"/>
            <w:noWrap/>
            <w:vAlign w:val="bottom"/>
            <w:hideMark/>
          </w:tcPr>
          <w:p w14:paraId="5205DDF8" w14:textId="77777777" w:rsidR="006E7A2C" w:rsidRPr="004D48BA" w:rsidRDefault="006E7A2C" w:rsidP="0048193F">
            <w:pPr>
              <w:spacing w:after="0"/>
              <w:rPr>
                <w:rFonts w:eastAsia="Times New Roman"/>
                <w:b/>
                <w:bCs/>
                <w:sz w:val="18"/>
                <w:szCs w:val="18"/>
                <w:lang w:eastAsia="nb-NO"/>
              </w:rPr>
            </w:pPr>
            <w:r w:rsidRPr="004D48BA">
              <w:rPr>
                <w:rFonts w:eastAsia="Times New Roman"/>
                <w:b/>
                <w:bCs/>
                <w:sz w:val="18"/>
                <w:szCs w:val="18"/>
                <w:lang w:eastAsia="nb-NO"/>
              </w:rPr>
              <w:t> </w:t>
            </w:r>
          </w:p>
        </w:tc>
        <w:tc>
          <w:tcPr>
            <w:tcW w:w="1488" w:type="dxa"/>
            <w:tcBorders>
              <w:top w:val="single" w:sz="4" w:space="0" w:color="auto"/>
              <w:left w:val="nil"/>
              <w:right w:val="nil"/>
            </w:tcBorders>
            <w:shd w:val="clear" w:color="auto" w:fill="auto"/>
            <w:noWrap/>
            <w:vAlign w:val="bottom"/>
            <w:hideMark/>
          </w:tcPr>
          <w:p w14:paraId="46215327" w14:textId="77777777" w:rsidR="006E7A2C" w:rsidRPr="004D48BA" w:rsidRDefault="006E7A2C" w:rsidP="0048193F">
            <w:pPr>
              <w:spacing w:after="0"/>
              <w:rPr>
                <w:rFonts w:eastAsia="Times New Roman"/>
                <w:b/>
                <w:bCs/>
                <w:sz w:val="18"/>
                <w:szCs w:val="18"/>
                <w:lang w:eastAsia="nb-NO"/>
              </w:rPr>
            </w:pPr>
            <w:r w:rsidRPr="004D48BA">
              <w:rPr>
                <w:rFonts w:eastAsia="Times New Roman"/>
                <w:b/>
                <w:bCs/>
                <w:sz w:val="18"/>
                <w:szCs w:val="18"/>
                <w:lang w:eastAsia="nb-NO"/>
              </w:rPr>
              <w:t> </w:t>
            </w:r>
          </w:p>
        </w:tc>
      </w:tr>
      <w:tr w:rsidR="006E7A2C" w:rsidRPr="004D48BA" w14:paraId="76012E7F" w14:textId="77777777" w:rsidTr="001E00C3">
        <w:trPr>
          <w:trHeight w:val="304"/>
        </w:trPr>
        <w:tc>
          <w:tcPr>
            <w:tcW w:w="2437" w:type="dxa"/>
            <w:tcBorders>
              <w:top w:val="nil"/>
              <w:left w:val="nil"/>
              <w:bottom w:val="single" w:sz="4" w:space="0" w:color="808080"/>
              <w:right w:val="nil"/>
            </w:tcBorders>
            <w:shd w:val="clear" w:color="auto" w:fill="auto"/>
            <w:noWrap/>
            <w:vAlign w:val="bottom"/>
            <w:hideMark/>
          </w:tcPr>
          <w:p w14:paraId="4DEBBC73"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Økonomisk oversikt - drift</w:t>
            </w:r>
          </w:p>
        </w:tc>
        <w:tc>
          <w:tcPr>
            <w:tcW w:w="1624" w:type="dxa"/>
            <w:tcBorders>
              <w:top w:val="nil"/>
              <w:left w:val="nil"/>
              <w:bottom w:val="single" w:sz="4" w:space="0" w:color="808080"/>
              <w:right w:val="nil"/>
            </w:tcBorders>
            <w:shd w:val="clear" w:color="auto" w:fill="auto"/>
            <w:noWrap/>
            <w:vAlign w:val="bottom"/>
            <w:hideMark/>
          </w:tcPr>
          <w:p w14:paraId="67A97518"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Regnskap</w:t>
            </w:r>
          </w:p>
        </w:tc>
        <w:tc>
          <w:tcPr>
            <w:tcW w:w="1624" w:type="dxa"/>
            <w:tcBorders>
              <w:top w:val="nil"/>
              <w:left w:val="nil"/>
              <w:bottom w:val="single" w:sz="4" w:space="0" w:color="808080"/>
              <w:right w:val="nil"/>
            </w:tcBorders>
            <w:shd w:val="clear" w:color="auto" w:fill="auto"/>
            <w:noWrap/>
            <w:vAlign w:val="bottom"/>
            <w:hideMark/>
          </w:tcPr>
          <w:p w14:paraId="6AFE1A7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Reg. budsjett</w:t>
            </w:r>
          </w:p>
        </w:tc>
        <w:tc>
          <w:tcPr>
            <w:tcW w:w="1488" w:type="dxa"/>
            <w:tcBorders>
              <w:top w:val="nil"/>
              <w:left w:val="nil"/>
              <w:bottom w:val="single" w:sz="4" w:space="0" w:color="808080"/>
              <w:right w:val="nil"/>
            </w:tcBorders>
            <w:shd w:val="clear" w:color="auto" w:fill="auto"/>
            <w:noWrap/>
            <w:vAlign w:val="bottom"/>
            <w:hideMark/>
          </w:tcPr>
          <w:p w14:paraId="31496381"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Oppr. budsjett</w:t>
            </w:r>
          </w:p>
        </w:tc>
        <w:tc>
          <w:tcPr>
            <w:tcW w:w="1488" w:type="dxa"/>
            <w:tcBorders>
              <w:top w:val="nil"/>
              <w:left w:val="nil"/>
              <w:bottom w:val="single" w:sz="4" w:space="0" w:color="808080"/>
              <w:right w:val="nil"/>
            </w:tcBorders>
            <w:shd w:val="clear" w:color="auto" w:fill="auto"/>
            <w:noWrap/>
            <w:vAlign w:val="bottom"/>
            <w:hideMark/>
          </w:tcPr>
          <w:p w14:paraId="677B087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Regnskap i fjor</w:t>
            </w:r>
          </w:p>
        </w:tc>
      </w:tr>
      <w:tr w:rsidR="006E7A2C" w:rsidRPr="004D48BA" w14:paraId="326F1867" w14:textId="77777777" w:rsidTr="001E00C3">
        <w:trPr>
          <w:trHeight w:val="304"/>
        </w:trPr>
        <w:tc>
          <w:tcPr>
            <w:tcW w:w="2437" w:type="dxa"/>
            <w:tcBorders>
              <w:top w:val="single" w:sz="4" w:space="0" w:color="808080"/>
              <w:left w:val="nil"/>
              <w:right w:val="nil"/>
            </w:tcBorders>
            <w:shd w:val="clear" w:color="auto" w:fill="auto"/>
            <w:noWrap/>
            <w:vAlign w:val="bottom"/>
            <w:hideMark/>
          </w:tcPr>
          <w:p w14:paraId="2661B9D8" w14:textId="77777777" w:rsidR="006E7A2C" w:rsidRPr="00F921A6" w:rsidRDefault="006E7A2C" w:rsidP="0048193F">
            <w:pPr>
              <w:spacing w:after="0"/>
              <w:rPr>
                <w:rFonts w:eastAsia="Times New Roman" w:cs="Arial"/>
                <w:i/>
                <w:iCs/>
                <w:sz w:val="18"/>
                <w:szCs w:val="18"/>
                <w:lang w:eastAsia="nb-NO"/>
              </w:rPr>
            </w:pPr>
            <w:r w:rsidRPr="00F921A6">
              <w:rPr>
                <w:rFonts w:eastAsia="Times New Roman" w:cs="Arial"/>
                <w:i/>
                <w:iCs/>
                <w:sz w:val="18"/>
                <w:szCs w:val="18"/>
                <w:lang w:eastAsia="nb-NO"/>
              </w:rPr>
              <w:t>9 Sum driftsinntekter</w:t>
            </w:r>
          </w:p>
        </w:tc>
        <w:tc>
          <w:tcPr>
            <w:tcW w:w="1624" w:type="dxa"/>
            <w:tcBorders>
              <w:top w:val="single" w:sz="4" w:space="0" w:color="808080"/>
              <w:left w:val="nil"/>
              <w:right w:val="nil"/>
            </w:tcBorders>
            <w:shd w:val="clear" w:color="auto" w:fill="auto"/>
            <w:noWrap/>
            <w:vAlign w:val="bottom"/>
          </w:tcPr>
          <w:p w14:paraId="0E23691D"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3 963 064 516</w:t>
            </w:r>
          </w:p>
        </w:tc>
        <w:tc>
          <w:tcPr>
            <w:tcW w:w="1624" w:type="dxa"/>
            <w:tcBorders>
              <w:top w:val="single" w:sz="4" w:space="0" w:color="808080"/>
              <w:left w:val="nil"/>
              <w:right w:val="nil"/>
            </w:tcBorders>
            <w:shd w:val="clear" w:color="auto" w:fill="auto"/>
            <w:noWrap/>
            <w:vAlign w:val="bottom"/>
          </w:tcPr>
          <w:p w14:paraId="7F84489C"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3 891 400 111</w:t>
            </w:r>
          </w:p>
        </w:tc>
        <w:tc>
          <w:tcPr>
            <w:tcW w:w="1488" w:type="dxa"/>
            <w:tcBorders>
              <w:top w:val="single" w:sz="4" w:space="0" w:color="808080"/>
              <w:left w:val="nil"/>
              <w:right w:val="nil"/>
            </w:tcBorders>
            <w:shd w:val="clear" w:color="auto" w:fill="auto"/>
            <w:noWrap/>
            <w:vAlign w:val="bottom"/>
          </w:tcPr>
          <w:p w14:paraId="10E28907"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3 561 250 935</w:t>
            </w:r>
          </w:p>
        </w:tc>
        <w:tc>
          <w:tcPr>
            <w:tcW w:w="1488" w:type="dxa"/>
            <w:tcBorders>
              <w:top w:val="single" w:sz="4" w:space="0" w:color="808080"/>
              <w:left w:val="nil"/>
              <w:right w:val="nil"/>
            </w:tcBorders>
            <w:shd w:val="clear" w:color="auto" w:fill="auto"/>
            <w:noWrap/>
            <w:vAlign w:val="bottom"/>
          </w:tcPr>
          <w:p w14:paraId="5DAF8ADD"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3 686 234 201</w:t>
            </w:r>
          </w:p>
        </w:tc>
      </w:tr>
      <w:tr w:rsidR="006E7A2C" w:rsidRPr="004D48BA" w14:paraId="6841F239" w14:textId="77777777" w:rsidTr="001E00C3">
        <w:trPr>
          <w:trHeight w:val="304"/>
        </w:trPr>
        <w:tc>
          <w:tcPr>
            <w:tcW w:w="2437" w:type="dxa"/>
            <w:tcBorders>
              <w:left w:val="nil"/>
              <w:bottom w:val="single" w:sz="4" w:space="0" w:color="808080"/>
              <w:right w:val="nil"/>
            </w:tcBorders>
            <w:shd w:val="clear" w:color="auto" w:fill="auto"/>
            <w:noWrap/>
            <w:vAlign w:val="bottom"/>
            <w:hideMark/>
          </w:tcPr>
          <w:p w14:paraId="6B07F245" w14:textId="77777777" w:rsidR="006E7A2C" w:rsidRPr="00F921A6" w:rsidRDefault="006E7A2C" w:rsidP="0048193F">
            <w:pPr>
              <w:spacing w:after="0"/>
              <w:rPr>
                <w:rFonts w:eastAsia="Times New Roman" w:cs="Arial"/>
                <w:i/>
                <w:iCs/>
                <w:sz w:val="18"/>
                <w:szCs w:val="18"/>
                <w:lang w:eastAsia="nb-NO"/>
              </w:rPr>
            </w:pPr>
            <w:r w:rsidRPr="00F921A6">
              <w:rPr>
                <w:rFonts w:eastAsia="Times New Roman" w:cs="Arial"/>
                <w:i/>
                <w:iCs/>
                <w:sz w:val="18"/>
                <w:szCs w:val="18"/>
                <w:lang w:eastAsia="nb-NO"/>
              </w:rPr>
              <w:t>15 Sum driftsutgifter</w:t>
            </w:r>
          </w:p>
        </w:tc>
        <w:tc>
          <w:tcPr>
            <w:tcW w:w="1624" w:type="dxa"/>
            <w:tcBorders>
              <w:left w:val="nil"/>
              <w:bottom w:val="single" w:sz="4" w:space="0" w:color="808080"/>
              <w:right w:val="nil"/>
            </w:tcBorders>
            <w:shd w:val="clear" w:color="auto" w:fill="auto"/>
            <w:noWrap/>
            <w:vAlign w:val="bottom"/>
          </w:tcPr>
          <w:p w14:paraId="2AE62C84"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3 885 653 263</w:t>
            </w:r>
          </w:p>
        </w:tc>
        <w:tc>
          <w:tcPr>
            <w:tcW w:w="1624" w:type="dxa"/>
            <w:tcBorders>
              <w:left w:val="nil"/>
              <w:bottom w:val="single" w:sz="4" w:space="0" w:color="808080"/>
              <w:right w:val="nil"/>
            </w:tcBorders>
            <w:shd w:val="clear" w:color="auto" w:fill="auto"/>
            <w:noWrap/>
            <w:vAlign w:val="bottom"/>
          </w:tcPr>
          <w:p w14:paraId="5B4689B6"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3 842 481 331</w:t>
            </w:r>
          </w:p>
        </w:tc>
        <w:tc>
          <w:tcPr>
            <w:tcW w:w="1488" w:type="dxa"/>
            <w:tcBorders>
              <w:left w:val="nil"/>
              <w:bottom w:val="single" w:sz="4" w:space="0" w:color="808080"/>
              <w:right w:val="nil"/>
            </w:tcBorders>
            <w:shd w:val="clear" w:color="auto" w:fill="auto"/>
            <w:noWrap/>
            <w:vAlign w:val="bottom"/>
          </w:tcPr>
          <w:p w14:paraId="3C1DE914"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3 511 338 026</w:t>
            </w:r>
          </w:p>
        </w:tc>
        <w:tc>
          <w:tcPr>
            <w:tcW w:w="1488" w:type="dxa"/>
            <w:tcBorders>
              <w:left w:val="nil"/>
              <w:bottom w:val="single" w:sz="4" w:space="0" w:color="808080"/>
              <w:right w:val="nil"/>
            </w:tcBorders>
            <w:shd w:val="clear" w:color="auto" w:fill="auto"/>
            <w:noWrap/>
            <w:vAlign w:val="bottom"/>
          </w:tcPr>
          <w:p w14:paraId="62837590"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3 471 815 159</w:t>
            </w:r>
          </w:p>
        </w:tc>
      </w:tr>
      <w:tr w:rsidR="006E7A2C" w:rsidRPr="004D48BA" w14:paraId="7628D975" w14:textId="77777777" w:rsidTr="001E00C3">
        <w:trPr>
          <w:trHeight w:val="304"/>
        </w:trPr>
        <w:tc>
          <w:tcPr>
            <w:tcW w:w="2437" w:type="dxa"/>
            <w:tcBorders>
              <w:top w:val="single" w:sz="4" w:space="0" w:color="808080"/>
              <w:left w:val="nil"/>
              <w:right w:val="nil"/>
            </w:tcBorders>
            <w:shd w:val="clear" w:color="auto" w:fill="auto"/>
            <w:noWrap/>
            <w:vAlign w:val="bottom"/>
            <w:hideMark/>
          </w:tcPr>
          <w:p w14:paraId="44F6578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16 Brutto driftsresultat</w:t>
            </w:r>
          </w:p>
        </w:tc>
        <w:tc>
          <w:tcPr>
            <w:tcW w:w="1624" w:type="dxa"/>
            <w:tcBorders>
              <w:top w:val="single" w:sz="4" w:space="0" w:color="808080"/>
              <w:left w:val="nil"/>
              <w:right w:val="nil"/>
            </w:tcBorders>
            <w:shd w:val="clear" w:color="auto" w:fill="auto"/>
            <w:noWrap/>
            <w:vAlign w:val="bottom"/>
          </w:tcPr>
          <w:p w14:paraId="39891303"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77 411 253</w:t>
            </w:r>
          </w:p>
        </w:tc>
        <w:tc>
          <w:tcPr>
            <w:tcW w:w="1624" w:type="dxa"/>
            <w:tcBorders>
              <w:top w:val="single" w:sz="4" w:space="0" w:color="808080"/>
              <w:left w:val="nil"/>
              <w:right w:val="nil"/>
            </w:tcBorders>
            <w:shd w:val="clear" w:color="auto" w:fill="auto"/>
            <w:noWrap/>
            <w:vAlign w:val="bottom"/>
          </w:tcPr>
          <w:p w14:paraId="5AAB37AD"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48 918 780</w:t>
            </w:r>
          </w:p>
        </w:tc>
        <w:tc>
          <w:tcPr>
            <w:tcW w:w="1488" w:type="dxa"/>
            <w:tcBorders>
              <w:top w:val="single" w:sz="4" w:space="0" w:color="808080"/>
              <w:left w:val="nil"/>
              <w:right w:val="nil"/>
            </w:tcBorders>
            <w:shd w:val="clear" w:color="auto" w:fill="auto"/>
            <w:noWrap/>
            <w:vAlign w:val="bottom"/>
          </w:tcPr>
          <w:p w14:paraId="7583BCAA"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49 912 909</w:t>
            </w:r>
          </w:p>
        </w:tc>
        <w:tc>
          <w:tcPr>
            <w:tcW w:w="1488" w:type="dxa"/>
            <w:tcBorders>
              <w:top w:val="single" w:sz="4" w:space="0" w:color="808080"/>
              <w:left w:val="nil"/>
              <w:right w:val="nil"/>
            </w:tcBorders>
            <w:shd w:val="clear" w:color="auto" w:fill="auto"/>
            <w:noWrap/>
            <w:vAlign w:val="bottom"/>
          </w:tcPr>
          <w:p w14:paraId="59E9B74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214 419 042</w:t>
            </w:r>
          </w:p>
        </w:tc>
      </w:tr>
      <w:tr w:rsidR="006E7A2C" w:rsidRPr="004D48BA" w14:paraId="4F8A5E8D" w14:textId="77777777" w:rsidTr="001E00C3">
        <w:trPr>
          <w:trHeight w:val="304"/>
        </w:trPr>
        <w:tc>
          <w:tcPr>
            <w:tcW w:w="2437" w:type="dxa"/>
            <w:tcBorders>
              <w:left w:val="nil"/>
              <w:right w:val="nil"/>
            </w:tcBorders>
            <w:shd w:val="clear" w:color="auto" w:fill="auto"/>
            <w:noWrap/>
            <w:vAlign w:val="bottom"/>
            <w:hideMark/>
          </w:tcPr>
          <w:p w14:paraId="182B6653" w14:textId="77777777" w:rsidR="006E7A2C" w:rsidRPr="00F921A6" w:rsidRDefault="006E7A2C" w:rsidP="0048193F">
            <w:pPr>
              <w:spacing w:after="0"/>
              <w:rPr>
                <w:rFonts w:eastAsia="Times New Roman" w:cs="Arial"/>
                <w:i/>
                <w:iCs/>
                <w:sz w:val="18"/>
                <w:szCs w:val="18"/>
                <w:lang w:eastAsia="nb-NO"/>
              </w:rPr>
            </w:pPr>
            <w:r w:rsidRPr="00F921A6">
              <w:rPr>
                <w:rFonts w:eastAsia="Times New Roman" w:cs="Arial"/>
                <w:i/>
                <w:iCs/>
                <w:sz w:val="18"/>
                <w:szCs w:val="18"/>
                <w:lang w:eastAsia="nb-NO"/>
              </w:rPr>
              <w:t>22 Netto finansutgifter</w:t>
            </w:r>
          </w:p>
        </w:tc>
        <w:tc>
          <w:tcPr>
            <w:tcW w:w="1624" w:type="dxa"/>
            <w:tcBorders>
              <w:left w:val="nil"/>
              <w:right w:val="nil"/>
            </w:tcBorders>
            <w:shd w:val="clear" w:color="auto" w:fill="auto"/>
            <w:noWrap/>
            <w:vAlign w:val="bottom"/>
          </w:tcPr>
          <w:p w14:paraId="54014BB4"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273 313 237</w:t>
            </w:r>
          </w:p>
        </w:tc>
        <w:tc>
          <w:tcPr>
            <w:tcW w:w="1624" w:type="dxa"/>
            <w:tcBorders>
              <w:left w:val="nil"/>
              <w:right w:val="nil"/>
            </w:tcBorders>
            <w:shd w:val="clear" w:color="auto" w:fill="auto"/>
            <w:noWrap/>
            <w:vAlign w:val="bottom"/>
          </w:tcPr>
          <w:p w14:paraId="50C21227"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277 499 286</w:t>
            </w:r>
          </w:p>
        </w:tc>
        <w:tc>
          <w:tcPr>
            <w:tcW w:w="1488" w:type="dxa"/>
            <w:tcBorders>
              <w:left w:val="nil"/>
              <w:right w:val="nil"/>
            </w:tcBorders>
            <w:shd w:val="clear" w:color="auto" w:fill="auto"/>
            <w:noWrap/>
            <w:vAlign w:val="bottom"/>
          </w:tcPr>
          <w:p w14:paraId="403F533C"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292 499 286</w:t>
            </w:r>
          </w:p>
        </w:tc>
        <w:tc>
          <w:tcPr>
            <w:tcW w:w="1488" w:type="dxa"/>
            <w:tcBorders>
              <w:left w:val="nil"/>
              <w:right w:val="nil"/>
            </w:tcBorders>
            <w:shd w:val="clear" w:color="auto" w:fill="auto"/>
            <w:noWrap/>
            <w:vAlign w:val="bottom"/>
          </w:tcPr>
          <w:p w14:paraId="5869024E" w14:textId="77777777" w:rsidR="006E7A2C" w:rsidRPr="00F921A6" w:rsidRDefault="006E7A2C" w:rsidP="0048193F">
            <w:pPr>
              <w:spacing w:after="0"/>
              <w:jc w:val="right"/>
              <w:rPr>
                <w:rFonts w:eastAsia="Times New Roman" w:cs="Arial"/>
                <w:i/>
                <w:iCs/>
                <w:sz w:val="18"/>
                <w:szCs w:val="18"/>
                <w:lang w:eastAsia="nb-NO"/>
              </w:rPr>
            </w:pPr>
            <w:r w:rsidRPr="00F921A6">
              <w:rPr>
                <w:rFonts w:eastAsia="Times New Roman" w:cs="Arial"/>
                <w:i/>
                <w:iCs/>
                <w:sz w:val="18"/>
                <w:szCs w:val="18"/>
                <w:lang w:eastAsia="nb-NO"/>
              </w:rPr>
              <w:t>234 933 143</w:t>
            </w:r>
          </w:p>
        </w:tc>
      </w:tr>
      <w:tr w:rsidR="006E7A2C" w:rsidRPr="004D48BA" w14:paraId="4BA17702" w14:textId="77777777" w:rsidTr="002706D8">
        <w:trPr>
          <w:trHeight w:val="304"/>
        </w:trPr>
        <w:tc>
          <w:tcPr>
            <w:tcW w:w="2437" w:type="dxa"/>
            <w:tcBorders>
              <w:top w:val="nil"/>
              <w:left w:val="nil"/>
              <w:bottom w:val="nil"/>
              <w:right w:val="nil"/>
            </w:tcBorders>
            <w:shd w:val="clear" w:color="auto" w:fill="auto"/>
            <w:noWrap/>
            <w:vAlign w:val="bottom"/>
            <w:hideMark/>
          </w:tcPr>
          <w:p w14:paraId="0A5A1680"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23 Motpost avskrivninger</w:t>
            </w:r>
          </w:p>
        </w:tc>
        <w:tc>
          <w:tcPr>
            <w:tcW w:w="1624" w:type="dxa"/>
            <w:tcBorders>
              <w:top w:val="nil"/>
              <w:left w:val="nil"/>
              <w:bottom w:val="nil"/>
              <w:right w:val="nil"/>
            </w:tcBorders>
            <w:shd w:val="clear" w:color="auto" w:fill="auto"/>
            <w:noWrap/>
            <w:vAlign w:val="bottom"/>
          </w:tcPr>
          <w:p w14:paraId="3D1DE6B8"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208 211 299</w:t>
            </w:r>
          </w:p>
        </w:tc>
        <w:tc>
          <w:tcPr>
            <w:tcW w:w="1624" w:type="dxa"/>
            <w:tcBorders>
              <w:top w:val="nil"/>
              <w:left w:val="nil"/>
              <w:bottom w:val="nil"/>
              <w:right w:val="nil"/>
            </w:tcBorders>
            <w:shd w:val="clear" w:color="auto" w:fill="auto"/>
            <w:noWrap/>
            <w:vAlign w:val="bottom"/>
          </w:tcPr>
          <w:p w14:paraId="3F28FFDA"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252 000 000</w:t>
            </w:r>
          </w:p>
        </w:tc>
        <w:tc>
          <w:tcPr>
            <w:tcW w:w="1488" w:type="dxa"/>
            <w:tcBorders>
              <w:top w:val="nil"/>
              <w:left w:val="nil"/>
              <w:bottom w:val="nil"/>
              <w:right w:val="nil"/>
            </w:tcBorders>
            <w:shd w:val="clear" w:color="auto" w:fill="auto"/>
            <w:noWrap/>
            <w:vAlign w:val="bottom"/>
          </w:tcPr>
          <w:p w14:paraId="22EC345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252 000 000</w:t>
            </w:r>
          </w:p>
        </w:tc>
        <w:tc>
          <w:tcPr>
            <w:tcW w:w="1488" w:type="dxa"/>
            <w:tcBorders>
              <w:top w:val="nil"/>
              <w:left w:val="nil"/>
              <w:bottom w:val="nil"/>
              <w:right w:val="nil"/>
            </w:tcBorders>
            <w:shd w:val="clear" w:color="auto" w:fill="auto"/>
            <w:noWrap/>
            <w:vAlign w:val="bottom"/>
          </w:tcPr>
          <w:p w14:paraId="5AA01DBB"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195 632 105</w:t>
            </w:r>
          </w:p>
        </w:tc>
      </w:tr>
      <w:tr w:rsidR="006E7A2C" w:rsidRPr="004D48BA" w14:paraId="43FBCECA" w14:textId="77777777" w:rsidTr="002706D8">
        <w:trPr>
          <w:trHeight w:val="304"/>
        </w:trPr>
        <w:tc>
          <w:tcPr>
            <w:tcW w:w="2437" w:type="dxa"/>
            <w:tcBorders>
              <w:top w:val="single" w:sz="4" w:space="0" w:color="auto"/>
              <w:left w:val="nil"/>
              <w:bottom w:val="single" w:sz="4" w:space="0" w:color="auto"/>
              <w:right w:val="nil"/>
            </w:tcBorders>
            <w:shd w:val="clear" w:color="auto" w:fill="auto"/>
            <w:noWrap/>
            <w:vAlign w:val="bottom"/>
            <w:hideMark/>
          </w:tcPr>
          <w:p w14:paraId="0C5F6D08"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24 Netto driftsresultat</w:t>
            </w:r>
          </w:p>
        </w:tc>
        <w:tc>
          <w:tcPr>
            <w:tcW w:w="1624" w:type="dxa"/>
            <w:tcBorders>
              <w:top w:val="single" w:sz="4" w:space="0" w:color="auto"/>
              <w:left w:val="nil"/>
              <w:bottom w:val="single" w:sz="4" w:space="0" w:color="auto"/>
              <w:right w:val="nil"/>
            </w:tcBorders>
            <w:shd w:val="clear" w:color="auto" w:fill="auto"/>
            <w:noWrap/>
            <w:vAlign w:val="bottom"/>
          </w:tcPr>
          <w:p w14:paraId="43E69590"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12 309 315</w:t>
            </w:r>
          </w:p>
        </w:tc>
        <w:tc>
          <w:tcPr>
            <w:tcW w:w="1624" w:type="dxa"/>
            <w:tcBorders>
              <w:top w:val="single" w:sz="4" w:space="0" w:color="auto"/>
              <w:left w:val="nil"/>
              <w:bottom w:val="single" w:sz="4" w:space="0" w:color="auto"/>
              <w:right w:val="nil"/>
            </w:tcBorders>
            <w:shd w:val="clear" w:color="auto" w:fill="auto"/>
            <w:noWrap/>
            <w:vAlign w:val="bottom"/>
          </w:tcPr>
          <w:p w14:paraId="00047DFF"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23 419 494</w:t>
            </w:r>
          </w:p>
        </w:tc>
        <w:tc>
          <w:tcPr>
            <w:tcW w:w="1488" w:type="dxa"/>
            <w:tcBorders>
              <w:top w:val="single" w:sz="4" w:space="0" w:color="auto"/>
              <w:left w:val="nil"/>
              <w:bottom w:val="single" w:sz="4" w:space="0" w:color="auto"/>
              <w:right w:val="nil"/>
            </w:tcBorders>
            <w:shd w:val="clear" w:color="auto" w:fill="auto"/>
            <w:noWrap/>
            <w:vAlign w:val="bottom"/>
          </w:tcPr>
          <w:p w14:paraId="47625A75"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9 413 623</w:t>
            </w:r>
          </w:p>
        </w:tc>
        <w:tc>
          <w:tcPr>
            <w:tcW w:w="1488" w:type="dxa"/>
            <w:tcBorders>
              <w:top w:val="single" w:sz="4" w:space="0" w:color="auto"/>
              <w:left w:val="nil"/>
              <w:bottom w:val="single" w:sz="4" w:space="0" w:color="auto"/>
              <w:right w:val="nil"/>
            </w:tcBorders>
            <w:shd w:val="clear" w:color="auto" w:fill="auto"/>
            <w:noWrap/>
            <w:vAlign w:val="bottom"/>
          </w:tcPr>
          <w:p w14:paraId="2335048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175 118 004</w:t>
            </w:r>
          </w:p>
        </w:tc>
      </w:tr>
    </w:tbl>
    <w:p w14:paraId="2E38FF1D" w14:textId="77777777" w:rsidR="006E7A2C" w:rsidRPr="004D48BA" w:rsidRDefault="006E7A2C" w:rsidP="0048193F"/>
    <w:p w14:paraId="5B9FCC4E" w14:textId="77777777" w:rsidR="006E7A2C" w:rsidRPr="004D48BA" w:rsidRDefault="006E7A2C" w:rsidP="0048193F">
      <w:r w:rsidRPr="004D48BA">
        <w:t>Tabellen nedenfor viser korrigert nettodriftsresultat.</w:t>
      </w:r>
    </w:p>
    <w:tbl>
      <w:tblPr>
        <w:tblW w:w="8572" w:type="dxa"/>
        <w:tblCellMar>
          <w:left w:w="0" w:type="dxa"/>
          <w:right w:w="0" w:type="dxa"/>
        </w:tblCellMar>
        <w:tblLook w:val="04A0" w:firstRow="1" w:lastRow="0" w:firstColumn="1" w:lastColumn="0" w:noHBand="0" w:noVBand="1"/>
      </w:tblPr>
      <w:tblGrid>
        <w:gridCol w:w="5080"/>
        <w:gridCol w:w="1548"/>
        <w:gridCol w:w="69"/>
        <w:gridCol w:w="1738"/>
        <w:gridCol w:w="137"/>
      </w:tblGrid>
      <w:tr w:rsidR="006E7A2C" w:rsidRPr="004D48BA" w14:paraId="29DE0C02" w14:textId="77777777" w:rsidTr="00765E6E">
        <w:trPr>
          <w:trHeight w:hRule="exact" w:val="369"/>
        </w:trPr>
        <w:tc>
          <w:tcPr>
            <w:tcW w:w="50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14:paraId="1C6DC533" w14:textId="77777777" w:rsidR="006E7A2C" w:rsidRPr="00F921A6" w:rsidRDefault="006E7A2C" w:rsidP="0048193F">
            <w:pPr>
              <w:spacing w:after="0"/>
              <w:rPr>
                <w:rFonts w:cs="Arial"/>
                <w:b/>
                <w:bCs/>
                <w:sz w:val="18"/>
                <w:szCs w:val="18"/>
              </w:rPr>
            </w:pPr>
          </w:p>
        </w:tc>
        <w:tc>
          <w:tcPr>
            <w:tcW w:w="154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14:paraId="3A32E87B" w14:textId="77777777" w:rsidR="006E7A2C" w:rsidRPr="00F921A6" w:rsidRDefault="006E7A2C" w:rsidP="0048193F">
            <w:pPr>
              <w:jc w:val="right"/>
              <w:rPr>
                <w:rFonts w:cs="Arial"/>
                <w:b/>
                <w:bCs/>
                <w:sz w:val="18"/>
                <w:szCs w:val="18"/>
              </w:rPr>
            </w:pPr>
            <w:r>
              <w:rPr>
                <w:rFonts w:cs="Arial"/>
                <w:b/>
                <w:bCs/>
                <w:sz w:val="18"/>
                <w:szCs w:val="18"/>
              </w:rPr>
              <w:t>2022</w:t>
            </w:r>
          </w:p>
        </w:tc>
        <w:tc>
          <w:tcPr>
            <w:tcW w:w="67" w:type="dxa"/>
            <w:tcBorders>
              <w:top w:val="single" w:sz="4" w:space="0" w:color="auto"/>
              <w:left w:val="nil"/>
              <w:bottom w:val="single" w:sz="4" w:space="0" w:color="auto"/>
              <w:right w:val="nil"/>
            </w:tcBorders>
          </w:tcPr>
          <w:p w14:paraId="4E0D7DF1" w14:textId="77777777" w:rsidR="006E7A2C" w:rsidRDefault="006E7A2C" w:rsidP="0048193F">
            <w:pPr>
              <w:jc w:val="right"/>
              <w:rPr>
                <w:rFonts w:cs="Arial"/>
                <w:b/>
                <w:bCs/>
                <w:sz w:val="18"/>
                <w:szCs w:val="18"/>
              </w:rPr>
            </w:pPr>
          </w:p>
        </w:tc>
        <w:tc>
          <w:tcPr>
            <w:tcW w:w="1742" w:type="dxa"/>
            <w:tcBorders>
              <w:top w:val="single" w:sz="4" w:space="0" w:color="auto"/>
              <w:left w:val="nil"/>
              <w:bottom w:val="single" w:sz="4" w:space="0" w:color="auto"/>
              <w:right w:val="nil"/>
            </w:tcBorders>
          </w:tcPr>
          <w:p w14:paraId="76A5566C" w14:textId="77777777" w:rsidR="006E7A2C" w:rsidRPr="00F921A6" w:rsidRDefault="006E7A2C" w:rsidP="0048193F">
            <w:pPr>
              <w:jc w:val="right"/>
              <w:rPr>
                <w:rFonts w:cs="Arial"/>
                <w:b/>
                <w:bCs/>
                <w:sz w:val="18"/>
                <w:szCs w:val="18"/>
              </w:rPr>
            </w:pPr>
            <w:r>
              <w:rPr>
                <w:rFonts w:cs="Arial"/>
                <w:b/>
                <w:bCs/>
                <w:sz w:val="18"/>
                <w:szCs w:val="18"/>
              </w:rPr>
              <w:t>2021</w:t>
            </w:r>
          </w:p>
        </w:tc>
        <w:tc>
          <w:tcPr>
            <w:tcW w:w="134" w:type="dxa"/>
            <w:tcBorders>
              <w:top w:val="single" w:sz="4" w:space="0" w:color="auto"/>
              <w:left w:val="nil"/>
              <w:bottom w:val="single" w:sz="4" w:space="0" w:color="auto"/>
              <w:right w:val="nil"/>
            </w:tcBorders>
          </w:tcPr>
          <w:p w14:paraId="3FF15F33" w14:textId="77777777" w:rsidR="006E7A2C" w:rsidRDefault="006E7A2C" w:rsidP="0048193F">
            <w:pPr>
              <w:jc w:val="right"/>
              <w:rPr>
                <w:rFonts w:cs="Arial"/>
                <w:b/>
                <w:bCs/>
                <w:sz w:val="18"/>
                <w:szCs w:val="18"/>
              </w:rPr>
            </w:pPr>
          </w:p>
        </w:tc>
      </w:tr>
      <w:tr w:rsidR="006E7A2C" w:rsidRPr="004D48BA" w14:paraId="06F9004F" w14:textId="77777777" w:rsidTr="00765E6E">
        <w:trPr>
          <w:trHeight w:hRule="exact" w:val="369"/>
        </w:trPr>
        <w:tc>
          <w:tcPr>
            <w:tcW w:w="50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67F7275" w14:textId="77777777" w:rsidR="006E7A2C" w:rsidRPr="00F921A6" w:rsidRDefault="006E7A2C" w:rsidP="0048193F">
            <w:pPr>
              <w:spacing w:after="0"/>
              <w:rPr>
                <w:rFonts w:cs="Arial"/>
                <w:b/>
                <w:bCs/>
                <w:sz w:val="18"/>
                <w:szCs w:val="18"/>
              </w:rPr>
            </w:pPr>
            <w:r w:rsidRPr="00F921A6">
              <w:rPr>
                <w:rFonts w:cs="Arial"/>
                <w:b/>
                <w:bCs/>
                <w:sz w:val="18"/>
                <w:szCs w:val="18"/>
              </w:rPr>
              <w:t>24 Netto driftsresultat</w:t>
            </w:r>
          </w:p>
        </w:tc>
        <w:tc>
          <w:tcPr>
            <w:tcW w:w="154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256C228" w14:textId="77777777" w:rsidR="006E7A2C" w:rsidRPr="00F921A6" w:rsidRDefault="006E7A2C" w:rsidP="0048193F">
            <w:pPr>
              <w:jc w:val="right"/>
              <w:rPr>
                <w:rFonts w:cs="Arial"/>
                <w:b/>
                <w:bCs/>
                <w:sz w:val="18"/>
                <w:szCs w:val="18"/>
              </w:rPr>
            </w:pPr>
            <w:r w:rsidRPr="00F921A6">
              <w:rPr>
                <w:rFonts w:cs="Arial"/>
                <w:b/>
                <w:bCs/>
                <w:sz w:val="18"/>
                <w:szCs w:val="18"/>
              </w:rPr>
              <w:t>12 309 315</w:t>
            </w:r>
          </w:p>
        </w:tc>
        <w:tc>
          <w:tcPr>
            <w:tcW w:w="67" w:type="dxa"/>
            <w:tcBorders>
              <w:top w:val="single" w:sz="4" w:space="0" w:color="auto"/>
              <w:left w:val="nil"/>
              <w:bottom w:val="single" w:sz="4" w:space="0" w:color="auto"/>
              <w:right w:val="nil"/>
            </w:tcBorders>
          </w:tcPr>
          <w:p w14:paraId="75632F3A" w14:textId="77777777" w:rsidR="006E7A2C" w:rsidRPr="00F921A6" w:rsidRDefault="006E7A2C" w:rsidP="0048193F">
            <w:pPr>
              <w:jc w:val="right"/>
              <w:rPr>
                <w:rFonts w:cs="Arial"/>
                <w:b/>
                <w:bCs/>
                <w:sz w:val="18"/>
                <w:szCs w:val="18"/>
              </w:rPr>
            </w:pPr>
          </w:p>
        </w:tc>
        <w:tc>
          <w:tcPr>
            <w:tcW w:w="1742" w:type="dxa"/>
            <w:tcBorders>
              <w:top w:val="single" w:sz="4" w:space="0" w:color="auto"/>
              <w:left w:val="nil"/>
              <w:bottom w:val="single" w:sz="4" w:space="0" w:color="auto"/>
              <w:right w:val="nil"/>
            </w:tcBorders>
          </w:tcPr>
          <w:p w14:paraId="7917B4D6" w14:textId="77777777" w:rsidR="006E7A2C" w:rsidRPr="00F921A6" w:rsidRDefault="006E7A2C" w:rsidP="0048193F">
            <w:pPr>
              <w:jc w:val="right"/>
              <w:rPr>
                <w:rFonts w:cs="Arial"/>
                <w:b/>
                <w:bCs/>
                <w:sz w:val="18"/>
                <w:szCs w:val="18"/>
              </w:rPr>
            </w:pPr>
            <w:r>
              <w:rPr>
                <w:rFonts w:cs="Arial"/>
                <w:b/>
                <w:bCs/>
                <w:sz w:val="18"/>
                <w:szCs w:val="18"/>
              </w:rPr>
              <w:t xml:space="preserve">175 118 004  </w:t>
            </w:r>
          </w:p>
        </w:tc>
        <w:tc>
          <w:tcPr>
            <w:tcW w:w="134" w:type="dxa"/>
            <w:tcBorders>
              <w:top w:val="single" w:sz="4" w:space="0" w:color="auto"/>
              <w:left w:val="nil"/>
              <w:bottom w:val="single" w:sz="4" w:space="0" w:color="auto"/>
              <w:right w:val="nil"/>
            </w:tcBorders>
          </w:tcPr>
          <w:p w14:paraId="1D815DD2" w14:textId="77777777" w:rsidR="006E7A2C" w:rsidRPr="00F921A6" w:rsidRDefault="006E7A2C" w:rsidP="0048193F">
            <w:pPr>
              <w:jc w:val="right"/>
              <w:rPr>
                <w:rFonts w:cs="Arial"/>
                <w:b/>
                <w:bCs/>
                <w:sz w:val="18"/>
                <w:szCs w:val="18"/>
              </w:rPr>
            </w:pPr>
          </w:p>
        </w:tc>
      </w:tr>
      <w:tr w:rsidR="006E7A2C" w:rsidRPr="004D48BA" w14:paraId="0551C72D" w14:textId="77777777" w:rsidTr="00765E6E">
        <w:trPr>
          <w:trHeight w:hRule="exact" w:val="315"/>
        </w:trPr>
        <w:tc>
          <w:tcPr>
            <w:tcW w:w="5080" w:type="dxa"/>
            <w:tcBorders>
              <w:top w:val="nil"/>
              <w:left w:val="nil"/>
              <w:bottom w:val="nil"/>
              <w:right w:val="nil"/>
            </w:tcBorders>
            <w:shd w:val="clear" w:color="auto" w:fill="auto"/>
            <w:noWrap/>
            <w:tcMar>
              <w:top w:w="15" w:type="dxa"/>
              <w:left w:w="15" w:type="dxa"/>
              <w:bottom w:w="0" w:type="dxa"/>
              <w:right w:w="15" w:type="dxa"/>
            </w:tcMar>
            <w:vAlign w:val="center"/>
            <w:hideMark/>
          </w:tcPr>
          <w:p w14:paraId="198D80F6" w14:textId="77777777" w:rsidR="006E7A2C" w:rsidRPr="00F921A6" w:rsidRDefault="006E7A2C" w:rsidP="0048193F">
            <w:pPr>
              <w:rPr>
                <w:rFonts w:cs="Arial"/>
                <w:sz w:val="18"/>
                <w:szCs w:val="18"/>
              </w:rPr>
            </w:pPr>
            <w:r w:rsidRPr="00F921A6">
              <w:rPr>
                <w:rFonts w:cs="Arial"/>
                <w:sz w:val="18"/>
                <w:szCs w:val="18"/>
              </w:rPr>
              <w:t>Premieavvik</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649921ED" w14:textId="77777777" w:rsidR="006E7A2C" w:rsidRPr="00F921A6" w:rsidRDefault="006E7A2C" w:rsidP="0048193F">
            <w:pPr>
              <w:jc w:val="right"/>
              <w:rPr>
                <w:rFonts w:cs="Arial"/>
                <w:sz w:val="18"/>
                <w:szCs w:val="18"/>
              </w:rPr>
            </w:pPr>
            <w:r w:rsidRPr="00F921A6">
              <w:rPr>
                <w:rFonts w:cs="Arial"/>
                <w:sz w:val="18"/>
                <w:szCs w:val="18"/>
              </w:rPr>
              <w:t>57 686 333</w:t>
            </w:r>
          </w:p>
        </w:tc>
        <w:tc>
          <w:tcPr>
            <w:tcW w:w="67" w:type="dxa"/>
            <w:tcBorders>
              <w:top w:val="nil"/>
              <w:left w:val="nil"/>
              <w:bottom w:val="nil"/>
              <w:right w:val="nil"/>
            </w:tcBorders>
          </w:tcPr>
          <w:p w14:paraId="61B762A7" w14:textId="77777777" w:rsidR="006E7A2C" w:rsidRPr="00F921A6" w:rsidRDefault="006E7A2C" w:rsidP="0048193F">
            <w:pPr>
              <w:jc w:val="right"/>
              <w:rPr>
                <w:rFonts w:cs="Arial"/>
                <w:sz w:val="18"/>
                <w:szCs w:val="18"/>
              </w:rPr>
            </w:pPr>
          </w:p>
        </w:tc>
        <w:tc>
          <w:tcPr>
            <w:tcW w:w="1742" w:type="dxa"/>
            <w:tcBorders>
              <w:top w:val="nil"/>
              <w:left w:val="nil"/>
              <w:bottom w:val="nil"/>
              <w:right w:val="nil"/>
            </w:tcBorders>
          </w:tcPr>
          <w:p w14:paraId="53508D8A" w14:textId="77777777" w:rsidR="006E7A2C" w:rsidRPr="00F921A6" w:rsidRDefault="006E7A2C" w:rsidP="0048193F">
            <w:pPr>
              <w:jc w:val="right"/>
              <w:rPr>
                <w:rFonts w:cs="Arial"/>
                <w:sz w:val="18"/>
                <w:szCs w:val="18"/>
              </w:rPr>
            </w:pPr>
            <w:r>
              <w:rPr>
                <w:rFonts w:cs="Arial"/>
                <w:sz w:val="18"/>
                <w:szCs w:val="18"/>
              </w:rPr>
              <w:t xml:space="preserve">-107 399 379 </w:t>
            </w:r>
          </w:p>
        </w:tc>
        <w:tc>
          <w:tcPr>
            <w:tcW w:w="134" w:type="dxa"/>
            <w:tcBorders>
              <w:top w:val="nil"/>
              <w:left w:val="nil"/>
              <w:bottom w:val="nil"/>
              <w:right w:val="nil"/>
            </w:tcBorders>
          </w:tcPr>
          <w:p w14:paraId="5452BE0C" w14:textId="77777777" w:rsidR="006E7A2C" w:rsidRPr="00F921A6" w:rsidRDefault="006E7A2C" w:rsidP="0048193F">
            <w:pPr>
              <w:jc w:val="right"/>
              <w:rPr>
                <w:rFonts w:cs="Arial"/>
                <w:sz w:val="18"/>
                <w:szCs w:val="18"/>
              </w:rPr>
            </w:pPr>
          </w:p>
        </w:tc>
      </w:tr>
      <w:tr w:rsidR="006E7A2C" w:rsidRPr="004D48BA" w14:paraId="3C6380D5" w14:textId="77777777" w:rsidTr="00765E6E">
        <w:trPr>
          <w:trHeight w:hRule="exact" w:val="315"/>
        </w:trPr>
        <w:tc>
          <w:tcPr>
            <w:tcW w:w="5080" w:type="dxa"/>
            <w:tcBorders>
              <w:top w:val="nil"/>
              <w:left w:val="nil"/>
              <w:bottom w:val="nil"/>
              <w:right w:val="nil"/>
            </w:tcBorders>
            <w:shd w:val="clear" w:color="auto" w:fill="auto"/>
            <w:noWrap/>
            <w:tcMar>
              <w:top w:w="15" w:type="dxa"/>
              <w:left w:w="15" w:type="dxa"/>
              <w:bottom w:w="0" w:type="dxa"/>
              <w:right w:w="15" w:type="dxa"/>
            </w:tcMar>
            <w:vAlign w:val="center"/>
            <w:hideMark/>
          </w:tcPr>
          <w:p w14:paraId="2D52C3A5" w14:textId="77777777" w:rsidR="006E7A2C" w:rsidRPr="00F921A6" w:rsidRDefault="006E7A2C" w:rsidP="0048193F">
            <w:pPr>
              <w:rPr>
                <w:rFonts w:cs="Arial"/>
                <w:sz w:val="18"/>
                <w:szCs w:val="18"/>
              </w:rPr>
            </w:pPr>
            <w:r w:rsidRPr="00F921A6">
              <w:rPr>
                <w:rFonts w:cs="Arial"/>
                <w:sz w:val="18"/>
                <w:szCs w:val="18"/>
              </w:rPr>
              <w:t>Avsetning bundne fond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28508E" w14:textId="77777777" w:rsidR="006E7A2C" w:rsidRPr="00F921A6" w:rsidRDefault="006E7A2C" w:rsidP="0048193F">
            <w:pPr>
              <w:jc w:val="right"/>
              <w:rPr>
                <w:rFonts w:cs="Arial"/>
                <w:sz w:val="18"/>
                <w:szCs w:val="18"/>
              </w:rPr>
            </w:pPr>
            <w:r w:rsidRPr="00F921A6">
              <w:rPr>
                <w:rFonts w:cs="Arial"/>
                <w:sz w:val="18"/>
                <w:szCs w:val="18"/>
              </w:rPr>
              <w:t>-42 512 179</w:t>
            </w:r>
          </w:p>
        </w:tc>
        <w:tc>
          <w:tcPr>
            <w:tcW w:w="67" w:type="dxa"/>
            <w:tcBorders>
              <w:top w:val="nil"/>
              <w:left w:val="nil"/>
              <w:bottom w:val="nil"/>
              <w:right w:val="nil"/>
            </w:tcBorders>
          </w:tcPr>
          <w:p w14:paraId="34A73998" w14:textId="77777777" w:rsidR="006E7A2C" w:rsidRPr="00F921A6" w:rsidRDefault="006E7A2C" w:rsidP="0048193F">
            <w:pPr>
              <w:jc w:val="right"/>
              <w:rPr>
                <w:rFonts w:cs="Arial"/>
                <w:sz w:val="18"/>
                <w:szCs w:val="18"/>
              </w:rPr>
            </w:pPr>
          </w:p>
        </w:tc>
        <w:tc>
          <w:tcPr>
            <w:tcW w:w="1742" w:type="dxa"/>
            <w:tcBorders>
              <w:top w:val="nil"/>
              <w:left w:val="nil"/>
              <w:bottom w:val="nil"/>
              <w:right w:val="nil"/>
            </w:tcBorders>
          </w:tcPr>
          <w:p w14:paraId="0E59462D" w14:textId="77777777" w:rsidR="006E7A2C" w:rsidRPr="00F921A6" w:rsidRDefault="006E7A2C" w:rsidP="0048193F">
            <w:pPr>
              <w:jc w:val="right"/>
              <w:rPr>
                <w:rFonts w:cs="Arial"/>
                <w:sz w:val="18"/>
                <w:szCs w:val="18"/>
              </w:rPr>
            </w:pPr>
            <w:r>
              <w:rPr>
                <w:rFonts w:cs="Arial"/>
                <w:sz w:val="18"/>
                <w:szCs w:val="18"/>
              </w:rPr>
              <w:t>-57 934 354</w:t>
            </w:r>
          </w:p>
        </w:tc>
        <w:tc>
          <w:tcPr>
            <w:tcW w:w="134" w:type="dxa"/>
            <w:tcBorders>
              <w:top w:val="nil"/>
              <w:left w:val="nil"/>
              <w:bottom w:val="nil"/>
              <w:right w:val="nil"/>
            </w:tcBorders>
          </w:tcPr>
          <w:p w14:paraId="11E5EA8B" w14:textId="77777777" w:rsidR="006E7A2C" w:rsidRPr="00F921A6" w:rsidRDefault="006E7A2C" w:rsidP="0048193F">
            <w:pPr>
              <w:jc w:val="right"/>
              <w:rPr>
                <w:rFonts w:cs="Arial"/>
                <w:sz w:val="18"/>
                <w:szCs w:val="18"/>
              </w:rPr>
            </w:pPr>
          </w:p>
        </w:tc>
      </w:tr>
      <w:tr w:rsidR="006E7A2C" w:rsidRPr="004D48BA" w14:paraId="40AC1280" w14:textId="77777777" w:rsidTr="00765E6E">
        <w:trPr>
          <w:trHeight w:hRule="exact" w:val="315"/>
        </w:trPr>
        <w:tc>
          <w:tcPr>
            <w:tcW w:w="5080" w:type="dxa"/>
            <w:tcBorders>
              <w:top w:val="nil"/>
              <w:left w:val="nil"/>
              <w:bottom w:val="nil"/>
              <w:right w:val="nil"/>
            </w:tcBorders>
            <w:shd w:val="clear" w:color="auto" w:fill="auto"/>
            <w:noWrap/>
            <w:tcMar>
              <w:top w:w="15" w:type="dxa"/>
              <w:left w:w="15" w:type="dxa"/>
              <w:bottom w:w="0" w:type="dxa"/>
              <w:right w:w="15" w:type="dxa"/>
            </w:tcMar>
            <w:vAlign w:val="center"/>
            <w:hideMark/>
          </w:tcPr>
          <w:p w14:paraId="505236E8" w14:textId="77777777" w:rsidR="006E7A2C" w:rsidRPr="00F921A6" w:rsidRDefault="006E7A2C" w:rsidP="0048193F">
            <w:pPr>
              <w:rPr>
                <w:rFonts w:cs="Arial"/>
                <w:sz w:val="18"/>
                <w:szCs w:val="18"/>
              </w:rPr>
            </w:pPr>
            <w:r w:rsidRPr="00F921A6">
              <w:rPr>
                <w:rFonts w:cs="Arial"/>
                <w:sz w:val="18"/>
                <w:szCs w:val="18"/>
              </w:rPr>
              <w:t>Bruk av bundne fond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7D113FB7" w14:textId="77777777" w:rsidR="006E7A2C" w:rsidRPr="00F921A6" w:rsidRDefault="006E7A2C" w:rsidP="0048193F">
            <w:pPr>
              <w:jc w:val="right"/>
              <w:rPr>
                <w:rFonts w:cs="Arial"/>
                <w:sz w:val="18"/>
                <w:szCs w:val="18"/>
              </w:rPr>
            </w:pPr>
            <w:r w:rsidRPr="00F921A6">
              <w:rPr>
                <w:rFonts w:cs="Arial"/>
                <w:sz w:val="18"/>
                <w:szCs w:val="18"/>
              </w:rPr>
              <w:t>54 062 015</w:t>
            </w:r>
          </w:p>
        </w:tc>
        <w:tc>
          <w:tcPr>
            <w:tcW w:w="67" w:type="dxa"/>
            <w:tcBorders>
              <w:top w:val="nil"/>
              <w:left w:val="nil"/>
              <w:bottom w:val="nil"/>
              <w:right w:val="nil"/>
            </w:tcBorders>
          </w:tcPr>
          <w:p w14:paraId="19C63CBB" w14:textId="77777777" w:rsidR="006E7A2C" w:rsidRPr="00F921A6" w:rsidRDefault="006E7A2C" w:rsidP="0048193F">
            <w:pPr>
              <w:jc w:val="right"/>
              <w:rPr>
                <w:rFonts w:cs="Arial"/>
                <w:sz w:val="18"/>
                <w:szCs w:val="18"/>
              </w:rPr>
            </w:pPr>
          </w:p>
        </w:tc>
        <w:tc>
          <w:tcPr>
            <w:tcW w:w="1742" w:type="dxa"/>
            <w:tcBorders>
              <w:top w:val="nil"/>
              <w:left w:val="nil"/>
              <w:bottom w:val="nil"/>
              <w:right w:val="nil"/>
            </w:tcBorders>
          </w:tcPr>
          <w:p w14:paraId="65147F1D" w14:textId="77777777" w:rsidR="006E7A2C" w:rsidRPr="00F921A6" w:rsidRDefault="006E7A2C" w:rsidP="0048193F">
            <w:pPr>
              <w:jc w:val="right"/>
              <w:rPr>
                <w:rFonts w:cs="Arial"/>
                <w:sz w:val="18"/>
                <w:szCs w:val="18"/>
              </w:rPr>
            </w:pPr>
            <w:r>
              <w:rPr>
                <w:rFonts w:cs="Arial"/>
                <w:sz w:val="18"/>
                <w:szCs w:val="18"/>
              </w:rPr>
              <w:t>59 587 391</w:t>
            </w:r>
          </w:p>
        </w:tc>
        <w:tc>
          <w:tcPr>
            <w:tcW w:w="134" w:type="dxa"/>
            <w:tcBorders>
              <w:top w:val="nil"/>
              <w:left w:val="nil"/>
              <w:bottom w:val="nil"/>
              <w:right w:val="nil"/>
            </w:tcBorders>
          </w:tcPr>
          <w:p w14:paraId="5E5D69AE" w14:textId="77777777" w:rsidR="006E7A2C" w:rsidRPr="00F921A6" w:rsidRDefault="006E7A2C" w:rsidP="0048193F">
            <w:pPr>
              <w:jc w:val="right"/>
              <w:rPr>
                <w:rFonts w:cs="Arial"/>
                <w:sz w:val="18"/>
                <w:szCs w:val="18"/>
              </w:rPr>
            </w:pPr>
          </w:p>
        </w:tc>
      </w:tr>
      <w:tr w:rsidR="006E7A2C" w:rsidRPr="004D48BA" w14:paraId="4715B039" w14:textId="77777777" w:rsidTr="00765E6E">
        <w:trPr>
          <w:trHeight w:hRule="exact" w:val="369"/>
        </w:trPr>
        <w:tc>
          <w:tcPr>
            <w:tcW w:w="50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44E8D9F" w14:textId="77777777" w:rsidR="006E7A2C" w:rsidRPr="00F921A6" w:rsidRDefault="006E7A2C" w:rsidP="0048193F">
            <w:pPr>
              <w:rPr>
                <w:rFonts w:cs="Arial"/>
                <w:b/>
                <w:bCs/>
                <w:sz w:val="18"/>
                <w:szCs w:val="18"/>
              </w:rPr>
            </w:pPr>
            <w:r w:rsidRPr="00F921A6">
              <w:rPr>
                <w:rFonts w:cs="Arial"/>
                <w:b/>
                <w:bCs/>
                <w:sz w:val="18"/>
                <w:szCs w:val="18"/>
              </w:rPr>
              <w:t>Korrigert netto driftsresultat</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14:paraId="749BCD6C" w14:textId="77777777" w:rsidR="006E7A2C" w:rsidRPr="00F921A6" w:rsidRDefault="006E7A2C" w:rsidP="0048193F">
            <w:pPr>
              <w:jc w:val="right"/>
              <w:rPr>
                <w:rFonts w:cs="Arial"/>
                <w:b/>
                <w:bCs/>
                <w:sz w:val="18"/>
                <w:szCs w:val="18"/>
              </w:rPr>
            </w:pPr>
            <w:r w:rsidRPr="00F921A6">
              <w:rPr>
                <w:rFonts w:cs="Arial"/>
                <w:b/>
                <w:bCs/>
                <w:sz w:val="18"/>
                <w:szCs w:val="18"/>
              </w:rPr>
              <w:t>81 545 484</w:t>
            </w:r>
          </w:p>
        </w:tc>
        <w:tc>
          <w:tcPr>
            <w:tcW w:w="67" w:type="dxa"/>
            <w:tcBorders>
              <w:top w:val="single" w:sz="4" w:space="0" w:color="auto"/>
              <w:left w:val="nil"/>
              <w:bottom w:val="single" w:sz="4" w:space="0" w:color="auto"/>
              <w:right w:val="nil"/>
            </w:tcBorders>
          </w:tcPr>
          <w:p w14:paraId="18249F13" w14:textId="77777777" w:rsidR="006E7A2C" w:rsidRPr="00F921A6" w:rsidRDefault="006E7A2C" w:rsidP="0048193F">
            <w:pPr>
              <w:jc w:val="right"/>
              <w:rPr>
                <w:rFonts w:cs="Arial"/>
                <w:b/>
                <w:bCs/>
                <w:sz w:val="18"/>
                <w:szCs w:val="18"/>
              </w:rPr>
            </w:pPr>
            <w:r>
              <w:rPr>
                <w:rFonts w:cs="Arial"/>
                <w:b/>
                <w:bCs/>
                <w:sz w:val="18"/>
                <w:szCs w:val="18"/>
              </w:rPr>
              <w:t>*</w:t>
            </w:r>
          </w:p>
        </w:tc>
        <w:tc>
          <w:tcPr>
            <w:tcW w:w="1742" w:type="dxa"/>
            <w:tcBorders>
              <w:top w:val="single" w:sz="4" w:space="0" w:color="auto"/>
              <w:left w:val="nil"/>
              <w:bottom w:val="single" w:sz="4" w:space="0" w:color="auto"/>
              <w:right w:val="nil"/>
            </w:tcBorders>
          </w:tcPr>
          <w:p w14:paraId="4FF752AD" w14:textId="77777777" w:rsidR="006E7A2C" w:rsidRPr="00F921A6" w:rsidRDefault="006E7A2C" w:rsidP="0048193F">
            <w:pPr>
              <w:jc w:val="right"/>
              <w:rPr>
                <w:rFonts w:cs="Arial"/>
                <w:b/>
                <w:bCs/>
                <w:sz w:val="18"/>
                <w:szCs w:val="18"/>
              </w:rPr>
            </w:pPr>
            <w:r>
              <w:rPr>
                <w:rFonts w:cs="Arial"/>
                <w:b/>
                <w:bCs/>
                <w:sz w:val="18"/>
                <w:szCs w:val="18"/>
              </w:rPr>
              <w:t>69 371 663</w:t>
            </w:r>
          </w:p>
        </w:tc>
        <w:tc>
          <w:tcPr>
            <w:tcW w:w="134" w:type="dxa"/>
            <w:tcBorders>
              <w:top w:val="single" w:sz="4" w:space="0" w:color="auto"/>
              <w:left w:val="nil"/>
              <w:bottom w:val="single" w:sz="4" w:space="0" w:color="auto"/>
              <w:right w:val="nil"/>
            </w:tcBorders>
          </w:tcPr>
          <w:p w14:paraId="5E2B8838" w14:textId="77777777" w:rsidR="006E7A2C" w:rsidRPr="00F921A6" w:rsidRDefault="006E7A2C" w:rsidP="0048193F">
            <w:pPr>
              <w:jc w:val="right"/>
              <w:rPr>
                <w:rFonts w:cs="Arial"/>
                <w:b/>
                <w:bCs/>
                <w:sz w:val="18"/>
                <w:szCs w:val="18"/>
              </w:rPr>
            </w:pPr>
            <w:r>
              <w:rPr>
                <w:rFonts w:cs="Arial"/>
                <w:b/>
                <w:bCs/>
                <w:sz w:val="18"/>
                <w:szCs w:val="18"/>
              </w:rPr>
              <w:t>**</w:t>
            </w:r>
          </w:p>
        </w:tc>
      </w:tr>
      <w:tr w:rsidR="006E7A2C" w:rsidRPr="004D48BA" w14:paraId="0A1D2DB1" w14:textId="77777777" w:rsidTr="00765E6E">
        <w:trPr>
          <w:trHeight w:val="267"/>
        </w:trPr>
        <w:tc>
          <w:tcPr>
            <w:tcW w:w="8438" w:type="dxa"/>
            <w:gridSpan w:val="4"/>
            <w:tcBorders>
              <w:top w:val="nil"/>
              <w:left w:val="nil"/>
              <w:bottom w:val="nil"/>
              <w:right w:val="nil"/>
            </w:tcBorders>
          </w:tcPr>
          <w:p w14:paraId="2616596B" w14:textId="77777777" w:rsidR="006E7A2C" w:rsidRPr="004D48BA" w:rsidRDefault="006E7A2C" w:rsidP="0048193F">
            <w:r w:rsidRPr="004D48BA">
              <w:t xml:space="preserve">* av </w:t>
            </w:r>
            <w:r>
              <w:t>81,5</w:t>
            </w:r>
            <w:r w:rsidRPr="004D48BA">
              <w:t xml:space="preserve"> mill. kr er det brukt 21,</w:t>
            </w:r>
            <w:r>
              <w:t>6</w:t>
            </w:r>
            <w:r w:rsidRPr="004D48BA">
              <w:t xml:space="preserve"> mill. kr til å finansiere investeringsprosjekter</w:t>
            </w:r>
            <w:r>
              <w:br/>
              <w:t xml:space="preserve">** av 69 </w:t>
            </w:r>
            <w:r w:rsidRPr="004D48BA">
              <w:t xml:space="preserve">mill. kr er det brukt </w:t>
            </w:r>
            <w:r>
              <w:t>31</w:t>
            </w:r>
            <w:r w:rsidRPr="004D48BA">
              <w:t xml:space="preserve"> mill. kr til å finansiere investeringsprosjekter</w:t>
            </w:r>
          </w:p>
        </w:tc>
        <w:tc>
          <w:tcPr>
            <w:tcW w:w="134" w:type="dxa"/>
            <w:tcBorders>
              <w:top w:val="nil"/>
              <w:left w:val="nil"/>
              <w:bottom w:val="nil"/>
              <w:right w:val="nil"/>
            </w:tcBorders>
          </w:tcPr>
          <w:p w14:paraId="42712820" w14:textId="77777777" w:rsidR="006E7A2C" w:rsidRPr="004D48BA" w:rsidRDefault="006E7A2C" w:rsidP="0048193F"/>
        </w:tc>
      </w:tr>
    </w:tbl>
    <w:p w14:paraId="1C6E9F84" w14:textId="77777777" w:rsidR="006E7A2C" w:rsidRPr="004D48BA" w:rsidRDefault="006E7A2C" w:rsidP="0048193F">
      <w:pPr>
        <w:spacing w:after="160"/>
        <w:rPr>
          <w:rFonts w:asciiTheme="majorHAnsi" w:eastAsiaTheme="majorEastAsia" w:hAnsiTheme="majorHAnsi" w:cstheme="majorBidi"/>
          <w:b/>
          <w:sz w:val="30"/>
          <w:szCs w:val="24"/>
        </w:rPr>
      </w:pPr>
      <w:r w:rsidRPr="004D48BA">
        <w:br w:type="page"/>
      </w:r>
    </w:p>
    <w:p w14:paraId="5AEA57FA" w14:textId="77777777" w:rsidR="006E7A2C" w:rsidRPr="004D48BA" w:rsidRDefault="006E7A2C" w:rsidP="0048193F">
      <w:pPr>
        <w:pStyle w:val="Overskrift3"/>
        <w:sectPr w:rsidR="006E7A2C" w:rsidRPr="004D48BA" w:rsidSect="00EA377F">
          <w:pgSz w:w="11906" w:h="16838" w:code="9"/>
          <w:pgMar w:top="1588" w:right="1558" w:bottom="1701" w:left="1701" w:header="567" w:footer="624" w:gutter="0"/>
          <w:cols w:space="720"/>
          <w:docGrid w:linePitch="360"/>
        </w:sectPr>
      </w:pPr>
    </w:p>
    <w:p w14:paraId="6B3E0788" w14:textId="4470BC09" w:rsidR="006E7A2C" w:rsidRDefault="006E7A2C" w:rsidP="0048193F">
      <w:pPr>
        <w:pStyle w:val="Overskrift3"/>
      </w:pPr>
      <w:bookmarkStart w:id="263" w:name="_Toc127800041"/>
      <w:r>
        <w:lastRenderedPageBreak/>
        <w:t>Note 2 Endring i arbeidskapital</w:t>
      </w:r>
      <w:bookmarkEnd w:id="263"/>
    </w:p>
    <w:tbl>
      <w:tblPr>
        <w:tblW w:w="7668" w:type="dxa"/>
        <w:tblCellMar>
          <w:left w:w="70" w:type="dxa"/>
          <w:right w:w="70" w:type="dxa"/>
        </w:tblCellMar>
        <w:tblLook w:val="04A0" w:firstRow="1" w:lastRow="0" w:firstColumn="1" w:lastColumn="0" w:noHBand="0" w:noVBand="1"/>
      </w:tblPr>
      <w:tblGrid>
        <w:gridCol w:w="3146"/>
        <w:gridCol w:w="1555"/>
        <w:gridCol w:w="1557"/>
        <w:gridCol w:w="7"/>
        <w:gridCol w:w="1397"/>
        <w:gridCol w:w="6"/>
      </w:tblGrid>
      <w:tr w:rsidR="00765E6E" w:rsidRPr="00D45D48" w14:paraId="7CB5F26C" w14:textId="77777777" w:rsidTr="00765E6E">
        <w:trPr>
          <w:gridAfter w:val="1"/>
          <w:wAfter w:w="8" w:type="dxa"/>
          <w:trHeight w:val="352"/>
        </w:trPr>
        <w:tc>
          <w:tcPr>
            <w:tcW w:w="3146" w:type="dxa"/>
            <w:tcBorders>
              <w:top w:val="single" w:sz="8" w:space="0" w:color="auto"/>
              <w:left w:val="nil"/>
              <w:bottom w:val="single" w:sz="8" w:space="0" w:color="auto"/>
              <w:right w:val="nil"/>
            </w:tcBorders>
            <w:shd w:val="clear" w:color="auto" w:fill="auto"/>
            <w:noWrap/>
            <w:vAlign w:val="center"/>
            <w:hideMark/>
          </w:tcPr>
          <w:p w14:paraId="05804560" w14:textId="77777777" w:rsidR="00D45D48" w:rsidRPr="00D45D48" w:rsidRDefault="00D45D48" w:rsidP="0048193F">
            <w:pPr>
              <w:spacing w:after="0"/>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Balansen</w:t>
            </w:r>
          </w:p>
        </w:tc>
        <w:tc>
          <w:tcPr>
            <w:tcW w:w="1555" w:type="dxa"/>
            <w:tcBorders>
              <w:top w:val="single" w:sz="8" w:space="0" w:color="auto"/>
              <w:left w:val="nil"/>
              <w:bottom w:val="single" w:sz="8" w:space="0" w:color="auto"/>
              <w:right w:val="nil"/>
            </w:tcBorders>
            <w:shd w:val="clear" w:color="auto" w:fill="auto"/>
            <w:noWrap/>
            <w:vAlign w:val="center"/>
            <w:hideMark/>
          </w:tcPr>
          <w:p w14:paraId="24F21C43"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31.12.2022</w:t>
            </w:r>
          </w:p>
        </w:tc>
        <w:tc>
          <w:tcPr>
            <w:tcW w:w="1555" w:type="dxa"/>
            <w:tcBorders>
              <w:top w:val="single" w:sz="8" w:space="0" w:color="auto"/>
              <w:left w:val="nil"/>
              <w:bottom w:val="single" w:sz="8" w:space="0" w:color="auto"/>
              <w:right w:val="nil"/>
            </w:tcBorders>
            <w:shd w:val="clear" w:color="auto" w:fill="auto"/>
            <w:noWrap/>
            <w:vAlign w:val="center"/>
            <w:hideMark/>
          </w:tcPr>
          <w:p w14:paraId="77330C81"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01.01.2022</w:t>
            </w:r>
          </w:p>
        </w:tc>
        <w:tc>
          <w:tcPr>
            <w:tcW w:w="1404" w:type="dxa"/>
            <w:gridSpan w:val="2"/>
            <w:tcBorders>
              <w:top w:val="single" w:sz="8" w:space="0" w:color="auto"/>
              <w:left w:val="nil"/>
              <w:bottom w:val="single" w:sz="8" w:space="0" w:color="auto"/>
              <w:right w:val="nil"/>
            </w:tcBorders>
            <w:shd w:val="clear" w:color="auto" w:fill="auto"/>
            <w:noWrap/>
            <w:vAlign w:val="center"/>
            <w:hideMark/>
          </w:tcPr>
          <w:p w14:paraId="7C73ACB7"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Endring</w:t>
            </w:r>
          </w:p>
        </w:tc>
      </w:tr>
      <w:tr w:rsidR="00D45D48" w:rsidRPr="00D45D48" w14:paraId="3AB86E51" w14:textId="77777777" w:rsidTr="00765E6E">
        <w:trPr>
          <w:gridAfter w:val="1"/>
          <w:wAfter w:w="8" w:type="dxa"/>
          <w:trHeight w:val="352"/>
        </w:trPr>
        <w:tc>
          <w:tcPr>
            <w:tcW w:w="3146" w:type="dxa"/>
            <w:tcBorders>
              <w:top w:val="nil"/>
              <w:left w:val="nil"/>
              <w:bottom w:val="nil"/>
              <w:right w:val="nil"/>
            </w:tcBorders>
            <w:shd w:val="clear" w:color="auto" w:fill="auto"/>
            <w:noWrap/>
            <w:vAlign w:val="center"/>
            <w:hideMark/>
          </w:tcPr>
          <w:p w14:paraId="6B220282"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Omløpsmidler</w:t>
            </w:r>
          </w:p>
        </w:tc>
        <w:tc>
          <w:tcPr>
            <w:tcW w:w="1555" w:type="dxa"/>
            <w:tcBorders>
              <w:top w:val="nil"/>
              <w:left w:val="nil"/>
              <w:bottom w:val="nil"/>
              <w:right w:val="nil"/>
            </w:tcBorders>
            <w:shd w:val="clear" w:color="auto" w:fill="auto"/>
            <w:noWrap/>
            <w:vAlign w:val="center"/>
            <w:hideMark/>
          </w:tcPr>
          <w:p w14:paraId="12C71703"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1 460 477 115,35</w:t>
            </w:r>
          </w:p>
        </w:tc>
        <w:tc>
          <w:tcPr>
            <w:tcW w:w="1555" w:type="dxa"/>
            <w:tcBorders>
              <w:top w:val="nil"/>
              <w:left w:val="nil"/>
              <w:bottom w:val="nil"/>
              <w:right w:val="nil"/>
            </w:tcBorders>
            <w:shd w:val="clear" w:color="auto" w:fill="auto"/>
            <w:noWrap/>
            <w:vAlign w:val="center"/>
            <w:hideMark/>
          </w:tcPr>
          <w:p w14:paraId="7ACA8336"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1 266 153 964,76</w:t>
            </w:r>
          </w:p>
        </w:tc>
        <w:tc>
          <w:tcPr>
            <w:tcW w:w="1404" w:type="dxa"/>
            <w:gridSpan w:val="2"/>
            <w:tcBorders>
              <w:top w:val="nil"/>
              <w:left w:val="nil"/>
              <w:bottom w:val="nil"/>
              <w:right w:val="nil"/>
            </w:tcBorders>
            <w:shd w:val="clear" w:color="auto" w:fill="auto"/>
            <w:noWrap/>
            <w:vAlign w:val="center"/>
            <w:hideMark/>
          </w:tcPr>
          <w:p w14:paraId="4618A681"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194 323 150,59</w:t>
            </w:r>
          </w:p>
        </w:tc>
      </w:tr>
      <w:tr w:rsidR="00D45D48" w:rsidRPr="00D45D48" w14:paraId="5F61699B" w14:textId="77777777" w:rsidTr="00765E6E">
        <w:trPr>
          <w:gridAfter w:val="1"/>
          <w:wAfter w:w="8" w:type="dxa"/>
          <w:trHeight w:val="352"/>
        </w:trPr>
        <w:tc>
          <w:tcPr>
            <w:tcW w:w="3146" w:type="dxa"/>
            <w:tcBorders>
              <w:top w:val="nil"/>
              <w:left w:val="nil"/>
              <w:bottom w:val="single" w:sz="8" w:space="0" w:color="auto"/>
              <w:right w:val="nil"/>
            </w:tcBorders>
            <w:shd w:val="clear" w:color="auto" w:fill="auto"/>
            <w:noWrap/>
            <w:vAlign w:val="center"/>
            <w:hideMark/>
          </w:tcPr>
          <w:p w14:paraId="506CEFE4"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Kortsiktig gjeld</w:t>
            </w:r>
          </w:p>
        </w:tc>
        <w:tc>
          <w:tcPr>
            <w:tcW w:w="1555" w:type="dxa"/>
            <w:tcBorders>
              <w:top w:val="nil"/>
              <w:left w:val="nil"/>
              <w:bottom w:val="single" w:sz="8" w:space="0" w:color="auto"/>
              <w:right w:val="nil"/>
            </w:tcBorders>
            <w:shd w:val="clear" w:color="auto" w:fill="auto"/>
            <w:noWrap/>
            <w:vAlign w:val="center"/>
            <w:hideMark/>
          </w:tcPr>
          <w:p w14:paraId="7E3BEF31"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676 859 814,49</w:t>
            </w:r>
          </w:p>
        </w:tc>
        <w:tc>
          <w:tcPr>
            <w:tcW w:w="1555" w:type="dxa"/>
            <w:tcBorders>
              <w:top w:val="nil"/>
              <w:left w:val="nil"/>
              <w:bottom w:val="single" w:sz="8" w:space="0" w:color="auto"/>
              <w:right w:val="nil"/>
            </w:tcBorders>
            <w:shd w:val="clear" w:color="auto" w:fill="auto"/>
            <w:noWrap/>
            <w:vAlign w:val="center"/>
            <w:hideMark/>
          </w:tcPr>
          <w:p w14:paraId="5C54242F"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571 486 282,98</w:t>
            </w:r>
          </w:p>
        </w:tc>
        <w:tc>
          <w:tcPr>
            <w:tcW w:w="1404" w:type="dxa"/>
            <w:gridSpan w:val="2"/>
            <w:tcBorders>
              <w:top w:val="nil"/>
              <w:left w:val="nil"/>
              <w:bottom w:val="single" w:sz="8" w:space="0" w:color="auto"/>
              <w:right w:val="nil"/>
            </w:tcBorders>
            <w:shd w:val="clear" w:color="auto" w:fill="auto"/>
            <w:noWrap/>
            <w:vAlign w:val="center"/>
            <w:hideMark/>
          </w:tcPr>
          <w:p w14:paraId="22FD02CE"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105 373 531,51</w:t>
            </w:r>
          </w:p>
        </w:tc>
      </w:tr>
      <w:tr w:rsidR="00765E6E" w:rsidRPr="00D45D48" w14:paraId="610D6B5B" w14:textId="77777777" w:rsidTr="00765E6E">
        <w:trPr>
          <w:gridAfter w:val="1"/>
          <w:wAfter w:w="8" w:type="dxa"/>
          <w:trHeight w:val="352"/>
        </w:trPr>
        <w:tc>
          <w:tcPr>
            <w:tcW w:w="3146" w:type="dxa"/>
            <w:tcBorders>
              <w:top w:val="nil"/>
              <w:left w:val="nil"/>
              <w:bottom w:val="single" w:sz="8" w:space="0" w:color="auto"/>
              <w:right w:val="nil"/>
            </w:tcBorders>
            <w:shd w:val="clear" w:color="auto" w:fill="auto"/>
            <w:vAlign w:val="center"/>
            <w:hideMark/>
          </w:tcPr>
          <w:p w14:paraId="371D582B" w14:textId="77777777" w:rsidR="00D45D48" w:rsidRPr="00D45D48" w:rsidRDefault="00D45D48" w:rsidP="0048193F">
            <w:pPr>
              <w:spacing w:after="0"/>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Arbeidskapital</w:t>
            </w:r>
          </w:p>
        </w:tc>
        <w:tc>
          <w:tcPr>
            <w:tcW w:w="1555" w:type="dxa"/>
            <w:tcBorders>
              <w:top w:val="nil"/>
              <w:left w:val="nil"/>
              <w:bottom w:val="single" w:sz="8" w:space="0" w:color="auto"/>
              <w:right w:val="nil"/>
            </w:tcBorders>
            <w:shd w:val="clear" w:color="auto" w:fill="auto"/>
            <w:vAlign w:val="center"/>
            <w:hideMark/>
          </w:tcPr>
          <w:p w14:paraId="7BCC42EF"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783 617 300,86</w:t>
            </w:r>
          </w:p>
        </w:tc>
        <w:tc>
          <w:tcPr>
            <w:tcW w:w="1555" w:type="dxa"/>
            <w:tcBorders>
              <w:top w:val="nil"/>
              <w:left w:val="nil"/>
              <w:bottom w:val="single" w:sz="8" w:space="0" w:color="auto"/>
              <w:right w:val="nil"/>
            </w:tcBorders>
            <w:shd w:val="clear" w:color="auto" w:fill="auto"/>
            <w:vAlign w:val="center"/>
            <w:hideMark/>
          </w:tcPr>
          <w:p w14:paraId="6630B871"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694 667 681,78</w:t>
            </w:r>
          </w:p>
        </w:tc>
        <w:tc>
          <w:tcPr>
            <w:tcW w:w="1404" w:type="dxa"/>
            <w:gridSpan w:val="2"/>
            <w:tcBorders>
              <w:top w:val="nil"/>
              <w:left w:val="nil"/>
              <w:bottom w:val="single" w:sz="8" w:space="0" w:color="auto"/>
              <w:right w:val="nil"/>
            </w:tcBorders>
            <w:shd w:val="clear" w:color="auto" w:fill="auto"/>
            <w:noWrap/>
            <w:vAlign w:val="center"/>
            <w:hideMark/>
          </w:tcPr>
          <w:p w14:paraId="7620BD5C"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88 949 619,08</w:t>
            </w:r>
          </w:p>
        </w:tc>
      </w:tr>
      <w:tr w:rsidR="00765E6E" w:rsidRPr="00D45D48" w14:paraId="3E3EE7F1" w14:textId="77777777" w:rsidTr="00765E6E">
        <w:trPr>
          <w:gridAfter w:val="1"/>
          <w:wAfter w:w="8" w:type="dxa"/>
          <w:trHeight w:val="352"/>
        </w:trPr>
        <w:tc>
          <w:tcPr>
            <w:tcW w:w="3146" w:type="dxa"/>
            <w:tcBorders>
              <w:top w:val="nil"/>
              <w:left w:val="nil"/>
              <w:bottom w:val="single" w:sz="8" w:space="0" w:color="auto"/>
              <w:right w:val="nil"/>
            </w:tcBorders>
            <w:shd w:val="clear" w:color="auto" w:fill="auto"/>
            <w:vAlign w:val="bottom"/>
            <w:hideMark/>
          </w:tcPr>
          <w:p w14:paraId="5ADC627D"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555" w:type="dxa"/>
            <w:tcBorders>
              <w:top w:val="nil"/>
              <w:left w:val="nil"/>
              <w:bottom w:val="single" w:sz="8" w:space="0" w:color="auto"/>
              <w:right w:val="nil"/>
            </w:tcBorders>
            <w:shd w:val="clear" w:color="auto" w:fill="auto"/>
            <w:vAlign w:val="bottom"/>
            <w:hideMark/>
          </w:tcPr>
          <w:p w14:paraId="53BB4CD8"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555" w:type="dxa"/>
            <w:tcBorders>
              <w:top w:val="nil"/>
              <w:left w:val="nil"/>
              <w:bottom w:val="single" w:sz="8" w:space="0" w:color="auto"/>
              <w:right w:val="nil"/>
            </w:tcBorders>
            <w:shd w:val="clear" w:color="auto" w:fill="auto"/>
            <w:vAlign w:val="bottom"/>
            <w:hideMark/>
          </w:tcPr>
          <w:p w14:paraId="537FE8D6"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404" w:type="dxa"/>
            <w:gridSpan w:val="2"/>
            <w:tcBorders>
              <w:top w:val="nil"/>
              <w:left w:val="nil"/>
              <w:bottom w:val="single" w:sz="8" w:space="0" w:color="auto"/>
              <w:right w:val="nil"/>
            </w:tcBorders>
            <w:shd w:val="clear" w:color="auto" w:fill="auto"/>
            <w:noWrap/>
            <w:vAlign w:val="bottom"/>
            <w:hideMark/>
          </w:tcPr>
          <w:p w14:paraId="6D1448EF"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r>
      <w:tr w:rsidR="001E3212" w:rsidRPr="00D45D48" w14:paraId="51DBC50E" w14:textId="77777777" w:rsidTr="00765E6E">
        <w:trPr>
          <w:gridAfter w:val="1"/>
          <w:wAfter w:w="6" w:type="dxa"/>
          <w:trHeight w:val="352"/>
        </w:trPr>
        <w:tc>
          <w:tcPr>
            <w:tcW w:w="6258" w:type="dxa"/>
            <w:gridSpan w:val="3"/>
            <w:tcBorders>
              <w:top w:val="nil"/>
              <w:left w:val="nil"/>
              <w:bottom w:val="single" w:sz="8" w:space="0" w:color="auto"/>
              <w:right w:val="nil"/>
            </w:tcBorders>
            <w:shd w:val="clear" w:color="auto" w:fill="auto"/>
            <w:noWrap/>
            <w:vAlign w:val="center"/>
            <w:hideMark/>
          </w:tcPr>
          <w:p w14:paraId="53098C65" w14:textId="04D92454" w:rsidR="001E3212" w:rsidRPr="00D45D48" w:rsidRDefault="001E3212" w:rsidP="0048193F">
            <w:pPr>
              <w:spacing w:after="0"/>
              <w:jc w:val="both"/>
              <w:rPr>
                <w:rFonts w:ascii="Calibri" w:eastAsia="Times New Roman" w:hAnsi="Calibri" w:cs="Calibri"/>
                <w:color w:val="000000"/>
                <w:spacing w:val="0"/>
                <w:lang w:eastAsia="nb-NO"/>
              </w:rPr>
            </w:pPr>
            <w:r w:rsidRPr="00D45D48">
              <w:rPr>
                <w:rFonts w:eastAsia="Times New Roman" w:cs="Arial"/>
                <w:b/>
                <w:bCs/>
                <w:color w:val="000000"/>
                <w:spacing w:val="0"/>
                <w:sz w:val="18"/>
                <w:szCs w:val="18"/>
                <w:lang w:eastAsia="nb-NO"/>
              </w:rPr>
              <w:t>Drift- og investeringsregnskapet (bevilgningsoversikter)</w:t>
            </w:r>
            <w:r w:rsidRPr="00D45D48">
              <w:rPr>
                <w:rFonts w:ascii="Calibri" w:eastAsia="Times New Roman" w:hAnsi="Calibri" w:cs="Calibri"/>
                <w:color w:val="000000"/>
                <w:spacing w:val="0"/>
                <w:lang w:eastAsia="nb-NO"/>
              </w:rPr>
              <w:t> </w:t>
            </w:r>
          </w:p>
        </w:tc>
        <w:tc>
          <w:tcPr>
            <w:tcW w:w="1404" w:type="dxa"/>
            <w:gridSpan w:val="2"/>
            <w:tcBorders>
              <w:top w:val="nil"/>
              <w:left w:val="nil"/>
              <w:bottom w:val="single" w:sz="8" w:space="0" w:color="auto"/>
              <w:right w:val="nil"/>
            </w:tcBorders>
            <w:shd w:val="clear" w:color="auto" w:fill="auto"/>
            <w:vAlign w:val="center"/>
            <w:hideMark/>
          </w:tcPr>
          <w:p w14:paraId="305BEE90" w14:textId="77777777" w:rsidR="001E3212" w:rsidRPr="00D45D48" w:rsidRDefault="001E3212"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2022</w:t>
            </w:r>
          </w:p>
        </w:tc>
      </w:tr>
      <w:tr w:rsidR="00D45D48" w:rsidRPr="00D45D48" w14:paraId="4126245D" w14:textId="77777777" w:rsidTr="00765E6E">
        <w:trPr>
          <w:trHeight w:val="352"/>
        </w:trPr>
        <w:tc>
          <w:tcPr>
            <w:tcW w:w="6265" w:type="dxa"/>
            <w:gridSpan w:val="4"/>
            <w:tcBorders>
              <w:top w:val="single" w:sz="8" w:space="0" w:color="auto"/>
              <w:left w:val="nil"/>
              <w:bottom w:val="nil"/>
              <w:right w:val="nil"/>
            </w:tcBorders>
            <w:shd w:val="clear" w:color="auto" w:fill="auto"/>
            <w:vAlign w:val="center"/>
            <w:hideMark/>
          </w:tcPr>
          <w:p w14:paraId="77239382"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Netto driftsresultat</w:t>
            </w:r>
          </w:p>
        </w:tc>
        <w:tc>
          <w:tcPr>
            <w:tcW w:w="1403" w:type="dxa"/>
            <w:gridSpan w:val="2"/>
            <w:tcBorders>
              <w:top w:val="nil"/>
              <w:left w:val="nil"/>
              <w:bottom w:val="nil"/>
              <w:right w:val="nil"/>
            </w:tcBorders>
            <w:shd w:val="clear" w:color="auto" w:fill="auto"/>
            <w:vAlign w:val="center"/>
            <w:hideMark/>
          </w:tcPr>
          <w:p w14:paraId="2ADED1DF"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12 309 315,47</w:t>
            </w:r>
          </w:p>
        </w:tc>
      </w:tr>
      <w:tr w:rsidR="00D45D48" w:rsidRPr="00D45D48" w14:paraId="6FE4206F" w14:textId="77777777" w:rsidTr="00765E6E">
        <w:trPr>
          <w:trHeight w:val="352"/>
        </w:trPr>
        <w:tc>
          <w:tcPr>
            <w:tcW w:w="6265" w:type="dxa"/>
            <w:gridSpan w:val="4"/>
            <w:tcBorders>
              <w:top w:val="nil"/>
              <w:left w:val="nil"/>
              <w:bottom w:val="nil"/>
              <w:right w:val="nil"/>
            </w:tcBorders>
            <w:shd w:val="clear" w:color="auto" w:fill="auto"/>
            <w:noWrap/>
            <w:vAlign w:val="center"/>
            <w:hideMark/>
          </w:tcPr>
          <w:p w14:paraId="6F4DE125"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Netto utgifter/inntekter i investering</w:t>
            </w:r>
          </w:p>
        </w:tc>
        <w:tc>
          <w:tcPr>
            <w:tcW w:w="1403" w:type="dxa"/>
            <w:gridSpan w:val="2"/>
            <w:tcBorders>
              <w:top w:val="nil"/>
              <w:left w:val="nil"/>
              <w:bottom w:val="nil"/>
              <w:right w:val="nil"/>
            </w:tcBorders>
            <w:shd w:val="clear" w:color="auto" w:fill="auto"/>
            <w:vAlign w:val="center"/>
            <w:hideMark/>
          </w:tcPr>
          <w:p w14:paraId="19C32EB9"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-26 888 596,64</w:t>
            </w:r>
          </w:p>
        </w:tc>
      </w:tr>
      <w:tr w:rsidR="00D45D48" w:rsidRPr="00D45D48" w14:paraId="28063AF0" w14:textId="77777777" w:rsidTr="00765E6E">
        <w:trPr>
          <w:trHeight w:val="352"/>
        </w:trPr>
        <w:tc>
          <w:tcPr>
            <w:tcW w:w="6265" w:type="dxa"/>
            <w:gridSpan w:val="4"/>
            <w:tcBorders>
              <w:top w:val="nil"/>
              <w:left w:val="nil"/>
              <w:bottom w:val="nil"/>
              <w:right w:val="nil"/>
            </w:tcBorders>
            <w:shd w:val="clear" w:color="auto" w:fill="auto"/>
            <w:vAlign w:val="center"/>
            <w:hideMark/>
          </w:tcPr>
          <w:p w14:paraId="1DBD2921"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Endring ubrukte lånemidler (økning +/reduksjon-)</w:t>
            </w:r>
          </w:p>
        </w:tc>
        <w:tc>
          <w:tcPr>
            <w:tcW w:w="1403" w:type="dxa"/>
            <w:gridSpan w:val="2"/>
            <w:tcBorders>
              <w:top w:val="nil"/>
              <w:left w:val="nil"/>
              <w:bottom w:val="nil"/>
              <w:right w:val="nil"/>
            </w:tcBorders>
            <w:shd w:val="clear" w:color="auto" w:fill="auto"/>
            <w:vAlign w:val="center"/>
            <w:hideMark/>
          </w:tcPr>
          <w:p w14:paraId="7CDF928E"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103 528 900,58</w:t>
            </w:r>
          </w:p>
        </w:tc>
      </w:tr>
      <w:tr w:rsidR="00D45D48" w:rsidRPr="00D45D48" w14:paraId="5E51EA7B" w14:textId="77777777" w:rsidTr="00765E6E">
        <w:trPr>
          <w:trHeight w:val="352"/>
        </w:trPr>
        <w:tc>
          <w:tcPr>
            <w:tcW w:w="6265" w:type="dxa"/>
            <w:gridSpan w:val="4"/>
            <w:tcBorders>
              <w:top w:val="nil"/>
              <w:left w:val="nil"/>
              <w:bottom w:val="single" w:sz="8" w:space="0" w:color="auto"/>
              <w:right w:val="nil"/>
            </w:tcBorders>
            <w:shd w:val="clear" w:color="auto" w:fill="auto"/>
            <w:noWrap/>
            <w:vAlign w:val="center"/>
            <w:hideMark/>
          </w:tcPr>
          <w:p w14:paraId="120FCBA7"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Endring arbeidskapital i drifts- og investeringsregnskapet</w:t>
            </w:r>
          </w:p>
        </w:tc>
        <w:tc>
          <w:tcPr>
            <w:tcW w:w="1403" w:type="dxa"/>
            <w:gridSpan w:val="2"/>
            <w:tcBorders>
              <w:top w:val="nil"/>
              <w:left w:val="nil"/>
              <w:bottom w:val="single" w:sz="8" w:space="0" w:color="auto"/>
              <w:right w:val="nil"/>
            </w:tcBorders>
            <w:shd w:val="clear" w:color="auto" w:fill="auto"/>
            <w:vAlign w:val="center"/>
            <w:hideMark/>
          </w:tcPr>
          <w:p w14:paraId="03047D92"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88 949 619,41</w:t>
            </w:r>
          </w:p>
        </w:tc>
      </w:tr>
      <w:tr w:rsidR="00D45D48" w:rsidRPr="00D45D48" w14:paraId="1D5D33FA" w14:textId="77777777" w:rsidTr="00765E6E">
        <w:trPr>
          <w:trHeight w:val="352"/>
        </w:trPr>
        <w:tc>
          <w:tcPr>
            <w:tcW w:w="6265" w:type="dxa"/>
            <w:gridSpan w:val="4"/>
            <w:tcBorders>
              <w:top w:val="single" w:sz="8" w:space="0" w:color="auto"/>
              <w:left w:val="nil"/>
              <w:bottom w:val="single" w:sz="8" w:space="0" w:color="auto"/>
              <w:right w:val="nil"/>
            </w:tcBorders>
            <w:shd w:val="clear" w:color="auto" w:fill="auto"/>
            <w:vAlign w:val="center"/>
            <w:hideMark/>
          </w:tcPr>
          <w:p w14:paraId="079D637B" w14:textId="77777777" w:rsidR="00D45D48" w:rsidRPr="00D45D48" w:rsidRDefault="00D45D48" w:rsidP="0048193F">
            <w:pPr>
              <w:spacing w:after="0"/>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Differanse i endring arbeidskapital balanse og drift og investering</w:t>
            </w:r>
          </w:p>
        </w:tc>
        <w:tc>
          <w:tcPr>
            <w:tcW w:w="1403" w:type="dxa"/>
            <w:gridSpan w:val="2"/>
            <w:tcBorders>
              <w:top w:val="nil"/>
              <w:left w:val="nil"/>
              <w:bottom w:val="single" w:sz="8" w:space="0" w:color="auto"/>
              <w:right w:val="nil"/>
            </w:tcBorders>
            <w:shd w:val="clear" w:color="auto" w:fill="auto"/>
            <w:vAlign w:val="center"/>
            <w:hideMark/>
          </w:tcPr>
          <w:p w14:paraId="3BFE144A"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-0,33</w:t>
            </w:r>
          </w:p>
        </w:tc>
      </w:tr>
      <w:tr w:rsidR="00765E6E" w:rsidRPr="00D45D48" w14:paraId="7A1D0335" w14:textId="77777777" w:rsidTr="00765E6E">
        <w:trPr>
          <w:gridAfter w:val="1"/>
          <w:wAfter w:w="8" w:type="dxa"/>
          <w:trHeight w:val="352"/>
        </w:trPr>
        <w:tc>
          <w:tcPr>
            <w:tcW w:w="3146" w:type="dxa"/>
            <w:tcBorders>
              <w:top w:val="nil"/>
              <w:left w:val="nil"/>
              <w:bottom w:val="single" w:sz="8" w:space="0" w:color="auto"/>
              <w:right w:val="nil"/>
            </w:tcBorders>
            <w:shd w:val="clear" w:color="auto" w:fill="auto"/>
            <w:vAlign w:val="bottom"/>
            <w:hideMark/>
          </w:tcPr>
          <w:p w14:paraId="1B9FB02D"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555" w:type="dxa"/>
            <w:tcBorders>
              <w:top w:val="nil"/>
              <w:left w:val="nil"/>
              <w:bottom w:val="single" w:sz="8" w:space="0" w:color="auto"/>
              <w:right w:val="nil"/>
            </w:tcBorders>
            <w:shd w:val="clear" w:color="auto" w:fill="auto"/>
            <w:vAlign w:val="bottom"/>
            <w:hideMark/>
          </w:tcPr>
          <w:p w14:paraId="58366438"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555" w:type="dxa"/>
            <w:tcBorders>
              <w:top w:val="nil"/>
              <w:left w:val="nil"/>
              <w:bottom w:val="single" w:sz="8" w:space="0" w:color="auto"/>
              <w:right w:val="nil"/>
            </w:tcBorders>
            <w:shd w:val="clear" w:color="auto" w:fill="auto"/>
            <w:vAlign w:val="bottom"/>
            <w:hideMark/>
          </w:tcPr>
          <w:p w14:paraId="39AFA930"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404" w:type="dxa"/>
            <w:gridSpan w:val="2"/>
            <w:tcBorders>
              <w:top w:val="nil"/>
              <w:left w:val="nil"/>
              <w:bottom w:val="single" w:sz="8" w:space="0" w:color="auto"/>
              <w:right w:val="nil"/>
            </w:tcBorders>
            <w:shd w:val="clear" w:color="auto" w:fill="auto"/>
            <w:vAlign w:val="bottom"/>
            <w:hideMark/>
          </w:tcPr>
          <w:p w14:paraId="22FA5F0C"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r>
      <w:tr w:rsidR="00D45D48" w:rsidRPr="00D45D48" w14:paraId="51D7EAAA" w14:textId="77777777" w:rsidTr="00765E6E">
        <w:trPr>
          <w:trHeight w:val="352"/>
        </w:trPr>
        <w:tc>
          <w:tcPr>
            <w:tcW w:w="6265" w:type="dxa"/>
            <w:gridSpan w:val="4"/>
            <w:tcBorders>
              <w:top w:val="single" w:sz="8" w:space="0" w:color="auto"/>
              <w:left w:val="nil"/>
              <w:bottom w:val="single" w:sz="8" w:space="0" w:color="auto"/>
              <w:right w:val="nil"/>
            </w:tcBorders>
            <w:shd w:val="clear" w:color="auto" w:fill="auto"/>
            <w:noWrap/>
            <w:vAlign w:val="center"/>
            <w:hideMark/>
          </w:tcPr>
          <w:p w14:paraId="4610FCC4" w14:textId="77777777" w:rsidR="00D45D48" w:rsidRPr="00D45D48" w:rsidRDefault="00D45D48" w:rsidP="0048193F">
            <w:pPr>
              <w:spacing w:after="0"/>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Forklaring til differanse i endring arbeidskapital</w:t>
            </w:r>
          </w:p>
        </w:tc>
        <w:tc>
          <w:tcPr>
            <w:tcW w:w="1403" w:type="dxa"/>
            <w:gridSpan w:val="2"/>
            <w:tcBorders>
              <w:top w:val="nil"/>
              <w:left w:val="nil"/>
              <w:bottom w:val="single" w:sz="8" w:space="0" w:color="auto"/>
              <w:right w:val="nil"/>
            </w:tcBorders>
            <w:shd w:val="clear" w:color="auto" w:fill="auto"/>
            <w:vAlign w:val="bottom"/>
            <w:hideMark/>
          </w:tcPr>
          <w:p w14:paraId="14BDD66E"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r>
      <w:tr w:rsidR="00D45D48" w:rsidRPr="00D45D48" w14:paraId="1A2CC74A" w14:textId="77777777" w:rsidTr="00765E6E">
        <w:trPr>
          <w:trHeight w:val="352"/>
        </w:trPr>
        <w:tc>
          <w:tcPr>
            <w:tcW w:w="6265" w:type="dxa"/>
            <w:gridSpan w:val="4"/>
            <w:tcBorders>
              <w:top w:val="single" w:sz="8" w:space="0" w:color="auto"/>
              <w:left w:val="nil"/>
              <w:bottom w:val="nil"/>
              <w:right w:val="nil"/>
            </w:tcBorders>
            <w:shd w:val="clear" w:color="auto" w:fill="auto"/>
            <w:noWrap/>
            <w:vAlign w:val="center"/>
            <w:hideMark/>
          </w:tcPr>
          <w:p w14:paraId="63525824"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Endring i regnskapsprinsipp som påvirker arbeidskapital, drift</w:t>
            </w:r>
          </w:p>
        </w:tc>
        <w:tc>
          <w:tcPr>
            <w:tcW w:w="1403" w:type="dxa"/>
            <w:gridSpan w:val="2"/>
            <w:tcBorders>
              <w:top w:val="nil"/>
              <w:left w:val="nil"/>
              <w:bottom w:val="nil"/>
              <w:right w:val="nil"/>
            </w:tcBorders>
            <w:shd w:val="clear" w:color="auto" w:fill="auto"/>
            <w:vAlign w:val="bottom"/>
            <w:hideMark/>
          </w:tcPr>
          <w:p w14:paraId="690C5BDB" w14:textId="77777777" w:rsidR="00D45D48" w:rsidRPr="00D45D48" w:rsidRDefault="00D45D48" w:rsidP="0048193F">
            <w:pPr>
              <w:spacing w:after="0"/>
              <w:rPr>
                <w:rFonts w:eastAsia="Times New Roman" w:cs="Arial"/>
                <w:color w:val="000000"/>
                <w:spacing w:val="0"/>
                <w:sz w:val="18"/>
                <w:szCs w:val="18"/>
                <w:lang w:eastAsia="nb-NO"/>
              </w:rPr>
            </w:pPr>
          </w:p>
        </w:tc>
      </w:tr>
      <w:tr w:rsidR="00D45D48" w:rsidRPr="00D45D48" w14:paraId="6C047277" w14:textId="77777777" w:rsidTr="00765E6E">
        <w:trPr>
          <w:trHeight w:val="352"/>
        </w:trPr>
        <w:tc>
          <w:tcPr>
            <w:tcW w:w="6265" w:type="dxa"/>
            <w:gridSpan w:val="4"/>
            <w:tcBorders>
              <w:top w:val="nil"/>
              <w:left w:val="nil"/>
              <w:bottom w:val="nil"/>
              <w:right w:val="nil"/>
            </w:tcBorders>
            <w:shd w:val="clear" w:color="auto" w:fill="auto"/>
            <w:noWrap/>
            <w:vAlign w:val="center"/>
            <w:hideMark/>
          </w:tcPr>
          <w:p w14:paraId="42E6167C"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Endring i regnskapsprinsipp som påvirker arbeidskapital, investering</w:t>
            </w:r>
          </w:p>
        </w:tc>
        <w:tc>
          <w:tcPr>
            <w:tcW w:w="1403" w:type="dxa"/>
            <w:gridSpan w:val="2"/>
            <w:tcBorders>
              <w:top w:val="nil"/>
              <w:left w:val="nil"/>
              <w:bottom w:val="nil"/>
              <w:right w:val="nil"/>
            </w:tcBorders>
            <w:shd w:val="clear" w:color="auto" w:fill="auto"/>
            <w:vAlign w:val="bottom"/>
            <w:hideMark/>
          </w:tcPr>
          <w:p w14:paraId="0FF95A28" w14:textId="77777777" w:rsidR="00D45D48" w:rsidRPr="00D45D48" w:rsidRDefault="00D45D48" w:rsidP="0048193F">
            <w:pPr>
              <w:spacing w:after="0"/>
              <w:rPr>
                <w:rFonts w:eastAsia="Times New Roman" w:cs="Arial"/>
                <w:color w:val="000000"/>
                <w:spacing w:val="0"/>
                <w:sz w:val="18"/>
                <w:szCs w:val="18"/>
                <w:lang w:eastAsia="nb-NO"/>
              </w:rPr>
            </w:pPr>
          </w:p>
        </w:tc>
      </w:tr>
      <w:tr w:rsidR="00765E6E" w:rsidRPr="00D45D48" w14:paraId="2C580031" w14:textId="77777777" w:rsidTr="00765E6E">
        <w:trPr>
          <w:gridAfter w:val="1"/>
          <w:wAfter w:w="8" w:type="dxa"/>
          <w:trHeight w:val="352"/>
        </w:trPr>
        <w:tc>
          <w:tcPr>
            <w:tcW w:w="3146" w:type="dxa"/>
            <w:tcBorders>
              <w:top w:val="nil"/>
              <w:left w:val="nil"/>
              <w:bottom w:val="single" w:sz="8" w:space="0" w:color="auto"/>
              <w:right w:val="nil"/>
            </w:tcBorders>
            <w:shd w:val="clear" w:color="auto" w:fill="auto"/>
            <w:vAlign w:val="center"/>
            <w:hideMark/>
          </w:tcPr>
          <w:p w14:paraId="01A83971" w14:textId="77777777" w:rsidR="00D45D48" w:rsidRPr="00D45D48" w:rsidRDefault="00D45D48" w:rsidP="0048193F">
            <w:pPr>
              <w:spacing w:after="0"/>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Andre forklaringer</w:t>
            </w:r>
          </w:p>
        </w:tc>
        <w:tc>
          <w:tcPr>
            <w:tcW w:w="1555" w:type="dxa"/>
            <w:tcBorders>
              <w:top w:val="nil"/>
              <w:left w:val="nil"/>
              <w:bottom w:val="single" w:sz="8" w:space="0" w:color="auto"/>
              <w:right w:val="nil"/>
            </w:tcBorders>
            <w:shd w:val="clear" w:color="auto" w:fill="auto"/>
            <w:vAlign w:val="bottom"/>
            <w:hideMark/>
          </w:tcPr>
          <w:p w14:paraId="2DB0616B"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555" w:type="dxa"/>
            <w:tcBorders>
              <w:top w:val="nil"/>
              <w:left w:val="nil"/>
              <w:bottom w:val="single" w:sz="8" w:space="0" w:color="auto"/>
              <w:right w:val="nil"/>
            </w:tcBorders>
            <w:shd w:val="clear" w:color="auto" w:fill="auto"/>
            <w:hideMark/>
          </w:tcPr>
          <w:p w14:paraId="629616A5"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404" w:type="dxa"/>
            <w:gridSpan w:val="2"/>
            <w:tcBorders>
              <w:top w:val="nil"/>
              <w:left w:val="nil"/>
              <w:bottom w:val="single" w:sz="8" w:space="0" w:color="auto"/>
              <w:right w:val="nil"/>
            </w:tcBorders>
            <w:shd w:val="clear" w:color="auto" w:fill="auto"/>
            <w:vAlign w:val="center"/>
            <w:hideMark/>
          </w:tcPr>
          <w:p w14:paraId="32EF95F1" w14:textId="77777777" w:rsidR="00D45D48" w:rsidRPr="00D45D48" w:rsidRDefault="00D45D48" w:rsidP="0048193F">
            <w:pPr>
              <w:spacing w:after="0"/>
              <w:jc w:val="right"/>
              <w:rPr>
                <w:rFonts w:eastAsia="Times New Roman" w:cs="Arial"/>
                <w:color w:val="000000"/>
                <w:spacing w:val="0"/>
                <w:sz w:val="18"/>
                <w:szCs w:val="18"/>
                <w:lang w:eastAsia="nb-NO"/>
              </w:rPr>
            </w:pPr>
            <w:r w:rsidRPr="00D45D48">
              <w:rPr>
                <w:rFonts w:eastAsia="Times New Roman" w:cs="Arial"/>
                <w:color w:val="000000"/>
                <w:spacing w:val="0"/>
                <w:sz w:val="18"/>
                <w:szCs w:val="18"/>
                <w:lang w:eastAsia="nb-NO"/>
              </w:rPr>
              <w:t>-</w:t>
            </w:r>
          </w:p>
        </w:tc>
      </w:tr>
      <w:tr w:rsidR="00765E6E" w:rsidRPr="00D45D48" w14:paraId="3BC58ECE" w14:textId="77777777" w:rsidTr="00765E6E">
        <w:trPr>
          <w:gridAfter w:val="1"/>
          <w:wAfter w:w="8" w:type="dxa"/>
          <w:trHeight w:val="352"/>
        </w:trPr>
        <w:tc>
          <w:tcPr>
            <w:tcW w:w="3146" w:type="dxa"/>
            <w:tcBorders>
              <w:top w:val="nil"/>
              <w:left w:val="nil"/>
              <w:bottom w:val="single" w:sz="8" w:space="0" w:color="auto"/>
              <w:right w:val="nil"/>
            </w:tcBorders>
            <w:shd w:val="clear" w:color="auto" w:fill="auto"/>
            <w:vAlign w:val="center"/>
            <w:hideMark/>
          </w:tcPr>
          <w:p w14:paraId="470C0FC6" w14:textId="77777777" w:rsidR="00D45D48" w:rsidRPr="00D45D48" w:rsidRDefault="00D45D48" w:rsidP="0048193F">
            <w:pPr>
              <w:spacing w:after="0"/>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Sum forklaringer</w:t>
            </w:r>
          </w:p>
        </w:tc>
        <w:tc>
          <w:tcPr>
            <w:tcW w:w="1555" w:type="dxa"/>
            <w:tcBorders>
              <w:top w:val="nil"/>
              <w:left w:val="nil"/>
              <w:bottom w:val="single" w:sz="8" w:space="0" w:color="auto"/>
              <w:right w:val="nil"/>
            </w:tcBorders>
            <w:shd w:val="clear" w:color="auto" w:fill="auto"/>
            <w:vAlign w:val="bottom"/>
            <w:hideMark/>
          </w:tcPr>
          <w:p w14:paraId="34C5ECB5"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555" w:type="dxa"/>
            <w:tcBorders>
              <w:top w:val="nil"/>
              <w:left w:val="nil"/>
              <w:bottom w:val="single" w:sz="8" w:space="0" w:color="auto"/>
              <w:right w:val="nil"/>
            </w:tcBorders>
            <w:shd w:val="clear" w:color="auto" w:fill="auto"/>
            <w:vAlign w:val="bottom"/>
            <w:hideMark/>
          </w:tcPr>
          <w:p w14:paraId="2816A410" w14:textId="77777777" w:rsidR="00D45D48" w:rsidRPr="00D45D48" w:rsidRDefault="00D45D48" w:rsidP="0048193F">
            <w:pPr>
              <w:spacing w:after="0"/>
              <w:rPr>
                <w:rFonts w:ascii="Calibri" w:eastAsia="Times New Roman" w:hAnsi="Calibri" w:cs="Calibri"/>
                <w:color w:val="000000"/>
                <w:spacing w:val="0"/>
                <w:lang w:eastAsia="nb-NO"/>
              </w:rPr>
            </w:pPr>
            <w:r w:rsidRPr="00D45D48">
              <w:rPr>
                <w:rFonts w:ascii="Calibri" w:eastAsia="Times New Roman" w:hAnsi="Calibri" w:cs="Calibri"/>
                <w:color w:val="000000"/>
                <w:spacing w:val="0"/>
                <w:lang w:eastAsia="nb-NO"/>
              </w:rPr>
              <w:t> </w:t>
            </w:r>
          </w:p>
        </w:tc>
        <w:tc>
          <w:tcPr>
            <w:tcW w:w="1404" w:type="dxa"/>
            <w:gridSpan w:val="2"/>
            <w:tcBorders>
              <w:top w:val="nil"/>
              <w:left w:val="nil"/>
              <w:bottom w:val="single" w:sz="8" w:space="0" w:color="auto"/>
              <w:right w:val="nil"/>
            </w:tcBorders>
            <w:shd w:val="clear" w:color="auto" w:fill="auto"/>
            <w:vAlign w:val="center"/>
            <w:hideMark/>
          </w:tcPr>
          <w:p w14:paraId="07A0B828" w14:textId="77777777" w:rsidR="00D45D48" w:rsidRPr="00D45D48" w:rsidRDefault="00D45D48" w:rsidP="0048193F">
            <w:pPr>
              <w:spacing w:after="0"/>
              <w:jc w:val="right"/>
              <w:rPr>
                <w:rFonts w:eastAsia="Times New Roman" w:cs="Arial"/>
                <w:b/>
                <w:bCs/>
                <w:color w:val="000000"/>
                <w:spacing w:val="0"/>
                <w:sz w:val="18"/>
                <w:szCs w:val="18"/>
                <w:lang w:eastAsia="nb-NO"/>
              </w:rPr>
            </w:pPr>
            <w:r w:rsidRPr="00D45D48">
              <w:rPr>
                <w:rFonts w:eastAsia="Times New Roman" w:cs="Arial"/>
                <w:b/>
                <w:bCs/>
                <w:color w:val="000000"/>
                <w:spacing w:val="0"/>
                <w:sz w:val="18"/>
                <w:szCs w:val="18"/>
                <w:lang w:eastAsia="nb-NO"/>
              </w:rPr>
              <w:t>-0,33</w:t>
            </w:r>
          </w:p>
        </w:tc>
      </w:tr>
    </w:tbl>
    <w:p w14:paraId="3E5B433D" w14:textId="77777777" w:rsidR="00D45D48" w:rsidRDefault="00D45D48" w:rsidP="0048193F">
      <w:pPr>
        <w:rPr>
          <w:lang w:eastAsia="nb-NO"/>
        </w:rPr>
      </w:pPr>
    </w:p>
    <w:p w14:paraId="08E83229" w14:textId="77777777" w:rsidR="00D45D48" w:rsidRDefault="00D45D48" w:rsidP="0048193F">
      <w:pPr>
        <w:rPr>
          <w:lang w:eastAsia="nb-NO"/>
        </w:rPr>
      </w:pPr>
    </w:p>
    <w:p w14:paraId="73B32569" w14:textId="77777777" w:rsidR="00D45D48" w:rsidRDefault="00D45D48" w:rsidP="0048193F">
      <w:pPr>
        <w:rPr>
          <w:lang w:eastAsia="nb-NO"/>
        </w:rPr>
      </w:pPr>
    </w:p>
    <w:p w14:paraId="6932B1B4" w14:textId="77777777" w:rsidR="00D45D48" w:rsidRPr="00D45D48" w:rsidRDefault="00D45D48" w:rsidP="0048193F">
      <w:pPr>
        <w:rPr>
          <w:lang w:eastAsia="nb-NO"/>
        </w:rPr>
      </w:pPr>
    </w:p>
    <w:p w14:paraId="45B3D3F5" w14:textId="77777777" w:rsidR="006E7A2C" w:rsidRPr="00D606F4" w:rsidRDefault="006E7A2C" w:rsidP="0048193F"/>
    <w:p w14:paraId="51FEC5E4" w14:textId="77777777" w:rsidR="006E7A2C" w:rsidRPr="00D606F4" w:rsidRDefault="006E7A2C" w:rsidP="0048193F"/>
    <w:p w14:paraId="35FAA7BA" w14:textId="77777777" w:rsidR="006E7A2C" w:rsidRDefault="006E7A2C" w:rsidP="0048193F">
      <w:pPr>
        <w:spacing w:after="160"/>
        <w:sectPr w:rsidR="006E7A2C" w:rsidSect="00744BCE">
          <w:pgSz w:w="11906" w:h="16838" w:code="9"/>
          <w:pgMar w:top="1588" w:right="2552" w:bottom="1701" w:left="1701" w:header="567" w:footer="624" w:gutter="0"/>
          <w:cols w:space="720"/>
          <w:docGrid w:linePitch="360"/>
        </w:sectPr>
      </w:pPr>
    </w:p>
    <w:p w14:paraId="6C01539F" w14:textId="77777777" w:rsidR="006E7A2C" w:rsidRDefault="006E7A2C" w:rsidP="0048193F">
      <w:pPr>
        <w:pStyle w:val="Overskrift3"/>
      </w:pPr>
      <w:bookmarkStart w:id="264" w:name="_Toc127800042"/>
      <w:r>
        <w:lastRenderedPageBreak/>
        <w:t>Note 3 Kapitalkonto</w:t>
      </w:r>
      <w:bookmarkEnd w:id="264"/>
    </w:p>
    <w:tbl>
      <w:tblPr>
        <w:tblW w:w="9753" w:type="dxa"/>
        <w:tblCellMar>
          <w:left w:w="70" w:type="dxa"/>
          <w:right w:w="70" w:type="dxa"/>
        </w:tblCellMar>
        <w:tblLook w:val="04A0" w:firstRow="1" w:lastRow="0" w:firstColumn="1" w:lastColumn="0" w:noHBand="0" w:noVBand="1"/>
      </w:tblPr>
      <w:tblGrid>
        <w:gridCol w:w="4805"/>
        <w:gridCol w:w="1642"/>
        <w:gridCol w:w="1704"/>
        <w:gridCol w:w="1602"/>
      </w:tblGrid>
      <w:tr w:rsidR="006E7A2C" w:rsidRPr="00B77EE9" w14:paraId="75DF1B92" w14:textId="77777777" w:rsidTr="00F509DF">
        <w:trPr>
          <w:trHeight w:val="371"/>
        </w:trPr>
        <w:tc>
          <w:tcPr>
            <w:tcW w:w="4805" w:type="dxa"/>
            <w:tcBorders>
              <w:top w:val="single" w:sz="4" w:space="0" w:color="auto"/>
              <w:bottom w:val="single" w:sz="4" w:space="0" w:color="auto"/>
            </w:tcBorders>
            <w:shd w:val="clear" w:color="auto" w:fill="FFFFFF" w:themeFill="background1"/>
            <w:noWrap/>
            <w:vAlign w:val="bottom"/>
            <w:hideMark/>
          </w:tcPr>
          <w:p w14:paraId="09F1FECA"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Balansen</w:t>
            </w:r>
          </w:p>
        </w:tc>
        <w:tc>
          <w:tcPr>
            <w:tcW w:w="1642" w:type="dxa"/>
            <w:tcBorders>
              <w:top w:val="single" w:sz="4" w:space="0" w:color="auto"/>
              <w:bottom w:val="single" w:sz="4" w:space="0" w:color="auto"/>
            </w:tcBorders>
            <w:shd w:val="clear" w:color="auto" w:fill="FFFFFF" w:themeFill="background1"/>
            <w:noWrap/>
            <w:vAlign w:val="bottom"/>
            <w:hideMark/>
          </w:tcPr>
          <w:p w14:paraId="23C840F5"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31.12.2022</w:t>
            </w:r>
          </w:p>
        </w:tc>
        <w:tc>
          <w:tcPr>
            <w:tcW w:w="1704" w:type="dxa"/>
            <w:tcBorders>
              <w:top w:val="single" w:sz="4" w:space="0" w:color="auto"/>
              <w:bottom w:val="single" w:sz="4" w:space="0" w:color="auto"/>
            </w:tcBorders>
            <w:shd w:val="clear" w:color="auto" w:fill="FFFFFF" w:themeFill="background1"/>
            <w:noWrap/>
            <w:vAlign w:val="bottom"/>
            <w:hideMark/>
          </w:tcPr>
          <w:p w14:paraId="5470CBF9"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01.01.2022</w:t>
            </w:r>
          </w:p>
        </w:tc>
        <w:tc>
          <w:tcPr>
            <w:tcW w:w="1602" w:type="dxa"/>
            <w:tcBorders>
              <w:top w:val="single" w:sz="4" w:space="0" w:color="auto"/>
              <w:bottom w:val="single" w:sz="4" w:space="0" w:color="auto"/>
            </w:tcBorders>
            <w:shd w:val="clear" w:color="auto" w:fill="FFFFFF" w:themeFill="background1"/>
            <w:noWrap/>
            <w:vAlign w:val="bottom"/>
            <w:hideMark/>
          </w:tcPr>
          <w:p w14:paraId="064DE88D"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Endring</w:t>
            </w:r>
          </w:p>
        </w:tc>
      </w:tr>
      <w:tr w:rsidR="006E7A2C" w:rsidRPr="00B77EE9" w14:paraId="0FF55F54" w14:textId="77777777" w:rsidTr="00F509DF">
        <w:trPr>
          <w:trHeight w:val="371"/>
        </w:trPr>
        <w:tc>
          <w:tcPr>
            <w:tcW w:w="4805" w:type="dxa"/>
            <w:tcBorders>
              <w:top w:val="single" w:sz="4" w:space="0" w:color="auto"/>
            </w:tcBorders>
            <w:shd w:val="clear" w:color="auto" w:fill="FFFFFF" w:themeFill="background1"/>
            <w:noWrap/>
            <w:vAlign w:val="center"/>
            <w:hideMark/>
          </w:tcPr>
          <w:p w14:paraId="0B31B2A5"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Anleggsmidler</w:t>
            </w:r>
          </w:p>
        </w:tc>
        <w:tc>
          <w:tcPr>
            <w:tcW w:w="1642" w:type="dxa"/>
            <w:tcBorders>
              <w:top w:val="single" w:sz="4" w:space="0" w:color="auto"/>
            </w:tcBorders>
            <w:shd w:val="clear" w:color="auto" w:fill="FFFFFF" w:themeFill="background1"/>
            <w:noWrap/>
            <w:vAlign w:val="center"/>
          </w:tcPr>
          <w:p w14:paraId="0C9F0823"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12 685 698 142</w:t>
            </w:r>
          </w:p>
        </w:tc>
        <w:tc>
          <w:tcPr>
            <w:tcW w:w="1704" w:type="dxa"/>
            <w:tcBorders>
              <w:top w:val="single" w:sz="4" w:space="0" w:color="auto"/>
            </w:tcBorders>
            <w:shd w:val="clear" w:color="auto" w:fill="FFFFFF" w:themeFill="background1"/>
            <w:noWrap/>
            <w:vAlign w:val="center"/>
          </w:tcPr>
          <w:p w14:paraId="4C07CFE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11 058 494 463</w:t>
            </w:r>
          </w:p>
        </w:tc>
        <w:tc>
          <w:tcPr>
            <w:tcW w:w="1602" w:type="dxa"/>
            <w:tcBorders>
              <w:top w:val="single" w:sz="4" w:space="0" w:color="auto"/>
            </w:tcBorders>
            <w:shd w:val="clear" w:color="auto" w:fill="FFFFFF" w:themeFill="background1"/>
            <w:noWrap/>
            <w:vAlign w:val="center"/>
          </w:tcPr>
          <w:p w14:paraId="62C08D3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1 627 203 679</w:t>
            </w:r>
          </w:p>
        </w:tc>
      </w:tr>
      <w:tr w:rsidR="006E7A2C" w:rsidRPr="00B77EE9" w14:paraId="4906A7F6" w14:textId="77777777" w:rsidTr="00F509DF">
        <w:trPr>
          <w:trHeight w:val="371"/>
        </w:trPr>
        <w:tc>
          <w:tcPr>
            <w:tcW w:w="4805" w:type="dxa"/>
            <w:shd w:val="clear" w:color="auto" w:fill="FFFFFF" w:themeFill="background1"/>
            <w:noWrap/>
            <w:vAlign w:val="center"/>
            <w:hideMark/>
          </w:tcPr>
          <w:p w14:paraId="5356DAC7"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Langsiktig gjeld</w:t>
            </w:r>
          </w:p>
        </w:tc>
        <w:tc>
          <w:tcPr>
            <w:tcW w:w="1642" w:type="dxa"/>
            <w:shd w:val="clear" w:color="auto" w:fill="FFFFFF" w:themeFill="background1"/>
            <w:noWrap/>
            <w:vAlign w:val="center"/>
          </w:tcPr>
          <w:p w14:paraId="4613E626"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9 475 926 785</w:t>
            </w:r>
          </w:p>
        </w:tc>
        <w:tc>
          <w:tcPr>
            <w:tcW w:w="1704" w:type="dxa"/>
            <w:shd w:val="clear" w:color="auto" w:fill="FFFFFF" w:themeFill="background1"/>
            <w:noWrap/>
            <w:vAlign w:val="center"/>
          </w:tcPr>
          <w:p w14:paraId="0471223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8 072 326 532</w:t>
            </w:r>
          </w:p>
        </w:tc>
        <w:tc>
          <w:tcPr>
            <w:tcW w:w="1602" w:type="dxa"/>
            <w:shd w:val="clear" w:color="auto" w:fill="FFFFFF" w:themeFill="background1"/>
            <w:noWrap/>
            <w:vAlign w:val="center"/>
          </w:tcPr>
          <w:p w14:paraId="033951E0"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1 403 600 253</w:t>
            </w:r>
          </w:p>
        </w:tc>
      </w:tr>
      <w:tr w:rsidR="006E7A2C" w:rsidRPr="00B77EE9" w14:paraId="3F20626D" w14:textId="77777777" w:rsidTr="00F509DF">
        <w:trPr>
          <w:trHeight w:val="371"/>
        </w:trPr>
        <w:tc>
          <w:tcPr>
            <w:tcW w:w="4805" w:type="dxa"/>
            <w:shd w:val="clear" w:color="auto" w:fill="FFFFFF" w:themeFill="background1"/>
            <w:noWrap/>
            <w:vAlign w:val="center"/>
            <w:hideMark/>
          </w:tcPr>
          <w:p w14:paraId="1F665AF1"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ubrukte lånemidler (økning +/reduksjon-)</w:t>
            </w:r>
          </w:p>
        </w:tc>
        <w:tc>
          <w:tcPr>
            <w:tcW w:w="1642" w:type="dxa"/>
            <w:shd w:val="clear" w:color="auto" w:fill="FFFFFF" w:themeFill="background1"/>
            <w:noWrap/>
            <w:vAlign w:val="center"/>
          </w:tcPr>
          <w:p w14:paraId="34BBA079"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218 550 109</w:t>
            </w:r>
          </w:p>
        </w:tc>
        <w:tc>
          <w:tcPr>
            <w:tcW w:w="1704" w:type="dxa"/>
            <w:shd w:val="clear" w:color="auto" w:fill="FFFFFF" w:themeFill="background1"/>
            <w:noWrap/>
            <w:vAlign w:val="center"/>
          </w:tcPr>
          <w:p w14:paraId="1D082264"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115 021 209</w:t>
            </w:r>
          </w:p>
        </w:tc>
        <w:tc>
          <w:tcPr>
            <w:tcW w:w="1602" w:type="dxa"/>
            <w:shd w:val="clear" w:color="auto" w:fill="FFFFFF" w:themeFill="background1"/>
            <w:noWrap/>
            <w:vAlign w:val="center"/>
          </w:tcPr>
          <w:p w14:paraId="5C1C2766"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103 528 901</w:t>
            </w:r>
          </w:p>
        </w:tc>
      </w:tr>
      <w:tr w:rsidR="006E7A2C" w:rsidRPr="00B77EE9" w14:paraId="1B91DA60" w14:textId="77777777" w:rsidTr="00F509DF">
        <w:trPr>
          <w:trHeight w:val="706"/>
        </w:trPr>
        <w:tc>
          <w:tcPr>
            <w:tcW w:w="4805" w:type="dxa"/>
            <w:shd w:val="clear" w:color="auto" w:fill="FFFFFF" w:themeFill="background1"/>
            <w:vAlign w:val="center"/>
            <w:hideMark/>
          </w:tcPr>
          <w:p w14:paraId="586CB86D"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i regnskapsprinsipp som påvirker anleggsmidler</w:t>
            </w:r>
          </w:p>
        </w:tc>
        <w:tc>
          <w:tcPr>
            <w:tcW w:w="1642" w:type="dxa"/>
            <w:shd w:val="clear" w:color="auto" w:fill="FFFFFF" w:themeFill="background1"/>
            <w:noWrap/>
            <w:vAlign w:val="center"/>
          </w:tcPr>
          <w:p w14:paraId="5DEC1CB7"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0</w:t>
            </w:r>
          </w:p>
        </w:tc>
        <w:tc>
          <w:tcPr>
            <w:tcW w:w="1704" w:type="dxa"/>
            <w:shd w:val="clear" w:color="auto" w:fill="FFFFFF" w:themeFill="background1"/>
            <w:noWrap/>
            <w:vAlign w:val="center"/>
          </w:tcPr>
          <w:p w14:paraId="461680A1"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0</w:t>
            </w:r>
          </w:p>
        </w:tc>
        <w:tc>
          <w:tcPr>
            <w:tcW w:w="1602" w:type="dxa"/>
            <w:shd w:val="clear" w:color="auto" w:fill="FFFFFF" w:themeFill="background1"/>
            <w:noWrap/>
            <w:vAlign w:val="center"/>
          </w:tcPr>
          <w:p w14:paraId="68518CC2"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0</w:t>
            </w:r>
          </w:p>
        </w:tc>
      </w:tr>
      <w:tr w:rsidR="006E7A2C" w:rsidRPr="00B77EE9" w14:paraId="52C3C051" w14:textId="77777777" w:rsidTr="00F509DF">
        <w:trPr>
          <w:trHeight w:val="706"/>
        </w:trPr>
        <w:tc>
          <w:tcPr>
            <w:tcW w:w="4805" w:type="dxa"/>
            <w:tcBorders>
              <w:bottom w:val="single" w:sz="4" w:space="0" w:color="auto"/>
            </w:tcBorders>
            <w:shd w:val="clear" w:color="auto" w:fill="FFFFFF" w:themeFill="background1"/>
            <w:vAlign w:val="center"/>
            <w:hideMark/>
          </w:tcPr>
          <w:p w14:paraId="45735DEE" w14:textId="77777777" w:rsidR="006E7A2C" w:rsidRPr="00F921A6" w:rsidRDefault="006E7A2C" w:rsidP="0048193F">
            <w:pPr>
              <w:spacing w:after="0"/>
              <w:rPr>
                <w:rFonts w:eastAsia="Times New Roman" w:cs="Arial"/>
                <w:sz w:val="18"/>
                <w:szCs w:val="18"/>
                <w:lang w:eastAsia="nb-NO"/>
              </w:rPr>
            </w:pPr>
            <w:r w:rsidRPr="00F921A6">
              <w:rPr>
                <w:rFonts w:eastAsia="Times New Roman" w:cs="Arial"/>
                <w:sz w:val="18"/>
                <w:szCs w:val="18"/>
                <w:lang w:eastAsia="nb-NO"/>
              </w:rPr>
              <w:t>Endring i regnskapsprinsipp som påvirker langsiktig gjeld</w:t>
            </w:r>
          </w:p>
        </w:tc>
        <w:tc>
          <w:tcPr>
            <w:tcW w:w="1642" w:type="dxa"/>
            <w:tcBorders>
              <w:bottom w:val="single" w:sz="4" w:space="0" w:color="auto"/>
            </w:tcBorders>
            <w:shd w:val="clear" w:color="auto" w:fill="FFFFFF" w:themeFill="background1"/>
            <w:noWrap/>
            <w:vAlign w:val="center"/>
          </w:tcPr>
          <w:p w14:paraId="75E7511E"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0</w:t>
            </w:r>
          </w:p>
        </w:tc>
        <w:tc>
          <w:tcPr>
            <w:tcW w:w="1704" w:type="dxa"/>
            <w:tcBorders>
              <w:bottom w:val="single" w:sz="4" w:space="0" w:color="auto"/>
            </w:tcBorders>
            <w:shd w:val="clear" w:color="auto" w:fill="FFFFFF" w:themeFill="background1"/>
            <w:noWrap/>
            <w:vAlign w:val="center"/>
          </w:tcPr>
          <w:p w14:paraId="461FEE0D"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0</w:t>
            </w:r>
          </w:p>
        </w:tc>
        <w:tc>
          <w:tcPr>
            <w:tcW w:w="1602" w:type="dxa"/>
            <w:tcBorders>
              <w:bottom w:val="single" w:sz="4" w:space="0" w:color="auto"/>
            </w:tcBorders>
            <w:shd w:val="clear" w:color="auto" w:fill="FFFFFF" w:themeFill="background1"/>
            <w:noWrap/>
            <w:vAlign w:val="center"/>
          </w:tcPr>
          <w:p w14:paraId="51FC2FD4" w14:textId="77777777" w:rsidR="006E7A2C" w:rsidRPr="00F921A6" w:rsidRDefault="006E7A2C" w:rsidP="0048193F">
            <w:pPr>
              <w:spacing w:after="0"/>
              <w:jc w:val="right"/>
              <w:rPr>
                <w:rFonts w:eastAsia="Times New Roman" w:cs="Arial"/>
                <w:sz w:val="18"/>
                <w:szCs w:val="18"/>
                <w:lang w:eastAsia="nb-NO"/>
              </w:rPr>
            </w:pPr>
            <w:r w:rsidRPr="00F921A6">
              <w:rPr>
                <w:rFonts w:eastAsia="Times New Roman" w:cs="Arial"/>
                <w:sz w:val="18"/>
                <w:szCs w:val="18"/>
                <w:lang w:eastAsia="nb-NO"/>
              </w:rPr>
              <w:t>0</w:t>
            </w:r>
          </w:p>
        </w:tc>
      </w:tr>
      <w:tr w:rsidR="006E7A2C" w:rsidRPr="00B77EE9" w14:paraId="4616E1B2" w14:textId="77777777" w:rsidTr="00F509DF">
        <w:trPr>
          <w:trHeight w:val="371"/>
        </w:trPr>
        <w:tc>
          <w:tcPr>
            <w:tcW w:w="4805" w:type="dxa"/>
            <w:tcBorders>
              <w:top w:val="single" w:sz="4" w:space="0" w:color="auto"/>
              <w:bottom w:val="single" w:sz="4" w:space="0" w:color="auto"/>
            </w:tcBorders>
            <w:shd w:val="clear" w:color="auto" w:fill="FFFFFF" w:themeFill="background1"/>
            <w:vAlign w:val="center"/>
            <w:hideMark/>
          </w:tcPr>
          <w:p w14:paraId="3AB5B745" w14:textId="77777777" w:rsidR="006E7A2C" w:rsidRPr="00F921A6" w:rsidRDefault="006E7A2C" w:rsidP="0048193F">
            <w:pPr>
              <w:spacing w:after="0"/>
              <w:rPr>
                <w:rFonts w:eastAsia="Times New Roman" w:cs="Arial"/>
                <w:b/>
                <w:bCs/>
                <w:sz w:val="18"/>
                <w:szCs w:val="18"/>
                <w:lang w:eastAsia="nb-NO"/>
              </w:rPr>
            </w:pPr>
            <w:r w:rsidRPr="00F921A6">
              <w:rPr>
                <w:rFonts w:eastAsia="Times New Roman" w:cs="Arial"/>
                <w:b/>
                <w:bCs/>
                <w:sz w:val="18"/>
                <w:szCs w:val="18"/>
                <w:lang w:eastAsia="nb-NO"/>
              </w:rPr>
              <w:t>Netto endring</w:t>
            </w:r>
          </w:p>
        </w:tc>
        <w:tc>
          <w:tcPr>
            <w:tcW w:w="1642" w:type="dxa"/>
            <w:tcBorders>
              <w:top w:val="single" w:sz="4" w:space="0" w:color="auto"/>
              <w:bottom w:val="single" w:sz="4" w:space="0" w:color="auto"/>
            </w:tcBorders>
            <w:shd w:val="clear" w:color="auto" w:fill="FFFFFF" w:themeFill="background1"/>
            <w:vAlign w:val="center"/>
          </w:tcPr>
          <w:p w14:paraId="6844B5B8"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3 428 321 466</w:t>
            </w:r>
          </w:p>
        </w:tc>
        <w:tc>
          <w:tcPr>
            <w:tcW w:w="1704" w:type="dxa"/>
            <w:tcBorders>
              <w:top w:val="single" w:sz="4" w:space="0" w:color="auto"/>
              <w:bottom w:val="single" w:sz="4" w:space="0" w:color="auto"/>
            </w:tcBorders>
            <w:shd w:val="clear" w:color="auto" w:fill="FFFFFF" w:themeFill="background1"/>
            <w:vAlign w:val="center"/>
          </w:tcPr>
          <w:p w14:paraId="2EFC4403"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3 101 189 139</w:t>
            </w:r>
          </w:p>
        </w:tc>
        <w:tc>
          <w:tcPr>
            <w:tcW w:w="1602" w:type="dxa"/>
            <w:tcBorders>
              <w:top w:val="single" w:sz="4" w:space="0" w:color="auto"/>
              <w:bottom w:val="single" w:sz="4" w:space="0" w:color="auto"/>
            </w:tcBorders>
            <w:shd w:val="clear" w:color="auto" w:fill="FFFFFF" w:themeFill="background1"/>
            <w:vAlign w:val="center"/>
          </w:tcPr>
          <w:p w14:paraId="1EC9FDB6" w14:textId="77777777" w:rsidR="006E7A2C" w:rsidRPr="00F921A6" w:rsidRDefault="006E7A2C" w:rsidP="0048193F">
            <w:pPr>
              <w:spacing w:after="0"/>
              <w:jc w:val="right"/>
              <w:rPr>
                <w:rFonts w:eastAsia="Times New Roman" w:cs="Arial"/>
                <w:b/>
                <w:bCs/>
                <w:sz w:val="18"/>
                <w:szCs w:val="18"/>
                <w:lang w:eastAsia="nb-NO"/>
              </w:rPr>
            </w:pPr>
            <w:r w:rsidRPr="00F921A6">
              <w:rPr>
                <w:rFonts w:eastAsia="Times New Roman" w:cs="Arial"/>
                <w:b/>
                <w:bCs/>
                <w:sz w:val="18"/>
                <w:szCs w:val="18"/>
                <w:lang w:eastAsia="nb-NO"/>
              </w:rPr>
              <w:t>327 132 327</w:t>
            </w:r>
          </w:p>
        </w:tc>
      </w:tr>
    </w:tbl>
    <w:p w14:paraId="76DD3471" w14:textId="77777777" w:rsidR="006E7A2C" w:rsidRPr="00B77EE9" w:rsidRDefault="006E7A2C" w:rsidP="0048193F"/>
    <w:p w14:paraId="1F31B788" w14:textId="77777777" w:rsidR="006E7A2C" w:rsidRPr="00B77EE9" w:rsidRDefault="006E7A2C" w:rsidP="0048193F">
      <w:pPr>
        <w:rPr>
          <w:b/>
          <w:bCs/>
        </w:rPr>
      </w:pPr>
      <w:r w:rsidRPr="00B77EE9">
        <w:rPr>
          <w:b/>
          <w:bCs/>
        </w:rPr>
        <w:t>Avstemming av anlegg og langsiktig lånegjeld mot kapitalkonto</w:t>
      </w:r>
    </w:p>
    <w:p w14:paraId="515AA636" w14:textId="77777777" w:rsidR="006E7A2C" w:rsidRPr="00B77EE9" w:rsidRDefault="006E7A2C" w:rsidP="0048193F">
      <w:r w:rsidRPr="00B77EE9">
        <w:t>Faste eiendommer og anlegg samt utstyr, maskiner og transportmidler</w:t>
      </w:r>
    </w:p>
    <w:tbl>
      <w:tblPr>
        <w:tblW w:w="9692" w:type="dxa"/>
        <w:tblCellMar>
          <w:left w:w="70" w:type="dxa"/>
          <w:right w:w="70" w:type="dxa"/>
        </w:tblCellMar>
        <w:tblLook w:val="04A0" w:firstRow="1" w:lastRow="0" w:firstColumn="1" w:lastColumn="0" w:noHBand="0" w:noVBand="1"/>
      </w:tblPr>
      <w:tblGrid>
        <w:gridCol w:w="3227"/>
        <w:gridCol w:w="258"/>
        <w:gridCol w:w="1841"/>
        <w:gridCol w:w="4366"/>
      </w:tblGrid>
      <w:tr w:rsidR="006E7A2C" w:rsidRPr="00F921A6" w14:paraId="2483035A" w14:textId="77777777" w:rsidTr="00F509DF">
        <w:trPr>
          <w:trHeight w:val="318"/>
        </w:trPr>
        <w:tc>
          <w:tcPr>
            <w:tcW w:w="3227" w:type="dxa"/>
            <w:tcBorders>
              <w:top w:val="single" w:sz="4" w:space="0" w:color="auto"/>
              <w:left w:val="nil"/>
              <w:bottom w:val="single" w:sz="4" w:space="0" w:color="auto"/>
              <w:right w:val="nil"/>
            </w:tcBorders>
            <w:shd w:val="clear" w:color="auto" w:fill="auto"/>
            <w:noWrap/>
            <w:vAlign w:val="center"/>
            <w:hideMark/>
          </w:tcPr>
          <w:p w14:paraId="1DA73C3D"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IB 01.01.2022</w:t>
            </w:r>
          </w:p>
        </w:tc>
        <w:tc>
          <w:tcPr>
            <w:tcW w:w="258" w:type="dxa"/>
            <w:tcBorders>
              <w:top w:val="single" w:sz="4" w:space="0" w:color="auto"/>
              <w:left w:val="nil"/>
              <w:bottom w:val="single" w:sz="4" w:space="0" w:color="auto"/>
              <w:right w:val="nil"/>
            </w:tcBorders>
            <w:shd w:val="clear" w:color="auto" w:fill="auto"/>
            <w:noWrap/>
            <w:vAlign w:val="bottom"/>
            <w:hideMark/>
          </w:tcPr>
          <w:p w14:paraId="33BEA2BD" w14:textId="77777777" w:rsidR="006E7A2C" w:rsidRPr="00F921A6" w:rsidRDefault="006E7A2C" w:rsidP="0048193F">
            <w:pPr>
              <w:spacing w:after="0"/>
              <w:rPr>
                <w:rFonts w:eastAsia="Times New Roman"/>
                <w:b/>
                <w:bCs/>
                <w:sz w:val="18"/>
                <w:szCs w:val="18"/>
                <w:lang w:eastAsia="nb-NO"/>
              </w:rPr>
            </w:pPr>
          </w:p>
        </w:tc>
        <w:tc>
          <w:tcPr>
            <w:tcW w:w="1841" w:type="dxa"/>
            <w:tcBorders>
              <w:top w:val="single" w:sz="4" w:space="0" w:color="auto"/>
              <w:left w:val="nil"/>
              <w:bottom w:val="single" w:sz="4" w:space="0" w:color="auto"/>
              <w:right w:val="nil"/>
            </w:tcBorders>
            <w:shd w:val="clear" w:color="auto" w:fill="auto"/>
            <w:noWrap/>
            <w:vAlign w:val="bottom"/>
          </w:tcPr>
          <w:p w14:paraId="3375F771"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7 344 755 981</w:t>
            </w:r>
          </w:p>
        </w:tc>
        <w:tc>
          <w:tcPr>
            <w:tcW w:w="4366" w:type="dxa"/>
            <w:tcBorders>
              <w:top w:val="single" w:sz="4" w:space="0" w:color="auto"/>
              <w:left w:val="nil"/>
              <w:bottom w:val="single" w:sz="4" w:space="0" w:color="auto"/>
              <w:right w:val="nil"/>
            </w:tcBorders>
            <w:shd w:val="clear" w:color="auto" w:fill="auto"/>
            <w:noWrap/>
            <w:vAlign w:val="bottom"/>
            <w:hideMark/>
          </w:tcPr>
          <w:p w14:paraId="4FA2682A"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IB</w:t>
            </w:r>
          </w:p>
        </w:tc>
      </w:tr>
      <w:tr w:rsidR="006E7A2C" w:rsidRPr="00F921A6" w14:paraId="4F54503B" w14:textId="77777777" w:rsidTr="00F509DF">
        <w:trPr>
          <w:trHeight w:val="318"/>
        </w:trPr>
        <w:tc>
          <w:tcPr>
            <w:tcW w:w="3227" w:type="dxa"/>
            <w:tcBorders>
              <w:top w:val="single" w:sz="4" w:space="0" w:color="auto"/>
              <w:left w:val="nil"/>
              <w:bottom w:val="nil"/>
              <w:right w:val="nil"/>
            </w:tcBorders>
            <w:shd w:val="clear" w:color="auto" w:fill="auto"/>
            <w:noWrap/>
            <w:vAlign w:val="bottom"/>
            <w:hideMark/>
          </w:tcPr>
          <w:p w14:paraId="51246358" w14:textId="77777777" w:rsidR="006E7A2C" w:rsidRPr="00F921A6" w:rsidRDefault="006E7A2C" w:rsidP="0048193F">
            <w:pPr>
              <w:spacing w:after="0"/>
              <w:rPr>
                <w:rFonts w:eastAsia="Times New Roman"/>
                <w:sz w:val="18"/>
                <w:szCs w:val="18"/>
                <w:lang w:eastAsia="nb-NO"/>
              </w:rPr>
            </w:pPr>
          </w:p>
        </w:tc>
        <w:tc>
          <w:tcPr>
            <w:tcW w:w="258" w:type="dxa"/>
            <w:tcBorders>
              <w:top w:val="single" w:sz="4" w:space="0" w:color="auto"/>
              <w:left w:val="nil"/>
              <w:bottom w:val="nil"/>
              <w:right w:val="nil"/>
            </w:tcBorders>
            <w:shd w:val="clear" w:color="auto" w:fill="auto"/>
            <w:noWrap/>
            <w:vAlign w:val="center"/>
            <w:hideMark/>
          </w:tcPr>
          <w:p w14:paraId="7C040407"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single" w:sz="4" w:space="0" w:color="auto"/>
              <w:left w:val="nil"/>
              <w:bottom w:val="nil"/>
              <w:right w:val="nil"/>
            </w:tcBorders>
            <w:shd w:val="clear" w:color="auto" w:fill="auto"/>
            <w:noWrap/>
            <w:vAlign w:val="center"/>
          </w:tcPr>
          <w:p w14:paraId="411B714F"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1 562 971 052</w:t>
            </w:r>
          </w:p>
        </w:tc>
        <w:tc>
          <w:tcPr>
            <w:tcW w:w="4366" w:type="dxa"/>
            <w:tcBorders>
              <w:top w:val="single" w:sz="4" w:space="0" w:color="auto"/>
              <w:left w:val="nil"/>
              <w:bottom w:val="nil"/>
              <w:right w:val="nil"/>
            </w:tcBorders>
            <w:shd w:val="clear" w:color="auto" w:fill="auto"/>
            <w:noWrap/>
            <w:vAlign w:val="center"/>
            <w:hideMark/>
          </w:tcPr>
          <w:p w14:paraId="54D6CBC6"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Årets anskaffelser</w:t>
            </w:r>
          </w:p>
        </w:tc>
      </w:tr>
      <w:tr w:rsidR="006E7A2C" w:rsidRPr="00F921A6" w14:paraId="15711BDA" w14:textId="77777777" w:rsidTr="00F509DF">
        <w:trPr>
          <w:trHeight w:val="318"/>
        </w:trPr>
        <w:tc>
          <w:tcPr>
            <w:tcW w:w="3227" w:type="dxa"/>
            <w:tcBorders>
              <w:top w:val="nil"/>
              <w:left w:val="nil"/>
              <w:bottom w:val="nil"/>
              <w:right w:val="nil"/>
            </w:tcBorders>
            <w:shd w:val="clear" w:color="auto" w:fill="auto"/>
            <w:noWrap/>
            <w:vAlign w:val="bottom"/>
            <w:hideMark/>
          </w:tcPr>
          <w:p w14:paraId="7096D773" w14:textId="77777777" w:rsidR="006E7A2C" w:rsidRPr="00F921A6" w:rsidRDefault="006E7A2C" w:rsidP="0048193F">
            <w:pPr>
              <w:spacing w:after="0"/>
              <w:rPr>
                <w:rFonts w:eastAsia="Times New Roman"/>
                <w:sz w:val="18"/>
                <w:szCs w:val="18"/>
                <w:lang w:eastAsia="nb-NO"/>
              </w:rPr>
            </w:pPr>
          </w:p>
        </w:tc>
        <w:tc>
          <w:tcPr>
            <w:tcW w:w="258" w:type="dxa"/>
            <w:tcBorders>
              <w:top w:val="nil"/>
              <w:left w:val="nil"/>
              <w:bottom w:val="nil"/>
              <w:right w:val="nil"/>
            </w:tcBorders>
            <w:shd w:val="clear" w:color="auto" w:fill="auto"/>
            <w:noWrap/>
            <w:vAlign w:val="center"/>
            <w:hideMark/>
          </w:tcPr>
          <w:p w14:paraId="65D445D2"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nil"/>
              <w:right w:val="nil"/>
            </w:tcBorders>
            <w:shd w:val="clear" w:color="auto" w:fill="auto"/>
            <w:noWrap/>
            <w:vAlign w:val="center"/>
          </w:tcPr>
          <w:p w14:paraId="1B876AA0"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0</w:t>
            </w:r>
          </w:p>
        </w:tc>
        <w:tc>
          <w:tcPr>
            <w:tcW w:w="4366" w:type="dxa"/>
            <w:tcBorders>
              <w:top w:val="nil"/>
              <w:left w:val="nil"/>
              <w:bottom w:val="nil"/>
              <w:right w:val="nil"/>
            </w:tcBorders>
            <w:shd w:val="clear" w:color="auto" w:fill="auto"/>
            <w:noWrap/>
            <w:vAlign w:val="center"/>
            <w:hideMark/>
          </w:tcPr>
          <w:p w14:paraId="35122DBB"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Oppskriving av fast eiendom</w:t>
            </w:r>
          </w:p>
        </w:tc>
      </w:tr>
      <w:tr w:rsidR="006E7A2C" w:rsidRPr="00F921A6" w14:paraId="0F420A6D" w14:textId="77777777" w:rsidTr="00F509DF">
        <w:trPr>
          <w:trHeight w:val="318"/>
        </w:trPr>
        <w:tc>
          <w:tcPr>
            <w:tcW w:w="3227" w:type="dxa"/>
            <w:tcBorders>
              <w:top w:val="nil"/>
              <w:left w:val="nil"/>
              <w:bottom w:val="nil"/>
              <w:right w:val="nil"/>
            </w:tcBorders>
            <w:shd w:val="clear" w:color="auto" w:fill="auto"/>
            <w:noWrap/>
            <w:vAlign w:val="bottom"/>
            <w:hideMark/>
          </w:tcPr>
          <w:p w14:paraId="2F464786" w14:textId="77777777" w:rsidR="006E7A2C" w:rsidRPr="00F921A6" w:rsidRDefault="006E7A2C" w:rsidP="0048193F">
            <w:pPr>
              <w:spacing w:after="0"/>
              <w:rPr>
                <w:rFonts w:eastAsia="Times New Roman"/>
                <w:sz w:val="18"/>
                <w:szCs w:val="18"/>
                <w:lang w:eastAsia="nb-NO"/>
              </w:rPr>
            </w:pPr>
          </w:p>
        </w:tc>
        <w:tc>
          <w:tcPr>
            <w:tcW w:w="258" w:type="dxa"/>
            <w:tcBorders>
              <w:top w:val="nil"/>
              <w:left w:val="nil"/>
              <w:bottom w:val="nil"/>
              <w:right w:val="nil"/>
            </w:tcBorders>
            <w:shd w:val="clear" w:color="auto" w:fill="auto"/>
            <w:noWrap/>
            <w:vAlign w:val="center"/>
            <w:hideMark/>
          </w:tcPr>
          <w:p w14:paraId="3632A48A"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nil"/>
              <w:right w:val="nil"/>
            </w:tcBorders>
            <w:shd w:val="clear" w:color="auto" w:fill="auto"/>
            <w:noWrap/>
            <w:vAlign w:val="center"/>
          </w:tcPr>
          <w:p w14:paraId="4FDF1933"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0</w:t>
            </w:r>
          </w:p>
        </w:tc>
        <w:tc>
          <w:tcPr>
            <w:tcW w:w="4366" w:type="dxa"/>
            <w:tcBorders>
              <w:top w:val="nil"/>
              <w:left w:val="nil"/>
              <w:bottom w:val="nil"/>
              <w:right w:val="nil"/>
            </w:tcBorders>
            <w:shd w:val="clear" w:color="auto" w:fill="auto"/>
            <w:noWrap/>
            <w:vAlign w:val="center"/>
            <w:hideMark/>
          </w:tcPr>
          <w:p w14:paraId="3CD695EA"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Reversering av tidligere nedskrivinger</w:t>
            </w:r>
          </w:p>
        </w:tc>
      </w:tr>
      <w:tr w:rsidR="006E7A2C" w:rsidRPr="00F921A6" w14:paraId="21AB0568" w14:textId="77777777" w:rsidTr="00F509DF">
        <w:trPr>
          <w:trHeight w:val="318"/>
        </w:trPr>
        <w:tc>
          <w:tcPr>
            <w:tcW w:w="3227" w:type="dxa"/>
            <w:tcBorders>
              <w:top w:val="nil"/>
              <w:left w:val="nil"/>
              <w:bottom w:val="nil"/>
              <w:right w:val="nil"/>
            </w:tcBorders>
            <w:shd w:val="clear" w:color="auto" w:fill="auto"/>
            <w:noWrap/>
            <w:vAlign w:val="bottom"/>
            <w:hideMark/>
          </w:tcPr>
          <w:p w14:paraId="7396B7F5" w14:textId="77777777" w:rsidR="006E7A2C" w:rsidRPr="00F921A6" w:rsidRDefault="006E7A2C" w:rsidP="0048193F">
            <w:pPr>
              <w:spacing w:after="0"/>
              <w:rPr>
                <w:rFonts w:eastAsia="Times New Roman"/>
                <w:sz w:val="18"/>
                <w:szCs w:val="18"/>
                <w:lang w:eastAsia="nb-NO"/>
              </w:rPr>
            </w:pPr>
          </w:p>
        </w:tc>
        <w:tc>
          <w:tcPr>
            <w:tcW w:w="258" w:type="dxa"/>
            <w:tcBorders>
              <w:top w:val="nil"/>
              <w:left w:val="nil"/>
              <w:bottom w:val="nil"/>
              <w:right w:val="nil"/>
            </w:tcBorders>
            <w:shd w:val="clear" w:color="auto" w:fill="auto"/>
            <w:noWrap/>
            <w:vAlign w:val="center"/>
            <w:hideMark/>
          </w:tcPr>
          <w:p w14:paraId="781C3354"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nil"/>
              <w:right w:val="nil"/>
            </w:tcBorders>
            <w:shd w:val="clear" w:color="auto" w:fill="auto"/>
            <w:noWrap/>
            <w:vAlign w:val="center"/>
          </w:tcPr>
          <w:p w14:paraId="6CEA0B22"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1 767 868</w:t>
            </w:r>
          </w:p>
        </w:tc>
        <w:tc>
          <w:tcPr>
            <w:tcW w:w="4366" w:type="dxa"/>
            <w:tcBorders>
              <w:top w:val="nil"/>
              <w:left w:val="nil"/>
              <w:bottom w:val="nil"/>
              <w:right w:val="nil"/>
            </w:tcBorders>
            <w:shd w:val="clear" w:color="auto" w:fill="auto"/>
            <w:noWrap/>
            <w:vAlign w:val="center"/>
            <w:hideMark/>
          </w:tcPr>
          <w:p w14:paraId="69BA0DA9"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Salg (Bokført verdi)</w:t>
            </w:r>
          </w:p>
        </w:tc>
      </w:tr>
      <w:tr w:rsidR="006E7A2C" w:rsidRPr="00F921A6" w14:paraId="689BE3B4" w14:textId="77777777" w:rsidTr="00F509DF">
        <w:trPr>
          <w:trHeight w:val="318"/>
        </w:trPr>
        <w:tc>
          <w:tcPr>
            <w:tcW w:w="3227" w:type="dxa"/>
            <w:tcBorders>
              <w:top w:val="nil"/>
              <w:left w:val="nil"/>
              <w:bottom w:val="nil"/>
              <w:right w:val="nil"/>
            </w:tcBorders>
            <w:shd w:val="clear" w:color="auto" w:fill="auto"/>
            <w:noWrap/>
            <w:vAlign w:val="bottom"/>
            <w:hideMark/>
          </w:tcPr>
          <w:p w14:paraId="38FB27AB" w14:textId="77777777" w:rsidR="006E7A2C" w:rsidRPr="00F921A6" w:rsidRDefault="006E7A2C" w:rsidP="0048193F">
            <w:pPr>
              <w:spacing w:after="0"/>
              <w:rPr>
                <w:rFonts w:eastAsia="Times New Roman"/>
                <w:sz w:val="18"/>
                <w:szCs w:val="18"/>
                <w:lang w:eastAsia="nb-NO"/>
              </w:rPr>
            </w:pPr>
          </w:p>
        </w:tc>
        <w:tc>
          <w:tcPr>
            <w:tcW w:w="258" w:type="dxa"/>
            <w:tcBorders>
              <w:top w:val="nil"/>
              <w:left w:val="nil"/>
              <w:bottom w:val="nil"/>
              <w:right w:val="nil"/>
            </w:tcBorders>
            <w:shd w:val="clear" w:color="auto" w:fill="auto"/>
            <w:noWrap/>
            <w:vAlign w:val="center"/>
            <w:hideMark/>
          </w:tcPr>
          <w:p w14:paraId="162DB080"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nil"/>
              <w:right w:val="nil"/>
            </w:tcBorders>
            <w:shd w:val="clear" w:color="auto" w:fill="auto"/>
            <w:noWrap/>
            <w:vAlign w:val="center"/>
          </w:tcPr>
          <w:p w14:paraId="71D8EF1F"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912 417</w:t>
            </w:r>
          </w:p>
        </w:tc>
        <w:tc>
          <w:tcPr>
            <w:tcW w:w="4366" w:type="dxa"/>
            <w:tcBorders>
              <w:top w:val="nil"/>
              <w:left w:val="nil"/>
              <w:bottom w:val="nil"/>
              <w:right w:val="nil"/>
            </w:tcBorders>
            <w:shd w:val="clear" w:color="auto" w:fill="auto"/>
            <w:noWrap/>
            <w:vAlign w:val="center"/>
            <w:hideMark/>
          </w:tcPr>
          <w:p w14:paraId="2A5A6330"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Nedskrivninger fast eiendom-justering mva</w:t>
            </w:r>
          </w:p>
        </w:tc>
      </w:tr>
      <w:tr w:rsidR="006E7A2C" w:rsidRPr="00F921A6" w14:paraId="77BD92E7" w14:textId="77777777" w:rsidTr="00F509DF">
        <w:trPr>
          <w:trHeight w:val="318"/>
        </w:trPr>
        <w:tc>
          <w:tcPr>
            <w:tcW w:w="3227" w:type="dxa"/>
            <w:tcBorders>
              <w:top w:val="nil"/>
              <w:left w:val="nil"/>
              <w:bottom w:val="nil"/>
              <w:right w:val="nil"/>
            </w:tcBorders>
            <w:shd w:val="clear" w:color="auto" w:fill="auto"/>
            <w:noWrap/>
            <w:vAlign w:val="bottom"/>
            <w:hideMark/>
          </w:tcPr>
          <w:p w14:paraId="3F7B643B" w14:textId="77777777" w:rsidR="006E7A2C" w:rsidRPr="00F921A6" w:rsidRDefault="006E7A2C" w:rsidP="0048193F">
            <w:pPr>
              <w:spacing w:after="0"/>
              <w:rPr>
                <w:rFonts w:eastAsia="Times New Roman"/>
                <w:sz w:val="18"/>
                <w:szCs w:val="18"/>
                <w:lang w:eastAsia="nb-NO"/>
              </w:rPr>
            </w:pPr>
          </w:p>
        </w:tc>
        <w:tc>
          <w:tcPr>
            <w:tcW w:w="258" w:type="dxa"/>
            <w:tcBorders>
              <w:top w:val="nil"/>
              <w:left w:val="nil"/>
              <w:bottom w:val="nil"/>
              <w:right w:val="nil"/>
            </w:tcBorders>
            <w:shd w:val="clear" w:color="auto" w:fill="auto"/>
            <w:noWrap/>
            <w:vAlign w:val="center"/>
            <w:hideMark/>
          </w:tcPr>
          <w:p w14:paraId="7BC0FE3A"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nil"/>
              <w:right w:val="nil"/>
            </w:tcBorders>
            <w:shd w:val="clear" w:color="auto" w:fill="auto"/>
            <w:noWrap/>
            <w:vAlign w:val="center"/>
          </w:tcPr>
          <w:p w14:paraId="35E5EC42"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3 394 124</w:t>
            </w:r>
          </w:p>
        </w:tc>
        <w:tc>
          <w:tcPr>
            <w:tcW w:w="4366" w:type="dxa"/>
            <w:tcBorders>
              <w:top w:val="nil"/>
              <w:left w:val="nil"/>
              <w:bottom w:val="nil"/>
              <w:right w:val="nil"/>
            </w:tcBorders>
            <w:shd w:val="clear" w:color="auto" w:fill="auto"/>
            <w:noWrap/>
            <w:vAlign w:val="center"/>
            <w:hideMark/>
          </w:tcPr>
          <w:p w14:paraId="50A57D1D"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Nedskrivninger fast eiendom</w:t>
            </w:r>
          </w:p>
        </w:tc>
      </w:tr>
      <w:tr w:rsidR="006E7A2C" w:rsidRPr="00F921A6" w14:paraId="7F6814A7" w14:textId="77777777" w:rsidTr="00F509DF">
        <w:trPr>
          <w:trHeight w:val="318"/>
        </w:trPr>
        <w:tc>
          <w:tcPr>
            <w:tcW w:w="3227" w:type="dxa"/>
            <w:tcBorders>
              <w:top w:val="nil"/>
              <w:left w:val="nil"/>
              <w:bottom w:val="single" w:sz="4" w:space="0" w:color="auto"/>
              <w:right w:val="nil"/>
            </w:tcBorders>
            <w:shd w:val="clear" w:color="auto" w:fill="auto"/>
            <w:noWrap/>
            <w:vAlign w:val="bottom"/>
            <w:hideMark/>
          </w:tcPr>
          <w:p w14:paraId="3EB9B229"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w:t>
            </w:r>
          </w:p>
        </w:tc>
        <w:tc>
          <w:tcPr>
            <w:tcW w:w="258" w:type="dxa"/>
            <w:tcBorders>
              <w:top w:val="nil"/>
              <w:left w:val="nil"/>
              <w:bottom w:val="single" w:sz="4" w:space="0" w:color="auto"/>
              <w:right w:val="nil"/>
            </w:tcBorders>
            <w:shd w:val="clear" w:color="auto" w:fill="auto"/>
            <w:noWrap/>
            <w:vAlign w:val="center"/>
            <w:hideMark/>
          </w:tcPr>
          <w:p w14:paraId="74F4ADAD"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single" w:sz="4" w:space="0" w:color="auto"/>
              <w:right w:val="nil"/>
            </w:tcBorders>
            <w:shd w:val="clear" w:color="auto" w:fill="auto"/>
            <w:noWrap/>
            <w:vAlign w:val="center"/>
          </w:tcPr>
          <w:p w14:paraId="69B7BD6E"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208 211 299</w:t>
            </w:r>
          </w:p>
        </w:tc>
        <w:tc>
          <w:tcPr>
            <w:tcW w:w="4366" w:type="dxa"/>
            <w:tcBorders>
              <w:top w:val="nil"/>
              <w:left w:val="nil"/>
              <w:bottom w:val="single" w:sz="4" w:space="0" w:color="auto"/>
              <w:right w:val="nil"/>
            </w:tcBorders>
            <w:shd w:val="clear" w:color="auto" w:fill="auto"/>
            <w:noWrap/>
            <w:vAlign w:val="center"/>
            <w:hideMark/>
          </w:tcPr>
          <w:p w14:paraId="48EB2144"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Avskrivning av fast eiendom og anlegg</w:t>
            </w:r>
          </w:p>
        </w:tc>
      </w:tr>
      <w:tr w:rsidR="006E7A2C" w:rsidRPr="00F921A6" w14:paraId="22E31185" w14:textId="77777777" w:rsidTr="00F509DF">
        <w:trPr>
          <w:trHeight w:val="318"/>
        </w:trPr>
        <w:tc>
          <w:tcPr>
            <w:tcW w:w="3227" w:type="dxa"/>
            <w:tcBorders>
              <w:top w:val="nil"/>
              <w:left w:val="nil"/>
              <w:bottom w:val="nil"/>
              <w:right w:val="nil"/>
            </w:tcBorders>
            <w:shd w:val="clear" w:color="auto" w:fill="auto"/>
            <w:noWrap/>
            <w:vAlign w:val="center"/>
            <w:hideMark/>
          </w:tcPr>
          <w:p w14:paraId="56ED3A89"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Sum</w:t>
            </w:r>
          </w:p>
        </w:tc>
        <w:tc>
          <w:tcPr>
            <w:tcW w:w="258" w:type="dxa"/>
            <w:tcBorders>
              <w:top w:val="nil"/>
              <w:left w:val="nil"/>
              <w:bottom w:val="nil"/>
              <w:right w:val="nil"/>
            </w:tcBorders>
            <w:shd w:val="clear" w:color="auto" w:fill="auto"/>
            <w:noWrap/>
            <w:vAlign w:val="bottom"/>
            <w:hideMark/>
          </w:tcPr>
          <w:p w14:paraId="65EB7AF3" w14:textId="77777777" w:rsidR="006E7A2C" w:rsidRPr="00F921A6" w:rsidRDefault="006E7A2C" w:rsidP="0048193F">
            <w:pPr>
              <w:spacing w:after="0"/>
              <w:rPr>
                <w:rFonts w:eastAsia="Times New Roman"/>
                <w:b/>
                <w:bCs/>
                <w:sz w:val="18"/>
                <w:szCs w:val="18"/>
                <w:lang w:eastAsia="nb-NO"/>
              </w:rPr>
            </w:pPr>
          </w:p>
        </w:tc>
        <w:tc>
          <w:tcPr>
            <w:tcW w:w="1841" w:type="dxa"/>
            <w:tcBorders>
              <w:top w:val="nil"/>
              <w:left w:val="nil"/>
              <w:bottom w:val="nil"/>
              <w:right w:val="nil"/>
            </w:tcBorders>
            <w:shd w:val="clear" w:color="auto" w:fill="auto"/>
            <w:noWrap/>
            <w:vAlign w:val="bottom"/>
          </w:tcPr>
          <w:p w14:paraId="15D8ACAC"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8 693 441 325</w:t>
            </w:r>
          </w:p>
        </w:tc>
        <w:tc>
          <w:tcPr>
            <w:tcW w:w="4366" w:type="dxa"/>
            <w:tcBorders>
              <w:top w:val="nil"/>
              <w:left w:val="nil"/>
              <w:bottom w:val="nil"/>
              <w:right w:val="nil"/>
            </w:tcBorders>
            <w:shd w:val="clear" w:color="auto" w:fill="auto"/>
            <w:noWrap/>
            <w:vAlign w:val="bottom"/>
            <w:hideMark/>
          </w:tcPr>
          <w:p w14:paraId="346507A5" w14:textId="77777777" w:rsidR="006E7A2C" w:rsidRPr="00F921A6" w:rsidRDefault="006E7A2C" w:rsidP="0048193F">
            <w:pPr>
              <w:spacing w:after="0"/>
              <w:jc w:val="right"/>
              <w:rPr>
                <w:rFonts w:eastAsia="Times New Roman"/>
                <w:b/>
                <w:bCs/>
                <w:sz w:val="18"/>
                <w:szCs w:val="18"/>
                <w:lang w:eastAsia="nb-NO"/>
              </w:rPr>
            </w:pPr>
          </w:p>
        </w:tc>
      </w:tr>
      <w:tr w:rsidR="006E7A2C" w:rsidRPr="00F921A6" w14:paraId="197611E0" w14:textId="77777777" w:rsidTr="00F509DF">
        <w:trPr>
          <w:trHeight w:val="318"/>
        </w:trPr>
        <w:tc>
          <w:tcPr>
            <w:tcW w:w="3227" w:type="dxa"/>
            <w:tcBorders>
              <w:top w:val="nil"/>
              <w:left w:val="nil"/>
              <w:bottom w:val="single" w:sz="4" w:space="0" w:color="auto"/>
              <w:right w:val="nil"/>
            </w:tcBorders>
            <w:shd w:val="clear" w:color="auto" w:fill="auto"/>
            <w:noWrap/>
            <w:vAlign w:val="center"/>
            <w:hideMark/>
          </w:tcPr>
          <w:p w14:paraId="7C23E737"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UB 31.12.2022</w:t>
            </w:r>
          </w:p>
        </w:tc>
        <w:tc>
          <w:tcPr>
            <w:tcW w:w="258" w:type="dxa"/>
            <w:tcBorders>
              <w:top w:val="nil"/>
              <w:left w:val="nil"/>
              <w:bottom w:val="single" w:sz="4" w:space="0" w:color="auto"/>
              <w:right w:val="nil"/>
            </w:tcBorders>
            <w:shd w:val="clear" w:color="auto" w:fill="auto"/>
            <w:noWrap/>
            <w:vAlign w:val="center"/>
            <w:hideMark/>
          </w:tcPr>
          <w:p w14:paraId="086A2943"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841" w:type="dxa"/>
            <w:tcBorders>
              <w:top w:val="nil"/>
              <w:left w:val="nil"/>
              <w:bottom w:val="single" w:sz="4" w:space="0" w:color="auto"/>
              <w:right w:val="nil"/>
            </w:tcBorders>
            <w:shd w:val="clear" w:color="auto" w:fill="auto"/>
            <w:noWrap/>
            <w:vAlign w:val="center"/>
          </w:tcPr>
          <w:p w14:paraId="6BBDA19D"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8 693 441 325</w:t>
            </w:r>
          </w:p>
        </w:tc>
        <w:tc>
          <w:tcPr>
            <w:tcW w:w="4366" w:type="dxa"/>
            <w:tcBorders>
              <w:top w:val="nil"/>
              <w:left w:val="nil"/>
              <w:bottom w:val="single" w:sz="4" w:space="0" w:color="auto"/>
              <w:right w:val="nil"/>
            </w:tcBorders>
            <w:shd w:val="clear" w:color="auto" w:fill="auto"/>
            <w:noWrap/>
            <w:vAlign w:val="bottom"/>
            <w:hideMark/>
          </w:tcPr>
          <w:p w14:paraId="64EDFFAA" w14:textId="77777777" w:rsidR="006E7A2C" w:rsidRPr="00F921A6" w:rsidRDefault="006E7A2C" w:rsidP="0048193F">
            <w:pPr>
              <w:spacing w:after="0"/>
              <w:jc w:val="right"/>
              <w:rPr>
                <w:rFonts w:eastAsia="Times New Roman"/>
                <w:b/>
                <w:bCs/>
                <w:sz w:val="18"/>
                <w:szCs w:val="18"/>
                <w:lang w:eastAsia="nb-NO"/>
              </w:rPr>
            </w:pPr>
          </w:p>
        </w:tc>
      </w:tr>
      <w:tr w:rsidR="006E7A2C" w:rsidRPr="00F921A6" w14:paraId="770EBE97" w14:textId="77777777" w:rsidTr="00F509DF">
        <w:trPr>
          <w:trHeight w:val="318"/>
        </w:trPr>
        <w:tc>
          <w:tcPr>
            <w:tcW w:w="3227" w:type="dxa"/>
            <w:tcBorders>
              <w:top w:val="single" w:sz="4" w:space="0" w:color="auto"/>
              <w:left w:val="nil"/>
              <w:bottom w:val="single" w:sz="4" w:space="0" w:color="auto"/>
              <w:right w:val="nil"/>
            </w:tcBorders>
            <w:shd w:val="clear" w:color="auto" w:fill="auto"/>
            <w:noWrap/>
            <w:vAlign w:val="center"/>
            <w:hideMark/>
          </w:tcPr>
          <w:p w14:paraId="61986E2D"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Differanse</w:t>
            </w:r>
          </w:p>
        </w:tc>
        <w:tc>
          <w:tcPr>
            <w:tcW w:w="258" w:type="dxa"/>
            <w:tcBorders>
              <w:top w:val="single" w:sz="4" w:space="0" w:color="auto"/>
              <w:left w:val="nil"/>
              <w:bottom w:val="single" w:sz="4" w:space="0" w:color="auto"/>
              <w:right w:val="nil"/>
            </w:tcBorders>
            <w:shd w:val="clear" w:color="auto" w:fill="auto"/>
            <w:noWrap/>
            <w:vAlign w:val="center"/>
            <w:hideMark/>
          </w:tcPr>
          <w:p w14:paraId="2FC7B035"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 </w:t>
            </w:r>
          </w:p>
        </w:tc>
        <w:tc>
          <w:tcPr>
            <w:tcW w:w="1841" w:type="dxa"/>
            <w:tcBorders>
              <w:top w:val="single" w:sz="4" w:space="0" w:color="auto"/>
              <w:left w:val="nil"/>
              <w:bottom w:val="single" w:sz="4" w:space="0" w:color="auto"/>
              <w:right w:val="nil"/>
            </w:tcBorders>
            <w:shd w:val="clear" w:color="auto" w:fill="auto"/>
            <w:noWrap/>
            <w:vAlign w:val="center"/>
            <w:hideMark/>
          </w:tcPr>
          <w:p w14:paraId="1ABF9E66"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0</w:t>
            </w:r>
          </w:p>
        </w:tc>
        <w:tc>
          <w:tcPr>
            <w:tcW w:w="4366" w:type="dxa"/>
            <w:tcBorders>
              <w:top w:val="single" w:sz="4" w:space="0" w:color="auto"/>
              <w:left w:val="nil"/>
              <w:bottom w:val="single" w:sz="4" w:space="0" w:color="auto"/>
              <w:right w:val="nil"/>
            </w:tcBorders>
            <w:shd w:val="clear" w:color="auto" w:fill="auto"/>
            <w:noWrap/>
            <w:vAlign w:val="bottom"/>
            <w:hideMark/>
          </w:tcPr>
          <w:p w14:paraId="442C6AEC" w14:textId="77777777" w:rsidR="006E7A2C" w:rsidRPr="00F921A6" w:rsidRDefault="006E7A2C" w:rsidP="0048193F">
            <w:pPr>
              <w:spacing w:after="0"/>
              <w:jc w:val="right"/>
              <w:rPr>
                <w:rFonts w:eastAsia="Times New Roman"/>
                <w:b/>
                <w:bCs/>
                <w:sz w:val="18"/>
                <w:szCs w:val="18"/>
                <w:lang w:eastAsia="nb-NO"/>
              </w:rPr>
            </w:pPr>
          </w:p>
        </w:tc>
      </w:tr>
    </w:tbl>
    <w:p w14:paraId="0BB2A56A" w14:textId="77777777" w:rsidR="006E7A2C" w:rsidRPr="00F921A6" w:rsidRDefault="006E7A2C" w:rsidP="0048193F">
      <w:pPr>
        <w:rPr>
          <w:sz w:val="18"/>
          <w:szCs w:val="18"/>
        </w:rPr>
      </w:pPr>
    </w:p>
    <w:p w14:paraId="5F807F0A" w14:textId="77777777" w:rsidR="006E7A2C" w:rsidRPr="00F921A6" w:rsidRDefault="006E7A2C" w:rsidP="0048193F">
      <w:pPr>
        <w:rPr>
          <w:sz w:val="18"/>
          <w:szCs w:val="18"/>
        </w:rPr>
      </w:pPr>
      <w:r w:rsidRPr="00F921A6">
        <w:rPr>
          <w:sz w:val="18"/>
          <w:szCs w:val="18"/>
        </w:rPr>
        <w:t>Utlån</w:t>
      </w:r>
    </w:p>
    <w:tbl>
      <w:tblPr>
        <w:tblW w:w="9715" w:type="dxa"/>
        <w:tblCellMar>
          <w:left w:w="70" w:type="dxa"/>
          <w:right w:w="70" w:type="dxa"/>
        </w:tblCellMar>
        <w:tblLook w:val="04A0" w:firstRow="1" w:lastRow="0" w:firstColumn="1" w:lastColumn="0" w:noHBand="0" w:noVBand="1"/>
      </w:tblPr>
      <w:tblGrid>
        <w:gridCol w:w="3330"/>
        <w:gridCol w:w="255"/>
        <w:gridCol w:w="1626"/>
        <w:gridCol w:w="4310"/>
        <w:gridCol w:w="194"/>
      </w:tblGrid>
      <w:tr w:rsidR="006E7A2C" w:rsidRPr="00F921A6" w14:paraId="6761667B" w14:textId="77777777" w:rsidTr="00F509DF">
        <w:trPr>
          <w:trHeight w:val="332"/>
        </w:trPr>
        <w:tc>
          <w:tcPr>
            <w:tcW w:w="3330" w:type="dxa"/>
            <w:tcBorders>
              <w:top w:val="single" w:sz="4" w:space="0" w:color="auto"/>
              <w:left w:val="nil"/>
              <w:bottom w:val="single" w:sz="4" w:space="0" w:color="auto"/>
              <w:right w:val="nil"/>
            </w:tcBorders>
            <w:shd w:val="clear" w:color="auto" w:fill="auto"/>
            <w:noWrap/>
            <w:vAlign w:val="center"/>
            <w:hideMark/>
          </w:tcPr>
          <w:p w14:paraId="5F9690ED"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IB 01.01.2022</w:t>
            </w:r>
          </w:p>
        </w:tc>
        <w:tc>
          <w:tcPr>
            <w:tcW w:w="255" w:type="dxa"/>
            <w:tcBorders>
              <w:top w:val="single" w:sz="4" w:space="0" w:color="auto"/>
              <w:left w:val="nil"/>
              <w:bottom w:val="single" w:sz="4" w:space="0" w:color="auto"/>
              <w:right w:val="nil"/>
            </w:tcBorders>
            <w:shd w:val="clear" w:color="auto" w:fill="auto"/>
            <w:noWrap/>
            <w:vAlign w:val="bottom"/>
            <w:hideMark/>
          </w:tcPr>
          <w:p w14:paraId="2E42BC53" w14:textId="77777777" w:rsidR="006E7A2C" w:rsidRPr="00F921A6" w:rsidRDefault="006E7A2C" w:rsidP="0048193F">
            <w:pPr>
              <w:spacing w:after="0"/>
              <w:rPr>
                <w:rFonts w:eastAsia="Times New Roman"/>
                <w:b/>
                <w:bCs/>
                <w:sz w:val="18"/>
                <w:szCs w:val="18"/>
                <w:lang w:eastAsia="nb-NO"/>
              </w:rPr>
            </w:pPr>
          </w:p>
        </w:tc>
        <w:tc>
          <w:tcPr>
            <w:tcW w:w="1626" w:type="dxa"/>
            <w:tcBorders>
              <w:top w:val="single" w:sz="4" w:space="0" w:color="auto"/>
              <w:left w:val="nil"/>
              <w:bottom w:val="single" w:sz="4" w:space="0" w:color="auto"/>
              <w:right w:val="nil"/>
            </w:tcBorders>
            <w:shd w:val="clear" w:color="auto" w:fill="auto"/>
            <w:noWrap/>
            <w:vAlign w:val="center"/>
          </w:tcPr>
          <w:p w14:paraId="513F8907"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353 898 853</w:t>
            </w:r>
          </w:p>
        </w:tc>
        <w:tc>
          <w:tcPr>
            <w:tcW w:w="4310" w:type="dxa"/>
            <w:tcBorders>
              <w:top w:val="single" w:sz="4" w:space="0" w:color="auto"/>
              <w:left w:val="nil"/>
              <w:bottom w:val="single" w:sz="4" w:space="0" w:color="auto"/>
              <w:right w:val="nil"/>
            </w:tcBorders>
            <w:shd w:val="clear" w:color="auto" w:fill="auto"/>
            <w:noWrap/>
            <w:vAlign w:val="center"/>
            <w:hideMark/>
          </w:tcPr>
          <w:p w14:paraId="0D78B952" w14:textId="77777777" w:rsidR="006E7A2C" w:rsidRPr="00F921A6" w:rsidRDefault="006E7A2C" w:rsidP="0048193F">
            <w:pPr>
              <w:spacing w:after="0"/>
              <w:jc w:val="right"/>
              <w:rPr>
                <w:rFonts w:eastAsia="Times New Roman"/>
                <w:b/>
                <w:bCs/>
                <w:sz w:val="18"/>
                <w:szCs w:val="18"/>
                <w:lang w:eastAsia="nb-NO"/>
              </w:rPr>
            </w:pPr>
          </w:p>
        </w:tc>
        <w:tc>
          <w:tcPr>
            <w:tcW w:w="194" w:type="dxa"/>
            <w:tcBorders>
              <w:top w:val="single" w:sz="4" w:space="0" w:color="auto"/>
              <w:left w:val="nil"/>
              <w:bottom w:val="single" w:sz="4" w:space="0" w:color="auto"/>
              <w:right w:val="nil"/>
            </w:tcBorders>
            <w:shd w:val="clear" w:color="auto" w:fill="auto"/>
            <w:noWrap/>
            <w:vAlign w:val="bottom"/>
            <w:hideMark/>
          </w:tcPr>
          <w:p w14:paraId="6B6A4837" w14:textId="77777777" w:rsidR="006E7A2C" w:rsidRPr="00F921A6" w:rsidRDefault="006E7A2C" w:rsidP="0048193F">
            <w:pPr>
              <w:spacing w:after="0"/>
              <w:rPr>
                <w:rFonts w:eastAsia="Times New Roman"/>
                <w:sz w:val="18"/>
                <w:szCs w:val="18"/>
                <w:lang w:eastAsia="nb-NO"/>
              </w:rPr>
            </w:pPr>
          </w:p>
        </w:tc>
      </w:tr>
      <w:tr w:rsidR="006E7A2C" w:rsidRPr="00F921A6" w14:paraId="2680765D" w14:textId="77777777" w:rsidTr="00F509DF">
        <w:trPr>
          <w:trHeight w:val="332"/>
        </w:trPr>
        <w:tc>
          <w:tcPr>
            <w:tcW w:w="3330" w:type="dxa"/>
            <w:tcBorders>
              <w:top w:val="single" w:sz="4" w:space="0" w:color="auto"/>
              <w:left w:val="nil"/>
              <w:bottom w:val="nil"/>
              <w:right w:val="nil"/>
            </w:tcBorders>
            <w:shd w:val="clear" w:color="auto" w:fill="auto"/>
            <w:noWrap/>
            <w:vAlign w:val="bottom"/>
            <w:hideMark/>
          </w:tcPr>
          <w:p w14:paraId="1EA56A4E" w14:textId="77777777" w:rsidR="006E7A2C" w:rsidRPr="00F921A6" w:rsidRDefault="006E7A2C" w:rsidP="0048193F">
            <w:pPr>
              <w:spacing w:after="0"/>
              <w:rPr>
                <w:rFonts w:eastAsia="Times New Roman"/>
                <w:sz w:val="18"/>
                <w:szCs w:val="18"/>
                <w:lang w:eastAsia="nb-NO"/>
              </w:rPr>
            </w:pPr>
          </w:p>
        </w:tc>
        <w:tc>
          <w:tcPr>
            <w:tcW w:w="255" w:type="dxa"/>
            <w:tcBorders>
              <w:top w:val="single" w:sz="4" w:space="0" w:color="auto"/>
              <w:left w:val="nil"/>
              <w:bottom w:val="nil"/>
              <w:right w:val="nil"/>
            </w:tcBorders>
            <w:shd w:val="clear" w:color="auto" w:fill="auto"/>
            <w:noWrap/>
            <w:vAlign w:val="center"/>
            <w:hideMark/>
          </w:tcPr>
          <w:p w14:paraId="4AEC0236"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626" w:type="dxa"/>
            <w:tcBorders>
              <w:top w:val="single" w:sz="4" w:space="0" w:color="auto"/>
              <w:left w:val="nil"/>
              <w:bottom w:val="nil"/>
              <w:right w:val="nil"/>
            </w:tcBorders>
            <w:shd w:val="clear" w:color="auto" w:fill="auto"/>
            <w:noWrap/>
            <w:vAlign w:val="center"/>
          </w:tcPr>
          <w:p w14:paraId="5B1D9D38"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48 317 360</w:t>
            </w:r>
          </w:p>
        </w:tc>
        <w:tc>
          <w:tcPr>
            <w:tcW w:w="4310" w:type="dxa"/>
            <w:tcBorders>
              <w:top w:val="single" w:sz="4" w:space="0" w:color="auto"/>
              <w:left w:val="nil"/>
              <w:bottom w:val="nil"/>
              <w:right w:val="nil"/>
            </w:tcBorders>
            <w:shd w:val="clear" w:color="auto" w:fill="auto"/>
            <w:noWrap/>
            <w:vAlign w:val="center"/>
            <w:hideMark/>
          </w:tcPr>
          <w:p w14:paraId="1A2551C0"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Nye utlån</w:t>
            </w:r>
          </w:p>
        </w:tc>
        <w:tc>
          <w:tcPr>
            <w:tcW w:w="194" w:type="dxa"/>
            <w:tcBorders>
              <w:top w:val="single" w:sz="4" w:space="0" w:color="auto"/>
              <w:left w:val="nil"/>
              <w:bottom w:val="nil"/>
              <w:right w:val="nil"/>
            </w:tcBorders>
            <w:shd w:val="clear" w:color="auto" w:fill="auto"/>
            <w:noWrap/>
            <w:vAlign w:val="bottom"/>
            <w:hideMark/>
          </w:tcPr>
          <w:p w14:paraId="24BDF583" w14:textId="77777777" w:rsidR="006E7A2C" w:rsidRPr="00F921A6" w:rsidRDefault="006E7A2C" w:rsidP="0048193F">
            <w:pPr>
              <w:spacing w:after="0"/>
              <w:rPr>
                <w:rFonts w:eastAsia="Times New Roman"/>
                <w:sz w:val="18"/>
                <w:szCs w:val="18"/>
                <w:lang w:eastAsia="nb-NO"/>
              </w:rPr>
            </w:pPr>
          </w:p>
        </w:tc>
      </w:tr>
      <w:tr w:rsidR="006E7A2C" w:rsidRPr="00F921A6" w14:paraId="7618C36A" w14:textId="77777777" w:rsidTr="00F509DF">
        <w:trPr>
          <w:trHeight w:val="332"/>
        </w:trPr>
        <w:tc>
          <w:tcPr>
            <w:tcW w:w="3330" w:type="dxa"/>
            <w:tcBorders>
              <w:top w:val="nil"/>
              <w:left w:val="nil"/>
              <w:bottom w:val="nil"/>
              <w:right w:val="nil"/>
            </w:tcBorders>
            <w:shd w:val="clear" w:color="auto" w:fill="auto"/>
            <w:noWrap/>
            <w:vAlign w:val="bottom"/>
            <w:hideMark/>
          </w:tcPr>
          <w:p w14:paraId="2949841C" w14:textId="77777777" w:rsidR="006E7A2C" w:rsidRPr="00F921A6" w:rsidRDefault="006E7A2C" w:rsidP="0048193F">
            <w:pPr>
              <w:spacing w:after="0"/>
              <w:rPr>
                <w:rFonts w:eastAsia="Times New Roman"/>
                <w:sz w:val="18"/>
                <w:szCs w:val="18"/>
                <w:lang w:eastAsia="nb-NO"/>
              </w:rPr>
            </w:pPr>
          </w:p>
        </w:tc>
        <w:tc>
          <w:tcPr>
            <w:tcW w:w="255" w:type="dxa"/>
            <w:tcBorders>
              <w:top w:val="nil"/>
              <w:left w:val="nil"/>
              <w:bottom w:val="nil"/>
              <w:right w:val="nil"/>
            </w:tcBorders>
            <w:shd w:val="clear" w:color="auto" w:fill="auto"/>
            <w:noWrap/>
            <w:vAlign w:val="center"/>
            <w:hideMark/>
          </w:tcPr>
          <w:p w14:paraId="045DF41A"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626" w:type="dxa"/>
            <w:tcBorders>
              <w:top w:val="nil"/>
              <w:left w:val="nil"/>
              <w:bottom w:val="nil"/>
              <w:right w:val="nil"/>
            </w:tcBorders>
            <w:shd w:val="clear" w:color="auto" w:fill="auto"/>
            <w:noWrap/>
            <w:vAlign w:val="center"/>
          </w:tcPr>
          <w:p w14:paraId="236A3954"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48 830 740</w:t>
            </w:r>
          </w:p>
        </w:tc>
        <w:tc>
          <w:tcPr>
            <w:tcW w:w="4504" w:type="dxa"/>
            <w:gridSpan w:val="2"/>
            <w:tcBorders>
              <w:top w:val="nil"/>
              <w:left w:val="nil"/>
              <w:bottom w:val="nil"/>
              <w:right w:val="nil"/>
            </w:tcBorders>
            <w:shd w:val="clear" w:color="auto" w:fill="auto"/>
            <w:noWrap/>
            <w:vAlign w:val="center"/>
            <w:hideMark/>
          </w:tcPr>
          <w:p w14:paraId="3D26019D"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Mottatte avdrag på utlån</w:t>
            </w:r>
          </w:p>
        </w:tc>
      </w:tr>
      <w:tr w:rsidR="006E7A2C" w:rsidRPr="00F921A6" w14:paraId="07E5FE6D" w14:textId="77777777" w:rsidTr="00F509DF">
        <w:trPr>
          <w:trHeight w:val="332"/>
        </w:trPr>
        <w:tc>
          <w:tcPr>
            <w:tcW w:w="3330" w:type="dxa"/>
            <w:tcBorders>
              <w:top w:val="nil"/>
              <w:left w:val="nil"/>
              <w:bottom w:val="single" w:sz="4" w:space="0" w:color="auto"/>
              <w:right w:val="nil"/>
            </w:tcBorders>
            <w:shd w:val="clear" w:color="auto" w:fill="auto"/>
            <w:noWrap/>
            <w:vAlign w:val="bottom"/>
            <w:hideMark/>
          </w:tcPr>
          <w:p w14:paraId="2F0DC27A"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 </w:t>
            </w:r>
          </w:p>
        </w:tc>
        <w:tc>
          <w:tcPr>
            <w:tcW w:w="255" w:type="dxa"/>
            <w:tcBorders>
              <w:top w:val="nil"/>
              <w:left w:val="nil"/>
              <w:bottom w:val="single" w:sz="4" w:space="0" w:color="auto"/>
              <w:right w:val="nil"/>
            </w:tcBorders>
            <w:shd w:val="clear" w:color="auto" w:fill="auto"/>
            <w:noWrap/>
            <w:vAlign w:val="center"/>
            <w:hideMark/>
          </w:tcPr>
          <w:p w14:paraId="3DEA9DA9"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626" w:type="dxa"/>
            <w:tcBorders>
              <w:top w:val="nil"/>
              <w:left w:val="nil"/>
              <w:bottom w:val="single" w:sz="4" w:space="0" w:color="auto"/>
              <w:right w:val="nil"/>
            </w:tcBorders>
            <w:shd w:val="clear" w:color="auto" w:fill="auto"/>
            <w:noWrap/>
            <w:vAlign w:val="center"/>
          </w:tcPr>
          <w:p w14:paraId="6CAF1FFA"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-89 641</w:t>
            </w:r>
          </w:p>
        </w:tc>
        <w:tc>
          <w:tcPr>
            <w:tcW w:w="4310" w:type="dxa"/>
            <w:tcBorders>
              <w:top w:val="nil"/>
              <w:left w:val="nil"/>
              <w:bottom w:val="single" w:sz="4" w:space="0" w:color="auto"/>
              <w:right w:val="nil"/>
            </w:tcBorders>
            <w:shd w:val="clear" w:color="auto" w:fill="auto"/>
            <w:noWrap/>
            <w:vAlign w:val="center"/>
            <w:hideMark/>
          </w:tcPr>
          <w:p w14:paraId="156AB3E2"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Avskriving på utlån</w:t>
            </w:r>
          </w:p>
        </w:tc>
        <w:tc>
          <w:tcPr>
            <w:tcW w:w="194" w:type="dxa"/>
            <w:tcBorders>
              <w:top w:val="nil"/>
              <w:left w:val="nil"/>
              <w:bottom w:val="single" w:sz="4" w:space="0" w:color="auto"/>
              <w:right w:val="nil"/>
            </w:tcBorders>
            <w:shd w:val="clear" w:color="auto" w:fill="auto"/>
            <w:noWrap/>
            <w:vAlign w:val="bottom"/>
            <w:hideMark/>
          </w:tcPr>
          <w:p w14:paraId="39839488"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w:t>
            </w:r>
          </w:p>
        </w:tc>
      </w:tr>
      <w:tr w:rsidR="006E7A2C" w:rsidRPr="00F921A6" w14:paraId="5682E3B3" w14:textId="77777777" w:rsidTr="00F509DF">
        <w:trPr>
          <w:trHeight w:val="332"/>
        </w:trPr>
        <w:tc>
          <w:tcPr>
            <w:tcW w:w="3330" w:type="dxa"/>
            <w:tcBorders>
              <w:top w:val="nil"/>
              <w:left w:val="nil"/>
              <w:bottom w:val="nil"/>
              <w:right w:val="nil"/>
            </w:tcBorders>
            <w:shd w:val="clear" w:color="auto" w:fill="auto"/>
            <w:noWrap/>
            <w:vAlign w:val="bottom"/>
            <w:hideMark/>
          </w:tcPr>
          <w:p w14:paraId="1D5E46FC"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Sum</w:t>
            </w:r>
          </w:p>
        </w:tc>
        <w:tc>
          <w:tcPr>
            <w:tcW w:w="255" w:type="dxa"/>
            <w:tcBorders>
              <w:top w:val="nil"/>
              <w:left w:val="nil"/>
              <w:bottom w:val="nil"/>
              <w:right w:val="nil"/>
            </w:tcBorders>
            <w:shd w:val="clear" w:color="auto" w:fill="auto"/>
            <w:noWrap/>
            <w:vAlign w:val="center"/>
            <w:hideMark/>
          </w:tcPr>
          <w:p w14:paraId="44D5EB8B" w14:textId="77777777" w:rsidR="006E7A2C" w:rsidRPr="00F921A6" w:rsidRDefault="006E7A2C" w:rsidP="0048193F">
            <w:pPr>
              <w:spacing w:after="0"/>
              <w:rPr>
                <w:rFonts w:eastAsia="Times New Roman"/>
                <w:b/>
                <w:bCs/>
                <w:sz w:val="18"/>
                <w:szCs w:val="18"/>
                <w:lang w:eastAsia="nb-NO"/>
              </w:rPr>
            </w:pPr>
          </w:p>
        </w:tc>
        <w:tc>
          <w:tcPr>
            <w:tcW w:w="1626" w:type="dxa"/>
            <w:tcBorders>
              <w:top w:val="nil"/>
              <w:left w:val="nil"/>
              <w:bottom w:val="nil"/>
              <w:right w:val="nil"/>
            </w:tcBorders>
            <w:shd w:val="clear" w:color="auto" w:fill="auto"/>
            <w:noWrap/>
            <w:vAlign w:val="center"/>
          </w:tcPr>
          <w:p w14:paraId="5DB9FD99"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353 475 113</w:t>
            </w:r>
          </w:p>
        </w:tc>
        <w:tc>
          <w:tcPr>
            <w:tcW w:w="4310" w:type="dxa"/>
            <w:tcBorders>
              <w:top w:val="nil"/>
              <w:left w:val="nil"/>
              <w:bottom w:val="nil"/>
              <w:right w:val="nil"/>
            </w:tcBorders>
            <w:shd w:val="clear" w:color="auto" w:fill="auto"/>
            <w:noWrap/>
            <w:vAlign w:val="center"/>
            <w:hideMark/>
          </w:tcPr>
          <w:p w14:paraId="4342C913" w14:textId="77777777" w:rsidR="006E7A2C" w:rsidRPr="00F921A6" w:rsidRDefault="006E7A2C" w:rsidP="0048193F">
            <w:pPr>
              <w:spacing w:after="0"/>
              <w:jc w:val="right"/>
              <w:rPr>
                <w:rFonts w:eastAsia="Times New Roman"/>
                <w:b/>
                <w:bCs/>
                <w:sz w:val="18"/>
                <w:szCs w:val="18"/>
                <w:lang w:eastAsia="nb-NO"/>
              </w:rPr>
            </w:pPr>
          </w:p>
        </w:tc>
        <w:tc>
          <w:tcPr>
            <w:tcW w:w="194" w:type="dxa"/>
            <w:tcBorders>
              <w:top w:val="nil"/>
              <w:left w:val="nil"/>
              <w:bottom w:val="nil"/>
              <w:right w:val="nil"/>
            </w:tcBorders>
            <w:shd w:val="clear" w:color="auto" w:fill="auto"/>
            <w:noWrap/>
            <w:vAlign w:val="bottom"/>
            <w:hideMark/>
          </w:tcPr>
          <w:p w14:paraId="7428A65B" w14:textId="77777777" w:rsidR="006E7A2C" w:rsidRPr="00F921A6" w:rsidRDefault="006E7A2C" w:rsidP="0048193F">
            <w:pPr>
              <w:spacing w:after="0"/>
              <w:rPr>
                <w:rFonts w:eastAsia="Times New Roman"/>
                <w:sz w:val="18"/>
                <w:szCs w:val="18"/>
                <w:lang w:eastAsia="nb-NO"/>
              </w:rPr>
            </w:pPr>
          </w:p>
        </w:tc>
      </w:tr>
      <w:tr w:rsidR="006E7A2C" w:rsidRPr="00F921A6" w14:paraId="502B520D" w14:textId="77777777" w:rsidTr="00F509DF">
        <w:trPr>
          <w:trHeight w:val="332"/>
        </w:trPr>
        <w:tc>
          <w:tcPr>
            <w:tcW w:w="3330" w:type="dxa"/>
            <w:tcBorders>
              <w:top w:val="nil"/>
              <w:left w:val="nil"/>
              <w:bottom w:val="nil"/>
              <w:right w:val="nil"/>
            </w:tcBorders>
            <w:shd w:val="clear" w:color="auto" w:fill="auto"/>
            <w:noWrap/>
            <w:vAlign w:val="center"/>
            <w:hideMark/>
          </w:tcPr>
          <w:p w14:paraId="76662091"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UB 31.12.2022</w:t>
            </w:r>
          </w:p>
        </w:tc>
        <w:tc>
          <w:tcPr>
            <w:tcW w:w="255" w:type="dxa"/>
            <w:tcBorders>
              <w:top w:val="nil"/>
              <w:left w:val="nil"/>
              <w:bottom w:val="nil"/>
              <w:right w:val="nil"/>
            </w:tcBorders>
            <w:shd w:val="clear" w:color="auto" w:fill="auto"/>
            <w:noWrap/>
            <w:vAlign w:val="center"/>
            <w:hideMark/>
          </w:tcPr>
          <w:p w14:paraId="46FC5303"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626" w:type="dxa"/>
            <w:tcBorders>
              <w:top w:val="nil"/>
              <w:left w:val="nil"/>
              <w:bottom w:val="nil"/>
              <w:right w:val="nil"/>
            </w:tcBorders>
            <w:shd w:val="clear" w:color="auto" w:fill="auto"/>
            <w:noWrap/>
            <w:vAlign w:val="center"/>
          </w:tcPr>
          <w:p w14:paraId="59096923"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353 475 113</w:t>
            </w:r>
          </w:p>
        </w:tc>
        <w:tc>
          <w:tcPr>
            <w:tcW w:w="4310" w:type="dxa"/>
            <w:tcBorders>
              <w:top w:val="nil"/>
              <w:left w:val="nil"/>
              <w:bottom w:val="nil"/>
              <w:right w:val="nil"/>
            </w:tcBorders>
            <w:shd w:val="clear" w:color="auto" w:fill="auto"/>
            <w:noWrap/>
            <w:vAlign w:val="center"/>
            <w:hideMark/>
          </w:tcPr>
          <w:p w14:paraId="591355C1" w14:textId="77777777" w:rsidR="006E7A2C" w:rsidRPr="00F921A6" w:rsidRDefault="006E7A2C" w:rsidP="0048193F">
            <w:pPr>
              <w:spacing w:after="0"/>
              <w:jc w:val="right"/>
              <w:rPr>
                <w:rFonts w:eastAsia="Times New Roman"/>
                <w:b/>
                <w:bCs/>
                <w:sz w:val="18"/>
                <w:szCs w:val="18"/>
                <w:lang w:eastAsia="nb-NO"/>
              </w:rPr>
            </w:pPr>
          </w:p>
        </w:tc>
        <w:tc>
          <w:tcPr>
            <w:tcW w:w="194" w:type="dxa"/>
            <w:tcBorders>
              <w:top w:val="nil"/>
              <w:left w:val="nil"/>
              <w:bottom w:val="nil"/>
              <w:right w:val="nil"/>
            </w:tcBorders>
            <w:shd w:val="clear" w:color="auto" w:fill="auto"/>
            <w:noWrap/>
            <w:vAlign w:val="bottom"/>
            <w:hideMark/>
          </w:tcPr>
          <w:p w14:paraId="55CDB87C" w14:textId="77777777" w:rsidR="006E7A2C" w:rsidRPr="00F921A6" w:rsidRDefault="006E7A2C" w:rsidP="0048193F">
            <w:pPr>
              <w:spacing w:after="0"/>
              <w:rPr>
                <w:rFonts w:eastAsia="Times New Roman"/>
                <w:sz w:val="18"/>
                <w:szCs w:val="18"/>
                <w:lang w:eastAsia="nb-NO"/>
              </w:rPr>
            </w:pPr>
          </w:p>
        </w:tc>
      </w:tr>
      <w:tr w:rsidR="006E7A2C" w:rsidRPr="00F921A6" w14:paraId="04A83B82" w14:textId="77777777" w:rsidTr="00F509DF">
        <w:trPr>
          <w:trHeight w:val="332"/>
        </w:trPr>
        <w:tc>
          <w:tcPr>
            <w:tcW w:w="3330" w:type="dxa"/>
            <w:tcBorders>
              <w:top w:val="single" w:sz="4" w:space="0" w:color="auto"/>
              <w:left w:val="nil"/>
              <w:bottom w:val="single" w:sz="4" w:space="0" w:color="auto"/>
              <w:right w:val="nil"/>
            </w:tcBorders>
            <w:shd w:val="clear" w:color="auto" w:fill="auto"/>
            <w:noWrap/>
            <w:vAlign w:val="center"/>
            <w:hideMark/>
          </w:tcPr>
          <w:p w14:paraId="28F790DE"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Differanse</w:t>
            </w:r>
          </w:p>
        </w:tc>
        <w:tc>
          <w:tcPr>
            <w:tcW w:w="255" w:type="dxa"/>
            <w:tcBorders>
              <w:top w:val="single" w:sz="4" w:space="0" w:color="auto"/>
              <w:left w:val="nil"/>
              <w:bottom w:val="single" w:sz="4" w:space="0" w:color="auto"/>
              <w:right w:val="nil"/>
            </w:tcBorders>
            <w:shd w:val="clear" w:color="auto" w:fill="auto"/>
            <w:noWrap/>
            <w:vAlign w:val="center"/>
            <w:hideMark/>
          </w:tcPr>
          <w:p w14:paraId="3C7D6DD0"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 </w:t>
            </w:r>
          </w:p>
        </w:tc>
        <w:tc>
          <w:tcPr>
            <w:tcW w:w="1626" w:type="dxa"/>
            <w:tcBorders>
              <w:top w:val="single" w:sz="4" w:space="0" w:color="auto"/>
              <w:left w:val="nil"/>
              <w:bottom w:val="single" w:sz="4" w:space="0" w:color="auto"/>
              <w:right w:val="nil"/>
            </w:tcBorders>
            <w:shd w:val="clear" w:color="auto" w:fill="auto"/>
            <w:noWrap/>
            <w:vAlign w:val="center"/>
            <w:hideMark/>
          </w:tcPr>
          <w:p w14:paraId="32EAA43F"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0</w:t>
            </w:r>
          </w:p>
        </w:tc>
        <w:tc>
          <w:tcPr>
            <w:tcW w:w="4310" w:type="dxa"/>
            <w:tcBorders>
              <w:top w:val="single" w:sz="4" w:space="0" w:color="auto"/>
              <w:left w:val="nil"/>
              <w:bottom w:val="single" w:sz="4" w:space="0" w:color="auto"/>
              <w:right w:val="nil"/>
            </w:tcBorders>
            <w:shd w:val="clear" w:color="auto" w:fill="auto"/>
            <w:noWrap/>
            <w:vAlign w:val="center"/>
            <w:hideMark/>
          </w:tcPr>
          <w:p w14:paraId="6EABDD00"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w:t>
            </w:r>
          </w:p>
        </w:tc>
        <w:tc>
          <w:tcPr>
            <w:tcW w:w="194" w:type="dxa"/>
            <w:tcBorders>
              <w:top w:val="single" w:sz="4" w:space="0" w:color="auto"/>
              <w:left w:val="nil"/>
              <w:bottom w:val="single" w:sz="4" w:space="0" w:color="auto"/>
              <w:right w:val="nil"/>
            </w:tcBorders>
            <w:shd w:val="clear" w:color="auto" w:fill="auto"/>
            <w:noWrap/>
            <w:vAlign w:val="bottom"/>
            <w:hideMark/>
          </w:tcPr>
          <w:p w14:paraId="524A3A37"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w:t>
            </w:r>
          </w:p>
        </w:tc>
      </w:tr>
    </w:tbl>
    <w:p w14:paraId="44FF9071" w14:textId="77777777" w:rsidR="006E7A2C" w:rsidRPr="00F921A6" w:rsidRDefault="006E7A2C" w:rsidP="0048193F">
      <w:pPr>
        <w:rPr>
          <w:sz w:val="18"/>
          <w:szCs w:val="18"/>
        </w:rPr>
      </w:pPr>
    </w:p>
    <w:p w14:paraId="1B550AF5" w14:textId="77777777" w:rsidR="006E7A2C" w:rsidRPr="00F921A6" w:rsidRDefault="006E7A2C" w:rsidP="0048193F">
      <w:pPr>
        <w:rPr>
          <w:sz w:val="18"/>
          <w:szCs w:val="18"/>
        </w:rPr>
      </w:pPr>
    </w:p>
    <w:p w14:paraId="28920C8E" w14:textId="77777777" w:rsidR="006E7A2C" w:rsidRPr="00F921A6" w:rsidRDefault="006E7A2C" w:rsidP="0048193F">
      <w:pPr>
        <w:rPr>
          <w:sz w:val="18"/>
          <w:szCs w:val="18"/>
        </w:rPr>
      </w:pPr>
    </w:p>
    <w:p w14:paraId="05F87C3B" w14:textId="77777777" w:rsidR="006E7A2C" w:rsidRPr="00F921A6" w:rsidRDefault="006E7A2C" w:rsidP="0048193F">
      <w:pPr>
        <w:rPr>
          <w:sz w:val="18"/>
          <w:szCs w:val="18"/>
        </w:rPr>
      </w:pPr>
    </w:p>
    <w:p w14:paraId="28C29257" w14:textId="77777777" w:rsidR="006E7A2C" w:rsidRPr="00F921A6" w:rsidRDefault="006E7A2C" w:rsidP="0048193F">
      <w:pPr>
        <w:keepNext/>
      </w:pPr>
      <w:r w:rsidRPr="00F921A6">
        <w:t>Aksjer og andeler (anleggsmidler)</w:t>
      </w:r>
    </w:p>
    <w:tbl>
      <w:tblPr>
        <w:tblW w:w="9608" w:type="dxa"/>
        <w:tblCellMar>
          <w:left w:w="70" w:type="dxa"/>
          <w:right w:w="70" w:type="dxa"/>
        </w:tblCellMar>
        <w:tblLook w:val="04A0" w:firstRow="1" w:lastRow="0" w:firstColumn="1" w:lastColumn="0" w:noHBand="0" w:noVBand="1"/>
      </w:tblPr>
      <w:tblGrid>
        <w:gridCol w:w="3261"/>
        <w:gridCol w:w="250"/>
        <w:gridCol w:w="1592"/>
        <w:gridCol w:w="4306"/>
        <w:gridCol w:w="199"/>
      </w:tblGrid>
      <w:tr w:rsidR="006E7A2C" w:rsidRPr="00F921A6" w14:paraId="008C4B95" w14:textId="77777777" w:rsidTr="00EA377F">
        <w:trPr>
          <w:trHeight w:val="300"/>
        </w:trPr>
        <w:tc>
          <w:tcPr>
            <w:tcW w:w="3261" w:type="dxa"/>
            <w:tcBorders>
              <w:top w:val="single" w:sz="4" w:space="0" w:color="auto"/>
              <w:left w:val="nil"/>
              <w:bottom w:val="single" w:sz="4" w:space="0" w:color="auto"/>
              <w:right w:val="nil"/>
            </w:tcBorders>
            <w:shd w:val="clear" w:color="auto" w:fill="auto"/>
            <w:noWrap/>
            <w:vAlign w:val="center"/>
            <w:hideMark/>
          </w:tcPr>
          <w:p w14:paraId="4B74E234" w14:textId="77777777" w:rsidR="006E7A2C" w:rsidRPr="00F921A6" w:rsidRDefault="006E7A2C" w:rsidP="0048193F">
            <w:pPr>
              <w:keepNext/>
              <w:spacing w:after="0"/>
              <w:rPr>
                <w:rFonts w:eastAsia="Times New Roman"/>
                <w:b/>
                <w:bCs/>
                <w:sz w:val="18"/>
                <w:szCs w:val="18"/>
                <w:lang w:eastAsia="nb-NO"/>
              </w:rPr>
            </w:pPr>
            <w:r w:rsidRPr="00F921A6">
              <w:rPr>
                <w:rFonts w:eastAsia="Times New Roman"/>
                <w:b/>
                <w:bCs/>
                <w:sz w:val="18"/>
                <w:szCs w:val="18"/>
                <w:lang w:eastAsia="nb-NO"/>
              </w:rPr>
              <w:t>IB 01.01.2022</w:t>
            </w:r>
          </w:p>
        </w:tc>
        <w:tc>
          <w:tcPr>
            <w:tcW w:w="250" w:type="dxa"/>
            <w:tcBorders>
              <w:top w:val="single" w:sz="4" w:space="0" w:color="auto"/>
              <w:left w:val="nil"/>
              <w:bottom w:val="single" w:sz="4" w:space="0" w:color="auto"/>
              <w:right w:val="nil"/>
            </w:tcBorders>
            <w:shd w:val="clear" w:color="auto" w:fill="auto"/>
            <w:noWrap/>
            <w:vAlign w:val="bottom"/>
            <w:hideMark/>
          </w:tcPr>
          <w:p w14:paraId="5E16D37C" w14:textId="77777777" w:rsidR="006E7A2C" w:rsidRPr="00F921A6" w:rsidRDefault="006E7A2C" w:rsidP="0048193F">
            <w:pPr>
              <w:keepNext/>
              <w:spacing w:after="0"/>
              <w:rPr>
                <w:rFonts w:eastAsia="Times New Roman"/>
                <w:b/>
                <w:bCs/>
                <w:sz w:val="18"/>
                <w:szCs w:val="18"/>
                <w:lang w:eastAsia="nb-NO"/>
              </w:rPr>
            </w:pPr>
          </w:p>
        </w:tc>
        <w:tc>
          <w:tcPr>
            <w:tcW w:w="1592" w:type="dxa"/>
            <w:tcBorders>
              <w:top w:val="single" w:sz="4" w:space="0" w:color="auto"/>
              <w:left w:val="nil"/>
              <w:bottom w:val="single" w:sz="4" w:space="0" w:color="auto"/>
              <w:right w:val="nil"/>
            </w:tcBorders>
            <w:shd w:val="clear" w:color="auto" w:fill="auto"/>
            <w:noWrap/>
            <w:vAlign w:val="center"/>
          </w:tcPr>
          <w:p w14:paraId="2CBC19C9" w14:textId="77777777" w:rsidR="006E7A2C" w:rsidRPr="00F921A6" w:rsidRDefault="006E7A2C" w:rsidP="0048193F">
            <w:pPr>
              <w:keepNext/>
              <w:spacing w:after="0"/>
              <w:jc w:val="right"/>
              <w:rPr>
                <w:rFonts w:eastAsia="Times New Roman"/>
                <w:b/>
                <w:bCs/>
                <w:sz w:val="18"/>
                <w:szCs w:val="18"/>
                <w:lang w:eastAsia="nb-NO"/>
              </w:rPr>
            </w:pPr>
            <w:r w:rsidRPr="00F921A6">
              <w:rPr>
                <w:rFonts w:eastAsia="Times New Roman"/>
                <w:b/>
                <w:bCs/>
                <w:sz w:val="18"/>
                <w:szCs w:val="18"/>
                <w:lang w:eastAsia="nb-NO"/>
              </w:rPr>
              <w:t>226 546 616</w:t>
            </w:r>
          </w:p>
        </w:tc>
        <w:tc>
          <w:tcPr>
            <w:tcW w:w="4306" w:type="dxa"/>
            <w:tcBorders>
              <w:top w:val="single" w:sz="4" w:space="0" w:color="auto"/>
              <w:left w:val="nil"/>
              <w:bottom w:val="single" w:sz="4" w:space="0" w:color="auto"/>
              <w:right w:val="nil"/>
            </w:tcBorders>
            <w:shd w:val="clear" w:color="auto" w:fill="auto"/>
            <w:noWrap/>
            <w:vAlign w:val="center"/>
            <w:hideMark/>
          </w:tcPr>
          <w:p w14:paraId="4735F069" w14:textId="77777777" w:rsidR="006E7A2C" w:rsidRPr="00F921A6" w:rsidRDefault="006E7A2C" w:rsidP="0048193F">
            <w:pPr>
              <w:keepNext/>
              <w:spacing w:after="0"/>
              <w:jc w:val="right"/>
              <w:rPr>
                <w:rFonts w:eastAsia="Times New Roman"/>
                <w:b/>
                <w:bCs/>
                <w:sz w:val="18"/>
                <w:szCs w:val="18"/>
                <w:lang w:eastAsia="nb-NO"/>
              </w:rPr>
            </w:pPr>
          </w:p>
        </w:tc>
        <w:tc>
          <w:tcPr>
            <w:tcW w:w="195" w:type="dxa"/>
            <w:tcBorders>
              <w:top w:val="single" w:sz="4" w:space="0" w:color="auto"/>
              <w:left w:val="nil"/>
              <w:bottom w:val="single" w:sz="4" w:space="0" w:color="auto"/>
              <w:right w:val="nil"/>
            </w:tcBorders>
            <w:shd w:val="clear" w:color="auto" w:fill="auto"/>
            <w:noWrap/>
            <w:vAlign w:val="bottom"/>
            <w:hideMark/>
          </w:tcPr>
          <w:p w14:paraId="7B54D56A" w14:textId="77777777" w:rsidR="006E7A2C" w:rsidRPr="00F921A6" w:rsidRDefault="006E7A2C" w:rsidP="0048193F">
            <w:pPr>
              <w:keepNext/>
              <w:spacing w:after="0"/>
              <w:rPr>
                <w:rFonts w:eastAsia="Times New Roman"/>
                <w:sz w:val="18"/>
                <w:szCs w:val="18"/>
                <w:lang w:eastAsia="nb-NO"/>
              </w:rPr>
            </w:pPr>
          </w:p>
        </w:tc>
      </w:tr>
      <w:tr w:rsidR="006E7A2C" w:rsidRPr="00F921A6" w14:paraId="1BDC6C5D" w14:textId="77777777" w:rsidTr="00EA377F">
        <w:trPr>
          <w:trHeight w:val="300"/>
        </w:trPr>
        <w:tc>
          <w:tcPr>
            <w:tcW w:w="3261" w:type="dxa"/>
            <w:tcBorders>
              <w:top w:val="single" w:sz="4" w:space="0" w:color="auto"/>
              <w:left w:val="nil"/>
              <w:bottom w:val="nil"/>
              <w:right w:val="nil"/>
            </w:tcBorders>
            <w:shd w:val="clear" w:color="auto" w:fill="auto"/>
            <w:noWrap/>
            <w:vAlign w:val="bottom"/>
            <w:hideMark/>
          </w:tcPr>
          <w:p w14:paraId="213C4136" w14:textId="77777777" w:rsidR="006E7A2C" w:rsidRPr="00F921A6" w:rsidRDefault="006E7A2C" w:rsidP="0048193F">
            <w:pPr>
              <w:keepNext/>
              <w:spacing w:after="0"/>
              <w:rPr>
                <w:rFonts w:eastAsia="Times New Roman"/>
                <w:sz w:val="18"/>
                <w:szCs w:val="18"/>
                <w:lang w:eastAsia="nb-NO"/>
              </w:rPr>
            </w:pPr>
          </w:p>
        </w:tc>
        <w:tc>
          <w:tcPr>
            <w:tcW w:w="250" w:type="dxa"/>
            <w:tcBorders>
              <w:top w:val="single" w:sz="4" w:space="0" w:color="auto"/>
              <w:left w:val="nil"/>
              <w:bottom w:val="nil"/>
              <w:right w:val="nil"/>
            </w:tcBorders>
            <w:shd w:val="clear" w:color="auto" w:fill="auto"/>
            <w:noWrap/>
            <w:vAlign w:val="center"/>
            <w:hideMark/>
          </w:tcPr>
          <w:p w14:paraId="1F9E834C" w14:textId="77777777" w:rsidR="006E7A2C" w:rsidRPr="00F921A6" w:rsidRDefault="006E7A2C" w:rsidP="0048193F">
            <w:pPr>
              <w:keepNext/>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single" w:sz="4" w:space="0" w:color="auto"/>
              <w:left w:val="nil"/>
              <w:bottom w:val="nil"/>
              <w:right w:val="nil"/>
            </w:tcBorders>
            <w:shd w:val="clear" w:color="auto" w:fill="auto"/>
            <w:noWrap/>
            <w:vAlign w:val="center"/>
          </w:tcPr>
          <w:p w14:paraId="1F1FAEF3" w14:textId="77777777" w:rsidR="006E7A2C" w:rsidRPr="00F921A6" w:rsidRDefault="006E7A2C" w:rsidP="0048193F">
            <w:pPr>
              <w:keepNext/>
              <w:spacing w:after="0"/>
              <w:jc w:val="right"/>
              <w:rPr>
                <w:rFonts w:eastAsia="Times New Roman"/>
                <w:sz w:val="18"/>
                <w:szCs w:val="18"/>
                <w:lang w:eastAsia="nb-NO"/>
              </w:rPr>
            </w:pPr>
            <w:r w:rsidRPr="00F921A6">
              <w:rPr>
                <w:rFonts w:eastAsia="Times New Roman"/>
                <w:sz w:val="18"/>
                <w:szCs w:val="18"/>
                <w:lang w:eastAsia="nb-NO"/>
              </w:rPr>
              <w:t>2 450 160</w:t>
            </w:r>
          </w:p>
        </w:tc>
        <w:tc>
          <w:tcPr>
            <w:tcW w:w="4306" w:type="dxa"/>
            <w:tcBorders>
              <w:top w:val="single" w:sz="4" w:space="0" w:color="auto"/>
              <w:left w:val="nil"/>
              <w:bottom w:val="nil"/>
              <w:right w:val="nil"/>
            </w:tcBorders>
            <w:shd w:val="clear" w:color="auto" w:fill="auto"/>
            <w:noWrap/>
            <w:vAlign w:val="center"/>
            <w:hideMark/>
          </w:tcPr>
          <w:p w14:paraId="1D87622E" w14:textId="77777777" w:rsidR="006E7A2C" w:rsidRPr="00F921A6" w:rsidRDefault="006E7A2C" w:rsidP="0048193F">
            <w:pPr>
              <w:keepNext/>
              <w:spacing w:after="0"/>
              <w:rPr>
                <w:rFonts w:eastAsia="Times New Roman"/>
                <w:sz w:val="18"/>
                <w:szCs w:val="18"/>
                <w:lang w:eastAsia="nb-NO"/>
              </w:rPr>
            </w:pPr>
            <w:r w:rsidRPr="00F921A6">
              <w:rPr>
                <w:rFonts w:eastAsia="Times New Roman"/>
                <w:sz w:val="18"/>
                <w:szCs w:val="18"/>
                <w:lang w:eastAsia="nb-NO"/>
              </w:rPr>
              <w:t>Kjøp av aksjer og andeler</w:t>
            </w:r>
          </w:p>
        </w:tc>
        <w:tc>
          <w:tcPr>
            <w:tcW w:w="195" w:type="dxa"/>
            <w:tcBorders>
              <w:top w:val="single" w:sz="4" w:space="0" w:color="auto"/>
              <w:left w:val="nil"/>
              <w:bottom w:val="nil"/>
              <w:right w:val="nil"/>
            </w:tcBorders>
            <w:shd w:val="clear" w:color="auto" w:fill="auto"/>
            <w:noWrap/>
            <w:vAlign w:val="bottom"/>
            <w:hideMark/>
          </w:tcPr>
          <w:p w14:paraId="6DCE3BE3" w14:textId="77777777" w:rsidR="006E7A2C" w:rsidRPr="00F921A6" w:rsidRDefault="006E7A2C" w:rsidP="0048193F">
            <w:pPr>
              <w:keepNext/>
              <w:spacing w:after="0"/>
              <w:rPr>
                <w:rFonts w:eastAsia="Times New Roman"/>
                <w:sz w:val="18"/>
                <w:szCs w:val="18"/>
                <w:lang w:eastAsia="nb-NO"/>
              </w:rPr>
            </w:pPr>
          </w:p>
        </w:tc>
      </w:tr>
      <w:tr w:rsidR="006E7A2C" w:rsidRPr="00F921A6" w14:paraId="63896266" w14:textId="77777777" w:rsidTr="00EA377F">
        <w:trPr>
          <w:trHeight w:val="300"/>
        </w:trPr>
        <w:tc>
          <w:tcPr>
            <w:tcW w:w="3261" w:type="dxa"/>
            <w:tcBorders>
              <w:top w:val="nil"/>
              <w:left w:val="nil"/>
              <w:bottom w:val="nil"/>
              <w:right w:val="nil"/>
            </w:tcBorders>
            <w:shd w:val="clear" w:color="auto" w:fill="auto"/>
            <w:noWrap/>
            <w:vAlign w:val="bottom"/>
            <w:hideMark/>
          </w:tcPr>
          <w:p w14:paraId="7235F570" w14:textId="77777777" w:rsidR="006E7A2C" w:rsidRPr="00F921A6" w:rsidRDefault="006E7A2C" w:rsidP="0048193F">
            <w:pPr>
              <w:keepNext/>
              <w:spacing w:after="0"/>
              <w:rPr>
                <w:rFonts w:eastAsia="Times New Roman"/>
                <w:sz w:val="18"/>
                <w:szCs w:val="18"/>
                <w:lang w:eastAsia="nb-NO"/>
              </w:rPr>
            </w:pPr>
          </w:p>
        </w:tc>
        <w:tc>
          <w:tcPr>
            <w:tcW w:w="250" w:type="dxa"/>
            <w:tcBorders>
              <w:top w:val="nil"/>
              <w:left w:val="nil"/>
              <w:bottom w:val="nil"/>
              <w:right w:val="nil"/>
            </w:tcBorders>
            <w:shd w:val="clear" w:color="auto" w:fill="auto"/>
            <w:noWrap/>
            <w:vAlign w:val="center"/>
            <w:hideMark/>
          </w:tcPr>
          <w:p w14:paraId="1B15B8BC" w14:textId="77777777" w:rsidR="006E7A2C" w:rsidRPr="00F921A6" w:rsidRDefault="006E7A2C" w:rsidP="0048193F">
            <w:pPr>
              <w:keepNext/>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nil"/>
              <w:left w:val="nil"/>
              <w:bottom w:val="nil"/>
              <w:right w:val="nil"/>
            </w:tcBorders>
            <w:shd w:val="clear" w:color="auto" w:fill="auto"/>
            <w:noWrap/>
            <w:vAlign w:val="center"/>
          </w:tcPr>
          <w:p w14:paraId="2B5CBF44" w14:textId="77777777" w:rsidR="006E7A2C" w:rsidRPr="00F921A6" w:rsidRDefault="006E7A2C" w:rsidP="0048193F">
            <w:pPr>
              <w:keepNext/>
              <w:spacing w:after="0"/>
              <w:jc w:val="right"/>
              <w:rPr>
                <w:rFonts w:eastAsia="Times New Roman"/>
                <w:sz w:val="18"/>
                <w:szCs w:val="18"/>
                <w:lang w:eastAsia="nb-NO"/>
              </w:rPr>
            </w:pPr>
            <w:r w:rsidRPr="00F921A6">
              <w:rPr>
                <w:rFonts w:eastAsia="Times New Roman"/>
                <w:sz w:val="18"/>
                <w:szCs w:val="18"/>
                <w:lang w:eastAsia="nb-NO"/>
              </w:rPr>
              <w:t>63 911</w:t>
            </w:r>
          </w:p>
        </w:tc>
        <w:tc>
          <w:tcPr>
            <w:tcW w:w="4505" w:type="dxa"/>
            <w:gridSpan w:val="2"/>
            <w:tcBorders>
              <w:top w:val="nil"/>
              <w:left w:val="nil"/>
              <w:bottom w:val="nil"/>
              <w:right w:val="nil"/>
            </w:tcBorders>
            <w:shd w:val="clear" w:color="auto" w:fill="auto"/>
            <w:noWrap/>
            <w:vAlign w:val="center"/>
            <w:hideMark/>
          </w:tcPr>
          <w:p w14:paraId="20226BAC" w14:textId="77777777" w:rsidR="006E7A2C" w:rsidRPr="00F921A6" w:rsidRDefault="006E7A2C" w:rsidP="0048193F">
            <w:pPr>
              <w:keepNext/>
              <w:spacing w:after="0"/>
              <w:rPr>
                <w:rFonts w:eastAsia="Times New Roman"/>
                <w:sz w:val="18"/>
                <w:szCs w:val="18"/>
                <w:lang w:eastAsia="nb-NO"/>
              </w:rPr>
            </w:pPr>
            <w:r w:rsidRPr="00F921A6">
              <w:rPr>
                <w:rFonts w:eastAsia="Times New Roman"/>
                <w:sz w:val="18"/>
                <w:szCs w:val="18"/>
                <w:lang w:eastAsia="nb-NO"/>
              </w:rPr>
              <w:t>Nedskriving av aksjer og andeler (bokført verdi)</w:t>
            </w:r>
          </w:p>
        </w:tc>
      </w:tr>
      <w:tr w:rsidR="006E7A2C" w:rsidRPr="00F921A6" w14:paraId="7060E6F5" w14:textId="77777777" w:rsidTr="00EA377F">
        <w:trPr>
          <w:trHeight w:val="300"/>
        </w:trPr>
        <w:tc>
          <w:tcPr>
            <w:tcW w:w="3261" w:type="dxa"/>
            <w:tcBorders>
              <w:top w:val="nil"/>
              <w:left w:val="nil"/>
              <w:bottom w:val="single" w:sz="4" w:space="0" w:color="auto"/>
              <w:right w:val="nil"/>
            </w:tcBorders>
            <w:shd w:val="clear" w:color="auto" w:fill="auto"/>
            <w:noWrap/>
            <w:vAlign w:val="bottom"/>
            <w:hideMark/>
          </w:tcPr>
          <w:p w14:paraId="2890D6BF" w14:textId="77777777" w:rsidR="006E7A2C" w:rsidRPr="00F921A6" w:rsidRDefault="006E7A2C" w:rsidP="0048193F">
            <w:pPr>
              <w:keepNext/>
              <w:spacing w:after="0"/>
              <w:rPr>
                <w:rFonts w:eastAsia="Times New Roman"/>
                <w:b/>
                <w:bCs/>
                <w:sz w:val="18"/>
                <w:szCs w:val="18"/>
                <w:lang w:eastAsia="nb-NO"/>
              </w:rPr>
            </w:pPr>
            <w:r w:rsidRPr="00F921A6">
              <w:rPr>
                <w:rFonts w:eastAsia="Times New Roman"/>
                <w:b/>
                <w:bCs/>
                <w:sz w:val="18"/>
                <w:szCs w:val="18"/>
                <w:lang w:eastAsia="nb-NO"/>
              </w:rPr>
              <w:t> </w:t>
            </w:r>
          </w:p>
        </w:tc>
        <w:tc>
          <w:tcPr>
            <w:tcW w:w="250" w:type="dxa"/>
            <w:tcBorders>
              <w:top w:val="nil"/>
              <w:left w:val="nil"/>
              <w:bottom w:val="single" w:sz="4" w:space="0" w:color="auto"/>
              <w:right w:val="nil"/>
            </w:tcBorders>
            <w:shd w:val="clear" w:color="auto" w:fill="auto"/>
            <w:noWrap/>
            <w:vAlign w:val="center"/>
            <w:hideMark/>
          </w:tcPr>
          <w:p w14:paraId="578B223F" w14:textId="77777777" w:rsidR="006E7A2C" w:rsidRPr="00F921A6" w:rsidRDefault="006E7A2C" w:rsidP="0048193F">
            <w:pPr>
              <w:keepNext/>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nil"/>
              <w:left w:val="nil"/>
              <w:bottom w:val="single" w:sz="4" w:space="0" w:color="auto"/>
              <w:right w:val="nil"/>
            </w:tcBorders>
            <w:shd w:val="clear" w:color="auto" w:fill="auto"/>
            <w:noWrap/>
            <w:vAlign w:val="center"/>
          </w:tcPr>
          <w:p w14:paraId="0FADA1F5" w14:textId="77777777" w:rsidR="006E7A2C" w:rsidRPr="00F921A6" w:rsidRDefault="006E7A2C" w:rsidP="0048193F">
            <w:pPr>
              <w:keepNext/>
              <w:spacing w:after="0"/>
              <w:jc w:val="right"/>
              <w:rPr>
                <w:rFonts w:eastAsia="Times New Roman"/>
                <w:sz w:val="18"/>
                <w:szCs w:val="18"/>
                <w:lang w:eastAsia="nb-NO"/>
              </w:rPr>
            </w:pPr>
            <w:r w:rsidRPr="00F921A6">
              <w:rPr>
                <w:rFonts w:eastAsia="Times New Roman"/>
                <w:sz w:val="18"/>
                <w:szCs w:val="18"/>
                <w:lang w:eastAsia="nb-NO"/>
              </w:rPr>
              <w:t>0</w:t>
            </w:r>
          </w:p>
        </w:tc>
        <w:tc>
          <w:tcPr>
            <w:tcW w:w="4505" w:type="dxa"/>
            <w:gridSpan w:val="2"/>
            <w:tcBorders>
              <w:top w:val="nil"/>
              <w:left w:val="nil"/>
              <w:bottom w:val="single" w:sz="4" w:space="0" w:color="auto"/>
              <w:right w:val="nil"/>
            </w:tcBorders>
            <w:shd w:val="clear" w:color="auto" w:fill="auto"/>
            <w:noWrap/>
            <w:vAlign w:val="center"/>
            <w:hideMark/>
          </w:tcPr>
          <w:p w14:paraId="132AEA08" w14:textId="77777777" w:rsidR="006E7A2C" w:rsidRPr="00F921A6" w:rsidRDefault="006E7A2C" w:rsidP="0048193F">
            <w:pPr>
              <w:keepNext/>
              <w:spacing w:after="0"/>
              <w:rPr>
                <w:rFonts w:eastAsia="Times New Roman"/>
                <w:sz w:val="18"/>
                <w:szCs w:val="18"/>
                <w:lang w:eastAsia="nb-NO"/>
              </w:rPr>
            </w:pPr>
            <w:r w:rsidRPr="00F921A6">
              <w:rPr>
                <w:rFonts w:eastAsia="Times New Roman"/>
                <w:sz w:val="18"/>
                <w:szCs w:val="18"/>
                <w:lang w:eastAsia="nb-NO"/>
              </w:rPr>
              <w:t>Oppskriving av aksjer og andeler</w:t>
            </w:r>
          </w:p>
        </w:tc>
      </w:tr>
      <w:tr w:rsidR="006E7A2C" w:rsidRPr="00F921A6" w14:paraId="1919EE41" w14:textId="77777777" w:rsidTr="00EA377F">
        <w:trPr>
          <w:trHeight w:val="300"/>
        </w:trPr>
        <w:tc>
          <w:tcPr>
            <w:tcW w:w="3261" w:type="dxa"/>
            <w:tcBorders>
              <w:top w:val="nil"/>
              <w:left w:val="nil"/>
              <w:bottom w:val="nil"/>
              <w:right w:val="nil"/>
            </w:tcBorders>
            <w:shd w:val="clear" w:color="auto" w:fill="auto"/>
            <w:noWrap/>
            <w:vAlign w:val="bottom"/>
            <w:hideMark/>
          </w:tcPr>
          <w:p w14:paraId="50892BBB" w14:textId="77777777" w:rsidR="006E7A2C" w:rsidRPr="00F921A6" w:rsidRDefault="006E7A2C" w:rsidP="0048193F">
            <w:pPr>
              <w:keepNext/>
              <w:spacing w:after="0"/>
              <w:rPr>
                <w:rFonts w:eastAsia="Times New Roman"/>
                <w:b/>
                <w:bCs/>
                <w:sz w:val="18"/>
                <w:szCs w:val="18"/>
                <w:lang w:eastAsia="nb-NO"/>
              </w:rPr>
            </w:pPr>
            <w:r w:rsidRPr="00F921A6">
              <w:rPr>
                <w:rFonts w:eastAsia="Times New Roman"/>
                <w:b/>
                <w:bCs/>
                <w:sz w:val="18"/>
                <w:szCs w:val="18"/>
                <w:lang w:eastAsia="nb-NO"/>
              </w:rPr>
              <w:t>Sum</w:t>
            </w:r>
          </w:p>
        </w:tc>
        <w:tc>
          <w:tcPr>
            <w:tcW w:w="250" w:type="dxa"/>
            <w:tcBorders>
              <w:top w:val="nil"/>
              <w:left w:val="nil"/>
              <w:bottom w:val="nil"/>
              <w:right w:val="nil"/>
            </w:tcBorders>
            <w:shd w:val="clear" w:color="auto" w:fill="auto"/>
            <w:noWrap/>
            <w:vAlign w:val="center"/>
            <w:hideMark/>
          </w:tcPr>
          <w:p w14:paraId="395F7FF9" w14:textId="77777777" w:rsidR="006E7A2C" w:rsidRPr="00F921A6" w:rsidRDefault="006E7A2C" w:rsidP="0048193F">
            <w:pPr>
              <w:keepNext/>
              <w:spacing w:after="0"/>
              <w:rPr>
                <w:rFonts w:eastAsia="Times New Roman"/>
                <w:b/>
                <w:bCs/>
                <w:sz w:val="18"/>
                <w:szCs w:val="18"/>
                <w:lang w:eastAsia="nb-NO"/>
              </w:rPr>
            </w:pPr>
          </w:p>
        </w:tc>
        <w:tc>
          <w:tcPr>
            <w:tcW w:w="1592" w:type="dxa"/>
            <w:tcBorders>
              <w:top w:val="nil"/>
              <w:left w:val="nil"/>
              <w:bottom w:val="nil"/>
              <w:right w:val="nil"/>
            </w:tcBorders>
            <w:shd w:val="clear" w:color="auto" w:fill="auto"/>
            <w:noWrap/>
            <w:vAlign w:val="center"/>
          </w:tcPr>
          <w:p w14:paraId="1FBD4189" w14:textId="77777777" w:rsidR="006E7A2C" w:rsidRPr="00F921A6" w:rsidRDefault="006E7A2C" w:rsidP="0048193F">
            <w:pPr>
              <w:keepNext/>
              <w:spacing w:after="0"/>
              <w:jc w:val="right"/>
              <w:rPr>
                <w:rFonts w:eastAsia="Times New Roman"/>
                <w:b/>
                <w:bCs/>
                <w:sz w:val="18"/>
                <w:szCs w:val="18"/>
                <w:lang w:eastAsia="nb-NO"/>
              </w:rPr>
            </w:pPr>
            <w:r w:rsidRPr="00F921A6">
              <w:rPr>
                <w:rFonts w:eastAsia="Times New Roman"/>
                <w:b/>
                <w:bCs/>
                <w:sz w:val="18"/>
                <w:szCs w:val="18"/>
                <w:lang w:eastAsia="nb-NO"/>
              </w:rPr>
              <w:t>228 932 865</w:t>
            </w:r>
          </w:p>
        </w:tc>
        <w:tc>
          <w:tcPr>
            <w:tcW w:w="4306" w:type="dxa"/>
            <w:tcBorders>
              <w:top w:val="nil"/>
              <w:left w:val="nil"/>
              <w:bottom w:val="nil"/>
              <w:right w:val="nil"/>
            </w:tcBorders>
            <w:shd w:val="clear" w:color="auto" w:fill="auto"/>
            <w:noWrap/>
            <w:vAlign w:val="center"/>
            <w:hideMark/>
          </w:tcPr>
          <w:p w14:paraId="3A87E296" w14:textId="77777777" w:rsidR="006E7A2C" w:rsidRPr="00F921A6" w:rsidRDefault="006E7A2C" w:rsidP="0048193F">
            <w:pPr>
              <w:keepNext/>
              <w:spacing w:after="0"/>
              <w:jc w:val="right"/>
              <w:rPr>
                <w:rFonts w:eastAsia="Times New Roman"/>
                <w:b/>
                <w:bCs/>
                <w:sz w:val="18"/>
                <w:szCs w:val="18"/>
                <w:lang w:eastAsia="nb-NO"/>
              </w:rPr>
            </w:pPr>
          </w:p>
        </w:tc>
        <w:tc>
          <w:tcPr>
            <w:tcW w:w="195" w:type="dxa"/>
            <w:tcBorders>
              <w:top w:val="nil"/>
              <w:left w:val="nil"/>
              <w:bottom w:val="nil"/>
              <w:right w:val="nil"/>
            </w:tcBorders>
            <w:shd w:val="clear" w:color="auto" w:fill="auto"/>
            <w:noWrap/>
            <w:vAlign w:val="center"/>
            <w:hideMark/>
          </w:tcPr>
          <w:p w14:paraId="0A0C68B7" w14:textId="77777777" w:rsidR="006E7A2C" w:rsidRPr="00F921A6" w:rsidRDefault="006E7A2C" w:rsidP="0048193F">
            <w:pPr>
              <w:keepNext/>
              <w:spacing w:after="0"/>
              <w:rPr>
                <w:rFonts w:eastAsia="Times New Roman"/>
                <w:sz w:val="18"/>
                <w:szCs w:val="18"/>
                <w:lang w:eastAsia="nb-NO"/>
              </w:rPr>
            </w:pPr>
          </w:p>
        </w:tc>
      </w:tr>
      <w:tr w:rsidR="006E7A2C" w:rsidRPr="00F921A6" w14:paraId="4CE9CC25" w14:textId="77777777" w:rsidTr="00EA377F">
        <w:trPr>
          <w:trHeight w:val="300"/>
        </w:trPr>
        <w:tc>
          <w:tcPr>
            <w:tcW w:w="3261" w:type="dxa"/>
            <w:tcBorders>
              <w:top w:val="nil"/>
              <w:left w:val="nil"/>
              <w:bottom w:val="nil"/>
              <w:right w:val="nil"/>
            </w:tcBorders>
            <w:shd w:val="clear" w:color="auto" w:fill="auto"/>
            <w:noWrap/>
            <w:vAlign w:val="center"/>
            <w:hideMark/>
          </w:tcPr>
          <w:p w14:paraId="12D5E8D1" w14:textId="77777777" w:rsidR="006E7A2C" w:rsidRPr="00F921A6" w:rsidRDefault="006E7A2C" w:rsidP="0048193F">
            <w:pPr>
              <w:keepNext/>
              <w:spacing w:after="0"/>
              <w:rPr>
                <w:rFonts w:eastAsia="Times New Roman"/>
                <w:b/>
                <w:bCs/>
                <w:sz w:val="18"/>
                <w:szCs w:val="18"/>
                <w:lang w:eastAsia="nb-NO"/>
              </w:rPr>
            </w:pPr>
            <w:r w:rsidRPr="00F921A6">
              <w:rPr>
                <w:rFonts w:eastAsia="Times New Roman"/>
                <w:b/>
                <w:bCs/>
                <w:sz w:val="18"/>
                <w:szCs w:val="18"/>
                <w:lang w:eastAsia="nb-NO"/>
              </w:rPr>
              <w:t>UB 31.12.2022</w:t>
            </w:r>
          </w:p>
        </w:tc>
        <w:tc>
          <w:tcPr>
            <w:tcW w:w="250" w:type="dxa"/>
            <w:tcBorders>
              <w:top w:val="nil"/>
              <w:left w:val="nil"/>
              <w:bottom w:val="nil"/>
              <w:right w:val="nil"/>
            </w:tcBorders>
            <w:shd w:val="clear" w:color="auto" w:fill="auto"/>
            <w:noWrap/>
            <w:vAlign w:val="center"/>
            <w:hideMark/>
          </w:tcPr>
          <w:p w14:paraId="33514C0E" w14:textId="77777777" w:rsidR="006E7A2C" w:rsidRPr="00F921A6" w:rsidRDefault="006E7A2C" w:rsidP="0048193F">
            <w:pPr>
              <w:keepNext/>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nil"/>
              <w:left w:val="nil"/>
              <w:bottom w:val="nil"/>
              <w:right w:val="nil"/>
            </w:tcBorders>
            <w:shd w:val="clear" w:color="auto" w:fill="auto"/>
            <w:noWrap/>
            <w:vAlign w:val="center"/>
          </w:tcPr>
          <w:p w14:paraId="50DF7C6B" w14:textId="77777777" w:rsidR="006E7A2C" w:rsidRPr="00F921A6" w:rsidRDefault="006E7A2C" w:rsidP="0048193F">
            <w:pPr>
              <w:keepNext/>
              <w:spacing w:after="0"/>
              <w:jc w:val="right"/>
              <w:rPr>
                <w:rFonts w:eastAsia="Times New Roman"/>
                <w:b/>
                <w:bCs/>
                <w:sz w:val="18"/>
                <w:szCs w:val="18"/>
                <w:lang w:eastAsia="nb-NO"/>
              </w:rPr>
            </w:pPr>
            <w:r w:rsidRPr="00F921A6">
              <w:rPr>
                <w:rFonts w:eastAsia="Times New Roman"/>
                <w:b/>
                <w:bCs/>
                <w:sz w:val="18"/>
                <w:szCs w:val="18"/>
                <w:lang w:eastAsia="nb-NO"/>
              </w:rPr>
              <w:t>228 932 865</w:t>
            </w:r>
          </w:p>
        </w:tc>
        <w:tc>
          <w:tcPr>
            <w:tcW w:w="4306" w:type="dxa"/>
            <w:tcBorders>
              <w:top w:val="nil"/>
              <w:left w:val="nil"/>
              <w:bottom w:val="nil"/>
              <w:right w:val="nil"/>
            </w:tcBorders>
            <w:shd w:val="clear" w:color="auto" w:fill="auto"/>
            <w:noWrap/>
            <w:vAlign w:val="center"/>
            <w:hideMark/>
          </w:tcPr>
          <w:p w14:paraId="28B4EBB7" w14:textId="77777777" w:rsidR="006E7A2C" w:rsidRPr="00F921A6" w:rsidRDefault="006E7A2C" w:rsidP="0048193F">
            <w:pPr>
              <w:keepNext/>
              <w:spacing w:after="0"/>
              <w:jc w:val="right"/>
              <w:rPr>
                <w:rFonts w:eastAsia="Times New Roman"/>
                <w:b/>
                <w:bCs/>
                <w:sz w:val="18"/>
                <w:szCs w:val="18"/>
                <w:lang w:eastAsia="nb-NO"/>
              </w:rPr>
            </w:pPr>
          </w:p>
        </w:tc>
        <w:tc>
          <w:tcPr>
            <w:tcW w:w="195" w:type="dxa"/>
            <w:tcBorders>
              <w:top w:val="nil"/>
              <w:left w:val="nil"/>
              <w:bottom w:val="nil"/>
              <w:right w:val="nil"/>
            </w:tcBorders>
            <w:shd w:val="clear" w:color="auto" w:fill="auto"/>
            <w:noWrap/>
            <w:vAlign w:val="bottom"/>
            <w:hideMark/>
          </w:tcPr>
          <w:p w14:paraId="3FC392F6" w14:textId="77777777" w:rsidR="006E7A2C" w:rsidRPr="00F921A6" w:rsidRDefault="006E7A2C" w:rsidP="0048193F">
            <w:pPr>
              <w:keepNext/>
              <w:spacing w:after="0"/>
              <w:rPr>
                <w:rFonts w:eastAsia="Times New Roman"/>
                <w:sz w:val="18"/>
                <w:szCs w:val="18"/>
                <w:lang w:eastAsia="nb-NO"/>
              </w:rPr>
            </w:pPr>
          </w:p>
        </w:tc>
      </w:tr>
      <w:tr w:rsidR="006E7A2C" w:rsidRPr="00F921A6" w14:paraId="6A008CF8" w14:textId="77777777" w:rsidTr="00EA377F">
        <w:trPr>
          <w:trHeight w:val="300"/>
        </w:trPr>
        <w:tc>
          <w:tcPr>
            <w:tcW w:w="3261" w:type="dxa"/>
            <w:tcBorders>
              <w:top w:val="single" w:sz="4" w:space="0" w:color="auto"/>
              <w:left w:val="nil"/>
              <w:bottom w:val="single" w:sz="4" w:space="0" w:color="auto"/>
              <w:right w:val="nil"/>
            </w:tcBorders>
            <w:shd w:val="clear" w:color="auto" w:fill="auto"/>
            <w:noWrap/>
            <w:vAlign w:val="center"/>
            <w:hideMark/>
          </w:tcPr>
          <w:p w14:paraId="40498D0B" w14:textId="77777777" w:rsidR="006E7A2C" w:rsidRPr="00F921A6" w:rsidRDefault="006E7A2C" w:rsidP="0048193F">
            <w:pPr>
              <w:keepNext/>
              <w:spacing w:after="0"/>
              <w:rPr>
                <w:rFonts w:eastAsia="Times New Roman"/>
                <w:b/>
                <w:bCs/>
                <w:sz w:val="18"/>
                <w:szCs w:val="18"/>
                <w:lang w:eastAsia="nb-NO"/>
              </w:rPr>
            </w:pPr>
            <w:r w:rsidRPr="00F921A6">
              <w:rPr>
                <w:rFonts w:eastAsia="Times New Roman"/>
                <w:b/>
                <w:bCs/>
                <w:sz w:val="18"/>
                <w:szCs w:val="18"/>
                <w:lang w:eastAsia="nb-NO"/>
              </w:rPr>
              <w:t>Differanse</w:t>
            </w:r>
          </w:p>
        </w:tc>
        <w:tc>
          <w:tcPr>
            <w:tcW w:w="250" w:type="dxa"/>
            <w:tcBorders>
              <w:top w:val="single" w:sz="4" w:space="0" w:color="auto"/>
              <w:left w:val="nil"/>
              <w:bottom w:val="single" w:sz="4" w:space="0" w:color="auto"/>
              <w:right w:val="nil"/>
            </w:tcBorders>
            <w:shd w:val="clear" w:color="auto" w:fill="auto"/>
            <w:noWrap/>
            <w:vAlign w:val="center"/>
            <w:hideMark/>
          </w:tcPr>
          <w:p w14:paraId="60B4C486" w14:textId="77777777" w:rsidR="006E7A2C" w:rsidRPr="00F921A6" w:rsidRDefault="006E7A2C" w:rsidP="0048193F">
            <w:pPr>
              <w:keepNext/>
              <w:spacing w:after="0"/>
              <w:jc w:val="center"/>
              <w:rPr>
                <w:rFonts w:eastAsia="Times New Roman"/>
                <w:sz w:val="18"/>
                <w:szCs w:val="18"/>
                <w:lang w:eastAsia="nb-NO"/>
              </w:rPr>
            </w:pPr>
            <w:r w:rsidRPr="00F921A6">
              <w:rPr>
                <w:rFonts w:eastAsia="Times New Roman"/>
                <w:sz w:val="18"/>
                <w:szCs w:val="18"/>
                <w:lang w:eastAsia="nb-NO"/>
              </w:rPr>
              <w:t> </w:t>
            </w:r>
          </w:p>
        </w:tc>
        <w:tc>
          <w:tcPr>
            <w:tcW w:w="1592" w:type="dxa"/>
            <w:tcBorders>
              <w:top w:val="single" w:sz="4" w:space="0" w:color="auto"/>
              <w:left w:val="nil"/>
              <w:bottom w:val="single" w:sz="4" w:space="0" w:color="auto"/>
              <w:right w:val="nil"/>
            </w:tcBorders>
            <w:shd w:val="clear" w:color="auto" w:fill="auto"/>
            <w:noWrap/>
            <w:vAlign w:val="center"/>
            <w:hideMark/>
          </w:tcPr>
          <w:p w14:paraId="11E4273E" w14:textId="77777777" w:rsidR="006E7A2C" w:rsidRPr="00F921A6" w:rsidRDefault="006E7A2C" w:rsidP="0048193F">
            <w:pPr>
              <w:keepNext/>
              <w:spacing w:after="0"/>
              <w:jc w:val="right"/>
              <w:rPr>
                <w:rFonts w:eastAsia="Times New Roman"/>
                <w:b/>
                <w:bCs/>
                <w:sz w:val="18"/>
                <w:szCs w:val="18"/>
                <w:lang w:eastAsia="nb-NO"/>
              </w:rPr>
            </w:pPr>
            <w:r w:rsidRPr="00F921A6">
              <w:rPr>
                <w:rFonts w:eastAsia="Times New Roman"/>
                <w:b/>
                <w:bCs/>
                <w:sz w:val="18"/>
                <w:szCs w:val="18"/>
                <w:lang w:eastAsia="nb-NO"/>
              </w:rPr>
              <w:t>0</w:t>
            </w:r>
          </w:p>
        </w:tc>
        <w:tc>
          <w:tcPr>
            <w:tcW w:w="4306" w:type="dxa"/>
            <w:tcBorders>
              <w:top w:val="single" w:sz="4" w:space="0" w:color="auto"/>
              <w:left w:val="nil"/>
              <w:bottom w:val="single" w:sz="4" w:space="0" w:color="auto"/>
              <w:right w:val="nil"/>
            </w:tcBorders>
            <w:shd w:val="clear" w:color="auto" w:fill="auto"/>
            <w:noWrap/>
            <w:vAlign w:val="center"/>
            <w:hideMark/>
          </w:tcPr>
          <w:p w14:paraId="78C231D6" w14:textId="77777777" w:rsidR="006E7A2C" w:rsidRPr="00F921A6" w:rsidRDefault="006E7A2C" w:rsidP="0048193F">
            <w:pPr>
              <w:keepNext/>
              <w:spacing w:after="0"/>
              <w:rPr>
                <w:rFonts w:eastAsia="Times New Roman"/>
                <w:sz w:val="18"/>
                <w:szCs w:val="18"/>
                <w:lang w:eastAsia="nb-NO"/>
              </w:rPr>
            </w:pPr>
            <w:r w:rsidRPr="00F921A6">
              <w:rPr>
                <w:rFonts w:eastAsia="Times New Roman"/>
                <w:sz w:val="18"/>
                <w:szCs w:val="18"/>
                <w:lang w:eastAsia="nb-NO"/>
              </w:rPr>
              <w:t> </w:t>
            </w:r>
          </w:p>
        </w:tc>
        <w:tc>
          <w:tcPr>
            <w:tcW w:w="195" w:type="dxa"/>
            <w:tcBorders>
              <w:top w:val="single" w:sz="4" w:space="0" w:color="auto"/>
              <w:left w:val="nil"/>
              <w:bottom w:val="single" w:sz="4" w:space="0" w:color="auto"/>
              <w:right w:val="nil"/>
            </w:tcBorders>
            <w:shd w:val="clear" w:color="auto" w:fill="auto"/>
            <w:noWrap/>
            <w:vAlign w:val="bottom"/>
            <w:hideMark/>
          </w:tcPr>
          <w:p w14:paraId="4CFEE769" w14:textId="77777777" w:rsidR="006E7A2C" w:rsidRPr="00F921A6" w:rsidRDefault="006E7A2C" w:rsidP="0048193F">
            <w:pPr>
              <w:keepNext/>
              <w:spacing w:after="0"/>
              <w:rPr>
                <w:rFonts w:eastAsia="Times New Roman"/>
                <w:sz w:val="18"/>
                <w:szCs w:val="18"/>
                <w:lang w:eastAsia="nb-NO"/>
              </w:rPr>
            </w:pPr>
            <w:r w:rsidRPr="00F921A6">
              <w:rPr>
                <w:rFonts w:eastAsia="Times New Roman"/>
                <w:sz w:val="18"/>
                <w:szCs w:val="18"/>
                <w:lang w:eastAsia="nb-NO"/>
              </w:rPr>
              <w:t> </w:t>
            </w:r>
          </w:p>
        </w:tc>
      </w:tr>
    </w:tbl>
    <w:p w14:paraId="322D0087" w14:textId="77777777" w:rsidR="006E7A2C" w:rsidRPr="00F921A6" w:rsidRDefault="006E7A2C" w:rsidP="0048193F">
      <w:pPr>
        <w:rPr>
          <w:sz w:val="18"/>
          <w:szCs w:val="18"/>
        </w:rPr>
      </w:pPr>
    </w:p>
    <w:p w14:paraId="037A0D3E" w14:textId="77777777" w:rsidR="006E7A2C" w:rsidRPr="00F921A6" w:rsidRDefault="006E7A2C" w:rsidP="0048193F">
      <w:pPr>
        <w:rPr>
          <w:sz w:val="18"/>
          <w:szCs w:val="18"/>
        </w:rPr>
      </w:pPr>
      <w:r w:rsidRPr="00F921A6">
        <w:rPr>
          <w:sz w:val="18"/>
          <w:szCs w:val="18"/>
        </w:rPr>
        <w:t>Langsiktig gjeld</w:t>
      </w:r>
    </w:p>
    <w:tbl>
      <w:tblPr>
        <w:tblW w:w="9639" w:type="dxa"/>
        <w:tblCellMar>
          <w:left w:w="70" w:type="dxa"/>
          <w:right w:w="70" w:type="dxa"/>
        </w:tblCellMar>
        <w:tblLook w:val="04A0" w:firstRow="1" w:lastRow="0" w:firstColumn="1" w:lastColumn="0" w:noHBand="0" w:noVBand="1"/>
      </w:tblPr>
      <w:tblGrid>
        <w:gridCol w:w="3261"/>
        <w:gridCol w:w="250"/>
        <w:gridCol w:w="1592"/>
        <w:gridCol w:w="3828"/>
        <w:gridCol w:w="708"/>
      </w:tblGrid>
      <w:tr w:rsidR="006E7A2C" w:rsidRPr="00F921A6" w14:paraId="65DB03AA" w14:textId="77777777" w:rsidTr="00EA377F">
        <w:trPr>
          <w:trHeight w:val="300"/>
        </w:trPr>
        <w:tc>
          <w:tcPr>
            <w:tcW w:w="3261" w:type="dxa"/>
            <w:tcBorders>
              <w:top w:val="single" w:sz="4" w:space="0" w:color="auto"/>
              <w:left w:val="nil"/>
              <w:bottom w:val="single" w:sz="4" w:space="0" w:color="auto"/>
              <w:right w:val="nil"/>
            </w:tcBorders>
            <w:shd w:val="clear" w:color="auto" w:fill="auto"/>
            <w:noWrap/>
            <w:vAlign w:val="bottom"/>
            <w:hideMark/>
          </w:tcPr>
          <w:p w14:paraId="7C5AC0F6"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IB 01.01.2022</w:t>
            </w:r>
          </w:p>
        </w:tc>
        <w:tc>
          <w:tcPr>
            <w:tcW w:w="250" w:type="dxa"/>
            <w:tcBorders>
              <w:top w:val="single" w:sz="4" w:space="0" w:color="auto"/>
              <w:left w:val="nil"/>
              <w:bottom w:val="single" w:sz="4" w:space="0" w:color="auto"/>
              <w:right w:val="nil"/>
            </w:tcBorders>
            <w:shd w:val="clear" w:color="auto" w:fill="auto"/>
            <w:noWrap/>
            <w:vAlign w:val="center"/>
            <w:hideMark/>
          </w:tcPr>
          <w:p w14:paraId="40A99B79" w14:textId="77777777" w:rsidR="006E7A2C" w:rsidRPr="00F921A6" w:rsidRDefault="006E7A2C" w:rsidP="0048193F">
            <w:pPr>
              <w:spacing w:after="0"/>
              <w:rPr>
                <w:rFonts w:eastAsia="Times New Roman"/>
                <w:b/>
                <w:bCs/>
                <w:sz w:val="18"/>
                <w:szCs w:val="18"/>
                <w:lang w:eastAsia="nb-NO"/>
              </w:rPr>
            </w:pPr>
          </w:p>
        </w:tc>
        <w:tc>
          <w:tcPr>
            <w:tcW w:w="1592" w:type="dxa"/>
            <w:tcBorders>
              <w:top w:val="single" w:sz="4" w:space="0" w:color="auto"/>
              <w:left w:val="nil"/>
              <w:bottom w:val="single" w:sz="4" w:space="0" w:color="auto"/>
              <w:right w:val="nil"/>
            </w:tcBorders>
            <w:shd w:val="clear" w:color="auto" w:fill="auto"/>
            <w:noWrap/>
            <w:vAlign w:val="center"/>
          </w:tcPr>
          <w:p w14:paraId="45BE3F68"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5 325 945 320</w:t>
            </w:r>
          </w:p>
        </w:tc>
        <w:tc>
          <w:tcPr>
            <w:tcW w:w="4536" w:type="dxa"/>
            <w:gridSpan w:val="2"/>
            <w:tcBorders>
              <w:top w:val="single" w:sz="4" w:space="0" w:color="auto"/>
              <w:left w:val="nil"/>
              <w:bottom w:val="single" w:sz="4" w:space="0" w:color="auto"/>
              <w:right w:val="nil"/>
            </w:tcBorders>
            <w:shd w:val="clear" w:color="auto" w:fill="auto"/>
            <w:noWrap/>
            <w:vAlign w:val="center"/>
            <w:hideMark/>
          </w:tcPr>
          <w:p w14:paraId="2E935971" w14:textId="77777777" w:rsidR="006E7A2C" w:rsidRPr="00F921A6" w:rsidRDefault="006E7A2C" w:rsidP="0048193F">
            <w:pPr>
              <w:spacing w:after="0"/>
              <w:jc w:val="right"/>
              <w:rPr>
                <w:rFonts w:eastAsia="Times New Roman"/>
                <w:b/>
                <w:bCs/>
                <w:sz w:val="18"/>
                <w:szCs w:val="18"/>
                <w:lang w:eastAsia="nb-NO"/>
              </w:rPr>
            </w:pPr>
          </w:p>
        </w:tc>
      </w:tr>
      <w:tr w:rsidR="006E7A2C" w:rsidRPr="00F921A6" w14:paraId="17977D74" w14:textId="77777777" w:rsidTr="00EA377F">
        <w:trPr>
          <w:trHeight w:val="300"/>
        </w:trPr>
        <w:tc>
          <w:tcPr>
            <w:tcW w:w="3261" w:type="dxa"/>
            <w:tcBorders>
              <w:top w:val="single" w:sz="4" w:space="0" w:color="auto"/>
              <w:left w:val="nil"/>
              <w:bottom w:val="nil"/>
              <w:right w:val="nil"/>
            </w:tcBorders>
            <w:shd w:val="clear" w:color="auto" w:fill="auto"/>
            <w:noWrap/>
            <w:vAlign w:val="center"/>
            <w:hideMark/>
          </w:tcPr>
          <w:p w14:paraId="1E2872C4" w14:textId="77777777" w:rsidR="006E7A2C" w:rsidRPr="00F921A6" w:rsidRDefault="006E7A2C" w:rsidP="0048193F">
            <w:pPr>
              <w:spacing w:after="0"/>
              <w:rPr>
                <w:rFonts w:eastAsia="Times New Roman"/>
                <w:sz w:val="18"/>
                <w:szCs w:val="18"/>
                <w:lang w:eastAsia="nb-NO"/>
              </w:rPr>
            </w:pPr>
          </w:p>
        </w:tc>
        <w:tc>
          <w:tcPr>
            <w:tcW w:w="250" w:type="dxa"/>
            <w:tcBorders>
              <w:top w:val="single" w:sz="4" w:space="0" w:color="auto"/>
              <w:left w:val="nil"/>
              <w:bottom w:val="nil"/>
              <w:right w:val="nil"/>
            </w:tcBorders>
            <w:shd w:val="clear" w:color="auto" w:fill="auto"/>
            <w:noWrap/>
            <w:vAlign w:val="bottom"/>
            <w:hideMark/>
          </w:tcPr>
          <w:p w14:paraId="10C79329"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single" w:sz="4" w:space="0" w:color="auto"/>
              <w:left w:val="nil"/>
              <w:bottom w:val="nil"/>
              <w:right w:val="nil"/>
            </w:tcBorders>
            <w:shd w:val="clear" w:color="auto" w:fill="auto"/>
            <w:noWrap/>
            <w:vAlign w:val="center"/>
          </w:tcPr>
          <w:p w14:paraId="53654A16"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1 316 250 000</w:t>
            </w:r>
          </w:p>
        </w:tc>
        <w:tc>
          <w:tcPr>
            <w:tcW w:w="3828" w:type="dxa"/>
            <w:tcBorders>
              <w:top w:val="single" w:sz="4" w:space="0" w:color="auto"/>
              <w:left w:val="nil"/>
              <w:bottom w:val="nil"/>
              <w:right w:val="nil"/>
            </w:tcBorders>
            <w:shd w:val="clear" w:color="auto" w:fill="auto"/>
            <w:noWrap/>
            <w:vAlign w:val="bottom"/>
            <w:hideMark/>
          </w:tcPr>
          <w:p w14:paraId="6FD7FEB0"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xml:space="preserve">Nye opptak </w:t>
            </w:r>
            <w:r w:rsidRPr="00F921A6">
              <w:rPr>
                <w:rFonts w:eastAsia="Times New Roman"/>
                <w:b/>
                <w:bCs/>
                <w:sz w:val="18"/>
                <w:szCs w:val="18"/>
                <w:lang w:eastAsia="nb-NO"/>
              </w:rPr>
              <w:t>(SALDERING)</w:t>
            </w:r>
          </w:p>
        </w:tc>
        <w:tc>
          <w:tcPr>
            <w:tcW w:w="708" w:type="dxa"/>
            <w:tcBorders>
              <w:top w:val="single" w:sz="4" w:space="0" w:color="auto"/>
              <w:left w:val="nil"/>
              <w:bottom w:val="nil"/>
              <w:right w:val="nil"/>
            </w:tcBorders>
            <w:shd w:val="clear" w:color="auto" w:fill="auto"/>
            <w:noWrap/>
            <w:vAlign w:val="bottom"/>
            <w:hideMark/>
          </w:tcPr>
          <w:p w14:paraId="4C5297D4" w14:textId="77777777" w:rsidR="006E7A2C" w:rsidRPr="00F921A6" w:rsidRDefault="006E7A2C" w:rsidP="0048193F">
            <w:pPr>
              <w:spacing w:after="0"/>
              <w:rPr>
                <w:rFonts w:ascii="Calibri" w:eastAsia="Times New Roman" w:hAnsi="Calibri" w:cs="Calibri"/>
                <w:sz w:val="18"/>
                <w:szCs w:val="18"/>
                <w:lang w:eastAsia="nb-NO"/>
              </w:rPr>
            </w:pPr>
          </w:p>
        </w:tc>
      </w:tr>
      <w:tr w:rsidR="006E7A2C" w:rsidRPr="00F921A6" w14:paraId="731B2455" w14:textId="77777777" w:rsidTr="00EA377F">
        <w:trPr>
          <w:trHeight w:val="300"/>
        </w:trPr>
        <w:tc>
          <w:tcPr>
            <w:tcW w:w="3261" w:type="dxa"/>
            <w:tcBorders>
              <w:top w:val="nil"/>
              <w:left w:val="nil"/>
              <w:bottom w:val="single" w:sz="4" w:space="0" w:color="auto"/>
              <w:right w:val="nil"/>
            </w:tcBorders>
            <w:shd w:val="clear" w:color="auto" w:fill="auto"/>
            <w:noWrap/>
            <w:vAlign w:val="bottom"/>
            <w:hideMark/>
          </w:tcPr>
          <w:p w14:paraId="29B49206"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 </w:t>
            </w:r>
          </w:p>
        </w:tc>
        <w:tc>
          <w:tcPr>
            <w:tcW w:w="250" w:type="dxa"/>
            <w:tcBorders>
              <w:top w:val="nil"/>
              <w:left w:val="nil"/>
              <w:bottom w:val="single" w:sz="4" w:space="0" w:color="auto"/>
              <w:right w:val="nil"/>
            </w:tcBorders>
            <w:shd w:val="clear" w:color="auto" w:fill="auto"/>
            <w:noWrap/>
            <w:vAlign w:val="center"/>
            <w:hideMark/>
          </w:tcPr>
          <w:p w14:paraId="0F52C394"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nil"/>
              <w:left w:val="nil"/>
              <w:bottom w:val="single" w:sz="4" w:space="0" w:color="auto"/>
              <w:right w:val="nil"/>
            </w:tcBorders>
            <w:shd w:val="clear" w:color="auto" w:fill="auto"/>
            <w:noWrap/>
            <w:vAlign w:val="center"/>
          </w:tcPr>
          <w:p w14:paraId="7525BE9B"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215 508 918</w:t>
            </w:r>
          </w:p>
        </w:tc>
        <w:tc>
          <w:tcPr>
            <w:tcW w:w="4536" w:type="dxa"/>
            <w:gridSpan w:val="2"/>
            <w:tcBorders>
              <w:top w:val="nil"/>
              <w:left w:val="nil"/>
              <w:bottom w:val="single" w:sz="4" w:space="0" w:color="auto"/>
              <w:right w:val="nil"/>
            </w:tcBorders>
            <w:shd w:val="clear" w:color="auto" w:fill="auto"/>
            <w:noWrap/>
            <w:vAlign w:val="center"/>
            <w:hideMark/>
          </w:tcPr>
          <w:p w14:paraId="440E4934"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Avdrag på lån</w:t>
            </w:r>
          </w:p>
        </w:tc>
      </w:tr>
      <w:tr w:rsidR="006E7A2C" w:rsidRPr="00F921A6" w14:paraId="2040FF54" w14:textId="77777777" w:rsidTr="00EA377F">
        <w:trPr>
          <w:trHeight w:val="300"/>
        </w:trPr>
        <w:tc>
          <w:tcPr>
            <w:tcW w:w="3261" w:type="dxa"/>
            <w:tcBorders>
              <w:top w:val="nil"/>
              <w:left w:val="nil"/>
              <w:bottom w:val="nil"/>
              <w:right w:val="nil"/>
            </w:tcBorders>
            <w:shd w:val="clear" w:color="auto" w:fill="auto"/>
            <w:noWrap/>
            <w:vAlign w:val="bottom"/>
            <w:hideMark/>
          </w:tcPr>
          <w:p w14:paraId="734DC5EA"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Sum</w:t>
            </w:r>
          </w:p>
        </w:tc>
        <w:tc>
          <w:tcPr>
            <w:tcW w:w="250" w:type="dxa"/>
            <w:tcBorders>
              <w:top w:val="nil"/>
              <w:left w:val="nil"/>
              <w:bottom w:val="nil"/>
              <w:right w:val="nil"/>
            </w:tcBorders>
            <w:shd w:val="clear" w:color="auto" w:fill="auto"/>
            <w:noWrap/>
            <w:vAlign w:val="center"/>
            <w:hideMark/>
          </w:tcPr>
          <w:p w14:paraId="09AE97B9" w14:textId="77777777" w:rsidR="006E7A2C" w:rsidRPr="00F921A6" w:rsidRDefault="006E7A2C" w:rsidP="0048193F">
            <w:pPr>
              <w:spacing w:after="0"/>
              <w:rPr>
                <w:rFonts w:eastAsia="Times New Roman"/>
                <w:b/>
                <w:bCs/>
                <w:sz w:val="18"/>
                <w:szCs w:val="18"/>
                <w:lang w:eastAsia="nb-NO"/>
              </w:rPr>
            </w:pPr>
          </w:p>
        </w:tc>
        <w:tc>
          <w:tcPr>
            <w:tcW w:w="1592" w:type="dxa"/>
            <w:tcBorders>
              <w:top w:val="nil"/>
              <w:left w:val="nil"/>
              <w:bottom w:val="nil"/>
              <w:right w:val="nil"/>
            </w:tcBorders>
            <w:shd w:val="clear" w:color="auto" w:fill="auto"/>
            <w:noWrap/>
            <w:vAlign w:val="center"/>
          </w:tcPr>
          <w:p w14:paraId="09FF5579"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6 426 686 402</w:t>
            </w:r>
          </w:p>
        </w:tc>
        <w:tc>
          <w:tcPr>
            <w:tcW w:w="3828" w:type="dxa"/>
            <w:tcBorders>
              <w:top w:val="nil"/>
              <w:left w:val="nil"/>
              <w:bottom w:val="nil"/>
              <w:right w:val="nil"/>
            </w:tcBorders>
            <w:shd w:val="clear" w:color="auto" w:fill="auto"/>
            <w:noWrap/>
            <w:vAlign w:val="center"/>
            <w:hideMark/>
          </w:tcPr>
          <w:p w14:paraId="237EBE74" w14:textId="77777777" w:rsidR="006E7A2C" w:rsidRPr="00F921A6" w:rsidRDefault="006E7A2C" w:rsidP="0048193F">
            <w:pPr>
              <w:spacing w:after="0"/>
              <w:jc w:val="right"/>
              <w:rPr>
                <w:rFonts w:eastAsia="Times New Roman"/>
                <w:b/>
                <w:bCs/>
                <w:sz w:val="18"/>
                <w:szCs w:val="18"/>
                <w:lang w:eastAsia="nb-NO"/>
              </w:rPr>
            </w:pPr>
          </w:p>
        </w:tc>
        <w:tc>
          <w:tcPr>
            <w:tcW w:w="708" w:type="dxa"/>
            <w:tcBorders>
              <w:top w:val="nil"/>
              <w:left w:val="nil"/>
              <w:bottom w:val="nil"/>
              <w:right w:val="nil"/>
            </w:tcBorders>
            <w:shd w:val="clear" w:color="auto" w:fill="auto"/>
            <w:noWrap/>
            <w:vAlign w:val="center"/>
            <w:hideMark/>
          </w:tcPr>
          <w:p w14:paraId="505D2428" w14:textId="77777777" w:rsidR="006E7A2C" w:rsidRPr="00F921A6" w:rsidRDefault="006E7A2C" w:rsidP="0048193F">
            <w:pPr>
              <w:spacing w:after="0"/>
              <w:rPr>
                <w:rFonts w:ascii="Times New Roman" w:eastAsia="Times New Roman" w:hAnsi="Times New Roman" w:cs="Times New Roman"/>
                <w:sz w:val="18"/>
                <w:szCs w:val="18"/>
                <w:lang w:eastAsia="nb-NO"/>
              </w:rPr>
            </w:pPr>
          </w:p>
        </w:tc>
      </w:tr>
      <w:tr w:rsidR="006E7A2C" w:rsidRPr="00F921A6" w14:paraId="3DACD502" w14:textId="77777777" w:rsidTr="00EA377F">
        <w:trPr>
          <w:trHeight w:val="300"/>
        </w:trPr>
        <w:tc>
          <w:tcPr>
            <w:tcW w:w="3261" w:type="dxa"/>
            <w:tcBorders>
              <w:top w:val="nil"/>
              <w:left w:val="nil"/>
              <w:bottom w:val="nil"/>
              <w:right w:val="nil"/>
            </w:tcBorders>
            <w:shd w:val="clear" w:color="auto" w:fill="auto"/>
            <w:noWrap/>
            <w:vAlign w:val="center"/>
            <w:hideMark/>
          </w:tcPr>
          <w:p w14:paraId="78900976"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UB 31.12.2022</w:t>
            </w:r>
          </w:p>
        </w:tc>
        <w:tc>
          <w:tcPr>
            <w:tcW w:w="250" w:type="dxa"/>
            <w:tcBorders>
              <w:top w:val="nil"/>
              <w:left w:val="nil"/>
              <w:bottom w:val="nil"/>
              <w:right w:val="nil"/>
            </w:tcBorders>
            <w:shd w:val="clear" w:color="auto" w:fill="auto"/>
            <w:noWrap/>
            <w:vAlign w:val="center"/>
            <w:hideMark/>
          </w:tcPr>
          <w:p w14:paraId="48C7ECCD"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w:t>
            </w:r>
          </w:p>
        </w:tc>
        <w:tc>
          <w:tcPr>
            <w:tcW w:w="1592" w:type="dxa"/>
            <w:tcBorders>
              <w:top w:val="nil"/>
              <w:left w:val="nil"/>
              <w:bottom w:val="nil"/>
              <w:right w:val="nil"/>
            </w:tcBorders>
            <w:shd w:val="clear" w:color="auto" w:fill="auto"/>
            <w:noWrap/>
            <w:vAlign w:val="center"/>
          </w:tcPr>
          <w:p w14:paraId="38D454E8"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6 426 686 402</w:t>
            </w:r>
          </w:p>
        </w:tc>
        <w:tc>
          <w:tcPr>
            <w:tcW w:w="3828" w:type="dxa"/>
            <w:tcBorders>
              <w:top w:val="nil"/>
              <w:left w:val="nil"/>
              <w:bottom w:val="nil"/>
              <w:right w:val="nil"/>
            </w:tcBorders>
            <w:shd w:val="clear" w:color="auto" w:fill="auto"/>
            <w:noWrap/>
            <w:vAlign w:val="center"/>
            <w:hideMark/>
          </w:tcPr>
          <w:p w14:paraId="44CA195B" w14:textId="77777777" w:rsidR="006E7A2C" w:rsidRPr="00F921A6" w:rsidRDefault="006E7A2C" w:rsidP="0048193F">
            <w:pPr>
              <w:spacing w:after="0"/>
              <w:jc w:val="right"/>
              <w:rPr>
                <w:rFonts w:eastAsia="Times New Roman"/>
                <w:b/>
                <w:bCs/>
                <w:sz w:val="18"/>
                <w:szCs w:val="18"/>
                <w:lang w:eastAsia="nb-NO"/>
              </w:rPr>
            </w:pPr>
          </w:p>
        </w:tc>
        <w:tc>
          <w:tcPr>
            <w:tcW w:w="708" w:type="dxa"/>
            <w:tcBorders>
              <w:top w:val="nil"/>
              <w:left w:val="nil"/>
              <w:bottom w:val="nil"/>
              <w:right w:val="nil"/>
            </w:tcBorders>
            <w:shd w:val="clear" w:color="auto" w:fill="auto"/>
            <w:noWrap/>
            <w:vAlign w:val="bottom"/>
            <w:hideMark/>
          </w:tcPr>
          <w:p w14:paraId="183B8011" w14:textId="77777777" w:rsidR="006E7A2C" w:rsidRPr="00F921A6" w:rsidRDefault="006E7A2C" w:rsidP="0048193F">
            <w:pPr>
              <w:spacing w:after="0"/>
              <w:rPr>
                <w:rFonts w:ascii="Times New Roman" w:eastAsia="Times New Roman" w:hAnsi="Times New Roman" w:cs="Times New Roman"/>
                <w:sz w:val="18"/>
                <w:szCs w:val="18"/>
                <w:lang w:eastAsia="nb-NO"/>
              </w:rPr>
            </w:pPr>
          </w:p>
        </w:tc>
      </w:tr>
      <w:tr w:rsidR="006E7A2C" w:rsidRPr="00F921A6" w14:paraId="39465B93" w14:textId="77777777" w:rsidTr="00EA377F">
        <w:trPr>
          <w:trHeight w:val="300"/>
        </w:trPr>
        <w:tc>
          <w:tcPr>
            <w:tcW w:w="3261" w:type="dxa"/>
            <w:tcBorders>
              <w:top w:val="single" w:sz="4" w:space="0" w:color="auto"/>
              <w:left w:val="nil"/>
              <w:bottom w:val="single" w:sz="4" w:space="0" w:color="auto"/>
              <w:right w:val="nil"/>
            </w:tcBorders>
            <w:shd w:val="clear" w:color="auto" w:fill="auto"/>
            <w:noWrap/>
            <w:vAlign w:val="center"/>
            <w:hideMark/>
          </w:tcPr>
          <w:p w14:paraId="2A74767C"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Differanse</w:t>
            </w:r>
          </w:p>
        </w:tc>
        <w:tc>
          <w:tcPr>
            <w:tcW w:w="250" w:type="dxa"/>
            <w:tcBorders>
              <w:top w:val="single" w:sz="4" w:space="0" w:color="auto"/>
              <w:left w:val="nil"/>
              <w:bottom w:val="single" w:sz="4" w:space="0" w:color="auto"/>
              <w:right w:val="nil"/>
            </w:tcBorders>
            <w:shd w:val="clear" w:color="auto" w:fill="auto"/>
            <w:noWrap/>
            <w:vAlign w:val="center"/>
            <w:hideMark/>
          </w:tcPr>
          <w:p w14:paraId="50F234D5" w14:textId="77777777" w:rsidR="006E7A2C" w:rsidRPr="00F921A6" w:rsidRDefault="006E7A2C" w:rsidP="0048193F">
            <w:pPr>
              <w:spacing w:after="0"/>
              <w:jc w:val="center"/>
              <w:rPr>
                <w:rFonts w:eastAsia="Times New Roman"/>
                <w:sz w:val="18"/>
                <w:szCs w:val="18"/>
                <w:lang w:eastAsia="nb-NO"/>
              </w:rPr>
            </w:pPr>
            <w:r w:rsidRPr="00F921A6">
              <w:rPr>
                <w:rFonts w:eastAsia="Times New Roman"/>
                <w:sz w:val="18"/>
                <w:szCs w:val="18"/>
                <w:lang w:eastAsia="nb-NO"/>
              </w:rPr>
              <w:t> </w:t>
            </w:r>
          </w:p>
        </w:tc>
        <w:tc>
          <w:tcPr>
            <w:tcW w:w="1592" w:type="dxa"/>
            <w:tcBorders>
              <w:top w:val="single" w:sz="4" w:space="0" w:color="auto"/>
              <w:left w:val="nil"/>
              <w:bottom w:val="single" w:sz="4" w:space="0" w:color="auto"/>
              <w:right w:val="nil"/>
            </w:tcBorders>
            <w:shd w:val="clear" w:color="auto" w:fill="auto"/>
            <w:noWrap/>
            <w:vAlign w:val="center"/>
            <w:hideMark/>
          </w:tcPr>
          <w:p w14:paraId="76E1BBA6"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0</w:t>
            </w:r>
          </w:p>
        </w:tc>
        <w:tc>
          <w:tcPr>
            <w:tcW w:w="3828" w:type="dxa"/>
            <w:tcBorders>
              <w:top w:val="single" w:sz="4" w:space="0" w:color="auto"/>
              <w:left w:val="nil"/>
              <w:bottom w:val="single" w:sz="4" w:space="0" w:color="auto"/>
              <w:right w:val="nil"/>
            </w:tcBorders>
            <w:shd w:val="clear" w:color="auto" w:fill="auto"/>
            <w:noWrap/>
            <w:vAlign w:val="center"/>
            <w:hideMark/>
          </w:tcPr>
          <w:p w14:paraId="4CE8BB33"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w:t>
            </w:r>
          </w:p>
        </w:tc>
        <w:tc>
          <w:tcPr>
            <w:tcW w:w="708" w:type="dxa"/>
            <w:tcBorders>
              <w:top w:val="single" w:sz="4" w:space="0" w:color="auto"/>
              <w:left w:val="nil"/>
              <w:bottom w:val="single" w:sz="4" w:space="0" w:color="auto"/>
              <w:right w:val="nil"/>
            </w:tcBorders>
            <w:shd w:val="clear" w:color="auto" w:fill="auto"/>
            <w:noWrap/>
            <w:vAlign w:val="bottom"/>
            <w:hideMark/>
          </w:tcPr>
          <w:p w14:paraId="176282F3" w14:textId="77777777" w:rsidR="006E7A2C" w:rsidRPr="00F921A6" w:rsidRDefault="006E7A2C" w:rsidP="0048193F">
            <w:pPr>
              <w:spacing w:after="0"/>
              <w:rPr>
                <w:rFonts w:ascii="Calibri" w:eastAsia="Times New Roman" w:hAnsi="Calibri" w:cs="Calibri"/>
                <w:sz w:val="18"/>
                <w:szCs w:val="18"/>
                <w:lang w:eastAsia="nb-NO"/>
              </w:rPr>
            </w:pPr>
            <w:r w:rsidRPr="00F921A6">
              <w:rPr>
                <w:rFonts w:ascii="Calibri" w:eastAsia="Times New Roman" w:hAnsi="Calibri" w:cs="Calibri"/>
                <w:sz w:val="18"/>
                <w:szCs w:val="18"/>
                <w:lang w:eastAsia="nb-NO"/>
              </w:rPr>
              <w:t> </w:t>
            </w:r>
          </w:p>
        </w:tc>
      </w:tr>
    </w:tbl>
    <w:p w14:paraId="5B33F230" w14:textId="77777777" w:rsidR="006E7A2C" w:rsidRPr="00F921A6" w:rsidRDefault="006E7A2C" w:rsidP="0048193F">
      <w:pPr>
        <w:rPr>
          <w:sz w:val="18"/>
          <w:szCs w:val="18"/>
        </w:rPr>
      </w:pPr>
    </w:p>
    <w:p w14:paraId="72DF08D4" w14:textId="77777777" w:rsidR="006E7A2C" w:rsidRPr="00F921A6" w:rsidRDefault="006E7A2C" w:rsidP="0048193F">
      <w:pPr>
        <w:rPr>
          <w:sz w:val="18"/>
          <w:szCs w:val="18"/>
        </w:rPr>
      </w:pPr>
      <w:r w:rsidRPr="00F921A6">
        <w:rPr>
          <w:sz w:val="18"/>
          <w:szCs w:val="18"/>
        </w:rPr>
        <w:t>Memoria lån</w:t>
      </w:r>
    </w:p>
    <w:tbl>
      <w:tblPr>
        <w:tblW w:w="9323" w:type="dxa"/>
        <w:tblCellMar>
          <w:left w:w="70" w:type="dxa"/>
          <w:right w:w="70" w:type="dxa"/>
        </w:tblCellMar>
        <w:tblLook w:val="04A0" w:firstRow="1" w:lastRow="0" w:firstColumn="1" w:lastColumn="0" w:noHBand="0" w:noVBand="1"/>
      </w:tblPr>
      <w:tblGrid>
        <w:gridCol w:w="3261"/>
        <w:gridCol w:w="257"/>
        <w:gridCol w:w="1585"/>
        <w:gridCol w:w="4220"/>
      </w:tblGrid>
      <w:tr w:rsidR="006E7A2C" w:rsidRPr="00F921A6" w14:paraId="70FEFC47" w14:textId="77777777" w:rsidTr="00EA377F">
        <w:trPr>
          <w:trHeight w:val="300"/>
        </w:trPr>
        <w:tc>
          <w:tcPr>
            <w:tcW w:w="3261" w:type="dxa"/>
            <w:tcBorders>
              <w:top w:val="single" w:sz="4" w:space="0" w:color="auto"/>
              <w:left w:val="nil"/>
              <w:bottom w:val="single" w:sz="4" w:space="0" w:color="auto"/>
              <w:right w:val="nil"/>
            </w:tcBorders>
            <w:shd w:val="clear" w:color="auto" w:fill="auto"/>
            <w:noWrap/>
            <w:vAlign w:val="center"/>
            <w:hideMark/>
          </w:tcPr>
          <w:p w14:paraId="7162B4B5"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IB 01.01.2022</w:t>
            </w:r>
          </w:p>
        </w:tc>
        <w:tc>
          <w:tcPr>
            <w:tcW w:w="257" w:type="dxa"/>
            <w:tcBorders>
              <w:top w:val="single" w:sz="4" w:space="0" w:color="auto"/>
              <w:left w:val="nil"/>
              <w:bottom w:val="single" w:sz="4" w:space="0" w:color="auto"/>
              <w:right w:val="nil"/>
            </w:tcBorders>
            <w:shd w:val="clear" w:color="auto" w:fill="auto"/>
            <w:noWrap/>
            <w:vAlign w:val="bottom"/>
            <w:hideMark/>
          </w:tcPr>
          <w:p w14:paraId="72BB8228" w14:textId="77777777" w:rsidR="006E7A2C" w:rsidRPr="00F921A6" w:rsidRDefault="006E7A2C" w:rsidP="0048193F">
            <w:pPr>
              <w:spacing w:after="0"/>
              <w:rPr>
                <w:rFonts w:eastAsia="Times New Roman"/>
                <w:b/>
                <w:bCs/>
                <w:sz w:val="18"/>
                <w:szCs w:val="18"/>
                <w:lang w:eastAsia="nb-NO"/>
              </w:rPr>
            </w:pPr>
          </w:p>
        </w:tc>
        <w:tc>
          <w:tcPr>
            <w:tcW w:w="1585" w:type="dxa"/>
            <w:tcBorders>
              <w:top w:val="single" w:sz="4" w:space="0" w:color="auto"/>
              <w:left w:val="nil"/>
              <w:bottom w:val="single" w:sz="4" w:space="0" w:color="auto"/>
              <w:right w:val="nil"/>
            </w:tcBorders>
            <w:shd w:val="clear" w:color="auto" w:fill="auto"/>
            <w:noWrap/>
            <w:vAlign w:val="center"/>
          </w:tcPr>
          <w:p w14:paraId="1E7D22DB"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108 127</w:t>
            </w:r>
          </w:p>
        </w:tc>
        <w:tc>
          <w:tcPr>
            <w:tcW w:w="4220" w:type="dxa"/>
            <w:tcBorders>
              <w:top w:val="single" w:sz="4" w:space="0" w:color="auto"/>
              <w:left w:val="nil"/>
              <w:bottom w:val="single" w:sz="4" w:space="0" w:color="auto"/>
              <w:right w:val="nil"/>
            </w:tcBorders>
            <w:shd w:val="clear" w:color="auto" w:fill="auto"/>
            <w:noWrap/>
            <w:vAlign w:val="center"/>
            <w:hideMark/>
          </w:tcPr>
          <w:p w14:paraId="41AEFBCF"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Memoria lån</w:t>
            </w:r>
          </w:p>
        </w:tc>
      </w:tr>
      <w:tr w:rsidR="006E7A2C" w:rsidRPr="00F921A6" w14:paraId="5AF257B9" w14:textId="77777777" w:rsidTr="00EA377F">
        <w:trPr>
          <w:trHeight w:val="300"/>
        </w:trPr>
        <w:tc>
          <w:tcPr>
            <w:tcW w:w="3261" w:type="dxa"/>
            <w:tcBorders>
              <w:top w:val="single" w:sz="4" w:space="0" w:color="auto"/>
              <w:left w:val="nil"/>
              <w:bottom w:val="nil"/>
              <w:right w:val="nil"/>
            </w:tcBorders>
            <w:shd w:val="clear" w:color="auto" w:fill="auto"/>
            <w:noWrap/>
            <w:vAlign w:val="center"/>
            <w:hideMark/>
          </w:tcPr>
          <w:p w14:paraId="012125F6" w14:textId="77777777" w:rsidR="006E7A2C" w:rsidRPr="00F921A6" w:rsidRDefault="006E7A2C" w:rsidP="0048193F">
            <w:pPr>
              <w:spacing w:after="0"/>
              <w:rPr>
                <w:rFonts w:eastAsia="Times New Roman"/>
                <w:sz w:val="18"/>
                <w:szCs w:val="18"/>
                <w:lang w:eastAsia="nb-NO"/>
              </w:rPr>
            </w:pPr>
          </w:p>
        </w:tc>
        <w:tc>
          <w:tcPr>
            <w:tcW w:w="257" w:type="dxa"/>
            <w:tcBorders>
              <w:top w:val="single" w:sz="4" w:space="0" w:color="auto"/>
              <w:left w:val="nil"/>
              <w:bottom w:val="nil"/>
              <w:right w:val="nil"/>
            </w:tcBorders>
            <w:shd w:val="clear" w:color="auto" w:fill="auto"/>
            <w:noWrap/>
            <w:vAlign w:val="bottom"/>
            <w:hideMark/>
          </w:tcPr>
          <w:p w14:paraId="6FB9ECB6"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w:t>
            </w:r>
          </w:p>
        </w:tc>
        <w:tc>
          <w:tcPr>
            <w:tcW w:w="1585" w:type="dxa"/>
            <w:tcBorders>
              <w:top w:val="single" w:sz="4" w:space="0" w:color="auto"/>
              <w:left w:val="nil"/>
              <w:bottom w:val="nil"/>
              <w:right w:val="nil"/>
            </w:tcBorders>
            <w:shd w:val="clear" w:color="auto" w:fill="auto"/>
            <w:noWrap/>
            <w:vAlign w:val="bottom"/>
          </w:tcPr>
          <w:p w14:paraId="4ABAF19D"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1 300 000 000</w:t>
            </w:r>
          </w:p>
        </w:tc>
        <w:tc>
          <w:tcPr>
            <w:tcW w:w="4220" w:type="dxa"/>
            <w:tcBorders>
              <w:top w:val="single" w:sz="4" w:space="0" w:color="auto"/>
              <w:left w:val="nil"/>
              <w:bottom w:val="nil"/>
              <w:right w:val="nil"/>
            </w:tcBorders>
            <w:shd w:val="clear" w:color="auto" w:fill="auto"/>
            <w:noWrap/>
            <w:vAlign w:val="bottom"/>
            <w:hideMark/>
          </w:tcPr>
          <w:p w14:paraId="00D3DDD8"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 xml:space="preserve">Nye opptak </w:t>
            </w:r>
            <w:r w:rsidRPr="00F921A6">
              <w:rPr>
                <w:rFonts w:eastAsia="Times New Roman"/>
                <w:b/>
                <w:bCs/>
                <w:sz w:val="18"/>
                <w:szCs w:val="18"/>
                <w:lang w:eastAsia="nb-NO"/>
              </w:rPr>
              <w:t>(SALDERING)</w:t>
            </w:r>
          </w:p>
        </w:tc>
      </w:tr>
      <w:tr w:rsidR="006E7A2C" w:rsidRPr="00F921A6" w14:paraId="1C6E9118" w14:textId="77777777" w:rsidTr="00EA377F">
        <w:trPr>
          <w:trHeight w:val="300"/>
        </w:trPr>
        <w:tc>
          <w:tcPr>
            <w:tcW w:w="3261" w:type="dxa"/>
            <w:tcBorders>
              <w:top w:val="nil"/>
              <w:left w:val="nil"/>
              <w:bottom w:val="single" w:sz="4" w:space="0" w:color="auto"/>
              <w:right w:val="nil"/>
            </w:tcBorders>
            <w:shd w:val="clear" w:color="auto" w:fill="auto"/>
            <w:noWrap/>
            <w:vAlign w:val="bottom"/>
            <w:hideMark/>
          </w:tcPr>
          <w:p w14:paraId="1E1C2D27" w14:textId="77777777" w:rsidR="006E7A2C" w:rsidRPr="00F921A6" w:rsidRDefault="006E7A2C" w:rsidP="0048193F">
            <w:pPr>
              <w:spacing w:after="0"/>
              <w:rPr>
                <w:rFonts w:eastAsia="Times New Roman"/>
                <w:sz w:val="18"/>
                <w:szCs w:val="18"/>
                <w:lang w:eastAsia="nb-NO"/>
              </w:rPr>
            </w:pPr>
          </w:p>
        </w:tc>
        <w:tc>
          <w:tcPr>
            <w:tcW w:w="257" w:type="dxa"/>
            <w:tcBorders>
              <w:top w:val="nil"/>
              <w:left w:val="nil"/>
              <w:bottom w:val="single" w:sz="4" w:space="0" w:color="auto"/>
              <w:right w:val="nil"/>
            </w:tcBorders>
            <w:shd w:val="clear" w:color="auto" w:fill="auto"/>
            <w:noWrap/>
            <w:vAlign w:val="bottom"/>
            <w:hideMark/>
          </w:tcPr>
          <w:p w14:paraId="39FCE10C"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w:t>
            </w:r>
          </w:p>
        </w:tc>
        <w:tc>
          <w:tcPr>
            <w:tcW w:w="1585" w:type="dxa"/>
            <w:tcBorders>
              <w:top w:val="nil"/>
              <w:left w:val="nil"/>
              <w:bottom w:val="single" w:sz="4" w:space="0" w:color="auto"/>
              <w:right w:val="nil"/>
            </w:tcBorders>
            <w:shd w:val="clear" w:color="auto" w:fill="auto"/>
            <w:noWrap/>
            <w:vAlign w:val="bottom"/>
          </w:tcPr>
          <w:p w14:paraId="355265D2" w14:textId="77777777" w:rsidR="006E7A2C" w:rsidRPr="00F921A6" w:rsidRDefault="006E7A2C" w:rsidP="0048193F">
            <w:pPr>
              <w:spacing w:after="0"/>
              <w:jc w:val="right"/>
              <w:rPr>
                <w:rFonts w:eastAsia="Times New Roman"/>
                <w:sz w:val="18"/>
                <w:szCs w:val="18"/>
                <w:lang w:eastAsia="nb-NO"/>
              </w:rPr>
            </w:pPr>
            <w:r w:rsidRPr="00F921A6">
              <w:rPr>
                <w:rFonts w:eastAsia="Times New Roman"/>
                <w:sz w:val="18"/>
                <w:szCs w:val="18"/>
                <w:lang w:eastAsia="nb-NO"/>
              </w:rPr>
              <w:t>1 164 575 498</w:t>
            </w:r>
          </w:p>
        </w:tc>
        <w:tc>
          <w:tcPr>
            <w:tcW w:w="4220" w:type="dxa"/>
            <w:tcBorders>
              <w:top w:val="nil"/>
              <w:left w:val="nil"/>
              <w:bottom w:val="single" w:sz="4" w:space="0" w:color="auto"/>
              <w:right w:val="nil"/>
            </w:tcBorders>
            <w:shd w:val="clear" w:color="auto" w:fill="auto"/>
            <w:noWrap/>
            <w:vAlign w:val="bottom"/>
            <w:hideMark/>
          </w:tcPr>
          <w:p w14:paraId="351908AC"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Bruk av lån</w:t>
            </w:r>
          </w:p>
        </w:tc>
      </w:tr>
      <w:tr w:rsidR="006E7A2C" w:rsidRPr="00F921A6" w14:paraId="2DF691C5" w14:textId="77777777" w:rsidTr="00EA377F">
        <w:trPr>
          <w:trHeight w:val="300"/>
        </w:trPr>
        <w:tc>
          <w:tcPr>
            <w:tcW w:w="3261" w:type="dxa"/>
            <w:tcBorders>
              <w:top w:val="single" w:sz="4" w:space="0" w:color="auto"/>
              <w:left w:val="nil"/>
              <w:bottom w:val="single" w:sz="4" w:space="0" w:color="auto"/>
              <w:right w:val="nil"/>
            </w:tcBorders>
            <w:shd w:val="clear" w:color="auto" w:fill="auto"/>
            <w:noWrap/>
            <w:vAlign w:val="center"/>
            <w:hideMark/>
          </w:tcPr>
          <w:p w14:paraId="58C0FAB1" w14:textId="77777777" w:rsidR="006E7A2C" w:rsidRPr="00F921A6" w:rsidRDefault="006E7A2C" w:rsidP="0048193F">
            <w:pPr>
              <w:spacing w:after="0"/>
              <w:rPr>
                <w:rFonts w:eastAsia="Times New Roman"/>
                <w:b/>
                <w:bCs/>
                <w:sz w:val="18"/>
                <w:szCs w:val="18"/>
                <w:lang w:eastAsia="nb-NO"/>
              </w:rPr>
            </w:pPr>
            <w:r w:rsidRPr="00F921A6">
              <w:rPr>
                <w:rFonts w:eastAsia="Times New Roman"/>
                <w:b/>
                <w:bCs/>
                <w:sz w:val="18"/>
                <w:szCs w:val="18"/>
                <w:lang w:eastAsia="nb-NO"/>
              </w:rPr>
              <w:t>UB 31.12.2022</w:t>
            </w:r>
          </w:p>
        </w:tc>
        <w:tc>
          <w:tcPr>
            <w:tcW w:w="257" w:type="dxa"/>
            <w:tcBorders>
              <w:top w:val="single" w:sz="4" w:space="0" w:color="auto"/>
              <w:left w:val="nil"/>
              <w:bottom w:val="single" w:sz="4" w:space="0" w:color="auto"/>
              <w:right w:val="nil"/>
            </w:tcBorders>
            <w:shd w:val="clear" w:color="auto" w:fill="auto"/>
            <w:noWrap/>
            <w:vAlign w:val="bottom"/>
            <w:hideMark/>
          </w:tcPr>
          <w:p w14:paraId="7E5E423F"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w:t>
            </w:r>
          </w:p>
        </w:tc>
        <w:tc>
          <w:tcPr>
            <w:tcW w:w="1585" w:type="dxa"/>
            <w:tcBorders>
              <w:top w:val="single" w:sz="4" w:space="0" w:color="auto"/>
              <w:left w:val="nil"/>
              <w:bottom w:val="single" w:sz="4" w:space="0" w:color="auto"/>
              <w:right w:val="nil"/>
            </w:tcBorders>
            <w:shd w:val="clear" w:color="auto" w:fill="auto"/>
            <w:noWrap/>
            <w:vAlign w:val="center"/>
          </w:tcPr>
          <w:p w14:paraId="012064F3" w14:textId="77777777" w:rsidR="006E7A2C" w:rsidRPr="00F921A6" w:rsidRDefault="006E7A2C" w:rsidP="0048193F">
            <w:pPr>
              <w:spacing w:after="0"/>
              <w:jc w:val="right"/>
              <w:rPr>
                <w:rFonts w:eastAsia="Times New Roman"/>
                <w:b/>
                <w:bCs/>
                <w:sz w:val="18"/>
                <w:szCs w:val="18"/>
                <w:lang w:eastAsia="nb-NO"/>
              </w:rPr>
            </w:pPr>
            <w:r w:rsidRPr="00F921A6">
              <w:rPr>
                <w:rFonts w:eastAsia="Times New Roman"/>
                <w:b/>
                <w:bCs/>
                <w:sz w:val="18"/>
                <w:szCs w:val="18"/>
                <w:lang w:eastAsia="nb-NO"/>
              </w:rPr>
              <w:t>135 532 629</w:t>
            </w:r>
          </w:p>
        </w:tc>
        <w:tc>
          <w:tcPr>
            <w:tcW w:w="4220" w:type="dxa"/>
            <w:tcBorders>
              <w:top w:val="single" w:sz="4" w:space="0" w:color="auto"/>
              <w:left w:val="nil"/>
              <w:bottom w:val="single" w:sz="4" w:space="0" w:color="auto"/>
              <w:right w:val="nil"/>
            </w:tcBorders>
            <w:shd w:val="clear" w:color="auto" w:fill="auto"/>
            <w:noWrap/>
            <w:vAlign w:val="center"/>
            <w:hideMark/>
          </w:tcPr>
          <w:p w14:paraId="52CD6DB5" w14:textId="77777777" w:rsidR="006E7A2C" w:rsidRPr="00F921A6" w:rsidRDefault="006E7A2C" w:rsidP="0048193F">
            <w:pPr>
              <w:spacing w:after="0"/>
              <w:rPr>
                <w:rFonts w:eastAsia="Times New Roman"/>
                <w:sz w:val="18"/>
                <w:szCs w:val="18"/>
                <w:lang w:eastAsia="nb-NO"/>
              </w:rPr>
            </w:pPr>
            <w:r w:rsidRPr="00F921A6">
              <w:rPr>
                <w:rFonts w:eastAsia="Times New Roman"/>
                <w:sz w:val="18"/>
                <w:szCs w:val="18"/>
                <w:lang w:eastAsia="nb-NO"/>
              </w:rPr>
              <w:t>Memoria lån</w:t>
            </w:r>
          </w:p>
        </w:tc>
      </w:tr>
    </w:tbl>
    <w:p w14:paraId="67430FC6" w14:textId="77777777" w:rsidR="006E7A2C" w:rsidRPr="00B77EE9" w:rsidRDefault="006E7A2C" w:rsidP="0048193F"/>
    <w:p w14:paraId="12C11DA3" w14:textId="77777777" w:rsidR="006E7A2C" w:rsidRPr="00B77EE9" w:rsidRDefault="006E7A2C" w:rsidP="0048193F"/>
    <w:p w14:paraId="159AAF9D" w14:textId="77777777" w:rsidR="006E7A2C" w:rsidRPr="00B77EE9" w:rsidRDefault="006E7A2C" w:rsidP="0048193F">
      <w:pPr>
        <w:spacing w:after="160"/>
        <w:rPr>
          <w:rFonts w:asciiTheme="majorHAnsi" w:eastAsiaTheme="majorEastAsia" w:hAnsiTheme="majorHAnsi" w:cstheme="majorBidi"/>
          <w:b/>
          <w:sz w:val="30"/>
          <w:szCs w:val="24"/>
        </w:rPr>
      </w:pPr>
      <w:r w:rsidRPr="00B77EE9">
        <w:br w:type="page"/>
      </w:r>
    </w:p>
    <w:p w14:paraId="6A4FD2C1" w14:textId="77777777" w:rsidR="006E7A2C" w:rsidRDefault="006E7A2C" w:rsidP="0048193F">
      <w:pPr>
        <w:pStyle w:val="Overskrift3"/>
      </w:pPr>
      <w:bookmarkStart w:id="265" w:name="_Toc127800043"/>
      <w:r>
        <w:lastRenderedPageBreak/>
        <w:t>Note 4 Korrigering av tidligere års feil</w:t>
      </w:r>
      <w:bookmarkEnd w:id="265"/>
    </w:p>
    <w:p w14:paraId="44349413" w14:textId="77777777" w:rsidR="006E7A2C" w:rsidRPr="00881392" w:rsidRDefault="006E7A2C" w:rsidP="0048193F">
      <w:pPr>
        <w:rPr>
          <w:b/>
          <w:bCs/>
        </w:rPr>
      </w:pPr>
      <w:r w:rsidRPr="00881392">
        <w:rPr>
          <w:b/>
          <w:bCs/>
        </w:rPr>
        <w:t>Investeringsprosjekter til drift</w:t>
      </w:r>
    </w:p>
    <w:p w14:paraId="3021855B" w14:textId="77777777" w:rsidR="006E7A2C" w:rsidRDefault="006E7A2C" w:rsidP="0048193F">
      <w:r>
        <w:t>En del prosjekter som var bokført feil i investeringsregnskapet, er i 2022 tilbakeført i driftsregnskapet. Det utgjør 5 913 562,67 kr inkl. mva.</w:t>
      </w:r>
    </w:p>
    <w:p w14:paraId="1105AF7B" w14:textId="77777777" w:rsidR="006E7A2C" w:rsidRPr="00881392" w:rsidRDefault="006E7A2C" w:rsidP="0048193F">
      <w:r>
        <w:t>Kjøp av andel i Viken kontrollutvalgssekretariat IKS ble ført i driftsregnskapet i 2020. Denne er nå korrigert i investeringsregnskapet som kjøp av aksjeandeler, beløpet er på 52 000 kr.</w:t>
      </w:r>
    </w:p>
    <w:p w14:paraId="2229B6BC" w14:textId="77777777" w:rsidR="006E7A2C" w:rsidRPr="00881392" w:rsidRDefault="006E7A2C" w:rsidP="0048193F">
      <w:pPr>
        <w:spacing w:after="160"/>
        <w:rPr>
          <w:rFonts w:asciiTheme="majorHAnsi" w:eastAsiaTheme="majorEastAsia" w:hAnsiTheme="majorHAnsi" w:cstheme="majorBidi"/>
          <w:b/>
          <w:sz w:val="30"/>
          <w:szCs w:val="24"/>
        </w:rPr>
      </w:pPr>
      <w:r w:rsidRPr="00881392">
        <w:br w:type="page"/>
      </w:r>
    </w:p>
    <w:p w14:paraId="355414DA" w14:textId="77777777" w:rsidR="006E7A2C" w:rsidRPr="00881392" w:rsidRDefault="006E7A2C" w:rsidP="0048193F">
      <w:pPr>
        <w:pStyle w:val="Overskrift3"/>
        <w:sectPr w:rsidR="006E7A2C" w:rsidRPr="00881392" w:rsidSect="00245F48">
          <w:pgSz w:w="11906" w:h="16838" w:code="9"/>
          <w:pgMar w:top="1440" w:right="1080" w:bottom="1440" w:left="1080" w:header="567" w:footer="624" w:gutter="0"/>
          <w:cols w:space="720"/>
          <w:docGrid w:linePitch="360"/>
        </w:sectPr>
      </w:pPr>
    </w:p>
    <w:p w14:paraId="75B0BEC4" w14:textId="002BF5EB" w:rsidR="006E7A2C" w:rsidRDefault="006E7A2C" w:rsidP="0048193F">
      <w:pPr>
        <w:pStyle w:val="Overskrift3"/>
      </w:pPr>
      <w:bookmarkStart w:id="266" w:name="_Toc127800044"/>
      <w:r>
        <w:lastRenderedPageBreak/>
        <w:t>Note 5 Anleggsmidler</w:t>
      </w:r>
      <w:bookmarkEnd w:id="266"/>
    </w:p>
    <w:p w14:paraId="189361A9" w14:textId="77777777" w:rsidR="006E7A2C" w:rsidRPr="003B658F" w:rsidRDefault="006E7A2C" w:rsidP="0048193F"/>
    <w:tbl>
      <w:tblPr>
        <w:tblW w:w="13325" w:type="dxa"/>
        <w:tblCellMar>
          <w:left w:w="70" w:type="dxa"/>
          <w:right w:w="70" w:type="dxa"/>
        </w:tblCellMar>
        <w:tblLook w:val="04A0" w:firstRow="1" w:lastRow="0" w:firstColumn="1" w:lastColumn="0" w:noHBand="0" w:noVBand="1"/>
      </w:tblPr>
      <w:tblGrid>
        <w:gridCol w:w="2977"/>
        <w:gridCol w:w="1418"/>
        <w:gridCol w:w="1418"/>
        <w:gridCol w:w="1417"/>
        <w:gridCol w:w="1418"/>
        <w:gridCol w:w="1559"/>
        <w:gridCol w:w="1559"/>
        <w:gridCol w:w="1559"/>
      </w:tblGrid>
      <w:tr w:rsidR="006E7A2C" w:rsidRPr="003B658F" w14:paraId="5B338E7C" w14:textId="77777777" w:rsidTr="00EA377F">
        <w:trPr>
          <w:trHeight w:val="312"/>
        </w:trPr>
        <w:tc>
          <w:tcPr>
            <w:tcW w:w="2977" w:type="dxa"/>
            <w:tcBorders>
              <w:top w:val="nil"/>
              <w:left w:val="nil"/>
              <w:bottom w:val="single" w:sz="4" w:space="0" w:color="auto"/>
              <w:right w:val="nil"/>
            </w:tcBorders>
            <w:shd w:val="clear" w:color="auto" w:fill="auto"/>
            <w:vAlign w:val="center"/>
            <w:hideMark/>
          </w:tcPr>
          <w:p w14:paraId="69165EFE" w14:textId="77777777" w:rsidR="006E7A2C" w:rsidRPr="003B658F" w:rsidRDefault="006E7A2C" w:rsidP="0048193F">
            <w:pPr>
              <w:spacing w:after="0"/>
              <w:rPr>
                <w:rFonts w:eastAsia="Times New Roman"/>
                <w:b/>
                <w:bCs/>
                <w:lang w:eastAsia="nb-NO"/>
              </w:rPr>
            </w:pPr>
            <w:r w:rsidRPr="003B658F">
              <w:rPr>
                <w:rFonts w:eastAsia="Times New Roman"/>
                <w:b/>
                <w:bCs/>
                <w:lang w:eastAsia="nb-NO"/>
              </w:rPr>
              <w:t>Note 5 Anleggsmidler</w:t>
            </w:r>
          </w:p>
        </w:tc>
        <w:tc>
          <w:tcPr>
            <w:tcW w:w="1418" w:type="dxa"/>
            <w:tcBorders>
              <w:top w:val="nil"/>
              <w:left w:val="nil"/>
              <w:bottom w:val="single" w:sz="4" w:space="0" w:color="auto"/>
              <w:right w:val="nil"/>
            </w:tcBorders>
            <w:shd w:val="clear" w:color="auto" w:fill="auto"/>
            <w:noWrap/>
            <w:vAlign w:val="bottom"/>
            <w:hideMark/>
          </w:tcPr>
          <w:p w14:paraId="1A4724DF" w14:textId="77777777" w:rsidR="006E7A2C" w:rsidRPr="003B658F" w:rsidRDefault="006E7A2C" w:rsidP="0048193F">
            <w:pPr>
              <w:spacing w:after="0"/>
              <w:rPr>
                <w:rFonts w:eastAsia="Times New Roman"/>
                <w:b/>
                <w:bCs/>
                <w:lang w:eastAsia="nb-NO"/>
              </w:rPr>
            </w:pPr>
          </w:p>
        </w:tc>
        <w:tc>
          <w:tcPr>
            <w:tcW w:w="1418" w:type="dxa"/>
            <w:tcBorders>
              <w:top w:val="nil"/>
              <w:left w:val="nil"/>
              <w:bottom w:val="single" w:sz="4" w:space="0" w:color="auto"/>
              <w:right w:val="nil"/>
            </w:tcBorders>
            <w:shd w:val="clear" w:color="auto" w:fill="auto"/>
            <w:noWrap/>
            <w:vAlign w:val="bottom"/>
            <w:hideMark/>
          </w:tcPr>
          <w:p w14:paraId="365E3662" w14:textId="77777777" w:rsidR="006E7A2C" w:rsidRPr="003B658F" w:rsidRDefault="006E7A2C" w:rsidP="0048193F">
            <w:pPr>
              <w:spacing w:after="0"/>
              <w:rPr>
                <w:rFonts w:eastAsia="Times New Roman"/>
                <w:lang w:eastAsia="nb-NO"/>
              </w:rPr>
            </w:pPr>
          </w:p>
        </w:tc>
        <w:tc>
          <w:tcPr>
            <w:tcW w:w="1417" w:type="dxa"/>
            <w:tcBorders>
              <w:top w:val="nil"/>
              <w:left w:val="nil"/>
              <w:bottom w:val="single" w:sz="4" w:space="0" w:color="auto"/>
              <w:right w:val="nil"/>
            </w:tcBorders>
            <w:shd w:val="clear" w:color="auto" w:fill="auto"/>
            <w:noWrap/>
            <w:vAlign w:val="bottom"/>
            <w:hideMark/>
          </w:tcPr>
          <w:p w14:paraId="5759305B" w14:textId="77777777" w:rsidR="006E7A2C" w:rsidRPr="003B658F" w:rsidRDefault="006E7A2C" w:rsidP="0048193F">
            <w:pPr>
              <w:spacing w:after="0"/>
              <w:rPr>
                <w:rFonts w:eastAsia="Times New Roman"/>
                <w:lang w:eastAsia="nb-NO"/>
              </w:rPr>
            </w:pPr>
          </w:p>
        </w:tc>
        <w:tc>
          <w:tcPr>
            <w:tcW w:w="1418" w:type="dxa"/>
            <w:tcBorders>
              <w:top w:val="nil"/>
              <w:left w:val="nil"/>
              <w:bottom w:val="single" w:sz="4" w:space="0" w:color="auto"/>
              <w:right w:val="nil"/>
            </w:tcBorders>
            <w:shd w:val="clear" w:color="auto" w:fill="auto"/>
            <w:noWrap/>
            <w:vAlign w:val="bottom"/>
            <w:hideMark/>
          </w:tcPr>
          <w:p w14:paraId="13A0FC56" w14:textId="77777777" w:rsidR="006E7A2C" w:rsidRPr="003B658F" w:rsidRDefault="006E7A2C" w:rsidP="0048193F">
            <w:pPr>
              <w:spacing w:after="0"/>
              <w:rPr>
                <w:rFonts w:eastAsia="Times New Roman"/>
                <w:lang w:eastAsia="nb-NO"/>
              </w:rPr>
            </w:pPr>
          </w:p>
        </w:tc>
        <w:tc>
          <w:tcPr>
            <w:tcW w:w="1559" w:type="dxa"/>
            <w:tcBorders>
              <w:top w:val="nil"/>
              <w:left w:val="nil"/>
              <w:bottom w:val="single" w:sz="4" w:space="0" w:color="auto"/>
              <w:right w:val="nil"/>
            </w:tcBorders>
            <w:shd w:val="clear" w:color="auto" w:fill="auto"/>
            <w:noWrap/>
            <w:vAlign w:val="bottom"/>
            <w:hideMark/>
          </w:tcPr>
          <w:p w14:paraId="21FD2A96" w14:textId="77777777" w:rsidR="006E7A2C" w:rsidRPr="003B658F" w:rsidRDefault="006E7A2C" w:rsidP="0048193F">
            <w:pPr>
              <w:spacing w:after="0"/>
              <w:rPr>
                <w:rFonts w:eastAsia="Times New Roman"/>
                <w:lang w:eastAsia="nb-NO"/>
              </w:rPr>
            </w:pPr>
          </w:p>
        </w:tc>
        <w:tc>
          <w:tcPr>
            <w:tcW w:w="1559" w:type="dxa"/>
            <w:tcBorders>
              <w:top w:val="nil"/>
              <w:left w:val="nil"/>
              <w:bottom w:val="single" w:sz="4" w:space="0" w:color="auto"/>
              <w:right w:val="nil"/>
            </w:tcBorders>
            <w:shd w:val="clear" w:color="auto" w:fill="auto"/>
            <w:noWrap/>
            <w:vAlign w:val="bottom"/>
            <w:hideMark/>
          </w:tcPr>
          <w:p w14:paraId="085790F1" w14:textId="77777777" w:rsidR="006E7A2C" w:rsidRPr="003B658F" w:rsidRDefault="006E7A2C" w:rsidP="0048193F">
            <w:pPr>
              <w:spacing w:after="0"/>
              <w:rPr>
                <w:rFonts w:eastAsia="Times New Roman"/>
                <w:lang w:eastAsia="nb-NO"/>
              </w:rPr>
            </w:pPr>
          </w:p>
        </w:tc>
        <w:tc>
          <w:tcPr>
            <w:tcW w:w="1559" w:type="dxa"/>
            <w:tcBorders>
              <w:top w:val="nil"/>
              <w:left w:val="nil"/>
              <w:bottom w:val="single" w:sz="4" w:space="0" w:color="auto"/>
              <w:right w:val="nil"/>
            </w:tcBorders>
            <w:shd w:val="clear" w:color="auto" w:fill="auto"/>
            <w:noWrap/>
            <w:vAlign w:val="bottom"/>
            <w:hideMark/>
          </w:tcPr>
          <w:p w14:paraId="226015DD" w14:textId="77777777" w:rsidR="006E7A2C" w:rsidRPr="003B658F" w:rsidRDefault="006E7A2C" w:rsidP="0048193F">
            <w:pPr>
              <w:spacing w:after="0"/>
              <w:rPr>
                <w:rFonts w:eastAsia="Times New Roman"/>
                <w:lang w:eastAsia="nb-NO"/>
              </w:rPr>
            </w:pPr>
          </w:p>
        </w:tc>
      </w:tr>
      <w:tr w:rsidR="006E7A2C" w:rsidRPr="003B658F" w14:paraId="01AFADCC" w14:textId="77777777" w:rsidTr="00EA377F">
        <w:trPr>
          <w:trHeight w:val="288"/>
        </w:trPr>
        <w:tc>
          <w:tcPr>
            <w:tcW w:w="2977" w:type="dxa"/>
            <w:tcBorders>
              <w:top w:val="single" w:sz="4" w:space="0" w:color="auto"/>
              <w:left w:val="nil"/>
              <w:bottom w:val="single" w:sz="4" w:space="0" w:color="auto"/>
              <w:right w:val="nil"/>
            </w:tcBorders>
            <w:shd w:val="clear" w:color="auto" w:fill="auto"/>
            <w:noWrap/>
            <w:vAlign w:val="bottom"/>
            <w:hideMark/>
          </w:tcPr>
          <w:p w14:paraId="63EE04A9" w14:textId="77777777" w:rsidR="006E7A2C" w:rsidRPr="00E20DFB" w:rsidRDefault="006E7A2C" w:rsidP="0048193F">
            <w:pPr>
              <w:spacing w:after="0"/>
              <w:rPr>
                <w:rFonts w:eastAsia="Times New Roman" w:cs="Arial"/>
                <w:sz w:val="18"/>
                <w:szCs w:val="18"/>
                <w:lang w:eastAsia="nb-NO"/>
              </w:rPr>
            </w:pPr>
          </w:p>
        </w:tc>
        <w:tc>
          <w:tcPr>
            <w:tcW w:w="1418" w:type="dxa"/>
            <w:tcBorders>
              <w:top w:val="single" w:sz="4" w:space="0" w:color="auto"/>
              <w:left w:val="nil"/>
              <w:bottom w:val="single" w:sz="4" w:space="0" w:color="auto"/>
              <w:right w:val="nil"/>
            </w:tcBorders>
            <w:shd w:val="clear" w:color="auto" w:fill="auto"/>
            <w:noWrap/>
            <w:vAlign w:val="bottom"/>
            <w:hideMark/>
          </w:tcPr>
          <w:p w14:paraId="3D35AA86"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 xml:space="preserve">     00 ÅR</w:t>
            </w:r>
          </w:p>
        </w:tc>
        <w:tc>
          <w:tcPr>
            <w:tcW w:w="1418" w:type="dxa"/>
            <w:tcBorders>
              <w:top w:val="single" w:sz="4" w:space="0" w:color="auto"/>
              <w:left w:val="nil"/>
              <w:bottom w:val="single" w:sz="4" w:space="0" w:color="auto"/>
              <w:right w:val="nil"/>
            </w:tcBorders>
            <w:shd w:val="clear" w:color="auto" w:fill="auto"/>
            <w:noWrap/>
            <w:vAlign w:val="bottom"/>
            <w:hideMark/>
          </w:tcPr>
          <w:p w14:paraId="4EDBBC6F"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 xml:space="preserve">     05 ÅR</w:t>
            </w:r>
          </w:p>
        </w:tc>
        <w:tc>
          <w:tcPr>
            <w:tcW w:w="1417" w:type="dxa"/>
            <w:tcBorders>
              <w:top w:val="single" w:sz="4" w:space="0" w:color="auto"/>
              <w:left w:val="nil"/>
              <w:bottom w:val="single" w:sz="4" w:space="0" w:color="auto"/>
              <w:right w:val="nil"/>
            </w:tcBorders>
            <w:shd w:val="clear" w:color="auto" w:fill="auto"/>
            <w:noWrap/>
            <w:vAlign w:val="bottom"/>
            <w:hideMark/>
          </w:tcPr>
          <w:p w14:paraId="5ED8BB6D"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 xml:space="preserve">     10 ÅR</w:t>
            </w:r>
          </w:p>
        </w:tc>
        <w:tc>
          <w:tcPr>
            <w:tcW w:w="1418" w:type="dxa"/>
            <w:tcBorders>
              <w:top w:val="single" w:sz="4" w:space="0" w:color="auto"/>
              <w:left w:val="nil"/>
              <w:bottom w:val="single" w:sz="4" w:space="0" w:color="auto"/>
              <w:right w:val="nil"/>
            </w:tcBorders>
            <w:shd w:val="clear" w:color="auto" w:fill="auto"/>
            <w:noWrap/>
            <w:vAlign w:val="bottom"/>
            <w:hideMark/>
          </w:tcPr>
          <w:p w14:paraId="3B9B1AEA"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 xml:space="preserve">     20 ÅR</w:t>
            </w:r>
          </w:p>
        </w:tc>
        <w:tc>
          <w:tcPr>
            <w:tcW w:w="1559" w:type="dxa"/>
            <w:tcBorders>
              <w:top w:val="single" w:sz="4" w:space="0" w:color="auto"/>
              <w:left w:val="nil"/>
              <w:bottom w:val="single" w:sz="4" w:space="0" w:color="auto"/>
              <w:right w:val="nil"/>
            </w:tcBorders>
            <w:shd w:val="clear" w:color="auto" w:fill="auto"/>
            <w:noWrap/>
            <w:vAlign w:val="bottom"/>
            <w:hideMark/>
          </w:tcPr>
          <w:p w14:paraId="48646670"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 xml:space="preserve">     40 ÅR</w:t>
            </w:r>
          </w:p>
        </w:tc>
        <w:tc>
          <w:tcPr>
            <w:tcW w:w="1559" w:type="dxa"/>
            <w:tcBorders>
              <w:top w:val="single" w:sz="4" w:space="0" w:color="auto"/>
              <w:left w:val="nil"/>
              <w:bottom w:val="single" w:sz="4" w:space="0" w:color="auto"/>
              <w:right w:val="nil"/>
            </w:tcBorders>
            <w:shd w:val="clear" w:color="auto" w:fill="auto"/>
            <w:noWrap/>
            <w:vAlign w:val="bottom"/>
            <w:hideMark/>
          </w:tcPr>
          <w:p w14:paraId="4EBAB1F3"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 xml:space="preserve">     50 ÅR</w:t>
            </w:r>
          </w:p>
        </w:tc>
        <w:tc>
          <w:tcPr>
            <w:tcW w:w="1559" w:type="dxa"/>
            <w:tcBorders>
              <w:top w:val="single" w:sz="4" w:space="0" w:color="auto"/>
              <w:left w:val="nil"/>
              <w:bottom w:val="single" w:sz="4" w:space="0" w:color="auto"/>
              <w:right w:val="nil"/>
            </w:tcBorders>
            <w:shd w:val="clear" w:color="auto" w:fill="auto"/>
            <w:noWrap/>
            <w:vAlign w:val="bottom"/>
            <w:hideMark/>
          </w:tcPr>
          <w:p w14:paraId="6B499A41"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Sum</w:t>
            </w:r>
          </w:p>
        </w:tc>
      </w:tr>
      <w:tr w:rsidR="006E7A2C" w:rsidRPr="003B658F" w14:paraId="20AD0BA0" w14:textId="77777777" w:rsidTr="00EA377F">
        <w:trPr>
          <w:trHeight w:val="288"/>
        </w:trPr>
        <w:tc>
          <w:tcPr>
            <w:tcW w:w="2977" w:type="dxa"/>
            <w:tcBorders>
              <w:top w:val="single" w:sz="4" w:space="0" w:color="auto"/>
              <w:left w:val="nil"/>
              <w:bottom w:val="nil"/>
              <w:right w:val="nil"/>
            </w:tcBorders>
            <w:shd w:val="clear" w:color="auto" w:fill="auto"/>
            <w:noWrap/>
            <w:vAlign w:val="bottom"/>
            <w:hideMark/>
          </w:tcPr>
          <w:p w14:paraId="4BAB1A17"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Bokført verdi 01.01.22</w:t>
            </w:r>
          </w:p>
        </w:tc>
        <w:tc>
          <w:tcPr>
            <w:tcW w:w="1418" w:type="dxa"/>
            <w:tcBorders>
              <w:top w:val="single" w:sz="4" w:space="0" w:color="auto"/>
              <w:left w:val="nil"/>
              <w:bottom w:val="nil"/>
              <w:right w:val="nil"/>
            </w:tcBorders>
            <w:shd w:val="clear" w:color="auto" w:fill="auto"/>
            <w:noWrap/>
            <w:vAlign w:val="bottom"/>
          </w:tcPr>
          <w:p w14:paraId="7E14B9EC"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406 784 781</w:t>
            </w:r>
          </w:p>
        </w:tc>
        <w:tc>
          <w:tcPr>
            <w:tcW w:w="1418" w:type="dxa"/>
            <w:tcBorders>
              <w:top w:val="single" w:sz="4" w:space="0" w:color="auto"/>
              <w:left w:val="nil"/>
              <w:bottom w:val="nil"/>
              <w:right w:val="nil"/>
            </w:tcBorders>
            <w:shd w:val="clear" w:color="auto" w:fill="auto"/>
            <w:noWrap/>
            <w:vAlign w:val="bottom"/>
          </w:tcPr>
          <w:p w14:paraId="7C2D9435"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69 996 782</w:t>
            </w:r>
          </w:p>
        </w:tc>
        <w:tc>
          <w:tcPr>
            <w:tcW w:w="1417" w:type="dxa"/>
            <w:tcBorders>
              <w:top w:val="single" w:sz="4" w:space="0" w:color="auto"/>
              <w:left w:val="nil"/>
              <w:bottom w:val="nil"/>
              <w:right w:val="nil"/>
            </w:tcBorders>
            <w:shd w:val="clear" w:color="auto" w:fill="auto"/>
            <w:noWrap/>
            <w:vAlign w:val="bottom"/>
          </w:tcPr>
          <w:p w14:paraId="7B9BB0A8"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105 064 861</w:t>
            </w:r>
          </w:p>
        </w:tc>
        <w:tc>
          <w:tcPr>
            <w:tcW w:w="1418" w:type="dxa"/>
            <w:tcBorders>
              <w:top w:val="single" w:sz="4" w:space="0" w:color="auto"/>
              <w:left w:val="nil"/>
              <w:bottom w:val="nil"/>
              <w:right w:val="nil"/>
            </w:tcBorders>
            <w:shd w:val="clear" w:color="auto" w:fill="auto"/>
            <w:noWrap/>
            <w:vAlign w:val="bottom"/>
          </w:tcPr>
          <w:p w14:paraId="1ED52388"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241 162 936</w:t>
            </w:r>
          </w:p>
        </w:tc>
        <w:tc>
          <w:tcPr>
            <w:tcW w:w="1559" w:type="dxa"/>
            <w:tcBorders>
              <w:top w:val="single" w:sz="4" w:space="0" w:color="auto"/>
              <w:left w:val="nil"/>
              <w:bottom w:val="nil"/>
              <w:right w:val="nil"/>
            </w:tcBorders>
            <w:shd w:val="clear" w:color="auto" w:fill="auto"/>
            <w:noWrap/>
            <w:vAlign w:val="bottom"/>
          </w:tcPr>
          <w:p w14:paraId="71C0CDAD"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4 744 641 736</w:t>
            </w:r>
          </w:p>
        </w:tc>
        <w:tc>
          <w:tcPr>
            <w:tcW w:w="1559" w:type="dxa"/>
            <w:tcBorders>
              <w:top w:val="single" w:sz="4" w:space="0" w:color="auto"/>
              <w:left w:val="nil"/>
              <w:bottom w:val="nil"/>
              <w:right w:val="nil"/>
            </w:tcBorders>
            <w:shd w:val="clear" w:color="auto" w:fill="auto"/>
            <w:noWrap/>
            <w:vAlign w:val="bottom"/>
          </w:tcPr>
          <w:p w14:paraId="0C9F6BAC"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1 777 104 878</w:t>
            </w:r>
          </w:p>
        </w:tc>
        <w:tc>
          <w:tcPr>
            <w:tcW w:w="1559" w:type="dxa"/>
            <w:tcBorders>
              <w:top w:val="single" w:sz="4" w:space="0" w:color="auto"/>
              <w:left w:val="nil"/>
              <w:bottom w:val="nil"/>
              <w:right w:val="nil"/>
            </w:tcBorders>
            <w:shd w:val="clear" w:color="auto" w:fill="auto"/>
            <w:noWrap/>
            <w:vAlign w:val="bottom"/>
          </w:tcPr>
          <w:p w14:paraId="5AF268D8"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7 344 755 974</w:t>
            </w:r>
          </w:p>
        </w:tc>
      </w:tr>
      <w:tr w:rsidR="006E7A2C" w:rsidRPr="003B658F" w14:paraId="5A5D4F50" w14:textId="77777777" w:rsidTr="00EA377F">
        <w:trPr>
          <w:trHeight w:val="288"/>
        </w:trPr>
        <w:tc>
          <w:tcPr>
            <w:tcW w:w="2977" w:type="dxa"/>
            <w:tcBorders>
              <w:top w:val="nil"/>
              <w:left w:val="nil"/>
              <w:bottom w:val="nil"/>
              <w:right w:val="nil"/>
            </w:tcBorders>
            <w:shd w:val="clear" w:color="auto" w:fill="auto"/>
            <w:noWrap/>
            <w:vAlign w:val="bottom"/>
            <w:hideMark/>
          </w:tcPr>
          <w:p w14:paraId="29A3B4D8"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Tilgang i året</w:t>
            </w:r>
          </w:p>
        </w:tc>
        <w:tc>
          <w:tcPr>
            <w:tcW w:w="1418" w:type="dxa"/>
            <w:tcBorders>
              <w:top w:val="nil"/>
              <w:left w:val="nil"/>
              <w:bottom w:val="nil"/>
              <w:right w:val="nil"/>
            </w:tcBorders>
            <w:shd w:val="clear" w:color="auto" w:fill="auto"/>
            <w:noWrap/>
            <w:vAlign w:val="bottom"/>
          </w:tcPr>
          <w:p w14:paraId="085D9365"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11 943 859</w:t>
            </w:r>
          </w:p>
        </w:tc>
        <w:tc>
          <w:tcPr>
            <w:tcW w:w="1418" w:type="dxa"/>
            <w:tcBorders>
              <w:top w:val="nil"/>
              <w:left w:val="nil"/>
              <w:bottom w:val="nil"/>
              <w:right w:val="nil"/>
            </w:tcBorders>
            <w:shd w:val="clear" w:color="auto" w:fill="auto"/>
            <w:noWrap/>
            <w:vAlign w:val="bottom"/>
          </w:tcPr>
          <w:p w14:paraId="08EC43C4"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13 348 140</w:t>
            </w:r>
          </w:p>
        </w:tc>
        <w:tc>
          <w:tcPr>
            <w:tcW w:w="1417" w:type="dxa"/>
            <w:tcBorders>
              <w:top w:val="nil"/>
              <w:left w:val="nil"/>
              <w:bottom w:val="nil"/>
              <w:right w:val="nil"/>
            </w:tcBorders>
            <w:shd w:val="clear" w:color="auto" w:fill="auto"/>
            <w:noWrap/>
            <w:vAlign w:val="bottom"/>
          </w:tcPr>
          <w:p w14:paraId="6AF060E9"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15 696 662</w:t>
            </w:r>
          </w:p>
        </w:tc>
        <w:tc>
          <w:tcPr>
            <w:tcW w:w="1418" w:type="dxa"/>
            <w:tcBorders>
              <w:top w:val="nil"/>
              <w:left w:val="nil"/>
              <w:bottom w:val="nil"/>
              <w:right w:val="nil"/>
            </w:tcBorders>
            <w:shd w:val="clear" w:color="auto" w:fill="auto"/>
            <w:noWrap/>
            <w:vAlign w:val="bottom"/>
          </w:tcPr>
          <w:p w14:paraId="22C2B904"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1 014 306</w:t>
            </w:r>
          </w:p>
        </w:tc>
        <w:tc>
          <w:tcPr>
            <w:tcW w:w="1559" w:type="dxa"/>
            <w:tcBorders>
              <w:top w:val="nil"/>
              <w:left w:val="nil"/>
              <w:bottom w:val="nil"/>
              <w:right w:val="nil"/>
            </w:tcBorders>
            <w:shd w:val="clear" w:color="auto" w:fill="auto"/>
            <w:noWrap/>
            <w:vAlign w:val="bottom"/>
          </w:tcPr>
          <w:p w14:paraId="2340975C"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1 475 341 313</w:t>
            </w:r>
          </w:p>
        </w:tc>
        <w:tc>
          <w:tcPr>
            <w:tcW w:w="1559" w:type="dxa"/>
            <w:tcBorders>
              <w:top w:val="nil"/>
              <w:left w:val="nil"/>
              <w:bottom w:val="nil"/>
              <w:right w:val="nil"/>
            </w:tcBorders>
            <w:shd w:val="clear" w:color="auto" w:fill="auto"/>
            <w:noWrap/>
            <w:vAlign w:val="bottom"/>
          </w:tcPr>
          <w:p w14:paraId="7FFB7424"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45 626 772</w:t>
            </w:r>
          </w:p>
        </w:tc>
        <w:tc>
          <w:tcPr>
            <w:tcW w:w="1559" w:type="dxa"/>
            <w:tcBorders>
              <w:top w:val="nil"/>
              <w:left w:val="nil"/>
              <w:bottom w:val="nil"/>
              <w:right w:val="nil"/>
            </w:tcBorders>
            <w:shd w:val="clear" w:color="auto" w:fill="auto"/>
            <w:noWrap/>
            <w:vAlign w:val="bottom"/>
          </w:tcPr>
          <w:p w14:paraId="6CA39378"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1 562 971 052</w:t>
            </w:r>
          </w:p>
        </w:tc>
      </w:tr>
      <w:tr w:rsidR="006E7A2C" w:rsidRPr="003B658F" w14:paraId="79B1EF1F" w14:textId="77777777" w:rsidTr="00EA377F">
        <w:trPr>
          <w:trHeight w:val="288"/>
        </w:trPr>
        <w:tc>
          <w:tcPr>
            <w:tcW w:w="2977" w:type="dxa"/>
            <w:tcBorders>
              <w:top w:val="nil"/>
              <w:left w:val="nil"/>
              <w:bottom w:val="nil"/>
              <w:right w:val="nil"/>
            </w:tcBorders>
            <w:shd w:val="clear" w:color="auto" w:fill="auto"/>
            <w:noWrap/>
            <w:vAlign w:val="bottom"/>
            <w:hideMark/>
          </w:tcPr>
          <w:p w14:paraId="48B89F7B"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Avgang i året</w:t>
            </w:r>
          </w:p>
        </w:tc>
        <w:tc>
          <w:tcPr>
            <w:tcW w:w="1418" w:type="dxa"/>
            <w:tcBorders>
              <w:top w:val="nil"/>
              <w:left w:val="nil"/>
              <w:bottom w:val="nil"/>
              <w:right w:val="nil"/>
            </w:tcBorders>
            <w:shd w:val="clear" w:color="auto" w:fill="auto"/>
            <w:noWrap/>
            <w:vAlign w:val="bottom"/>
          </w:tcPr>
          <w:p w14:paraId="6DCB0F57"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22187EC2"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7" w:type="dxa"/>
            <w:tcBorders>
              <w:top w:val="nil"/>
              <w:left w:val="nil"/>
              <w:bottom w:val="nil"/>
              <w:right w:val="nil"/>
            </w:tcBorders>
            <w:shd w:val="clear" w:color="auto" w:fill="auto"/>
            <w:noWrap/>
            <w:vAlign w:val="bottom"/>
          </w:tcPr>
          <w:p w14:paraId="20C39F96"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-168 500</w:t>
            </w:r>
          </w:p>
        </w:tc>
        <w:tc>
          <w:tcPr>
            <w:tcW w:w="1418" w:type="dxa"/>
            <w:tcBorders>
              <w:top w:val="nil"/>
              <w:left w:val="nil"/>
              <w:bottom w:val="nil"/>
              <w:right w:val="nil"/>
            </w:tcBorders>
            <w:shd w:val="clear" w:color="auto" w:fill="auto"/>
            <w:noWrap/>
            <w:vAlign w:val="bottom"/>
          </w:tcPr>
          <w:p w14:paraId="0BCDFF6F"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78CCF2CD"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-1 599 368</w:t>
            </w:r>
          </w:p>
        </w:tc>
        <w:tc>
          <w:tcPr>
            <w:tcW w:w="1559" w:type="dxa"/>
            <w:tcBorders>
              <w:top w:val="nil"/>
              <w:left w:val="nil"/>
              <w:bottom w:val="nil"/>
              <w:right w:val="nil"/>
            </w:tcBorders>
            <w:shd w:val="clear" w:color="auto" w:fill="auto"/>
            <w:noWrap/>
            <w:vAlign w:val="bottom"/>
          </w:tcPr>
          <w:p w14:paraId="698BAC7D"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2E6527BB"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-1 767 868</w:t>
            </w:r>
          </w:p>
        </w:tc>
      </w:tr>
      <w:tr w:rsidR="006E7A2C" w:rsidRPr="003B658F" w14:paraId="0CB318EE" w14:textId="77777777" w:rsidTr="00EA377F">
        <w:trPr>
          <w:trHeight w:val="288"/>
        </w:trPr>
        <w:tc>
          <w:tcPr>
            <w:tcW w:w="2977" w:type="dxa"/>
            <w:tcBorders>
              <w:top w:val="nil"/>
              <w:left w:val="nil"/>
              <w:bottom w:val="nil"/>
              <w:right w:val="nil"/>
            </w:tcBorders>
            <w:shd w:val="clear" w:color="auto" w:fill="auto"/>
            <w:noWrap/>
            <w:vAlign w:val="bottom"/>
          </w:tcPr>
          <w:p w14:paraId="3A2F6F53"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Delsalg i året</w:t>
            </w:r>
          </w:p>
        </w:tc>
        <w:tc>
          <w:tcPr>
            <w:tcW w:w="1418" w:type="dxa"/>
            <w:tcBorders>
              <w:top w:val="nil"/>
              <w:left w:val="nil"/>
              <w:bottom w:val="nil"/>
              <w:right w:val="nil"/>
            </w:tcBorders>
            <w:shd w:val="clear" w:color="auto" w:fill="auto"/>
            <w:noWrap/>
            <w:vAlign w:val="bottom"/>
          </w:tcPr>
          <w:p w14:paraId="48CE8EC1"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37476685"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7" w:type="dxa"/>
            <w:tcBorders>
              <w:top w:val="nil"/>
              <w:left w:val="nil"/>
              <w:bottom w:val="nil"/>
              <w:right w:val="nil"/>
            </w:tcBorders>
            <w:shd w:val="clear" w:color="auto" w:fill="auto"/>
            <w:noWrap/>
            <w:vAlign w:val="bottom"/>
          </w:tcPr>
          <w:p w14:paraId="4934BF14"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0793360A"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358CD3F5"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76AC2BED"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461E1FB4"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0</w:t>
            </w:r>
          </w:p>
        </w:tc>
      </w:tr>
      <w:tr w:rsidR="006E7A2C" w:rsidRPr="003B658F" w14:paraId="0574F89A" w14:textId="77777777" w:rsidTr="00EA377F">
        <w:trPr>
          <w:trHeight w:val="288"/>
        </w:trPr>
        <w:tc>
          <w:tcPr>
            <w:tcW w:w="2977" w:type="dxa"/>
            <w:tcBorders>
              <w:top w:val="nil"/>
              <w:left w:val="nil"/>
              <w:bottom w:val="nil"/>
              <w:right w:val="nil"/>
            </w:tcBorders>
            <w:shd w:val="clear" w:color="auto" w:fill="auto"/>
            <w:noWrap/>
            <w:vAlign w:val="bottom"/>
            <w:hideMark/>
          </w:tcPr>
          <w:p w14:paraId="4DD02273"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Årets ordinære avskrivinger</w:t>
            </w:r>
          </w:p>
        </w:tc>
        <w:tc>
          <w:tcPr>
            <w:tcW w:w="1418" w:type="dxa"/>
            <w:tcBorders>
              <w:top w:val="nil"/>
              <w:left w:val="nil"/>
              <w:bottom w:val="nil"/>
              <w:right w:val="nil"/>
            </w:tcBorders>
            <w:shd w:val="clear" w:color="auto" w:fill="auto"/>
            <w:noWrap/>
            <w:vAlign w:val="bottom"/>
          </w:tcPr>
          <w:p w14:paraId="44C67443"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-31 177</w:t>
            </w:r>
          </w:p>
        </w:tc>
        <w:tc>
          <w:tcPr>
            <w:tcW w:w="1418" w:type="dxa"/>
            <w:tcBorders>
              <w:top w:val="nil"/>
              <w:left w:val="nil"/>
              <w:bottom w:val="nil"/>
              <w:right w:val="nil"/>
            </w:tcBorders>
            <w:shd w:val="clear" w:color="auto" w:fill="auto"/>
            <w:noWrap/>
            <w:vAlign w:val="bottom"/>
          </w:tcPr>
          <w:p w14:paraId="0C670A0E"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-25 269 639</w:t>
            </w:r>
          </w:p>
        </w:tc>
        <w:tc>
          <w:tcPr>
            <w:tcW w:w="1417" w:type="dxa"/>
            <w:tcBorders>
              <w:top w:val="nil"/>
              <w:left w:val="nil"/>
              <w:bottom w:val="nil"/>
              <w:right w:val="nil"/>
            </w:tcBorders>
            <w:shd w:val="clear" w:color="auto" w:fill="auto"/>
            <w:noWrap/>
            <w:vAlign w:val="bottom"/>
          </w:tcPr>
          <w:p w14:paraId="67F97B26"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-15 325 936</w:t>
            </w:r>
          </w:p>
        </w:tc>
        <w:tc>
          <w:tcPr>
            <w:tcW w:w="1418" w:type="dxa"/>
            <w:tcBorders>
              <w:top w:val="nil"/>
              <w:left w:val="nil"/>
              <w:bottom w:val="nil"/>
              <w:right w:val="nil"/>
            </w:tcBorders>
            <w:shd w:val="clear" w:color="auto" w:fill="auto"/>
            <w:noWrap/>
            <w:vAlign w:val="bottom"/>
          </w:tcPr>
          <w:p w14:paraId="68F64641"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- 24 239 485</w:t>
            </w:r>
          </w:p>
        </w:tc>
        <w:tc>
          <w:tcPr>
            <w:tcW w:w="1559" w:type="dxa"/>
            <w:tcBorders>
              <w:top w:val="nil"/>
              <w:left w:val="nil"/>
              <w:bottom w:val="nil"/>
              <w:right w:val="nil"/>
            </w:tcBorders>
            <w:shd w:val="clear" w:color="auto" w:fill="auto"/>
            <w:noWrap/>
            <w:vAlign w:val="bottom"/>
          </w:tcPr>
          <w:p w14:paraId="4AF22991"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-94 833 008</w:t>
            </w:r>
          </w:p>
        </w:tc>
        <w:tc>
          <w:tcPr>
            <w:tcW w:w="1559" w:type="dxa"/>
            <w:tcBorders>
              <w:top w:val="nil"/>
              <w:left w:val="nil"/>
              <w:bottom w:val="nil"/>
              <w:right w:val="nil"/>
            </w:tcBorders>
            <w:shd w:val="clear" w:color="auto" w:fill="auto"/>
            <w:noWrap/>
            <w:vAlign w:val="bottom"/>
          </w:tcPr>
          <w:p w14:paraId="4731867A"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-48 512 055</w:t>
            </w:r>
          </w:p>
        </w:tc>
        <w:tc>
          <w:tcPr>
            <w:tcW w:w="1559" w:type="dxa"/>
            <w:tcBorders>
              <w:top w:val="nil"/>
              <w:left w:val="nil"/>
              <w:bottom w:val="nil"/>
              <w:right w:val="nil"/>
            </w:tcBorders>
            <w:shd w:val="clear" w:color="auto" w:fill="auto"/>
            <w:noWrap/>
            <w:vAlign w:val="bottom"/>
          </w:tcPr>
          <w:p w14:paraId="5200D840"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-208 211 299</w:t>
            </w:r>
          </w:p>
        </w:tc>
      </w:tr>
      <w:tr w:rsidR="006E7A2C" w:rsidRPr="003B658F" w14:paraId="7DF76638" w14:textId="77777777" w:rsidTr="00EA377F">
        <w:trPr>
          <w:trHeight w:val="288"/>
        </w:trPr>
        <w:tc>
          <w:tcPr>
            <w:tcW w:w="2977" w:type="dxa"/>
            <w:tcBorders>
              <w:top w:val="nil"/>
              <w:left w:val="nil"/>
              <w:bottom w:val="nil"/>
              <w:right w:val="nil"/>
            </w:tcBorders>
            <w:shd w:val="clear" w:color="auto" w:fill="auto"/>
            <w:noWrap/>
            <w:vAlign w:val="bottom"/>
            <w:hideMark/>
          </w:tcPr>
          <w:p w14:paraId="7371EE41"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Årets nedskrivinger</w:t>
            </w:r>
          </w:p>
        </w:tc>
        <w:tc>
          <w:tcPr>
            <w:tcW w:w="1418" w:type="dxa"/>
            <w:tcBorders>
              <w:top w:val="nil"/>
              <w:left w:val="nil"/>
              <w:bottom w:val="nil"/>
              <w:right w:val="nil"/>
            </w:tcBorders>
            <w:shd w:val="clear" w:color="auto" w:fill="auto"/>
            <w:noWrap/>
            <w:vAlign w:val="bottom"/>
          </w:tcPr>
          <w:p w14:paraId="74CE2A4C"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24399B06"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-3 394 124</w:t>
            </w:r>
          </w:p>
        </w:tc>
        <w:tc>
          <w:tcPr>
            <w:tcW w:w="1417" w:type="dxa"/>
            <w:tcBorders>
              <w:top w:val="nil"/>
              <w:left w:val="nil"/>
              <w:bottom w:val="nil"/>
              <w:right w:val="nil"/>
            </w:tcBorders>
            <w:shd w:val="clear" w:color="auto" w:fill="auto"/>
            <w:noWrap/>
            <w:vAlign w:val="bottom"/>
          </w:tcPr>
          <w:p w14:paraId="50FD00EE"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15199CCE"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12A1455C"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-912 417</w:t>
            </w:r>
          </w:p>
        </w:tc>
        <w:tc>
          <w:tcPr>
            <w:tcW w:w="1559" w:type="dxa"/>
            <w:tcBorders>
              <w:top w:val="nil"/>
              <w:left w:val="nil"/>
              <w:bottom w:val="nil"/>
              <w:right w:val="nil"/>
            </w:tcBorders>
            <w:shd w:val="clear" w:color="auto" w:fill="auto"/>
            <w:noWrap/>
            <w:vAlign w:val="bottom"/>
          </w:tcPr>
          <w:p w14:paraId="4FEE8894"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0CFA6B69"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-4 306 541</w:t>
            </w:r>
          </w:p>
        </w:tc>
      </w:tr>
      <w:tr w:rsidR="006E7A2C" w:rsidRPr="003B658F" w14:paraId="31E21326" w14:textId="77777777" w:rsidTr="00EA377F">
        <w:trPr>
          <w:trHeight w:val="288"/>
        </w:trPr>
        <w:tc>
          <w:tcPr>
            <w:tcW w:w="2977" w:type="dxa"/>
            <w:tcBorders>
              <w:top w:val="nil"/>
              <w:left w:val="nil"/>
              <w:bottom w:val="nil"/>
              <w:right w:val="nil"/>
            </w:tcBorders>
            <w:shd w:val="clear" w:color="auto" w:fill="auto"/>
            <w:noWrap/>
            <w:vAlign w:val="bottom"/>
          </w:tcPr>
          <w:p w14:paraId="171972B3" w14:textId="77777777" w:rsidR="006E7A2C" w:rsidRPr="00E20DFB" w:rsidRDefault="006E7A2C" w:rsidP="0048193F">
            <w:pPr>
              <w:spacing w:after="0"/>
              <w:rPr>
                <w:rFonts w:eastAsia="Times New Roman" w:cs="Arial"/>
                <w:sz w:val="18"/>
                <w:szCs w:val="18"/>
                <w:lang w:eastAsia="nb-NO"/>
              </w:rPr>
            </w:pPr>
            <w:r w:rsidRPr="00E20DFB">
              <w:rPr>
                <w:rFonts w:eastAsia="Times New Roman" w:cs="Arial"/>
                <w:sz w:val="18"/>
                <w:szCs w:val="18"/>
                <w:lang w:eastAsia="nb-NO"/>
              </w:rPr>
              <w:t>Årets reverserte nedskrivninger</w:t>
            </w:r>
          </w:p>
        </w:tc>
        <w:tc>
          <w:tcPr>
            <w:tcW w:w="1418" w:type="dxa"/>
            <w:tcBorders>
              <w:top w:val="nil"/>
              <w:left w:val="nil"/>
              <w:bottom w:val="nil"/>
              <w:right w:val="nil"/>
            </w:tcBorders>
            <w:shd w:val="clear" w:color="auto" w:fill="auto"/>
            <w:noWrap/>
            <w:vAlign w:val="bottom"/>
          </w:tcPr>
          <w:p w14:paraId="4651F659"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51648C72"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7" w:type="dxa"/>
            <w:tcBorders>
              <w:top w:val="nil"/>
              <w:left w:val="nil"/>
              <w:bottom w:val="nil"/>
              <w:right w:val="nil"/>
            </w:tcBorders>
            <w:shd w:val="clear" w:color="auto" w:fill="auto"/>
            <w:noWrap/>
            <w:vAlign w:val="bottom"/>
          </w:tcPr>
          <w:p w14:paraId="196CE2A2"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418" w:type="dxa"/>
            <w:tcBorders>
              <w:top w:val="nil"/>
              <w:left w:val="nil"/>
              <w:bottom w:val="nil"/>
              <w:right w:val="nil"/>
            </w:tcBorders>
            <w:shd w:val="clear" w:color="auto" w:fill="auto"/>
            <w:noWrap/>
            <w:vAlign w:val="bottom"/>
          </w:tcPr>
          <w:p w14:paraId="013F25F1"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6E9F2DCB"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6BACBB22" w14:textId="77777777" w:rsidR="006E7A2C" w:rsidRPr="00E20DFB" w:rsidRDefault="006E7A2C" w:rsidP="0048193F">
            <w:pPr>
              <w:spacing w:after="0"/>
              <w:jc w:val="right"/>
              <w:rPr>
                <w:rFonts w:eastAsia="Times New Roman" w:cs="Arial"/>
                <w:sz w:val="18"/>
                <w:szCs w:val="18"/>
                <w:lang w:eastAsia="nb-NO"/>
              </w:rPr>
            </w:pPr>
            <w:r w:rsidRPr="00E20DFB">
              <w:rPr>
                <w:rFonts w:eastAsia="Times New Roman" w:cs="Arial"/>
                <w:sz w:val="18"/>
                <w:szCs w:val="18"/>
                <w:lang w:eastAsia="nb-NO"/>
              </w:rPr>
              <w:t>0</w:t>
            </w:r>
          </w:p>
        </w:tc>
        <w:tc>
          <w:tcPr>
            <w:tcW w:w="1559" w:type="dxa"/>
            <w:tcBorders>
              <w:top w:val="nil"/>
              <w:left w:val="nil"/>
              <w:bottom w:val="nil"/>
              <w:right w:val="nil"/>
            </w:tcBorders>
            <w:shd w:val="clear" w:color="auto" w:fill="auto"/>
            <w:noWrap/>
            <w:vAlign w:val="bottom"/>
          </w:tcPr>
          <w:p w14:paraId="5C93EC6E"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0</w:t>
            </w:r>
          </w:p>
        </w:tc>
      </w:tr>
      <w:tr w:rsidR="006E7A2C" w:rsidRPr="003B658F" w14:paraId="23837B84" w14:textId="77777777" w:rsidTr="00EA377F">
        <w:trPr>
          <w:trHeight w:val="288"/>
        </w:trPr>
        <w:tc>
          <w:tcPr>
            <w:tcW w:w="2977" w:type="dxa"/>
            <w:tcBorders>
              <w:top w:val="single" w:sz="4" w:space="0" w:color="auto"/>
              <w:left w:val="nil"/>
              <w:bottom w:val="single" w:sz="4" w:space="0" w:color="auto"/>
              <w:right w:val="nil"/>
            </w:tcBorders>
            <w:shd w:val="clear" w:color="auto" w:fill="auto"/>
            <w:noWrap/>
            <w:vAlign w:val="bottom"/>
            <w:hideMark/>
          </w:tcPr>
          <w:p w14:paraId="490574D1" w14:textId="77777777" w:rsidR="006E7A2C" w:rsidRPr="00E20DFB" w:rsidRDefault="006E7A2C" w:rsidP="0048193F">
            <w:pPr>
              <w:spacing w:after="0"/>
              <w:rPr>
                <w:rFonts w:eastAsia="Times New Roman" w:cs="Arial"/>
                <w:b/>
                <w:bCs/>
                <w:sz w:val="18"/>
                <w:szCs w:val="18"/>
                <w:lang w:eastAsia="nb-NO"/>
              </w:rPr>
            </w:pPr>
            <w:r w:rsidRPr="00E20DFB">
              <w:rPr>
                <w:rFonts w:eastAsia="Times New Roman" w:cs="Arial"/>
                <w:b/>
                <w:bCs/>
                <w:sz w:val="18"/>
                <w:szCs w:val="18"/>
                <w:lang w:eastAsia="nb-NO"/>
              </w:rPr>
              <w:t>Bokført verdi 31.12.22</w:t>
            </w:r>
          </w:p>
        </w:tc>
        <w:tc>
          <w:tcPr>
            <w:tcW w:w="1418" w:type="dxa"/>
            <w:tcBorders>
              <w:top w:val="single" w:sz="4" w:space="0" w:color="auto"/>
              <w:left w:val="nil"/>
              <w:bottom w:val="single" w:sz="4" w:space="0" w:color="auto"/>
              <w:right w:val="nil"/>
            </w:tcBorders>
            <w:shd w:val="clear" w:color="auto" w:fill="auto"/>
            <w:noWrap/>
            <w:vAlign w:val="bottom"/>
          </w:tcPr>
          <w:p w14:paraId="715F51DC"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418 697 463</w:t>
            </w:r>
          </w:p>
        </w:tc>
        <w:tc>
          <w:tcPr>
            <w:tcW w:w="1418" w:type="dxa"/>
            <w:tcBorders>
              <w:top w:val="single" w:sz="4" w:space="0" w:color="auto"/>
              <w:left w:val="nil"/>
              <w:bottom w:val="single" w:sz="4" w:space="0" w:color="auto"/>
              <w:right w:val="nil"/>
            </w:tcBorders>
            <w:shd w:val="clear" w:color="auto" w:fill="auto"/>
            <w:noWrap/>
            <w:vAlign w:val="bottom"/>
          </w:tcPr>
          <w:p w14:paraId="70D46040"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54 681 160</w:t>
            </w:r>
          </w:p>
        </w:tc>
        <w:tc>
          <w:tcPr>
            <w:tcW w:w="1417" w:type="dxa"/>
            <w:tcBorders>
              <w:top w:val="single" w:sz="4" w:space="0" w:color="auto"/>
              <w:left w:val="nil"/>
              <w:bottom w:val="single" w:sz="4" w:space="0" w:color="auto"/>
              <w:right w:val="nil"/>
            </w:tcBorders>
            <w:shd w:val="clear" w:color="auto" w:fill="auto"/>
            <w:noWrap/>
            <w:vAlign w:val="bottom"/>
          </w:tcPr>
          <w:p w14:paraId="1E7D76DB"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105 267 087</w:t>
            </w:r>
          </w:p>
        </w:tc>
        <w:tc>
          <w:tcPr>
            <w:tcW w:w="1418" w:type="dxa"/>
            <w:tcBorders>
              <w:top w:val="single" w:sz="4" w:space="0" w:color="auto"/>
              <w:left w:val="nil"/>
              <w:bottom w:val="single" w:sz="4" w:space="0" w:color="auto"/>
              <w:right w:val="nil"/>
            </w:tcBorders>
            <w:shd w:val="clear" w:color="auto" w:fill="auto"/>
            <w:noWrap/>
            <w:vAlign w:val="bottom"/>
          </w:tcPr>
          <w:p w14:paraId="4E456FEC"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217 937 758</w:t>
            </w:r>
          </w:p>
        </w:tc>
        <w:tc>
          <w:tcPr>
            <w:tcW w:w="1559" w:type="dxa"/>
            <w:tcBorders>
              <w:top w:val="single" w:sz="4" w:space="0" w:color="auto"/>
              <w:left w:val="nil"/>
              <w:bottom w:val="single" w:sz="4" w:space="0" w:color="auto"/>
              <w:right w:val="nil"/>
            </w:tcBorders>
            <w:shd w:val="clear" w:color="auto" w:fill="auto"/>
            <w:noWrap/>
            <w:vAlign w:val="bottom"/>
          </w:tcPr>
          <w:p w14:paraId="58E38BB2"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6 122 638 255</w:t>
            </w:r>
          </w:p>
        </w:tc>
        <w:tc>
          <w:tcPr>
            <w:tcW w:w="1559" w:type="dxa"/>
            <w:tcBorders>
              <w:top w:val="single" w:sz="4" w:space="0" w:color="auto"/>
              <w:left w:val="nil"/>
              <w:bottom w:val="single" w:sz="4" w:space="0" w:color="auto"/>
              <w:right w:val="nil"/>
            </w:tcBorders>
            <w:shd w:val="clear" w:color="auto" w:fill="auto"/>
            <w:noWrap/>
            <w:vAlign w:val="bottom"/>
          </w:tcPr>
          <w:p w14:paraId="2C731923"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1 744 219 595</w:t>
            </w:r>
          </w:p>
        </w:tc>
        <w:tc>
          <w:tcPr>
            <w:tcW w:w="1559" w:type="dxa"/>
            <w:tcBorders>
              <w:top w:val="single" w:sz="4" w:space="0" w:color="auto"/>
              <w:left w:val="nil"/>
              <w:bottom w:val="single" w:sz="4" w:space="0" w:color="auto"/>
              <w:right w:val="nil"/>
            </w:tcBorders>
            <w:shd w:val="clear" w:color="auto" w:fill="auto"/>
            <w:noWrap/>
            <w:vAlign w:val="bottom"/>
          </w:tcPr>
          <w:p w14:paraId="569815A7" w14:textId="77777777" w:rsidR="006E7A2C" w:rsidRPr="00E20DFB" w:rsidRDefault="006E7A2C" w:rsidP="0048193F">
            <w:pPr>
              <w:spacing w:after="0"/>
              <w:jc w:val="right"/>
              <w:rPr>
                <w:rFonts w:eastAsia="Times New Roman" w:cs="Arial"/>
                <w:b/>
                <w:bCs/>
                <w:sz w:val="18"/>
                <w:szCs w:val="18"/>
                <w:lang w:eastAsia="nb-NO"/>
              </w:rPr>
            </w:pPr>
            <w:r w:rsidRPr="00E20DFB">
              <w:rPr>
                <w:rFonts w:eastAsia="Times New Roman" w:cs="Arial"/>
                <w:b/>
                <w:bCs/>
                <w:sz w:val="18"/>
                <w:szCs w:val="18"/>
                <w:lang w:eastAsia="nb-NO"/>
              </w:rPr>
              <w:t>8 693 441 318</w:t>
            </w:r>
          </w:p>
        </w:tc>
      </w:tr>
    </w:tbl>
    <w:p w14:paraId="06263440" w14:textId="77777777" w:rsidR="006E7A2C" w:rsidRPr="003B658F" w:rsidRDefault="006E7A2C" w:rsidP="0048193F"/>
    <w:tbl>
      <w:tblPr>
        <w:tblW w:w="7938" w:type="dxa"/>
        <w:tblCellMar>
          <w:left w:w="70" w:type="dxa"/>
          <w:right w:w="70" w:type="dxa"/>
        </w:tblCellMar>
        <w:tblLook w:val="04A0" w:firstRow="1" w:lastRow="0" w:firstColumn="1" w:lastColumn="0" w:noHBand="0" w:noVBand="1"/>
      </w:tblPr>
      <w:tblGrid>
        <w:gridCol w:w="7938"/>
      </w:tblGrid>
      <w:tr w:rsidR="006E7A2C" w:rsidRPr="003B658F" w14:paraId="133942EC" w14:textId="77777777" w:rsidTr="00EA377F">
        <w:trPr>
          <w:trHeight w:val="288"/>
        </w:trPr>
        <w:tc>
          <w:tcPr>
            <w:tcW w:w="7938" w:type="dxa"/>
            <w:tcBorders>
              <w:top w:val="nil"/>
              <w:left w:val="nil"/>
              <w:bottom w:val="nil"/>
              <w:right w:val="nil"/>
            </w:tcBorders>
            <w:shd w:val="clear" w:color="auto" w:fill="auto"/>
            <w:noWrap/>
            <w:vAlign w:val="bottom"/>
            <w:hideMark/>
          </w:tcPr>
          <w:p w14:paraId="02AF1EB2" w14:textId="77777777" w:rsidR="006E7A2C" w:rsidRPr="003B658F" w:rsidRDefault="006E7A2C" w:rsidP="0048193F">
            <w:pPr>
              <w:spacing w:after="0"/>
              <w:rPr>
                <w:rFonts w:eastAsia="Times New Roman"/>
                <w:lang w:eastAsia="nb-NO"/>
              </w:rPr>
            </w:pPr>
            <w:r w:rsidRPr="003B658F">
              <w:rPr>
                <w:rFonts w:eastAsia="Times New Roman"/>
                <w:lang w:eastAsia="nb-NO"/>
              </w:rPr>
              <w:t>00 ÅR = Ikke avskrivbare anleggsmidler</w:t>
            </w:r>
          </w:p>
        </w:tc>
      </w:tr>
      <w:tr w:rsidR="006E7A2C" w:rsidRPr="003B658F" w14:paraId="399D80D8" w14:textId="77777777" w:rsidTr="00EA377F">
        <w:trPr>
          <w:trHeight w:val="288"/>
        </w:trPr>
        <w:tc>
          <w:tcPr>
            <w:tcW w:w="7938" w:type="dxa"/>
            <w:tcBorders>
              <w:top w:val="nil"/>
              <w:left w:val="nil"/>
              <w:bottom w:val="nil"/>
              <w:right w:val="nil"/>
            </w:tcBorders>
            <w:shd w:val="clear" w:color="auto" w:fill="auto"/>
            <w:noWrap/>
            <w:vAlign w:val="bottom"/>
            <w:hideMark/>
          </w:tcPr>
          <w:p w14:paraId="16C90A51" w14:textId="77777777" w:rsidR="006E7A2C" w:rsidRPr="003B658F" w:rsidRDefault="006E7A2C" w:rsidP="0048193F">
            <w:pPr>
              <w:spacing w:after="0"/>
              <w:rPr>
                <w:rFonts w:eastAsia="Times New Roman"/>
                <w:lang w:eastAsia="nb-NO"/>
              </w:rPr>
            </w:pPr>
            <w:r w:rsidRPr="003B658F">
              <w:rPr>
                <w:rFonts w:eastAsia="Times New Roman"/>
                <w:lang w:eastAsia="nb-NO"/>
              </w:rPr>
              <w:t>05 ÅR = IKT-utstyr, kontormaskiner o.l.</w:t>
            </w:r>
          </w:p>
        </w:tc>
      </w:tr>
      <w:tr w:rsidR="006E7A2C" w:rsidRPr="003B658F" w14:paraId="353BDDA8" w14:textId="77777777" w:rsidTr="00EA377F">
        <w:trPr>
          <w:trHeight w:val="288"/>
        </w:trPr>
        <w:tc>
          <w:tcPr>
            <w:tcW w:w="7938" w:type="dxa"/>
            <w:tcBorders>
              <w:top w:val="nil"/>
              <w:left w:val="nil"/>
              <w:bottom w:val="nil"/>
              <w:right w:val="nil"/>
            </w:tcBorders>
            <w:shd w:val="clear" w:color="auto" w:fill="auto"/>
            <w:noWrap/>
            <w:vAlign w:val="bottom"/>
            <w:hideMark/>
          </w:tcPr>
          <w:p w14:paraId="6A64B9E1" w14:textId="77777777" w:rsidR="006E7A2C" w:rsidRPr="003B658F" w:rsidRDefault="006E7A2C" w:rsidP="0048193F">
            <w:pPr>
              <w:spacing w:after="0"/>
              <w:rPr>
                <w:rFonts w:eastAsia="Times New Roman"/>
                <w:lang w:eastAsia="nb-NO"/>
              </w:rPr>
            </w:pPr>
            <w:r w:rsidRPr="003B658F">
              <w:rPr>
                <w:rFonts w:eastAsia="Times New Roman"/>
                <w:lang w:eastAsia="nb-NO"/>
              </w:rPr>
              <w:t>10 ÅR = Anleggsmaskiner, biler, inventar og utstyr o.l.</w:t>
            </w:r>
          </w:p>
        </w:tc>
      </w:tr>
      <w:tr w:rsidR="006E7A2C" w:rsidRPr="003B658F" w14:paraId="7C822166" w14:textId="77777777" w:rsidTr="00EA377F">
        <w:trPr>
          <w:trHeight w:val="288"/>
        </w:trPr>
        <w:tc>
          <w:tcPr>
            <w:tcW w:w="7938" w:type="dxa"/>
            <w:tcBorders>
              <w:top w:val="nil"/>
              <w:left w:val="nil"/>
              <w:bottom w:val="nil"/>
              <w:right w:val="nil"/>
            </w:tcBorders>
            <w:shd w:val="clear" w:color="auto" w:fill="auto"/>
            <w:noWrap/>
            <w:vAlign w:val="bottom"/>
            <w:hideMark/>
          </w:tcPr>
          <w:p w14:paraId="54B3459B" w14:textId="77777777" w:rsidR="006E7A2C" w:rsidRPr="003B658F" w:rsidRDefault="006E7A2C" w:rsidP="0048193F">
            <w:pPr>
              <w:spacing w:after="0"/>
              <w:rPr>
                <w:rFonts w:eastAsia="Times New Roman"/>
                <w:lang w:eastAsia="nb-NO"/>
              </w:rPr>
            </w:pPr>
            <w:r w:rsidRPr="003B658F">
              <w:rPr>
                <w:rFonts w:eastAsia="Times New Roman"/>
                <w:lang w:eastAsia="nb-NO"/>
              </w:rPr>
              <w:t>20 ÅR = Tekniske anlegg, brannbiler o.l.</w:t>
            </w:r>
          </w:p>
        </w:tc>
      </w:tr>
      <w:tr w:rsidR="006E7A2C" w:rsidRPr="003B658F" w14:paraId="190A172E" w14:textId="77777777" w:rsidTr="00EA377F">
        <w:trPr>
          <w:trHeight w:val="288"/>
        </w:trPr>
        <w:tc>
          <w:tcPr>
            <w:tcW w:w="7938" w:type="dxa"/>
            <w:tcBorders>
              <w:top w:val="nil"/>
              <w:left w:val="nil"/>
              <w:bottom w:val="nil"/>
              <w:right w:val="nil"/>
            </w:tcBorders>
            <w:shd w:val="clear" w:color="auto" w:fill="auto"/>
            <w:noWrap/>
            <w:vAlign w:val="bottom"/>
            <w:hideMark/>
          </w:tcPr>
          <w:p w14:paraId="27483AF2" w14:textId="77777777" w:rsidR="006E7A2C" w:rsidRPr="003B658F" w:rsidRDefault="006E7A2C" w:rsidP="0048193F">
            <w:pPr>
              <w:spacing w:after="0"/>
              <w:rPr>
                <w:rFonts w:eastAsia="Times New Roman"/>
                <w:lang w:eastAsia="nb-NO"/>
              </w:rPr>
            </w:pPr>
            <w:r w:rsidRPr="003B658F">
              <w:rPr>
                <w:rFonts w:eastAsia="Times New Roman"/>
                <w:lang w:eastAsia="nb-NO"/>
              </w:rPr>
              <w:t>40 ÅR = Boliger, skoler, barnehager, ledningsnett, veianlegg, pumpestasjon o.l</w:t>
            </w:r>
            <w:r>
              <w:rPr>
                <w:rFonts w:eastAsia="Times New Roman"/>
                <w:lang w:eastAsia="nb-NO"/>
              </w:rPr>
              <w:t>.</w:t>
            </w:r>
          </w:p>
        </w:tc>
      </w:tr>
      <w:tr w:rsidR="006E7A2C" w:rsidRPr="003B658F" w14:paraId="1FDCDC46" w14:textId="77777777" w:rsidTr="00EA377F">
        <w:trPr>
          <w:trHeight w:val="288"/>
        </w:trPr>
        <w:tc>
          <w:tcPr>
            <w:tcW w:w="7938" w:type="dxa"/>
            <w:tcBorders>
              <w:top w:val="nil"/>
              <w:left w:val="nil"/>
              <w:bottom w:val="nil"/>
              <w:right w:val="nil"/>
            </w:tcBorders>
            <w:shd w:val="clear" w:color="auto" w:fill="auto"/>
            <w:noWrap/>
            <w:vAlign w:val="bottom"/>
          </w:tcPr>
          <w:p w14:paraId="3327FB35" w14:textId="77777777" w:rsidR="006E7A2C" w:rsidRPr="003B658F" w:rsidRDefault="006E7A2C" w:rsidP="0048193F">
            <w:pPr>
              <w:spacing w:after="0"/>
              <w:rPr>
                <w:rFonts w:eastAsia="Times New Roman"/>
                <w:lang w:eastAsia="nb-NO"/>
              </w:rPr>
            </w:pPr>
            <w:r w:rsidRPr="003B658F">
              <w:rPr>
                <w:rFonts w:eastAsia="Times New Roman"/>
                <w:lang w:eastAsia="nb-NO"/>
              </w:rPr>
              <w:t>50 ÅR = Administrasjonsbygg, sykehjem, institusjonslokaler o.l</w:t>
            </w:r>
            <w:r>
              <w:rPr>
                <w:rFonts w:eastAsia="Times New Roman"/>
                <w:lang w:eastAsia="nb-NO"/>
              </w:rPr>
              <w:t>.</w:t>
            </w:r>
          </w:p>
        </w:tc>
      </w:tr>
      <w:tr w:rsidR="006E7A2C" w:rsidRPr="003B658F" w14:paraId="1D68013C" w14:textId="77777777" w:rsidTr="00EA377F">
        <w:trPr>
          <w:trHeight w:val="288"/>
        </w:trPr>
        <w:tc>
          <w:tcPr>
            <w:tcW w:w="7938" w:type="dxa"/>
            <w:tcBorders>
              <w:top w:val="nil"/>
              <w:left w:val="nil"/>
              <w:bottom w:val="nil"/>
              <w:right w:val="nil"/>
            </w:tcBorders>
            <w:shd w:val="clear" w:color="auto" w:fill="auto"/>
            <w:noWrap/>
            <w:vAlign w:val="bottom"/>
          </w:tcPr>
          <w:p w14:paraId="76FB2FDC" w14:textId="77777777" w:rsidR="006E7A2C" w:rsidRPr="003B658F" w:rsidRDefault="006E7A2C" w:rsidP="0048193F">
            <w:pPr>
              <w:spacing w:after="0"/>
              <w:rPr>
                <w:rFonts w:eastAsia="Times New Roman" w:cstheme="minorHAnsi"/>
                <w:lang w:eastAsia="nb-NO"/>
              </w:rPr>
            </w:pPr>
          </w:p>
        </w:tc>
      </w:tr>
    </w:tbl>
    <w:p w14:paraId="3A042D72" w14:textId="77777777" w:rsidR="006E7A2C" w:rsidRPr="003B658F" w:rsidRDefault="006E7A2C" w:rsidP="0048193F">
      <w:pPr>
        <w:rPr>
          <w:rFonts w:cstheme="minorHAnsi"/>
        </w:rPr>
      </w:pPr>
    </w:p>
    <w:p w14:paraId="4D502F4D" w14:textId="77777777" w:rsidR="006E7A2C" w:rsidRPr="003B658F" w:rsidRDefault="006E7A2C" w:rsidP="0048193F"/>
    <w:p w14:paraId="1833825A" w14:textId="77777777" w:rsidR="006E7A2C" w:rsidRDefault="006E7A2C" w:rsidP="0048193F">
      <w:pPr>
        <w:spacing w:after="160"/>
        <w:sectPr w:rsidR="006E7A2C" w:rsidSect="00EA377F">
          <w:pgSz w:w="16838" w:h="11906" w:orient="landscape" w:code="9"/>
          <w:pgMar w:top="1701" w:right="1588" w:bottom="1701" w:left="1701" w:header="567" w:footer="624" w:gutter="0"/>
          <w:cols w:space="720"/>
          <w:docGrid w:linePitch="360"/>
        </w:sectPr>
      </w:pPr>
    </w:p>
    <w:p w14:paraId="0B1C8752" w14:textId="77777777" w:rsidR="006E7A2C" w:rsidRDefault="006E7A2C" w:rsidP="0048193F">
      <w:pPr>
        <w:pStyle w:val="Overskrift3"/>
      </w:pPr>
      <w:bookmarkStart w:id="267" w:name="_Toc127800045"/>
      <w:r>
        <w:lastRenderedPageBreak/>
        <w:t>Note 6 Finansielle leieavtaler</w:t>
      </w:r>
      <w:bookmarkEnd w:id="267"/>
    </w:p>
    <w:p w14:paraId="60801959" w14:textId="432C42A5" w:rsidR="006E7A2C" w:rsidRPr="000C05D9" w:rsidRDefault="006E7A2C" w:rsidP="0048193F">
      <w:pPr>
        <w:autoSpaceDE w:val="0"/>
        <w:autoSpaceDN w:val="0"/>
        <w:adjustRightInd w:val="0"/>
        <w:spacing w:after="0"/>
        <w:rPr>
          <w:rFonts w:eastAsiaTheme="minorEastAsia" w:cs="Arial"/>
          <w:color w:val="000000"/>
          <w:lang w:eastAsia="nb-NO"/>
        </w:rPr>
      </w:pPr>
      <w:r w:rsidRPr="000C05D9">
        <w:rPr>
          <w:rFonts w:eastAsiaTheme="minorEastAsia" w:cs="Arial"/>
          <w:color w:val="000000"/>
          <w:lang w:eastAsia="nb-NO"/>
        </w:rPr>
        <w:t xml:space="preserve">Kommunen har to finansielle leieavtaler </w:t>
      </w:r>
      <w:r w:rsidR="00B86711">
        <w:rPr>
          <w:rFonts w:eastAsiaTheme="minorEastAsia" w:cs="Arial"/>
          <w:color w:val="000000"/>
          <w:lang w:eastAsia="nb-NO"/>
        </w:rPr>
        <w:t>som</w:t>
      </w:r>
      <w:r w:rsidRPr="000C05D9">
        <w:rPr>
          <w:rFonts w:eastAsiaTheme="minorEastAsia" w:cs="Arial"/>
          <w:color w:val="000000"/>
          <w:lang w:eastAsia="nb-NO"/>
        </w:rPr>
        <w:t xml:space="preserve"> gjelder avtaler med Lørenskog kommunale pensjonskasse om to idrettshaller</w:t>
      </w:r>
      <w:r w:rsidRPr="000C05D9">
        <w:rPr>
          <w:rFonts w:eastAsiaTheme="minorEastAsia" w:cs="Arial"/>
          <w:b/>
          <w:color w:val="000000"/>
          <w:lang w:eastAsia="nb-NO"/>
        </w:rPr>
        <w:t xml:space="preserve">. </w:t>
      </w:r>
      <w:r w:rsidRPr="000C05D9">
        <w:rPr>
          <w:rFonts w:eastAsiaTheme="minorEastAsia" w:cs="Arial"/>
          <w:color w:val="000000"/>
          <w:lang w:eastAsia="nb-NO"/>
        </w:rPr>
        <w:t>Lørenskog kommune solgte Fjellhamarhallen og Lørenskog ishall til Lørenskog pensjonskasse i 2012. I begge tilfeller har kommunen lei</w:t>
      </w:r>
      <w:r>
        <w:rPr>
          <w:rFonts w:eastAsiaTheme="minorEastAsia" w:cs="Arial"/>
          <w:color w:val="000000"/>
          <w:lang w:eastAsia="nb-NO"/>
        </w:rPr>
        <w:t>d</w:t>
      </w:r>
      <w:r w:rsidRPr="000C05D9">
        <w:rPr>
          <w:rFonts w:eastAsiaTheme="minorEastAsia" w:cs="Arial"/>
          <w:color w:val="000000"/>
          <w:lang w:eastAsia="nb-NO"/>
        </w:rPr>
        <w:t xml:space="preserve"> eiendommene tilbake på langsiktige leiekontrakter. </w:t>
      </w:r>
    </w:p>
    <w:p w14:paraId="2D594CE4" w14:textId="77777777" w:rsidR="006E7A2C" w:rsidRPr="000C05D9" w:rsidRDefault="006E7A2C" w:rsidP="0048193F">
      <w:pPr>
        <w:autoSpaceDE w:val="0"/>
        <w:autoSpaceDN w:val="0"/>
        <w:adjustRightInd w:val="0"/>
        <w:spacing w:after="0"/>
        <w:rPr>
          <w:rFonts w:eastAsiaTheme="minorEastAsia" w:cs="Arial"/>
          <w:b/>
          <w:color w:val="000000"/>
          <w:lang w:eastAsia="nb-NO"/>
        </w:rPr>
      </w:pPr>
    </w:p>
    <w:tbl>
      <w:tblPr>
        <w:tblW w:w="8316" w:type="dxa"/>
        <w:tblInd w:w="70" w:type="dxa"/>
        <w:tblCellMar>
          <w:left w:w="70" w:type="dxa"/>
          <w:right w:w="70" w:type="dxa"/>
        </w:tblCellMar>
        <w:tblLook w:val="04A0" w:firstRow="1" w:lastRow="0" w:firstColumn="1" w:lastColumn="0" w:noHBand="0" w:noVBand="1"/>
      </w:tblPr>
      <w:tblGrid>
        <w:gridCol w:w="5911"/>
        <w:gridCol w:w="2405"/>
      </w:tblGrid>
      <w:tr w:rsidR="006E7A2C" w:rsidRPr="000C05D9" w14:paraId="5DEE3A58" w14:textId="77777777" w:rsidTr="00BA71EF">
        <w:trPr>
          <w:trHeight w:val="283"/>
        </w:trPr>
        <w:tc>
          <w:tcPr>
            <w:tcW w:w="5911" w:type="dxa"/>
            <w:tcBorders>
              <w:top w:val="nil"/>
              <w:left w:val="nil"/>
              <w:bottom w:val="nil"/>
              <w:right w:val="nil"/>
            </w:tcBorders>
            <w:noWrap/>
            <w:vAlign w:val="bottom"/>
            <w:hideMark/>
          </w:tcPr>
          <w:p w14:paraId="55E78D56" w14:textId="77777777" w:rsidR="006E7A2C" w:rsidRPr="000C05D9" w:rsidRDefault="006E7A2C" w:rsidP="0048193F">
            <w:pPr>
              <w:spacing w:after="0"/>
              <w:rPr>
                <w:rFonts w:ascii="Calibri" w:eastAsiaTheme="minorEastAsia" w:hAnsi="Calibri" w:cs="Calibri"/>
                <w:b/>
                <w:bCs/>
                <w:color w:val="000000"/>
                <w:sz w:val="24"/>
                <w:szCs w:val="24"/>
                <w:lang w:eastAsia="nb-NO"/>
              </w:rPr>
            </w:pPr>
          </w:p>
        </w:tc>
        <w:tc>
          <w:tcPr>
            <w:tcW w:w="2405" w:type="dxa"/>
            <w:tcBorders>
              <w:top w:val="nil"/>
              <w:left w:val="nil"/>
              <w:bottom w:val="nil"/>
              <w:right w:val="nil"/>
            </w:tcBorders>
            <w:noWrap/>
            <w:vAlign w:val="bottom"/>
            <w:hideMark/>
          </w:tcPr>
          <w:p w14:paraId="2F25F329" w14:textId="77777777" w:rsidR="006E7A2C" w:rsidRPr="000C05D9" w:rsidRDefault="006E7A2C" w:rsidP="0048193F">
            <w:pPr>
              <w:spacing w:after="0"/>
              <w:rPr>
                <w:rFonts w:ascii="Calibri" w:eastAsiaTheme="minorEastAsia" w:hAnsi="Calibri" w:cs="Calibri"/>
                <w:b/>
                <w:bCs/>
                <w:color w:val="000000"/>
                <w:sz w:val="24"/>
                <w:szCs w:val="24"/>
                <w:lang w:eastAsia="nb-NO"/>
              </w:rPr>
            </w:pPr>
          </w:p>
        </w:tc>
      </w:tr>
      <w:tr w:rsidR="006E7A2C" w:rsidRPr="000C05D9" w14:paraId="26F3D974" w14:textId="77777777" w:rsidTr="00BA71EF">
        <w:trPr>
          <w:trHeight w:val="283"/>
        </w:trPr>
        <w:tc>
          <w:tcPr>
            <w:tcW w:w="5911" w:type="dxa"/>
            <w:tcBorders>
              <w:top w:val="nil"/>
              <w:left w:val="nil"/>
              <w:bottom w:val="nil"/>
              <w:right w:val="nil"/>
            </w:tcBorders>
            <w:noWrap/>
            <w:vAlign w:val="bottom"/>
            <w:hideMark/>
          </w:tcPr>
          <w:p w14:paraId="174122A1" w14:textId="77777777" w:rsidR="006E7A2C" w:rsidRPr="000C05D9" w:rsidRDefault="006E7A2C" w:rsidP="0048193F">
            <w:pPr>
              <w:spacing w:after="0"/>
              <w:rPr>
                <w:rFonts w:eastAsiaTheme="minorEastAsia" w:cs="Arial"/>
                <w:b/>
                <w:bCs/>
                <w:sz w:val="20"/>
                <w:szCs w:val="20"/>
                <w:lang w:eastAsia="nb-NO"/>
              </w:rPr>
            </w:pPr>
            <w:r w:rsidRPr="000C05D9">
              <w:rPr>
                <w:rFonts w:eastAsiaTheme="minorEastAsia" w:cs="Arial"/>
                <w:b/>
                <w:bCs/>
                <w:lang w:eastAsia="nb-NO"/>
              </w:rPr>
              <w:t>Anleggsmidler – Finansiell leieavtale</w:t>
            </w:r>
            <w:r w:rsidRPr="000C05D9">
              <w:rPr>
                <w:rFonts w:eastAsiaTheme="minorEastAsia" w:cs="Arial"/>
                <w:b/>
                <w:bCs/>
                <w:sz w:val="20"/>
                <w:szCs w:val="20"/>
                <w:lang w:eastAsia="nb-NO"/>
              </w:rPr>
              <w:br/>
            </w:r>
          </w:p>
        </w:tc>
        <w:tc>
          <w:tcPr>
            <w:tcW w:w="2405" w:type="dxa"/>
            <w:tcBorders>
              <w:top w:val="nil"/>
              <w:left w:val="nil"/>
              <w:bottom w:val="nil"/>
              <w:right w:val="nil"/>
            </w:tcBorders>
            <w:noWrap/>
            <w:vAlign w:val="bottom"/>
            <w:hideMark/>
          </w:tcPr>
          <w:p w14:paraId="38DA3A1A" w14:textId="77777777" w:rsidR="006E7A2C" w:rsidRPr="000C05D9" w:rsidRDefault="006E7A2C" w:rsidP="0048193F">
            <w:pPr>
              <w:spacing w:after="0"/>
              <w:rPr>
                <w:rFonts w:ascii="Times New Roman" w:eastAsia="Times New Roman" w:hAnsi="Times New Roman" w:cs="Times New Roman"/>
                <w:sz w:val="20"/>
                <w:szCs w:val="20"/>
                <w:lang w:eastAsia="nb-NO"/>
              </w:rPr>
            </w:pPr>
          </w:p>
        </w:tc>
      </w:tr>
      <w:tr w:rsidR="006E7A2C" w:rsidRPr="000C05D9" w14:paraId="671A8046" w14:textId="77777777" w:rsidTr="00BA71EF">
        <w:trPr>
          <w:trHeight w:val="283"/>
        </w:trPr>
        <w:tc>
          <w:tcPr>
            <w:tcW w:w="5911" w:type="dxa"/>
            <w:tcBorders>
              <w:top w:val="single" w:sz="4" w:space="0" w:color="auto"/>
              <w:left w:val="nil"/>
              <w:bottom w:val="single" w:sz="4" w:space="0" w:color="auto"/>
              <w:right w:val="nil"/>
            </w:tcBorders>
            <w:noWrap/>
            <w:vAlign w:val="bottom"/>
            <w:hideMark/>
          </w:tcPr>
          <w:p w14:paraId="73EA0118" w14:textId="77777777" w:rsidR="006E7A2C" w:rsidRPr="00E20DFB" w:rsidRDefault="006E7A2C" w:rsidP="0048193F">
            <w:pPr>
              <w:spacing w:after="0"/>
              <w:rPr>
                <w:rFonts w:eastAsiaTheme="minorEastAsia" w:cs="Arial"/>
                <w:color w:val="000000"/>
                <w:sz w:val="18"/>
                <w:szCs w:val="18"/>
                <w:lang w:eastAsia="nb-NO"/>
              </w:rPr>
            </w:pPr>
          </w:p>
        </w:tc>
        <w:tc>
          <w:tcPr>
            <w:tcW w:w="2405" w:type="dxa"/>
            <w:tcBorders>
              <w:top w:val="single" w:sz="4" w:space="0" w:color="auto"/>
              <w:left w:val="nil"/>
              <w:bottom w:val="single" w:sz="4" w:space="0" w:color="auto"/>
              <w:right w:val="nil"/>
            </w:tcBorders>
            <w:noWrap/>
            <w:vAlign w:val="bottom"/>
            <w:hideMark/>
          </w:tcPr>
          <w:p w14:paraId="7338DA45" w14:textId="77777777" w:rsidR="006E7A2C" w:rsidRPr="00E20DFB" w:rsidRDefault="006E7A2C" w:rsidP="0048193F">
            <w:pPr>
              <w:spacing w:after="0"/>
              <w:jc w:val="right"/>
              <w:rPr>
                <w:rFonts w:eastAsiaTheme="minorEastAsia" w:cs="Arial"/>
                <w:b/>
                <w:bCs/>
                <w:color w:val="000000"/>
                <w:sz w:val="18"/>
                <w:szCs w:val="18"/>
                <w:lang w:eastAsia="nb-NO"/>
              </w:rPr>
            </w:pPr>
            <w:r w:rsidRPr="00E20DFB">
              <w:rPr>
                <w:rFonts w:eastAsiaTheme="minorEastAsia" w:cs="Arial"/>
                <w:b/>
                <w:bCs/>
                <w:color w:val="000000"/>
                <w:sz w:val="18"/>
                <w:szCs w:val="18"/>
                <w:lang w:eastAsia="nb-NO"/>
              </w:rPr>
              <w:t>40 ÅR</w:t>
            </w:r>
          </w:p>
        </w:tc>
      </w:tr>
      <w:tr w:rsidR="006E7A2C" w:rsidRPr="000C05D9" w14:paraId="574FA3A8" w14:textId="77777777" w:rsidTr="00BA71EF">
        <w:trPr>
          <w:trHeight w:val="283"/>
        </w:trPr>
        <w:tc>
          <w:tcPr>
            <w:tcW w:w="5911" w:type="dxa"/>
            <w:tcBorders>
              <w:top w:val="nil"/>
              <w:left w:val="nil"/>
              <w:bottom w:val="nil"/>
              <w:right w:val="nil"/>
            </w:tcBorders>
            <w:noWrap/>
            <w:vAlign w:val="bottom"/>
            <w:hideMark/>
          </w:tcPr>
          <w:p w14:paraId="7EB7FD54"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Bokført verdi 01.01.22</w:t>
            </w:r>
          </w:p>
        </w:tc>
        <w:tc>
          <w:tcPr>
            <w:tcW w:w="2405" w:type="dxa"/>
            <w:tcBorders>
              <w:top w:val="nil"/>
              <w:left w:val="nil"/>
              <w:bottom w:val="nil"/>
              <w:right w:val="nil"/>
            </w:tcBorders>
            <w:noWrap/>
            <w:vAlign w:val="center"/>
            <w:hideMark/>
          </w:tcPr>
          <w:p w14:paraId="737E820A"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23 521 208</w:t>
            </w:r>
          </w:p>
        </w:tc>
      </w:tr>
      <w:tr w:rsidR="006E7A2C" w:rsidRPr="000C05D9" w14:paraId="2556BAA7" w14:textId="77777777" w:rsidTr="00BA71EF">
        <w:trPr>
          <w:trHeight w:val="283"/>
        </w:trPr>
        <w:tc>
          <w:tcPr>
            <w:tcW w:w="5911" w:type="dxa"/>
            <w:tcBorders>
              <w:top w:val="nil"/>
              <w:left w:val="nil"/>
              <w:bottom w:val="nil"/>
              <w:right w:val="nil"/>
            </w:tcBorders>
            <w:noWrap/>
            <w:vAlign w:val="bottom"/>
            <w:hideMark/>
          </w:tcPr>
          <w:p w14:paraId="25463EC5"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Tilgang i året</w:t>
            </w:r>
          </w:p>
        </w:tc>
        <w:tc>
          <w:tcPr>
            <w:tcW w:w="2405" w:type="dxa"/>
            <w:tcBorders>
              <w:top w:val="nil"/>
              <w:left w:val="nil"/>
              <w:bottom w:val="nil"/>
              <w:right w:val="nil"/>
            </w:tcBorders>
            <w:noWrap/>
            <w:vAlign w:val="center"/>
            <w:hideMark/>
          </w:tcPr>
          <w:p w14:paraId="12E2E422"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w:t>
            </w:r>
          </w:p>
        </w:tc>
      </w:tr>
      <w:tr w:rsidR="006E7A2C" w:rsidRPr="000C05D9" w14:paraId="06302356" w14:textId="77777777" w:rsidTr="00BA71EF">
        <w:trPr>
          <w:trHeight w:val="283"/>
        </w:trPr>
        <w:tc>
          <w:tcPr>
            <w:tcW w:w="5911" w:type="dxa"/>
            <w:tcBorders>
              <w:top w:val="nil"/>
              <w:left w:val="nil"/>
              <w:bottom w:val="nil"/>
              <w:right w:val="nil"/>
            </w:tcBorders>
            <w:noWrap/>
            <w:vAlign w:val="bottom"/>
            <w:hideMark/>
          </w:tcPr>
          <w:p w14:paraId="0B436B64"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Avgang i året</w:t>
            </w:r>
          </w:p>
        </w:tc>
        <w:tc>
          <w:tcPr>
            <w:tcW w:w="2405" w:type="dxa"/>
            <w:tcBorders>
              <w:top w:val="nil"/>
              <w:left w:val="nil"/>
              <w:bottom w:val="nil"/>
              <w:right w:val="nil"/>
            </w:tcBorders>
            <w:noWrap/>
            <w:vAlign w:val="center"/>
            <w:hideMark/>
          </w:tcPr>
          <w:p w14:paraId="347BA32F"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w:t>
            </w:r>
          </w:p>
        </w:tc>
      </w:tr>
      <w:tr w:rsidR="006E7A2C" w:rsidRPr="000C05D9" w14:paraId="4B4D9B3E" w14:textId="77777777" w:rsidTr="00BA71EF">
        <w:trPr>
          <w:trHeight w:val="283"/>
        </w:trPr>
        <w:tc>
          <w:tcPr>
            <w:tcW w:w="5911" w:type="dxa"/>
            <w:tcBorders>
              <w:top w:val="nil"/>
              <w:left w:val="nil"/>
              <w:bottom w:val="nil"/>
              <w:right w:val="nil"/>
            </w:tcBorders>
            <w:noWrap/>
            <w:vAlign w:val="bottom"/>
          </w:tcPr>
          <w:p w14:paraId="7FC844DF"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Årets ordinære avskrivinger</w:t>
            </w:r>
          </w:p>
        </w:tc>
        <w:tc>
          <w:tcPr>
            <w:tcW w:w="2405" w:type="dxa"/>
            <w:tcBorders>
              <w:top w:val="nil"/>
              <w:left w:val="nil"/>
              <w:bottom w:val="nil"/>
              <w:right w:val="nil"/>
            </w:tcBorders>
            <w:noWrap/>
            <w:vAlign w:val="center"/>
          </w:tcPr>
          <w:p w14:paraId="41072CC7"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2 138 292</w:t>
            </w:r>
          </w:p>
        </w:tc>
      </w:tr>
      <w:tr w:rsidR="006E7A2C" w:rsidRPr="000C05D9" w14:paraId="6ECC3176" w14:textId="77777777" w:rsidTr="00BA71EF">
        <w:trPr>
          <w:trHeight w:val="283"/>
        </w:trPr>
        <w:tc>
          <w:tcPr>
            <w:tcW w:w="5911" w:type="dxa"/>
            <w:tcBorders>
              <w:top w:val="nil"/>
              <w:left w:val="nil"/>
              <w:bottom w:val="nil"/>
              <w:right w:val="nil"/>
            </w:tcBorders>
            <w:noWrap/>
            <w:vAlign w:val="bottom"/>
          </w:tcPr>
          <w:p w14:paraId="7B498844"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Årets nedskrivinger</w:t>
            </w:r>
          </w:p>
        </w:tc>
        <w:tc>
          <w:tcPr>
            <w:tcW w:w="2405" w:type="dxa"/>
            <w:tcBorders>
              <w:top w:val="nil"/>
              <w:left w:val="nil"/>
              <w:bottom w:val="nil"/>
              <w:right w:val="nil"/>
            </w:tcBorders>
            <w:noWrap/>
            <w:vAlign w:val="center"/>
          </w:tcPr>
          <w:p w14:paraId="4EFD8460"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w:t>
            </w:r>
          </w:p>
        </w:tc>
      </w:tr>
      <w:tr w:rsidR="006E7A2C" w:rsidRPr="000C05D9" w14:paraId="62094933" w14:textId="77777777" w:rsidTr="00BA71EF">
        <w:trPr>
          <w:trHeight w:val="283"/>
        </w:trPr>
        <w:tc>
          <w:tcPr>
            <w:tcW w:w="5911" w:type="dxa"/>
            <w:tcBorders>
              <w:top w:val="single" w:sz="4" w:space="0" w:color="auto"/>
              <w:left w:val="nil"/>
              <w:bottom w:val="double" w:sz="6" w:space="0" w:color="auto"/>
              <w:right w:val="nil"/>
            </w:tcBorders>
            <w:noWrap/>
            <w:vAlign w:val="bottom"/>
          </w:tcPr>
          <w:p w14:paraId="2A926CDC"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b/>
                <w:bCs/>
                <w:color w:val="000000"/>
                <w:sz w:val="18"/>
                <w:szCs w:val="18"/>
                <w:lang w:eastAsia="nb-NO"/>
              </w:rPr>
              <w:t>Bokført verdi 31.12.22</w:t>
            </w:r>
          </w:p>
        </w:tc>
        <w:tc>
          <w:tcPr>
            <w:tcW w:w="2405" w:type="dxa"/>
            <w:tcBorders>
              <w:top w:val="single" w:sz="4" w:space="0" w:color="auto"/>
              <w:left w:val="nil"/>
              <w:bottom w:val="double" w:sz="6" w:space="0" w:color="auto"/>
              <w:right w:val="nil"/>
            </w:tcBorders>
            <w:noWrap/>
            <w:vAlign w:val="center"/>
          </w:tcPr>
          <w:p w14:paraId="4E670A77"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b/>
                <w:bCs/>
                <w:color w:val="000000"/>
                <w:sz w:val="18"/>
                <w:szCs w:val="18"/>
                <w:lang w:eastAsia="nb-NO"/>
              </w:rPr>
              <w:t xml:space="preserve">             21 382 916</w:t>
            </w:r>
          </w:p>
        </w:tc>
      </w:tr>
    </w:tbl>
    <w:p w14:paraId="194A1ECB" w14:textId="77777777" w:rsidR="006E7A2C" w:rsidRPr="000C05D9" w:rsidRDefault="006E7A2C" w:rsidP="0048193F">
      <w:pPr>
        <w:autoSpaceDE w:val="0"/>
        <w:autoSpaceDN w:val="0"/>
        <w:adjustRightInd w:val="0"/>
        <w:spacing w:after="0"/>
        <w:rPr>
          <w:rFonts w:eastAsiaTheme="minorEastAsia" w:cs="Arial"/>
          <w:color w:val="000000"/>
          <w:lang w:eastAsia="nb-NO"/>
        </w:rPr>
      </w:pPr>
    </w:p>
    <w:p w14:paraId="4B8C0F7D" w14:textId="2621799A" w:rsidR="006E7A2C" w:rsidRPr="000C05D9" w:rsidRDefault="006E7A2C" w:rsidP="0048193F">
      <w:pPr>
        <w:autoSpaceDE w:val="0"/>
        <w:autoSpaceDN w:val="0"/>
        <w:adjustRightInd w:val="0"/>
        <w:spacing w:after="0"/>
        <w:rPr>
          <w:rFonts w:eastAsiaTheme="minorEastAsia" w:cs="Times New Roman"/>
          <w:lang w:eastAsia="nb-NO"/>
        </w:rPr>
      </w:pPr>
      <w:r w:rsidRPr="000C05D9">
        <w:rPr>
          <w:rFonts w:ascii="Times New Roman" w:eastAsiaTheme="minorEastAsia" w:hAnsi="Times New Roman" w:cs="Times New Roman"/>
          <w:sz w:val="24"/>
          <w:szCs w:val="24"/>
          <w:lang w:eastAsia="nb-NO"/>
        </w:rPr>
        <w:fldChar w:fldCharType="begin"/>
      </w:r>
      <w:r w:rsidRPr="000C05D9">
        <w:rPr>
          <w:rFonts w:ascii="Times New Roman" w:eastAsiaTheme="minorEastAsia" w:hAnsi="Times New Roman" w:cs="Times New Roman"/>
          <w:sz w:val="24"/>
          <w:szCs w:val="24"/>
          <w:lang w:eastAsia="nb-NO"/>
        </w:rPr>
        <w:instrText xml:space="preserve">LINK </w:instrText>
      </w:r>
      <w:r w:rsidR="00A259CD">
        <w:rPr>
          <w:rFonts w:ascii="Times New Roman" w:eastAsiaTheme="minorEastAsia" w:hAnsi="Times New Roman" w:cs="Times New Roman"/>
          <w:sz w:val="24"/>
          <w:szCs w:val="24"/>
          <w:lang w:eastAsia="nb-NO"/>
        </w:rPr>
        <w:instrText xml:space="preserve">Excel.Sheet.12 "\\\\lk-fs.lk-oz.lorenskog.kommune.no\\Fil\\OKO-Regnskap\\Anlegg\\2019\\Avstemming\\Avstemming av anleggsregisteret 2019.xlsx" Note!R38C1:R46C2 </w:instrText>
      </w:r>
      <w:r w:rsidRPr="000C05D9">
        <w:rPr>
          <w:rFonts w:ascii="Times New Roman" w:eastAsiaTheme="minorEastAsia" w:hAnsi="Times New Roman" w:cs="Times New Roman"/>
          <w:sz w:val="24"/>
          <w:szCs w:val="24"/>
          <w:lang w:eastAsia="nb-NO"/>
        </w:rPr>
        <w:instrText>\a \h</w:instrText>
      </w:r>
      <w:r w:rsidRPr="000C05D9">
        <w:rPr>
          <w:rFonts w:ascii="Times New Roman" w:eastAsiaTheme="minorEastAsia" w:hAnsi="Times New Roman" w:cs="Times New Roman"/>
          <w:sz w:val="24"/>
          <w:szCs w:val="24"/>
          <w:lang w:eastAsia="nb-NO"/>
        </w:rPr>
        <w:fldChar w:fldCharType="separate"/>
      </w:r>
    </w:p>
    <w:p w14:paraId="573AFBA9" w14:textId="77777777" w:rsidR="006E7A2C" w:rsidRPr="000C05D9" w:rsidRDefault="006E7A2C" w:rsidP="0048193F">
      <w:pPr>
        <w:autoSpaceDE w:val="0"/>
        <w:autoSpaceDN w:val="0"/>
        <w:adjustRightInd w:val="0"/>
        <w:spacing w:after="0"/>
        <w:rPr>
          <w:rFonts w:eastAsiaTheme="minorEastAsia" w:cs="Arial"/>
          <w:color w:val="000000"/>
          <w:lang w:eastAsia="nb-NO"/>
        </w:rPr>
      </w:pPr>
      <w:r w:rsidRPr="000C05D9">
        <w:rPr>
          <w:rFonts w:ascii="Times New Roman" w:eastAsiaTheme="minorEastAsia" w:hAnsi="Times New Roman" w:cs="Times New Roman"/>
          <w:sz w:val="24"/>
          <w:szCs w:val="24"/>
          <w:lang w:eastAsia="nb-NO"/>
        </w:rPr>
        <w:fldChar w:fldCharType="end"/>
      </w:r>
    </w:p>
    <w:p w14:paraId="0CD566A7" w14:textId="77777777" w:rsidR="006E7A2C" w:rsidRPr="000C05D9" w:rsidRDefault="006E7A2C" w:rsidP="0048193F">
      <w:pPr>
        <w:autoSpaceDE w:val="0"/>
        <w:autoSpaceDN w:val="0"/>
        <w:adjustRightInd w:val="0"/>
        <w:spacing w:after="0"/>
        <w:rPr>
          <w:rFonts w:eastAsiaTheme="minorEastAsia" w:cs="Arial"/>
          <w:b/>
          <w:szCs w:val="24"/>
          <w:shd w:val="clear" w:color="auto" w:fill="FFFFFF"/>
          <w:lang w:eastAsia="nb-NO"/>
        </w:rPr>
      </w:pPr>
    </w:p>
    <w:p w14:paraId="71CFC97D" w14:textId="53752E3E" w:rsidR="006E7A2C" w:rsidRPr="000C05D9" w:rsidRDefault="006E7A2C" w:rsidP="0048193F">
      <w:pPr>
        <w:autoSpaceDE w:val="0"/>
        <w:autoSpaceDN w:val="0"/>
        <w:adjustRightInd w:val="0"/>
        <w:spacing w:after="0"/>
        <w:rPr>
          <w:rFonts w:eastAsiaTheme="minorEastAsia" w:cs="Arial"/>
          <w:b/>
          <w:sz w:val="20"/>
          <w:lang w:eastAsia="nb-NO"/>
        </w:rPr>
      </w:pPr>
      <w:r w:rsidRPr="000C05D9">
        <w:rPr>
          <w:rFonts w:eastAsiaTheme="minorEastAsia" w:cs="Arial"/>
          <w:b/>
          <w:szCs w:val="24"/>
          <w:shd w:val="clear" w:color="auto" w:fill="FFFFFF"/>
          <w:lang w:eastAsia="nb-NO"/>
        </w:rPr>
        <w:t xml:space="preserve">Leieforpliktelsen – Finansiell leieavtale </w:t>
      </w:r>
      <w:r w:rsidRPr="000C05D9">
        <w:rPr>
          <w:rFonts w:ascii="Times New Roman" w:eastAsiaTheme="minorEastAsia" w:hAnsi="Times New Roman" w:cs="Times New Roman"/>
          <w:sz w:val="24"/>
          <w:szCs w:val="24"/>
          <w:lang w:eastAsia="nb-NO"/>
        </w:rPr>
        <w:fldChar w:fldCharType="begin"/>
      </w:r>
      <w:r w:rsidRPr="000C05D9">
        <w:rPr>
          <w:rFonts w:ascii="Times New Roman" w:eastAsiaTheme="minorEastAsia" w:hAnsi="Times New Roman" w:cs="Times New Roman"/>
          <w:sz w:val="24"/>
          <w:szCs w:val="24"/>
          <w:lang w:eastAsia="nb-NO"/>
        </w:rPr>
        <w:instrText xml:space="preserve">LINK </w:instrText>
      </w:r>
      <w:r w:rsidR="00A259CD">
        <w:rPr>
          <w:rFonts w:ascii="Times New Roman" w:eastAsiaTheme="minorEastAsia" w:hAnsi="Times New Roman" w:cs="Times New Roman"/>
          <w:sz w:val="24"/>
          <w:szCs w:val="24"/>
          <w:lang w:eastAsia="nb-NO"/>
        </w:rPr>
        <w:instrText xml:space="preserve">Excel.Sheet.12 "\\\\lk-fs.lk-oz.lorenskog.kommune.no\\Fil\\OKO-Regnskap\\Anlegg\\2020\\Årsoppgjør\\Finansiell leasing - lån.xlsx" Ark1!R1C1:R6C2 </w:instrText>
      </w:r>
      <w:r w:rsidRPr="000C05D9">
        <w:rPr>
          <w:rFonts w:ascii="Times New Roman" w:eastAsiaTheme="minorEastAsia" w:hAnsi="Times New Roman" w:cs="Times New Roman"/>
          <w:sz w:val="24"/>
          <w:szCs w:val="24"/>
          <w:lang w:eastAsia="nb-NO"/>
        </w:rPr>
        <w:instrText>\a \h</w:instrText>
      </w:r>
      <w:r w:rsidRPr="000C05D9">
        <w:rPr>
          <w:rFonts w:ascii="Times New Roman" w:eastAsiaTheme="minorEastAsia" w:hAnsi="Times New Roman" w:cs="Times New Roman"/>
          <w:sz w:val="24"/>
          <w:szCs w:val="24"/>
          <w:lang w:eastAsia="nb-NO"/>
        </w:rPr>
        <w:fldChar w:fldCharType="separate"/>
      </w:r>
    </w:p>
    <w:p w14:paraId="4B71C2C9" w14:textId="77777777" w:rsidR="006E7A2C" w:rsidRPr="000C05D9" w:rsidRDefault="006E7A2C" w:rsidP="0048193F">
      <w:pPr>
        <w:autoSpaceDE w:val="0"/>
        <w:autoSpaceDN w:val="0"/>
        <w:adjustRightInd w:val="0"/>
        <w:spacing w:after="0"/>
        <w:rPr>
          <w:rFonts w:eastAsiaTheme="minorEastAsia" w:cs="Arial"/>
          <w:b/>
          <w:color w:val="000000"/>
          <w:lang w:eastAsia="nb-NO"/>
        </w:rPr>
      </w:pPr>
      <w:r w:rsidRPr="000C05D9">
        <w:rPr>
          <w:rFonts w:ascii="Times New Roman" w:eastAsiaTheme="minorEastAsia" w:hAnsi="Times New Roman" w:cs="Times New Roman"/>
          <w:sz w:val="24"/>
          <w:szCs w:val="24"/>
          <w:lang w:eastAsia="nb-NO"/>
        </w:rPr>
        <w:fldChar w:fldCharType="end"/>
      </w:r>
    </w:p>
    <w:tbl>
      <w:tblPr>
        <w:tblW w:w="8359" w:type="dxa"/>
        <w:tblCellMar>
          <w:left w:w="70" w:type="dxa"/>
          <w:right w:w="70" w:type="dxa"/>
        </w:tblCellMar>
        <w:tblLook w:val="04A0" w:firstRow="1" w:lastRow="0" w:firstColumn="1" w:lastColumn="0" w:noHBand="0" w:noVBand="1"/>
      </w:tblPr>
      <w:tblGrid>
        <w:gridCol w:w="5284"/>
        <w:gridCol w:w="3075"/>
      </w:tblGrid>
      <w:tr w:rsidR="006E7A2C" w:rsidRPr="000C05D9" w14:paraId="2AECBC8C" w14:textId="77777777" w:rsidTr="00BA71EF">
        <w:trPr>
          <w:trHeight w:val="283"/>
        </w:trPr>
        <w:tc>
          <w:tcPr>
            <w:tcW w:w="5284" w:type="dxa"/>
            <w:tcBorders>
              <w:top w:val="single" w:sz="4" w:space="0" w:color="auto"/>
              <w:left w:val="nil"/>
              <w:bottom w:val="single" w:sz="4" w:space="0" w:color="auto"/>
              <w:right w:val="nil"/>
            </w:tcBorders>
            <w:noWrap/>
            <w:vAlign w:val="bottom"/>
            <w:hideMark/>
          </w:tcPr>
          <w:p w14:paraId="664A74F4" w14:textId="77777777" w:rsidR="006E7A2C" w:rsidRPr="00E20DFB" w:rsidRDefault="006E7A2C" w:rsidP="0048193F">
            <w:pPr>
              <w:spacing w:after="0"/>
              <w:rPr>
                <w:rFonts w:eastAsiaTheme="minorEastAsia" w:cs="Arial"/>
                <w:b/>
                <w:bCs/>
                <w:color w:val="000000"/>
                <w:sz w:val="18"/>
                <w:szCs w:val="18"/>
                <w:lang w:eastAsia="nb-NO"/>
              </w:rPr>
            </w:pPr>
            <w:r w:rsidRPr="00E20DFB">
              <w:rPr>
                <w:rFonts w:eastAsiaTheme="minorEastAsia" w:cs="Arial"/>
                <w:b/>
                <w:bCs/>
                <w:color w:val="000000"/>
                <w:sz w:val="18"/>
                <w:szCs w:val="18"/>
                <w:lang w:eastAsia="nb-NO"/>
              </w:rPr>
              <w:t xml:space="preserve">Lånesum </w:t>
            </w:r>
          </w:p>
        </w:tc>
        <w:tc>
          <w:tcPr>
            <w:tcW w:w="3075" w:type="dxa"/>
            <w:tcBorders>
              <w:top w:val="single" w:sz="4" w:space="0" w:color="auto"/>
              <w:left w:val="nil"/>
              <w:bottom w:val="single" w:sz="4" w:space="0" w:color="auto"/>
              <w:right w:val="nil"/>
            </w:tcBorders>
            <w:noWrap/>
            <w:vAlign w:val="bottom"/>
            <w:hideMark/>
          </w:tcPr>
          <w:p w14:paraId="5175AFF9" w14:textId="77777777" w:rsidR="006E7A2C" w:rsidRPr="00E20DFB" w:rsidRDefault="006E7A2C" w:rsidP="0048193F">
            <w:pPr>
              <w:spacing w:after="0"/>
              <w:jc w:val="right"/>
              <w:rPr>
                <w:rFonts w:eastAsiaTheme="minorEastAsia" w:cs="Arial"/>
                <w:b/>
                <w:bCs/>
                <w:color w:val="000000"/>
                <w:sz w:val="18"/>
                <w:szCs w:val="18"/>
                <w:lang w:eastAsia="nb-NO"/>
              </w:rPr>
            </w:pPr>
            <w:r w:rsidRPr="00E20DFB">
              <w:rPr>
                <w:rFonts w:eastAsiaTheme="minorEastAsia" w:cs="Arial"/>
                <w:b/>
                <w:bCs/>
                <w:color w:val="000000"/>
                <w:sz w:val="18"/>
                <w:szCs w:val="18"/>
                <w:lang w:eastAsia="nb-NO"/>
              </w:rPr>
              <w:t xml:space="preserve">                      75 000 000 </w:t>
            </w:r>
          </w:p>
        </w:tc>
      </w:tr>
      <w:tr w:rsidR="006E7A2C" w:rsidRPr="000C05D9" w14:paraId="15592C0F" w14:textId="77777777" w:rsidTr="00BA71EF">
        <w:trPr>
          <w:trHeight w:val="283"/>
        </w:trPr>
        <w:tc>
          <w:tcPr>
            <w:tcW w:w="5284" w:type="dxa"/>
            <w:tcBorders>
              <w:top w:val="nil"/>
              <w:left w:val="nil"/>
              <w:bottom w:val="nil"/>
              <w:right w:val="nil"/>
            </w:tcBorders>
            <w:noWrap/>
            <w:vAlign w:val="bottom"/>
            <w:hideMark/>
          </w:tcPr>
          <w:p w14:paraId="570A1F93"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Bokført verdi lån pr 01.01.22</w:t>
            </w:r>
          </w:p>
        </w:tc>
        <w:tc>
          <w:tcPr>
            <w:tcW w:w="3075" w:type="dxa"/>
            <w:tcBorders>
              <w:top w:val="nil"/>
              <w:left w:val="nil"/>
              <w:bottom w:val="nil"/>
              <w:right w:val="nil"/>
            </w:tcBorders>
            <w:noWrap/>
            <w:vAlign w:val="bottom"/>
            <w:hideMark/>
          </w:tcPr>
          <w:p w14:paraId="3A6A26A4"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41 250 000 </w:t>
            </w:r>
          </w:p>
        </w:tc>
      </w:tr>
      <w:tr w:rsidR="006E7A2C" w:rsidRPr="000C05D9" w14:paraId="506BC31F" w14:textId="77777777" w:rsidTr="00BA71EF">
        <w:trPr>
          <w:trHeight w:val="283"/>
        </w:trPr>
        <w:tc>
          <w:tcPr>
            <w:tcW w:w="5284" w:type="dxa"/>
            <w:tcBorders>
              <w:top w:val="nil"/>
              <w:left w:val="nil"/>
              <w:bottom w:val="single" w:sz="4" w:space="0" w:color="auto"/>
              <w:right w:val="nil"/>
            </w:tcBorders>
            <w:noWrap/>
            <w:vAlign w:val="bottom"/>
            <w:hideMark/>
          </w:tcPr>
          <w:p w14:paraId="18FC040F" w14:textId="77777777"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 xml:space="preserve">Årets avdragsutgifter   </w:t>
            </w:r>
          </w:p>
        </w:tc>
        <w:tc>
          <w:tcPr>
            <w:tcW w:w="3075" w:type="dxa"/>
            <w:tcBorders>
              <w:top w:val="nil"/>
              <w:left w:val="nil"/>
              <w:bottom w:val="single" w:sz="4" w:space="0" w:color="auto"/>
              <w:right w:val="nil"/>
            </w:tcBorders>
            <w:noWrap/>
            <w:vAlign w:val="bottom"/>
            <w:hideMark/>
          </w:tcPr>
          <w:p w14:paraId="1734674D" w14:textId="77777777"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 xml:space="preserve">                        3 750 000</w:t>
            </w:r>
          </w:p>
        </w:tc>
      </w:tr>
      <w:tr w:rsidR="006E7A2C" w:rsidRPr="000C05D9" w14:paraId="54C9E608" w14:textId="77777777" w:rsidTr="00BA71EF">
        <w:trPr>
          <w:trHeight w:val="283"/>
        </w:trPr>
        <w:tc>
          <w:tcPr>
            <w:tcW w:w="5284" w:type="dxa"/>
            <w:tcBorders>
              <w:top w:val="single" w:sz="4" w:space="0" w:color="auto"/>
              <w:left w:val="nil"/>
              <w:bottom w:val="single" w:sz="4" w:space="0" w:color="auto"/>
              <w:right w:val="nil"/>
            </w:tcBorders>
            <w:noWrap/>
            <w:vAlign w:val="bottom"/>
            <w:hideMark/>
          </w:tcPr>
          <w:p w14:paraId="51296769" w14:textId="77777777" w:rsidR="006E7A2C" w:rsidRPr="00E20DFB" w:rsidRDefault="006E7A2C" w:rsidP="0048193F">
            <w:pPr>
              <w:spacing w:after="0"/>
              <w:rPr>
                <w:rFonts w:eastAsiaTheme="minorEastAsia" w:cs="Arial"/>
                <w:b/>
                <w:bCs/>
                <w:color w:val="000000"/>
                <w:sz w:val="18"/>
                <w:szCs w:val="18"/>
                <w:lang w:eastAsia="nb-NO"/>
              </w:rPr>
            </w:pPr>
            <w:r w:rsidRPr="00E20DFB">
              <w:rPr>
                <w:rFonts w:eastAsiaTheme="minorEastAsia" w:cs="Arial"/>
                <w:b/>
                <w:bCs/>
                <w:color w:val="000000"/>
                <w:sz w:val="18"/>
                <w:szCs w:val="18"/>
                <w:lang w:eastAsia="nb-NO"/>
              </w:rPr>
              <w:t>Bokført verdi lån pr 31.12.22</w:t>
            </w:r>
          </w:p>
        </w:tc>
        <w:tc>
          <w:tcPr>
            <w:tcW w:w="3075" w:type="dxa"/>
            <w:tcBorders>
              <w:top w:val="single" w:sz="4" w:space="0" w:color="auto"/>
              <w:left w:val="nil"/>
              <w:bottom w:val="single" w:sz="4" w:space="0" w:color="auto"/>
              <w:right w:val="nil"/>
            </w:tcBorders>
            <w:noWrap/>
            <w:vAlign w:val="bottom"/>
            <w:hideMark/>
          </w:tcPr>
          <w:p w14:paraId="3C70F73E" w14:textId="77777777" w:rsidR="006E7A2C" w:rsidRPr="00E20DFB" w:rsidRDefault="006E7A2C" w:rsidP="0048193F">
            <w:pPr>
              <w:spacing w:after="0"/>
              <w:jc w:val="right"/>
              <w:rPr>
                <w:rFonts w:eastAsiaTheme="minorEastAsia" w:cs="Arial"/>
                <w:b/>
                <w:bCs/>
                <w:color w:val="000000"/>
                <w:sz w:val="18"/>
                <w:szCs w:val="18"/>
                <w:lang w:eastAsia="nb-NO"/>
              </w:rPr>
            </w:pPr>
            <w:r w:rsidRPr="00E20DFB">
              <w:rPr>
                <w:rFonts w:eastAsiaTheme="minorEastAsia" w:cs="Arial"/>
                <w:b/>
                <w:bCs/>
                <w:color w:val="000000"/>
                <w:sz w:val="18"/>
                <w:szCs w:val="18"/>
                <w:lang w:eastAsia="nb-NO"/>
              </w:rPr>
              <w:t xml:space="preserve">                      37 500 000 </w:t>
            </w:r>
          </w:p>
        </w:tc>
      </w:tr>
      <w:tr w:rsidR="006E7A2C" w:rsidRPr="000C05D9" w14:paraId="4FCE2276" w14:textId="77777777" w:rsidTr="00BA71EF">
        <w:trPr>
          <w:trHeight w:val="283"/>
        </w:trPr>
        <w:tc>
          <w:tcPr>
            <w:tcW w:w="5284" w:type="dxa"/>
            <w:tcBorders>
              <w:top w:val="single" w:sz="4" w:space="0" w:color="auto"/>
              <w:left w:val="nil"/>
              <w:bottom w:val="nil"/>
              <w:right w:val="nil"/>
            </w:tcBorders>
            <w:noWrap/>
            <w:vAlign w:val="bottom"/>
            <w:hideMark/>
          </w:tcPr>
          <w:p w14:paraId="608A98F2" w14:textId="77777777" w:rsidR="006E7A2C" w:rsidRPr="000C05D9" w:rsidRDefault="006E7A2C" w:rsidP="0048193F">
            <w:pPr>
              <w:spacing w:after="0"/>
              <w:rPr>
                <w:rFonts w:ascii="Calibri" w:eastAsiaTheme="minorEastAsia" w:hAnsi="Calibri" w:cs="Calibri"/>
                <w:b/>
                <w:bCs/>
                <w:color w:val="000000"/>
                <w:sz w:val="24"/>
                <w:szCs w:val="24"/>
                <w:lang w:eastAsia="nb-NO"/>
              </w:rPr>
            </w:pPr>
          </w:p>
        </w:tc>
        <w:tc>
          <w:tcPr>
            <w:tcW w:w="3075" w:type="dxa"/>
            <w:tcBorders>
              <w:top w:val="single" w:sz="4" w:space="0" w:color="auto"/>
              <w:left w:val="nil"/>
              <w:bottom w:val="nil"/>
              <w:right w:val="nil"/>
            </w:tcBorders>
            <w:noWrap/>
            <w:vAlign w:val="bottom"/>
            <w:hideMark/>
          </w:tcPr>
          <w:p w14:paraId="401A662A" w14:textId="77777777" w:rsidR="006E7A2C" w:rsidRPr="000C05D9" w:rsidRDefault="006E7A2C" w:rsidP="0048193F">
            <w:pPr>
              <w:spacing w:after="0"/>
              <w:jc w:val="right"/>
              <w:rPr>
                <w:rFonts w:ascii="Times New Roman" w:eastAsia="Times New Roman" w:hAnsi="Times New Roman" w:cs="Times New Roman"/>
                <w:sz w:val="20"/>
                <w:szCs w:val="20"/>
                <w:lang w:eastAsia="nb-NO"/>
              </w:rPr>
            </w:pPr>
          </w:p>
        </w:tc>
      </w:tr>
      <w:tr w:rsidR="006E7A2C" w:rsidRPr="00E20DFB" w14:paraId="6A8D3612" w14:textId="77777777" w:rsidTr="00BA71EF">
        <w:trPr>
          <w:trHeight w:val="283"/>
        </w:trPr>
        <w:tc>
          <w:tcPr>
            <w:tcW w:w="5284" w:type="dxa"/>
            <w:tcBorders>
              <w:top w:val="nil"/>
              <w:left w:val="nil"/>
              <w:bottom w:val="nil"/>
              <w:right w:val="nil"/>
            </w:tcBorders>
            <w:noWrap/>
            <w:vAlign w:val="bottom"/>
            <w:hideMark/>
          </w:tcPr>
          <w:p w14:paraId="320CF477" w14:textId="5552F424" w:rsidR="006E7A2C" w:rsidRPr="00E20DFB" w:rsidRDefault="006E7A2C" w:rsidP="0048193F">
            <w:pPr>
              <w:spacing w:after="0"/>
              <w:rPr>
                <w:rFonts w:eastAsiaTheme="minorEastAsia" w:cs="Arial"/>
                <w:color w:val="000000"/>
                <w:sz w:val="18"/>
                <w:szCs w:val="18"/>
                <w:lang w:eastAsia="nb-NO"/>
              </w:rPr>
            </w:pPr>
            <w:r w:rsidRPr="00E20DFB">
              <w:rPr>
                <w:rFonts w:eastAsiaTheme="minorEastAsia" w:cs="Arial"/>
                <w:color w:val="000000"/>
                <w:sz w:val="18"/>
                <w:szCs w:val="18"/>
                <w:lang w:eastAsia="nb-NO"/>
              </w:rPr>
              <w:t>Årets renteutgifter</w:t>
            </w:r>
          </w:p>
        </w:tc>
        <w:tc>
          <w:tcPr>
            <w:tcW w:w="3075" w:type="dxa"/>
            <w:tcBorders>
              <w:top w:val="nil"/>
              <w:left w:val="nil"/>
              <w:bottom w:val="nil"/>
              <w:right w:val="nil"/>
            </w:tcBorders>
            <w:noWrap/>
            <w:vAlign w:val="bottom"/>
            <w:hideMark/>
          </w:tcPr>
          <w:p w14:paraId="360B4CC7" w14:textId="7A213831" w:rsidR="006E7A2C" w:rsidRPr="00E20DFB" w:rsidRDefault="006E7A2C" w:rsidP="0048193F">
            <w:pPr>
              <w:spacing w:after="0"/>
              <w:jc w:val="right"/>
              <w:rPr>
                <w:rFonts w:eastAsiaTheme="minorEastAsia" w:cs="Arial"/>
                <w:color w:val="000000"/>
                <w:sz w:val="18"/>
                <w:szCs w:val="18"/>
                <w:lang w:eastAsia="nb-NO"/>
              </w:rPr>
            </w:pPr>
            <w:r w:rsidRPr="00E20DFB">
              <w:rPr>
                <w:rFonts w:eastAsiaTheme="minorEastAsia" w:cs="Arial"/>
                <w:color w:val="000000"/>
                <w:sz w:val="18"/>
                <w:szCs w:val="18"/>
                <w:lang w:eastAsia="nb-NO"/>
              </w:rPr>
              <w:t>1 072</w:t>
            </w:r>
            <w:r w:rsidR="00081CEC">
              <w:rPr>
                <w:rFonts w:eastAsiaTheme="minorEastAsia" w:cs="Arial"/>
                <w:color w:val="000000"/>
                <w:sz w:val="18"/>
                <w:szCs w:val="18"/>
                <w:lang w:eastAsia="nb-NO"/>
              </w:rPr>
              <w:t> </w:t>
            </w:r>
            <w:r w:rsidRPr="00E20DFB">
              <w:rPr>
                <w:rFonts w:eastAsiaTheme="minorEastAsia" w:cs="Arial"/>
                <w:color w:val="000000"/>
                <w:sz w:val="18"/>
                <w:szCs w:val="18"/>
                <w:lang w:eastAsia="nb-NO"/>
              </w:rPr>
              <w:t>000</w:t>
            </w:r>
          </w:p>
        </w:tc>
      </w:tr>
      <w:tr w:rsidR="00081CEC" w:rsidRPr="00E20DFB" w14:paraId="0C599E4C" w14:textId="77777777" w:rsidTr="00BA71EF">
        <w:trPr>
          <w:trHeight w:val="283"/>
        </w:trPr>
        <w:tc>
          <w:tcPr>
            <w:tcW w:w="5284" w:type="dxa"/>
            <w:tcBorders>
              <w:top w:val="nil"/>
              <w:left w:val="nil"/>
              <w:bottom w:val="nil"/>
              <w:right w:val="nil"/>
            </w:tcBorders>
            <w:noWrap/>
            <w:vAlign w:val="bottom"/>
          </w:tcPr>
          <w:p w14:paraId="04C25A69" w14:textId="2C0C972A" w:rsidR="00081CEC" w:rsidRPr="00E20DFB" w:rsidRDefault="00081CEC" w:rsidP="0048193F">
            <w:pPr>
              <w:spacing w:after="0"/>
              <w:rPr>
                <w:rFonts w:eastAsiaTheme="minorEastAsia" w:cs="Arial"/>
                <w:color w:val="000000"/>
                <w:sz w:val="18"/>
                <w:szCs w:val="18"/>
                <w:lang w:eastAsia="nb-NO"/>
              </w:rPr>
            </w:pPr>
            <w:r w:rsidRPr="00E20DFB">
              <w:rPr>
                <w:rFonts w:cs="Arial"/>
                <w:sz w:val="18"/>
                <w:szCs w:val="18"/>
              </w:rPr>
              <w:t>Årets husleieutgifter</w:t>
            </w:r>
          </w:p>
        </w:tc>
        <w:tc>
          <w:tcPr>
            <w:tcW w:w="3075" w:type="dxa"/>
            <w:tcBorders>
              <w:top w:val="nil"/>
              <w:left w:val="nil"/>
              <w:bottom w:val="nil"/>
              <w:right w:val="nil"/>
            </w:tcBorders>
            <w:noWrap/>
            <w:vAlign w:val="bottom"/>
          </w:tcPr>
          <w:p w14:paraId="2F132405" w14:textId="2D9C2278" w:rsidR="00081CEC" w:rsidRPr="00E20DFB" w:rsidRDefault="00081CEC" w:rsidP="0048193F">
            <w:pPr>
              <w:spacing w:after="0"/>
              <w:jc w:val="right"/>
              <w:rPr>
                <w:rFonts w:eastAsiaTheme="minorEastAsia" w:cs="Arial"/>
                <w:color w:val="000000"/>
                <w:sz w:val="18"/>
                <w:szCs w:val="18"/>
                <w:lang w:eastAsia="nb-NO"/>
              </w:rPr>
            </w:pPr>
            <w:r w:rsidRPr="00E20DFB">
              <w:rPr>
                <w:rFonts w:cs="Arial"/>
                <w:sz w:val="18"/>
                <w:szCs w:val="18"/>
              </w:rPr>
              <w:t>4 822 000</w:t>
            </w:r>
          </w:p>
        </w:tc>
      </w:tr>
      <w:tr w:rsidR="00081CEC" w:rsidRPr="00E20DFB" w14:paraId="3165E8AE" w14:textId="77777777" w:rsidTr="00BA71EF">
        <w:trPr>
          <w:trHeight w:val="283"/>
        </w:trPr>
        <w:tc>
          <w:tcPr>
            <w:tcW w:w="5284" w:type="dxa"/>
            <w:tcBorders>
              <w:top w:val="nil"/>
              <w:left w:val="nil"/>
              <w:bottom w:val="nil"/>
              <w:right w:val="nil"/>
            </w:tcBorders>
            <w:noWrap/>
            <w:vAlign w:val="bottom"/>
          </w:tcPr>
          <w:p w14:paraId="6117E869" w14:textId="77777777" w:rsidR="00081CEC" w:rsidRPr="00E20DFB" w:rsidRDefault="00081CEC" w:rsidP="0048193F">
            <w:pPr>
              <w:spacing w:after="0"/>
              <w:rPr>
                <w:rFonts w:cs="Arial"/>
                <w:sz w:val="18"/>
                <w:szCs w:val="18"/>
              </w:rPr>
            </w:pPr>
          </w:p>
        </w:tc>
        <w:tc>
          <w:tcPr>
            <w:tcW w:w="3075" w:type="dxa"/>
            <w:tcBorders>
              <w:top w:val="nil"/>
              <w:left w:val="nil"/>
              <w:bottom w:val="nil"/>
              <w:right w:val="nil"/>
            </w:tcBorders>
            <w:noWrap/>
            <w:vAlign w:val="bottom"/>
          </w:tcPr>
          <w:p w14:paraId="6D3BFD00" w14:textId="77777777" w:rsidR="00081CEC" w:rsidRPr="00E20DFB" w:rsidRDefault="00081CEC" w:rsidP="0048193F">
            <w:pPr>
              <w:spacing w:after="0"/>
              <w:jc w:val="right"/>
              <w:rPr>
                <w:rFonts w:eastAsiaTheme="minorEastAsia" w:cs="Arial"/>
                <w:color w:val="000000"/>
                <w:sz w:val="18"/>
                <w:szCs w:val="18"/>
                <w:lang w:eastAsia="nb-NO"/>
              </w:rPr>
            </w:pPr>
          </w:p>
        </w:tc>
      </w:tr>
    </w:tbl>
    <w:p w14:paraId="781799EB" w14:textId="77777777" w:rsidR="006E7A2C" w:rsidRPr="00FE600F" w:rsidRDefault="006E7A2C" w:rsidP="0048193F"/>
    <w:p w14:paraId="3C78B366" w14:textId="77777777" w:rsidR="006E7A2C" w:rsidRDefault="006E7A2C" w:rsidP="0048193F">
      <w:pPr>
        <w:sectPr w:rsidR="006E7A2C" w:rsidSect="00EA377F">
          <w:pgSz w:w="11906" w:h="16838" w:code="9"/>
          <w:pgMar w:top="1588" w:right="1701" w:bottom="1701" w:left="1701" w:header="567" w:footer="624" w:gutter="0"/>
          <w:cols w:space="720"/>
          <w:docGrid w:linePitch="360"/>
        </w:sectPr>
      </w:pPr>
      <w:r>
        <w:br/>
      </w:r>
    </w:p>
    <w:p w14:paraId="7D872099" w14:textId="77777777" w:rsidR="006E7A2C" w:rsidRDefault="006E7A2C" w:rsidP="0048193F">
      <w:pPr>
        <w:pStyle w:val="Overskrift3"/>
      </w:pPr>
      <w:bookmarkStart w:id="268" w:name="_Toc127800046"/>
      <w:r>
        <w:lastRenderedPageBreak/>
        <w:t>Note 7 Aksjer og andeler</w:t>
      </w:r>
      <w:bookmarkEnd w:id="268"/>
    </w:p>
    <w:p w14:paraId="43FA97E6" w14:textId="77777777" w:rsidR="006E7A2C" w:rsidRPr="001F1D6B" w:rsidRDefault="006E7A2C" w:rsidP="0048193F"/>
    <w:tbl>
      <w:tblPr>
        <w:tblW w:w="5143" w:type="pct"/>
        <w:tblLayout w:type="fixed"/>
        <w:tblCellMar>
          <w:top w:w="15" w:type="dxa"/>
          <w:left w:w="70" w:type="dxa"/>
          <w:bottom w:w="15" w:type="dxa"/>
          <w:right w:w="70" w:type="dxa"/>
        </w:tblCellMar>
        <w:tblLook w:val="04A0" w:firstRow="1" w:lastRow="0" w:firstColumn="1" w:lastColumn="0" w:noHBand="0" w:noVBand="1"/>
      </w:tblPr>
      <w:tblGrid>
        <w:gridCol w:w="2793"/>
        <w:gridCol w:w="1563"/>
        <w:gridCol w:w="1031"/>
        <w:gridCol w:w="1135"/>
        <w:gridCol w:w="1116"/>
        <w:gridCol w:w="1109"/>
      </w:tblGrid>
      <w:tr w:rsidR="00ED2DC2" w:rsidRPr="004F03F4" w14:paraId="6D6E358F" w14:textId="77777777" w:rsidTr="00ED2DC2">
        <w:trPr>
          <w:trHeight w:val="769"/>
        </w:trPr>
        <w:tc>
          <w:tcPr>
            <w:tcW w:w="1596" w:type="pct"/>
            <w:tcBorders>
              <w:top w:val="single" w:sz="4" w:space="0" w:color="auto"/>
              <w:bottom w:val="single" w:sz="4" w:space="0" w:color="auto"/>
            </w:tcBorders>
            <w:shd w:val="clear" w:color="auto" w:fill="FFFFFF" w:themeFill="background1"/>
            <w:vAlign w:val="center"/>
            <w:hideMark/>
          </w:tcPr>
          <w:p w14:paraId="7FA23861" w14:textId="77777777" w:rsidR="006E7A2C" w:rsidRPr="004F03F4" w:rsidRDefault="006E7A2C" w:rsidP="0048193F">
            <w:pPr>
              <w:spacing w:after="0"/>
              <w:rPr>
                <w:rFonts w:eastAsia="Times New Roman" w:cs="Arial"/>
                <w:b/>
                <w:bCs/>
                <w:sz w:val="17"/>
                <w:szCs w:val="17"/>
                <w:lang w:eastAsia="nb-NO"/>
              </w:rPr>
            </w:pPr>
            <w:r w:rsidRPr="004F03F4">
              <w:rPr>
                <w:rFonts w:eastAsia="Times New Roman" w:cs="Arial"/>
                <w:b/>
                <w:bCs/>
                <w:sz w:val="17"/>
                <w:szCs w:val="17"/>
                <w:lang w:eastAsia="nb-NO"/>
              </w:rPr>
              <w:t>Selskapets navn</w:t>
            </w:r>
          </w:p>
        </w:tc>
        <w:tc>
          <w:tcPr>
            <w:tcW w:w="893" w:type="pct"/>
            <w:tcBorders>
              <w:top w:val="single" w:sz="4" w:space="0" w:color="auto"/>
              <w:bottom w:val="single" w:sz="4" w:space="0" w:color="auto"/>
            </w:tcBorders>
            <w:shd w:val="clear" w:color="auto" w:fill="FFFFFF" w:themeFill="background1"/>
            <w:vAlign w:val="center"/>
            <w:hideMark/>
          </w:tcPr>
          <w:p w14:paraId="453F90A8" w14:textId="77777777" w:rsidR="00910A0A" w:rsidRPr="004F03F4" w:rsidRDefault="006E7A2C" w:rsidP="0048193F">
            <w:pPr>
              <w:spacing w:after="0"/>
              <w:jc w:val="right"/>
              <w:rPr>
                <w:rFonts w:eastAsia="Times New Roman" w:cs="Arial"/>
                <w:b/>
                <w:bCs/>
                <w:sz w:val="17"/>
                <w:szCs w:val="17"/>
                <w:lang w:eastAsia="nb-NO"/>
              </w:rPr>
            </w:pPr>
            <w:r w:rsidRPr="004F03F4">
              <w:rPr>
                <w:rFonts w:eastAsia="Times New Roman" w:cs="Arial"/>
                <w:b/>
                <w:bCs/>
                <w:sz w:val="17"/>
                <w:szCs w:val="17"/>
                <w:lang w:eastAsia="nb-NO"/>
              </w:rPr>
              <w:t>Eierandel</w:t>
            </w:r>
          </w:p>
          <w:p w14:paraId="0D59DBAD" w14:textId="545B14F3" w:rsidR="006E7A2C" w:rsidRPr="004F03F4" w:rsidRDefault="006E7A2C" w:rsidP="0048193F">
            <w:pPr>
              <w:spacing w:after="0"/>
              <w:jc w:val="right"/>
              <w:rPr>
                <w:rFonts w:eastAsia="Times New Roman" w:cs="Arial"/>
                <w:b/>
                <w:bCs/>
                <w:sz w:val="17"/>
                <w:szCs w:val="17"/>
                <w:lang w:eastAsia="nb-NO"/>
              </w:rPr>
            </w:pPr>
            <w:r w:rsidRPr="004F03F4">
              <w:rPr>
                <w:rFonts w:eastAsia="Times New Roman" w:cs="Arial"/>
                <w:b/>
                <w:bCs/>
                <w:sz w:val="17"/>
                <w:szCs w:val="17"/>
                <w:lang w:eastAsia="nb-NO"/>
              </w:rPr>
              <w:t xml:space="preserve"> i %</w:t>
            </w:r>
          </w:p>
        </w:tc>
        <w:tc>
          <w:tcPr>
            <w:tcW w:w="589" w:type="pct"/>
            <w:tcBorders>
              <w:top w:val="single" w:sz="4" w:space="0" w:color="auto"/>
              <w:bottom w:val="single" w:sz="4" w:space="0" w:color="auto"/>
            </w:tcBorders>
            <w:shd w:val="clear" w:color="auto" w:fill="FFFFFF" w:themeFill="background1"/>
            <w:vAlign w:val="center"/>
            <w:hideMark/>
          </w:tcPr>
          <w:p w14:paraId="4B4D27D5" w14:textId="77777777" w:rsidR="006E7A2C" w:rsidRPr="004F03F4" w:rsidRDefault="006E7A2C" w:rsidP="0048193F">
            <w:pPr>
              <w:spacing w:after="0"/>
              <w:jc w:val="right"/>
              <w:rPr>
                <w:rFonts w:eastAsia="Times New Roman" w:cs="Arial"/>
                <w:b/>
                <w:bCs/>
                <w:sz w:val="17"/>
                <w:szCs w:val="17"/>
                <w:lang w:eastAsia="nb-NO"/>
              </w:rPr>
            </w:pPr>
            <w:r w:rsidRPr="004F03F4">
              <w:rPr>
                <w:rFonts w:eastAsia="Times New Roman" w:cs="Arial"/>
                <w:b/>
                <w:bCs/>
                <w:sz w:val="17"/>
                <w:szCs w:val="17"/>
                <w:lang w:eastAsia="nb-NO"/>
              </w:rPr>
              <w:t>Vesentlig endringer i eierandel</w:t>
            </w:r>
          </w:p>
        </w:tc>
        <w:tc>
          <w:tcPr>
            <w:tcW w:w="649" w:type="pct"/>
            <w:tcBorders>
              <w:top w:val="single" w:sz="4" w:space="0" w:color="auto"/>
              <w:bottom w:val="single" w:sz="4" w:space="0" w:color="auto"/>
            </w:tcBorders>
            <w:shd w:val="clear" w:color="auto" w:fill="FFFFFF" w:themeFill="background1"/>
            <w:vAlign w:val="center"/>
            <w:hideMark/>
          </w:tcPr>
          <w:p w14:paraId="69FDE1C1" w14:textId="77777777" w:rsidR="006E7A2C" w:rsidRPr="004F03F4" w:rsidRDefault="006E7A2C" w:rsidP="0048193F">
            <w:pPr>
              <w:spacing w:after="0"/>
              <w:jc w:val="right"/>
              <w:rPr>
                <w:rFonts w:eastAsia="Times New Roman" w:cs="Arial"/>
                <w:b/>
                <w:bCs/>
                <w:sz w:val="17"/>
                <w:szCs w:val="17"/>
                <w:lang w:eastAsia="nb-NO"/>
              </w:rPr>
            </w:pPr>
            <w:r w:rsidRPr="004F03F4">
              <w:rPr>
                <w:rFonts w:eastAsia="Times New Roman" w:cs="Arial"/>
                <w:b/>
                <w:bCs/>
                <w:sz w:val="17"/>
                <w:szCs w:val="17"/>
                <w:lang w:eastAsia="nb-NO"/>
              </w:rPr>
              <w:t>Vesentlig nedskriving</w:t>
            </w:r>
          </w:p>
        </w:tc>
        <w:tc>
          <w:tcPr>
            <w:tcW w:w="638" w:type="pct"/>
            <w:tcBorders>
              <w:top w:val="single" w:sz="4" w:space="0" w:color="auto"/>
              <w:bottom w:val="single" w:sz="4" w:space="0" w:color="auto"/>
            </w:tcBorders>
            <w:shd w:val="clear" w:color="auto" w:fill="FFFFFF" w:themeFill="background1"/>
            <w:vAlign w:val="center"/>
            <w:hideMark/>
          </w:tcPr>
          <w:p w14:paraId="4BCA9EFA" w14:textId="77777777" w:rsidR="006E7A2C" w:rsidRPr="004F03F4" w:rsidRDefault="006E7A2C" w:rsidP="0048193F">
            <w:pPr>
              <w:spacing w:after="0"/>
              <w:jc w:val="right"/>
              <w:rPr>
                <w:rFonts w:eastAsia="Times New Roman" w:cs="Arial"/>
                <w:b/>
                <w:bCs/>
                <w:sz w:val="17"/>
                <w:szCs w:val="17"/>
                <w:lang w:eastAsia="nb-NO"/>
              </w:rPr>
            </w:pPr>
            <w:r w:rsidRPr="004F03F4">
              <w:rPr>
                <w:rFonts w:eastAsia="Times New Roman" w:cs="Arial"/>
                <w:b/>
                <w:bCs/>
                <w:sz w:val="17"/>
                <w:szCs w:val="17"/>
                <w:lang w:eastAsia="nb-NO"/>
              </w:rPr>
              <w:t>Reversering nedskriving</w:t>
            </w:r>
          </w:p>
        </w:tc>
        <w:tc>
          <w:tcPr>
            <w:tcW w:w="634" w:type="pct"/>
            <w:tcBorders>
              <w:top w:val="single" w:sz="4" w:space="0" w:color="auto"/>
              <w:bottom w:val="single" w:sz="4" w:space="0" w:color="auto"/>
            </w:tcBorders>
            <w:shd w:val="clear" w:color="auto" w:fill="FFFFFF" w:themeFill="background1"/>
            <w:vAlign w:val="center"/>
            <w:hideMark/>
          </w:tcPr>
          <w:p w14:paraId="3741ABF2" w14:textId="77777777" w:rsidR="006E7A2C" w:rsidRPr="004F03F4" w:rsidRDefault="006E7A2C" w:rsidP="0048193F">
            <w:pPr>
              <w:spacing w:after="0"/>
              <w:jc w:val="right"/>
              <w:rPr>
                <w:rFonts w:eastAsia="Times New Roman" w:cs="Arial"/>
                <w:b/>
                <w:bCs/>
                <w:sz w:val="17"/>
                <w:szCs w:val="17"/>
                <w:lang w:eastAsia="nb-NO"/>
              </w:rPr>
            </w:pPr>
            <w:r w:rsidRPr="004F03F4">
              <w:rPr>
                <w:rFonts w:eastAsia="Times New Roman" w:cs="Arial"/>
                <w:b/>
                <w:bCs/>
                <w:sz w:val="17"/>
                <w:szCs w:val="17"/>
                <w:lang w:eastAsia="nb-NO"/>
              </w:rPr>
              <w:t>Bokført verdi 31.12</w:t>
            </w:r>
          </w:p>
        </w:tc>
      </w:tr>
      <w:tr w:rsidR="00ED2DC2" w:rsidRPr="004F03F4" w14:paraId="7B6CCF52" w14:textId="77777777" w:rsidTr="00ED2DC2">
        <w:trPr>
          <w:trHeight w:val="319"/>
        </w:trPr>
        <w:tc>
          <w:tcPr>
            <w:tcW w:w="1596" w:type="pct"/>
            <w:tcBorders>
              <w:top w:val="single" w:sz="4" w:space="0" w:color="auto"/>
            </w:tcBorders>
            <w:noWrap/>
            <w:vAlign w:val="center"/>
            <w:hideMark/>
          </w:tcPr>
          <w:p w14:paraId="38099634"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KLP Egenkapitalinnskudd</w:t>
            </w:r>
          </w:p>
        </w:tc>
        <w:tc>
          <w:tcPr>
            <w:tcW w:w="893" w:type="pct"/>
            <w:tcBorders>
              <w:top w:val="single" w:sz="4" w:space="0" w:color="auto"/>
            </w:tcBorders>
            <w:shd w:val="clear" w:color="auto" w:fill="FFFFFF" w:themeFill="background1"/>
            <w:vAlign w:val="center"/>
            <w:hideMark/>
          </w:tcPr>
          <w:p w14:paraId="62D4080E" w14:textId="77777777" w:rsidR="006E7A2C" w:rsidRPr="004F03F4" w:rsidRDefault="006E7A2C" w:rsidP="0048193F">
            <w:pPr>
              <w:spacing w:after="0"/>
              <w:jc w:val="right"/>
              <w:rPr>
                <w:rFonts w:eastAsia="Times New Roman" w:cs="Arial"/>
                <w:sz w:val="17"/>
                <w:szCs w:val="17"/>
                <w:lang w:eastAsia="nb-NO"/>
              </w:rPr>
            </w:pPr>
          </w:p>
        </w:tc>
        <w:tc>
          <w:tcPr>
            <w:tcW w:w="589" w:type="pct"/>
            <w:tcBorders>
              <w:top w:val="single" w:sz="4" w:space="0" w:color="auto"/>
            </w:tcBorders>
            <w:shd w:val="clear" w:color="auto" w:fill="FFFFFF" w:themeFill="background1"/>
            <w:vAlign w:val="center"/>
            <w:hideMark/>
          </w:tcPr>
          <w:p w14:paraId="7B45DFA4" w14:textId="77777777" w:rsidR="006E7A2C" w:rsidRPr="004F03F4" w:rsidRDefault="006E7A2C" w:rsidP="0048193F">
            <w:pPr>
              <w:spacing w:after="0"/>
              <w:jc w:val="right"/>
              <w:rPr>
                <w:rFonts w:eastAsia="Times New Roman" w:cs="Arial"/>
                <w:sz w:val="17"/>
                <w:szCs w:val="17"/>
                <w:lang w:eastAsia="nb-NO"/>
              </w:rPr>
            </w:pPr>
          </w:p>
        </w:tc>
        <w:tc>
          <w:tcPr>
            <w:tcW w:w="649" w:type="pct"/>
            <w:tcBorders>
              <w:top w:val="single" w:sz="4" w:space="0" w:color="auto"/>
            </w:tcBorders>
            <w:shd w:val="clear" w:color="auto" w:fill="FFFFFF" w:themeFill="background1"/>
            <w:vAlign w:val="center"/>
            <w:hideMark/>
          </w:tcPr>
          <w:p w14:paraId="42A19F9F" w14:textId="77777777" w:rsidR="006E7A2C" w:rsidRPr="004F03F4" w:rsidRDefault="006E7A2C" w:rsidP="0048193F">
            <w:pPr>
              <w:spacing w:after="0"/>
              <w:jc w:val="right"/>
              <w:rPr>
                <w:rFonts w:eastAsia="Times New Roman" w:cs="Arial"/>
                <w:sz w:val="17"/>
                <w:szCs w:val="17"/>
                <w:lang w:eastAsia="nb-NO"/>
              </w:rPr>
            </w:pPr>
          </w:p>
        </w:tc>
        <w:tc>
          <w:tcPr>
            <w:tcW w:w="638" w:type="pct"/>
            <w:tcBorders>
              <w:top w:val="single" w:sz="4" w:space="0" w:color="auto"/>
            </w:tcBorders>
            <w:shd w:val="clear" w:color="auto" w:fill="FFFFFF" w:themeFill="background1"/>
            <w:vAlign w:val="center"/>
            <w:hideMark/>
          </w:tcPr>
          <w:p w14:paraId="4D757924" w14:textId="77777777" w:rsidR="006E7A2C" w:rsidRPr="004F03F4" w:rsidRDefault="006E7A2C" w:rsidP="0048193F">
            <w:pPr>
              <w:spacing w:after="0"/>
              <w:jc w:val="right"/>
              <w:rPr>
                <w:rFonts w:eastAsia="Times New Roman" w:cs="Arial"/>
                <w:sz w:val="17"/>
                <w:szCs w:val="17"/>
                <w:lang w:eastAsia="nb-NO"/>
              </w:rPr>
            </w:pPr>
          </w:p>
        </w:tc>
        <w:tc>
          <w:tcPr>
            <w:tcW w:w="634" w:type="pct"/>
            <w:tcBorders>
              <w:top w:val="single" w:sz="4" w:space="0" w:color="auto"/>
            </w:tcBorders>
            <w:shd w:val="clear" w:color="auto" w:fill="FFFFFF" w:themeFill="background1"/>
            <w:vAlign w:val="center"/>
          </w:tcPr>
          <w:p w14:paraId="2EB546E0"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8 813 255</w:t>
            </w:r>
          </w:p>
        </w:tc>
      </w:tr>
      <w:tr w:rsidR="00ED2DC2" w:rsidRPr="004F03F4" w14:paraId="581D53E1" w14:textId="77777777" w:rsidTr="00ED2DC2">
        <w:trPr>
          <w:trHeight w:val="319"/>
        </w:trPr>
        <w:tc>
          <w:tcPr>
            <w:tcW w:w="1596" w:type="pct"/>
            <w:noWrap/>
            <w:vAlign w:val="center"/>
            <w:hideMark/>
          </w:tcPr>
          <w:p w14:paraId="185A75BA"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Lørenskog kommunale pensjonskasse</w:t>
            </w:r>
          </w:p>
        </w:tc>
        <w:tc>
          <w:tcPr>
            <w:tcW w:w="893" w:type="pct"/>
            <w:shd w:val="clear" w:color="auto" w:fill="FFFFFF" w:themeFill="background1"/>
            <w:vAlign w:val="center"/>
            <w:hideMark/>
          </w:tcPr>
          <w:p w14:paraId="61631AA3"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100 %</w:t>
            </w:r>
          </w:p>
        </w:tc>
        <w:tc>
          <w:tcPr>
            <w:tcW w:w="589" w:type="pct"/>
            <w:shd w:val="clear" w:color="auto" w:fill="FFFFFF" w:themeFill="background1"/>
            <w:vAlign w:val="center"/>
            <w:hideMark/>
          </w:tcPr>
          <w:p w14:paraId="3201D6A7"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0B948CAD"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5CE591AD"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6E1288F7"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165 900 000</w:t>
            </w:r>
          </w:p>
        </w:tc>
      </w:tr>
      <w:tr w:rsidR="00ED2DC2" w:rsidRPr="004F03F4" w14:paraId="287BD765" w14:textId="77777777" w:rsidTr="00ED2DC2">
        <w:trPr>
          <w:trHeight w:val="319"/>
        </w:trPr>
        <w:tc>
          <w:tcPr>
            <w:tcW w:w="1596" w:type="pct"/>
            <w:noWrap/>
            <w:vAlign w:val="center"/>
          </w:tcPr>
          <w:p w14:paraId="7827CB28"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Andel aksjekapital Kinoalliansen AS</w:t>
            </w:r>
          </w:p>
        </w:tc>
        <w:tc>
          <w:tcPr>
            <w:tcW w:w="893" w:type="pct"/>
            <w:shd w:val="clear" w:color="auto" w:fill="FFFFFF" w:themeFill="background1"/>
            <w:vAlign w:val="center"/>
          </w:tcPr>
          <w:p w14:paraId="29A9B75E" w14:textId="77777777" w:rsidR="006E7A2C" w:rsidRPr="004F03F4" w:rsidRDefault="006E7A2C" w:rsidP="0048193F">
            <w:pPr>
              <w:spacing w:after="0"/>
              <w:jc w:val="right"/>
              <w:rPr>
                <w:rFonts w:eastAsia="Times New Roman" w:cs="Arial"/>
                <w:sz w:val="17"/>
                <w:szCs w:val="17"/>
                <w:lang w:eastAsia="nb-NO"/>
              </w:rPr>
            </w:pPr>
          </w:p>
        </w:tc>
        <w:tc>
          <w:tcPr>
            <w:tcW w:w="589" w:type="pct"/>
            <w:shd w:val="clear" w:color="auto" w:fill="FFFFFF" w:themeFill="background1"/>
            <w:vAlign w:val="center"/>
          </w:tcPr>
          <w:p w14:paraId="6EEC521C"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tcPr>
          <w:p w14:paraId="7B16E884"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tcPr>
          <w:p w14:paraId="38E302F8"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77F5B709"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5 000</w:t>
            </w:r>
          </w:p>
        </w:tc>
      </w:tr>
      <w:tr w:rsidR="00ED2DC2" w:rsidRPr="004F03F4" w14:paraId="65B6CAA4" w14:textId="77777777" w:rsidTr="00ED2DC2">
        <w:trPr>
          <w:trHeight w:val="319"/>
        </w:trPr>
        <w:tc>
          <w:tcPr>
            <w:tcW w:w="1596" w:type="pct"/>
            <w:noWrap/>
            <w:vAlign w:val="center"/>
            <w:hideMark/>
          </w:tcPr>
          <w:p w14:paraId="320312BC"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LKPK Egenkapitalinnskudd</w:t>
            </w:r>
          </w:p>
        </w:tc>
        <w:tc>
          <w:tcPr>
            <w:tcW w:w="893" w:type="pct"/>
            <w:shd w:val="clear" w:color="auto" w:fill="FFFFFF" w:themeFill="background1"/>
            <w:vAlign w:val="center"/>
            <w:hideMark/>
          </w:tcPr>
          <w:p w14:paraId="3AF2965B" w14:textId="77777777" w:rsidR="006E7A2C" w:rsidRPr="004F03F4" w:rsidRDefault="006E7A2C" w:rsidP="0048193F">
            <w:pPr>
              <w:spacing w:after="0"/>
              <w:jc w:val="right"/>
              <w:rPr>
                <w:rFonts w:eastAsia="Times New Roman" w:cs="Arial"/>
                <w:sz w:val="17"/>
                <w:szCs w:val="17"/>
                <w:lang w:eastAsia="nb-NO"/>
              </w:rPr>
            </w:pPr>
          </w:p>
        </w:tc>
        <w:tc>
          <w:tcPr>
            <w:tcW w:w="589" w:type="pct"/>
            <w:shd w:val="clear" w:color="auto" w:fill="FFFFFF" w:themeFill="background1"/>
            <w:vAlign w:val="center"/>
            <w:hideMark/>
          </w:tcPr>
          <w:p w14:paraId="077EF5A8"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2CA2E448"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001C651E"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5C5FE3E6"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3 364 587</w:t>
            </w:r>
          </w:p>
        </w:tc>
      </w:tr>
      <w:tr w:rsidR="00ED2DC2" w:rsidRPr="004F03F4" w14:paraId="14AC2A0B" w14:textId="77777777" w:rsidTr="00ED2DC2">
        <w:trPr>
          <w:trHeight w:val="319"/>
        </w:trPr>
        <w:tc>
          <w:tcPr>
            <w:tcW w:w="1596" w:type="pct"/>
            <w:noWrap/>
            <w:vAlign w:val="center"/>
            <w:hideMark/>
          </w:tcPr>
          <w:p w14:paraId="3088E6DF"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Mailandveien 8A og 10</w:t>
            </w:r>
          </w:p>
        </w:tc>
        <w:tc>
          <w:tcPr>
            <w:tcW w:w="893" w:type="pct"/>
            <w:shd w:val="clear" w:color="auto" w:fill="FFFFFF" w:themeFill="background1"/>
            <w:vAlign w:val="center"/>
            <w:hideMark/>
          </w:tcPr>
          <w:p w14:paraId="0F0DC511"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100 %</w:t>
            </w:r>
          </w:p>
        </w:tc>
        <w:tc>
          <w:tcPr>
            <w:tcW w:w="589" w:type="pct"/>
            <w:shd w:val="clear" w:color="auto" w:fill="FFFFFF" w:themeFill="background1"/>
            <w:vAlign w:val="center"/>
            <w:hideMark/>
          </w:tcPr>
          <w:p w14:paraId="1E4DDEAA"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2C63F028"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1101048D"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6F185CC7"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46 749 193</w:t>
            </w:r>
          </w:p>
        </w:tc>
      </w:tr>
      <w:tr w:rsidR="00ED2DC2" w:rsidRPr="004F03F4" w14:paraId="344C9720" w14:textId="77777777" w:rsidTr="00ED2DC2">
        <w:trPr>
          <w:trHeight w:val="319"/>
        </w:trPr>
        <w:tc>
          <w:tcPr>
            <w:tcW w:w="1596" w:type="pct"/>
            <w:noWrap/>
            <w:vAlign w:val="center"/>
          </w:tcPr>
          <w:p w14:paraId="2BD5A344"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Nedre Romerike Avløpsselskap AS</w:t>
            </w:r>
          </w:p>
        </w:tc>
        <w:tc>
          <w:tcPr>
            <w:tcW w:w="893" w:type="pct"/>
            <w:shd w:val="clear" w:color="auto" w:fill="FFFFFF" w:themeFill="background1"/>
            <w:vAlign w:val="center"/>
          </w:tcPr>
          <w:p w14:paraId="3DE5352E"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1/3 andeler</w:t>
            </w:r>
          </w:p>
        </w:tc>
        <w:tc>
          <w:tcPr>
            <w:tcW w:w="589" w:type="pct"/>
            <w:shd w:val="clear" w:color="auto" w:fill="FFFFFF" w:themeFill="background1"/>
            <w:vAlign w:val="center"/>
          </w:tcPr>
          <w:p w14:paraId="1D35F882"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tcPr>
          <w:p w14:paraId="3A8B620D"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tcPr>
          <w:p w14:paraId="103D69DD"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1F12EE4C"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w:t>
            </w:r>
          </w:p>
        </w:tc>
      </w:tr>
      <w:tr w:rsidR="00ED2DC2" w:rsidRPr="004F03F4" w14:paraId="2596E547" w14:textId="77777777" w:rsidTr="00ED2DC2">
        <w:trPr>
          <w:trHeight w:val="319"/>
        </w:trPr>
        <w:tc>
          <w:tcPr>
            <w:tcW w:w="1596" w:type="pct"/>
            <w:noWrap/>
            <w:vAlign w:val="center"/>
            <w:hideMark/>
          </w:tcPr>
          <w:p w14:paraId="794E8555"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ROAF IKS Andelskapital</w:t>
            </w:r>
          </w:p>
        </w:tc>
        <w:tc>
          <w:tcPr>
            <w:tcW w:w="893" w:type="pct"/>
            <w:shd w:val="clear" w:color="auto" w:fill="FFFFFF" w:themeFill="background1"/>
            <w:vAlign w:val="center"/>
            <w:hideMark/>
          </w:tcPr>
          <w:p w14:paraId="545DFE7F"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6/28 andeler</w:t>
            </w:r>
          </w:p>
        </w:tc>
        <w:tc>
          <w:tcPr>
            <w:tcW w:w="589" w:type="pct"/>
            <w:shd w:val="clear" w:color="auto" w:fill="FFFFFF" w:themeFill="background1"/>
            <w:vAlign w:val="center"/>
            <w:hideMark/>
          </w:tcPr>
          <w:p w14:paraId="34F92847"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558AF2F9"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4E9829BA"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3E85944B"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300 000</w:t>
            </w:r>
          </w:p>
        </w:tc>
      </w:tr>
      <w:tr w:rsidR="00ED2DC2" w:rsidRPr="004F03F4" w14:paraId="6E3FCDC0" w14:textId="77777777" w:rsidTr="00ED2DC2">
        <w:trPr>
          <w:trHeight w:val="319"/>
        </w:trPr>
        <w:tc>
          <w:tcPr>
            <w:tcW w:w="1596" w:type="pct"/>
            <w:noWrap/>
            <w:vAlign w:val="center"/>
            <w:hideMark/>
          </w:tcPr>
          <w:p w14:paraId="28E69B14"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Norasonde AS</w:t>
            </w:r>
          </w:p>
        </w:tc>
        <w:tc>
          <w:tcPr>
            <w:tcW w:w="893" w:type="pct"/>
            <w:shd w:val="clear" w:color="auto" w:fill="FFFFFF" w:themeFill="background1"/>
            <w:vAlign w:val="center"/>
            <w:hideMark/>
          </w:tcPr>
          <w:p w14:paraId="31D81047"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4535/29900 aksjer</w:t>
            </w:r>
          </w:p>
        </w:tc>
        <w:tc>
          <w:tcPr>
            <w:tcW w:w="589" w:type="pct"/>
            <w:shd w:val="clear" w:color="auto" w:fill="FFFFFF" w:themeFill="background1"/>
            <w:vAlign w:val="center"/>
            <w:hideMark/>
          </w:tcPr>
          <w:p w14:paraId="48F54E9B"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05D56FD9"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68307BA5"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27046267"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383 000</w:t>
            </w:r>
          </w:p>
        </w:tc>
      </w:tr>
      <w:tr w:rsidR="00ED2DC2" w:rsidRPr="004F03F4" w14:paraId="712295DE" w14:textId="77777777" w:rsidTr="00ED2DC2">
        <w:trPr>
          <w:trHeight w:val="319"/>
        </w:trPr>
        <w:tc>
          <w:tcPr>
            <w:tcW w:w="1596" w:type="pct"/>
            <w:noWrap/>
            <w:vAlign w:val="center"/>
            <w:hideMark/>
          </w:tcPr>
          <w:p w14:paraId="20C531C4"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NITOR (Lørenskog Tiltakskontor)</w:t>
            </w:r>
          </w:p>
        </w:tc>
        <w:tc>
          <w:tcPr>
            <w:tcW w:w="893" w:type="pct"/>
            <w:shd w:val="clear" w:color="auto" w:fill="FFFFFF" w:themeFill="background1"/>
            <w:vAlign w:val="center"/>
            <w:hideMark/>
          </w:tcPr>
          <w:p w14:paraId="4812FF26"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100 %</w:t>
            </w:r>
          </w:p>
        </w:tc>
        <w:tc>
          <w:tcPr>
            <w:tcW w:w="589" w:type="pct"/>
            <w:shd w:val="clear" w:color="auto" w:fill="FFFFFF" w:themeFill="background1"/>
            <w:vAlign w:val="center"/>
            <w:hideMark/>
          </w:tcPr>
          <w:p w14:paraId="1BD33192"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10215C93"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6AE91F28"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0C5D44BC"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3 000 000</w:t>
            </w:r>
          </w:p>
        </w:tc>
      </w:tr>
      <w:tr w:rsidR="00ED2DC2" w:rsidRPr="004F03F4" w14:paraId="1B2A4033" w14:textId="77777777" w:rsidTr="00ED2DC2">
        <w:trPr>
          <w:trHeight w:val="319"/>
        </w:trPr>
        <w:tc>
          <w:tcPr>
            <w:tcW w:w="1596" w:type="pct"/>
            <w:noWrap/>
            <w:vAlign w:val="center"/>
            <w:hideMark/>
          </w:tcPr>
          <w:p w14:paraId="56DC60FB"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Romerike Revisjon IKS</w:t>
            </w:r>
          </w:p>
        </w:tc>
        <w:tc>
          <w:tcPr>
            <w:tcW w:w="893" w:type="pct"/>
            <w:shd w:val="clear" w:color="auto" w:fill="FFFFFF" w:themeFill="background1"/>
            <w:vAlign w:val="center"/>
            <w:hideMark/>
          </w:tcPr>
          <w:p w14:paraId="5F81566C"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13,66 %</w:t>
            </w:r>
          </w:p>
        </w:tc>
        <w:tc>
          <w:tcPr>
            <w:tcW w:w="589" w:type="pct"/>
            <w:shd w:val="clear" w:color="auto" w:fill="FFFFFF" w:themeFill="background1"/>
            <w:vAlign w:val="center"/>
            <w:hideMark/>
          </w:tcPr>
          <w:p w14:paraId="7FDD53E2"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68E7FF75"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27401D2C"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61ABE983"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199 500</w:t>
            </w:r>
          </w:p>
        </w:tc>
      </w:tr>
      <w:tr w:rsidR="00ED2DC2" w:rsidRPr="004F03F4" w14:paraId="3B5D2FD3" w14:textId="77777777" w:rsidTr="00ED2DC2">
        <w:trPr>
          <w:trHeight w:val="319"/>
        </w:trPr>
        <w:tc>
          <w:tcPr>
            <w:tcW w:w="1596" w:type="pct"/>
            <w:noWrap/>
            <w:vAlign w:val="center"/>
          </w:tcPr>
          <w:p w14:paraId="3EEDB6CD"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Viken kontrollutvalgssekretariat IKS (VIKUS)</w:t>
            </w:r>
          </w:p>
        </w:tc>
        <w:tc>
          <w:tcPr>
            <w:tcW w:w="893" w:type="pct"/>
            <w:shd w:val="clear" w:color="auto" w:fill="FFFFFF" w:themeFill="background1"/>
            <w:vAlign w:val="center"/>
          </w:tcPr>
          <w:p w14:paraId="408A9AE2" w14:textId="77777777" w:rsidR="006E7A2C" w:rsidRPr="004F03F4" w:rsidRDefault="006E7A2C" w:rsidP="0048193F">
            <w:pPr>
              <w:spacing w:after="0"/>
              <w:jc w:val="right"/>
              <w:rPr>
                <w:rFonts w:eastAsia="Times New Roman" w:cs="Arial"/>
                <w:sz w:val="17"/>
                <w:szCs w:val="17"/>
                <w:lang w:eastAsia="nb-NO"/>
              </w:rPr>
            </w:pPr>
          </w:p>
        </w:tc>
        <w:tc>
          <w:tcPr>
            <w:tcW w:w="589" w:type="pct"/>
            <w:shd w:val="clear" w:color="auto" w:fill="FFFFFF" w:themeFill="background1"/>
            <w:vAlign w:val="center"/>
          </w:tcPr>
          <w:p w14:paraId="2064A3B9"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tcPr>
          <w:p w14:paraId="4FE9BEF5"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tcPr>
          <w:p w14:paraId="554F932C"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68CDD47A"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52 000</w:t>
            </w:r>
          </w:p>
        </w:tc>
      </w:tr>
      <w:tr w:rsidR="00ED2DC2" w:rsidRPr="004F03F4" w14:paraId="72DFFB07" w14:textId="77777777" w:rsidTr="00ED2DC2">
        <w:trPr>
          <w:trHeight w:val="319"/>
        </w:trPr>
        <w:tc>
          <w:tcPr>
            <w:tcW w:w="1596" w:type="pct"/>
            <w:noWrap/>
            <w:vAlign w:val="center"/>
            <w:hideMark/>
          </w:tcPr>
          <w:p w14:paraId="010093E3"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Furumo</w:t>
            </w:r>
          </w:p>
        </w:tc>
        <w:tc>
          <w:tcPr>
            <w:tcW w:w="893" w:type="pct"/>
            <w:shd w:val="clear" w:color="auto" w:fill="FFFFFF" w:themeFill="background1"/>
            <w:vAlign w:val="center"/>
            <w:hideMark/>
          </w:tcPr>
          <w:p w14:paraId="0E3623F7" w14:textId="77777777" w:rsidR="006E7A2C" w:rsidRPr="004F03F4" w:rsidRDefault="006E7A2C" w:rsidP="0048193F">
            <w:pPr>
              <w:spacing w:after="0"/>
              <w:jc w:val="right"/>
              <w:rPr>
                <w:rFonts w:eastAsia="Times New Roman" w:cs="Arial"/>
                <w:sz w:val="17"/>
                <w:szCs w:val="17"/>
                <w:lang w:eastAsia="nb-NO"/>
              </w:rPr>
            </w:pPr>
          </w:p>
        </w:tc>
        <w:tc>
          <w:tcPr>
            <w:tcW w:w="589" w:type="pct"/>
            <w:shd w:val="clear" w:color="auto" w:fill="FFFFFF" w:themeFill="background1"/>
            <w:vAlign w:val="center"/>
            <w:hideMark/>
          </w:tcPr>
          <w:p w14:paraId="4E0E6C8F"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1A678746"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10BD5802"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4AE5F475"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w:t>
            </w:r>
          </w:p>
        </w:tc>
      </w:tr>
      <w:tr w:rsidR="00ED2DC2" w:rsidRPr="004F03F4" w14:paraId="31DF9671" w14:textId="77777777" w:rsidTr="00ED2DC2">
        <w:trPr>
          <w:trHeight w:val="319"/>
        </w:trPr>
        <w:tc>
          <w:tcPr>
            <w:tcW w:w="1596" w:type="pct"/>
            <w:noWrap/>
            <w:vAlign w:val="center"/>
            <w:hideMark/>
          </w:tcPr>
          <w:p w14:paraId="15AE232C"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OBOS</w:t>
            </w:r>
          </w:p>
        </w:tc>
        <w:tc>
          <w:tcPr>
            <w:tcW w:w="893" w:type="pct"/>
            <w:shd w:val="clear" w:color="auto" w:fill="FFFFFF" w:themeFill="background1"/>
            <w:vAlign w:val="center"/>
            <w:hideMark/>
          </w:tcPr>
          <w:p w14:paraId="54880A8D"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10 andeler</w:t>
            </w:r>
          </w:p>
        </w:tc>
        <w:tc>
          <w:tcPr>
            <w:tcW w:w="589" w:type="pct"/>
            <w:shd w:val="clear" w:color="auto" w:fill="FFFFFF" w:themeFill="background1"/>
            <w:vAlign w:val="center"/>
            <w:hideMark/>
          </w:tcPr>
          <w:p w14:paraId="0209AC93"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482E45B7"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32354DCF"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41F6BDE3"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2 500</w:t>
            </w:r>
          </w:p>
        </w:tc>
      </w:tr>
      <w:tr w:rsidR="00ED2DC2" w:rsidRPr="004F03F4" w14:paraId="09D6C7B5" w14:textId="77777777" w:rsidTr="00ED2DC2">
        <w:trPr>
          <w:trHeight w:val="319"/>
        </w:trPr>
        <w:tc>
          <w:tcPr>
            <w:tcW w:w="1596" w:type="pct"/>
            <w:noWrap/>
            <w:vAlign w:val="center"/>
            <w:hideMark/>
          </w:tcPr>
          <w:p w14:paraId="699B32E2"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LBBL</w:t>
            </w:r>
          </w:p>
        </w:tc>
        <w:tc>
          <w:tcPr>
            <w:tcW w:w="893" w:type="pct"/>
            <w:shd w:val="clear" w:color="auto" w:fill="FFFFFF" w:themeFill="background1"/>
            <w:vAlign w:val="center"/>
            <w:hideMark/>
          </w:tcPr>
          <w:p w14:paraId="01FBED09"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10 andeler</w:t>
            </w:r>
          </w:p>
        </w:tc>
        <w:tc>
          <w:tcPr>
            <w:tcW w:w="589" w:type="pct"/>
            <w:shd w:val="clear" w:color="auto" w:fill="FFFFFF" w:themeFill="background1"/>
            <w:vAlign w:val="center"/>
            <w:hideMark/>
          </w:tcPr>
          <w:p w14:paraId="38C11915"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62EC17EA"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165E6253"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3DEEB65C"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6 000</w:t>
            </w:r>
          </w:p>
        </w:tc>
      </w:tr>
      <w:tr w:rsidR="00ED2DC2" w:rsidRPr="004F03F4" w14:paraId="01F5CC4B" w14:textId="77777777" w:rsidTr="00ED2DC2">
        <w:trPr>
          <w:trHeight w:val="319"/>
        </w:trPr>
        <w:tc>
          <w:tcPr>
            <w:tcW w:w="1596" w:type="pct"/>
            <w:noWrap/>
            <w:vAlign w:val="center"/>
            <w:hideMark/>
          </w:tcPr>
          <w:p w14:paraId="0FB82DE5"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Berg Studentby NTNU</w:t>
            </w:r>
          </w:p>
        </w:tc>
        <w:tc>
          <w:tcPr>
            <w:tcW w:w="893" w:type="pct"/>
            <w:shd w:val="clear" w:color="auto" w:fill="FFFFFF" w:themeFill="background1"/>
            <w:vAlign w:val="center"/>
            <w:hideMark/>
          </w:tcPr>
          <w:p w14:paraId="27C55414"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 andeler</w:t>
            </w:r>
          </w:p>
        </w:tc>
        <w:tc>
          <w:tcPr>
            <w:tcW w:w="589" w:type="pct"/>
            <w:shd w:val="clear" w:color="auto" w:fill="FFFFFF" w:themeFill="background1"/>
            <w:vAlign w:val="center"/>
            <w:hideMark/>
          </w:tcPr>
          <w:p w14:paraId="58374B58"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5C526521"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5FFE8DFC"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4399E512"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w:t>
            </w:r>
          </w:p>
        </w:tc>
      </w:tr>
      <w:tr w:rsidR="00ED2DC2" w:rsidRPr="004F03F4" w14:paraId="5E1B5757" w14:textId="77777777" w:rsidTr="00ED2DC2">
        <w:trPr>
          <w:trHeight w:val="319"/>
        </w:trPr>
        <w:tc>
          <w:tcPr>
            <w:tcW w:w="1596" w:type="pct"/>
            <w:noWrap/>
            <w:vAlign w:val="center"/>
            <w:hideMark/>
          </w:tcPr>
          <w:p w14:paraId="4DAB0A2C"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Studenthjemmet Bergen</w:t>
            </w:r>
          </w:p>
        </w:tc>
        <w:tc>
          <w:tcPr>
            <w:tcW w:w="893" w:type="pct"/>
            <w:shd w:val="clear" w:color="auto" w:fill="FFFFFF" w:themeFill="background1"/>
            <w:vAlign w:val="center"/>
            <w:hideMark/>
          </w:tcPr>
          <w:p w14:paraId="35B22B47"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 andeler</w:t>
            </w:r>
          </w:p>
        </w:tc>
        <w:tc>
          <w:tcPr>
            <w:tcW w:w="589" w:type="pct"/>
            <w:shd w:val="clear" w:color="auto" w:fill="FFFFFF" w:themeFill="background1"/>
            <w:vAlign w:val="center"/>
            <w:hideMark/>
          </w:tcPr>
          <w:p w14:paraId="0F3325DA"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383FD49E"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03CC82A0"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57BBE3B4"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w:t>
            </w:r>
          </w:p>
        </w:tc>
      </w:tr>
      <w:tr w:rsidR="00ED2DC2" w:rsidRPr="004F03F4" w14:paraId="5E4CAECA" w14:textId="77777777" w:rsidTr="00ED2DC2">
        <w:trPr>
          <w:trHeight w:val="319"/>
        </w:trPr>
        <w:tc>
          <w:tcPr>
            <w:tcW w:w="1596" w:type="pct"/>
            <w:noWrap/>
            <w:vAlign w:val="center"/>
            <w:hideMark/>
          </w:tcPr>
          <w:p w14:paraId="59F29479"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Studentersamfunnets Hus AL</w:t>
            </w:r>
          </w:p>
        </w:tc>
        <w:tc>
          <w:tcPr>
            <w:tcW w:w="893" w:type="pct"/>
            <w:shd w:val="clear" w:color="auto" w:fill="FFFFFF" w:themeFill="background1"/>
            <w:vAlign w:val="center"/>
            <w:hideMark/>
          </w:tcPr>
          <w:p w14:paraId="4A36C710" w14:textId="77777777" w:rsidR="006E7A2C" w:rsidRPr="004F03F4" w:rsidRDefault="006E7A2C" w:rsidP="0048193F">
            <w:pPr>
              <w:spacing w:after="0"/>
              <w:jc w:val="right"/>
              <w:rPr>
                <w:rFonts w:eastAsia="Times New Roman" w:cs="Arial"/>
                <w:sz w:val="17"/>
                <w:szCs w:val="17"/>
                <w:lang w:eastAsia="nb-NO"/>
              </w:rPr>
            </w:pPr>
          </w:p>
        </w:tc>
        <w:tc>
          <w:tcPr>
            <w:tcW w:w="589" w:type="pct"/>
            <w:shd w:val="clear" w:color="auto" w:fill="FFFFFF" w:themeFill="background1"/>
            <w:vAlign w:val="center"/>
            <w:hideMark/>
          </w:tcPr>
          <w:p w14:paraId="327F9A3D"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644CDF70"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7424BE40"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40A3930A"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w:t>
            </w:r>
          </w:p>
        </w:tc>
      </w:tr>
      <w:tr w:rsidR="00ED2DC2" w:rsidRPr="004F03F4" w14:paraId="30ADE47B" w14:textId="77777777" w:rsidTr="00ED2DC2">
        <w:trPr>
          <w:trHeight w:val="319"/>
        </w:trPr>
        <w:tc>
          <w:tcPr>
            <w:tcW w:w="1596" w:type="pct"/>
            <w:noWrap/>
            <w:vAlign w:val="center"/>
            <w:hideMark/>
          </w:tcPr>
          <w:p w14:paraId="3EDA5226"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Stiftelsen utleieboliger BORI</w:t>
            </w:r>
          </w:p>
        </w:tc>
        <w:tc>
          <w:tcPr>
            <w:tcW w:w="893" w:type="pct"/>
            <w:shd w:val="clear" w:color="auto" w:fill="FFFFFF" w:themeFill="background1"/>
            <w:vAlign w:val="center"/>
            <w:hideMark/>
          </w:tcPr>
          <w:p w14:paraId="588E62AE"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 xml:space="preserve"> </w:t>
            </w:r>
          </w:p>
        </w:tc>
        <w:tc>
          <w:tcPr>
            <w:tcW w:w="589" w:type="pct"/>
            <w:shd w:val="clear" w:color="auto" w:fill="FFFFFF" w:themeFill="background1"/>
            <w:vAlign w:val="center"/>
            <w:hideMark/>
          </w:tcPr>
          <w:p w14:paraId="696C961C"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05C79567"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54BB531A"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316FFF9C"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25 000</w:t>
            </w:r>
          </w:p>
        </w:tc>
      </w:tr>
      <w:tr w:rsidR="00ED2DC2" w:rsidRPr="004F03F4" w14:paraId="00C377E0" w14:textId="77777777" w:rsidTr="00ED2DC2">
        <w:trPr>
          <w:trHeight w:val="319"/>
        </w:trPr>
        <w:tc>
          <w:tcPr>
            <w:tcW w:w="1596" w:type="pct"/>
            <w:noWrap/>
            <w:vAlign w:val="center"/>
            <w:hideMark/>
          </w:tcPr>
          <w:p w14:paraId="1A23103D"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Nedre Romerike brann og redningsvesen IKS</w:t>
            </w:r>
          </w:p>
        </w:tc>
        <w:tc>
          <w:tcPr>
            <w:tcW w:w="893" w:type="pct"/>
            <w:shd w:val="clear" w:color="auto" w:fill="FFFFFF" w:themeFill="background1"/>
            <w:vAlign w:val="center"/>
            <w:hideMark/>
          </w:tcPr>
          <w:p w14:paraId="4E32A78F"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20 %</w:t>
            </w:r>
          </w:p>
        </w:tc>
        <w:tc>
          <w:tcPr>
            <w:tcW w:w="589" w:type="pct"/>
            <w:shd w:val="clear" w:color="auto" w:fill="FFFFFF" w:themeFill="background1"/>
            <w:vAlign w:val="center"/>
            <w:hideMark/>
          </w:tcPr>
          <w:p w14:paraId="08530A05"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74B418F6"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3C2E8995"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63 911</w:t>
            </w:r>
          </w:p>
        </w:tc>
        <w:tc>
          <w:tcPr>
            <w:tcW w:w="634" w:type="pct"/>
            <w:shd w:val="clear" w:color="auto" w:fill="FFFFFF" w:themeFill="background1"/>
            <w:vAlign w:val="center"/>
          </w:tcPr>
          <w:p w14:paraId="6060E87A"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127 823</w:t>
            </w:r>
          </w:p>
        </w:tc>
      </w:tr>
      <w:tr w:rsidR="00ED2DC2" w:rsidRPr="004F03F4" w14:paraId="7B8FDE26" w14:textId="77777777" w:rsidTr="00ED2DC2">
        <w:trPr>
          <w:trHeight w:val="319"/>
        </w:trPr>
        <w:tc>
          <w:tcPr>
            <w:tcW w:w="1596" w:type="pct"/>
            <w:noWrap/>
            <w:vAlign w:val="center"/>
            <w:hideMark/>
          </w:tcPr>
          <w:p w14:paraId="65DA80E6"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Bårliskogen Borettslag</w:t>
            </w:r>
          </w:p>
        </w:tc>
        <w:tc>
          <w:tcPr>
            <w:tcW w:w="893" w:type="pct"/>
            <w:shd w:val="clear" w:color="auto" w:fill="FFFFFF" w:themeFill="background1"/>
            <w:vAlign w:val="center"/>
            <w:hideMark/>
          </w:tcPr>
          <w:p w14:paraId="0A8FDE10"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 xml:space="preserve"> 1/8 Andel</w:t>
            </w:r>
          </w:p>
        </w:tc>
        <w:tc>
          <w:tcPr>
            <w:tcW w:w="589" w:type="pct"/>
            <w:shd w:val="clear" w:color="auto" w:fill="FFFFFF" w:themeFill="background1"/>
            <w:vAlign w:val="center"/>
            <w:hideMark/>
          </w:tcPr>
          <w:p w14:paraId="4C46B6F9" w14:textId="77777777" w:rsidR="006E7A2C" w:rsidRPr="004F03F4" w:rsidRDefault="006E7A2C" w:rsidP="0048193F">
            <w:pPr>
              <w:spacing w:after="0"/>
              <w:jc w:val="right"/>
              <w:rPr>
                <w:rFonts w:eastAsia="Times New Roman" w:cs="Arial"/>
                <w:sz w:val="17"/>
                <w:szCs w:val="17"/>
                <w:lang w:eastAsia="nb-NO"/>
              </w:rPr>
            </w:pPr>
          </w:p>
        </w:tc>
        <w:tc>
          <w:tcPr>
            <w:tcW w:w="649" w:type="pct"/>
            <w:shd w:val="clear" w:color="auto" w:fill="FFFFFF" w:themeFill="background1"/>
            <w:vAlign w:val="center"/>
            <w:hideMark/>
          </w:tcPr>
          <w:p w14:paraId="4FE639E9" w14:textId="77777777" w:rsidR="006E7A2C" w:rsidRPr="004F03F4" w:rsidRDefault="006E7A2C" w:rsidP="0048193F">
            <w:pPr>
              <w:spacing w:after="0"/>
              <w:jc w:val="right"/>
              <w:rPr>
                <w:rFonts w:eastAsia="Times New Roman" w:cs="Arial"/>
                <w:sz w:val="17"/>
                <w:szCs w:val="17"/>
                <w:lang w:eastAsia="nb-NO"/>
              </w:rPr>
            </w:pPr>
          </w:p>
        </w:tc>
        <w:tc>
          <w:tcPr>
            <w:tcW w:w="638" w:type="pct"/>
            <w:shd w:val="clear" w:color="auto" w:fill="FFFFFF" w:themeFill="background1"/>
            <w:vAlign w:val="center"/>
            <w:hideMark/>
          </w:tcPr>
          <w:p w14:paraId="4E48761C" w14:textId="77777777" w:rsidR="006E7A2C" w:rsidRPr="004F03F4" w:rsidRDefault="006E7A2C" w:rsidP="0048193F">
            <w:pPr>
              <w:spacing w:after="0"/>
              <w:jc w:val="right"/>
              <w:rPr>
                <w:rFonts w:eastAsia="Times New Roman" w:cs="Arial"/>
                <w:sz w:val="17"/>
                <w:szCs w:val="17"/>
                <w:lang w:eastAsia="nb-NO"/>
              </w:rPr>
            </w:pPr>
          </w:p>
        </w:tc>
        <w:tc>
          <w:tcPr>
            <w:tcW w:w="634" w:type="pct"/>
            <w:shd w:val="clear" w:color="auto" w:fill="FFFFFF" w:themeFill="background1"/>
            <w:vAlign w:val="center"/>
          </w:tcPr>
          <w:p w14:paraId="4CE8018A"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5 000</w:t>
            </w:r>
          </w:p>
        </w:tc>
      </w:tr>
      <w:tr w:rsidR="00ED2DC2" w:rsidRPr="004F03F4" w14:paraId="5BBA97BC" w14:textId="77777777" w:rsidTr="00ED2DC2">
        <w:trPr>
          <w:trHeight w:val="319"/>
        </w:trPr>
        <w:tc>
          <w:tcPr>
            <w:tcW w:w="1596" w:type="pct"/>
            <w:tcBorders>
              <w:top w:val="single" w:sz="4" w:space="0" w:color="auto"/>
              <w:bottom w:val="single" w:sz="4" w:space="0" w:color="auto"/>
            </w:tcBorders>
            <w:shd w:val="clear" w:color="auto" w:fill="FFFFFF" w:themeFill="background1"/>
            <w:vAlign w:val="center"/>
            <w:hideMark/>
          </w:tcPr>
          <w:p w14:paraId="594A61E5" w14:textId="77777777" w:rsidR="006E7A2C" w:rsidRPr="004F03F4" w:rsidRDefault="006E7A2C" w:rsidP="0048193F">
            <w:pPr>
              <w:spacing w:after="0"/>
              <w:rPr>
                <w:rFonts w:eastAsia="Times New Roman" w:cs="Arial"/>
                <w:sz w:val="17"/>
                <w:szCs w:val="17"/>
                <w:lang w:eastAsia="nb-NO"/>
              </w:rPr>
            </w:pPr>
            <w:r w:rsidRPr="004F03F4">
              <w:rPr>
                <w:rFonts w:eastAsia="Times New Roman" w:cs="Arial"/>
                <w:sz w:val="17"/>
                <w:szCs w:val="17"/>
                <w:lang w:eastAsia="nb-NO"/>
              </w:rPr>
              <w:t>Sum andeler</w:t>
            </w:r>
          </w:p>
        </w:tc>
        <w:tc>
          <w:tcPr>
            <w:tcW w:w="893" w:type="pct"/>
            <w:tcBorders>
              <w:top w:val="single" w:sz="4" w:space="0" w:color="auto"/>
              <w:bottom w:val="single" w:sz="4" w:space="0" w:color="auto"/>
            </w:tcBorders>
            <w:shd w:val="clear" w:color="auto" w:fill="FFFFFF" w:themeFill="background1"/>
            <w:vAlign w:val="center"/>
            <w:hideMark/>
          </w:tcPr>
          <w:p w14:paraId="159A8568" w14:textId="77777777" w:rsidR="006E7A2C" w:rsidRPr="004F03F4" w:rsidRDefault="006E7A2C" w:rsidP="0048193F">
            <w:pPr>
              <w:spacing w:after="0"/>
              <w:jc w:val="right"/>
              <w:rPr>
                <w:rFonts w:eastAsia="Times New Roman" w:cs="Arial"/>
                <w:sz w:val="17"/>
                <w:szCs w:val="17"/>
                <w:lang w:eastAsia="nb-NO"/>
              </w:rPr>
            </w:pPr>
          </w:p>
        </w:tc>
        <w:tc>
          <w:tcPr>
            <w:tcW w:w="589" w:type="pct"/>
            <w:tcBorders>
              <w:top w:val="single" w:sz="4" w:space="0" w:color="auto"/>
              <w:bottom w:val="single" w:sz="4" w:space="0" w:color="auto"/>
            </w:tcBorders>
            <w:shd w:val="clear" w:color="auto" w:fill="FFFFFF" w:themeFill="background1"/>
            <w:vAlign w:val="center"/>
            <w:hideMark/>
          </w:tcPr>
          <w:p w14:paraId="63FC99E1" w14:textId="77777777" w:rsidR="006E7A2C" w:rsidRPr="004F03F4" w:rsidRDefault="006E7A2C" w:rsidP="0048193F">
            <w:pPr>
              <w:spacing w:after="0"/>
              <w:jc w:val="right"/>
              <w:rPr>
                <w:rFonts w:eastAsia="Times New Roman" w:cs="Arial"/>
                <w:sz w:val="17"/>
                <w:szCs w:val="17"/>
                <w:lang w:eastAsia="nb-NO"/>
              </w:rPr>
            </w:pPr>
          </w:p>
        </w:tc>
        <w:tc>
          <w:tcPr>
            <w:tcW w:w="649" w:type="pct"/>
            <w:tcBorders>
              <w:top w:val="single" w:sz="4" w:space="0" w:color="auto"/>
              <w:bottom w:val="single" w:sz="4" w:space="0" w:color="auto"/>
            </w:tcBorders>
            <w:shd w:val="clear" w:color="auto" w:fill="FFFFFF" w:themeFill="background1"/>
            <w:vAlign w:val="center"/>
            <w:hideMark/>
          </w:tcPr>
          <w:p w14:paraId="6CA8484B" w14:textId="77777777" w:rsidR="006E7A2C" w:rsidRPr="004F03F4" w:rsidRDefault="006E7A2C" w:rsidP="0048193F">
            <w:pPr>
              <w:spacing w:after="0"/>
              <w:jc w:val="right"/>
              <w:rPr>
                <w:rFonts w:eastAsia="Times New Roman" w:cs="Arial"/>
                <w:sz w:val="17"/>
                <w:szCs w:val="17"/>
                <w:lang w:eastAsia="nb-NO"/>
              </w:rPr>
            </w:pPr>
          </w:p>
        </w:tc>
        <w:tc>
          <w:tcPr>
            <w:tcW w:w="638" w:type="pct"/>
            <w:tcBorders>
              <w:top w:val="single" w:sz="4" w:space="0" w:color="auto"/>
              <w:bottom w:val="single" w:sz="4" w:space="0" w:color="auto"/>
            </w:tcBorders>
            <w:shd w:val="clear" w:color="auto" w:fill="FFFFFF" w:themeFill="background1"/>
            <w:vAlign w:val="center"/>
            <w:hideMark/>
          </w:tcPr>
          <w:p w14:paraId="0EEA533F" w14:textId="77777777" w:rsidR="006E7A2C" w:rsidRPr="004F03F4" w:rsidRDefault="006E7A2C" w:rsidP="0048193F">
            <w:pPr>
              <w:spacing w:after="0"/>
              <w:jc w:val="right"/>
              <w:rPr>
                <w:rFonts w:eastAsia="Times New Roman" w:cs="Arial"/>
                <w:sz w:val="17"/>
                <w:szCs w:val="17"/>
                <w:lang w:eastAsia="nb-NO"/>
              </w:rPr>
            </w:pPr>
          </w:p>
        </w:tc>
        <w:tc>
          <w:tcPr>
            <w:tcW w:w="634" w:type="pct"/>
            <w:tcBorders>
              <w:top w:val="single" w:sz="4" w:space="0" w:color="auto"/>
              <w:bottom w:val="single" w:sz="4" w:space="0" w:color="auto"/>
            </w:tcBorders>
            <w:shd w:val="clear" w:color="auto" w:fill="FFFFFF" w:themeFill="background1"/>
            <w:vAlign w:val="center"/>
            <w:hideMark/>
          </w:tcPr>
          <w:p w14:paraId="4E883DE0" w14:textId="77777777" w:rsidR="006E7A2C" w:rsidRPr="004F03F4" w:rsidRDefault="006E7A2C" w:rsidP="0048193F">
            <w:pPr>
              <w:spacing w:after="0"/>
              <w:jc w:val="right"/>
              <w:rPr>
                <w:rFonts w:eastAsia="Times New Roman" w:cs="Arial"/>
                <w:sz w:val="17"/>
                <w:szCs w:val="17"/>
                <w:lang w:eastAsia="nb-NO"/>
              </w:rPr>
            </w:pPr>
            <w:r w:rsidRPr="004F03F4">
              <w:rPr>
                <w:rFonts w:eastAsia="Times New Roman" w:cs="Arial"/>
                <w:sz w:val="17"/>
                <w:szCs w:val="17"/>
                <w:lang w:eastAsia="nb-NO"/>
              </w:rPr>
              <w:t>228 932 865</w:t>
            </w:r>
          </w:p>
        </w:tc>
      </w:tr>
    </w:tbl>
    <w:p w14:paraId="205BED94" w14:textId="77777777" w:rsidR="006E7A2C" w:rsidRPr="001F1D6B" w:rsidRDefault="006E7A2C" w:rsidP="0048193F">
      <w:pPr>
        <w:spacing w:after="160"/>
      </w:pPr>
    </w:p>
    <w:p w14:paraId="3CF4D234" w14:textId="77777777" w:rsidR="006E7A2C" w:rsidRPr="00881392" w:rsidRDefault="006E7A2C" w:rsidP="0048193F">
      <w:pPr>
        <w:rPr>
          <w:b/>
          <w:bCs/>
        </w:rPr>
      </w:pPr>
      <w:r w:rsidRPr="00881392">
        <w:rPr>
          <w:b/>
          <w:bCs/>
        </w:rPr>
        <w:t>Nedre Romerike brann og redning (NRBR)</w:t>
      </w:r>
    </w:p>
    <w:p w14:paraId="1730FAF3" w14:textId="77777777" w:rsidR="006E7A2C" w:rsidRPr="00881392" w:rsidRDefault="006E7A2C" w:rsidP="0048193F">
      <w:r w:rsidRPr="00881392">
        <w:t>Andelen som gjelder NRBR i balansen representerer verdier som ble med inn da NRBR fikk flere eierkommuner. Romerike revisjon IKS har kommet med en anbefaling om å avskrive disse over en 10 års periode. Avskrivningsperioden er fra 2015 og frem til 2024. Avskrivningene har ingen resultateffekt, men kapitalkontoen er nedjustert årlig med avskrivninger på 64 000 kr.</w:t>
      </w:r>
    </w:p>
    <w:p w14:paraId="4D17EF87" w14:textId="77777777" w:rsidR="006E7A2C" w:rsidRDefault="006E7A2C" w:rsidP="0048193F">
      <w:pPr>
        <w:spacing w:after="160"/>
        <w:sectPr w:rsidR="006E7A2C" w:rsidSect="00EA377F">
          <w:pgSz w:w="11906" w:h="16838" w:code="9"/>
          <w:pgMar w:top="1588" w:right="1701" w:bottom="1701" w:left="1701" w:header="567" w:footer="624" w:gutter="0"/>
          <w:cols w:space="720"/>
          <w:docGrid w:linePitch="360"/>
        </w:sectPr>
      </w:pPr>
    </w:p>
    <w:p w14:paraId="2A4CF12D" w14:textId="77777777" w:rsidR="006E7A2C" w:rsidRDefault="006E7A2C" w:rsidP="0048193F">
      <w:pPr>
        <w:pStyle w:val="Overskrift3"/>
      </w:pPr>
      <w:bookmarkStart w:id="269" w:name="_Toc127800047"/>
      <w:r>
        <w:lastRenderedPageBreak/>
        <w:t>Note 8 Utlån</w:t>
      </w:r>
      <w:bookmarkEnd w:id="269"/>
    </w:p>
    <w:tbl>
      <w:tblPr>
        <w:tblStyle w:val="Tabellrutenett1"/>
        <w:tblW w:w="8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1663"/>
        <w:gridCol w:w="2012"/>
      </w:tblGrid>
      <w:tr w:rsidR="006E7A2C" w:rsidRPr="00744F95" w14:paraId="6D91DDF5" w14:textId="77777777" w:rsidTr="00ED2DC2">
        <w:trPr>
          <w:trHeight w:val="283"/>
        </w:trPr>
        <w:tc>
          <w:tcPr>
            <w:tcW w:w="4896" w:type="dxa"/>
            <w:tcBorders>
              <w:bottom w:val="single" w:sz="4" w:space="0" w:color="808080"/>
            </w:tcBorders>
            <w:shd w:val="clear" w:color="auto" w:fill="auto"/>
          </w:tcPr>
          <w:p w14:paraId="64CD0ABC" w14:textId="77777777" w:rsidR="006E7A2C" w:rsidRPr="002038F7" w:rsidRDefault="006E7A2C" w:rsidP="0048193F">
            <w:pPr>
              <w:spacing w:after="0" w:line="276" w:lineRule="auto"/>
              <w:rPr>
                <w:rFonts w:eastAsia="Calibri" w:cs="Arial"/>
                <w:b/>
                <w:bCs/>
                <w:sz w:val="18"/>
                <w:szCs w:val="18"/>
              </w:rPr>
            </w:pPr>
            <w:r w:rsidRPr="002038F7">
              <w:rPr>
                <w:rFonts w:eastAsia="Calibri" w:cs="Arial"/>
                <w:b/>
                <w:bCs/>
                <w:sz w:val="18"/>
                <w:szCs w:val="18"/>
              </w:rPr>
              <w:t>Utlån</w:t>
            </w:r>
          </w:p>
        </w:tc>
        <w:tc>
          <w:tcPr>
            <w:tcW w:w="1663" w:type="dxa"/>
            <w:tcBorders>
              <w:bottom w:val="single" w:sz="4" w:space="0" w:color="808080"/>
            </w:tcBorders>
            <w:shd w:val="clear" w:color="auto" w:fill="auto"/>
            <w:vAlign w:val="center"/>
          </w:tcPr>
          <w:p w14:paraId="2921C1C3" w14:textId="77777777" w:rsidR="006E7A2C" w:rsidRPr="002038F7" w:rsidRDefault="006E7A2C" w:rsidP="0048193F">
            <w:pPr>
              <w:spacing w:after="0" w:line="276" w:lineRule="auto"/>
              <w:jc w:val="right"/>
              <w:rPr>
                <w:rFonts w:eastAsia="Calibri" w:cs="Arial"/>
                <w:b/>
                <w:bCs/>
                <w:sz w:val="18"/>
                <w:szCs w:val="18"/>
              </w:rPr>
            </w:pPr>
            <w:r w:rsidRPr="002038F7">
              <w:rPr>
                <w:rFonts w:eastAsia="Calibri" w:cs="Arial"/>
                <w:b/>
                <w:bCs/>
                <w:sz w:val="18"/>
                <w:szCs w:val="18"/>
              </w:rPr>
              <w:t>01.01.2022</w:t>
            </w:r>
          </w:p>
        </w:tc>
        <w:tc>
          <w:tcPr>
            <w:tcW w:w="2012" w:type="dxa"/>
            <w:tcBorders>
              <w:bottom w:val="single" w:sz="4" w:space="0" w:color="808080"/>
            </w:tcBorders>
            <w:shd w:val="clear" w:color="auto" w:fill="auto"/>
            <w:vAlign w:val="center"/>
          </w:tcPr>
          <w:p w14:paraId="0F132C29" w14:textId="77777777" w:rsidR="006E7A2C" w:rsidRPr="002038F7" w:rsidRDefault="006E7A2C" w:rsidP="0048193F">
            <w:pPr>
              <w:spacing w:after="0" w:line="276" w:lineRule="auto"/>
              <w:jc w:val="right"/>
              <w:rPr>
                <w:rFonts w:eastAsia="Calibri" w:cs="Arial"/>
                <w:b/>
                <w:bCs/>
                <w:sz w:val="18"/>
                <w:szCs w:val="18"/>
              </w:rPr>
            </w:pPr>
            <w:r w:rsidRPr="002038F7">
              <w:rPr>
                <w:rFonts w:eastAsia="Calibri" w:cs="Arial"/>
                <w:b/>
                <w:bCs/>
                <w:sz w:val="18"/>
                <w:szCs w:val="18"/>
              </w:rPr>
              <w:t>31.12.2022</w:t>
            </w:r>
          </w:p>
        </w:tc>
      </w:tr>
      <w:tr w:rsidR="006E7A2C" w:rsidRPr="00744F95" w14:paraId="112D6C6C" w14:textId="77777777" w:rsidTr="00ED2DC2">
        <w:trPr>
          <w:trHeight w:val="283"/>
        </w:trPr>
        <w:tc>
          <w:tcPr>
            <w:tcW w:w="4896" w:type="dxa"/>
            <w:tcBorders>
              <w:top w:val="single" w:sz="4" w:space="0" w:color="808080"/>
            </w:tcBorders>
            <w:vAlign w:val="center"/>
          </w:tcPr>
          <w:p w14:paraId="0FFD01A2" w14:textId="77777777" w:rsidR="006E7A2C" w:rsidRPr="002038F7" w:rsidRDefault="006E7A2C" w:rsidP="0048193F">
            <w:pPr>
              <w:spacing w:after="0" w:line="276" w:lineRule="auto"/>
              <w:rPr>
                <w:rFonts w:eastAsia="Calibri" w:cs="Arial"/>
                <w:sz w:val="18"/>
                <w:szCs w:val="18"/>
              </w:rPr>
            </w:pPr>
            <w:r w:rsidRPr="002038F7">
              <w:rPr>
                <w:rFonts w:eastAsia="Calibri" w:cs="Arial"/>
                <w:sz w:val="18"/>
                <w:szCs w:val="18"/>
              </w:rPr>
              <w:t>Etableringslån – Husbankmidler</w:t>
            </w:r>
          </w:p>
        </w:tc>
        <w:tc>
          <w:tcPr>
            <w:tcW w:w="1663" w:type="dxa"/>
            <w:tcBorders>
              <w:top w:val="single" w:sz="4" w:space="0" w:color="808080"/>
            </w:tcBorders>
            <w:vAlign w:val="center"/>
          </w:tcPr>
          <w:p w14:paraId="7834609E"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159 327</w:t>
            </w:r>
          </w:p>
        </w:tc>
        <w:tc>
          <w:tcPr>
            <w:tcW w:w="2012" w:type="dxa"/>
            <w:tcBorders>
              <w:top w:val="single" w:sz="4" w:space="0" w:color="808080"/>
            </w:tcBorders>
            <w:vAlign w:val="center"/>
          </w:tcPr>
          <w:p w14:paraId="0C6B7328"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125 747</w:t>
            </w:r>
          </w:p>
        </w:tc>
      </w:tr>
      <w:tr w:rsidR="006E7A2C" w:rsidRPr="00744F95" w14:paraId="69D69156" w14:textId="77777777" w:rsidTr="00ED2DC2">
        <w:trPr>
          <w:trHeight w:val="283"/>
        </w:trPr>
        <w:tc>
          <w:tcPr>
            <w:tcW w:w="4896" w:type="dxa"/>
            <w:vAlign w:val="center"/>
          </w:tcPr>
          <w:p w14:paraId="16A52921" w14:textId="77777777" w:rsidR="006E7A2C" w:rsidRPr="002038F7" w:rsidRDefault="006E7A2C" w:rsidP="0048193F">
            <w:pPr>
              <w:spacing w:after="0" w:line="276" w:lineRule="auto"/>
              <w:rPr>
                <w:rFonts w:eastAsia="Calibri" w:cs="Arial"/>
                <w:sz w:val="18"/>
                <w:szCs w:val="18"/>
              </w:rPr>
            </w:pPr>
            <w:r w:rsidRPr="002038F7">
              <w:rPr>
                <w:rFonts w:eastAsia="Calibri" w:cs="Arial"/>
                <w:sz w:val="18"/>
                <w:szCs w:val="18"/>
              </w:rPr>
              <w:t>Startlån – Husbankmidler</w:t>
            </w:r>
          </w:p>
        </w:tc>
        <w:tc>
          <w:tcPr>
            <w:tcW w:w="1663" w:type="dxa"/>
            <w:vAlign w:val="center"/>
          </w:tcPr>
          <w:p w14:paraId="59278BD0"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347 455 421</w:t>
            </w:r>
          </w:p>
        </w:tc>
        <w:tc>
          <w:tcPr>
            <w:tcW w:w="2012" w:type="dxa"/>
            <w:vAlign w:val="center"/>
          </w:tcPr>
          <w:p w14:paraId="5D2B8693"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347 186 350</w:t>
            </w:r>
          </w:p>
        </w:tc>
      </w:tr>
      <w:tr w:rsidR="006E7A2C" w:rsidRPr="00744F95" w14:paraId="6C78C0A5" w14:textId="77777777" w:rsidTr="00ED2DC2">
        <w:trPr>
          <w:trHeight w:val="283"/>
        </w:trPr>
        <w:tc>
          <w:tcPr>
            <w:tcW w:w="4896" w:type="dxa"/>
            <w:vAlign w:val="center"/>
          </w:tcPr>
          <w:p w14:paraId="67928B92" w14:textId="77777777" w:rsidR="006E7A2C" w:rsidRPr="002038F7" w:rsidRDefault="006E7A2C" w:rsidP="0048193F">
            <w:pPr>
              <w:spacing w:after="0" w:line="276" w:lineRule="auto"/>
              <w:rPr>
                <w:rFonts w:eastAsia="Calibri" w:cs="Arial"/>
                <w:sz w:val="18"/>
                <w:szCs w:val="18"/>
              </w:rPr>
            </w:pPr>
            <w:r w:rsidRPr="002038F7">
              <w:rPr>
                <w:rFonts w:eastAsia="Calibri" w:cs="Arial"/>
                <w:sz w:val="18"/>
                <w:szCs w:val="18"/>
              </w:rPr>
              <w:t>Sosiale utlån *</w:t>
            </w:r>
          </w:p>
        </w:tc>
        <w:tc>
          <w:tcPr>
            <w:tcW w:w="1663" w:type="dxa"/>
            <w:vAlign w:val="center"/>
          </w:tcPr>
          <w:p w14:paraId="7C015F7D"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4 383 957</w:t>
            </w:r>
          </w:p>
        </w:tc>
        <w:tc>
          <w:tcPr>
            <w:tcW w:w="2012" w:type="dxa"/>
            <w:vAlign w:val="center"/>
          </w:tcPr>
          <w:p w14:paraId="5BB93D7D"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4 084 169</w:t>
            </w:r>
          </w:p>
        </w:tc>
      </w:tr>
      <w:tr w:rsidR="006E7A2C" w:rsidRPr="00744F95" w14:paraId="5C1E0068" w14:textId="77777777" w:rsidTr="00ED2DC2">
        <w:trPr>
          <w:trHeight w:val="283"/>
        </w:trPr>
        <w:tc>
          <w:tcPr>
            <w:tcW w:w="4896" w:type="dxa"/>
            <w:tcBorders>
              <w:bottom w:val="single" w:sz="4" w:space="0" w:color="808080"/>
            </w:tcBorders>
            <w:vAlign w:val="center"/>
          </w:tcPr>
          <w:p w14:paraId="6F836AC8" w14:textId="77777777" w:rsidR="006E7A2C" w:rsidRPr="002038F7" w:rsidRDefault="006E7A2C" w:rsidP="0048193F">
            <w:pPr>
              <w:spacing w:after="0" w:line="276" w:lineRule="auto"/>
              <w:rPr>
                <w:rFonts w:eastAsia="Calibri" w:cs="Arial"/>
                <w:sz w:val="18"/>
                <w:szCs w:val="18"/>
              </w:rPr>
            </w:pPr>
            <w:r w:rsidRPr="002038F7">
              <w:rPr>
                <w:rFonts w:eastAsia="Calibri" w:cs="Arial"/>
                <w:sz w:val="18"/>
                <w:szCs w:val="18"/>
              </w:rPr>
              <w:t>Sosiale depositumslån *</w:t>
            </w:r>
          </w:p>
        </w:tc>
        <w:tc>
          <w:tcPr>
            <w:tcW w:w="1663" w:type="dxa"/>
            <w:tcBorders>
              <w:bottom w:val="single" w:sz="4" w:space="0" w:color="808080"/>
            </w:tcBorders>
            <w:vAlign w:val="center"/>
          </w:tcPr>
          <w:p w14:paraId="1FA469C7"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1 900 419</w:t>
            </w:r>
          </w:p>
        </w:tc>
        <w:tc>
          <w:tcPr>
            <w:tcW w:w="2012" w:type="dxa"/>
            <w:tcBorders>
              <w:bottom w:val="single" w:sz="4" w:space="0" w:color="808080"/>
            </w:tcBorders>
            <w:vAlign w:val="center"/>
          </w:tcPr>
          <w:p w14:paraId="017AB929"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2 054 332</w:t>
            </w:r>
          </w:p>
        </w:tc>
      </w:tr>
      <w:tr w:rsidR="006E7A2C" w:rsidRPr="00744F95" w14:paraId="1D0230B2" w14:textId="77777777" w:rsidTr="00ED2DC2">
        <w:trPr>
          <w:trHeight w:val="283"/>
        </w:trPr>
        <w:tc>
          <w:tcPr>
            <w:tcW w:w="4896" w:type="dxa"/>
            <w:tcBorders>
              <w:top w:val="single" w:sz="4" w:space="0" w:color="808080"/>
            </w:tcBorders>
            <w:vAlign w:val="center"/>
          </w:tcPr>
          <w:p w14:paraId="06027D90" w14:textId="77777777" w:rsidR="006E7A2C" w:rsidRPr="002038F7" w:rsidRDefault="006E7A2C" w:rsidP="0048193F">
            <w:pPr>
              <w:spacing w:after="0" w:line="276" w:lineRule="auto"/>
              <w:rPr>
                <w:rFonts w:eastAsia="Calibri" w:cs="Arial"/>
                <w:b/>
                <w:bCs/>
                <w:sz w:val="18"/>
                <w:szCs w:val="18"/>
              </w:rPr>
            </w:pPr>
            <w:r w:rsidRPr="002038F7">
              <w:rPr>
                <w:rFonts w:eastAsia="Calibri" w:cs="Arial"/>
                <w:b/>
                <w:bCs/>
                <w:sz w:val="18"/>
                <w:szCs w:val="18"/>
              </w:rPr>
              <w:t>Totale utlån</w:t>
            </w:r>
          </w:p>
        </w:tc>
        <w:tc>
          <w:tcPr>
            <w:tcW w:w="1663" w:type="dxa"/>
            <w:tcBorders>
              <w:top w:val="single" w:sz="4" w:space="0" w:color="808080"/>
            </w:tcBorders>
            <w:vAlign w:val="center"/>
          </w:tcPr>
          <w:p w14:paraId="2897ABD8" w14:textId="77777777" w:rsidR="006E7A2C" w:rsidRPr="002038F7" w:rsidRDefault="006E7A2C" w:rsidP="0048193F">
            <w:pPr>
              <w:pStyle w:val="Listeavsnitt"/>
              <w:numPr>
                <w:ilvl w:val="0"/>
                <w:numId w:val="38"/>
              </w:numPr>
              <w:spacing w:after="0" w:line="276" w:lineRule="auto"/>
              <w:jc w:val="right"/>
              <w:rPr>
                <w:rFonts w:eastAsia="Calibri"/>
                <w:sz w:val="18"/>
                <w:szCs w:val="18"/>
              </w:rPr>
            </w:pPr>
            <w:r w:rsidRPr="002038F7">
              <w:rPr>
                <w:rFonts w:eastAsia="Calibri"/>
                <w:sz w:val="18"/>
                <w:szCs w:val="18"/>
              </w:rPr>
              <w:t>899 124</w:t>
            </w:r>
          </w:p>
        </w:tc>
        <w:tc>
          <w:tcPr>
            <w:tcW w:w="2012" w:type="dxa"/>
            <w:tcBorders>
              <w:top w:val="single" w:sz="4" w:space="0" w:color="808080"/>
            </w:tcBorders>
            <w:vAlign w:val="center"/>
          </w:tcPr>
          <w:p w14:paraId="5DA84F97" w14:textId="77777777" w:rsidR="006E7A2C" w:rsidRPr="002038F7" w:rsidRDefault="006E7A2C" w:rsidP="0048193F">
            <w:pPr>
              <w:spacing w:after="0" w:line="276" w:lineRule="auto"/>
              <w:jc w:val="right"/>
              <w:rPr>
                <w:rFonts w:eastAsia="Calibri" w:cs="Arial"/>
                <w:color w:val="FF0000"/>
                <w:sz w:val="18"/>
                <w:szCs w:val="18"/>
              </w:rPr>
            </w:pPr>
            <w:r w:rsidRPr="002038F7">
              <w:rPr>
                <w:rFonts w:eastAsia="Calibri" w:cs="Arial"/>
                <w:sz w:val="18"/>
                <w:szCs w:val="18"/>
              </w:rPr>
              <w:t>353 450 598</w:t>
            </w:r>
          </w:p>
        </w:tc>
      </w:tr>
    </w:tbl>
    <w:p w14:paraId="7812D229" w14:textId="77777777" w:rsidR="006E7A2C" w:rsidRPr="0077474A" w:rsidRDefault="006E7A2C" w:rsidP="0048193F">
      <w:pPr>
        <w:rPr>
          <w:rFonts w:cs="Arial"/>
          <w:sz w:val="16"/>
          <w:szCs w:val="16"/>
        </w:rPr>
      </w:pPr>
      <w:r>
        <w:rPr>
          <w:rFonts w:cs="Arial"/>
          <w:sz w:val="16"/>
          <w:szCs w:val="16"/>
        </w:rPr>
        <w:t xml:space="preserve">* </w:t>
      </w:r>
      <w:r w:rsidRPr="0077474A">
        <w:rPr>
          <w:rFonts w:cs="Arial"/>
          <w:sz w:val="16"/>
          <w:szCs w:val="16"/>
        </w:rPr>
        <w:t>Finansiert med egne midler</w:t>
      </w:r>
    </w:p>
    <w:p w14:paraId="05156343" w14:textId="77777777" w:rsidR="006E7A2C" w:rsidRPr="00744F95" w:rsidRDefault="006E7A2C" w:rsidP="0048193F">
      <w:pPr>
        <w:contextualSpacing/>
        <w:rPr>
          <w:rFonts w:cs="Arial"/>
        </w:rPr>
      </w:pPr>
    </w:p>
    <w:tbl>
      <w:tblPr>
        <w:tblStyle w:val="Tabellrutenett1"/>
        <w:tblW w:w="8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1670"/>
        <w:gridCol w:w="2021"/>
      </w:tblGrid>
      <w:tr w:rsidR="006E7A2C" w:rsidRPr="00744F95" w14:paraId="1A2E7516" w14:textId="77777777" w:rsidTr="00ED2DC2">
        <w:trPr>
          <w:trHeight w:val="283"/>
        </w:trPr>
        <w:tc>
          <w:tcPr>
            <w:tcW w:w="4918" w:type="dxa"/>
            <w:tcBorders>
              <w:bottom w:val="single" w:sz="4" w:space="0" w:color="808080"/>
            </w:tcBorders>
            <w:shd w:val="clear" w:color="auto" w:fill="auto"/>
          </w:tcPr>
          <w:p w14:paraId="208DB844" w14:textId="77777777" w:rsidR="006E7A2C" w:rsidRPr="002038F7" w:rsidRDefault="006E7A2C" w:rsidP="0048193F">
            <w:pPr>
              <w:spacing w:after="0" w:line="276" w:lineRule="auto"/>
              <w:rPr>
                <w:rFonts w:eastAsia="Calibri" w:cs="Arial"/>
                <w:b/>
                <w:bCs/>
                <w:sz w:val="18"/>
                <w:szCs w:val="18"/>
              </w:rPr>
            </w:pPr>
            <w:r w:rsidRPr="002038F7">
              <w:rPr>
                <w:rFonts w:eastAsia="Calibri" w:cs="Arial"/>
                <w:b/>
                <w:bCs/>
                <w:sz w:val="18"/>
                <w:szCs w:val="18"/>
              </w:rPr>
              <w:t>Garantiansvar</w:t>
            </w:r>
          </w:p>
        </w:tc>
        <w:tc>
          <w:tcPr>
            <w:tcW w:w="1670" w:type="dxa"/>
            <w:tcBorders>
              <w:bottom w:val="single" w:sz="4" w:space="0" w:color="808080"/>
            </w:tcBorders>
            <w:shd w:val="clear" w:color="auto" w:fill="auto"/>
            <w:vAlign w:val="center"/>
          </w:tcPr>
          <w:p w14:paraId="77E2C1A5" w14:textId="77777777" w:rsidR="006E7A2C" w:rsidRPr="002038F7" w:rsidRDefault="006E7A2C" w:rsidP="0048193F">
            <w:pPr>
              <w:spacing w:after="0" w:line="276" w:lineRule="auto"/>
              <w:jc w:val="right"/>
              <w:rPr>
                <w:rFonts w:eastAsia="Calibri" w:cs="Arial"/>
                <w:b/>
                <w:bCs/>
                <w:sz w:val="18"/>
                <w:szCs w:val="18"/>
              </w:rPr>
            </w:pPr>
            <w:r w:rsidRPr="002038F7">
              <w:rPr>
                <w:rFonts w:eastAsia="Calibri" w:cs="Arial"/>
                <w:b/>
                <w:bCs/>
                <w:sz w:val="18"/>
                <w:szCs w:val="18"/>
              </w:rPr>
              <w:t>01.01.2022</w:t>
            </w:r>
          </w:p>
        </w:tc>
        <w:tc>
          <w:tcPr>
            <w:tcW w:w="2021" w:type="dxa"/>
            <w:tcBorders>
              <w:bottom w:val="single" w:sz="4" w:space="0" w:color="808080"/>
            </w:tcBorders>
            <w:shd w:val="clear" w:color="auto" w:fill="auto"/>
            <w:vAlign w:val="center"/>
          </w:tcPr>
          <w:p w14:paraId="512BD8F1" w14:textId="77777777" w:rsidR="006E7A2C" w:rsidRPr="002038F7" w:rsidRDefault="006E7A2C" w:rsidP="0048193F">
            <w:pPr>
              <w:spacing w:after="0" w:line="276" w:lineRule="auto"/>
              <w:jc w:val="right"/>
              <w:rPr>
                <w:rFonts w:eastAsia="Calibri" w:cs="Arial"/>
                <w:b/>
                <w:bCs/>
                <w:sz w:val="18"/>
                <w:szCs w:val="18"/>
              </w:rPr>
            </w:pPr>
            <w:r w:rsidRPr="002038F7">
              <w:rPr>
                <w:rFonts w:eastAsia="Calibri" w:cs="Arial"/>
                <w:b/>
                <w:bCs/>
                <w:sz w:val="18"/>
                <w:szCs w:val="18"/>
              </w:rPr>
              <w:t>31.12.2022</w:t>
            </w:r>
          </w:p>
        </w:tc>
      </w:tr>
      <w:tr w:rsidR="006E7A2C" w:rsidRPr="00744F95" w14:paraId="254E8276" w14:textId="77777777" w:rsidTr="00ED2DC2">
        <w:trPr>
          <w:trHeight w:val="283"/>
        </w:trPr>
        <w:tc>
          <w:tcPr>
            <w:tcW w:w="4918" w:type="dxa"/>
            <w:tcBorders>
              <w:top w:val="single" w:sz="4" w:space="0" w:color="808080"/>
            </w:tcBorders>
            <w:vAlign w:val="center"/>
          </w:tcPr>
          <w:p w14:paraId="034E972D" w14:textId="77777777" w:rsidR="006E7A2C" w:rsidRPr="002038F7" w:rsidRDefault="006E7A2C" w:rsidP="0048193F">
            <w:pPr>
              <w:spacing w:after="0" w:line="276" w:lineRule="auto"/>
              <w:rPr>
                <w:rFonts w:eastAsia="Calibri" w:cs="Arial"/>
                <w:sz w:val="18"/>
                <w:szCs w:val="18"/>
              </w:rPr>
            </w:pPr>
            <w:r w:rsidRPr="002038F7">
              <w:rPr>
                <w:rFonts w:eastAsia="Calibri" w:cs="Arial"/>
                <w:sz w:val="18"/>
                <w:szCs w:val="18"/>
              </w:rPr>
              <w:t>Garantiansvar, kommunal utleier *</w:t>
            </w:r>
          </w:p>
        </w:tc>
        <w:tc>
          <w:tcPr>
            <w:tcW w:w="1670" w:type="dxa"/>
            <w:tcBorders>
              <w:top w:val="single" w:sz="4" w:space="0" w:color="808080"/>
            </w:tcBorders>
            <w:vAlign w:val="center"/>
          </w:tcPr>
          <w:p w14:paraId="790A4614"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7 783 364</w:t>
            </w:r>
          </w:p>
        </w:tc>
        <w:tc>
          <w:tcPr>
            <w:tcW w:w="2021" w:type="dxa"/>
            <w:tcBorders>
              <w:top w:val="single" w:sz="4" w:space="0" w:color="808080"/>
            </w:tcBorders>
            <w:vAlign w:val="center"/>
          </w:tcPr>
          <w:p w14:paraId="1A2F57F8"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0</w:t>
            </w:r>
          </w:p>
        </w:tc>
      </w:tr>
      <w:tr w:rsidR="006E7A2C" w:rsidRPr="00744F95" w14:paraId="1E16889A" w14:textId="77777777" w:rsidTr="00ED2DC2">
        <w:trPr>
          <w:trHeight w:val="283"/>
        </w:trPr>
        <w:tc>
          <w:tcPr>
            <w:tcW w:w="4918" w:type="dxa"/>
            <w:tcBorders>
              <w:bottom w:val="single" w:sz="4" w:space="0" w:color="808080"/>
            </w:tcBorders>
            <w:vAlign w:val="center"/>
          </w:tcPr>
          <w:p w14:paraId="4FEFB9A4" w14:textId="77777777" w:rsidR="006E7A2C" w:rsidRPr="002038F7" w:rsidRDefault="006E7A2C" w:rsidP="0048193F">
            <w:pPr>
              <w:spacing w:after="0" w:line="276" w:lineRule="auto"/>
              <w:rPr>
                <w:rFonts w:eastAsia="Calibri" w:cs="Arial"/>
                <w:sz w:val="18"/>
                <w:szCs w:val="18"/>
              </w:rPr>
            </w:pPr>
            <w:r w:rsidRPr="002038F7">
              <w:rPr>
                <w:rFonts w:eastAsia="Calibri" w:cs="Arial"/>
                <w:sz w:val="18"/>
                <w:szCs w:val="18"/>
              </w:rPr>
              <w:t>Garantiansvar, privat utleier *</w:t>
            </w:r>
          </w:p>
        </w:tc>
        <w:tc>
          <w:tcPr>
            <w:tcW w:w="1670" w:type="dxa"/>
            <w:tcBorders>
              <w:bottom w:val="single" w:sz="4" w:space="0" w:color="808080"/>
            </w:tcBorders>
            <w:vAlign w:val="center"/>
          </w:tcPr>
          <w:p w14:paraId="3AB19B13"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10 667 099</w:t>
            </w:r>
          </w:p>
        </w:tc>
        <w:tc>
          <w:tcPr>
            <w:tcW w:w="2021" w:type="dxa"/>
            <w:tcBorders>
              <w:bottom w:val="single" w:sz="4" w:space="0" w:color="808080"/>
            </w:tcBorders>
            <w:vAlign w:val="center"/>
          </w:tcPr>
          <w:p w14:paraId="4A970137"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14 920 322</w:t>
            </w:r>
          </w:p>
        </w:tc>
      </w:tr>
      <w:tr w:rsidR="006E7A2C" w:rsidRPr="00744F95" w14:paraId="42C8458F" w14:textId="77777777" w:rsidTr="00ED2DC2">
        <w:trPr>
          <w:trHeight w:val="283"/>
        </w:trPr>
        <w:tc>
          <w:tcPr>
            <w:tcW w:w="4918" w:type="dxa"/>
            <w:tcBorders>
              <w:top w:val="single" w:sz="4" w:space="0" w:color="808080"/>
            </w:tcBorders>
            <w:vAlign w:val="center"/>
          </w:tcPr>
          <w:p w14:paraId="61834BD1" w14:textId="77777777" w:rsidR="006E7A2C" w:rsidRPr="002038F7" w:rsidRDefault="006E7A2C" w:rsidP="0048193F">
            <w:pPr>
              <w:spacing w:after="0" w:line="276" w:lineRule="auto"/>
              <w:rPr>
                <w:rFonts w:eastAsia="Calibri" w:cs="Arial"/>
                <w:b/>
                <w:bCs/>
                <w:sz w:val="18"/>
                <w:szCs w:val="18"/>
              </w:rPr>
            </w:pPr>
            <w:r w:rsidRPr="002038F7">
              <w:rPr>
                <w:rFonts w:eastAsia="Calibri" w:cs="Arial"/>
                <w:b/>
                <w:bCs/>
                <w:sz w:val="18"/>
                <w:szCs w:val="18"/>
              </w:rPr>
              <w:t>Totalt garantiansvar</w:t>
            </w:r>
          </w:p>
        </w:tc>
        <w:tc>
          <w:tcPr>
            <w:tcW w:w="1670" w:type="dxa"/>
            <w:tcBorders>
              <w:top w:val="single" w:sz="4" w:space="0" w:color="808080"/>
            </w:tcBorders>
            <w:vAlign w:val="center"/>
          </w:tcPr>
          <w:p w14:paraId="050082E5"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18 450 463</w:t>
            </w:r>
          </w:p>
        </w:tc>
        <w:tc>
          <w:tcPr>
            <w:tcW w:w="2021" w:type="dxa"/>
            <w:tcBorders>
              <w:top w:val="single" w:sz="4" w:space="0" w:color="808080"/>
            </w:tcBorders>
            <w:vAlign w:val="center"/>
          </w:tcPr>
          <w:p w14:paraId="7FAA493A" w14:textId="77777777" w:rsidR="006E7A2C" w:rsidRPr="002038F7" w:rsidRDefault="006E7A2C" w:rsidP="0048193F">
            <w:pPr>
              <w:spacing w:after="0" w:line="276" w:lineRule="auto"/>
              <w:jc w:val="right"/>
              <w:rPr>
                <w:rFonts w:eastAsia="Calibri" w:cs="Arial"/>
                <w:sz w:val="18"/>
                <w:szCs w:val="18"/>
              </w:rPr>
            </w:pPr>
            <w:r w:rsidRPr="002038F7">
              <w:rPr>
                <w:rFonts w:eastAsia="Calibri" w:cs="Arial"/>
                <w:sz w:val="18"/>
                <w:szCs w:val="18"/>
              </w:rPr>
              <w:t>14 920 322</w:t>
            </w:r>
          </w:p>
        </w:tc>
      </w:tr>
    </w:tbl>
    <w:p w14:paraId="182152CC" w14:textId="77777777" w:rsidR="006E7A2C" w:rsidRPr="0077474A" w:rsidRDefault="006E7A2C" w:rsidP="0048193F">
      <w:pPr>
        <w:rPr>
          <w:rFonts w:cs="Arial"/>
          <w:sz w:val="16"/>
          <w:szCs w:val="16"/>
        </w:rPr>
      </w:pPr>
      <w:r>
        <w:rPr>
          <w:rFonts w:cs="Arial"/>
          <w:sz w:val="16"/>
          <w:szCs w:val="16"/>
        </w:rPr>
        <w:t xml:space="preserve">* </w:t>
      </w:r>
      <w:r w:rsidRPr="0077474A">
        <w:rPr>
          <w:rFonts w:cs="Arial"/>
          <w:sz w:val="16"/>
          <w:szCs w:val="16"/>
        </w:rPr>
        <w:t>Finansiert med egne midler</w:t>
      </w:r>
    </w:p>
    <w:p w14:paraId="51721966" w14:textId="77777777" w:rsidR="006E7A2C" w:rsidRPr="00DE5256" w:rsidRDefault="006E7A2C" w:rsidP="0048193F">
      <w:pPr>
        <w:contextualSpacing/>
        <w:rPr>
          <w:rFonts w:cs="Arial"/>
        </w:rPr>
      </w:pPr>
    </w:p>
    <w:p w14:paraId="21454E39" w14:textId="77777777" w:rsidR="006E7A2C" w:rsidRPr="00DE5256" w:rsidRDefault="006E7A2C" w:rsidP="0048193F">
      <w:pPr>
        <w:contextualSpacing/>
        <w:rPr>
          <w:rFonts w:cs="Arial"/>
          <w:sz w:val="20"/>
          <w:szCs w:val="20"/>
        </w:rPr>
      </w:pPr>
      <w:r w:rsidRPr="00DE5256">
        <w:rPr>
          <w:rFonts w:cs="Arial"/>
          <w:sz w:val="20"/>
          <w:szCs w:val="20"/>
        </w:rPr>
        <w:t>Kontroll av avdrag knyttet til startlån:</w:t>
      </w:r>
    </w:p>
    <w:tbl>
      <w:tblPr>
        <w:tblStyle w:val="Tabellrutenett"/>
        <w:tblW w:w="8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2"/>
        <w:gridCol w:w="2065"/>
      </w:tblGrid>
      <w:tr w:rsidR="006E7A2C" w:rsidRPr="00DE5256" w14:paraId="34C69793" w14:textId="77777777" w:rsidTr="00ED2DC2">
        <w:trPr>
          <w:trHeight w:val="283"/>
        </w:trPr>
        <w:tc>
          <w:tcPr>
            <w:tcW w:w="6602" w:type="dxa"/>
            <w:tcBorders>
              <w:bottom w:val="single" w:sz="4" w:space="0" w:color="808080"/>
            </w:tcBorders>
            <w:shd w:val="clear" w:color="auto" w:fill="auto"/>
          </w:tcPr>
          <w:p w14:paraId="7AD6B752" w14:textId="77777777" w:rsidR="006E7A2C" w:rsidRPr="002038F7" w:rsidRDefault="006E7A2C" w:rsidP="0048193F">
            <w:pPr>
              <w:spacing w:line="276" w:lineRule="auto"/>
              <w:contextualSpacing/>
              <w:rPr>
                <w:rFonts w:cs="Arial"/>
                <w:b/>
                <w:bCs/>
                <w:sz w:val="18"/>
                <w:szCs w:val="18"/>
              </w:rPr>
            </w:pPr>
          </w:p>
        </w:tc>
        <w:tc>
          <w:tcPr>
            <w:tcW w:w="2065" w:type="dxa"/>
            <w:tcBorders>
              <w:bottom w:val="single" w:sz="4" w:space="0" w:color="808080"/>
            </w:tcBorders>
            <w:shd w:val="clear" w:color="auto" w:fill="auto"/>
            <w:vAlign w:val="center"/>
          </w:tcPr>
          <w:p w14:paraId="1A43C418" w14:textId="77777777" w:rsidR="006E7A2C" w:rsidRPr="002038F7" w:rsidRDefault="006E7A2C" w:rsidP="0048193F">
            <w:pPr>
              <w:spacing w:line="276" w:lineRule="auto"/>
              <w:contextualSpacing/>
              <w:jc w:val="right"/>
              <w:rPr>
                <w:rFonts w:cs="Arial"/>
                <w:b/>
                <w:bCs/>
                <w:sz w:val="18"/>
                <w:szCs w:val="18"/>
              </w:rPr>
            </w:pPr>
            <w:r w:rsidRPr="002038F7">
              <w:rPr>
                <w:rFonts w:cs="Arial"/>
                <w:b/>
                <w:bCs/>
                <w:sz w:val="18"/>
                <w:szCs w:val="18"/>
              </w:rPr>
              <w:t>31.12.2022</w:t>
            </w:r>
          </w:p>
        </w:tc>
      </w:tr>
      <w:tr w:rsidR="006E7A2C" w:rsidRPr="00DE5256" w14:paraId="786C8BD6" w14:textId="77777777" w:rsidTr="00ED2DC2">
        <w:trPr>
          <w:trHeight w:val="283"/>
        </w:trPr>
        <w:tc>
          <w:tcPr>
            <w:tcW w:w="6602" w:type="dxa"/>
            <w:tcBorders>
              <w:top w:val="single" w:sz="4" w:space="0" w:color="808080"/>
            </w:tcBorders>
            <w:vAlign w:val="center"/>
          </w:tcPr>
          <w:p w14:paraId="41B1A77D" w14:textId="77777777" w:rsidR="006E7A2C" w:rsidRPr="002038F7" w:rsidRDefault="006E7A2C" w:rsidP="0048193F">
            <w:pPr>
              <w:spacing w:line="276" w:lineRule="auto"/>
              <w:contextualSpacing/>
              <w:rPr>
                <w:rFonts w:cs="Arial"/>
                <w:sz w:val="18"/>
                <w:szCs w:val="18"/>
              </w:rPr>
            </w:pPr>
            <w:r w:rsidRPr="002038F7">
              <w:rPr>
                <w:rFonts w:cs="Arial"/>
                <w:sz w:val="18"/>
                <w:szCs w:val="18"/>
              </w:rPr>
              <w:t>Utlån per 31.12.2022</w:t>
            </w:r>
          </w:p>
        </w:tc>
        <w:tc>
          <w:tcPr>
            <w:tcW w:w="2065" w:type="dxa"/>
            <w:tcBorders>
              <w:top w:val="single" w:sz="4" w:space="0" w:color="808080"/>
            </w:tcBorders>
            <w:vAlign w:val="center"/>
          </w:tcPr>
          <w:p w14:paraId="57732C04" w14:textId="77777777" w:rsidR="006E7A2C" w:rsidRPr="002038F7" w:rsidRDefault="006E7A2C" w:rsidP="0048193F">
            <w:pPr>
              <w:spacing w:line="276" w:lineRule="auto"/>
              <w:contextualSpacing/>
              <w:jc w:val="right"/>
              <w:rPr>
                <w:rFonts w:cs="Arial"/>
                <w:sz w:val="18"/>
                <w:szCs w:val="18"/>
              </w:rPr>
            </w:pPr>
            <w:r w:rsidRPr="002038F7">
              <w:rPr>
                <w:rFonts w:cs="Arial"/>
                <w:sz w:val="18"/>
                <w:szCs w:val="18"/>
              </w:rPr>
              <w:t>347 312 097</w:t>
            </w:r>
          </w:p>
        </w:tc>
      </w:tr>
      <w:tr w:rsidR="006E7A2C" w:rsidRPr="00DE5256" w14:paraId="0EA53D45" w14:textId="77777777" w:rsidTr="00ED2DC2">
        <w:trPr>
          <w:trHeight w:val="283"/>
        </w:trPr>
        <w:tc>
          <w:tcPr>
            <w:tcW w:w="6602" w:type="dxa"/>
            <w:vAlign w:val="center"/>
          </w:tcPr>
          <w:p w14:paraId="773D90A4" w14:textId="77777777" w:rsidR="006E7A2C" w:rsidRPr="002038F7" w:rsidRDefault="006E7A2C" w:rsidP="0048193F">
            <w:pPr>
              <w:spacing w:line="276" w:lineRule="auto"/>
              <w:contextualSpacing/>
              <w:rPr>
                <w:rFonts w:cs="Arial"/>
                <w:sz w:val="18"/>
                <w:szCs w:val="18"/>
              </w:rPr>
            </w:pPr>
            <w:r w:rsidRPr="002038F7">
              <w:rPr>
                <w:rFonts w:cs="Arial"/>
                <w:sz w:val="18"/>
                <w:szCs w:val="18"/>
              </w:rPr>
              <w:t>Ubrukte lånemidler knyttet til etableringslån/startlån per 31.12.22</w:t>
            </w:r>
          </w:p>
        </w:tc>
        <w:tc>
          <w:tcPr>
            <w:tcW w:w="2065" w:type="dxa"/>
            <w:vAlign w:val="center"/>
          </w:tcPr>
          <w:p w14:paraId="0FE2E62E" w14:textId="77777777" w:rsidR="006E7A2C" w:rsidRPr="002038F7" w:rsidRDefault="006E7A2C" w:rsidP="0048193F">
            <w:pPr>
              <w:spacing w:line="276" w:lineRule="auto"/>
              <w:contextualSpacing/>
              <w:jc w:val="right"/>
              <w:rPr>
                <w:rFonts w:cs="Arial"/>
                <w:sz w:val="18"/>
                <w:szCs w:val="18"/>
              </w:rPr>
            </w:pPr>
            <w:r w:rsidRPr="002038F7">
              <w:rPr>
                <w:rFonts w:cs="Arial"/>
                <w:sz w:val="18"/>
                <w:szCs w:val="18"/>
              </w:rPr>
              <w:t>35 267 159</w:t>
            </w:r>
          </w:p>
        </w:tc>
      </w:tr>
      <w:tr w:rsidR="006E7A2C" w:rsidRPr="00DE5256" w14:paraId="569CF910" w14:textId="77777777" w:rsidTr="00ED2DC2">
        <w:trPr>
          <w:trHeight w:val="283"/>
        </w:trPr>
        <w:tc>
          <w:tcPr>
            <w:tcW w:w="6602" w:type="dxa"/>
            <w:tcBorders>
              <w:bottom w:val="single" w:sz="4" w:space="0" w:color="auto"/>
            </w:tcBorders>
            <w:vAlign w:val="center"/>
          </w:tcPr>
          <w:p w14:paraId="742C2946" w14:textId="77777777" w:rsidR="006E7A2C" w:rsidRPr="002038F7" w:rsidRDefault="006E7A2C" w:rsidP="0048193F">
            <w:pPr>
              <w:spacing w:line="276" w:lineRule="auto"/>
              <w:contextualSpacing/>
              <w:rPr>
                <w:rFonts w:cs="Arial"/>
                <w:sz w:val="18"/>
                <w:szCs w:val="18"/>
              </w:rPr>
            </w:pPr>
            <w:r w:rsidRPr="002038F7">
              <w:rPr>
                <w:rFonts w:cs="Arial"/>
                <w:sz w:val="18"/>
                <w:szCs w:val="18"/>
              </w:rPr>
              <w:t xml:space="preserve">Mottatte avdrag avsatt på ubundet investeringsfond per 31.12.22 </w:t>
            </w:r>
          </w:p>
        </w:tc>
        <w:tc>
          <w:tcPr>
            <w:tcW w:w="2065" w:type="dxa"/>
            <w:tcBorders>
              <w:bottom w:val="single" w:sz="4" w:space="0" w:color="auto"/>
            </w:tcBorders>
            <w:vAlign w:val="center"/>
          </w:tcPr>
          <w:p w14:paraId="5D385EE2" w14:textId="77777777" w:rsidR="006E7A2C" w:rsidRPr="002038F7" w:rsidRDefault="006E7A2C" w:rsidP="0048193F">
            <w:pPr>
              <w:spacing w:line="276" w:lineRule="auto"/>
              <w:contextualSpacing/>
              <w:jc w:val="right"/>
              <w:rPr>
                <w:rFonts w:cs="Arial"/>
                <w:sz w:val="18"/>
                <w:szCs w:val="18"/>
              </w:rPr>
            </w:pPr>
            <w:r w:rsidRPr="002038F7">
              <w:rPr>
                <w:rFonts w:cs="Arial"/>
                <w:sz w:val="18"/>
                <w:szCs w:val="18"/>
              </w:rPr>
              <w:t>7 415 849</w:t>
            </w:r>
          </w:p>
        </w:tc>
      </w:tr>
      <w:tr w:rsidR="006E7A2C" w:rsidRPr="00DE5256" w14:paraId="782E42B5" w14:textId="77777777" w:rsidTr="00ED2DC2">
        <w:trPr>
          <w:trHeight w:val="283"/>
        </w:trPr>
        <w:tc>
          <w:tcPr>
            <w:tcW w:w="6602" w:type="dxa"/>
            <w:tcBorders>
              <w:top w:val="single" w:sz="4" w:space="0" w:color="auto"/>
              <w:bottom w:val="single" w:sz="4" w:space="0" w:color="auto"/>
            </w:tcBorders>
            <w:vAlign w:val="center"/>
          </w:tcPr>
          <w:p w14:paraId="5F0BC968" w14:textId="77777777" w:rsidR="006E7A2C" w:rsidRPr="002038F7" w:rsidRDefault="006E7A2C" w:rsidP="0048193F">
            <w:pPr>
              <w:spacing w:line="276" w:lineRule="auto"/>
              <w:contextualSpacing/>
              <w:rPr>
                <w:rFonts w:cs="Arial"/>
                <w:b/>
                <w:bCs/>
                <w:sz w:val="18"/>
                <w:szCs w:val="18"/>
              </w:rPr>
            </w:pPr>
            <w:r w:rsidRPr="002038F7">
              <w:rPr>
                <w:rFonts w:cs="Arial"/>
                <w:b/>
                <w:bCs/>
                <w:sz w:val="18"/>
                <w:szCs w:val="18"/>
              </w:rPr>
              <w:t>Sum</w:t>
            </w:r>
          </w:p>
        </w:tc>
        <w:tc>
          <w:tcPr>
            <w:tcW w:w="2065" w:type="dxa"/>
            <w:tcBorders>
              <w:top w:val="single" w:sz="4" w:space="0" w:color="auto"/>
              <w:bottom w:val="single" w:sz="4" w:space="0" w:color="auto"/>
            </w:tcBorders>
            <w:vAlign w:val="center"/>
          </w:tcPr>
          <w:p w14:paraId="623A7884" w14:textId="77777777" w:rsidR="006E7A2C" w:rsidRPr="002038F7" w:rsidRDefault="006E7A2C" w:rsidP="0048193F">
            <w:pPr>
              <w:spacing w:line="276" w:lineRule="auto"/>
              <w:contextualSpacing/>
              <w:jc w:val="right"/>
              <w:rPr>
                <w:rFonts w:cs="Arial"/>
                <w:sz w:val="18"/>
                <w:szCs w:val="18"/>
              </w:rPr>
            </w:pPr>
            <w:r w:rsidRPr="002038F7">
              <w:rPr>
                <w:rFonts w:cs="Arial"/>
                <w:sz w:val="18"/>
                <w:szCs w:val="18"/>
              </w:rPr>
              <w:t>389 995 105</w:t>
            </w:r>
          </w:p>
        </w:tc>
      </w:tr>
      <w:tr w:rsidR="006E7A2C" w:rsidRPr="00DE5256" w14:paraId="7B081C90" w14:textId="77777777" w:rsidTr="00ED2DC2">
        <w:trPr>
          <w:trHeight w:val="283"/>
        </w:trPr>
        <w:tc>
          <w:tcPr>
            <w:tcW w:w="6602" w:type="dxa"/>
            <w:tcBorders>
              <w:top w:val="single" w:sz="4" w:space="0" w:color="auto"/>
              <w:bottom w:val="single" w:sz="4" w:space="0" w:color="auto"/>
            </w:tcBorders>
            <w:vAlign w:val="center"/>
          </w:tcPr>
          <w:p w14:paraId="21C20308" w14:textId="77777777" w:rsidR="006E7A2C" w:rsidRPr="002038F7" w:rsidRDefault="006E7A2C" w:rsidP="0048193F">
            <w:pPr>
              <w:spacing w:line="276" w:lineRule="auto"/>
              <w:contextualSpacing/>
              <w:rPr>
                <w:rFonts w:cs="Arial"/>
                <w:sz w:val="18"/>
                <w:szCs w:val="18"/>
              </w:rPr>
            </w:pPr>
            <w:r w:rsidRPr="002038F7">
              <w:rPr>
                <w:rFonts w:cs="Arial"/>
                <w:sz w:val="18"/>
                <w:szCs w:val="18"/>
              </w:rPr>
              <w:t>Langsiktig lånegjeld knyttet til etableringslån/startlån per 31.12.22</w:t>
            </w:r>
          </w:p>
        </w:tc>
        <w:tc>
          <w:tcPr>
            <w:tcW w:w="2065" w:type="dxa"/>
            <w:tcBorders>
              <w:top w:val="single" w:sz="4" w:space="0" w:color="auto"/>
              <w:bottom w:val="single" w:sz="4" w:space="0" w:color="auto"/>
            </w:tcBorders>
            <w:vAlign w:val="center"/>
          </w:tcPr>
          <w:p w14:paraId="2AFB0553" w14:textId="77777777" w:rsidR="006E7A2C" w:rsidRPr="002038F7" w:rsidRDefault="006E7A2C" w:rsidP="0048193F">
            <w:pPr>
              <w:spacing w:line="276" w:lineRule="auto"/>
              <w:contextualSpacing/>
              <w:jc w:val="right"/>
              <w:rPr>
                <w:rFonts w:cs="Arial"/>
                <w:sz w:val="18"/>
                <w:szCs w:val="18"/>
              </w:rPr>
            </w:pPr>
            <w:r w:rsidRPr="002038F7">
              <w:rPr>
                <w:rFonts w:cs="Arial"/>
                <w:sz w:val="18"/>
                <w:szCs w:val="18"/>
              </w:rPr>
              <w:t>389 944 974</w:t>
            </w:r>
          </w:p>
        </w:tc>
      </w:tr>
      <w:tr w:rsidR="006E7A2C" w:rsidRPr="00DE5256" w14:paraId="7F0BA6B0" w14:textId="77777777" w:rsidTr="00ED2DC2">
        <w:trPr>
          <w:trHeight w:val="283"/>
        </w:trPr>
        <w:tc>
          <w:tcPr>
            <w:tcW w:w="6602" w:type="dxa"/>
            <w:tcBorders>
              <w:top w:val="single" w:sz="4" w:space="0" w:color="auto"/>
              <w:bottom w:val="single" w:sz="4" w:space="0" w:color="auto"/>
            </w:tcBorders>
            <w:vAlign w:val="center"/>
          </w:tcPr>
          <w:p w14:paraId="013CB13C" w14:textId="77777777" w:rsidR="006E7A2C" w:rsidRPr="002038F7" w:rsidRDefault="006E7A2C" w:rsidP="0048193F">
            <w:pPr>
              <w:spacing w:line="276" w:lineRule="auto"/>
              <w:contextualSpacing/>
              <w:rPr>
                <w:rFonts w:cs="Arial"/>
                <w:b/>
                <w:bCs/>
                <w:sz w:val="18"/>
                <w:szCs w:val="18"/>
              </w:rPr>
            </w:pPr>
            <w:r w:rsidRPr="002038F7">
              <w:rPr>
                <w:rFonts w:cs="Arial"/>
                <w:b/>
                <w:bCs/>
                <w:sz w:val="18"/>
                <w:szCs w:val="18"/>
              </w:rPr>
              <w:t>Avviket er per 31.12.22</w:t>
            </w:r>
          </w:p>
        </w:tc>
        <w:tc>
          <w:tcPr>
            <w:tcW w:w="2065" w:type="dxa"/>
            <w:tcBorders>
              <w:top w:val="single" w:sz="4" w:space="0" w:color="auto"/>
              <w:bottom w:val="single" w:sz="4" w:space="0" w:color="auto"/>
            </w:tcBorders>
            <w:vAlign w:val="center"/>
          </w:tcPr>
          <w:p w14:paraId="1067F416" w14:textId="77777777" w:rsidR="006E7A2C" w:rsidRPr="002038F7" w:rsidRDefault="006E7A2C" w:rsidP="0048193F">
            <w:pPr>
              <w:spacing w:line="276" w:lineRule="auto"/>
              <w:contextualSpacing/>
              <w:jc w:val="right"/>
              <w:rPr>
                <w:rFonts w:cs="Arial"/>
                <w:sz w:val="18"/>
                <w:szCs w:val="18"/>
              </w:rPr>
            </w:pPr>
            <w:r w:rsidRPr="002038F7">
              <w:rPr>
                <w:rFonts w:cs="Arial"/>
                <w:sz w:val="18"/>
                <w:szCs w:val="18"/>
              </w:rPr>
              <w:t>50 131</w:t>
            </w:r>
          </w:p>
        </w:tc>
      </w:tr>
    </w:tbl>
    <w:p w14:paraId="7D06AA34" w14:textId="77777777" w:rsidR="006E7A2C" w:rsidRPr="00DE5256" w:rsidRDefault="006E7A2C" w:rsidP="0048193F">
      <w:pPr>
        <w:spacing w:after="0"/>
        <w:rPr>
          <w:rFonts w:eastAsia="Times New Roman" w:cs="Arial"/>
          <w:lang w:eastAsia="nb-NO"/>
        </w:rPr>
      </w:pPr>
    </w:p>
    <w:p w14:paraId="03BC83A8" w14:textId="77777777" w:rsidR="006E7A2C" w:rsidRPr="00DE5256" w:rsidRDefault="006E7A2C" w:rsidP="0048193F">
      <w:pPr>
        <w:rPr>
          <w:lang w:eastAsia="nb-NO"/>
        </w:rPr>
      </w:pPr>
      <w:r w:rsidRPr="00DE5256">
        <w:rPr>
          <w:lang w:eastAsia="nb-NO"/>
        </w:rPr>
        <w:t>Sum utlån, ubrukte lånemidler og mottatte avdrag avsatt til bundne fond, er mindre enn langsiktig lånegjeld knyttet til startlån og da oppfylles kommunelovens § 14-17.</w:t>
      </w:r>
    </w:p>
    <w:p w14:paraId="6F4CCE5D" w14:textId="77777777" w:rsidR="006E7A2C" w:rsidRDefault="006E7A2C" w:rsidP="0048193F">
      <w:pPr>
        <w:rPr>
          <w:lang w:eastAsia="nb-NO"/>
        </w:rPr>
      </w:pPr>
      <w:r w:rsidRPr="00DE5256">
        <w:rPr>
          <w:lang w:eastAsia="nb-NO"/>
        </w:rPr>
        <w:t>Lørenskog kommune har gjennom flere år har hatt avvik mellom saldo innlån og utlån. Avviket er fra før 2005.</w:t>
      </w:r>
      <w:r>
        <w:rPr>
          <w:lang w:eastAsia="nb-NO"/>
        </w:rPr>
        <w:t xml:space="preserve"> I 2022 har Lørenskog kommune gjennomgått dette og funnet at det er manglende avsetning av avdragsbeløp fra før 2005 som forårsaker dette. Etter vedtak i KS-sak 111/22 har vi overført 7,1 </w:t>
      </w:r>
      <w:r w:rsidRPr="13247073">
        <w:rPr>
          <w:lang w:eastAsia="nb-NO"/>
        </w:rPr>
        <w:t>mill.</w:t>
      </w:r>
      <w:r>
        <w:rPr>
          <w:lang w:eastAsia="nb-NO"/>
        </w:rPr>
        <w:t xml:space="preserve"> kr til bundet investeringsfond. Ytterligere avsetninger vil bli vurdert årlig.</w:t>
      </w:r>
      <w:r w:rsidRPr="00DE5256">
        <w:rPr>
          <w:lang w:eastAsia="nb-NO"/>
        </w:rPr>
        <w:t xml:space="preserve"> </w:t>
      </w:r>
    </w:p>
    <w:p w14:paraId="7095AD69" w14:textId="77777777" w:rsidR="006E7A2C" w:rsidRPr="001F1D6B" w:rsidRDefault="006E7A2C" w:rsidP="0048193F">
      <w:pPr>
        <w:spacing w:after="160"/>
      </w:pPr>
    </w:p>
    <w:p w14:paraId="392A7714" w14:textId="77777777" w:rsidR="006E7A2C" w:rsidRDefault="006E7A2C" w:rsidP="0048193F">
      <w:pPr>
        <w:spacing w:after="160"/>
        <w:sectPr w:rsidR="006E7A2C" w:rsidSect="00EA377F">
          <w:pgSz w:w="11906" w:h="16838" w:code="9"/>
          <w:pgMar w:top="1588" w:right="1701" w:bottom="1701" w:left="1701" w:header="567" w:footer="624" w:gutter="0"/>
          <w:cols w:space="720"/>
          <w:docGrid w:linePitch="360"/>
        </w:sectPr>
      </w:pPr>
    </w:p>
    <w:p w14:paraId="2D26FD54" w14:textId="77777777" w:rsidR="006E7A2C" w:rsidRDefault="006E7A2C" w:rsidP="0048193F">
      <w:pPr>
        <w:pStyle w:val="Overskrift3"/>
      </w:pPr>
      <w:bookmarkStart w:id="270" w:name="_Toc127800048"/>
      <w:r>
        <w:lastRenderedPageBreak/>
        <w:t>Note 9 A Pengemarkedsfond</w:t>
      </w:r>
      <w:bookmarkEnd w:id="270"/>
    </w:p>
    <w:tbl>
      <w:tblPr>
        <w:tblStyle w:val="Vanligtabell1"/>
        <w:tblW w:w="13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2041"/>
        <w:gridCol w:w="1181"/>
        <w:gridCol w:w="1957"/>
        <w:gridCol w:w="1411"/>
        <w:gridCol w:w="1412"/>
        <w:gridCol w:w="1569"/>
        <w:gridCol w:w="1726"/>
        <w:gridCol w:w="1255"/>
      </w:tblGrid>
      <w:tr w:rsidR="006E7A2C" w:rsidRPr="00A057A8" w14:paraId="371027C8" w14:textId="77777777" w:rsidTr="00A057A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1" w:type="dxa"/>
            <w:tcBorders>
              <w:top w:val="single" w:sz="4" w:space="0" w:color="auto"/>
              <w:bottom w:val="single" w:sz="4" w:space="0" w:color="auto"/>
            </w:tcBorders>
            <w:vAlign w:val="center"/>
            <w:hideMark/>
          </w:tcPr>
          <w:p w14:paraId="4BD148CC" w14:textId="77777777" w:rsidR="006E7A2C" w:rsidRPr="00A057A8" w:rsidRDefault="006E7A2C" w:rsidP="0048193F">
            <w:pPr>
              <w:spacing w:after="0" w:line="276" w:lineRule="auto"/>
              <w:jc w:val="center"/>
              <w:rPr>
                <w:rFonts w:cs="Arial"/>
                <w:sz w:val="18"/>
                <w:szCs w:val="18"/>
                <w:lang w:eastAsia="nb-NO"/>
              </w:rPr>
            </w:pPr>
            <w:r w:rsidRPr="00A057A8">
              <w:rPr>
                <w:rFonts w:cs="Arial"/>
                <w:sz w:val="18"/>
                <w:szCs w:val="18"/>
                <w:lang w:eastAsia="nb-NO"/>
              </w:rPr>
              <w:t>Konto</w:t>
            </w:r>
          </w:p>
        </w:tc>
        <w:tc>
          <w:tcPr>
            <w:tcW w:w="2041" w:type="dxa"/>
            <w:tcBorders>
              <w:top w:val="single" w:sz="4" w:space="0" w:color="auto"/>
              <w:bottom w:val="single" w:sz="4" w:space="0" w:color="auto"/>
            </w:tcBorders>
            <w:vAlign w:val="center"/>
            <w:hideMark/>
          </w:tcPr>
          <w:p w14:paraId="36E28650"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Plassering</w:t>
            </w:r>
          </w:p>
        </w:tc>
        <w:tc>
          <w:tcPr>
            <w:tcW w:w="1181" w:type="dxa"/>
            <w:tcBorders>
              <w:top w:val="single" w:sz="4" w:space="0" w:color="auto"/>
              <w:bottom w:val="single" w:sz="4" w:space="0" w:color="auto"/>
            </w:tcBorders>
            <w:vAlign w:val="center"/>
            <w:hideMark/>
          </w:tcPr>
          <w:p w14:paraId="2B477A7D"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Kjøpt dato</w:t>
            </w:r>
          </w:p>
        </w:tc>
        <w:tc>
          <w:tcPr>
            <w:tcW w:w="1957" w:type="dxa"/>
            <w:tcBorders>
              <w:top w:val="single" w:sz="4" w:space="0" w:color="auto"/>
              <w:bottom w:val="single" w:sz="4" w:space="0" w:color="auto"/>
            </w:tcBorders>
            <w:vAlign w:val="center"/>
            <w:hideMark/>
          </w:tcPr>
          <w:p w14:paraId="7032D590"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Anskaffelsesverdi / opprinnelig investert beløp</w:t>
            </w:r>
          </w:p>
        </w:tc>
        <w:tc>
          <w:tcPr>
            <w:tcW w:w="1411" w:type="dxa"/>
            <w:tcBorders>
              <w:top w:val="single" w:sz="4" w:space="0" w:color="auto"/>
              <w:bottom w:val="single" w:sz="4" w:space="0" w:color="auto"/>
            </w:tcBorders>
            <w:vAlign w:val="center"/>
            <w:hideMark/>
          </w:tcPr>
          <w:p w14:paraId="6937F271"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Verdi 1.1.2022</w:t>
            </w:r>
          </w:p>
        </w:tc>
        <w:tc>
          <w:tcPr>
            <w:tcW w:w="1412" w:type="dxa"/>
            <w:tcBorders>
              <w:top w:val="single" w:sz="4" w:space="0" w:color="auto"/>
              <w:bottom w:val="single" w:sz="4" w:space="0" w:color="auto"/>
            </w:tcBorders>
            <w:vAlign w:val="center"/>
            <w:hideMark/>
          </w:tcPr>
          <w:p w14:paraId="225CC014"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Solgt 10.03.22</w:t>
            </w:r>
          </w:p>
        </w:tc>
        <w:tc>
          <w:tcPr>
            <w:tcW w:w="1569" w:type="dxa"/>
            <w:tcBorders>
              <w:top w:val="single" w:sz="4" w:space="0" w:color="auto"/>
              <w:bottom w:val="single" w:sz="4" w:space="0" w:color="auto"/>
            </w:tcBorders>
            <w:vAlign w:val="center"/>
            <w:hideMark/>
          </w:tcPr>
          <w:p w14:paraId="5B418FBD"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Avkastning 2022 (bokført)</w:t>
            </w:r>
          </w:p>
        </w:tc>
        <w:tc>
          <w:tcPr>
            <w:tcW w:w="1726" w:type="dxa"/>
            <w:tcBorders>
              <w:top w:val="single" w:sz="4" w:space="0" w:color="auto"/>
              <w:bottom w:val="single" w:sz="4" w:space="0" w:color="auto"/>
            </w:tcBorders>
            <w:vAlign w:val="center"/>
            <w:hideMark/>
          </w:tcPr>
          <w:p w14:paraId="7D3422A5"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Bokført verdi* 31.12.2022</w:t>
            </w:r>
          </w:p>
        </w:tc>
        <w:tc>
          <w:tcPr>
            <w:tcW w:w="1255" w:type="dxa"/>
            <w:tcBorders>
              <w:top w:val="single" w:sz="4" w:space="0" w:color="auto"/>
              <w:bottom w:val="single" w:sz="4" w:space="0" w:color="auto"/>
            </w:tcBorders>
            <w:vAlign w:val="center"/>
            <w:hideMark/>
          </w:tcPr>
          <w:p w14:paraId="5421FDBD" w14:textId="77777777" w:rsidR="006E7A2C" w:rsidRPr="00A057A8"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Avkastning</w:t>
            </w:r>
          </w:p>
        </w:tc>
      </w:tr>
      <w:tr w:rsidR="006E7A2C" w:rsidRPr="00A057A8" w14:paraId="7177E140" w14:textId="77777777" w:rsidTr="00A057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1" w:type="dxa"/>
            <w:tcBorders>
              <w:top w:val="single" w:sz="4" w:space="0" w:color="auto"/>
              <w:bottom w:val="single" w:sz="4" w:space="0" w:color="auto"/>
            </w:tcBorders>
            <w:shd w:val="clear" w:color="auto" w:fill="auto"/>
            <w:noWrap/>
            <w:vAlign w:val="center"/>
            <w:hideMark/>
          </w:tcPr>
          <w:p w14:paraId="01D3019F" w14:textId="77777777" w:rsidR="006E7A2C" w:rsidRPr="00A057A8" w:rsidRDefault="006E7A2C" w:rsidP="0048193F">
            <w:pPr>
              <w:spacing w:after="0" w:line="276" w:lineRule="auto"/>
              <w:jc w:val="center"/>
              <w:rPr>
                <w:rFonts w:cs="Arial"/>
                <w:sz w:val="18"/>
                <w:szCs w:val="18"/>
                <w:lang w:eastAsia="nb-NO"/>
              </w:rPr>
            </w:pPr>
            <w:r w:rsidRPr="00A057A8">
              <w:rPr>
                <w:rFonts w:cs="Arial"/>
                <w:sz w:val="18"/>
                <w:szCs w:val="18"/>
                <w:lang w:eastAsia="nb-NO"/>
              </w:rPr>
              <w:t>2187010</w:t>
            </w:r>
          </w:p>
        </w:tc>
        <w:tc>
          <w:tcPr>
            <w:tcW w:w="2041" w:type="dxa"/>
            <w:tcBorders>
              <w:top w:val="single" w:sz="4" w:space="0" w:color="auto"/>
              <w:bottom w:val="single" w:sz="4" w:space="0" w:color="auto"/>
            </w:tcBorders>
            <w:shd w:val="clear" w:color="auto" w:fill="auto"/>
            <w:noWrap/>
            <w:vAlign w:val="center"/>
            <w:hideMark/>
          </w:tcPr>
          <w:p w14:paraId="16F1DBB3"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PLUSS kort Likviditet II Fondsforvaltning</w:t>
            </w:r>
          </w:p>
        </w:tc>
        <w:tc>
          <w:tcPr>
            <w:tcW w:w="1181" w:type="dxa"/>
            <w:tcBorders>
              <w:top w:val="single" w:sz="4" w:space="0" w:color="auto"/>
              <w:bottom w:val="single" w:sz="4" w:space="0" w:color="auto"/>
            </w:tcBorders>
            <w:shd w:val="clear" w:color="auto" w:fill="auto"/>
            <w:noWrap/>
            <w:vAlign w:val="center"/>
            <w:hideMark/>
          </w:tcPr>
          <w:p w14:paraId="57861894"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06.03.2017</w:t>
            </w:r>
          </w:p>
        </w:tc>
        <w:tc>
          <w:tcPr>
            <w:tcW w:w="1957" w:type="dxa"/>
            <w:tcBorders>
              <w:top w:val="single" w:sz="4" w:space="0" w:color="auto"/>
              <w:bottom w:val="single" w:sz="4" w:space="0" w:color="auto"/>
            </w:tcBorders>
            <w:shd w:val="clear" w:color="auto" w:fill="auto"/>
            <w:noWrap/>
            <w:vAlign w:val="center"/>
            <w:hideMark/>
          </w:tcPr>
          <w:p w14:paraId="4E69B93C"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50 000 000</w:t>
            </w:r>
          </w:p>
        </w:tc>
        <w:tc>
          <w:tcPr>
            <w:tcW w:w="1411" w:type="dxa"/>
            <w:tcBorders>
              <w:top w:val="single" w:sz="4" w:space="0" w:color="auto"/>
              <w:bottom w:val="single" w:sz="4" w:space="0" w:color="auto"/>
            </w:tcBorders>
            <w:shd w:val="clear" w:color="auto" w:fill="auto"/>
            <w:noWrap/>
            <w:vAlign w:val="center"/>
            <w:hideMark/>
          </w:tcPr>
          <w:p w14:paraId="48F419F9"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53 422 660</w:t>
            </w:r>
          </w:p>
        </w:tc>
        <w:tc>
          <w:tcPr>
            <w:tcW w:w="1412" w:type="dxa"/>
            <w:tcBorders>
              <w:top w:val="single" w:sz="4" w:space="0" w:color="auto"/>
              <w:bottom w:val="single" w:sz="4" w:space="0" w:color="auto"/>
            </w:tcBorders>
            <w:shd w:val="clear" w:color="auto" w:fill="auto"/>
            <w:noWrap/>
            <w:vAlign w:val="center"/>
            <w:hideMark/>
          </w:tcPr>
          <w:p w14:paraId="579543DE"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53 429 584</w:t>
            </w:r>
          </w:p>
        </w:tc>
        <w:tc>
          <w:tcPr>
            <w:tcW w:w="1569" w:type="dxa"/>
            <w:tcBorders>
              <w:top w:val="single" w:sz="4" w:space="0" w:color="auto"/>
              <w:bottom w:val="single" w:sz="4" w:space="0" w:color="auto"/>
            </w:tcBorders>
            <w:shd w:val="clear" w:color="auto" w:fill="auto"/>
            <w:noWrap/>
            <w:vAlign w:val="center"/>
            <w:hideMark/>
          </w:tcPr>
          <w:p w14:paraId="14597065"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6 924</w:t>
            </w:r>
          </w:p>
        </w:tc>
        <w:tc>
          <w:tcPr>
            <w:tcW w:w="1726" w:type="dxa"/>
            <w:tcBorders>
              <w:top w:val="single" w:sz="4" w:space="0" w:color="auto"/>
              <w:bottom w:val="single" w:sz="4" w:space="0" w:color="auto"/>
            </w:tcBorders>
            <w:shd w:val="clear" w:color="auto" w:fill="auto"/>
            <w:noWrap/>
            <w:vAlign w:val="center"/>
            <w:hideMark/>
          </w:tcPr>
          <w:p w14:paraId="463996E0"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w:t>
            </w:r>
          </w:p>
        </w:tc>
        <w:tc>
          <w:tcPr>
            <w:tcW w:w="1255" w:type="dxa"/>
            <w:tcBorders>
              <w:top w:val="single" w:sz="4" w:space="0" w:color="auto"/>
              <w:bottom w:val="single" w:sz="4" w:space="0" w:color="auto"/>
            </w:tcBorders>
            <w:shd w:val="clear" w:color="auto" w:fill="auto"/>
            <w:noWrap/>
            <w:vAlign w:val="center"/>
            <w:hideMark/>
          </w:tcPr>
          <w:p w14:paraId="2A5DF474"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0,1 %</w:t>
            </w:r>
          </w:p>
        </w:tc>
      </w:tr>
      <w:tr w:rsidR="006E7A2C" w:rsidRPr="00A057A8" w14:paraId="4D3738B0" w14:textId="77777777" w:rsidTr="00A057A8">
        <w:trPr>
          <w:trHeight w:val="283"/>
        </w:trPr>
        <w:tc>
          <w:tcPr>
            <w:cnfStyle w:val="001000000000" w:firstRow="0" w:lastRow="0" w:firstColumn="1" w:lastColumn="0" w:oddVBand="0" w:evenVBand="0" w:oddHBand="0" w:evenHBand="0" w:firstRowFirstColumn="0" w:firstRowLastColumn="0" w:lastRowFirstColumn="0" w:lastRowLastColumn="0"/>
            <w:tcW w:w="941" w:type="dxa"/>
            <w:tcBorders>
              <w:top w:val="single" w:sz="4" w:space="0" w:color="auto"/>
              <w:bottom w:val="single" w:sz="4" w:space="0" w:color="auto"/>
            </w:tcBorders>
            <w:noWrap/>
            <w:vAlign w:val="center"/>
            <w:hideMark/>
          </w:tcPr>
          <w:p w14:paraId="1F094FA9" w14:textId="77777777" w:rsidR="006E7A2C" w:rsidRPr="00A057A8" w:rsidRDefault="006E7A2C" w:rsidP="0048193F">
            <w:pPr>
              <w:spacing w:after="0" w:line="276" w:lineRule="auto"/>
              <w:jc w:val="center"/>
              <w:rPr>
                <w:rFonts w:cs="Arial"/>
                <w:sz w:val="18"/>
                <w:szCs w:val="18"/>
                <w:lang w:eastAsia="nb-NO"/>
              </w:rPr>
            </w:pPr>
          </w:p>
        </w:tc>
        <w:tc>
          <w:tcPr>
            <w:tcW w:w="2041" w:type="dxa"/>
            <w:tcBorders>
              <w:top w:val="single" w:sz="4" w:space="0" w:color="auto"/>
              <w:bottom w:val="single" w:sz="4" w:space="0" w:color="auto"/>
            </w:tcBorders>
            <w:noWrap/>
            <w:vAlign w:val="center"/>
            <w:hideMark/>
          </w:tcPr>
          <w:p w14:paraId="4341C02A"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Sum 31.12.22</w:t>
            </w:r>
          </w:p>
        </w:tc>
        <w:tc>
          <w:tcPr>
            <w:tcW w:w="1181" w:type="dxa"/>
            <w:tcBorders>
              <w:top w:val="single" w:sz="4" w:space="0" w:color="auto"/>
              <w:bottom w:val="single" w:sz="4" w:space="0" w:color="auto"/>
            </w:tcBorders>
            <w:noWrap/>
            <w:vAlign w:val="center"/>
            <w:hideMark/>
          </w:tcPr>
          <w:p w14:paraId="4C75E6D2"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p>
        </w:tc>
        <w:tc>
          <w:tcPr>
            <w:tcW w:w="1957" w:type="dxa"/>
            <w:tcBorders>
              <w:top w:val="single" w:sz="4" w:space="0" w:color="auto"/>
              <w:bottom w:val="single" w:sz="4" w:space="0" w:color="auto"/>
            </w:tcBorders>
            <w:noWrap/>
            <w:vAlign w:val="center"/>
            <w:hideMark/>
          </w:tcPr>
          <w:p w14:paraId="6224DEC7"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50 000 000</w:t>
            </w:r>
          </w:p>
        </w:tc>
        <w:tc>
          <w:tcPr>
            <w:tcW w:w="1411" w:type="dxa"/>
            <w:tcBorders>
              <w:top w:val="single" w:sz="4" w:space="0" w:color="auto"/>
              <w:bottom w:val="single" w:sz="4" w:space="0" w:color="auto"/>
            </w:tcBorders>
            <w:noWrap/>
            <w:vAlign w:val="center"/>
            <w:hideMark/>
          </w:tcPr>
          <w:p w14:paraId="3B8365FD"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53 422 660</w:t>
            </w:r>
          </w:p>
        </w:tc>
        <w:tc>
          <w:tcPr>
            <w:tcW w:w="1412" w:type="dxa"/>
            <w:tcBorders>
              <w:top w:val="single" w:sz="4" w:space="0" w:color="auto"/>
              <w:bottom w:val="single" w:sz="4" w:space="0" w:color="auto"/>
            </w:tcBorders>
            <w:noWrap/>
            <w:vAlign w:val="center"/>
            <w:hideMark/>
          </w:tcPr>
          <w:p w14:paraId="3AEC71C1"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53 429 584</w:t>
            </w:r>
          </w:p>
        </w:tc>
        <w:tc>
          <w:tcPr>
            <w:tcW w:w="1569" w:type="dxa"/>
            <w:tcBorders>
              <w:top w:val="single" w:sz="4" w:space="0" w:color="auto"/>
              <w:bottom w:val="single" w:sz="4" w:space="0" w:color="auto"/>
            </w:tcBorders>
            <w:noWrap/>
            <w:vAlign w:val="center"/>
            <w:hideMark/>
          </w:tcPr>
          <w:p w14:paraId="1BD4C099"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6 924</w:t>
            </w:r>
          </w:p>
        </w:tc>
        <w:tc>
          <w:tcPr>
            <w:tcW w:w="1726" w:type="dxa"/>
            <w:tcBorders>
              <w:top w:val="single" w:sz="4" w:space="0" w:color="auto"/>
              <w:bottom w:val="single" w:sz="4" w:space="0" w:color="auto"/>
            </w:tcBorders>
            <w:noWrap/>
            <w:vAlign w:val="center"/>
            <w:hideMark/>
          </w:tcPr>
          <w:p w14:paraId="4BED6BFF"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w:t>
            </w:r>
          </w:p>
        </w:tc>
        <w:tc>
          <w:tcPr>
            <w:tcW w:w="1255" w:type="dxa"/>
            <w:tcBorders>
              <w:top w:val="single" w:sz="4" w:space="0" w:color="auto"/>
              <w:bottom w:val="single" w:sz="4" w:space="0" w:color="auto"/>
            </w:tcBorders>
            <w:noWrap/>
            <w:vAlign w:val="center"/>
            <w:hideMark/>
          </w:tcPr>
          <w:p w14:paraId="6E54FB3D" w14:textId="77777777" w:rsidR="006E7A2C" w:rsidRPr="00A057A8"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p>
        </w:tc>
      </w:tr>
    </w:tbl>
    <w:p w14:paraId="5A869692" w14:textId="77777777" w:rsidR="006E7A2C" w:rsidRDefault="006E7A2C" w:rsidP="0048193F">
      <w:pPr>
        <w:rPr>
          <w:rFonts w:cstheme="minorHAnsi"/>
          <w:sz w:val="16"/>
          <w:szCs w:val="16"/>
        </w:rPr>
      </w:pPr>
      <w:r w:rsidRPr="00B63D6B">
        <w:rPr>
          <w:rFonts w:cstheme="minorHAnsi"/>
          <w:sz w:val="16"/>
          <w:szCs w:val="16"/>
        </w:rPr>
        <w:t>* Bokføres til markedsverdi</w:t>
      </w:r>
    </w:p>
    <w:p w14:paraId="5855357C" w14:textId="77777777" w:rsidR="00A057A8" w:rsidRPr="00B63D6B" w:rsidRDefault="00A057A8" w:rsidP="0048193F">
      <w:pPr>
        <w:rPr>
          <w:rFonts w:cstheme="minorHAnsi"/>
          <w:sz w:val="16"/>
          <w:szCs w:val="16"/>
        </w:rPr>
      </w:pPr>
    </w:p>
    <w:p w14:paraId="784B48AF" w14:textId="77777777" w:rsidR="006E7A2C" w:rsidRPr="00144FB9" w:rsidRDefault="006E7A2C" w:rsidP="0048193F">
      <w:pPr>
        <w:pStyle w:val="Overskrift3"/>
      </w:pPr>
      <w:bookmarkStart w:id="271" w:name="_Toc127800049"/>
      <w:r w:rsidRPr="00144FB9">
        <w:t>Note 9 C Sikring</w:t>
      </w:r>
      <w:bookmarkEnd w:id="271"/>
    </w:p>
    <w:p w14:paraId="7B30661E" w14:textId="77777777" w:rsidR="006E7A2C" w:rsidRPr="00D95AC8" w:rsidRDefault="006E7A2C" w:rsidP="0048193F">
      <w:pPr>
        <w:contextualSpacing/>
      </w:pPr>
      <w:r w:rsidRPr="00D95AC8">
        <w:t>Rentebytteavtaler knyttet til kommunens gjeld - sikring</w:t>
      </w:r>
    </w:p>
    <w:tbl>
      <w:tblPr>
        <w:tblStyle w:val="Vanligtabell1"/>
        <w:tblW w:w="13556" w:type="dxa"/>
        <w:tblLook w:val="04A0" w:firstRow="1" w:lastRow="0" w:firstColumn="1" w:lastColumn="0" w:noHBand="0" w:noVBand="1"/>
      </w:tblPr>
      <w:tblGrid>
        <w:gridCol w:w="1198"/>
        <w:gridCol w:w="2680"/>
        <w:gridCol w:w="3128"/>
        <w:gridCol w:w="1660"/>
        <w:gridCol w:w="2147"/>
        <w:gridCol w:w="2743"/>
      </w:tblGrid>
      <w:tr w:rsidR="006E7A2C" w:rsidRPr="00A057A8" w14:paraId="6A9CCC54" w14:textId="77777777" w:rsidTr="00A057A8">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14:paraId="0ACA998B" w14:textId="77777777" w:rsidR="006E7A2C" w:rsidRPr="00A057A8" w:rsidRDefault="006E7A2C" w:rsidP="0048193F">
            <w:pPr>
              <w:spacing w:after="0" w:line="276" w:lineRule="auto"/>
              <w:contextualSpacing/>
              <w:jc w:val="center"/>
              <w:rPr>
                <w:rFonts w:cs="Arial"/>
                <w:sz w:val="18"/>
                <w:szCs w:val="18"/>
                <w:lang w:eastAsia="nb-NO"/>
              </w:rPr>
            </w:pPr>
            <w:r w:rsidRPr="00A057A8">
              <w:rPr>
                <w:rFonts w:cs="Arial"/>
                <w:sz w:val="18"/>
                <w:szCs w:val="18"/>
                <w:lang w:eastAsia="nb-NO"/>
              </w:rPr>
              <w:t>Motpart</w:t>
            </w:r>
          </w:p>
        </w:tc>
        <w:tc>
          <w:tcPr>
            <w:tcW w:w="2680" w:type="dxa"/>
            <w:tcBorders>
              <w:top w:val="single" w:sz="4" w:space="0" w:color="auto"/>
              <w:left w:val="nil"/>
              <w:bottom w:val="single" w:sz="4" w:space="0" w:color="auto"/>
              <w:right w:val="nil"/>
            </w:tcBorders>
            <w:noWrap/>
            <w:hideMark/>
          </w:tcPr>
          <w:p w14:paraId="19711ABA" w14:textId="77777777" w:rsidR="006E7A2C" w:rsidRPr="00A057A8" w:rsidRDefault="006E7A2C" w:rsidP="0048193F">
            <w:pPr>
              <w:spacing w:after="0" w:line="276" w:lineRule="auto"/>
              <w:contextualSpacing/>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Kontraktsnummer</w:t>
            </w:r>
          </w:p>
        </w:tc>
        <w:tc>
          <w:tcPr>
            <w:tcW w:w="3128" w:type="dxa"/>
            <w:tcBorders>
              <w:top w:val="single" w:sz="4" w:space="0" w:color="auto"/>
              <w:left w:val="nil"/>
              <w:bottom w:val="single" w:sz="4" w:space="0" w:color="auto"/>
              <w:right w:val="nil"/>
            </w:tcBorders>
            <w:noWrap/>
            <w:hideMark/>
          </w:tcPr>
          <w:p w14:paraId="231B1203" w14:textId="77777777" w:rsidR="006E7A2C" w:rsidRPr="00A057A8" w:rsidRDefault="006E7A2C" w:rsidP="0048193F">
            <w:pPr>
              <w:spacing w:after="0" w:line="276" w:lineRule="auto"/>
              <w:contextualSpacing/>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Type risiko/ sikring</w:t>
            </w:r>
          </w:p>
        </w:tc>
        <w:tc>
          <w:tcPr>
            <w:tcW w:w="0" w:type="auto"/>
            <w:tcBorders>
              <w:top w:val="single" w:sz="4" w:space="0" w:color="auto"/>
              <w:left w:val="nil"/>
              <w:bottom w:val="single" w:sz="4" w:space="0" w:color="auto"/>
              <w:right w:val="nil"/>
            </w:tcBorders>
            <w:noWrap/>
            <w:hideMark/>
          </w:tcPr>
          <w:p w14:paraId="608EB8A8" w14:textId="77777777" w:rsidR="006E7A2C" w:rsidRPr="00A057A8" w:rsidRDefault="006E7A2C" w:rsidP="0048193F">
            <w:pPr>
              <w:spacing w:after="0" w:line="276" w:lineRule="auto"/>
              <w:contextualSpacing/>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 </w:t>
            </w:r>
          </w:p>
        </w:tc>
        <w:tc>
          <w:tcPr>
            <w:tcW w:w="0" w:type="auto"/>
            <w:tcBorders>
              <w:top w:val="single" w:sz="4" w:space="0" w:color="auto"/>
              <w:left w:val="nil"/>
              <w:bottom w:val="single" w:sz="4" w:space="0" w:color="auto"/>
              <w:right w:val="nil"/>
            </w:tcBorders>
            <w:hideMark/>
          </w:tcPr>
          <w:p w14:paraId="5E4EEE61" w14:textId="77777777" w:rsidR="006E7A2C" w:rsidRPr="00A057A8" w:rsidRDefault="006E7A2C" w:rsidP="0048193F">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Varighet sikring</w:t>
            </w:r>
          </w:p>
        </w:tc>
        <w:tc>
          <w:tcPr>
            <w:tcW w:w="2743" w:type="dxa"/>
            <w:tcBorders>
              <w:top w:val="single" w:sz="4" w:space="0" w:color="auto"/>
              <w:left w:val="nil"/>
              <w:bottom w:val="single" w:sz="4" w:space="0" w:color="auto"/>
              <w:right w:val="nil"/>
            </w:tcBorders>
            <w:noWrap/>
            <w:hideMark/>
          </w:tcPr>
          <w:p w14:paraId="151BE7EB" w14:textId="77777777" w:rsidR="006E7A2C" w:rsidRPr="00A057A8" w:rsidRDefault="006E7A2C" w:rsidP="0048193F">
            <w:pPr>
              <w:spacing w:after="0" w:line="276" w:lineRule="auto"/>
              <w:contextualSpacing/>
              <w:cnfStyle w:val="100000000000" w:firstRow="1" w:lastRow="0" w:firstColumn="0" w:lastColumn="0" w:oddVBand="0" w:evenVBand="0" w:oddHBand="0" w:evenHBand="0" w:firstRowFirstColumn="0" w:firstRowLastColumn="0" w:lastRowFirstColumn="0" w:lastRowLastColumn="0"/>
              <w:rPr>
                <w:rFonts w:cs="Arial"/>
                <w:sz w:val="18"/>
                <w:szCs w:val="18"/>
                <w:lang w:eastAsia="nb-NO"/>
              </w:rPr>
            </w:pPr>
            <w:r w:rsidRPr="00A057A8">
              <w:rPr>
                <w:rFonts w:cs="Arial"/>
                <w:sz w:val="18"/>
                <w:szCs w:val="18"/>
                <w:lang w:eastAsia="nb-NO"/>
              </w:rPr>
              <w:t>Jfr. Finansreglement</w:t>
            </w:r>
          </w:p>
        </w:tc>
      </w:tr>
      <w:tr w:rsidR="006E7A2C" w:rsidRPr="00A057A8" w14:paraId="6F87C5D7" w14:textId="77777777" w:rsidTr="00A057A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noWrap/>
            <w:hideMark/>
          </w:tcPr>
          <w:p w14:paraId="1C57A7EE" w14:textId="77777777" w:rsidR="006E7A2C" w:rsidRPr="00A057A8" w:rsidRDefault="006E7A2C" w:rsidP="0048193F">
            <w:pPr>
              <w:spacing w:after="0" w:line="276" w:lineRule="auto"/>
              <w:rPr>
                <w:rFonts w:cs="Arial"/>
                <w:sz w:val="18"/>
                <w:szCs w:val="18"/>
                <w:lang w:eastAsia="nb-NO"/>
              </w:rPr>
            </w:pPr>
            <w:r w:rsidRPr="00A057A8">
              <w:rPr>
                <w:rFonts w:cs="Arial"/>
                <w:sz w:val="18"/>
                <w:szCs w:val="18"/>
                <w:lang w:eastAsia="nb-NO"/>
              </w:rPr>
              <w:t>Nordea</w:t>
            </w:r>
          </w:p>
        </w:tc>
        <w:tc>
          <w:tcPr>
            <w:tcW w:w="2680" w:type="dxa"/>
            <w:tcBorders>
              <w:top w:val="single" w:sz="4" w:space="0" w:color="auto"/>
              <w:left w:val="nil"/>
              <w:bottom w:val="single" w:sz="4" w:space="0" w:color="auto"/>
              <w:right w:val="nil"/>
            </w:tcBorders>
            <w:shd w:val="clear" w:color="auto" w:fill="auto"/>
            <w:noWrap/>
            <w:hideMark/>
          </w:tcPr>
          <w:p w14:paraId="69D22123" w14:textId="77777777" w:rsidR="006E7A2C" w:rsidRPr="00A057A8"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788737/1672916</w:t>
            </w:r>
          </w:p>
        </w:tc>
        <w:tc>
          <w:tcPr>
            <w:tcW w:w="3128" w:type="dxa"/>
            <w:tcBorders>
              <w:top w:val="single" w:sz="4" w:space="0" w:color="auto"/>
              <w:left w:val="nil"/>
              <w:bottom w:val="single" w:sz="4" w:space="0" w:color="auto"/>
              <w:right w:val="nil"/>
            </w:tcBorders>
            <w:shd w:val="clear" w:color="auto" w:fill="auto"/>
            <w:noWrap/>
            <w:hideMark/>
          </w:tcPr>
          <w:p w14:paraId="3D4E2716" w14:textId="77777777" w:rsidR="006E7A2C" w:rsidRPr="00A057A8"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renterisiko/ kontantstrømsikring</w:t>
            </w:r>
          </w:p>
        </w:tc>
        <w:tc>
          <w:tcPr>
            <w:tcW w:w="0" w:type="auto"/>
            <w:tcBorders>
              <w:top w:val="single" w:sz="4" w:space="0" w:color="auto"/>
              <w:left w:val="nil"/>
              <w:bottom w:val="single" w:sz="4" w:space="0" w:color="auto"/>
              <w:right w:val="nil"/>
            </w:tcBorders>
            <w:shd w:val="clear" w:color="auto" w:fill="auto"/>
            <w:noWrap/>
            <w:hideMark/>
          </w:tcPr>
          <w:p w14:paraId="7A3E5BFE" w14:textId="77777777" w:rsidR="006E7A2C" w:rsidRPr="00A057A8"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550 000 000</w:t>
            </w:r>
          </w:p>
        </w:tc>
        <w:tc>
          <w:tcPr>
            <w:tcW w:w="0" w:type="auto"/>
            <w:tcBorders>
              <w:top w:val="single" w:sz="4" w:space="0" w:color="auto"/>
              <w:left w:val="nil"/>
              <w:bottom w:val="single" w:sz="4" w:space="0" w:color="auto"/>
              <w:right w:val="nil"/>
            </w:tcBorders>
            <w:shd w:val="clear" w:color="auto" w:fill="auto"/>
            <w:noWrap/>
            <w:hideMark/>
          </w:tcPr>
          <w:p w14:paraId="455C19C8" w14:textId="77777777" w:rsidR="006E7A2C" w:rsidRPr="00A057A8"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31.07.2028</w:t>
            </w:r>
          </w:p>
        </w:tc>
        <w:tc>
          <w:tcPr>
            <w:tcW w:w="2743" w:type="dxa"/>
            <w:tcBorders>
              <w:top w:val="single" w:sz="4" w:space="0" w:color="auto"/>
              <w:left w:val="nil"/>
              <w:bottom w:val="single" w:sz="4" w:space="0" w:color="auto"/>
              <w:right w:val="nil"/>
            </w:tcBorders>
            <w:shd w:val="clear" w:color="auto" w:fill="auto"/>
            <w:noWrap/>
            <w:hideMark/>
          </w:tcPr>
          <w:p w14:paraId="7955E6E5" w14:textId="77777777" w:rsidR="006E7A2C" w:rsidRPr="00A057A8"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nb-NO"/>
              </w:rPr>
            </w:pPr>
            <w:r w:rsidRPr="00A057A8">
              <w:rPr>
                <w:rFonts w:cs="Arial"/>
                <w:sz w:val="18"/>
                <w:szCs w:val="18"/>
                <w:lang w:eastAsia="nb-NO"/>
              </w:rPr>
              <w:t>Pkt. 7</w:t>
            </w:r>
          </w:p>
        </w:tc>
      </w:tr>
      <w:tr w:rsidR="006E7A2C" w:rsidRPr="00A057A8" w14:paraId="0513226E" w14:textId="77777777" w:rsidTr="00A057A8">
        <w:trPr>
          <w:trHeight w:val="30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noWrap/>
            <w:hideMark/>
          </w:tcPr>
          <w:p w14:paraId="46BDC39D" w14:textId="77777777" w:rsidR="006E7A2C" w:rsidRPr="00A057A8" w:rsidRDefault="006E7A2C" w:rsidP="0048193F">
            <w:pPr>
              <w:spacing w:after="0" w:line="276" w:lineRule="auto"/>
              <w:jc w:val="center"/>
              <w:rPr>
                <w:rFonts w:cs="Arial"/>
                <w:sz w:val="18"/>
                <w:szCs w:val="18"/>
                <w:lang w:eastAsia="nb-NO"/>
              </w:rPr>
            </w:pPr>
          </w:p>
        </w:tc>
        <w:tc>
          <w:tcPr>
            <w:tcW w:w="2680" w:type="dxa"/>
            <w:tcBorders>
              <w:top w:val="single" w:sz="4" w:space="0" w:color="auto"/>
              <w:left w:val="nil"/>
              <w:bottom w:val="single" w:sz="4" w:space="0" w:color="auto"/>
              <w:right w:val="nil"/>
            </w:tcBorders>
            <w:noWrap/>
            <w:hideMark/>
          </w:tcPr>
          <w:p w14:paraId="79063746" w14:textId="77777777" w:rsidR="006E7A2C" w:rsidRPr="00A057A8"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lang w:eastAsia="nb-NO"/>
              </w:rPr>
            </w:pPr>
          </w:p>
        </w:tc>
        <w:tc>
          <w:tcPr>
            <w:tcW w:w="3128" w:type="dxa"/>
            <w:tcBorders>
              <w:top w:val="single" w:sz="4" w:space="0" w:color="auto"/>
              <w:left w:val="nil"/>
              <w:bottom w:val="single" w:sz="4" w:space="0" w:color="auto"/>
              <w:right w:val="nil"/>
            </w:tcBorders>
            <w:noWrap/>
            <w:hideMark/>
          </w:tcPr>
          <w:p w14:paraId="7E835F14" w14:textId="77777777" w:rsidR="006E7A2C" w:rsidRPr="00A057A8"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lang w:eastAsia="nb-NO"/>
              </w:rPr>
            </w:pPr>
          </w:p>
        </w:tc>
        <w:tc>
          <w:tcPr>
            <w:tcW w:w="0" w:type="auto"/>
            <w:tcBorders>
              <w:top w:val="single" w:sz="4" w:space="0" w:color="auto"/>
              <w:left w:val="nil"/>
              <w:bottom w:val="single" w:sz="4" w:space="0" w:color="auto"/>
              <w:right w:val="nil"/>
            </w:tcBorders>
            <w:noWrap/>
            <w:hideMark/>
          </w:tcPr>
          <w:p w14:paraId="10E37CC7" w14:textId="77777777" w:rsidR="006E7A2C" w:rsidRPr="00A057A8"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r w:rsidRPr="00A057A8">
              <w:rPr>
                <w:rFonts w:cs="Arial"/>
                <w:b/>
                <w:bCs/>
                <w:sz w:val="18"/>
                <w:szCs w:val="18"/>
                <w:lang w:eastAsia="nb-NO"/>
              </w:rPr>
              <w:t>550 000 000</w:t>
            </w:r>
          </w:p>
        </w:tc>
        <w:tc>
          <w:tcPr>
            <w:tcW w:w="0" w:type="auto"/>
            <w:tcBorders>
              <w:top w:val="single" w:sz="4" w:space="0" w:color="auto"/>
              <w:left w:val="nil"/>
              <w:bottom w:val="single" w:sz="4" w:space="0" w:color="auto"/>
              <w:right w:val="nil"/>
            </w:tcBorders>
            <w:noWrap/>
            <w:hideMark/>
          </w:tcPr>
          <w:p w14:paraId="0236912C" w14:textId="77777777" w:rsidR="006E7A2C" w:rsidRPr="00A057A8"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lang w:eastAsia="nb-NO"/>
              </w:rPr>
            </w:pPr>
          </w:p>
        </w:tc>
        <w:tc>
          <w:tcPr>
            <w:tcW w:w="2743" w:type="dxa"/>
            <w:tcBorders>
              <w:top w:val="single" w:sz="4" w:space="0" w:color="auto"/>
              <w:left w:val="nil"/>
              <w:bottom w:val="single" w:sz="4" w:space="0" w:color="auto"/>
              <w:right w:val="nil"/>
            </w:tcBorders>
            <w:noWrap/>
            <w:hideMark/>
          </w:tcPr>
          <w:p w14:paraId="026C0547" w14:textId="77777777" w:rsidR="006E7A2C" w:rsidRPr="00A057A8"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lang w:eastAsia="nb-NO"/>
              </w:rPr>
            </w:pPr>
          </w:p>
        </w:tc>
      </w:tr>
    </w:tbl>
    <w:p w14:paraId="4A1C91D3" w14:textId="77777777" w:rsidR="006E7A2C" w:rsidRPr="00D95AC8" w:rsidRDefault="006E7A2C" w:rsidP="0048193F">
      <w:pPr>
        <w:contextualSpacing/>
      </w:pPr>
    </w:p>
    <w:p w14:paraId="451322E2" w14:textId="77777777" w:rsidR="006E7A2C" w:rsidRPr="00D95AC8" w:rsidRDefault="006E7A2C" w:rsidP="0048193F">
      <w:pPr>
        <w:contextualSpacing/>
      </w:pPr>
      <w:r w:rsidRPr="00D95AC8">
        <w:t>Formålet med sikringen er å redusere den netto virkning endringer i markedsrentene (NIBOR) har på kommunens fremtidige rentebetalinger på eksisterende gjeld. Den sikrede risikoen er variabiliteten i fremtidige rentebetalinger på grunn av forandringer i NIBOR-renten - vurdert i forhold til kommunens samlede renteeksponering (jfr. Finansreglementet).</w:t>
      </w:r>
    </w:p>
    <w:p w14:paraId="0A2E12EB" w14:textId="77777777" w:rsidR="006E7A2C" w:rsidRPr="00D95AC8" w:rsidRDefault="006E7A2C" w:rsidP="0048193F"/>
    <w:p w14:paraId="24987A8B" w14:textId="77777777" w:rsidR="006E7A2C" w:rsidRDefault="006E7A2C" w:rsidP="0048193F">
      <w:pPr>
        <w:pStyle w:val="Overskrift3"/>
        <w:sectPr w:rsidR="006E7A2C" w:rsidSect="00EA377F">
          <w:pgSz w:w="16838" w:h="11906" w:orient="landscape" w:code="9"/>
          <w:pgMar w:top="1701" w:right="1588" w:bottom="1701" w:left="1701" w:header="567" w:footer="624" w:gutter="0"/>
          <w:cols w:space="720"/>
          <w:docGrid w:linePitch="360"/>
        </w:sectPr>
      </w:pPr>
      <w:r>
        <w:br w:type="page"/>
      </w:r>
    </w:p>
    <w:p w14:paraId="08A1F0AE" w14:textId="662CC326" w:rsidR="006E7A2C" w:rsidRPr="00627D5B" w:rsidRDefault="006E7A2C" w:rsidP="0048193F">
      <w:pPr>
        <w:pStyle w:val="Overskrift3"/>
      </w:pPr>
      <w:bookmarkStart w:id="272" w:name="_Toc127800050"/>
      <w:r>
        <w:lastRenderedPageBreak/>
        <w:t>Note 10 A Lån - kommunens lån</w:t>
      </w:r>
      <w:bookmarkEnd w:id="272"/>
    </w:p>
    <w:tbl>
      <w:tblPr>
        <w:tblW w:w="13734" w:type="dxa"/>
        <w:tblBorders>
          <w:top w:val="single" w:sz="4" w:space="0" w:color="auto"/>
          <w:bottom w:val="single" w:sz="4" w:space="0" w:color="auto"/>
        </w:tblBorders>
        <w:tblCellMar>
          <w:top w:w="15" w:type="dxa"/>
          <w:left w:w="70" w:type="dxa"/>
          <w:bottom w:w="15" w:type="dxa"/>
          <w:right w:w="70" w:type="dxa"/>
        </w:tblCellMar>
        <w:tblLook w:val="04A0" w:firstRow="1" w:lastRow="0" w:firstColumn="1" w:lastColumn="0" w:noHBand="0" w:noVBand="1"/>
      </w:tblPr>
      <w:tblGrid>
        <w:gridCol w:w="1701"/>
        <w:gridCol w:w="1182"/>
        <w:gridCol w:w="2362"/>
        <w:gridCol w:w="1016"/>
        <w:gridCol w:w="1037"/>
        <w:gridCol w:w="896"/>
        <w:gridCol w:w="1162"/>
        <w:gridCol w:w="1016"/>
        <w:gridCol w:w="921"/>
        <w:gridCol w:w="1208"/>
        <w:gridCol w:w="1233"/>
      </w:tblGrid>
      <w:tr w:rsidR="006E7A2C" w:rsidRPr="005D25AC" w14:paraId="2A3F743C" w14:textId="77777777" w:rsidTr="00A057A8">
        <w:trPr>
          <w:trHeight w:val="283"/>
          <w:tblHeader/>
        </w:trPr>
        <w:tc>
          <w:tcPr>
            <w:tcW w:w="1701" w:type="dxa"/>
            <w:tcBorders>
              <w:top w:val="single" w:sz="4" w:space="0" w:color="auto"/>
              <w:bottom w:val="single" w:sz="4" w:space="0" w:color="auto"/>
            </w:tcBorders>
            <w:shd w:val="clear" w:color="auto" w:fill="auto"/>
            <w:noWrap/>
            <w:vAlign w:val="bottom"/>
            <w:hideMark/>
          </w:tcPr>
          <w:p w14:paraId="479AEFF1" w14:textId="77777777" w:rsidR="006E7A2C" w:rsidRPr="005D25AC" w:rsidRDefault="006E7A2C" w:rsidP="0048193F">
            <w:pPr>
              <w:spacing w:after="0"/>
              <w:rPr>
                <w:rFonts w:eastAsia="Times New Roman" w:cs="Arial"/>
                <w:b/>
                <w:bCs/>
                <w:sz w:val="16"/>
                <w:szCs w:val="16"/>
                <w:lang w:eastAsia="nb-NO"/>
              </w:rPr>
            </w:pPr>
            <w:r w:rsidRPr="005D25AC">
              <w:rPr>
                <w:rFonts w:eastAsia="Times New Roman" w:cs="Arial"/>
                <w:b/>
                <w:bCs/>
                <w:sz w:val="16"/>
                <w:szCs w:val="16"/>
                <w:lang w:eastAsia="nb-NO"/>
              </w:rPr>
              <w:t>Kommunens lån:</w:t>
            </w:r>
          </w:p>
        </w:tc>
        <w:tc>
          <w:tcPr>
            <w:tcW w:w="1182" w:type="dxa"/>
            <w:tcBorders>
              <w:top w:val="single" w:sz="4" w:space="0" w:color="auto"/>
              <w:bottom w:val="single" w:sz="4" w:space="0" w:color="auto"/>
            </w:tcBorders>
            <w:shd w:val="clear" w:color="auto" w:fill="auto"/>
            <w:noWrap/>
            <w:vAlign w:val="bottom"/>
            <w:hideMark/>
          </w:tcPr>
          <w:p w14:paraId="1DF3DB40" w14:textId="77777777" w:rsidR="006E7A2C" w:rsidRPr="005D25AC" w:rsidRDefault="006E7A2C" w:rsidP="0048193F">
            <w:pPr>
              <w:spacing w:after="0"/>
              <w:rPr>
                <w:rFonts w:eastAsia="Times New Roman" w:cs="Arial"/>
                <w:b/>
                <w:bCs/>
                <w:sz w:val="16"/>
                <w:szCs w:val="16"/>
                <w:lang w:eastAsia="nb-NO"/>
              </w:rPr>
            </w:pPr>
            <w:r w:rsidRPr="005D25AC">
              <w:rPr>
                <w:rFonts w:eastAsia="Times New Roman" w:cs="Arial"/>
                <w:b/>
                <w:bCs/>
                <w:sz w:val="16"/>
                <w:szCs w:val="16"/>
                <w:lang w:eastAsia="nb-NO"/>
              </w:rPr>
              <w:t>Lånenummer</w:t>
            </w:r>
          </w:p>
        </w:tc>
        <w:tc>
          <w:tcPr>
            <w:tcW w:w="2362" w:type="dxa"/>
            <w:tcBorders>
              <w:top w:val="single" w:sz="4" w:space="0" w:color="auto"/>
              <w:bottom w:val="single" w:sz="4" w:space="0" w:color="auto"/>
            </w:tcBorders>
            <w:shd w:val="clear" w:color="auto" w:fill="auto"/>
            <w:vAlign w:val="bottom"/>
            <w:hideMark/>
          </w:tcPr>
          <w:p w14:paraId="2F2EF2E7"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Lånets formål</w:t>
            </w:r>
          </w:p>
        </w:tc>
        <w:tc>
          <w:tcPr>
            <w:tcW w:w="1016" w:type="dxa"/>
            <w:tcBorders>
              <w:top w:val="single" w:sz="4" w:space="0" w:color="auto"/>
              <w:bottom w:val="single" w:sz="4" w:space="0" w:color="auto"/>
            </w:tcBorders>
            <w:shd w:val="clear" w:color="auto" w:fill="auto"/>
            <w:vAlign w:val="bottom"/>
            <w:hideMark/>
          </w:tcPr>
          <w:p w14:paraId="37295ACA"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Opprinnelig låneopptak</w:t>
            </w:r>
          </w:p>
        </w:tc>
        <w:tc>
          <w:tcPr>
            <w:tcW w:w="1037" w:type="dxa"/>
            <w:tcBorders>
              <w:top w:val="single" w:sz="4" w:space="0" w:color="auto"/>
              <w:bottom w:val="single" w:sz="4" w:space="0" w:color="auto"/>
            </w:tcBorders>
            <w:shd w:val="clear" w:color="auto" w:fill="auto"/>
            <w:vAlign w:val="bottom"/>
            <w:hideMark/>
          </w:tcPr>
          <w:p w14:paraId="488CCD2D"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Opprinnelig     lånebeløp</w:t>
            </w:r>
          </w:p>
        </w:tc>
        <w:tc>
          <w:tcPr>
            <w:tcW w:w="896" w:type="dxa"/>
            <w:tcBorders>
              <w:top w:val="single" w:sz="4" w:space="0" w:color="auto"/>
              <w:bottom w:val="single" w:sz="4" w:space="0" w:color="auto"/>
            </w:tcBorders>
            <w:shd w:val="clear" w:color="auto" w:fill="auto"/>
            <w:vAlign w:val="bottom"/>
            <w:hideMark/>
          </w:tcPr>
          <w:p w14:paraId="5CA8105C" w14:textId="77777777" w:rsidR="006E7A2C" w:rsidRPr="005D25AC" w:rsidRDefault="006E7A2C" w:rsidP="0048193F">
            <w:pPr>
              <w:spacing w:after="0"/>
              <w:jc w:val="center"/>
              <w:rPr>
                <w:rFonts w:eastAsia="Times New Roman" w:cs="Arial"/>
                <w:b/>
                <w:bCs/>
                <w:sz w:val="16"/>
                <w:szCs w:val="16"/>
                <w:lang w:eastAsia="nb-NO"/>
              </w:rPr>
            </w:pPr>
            <w:r>
              <w:rPr>
                <w:rFonts w:eastAsia="Times New Roman" w:cs="Arial"/>
                <w:b/>
                <w:bCs/>
                <w:sz w:val="16"/>
                <w:szCs w:val="16"/>
                <w:lang w:eastAsia="nb-NO"/>
              </w:rPr>
              <w:t>Rente</w:t>
            </w:r>
          </w:p>
        </w:tc>
        <w:tc>
          <w:tcPr>
            <w:tcW w:w="1162" w:type="dxa"/>
            <w:tcBorders>
              <w:top w:val="single" w:sz="4" w:space="0" w:color="auto"/>
              <w:bottom w:val="single" w:sz="4" w:space="0" w:color="auto"/>
            </w:tcBorders>
            <w:shd w:val="clear" w:color="auto" w:fill="auto"/>
            <w:vAlign w:val="bottom"/>
            <w:hideMark/>
          </w:tcPr>
          <w:p w14:paraId="36889188" w14:textId="77777777" w:rsidR="006E7A2C" w:rsidRPr="005D25AC" w:rsidRDefault="006E7A2C" w:rsidP="0048193F">
            <w:pPr>
              <w:spacing w:after="0"/>
              <w:rPr>
                <w:rFonts w:eastAsia="Times New Roman" w:cs="Arial"/>
                <w:b/>
                <w:bCs/>
                <w:sz w:val="16"/>
                <w:szCs w:val="16"/>
                <w:lang w:eastAsia="nb-NO"/>
              </w:rPr>
            </w:pPr>
            <w:r w:rsidRPr="005D25AC">
              <w:rPr>
                <w:rFonts w:eastAsia="Times New Roman" w:cs="Arial"/>
                <w:b/>
                <w:bCs/>
                <w:sz w:val="16"/>
                <w:szCs w:val="16"/>
                <w:lang w:eastAsia="nb-NO"/>
              </w:rPr>
              <w:t>Type</w:t>
            </w:r>
          </w:p>
        </w:tc>
        <w:tc>
          <w:tcPr>
            <w:tcW w:w="1016" w:type="dxa"/>
            <w:tcBorders>
              <w:top w:val="single" w:sz="4" w:space="0" w:color="auto"/>
              <w:bottom w:val="single" w:sz="4" w:space="0" w:color="auto"/>
            </w:tcBorders>
            <w:shd w:val="clear" w:color="auto" w:fill="auto"/>
            <w:vAlign w:val="bottom"/>
            <w:hideMark/>
          </w:tcPr>
          <w:p w14:paraId="3043EEC4"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Opprinnelig løpetid</w:t>
            </w:r>
          </w:p>
        </w:tc>
        <w:tc>
          <w:tcPr>
            <w:tcW w:w="921" w:type="dxa"/>
            <w:tcBorders>
              <w:top w:val="single" w:sz="4" w:space="0" w:color="auto"/>
              <w:bottom w:val="single" w:sz="4" w:space="0" w:color="auto"/>
            </w:tcBorders>
            <w:shd w:val="clear" w:color="auto" w:fill="auto"/>
            <w:vAlign w:val="bottom"/>
            <w:hideMark/>
          </w:tcPr>
          <w:p w14:paraId="392B9F4F"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Siste avdrag</w:t>
            </w:r>
          </w:p>
        </w:tc>
        <w:tc>
          <w:tcPr>
            <w:tcW w:w="1208" w:type="dxa"/>
            <w:tcBorders>
              <w:top w:val="single" w:sz="4" w:space="0" w:color="auto"/>
              <w:bottom w:val="single" w:sz="4" w:space="0" w:color="auto"/>
            </w:tcBorders>
            <w:shd w:val="clear" w:color="auto" w:fill="auto"/>
            <w:vAlign w:val="bottom"/>
            <w:hideMark/>
          </w:tcPr>
          <w:p w14:paraId="598B65D3"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Avdrag utgiftsført i regnskapsåret</w:t>
            </w:r>
          </w:p>
        </w:tc>
        <w:tc>
          <w:tcPr>
            <w:tcW w:w="1233" w:type="dxa"/>
            <w:tcBorders>
              <w:top w:val="single" w:sz="4" w:space="0" w:color="auto"/>
              <w:bottom w:val="single" w:sz="4" w:space="0" w:color="auto"/>
            </w:tcBorders>
            <w:shd w:val="clear" w:color="auto" w:fill="auto"/>
            <w:vAlign w:val="bottom"/>
            <w:hideMark/>
          </w:tcPr>
          <w:p w14:paraId="53CE3E78" w14:textId="77777777" w:rsidR="006E7A2C" w:rsidRPr="005D25AC" w:rsidRDefault="006E7A2C" w:rsidP="0048193F">
            <w:pPr>
              <w:spacing w:after="0"/>
              <w:jc w:val="center"/>
              <w:rPr>
                <w:rFonts w:eastAsia="Times New Roman" w:cs="Arial"/>
                <w:b/>
                <w:bCs/>
                <w:sz w:val="16"/>
                <w:szCs w:val="16"/>
                <w:lang w:eastAsia="nb-NO"/>
              </w:rPr>
            </w:pPr>
            <w:r w:rsidRPr="005D25AC">
              <w:rPr>
                <w:rFonts w:eastAsia="Times New Roman" w:cs="Arial"/>
                <w:b/>
                <w:bCs/>
                <w:sz w:val="16"/>
                <w:szCs w:val="16"/>
                <w:lang w:eastAsia="nb-NO"/>
              </w:rPr>
              <w:t>Gjeld 31.12.2022</w:t>
            </w:r>
          </w:p>
        </w:tc>
      </w:tr>
      <w:tr w:rsidR="006E7A2C" w:rsidRPr="005D25AC" w14:paraId="3905DDFA" w14:textId="77777777" w:rsidTr="00A057A8">
        <w:trPr>
          <w:trHeight w:val="283"/>
        </w:trPr>
        <w:tc>
          <w:tcPr>
            <w:tcW w:w="1701" w:type="dxa"/>
            <w:tcBorders>
              <w:top w:val="single" w:sz="4" w:space="0" w:color="auto"/>
            </w:tcBorders>
            <w:shd w:val="clear" w:color="auto" w:fill="auto"/>
            <w:noWrap/>
            <w:vAlign w:val="bottom"/>
            <w:hideMark/>
          </w:tcPr>
          <w:p w14:paraId="5F5AF830" w14:textId="77777777" w:rsidR="006E7A2C" w:rsidRPr="005D25AC" w:rsidRDefault="006E7A2C" w:rsidP="0048193F">
            <w:pPr>
              <w:spacing w:after="0"/>
              <w:jc w:val="center"/>
              <w:rPr>
                <w:rFonts w:eastAsia="Times New Roman" w:cs="Arial"/>
                <w:b/>
                <w:bCs/>
                <w:sz w:val="16"/>
                <w:szCs w:val="16"/>
                <w:lang w:eastAsia="nb-NO"/>
              </w:rPr>
            </w:pPr>
          </w:p>
        </w:tc>
        <w:tc>
          <w:tcPr>
            <w:tcW w:w="1182" w:type="dxa"/>
            <w:tcBorders>
              <w:top w:val="single" w:sz="4" w:space="0" w:color="auto"/>
            </w:tcBorders>
            <w:shd w:val="clear" w:color="auto" w:fill="auto"/>
            <w:noWrap/>
            <w:vAlign w:val="bottom"/>
            <w:hideMark/>
          </w:tcPr>
          <w:p w14:paraId="3FF033D6"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2362" w:type="dxa"/>
            <w:tcBorders>
              <w:top w:val="single" w:sz="4" w:space="0" w:color="auto"/>
            </w:tcBorders>
            <w:shd w:val="clear" w:color="auto" w:fill="auto"/>
            <w:vAlign w:val="bottom"/>
            <w:hideMark/>
          </w:tcPr>
          <w:p w14:paraId="7D016FE1"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16" w:type="dxa"/>
            <w:tcBorders>
              <w:top w:val="single" w:sz="4" w:space="0" w:color="auto"/>
            </w:tcBorders>
            <w:shd w:val="clear" w:color="auto" w:fill="auto"/>
            <w:vAlign w:val="bottom"/>
            <w:hideMark/>
          </w:tcPr>
          <w:p w14:paraId="3B2E1475"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37" w:type="dxa"/>
            <w:tcBorders>
              <w:top w:val="single" w:sz="4" w:space="0" w:color="auto"/>
            </w:tcBorders>
            <w:shd w:val="clear" w:color="auto" w:fill="auto"/>
            <w:vAlign w:val="bottom"/>
            <w:hideMark/>
          </w:tcPr>
          <w:p w14:paraId="71D3A0F2"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896" w:type="dxa"/>
            <w:tcBorders>
              <w:top w:val="single" w:sz="4" w:space="0" w:color="auto"/>
            </w:tcBorders>
            <w:shd w:val="clear" w:color="auto" w:fill="auto"/>
            <w:vAlign w:val="bottom"/>
            <w:hideMark/>
          </w:tcPr>
          <w:p w14:paraId="5ED258F3"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162" w:type="dxa"/>
            <w:tcBorders>
              <w:top w:val="single" w:sz="4" w:space="0" w:color="auto"/>
            </w:tcBorders>
            <w:shd w:val="clear" w:color="auto" w:fill="auto"/>
            <w:vAlign w:val="bottom"/>
            <w:hideMark/>
          </w:tcPr>
          <w:p w14:paraId="46AB57FD"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016" w:type="dxa"/>
            <w:tcBorders>
              <w:top w:val="single" w:sz="4" w:space="0" w:color="auto"/>
            </w:tcBorders>
            <w:shd w:val="clear" w:color="auto" w:fill="auto"/>
            <w:vAlign w:val="bottom"/>
            <w:hideMark/>
          </w:tcPr>
          <w:p w14:paraId="365B6C76"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921" w:type="dxa"/>
            <w:tcBorders>
              <w:top w:val="single" w:sz="4" w:space="0" w:color="auto"/>
            </w:tcBorders>
            <w:shd w:val="clear" w:color="auto" w:fill="auto"/>
            <w:vAlign w:val="bottom"/>
            <w:hideMark/>
          </w:tcPr>
          <w:p w14:paraId="6C5CC5C1"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tcBorders>
              <w:top w:val="single" w:sz="4" w:space="0" w:color="auto"/>
            </w:tcBorders>
            <w:shd w:val="clear" w:color="auto" w:fill="auto"/>
            <w:vAlign w:val="bottom"/>
            <w:hideMark/>
          </w:tcPr>
          <w:p w14:paraId="3E1B639E"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33" w:type="dxa"/>
            <w:tcBorders>
              <w:top w:val="single" w:sz="4" w:space="0" w:color="auto"/>
            </w:tcBorders>
            <w:shd w:val="clear" w:color="auto" w:fill="auto"/>
            <w:vAlign w:val="bottom"/>
            <w:hideMark/>
          </w:tcPr>
          <w:p w14:paraId="3BC96A75" w14:textId="77777777" w:rsidR="006E7A2C" w:rsidRPr="005D25AC" w:rsidRDefault="006E7A2C" w:rsidP="0048193F">
            <w:pPr>
              <w:spacing w:after="0"/>
              <w:rPr>
                <w:rFonts w:ascii="Times New Roman" w:eastAsia="Times New Roman" w:hAnsi="Times New Roman" w:cs="Times New Roman"/>
                <w:sz w:val="16"/>
                <w:szCs w:val="16"/>
                <w:lang w:eastAsia="nb-NO"/>
              </w:rPr>
            </w:pPr>
          </w:p>
        </w:tc>
      </w:tr>
      <w:tr w:rsidR="006E7A2C" w:rsidRPr="005D25AC" w14:paraId="635A5441" w14:textId="77777777" w:rsidTr="00A057A8">
        <w:trPr>
          <w:trHeight w:val="283"/>
        </w:trPr>
        <w:tc>
          <w:tcPr>
            <w:tcW w:w="1701" w:type="dxa"/>
            <w:shd w:val="clear" w:color="auto" w:fill="auto"/>
            <w:noWrap/>
            <w:vAlign w:val="bottom"/>
            <w:hideMark/>
          </w:tcPr>
          <w:p w14:paraId="312180A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6D50A54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8317.50.48556</w:t>
            </w:r>
          </w:p>
        </w:tc>
        <w:tc>
          <w:tcPr>
            <w:tcW w:w="2362" w:type="dxa"/>
            <w:shd w:val="clear" w:color="auto" w:fill="auto"/>
            <w:noWrap/>
            <w:vAlign w:val="bottom"/>
            <w:hideMark/>
          </w:tcPr>
          <w:p w14:paraId="49E0D01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509BA04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25.11.2003</w:t>
            </w:r>
          </w:p>
        </w:tc>
        <w:tc>
          <w:tcPr>
            <w:tcW w:w="1037" w:type="dxa"/>
            <w:shd w:val="clear" w:color="auto" w:fill="auto"/>
            <w:noWrap/>
            <w:vAlign w:val="bottom"/>
            <w:hideMark/>
          </w:tcPr>
          <w:p w14:paraId="7D5FA34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200 000 000</w:t>
            </w:r>
          </w:p>
        </w:tc>
        <w:tc>
          <w:tcPr>
            <w:tcW w:w="896" w:type="dxa"/>
            <w:shd w:val="clear" w:color="auto" w:fill="auto"/>
            <w:noWrap/>
            <w:vAlign w:val="bottom"/>
            <w:hideMark/>
          </w:tcPr>
          <w:p w14:paraId="5908719A"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3,950 %</w:t>
            </w:r>
          </w:p>
        </w:tc>
        <w:tc>
          <w:tcPr>
            <w:tcW w:w="1162" w:type="dxa"/>
            <w:shd w:val="clear" w:color="auto" w:fill="auto"/>
            <w:noWrap/>
            <w:vAlign w:val="bottom"/>
            <w:hideMark/>
          </w:tcPr>
          <w:p w14:paraId="33FAF671"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3DCD0A31"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22</w:t>
            </w:r>
          </w:p>
        </w:tc>
        <w:tc>
          <w:tcPr>
            <w:tcW w:w="921" w:type="dxa"/>
            <w:shd w:val="clear" w:color="auto" w:fill="auto"/>
            <w:noWrap/>
            <w:vAlign w:val="bottom"/>
            <w:hideMark/>
          </w:tcPr>
          <w:p w14:paraId="7E0CDC0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25.11.2025</w:t>
            </w:r>
          </w:p>
        </w:tc>
        <w:tc>
          <w:tcPr>
            <w:tcW w:w="1208" w:type="dxa"/>
            <w:shd w:val="clear" w:color="auto" w:fill="auto"/>
            <w:noWrap/>
            <w:vAlign w:val="bottom"/>
            <w:hideMark/>
          </w:tcPr>
          <w:p w14:paraId="4E61FDC4"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2051208C"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159 000 000</w:t>
            </w:r>
          </w:p>
        </w:tc>
      </w:tr>
      <w:tr w:rsidR="006E7A2C" w:rsidRPr="005D25AC" w14:paraId="618A148A" w14:textId="77777777" w:rsidTr="00A057A8">
        <w:trPr>
          <w:trHeight w:val="283"/>
        </w:trPr>
        <w:tc>
          <w:tcPr>
            <w:tcW w:w="1701" w:type="dxa"/>
            <w:shd w:val="clear" w:color="auto" w:fill="auto"/>
            <w:noWrap/>
            <w:vAlign w:val="bottom"/>
            <w:hideMark/>
          </w:tcPr>
          <w:p w14:paraId="1B5F20B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2B7639C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8317.50.48548</w:t>
            </w:r>
          </w:p>
        </w:tc>
        <w:tc>
          <w:tcPr>
            <w:tcW w:w="2362" w:type="dxa"/>
            <w:shd w:val="clear" w:color="auto" w:fill="auto"/>
            <w:noWrap/>
            <w:vAlign w:val="bottom"/>
            <w:hideMark/>
          </w:tcPr>
          <w:p w14:paraId="7192B34C"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23F5531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24.05.2005</w:t>
            </w:r>
          </w:p>
        </w:tc>
        <w:tc>
          <w:tcPr>
            <w:tcW w:w="1037" w:type="dxa"/>
            <w:shd w:val="clear" w:color="auto" w:fill="auto"/>
            <w:noWrap/>
            <w:vAlign w:val="bottom"/>
            <w:hideMark/>
          </w:tcPr>
          <w:p w14:paraId="15804862"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100 000 000</w:t>
            </w:r>
          </w:p>
        </w:tc>
        <w:tc>
          <w:tcPr>
            <w:tcW w:w="896" w:type="dxa"/>
            <w:shd w:val="clear" w:color="auto" w:fill="auto"/>
            <w:noWrap/>
            <w:vAlign w:val="bottom"/>
            <w:hideMark/>
          </w:tcPr>
          <w:p w14:paraId="75659A9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4,060 %</w:t>
            </w:r>
          </w:p>
        </w:tc>
        <w:tc>
          <w:tcPr>
            <w:tcW w:w="1162" w:type="dxa"/>
            <w:shd w:val="clear" w:color="auto" w:fill="auto"/>
            <w:noWrap/>
            <w:vAlign w:val="bottom"/>
            <w:hideMark/>
          </w:tcPr>
          <w:p w14:paraId="55E8552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4D18230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w:t>
            </w:r>
          </w:p>
        </w:tc>
        <w:tc>
          <w:tcPr>
            <w:tcW w:w="921" w:type="dxa"/>
            <w:shd w:val="clear" w:color="auto" w:fill="auto"/>
            <w:noWrap/>
            <w:vAlign w:val="bottom"/>
            <w:hideMark/>
          </w:tcPr>
          <w:p w14:paraId="32044CD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26.04.2030</w:t>
            </w:r>
          </w:p>
        </w:tc>
        <w:tc>
          <w:tcPr>
            <w:tcW w:w="1208" w:type="dxa"/>
            <w:shd w:val="clear" w:color="auto" w:fill="auto"/>
            <w:noWrap/>
            <w:vAlign w:val="bottom"/>
            <w:hideMark/>
          </w:tcPr>
          <w:p w14:paraId="6A04754C"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4814D05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100 000 000</w:t>
            </w:r>
          </w:p>
        </w:tc>
      </w:tr>
      <w:tr w:rsidR="006E7A2C" w:rsidRPr="005D25AC" w14:paraId="0F00ABCA" w14:textId="77777777" w:rsidTr="00A057A8">
        <w:trPr>
          <w:trHeight w:val="283"/>
        </w:trPr>
        <w:tc>
          <w:tcPr>
            <w:tcW w:w="1701" w:type="dxa"/>
            <w:shd w:val="clear" w:color="auto" w:fill="auto"/>
            <w:noWrap/>
            <w:vAlign w:val="bottom"/>
            <w:hideMark/>
          </w:tcPr>
          <w:p w14:paraId="0942D80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6466AC4E"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8317.54.31597</w:t>
            </w:r>
          </w:p>
        </w:tc>
        <w:tc>
          <w:tcPr>
            <w:tcW w:w="2362" w:type="dxa"/>
            <w:shd w:val="clear" w:color="auto" w:fill="auto"/>
            <w:noWrap/>
            <w:vAlign w:val="bottom"/>
            <w:hideMark/>
          </w:tcPr>
          <w:p w14:paraId="51ED20C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110F301D"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08.03.2016</w:t>
            </w:r>
          </w:p>
        </w:tc>
        <w:tc>
          <w:tcPr>
            <w:tcW w:w="1037" w:type="dxa"/>
            <w:shd w:val="clear" w:color="auto" w:fill="auto"/>
            <w:noWrap/>
            <w:vAlign w:val="bottom"/>
            <w:hideMark/>
          </w:tcPr>
          <w:p w14:paraId="0EB5766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200 000 000</w:t>
            </w:r>
          </w:p>
        </w:tc>
        <w:tc>
          <w:tcPr>
            <w:tcW w:w="896" w:type="dxa"/>
            <w:shd w:val="clear" w:color="auto" w:fill="auto"/>
            <w:noWrap/>
            <w:vAlign w:val="bottom"/>
            <w:hideMark/>
          </w:tcPr>
          <w:p w14:paraId="628BBA7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4,030 %</w:t>
            </w:r>
          </w:p>
        </w:tc>
        <w:tc>
          <w:tcPr>
            <w:tcW w:w="1162" w:type="dxa"/>
            <w:shd w:val="clear" w:color="auto" w:fill="auto"/>
            <w:noWrap/>
            <w:vAlign w:val="bottom"/>
            <w:hideMark/>
          </w:tcPr>
          <w:p w14:paraId="257D1C6E"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4BB8807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20</w:t>
            </w:r>
          </w:p>
        </w:tc>
        <w:tc>
          <w:tcPr>
            <w:tcW w:w="921" w:type="dxa"/>
            <w:shd w:val="clear" w:color="auto" w:fill="auto"/>
            <w:noWrap/>
            <w:vAlign w:val="bottom"/>
            <w:hideMark/>
          </w:tcPr>
          <w:p w14:paraId="0024A97A"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08.03.2036</w:t>
            </w:r>
          </w:p>
        </w:tc>
        <w:tc>
          <w:tcPr>
            <w:tcW w:w="1208" w:type="dxa"/>
            <w:shd w:val="clear" w:color="auto" w:fill="auto"/>
            <w:noWrap/>
            <w:vAlign w:val="bottom"/>
            <w:hideMark/>
          </w:tcPr>
          <w:p w14:paraId="19865DCD"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10 000 000</w:t>
            </w:r>
          </w:p>
        </w:tc>
        <w:tc>
          <w:tcPr>
            <w:tcW w:w="1233" w:type="dxa"/>
            <w:shd w:val="clear" w:color="auto" w:fill="auto"/>
            <w:noWrap/>
            <w:vAlign w:val="bottom"/>
            <w:hideMark/>
          </w:tcPr>
          <w:p w14:paraId="52C948F4"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132 500 000</w:t>
            </w:r>
          </w:p>
        </w:tc>
      </w:tr>
      <w:tr w:rsidR="006E7A2C" w:rsidRPr="005D25AC" w14:paraId="40D2DED6" w14:textId="77777777" w:rsidTr="00A057A8">
        <w:trPr>
          <w:trHeight w:val="283"/>
        </w:trPr>
        <w:tc>
          <w:tcPr>
            <w:tcW w:w="1701" w:type="dxa"/>
            <w:shd w:val="clear" w:color="auto" w:fill="auto"/>
            <w:noWrap/>
            <w:vAlign w:val="bottom"/>
            <w:hideMark/>
          </w:tcPr>
          <w:p w14:paraId="27CB26B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37984AF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8317.55.93880</w:t>
            </w:r>
          </w:p>
        </w:tc>
        <w:tc>
          <w:tcPr>
            <w:tcW w:w="2362" w:type="dxa"/>
            <w:shd w:val="clear" w:color="auto" w:fill="auto"/>
            <w:noWrap/>
            <w:vAlign w:val="bottom"/>
            <w:hideMark/>
          </w:tcPr>
          <w:p w14:paraId="68819AF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4F229B0B"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15.12.2018</w:t>
            </w:r>
          </w:p>
        </w:tc>
        <w:tc>
          <w:tcPr>
            <w:tcW w:w="1037" w:type="dxa"/>
            <w:shd w:val="clear" w:color="auto" w:fill="auto"/>
            <w:noWrap/>
            <w:vAlign w:val="bottom"/>
            <w:hideMark/>
          </w:tcPr>
          <w:p w14:paraId="7DA2E05D"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c>
          <w:tcPr>
            <w:tcW w:w="896" w:type="dxa"/>
            <w:shd w:val="clear" w:color="auto" w:fill="auto"/>
            <w:noWrap/>
            <w:vAlign w:val="bottom"/>
            <w:hideMark/>
          </w:tcPr>
          <w:p w14:paraId="6C865B2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2,560 %</w:t>
            </w:r>
          </w:p>
        </w:tc>
        <w:tc>
          <w:tcPr>
            <w:tcW w:w="1162" w:type="dxa"/>
            <w:shd w:val="clear" w:color="auto" w:fill="auto"/>
            <w:noWrap/>
            <w:vAlign w:val="bottom"/>
            <w:hideMark/>
          </w:tcPr>
          <w:p w14:paraId="7963BB4F"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w:t>
            </w:r>
          </w:p>
        </w:tc>
        <w:tc>
          <w:tcPr>
            <w:tcW w:w="1016" w:type="dxa"/>
            <w:shd w:val="clear" w:color="auto" w:fill="auto"/>
            <w:noWrap/>
            <w:vAlign w:val="bottom"/>
            <w:hideMark/>
          </w:tcPr>
          <w:p w14:paraId="0215C54E"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w:t>
            </w:r>
          </w:p>
        </w:tc>
        <w:tc>
          <w:tcPr>
            <w:tcW w:w="921" w:type="dxa"/>
            <w:shd w:val="clear" w:color="auto" w:fill="auto"/>
            <w:noWrap/>
            <w:vAlign w:val="bottom"/>
            <w:hideMark/>
          </w:tcPr>
          <w:p w14:paraId="183F01B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15.12.2032</w:t>
            </w:r>
          </w:p>
        </w:tc>
        <w:tc>
          <w:tcPr>
            <w:tcW w:w="1208" w:type="dxa"/>
            <w:shd w:val="clear" w:color="auto" w:fill="auto"/>
            <w:noWrap/>
            <w:vAlign w:val="bottom"/>
            <w:hideMark/>
          </w:tcPr>
          <w:p w14:paraId="44310AFE"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287F9063"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r>
      <w:tr w:rsidR="006E7A2C" w:rsidRPr="005D25AC" w14:paraId="5C769BA6" w14:textId="77777777" w:rsidTr="00A057A8">
        <w:trPr>
          <w:trHeight w:val="283"/>
        </w:trPr>
        <w:tc>
          <w:tcPr>
            <w:tcW w:w="1701" w:type="dxa"/>
            <w:shd w:val="clear" w:color="auto" w:fill="auto"/>
            <w:noWrap/>
            <w:vAlign w:val="bottom"/>
            <w:hideMark/>
          </w:tcPr>
          <w:p w14:paraId="74BB8C6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5A067BB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8317.57.22095</w:t>
            </w:r>
          </w:p>
        </w:tc>
        <w:tc>
          <w:tcPr>
            <w:tcW w:w="2362" w:type="dxa"/>
            <w:shd w:val="clear" w:color="auto" w:fill="auto"/>
            <w:noWrap/>
            <w:vAlign w:val="bottom"/>
            <w:hideMark/>
          </w:tcPr>
          <w:p w14:paraId="45C5517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3DD3BD6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25.06.2020</w:t>
            </w:r>
          </w:p>
        </w:tc>
        <w:tc>
          <w:tcPr>
            <w:tcW w:w="1037" w:type="dxa"/>
            <w:shd w:val="clear" w:color="auto" w:fill="auto"/>
            <w:noWrap/>
            <w:vAlign w:val="bottom"/>
            <w:hideMark/>
          </w:tcPr>
          <w:p w14:paraId="7F1579C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400 000 000</w:t>
            </w:r>
          </w:p>
        </w:tc>
        <w:tc>
          <w:tcPr>
            <w:tcW w:w="896" w:type="dxa"/>
            <w:shd w:val="clear" w:color="auto" w:fill="auto"/>
            <w:noWrap/>
            <w:vAlign w:val="bottom"/>
            <w:hideMark/>
          </w:tcPr>
          <w:p w14:paraId="75ED6F9A"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3,820 %</w:t>
            </w:r>
          </w:p>
        </w:tc>
        <w:tc>
          <w:tcPr>
            <w:tcW w:w="1162" w:type="dxa"/>
            <w:shd w:val="clear" w:color="auto" w:fill="auto"/>
            <w:noWrap/>
            <w:vAlign w:val="bottom"/>
            <w:hideMark/>
          </w:tcPr>
          <w:p w14:paraId="30DF5CA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03F280A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093E8EE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25.06.2050</w:t>
            </w:r>
          </w:p>
        </w:tc>
        <w:tc>
          <w:tcPr>
            <w:tcW w:w="1208" w:type="dxa"/>
            <w:shd w:val="clear" w:color="auto" w:fill="auto"/>
            <w:noWrap/>
            <w:vAlign w:val="bottom"/>
            <w:hideMark/>
          </w:tcPr>
          <w:p w14:paraId="3FFC7CD9"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13 333 336</w:t>
            </w:r>
          </w:p>
        </w:tc>
        <w:tc>
          <w:tcPr>
            <w:tcW w:w="1233" w:type="dxa"/>
            <w:shd w:val="clear" w:color="auto" w:fill="auto"/>
            <w:noWrap/>
            <w:vAlign w:val="bottom"/>
            <w:hideMark/>
          </w:tcPr>
          <w:p w14:paraId="544E5744"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366 666 660</w:t>
            </w:r>
          </w:p>
        </w:tc>
      </w:tr>
      <w:tr w:rsidR="006E7A2C" w:rsidRPr="005D25AC" w14:paraId="7E9FA7AC" w14:textId="77777777" w:rsidTr="00A057A8">
        <w:trPr>
          <w:trHeight w:val="283"/>
        </w:trPr>
        <w:tc>
          <w:tcPr>
            <w:tcW w:w="1701" w:type="dxa"/>
            <w:shd w:val="clear" w:color="auto" w:fill="auto"/>
            <w:noWrap/>
            <w:vAlign w:val="bottom"/>
            <w:hideMark/>
          </w:tcPr>
          <w:p w14:paraId="4D3E283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649A8C71"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8317.57.66564</w:t>
            </w:r>
          </w:p>
        </w:tc>
        <w:tc>
          <w:tcPr>
            <w:tcW w:w="2362" w:type="dxa"/>
            <w:shd w:val="clear" w:color="auto" w:fill="auto"/>
            <w:noWrap/>
            <w:vAlign w:val="bottom"/>
            <w:hideMark/>
          </w:tcPr>
          <w:p w14:paraId="180AB48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6DBD557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01.12.2020</w:t>
            </w:r>
          </w:p>
        </w:tc>
        <w:tc>
          <w:tcPr>
            <w:tcW w:w="1037" w:type="dxa"/>
            <w:shd w:val="clear" w:color="auto" w:fill="auto"/>
            <w:noWrap/>
            <w:vAlign w:val="bottom"/>
            <w:hideMark/>
          </w:tcPr>
          <w:p w14:paraId="1384CB0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c>
          <w:tcPr>
            <w:tcW w:w="896" w:type="dxa"/>
            <w:shd w:val="clear" w:color="auto" w:fill="auto"/>
            <w:noWrap/>
            <w:vAlign w:val="bottom"/>
            <w:hideMark/>
          </w:tcPr>
          <w:p w14:paraId="686E0E9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3,950 %</w:t>
            </w:r>
          </w:p>
        </w:tc>
        <w:tc>
          <w:tcPr>
            <w:tcW w:w="1162" w:type="dxa"/>
            <w:shd w:val="clear" w:color="auto" w:fill="auto"/>
            <w:noWrap/>
            <w:vAlign w:val="bottom"/>
            <w:hideMark/>
          </w:tcPr>
          <w:p w14:paraId="61323CB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5F4F7F4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w:t>
            </w:r>
          </w:p>
        </w:tc>
        <w:tc>
          <w:tcPr>
            <w:tcW w:w="921" w:type="dxa"/>
            <w:shd w:val="clear" w:color="auto" w:fill="auto"/>
            <w:noWrap/>
            <w:vAlign w:val="bottom"/>
            <w:hideMark/>
          </w:tcPr>
          <w:p w14:paraId="07D3E33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01.12.2035</w:t>
            </w:r>
          </w:p>
        </w:tc>
        <w:tc>
          <w:tcPr>
            <w:tcW w:w="1208" w:type="dxa"/>
            <w:shd w:val="clear" w:color="auto" w:fill="auto"/>
            <w:noWrap/>
            <w:vAlign w:val="bottom"/>
            <w:hideMark/>
          </w:tcPr>
          <w:p w14:paraId="66BFEBC6"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20 000 000</w:t>
            </w:r>
          </w:p>
        </w:tc>
        <w:tc>
          <w:tcPr>
            <w:tcW w:w="1233" w:type="dxa"/>
            <w:shd w:val="clear" w:color="auto" w:fill="auto"/>
            <w:noWrap/>
            <w:vAlign w:val="bottom"/>
            <w:hideMark/>
          </w:tcPr>
          <w:p w14:paraId="6BC4F95F"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260 000 000</w:t>
            </w:r>
          </w:p>
        </w:tc>
      </w:tr>
      <w:tr w:rsidR="006E7A2C" w:rsidRPr="005D25AC" w14:paraId="123B17C9" w14:textId="77777777" w:rsidTr="00A057A8">
        <w:trPr>
          <w:trHeight w:val="283"/>
        </w:trPr>
        <w:tc>
          <w:tcPr>
            <w:tcW w:w="1701" w:type="dxa"/>
            <w:shd w:val="clear" w:color="auto" w:fill="auto"/>
            <w:noWrap/>
            <w:vAlign w:val="bottom"/>
            <w:hideMark/>
          </w:tcPr>
          <w:p w14:paraId="4DF05C8E"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191BA32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8317.58.96484</w:t>
            </w:r>
          </w:p>
        </w:tc>
        <w:tc>
          <w:tcPr>
            <w:tcW w:w="2362" w:type="dxa"/>
            <w:shd w:val="clear" w:color="auto" w:fill="auto"/>
            <w:noWrap/>
            <w:vAlign w:val="bottom"/>
            <w:hideMark/>
          </w:tcPr>
          <w:p w14:paraId="544EFAC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w:t>
            </w:r>
            <w:r>
              <w:rPr>
                <w:rFonts w:eastAsia="Times New Roman" w:cs="Arial"/>
                <w:sz w:val="16"/>
                <w:szCs w:val="16"/>
                <w:lang w:eastAsia="nb-NO"/>
              </w:rPr>
              <w:t>t</w:t>
            </w:r>
            <w:r w:rsidRPr="005D25AC">
              <w:rPr>
                <w:rFonts w:eastAsia="Times New Roman" w:cs="Arial"/>
                <w:sz w:val="16"/>
                <w:szCs w:val="16"/>
                <w:lang w:eastAsia="nb-NO"/>
              </w:rPr>
              <w:t>eringer</w:t>
            </w:r>
          </w:p>
        </w:tc>
        <w:tc>
          <w:tcPr>
            <w:tcW w:w="1016" w:type="dxa"/>
            <w:shd w:val="clear" w:color="auto" w:fill="auto"/>
            <w:noWrap/>
            <w:vAlign w:val="bottom"/>
            <w:hideMark/>
          </w:tcPr>
          <w:p w14:paraId="74F704B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02.05.2008</w:t>
            </w:r>
          </w:p>
        </w:tc>
        <w:tc>
          <w:tcPr>
            <w:tcW w:w="1037" w:type="dxa"/>
            <w:shd w:val="clear" w:color="auto" w:fill="auto"/>
            <w:noWrap/>
            <w:vAlign w:val="bottom"/>
            <w:hideMark/>
          </w:tcPr>
          <w:p w14:paraId="437E018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250 000 000</w:t>
            </w:r>
          </w:p>
        </w:tc>
        <w:tc>
          <w:tcPr>
            <w:tcW w:w="896" w:type="dxa"/>
            <w:shd w:val="clear" w:color="auto" w:fill="auto"/>
            <w:noWrap/>
            <w:vAlign w:val="bottom"/>
            <w:hideMark/>
          </w:tcPr>
          <w:p w14:paraId="540D98D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2,219 %</w:t>
            </w:r>
          </w:p>
        </w:tc>
        <w:tc>
          <w:tcPr>
            <w:tcW w:w="1162" w:type="dxa"/>
            <w:shd w:val="clear" w:color="auto" w:fill="auto"/>
            <w:noWrap/>
            <w:vAlign w:val="bottom"/>
            <w:hideMark/>
          </w:tcPr>
          <w:p w14:paraId="28AD798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w:t>
            </w:r>
          </w:p>
        </w:tc>
        <w:tc>
          <w:tcPr>
            <w:tcW w:w="1016" w:type="dxa"/>
            <w:shd w:val="clear" w:color="auto" w:fill="auto"/>
            <w:noWrap/>
            <w:vAlign w:val="bottom"/>
            <w:hideMark/>
          </w:tcPr>
          <w:p w14:paraId="221BE87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10</w:t>
            </w:r>
          </w:p>
        </w:tc>
        <w:tc>
          <w:tcPr>
            <w:tcW w:w="921" w:type="dxa"/>
            <w:shd w:val="clear" w:color="auto" w:fill="auto"/>
            <w:noWrap/>
            <w:vAlign w:val="bottom"/>
            <w:hideMark/>
          </w:tcPr>
          <w:p w14:paraId="23B1EE7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04.11.2041</w:t>
            </w:r>
          </w:p>
        </w:tc>
        <w:tc>
          <w:tcPr>
            <w:tcW w:w="1208" w:type="dxa"/>
            <w:shd w:val="clear" w:color="auto" w:fill="auto"/>
            <w:noWrap/>
            <w:vAlign w:val="bottom"/>
            <w:hideMark/>
          </w:tcPr>
          <w:p w14:paraId="7C15AE14" w14:textId="77777777" w:rsidR="006E7A2C" w:rsidRPr="005D25AC" w:rsidRDefault="006E7A2C" w:rsidP="0048193F">
            <w:pPr>
              <w:spacing w:after="0"/>
              <w:jc w:val="right"/>
              <w:rPr>
                <w:rFonts w:eastAsia="Times New Roman" w:cs="Arial"/>
                <w:color w:val="000000"/>
                <w:sz w:val="16"/>
                <w:szCs w:val="16"/>
                <w:lang w:eastAsia="nb-NO"/>
              </w:rPr>
            </w:pPr>
            <w:r w:rsidRPr="005D25AC">
              <w:rPr>
                <w:rFonts w:eastAsia="Times New Roman" w:cs="Arial"/>
                <w:color w:val="000000"/>
                <w:sz w:val="16"/>
                <w:szCs w:val="16"/>
                <w:lang w:eastAsia="nb-NO"/>
              </w:rPr>
              <w:t>12 500 000</w:t>
            </w:r>
          </w:p>
        </w:tc>
        <w:tc>
          <w:tcPr>
            <w:tcW w:w="1233" w:type="dxa"/>
            <w:shd w:val="clear" w:color="auto" w:fill="auto"/>
            <w:noWrap/>
            <w:vAlign w:val="bottom"/>
            <w:hideMark/>
          </w:tcPr>
          <w:p w14:paraId="66C44294"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237 500 000</w:t>
            </w:r>
          </w:p>
        </w:tc>
      </w:tr>
      <w:tr w:rsidR="006E7A2C" w:rsidRPr="005D25AC" w14:paraId="03F5138D" w14:textId="77777777" w:rsidTr="00A057A8">
        <w:trPr>
          <w:trHeight w:val="283"/>
        </w:trPr>
        <w:tc>
          <w:tcPr>
            <w:tcW w:w="1701" w:type="dxa"/>
            <w:shd w:val="clear" w:color="auto" w:fill="auto"/>
            <w:noWrap/>
            <w:vAlign w:val="bottom"/>
            <w:hideMark/>
          </w:tcPr>
          <w:p w14:paraId="000C42B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KLP-Kommunekreditt</w:t>
            </w:r>
          </w:p>
        </w:tc>
        <w:tc>
          <w:tcPr>
            <w:tcW w:w="1182" w:type="dxa"/>
            <w:shd w:val="clear" w:color="auto" w:fill="auto"/>
            <w:noWrap/>
            <w:vAlign w:val="bottom"/>
            <w:hideMark/>
          </w:tcPr>
          <w:p w14:paraId="7167AE3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8317.60.10323</w:t>
            </w:r>
          </w:p>
        </w:tc>
        <w:tc>
          <w:tcPr>
            <w:tcW w:w="2362" w:type="dxa"/>
            <w:shd w:val="clear" w:color="auto" w:fill="auto"/>
            <w:noWrap/>
            <w:vAlign w:val="bottom"/>
            <w:hideMark/>
          </w:tcPr>
          <w:p w14:paraId="319317A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w:t>
            </w:r>
            <w:r>
              <w:rPr>
                <w:rFonts w:eastAsia="Times New Roman" w:cs="Arial"/>
                <w:sz w:val="16"/>
                <w:szCs w:val="16"/>
                <w:lang w:eastAsia="nb-NO"/>
              </w:rPr>
              <w:t>t</w:t>
            </w:r>
            <w:r w:rsidRPr="005D25AC">
              <w:rPr>
                <w:rFonts w:eastAsia="Times New Roman" w:cs="Arial"/>
                <w:sz w:val="16"/>
                <w:szCs w:val="16"/>
                <w:lang w:eastAsia="nb-NO"/>
              </w:rPr>
              <w:t>eringer</w:t>
            </w:r>
          </w:p>
        </w:tc>
        <w:tc>
          <w:tcPr>
            <w:tcW w:w="1016" w:type="dxa"/>
            <w:shd w:val="clear" w:color="auto" w:fill="auto"/>
            <w:noWrap/>
            <w:vAlign w:val="bottom"/>
            <w:hideMark/>
          </w:tcPr>
          <w:p w14:paraId="72FF0E3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16.06.2022</w:t>
            </w:r>
          </w:p>
        </w:tc>
        <w:tc>
          <w:tcPr>
            <w:tcW w:w="1037" w:type="dxa"/>
            <w:shd w:val="clear" w:color="auto" w:fill="auto"/>
            <w:noWrap/>
            <w:vAlign w:val="bottom"/>
            <w:hideMark/>
          </w:tcPr>
          <w:p w14:paraId="3DD28A03"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500 000 000</w:t>
            </w:r>
          </w:p>
        </w:tc>
        <w:tc>
          <w:tcPr>
            <w:tcW w:w="896" w:type="dxa"/>
            <w:shd w:val="clear" w:color="auto" w:fill="auto"/>
            <w:noWrap/>
            <w:vAlign w:val="bottom"/>
            <w:hideMark/>
          </w:tcPr>
          <w:p w14:paraId="51056A2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3,810 %</w:t>
            </w:r>
          </w:p>
        </w:tc>
        <w:tc>
          <w:tcPr>
            <w:tcW w:w="1162" w:type="dxa"/>
            <w:shd w:val="clear" w:color="auto" w:fill="auto"/>
            <w:noWrap/>
            <w:vAlign w:val="bottom"/>
            <w:hideMark/>
          </w:tcPr>
          <w:p w14:paraId="57C57A6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4DF5E2BD"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w:t>
            </w:r>
          </w:p>
        </w:tc>
        <w:tc>
          <w:tcPr>
            <w:tcW w:w="921" w:type="dxa"/>
            <w:shd w:val="clear" w:color="auto" w:fill="auto"/>
            <w:noWrap/>
            <w:vAlign w:val="bottom"/>
            <w:hideMark/>
          </w:tcPr>
          <w:p w14:paraId="6D08494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15.06.2062</w:t>
            </w:r>
          </w:p>
        </w:tc>
        <w:tc>
          <w:tcPr>
            <w:tcW w:w="1208" w:type="dxa"/>
            <w:shd w:val="clear" w:color="auto" w:fill="auto"/>
            <w:noWrap/>
            <w:vAlign w:val="bottom"/>
            <w:hideMark/>
          </w:tcPr>
          <w:p w14:paraId="71EFC962" w14:textId="77777777" w:rsidR="006E7A2C" w:rsidRPr="005D25AC" w:rsidRDefault="006E7A2C" w:rsidP="0048193F">
            <w:pPr>
              <w:spacing w:after="0"/>
              <w:jc w:val="right"/>
              <w:rPr>
                <w:rFonts w:eastAsia="Times New Roman" w:cs="Arial"/>
                <w:color w:val="000000"/>
                <w:sz w:val="16"/>
                <w:szCs w:val="16"/>
                <w:lang w:eastAsia="nb-NO"/>
              </w:rPr>
            </w:pPr>
            <w:r w:rsidRPr="005D25AC">
              <w:rPr>
                <w:rFonts w:eastAsia="Times New Roman" w:cs="Arial"/>
                <w:color w:val="000000"/>
                <w:sz w:val="16"/>
                <w:szCs w:val="16"/>
                <w:lang w:eastAsia="nb-NO"/>
              </w:rPr>
              <w:t>6 250 000</w:t>
            </w:r>
          </w:p>
        </w:tc>
        <w:tc>
          <w:tcPr>
            <w:tcW w:w="1233" w:type="dxa"/>
            <w:shd w:val="clear" w:color="auto" w:fill="auto"/>
            <w:noWrap/>
            <w:vAlign w:val="bottom"/>
            <w:hideMark/>
          </w:tcPr>
          <w:p w14:paraId="170DB56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493 750 000</w:t>
            </w:r>
          </w:p>
        </w:tc>
      </w:tr>
      <w:tr w:rsidR="006E7A2C" w:rsidRPr="005D25AC" w14:paraId="33FF1B25" w14:textId="77777777" w:rsidTr="00A057A8">
        <w:trPr>
          <w:trHeight w:val="283"/>
        </w:trPr>
        <w:tc>
          <w:tcPr>
            <w:tcW w:w="1701" w:type="dxa"/>
            <w:shd w:val="clear" w:color="auto" w:fill="auto"/>
            <w:noWrap/>
            <w:vAlign w:val="bottom"/>
            <w:hideMark/>
          </w:tcPr>
          <w:p w14:paraId="6BFBC79C" w14:textId="77777777" w:rsidR="006E7A2C" w:rsidRPr="005D25AC" w:rsidRDefault="006E7A2C" w:rsidP="0048193F">
            <w:pPr>
              <w:spacing w:after="0"/>
              <w:jc w:val="right"/>
              <w:rPr>
                <w:rFonts w:eastAsia="Times New Roman" w:cs="Arial"/>
                <w:sz w:val="16"/>
                <w:szCs w:val="16"/>
                <w:lang w:eastAsia="nb-NO"/>
              </w:rPr>
            </w:pPr>
          </w:p>
        </w:tc>
        <w:tc>
          <w:tcPr>
            <w:tcW w:w="1182" w:type="dxa"/>
            <w:shd w:val="clear" w:color="auto" w:fill="auto"/>
            <w:noWrap/>
            <w:vAlign w:val="bottom"/>
            <w:hideMark/>
          </w:tcPr>
          <w:p w14:paraId="35259F23"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2362" w:type="dxa"/>
            <w:shd w:val="clear" w:color="auto" w:fill="auto"/>
            <w:noWrap/>
            <w:vAlign w:val="bottom"/>
            <w:hideMark/>
          </w:tcPr>
          <w:p w14:paraId="7F56D81B"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16" w:type="dxa"/>
            <w:shd w:val="clear" w:color="auto" w:fill="auto"/>
            <w:noWrap/>
            <w:vAlign w:val="bottom"/>
            <w:hideMark/>
          </w:tcPr>
          <w:p w14:paraId="41AD6E35"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37" w:type="dxa"/>
            <w:shd w:val="clear" w:color="auto" w:fill="auto"/>
            <w:noWrap/>
            <w:vAlign w:val="bottom"/>
            <w:hideMark/>
          </w:tcPr>
          <w:p w14:paraId="3569BE65"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896" w:type="dxa"/>
            <w:shd w:val="clear" w:color="auto" w:fill="auto"/>
            <w:noWrap/>
            <w:vAlign w:val="bottom"/>
            <w:hideMark/>
          </w:tcPr>
          <w:p w14:paraId="34BA0C0C"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162" w:type="dxa"/>
            <w:shd w:val="clear" w:color="auto" w:fill="auto"/>
            <w:noWrap/>
            <w:vAlign w:val="bottom"/>
            <w:hideMark/>
          </w:tcPr>
          <w:p w14:paraId="606CFCA7"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016" w:type="dxa"/>
            <w:shd w:val="clear" w:color="auto" w:fill="auto"/>
            <w:noWrap/>
            <w:vAlign w:val="bottom"/>
            <w:hideMark/>
          </w:tcPr>
          <w:p w14:paraId="502579C5"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921" w:type="dxa"/>
            <w:shd w:val="clear" w:color="auto" w:fill="auto"/>
            <w:noWrap/>
            <w:vAlign w:val="bottom"/>
            <w:hideMark/>
          </w:tcPr>
          <w:p w14:paraId="48BD5202"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shd w:val="clear" w:color="auto" w:fill="auto"/>
            <w:noWrap/>
            <w:vAlign w:val="bottom"/>
            <w:hideMark/>
          </w:tcPr>
          <w:p w14:paraId="21FFEF98"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33" w:type="dxa"/>
            <w:shd w:val="clear" w:color="auto" w:fill="auto"/>
            <w:noWrap/>
            <w:vAlign w:val="bottom"/>
            <w:hideMark/>
          </w:tcPr>
          <w:p w14:paraId="72975E07" w14:textId="77777777" w:rsidR="006E7A2C" w:rsidRPr="005D25AC" w:rsidRDefault="006E7A2C" w:rsidP="0048193F">
            <w:pPr>
              <w:spacing w:after="0"/>
              <w:rPr>
                <w:rFonts w:ascii="Times New Roman" w:eastAsia="Times New Roman" w:hAnsi="Times New Roman" w:cs="Times New Roman"/>
                <w:sz w:val="16"/>
                <w:szCs w:val="16"/>
                <w:lang w:eastAsia="nb-NO"/>
              </w:rPr>
            </w:pPr>
          </w:p>
        </w:tc>
      </w:tr>
      <w:tr w:rsidR="006E7A2C" w:rsidRPr="005D25AC" w14:paraId="4A17EAAE" w14:textId="77777777" w:rsidTr="00A057A8">
        <w:trPr>
          <w:trHeight w:val="283"/>
        </w:trPr>
        <w:tc>
          <w:tcPr>
            <w:tcW w:w="1701" w:type="dxa"/>
            <w:shd w:val="clear" w:color="auto" w:fill="auto"/>
            <w:noWrap/>
            <w:vAlign w:val="bottom"/>
            <w:hideMark/>
          </w:tcPr>
          <w:p w14:paraId="5CC123C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78871C4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20080166</w:t>
            </w:r>
          </w:p>
        </w:tc>
        <w:tc>
          <w:tcPr>
            <w:tcW w:w="2362" w:type="dxa"/>
            <w:shd w:val="clear" w:color="auto" w:fill="auto"/>
            <w:noWrap/>
            <w:vAlign w:val="bottom"/>
            <w:hideMark/>
          </w:tcPr>
          <w:p w14:paraId="7254C17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388E947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24.04.2008</w:t>
            </w:r>
          </w:p>
        </w:tc>
        <w:tc>
          <w:tcPr>
            <w:tcW w:w="1037" w:type="dxa"/>
            <w:shd w:val="clear" w:color="auto" w:fill="auto"/>
            <w:noWrap/>
            <w:vAlign w:val="bottom"/>
            <w:hideMark/>
          </w:tcPr>
          <w:p w14:paraId="50E2C03F"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210 000 000</w:t>
            </w:r>
          </w:p>
        </w:tc>
        <w:tc>
          <w:tcPr>
            <w:tcW w:w="896" w:type="dxa"/>
            <w:shd w:val="clear" w:color="auto" w:fill="auto"/>
            <w:noWrap/>
            <w:vAlign w:val="bottom"/>
            <w:hideMark/>
          </w:tcPr>
          <w:p w14:paraId="25F6060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4,075 %</w:t>
            </w:r>
          </w:p>
        </w:tc>
        <w:tc>
          <w:tcPr>
            <w:tcW w:w="1162" w:type="dxa"/>
            <w:shd w:val="clear" w:color="auto" w:fill="auto"/>
            <w:noWrap/>
            <w:vAlign w:val="bottom"/>
            <w:hideMark/>
          </w:tcPr>
          <w:p w14:paraId="6A513B6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49603BCD"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w:t>
            </w:r>
          </w:p>
        </w:tc>
        <w:tc>
          <w:tcPr>
            <w:tcW w:w="921" w:type="dxa"/>
            <w:shd w:val="clear" w:color="auto" w:fill="auto"/>
            <w:noWrap/>
            <w:vAlign w:val="bottom"/>
            <w:hideMark/>
          </w:tcPr>
          <w:p w14:paraId="0BE3047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25.04.2033</w:t>
            </w:r>
          </w:p>
        </w:tc>
        <w:tc>
          <w:tcPr>
            <w:tcW w:w="1208" w:type="dxa"/>
            <w:shd w:val="clear" w:color="auto" w:fill="auto"/>
            <w:noWrap/>
            <w:vAlign w:val="bottom"/>
            <w:hideMark/>
          </w:tcPr>
          <w:p w14:paraId="1F2EE64E"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6546041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54 300 000</w:t>
            </w:r>
          </w:p>
        </w:tc>
      </w:tr>
      <w:tr w:rsidR="006E7A2C" w:rsidRPr="005D25AC" w14:paraId="63491D34" w14:textId="77777777" w:rsidTr="00A057A8">
        <w:trPr>
          <w:trHeight w:val="283"/>
        </w:trPr>
        <w:tc>
          <w:tcPr>
            <w:tcW w:w="1701" w:type="dxa"/>
            <w:shd w:val="clear" w:color="auto" w:fill="auto"/>
            <w:noWrap/>
            <w:vAlign w:val="bottom"/>
            <w:hideMark/>
          </w:tcPr>
          <w:p w14:paraId="1292E68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28A1E62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20100416</w:t>
            </w:r>
          </w:p>
        </w:tc>
        <w:tc>
          <w:tcPr>
            <w:tcW w:w="2362" w:type="dxa"/>
            <w:shd w:val="clear" w:color="auto" w:fill="auto"/>
            <w:noWrap/>
            <w:vAlign w:val="bottom"/>
            <w:hideMark/>
          </w:tcPr>
          <w:p w14:paraId="6606AF8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298957BE"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20.07.2010</w:t>
            </w:r>
          </w:p>
        </w:tc>
        <w:tc>
          <w:tcPr>
            <w:tcW w:w="1037" w:type="dxa"/>
            <w:shd w:val="clear" w:color="auto" w:fill="auto"/>
            <w:noWrap/>
            <w:vAlign w:val="bottom"/>
            <w:hideMark/>
          </w:tcPr>
          <w:p w14:paraId="14F7CB40"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290 000 000</w:t>
            </w:r>
          </w:p>
        </w:tc>
        <w:tc>
          <w:tcPr>
            <w:tcW w:w="896" w:type="dxa"/>
            <w:shd w:val="clear" w:color="auto" w:fill="auto"/>
            <w:noWrap/>
            <w:vAlign w:val="bottom"/>
            <w:hideMark/>
          </w:tcPr>
          <w:p w14:paraId="013D04B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2,980 %</w:t>
            </w:r>
          </w:p>
        </w:tc>
        <w:tc>
          <w:tcPr>
            <w:tcW w:w="1162" w:type="dxa"/>
            <w:shd w:val="clear" w:color="auto" w:fill="auto"/>
            <w:noWrap/>
            <w:vAlign w:val="bottom"/>
            <w:hideMark/>
          </w:tcPr>
          <w:p w14:paraId="1CEA5EE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w:t>
            </w:r>
          </w:p>
        </w:tc>
        <w:tc>
          <w:tcPr>
            <w:tcW w:w="1016" w:type="dxa"/>
            <w:shd w:val="clear" w:color="auto" w:fill="auto"/>
            <w:noWrap/>
            <w:vAlign w:val="bottom"/>
            <w:hideMark/>
          </w:tcPr>
          <w:p w14:paraId="6647CB3D"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29</w:t>
            </w:r>
          </w:p>
        </w:tc>
        <w:tc>
          <w:tcPr>
            <w:tcW w:w="921" w:type="dxa"/>
            <w:shd w:val="clear" w:color="auto" w:fill="auto"/>
            <w:noWrap/>
            <w:vAlign w:val="bottom"/>
            <w:hideMark/>
          </w:tcPr>
          <w:p w14:paraId="6B4CCA2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20.07.2039</w:t>
            </w:r>
          </w:p>
        </w:tc>
        <w:tc>
          <w:tcPr>
            <w:tcW w:w="1208" w:type="dxa"/>
            <w:shd w:val="clear" w:color="auto" w:fill="auto"/>
            <w:noWrap/>
            <w:vAlign w:val="bottom"/>
            <w:hideMark/>
          </w:tcPr>
          <w:p w14:paraId="7BF3F402"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58E4F99F"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290 000 000</w:t>
            </w:r>
          </w:p>
        </w:tc>
      </w:tr>
      <w:tr w:rsidR="006E7A2C" w:rsidRPr="005D25AC" w14:paraId="5683FEC0" w14:textId="77777777" w:rsidTr="00A057A8">
        <w:trPr>
          <w:trHeight w:val="283"/>
        </w:trPr>
        <w:tc>
          <w:tcPr>
            <w:tcW w:w="1701" w:type="dxa"/>
            <w:shd w:val="clear" w:color="auto" w:fill="auto"/>
            <w:noWrap/>
            <w:vAlign w:val="bottom"/>
            <w:hideMark/>
          </w:tcPr>
          <w:p w14:paraId="06F248EF"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17E4A1A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20100239</w:t>
            </w:r>
          </w:p>
        </w:tc>
        <w:tc>
          <w:tcPr>
            <w:tcW w:w="2362" w:type="dxa"/>
            <w:shd w:val="clear" w:color="auto" w:fill="auto"/>
            <w:noWrap/>
            <w:vAlign w:val="bottom"/>
            <w:hideMark/>
          </w:tcPr>
          <w:p w14:paraId="391AAA0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4EF8F1DB"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05.05.2010</w:t>
            </w:r>
          </w:p>
        </w:tc>
        <w:tc>
          <w:tcPr>
            <w:tcW w:w="1037" w:type="dxa"/>
            <w:shd w:val="clear" w:color="auto" w:fill="auto"/>
            <w:noWrap/>
            <w:vAlign w:val="bottom"/>
            <w:hideMark/>
          </w:tcPr>
          <w:p w14:paraId="3F634450"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430 000 000</w:t>
            </w:r>
          </w:p>
        </w:tc>
        <w:tc>
          <w:tcPr>
            <w:tcW w:w="896" w:type="dxa"/>
            <w:shd w:val="clear" w:color="auto" w:fill="auto"/>
            <w:noWrap/>
            <w:vAlign w:val="bottom"/>
            <w:hideMark/>
          </w:tcPr>
          <w:p w14:paraId="5E407E2A"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2,800 %</w:t>
            </w:r>
          </w:p>
        </w:tc>
        <w:tc>
          <w:tcPr>
            <w:tcW w:w="1162" w:type="dxa"/>
            <w:shd w:val="clear" w:color="auto" w:fill="auto"/>
            <w:noWrap/>
            <w:vAlign w:val="bottom"/>
            <w:hideMark/>
          </w:tcPr>
          <w:p w14:paraId="6B34E79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w:t>
            </w:r>
          </w:p>
        </w:tc>
        <w:tc>
          <w:tcPr>
            <w:tcW w:w="1016" w:type="dxa"/>
            <w:shd w:val="clear" w:color="auto" w:fill="auto"/>
            <w:noWrap/>
            <w:vAlign w:val="bottom"/>
            <w:hideMark/>
          </w:tcPr>
          <w:p w14:paraId="67A4D5D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39AC27B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07.05.2040</w:t>
            </w:r>
          </w:p>
        </w:tc>
        <w:tc>
          <w:tcPr>
            <w:tcW w:w="1208" w:type="dxa"/>
            <w:shd w:val="clear" w:color="auto" w:fill="auto"/>
            <w:noWrap/>
            <w:vAlign w:val="bottom"/>
            <w:hideMark/>
          </w:tcPr>
          <w:p w14:paraId="1C7C816E"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14 501 960</w:t>
            </w:r>
          </w:p>
        </w:tc>
        <w:tc>
          <w:tcPr>
            <w:tcW w:w="1233" w:type="dxa"/>
            <w:shd w:val="clear" w:color="auto" w:fill="auto"/>
            <w:noWrap/>
            <w:vAlign w:val="bottom"/>
            <w:hideMark/>
          </w:tcPr>
          <w:p w14:paraId="6F7E2CA7"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253 784 260</w:t>
            </w:r>
          </w:p>
        </w:tc>
      </w:tr>
      <w:tr w:rsidR="006E7A2C" w:rsidRPr="005D25AC" w14:paraId="426AADE2" w14:textId="77777777" w:rsidTr="00A057A8">
        <w:trPr>
          <w:trHeight w:val="283"/>
        </w:trPr>
        <w:tc>
          <w:tcPr>
            <w:tcW w:w="1701" w:type="dxa"/>
            <w:shd w:val="clear" w:color="auto" w:fill="auto"/>
            <w:noWrap/>
            <w:vAlign w:val="bottom"/>
            <w:hideMark/>
          </w:tcPr>
          <w:p w14:paraId="20D0DDCC"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07D9B0F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20100653</w:t>
            </w:r>
          </w:p>
        </w:tc>
        <w:tc>
          <w:tcPr>
            <w:tcW w:w="2362" w:type="dxa"/>
            <w:shd w:val="clear" w:color="auto" w:fill="auto"/>
            <w:noWrap/>
            <w:vAlign w:val="bottom"/>
            <w:hideMark/>
          </w:tcPr>
          <w:p w14:paraId="456746CE"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26141A7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12.10.2010</w:t>
            </w:r>
          </w:p>
        </w:tc>
        <w:tc>
          <w:tcPr>
            <w:tcW w:w="1037" w:type="dxa"/>
            <w:shd w:val="clear" w:color="auto" w:fill="auto"/>
            <w:noWrap/>
            <w:vAlign w:val="bottom"/>
            <w:hideMark/>
          </w:tcPr>
          <w:p w14:paraId="6C480199"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c>
          <w:tcPr>
            <w:tcW w:w="896" w:type="dxa"/>
            <w:shd w:val="clear" w:color="auto" w:fill="auto"/>
            <w:noWrap/>
            <w:vAlign w:val="bottom"/>
            <w:hideMark/>
          </w:tcPr>
          <w:p w14:paraId="2172378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3,680 %</w:t>
            </w:r>
          </w:p>
        </w:tc>
        <w:tc>
          <w:tcPr>
            <w:tcW w:w="1162" w:type="dxa"/>
            <w:shd w:val="clear" w:color="auto" w:fill="auto"/>
            <w:noWrap/>
            <w:vAlign w:val="bottom"/>
            <w:hideMark/>
          </w:tcPr>
          <w:p w14:paraId="35C9141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7E141B8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6471093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12.10.2040</w:t>
            </w:r>
          </w:p>
        </w:tc>
        <w:tc>
          <w:tcPr>
            <w:tcW w:w="1208" w:type="dxa"/>
            <w:shd w:val="clear" w:color="auto" w:fill="auto"/>
            <w:noWrap/>
            <w:vAlign w:val="bottom"/>
            <w:hideMark/>
          </w:tcPr>
          <w:p w14:paraId="5F7AA671"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10 000 000</w:t>
            </w:r>
          </w:p>
        </w:tc>
        <w:tc>
          <w:tcPr>
            <w:tcW w:w="1233" w:type="dxa"/>
            <w:shd w:val="clear" w:color="auto" w:fill="auto"/>
            <w:noWrap/>
            <w:vAlign w:val="bottom"/>
            <w:hideMark/>
          </w:tcPr>
          <w:p w14:paraId="7F5030BD"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180 000 000</w:t>
            </w:r>
          </w:p>
        </w:tc>
      </w:tr>
      <w:tr w:rsidR="006E7A2C" w:rsidRPr="005D25AC" w14:paraId="10A393A8" w14:textId="77777777" w:rsidTr="00A057A8">
        <w:trPr>
          <w:trHeight w:val="283"/>
        </w:trPr>
        <w:tc>
          <w:tcPr>
            <w:tcW w:w="1701" w:type="dxa"/>
            <w:shd w:val="clear" w:color="auto" w:fill="auto"/>
            <w:noWrap/>
            <w:vAlign w:val="bottom"/>
            <w:hideMark/>
          </w:tcPr>
          <w:p w14:paraId="119D8E3F"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6466C3E0"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20160286</w:t>
            </w:r>
          </w:p>
        </w:tc>
        <w:tc>
          <w:tcPr>
            <w:tcW w:w="2362" w:type="dxa"/>
            <w:shd w:val="clear" w:color="auto" w:fill="auto"/>
            <w:noWrap/>
            <w:vAlign w:val="bottom"/>
            <w:hideMark/>
          </w:tcPr>
          <w:p w14:paraId="5575630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1365110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13.06.2016</w:t>
            </w:r>
          </w:p>
        </w:tc>
        <w:tc>
          <w:tcPr>
            <w:tcW w:w="1037" w:type="dxa"/>
            <w:shd w:val="clear" w:color="auto" w:fill="auto"/>
            <w:noWrap/>
            <w:vAlign w:val="bottom"/>
            <w:hideMark/>
          </w:tcPr>
          <w:p w14:paraId="274A512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297 500 000</w:t>
            </w:r>
          </w:p>
        </w:tc>
        <w:tc>
          <w:tcPr>
            <w:tcW w:w="896" w:type="dxa"/>
            <w:shd w:val="clear" w:color="auto" w:fill="auto"/>
            <w:noWrap/>
            <w:vAlign w:val="bottom"/>
            <w:hideMark/>
          </w:tcPr>
          <w:p w14:paraId="6918B77C"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3,830 %</w:t>
            </w:r>
          </w:p>
        </w:tc>
        <w:tc>
          <w:tcPr>
            <w:tcW w:w="1162" w:type="dxa"/>
            <w:shd w:val="clear" w:color="auto" w:fill="auto"/>
            <w:noWrap/>
            <w:vAlign w:val="bottom"/>
            <w:hideMark/>
          </w:tcPr>
          <w:p w14:paraId="7443FA3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6EE31EF1"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10</w:t>
            </w:r>
          </w:p>
        </w:tc>
        <w:tc>
          <w:tcPr>
            <w:tcW w:w="921" w:type="dxa"/>
            <w:shd w:val="clear" w:color="auto" w:fill="auto"/>
            <w:noWrap/>
            <w:vAlign w:val="bottom"/>
            <w:hideMark/>
          </w:tcPr>
          <w:p w14:paraId="1A26F34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15.06.2026</w:t>
            </w:r>
          </w:p>
        </w:tc>
        <w:tc>
          <w:tcPr>
            <w:tcW w:w="1208" w:type="dxa"/>
            <w:shd w:val="clear" w:color="auto" w:fill="auto"/>
            <w:noWrap/>
            <w:vAlign w:val="bottom"/>
            <w:hideMark/>
          </w:tcPr>
          <w:p w14:paraId="634F714F"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79BADC5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297 500 000</w:t>
            </w:r>
          </w:p>
        </w:tc>
      </w:tr>
      <w:tr w:rsidR="006E7A2C" w:rsidRPr="005D25AC" w14:paraId="663B231F" w14:textId="77777777" w:rsidTr="00A057A8">
        <w:trPr>
          <w:trHeight w:val="283"/>
        </w:trPr>
        <w:tc>
          <w:tcPr>
            <w:tcW w:w="1701" w:type="dxa"/>
            <w:shd w:val="clear" w:color="auto" w:fill="auto"/>
            <w:noWrap/>
            <w:vAlign w:val="bottom"/>
            <w:hideMark/>
          </w:tcPr>
          <w:p w14:paraId="6E64415C"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172C628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20160614</w:t>
            </w:r>
          </w:p>
        </w:tc>
        <w:tc>
          <w:tcPr>
            <w:tcW w:w="2362" w:type="dxa"/>
            <w:shd w:val="clear" w:color="auto" w:fill="auto"/>
            <w:noWrap/>
            <w:vAlign w:val="bottom"/>
            <w:hideMark/>
          </w:tcPr>
          <w:p w14:paraId="1CCBC0E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4FB4808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05.12.2016</w:t>
            </w:r>
          </w:p>
        </w:tc>
        <w:tc>
          <w:tcPr>
            <w:tcW w:w="1037" w:type="dxa"/>
            <w:shd w:val="clear" w:color="auto" w:fill="auto"/>
            <w:noWrap/>
            <w:vAlign w:val="bottom"/>
            <w:hideMark/>
          </w:tcPr>
          <w:p w14:paraId="5AB30192"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200 000 000</w:t>
            </w:r>
          </w:p>
        </w:tc>
        <w:tc>
          <w:tcPr>
            <w:tcW w:w="896" w:type="dxa"/>
            <w:shd w:val="clear" w:color="auto" w:fill="auto"/>
            <w:noWrap/>
            <w:vAlign w:val="bottom"/>
            <w:hideMark/>
          </w:tcPr>
          <w:p w14:paraId="2050320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2,570 %</w:t>
            </w:r>
          </w:p>
        </w:tc>
        <w:tc>
          <w:tcPr>
            <w:tcW w:w="1162" w:type="dxa"/>
            <w:shd w:val="clear" w:color="auto" w:fill="auto"/>
            <w:noWrap/>
            <w:vAlign w:val="bottom"/>
            <w:hideMark/>
          </w:tcPr>
          <w:p w14:paraId="3F9C174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w:t>
            </w:r>
          </w:p>
        </w:tc>
        <w:tc>
          <w:tcPr>
            <w:tcW w:w="1016" w:type="dxa"/>
            <w:shd w:val="clear" w:color="auto" w:fill="auto"/>
            <w:noWrap/>
            <w:vAlign w:val="bottom"/>
            <w:hideMark/>
          </w:tcPr>
          <w:p w14:paraId="6235C56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20</w:t>
            </w:r>
          </w:p>
        </w:tc>
        <w:tc>
          <w:tcPr>
            <w:tcW w:w="921" w:type="dxa"/>
            <w:shd w:val="clear" w:color="auto" w:fill="auto"/>
            <w:noWrap/>
            <w:vAlign w:val="bottom"/>
            <w:hideMark/>
          </w:tcPr>
          <w:p w14:paraId="43E1D1C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05.12.2036</w:t>
            </w:r>
          </w:p>
        </w:tc>
        <w:tc>
          <w:tcPr>
            <w:tcW w:w="1208" w:type="dxa"/>
            <w:shd w:val="clear" w:color="auto" w:fill="auto"/>
            <w:noWrap/>
            <w:vAlign w:val="bottom"/>
            <w:hideMark/>
          </w:tcPr>
          <w:p w14:paraId="4938F02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10 000 000</w:t>
            </w:r>
          </w:p>
        </w:tc>
        <w:tc>
          <w:tcPr>
            <w:tcW w:w="1233" w:type="dxa"/>
            <w:shd w:val="clear" w:color="auto" w:fill="auto"/>
            <w:noWrap/>
            <w:vAlign w:val="bottom"/>
            <w:hideMark/>
          </w:tcPr>
          <w:p w14:paraId="286282A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140 000 000</w:t>
            </w:r>
          </w:p>
        </w:tc>
      </w:tr>
      <w:tr w:rsidR="006E7A2C" w:rsidRPr="005D25AC" w14:paraId="36363A8B" w14:textId="77777777" w:rsidTr="00A057A8">
        <w:trPr>
          <w:trHeight w:val="283"/>
        </w:trPr>
        <w:tc>
          <w:tcPr>
            <w:tcW w:w="1701" w:type="dxa"/>
            <w:shd w:val="clear" w:color="auto" w:fill="auto"/>
            <w:noWrap/>
            <w:vAlign w:val="bottom"/>
            <w:hideMark/>
          </w:tcPr>
          <w:p w14:paraId="05BF500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176DE860"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20170633</w:t>
            </w:r>
          </w:p>
        </w:tc>
        <w:tc>
          <w:tcPr>
            <w:tcW w:w="2362" w:type="dxa"/>
            <w:shd w:val="clear" w:color="auto" w:fill="auto"/>
            <w:noWrap/>
            <w:vAlign w:val="bottom"/>
            <w:hideMark/>
          </w:tcPr>
          <w:p w14:paraId="6E78577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19C0004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08.12.2017</w:t>
            </w:r>
          </w:p>
        </w:tc>
        <w:tc>
          <w:tcPr>
            <w:tcW w:w="1037" w:type="dxa"/>
            <w:shd w:val="clear" w:color="auto" w:fill="auto"/>
            <w:noWrap/>
            <w:vAlign w:val="bottom"/>
            <w:hideMark/>
          </w:tcPr>
          <w:p w14:paraId="75D705BE"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200 000 000</w:t>
            </w:r>
          </w:p>
        </w:tc>
        <w:tc>
          <w:tcPr>
            <w:tcW w:w="896" w:type="dxa"/>
            <w:shd w:val="clear" w:color="auto" w:fill="auto"/>
            <w:noWrap/>
            <w:vAlign w:val="bottom"/>
            <w:hideMark/>
          </w:tcPr>
          <w:p w14:paraId="5504507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3,930 %</w:t>
            </w:r>
          </w:p>
        </w:tc>
        <w:tc>
          <w:tcPr>
            <w:tcW w:w="1162" w:type="dxa"/>
            <w:shd w:val="clear" w:color="auto" w:fill="auto"/>
            <w:noWrap/>
            <w:vAlign w:val="bottom"/>
            <w:hideMark/>
          </w:tcPr>
          <w:p w14:paraId="218EFA2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051FBB1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10</w:t>
            </w:r>
          </w:p>
        </w:tc>
        <w:tc>
          <w:tcPr>
            <w:tcW w:w="921" w:type="dxa"/>
            <w:shd w:val="clear" w:color="auto" w:fill="auto"/>
            <w:noWrap/>
            <w:vAlign w:val="bottom"/>
            <w:hideMark/>
          </w:tcPr>
          <w:p w14:paraId="2D58D35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08.12.2027</w:t>
            </w:r>
          </w:p>
        </w:tc>
        <w:tc>
          <w:tcPr>
            <w:tcW w:w="1208" w:type="dxa"/>
            <w:shd w:val="clear" w:color="auto" w:fill="auto"/>
            <w:noWrap/>
            <w:vAlign w:val="bottom"/>
            <w:hideMark/>
          </w:tcPr>
          <w:p w14:paraId="43B0B21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20 000 000</w:t>
            </w:r>
          </w:p>
        </w:tc>
        <w:tc>
          <w:tcPr>
            <w:tcW w:w="1233" w:type="dxa"/>
            <w:shd w:val="clear" w:color="auto" w:fill="auto"/>
            <w:noWrap/>
            <w:vAlign w:val="bottom"/>
            <w:hideMark/>
          </w:tcPr>
          <w:p w14:paraId="6CACA4AC"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100 000 000</w:t>
            </w:r>
          </w:p>
        </w:tc>
      </w:tr>
      <w:tr w:rsidR="006E7A2C" w:rsidRPr="005D25AC" w14:paraId="023F7240" w14:textId="77777777" w:rsidTr="00A057A8">
        <w:trPr>
          <w:trHeight w:val="283"/>
        </w:trPr>
        <w:tc>
          <w:tcPr>
            <w:tcW w:w="1701" w:type="dxa"/>
            <w:shd w:val="clear" w:color="auto" w:fill="auto"/>
            <w:noWrap/>
            <w:vAlign w:val="bottom"/>
            <w:hideMark/>
          </w:tcPr>
          <w:p w14:paraId="5970BB3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54CBFDB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20190554</w:t>
            </w:r>
          </w:p>
        </w:tc>
        <w:tc>
          <w:tcPr>
            <w:tcW w:w="2362" w:type="dxa"/>
            <w:shd w:val="clear" w:color="auto" w:fill="auto"/>
            <w:noWrap/>
            <w:vAlign w:val="bottom"/>
            <w:hideMark/>
          </w:tcPr>
          <w:p w14:paraId="30D0EDD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5A40DF7E"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02.12.2019</w:t>
            </w:r>
          </w:p>
        </w:tc>
        <w:tc>
          <w:tcPr>
            <w:tcW w:w="1037" w:type="dxa"/>
            <w:shd w:val="clear" w:color="auto" w:fill="auto"/>
            <w:noWrap/>
            <w:vAlign w:val="bottom"/>
            <w:hideMark/>
          </w:tcPr>
          <w:p w14:paraId="05CAB9D2"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400 000 000</w:t>
            </w:r>
          </w:p>
        </w:tc>
        <w:tc>
          <w:tcPr>
            <w:tcW w:w="896" w:type="dxa"/>
            <w:shd w:val="clear" w:color="auto" w:fill="auto"/>
            <w:noWrap/>
            <w:vAlign w:val="bottom"/>
            <w:hideMark/>
          </w:tcPr>
          <w:p w14:paraId="4D4766FC"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2,520 %</w:t>
            </w:r>
          </w:p>
        </w:tc>
        <w:tc>
          <w:tcPr>
            <w:tcW w:w="1162" w:type="dxa"/>
            <w:shd w:val="clear" w:color="auto" w:fill="auto"/>
            <w:noWrap/>
            <w:vAlign w:val="bottom"/>
            <w:hideMark/>
          </w:tcPr>
          <w:p w14:paraId="4746A62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w:t>
            </w:r>
          </w:p>
        </w:tc>
        <w:tc>
          <w:tcPr>
            <w:tcW w:w="1016" w:type="dxa"/>
            <w:shd w:val="clear" w:color="auto" w:fill="auto"/>
            <w:noWrap/>
            <w:vAlign w:val="bottom"/>
            <w:hideMark/>
          </w:tcPr>
          <w:p w14:paraId="7C608FB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10</w:t>
            </w:r>
          </w:p>
        </w:tc>
        <w:tc>
          <w:tcPr>
            <w:tcW w:w="921" w:type="dxa"/>
            <w:shd w:val="clear" w:color="auto" w:fill="auto"/>
            <w:noWrap/>
            <w:vAlign w:val="bottom"/>
            <w:hideMark/>
          </w:tcPr>
          <w:p w14:paraId="1F75404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01.12.2049</w:t>
            </w:r>
          </w:p>
        </w:tc>
        <w:tc>
          <w:tcPr>
            <w:tcW w:w="1208" w:type="dxa"/>
            <w:shd w:val="clear" w:color="auto" w:fill="auto"/>
            <w:noWrap/>
            <w:vAlign w:val="bottom"/>
            <w:hideMark/>
          </w:tcPr>
          <w:p w14:paraId="702EFE6A"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13 333 320</w:t>
            </w:r>
          </w:p>
        </w:tc>
        <w:tc>
          <w:tcPr>
            <w:tcW w:w="1233" w:type="dxa"/>
            <w:shd w:val="clear" w:color="auto" w:fill="auto"/>
            <w:noWrap/>
            <w:vAlign w:val="bottom"/>
            <w:hideMark/>
          </w:tcPr>
          <w:p w14:paraId="55E30B90"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360 000 040</w:t>
            </w:r>
          </w:p>
        </w:tc>
      </w:tr>
      <w:tr w:rsidR="006E7A2C" w:rsidRPr="005D25AC" w14:paraId="60738982" w14:textId="77777777" w:rsidTr="00A057A8">
        <w:trPr>
          <w:trHeight w:val="283"/>
        </w:trPr>
        <w:tc>
          <w:tcPr>
            <w:tcW w:w="1701" w:type="dxa"/>
            <w:shd w:val="clear" w:color="auto" w:fill="auto"/>
            <w:noWrap/>
            <w:vAlign w:val="bottom"/>
            <w:hideMark/>
          </w:tcPr>
          <w:p w14:paraId="570EBA0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6B042C0F"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20210191</w:t>
            </w:r>
          </w:p>
        </w:tc>
        <w:tc>
          <w:tcPr>
            <w:tcW w:w="2362" w:type="dxa"/>
            <w:shd w:val="clear" w:color="auto" w:fill="auto"/>
            <w:noWrap/>
            <w:vAlign w:val="bottom"/>
            <w:hideMark/>
          </w:tcPr>
          <w:p w14:paraId="1A1B3A2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 - Fjellhamar skole</w:t>
            </w:r>
          </w:p>
        </w:tc>
        <w:tc>
          <w:tcPr>
            <w:tcW w:w="1016" w:type="dxa"/>
            <w:shd w:val="clear" w:color="auto" w:fill="auto"/>
            <w:noWrap/>
            <w:vAlign w:val="bottom"/>
            <w:hideMark/>
          </w:tcPr>
          <w:p w14:paraId="2192CA01"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26.05.2021</w:t>
            </w:r>
          </w:p>
        </w:tc>
        <w:tc>
          <w:tcPr>
            <w:tcW w:w="1037" w:type="dxa"/>
            <w:shd w:val="clear" w:color="auto" w:fill="auto"/>
            <w:noWrap/>
            <w:vAlign w:val="bottom"/>
            <w:hideMark/>
          </w:tcPr>
          <w:p w14:paraId="175C480E"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350 000 000</w:t>
            </w:r>
          </w:p>
        </w:tc>
        <w:tc>
          <w:tcPr>
            <w:tcW w:w="896" w:type="dxa"/>
            <w:shd w:val="clear" w:color="auto" w:fill="auto"/>
            <w:noWrap/>
            <w:vAlign w:val="bottom"/>
            <w:hideMark/>
          </w:tcPr>
          <w:p w14:paraId="4A4503B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2,100 %</w:t>
            </w:r>
          </w:p>
        </w:tc>
        <w:tc>
          <w:tcPr>
            <w:tcW w:w="1162" w:type="dxa"/>
            <w:shd w:val="clear" w:color="auto" w:fill="auto"/>
            <w:noWrap/>
            <w:vAlign w:val="bottom"/>
            <w:hideMark/>
          </w:tcPr>
          <w:p w14:paraId="54ABAFDC"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 - grønn rente</w:t>
            </w:r>
          </w:p>
        </w:tc>
        <w:tc>
          <w:tcPr>
            <w:tcW w:w="1016" w:type="dxa"/>
            <w:shd w:val="clear" w:color="auto" w:fill="auto"/>
            <w:noWrap/>
            <w:vAlign w:val="bottom"/>
            <w:hideMark/>
          </w:tcPr>
          <w:p w14:paraId="59866FD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w:t>
            </w:r>
          </w:p>
        </w:tc>
        <w:tc>
          <w:tcPr>
            <w:tcW w:w="921" w:type="dxa"/>
            <w:shd w:val="clear" w:color="auto" w:fill="auto"/>
            <w:noWrap/>
            <w:vAlign w:val="bottom"/>
            <w:hideMark/>
          </w:tcPr>
          <w:p w14:paraId="157DCB6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26.05.2061</w:t>
            </w:r>
          </w:p>
        </w:tc>
        <w:tc>
          <w:tcPr>
            <w:tcW w:w="1208" w:type="dxa"/>
            <w:shd w:val="clear" w:color="auto" w:fill="auto"/>
            <w:noWrap/>
            <w:vAlign w:val="bottom"/>
            <w:hideMark/>
          </w:tcPr>
          <w:p w14:paraId="15EFD8CD"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8 750 000</w:t>
            </w:r>
          </w:p>
        </w:tc>
        <w:tc>
          <w:tcPr>
            <w:tcW w:w="1233" w:type="dxa"/>
            <w:shd w:val="clear" w:color="auto" w:fill="auto"/>
            <w:noWrap/>
            <w:vAlign w:val="bottom"/>
            <w:hideMark/>
          </w:tcPr>
          <w:p w14:paraId="2D5CE96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336 875 000</w:t>
            </w:r>
          </w:p>
        </w:tc>
      </w:tr>
      <w:tr w:rsidR="006E7A2C" w:rsidRPr="005D25AC" w14:paraId="52EF2D39" w14:textId="77777777" w:rsidTr="00A057A8">
        <w:trPr>
          <w:trHeight w:val="283"/>
        </w:trPr>
        <w:tc>
          <w:tcPr>
            <w:tcW w:w="1701" w:type="dxa"/>
            <w:shd w:val="clear" w:color="auto" w:fill="auto"/>
            <w:noWrap/>
            <w:vAlign w:val="bottom"/>
            <w:hideMark/>
          </w:tcPr>
          <w:p w14:paraId="4B6F1FAF"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011F662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20210079</w:t>
            </w:r>
          </w:p>
        </w:tc>
        <w:tc>
          <w:tcPr>
            <w:tcW w:w="2362" w:type="dxa"/>
            <w:shd w:val="clear" w:color="auto" w:fill="auto"/>
            <w:noWrap/>
            <w:vAlign w:val="bottom"/>
            <w:hideMark/>
          </w:tcPr>
          <w:p w14:paraId="2C9E970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 - Skårersletta</w:t>
            </w:r>
          </w:p>
        </w:tc>
        <w:tc>
          <w:tcPr>
            <w:tcW w:w="1016" w:type="dxa"/>
            <w:shd w:val="clear" w:color="auto" w:fill="auto"/>
            <w:noWrap/>
            <w:vAlign w:val="bottom"/>
            <w:hideMark/>
          </w:tcPr>
          <w:p w14:paraId="5B14852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23.03.2021</w:t>
            </w:r>
          </w:p>
        </w:tc>
        <w:tc>
          <w:tcPr>
            <w:tcW w:w="1037" w:type="dxa"/>
            <w:shd w:val="clear" w:color="auto" w:fill="auto"/>
            <w:noWrap/>
            <w:vAlign w:val="bottom"/>
            <w:hideMark/>
          </w:tcPr>
          <w:p w14:paraId="3D4491C1"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200 000 000</w:t>
            </w:r>
          </w:p>
        </w:tc>
        <w:tc>
          <w:tcPr>
            <w:tcW w:w="896" w:type="dxa"/>
            <w:shd w:val="clear" w:color="auto" w:fill="auto"/>
            <w:noWrap/>
            <w:vAlign w:val="bottom"/>
            <w:hideMark/>
          </w:tcPr>
          <w:p w14:paraId="0A9868D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3,190 %</w:t>
            </w:r>
          </w:p>
        </w:tc>
        <w:tc>
          <w:tcPr>
            <w:tcW w:w="1162" w:type="dxa"/>
            <w:shd w:val="clear" w:color="auto" w:fill="auto"/>
            <w:noWrap/>
            <w:vAlign w:val="bottom"/>
            <w:hideMark/>
          </w:tcPr>
          <w:p w14:paraId="13FABDC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 - grønn</w:t>
            </w:r>
          </w:p>
        </w:tc>
        <w:tc>
          <w:tcPr>
            <w:tcW w:w="1016" w:type="dxa"/>
            <w:shd w:val="clear" w:color="auto" w:fill="auto"/>
            <w:noWrap/>
            <w:vAlign w:val="bottom"/>
            <w:hideMark/>
          </w:tcPr>
          <w:p w14:paraId="154F1B3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w:t>
            </w:r>
          </w:p>
        </w:tc>
        <w:tc>
          <w:tcPr>
            <w:tcW w:w="921" w:type="dxa"/>
            <w:shd w:val="clear" w:color="auto" w:fill="auto"/>
            <w:noWrap/>
            <w:vAlign w:val="bottom"/>
            <w:hideMark/>
          </w:tcPr>
          <w:p w14:paraId="16D3CEF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23.03.2061</w:t>
            </w:r>
          </w:p>
        </w:tc>
        <w:tc>
          <w:tcPr>
            <w:tcW w:w="1208" w:type="dxa"/>
            <w:shd w:val="clear" w:color="auto" w:fill="auto"/>
            <w:noWrap/>
            <w:vAlign w:val="bottom"/>
            <w:hideMark/>
          </w:tcPr>
          <w:p w14:paraId="56B8C116"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5 000 000</w:t>
            </w:r>
          </w:p>
        </w:tc>
        <w:tc>
          <w:tcPr>
            <w:tcW w:w="1233" w:type="dxa"/>
            <w:shd w:val="clear" w:color="auto" w:fill="auto"/>
            <w:noWrap/>
            <w:vAlign w:val="bottom"/>
            <w:hideMark/>
          </w:tcPr>
          <w:p w14:paraId="08D4488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191 250 000</w:t>
            </w:r>
          </w:p>
        </w:tc>
      </w:tr>
      <w:tr w:rsidR="006E7A2C" w:rsidRPr="005D25AC" w14:paraId="7EDA22EF" w14:textId="77777777" w:rsidTr="00A057A8">
        <w:trPr>
          <w:trHeight w:val="283"/>
        </w:trPr>
        <w:tc>
          <w:tcPr>
            <w:tcW w:w="1701" w:type="dxa"/>
            <w:shd w:val="clear" w:color="auto" w:fill="auto"/>
            <w:noWrap/>
            <w:vAlign w:val="bottom"/>
            <w:hideMark/>
          </w:tcPr>
          <w:p w14:paraId="3CA6B6CE"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62BFC12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20210364</w:t>
            </w:r>
          </w:p>
        </w:tc>
        <w:tc>
          <w:tcPr>
            <w:tcW w:w="2362" w:type="dxa"/>
            <w:shd w:val="clear" w:color="auto" w:fill="auto"/>
            <w:noWrap/>
            <w:vAlign w:val="bottom"/>
            <w:hideMark/>
          </w:tcPr>
          <w:p w14:paraId="716281A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 - Fjellhamar skole</w:t>
            </w:r>
          </w:p>
        </w:tc>
        <w:tc>
          <w:tcPr>
            <w:tcW w:w="1016" w:type="dxa"/>
            <w:shd w:val="clear" w:color="auto" w:fill="auto"/>
            <w:noWrap/>
            <w:vAlign w:val="bottom"/>
            <w:hideMark/>
          </w:tcPr>
          <w:p w14:paraId="6B141D1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22.10.2021</w:t>
            </w:r>
          </w:p>
        </w:tc>
        <w:tc>
          <w:tcPr>
            <w:tcW w:w="1037" w:type="dxa"/>
            <w:shd w:val="clear" w:color="auto" w:fill="auto"/>
            <w:noWrap/>
            <w:vAlign w:val="bottom"/>
            <w:hideMark/>
          </w:tcPr>
          <w:p w14:paraId="7DACAAEE"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250 000 000</w:t>
            </w:r>
          </w:p>
        </w:tc>
        <w:tc>
          <w:tcPr>
            <w:tcW w:w="896" w:type="dxa"/>
            <w:shd w:val="clear" w:color="auto" w:fill="auto"/>
            <w:noWrap/>
            <w:vAlign w:val="bottom"/>
            <w:hideMark/>
          </w:tcPr>
          <w:p w14:paraId="642679D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3,710 %</w:t>
            </w:r>
          </w:p>
        </w:tc>
        <w:tc>
          <w:tcPr>
            <w:tcW w:w="1162" w:type="dxa"/>
            <w:shd w:val="clear" w:color="auto" w:fill="auto"/>
            <w:noWrap/>
            <w:vAlign w:val="bottom"/>
            <w:hideMark/>
          </w:tcPr>
          <w:p w14:paraId="331D70BF"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 - grønn</w:t>
            </w:r>
          </w:p>
        </w:tc>
        <w:tc>
          <w:tcPr>
            <w:tcW w:w="1016" w:type="dxa"/>
            <w:shd w:val="clear" w:color="auto" w:fill="auto"/>
            <w:noWrap/>
            <w:vAlign w:val="bottom"/>
            <w:hideMark/>
          </w:tcPr>
          <w:p w14:paraId="0B7B0CFB"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w:t>
            </w:r>
          </w:p>
        </w:tc>
        <w:tc>
          <w:tcPr>
            <w:tcW w:w="921" w:type="dxa"/>
            <w:shd w:val="clear" w:color="auto" w:fill="auto"/>
            <w:noWrap/>
            <w:vAlign w:val="bottom"/>
            <w:hideMark/>
          </w:tcPr>
          <w:p w14:paraId="0AADB88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24.10.2061</w:t>
            </w:r>
          </w:p>
        </w:tc>
        <w:tc>
          <w:tcPr>
            <w:tcW w:w="1208" w:type="dxa"/>
            <w:shd w:val="clear" w:color="auto" w:fill="auto"/>
            <w:noWrap/>
            <w:vAlign w:val="bottom"/>
            <w:hideMark/>
          </w:tcPr>
          <w:p w14:paraId="458BCCA2"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6 250 000</w:t>
            </w:r>
          </w:p>
        </w:tc>
        <w:tc>
          <w:tcPr>
            <w:tcW w:w="1233" w:type="dxa"/>
            <w:shd w:val="clear" w:color="auto" w:fill="auto"/>
            <w:noWrap/>
            <w:vAlign w:val="bottom"/>
            <w:hideMark/>
          </w:tcPr>
          <w:p w14:paraId="1F363D4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243 750 000</w:t>
            </w:r>
          </w:p>
        </w:tc>
      </w:tr>
      <w:tr w:rsidR="006E7A2C" w:rsidRPr="005D25AC" w14:paraId="3B23709E" w14:textId="77777777" w:rsidTr="00A057A8">
        <w:trPr>
          <w:trHeight w:val="283"/>
        </w:trPr>
        <w:tc>
          <w:tcPr>
            <w:tcW w:w="1701" w:type="dxa"/>
            <w:shd w:val="clear" w:color="auto" w:fill="auto"/>
            <w:noWrap/>
            <w:vAlign w:val="bottom"/>
            <w:hideMark/>
          </w:tcPr>
          <w:p w14:paraId="117B2FF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lastRenderedPageBreak/>
              <w:t>Kommunalbanken</w:t>
            </w:r>
          </w:p>
        </w:tc>
        <w:tc>
          <w:tcPr>
            <w:tcW w:w="1182" w:type="dxa"/>
            <w:shd w:val="clear" w:color="auto" w:fill="auto"/>
            <w:noWrap/>
            <w:vAlign w:val="bottom"/>
            <w:hideMark/>
          </w:tcPr>
          <w:p w14:paraId="3DEC34C1"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20220236</w:t>
            </w:r>
          </w:p>
        </w:tc>
        <w:tc>
          <w:tcPr>
            <w:tcW w:w="2362" w:type="dxa"/>
            <w:shd w:val="clear" w:color="auto" w:fill="auto"/>
            <w:noWrap/>
            <w:vAlign w:val="bottom"/>
            <w:hideMark/>
          </w:tcPr>
          <w:p w14:paraId="29B0AD0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79EAA20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15.09.2011</w:t>
            </w:r>
          </w:p>
        </w:tc>
        <w:tc>
          <w:tcPr>
            <w:tcW w:w="1037" w:type="dxa"/>
            <w:shd w:val="clear" w:color="auto" w:fill="auto"/>
            <w:noWrap/>
            <w:vAlign w:val="bottom"/>
            <w:hideMark/>
          </w:tcPr>
          <w:p w14:paraId="395616F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359 000 000</w:t>
            </w:r>
          </w:p>
        </w:tc>
        <w:tc>
          <w:tcPr>
            <w:tcW w:w="896" w:type="dxa"/>
            <w:shd w:val="clear" w:color="auto" w:fill="auto"/>
            <w:noWrap/>
            <w:vAlign w:val="bottom"/>
            <w:hideMark/>
          </w:tcPr>
          <w:p w14:paraId="36BC05D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3,950 %</w:t>
            </w:r>
          </w:p>
        </w:tc>
        <w:tc>
          <w:tcPr>
            <w:tcW w:w="1162" w:type="dxa"/>
            <w:shd w:val="clear" w:color="auto" w:fill="auto"/>
            <w:noWrap/>
            <w:vAlign w:val="bottom"/>
            <w:hideMark/>
          </w:tcPr>
          <w:p w14:paraId="663878C5"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1F7E06D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12</w:t>
            </w:r>
          </w:p>
        </w:tc>
        <w:tc>
          <w:tcPr>
            <w:tcW w:w="921" w:type="dxa"/>
            <w:shd w:val="clear" w:color="auto" w:fill="auto"/>
            <w:noWrap/>
            <w:vAlign w:val="bottom"/>
            <w:hideMark/>
          </w:tcPr>
          <w:p w14:paraId="40D947D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12.09.2034</w:t>
            </w:r>
          </w:p>
        </w:tc>
        <w:tc>
          <w:tcPr>
            <w:tcW w:w="1208" w:type="dxa"/>
            <w:shd w:val="clear" w:color="auto" w:fill="auto"/>
            <w:noWrap/>
            <w:vAlign w:val="bottom"/>
            <w:hideMark/>
          </w:tcPr>
          <w:p w14:paraId="6AA4CB01"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4F0CDA67"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359 000 000</w:t>
            </w:r>
          </w:p>
        </w:tc>
      </w:tr>
      <w:tr w:rsidR="006E7A2C" w:rsidRPr="005D25AC" w14:paraId="00ADD25F" w14:textId="77777777" w:rsidTr="00A057A8">
        <w:trPr>
          <w:trHeight w:val="283"/>
        </w:trPr>
        <w:tc>
          <w:tcPr>
            <w:tcW w:w="1701" w:type="dxa"/>
            <w:shd w:val="clear" w:color="auto" w:fill="auto"/>
            <w:noWrap/>
            <w:vAlign w:val="bottom"/>
            <w:hideMark/>
          </w:tcPr>
          <w:p w14:paraId="59A4370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0BDF513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20220210</w:t>
            </w:r>
          </w:p>
        </w:tc>
        <w:tc>
          <w:tcPr>
            <w:tcW w:w="2362" w:type="dxa"/>
            <w:shd w:val="clear" w:color="auto" w:fill="auto"/>
            <w:noWrap/>
            <w:vAlign w:val="bottom"/>
            <w:hideMark/>
          </w:tcPr>
          <w:p w14:paraId="113BB71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3AEC072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2004/2010</w:t>
            </w:r>
          </w:p>
        </w:tc>
        <w:tc>
          <w:tcPr>
            <w:tcW w:w="1037" w:type="dxa"/>
            <w:shd w:val="clear" w:color="auto" w:fill="auto"/>
            <w:noWrap/>
            <w:vAlign w:val="bottom"/>
            <w:hideMark/>
          </w:tcPr>
          <w:p w14:paraId="0BDC6C6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c>
          <w:tcPr>
            <w:tcW w:w="896" w:type="dxa"/>
            <w:shd w:val="clear" w:color="auto" w:fill="auto"/>
            <w:noWrap/>
            <w:vAlign w:val="bottom"/>
            <w:hideMark/>
          </w:tcPr>
          <w:p w14:paraId="22371BC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3,950 %</w:t>
            </w:r>
          </w:p>
        </w:tc>
        <w:tc>
          <w:tcPr>
            <w:tcW w:w="1162" w:type="dxa"/>
            <w:shd w:val="clear" w:color="auto" w:fill="auto"/>
            <w:noWrap/>
            <w:vAlign w:val="bottom"/>
            <w:hideMark/>
          </w:tcPr>
          <w:p w14:paraId="3730BCB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63C581A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20</w:t>
            </w:r>
          </w:p>
        </w:tc>
        <w:tc>
          <w:tcPr>
            <w:tcW w:w="921" w:type="dxa"/>
            <w:shd w:val="clear" w:color="auto" w:fill="auto"/>
            <w:noWrap/>
            <w:vAlign w:val="bottom"/>
            <w:hideMark/>
          </w:tcPr>
          <w:p w14:paraId="2B0B486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24.08.2042</w:t>
            </w:r>
          </w:p>
        </w:tc>
        <w:tc>
          <w:tcPr>
            <w:tcW w:w="1208" w:type="dxa"/>
            <w:shd w:val="clear" w:color="auto" w:fill="auto"/>
            <w:noWrap/>
            <w:vAlign w:val="bottom"/>
            <w:hideMark/>
          </w:tcPr>
          <w:p w14:paraId="6AE5200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3 750 000</w:t>
            </w:r>
          </w:p>
        </w:tc>
        <w:tc>
          <w:tcPr>
            <w:tcW w:w="1233" w:type="dxa"/>
            <w:shd w:val="clear" w:color="auto" w:fill="auto"/>
            <w:noWrap/>
            <w:vAlign w:val="bottom"/>
            <w:hideMark/>
          </w:tcPr>
          <w:p w14:paraId="730ACED6"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296 250 000</w:t>
            </w:r>
          </w:p>
        </w:tc>
      </w:tr>
      <w:tr w:rsidR="006E7A2C" w:rsidRPr="005D25AC" w14:paraId="0EA92B7D" w14:textId="77777777" w:rsidTr="00A057A8">
        <w:trPr>
          <w:trHeight w:val="283"/>
        </w:trPr>
        <w:tc>
          <w:tcPr>
            <w:tcW w:w="1701" w:type="dxa"/>
            <w:shd w:val="clear" w:color="auto" w:fill="auto"/>
            <w:noWrap/>
            <w:vAlign w:val="bottom"/>
            <w:hideMark/>
          </w:tcPr>
          <w:p w14:paraId="276C25E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7AF7133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20220029</w:t>
            </w:r>
          </w:p>
        </w:tc>
        <w:tc>
          <w:tcPr>
            <w:tcW w:w="2362" w:type="dxa"/>
            <w:shd w:val="clear" w:color="auto" w:fill="auto"/>
            <w:noWrap/>
            <w:vAlign w:val="bottom"/>
            <w:hideMark/>
          </w:tcPr>
          <w:p w14:paraId="73AA0E5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 - Fjellhamar skole</w:t>
            </w:r>
          </w:p>
        </w:tc>
        <w:tc>
          <w:tcPr>
            <w:tcW w:w="1016" w:type="dxa"/>
            <w:shd w:val="clear" w:color="auto" w:fill="auto"/>
            <w:noWrap/>
            <w:vAlign w:val="bottom"/>
            <w:hideMark/>
          </w:tcPr>
          <w:p w14:paraId="5DF44B7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03.02.2022</w:t>
            </w:r>
          </w:p>
        </w:tc>
        <w:tc>
          <w:tcPr>
            <w:tcW w:w="1037" w:type="dxa"/>
            <w:shd w:val="clear" w:color="auto" w:fill="auto"/>
            <w:noWrap/>
            <w:vAlign w:val="bottom"/>
            <w:hideMark/>
          </w:tcPr>
          <w:p w14:paraId="7FFFC874"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500 000 000</w:t>
            </w:r>
          </w:p>
        </w:tc>
        <w:tc>
          <w:tcPr>
            <w:tcW w:w="896" w:type="dxa"/>
            <w:shd w:val="clear" w:color="auto" w:fill="auto"/>
            <w:noWrap/>
            <w:vAlign w:val="bottom"/>
            <w:hideMark/>
          </w:tcPr>
          <w:p w14:paraId="12B9FB2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2,430 %</w:t>
            </w:r>
          </w:p>
        </w:tc>
        <w:tc>
          <w:tcPr>
            <w:tcW w:w="1162" w:type="dxa"/>
            <w:shd w:val="clear" w:color="auto" w:fill="auto"/>
            <w:noWrap/>
            <w:vAlign w:val="bottom"/>
            <w:hideMark/>
          </w:tcPr>
          <w:p w14:paraId="03E41DE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Fast - grønn rente</w:t>
            </w:r>
          </w:p>
        </w:tc>
        <w:tc>
          <w:tcPr>
            <w:tcW w:w="1016" w:type="dxa"/>
            <w:shd w:val="clear" w:color="auto" w:fill="auto"/>
            <w:noWrap/>
            <w:vAlign w:val="bottom"/>
            <w:hideMark/>
          </w:tcPr>
          <w:p w14:paraId="615BAC2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40</w:t>
            </w:r>
          </w:p>
        </w:tc>
        <w:tc>
          <w:tcPr>
            <w:tcW w:w="921" w:type="dxa"/>
            <w:shd w:val="clear" w:color="auto" w:fill="auto"/>
            <w:noWrap/>
            <w:vAlign w:val="bottom"/>
            <w:hideMark/>
          </w:tcPr>
          <w:p w14:paraId="14E8962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04.02.2062</w:t>
            </w:r>
          </w:p>
        </w:tc>
        <w:tc>
          <w:tcPr>
            <w:tcW w:w="1208" w:type="dxa"/>
            <w:shd w:val="clear" w:color="auto" w:fill="auto"/>
            <w:noWrap/>
            <w:vAlign w:val="bottom"/>
            <w:hideMark/>
          </w:tcPr>
          <w:p w14:paraId="39D560A3"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9 375 000</w:t>
            </w:r>
          </w:p>
        </w:tc>
        <w:tc>
          <w:tcPr>
            <w:tcW w:w="1233" w:type="dxa"/>
            <w:shd w:val="clear" w:color="auto" w:fill="auto"/>
            <w:noWrap/>
            <w:vAlign w:val="bottom"/>
            <w:hideMark/>
          </w:tcPr>
          <w:p w14:paraId="49E91A77"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490 625 000</w:t>
            </w:r>
          </w:p>
        </w:tc>
      </w:tr>
      <w:tr w:rsidR="006E7A2C" w:rsidRPr="005D25AC" w14:paraId="1F3D1605" w14:textId="77777777" w:rsidTr="00A057A8">
        <w:trPr>
          <w:trHeight w:val="283"/>
        </w:trPr>
        <w:tc>
          <w:tcPr>
            <w:tcW w:w="1701" w:type="dxa"/>
            <w:shd w:val="clear" w:color="auto" w:fill="auto"/>
            <w:noWrap/>
            <w:vAlign w:val="bottom"/>
            <w:hideMark/>
          </w:tcPr>
          <w:p w14:paraId="0AF60F3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Kommunalbanken</w:t>
            </w:r>
          </w:p>
        </w:tc>
        <w:tc>
          <w:tcPr>
            <w:tcW w:w="1182" w:type="dxa"/>
            <w:shd w:val="clear" w:color="auto" w:fill="auto"/>
            <w:noWrap/>
            <w:vAlign w:val="bottom"/>
            <w:hideMark/>
          </w:tcPr>
          <w:p w14:paraId="1CB34CD0"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20220359</w:t>
            </w:r>
          </w:p>
        </w:tc>
        <w:tc>
          <w:tcPr>
            <w:tcW w:w="2362" w:type="dxa"/>
            <w:shd w:val="clear" w:color="auto" w:fill="auto"/>
            <w:noWrap/>
            <w:vAlign w:val="bottom"/>
            <w:hideMark/>
          </w:tcPr>
          <w:p w14:paraId="25967D23"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Investeringer</w:t>
            </w:r>
          </w:p>
        </w:tc>
        <w:tc>
          <w:tcPr>
            <w:tcW w:w="1016" w:type="dxa"/>
            <w:shd w:val="clear" w:color="auto" w:fill="auto"/>
            <w:noWrap/>
            <w:vAlign w:val="bottom"/>
            <w:hideMark/>
          </w:tcPr>
          <w:p w14:paraId="194B7CB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23.11.2022</w:t>
            </w:r>
          </w:p>
        </w:tc>
        <w:tc>
          <w:tcPr>
            <w:tcW w:w="1037" w:type="dxa"/>
            <w:shd w:val="clear" w:color="auto" w:fill="auto"/>
            <w:noWrap/>
            <w:vAlign w:val="bottom"/>
            <w:hideMark/>
          </w:tcPr>
          <w:p w14:paraId="7FFB1EA9"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c>
          <w:tcPr>
            <w:tcW w:w="896" w:type="dxa"/>
            <w:shd w:val="clear" w:color="auto" w:fill="auto"/>
            <w:noWrap/>
            <w:vAlign w:val="bottom"/>
            <w:hideMark/>
          </w:tcPr>
          <w:p w14:paraId="5FD4387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3,950 %</w:t>
            </w:r>
          </w:p>
        </w:tc>
        <w:tc>
          <w:tcPr>
            <w:tcW w:w="1162" w:type="dxa"/>
            <w:shd w:val="clear" w:color="auto" w:fill="auto"/>
            <w:noWrap/>
            <w:vAlign w:val="bottom"/>
            <w:hideMark/>
          </w:tcPr>
          <w:p w14:paraId="6B875631"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420286A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75F430B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23.11.2052</w:t>
            </w:r>
          </w:p>
        </w:tc>
        <w:tc>
          <w:tcPr>
            <w:tcW w:w="1208" w:type="dxa"/>
            <w:shd w:val="clear" w:color="auto" w:fill="auto"/>
            <w:noWrap/>
            <w:vAlign w:val="bottom"/>
            <w:hideMark/>
          </w:tcPr>
          <w:p w14:paraId="33FD04D1" w14:textId="77777777" w:rsidR="006E7A2C" w:rsidRPr="005D25AC" w:rsidRDefault="006E7A2C" w:rsidP="0048193F">
            <w:pPr>
              <w:spacing w:after="0"/>
              <w:jc w:val="center"/>
              <w:rPr>
                <w:rFonts w:eastAsia="Times New Roman" w:cs="Arial"/>
                <w:sz w:val="16"/>
                <w:szCs w:val="16"/>
                <w:lang w:eastAsia="nb-NO"/>
              </w:rPr>
            </w:pPr>
          </w:p>
        </w:tc>
        <w:tc>
          <w:tcPr>
            <w:tcW w:w="1233" w:type="dxa"/>
            <w:shd w:val="clear" w:color="auto" w:fill="auto"/>
            <w:noWrap/>
            <w:vAlign w:val="bottom"/>
            <w:hideMark/>
          </w:tcPr>
          <w:p w14:paraId="0CAE8BFD"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300 000 000</w:t>
            </w:r>
          </w:p>
        </w:tc>
      </w:tr>
      <w:tr w:rsidR="006E7A2C" w:rsidRPr="005D25AC" w14:paraId="01C7D83F" w14:textId="77777777" w:rsidTr="00A057A8">
        <w:trPr>
          <w:trHeight w:val="283"/>
        </w:trPr>
        <w:tc>
          <w:tcPr>
            <w:tcW w:w="1701" w:type="dxa"/>
            <w:shd w:val="clear" w:color="auto" w:fill="auto"/>
            <w:noWrap/>
            <w:vAlign w:val="bottom"/>
            <w:hideMark/>
          </w:tcPr>
          <w:p w14:paraId="05827EA2" w14:textId="77777777" w:rsidR="006E7A2C" w:rsidRPr="005D25AC" w:rsidRDefault="006E7A2C" w:rsidP="0048193F">
            <w:pPr>
              <w:spacing w:after="0"/>
              <w:jc w:val="right"/>
              <w:rPr>
                <w:rFonts w:eastAsia="Times New Roman" w:cs="Arial"/>
                <w:sz w:val="16"/>
                <w:szCs w:val="16"/>
                <w:lang w:eastAsia="nb-NO"/>
              </w:rPr>
            </w:pPr>
          </w:p>
        </w:tc>
        <w:tc>
          <w:tcPr>
            <w:tcW w:w="1182" w:type="dxa"/>
            <w:shd w:val="clear" w:color="auto" w:fill="auto"/>
            <w:noWrap/>
            <w:vAlign w:val="bottom"/>
            <w:hideMark/>
          </w:tcPr>
          <w:p w14:paraId="7A40C4E5"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2362" w:type="dxa"/>
            <w:shd w:val="clear" w:color="auto" w:fill="auto"/>
            <w:noWrap/>
            <w:vAlign w:val="bottom"/>
            <w:hideMark/>
          </w:tcPr>
          <w:p w14:paraId="21CE804D"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16" w:type="dxa"/>
            <w:shd w:val="clear" w:color="auto" w:fill="auto"/>
            <w:noWrap/>
            <w:vAlign w:val="bottom"/>
            <w:hideMark/>
          </w:tcPr>
          <w:p w14:paraId="0A1CCE3C"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37" w:type="dxa"/>
            <w:shd w:val="clear" w:color="auto" w:fill="auto"/>
            <w:noWrap/>
            <w:vAlign w:val="bottom"/>
            <w:hideMark/>
          </w:tcPr>
          <w:p w14:paraId="0E20997C"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896" w:type="dxa"/>
            <w:shd w:val="clear" w:color="auto" w:fill="auto"/>
            <w:noWrap/>
            <w:vAlign w:val="bottom"/>
            <w:hideMark/>
          </w:tcPr>
          <w:p w14:paraId="13ACDAAE"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162" w:type="dxa"/>
            <w:shd w:val="clear" w:color="auto" w:fill="auto"/>
            <w:noWrap/>
            <w:vAlign w:val="bottom"/>
            <w:hideMark/>
          </w:tcPr>
          <w:p w14:paraId="694DF444"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016" w:type="dxa"/>
            <w:shd w:val="clear" w:color="auto" w:fill="auto"/>
            <w:noWrap/>
            <w:vAlign w:val="bottom"/>
            <w:hideMark/>
          </w:tcPr>
          <w:p w14:paraId="6EA0B13D"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921" w:type="dxa"/>
            <w:shd w:val="clear" w:color="auto" w:fill="auto"/>
            <w:noWrap/>
            <w:vAlign w:val="bottom"/>
            <w:hideMark/>
          </w:tcPr>
          <w:p w14:paraId="25BC5784"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shd w:val="clear" w:color="auto" w:fill="auto"/>
            <w:noWrap/>
            <w:vAlign w:val="bottom"/>
            <w:hideMark/>
          </w:tcPr>
          <w:p w14:paraId="45761B39"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33" w:type="dxa"/>
            <w:shd w:val="clear" w:color="auto" w:fill="auto"/>
            <w:noWrap/>
            <w:vAlign w:val="bottom"/>
            <w:hideMark/>
          </w:tcPr>
          <w:p w14:paraId="5EFF435B" w14:textId="77777777" w:rsidR="006E7A2C" w:rsidRPr="005D25AC" w:rsidRDefault="006E7A2C" w:rsidP="0048193F">
            <w:pPr>
              <w:spacing w:after="0"/>
              <w:rPr>
                <w:rFonts w:ascii="Times New Roman" w:eastAsia="Times New Roman" w:hAnsi="Times New Roman" w:cs="Times New Roman"/>
                <w:sz w:val="16"/>
                <w:szCs w:val="16"/>
                <w:lang w:eastAsia="nb-NO"/>
              </w:rPr>
            </w:pPr>
          </w:p>
        </w:tc>
      </w:tr>
      <w:tr w:rsidR="006E7A2C" w:rsidRPr="005D25AC" w14:paraId="13AF831B" w14:textId="77777777" w:rsidTr="00A057A8">
        <w:trPr>
          <w:trHeight w:val="283"/>
        </w:trPr>
        <w:tc>
          <w:tcPr>
            <w:tcW w:w="1701" w:type="dxa"/>
            <w:shd w:val="clear" w:color="auto" w:fill="auto"/>
            <w:noWrap/>
            <w:vAlign w:val="bottom"/>
            <w:hideMark/>
          </w:tcPr>
          <w:p w14:paraId="30CBC8B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14E0B57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11404193</w:t>
            </w:r>
          </w:p>
        </w:tc>
        <w:tc>
          <w:tcPr>
            <w:tcW w:w="2362" w:type="dxa"/>
            <w:shd w:val="clear" w:color="auto" w:fill="auto"/>
            <w:noWrap/>
            <w:vAlign w:val="bottom"/>
            <w:hideMark/>
          </w:tcPr>
          <w:p w14:paraId="0B9EF9B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Kjøp Mellom-Ha.</w:t>
            </w:r>
          </w:p>
        </w:tc>
        <w:tc>
          <w:tcPr>
            <w:tcW w:w="1016" w:type="dxa"/>
            <w:shd w:val="clear" w:color="auto" w:fill="auto"/>
            <w:noWrap/>
            <w:vAlign w:val="bottom"/>
            <w:hideMark/>
          </w:tcPr>
          <w:p w14:paraId="6CDEA6A3"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16.05.1994</w:t>
            </w:r>
          </w:p>
        </w:tc>
        <w:tc>
          <w:tcPr>
            <w:tcW w:w="1037" w:type="dxa"/>
            <w:shd w:val="clear" w:color="auto" w:fill="auto"/>
            <w:noWrap/>
            <w:vAlign w:val="bottom"/>
            <w:hideMark/>
          </w:tcPr>
          <w:p w14:paraId="34ABAE2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1 280 000</w:t>
            </w:r>
          </w:p>
        </w:tc>
        <w:tc>
          <w:tcPr>
            <w:tcW w:w="896" w:type="dxa"/>
            <w:shd w:val="clear" w:color="auto" w:fill="auto"/>
            <w:noWrap/>
            <w:vAlign w:val="bottom"/>
            <w:hideMark/>
          </w:tcPr>
          <w:p w14:paraId="3945009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1,398 %</w:t>
            </w:r>
          </w:p>
        </w:tc>
        <w:tc>
          <w:tcPr>
            <w:tcW w:w="1162" w:type="dxa"/>
            <w:shd w:val="clear" w:color="auto" w:fill="auto"/>
            <w:noWrap/>
            <w:vAlign w:val="bottom"/>
            <w:hideMark/>
          </w:tcPr>
          <w:p w14:paraId="27343BF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19EDDC9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5534162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01.01.2025</w:t>
            </w:r>
          </w:p>
        </w:tc>
        <w:tc>
          <w:tcPr>
            <w:tcW w:w="1208" w:type="dxa"/>
            <w:shd w:val="clear" w:color="auto" w:fill="auto"/>
            <w:noWrap/>
            <w:vAlign w:val="bottom"/>
            <w:hideMark/>
          </w:tcPr>
          <w:p w14:paraId="4A42775C"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76 800</w:t>
            </w:r>
          </w:p>
        </w:tc>
        <w:tc>
          <w:tcPr>
            <w:tcW w:w="1233" w:type="dxa"/>
            <w:shd w:val="clear" w:color="auto" w:fill="auto"/>
            <w:noWrap/>
            <w:vAlign w:val="bottom"/>
            <w:hideMark/>
          </w:tcPr>
          <w:p w14:paraId="72E9F02A"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80 846 </w:t>
            </w:r>
          </w:p>
        </w:tc>
      </w:tr>
      <w:tr w:rsidR="006E7A2C" w:rsidRPr="005D25AC" w14:paraId="1D7B1C60" w14:textId="77777777" w:rsidTr="00A057A8">
        <w:trPr>
          <w:trHeight w:val="283"/>
        </w:trPr>
        <w:tc>
          <w:tcPr>
            <w:tcW w:w="1701" w:type="dxa"/>
            <w:shd w:val="clear" w:color="auto" w:fill="auto"/>
            <w:noWrap/>
            <w:vAlign w:val="bottom"/>
            <w:hideMark/>
          </w:tcPr>
          <w:p w14:paraId="4F45626C"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33DDAB3E"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11341406</w:t>
            </w:r>
          </w:p>
        </w:tc>
        <w:tc>
          <w:tcPr>
            <w:tcW w:w="2362" w:type="dxa"/>
            <w:shd w:val="clear" w:color="auto" w:fill="auto"/>
            <w:noWrap/>
            <w:vAlign w:val="bottom"/>
            <w:hideMark/>
          </w:tcPr>
          <w:p w14:paraId="59FF337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HVPU Nordh.vn</w:t>
            </w:r>
          </w:p>
        </w:tc>
        <w:tc>
          <w:tcPr>
            <w:tcW w:w="1016" w:type="dxa"/>
            <w:shd w:val="clear" w:color="auto" w:fill="auto"/>
            <w:noWrap/>
            <w:vAlign w:val="bottom"/>
            <w:hideMark/>
          </w:tcPr>
          <w:p w14:paraId="2E66B3E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25.03.1993</w:t>
            </w:r>
          </w:p>
        </w:tc>
        <w:tc>
          <w:tcPr>
            <w:tcW w:w="1037" w:type="dxa"/>
            <w:shd w:val="clear" w:color="auto" w:fill="auto"/>
            <w:noWrap/>
            <w:vAlign w:val="bottom"/>
            <w:hideMark/>
          </w:tcPr>
          <w:p w14:paraId="350F6913"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420 000</w:t>
            </w:r>
          </w:p>
        </w:tc>
        <w:tc>
          <w:tcPr>
            <w:tcW w:w="896" w:type="dxa"/>
            <w:shd w:val="clear" w:color="auto" w:fill="auto"/>
            <w:noWrap/>
            <w:vAlign w:val="bottom"/>
            <w:hideMark/>
          </w:tcPr>
          <w:p w14:paraId="2B3EC96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1,398 %</w:t>
            </w:r>
          </w:p>
        </w:tc>
        <w:tc>
          <w:tcPr>
            <w:tcW w:w="1162" w:type="dxa"/>
            <w:shd w:val="clear" w:color="auto" w:fill="auto"/>
            <w:noWrap/>
            <w:vAlign w:val="bottom"/>
            <w:hideMark/>
          </w:tcPr>
          <w:p w14:paraId="22C25E6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15AC35F1"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0A9E0B9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01.04.2023</w:t>
            </w:r>
          </w:p>
        </w:tc>
        <w:tc>
          <w:tcPr>
            <w:tcW w:w="1208" w:type="dxa"/>
            <w:shd w:val="clear" w:color="auto" w:fill="auto"/>
            <w:noWrap/>
            <w:vAlign w:val="bottom"/>
            <w:hideMark/>
          </w:tcPr>
          <w:p w14:paraId="6C2F3356"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25 200</w:t>
            </w:r>
          </w:p>
        </w:tc>
        <w:tc>
          <w:tcPr>
            <w:tcW w:w="1233" w:type="dxa"/>
            <w:shd w:val="clear" w:color="auto" w:fill="auto"/>
            <w:noWrap/>
            <w:vAlign w:val="bottom"/>
            <w:hideMark/>
          </w:tcPr>
          <w:p w14:paraId="69D14CC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6 300 </w:t>
            </w:r>
          </w:p>
        </w:tc>
      </w:tr>
      <w:tr w:rsidR="006E7A2C" w:rsidRPr="005D25AC" w14:paraId="4C6C9EFA" w14:textId="77777777" w:rsidTr="00A057A8">
        <w:trPr>
          <w:trHeight w:val="283"/>
        </w:trPr>
        <w:tc>
          <w:tcPr>
            <w:tcW w:w="1701" w:type="dxa"/>
            <w:shd w:val="clear" w:color="auto" w:fill="auto"/>
            <w:noWrap/>
            <w:vAlign w:val="bottom"/>
            <w:hideMark/>
          </w:tcPr>
          <w:p w14:paraId="16FC5D8D"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6A9DB96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11464065</w:t>
            </w:r>
          </w:p>
        </w:tc>
        <w:tc>
          <w:tcPr>
            <w:tcW w:w="2362" w:type="dxa"/>
            <w:shd w:val="clear" w:color="auto" w:fill="auto"/>
            <w:noWrap/>
            <w:vAlign w:val="bottom"/>
            <w:hideMark/>
          </w:tcPr>
          <w:p w14:paraId="3FDF3DD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Oms</w:t>
            </w:r>
            <w:r>
              <w:rPr>
                <w:rFonts w:eastAsia="Times New Roman" w:cs="Arial"/>
                <w:sz w:val="16"/>
                <w:szCs w:val="16"/>
                <w:lang w:eastAsia="nb-NO"/>
              </w:rPr>
              <w:t>.</w:t>
            </w:r>
            <w:r w:rsidRPr="005D25AC">
              <w:rPr>
                <w:rFonts w:eastAsia="Times New Roman" w:cs="Arial"/>
                <w:sz w:val="16"/>
                <w:szCs w:val="16"/>
                <w:lang w:eastAsia="nb-NO"/>
              </w:rPr>
              <w:t>boliger Benterud</w:t>
            </w:r>
          </w:p>
        </w:tc>
        <w:tc>
          <w:tcPr>
            <w:tcW w:w="1016" w:type="dxa"/>
            <w:shd w:val="clear" w:color="auto" w:fill="auto"/>
            <w:noWrap/>
            <w:vAlign w:val="bottom"/>
            <w:hideMark/>
          </w:tcPr>
          <w:p w14:paraId="725490F6"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27.08.2001</w:t>
            </w:r>
          </w:p>
        </w:tc>
        <w:tc>
          <w:tcPr>
            <w:tcW w:w="1037" w:type="dxa"/>
            <w:shd w:val="clear" w:color="auto" w:fill="auto"/>
            <w:noWrap/>
            <w:vAlign w:val="bottom"/>
            <w:hideMark/>
          </w:tcPr>
          <w:p w14:paraId="314A131F"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6 255 000</w:t>
            </w:r>
          </w:p>
        </w:tc>
        <w:tc>
          <w:tcPr>
            <w:tcW w:w="896" w:type="dxa"/>
            <w:shd w:val="clear" w:color="auto" w:fill="auto"/>
            <w:noWrap/>
            <w:vAlign w:val="bottom"/>
            <w:hideMark/>
          </w:tcPr>
          <w:p w14:paraId="01CC598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2,406 %</w:t>
            </w:r>
          </w:p>
        </w:tc>
        <w:tc>
          <w:tcPr>
            <w:tcW w:w="1162" w:type="dxa"/>
            <w:shd w:val="clear" w:color="auto" w:fill="auto"/>
            <w:noWrap/>
            <w:vAlign w:val="bottom"/>
            <w:hideMark/>
          </w:tcPr>
          <w:p w14:paraId="1792DAD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77E26BA8"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4448FF0C"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01.09.2031</w:t>
            </w:r>
          </w:p>
        </w:tc>
        <w:tc>
          <w:tcPr>
            <w:tcW w:w="1208" w:type="dxa"/>
            <w:shd w:val="clear" w:color="auto" w:fill="auto"/>
            <w:noWrap/>
            <w:vAlign w:val="bottom"/>
            <w:hideMark/>
          </w:tcPr>
          <w:p w14:paraId="3F6D424E"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284 318</w:t>
            </w:r>
          </w:p>
        </w:tc>
        <w:tc>
          <w:tcPr>
            <w:tcW w:w="1233" w:type="dxa"/>
            <w:shd w:val="clear" w:color="auto" w:fill="auto"/>
            <w:noWrap/>
            <w:vAlign w:val="bottom"/>
            <w:hideMark/>
          </w:tcPr>
          <w:p w14:paraId="5D95871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2 558 862 </w:t>
            </w:r>
          </w:p>
        </w:tc>
      </w:tr>
      <w:tr w:rsidR="006E7A2C" w:rsidRPr="005D25AC" w14:paraId="20F94108" w14:textId="77777777" w:rsidTr="00A057A8">
        <w:trPr>
          <w:trHeight w:val="283"/>
        </w:trPr>
        <w:tc>
          <w:tcPr>
            <w:tcW w:w="1701" w:type="dxa"/>
            <w:shd w:val="clear" w:color="auto" w:fill="auto"/>
            <w:noWrap/>
            <w:vAlign w:val="bottom"/>
            <w:hideMark/>
          </w:tcPr>
          <w:p w14:paraId="7E1BAEF0"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0713306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11507321</w:t>
            </w:r>
          </w:p>
        </w:tc>
        <w:tc>
          <w:tcPr>
            <w:tcW w:w="2362" w:type="dxa"/>
            <w:shd w:val="clear" w:color="auto" w:fill="auto"/>
            <w:noWrap/>
            <w:vAlign w:val="bottom"/>
            <w:hideMark/>
          </w:tcPr>
          <w:p w14:paraId="063421E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Barnehage Kjenn</w:t>
            </w:r>
          </w:p>
        </w:tc>
        <w:tc>
          <w:tcPr>
            <w:tcW w:w="1016" w:type="dxa"/>
            <w:shd w:val="clear" w:color="auto" w:fill="auto"/>
            <w:noWrap/>
            <w:vAlign w:val="bottom"/>
            <w:hideMark/>
          </w:tcPr>
          <w:p w14:paraId="19056FE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18.11.2008</w:t>
            </w:r>
          </w:p>
        </w:tc>
        <w:tc>
          <w:tcPr>
            <w:tcW w:w="1037" w:type="dxa"/>
            <w:shd w:val="clear" w:color="auto" w:fill="auto"/>
            <w:noWrap/>
            <w:vAlign w:val="bottom"/>
            <w:hideMark/>
          </w:tcPr>
          <w:p w14:paraId="00A2308F"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20 029 000</w:t>
            </w:r>
          </w:p>
        </w:tc>
        <w:tc>
          <w:tcPr>
            <w:tcW w:w="896" w:type="dxa"/>
            <w:shd w:val="clear" w:color="auto" w:fill="auto"/>
            <w:noWrap/>
            <w:vAlign w:val="bottom"/>
            <w:hideMark/>
          </w:tcPr>
          <w:p w14:paraId="692D904D"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2,406 %</w:t>
            </w:r>
          </w:p>
        </w:tc>
        <w:tc>
          <w:tcPr>
            <w:tcW w:w="1162" w:type="dxa"/>
            <w:shd w:val="clear" w:color="auto" w:fill="auto"/>
            <w:noWrap/>
            <w:vAlign w:val="bottom"/>
            <w:hideMark/>
          </w:tcPr>
          <w:p w14:paraId="1405B637"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3A2C0B9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46C453E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01.12.2038</w:t>
            </w:r>
          </w:p>
        </w:tc>
        <w:tc>
          <w:tcPr>
            <w:tcW w:w="1208" w:type="dxa"/>
            <w:shd w:val="clear" w:color="auto" w:fill="auto"/>
            <w:noWrap/>
            <w:vAlign w:val="bottom"/>
            <w:hideMark/>
          </w:tcPr>
          <w:p w14:paraId="74D38E6B"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667 634</w:t>
            </w:r>
          </w:p>
        </w:tc>
        <w:tc>
          <w:tcPr>
            <w:tcW w:w="1233" w:type="dxa"/>
            <w:shd w:val="clear" w:color="auto" w:fill="auto"/>
            <w:noWrap/>
            <w:vAlign w:val="bottom"/>
            <w:hideMark/>
          </w:tcPr>
          <w:p w14:paraId="730BA657"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10 682 124 </w:t>
            </w:r>
          </w:p>
        </w:tc>
      </w:tr>
      <w:tr w:rsidR="006E7A2C" w:rsidRPr="005D25AC" w14:paraId="27EEF358" w14:textId="77777777" w:rsidTr="00A057A8">
        <w:trPr>
          <w:trHeight w:val="283"/>
        </w:trPr>
        <w:tc>
          <w:tcPr>
            <w:tcW w:w="1701" w:type="dxa"/>
            <w:shd w:val="clear" w:color="auto" w:fill="auto"/>
            <w:noWrap/>
            <w:vAlign w:val="bottom"/>
            <w:hideMark/>
          </w:tcPr>
          <w:p w14:paraId="1540994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6A44728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11507322</w:t>
            </w:r>
          </w:p>
        </w:tc>
        <w:tc>
          <w:tcPr>
            <w:tcW w:w="2362" w:type="dxa"/>
            <w:shd w:val="clear" w:color="auto" w:fill="auto"/>
            <w:noWrap/>
            <w:vAlign w:val="bottom"/>
            <w:hideMark/>
          </w:tcPr>
          <w:p w14:paraId="5EE9D6E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Barnehage Solheim</w:t>
            </w:r>
          </w:p>
        </w:tc>
        <w:tc>
          <w:tcPr>
            <w:tcW w:w="1016" w:type="dxa"/>
            <w:shd w:val="clear" w:color="auto" w:fill="auto"/>
            <w:noWrap/>
            <w:vAlign w:val="bottom"/>
            <w:hideMark/>
          </w:tcPr>
          <w:p w14:paraId="4BE5D7B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18.11.2008</w:t>
            </w:r>
          </w:p>
        </w:tc>
        <w:tc>
          <w:tcPr>
            <w:tcW w:w="1037" w:type="dxa"/>
            <w:shd w:val="clear" w:color="auto" w:fill="auto"/>
            <w:noWrap/>
            <w:vAlign w:val="bottom"/>
            <w:hideMark/>
          </w:tcPr>
          <w:p w14:paraId="4B91A774"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21 683 000</w:t>
            </w:r>
          </w:p>
        </w:tc>
        <w:tc>
          <w:tcPr>
            <w:tcW w:w="896" w:type="dxa"/>
            <w:shd w:val="clear" w:color="auto" w:fill="auto"/>
            <w:noWrap/>
            <w:vAlign w:val="bottom"/>
            <w:hideMark/>
          </w:tcPr>
          <w:p w14:paraId="2DD1DF6A"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2,406 %</w:t>
            </w:r>
          </w:p>
        </w:tc>
        <w:tc>
          <w:tcPr>
            <w:tcW w:w="1162" w:type="dxa"/>
            <w:shd w:val="clear" w:color="auto" w:fill="auto"/>
            <w:noWrap/>
            <w:vAlign w:val="bottom"/>
            <w:hideMark/>
          </w:tcPr>
          <w:p w14:paraId="6774A9E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01A76FFF"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0F80320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01.12.2038</w:t>
            </w:r>
          </w:p>
        </w:tc>
        <w:tc>
          <w:tcPr>
            <w:tcW w:w="1208" w:type="dxa"/>
            <w:shd w:val="clear" w:color="auto" w:fill="auto"/>
            <w:noWrap/>
            <w:vAlign w:val="bottom"/>
            <w:hideMark/>
          </w:tcPr>
          <w:p w14:paraId="440BE659"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722 766</w:t>
            </w:r>
          </w:p>
        </w:tc>
        <w:tc>
          <w:tcPr>
            <w:tcW w:w="1233" w:type="dxa"/>
            <w:shd w:val="clear" w:color="auto" w:fill="auto"/>
            <w:noWrap/>
            <w:vAlign w:val="bottom"/>
            <w:hideMark/>
          </w:tcPr>
          <w:p w14:paraId="1790C554"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11 564 256 </w:t>
            </w:r>
          </w:p>
        </w:tc>
      </w:tr>
      <w:tr w:rsidR="006E7A2C" w:rsidRPr="005D25AC" w14:paraId="0463B825" w14:textId="77777777" w:rsidTr="00A057A8">
        <w:trPr>
          <w:trHeight w:val="283"/>
        </w:trPr>
        <w:tc>
          <w:tcPr>
            <w:tcW w:w="1701" w:type="dxa"/>
            <w:shd w:val="clear" w:color="auto" w:fill="auto"/>
            <w:noWrap/>
            <w:vAlign w:val="bottom"/>
            <w:hideMark/>
          </w:tcPr>
          <w:p w14:paraId="14FA49E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60F272C4"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11507325</w:t>
            </w:r>
          </w:p>
        </w:tc>
        <w:tc>
          <w:tcPr>
            <w:tcW w:w="2362" w:type="dxa"/>
            <w:shd w:val="clear" w:color="auto" w:fill="auto"/>
            <w:noWrap/>
            <w:vAlign w:val="bottom"/>
            <w:hideMark/>
          </w:tcPr>
          <w:p w14:paraId="5029C476"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Barnehage Bårlisk</w:t>
            </w:r>
            <w:r>
              <w:rPr>
                <w:rFonts w:eastAsia="Times New Roman" w:cs="Arial"/>
                <w:sz w:val="16"/>
                <w:szCs w:val="16"/>
                <w:lang w:eastAsia="nb-NO"/>
              </w:rPr>
              <w:t>ogen</w:t>
            </w:r>
            <w:r w:rsidRPr="005D25AC">
              <w:rPr>
                <w:rFonts w:eastAsia="Times New Roman" w:cs="Arial"/>
                <w:sz w:val="16"/>
                <w:szCs w:val="16"/>
                <w:lang w:eastAsia="nb-NO"/>
              </w:rPr>
              <w:t>.</w:t>
            </w:r>
          </w:p>
        </w:tc>
        <w:tc>
          <w:tcPr>
            <w:tcW w:w="1016" w:type="dxa"/>
            <w:shd w:val="clear" w:color="auto" w:fill="auto"/>
            <w:noWrap/>
            <w:vAlign w:val="bottom"/>
            <w:hideMark/>
          </w:tcPr>
          <w:p w14:paraId="6D62B4FC"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04.12.2008</w:t>
            </w:r>
          </w:p>
        </w:tc>
        <w:tc>
          <w:tcPr>
            <w:tcW w:w="1037" w:type="dxa"/>
            <w:shd w:val="clear" w:color="auto" w:fill="auto"/>
            <w:noWrap/>
            <w:vAlign w:val="bottom"/>
            <w:hideMark/>
          </w:tcPr>
          <w:p w14:paraId="7EC62ABE"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41 839 000</w:t>
            </w:r>
          </w:p>
        </w:tc>
        <w:tc>
          <w:tcPr>
            <w:tcW w:w="896" w:type="dxa"/>
            <w:shd w:val="clear" w:color="auto" w:fill="auto"/>
            <w:noWrap/>
            <w:vAlign w:val="bottom"/>
            <w:hideMark/>
          </w:tcPr>
          <w:p w14:paraId="1362BD5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2,406 %</w:t>
            </w:r>
          </w:p>
        </w:tc>
        <w:tc>
          <w:tcPr>
            <w:tcW w:w="1162" w:type="dxa"/>
            <w:shd w:val="clear" w:color="auto" w:fill="auto"/>
            <w:noWrap/>
            <w:vAlign w:val="bottom"/>
            <w:hideMark/>
          </w:tcPr>
          <w:p w14:paraId="4E05EE3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548FD439"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2CCD634D"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01.01.2039</w:t>
            </w:r>
          </w:p>
        </w:tc>
        <w:tc>
          <w:tcPr>
            <w:tcW w:w="1208" w:type="dxa"/>
            <w:shd w:val="clear" w:color="auto" w:fill="auto"/>
            <w:noWrap/>
            <w:vAlign w:val="bottom"/>
            <w:hideMark/>
          </w:tcPr>
          <w:p w14:paraId="5E675D9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1 394 634</w:t>
            </w:r>
          </w:p>
        </w:tc>
        <w:tc>
          <w:tcPr>
            <w:tcW w:w="1233" w:type="dxa"/>
            <w:shd w:val="clear" w:color="auto" w:fill="auto"/>
            <w:noWrap/>
            <w:vAlign w:val="bottom"/>
            <w:hideMark/>
          </w:tcPr>
          <w:p w14:paraId="3E7E0A73"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22 314 124 </w:t>
            </w:r>
          </w:p>
        </w:tc>
      </w:tr>
      <w:tr w:rsidR="006E7A2C" w:rsidRPr="005D25AC" w14:paraId="1DEB0E80" w14:textId="77777777" w:rsidTr="00A057A8">
        <w:trPr>
          <w:trHeight w:val="283"/>
        </w:trPr>
        <w:tc>
          <w:tcPr>
            <w:tcW w:w="1701" w:type="dxa"/>
            <w:shd w:val="clear" w:color="auto" w:fill="auto"/>
            <w:noWrap/>
            <w:vAlign w:val="bottom"/>
            <w:hideMark/>
          </w:tcPr>
          <w:p w14:paraId="009C192B"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7F7E4329"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11507323</w:t>
            </w:r>
          </w:p>
        </w:tc>
        <w:tc>
          <w:tcPr>
            <w:tcW w:w="2362" w:type="dxa"/>
            <w:shd w:val="clear" w:color="auto" w:fill="auto"/>
            <w:noWrap/>
            <w:vAlign w:val="bottom"/>
            <w:hideMark/>
          </w:tcPr>
          <w:p w14:paraId="29E3731C"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Barnehage Rasta</w:t>
            </w:r>
          </w:p>
        </w:tc>
        <w:tc>
          <w:tcPr>
            <w:tcW w:w="1016" w:type="dxa"/>
            <w:shd w:val="clear" w:color="auto" w:fill="auto"/>
            <w:noWrap/>
            <w:vAlign w:val="bottom"/>
            <w:hideMark/>
          </w:tcPr>
          <w:p w14:paraId="15C3B7E4"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07.05.2009</w:t>
            </w:r>
          </w:p>
        </w:tc>
        <w:tc>
          <w:tcPr>
            <w:tcW w:w="1037" w:type="dxa"/>
            <w:shd w:val="clear" w:color="auto" w:fill="auto"/>
            <w:noWrap/>
            <w:vAlign w:val="bottom"/>
            <w:hideMark/>
          </w:tcPr>
          <w:p w14:paraId="10725A95"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8 680 000</w:t>
            </w:r>
          </w:p>
        </w:tc>
        <w:tc>
          <w:tcPr>
            <w:tcW w:w="896" w:type="dxa"/>
            <w:shd w:val="clear" w:color="auto" w:fill="auto"/>
            <w:noWrap/>
            <w:vAlign w:val="bottom"/>
            <w:hideMark/>
          </w:tcPr>
          <w:p w14:paraId="0E09B4D0"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2,406 %</w:t>
            </w:r>
          </w:p>
        </w:tc>
        <w:tc>
          <w:tcPr>
            <w:tcW w:w="1162" w:type="dxa"/>
            <w:shd w:val="clear" w:color="auto" w:fill="auto"/>
            <w:noWrap/>
            <w:vAlign w:val="bottom"/>
            <w:hideMark/>
          </w:tcPr>
          <w:p w14:paraId="256A4942"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79893D91"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210BE6A7"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01.06.2039</w:t>
            </w:r>
          </w:p>
        </w:tc>
        <w:tc>
          <w:tcPr>
            <w:tcW w:w="1208" w:type="dxa"/>
            <w:shd w:val="clear" w:color="auto" w:fill="auto"/>
            <w:noWrap/>
            <w:vAlign w:val="bottom"/>
            <w:hideMark/>
          </w:tcPr>
          <w:p w14:paraId="609C5BA0"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289 332</w:t>
            </w:r>
          </w:p>
        </w:tc>
        <w:tc>
          <w:tcPr>
            <w:tcW w:w="1233" w:type="dxa"/>
            <w:shd w:val="clear" w:color="auto" w:fill="auto"/>
            <w:noWrap/>
            <w:vAlign w:val="bottom"/>
            <w:hideMark/>
          </w:tcPr>
          <w:p w14:paraId="6973E37C"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4 773 978 </w:t>
            </w:r>
          </w:p>
        </w:tc>
      </w:tr>
      <w:tr w:rsidR="006E7A2C" w:rsidRPr="005D25AC" w14:paraId="679EAE32" w14:textId="77777777" w:rsidTr="00A057A8">
        <w:trPr>
          <w:trHeight w:val="283"/>
        </w:trPr>
        <w:tc>
          <w:tcPr>
            <w:tcW w:w="1701" w:type="dxa"/>
            <w:shd w:val="clear" w:color="auto" w:fill="auto"/>
            <w:noWrap/>
            <w:vAlign w:val="bottom"/>
            <w:hideMark/>
          </w:tcPr>
          <w:p w14:paraId="5D98010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Husbanken</w:t>
            </w:r>
          </w:p>
        </w:tc>
        <w:tc>
          <w:tcPr>
            <w:tcW w:w="1182" w:type="dxa"/>
            <w:shd w:val="clear" w:color="auto" w:fill="auto"/>
            <w:noWrap/>
            <w:vAlign w:val="bottom"/>
            <w:hideMark/>
          </w:tcPr>
          <w:p w14:paraId="2B6CD3D8"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11507324</w:t>
            </w:r>
          </w:p>
        </w:tc>
        <w:tc>
          <w:tcPr>
            <w:tcW w:w="2362" w:type="dxa"/>
            <w:shd w:val="clear" w:color="auto" w:fill="auto"/>
            <w:noWrap/>
            <w:vAlign w:val="bottom"/>
            <w:hideMark/>
          </w:tcPr>
          <w:p w14:paraId="0907DEF0"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Barnehage Grønlia</w:t>
            </w:r>
          </w:p>
        </w:tc>
        <w:tc>
          <w:tcPr>
            <w:tcW w:w="1016" w:type="dxa"/>
            <w:shd w:val="clear" w:color="auto" w:fill="auto"/>
            <w:noWrap/>
            <w:vAlign w:val="bottom"/>
            <w:hideMark/>
          </w:tcPr>
          <w:p w14:paraId="0E004C05"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07.05.2009</w:t>
            </w:r>
          </w:p>
        </w:tc>
        <w:tc>
          <w:tcPr>
            <w:tcW w:w="1037" w:type="dxa"/>
            <w:shd w:val="clear" w:color="auto" w:fill="auto"/>
            <w:noWrap/>
            <w:vAlign w:val="bottom"/>
            <w:hideMark/>
          </w:tcPr>
          <w:p w14:paraId="3C712373"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8 200 000</w:t>
            </w:r>
          </w:p>
        </w:tc>
        <w:tc>
          <w:tcPr>
            <w:tcW w:w="896" w:type="dxa"/>
            <w:shd w:val="clear" w:color="auto" w:fill="auto"/>
            <w:noWrap/>
            <w:vAlign w:val="bottom"/>
            <w:hideMark/>
          </w:tcPr>
          <w:p w14:paraId="5B69BF21"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2,398 %</w:t>
            </w:r>
          </w:p>
        </w:tc>
        <w:tc>
          <w:tcPr>
            <w:tcW w:w="1162" w:type="dxa"/>
            <w:shd w:val="clear" w:color="auto" w:fill="auto"/>
            <w:noWrap/>
            <w:vAlign w:val="bottom"/>
            <w:hideMark/>
          </w:tcPr>
          <w:p w14:paraId="02D6325A" w14:textId="77777777" w:rsidR="006E7A2C" w:rsidRPr="005D25AC" w:rsidRDefault="006E7A2C" w:rsidP="0048193F">
            <w:pPr>
              <w:spacing w:after="0"/>
              <w:rPr>
                <w:rFonts w:eastAsia="Times New Roman" w:cs="Arial"/>
                <w:sz w:val="16"/>
                <w:szCs w:val="16"/>
                <w:lang w:eastAsia="nb-NO"/>
              </w:rPr>
            </w:pPr>
            <w:r w:rsidRPr="005D25AC">
              <w:rPr>
                <w:rFonts w:eastAsia="Times New Roman" w:cs="Arial"/>
                <w:sz w:val="16"/>
                <w:szCs w:val="16"/>
                <w:lang w:eastAsia="nb-NO"/>
              </w:rPr>
              <w:t>Flyt</w:t>
            </w:r>
          </w:p>
        </w:tc>
        <w:tc>
          <w:tcPr>
            <w:tcW w:w="1016" w:type="dxa"/>
            <w:shd w:val="clear" w:color="auto" w:fill="auto"/>
            <w:noWrap/>
            <w:vAlign w:val="bottom"/>
            <w:hideMark/>
          </w:tcPr>
          <w:p w14:paraId="6E56669B"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30</w:t>
            </w:r>
          </w:p>
        </w:tc>
        <w:tc>
          <w:tcPr>
            <w:tcW w:w="921" w:type="dxa"/>
            <w:shd w:val="clear" w:color="auto" w:fill="auto"/>
            <w:noWrap/>
            <w:vAlign w:val="bottom"/>
            <w:hideMark/>
          </w:tcPr>
          <w:p w14:paraId="03AB4632" w14:textId="77777777" w:rsidR="006E7A2C" w:rsidRPr="005D25AC" w:rsidRDefault="006E7A2C" w:rsidP="0048193F">
            <w:pPr>
              <w:spacing w:after="0"/>
              <w:jc w:val="center"/>
              <w:rPr>
                <w:rFonts w:eastAsia="Times New Roman" w:cs="Arial"/>
                <w:sz w:val="16"/>
                <w:szCs w:val="16"/>
                <w:lang w:eastAsia="nb-NO"/>
              </w:rPr>
            </w:pPr>
            <w:r w:rsidRPr="005D25AC">
              <w:rPr>
                <w:rFonts w:eastAsia="Times New Roman" w:cs="Arial"/>
                <w:sz w:val="16"/>
                <w:szCs w:val="16"/>
                <w:lang w:eastAsia="nb-NO"/>
              </w:rPr>
              <w:t>01.06.2039</w:t>
            </w:r>
          </w:p>
        </w:tc>
        <w:tc>
          <w:tcPr>
            <w:tcW w:w="1208" w:type="dxa"/>
            <w:shd w:val="clear" w:color="auto" w:fill="auto"/>
            <w:noWrap/>
            <w:vAlign w:val="bottom"/>
            <w:hideMark/>
          </w:tcPr>
          <w:p w14:paraId="5CB09659"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273 332</w:t>
            </w:r>
          </w:p>
        </w:tc>
        <w:tc>
          <w:tcPr>
            <w:tcW w:w="1233" w:type="dxa"/>
            <w:shd w:val="clear" w:color="auto" w:fill="auto"/>
            <w:noWrap/>
            <w:vAlign w:val="bottom"/>
            <w:hideMark/>
          </w:tcPr>
          <w:p w14:paraId="7D84B848" w14:textId="77777777" w:rsidR="006E7A2C" w:rsidRPr="005D25AC" w:rsidRDefault="006E7A2C" w:rsidP="0048193F">
            <w:pPr>
              <w:spacing w:after="0"/>
              <w:jc w:val="right"/>
              <w:rPr>
                <w:rFonts w:eastAsia="Times New Roman" w:cs="Arial"/>
                <w:sz w:val="16"/>
                <w:szCs w:val="16"/>
                <w:lang w:eastAsia="nb-NO"/>
              </w:rPr>
            </w:pPr>
            <w:r w:rsidRPr="005D25AC">
              <w:rPr>
                <w:rFonts w:eastAsia="Times New Roman" w:cs="Arial"/>
                <w:sz w:val="16"/>
                <w:szCs w:val="16"/>
                <w:lang w:eastAsia="nb-NO"/>
              </w:rPr>
              <w:t xml:space="preserve">4 509 978 </w:t>
            </w:r>
          </w:p>
        </w:tc>
      </w:tr>
      <w:tr w:rsidR="006E7A2C" w:rsidRPr="005D25AC" w14:paraId="30AC45E3" w14:textId="77777777" w:rsidTr="00A057A8">
        <w:trPr>
          <w:trHeight w:val="283"/>
        </w:trPr>
        <w:tc>
          <w:tcPr>
            <w:tcW w:w="1701" w:type="dxa"/>
            <w:tcBorders>
              <w:bottom w:val="single" w:sz="4" w:space="0" w:color="auto"/>
            </w:tcBorders>
            <w:shd w:val="clear" w:color="auto" w:fill="auto"/>
            <w:noWrap/>
            <w:vAlign w:val="bottom"/>
            <w:hideMark/>
          </w:tcPr>
          <w:p w14:paraId="4D8DA0BC" w14:textId="77777777" w:rsidR="006E7A2C" w:rsidRPr="005D25AC" w:rsidRDefault="006E7A2C" w:rsidP="0048193F">
            <w:pPr>
              <w:spacing w:after="0"/>
              <w:jc w:val="right"/>
              <w:rPr>
                <w:rFonts w:eastAsia="Times New Roman" w:cs="Arial"/>
                <w:sz w:val="16"/>
                <w:szCs w:val="16"/>
                <w:lang w:eastAsia="nb-NO"/>
              </w:rPr>
            </w:pPr>
          </w:p>
        </w:tc>
        <w:tc>
          <w:tcPr>
            <w:tcW w:w="1182" w:type="dxa"/>
            <w:tcBorders>
              <w:bottom w:val="single" w:sz="4" w:space="0" w:color="auto"/>
            </w:tcBorders>
            <w:shd w:val="clear" w:color="auto" w:fill="auto"/>
            <w:noWrap/>
            <w:vAlign w:val="bottom"/>
            <w:hideMark/>
          </w:tcPr>
          <w:p w14:paraId="4D5C2DB4"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2362" w:type="dxa"/>
            <w:tcBorders>
              <w:bottom w:val="single" w:sz="4" w:space="0" w:color="auto"/>
            </w:tcBorders>
            <w:shd w:val="clear" w:color="auto" w:fill="auto"/>
            <w:noWrap/>
            <w:vAlign w:val="bottom"/>
            <w:hideMark/>
          </w:tcPr>
          <w:p w14:paraId="64523153"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16" w:type="dxa"/>
            <w:tcBorders>
              <w:bottom w:val="single" w:sz="4" w:space="0" w:color="auto"/>
            </w:tcBorders>
            <w:shd w:val="clear" w:color="auto" w:fill="auto"/>
            <w:noWrap/>
            <w:vAlign w:val="bottom"/>
            <w:hideMark/>
          </w:tcPr>
          <w:p w14:paraId="403B1C50"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037" w:type="dxa"/>
            <w:tcBorders>
              <w:bottom w:val="single" w:sz="4" w:space="0" w:color="auto"/>
            </w:tcBorders>
            <w:shd w:val="clear" w:color="auto" w:fill="auto"/>
            <w:noWrap/>
            <w:vAlign w:val="bottom"/>
            <w:hideMark/>
          </w:tcPr>
          <w:p w14:paraId="36B9F6C4"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896" w:type="dxa"/>
            <w:tcBorders>
              <w:bottom w:val="single" w:sz="4" w:space="0" w:color="auto"/>
            </w:tcBorders>
            <w:shd w:val="clear" w:color="auto" w:fill="auto"/>
            <w:noWrap/>
            <w:vAlign w:val="bottom"/>
            <w:hideMark/>
          </w:tcPr>
          <w:p w14:paraId="173C7E8B"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162" w:type="dxa"/>
            <w:tcBorders>
              <w:bottom w:val="single" w:sz="4" w:space="0" w:color="auto"/>
            </w:tcBorders>
            <w:shd w:val="clear" w:color="auto" w:fill="auto"/>
            <w:noWrap/>
            <w:vAlign w:val="bottom"/>
            <w:hideMark/>
          </w:tcPr>
          <w:p w14:paraId="06CF5CF6"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016" w:type="dxa"/>
            <w:tcBorders>
              <w:bottom w:val="single" w:sz="4" w:space="0" w:color="auto"/>
            </w:tcBorders>
            <w:shd w:val="clear" w:color="auto" w:fill="auto"/>
            <w:noWrap/>
            <w:vAlign w:val="bottom"/>
            <w:hideMark/>
          </w:tcPr>
          <w:p w14:paraId="5C2E0143"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921" w:type="dxa"/>
            <w:tcBorders>
              <w:bottom w:val="single" w:sz="4" w:space="0" w:color="auto"/>
            </w:tcBorders>
            <w:shd w:val="clear" w:color="auto" w:fill="auto"/>
            <w:noWrap/>
            <w:vAlign w:val="bottom"/>
            <w:hideMark/>
          </w:tcPr>
          <w:p w14:paraId="6BF35482"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tcBorders>
              <w:bottom w:val="single" w:sz="4" w:space="0" w:color="auto"/>
            </w:tcBorders>
            <w:shd w:val="clear" w:color="auto" w:fill="auto"/>
            <w:noWrap/>
            <w:vAlign w:val="bottom"/>
            <w:hideMark/>
          </w:tcPr>
          <w:p w14:paraId="70FDF204"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33" w:type="dxa"/>
            <w:tcBorders>
              <w:bottom w:val="single" w:sz="4" w:space="0" w:color="auto"/>
            </w:tcBorders>
            <w:shd w:val="clear" w:color="auto" w:fill="auto"/>
            <w:noWrap/>
            <w:vAlign w:val="bottom"/>
            <w:hideMark/>
          </w:tcPr>
          <w:p w14:paraId="593A67C8" w14:textId="77777777" w:rsidR="006E7A2C" w:rsidRPr="005D25AC" w:rsidRDefault="006E7A2C" w:rsidP="0048193F">
            <w:pPr>
              <w:spacing w:after="0"/>
              <w:rPr>
                <w:rFonts w:ascii="Times New Roman" w:eastAsia="Times New Roman" w:hAnsi="Times New Roman" w:cs="Times New Roman"/>
                <w:sz w:val="16"/>
                <w:szCs w:val="16"/>
                <w:lang w:eastAsia="nb-NO"/>
              </w:rPr>
            </w:pPr>
          </w:p>
        </w:tc>
      </w:tr>
      <w:tr w:rsidR="006E7A2C" w:rsidRPr="005D25AC" w14:paraId="783B104D" w14:textId="77777777" w:rsidTr="00A057A8">
        <w:trPr>
          <w:trHeight w:val="283"/>
        </w:trPr>
        <w:tc>
          <w:tcPr>
            <w:tcW w:w="6261" w:type="dxa"/>
            <w:gridSpan w:val="4"/>
            <w:tcBorders>
              <w:top w:val="single" w:sz="4" w:space="0" w:color="auto"/>
              <w:bottom w:val="nil"/>
            </w:tcBorders>
            <w:shd w:val="clear" w:color="auto" w:fill="auto"/>
            <w:noWrap/>
            <w:vAlign w:val="bottom"/>
            <w:hideMark/>
          </w:tcPr>
          <w:p w14:paraId="5C01F453" w14:textId="77777777" w:rsidR="006E7A2C" w:rsidRPr="005D25AC" w:rsidRDefault="006E7A2C" w:rsidP="0048193F">
            <w:pPr>
              <w:spacing w:after="0"/>
              <w:rPr>
                <w:rFonts w:ascii="Times New Roman" w:eastAsia="Times New Roman" w:hAnsi="Times New Roman" w:cs="Times New Roman"/>
                <w:sz w:val="16"/>
                <w:szCs w:val="16"/>
                <w:lang w:eastAsia="nb-NO"/>
              </w:rPr>
            </w:pPr>
            <w:r w:rsidRPr="005D25AC">
              <w:rPr>
                <w:rFonts w:eastAsia="Times New Roman" w:cs="Arial"/>
                <w:b/>
                <w:bCs/>
                <w:sz w:val="16"/>
                <w:szCs w:val="16"/>
                <w:lang w:eastAsia="nb-NO"/>
              </w:rPr>
              <w:t>Totalsum innlån 2022</w:t>
            </w:r>
          </w:p>
        </w:tc>
        <w:tc>
          <w:tcPr>
            <w:tcW w:w="1037" w:type="dxa"/>
            <w:tcBorders>
              <w:top w:val="single" w:sz="4" w:space="0" w:color="auto"/>
              <w:bottom w:val="nil"/>
            </w:tcBorders>
            <w:shd w:val="clear" w:color="auto" w:fill="auto"/>
            <w:noWrap/>
            <w:vAlign w:val="bottom"/>
            <w:hideMark/>
          </w:tcPr>
          <w:p w14:paraId="5206EC58"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896" w:type="dxa"/>
            <w:tcBorders>
              <w:top w:val="single" w:sz="4" w:space="0" w:color="auto"/>
              <w:bottom w:val="nil"/>
            </w:tcBorders>
            <w:shd w:val="clear" w:color="auto" w:fill="auto"/>
            <w:noWrap/>
            <w:vAlign w:val="bottom"/>
            <w:hideMark/>
          </w:tcPr>
          <w:p w14:paraId="6EA5BDCA"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162" w:type="dxa"/>
            <w:tcBorders>
              <w:top w:val="single" w:sz="4" w:space="0" w:color="auto"/>
              <w:bottom w:val="nil"/>
            </w:tcBorders>
            <w:shd w:val="clear" w:color="auto" w:fill="auto"/>
            <w:noWrap/>
            <w:vAlign w:val="bottom"/>
            <w:hideMark/>
          </w:tcPr>
          <w:p w14:paraId="676ED5B5"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016" w:type="dxa"/>
            <w:tcBorders>
              <w:top w:val="single" w:sz="4" w:space="0" w:color="auto"/>
              <w:bottom w:val="nil"/>
            </w:tcBorders>
            <w:shd w:val="clear" w:color="auto" w:fill="auto"/>
            <w:noWrap/>
            <w:vAlign w:val="bottom"/>
            <w:hideMark/>
          </w:tcPr>
          <w:p w14:paraId="22096D2D"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921" w:type="dxa"/>
            <w:tcBorders>
              <w:top w:val="single" w:sz="4" w:space="0" w:color="auto"/>
              <w:bottom w:val="nil"/>
            </w:tcBorders>
            <w:shd w:val="clear" w:color="auto" w:fill="auto"/>
            <w:noWrap/>
            <w:vAlign w:val="bottom"/>
            <w:hideMark/>
          </w:tcPr>
          <w:p w14:paraId="5EAE2AD1"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tcBorders>
              <w:top w:val="single" w:sz="4" w:space="0" w:color="auto"/>
              <w:bottom w:val="nil"/>
            </w:tcBorders>
            <w:shd w:val="clear" w:color="auto" w:fill="auto"/>
            <w:noWrap/>
            <w:vAlign w:val="bottom"/>
            <w:hideMark/>
          </w:tcPr>
          <w:p w14:paraId="5AAD7B1A" w14:textId="77777777" w:rsidR="006E7A2C" w:rsidRPr="005D25AC" w:rsidRDefault="006E7A2C" w:rsidP="0048193F">
            <w:pPr>
              <w:spacing w:after="0"/>
              <w:jc w:val="right"/>
              <w:rPr>
                <w:rFonts w:eastAsia="Times New Roman" w:cs="Arial"/>
                <w:b/>
                <w:bCs/>
                <w:sz w:val="16"/>
                <w:szCs w:val="16"/>
                <w:lang w:eastAsia="nb-NO"/>
              </w:rPr>
            </w:pPr>
            <w:r w:rsidRPr="005D25AC">
              <w:rPr>
                <w:rFonts w:eastAsia="Times New Roman" w:cs="Arial"/>
                <w:b/>
                <w:bCs/>
                <w:sz w:val="16"/>
                <w:szCs w:val="16"/>
                <w:lang w:eastAsia="nb-NO"/>
              </w:rPr>
              <w:t>166 777 632</w:t>
            </w:r>
          </w:p>
        </w:tc>
        <w:tc>
          <w:tcPr>
            <w:tcW w:w="1233" w:type="dxa"/>
            <w:tcBorders>
              <w:top w:val="single" w:sz="4" w:space="0" w:color="auto"/>
              <w:bottom w:val="nil"/>
            </w:tcBorders>
            <w:shd w:val="clear" w:color="auto" w:fill="auto"/>
            <w:noWrap/>
            <w:vAlign w:val="bottom"/>
            <w:hideMark/>
          </w:tcPr>
          <w:p w14:paraId="4C5872DB" w14:textId="77777777" w:rsidR="006E7A2C" w:rsidRPr="005D25AC" w:rsidRDefault="006E7A2C" w:rsidP="0048193F">
            <w:pPr>
              <w:spacing w:after="0"/>
              <w:jc w:val="right"/>
              <w:rPr>
                <w:rFonts w:eastAsia="Times New Roman" w:cs="Arial"/>
                <w:b/>
                <w:bCs/>
                <w:sz w:val="16"/>
                <w:szCs w:val="16"/>
                <w:lang w:eastAsia="nb-NO"/>
              </w:rPr>
            </w:pPr>
            <w:r w:rsidRPr="005D25AC">
              <w:rPr>
                <w:rFonts w:eastAsia="Times New Roman" w:cs="Arial"/>
                <w:b/>
                <w:bCs/>
                <w:sz w:val="16"/>
                <w:szCs w:val="16"/>
                <w:lang w:eastAsia="nb-NO"/>
              </w:rPr>
              <w:t>5 999 241 428</w:t>
            </w:r>
          </w:p>
        </w:tc>
      </w:tr>
      <w:tr w:rsidR="006E7A2C" w:rsidRPr="005D25AC" w14:paraId="354B6100" w14:textId="77777777" w:rsidTr="00A057A8">
        <w:trPr>
          <w:trHeight w:val="283"/>
        </w:trPr>
        <w:tc>
          <w:tcPr>
            <w:tcW w:w="6261" w:type="dxa"/>
            <w:gridSpan w:val="4"/>
            <w:tcBorders>
              <w:top w:val="nil"/>
            </w:tcBorders>
            <w:shd w:val="clear" w:color="auto" w:fill="auto"/>
            <w:noWrap/>
            <w:vAlign w:val="bottom"/>
            <w:hideMark/>
          </w:tcPr>
          <w:p w14:paraId="0CED4486" w14:textId="77777777" w:rsidR="006E7A2C" w:rsidRPr="005D25AC" w:rsidRDefault="006E7A2C" w:rsidP="0048193F">
            <w:pPr>
              <w:spacing w:after="0"/>
              <w:rPr>
                <w:rFonts w:ascii="Times New Roman" w:eastAsia="Times New Roman" w:hAnsi="Times New Roman" w:cs="Times New Roman"/>
                <w:sz w:val="16"/>
                <w:szCs w:val="16"/>
                <w:lang w:eastAsia="nb-NO"/>
              </w:rPr>
            </w:pPr>
            <w:r w:rsidRPr="005D25AC">
              <w:rPr>
                <w:rFonts w:eastAsia="Times New Roman" w:cs="Arial"/>
                <w:b/>
                <w:bCs/>
                <w:sz w:val="16"/>
                <w:szCs w:val="16"/>
                <w:lang w:eastAsia="nb-NO"/>
              </w:rPr>
              <w:t>Kommunens egne lån, betalte avdrag i 2022</w:t>
            </w:r>
          </w:p>
        </w:tc>
        <w:tc>
          <w:tcPr>
            <w:tcW w:w="1037" w:type="dxa"/>
            <w:tcBorders>
              <w:top w:val="nil"/>
            </w:tcBorders>
            <w:shd w:val="clear" w:color="auto" w:fill="auto"/>
            <w:noWrap/>
            <w:vAlign w:val="bottom"/>
            <w:hideMark/>
          </w:tcPr>
          <w:p w14:paraId="056A878C"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896" w:type="dxa"/>
            <w:tcBorders>
              <w:top w:val="nil"/>
            </w:tcBorders>
            <w:shd w:val="clear" w:color="auto" w:fill="auto"/>
            <w:noWrap/>
            <w:vAlign w:val="bottom"/>
            <w:hideMark/>
          </w:tcPr>
          <w:p w14:paraId="62DEC88B"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1162" w:type="dxa"/>
            <w:tcBorders>
              <w:top w:val="nil"/>
            </w:tcBorders>
            <w:shd w:val="clear" w:color="auto" w:fill="auto"/>
            <w:noWrap/>
            <w:vAlign w:val="bottom"/>
            <w:hideMark/>
          </w:tcPr>
          <w:p w14:paraId="17C06FAA"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016" w:type="dxa"/>
            <w:tcBorders>
              <w:top w:val="nil"/>
            </w:tcBorders>
            <w:shd w:val="clear" w:color="auto" w:fill="auto"/>
            <w:noWrap/>
            <w:vAlign w:val="bottom"/>
            <w:hideMark/>
          </w:tcPr>
          <w:p w14:paraId="4C888734" w14:textId="77777777" w:rsidR="006E7A2C" w:rsidRPr="005D25AC" w:rsidRDefault="006E7A2C" w:rsidP="0048193F">
            <w:pPr>
              <w:spacing w:after="0"/>
              <w:rPr>
                <w:rFonts w:ascii="Times New Roman" w:eastAsia="Times New Roman" w:hAnsi="Times New Roman" w:cs="Times New Roman"/>
                <w:sz w:val="16"/>
                <w:szCs w:val="16"/>
                <w:lang w:eastAsia="nb-NO"/>
              </w:rPr>
            </w:pPr>
          </w:p>
        </w:tc>
        <w:tc>
          <w:tcPr>
            <w:tcW w:w="921" w:type="dxa"/>
            <w:tcBorders>
              <w:top w:val="nil"/>
            </w:tcBorders>
            <w:shd w:val="clear" w:color="auto" w:fill="auto"/>
            <w:noWrap/>
            <w:vAlign w:val="bottom"/>
            <w:hideMark/>
          </w:tcPr>
          <w:p w14:paraId="2CB7A371"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tcBorders>
              <w:top w:val="nil"/>
            </w:tcBorders>
            <w:shd w:val="clear" w:color="auto" w:fill="auto"/>
            <w:noWrap/>
            <w:vAlign w:val="bottom"/>
            <w:hideMark/>
          </w:tcPr>
          <w:p w14:paraId="1C05FFD1" w14:textId="77777777" w:rsidR="006E7A2C" w:rsidRPr="005D25AC" w:rsidRDefault="006E7A2C" w:rsidP="0048193F">
            <w:pPr>
              <w:spacing w:after="0"/>
              <w:jc w:val="right"/>
              <w:rPr>
                <w:rFonts w:eastAsia="Times New Roman" w:cs="Arial"/>
                <w:b/>
                <w:bCs/>
                <w:sz w:val="16"/>
                <w:szCs w:val="16"/>
                <w:lang w:eastAsia="nb-NO"/>
              </w:rPr>
            </w:pPr>
            <w:r w:rsidRPr="005D25AC">
              <w:rPr>
                <w:rFonts w:eastAsia="Times New Roman" w:cs="Arial"/>
                <w:b/>
                <w:bCs/>
                <w:sz w:val="16"/>
                <w:szCs w:val="16"/>
                <w:lang w:eastAsia="nb-NO"/>
              </w:rPr>
              <w:t>166 777 632</w:t>
            </w:r>
          </w:p>
        </w:tc>
        <w:tc>
          <w:tcPr>
            <w:tcW w:w="1233" w:type="dxa"/>
            <w:tcBorders>
              <w:top w:val="nil"/>
            </w:tcBorders>
            <w:shd w:val="clear" w:color="auto" w:fill="auto"/>
            <w:noWrap/>
            <w:vAlign w:val="bottom"/>
            <w:hideMark/>
          </w:tcPr>
          <w:p w14:paraId="2D33BFA1" w14:textId="77777777" w:rsidR="006E7A2C" w:rsidRPr="005D25AC" w:rsidRDefault="006E7A2C" w:rsidP="0048193F">
            <w:pPr>
              <w:spacing w:after="0"/>
              <w:jc w:val="right"/>
              <w:rPr>
                <w:rFonts w:eastAsia="Times New Roman" w:cs="Arial"/>
                <w:b/>
                <w:bCs/>
                <w:sz w:val="16"/>
                <w:szCs w:val="16"/>
                <w:lang w:eastAsia="nb-NO"/>
              </w:rPr>
            </w:pPr>
            <w:r w:rsidRPr="005D25AC">
              <w:rPr>
                <w:rFonts w:eastAsia="Times New Roman" w:cs="Arial"/>
                <w:b/>
                <w:bCs/>
                <w:sz w:val="16"/>
                <w:szCs w:val="16"/>
                <w:lang w:eastAsia="nb-NO"/>
              </w:rPr>
              <w:t>5 999 241 428</w:t>
            </w:r>
          </w:p>
        </w:tc>
      </w:tr>
      <w:tr w:rsidR="006E7A2C" w:rsidRPr="005D25AC" w14:paraId="2B55DA30" w14:textId="77777777" w:rsidTr="00A057A8">
        <w:trPr>
          <w:trHeight w:val="283"/>
        </w:trPr>
        <w:tc>
          <w:tcPr>
            <w:tcW w:w="10372" w:type="dxa"/>
            <w:gridSpan w:val="8"/>
            <w:shd w:val="clear" w:color="auto" w:fill="auto"/>
            <w:noWrap/>
            <w:vAlign w:val="bottom"/>
            <w:hideMark/>
          </w:tcPr>
          <w:p w14:paraId="27D50ADA" w14:textId="77777777" w:rsidR="006E7A2C" w:rsidRPr="005D25AC" w:rsidRDefault="006E7A2C" w:rsidP="0048193F">
            <w:pPr>
              <w:spacing w:after="0"/>
              <w:rPr>
                <w:rFonts w:ascii="Times New Roman" w:eastAsia="Times New Roman" w:hAnsi="Times New Roman" w:cs="Times New Roman"/>
                <w:sz w:val="16"/>
                <w:szCs w:val="16"/>
                <w:lang w:eastAsia="nb-NO"/>
              </w:rPr>
            </w:pPr>
            <w:r w:rsidRPr="005D25AC">
              <w:rPr>
                <w:rFonts w:eastAsia="Times New Roman" w:cs="Arial"/>
                <w:b/>
                <w:bCs/>
                <w:sz w:val="16"/>
                <w:szCs w:val="16"/>
                <w:lang w:eastAsia="nb-NO"/>
              </w:rPr>
              <w:t>Finansiell leasing 2 eiendommer solgt til Lørenskog kommunale pensjonskasse i 2011.</w:t>
            </w:r>
          </w:p>
        </w:tc>
        <w:tc>
          <w:tcPr>
            <w:tcW w:w="921" w:type="dxa"/>
            <w:shd w:val="clear" w:color="auto" w:fill="auto"/>
            <w:noWrap/>
            <w:vAlign w:val="bottom"/>
            <w:hideMark/>
          </w:tcPr>
          <w:p w14:paraId="330E1C78" w14:textId="77777777" w:rsidR="006E7A2C" w:rsidRPr="005D25AC" w:rsidRDefault="006E7A2C" w:rsidP="0048193F">
            <w:pPr>
              <w:spacing w:after="0"/>
              <w:jc w:val="center"/>
              <w:rPr>
                <w:rFonts w:ascii="Times New Roman" w:eastAsia="Times New Roman" w:hAnsi="Times New Roman" w:cs="Times New Roman"/>
                <w:sz w:val="16"/>
                <w:szCs w:val="16"/>
                <w:lang w:eastAsia="nb-NO"/>
              </w:rPr>
            </w:pPr>
          </w:p>
        </w:tc>
        <w:tc>
          <w:tcPr>
            <w:tcW w:w="1208" w:type="dxa"/>
            <w:shd w:val="clear" w:color="auto" w:fill="auto"/>
            <w:noWrap/>
            <w:vAlign w:val="bottom"/>
            <w:hideMark/>
          </w:tcPr>
          <w:p w14:paraId="3F67082D" w14:textId="77777777" w:rsidR="006E7A2C" w:rsidRPr="005D25AC" w:rsidRDefault="006E7A2C" w:rsidP="0048193F">
            <w:pPr>
              <w:spacing w:after="0"/>
              <w:jc w:val="right"/>
              <w:rPr>
                <w:rFonts w:eastAsia="Times New Roman" w:cs="Arial"/>
                <w:b/>
                <w:bCs/>
                <w:sz w:val="16"/>
                <w:szCs w:val="16"/>
                <w:lang w:eastAsia="nb-NO"/>
              </w:rPr>
            </w:pPr>
            <w:r w:rsidRPr="005D25AC">
              <w:rPr>
                <w:rFonts w:eastAsia="Times New Roman" w:cs="Arial"/>
                <w:b/>
                <w:bCs/>
                <w:sz w:val="16"/>
                <w:szCs w:val="16"/>
                <w:lang w:eastAsia="nb-NO"/>
              </w:rPr>
              <w:t>3 750 000</w:t>
            </w:r>
          </w:p>
        </w:tc>
        <w:tc>
          <w:tcPr>
            <w:tcW w:w="1233" w:type="dxa"/>
            <w:shd w:val="clear" w:color="auto" w:fill="auto"/>
            <w:noWrap/>
            <w:vAlign w:val="bottom"/>
            <w:hideMark/>
          </w:tcPr>
          <w:p w14:paraId="6EB1855B" w14:textId="77777777" w:rsidR="006E7A2C" w:rsidRPr="005D25AC" w:rsidRDefault="006E7A2C" w:rsidP="0048193F">
            <w:pPr>
              <w:spacing w:after="0"/>
              <w:jc w:val="right"/>
              <w:rPr>
                <w:rFonts w:eastAsia="Times New Roman" w:cs="Arial"/>
                <w:b/>
                <w:bCs/>
                <w:sz w:val="16"/>
                <w:szCs w:val="16"/>
                <w:lang w:eastAsia="nb-NO"/>
              </w:rPr>
            </w:pPr>
            <w:r w:rsidRPr="005D25AC">
              <w:rPr>
                <w:rFonts w:eastAsia="Times New Roman" w:cs="Arial"/>
                <w:b/>
                <w:bCs/>
                <w:sz w:val="16"/>
                <w:szCs w:val="16"/>
                <w:lang w:eastAsia="nb-NO"/>
              </w:rPr>
              <w:t>37 500 000</w:t>
            </w:r>
          </w:p>
        </w:tc>
      </w:tr>
    </w:tbl>
    <w:p w14:paraId="17A02D18" w14:textId="77777777" w:rsidR="006E7A2C" w:rsidRPr="003057D6" w:rsidRDefault="006E7A2C" w:rsidP="0048193F">
      <w:pPr>
        <w:rPr>
          <w:sz w:val="16"/>
          <w:szCs w:val="16"/>
        </w:rPr>
      </w:pPr>
      <w:r w:rsidRPr="003057D6">
        <w:rPr>
          <w:sz w:val="16"/>
          <w:szCs w:val="16"/>
        </w:rPr>
        <w:t xml:space="preserve">* Ingen forfall på langsiktig gjeld 2023 som må refinansieres. Alle </w:t>
      </w:r>
      <w:r>
        <w:rPr>
          <w:sz w:val="16"/>
          <w:szCs w:val="16"/>
        </w:rPr>
        <w:t>f</w:t>
      </w:r>
      <w:r w:rsidRPr="003057D6">
        <w:rPr>
          <w:sz w:val="16"/>
          <w:szCs w:val="16"/>
        </w:rPr>
        <w:t xml:space="preserve">orfall </w:t>
      </w:r>
      <w:r>
        <w:rPr>
          <w:sz w:val="16"/>
          <w:szCs w:val="16"/>
        </w:rPr>
        <w:t>framgår</w:t>
      </w:r>
      <w:r w:rsidRPr="003057D6">
        <w:rPr>
          <w:sz w:val="16"/>
          <w:szCs w:val="16"/>
        </w:rPr>
        <w:t xml:space="preserve"> i oppstillingen ovenfor.</w:t>
      </w:r>
    </w:p>
    <w:p w14:paraId="76EEBA65" w14:textId="77777777" w:rsidR="006E7A2C" w:rsidRDefault="006E7A2C" w:rsidP="0048193F"/>
    <w:p w14:paraId="3F71BC3D" w14:textId="77777777" w:rsidR="006E7A2C" w:rsidRPr="005D25AC" w:rsidRDefault="006E7A2C" w:rsidP="0048193F">
      <w:pPr>
        <w:sectPr w:rsidR="006E7A2C" w:rsidRPr="005D25AC" w:rsidSect="00EA377F">
          <w:pgSz w:w="16838" w:h="11906" w:orient="landscape" w:code="9"/>
          <w:pgMar w:top="1701" w:right="1588" w:bottom="1701" w:left="1701" w:header="567" w:footer="624" w:gutter="0"/>
          <w:cols w:space="720"/>
          <w:docGrid w:linePitch="360"/>
        </w:sectPr>
      </w:pPr>
    </w:p>
    <w:p w14:paraId="094F3A45" w14:textId="77777777" w:rsidR="006E7A2C" w:rsidRDefault="006E7A2C" w:rsidP="0048193F">
      <w:pPr>
        <w:pStyle w:val="Overskrift3"/>
        <w:rPr>
          <w:sz w:val="16"/>
          <w:szCs w:val="16"/>
        </w:rPr>
      </w:pPr>
      <w:bookmarkStart w:id="273" w:name="_Toc127800051"/>
      <w:r>
        <w:lastRenderedPageBreak/>
        <w:t>Note 10 B Lån - andre lån</w:t>
      </w:r>
      <w:bookmarkEnd w:id="273"/>
      <w:r>
        <w:t xml:space="preserve"> </w:t>
      </w:r>
    </w:p>
    <w:tbl>
      <w:tblPr>
        <w:tblStyle w:val="Vanligtabell1"/>
        <w:tblW w:w="1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2059"/>
        <w:gridCol w:w="1544"/>
        <w:gridCol w:w="1114"/>
        <w:gridCol w:w="1208"/>
        <w:gridCol w:w="825"/>
        <w:gridCol w:w="740"/>
        <w:gridCol w:w="1101"/>
        <w:gridCol w:w="1310"/>
        <w:gridCol w:w="1778"/>
      </w:tblGrid>
      <w:tr w:rsidR="006E7A2C" w:rsidRPr="00C33A83" w14:paraId="32F93062" w14:textId="77777777" w:rsidTr="00C33A8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bottom w:val="single" w:sz="4" w:space="0" w:color="auto"/>
            </w:tcBorders>
            <w:shd w:val="clear" w:color="auto" w:fill="auto"/>
            <w:noWrap/>
            <w:vAlign w:val="center"/>
            <w:hideMark/>
          </w:tcPr>
          <w:p w14:paraId="3F7B0ED5" w14:textId="77777777" w:rsidR="006E7A2C" w:rsidRPr="00C33A83" w:rsidRDefault="006E7A2C" w:rsidP="0048193F">
            <w:pPr>
              <w:spacing w:after="0" w:line="276" w:lineRule="auto"/>
              <w:rPr>
                <w:rFonts w:cs="Arial"/>
                <w:sz w:val="16"/>
                <w:szCs w:val="16"/>
                <w:lang w:eastAsia="nb-NO"/>
              </w:rPr>
            </w:pPr>
            <w:r w:rsidRPr="00C33A83">
              <w:rPr>
                <w:rFonts w:cs="Arial"/>
                <w:sz w:val="16"/>
                <w:szCs w:val="16"/>
                <w:lang w:eastAsia="nb-NO"/>
              </w:rPr>
              <w:t>Kommunens lån</w:t>
            </w:r>
          </w:p>
        </w:tc>
        <w:tc>
          <w:tcPr>
            <w:tcW w:w="2059" w:type="dxa"/>
            <w:tcBorders>
              <w:top w:val="single" w:sz="4" w:space="0" w:color="auto"/>
              <w:bottom w:val="single" w:sz="4" w:space="0" w:color="auto"/>
            </w:tcBorders>
            <w:shd w:val="clear" w:color="auto" w:fill="auto"/>
            <w:noWrap/>
            <w:vAlign w:val="center"/>
            <w:hideMark/>
          </w:tcPr>
          <w:p w14:paraId="6EF4C9D5" w14:textId="77777777" w:rsidR="006E7A2C" w:rsidRPr="00C33A83" w:rsidRDefault="006E7A2C"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Lånenummer</w:t>
            </w:r>
          </w:p>
        </w:tc>
        <w:tc>
          <w:tcPr>
            <w:tcW w:w="1544" w:type="dxa"/>
            <w:tcBorders>
              <w:top w:val="single" w:sz="4" w:space="0" w:color="auto"/>
              <w:bottom w:val="single" w:sz="4" w:space="0" w:color="auto"/>
            </w:tcBorders>
            <w:shd w:val="clear" w:color="auto" w:fill="auto"/>
            <w:vAlign w:val="center"/>
            <w:hideMark/>
          </w:tcPr>
          <w:p w14:paraId="3FEFE305" w14:textId="77777777" w:rsidR="006E7A2C" w:rsidRPr="00C33A83" w:rsidRDefault="006E7A2C"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Lånets formål</w:t>
            </w:r>
          </w:p>
        </w:tc>
        <w:tc>
          <w:tcPr>
            <w:tcW w:w="1114" w:type="dxa"/>
            <w:tcBorders>
              <w:top w:val="single" w:sz="4" w:space="0" w:color="auto"/>
              <w:bottom w:val="single" w:sz="4" w:space="0" w:color="auto"/>
            </w:tcBorders>
            <w:shd w:val="clear" w:color="auto" w:fill="auto"/>
            <w:vAlign w:val="center"/>
            <w:hideMark/>
          </w:tcPr>
          <w:p w14:paraId="70E50D5B" w14:textId="77777777" w:rsidR="006E7A2C" w:rsidRPr="00C33A83"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Opprinnelig låneopptak</w:t>
            </w:r>
          </w:p>
        </w:tc>
        <w:tc>
          <w:tcPr>
            <w:tcW w:w="1208" w:type="dxa"/>
            <w:tcBorders>
              <w:top w:val="single" w:sz="4" w:space="0" w:color="auto"/>
              <w:bottom w:val="single" w:sz="4" w:space="0" w:color="auto"/>
            </w:tcBorders>
            <w:shd w:val="clear" w:color="auto" w:fill="auto"/>
            <w:vAlign w:val="center"/>
            <w:hideMark/>
          </w:tcPr>
          <w:p w14:paraId="1E3E5465" w14:textId="77777777" w:rsidR="006E7A2C" w:rsidRPr="00C33A83"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Opprinnelig     lånebeløp</w:t>
            </w:r>
          </w:p>
        </w:tc>
        <w:tc>
          <w:tcPr>
            <w:tcW w:w="825" w:type="dxa"/>
            <w:tcBorders>
              <w:top w:val="single" w:sz="4" w:space="0" w:color="auto"/>
              <w:bottom w:val="single" w:sz="4" w:space="0" w:color="auto"/>
            </w:tcBorders>
            <w:shd w:val="clear" w:color="auto" w:fill="auto"/>
            <w:vAlign w:val="center"/>
            <w:hideMark/>
          </w:tcPr>
          <w:p w14:paraId="583875BD" w14:textId="77777777" w:rsidR="006E7A2C" w:rsidRPr="00C33A83" w:rsidRDefault="006E7A2C"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Rente</w:t>
            </w:r>
          </w:p>
        </w:tc>
        <w:tc>
          <w:tcPr>
            <w:tcW w:w="740" w:type="dxa"/>
            <w:tcBorders>
              <w:top w:val="single" w:sz="4" w:space="0" w:color="auto"/>
              <w:bottom w:val="single" w:sz="4" w:space="0" w:color="auto"/>
            </w:tcBorders>
            <w:shd w:val="clear" w:color="auto" w:fill="auto"/>
            <w:vAlign w:val="center"/>
            <w:hideMark/>
          </w:tcPr>
          <w:p w14:paraId="0909C5B4" w14:textId="77777777" w:rsidR="006E7A2C" w:rsidRPr="00C33A83" w:rsidRDefault="006E7A2C" w:rsidP="0048193F">
            <w:pPr>
              <w:spacing w:after="0" w:line="276" w:lineRule="auto"/>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Type</w:t>
            </w:r>
          </w:p>
        </w:tc>
        <w:tc>
          <w:tcPr>
            <w:tcW w:w="1101" w:type="dxa"/>
            <w:tcBorders>
              <w:top w:val="single" w:sz="4" w:space="0" w:color="auto"/>
              <w:bottom w:val="single" w:sz="4" w:space="0" w:color="auto"/>
            </w:tcBorders>
            <w:shd w:val="clear" w:color="auto" w:fill="auto"/>
            <w:vAlign w:val="center"/>
            <w:hideMark/>
          </w:tcPr>
          <w:p w14:paraId="56F24F66" w14:textId="77777777" w:rsidR="006E7A2C" w:rsidRPr="00C33A83"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Forfall</w:t>
            </w:r>
          </w:p>
        </w:tc>
        <w:tc>
          <w:tcPr>
            <w:tcW w:w="1310" w:type="dxa"/>
            <w:tcBorders>
              <w:top w:val="single" w:sz="4" w:space="0" w:color="auto"/>
              <w:bottom w:val="single" w:sz="4" w:space="0" w:color="auto"/>
            </w:tcBorders>
            <w:shd w:val="clear" w:color="auto" w:fill="auto"/>
            <w:vAlign w:val="center"/>
            <w:hideMark/>
          </w:tcPr>
          <w:p w14:paraId="28DCE10F" w14:textId="77777777" w:rsidR="006E7A2C" w:rsidRPr="00C33A83" w:rsidRDefault="006E7A2C" w:rsidP="0048193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Avdrag utgiftsført i regnskapsåret</w:t>
            </w:r>
          </w:p>
        </w:tc>
        <w:tc>
          <w:tcPr>
            <w:tcW w:w="1778" w:type="dxa"/>
            <w:tcBorders>
              <w:top w:val="single" w:sz="4" w:space="0" w:color="auto"/>
              <w:bottom w:val="single" w:sz="4" w:space="0" w:color="auto"/>
            </w:tcBorders>
            <w:shd w:val="clear" w:color="auto" w:fill="auto"/>
            <w:vAlign w:val="center"/>
            <w:hideMark/>
          </w:tcPr>
          <w:p w14:paraId="3CB2D098" w14:textId="77777777" w:rsidR="006E7A2C" w:rsidRPr="00C33A83" w:rsidRDefault="006E7A2C" w:rsidP="0048193F">
            <w:pPr>
              <w:spacing w:after="0" w:line="276" w:lineRule="auto"/>
              <w:jc w:val="right"/>
              <w:cnfStyle w:val="100000000000" w:firstRow="1"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Gjeld 31.12.2022</w:t>
            </w:r>
          </w:p>
        </w:tc>
      </w:tr>
      <w:tr w:rsidR="006E7A2C" w:rsidRPr="00C33A83" w14:paraId="1BB5FBAB"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tcBorders>
            <w:shd w:val="clear" w:color="auto" w:fill="auto"/>
            <w:noWrap/>
            <w:vAlign w:val="center"/>
            <w:hideMark/>
          </w:tcPr>
          <w:p w14:paraId="1CC1FF4A"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tcBorders>
              <w:top w:val="single" w:sz="4" w:space="0" w:color="auto"/>
            </w:tcBorders>
            <w:shd w:val="clear" w:color="auto" w:fill="auto"/>
            <w:noWrap/>
            <w:vAlign w:val="center"/>
            <w:hideMark/>
          </w:tcPr>
          <w:p w14:paraId="596B6BA2"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11498023</w:t>
            </w:r>
          </w:p>
        </w:tc>
        <w:tc>
          <w:tcPr>
            <w:tcW w:w="1544" w:type="dxa"/>
            <w:tcBorders>
              <w:top w:val="single" w:sz="4" w:space="0" w:color="auto"/>
            </w:tcBorders>
            <w:shd w:val="clear" w:color="auto" w:fill="auto"/>
            <w:noWrap/>
            <w:vAlign w:val="center"/>
            <w:hideMark/>
          </w:tcPr>
          <w:p w14:paraId="090D1712"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tcBorders>
              <w:top w:val="single" w:sz="4" w:space="0" w:color="auto"/>
            </w:tcBorders>
            <w:shd w:val="clear" w:color="auto" w:fill="auto"/>
            <w:noWrap/>
            <w:vAlign w:val="center"/>
          </w:tcPr>
          <w:p w14:paraId="563AD29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07.03.2005</w:t>
            </w:r>
          </w:p>
        </w:tc>
        <w:tc>
          <w:tcPr>
            <w:tcW w:w="1208" w:type="dxa"/>
            <w:tcBorders>
              <w:top w:val="single" w:sz="4" w:space="0" w:color="auto"/>
            </w:tcBorders>
            <w:shd w:val="clear" w:color="auto" w:fill="auto"/>
            <w:noWrap/>
            <w:vAlign w:val="center"/>
          </w:tcPr>
          <w:p w14:paraId="29AF09BC"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30 000 000</w:t>
            </w:r>
          </w:p>
        </w:tc>
        <w:tc>
          <w:tcPr>
            <w:tcW w:w="825" w:type="dxa"/>
            <w:tcBorders>
              <w:top w:val="single" w:sz="4" w:space="0" w:color="auto"/>
            </w:tcBorders>
            <w:shd w:val="clear" w:color="auto" w:fill="auto"/>
            <w:noWrap/>
            <w:vAlign w:val="center"/>
          </w:tcPr>
          <w:p w14:paraId="3B154152"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tcBorders>
              <w:top w:val="single" w:sz="4" w:space="0" w:color="auto"/>
            </w:tcBorders>
            <w:shd w:val="clear" w:color="auto" w:fill="auto"/>
            <w:noWrap/>
            <w:vAlign w:val="center"/>
          </w:tcPr>
          <w:p w14:paraId="3977C054"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tcBorders>
              <w:top w:val="single" w:sz="4" w:space="0" w:color="auto"/>
            </w:tcBorders>
            <w:shd w:val="clear" w:color="auto" w:fill="auto"/>
            <w:noWrap/>
            <w:vAlign w:val="center"/>
          </w:tcPr>
          <w:p w14:paraId="421A32AD"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01.04.2041</w:t>
            </w:r>
          </w:p>
        </w:tc>
        <w:tc>
          <w:tcPr>
            <w:tcW w:w="1310" w:type="dxa"/>
            <w:tcBorders>
              <w:top w:val="single" w:sz="4" w:space="0" w:color="auto"/>
            </w:tcBorders>
            <w:shd w:val="clear" w:color="auto" w:fill="auto"/>
            <w:noWrap/>
            <w:vAlign w:val="center"/>
          </w:tcPr>
          <w:p w14:paraId="021700BA"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100 688</w:t>
            </w:r>
          </w:p>
        </w:tc>
        <w:tc>
          <w:tcPr>
            <w:tcW w:w="1778" w:type="dxa"/>
            <w:tcBorders>
              <w:top w:val="single" w:sz="4" w:space="0" w:color="auto"/>
            </w:tcBorders>
            <w:shd w:val="clear" w:color="auto" w:fill="auto"/>
            <w:noWrap/>
            <w:vAlign w:val="center"/>
          </w:tcPr>
          <w:p w14:paraId="478385E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1 758 726</w:t>
            </w:r>
          </w:p>
        </w:tc>
      </w:tr>
      <w:tr w:rsidR="006E7A2C" w:rsidRPr="00C33A83" w14:paraId="3A12A176"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vAlign w:val="center"/>
            <w:hideMark/>
          </w:tcPr>
          <w:p w14:paraId="2F84916F"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hideMark/>
          </w:tcPr>
          <w:p w14:paraId="0BCC1FA7"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11510375</w:t>
            </w:r>
          </w:p>
        </w:tc>
        <w:tc>
          <w:tcPr>
            <w:tcW w:w="1544" w:type="dxa"/>
            <w:shd w:val="clear" w:color="auto" w:fill="auto"/>
            <w:noWrap/>
            <w:vAlign w:val="center"/>
            <w:hideMark/>
          </w:tcPr>
          <w:p w14:paraId="30E6F25B"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26EC58B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18.06.2009</w:t>
            </w:r>
          </w:p>
        </w:tc>
        <w:tc>
          <w:tcPr>
            <w:tcW w:w="1208" w:type="dxa"/>
            <w:shd w:val="clear" w:color="auto" w:fill="auto"/>
            <w:noWrap/>
            <w:vAlign w:val="center"/>
          </w:tcPr>
          <w:p w14:paraId="54150FAB"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60 000 000</w:t>
            </w:r>
          </w:p>
        </w:tc>
        <w:tc>
          <w:tcPr>
            <w:tcW w:w="825" w:type="dxa"/>
            <w:shd w:val="clear" w:color="auto" w:fill="auto"/>
            <w:noWrap/>
            <w:vAlign w:val="center"/>
          </w:tcPr>
          <w:p w14:paraId="4706F820"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7169B7C4"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7FBBD9BA"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01.07.2034</w:t>
            </w:r>
          </w:p>
        </w:tc>
        <w:tc>
          <w:tcPr>
            <w:tcW w:w="1310" w:type="dxa"/>
            <w:shd w:val="clear" w:color="auto" w:fill="auto"/>
            <w:noWrap/>
            <w:vAlign w:val="center"/>
          </w:tcPr>
          <w:p w14:paraId="649CBAC4"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154 942</w:t>
            </w:r>
          </w:p>
        </w:tc>
        <w:tc>
          <w:tcPr>
            <w:tcW w:w="1778" w:type="dxa"/>
            <w:shd w:val="clear" w:color="auto" w:fill="auto"/>
            <w:noWrap/>
            <w:vAlign w:val="center"/>
          </w:tcPr>
          <w:p w14:paraId="6BB5D754"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2 026 577 </w:t>
            </w:r>
          </w:p>
        </w:tc>
      </w:tr>
      <w:tr w:rsidR="006E7A2C" w:rsidRPr="00C33A83" w14:paraId="1093A7A2"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vAlign w:val="center"/>
            <w:hideMark/>
          </w:tcPr>
          <w:p w14:paraId="77C8EDBA"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hideMark/>
          </w:tcPr>
          <w:p w14:paraId="7254EBCF"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11514126</w:t>
            </w:r>
          </w:p>
        </w:tc>
        <w:tc>
          <w:tcPr>
            <w:tcW w:w="1544" w:type="dxa"/>
            <w:shd w:val="clear" w:color="auto" w:fill="auto"/>
            <w:noWrap/>
            <w:vAlign w:val="center"/>
            <w:hideMark/>
          </w:tcPr>
          <w:p w14:paraId="3EE74C20"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4A603F11"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02.07.2010</w:t>
            </w:r>
          </w:p>
        </w:tc>
        <w:tc>
          <w:tcPr>
            <w:tcW w:w="1208" w:type="dxa"/>
            <w:shd w:val="clear" w:color="auto" w:fill="auto"/>
            <w:noWrap/>
            <w:vAlign w:val="center"/>
          </w:tcPr>
          <w:p w14:paraId="6960480A"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27 000 000</w:t>
            </w:r>
          </w:p>
        </w:tc>
        <w:tc>
          <w:tcPr>
            <w:tcW w:w="825" w:type="dxa"/>
            <w:shd w:val="clear" w:color="auto" w:fill="auto"/>
            <w:noWrap/>
            <w:vAlign w:val="center"/>
          </w:tcPr>
          <w:p w14:paraId="2DB891C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1CBE7470"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5185B60B"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01.08.2040</w:t>
            </w:r>
          </w:p>
        </w:tc>
        <w:tc>
          <w:tcPr>
            <w:tcW w:w="1310" w:type="dxa"/>
            <w:shd w:val="clear" w:color="auto" w:fill="auto"/>
            <w:noWrap/>
            <w:vAlign w:val="center"/>
          </w:tcPr>
          <w:p w14:paraId="11A5972B"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1 123548</w:t>
            </w:r>
          </w:p>
        </w:tc>
        <w:tc>
          <w:tcPr>
            <w:tcW w:w="1778" w:type="dxa"/>
            <w:shd w:val="clear" w:color="auto" w:fill="auto"/>
            <w:noWrap/>
            <w:vAlign w:val="center"/>
          </w:tcPr>
          <w:p w14:paraId="18A517ED"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22 690 879 </w:t>
            </w:r>
          </w:p>
        </w:tc>
      </w:tr>
      <w:tr w:rsidR="006E7A2C" w:rsidRPr="00C33A83" w14:paraId="7C5689D1"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vAlign w:val="center"/>
            <w:hideMark/>
          </w:tcPr>
          <w:p w14:paraId="0B929EBD"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hideMark/>
          </w:tcPr>
          <w:p w14:paraId="12E06492"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11534844</w:t>
            </w:r>
          </w:p>
        </w:tc>
        <w:tc>
          <w:tcPr>
            <w:tcW w:w="1544" w:type="dxa"/>
            <w:shd w:val="clear" w:color="auto" w:fill="auto"/>
            <w:noWrap/>
            <w:vAlign w:val="center"/>
            <w:hideMark/>
          </w:tcPr>
          <w:p w14:paraId="457EF973"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33348466"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07.10.2016</w:t>
            </w:r>
          </w:p>
        </w:tc>
        <w:tc>
          <w:tcPr>
            <w:tcW w:w="1208" w:type="dxa"/>
            <w:shd w:val="clear" w:color="auto" w:fill="auto"/>
            <w:noWrap/>
            <w:vAlign w:val="center"/>
          </w:tcPr>
          <w:p w14:paraId="00C80BCF"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12 000 000</w:t>
            </w:r>
          </w:p>
        </w:tc>
        <w:tc>
          <w:tcPr>
            <w:tcW w:w="825" w:type="dxa"/>
            <w:shd w:val="clear" w:color="auto" w:fill="auto"/>
            <w:noWrap/>
            <w:vAlign w:val="center"/>
          </w:tcPr>
          <w:p w14:paraId="1579B402"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78FB5FDB"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5E994390"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01.11.2066</w:t>
            </w:r>
          </w:p>
        </w:tc>
        <w:tc>
          <w:tcPr>
            <w:tcW w:w="1310" w:type="dxa"/>
            <w:shd w:val="clear" w:color="auto" w:fill="auto"/>
            <w:noWrap/>
            <w:vAlign w:val="center"/>
          </w:tcPr>
          <w:p w14:paraId="38C1DC3B"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183 092</w:t>
            </w:r>
          </w:p>
        </w:tc>
        <w:tc>
          <w:tcPr>
            <w:tcW w:w="1778" w:type="dxa"/>
            <w:shd w:val="clear" w:color="auto" w:fill="auto"/>
            <w:noWrap/>
            <w:vAlign w:val="center"/>
          </w:tcPr>
          <w:p w14:paraId="002A9303"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10 516 121 </w:t>
            </w:r>
          </w:p>
        </w:tc>
      </w:tr>
      <w:tr w:rsidR="006E7A2C" w:rsidRPr="00C33A83" w14:paraId="720AF5B8"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vAlign w:val="center"/>
            <w:hideMark/>
          </w:tcPr>
          <w:p w14:paraId="1EF20BD1"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hideMark/>
          </w:tcPr>
          <w:p w14:paraId="46BC2093"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11532030</w:t>
            </w:r>
          </w:p>
        </w:tc>
        <w:tc>
          <w:tcPr>
            <w:tcW w:w="1544" w:type="dxa"/>
            <w:shd w:val="clear" w:color="auto" w:fill="auto"/>
            <w:noWrap/>
            <w:vAlign w:val="center"/>
            <w:hideMark/>
          </w:tcPr>
          <w:p w14:paraId="3A3A8477"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71F893A2"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14.04.2015</w:t>
            </w:r>
          </w:p>
        </w:tc>
        <w:tc>
          <w:tcPr>
            <w:tcW w:w="1208" w:type="dxa"/>
            <w:shd w:val="clear" w:color="auto" w:fill="auto"/>
            <w:noWrap/>
            <w:vAlign w:val="center"/>
          </w:tcPr>
          <w:p w14:paraId="684495DA"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45 000 000</w:t>
            </w:r>
          </w:p>
        </w:tc>
        <w:tc>
          <w:tcPr>
            <w:tcW w:w="825" w:type="dxa"/>
            <w:shd w:val="clear" w:color="auto" w:fill="auto"/>
            <w:noWrap/>
            <w:vAlign w:val="center"/>
          </w:tcPr>
          <w:p w14:paraId="2A35AA88"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67DBF12E"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7BC0606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01.05.2045</w:t>
            </w:r>
          </w:p>
        </w:tc>
        <w:tc>
          <w:tcPr>
            <w:tcW w:w="1310" w:type="dxa"/>
            <w:shd w:val="clear" w:color="auto" w:fill="auto"/>
            <w:noWrap/>
            <w:vAlign w:val="center"/>
          </w:tcPr>
          <w:p w14:paraId="1E3E4DF2"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744 379</w:t>
            </w:r>
          </w:p>
        </w:tc>
        <w:tc>
          <w:tcPr>
            <w:tcW w:w="1778" w:type="dxa"/>
            <w:shd w:val="clear" w:color="auto" w:fill="auto"/>
            <w:noWrap/>
            <w:vAlign w:val="center"/>
          </w:tcPr>
          <w:p w14:paraId="5740F52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19 556 212 </w:t>
            </w:r>
          </w:p>
        </w:tc>
      </w:tr>
      <w:tr w:rsidR="006E7A2C" w:rsidRPr="00C33A83" w14:paraId="62EE5E97"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vAlign w:val="center"/>
            <w:hideMark/>
          </w:tcPr>
          <w:p w14:paraId="29819865"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hideMark/>
          </w:tcPr>
          <w:p w14:paraId="6BC01A9A"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11523894</w:t>
            </w:r>
          </w:p>
        </w:tc>
        <w:tc>
          <w:tcPr>
            <w:tcW w:w="1544" w:type="dxa"/>
            <w:shd w:val="clear" w:color="auto" w:fill="auto"/>
            <w:noWrap/>
            <w:vAlign w:val="center"/>
            <w:hideMark/>
          </w:tcPr>
          <w:p w14:paraId="43C983D3"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24D3157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25.04.2013</w:t>
            </w:r>
          </w:p>
        </w:tc>
        <w:tc>
          <w:tcPr>
            <w:tcW w:w="1208" w:type="dxa"/>
            <w:shd w:val="clear" w:color="auto" w:fill="auto"/>
            <w:noWrap/>
            <w:vAlign w:val="center"/>
          </w:tcPr>
          <w:p w14:paraId="50EC1C19"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56 250 000</w:t>
            </w:r>
          </w:p>
        </w:tc>
        <w:tc>
          <w:tcPr>
            <w:tcW w:w="825" w:type="dxa"/>
            <w:shd w:val="clear" w:color="auto" w:fill="auto"/>
            <w:noWrap/>
            <w:vAlign w:val="center"/>
          </w:tcPr>
          <w:p w14:paraId="0CFED40F"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271A0949"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2CE2F416"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24.04.2043</w:t>
            </w:r>
          </w:p>
        </w:tc>
        <w:tc>
          <w:tcPr>
            <w:tcW w:w="1310" w:type="dxa"/>
            <w:shd w:val="clear" w:color="auto" w:fill="auto"/>
            <w:noWrap/>
            <w:vAlign w:val="center"/>
          </w:tcPr>
          <w:p w14:paraId="19BABD2C"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476 316</w:t>
            </w:r>
          </w:p>
        </w:tc>
        <w:tc>
          <w:tcPr>
            <w:tcW w:w="1778" w:type="dxa"/>
            <w:shd w:val="clear" w:color="auto" w:fill="auto"/>
            <w:noWrap/>
            <w:vAlign w:val="center"/>
          </w:tcPr>
          <w:p w14:paraId="2BF7F7E9"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11 470 525 </w:t>
            </w:r>
          </w:p>
        </w:tc>
      </w:tr>
      <w:tr w:rsidR="006E7A2C" w:rsidRPr="00C33A83" w14:paraId="1696B648"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vAlign w:val="center"/>
            <w:hideMark/>
          </w:tcPr>
          <w:p w14:paraId="6DAFA27E"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hideMark/>
          </w:tcPr>
          <w:p w14:paraId="05F99B3C"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11528878</w:t>
            </w:r>
          </w:p>
        </w:tc>
        <w:tc>
          <w:tcPr>
            <w:tcW w:w="1544" w:type="dxa"/>
            <w:shd w:val="clear" w:color="auto" w:fill="auto"/>
            <w:noWrap/>
            <w:vAlign w:val="center"/>
            <w:hideMark/>
          </w:tcPr>
          <w:p w14:paraId="53C51028"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4A09B3A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01.04.2014</w:t>
            </w:r>
          </w:p>
        </w:tc>
        <w:tc>
          <w:tcPr>
            <w:tcW w:w="1208" w:type="dxa"/>
            <w:shd w:val="clear" w:color="auto" w:fill="auto"/>
            <w:noWrap/>
            <w:vAlign w:val="center"/>
          </w:tcPr>
          <w:p w14:paraId="713F22A7"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27 300 000</w:t>
            </w:r>
          </w:p>
        </w:tc>
        <w:tc>
          <w:tcPr>
            <w:tcW w:w="825" w:type="dxa"/>
            <w:shd w:val="clear" w:color="auto" w:fill="auto"/>
            <w:noWrap/>
            <w:vAlign w:val="center"/>
          </w:tcPr>
          <w:p w14:paraId="1E2157F5"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00380C14"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013405FB"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01.11.2044</w:t>
            </w:r>
          </w:p>
        </w:tc>
        <w:tc>
          <w:tcPr>
            <w:tcW w:w="1310" w:type="dxa"/>
            <w:shd w:val="clear" w:color="auto" w:fill="auto"/>
            <w:noWrap/>
            <w:vAlign w:val="center"/>
          </w:tcPr>
          <w:p w14:paraId="43D60FD4"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423 757</w:t>
            </w:r>
          </w:p>
        </w:tc>
        <w:tc>
          <w:tcPr>
            <w:tcW w:w="1778" w:type="dxa"/>
            <w:shd w:val="clear" w:color="auto" w:fill="auto"/>
            <w:noWrap/>
            <w:vAlign w:val="center"/>
          </w:tcPr>
          <w:p w14:paraId="062A0F39"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10 567 692 </w:t>
            </w:r>
          </w:p>
        </w:tc>
      </w:tr>
      <w:tr w:rsidR="006E7A2C" w:rsidRPr="00C33A83" w14:paraId="1EDE95B8"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2EDBA0F4"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3ABA7E58"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11520310</w:t>
            </w:r>
          </w:p>
        </w:tc>
        <w:tc>
          <w:tcPr>
            <w:tcW w:w="1544" w:type="dxa"/>
            <w:shd w:val="clear" w:color="auto" w:fill="auto"/>
            <w:noWrap/>
            <w:vAlign w:val="center"/>
          </w:tcPr>
          <w:p w14:paraId="1F8DB74F"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1ABE142A"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20.03.2012</w:t>
            </w:r>
          </w:p>
        </w:tc>
        <w:tc>
          <w:tcPr>
            <w:tcW w:w="1208" w:type="dxa"/>
            <w:shd w:val="clear" w:color="auto" w:fill="auto"/>
            <w:noWrap/>
            <w:vAlign w:val="center"/>
          </w:tcPr>
          <w:p w14:paraId="09184728"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65 000 000</w:t>
            </w:r>
          </w:p>
        </w:tc>
        <w:tc>
          <w:tcPr>
            <w:tcW w:w="825" w:type="dxa"/>
            <w:shd w:val="clear" w:color="auto" w:fill="auto"/>
            <w:noWrap/>
            <w:vAlign w:val="center"/>
          </w:tcPr>
          <w:p w14:paraId="036E9058"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2,40 %</w:t>
            </w:r>
          </w:p>
        </w:tc>
        <w:tc>
          <w:tcPr>
            <w:tcW w:w="740" w:type="dxa"/>
            <w:shd w:val="clear" w:color="auto" w:fill="auto"/>
            <w:noWrap/>
            <w:vAlign w:val="center"/>
          </w:tcPr>
          <w:p w14:paraId="43A42608"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0B53E53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01.06.2042</w:t>
            </w:r>
          </w:p>
        </w:tc>
        <w:tc>
          <w:tcPr>
            <w:tcW w:w="1310" w:type="dxa"/>
            <w:shd w:val="clear" w:color="auto" w:fill="auto"/>
            <w:noWrap/>
            <w:vAlign w:val="center"/>
          </w:tcPr>
          <w:p w14:paraId="2C8E10F4"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816 464</w:t>
            </w:r>
          </w:p>
        </w:tc>
        <w:tc>
          <w:tcPr>
            <w:tcW w:w="1778" w:type="dxa"/>
            <w:shd w:val="clear" w:color="auto" w:fill="auto"/>
            <w:noWrap/>
            <w:vAlign w:val="center"/>
          </w:tcPr>
          <w:p w14:paraId="612D3888"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18 017 927 </w:t>
            </w:r>
          </w:p>
        </w:tc>
      </w:tr>
      <w:tr w:rsidR="006E7A2C" w:rsidRPr="00C33A83" w14:paraId="05BD93EE"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5C22854A"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336052BB"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11516649</w:t>
            </w:r>
          </w:p>
        </w:tc>
        <w:tc>
          <w:tcPr>
            <w:tcW w:w="1544" w:type="dxa"/>
            <w:shd w:val="clear" w:color="auto" w:fill="auto"/>
            <w:noWrap/>
            <w:vAlign w:val="center"/>
          </w:tcPr>
          <w:p w14:paraId="1152AA86"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2B64A14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28.03.2011</w:t>
            </w:r>
          </w:p>
        </w:tc>
        <w:tc>
          <w:tcPr>
            <w:tcW w:w="1208" w:type="dxa"/>
            <w:shd w:val="clear" w:color="auto" w:fill="auto"/>
            <w:noWrap/>
            <w:vAlign w:val="center"/>
          </w:tcPr>
          <w:p w14:paraId="4E8D2A3E"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30 000 000</w:t>
            </w:r>
          </w:p>
        </w:tc>
        <w:tc>
          <w:tcPr>
            <w:tcW w:w="825" w:type="dxa"/>
            <w:shd w:val="clear" w:color="auto" w:fill="auto"/>
            <w:noWrap/>
            <w:vAlign w:val="center"/>
          </w:tcPr>
          <w:p w14:paraId="189A5E7F"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1,04 %</w:t>
            </w:r>
          </w:p>
        </w:tc>
        <w:tc>
          <w:tcPr>
            <w:tcW w:w="740" w:type="dxa"/>
            <w:shd w:val="clear" w:color="auto" w:fill="auto"/>
            <w:noWrap/>
            <w:vAlign w:val="center"/>
          </w:tcPr>
          <w:p w14:paraId="7527FD09"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Fast</w:t>
            </w:r>
          </w:p>
        </w:tc>
        <w:tc>
          <w:tcPr>
            <w:tcW w:w="1101" w:type="dxa"/>
            <w:shd w:val="clear" w:color="auto" w:fill="auto"/>
            <w:noWrap/>
            <w:vAlign w:val="center"/>
          </w:tcPr>
          <w:p w14:paraId="1A23266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01.04.2036</w:t>
            </w:r>
          </w:p>
        </w:tc>
        <w:tc>
          <w:tcPr>
            <w:tcW w:w="1310" w:type="dxa"/>
            <w:shd w:val="clear" w:color="auto" w:fill="auto"/>
            <w:noWrap/>
            <w:vAlign w:val="center"/>
          </w:tcPr>
          <w:p w14:paraId="5183FE2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1 363 636</w:t>
            </w:r>
          </w:p>
        </w:tc>
        <w:tc>
          <w:tcPr>
            <w:tcW w:w="1778" w:type="dxa"/>
            <w:shd w:val="clear" w:color="auto" w:fill="auto"/>
            <w:noWrap/>
            <w:vAlign w:val="center"/>
          </w:tcPr>
          <w:p w14:paraId="4FB8F5E1"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18 409 086 </w:t>
            </w:r>
          </w:p>
        </w:tc>
      </w:tr>
      <w:tr w:rsidR="006E7A2C" w:rsidRPr="00C33A83" w14:paraId="164D74B6"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54E0C71C"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4E43591C"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11505844</w:t>
            </w:r>
          </w:p>
        </w:tc>
        <w:tc>
          <w:tcPr>
            <w:tcW w:w="1544" w:type="dxa"/>
            <w:shd w:val="clear" w:color="auto" w:fill="auto"/>
            <w:noWrap/>
            <w:vAlign w:val="center"/>
          </w:tcPr>
          <w:p w14:paraId="08BE5C25"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09E1AA2C"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03.04.2008</w:t>
            </w:r>
          </w:p>
        </w:tc>
        <w:tc>
          <w:tcPr>
            <w:tcW w:w="1208" w:type="dxa"/>
            <w:shd w:val="clear" w:color="auto" w:fill="auto"/>
            <w:noWrap/>
            <w:vAlign w:val="center"/>
          </w:tcPr>
          <w:p w14:paraId="314A0C56"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30 000 000</w:t>
            </w:r>
          </w:p>
        </w:tc>
        <w:tc>
          <w:tcPr>
            <w:tcW w:w="825" w:type="dxa"/>
            <w:shd w:val="clear" w:color="auto" w:fill="auto"/>
            <w:noWrap/>
            <w:vAlign w:val="center"/>
          </w:tcPr>
          <w:p w14:paraId="00C81B7C"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17D3082A"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15ECFBDE"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01.05.2038</w:t>
            </w:r>
          </w:p>
        </w:tc>
        <w:tc>
          <w:tcPr>
            <w:tcW w:w="1310" w:type="dxa"/>
            <w:shd w:val="clear" w:color="auto" w:fill="auto"/>
            <w:noWrap/>
            <w:vAlign w:val="center"/>
          </w:tcPr>
          <w:p w14:paraId="3F873300"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235 235</w:t>
            </w:r>
          </w:p>
        </w:tc>
        <w:tc>
          <w:tcPr>
            <w:tcW w:w="1778" w:type="dxa"/>
            <w:shd w:val="clear" w:color="auto" w:fill="auto"/>
            <w:noWrap/>
            <w:vAlign w:val="center"/>
          </w:tcPr>
          <w:p w14:paraId="40BC63C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4 011 210 </w:t>
            </w:r>
          </w:p>
        </w:tc>
      </w:tr>
      <w:tr w:rsidR="006E7A2C" w:rsidRPr="00C33A83" w14:paraId="38E881AA"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3483174D"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2421ACC2"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11537565</w:t>
            </w:r>
          </w:p>
        </w:tc>
        <w:tc>
          <w:tcPr>
            <w:tcW w:w="1544" w:type="dxa"/>
            <w:shd w:val="clear" w:color="auto" w:fill="auto"/>
            <w:noWrap/>
            <w:vAlign w:val="center"/>
          </w:tcPr>
          <w:p w14:paraId="3AED4267"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3B193E8A"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26.05.2017</w:t>
            </w:r>
          </w:p>
        </w:tc>
        <w:tc>
          <w:tcPr>
            <w:tcW w:w="1208" w:type="dxa"/>
            <w:shd w:val="clear" w:color="auto" w:fill="auto"/>
            <w:noWrap/>
            <w:vAlign w:val="center"/>
          </w:tcPr>
          <w:p w14:paraId="5280F4CC"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50 000 000</w:t>
            </w:r>
          </w:p>
        </w:tc>
        <w:tc>
          <w:tcPr>
            <w:tcW w:w="825" w:type="dxa"/>
            <w:shd w:val="clear" w:color="auto" w:fill="auto"/>
            <w:noWrap/>
            <w:vAlign w:val="center"/>
          </w:tcPr>
          <w:p w14:paraId="383C0695"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71D55F1D"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Fast</w:t>
            </w:r>
          </w:p>
        </w:tc>
        <w:tc>
          <w:tcPr>
            <w:tcW w:w="1101" w:type="dxa"/>
            <w:shd w:val="clear" w:color="auto" w:fill="auto"/>
            <w:noWrap/>
            <w:vAlign w:val="center"/>
          </w:tcPr>
          <w:p w14:paraId="21AEC556"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01.06.2047</w:t>
            </w:r>
          </w:p>
        </w:tc>
        <w:tc>
          <w:tcPr>
            <w:tcW w:w="1310" w:type="dxa"/>
            <w:shd w:val="clear" w:color="auto" w:fill="auto"/>
            <w:noWrap/>
            <w:vAlign w:val="center"/>
          </w:tcPr>
          <w:p w14:paraId="48D53A0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31 603 413</w:t>
            </w:r>
          </w:p>
        </w:tc>
        <w:tc>
          <w:tcPr>
            <w:tcW w:w="1778" w:type="dxa"/>
            <w:shd w:val="clear" w:color="auto" w:fill="auto"/>
            <w:noWrap/>
            <w:vAlign w:val="center"/>
          </w:tcPr>
          <w:p w14:paraId="371EEFF6"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12 227 925 </w:t>
            </w:r>
          </w:p>
        </w:tc>
      </w:tr>
      <w:tr w:rsidR="006E7A2C" w:rsidRPr="00C33A83" w14:paraId="321260FE"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4AC333AB"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3DA209F4"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11540058</w:t>
            </w:r>
          </w:p>
        </w:tc>
        <w:tc>
          <w:tcPr>
            <w:tcW w:w="1544" w:type="dxa"/>
            <w:shd w:val="clear" w:color="auto" w:fill="auto"/>
            <w:noWrap/>
            <w:vAlign w:val="center"/>
          </w:tcPr>
          <w:p w14:paraId="0C649F86"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0B488EE8"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06.06.2018</w:t>
            </w:r>
          </w:p>
        </w:tc>
        <w:tc>
          <w:tcPr>
            <w:tcW w:w="1208" w:type="dxa"/>
            <w:shd w:val="clear" w:color="auto" w:fill="auto"/>
            <w:noWrap/>
            <w:vAlign w:val="center"/>
          </w:tcPr>
          <w:p w14:paraId="799F08BC"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70 000 000</w:t>
            </w:r>
          </w:p>
        </w:tc>
        <w:tc>
          <w:tcPr>
            <w:tcW w:w="825" w:type="dxa"/>
            <w:shd w:val="clear" w:color="auto" w:fill="auto"/>
            <w:noWrap/>
            <w:vAlign w:val="center"/>
          </w:tcPr>
          <w:p w14:paraId="651F05D0"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722EDD98"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0AF7F2AE"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01.07.2068</w:t>
            </w:r>
          </w:p>
        </w:tc>
        <w:tc>
          <w:tcPr>
            <w:tcW w:w="1310" w:type="dxa"/>
            <w:shd w:val="clear" w:color="auto" w:fill="auto"/>
            <w:noWrap/>
            <w:vAlign w:val="center"/>
          </w:tcPr>
          <w:p w14:paraId="6525A466"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968 983</w:t>
            </w:r>
          </w:p>
        </w:tc>
        <w:tc>
          <w:tcPr>
            <w:tcW w:w="1778" w:type="dxa"/>
            <w:shd w:val="clear" w:color="auto" w:fill="auto"/>
            <w:noWrap/>
            <w:vAlign w:val="center"/>
          </w:tcPr>
          <w:p w14:paraId="7020B6D1"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44 300 879 </w:t>
            </w:r>
          </w:p>
        </w:tc>
      </w:tr>
      <w:tr w:rsidR="006E7A2C" w:rsidRPr="00C33A83" w14:paraId="70C61A09"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061FCDDD"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0D2945BE"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11541578</w:t>
            </w:r>
          </w:p>
        </w:tc>
        <w:tc>
          <w:tcPr>
            <w:tcW w:w="1544" w:type="dxa"/>
            <w:shd w:val="clear" w:color="auto" w:fill="auto"/>
            <w:noWrap/>
            <w:vAlign w:val="center"/>
          </w:tcPr>
          <w:p w14:paraId="0365552E"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6181804E"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09.05.2019</w:t>
            </w:r>
          </w:p>
        </w:tc>
        <w:tc>
          <w:tcPr>
            <w:tcW w:w="1208" w:type="dxa"/>
            <w:shd w:val="clear" w:color="auto" w:fill="auto"/>
            <w:noWrap/>
            <w:vAlign w:val="center"/>
          </w:tcPr>
          <w:p w14:paraId="40240BD3"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70 000 000</w:t>
            </w:r>
          </w:p>
        </w:tc>
        <w:tc>
          <w:tcPr>
            <w:tcW w:w="825" w:type="dxa"/>
            <w:shd w:val="clear" w:color="auto" w:fill="auto"/>
            <w:noWrap/>
            <w:vAlign w:val="center"/>
          </w:tcPr>
          <w:p w14:paraId="41E66F2D"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shd w:val="clear" w:color="auto" w:fill="auto"/>
            <w:noWrap/>
            <w:vAlign w:val="center"/>
          </w:tcPr>
          <w:p w14:paraId="4043DCCD"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shd w:val="clear" w:color="auto" w:fill="auto"/>
            <w:noWrap/>
            <w:vAlign w:val="center"/>
          </w:tcPr>
          <w:p w14:paraId="067A7AF2"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01.06.2069</w:t>
            </w:r>
          </w:p>
        </w:tc>
        <w:tc>
          <w:tcPr>
            <w:tcW w:w="1310" w:type="dxa"/>
            <w:shd w:val="clear" w:color="auto" w:fill="auto"/>
            <w:noWrap/>
            <w:vAlign w:val="center"/>
          </w:tcPr>
          <w:p w14:paraId="23CB3A8E"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8 433 694</w:t>
            </w:r>
          </w:p>
        </w:tc>
        <w:tc>
          <w:tcPr>
            <w:tcW w:w="1778" w:type="dxa"/>
            <w:shd w:val="clear" w:color="auto" w:fill="auto"/>
            <w:noWrap/>
            <w:vAlign w:val="center"/>
          </w:tcPr>
          <w:p w14:paraId="46922C9B"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58 702 269 </w:t>
            </w:r>
          </w:p>
        </w:tc>
      </w:tr>
      <w:tr w:rsidR="006E7A2C" w:rsidRPr="00C33A83" w14:paraId="3F0DE758"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7AE1C267"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41EBE26D"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11543342</w:t>
            </w:r>
          </w:p>
        </w:tc>
        <w:tc>
          <w:tcPr>
            <w:tcW w:w="1544" w:type="dxa"/>
            <w:shd w:val="clear" w:color="auto" w:fill="auto"/>
            <w:noWrap/>
            <w:vAlign w:val="center"/>
          </w:tcPr>
          <w:p w14:paraId="115A56ED"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51C58814"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27.03.2020</w:t>
            </w:r>
          </w:p>
        </w:tc>
        <w:tc>
          <w:tcPr>
            <w:tcW w:w="1208" w:type="dxa"/>
            <w:shd w:val="clear" w:color="auto" w:fill="auto"/>
            <w:noWrap/>
            <w:vAlign w:val="center"/>
          </w:tcPr>
          <w:p w14:paraId="22025A22"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70 000 000</w:t>
            </w:r>
          </w:p>
        </w:tc>
        <w:tc>
          <w:tcPr>
            <w:tcW w:w="825" w:type="dxa"/>
            <w:shd w:val="clear" w:color="auto" w:fill="auto"/>
            <w:noWrap/>
            <w:vAlign w:val="center"/>
          </w:tcPr>
          <w:p w14:paraId="4F488F49"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1,29 %</w:t>
            </w:r>
          </w:p>
        </w:tc>
        <w:tc>
          <w:tcPr>
            <w:tcW w:w="740" w:type="dxa"/>
            <w:shd w:val="clear" w:color="auto" w:fill="auto"/>
            <w:noWrap/>
            <w:vAlign w:val="center"/>
          </w:tcPr>
          <w:p w14:paraId="2DADC18E"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Fast</w:t>
            </w:r>
          </w:p>
        </w:tc>
        <w:tc>
          <w:tcPr>
            <w:tcW w:w="1101" w:type="dxa"/>
            <w:shd w:val="clear" w:color="auto" w:fill="auto"/>
            <w:noWrap/>
            <w:vAlign w:val="center"/>
          </w:tcPr>
          <w:p w14:paraId="7DE73CD9"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27.03.2070</w:t>
            </w:r>
          </w:p>
        </w:tc>
        <w:tc>
          <w:tcPr>
            <w:tcW w:w="1310" w:type="dxa"/>
            <w:shd w:val="clear" w:color="auto" w:fill="auto"/>
            <w:noWrap/>
            <w:vAlign w:val="center"/>
          </w:tcPr>
          <w:p w14:paraId="2B164FF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1 023 145</w:t>
            </w:r>
          </w:p>
        </w:tc>
        <w:tc>
          <w:tcPr>
            <w:tcW w:w="1778" w:type="dxa"/>
            <w:shd w:val="clear" w:color="auto" w:fill="auto"/>
            <w:noWrap/>
            <w:vAlign w:val="center"/>
          </w:tcPr>
          <w:p w14:paraId="120759D4"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67 346 610 </w:t>
            </w:r>
          </w:p>
        </w:tc>
      </w:tr>
      <w:tr w:rsidR="006E7A2C" w:rsidRPr="00C33A83" w14:paraId="0B978061"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shd w:val="clear" w:color="auto" w:fill="auto"/>
            <w:noWrap/>
          </w:tcPr>
          <w:p w14:paraId="1370DFD5"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shd w:val="clear" w:color="auto" w:fill="auto"/>
            <w:noWrap/>
            <w:vAlign w:val="center"/>
          </w:tcPr>
          <w:p w14:paraId="6C479F14"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11544245</w:t>
            </w:r>
          </w:p>
        </w:tc>
        <w:tc>
          <w:tcPr>
            <w:tcW w:w="1544" w:type="dxa"/>
            <w:shd w:val="clear" w:color="auto" w:fill="auto"/>
            <w:noWrap/>
            <w:vAlign w:val="center"/>
          </w:tcPr>
          <w:p w14:paraId="12AEC505"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shd w:val="clear" w:color="auto" w:fill="auto"/>
            <w:noWrap/>
            <w:vAlign w:val="center"/>
          </w:tcPr>
          <w:p w14:paraId="55C902F1"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11.03.2021</w:t>
            </w:r>
          </w:p>
        </w:tc>
        <w:tc>
          <w:tcPr>
            <w:tcW w:w="1208" w:type="dxa"/>
            <w:shd w:val="clear" w:color="auto" w:fill="auto"/>
            <w:noWrap/>
            <w:vAlign w:val="center"/>
          </w:tcPr>
          <w:p w14:paraId="1B82C54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70 000 000</w:t>
            </w:r>
          </w:p>
        </w:tc>
        <w:tc>
          <w:tcPr>
            <w:tcW w:w="825" w:type="dxa"/>
            <w:shd w:val="clear" w:color="auto" w:fill="auto"/>
            <w:noWrap/>
            <w:vAlign w:val="center"/>
          </w:tcPr>
          <w:p w14:paraId="02D5D8BC"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2,29 %</w:t>
            </w:r>
          </w:p>
        </w:tc>
        <w:tc>
          <w:tcPr>
            <w:tcW w:w="740" w:type="dxa"/>
            <w:shd w:val="clear" w:color="auto" w:fill="auto"/>
            <w:noWrap/>
            <w:vAlign w:val="center"/>
          </w:tcPr>
          <w:p w14:paraId="60E8456A"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Fast</w:t>
            </w:r>
          </w:p>
        </w:tc>
        <w:tc>
          <w:tcPr>
            <w:tcW w:w="1101" w:type="dxa"/>
            <w:shd w:val="clear" w:color="auto" w:fill="auto"/>
            <w:noWrap/>
            <w:vAlign w:val="center"/>
          </w:tcPr>
          <w:p w14:paraId="49BBD84A"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11.03.2071</w:t>
            </w:r>
          </w:p>
        </w:tc>
        <w:tc>
          <w:tcPr>
            <w:tcW w:w="1310" w:type="dxa"/>
            <w:shd w:val="clear" w:color="auto" w:fill="auto"/>
            <w:noWrap/>
            <w:vAlign w:val="center"/>
          </w:tcPr>
          <w:p w14:paraId="4665652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941 779</w:t>
            </w:r>
          </w:p>
        </w:tc>
        <w:tc>
          <w:tcPr>
            <w:tcW w:w="1778" w:type="dxa"/>
            <w:shd w:val="clear" w:color="auto" w:fill="auto"/>
            <w:noWrap/>
            <w:vAlign w:val="center"/>
          </w:tcPr>
          <w:p w14:paraId="3AE55916"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nb-NO"/>
              </w:rPr>
            </w:pPr>
            <w:r w:rsidRPr="00C33A83">
              <w:rPr>
                <w:rFonts w:cs="Arial"/>
                <w:sz w:val="16"/>
                <w:szCs w:val="16"/>
                <w:lang w:eastAsia="nb-NO"/>
              </w:rPr>
              <w:t>68 480 551</w:t>
            </w:r>
          </w:p>
        </w:tc>
      </w:tr>
      <w:tr w:rsidR="006E7A2C" w:rsidRPr="00C33A83" w14:paraId="27156E76" w14:textId="77777777" w:rsidTr="00C33A83">
        <w:trPr>
          <w:trHeight w:val="283"/>
        </w:trPr>
        <w:tc>
          <w:tcPr>
            <w:cnfStyle w:val="001000000000" w:firstRow="0" w:lastRow="0" w:firstColumn="1" w:lastColumn="0" w:oddVBand="0" w:evenVBand="0" w:oddHBand="0" w:evenHBand="0" w:firstRowFirstColumn="0" w:firstRowLastColumn="0" w:lastRowFirstColumn="0" w:lastRowLastColumn="0"/>
            <w:tcW w:w="1860" w:type="dxa"/>
            <w:tcBorders>
              <w:bottom w:val="single" w:sz="4" w:space="0" w:color="auto"/>
            </w:tcBorders>
            <w:shd w:val="clear" w:color="auto" w:fill="auto"/>
            <w:noWrap/>
          </w:tcPr>
          <w:p w14:paraId="4E24C57B" w14:textId="77777777" w:rsidR="006E7A2C" w:rsidRPr="00C33A83" w:rsidRDefault="006E7A2C" w:rsidP="0048193F">
            <w:pPr>
              <w:spacing w:after="0" w:line="276" w:lineRule="auto"/>
              <w:rPr>
                <w:rFonts w:cs="Arial"/>
                <w:b w:val="0"/>
                <w:bCs w:val="0"/>
                <w:sz w:val="16"/>
                <w:szCs w:val="16"/>
                <w:lang w:eastAsia="nb-NO"/>
              </w:rPr>
            </w:pPr>
            <w:r w:rsidRPr="00C33A83">
              <w:rPr>
                <w:rFonts w:cs="Arial"/>
                <w:b w:val="0"/>
                <w:bCs w:val="0"/>
                <w:sz w:val="16"/>
                <w:szCs w:val="16"/>
                <w:lang w:eastAsia="nb-NO"/>
              </w:rPr>
              <w:t>Husbanken</w:t>
            </w:r>
          </w:p>
        </w:tc>
        <w:tc>
          <w:tcPr>
            <w:tcW w:w="2059" w:type="dxa"/>
            <w:tcBorders>
              <w:bottom w:val="single" w:sz="4" w:space="0" w:color="auto"/>
            </w:tcBorders>
            <w:shd w:val="clear" w:color="auto" w:fill="auto"/>
            <w:noWrap/>
            <w:vAlign w:val="center"/>
          </w:tcPr>
          <w:p w14:paraId="73B8DB05"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11545085</w:t>
            </w:r>
          </w:p>
        </w:tc>
        <w:tc>
          <w:tcPr>
            <w:tcW w:w="1544" w:type="dxa"/>
            <w:tcBorders>
              <w:bottom w:val="single" w:sz="4" w:space="0" w:color="auto"/>
            </w:tcBorders>
            <w:shd w:val="clear" w:color="auto" w:fill="auto"/>
            <w:noWrap/>
            <w:vAlign w:val="center"/>
          </w:tcPr>
          <w:p w14:paraId="15B738C5" w14:textId="77777777" w:rsidR="006E7A2C" w:rsidRPr="00C33A83" w:rsidRDefault="006E7A2C" w:rsidP="0048193F">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Startlån</w:t>
            </w:r>
          </w:p>
        </w:tc>
        <w:tc>
          <w:tcPr>
            <w:tcW w:w="1114" w:type="dxa"/>
            <w:tcBorders>
              <w:bottom w:val="single" w:sz="4" w:space="0" w:color="auto"/>
            </w:tcBorders>
            <w:shd w:val="clear" w:color="auto" w:fill="auto"/>
            <w:noWrap/>
            <w:vAlign w:val="center"/>
          </w:tcPr>
          <w:p w14:paraId="31098B0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25.04.2022</w:t>
            </w:r>
          </w:p>
        </w:tc>
        <w:tc>
          <w:tcPr>
            <w:tcW w:w="1208" w:type="dxa"/>
            <w:tcBorders>
              <w:bottom w:val="single" w:sz="4" w:space="0" w:color="auto"/>
            </w:tcBorders>
            <w:shd w:val="clear" w:color="auto" w:fill="auto"/>
            <w:noWrap/>
            <w:vAlign w:val="center"/>
          </w:tcPr>
          <w:p w14:paraId="56282F03"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20 000 000</w:t>
            </w:r>
          </w:p>
        </w:tc>
        <w:tc>
          <w:tcPr>
            <w:tcW w:w="825" w:type="dxa"/>
            <w:tcBorders>
              <w:bottom w:val="single" w:sz="4" w:space="0" w:color="auto"/>
            </w:tcBorders>
            <w:shd w:val="clear" w:color="auto" w:fill="auto"/>
            <w:noWrap/>
            <w:vAlign w:val="center"/>
          </w:tcPr>
          <w:p w14:paraId="5EA07642"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2,41 %</w:t>
            </w:r>
          </w:p>
        </w:tc>
        <w:tc>
          <w:tcPr>
            <w:tcW w:w="740" w:type="dxa"/>
            <w:tcBorders>
              <w:bottom w:val="single" w:sz="4" w:space="0" w:color="auto"/>
            </w:tcBorders>
            <w:shd w:val="clear" w:color="auto" w:fill="auto"/>
            <w:noWrap/>
            <w:vAlign w:val="center"/>
          </w:tcPr>
          <w:p w14:paraId="4CE59898" w14:textId="77777777" w:rsidR="006E7A2C" w:rsidRPr="00C33A83" w:rsidRDefault="006E7A2C" w:rsidP="0048193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Flyt</w:t>
            </w:r>
          </w:p>
        </w:tc>
        <w:tc>
          <w:tcPr>
            <w:tcW w:w="1101" w:type="dxa"/>
            <w:tcBorders>
              <w:bottom w:val="single" w:sz="4" w:space="0" w:color="auto"/>
            </w:tcBorders>
            <w:shd w:val="clear" w:color="auto" w:fill="auto"/>
            <w:noWrap/>
            <w:vAlign w:val="center"/>
          </w:tcPr>
          <w:p w14:paraId="1F1BD829"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01.05.2072</w:t>
            </w:r>
          </w:p>
        </w:tc>
        <w:tc>
          <w:tcPr>
            <w:tcW w:w="1310" w:type="dxa"/>
            <w:tcBorders>
              <w:bottom w:val="single" w:sz="4" w:space="0" w:color="auto"/>
            </w:tcBorders>
            <w:shd w:val="clear" w:color="auto" w:fill="auto"/>
            <w:noWrap/>
            <w:vAlign w:val="center"/>
          </w:tcPr>
          <w:p w14:paraId="0A4067AD"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138 215</w:t>
            </w:r>
          </w:p>
        </w:tc>
        <w:tc>
          <w:tcPr>
            <w:tcW w:w="1778" w:type="dxa"/>
            <w:tcBorders>
              <w:bottom w:val="single" w:sz="4" w:space="0" w:color="auto"/>
            </w:tcBorders>
            <w:shd w:val="clear" w:color="auto" w:fill="auto"/>
            <w:noWrap/>
            <w:vAlign w:val="center"/>
          </w:tcPr>
          <w:p w14:paraId="63D615F6" w14:textId="77777777" w:rsidR="006E7A2C" w:rsidRPr="00C33A83" w:rsidRDefault="006E7A2C" w:rsidP="0048193F">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nb-NO"/>
              </w:rPr>
            </w:pPr>
            <w:r w:rsidRPr="00C33A83">
              <w:rPr>
                <w:rFonts w:cs="Arial"/>
                <w:sz w:val="16"/>
                <w:szCs w:val="16"/>
                <w:lang w:eastAsia="nb-NO"/>
              </w:rPr>
              <w:t xml:space="preserve">19 861 785 </w:t>
            </w:r>
          </w:p>
        </w:tc>
      </w:tr>
      <w:tr w:rsidR="006E7A2C" w:rsidRPr="00C33A83" w14:paraId="463D74B5" w14:textId="77777777" w:rsidTr="00C33A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bottom w:val="single" w:sz="4" w:space="0" w:color="auto"/>
            </w:tcBorders>
            <w:shd w:val="clear" w:color="auto" w:fill="auto"/>
            <w:noWrap/>
            <w:vAlign w:val="center"/>
            <w:hideMark/>
          </w:tcPr>
          <w:p w14:paraId="7C3B7483" w14:textId="77777777" w:rsidR="006E7A2C" w:rsidRPr="00C33A83" w:rsidRDefault="006E7A2C" w:rsidP="0048193F">
            <w:pPr>
              <w:spacing w:after="0" w:line="276" w:lineRule="auto"/>
              <w:rPr>
                <w:rFonts w:cs="Arial"/>
                <w:sz w:val="16"/>
                <w:szCs w:val="16"/>
                <w:lang w:eastAsia="nb-NO"/>
              </w:rPr>
            </w:pPr>
            <w:r w:rsidRPr="00C33A83">
              <w:rPr>
                <w:rFonts w:cs="Arial"/>
                <w:sz w:val="16"/>
                <w:szCs w:val="16"/>
                <w:lang w:eastAsia="nb-NO"/>
              </w:rPr>
              <w:t>Totalsum innlån 2022</w:t>
            </w:r>
          </w:p>
        </w:tc>
        <w:tc>
          <w:tcPr>
            <w:tcW w:w="2059" w:type="dxa"/>
            <w:tcBorders>
              <w:top w:val="single" w:sz="4" w:space="0" w:color="auto"/>
              <w:bottom w:val="single" w:sz="4" w:space="0" w:color="auto"/>
            </w:tcBorders>
            <w:shd w:val="clear" w:color="auto" w:fill="auto"/>
            <w:noWrap/>
            <w:vAlign w:val="center"/>
            <w:hideMark/>
          </w:tcPr>
          <w:p w14:paraId="0FF1C904"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p>
        </w:tc>
        <w:tc>
          <w:tcPr>
            <w:tcW w:w="1544" w:type="dxa"/>
            <w:tcBorders>
              <w:top w:val="single" w:sz="4" w:space="0" w:color="auto"/>
              <w:bottom w:val="single" w:sz="4" w:space="0" w:color="auto"/>
            </w:tcBorders>
            <w:shd w:val="clear" w:color="auto" w:fill="auto"/>
            <w:noWrap/>
            <w:vAlign w:val="center"/>
            <w:hideMark/>
          </w:tcPr>
          <w:p w14:paraId="49B96902"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r w:rsidRPr="00C33A83">
              <w:rPr>
                <w:rFonts w:cs="Arial"/>
                <w:b/>
                <w:bCs/>
                <w:sz w:val="16"/>
                <w:szCs w:val="16"/>
                <w:lang w:eastAsia="nb-NO"/>
              </w:rPr>
              <w:t> </w:t>
            </w:r>
          </w:p>
        </w:tc>
        <w:tc>
          <w:tcPr>
            <w:tcW w:w="1114" w:type="dxa"/>
            <w:tcBorders>
              <w:top w:val="single" w:sz="4" w:space="0" w:color="auto"/>
              <w:bottom w:val="single" w:sz="4" w:space="0" w:color="auto"/>
            </w:tcBorders>
            <w:shd w:val="clear" w:color="auto" w:fill="auto"/>
            <w:noWrap/>
            <w:vAlign w:val="center"/>
            <w:hideMark/>
          </w:tcPr>
          <w:p w14:paraId="68FE414C"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p>
        </w:tc>
        <w:tc>
          <w:tcPr>
            <w:tcW w:w="1208" w:type="dxa"/>
            <w:tcBorders>
              <w:top w:val="single" w:sz="4" w:space="0" w:color="auto"/>
              <w:bottom w:val="single" w:sz="4" w:space="0" w:color="auto"/>
            </w:tcBorders>
            <w:shd w:val="clear" w:color="auto" w:fill="auto"/>
            <w:noWrap/>
            <w:hideMark/>
          </w:tcPr>
          <w:p w14:paraId="7D1BFD10"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r w:rsidRPr="00C33A83">
              <w:rPr>
                <w:rFonts w:cs="Arial"/>
                <w:b/>
                <w:bCs/>
                <w:sz w:val="16"/>
                <w:szCs w:val="16"/>
                <w:lang w:eastAsia="nb-NO"/>
              </w:rPr>
              <w:t> </w:t>
            </w:r>
          </w:p>
        </w:tc>
        <w:tc>
          <w:tcPr>
            <w:tcW w:w="825" w:type="dxa"/>
            <w:tcBorders>
              <w:top w:val="single" w:sz="4" w:space="0" w:color="auto"/>
              <w:bottom w:val="single" w:sz="4" w:space="0" w:color="auto"/>
            </w:tcBorders>
            <w:shd w:val="clear" w:color="auto" w:fill="auto"/>
            <w:noWrap/>
            <w:hideMark/>
          </w:tcPr>
          <w:p w14:paraId="35C843B4"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nb-NO"/>
              </w:rPr>
            </w:pPr>
            <w:r w:rsidRPr="00C33A83">
              <w:rPr>
                <w:rFonts w:cs="Arial"/>
                <w:b/>
                <w:sz w:val="16"/>
                <w:szCs w:val="16"/>
                <w:lang w:eastAsia="nb-NO"/>
              </w:rPr>
              <w:t> </w:t>
            </w:r>
          </w:p>
        </w:tc>
        <w:tc>
          <w:tcPr>
            <w:tcW w:w="740" w:type="dxa"/>
            <w:tcBorders>
              <w:top w:val="single" w:sz="4" w:space="0" w:color="auto"/>
              <w:bottom w:val="single" w:sz="4" w:space="0" w:color="auto"/>
            </w:tcBorders>
            <w:shd w:val="clear" w:color="auto" w:fill="auto"/>
            <w:noWrap/>
            <w:vAlign w:val="center"/>
            <w:hideMark/>
          </w:tcPr>
          <w:p w14:paraId="5EDA11A7" w14:textId="77777777" w:rsidR="006E7A2C" w:rsidRPr="00C33A83" w:rsidRDefault="006E7A2C" w:rsidP="0048193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p>
        </w:tc>
        <w:tc>
          <w:tcPr>
            <w:tcW w:w="1101" w:type="dxa"/>
            <w:tcBorders>
              <w:top w:val="single" w:sz="4" w:space="0" w:color="auto"/>
              <w:bottom w:val="single" w:sz="4" w:space="0" w:color="auto"/>
            </w:tcBorders>
            <w:shd w:val="clear" w:color="auto" w:fill="auto"/>
            <w:noWrap/>
            <w:hideMark/>
          </w:tcPr>
          <w:p w14:paraId="6EE41586" w14:textId="77777777" w:rsidR="006E7A2C" w:rsidRPr="00C33A83" w:rsidRDefault="006E7A2C" w:rsidP="0048193F">
            <w:pPr>
              <w:spacing w:after="0"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r w:rsidRPr="00C33A83">
              <w:rPr>
                <w:rFonts w:cs="Arial"/>
                <w:b/>
                <w:bCs/>
                <w:sz w:val="16"/>
                <w:szCs w:val="16"/>
                <w:lang w:eastAsia="nb-NO"/>
              </w:rPr>
              <w:t> </w:t>
            </w:r>
          </w:p>
        </w:tc>
        <w:tc>
          <w:tcPr>
            <w:tcW w:w="1310" w:type="dxa"/>
            <w:tcBorders>
              <w:top w:val="single" w:sz="4" w:space="0" w:color="auto"/>
              <w:bottom w:val="single" w:sz="4" w:space="0" w:color="auto"/>
            </w:tcBorders>
            <w:shd w:val="clear" w:color="auto" w:fill="auto"/>
            <w:noWrap/>
            <w:vAlign w:val="center"/>
            <w:hideMark/>
          </w:tcPr>
          <w:p w14:paraId="3F1A9810"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r w:rsidRPr="00C33A83">
              <w:rPr>
                <w:rFonts w:cs="Arial"/>
                <w:b/>
                <w:bCs/>
                <w:sz w:val="16"/>
                <w:szCs w:val="16"/>
                <w:lang w:eastAsia="nb-NO"/>
              </w:rPr>
              <w:t>48 731 286</w:t>
            </w:r>
          </w:p>
        </w:tc>
        <w:tc>
          <w:tcPr>
            <w:tcW w:w="1778" w:type="dxa"/>
            <w:tcBorders>
              <w:top w:val="single" w:sz="4" w:space="0" w:color="auto"/>
              <w:bottom w:val="single" w:sz="4" w:space="0" w:color="auto"/>
            </w:tcBorders>
            <w:shd w:val="clear" w:color="auto" w:fill="auto"/>
            <w:noWrap/>
            <w:vAlign w:val="center"/>
            <w:hideMark/>
          </w:tcPr>
          <w:p w14:paraId="7A486451" w14:textId="77777777" w:rsidR="006E7A2C" w:rsidRPr="00C33A83" w:rsidRDefault="006E7A2C" w:rsidP="0048193F">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Arial"/>
                <w:b/>
                <w:bCs/>
                <w:sz w:val="16"/>
                <w:szCs w:val="16"/>
                <w:lang w:eastAsia="nb-NO"/>
              </w:rPr>
            </w:pPr>
            <w:r w:rsidRPr="00C33A83">
              <w:rPr>
                <w:rFonts w:cs="Arial"/>
                <w:b/>
                <w:bCs/>
                <w:sz w:val="16"/>
                <w:szCs w:val="16"/>
                <w:lang w:eastAsia="nb-NO"/>
              </w:rPr>
              <w:t>389 944 974</w:t>
            </w:r>
          </w:p>
        </w:tc>
      </w:tr>
    </w:tbl>
    <w:p w14:paraId="3EB31234" w14:textId="77777777" w:rsidR="006E7A2C" w:rsidRDefault="006E7A2C" w:rsidP="0048193F">
      <w:pPr>
        <w:spacing w:after="160"/>
        <w:rPr>
          <w:sz w:val="16"/>
          <w:szCs w:val="16"/>
        </w:rPr>
      </w:pPr>
    </w:p>
    <w:p w14:paraId="76CE358C" w14:textId="77777777" w:rsidR="006E7A2C" w:rsidRDefault="006E7A2C" w:rsidP="0048193F">
      <w:pPr>
        <w:spacing w:after="160"/>
        <w:rPr>
          <w:sz w:val="16"/>
          <w:szCs w:val="16"/>
        </w:rPr>
        <w:sectPr w:rsidR="006E7A2C" w:rsidSect="00EA377F">
          <w:pgSz w:w="16838" w:h="11906" w:orient="landscape" w:code="9"/>
          <w:pgMar w:top="1701" w:right="1588" w:bottom="1701" w:left="1701" w:header="567" w:footer="624" w:gutter="0"/>
          <w:cols w:space="720"/>
          <w:docGrid w:linePitch="360"/>
        </w:sectPr>
      </w:pPr>
    </w:p>
    <w:p w14:paraId="5FE921D6" w14:textId="77777777" w:rsidR="006E7A2C" w:rsidRDefault="006E7A2C" w:rsidP="0048193F">
      <w:pPr>
        <w:pStyle w:val="Overskrift3"/>
        <w:rPr>
          <w:rFonts w:eastAsia="Times New Roman"/>
        </w:rPr>
      </w:pPr>
      <w:bookmarkStart w:id="274" w:name="_Toc127800052"/>
      <w:r>
        <w:lastRenderedPageBreak/>
        <w:t>Note 11 Minimumsavdrag</w:t>
      </w:r>
      <w:bookmarkEnd w:id="274"/>
    </w:p>
    <w:p w14:paraId="0DC3F0D4" w14:textId="3687C1E1" w:rsidR="006E7A2C" w:rsidRPr="0094410E" w:rsidRDefault="006E7A2C" w:rsidP="0048193F">
      <w:pPr>
        <w:textAlignment w:val="baseline"/>
        <w:rPr>
          <w:rFonts w:eastAsia="Times New Roman" w:cs="Arial"/>
          <w:sz w:val="18"/>
          <w:szCs w:val="18"/>
          <w:lang w:eastAsia="nb-NO"/>
        </w:rPr>
      </w:pPr>
      <w:r>
        <w:rPr>
          <w:rFonts w:eastAsia="Times New Roman" w:cs="Arial"/>
          <w:lang w:eastAsia="nb-NO"/>
        </w:rPr>
        <w:br/>
      </w:r>
      <w:r w:rsidRPr="0094410E">
        <w:rPr>
          <w:rFonts w:eastAsia="Times New Roman" w:cs="Arial"/>
          <w:lang w:eastAsia="nb-NO"/>
        </w:rPr>
        <w:t>Lørenskog kommune har per 31. desember 2022 en samlet langsiktig gjeld på 6,389 mrd. kr. Av dette er 5,999 mrd. kr kommunens egne lån, mens 3</w:t>
      </w:r>
      <w:r>
        <w:rPr>
          <w:rFonts w:eastAsia="Times New Roman" w:cs="Arial"/>
          <w:lang w:eastAsia="nb-NO"/>
        </w:rPr>
        <w:t>90</w:t>
      </w:r>
      <w:r w:rsidRPr="0094410E">
        <w:rPr>
          <w:rFonts w:eastAsia="Times New Roman" w:cs="Arial"/>
          <w:lang w:eastAsia="nb-NO"/>
        </w:rPr>
        <w:t xml:space="preserve"> mill. kr er kommunens innlån fra Husbanken til videre utlån, Startlånsmidler. Kommunen har i 2022 tatt opp nye lån på totalt 1</w:t>
      </w:r>
      <w:r w:rsidR="000F3CE6">
        <w:rPr>
          <w:rFonts w:eastAsia="Times New Roman" w:cs="Arial"/>
          <w:lang w:eastAsia="nb-NO"/>
        </w:rPr>
        <w:t>,3 mrd. kr</w:t>
      </w:r>
      <w:r w:rsidRPr="0094410E">
        <w:rPr>
          <w:rFonts w:eastAsia="Times New Roman" w:cs="Arial"/>
          <w:lang w:eastAsia="nb-NO"/>
        </w:rPr>
        <w:t> til finansiering av investeringsprosjekter.  </w:t>
      </w:r>
    </w:p>
    <w:tbl>
      <w:tblPr>
        <w:tblW w:w="9066" w:type="dxa"/>
        <w:tblInd w:w="105" w:type="dxa"/>
        <w:tblCellMar>
          <w:left w:w="0" w:type="dxa"/>
          <w:right w:w="0" w:type="dxa"/>
        </w:tblCellMar>
        <w:tblLook w:val="04A0" w:firstRow="1" w:lastRow="0" w:firstColumn="1" w:lastColumn="0" w:noHBand="0" w:noVBand="1"/>
      </w:tblPr>
      <w:tblGrid>
        <w:gridCol w:w="5732"/>
        <w:gridCol w:w="1676"/>
        <w:gridCol w:w="1658"/>
      </w:tblGrid>
      <w:tr w:rsidR="006E7A2C" w:rsidRPr="00212FBD" w14:paraId="5E15ADEE" w14:textId="77777777" w:rsidTr="00EA377F">
        <w:trPr>
          <w:trHeight w:val="283"/>
        </w:trPr>
        <w:tc>
          <w:tcPr>
            <w:tcW w:w="5732" w:type="dxa"/>
            <w:tcBorders>
              <w:top w:val="single" w:sz="4" w:space="0" w:color="auto"/>
              <w:left w:val="nil"/>
              <w:bottom w:val="single" w:sz="4" w:space="0" w:color="auto"/>
              <w:right w:val="nil"/>
            </w:tcBorders>
            <w:vAlign w:val="center"/>
            <w:hideMark/>
          </w:tcPr>
          <w:p w14:paraId="30FA9F93" w14:textId="77777777" w:rsidR="006E7A2C" w:rsidRPr="002038F7" w:rsidRDefault="006E7A2C" w:rsidP="0048193F">
            <w:pPr>
              <w:spacing w:after="0"/>
              <w:jc w:val="center"/>
              <w:textAlignment w:val="baseline"/>
              <w:rPr>
                <w:rFonts w:eastAsia="Times New Roman" w:cs="Arial"/>
                <w:sz w:val="18"/>
                <w:szCs w:val="18"/>
                <w:lang w:eastAsia="nb-NO"/>
              </w:rPr>
            </w:pPr>
            <w:r w:rsidRPr="002038F7">
              <w:rPr>
                <w:rFonts w:eastAsia="Times New Roman" w:cs="Arial"/>
                <w:sz w:val="18"/>
                <w:szCs w:val="18"/>
                <w:lang w:eastAsia="nb-NO"/>
              </w:rPr>
              <w:t> </w:t>
            </w:r>
          </w:p>
        </w:tc>
        <w:tc>
          <w:tcPr>
            <w:tcW w:w="1676" w:type="dxa"/>
            <w:tcBorders>
              <w:top w:val="single" w:sz="4" w:space="0" w:color="auto"/>
              <w:left w:val="nil"/>
              <w:bottom w:val="single" w:sz="4" w:space="0" w:color="auto"/>
              <w:right w:val="nil"/>
            </w:tcBorders>
            <w:vAlign w:val="center"/>
            <w:hideMark/>
          </w:tcPr>
          <w:p w14:paraId="19C8AAD6" w14:textId="77777777" w:rsidR="006E7A2C" w:rsidRPr="002038F7" w:rsidRDefault="006E7A2C" w:rsidP="0048193F">
            <w:pPr>
              <w:spacing w:after="0"/>
              <w:jc w:val="right"/>
              <w:textAlignment w:val="baseline"/>
              <w:rPr>
                <w:rFonts w:eastAsia="Times New Roman" w:cs="Arial"/>
                <w:b/>
                <w:bCs/>
                <w:sz w:val="18"/>
                <w:szCs w:val="18"/>
                <w:lang w:val="en-US" w:eastAsia="nb-NO"/>
              </w:rPr>
            </w:pPr>
            <w:r w:rsidRPr="002038F7">
              <w:rPr>
                <w:rFonts w:eastAsia="Times New Roman" w:cs="Arial"/>
                <w:b/>
                <w:bCs/>
                <w:sz w:val="18"/>
                <w:szCs w:val="18"/>
                <w:lang w:val="en-US" w:eastAsia="nb-NO"/>
              </w:rPr>
              <w:t>2021</w:t>
            </w:r>
          </w:p>
        </w:tc>
        <w:tc>
          <w:tcPr>
            <w:tcW w:w="1658" w:type="dxa"/>
            <w:tcBorders>
              <w:top w:val="single" w:sz="4" w:space="0" w:color="auto"/>
              <w:left w:val="nil"/>
              <w:bottom w:val="single" w:sz="4" w:space="0" w:color="auto"/>
              <w:right w:val="nil"/>
            </w:tcBorders>
            <w:vAlign w:val="center"/>
            <w:hideMark/>
          </w:tcPr>
          <w:p w14:paraId="424EA4D1"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b/>
                <w:bCs/>
                <w:sz w:val="18"/>
                <w:szCs w:val="18"/>
                <w:lang w:val="en-US" w:eastAsia="nb-NO"/>
              </w:rPr>
              <w:t>2022</w:t>
            </w:r>
          </w:p>
        </w:tc>
      </w:tr>
      <w:tr w:rsidR="006E7A2C" w:rsidRPr="00212FBD" w14:paraId="41358B65" w14:textId="77777777" w:rsidTr="00EA377F">
        <w:trPr>
          <w:trHeight w:val="283"/>
        </w:trPr>
        <w:tc>
          <w:tcPr>
            <w:tcW w:w="5732" w:type="dxa"/>
            <w:tcBorders>
              <w:top w:val="single" w:sz="4" w:space="0" w:color="auto"/>
              <w:left w:val="nil"/>
              <w:bottom w:val="nil"/>
              <w:right w:val="nil"/>
            </w:tcBorders>
            <w:vAlign w:val="center"/>
            <w:hideMark/>
          </w:tcPr>
          <w:p w14:paraId="00BE72A9"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Udisponerte lånemidler investeringsprosjekter 1. januar </w:t>
            </w:r>
          </w:p>
        </w:tc>
        <w:tc>
          <w:tcPr>
            <w:tcW w:w="1676" w:type="dxa"/>
            <w:tcBorders>
              <w:top w:val="single" w:sz="4" w:space="0" w:color="auto"/>
              <w:left w:val="nil"/>
              <w:bottom w:val="nil"/>
              <w:right w:val="nil"/>
            </w:tcBorders>
            <w:vAlign w:val="center"/>
            <w:hideMark/>
          </w:tcPr>
          <w:p w14:paraId="25415FCA"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203 744 802 </w:t>
            </w:r>
          </w:p>
        </w:tc>
        <w:tc>
          <w:tcPr>
            <w:tcW w:w="1658" w:type="dxa"/>
            <w:tcBorders>
              <w:top w:val="single" w:sz="4" w:space="0" w:color="auto"/>
              <w:left w:val="nil"/>
              <w:bottom w:val="nil"/>
              <w:right w:val="nil"/>
            </w:tcBorders>
            <w:vAlign w:val="center"/>
            <w:hideMark/>
          </w:tcPr>
          <w:p w14:paraId="58048A2B"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 xml:space="preserve">               108 127 </w:t>
            </w:r>
          </w:p>
        </w:tc>
      </w:tr>
      <w:tr w:rsidR="006E7A2C" w:rsidRPr="00212FBD" w14:paraId="6F63660C" w14:textId="77777777" w:rsidTr="00EA377F">
        <w:trPr>
          <w:trHeight w:val="283"/>
        </w:trPr>
        <w:tc>
          <w:tcPr>
            <w:tcW w:w="5732" w:type="dxa"/>
            <w:vAlign w:val="center"/>
            <w:hideMark/>
          </w:tcPr>
          <w:p w14:paraId="3E3175E9"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Låneopptak  </w:t>
            </w:r>
          </w:p>
        </w:tc>
        <w:tc>
          <w:tcPr>
            <w:tcW w:w="1676" w:type="dxa"/>
            <w:vAlign w:val="center"/>
            <w:hideMark/>
          </w:tcPr>
          <w:p w14:paraId="0A854BC8"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800 000 000 </w:t>
            </w:r>
          </w:p>
        </w:tc>
        <w:tc>
          <w:tcPr>
            <w:tcW w:w="1658" w:type="dxa"/>
            <w:vAlign w:val="center"/>
            <w:hideMark/>
          </w:tcPr>
          <w:p w14:paraId="36B8ECDB"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 xml:space="preserve">      1 300 000 000</w:t>
            </w:r>
          </w:p>
        </w:tc>
      </w:tr>
      <w:tr w:rsidR="006E7A2C" w:rsidRPr="00212FBD" w14:paraId="47869E54" w14:textId="77777777" w:rsidTr="00EA377F">
        <w:trPr>
          <w:trHeight w:val="283"/>
        </w:trPr>
        <w:tc>
          <w:tcPr>
            <w:tcW w:w="5732" w:type="dxa"/>
            <w:tcBorders>
              <w:top w:val="nil"/>
              <w:left w:val="nil"/>
              <w:bottom w:val="single" w:sz="4" w:space="0" w:color="auto"/>
              <w:right w:val="nil"/>
            </w:tcBorders>
            <w:vAlign w:val="center"/>
            <w:hideMark/>
          </w:tcPr>
          <w:p w14:paraId="534EC80E" w14:textId="77777777" w:rsidR="006E7A2C" w:rsidRPr="002038F7" w:rsidRDefault="006E7A2C" w:rsidP="0048193F">
            <w:pPr>
              <w:spacing w:after="0"/>
              <w:textAlignment w:val="baseline"/>
              <w:rPr>
                <w:rFonts w:eastAsia="Times New Roman" w:cs="Arial"/>
                <w:sz w:val="18"/>
                <w:szCs w:val="18"/>
                <w:lang w:eastAsia="nb-NO"/>
              </w:rPr>
            </w:pPr>
            <w:r w:rsidRPr="002038F7">
              <w:rPr>
                <w:rFonts w:eastAsia="Times New Roman" w:cs="Arial"/>
                <w:sz w:val="18"/>
                <w:szCs w:val="18"/>
                <w:lang w:eastAsia="nb-NO"/>
              </w:rPr>
              <w:t>Bruk av lånemidler til investeringsprosjekter  </w:t>
            </w:r>
          </w:p>
        </w:tc>
        <w:tc>
          <w:tcPr>
            <w:tcW w:w="1676" w:type="dxa"/>
            <w:tcBorders>
              <w:top w:val="nil"/>
              <w:left w:val="nil"/>
              <w:bottom w:val="single" w:sz="4" w:space="0" w:color="auto"/>
              <w:right w:val="nil"/>
            </w:tcBorders>
            <w:vAlign w:val="center"/>
            <w:hideMark/>
          </w:tcPr>
          <w:p w14:paraId="105D97EE"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-1 003 636</w:t>
            </w:r>
            <w:r>
              <w:rPr>
                <w:rFonts w:eastAsia="Times New Roman" w:cs="Arial"/>
                <w:sz w:val="18"/>
                <w:szCs w:val="18"/>
                <w:lang w:val="en-US" w:eastAsia="nb-NO"/>
              </w:rPr>
              <w:t> </w:t>
            </w:r>
            <w:r w:rsidRPr="002038F7">
              <w:rPr>
                <w:rFonts w:eastAsia="Times New Roman" w:cs="Arial"/>
                <w:sz w:val="18"/>
                <w:szCs w:val="18"/>
                <w:lang w:val="en-US" w:eastAsia="nb-NO"/>
              </w:rPr>
              <w:t>675</w:t>
            </w:r>
            <w:r>
              <w:rPr>
                <w:rFonts w:eastAsia="Times New Roman" w:cs="Arial"/>
                <w:sz w:val="18"/>
                <w:szCs w:val="18"/>
                <w:lang w:val="en-US" w:eastAsia="nb-NO"/>
              </w:rPr>
              <w:t xml:space="preserve"> </w:t>
            </w:r>
          </w:p>
        </w:tc>
        <w:tc>
          <w:tcPr>
            <w:tcW w:w="1658" w:type="dxa"/>
            <w:tcBorders>
              <w:top w:val="nil"/>
              <w:left w:val="nil"/>
              <w:bottom w:val="single" w:sz="4" w:space="0" w:color="auto"/>
              <w:right w:val="nil"/>
            </w:tcBorders>
            <w:vAlign w:val="center"/>
            <w:hideMark/>
          </w:tcPr>
          <w:p w14:paraId="719A4CF1"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-1 164 575 498 </w:t>
            </w:r>
          </w:p>
        </w:tc>
      </w:tr>
      <w:tr w:rsidR="006E7A2C" w:rsidRPr="00212FBD" w14:paraId="74070369" w14:textId="77777777" w:rsidTr="00EA377F">
        <w:trPr>
          <w:trHeight w:val="283"/>
        </w:trPr>
        <w:tc>
          <w:tcPr>
            <w:tcW w:w="5732" w:type="dxa"/>
            <w:tcBorders>
              <w:top w:val="single" w:sz="4" w:space="0" w:color="auto"/>
              <w:left w:val="nil"/>
              <w:bottom w:val="single" w:sz="4" w:space="0" w:color="auto"/>
              <w:right w:val="nil"/>
            </w:tcBorders>
            <w:vAlign w:val="center"/>
            <w:hideMark/>
          </w:tcPr>
          <w:p w14:paraId="1274E232"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Udisponerte lånemidler investeringsprosjekter 31. desember </w:t>
            </w:r>
          </w:p>
        </w:tc>
        <w:tc>
          <w:tcPr>
            <w:tcW w:w="1676" w:type="dxa"/>
            <w:tcBorders>
              <w:top w:val="single" w:sz="4" w:space="0" w:color="auto"/>
              <w:left w:val="nil"/>
              <w:bottom w:val="single" w:sz="4" w:space="0" w:color="auto"/>
              <w:right w:val="nil"/>
            </w:tcBorders>
            <w:vAlign w:val="center"/>
            <w:hideMark/>
          </w:tcPr>
          <w:p w14:paraId="29165E4C"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 xml:space="preserve">      108 127 </w:t>
            </w:r>
          </w:p>
        </w:tc>
        <w:tc>
          <w:tcPr>
            <w:tcW w:w="1658" w:type="dxa"/>
            <w:tcBorders>
              <w:top w:val="single" w:sz="4" w:space="0" w:color="auto"/>
              <w:left w:val="nil"/>
              <w:bottom w:val="single" w:sz="4" w:space="0" w:color="auto"/>
              <w:right w:val="nil"/>
            </w:tcBorders>
            <w:vAlign w:val="center"/>
            <w:hideMark/>
          </w:tcPr>
          <w:p w14:paraId="5A2C640C"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135 532 629 </w:t>
            </w:r>
          </w:p>
        </w:tc>
      </w:tr>
    </w:tbl>
    <w:p w14:paraId="4C1AD84B" w14:textId="77777777" w:rsidR="006E7A2C" w:rsidRDefault="006E7A2C" w:rsidP="0048193F">
      <w:pPr>
        <w:textAlignment w:val="baseline"/>
        <w:rPr>
          <w:rFonts w:eastAsia="Times New Roman" w:cs="Arial"/>
          <w:color w:val="FF0000"/>
          <w:sz w:val="20"/>
          <w:szCs w:val="20"/>
          <w:lang w:eastAsia="nb-NO"/>
        </w:rPr>
      </w:pPr>
      <w:r>
        <w:rPr>
          <w:rFonts w:eastAsia="Times New Roman" w:cs="Arial"/>
          <w:color w:val="FF0000"/>
          <w:sz w:val="20"/>
          <w:szCs w:val="20"/>
          <w:lang w:eastAsia="nb-NO"/>
        </w:rPr>
        <w:t> </w:t>
      </w:r>
    </w:p>
    <w:tbl>
      <w:tblPr>
        <w:tblW w:w="9029" w:type="dxa"/>
        <w:tblInd w:w="105" w:type="dxa"/>
        <w:tblCellMar>
          <w:left w:w="0" w:type="dxa"/>
          <w:right w:w="0" w:type="dxa"/>
        </w:tblCellMar>
        <w:tblLook w:val="04A0" w:firstRow="1" w:lastRow="0" w:firstColumn="1" w:lastColumn="0" w:noHBand="0" w:noVBand="1"/>
      </w:tblPr>
      <w:tblGrid>
        <w:gridCol w:w="5825"/>
        <w:gridCol w:w="1602"/>
        <w:gridCol w:w="1602"/>
      </w:tblGrid>
      <w:tr w:rsidR="006E7A2C" w:rsidRPr="007A4303" w14:paraId="35A77FEA" w14:textId="77777777" w:rsidTr="00EA377F">
        <w:trPr>
          <w:trHeight w:val="283"/>
        </w:trPr>
        <w:tc>
          <w:tcPr>
            <w:tcW w:w="5825" w:type="dxa"/>
            <w:tcBorders>
              <w:top w:val="single" w:sz="4" w:space="0" w:color="auto"/>
              <w:left w:val="nil"/>
              <w:bottom w:val="single" w:sz="4" w:space="0" w:color="auto"/>
              <w:right w:val="nil"/>
            </w:tcBorders>
            <w:hideMark/>
          </w:tcPr>
          <w:p w14:paraId="3CE8868B" w14:textId="77777777" w:rsidR="006E7A2C" w:rsidRDefault="006E7A2C" w:rsidP="0048193F">
            <w:pPr>
              <w:spacing w:after="0"/>
              <w:textAlignment w:val="baseline"/>
              <w:rPr>
                <w:rFonts w:eastAsia="Times New Roman" w:cs="Arial"/>
                <w:color w:val="FF0000"/>
                <w:sz w:val="20"/>
                <w:szCs w:val="20"/>
                <w:lang w:val="en-US" w:eastAsia="nb-NO"/>
              </w:rPr>
            </w:pPr>
            <w:r>
              <w:rPr>
                <w:rFonts w:eastAsia="Times New Roman" w:cs="Arial"/>
                <w:color w:val="FF0000"/>
                <w:sz w:val="20"/>
                <w:szCs w:val="20"/>
                <w:lang w:val="en-US" w:eastAsia="nb-NO"/>
              </w:rPr>
              <w:t>  </w:t>
            </w:r>
          </w:p>
        </w:tc>
        <w:tc>
          <w:tcPr>
            <w:tcW w:w="1602" w:type="dxa"/>
            <w:tcBorders>
              <w:top w:val="single" w:sz="4" w:space="0" w:color="auto"/>
              <w:left w:val="nil"/>
              <w:bottom w:val="single" w:sz="4" w:space="0" w:color="auto"/>
              <w:right w:val="nil"/>
            </w:tcBorders>
            <w:vAlign w:val="center"/>
            <w:hideMark/>
          </w:tcPr>
          <w:p w14:paraId="3F7E5F68" w14:textId="77777777" w:rsidR="006E7A2C" w:rsidRPr="007A4303" w:rsidRDefault="006E7A2C" w:rsidP="0048193F">
            <w:pPr>
              <w:spacing w:after="0"/>
              <w:jc w:val="right"/>
              <w:textAlignment w:val="baseline"/>
              <w:rPr>
                <w:rFonts w:eastAsia="Times New Roman" w:cs="Arial"/>
                <w:b/>
                <w:bCs/>
                <w:sz w:val="20"/>
                <w:szCs w:val="20"/>
                <w:lang w:val="en-US" w:eastAsia="nb-NO"/>
              </w:rPr>
            </w:pPr>
            <w:r w:rsidRPr="007A4303">
              <w:rPr>
                <w:rFonts w:eastAsia="Times New Roman" w:cs="Arial"/>
                <w:b/>
                <w:bCs/>
                <w:sz w:val="20"/>
                <w:szCs w:val="20"/>
                <w:lang w:val="en-US" w:eastAsia="nb-NO"/>
              </w:rPr>
              <w:t>2021</w:t>
            </w:r>
          </w:p>
        </w:tc>
        <w:tc>
          <w:tcPr>
            <w:tcW w:w="1602" w:type="dxa"/>
            <w:tcBorders>
              <w:top w:val="single" w:sz="4" w:space="0" w:color="auto"/>
              <w:left w:val="nil"/>
              <w:bottom w:val="single" w:sz="4" w:space="0" w:color="auto"/>
              <w:right w:val="nil"/>
            </w:tcBorders>
            <w:vAlign w:val="center"/>
            <w:hideMark/>
          </w:tcPr>
          <w:p w14:paraId="6E1EFB9C" w14:textId="77777777" w:rsidR="006E7A2C" w:rsidRPr="007A4303" w:rsidRDefault="006E7A2C" w:rsidP="0048193F">
            <w:pPr>
              <w:spacing w:after="0"/>
              <w:jc w:val="right"/>
              <w:textAlignment w:val="baseline"/>
              <w:rPr>
                <w:rFonts w:eastAsia="Times New Roman" w:cs="Arial"/>
                <w:sz w:val="20"/>
                <w:szCs w:val="20"/>
                <w:lang w:val="en-US" w:eastAsia="nb-NO"/>
              </w:rPr>
            </w:pPr>
            <w:r w:rsidRPr="007A4303">
              <w:rPr>
                <w:rFonts w:eastAsia="Times New Roman" w:cs="Arial"/>
                <w:b/>
                <w:bCs/>
                <w:sz w:val="20"/>
                <w:szCs w:val="20"/>
                <w:lang w:val="en-US" w:eastAsia="nb-NO"/>
              </w:rPr>
              <w:t>2022</w:t>
            </w:r>
          </w:p>
        </w:tc>
      </w:tr>
      <w:tr w:rsidR="006E7A2C" w14:paraId="47CF1320" w14:textId="77777777" w:rsidTr="00EA377F">
        <w:trPr>
          <w:trHeight w:val="283"/>
        </w:trPr>
        <w:tc>
          <w:tcPr>
            <w:tcW w:w="5825" w:type="dxa"/>
            <w:tcBorders>
              <w:top w:val="single" w:sz="4" w:space="0" w:color="auto"/>
              <w:left w:val="nil"/>
              <w:bottom w:val="nil"/>
              <w:right w:val="nil"/>
            </w:tcBorders>
            <w:hideMark/>
          </w:tcPr>
          <w:p w14:paraId="75E311BD"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Udisponerte lånemidler investeringsprosjekter  </w:t>
            </w:r>
          </w:p>
        </w:tc>
        <w:tc>
          <w:tcPr>
            <w:tcW w:w="1602" w:type="dxa"/>
            <w:tcBorders>
              <w:top w:val="single" w:sz="4" w:space="0" w:color="auto"/>
              <w:left w:val="nil"/>
              <w:bottom w:val="nil"/>
              <w:right w:val="nil"/>
            </w:tcBorders>
            <w:vAlign w:val="center"/>
            <w:hideMark/>
          </w:tcPr>
          <w:p w14:paraId="232C88C8"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108 127 </w:t>
            </w:r>
          </w:p>
        </w:tc>
        <w:tc>
          <w:tcPr>
            <w:tcW w:w="1602" w:type="dxa"/>
            <w:tcBorders>
              <w:top w:val="single" w:sz="4" w:space="0" w:color="auto"/>
              <w:left w:val="nil"/>
              <w:bottom w:val="nil"/>
              <w:right w:val="nil"/>
            </w:tcBorders>
            <w:vAlign w:val="center"/>
            <w:hideMark/>
          </w:tcPr>
          <w:p w14:paraId="7E8823B7"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135 532 629 </w:t>
            </w:r>
          </w:p>
        </w:tc>
      </w:tr>
      <w:tr w:rsidR="006E7A2C" w14:paraId="1AF04D3F" w14:textId="77777777" w:rsidTr="00EA377F">
        <w:trPr>
          <w:trHeight w:val="283"/>
        </w:trPr>
        <w:tc>
          <w:tcPr>
            <w:tcW w:w="5825" w:type="dxa"/>
            <w:vAlign w:val="center"/>
            <w:hideMark/>
          </w:tcPr>
          <w:p w14:paraId="6E1D7EF9"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Udisponerte lånemidler startlån </w:t>
            </w:r>
          </w:p>
        </w:tc>
        <w:tc>
          <w:tcPr>
            <w:tcW w:w="1602" w:type="dxa"/>
            <w:vAlign w:val="center"/>
            <w:hideMark/>
          </w:tcPr>
          <w:p w14:paraId="7C9D1A2D"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63 412 760 </w:t>
            </w:r>
          </w:p>
        </w:tc>
        <w:tc>
          <w:tcPr>
            <w:tcW w:w="1602" w:type="dxa"/>
            <w:vAlign w:val="center"/>
            <w:hideMark/>
          </w:tcPr>
          <w:p w14:paraId="32023D24"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35 267 159 </w:t>
            </w:r>
          </w:p>
        </w:tc>
      </w:tr>
      <w:tr w:rsidR="006E7A2C" w14:paraId="1B9D3332" w14:textId="77777777" w:rsidTr="00EA377F">
        <w:trPr>
          <w:trHeight w:val="283"/>
        </w:trPr>
        <w:tc>
          <w:tcPr>
            <w:tcW w:w="5825" w:type="dxa"/>
            <w:vAlign w:val="center"/>
            <w:hideMark/>
          </w:tcPr>
          <w:p w14:paraId="0FD02216"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Lån finansiell leasing </w:t>
            </w:r>
          </w:p>
        </w:tc>
        <w:tc>
          <w:tcPr>
            <w:tcW w:w="1602" w:type="dxa"/>
            <w:vAlign w:val="center"/>
            <w:hideMark/>
          </w:tcPr>
          <w:p w14:paraId="3EB8624F"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41 250 000 </w:t>
            </w:r>
          </w:p>
        </w:tc>
        <w:tc>
          <w:tcPr>
            <w:tcW w:w="1602" w:type="dxa"/>
            <w:vAlign w:val="center"/>
            <w:hideMark/>
          </w:tcPr>
          <w:p w14:paraId="42A05301"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37 500 000 </w:t>
            </w:r>
          </w:p>
        </w:tc>
      </w:tr>
      <w:tr w:rsidR="006E7A2C" w14:paraId="6B70B70F" w14:textId="77777777" w:rsidTr="00EA377F">
        <w:trPr>
          <w:trHeight w:val="283"/>
        </w:trPr>
        <w:tc>
          <w:tcPr>
            <w:tcW w:w="5825" w:type="dxa"/>
            <w:tcBorders>
              <w:top w:val="nil"/>
              <w:left w:val="nil"/>
              <w:bottom w:val="single" w:sz="4" w:space="0" w:color="auto"/>
              <w:right w:val="nil"/>
            </w:tcBorders>
            <w:vAlign w:val="center"/>
            <w:hideMark/>
          </w:tcPr>
          <w:p w14:paraId="78C1B2DE" w14:textId="77777777" w:rsidR="006E7A2C" w:rsidRPr="002038F7" w:rsidRDefault="006E7A2C" w:rsidP="0048193F">
            <w:pPr>
              <w:spacing w:after="0"/>
              <w:textAlignment w:val="baseline"/>
              <w:rPr>
                <w:rFonts w:eastAsia="Times New Roman" w:cs="Arial"/>
                <w:sz w:val="18"/>
                <w:szCs w:val="18"/>
                <w:lang w:val="en-US" w:eastAsia="nb-NO"/>
              </w:rPr>
            </w:pPr>
            <w:r w:rsidRPr="002038F7">
              <w:rPr>
                <w:rFonts w:eastAsia="Times New Roman" w:cs="Arial"/>
                <w:sz w:val="18"/>
                <w:szCs w:val="18"/>
                <w:lang w:val="en-US" w:eastAsia="nb-NO"/>
              </w:rPr>
              <w:t>Bet - vedlikeholdsfond </w:t>
            </w:r>
          </w:p>
        </w:tc>
        <w:tc>
          <w:tcPr>
            <w:tcW w:w="1602" w:type="dxa"/>
            <w:tcBorders>
              <w:top w:val="nil"/>
              <w:left w:val="nil"/>
              <w:bottom w:val="single" w:sz="4" w:space="0" w:color="auto"/>
              <w:right w:val="nil"/>
            </w:tcBorders>
            <w:vAlign w:val="center"/>
            <w:hideMark/>
          </w:tcPr>
          <w:p w14:paraId="39F7E735"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10 250 321 </w:t>
            </w:r>
          </w:p>
        </w:tc>
        <w:tc>
          <w:tcPr>
            <w:tcW w:w="1602" w:type="dxa"/>
            <w:tcBorders>
              <w:top w:val="nil"/>
              <w:left w:val="nil"/>
              <w:bottom w:val="single" w:sz="4" w:space="0" w:color="auto"/>
              <w:right w:val="nil"/>
            </w:tcBorders>
            <w:vAlign w:val="center"/>
            <w:hideMark/>
          </w:tcPr>
          <w:p w14:paraId="766DC021"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 xml:space="preserve">  10 250 321 </w:t>
            </w:r>
          </w:p>
        </w:tc>
      </w:tr>
      <w:tr w:rsidR="006E7A2C" w:rsidRPr="007A4303" w14:paraId="42C49894" w14:textId="77777777" w:rsidTr="00EA377F">
        <w:trPr>
          <w:trHeight w:val="283"/>
        </w:trPr>
        <w:tc>
          <w:tcPr>
            <w:tcW w:w="5825" w:type="dxa"/>
            <w:tcBorders>
              <w:top w:val="single" w:sz="4" w:space="0" w:color="auto"/>
              <w:left w:val="nil"/>
              <w:bottom w:val="single" w:sz="4" w:space="0" w:color="auto"/>
              <w:right w:val="nil"/>
            </w:tcBorders>
            <w:vAlign w:val="center"/>
            <w:hideMark/>
          </w:tcPr>
          <w:p w14:paraId="5E2BAB11" w14:textId="77777777" w:rsidR="006E7A2C" w:rsidRPr="002038F7" w:rsidRDefault="006E7A2C" w:rsidP="0048193F">
            <w:pPr>
              <w:spacing w:after="0"/>
              <w:textAlignment w:val="baseline"/>
              <w:rPr>
                <w:rFonts w:eastAsia="Times New Roman" w:cs="Arial"/>
                <w:sz w:val="18"/>
                <w:szCs w:val="18"/>
                <w:lang w:eastAsia="nb-NO"/>
              </w:rPr>
            </w:pPr>
            <w:r w:rsidRPr="002038F7">
              <w:rPr>
                <w:rFonts w:eastAsia="Times New Roman" w:cs="Arial"/>
                <w:sz w:val="18"/>
                <w:szCs w:val="18"/>
                <w:lang w:eastAsia="nb-NO"/>
              </w:rPr>
              <w:t>Udisponerte lånemidler i henhold til memorialkonto </w:t>
            </w:r>
          </w:p>
        </w:tc>
        <w:tc>
          <w:tcPr>
            <w:tcW w:w="1602" w:type="dxa"/>
            <w:tcBorders>
              <w:top w:val="single" w:sz="4" w:space="0" w:color="auto"/>
              <w:left w:val="nil"/>
              <w:bottom w:val="single" w:sz="4" w:space="0" w:color="auto"/>
              <w:right w:val="nil"/>
            </w:tcBorders>
            <w:vAlign w:val="center"/>
            <w:hideMark/>
          </w:tcPr>
          <w:p w14:paraId="4C4E8550"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115 021 208</w:t>
            </w:r>
          </w:p>
        </w:tc>
        <w:tc>
          <w:tcPr>
            <w:tcW w:w="1602" w:type="dxa"/>
            <w:tcBorders>
              <w:top w:val="single" w:sz="4" w:space="0" w:color="auto"/>
              <w:left w:val="nil"/>
              <w:bottom w:val="single" w:sz="4" w:space="0" w:color="auto"/>
              <w:right w:val="nil"/>
            </w:tcBorders>
            <w:vAlign w:val="center"/>
            <w:hideMark/>
          </w:tcPr>
          <w:p w14:paraId="7B5D3B9B"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218 550 109</w:t>
            </w:r>
          </w:p>
        </w:tc>
      </w:tr>
    </w:tbl>
    <w:p w14:paraId="0B1E3591" w14:textId="77777777" w:rsidR="006E7A2C" w:rsidRDefault="006E7A2C" w:rsidP="0048193F">
      <w:pPr>
        <w:textAlignment w:val="baseline"/>
        <w:rPr>
          <w:rFonts w:eastAsia="Times New Roman" w:cs="Arial"/>
          <w:color w:val="FF0000"/>
          <w:lang w:eastAsia="nb-NO"/>
        </w:rPr>
      </w:pPr>
      <w:r w:rsidRPr="35DCB23A">
        <w:rPr>
          <w:rFonts w:eastAsia="Times New Roman" w:cs="Arial"/>
          <w:color w:val="FF0000"/>
          <w:lang w:eastAsia="nb-NO"/>
        </w:rPr>
        <w:t> </w:t>
      </w:r>
    </w:p>
    <w:p w14:paraId="20F9C050" w14:textId="77777777" w:rsidR="006E7A2C" w:rsidRPr="009F6478" w:rsidRDefault="006E7A2C" w:rsidP="0048193F">
      <w:pPr>
        <w:rPr>
          <w:color w:val="FF0000"/>
          <w:lang w:eastAsia="nb-NO"/>
        </w:rPr>
      </w:pPr>
      <w:r w:rsidRPr="003A2945">
        <w:rPr>
          <w:lang w:eastAsia="nb-NO"/>
        </w:rPr>
        <w:t>Lørenskog kommune benytter forenklet modell ved beregningen av minimumsavdrag</w:t>
      </w:r>
      <w:r w:rsidRPr="00646144">
        <w:rPr>
          <w:lang w:eastAsia="nb-NO"/>
        </w:rPr>
        <w:t>.</w:t>
      </w:r>
      <w:r>
        <w:rPr>
          <w:lang w:eastAsia="nb-NO"/>
        </w:rPr>
        <w:t xml:space="preserve"> </w:t>
      </w:r>
      <w:r w:rsidRPr="00646144">
        <w:rPr>
          <w:lang w:eastAsia="nb-NO"/>
        </w:rPr>
        <w:t xml:space="preserve">I 2022 er minimumsavdraget etter denne modellen beregnet til 148,7 mill. </w:t>
      </w:r>
      <w:r>
        <w:rPr>
          <w:lang w:eastAsia="nb-NO"/>
        </w:rPr>
        <w:t>k</w:t>
      </w:r>
      <w:r w:rsidRPr="00646144">
        <w:rPr>
          <w:lang w:eastAsia="nb-NO"/>
        </w:rPr>
        <w:t>r.</w:t>
      </w:r>
      <w:r>
        <w:rPr>
          <w:lang w:eastAsia="nb-NO"/>
        </w:rPr>
        <w:t xml:space="preserve"> </w:t>
      </w:r>
      <w:r w:rsidRPr="00646144">
        <w:rPr>
          <w:lang w:eastAsia="nb-NO"/>
        </w:rPr>
        <w:t>Denne modellen sørger for at minimumsavdraget minst er lik avskrivningene justert for forholdet mellom størrelsen på lånegjelden og størrelsen på de avskrivbare anleggsmidlene. </w:t>
      </w:r>
    </w:p>
    <w:p w14:paraId="28537F3A" w14:textId="77777777" w:rsidR="006E7A2C" w:rsidRPr="00646144" w:rsidRDefault="006E7A2C" w:rsidP="0048193F">
      <w:pPr>
        <w:pStyle w:val="Overskrift5"/>
        <w:spacing w:line="276" w:lineRule="auto"/>
      </w:pPr>
      <w:r w:rsidRPr="00646144">
        <w:t>Utregning av minimumsavdrag:</w:t>
      </w:r>
    </w:p>
    <w:tbl>
      <w:tblPr>
        <w:tblW w:w="9075" w:type="dxa"/>
        <w:tblLayout w:type="fixed"/>
        <w:tblCellMar>
          <w:left w:w="70" w:type="dxa"/>
          <w:right w:w="70" w:type="dxa"/>
        </w:tblCellMar>
        <w:tblLook w:val="04A0" w:firstRow="1" w:lastRow="0" w:firstColumn="1" w:lastColumn="0" w:noHBand="0" w:noVBand="1"/>
      </w:tblPr>
      <w:tblGrid>
        <w:gridCol w:w="7373"/>
        <w:gridCol w:w="1702"/>
      </w:tblGrid>
      <w:tr w:rsidR="006E7A2C" w:rsidRPr="00646144" w14:paraId="0FE5A60A" w14:textId="77777777" w:rsidTr="00A852FF">
        <w:trPr>
          <w:trHeight w:val="283"/>
        </w:trPr>
        <w:tc>
          <w:tcPr>
            <w:tcW w:w="7371" w:type="dxa"/>
            <w:tcBorders>
              <w:top w:val="single" w:sz="4" w:space="0" w:color="auto"/>
              <w:left w:val="nil"/>
              <w:bottom w:val="single" w:sz="4" w:space="0" w:color="auto"/>
              <w:right w:val="nil"/>
            </w:tcBorders>
            <w:noWrap/>
            <w:vAlign w:val="bottom"/>
            <w:hideMark/>
          </w:tcPr>
          <w:p w14:paraId="26449675" w14:textId="77777777" w:rsidR="006E7A2C" w:rsidRPr="002038F7" w:rsidRDefault="006E7A2C" w:rsidP="0048193F">
            <w:pPr>
              <w:spacing w:after="0"/>
              <w:rPr>
                <w:rFonts w:eastAsia="Times New Roman" w:cs="Arial"/>
                <w:sz w:val="18"/>
                <w:szCs w:val="18"/>
                <w:lang w:val="en-US" w:eastAsia="nb-NO"/>
              </w:rPr>
            </w:pPr>
            <w:r w:rsidRPr="002038F7">
              <w:rPr>
                <w:rFonts w:eastAsia="Times New Roman" w:cs="Arial"/>
                <w:sz w:val="18"/>
                <w:szCs w:val="18"/>
                <w:lang w:val="en-US" w:eastAsia="nb-NO"/>
              </w:rPr>
              <w:t>Forenklet modell</w:t>
            </w:r>
          </w:p>
        </w:tc>
        <w:tc>
          <w:tcPr>
            <w:tcW w:w="1701" w:type="dxa"/>
            <w:tcBorders>
              <w:top w:val="single" w:sz="4" w:space="0" w:color="auto"/>
              <w:left w:val="nil"/>
              <w:bottom w:val="single" w:sz="4" w:space="0" w:color="auto"/>
              <w:right w:val="nil"/>
            </w:tcBorders>
            <w:noWrap/>
            <w:vAlign w:val="bottom"/>
            <w:hideMark/>
          </w:tcPr>
          <w:p w14:paraId="304CDDCC"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b/>
                <w:bCs/>
                <w:sz w:val="18"/>
                <w:szCs w:val="18"/>
                <w:lang w:val="en-US" w:eastAsia="nb-NO"/>
              </w:rPr>
              <w:t>2022</w:t>
            </w:r>
          </w:p>
        </w:tc>
      </w:tr>
      <w:tr w:rsidR="006E7A2C" w:rsidRPr="00646144" w14:paraId="12FE4426" w14:textId="77777777" w:rsidTr="00A852FF">
        <w:trPr>
          <w:trHeight w:val="283"/>
        </w:trPr>
        <w:tc>
          <w:tcPr>
            <w:tcW w:w="7371" w:type="dxa"/>
            <w:noWrap/>
            <w:vAlign w:val="bottom"/>
            <w:hideMark/>
          </w:tcPr>
          <w:p w14:paraId="781F99A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Langsiktig gjeld 1.1 (ekskl. startlån og fin. leasing)</w:t>
            </w:r>
          </w:p>
        </w:tc>
        <w:tc>
          <w:tcPr>
            <w:tcW w:w="1701" w:type="dxa"/>
            <w:noWrap/>
            <w:vAlign w:val="bottom"/>
            <w:hideMark/>
          </w:tcPr>
          <w:p w14:paraId="6F57B66C"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4 866 019 060</w:t>
            </w:r>
          </w:p>
        </w:tc>
      </w:tr>
      <w:tr w:rsidR="006E7A2C" w:rsidRPr="00646144" w14:paraId="4A43CF89" w14:textId="77777777" w:rsidTr="00A852FF">
        <w:trPr>
          <w:trHeight w:val="283"/>
        </w:trPr>
        <w:tc>
          <w:tcPr>
            <w:tcW w:w="7371" w:type="dxa"/>
            <w:noWrap/>
            <w:vAlign w:val="bottom"/>
            <w:hideMark/>
          </w:tcPr>
          <w:p w14:paraId="3F89237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Bokført verdi anleggsmidler 1.1 (UB året før) fratrukket finansiell leasing, ikke avskrivbare, kunst og tomter</w:t>
            </w:r>
          </w:p>
        </w:tc>
        <w:tc>
          <w:tcPr>
            <w:tcW w:w="1701" w:type="dxa"/>
            <w:noWrap/>
            <w:vAlign w:val="bottom"/>
            <w:hideMark/>
          </w:tcPr>
          <w:p w14:paraId="0B229F3E"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6 811 388 325</w:t>
            </w:r>
          </w:p>
        </w:tc>
      </w:tr>
      <w:tr w:rsidR="006E7A2C" w:rsidRPr="00646144" w14:paraId="4B1CC7F0" w14:textId="77777777" w:rsidTr="00A852FF">
        <w:trPr>
          <w:trHeight w:val="283"/>
        </w:trPr>
        <w:tc>
          <w:tcPr>
            <w:tcW w:w="7371" w:type="dxa"/>
            <w:noWrap/>
            <w:vAlign w:val="bottom"/>
            <w:hideMark/>
          </w:tcPr>
          <w:p w14:paraId="267D959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Prosent av avskrivningene i avdrag</w:t>
            </w:r>
          </w:p>
        </w:tc>
        <w:tc>
          <w:tcPr>
            <w:tcW w:w="1701" w:type="dxa"/>
            <w:noWrap/>
            <w:vAlign w:val="bottom"/>
            <w:hideMark/>
          </w:tcPr>
          <w:p w14:paraId="3AE054AA"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71,4 %</w:t>
            </w:r>
          </w:p>
        </w:tc>
      </w:tr>
      <w:tr w:rsidR="006E7A2C" w:rsidRPr="00646144" w14:paraId="03FA7F37" w14:textId="77777777" w:rsidTr="00A852FF">
        <w:trPr>
          <w:trHeight w:val="283"/>
        </w:trPr>
        <w:tc>
          <w:tcPr>
            <w:tcW w:w="7371" w:type="dxa"/>
            <w:noWrap/>
            <w:vAlign w:val="bottom"/>
            <w:hideMark/>
          </w:tcPr>
          <w:p w14:paraId="2A2F154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Ganger med årets avskrivninger (avskrivninger inneværende år)</w:t>
            </w:r>
          </w:p>
        </w:tc>
        <w:tc>
          <w:tcPr>
            <w:tcW w:w="1701" w:type="dxa"/>
            <w:noWrap/>
            <w:vAlign w:val="bottom"/>
            <w:hideMark/>
          </w:tcPr>
          <w:p w14:paraId="6B5055DA"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208 211 299</w:t>
            </w:r>
          </w:p>
        </w:tc>
      </w:tr>
      <w:tr w:rsidR="006E7A2C" w:rsidRPr="00646144" w14:paraId="51A2EFCC" w14:textId="77777777" w:rsidTr="00A852FF">
        <w:trPr>
          <w:trHeight w:val="283"/>
        </w:trPr>
        <w:tc>
          <w:tcPr>
            <w:tcW w:w="7371" w:type="dxa"/>
            <w:tcBorders>
              <w:top w:val="single" w:sz="4" w:space="0" w:color="auto"/>
              <w:left w:val="nil"/>
              <w:bottom w:val="double" w:sz="6" w:space="0" w:color="auto"/>
              <w:right w:val="nil"/>
            </w:tcBorders>
            <w:noWrap/>
            <w:vAlign w:val="bottom"/>
            <w:hideMark/>
          </w:tcPr>
          <w:p w14:paraId="3BEF0D90" w14:textId="77777777" w:rsidR="006E7A2C" w:rsidRPr="002038F7" w:rsidRDefault="006E7A2C" w:rsidP="0048193F">
            <w:pPr>
              <w:spacing w:after="0"/>
              <w:rPr>
                <w:rFonts w:eastAsia="Times New Roman" w:cs="Arial"/>
                <w:sz w:val="18"/>
                <w:szCs w:val="18"/>
                <w:lang w:val="en-US" w:eastAsia="nb-NO"/>
              </w:rPr>
            </w:pPr>
            <w:r w:rsidRPr="002038F7">
              <w:rPr>
                <w:rFonts w:eastAsia="Times New Roman" w:cs="Arial"/>
                <w:sz w:val="18"/>
                <w:szCs w:val="18"/>
                <w:lang w:val="en-US" w:eastAsia="nb-NO"/>
              </w:rPr>
              <w:t>Forenklet modell</w:t>
            </w:r>
          </w:p>
        </w:tc>
        <w:tc>
          <w:tcPr>
            <w:tcW w:w="1701" w:type="dxa"/>
            <w:tcBorders>
              <w:top w:val="single" w:sz="4" w:space="0" w:color="auto"/>
              <w:left w:val="nil"/>
              <w:bottom w:val="double" w:sz="6" w:space="0" w:color="auto"/>
              <w:right w:val="nil"/>
            </w:tcBorders>
            <w:noWrap/>
            <w:vAlign w:val="bottom"/>
            <w:hideMark/>
          </w:tcPr>
          <w:p w14:paraId="5CE82A13" w14:textId="77777777" w:rsidR="006E7A2C" w:rsidRPr="002038F7" w:rsidRDefault="006E7A2C" w:rsidP="0048193F">
            <w:pPr>
              <w:spacing w:after="0"/>
              <w:jc w:val="right"/>
              <w:textAlignment w:val="baseline"/>
              <w:rPr>
                <w:rFonts w:eastAsia="Times New Roman" w:cs="Arial"/>
                <w:sz w:val="18"/>
                <w:szCs w:val="18"/>
                <w:lang w:val="en-US" w:eastAsia="nb-NO"/>
              </w:rPr>
            </w:pPr>
            <w:r w:rsidRPr="002038F7">
              <w:rPr>
                <w:rFonts w:eastAsia="Times New Roman" w:cs="Arial"/>
                <w:sz w:val="18"/>
                <w:szCs w:val="18"/>
                <w:lang w:val="en-US" w:eastAsia="nb-NO"/>
              </w:rPr>
              <w:t xml:space="preserve"> 148 745 029 </w:t>
            </w:r>
          </w:p>
        </w:tc>
      </w:tr>
    </w:tbl>
    <w:p w14:paraId="72D6373A" w14:textId="77777777" w:rsidR="006E7A2C" w:rsidRDefault="006E7A2C" w:rsidP="0048193F"/>
    <w:tbl>
      <w:tblPr>
        <w:tblStyle w:val="Tabellrutenett"/>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26"/>
      </w:tblGrid>
      <w:tr w:rsidR="006E7A2C" w:rsidRPr="003D08FB" w14:paraId="6821E954" w14:textId="77777777" w:rsidTr="00EA377F">
        <w:trPr>
          <w:trHeight w:hRule="exact" w:val="284"/>
        </w:trPr>
        <w:tc>
          <w:tcPr>
            <w:tcW w:w="6946" w:type="dxa"/>
          </w:tcPr>
          <w:p w14:paraId="1F11AF46" w14:textId="77777777" w:rsidR="006E7A2C" w:rsidRPr="003D08FB" w:rsidRDefault="006E7A2C" w:rsidP="0048193F">
            <w:pPr>
              <w:spacing w:line="276" w:lineRule="auto"/>
              <w:rPr>
                <w:sz w:val="18"/>
                <w:szCs w:val="18"/>
              </w:rPr>
            </w:pPr>
            <w:r w:rsidRPr="003D08FB">
              <w:rPr>
                <w:sz w:val="18"/>
                <w:szCs w:val="18"/>
              </w:rPr>
              <w:t>Beregnet minimumsavdrag</w:t>
            </w:r>
          </w:p>
        </w:tc>
        <w:tc>
          <w:tcPr>
            <w:tcW w:w="2126" w:type="dxa"/>
          </w:tcPr>
          <w:p w14:paraId="047DC602" w14:textId="77777777" w:rsidR="006E7A2C" w:rsidRPr="003D08FB" w:rsidRDefault="006E7A2C" w:rsidP="0048193F">
            <w:pPr>
              <w:spacing w:line="276" w:lineRule="auto"/>
              <w:jc w:val="right"/>
              <w:rPr>
                <w:sz w:val="18"/>
                <w:szCs w:val="18"/>
              </w:rPr>
            </w:pPr>
            <w:r w:rsidRPr="003D08FB">
              <w:rPr>
                <w:sz w:val="18"/>
                <w:szCs w:val="18"/>
              </w:rPr>
              <w:t>148 745 029</w:t>
            </w:r>
          </w:p>
        </w:tc>
      </w:tr>
      <w:tr w:rsidR="006E7A2C" w:rsidRPr="003D08FB" w14:paraId="4F6B256F" w14:textId="77777777" w:rsidTr="00EA377F">
        <w:trPr>
          <w:trHeight w:hRule="exact" w:val="284"/>
        </w:trPr>
        <w:tc>
          <w:tcPr>
            <w:tcW w:w="6946" w:type="dxa"/>
            <w:tcBorders>
              <w:bottom w:val="single" w:sz="4" w:space="0" w:color="auto"/>
            </w:tcBorders>
          </w:tcPr>
          <w:p w14:paraId="78013AF7" w14:textId="77777777" w:rsidR="006E7A2C" w:rsidRPr="003D08FB" w:rsidRDefault="006E7A2C" w:rsidP="0048193F">
            <w:pPr>
              <w:spacing w:line="276" w:lineRule="auto"/>
              <w:rPr>
                <w:sz w:val="18"/>
                <w:szCs w:val="18"/>
              </w:rPr>
            </w:pPr>
            <w:r w:rsidRPr="003D08FB">
              <w:rPr>
                <w:sz w:val="18"/>
                <w:szCs w:val="18"/>
              </w:rPr>
              <w:t>Bokført avdrag i driftsregnskapet</w:t>
            </w:r>
          </w:p>
        </w:tc>
        <w:tc>
          <w:tcPr>
            <w:tcW w:w="2126" w:type="dxa"/>
            <w:tcBorders>
              <w:bottom w:val="single" w:sz="4" w:space="0" w:color="auto"/>
            </w:tcBorders>
          </w:tcPr>
          <w:p w14:paraId="624014CF" w14:textId="77777777" w:rsidR="006E7A2C" w:rsidRPr="003D08FB" w:rsidRDefault="006E7A2C" w:rsidP="0048193F">
            <w:pPr>
              <w:spacing w:line="276" w:lineRule="auto"/>
              <w:jc w:val="right"/>
              <w:rPr>
                <w:sz w:val="18"/>
                <w:szCs w:val="18"/>
              </w:rPr>
            </w:pPr>
            <w:r w:rsidRPr="003D08FB">
              <w:rPr>
                <w:sz w:val="18"/>
                <w:szCs w:val="18"/>
              </w:rPr>
              <w:t>166 777 632</w:t>
            </w:r>
          </w:p>
        </w:tc>
      </w:tr>
      <w:tr w:rsidR="006E7A2C" w:rsidRPr="003D08FB" w14:paraId="596CC148" w14:textId="77777777" w:rsidTr="00EA377F">
        <w:trPr>
          <w:trHeight w:hRule="exact" w:val="284"/>
        </w:trPr>
        <w:tc>
          <w:tcPr>
            <w:tcW w:w="6946" w:type="dxa"/>
            <w:tcBorders>
              <w:top w:val="single" w:sz="4" w:space="0" w:color="auto"/>
              <w:bottom w:val="single" w:sz="4" w:space="0" w:color="auto"/>
            </w:tcBorders>
          </w:tcPr>
          <w:p w14:paraId="5C88042A" w14:textId="77777777" w:rsidR="006E7A2C" w:rsidRPr="003D08FB" w:rsidRDefault="006E7A2C" w:rsidP="0048193F">
            <w:pPr>
              <w:spacing w:line="276" w:lineRule="auto"/>
              <w:rPr>
                <w:b/>
                <w:bCs/>
                <w:sz w:val="18"/>
                <w:szCs w:val="18"/>
              </w:rPr>
            </w:pPr>
            <w:r w:rsidRPr="003D08FB">
              <w:rPr>
                <w:b/>
                <w:bCs/>
                <w:sz w:val="18"/>
                <w:szCs w:val="18"/>
              </w:rPr>
              <w:t>Avvik</w:t>
            </w:r>
          </w:p>
        </w:tc>
        <w:tc>
          <w:tcPr>
            <w:tcW w:w="2126" w:type="dxa"/>
            <w:tcBorders>
              <w:top w:val="single" w:sz="4" w:space="0" w:color="auto"/>
              <w:bottom w:val="single" w:sz="4" w:space="0" w:color="auto"/>
            </w:tcBorders>
          </w:tcPr>
          <w:p w14:paraId="6914AE39" w14:textId="77777777" w:rsidR="006E7A2C" w:rsidRPr="003D08FB" w:rsidRDefault="006E7A2C" w:rsidP="0048193F">
            <w:pPr>
              <w:spacing w:line="276" w:lineRule="auto"/>
              <w:jc w:val="right"/>
              <w:rPr>
                <w:b/>
                <w:bCs/>
                <w:sz w:val="18"/>
                <w:szCs w:val="18"/>
              </w:rPr>
            </w:pPr>
            <w:r>
              <w:rPr>
                <w:b/>
                <w:bCs/>
                <w:sz w:val="18"/>
                <w:szCs w:val="18"/>
              </w:rPr>
              <w:t>21 782 603</w:t>
            </w:r>
          </w:p>
        </w:tc>
      </w:tr>
    </w:tbl>
    <w:p w14:paraId="3C3FDBAC" w14:textId="77777777" w:rsidR="006E7A2C" w:rsidRDefault="006E7A2C" w:rsidP="0048193F"/>
    <w:p w14:paraId="78DB1A44" w14:textId="77777777" w:rsidR="006E7A2C" w:rsidRDefault="006E7A2C" w:rsidP="0048193F">
      <w:pPr>
        <w:spacing w:after="160"/>
        <w:rPr>
          <w:rFonts w:asciiTheme="majorHAnsi" w:eastAsiaTheme="majorEastAsia" w:hAnsiTheme="majorHAnsi" w:cstheme="majorBidi"/>
          <w:b/>
          <w:color w:val="1F497D" w:themeColor="text2"/>
          <w:sz w:val="30"/>
          <w:szCs w:val="24"/>
        </w:rPr>
      </w:pPr>
      <w:r>
        <w:br w:type="page"/>
      </w:r>
    </w:p>
    <w:p w14:paraId="088B992B" w14:textId="77777777" w:rsidR="006E7A2C" w:rsidRDefault="006E7A2C" w:rsidP="0048193F">
      <w:pPr>
        <w:pStyle w:val="Overskrift3"/>
      </w:pPr>
      <w:bookmarkStart w:id="275" w:name="_Toc127800053"/>
      <w:r>
        <w:lastRenderedPageBreak/>
        <w:t>Note 12 Pensjon</w:t>
      </w:r>
      <w:bookmarkEnd w:id="275"/>
    </w:p>
    <w:p w14:paraId="6E7FC0D6" w14:textId="77777777" w:rsidR="006E7A2C" w:rsidRPr="00551F11" w:rsidRDefault="006E7A2C" w:rsidP="0048193F">
      <w:pPr>
        <w:pStyle w:val="Overskrift5"/>
        <w:spacing w:line="276" w:lineRule="auto"/>
      </w:pPr>
      <w:r w:rsidRPr="00551F11">
        <w:t>Generelt om pensjonsordningene i kommunen</w:t>
      </w:r>
    </w:p>
    <w:p w14:paraId="3615D71E" w14:textId="77777777" w:rsidR="006E7A2C" w:rsidRPr="00551F11" w:rsidRDefault="006E7A2C" w:rsidP="0048193F">
      <w:pPr>
        <w:rPr>
          <w:rFonts w:cs="Arial"/>
        </w:rPr>
      </w:pPr>
      <w:r w:rsidRPr="00551F11">
        <w:rPr>
          <w:rFonts w:cs="Arial"/>
        </w:rPr>
        <w:t>1.1.2011 ble det opprettet egen pensjonskasse i kommunen, Lørenskog kommunale pensjonskasse. Kommunen har fortsatt kollektive pensjonsordninger for sine ansatte i Kommunal Landspensjonskasse (KLP) og Statens Pensjonskasse (SPK). Ordningene gir ved full opptjening en alderspensjon som sammen med folketrygdens ytelser utgjør en samlet bruttopensjon på 66 % av pensjonsgrunnlaget. Framtidige ytelser innen pensjon blir utregnet ut fra tallet på opptjeningsår og lønnsnivået ved pensjonsalder. Ordningen sikrer en brutto uførepensjon på samme nivå som alderspensjonen og omfatter i tillegg ektefelle- og barnepensjon.</w:t>
      </w:r>
    </w:p>
    <w:p w14:paraId="7EEA59A9" w14:textId="77777777" w:rsidR="006E7A2C" w:rsidRPr="00551F11" w:rsidRDefault="006E7A2C" w:rsidP="0048193F">
      <w:pPr>
        <w:rPr>
          <w:rFonts w:cs="Arial"/>
        </w:rPr>
      </w:pPr>
      <w:r w:rsidRPr="00551F11">
        <w:rPr>
          <w:rFonts w:cs="Arial"/>
        </w:rPr>
        <w:t>Framtidige premier vil påvirkes av risikomessig over- og underskudd på nåværende og tidligere ansatte både i kommunen og i andre kommuner som inngår i ordningen. Premien vil også være påvirket av avkastning, lønnsvekst og utvikling i folketrygdens grunnbeløp.</w:t>
      </w:r>
    </w:p>
    <w:p w14:paraId="7F7E9855" w14:textId="77777777" w:rsidR="006E7A2C" w:rsidRPr="00551F11" w:rsidRDefault="006E7A2C" w:rsidP="0048193F">
      <w:pPr>
        <w:rPr>
          <w:rFonts w:cs="Arial"/>
        </w:rPr>
      </w:pPr>
      <w:r w:rsidRPr="00551F11">
        <w:rPr>
          <w:rFonts w:cs="Arial"/>
        </w:rPr>
        <w:t>Ansatte som er i kommunens tjeneste ved fylte 62 år har også rett til avtalefestet pensjon (AFP) etter bestemte regler. AFP for 62-64 år er ikke fullt ut forsikringsmessig dekket, og det er heller ikke på annen måte samlet opp fond til dekning av framtidige AFP-pensjoner.</w:t>
      </w:r>
    </w:p>
    <w:p w14:paraId="36A70378" w14:textId="77777777" w:rsidR="006E7A2C" w:rsidRPr="00551F11" w:rsidRDefault="006E7A2C" w:rsidP="0048193F">
      <w:pPr>
        <w:rPr>
          <w:rFonts w:cs="Arial"/>
        </w:rPr>
      </w:pPr>
      <w:r w:rsidRPr="00823C8D">
        <w:rPr>
          <w:rStyle w:val="Overskrift5Tegn"/>
        </w:rPr>
        <w:t>Alle påløpte pensjonsforpliktelser er ikke med i regnskapet</w:t>
      </w:r>
      <w:r w:rsidRPr="00823C8D">
        <w:rPr>
          <w:rStyle w:val="Overskrift5Tegn"/>
        </w:rPr>
        <w:br/>
      </w:r>
      <w:r w:rsidRPr="00551F11">
        <w:rPr>
          <w:rFonts w:cs="Arial"/>
        </w:rPr>
        <w:t>Kommunal regnskapspraksis medfører at årets påløpte pensjonsforpliktelse for kommunen til framtidig egenandel på 50 % av AFP på medarbeidere som tar ut AFP fra fylte 62 år og fram til fylte 65 år</w:t>
      </w:r>
      <w:r>
        <w:rPr>
          <w:rFonts w:cs="Arial"/>
        </w:rPr>
        <w:t>,</w:t>
      </w:r>
      <w:r w:rsidRPr="00551F11">
        <w:rPr>
          <w:rFonts w:cs="Arial"/>
        </w:rPr>
        <w:t xml:space="preserve"> ikke er utgiftsført i driftsregnskapet. Etter gjeldende lov og forskrift for kommunalt regnskap skal alle påløpte betalingsforpliktelser (utgifter) utgiftsføres når forpliktelsen påløper</w:t>
      </w:r>
      <w:r>
        <w:rPr>
          <w:rFonts w:cs="Arial"/>
        </w:rPr>
        <w:t>.</w:t>
      </w:r>
      <w:r w:rsidRPr="00551F11">
        <w:rPr>
          <w:rFonts w:cs="Arial"/>
        </w:rPr>
        <w:t xml:space="preserve"> </w:t>
      </w:r>
      <w:r>
        <w:rPr>
          <w:rFonts w:cs="Arial"/>
        </w:rPr>
        <w:t>Det</w:t>
      </w:r>
      <w:r w:rsidRPr="00551F11">
        <w:rPr>
          <w:rFonts w:cs="Arial"/>
        </w:rPr>
        <w:t xml:space="preserve"> vil i dette tilfelle </w:t>
      </w:r>
      <w:r>
        <w:rPr>
          <w:rFonts w:cs="Arial"/>
        </w:rPr>
        <w:t xml:space="preserve">si </w:t>
      </w:r>
      <w:r w:rsidRPr="00551F11">
        <w:rPr>
          <w:rFonts w:cs="Arial"/>
        </w:rPr>
        <w:t>når den ansatte arbeider og ikke på det tidspunkt den ansatte har gått av med pensjon. Denne påløpte betalings</w:t>
      </w:r>
      <w:r>
        <w:rPr>
          <w:rFonts w:cs="Arial"/>
        </w:rPr>
        <w:softHyphen/>
      </w:r>
      <w:r w:rsidRPr="00551F11">
        <w:rPr>
          <w:rFonts w:cs="Arial"/>
        </w:rPr>
        <w:t>forpliktelsen som forfaller frem i tid, skulle ha blitt klassifisert som langsiktig gjeldsforpliktelse. Dette er imidlertid ikke kommunal regnskapspraksis, og den vil først bli gjennomført fra det tidspunkt dette presiseres fra departementet eller God kommunal regnskapsskikk.</w:t>
      </w:r>
    </w:p>
    <w:p w14:paraId="403CDF8C" w14:textId="77777777" w:rsidR="006E7A2C" w:rsidRPr="00551F11" w:rsidRDefault="006E7A2C" w:rsidP="0048193F">
      <w:pPr>
        <w:rPr>
          <w:rFonts w:cs="Arial"/>
        </w:rPr>
      </w:pPr>
      <w:r w:rsidRPr="00823C8D">
        <w:rPr>
          <w:rStyle w:val="Overskrift5Tegn"/>
        </w:rPr>
        <w:t>Periodisering av pensjon i henhold til forskrift i forhold til kommunelovens bestemmelser</w:t>
      </w:r>
      <w:r w:rsidRPr="00823C8D">
        <w:rPr>
          <w:rStyle w:val="Overskrift5Tegn"/>
        </w:rPr>
        <w:br/>
      </w:r>
      <w:r w:rsidRPr="00551F11">
        <w:rPr>
          <w:rFonts w:cs="Arial"/>
        </w:rPr>
        <w:t xml:space="preserve">Regnskapsføring av pensjon skjer i henhold til forskrift om økonomiplan, årsbudsjett, årsregnskap og årsberetning for kommuner og fylkeskommuner §3-5 og §3-6. Reglene om bokføring av pensjonsutgifter i §3-6 i forskriften har kommet til uttrykk i regnskapet ved at det som er avsatt via lønnskjøringer </w:t>
      </w:r>
      <w:r>
        <w:rPr>
          <w:rFonts w:cs="Arial"/>
        </w:rPr>
        <w:t>vedrørende</w:t>
      </w:r>
      <w:r w:rsidRPr="00551F11">
        <w:rPr>
          <w:rFonts w:cs="Arial"/>
        </w:rPr>
        <w:t xml:space="preserve"> pensjoner</w:t>
      </w:r>
      <w:r>
        <w:rPr>
          <w:rFonts w:cs="Arial"/>
        </w:rPr>
        <w:t>,</w:t>
      </w:r>
      <w:r w:rsidRPr="00551F11">
        <w:rPr>
          <w:rFonts w:cs="Arial"/>
        </w:rPr>
        <w:t xml:space="preserve"> er fratrukket premiebetaling til pensjonsordningene.</w:t>
      </w:r>
    </w:p>
    <w:p w14:paraId="7A58C63D" w14:textId="77777777" w:rsidR="006E7A2C" w:rsidRPr="0059248C" w:rsidRDefault="006E7A2C" w:rsidP="0048193F">
      <w:pPr>
        <w:rPr>
          <w:rFonts w:cs="Arial"/>
        </w:rPr>
      </w:pPr>
      <w:r w:rsidRPr="00823C8D">
        <w:rPr>
          <w:rStyle w:val="Overskrift5Tegn"/>
        </w:rPr>
        <w:t>Årets premieavvik</w:t>
      </w:r>
      <w:r w:rsidRPr="00823C8D">
        <w:rPr>
          <w:rStyle w:val="Overskrift5Tegn"/>
        </w:rPr>
        <w:br/>
      </w:r>
      <w:r w:rsidRPr="0059248C">
        <w:rPr>
          <w:rFonts w:cs="Arial"/>
        </w:rPr>
        <w:t xml:space="preserve">Lørenskog kommune bokfører premieavvik etter forskriftene og har valgt en </w:t>
      </w:r>
      <w:r>
        <w:rPr>
          <w:rFonts w:cs="Arial"/>
        </w:rPr>
        <w:t>ett</w:t>
      </w:r>
      <w:r w:rsidRPr="0059248C">
        <w:rPr>
          <w:rFonts w:cs="Arial"/>
        </w:rPr>
        <w:t>årig amortiseringsperiode</w:t>
      </w:r>
      <w:r>
        <w:rPr>
          <w:rFonts w:cs="Arial"/>
        </w:rPr>
        <w:t>.</w:t>
      </w:r>
      <w:r w:rsidRPr="0059248C">
        <w:rPr>
          <w:rFonts w:cs="Arial"/>
        </w:rPr>
        <w:t xml:space="preserve"> </w:t>
      </w:r>
      <w:r>
        <w:rPr>
          <w:rFonts w:cs="Arial"/>
        </w:rPr>
        <w:t>For</w:t>
      </w:r>
      <w:r w:rsidRPr="0059248C">
        <w:rPr>
          <w:rFonts w:cs="Arial"/>
        </w:rPr>
        <w:t xml:space="preserve"> regnskapsåret 2022 gir premieavviket en resultateffekt på ca</w:t>
      </w:r>
      <w:r>
        <w:rPr>
          <w:rFonts w:cs="Arial"/>
        </w:rPr>
        <w:t>.</w:t>
      </w:r>
      <w:r w:rsidRPr="0059248C">
        <w:rPr>
          <w:rFonts w:cs="Arial"/>
        </w:rPr>
        <w:t xml:space="preserve"> 57</w:t>
      </w:r>
      <w:r>
        <w:rPr>
          <w:rFonts w:cs="Arial"/>
        </w:rPr>
        <w:t>,6</w:t>
      </w:r>
      <w:r w:rsidRPr="0059248C">
        <w:rPr>
          <w:rFonts w:cs="Arial"/>
        </w:rPr>
        <w:t xml:space="preserve"> </w:t>
      </w:r>
      <w:r>
        <w:rPr>
          <w:rFonts w:cs="Arial"/>
        </w:rPr>
        <w:t>mill. kr</w:t>
      </w:r>
      <w:r w:rsidRPr="0059248C">
        <w:rPr>
          <w:rFonts w:cs="Arial"/>
        </w:rPr>
        <w:t xml:space="preserve"> i negativt resultat. Premieavviket for 2022 vil tilbakeføres i regnskapet for 2023. </w:t>
      </w:r>
    </w:p>
    <w:p w14:paraId="3AB9FDD5" w14:textId="77777777" w:rsidR="006E7A2C" w:rsidRPr="0059248C" w:rsidRDefault="006E7A2C" w:rsidP="0048193F">
      <w:pPr>
        <w:rPr>
          <w:rFonts w:cs="Arial"/>
        </w:rPr>
      </w:pPr>
    </w:p>
    <w:p w14:paraId="0C4BAEF8" w14:textId="77777777" w:rsidR="006E7A2C" w:rsidRPr="003651FD" w:rsidRDefault="006E7A2C" w:rsidP="0048193F">
      <w:pPr>
        <w:rPr>
          <w:rFonts w:cs="Arial"/>
        </w:rPr>
      </w:pPr>
      <w:r w:rsidRPr="00823C8D">
        <w:rPr>
          <w:rStyle w:val="Overskrift5Tegn"/>
        </w:rPr>
        <w:lastRenderedPageBreak/>
        <w:t>Premiefond</w:t>
      </w:r>
      <w:r w:rsidRPr="00823C8D">
        <w:rPr>
          <w:rStyle w:val="Overskrift5Tegn"/>
        </w:rPr>
        <w:br/>
      </w:r>
      <w:r>
        <w:rPr>
          <w:rFonts w:cs="Arial"/>
        </w:rPr>
        <w:t>F</w:t>
      </w:r>
      <w:r w:rsidRPr="003651FD">
        <w:rPr>
          <w:rFonts w:cs="Arial"/>
        </w:rPr>
        <w:t>ond som kan benyttes til dekning av fremtidige premier for pensjons</w:t>
      </w:r>
      <w:r>
        <w:rPr>
          <w:rFonts w:cs="Arial"/>
        </w:rPr>
        <w:softHyphen/>
      </w:r>
      <w:r w:rsidRPr="003651FD">
        <w:rPr>
          <w:rFonts w:cs="Arial"/>
        </w:rPr>
        <w:t>forsikringer. Premiefondet er bokført i forsikringsselskapenes regnskap og inngår ikke i kommunens regnskap, men er "øremerket" hver enkel kunde. Midlene i premiefondet består hovedsakelig av innbetalt premie ut over forfalt premie, disponert risikoresultat og disponert renteresultat. Det ble i 2022 brukt 25 </w:t>
      </w:r>
      <w:r>
        <w:rPr>
          <w:rFonts w:cs="Arial"/>
        </w:rPr>
        <w:t>mill.</w:t>
      </w:r>
      <w:r w:rsidRPr="003651FD">
        <w:rPr>
          <w:rFonts w:cs="Arial"/>
        </w:rPr>
        <w:t xml:space="preserve"> kr av premiefondet i Lørenskog pensjonskasse, og det ble brukt 4 411 879 kr av premiefond</w:t>
      </w:r>
      <w:r>
        <w:rPr>
          <w:rFonts w:cs="Arial"/>
        </w:rPr>
        <w:t>et</w:t>
      </w:r>
      <w:r w:rsidRPr="003651FD">
        <w:rPr>
          <w:rFonts w:cs="Arial"/>
        </w:rPr>
        <w:t xml:space="preserve"> i KLP. Total ble det brukt 29 411 879 kr av premiefondet i 2022.</w:t>
      </w:r>
    </w:p>
    <w:p w14:paraId="4E842AB9" w14:textId="77777777" w:rsidR="006E7A2C" w:rsidRPr="00D0218E" w:rsidRDefault="006E7A2C" w:rsidP="0048193F">
      <w:pPr>
        <w:rPr>
          <w:rFonts w:cs="Arial"/>
        </w:rPr>
      </w:pPr>
      <w:r w:rsidRPr="003651FD">
        <w:rPr>
          <w:rFonts w:cs="Arial"/>
        </w:rPr>
        <w:t>Premiefondet kan kun benyttes ved betaling av pensjonskostnader til pensjons-</w:t>
      </w:r>
      <w:r w:rsidRPr="00DC5FCC">
        <w:rPr>
          <w:rFonts w:cs="Arial"/>
        </w:rPr>
        <w:t xml:space="preserve">kassene. Det anbefales at det tas høyde for en eventuell økning av pensjonsutgifter </w:t>
      </w:r>
      <w:r>
        <w:rPr>
          <w:rFonts w:cs="Arial"/>
        </w:rPr>
        <w:t>i de kommende år</w:t>
      </w:r>
      <w:r w:rsidRPr="00DC5FCC">
        <w:rPr>
          <w:rFonts w:cs="Arial"/>
        </w:rPr>
        <w:t xml:space="preserve"> og at man ikke tømmer premiefondet for å redusere pensjonsutgifter i årene fremover. Det ennå uklart hvordan endring i offentlig tjenestepensjon vil slå ut når </w:t>
      </w:r>
      <w:r w:rsidRPr="00D0218E">
        <w:rPr>
          <w:rFonts w:cs="Arial"/>
        </w:rPr>
        <w:t xml:space="preserve">ansatte som er født fra 1963 og senere går av med pensjon. </w:t>
      </w:r>
    </w:p>
    <w:p w14:paraId="3F67D1C0" w14:textId="77777777" w:rsidR="006E7A2C" w:rsidRPr="00D0218E" w:rsidRDefault="006E7A2C" w:rsidP="0048193F">
      <w:pPr>
        <w:rPr>
          <w:rFonts w:cs="Arial"/>
        </w:rPr>
      </w:pPr>
      <w:r w:rsidRPr="00D0218E">
        <w:rPr>
          <w:rFonts w:cs="Arial"/>
        </w:rPr>
        <w:t>Premiefondet i Lørenskog kommunale pensjonskasse</w:t>
      </w:r>
      <w:r>
        <w:rPr>
          <w:rFonts w:cs="Arial"/>
        </w:rPr>
        <w:t xml:space="preserve"> (LKPK)</w:t>
      </w:r>
      <w:r w:rsidRPr="00D0218E">
        <w:rPr>
          <w:rFonts w:cs="Arial"/>
        </w:rPr>
        <w:t xml:space="preserve"> </w:t>
      </w:r>
      <w:r>
        <w:rPr>
          <w:rFonts w:cs="Arial"/>
        </w:rPr>
        <w:t>vil være</w:t>
      </w:r>
      <w:r w:rsidRPr="00D0218E">
        <w:rPr>
          <w:rFonts w:cs="Arial"/>
        </w:rPr>
        <w:t xml:space="preserve"> på </w:t>
      </w:r>
      <w:r>
        <w:rPr>
          <w:rFonts w:cs="Arial"/>
        </w:rPr>
        <w:t>267 180 694</w:t>
      </w:r>
      <w:r w:rsidRPr="00D0218E">
        <w:rPr>
          <w:rFonts w:cs="Arial"/>
        </w:rPr>
        <w:t xml:space="preserve"> kr </w:t>
      </w:r>
      <w:r>
        <w:rPr>
          <w:rFonts w:cs="Arial"/>
        </w:rPr>
        <w:t>dersom</w:t>
      </w:r>
      <w:r w:rsidRPr="00D0218E">
        <w:rPr>
          <w:rFonts w:cs="Arial"/>
        </w:rPr>
        <w:t xml:space="preserve"> det godkjennes av styret og Finanstilsynet for regnskapsåret 2022. Premiefondet i KLP er </w:t>
      </w:r>
      <w:r>
        <w:rPr>
          <w:rFonts w:cs="Arial"/>
        </w:rPr>
        <w:t>på 9 576 041</w:t>
      </w:r>
      <w:r w:rsidRPr="00D0218E">
        <w:rPr>
          <w:rFonts w:cs="Arial"/>
        </w:rPr>
        <w:t xml:space="preserve"> kr.</w:t>
      </w:r>
    </w:p>
    <w:p w14:paraId="0CE684BA" w14:textId="77777777" w:rsidR="006E7A2C" w:rsidRPr="00D0218E" w:rsidRDefault="006E7A2C" w:rsidP="0048193F">
      <w:pPr>
        <w:spacing w:after="0"/>
        <w:rPr>
          <w:rFonts w:cs="Arial"/>
        </w:rPr>
      </w:pPr>
      <w:r w:rsidRPr="00D0218E">
        <w:rPr>
          <w:rFonts w:cs="Arial"/>
        </w:rPr>
        <w:t>Oversikt premiefond:</w:t>
      </w:r>
    </w:p>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6E7A2C" w:rsidRPr="00E30C4C" w14:paraId="552E07EB" w14:textId="77777777" w:rsidTr="003A45F0">
        <w:trPr>
          <w:trHeight w:val="283"/>
        </w:trPr>
        <w:tc>
          <w:tcPr>
            <w:tcW w:w="2123" w:type="dxa"/>
            <w:tcBorders>
              <w:top w:val="single" w:sz="4" w:space="0" w:color="auto"/>
              <w:bottom w:val="single" w:sz="4" w:space="0" w:color="auto"/>
            </w:tcBorders>
            <w:vAlign w:val="center"/>
          </w:tcPr>
          <w:p w14:paraId="027E7C1C" w14:textId="77777777" w:rsidR="006E7A2C" w:rsidRPr="002038F7" w:rsidRDefault="006E7A2C" w:rsidP="0048193F">
            <w:pPr>
              <w:spacing w:after="0" w:line="276" w:lineRule="auto"/>
              <w:rPr>
                <w:rFonts w:cs="Arial"/>
                <w:b/>
                <w:bCs/>
                <w:sz w:val="18"/>
                <w:szCs w:val="18"/>
              </w:rPr>
            </w:pPr>
            <w:r w:rsidRPr="002038F7">
              <w:rPr>
                <w:rFonts w:cs="Arial"/>
                <w:b/>
                <w:bCs/>
                <w:sz w:val="18"/>
                <w:szCs w:val="18"/>
              </w:rPr>
              <w:t>Pensjonskasse</w:t>
            </w:r>
          </w:p>
        </w:tc>
        <w:tc>
          <w:tcPr>
            <w:tcW w:w="2123" w:type="dxa"/>
            <w:tcBorders>
              <w:top w:val="single" w:sz="4" w:space="0" w:color="auto"/>
              <w:bottom w:val="single" w:sz="4" w:space="0" w:color="auto"/>
            </w:tcBorders>
            <w:vAlign w:val="center"/>
          </w:tcPr>
          <w:p w14:paraId="496BFBEA" w14:textId="77777777" w:rsidR="006E7A2C" w:rsidRPr="002038F7" w:rsidRDefault="006E7A2C" w:rsidP="0048193F">
            <w:pPr>
              <w:spacing w:after="0" w:line="276" w:lineRule="auto"/>
              <w:jc w:val="center"/>
              <w:rPr>
                <w:rFonts w:cs="Arial"/>
                <w:b/>
                <w:bCs/>
                <w:sz w:val="18"/>
                <w:szCs w:val="18"/>
              </w:rPr>
            </w:pPr>
            <w:r w:rsidRPr="002038F7">
              <w:rPr>
                <w:rFonts w:cs="Arial"/>
                <w:b/>
                <w:bCs/>
                <w:sz w:val="18"/>
                <w:szCs w:val="18"/>
              </w:rPr>
              <w:t>Saldo pr 01.01</w:t>
            </w:r>
          </w:p>
        </w:tc>
        <w:tc>
          <w:tcPr>
            <w:tcW w:w="2124" w:type="dxa"/>
            <w:tcBorders>
              <w:top w:val="single" w:sz="4" w:space="0" w:color="auto"/>
              <w:bottom w:val="single" w:sz="4" w:space="0" w:color="auto"/>
            </w:tcBorders>
            <w:vAlign w:val="center"/>
          </w:tcPr>
          <w:p w14:paraId="4EAC0D43" w14:textId="77777777" w:rsidR="006E7A2C" w:rsidRPr="002038F7" w:rsidRDefault="006E7A2C" w:rsidP="0048193F">
            <w:pPr>
              <w:spacing w:after="0" w:line="276" w:lineRule="auto"/>
              <w:jc w:val="center"/>
              <w:rPr>
                <w:rFonts w:cs="Arial"/>
                <w:b/>
                <w:bCs/>
                <w:sz w:val="18"/>
                <w:szCs w:val="18"/>
              </w:rPr>
            </w:pPr>
            <w:r w:rsidRPr="002038F7">
              <w:rPr>
                <w:rFonts w:cs="Arial"/>
                <w:b/>
                <w:bCs/>
                <w:sz w:val="18"/>
                <w:szCs w:val="18"/>
              </w:rPr>
              <w:t>Endring</w:t>
            </w:r>
          </w:p>
        </w:tc>
        <w:tc>
          <w:tcPr>
            <w:tcW w:w="2124" w:type="dxa"/>
            <w:tcBorders>
              <w:top w:val="single" w:sz="4" w:space="0" w:color="auto"/>
              <w:bottom w:val="single" w:sz="4" w:space="0" w:color="auto"/>
            </w:tcBorders>
            <w:vAlign w:val="center"/>
          </w:tcPr>
          <w:p w14:paraId="3985983C" w14:textId="77777777" w:rsidR="006E7A2C" w:rsidRPr="002038F7" w:rsidRDefault="006E7A2C" w:rsidP="0048193F">
            <w:pPr>
              <w:spacing w:after="0" w:line="276" w:lineRule="auto"/>
              <w:jc w:val="center"/>
              <w:rPr>
                <w:rFonts w:cs="Arial"/>
                <w:b/>
                <w:bCs/>
                <w:sz w:val="18"/>
                <w:szCs w:val="18"/>
              </w:rPr>
            </w:pPr>
            <w:r w:rsidRPr="002038F7">
              <w:rPr>
                <w:rFonts w:cs="Arial"/>
                <w:b/>
                <w:bCs/>
                <w:sz w:val="18"/>
                <w:szCs w:val="18"/>
              </w:rPr>
              <w:t>Saldo pr 31.12</w:t>
            </w:r>
          </w:p>
        </w:tc>
      </w:tr>
      <w:tr w:rsidR="006E7A2C" w:rsidRPr="00E30C4C" w14:paraId="6F21378B" w14:textId="77777777" w:rsidTr="003A45F0">
        <w:trPr>
          <w:trHeight w:val="283"/>
        </w:trPr>
        <w:tc>
          <w:tcPr>
            <w:tcW w:w="2123" w:type="dxa"/>
            <w:tcBorders>
              <w:top w:val="single" w:sz="4" w:space="0" w:color="auto"/>
              <w:bottom w:val="nil"/>
            </w:tcBorders>
            <w:vAlign w:val="center"/>
          </w:tcPr>
          <w:p w14:paraId="61F29F35" w14:textId="77777777" w:rsidR="006E7A2C" w:rsidRPr="002038F7" w:rsidRDefault="006E7A2C" w:rsidP="0048193F">
            <w:pPr>
              <w:spacing w:line="276" w:lineRule="auto"/>
              <w:rPr>
                <w:rFonts w:cs="Arial"/>
                <w:sz w:val="18"/>
                <w:szCs w:val="18"/>
              </w:rPr>
            </w:pPr>
            <w:r w:rsidRPr="002038F7">
              <w:rPr>
                <w:rFonts w:cs="Arial"/>
                <w:sz w:val="18"/>
                <w:szCs w:val="18"/>
              </w:rPr>
              <w:t>KLP</w:t>
            </w:r>
          </w:p>
        </w:tc>
        <w:tc>
          <w:tcPr>
            <w:tcW w:w="2123" w:type="dxa"/>
            <w:tcBorders>
              <w:top w:val="single" w:sz="4" w:space="0" w:color="auto"/>
              <w:bottom w:val="nil"/>
            </w:tcBorders>
            <w:vAlign w:val="center"/>
          </w:tcPr>
          <w:p w14:paraId="33D2901E" w14:textId="77777777" w:rsidR="006E7A2C" w:rsidRPr="002038F7" w:rsidRDefault="006E7A2C" w:rsidP="0048193F">
            <w:pPr>
              <w:spacing w:line="276" w:lineRule="auto"/>
              <w:jc w:val="center"/>
              <w:rPr>
                <w:rFonts w:cs="Arial"/>
                <w:sz w:val="18"/>
                <w:szCs w:val="18"/>
              </w:rPr>
            </w:pPr>
            <w:r w:rsidRPr="002038F7">
              <w:rPr>
                <w:rFonts w:cs="Arial"/>
                <w:sz w:val="18"/>
                <w:szCs w:val="18"/>
              </w:rPr>
              <w:t>9 535 968</w:t>
            </w:r>
          </w:p>
        </w:tc>
        <w:tc>
          <w:tcPr>
            <w:tcW w:w="2124" w:type="dxa"/>
            <w:tcBorders>
              <w:top w:val="single" w:sz="4" w:space="0" w:color="auto"/>
              <w:bottom w:val="nil"/>
            </w:tcBorders>
            <w:vAlign w:val="center"/>
          </w:tcPr>
          <w:p w14:paraId="2FEF9CE6" w14:textId="77777777" w:rsidR="006E7A2C" w:rsidRPr="002038F7" w:rsidRDefault="006E7A2C" w:rsidP="0048193F">
            <w:pPr>
              <w:spacing w:line="276" w:lineRule="auto"/>
              <w:jc w:val="center"/>
              <w:rPr>
                <w:rFonts w:cs="Arial"/>
                <w:sz w:val="18"/>
                <w:szCs w:val="18"/>
              </w:rPr>
            </w:pPr>
            <w:r w:rsidRPr="002038F7">
              <w:rPr>
                <w:rFonts w:cs="Arial"/>
                <w:sz w:val="18"/>
                <w:szCs w:val="18"/>
              </w:rPr>
              <w:t>40 073</w:t>
            </w:r>
          </w:p>
        </w:tc>
        <w:tc>
          <w:tcPr>
            <w:tcW w:w="2124" w:type="dxa"/>
            <w:tcBorders>
              <w:top w:val="single" w:sz="4" w:space="0" w:color="auto"/>
              <w:bottom w:val="nil"/>
            </w:tcBorders>
            <w:vAlign w:val="center"/>
          </w:tcPr>
          <w:p w14:paraId="166300C5" w14:textId="77777777" w:rsidR="006E7A2C" w:rsidRPr="002038F7" w:rsidRDefault="006E7A2C" w:rsidP="0048193F">
            <w:pPr>
              <w:spacing w:line="276" w:lineRule="auto"/>
              <w:jc w:val="center"/>
              <w:rPr>
                <w:rFonts w:cs="Arial"/>
                <w:sz w:val="18"/>
                <w:szCs w:val="18"/>
              </w:rPr>
            </w:pPr>
            <w:r w:rsidRPr="002038F7">
              <w:rPr>
                <w:rFonts w:cs="Arial"/>
                <w:sz w:val="18"/>
                <w:szCs w:val="18"/>
              </w:rPr>
              <w:t>9 576 041</w:t>
            </w:r>
          </w:p>
        </w:tc>
      </w:tr>
      <w:tr w:rsidR="006E7A2C" w:rsidRPr="00E30C4C" w14:paraId="14173E78" w14:textId="77777777" w:rsidTr="003A45F0">
        <w:trPr>
          <w:trHeight w:val="283"/>
        </w:trPr>
        <w:tc>
          <w:tcPr>
            <w:tcW w:w="2123" w:type="dxa"/>
            <w:tcBorders>
              <w:top w:val="nil"/>
              <w:bottom w:val="single" w:sz="4" w:space="0" w:color="auto"/>
            </w:tcBorders>
            <w:vAlign w:val="center"/>
          </w:tcPr>
          <w:p w14:paraId="685CAF41" w14:textId="77777777" w:rsidR="006E7A2C" w:rsidRPr="002038F7" w:rsidRDefault="006E7A2C" w:rsidP="0048193F">
            <w:pPr>
              <w:spacing w:line="276" w:lineRule="auto"/>
              <w:rPr>
                <w:rFonts w:cs="Arial"/>
                <w:sz w:val="18"/>
                <w:szCs w:val="18"/>
              </w:rPr>
            </w:pPr>
            <w:r w:rsidRPr="002038F7">
              <w:rPr>
                <w:rFonts w:cs="Arial"/>
                <w:sz w:val="18"/>
                <w:szCs w:val="18"/>
              </w:rPr>
              <w:t>LKPK</w:t>
            </w:r>
          </w:p>
        </w:tc>
        <w:tc>
          <w:tcPr>
            <w:tcW w:w="2123" w:type="dxa"/>
            <w:tcBorders>
              <w:top w:val="nil"/>
              <w:bottom w:val="single" w:sz="4" w:space="0" w:color="auto"/>
            </w:tcBorders>
            <w:vAlign w:val="center"/>
          </w:tcPr>
          <w:p w14:paraId="46BC2FD9" w14:textId="77777777" w:rsidR="006E7A2C" w:rsidRPr="002038F7" w:rsidRDefault="006E7A2C" w:rsidP="0048193F">
            <w:pPr>
              <w:spacing w:line="276" w:lineRule="auto"/>
              <w:jc w:val="center"/>
              <w:rPr>
                <w:rFonts w:cs="Arial"/>
                <w:sz w:val="18"/>
                <w:szCs w:val="18"/>
              </w:rPr>
            </w:pPr>
            <w:r w:rsidRPr="002038F7">
              <w:rPr>
                <w:rFonts w:cs="Arial"/>
                <w:sz w:val="18"/>
                <w:szCs w:val="18"/>
              </w:rPr>
              <w:t>233 607 297</w:t>
            </w:r>
          </w:p>
        </w:tc>
        <w:tc>
          <w:tcPr>
            <w:tcW w:w="2124" w:type="dxa"/>
            <w:tcBorders>
              <w:top w:val="nil"/>
              <w:bottom w:val="single" w:sz="4" w:space="0" w:color="auto"/>
            </w:tcBorders>
            <w:vAlign w:val="center"/>
          </w:tcPr>
          <w:p w14:paraId="3C846C80" w14:textId="77777777" w:rsidR="006E7A2C" w:rsidRPr="002038F7" w:rsidRDefault="006E7A2C" w:rsidP="0048193F">
            <w:pPr>
              <w:spacing w:line="276" w:lineRule="auto"/>
              <w:jc w:val="center"/>
              <w:rPr>
                <w:rFonts w:cs="Arial"/>
                <w:sz w:val="18"/>
                <w:szCs w:val="18"/>
              </w:rPr>
            </w:pPr>
            <w:r w:rsidRPr="002038F7">
              <w:rPr>
                <w:rFonts w:cs="Arial"/>
                <w:sz w:val="18"/>
                <w:szCs w:val="18"/>
              </w:rPr>
              <w:t>33 573 397</w:t>
            </w:r>
          </w:p>
        </w:tc>
        <w:tc>
          <w:tcPr>
            <w:tcW w:w="2124" w:type="dxa"/>
            <w:tcBorders>
              <w:top w:val="nil"/>
              <w:bottom w:val="single" w:sz="4" w:space="0" w:color="auto"/>
            </w:tcBorders>
            <w:vAlign w:val="center"/>
          </w:tcPr>
          <w:p w14:paraId="3F434E14" w14:textId="77777777" w:rsidR="006E7A2C" w:rsidRPr="002038F7" w:rsidRDefault="006E7A2C" w:rsidP="0048193F">
            <w:pPr>
              <w:spacing w:line="276" w:lineRule="auto"/>
              <w:jc w:val="center"/>
              <w:rPr>
                <w:rFonts w:cs="Arial"/>
                <w:sz w:val="18"/>
                <w:szCs w:val="18"/>
              </w:rPr>
            </w:pPr>
            <w:r w:rsidRPr="002038F7">
              <w:rPr>
                <w:rFonts w:cs="Arial"/>
                <w:sz w:val="18"/>
                <w:szCs w:val="18"/>
              </w:rPr>
              <w:t>267 180 694</w:t>
            </w:r>
          </w:p>
        </w:tc>
      </w:tr>
    </w:tbl>
    <w:p w14:paraId="5AC435F8" w14:textId="77777777" w:rsidR="006E7A2C" w:rsidRDefault="006E7A2C" w:rsidP="0048193F">
      <w:pPr>
        <w:rPr>
          <w:rFonts w:cs="Arial"/>
          <w:b/>
          <w:bCs/>
          <w:color w:val="FF0000"/>
        </w:rPr>
      </w:pPr>
    </w:p>
    <w:p w14:paraId="345743A9" w14:textId="4115592B" w:rsidR="006E7A2C" w:rsidRPr="00C07734" w:rsidRDefault="006E7A2C" w:rsidP="0048193F">
      <w:pPr>
        <w:rPr>
          <w:rFonts w:cs="Arial"/>
        </w:rPr>
      </w:pPr>
      <w:r w:rsidRPr="00823C8D">
        <w:rPr>
          <w:rStyle w:val="Overskrift5Tegn"/>
        </w:rPr>
        <w:t>Pensjonsutgifter 2022</w:t>
      </w:r>
      <w:r w:rsidRPr="00823C8D">
        <w:rPr>
          <w:rStyle w:val="Overskrift5Tegn"/>
        </w:rPr>
        <w:br/>
      </w:r>
      <w:r w:rsidRPr="00C07734">
        <w:rPr>
          <w:rFonts w:cs="Arial"/>
        </w:rPr>
        <w:t>Pensjonsutgifter var estimert til å bli 226,8 mill.</w:t>
      </w:r>
      <w:r w:rsidR="0070683D">
        <w:rPr>
          <w:rFonts w:cs="Arial"/>
        </w:rPr>
        <w:t xml:space="preserve"> </w:t>
      </w:r>
      <w:r w:rsidRPr="00C07734">
        <w:rPr>
          <w:rFonts w:cs="Arial"/>
        </w:rPr>
        <w:t>kr ved utgangen av regnskapsåret 2021. Endring underveis i året viste en total kostnad for 2022 på 251,9 mill.</w:t>
      </w:r>
      <w:r w:rsidR="0070683D">
        <w:rPr>
          <w:rFonts w:cs="Arial"/>
        </w:rPr>
        <w:t xml:space="preserve"> </w:t>
      </w:r>
      <w:r w:rsidRPr="00C07734">
        <w:rPr>
          <w:rFonts w:cs="Arial"/>
        </w:rPr>
        <w:t xml:space="preserve">kr. Ved bruk av premiefond på 29,4 mill. kr, og fratrekk for arbeidstakers andel ble kommunens pensjonsutgifter på </w:t>
      </w:r>
      <w:r>
        <w:rPr>
          <w:rFonts w:cs="Arial"/>
        </w:rPr>
        <w:t xml:space="preserve">202 mill. </w:t>
      </w:r>
      <w:r w:rsidRPr="00C07734">
        <w:rPr>
          <w:rFonts w:cs="Arial"/>
        </w:rPr>
        <w:t>kr</w:t>
      </w:r>
      <w:r>
        <w:rPr>
          <w:rFonts w:cs="Arial"/>
        </w:rPr>
        <w:t>, inkl AFP 62-65</w:t>
      </w:r>
      <w:r w:rsidRPr="00C07734">
        <w:rPr>
          <w:rFonts w:cs="Arial"/>
        </w:rPr>
        <w:t xml:space="preserve">. </w:t>
      </w:r>
    </w:p>
    <w:tbl>
      <w:tblPr>
        <w:tblW w:w="7828" w:type="dxa"/>
        <w:tblCellMar>
          <w:left w:w="70" w:type="dxa"/>
          <w:right w:w="70" w:type="dxa"/>
        </w:tblCellMar>
        <w:tblLook w:val="04A0" w:firstRow="1" w:lastRow="0" w:firstColumn="1" w:lastColumn="0" w:noHBand="0" w:noVBand="1"/>
      </w:tblPr>
      <w:tblGrid>
        <w:gridCol w:w="2977"/>
        <w:gridCol w:w="2039"/>
        <w:gridCol w:w="796"/>
        <w:gridCol w:w="1820"/>
        <w:gridCol w:w="196"/>
      </w:tblGrid>
      <w:tr w:rsidR="006E7A2C" w:rsidRPr="003F20A5" w14:paraId="482530F6" w14:textId="77777777" w:rsidTr="00EA377F">
        <w:trPr>
          <w:trHeight w:val="300"/>
        </w:trPr>
        <w:tc>
          <w:tcPr>
            <w:tcW w:w="2977" w:type="dxa"/>
            <w:tcBorders>
              <w:top w:val="nil"/>
              <w:left w:val="nil"/>
              <w:right w:val="nil"/>
            </w:tcBorders>
            <w:shd w:val="clear" w:color="auto" w:fill="auto"/>
            <w:noWrap/>
            <w:vAlign w:val="bottom"/>
            <w:hideMark/>
          </w:tcPr>
          <w:p w14:paraId="12CB78B3" w14:textId="77777777" w:rsidR="006E7A2C" w:rsidRPr="003F20A5" w:rsidRDefault="006E7A2C" w:rsidP="0048193F">
            <w:pPr>
              <w:pStyle w:val="Overskrift5"/>
              <w:spacing w:line="276" w:lineRule="auto"/>
            </w:pPr>
            <w:r w:rsidRPr="003F20A5">
              <w:t>Merk</w:t>
            </w:r>
          </w:p>
        </w:tc>
        <w:tc>
          <w:tcPr>
            <w:tcW w:w="2039" w:type="dxa"/>
            <w:tcBorders>
              <w:top w:val="nil"/>
              <w:left w:val="nil"/>
              <w:right w:val="nil"/>
            </w:tcBorders>
            <w:shd w:val="clear" w:color="auto" w:fill="auto"/>
            <w:noWrap/>
            <w:vAlign w:val="bottom"/>
            <w:hideMark/>
          </w:tcPr>
          <w:p w14:paraId="22E21763" w14:textId="77777777" w:rsidR="006E7A2C" w:rsidRPr="003F20A5" w:rsidRDefault="006E7A2C" w:rsidP="0048193F">
            <w:pPr>
              <w:pStyle w:val="Overskrift5"/>
              <w:spacing w:line="276" w:lineRule="auto"/>
            </w:pPr>
          </w:p>
        </w:tc>
        <w:tc>
          <w:tcPr>
            <w:tcW w:w="796" w:type="dxa"/>
            <w:tcBorders>
              <w:top w:val="nil"/>
              <w:left w:val="nil"/>
              <w:right w:val="nil"/>
            </w:tcBorders>
            <w:shd w:val="clear" w:color="auto" w:fill="auto"/>
            <w:noWrap/>
            <w:vAlign w:val="bottom"/>
            <w:hideMark/>
          </w:tcPr>
          <w:p w14:paraId="56A7F8D2" w14:textId="77777777" w:rsidR="006E7A2C" w:rsidRPr="003F20A5" w:rsidRDefault="006E7A2C" w:rsidP="0048193F">
            <w:pPr>
              <w:pStyle w:val="Overskrift5"/>
              <w:spacing w:line="276" w:lineRule="auto"/>
            </w:pPr>
          </w:p>
        </w:tc>
        <w:tc>
          <w:tcPr>
            <w:tcW w:w="1820" w:type="dxa"/>
            <w:tcBorders>
              <w:top w:val="nil"/>
              <w:left w:val="nil"/>
              <w:right w:val="nil"/>
            </w:tcBorders>
            <w:shd w:val="clear" w:color="auto" w:fill="auto"/>
            <w:noWrap/>
            <w:vAlign w:val="bottom"/>
            <w:hideMark/>
          </w:tcPr>
          <w:p w14:paraId="0501718D" w14:textId="77777777" w:rsidR="006E7A2C" w:rsidRPr="003F20A5" w:rsidRDefault="006E7A2C" w:rsidP="0048193F">
            <w:pPr>
              <w:pStyle w:val="Overskrift5"/>
              <w:spacing w:line="276" w:lineRule="auto"/>
            </w:pPr>
          </w:p>
        </w:tc>
        <w:tc>
          <w:tcPr>
            <w:tcW w:w="196" w:type="dxa"/>
            <w:tcBorders>
              <w:top w:val="nil"/>
              <w:left w:val="nil"/>
              <w:right w:val="nil"/>
            </w:tcBorders>
            <w:shd w:val="clear" w:color="auto" w:fill="auto"/>
            <w:noWrap/>
            <w:vAlign w:val="bottom"/>
            <w:hideMark/>
          </w:tcPr>
          <w:p w14:paraId="236DD8DC" w14:textId="77777777" w:rsidR="006E7A2C" w:rsidRPr="003F20A5" w:rsidRDefault="006E7A2C" w:rsidP="0048193F">
            <w:pPr>
              <w:pStyle w:val="Overskrift5"/>
              <w:spacing w:line="276" w:lineRule="auto"/>
            </w:pPr>
          </w:p>
        </w:tc>
      </w:tr>
      <w:tr w:rsidR="006E7A2C" w:rsidRPr="003F20A5" w14:paraId="0C95514C" w14:textId="77777777" w:rsidTr="00EA377F">
        <w:trPr>
          <w:trHeight w:val="300"/>
        </w:trPr>
        <w:tc>
          <w:tcPr>
            <w:tcW w:w="7632" w:type="dxa"/>
            <w:gridSpan w:val="4"/>
            <w:tcBorders>
              <w:bottom w:val="nil"/>
              <w:right w:val="nil"/>
            </w:tcBorders>
            <w:shd w:val="clear" w:color="auto" w:fill="auto"/>
            <w:noWrap/>
            <w:vAlign w:val="bottom"/>
            <w:hideMark/>
          </w:tcPr>
          <w:p w14:paraId="55D41A51" w14:textId="77777777" w:rsidR="006E7A2C" w:rsidRPr="003F20A5" w:rsidRDefault="006E7A2C" w:rsidP="0048193F">
            <w:pPr>
              <w:spacing w:after="0"/>
              <w:rPr>
                <w:rFonts w:eastAsia="Times New Roman" w:cs="Arial"/>
                <w:sz w:val="20"/>
                <w:szCs w:val="20"/>
                <w:lang w:eastAsia="nb-NO"/>
              </w:rPr>
            </w:pPr>
            <w:r w:rsidRPr="003F20A5">
              <w:rPr>
                <w:rFonts w:eastAsia="Times New Roman" w:cs="Arial"/>
                <w:sz w:val="20"/>
                <w:szCs w:val="20"/>
                <w:lang w:eastAsia="nb-NO"/>
              </w:rPr>
              <w:t>Forsikringsselskaper har brukt følgende økonomiske forutsetninger for å beregne aktuarberegningen:  </w:t>
            </w:r>
          </w:p>
        </w:tc>
        <w:tc>
          <w:tcPr>
            <w:tcW w:w="196" w:type="dxa"/>
            <w:tcBorders>
              <w:left w:val="nil"/>
              <w:bottom w:val="nil"/>
            </w:tcBorders>
            <w:shd w:val="clear" w:color="auto" w:fill="auto"/>
            <w:noWrap/>
            <w:vAlign w:val="bottom"/>
            <w:hideMark/>
          </w:tcPr>
          <w:p w14:paraId="4502842B" w14:textId="77777777" w:rsidR="006E7A2C" w:rsidRPr="003F20A5" w:rsidRDefault="006E7A2C" w:rsidP="0048193F">
            <w:pPr>
              <w:spacing w:after="0"/>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178EBF88" w14:textId="77777777" w:rsidTr="00823C8D">
        <w:trPr>
          <w:trHeight w:val="300"/>
        </w:trPr>
        <w:tc>
          <w:tcPr>
            <w:tcW w:w="2977" w:type="dxa"/>
            <w:tcBorders>
              <w:top w:val="nil"/>
              <w:right w:val="nil"/>
            </w:tcBorders>
            <w:shd w:val="clear" w:color="auto" w:fill="auto"/>
            <w:noWrap/>
            <w:vAlign w:val="bottom"/>
            <w:hideMark/>
          </w:tcPr>
          <w:p w14:paraId="575C84C2" w14:textId="77777777" w:rsidR="006E7A2C" w:rsidRPr="002038F7" w:rsidRDefault="006E7A2C" w:rsidP="0048193F">
            <w:pPr>
              <w:spacing w:after="0"/>
              <w:rPr>
                <w:rFonts w:eastAsia="Times New Roman" w:cs="Arial"/>
                <w:sz w:val="18"/>
                <w:szCs w:val="18"/>
                <w:lang w:eastAsia="nb-NO"/>
              </w:rPr>
            </w:pPr>
          </w:p>
        </w:tc>
        <w:tc>
          <w:tcPr>
            <w:tcW w:w="2039" w:type="dxa"/>
            <w:tcBorders>
              <w:top w:val="nil"/>
              <w:left w:val="nil"/>
              <w:right w:val="nil"/>
            </w:tcBorders>
            <w:shd w:val="clear" w:color="auto" w:fill="auto"/>
            <w:noWrap/>
            <w:vAlign w:val="bottom"/>
            <w:hideMark/>
          </w:tcPr>
          <w:p w14:paraId="135DF081"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KLP</w:t>
            </w:r>
          </w:p>
        </w:tc>
        <w:tc>
          <w:tcPr>
            <w:tcW w:w="796" w:type="dxa"/>
            <w:tcBorders>
              <w:top w:val="nil"/>
              <w:left w:val="nil"/>
              <w:right w:val="nil"/>
            </w:tcBorders>
            <w:shd w:val="clear" w:color="auto" w:fill="auto"/>
            <w:noWrap/>
            <w:vAlign w:val="bottom"/>
            <w:hideMark/>
          </w:tcPr>
          <w:p w14:paraId="15E0392B"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SPK</w:t>
            </w:r>
          </w:p>
        </w:tc>
        <w:tc>
          <w:tcPr>
            <w:tcW w:w="1820" w:type="dxa"/>
            <w:tcBorders>
              <w:top w:val="nil"/>
              <w:left w:val="nil"/>
              <w:right w:val="nil"/>
            </w:tcBorders>
            <w:shd w:val="clear" w:color="auto" w:fill="auto"/>
            <w:noWrap/>
            <w:vAlign w:val="bottom"/>
            <w:hideMark/>
          </w:tcPr>
          <w:p w14:paraId="55FDD1DB"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LKPK</w:t>
            </w:r>
          </w:p>
        </w:tc>
        <w:tc>
          <w:tcPr>
            <w:tcW w:w="196" w:type="dxa"/>
            <w:tcBorders>
              <w:top w:val="nil"/>
              <w:left w:val="nil"/>
            </w:tcBorders>
            <w:shd w:val="clear" w:color="auto" w:fill="auto"/>
            <w:noWrap/>
            <w:vAlign w:val="bottom"/>
            <w:hideMark/>
          </w:tcPr>
          <w:p w14:paraId="056890FC"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147C4864" w14:textId="77777777" w:rsidTr="00823C8D">
        <w:trPr>
          <w:trHeight w:val="300"/>
        </w:trPr>
        <w:tc>
          <w:tcPr>
            <w:tcW w:w="2977" w:type="dxa"/>
            <w:tcBorders>
              <w:top w:val="nil"/>
              <w:bottom w:val="single" w:sz="4" w:space="0" w:color="auto"/>
              <w:right w:val="nil"/>
            </w:tcBorders>
            <w:shd w:val="clear" w:color="auto" w:fill="auto"/>
            <w:noWrap/>
            <w:vAlign w:val="bottom"/>
            <w:hideMark/>
          </w:tcPr>
          <w:p w14:paraId="5A568FC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w:t>
            </w:r>
          </w:p>
        </w:tc>
        <w:tc>
          <w:tcPr>
            <w:tcW w:w="2039" w:type="dxa"/>
            <w:tcBorders>
              <w:top w:val="nil"/>
              <w:left w:val="nil"/>
              <w:bottom w:val="single" w:sz="4" w:space="0" w:color="auto"/>
              <w:right w:val="nil"/>
            </w:tcBorders>
            <w:shd w:val="clear" w:color="auto" w:fill="auto"/>
            <w:noWrap/>
            <w:vAlign w:val="bottom"/>
            <w:hideMark/>
          </w:tcPr>
          <w:p w14:paraId="45D6E185"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2022</w:t>
            </w:r>
          </w:p>
        </w:tc>
        <w:tc>
          <w:tcPr>
            <w:tcW w:w="796" w:type="dxa"/>
            <w:tcBorders>
              <w:top w:val="nil"/>
              <w:left w:val="nil"/>
              <w:bottom w:val="single" w:sz="4" w:space="0" w:color="auto"/>
              <w:right w:val="nil"/>
            </w:tcBorders>
            <w:shd w:val="clear" w:color="auto" w:fill="auto"/>
            <w:noWrap/>
            <w:vAlign w:val="bottom"/>
            <w:hideMark/>
          </w:tcPr>
          <w:p w14:paraId="5F967A70"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2022</w:t>
            </w:r>
          </w:p>
        </w:tc>
        <w:tc>
          <w:tcPr>
            <w:tcW w:w="1820" w:type="dxa"/>
            <w:tcBorders>
              <w:top w:val="nil"/>
              <w:left w:val="nil"/>
              <w:bottom w:val="single" w:sz="4" w:space="0" w:color="auto"/>
              <w:right w:val="nil"/>
            </w:tcBorders>
            <w:shd w:val="clear" w:color="auto" w:fill="auto"/>
            <w:noWrap/>
            <w:vAlign w:val="bottom"/>
            <w:hideMark/>
          </w:tcPr>
          <w:p w14:paraId="2AE413B3"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2022</w:t>
            </w:r>
          </w:p>
        </w:tc>
        <w:tc>
          <w:tcPr>
            <w:tcW w:w="196" w:type="dxa"/>
            <w:tcBorders>
              <w:top w:val="nil"/>
              <w:left w:val="nil"/>
              <w:bottom w:val="single" w:sz="4" w:space="0" w:color="auto"/>
            </w:tcBorders>
            <w:shd w:val="clear" w:color="auto" w:fill="auto"/>
            <w:noWrap/>
            <w:vAlign w:val="bottom"/>
            <w:hideMark/>
          </w:tcPr>
          <w:p w14:paraId="0AD47AEB"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33EA316D" w14:textId="77777777" w:rsidTr="00823C8D">
        <w:trPr>
          <w:trHeight w:val="300"/>
        </w:trPr>
        <w:tc>
          <w:tcPr>
            <w:tcW w:w="2977" w:type="dxa"/>
            <w:tcBorders>
              <w:top w:val="single" w:sz="4" w:space="0" w:color="auto"/>
              <w:bottom w:val="nil"/>
              <w:right w:val="nil"/>
            </w:tcBorders>
            <w:shd w:val="clear" w:color="auto" w:fill="auto"/>
            <w:noWrap/>
            <w:vAlign w:val="bottom"/>
            <w:hideMark/>
          </w:tcPr>
          <w:p w14:paraId="7EF1CE9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Diskonteringsrente</w:t>
            </w:r>
          </w:p>
        </w:tc>
        <w:tc>
          <w:tcPr>
            <w:tcW w:w="2039" w:type="dxa"/>
            <w:tcBorders>
              <w:top w:val="single" w:sz="4" w:space="0" w:color="auto"/>
              <w:left w:val="nil"/>
              <w:bottom w:val="nil"/>
              <w:right w:val="nil"/>
            </w:tcBorders>
            <w:shd w:val="clear" w:color="auto" w:fill="auto"/>
            <w:noWrap/>
            <w:vAlign w:val="bottom"/>
            <w:hideMark/>
          </w:tcPr>
          <w:p w14:paraId="1D8F3B6B"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3,00 %</w:t>
            </w:r>
          </w:p>
        </w:tc>
        <w:tc>
          <w:tcPr>
            <w:tcW w:w="796" w:type="dxa"/>
            <w:tcBorders>
              <w:top w:val="single" w:sz="4" w:space="0" w:color="auto"/>
              <w:left w:val="nil"/>
              <w:bottom w:val="nil"/>
              <w:right w:val="nil"/>
            </w:tcBorders>
            <w:shd w:val="clear" w:color="auto" w:fill="auto"/>
            <w:noWrap/>
            <w:vAlign w:val="bottom"/>
            <w:hideMark/>
          </w:tcPr>
          <w:p w14:paraId="1AE73324"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3,00 %</w:t>
            </w:r>
          </w:p>
        </w:tc>
        <w:tc>
          <w:tcPr>
            <w:tcW w:w="1820" w:type="dxa"/>
            <w:tcBorders>
              <w:top w:val="single" w:sz="4" w:space="0" w:color="auto"/>
              <w:left w:val="nil"/>
              <w:bottom w:val="nil"/>
              <w:right w:val="nil"/>
            </w:tcBorders>
            <w:shd w:val="clear" w:color="auto" w:fill="auto"/>
            <w:noWrap/>
            <w:vAlign w:val="bottom"/>
            <w:hideMark/>
          </w:tcPr>
          <w:p w14:paraId="32A1B98E"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3,00 %</w:t>
            </w:r>
          </w:p>
        </w:tc>
        <w:tc>
          <w:tcPr>
            <w:tcW w:w="196" w:type="dxa"/>
            <w:tcBorders>
              <w:top w:val="single" w:sz="4" w:space="0" w:color="auto"/>
              <w:left w:val="nil"/>
              <w:bottom w:val="nil"/>
            </w:tcBorders>
            <w:shd w:val="clear" w:color="auto" w:fill="auto"/>
            <w:noWrap/>
            <w:vAlign w:val="bottom"/>
            <w:hideMark/>
          </w:tcPr>
          <w:p w14:paraId="01584F63"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0FD6DBFD" w14:textId="77777777" w:rsidTr="00EA377F">
        <w:trPr>
          <w:trHeight w:val="300"/>
        </w:trPr>
        <w:tc>
          <w:tcPr>
            <w:tcW w:w="2977" w:type="dxa"/>
            <w:tcBorders>
              <w:top w:val="nil"/>
              <w:bottom w:val="nil"/>
              <w:right w:val="nil"/>
            </w:tcBorders>
            <w:shd w:val="clear" w:color="auto" w:fill="auto"/>
            <w:noWrap/>
            <w:vAlign w:val="bottom"/>
            <w:hideMark/>
          </w:tcPr>
          <w:p w14:paraId="3A76FFB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Forventet lønnsvekst</w:t>
            </w:r>
          </w:p>
        </w:tc>
        <w:tc>
          <w:tcPr>
            <w:tcW w:w="2039" w:type="dxa"/>
            <w:tcBorders>
              <w:top w:val="nil"/>
              <w:left w:val="nil"/>
              <w:bottom w:val="nil"/>
              <w:right w:val="nil"/>
            </w:tcBorders>
            <w:shd w:val="clear" w:color="auto" w:fill="auto"/>
            <w:noWrap/>
            <w:vAlign w:val="bottom"/>
            <w:hideMark/>
          </w:tcPr>
          <w:p w14:paraId="023DAC2D"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1,98 %</w:t>
            </w:r>
          </w:p>
        </w:tc>
        <w:tc>
          <w:tcPr>
            <w:tcW w:w="796" w:type="dxa"/>
            <w:tcBorders>
              <w:top w:val="nil"/>
              <w:left w:val="nil"/>
              <w:bottom w:val="nil"/>
              <w:right w:val="nil"/>
            </w:tcBorders>
            <w:shd w:val="clear" w:color="auto" w:fill="auto"/>
            <w:noWrap/>
            <w:vAlign w:val="bottom"/>
            <w:hideMark/>
          </w:tcPr>
          <w:p w14:paraId="1302E01D"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1,98 %</w:t>
            </w:r>
          </w:p>
        </w:tc>
        <w:tc>
          <w:tcPr>
            <w:tcW w:w="1820" w:type="dxa"/>
            <w:tcBorders>
              <w:top w:val="nil"/>
              <w:left w:val="nil"/>
              <w:bottom w:val="nil"/>
              <w:right w:val="nil"/>
            </w:tcBorders>
            <w:shd w:val="clear" w:color="auto" w:fill="auto"/>
            <w:noWrap/>
            <w:vAlign w:val="bottom"/>
            <w:hideMark/>
          </w:tcPr>
          <w:p w14:paraId="705C80FE"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1,98 %</w:t>
            </w:r>
          </w:p>
        </w:tc>
        <w:tc>
          <w:tcPr>
            <w:tcW w:w="196" w:type="dxa"/>
            <w:tcBorders>
              <w:top w:val="nil"/>
              <w:left w:val="nil"/>
              <w:bottom w:val="nil"/>
            </w:tcBorders>
            <w:shd w:val="clear" w:color="auto" w:fill="auto"/>
            <w:noWrap/>
            <w:vAlign w:val="bottom"/>
            <w:hideMark/>
          </w:tcPr>
          <w:p w14:paraId="27CD738E"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7E618507" w14:textId="77777777" w:rsidTr="00EA377F">
        <w:trPr>
          <w:trHeight w:val="300"/>
        </w:trPr>
        <w:tc>
          <w:tcPr>
            <w:tcW w:w="2977" w:type="dxa"/>
            <w:tcBorders>
              <w:top w:val="nil"/>
              <w:bottom w:val="nil"/>
              <w:right w:val="nil"/>
            </w:tcBorders>
            <w:shd w:val="clear" w:color="auto" w:fill="auto"/>
            <w:noWrap/>
            <w:vAlign w:val="bottom"/>
            <w:hideMark/>
          </w:tcPr>
          <w:p w14:paraId="40C244B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Forventet G-regulering</w:t>
            </w:r>
          </w:p>
        </w:tc>
        <w:tc>
          <w:tcPr>
            <w:tcW w:w="2039" w:type="dxa"/>
            <w:tcBorders>
              <w:top w:val="nil"/>
              <w:left w:val="nil"/>
              <w:bottom w:val="nil"/>
              <w:right w:val="nil"/>
            </w:tcBorders>
            <w:shd w:val="clear" w:color="auto" w:fill="auto"/>
            <w:noWrap/>
            <w:vAlign w:val="bottom"/>
            <w:hideMark/>
          </w:tcPr>
          <w:p w14:paraId="77D3D99A"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1,98 %</w:t>
            </w:r>
          </w:p>
        </w:tc>
        <w:tc>
          <w:tcPr>
            <w:tcW w:w="796" w:type="dxa"/>
            <w:tcBorders>
              <w:top w:val="nil"/>
              <w:left w:val="nil"/>
              <w:bottom w:val="nil"/>
              <w:right w:val="nil"/>
            </w:tcBorders>
            <w:shd w:val="clear" w:color="auto" w:fill="auto"/>
            <w:noWrap/>
            <w:vAlign w:val="bottom"/>
            <w:hideMark/>
          </w:tcPr>
          <w:p w14:paraId="154FEC13"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1,98 %</w:t>
            </w:r>
          </w:p>
        </w:tc>
        <w:tc>
          <w:tcPr>
            <w:tcW w:w="1820" w:type="dxa"/>
            <w:tcBorders>
              <w:top w:val="nil"/>
              <w:left w:val="nil"/>
              <w:bottom w:val="nil"/>
              <w:right w:val="nil"/>
            </w:tcBorders>
            <w:shd w:val="clear" w:color="auto" w:fill="auto"/>
            <w:noWrap/>
            <w:vAlign w:val="bottom"/>
            <w:hideMark/>
          </w:tcPr>
          <w:p w14:paraId="36204395"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1,98 %</w:t>
            </w:r>
          </w:p>
        </w:tc>
        <w:tc>
          <w:tcPr>
            <w:tcW w:w="196" w:type="dxa"/>
            <w:tcBorders>
              <w:top w:val="nil"/>
              <w:left w:val="nil"/>
              <w:bottom w:val="nil"/>
            </w:tcBorders>
            <w:shd w:val="clear" w:color="auto" w:fill="auto"/>
            <w:noWrap/>
            <w:vAlign w:val="bottom"/>
            <w:hideMark/>
          </w:tcPr>
          <w:p w14:paraId="0ECD8B31"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787C6875" w14:textId="77777777" w:rsidTr="00EA377F">
        <w:trPr>
          <w:trHeight w:val="300"/>
        </w:trPr>
        <w:tc>
          <w:tcPr>
            <w:tcW w:w="2977" w:type="dxa"/>
            <w:tcBorders>
              <w:top w:val="nil"/>
              <w:bottom w:val="nil"/>
              <w:right w:val="nil"/>
            </w:tcBorders>
            <w:shd w:val="clear" w:color="auto" w:fill="auto"/>
            <w:noWrap/>
            <w:vAlign w:val="bottom"/>
          </w:tcPr>
          <w:p w14:paraId="7E396084"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Forventet pensjonsregulering</w:t>
            </w:r>
          </w:p>
        </w:tc>
        <w:tc>
          <w:tcPr>
            <w:tcW w:w="2039" w:type="dxa"/>
            <w:tcBorders>
              <w:top w:val="nil"/>
              <w:left w:val="nil"/>
              <w:bottom w:val="nil"/>
              <w:right w:val="nil"/>
            </w:tcBorders>
            <w:shd w:val="clear" w:color="auto" w:fill="auto"/>
            <w:noWrap/>
            <w:vAlign w:val="bottom"/>
          </w:tcPr>
          <w:p w14:paraId="7A389545"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1,22 %</w:t>
            </w:r>
          </w:p>
        </w:tc>
        <w:tc>
          <w:tcPr>
            <w:tcW w:w="796" w:type="dxa"/>
            <w:tcBorders>
              <w:top w:val="nil"/>
              <w:left w:val="nil"/>
              <w:bottom w:val="nil"/>
              <w:right w:val="nil"/>
            </w:tcBorders>
            <w:shd w:val="clear" w:color="auto" w:fill="auto"/>
            <w:noWrap/>
            <w:vAlign w:val="bottom"/>
          </w:tcPr>
          <w:p w14:paraId="67C378DE" w14:textId="77777777" w:rsidR="006E7A2C" w:rsidRPr="002038F7" w:rsidRDefault="006E7A2C" w:rsidP="0048193F">
            <w:pPr>
              <w:spacing w:after="0"/>
              <w:jc w:val="center"/>
              <w:rPr>
                <w:rFonts w:eastAsia="Times New Roman" w:cs="Arial"/>
                <w:sz w:val="18"/>
                <w:szCs w:val="18"/>
                <w:lang w:eastAsia="nb-NO"/>
              </w:rPr>
            </w:pPr>
          </w:p>
        </w:tc>
        <w:tc>
          <w:tcPr>
            <w:tcW w:w="1820" w:type="dxa"/>
            <w:tcBorders>
              <w:top w:val="nil"/>
              <w:left w:val="nil"/>
              <w:bottom w:val="nil"/>
              <w:right w:val="nil"/>
            </w:tcBorders>
            <w:shd w:val="clear" w:color="auto" w:fill="auto"/>
            <w:noWrap/>
            <w:vAlign w:val="bottom"/>
          </w:tcPr>
          <w:p w14:paraId="5100BFC7"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1,22 %</w:t>
            </w:r>
          </w:p>
        </w:tc>
        <w:tc>
          <w:tcPr>
            <w:tcW w:w="196" w:type="dxa"/>
            <w:tcBorders>
              <w:top w:val="nil"/>
              <w:left w:val="nil"/>
              <w:bottom w:val="nil"/>
            </w:tcBorders>
            <w:shd w:val="clear" w:color="auto" w:fill="auto"/>
            <w:noWrap/>
            <w:vAlign w:val="bottom"/>
          </w:tcPr>
          <w:p w14:paraId="24CA1B0C" w14:textId="77777777" w:rsidR="006E7A2C" w:rsidRPr="003F20A5" w:rsidRDefault="006E7A2C" w:rsidP="0048193F">
            <w:pPr>
              <w:spacing w:after="0"/>
              <w:jc w:val="center"/>
              <w:rPr>
                <w:rFonts w:eastAsia="Times New Roman" w:cs="Arial"/>
                <w:sz w:val="20"/>
                <w:szCs w:val="20"/>
                <w:lang w:eastAsia="nb-NO"/>
              </w:rPr>
            </w:pPr>
          </w:p>
        </w:tc>
      </w:tr>
      <w:tr w:rsidR="006E7A2C" w:rsidRPr="003F20A5" w14:paraId="5AEB4FF8" w14:textId="77777777" w:rsidTr="00EA377F">
        <w:trPr>
          <w:trHeight w:val="300"/>
        </w:trPr>
        <w:tc>
          <w:tcPr>
            <w:tcW w:w="2977" w:type="dxa"/>
            <w:tcBorders>
              <w:top w:val="nil"/>
              <w:bottom w:val="nil"/>
              <w:right w:val="nil"/>
            </w:tcBorders>
            <w:shd w:val="clear" w:color="auto" w:fill="auto"/>
            <w:noWrap/>
            <w:vAlign w:val="bottom"/>
            <w:hideMark/>
          </w:tcPr>
          <w:p w14:paraId="57C04D2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Forventet avkastning</w:t>
            </w:r>
          </w:p>
        </w:tc>
        <w:tc>
          <w:tcPr>
            <w:tcW w:w="2039" w:type="dxa"/>
            <w:tcBorders>
              <w:top w:val="nil"/>
              <w:left w:val="nil"/>
              <w:bottom w:val="nil"/>
              <w:right w:val="nil"/>
            </w:tcBorders>
            <w:shd w:val="clear" w:color="auto" w:fill="auto"/>
            <w:noWrap/>
            <w:vAlign w:val="bottom"/>
            <w:hideMark/>
          </w:tcPr>
          <w:p w14:paraId="075DE782"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3,50 %</w:t>
            </w:r>
          </w:p>
        </w:tc>
        <w:tc>
          <w:tcPr>
            <w:tcW w:w="796" w:type="dxa"/>
            <w:tcBorders>
              <w:top w:val="nil"/>
              <w:left w:val="nil"/>
              <w:bottom w:val="nil"/>
              <w:right w:val="nil"/>
            </w:tcBorders>
            <w:shd w:val="clear" w:color="auto" w:fill="auto"/>
            <w:noWrap/>
            <w:vAlign w:val="bottom"/>
            <w:hideMark/>
          </w:tcPr>
          <w:p w14:paraId="38871B20"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3,00 %</w:t>
            </w:r>
          </w:p>
        </w:tc>
        <w:tc>
          <w:tcPr>
            <w:tcW w:w="1820" w:type="dxa"/>
            <w:tcBorders>
              <w:top w:val="nil"/>
              <w:left w:val="nil"/>
              <w:bottom w:val="nil"/>
              <w:right w:val="nil"/>
            </w:tcBorders>
            <w:shd w:val="clear" w:color="auto" w:fill="auto"/>
            <w:noWrap/>
            <w:vAlign w:val="bottom"/>
            <w:hideMark/>
          </w:tcPr>
          <w:p w14:paraId="32287D9B"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3,50 %</w:t>
            </w:r>
          </w:p>
        </w:tc>
        <w:tc>
          <w:tcPr>
            <w:tcW w:w="196" w:type="dxa"/>
            <w:tcBorders>
              <w:top w:val="nil"/>
              <w:left w:val="nil"/>
              <w:bottom w:val="nil"/>
            </w:tcBorders>
            <w:shd w:val="clear" w:color="auto" w:fill="auto"/>
            <w:noWrap/>
            <w:vAlign w:val="bottom"/>
            <w:hideMark/>
          </w:tcPr>
          <w:p w14:paraId="56677B20"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r w:rsidR="006E7A2C" w:rsidRPr="003F20A5" w14:paraId="1E64EEC0" w14:textId="77777777" w:rsidTr="00EA377F">
        <w:trPr>
          <w:trHeight w:val="300"/>
        </w:trPr>
        <w:tc>
          <w:tcPr>
            <w:tcW w:w="2977" w:type="dxa"/>
            <w:tcBorders>
              <w:top w:val="nil"/>
              <w:right w:val="nil"/>
            </w:tcBorders>
            <w:shd w:val="clear" w:color="auto" w:fill="auto"/>
            <w:noWrap/>
            <w:vAlign w:val="bottom"/>
            <w:hideMark/>
          </w:tcPr>
          <w:p w14:paraId="1067B2A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Amortiseringstid</w:t>
            </w:r>
          </w:p>
        </w:tc>
        <w:tc>
          <w:tcPr>
            <w:tcW w:w="2039" w:type="dxa"/>
            <w:tcBorders>
              <w:top w:val="nil"/>
              <w:left w:val="nil"/>
              <w:right w:val="nil"/>
            </w:tcBorders>
            <w:shd w:val="clear" w:color="auto" w:fill="auto"/>
            <w:noWrap/>
            <w:vAlign w:val="bottom"/>
            <w:hideMark/>
          </w:tcPr>
          <w:p w14:paraId="753DE7DD"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 år</w:t>
            </w:r>
          </w:p>
        </w:tc>
        <w:tc>
          <w:tcPr>
            <w:tcW w:w="796" w:type="dxa"/>
            <w:tcBorders>
              <w:top w:val="nil"/>
              <w:left w:val="nil"/>
              <w:right w:val="nil"/>
            </w:tcBorders>
            <w:shd w:val="clear" w:color="auto" w:fill="auto"/>
            <w:noWrap/>
            <w:vAlign w:val="bottom"/>
            <w:hideMark/>
          </w:tcPr>
          <w:p w14:paraId="62F50DC2"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 år</w:t>
            </w:r>
          </w:p>
        </w:tc>
        <w:tc>
          <w:tcPr>
            <w:tcW w:w="1820" w:type="dxa"/>
            <w:tcBorders>
              <w:top w:val="nil"/>
              <w:left w:val="nil"/>
              <w:right w:val="nil"/>
            </w:tcBorders>
            <w:shd w:val="clear" w:color="auto" w:fill="auto"/>
            <w:noWrap/>
            <w:vAlign w:val="bottom"/>
            <w:hideMark/>
          </w:tcPr>
          <w:p w14:paraId="6E1DAAB5" w14:textId="77777777" w:rsidR="006E7A2C" w:rsidRPr="002038F7" w:rsidRDefault="006E7A2C" w:rsidP="0048193F">
            <w:pPr>
              <w:spacing w:after="0"/>
              <w:jc w:val="center"/>
              <w:rPr>
                <w:rFonts w:eastAsia="Times New Roman" w:cs="Arial"/>
                <w:sz w:val="18"/>
                <w:szCs w:val="18"/>
                <w:lang w:eastAsia="nb-NO"/>
              </w:rPr>
            </w:pPr>
            <w:r w:rsidRPr="002038F7">
              <w:rPr>
                <w:rFonts w:eastAsia="Times New Roman" w:cs="Arial"/>
                <w:sz w:val="18"/>
                <w:szCs w:val="18"/>
                <w:lang w:eastAsia="nb-NO"/>
              </w:rPr>
              <w:t>1 år</w:t>
            </w:r>
          </w:p>
        </w:tc>
        <w:tc>
          <w:tcPr>
            <w:tcW w:w="196" w:type="dxa"/>
            <w:tcBorders>
              <w:top w:val="nil"/>
              <w:left w:val="nil"/>
            </w:tcBorders>
            <w:shd w:val="clear" w:color="auto" w:fill="auto"/>
            <w:noWrap/>
            <w:vAlign w:val="bottom"/>
            <w:hideMark/>
          </w:tcPr>
          <w:p w14:paraId="032ADCCA" w14:textId="77777777" w:rsidR="006E7A2C" w:rsidRPr="003F20A5" w:rsidRDefault="006E7A2C" w:rsidP="0048193F">
            <w:pPr>
              <w:spacing w:after="0"/>
              <w:jc w:val="center"/>
              <w:rPr>
                <w:rFonts w:eastAsia="Times New Roman" w:cs="Arial"/>
                <w:sz w:val="20"/>
                <w:szCs w:val="20"/>
                <w:lang w:eastAsia="nb-NO"/>
              </w:rPr>
            </w:pPr>
            <w:r w:rsidRPr="003F20A5">
              <w:rPr>
                <w:rFonts w:eastAsia="Times New Roman" w:cs="Arial"/>
                <w:sz w:val="20"/>
                <w:szCs w:val="20"/>
                <w:lang w:eastAsia="nb-NO"/>
              </w:rPr>
              <w:t> </w:t>
            </w:r>
          </w:p>
        </w:tc>
      </w:tr>
    </w:tbl>
    <w:p w14:paraId="21280C87" w14:textId="77777777" w:rsidR="006E7A2C" w:rsidRPr="003F20A5" w:rsidRDefault="006E7A2C" w:rsidP="0048193F"/>
    <w:p w14:paraId="18755A2E" w14:textId="2A6E2663" w:rsidR="00823C8D" w:rsidRDefault="00823C8D" w:rsidP="0048193F">
      <w:pPr>
        <w:spacing w:after="200"/>
        <w:rPr>
          <w:color w:val="FF0000"/>
        </w:rPr>
      </w:pPr>
      <w:r>
        <w:rPr>
          <w:color w:val="FF0000"/>
        </w:rPr>
        <w:br w:type="page"/>
      </w:r>
    </w:p>
    <w:tbl>
      <w:tblPr>
        <w:tblW w:w="9094" w:type="dxa"/>
        <w:tblCellMar>
          <w:left w:w="70" w:type="dxa"/>
          <w:right w:w="70" w:type="dxa"/>
        </w:tblCellMar>
        <w:tblLook w:val="04A0" w:firstRow="1" w:lastRow="0" w:firstColumn="1" w:lastColumn="0" w:noHBand="0" w:noVBand="1"/>
      </w:tblPr>
      <w:tblGrid>
        <w:gridCol w:w="3477"/>
        <w:gridCol w:w="1336"/>
        <w:gridCol w:w="1337"/>
        <w:gridCol w:w="1470"/>
        <w:gridCol w:w="1474"/>
      </w:tblGrid>
      <w:tr w:rsidR="006E7A2C" w:rsidRPr="0072520D" w14:paraId="0ADD3F85" w14:textId="77777777" w:rsidTr="00823C8D">
        <w:trPr>
          <w:trHeight w:val="307"/>
        </w:trPr>
        <w:tc>
          <w:tcPr>
            <w:tcW w:w="3477" w:type="dxa"/>
            <w:tcBorders>
              <w:top w:val="nil"/>
              <w:left w:val="nil"/>
              <w:bottom w:val="nil"/>
              <w:right w:val="nil"/>
            </w:tcBorders>
            <w:shd w:val="clear" w:color="auto" w:fill="auto"/>
            <w:noWrap/>
            <w:vAlign w:val="bottom"/>
            <w:hideMark/>
          </w:tcPr>
          <w:p w14:paraId="691166F5" w14:textId="77777777" w:rsidR="006E7A2C" w:rsidRPr="0072520D" w:rsidRDefault="006E7A2C" w:rsidP="0048193F">
            <w:pPr>
              <w:spacing w:after="0"/>
              <w:rPr>
                <w:rFonts w:eastAsia="Times New Roman" w:cs="Arial"/>
                <w:b/>
                <w:bCs/>
                <w:sz w:val="20"/>
                <w:szCs w:val="20"/>
                <w:lang w:eastAsia="nb-NO"/>
              </w:rPr>
            </w:pPr>
            <w:r w:rsidRPr="0072520D">
              <w:rPr>
                <w:rFonts w:eastAsia="Times New Roman" w:cs="Arial"/>
                <w:b/>
                <w:bCs/>
                <w:sz w:val="20"/>
                <w:szCs w:val="20"/>
                <w:lang w:eastAsia="nb-NO"/>
              </w:rPr>
              <w:lastRenderedPageBreak/>
              <w:t>Note pensjonsmidler og pensjonsforpliktelser</w:t>
            </w:r>
          </w:p>
        </w:tc>
        <w:tc>
          <w:tcPr>
            <w:tcW w:w="1336" w:type="dxa"/>
            <w:tcBorders>
              <w:top w:val="nil"/>
              <w:left w:val="nil"/>
              <w:bottom w:val="nil"/>
              <w:right w:val="nil"/>
            </w:tcBorders>
            <w:shd w:val="clear" w:color="auto" w:fill="auto"/>
            <w:noWrap/>
            <w:vAlign w:val="bottom"/>
            <w:hideMark/>
          </w:tcPr>
          <w:p w14:paraId="5BA7B372" w14:textId="77777777" w:rsidR="006E7A2C" w:rsidRPr="0072520D" w:rsidRDefault="006E7A2C" w:rsidP="0048193F">
            <w:pPr>
              <w:spacing w:after="0"/>
              <w:ind w:firstLineChars="200" w:firstLine="398"/>
              <w:jc w:val="right"/>
              <w:rPr>
                <w:rFonts w:eastAsia="Times New Roman" w:cs="Arial"/>
                <w:b/>
                <w:bCs/>
                <w:sz w:val="20"/>
                <w:szCs w:val="20"/>
                <w:lang w:eastAsia="nb-NO"/>
              </w:rPr>
            </w:pPr>
            <w:r w:rsidRPr="0072520D">
              <w:rPr>
                <w:rFonts w:eastAsia="Times New Roman" w:cs="Arial"/>
                <w:b/>
                <w:bCs/>
                <w:sz w:val="20"/>
                <w:szCs w:val="20"/>
                <w:lang w:eastAsia="nb-NO"/>
              </w:rPr>
              <w:t>2022</w:t>
            </w:r>
          </w:p>
        </w:tc>
        <w:tc>
          <w:tcPr>
            <w:tcW w:w="1337" w:type="dxa"/>
            <w:tcBorders>
              <w:top w:val="nil"/>
              <w:left w:val="nil"/>
              <w:bottom w:val="nil"/>
              <w:right w:val="nil"/>
            </w:tcBorders>
            <w:shd w:val="clear" w:color="auto" w:fill="auto"/>
            <w:noWrap/>
            <w:vAlign w:val="bottom"/>
            <w:hideMark/>
          </w:tcPr>
          <w:p w14:paraId="4B9C1293" w14:textId="77777777" w:rsidR="006E7A2C" w:rsidRPr="0072520D" w:rsidRDefault="006E7A2C" w:rsidP="0048193F">
            <w:pPr>
              <w:spacing w:after="0"/>
              <w:ind w:firstLineChars="200" w:firstLine="398"/>
              <w:jc w:val="right"/>
              <w:rPr>
                <w:rFonts w:eastAsia="Times New Roman" w:cs="Arial"/>
                <w:b/>
                <w:bCs/>
                <w:sz w:val="20"/>
                <w:szCs w:val="20"/>
                <w:lang w:eastAsia="nb-NO"/>
              </w:rPr>
            </w:pPr>
            <w:r w:rsidRPr="0072520D">
              <w:rPr>
                <w:rFonts w:eastAsia="Times New Roman" w:cs="Arial"/>
                <w:b/>
                <w:bCs/>
                <w:sz w:val="20"/>
                <w:szCs w:val="20"/>
                <w:lang w:eastAsia="nb-NO"/>
              </w:rPr>
              <w:t>2022</w:t>
            </w:r>
          </w:p>
        </w:tc>
        <w:tc>
          <w:tcPr>
            <w:tcW w:w="1470" w:type="dxa"/>
            <w:tcBorders>
              <w:top w:val="nil"/>
              <w:left w:val="nil"/>
              <w:bottom w:val="nil"/>
              <w:right w:val="nil"/>
            </w:tcBorders>
            <w:shd w:val="clear" w:color="auto" w:fill="auto"/>
            <w:noWrap/>
            <w:vAlign w:val="bottom"/>
            <w:hideMark/>
          </w:tcPr>
          <w:p w14:paraId="3D817C67" w14:textId="77777777" w:rsidR="006E7A2C" w:rsidRPr="0072520D" w:rsidRDefault="006E7A2C" w:rsidP="0048193F">
            <w:pPr>
              <w:spacing w:after="0"/>
              <w:ind w:firstLineChars="200" w:firstLine="398"/>
              <w:jc w:val="right"/>
              <w:rPr>
                <w:rFonts w:eastAsia="Times New Roman" w:cs="Arial"/>
                <w:b/>
                <w:bCs/>
                <w:sz w:val="20"/>
                <w:szCs w:val="20"/>
                <w:lang w:eastAsia="nb-NO"/>
              </w:rPr>
            </w:pPr>
            <w:r w:rsidRPr="0072520D">
              <w:rPr>
                <w:rFonts w:eastAsia="Times New Roman" w:cs="Arial"/>
                <w:b/>
                <w:bCs/>
                <w:sz w:val="20"/>
                <w:szCs w:val="20"/>
                <w:lang w:eastAsia="nb-NO"/>
              </w:rPr>
              <w:t>2022</w:t>
            </w:r>
          </w:p>
        </w:tc>
        <w:tc>
          <w:tcPr>
            <w:tcW w:w="1474" w:type="dxa"/>
            <w:tcBorders>
              <w:top w:val="nil"/>
              <w:left w:val="nil"/>
              <w:bottom w:val="nil"/>
              <w:right w:val="nil"/>
            </w:tcBorders>
            <w:shd w:val="clear" w:color="auto" w:fill="auto"/>
            <w:noWrap/>
            <w:vAlign w:val="bottom"/>
            <w:hideMark/>
          </w:tcPr>
          <w:p w14:paraId="2B8E3D95" w14:textId="77777777" w:rsidR="006E7A2C" w:rsidRPr="0072520D" w:rsidRDefault="006E7A2C" w:rsidP="0048193F">
            <w:pPr>
              <w:spacing w:after="0"/>
              <w:ind w:firstLineChars="200" w:firstLine="398"/>
              <w:jc w:val="right"/>
              <w:rPr>
                <w:rFonts w:eastAsia="Times New Roman" w:cs="Arial"/>
                <w:b/>
                <w:bCs/>
                <w:sz w:val="20"/>
                <w:szCs w:val="20"/>
                <w:lang w:eastAsia="nb-NO"/>
              </w:rPr>
            </w:pPr>
            <w:r w:rsidRPr="0072520D">
              <w:rPr>
                <w:rFonts w:eastAsia="Times New Roman" w:cs="Arial"/>
                <w:b/>
                <w:bCs/>
                <w:sz w:val="20"/>
                <w:szCs w:val="20"/>
                <w:lang w:eastAsia="nb-NO"/>
              </w:rPr>
              <w:t>2022</w:t>
            </w:r>
          </w:p>
        </w:tc>
      </w:tr>
      <w:tr w:rsidR="006E7A2C" w:rsidRPr="0072520D" w14:paraId="6493161E"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64DA823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w:t>
            </w:r>
          </w:p>
        </w:tc>
        <w:tc>
          <w:tcPr>
            <w:tcW w:w="1336" w:type="dxa"/>
            <w:tcBorders>
              <w:top w:val="single" w:sz="4" w:space="0" w:color="auto"/>
              <w:left w:val="nil"/>
              <w:bottom w:val="single" w:sz="4" w:space="0" w:color="auto"/>
              <w:right w:val="nil"/>
            </w:tcBorders>
            <w:shd w:val="clear" w:color="auto" w:fill="auto"/>
            <w:noWrap/>
            <w:vAlign w:val="bottom"/>
            <w:hideMark/>
          </w:tcPr>
          <w:p w14:paraId="2DC375D1" w14:textId="77777777" w:rsidR="006E7A2C" w:rsidRPr="002038F7" w:rsidRDefault="006E7A2C" w:rsidP="0048193F">
            <w:pPr>
              <w:spacing w:after="0"/>
              <w:ind w:firstLineChars="200" w:firstLine="357"/>
              <w:jc w:val="right"/>
              <w:rPr>
                <w:rFonts w:eastAsia="Times New Roman" w:cs="Arial"/>
                <w:b/>
                <w:bCs/>
                <w:sz w:val="18"/>
                <w:szCs w:val="18"/>
                <w:lang w:eastAsia="nb-NO"/>
              </w:rPr>
            </w:pPr>
            <w:r w:rsidRPr="002038F7">
              <w:rPr>
                <w:rFonts w:eastAsia="Times New Roman" w:cs="Arial"/>
                <w:b/>
                <w:bCs/>
                <w:sz w:val="18"/>
                <w:szCs w:val="18"/>
                <w:lang w:eastAsia="nb-NO"/>
              </w:rPr>
              <w:t>KLP</w:t>
            </w:r>
          </w:p>
        </w:tc>
        <w:tc>
          <w:tcPr>
            <w:tcW w:w="1337" w:type="dxa"/>
            <w:tcBorders>
              <w:top w:val="single" w:sz="4" w:space="0" w:color="auto"/>
              <w:left w:val="nil"/>
              <w:bottom w:val="single" w:sz="4" w:space="0" w:color="auto"/>
              <w:right w:val="nil"/>
            </w:tcBorders>
            <w:shd w:val="clear" w:color="auto" w:fill="auto"/>
            <w:noWrap/>
            <w:vAlign w:val="bottom"/>
            <w:hideMark/>
          </w:tcPr>
          <w:p w14:paraId="3E8B9EFA" w14:textId="77777777" w:rsidR="006E7A2C" w:rsidRPr="002038F7" w:rsidRDefault="006E7A2C" w:rsidP="0048193F">
            <w:pPr>
              <w:spacing w:after="0"/>
              <w:ind w:firstLineChars="200" w:firstLine="357"/>
              <w:jc w:val="right"/>
              <w:rPr>
                <w:rFonts w:eastAsia="Times New Roman" w:cs="Arial"/>
                <w:b/>
                <w:bCs/>
                <w:sz w:val="18"/>
                <w:szCs w:val="18"/>
                <w:lang w:eastAsia="nb-NO"/>
              </w:rPr>
            </w:pPr>
            <w:r w:rsidRPr="002038F7">
              <w:rPr>
                <w:rFonts w:eastAsia="Times New Roman" w:cs="Arial"/>
                <w:b/>
                <w:bCs/>
                <w:sz w:val="18"/>
                <w:szCs w:val="18"/>
                <w:lang w:eastAsia="nb-NO"/>
              </w:rPr>
              <w:t>SPK</w:t>
            </w:r>
          </w:p>
        </w:tc>
        <w:tc>
          <w:tcPr>
            <w:tcW w:w="1470" w:type="dxa"/>
            <w:tcBorders>
              <w:top w:val="single" w:sz="4" w:space="0" w:color="auto"/>
              <w:left w:val="nil"/>
              <w:bottom w:val="single" w:sz="4" w:space="0" w:color="auto"/>
              <w:right w:val="nil"/>
            </w:tcBorders>
            <w:shd w:val="clear" w:color="auto" w:fill="auto"/>
            <w:noWrap/>
            <w:vAlign w:val="bottom"/>
            <w:hideMark/>
          </w:tcPr>
          <w:p w14:paraId="0D5EC4AD" w14:textId="77777777" w:rsidR="006E7A2C" w:rsidRPr="002038F7" w:rsidRDefault="006E7A2C" w:rsidP="0048193F">
            <w:pPr>
              <w:spacing w:after="0"/>
              <w:ind w:firstLineChars="200" w:firstLine="357"/>
              <w:jc w:val="right"/>
              <w:rPr>
                <w:rFonts w:eastAsia="Times New Roman" w:cs="Arial"/>
                <w:b/>
                <w:bCs/>
                <w:sz w:val="18"/>
                <w:szCs w:val="18"/>
                <w:lang w:eastAsia="nb-NO"/>
              </w:rPr>
            </w:pPr>
            <w:r w:rsidRPr="002038F7">
              <w:rPr>
                <w:rFonts w:eastAsia="Times New Roman" w:cs="Arial"/>
                <w:b/>
                <w:bCs/>
                <w:sz w:val="18"/>
                <w:szCs w:val="18"/>
                <w:lang w:eastAsia="nb-NO"/>
              </w:rPr>
              <w:t>LKPK</w:t>
            </w:r>
          </w:p>
        </w:tc>
        <w:tc>
          <w:tcPr>
            <w:tcW w:w="1474" w:type="dxa"/>
            <w:tcBorders>
              <w:top w:val="single" w:sz="4" w:space="0" w:color="auto"/>
              <w:left w:val="nil"/>
              <w:bottom w:val="single" w:sz="4" w:space="0" w:color="auto"/>
              <w:right w:val="nil"/>
            </w:tcBorders>
            <w:shd w:val="clear" w:color="auto" w:fill="auto"/>
            <w:noWrap/>
            <w:vAlign w:val="bottom"/>
            <w:hideMark/>
          </w:tcPr>
          <w:p w14:paraId="07ABCAE3" w14:textId="77777777" w:rsidR="006E7A2C" w:rsidRPr="002038F7" w:rsidRDefault="006E7A2C" w:rsidP="0048193F">
            <w:pPr>
              <w:spacing w:after="0"/>
              <w:ind w:firstLineChars="200" w:firstLine="357"/>
              <w:jc w:val="right"/>
              <w:rPr>
                <w:rFonts w:eastAsia="Times New Roman" w:cs="Arial"/>
                <w:b/>
                <w:bCs/>
                <w:sz w:val="18"/>
                <w:szCs w:val="18"/>
                <w:lang w:eastAsia="nb-NO"/>
              </w:rPr>
            </w:pPr>
            <w:r w:rsidRPr="002038F7">
              <w:rPr>
                <w:rFonts w:eastAsia="Times New Roman" w:cs="Arial"/>
                <w:b/>
                <w:bCs/>
                <w:sz w:val="18"/>
                <w:szCs w:val="18"/>
                <w:lang w:eastAsia="nb-NO"/>
              </w:rPr>
              <w:t>Totalt</w:t>
            </w:r>
          </w:p>
        </w:tc>
      </w:tr>
      <w:tr w:rsidR="006E7A2C" w:rsidRPr="0072520D" w14:paraId="79362332" w14:textId="77777777" w:rsidTr="00823C8D">
        <w:trPr>
          <w:trHeight w:val="307"/>
        </w:trPr>
        <w:tc>
          <w:tcPr>
            <w:tcW w:w="3477" w:type="dxa"/>
            <w:tcBorders>
              <w:top w:val="nil"/>
              <w:left w:val="nil"/>
              <w:bottom w:val="nil"/>
              <w:right w:val="nil"/>
            </w:tcBorders>
            <w:shd w:val="clear" w:color="auto" w:fill="auto"/>
            <w:noWrap/>
            <w:vAlign w:val="bottom"/>
            <w:hideMark/>
          </w:tcPr>
          <w:p w14:paraId="79C46AD1"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Pensjonsforpliktelse 31.12.2021</w:t>
            </w:r>
          </w:p>
        </w:tc>
        <w:tc>
          <w:tcPr>
            <w:tcW w:w="1336" w:type="dxa"/>
            <w:tcBorders>
              <w:top w:val="nil"/>
              <w:left w:val="nil"/>
              <w:bottom w:val="nil"/>
              <w:right w:val="nil"/>
            </w:tcBorders>
            <w:shd w:val="clear" w:color="auto" w:fill="auto"/>
            <w:noWrap/>
            <w:vAlign w:val="bottom"/>
          </w:tcPr>
          <w:p w14:paraId="7F42BFA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255 645 500</w:t>
            </w:r>
          </w:p>
        </w:tc>
        <w:tc>
          <w:tcPr>
            <w:tcW w:w="1337" w:type="dxa"/>
            <w:tcBorders>
              <w:top w:val="nil"/>
              <w:left w:val="nil"/>
              <w:bottom w:val="nil"/>
              <w:right w:val="nil"/>
            </w:tcBorders>
            <w:shd w:val="clear" w:color="auto" w:fill="auto"/>
            <w:noWrap/>
            <w:vAlign w:val="bottom"/>
          </w:tcPr>
          <w:p w14:paraId="3EC00B1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279 380 281</w:t>
            </w:r>
          </w:p>
        </w:tc>
        <w:tc>
          <w:tcPr>
            <w:tcW w:w="1470" w:type="dxa"/>
            <w:tcBorders>
              <w:top w:val="nil"/>
              <w:left w:val="nil"/>
              <w:bottom w:val="nil"/>
              <w:right w:val="nil"/>
            </w:tcBorders>
            <w:shd w:val="clear" w:color="auto" w:fill="auto"/>
            <w:noWrap/>
            <w:vAlign w:val="bottom"/>
          </w:tcPr>
          <w:p w14:paraId="68774B7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2 259 168 370</w:t>
            </w:r>
          </w:p>
        </w:tc>
        <w:tc>
          <w:tcPr>
            <w:tcW w:w="1474" w:type="dxa"/>
            <w:tcBorders>
              <w:top w:val="nil"/>
              <w:left w:val="nil"/>
              <w:bottom w:val="nil"/>
              <w:right w:val="nil"/>
            </w:tcBorders>
            <w:shd w:val="clear" w:color="auto" w:fill="auto"/>
            <w:noWrap/>
            <w:vAlign w:val="bottom"/>
          </w:tcPr>
          <w:p w14:paraId="4396548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2 794 194 151</w:t>
            </w:r>
          </w:p>
        </w:tc>
      </w:tr>
      <w:tr w:rsidR="006E7A2C" w:rsidRPr="0072520D" w14:paraId="1B551351" w14:textId="77777777" w:rsidTr="00823C8D">
        <w:trPr>
          <w:trHeight w:val="307"/>
        </w:trPr>
        <w:tc>
          <w:tcPr>
            <w:tcW w:w="3477" w:type="dxa"/>
            <w:tcBorders>
              <w:top w:val="nil"/>
              <w:left w:val="nil"/>
              <w:bottom w:val="nil"/>
              <w:right w:val="nil"/>
            </w:tcBorders>
            <w:shd w:val="clear" w:color="auto" w:fill="auto"/>
            <w:noWrap/>
            <w:vAlign w:val="bottom"/>
            <w:hideMark/>
          </w:tcPr>
          <w:p w14:paraId="2CF1390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Amortisert estimatavvik forpliktelse </w:t>
            </w:r>
          </w:p>
        </w:tc>
        <w:tc>
          <w:tcPr>
            <w:tcW w:w="1336" w:type="dxa"/>
            <w:tcBorders>
              <w:top w:val="nil"/>
              <w:left w:val="nil"/>
              <w:bottom w:val="nil"/>
              <w:right w:val="nil"/>
            </w:tcBorders>
            <w:shd w:val="clear" w:color="auto" w:fill="auto"/>
            <w:noWrap/>
            <w:vAlign w:val="bottom"/>
          </w:tcPr>
          <w:p w14:paraId="3D26027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14 236 187</w:t>
            </w:r>
          </w:p>
        </w:tc>
        <w:tc>
          <w:tcPr>
            <w:tcW w:w="1337" w:type="dxa"/>
            <w:tcBorders>
              <w:top w:val="nil"/>
              <w:left w:val="nil"/>
              <w:bottom w:val="nil"/>
              <w:right w:val="nil"/>
            </w:tcBorders>
            <w:shd w:val="clear" w:color="auto" w:fill="auto"/>
            <w:noWrap/>
            <w:vAlign w:val="bottom"/>
          </w:tcPr>
          <w:p w14:paraId="763A1E5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-21 319 743</w:t>
            </w:r>
          </w:p>
        </w:tc>
        <w:tc>
          <w:tcPr>
            <w:tcW w:w="1470" w:type="dxa"/>
            <w:tcBorders>
              <w:top w:val="nil"/>
              <w:left w:val="nil"/>
              <w:bottom w:val="nil"/>
              <w:right w:val="nil"/>
            </w:tcBorders>
            <w:shd w:val="clear" w:color="auto" w:fill="auto"/>
            <w:noWrap/>
            <w:vAlign w:val="bottom"/>
          </w:tcPr>
          <w:p w14:paraId="2EAA105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146 502 244</w:t>
            </w:r>
          </w:p>
        </w:tc>
        <w:tc>
          <w:tcPr>
            <w:tcW w:w="1474" w:type="dxa"/>
            <w:tcBorders>
              <w:top w:val="nil"/>
              <w:left w:val="nil"/>
              <w:bottom w:val="nil"/>
              <w:right w:val="nil"/>
            </w:tcBorders>
            <w:shd w:val="clear" w:color="auto" w:fill="auto"/>
            <w:noWrap/>
            <w:vAlign w:val="bottom"/>
          </w:tcPr>
          <w:p w14:paraId="4D42EB9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139 418 688</w:t>
            </w:r>
          </w:p>
        </w:tc>
      </w:tr>
      <w:tr w:rsidR="006E7A2C" w:rsidRPr="0072520D" w14:paraId="72CC2167" w14:textId="77777777" w:rsidTr="00823C8D">
        <w:trPr>
          <w:trHeight w:val="307"/>
        </w:trPr>
        <w:tc>
          <w:tcPr>
            <w:tcW w:w="3477" w:type="dxa"/>
            <w:tcBorders>
              <w:top w:val="nil"/>
              <w:left w:val="nil"/>
              <w:bottom w:val="nil"/>
              <w:right w:val="nil"/>
            </w:tcBorders>
            <w:shd w:val="clear" w:color="auto" w:fill="auto"/>
            <w:noWrap/>
            <w:vAlign w:val="bottom"/>
            <w:hideMark/>
          </w:tcPr>
          <w:p w14:paraId="29D2CFE3"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Overførte/mottatte avvik </w:t>
            </w:r>
          </w:p>
        </w:tc>
        <w:tc>
          <w:tcPr>
            <w:tcW w:w="1336" w:type="dxa"/>
            <w:tcBorders>
              <w:top w:val="nil"/>
              <w:left w:val="nil"/>
              <w:bottom w:val="nil"/>
              <w:right w:val="nil"/>
            </w:tcBorders>
            <w:shd w:val="clear" w:color="auto" w:fill="auto"/>
            <w:noWrap/>
            <w:vAlign w:val="bottom"/>
          </w:tcPr>
          <w:p w14:paraId="177DF98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w:t>
            </w:r>
          </w:p>
        </w:tc>
        <w:tc>
          <w:tcPr>
            <w:tcW w:w="1337" w:type="dxa"/>
            <w:tcBorders>
              <w:top w:val="nil"/>
              <w:left w:val="nil"/>
              <w:bottom w:val="nil"/>
              <w:right w:val="nil"/>
            </w:tcBorders>
            <w:shd w:val="clear" w:color="auto" w:fill="auto"/>
            <w:noWrap/>
            <w:vAlign w:val="bottom"/>
          </w:tcPr>
          <w:p w14:paraId="56DB780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w:t>
            </w:r>
          </w:p>
        </w:tc>
        <w:tc>
          <w:tcPr>
            <w:tcW w:w="1470" w:type="dxa"/>
            <w:tcBorders>
              <w:top w:val="nil"/>
              <w:left w:val="nil"/>
              <w:bottom w:val="nil"/>
              <w:right w:val="nil"/>
            </w:tcBorders>
            <w:shd w:val="clear" w:color="auto" w:fill="auto"/>
            <w:noWrap/>
            <w:vAlign w:val="bottom"/>
          </w:tcPr>
          <w:p w14:paraId="3C9799C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w:t>
            </w:r>
          </w:p>
        </w:tc>
        <w:tc>
          <w:tcPr>
            <w:tcW w:w="1474" w:type="dxa"/>
            <w:tcBorders>
              <w:top w:val="nil"/>
              <w:left w:val="nil"/>
              <w:bottom w:val="nil"/>
              <w:right w:val="nil"/>
            </w:tcBorders>
            <w:shd w:val="clear" w:color="auto" w:fill="auto"/>
            <w:noWrap/>
            <w:vAlign w:val="bottom"/>
          </w:tcPr>
          <w:p w14:paraId="1EF331D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w:t>
            </w:r>
          </w:p>
        </w:tc>
      </w:tr>
      <w:tr w:rsidR="006E7A2C" w:rsidRPr="0072520D" w14:paraId="2E210E41"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1C2A68E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Faktisk forpliktelse </w:t>
            </w:r>
          </w:p>
        </w:tc>
        <w:tc>
          <w:tcPr>
            <w:tcW w:w="1336" w:type="dxa"/>
            <w:tcBorders>
              <w:top w:val="single" w:sz="4" w:space="0" w:color="auto"/>
              <w:left w:val="nil"/>
              <w:bottom w:val="single" w:sz="4" w:space="0" w:color="auto"/>
              <w:right w:val="nil"/>
            </w:tcBorders>
            <w:shd w:val="clear" w:color="auto" w:fill="auto"/>
            <w:noWrap/>
            <w:vAlign w:val="bottom"/>
          </w:tcPr>
          <w:p w14:paraId="220627F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269 881 687</w:t>
            </w:r>
          </w:p>
        </w:tc>
        <w:tc>
          <w:tcPr>
            <w:tcW w:w="1337" w:type="dxa"/>
            <w:tcBorders>
              <w:top w:val="single" w:sz="4" w:space="0" w:color="auto"/>
              <w:left w:val="nil"/>
              <w:bottom w:val="single" w:sz="4" w:space="0" w:color="auto"/>
              <w:right w:val="nil"/>
            </w:tcBorders>
            <w:shd w:val="clear" w:color="auto" w:fill="auto"/>
            <w:noWrap/>
            <w:vAlign w:val="bottom"/>
          </w:tcPr>
          <w:p w14:paraId="61386A0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258 060 538</w:t>
            </w:r>
          </w:p>
        </w:tc>
        <w:tc>
          <w:tcPr>
            <w:tcW w:w="1470" w:type="dxa"/>
            <w:tcBorders>
              <w:top w:val="single" w:sz="4" w:space="0" w:color="auto"/>
              <w:left w:val="nil"/>
              <w:bottom w:val="single" w:sz="4" w:space="0" w:color="auto"/>
              <w:right w:val="nil"/>
            </w:tcBorders>
            <w:shd w:val="clear" w:color="auto" w:fill="auto"/>
            <w:noWrap/>
            <w:vAlign w:val="bottom"/>
          </w:tcPr>
          <w:p w14:paraId="4C49527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2 405 670 614</w:t>
            </w:r>
          </w:p>
        </w:tc>
        <w:tc>
          <w:tcPr>
            <w:tcW w:w="1474" w:type="dxa"/>
            <w:tcBorders>
              <w:top w:val="single" w:sz="4" w:space="0" w:color="auto"/>
              <w:left w:val="nil"/>
              <w:bottom w:val="single" w:sz="4" w:space="0" w:color="auto"/>
              <w:right w:val="nil"/>
            </w:tcBorders>
            <w:shd w:val="clear" w:color="auto" w:fill="auto"/>
            <w:noWrap/>
            <w:vAlign w:val="bottom"/>
          </w:tcPr>
          <w:p w14:paraId="33ED354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2 933 612 839</w:t>
            </w:r>
          </w:p>
        </w:tc>
      </w:tr>
      <w:tr w:rsidR="006E7A2C" w:rsidRPr="0072520D" w14:paraId="75603A57" w14:textId="77777777" w:rsidTr="00823C8D">
        <w:trPr>
          <w:trHeight w:val="307"/>
        </w:trPr>
        <w:tc>
          <w:tcPr>
            <w:tcW w:w="3477" w:type="dxa"/>
            <w:tcBorders>
              <w:top w:val="nil"/>
              <w:left w:val="nil"/>
              <w:bottom w:val="nil"/>
              <w:right w:val="nil"/>
            </w:tcBorders>
            <w:shd w:val="clear" w:color="auto" w:fill="auto"/>
            <w:noWrap/>
            <w:vAlign w:val="bottom"/>
            <w:hideMark/>
          </w:tcPr>
          <w:p w14:paraId="452C8EF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Årets pensjonsopptjening </w:t>
            </w:r>
          </w:p>
        </w:tc>
        <w:tc>
          <w:tcPr>
            <w:tcW w:w="1336" w:type="dxa"/>
            <w:tcBorders>
              <w:top w:val="nil"/>
              <w:left w:val="nil"/>
              <w:bottom w:val="nil"/>
              <w:right w:val="nil"/>
            </w:tcBorders>
            <w:shd w:val="clear" w:color="auto" w:fill="auto"/>
            <w:noWrap/>
            <w:vAlign w:val="bottom"/>
          </w:tcPr>
          <w:p w14:paraId="5975217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14 808 249</w:t>
            </w:r>
          </w:p>
        </w:tc>
        <w:tc>
          <w:tcPr>
            <w:tcW w:w="1337" w:type="dxa"/>
            <w:tcBorders>
              <w:top w:val="nil"/>
              <w:left w:val="nil"/>
              <w:bottom w:val="nil"/>
              <w:right w:val="nil"/>
            </w:tcBorders>
            <w:shd w:val="clear" w:color="auto" w:fill="auto"/>
            <w:noWrap/>
            <w:vAlign w:val="bottom"/>
          </w:tcPr>
          <w:p w14:paraId="7D91077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23 418 956</w:t>
            </w:r>
          </w:p>
        </w:tc>
        <w:tc>
          <w:tcPr>
            <w:tcW w:w="1470" w:type="dxa"/>
            <w:tcBorders>
              <w:top w:val="nil"/>
              <w:left w:val="nil"/>
              <w:bottom w:val="nil"/>
              <w:right w:val="nil"/>
            </w:tcBorders>
            <w:shd w:val="clear" w:color="auto" w:fill="auto"/>
            <w:noWrap/>
            <w:vAlign w:val="bottom"/>
          </w:tcPr>
          <w:p w14:paraId="3FD7BC5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116 566 063</w:t>
            </w:r>
          </w:p>
        </w:tc>
        <w:tc>
          <w:tcPr>
            <w:tcW w:w="1474" w:type="dxa"/>
            <w:tcBorders>
              <w:top w:val="nil"/>
              <w:left w:val="nil"/>
              <w:bottom w:val="nil"/>
              <w:right w:val="nil"/>
            </w:tcBorders>
            <w:shd w:val="clear" w:color="auto" w:fill="auto"/>
            <w:noWrap/>
            <w:vAlign w:val="bottom"/>
          </w:tcPr>
          <w:p w14:paraId="52612F4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154 793 268</w:t>
            </w:r>
          </w:p>
        </w:tc>
      </w:tr>
      <w:tr w:rsidR="006E7A2C" w:rsidRPr="0072520D" w14:paraId="050EBD49" w14:textId="77777777" w:rsidTr="00823C8D">
        <w:trPr>
          <w:trHeight w:val="307"/>
        </w:trPr>
        <w:tc>
          <w:tcPr>
            <w:tcW w:w="3477" w:type="dxa"/>
            <w:tcBorders>
              <w:top w:val="nil"/>
              <w:left w:val="nil"/>
              <w:bottom w:val="nil"/>
              <w:right w:val="nil"/>
            </w:tcBorders>
            <w:shd w:val="clear" w:color="auto" w:fill="auto"/>
            <w:noWrap/>
            <w:vAlign w:val="bottom"/>
            <w:hideMark/>
          </w:tcPr>
          <w:p w14:paraId="07AB239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Rentekostnad av påløpt pensjonsforpl. </w:t>
            </w:r>
          </w:p>
        </w:tc>
        <w:tc>
          <w:tcPr>
            <w:tcW w:w="1336" w:type="dxa"/>
            <w:tcBorders>
              <w:top w:val="nil"/>
              <w:left w:val="nil"/>
              <w:bottom w:val="nil"/>
              <w:right w:val="nil"/>
            </w:tcBorders>
            <w:shd w:val="clear" w:color="auto" w:fill="auto"/>
            <w:noWrap/>
            <w:vAlign w:val="bottom"/>
          </w:tcPr>
          <w:p w14:paraId="4B81987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8 406 926</w:t>
            </w:r>
          </w:p>
        </w:tc>
        <w:tc>
          <w:tcPr>
            <w:tcW w:w="1337" w:type="dxa"/>
            <w:tcBorders>
              <w:top w:val="nil"/>
              <w:left w:val="nil"/>
              <w:bottom w:val="nil"/>
              <w:right w:val="nil"/>
            </w:tcBorders>
            <w:shd w:val="clear" w:color="auto" w:fill="auto"/>
            <w:noWrap/>
            <w:vAlign w:val="bottom"/>
          </w:tcPr>
          <w:p w14:paraId="45C419E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7 741 816</w:t>
            </w:r>
          </w:p>
        </w:tc>
        <w:tc>
          <w:tcPr>
            <w:tcW w:w="1470" w:type="dxa"/>
            <w:tcBorders>
              <w:top w:val="nil"/>
              <w:left w:val="nil"/>
              <w:bottom w:val="nil"/>
              <w:right w:val="nil"/>
            </w:tcBorders>
            <w:shd w:val="clear" w:color="auto" w:fill="auto"/>
            <w:noWrap/>
            <w:vAlign w:val="bottom"/>
          </w:tcPr>
          <w:p w14:paraId="0F227DA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74 522 897</w:t>
            </w:r>
          </w:p>
        </w:tc>
        <w:tc>
          <w:tcPr>
            <w:tcW w:w="1474" w:type="dxa"/>
            <w:tcBorders>
              <w:top w:val="nil"/>
              <w:left w:val="nil"/>
              <w:bottom w:val="nil"/>
              <w:right w:val="nil"/>
            </w:tcBorders>
            <w:shd w:val="clear" w:color="auto" w:fill="auto"/>
            <w:noWrap/>
            <w:vAlign w:val="bottom"/>
          </w:tcPr>
          <w:p w14:paraId="393A1A4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90 671 639</w:t>
            </w:r>
          </w:p>
        </w:tc>
      </w:tr>
      <w:tr w:rsidR="006E7A2C" w:rsidRPr="0072520D" w14:paraId="4DADA745" w14:textId="77777777" w:rsidTr="00823C8D">
        <w:trPr>
          <w:trHeight w:val="307"/>
        </w:trPr>
        <w:tc>
          <w:tcPr>
            <w:tcW w:w="3477" w:type="dxa"/>
            <w:tcBorders>
              <w:top w:val="nil"/>
              <w:left w:val="nil"/>
              <w:bottom w:val="nil"/>
              <w:right w:val="nil"/>
            </w:tcBorders>
            <w:shd w:val="clear" w:color="auto" w:fill="auto"/>
            <w:noWrap/>
            <w:vAlign w:val="bottom"/>
            <w:hideMark/>
          </w:tcPr>
          <w:p w14:paraId="2180426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Utbetalinger pensjoner for året </w:t>
            </w:r>
          </w:p>
        </w:tc>
        <w:tc>
          <w:tcPr>
            <w:tcW w:w="1336" w:type="dxa"/>
            <w:tcBorders>
              <w:top w:val="nil"/>
              <w:left w:val="nil"/>
              <w:bottom w:val="nil"/>
              <w:right w:val="nil"/>
            </w:tcBorders>
            <w:shd w:val="clear" w:color="auto" w:fill="auto"/>
            <w:noWrap/>
            <w:vAlign w:val="bottom"/>
          </w:tcPr>
          <w:p w14:paraId="5081568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-8 918 134</w:t>
            </w:r>
          </w:p>
        </w:tc>
        <w:tc>
          <w:tcPr>
            <w:tcW w:w="1337" w:type="dxa"/>
            <w:tcBorders>
              <w:top w:val="nil"/>
              <w:left w:val="nil"/>
              <w:bottom w:val="nil"/>
              <w:right w:val="nil"/>
            </w:tcBorders>
            <w:shd w:val="clear" w:color="auto" w:fill="auto"/>
            <w:noWrap/>
            <w:vAlign w:val="bottom"/>
          </w:tcPr>
          <w:p w14:paraId="0CE1F18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w:t>
            </w:r>
          </w:p>
        </w:tc>
        <w:tc>
          <w:tcPr>
            <w:tcW w:w="1470" w:type="dxa"/>
            <w:tcBorders>
              <w:top w:val="nil"/>
              <w:left w:val="nil"/>
              <w:bottom w:val="nil"/>
              <w:right w:val="nil"/>
            </w:tcBorders>
            <w:shd w:val="clear" w:color="auto" w:fill="auto"/>
            <w:noWrap/>
            <w:vAlign w:val="bottom"/>
          </w:tcPr>
          <w:p w14:paraId="52FAC7F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-76 280 198</w:t>
            </w:r>
          </w:p>
        </w:tc>
        <w:tc>
          <w:tcPr>
            <w:tcW w:w="1474" w:type="dxa"/>
            <w:tcBorders>
              <w:top w:val="nil"/>
              <w:left w:val="nil"/>
              <w:bottom w:val="nil"/>
              <w:right w:val="nil"/>
            </w:tcBorders>
            <w:shd w:val="clear" w:color="auto" w:fill="auto"/>
            <w:noWrap/>
            <w:vAlign w:val="bottom"/>
          </w:tcPr>
          <w:p w14:paraId="79D724D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-85 198 332</w:t>
            </w:r>
          </w:p>
        </w:tc>
      </w:tr>
      <w:tr w:rsidR="006E7A2C" w:rsidRPr="0072520D" w14:paraId="1D982A61"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19F6E772" w14:textId="77777777" w:rsidR="006E7A2C" w:rsidRPr="002038F7" w:rsidRDefault="006E7A2C" w:rsidP="0048193F">
            <w:pPr>
              <w:spacing w:after="0"/>
              <w:rPr>
                <w:rFonts w:eastAsia="Times New Roman" w:cs="Arial"/>
                <w:b/>
                <w:bCs/>
                <w:i/>
                <w:iCs/>
                <w:sz w:val="18"/>
                <w:szCs w:val="18"/>
                <w:lang w:eastAsia="nb-NO"/>
              </w:rPr>
            </w:pPr>
            <w:r w:rsidRPr="002038F7">
              <w:rPr>
                <w:rFonts w:eastAsia="Times New Roman" w:cs="Arial"/>
                <w:b/>
                <w:bCs/>
                <w:i/>
                <w:iCs/>
                <w:sz w:val="18"/>
                <w:szCs w:val="18"/>
                <w:lang w:eastAsia="nb-NO"/>
              </w:rPr>
              <w:t>Pensjonsforpliktelse 31.12.2022</w:t>
            </w:r>
          </w:p>
        </w:tc>
        <w:tc>
          <w:tcPr>
            <w:tcW w:w="1336" w:type="dxa"/>
            <w:tcBorders>
              <w:top w:val="single" w:sz="4" w:space="0" w:color="auto"/>
              <w:left w:val="nil"/>
              <w:bottom w:val="single" w:sz="4" w:space="0" w:color="auto"/>
              <w:right w:val="nil"/>
            </w:tcBorders>
            <w:shd w:val="clear" w:color="auto" w:fill="auto"/>
            <w:noWrap/>
            <w:vAlign w:val="bottom"/>
          </w:tcPr>
          <w:p w14:paraId="3019D10A"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284 178 728</w:t>
            </w:r>
          </w:p>
        </w:tc>
        <w:tc>
          <w:tcPr>
            <w:tcW w:w="1337" w:type="dxa"/>
            <w:tcBorders>
              <w:top w:val="single" w:sz="4" w:space="0" w:color="auto"/>
              <w:left w:val="nil"/>
              <w:bottom w:val="single" w:sz="4" w:space="0" w:color="auto"/>
              <w:right w:val="nil"/>
            </w:tcBorders>
            <w:shd w:val="clear" w:color="auto" w:fill="auto"/>
            <w:noWrap/>
            <w:vAlign w:val="bottom"/>
          </w:tcPr>
          <w:p w14:paraId="69753131"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289 221 310</w:t>
            </w:r>
          </w:p>
        </w:tc>
        <w:tc>
          <w:tcPr>
            <w:tcW w:w="1470" w:type="dxa"/>
            <w:tcBorders>
              <w:top w:val="single" w:sz="4" w:space="0" w:color="auto"/>
              <w:left w:val="nil"/>
              <w:bottom w:val="single" w:sz="4" w:space="0" w:color="auto"/>
              <w:right w:val="nil"/>
            </w:tcBorders>
            <w:shd w:val="clear" w:color="auto" w:fill="auto"/>
            <w:noWrap/>
            <w:vAlign w:val="bottom"/>
          </w:tcPr>
          <w:p w14:paraId="4FED065B"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2 520 479 376</w:t>
            </w:r>
          </w:p>
        </w:tc>
        <w:tc>
          <w:tcPr>
            <w:tcW w:w="1474" w:type="dxa"/>
            <w:tcBorders>
              <w:top w:val="single" w:sz="4" w:space="0" w:color="auto"/>
              <w:left w:val="nil"/>
              <w:bottom w:val="single" w:sz="4" w:space="0" w:color="auto"/>
              <w:right w:val="nil"/>
            </w:tcBorders>
            <w:shd w:val="clear" w:color="auto" w:fill="auto"/>
            <w:noWrap/>
            <w:vAlign w:val="bottom"/>
          </w:tcPr>
          <w:p w14:paraId="5319BDEE"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3 093 879 414</w:t>
            </w:r>
          </w:p>
        </w:tc>
      </w:tr>
      <w:tr w:rsidR="006E7A2C" w:rsidRPr="0072520D" w14:paraId="4E34C909" w14:textId="77777777" w:rsidTr="00823C8D">
        <w:trPr>
          <w:trHeight w:hRule="exact" w:val="69"/>
        </w:trPr>
        <w:tc>
          <w:tcPr>
            <w:tcW w:w="3477" w:type="dxa"/>
            <w:tcBorders>
              <w:top w:val="nil"/>
              <w:left w:val="nil"/>
              <w:bottom w:val="nil"/>
              <w:right w:val="nil"/>
            </w:tcBorders>
            <w:shd w:val="clear" w:color="auto" w:fill="auto"/>
            <w:noWrap/>
            <w:vAlign w:val="bottom"/>
            <w:hideMark/>
          </w:tcPr>
          <w:p w14:paraId="719E99AF" w14:textId="77777777" w:rsidR="006E7A2C" w:rsidRPr="002038F7" w:rsidRDefault="006E7A2C" w:rsidP="0048193F">
            <w:pPr>
              <w:spacing w:after="0"/>
              <w:jc w:val="right"/>
              <w:rPr>
                <w:rFonts w:eastAsia="Times New Roman" w:cs="Arial"/>
                <w:b/>
                <w:bCs/>
                <w:sz w:val="18"/>
                <w:szCs w:val="18"/>
                <w:lang w:eastAsia="nb-NO"/>
              </w:rPr>
            </w:pPr>
          </w:p>
        </w:tc>
        <w:tc>
          <w:tcPr>
            <w:tcW w:w="1336" w:type="dxa"/>
            <w:tcBorders>
              <w:top w:val="nil"/>
              <w:left w:val="nil"/>
              <w:bottom w:val="nil"/>
              <w:right w:val="nil"/>
            </w:tcBorders>
            <w:shd w:val="clear" w:color="auto" w:fill="auto"/>
            <w:noWrap/>
            <w:vAlign w:val="bottom"/>
          </w:tcPr>
          <w:p w14:paraId="6C7AD598"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3F610E59"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097035FD"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30D3F398"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43C621C4" w14:textId="77777777" w:rsidTr="00823C8D">
        <w:trPr>
          <w:trHeight w:val="307"/>
        </w:trPr>
        <w:tc>
          <w:tcPr>
            <w:tcW w:w="3477" w:type="dxa"/>
            <w:tcBorders>
              <w:top w:val="nil"/>
              <w:left w:val="nil"/>
              <w:bottom w:val="nil"/>
              <w:right w:val="nil"/>
            </w:tcBorders>
            <w:shd w:val="clear" w:color="auto" w:fill="auto"/>
            <w:noWrap/>
            <w:vAlign w:val="bottom"/>
            <w:hideMark/>
          </w:tcPr>
          <w:p w14:paraId="5A114EA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Pensjonsmidler 31.12.2021</w:t>
            </w:r>
          </w:p>
        </w:tc>
        <w:tc>
          <w:tcPr>
            <w:tcW w:w="1336" w:type="dxa"/>
            <w:tcBorders>
              <w:top w:val="nil"/>
              <w:left w:val="nil"/>
              <w:bottom w:val="nil"/>
              <w:right w:val="nil"/>
            </w:tcBorders>
            <w:shd w:val="clear" w:color="auto" w:fill="auto"/>
            <w:noWrap/>
            <w:vAlign w:val="bottom"/>
          </w:tcPr>
          <w:p w14:paraId="650394E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283 340 720</w:t>
            </w:r>
          </w:p>
        </w:tc>
        <w:tc>
          <w:tcPr>
            <w:tcW w:w="1337" w:type="dxa"/>
            <w:tcBorders>
              <w:top w:val="nil"/>
              <w:left w:val="nil"/>
              <w:bottom w:val="nil"/>
              <w:right w:val="nil"/>
            </w:tcBorders>
            <w:shd w:val="clear" w:color="auto" w:fill="auto"/>
            <w:noWrap/>
            <w:vAlign w:val="bottom"/>
          </w:tcPr>
          <w:p w14:paraId="5574C7F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174 429 842</w:t>
            </w:r>
          </w:p>
        </w:tc>
        <w:tc>
          <w:tcPr>
            <w:tcW w:w="1470" w:type="dxa"/>
            <w:tcBorders>
              <w:top w:val="nil"/>
              <w:left w:val="nil"/>
              <w:bottom w:val="nil"/>
              <w:right w:val="nil"/>
            </w:tcBorders>
            <w:shd w:val="clear" w:color="auto" w:fill="auto"/>
            <w:noWrap/>
            <w:vAlign w:val="bottom"/>
          </w:tcPr>
          <w:p w14:paraId="7C27812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2 695 546 250</w:t>
            </w:r>
          </w:p>
        </w:tc>
        <w:tc>
          <w:tcPr>
            <w:tcW w:w="1474" w:type="dxa"/>
            <w:tcBorders>
              <w:top w:val="nil"/>
              <w:left w:val="nil"/>
              <w:bottom w:val="nil"/>
              <w:right w:val="nil"/>
            </w:tcBorders>
            <w:shd w:val="clear" w:color="auto" w:fill="auto"/>
            <w:noWrap/>
            <w:vAlign w:val="bottom"/>
          </w:tcPr>
          <w:p w14:paraId="12939BA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3 153 316 812</w:t>
            </w:r>
          </w:p>
        </w:tc>
      </w:tr>
      <w:tr w:rsidR="006E7A2C" w:rsidRPr="0072520D" w14:paraId="139C1FE6" w14:textId="77777777" w:rsidTr="00823C8D">
        <w:trPr>
          <w:trHeight w:val="307"/>
        </w:trPr>
        <w:tc>
          <w:tcPr>
            <w:tcW w:w="3477" w:type="dxa"/>
            <w:tcBorders>
              <w:top w:val="nil"/>
              <w:left w:val="nil"/>
              <w:bottom w:val="nil"/>
              <w:right w:val="nil"/>
            </w:tcBorders>
            <w:shd w:val="clear" w:color="auto" w:fill="auto"/>
            <w:noWrap/>
            <w:vAlign w:val="bottom"/>
            <w:hideMark/>
          </w:tcPr>
          <w:p w14:paraId="230A317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Amortisert estimatavvik midler</w:t>
            </w:r>
          </w:p>
        </w:tc>
        <w:tc>
          <w:tcPr>
            <w:tcW w:w="1336" w:type="dxa"/>
            <w:tcBorders>
              <w:top w:val="nil"/>
              <w:left w:val="nil"/>
              <w:bottom w:val="nil"/>
              <w:right w:val="nil"/>
            </w:tcBorders>
            <w:shd w:val="clear" w:color="auto" w:fill="auto"/>
            <w:noWrap/>
            <w:vAlign w:val="bottom"/>
          </w:tcPr>
          <w:p w14:paraId="5918BD8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7 130 981</w:t>
            </w:r>
          </w:p>
        </w:tc>
        <w:tc>
          <w:tcPr>
            <w:tcW w:w="1337" w:type="dxa"/>
            <w:tcBorders>
              <w:top w:val="nil"/>
              <w:left w:val="nil"/>
              <w:bottom w:val="nil"/>
              <w:right w:val="nil"/>
            </w:tcBorders>
            <w:shd w:val="clear" w:color="auto" w:fill="auto"/>
            <w:noWrap/>
            <w:vAlign w:val="bottom"/>
          </w:tcPr>
          <w:p w14:paraId="252CDF2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-43 052 734</w:t>
            </w:r>
          </w:p>
        </w:tc>
        <w:tc>
          <w:tcPr>
            <w:tcW w:w="1470" w:type="dxa"/>
            <w:tcBorders>
              <w:top w:val="nil"/>
              <w:left w:val="nil"/>
              <w:bottom w:val="nil"/>
              <w:right w:val="nil"/>
            </w:tcBorders>
            <w:shd w:val="clear" w:color="auto" w:fill="auto"/>
            <w:noWrap/>
            <w:vAlign w:val="bottom"/>
          </w:tcPr>
          <w:p w14:paraId="457AC57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55 903 342</w:t>
            </w:r>
          </w:p>
        </w:tc>
        <w:tc>
          <w:tcPr>
            <w:tcW w:w="1474" w:type="dxa"/>
            <w:tcBorders>
              <w:top w:val="nil"/>
              <w:left w:val="nil"/>
              <w:bottom w:val="nil"/>
              <w:right w:val="nil"/>
            </w:tcBorders>
            <w:shd w:val="clear" w:color="auto" w:fill="auto"/>
            <w:noWrap/>
            <w:vAlign w:val="bottom"/>
          </w:tcPr>
          <w:p w14:paraId="11F5892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19 981 589</w:t>
            </w:r>
          </w:p>
        </w:tc>
      </w:tr>
      <w:tr w:rsidR="006E7A2C" w:rsidRPr="0072520D" w14:paraId="03712397"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678075E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Faktiske pensjonsmidler</w:t>
            </w:r>
          </w:p>
        </w:tc>
        <w:tc>
          <w:tcPr>
            <w:tcW w:w="1336" w:type="dxa"/>
            <w:tcBorders>
              <w:top w:val="single" w:sz="4" w:space="0" w:color="auto"/>
              <w:left w:val="nil"/>
              <w:bottom w:val="single" w:sz="4" w:space="0" w:color="auto"/>
              <w:right w:val="nil"/>
            </w:tcBorders>
            <w:shd w:val="clear" w:color="auto" w:fill="auto"/>
            <w:noWrap/>
            <w:vAlign w:val="bottom"/>
          </w:tcPr>
          <w:p w14:paraId="4637CD0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290 471 701</w:t>
            </w:r>
          </w:p>
        </w:tc>
        <w:tc>
          <w:tcPr>
            <w:tcW w:w="1337" w:type="dxa"/>
            <w:tcBorders>
              <w:top w:val="single" w:sz="4" w:space="0" w:color="auto"/>
              <w:left w:val="nil"/>
              <w:bottom w:val="single" w:sz="4" w:space="0" w:color="auto"/>
              <w:right w:val="nil"/>
            </w:tcBorders>
            <w:shd w:val="clear" w:color="auto" w:fill="auto"/>
            <w:noWrap/>
            <w:vAlign w:val="bottom"/>
          </w:tcPr>
          <w:p w14:paraId="65C047A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131 377 108</w:t>
            </w:r>
          </w:p>
        </w:tc>
        <w:tc>
          <w:tcPr>
            <w:tcW w:w="1470" w:type="dxa"/>
            <w:tcBorders>
              <w:top w:val="single" w:sz="4" w:space="0" w:color="auto"/>
              <w:left w:val="nil"/>
              <w:bottom w:val="single" w:sz="4" w:space="0" w:color="auto"/>
              <w:right w:val="nil"/>
            </w:tcBorders>
            <w:shd w:val="clear" w:color="auto" w:fill="auto"/>
            <w:noWrap/>
            <w:vAlign w:val="bottom"/>
          </w:tcPr>
          <w:p w14:paraId="1C8A870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2 751 449 592</w:t>
            </w:r>
          </w:p>
        </w:tc>
        <w:tc>
          <w:tcPr>
            <w:tcW w:w="1474" w:type="dxa"/>
            <w:tcBorders>
              <w:top w:val="single" w:sz="4" w:space="0" w:color="auto"/>
              <w:left w:val="nil"/>
              <w:bottom w:val="single" w:sz="4" w:space="0" w:color="auto"/>
              <w:right w:val="nil"/>
            </w:tcBorders>
            <w:shd w:val="clear" w:color="auto" w:fill="auto"/>
            <w:noWrap/>
            <w:vAlign w:val="bottom"/>
          </w:tcPr>
          <w:p w14:paraId="096BB0F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3 173 298 401</w:t>
            </w:r>
          </w:p>
        </w:tc>
      </w:tr>
      <w:tr w:rsidR="006E7A2C" w:rsidRPr="0072520D" w14:paraId="3EC56CD2" w14:textId="77777777" w:rsidTr="00823C8D">
        <w:trPr>
          <w:trHeight w:val="307"/>
        </w:trPr>
        <w:tc>
          <w:tcPr>
            <w:tcW w:w="3477" w:type="dxa"/>
            <w:tcBorders>
              <w:top w:val="nil"/>
              <w:left w:val="nil"/>
              <w:bottom w:val="nil"/>
              <w:right w:val="nil"/>
            </w:tcBorders>
            <w:shd w:val="clear" w:color="auto" w:fill="auto"/>
            <w:noWrap/>
            <w:vAlign w:val="bottom"/>
            <w:hideMark/>
          </w:tcPr>
          <w:p w14:paraId="266F173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Innbetaling pensjonsmidler</w:t>
            </w:r>
          </w:p>
        </w:tc>
        <w:tc>
          <w:tcPr>
            <w:tcW w:w="1336" w:type="dxa"/>
            <w:tcBorders>
              <w:top w:val="nil"/>
              <w:left w:val="nil"/>
              <w:bottom w:val="nil"/>
              <w:right w:val="nil"/>
            </w:tcBorders>
            <w:shd w:val="clear" w:color="auto" w:fill="auto"/>
            <w:noWrap/>
            <w:vAlign w:val="bottom"/>
          </w:tcPr>
          <w:p w14:paraId="0EDB98F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22 589 189</w:t>
            </w:r>
          </w:p>
        </w:tc>
        <w:tc>
          <w:tcPr>
            <w:tcW w:w="1337" w:type="dxa"/>
            <w:tcBorders>
              <w:top w:val="nil"/>
              <w:left w:val="nil"/>
              <w:bottom w:val="nil"/>
              <w:right w:val="nil"/>
            </w:tcBorders>
            <w:shd w:val="clear" w:color="auto" w:fill="auto"/>
            <w:noWrap/>
            <w:vAlign w:val="bottom"/>
          </w:tcPr>
          <w:p w14:paraId="1988F83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26 899 761</w:t>
            </w:r>
          </w:p>
        </w:tc>
        <w:tc>
          <w:tcPr>
            <w:tcW w:w="1470" w:type="dxa"/>
            <w:tcBorders>
              <w:top w:val="nil"/>
              <w:left w:val="nil"/>
              <w:bottom w:val="nil"/>
              <w:right w:val="nil"/>
            </w:tcBorders>
            <w:shd w:val="clear" w:color="auto" w:fill="auto"/>
            <w:noWrap/>
            <w:vAlign w:val="bottom"/>
          </w:tcPr>
          <w:p w14:paraId="36A7AC8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177 438 449</w:t>
            </w:r>
          </w:p>
        </w:tc>
        <w:tc>
          <w:tcPr>
            <w:tcW w:w="1474" w:type="dxa"/>
            <w:tcBorders>
              <w:top w:val="nil"/>
              <w:left w:val="nil"/>
              <w:bottom w:val="nil"/>
              <w:right w:val="nil"/>
            </w:tcBorders>
            <w:shd w:val="clear" w:color="auto" w:fill="auto"/>
            <w:noWrap/>
            <w:vAlign w:val="bottom"/>
          </w:tcPr>
          <w:p w14:paraId="599185C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226 927 399</w:t>
            </w:r>
          </w:p>
        </w:tc>
      </w:tr>
      <w:tr w:rsidR="006E7A2C" w:rsidRPr="0072520D" w14:paraId="4760B715" w14:textId="77777777" w:rsidTr="00823C8D">
        <w:trPr>
          <w:trHeight w:val="307"/>
        </w:trPr>
        <w:tc>
          <w:tcPr>
            <w:tcW w:w="3477" w:type="dxa"/>
            <w:tcBorders>
              <w:top w:val="nil"/>
              <w:left w:val="nil"/>
              <w:bottom w:val="nil"/>
              <w:right w:val="nil"/>
            </w:tcBorders>
            <w:shd w:val="clear" w:color="auto" w:fill="auto"/>
            <w:noWrap/>
            <w:vAlign w:val="bottom"/>
            <w:hideMark/>
          </w:tcPr>
          <w:p w14:paraId="36EC8C1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Administrasjonskostnader</w:t>
            </w:r>
          </w:p>
        </w:tc>
        <w:tc>
          <w:tcPr>
            <w:tcW w:w="1336" w:type="dxa"/>
            <w:tcBorders>
              <w:top w:val="nil"/>
              <w:left w:val="nil"/>
              <w:bottom w:val="nil"/>
              <w:right w:val="nil"/>
            </w:tcBorders>
            <w:shd w:val="clear" w:color="auto" w:fill="auto"/>
            <w:noWrap/>
            <w:vAlign w:val="bottom"/>
          </w:tcPr>
          <w:p w14:paraId="2BC7BD2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-735 748</w:t>
            </w:r>
          </w:p>
        </w:tc>
        <w:tc>
          <w:tcPr>
            <w:tcW w:w="1337" w:type="dxa"/>
            <w:tcBorders>
              <w:top w:val="nil"/>
              <w:left w:val="nil"/>
              <w:bottom w:val="nil"/>
              <w:right w:val="nil"/>
            </w:tcBorders>
            <w:shd w:val="clear" w:color="auto" w:fill="auto"/>
            <w:noWrap/>
            <w:vAlign w:val="bottom"/>
          </w:tcPr>
          <w:p w14:paraId="28B056B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-848 071</w:t>
            </w:r>
          </w:p>
        </w:tc>
        <w:tc>
          <w:tcPr>
            <w:tcW w:w="1470" w:type="dxa"/>
            <w:tcBorders>
              <w:top w:val="nil"/>
              <w:left w:val="nil"/>
              <w:bottom w:val="nil"/>
              <w:right w:val="nil"/>
            </w:tcBorders>
            <w:shd w:val="clear" w:color="auto" w:fill="auto"/>
            <w:noWrap/>
            <w:vAlign w:val="bottom"/>
          </w:tcPr>
          <w:p w14:paraId="0FFC54C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-16 108 876</w:t>
            </w:r>
          </w:p>
        </w:tc>
        <w:tc>
          <w:tcPr>
            <w:tcW w:w="1474" w:type="dxa"/>
            <w:tcBorders>
              <w:top w:val="nil"/>
              <w:left w:val="nil"/>
              <w:bottom w:val="nil"/>
              <w:right w:val="nil"/>
            </w:tcBorders>
            <w:shd w:val="clear" w:color="auto" w:fill="auto"/>
            <w:noWrap/>
            <w:vAlign w:val="bottom"/>
          </w:tcPr>
          <w:p w14:paraId="5E4CE7A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-17 692 695</w:t>
            </w:r>
          </w:p>
        </w:tc>
      </w:tr>
      <w:tr w:rsidR="006E7A2C" w:rsidRPr="0072520D" w14:paraId="62E96D8D" w14:textId="77777777" w:rsidTr="00823C8D">
        <w:trPr>
          <w:trHeight w:val="307"/>
        </w:trPr>
        <w:tc>
          <w:tcPr>
            <w:tcW w:w="3477" w:type="dxa"/>
            <w:tcBorders>
              <w:top w:val="nil"/>
              <w:left w:val="nil"/>
              <w:bottom w:val="nil"/>
              <w:right w:val="nil"/>
            </w:tcBorders>
            <w:shd w:val="clear" w:color="auto" w:fill="auto"/>
            <w:noWrap/>
            <w:vAlign w:val="bottom"/>
            <w:hideMark/>
          </w:tcPr>
          <w:p w14:paraId="645C754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Utbetalinger pensjoner for året</w:t>
            </w:r>
          </w:p>
        </w:tc>
        <w:tc>
          <w:tcPr>
            <w:tcW w:w="1336" w:type="dxa"/>
            <w:tcBorders>
              <w:top w:val="nil"/>
              <w:left w:val="nil"/>
              <w:bottom w:val="nil"/>
              <w:right w:val="nil"/>
            </w:tcBorders>
            <w:shd w:val="clear" w:color="auto" w:fill="auto"/>
            <w:noWrap/>
            <w:vAlign w:val="bottom"/>
          </w:tcPr>
          <w:p w14:paraId="4A0CC83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-8 918 134</w:t>
            </w:r>
          </w:p>
        </w:tc>
        <w:tc>
          <w:tcPr>
            <w:tcW w:w="1337" w:type="dxa"/>
            <w:tcBorders>
              <w:top w:val="nil"/>
              <w:left w:val="nil"/>
              <w:bottom w:val="nil"/>
              <w:right w:val="nil"/>
            </w:tcBorders>
            <w:shd w:val="clear" w:color="auto" w:fill="auto"/>
            <w:noWrap/>
            <w:vAlign w:val="bottom"/>
          </w:tcPr>
          <w:p w14:paraId="6768C2A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w:t>
            </w:r>
          </w:p>
        </w:tc>
        <w:tc>
          <w:tcPr>
            <w:tcW w:w="1470" w:type="dxa"/>
            <w:tcBorders>
              <w:top w:val="nil"/>
              <w:left w:val="nil"/>
              <w:bottom w:val="nil"/>
              <w:right w:val="nil"/>
            </w:tcBorders>
            <w:shd w:val="clear" w:color="auto" w:fill="auto"/>
            <w:noWrap/>
            <w:vAlign w:val="bottom"/>
          </w:tcPr>
          <w:p w14:paraId="38FFC1F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-76 280 198</w:t>
            </w:r>
          </w:p>
        </w:tc>
        <w:tc>
          <w:tcPr>
            <w:tcW w:w="1474" w:type="dxa"/>
            <w:tcBorders>
              <w:top w:val="nil"/>
              <w:left w:val="nil"/>
              <w:bottom w:val="nil"/>
              <w:right w:val="nil"/>
            </w:tcBorders>
            <w:shd w:val="clear" w:color="auto" w:fill="auto"/>
            <w:noWrap/>
            <w:vAlign w:val="bottom"/>
          </w:tcPr>
          <w:p w14:paraId="46C0863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-85 198 332</w:t>
            </w:r>
          </w:p>
        </w:tc>
      </w:tr>
      <w:tr w:rsidR="006E7A2C" w:rsidRPr="0072520D" w14:paraId="05FFC3CF" w14:textId="77777777" w:rsidTr="00823C8D">
        <w:trPr>
          <w:trHeight w:val="307"/>
        </w:trPr>
        <w:tc>
          <w:tcPr>
            <w:tcW w:w="3477" w:type="dxa"/>
            <w:tcBorders>
              <w:top w:val="nil"/>
              <w:left w:val="nil"/>
              <w:bottom w:val="nil"/>
              <w:right w:val="nil"/>
            </w:tcBorders>
            <w:shd w:val="clear" w:color="auto" w:fill="auto"/>
            <w:noWrap/>
            <w:vAlign w:val="bottom"/>
            <w:hideMark/>
          </w:tcPr>
          <w:p w14:paraId="301CB34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 Forventet avkastning på midler</w:t>
            </w:r>
          </w:p>
        </w:tc>
        <w:tc>
          <w:tcPr>
            <w:tcW w:w="1336" w:type="dxa"/>
            <w:tcBorders>
              <w:top w:val="nil"/>
              <w:left w:val="nil"/>
              <w:bottom w:val="nil"/>
              <w:right w:val="nil"/>
            </w:tcBorders>
            <w:shd w:val="clear" w:color="auto" w:fill="auto"/>
            <w:noWrap/>
            <w:vAlign w:val="bottom"/>
          </w:tcPr>
          <w:p w14:paraId="5817A58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10 392 877</w:t>
            </w:r>
          </w:p>
        </w:tc>
        <w:tc>
          <w:tcPr>
            <w:tcW w:w="1337" w:type="dxa"/>
            <w:tcBorders>
              <w:top w:val="nil"/>
              <w:left w:val="nil"/>
              <w:bottom w:val="nil"/>
              <w:right w:val="nil"/>
            </w:tcBorders>
            <w:shd w:val="clear" w:color="auto" w:fill="auto"/>
            <w:noWrap/>
            <w:vAlign w:val="bottom"/>
          </w:tcPr>
          <w:p w14:paraId="1E3719D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4 332 089</w:t>
            </w:r>
          </w:p>
        </w:tc>
        <w:tc>
          <w:tcPr>
            <w:tcW w:w="1470" w:type="dxa"/>
            <w:tcBorders>
              <w:top w:val="nil"/>
              <w:left w:val="nil"/>
              <w:bottom w:val="nil"/>
              <w:right w:val="nil"/>
            </w:tcBorders>
            <w:shd w:val="clear" w:color="auto" w:fill="auto"/>
            <w:noWrap/>
            <w:vAlign w:val="bottom"/>
          </w:tcPr>
          <w:p w14:paraId="42E7447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97 789 100</w:t>
            </w:r>
          </w:p>
        </w:tc>
        <w:tc>
          <w:tcPr>
            <w:tcW w:w="1474" w:type="dxa"/>
            <w:tcBorders>
              <w:top w:val="nil"/>
              <w:left w:val="nil"/>
              <w:bottom w:val="nil"/>
              <w:right w:val="nil"/>
            </w:tcBorders>
            <w:shd w:val="clear" w:color="auto" w:fill="auto"/>
            <w:noWrap/>
            <w:vAlign w:val="bottom"/>
          </w:tcPr>
          <w:p w14:paraId="3D3A70A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112 514 066</w:t>
            </w:r>
          </w:p>
        </w:tc>
      </w:tr>
      <w:tr w:rsidR="006E7A2C" w:rsidRPr="0072520D" w14:paraId="61621EF6"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40077E38" w14:textId="77777777" w:rsidR="006E7A2C" w:rsidRPr="002038F7" w:rsidRDefault="006E7A2C" w:rsidP="0048193F">
            <w:pPr>
              <w:spacing w:after="0"/>
              <w:rPr>
                <w:rFonts w:eastAsia="Times New Roman" w:cs="Arial"/>
                <w:b/>
                <w:bCs/>
                <w:i/>
                <w:iCs/>
                <w:sz w:val="18"/>
                <w:szCs w:val="18"/>
                <w:lang w:eastAsia="nb-NO"/>
              </w:rPr>
            </w:pPr>
            <w:r w:rsidRPr="002038F7">
              <w:rPr>
                <w:rFonts w:eastAsia="Times New Roman" w:cs="Arial"/>
                <w:b/>
                <w:bCs/>
                <w:i/>
                <w:iCs/>
                <w:sz w:val="18"/>
                <w:szCs w:val="18"/>
                <w:lang w:eastAsia="nb-NO"/>
              </w:rPr>
              <w:t>Pensjonsmidler 31.12.2022</w:t>
            </w:r>
          </w:p>
        </w:tc>
        <w:tc>
          <w:tcPr>
            <w:tcW w:w="1336" w:type="dxa"/>
            <w:tcBorders>
              <w:top w:val="single" w:sz="4" w:space="0" w:color="auto"/>
              <w:left w:val="nil"/>
              <w:bottom w:val="single" w:sz="4" w:space="0" w:color="auto"/>
              <w:right w:val="nil"/>
            </w:tcBorders>
            <w:shd w:val="clear" w:color="auto" w:fill="auto"/>
            <w:noWrap/>
            <w:vAlign w:val="bottom"/>
          </w:tcPr>
          <w:p w14:paraId="7A81EFA6"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313 799 885</w:t>
            </w:r>
          </w:p>
        </w:tc>
        <w:tc>
          <w:tcPr>
            <w:tcW w:w="1337" w:type="dxa"/>
            <w:tcBorders>
              <w:top w:val="single" w:sz="4" w:space="0" w:color="auto"/>
              <w:left w:val="nil"/>
              <w:bottom w:val="single" w:sz="4" w:space="0" w:color="auto"/>
              <w:right w:val="nil"/>
            </w:tcBorders>
            <w:shd w:val="clear" w:color="auto" w:fill="auto"/>
            <w:noWrap/>
            <w:vAlign w:val="bottom"/>
          </w:tcPr>
          <w:p w14:paraId="65D3B42E"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161 760 887</w:t>
            </w:r>
          </w:p>
        </w:tc>
        <w:tc>
          <w:tcPr>
            <w:tcW w:w="1470" w:type="dxa"/>
            <w:tcBorders>
              <w:top w:val="single" w:sz="4" w:space="0" w:color="auto"/>
              <w:left w:val="nil"/>
              <w:bottom w:val="single" w:sz="4" w:space="0" w:color="auto"/>
              <w:right w:val="nil"/>
            </w:tcBorders>
            <w:shd w:val="clear" w:color="auto" w:fill="auto"/>
            <w:noWrap/>
            <w:vAlign w:val="bottom"/>
          </w:tcPr>
          <w:p w14:paraId="05B432BD"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2 934 288 067</w:t>
            </w:r>
          </w:p>
        </w:tc>
        <w:tc>
          <w:tcPr>
            <w:tcW w:w="1474" w:type="dxa"/>
            <w:tcBorders>
              <w:top w:val="single" w:sz="4" w:space="0" w:color="auto"/>
              <w:left w:val="nil"/>
              <w:bottom w:val="single" w:sz="4" w:space="0" w:color="auto"/>
              <w:right w:val="nil"/>
            </w:tcBorders>
            <w:shd w:val="clear" w:color="auto" w:fill="auto"/>
            <w:noWrap/>
            <w:vAlign w:val="bottom"/>
          </w:tcPr>
          <w:p w14:paraId="6D0B30F5" w14:textId="77777777" w:rsidR="006E7A2C" w:rsidRPr="002038F7" w:rsidRDefault="006E7A2C" w:rsidP="0048193F">
            <w:pPr>
              <w:spacing w:after="0"/>
              <w:jc w:val="right"/>
              <w:rPr>
                <w:rFonts w:eastAsia="Times New Roman" w:cs="Arial"/>
                <w:b/>
                <w:bCs/>
                <w:i/>
                <w:iCs/>
                <w:sz w:val="18"/>
                <w:szCs w:val="18"/>
                <w:lang w:eastAsia="nb-NO"/>
              </w:rPr>
            </w:pPr>
            <w:r w:rsidRPr="002038F7">
              <w:rPr>
                <w:rFonts w:eastAsia="Times New Roman" w:cs="Arial"/>
                <w:b/>
                <w:bCs/>
                <w:i/>
                <w:iCs/>
                <w:sz w:val="18"/>
                <w:szCs w:val="18"/>
                <w:lang w:eastAsia="nb-NO"/>
              </w:rPr>
              <w:t>3 409 848 839</w:t>
            </w:r>
          </w:p>
        </w:tc>
      </w:tr>
      <w:tr w:rsidR="006E7A2C" w:rsidRPr="0072520D" w14:paraId="6E489E56" w14:textId="77777777" w:rsidTr="00823C8D">
        <w:trPr>
          <w:trHeight w:hRule="exact" w:val="259"/>
        </w:trPr>
        <w:tc>
          <w:tcPr>
            <w:tcW w:w="3477" w:type="dxa"/>
            <w:tcBorders>
              <w:top w:val="nil"/>
              <w:left w:val="nil"/>
              <w:bottom w:val="nil"/>
              <w:right w:val="nil"/>
            </w:tcBorders>
            <w:shd w:val="clear" w:color="auto" w:fill="auto"/>
            <w:noWrap/>
            <w:vAlign w:val="bottom"/>
            <w:hideMark/>
          </w:tcPr>
          <w:p w14:paraId="0C4ABC3B" w14:textId="77777777" w:rsidR="006E7A2C" w:rsidRPr="002038F7" w:rsidRDefault="006E7A2C" w:rsidP="0048193F">
            <w:pPr>
              <w:spacing w:after="0"/>
              <w:jc w:val="right"/>
              <w:rPr>
                <w:rFonts w:eastAsia="Times New Roman" w:cs="Arial"/>
                <w:b/>
                <w:bCs/>
                <w:i/>
                <w:iCs/>
                <w:sz w:val="18"/>
                <w:szCs w:val="18"/>
                <w:lang w:eastAsia="nb-NO"/>
              </w:rPr>
            </w:pPr>
          </w:p>
        </w:tc>
        <w:tc>
          <w:tcPr>
            <w:tcW w:w="1336" w:type="dxa"/>
            <w:tcBorders>
              <w:top w:val="nil"/>
              <w:left w:val="nil"/>
              <w:bottom w:val="nil"/>
              <w:right w:val="nil"/>
            </w:tcBorders>
            <w:shd w:val="clear" w:color="auto" w:fill="auto"/>
            <w:noWrap/>
            <w:vAlign w:val="bottom"/>
          </w:tcPr>
          <w:p w14:paraId="2A23D663"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3BE45B39"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428C6995"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1FBB44BC"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4B3353EE"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72EF325D"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Netto pensjonsforpliktelse</w:t>
            </w:r>
          </w:p>
        </w:tc>
        <w:tc>
          <w:tcPr>
            <w:tcW w:w="1336" w:type="dxa"/>
            <w:tcBorders>
              <w:top w:val="single" w:sz="4" w:space="0" w:color="auto"/>
              <w:left w:val="nil"/>
              <w:bottom w:val="single" w:sz="4" w:space="0" w:color="auto"/>
              <w:right w:val="nil"/>
            </w:tcBorders>
            <w:shd w:val="clear" w:color="auto" w:fill="auto"/>
            <w:noWrap/>
            <w:vAlign w:val="bottom"/>
          </w:tcPr>
          <w:p w14:paraId="5D6C13FE"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29 621 157</w:t>
            </w:r>
          </w:p>
        </w:tc>
        <w:tc>
          <w:tcPr>
            <w:tcW w:w="1337" w:type="dxa"/>
            <w:tcBorders>
              <w:top w:val="single" w:sz="4" w:space="0" w:color="auto"/>
              <w:left w:val="nil"/>
              <w:bottom w:val="single" w:sz="4" w:space="0" w:color="auto"/>
              <w:right w:val="nil"/>
            </w:tcBorders>
            <w:shd w:val="clear" w:color="auto" w:fill="auto"/>
            <w:noWrap/>
            <w:vAlign w:val="bottom"/>
          </w:tcPr>
          <w:p w14:paraId="1647DB02"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-127 460 423</w:t>
            </w:r>
          </w:p>
        </w:tc>
        <w:tc>
          <w:tcPr>
            <w:tcW w:w="1470" w:type="dxa"/>
            <w:tcBorders>
              <w:top w:val="single" w:sz="4" w:space="0" w:color="auto"/>
              <w:left w:val="nil"/>
              <w:bottom w:val="single" w:sz="4" w:space="0" w:color="auto"/>
              <w:right w:val="nil"/>
            </w:tcBorders>
            <w:shd w:val="clear" w:color="auto" w:fill="auto"/>
            <w:noWrap/>
            <w:vAlign w:val="bottom"/>
          </w:tcPr>
          <w:p w14:paraId="5DA98622"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413 808 691</w:t>
            </w:r>
          </w:p>
        </w:tc>
        <w:tc>
          <w:tcPr>
            <w:tcW w:w="1474" w:type="dxa"/>
            <w:tcBorders>
              <w:top w:val="single" w:sz="4" w:space="0" w:color="auto"/>
              <w:left w:val="nil"/>
              <w:bottom w:val="single" w:sz="4" w:space="0" w:color="auto"/>
              <w:right w:val="nil"/>
            </w:tcBorders>
            <w:shd w:val="clear" w:color="auto" w:fill="auto"/>
            <w:noWrap/>
            <w:vAlign w:val="bottom"/>
          </w:tcPr>
          <w:p w14:paraId="4B8BBF36"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315 969 425</w:t>
            </w:r>
          </w:p>
        </w:tc>
      </w:tr>
      <w:tr w:rsidR="006E7A2C" w:rsidRPr="0072520D" w14:paraId="77AD1696" w14:textId="77777777" w:rsidTr="00202737">
        <w:trPr>
          <w:trHeight w:val="243"/>
        </w:trPr>
        <w:tc>
          <w:tcPr>
            <w:tcW w:w="3477" w:type="dxa"/>
            <w:tcBorders>
              <w:top w:val="nil"/>
              <w:left w:val="nil"/>
              <w:bottom w:val="nil"/>
              <w:right w:val="nil"/>
            </w:tcBorders>
            <w:shd w:val="clear" w:color="auto" w:fill="auto"/>
            <w:noWrap/>
            <w:vAlign w:val="bottom"/>
            <w:hideMark/>
          </w:tcPr>
          <w:p w14:paraId="0B27BF16" w14:textId="77777777" w:rsidR="006E7A2C" w:rsidRPr="002038F7" w:rsidRDefault="006E7A2C" w:rsidP="0048193F">
            <w:pPr>
              <w:spacing w:after="0"/>
              <w:jc w:val="right"/>
              <w:rPr>
                <w:rFonts w:eastAsia="Times New Roman" w:cs="Arial"/>
                <w:b/>
                <w:bCs/>
                <w:sz w:val="18"/>
                <w:szCs w:val="18"/>
                <w:lang w:eastAsia="nb-NO"/>
              </w:rPr>
            </w:pPr>
          </w:p>
        </w:tc>
        <w:tc>
          <w:tcPr>
            <w:tcW w:w="1336" w:type="dxa"/>
            <w:tcBorders>
              <w:top w:val="nil"/>
              <w:left w:val="nil"/>
              <w:bottom w:val="nil"/>
              <w:right w:val="nil"/>
            </w:tcBorders>
            <w:shd w:val="clear" w:color="auto" w:fill="auto"/>
            <w:noWrap/>
            <w:vAlign w:val="bottom"/>
          </w:tcPr>
          <w:p w14:paraId="0EDA5881"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69821877"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3EF171A3"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4FA13CFA"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27E40F7B" w14:textId="77777777" w:rsidTr="00202737">
        <w:trPr>
          <w:trHeight w:val="283"/>
        </w:trPr>
        <w:tc>
          <w:tcPr>
            <w:tcW w:w="3477" w:type="dxa"/>
            <w:tcBorders>
              <w:top w:val="nil"/>
              <w:left w:val="nil"/>
              <w:bottom w:val="nil"/>
              <w:right w:val="nil"/>
            </w:tcBorders>
            <w:shd w:val="clear" w:color="auto" w:fill="auto"/>
            <w:noWrap/>
            <w:vAlign w:val="bottom"/>
            <w:hideMark/>
          </w:tcPr>
          <w:p w14:paraId="46487B8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Arb.g.avgift netto pensjonsforpl. 14,1 %</w:t>
            </w:r>
          </w:p>
        </w:tc>
        <w:tc>
          <w:tcPr>
            <w:tcW w:w="1336" w:type="dxa"/>
            <w:tcBorders>
              <w:top w:val="nil"/>
              <w:left w:val="nil"/>
              <w:bottom w:val="nil"/>
              <w:right w:val="nil"/>
            </w:tcBorders>
            <w:shd w:val="clear" w:color="auto" w:fill="auto"/>
            <w:noWrap/>
            <w:vAlign w:val="bottom"/>
          </w:tcPr>
          <w:p w14:paraId="65B8517F" w14:textId="7BB85BC5" w:rsidR="006E7A2C" w:rsidRPr="002038F7" w:rsidRDefault="00F47009" w:rsidP="0048193F">
            <w:pPr>
              <w:spacing w:after="0"/>
              <w:jc w:val="right"/>
              <w:rPr>
                <w:rFonts w:eastAsia="Times New Roman" w:cs="Arial"/>
                <w:sz w:val="18"/>
                <w:szCs w:val="18"/>
                <w:lang w:eastAsia="nb-NO"/>
              </w:rPr>
            </w:pPr>
            <w:r>
              <w:rPr>
                <w:rFonts w:eastAsia="Times New Roman" w:cs="Arial"/>
                <w:sz w:val="18"/>
                <w:szCs w:val="18"/>
                <w:lang w:eastAsia="nb-NO"/>
              </w:rPr>
              <w:t>0</w:t>
            </w:r>
          </w:p>
        </w:tc>
        <w:tc>
          <w:tcPr>
            <w:tcW w:w="1337" w:type="dxa"/>
            <w:tcBorders>
              <w:top w:val="nil"/>
              <w:left w:val="nil"/>
              <w:bottom w:val="nil"/>
              <w:right w:val="nil"/>
            </w:tcBorders>
            <w:shd w:val="clear" w:color="auto" w:fill="auto"/>
            <w:noWrap/>
            <w:vAlign w:val="bottom"/>
          </w:tcPr>
          <w:p w14:paraId="6B1B525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-17 971 920</w:t>
            </w:r>
          </w:p>
        </w:tc>
        <w:tc>
          <w:tcPr>
            <w:tcW w:w="1470" w:type="dxa"/>
            <w:tcBorders>
              <w:top w:val="nil"/>
              <w:left w:val="nil"/>
              <w:bottom w:val="nil"/>
              <w:right w:val="nil"/>
            </w:tcBorders>
            <w:shd w:val="clear" w:color="auto" w:fill="auto"/>
            <w:noWrap/>
            <w:vAlign w:val="bottom"/>
          </w:tcPr>
          <w:p w14:paraId="1232F8AD" w14:textId="6F43048D" w:rsidR="006E7A2C" w:rsidRPr="002038F7" w:rsidRDefault="00F47009" w:rsidP="0048193F">
            <w:pPr>
              <w:spacing w:after="0"/>
              <w:jc w:val="right"/>
              <w:rPr>
                <w:rFonts w:eastAsia="Times New Roman" w:cs="Arial"/>
                <w:sz w:val="18"/>
                <w:szCs w:val="18"/>
                <w:lang w:eastAsia="nb-NO"/>
              </w:rPr>
            </w:pPr>
            <w:r>
              <w:rPr>
                <w:rFonts w:eastAsia="Times New Roman" w:cs="Arial"/>
                <w:sz w:val="18"/>
                <w:szCs w:val="18"/>
                <w:lang w:eastAsia="nb-NO"/>
              </w:rPr>
              <w:t>0</w:t>
            </w:r>
          </w:p>
        </w:tc>
        <w:tc>
          <w:tcPr>
            <w:tcW w:w="1474" w:type="dxa"/>
            <w:tcBorders>
              <w:top w:val="nil"/>
              <w:left w:val="nil"/>
              <w:bottom w:val="nil"/>
              <w:right w:val="nil"/>
            </w:tcBorders>
            <w:shd w:val="clear" w:color="auto" w:fill="auto"/>
            <w:noWrap/>
            <w:vAlign w:val="bottom"/>
          </w:tcPr>
          <w:p w14:paraId="487ABE51" w14:textId="0F09800B" w:rsidR="006E7A2C" w:rsidRPr="002038F7" w:rsidRDefault="00F47009" w:rsidP="0048193F">
            <w:pPr>
              <w:spacing w:after="0"/>
              <w:jc w:val="right"/>
              <w:rPr>
                <w:rFonts w:eastAsia="Times New Roman" w:cs="Arial"/>
                <w:sz w:val="18"/>
                <w:szCs w:val="18"/>
                <w:lang w:eastAsia="nb-NO"/>
              </w:rPr>
            </w:pPr>
            <w:r>
              <w:rPr>
                <w:rFonts w:eastAsia="Times New Roman" w:cs="Arial"/>
                <w:sz w:val="18"/>
                <w:szCs w:val="18"/>
                <w:lang w:eastAsia="nb-NO"/>
              </w:rPr>
              <w:t>-17 971 920</w:t>
            </w:r>
          </w:p>
        </w:tc>
      </w:tr>
      <w:tr w:rsidR="006E7A2C" w:rsidRPr="0072520D" w14:paraId="78D5BD70" w14:textId="77777777" w:rsidTr="00202737">
        <w:trPr>
          <w:trHeight w:val="283"/>
        </w:trPr>
        <w:tc>
          <w:tcPr>
            <w:tcW w:w="9094" w:type="dxa"/>
            <w:gridSpan w:val="5"/>
            <w:tcBorders>
              <w:top w:val="nil"/>
              <w:left w:val="nil"/>
              <w:bottom w:val="nil"/>
              <w:right w:val="nil"/>
            </w:tcBorders>
            <w:shd w:val="clear" w:color="auto" w:fill="auto"/>
            <w:noWrap/>
          </w:tcPr>
          <w:p w14:paraId="7332A44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Det beregnes ikke arbeidsgiveravgift når pensjonsmidler er høyere enn pensjonsforpliktelser. For 2022 gjelder det KLP og LKPK.</w:t>
            </w:r>
          </w:p>
        </w:tc>
      </w:tr>
      <w:tr w:rsidR="006E7A2C" w:rsidRPr="0072520D" w14:paraId="4F9D5A9B" w14:textId="77777777" w:rsidTr="00823C8D">
        <w:trPr>
          <w:trHeight w:hRule="exact" w:val="82"/>
        </w:trPr>
        <w:tc>
          <w:tcPr>
            <w:tcW w:w="3477" w:type="dxa"/>
            <w:tcBorders>
              <w:top w:val="nil"/>
              <w:left w:val="nil"/>
              <w:bottom w:val="nil"/>
              <w:right w:val="nil"/>
            </w:tcBorders>
            <w:shd w:val="clear" w:color="auto" w:fill="auto"/>
            <w:noWrap/>
            <w:vAlign w:val="bottom"/>
            <w:hideMark/>
          </w:tcPr>
          <w:p w14:paraId="3AD17CFB" w14:textId="77777777" w:rsidR="006E7A2C" w:rsidRPr="002038F7" w:rsidRDefault="006E7A2C" w:rsidP="0048193F">
            <w:pPr>
              <w:spacing w:after="0"/>
              <w:jc w:val="right"/>
              <w:rPr>
                <w:rFonts w:eastAsia="Times New Roman" w:cs="Arial"/>
                <w:sz w:val="18"/>
                <w:szCs w:val="18"/>
                <w:lang w:eastAsia="nb-NO"/>
              </w:rPr>
            </w:pPr>
          </w:p>
        </w:tc>
        <w:tc>
          <w:tcPr>
            <w:tcW w:w="1336" w:type="dxa"/>
            <w:tcBorders>
              <w:top w:val="nil"/>
              <w:left w:val="nil"/>
              <w:bottom w:val="nil"/>
              <w:right w:val="nil"/>
            </w:tcBorders>
            <w:shd w:val="clear" w:color="auto" w:fill="auto"/>
            <w:noWrap/>
            <w:vAlign w:val="bottom"/>
          </w:tcPr>
          <w:p w14:paraId="11B47670"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53306494"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028F5CF5"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50EDD8A7"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26914D49" w14:textId="77777777" w:rsidTr="00823C8D">
        <w:trPr>
          <w:trHeight w:hRule="exact" w:val="232"/>
        </w:trPr>
        <w:tc>
          <w:tcPr>
            <w:tcW w:w="3477" w:type="dxa"/>
            <w:tcBorders>
              <w:top w:val="nil"/>
              <w:left w:val="nil"/>
              <w:bottom w:val="nil"/>
              <w:right w:val="nil"/>
            </w:tcBorders>
            <w:shd w:val="clear" w:color="auto" w:fill="auto"/>
            <w:noWrap/>
            <w:vAlign w:val="bottom"/>
            <w:hideMark/>
          </w:tcPr>
          <w:p w14:paraId="62A9D84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Netto pensjonskostnad ekskl. adm kostn</w:t>
            </w:r>
          </w:p>
        </w:tc>
        <w:tc>
          <w:tcPr>
            <w:tcW w:w="1336" w:type="dxa"/>
            <w:tcBorders>
              <w:top w:val="nil"/>
              <w:left w:val="nil"/>
              <w:bottom w:val="nil"/>
              <w:right w:val="nil"/>
            </w:tcBorders>
            <w:shd w:val="clear" w:color="auto" w:fill="auto"/>
            <w:noWrap/>
            <w:vAlign w:val="bottom"/>
          </w:tcPr>
          <w:p w14:paraId="28DB122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12 822 298</w:t>
            </w:r>
          </w:p>
        </w:tc>
        <w:tc>
          <w:tcPr>
            <w:tcW w:w="1337" w:type="dxa"/>
            <w:tcBorders>
              <w:top w:val="nil"/>
              <w:left w:val="nil"/>
              <w:bottom w:val="nil"/>
              <w:right w:val="nil"/>
            </w:tcBorders>
            <w:shd w:val="clear" w:color="auto" w:fill="auto"/>
            <w:noWrap/>
            <w:vAlign w:val="bottom"/>
          </w:tcPr>
          <w:p w14:paraId="7755483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26 828 683</w:t>
            </w:r>
          </w:p>
        </w:tc>
        <w:tc>
          <w:tcPr>
            <w:tcW w:w="1470" w:type="dxa"/>
            <w:tcBorders>
              <w:top w:val="nil"/>
              <w:left w:val="nil"/>
              <w:bottom w:val="nil"/>
              <w:right w:val="nil"/>
            </w:tcBorders>
            <w:shd w:val="clear" w:color="auto" w:fill="auto"/>
            <w:noWrap/>
            <w:vAlign w:val="bottom"/>
          </w:tcPr>
          <w:p w14:paraId="1DC19B6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93 299 861</w:t>
            </w:r>
          </w:p>
        </w:tc>
        <w:tc>
          <w:tcPr>
            <w:tcW w:w="1474" w:type="dxa"/>
            <w:tcBorders>
              <w:top w:val="nil"/>
              <w:left w:val="nil"/>
              <w:bottom w:val="nil"/>
              <w:right w:val="nil"/>
            </w:tcBorders>
            <w:shd w:val="clear" w:color="auto" w:fill="auto"/>
            <w:noWrap/>
            <w:vAlign w:val="bottom"/>
          </w:tcPr>
          <w:p w14:paraId="2773F52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132 950 842</w:t>
            </w:r>
          </w:p>
        </w:tc>
      </w:tr>
      <w:tr w:rsidR="006E7A2C" w:rsidRPr="0072520D" w14:paraId="779C0B5B" w14:textId="77777777" w:rsidTr="00823C8D">
        <w:trPr>
          <w:trHeight w:hRule="exact" w:val="174"/>
        </w:trPr>
        <w:tc>
          <w:tcPr>
            <w:tcW w:w="3477" w:type="dxa"/>
            <w:tcBorders>
              <w:top w:val="nil"/>
              <w:left w:val="nil"/>
              <w:bottom w:val="nil"/>
              <w:right w:val="nil"/>
            </w:tcBorders>
            <w:shd w:val="clear" w:color="auto" w:fill="auto"/>
            <w:noWrap/>
            <w:vAlign w:val="bottom"/>
            <w:hideMark/>
          </w:tcPr>
          <w:p w14:paraId="2F4EBB1E" w14:textId="77777777" w:rsidR="006E7A2C" w:rsidRPr="002038F7" w:rsidRDefault="006E7A2C" w:rsidP="0048193F">
            <w:pPr>
              <w:spacing w:after="0"/>
              <w:jc w:val="right"/>
              <w:rPr>
                <w:rFonts w:eastAsia="Times New Roman" w:cs="Arial"/>
                <w:sz w:val="18"/>
                <w:szCs w:val="18"/>
                <w:lang w:eastAsia="nb-NO"/>
              </w:rPr>
            </w:pPr>
          </w:p>
        </w:tc>
        <w:tc>
          <w:tcPr>
            <w:tcW w:w="1336" w:type="dxa"/>
            <w:tcBorders>
              <w:top w:val="nil"/>
              <w:left w:val="nil"/>
              <w:bottom w:val="nil"/>
              <w:right w:val="nil"/>
            </w:tcBorders>
            <w:shd w:val="clear" w:color="auto" w:fill="auto"/>
            <w:noWrap/>
            <w:vAlign w:val="bottom"/>
          </w:tcPr>
          <w:p w14:paraId="7A6D4051"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4C495C23"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3560762B"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50A22616"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7147AF89" w14:textId="77777777" w:rsidTr="00823C8D">
        <w:trPr>
          <w:trHeight w:hRule="exact" w:val="232"/>
        </w:trPr>
        <w:tc>
          <w:tcPr>
            <w:tcW w:w="3477" w:type="dxa"/>
            <w:tcBorders>
              <w:top w:val="nil"/>
              <w:left w:val="nil"/>
              <w:bottom w:val="nil"/>
              <w:right w:val="nil"/>
            </w:tcBorders>
            <w:shd w:val="clear" w:color="auto" w:fill="auto"/>
            <w:noWrap/>
            <w:vAlign w:val="bottom"/>
            <w:hideMark/>
          </w:tcPr>
          <w:p w14:paraId="386C9B71"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Årets premieavvik 2022</w:t>
            </w:r>
          </w:p>
        </w:tc>
        <w:tc>
          <w:tcPr>
            <w:tcW w:w="1336" w:type="dxa"/>
            <w:tcBorders>
              <w:top w:val="nil"/>
              <w:left w:val="nil"/>
              <w:bottom w:val="nil"/>
              <w:right w:val="nil"/>
            </w:tcBorders>
            <w:shd w:val="clear" w:color="auto" w:fill="auto"/>
            <w:noWrap/>
            <w:vAlign w:val="bottom"/>
          </w:tcPr>
          <w:p w14:paraId="399421C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9 031 143</w:t>
            </w:r>
          </w:p>
        </w:tc>
        <w:tc>
          <w:tcPr>
            <w:tcW w:w="1337" w:type="dxa"/>
            <w:tcBorders>
              <w:top w:val="nil"/>
              <w:left w:val="nil"/>
              <w:bottom w:val="nil"/>
              <w:right w:val="nil"/>
            </w:tcBorders>
            <w:shd w:val="clear" w:color="auto" w:fill="auto"/>
            <w:noWrap/>
            <w:vAlign w:val="bottom"/>
          </w:tcPr>
          <w:p w14:paraId="02E0C66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-776 993</w:t>
            </w:r>
          </w:p>
        </w:tc>
        <w:tc>
          <w:tcPr>
            <w:tcW w:w="1470" w:type="dxa"/>
            <w:tcBorders>
              <w:top w:val="nil"/>
              <w:left w:val="nil"/>
              <w:bottom w:val="nil"/>
              <w:right w:val="nil"/>
            </w:tcBorders>
            <w:shd w:val="clear" w:color="auto" w:fill="auto"/>
            <w:noWrap/>
            <w:vAlign w:val="bottom"/>
          </w:tcPr>
          <w:p w14:paraId="04293C7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68 029 712</w:t>
            </w:r>
          </w:p>
        </w:tc>
        <w:tc>
          <w:tcPr>
            <w:tcW w:w="1474" w:type="dxa"/>
            <w:tcBorders>
              <w:top w:val="nil"/>
              <w:left w:val="nil"/>
              <w:bottom w:val="nil"/>
              <w:right w:val="nil"/>
            </w:tcBorders>
            <w:shd w:val="clear" w:color="auto" w:fill="auto"/>
            <w:noWrap/>
            <w:vAlign w:val="bottom"/>
          </w:tcPr>
          <w:p w14:paraId="3D012DD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76 283 862</w:t>
            </w:r>
          </w:p>
        </w:tc>
      </w:tr>
      <w:tr w:rsidR="006E7A2C" w:rsidRPr="0072520D" w14:paraId="44E59DB6" w14:textId="77777777" w:rsidTr="00823C8D">
        <w:trPr>
          <w:trHeight w:hRule="exact" w:val="232"/>
        </w:trPr>
        <w:tc>
          <w:tcPr>
            <w:tcW w:w="3477" w:type="dxa"/>
            <w:tcBorders>
              <w:top w:val="nil"/>
              <w:left w:val="nil"/>
              <w:bottom w:val="nil"/>
              <w:right w:val="nil"/>
            </w:tcBorders>
            <w:shd w:val="clear" w:color="auto" w:fill="auto"/>
            <w:noWrap/>
            <w:vAlign w:val="bottom"/>
            <w:hideMark/>
          </w:tcPr>
          <w:p w14:paraId="66261F04"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Arb.g. avgift av årets premieavvik</w:t>
            </w:r>
          </w:p>
        </w:tc>
        <w:tc>
          <w:tcPr>
            <w:tcW w:w="1336" w:type="dxa"/>
            <w:tcBorders>
              <w:top w:val="nil"/>
              <w:left w:val="nil"/>
              <w:bottom w:val="nil"/>
              <w:right w:val="nil"/>
            </w:tcBorders>
            <w:shd w:val="clear" w:color="auto" w:fill="auto"/>
            <w:noWrap/>
            <w:vAlign w:val="bottom"/>
          </w:tcPr>
          <w:p w14:paraId="5F80CD3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1 273 391</w:t>
            </w:r>
          </w:p>
        </w:tc>
        <w:tc>
          <w:tcPr>
            <w:tcW w:w="1337" w:type="dxa"/>
            <w:tcBorders>
              <w:top w:val="nil"/>
              <w:left w:val="nil"/>
              <w:bottom w:val="nil"/>
              <w:right w:val="nil"/>
            </w:tcBorders>
            <w:shd w:val="clear" w:color="auto" w:fill="auto"/>
            <w:noWrap/>
            <w:vAlign w:val="bottom"/>
          </w:tcPr>
          <w:p w14:paraId="6B4DC55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-109 556</w:t>
            </w:r>
          </w:p>
        </w:tc>
        <w:tc>
          <w:tcPr>
            <w:tcW w:w="1470" w:type="dxa"/>
            <w:tcBorders>
              <w:top w:val="nil"/>
              <w:left w:val="nil"/>
              <w:bottom w:val="nil"/>
              <w:right w:val="nil"/>
            </w:tcBorders>
            <w:shd w:val="clear" w:color="auto" w:fill="auto"/>
            <w:noWrap/>
            <w:vAlign w:val="bottom"/>
          </w:tcPr>
          <w:p w14:paraId="21989F4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9 592 189</w:t>
            </w:r>
          </w:p>
        </w:tc>
        <w:tc>
          <w:tcPr>
            <w:tcW w:w="1474" w:type="dxa"/>
            <w:tcBorders>
              <w:top w:val="nil"/>
              <w:left w:val="nil"/>
              <w:bottom w:val="nil"/>
              <w:right w:val="nil"/>
            </w:tcBorders>
            <w:shd w:val="clear" w:color="auto" w:fill="auto"/>
            <w:noWrap/>
            <w:vAlign w:val="bottom"/>
          </w:tcPr>
          <w:p w14:paraId="7724412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10 756 025</w:t>
            </w:r>
          </w:p>
        </w:tc>
      </w:tr>
      <w:tr w:rsidR="006E7A2C" w:rsidRPr="0072520D" w14:paraId="463BD74A" w14:textId="77777777" w:rsidTr="00823C8D">
        <w:trPr>
          <w:trHeight w:hRule="exact" w:val="174"/>
        </w:trPr>
        <w:tc>
          <w:tcPr>
            <w:tcW w:w="3477" w:type="dxa"/>
            <w:tcBorders>
              <w:top w:val="nil"/>
              <w:left w:val="nil"/>
              <w:bottom w:val="nil"/>
              <w:right w:val="nil"/>
            </w:tcBorders>
            <w:shd w:val="clear" w:color="auto" w:fill="auto"/>
            <w:noWrap/>
            <w:vAlign w:val="bottom"/>
            <w:hideMark/>
          </w:tcPr>
          <w:p w14:paraId="37E02FDA" w14:textId="77777777" w:rsidR="006E7A2C" w:rsidRPr="002038F7" w:rsidRDefault="006E7A2C" w:rsidP="0048193F">
            <w:pPr>
              <w:spacing w:after="0"/>
              <w:jc w:val="right"/>
              <w:rPr>
                <w:rFonts w:eastAsia="Times New Roman" w:cs="Arial"/>
                <w:sz w:val="18"/>
                <w:szCs w:val="18"/>
                <w:lang w:eastAsia="nb-NO"/>
              </w:rPr>
            </w:pPr>
          </w:p>
        </w:tc>
        <w:tc>
          <w:tcPr>
            <w:tcW w:w="1336" w:type="dxa"/>
            <w:tcBorders>
              <w:top w:val="nil"/>
              <w:left w:val="nil"/>
              <w:bottom w:val="nil"/>
              <w:right w:val="nil"/>
            </w:tcBorders>
            <w:shd w:val="clear" w:color="auto" w:fill="auto"/>
            <w:noWrap/>
            <w:vAlign w:val="bottom"/>
          </w:tcPr>
          <w:p w14:paraId="2E9884C7"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2C2AA42E"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7AE94309"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61BDB7AA"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0E7FE074" w14:textId="77777777" w:rsidTr="00823C8D">
        <w:trPr>
          <w:trHeight w:val="307"/>
        </w:trPr>
        <w:tc>
          <w:tcPr>
            <w:tcW w:w="3477" w:type="dxa"/>
            <w:tcBorders>
              <w:top w:val="nil"/>
              <w:left w:val="nil"/>
              <w:bottom w:val="nil"/>
              <w:right w:val="nil"/>
            </w:tcBorders>
            <w:shd w:val="clear" w:color="auto" w:fill="auto"/>
            <w:noWrap/>
            <w:vAlign w:val="bottom"/>
            <w:hideMark/>
          </w:tcPr>
          <w:p w14:paraId="00BF0642" w14:textId="77777777" w:rsidR="006E7A2C" w:rsidRPr="002038F7" w:rsidRDefault="006E7A2C" w:rsidP="0048193F">
            <w:pPr>
              <w:spacing w:after="0"/>
              <w:rPr>
                <w:rFonts w:eastAsia="Times New Roman" w:cs="Arial"/>
                <w:b/>
                <w:bCs/>
                <w:sz w:val="18"/>
                <w:szCs w:val="18"/>
                <w:u w:val="single"/>
                <w:lang w:eastAsia="nb-NO"/>
              </w:rPr>
            </w:pPr>
            <w:r w:rsidRPr="002038F7">
              <w:rPr>
                <w:rFonts w:eastAsia="Times New Roman" w:cs="Arial"/>
                <w:b/>
                <w:bCs/>
                <w:sz w:val="18"/>
                <w:szCs w:val="18"/>
                <w:u w:val="single"/>
                <w:lang w:eastAsia="nb-NO"/>
              </w:rPr>
              <w:t xml:space="preserve">Amortisering av premieavvik </w:t>
            </w:r>
          </w:p>
        </w:tc>
        <w:tc>
          <w:tcPr>
            <w:tcW w:w="1336" w:type="dxa"/>
            <w:tcBorders>
              <w:top w:val="nil"/>
              <w:left w:val="nil"/>
              <w:bottom w:val="nil"/>
              <w:right w:val="nil"/>
            </w:tcBorders>
            <w:shd w:val="clear" w:color="auto" w:fill="auto"/>
            <w:noWrap/>
            <w:vAlign w:val="bottom"/>
          </w:tcPr>
          <w:p w14:paraId="3B5FB352" w14:textId="77777777" w:rsidR="006E7A2C" w:rsidRPr="002038F7" w:rsidRDefault="006E7A2C" w:rsidP="0048193F">
            <w:pPr>
              <w:spacing w:after="0"/>
              <w:rPr>
                <w:rFonts w:eastAsia="Times New Roman" w:cs="Arial"/>
                <w:b/>
                <w:bCs/>
                <w:sz w:val="18"/>
                <w:szCs w:val="18"/>
                <w:u w:val="single"/>
                <w:lang w:eastAsia="nb-NO"/>
              </w:rPr>
            </w:pPr>
          </w:p>
        </w:tc>
        <w:tc>
          <w:tcPr>
            <w:tcW w:w="1337" w:type="dxa"/>
            <w:tcBorders>
              <w:top w:val="nil"/>
              <w:left w:val="nil"/>
              <w:bottom w:val="nil"/>
              <w:right w:val="nil"/>
            </w:tcBorders>
            <w:shd w:val="clear" w:color="auto" w:fill="auto"/>
            <w:noWrap/>
            <w:vAlign w:val="bottom"/>
          </w:tcPr>
          <w:p w14:paraId="616F241C"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7FC92ADF"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637EB202"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44485727" w14:textId="77777777" w:rsidTr="00823C8D">
        <w:trPr>
          <w:trHeight w:val="307"/>
        </w:trPr>
        <w:tc>
          <w:tcPr>
            <w:tcW w:w="3477" w:type="dxa"/>
            <w:tcBorders>
              <w:top w:val="nil"/>
              <w:left w:val="nil"/>
              <w:bottom w:val="nil"/>
              <w:right w:val="nil"/>
            </w:tcBorders>
            <w:shd w:val="clear" w:color="auto" w:fill="auto"/>
            <w:noWrap/>
            <w:vAlign w:val="bottom"/>
            <w:hideMark/>
          </w:tcPr>
          <w:p w14:paraId="5AD280E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Beregnet premieavvik året før *</w:t>
            </w:r>
          </w:p>
        </w:tc>
        <w:tc>
          <w:tcPr>
            <w:tcW w:w="1336" w:type="dxa"/>
            <w:tcBorders>
              <w:top w:val="nil"/>
              <w:left w:val="nil"/>
              <w:bottom w:val="nil"/>
              <w:right w:val="nil"/>
            </w:tcBorders>
            <w:shd w:val="clear" w:color="auto" w:fill="auto"/>
            <w:noWrap/>
            <w:vAlign w:val="bottom"/>
          </w:tcPr>
          <w:p w14:paraId="58A90C8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12 741 669</w:t>
            </w:r>
          </w:p>
        </w:tc>
        <w:tc>
          <w:tcPr>
            <w:tcW w:w="1337" w:type="dxa"/>
            <w:tcBorders>
              <w:top w:val="nil"/>
              <w:left w:val="nil"/>
              <w:bottom w:val="nil"/>
              <w:right w:val="nil"/>
            </w:tcBorders>
            <w:shd w:val="clear" w:color="auto" w:fill="auto"/>
            <w:noWrap/>
            <w:vAlign w:val="bottom"/>
          </w:tcPr>
          <w:p w14:paraId="6853016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873 399</w:t>
            </w:r>
          </w:p>
        </w:tc>
        <w:tc>
          <w:tcPr>
            <w:tcW w:w="1470" w:type="dxa"/>
            <w:tcBorders>
              <w:top w:val="nil"/>
              <w:left w:val="nil"/>
              <w:bottom w:val="nil"/>
              <w:right w:val="nil"/>
            </w:tcBorders>
            <w:shd w:val="clear" w:color="auto" w:fill="auto"/>
            <w:noWrap/>
            <w:vAlign w:val="bottom"/>
          </w:tcPr>
          <w:p w14:paraId="536A464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113 226 492</w:t>
            </w:r>
          </w:p>
        </w:tc>
        <w:tc>
          <w:tcPr>
            <w:tcW w:w="1474" w:type="dxa"/>
            <w:tcBorders>
              <w:top w:val="nil"/>
              <w:left w:val="nil"/>
              <w:bottom w:val="nil"/>
              <w:right w:val="nil"/>
            </w:tcBorders>
            <w:shd w:val="clear" w:color="auto" w:fill="auto"/>
            <w:noWrap/>
            <w:vAlign w:val="bottom"/>
          </w:tcPr>
          <w:p w14:paraId="2F17EF6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126 841 560</w:t>
            </w:r>
          </w:p>
        </w:tc>
      </w:tr>
      <w:tr w:rsidR="006E7A2C" w:rsidRPr="0072520D" w14:paraId="19D36419" w14:textId="77777777" w:rsidTr="00823C8D">
        <w:trPr>
          <w:trHeight w:val="307"/>
        </w:trPr>
        <w:tc>
          <w:tcPr>
            <w:tcW w:w="3477" w:type="dxa"/>
            <w:tcBorders>
              <w:top w:val="nil"/>
              <w:left w:val="nil"/>
              <w:bottom w:val="single" w:sz="4" w:space="0" w:color="auto"/>
              <w:right w:val="nil"/>
            </w:tcBorders>
            <w:shd w:val="clear" w:color="auto" w:fill="auto"/>
            <w:noWrap/>
            <w:vAlign w:val="bottom"/>
            <w:hideMark/>
          </w:tcPr>
          <w:p w14:paraId="26443C0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Amortisering av fjorårets premieavvik</w:t>
            </w:r>
          </w:p>
        </w:tc>
        <w:tc>
          <w:tcPr>
            <w:tcW w:w="1336" w:type="dxa"/>
            <w:tcBorders>
              <w:top w:val="nil"/>
              <w:left w:val="nil"/>
              <w:bottom w:val="single" w:sz="4" w:space="0" w:color="auto"/>
              <w:right w:val="nil"/>
            </w:tcBorders>
            <w:shd w:val="clear" w:color="auto" w:fill="auto"/>
            <w:noWrap/>
            <w:vAlign w:val="bottom"/>
          </w:tcPr>
          <w:p w14:paraId="22BE94C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-12 741 699</w:t>
            </w:r>
          </w:p>
        </w:tc>
        <w:tc>
          <w:tcPr>
            <w:tcW w:w="1337" w:type="dxa"/>
            <w:tcBorders>
              <w:top w:val="nil"/>
              <w:left w:val="nil"/>
              <w:bottom w:val="single" w:sz="4" w:space="0" w:color="auto"/>
              <w:right w:val="nil"/>
            </w:tcBorders>
            <w:shd w:val="clear" w:color="auto" w:fill="auto"/>
            <w:noWrap/>
            <w:vAlign w:val="bottom"/>
          </w:tcPr>
          <w:p w14:paraId="045D984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-873 399</w:t>
            </w:r>
          </w:p>
        </w:tc>
        <w:tc>
          <w:tcPr>
            <w:tcW w:w="1470" w:type="dxa"/>
            <w:tcBorders>
              <w:top w:val="nil"/>
              <w:left w:val="nil"/>
              <w:bottom w:val="single" w:sz="4" w:space="0" w:color="auto"/>
              <w:right w:val="nil"/>
            </w:tcBorders>
            <w:shd w:val="clear" w:color="auto" w:fill="auto"/>
            <w:noWrap/>
            <w:vAlign w:val="bottom"/>
          </w:tcPr>
          <w:p w14:paraId="15A72E9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-113 226 492</w:t>
            </w:r>
          </w:p>
        </w:tc>
        <w:tc>
          <w:tcPr>
            <w:tcW w:w="1474" w:type="dxa"/>
            <w:tcBorders>
              <w:top w:val="nil"/>
              <w:left w:val="nil"/>
              <w:bottom w:val="single" w:sz="4" w:space="0" w:color="auto"/>
              <w:right w:val="nil"/>
            </w:tcBorders>
            <w:shd w:val="clear" w:color="auto" w:fill="auto"/>
            <w:noWrap/>
            <w:vAlign w:val="bottom"/>
          </w:tcPr>
          <w:p w14:paraId="49B4029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-126 841 560</w:t>
            </w:r>
          </w:p>
        </w:tc>
      </w:tr>
      <w:tr w:rsidR="006E7A2C" w:rsidRPr="0072520D" w14:paraId="532D1F9E"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5DB3CA61"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Rest til amortisert premieavvik 31.12.22</w:t>
            </w:r>
          </w:p>
        </w:tc>
        <w:tc>
          <w:tcPr>
            <w:tcW w:w="1336" w:type="dxa"/>
            <w:tcBorders>
              <w:top w:val="single" w:sz="4" w:space="0" w:color="auto"/>
              <w:left w:val="nil"/>
              <w:bottom w:val="single" w:sz="4" w:space="0" w:color="auto"/>
              <w:right w:val="nil"/>
            </w:tcBorders>
            <w:shd w:val="clear" w:color="auto" w:fill="auto"/>
            <w:noWrap/>
            <w:vAlign w:val="bottom"/>
          </w:tcPr>
          <w:p w14:paraId="5567C706"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w:t>
            </w:r>
          </w:p>
        </w:tc>
        <w:tc>
          <w:tcPr>
            <w:tcW w:w="1337" w:type="dxa"/>
            <w:tcBorders>
              <w:top w:val="single" w:sz="4" w:space="0" w:color="auto"/>
              <w:left w:val="nil"/>
              <w:bottom w:val="single" w:sz="4" w:space="0" w:color="auto"/>
              <w:right w:val="nil"/>
            </w:tcBorders>
            <w:shd w:val="clear" w:color="auto" w:fill="auto"/>
            <w:noWrap/>
            <w:vAlign w:val="bottom"/>
          </w:tcPr>
          <w:p w14:paraId="094B1E94"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w:t>
            </w:r>
          </w:p>
        </w:tc>
        <w:tc>
          <w:tcPr>
            <w:tcW w:w="1470" w:type="dxa"/>
            <w:tcBorders>
              <w:top w:val="single" w:sz="4" w:space="0" w:color="auto"/>
              <w:left w:val="nil"/>
              <w:bottom w:val="single" w:sz="4" w:space="0" w:color="auto"/>
              <w:right w:val="nil"/>
            </w:tcBorders>
            <w:shd w:val="clear" w:color="auto" w:fill="auto"/>
            <w:noWrap/>
            <w:vAlign w:val="bottom"/>
          </w:tcPr>
          <w:p w14:paraId="21E0CEBD"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w:t>
            </w:r>
          </w:p>
        </w:tc>
        <w:tc>
          <w:tcPr>
            <w:tcW w:w="1474" w:type="dxa"/>
            <w:tcBorders>
              <w:top w:val="single" w:sz="4" w:space="0" w:color="auto"/>
              <w:left w:val="nil"/>
              <w:bottom w:val="single" w:sz="4" w:space="0" w:color="auto"/>
              <w:right w:val="nil"/>
            </w:tcBorders>
            <w:shd w:val="clear" w:color="auto" w:fill="auto"/>
            <w:noWrap/>
            <w:vAlign w:val="bottom"/>
          </w:tcPr>
          <w:p w14:paraId="4867DA43"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w:t>
            </w:r>
          </w:p>
        </w:tc>
      </w:tr>
      <w:tr w:rsidR="006E7A2C" w:rsidRPr="0072520D" w14:paraId="26950B37" w14:textId="77777777" w:rsidTr="00823C8D">
        <w:trPr>
          <w:trHeight w:val="307"/>
        </w:trPr>
        <w:tc>
          <w:tcPr>
            <w:tcW w:w="9094" w:type="dxa"/>
            <w:gridSpan w:val="5"/>
            <w:tcBorders>
              <w:top w:val="single" w:sz="4" w:space="0" w:color="auto"/>
              <w:left w:val="nil"/>
              <w:right w:val="nil"/>
            </w:tcBorders>
            <w:shd w:val="clear" w:color="auto" w:fill="auto"/>
            <w:noWrap/>
            <w:vAlign w:val="bottom"/>
          </w:tcPr>
          <w:p w14:paraId="0522E417"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sz w:val="18"/>
                <w:szCs w:val="18"/>
                <w:lang w:eastAsia="nb-NO"/>
              </w:rPr>
              <w:t xml:space="preserve">* Det er avvik på premieavvik mellom fjorårets GKRS og årets GKRS når det gjelder LKPK. Har benyttet tallene som fremkom i fjorårets GKRS, det er det som er bokført i regnskapet. </w:t>
            </w:r>
          </w:p>
        </w:tc>
      </w:tr>
      <w:tr w:rsidR="006E7A2C" w:rsidRPr="0072520D" w14:paraId="0DD3A1E2" w14:textId="77777777" w:rsidTr="00823C8D">
        <w:trPr>
          <w:trHeight w:hRule="exact" w:val="174"/>
        </w:trPr>
        <w:tc>
          <w:tcPr>
            <w:tcW w:w="3477" w:type="dxa"/>
            <w:tcBorders>
              <w:left w:val="nil"/>
              <w:bottom w:val="nil"/>
              <w:right w:val="nil"/>
            </w:tcBorders>
            <w:shd w:val="clear" w:color="auto" w:fill="auto"/>
            <w:noWrap/>
            <w:vAlign w:val="bottom"/>
            <w:hideMark/>
          </w:tcPr>
          <w:p w14:paraId="3EDC140C" w14:textId="77777777" w:rsidR="006E7A2C" w:rsidRPr="002038F7" w:rsidRDefault="006E7A2C" w:rsidP="0048193F">
            <w:pPr>
              <w:spacing w:after="0"/>
              <w:jc w:val="right"/>
              <w:rPr>
                <w:rFonts w:eastAsia="Times New Roman" w:cs="Arial"/>
                <w:b/>
                <w:bCs/>
                <w:sz w:val="18"/>
                <w:szCs w:val="18"/>
                <w:lang w:eastAsia="nb-NO"/>
              </w:rPr>
            </w:pPr>
          </w:p>
        </w:tc>
        <w:tc>
          <w:tcPr>
            <w:tcW w:w="1336" w:type="dxa"/>
            <w:tcBorders>
              <w:left w:val="nil"/>
              <w:bottom w:val="nil"/>
              <w:right w:val="nil"/>
            </w:tcBorders>
            <w:shd w:val="clear" w:color="auto" w:fill="auto"/>
            <w:noWrap/>
            <w:vAlign w:val="bottom"/>
          </w:tcPr>
          <w:p w14:paraId="1BF9ECC0" w14:textId="77777777" w:rsidR="006E7A2C" w:rsidRPr="002038F7" w:rsidRDefault="006E7A2C" w:rsidP="0048193F">
            <w:pPr>
              <w:spacing w:after="0"/>
              <w:rPr>
                <w:rFonts w:eastAsia="Times New Roman" w:cs="Arial"/>
                <w:sz w:val="18"/>
                <w:szCs w:val="18"/>
                <w:lang w:eastAsia="nb-NO"/>
              </w:rPr>
            </w:pPr>
          </w:p>
        </w:tc>
        <w:tc>
          <w:tcPr>
            <w:tcW w:w="1337" w:type="dxa"/>
            <w:tcBorders>
              <w:left w:val="nil"/>
              <w:bottom w:val="nil"/>
              <w:right w:val="nil"/>
            </w:tcBorders>
            <w:shd w:val="clear" w:color="auto" w:fill="auto"/>
            <w:noWrap/>
            <w:vAlign w:val="bottom"/>
          </w:tcPr>
          <w:p w14:paraId="5DFC33CD" w14:textId="77777777" w:rsidR="006E7A2C" w:rsidRPr="002038F7" w:rsidRDefault="006E7A2C" w:rsidP="0048193F">
            <w:pPr>
              <w:spacing w:after="0"/>
              <w:jc w:val="right"/>
              <w:rPr>
                <w:rFonts w:eastAsia="Times New Roman" w:cs="Arial"/>
                <w:sz w:val="18"/>
                <w:szCs w:val="18"/>
                <w:lang w:eastAsia="nb-NO"/>
              </w:rPr>
            </w:pPr>
          </w:p>
        </w:tc>
        <w:tc>
          <w:tcPr>
            <w:tcW w:w="1470" w:type="dxa"/>
            <w:tcBorders>
              <w:left w:val="nil"/>
              <w:bottom w:val="nil"/>
              <w:right w:val="nil"/>
            </w:tcBorders>
            <w:shd w:val="clear" w:color="auto" w:fill="auto"/>
            <w:noWrap/>
            <w:vAlign w:val="bottom"/>
          </w:tcPr>
          <w:p w14:paraId="2F5C2633" w14:textId="77777777" w:rsidR="006E7A2C" w:rsidRPr="002038F7" w:rsidRDefault="006E7A2C" w:rsidP="0048193F">
            <w:pPr>
              <w:spacing w:after="0"/>
              <w:jc w:val="right"/>
              <w:rPr>
                <w:rFonts w:eastAsia="Times New Roman" w:cs="Arial"/>
                <w:sz w:val="18"/>
                <w:szCs w:val="18"/>
                <w:lang w:eastAsia="nb-NO"/>
              </w:rPr>
            </w:pPr>
          </w:p>
        </w:tc>
        <w:tc>
          <w:tcPr>
            <w:tcW w:w="1474" w:type="dxa"/>
            <w:tcBorders>
              <w:left w:val="nil"/>
              <w:bottom w:val="nil"/>
              <w:right w:val="nil"/>
            </w:tcBorders>
            <w:shd w:val="clear" w:color="auto" w:fill="auto"/>
            <w:noWrap/>
            <w:vAlign w:val="bottom"/>
          </w:tcPr>
          <w:p w14:paraId="7D324D7D"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0FF8979D" w14:textId="77777777" w:rsidTr="00823C8D">
        <w:trPr>
          <w:trHeight w:val="307"/>
        </w:trPr>
        <w:tc>
          <w:tcPr>
            <w:tcW w:w="3477" w:type="dxa"/>
            <w:tcBorders>
              <w:top w:val="nil"/>
              <w:left w:val="nil"/>
              <w:bottom w:val="nil"/>
              <w:right w:val="nil"/>
            </w:tcBorders>
            <w:shd w:val="clear" w:color="auto" w:fill="auto"/>
            <w:noWrap/>
            <w:vAlign w:val="bottom"/>
            <w:hideMark/>
          </w:tcPr>
          <w:p w14:paraId="0AF61D1E" w14:textId="77777777" w:rsidR="006E7A2C" w:rsidRPr="002038F7" w:rsidRDefault="006E7A2C" w:rsidP="0048193F">
            <w:pPr>
              <w:spacing w:after="0"/>
              <w:rPr>
                <w:rFonts w:eastAsia="Times New Roman" w:cs="Arial"/>
                <w:b/>
                <w:bCs/>
                <w:sz w:val="18"/>
                <w:szCs w:val="18"/>
                <w:u w:val="single"/>
                <w:lang w:eastAsia="nb-NO"/>
              </w:rPr>
            </w:pPr>
            <w:r w:rsidRPr="002038F7">
              <w:rPr>
                <w:rFonts w:eastAsia="Times New Roman" w:cs="Arial"/>
                <w:b/>
                <w:bCs/>
                <w:sz w:val="18"/>
                <w:szCs w:val="18"/>
                <w:u w:val="single"/>
                <w:lang w:eastAsia="nb-NO"/>
              </w:rPr>
              <w:t xml:space="preserve">Arbeidsgiveravgift av amortisert premieavvik </w:t>
            </w:r>
          </w:p>
        </w:tc>
        <w:tc>
          <w:tcPr>
            <w:tcW w:w="1336" w:type="dxa"/>
            <w:tcBorders>
              <w:top w:val="nil"/>
              <w:left w:val="nil"/>
              <w:bottom w:val="nil"/>
              <w:right w:val="nil"/>
            </w:tcBorders>
            <w:shd w:val="clear" w:color="auto" w:fill="auto"/>
            <w:noWrap/>
            <w:vAlign w:val="bottom"/>
          </w:tcPr>
          <w:p w14:paraId="1EC7BC5A" w14:textId="77777777" w:rsidR="006E7A2C" w:rsidRPr="002038F7" w:rsidRDefault="006E7A2C" w:rsidP="0048193F">
            <w:pPr>
              <w:spacing w:after="0"/>
              <w:rPr>
                <w:rFonts w:eastAsia="Times New Roman" w:cs="Arial"/>
                <w:b/>
                <w:bCs/>
                <w:sz w:val="18"/>
                <w:szCs w:val="18"/>
                <w:u w:val="single"/>
                <w:lang w:eastAsia="nb-NO"/>
              </w:rPr>
            </w:pPr>
          </w:p>
        </w:tc>
        <w:tc>
          <w:tcPr>
            <w:tcW w:w="1337" w:type="dxa"/>
            <w:tcBorders>
              <w:top w:val="nil"/>
              <w:left w:val="nil"/>
              <w:bottom w:val="nil"/>
              <w:right w:val="nil"/>
            </w:tcBorders>
            <w:shd w:val="clear" w:color="auto" w:fill="auto"/>
            <w:noWrap/>
            <w:vAlign w:val="bottom"/>
          </w:tcPr>
          <w:p w14:paraId="6F9181DD"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3C2FEBD4"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1576F744"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082BE3E2" w14:textId="77777777" w:rsidTr="00823C8D">
        <w:trPr>
          <w:trHeight w:val="307"/>
        </w:trPr>
        <w:tc>
          <w:tcPr>
            <w:tcW w:w="3477" w:type="dxa"/>
            <w:tcBorders>
              <w:top w:val="nil"/>
              <w:left w:val="nil"/>
              <w:bottom w:val="nil"/>
              <w:right w:val="nil"/>
            </w:tcBorders>
            <w:shd w:val="clear" w:color="auto" w:fill="auto"/>
            <w:noWrap/>
            <w:vAlign w:val="bottom"/>
            <w:hideMark/>
          </w:tcPr>
          <w:p w14:paraId="4EDD267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Aga av amortisert premieavvik tidl.år</w:t>
            </w:r>
          </w:p>
        </w:tc>
        <w:tc>
          <w:tcPr>
            <w:tcW w:w="1336" w:type="dxa"/>
            <w:tcBorders>
              <w:top w:val="nil"/>
              <w:left w:val="nil"/>
              <w:bottom w:val="nil"/>
              <w:right w:val="nil"/>
            </w:tcBorders>
            <w:shd w:val="clear" w:color="auto" w:fill="auto"/>
            <w:noWrap/>
            <w:vAlign w:val="bottom"/>
          </w:tcPr>
          <w:p w14:paraId="1518B70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1 796 575</w:t>
            </w:r>
          </w:p>
        </w:tc>
        <w:tc>
          <w:tcPr>
            <w:tcW w:w="1337" w:type="dxa"/>
            <w:tcBorders>
              <w:top w:val="nil"/>
              <w:left w:val="nil"/>
              <w:bottom w:val="nil"/>
              <w:right w:val="nil"/>
            </w:tcBorders>
            <w:shd w:val="clear" w:color="auto" w:fill="auto"/>
            <w:noWrap/>
            <w:vAlign w:val="bottom"/>
          </w:tcPr>
          <w:p w14:paraId="7032A30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123 149</w:t>
            </w:r>
          </w:p>
        </w:tc>
        <w:tc>
          <w:tcPr>
            <w:tcW w:w="1470" w:type="dxa"/>
            <w:tcBorders>
              <w:top w:val="nil"/>
              <w:left w:val="nil"/>
              <w:bottom w:val="nil"/>
              <w:right w:val="nil"/>
            </w:tcBorders>
            <w:shd w:val="clear" w:color="auto" w:fill="auto"/>
            <w:noWrap/>
            <w:vAlign w:val="bottom"/>
          </w:tcPr>
          <w:p w14:paraId="61A4CCF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15 964 935</w:t>
            </w:r>
          </w:p>
        </w:tc>
        <w:tc>
          <w:tcPr>
            <w:tcW w:w="1474" w:type="dxa"/>
            <w:tcBorders>
              <w:top w:val="nil"/>
              <w:left w:val="nil"/>
              <w:bottom w:val="nil"/>
              <w:right w:val="nil"/>
            </w:tcBorders>
            <w:shd w:val="clear" w:color="auto" w:fill="auto"/>
            <w:noWrap/>
            <w:vAlign w:val="bottom"/>
          </w:tcPr>
          <w:p w14:paraId="0A58B53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17 884 660</w:t>
            </w:r>
          </w:p>
        </w:tc>
      </w:tr>
      <w:tr w:rsidR="006E7A2C" w:rsidRPr="0072520D" w14:paraId="3584DB93" w14:textId="77777777" w:rsidTr="00823C8D">
        <w:trPr>
          <w:trHeight w:hRule="exact" w:val="174"/>
        </w:trPr>
        <w:tc>
          <w:tcPr>
            <w:tcW w:w="3477" w:type="dxa"/>
            <w:tcBorders>
              <w:top w:val="nil"/>
              <w:left w:val="nil"/>
              <w:bottom w:val="nil"/>
              <w:right w:val="nil"/>
            </w:tcBorders>
            <w:shd w:val="clear" w:color="auto" w:fill="auto"/>
            <w:noWrap/>
            <w:vAlign w:val="bottom"/>
            <w:hideMark/>
          </w:tcPr>
          <w:p w14:paraId="16D208BB" w14:textId="77777777" w:rsidR="006E7A2C" w:rsidRPr="002038F7" w:rsidRDefault="006E7A2C" w:rsidP="0048193F">
            <w:pPr>
              <w:spacing w:after="0"/>
              <w:jc w:val="right"/>
              <w:rPr>
                <w:rFonts w:eastAsia="Times New Roman" w:cs="Arial"/>
                <w:sz w:val="18"/>
                <w:szCs w:val="18"/>
                <w:lang w:eastAsia="nb-NO"/>
              </w:rPr>
            </w:pPr>
          </w:p>
        </w:tc>
        <w:tc>
          <w:tcPr>
            <w:tcW w:w="1336" w:type="dxa"/>
            <w:tcBorders>
              <w:top w:val="nil"/>
              <w:left w:val="nil"/>
              <w:bottom w:val="nil"/>
              <w:right w:val="nil"/>
            </w:tcBorders>
            <w:shd w:val="clear" w:color="auto" w:fill="auto"/>
            <w:noWrap/>
            <w:vAlign w:val="bottom"/>
          </w:tcPr>
          <w:p w14:paraId="12A5A72F"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780B60DB"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678FA6E5"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0D028A6B"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00B2493A" w14:textId="77777777" w:rsidTr="00823C8D">
        <w:trPr>
          <w:trHeight w:val="307"/>
        </w:trPr>
        <w:tc>
          <w:tcPr>
            <w:tcW w:w="3477" w:type="dxa"/>
            <w:tcBorders>
              <w:top w:val="single" w:sz="4" w:space="0" w:color="auto"/>
              <w:left w:val="nil"/>
              <w:bottom w:val="single" w:sz="4" w:space="0" w:color="auto"/>
              <w:right w:val="nil"/>
            </w:tcBorders>
            <w:shd w:val="clear" w:color="auto" w:fill="auto"/>
            <w:noWrap/>
            <w:vAlign w:val="bottom"/>
            <w:hideMark/>
          </w:tcPr>
          <w:p w14:paraId="44E872CA"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Akk. Amortisering av premieavvik</w:t>
            </w:r>
          </w:p>
        </w:tc>
        <w:tc>
          <w:tcPr>
            <w:tcW w:w="1336" w:type="dxa"/>
            <w:tcBorders>
              <w:top w:val="single" w:sz="4" w:space="0" w:color="auto"/>
              <w:left w:val="nil"/>
              <w:bottom w:val="single" w:sz="4" w:space="0" w:color="auto"/>
              <w:right w:val="nil"/>
            </w:tcBorders>
            <w:shd w:val="clear" w:color="auto" w:fill="auto"/>
            <w:noWrap/>
            <w:vAlign w:val="bottom"/>
          </w:tcPr>
          <w:p w14:paraId="248887CD" w14:textId="77777777" w:rsidR="006E7A2C" w:rsidRPr="002038F7" w:rsidRDefault="006E7A2C" w:rsidP="0048193F">
            <w:pPr>
              <w:spacing w:after="0"/>
              <w:jc w:val="right"/>
              <w:rPr>
                <w:rFonts w:eastAsia="Times New Roman" w:cs="Arial"/>
                <w:sz w:val="18"/>
                <w:szCs w:val="18"/>
                <w:lang w:eastAsia="nb-NO"/>
              </w:rPr>
            </w:pPr>
          </w:p>
        </w:tc>
        <w:tc>
          <w:tcPr>
            <w:tcW w:w="1337" w:type="dxa"/>
            <w:tcBorders>
              <w:top w:val="single" w:sz="4" w:space="0" w:color="auto"/>
              <w:left w:val="nil"/>
              <w:bottom w:val="single" w:sz="4" w:space="0" w:color="auto"/>
              <w:right w:val="nil"/>
            </w:tcBorders>
            <w:shd w:val="clear" w:color="auto" w:fill="auto"/>
            <w:noWrap/>
            <w:vAlign w:val="bottom"/>
          </w:tcPr>
          <w:p w14:paraId="24CE83D7"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single" w:sz="4" w:space="0" w:color="auto"/>
              <w:left w:val="nil"/>
              <w:bottom w:val="single" w:sz="4" w:space="0" w:color="auto"/>
              <w:right w:val="nil"/>
            </w:tcBorders>
            <w:shd w:val="clear" w:color="auto" w:fill="auto"/>
            <w:noWrap/>
            <w:vAlign w:val="bottom"/>
          </w:tcPr>
          <w:p w14:paraId="21A483B5"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single" w:sz="4" w:space="0" w:color="auto"/>
              <w:left w:val="nil"/>
              <w:bottom w:val="single" w:sz="4" w:space="0" w:color="auto"/>
              <w:right w:val="nil"/>
            </w:tcBorders>
            <w:shd w:val="clear" w:color="auto" w:fill="auto"/>
            <w:noWrap/>
            <w:vAlign w:val="bottom"/>
          </w:tcPr>
          <w:p w14:paraId="3F5D7DDC"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3B89021F" w14:textId="77777777" w:rsidTr="00823C8D">
        <w:trPr>
          <w:trHeight w:val="307"/>
        </w:trPr>
        <w:tc>
          <w:tcPr>
            <w:tcW w:w="3477" w:type="dxa"/>
            <w:tcBorders>
              <w:top w:val="nil"/>
              <w:left w:val="nil"/>
              <w:bottom w:val="nil"/>
              <w:right w:val="nil"/>
            </w:tcBorders>
            <w:shd w:val="clear" w:color="auto" w:fill="auto"/>
            <w:noWrap/>
            <w:vAlign w:val="bottom"/>
            <w:hideMark/>
          </w:tcPr>
          <w:p w14:paraId="52AFE38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IB akk. premieavvik</w:t>
            </w:r>
          </w:p>
        </w:tc>
        <w:tc>
          <w:tcPr>
            <w:tcW w:w="1336" w:type="dxa"/>
            <w:tcBorders>
              <w:top w:val="nil"/>
              <w:left w:val="nil"/>
              <w:bottom w:val="nil"/>
              <w:right w:val="nil"/>
            </w:tcBorders>
            <w:shd w:val="clear" w:color="auto" w:fill="auto"/>
            <w:noWrap/>
            <w:vAlign w:val="bottom"/>
          </w:tcPr>
          <w:p w14:paraId="40B97BE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12 741 669</w:t>
            </w:r>
          </w:p>
        </w:tc>
        <w:tc>
          <w:tcPr>
            <w:tcW w:w="1337" w:type="dxa"/>
            <w:tcBorders>
              <w:top w:val="nil"/>
              <w:left w:val="nil"/>
              <w:bottom w:val="nil"/>
              <w:right w:val="nil"/>
            </w:tcBorders>
            <w:shd w:val="clear" w:color="auto" w:fill="auto"/>
            <w:noWrap/>
            <w:vAlign w:val="bottom"/>
          </w:tcPr>
          <w:p w14:paraId="26D23C0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873 399</w:t>
            </w:r>
          </w:p>
        </w:tc>
        <w:tc>
          <w:tcPr>
            <w:tcW w:w="1470" w:type="dxa"/>
            <w:tcBorders>
              <w:top w:val="nil"/>
              <w:left w:val="nil"/>
              <w:bottom w:val="nil"/>
              <w:right w:val="nil"/>
            </w:tcBorders>
            <w:shd w:val="clear" w:color="auto" w:fill="auto"/>
            <w:noWrap/>
            <w:vAlign w:val="bottom"/>
          </w:tcPr>
          <w:p w14:paraId="6A54E75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113 226 492</w:t>
            </w:r>
          </w:p>
        </w:tc>
        <w:tc>
          <w:tcPr>
            <w:tcW w:w="1474" w:type="dxa"/>
            <w:tcBorders>
              <w:top w:val="nil"/>
              <w:left w:val="nil"/>
              <w:bottom w:val="nil"/>
              <w:right w:val="nil"/>
            </w:tcBorders>
            <w:shd w:val="clear" w:color="auto" w:fill="auto"/>
            <w:noWrap/>
            <w:vAlign w:val="bottom"/>
          </w:tcPr>
          <w:p w14:paraId="563B49B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126 841 560</w:t>
            </w:r>
          </w:p>
        </w:tc>
      </w:tr>
      <w:tr w:rsidR="006E7A2C" w:rsidRPr="0072520D" w14:paraId="171EE3D1" w14:textId="77777777" w:rsidTr="00823C8D">
        <w:trPr>
          <w:trHeight w:val="307"/>
        </w:trPr>
        <w:tc>
          <w:tcPr>
            <w:tcW w:w="3477" w:type="dxa"/>
            <w:tcBorders>
              <w:top w:val="nil"/>
              <w:left w:val="nil"/>
              <w:bottom w:val="nil"/>
              <w:right w:val="nil"/>
            </w:tcBorders>
            <w:shd w:val="clear" w:color="auto" w:fill="auto"/>
            <w:noWrap/>
            <w:vAlign w:val="bottom"/>
            <w:hideMark/>
          </w:tcPr>
          <w:p w14:paraId="1223420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+Årets premieavvik</w:t>
            </w:r>
          </w:p>
        </w:tc>
        <w:tc>
          <w:tcPr>
            <w:tcW w:w="1336" w:type="dxa"/>
            <w:tcBorders>
              <w:top w:val="nil"/>
              <w:left w:val="nil"/>
              <w:bottom w:val="nil"/>
              <w:right w:val="nil"/>
            </w:tcBorders>
            <w:shd w:val="clear" w:color="auto" w:fill="auto"/>
            <w:noWrap/>
            <w:vAlign w:val="bottom"/>
          </w:tcPr>
          <w:p w14:paraId="6DA87CB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9 031 143</w:t>
            </w:r>
          </w:p>
        </w:tc>
        <w:tc>
          <w:tcPr>
            <w:tcW w:w="1337" w:type="dxa"/>
            <w:tcBorders>
              <w:top w:val="nil"/>
              <w:left w:val="nil"/>
              <w:bottom w:val="nil"/>
              <w:right w:val="nil"/>
            </w:tcBorders>
            <w:shd w:val="clear" w:color="auto" w:fill="auto"/>
            <w:noWrap/>
            <w:vAlign w:val="bottom"/>
          </w:tcPr>
          <w:p w14:paraId="73C5CD4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-776 993</w:t>
            </w:r>
          </w:p>
        </w:tc>
        <w:tc>
          <w:tcPr>
            <w:tcW w:w="1470" w:type="dxa"/>
            <w:tcBorders>
              <w:top w:val="nil"/>
              <w:left w:val="nil"/>
              <w:bottom w:val="nil"/>
              <w:right w:val="nil"/>
            </w:tcBorders>
            <w:shd w:val="clear" w:color="auto" w:fill="auto"/>
            <w:noWrap/>
            <w:vAlign w:val="bottom"/>
          </w:tcPr>
          <w:p w14:paraId="0660F13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68 029 712</w:t>
            </w:r>
          </w:p>
        </w:tc>
        <w:tc>
          <w:tcPr>
            <w:tcW w:w="1474" w:type="dxa"/>
            <w:tcBorders>
              <w:top w:val="nil"/>
              <w:left w:val="nil"/>
              <w:bottom w:val="nil"/>
              <w:right w:val="nil"/>
            </w:tcBorders>
            <w:shd w:val="clear" w:color="auto" w:fill="auto"/>
            <w:noWrap/>
            <w:vAlign w:val="bottom"/>
          </w:tcPr>
          <w:p w14:paraId="50137FE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76 283 862</w:t>
            </w:r>
          </w:p>
        </w:tc>
      </w:tr>
      <w:tr w:rsidR="006E7A2C" w:rsidRPr="0072520D" w14:paraId="0E5F9BDD" w14:textId="77777777" w:rsidTr="00823C8D">
        <w:trPr>
          <w:trHeight w:val="307"/>
        </w:trPr>
        <w:tc>
          <w:tcPr>
            <w:tcW w:w="3477" w:type="dxa"/>
            <w:tcBorders>
              <w:top w:val="nil"/>
              <w:left w:val="nil"/>
              <w:bottom w:val="nil"/>
              <w:right w:val="nil"/>
            </w:tcBorders>
            <w:shd w:val="clear" w:color="auto" w:fill="auto"/>
            <w:noWrap/>
            <w:vAlign w:val="bottom"/>
            <w:hideMark/>
          </w:tcPr>
          <w:p w14:paraId="1716780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 xml:space="preserve">-sum amortisert premieavvik </w:t>
            </w:r>
          </w:p>
        </w:tc>
        <w:tc>
          <w:tcPr>
            <w:tcW w:w="1336" w:type="dxa"/>
            <w:tcBorders>
              <w:top w:val="nil"/>
              <w:left w:val="nil"/>
              <w:bottom w:val="nil"/>
              <w:right w:val="nil"/>
            </w:tcBorders>
            <w:shd w:val="clear" w:color="auto" w:fill="auto"/>
            <w:noWrap/>
            <w:vAlign w:val="bottom"/>
          </w:tcPr>
          <w:p w14:paraId="5408949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-12 741 669</w:t>
            </w:r>
          </w:p>
        </w:tc>
        <w:tc>
          <w:tcPr>
            <w:tcW w:w="1337" w:type="dxa"/>
            <w:tcBorders>
              <w:top w:val="nil"/>
              <w:left w:val="nil"/>
              <w:bottom w:val="nil"/>
              <w:right w:val="nil"/>
            </w:tcBorders>
            <w:shd w:val="clear" w:color="auto" w:fill="auto"/>
            <w:noWrap/>
            <w:vAlign w:val="bottom"/>
          </w:tcPr>
          <w:p w14:paraId="6839471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-873 399</w:t>
            </w:r>
          </w:p>
        </w:tc>
        <w:tc>
          <w:tcPr>
            <w:tcW w:w="1470" w:type="dxa"/>
            <w:tcBorders>
              <w:top w:val="nil"/>
              <w:left w:val="nil"/>
              <w:bottom w:val="nil"/>
              <w:right w:val="nil"/>
            </w:tcBorders>
            <w:shd w:val="clear" w:color="auto" w:fill="auto"/>
            <w:noWrap/>
            <w:vAlign w:val="bottom"/>
          </w:tcPr>
          <w:p w14:paraId="7868F5D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-113 226 492</w:t>
            </w:r>
          </w:p>
        </w:tc>
        <w:tc>
          <w:tcPr>
            <w:tcW w:w="1474" w:type="dxa"/>
            <w:tcBorders>
              <w:top w:val="nil"/>
              <w:left w:val="nil"/>
              <w:bottom w:val="nil"/>
              <w:right w:val="nil"/>
            </w:tcBorders>
            <w:shd w:val="clear" w:color="auto" w:fill="auto"/>
            <w:noWrap/>
            <w:vAlign w:val="bottom"/>
          </w:tcPr>
          <w:p w14:paraId="6DAC846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-126 841 560</w:t>
            </w:r>
          </w:p>
        </w:tc>
      </w:tr>
      <w:tr w:rsidR="006E7A2C" w:rsidRPr="0072520D" w14:paraId="5C1619E5" w14:textId="77777777" w:rsidTr="00823C8D">
        <w:trPr>
          <w:trHeight w:val="319"/>
        </w:trPr>
        <w:tc>
          <w:tcPr>
            <w:tcW w:w="3477" w:type="dxa"/>
            <w:tcBorders>
              <w:top w:val="single" w:sz="4" w:space="0" w:color="auto"/>
              <w:left w:val="nil"/>
              <w:bottom w:val="single" w:sz="4" w:space="0" w:color="auto"/>
              <w:right w:val="nil"/>
            </w:tcBorders>
            <w:shd w:val="clear" w:color="auto" w:fill="auto"/>
            <w:noWrap/>
            <w:vAlign w:val="bottom"/>
            <w:hideMark/>
          </w:tcPr>
          <w:p w14:paraId="04EB354C"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xml:space="preserve">UB akk. gjenstående premieavvik </w:t>
            </w:r>
          </w:p>
        </w:tc>
        <w:tc>
          <w:tcPr>
            <w:tcW w:w="1336" w:type="dxa"/>
            <w:tcBorders>
              <w:top w:val="single" w:sz="4" w:space="0" w:color="auto"/>
              <w:left w:val="nil"/>
              <w:bottom w:val="single" w:sz="4" w:space="0" w:color="auto"/>
              <w:right w:val="nil"/>
            </w:tcBorders>
            <w:shd w:val="clear" w:color="auto" w:fill="auto"/>
            <w:noWrap/>
            <w:vAlign w:val="bottom"/>
          </w:tcPr>
          <w:p w14:paraId="4E684713"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9 031 143</w:t>
            </w:r>
          </w:p>
        </w:tc>
        <w:tc>
          <w:tcPr>
            <w:tcW w:w="1337" w:type="dxa"/>
            <w:tcBorders>
              <w:top w:val="single" w:sz="4" w:space="0" w:color="auto"/>
              <w:left w:val="nil"/>
              <w:bottom w:val="single" w:sz="4" w:space="0" w:color="auto"/>
              <w:right w:val="nil"/>
            </w:tcBorders>
            <w:shd w:val="clear" w:color="auto" w:fill="auto"/>
            <w:noWrap/>
            <w:vAlign w:val="bottom"/>
          </w:tcPr>
          <w:p w14:paraId="117B9306"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-776 993</w:t>
            </w:r>
          </w:p>
        </w:tc>
        <w:tc>
          <w:tcPr>
            <w:tcW w:w="1470" w:type="dxa"/>
            <w:tcBorders>
              <w:top w:val="single" w:sz="4" w:space="0" w:color="auto"/>
              <w:left w:val="nil"/>
              <w:bottom w:val="single" w:sz="4" w:space="0" w:color="auto"/>
              <w:right w:val="nil"/>
            </w:tcBorders>
            <w:shd w:val="clear" w:color="auto" w:fill="auto"/>
            <w:noWrap/>
            <w:vAlign w:val="bottom"/>
          </w:tcPr>
          <w:p w14:paraId="4CC40EF7"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68 029 712</w:t>
            </w:r>
          </w:p>
        </w:tc>
        <w:tc>
          <w:tcPr>
            <w:tcW w:w="1474" w:type="dxa"/>
            <w:tcBorders>
              <w:top w:val="single" w:sz="4" w:space="0" w:color="auto"/>
              <w:left w:val="nil"/>
              <w:bottom w:val="single" w:sz="4" w:space="0" w:color="auto"/>
              <w:right w:val="nil"/>
            </w:tcBorders>
            <w:shd w:val="clear" w:color="auto" w:fill="auto"/>
            <w:noWrap/>
            <w:vAlign w:val="bottom"/>
          </w:tcPr>
          <w:p w14:paraId="187F0601"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76 283 862</w:t>
            </w:r>
          </w:p>
        </w:tc>
      </w:tr>
      <w:tr w:rsidR="006E7A2C" w:rsidRPr="0072520D" w14:paraId="5594618A" w14:textId="77777777" w:rsidTr="00823C8D">
        <w:trPr>
          <w:trHeight w:hRule="exact" w:val="174"/>
        </w:trPr>
        <w:tc>
          <w:tcPr>
            <w:tcW w:w="3477" w:type="dxa"/>
            <w:tcBorders>
              <w:top w:val="nil"/>
              <w:left w:val="nil"/>
              <w:bottom w:val="nil"/>
              <w:right w:val="nil"/>
            </w:tcBorders>
            <w:shd w:val="clear" w:color="auto" w:fill="auto"/>
            <w:noWrap/>
            <w:vAlign w:val="bottom"/>
            <w:hideMark/>
          </w:tcPr>
          <w:p w14:paraId="56EC559C" w14:textId="77777777" w:rsidR="006E7A2C" w:rsidRPr="002038F7" w:rsidRDefault="006E7A2C" w:rsidP="0048193F">
            <w:pPr>
              <w:spacing w:after="0"/>
              <w:jc w:val="right"/>
              <w:rPr>
                <w:rFonts w:eastAsia="Times New Roman" w:cs="Arial"/>
                <w:b/>
                <w:bCs/>
                <w:sz w:val="18"/>
                <w:szCs w:val="18"/>
                <w:lang w:eastAsia="nb-NO"/>
              </w:rPr>
            </w:pPr>
          </w:p>
        </w:tc>
        <w:tc>
          <w:tcPr>
            <w:tcW w:w="1336" w:type="dxa"/>
            <w:tcBorders>
              <w:top w:val="nil"/>
              <w:left w:val="nil"/>
              <w:bottom w:val="nil"/>
              <w:right w:val="nil"/>
            </w:tcBorders>
            <w:shd w:val="clear" w:color="auto" w:fill="auto"/>
            <w:noWrap/>
            <w:vAlign w:val="bottom"/>
          </w:tcPr>
          <w:p w14:paraId="439D1F55" w14:textId="77777777" w:rsidR="006E7A2C" w:rsidRPr="002038F7" w:rsidRDefault="006E7A2C" w:rsidP="0048193F">
            <w:pPr>
              <w:spacing w:after="0"/>
              <w:rPr>
                <w:rFonts w:eastAsia="Times New Roman" w:cs="Arial"/>
                <w:sz w:val="18"/>
                <w:szCs w:val="18"/>
                <w:lang w:eastAsia="nb-NO"/>
              </w:rPr>
            </w:pPr>
          </w:p>
        </w:tc>
        <w:tc>
          <w:tcPr>
            <w:tcW w:w="1337" w:type="dxa"/>
            <w:tcBorders>
              <w:top w:val="nil"/>
              <w:left w:val="nil"/>
              <w:bottom w:val="nil"/>
              <w:right w:val="nil"/>
            </w:tcBorders>
            <w:shd w:val="clear" w:color="auto" w:fill="auto"/>
            <w:noWrap/>
            <w:vAlign w:val="bottom"/>
          </w:tcPr>
          <w:p w14:paraId="7DC7DBAA" w14:textId="77777777" w:rsidR="006E7A2C" w:rsidRPr="002038F7" w:rsidRDefault="006E7A2C" w:rsidP="0048193F">
            <w:pPr>
              <w:spacing w:after="0"/>
              <w:jc w:val="right"/>
              <w:rPr>
                <w:rFonts w:eastAsia="Times New Roman" w:cs="Arial"/>
                <w:sz w:val="18"/>
                <w:szCs w:val="18"/>
                <w:lang w:eastAsia="nb-NO"/>
              </w:rPr>
            </w:pPr>
          </w:p>
        </w:tc>
        <w:tc>
          <w:tcPr>
            <w:tcW w:w="1470" w:type="dxa"/>
            <w:tcBorders>
              <w:top w:val="nil"/>
              <w:left w:val="nil"/>
              <w:bottom w:val="nil"/>
              <w:right w:val="nil"/>
            </w:tcBorders>
            <w:shd w:val="clear" w:color="auto" w:fill="auto"/>
            <w:noWrap/>
            <w:vAlign w:val="bottom"/>
          </w:tcPr>
          <w:p w14:paraId="7742F626" w14:textId="77777777" w:rsidR="006E7A2C" w:rsidRPr="002038F7" w:rsidRDefault="006E7A2C" w:rsidP="0048193F">
            <w:pPr>
              <w:spacing w:after="0"/>
              <w:jc w:val="right"/>
              <w:rPr>
                <w:rFonts w:eastAsia="Times New Roman" w:cs="Arial"/>
                <w:sz w:val="18"/>
                <w:szCs w:val="18"/>
                <w:lang w:eastAsia="nb-NO"/>
              </w:rPr>
            </w:pPr>
          </w:p>
        </w:tc>
        <w:tc>
          <w:tcPr>
            <w:tcW w:w="1474" w:type="dxa"/>
            <w:tcBorders>
              <w:top w:val="nil"/>
              <w:left w:val="nil"/>
              <w:bottom w:val="nil"/>
              <w:right w:val="nil"/>
            </w:tcBorders>
            <w:shd w:val="clear" w:color="auto" w:fill="auto"/>
            <w:noWrap/>
            <w:vAlign w:val="bottom"/>
          </w:tcPr>
          <w:p w14:paraId="5EEA1780" w14:textId="77777777" w:rsidR="006E7A2C" w:rsidRPr="002038F7" w:rsidRDefault="006E7A2C" w:rsidP="0048193F">
            <w:pPr>
              <w:spacing w:after="0"/>
              <w:jc w:val="right"/>
              <w:rPr>
                <w:rFonts w:eastAsia="Times New Roman" w:cs="Arial"/>
                <w:sz w:val="18"/>
                <w:szCs w:val="18"/>
                <w:lang w:eastAsia="nb-NO"/>
              </w:rPr>
            </w:pPr>
          </w:p>
        </w:tc>
      </w:tr>
      <w:tr w:rsidR="006E7A2C" w:rsidRPr="0072520D" w14:paraId="7E486808" w14:textId="77777777" w:rsidTr="00823C8D">
        <w:trPr>
          <w:trHeight w:val="307"/>
        </w:trPr>
        <w:tc>
          <w:tcPr>
            <w:tcW w:w="3477" w:type="dxa"/>
            <w:tcBorders>
              <w:top w:val="nil"/>
              <w:left w:val="nil"/>
              <w:bottom w:val="nil"/>
              <w:right w:val="nil"/>
            </w:tcBorders>
            <w:shd w:val="clear" w:color="auto" w:fill="auto"/>
            <w:noWrap/>
            <w:vAlign w:val="bottom"/>
            <w:hideMark/>
          </w:tcPr>
          <w:p w14:paraId="386ED56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lastRenderedPageBreak/>
              <w:t>UB akk. gjenstående AGA av amort.premieavvik</w:t>
            </w:r>
          </w:p>
        </w:tc>
        <w:tc>
          <w:tcPr>
            <w:tcW w:w="1336" w:type="dxa"/>
            <w:tcBorders>
              <w:top w:val="nil"/>
              <w:left w:val="nil"/>
              <w:bottom w:val="nil"/>
              <w:right w:val="nil"/>
            </w:tcBorders>
            <w:shd w:val="clear" w:color="auto" w:fill="auto"/>
            <w:noWrap/>
            <w:vAlign w:val="bottom"/>
          </w:tcPr>
          <w:p w14:paraId="0EFCD9CF"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1 273 391</w:t>
            </w:r>
          </w:p>
        </w:tc>
        <w:tc>
          <w:tcPr>
            <w:tcW w:w="1337" w:type="dxa"/>
            <w:tcBorders>
              <w:top w:val="nil"/>
              <w:left w:val="nil"/>
              <w:bottom w:val="nil"/>
              <w:right w:val="nil"/>
            </w:tcBorders>
            <w:shd w:val="clear" w:color="auto" w:fill="auto"/>
            <w:noWrap/>
            <w:vAlign w:val="bottom"/>
          </w:tcPr>
          <w:p w14:paraId="153C9F70"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-109 556</w:t>
            </w:r>
          </w:p>
        </w:tc>
        <w:tc>
          <w:tcPr>
            <w:tcW w:w="1470" w:type="dxa"/>
            <w:tcBorders>
              <w:top w:val="nil"/>
              <w:left w:val="nil"/>
              <w:bottom w:val="nil"/>
              <w:right w:val="nil"/>
            </w:tcBorders>
            <w:shd w:val="clear" w:color="auto" w:fill="auto"/>
            <w:noWrap/>
            <w:vAlign w:val="bottom"/>
          </w:tcPr>
          <w:p w14:paraId="51BD38DE"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9 592 189</w:t>
            </w:r>
          </w:p>
        </w:tc>
        <w:tc>
          <w:tcPr>
            <w:tcW w:w="1474" w:type="dxa"/>
            <w:tcBorders>
              <w:top w:val="nil"/>
              <w:left w:val="nil"/>
              <w:bottom w:val="nil"/>
              <w:right w:val="nil"/>
            </w:tcBorders>
            <w:shd w:val="clear" w:color="auto" w:fill="auto"/>
            <w:noWrap/>
            <w:vAlign w:val="bottom"/>
          </w:tcPr>
          <w:p w14:paraId="633B8ACB"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10 756 025</w:t>
            </w:r>
          </w:p>
        </w:tc>
      </w:tr>
    </w:tbl>
    <w:p w14:paraId="3DB81AFE" w14:textId="77777777" w:rsidR="006E7A2C" w:rsidRDefault="006E7A2C" w:rsidP="0048193F">
      <w:pPr>
        <w:pStyle w:val="Overskrift3"/>
        <w:sectPr w:rsidR="006E7A2C" w:rsidSect="00EA377F">
          <w:pgSz w:w="11906" w:h="16838" w:code="9"/>
          <w:pgMar w:top="1588" w:right="1274" w:bottom="1701" w:left="1701" w:header="567" w:footer="624" w:gutter="0"/>
          <w:cols w:space="720"/>
          <w:docGrid w:linePitch="360"/>
        </w:sectPr>
      </w:pPr>
    </w:p>
    <w:p w14:paraId="5AF052BF" w14:textId="3C0B861C" w:rsidR="006E7A2C" w:rsidRDefault="006E7A2C" w:rsidP="0048193F">
      <w:pPr>
        <w:pStyle w:val="Overskrift3"/>
      </w:pPr>
      <w:bookmarkStart w:id="276" w:name="_Toc127800054"/>
      <w:r>
        <w:lastRenderedPageBreak/>
        <w:t>Note 13 Garantiansvar</w:t>
      </w:r>
      <w:bookmarkEnd w:id="276"/>
    </w:p>
    <w:tbl>
      <w:tblPr>
        <w:tblW w:w="13506" w:type="dxa"/>
        <w:tblCellMar>
          <w:left w:w="70" w:type="dxa"/>
          <w:right w:w="70" w:type="dxa"/>
        </w:tblCellMar>
        <w:tblLook w:val="04A0" w:firstRow="1" w:lastRow="0" w:firstColumn="1" w:lastColumn="0" w:noHBand="0" w:noVBand="1"/>
      </w:tblPr>
      <w:tblGrid>
        <w:gridCol w:w="871"/>
        <w:gridCol w:w="3297"/>
        <w:gridCol w:w="1478"/>
        <w:gridCol w:w="877"/>
        <w:gridCol w:w="1210"/>
        <w:gridCol w:w="1210"/>
        <w:gridCol w:w="1344"/>
        <w:gridCol w:w="940"/>
        <w:gridCol w:w="1292"/>
        <w:gridCol w:w="1021"/>
      </w:tblGrid>
      <w:tr w:rsidR="006E7A2C" w:rsidRPr="00551F11" w14:paraId="374685E2" w14:textId="77777777" w:rsidTr="00823C8D">
        <w:trPr>
          <w:trHeight w:val="310"/>
        </w:trPr>
        <w:tc>
          <w:tcPr>
            <w:tcW w:w="871" w:type="dxa"/>
            <w:tcBorders>
              <w:top w:val="single" w:sz="4" w:space="0" w:color="auto"/>
              <w:left w:val="nil"/>
              <w:bottom w:val="single" w:sz="4" w:space="0" w:color="auto"/>
              <w:right w:val="nil"/>
            </w:tcBorders>
            <w:shd w:val="clear" w:color="auto" w:fill="auto"/>
            <w:noWrap/>
            <w:vAlign w:val="bottom"/>
            <w:hideMark/>
          </w:tcPr>
          <w:p w14:paraId="50A3465F" w14:textId="77777777" w:rsidR="006E7A2C" w:rsidRPr="00551F11" w:rsidRDefault="006E7A2C" w:rsidP="0048193F">
            <w:pPr>
              <w:spacing w:after="0"/>
              <w:rPr>
                <w:rFonts w:eastAsia="Times New Roman" w:cs="Arial"/>
                <w:b/>
                <w:bCs/>
                <w:sz w:val="18"/>
                <w:szCs w:val="18"/>
                <w:lang w:eastAsia="nb-NO"/>
              </w:rPr>
            </w:pPr>
            <w:r w:rsidRPr="00551F11">
              <w:rPr>
                <w:rFonts w:eastAsia="Times New Roman" w:cs="Arial"/>
                <w:b/>
                <w:bCs/>
                <w:sz w:val="18"/>
                <w:szCs w:val="18"/>
                <w:lang w:eastAsia="nb-NO"/>
              </w:rPr>
              <w:t>Konto</w:t>
            </w:r>
          </w:p>
        </w:tc>
        <w:tc>
          <w:tcPr>
            <w:tcW w:w="3297" w:type="dxa"/>
            <w:tcBorders>
              <w:top w:val="single" w:sz="4" w:space="0" w:color="auto"/>
              <w:left w:val="nil"/>
              <w:bottom w:val="single" w:sz="4" w:space="0" w:color="auto"/>
              <w:right w:val="nil"/>
            </w:tcBorders>
            <w:shd w:val="clear" w:color="auto" w:fill="auto"/>
            <w:noWrap/>
            <w:vAlign w:val="bottom"/>
            <w:hideMark/>
          </w:tcPr>
          <w:p w14:paraId="22CF9450" w14:textId="77777777" w:rsidR="006E7A2C" w:rsidRPr="00551F11" w:rsidRDefault="006E7A2C" w:rsidP="0048193F">
            <w:pPr>
              <w:spacing w:after="0"/>
              <w:rPr>
                <w:rFonts w:eastAsia="Times New Roman" w:cs="Arial"/>
                <w:b/>
                <w:bCs/>
                <w:sz w:val="18"/>
                <w:szCs w:val="18"/>
                <w:lang w:eastAsia="nb-NO"/>
              </w:rPr>
            </w:pPr>
            <w:r w:rsidRPr="00551F11">
              <w:rPr>
                <w:rFonts w:eastAsia="Times New Roman" w:cs="Arial"/>
                <w:b/>
                <w:bCs/>
                <w:sz w:val="18"/>
                <w:szCs w:val="18"/>
                <w:lang w:eastAsia="nb-NO"/>
              </w:rPr>
              <w:t>Garantien er stil for</w:t>
            </w:r>
          </w:p>
        </w:tc>
        <w:tc>
          <w:tcPr>
            <w:tcW w:w="1478" w:type="dxa"/>
            <w:tcBorders>
              <w:top w:val="single" w:sz="4" w:space="0" w:color="auto"/>
              <w:left w:val="nil"/>
              <w:bottom w:val="single" w:sz="4" w:space="0" w:color="auto"/>
              <w:right w:val="nil"/>
            </w:tcBorders>
            <w:shd w:val="clear" w:color="auto" w:fill="auto"/>
            <w:noWrap/>
            <w:vAlign w:val="bottom"/>
            <w:hideMark/>
          </w:tcPr>
          <w:p w14:paraId="107986D3" w14:textId="77777777" w:rsidR="006E7A2C" w:rsidRPr="00551F11" w:rsidRDefault="006E7A2C" w:rsidP="0048193F">
            <w:pPr>
              <w:spacing w:after="0"/>
              <w:rPr>
                <w:rFonts w:eastAsia="Times New Roman" w:cs="Arial"/>
                <w:b/>
                <w:bCs/>
                <w:sz w:val="18"/>
                <w:szCs w:val="18"/>
                <w:lang w:eastAsia="nb-NO"/>
              </w:rPr>
            </w:pPr>
            <w:r w:rsidRPr="00551F11">
              <w:rPr>
                <w:rFonts w:eastAsia="Times New Roman" w:cs="Arial"/>
                <w:b/>
                <w:bCs/>
                <w:sz w:val="18"/>
                <w:szCs w:val="18"/>
                <w:lang w:eastAsia="nb-NO"/>
              </w:rPr>
              <w:t>Formål</w:t>
            </w:r>
          </w:p>
        </w:tc>
        <w:tc>
          <w:tcPr>
            <w:tcW w:w="877" w:type="dxa"/>
            <w:tcBorders>
              <w:top w:val="single" w:sz="4" w:space="0" w:color="auto"/>
              <w:left w:val="nil"/>
              <w:bottom w:val="single" w:sz="4" w:space="0" w:color="auto"/>
              <w:right w:val="nil"/>
            </w:tcBorders>
            <w:shd w:val="clear" w:color="auto" w:fill="auto"/>
            <w:noWrap/>
            <w:vAlign w:val="bottom"/>
            <w:hideMark/>
          </w:tcPr>
          <w:p w14:paraId="21360440" w14:textId="77777777" w:rsidR="006E7A2C" w:rsidRPr="00551F11" w:rsidRDefault="006E7A2C" w:rsidP="0048193F">
            <w:pPr>
              <w:spacing w:after="0"/>
              <w:rPr>
                <w:rFonts w:eastAsia="Times New Roman" w:cs="Arial"/>
                <w:b/>
                <w:bCs/>
                <w:sz w:val="18"/>
                <w:szCs w:val="18"/>
                <w:lang w:eastAsia="nb-NO"/>
              </w:rPr>
            </w:pPr>
            <w:r w:rsidRPr="00551F11">
              <w:rPr>
                <w:rFonts w:eastAsia="Times New Roman" w:cs="Arial"/>
                <w:b/>
                <w:bCs/>
                <w:sz w:val="18"/>
                <w:szCs w:val="18"/>
                <w:lang w:eastAsia="nb-NO"/>
              </w:rPr>
              <w:t>Type garanti</w:t>
            </w:r>
          </w:p>
        </w:tc>
        <w:tc>
          <w:tcPr>
            <w:tcW w:w="1210" w:type="dxa"/>
            <w:tcBorders>
              <w:top w:val="single" w:sz="4" w:space="0" w:color="auto"/>
              <w:left w:val="nil"/>
              <w:bottom w:val="single" w:sz="4" w:space="0" w:color="auto"/>
              <w:right w:val="nil"/>
            </w:tcBorders>
            <w:shd w:val="clear" w:color="auto" w:fill="auto"/>
            <w:noWrap/>
            <w:vAlign w:val="bottom"/>
            <w:hideMark/>
          </w:tcPr>
          <w:p w14:paraId="304DDC8C" w14:textId="77777777" w:rsidR="006E7A2C" w:rsidRPr="00551F11" w:rsidRDefault="006E7A2C" w:rsidP="0048193F">
            <w:pPr>
              <w:spacing w:after="0"/>
              <w:rPr>
                <w:rFonts w:eastAsia="Times New Roman" w:cs="Arial"/>
                <w:b/>
                <w:bCs/>
                <w:sz w:val="18"/>
                <w:szCs w:val="18"/>
                <w:lang w:eastAsia="nb-NO"/>
              </w:rPr>
            </w:pPr>
            <w:r w:rsidRPr="00551F11">
              <w:rPr>
                <w:rFonts w:eastAsia="Times New Roman" w:cs="Arial"/>
                <w:b/>
                <w:bCs/>
                <w:sz w:val="18"/>
                <w:szCs w:val="18"/>
                <w:lang w:eastAsia="nb-NO"/>
              </w:rPr>
              <w:t>Vedtatt ramme</w:t>
            </w:r>
          </w:p>
        </w:tc>
        <w:tc>
          <w:tcPr>
            <w:tcW w:w="1210" w:type="dxa"/>
            <w:tcBorders>
              <w:top w:val="single" w:sz="4" w:space="0" w:color="auto"/>
              <w:left w:val="nil"/>
              <w:bottom w:val="single" w:sz="4" w:space="0" w:color="auto"/>
              <w:right w:val="nil"/>
            </w:tcBorders>
            <w:shd w:val="clear" w:color="auto" w:fill="auto"/>
            <w:noWrap/>
            <w:vAlign w:val="bottom"/>
            <w:hideMark/>
          </w:tcPr>
          <w:p w14:paraId="3612C3C5" w14:textId="77777777" w:rsidR="006E7A2C" w:rsidRPr="00551F11" w:rsidRDefault="006E7A2C" w:rsidP="0048193F">
            <w:pPr>
              <w:spacing w:after="0"/>
              <w:jc w:val="center"/>
              <w:rPr>
                <w:rFonts w:eastAsia="Times New Roman" w:cs="Arial"/>
                <w:b/>
                <w:bCs/>
                <w:sz w:val="18"/>
                <w:szCs w:val="18"/>
                <w:lang w:eastAsia="nb-NO"/>
              </w:rPr>
            </w:pPr>
            <w:r w:rsidRPr="00551F11">
              <w:rPr>
                <w:rFonts w:eastAsia="Times New Roman" w:cs="Arial"/>
                <w:b/>
                <w:bCs/>
                <w:sz w:val="18"/>
                <w:szCs w:val="18"/>
                <w:lang w:eastAsia="nb-NO"/>
              </w:rPr>
              <w:t>Saldo pr 31.12</w:t>
            </w:r>
          </w:p>
        </w:tc>
        <w:tc>
          <w:tcPr>
            <w:tcW w:w="1344" w:type="dxa"/>
            <w:tcBorders>
              <w:top w:val="single" w:sz="4" w:space="0" w:color="auto"/>
              <w:left w:val="nil"/>
              <w:bottom w:val="single" w:sz="4" w:space="0" w:color="auto"/>
              <w:right w:val="nil"/>
            </w:tcBorders>
            <w:shd w:val="clear" w:color="auto" w:fill="auto"/>
            <w:noWrap/>
            <w:vAlign w:val="bottom"/>
            <w:hideMark/>
          </w:tcPr>
          <w:p w14:paraId="08ED3F67" w14:textId="77777777" w:rsidR="006E7A2C" w:rsidRPr="00551F11" w:rsidRDefault="006E7A2C" w:rsidP="0048193F">
            <w:pPr>
              <w:spacing w:after="0"/>
              <w:jc w:val="center"/>
              <w:rPr>
                <w:rFonts w:eastAsia="Times New Roman" w:cs="Arial"/>
                <w:b/>
                <w:bCs/>
                <w:sz w:val="18"/>
                <w:szCs w:val="18"/>
                <w:lang w:eastAsia="nb-NO"/>
              </w:rPr>
            </w:pPr>
            <w:r w:rsidRPr="00551F11">
              <w:rPr>
                <w:rFonts w:eastAsia="Times New Roman" w:cs="Arial"/>
                <w:b/>
                <w:bCs/>
                <w:sz w:val="18"/>
                <w:szCs w:val="18"/>
                <w:lang w:eastAsia="nb-NO"/>
              </w:rPr>
              <w:t>Forventet låneopptak</w:t>
            </w:r>
          </w:p>
        </w:tc>
        <w:tc>
          <w:tcPr>
            <w:tcW w:w="940" w:type="dxa"/>
            <w:tcBorders>
              <w:top w:val="single" w:sz="4" w:space="0" w:color="auto"/>
              <w:left w:val="nil"/>
              <w:bottom w:val="single" w:sz="4" w:space="0" w:color="auto"/>
              <w:right w:val="nil"/>
            </w:tcBorders>
            <w:shd w:val="clear" w:color="auto" w:fill="auto"/>
            <w:noWrap/>
            <w:vAlign w:val="bottom"/>
            <w:hideMark/>
          </w:tcPr>
          <w:p w14:paraId="10A5F5F0" w14:textId="77777777" w:rsidR="006E7A2C" w:rsidRPr="00551F11" w:rsidRDefault="006E7A2C" w:rsidP="0048193F">
            <w:pPr>
              <w:spacing w:after="0"/>
              <w:jc w:val="right"/>
              <w:rPr>
                <w:rFonts w:eastAsia="Times New Roman" w:cs="Arial"/>
                <w:b/>
                <w:bCs/>
                <w:sz w:val="18"/>
                <w:szCs w:val="18"/>
                <w:lang w:eastAsia="nb-NO"/>
              </w:rPr>
            </w:pPr>
            <w:r w:rsidRPr="00551F11">
              <w:rPr>
                <w:rFonts w:eastAsia="Times New Roman" w:cs="Arial"/>
                <w:b/>
                <w:bCs/>
                <w:sz w:val="18"/>
                <w:szCs w:val="18"/>
                <w:lang w:eastAsia="nb-NO"/>
              </w:rPr>
              <w:t>Renter / omkost</w:t>
            </w:r>
          </w:p>
        </w:tc>
        <w:tc>
          <w:tcPr>
            <w:tcW w:w="1292" w:type="dxa"/>
            <w:tcBorders>
              <w:top w:val="single" w:sz="4" w:space="0" w:color="auto"/>
              <w:left w:val="nil"/>
              <w:bottom w:val="single" w:sz="4" w:space="0" w:color="auto"/>
              <w:right w:val="nil"/>
            </w:tcBorders>
            <w:shd w:val="clear" w:color="auto" w:fill="auto"/>
            <w:noWrap/>
            <w:vAlign w:val="bottom"/>
            <w:hideMark/>
          </w:tcPr>
          <w:p w14:paraId="49D8AF69" w14:textId="77777777" w:rsidR="006E7A2C" w:rsidRPr="00551F11" w:rsidRDefault="006E7A2C" w:rsidP="0048193F">
            <w:pPr>
              <w:spacing w:after="0"/>
              <w:rPr>
                <w:rFonts w:eastAsia="Times New Roman" w:cs="Arial"/>
                <w:b/>
                <w:bCs/>
                <w:sz w:val="18"/>
                <w:szCs w:val="18"/>
                <w:lang w:eastAsia="nb-NO"/>
              </w:rPr>
            </w:pPr>
            <w:r w:rsidRPr="00551F11">
              <w:rPr>
                <w:rFonts w:eastAsia="Times New Roman" w:cs="Arial"/>
                <w:b/>
                <w:bCs/>
                <w:sz w:val="18"/>
                <w:szCs w:val="18"/>
                <w:lang w:eastAsia="nb-NO"/>
              </w:rPr>
              <w:t>Godkjenning</w:t>
            </w:r>
          </w:p>
        </w:tc>
        <w:tc>
          <w:tcPr>
            <w:tcW w:w="987" w:type="dxa"/>
            <w:tcBorders>
              <w:top w:val="single" w:sz="4" w:space="0" w:color="auto"/>
              <w:left w:val="nil"/>
              <w:bottom w:val="single" w:sz="4" w:space="0" w:color="auto"/>
              <w:right w:val="nil"/>
            </w:tcBorders>
            <w:shd w:val="clear" w:color="auto" w:fill="auto"/>
            <w:noWrap/>
            <w:vAlign w:val="bottom"/>
            <w:hideMark/>
          </w:tcPr>
          <w:p w14:paraId="18CE23F7" w14:textId="77777777" w:rsidR="006E7A2C" w:rsidRPr="00551F11" w:rsidRDefault="006E7A2C" w:rsidP="0048193F">
            <w:pPr>
              <w:spacing w:after="0"/>
              <w:jc w:val="center"/>
              <w:rPr>
                <w:rFonts w:eastAsia="Times New Roman" w:cs="Arial"/>
                <w:b/>
                <w:bCs/>
                <w:sz w:val="18"/>
                <w:szCs w:val="18"/>
                <w:lang w:eastAsia="nb-NO"/>
              </w:rPr>
            </w:pPr>
            <w:r w:rsidRPr="00551F11">
              <w:rPr>
                <w:rFonts w:eastAsia="Times New Roman" w:cs="Arial"/>
                <w:b/>
                <w:bCs/>
                <w:sz w:val="18"/>
                <w:szCs w:val="18"/>
                <w:lang w:eastAsia="nb-NO"/>
              </w:rPr>
              <w:t>Utløper</w:t>
            </w:r>
          </w:p>
        </w:tc>
      </w:tr>
      <w:tr w:rsidR="006E7A2C" w:rsidRPr="00551F11" w14:paraId="36F07782" w14:textId="77777777" w:rsidTr="00823C8D">
        <w:trPr>
          <w:trHeight w:val="310"/>
        </w:trPr>
        <w:tc>
          <w:tcPr>
            <w:tcW w:w="871" w:type="dxa"/>
            <w:tcBorders>
              <w:top w:val="nil"/>
              <w:left w:val="nil"/>
              <w:bottom w:val="nil"/>
              <w:right w:val="nil"/>
            </w:tcBorders>
            <w:shd w:val="clear" w:color="auto" w:fill="auto"/>
            <w:noWrap/>
            <w:vAlign w:val="bottom"/>
            <w:hideMark/>
          </w:tcPr>
          <w:p w14:paraId="278B1010"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2937009</w:t>
            </w:r>
          </w:p>
        </w:tc>
        <w:tc>
          <w:tcPr>
            <w:tcW w:w="3297" w:type="dxa"/>
            <w:tcBorders>
              <w:top w:val="nil"/>
              <w:left w:val="nil"/>
              <w:bottom w:val="nil"/>
              <w:right w:val="nil"/>
            </w:tcBorders>
            <w:shd w:val="clear" w:color="auto" w:fill="auto"/>
            <w:noWrap/>
            <w:vAlign w:val="bottom"/>
            <w:hideMark/>
          </w:tcPr>
          <w:p w14:paraId="1CF3EAF0"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 xml:space="preserve">KLP, Rudolf Steinerskolen </w:t>
            </w:r>
          </w:p>
        </w:tc>
        <w:tc>
          <w:tcPr>
            <w:tcW w:w="1478" w:type="dxa"/>
            <w:tcBorders>
              <w:top w:val="nil"/>
              <w:left w:val="nil"/>
              <w:bottom w:val="nil"/>
              <w:right w:val="nil"/>
            </w:tcBorders>
            <w:shd w:val="clear" w:color="auto" w:fill="auto"/>
            <w:noWrap/>
            <w:vAlign w:val="bottom"/>
            <w:hideMark/>
          </w:tcPr>
          <w:p w14:paraId="5488CAB5" w14:textId="77777777" w:rsidR="006E7A2C" w:rsidRPr="00551F11" w:rsidRDefault="006E7A2C" w:rsidP="0048193F">
            <w:pPr>
              <w:spacing w:after="0"/>
              <w:rPr>
                <w:rFonts w:eastAsia="Times New Roman"/>
                <w:sz w:val="18"/>
                <w:szCs w:val="18"/>
                <w:lang w:eastAsia="nb-NO"/>
              </w:rPr>
            </w:pPr>
          </w:p>
        </w:tc>
        <w:tc>
          <w:tcPr>
            <w:tcW w:w="877" w:type="dxa"/>
            <w:tcBorders>
              <w:top w:val="nil"/>
              <w:left w:val="nil"/>
              <w:bottom w:val="nil"/>
              <w:right w:val="nil"/>
            </w:tcBorders>
            <w:shd w:val="clear" w:color="auto" w:fill="auto"/>
            <w:noWrap/>
            <w:vAlign w:val="bottom"/>
            <w:hideMark/>
          </w:tcPr>
          <w:p w14:paraId="1ED57393" w14:textId="77777777" w:rsidR="006E7A2C" w:rsidRPr="00551F11" w:rsidRDefault="006E7A2C" w:rsidP="0048193F">
            <w:pPr>
              <w:spacing w:after="0"/>
              <w:rPr>
                <w:rFonts w:eastAsia="Times New Roman"/>
                <w:sz w:val="18"/>
                <w:szCs w:val="18"/>
                <w:lang w:eastAsia="nb-NO"/>
              </w:rPr>
            </w:pPr>
          </w:p>
        </w:tc>
        <w:tc>
          <w:tcPr>
            <w:tcW w:w="1210" w:type="dxa"/>
            <w:tcBorders>
              <w:top w:val="nil"/>
              <w:left w:val="nil"/>
              <w:bottom w:val="nil"/>
              <w:right w:val="nil"/>
            </w:tcBorders>
            <w:shd w:val="clear" w:color="auto" w:fill="auto"/>
            <w:noWrap/>
            <w:vAlign w:val="bottom"/>
            <w:hideMark/>
          </w:tcPr>
          <w:p w14:paraId="7DBF7E81"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9 808 775</w:t>
            </w:r>
          </w:p>
        </w:tc>
        <w:tc>
          <w:tcPr>
            <w:tcW w:w="1210" w:type="dxa"/>
            <w:tcBorders>
              <w:top w:val="nil"/>
              <w:left w:val="nil"/>
              <w:bottom w:val="nil"/>
              <w:right w:val="nil"/>
            </w:tcBorders>
            <w:shd w:val="clear" w:color="auto" w:fill="auto"/>
            <w:noWrap/>
            <w:vAlign w:val="bottom"/>
            <w:hideMark/>
          </w:tcPr>
          <w:p w14:paraId="36650C3B"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5 756 958</w:t>
            </w:r>
          </w:p>
        </w:tc>
        <w:tc>
          <w:tcPr>
            <w:tcW w:w="1344" w:type="dxa"/>
            <w:tcBorders>
              <w:top w:val="nil"/>
              <w:left w:val="nil"/>
              <w:bottom w:val="nil"/>
              <w:right w:val="nil"/>
            </w:tcBorders>
            <w:shd w:val="clear" w:color="auto" w:fill="auto"/>
            <w:noWrap/>
            <w:vAlign w:val="bottom"/>
            <w:hideMark/>
          </w:tcPr>
          <w:p w14:paraId="5D930687" w14:textId="77777777" w:rsidR="006E7A2C" w:rsidRPr="00551F11" w:rsidRDefault="006E7A2C" w:rsidP="0048193F">
            <w:pPr>
              <w:spacing w:after="0"/>
              <w:jc w:val="right"/>
              <w:rPr>
                <w:rFonts w:eastAsia="Times New Roman"/>
                <w:sz w:val="18"/>
                <w:szCs w:val="18"/>
                <w:lang w:eastAsia="nb-NO"/>
              </w:rPr>
            </w:pPr>
          </w:p>
        </w:tc>
        <w:tc>
          <w:tcPr>
            <w:tcW w:w="940" w:type="dxa"/>
            <w:tcBorders>
              <w:top w:val="nil"/>
              <w:left w:val="nil"/>
              <w:bottom w:val="nil"/>
              <w:right w:val="nil"/>
            </w:tcBorders>
            <w:shd w:val="clear" w:color="auto" w:fill="auto"/>
            <w:noWrap/>
            <w:vAlign w:val="bottom"/>
            <w:hideMark/>
          </w:tcPr>
          <w:p w14:paraId="6C6E53BD" w14:textId="77777777" w:rsidR="006E7A2C" w:rsidRPr="00551F11" w:rsidRDefault="006E7A2C" w:rsidP="0048193F">
            <w:pPr>
              <w:spacing w:after="0"/>
              <w:rPr>
                <w:rFonts w:eastAsia="Times New Roman"/>
                <w:sz w:val="18"/>
                <w:szCs w:val="18"/>
                <w:lang w:eastAsia="nb-NO"/>
              </w:rPr>
            </w:pPr>
          </w:p>
        </w:tc>
        <w:tc>
          <w:tcPr>
            <w:tcW w:w="1292" w:type="dxa"/>
            <w:tcBorders>
              <w:top w:val="nil"/>
              <w:left w:val="nil"/>
              <w:bottom w:val="nil"/>
              <w:right w:val="nil"/>
            </w:tcBorders>
            <w:shd w:val="clear" w:color="auto" w:fill="auto"/>
            <w:noWrap/>
            <w:vAlign w:val="bottom"/>
            <w:hideMark/>
          </w:tcPr>
          <w:p w14:paraId="5F8F6CAC"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Godkjent</w:t>
            </w:r>
          </w:p>
        </w:tc>
        <w:tc>
          <w:tcPr>
            <w:tcW w:w="987" w:type="dxa"/>
            <w:tcBorders>
              <w:top w:val="nil"/>
              <w:left w:val="nil"/>
              <w:bottom w:val="nil"/>
              <w:right w:val="nil"/>
            </w:tcBorders>
            <w:shd w:val="clear" w:color="auto" w:fill="auto"/>
            <w:noWrap/>
            <w:vAlign w:val="bottom"/>
            <w:hideMark/>
          </w:tcPr>
          <w:p w14:paraId="1C48FBCC"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13.11.2034</w:t>
            </w:r>
          </w:p>
        </w:tc>
      </w:tr>
      <w:tr w:rsidR="006E7A2C" w:rsidRPr="00551F11" w14:paraId="3BA69268" w14:textId="77777777" w:rsidTr="00823C8D">
        <w:trPr>
          <w:trHeight w:val="310"/>
        </w:trPr>
        <w:tc>
          <w:tcPr>
            <w:tcW w:w="871" w:type="dxa"/>
            <w:tcBorders>
              <w:top w:val="nil"/>
              <w:left w:val="nil"/>
              <w:bottom w:val="nil"/>
              <w:right w:val="nil"/>
            </w:tcBorders>
            <w:shd w:val="clear" w:color="auto" w:fill="auto"/>
            <w:noWrap/>
            <w:vAlign w:val="bottom"/>
            <w:hideMark/>
          </w:tcPr>
          <w:p w14:paraId="42258B1F"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2937010</w:t>
            </w:r>
          </w:p>
        </w:tc>
        <w:tc>
          <w:tcPr>
            <w:tcW w:w="3297" w:type="dxa"/>
            <w:tcBorders>
              <w:top w:val="nil"/>
              <w:left w:val="nil"/>
              <w:bottom w:val="nil"/>
              <w:right w:val="nil"/>
            </w:tcBorders>
            <w:shd w:val="clear" w:color="auto" w:fill="auto"/>
            <w:noWrap/>
            <w:vAlign w:val="bottom"/>
            <w:hideMark/>
          </w:tcPr>
          <w:p w14:paraId="3556F662"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 xml:space="preserve">KLP, Rudolf Steinerskolen </w:t>
            </w:r>
          </w:p>
        </w:tc>
        <w:tc>
          <w:tcPr>
            <w:tcW w:w="1478" w:type="dxa"/>
            <w:tcBorders>
              <w:top w:val="nil"/>
              <w:left w:val="nil"/>
              <w:bottom w:val="nil"/>
              <w:right w:val="nil"/>
            </w:tcBorders>
            <w:shd w:val="clear" w:color="auto" w:fill="auto"/>
            <w:noWrap/>
            <w:vAlign w:val="bottom"/>
            <w:hideMark/>
          </w:tcPr>
          <w:p w14:paraId="6436EA70" w14:textId="77777777" w:rsidR="006E7A2C" w:rsidRPr="00551F11" w:rsidRDefault="006E7A2C" w:rsidP="0048193F">
            <w:pPr>
              <w:spacing w:after="0"/>
              <w:rPr>
                <w:rFonts w:eastAsia="Times New Roman"/>
                <w:sz w:val="18"/>
                <w:szCs w:val="18"/>
                <w:lang w:eastAsia="nb-NO"/>
              </w:rPr>
            </w:pPr>
          </w:p>
        </w:tc>
        <w:tc>
          <w:tcPr>
            <w:tcW w:w="877" w:type="dxa"/>
            <w:tcBorders>
              <w:top w:val="nil"/>
              <w:left w:val="nil"/>
              <w:bottom w:val="nil"/>
              <w:right w:val="nil"/>
            </w:tcBorders>
            <w:shd w:val="clear" w:color="auto" w:fill="auto"/>
            <w:noWrap/>
            <w:vAlign w:val="bottom"/>
            <w:hideMark/>
          </w:tcPr>
          <w:p w14:paraId="29CCA68D" w14:textId="77777777" w:rsidR="006E7A2C" w:rsidRPr="00551F11" w:rsidRDefault="006E7A2C" w:rsidP="0048193F">
            <w:pPr>
              <w:spacing w:after="0"/>
              <w:rPr>
                <w:rFonts w:eastAsia="Times New Roman"/>
                <w:sz w:val="18"/>
                <w:szCs w:val="18"/>
                <w:lang w:eastAsia="nb-NO"/>
              </w:rPr>
            </w:pPr>
          </w:p>
        </w:tc>
        <w:tc>
          <w:tcPr>
            <w:tcW w:w="1210" w:type="dxa"/>
            <w:tcBorders>
              <w:top w:val="nil"/>
              <w:left w:val="nil"/>
              <w:bottom w:val="nil"/>
              <w:right w:val="nil"/>
            </w:tcBorders>
            <w:shd w:val="clear" w:color="auto" w:fill="auto"/>
            <w:noWrap/>
            <w:vAlign w:val="bottom"/>
            <w:hideMark/>
          </w:tcPr>
          <w:p w14:paraId="2B1E3D3A"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6 600 000</w:t>
            </w:r>
          </w:p>
        </w:tc>
        <w:tc>
          <w:tcPr>
            <w:tcW w:w="1210" w:type="dxa"/>
            <w:tcBorders>
              <w:top w:val="nil"/>
              <w:left w:val="nil"/>
              <w:bottom w:val="nil"/>
              <w:right w:val="nil"/>
            </w:tcBorders>
            <w:shd w:val="clear" w:color="auto" w:fill="auto"/>
            <w:noWrap/>
            <w:vAlign w:val="bottom"/>
            <w:hideMark/>
          </w:tcPr>
          <w:p w14:paraId="421F90EB"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5 730 000</w:t>
            </w:r>
          </w:p>
        </w:tc>
        <w:tc>
          <w:tcPr>
            <w:tcW w:w="1344" w:type="dxa"/>
            <w:tcBorders>
              <w:top w:val="nil"/>
              <w:left w:val="nil"/>
              <w:bottom w:val="nil"/>
              <w:right w:val="nil"/>
            </w:tcBorders>
            <w:shd w:val="clear" w:color="auto" w:fill="auto"/>
            <w:noWrap/>
            <w:vAlign w:val="bottom"/>
            <w:hideMark/>
          </w:tcPr>
          <w:p w14:paraId="50075FB6" w14:textId="77777777" w:rsidR="006E7A2C" w:rsidRPr="00551F11" w:rsidRDefault="006E7A2C" w:rsidP="0048193F">
            <w:pPr>
              <w:spacing w:after="0"/>
              <w:jc w:val="right"/>
              <w:rPr>
                <w:rFonts w:eastAsia="Times New Roman"/>
                <w:sz w:val="18"/>
                <w:szCs w:val="18"/>
                <w:lang w:eastAsia="nb-NO"/>
              </w:rPr>
            </w:pPr>
          </w:p>
        </w:tc>
        <w:tc>
          <w:tcPr>
            <w:tcW w:w="940" w:type="dxa"/>
            <w:tcBorders>
              <w:top w:val="nil"/>
              <w:left w:val="nil"/>
              <w:bottom w:val="nil"/>
              <w:right w:val="nil"/>
            </w:tcBorders>
            <w:shd w:val="clear" w:color="auto" w:fill="auto"/>
            <w:noWrap/>
            <w:vAlign w:val="bottom"/>
            <w:hideMark/>
          </w:tcPr>
          <w:p w14:paraId="45EFA8E0" w14:textId="77777777" w:rsidR="006E7A2C" w:rsidRPr="00551F11" w:rsidRDefault="006E7A2C" w:rsidP="0048193F">
            <w:pPr>
              <w:spacing w:after="0"/>
              <w:rPr>
                <w:rFonts w:eastAsia="Times New Roman"/>
                <w:sz w:val="18"/>
                <w:szCs w:val="18"/>
                <w:lang w:eastAsia="nb-NO"/>
              </w:rPr>
            </w:pPr>
          </w:p>
        </w:tc>
        <w:tc>
          <w:tcPr>
            <w:tcW w:w="1292" w:type="dxa"/>
            <w:tcBorders>
              <w:top w:val="nil"/>
              <w:left w:val="nil"/>
              <w:bottom w:val="nil"/>
              <w:right w:val="nil"/>
            </w:tcBorders>
            <w:shd w:val="clear" w:color="auto" w:fill="auto"/>
            <w:noWrap/>
            <w:vAlign w:val="bottom"/>
            <w:hideMark/>
          </w:tcPr>
          <w:p w14:paraId="162E7876"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Godkjent</w:t>
            </w:r>
          </w:p>
        </w:tc>
        <w:tc>
          <w:tcPr>
            <w:tcW w:w="987" w:type="dxa"/>
            <w:tcBorders>
              <w:top w:val="nil"/>
              <w:left w:val="nil"/>
              <w:bottom w:val="nil"/>
              <w:right w:val="nil"/>
            </w:tcBorders>
            <w:shd w:val="clear" w:color="auto" w:fill="auto"/>
            <w:noWrap/>
            <w:vAlign w:val="bottom"/>
            <w:hideMark/>
          </w:tcPr>
          <w:p w14:paraId="0FD00D9A"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03.06.2039</w:t>
            </w:r>
          </w:p>
        </w:tc>
      </w:tr>
      <w:tr w:rsidR="006E7A2C" w:rsidRPr="00551F11" w14:paraId="3498C574" w14:textId="77777777" w:rsidTr="00823C8D">
        <w:trPr>
          <w:trHeight w:val="310"/>
        </w:trPr>
        <w:tc>
          <w:tcPr>
            <w:tcW w:w="871" w:type="dxa"/>
            <w:tcBorders>
              <w:top w:val="nil"/>
              <w:left w:val="nil"/>
              <w:bottom w:val="nil"/>
              <w:right w:val="nil"/>
            </w:tcBorders>
            <w:shd w:val="clear" w:color="auto" w:fill="auto"/>
            <w:noWrap/>
            <w:vAlign w:val="bottom"/>
            <w:hideMark/>
          </w:tcPr>
          <w:p w14:paraId="004B61DF"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2920022</w:t>
            </w:r>
          </w:p>
        </w:tc>
        <w:tc>
          <w:tcPr>
            <w:tcW w:w="3297" w:type="dxa"/>
            <w:tcBorders>
              <w:top w:val="nil"/>
              <w:left w:val="nil"/>
              <w:bottom w:val="nil"/>
              <w:right w:val="nil"/>
            </w:tcBorders>
            <w:shd w:val="clear" w:color="auto" w:fill="auto"/>
            <w:noWrap/>
            <w:vAlign w:val="bottom"/>
            <w:hideMark/>
          </w:tcPr>
          <w:p w14:paraId="66F6636E"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Husbanken, Nesåsen barnehage AS</w:t>
            </w:r>
          </w:p>
        </w:tc>
        <w:tc>
          <w:tcPr>
            <w:tcW w:w="1478" w:type="dxa"/>
            <w:tcBorders>
              <w:top w:val="nil"/>
              <w:left w:val="nil"/>
              <w:bottom w:val="nil"/>
              <w:right w:val="nil"/>
            </w:tcBorders>
            <w:shd w:val="clear" w:color="auto" w:fill="auto"/>
            <w:noWrap/>
            <w:vAlign w:val="bottom"/>
            <w:hideMark/>
          </w:tcPr>
          <w:p w14:paraId="15514E61" w14:textId="77777777" w:rsidR="006E7A2C" w:rsidRPr="00551F11" w:rsidRDefault="006E7A2C" w:rsidP="0048193F">
            <w:pPr>
              <w:spacing w:after="0"/>
              <w:rPr>
                <w:rFonts w:eastAsia="Times New Roman"/>
                <w:sz w:val="18"/>
                <w:szCs w:val="18"/>
                <w:lang w:eastAsia="nb-NO"/>
              </w:rPr>
            </w:pPr>
          </w:p>
        </w:tc>
        <w:tc>
          <w:tcPr>
            <w:tcW w:w="877" w:type="dxa"/>
            <w:tcBorders>
              <w:top w:val="nil"/>
              <w:left w:val="nil"/>
              <w:bottom w:val="nil"/>
              <w:right w:val="nil"/>
            </w:tcBorders>
            <w:shd w:val="clear" w:color="auto" w:fill="auto"/>
            <w:noWrap/>
            <w:vAlign w:val="bottom"/>
            <w:hideMark/>
          </w:tcPr>
          <w:p w14:paraId="6B3891D0" w14:textId="77777777" w:rsidR="006E7A2C" w:rsidRPr="00551F11" w:rsidRDefault="006E7A2C" w:rsidP="0048193F">
            <w:pPr>
              <w:spacing w:after="0"/>
              <w:rPr>
                <w:rFonts w:eastAsia="Times New Roman"/>
                <w:sz w:val="18"/>
                <w:szCs w:val="18"/>
                <w:lang w:eastAsia="nb-NO"/>
              </w:rPr>
            </w:pPr>
          </w:p>
        </w:tc>
        <w:tc>
          <w:tcPr>
            <w:tcW w:w="1210" w:type="dxa"/>
            <w:tcBorders>
              <w:top w:val="nil"/>
              <w:left w:val="nil"/>
              <w:bottom w:val="nil"/>
              <w:right w:val="nil"/>
            </w:tcBorders>
            <w:shd w:val="clear" w:color="auto" w:fill="auto"/>
            <w:noWrap/>
            <w:vAlign w:val="bottom"/>
            <w:hideMark/>
          </w:tcPr>
          <w:p w14:paraId="743EC9B4"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7 582 000</w:t>
            </w:r>
          </w:p>
        </w:tc>
        <w:tc>
          <w:tcPr>
            <w:tcW w:w="1210" w:type="dxa"/>
            <w:tcBorders>
              <w:top w:val="nil"/>
              <w:left w:val="nil"/>
              <w:bottom w:val="nil"/>
              <w:right w:val="nil"/>
            </w:tcBorders>
            <w:shd w:val="clear" w:color="auto" w:fill="auto"/>
            <w:noWrap/>
            <w:vAlign w:val="bottom"/>
            <w:hideMark/>
          </w:tcPr>
          <w:p w14:paraId="27CCE305" w14:textId="77777777" w:rsidR="006E7A2C" w:rsidRPr="00551F11" w:rsidRDefault="006E7A2C" w:rsidP="0048193F">
            <w:pPr>
              <w:spacing w:after="0"/>
              <w:jc w:val="right"/>
              <w:rPr>
                <w:rFonts w:eastAsia="Times New Roman"/>
                <w:sz w:val="18"/>
                <w:szCs w:val="18"/>
                <w:lang w:eastAsia="nb-NO"/>
              </w:rPr>
            </w:pPr>
            <w:r w:rsidRPr="00551F11">
              <w:rPr>
                <w:rFonts w:eastAsia="Times New Roman"/>
                <w:sz w:val="18"/>
                <w:szCs w:val="18"/>
                <w:lang w:eastAsia="nb-NO"/>
              </w:rPr>
              <w:t>3 061 483</w:t>
            </w:r>
          </w:p>
        </w:tc>
        <w:tc>
          <w:tcPr>
            <w:tcW w:w="1344" w:type="dxa"/>
            <w:tcBorders>
              <w:top w:val="nil"/>
              <w:left w:val="nil"/>
              <w:bottom w:val="nil"/>
              <w:right w:val="nil"/>
            </w:tcBorders>
            <w:shd w:val="clear" w:color="auto" w:fill="auto"/>
            <w:noWrap/>
            <w:vAlign w:val="bottom"/>
            <w:hideMark/>
          </w:tcPr>
          <w:p w14:paraId="7A2E0E8E" w14:textId="77777777" w:rsidR="006E7A2C" w:rsidRPr="00551F11" w:rsidRDefault="006E7A2C" w:rsidP="0048193F">
            <w:pPr>
              <w:spacing w:after="0"/>
              <w:jc w:val="right"/>
              <w:rPr>
                <w:rFonts w:eastAsia="Times New Roman"/>
                <w:sz w:val="18"/>
                <w:szCs w:val="18"/>
                <w:lang w:eastAsia="nb-NO"/>
              </w:rPr>
            </w:pPr>
          </w:p>
        </w:tc>
        <w:tc>
          <w:tcPr>
            <w:tcW w:w="940" w:type="dxa"/>
            <w:tcBorders>
              <w:top w:val="nil"/>
              <w:left w:val="nil"/>
              <w:bottom w:val="nil"/>
              <w:right w:val="nil"/>
            </w:tcBorders>
            <w:shd w:val="clear" w:color="auto" w:fill="auto"/>
            <w:noWrap/>
            <w:vAlign w:val="bottom"/>
            <w:hideMark/>
          </w:tcPr>
          <w:p w14:paraId="53F15253" w14:textId="77777777" w:rsidR="006E7A2C" w:rsidRPr="00551F11" w:rsidRDefault="006E7A2C" w:rsidP="0048193F">
            <w:pPr>
              <w:spacing w:after="0"/>
              <w:rPr>
                <w:rFonts w:eastAsia="Times New Roman"/>
                <w:sz w:val="18"/>
                <w:szCs w:val="18"/>
                <w:lang w:eastAsia="nb-NO"/>
              </w:rPr>
            </w:pPr>
          </w:p>
        </w:tc>
        <w:tc>
          <w:tcPr>
            <w:tcW w:w="1292" w:type="dxa"/>
            <w:tcBorders>
              <w:top w:val="nil"/>
              <w:left w:val="nil"/>
              <w:bottom w:val="nil"/>
              <w:right w:val="nil"/>
            </w:tcBorders>
            <w:shd w:val="clear" w:color="auto" w:fill="auto"/>
            <w:noWrap/>
            <w:vAlign w:val="bottom"/>
            <w:hideMark/>
          </w:tcPr>
          <w:p w14:paraId="6BF013FD"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Godkjent</w:t>
            </w:r>
          </w:p>
        </w:tc>
        <w:tc>
          <w:tcPr>
            <w:tcW w:w="987" w:type="dxa"/>
            <w:tcBorders>
              <w:top w:val="nil"/>
              <w:left w:val="nil"/>
              <w:bottom w:val="nil"/>
              <w:right w:val="nil"/>
            </w:tcBorders>
            <w:shd w:val="clear" w:color="auto" w:fill="auto"/>
            <w:noWrap/>
            <w:vAlign w:val="bottom"/>
            <w:hideMark/>
          </w:tcPr>
          <w:p w14:paraId="743BC8F1" w14:textId="77777777" w:rsidR="006E7A2C" w:rsidRPr="00551F11" w:rsidRDefault="006E7A2C" w:rsidP="0048193F">
            <w:pPr>
              <w:spacing w:after="0"/>
              <w:rPr>
                <w:rFonts w:eastAsia="Times New Roman"/>
                <w:sz w:val="18"/>
                <w:szCs w:val="18"/>
                <w:lang w:eastAsia="nb-NO"/>
              </w:rPr>
            </w:pPr>
            <w:r w:rsidRPr="00551F11">
              <w:rPr>
                <w:rFonts w:eastAsia="Times New Roman"/>
                <w:sz w:val="18"/>
                <w:szCs w:val="18"/>
                <w:lang w:eastAsia="nb-NO"/>
              </w:rPr>
              <w:t>01.12.2032</w:t>
            </w:r>
          </w:p>
        </w:tc>
      </w:tr>
      <w:tr w:rsidR="006E7A2C" w:rsidRPr="00551F11" w14:paraId="17B22E67" w14:textId="77777777" w:rsidTr="00823C8D">
        <w:trPr>
          <w:trHeight w:val="310"/>
        </w:trPr>
        <w:tc>
          <w:tcPr>
            <w:tcW w:w="871" w:type="dxa"/>
            <w:tcBorders>
              <w:top w:val="single" w:sz="4" w:space="0" w:color="auto"/>
              <w:left w:val="nil"/>
              <w:bottom w:val="single" w:sz="4" w:space="0" w:color="auto"/>
              <w:right w:val="nil"/>
            </w:tcBorders>
            <w:shd w:val="clear" w:color="auto" w:fill="auto"/>
            <w:noWrap/>
            <w:vAlign w:val="bottom"/>
            <w:hideMark/>
          </w:tcPr>
          <w:p w14:paraId="63DBCF60"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3297" w:type="dxa"/>
            <w:tcBorders>
              <w:top w:val="single" w:sz="4" w:space="0" w:color="auto"/>
              <w:left w:val="nil"/>
              <w:bottom w:val="single" w:sz="4" w:space="0" w:color="auto"/>
              <w:right w:val="nil"/>
            </w:tcBorders>
            <w:shd w:val="clear" w:color="auto" w:fill="auto"/>
            <w:noWrap/>
            <w:vAlign w:val="bottom"/>
            <w:hideMark/>
          </w:tcPr>
          <w:p w14:paraId="02AF86B9"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1478" w:type="dxa"/>
            <w:tcBorders>
              <w:top w:val="single" w:sz="4" w:space="0" w:color="auto"/>
              <w:left w:val="nil"/>
              <w:bottom w:val="single" w:sz="4" w:space="0" w:color="auto"/>
              <w:right w:val="nil"/>
            </w:tcBorders>
            <w:shd w:val="clear" w:color="auto" w:fill="auto"/>
            <w:noWrap/>
            <w:vAlign w:val="bottom"/>
            <w:hideMark/>
          </w:tcPr>
          <w:p w14:paraId="22D00974"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877" w:type="dxa"/>
            <w:tcBorders>
              <w:top w:val="single" w:sz="4" w:space="0" w:color="auto"/>
              <w:left w:val="nil"/>
              <w:bottom w:val="single" w:sz="4" w:space="0" w:color="auto"/>
              <w:right w:val="nil"/>
            </w:tcBorders>
            <w:shd w:val="clear" w:color="auto" w:fill="auto"/>
            <w:noWrap/>
            <w:vAlign w:val="bottom"/>
            <w:hideMark/>
          </w:tcPr>
          <w:p w14:paraId="22075AFF"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1210" w:type="dxa"/>
            <w:tcBorders>
              <w:top w:val="single" w:sz="4" w:space="0" w:color="auto"/>
              <w:left w:val="nil"/>
              <w:bottom w:val="single" w:sz="4" w:space="0" w:color="auto"/>
              <w:right w:val="nil"/>
            </w:tcBorders>
            <w:shd w:val="clear" w:color="auto" w:fill="auto"/>
            <w:noWrap/>
            <w:vAlign w:val="bottom"/>
            <w:hideMark/>
          </w:tcPr>
          <w:p w14:paraId="0F3AA76E" w14:textId="77777777" w:rsidR="006E7A2C" w:rsidRPr="009B253F" w:rsidRDefault="006E7A2C" w:rsidP="0048193F">
            <w:pPr>
              <w:spacing w:after="0"/>
              <w:jc w:val="right"/>
              <w:rPr>
                <w:rFonts w:eastAsia="Times New Roman" w:cs="Arial"/>
                <w:b/>
                <w:sz w:val="18"/>
                <w:szCs w:val="18"/>
                <w:lang w:eastAsia="nb-NO"/>
              </w:rPr>
            </w:pPr>
            <w:r w:rsidRPr="009B253F">
              <w:rPr>
                <w:rFonts w:eastAsia="Times New Roman" w:cs="Arial"/>
                <w:b/>
                <w:sz w:val="18"/>
                <w:szCs w:val="18"/>
                <w:lang w:eastAsia="nb-NO"/>
              </w:rPr>
              <w:t>23 990 775</w:t>
            </w:r>
          </w:p>
        </w:tc>
        <w:tc>
          <w:tcPr>
            <w:tcW w:w="1210" w:type="dxa"/>
            <w:tcBorders>
              <w:top w:val="single" w:sz="4" w:space="0" w:color="auto"/>
              <w:left w:val="nil"/>
              <w:bottom w:val="single" w:sz="4" w:space="0" w:color="auto"/>
              <w:right w:val="nil"/>
            </w:tcBorders>
            <w:shd w:val="clear" w:color="auto" w:fill="auto"/>
            <w:noWrap/>
            <w:vAlign w:val="bottom"/>
            <w:hideMark/>
          </w:tcPr>
          <w:p w14:paraId="5835E2AD" w14:textId="77777777" w:rsidR="006E7A2C" w:rsidRPr="009B253F" w:rsidRDefault="006E7A2C" w:rsidP="0048193F">
            <w:pPr>
              <w:spacing w:after="0"/>
              <w:jc w:val="right"/>
              <w:rPr>
                <w:rFonts w:eastAsia="Times New Roman" w:cs="Arial"/>
                <w:b/>
                <w:sz w:val="18"/>
                <w:szCs w:val="18"/>
                <w:lang w:eastAsia="nb-NO"/>
              </w:rPr>
            </w:pPr>
            <w:r w:rsidRPr="009B253F">
              <w:rPr>
                <w:rFonts w:eastAsia="Times New Roman" w:cs="Arial"/>
                <w:b/>
                <w:sz w:val="18"/>
                <w:szCs w:val="18"/>
                <w:lang w:eastAsia="nb-NO"/>
              </w:rPr>
              <w:t>14 548 441</w:t>
            </w:r>
          </w:p>
        </w:tc>
        <w:tc>
          <w:tcPr>
            <w:tcW w:w="1344" w:type="dxa"/>
            <w:tcBorders>
              <w:top w:val="single" w:sz="4" w:space="0" w:color="auto"/>
              <w:left w:val="nil"/>
              <w:bottom w:val="single" w:sz="4" w:space="0" w:color="auto"/>
              <w:right w:val="nil"/>
            </w:tcBorders>
            <w:shd w:val="clear" w:color="auto" w:fill="auto"/>
            <w:noWrap/>
            <w:vAlign w:val="bottom"/>
            <w:hideMark/>
          </w:tcPr>
          <w:p w14:paraId="2645FE23"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940" w:type="dxa"/>
            <w:tcBorders>
              <w:top w:val="single" w:sz="4" w:space="0" w:color="auto"/>
              <w:left w:val="nil"/>
              <w:bottom w:val="single" w:sz="4" w:space="0" w:color="auto"/>
              <w:right w:val="nil"/>
            </w:tcBorders>
            <w:shd w:val="clear" w:color="auto" w:fill="auto"/>
            <w:noWrap/>
            <w:vAlign w:val="bottom"/>
            <w:hideMark/>
          </w:tcPr>
          <w:p w14:paraId="66333EC8"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1292" w:type="dxa"/>
            <w:tcBorders>
              <w:top w:val="single" w:sz="4" w:space="0" w:color="auto"/>
              <w:left w:val="nil"/>
              <w:bottom w:val="single" w:sz="4" w:space="0" w:color="auto"/>
              <w:right w:val="nil"/>
            </w:tcBorders>
            <w:shd w:val="clear" w:color="auto" w:fill="auto"/>
            <w:noWrap/>
            <w:vAlign w:val="bottom"/>
            <w:hideMark/>
          </w:tcPr>
          <w:p w14:paraId="56FC7617"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c>
          <w:tcPr>
            <w:tcW w:w="987" w:type="dxa"/>
            <w:tcBorders>
              <w:top w:val="single" w:sz="4" w:space="0" w:color="auto"/>
              <w:left w:val="nil"/>
              <w:bottom w:val="single" w:sz="4" w:space="0" w:color="auto"/>
              <w:right w:val="nil"/>
            </w:tcBorders>
            <w:shd w:val="clear" w:color="auto" w:fill="auto"/>
            <w:noWrap/>
            <w:vAlign w:val="bottom"/>
            <w:hideMark/>
          </w:tcPr>
          <w:p w14:paraId="2E4B3EBA" w14:textId="77777777" w:rsidR="006E7A2C" w:rsidRPr="00551F11" w:rsidRDefault="006E7A2C" w:rsidP="0048193F">
            <w:pPr>
              <w:spacing w:after="0"/>
              <w:rPr>
                <w:rFonts w:eastAsia="Times New Roman" w:cs="Arial"/>
                <w:b/>
                <w:bCs/>
                <w:sz w:val="20"/>
                <w:szCs w:val="20"/>
                <w:lang w:eastAsia="nb-NO"/>
              </w:rPr>
            </w:pPr>
            <w:r w:rsidRPr="00551F11">
              <w:rPr>
                <w:rFonts w:eastAsia="Times New Roman" w:cs="Arial"/>
                <w:b/>
                <w:bCs/>
                <w:sz w:val="20"/>
                <w:szCs w:val="20"/>
                <w:lang w:eastAsia="nb-NO"/>
              </w:rPr>
              <w:t> </w:t>
            </w:r>
          </w:p>
        </w:tc>
      </w:tr>
    </w:tbl>
    <w:p w14:paraId="29AAEE2D" w14:textId="77777777" w:rsidR="006E7A2C" w:rsidRDefault="006E7A2C" w:rsidP="0048193F">
      <w:pPr>
        <w:spacing w:after="160"/>
      </w:pPr>
    </w:p>
    <w:p w14:paraId="1D7FF623" w14:textId="77777777" w:rsidR="006E7A2C" w:rsidRDefault="006E7A2C" w:rsidP="0048193F">
      <w:pPr>
        <w:spacing w:after="160"/>
      </w:pPr>
      <w:r>
        <w:t>Garantier ovenfor interkommunale selskaper, hvor Lørenskog kommune har eierandeler</w:t>
      </w:r>
    </w:p>
    <w:p w14:paraId="5112629F" w14:textId="77777777" w:rsidR="006E7A2C" w:rsidRDefault="006E7A2C" w:rsidP="0048193F">
      <w:pPr>
        <w:spacing w:after="0"/>
      </w:pPr>
      <w:r>
        <w:t>Nedre Romerike Brann- og redningsvesen IKS (NRBR)</w:t>
      </w:r>
    </w:p>
    <w:tbl>
      <w:tblPr>
        <w:tblW w:w="13669" w:type="dxa"/>
        <w:tblCellMar>
          <w:left w:w="70" w:type="dxa"/>
          <w:right w:w="70" w:type="dxa"/>
        </w:tblCellMar>
        <w:tblLook w:val="04A0" w:firstRow="1" w:lastRow="0" w:firstColumn="1" w:lastColumn="0" w:noHBand="0" w:noVBand="1"/>
      </w:tblPr>
      <w:tblGrid>
        <w:gridCol w:w="992"/>
        <w:gridCol w:w="2833"/>
        <w:gridCol w:w="4437"/>
        <w:gridCol w:w="1377"/>
        <w:gridCol w:w="1377"/>
        <w:gridCol w:w="1530"/>
        <w:gridCol w:w="1123"/>
      </w:tblGrid>
      <w:tr w:rsidR="006E7A2C" w:rsidRPr="00A87642" w14:paraId="17865DA9" w14:textId="77777777" w:rsidTr="00202737">
        <w:trPr>
          <w:trHeight w:val="289"/>
        </w:trPr>
        <w:tc>
          <w:tcPr>
            <w:tcW w:w="992" w:type="dxa"/>
            <w:tcBorders>
              <w:top w:val="single" w:sz="4" w:space="0" w:color="auto"/>
              <w:left w:val="nil"/>
              <w:bottom w:val="single" w:sz="4" w:space="0" w:color="auto"/>
              <w:right w:val="nil"/>
            </w:tcBorders>
            <w:shd w:val="clear" w:color="auto" w:fill="auto"/>
            <w:noWrap/>
            <w:vAlign w:val="bottom"/>
            <w:hideMark/>
          </w:tcPr>
          <w:p w14:paraId="495E59A9"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Konto</w:t>
            </w:r>
          </w:p>
        </w:tc>
        <w:tc>
          <w:tcPr>
            <w:tcW w:w="2833" w:type="dxa"/>
            <w:tcBorders>
              <w:top w:val="single" w:sz="4" w:space="0" w:color="auto"/>
              <w:left w:val="nil"/>
              <w:bottom w:val="single" w:sz="4" w:space="0" w:color="auto"/>
              <w:right w:val="nil"/>
            </w:tcBorders>
            <w:shd w:val="clear" w:color="auto" w:fill="auto"/>
            <w:noWrap/>
            <w:vAlign w:val="bottom"/>
            <w:hideMark/>
          </w:tcPr>
          <w:p w14:paraId="43A27173"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Garantien er stil for</w:t>
            </w:r>
          </w:p>
        </w:tc>
        <w:tc>
          <w:tcPr>
            <w:tcW w:w="4437" w:type="dxa"/>
            <w:tcBorders>
              <w:top w:val="single" w:sz="4" w:space="0" w:color="auto"/>
              <w:left w:val="nil"/>
              <w:bottom w:val="single" w:sz="4" w:space="0" w:color="auto"/>
              <w:right w:val="nil"/>
            </w:tcBorders>
            <w:shd w:val="clear" w:color="auto" w:fill="auto"/>
            <w:noWrap/>
            <w:vAlign w:val="bottom"/>
            <w:hideMark/>
          </w:tcPr>
          <w:p w14:paraId="49E72670"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Formål</w:t>
            </w:r>
          </w:p>
        </w:tc>
        <w:tc>
          <w:tcPr>
            <w:tcW w:w="1377" w:type="dxa"/>
            <w:tcBorders>
              <w:top w:val="single" w:sz="4" w:space="0" w:color="auto"/>
              <w:left w:val="nil"/>
              <w:bottom w:val="single" w:sz="4" w:space="0" w:color="auto"/>
              <w:right w:val="nil"/>
            </w:tcBorders>
            <w:shd w:val="clear" w:color="auto" w:fill="auto"/>
            <w:noWrap/>
            <w:vAlign w:val="bottom"/>
            <w:hideMark/>
          </w:tcPr>
          <w:p w14:paraId="43BA727A"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Lånebeløp</w:t>
            </w:r>
          </w:p>
        </w:tc>
        <w:tc>
          <w:tcPr>
            <w:tcW w:w="1377" w:type="dxa"/>
            <w:tcBorders>
              <w:top w:val="single" w:sz="4" w:space="0" w:color="auto"/>
              <w:left w:val="nil"/>
              <w:bottom w:val="single" w:sz="4" w:space="0" w:color="auto"/>
              <w:right w:val="nil"/>
            </w:tcBorders>
            <w:shd w:val="clear" w:color="auto" w:fill="auto"/>
            <w:noWrap/>
            <w:vAlign w:val="bottom"/>
            <w:hideMark/>
          </w:tcPr>
          <w:p w14:paraId="62C6795A"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Saldo pr 31.12</w:t>
            </w:r>
          </w:p>
        </w:tc>
        <w:tc>
          <w:tcPr>
            <w:tcW w:w="1530" w:type="dxa"/>
            <w:tcBorders>
              <w:top w:val="single" w:sz="4" w:space="0" w:color="auto"/>
              <w:left w:val="nil"/>
              <w:bottom w:val="single" w:sz="4" w:space="0" w:color="auto"/>
              <w:right w:val="nil"/>
            </w:tcBorders>
            <w:shd w:val="clear" w:color="auto" w:fill="auto"/>
            <w:noWrap/>
            <w:vAlign w:val="bottom"/>
            <w:hideMark/>
          </w:tcPr>
          <w:p w14:paraId="732A5306"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Forventet låneopptak</w:t>
            </w:r>
          </w:p>
        </w:tc>
        <w:tc>
          <w:tcPr>
            <w:tcW w:w="1123" w:type="dxa"/>
            <w:tcBorders>
              <w:top w:val="single" w:sz="4" w:space="0" w:color="auto"/>
              <w:left w:val="nil"/>
              <w:bottom w:val="single" w:sz="4" w:space="0" w:color="auto"/>
              <w:right w:val="nil"/>
            </w:tcBorders>
            <w:shd w:val="clear" w:color="auto" w:fill="auto"/>
            <w:noWrap/>
            <w:vAlign w:val="bottom"/>
            <w:hideMark/>
          </w:tcPr>
          <w:p w14:paraId="39C00B82"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Utløper</w:t>
            </w:r>
          </w:p>
        </w:tc>
      </w:tr>
      <w:tr w:rsidR="006E7A2C" w:rsidRPr="00A87642" w14:paraId="0B21F12F" w14:textId="77777777" w:rsidTr="00202737">
        <w:trPr>
          <w:trHeight w:val="289"/>
        </w:trPr>
        <w:tc>
          <w:tcPr>
            <w:tcW w:w="992" w:type="dxa"/>
            <w:tcBorders>
              <w:top w:val="nil"/>
              <w:left w:val="nil"/>
              <w:bottom w:val="nil"/>
              <w:right w:val="nil"/>
            </w:tcBorders>
            <w:shd w:val="clear" w:color="auto" w:fill="auto"/>
            <w:noWrap/>
            <w:vAlign w:val="bottom"/>
          </w:tcPr>
          <w:p w14:paraId="18C3D14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2B410D3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20090786</w:t>
            </w:r>
          </w:p>
        </w:tc>
        <w:tc>
          <w:tcPr>
            <w:tcW w:w="4437" w:type="dxa"/>
            <w:tcBorders>
              <w:top w:val="nil"/>
              <w:left w:val="nil"/>
              <w:bottom w:val="nil"/>
              <w:right w:val="nil"/>
            </w:tcBorders>
            <w:shd w:val="clear" w:color="auto" w:fill="auto"/>
            <w:noWrap/>
            <w:vAlign w:val="bottom"/>
          </w:tcPr>
          <w:p w14:paraId="79A541E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53DD76C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878 800</w:t>
            </w:r>
          </w:p>
        </w:tc>
        <w:tc>
          <w:tcPr>
            <w:tcW w:w="1377" w:type="dxa"/>
            <w:tcBorders>
              <w:top w:val="nil"/>
              <w:left w:val="nil"/>
              <w:bottom w:val="nil"/>
              <w:right w:val="nil"/>
            </w:tcBorders>
            <w:shd w:val="clear" w:color="auto" w:fill="auto"/>
            <w:noWrap/>
            <w:vAlign w:val="bottom"/>
          </w:tcPr>
          <w:p w14:paraId="7223B8D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307 580</w:t>
            </w:r>
          </w:p>
        </w:tc>
        <w:tc>
          <w:tcPr>
            <w:tcW w:w="1530" w:type="dxa"/>
            <w:tcBorders>
              <w:top w:val="nil"/>
              <w:left w:val="nil"/>
              <w:bottom w:val="nil"/>
              <w:right w:val="nil"/>
            </w:tcBorders>
            <w:shd w:val="clear" w:color="auto" w:fill="auto"/>
            <w:noWrap/>
            <w:vAlign w:val="bottom"/>
          </w:tcPr>
          <w:p w14:paraId="5F77018C"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738331F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10.12.2029</w:t>
            </w:r>
          </w:p>
        </w:tc>
      </w:tr>
      <w:tr w:rsidR="006E7A2C" w:rsidRPr="00A87642" w14:paraId="6AD32423" w14:textId="77777777" w:rsidTr="00202737">
        <w:trPr>
          <w:trHeight w:val="289"/>
        </w:trPr>
        <w:tc>
          <w:tcPr>
            <w:tcW w:w="992" w:type="dxa"/>
            <w:tcBorders>
              <w:top w:val="nil"/>
              <w:left w:val="nil"/>
              <w:bottom w:val="nil"/>
              <w:right w:val="nil"/>
            </w:tcBorders>
            <w:shd w:val="clear" w:color="auto" w:fill="auto"/>
            <w:noWrap/>
            <w:vAlign w:val="bottom"/>
          </w:tcPr>
          <w:p w14:paraId="302E612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7E510CA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20130741</w:t>
            </w:r>
          </w:p>
        </w:tc>
        <w:tc>
          <w:tcPr>
            <w:tcW w:w="4437" w:type="dxa"/>
            <w:tcBorders>
              <w:top w:val="nil"/>
              <w:left w:val="nil"/>
              <w:bottom w:val="nil"/>
              <w:right w:val="nil"/>
            </w:tcBorders>
            <w:shd w:val="clear" w:color="auto" w:fill="auto"/>
            <w:noWrap/>
            <w:vAlign w:val="bottom"/>
          </w:tcPr>
          <w:p w14:paraId="065F181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092C17D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494 325</w:t>
            </w:r>
          </w:p>
        </w:tc>
        <w:tc>
          <w:tcPr>
            <w:tcW w:w="1377" w:type="dxa"/>
            <w:tcBorders>
              <w:top w:val="nil"/>
              <w:left w:val="nil"/>
              <w:bottom w:val="nil"/>
              <w:right w:val="nil"/>
            </w:tcBorders>
            <w:shd w:val="clear" w:color="auto" w:fill="auto"/>
            <w:noWrap/>
            <w:vAlign w:val="bottom"/>
          </w:tcPr>
          <w:p w14:paraId="7B9AE1F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214 208</w:t>
            </w:r>
          </w:p>
        </w:tc>
        <w:tc>
          <w:tcPr>
            <w:tcW w:w="1530" w:type="dxa"/>
            <w:tcBorders>
              <w:top w:val="nil"/>
              <w:left w:val="nil"/>
              <w:bottom w:val="nil"/>
              <w:right w:val="nil"/>
            </w:tcBorders>
            <w:shd w:val="clear" w:color="auto" w:fill="auto"/>
            <w:noWrap/>
            <w:vAlign w:val="bottom"/>
          </w:tcPr>
          <w:p w14:paraId="7FDB217B"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14A075C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02.01.2029</w:t>
            </w:r>
          </w:p>
        </w:tc>
      </w:tr>
      <w:tr w:rsidR="006E7A2C" w:rsidRPr="00A87642" w14:paraId="245E9F61" w14:textId="77777777" w:rsidTr="00202737">
        <w:trPr>
          <w:trHeight w:val="289"/>
        </w:trPr>
        <w:tc>
          <w:tcPr>
            <w:tcW w:w="992" w:type="dxa"/>
            <w:tcBorders>
              <w:top w:val="nil"/>
              <w:left w:val="nil"/>
              <w:bottom w:val="nil"/>
              <w:right w:val="nil"/>
            </w:tcBorders>
            <w:shd w:val="clear" w:color="auto" w:fill="auto"/>
            <w:noWrap/>
            <w:vAlign w:val="bottom"/>
          </w:tcPr>
          <w:p w14:paraId="411E528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435173D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20140216</w:t>
            </w:r>
          </w:p>
        </w:tc>
        <w:tc>
          <w:tcPr>
            <w:tcW w:w="4437" w:type="dxa"/>
            <w:tcBorders>
              <w:top w:val="nil"/>
              <w:left w:val="nil"/>
              <w:bottom w:val="nil"/>
              <w:right w:val="nil"/>
            </w:tcBorders>
            <w:shd w:val="clear" w:color="auto" w:fill="auto"/>
            <w:noWrap/>
            <w:vAlign w:val="bottom"/>
          </w:tcPr>
          <w:p w14:paraId="26D5D4A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744CB4F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1 098 500</w:t>
            </w:r>
          </w:p>
        </w:tc>
        <w:tc>
          <w:tcPr>
            <w:tcW w:w="1377" w:type="dxa"/>
            <w:tcBorders>
              <w:top w:val="nil"/>
              <w:left w:val="nil"/>
              <w:bottom w:val="nil"/>
              <w:right w:val="nil"/>
            </w:tcBorders>
            <w:shd w:val="clear" w:color="auto" w:fill="auto"/>
            <w:noWrap/>
            <w:vAlign w:val="bottom"/>
          </w:tcPr>
          <w:p w14:paraId="3DC6F91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631 638</w:t>
            </w:r>
          </w:p>
        </w:tc>
        <w:tc>
          <w:tcPr>
            <w:tcW w:w="1530" w:type="dxa"/>
            <w:tcBorders>
              <w:top w:val="nil"/>
              <w:left w:val="nil"/>
              <w:bottom w:val="nil"/>
              <w:right w:val="nil"/>
            </w:tcBorders>
            <w:shd w:val="clear" w:color="auto" w:fill="auto"/>
            <w:noWrap/>
            <w:vAlign w:val="bottom"/>
          </w:tcPr>
          <w:p w14:paraId="154FACC6"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2CA3D63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14.04.2034</w:t>
            </w:r>
          </w:p>
        </w:tc>
      </w:tr>
      <w:tr w:rsidR="006E7A2C" w:rsidRPr="00A87642" w14:paraId="3DA019A7" w14:textId="77777777" w:rsidTr="00202737">
        <w:trPr>
          <w:trHeight w:val="289"/>
        </w:trPr>
        <w:tc>
          <w:tcPr>
            <w:tcW w:w="992" w:type="dxa"/>
            <w:tcBorders>
              <w:top w:val="nil"/>
              <w:left w:val="nil"/>
              <w:bottom w:val="nil"/>
              <w:right w:val="nil"/>
            </w:tcBorders>
            <w:shd w:val="clear" w:color="auto" w:fill="auto"/>
            <w:noWrap/>
            <w:vAlign w:val="bottom"/>
          </w:tcPr>
          <w:p w14:paraId="5D150F1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0BF026A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20160636</w:t>
            </w:r>
          </w:p>
        </w:tc>
        <w:tc>
          <w:tcPr>
            <w:tcW w:w="4437" w:type="dxa"/>
            <w:tcBorders>
              <w:top w:val="nil"/>
              <w:left w:val="nil"/>
              <w:bottom w:val="nil"/>
              <w:right w:val="nil"/>
            </w:tcBorders>
            <w:shd w:val="clear" w:color="auto" w:fill="auto"/>
            <w:noWrap/>
            <w:vAlign w:val="bottom"/>
          </w:tcPr>
          <w:p w14:paraId="17073A2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0B4E6BB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988 650</w:t>
            </w:r>
          </w:p>
        </w:tc>
        <w:tc>
          <w:tcPr>
            <w:tcW w:w="1377" w:type="dxa"/>
            <w:tcBorders>
              <w:top w:val="nil"/>
              <w:left w:val="nil"/>
              <w:bottom w:val="nil"/>
              <w:right w:val="nil"/>
            </w:tcBorders>
            <w:shd w:val="clear" w:color="auto" w:fill="auto"/>
            <w:noWrap/>
            <w:vAlign w:val="bottom"/>
          </w:tcPr>
          <w:p w14:paraId="5A882AB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395 460</w:t>
            </w:r>
          </w:p>
        </w:tc>
        <w:tc>
          <w:tcPr>
            <w:tcW w:w="1530" w:type="dxa"/>
            <w:tcBorders>
              <w:top w:val="nil"/>
              <w:left w:val="nil"/>
              <w:bottom w:val="nil"/>
              <w:right w:val="nil"/>
            </w:tcBorders>
            <w:shd w:val="clear" w:color="auto" w:fill="auto"/>
            <w:noWrap/>
            <w:vAlign w:val="bottom"/>
          </w:tcPr>
          <w:p w14:paraId="34DCA93E"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105590C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14.12.2026</w:t>
            </w:r>
          </w:p>
        </w:tc>
      </w:tr>
      <w:tr w:rsidR="006E7A2C" w:rsidRPr="00A87642" w14:paraId="2FA1AE96" w14:textId="77777777" w:rsidTr="00202737">
        <w:trPr>
          <w:trHeight w:val="289"/>
        </w:trPr>
        <w:tc>
          <w:tcPr>
            <w:tcW w:w="992" w:type="dxa"/>
            <w:tcBorders>
              <w:top w:val="nil"/>
              <w:left w:val="nil"/>
              <w:bottom w:val="nil"/>
              <w:right w:val="nil"/>
            </w:tcBorders>
            <w:shd w:val="clear" w:color="auto" w:fill="auto"/>
            <w:noWrap/>
            <w:vAlign w:val="bottom"/>
          </w:tcPr>
          <w:p w14:paraId="4205031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5553967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20170665</w:t>
            </w:r>
          </w:p>
        </w:tc>
        <w:tc>
          <w:tcPr>
            <w:tcW w:w="4437" w:type="dxa"/>
            <w:tcBorders>
              <w:top w:val="nil"/>
              <w:left w:val="nil"/>
              <w:bottom w:val="nil"/>
              <w:right w:val="nil"/>
            </w:tcBorders>
            <w:shd w:val="clear" w:color="auto" w:fill="auto"/>
            <w:noWrap/>
            <w:vAlign w:val="bottom"/>
          </w:tcPr>
          <w:p w14:paraId="02C1282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472E4BD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2 251 925</w:t>
            </w:r>
          </w:p>
        </w:tc>
        <w:tc>
          <w:tcPr>
            <w:tcW w:w="1377" w:type="dxa"/>
            <w:tcBorders>
              <w:top w:val="nil"/>
              <w:left w:val="nil"/>
              <w:bottom w:val="nil"/>
              <w:right w:val="nil"/>
            </w:tcBorders>
            <w:shd w:val="clear" w:color="auto" w:fill="auto"/>
            <w:noWrap/>
            <w:vAlign w:val="bottom"/>
          </w:tcPr>
          <w:p w14:paraId="5620519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1 125 963</w:t>
            </w:r>
          </w:p>
        </w:tc>
        <w:tc>
          <w:tcPr>
            <w:tcW w:w="1530" w:type="dxa"/>
            <w:tcBorders>
              <w:top w:val="nil"/>
              <w:left w:val="nil"/>
              <w:bottom w:val="nil"/>
              <w:right w:val="nil"/>
            </w:tcBorders>
            <w:shd w:val="clear" w:color="auto" w:fill="auto"/>
            <w:noWrap/>
            <w:vAlign w:val="bottom"/>
          </w:tcPr>
          <w:p w14:paraId="30E81B6D"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5370F63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20.12.2027</w:t>
            </w:r>
          </w:p>
        </w:tc>
      </w:tr>
      <w:tr w:rsidR="006E7A2C" w:rsidRPr="00A87642" w14:paraId="4DBB3524" w14:textId="77777777" w:rsidTr="00202737">
        <w:trPr>
          <w:trHeight w:val="289"/>
        </w:trPr>
        <w:tc>
          <w:tcPr>
            <w:tcW w:w="992" w:type="dxa"/>
            <w:tcBorders>
              <w:top w:val="nil"/>
              <w:left w:val="nil"/>
              <w:bottom w:val="nil"/>
              <w:right w:val="nil"/>
            </w:tcBorders>
            <w:shd w:val="clear" w:color="auto" w:fill="auto"/>
            <w:noWrap/>
            <w:vAlign w:val="bottom"/>
          </w:tcPr>
          <w:p w14:paraId="68B382D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49AF3D7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20180505</w:t>
            </w:r>
          </w:p>
        </w:tc>
        <w:tc>
          <w:tcPr>
            <w:tcW w:w="4437" w:type="dxa"/>
            <w:tcBorders>
              <w:top w:val="nil"/>
              <w:left w:val="nil"/>
              <w:bottom w:val="nil"/>
              <w:right w:val="nil"/>
            </w:tcBorders>
            <w:shd w:val="clear" w:color="auto" w:fill="auto"/>
            <w:noWrap/>
            <w:vAlign w:val="bottom"/>
          </w:tcPr>
          <w:p w14:paraId="62D68D8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5C0102F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483 340</w:t>
            </w:r>
          </w:p>
        </w:tc>
        <w:tc>
          <w:tcPr>
            <w:tcW w:w="1377" w:type="dxa"/>
            <w:tcBorders>
              <w:top w:val="nil"/>
              <w:left w:val="nil"/>
              <w:bottom w:val="nil"/>
              <w:right w:val="nil"/>
            </w:tcBorders>
            <w:shd w:val="clear" w:color="auto" w:fill="auto"/>
            <w:noWrap/>
            <w:vAlign w:val="bottom"/>
          </w:tcPr>
          <w:p w14:paraId="2DDC503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265 837</w:t>
            </w:r>
          </w:p>
        </w:tc>
        <w:tc>
          <w:tcPr>
            <w:tcW w:w="1530" w:type="dxa"/>
            <w:tcBorders>
              <w:top w:val="nil"/>
              <w:left w:val="nil"/>
              <w:bottom w:val="nil"/>
              <w:right w:val="nil"/>
            </w:tcBorders>
            <w:shd w:val="clear" w:color="auto" w:fill="auto"/>
            <w:noWrap/>
            <w:vAlign w:val="bottom"/>
          </w:tcPr>
          <w:p w14:paraId="77FD4F0D"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4BCE8B1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22.05.2028</w:t>
            </w:r>
          </w:p>
        </w:tc>
      </w:tr>
      <w:tr w:rsidR="006E7A2C" w:rsidRPr="00A87642" w14:paraId="3CB7B3BD" w14:textId="77777777" w:rsidTr="00202737">
        <w:trPr>
          <w:trHeight w:val="289"/>
        </w:trPr>
        <w:tc>
          <w:tcPr>
            <w:tcW w:w="992" w:type="dxa"/>
            <w:tcBorders>
              <w:top w:val="nil"/>
              <w:left w:val="nil"/>
              <w:bottom w:val="nil"/>
              <w:right w:val="nil"/>
            </w:tcBorders>
            <w:shd w:val="clear" w:color="auto" w:fill="auto"/>
            <w:noWrap/>
            <w:vAlign w:val="bottom"/>
          </w:tcPr>
          <w:p w14:paraId="21F297F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72BCE28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20200635</w:t>
            </w:r>
          </w:p>
        </w:tc>
        <w:tc>
          <w:tcPr>
            <w:tcW w:w="4437" w:type="dxa"/>
            <w:tcBorders>
              <w:top w:val="nil"/>
              <w:left w:val="nil"/>
              <w:bottom w:val="nil"/>
              <w:right w:val="nil"/>
            </w:tcBorders>
            <w:shd w:val="clear" w:color="auto" w:fill="auto"/>
            <w:noWrap/>
            <w:vAlign w:val="bottom"/>
          </w:tcPr>
          <w:p w14:paraId="534B424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093AE46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3 507 291</w:t>
            </w:r>
          </w:p>
        </w:tc>
        <w:tc>
          <w:tcPr>
            <w:tcW w:w="1377" w:type="dxa"/>
            <w:tcBorders>
              <w:top w:val="nil"/>
              <w:left w:val="nil"/>
              <w:bottom w:val="nil"/>
              <w:right w:val="nil"/>
            </w:tcBorders>
            <w:shd w:val="clear" w:color="auto" w:fill="auto"/>
            <w:noWrap/>
            <w:vAlign w:val="bottom"/>
          </w:tcPr>
          <w:p w14:paraId="335A17B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2 805 833</w:t>
            </w:r>
          </w:p>
        </w:tc>
        <w:tc>
          <w:tcPr>
            <w:tcW w:w="1530" w:type="dxa"/>
            <w:tcBorders>
              <w:top w:val="nil"/>
              <w:left w:val="nil"/>
              <w:bottom w:val="nil"/>
              <w:right w:val="nil"/>
            </w:tcBorders>
            <w:shd w:val="clear" w:color="auto" w:fill="auto"/>
            <w:noWrap/>
            <w:vAlign w:val="bottom"/>
          </w:tcPr>
          <w:p w14:paraId="224DAE50"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1925082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30.12.2030</w:t>
            </w:r>
          </w:p>
        </w:tc>
      </w:tr>
      <w:tr w:rsidR="006E7A2C" w:rsidRPr="00A87642" w14:paraId="1AFB91CC" w14:textId="77777777" w:rsidTr="00202737">
        <w:trPr>
          <w:trHeight w:val="289"/>
        </w:trPr>
        <w:tc>
          <w:tcPr>
            <w:tcW w:w="992" w:type="dxa"/>
            <w:tcBorders>
              <w:top w:val="nil"/>
              <w:left w:val="nil"/>
              <w:bottom w:val="nil"/>
              <w:right w:val="nil"/>
            </w:tcBorders>
            <w:shd w:val="clear" w:color="auto" w:fill="auto"/>
            <w:noWrap/>
            <w:vAlign w:val="bottom"/>
          </w:tcPr>
          <w:p w14:paraId="6E772A2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2920027</w:t>
            </w:r>
          </w:p>
        </w:tc>
        <w:tc>
          <w:tcPr>
            <w:tcW w:w="2833" w:type="dxa"/>
            <w:tcBorders>
              <w:top w:val="nil"/>
              <w:left w:val="nil"/>
              <w:bottom w:val="nil"/>
              <w:right w:val="nil"/>
            </w:tcBorders>
            <w:shd w:val="clear" w:color="auto" w:fill="auto"/>
            <w:noWrap/>
            <w:vAlign w:val="bottom"/>
          </w:tcPr>
          <w:p w14:paraId="6C98375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NRBR, lån 20210592</w:t>
            </w:r>
          </w:p>
        </w:tc>
        <w:tc>
          <w:tcPr>
            <w:tcW w:w="4437" w:type="dxa"/>
            <w:tcBorders>
              <w:top w:val="nil"/>
              <w:left w:val="nil"/>
              <w:bottom w:val="nil"/>
              <w:right w:val="nil"/>
            </w:tcBorders>
            <w:shd w:val="clear" w:color="auto" w:fill="auto"/>
            <w:noWrap/>
            <w:vAlign w:val="bottom"/>
          </w:tcPr>
          <w:p w14:paraId="268FC81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Anskaffelse av brannbiler og brannutstyr</w:t>
            </w:r>
          </w:p>
        </w:tc>
        <w:tc>
          <w:tcPr>
            <w:tcW w:w="1377" w:type="dxa"/>
            <w:tcBorders>
              <w:top w:val="nil"/>
              <w:left w:val="nil"/>
              <w:bottom w:val="nil"/>
              <w:right w:val="nil"/>
            </w:tcBorders>
            <w:shd w:val="clear" w:color="auto" w:fill="auto"/>
            <w:noWrap/>
            <w:vAlign w:val="bottom"/>
          </w:tcPr>
          <w:p w14:paraId="74FCF3B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1 017 431</w:t>
            </w:r>
          </w:p>
        </w:tc>
        <w:tc>
          <w:tcPr>
            <w:tcW w:w="1377" w:type="dxa"/>
            <w:tcBorders>
              <w:top w:val="nil"/>
              <w:left w:val="nil"/>
              <w:bottom w:val="nil"/>
              <w:right w:val="nil"/>
            </w:tcBorders>
            <w:shd w:val="clear" w:color="auto" w:fill="auto"/>
            <w:noWrap/>
            <w:vAlign w:val="bottom"/>
          </w:tcPr>
          <w:p w14:paraId="271DFAD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966 559</w:t>
            </w:r>
          </w:p>
        </w:tc>
        <w:tc>
          <w:tcPr>
            <w:tcW w:w="1530" w:type="dxa"/>
            <w:tcBorders>
              <w:top w:val="nil"/>
              <w:left w:val="nil"/>
              <w:bottom w:val="nil"/>
              <w:right w:val="nil"/>
            </w:tcBorders>
            <w:shd w:val="clear" w:color="auto" w:fill="auto"/>
            <w:noWrap/>
            <w:vAlign w:val="bottom"/>
          </w:tcPr>
          <w:p w14:paraId="442CB14B" w14:textId="77777777" w:rsidR="006E7A2C" w:rsidRPr="002038F7" w:rsidRDefault="006E7A2C" w:rsidP="0048193F">
            <w:pPr>
              <w:spacing w:after="0"/>
              <w:jc w:val="right"/>
              <w:rPr>
                <w:rFonts w:eastAsia="Times New Roman" w:cs="Arial"/>
                <w:sz w:val="18"/>
                <w:szCs w:val="18"/>
                <w:lang w:eastAsia="nb-NO"/>
              </w:rPr>
            </w:pPr>
          </w:p>
        </w:tc>
        <w:tc>
          <w:tcPr>
            <w:tcW w:w="1123" w:type="dxa"/>
            <w:tcBorders>
              <w:top w:val="nil"/>
              <w:left w:val="nil"/>
              <w:bottom w:val="nil"/>
              <w:right w:val="nil"/>
            </w:tcBorders>
            <w:shd w:val="clear" w:color="auto" w:fill="auto"/>
            <w:noWrap/>
            <w:vAlign w:val="bottom"/>
          </w:tcPr>
          <w:p w14:paraId="019A640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14.01.2032</w:t>
            </w:r>
          </w:p>
        </w:tc>
      </w:tr>
      <w:tr w:rsidR="006E7A2C" w:rsidRPr="00A87642" w14:paraId="3FEA7ED8" w14:textId="77777777" w:rsidTr="00202737">
        <w:trPr>
          <w:trHeight w:val="289"/>
        </w:trPr>
        <w:tc>
          <w:tcPr>
            <w:tcW w:w="992" w:type="dxa"/>
            <w:tcBorders>
              <w:top w:val="single" w:sz="4" w:space="0" w:color="auto"/>
              <w:left w:val="nil"/>
              <w:bottom w:val="single" w:sz="4" w:space="0" w:color="auto"/>
              <w:right w:val="nil"/>
            </w:tcBorders>
            <w:shd w:val="clear" w:color="auto" w:fill="auto"/>
            <w:noWrap/>
            <w:vAlign w:val="bottom"/>
            <w:hideMark/>
          </w:tcPr>
          <w:p w14:paraId="4014F64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2833" w:type="dxa"/>
            <w:tcBorders>
              <w:top w:val="single" w:sz="4" w:space="0" w:color="auto"/>
              <w:left w:val="nil"/>
              <w:bottom w:val="single" w:sz="4" w:space="0" w:color="auto"/>
              <w:right w:val="nil"/>
            </w:tcBorders>
            <w:shd w:val="clear" w:color="auto" w:fill="auto"/>
            <w:noWrap/>
            <w:vAlign w:val="bottom"/>
            <w:hideMark/>
          </w:tcPr>
          <w:p w14:paraId="7F381B53"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4437" w:type="dxa"/>
            <w:tcBorders>
              <w:top w:val="single" w:sz="4" w:space="0" w:color="auto"/>
              <w:left w:val="nil"/>
              <w:bottom w:val="single" w:sz="4" w:space="0" w:color="auto"/>
              <w:right w:val="nil"/>
            </w:tcBorders>
            <w:shd w:val="clear" w:color="auto" w:fill="auto"/>
            <w:noWrap/>
            <w:vAlign w:val="bottom"/>
            <w:hideMark/>
          </w:tcPr>
          <w:p w14:paraId="267D437A"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377" w:type="dxa"/>
            <w:tcBorders>
              <w:top w:val="single" w:sz="4" w:space="0" w:color="auto"/>
              <w:left w:val="nil"/>
              <w:bottom w:val="single" w:sz="4" w:space="0" w:color="auto"/>
              <w:right w:val="nil"/>
            </w:tcBorders>
            <w:shd w:val="clear" w:color="auto" w:fill="auto"/>
            <w:noWrap/>
            <w:vAlign w:val="bottom"/>
          </w:tcPr>
          <w:p w14:paraId="2E9270C5"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10 720 262</w:t>
            </w:r>
          </w:p>
        </w:tc>
        <w:tc>
          <w:tcPr>
            <w:tcW w:w="1377" w:type="dxa"/>
            <w:tcBorders>
              <w:top w:val="single" w:sz="4" w:space="0" w:color="auto"/>
              <w:left w:val="nil"/>
              <w:bottom w:val="single" w:sz="4" w:space="0" w:color="auto"/>
              <w:right w:val="nil"/>
            </w:tcBorders>
            <w:shd w:val="clear" w:color="auto" w:fill="auto"/>
            <w:noWrap/>
            <w:vAlign w:val="bottom"/>
          </w:tcPr>
          <w:p w14:paraId="42FCFA0D"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6 713 076</w:t>
            </w:r>
          </w:p>
        </w:tc>
        <w:tc>
          <w:tcPr>
            <w:tcW w:w="1530" w:type="dxa"/>
            <w:tcBorders>
              <w:top w:val="single" w:sz="4" w:space="0" w:color="auto"/>
              <w:left w:val="nil"/>
              <w:bottom w:val="single" w:sz="4" w:space="0" w:color="auto"/>
              <w:right w:val="nil"/>
            </w:tcBorders>
            <w:shd w:val="clear" w:color="auto" w:fill="auto"/>
            <w:noWrap/>
            <w:vAlign w:val="bottom"/>
            <w:hideMark/>
          </w:tcPr>
          <w:p w14:paraId="7E119F4F"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123" w:type="dxa"/>
            <w:tcBorders>
              <w:top w:val="single" w:sz="4" w:space="0" w:color="auto"/>
              <w:left w:val="nil"/>
              <w:bottom w:val="single" w:sz="4" w:space="0" w:color="auto"/>
              <w:right w:val="nil"/>
            </w:tcBorders>
            <w:shd w:val="clear" w:color="auto" w:fill="auto"/>
            <w:noWrap/>
            <w:vAlign w:val="bottom"/>
            <w:hideMark/>
          </w:tcPr>
          <w:p w14:paraId="05198AB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r>
    </w:tbl>
    <w:p w14:paraId="2210F671" w14:textId="77777777" w:rsidR="006E7A2C" w:rsidRPr="00831CEF" w:rsidRDefault="006E7A2C" w:rsidP="0048193F">
      <w:pPr>
        <w:spacing w:after="160"/>
        <w:rPr>
          <w:sz w:val="16"/>
          <w:szCs w:val="16"/>
        </w:rPr>
      </w:pPr>
    </w:p>
    <w:p w14:paraId="7FCB1BF2" w14:textId="77777777" w:rsidR="006E7A2C" w:rsidRDefault="006E7A2C" w:rsidP="0048193F">
      <w:pPr>
        <w:spacing w:after="0"/>
      </w:pPr>
      <w:r>
        <w:t>Romerike Krisesenter IKS</w:t>
      </w:r>
    </w:p>
    <w:tbl>
      <w:tblPr>
        <w:tblW w:w="13725" w:type="dxa"/>
        <w:tblCellMar>
          <w:left w:w="70" w:type="dxa"/>
          <w:right w:w="70" w:type="dxa"/>
        </w:tblCellMar>
        <w:tblLook w:val="04A0" w:firstRow="1" w:lastRow="0" w:firstColumn="1" w:lastColumn="0" w:noHBand="0" w:noVBand="1"/>
      </w:tblPr>
      <w:tblGrid>
        <w:gridCol w:w="997"/>
        <w:gridCol w:w="2849"/>
        <w:gridCol w:w="4462"/>
        <w:gridCol w:w="1385"/>
        <w:gridCol w:w="1385"/>
        <w:gridCol w:w="1539"/>
        <w:gridCol w:w="1108"/>
      </w:tblGrid>
      <w:tr w:rsidR="006E7A2C" w:rsidRPr="00A87642" w14:paraId="71E78B54" w14:textId="77777777" w:rsidTr="00202737">
        <w:trPr>
          <w:trHeight w:val="228"/>
        </w:trPr>
        <w:tc>
          <w:tcPr>
            <w:tcW w:w="997" w:type="dxa"/>
            <w:tcBorders>
              <w:top w:val="single" w:sz="4" w:space="0" w:color="auto"/>
              <w:left w:val="nil"/>
              <w:bottom w:val="single" w:sz="4" w:space="0" w:color="auto"/>
              <w:right w:val="nil"/>
            </w:tcBorders>
            <w:shd w:val="clear" w:color="auto" w:fill="auto"/>
            <w:noWrap/>
            <w:vAlign w:val="bottom"/>
            <w:hideMark/>
          </w:tcPr>
          <w:p w14:paraId="2DFC1D6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Konto</w:t>
            </w:r>
          </w:p>
        </w:tc>
        <w:tc>
          <w:tcPr>
            <w:tcW w:w="2849" w:type="dxa"/>
            <w:tcBorders>
              <w:top w:val="single" w:sz="4" w:space="0" w:color="auto"/>
              <w:left w:val="nil"/>
              <w:bottom w:val="single" w:sz="4" w:space="0" w:color="auto"/>
              <w:right w:val="nil"/>
            </w:tcBorders>
            <w:shd w:val="clear" w:color="auto" w:fill="auto"/>
            <w:noWrap/>
            <w:vAlign w:val="bottom"/>
            <w:hideMark/>
          </w:tcPr>
          <w:p w14:paraId="3C0005DA"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Garantien er stil for</w:t>
            </w:r>
          </w:p>
        </w:tc>
        <w:tc>
          <w:tcPr>
            <w:tcW w:w="4462" w:type="dxa"/>
            <w:tcBorders>
              <w:top w:val="single" w:sz="4" w:space="0" w:color="auto"/>
              <w:left w:val="nil"/>
              <w:bottom w:val="single" w:sz="4" w:space="0" w:color="auto"/>
              <w:right w:val="nil"/>
            </w:tcBorders>
            <w:shd w:val="clear" w:color="auto" w:fill="auto"/>
            <w:noWrap/>
            <w:vAlign w:val="bottom"/>
            <w:hideMark/>
          </w:tcPr>
          <w:p w14:paraId="67ED607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Formål</w:t>
            </w:r>
          </w:p>
        </w:tc>
        <w:tc>
          <w:tcPr>
            <w:tcW w:w="1385" w:type="dxa"/>
            <w:tcBorders>
              <w:top w:val="single" w:sz="4" w:space="0" w:color="auto"/>
              <w:left w:val="nil"/>
              <w:bottom w:val="single" w:sz="4" w:space="0" w:color="auto"/>
              <w:right w:val="nil"/>
            </w:tcBorders>
            <w:shd w:val="clear" w:color="auto" w:fill="auto"/>
            <w:noWrap/>
            <w:vAlign w:val="bottom"/>
            <w:hideMark/>
          </w:tcPr>
          <w:p w14:paraId="1899F6F8"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Lånebeløp</w:t>
            </w:r>
          </w:p>
        </w:tc>
        <w:tc>
          <w:tcPr>
            <w:tcW w:w="1385" w:type="dxa"/>
            <w:tcBorders>
              <w:top w:val="single" w:sz="4" w:space="0" w:color="auto"/>
              <w:left w:val="nil"/>
              <w:bottom w:val="single" w:sz="4" w:space="0" w:color="auto"/>
              <w:right w:val="nil"/>
            </w:tcBorders>
            <w:shd w:val="clear" w:color="auto" w:fill="auto"/>
            <w:noWrap/>
            <w:vAlign w:val="bottom"/>
            <w:hideMark/>
          </w:tcPr>
          <w:p w14:paraId="65A43DBE"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Saldo pr 31.12</w:t>
            </w:r>
          </w:p>
        </w:tc>
        <w:tc>
          <w:tcPr>
            <w:tcW w:w="1539" w:type="dxa"/>
            <w:tcBorders>
              <w:top w:val="single" w:sz="4" w:space="0" w:color="auto"/>
              <w:left w:val="nil"/>
              <w:bottom w:val="single" w:sz="4" w:space="0" w:color="auto"/>
              <w:right w:val="nil"/>
            </w:tcBorders>
            <w:shd w:val="clear" w:color="auto" w:fill="auto"/>
            <w:noWrap/>
            <w:vAlign w:val="bottom"/>
            <w:hideMark/>
          </w:tcPr>
          <w:p w14:paraId="68E17DF5"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Forventet låneopptak</w:t>
            </w:r>
          </w:p>
        </w:tc>
        <w:tc>
          <w:tcPr>
            <w:tcW w:w="1108" w:type="dxa"/>
            <w:tcBorders>
              <w:top w:val="single" w:sz="4" w:space="0" w:color="auto"/>
              <w:left w:val="nil"/>
              <w:bottom w:val="single" w:sz="4" w:space="0" w:color="auto"/>
              <w:right w:val="nil"/>
            </w:tcBorders>
            <w:shd w:val="clear" w:color="auto" w:fill="auto"/>
            <w:noWrap/>
            <w:vAlign w:val="bottom"/>
            <w:hideMark/>
          </w:tcPr>
          <w:p w14:paraId="2DAA1B56"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Utløper</w:t>
            </w:r>
          </w:p>
        </w:tc>
      </w:tr>
      <w:tr w:rsidR="006E7A2C" w:rsidRPr="00A87642" w14:paraId="39879BA7" w14:textId="77777777" w:rsidTr="00202737">
        <w:trPr>
          <w:trHeight w:val="228"/>
        </w:trPr>
        <w:tc>
          <w:tcPr>
            <w:tcW w:w="997" w:type="dxa"/>
            <w:tcBorders>
              <w:top w:val="nil"/>
              <w:left w:val="nil"/>
              <w:bottom w:val="nil"/>
              <w:right w:val="nil"/>
            </w:tcBorders>
            <w:shd w:val="clear" w:color="auto" w:fill="auto"/>
            <w:noWrap/>
            <w:vAlign w:val="bottom"/>
          </w:tcPr>
          <w:p w14:paraId="5AD91498" w14:textId="77777777" w:rsidR="006E7A2C" w:rsidRPr="002038F7" w:rsidRDefault="006E7A2C" w:rsidP="0048193F">
            <w:pPr>
              <w:spacing w:after="0"/>
              <w:jc w:val="right"/>
              <w:rPr>
                <w:rFonts w:eastAsia="Times New Roman"/>
                <w:sz w:val="18"/>
                <w:szCs w:val="18"/>
                <w:lang w:eastAsia="nb-NO"/>
              </w:rPr>
            </w:pPr>
            <w:r w:rsidRPr="002038F7">
              <w:rPr>
                <w:rFonts w:eastAsia="Times New Roman"/>
                <w:sz w:val="18"/>
                <w:szCs w:val="18"/>
                <w:lang w:eastAsia="nb-NO"/>
              </w:rPr>
              <w:t>2920029</w:t>
            </w:r>
          </w:p>
        </w:tc>
        <w:tc>
          <w:tcPr>
            <w:tcW w:w="2849" w:type="dxa"/>
            <w:tcBorders>
              <w:top w:val="nil"/>
              <w:left w:val="nil"/>
              <w:bottom w:val="nil"/>
              <w:right w:val="nil"/>
            </w:tcBorders>
            <w:shd w:val="clear" w:color="auto" w:fill="auto"/>
            <w:noWrap/>
            <w:vAlign w:val="bottom"/>
          </w:tcPr>
          <w:p w14:paraId="54F7E774" w14:textId="77777777" w:rsidR="006E7A2C" w:rsidRPr="002038F7" w:rsidRDefault="006E7A2C" w:rsidP="0048193F">
            <w:pPr>
              <w:spacing w:after="0"/>
              <w:rPr>
                <w:rFonts w:eastAsia="Times New Roman"/>
                <w:sz w:val="18"/>
                <w:szCs w:val="18"/>
                <w:lang w:eastAsia="nb-NO"/>
              </w:rPr>
            </w:pPr>
            <w:r w:rsidRPr="002038F7">
              <w:rPr>
                <w:rFonts w:eastAsia="Times New Roman"/>
                <w:sz w:val="18"/>
                <w:szCs w:val="18"/>
                <w:lang w:eastAsia="nb-NO"/>
              </w:rPr>
              <w:t>Romerike Krisesenter IKS</w:t>
            </w:r>
          </w:p>
        </w:tc>
        <w:tc>
          <w:tcPr>
            <w:tcW w:w="4462" w:type="dxa"/>
            <w:tcBorders>
              <w:top w:val="nil"/>
              <w:left w:val="nil"/>
              <w:bottom w:val="nil"/>
              <w:right w:val="nil"/>
            </w:tcBorders>
            <w:shd w:val="clear" w:color="auto" w:fill="auto"/>
            <w:noWrap/>
            <w:vAlign w:val="bottom"/>
          </w:tcPr>
          <w:p w14:paraId="45773DFC" w14:textId="77777777" w:rsidR="006E7A2C" w:rsidRPr="002038F7" w:rsidRDefault="006E7A2C" w:rsidP="0048193F">
            <w:pPr>
              <w:spacing w:after="0"/>
              <w:rPr>
                <w:rFonts w:eastAsia="Times New Roman"/>
                <w:sz w:val="18"/>
                <w:szCs w:val="18"/>
                <w:lang w:eastAsia="nb-NO"/>
              </w:rPr>
            </w:pPr>
            <w:r w:rsidRPr="002038F7">
              <w:rPr>
                <w:rFonts w:eastAsia="Times New Roman"/>
                <w:sz w:val="18"/>
                <w:szCs w:val="18"/>
                <w:lang w:eastAsia="nb-NO"/>
              </w:rPr>
              <w:t>Nybygg</w:t>
            </w:r>
          </w:p>
        </w:tc>
        <w:tc>
          <w:tcPr>
            <w:tcW w:w="1385" w:type="dxa"/>
            <w:tcBorders>
              <w:top w:val="nil"/>
              <w:left w:val="nil"/>
              <w:bottom w:val="nil"/>
              <w:right w:val="nil"/>
            </w:tcBorders>
            <w:shd w:val="clear" w:color="auto" w:fill="auto"/>
            <w:noWrap/>
            <w:vAlign w:val="bottom"/>
          </w:tcPr>
          <w:p w14:paraId="0A91B528" w14:textId="77777777" w:rsidR="006E7A2C" w:rsidRPr="002038F7" w:rsidRDefault="006E7A2C" w:rsidP="0048193F">
            <w:pPr>
              <w:spacing w:after="0"/>
              <w:jc w:val="right"/>
              <w:rPr>
                <w:rFonts w:eastAsia="Times New Roman"/>
                <w:sz w:val="18"/>
                <w:szCs w:val="18"/>
                <w:lang w:eastAsia="nb-NO"/>
              </w:rPr>
            </w:pPr>
            <w:r w:rsidRPr="002038F7">
              <w:rPr>
                <w:rFonts w:eastAsia="Times New Roman"/>
                <w:sz w:val="18"/>
                <w:szCs w:val="18"/>
                <w:lang w:eastAsia="nb-NO"/>
              </w:rPr>
              <w:t>7 590 000</w:t>
            </w:r>
          </w:p>
        </w:tc>
        <w:tc>
          <w:tcPr>
            <w:tcW w:w="1385" w:type="dxa"/>
            <w:tcBorders>
              <w:top w:val="nil"/>
              <w:left w:val="nil"/>
              <w:bottom w:val="nil"/>
              <w:right w:val="nil"/>
            </w:tcBorders>
            <w:shd w:val="clear" w:color="auto" w:fill="auto"/>
            <w:noWrap/>
            <w:vAlign w:val="bottom"/>
          </w:tcPr>
          <w:p w14:paraId="12DF7362" w14:textId="77777777" w:rsidR="006E7A2C" w:rsidRPr="002038F7" w:rsidRDefault="006E7A2C" w:rsidP="0048193F">
            <w:pPr>
              <w:spacing w:after="0"/>
              <w:jc w:val="right"/>
              <w:rPr>
                <w:rFonts w:eastAsia="Times New Roman"/>
                <w:sz w:val="18"/>
                <w:szCs w:val="18"/>
                <w:lang w:eastAsia="nb-NO"/>
              </w:rPr>
            </w:pPr>
            <w:r w:rsidRPr="002038F7">
              <w:rPr>
                <w:rFonts w:eastAsia="Times New Roman"/>
                <w:sz w:val="18"/>
                <w:szCs w:val="18"/>
                <w:lang w:eastAsia="nb-NO"/>
              </w:rPr>
              <w:t>4 424 989</w:t>
            </w:r>
          </w:p>
        </w:tc>
        <w:tc>
          <w:tcPr>
            <w:tcW w:w="1539" w:type="dxa"/>
            <w:tcBorders>
              <w:top w:val="nil"/>
              <w:left w:val="nil"/>
              <w:bottom w:val="nil"/>
              <w:right w:val="nil"/>
            </w:tcBorders>
            <w:shd w:val="clear" w:color="auto" w:fill="auto"/>
            <w:noWrap/>
            <w:vAlign w:val="bottom"/>
          </w:tcPr>
          <w:p w14:paraId="215A44C1" w14:textId="77777777" w:rsidR="006E7A2C" w:rsidRPr="002038F7" w:rsidRDefault="006E7A2C" w:rsidP="0048193F">
            <w:pPr>
              <w:spacing w:after="0"/>
              <w:jc w:val="right"/>
              <w:rPr>
                <w:rFonts w:eastAsia="Times New Roman"/>
                <w:sz w:val="18"/>
                <w:szCs w:val="18"/>
                <w:lang w:eastAsia="nb-NO"/>
              </w:rPr>
            </w:pPr>
          </w:p>
        </w:tc>
        <w:tc>
          <w:tcPr>
            <w:tcW w:w="1108" w:type="dxa"/>
            <w:tcBorders>
              <w:top w:val="nil"/>
              <w:left w:val="nil"/>
              <w:bottom w:val="nil"/>
              <w:right w:val="nil"/>
            </w:tcBorders>
            <w:shd w:val="clear" w:color="auto" w:fill="auto"/>
            <w:noWrap/>
            <w:vAlign w:val="bottom"/>
          </w:tcPr>
          <w:p w14:paraId="1F0C64E6" w14:textId="77777777" w:rsidR="006E7A2C" w:rsidRPr="002038F7" w:rsidRDefault="006E7A2C" w:rsidP="0048193F">
            <w:pPr>
              <w:spacing w:after="0"/>
              <w:rPr>
                <w:rFonts w:eastAsia="Times New Roman"/>
                <w:sz w:val="18"/>
                <w:szCs w:val="18"/>
                <w:lang w:eastAsia="nb-NO"/>
              </w:rPr>
            </w:pPr>
            <w:r w:rsidRPr="002038F7">
              <w:rPr>
                <w:rFonts w:eastAsia="Times New Roman"/>
                <w:sz w:val="18"/>
                <w:szCs w:val="18"/>
                <w:lang w:eastAsia="nb-NO"/>
              </w:rPr>
              <w:t>16.05.2044</w:t>
            </w:r>
          </w:p>
        </w:tc>
      </w:tr>
      <w:tr w:rsidR="006E7A2C" w:rsidRPr="00A87642" w14:paraId="6BD74F39" w14:textId="77777777" w:rsidTr="00202737">
        <w:trPr>
          <w:trHeight w:val="228"/>
        </w:trPr>
        <w:tc>
          <w:tcPr>
            <w:tcW w:w="997" w:type="dxa"/>
            <w:tcBorders>
              <w:top w:val="single" w:sz="4" w:space="0" w:color="auto"/>
              <w:left w:val="nil"/>
              <w:bottom w:val="single" w:sz="4" w:space="0" w:color="auto"/>
              <w:right w:val="nil"/>
            </w:tcBorders>
            <w:shd w:val="clear" w:color="auto" w:fill="auto"/>
            <w:noWrap/>
            <w:vAlign w:val="bottom"/>
            <w:hideMark/>
          </w:tcPr>
          <w:p w14:paraId="226B362E"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lastRenderedPageBreak/>
              <w:t> </w:t>
            </w:r>
          </w:p>
        </w:tc>
        <w:tc>
          <w:tcPr>
            <w:tcW w:w="2849" w:type="dxa"/>
            <w:tcBorders>
              <w:top w:val="single" w:sz="4" w:space="0" w:color="auto"/>
              <w:left w:val="nil"/>
              <w:bottom w:val="single" w:sz="4" w:space="0" w:color="auto"/>
              <w:right w:val="nil"/>
            </w:tcBorders>
            <w:shd w:val="clear" w:color="auto" w:fill="auto"/>
            <w:noWrap/>
            <w:vAlign w:val="bottom"/>
            <w:hideMark/>
          </w:tcPr>
          <w:p w14:paraId="060A3464"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4462" w:type="dxa"/>
            <w:tcBorders>
              <w:top w:val="single" w:sz="4" w:space="0" w:color="auto"/>
              <w:left w:val="nil"/>
              <w:bottom w:val="single" w:sz="4" w:space="0" w:color="auto"/>
              <w:right w:val="nil"/>
            </w:tcBorders>
            <w:shd w:val="clear" w:color="auto" w:fill="auto"/>
            <w:noWrap/>
            <w:vAlign w:val="bottom"/>
            <w:hideMark/>
          </w:tcPr>
          <w:p w14:paraId="5088A436"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385" w:type="dxa"/>
            <w:tcBorders>
              <w:top w:val="single" w:sz="4" w:space="0" w:color="auto"/>
              <w:left w:val="nil"/>
              <w:bottom w:val="single" w:sz="4" w:space="0" w:color="auto"/>
              <w:right w:val="nil"/>
            </w:tcBorders>
            <w:shd w:val="clear" w:color="auto" w:fill="auto"/>
            <w:noWrap/>
            <w:vAlign w:val="bottom"/>
            <w:hideMark/>
          </w:tcPr>
          <w:p w14:paraId="25109B30" w14:textId="77777777" w:rsidR="006E7A2C" w:rsidRPr="002038F7" w:rsidRDefault="006E7A2C" w:rsidP="0048193F">
            <w:pPr>
              <w:spacing w:after="0"/>
              <w:jc w:val="right"/>
              <w:rPr>
                <w:rFonts w:eastAsia="Times New Roman" w:cs="Arial"/>
                <w:b/>
                <w:sz w:val="18"/>
                <w:szCs w:val="18"/>
                <w:lang w:eastAsia="nb-NO"/>
              </w:rPr>
            </w:pPr>
            <w:r w:rsidRPr="002038F7">
              <w:rPr>
                <w:rFonts w:eastAsia="Times New Roman" w:cs="Arial"/>
                <w:b/>
                <w:sz w:val="18"/>
                <w:szCs w:val="18"/>
                <w:lang w:eastAsia="nb-NO"/>
              </w:rPr>
              <w:t>7 590 000</w:t>
            </w:r>
          </w:p>
        </w:tc>
        <w:tc>
          <w:tcPr>
            <w:tcW w:w="1385" w:type="dxa"/>
            <w:tcBorders>
              <w:top w:val="single" w:sz="4" w:space="0" w:color="auto"/>
              <w:left w:val="nil"/>
              <w:bottom w:val="single" w:sz="4" w:space="0" w:color="auto"/>
              <w:right w:val="nil"/>
            </w:tcBorders>
            <w:shd w:val="clear" w:color="auto" w:fill="auto"/>
            <w:noWrap/>
            <w:vAlign w:val="bottom"/>
            <w:hideMark/>
          </w:tcPr>
          <w:p w14:paraId="091E45AD" w14:textId="77777777" w:rsidR="006E7A2C" w:rsidRPr="002038F7" w:rsidRDefault="006E7A2C" w:rsidP="0048193F">
            <w:pPr>
              <w:spacing w:after="0"/>
              <w:jc w:val="right"/>
              <w:rPr>
                <w:rFonts w:eastAsia="Times New Roman" w:cs="Arial"/>
                <w:b/>
                <w:sz w:val="18"/>
                <w:szCs w:val="18"/>
                <w:lang w:eastAsia="nb-NO"/>
              </w:rPr>
            </w:pPr>
            <w:r w:rsidRPr="002038F7">
              <w:rPr>
                <w:rFonts w:eastAsia="Times New Roman" w:cs="Arial"/>
                <w:b/>
                <w:sz w:val="18"/>
                <w:szCs w:val="18"/>
                <w:lang w:eastAsia="nb-NO"/>
              </w:rPr>
              <w:t>4 424 989</w:t>
            </w:r>
          </w:p>
        </w:tc>
        <w:tc>
          <w:tcPr>
            <w:tcW w:w="1539" w:type="dxa"/>
            <w:tcBorders>
              <w:top w:val="single" w:sz="4" w:space="0" w:color="auto"/>
              <w:left w:val="nil"/>
              <w:bottom w:val="single" w:sz="4" w:space="0" w:color="auto"/>
              <w:right w:val="nil"/>
            </w:tcBorders>
            <w:shd w:val="clear" w:color="auto" w:fill="auto"/>
            <w:noWrap/>
            <w:vAlign w:val="bottom"/>
            <w:hideMark/>
          </w:tcPr>
          <w:p w14:paraId="6963AB07"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108" w:type="dxa"/>
            <w:tcBorders>
              <w:top w:val="single" w:sz="4" w:space="0" w:color="auto"/>
              <w:left w:val="nil"/>
              <w:bottom w:val="single" w:sz="4" w:space="0" w:color="auto"/>
              <w:right w:val="nil"/>
            </w:tcBorders>
            <w:shd w:val="clear" w:color="auto" w:fill="auto"/>
            <w:noWrap/>
            <w:vAlign w:val="bottom"/>
            <w:hideMark/>
          </w:tcPr>
          <w:p w14:paraId="2FA519B0"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r>
    </w:tbl>
    <w:p w14:paraId="3E073930" w14:textId="77777777" w:rsidR="006E7A2C" w:rsidRDefault="006E7A2C" w:rsidP="0048193F">
      <w:pPr>
        <w:spacing w:after="160"/>
      </w:pPr>
    </w:p>
    <w:p w14:paraId="3629CD77" w14:textId="77777777" w:rsidR="006E7A2C" w:rsidRDefault="006E7A2C" w:rsidP="0048193F">
      <w:pPr>
        <w:spacing w:after="0"/>
      </w:pPr>
      <w:r>
        <w:t>ROAF IKS</w:t>
      </w:r>
    </w:p>
    <w:tbl>
      <w:tblPr>
        <w:tblW w:w="12949" w:type="dxa"/>
        <w:tblCellMar>
          <w:left w:w="70" w:type="dxa"/>
          <w:right w:w="70" w:type="dxa"/>
        </w:tblCellMar>
        <w:tblLook w:val="04A0" w:firstRow="1" w:lastRow="0" w:firstColumn="1" w:lastColumn="0" w:noHBand="0" w:noVBand="1"/>
      </w:tblPr>
      <w:tblGrid>
        <w:gridCol w:w="919"/>
        <w:gridCol w:w="2625"/>
        <w:gridCol w:w="4253"/>
        <w:gridCol w:w="1276"/>
        <w:gridCol w:w="1417"/>
        <w:gridCol w:w="1418"/>
        <w:gridCol w:w="1041"/>
      </w:tblGrid>
      <w:tr w:rsidR="006E7A2C" w:rsidRPr="00A87642" w14:paraId="327BD87A" w14:textId="77777777" w:rsidTr="00EA377F">
        <w:trPr>
          <w:trHeight w:val="288"/>
        </w:trPr>
        <w:tc>
          <w:tcPr>
            <w:tcW w:w="919" w:type="dxa"/>
            <w:tcBorders>
              <w:top w:val="single" w:sz="4" w:space="0" w:color="auto"/>
              <w:left w:val="nil"/>
              <w:bottom w:val="single" w:sz="4" w:space="0" w:color="auto"/>
              <w:right w:val="nil"/>
            </w:tcBorders>
            <w:shd w:val="clear" w:color="auto" w:fill="auto"/>
            <w:noWrap/>
            <w:vAlign w:val="bottom"/>
            <w:hideMark/>
          </w:tcPr>
          <w:p w14:paraId="7CBC1EB3"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Konto</w:t>
            </w:r>
          </w:p>
        </w:tc>
        <w:tc>
          <w:tcPr>
            <w:tcW w:w="2625" w:type="dxa"/>
            <w:tcBorders>
              <w:top w:val="single" w:sz="4" w:space="0" w:color="auto"/>
              <w:left w:val="nil"/>
              <w:bottom w:val="single" w:sz="4" w:space="0" w:color="auto"/>
              <w:right w:val="nil"/>
            </w:tcBorders>
            <w:shd w:val="clear" w:color="auto" w:fill="auto"/>
            <w:noWrap/>
            <w:vAlign w:val="bottom"/>
            <w:hideMark/>
          </w:tcPr>
          <w:p w14:paraId="57F2BC60"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Garantien er stil for</w:t>
            </w:r>
          </w:p>
        </w:tc>
        <w:tc>
          <w:tcPr>
            <w:tcW w:w="4253" w:type="dxa"/>
            <w:tcBorders>
              <w:top w:val="single" w:sz="4" w:space="0" w:color="auto"/>
              <w:left w:val="nil"/>
              <w:bottom w:val="single" w:sz="4" w:space="0" w:color="auto"/>
              <w:right w:val="nil"/>
            </w:tcBorders>
            <w:shd w:val="clear" w:color="auto" w:fill="auto"/>
            <w:noWrap/>
            <w:vAlign w:val="bottom"/>
            <w:hideMark/>
          </w:tcPr>
          <w:p w14:paraId="163198C0"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Formål</w:t>
            </w:r>
          </w:p>
        </w:tc>
        <w:tc>
          <w:tcPr>
            <w:tcW w:w="1276" w:type="dxa"/>
            <w:tcBorders>
              <w:top w:val="single" w:sz="4" w:space="0" w:color="auto"/>
              <w:left w:val="nil"/>
              <w:bottom w:val="single" w:sz="4" w:space="0" w:color="auto"/>
              <w:right w:val="nil"/>
            </w:tcBorders>
            <w:shd w:val="clear" w:color="auto" w:fill="auto"/>
            <w:noWrap/>
            <w:vAlign w:val="bottom"/>
            <w:hideMark/>
          </w:tcPr>
          <w:p w14:paraId="07BDCA7B"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Lånebeløp</w:t>
            </w:r>
          </w:p>
        </w:tc>
        <w:tc>
          <w:tcPr>
            <w:tcW w:w="1417" w:type="dxa"/>
            <w:tcBorders>
              <w:top w:val="single" w:sz="4" w:space="0" w:color="auto"/>
              <w:left w:val="nil"/>
              <w:bottom w:val="single" w:sz="4" w:space="0" w:color="auto"/>
              <w:right w:val="nil"/>
            </w:tcBorders>
            <w:shd w:val="clear" w:color="auto" w:fill="auto"/>
            <w:noWrap/>
            <w:vAlign w:val="bottom"/>
            <w:hideMark/>
          </w:tcPr>
          <w:p w14:paraId="170D842A"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Saldo pr 31.12</w:t>
            </w:r>
          </w:p>
        </w:tc>
        <w:tc>
          <w:tcPr>
            <w:tcW w:w="1418" w:type="dxa"/>
            <w:tcBorders>
              <w:top w:val="single" w:sz="4" w:space="0" w:color="auto"/>
              <w:left w:val="nil"/>
              <w:bottom w:val="single" w:sz="4" w:space="0" w:color="auto"/>
              <w:right w:val="nil"/>
            </w:tcBorders>
            <w:shd w:val="clear" w:color="auto" w:fill="auto"/>
            <w:noWrap/>
            <w:vAlign w:val="bottom"/>
            <w:hideMark/>
          </w:tcPr>
          <w:p w14:paraId="7C93EA90"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Forventet låneopptak</w:t>
            </w:r>
          </w:p>
        </w:tc>
        <w:tc>
          <w:tcPr>
            <w:tcW w:w="1041" w:type="dxa"/>
            <w:tcBorders>
              <w:top w:val="single" w:sz="4" w:space="0" w:color="auto"/>
              <w:left w:val="nil"/>
              <w:bottom w:val="single" w:sz="4" w:space="0" w:color="auto"/>
              <w:right w:val="nil"/>
            </w:tcBorders>
            <w:shd w:val="clear" w:color="auto" w:fill="auto"/>
            <w:noWrap/>
            <w:vAlign w:val="bottom"/>
            <w:hideMark/>
          </w:tcPr>
          <w:p w14:paraId="519A9611"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Utløper</w:t>
            </w:r>
          </w:p>
        </w:tc>
      </w:tr>
      <w:tr w:rsidR="006E7A2C" w:rsidRPr="00A87642" w14:paraId="4FDA4E13" w14:textId="77777777" w:rsidTr="00EA377F">
        <w:trPr>
          <w:trHeight w:val="288"/>
        </w:trPr>
        <w:tc>
          <w:tcPr>
            <w:tcW w:w="919" w:type="dxa"/>
            <w:tcBorders>
              <w:top w:val="nil"/>
              <w:left w:val="nil"/>
              <w:bottom w:val="nil"/>
              <w:right w:val="nil"/>
            </w:tcBorders>
            <w:shd w:val="clear" w:color="auto" w:fill="auto"/>
            <w:noWrap/>
            <w:vAlign w:val="bottom"/>
          </w:tcPr>
          <w:p w14:paraId="542C930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4D11D4D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20120263</w:t>
            </w:r>
          </w:p>
        </w:tc>
        <w:tc>
          <w:tcPr>
            <w:tcW w:w="4253" w:type="dxa"/>
            <w:tcBorders>
              <w:top w:val="nil"/>
              <w:left w:val="nil"/>
              <w:bottom w:val="nil"/>
              <w:right w:val="nil"/>
            </w:tcBorders>
            <w:shd w:val="clear" w:color="auto" w:fill="auto"/>
            <w:noWrap/>
            <w:vAlign w:val="bottom"/>
          </w:tcPr>
          <w:p w14:paraId="401F9074"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Nytt adm.-bygg</w:t>
            </w:r>
          </w:p>
        </w:tc>
        <w:tc>
          <w:tcPr>
            <w:tcW w:w="1276" w:type="dxa"/>
            <w:tcBorders>
              <w:top w:val="nil"/>
              <w:left w:val="nil"/>
              <w:bottom w:val="nil"/>
              <w:right w:val="nil"/>
            </w:tcBorders>
            <w:shd w:val="clear" w:color="auto" w:fill="auto"/>
            <w:noWrap/>
            <w:vAlign w:val="bottom"/>
          </w:tcPr>
          <w:p w14:paraId="15F5832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4 350 850</w:t>
            </w:r>
          </w:p>
        </w:tc>
        <w:tc>
          <w:tcPr>
            <w:tcW w:w="1417" w:type="dxa"/>
            <w:tcBorders>
              <w:top w:val="nil"/>
              <w:left w:val="nil"/>
              <w:bottom w:val="nil"/>
              <w:right w:val="nil"/>
            </w:tcBorders>
            <w:shd w:val="clear" w:color="auto" w:fill="auto"/>
            <w:noWrap/>
            <w:vAlign w:val="bottom"/>
          </w:tcPr>
          <w:p w14:paraId="06B4BD1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2 066 654</w:t>
            </w:r>
          </w:p>
        </w:tc>
        <w:tc>
          <w:tcPr>
            <w:tcW w:w="1418" w:type="dxa"/>
            <w:tcBorders>
              <w:top w:val="nil"/>
              <w:left w:val="nil"/>
              <w:bottom w:val="nil"/>
              <w:right w:val="nil"/>
            </w:tcBorders>
            <w:shd w:val="clear" w:color="auto" w:fill="auto"/>
            <w:noWrap/>
            <w:vAlign w:val="bottom"/>
          </w:tcPr>
          <w:p w14:paraId="5EC7F4D9"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3809179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14.06.2032</w:t>
            </w:r>
          </w:p>
        </w:tc>
      </w:tr>
      <w:tr w:rsidR="006E7A2C" w:rsidRPr="00A87642" w14:paraId="630A9B4C" w14:textId="77777777" w:rsidTr="00EA377F">
        <w:trPr>
          <w:trHeight w:val="288"/>
        </w:trPr>
        <w:tc>
          <w:tcPr>
            <w:tcW w:w="919" w:type="dxa"/>
            <w:tcBorders>
              <w:top w:val="nil"/>
              <w:left w:val="nil"/>
              <w:bottom w:val="nil"/>
              <w:right w:val="nil"/>
            </w:tcBorders>
            <w:shd w:val="clear" w:color="auto" w:fill="auto"/>
            <w:noWrap/>
            <w:vAlign w:val="bottom"/>
          </w:tcPr>
          <w:p w14:paraId="04F2096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5460118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20120491</w:t>
            </w:r>
          </w:p>
        </w:tc>
        <w:tc>
          <w:tcPr>
            <w:tcW w:w="4253" w:type="dxa"/>
            <w:tcBorders>
              <w:top w:val="nil"/>
              <w:left w:val="nil"/>
              <w:bottom w:val="nil"/>
              <w:right w:val="nil"/>
            </w:tcBorders>
            <w:shd w:val="clear" w:color="auto" w:fill="auto"/>
            <w:noWrap/>
            <w:vAlign w:val="bottom"/>
          </w:tcPr>
          <w:p w14:paraId="048D6913"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Tomtekjøp</w:t>
            </w:r>
          </w:p>
        </w:tc>
        <w:tc>
          <w:tcPr>
            <w:tcW w:w="1276" w:type="dxa"/>
            <w:tcBorders>
              <w:top w:val="nil"/>
              <w:left w:val="nil"/>
              <w:bottom w:val="nil"/>
              <w:right w:val="nil"/>
            </w:tcBorders>
            <w:shd w:val="clear" w:color="auto" w:fill="auto"/>
            <w:noWrap/>
            <w:vAlign w:val="bottom"/>
          </w:tcPr>
          <w:p w14:paraId="4004A92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2 005 000</w:t>
            </w:r>
          </w:p>
        </w:tc>
        <w:tc>
          <w:tcPr>
            <w:tcW w:w="1417" w:type="dxa"/>
            <w:tcBorders>
              <w:top w:val="nil"/>
              <w:left w:val="nil"/>
              <w:bottom w:val="nil"/>
              <w:right w:val="nil"/>
            </w:tcBorders>
            <w:shd w:val="clear" w:color="auto" w:fill="auto"/>
            <w:noWrap/>
            <w:vAlign w:val="bottom"/>
          </w:tcPr>
          <w:p w14:paraId="0DD9762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1 002 500</w:t>
            </w:r>
          </w:p>
        </w:tc>
        <w:tc>
          <w:tcPr>
            <w:tcW w:w="1418" w:type="dxa"/>
            <w:tcBorders>
              <w:top w:val="nil"/>
              <w:left w:val="nil"/>
              <w:bottom w:val="nil"/>
              <w:right w:val="nil"/>
            </w:tcBorders>
            <w:shd w:val="clear" w:color="auto" w:fill="auto"/>
            <w:noWrap/>
            <w:vAlign w:val="bottom"/>
          </w:tcPr>
          <w:p w14:paraId="6A95EF0F"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501043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22.11.2032</w:t>
            </w:r>
          </w:p>
        </w:tc>
      </w:tr>
      <w:tr w:rsidR="006E7A2C" w:rsidRPr="00A87642" w14:paraId="036F7078" w14:textId="77777777" w:rsidTr="00EA377F">
        <w:trPr>
          <w:trHeight w:val="288"/>
        </w:trPr>
        <w:tc>
          <w:tcPr>
            <w:tcW w:w="919" w:type="dxa"/>
            <w:tcBorders>
              <w:top w:val="nil"/>
              <w:left w:val="nil"/>
              <w:bottom w:val="nil"/>
              <w:right w:val="nil"/>
            </w:tcBorders>
            <w:shd w:val="clear" w:color="auto" w:fill="auto"/>
            <w:noWrap/>
            <w:vAlign w:val="bottom"/>
          </w:tcPr>
          <w:p w14:paraId="28F4A81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4CE199B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20130219</w:t>
            </w:r>
          </w:p>
        </w:tc>
        <w:tc>
          <w:tcPr>
            <w:tcW w:w="4253" w:type="dxa"/>
            <w:tcBorders>
              <w:top w:val="nil"/>
              <w:left w:val="nil"/>
              <w:bottom w:val="nil"/>
              <w:right w:val="nil"/>
            </w:tcBorders>
            <w:shd w:val="clear" w:color="auto" w:fill="auto"/>
            <w:noWrap/>
            <w:vAlign w:val="bottom"/>
          </w:tcPr>
          <w:p w14:paraId="05D35BD3"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Bygg – Sorteringsanlegg</w:t>
            </w:r>
          </w:p>
        </w:tc>
        <w:tc>
          <w:tcPr>
            <w:tcW w:w="1276" w:type="dxa"/>
            <w:tcBorders>
              <w:top w:val="nil"/>
              <w:left w:val="nil"/>
              <w:bottom w:val="nil"/>
              <w:right w:val="nil"/>
            </w:tcBorders>
            <w:shd w:val="clear" w:color="auto" w:fill="auto"/>
            <w:noWrap/>
            <w:vAlign w:val="bottom"/>
          </w:tcPr>
          <w:p w14:paraId="18766CA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30 877 000</w:t>
            </w:r>
          </w:p>
        </w:tc>
        <w:tc>
          <w:tcPr>
            <w:tcW w:w="1417" w:type="dxa"/>
            <w:tcBorders>
              <w:top w:val="nil"/>
              <w:left w:val="nil"/>
              <w:bottom w:val="nil"/>
              <w:right w:val="nil"/>
            </w:tcBorders>
            <w:shd w:val="clear" w:color="auto" w:fill="auto"/>
            <w:noWrap/>
            <w:vAlign w:val="bottom"/>
          </w:tcPr>
          <w:p w14:paraId="1233ACB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21 099 271</w:t>
            </w:r>
          </w:p>
        </w:tc>
        <w:tc>
          <w:tcPr>
            <w:tcW w:w="1418" w:type="dxa"/>
            <w:tcBorders>
              <w:top w:val="nil"/>
              <w:left w:val="nil"/>
              <w:bottom w:val="nil"/>
              <w:right w:val="nil"/>
            </w:tcBorders>
            <w:shd w:val="clear" w:color="auto" w:fill="auto"/>
            <w:noWrap/>
            <w:vAlign w:val="bottom"/>
          </w:tcPr>
          <w:p w14:paraId="6376DFF2"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27A287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10.11.2038</w:t>
            </w:r>
          </w:p>
        </w:tc>
      </w:tr>
      <w:tr w:rsidR="006E7A2C" w:rsidRPr="00A87642" w14:paraId="26AD2FE2" w14:textId="77777777" w:rsidTr="00EA377F">
        <w:trPr>
          <w:trHeight w:val="288"/>
        </w:trPr>
        <w:tc>
          <w:tcPr>
            <w:tcW w:w="919" w:type="dxa"/>
            <w:tcBorders>
              <w:top w:val="nil"/>
              <w:left w:val="nil"/>
              <w:bottom w:val="nil"/>
              <w:right w:val="nil"/>
            </w:tcBorders>
            <w:shd w:val="clear" w:color="auto" w:fill="auto"/>
            <w:noWrap/>
            <w:vAlign w:val="bottom"/>
          </w:tcPr>
          <w:p w14:paraId="653A5C2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0AEDEC4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20130221</w:t>
            </w:r>
          </w:p>
        </w:tc>
        <w:tc>
          <w:tcPr>
            <w:tcW w:w="4253" w:type="dxa"/>
            <w:tcBorders>
              <w:top w:val="nil"/>
              <w:left w:val="nil"/>
              <w:bottom w:val="nil"/>
              <w:right w:val="nil"/>
            </w:tcBorders>
            <w:shd w:val="clear" w:color="auto" w:fill="auto"/>
            <w:noWrap/>
            <w:vAlign w:val="bottom"/>
          </w:tcPr>
          <w:p w14:paraId="648D5A4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Prod.linjer Sorteringsanlegg</w:t>
            </w:r>
          </w:p>
        </w:tc>
        <w:tc>
          <w:tcPr>
            <w:tcW w:w="1276" w:type="dxa"/>
            <w:tcBorders>
              <w:top w:val="nil"/>
              <w:left w:val="nil"/>
              <w:bottom w:val="nil"/>
              <w:right w:val="nil"/>
            </w:tcBorders>
            <w:shd w:val="clear" w:color="auto" w:fill="auto"/>
            <w:noWrap/>
            <w:vAlign w:val="bottom"/>
          </w:tcPr>
          <w:p w14:paraId="1DCCEF0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16 040 000</w:t>
            </w:r>
          </w:p>
        </w:tc>
        <w:tc>
          <w:tcPr>
            <w:tcW w:w="1417" w:type="dxa"/>
            <w:tcBorders>
              <w:top w:val="nil"/>
              <w:left w:val="nil"/>
              <w:bottom w:val="nil"/>
              <w:right w:val="nil"/>
            </w:tcBorders>
            <w:shd w:val="clear" w:color="auto" w:fill="auto"/>
            <w:noWrap/>
            <w:vAlign w:val="bottom"/>
          </w:tcPr>
          <w:p w14:paraId="59FB5B0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7 669 847</w:t>
            </w:r>
          </w:p>
        </w:tc>
        <w:tc>
          <w:tcPr>
            <w:tcW w:w="1418" w:type="dxa"/>
            <w:tcBorders>
              <w:top w:val="nil"/>
              <w:left w:val="nil"/>
              <w:bottom w:val="nil"/>
              <w:right w:val="nil"/>
            </w:tcBorders>
            <w:shd w:val="clear" w:color="auto" w:fill="auto"/>
            <w:noWrap/>
            <w:vAlign w:val="bottom"/>
          </w:tcPr>
          <w:p w14:paraId="1ADEFF52"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77F5AAF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10.05.2033</w:t>
            </w:r>
          </w:p>
        </w:tc>
      </w:tr>
      <w:tr w:rsidR="006E7A2C" w:rsidRPr="00A87642" w14:paraId="133F44AE" w14:textId="77777777" w:rsidTr="00EA377F">
        <w:trPr>
          <w:trHeight w:val="288"/>
        </w:trPr>
        <w:tc>
          <w:tcPr>
            <w:tcW w:w="919" w:type="dxa"/>
            <w:tcBorders>
              <w:top w:val="nil"/>
              <w:left w:val="nil"/>
              <w:bottom w:val="nil"/>
              <w:right w:val="nil"/>
            </w:tcBorders>
            <w:shd w:val="clear" w:color="auto" w:fill="auto"/>
            <w:noWrap/>
            <w:vAlign w:val="bottom"/>
          </w:tcPr>
          <w:p w14:paraId="5D12BCB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32DE29C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20140749</w:t>
            </w:r>
          </w:p>
        </w:tc>
        <w:tc>
          <w:tcPr>
            <w:tcW w:w="4253" w:type="dxa"/>
            <w:tcBorders>
              <w:top w:val="nil"/>
              <w:left w:val="nil"/>
              <w:bottom w:val="nil"/>
              <w:right w:val="nil"/>
            </w:tcBorders>
            <w:shd w:val="clear" w:color="auto" w:fill="auto"/>
            <w:noWrap/>
            <w:vAlign w:val="bottom"/>
          </w:tcPr>
          <w:p w14:paraId="0FF639E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2014</w:t>
            </w:r>
          </w:p>
        </w:tc>
        <w:tc>
          <w:tcPr>
            <w:tcW w:w="1276" w:type="dxa"/>
            <w:tcBorders>
              <w:top w:val="nil"/>
              <w:left w:val="nil"/>
              <w:bottom w:val="nil"/>
              <w:right w:val="nil"/>
            </w:tcBorders>
            <w:shd w:val="clear" w:color="auto" w:fill="auto"/>
            <w:noWrap/>
            <w:vAlign w:val="bottom"/>
          </w:tcPr>
          <w:p w14:paraId="7416F3C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3 007 500</w:t>
            </w:r>
          </w:p>
        </w:tc>
        <w:tc>
          <w:tcPr>
            <w:tcW w:w="1417" w:type="dxa"/>
            <w:tcBorders>
              <w:top w:val="nil"/>
              <w:left w:val="nil"/>
              <w:bottom w:val="nil"/>
              <w:right w:val="nil"/>
            </w:tcBorders>
            <w:shd w:val="clear" w:color="auto" w:fill="auto"/>
            <w:noWrap/>
            <w:vAlign w:val="bottom"/>
          </w:tcPr>
          <w:p w14:paraId="2F931C5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334 177</w:t>
            </w:r>
          </w:p>
        </w:tc>
        <w:tc>
          <w:tcPr>
            <w:tcW w:w="1418" w:type="dxa"/>
            <w:tcBorders>
              <w:top w:val="nil"/>
              <w:left w:val="nil"/>
              <w:bottom w:val="nil"/>
              <w:right w:val="nil"/>
            </w:tcBorders>
            <w:shd w:val="clear" w:color="auto" w:fill="auto"/>
            <w:noWrap/>
            <w:vAlign w:val="bottom"/>
          </w:tcPr>
          <w:p w14:paraId="39B329F8"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295DEC4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19.12.2023</w:t>
            </w:r>
          </w:p>
        </w:tc>
      </w:tr>
      <w:tr w:rsidR="006E7A2C" w:rsidRPr="00A87642" w14:paraId="25D52DAD" w14:textId="77777777" w:rsidTr="00EA377F">
        <w:trPr>
          <w:trHeight w:val="288"/>
        </w:trPr>
        <w:tc>
          <w:tcPr>
            <w:tcW w:w="919" w:type="dxa"/>
            <w:tcBorders>
              <w:top w:val="nil"/>
              <w:left w:val="nil"/>
              <w:bottom w:val="nil"/>
              <w:right w:val="nil"/>
            </w:tcBorders>
            <w:shd w:val="clear" w:color="auto" w:fill="auto"/>
            <w:noWrap/>
            <w:vAlign w:val="bottom"/>
          </w:tcPr>
          <w:p w14:paraId="7D3A809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48649964"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20150606</w:t>
            </w:r>
          </w:p>
        </w:tc>
        <w:tc>
          <w:tcPr>
            <w:tcW w:w="4253" w:type="dxa"/>
            <w:tcBorders>
              <w:top w:val="nil"/>
              <w:left w:val="nil"/>
              <w:bottom w:val="nil"/>
              <w:right w:val="nil"/>
            </w:tcBorders>
            <w:shd w:val="clear" w:color="auto" w:fill="auto"/>
            <w:noWrap/>
            <w:vAlign w:val="bottom"/>
          </w:tcPr>
          <w:p w14:paraId="565D7E7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2015</w:t>
            </w:r>
          </w:p>
        </w:tc>
        <w:tc>
          <w:tcPr>
            <w:tcW w:w="1276" w:type="dxa"/>
            <w:tcBorders>
              <w:top w:val="nil"/>
              <w:left w:val="nil"/>
              <w:bottom w:val="nil"/>
              <w:right w:val="nil"/>
            </w:tcBorders>
            <w:shd w:val="clear" w:color="auto" w:fill="auto"/>
            <w:noWrap/>
            <w:vAlign w:val="bottom"/>
          </w:tcPr>
          <w:p w14:paraId="5BCAC0E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2 005 000</w:t>
            </w:r>
          </w:p>
        </w:tc>
        <w:tc>
          <w:tcPr>
            <w:tcW w:w="1417" w:type="dxa"/>
            <w:tcBorders>
              <w:top w:val="nil"/>
              <w:left w:val="nil"/>
              <w:bottom w:val="nil"/>
              <w:right w:val="nil"/>
            </w:tcBorders>
            <w:shd w:val="clear" w:color="auto" w:fill="auto"/>
            <w:noWrap/>
            <w:vAlign w:val="bottom"/>
          </w:tcPr>
          <w:p w14:paraId="0C58286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1 303 250</w:t>
            </w:r>
          </w:p>
        </w:tc>
        <w:tc>
          <w:tcPr>
            <w:tcW w:w="1418" w:type="dxa"/>
            <w:tcBorders>
              <w:top w:val="nil"/>
              <w:left w:val="nil"/>
              <w:bottom w:val="nil"/>
              <w:right w:val="nil"/>
            </w:tcBorders>
            <w:shd w:val="clear" w:color="auto" w:fill="auto"/>
            <w:noWrap/>
            <w:vAlign w:val="bottom"/>
          </w:tcPr>
          <w:p w14:paraId="2D13BFC1"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9B0270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18.12.2035</w:t>
            </w:r>
          </w:p>
        </w:tc>
      </w:tr>
      <w:tr w:rsidR="006E7A2C" w:rsidRPr="00A87642" w14:paraId="1EDB6D91" w14:textId="77777777" w:rsidTr="00EA377F">
        <w:trPr>
          <w:trHeight w:val="288"/>
        </w:trPr>
        <w:tc>
          <w:tcPr>
            <w:tcW w:w="919" w:type="dxa"/>
            <w:tcBorders>
              <w:top w:val="nil"/>
              <w:left w:val="nil"/>
              <w:bottom w:val="nil"/>
              <w:right w:val="nil"/>
            </w:tcBorders>
            <w:shd w:val="clear" w:color="auto" w:fill="auto"/>
            <w:noWrap/>
            <w:vAlign w:val="bottom"/>
          </w:tcPr>
          <w:p w14:paraId="7E46174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61F8831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20170713</w:t>
            </w:r>
          </w:p>
        </w:tc>
        <w:tc>
          <w:tcPr>
            <w:tcW w:w="4253" w:type="dxa"/>
            <w:tcBorders>
              <w:top w:val="nil"/>
              <w:left w:val="nil"/>
              <w:bottom w:val="nil"/>
              <w:right w:val="nil"/>
            </w:tcBorders>
            <w:shd w:val="clear" w:color="auto" w:fill="auto"/>
            <w:noWrap/>
            <w:vAlign w:val="bottom"/>
          </w:tcPr>
          <w:p w14:paraId="15CA0A7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Ombygging Skedsmo gjvnst</w:t>
            </w:r>
          </w:p>
        </w:tc>
        <w:tc>
          <w:tcPr>
            <w:tcW w:w="1276" w:type="dxa"/>
            <w:tcBorders>
              <w:top w:val="nil"/>
              <w:left w:val="nil"/>
              <w:bottom w:val="nil"/>
              <w:right w:val="nil"/>
            </w:tcBorders>
            <w:shd w:val="clear" w:color="auto" w:fill="auto"/>
            <w:noWrap/>
            <w:vAlign w:val="bottom"/>
          </w:tcPr>
          <w:p w14:paraId="0300031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2 406 000</w:t>
            </w:r>
          </w:p>
        </w:tc>
        <w:tc>
          <w:tcPr>
            <w:tcW w:w="1417" w:type="dxa"/>
            <w:tcBorders>
              <w:top w:val="nil"/>
              <w:left w:val="nil"/>
              <w:bottom w:val="nil"/>
              <w:right w:val="nil"/>
            </w:tcBorders>
            <w:shd w:val="clear" w:color="auto" w:fill="auto"/>
            <w:noWrap/>
            <w:vAlign w:val="bottom"/>
          </w:tcPr>
          <w:p w14:paraId="328297D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1 864 650</w:t>
            </w:r>
          </w:p>
        </w:tc>
        <w:tc>
          <w:tcPr>
            <w:tcW w:w="1418" w:type="dxa"/>
            <w:tcBorders>
              <w:top w:val="nil"/>
              <w:left w:val="nil"/>
              <w:bottom w:val="nil"/>
              <w:right w:val="nil"/>
            </w:tcBorders>
            <w:shd w:val="clear" w:color="auto" w:fill="auto"/>
            <w:noWrap/>
            <w:vAlign w:val="bottom"/>
          </w:tcPr>
          <w:p w14:paraId="5707E5D4"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508D4D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09.10.2037</w:t>
            </w:r>
          </w:p>
        </w:tc>
      </w:tr>
      <w:tr w:rsidR="006E7A2C" w:rsidRPr="00A87642" w14:paraId="37055E77" w14:textId="77777777" w:rsidTr="00EA377F">
        <w:trPr>
          <w:trHeight w:val="288"/>
        </w:trPr>
        <w:tc>
          <w:tcPr>
            <w:tcW w:w="919" w:type="dxa"/>
            <w:tcBorders>
              <w:top w:val="nil"/>
              <w:left w:val="nil"/>
              <w:bottom w:val="nil"/>
              <w:right w:val="nil"/>
            </w:tcBorders>
            <w:shd w:val="clear" w:color="auto" w:fill="auto"/>
            <w:noWrap/>
            <w:vAlign w:val="bottom"/>
          </w:tcPr>
          <w:p w14:paraId="6307257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2436607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20170714</w:t>
            </w:r>
          </w:p>
        </w:tc>
        <w:tc>
          <w:tcPr>
            <w:tcW w:w="4253" w:type="dxa"/>
            <w:tcBorders>
              <w:top w:val="nil"/>
              <w:left w:val="nil"/>
              <w:bottom w:val="nil"/>
              <w:right w:val="nil"/>
            </w:tcBorders>
            <w:shd w:val="clear" w:color="auto" w:fill="auto"/>
            <w:noWrap/>
            <w:vAlign w:val="bottom"/>
          </w:tcPr>
          <w:p w14:paraId="551F7B3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Renovasjonsbiler egenregi</w:t>
            </w:r>
          </w:p>
        </w:tc>
        <w:tc>
          <w:tcPr>
            <w:tcW w:w="1276" w:type="dxa"/>
            <w:tcBorders>
              <w:top w:val="nil"/>
              <w:left w:val="nil"/>
              <w:bottom w:val="nil"/>
              <w:right w:val="nil"/>
            </w:tcBorders>
            <w:shd w:val="clear" w:color="auto" w:fill="auto"/>
            <w:noWrap/>
            <w:vAlign w:val="bottom"/>
          </w:tcPr>
          <w:p w14:paraId="33C6B97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4 010 000</w:t>
            </w:r>
          </w:p>
        </w:tc>
        <w:tc>
          <w:tcPr>
            <w:tcW w:w="1417" w:type="dxa"/>
            <w:tcBorders>
              <w:top w:val="nil"/>
              <w:left w:val="nil"/>
              <w:bottom w:val="nil"/>
              <w:right w:val="nil"/>
            </w:tcBorders>
            <w:shd w:val="clear" w:color="auto" w:fill="auto"/>
            <w:noWrap/>
            <w:vAlign w:val="bottom"/>
          </w:tcPr>
          <w:p w14:paraId="69C68EF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1 432 145</w:t>
            </w:r>
          </w:p>
        </w:tc>
        <w:tc>
          <w:tcPr>
            <w:tcW w:w="1418" w:type="dxa"/>
            <w:tcBorders>
              <w:top w:val="nil"/>
              <w:left w:val="nil"/>
              <w:bottom w:val="nil"/>
              <w:right w:val="nil"/>
            </w:tcBorders>
            <w:shd w:val="clear" w:color="auto" w:fill="auto"/>
            <w:noWrap/>
            <w:vAlign w:val="bottom"/>
          </w:tcPr>
          <w:p w14:paraId="01681139"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069699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09.01.2025</w:t>
            </w:r>
          </w:p>
        </w:tc>
      </w:tr>
      <w:tr w:rsidR="006E7A2C" w:rsidRPr="00A87642" w14:paraId="51D49C43" w14:textId="77777777" w:rsidTr="00EA377F">
        <w:trPr>
          <w:trHeight w:val="288"/>
        </w:trPr>
        <w:tc>
          <w:tcPr>
            <w:tcW w:w="919" w:type="dxa"/>
            <w:tcBorders>
              <w:top w:val="nil"/>
              <w:left w:val="nil"/>
              <w:bottom w:val="nil"/>
              <w:right w:val="nil"/>
            </w:tcBorders>
            <w:shd w:val="clear" w:color="auto" w:fill="auto"/>
            <w:noWrap/>
            <w:vAlign w:val="bottom"/>
          </w:tcPr>
          <w:p w14:paraId="6405C39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4C2CB35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20180486</w:t>
            </w:r>
          </w:p>
        </w:tc>
        <w:tc>
          <w:tcPr>
            <w:tcW w:w="4253" w:type="dxa"/>
            <w:tcBorders>
              <w:top w:val="nil"/>
              <w:left w:val="nil"/>
              <w:bottom w:val="nil"/>
              <w:right w:val="nil"/>
            </w:tcBorders>
            <w:shd w:val="clear" w:color="auto" w:fill="auto"/>
            <w:noWrap/>
            <w:vAlign w:val="bottom"/>
          </w:tcPr>
          <w:p w14:paraId="69EA1C9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2018</w:t>
            </w:r>
          </w:p>
        </w:tc>
        <w:tc>
          <w:tcPr>
            <w:tcW w:w="1276" w:type="dxa"/>
            <w:tcBorders>
              <w:top w:val="nil"/>
              <w:left w:val="nil"/>
              <w:bottom w:val="nil"/>
              <w:right w:val="nil"/>
            </w:tcBorders>
            <w:shd w:val="clear" w:color="auto" w:fill="auto"/>
            <w:noWrap/>
            <w:vAlign w:val="bottom"/>
          </w:tcPr>
          <w:p w14:paraId="555818A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4 110 250</w:t>
            </w:r>
          </w:p>
        </w:tc>
        <w:tc>
          <w:tcPr>
            <w:tcW w:w="1417" w:type="dxa"/>
            <w:tcBorders>
              <w:top w:val="nil"/>
              <w:left w:val="nil"/>
              <w:bottom w:val="nil"/>
              <w:right w:val="nil"/>
            </w:tcBorders>
            <w:shd w:val="clear" w:color="auto" w:fill="auto"/>
            <w:noWrap/>
            <w:vAlign w:val="bottom"/>
          </w:tcPr>
          <w:p w14:paraId="2FB6E7A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2 055 119</w:t>
            </w:r>
          </w:p>
        </w:tc>
        <w:tc>
          <w:tcPr>
            <w:tcW w:w="1418" w:type="dxa"/>
            <w:tcBorders>
              <w:top w:val="nil"/>
              <w:left w:val="nil"/>
              <w:bottom w:val="nil"/>
              <w:right w:val="nil"/>
            </w:tcBorders>
            <w:shd w:val="clear" w:color="auto" w:fill="auto"/>
            <w:noWrap/>
            <w:vAlign w:val="bottom"/>
          </w:tcPr>
          <w:p w14:paraId="16E0FC55"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503D117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09.01.2026</w:t>
            </w:r>
          </w:p>
        </w:tc>
      </w:tr>
      <w:tr w:rsidR="006E7A2C" w:rsidRPr="00A87642" w14:paraId="77A4AA8B" w14:textId="77777777" w:rsidTr="00EA377F">
        <w:trPr>
          <w:trHeight w:val="288"/>
        </w:trPr>
        <w:tc>
          <w:tcPr>
            <w:tcW w:w="919" w:type="dxa"/>
            <w:tcBorders>
              <w:top w:val="nil"/>
              <w:left w:val="nil"/>
              <w:bottom w:val="nil"/>
              <w:right w:val="nil"/>
            </w:tcBorders>
            <w:shd w:val="clear" w:color="auto" w:fill="auto"/>
            <w:noWrap/>
            <w:vAlign w:val="bottom"/>
          </w:tcPr>
          <w:p w14:paraId="647B847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71969A8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20180487</w:t>
            </w:r>
          </w:p>
        </w:tc>
        <w:tc>
          <w:tcPr>
            <w:tcW w:w="4253" w:type="dxa"/>
            <w:tcBorders>
              <w:top w:val="nil"/>
              <w:left w:val="nil"/>
              <w:bottom w:val="nil"/>
              <w:right w:val="nil"/>
            </w:tcBorders>
            <w:shd w:val="clear" w:color="auto" w:fill="auto"/>
            <w:noWrap/>
            <w:vAlign w:val="bottom"/>
          </w:tcPr>
          <w:p w14:paraId="39B4300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Ombygging ADM-bygg</w:t>
            </w:r>
          </w:p>
        </w:tc>
        <w:tc>
          <w:tcPr>
            <w:tcW w:w="1276" w:type="dxa"/>
            <w:tcBorders>
              <w:top w:val="nil"/>
              <w:left w:val="nil"/>
              <w:bottom w:val="nil"/>
              <w:right w:val="nil"/>
            </w:tcBorders>
            <w:shd w:val="clear" w:color="auto" w:fill="auto"/>
            <w:noWrap/>
            <w:vAlign w:val="bottom"/>
          </w:tcPr>
          <w:p w14:paraId="50A41CF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802 000</w:t>
            </w:r>
          </w:p>
        </w:tc>
        <w:tc>
          <w:tcPr>
            <w:tcW w:w="1417" w:type="dxa"/>
            <w:tcBorders>
              <w:top w:val="nil"/>
              <w:left w:val="nil"/>
              <w:bottom w:val="nil"/>
              <w:right w:val="nil"/>
            </w:tcBorders>
            <w:shd w:val="clear" w:color="auto" w:fill="auto"/>
            <w:noWrap/>
            <w:vAlign w:val="bottom"/>
          </w:tcPr>
          <w:p w14:paraId="42F7288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708 429</w:t>
            </w:r>
          </w:p>
        </w:tc>
        <w:tc>
          <w:tcPr>
            <w:tcW w:w="1418" w:type="dxa"/>
            <w:tcBorders>
              <w:top w:val="nil"/>
              <w:left w:val="nil"/>
              <w:bottom w:val="nil"/>
              <w:right w:val="nil"/>
            </w:tcBorders>
            <w:shd w:val="clear" w:color="auto" w:fill="auto"/>
            <w:noWrap/>
            <w:vAlign w:val="bottom"/>
          </w:tcPr>
          <w:p w14:paraId="1EDBDC14"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7396B4D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10.01.2028</w:t>
            </w:r>
          </w:p>
        </w:tc>
      </w:tr>
      <w:tr w:rsidR="006E7A2C" w:rsidRPr="00A87642" w14:paraId="352A64F2" w14:textId="77777777" w:rsidTr="00EA377F">
        <w:trPr>
          <w:trHeight w:val="288"/>
        </w:trPr>
        <w:tc>
          <w:tcPr>
            <w:tcW w:w="919" w:type="dxa"/>
            <w:tcBorders>
              <w:top w:val="nil"/>
              <w:left w:val="nil"/>
              <w:bottom w:val="nil"/>
              <w:right w:val="nil"/>
            </w:tcBorders>
            <w:shd w:val="clear" w:color="auto" w:fill="auto"/>
            <w:noWrap/>
            <w:vAlign w:val="bottom"/>
          </w:tcPr>
          <w:p w14:paraId="032F7BE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4FB0111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20190595</w:t>
            </w:r>
          </w:p>
        </w:tc>
        <w:tc>
          <w:tcPr>
            <w:tcW w:w="4253" w:type="dxa"/>
            <w:tcBorders>
              <w:top w:val="nil"/>
              <w:left w:val="nil"/>
              <w:bottom w:val="nil"/>
              <w:right w:val="nil"/>
            </w:tcBorders>
            <w:shd w:val="clear" w:color="auto" w:fill="auto"/>
            <w:noWrap/>
            <w:vAlign w:val="bottom"/>
          </w:tcPr>
          <w:p w14:paraId="308BD16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2019</w:t>
            </w:r>
          </w:p>
        </w:tc>
        <w:tc>
          <w:tcPr>
            <w:tcW w:w="1276" w:type="dxa"/>
            <w:tcBorders>
              <w:top w:val="nil"/>
              <w:left w:val="nil"/>
              <w:bottom w:val="nil"/>
              <w:right w:val="nil"/>
            </w:tcBorders>
            <w:shd w:val="clear" w:color="auto" w:fill="auto"/>
            <w:noWrap/>
            <w:vAlign w:val="bottom"/>
          </w:tcPr>
          <w:p w14:paraId="7EEE5D6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7 318 250</w:t>
            </w:r>
          </w:p>
        </w:tc>
        <w:tc>
          <w:tcPr>
            <w:tcW w:w="1417" w:type="dxa"/>
            <w:tcBorders>
              <w:top w:val="nil"/>
              <w:left w:val="nil"/>
              <w:bottom w:val="nil"/>
              <w:right w:val="nil"/>
            </w:tcBorders>
            <w:shd w:val="clear" w:color="auto" w:fill="auto"/>
            <w:noWrap/>
            <w:vAlign w:val="bottom"/>
          </w:tcPr>
          <w:p w14:paraId="1981F63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5 122 775</w:t>
            </w:r>
          </w:p>
        </w:tc>
        <w:tc>
          <w:tcPr>
            <w:tcW w:w="1418" w:type="dxa"/>
            <w:tcBorders>
              <w:top w:val="nil"/>
              <w:left w:val="nil"/>
              <w:bottom w:val="nil"/>
              <w:right w:val="nil"/>
            </w:tcBorders>
            <w:shd w:val="clear" w:color="auto" w:fill="auto"/>
            <w:noWrap/>
            <w:vAlign w:val="bottom"/>
          </w:tcPr>
          <w:p w14:paraId="29D03018"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32D1C97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05.12.2029</w:t>
            </w:r>
          </w:p>
        </w:tc>
      </w:tr>
      <w:tr w:rsidR="006E7A2C" w:rsidRPr="00A87642" w14:paraId="2EE3493D" w14:textId="77777777" w:rsidTr="00EA377F">
        <w:trPr>
          <w:trHeight w:val="288"/>
        </w:trPr>
        <w:tc>
          <w:tcPr>
            <w:tcW w:w="919" w:type="dxa"/>
            <w:tcBorders>
              <w:top w:val="nil"/>
              <w:left w:val="nil"/>
              <w:bottom w:val="nil"/>
              <w:right w:val="nil"/>
            </w:tcBorders>
            <w:shd w:val="clear" w:color="auto" w:fill="auto"/>
            <w:noWrap/>
            <w:vAlign w:val="bottom"/>
          </w:tcPr>
          <w:p w14:paraId="366F70C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6C466C7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20200359</w:t>
            </w:r>
          </w:p>
        </w:tc>
        <w:tc>
          <w:tcPr>
            <w:tcW w:w="4253" w:type="dxa"/>
            <w:tcBorders>
              <w:top w:val="nil"/>
              <w:left w:val="nil"/>
              <w:bottom w:val="nil"/>
              <w:right w:val="nil"/>
            </w:tcBorders>
            <w:shd w:val="clear" w:color="auto" w:fill="auto"/>
            <w:noWrap/>
            <w:vAlign w:val="bottom"/>
          </w:tcPr>
          <w:p w14:paraId="64BBF9D4"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2020</w:t>
            </w:r>
          </w:p>
        </w:tc>
        <w:tc>
          <w:tcPr>
            <w:tcW w:w="1276" w:type="dxa"/>
            <w:tcBorders>
              <w:top w:val="nil"/>
              <w:left w:val="nil"/>
              <w:bottom w:val="nil"/>
              <w:right w:val="nil"/>
            </w:tcBorders>
            <w:shd w:val="clear" w:color="auto" w:fill="auto"/>
            <w:noWrap/>
            <w:vAlign w:val="bottom"/>
          </w:tcPr>
          <w:p w14:paraId="1A6C29B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7 338 300</w:t>
            </w:r>
          </w:p>
        </w:tc>
        <w:tc>
          <w:tcPr>
            <w:tcW w:w="1417" w:type="dxa"/>
            <w:tcBorders>
              <w:top w:val="nil"/>
              <w:left w:val="nil"/>
              <w:bottom w:val="nil"/>
              <w:right w:val="nil"/>
            </w:tcBorders>
            <w:shd w:val="clear" w:color="auto" w:fill="auto"/>
            <w:noWrap/>
            <w:vAlign w:val="bottom"/>
          </w:tcPr>
          <w:p w14:paraId="4289E47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5 870 640</w:t>
            </w:r>
          </w:p>
        </w:tc>
        <w:tc>
          <w:tcPr>
            <w:tcW w:w="1418" w:type="dxa"/>
            <w:tcBorders>
              <w:top w:val="nil"/>
              <w:left w:val="nil"/>
              <w:bottom w:val="nil"/>
              <w:right w:val="nil"/>
            </w:tcBorders>
            <w:shd w:val="clear" w:color="auto" w:fill="auto"/>
            <w:noWrap/>
            <w:vAlign w:val="bottom"/>
          </w:tcPr>
          <w:p w14:paraId="3F0E9AE6"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2E59321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09.10.2030</w:t>
            </w:r>
          </w:p>
        </w:tc>
      </w:tr>
      <w:tr w:rsidR="006E7A2C" w:rsidRPr="00A87642" w14:paraId="540C6D44" w14:textId="77777777" w:rsidTr="00EA377F">
        <w:trPr>
          <w:trHeight w:val="288"/>
        </w:trPr>
        <w:tc>
          <w:tcPr>
            <w:tcW w:w="919" w:type="dxa"/>
            <w:tcBorders>
              <w:top w:val="nil"/>
              <w:left w:val="nil"/>
              <w:bottom w:val="nil"/>
              <w:right w:val="nil"/>
            </w:tcBorders>
            <w:shd w:val="clear" w:color="auto" w:fill="auto"/>
            <w:noWrap/>
            <w:vAlign w:val="bottom"/>
          </w:tcPr>
          <w:p w14:paraId="607D7B6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48F515B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20200360</w:t>
            </w:r>
          </w:p>
        </w:tc>
        <w:tc>
          <w:tcPr>
            <w:tcW w:w="4253" w:type="dxa"/>
            <w:tcBorders>
              <w:top w:val="nil"/>
              <w:left w:val="nil"/>
              <w:bottom w:val="nil"/>
              <w:right w:val="nil"/>
            </w:tcBorders>
            <w:shd w:val="clear" w:color="auto" w:fill="auto"/>
            <w:noWrap/>
            <w:vAlign w:val="bottom"/>
          </w:tcPr>
          <w:p w14:paraId="7D4FA0E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Styrt boring i deponi</w:t>
            </w:r>
          </w:p>
        </w:tc>
        <w:tc>
          <w:tcPr>
            <w:tcW w:w="1276" w:type="dxa"/>
            <w:tcBorders>
              <w:top w:val="nil"/>
              <w:left w:val="nil"/>
              <w:bottom w:val="nil"/>
              <w:right w:val="nil"/>
            </w:tcBorders>
            <w:shd w:val="clear" w:color="auto" w:fill="auto"/>
            <w:noWrap/>
            <w:vAlign w:val="bottom"/>
          </w:tcPr>
          <w:p w14:paraId="72DD261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3 007 500</w:t>
            </w:r>
          </w:p>
        </w:tc>
        <w:tc>
          <w:tcPr>
            <w:tcW w:w="1417" w:type="dxa"/>
            <w:tcBorders>
              <w:top w:val="nil"/>
              <w:left w:val="nil"/>
              <w:bottom w:val="nil"/>
              <w:right w:val="nil"/>
            </w:tcBorders>
            <w:shd w:val="clear" w:color="auto" w:fill="auto"/>
            <w:noWrap/>
            <w:vAlign w:val="bottom"/>
          </w:tcPr>
          <w:p w14:paraId="290C498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2 807 000</w:t>
            </w:r>
          </w:p>
        </w:tc>
        <w:tc>
          <w:tcPr>
            <w:tcW w:w="1418" w:type="dxa"/>
            <w:tcBorders>
              <w:top w:val="nil"/>
              <w:left w:val="nil"/>
              <w:bottom w:val="nil"/>
              <w:right w:val="nil"/>
            </w:tcBorders>
            <w:shd w:val="clear" w:color="auto" w:fill="auto"/>
            <w:noWrap/>
            <w:vAlign w:val="bottom"/>
          </w:tcPr>
          <w:p w14:paraId="576CB666"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009E4D6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09.12.2050</w:t>
            </w:r>
          </w:p>
        </w:tc>
      </w:tr>
      <w:tr w:rsidR="006E7A2C" w:rsidRPr="00A87642" w14:paraId="584C3784" w14:textId="77777777" w:rsidTr="00EA377F">
        <w:trPr>
          <w:trHeight w:val="288"/>
        </w:trPr>
        <w:tc>
          <w:tcPr>
            <w:tcW w:w="919" w:type="dxa"/>
            <w:tcBorders>
              <w:top w:val="nil"/>
              <w:left w:val="nil"/>
              <w:bottom w:val="nil"/>
              <w:right w:val="nil"/>
            </w:tcBorders>
            <w:shd w:val="clear" w:color="auto" w:fill="auto"/>
            <w:noWrap/>
            <w:vAlign w:val="bottom"/>
          </w:tcPr>
          <w:p w14:paraId="7BC8A56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5B7EC56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20210474</w:t>
            </w:r>
          </w:p>
        </w:tc>
        <w:tc>
          <w:tcPr>
            <w:tcW w:w="4253" w:type="dxa"/>
            <w:tcBorders>
              <w:top w:val="nil"/>
              <w:left w:val="nil"/>
              <w:bottom w:val="nil"/>
              <w:right w:val="nil"/>
            </w:tcBorders>
            <w:shd w:val="clear" w:color="auto" w:fill="auto"/>
            <w:noWrap/>
            <w:vAlign w:val="bottom"/>
          </w:tcPr>
          <w:p w14:paraId="2967B77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2021</w:t>
            </w:r>
          </w:p>
        </w:tc>
        <w:tc>
          <w:tcPr>
            <w:tcW w:w="1276" w:type="dxa"/>
            <w:tcBorders>
              <w:top w:val="nil"/>
              <w:left w:val="nil"/>
              <w:bottom w:val="nil"/>
              <w:right w:val="nil"/>
            </w:tcBorders>
            <w:shd w:val="clear" w:color="auto" w:fill="auto"/>
            <w:noWrap/>
            <w:vAlign w:val="bottom"/>
          </w:tcPr>
          <w:p w14:paraId="0AF723A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4 751 850</w:t>
            </w:r>
          </w:p>
        </w:tc>
        <w:tc>
          <w:tcPr>
            <w:tcW w:w="1417" w:type="dxa"/>
            <w:tcBorders>
              <w:top w:val="nil"/>
              <w:left w:val="nil"/>
              <w:bottom w:val="nil"/>
              <w:right w:val="nil"/>
            </w:tcBorders>
            <w:shd w:val="clear" w:color="auto" w:fill="auto"/>
            <w:noWrap/>
            <w:vAlign w:val="bottom"/>
          </w:tcPr>
          <w:p w14:paraId="461FB76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3 959 875</w:t>
            </w:r>
          </w:p>
        </w:tc>
        <w:tc>
          <w:tcPr>
            <w:tcW w:w="1418" w:type="dxa"/>
            <w:tcBorders>
              <w:top w:val="nil"/>
              <w:left w:val="nil"/>
              <w:bottom w:val="nil"/>
              <w:right w:val="nil"/>
            </w:tcBorders>
            <w:shd w:val="clear" w:color="auto" w:fill="auto"/>
            <w:noWrap/>
            <w:vAlign w:val="bottom"/>
          </w:tcPr>
          <w:p w14:paraId="49CCB0CE"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4CA7B15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21.12.2027</w:t>
            </w:r>
          </w:p>
        </w:tc>
      </w:tr>
      <w:tr w:rsidR="006E7A2C" w:rsidRPr="00A87642" w14:paraId="348AE7AB" w14:textId="77777777" w:rsidTr="00EA377F">
        <w:trPr>
          <w:trHeight w:val="288"/>
        </w:trPr>
        <w:tc>
          <w:tcPr>
            <w:tcW w:w="919" w:type="dxa"/>
            <w:tcBorders>
              <w:top w:val="nil"/>
              <w:left w:val="nil"/>
              <w:bottom w:val="nil"/>
              <w:right w:val="nil"/>
            </w:tcBorders>
            <w:shd w:val="clear" w:color="auto" w:fill="auto"/>
            <w:noWrap/>
            <w:vAlign w:val="bottom"/>
          </w:tcPr>
          <w:p w14:paraId="7EFAB10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7266067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20210475</w:t>
            </w:r>
          </w:p>
        </w:tc>
        <w:tc>
          <w:tcPr>
            <w:tcW w:w="4253" w:type="dxa"/>
            <w:tcBorders>
              <w:top w:val="nil"/>
              <w:left w:val="nil"/>
              <w:bottom w:val="nil"/>
              <w:right w:val="nil"/>
            </w:tcBorders>
            <w:shd w:val="clear" w:color="auto" w:fill="auto"/>
            <w:noWrap/>
            <w:vAlign w:val="bottom"/>
          </w:tcPr>
          <w:p w14:paraId="4F1435B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Renovasjonsbiler egenregi LER</w:t>
            </w:r>
          </w:p>
        </w:tc>
        <w:tc>
          <w:tcPr>
            <w:tcW w:w="1276" w:type="dxa"/>
            <w:tcBorders>
              <w:top w:val="nil"/>
              <w:left w:val="nil"/>
              <w:bottom w:val="nil"/>
              <w:right w:val="nil"/>
            </w:tcBorders>
            <w:shd w:val="clear" w:color="auto" w:fill="auto"/>
            <w:noWrap/>
            <w:vAlign w:val="bottom"/>
          </w:tcPr>
          <w:p w14:paraId="555E7A6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3 629 050</w:t>
            </w:r>
          </w:p>
        </w:tc>
        <w:tc>
          <w:tcPr>
            <w:tcW w:w="1417" w:type="dxa"/>
            <w:tcBorders>
              <w:top w:val="nil"/>
              <w:left w:val="nil"/>
              <w:bottom w:val="nil"/>
              <w:right w:val="nil"/>
            </w:tcBorders>
            <w:shd w:val="clear" w:color="auto" w:fill="auto"/>
            <w:noWrap/>
            <w:vAlign w:val="bottom"/>
          </w:tcPr>
          <w:p w14:paraId="248A02E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2 903 240</w:t>
            </w:r>
          </w:p>
        </w:tc>
        <w:tc>
          <w:tcPr>
            <w:tcW w:w="1418" w:type="dxa"/>
            <w:tcBorders>
              <w:top w:val="nil"/>
              <w:left w:val="nil"/>
              <w:bottom w:val="nil"/>
              <w:right w:val="nil"/>
            </w:tcBorders>
            <w:shd w:val="clear" w:color="auto" w:fill="auto"/>
            <w:noWrap/>
            <w:vAlign w:val="bottom"/>
          </w:tcPr>
          <w:p w14:paraId="5D9F2B91"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3E5741F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21.12.2026</w:t>
            </w:r>
          </w:p>
        </w:tc>
      </w:tr>
      <w:tr w:rsidR="006E7A2C" w:rsidRPr="00A87642" w14:paraId="2BAA03E2" w14:textId="77777777" w:rsidTr="00EA377F">
        <w:trPr>
          <w:trHeight w:val="288"/>
        </w:trPr>
        <w:tc>
          <w:tcPr>
            <w:tcW w:w="919" w:type="dxa"/>
            <w:tcBorders>
              <w:top w:val="nil"/>
              <w:left w:val="nil"/>
              <w:bottom w:val="nil"/>
              <w:right w:val="nil"/>
            </w:tcBorders>
            <w:shd w:val="clear" w:color="auto" w:fill="auto"/>
            <w:noWrap/>
            <w:vAlign w:val="bottom"/>
          </w:tcPr>
          <w:p w14:paraId="4FE6486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5074D45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20220477</w:t>
            </w:r>
          </w:p>
        </w:tc>
        <w:tc>
          <w:tcPr>
            <w:tcW w:w="4253" w:type="dxa"/>
            <w:tcBorders>
              <w:top w:val="nil"/>
              <w:left w:val="nil"/>
              <w:bottom w:val="nil"/>
              <w:right w:val="nil"/>
            </w:tcBorders>
            <w:shd w:val="clear" w:color="auto" w:fill="auto"/>
            <w:noWrap/>
            <w:vAlign w:val="bottom"/>
          </w:tcPr>
          <w:p w14:paraId="2D01D7A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Drifts investeringer 2022</w:t>
            </w:r>
          </w:p>
        </w:tc>
        <w:tc>
          <w:tcPr>
            <w:tcW w:w="1276" w:type="dxa"/>
            <w:tcBorders>
              <w:top w:val="nil"/>
              <w:left w:val="nil"/>
              <w:bottom w:val="nil"/>
              <w:right w:val="nil"/>
            </w:tcBorders>
            <w:shd w:val="clear" w:color="auto" w:fill="auto"/>
            <w:noWrap/>
            <w:vAlign w:val="bottom"/>
          </w:tcPr>
          <w:p w14:paraId="3ABC0727"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3 167 900</w:t>
            </w:r>
          </w:p>
        </w:tc>
        <w:tc>
          <w:tcPr>
            <w:tcW w:w="1417" w:type="dxa"/>
            <w:tcBorders>
              <w:top w:val="nil"/>
              <w:left w:val="nil"/>
              <w:bottom w:val="nil"/>
              <w:right w:val="nil"/>
            </w:tcBorders>
            <w:shd w:val="clear" w:color="auto" w:fill="auto"/>
            <w:noWrap/>
            <w:vAlign w:val="bottom"/>
          </w:tcPr>
          <w:p w14:paraId="5A6B2DF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3 167 900</w:t>
            </w:r>
          </w:p>
        </w:tc>
        <w:tc>
          <w:tcPr>
            <w:tcW w:w="1418" w:type="dxa"/>
            <w:tcBorders>
              <w:top w:val="nil"/>
              <w:left w:val="nil"/>
              <w:bottom w:val="nil"/>
              <w:right w:val="nil"/>
            </w:tcBorders>
            <w:shd w:val="clear" w:color="auto" w:fill="auto"/>
            <w:noWrap/>
            <w:vAlign w:val="bottom"/>
          </w:tcPr>
          <w:p w14:paraId="5CCE8164"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7946C96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22.12.2028</w:t>
            </w:r>
          </w:p>
        </w:tc>
      </w:tr>
      <w:tr w:rsidR="006E7A2C" w:rsidRPr="00A87642" w14:paraId="71CF1628" w14:textId="77777777" w:rsidTr="00EA377F">
        <w:trPr>
          <w:trHeight w:val="288"/>
        </w:trPr>
        <w:tc>
          <w:tcPr>
            <w:tcW w:w="919" w:type="dxa"/>
            <w:tcBorders>
              <w:top w:val="nil"/>
              <w:left w:val="nil"/>
              <w:bottom w:val="nil"/>
              <w:right w:val="nil"/>
            </w:tcBorders>
            <w:shd w:val="clear" w:color="auto" w:fill="auto"/>
            <w:noWrap/>
            <w:vAlign w:val="bottom"/>
          </w:tcPr>
          <w:p w14:paraId="3463D23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2920002</w:t>
            </w:r>
          </w:p>
        </w:tc>
        <w:tc>
          <w:tcPr>
            <w:tcW w:w="2625" w:type="dxa"/>
            <w:tcBorders>
              <w:top w:val="nil"/>
              <w:left w:val="nil"/>
              <w:bottom w:val="nil"/>
              <w:right w:val="nil"/>
            </w:tcBorders>
            <w:shd w:val="clear" w:color="auto" w:fill="auto"/>
            <w:noWrap/>
            <w:vAlign w:val="bottom"/>
          </w:tcPr>
          <w:p w14:paraId="74853F8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ROAF IKS, lån 20220478</w:t>
            </w:r>
          </w:p>
        </w:tc>
        <w:tc>
          <w:tcPr>
            <w:tcW w:w="4253" w:type="dxa"/>
            <w:tcBorders>
              <w:top w:val="nil"/>
              <w:left w:val="nil"/>
              <w:bottom w:val="nil"/>
              <w:right w:val="nil"/>
            </w:tcBorders>
            <w:shd w:val="clear" w:color="auto" w:fill="auto"/>
            <w:noWrap/>
            <w:vAlign w:val="bottom"/>
          </w:tcPr>
          <w:p w14:paraId="36E3284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Aktivitetsflater og veier</w:t>
            </w:r>
          </w:p>
        </w:tc>
        <w:tc>
          <w:tcPr>
            <w:tcW w:w="1276" w:type="dxa"/>
            <w:tcBorders>
              <w:top w:val="nil"/>
              <w:left w:val="nil"/>
              <w:bottom w:val="nil"/>
              <w:right w:val="nil"/>
            </w:tcBorders>
            <w:shd w:val="clear" w:color="auto" w:fill="auto"/>
            <w:noWrap/>
            <w:vAlign w:val="bottom"/>
          </w:tcPr>
          <w:p w14:paraId="438D574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2 406 000</w:t>
            </w:r>
          </w:p>
        </w:tc>
        <w:tc>
          <w:tcPr>
            <w:tcW w:w="1417" w:type="dxa"/>
            <w:tcBorders>
              <w:top w:val="nil"/>
              <w:left w:val="nil"/>
              <w:bottom w:val="nil"/>
              <w:right w:val="nil"/>
            </w:tcBorders>
            <w:shd w:val="clear" w:color="auto" w:fill="auto"/>
            <w:noWrap/>
            <w:vAlign w:val="bottom"/>
          </w:tcPr>
          <w:p w14:paraId="205B1C8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2 406 000</w:t>
            </w:r>
          </w:p>
        </w:tc>
        <w:tc>
          <w:tcPr>
            <w:tcW w:w="1418" w:type="dxa"/>
            <w:tcBorders>
              <w:top w:val="nil"/>
              <w:left w:val="nil"/>
              <w:bottom w:val="nil"/>
              <w:right w:val="nil"/>
            </w:tcBorders>
            <w:shd w:val="clear" w:color="auto" w:fill="auto"/>
            <w:noWrap/>
            <w:vAlign w:val="bottom"/>
          </w:tcPr>
          <w:p w14:paraId="62636FE4"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BC864C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22.12.2042</w:t>
            </w:r>
          </w:p>
        </w:tc>
      </w:tr>
      <w:tr w:rsidR="006E7A2C" w:rsidRPr="00A87642" w14:paraId="5B1A211B" w14:textId="77777777" w:rsidTr="00EA377F">
        <w:trPr>
          <w:trHeight w:val="288"/>
        </w:trPr>
        <w:tc>
          <w:tcPr>
            <w:tcW w:w="919" w:type="dxa"/>
            <w:tcBorders>
              <w:top w:val="single" w:sz="4" w:space="0" w:color="auto"/>
              <w:left w:val="nil"/>
              <w:bottom w:val="single" w:sz="4" w:space="0" w:color="auto"/>
              <w:right w:val="nil"/>
            </w:tcBorders>
            <w:shd w:val="clear" w:color="auto" w:fill="auto"/>
            <w:noWrap/>
            <w:vAlign w:val="bottom"/>
            <w:hideMark/>
          </w:tcPr>
          <w:p w14:paraId="30920401"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2625" w:type="dxa"/>
            <w:tcBorders>
              <w:top w:val="single" w:sz="4" w:space="0" w:color="auto"/>
              <w:left w:val="nil"/>
              <w:bottom w:val="single" w:sz="4" w:space="0" w:color="auto"/>
              <w:right w:val="nil"/>
            </w:tcBorders>
            <w:shd w:val="clear" w:color="auto" w:fill="auto"/>
            <w:noWrap/>
            <w:vAlign w:val="bottom"/>
            <w:hideMark/>
          </w:tcPr>
          <w:p w14:paraId="6CB05D6C"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4253" w:type="dxa"/>
            <w:tcBorders>
              <w:top w:val="single" w:sz="4" w:space="0" w:color="auto"/>
              <w:left w:val="nil"/>
              <w:bottom w:val="single" w:sz="4" w:space="0" w:color="auto"/>
              <w:right w:val="nil"/>
            </w:tcBorders>
            <w:shd w:val="clear" w:color="auto" w:fill="auto"/>
            <w:noWrap/>
            <w:vAlign w:val="bottom"/>
            <w:hideMark/>
          </w:tcPr>
          <w:p w14:paraId="44FCE7E1"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276" w:type="dxa"/>
            <w:tcBorders>
              <w:top w:val="single" w:sz="4" w:space="0" w:color="auto"/>
              <w:left w:val="nil"/>
              <w:bottom w:val="single" w:sz="4" w:space="0" w:color="auto"/>
              <w:right w:val="nil"/>
            </w:tcBorders>
            <w:shd w:val="clear" w:color="auto" w:fill="auto"/>
            <w:noWrap/>
            <w:vAlign w:val="bottom"/>
            <w:hideMark/>
          </w:tcPr>
          <w:p w14:paraId="35586F17" w14:textId="77777777" w:rsidR="006E7A2C" w:rsidRPr="002038F7" w:rsidRDefault="006E7A2C" w:rsidP="0048193F">
            <w:pPr>
              <w:spacing w:after="0"/>
              <w:jc w:val="right"/>
              <w:rPr>
                <w:rFonts w:eastAsia="Times New Roman" w:cs="Arial"/>
                <w:b/>
                <w:sz w:val="18"/>
                <w:szCs w:val="18"/>
                <w:lang w:eastAsia="nb-NO"/>
              </w:rPr>
            </w:pPr>
            <w:r w:rsidRPr="002038F7">
              <w:rPr>
                <w:rFonts w:eastAsia="Times New Roman" w:cs="Arial"/>
                <w:b/>
                <w:sz w:val="18"/>
                <w:szCs w:val="18"/>
                <w:lang w:eastAsia="nb-NO"/>
              </w:rPr>
              <w:t>110 214 850</w:t>
            </w:r>
          </w:p>
        </w:tc>
        <w:tc>
          <w:tcPr>
            <w:tcW w:w="1417" w:type="dxa"/>
            <w:tcBorders>
              <w:top w:val="single" w:sz="4" w:space="0" w:color="auto"/>
              <w:left w:val="nil"/>
              <w:bottom w:val="single" w:sz="4" w:space="0" w:color="auto"/>
              <w:right w:val="nil"/>
            </w:tcBorders>
            <w:shd w:val="clear" w:color="auto" w:fill="auto"/>
            <w:noWrap/>
            <w:vAlign w:val="bottom"/>
            <w:hideMark/>
          </w:tcPr>
          <w:p w14:paraId="1CAAA2B8" w14:textId="77777777" w:rsidR="006E7A2C" w:rsidRPr="002038F7" w:rsidRDefault="006E7A2C" w:rsidP="0048193F">
            <w:pPr>
              <w:spacing w:after="0"/>
              <w:jc w:val="right"/>
              <w:rPr>
                <w:rFonts w:eastAsia="Times New Roman" w:cs="Arial"/>
                <w:b/>
                <w:sz w:val="18"/>
                <w:szCs w:val="18"/>
                <w:lang w:eastAsia="nb-NO"/>
              </w:rPr>
            </w:pPr>
            <w:r w:rsidRPr="002038F7">
              <w:rPr>
                <w:rFonts w:eastAsia="Times New Roman" w:cs="Arial"/>
                <w:b/>
                <w:sz w:val="18"/>
                <w:szCs w:val="18"/>
                <w:lang w:eastAsia="nb-NO"/>
              </w:rPr>
              <w:t>65 773 472</w:t>
            </w:r>
          </w:p>
        </w:tc>
        <w:tc>
          <w:tcPr>
            <w:tcW w:w="1418" w:type="dxa"/>
            <w:tcBorders>
              <w:top w:val="single" w:sz="4" w:space="0" w:color="auto"/>
              <w:left w:val="nil"/>
              <w:bottom w:val="single" w:sz="4" w:space="0" w:color="auto"/>
              <w:right w:val="nil"/>
            </w:tcBorders>
            <w:shd w:val="clear" w:color="auto" w:fill="auto"/>
            <w:noWrap/>
            <w:vAlign w:val="bottom"/>
            <w:hideMark/>
          </w:tcPr>
          <w:p w14:paraId="59312CC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041" w:type="dxa"/>
            <w:tcBorders>
              <w:top w:val="single" w:sz="4" w:space="0" w:color="auto"/>
              <w:left w:val="nil"/>
              <w:bottom w:val="single" w:sz="4" w:space="0" w:color="auto"/>
              <w:right w:val="nil"/>
            </w:tcBorders>
            <w:shd w:val="clear" w:color="auto" w:fill="auto"/>
            <w:noWrap/>
            <w:vAlign w:val="bottom"/>
            <w:hideMark/>
          </w:tcPr>
          <w:p w14:paraId="4E8EE5FE"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r>
    </w:tbl>
    <w:p w14:paraId="1474EEDD" w14:textId="77777777" w:rsidR="006E7A2C" w:rsidRDefault="006E7A2C" w:rsidP="0048193F">
      <w:pPr>
        <w:spacing w:after="160"/>
      </w:pPr>
    </w:p>
    <w:p w14:paraId="64FC56E5" w14:textId="77777777" w:rsidR="006E7A2C" w:rsidRDefault="006E7A2C" w:rsidP="0048193F">
      <w:pPr>
        <w:spacing w:after="0"/>
      </w:pPr>
    </w:p>
    <w:p w14:paraId="3F9E7B63" w14:textId="77777777" w:rsidR="006E7A2C" w:rsidRDefault="006E7A2C" w:rsidP="0048193F">
      <w:pPr>
        <w:spacing w:after="0"/>
      </w:pPr>
    </w:p>
    <w:p w14:paraId="3DF069E5" w14:textId="77777777" w:rsidR="006E7A2C" w:rsidRDefault="006E7A2C" w:rsidP="0048193F">
      <w:pPr>
        <w:spacing w:after="0"/>
      </w:pPr>
    </w:p>
    <w:p w14:paraId="4B1B435E" w14:textId="77777777" w:rsidR="006E7A2C" w:rsidRDefault="006E7A2C" w:rsidP="0048193F">
      <w:pPr>
        <w:spacing w:after="0"/>
      </w:pPr>
    </w:p>
    <w:p w14:paraId="6FF44A6E" w14:textId="77777777" w:rsidR="006E7A2C" w:rsidRDefault="006E7A2C" w:rsidP="0048193F">
      <w:pPr>
        <w:spacing w:after="0"/>
      </w:pPr>
    </w:p>
    <w:p w14:paraId="09D863A3" w14:textId="77777777" w:rsidR="006E7A2C" w:rsidRDefault="006E7A2C" w:rsidP="0048193F">
      <w:pPr>
        <w:spacing w:after="0"/>
      </w:pPr>
    </w:p>
    <w:p w14:paraId="4D73197D" w14:textId="77777777" w:rsidR="006E7A2C" w:rsidRDefault="006E7A2C" w:rsidP="0048193F">
      <w:pPr>
        <w:spacing w:after="0"/>
      </w:pPr>
    </w:p>
    <w:p w14:paraId="53A5AFDE" w14:textId="77777777" w:rsidR="006E7A2C" w:rsidRDefault="006E7A2C" w:rsidP="0048193F">
      <w:pPr>
        <w:spacing w:after="0"/>
      </w:pPr>
      <w:r>
        <w:t>Nedre Romerike vannverk IKS (NRV)</w:t>
      </w:r>
    </w:p>
    <w:tbl>
      <w:tblPr>
        <w:tblW w:w="13091" w:type="dxa"/>
        <w:tblCellMar>
          <w:left w:w="70" w:type="dxa"/>
          <w:right w:w="70" w:type="dxa"/>
        </w:tblCellMar>
        <w:tblLook w:val="04A0" w:firstRow="1" w:lastRow="0" w:firstColumn="1" w:lastColumn="0" w:noHBand="0" w:noVBand="1"/>
      </w:tblPr>
      <w:tblGrid>
        <w:gridCol w:w="919"/>
        <w:gridCol w:w="2625"/>
        <w:gridCol w:w="4253"/>
        <w:gridCol w:w="1276"/>
        <w:gridCol w:w="1559"/>
        <w:gridCol w:w="1418"/>
        <w:gridCol w:w="1041"/>
      </w:tblGrid>
      <w:tr w:rsidR="006E7A2C" w:rsidRPr="00A87642" w14:paraId="529E9367" w14:textId="77777777" w:rsidTr="00EA377F">
        <w:trPr>
          <w:trHeight w:val="288"/>
          <w:tblHeader/>
        </w:trPr>
        <w:tc>
          <w:tcPr>
            <w:tcW w:w="919" w:type="dxa"/>
            <w:tcBorders>
              <w:top w:val="single" w:sz="4" w:space="0" w:color="auto"/>
              <w:left w:val="nil"/>
              <w:bottom w:val="single" w:sz="4" w:space="0" w:color="auto"/>
              <w:right w:val="nil"/>
            </w:tcBorders>
            <w:shd w:val="clear" w:color="auto" w:fill="auto"/>
            <w:noWrap/>
            <w:vAlign w:val="bottom"/>
            <w:hideMark/>
          </w:tcPr>
          <w:p w14:paraId="1658C13A"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Konto</w:t>
            </w:r>
          </w:p>
        </w:tc>
        <w:tc>
          <w:tcPr>
            <w:tcW w:w="2625" w:type="dxa"/>
            <w:tcBorders>
              <w:top w:val="single" w:sz="4" w:space="0" w:color="auto"/>
              <w:left w:val="nil"/>
              <w:bottom w:val="single" w:sz="4" w:space="0" w:color="auto"/>
              <w:right w:val="nil"/>
            </w:tcBorders>
            <w:shd w:val="clear" w:color="auto" w:fill="auto"/>
            <w:noWrap/>
            <w:vAlign w:val="bottom"/>
            <w:hideMark/>
          </w:tcPr>
          <w:p w14:paraId="65F97EEC"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Garantien er stil for</w:t>
            </w:r>
          </w:p>
        </w:tc>
        <w:tc>
          <w:tcPr>
            <w:tcW w:w="4253" w:type="dxa"/>
            <w:tcBorders>
              <w:top w:val="single" w:sz="4" w:space="0" w:color="auto"/>
              <w:left w:val="nil"/>
              <w:bottom w:val="single" w:sz="4" w:space="0" w:color="auto"/>
              <w:right w:val="nil"/>
            </w:tcBorders>
            <w:shd w:val="clear" w:color="auto" w:fill="auto"/>
            <w:noWrap/>
            <w:vAlign w:val="bottom"/>
            <w:hideMark/>
          </w:tcPr>
          <w:p w14:paraId="2F870E0F"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Formål</w:t>
            </w:r>
          </w:p>
        </w:tc>
        <w:tc>
          <w:tcPr>
            <w:tcW w:w="1276" w:type="dxa"/>
            <w:tcBorders>
              <w:top w:val="single" w:sz="4" w:space="0" w:color="auto"/>
              <w:left w:val="nil"/>
              <w:bottom w:val="single" w:sz="4" w:space="0" w:color="auto"/>
              <w:right w:val="nil"/>
            </w:tcBorders>
            <w:shd w:val="clear" w:color="auto" w:fill="auto"/>
            <w:noWrap/>
            <w:vAlign w:val="bottom"/>
            <w:hideMark/>
          </w:tcPr>
          <w:p w14:paraId="6B33259F"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Lånebeløp</w:t>
            </w:r>
          </w:p>
        </w:tc>
        <w:tc>
          <w:tcPr>
            <w:tcW w:w="1559" w:type="dxa"/>
            <w:tcBorders>
              <w:top w:val="single" w:sz="4" w:space="0" w:color="auto"/>
              <w:left w:val="nil"/>
              <w:bottom w:val="single" w:sz="4" w:space="0" w:color="auto"/>
              <w:right w:val="nil"/>
            </w:tcBorders>
            <w:shd w:val="clear" w:color="auto" w:fill="auto"/>
            <w:noWrap/>
            <w:vAlign w:val="bottom"/>
            <w:hideMark/>
          </w:tcPr>
          <w:p w14:paraId="24372C3D"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Saldo pr 31.12</w:t>
            </w:r>
          </w:p>
        </w:tc>
        <w:tc>
          <w:tcPr>
            <w:tcW w:w="1418" w:type="dxa"/>
            <w:tcBorders>
              <w:top w:val="single" w:sz="4" w:space="0" w:color="auto"/>
              <w:left w:val="nil"/>
              <w:bottom w:val="single" w:sz="4" w:space="0" w:color="auto"/>
              <w:right w:val="nil"/>
            </w:tcBorders>
            <w:shd w:val="clear" w:color="auto" w:fill="auto"/>
            <w:noWrap/>
            <w:vAlign w:val="bottom"/>
            <w:hideMark/>
          </w:tcPr>
          <w:p w14:paraId="73A8F427"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Forventet låneopptak</w:t>
            </w:r>
          </w:p>
        </w:tc>
        <w:tc>
          <w:tcPr>
            <w:tcW w:w="1041" w:type="dxa"/>
            <w:tcBorders>
              <w:top w:val="single" w:sz="4" w:space="0" w:color="auto"/>
              <w:left w:val="nil"/>
              <w:bottom w:val="single" w:sz="4" w:space="0" w:color="auto"/>
              <w:right w:val="nil"/>
            </w:tcBorders>
            <w:shd w:val="clear" w:color="auto" w:fill="auto"/>
            <w:noWrap/>
            <w:vAlign w:val="bottom"/>
            <w:hideMark/>
          </w:tcPr>
          <w:p w14:paraId="33AB6DC3"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Utløper</w:t>
            </w:r>
          </w:p>
        </w:tc>
      </w:tr>
      <w:tr w:rsidR="006E7A2C" w:rsidRPr="00A87642" w14:paraId="309AB65C" w14:textId="77777777" w:rsidTr="00EA377F">
        <w:trPr>
          <w:trHeight w:val="288"/>
        </w:trPr>
        <w:tc>
          <w:tcPr>
            <w:tcW w:w="919" w:type="dxa"/>
            <w:tcBorders>
              <w:top w:val="nil"/>
              <w:left w:val="nil"/>
              <w:bottom w:val="nil"/>
              <w:right w:val="nil"/>
            </w:tcBorders>
            <w:shd w:val="clear" w:color="auto" w:fill="auto"/>
            <w:noWrap/>
            <w:vAlign w:val="bottom"/>
          </w:tcPr>
          <w:p w14:paraId="2889ADC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44DCC9E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20080254</w:t>
            </w:r>
          </w:p>
        </w:tc>
        <w:tc>
          <w:tcPr>
            <w:tcW w:w="4253" w:type="dxa"/>
            <w:tcBorders>
              <w:top w:val="nil"/>
              <w:left w:val="nil"/>
              <w:bottom w:val="nil"/>
              <w:right w:val="nil"/>
            </w:tcBorders>
            <w:shd w:val="clear" w:color="auto" w:fill="auto"/>
            <w:noWrap/>
            <w:vAlign w:val="bottom"/>
          </w:tcPr>
          <w:p w14:paraId="653B044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2018</w:t>
            </w:r>
          </w:p>
        </w:tc>
        <w:tc>
          <w:tcPr>
            <w:tcW w:w="1276" w:type="dxa"/>
            <w:tcBorders>
              <w:top w:val="nil"/>
              <w:left w:val="nil"/>
              <w:bottom w:val="nil"/>
              <w:right w:val="nil"/>
            </w:tcBorders>
            <w:shd w:val="clear" w:color="auto" w:fill="auto"/>
            <w:noWrap/>
            <w:vAlign w:val="bottom"/>
          </w:tcPr>
          <w:p w14:paraId="2420E63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45 012 000</w:t>
            </w:r>
          </w:p>
        </w:tc>
        <w:tc>
          <w:tcPr>
            <w:tcW w:w="1559" w:type="dxa"/>
            <w:tcBorders>
              <w:top w:val="nil"/>
              <w:left w:val="nil"/>
              <w:bottom w:val="nil"/>
              <w:right w:val="nil"/>
            </w:tcBorders>
            <w:shd w:val="clear" w:color="auto" w:fill="auto"/>
            <w:noWrap/>
            <w:vAlign w:val="bottom"/>
          </w:tcPr>
          <w:p w14:paraId="1D2BFF6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21 246 649</w:t>
            </w:r>
          </w:p>
        </w:tc>
        <w:tc>
          <w:tcPr>
            <w:tcW w:w="1418" w:type="dxa"/>
            <w:tcBorders>
              <w:top w:val="nil"/>
              <w:left w:val="nil"/>
              <w:bottom w:val="nil"/>
              <w:right w:val="nil"/>
            </w:tcBorders>
            <w:shd w:val="clear" w:color="auto" w:fill="auto"/>
            <w:noWrap/>
            <w:vAlign w:val="bottom"/>
          </w:tcPr>
          <w:p w14:paraId="3BF1FA32"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4D18199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02.07.2042</w:t>
            </w:r>
          </w:p>
        </w:tc>
      </w:tr>
      <w:tr w:rsidR="006E7A2C" w:rsidRPr="00A87642" w14:paraId="09EAD341" w14:textId="77777777" w:rsidTr="00EA377F">
        <w:trPr>
          <w:trHeight w:val="288"/>
        </w:trPr>
        <w:tc>
          <w:tcPr>
            <w:tcW w:w="919" w:type="dxa"/>
            <w:tcBorders>
              <w:top w:val="nil"/>
              <w:left w:val="nil"/>
              <w:bottom w:val="nil"/>
              <w:right w:val="nil"/>
            </w:tcBorders>
            <w:shd w:val="clear" w:color="auto" w:fill="auto"/>
            <w:noWrap/>
            <w:vAlign w:val="bottom"/>
          </w:tcPr>
          <w:p w14:paraId="3A52AE9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1101393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20100129</w:t>
            </w:r>
          </w:p>
        </w:tc>
        <w:tc>
          <w:tcPr>
            <w:tcW w:w="4253" w:type="dxa"/>
            <w:tcBorders>
              <w:top w:val="nil"/>
              <w:left w:val="nil"/>
              <w:bottom w:val="nil"/>
              <w:right w:val="nil"/>
            </w:tcBorders>
            <w:shd w:val="clear" w:color="auto" w:fill="auto"/>
            <w:noWrap/>
            <w:vAlign w:val="bottom"/>
          </w:tcPr>
          <w:p w14:paraId="76FCC2B3"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2010</w:t>
            </w:r>
          </w:p>
        </w:tc>
        <w:tc>
          <w:tcPr>
            <w:tcW w:w="1276" w:type="dxa"/>
            <w:tcBorders>
              <w:top w:val="nil"/>
              <w:left w:val="nil"/>
              <w:bottom w:val="nil"/>
              <w:right w:val="nil"/>
            </w:tcBorders>
            <w:shd w:val="clear" w:color="auto" w:fill="auto"/>
            <w:noWrap/>
            <w:vAlign w:val="bottom"/>
          </w:tcPr>
          <w:p w14:paraId="59C6576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3 388 000</w:t>
            </w:r>
          </w:p>
        </w:tc>
        <w:tc>
          <w:tcPr>
            <w:tcW w:w="1559" w:type="dxa"/>
            <w:tcBorders>
              <w:top w:val="nil"/>
              <w:left w:val="nil"/>
              <w:bottom w:val="nil"/>
              <w:right w:val="nil"/>
            </w:tcBorders>
            <w:shd w:val="clear" w:color="auto" w:fill="auto"/>
            <w:noWrap/>
            <w:vAlign w:val="bottom"/>
          </w:tcPr>
          <w:p w14:paraId="2914909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150 154</w:t>
            </w:r>
          </w:p>
        </w:tc>
        <w:tc>
          <w:tcPr>
            <w:tcW w:w="1418" w:type="dxa"/>
            <w:tcBorders>
              <w:top w:val="nil"/>
              <w:left w:val="nil"/>
              <w:bottom w:val="nil"/>
              <w:right w:val="nil"/>
            </w:tcBorders>
            <w:shd w:val="clear" w:color="auto" w:fill="auto"/>
            <w:noWrap/>
            <w:vAlign w:val="bottom"/>
          </w:tcPr>
          <w:p w14:paraId="14FBE034"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DD4DB3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15.03.2030</w:t>
            </w:r>
          </w:p>
        </w:tc>
      </w:tr>
      <w:tr w:rsidR="006E7A2C" w:rsidRPr="00A87642" w14:paraId="71D7967F" w14:textId="77777777" w:rsidTr="00EA377F">
        <w:trPr>
          <w:trHeight w:val="288"/>
        </w:trPr>
        <w:tc>
          <w:tcPr>
            <w:tcW w:w="919" w:type="dxa"/>
            <w:tcBorders>
              <w:top w:val="nil"/>
              <w:left w:val="nil"/>
              <w:bottom w:val="nil"/>
              <w:right w:val="nil"/>
            </w:tcBorders>
            <w:shd w:val="clear" w:color="auto" w:fill="auto"/>
            <w:noWrap/>
            <w:vAlign w:val="bottom"/>
          </w:tcPr>
          <w:p w14:paraId="10B72B4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5E03DAE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20100607</w:t>
            </w:r>
          </w:p>
        </w:tc>
        <w:tc>
          <w:tcPr>
            <w:tcW w:w="4253" w:type="dxa"/>
            <w:tcBorders>
              <w:top w:val="nil"/>
              <w:left w:val="nil"/>
              <w:bottom w:val="nil"/>
              <w:right w:val="nil"/>
            </w:tcBorders>
            <w:shd w:val="clear" w:color="auto" w:fill="auto"/>
            <w:noWrap/>
            <w:vAlign w:val="bottom"/>
          </w:tcPr>
          <w:p w14:paraId="54F255F1"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2010</w:t>
            </w:r>
          </w:p>
        </w:tc>
        <w:tc>
          <w:tcPr>
            <w:tcW w:w="1276" w:type="dxa"/>
            <w:tcBorders>
              <w:top w:val="nil"/>
              <w:left w:val="nil"/>
              <w:bottom w:val="nil"/>
              <w:right w:val="nil"/>
            </w:tcBorders>
            <w:shd w:val="clear" w:color="auto" w:fill="auto"/>
            <w:noWrap/>
            <w:vAlign w:val="bottom"/>
          </w:tcPr>
          <w:p w14:paraId="6FD7DFF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26 208 600</w:t>
            </w:r>
          </w:p>
        </w:tc>
        <w:tc>
          <w:tcPr>
            <w:tcW w:w="1559" w:type="dxa"/>
            <w:tcBorders>
              <w:top w:val="nil"/>
              <w:left w:val="nil"/>
              <w:bottom w:val="nil"/>
              <w:right w:val="nil"/>
            </w:tcBorders>
            <w:shd w:val="clear" w:color="auto" w:fill="auto"/>
            <w:noWrap/>
            <w:vAlign w:val="bottom"/>
          </w:tcPr>
          <w:p w14:paraId="47B798F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15 594 117</w:t>
            </w:r>
          </w:p>
        </w:tc>
        <w:tc>
          <w:tcPr>
            <w:tcW w:w="1418" w:type="dxa"/>
            <w:tcBorders>
              <w:top w:val="nil"/>
              <w:left w:val="nil"/>
              <w:bottom w:val="nil"/>
              <w:right w:val="nil"/>
            </w:tcBorders>
            <w:shd w:val="clear" w:color="auto" w:fill="auto"/>
            <w:noWrap/>
            <w:vAlign w:val="bottom"/>
          </w:tcPr>
          <w:p w14:paraId="69730E6B"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7DFD19E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27.10.2043</w:t>
            </w:r>
          </w:p>
        </w:tc>
      </w:tr>
      <w:tr w:rsidR="006E7A2C" w:rsidRPr="00A87642" w14:paraId="40875C36" w14:textId="77777777" w:rsidTr="00EA377F">
        <w:trPr>
          <w:trHeight w:val="288"/>
        </w:trPr>
        <w:tc>
          <w:tcPr>
            <w:tcW w:w="919" w:type="dxa"/>
            <w:tcBorders>
              <w:top w:val="nil"/>
              <w:left w:val="nil"/>
              <w:bottom w:val="nil"/>
              <w:right w:val="nil"/>
            </w:tcBorders>
            <w:shd w:val="clear" w:color="auto" w:fill="auto"/>
            <w:noWrap/>
            <w:vAlign w:val="bottom"/>
          </w:tcPr>
          <w:p w14:paraId="76B56F6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297FF0E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20120443</w:t>
            </w:r>
          </w:p>
        </w:tc>
        <w:tc>
          <w:tcPr>
            <w:tcW w:w="4253" w:type="dxa"/>
            <w:tcBorders>
              <w:top w:val="nil"/>
              <w:left w:val="nil"/>
              <w:bottom w:val="nil"/>
              <w:right w:val="nil"/>
            </w:tcBorders>
            <w:shd w:val="clear" w:color="auto" w:fill="auto"/>
            <w:noWrap/>
            <w:vAlign w:val="bottom"/>
          </w:tcPr>
          <w:p w14:paraId="2C4A8F9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2012</w:t>
            </w:r>
          </w:p>
        </w:tc>
        <w:tc>
          <w:tcPr>
            <w:tcW w:w="1276" w:type="dxa"/>
            <w:tcBorders>
              <w:top w:val="nil"/>
              <w:left w:val="nil"/>
              <w:bottom w:val="nil"/>
              <w:right w:val="nil"/>
            </w:tcBorders>
            <w:shd w:val="clear" w:color="auto" w:fill="auto"/>
            <w:noWrap/>
            <w:vAlign w:val="bottom"/>
          </w:tcPr>
          <w:p w14:paraId="43733F0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6 231 016</w:t>
            </w:r>
          </w:p>
        </w:tc>
        <w:tc>
          <w:tcPr>
            <w:tcW w:w="1559" w:type="dxa"/>
            <w:tcBorders>
              <w:top w:val="nil"/>
              <w:left w:val="nil"/>
              <w:bottom w:val="nil"/>
              <w:right w:val="nil"/>
            </w:tcBorders>
            <w:shd w:val="clear" w:color="auto" w:fill="auto"/>
            <w:noWrap/>
            <w:vAlign w:val="bottom"/>
          </w:tcPr>
          <w:p w14:paraId="374547E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4 895 815</w:t>
            </w:r>
          </w:p>
        </w:tc>
        <w:tc>
          <w:tcPr>
            <w:tcW w:w="1418" w:type="dxa"/>
            <w:tcBorders>
              <w:top w:val="nil"/>
              <w:left w:val="nil"/>
              <w:bottom w:val="nil"/>
              <w:right w:val="nil"/>
            </w:tcBorders>
            <w:shd w:val="clear" w:color="auto" w:fill="auto"/>
            <w:noWrap/>
            <w:vAlign w:val="bottom"/>
          </w:tcPr>
          <w:p w14:paraId="77E465BF"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02041C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11.10.2055</w:t>
            </w:r>
          </w:p>
        </w:tc>
      </w:tr>
      <w:tr w:rsidR="006E7A2C" w:rsidRPr="00A87642" w14:paraId="20D91613" w14:textId="77777777" w:rsidTr="00EA377F">
        <w:trPr>
          <w:trHeight w:val="288"/>
        </w:trPr>
        <w:tc>
          <w:tcPr>
            <w:tcW w:w="919" w:type="dxa"/>
            <w:tcBorders>
              <w:top w:val="nil"/>
              <w:left w:val="nil"/>
              <w:bottom w:val="nil"/>
              <w:right w:val="nil"/>
            </w:tcBorders>
            <w:shd w:val="clear" w:color="auto" w:fill="auto"/>
            <w:noWrap/>
            <w:vAlign w:val="bottom"/>
          </w:tcPr>
          <w:p w14:paraId="23E947F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477A284B"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20120444</w:t>
            </w:r>
          </w:p>
        </w:tc>
        <w:tc>
          <w:tcPr>
            <w:tcW w:w="4253" w:type="dxa"/>
            <w:tcBorders>
              <w:top w:val="nil"/>
              <w:left w:val="nil"/>
              <w:bottom w:val="nil"/>
              <w:right w:val="nil"/>
            </w:tcBorders>
            <w:shd w:val="clear" w:color="auto" w:fill="auto"/>
            <w:noWrap/>
            <w:vAlign w:val="bottom"/>
          </w:tcPr>
          <w:p w14:paraId="3468981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2012</w:t>
            </w:r>
          </w:p>
        </w:tc>
        <w:tc>
          <w:tcPr>
            <w:tcW w:w="1276" w:type="dxa"/>
            <w:tcBorders>
              <w:top w:val="nil"/>
              <w:left w:val="nil"/>
              <w:bottom w:val="nil"/>
              <w:right w:val="nil"/>
            </w:tcBorders>
            <w:shd w:val="clear" w:color="auto" w:fill="auto"/>
            <w:noWrap/>
            <w:vAlign w:val="bottom"/>
          </w:tcPr>
          <w:p w14:paraId="2BA08CB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5 308 270</w:t>
            </w:r>
          </w:p>
        </w:tc>
        <w:tc>
          <w:tcPr>
            <w:tcW w:w="1559" w:type="dxa"/>
            <w:tcBorders>
              <w:top w:val="nil"/>
              <w:left w:val="nil"/>
              <w:bottom w:val="nil"/>
              <w:right w:val="nil"/>
            </w:tcBorders>
            <w:shd w:val="clear" w:color="auto" w:fill="auto"/>
            <w:noWrap/>
            <w:vAlign w:val="bottom"/>
          </w:tcPr>
          <w:p w14:paraId="49423B5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2 322 363</w:t>
            </w:r>
          </w:p>
        </w:tc>
        <w:tc>
          <w:tcPr>
            <w:tcW w:w="1418" w:type="dxa"/>
            <w:tcBorders>
              <w:top w:val="nil"/>
              <w:left w:val="nil"/>
              <w:bottom w:val="nil"/>
              <w:right w:val="nil"/>
            </w:tcBorders>
            <w:shd w:val="clear" w:color="auto" w:fill="auto"/>
            <w:noWrap/>
            <w:vAlign w:val="bottom"/>
          </w:tcPr>
          <w:p w14:paraId="0CEA642D"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711CC5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10.10.2029</w:t>
            </w:r>
          </w:p>
        </w:tc>
      </w:tr>
      <w:tr w:rsidR="006E7A2C" w:rsidRPr="00A87642" w14:paraId="0844B238" w14:textId="77777777" w:rsidTr="00EA377F">
        <w:trPr>
          <w:trHeight w:val="288"/>
        </w:trPr>
        <w:tc>
          <w:tcPr>
            <w:tcW w:w="919" w:type="dxa"/>
            <w:tcBorders>
              <w:top w:val="nil"/>
              <w:left w:val="nil"/>
              <w:bottom w:val="nil"/>
              <w:right w:val="nil"/>
            </w:tcBorders>
            <w:shd w:val="clear" w:color="auto" w:fill="auto"/>
            <w:noWrap/>
            <w:vAlign w:val="bottom"/>
          </w:tcPr>
          <w:p w14:paraId="4330A30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3BEB325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20130637</w:t>
            </w:r>
          </w:p>
        </w:tc>
        <w:tc>
          <w:tcPr>
            <w:tcW w:w="4253" w:type="dxa"/>
            <w:tcBorders>
              <w:top w:val="nil"/>
              <w:left w:val="nil"/>
              <w:bottom w:val="nil"/>
              <w:right w:val="nil"/>
            </w:tcBorders>
            <w:shd w:val="clear" w:color="auto" w:fill="auto"/>
            <w:noWrap/>
            <w:vAlign w:val="bottom"/>
          </w:tcPr>
          <w:p w14:paraId="48F7E61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2013</w:t>
            </w:r>
          </w:p>
        </w:tc>
        <w:tc>
          <w:tcPr>
            <w:tcW w:w="1276" w:type="dxa"/>
            <w:tcBorders>
              <w:top w:val="nil"/>
              <w:left w:val="nil"/>
              <w:bottom w:val="nil"/>
              <w:right w:val="nil"/>
            </w:tcBorders>
            <w:shd w:val="clear" w:color="auto" w:fill="auto"/>
            <w:noWrap/>
            <w:vAlign w:val="bottom"/>
          </w:tcPr>
          <w:p w14:paraId="6941CA3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1 282 600</w:t>
            </w:r>
          </w:p>
        </w:tc>
        <w:tc>
          <w:tcPr>
            <w:tcW w:w="1559" w:type="dxa"/>
            <w:tcBorders>
              <w:top w:val="nil"/>
              <w:left w:val="nil"/>
              <w:bottom w:val="nil"/>
              <w:right w:val="nil"/>
            </w:tcBorders>
            <w:shd w:val="clear" w:color="auto" w:fill="auto"/>
            <w:noWrap/>
            <w:vAlign w:val="bottom"/>
          </w:tcPr>
          <w:p w14:paraId="1BF7174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1 019 498</w:t>
            </w:r>
          </w:p>
        </w:tc>
        <w:tc>
          <w:tcPr>
            <w:tcW w:w="1418" w:type="dxa"/>
            <w:tcBorders>
              <w:top w:val="nil"/>
              <w:left w:val="nil"/>
              <w:bottom w:val="nil"/>
              <w:right w:val="nil"/>
            </w:tcBorders>
            <w:shd w:val="clear" w:color="auto" w:fill="auto"/>
            <w:noWrap/>
            <w:vAlign w:val="bottom"/>
          </w:tcPr>
          <w:p w14:paraId="71454906"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0A0F4E8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15.12.2053</w:t>
            </w:r>
          </w:p>
        </w:tc>
      </w:tr>
      <w:tr w:rsidR="006E7A2C" w:rsidRPr="00A87642" w14:paraId="7B493C16" w14:textId="77777777" w:rsidTr="00EA377F">
        <w:trPr>
          <w:trHeight w:val="288"/>
        </w:trPr>
        <w:tc>
          <w:tcPr>
            <w:tcW w:w="919" w:type="dxa"/>
            <w:tcBorders>
              <w:top w:val="nil"/>
              <w:left w:val="nil"/>
              <w:bottom w:val="nil"/>
              <w:right w:val="nil"/>
            </w:tcBorders>
            <w:shd w:val="clear" w:color="auto" w:fill="auto"/>
            <w:noWrap/>
            <w:vAlign w:val="bottom"/>
          </w:tcPr>
          <w:p w14:paraId="4E75B6A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14ED1A3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20140193</w:t>
            </w:r>
          </w:p>
        </w:tc>
        <w:tc>
          <w:tcPr>
            <w:tcW w:w="4253" w:type="dxa"/>
            <w:tcBorders>
              <w:top w:val="nil"/>
              <w:left w:val="nil"/>
              <w:bottom w:val="nil"/>
              <w:right w:val="nil"/>
            </w:tcBorders>
            <w:shd w:val="clear" w:color="auto" w:fill="auto"/>
            <w:noWrap/>
            <w:vAlign w:val="bottom"/>
          </w:tcPr>
          <w:p w14:paraId="6714230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2014</w:t>
            </w:r>
          </w:p>
        </w:tc>
        <w:tc>
          <w:tcPr>
            <w:tcW w:w="1276" w:type="dxa"/>
            <w:tcBorders>
              <w:top w:val="nil"/>
              <w:left w:val="nil"/>
              <w:bottom w:val="nil"/>
              <w:right w:val="nil"/>
            </w:tcBorders>
            <w:shd w:val="clear" w:color="auto" w:fill="auto"/>
            <w:noWrap/>
            <w:vAlign w:val="bottom"/>
          </w:tcPr>
          <w:p w14:paraId="0A91667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13 907 982</w:t>
            </w:r>
          </w:p>
        </w:tc>
        <w:tc>
          <w:tcPr>
            <w:tcW w:w="1559" w:type="dxa"/>
            <w:tcBorders>
              <w:top w:val="nil"/>
              <w:left w:val="nil"/>
              <w:bottom w:val="nil"/>
              <w:right w:val="nil"/>
            </w:tcBorders>
            <w:shd w:val="clear" w:color="auto" w:fill="auto"/>
            <w:noWrap/>
            <w:vAlign w:val="bottom"/>
          </w:tcPr>
          <w:p w14:paraId="0715AF2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10 311 088</w:t>
            </w:r>
          </w:p>
        </w:tc>
        <w:tc>
          <w:tcPr>
            <w:tcW w:w="1418" w:type="dxa"/>
            <w:tcBorders>
              <w:top w:val="nil"/>
              <w:left w:val="nil"/>
              <w:bottom w:val="nil"/>
              <w:right w:val="nil"/>
            </w:tcBorders>
            <w:shd w:val="clear" w:color="auto" w:fill="auto"/>
            <w:noWrap/>
            <w:vAlign w:val="bottom"/>
          </w:tcPr>
          <w:p w14:paraId="65EDAB5B"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9D3BEB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02.05.2044</w:t>
            </w:r>
          </w:p>
        </w:tc>
      </w:tr>
      <w:tr w:rsidR="006E7A2C" w:rsidRPr="00A87642" w14:paraId="569A6FE0" w14:textId="77777777" w:rsidTr="00EA377F">
        <w:trPr>
          <w:trHeight w:val="288"/>
        </w:trPr>
        <w:tc>
          <w:tcPr>
            <w:tcW w:w="919" w:type="dxa"/>
            <w:tcBorders>
              <w:top w:val="nil"/>
              <w:left w:val="nil"/>
              <w:bottom w:val="nil"/>
              <w:right w:val="nil"/>
            </w:tcBorders>
            <w:shd w:val="clear" w:color="auto" w:fill="auto"/>
            <w:noWrap/>
            <w:vAlign w:val="bottom"/>
          </w:tcPr>
          <w:p w14:paraId="4393199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7D4AA58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20150072</w:t>
            </w:r>
          </w:p>
        </w:tc>
        <w:tc>
          <w:tcPr>
            <w:tcW w:w="4253" w:type="dxa"/>
            <w:tcBorders>
              <w:top w:val="nil"/>
              <w:left w:val="nil"/>
              <w:bottom w:val="nil"/>
              <w:right w:val="nil"/>
            </w:tcBorders>
            <w:shd w:val="clear" w:color="auto" w:fill="auto"/>
            <w:noWrap/>
            <w:vAlign w:val="bottom"/>
          </w:tcPr>
          <w:p w14:paraId="33BD11C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2015</w:t>
            </w:r>
          </w:p>
        </w:tc>
        <w:tc>
          <w:tcPr>
            <w:tcW w:w="1276" w:type="dxa"/>
            <w:tcBorders>
              <w:top w:val="nil"/>
              <w:left w:val="nil"/>
              <w:bottom w:val="nil"/>
              <w:right w:val="nil"/>
            </w:tcBorders>
            <w:shd w:val="clear" w:color="auto" w:fill="auto"/>
            <w:noWrap/>
            <w:vAlign w:val="bottom"/>
          </w:tcPr>
          <w:p w14:paraId="77608C5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31 919 800</w:t>
            </w:r>
          </w:p>
        </w:tc>
        <w:tc>
          <w:tcPr>
            <w:tcW w:w="1559" w:type="dxa"/>
            <w:tcBorders>
              <w:top w:val="nil"/>
              <w:left w:val="nil"/>
              <w:bottom w:val="nil"/>
              <w:right w:val="nil"/>
            </w:tcBorders>
            <w:shd w:val="clear" w:color="auto" w:fill="auto"/>
            <w:noWrap/>
            <w:vAlign w:val="bottom"/>
          </w:tcPr>
          <w:p w14:paraId="4DF589A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24 765 356</w:t>
            </w:r>
          </w:p>
        </w:tc>
        <w:tc>
          <w:tcPr>
            <w:tcW w:w="1418" w:type="dxa"/>
            <w:tcBorders>
              <w:top w:val="nil"/>
              <w:left w:val="nil"/>
              <w:bottom w:val="nil"/>
              <w:right w:val="nil"/>
            </w:tcBorders>
            <w:shd w:val="clear" w:color="auto" w:fill="auto"/>
            <w:noWrap/>
            <w:vAlign w:val="bottom"/>
          </w:tcPr>
          <w:p w14:paraId="5FAF8D2F"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CC82E0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06.03.2045</w:t>
            </w:r>
          </w:p>
        </w:tc>
      </w:tr>
      <w:tr w:rsidR="006E7A2C" w:rsidRPr="00A87642" w14:paraId="58CE4712" w14:textId="77777777" w:rsidTr="00EA377F">
        <w:trPr>
          <w:trHeight w:val="288"/>
        </w:trPr>
        <w:tc>
          <w:tcPr>
            <w:tcW w:w="919" w:type="dxa"/>
            <w:tcBorders>
              <w:top w:val="nil"/>
              <w:left w:val="nil"/>
              <w:bottom w:val="nil"/>
              <w:right w:val="nil"/>
            </w:tcBorders>
            <w:shd w:val="clear" w:color="auto" w:fill="auto"/>
            <w:noWrap/>
            <w:vAlign w:val="bottom"/>
          </w:tcPr>
          <w:p w14:paraId="7DC2BA2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326CDCA3"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20160063</w:t>
            </w:r>
          </w:p>
        </w:tc>
        <w:tc>
          <w:tcPr>
            <w:tcW w:w="4253" w:type="dxa"/>
            <w:tcBorders>
              <w:top w:val="nil"/>
              <w:left w:val="nil"/>
              <w:bottom w:val="nil"/>
              <w:right w:val="nil"/>
            </w:tcBorders>
            <w:shd w:val="clear" w:color="auto" w:fill="auto"/>
            <w:noWrap/>
            <w:vAlign w:val="bottom"/>
          </w:tcPr>
          <w:p w14:paraId="15592AF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2016</w:t>
            </w:r>
          </w:p>
        </w:tc>
        <w:tc>
          <w:tcPr>
            <w:tcW w:w="1276" w:type="dxa"/>
            <w:tcBorders>
              <w:top w:val="nil"/>
              <w:left w:val="nil"/>
              <w:bottom w:val="nil"/>
              <w:right w:val="nil"/>
            </w:tcBorders>
            <w:shd w:val="clear" w:color="auto" w:fill="auto"/>
            <w:noWrap/>
            <w:vAlign w:val="bottom"/>
          </w:tcPr>
          <w:p w14:paraId="18D1FFB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30 201 600</w:t>
            </w:r>
          </w:p>
        </w:tc>
        <w:tc>
          <w:tcPr>
            <w:tcW w:w="1559" w:type="dxa"/>
            <w:tcBorders>
              <w:top w:val="nil"/>
              <w:left w:val="nil"/>
              <w:bottom w:val="nil"/>
              <w:right w:val="nil"/>
            </w:tcBorders>
            <w:shd w:val="clear" w:color="auto" w:fill="auto"/>
            <w:noWrap/>
            <w:vAlign w:val="bottom"/>
          </w:tcPr>
          <w:p w14:paraId="4B4C4CA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24 473 721</w:t>
            </w:r>
          </w:p>
        </w:tc>
        <w:tc>
          <w:tcPr>
            <w:tcW w:w="1418" w:type="dxa"/>
            <w:tcBorders>
              <w:top w:val="nil"/>
              <w:left w:val="nil"/>
              <w:bottom w:val="nil"/>
              <w:right w:val="nil"/>
            </w:tcBorders>
            <w:shd w:val="clear" w:color="auto" w:fill="auto"/>
            <w:noWrap/>
            <w:vAlign w:val="bottom"/>
          </w:tcPr>
          <w:p w14:paraId="492654F9"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5E96C34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05.02.2046</w:t>
            </w:r>
          </w:p>
        </w:tc>
      </w:tr>
      <w:tr w:rsidR="006E7A2C" w:rsidRPr="00A87642" w14:paraId="2FDA34E7" w14:textId="77777777" w:rsidTr="00EA377F">
        <w:trPr>
          <w:trHeight w:val="288"/>
        </w:trPr>
        <w:tc>
          <w:tcPr>
            <w:tcW w:w="919" w:type="dxa"/>
            <w:tcBorders>
              <w:top w:val="nil"/>
              <w:left w:val="nil"/>
              <w:bottom w:val="nil"/>
              <w:right w:val="nil"/>
            </w:tcBorders>
            <w:shd w:val="clear" w:color="auto" w:fill="auto"/>
            <w:noWrap/>
            <w:vAlign w:val="bottom"/>
          </w:tcPr>
          <w:p w14:paraId="7C8953E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3B65BBD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20170269</w:t>
            </w:r>
          </w:p>
        </w:tc>
        <w:tc>
          <w:tcPr>
            <w:tcW w:w="4253" w:type="dxa"/>
            <w:tcBorders>
              <w:top w:val="nil"/>
              <w:left w:val="nil"/>
              <w:bottom w:val="nil"/>
              <w:right w:val="nil"/>
            </w:tcBorders>
            <w:shd w:val="clear" w:color="auto" w:fill="auto"/>
            <w:noWrap/>
            <w:vAlign w:val="bottom"/>
          </w:tcPr>
          <w:p w14:paraId="48E4BE1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2017</w:t>
            </w:r>
          </w:p>
        </w:tc>
        <w:tc>
          <w:tcPr>
            <w:tcW w:w="1276" w:type="dxa"/>
            <w:tcBorders>
              <w:top w:val="nil"/>
              <w:left w:val="nil"/>
              <w:bottom w:val="nil"/>
              <w:right w:val="nil"/>
            </w:tcBorders>
            <w:shd w:val="clear" w:color="auto" w:fill="auto"/>
            <w:noWrap/>
            <w:vAlign w:val="bottom"/>
          </w:tcPr>
          <w:p w14:paraId="0A5C4F2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24 200 000</w:t>
            </w:r>
          </w:p>
        </w:tc>
        <w:tc>
          <w:tcPr>
            <w:tcW w:w="1559" w:type="dxa"/>
            <w:tcBorders>
              <w:top w:val="nil"/>
              <w:left w:val="nil"/>
              <w:bottom w:val="nil"/>
              <w:right w:val="nil"/>
            </w:tcBorders>
            <w:shd w:val="clear" w:color="auto" w:fill="auto"/>
            <w:noWrap/>
            <w:vAlign w:val="bottom"/>
          </w:tcPr>
          <w:p w14:paraId="1255F8E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21 407 695</w:t>
            </w:r>
          </w:p>
        </w:tc>
        <w:tc>
          <w:tcPr>
            <w:tcW w:w="1418" w:type="dxa"/>
            <w:tcBorders>
              <w:top w:val="nil"/>
              <w:left w:val="nil"/>
              <w:bottom w:val="nil"/>
              <w:right w:val="nil"/>
            </w:tcBorders>
            <w:shd w:val="clear" w:color="auto" w:fill="auto"/>
            <w:noWrap/>
            <w:vAlign w:val="bottom"/>
          </w:tcPr>
          <w:p w14:paraId="073B101D"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7FE5D99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16.05.2057</w:t>
            </w:r>
          </w:p>
        </w:tc>
      </w:tr>
      <w:tr w:rsidR="006E7A2C" w:rsidRPr="00A87642" w14:paraId="5EA42C24" w14:textId="77777777" w:rsidTr="00EA377F">
        <w:trPr>
          <w:trHeight w:val="288"/>
        </w:trPr>
        <w:tc>
          <w:tcPr>
            <w:tcW w:w="919" w:type="dxa"/>
            <w:tcBorders>
              <w:top w:val="nil"/>
              <w:left w:val="nil"/>
              <w:bottom w:val="nil"/>
              <w:right w:val="nil"/>
            </w:tcBorders>
            <w:shd w:val="clear" w:color="auto" w:fill="auto"/>
            <w:noWrap/>
            <w:vAlign w:val="bottom"/>
          </w:tcPr>
          <w:p w14:paraId="612C45E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7A8198E9"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20180111</w:t>
            </w:r>
          </w:p>
        </w:tc>
        <w:tc>
          <w:tcPr>
            <w:tcW w:w="4253" w:type="dxa"/>
            <w:tcBorders>
              <w:top w:val="nil"/>
              <w:left w:val="nil"/>
              <w:bottom w:val="nil"/>
              <w:right w:val="nil"/>
            </w:tcBorders>
            <w:shd w:val="clear" w:color="auto" w:fill="auto"/>
            <w:noWrap/>
            <w:vAlign w:val="bottom"/>
          </w:tcPr>
          <w:p w14:paraId="58D40A1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2018</w:t>
            </w:r>
          </w:p>
        </w:tc>
        <w:tc>
          <w:tcPr>
            <w:tcW w:w="1276" w:type="dxa"/>
            <w:tcBorders>
              <w:top w:val="nil"/>
              <w:left w:val="nil"/>
              <w:bottom w:val="nil"/>
              <w:right w:val="nil"/>
            </w:tcBorders>
            <w:shd w:val="clear" w:color="auto" w:fill="auto"/>
            <w:noWrap/>
            <w:vAlign w:val="bottom"/>
          </w:tcPr>
          <w:p w14:paraId="59951B41"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35 090 000</w:t>
            </w:r>
          </w:p>
        </w:tc>
        <w:tc>
          <w:tcPr>
            <w:tcW w:w="1559" w:type="dxa"/>
            <w:tcBorders>
              <w:top w:val="nil"/>
              <w:left w:val="nil"/>
              <w:bottom w:val="nil"/>
              <w:right w:val="nil"/>
            </w:tcBorders>
            <w:shd w:val="clear" w:color="auto" w:fill="auto"/>
            <w:noWrap/>
            <w:vAlign w:val="bottom"/>
          </w:tcPr>
          <w:p w14:paraId="48437E3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26 672 879</w:t>
            </w:r>
          </w:p>
        </w:tc>
        <w:tc>
          <w:tcPr>
            <w:tcW w:w="1418" w:type="dxa"/>
            <w:tcBorders>
              <w:top w:val="nil"/>
              <w:left w:val="nil"/>
              <w:bottom w:val="nil"/>
              <w:right w:val="nil"/>
            </w:tcBorders>
            <w:shd w:val="clear" w:color="auto" w:fill="auto"/>
            <w:noWrap/>
            <w:vAlign w:val="bottom"/>
          </w:tcPr>
          <w:p w14:paraId="604D78D1"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1720C14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05.04.2038</w:t>
            </w:r>
          </w:p>
        </w:tc>
      </w:tr>
      <w:tr w:rsidR="006E7A2C" w:rsidRPr="00A87642" w14:paraId="318FD1F2" w14:textId="77777777" w:rsidTr="00EA377F">
        <w:trPr>
          <w:trHeight w:val="288"/>
        </w:trPr>
        <w:tc>
          <w:tcPr>
            <w:tcW w:w="919" w:type="dxa"/>
            <w:tcBorders>
              <w:top w:val="nil"/>
              <w:left w:val="nil"/>
              <w:bottom w:val="nil"/>
              <w:right w:val="nil"/>
            </w:tcBorders>
            <w:shd w:val="clear" w:color="auto" w:fill="auto"/>
            <w:noWrap/>
            <w:vAlign w:val="bottom"/>
          </w:tcPr>
          <w:p w14:paraId="5B3E4F5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0077D7B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20190058</w:t>
            </w:r>
          </w:p>
        </w:tc>
        <w:tc>
          <w:tcPr>
            <w:tcW w:w="4253" w:type="dxa"/>
            <w:tcBorders>
              <w:top w:val="nil"/>
              <w:left w:val="nil"/>
              <w:bottom w:val="nil"/>
              <w:right w:val="nil"/>
            </w:tcBorders>
            <w:shd w:val="clear" w:color="auto" w:fill="auto"/>
            <w:noWrap/>
            <w:vAlign w:val="bottom"/>
          </w:tcPr>
          <w:p w14:paraId="109C3A8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2019</w:t>
            </w:r>
          </w:p>
        </w:tc>
        <w:tc>
          <w:tcPr>
            <w:tcW w:w="1276" w:type="dxa"/>
            <w:tcBorders>
              <w:top w:val="nil"/>
              <w:left w:val="nil"/>
              <w:bottom w:val="nil"/>
              <w:right w:val="nil"/>
            </w:tcBorders>
            <w:shd w:val="clear" w:color="auto" w:fill="auto"/>
            <w:noWrap/>
            <w:vAlign w:val="bottom"/>
          </w:tcPr>
          <w:p w14:paraId="547E818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44 770 000</w:t>
            </w:r>
          </w:p>
        </w:tc>
        <w:tc>
          <w:tcPr>
            <w:tcW w:w="1559" w:type="dxa"/>
            <w:tcBorders>
              <w:top w:val="nil"/>
              <w:left w:val="nil"/>
              <w:bottom w:val="nil"/>
              <w:right w:val="nil"/>
            </w:tcBorders>
            <w:shd w:val="clear" w:color="auto" w:fill="auto"/>
            <w:noWrap/>
            <w:vAlign w:val="bottom"/>
          </w:tcPr>
          <w:p w14:paraId="143CACC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41 039 163</w:t>
            </w:r>
          </w:p>
        </w:tc>
        <w:tc>
          <w:tcPr>
            <w:tcW w:w="1418" w:type="dxa"/>
            <w:tcBorders>
              <w:top w:val="nil"/>
              <w:left w:val="nil"/>
              <w:bottom w:val="nil"/>
              <w:right w:val="nil"/>
            </w:tcBorders>
            <w:shd w:val="clear" w:color="auto" w:fill="auto"/>
            <w:noWrap/>
            <w:vAlign w:val="bottom"/>
          </w:tcPr>
          <w:p w14:paraId="76BDAA21"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534B1A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10.10.2044</w:t>
            </w:r>
          </w:p>
        </w:tc>
      </w:tr>
      <w:tr w:rsidR="006E7A2C" w:rsidRPr="00A87642" w14:paraId="4D446924" w14:textId="77777777" w:rsidTr="00EA377F">
        <w:trPr>
          <w:trHeight w:val="288"/>
        </w:trPr>
        <w:tc>
          <w:tcPr>
            <w:tcW w:w="919" w:type="dxa"/>
            <w:tcBorders>
              <w:top w:val="nil"/>
              <w:left w:val="nil"/>
              <w:bottom w:val="nil"/>
              <w:right w:val="nil"/>
            </w:tcBorders>
            <w:shd w:val="clear" w:color="auto" w:fill="auto"/>
            <w:noWrap/>
            <w:vAlign w:val="bottom"/>
          </w:tcPr>
          <w:p w14:paraId="757603E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4B81CB8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20200395</w:t>
            </w:r>
          </w:p>
        </w:tc>
        <w:tc>
          <w:tcPr>
            <w:tcW w:w="4253" w:type="dxa"/>
            <w:tcBorders>
              <w:top w:val="nil"/>
              <w:left w:val="nil"/>
              <w:bottom w:val="nil"/>
              <w:right w:val="nil"/>
            </w:tcBorders>
            <w:shd w:val="clear" w:color="auto" w:fill="auto"/>
            <w:noWrap/>
            <w:vAlign w:val="bottom"/>
          </w:tcPr>
          <w:p w14:paraId="4D6AD76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2020</w:t>
            </w:r>
          </w:p>
        </w:tc>
        <w:tc>
          <w:tcPr>
            <w:tcW w:w="1276" w:type="dxa"/>
            <w:tcBorders>
              <w:top w:val="nil"/>
              <w:left w:val="nil"/>
              <w:bottom w:val="nil"/>
              <w:right w:val="nil"/>
            </w:tcBorders>
            <w:shd w:val="clear" w:color="auto" w:fill="auto"/>
            <w:noWrap/>
            <w:vAlign w:val="bottom"/>
          </w:tcPr>
          <w:p w14:paraId="16D796C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37 268 000</w:t>
            </w:r>
          </w:p>
        </w:tc>
        <w:tc>
          <w:tcPr>
            <w:tcW w:w="1559" w:type="dxa"/>
            <w:tcBorders>
              <w:top w:val="nil"/>
              <w:left w:val="nil"/>
              <w:bottom w:val="nil"/>
              <w:right w:val="nil"/>
            </w:tcBorders>
            <w:shd w:val="clear" w:color="auto" w:fill="auto"/>
            <w:noWrap/>
            <w:vAlign w:val="bottom"/>
          </w:tcPr>
          <w:p w14:paraId="67C0989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35 777 280</w:t>
            </w:r>
          </w:p>
        </w:tc>
        <w:tc>
          <w:tcPr>
            <w:tcW w:w="1418" w:type="dxa"/>
            <w:tcBorders>
              <w:top w:val="nil"/>
              <w:left w:val="nil"/>
              <w:bottom w:val="nil"/>
              <w:right w:val="nil"/>
            </w:tcBorders>
            <w:shd w:val="clear" w:color="auto" w:fill="auto"/>
            <w:noWrap/>
            <w:vAlign w:val="bottom"/>
          </w:tcPr>
          <w:p w14:paraId="62AA2D65"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359C6E6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02.08.2046</w:t>
            </w:r>
          </w:p>
        </w:tc>
      </w:tr>
      <w:tr w:rsidR="006E7A2C" w:rsidRPr="00A87642" w14:paraId="4A2205EB" w14:textId="77777777" w:rsidTr="00EA377F">
        <w:trPr>
          <w:trHeight w:val="288"/>
        </w:trPr>
        <w:tc>
          <w:tcPr>
            <w:tcW w:w="919" w:type="dxa"/>
            <w:tcBorders>
              <w:top w:val="nil"/>
              <w:left w:val="nil"/>
              <w:bottom w:val="nil"/>
              <w:right w:val="nil"/>
            </w:tcBorders>
            <w:shd w:val="clear" w:color="auto" w:fill="auto"/>
            <w:noWrap/>
            <w:vAlign w:val="bottom"/>
          </w:tcPr>
          <w:p w14:paraId="5482705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2920025</w:t>
            </w:r>
          </w:p>
        </w:tc>
        <w:tc>
          <w:tcPr>
            <w:tcW w:w="2625" w:type="dxa"/>
            <w:tcBorders>
              <w:top w:val="nil"/>
              <w:left w:val="nil"/>
              <w:bottom w:val="nil"/>
              <w:right w:val="nil"/>
            </w:tcBorders>
            <w:shd w:val="clear" w:color="auto" w:fill="auto"/>
            <w:noWrap/>
            <w:vAlign w:val="bottom"/>
          </w:tcPr>
          <w:p w14:paraId="2B1D2A94"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NRV, lån 20220187</w:t>
            </w:r>
          </w:p>
        </w:tc>
        <w:tc>
          <w:tcPr>
            <w:tcW w:w="4253" w:type="dxa"/>
            <w:tcBorders>
              <w:top w:val="nil"/>
              <w:left w:val="nil"/>
              <w:bottom w:val="nil"/>
              <w:right w:val="nil"/>
            </w:tcBorders>
            <w:shd w:val="clear" w:color="auto" w:fill="auto"/>
            <w:noWrap/>
            <w:vAlign w:val="bottom"/>
          </w:tcPr>
          <w:p w14:paraId="18F7293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2021</w:t>
            </w:r>
          </w:p>
        </w:tc>
        <w:tc>
          <w:tcPr>
            <w:tcW w:w="1276" w:type="dxa"/>
            <w:tcBorders>
              <w:top w:val="nil"/>
              <w:left w:val="nil"/>
              <w:bottom w:val="nil"/>
              <w:right w:val="nil"/>
            </w:tcBorders>
            <w:shd w:val="clear" w:color="auto" w:fill="auto"/>
            <w:noWrap/>
            <w:vAlign w:val="bottom"/>
          </w:tcPr>
          <w:p w14:paraId="5CF5C8D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21 780 000</w:t>
            </w:r>
          </w:p>
        </w:tc>
        <w:tc>
          <w:tcPr>
            <w:tcW w:w="1559" w:type="dxa"/>
            <w:tcBorders>
              <w:top w:val="nil"/>
              <w:left w:val="nil"/>
              <w:bottom w:val="nil"/>
              <w:right w:val="nil"/>
            </w:tcBorders>
            <w:shd w:val="clear" w:color="auto" w:fill="auto"/>
            <w:noWrap/>
            <w:vAlign w:val="bottom"/>
          </w:tcPr>
          <w:p w14:paraId="5C2715C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21 780 000</w:t>
            </w:r>
          </w:p>
        </w:tc>
        <w:tc>
          <w:tcPr>
            <w:tcW w:w="1418" w:type="dxa"/>
            <w:tcBorders>
              <w:top w:val="nil"/>
              <w:left w:val="nil"/>
              <w:bottom w:val="nil"/>
              <w:right w:val="nil"/>
            </w:tcBorders>
            <w:shd w:val="clear" w:color="auto" w:fill="auto"/>
            <w:noWrap/>
            <w:vAlign w:val="bottom"/>
          </w:tcPr>
          <w:p w14:paraId="627C6C08"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5A4953D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21.10.2052</w:t>
            </w:r>
          </w:p>
        </w:tc>
      </w:tr>
      <w:tr w:rsidR="006E7A2C" w:rsidRPr="00A87642" w14:paraId="389F784D" w14:textId="77777777" w:rsidTr="00EA377F">
        <w:trPr>
          <w:trHeight w:val="288"/>
        </w:trPr>
        <w:tc>
          <w:tcPr>
            <w:tcW w:w="919" w:type="dxa"/>
            <w:tcBorders>
              <w:top w:val="single" w:sz="4" w:space="0" w:color="auto"/>
              <w:left w:val="nil"/>
              <w:bottom w:val="single" w:sz="4" w:space="0" w:color="auto"/>
              <w:right w:val="nil"/>
            </w:tcBorders>
            <w:shd w:val="clear" w:color="auto" w:fill="auto"/>
            <w:noWrap/>
            <w:vAlign w:val="bottom"/>
            <w:hideMark/>
          </w:tcPr>
          <w:p w14:paraId="1649E5A9"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2625" w:type="dxa"/>
            <w:tcBorders>
              <w:top w:val="single" w:sz="4" w:space="0" w:color="auto"/>
              <w:left w:val="nil"/>
              <w:bottom w:val="single" w:sz="4" w:space="0" w:color="auto"/>
              <w:right w:val="nil"/>
            </w:tcBorders>
            <w:shd w:val="clear" w:color="auto" w:fill="auto"/>
            <w:noWrap/>
            <w:vAlign w:val="bottom"/>
            <w:hideMark/>
          </w:tcPr>
          <w:p w14:paraId="2BFC3D57"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4253" w:type="dxa"/>
            <w:tcBorders>
              <w:top w:val="single" w:sz="4" w:space="0" w:color="auto"/>
              <w:left w:val="nil"/>
              <w:bottom w:val="single" w:sz="4" w:space="0" w:color="auto"/>
              <w:right w:val="nil"/>
            </w:tcBorders>
            <w:shd w:val="clear" w:color="auto" w:fill="auto"/>
            <w:noWrap/>
            <w:vAlign w:val="bottom"/>
          </w:tcPr>
          <w:p w14:paraId="06CA0E3F" w14:textId="77777777" w:rsidR="006E7A2C" w:rsidRPr="002038F7" w:rsidRDefault="006E7A2C" w:rsidP="0048193F">
            <w:pPr>
              <w:spacing w:after="0"/>
              <w:rPr>
                <w:rFonts w:eastAsia="Times New Roman" w:cs="Arial"/>
                <w:b/>
                <w:bCs/>
                <w:sz w:val="18"/>
                <w:szCs w:val="18"/>
                <w:lang w:eastAsia="nb-NO"/>
              </w:rPr>
            </w:pPr>
          </w:p>
        </w:tc>
        <w:tc>
          <w:tcPr>
            <w:tcW w:w="1276" w:type="dxa"/>
            <w:tcBorders>
              <w:top w:val="single" w:sz="4" w:space="0" w:color="auto"/>
              <w:left w:val="nil"/>
              <w:bottom w:val="single" w:sz="4" w:space="0" w:color="auto"/>
              <w:right w:val="nil"/>
            </w:tcBorders>
            <w:shd w:val="clear" w:color="auto" w:fill="auto"/>
            <w:noWrap/>
            <w:vAlign w:val="bottom"/>
          </w:tcPr>
          <w:p w14:paraId="10913FFC"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326 567 868</w:t>
            </w:r>
          </w:p>
        </w:tc>
        <w:tc>
          <w:tcPr>
            <w:tcW w:w="1559" w:type="dxa"/>
            <w:tcBorders>
              <w:top w:val="single" w:sz="4" w:space="0" w:color="auto"/>
              <w:left w:val="nil"/>
              <w:bottom w:val="single" w:sz="4" w:space="0" w:color="auto"/>
              <w:right w:val="nil"/>
            </w:tcBorders>
            <w:shd w:val="clear" w:color="auto" w:fill="auto"/>
            <w:noWrap/>
            <w:vAlign w:val="bottom"/>
          </w:tcPr>
          <w:p w14:paraId="2F5069C2"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251 455 777</w:t>
            </w:r>
          </w:p>
        </w:tc>
        <w:tc>
          <w:tcPr>
            <w:tcW w:w="1418" w:type="dxa"/>
            <w:tcBorders>
              <w:top w:val="single" w:sz="4" w:space="0" w:color="auto"/>
              <w:left w:val="nil"/>
              <w:bottom w:val="single" w:sz="4" w:space="0" w:color="auto"/>
              <w:right w:val="nil"/>
            </w:tcBorders>
            <w:shd w:val="clear" w:color="auto" w:fill="auto"/>
            <w:noWrap/>
            <w:vAlign w:val="bottom"/>
            <w:hideMark/>
          </w:tcPr>
          <w:p w14:paraId="3AF60EB2"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041" w:type="dxa"/>
            <w:tcBorders>
              <w:top w:val="single" w:sz="4" w:space="0" w:color="auto"/>
              <w:left w:val="nil"/>
              <w:bottom w:val="single" w:sz="4" w:space="0" w:color="auto"/>
              <w:right w:val="nil"/>
            </w:tcBorders>
            <w:shd w:val="clear" w:color="auto" w:fill="auto"/>
            <w:noWrap/>
            <w:vAlign w:val="bottom"/>
            <w:hideMark/>
          </w:tcPr>
          <w:p w14:paraId="0C9E86A1"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r>
    </w:tbl>
    <w:p w14:paraId="58D6E316" w14:textId="77777777" w:rsidR="006E7A2C" w:rsidRDefault="006E7A2C" w:rsidP="0048193F">
      <w:pPr>
        <w:spacing w:after="160"/>
      </w:pPr>
    </w:p>
    <w:p w14:paraId="4EFF9541" w14:textId="77777777" w:rsidR="006956E9" w:rsidRDefault="006956E9" w:rsidP="0048193F">
      <w:pPr>
        <w:spacing w:after="200"/>
      </w:pPr>
      <w:r>
        <w:br w:type="page"/>
      </w:r>
    </w:p>
    <w:p w14:paraId="46D296E9" w14:textId="729165E9" w:rsidR="006E7A2C" w:rsidRDefault="006E7A2C" w:rsidP="0048193F">
      <w:pPr>
        <w:spacing w:after="0"/>
      </w:pPr>
      <w:r>
        <w:lastRenderedPageBreak/>
        <w:t>Nedre Romerike avfallsselskap IKS (NRA)</w:t>
      </w:r>
    </w:p>
    <w:tbl>
      <w:tblPr>
        <w:tblW w:w="13232" w:type="dxa"/>
        <w:tblCellMar>
          <w:left w:w="70" w:type="dxa"/>
          <w:right w:w="70" w:type="dxa"/>
        </w:tblCellMar>
        <w:tblLook w:val="04A0" w:firstRow="1" w:lastRow="0" w:firstColumn="1" w:lastColumn="0" w:noHBand="0" w:noVBand="1"/>
      </w:tblPr>
      <w:tblGrid>
        <w:gridCol w:w="919"/>
        <w:gridCol w:w="2625"/>
        <w:gridCol w:w="4111"/>
        <w:gridCol w:w="1417"/>
        <w:gridCol w:w="1701"/>
        <w:gridCol w:w="1418"/>
        <w:gridCol w:w="1041"/>
      </w:tblGrid>
      <w:tr w:rsidR="006E7A2C" w:rsidRPr="00A87642" w14:paraId="793AF42A" w14:textId="77777777" w:rsidTr="00EA377F">
        <w:trPr>
          <w:trHeight w:val="288"/>
          <w:tblHeader/>
        </w:trPr>
        <w:tc>
          <w:tcPr>
            <w:tcW w:w="919" w:type="dxa"/>
            <w:tcBorders>
              <w:top w:val="single" w:sz="4" w:space="0" w:color="auto"/>
              <w:left w:val="nil"/>
              <w:bottom w:val="single" w:sz="4" w:space="0" w:color="auto"/>
              <w:right w:val="nil"/>
            </w:tcBorders>
            <w:shd w:val="clear" w:color="auto" w:fill="auto"/>
            <w:noWrap/>
            <w:vAlign w:val="bottom"/>
            <w:hideMark/>
          </w:tcPr>
          <w:p w14:paraId="17F45345"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Konto</w:t>
            </w:r>
          </w:p>
        </w:tc>
        <w:tc>
          <w:tcPr>
            <w:tcW w:w="2625" w:type="dxa"/>
            <w:tcBorders>
              <w:top w:val="single" w:sz="4" w:space="0" w:color="auto"/>
              <w:left w:val="nil"/>
              <w:bottom w:val="single" w:sz="4" w:space="0" w:color="auto"/>
              <w:right w:val="nil"/>
            </w:tcBorders>
            <w:shd w:val="clear" w:color="auto" w:fill="auto"/>
            <w:noWrap/>
            <w:vAlign w:val="bottom"/>
            <w:hideMark/>
          </w:tcPr>
          <w:p w14:paraId="132B43C1"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Garantien er stil for</w:t>
            </w:r>
          </w:p>
        </w:tc>
        <w:tc>
          <w:tcPr>
            <w:tcW w:w="4111" w:type="dxa"/>
            <w:tcBorders>
              <w:top w:val="single" w:sz="4" w:space="0" w:color="auto"/>
              <w:left w:val="nil"/>
              <w:bottom w:val="single" w:sz="4" w:space="0" w:color="auto"/>
              <w:right w:val="nil"/>
            </w:tcBorders>
            <w:shd w:val="clear" w:color="auto" w:fill="auto"/>
            <w:noWrap/>
            <w:vAlign w:val="bottom"/>
            <w:hideMark/>
          </w:tcPr>
          <w:p w14:paraId="7DD2F3BD"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Formål</w:t>
            </w:r>
          </w:p>
        </w:tc>
        <w:tc>
          <w:tcPr>
            <w:tcW w:w="1417" w:type="dxa"/>
            <w:tcBorders>
              <w:top w:val="single" w:sz="4" w:space="0" w:color="auto"/>
              <w:left w:val="nil"/>
              <w:bottom w:val="single" w:sz="4" w:space="0" w:color="auto"/>
              <w:right w:val="nil"/>
            </w:tcBorders>
            <w:shd w:val="clear" w:color="auto" w:fill="auto"/>
            <w:noWrap/>
            <w:vAlign w:val="bottom"/>
            <w:hideMark/>
          </w:tcPr>
          <w:p w14:paraId="20DD9572"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Lånebeløp</w:t>
            </w:r>
          </w:p>
        </w:tc>
        <w:tc>
          <w:tcPr>
            <w:tcW w:w="1701" w:type="dxa"/>
            <w:tcBorders>
              <w:top w:val="single" w:sz="4" w:space="0" w:color="auto"/>
              <w:left w:val="nil"/>
              <w:bottom w:val="single" w:sz="4" w:space="0" w:color="auto"/>
              <w:right w:val="nil"/>
            </w:tcBorders>
            <w:shd w:val="clear" w:color="auto" w:fill="auto"/>
            <w:noWrap/>
            <w:vAlign w:val="bottom"/>
            <w:hideMark/>
          </w:tcPr>
          <w:p w14:paraId="6FBAEC96"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Saldo pr 31.12</w:t>
            </w:r>
          </w:p>
        </w:tc>
        <w:tc>
          <w:tcPr>
            <w:tcW w:w="1418" w:type="dxa"/>
            <w:tcBorders>
              <w:top w:val="single" w:sz="4" w:space="0" w:color="auto"/>
              <w:left w:val="nil"/>
              <w:bottom w:val="single" w:sz="4" w:space="0" w:color="auto"/>
              <w:right w:val="nil"/>
            </w:tcBorders>
            <w:shd w:val="clear" w:color="auto" w:fill="auto"/>
            <w:noWrap/>
            <w:vAlign w:val="bottom"/>
            <w:hideMark/>
          </w:tcPr>
          <w:p w14:paraId="71131CD7"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Forventet låneopptak</w:t>
            </w:r>
          </w:p>
        </w:tc>
        <w:tc>
          <w:tcPr>
            <w:tcW w:w="1041" w:type="dxa"/>
            <w:tcBorders>
              <w:top w:val="single" w:sz="4" w:space="0" w:color="auto"/>
              <w:left w:val="nil"/>
              <w:bottom w:val="single" w:sz="4" w:space="0" w:color="auto"/>
              <w:right w:val="nil"/>
            </w:tcBorders>
            <w:shd w:val="clear" w:color="auto" w:fill="auto"/>
            <w:noWrap/>
            <w:vAlign w:val="bottom"/>
            <w:hideMark/>
          </w:tcPr>
          <w:p w14:paraId="0546691B" w14:textId="77777777" w:rsidR="006E7A2C" w:rsidRPr="002038F7" w:rsidRDefault="006E7A2C" w:rsidP="0048193F">
            <w:pPr>
              <w:spacing w:after="0"/>
              <w:jc w:val="center"/>
              <w:rPr>
                <w:rFonts w:eastAsia="Times New Roman" w:cs="Arial"/>
                <w:b/>
                <w:bCs/>
                <w:sz w:val="18"/>
                <w:szCs w:val="18"/>
                <w:lang w:eastAsia="nb-NO"/>
              </w:rPr>
            </w:pPr>
            <w:r w:rsidRPr="002038F7">
              <w:rPr>
                <w:rFonts w:eastAsia="Times New Roman" w:cs="Arial"/>
                <w:b/>
                <w:bCs/>
                <w:sz w:val="18"/>
                <w:szCs w:val="18"/>
                <w:lang w:eastAsia="nb-NO"/>
              </w:rPr>
              <w:t>Utløper</w:t>
            </w:r>
          </w:p>
        </w:tc>
      </w:tr>
      <w:tr w:rsidR="006E7A2C" w:rsidRPr="00A87642" w14:paraId="342ABBC9" w14:textId="77777777" w:rsidTr="00EA377F">
        <w:trPr>
          <w:trHeight w:val="288"/>
        </w:trPr>
        <w:tc>
          <w:tcPr>
            <w:tcW w:w="919" w:type="dxa"/>
            <w:tcBorders>
              <w:top w:val="nil"/>
              <w:left w:val="nil"/>
              <w:bottom w:val="nil"/>
              <w:right w:val="nil"/>
            </w:tcBorders>
            <w:shd w:val="clear" w:color="auto" w:fill="auto"/>
            <w:noWrap/>
            <w:vAlign w:val="bottom"/>
          </w:tcPr>
          <w:p w14:paraId="65B5FAC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1162602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20080258</w:t>
            </w:r>
          </w:p>
        </w:tc>
        <w:tc>
          <w:tcPr>
            <w:tcW w:w="4111" w:type="dxa"/>
            <w:tcBorders>
              <w:top w:val="nil"/>
              <w:left w:val="nil"/>
              <w:bottom w:val="nil"/>
              <w:right w:val="nil"/>
            </w:tcBorders>
            <w:shd w:val="clear" w:color="auto" w:fill="auto"/>
            <w:noWrap/>
            <w:vAlign w:val="bottom"/>
          </w:tcPr>
          <w:p w14:paraId="060FE3C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2008</w:t>
            </w:r>
          </w:p>
        </w:tc>
        <w:tc>
          <w:tcPr>
            <w:tcW w:w="1417" w:type="dxa"/>
            <w:tcBorders>
              <w:top w:val="nil"/>
              <w:left w:val="nil"/>
              <w:bottom w:val="nil"/>
              <w:right w:val="nil"/>
            </w:tcBorders>
            <w:shd w:val="clear" w:color="auto" w:fill="auto"/>
            <w:noWrap/>
            <w:vAlign w:val="bottom"/>
          </w:tcPr>
          <w:p w14:paraId="2AA13B4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35 122 600</w:t>
            </w:r>
          </w:p>
        </w:tc>
        <w:tc>
          <w:tcPr>
            <w:tcW w:w="1701" w:type="dxa"/>
            <w:tcBorders>
              <w:top w:val="nil"/>
              <w:left w:val="nil"/>
              <w:bottom w:val="nil"/>
              <w:right w:val="nil"/>
            </w:tcBorders>
            <w:shd w:val="clear" w:color="auto" w:fill="auto"/>
            <w:noWrap/>
            <w:vAlign w:val="bottom"/>
          </w:tcPr>
          <w:p w14:paraId="066CF12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4 390 325</w:t>
            </w:r>
          </w:p>
        </w:tc>
        <w:tc>
          <w:tcPr>
            <w:tcW w:w="1418" w:type="dxa"/>
            <w:tcBorders>
              <w:top w:val="nil"/>
              <w:left w:val="nil"/>
              <w:bottom w:val="nil"/>
              <w:right w:val="nil"/>
            </w:tcBorders>
            <w:shd w:val="clear" w:color="auto" w:fill="auto"/>
            <w:noWrap/>
            <w:vAlign w:val="bottom"/>
          </w:tcPr>
          <w:p w14:paraId="1C6C72DC"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077F27E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02.07.2024</w:t>
            </w:r>
          </w:p>
        </w:tc>
      </w:tr>
      <w:tr w:rsidR="006E7A2C" w:rsidRPr="00A87642" w14:paraId="12D4A0E9" w14:textId="77777777" w:rsidTr="00EA377F">
        <w:trPr>
          <w:trHeight w:val="288"/>
        </w:trPr>
        <w:tc>
          <w:tcPr>
            <w:tcW w:w="919" w:type="dxa"/>
            <w:tcBorders>
              <w:top w:val="nil"/>
              <w:left w:val="nil"/>
              <w:bottom w:val="nil"/>
              <w:right w:val="nil"/>
            </w:tcBorders>
            <w:shd w:val="clear" w:color="auto" w:fill="auto"/>
            <w:noWrap/>
            <w:vAlign w:val="bottom"/>
          </w:tcPr>
          <w:p w14:paraId="6672D2F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5E13B8A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20100127</w:t>
            </w:r>
          </w:p>
        </w:tc>
        <w:tc>
          <w:tcPr>
            <w:tcW w:w="4111" w:type="dxa"/>
            <w:tcBorders>
              <w:top w:val="nil"/>
              <w:left w:val="nil"/>
              <w:bottom w:val="nil"/>
              <w:right w:val="nil"/>
            </w:tcBorders>
            <w:shd w:val="clear" w:color="auto" w:fill="auto"/>
            <w:noWrap/>
            <w:vAlign w:val="bottom"/>
          </w:tcPr>
          <w:p w14:paraId="35A09D1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2010</w:t>
            </w:r>
          </w:p>
        </w:tc>
        <w:tc>
          <w:tcPr>
            <w:tcW w:w="1417" w:type="dxa"/>
            <w:tcBorders>
              <w:top w:val="nil"/>
              <w:left w:val="nil"/>
              <w:bottom w:val="nil"/>
              <w:right w:val="nil"/>
            </w:tcBorders>
            <w:shd w:val="clear" w:color="auto" w:fill="auto"/>
            <w:noWrap/>
            <w:vAlign w:val="bottom"/>
          </w:tcPr>
          <w:p w14:paraId="6DB83A5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4 419 400</w:t>
            </w:r>
          </w:p>
        </w:tc>
        <w:tc>
          <w:tcPr>
            <w:tcW w:w="1701" w:type="dxa"/>
            <w:tcBorders>
              <w:top w:val="nil"/>
              <w:left w:val="nil"/>
              <w:bottom w:val="nil"/>
              <w:right w:val="nil"/>
            </w:tcBorders>
            <w:shd w:val="clear" w:color="auto" w:fill="auto"/>
            <w:noWrap/>
            <w:vAlign w:val="bottom"/>
          </w:tcPr>
          <w:p w14:paraId="4FA2655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65 644</w:t>
            </w:r>
          </w:p>
        </w:tc>
        <w:tc>
          <w:tcPr>
            <w:tcW w:w="1418" w:type="dxa"/>
            <w:tcBorders>
              <w:top w:val="nil"/>
              <w:left w:val="nil"/>
              <w:bottom w:val="nil"/>
              <w:right w:val="nil"/>
            </w:tcBorders>
            <w:shd w:val="clear" w:color="auto" w:fill="auto"/>
            <w:noWrap/>
            <w:vAlign w:val="bottom"/>
          </w:tcPr>
          <w:p w14:paraId="241740C8"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2B1D01A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15.03.2030</w:t>
            </w:r>
          </w:p>
        </w:tc>
      </w:tr>
      <w:tr w:rsidR="006E7A2C" w:rsidRPr="00A87642" w14:paraId="5EB45400" w14:textId="77777777" w:rsidTr="00EA377F">
        <w:trPr>
          <w:trHeight w:val="288"/>
        </w:trPr>
        <w:tc>
          <w:tcPr>
            <w:tcW w:w="919" w:type="dxa"/>
            <w:tcBorders>
              <w:top w:val="nil"/>
              <w:left w:val="nil"/>
              <w:bottom w:val="nil"/>
              <w:right w:val="nil"/>
            </w:tcBorders>
            <w:shd w:val="clear" w:color="auto" w:fill="auto"/>
            <w:noWrap/>
            <w:vAlign w:val="bottom"/>
          </w:tcPr>
          <w:p w14:paraId="022DC43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30CC527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20100609</w:t>
            </w:r>
          </w:p>
        </w:tc>
        <w:tc>
          <w:tcPr>
            <w:tcW w:w="4111" w:type="dxa"/>
            <w:tcBorders>
              <w:top w:val="nil"/>
              <w:left w:val="nil"/>
              <w:bottom w:val="nil"/>
              <w:right w:val="nil"/>
            </w:tcBorders>
            <w:shd w:val="clear" w:color="auto" w:fill="auto"/>
            <w:noWrap/>
            <w:vAlign w:val="bottom"/>
          </w:tcPr>
          <w:p w14:paraId="2984375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2010</w:t>
            </w:r>
          </w:p>
        </w:tc>
        <w:tc>
          <w:tcPr>
            <w:tcW w:w="1417" w:type="dxa"/>
            <w:tcBorders>
              <w:top w:val="nil"/>
              <w:left w:val="nil"/>
              <w:bottom w:val="nil"/>
              <w:right w:val="nil"/>
            </w:tcBorders>
            <w:shd w:val="clear" w:color="auto" w:fill="auto"/>
            <w:noWrap/>
            <w:vAlign w:val="bottom"/>
          </w:tcPr>
          <w:p w14:paraId="504CA1A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9 699 420</w:t>
            </w:r>
          </w:p>
        </w:tc>
        <w:tc>
          <w:tcPr>
            <w:tcW w:w="1701" w:type="dxa"/>
            <w:tcBorders>
              <w:top w:val="nil"/>
              <w:left w:val="nil"/>
              <w:bottom w:val="nil"/>
              <w:right w:val="nil"/>
            </w:tcBorders>
            <w:shd w:val="clear" w:color="auto" w:fill="auto"/>
            <w:noWrap/>
            <w:vAlign w:val="bottom"/>
          </w:tcPr>
          <w:p w14:paraId="26E19C3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3 233 159</w:t>
            </w:r>
          </w:p>
        </w:tc>
        <w:tc>
          <w:tcPr>
            <w:tcW w:w="1418" w:type="dxa"/>
            <w:tcBorders>
              <w:top w:val="nil"/>
              <w:left w:val="nil"/>
              <w:bottom w:val="nil"/>
              <w:right w:val="nil"/>
            </w:tcBorders>
            <w:shd w:val="clear" w:color="auto" w:fill="auto"/>
            <w:noWrap/>
            <w:vAlign w:val="bottom"/>
          </w:tcPr>
          <w:p w14:paraId="3831E38F"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CF3C40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13.10.2028</w:t>
            </w:r>
          </w:p>
        </w:tc>
      </w:tr>
      <w:tr w:rsidR="006E7A2C" w:rsidRPr="00A87642" w14:paraId="1AF8C07B" w14:textId="77777777" w:rsidTr="00EA377F">
        <w:trPr>
          <w:trHeight w:val="288"/>
        </w:trPr>
        <w:tc>
          <w:tcPr>
            <w:tcW w:w="919" w:type="dxa"/>
            <w:tcBorders>
              <w:top w:val="nil"/>
              <w:left w:val="nil"/>
              <w:bottom w:val="nil"/>
              <w:right w:val="nil"/>
            </w:tcBorders>
            <w:shd w:val="clear" w:color="auto" w:fill="auto"/>
            <w:noWrap/>
            <w:vAlign w:val="bottom"/>
          </w:tcPr>
          <w:p w14:paraId="47076FD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0359B3B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20100610</w:t>
            </w:r>
          </w:p>
        </w:tc>
        <w:tc>
          <w:tcPr>
            <w:tcW w:w="4111" w:type="dxa"/>
            <w:tcBorders>
              <w:top w:val="nil"/>
              <w:left w:val="nil"/>
              <w:bottom w:val="nil"/>
              <w:right w:val="nil"/>
            </w:tcBorders>
            <w:shd w:val="clear" w:color="auto" w:fill="auto"/>
            <w:noWrap/>
            <w:vAlign w:val="bottom"/>
          </w:tcPr>
          <w:p w14:paraId="23513B7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2010</w:t>
            </w:r>
          </w:p>
        </w:tc>
        <w:tc>
          <w:tcPr>
            <w:tcW w:w="1417" w:type="dxa"/>
            <w:tcBorders>
              <w:top w:val="nil"/>
              <w:left w:val="nil"/>
              <w:bottom w:val="nil"/>
              <w:right w:val="nil"/>
            </w:tcBorders>
            <w:shd w:val="clear" w:color="auto" w:fill="auto"/>
            <w:noWrap/>
            <w:vAlign w:val="bottom"/>
          </w:tcPr>
          <w:p w14:paraId="7E62397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 xml:space="preserve">15 351 600 </w:t>
            </w:r>
          </w:p>
        </w:tc>
        <w:tc>
          <w:tcPr>
            <w:tcW w:w="1701" w:type="dxa"/>
            <w:tcBorders>
              <w:top w:val="nil"/>
              <w:left w:val="nil"/>
              <w:bottom w:val="nil"/>
              <w:right w:val="nil"/>
            </w:tcBorders>
            <w:shd w:val="clear" w:color="auto" w:fill="auto"/>
            <w:noWrap/>
            <w:vAlign w:val="bottom"/>
          </w:tcPr>
          <w:p w14:paraId="194354C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10 722 983</w:t>
            </w:r>
          </w:p>
        </w:tc>
        <w:tc>
          <w:tcPr>
            <w:tcW w:w="1418" w:type="dxa"/>
            <w:tcBorders>
              <w:top w:val="nil"/>
              <w:left w:val="nil"/>
              <w:bottom w:val="nil"/>
              <w:right w:val="nil"/>
            </w:tcBorders>
            <w:shd w:val="clear" w:color="auto" w:fill="auto"/>
            <w:noWrap/>
            <w:vAlign w:val="bottom"/>
          </w:tcPr>
          <w:p w14:paraId="471872AB"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0FF3E72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13.10.2060</w:t>
            </w:r>
          </w:p>
        </w:tc>
      </w:tr>
      <w:tr w:rsidR="006E7A2C" w:rsidRPr="00A87642" w14:paraId="5AD85C70" w14:textId="77777777" w:rsidTr="00EA377F">
        <w:trPr>
          <w:trHeight w:val="288"/>
        </w:trPr>
        <w:tc>
          <w:tcPr>
            <w:tcW w:w="919" w:type="dxa"/>
            <w:tcBorders>
              <w:top w:val="nil"/>
              <w:left w:val="nil"/>
              <w:bottom w:val="nil"/>
              <w:right w:val="nil"/>
            </w:tcBorders>
            <w:shd w:val="clear" w:color="auto" w:fill="auto"/>
            <w:noWrap/>
            <w:vAlign w:val="bottom"/>
          </w:tcPr>
          <w:p w14:paraId="53FCF05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299C582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20120038</w:t>
            </w:r>
          </w:p>
        </w:tc>
        <w:tc>
          <w:tcPr>
            <w:tcW w:w="4111" w:type="dxa"/>
            <w:tcBorders>
              <w:top w:val="nil"/>
              <w:left w:val="nil"/>
              <w:bottom w:val="nil"/>
              <w:right w:val="nil"/>
            </w:tcBorders>
            <w:shd w:val="clear" w:color="auto" w:fill="auto"/>
            <w:noWrap/>
            <w:vAlign w:val="bottom"/>
          </w:tcPr>
          <w:p w14:paraId="6DED9166"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2012</w:t>
            </w:r>
          </w:p>
        </w:tc>
        <w:tc>
          <w:tcPr>
            <w:tcW w:w="1417" w:type="dxa"/>
            <w:tcBorders>
              <w:top w:val="nil"/>
              <w:left w:val="nil"/>
              <w:bottom w:val="nil"/>
              <w:right w:val="nil"/>
            </w:tcBorders>
            <w:shd w:val="clear" w:color="auto" w:fill="auto"/>
            <w:noWrap/>
            <w:vAlign w:val="bottom"/>
          </w:tcPr>
          <w:p w14:paraId="4DEFE4B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5 381 201</w:t>
            </w:r>
          </w:p>
        </w:tc>
        <w:tc>
          <w:tcPr>
            <w:tcW w:w="1701" w:type="dxa"/>
            <w:tcBorders>
              <w:top w:val="nil"/>
              <w:left w:val="nil"/>
              <w:bottom w:val="nil"/>
              <w:right w:val="nil"/>
            </w:tcBorders>
            <w:shd w:val="clear" w:color="auto" w:fill="auto"/>
            <w:noWrap/>
            <w:vAlign w:val="bottom"/>
          </w:tcPr>
          <w:p w14:paraId="072671F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2 690 582</w:t>
            </w:r>
          </w:p>
        </w:tc>
        <w:tc>
          <w:tcPr>
            <w:tcW w:w="1418" w:type="dxa"/>
            <w:tcBorders>
              <w:top w:val="nil"/>
              <w:left w:val="nil"/>
              <w:bottom w:val="nil"/>
              <w:right w:val="nil"/>
            </w:tcBorders>
            <w:shd w:val="clear" w:color="auto" w:fill="auto"/>
            <w:noWrap/>
            <w:vAlign w:val="bottom"/>
          </w:tcPr>
          <w:p w14:paraId="68EFB626"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4F2BB55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27.01.2032</w:t>
            </w:r>
          </w:p>
        </w:tc>
      </w:tr>
      <w:tr w:rsidR="006E7A2C" w:rsidRPr="00A87642" w14:paraId="5FF1CACA" w14:textId="77777777" w:rsidTr="00EA377F">
        <w:trPr>
          <w:trHeight w:val="288"/>
        </w:trPr>
        <w:tc>
          <w:tcPr>
            <w:tcW w:w="919" w:type="dxa"/>
            <w:tcBorders>
              <w:top w:val="nil"/>
              <w:left w:val="nil"/>
              <w:bottom w:val="nil"/>
              <w:right w:val="nil"/>
            </w:tcBorders>
            <w:shd w:val="clear" w:color="auto" w:fill="auto"/>
            <w:noWrap/>
            <w:vAlign w:val="bottom"/>
          </w:tcPr>
          <w:p w14:paraId="395F175E"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10105375"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20120046</w:t>
            </w:r>
          </w:p>
        </w:tc>
        <w:tc>
          <w:tcPr>
            <w:tcW w:w="4111" w:type="dxa"/>
            <w:tcBorders>
              <w:top w:val="nil"/>
              <w:left w:val="nil"/>
              <w:bottom w:val="nil"/>
              <w:right w:val="nil"/>
            </w:tcBorders>
            <w:shd w:val="clear" w:color="auto" w:fill="auto"/>
            <w:noWrap/>
            <w:vAlign w:val="bottom"/>
          </w:tcPr>
          <w:p w14:paraId="5D5E6EF7"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2012</w:t>
            </w:r>
          </w:p>
        </w:tc>
        <w:tc>
          <w:tcPr>
            <w:tcW w:w="1417" w:type="dxa"/>
            <w:tcBorders>
              <w:top w:val="nil"/>
              <w:left w:val="nil"/>
              <w:bottom w:val="nil"/>
              <w:right w:val="nil"/>
            </w:tcBorders>
            <w:shd w:val="clear" w:color="auto" w:fill="auto"/>
            <w:noWrap/>
            <w:vAlign w:val="bottom"/>
          </w:tcPr>
          <w:p w14:paraId="0AD3F42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4 977 640</w:t>
            </w:r>
          </w:p>
        </w:tc>
        <w:tc>
          <w:tcPr>
            <w:tcW w:w="1701" w:type="dxa"/>
            <w:tcBorders>
              <w:top w:val="nil"/>
              <w:left w:val="nil"/>
              <w:bottom w:val="nil"/>
              <w:right w:val="nil"/>
            </w:tcBorders>
            <w:shd w:val="clear" w:color="auto" w:fill="auto"/>
            <w:noWrap/>
            <w:vAlign w:val="bottom"/>
          </w:tcPr>
          <w:p w14:paraId="004AC17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4 012 576</w:t>
            </w:r>
          </w:p>
        </w:tc>
        <w:tc>
          <w:tcPr>
            <w:tcW w:w="1418" w:type="dxa"/>
            <w:tcBorders>
              <w:top w:val="nil"/>
              <w:left w:val="nil"/>
              <w:bottom w:val="nil"/>
              <w:right w:val="nil"/>
            </w:tcBorders>
            <w:shd w:val="clear" w:color="auto" w:fill="auto"/>
            <w:noWrap/>
            <w:vAlign w:val="bottom"/>
          </w:tcPr>
          <w:p w14:paraId="4EEC62F2"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5D9CB5A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27.01.2062</w:t>
            </w:r>
          </w:p>
        </w:tc>
      </w:tr>
      <w:tr w:rsidR="006E7A2C" w:rsidRPr="00A87642" w14:paraId="000C7929" w14:textId="77777777" w:rsidTr="00EA377F">
        <w:trPr>
          <w:trHeight w:val="288"/>
        </w:trPr>
        <w:tc>
          <w:tcPr>
            <w:tcW w:w="919" w:type="dxa"/>
            <w:tcBorders>
              <w:top w:val="nil"/>
              <w:left w:val="nil"/>
              <w:bottom w:val="nil"/>
              <w:right w:val="nil"/>
            </w:tcBorders>
            <w:shd w:val="clear" w:color="auto" w:fill="auto"/>
            <w:noWrap/>
            <w:vAlign w:val="bottom"/>
          </w:tcPr>
          <w:p w14:paraId="59FDA2A3"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72553FB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20130017</w:t>
            </w:r>
          </w:p>
        </w:tc>
        <w:tc>
          <w:tcPr>
            <w:tcW w:w="4111" w:type="dxa"/>
            <w:tcBorders>
              <w:top w:val="nil"/>
              <w:left w:val="nil"/>
              <w:bottom w:val="nil"/>
              <w:right w:val="nil"/>
            </w:tcBorders>
            <w:shd w:val="clear" w:color="auto" w:fill="auto"/>
            <w:noWrap/>
            <w:vAlign w:val="bottom"/>
          </w:tcPr>
          <w:p w14:paraId="4B7992D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2013</w:t>
            </w:r>
          </w:p>
        </w:tc>
        <w:tc>
          <w:tcPr>
            <w:tcW w:w="1417" w:type="dxa"/>
            <w:tcBorders>
              <w:top w:val="nil"/>
              <w:left w:val="nil"/>
              <w:bottom w:val="nil"/>
              <w:right w:val="nil"/>
            </w:tcBorders>
            <w:shd w:val="clear" w:color="auto" w:fill="auto"/>
            <w:noWrap/>
            <w:vAlign w:val="bottom"/>
          </w:tcPr>
          <w:p w14:paraId="1204043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3 675 080</w:t>
            </w:r>
          </w:p>
        </w:tc>
        <w:tc>
          <w:tcPr>
            <w:tcW w:w="1701" w:type="dxa"/>
            <w:tcBorders>
              <w:top w:val="nil"/>
              <w:left w:val="nil"/>
              <w:bottom w:val="nil"/>
              <w:right w:val="nil"/>
            </w:tcBorders>
            <w:shd w:val="clear" w:color="auto" w:fill="auto"/>
            <w:noWrap/>
            <w:vAlign w:val="bottom"/>
          </w:tcPr>
          <w:p w14:paraId="3F22D3A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2 085 845</w:t>
            </w:r>
          </w:p>
        </w:tc>
        <w:tc>
          <w:tcPr>
            <w:tcW w:w="1418" w:type="dxa"/>
            <w:tcBorders>
              <w:top w:val="nil"/>
              <w:left w:val="nil"/>
              <w:bottom w:val="nil"/>
              <w:right w:val="nil"/>
            </w:tcBorders>
            <w:shd w:val="clear" w:color="auto" w:fill="auto"/>
            <w:noWrap/>
            <w:vAlign w:val="bottom"/>
          </w:tcPr>
          <w:p w14:paraId="361F6CF0"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EA30BE6"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18.01.2033</w:t>
            </w:r>
          </w:p>
        </w:tc>
      </w:tr>
      <w:tr w:rsidR="006E7A2C" w:rsidRPr="00A87642" w14:paraId="0FFA0B91" w14:textId="77777777" w:rsidTr="00EA377F">
        <w:trPr>
          <w:trHeight w:val="288"/>
        </w:trPr>
        <w:tc>
          <w:tcPr>
            <w:tcW w:w="919" w:type="dxa"/>
            <w:tcBorders>
              <w:top w:val="nil"/>
              <w:left w:val="nil"/>
              <w:bottom w:val="nil"/>
              <w:right w:val="nil"/>
            </w:tcBorders>
            <w:shd w:val="clear" w:color="auto" w:fill="auto"/>
            <w:noWrap/>
            <w:vAlign w:val="bottom"/>
          </w:tcPr>
          <w:p w14:paraId="7990BE1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40D92191"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20140191</w:t>
            </w:r>
          </w:p>
        </w:tc>
        <w:tc>
          <w:tcPr>
            <w:tcW w:w="4111" w:type="dxa"/>
            <w:tcBorders>
              <w:top w:val="nil"/>
              <w:left w:val="nil"/>
              <w:bottom w:val="nil"/>
              <w:right w:val="nil"/>
            </w:tcBorders>
            <w:shd w:val="clear" w:color="auto" w:fill="auto"/>
            <w:noWrap/>
            <w:vAlign w:val="bottom"/>
          </w:tcPr>
          <w:p w14:paraId="64E99B8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2014</w:t>
            </w:r>
          </w:p>
        </w:tc>
        <w:tc>
          <w:tcPr>
            <w:tcW w:w="1417" w:type="dxa"/>
            <w:tcBorders>
              <w:top w:val="nil"/>
              <w:left w:val="nil"/>
              <w:bottom w:val="nil"/>
              <w:right w:val="nil"/>
            </w:tcBorders>
            <w:shd w:val="clear" w:color="auto" w:fill="auto"/>
            <w:noWrap/>
            <w:vAlign w:val="bottom"/>
          </w:tcPr>
          <w:p w14:paraId="7101754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2 349 260</w:t>
            </w:r>
          </w:p>
        </w:tc>
        <w:tc>
          <w:tcPr>
            <w:tcW w:w="1701" w:type="dxa"/>
            <w:tcBorders>
              <w:top w:val="nil"/>
              <w:left w:val="nil"/>
              <w:bottom w:val="nil"/>
              <w:right w:val="nil"/>
            </w:tcBorders>
            <w:shd w:val="clear" w:color="auto" w:fill="auto"/>
            <w:noWrap/>
            <w:vAlign w:val="bottom"/>
          </w:tcPr>
          <w:p w14:paraId="5FFDAED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1 741 686</w:t>
            </w:r>
          </w:p>
        </w:tc>
        <w:tc>
          <w:tcPr>
            <w:tcW w:w="1418" w:type="dxa"/>
            <w:tcBorders>
              <w:top w:val="nil"/>
              <w:left w:val="nil"/>
              <w:bottom w:val="nil"/>
              <w:right w:val="nil"/>
            </w:tcBorders>
            <w:shd w:val="clear" w:color="auto" w:fill="auto"/>
            <w:noWrap/>
            <w:vAlign w:val="bottom"/>
          </w:tcPr>
          <w:p w14:paraId="222A2E6D"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4743D2C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02.05.2044</w:t>
            </w:r>
          </w:p>
        </w:tc>
      </w:tr>
      <w:tr w:rsidR="006E7A2C" w:rsidRPr="00A87642" w14:paraId="56C7A8B9" w14:textId="77777777" w:rsidTr="00EA377F">
        <w:trPr>
          <w:trHeight w:val="288"/>
        </w:trPr>
        <w:tc>
          <w:tcPr>
            <w:tcW w:w="919" w:type="dxa"/>
            <w:tcBorders>
              <w:top w:val="nil"/>
              <w:left w:val="nil"/>
              <w:bottom w:val="nil"/>
              <w:right w:val="nil"/>
            </w:tcBorders>
            <w:shd w:val="clear" w:color="auto" w:fill="auto"/>
            <w:noWrap/>
            <w:vAlign w:val="bottom"/>
          </w:tcPr>
          <w:p w14:paraId="069A630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6BD6344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20150071</w:t>
            </w:r>
          </w:p>
        </w:tc>
        <w:tc>
          <w:tcPr>
            <w:tcW w:w="4111" w:type="dxa"/>
            <w:tcBorders>
              <w:top w:val="nil"/>
              <w:left w:val="nil"/>
              <w:bottom w:val="nil"/>
              <w:right w:val="nil"/>
            </w:tcBorders>
            <w:shd w:val="clear" w:color="auto" w:fill="auto"/>
            <w:noWrap/>
            <w:vAlign w:val="bottom"/>
          </w:tcPr>
          <w:p w14:paraId="13A13442"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2015</w:t>
            </w:r>
          </w:p>
        </w:tc>
        <w:tc>
          <w:tcPr>
            <w:tcW w:w="1417" w:type="dxa"/>
            <w:tcBorders>
              <w:top w:val="nil"/>
              <w:left w:val="nil"/>
              <w:bottom w:val="nil"/>
              <w:right w:val="nil"/>
            </w:tcBorders>
            <w:shd w:val="clear" w:color="auto" w:fill="auto"/>
            <w:noWrap/>
            <w:vAlign w:val="bottom"/>
          </w:tcPr>
          <w:p w14:paraId="2A5E8A2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11 327 620</w:t>
            </w:r>
          </w:p>
        </w:tc>
        <w:tc>
          <w:tcPr>
            <w:tcW w:w="1701" w:type="dxa"/>
            <w:tcBorders>
              <w:top w:val="nil"/>
              <w:left w:val="nil"/>
              <w:bottom w:val="nil"/>
              <w:right w:val="nil"/>
            </w:tcBorders>
            <w:shd w:val="clear" w:color="auto" w:fill="auto"/>
            <w:noWrap/>
            <w:vAlign w:val="bottom"/>
          </w:tcPr>
          <w:p w14:paraId="07E6497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8 788 656</w:t>
            </w:r>
          </w:p>
        </w:tc>
        <w:tc>
          <w:tcPr>
            <w:tcW w:w="1418" w:type="dxa"/>
            <w:tcBorders>
              <w:top w:val="nil"/>
              <w:left w:val="nil"/>
              <w:bottom w:val="nil"/>
              <w:right w:val="nil"/>
            </w:tcBorders>
            <w:shd w:val="clear" w:color="auto" w:fill="auto"/>
            <w:noWrap/>
            <w:vAlign w:val="bottom"/>
          </w:tcPr>
          <w:p w14:paraId="289D3186"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3181AC9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20.02.2045</w:t>
            </w:r>
          </w:p>
        </w:tc>
      </w:tr>
      <w:tr w:rsidR="006E7A2C" w:rsidRPr="00A87642" w14:paraId="5168EA03" w14:textId="77777777" w:rsidTr="00EA377F">
        <w:trPr>
          <w:trHeight w:val="288"/>
        </w:trPr>
        <w:tc>
          <w:tcPr>
            <w:tcW w:w="919" w:type="dxa"/>
            <w:tcBorders>
              <w:top w:val="nil"/>
              <w:left w:val="nil"/>
              <w:bottom w:val="nil"/>
              <w:right w:val="nil"/>
            </w:tcBorders>
            <w:shd w:val="clear" w:color="auto" w:fill="auto"/>
            <w:noWrap/>
            <w:vAlign w:val="bottom"/>
          </w:tcPr>
          <w:p w14:paraId="44A0A90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628274D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20160045</w:t>
            </w:r>
          </w:p>
        </w:tc>
        <w:tc>
          <w:tcPr>
            <w:tcW w:w="4111" w:type="dxa"/>
            <w:tcBorders>
              <w:top w:val="nil"/>
              <w:left w:val="nil"/>
              <w:bottom w:val="nil"/>
              <w:right w:val="nil"/>
            </w:tcBorders>
            <w:shd w:val="clear" w:color="auto" w:fill="auto"/>
            <w:noWrap/>
            <w:vAlign w:val="bottom"/>
          </w:tcPr>
          <w:p w14:paraId="41C97EDA"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2016</w:t>
            </w:r>
          </w:p>
        </w:tc>
        <w:tc>
          <w:tcPr>
            <w:tcW w:w="1417" w:type="dxa"/>
            <w:tcBorders>
              <w:top w:val="nil"/>
              <w:left w:val="nil"/>
              <w:bottom w:val="nil"/>
              <w:right w:val="nil"/>
            </w:tcBorders>
            <w:shd w:val="clear" w:color="auto" w:fill="auto"/>
            <w:noWrap/>
            <w:vAlign w:val="bottom"/>
          </w:tcPr>
          <w:p w14:paraId="6A1438C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27 377 020</w:t>
            </w:r>
          </w:p>
        </w:tc>
        <w:tc>
          <w:tcPr>
            <w:tcW w:w="1701" w:type="dxa"/>
            <w:tcBorders>
              <w:top w:val="nil"/>
              <w:left w:val="nil"/>
              <w:bottom w:val="nil"/>
              <w:right w:val="nil"/>
            </w:tcBorders>
            <w:shd w:val="clear" w:color="auto" w:fill="auto"/>
            <w:noWrap/>
            <w:vAlign w:val="bottom"/>
          </w:tcPr>
          <w:p w14:paraId="24D2098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22 184 827</w:t>
            </w:r>
          </w:p>
        </w:tc>
        <w:tc>
          <w:tcPr>
            <w:tcW w:w="1418" w:type="dxa"/>
            <w:tcBorders>
              <w:top w:val="nil"/>
              <w:left w:val="nil"/>
              <w:bottom w:val="nil"/>
              <w:right w:val="nil"/>
            </w:tcBorders>
            <w:shd w:val="clear" w:color="auto" w:fill="auto"/>
            <w:noWrap/>
            <w:vAlign w:val="bottom"/>
          </w:tcPr>
          <w:p w14:paraId="28C32E9F"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2E0494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12.02.2046</w:t>
            </w:r>
          </w:p>
        </w:tc>
      </w:tr>
      <w:tr w:rsidR="006E7A2C" w:rsidRPr="00A87642" w14:paraId="4B930C00" w14:textId="77777777" w:rsidTr="00EA377F">
        <w:trPr>
          <w:trHeight w:val="288"/>
        </w:trPr>
        <w:tc>
          <w:tcPr>
            <w:tcW w:w="919" w:type="dxa"/>
            <w:tcBorders>
              <w:top w:val="nil"/>
              <w:left w:val="nil"/>
              <w:bottom w:val="nil"/>
              <w:right w:val="nil"/>
            </w:tcBorders>
            <w:shd w:val="clear" w:color="auto" w:fill="auto"/>
            <w:noWrap/>
            <w:vAlign w:val="bottom"/>
          </w:tcPr>
          <w:p w14:paraId="40E6432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5CAB866F"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20170268</w:t>
            </w:r>
          </w:p>
        </w:tc>
        <w:tc>
          <w:tcPr>
            <w:tcW w:w="4111" w:type="dxa"/>
            <w:tcBorders>
              <w:top w:val="nil"/>
              <w:left w:val="nil"/>
              <w:bottom w:val="nil"/>
              <w:right w:val="nil"/>
            </w:tcBorders>
            <w:shd w:val="clear" w:color="auto" w:fill="auto"/>
            <w:noWrap/>
            <w:vAlign w:val="bottom"/>
          </w:tcPr>
          <w:p w14:paraId="3B514AE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2017</w:t>
            </w:r>
          </w:p>
        </w:tc>
        <w:tc>
          <w:tcPr>
            <w:tcW w:w="1417" w:type="dxa"/>
            <w:tcBorders>
              <w:top w:val="nil"/>
              <w:left w:val="nil"/>
              <w:bottom w:val="nil"/>
              <w:right w:val="nil"/>
            </w:tcBorders>
            <w:shd w:val="clear" w:color="auto" w:fill="auto"/>
            <w:noWrap/>
            <w:vAlign w:val="bottom"/>
          </w:tcPr>
          <w:p w14:paraId="38B3866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25 353 400</w:t>
            </w:r>
          </w:p>
        </w:tc>
        <w:tc>
          <w:tcPr>
            <w:tcW w:w="1701" w:type="dxa"/>
            <w:tcBorders>
              <w:top w:val="nil"/>
              <w:left w:val="nil"/>
              <w:bottom w:val="nil"/>
              <w:right w:val="nil"/>
            </w:tcBorders>
            <w:shd w:val="clear" w:color="auto" w:fill="auto"/>
            <w:noWrap/>
            <w:vAlign w:val="bottom"/>
          </w:tcPr>
          <w:p w14:paraId="5A386C12"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22 427 999</w:t>
            </w:r>
          </w:p>
        </w:tc>
        <w:tc>
          <w:tcPr>
            <w:tcW w:w="1418" w:type="dxa"/>
            <w:tcBorders>
              <w:top w:val="nil"/>
              <w:left w:val="nil"/>
              <w:bottom w:val="nil"/>
              <w:right w:val="nil"/>
            </w:tcBorders>
            <w:shd w:val="clear" w:color="auto" w:fill="auto"/>
            <w:noWrap/>
            <w:vAlign w:val="bottom"/>
          </w:tcPr>
          <w:p w14:paraId="4196C708"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505E453D"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15.05.2057</w:t>
            </w:r>
          </w:p>
        </w:tc>
      </w:tr>
      <w:tr w:rsidR="006E7A2C" w:rsidRPr="00A87642" w14:paraId="72AB4B82" w14:textId="77777777" w:rsidTr="00EA377F">
        <w:trPr>
          <w:trHeight w:val="288"/>
        </w:trPr>
        <w:tc>
          <w:tcPr>
            <w:tcW w:w="919" w:type="dxa"/>
            <w:tcBorders>
              <w:top w:val="nil"/>
              <w:left w:val="nil"/>
              <w:bottom w:val="nil"/>
              <w:right w:val="nil"/>
            </w:tcBorders>
            <w:shd w:val="clear" w:color="auto" w:fill="auto"/>
            <w:noWrap/>
            <w:vAlign w:val="bottom"/>
          </w:tcPr>
          <w:p w14:paraId="634049D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345DC840"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20180064</w:t>
            </w:r>
          </w:p>
        </w:tc>
        <w:tc>
          <w:tcPr>
            <w:tcW w:w="4111" w:type="dxa"/>
            <w:tcBorders>
              <w:top w:val="nil"/>
              <w:left w:val="nil"/>
              <w:bottom w:val="nil"/>
              <w:right w:val="nil"/>
            </w:tcBorders>
            <w:shd w:val="clear" w:color="auto" w:fill="auto"/>
            <w:noWrap/>
            <w:vAlign w:val="bottom"/>
          </w:tcPr>
          <w:p w14:paraId="0CD7FE7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2018</w:t>
            </w:r>
          </w:p>
        </w:tc>
        <w:tc>
          <w:tcPr>
            <w:tcW w:w="1417" w:type="dxa"/>
            <w:tcBorders>
              <w:top w:val="nil"/>
              <w:left w:val="nil"/>
              <w:bottom w:val="nil"/>
              <w:right w:val="nil"/>
            </w:tcBorders>
            <w:shd w:val="clear" w:color="auto" w:fill="auto"/>
            <w:noWrap/>
            <w:vAlign w:val="bottom"/>
          </w:tcPr>
          <w:p w14:paraId="554AE6F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39 542 000</w:t>
            </w:r>
          </w:p>
        </w:tc>
        <w:tc>
          <w:tcPr>
            <w:tcW w:w="1701" w:type="dxa"/>
            <w:tcBorders>
              <w:top w:val="nil"/>
              <w:left w:val="nil"/>
              <w:bottom w:val="nil"/>
              <w:right w:val="nil"/>
            </w:tcBorders>
            <w:shd w:val="clear" w:color="auto" w:fill="auto"/>
            <w:noWrap/>
            <w:vAlign w:val="bottom"/>
          </w:tcPr>
          <w:p w14:paraId="358A63B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32 257 954</w:t>
            </w:r>
          </w:p>
        </w:tc>
        <w:tc>
          <w:tcPr>
            <w:tcW w:w="1418" w:type="dxa"/>
            <w:tcBorders>
              <w:top w:val="nil"/>
              <w:left w:val="nil"/>
              <w:bottom w:val="nil"/>
              <w:right w:val="nil"/>
            </w:tcBorders>
            <w:shd w:val="clear" w:color="auto" w:fill="auto"/>
            <w:noWrap/>
            <w:vAlign w:val="bottom"/>
          </w:tcPr>
          <w:p w14:paraId="19217912"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342E637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08.03.2038</w:t>
            </w:r>
          </w:p>
        </w:tc>
      </w:tr>
      <w:tr w:rsidR="006E7A2C" w:rsidRPr="00A87642" w14:paraId="0925E7AA" w14:textId="77777777" w:rsidTr="00EA377F">
        <w:trPr>
          <w:trHeight w:val="288"/>
        </w:trPr>
        <w:tc>
          <w:tcPr>
            <w:tcW w:w="919" w:type="dxa"/>
            <w:tcBorders>
              <w:top w:val="nil"/>
              <w:left w:val="nil"/>
              <w:bottom w:val="nil"/>
              <w:right w:val="nil"/>
            </w:tcBorders>
            <w:shd w:val="clear" w:color="auto" w:fill="auto"/>
            <w:noWrap/>
            <w:vAlign w:val="bottom"/>
          </w:tcPr>
          <w:p w14:paraId="307CB4A9"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3B2B89B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20190057</w:t>
            </w:r>
          </w:p>
        </w:tc>
        <w:tc>
          <w:tcPr>
            <w:tcW w:w="4111" w:type="dxa"/>
            <w:tcBorders>
              <w:top w:val="nil"/>
              <w:left w:val="nil"/>
              <w:bottom w:val="nil"/>
              <w:right w:val="nil"/>
            </w:tcBorders>
            <w:shd w:val="clear" w:color="auto" w:fill="auto"/>
            <w:noWrap/>
            <w:vAlign w:val="bottom"/>
          </w:tcPr>
          <w:p w14:paraId="10500968"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2019</w:t>
            </w:r>
          </w:p>
        </w:tc>
        <w:tc>
          <w:tcPr>
            <w:tcW w:w="1417" w:type="dxa"/>
            <w:tcBorders>
              <w:top w:val="nil"/>
              <w:left w:val="nil"/>
              <w:bottom w:val="nil"/>
              <w:right w:val="nil"/>
            </w:tcBorders>
            <w:shd w:val="clear" w:color="auto" w:fill="auto"/>
            <w:noWrap/>
            <w:vAlign w:val="bottom"/>
          </w:tcPr>
          <w:p w14:paraId="698583EA"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39 076 800</w:t>
            </w:r>
          </w:p>
        </w:tc>
        <w:tc>
          <w:tcPr>
            <w:tcW w:w="1701" w:type="dxa"/>
            <w:tcBorders>
              <w:top w:val="nil"/>
              <w:left w:val="nil"/>
              <w:bottom w:val="nil"/>
              <w:right w:val="nil"/>
            </w:tcBorders>
            <w:shd w:val="clear" w:color="auto" w:fill="auto"/>
            <w:noWrap/>
            <w:vAlign w:val="bottom"/>
          </w:tcPr>
          <w:p w14:paraId="42229D7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30 933 955</w:t>
            </w:r>
          </w:p>
        </w:tc>
        <w:tc>
          <w:tcPr>
            <w:tcW w:w="1418" w:type="dxa"/>
            <w:tcBorders>
              <w:top w:val="nil"/>
              <w:left w:val="nil"/>
              <w:bottom w:val="nil"/>
              <w:right w:val="nil"/>
            </w:tcBorders>
            <w:shd w:val="clear" w:color="auto" w:fill="auto"/>
            <w:noWrap/>
            <w:vAlign w:val="bottom"/>
          </w:tcPr>
          <w:p w14:paraId="4500E3C8"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4E2F56E8"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22.03.2044</w:t>
            </w:r>
          </w:p>
        </w:tc>
      </w:tr>
      <w:tr w:rsidR="006E7A2C" w:rsidRPr="00A87642" w14:paraId="1389E911" w14:textId="77777777" w:rsidTr="00EA377F">
        <w:trPr>
          <w:trHeight w:val="288"/>
        </w:trPr>
        <w:tc>
          <w:tcPr>
            <w:tcW w:w="919" w:type="dxa"/>
            <w:tcBorders>
              <w:top w:val="nil"/>
              <w:left w:val="nil"/>
              <w:bottom w:val="nil"/>
              <w:right w:val="nil"/>
            </w:tcBorders>
            <w:shd w:val="clear" w:color="auto" w:fill="auto"/>
            <w:noWrap/>
            <w:vAlign w:val="bottom"/>
          </w:tcPr>
          <w:p w14:paraId="0E350F0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248DF761"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20200388</w:t>
            </w:r>
          </w:p>
        </w:tc>
        <w:tc>
          <w:tcPr>
            <w:tcW w:w="4111" w:type="dxa"/>
            <w:tcBorders>
              <w:top w:val="nil"/>
              <w:left w:val="nil"/>
              <w:bottom w:val="nil"/>
              <w:right w:val="nil"/>
            </w:tcBorders>
            <w:shd w:val="clear" w:color="auto" w:fill="auto"/>
            <w:noWrap/>
            <w:vAlign w:val="bottom"/>
          </w:tcPr>
          <w:p w14:paraId="7557FF6E"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2020</w:t>
            </w:r>
          </w:p>
        </w:tc>
        <w:tc>
          <w:tcPr>
            <w:tcW w:w="1417" w:type="dxa"/>
            <w:tcBorders>
              <w:top w:val="nil"/>
              <w:left w:val="nil"/>
              <w:bottom w:val="nil"/>
              <w:right w:val="nil"/>
            </w:tcBorders>
            <w:shd w:val="clear" w:color="auto" w:fill="auto"/>
            <w:noWrap/>
            <w:vAlign w:val="bottom"/>
          </w:tcPr>
          <w:p w14:paraId="4BEF0BD5"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27 214 200</w:t>
            </w:r>
          </w:p>
        </w:tc>
        <w:tc>
          <w:tcPr>
            <w:tcW w:w="1701" w:type="dxa"/>
            <w:tcBorders>
              <w:top w:val="nil"/>
              <w:left w:val="nil"/>
              <w:bottom w:val="nil"/>
              <w:right w:val="nil"/>
            </w:tcBorders>
            <w:shd w:val="clear" w:color="auto" w:fill="auto"/>
            <w:noWrap/>
            <w:vAlign w:val="bottom"/>
          </w:tcPr>
          <w:p w14:paraId="2CA5C15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24 492 780</w:t>
            </w:r>
          </w:p>
        </w:tc>
        <w:tc>
          <w:tcPr>
            <w:tcW w:w="1418" w:type="dxa"/>
            <w:tcBorders>
              <w:top w:val="nil"/>
              <w:left w:val="nil"/>
              <w:bottom w:val="nil"/>
              <w:right w:val="nil"/>
            </w:tcBorders>
            <w:shd w:val="clear" w:color="auto" w:fill="auto"/>
            <w:noWrap/>
            <w:vAlign w:val="bottom"/>
          </w:tcPr>
          <w:p w14:paraId="6DF82EED"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652D3CFF"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04.08.2031</w:t>
            </w:r>
          </w:p>
        </w:tc>
      </w:tr>
      <w:tr w:rsidR="006E7A2C" w:rsidRPr="00A87642" w14:paraId="73262B2F" w14:textId="77777777" w:rsidTr="00EA377F">
        <w:trPr>
          <w:trHeight w:val="288"/>
        </w:trPr>
        <w:tc>
          <w:tcPr>
            <w:tcW w:w="919" w:type="dxa"/>
            <w:tcBorders>
              <w:top w:val="nil"/>
              <w:left w:val="nil"/>
              <w:bottom w:val="nil"/>
              <w:right w:val="nil"/>
            </w:tcBorders>
            <w:shd w:val="clear" w:color="auto" w:fill="auto"/>
            <w:noWrap/>
            <w:vAlign w:val="bottom"/>
          </w:tcPr>
          <w:p w14:paraId="2CBEF044"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2920026</w:t>
            </w:r>
          </w:p>
        </w:tc>
        <w:tc>
          <w:tcPr>
            <w:tcW w:w="2625" w:type="dxa"/>
            <w:tcBorders>
              <w:top w:val="nil"/>
              <w:left w:val="nil"/>
              <w:bottom w:val="nil"/>
              <w:right w:val="nil"/>
            </w:tcBorders>
            <w:shd w:val="clear" w:color="auto" w:fill="auto"/>
            <w:noWrap/>
            <w:vAlign w:val="bottom"/>
          </w:tcPr>
          <w:p w14:paraId="3414384C"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NRA, lån 20220188</w:t>
            </w:r>
          </w:p>
        </w:tc>
        <w:tc>
          <w:tcPr>
            <w:tcW w:w="4111" w:type="dxa"/>
            <w:tcBorders>
              <w:top w:val="nil"/>
              <w:left w:val="nil"/>
              <w:bottom w:val="nil"/>
              <w:right w:val="nil"/>
            </w:tcBorders>
            <w:shd w:val="clear" w:color="auto" w:fill="auto"/>
            <w:noWrap/>
            <w:vAlign w:val="bottom"/>
          </w:tcPr>
          <w:p w14:paraId="06C07C0D" w14:textId="77777777" w:rsidR="006E7A2C" w:rsidRPr="002038F7" w:rsidRDefault="006E7A2C" w:rsidP="0048193F">
            <w:pPr>
              <w:spacing w:after="0"/>
              <w:rPr>
                <w:rFonts w:eastAsia="Times New Roman" w:cs="Arial"/>
                <w:sz w:val="18"/>
                <w:szCs w:val="18"/>
                <w:lang w:eastAsia="nb-NO"/>
              </w:rPr>
            </w:pPr>
            <w:r w:rsidRPr="002038F7">
              <w:rPr>
                <w:rFonts w:eastAsia="Times New Roman" w:cs="Arial"/>
                <w:sz w:val="18"/>
                <w:szCs w:val="18"/>
                <w:lang w:eastAsia="nb-NO"/>
              </w:rPr>
              <w:t>Investeringer 2021</w:t>
            </w:r>
          </w:p>
        </w:tc>
        <w:tc>
          <w:tcPr>
            <w:tcW w:w="1417" w:type="dxa"/>
            <w:tcBorders>
              <w:top w:val="nil"/>
              <w:left w:val="nil"/>
              <w:bottom w:val="nil"/>
              <w:right w:val="nil"/>
            </w:tcBorders>
            <w:shd w:val="clear" w:color="auto" w:fill="auto"/>
            <w:noWrap/>
            <w:vAlign w:val="bottom"/>
          </w:tcPr>
          <w:p w14:paraId="2163BA4B"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49 776 400</w:t>
            </w:r>
          </w:p>
        </w:tc>
        <w:tc>
          <w:tcPr>
            <w:tcW w:w="1701" w:type="dxa"/>
            <w:tcBorders>
              <w:top w:val="nil"/>
              <w:left w:val="nil"/>
              <w:bottom w:val="nil"/>
              <w:right w:val="nil"/>
            </w:tcBorders>
            <w:shd w:val="clear" w:color="auto" w:fill="auto"/>
            <w:noWrap/>
            <w:vAlign w:val="bottom"/>
          </w:tcPr>
          <w:p w14:paraId="09EE923C"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18 608 000</w:t>
            </w:r>
          </w:p>
        </w:tc>
        <w:tc>
          <w:tcPr>
            <w:tcW w:w="1418" w:type="dxa"/>
            <w:tcBorders>
              <w:top w:val="nil"/>
              <w:left w:val="nil"/>
              <w:bottom w:val="nil"/>
              <w:right w:val="nil"/>
            </w:tcBorders>
            <w:shd w:val="clear" w:color="auto" w:fill="auto"/>
            <w:noWrap/>
            <w:vAlign w:val="bottom"/>
          </w:tcPr>
          <w:p w14:paraId="206CCA1C" w14:textId="77777777" w:rsidR="006E7A2C" w:rsidRPr="002038F7" w:rsidRDefault="006E7A2C" w:rsidP="0048193F">
            <w:pPr>
              <w:spacing w:after="0"/>
              <w:jc w:val="right"/>
              <w:rPr>
                <w:rFonts w:eastAsia="Times New Roman" w:cs="Arial"/>
                <w:sz w:val="18"/>
                <w:szCs w:val="18"/>
                <w:lang w:eastAsia="nb-NO"/>
              </w:rPr>
            </w:pPr>
          </w:p>
        </w:tc>
        <w:tc>
          <w:tcPr>
            <w:tcW w:w="1041" w:type="dxa"/>
            <w:tcBorders>
              <w:top w:val="nil"/>
              <w:left w:val="nil"/>
              <w:bottom w:val="nil"/>
              <w:right w:val="nil"/>
            </w:tcBorders>
            <w:shd w:val="clear" w:color="auto" w:fill="auto"/>
            <w:noWrap/>
            <w:vAlign w:val="bottom"/>
          </w:tcPr>
          <w:p w14:paraId="08926480" w14:textId="77777777" w:rsidR="006E7A2C" w:rsidRPr="002038F7" w:rsidRDefault="006E7A2C" w:rsidP="0048193F">
            <w:pPr>
              <w:spacing w:after="0"/>
              <w:jc w:val="right"/>
              <w:rPr>
                <w:rFonts w:eastAsia="Times New Roman" w:cs="Arial"/>
                <w:sz w:val="18"/>
                <w:szCs w:val="18"/>
                <w:lang w:eastAsia="nb-NO"/>
              </w:rPr>
            </w:pPr>
            <w:r w:rsidRPr="002038F7">
              <w:rPr>
                <w:rFonts w:eastAsia="Times New Roman" w:cs="Arial"/>
                <w:sz w:val="18"/>
                <w:szCs w:val="18"/>
                <w:lang w:eastAsia="nb-NO"/>
              </w:rPr>
              <w:t>17.02.2034</w:t>
            </w:r>
          </w:p>
        </w:tc>
      </w:tr>
      <w:tr w:rsidR="006E7A2C" w:rsidRPr="00A87642" w14:paraId="6272C3F1" w14:textId="77777777" w:rsidTr="00EA377F">
        <w:trPr>
          <w:trHeight w:val="288"/>
        </w:trPr>
        <w:tc>
          <w:tcPr>
            <w:tcW w:w="919" w:type="dxa"/>
            <w:tcBorders>
              <w:top w:val="single" w:sz="4" w:space="0" w:color="auto"/>
              <w:left w:val="nil"/>
              <w:bottom w:val="single" w:sz="4" w:space="0" w:color="auto"/>
              <w:right w:val="nil"/>
            </w:tcBorders>
            <w:shd w:val="clear" w:color="auto" w:fill="auto"/>
            <w:noWrap/>
            <w:vAlign w:val="bottom"/>
            <w:hideMark/>
          </w:tcPr>
          <w:p w14:paraId="1A539C1E"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2625" w:type="dxa"/>
            <w:tcBorders>
              <w:top w:val="single" w:sz="4" w:space="0" w:color="auto"/>
              <w:left w:val="nil"/>
              <w:bottom w:val="single" w:sz="4" w:space="0" w:color="auto"/>
              <w:right w:val="nil"/>
            </w:tcBorders>
            <w:shd w:val="clear" w:color="auto" w:fill="auto"/>
            <w:noWrap/>
            <w:vAlign w:val="bottom"/>
            <w:hideMark/>
          </w:tcPr>
          <w:p w14:paraId="1498F00F"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4111" w:type="dxa"/>
            <w:tcBorders>
              <w:top w:val="single" w:sz="4" w:space="0" w:color="auto"/>
              <w:left w:val="nil"/>
              <w:bottom w:val="single" w:sz="4" w:space="0" w:color="auto"/>
              <w:right w:val="nil"/>
            </w:tcBorders>
            <w:shd w:val="clear" w:color="auto" w:fill="auto"/>
            <w:noWrap/>
            <w:vAlign w:val="bottom"/>
            <w:hideMark/>
          </w:tcPr>
          <w:p w14:paraId="4A3E3C07"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417" w:type="dxa"/>
            <w:tcBorders>
              <w:top w:val="single" w:sz="4" w:space="0" w:color="auto"/>
              <w:left w:val="nil"/>
              <w:bottom w:val="single" w:sz="4" w:space="0" w:color="auto"/>
              <w:right w:val="nil"/>
            </w:tcBorders>
            <w:shd w:val="clear" w:color="auto" w:fill="auto"/>
            <w:noWrap/>
            <w:vAlign w:val="bottom"/>
          </w:tcPr>
          <w:p w14:paraId="5091A472"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300 643 641</w:t>
            </w:r>
          </w:p>
        </w:tc>
        <w:tc>
          <w:tcPr>
            <w:tcW w:w="1701" w:type="dxa"/>
            <w:tcBorders>
              <w:top w:val="single" w:sz="4" w:space="0" w:color="auto"/>
              <w:left w:val="nil"/>
              <w:bottom w:val="single" w:sz="4" w:space="0" w:color="auto"/>
              <w:right w:val="nil"/>
            </w:tcBorders>
            <w:shd w:val="clear" w:color="auto" w:fill="auto"/>
            <w:noWrap/>
            <w:vAlign w:val="bottom"/>
          </w:tcPr>
          <w:p w14:paraId="7E5E8353" w14:textId="77777777" w:rsidR="006E7A2C" w:rsidRPr="002038F7" w:rsidRDefault="006E7A2C" w:rsidP="0048193F">
            <w:pPr>
              <w:spacing w:after="0"/>
              <w:jc w:val="right"/>
              <w:rPr>
                <w:rFonts w:eastAsia="Times New Roman" w:cs="Arial"/>
                <w:b/>
                <w:bCs/>
                <w:sz w:val="18"/>
                <w:szCs w:val="18"/>
                <w:lang w:eastAsia="nb-NO"/>
              </w:rPr>
            </w:pPr>
            <w:r w:rsidRPr="002038F7">
              <w:rPr>
                <w:rFonts w:eastAsia="Times New Roman" w:cs="Arial"/>
                <w:b/>
                <w:bCs/>
                <w:sz w:val="18"/>
                <w:szCs w:val="18"/>
                <w:lang w:eastAsia="nb-NO"/>
              </w:rPr>
              <w:t>188 636 972</w:t>
            </w:r>
          </w:p>
        </w:tc>
        <w:tc>
          <w:tcPr>
            <w:tcW w:w="1418" w:type="dxa"/>
            <w:tcBorders>
              <w:top w:val="single" w:sz="4" w:space="0" w:color="auto"/>
              <w:left w:val="nil"/>
              <w:bottom w:val="single" w:sz="4" w:space="0" w:color="auto"/>
              <w:right w:val="nil"/>
            </w:tcBorders>
            <w:shd w:val="clear" w:color="auto" w:fill="auto"/>
            <w:noWrap/>
            <w:vAlign w:val="bottom"/>
            <w:hideMark/>
          </w:tcPr>
          <w:p w14:paraId="0AE10629"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c>
          <w:tcPr>
            <w:tcW w:w="1041" w:type="dxa"/>
            <w:tcBorders>
              <w:top w:val="single" w:sz="4" w:space="0" w:color="auto"/>
              <w:left w:val="nil"/>
              <w:bottom w:val="single" w:sz="4" w:space="0" w:color="auto"/>
              <w:right w:val="nil"/>
            </w:tcBorders>
            <w:shd w:val="clear" w:color="auto" w:fill="auto"/>
            <w:noWrap/>
            <w:vAlign w:val="bottom"/>
            <w:hideMark/>
          </w:tcPr>
          <w:p w14:paraId="75B601DF" w14:textId="77777777" w:rsidR="006E7A2C" w:rsidRPr="002038F7" w:rsidRDefault="006E7A2C" w:rsidP="0048193F">
            <w:pPr>
              <w:spacing w:after="0"/>
              <w:rPr>
                <w:rFonts w:eastAsia="Times New Roman" w:cs="Arial"/>
                <w:b/>
                <w:bCs/>
                <w:sz w:val="18"/>
                <w:szCs w:val="18"/>
                <w:lang w:eastAsia="nb-NO"/>
              </w:rPr>
            </w:pPr>
            <w:r w:rsidRPr="002038F7">
              <w:rPr>
                <w:rFonts w:eastAsia="Times New Roman" w:cs="Arial"/>
                <w:b/>
                <w:bCs/>
                <w:sz w:val="18"/>
                <w:szCs w:val="18"/>
                <w:lang w:eastAsia="nb-NO"/>
              </w:rPr>
              <w:t> </w:t>
            </w:r>
          </w:p>
        </w:tc>
      </w:tr>
    </w:tbl>
    <w:p w14:paraId="67D3DF2C" w14:textId="77777777" w:rsidR="006E7A2C" w:rsidRDefault="006E7A2C" w:rsidP="0048193F">
      <w:pPr>
        <w:spacing w:after="160"/>
      </w:pPr>
    </w:p>
    <w:p w14:paraId="46258708" w14:textId="77777777" w:rsidR="006E7A2C" w:rsidRDefault="006E7A2C" w:rsidP="0048193F">
      <w:pPr>
        <w:spacing w:after="160"/>
      </w:pPr>
    </w:p>
    <w:p w14:paraId="28BA14E6" w14:textId="77777777" w:rsidR="006E7A2C" w:rsidRDefault="006E7A2C" w:rsidP="0048193F">
      <w:pPr>
        <w:spacing w:after="160"/>
      </w:pPr>
    </w:p>
    <w:p w14:paraId="05C090FA" w14:textId="77777777" w:rsidR="006E7A2C" w:rsidRDefault="006E7A2C" w:rsidP="0048193F">
      <w:pPr>
        <w:spacing w:after="160"/>
        <w:rPr>
          <w:rFonts w:asciiTheme="majorHAnsi" w:eastAsiaTheme="majorEastAsia" w:hAnsiTheme="majorHAnsi" w:cstheme="majorBidi"/>
          <w:b/>
          <w:color w:val="1F497D" w:themeColor="text2"/>
          <w:sz w:val="30"/>
          <w:szCs w:val="24"/>
        </w:rPr>
      </w:pPr>
      <w:r>
        <w:br w:type="page"/>
      </w:r>
    </w:p>
    <w:p w14:paraId="47867CFE" w14:textId="77777777" w:rsidR="006E7A2C" w:rsidRDefault="006E7A2C" w:rsidP="0048193F">
      <w:pPr>
        <w:pStyle w:val="Overskrift3"/>
      </w:pPr>
      <w:bookmarkStart w:id="277" w:name="_Toc127800055"/>
      <w:r>
        <w:lastRenderedPageBreak/>
        <w:t>Note 14 Fondsregnskap</w:t>
      </w:r>
      <w:bookmarkEnd w:id="277"/>
    </w:p>
    <w:tbl>
      <w:tblPr>
        <w:tblW w:w="13667" w:type="dxa"/>
        <w:tblCellMar>
          <w:top w:w="15" w:type="dxa"/>
          <w:left w:w="70" w:type="dxa"/>
          <w:bottom w:w="15" w:type="dxa"/>
          <w:right w:w="70" w:type="dxa"/>
        </w:tblCellMar>
        <w:tblLook w:val="04A0" w:firstRow="1" w:lastRow="0" w:firstColumn="1" w:lastColumn="0" w:noHBand="0" w:noVBand="1"/>
      </w:tblPr>
      <w:tblGrid>
        <w:gridCol w:w="5245"/>
        <w:gridCol w:w="2268"/>
        <w:gridCol w:w="1829"/>
        <w:gridCol w:w="1842"/>
        <w:gridCol w:w="2483"/>
      </w:tblGrid>
      <w:tr w:rsidR="006E7A2C" w:rsidRPr="009F17BF" w14:paraId="572C3786" w14:textId="77777777" w:rsidTr="00EA377F">
        <w:trPr>
          <w:trHeight w:val="300"/>
        </w:trPr>
        <w:tc>
          <w:tcPr>
            <w:tcW w:w="5245" w:type="dxa"/>
            <w:tcBorders>
              <w:top w:val="single" w:sz="4" w:space="0" w:color="auto"/>
              <w:left w:val="nil"/>
              <w:bottom w:val="single" w:sz="4" w:space="0" w:color="auto"/>
              <w:right w:val="nil"/>
            </w:tcBorders>
            <w:shd w:val="clear" w:color="auto" w:fill="FFFFFF" w:themeFill="background1"/>
            <w:noWrap/>
            <w:vAlign w:val="bottom"/>
            <w:hideMark/>
          </w:tcPr>
          <w:p w14:paraId="0D7602A1"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Bundne fond - formål</w:t>
            </w:r>
          </w:p>
        </w:tc>
        <w:tc>
          <w:tcPr>
            <w:tcW w:w="2268" w:type="dxa"/>
            <w:tcBorders>
              <w:top w:val="single" w:sz="4" w:space="0" w:color="auto"/>
              <w:left w:val="nil"/>
              <w:bottom w:val="single" w:sz="4" w:space="0" w:color="auto"/>
              <w:right w:val="nil"/>
            </w:tcBorders>
            <w:shd w:val="clear" w:color="auto" w:fill="FFFFFF" w:themeFill="background1"/>
            <w:noWrap/>
            <w:vAlign w:val="bottom"/>
            <w:hideMark/>
          </w:tcPr>
          <w:p w14:paraId="034F929D"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Bokført verdi 01.01.</w:t>
            </w:r>
          </w:p>
        </w:tc>
        <w:tc>
          <w:tcPr>
            <w:tcW w:w="1829" w:type="dxa"/>
            <w:tcBorders>
              <w:top w:val="single" w:sz="4" w:space="0" w:color="auto"/>
              <w:left w:val="nil"/>
              <w:bottom w:val="single" w:sz="4" w:space="0" w:color="auto"/>
              <w:right w:val="nil"/>
            </w:tcBorders>
            <w:shd w:val="clear" w:color="auto" w:fill="FFFFFF" w:themeFill="background1"/>
            <w:noWrap/>
            <w:vAlign w:val="bottom"/>
            <w:hideMark/>
          </w:tcPr>
          <w:p w14:paraId="1EB84663"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Bruk</w:t>
            </w:r>
          </w:p>
        </w:tc>
        <w:tc>
          <w:tcPr>
            <w:tcW w:w="1842" w:type="dxa"/>
            <w:tcBorders>
              <w:top w:val="single" w:sz="4" w:space="0" w:color="auto"/>
              <w:left w:val="nil"/>
              <w:bottom w:val="single" w:sz="4" w:space="0" w:color="auto"/>
              <w:right w:val="nil"/>
            </w:tcBorders>
            <w:shd w:val="clear" w:color="auto" w:fill="FFFFFF" w:themeFill="background1"/>
            <w:noWrap/>
            <w:vAlign w:val="bottom"/>
            <w:hideMark/>
          </w:tcPr>
          <w:p w14:paraId="1E71040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Avsetning</w:t>
            </w:r>
          </w:p>
        </w:tc>
        <w:tc>
          <w:tcPr>
            <w:tcW w:w="2483" w:type="dxa"/>
            <w:tcBorders>
              <w:top w:val="single" w:sz="4" w:space="0" w:color="auto"/>
              <w:left w:val="nil"/>
              <w:bottom w:val="single" w:sz="4" w:space="0" w:color="auto"/>
              <w:right w:val="nil"/>
            </w:tcBorders>
            <w:shd w:val="clear" w:color="auto" w:fill="FFFFFF" w:themeFill="background1"/>
            <w:noWrap/>
            <w:vAlign w:val="bottom"/>
            <w:hideMark/>
          </w:tcPr>
          <w:p w14:paraId="70B47CFF"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Bokført verdi 31.12.</w:t>
            </w:r>
          </w:p>
        </w:tc>
      </w:tr>
      <w:tr w:rsidR="006E7A2C" w:rsidRPr="009F17BF" w14:paraId="083051D0" w14:textId="77777777" w:rsidTr="00EA377F">
        <w:trPr>
          <w:trHeight w:val="300"/>
        </w:trPr>
        <w:tc>
          <w:tcPr>
            <w:tcW w:w="5245" w:type="dxa"/>
            <w:tcBorders>
              <w:top w:val="single" w:sz="4" w:space="0" w:color="auto"/>
              <w:left w:val="nil"/>
              <w:bottom w:val="single" w:sz="4" w:space="0" w:color="auto"/>
              <w:right w:val="nil"/>
            </w:tcBorders>
            <w:shd w:val="clear" w:color="auto" w:fill="FFFFFF" w:themeFill="background1"/>
            <w:noWrap/>
            <w:vAlign w:val="bottom"/>
            <w:hideMark/>
          </w:tcPr>
          <w:p w14:paraId="565AF74E"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Bundne driftsfond</w:t>
            </w:r>
          </w:p>
        </w:tc>
        <w:tc>
          <w:tcPr>
            <w:tcW w:w="2268" w:type="dxa"/>
            <w:tcBorders>
              <w:top w:val="single" w:sz="4" w:space="0" w:color="auto"/>
              <w:left w:val="nil"/>
              <w:bottom w:val="single" w:sz="4" w:space="0" w:color="auto"/>
              <w:right w:val="nil"/>
            </w:tcBorders>
            <w:shd w:val="clear" w:color="auto" w:fill="FFFFFF" w:themeFill="background1"/>
            <w:noWrap/>
            <w:vAlign w:val="bottom"/>
            <w:hideMark/>
          </w:tcPr>
          <w:p w14:paraId="7ACE4D30" w14:textId="77777777" w:rsidR="006E7A2C" w:rsidRPr="00544625" w:rsidRDefault="006E7A2C" w:rsidP="0048193F">
            <w:pPr>
              <w:spacing w:after="0"/>
              <w:rPr>
                <w:rFonts w:eastAsia="Times New Roman" w:cs="Arial"/>
                <w:b/>
                <w:bCs/>
                <w:sz w:val="18"/>
                <w:szCs w:val="18"/>
                <w:lang w:eastAsia="nb-NO"/>
              </w:rPr>
            </w:pPr>
          </w:p>
        </w:tc>
        <w:tc>
          <w:tcPr>
            <w:tcW w:w="1829" w:type="dxa"/>
            <w:tcBorders>
              <w:top w:val="single" w:sz="4" w:space="0" w:color="auto"/>
              <w:left w:val="nil"/>
              <w:bottom w:val="single" w:sz="4" w:space="0" w:color="auto"/>
              <w:right w:val="nil"/>
            </w:tcBorders>
            <w:shd w:val="clear" w:color="auto" w:fill="FFFFFF" w:themeFill="background1"/>
            <w:noWrap/>
            <w:vAlign w:val="bottom"/>
            <w:hideMark/>
          </w:tcPr>
          <w:p w14:paraId="5774332E" w14:textId="77777777" w:rsidR="006E7A2C" w:rsidRPr="00544625" w:rsidRDefault="006E7A2C" w:rsidP="0048193F">
            <w:pPr>
              <w:spacing w:after="0"/>
              <w:rPr>
                <w:rFonts w:eastAsia="Times New Roman" w:cs="Arial"/>
                <w:sz w:val="18"/>
                <w:szCs w:val="18"/>
                <w:lang w:eastAsia="nb-NO"/>
              </w:rPr>
            </w:pPr>
          </w:p>
        </w:tc>
        <w:tc>
          <w:tcPr>
            <w:tcW w:w="1842" w:type="dxa"/>
            <w:tcBorders>
              <w:top w:val="single" w:sz="4" w:space="0" w:color="auto"/>
              <w:left w:val="nil"/>
              <w:bottom w:val="single" w:sz="4" w:space="0" w:color="auto"/>
              <w:right w:val="nil"/>
            </w:tcBorders>
            <w:shd w:val="clear" w:color="auto" w:fill="FFFFFF" w:themeFill="background1"/>
            <w:noWrap/>
            <w:vAlign w:val="bottom"/>
            <w:hideMark/>
          </w:tcPr>
          <w:p w14:paraId="1FDC5896" w14:textId="77777777" w:rsidR="006E7A2C" w:rsidRPr="00544625" w:rsidRDefault="006E7A2C" w:rsidP="0048193F">
            <w:pPr>
              <w:spacing w:after="0"/>
              <w:rPr>
                <w:rFonts w:eastAsia="Times New Roman" w:cs="Arial"/>
                <w:sz w:val="18"/>
                <w:szCs w:val="18"/>
                <w:lang w:eastAsia="nb-NO"/>
              </w:rPr>
            </w:pPr>
          </w:p>
        </w:tc>
        <w:tc>
          <w:tcPr>
            <w:tcW w:w="2483" w:type="dxa"/>
            <w:tcBorders>
              <w:top w:val="single" w:sz="4" w:space="0" w:color="auto"/>
              <w:left w:val="nil"/>
              <w:bottom w:val="single" w:sz="4" w:space="0" w:color="auto"/>
              <w:right w:val="nil"/>
            </w:tcBorders>
            <w:shd w:val="clear" w:color="auto" w:fill="FFFFFF" w:themeFill="background1"/>
            <w:noWrap/>
            <w:vAlign w:val="bottom"/>
            <w:hideMark/>
          </w:tcPr>
          <w:p w14:paraId="633F230B" w14:textId="77777777" w:rsidR="006E7A2C" w:rsidRPr="00544625" w:rsidRDefault="006E7A2C" w:rsidP="0048193F">
            <w:pPr>
              <w:spacing w:after="0"/>
              <w:rPr>
                <w:rFonts w:eastAsia="Times New Roman" w:cs="Arial"/>
                <w:sz w:val="18"/>
                <w:szCs w:val="18"/>
                <w:lang w:eastAsia="nb-NO"/>
              </w:rPr>
            </w:pPr>
          </w:p>
        </w:tc>
      </w:tr>
      <w:tr w:rsidR="006E7A2C" w:rsidRPr="009F17BF" w14:paraId="3F727AC0" w14:textId="77777777" w:rsidTr="00EA377F">
        <w:trPr>
          <w:trHeight w:val="300"/>
        </w:trPr>
        <w:tc>
          <w:tcPr>
            <w:tcW w:w="5245" w:type="dxa"/>
            <w:tcBorders>
              <w:top w:val="single" w:sz="4" w:space="0" w:color="auto"/>
              <w:left w:val="nil"/>
              <w:bottom w:val="nil"/>
              <w:right w:val="nil"/>
            </w:tcBorders>
            <w:shd w:val="clear" w:color="auto" w:fill="FFFFFF" w:themeFill="background1"/>
            <w:noWrap/>
            <w:vAlign w:val="bottom"/>
            <w:hideMark/>
          </w:tcPr>
          <w:p w14:paraId="40BF52D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Selvkostfond</w:t>
            </w:r>
          </w:p>
        </w:tc>
        <w:tc>
          <w:tcPr>
            <w:tcW w:w="2268" w:type="dxa"/>
            <w:tcBorders>
              <w:top w:val="single" w:sz="4" w:space="0" w:color="auto"/>
              <w:left w:val="nil"/>
              <w:bottom w:val="nil"/>
              <w:right w:val="nil"/>
            </w:tcBorders>
            <w:shd w:val="clear" w:color="auto" w:fill="FFFFFF" w:themeFill="background1"/>
            <w:noWrap/>
            <w:vAlign w:val="bottom"/>
          </w:tcPr>
          <w:p w14:paraId="06DA818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-31 799 907</w:t>
            </w:r>
          </w:p>
        </w:tc>
        <w:tc>
          <w:tcPr>
            <w:tcW w:w="1829" w:type="dxa"/>
            <w:tcBorders>
              <w:top w:val="single" w:sz="4" w:space="0" w:color="auto"/>
              <w:left w:val="nil"/>
              <w:bottom w:val="nil"/>
              <w:right w:val="nil"/>
            </w:tcBorders>
            <w:shd w:val="clear" w:color="auto" w:fill="FFFFFF" w:themeFill="background1"/>
            <w:noWrap/>
            <w:vAlign w:val="bottom"/>
          </w:tcPr>
          <w:p w14:paraId="07A846C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16 737 092</w:t>
            </w:r>
          </w:p>
        </w:tc>
        <w:tc>
          <w:tcPr>
            <w:tcW w:w="1842" w:type="dxa"/>
            <w:tcBorders>
              <w:top w:val="single" w:sz="4" w:space="0" w:color="auto"/>
              <w:left w:val="nil"/>
              <w:bottom w:val="nil"/>
              <w:right w:val="nil"/>
            </w:tcBorders>
            <w:shd w:val="clear" w:color="auto" w:fill="FFFFFF" w:themeFill="background1"/>
            <w:noWrap/>
            <w:vAlign w:val="bottom"/>
          </w:tcPr>
          <w:p w14:paraId="5DB00A3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-16 712 970</w:t>
            </w:r>
          </w:p>
        </w:tc>
        <w:tc>
          <w:tcPr>
            <w:tcW w:w="2483" w:type="dxa"/>
            <w:tcBorders>
              <w:top w:val="single" w:sz="4" w:space="0" w:color="auto"/>
              <w:left w:val="nil"/>
              <w:bottom w:val="nil"/>
              <w:right w:val="nil"/>
            </w:tcBorders>
            <w:shd w:val="clear" w:color="auto" w:fill="FFFFFF" w:themeFill="background1"/>
            <w:noWrap/>
            <w:vAlign w:val="bottom"/>
          </w:tcPr>
          <w:p w14:paraId="4585F77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-31 775 785</w:t>
            </w:r>
          </w:p>
        </w:tc>
      </w:tr>
      <w:tr w:rsidR="006E7A2C" w:rsidRPr="009F17BF" w14:paraId="53486A73"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25DBE34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Byggesaksfond</w:t>
            </w:r>
          </w:p>
        </w:tc>
        <w:tc>
          <w:tcPr>
            <w:tcW w:w="2268" w:type="dxa"/>
            <w:tcBorders>
              <w:top w:val="nil"/>
              <w:left w:val="nil"/>
              <w:bottom w:val="nil"/>
              <w:right w:val="nil"/>
            </w:tcBorders>
            <w:shd w:val="clear" w:color="auto" w:fill="FFFFFF" w:themeFill="background1"/>
            <w:noWrap/>
            <w:vAlign w:val="bottom"/>
          </w:tcPr>
          <w:p w14:paraId="7FAAF83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-14 120 111</w:t>
            </w:r>
          </w:p>
        </w:tc>
        <w:tc>
          <w:tcPr>
            <w:tcW w:w="1829" w:type="dxa"/>
            <w:tcBorders>
              <w:top w:val="nil"/>
              <w:left w:val="nil"/>
              <w:bottom w:val="nil"/>
              <w:right w:val="nil"/>
            </w:tcBorders>
            <w:shd w:val="clear" w:color="auto" w:fill="FFFFFF" w:themeFill="background1"/>
            <w:noWrap/>
            <w:vAlign w:val="bottom"/>
          </w:tcPr>
          <w:p w14:paraId="5D01B65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5 611 953</w:t>
            </w:r>
          </w:p>
        </w:tc>
        <w:tc>
          <w:tcPr>
            <w:tcW w:w="1842" w:type="dxa"/>
            <w:tcBorders>
              <w:top w:val="nil"/>
              <w:left w:val="nil"/>
              <w:bottom w:val="nil"/>
              <w:right w:val="nil"/>
            </w:tcBorders>
            <w:shd w:val="clear" w:color="auto" w:fill="FFFFFF" w:themeFill="background1"/>
            <w:noWrap/>
            <w:vAlign w:val="bottom"/>
          </w:tcPr>
          <w:p w14:paraId="25BC14F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-400 151</w:t>
            </w:r>
          </w:p>
        </w:tc>
        <w:tc>
          <w:tcPr>
            <w:tcW w:w="2483" w:type="dxa"/>
            <w:tcBorders>
              <w:top w:val="nil"/>
              <w:left w:val="nil"/>
              <w:bottom w:val="nil"/>
              <w:right w:val="nil"/>
            </w:tcBorders>
            <w:shd w:val="clear" w:color="auto" w:fill="FFFFFF" w:themeFill="background1"/>
            <w:noWrap/>
            <w:vAlign w:val="bottom"/>
          </w:tcPr>
          <w:p w14:paraId="3B7D5C3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-8 908 309</w:t>
            </w:r>
          </w:p>
        </w:tc>
      </w:tr>
      <w:tr w:rsidR="006E7A2C" w:rsidRPr="009F17BF" w14:paraId="1884C30C"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1C2892E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Gavefond</w:t>
            </w:r>
          </w:p>
        </w:tc>
        <w:tc>
          <w:tcPr>
            <w:tcW w:w="2268" w:type="dxa"/>
            <w:tcBorders>
              <w:top w:val="nil"/>
              <w:left w:val="nil"/>
              <w:bottom w:val="nil"/>
              <w:right w:val="nil"/>
            </w:tcBorders>
            <w:shd w:val="clear" w:color="auto" w:fill="FFFFFF" w:themeFill="background1"/>
            <w:noWrap/>
            <w:vAlign w:val="bottom"/>
          </w:tcPr>
          <w:p w14:paraId="5B98423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-672 265</w:t>
            </w:r>
          </w:p>
        </w:tc>
        <w:tc>
          <w:tcPr>
            <w:tcW w:w="1829" w:type="dxa"/>
            <w:tcBorders>
              <w:top w:val="nil"/>
              <w:left w:val="nil"/>
              <w:bottom w:val="nil"/>
              <w:right w:val="nil"/>
            </w:tcBorders>
            <w:shd w:val="clear" w:color="auto" w:fill="FFFFFF" w:themeFill="background1"/>
            <w:noWrap/>
            <w:vAlign w:val="bottom"/>
          </w:tcPr>
          <w:p w14:paraId="7B312ED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91 877</w:t>
            </w:r>
          </w:p>
        </w:tc>
        <w:tc>
          <w:tcPr>
            <w:tcW w:w="1842" w:type="dxa"/>
            <w:tcBorders>
              <w:top w:val="nil"/>
              <w:left w:val="nil"/>
              <w:bottom w:val="nil"/>
              <w:right w:val="nil"/>
            </w:tcBorders>
            <w:shd w:val="clear" w:color="auto" w:fill="FFFFFF" w:themeFill="background1"/>
            <w:noWrap/>
            <w:vAlign w:val="bottom"/>
          </w:tcPr>
          <w:p w14:paraId="28DDE4E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-121 618</w:t>
            </w:r>
          </w:p>
        </w:tc>
        <w:tc>
          <w:tcPr>
            <w:tcW w:w="2483" w:type="dxa"/>
            <w:tcBorders>
              <w:top w:val="nil"/>
              <w:left w:val="nil"/>
              <w:bottom w:val="nil"/>
              <w:right w:val="nil"/>
            </w:tcBorders>
            <w:shd w:val="clear" w:color="auto" w:fill="FFFFFF" w:themeFill="background1"/>
            <w:noWrap/>
            <w:vAlign w:val="bottom"/>
          </w:tcPr>
          <w:p w14:paraId="63A3A88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-702 007</w:t>
            </w:r>
          </w:p>
        </w:tc>
      </w:tr>
      <w:tr w:rsidR="006E7A2C" w:rsidRPr="009F17BF" w14:paraId="5B84811F"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383B56D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Skog, vilt og landbruksfond</w:t>
            </w:r>
          </w:p>
        </w:tc>
        <w:tc>
          <w:tcPr>
            <w:tcW w:w="2268" w:type="dxa"/>
            <w:tcBorders>
              <w:top w:val="nil"/>
              <w:left w:val="nil"/>
              <w:bottom w:val="nil"/>
              <w:right w:val="nil"/>
            </w:tcBorders>
            <w:shd w:val="clear" w:color="auto" w:fill="FFFFFF" w:themeFill="background1"/>
            <w:noWrap/>
            <w:vAlign w:val="bottom"/>
          </w:tcPr>
          <w:p w14:paraId="577F216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-3 319 889</w:t>
            </w:r>
          </w:p>
        </w:tc>
        <w:tc>
          <w:tcPr>
            <w:tcW w:w="1829" w:type="dxa"/>
            <w:tcBorders>
              <w:top w:val="nil"/>
              <w:left w:val="nil"/>
              <w:bottom w:val="nil"/>
              <w:right w:val="nil"/>
            </w:tcBorders>
            <w:shd w:val="clear" w:color="auto" w:fill="FFFFFF" w:themeFill="background1"/>
            <w:noWrap/>
            <w:vAlign w:val="bottom"/>
          </w:tcPr>
          <w:p w14:paraId="4331B8E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71 050</w:t>
            </w:r>
          </w:p>
        </w:tc>
        <w:tc>
          <w:tcPr>
            <w:tcW w:w="1842" w:type="dxa"/>
            <w:tcBorders>
              <w:top w:val="nil"/>
              <w:left w:val="nil"/>
              <w:bottom w:val="nil"/>
              <w:right w:val="nil"/>
            </w:tcBorders>
            <w:shd w:val="clear" w:color="auto" w:fill="FFFFFF" w:themeFill="background1"/>
            <w:noWrap/>
            <w:vAlign w:val="bottom"/>
          </w:tcPr>
          <w:p w14:paraId="658F1DC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-290 125</w:t>
            </w:r>
          </w:p>
        </w:tc>
        <w:tc>
          <w:tcPr>
            <w:tcW w:w="2483" w:type="dxa"/>
            <w:tcBorders>
              <w:top w:val="nil"/>
              <w:left w:val="nil"/>
              <w:bottom w:val="nil"/>
              <w:right w:val="nil"/>
            </w:tcBorders>
            <w:shd w:val="clear" w:color="auto" w:fill="FFFFFF" w:themeFill="background1"/>
            <w:noWrap/>
            <w:vAlign w:val="bottom"/>
          </w:tcPr>
          <w:p w14:paraId="3E764D6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- 3 538 964</w:t>
            </w:r>
          </w:p>
        </w:tc>
      </w:tr>
      <w:tr w:rsidR="006E7A2C" w:rsidRPr="009F17BF" w14:paraId="65282C0A"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055A632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Øremerkede statstilskudd</w:t>
            </w:r>
          </w:p>
        </w:tc>
        <w:tc>
          <w:tcPr>
            <w:tcW w:w="2268" w:type="dxa"/>
            <w:tcBorders>
              <w:top w:val="nil"/>
              <w:left w:val="nil"/>
              <w:bottom w:val="nil"/>
              <w:right w:val="nil"/>
            </w:tcBorders>
            <w:shd w:val="clear" w:color="auto" w:fill="FFFFFF" w:themeFill="background1"/>
            <w:noWrap/>
            <w:vAlign w:val="bottom"/>
          </w:tcPr>
          <w:p w14:paraId="779A56F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-30 044 946</w:t>
            </w:r>
          </w:p>
        </w:tc>
        <w:tc>
          <w:tcPr>
            <w:tcW w:w="1829" w:type="dxa"/>
            <w:tcBorders>
              <w:top w:val="nil"/>
              <w:left w:val="nil"/>
              <w:bottom w:val="nil"/>
              <w:right w:val="nil"/>
            </w:tcBorders>
            <w:shd w:val="clear" w:color="auto" w:fill="FFFFFF" w:themeFill="background1"/>
            <w:noWrap/>
            <w:vAlign w:val="bottom"/>
          </w:tcPr>
          <w:p w14:paraId="7706F10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30 044 946</w:t>
            </w:r>
          </w:p>
        </w:tc>
        <w:tc>
          <w:tcPr>
            <w:tcW w:w="1842" w:type="dxa"/>
            <w:tcBorders>
              <w:top w:val="nil"/>
              <w:left w:val="nil"/>
              <w:bottom w:val="nil"/>
              <w:right w:val="nil"/>
            </w:tcBorders>
            <w:shd w:val="clear" w:color="auto" w:fill="FFFFFF" w:themeFill="background1"/>
            <w:noWrap/>
            <w:vAlign w:val="bottom"/>
          </w:tcPr>
          <w:p w14:paraId="6058CB3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-23 620 404</w:t>
            </w:r>
          </w:p>
        </w:tc>
        <w:tc>
          <w:tcPr>
            <w:tcW w:w="2483" w:type="dxa"/>
            <w:tcBorders>
              <w:top w:val="nil"/>
              <w:left w:val="nil"/>
              <w:bottom w:val="nil"/>
              <w:right w:val="nil"/>
            </w:tcBorders>
            <w:shd w:val="clear" w:color="auto" w:fill="FFFFFF" w:themeFill="background1"/>
            <w:noWrap/>
            <w:vAlign w:val="bottom"/>
          </w:tcPr>
          <w:p w14:paraId="4979EA8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- 23 620 404</w:t>
            </w:r>
          </w:p>
        </w:tc>
      </w:tr>
      <w:tr w:rsidR="006E7A2C" w:rsidRPr="009F17BF" w14:paraId="25C3A96A"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512E6F6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Resten av bundet driftsfond</w:t>
            </w:r>
          </w:p>
        </w:tc>
        <w:tc>
          <w:tcPr>
            <w:tcW w:w="2268" w:type="dxa"/>
            <w:tcBorders>
              <w:top w:val="nil"/>
              <w:left w:val="nil"/>
              <w:bottom w:val="nil"/>
              <w:right w:val="nil"/>
            </w:tcBorders>
            <w:shd w:val="clear" w:color="auto" w:fill="FFFFFF" w:themeFill="background1"/>
            <w:noWrap/>
            <w:vAlign w:val="bottom"/>
          </w:tcPr>
          <w:p w14:paraId="7D7467E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-2 696 564</w:t>
            </w:r>
          </w:p>
        </w:tc>
        <w:tc>
          <w:tcPr>
            <w:tcW w:w="1829" w:type="dxa"/>
            <w:tcBorders>
              <w:top w:val="nil"/>
              <w:left w:val="nil"/>
              <w:bottom w:val="nil"/>
              <w:right w:val="nil"/>
            </w:tcBorders>
            <w:shd w:val="clear" w:color="auto" w:fill="FFFFFF" w:themeFill="background1"/>
            <w:noWrap/>
            <w:vAlign w:val="bottom"/>
          </w:tcPr>
          <w:p w14:paraId="75C21C0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1 505 101</w:t>
            </w:r>
          </w:p>
        </w:tc>
        <w:tc>
          <w:tcPr>
            <w:tcW w:w="1842" w:type="dxa"/>
            <w:tcBorders>
              <w:top w:val="nil"/>
              <w:left w:val="nil"/>
              <w:bottom w:val="nil"/>
              <w:right w:val="nil"/>
            </w:tcBorders>
            <w:shd w:val="clear" w:color="auto" w:fill="FFFFFF" w:themeFill="background1"/>
            <w:noWrap/>
            <w:vAlign w:val="bottom"/>
          </w:tcPr>
          <w:p w14:paraId="32BAD53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-1 366 915</w:t>
            </w:r>
          </w:p>
        </w:tc>
        <w:tc>
          <w:tcPr>
            <w:tcW w:w="2483" w:type="dxa"/>
            <w:tcBorders>
              <w:top w:val="nil"/>
              <w:left w:val="nil"/>
              <w:bottom w:val="nil"/>
              <w:right w:val="nil"/>
            </w:tcBorders>
            <w:shd w:val="clear" w:color="auto" w:fill="FFFFFF" w:themeFill="background1"/>
            <w:noWrap/>
            <w:vAlign w:val="bottom"/>
          </w:tcPr>
          <w:p w14:paraId="4491BB1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-2 558 379</w:t>
            </w:r>
          </w:p>
        </w:tc>
      </w:tr>
      <w:tr w:rsidR="006E7A2C" w:rsidRPr="009F17BF" w14:paraId="51329356" w14:textId="77777777" w:rsidTr="00EA377F">
        <w:trPr>
          <w:trHeight w:val="300"/>
        </w:trPr>
        <w:tc>
          <w:tcPr>
            <w:tcW w:w="5245" w:type="dxa"/>
            <w:tcBorders>
              <w:top w:val="single" w:sz="4" w:space="0" w:color="auto"/>
              <w:left w:val="nil"/>
              <w:bottom w:val="single" w:sz="4" w:space="0" w:color="auto"/>
              <w:right w:val="nil"/>
            </w:tcBorders>
            <w:shd w:val="clear" w:color="auto" w:fill="FFFFFF" w:themeFill="background1"/>
            <w:noWrap/>
            <w:vAlign w:val="bottom"/>
            <w:hideMark/>
          </w:tcPr>
          <w:p w14:paraId="5E472099"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driftsfond</w:t>
            </w:r>
          </w:p>
        </w:tc>
        <w:tc>
          <w:tcPr>
            <w:tcW w:w="2268" w:type="dxa"/>
            <w:tcBorders>
              <w:top w:val="single" w:sz="4" w:space="0" w:color="auto"/>
              <w:left w:val="nil"/>
              <w:bottom w:val="single" w:sz="4" w:space="0" w:color="auto"/>
              <w:right w:val="nil"/>
            </w:tcBorders>
            <w:shd w:val="clear" w:color="auto" w:fill="FFFFFF" w:themeFill="background1"/>
            <w:noWrap/>
            <w:vAlign w:val="bottom"/>
          </w:tcPr>
          <w:p w14:paraId="69BA664B"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-82 653 683</w:t>
            </w:r>
          </w:p>
        </w:tc>
        <w:tc>
          <w:tcPr>
            <w:tcW w:w="1829" w:type="dxa"/>
            <w:tcBorders>
              <w:top w:val="single" w:sz="4" w:space="0" w:color="auto"/>
              <w:left w:val="nil"/>
              <w:bottom w:val="single" w:sz="4" w:space="0" w:color="auto"/>
              <w:right w:val="nil"/>
            </w:tcBorders>
            <w:shd w:val="clear" w:color="auto" w:fill="FFFFFF" w:themeFill="background1"/>
            <w:noWrap/>
            <w:vAlign w:val="bottom"/>
          </w:tcPr>
          <w:p w14:paraId="2EF34DD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54 062 019</w:t>
            </w:r>
          </w:p>
        </w:tc>
        <w:tc>
          <w:tcPr>
            <w:tcW w:w="1842" w:type="dxa"/>
            <w:tcBorders>
              <w:top w:val="single" w:sz="4" w:space="0" w:color="auto"/>
              <w:left w:val="nil"/>
              <w:bottom w:val="single" w:sz="4" w:space="0" w:color="auto"/>
              <w:right w:val="nil"/>
            </w:tcBorders>
            <w:shd w:val="clear" w:color="auto" w:fill="FFFFFF" w:themeFill="background1"/>
            <w:noWrap/>
            <w:vAlign w:val="bottom"/>
          </w:tcPr>
          <w:p w14:paraId="46FE4850"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-42 512 183</w:t>
            </w:r>
          </w:p>
        </w:tc>
        <w:tc>
          <w:tcPr>
            <w:tcW w:w="2483" w:type="dxa"/>
            <w:tcBorders>
              <w:top w:val="single" w:sz="4" w:space="0" w:color="auto"/>
              <w:left w:val="nil"/>
              <w:bottom w:val="single" w:sz="4" w:space="0" w:color="auto"/>
              <w:right w:val="nil"/>
            </w:tcBorders>
            <w:shd w:val="clear" w:color="auto" w:fill="FFFFFF" w:themeFill="background1"/>
            <w:noWrap/>
            <w:vAlign w:val="bottom"/>
          </w:tcPr>
          <w:p w14:paraId="2428EDAC"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-71 103 847</w:t>
            </w:r>
          </w:p>
        </w:tc>
      </w:tr>
      <w:tr w:rsidR="006E7A2C" w:rsidRPr="009F17BF" w14:paraId="7A61030A" w14:textId="77777777" w:rsidTr="00EA377F">
        <w:trPr>
          <w:trHeight w:val="300"/>
        </w:trPr>
        <w:tc>
          <w:tcPr>
            <w:tcW w:w="5245" w:type="dxa"/>
            <w:tcBorders>
              <w:top w:val="nil"/>
              <w:left w:val="nil"/>
              <w:bottom w:val="single" w:sz="4" w:space="0" w:color="auto"/>
              <w:right w:val="nil"/>
            </w:tcBorders>
            <w:shd w:val="clear" w:color="auto" w:fill="FFFFFF" w:themeFill="background1"/>
            <w:noWrap/>
            <w:vAlign w:val="bottom"/>
            <w:hideMark/>
          </w:tcPr>
          <w:p w14:paraId="1C4B1865" w14:textId="77777777" w:rsidR="006E7A2C" w:rsidRPr="00544625" w:rsidRDefault="006E7A2C" w:rsidP="0048193F">
            <w:pPr>
              <w:spacing w:after="0"/>
              <w:jc w:val="right"/>
              <w:rPr>
                <w:rFonts w:eastAsia="Times New Roman" w:cs="Arial"/>
                <w:b/>
                <w:bCs/>
                <w:sz w:val="18"/>
                <w:szCs w:val="18"/>
                <w:lang w:eastAsia="nb-NO"/>
              </w:rPr>
            </w:pPr>
          </w:p>
        </w:tc>
        <w:tc>
          <w:tcPr>
            <w:tcW w:w="2268" w:type="dxa"/>
            <w:tcBorders>
              <w:top w:val="nil"/>
              <w:left w:val="nil"/>
              <w:bottom w:val="single" w:sz="4" w:space="0" w:color="auto"/>
              <w:right w:val="nil"/>
            </w:tcBorders>
            <w:shd w:val="clear" w:color="auto" w:fill="FFFFFF" w:themeFill="background1"/>
            <w:noWrap/>
            <w:vAlign w:val="bottom"/>
          </w:tcPr>
          <w:p w14:paraId="07F39F7B" w14:textId="77777777" w:rsidR="006E7A2C" w:rsidRPr="00544625" w:rsidRDefault="006E7A2C" w:rsidP="0048193F">
            <w:pPr>
              <w:spacing w:after="0"/>
              <w:rPr>
                <w:rFonts w:eastAsia="Times New Roman" w:cs="Arial"/>
                <w:sz w:val="18"/>
                <w:szCs w:val="18"/>
                <w:lang w:eastAsia="nb-NO"/>
              </w:rPr>
            </w:pPr>
          </w:p>
        </w:tc>
        <w:tc>
          <w:tcPr>
            <w:tcW w:w="1829" w:type="dxa"/>
            <w:tcBorders>
              <w:top w:val="nil"/>
              <w:left w:val="nil"/>
              <w:bottom w:val="single" w:sz="4" w:space="0" w:color="auto"/>
              <w:right w:val="nil"/>
            </w:tcBorders>
            <w:shd w:val="clear" w:color="auto" w:fill="FFFFFF" w:themeFill="background1"/>
            <w:noWrap/>
            <w:vAlign w:val="bottom"/>
          </w:tcPr>
          <w:p w14:paraId="2839DB6C" w14:textId="77777777" w:rsidR="006E7A2C" w:rsidRPr="00544625" w:rsidRDefault="006E7A2C" w:rsidP="0048193F">
            <w:pPr>
              <w:spacing w:after="0"/>
              <w:rPr>
                <w:rFonts w:eastAsia="Times New Roman" w:cs="Arial"/>
                <w:sz w:val="18"/>
                <w:szCs w:val="18"/>
                <w:lang w:eastAsia="nb-NO"/>
              </w:rPr>
            </w:pPr>
          </w:p>
        </w:tc>
        <w:tc>
          <w:tcPr>
            <w:tcW w:w="1842" w:type="dxa"/>
            <w:tcBorders>
              <w:top w:val="nil"/>
              <w:left w:val="nil"/>
              <w:bottom w:val="single" w:sz="4" w:space="0" w:color="auto"/>
              <w:right w:val="nil"/>
            </w:tcBorders>
            <w:shd w:val="clear" w:color="auto" w:fill="FFFFFF" w:themeFill="background1"/>
            <w:noWrap/>
            <w:vAlign w:val="bottom"/>
          </w:tcPr>
          <w:p w14:paraId="4EA37861" w14:textId="77777777" w:rsidR="006E7A2C" w:rsidRPr="00544625" w:rsidRDefault="006E7A2C" w:rsidP="0048193F">
            <w:pPr>
              <w:spacing w:after="0"/>
              <w:rPr>
                <w:rFonts w:eastAsia="Times New Roman" w:cs="Arial"/>
                <w:sz w:val="18"/>
                <w:szCs w:val="18"/>
                <w:lang w:eastAsia="nb-NO"/>
              </w:rPr>
            </w:pPr>
          </w:p>
        </w:tc>
        <w:tc>
          <w:tcPr>
            <w:tcW w:w="2483" w:type="dxa"/>
            <w:tcBorders>
              <w:top w:val="nil"/>
              <w:left w:val="nil"/>
              <w:bottom w:val="single" w:sz="4" w:space="0" w:color="auto"/>
              <w:right w:val="nil"/>
            </w:tcBorders>
            <w:shd w:val="clear" w:color="auto" w:fill="FFFFFF" w:themeFill="background1"/>
            <w:noWrap/>
            <w:vAlign w:val="bottom"/>
          </w:tcPr>
          <w:p w14:paraId="704DF947" w14:textId="77777777" w:rsidR="006E7A2C" w:rsidRPr="00544625" w:rsidRDefault="006E7A2C" w:rsidP="0048193F">
            <w:pPr>
              <w:spacing w:after="0"/>
              <w:rPr>
                <w:rFonts w:eastAsia="Times New Roman" w:cs="Arial"/>
                <w:sz w:val="18"/>
                <w:szCs w:val="18"/>
                <w:lang w:eastAsia="nb-NO"/>
              </w:rPr>
            </w:pPr>
          </w:p>
        </w:tc>
      </w:tr>
      <w:tr w:rsidR="006E7A2C" w:rsidRPr="009F17BF" w14:paraId="70126946" w14:textId="77777777" w:rsidTr="00EA377F">
        <w:trPr>
          <w:trHeight w:val="300"/>
        </w:trPr>
        <w:tc>
          <w:tcPr>
            <w:tcW w:w="5245" w:type="dxa"/>
            <w:tcBorders>
              <w:top w:val="single" w:sz="4" w:space="0" w:color="auto"/>
              <w:left w:val="nil"/>
              <w:bottom w:val="single" w:sz="4" w:space="0" w:color="auto"/>
              <w:right w:val="nil"/>
            </w:tcBorders>
            <w:shd w:val="clear" w:color="auto" w:fill="FFFFFF" w:themeFill="background1"/>
            <w:noWrap/>
            <w:vAlign w:val="bottom"/>
            <w:hideMark/>
          </w:tcPr>
          <w:p w14:paraId="76BE8659"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Bundne investeringsfond</w:t>
            </w:r>
          </w:p>
        </w:tc>
        <w:tc>
          <w:tcPr>
            <w:tcW w:w="2268" w:type="dxa"/>
            <w:tcBorders>
              <w:top w:val="single" w:sz="4" w:space="0" w:color="auto"/>
              <w:left w:val="nil"/>
              <w:bottom w:val="single" w:sz="4" w:space="0" w:color="auto"/>
              <w:right w:val="nil"/>
            </w:tcBorders>
            <w:shd w:val="clear" w:color="auto" w:fill="FFFFFF" w:themeFill="background1"/>
            <w:noWrap/>
            <w:vAlign w:val="bottom"/>
          </w:tcPr>
          <w:p w14:paraId="0634FDF2" w14:textId="77777777" w:rsidR="006E7A2C" w:rsidRPr="00544625" w:rsidRDefault="006E7A2C" w:rsidP="0048193F">
            <w:pPr>
              <w:spacing w:after="0"/>
              <w:rPr>
                <w:rFonts w:eastAsia="Times New Roman" w:cs="Arial"/>
                <w:b/>
                <w:bCs/>
                <w:sz w:val="18"/>
                <w:szCs w:val="18"/>
                <w:lang w:eastAsia="nb-NO"/>
              </w:rPr>
            </w:pPr>
          </w:p>
        </w:tc>
        <w:tc>
          <w:tcPr>
            <w:tcW w:w="1829" w:type="dxa"/>
            <w:tcBorders>
              <w:top w:val="single" w:sz="4" w:space="0" w:color="auto"/>
              <w:left w:val="nil"/>
              <w:bottom w:val="single" w:sz="4" w:space="0" w:color="auto"/>
              <w:right w:val="nil"/>
            </w:tcBorders>
            <w:shd w:val="clear" w:color="auto" w:fill="FFFFFF" w:themeFill="background1"/>
            <w:noWrap/>
            <w:vAlign w:val="bottom"/>
          </w:tcPr>
          <w:p w14:paraId="39FED8E6" w14:textId="77777777" w:rsidR="006E7A2C" w:rsidRPr="00544625" w:rsidRDefault="006E7A2C" w:rsidP="0048193F">
            <w:pPr>
              <w:spacing w:after="0"/>
              <w:rPr>
                <w:rFonts w:eastAsia="Times New Roman" w:cs="Arial"/>
                <w:b/>
                <w:bCs/>
                <w:sz w:val="18"/>
                <w:szCs w:val="18"/>
                <w:lang w:eastAsia="nb-NO"/>
              </w:rPr>
            </w:pPr>
          </w:p>
        </w:tc>
        <w:tc>
          <w:tcPr>
            <w:tcW w:w="1842" w:type="dxa"/>
            <w:tcBorders>
              <w:top w:val="single" w:sz="4" w:space="0" w:color="auto"/>
              <w:left w:val="nil"/>
              <w:bottom w:val="single" w:sz="4" w:space="0" w:color="auto"/>
              <w:right w:val="nil"/>
            </w:tcBorders>
            <w:shd w:val="clear" w:color="auto" w:fill="FFFFFF" w:themeFill="background1"/>
            <w:noWrap/>
            <w:vAlign w:val="bottom"/>
          </w:tcPr>
          <w:p w14:paraId="00D3BAF0" w14:textId="77777777" w:rsidR="006E7A2C" w:rsidRPr="00544625" w:rsidRDefault="006E7A2C" w:rsidP="0048193F">
            <w:pPr>
              <w:spacing w:after="0"/>
              <w:rPr>
                <w:rFonts w:eastAsia="Times New Roman" w:cs="Arial"/>
                <w:b/>
                <w:bCs/>
                <w:sz w:val="18"/>
                <w:szCs w:val="18"/>
                <w:lang w:eastAsia="nb-NO"/>
              </w:rPr>
            </w:pPr>
          </w:p>
        </w:tc>
        <w:tc>
          <w:tcPr>
            <w:tcW w:w="2483" w:type="dxa"/>
            <w:tcBorders>
              <w:top w:val="single" w:sz="4" w:space="0" w:color="auto"/>
              <w:left w:val="nil"/>
              <w:bottom w:val="single" w:sz="4" w:space="0" w:color="auto"/>
              <w:right w:val="nil"/>
            </w:tcBorders>
            <w:shd w:val="clear" w:color="auto" w:fill="FFFFFF" w:themeFill="background1"/>
            <w:noWrap/>
            <w:vAlign w:val="bottom"/>
          </w:tcPr>
          <w:p w14:paraId="55B73252" w14:textId="77777777" w:rsidR="006E7A2C" w:rsidRPr="00544625" w:rsidRDefault="006E7A2C" w:rsidP="0048193F">
            <w:pPr>
              <w:spacing w:after="0"/>
              <w:rPr>
                <w:rFonts w:eastAsia="Times New Roman" w:cs="Arial"/>
                <w:b/>
                <w:bCs/>
                <w:sz w:val="18"/>
                <w:szCs w:val="18"/>
                <w:lang w:eastAsia="nb-NO"/>
              </w:rPr>
            </w:pPr>
          </w:p>
        </w:tc>
      </w:tr>
      <w:tr w:rsidR="006E7A2C" w:rsidRPr="009F17BF" w14:paraId="4B5B62A6" w14:textId="77777777" w:rsidTr="00EA377F">
        <w:trPr>
          <w:trHeight w:val="300"/>
        </w:trPr>
        <w:tc>
          <w:tcPr>
            <w:tcW w:w="5245" w:type="dxa"/>
            <w:tcBorders>
              <w:top w:val="single" w:sz="4" w:space="0" w:color="auto"/>
              <w:left w:val="nil"/>
              <w:bottom w:val="nil"/>
              <w:right w:val="nil"/>
            </w:tcBorders>
            <w:shd w:val="clear" w:color="auto" w:fill="FFFFFF" w:themeFill="background1"/>
            <w:noWrap/>
            <w:vAlign w:val="bottom"/>
            <w:hideMark/>
          </w:tcPr>
          <w:p w14:paraId="0D5DA6E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Bundne investeringsfond generelle</w:t>
            </w:r>
          </w:p>
        </w:tc>
        <w:tc>
          <w:tcPr>
            <w:tcW w:w="2268" w:type="dxa"/>
            <w:tcBorders>
              <w:top w:val="single" w:sz="4" w:space="0" w:color="auto"/>
              <w:left w:val="nil"/>
              <w:bottom w:val="nil"/>
              <w:right w:val="nil"/>
            </w:tcBorders>
            <w:shd w:val="clear" w:color="auto" w:fill="FFFFFF" w:themeFill="background1"/>
            <w:noWrap/>
            <w:vAlign w:val="bottom"/>
          </w:tcPr>
          <w:p w14:paraId="5CD8CB2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-8 260 776</w:t>
            </w:r>
          </w:p>
        </w:tc>
        <w:tc>
          <w:tcPr>
            <w:tcW w:w="1829" w:type="dxa"/>
            <w:tcBorders>
              <w:top w:val="single" w:sz="4" w:space="0" w:color="auto"/>
              <w:left w:val="nil"/>
              <w:bottom w:val="nil"/>
              <w:right w:val="nil"/>
            </w:tcBorders>
            <w:shd w:val="clear" w:color="auto" w:fill="FFFFFF" w:themeFill="background1"/>
            <w:noWrap/>
            <w:vAlign w:val="bottom"/>
          </w:tcPr>
          <w:p w14:paraId="03F66BD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0 </w:t>
            </w:r>
          </w:p>
        </w:tc>
        <w:tc>
          <w:tcPr>
            <w:tcW w:w="1842" w:type="dxa"/>
            <w:tcBorders>
              <w:top w:val="single" w:sz="4" w:space="0" w:color="auto"/>
              <w:left w:val="nil"/>
              <w:bottom w:val="nil"/>
              <w:right w:val="nil"/>
            </w:tcBorders>
            <w:shd w:val="clear" w:color="auto" w:fill="FFFFFF" w:themeFill="background1"/>
            <w:noWrap/>
            <w:vAlign w:val="bottom"/>
          </w:tcPr>
          <w:p w14:paraId="1F93D45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-843</w:t>
            </w:r>
          </w:p>
        </w:tc>
        <w:tc>
          <w:tcPr>
            <w:tcW w:w="2483" w:type="dxa"/>
            <w:tcBorders>
              <w:top w:val="single" w:sz="4" w:space="0" w:color="auto"/>
              <w:left w:val="nil"/>
              <w:bottom w:val="nil"/>
              <w:right w:val="nil"/>
            </w:tcBorders>
            <w:shd w:val="clear" w:color="auto" w:fill="FFFFFF" w:themeFill="background1"/>
            <w:noWrap/>
            <w:vAlign w:val="bottom"/>
          </w:tcPr>
          <w:p w14:paraId="054536F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-8 261 619</w:t>
            </w:r>
          </w:p>
        </w:tc>
      </w:tr>
      <w:tr w:rsidR="006E7A2C" w:rsidRPr="009F17BF" w14:paraId="54E775B8"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0BE452E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Bundne investeringsfond - startlån-tap-avdrag</w:t>
            </w:r>
          </w:p>
        </w:tc>
        <w:tc>
          <w:tcPr>
            <w:tcW w:w="2268" w:type="dxa"/>
            <w:tcBorders>
              <w:top w:val="nil"/>
              <w:left w:val="nil"/>
              <w:bottom w:val="nil"/>
              <w:right w:val="nil"/>
            </w:tcBorders>
            <w:shd w:val="clear" w:color="auto" w:fill="FFFFFF" w:themeFill="background1"/>
            <w:noWrap/>
            <w:vAlign w:val="bottom"/>
          </w:tcPr>
          <w:p w14:paraId="514C035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-4 629 804</w:t>
            </w:r>
          </w:p>
        </w:tc>
        <w:tc>
          <w:tcPr>
            <w:tcW w:w="1829" w:type="dxa"/>
            <w:tcBorders>
              <w:top w:val="nil"/>
              <w:left w:val="nil"/>
              <w:bottom w:val="nil"/>
              <w:right w:val="nil"/>
            </w:tcBorders>
            <w:shd w:val="clear" w:color="auto" w:fill="FFFFFF" w:themeFill="background1"/>
            <w:noWrap/>
            <w:vAlign w:val="bottom"/>
          </w:tcPr>
          <w:p w14:paraId="6C27E6C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260 969</w:t>
            </w:r>
          </w:p>
        </w:tc>
        <w:tc>
          <w:tcPr>
            <w:tcW w:w="1842" w:type="dxa"/>
            <w:tcBorders>
              <w:top w:val="nil"/>
              <w:left w:val="nil"/>
              <w:bottom w:val="nil"/>
              <w:right w:val="nil"/>
            </w:tcBorders>
            <w:shd w:val="clear" w:color="auto" w:fill="FFFFFF" w:themeFill="background1"/>
            <w:noWrap/>
            <w:vAlign w:val="bottom"/>
          </w:tcPr>
          <w:p w14:paraId="51CD74E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-7 140 330 </w:t>
            </w:r>
          </w:p>
        </w:tc>
        <w:tc>
          <w:tcPr>
            <w:tcW w:w="2483" w:type="dxa"/>
            <w:tcBorders>
              <w:top w:val="nil"/>
              <w:left w:val="nil"/>
              <w:bottom w:val="nil"/>
              <w:right w:val="nil"/>
            </w:tcBorders>
            <w:shd w:val="clear" w:color="auto" w:fill="FFFFFF" w:themeFill="background1"/>
            <w:noWrap/>
            <w:vAlign w:val="bottom"/>
          </w:tcPr>
          <w:p w14:paraId="520996B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-11 509 165</w:t>
            </w:r>
          </w:p>
        </w:tc>
      </w:tr>
      <w:tr w:rsidR="006E7A2C" w:rsidRPr="009F17BF" w14:paraId="448A724E"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4E9BF72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Bundne selvkost investeringsfond - Dammene NRV</w:t>
            </w:r>
          </w:p>
        </w:tc>
        <w:tc>
          <w:tcPr>
            <w:tcW w:w="2268" w:type="dxa"/>
            <w:tcBorders>
              <w:top w:val="nil"/>
              <w:left w:val="nil"/>
              <w:bottom w:val="nil"/>
              <w:right w:val="nil"/>
            </w:tcBorders>
            <w:shd w:val="clear" w:color="auto" w:fill="FFFFFF" w:themeFill="background1"/>
            <w:noWrap/>
            <w:vAlign w:val="bottom"/>
          </w:tcPr>
          <w:p w14:paraId="506453F3" w14:textId="77777777" w:rsidR="006E7A2C" w:rsidRPr="00544625" w:rsidRDefault="006E7A2C" w:rsidP="0048193F">
            <w:pPr>
              <w:pStyle w:val="Listeavsnitt"/>
              <w:numPr>
                <w:ilvl w:val="0"/>
                <w:numId w:val="37"/>
              </w:numPr>
              <w:spacing w:after="0"/>
              <w:jc w:val="right"/>
              <w:rPr>
                <w:rFonts w:eastAsia="Times New Roman"/>
                <w:sz w:val="18"/>
                <w:szCs w:val="18"/>
                <w:lang w:eastAsia="nb-NO"/>
              </w:rPr>
            </w:pPr>
            <w:r w:rsidRPr="00544625">
              <w:rPr>
                <w:rFonts w:eastAsia="Times New Roman"/>
                <w:sz w:val="18"/>
                <w:szCs w:val="18"/>
                <w:lang w:eastAsia="nb-NO"/>
              </w:rPr>
              <w:t>1 731 349</w:t>
            </w:r>
          </w:p>
        </w:tc>
        <w:tc>
          <w:tcPr>
            <w:tcW w:w="1829" w:type="dxa"/>
            <w:tcBorders>
              <w:top w:val="nil"/>
              <w:left w:val="nil"/>
              <w:bottom w:val="nil"/>
              <w:right w:val="nil"/>
            </w:tcBorders>
            <w:shd w:val="clear" w:color="auto" w:fill="FFFFFF" w:themeFill="background1"/>
            <w:noWrap/>
            <w:vAlign w:val="bottom"/>
          </w:tcPr>
          <w:p w14:paraId="33F57C8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842" w:type="dxa"/>
            <w:tcBorders>
              <w:top w:val="nil"/>
              <w:left w:val="nil"/>
              <w:bottom w:val="nil"/>
              <w:right w:val="nil"/>
            </w:tcBorders>
            <w:shd w:val="clear" w:color="auto" w:fill="FFFFFF" w:themeFill="background1"/>
            <w:noWrap/>
            <w:vAlign w:val="bottom"/>
          </w:tcPr>
          <w:p w14:paraId="6BB6119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2483" w:type="dxa"/>
            <w:tcBorders>
              <w:top w:val="nil"/>
              <w:left w:val="nil"/>
              <w:bottom w:val="nil"/>
              <w:right w:val="nil"/>
            </w:tcBorders>
            <w:shd w:val="clear" w:color="auto" w:fill="FFFFFF" w:themeFill="background1"/>
            <w:noWrap/>
            <w:vAlign w:val="bottom"/>
          </w:tcPr>
          <w:p w14:paraId="42CCC41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-1 731 349</w:t>
            </w:r>
          </w:p>
        </w:tc>
      </w:tr>
      <w:tr w:rsidR="006E7A2C" w:rsidRPr="009F17BF" w14:paraId="5D9D80C6" w14:textId="77777777" w:rsidTr="00EA377F">
        <w:trPr>
          <w:trHeight w:val="300"/>
        </w:trPr>
        <w:tc>
          <w:tcPr>
            <w:tcW w:w="5245" w:type="dxa"/>
            <w:tcBorders>
              <w:top w:val="single" w:sz="4" w:space="0" w:color="auto"/>
              <w:left w:val="nil"/>
              <w:bottom w:val="single" w:sz="4" w:space="0" w:color="auto"/>
              <w:right w:val="nil"/>
            </w:tcBorders>
            <w:shd w:val="clear" w:color="auto" w:fill="FFFFFF" w:themeFill="background1"/>
            <w:noWrap/>
            <w:vAlign w:val="bottom"/>
            <w:hideMark/>
          </w:tcPr>
          <w:p w14:paraId="0E4FE1AC"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bundne investeringsfond</w:t>
            </w:r>
          </w:p>
        </w:tc>
        <w:tc>
          <w:tcPr>
            <w:tcW w:w="2268" w:type="dxa"/>
            <w:tcBorders>
              <w:top w:val="single" w:sz="4" w:space="0" w:color="auto"/>
              <w:left w:val="nil"/>
              <w:bottom w:val="single" w:sz="4" w:space="0" w:color="auto"/>
              <w:right w:val="nil"/>
            </w:tcBorders>
            <w:shd w:val="clear" w:color="auto" w:fill="FFFFFF" w:themeFill="background1"/>
            <w:noWrap/>
            <w:vAlign w:val="bottom"/>
          </w:tcPr>
          <w:p w14:paraId="299133F7" w14:textId="77777777" w:rsidR="006E7A2C" w:rsidRPr="00544625" w:rsidRDefault="006E7A2C" w:rsidP="0048193F">
            <w:pPr>
              <w:pStyle w:val="Listeavsnitt"/>
              <w:numPr>
                <w:ilvl w:val="0"/>
                <w:numId w:val="37"/>
              </w:numPr>
              <w:spacing w:after="0"/>
              <w:jc w:val="right"/>
              <w:rPr>
                <w:rFonts w:eastAsia="Times New Roman"/>
                <w:b/>
                <w:bCs/>
                <w:sz w:val="18"/>
                <w:szCs w:val="18"/>
                <w:lang w:eastAsia="nb-NO"/>
              </w:rPr>
            </w:pPr>
            <w:r w:rsidRPr="00544625">
              <w:rPr>
                <w:rFonts w:eastAsia="Times New Roman"/>
                <w:b/>
                <w:bCs/>
                <w:sz w:val="18"/>
                <w:szCs w:val="18"/>
                <w:lang w:eastAsia="nb-NO"/>
              </w:rPr>
              <w:t>14 621 930</w:t>
            </w:r>
          </w:p>
        </w:tc>
        <w:tc>
          <w:tcPr>
            <w:tcW w:w="1829" w:type="dxa"/>
            <w:tcBorders>
              <w:top w:val="single" w:sz="4" w:space="0" w:color="auto"/>
              <w:left w:val="nil"/>
              <w:bottom w:val="single" w:sz="4" w:space="0" w:color="auto"/>
              <w:right w:val="nil"/>
            </w:tcBorders>
            <w:shd w:val="clear" w:color="auto" w:fill="FFFFFF" w:themeFill="background1"/>
            <w:noWrap/>
            <w:vAlign w:val="bottom"/>
          </w:tcPr>
          <w:p w14:paraId="42835236"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260 969</w:t>
            </w:r>
          </w:p>
        </w:tc>
        <w:tc>
          <w:tcPr>
            <w:tcW w:w="1842" w:type="dxa"/>
            <w:tcBorders>
              <w:top w:val="single" w:sz="4" w:space="0" w:color="auto"/>
              <w:left w:val="nil"/>
              <w:bottom w:val="single" w:sz="4" w:space="0" w:color="auto"/>
              <w:right w:val="nil"/>
            </w:tcBorders>
            <w:shd w:val="clear" w:color="auto" w:fill="FFFFFF" w:themeFill="background1"/>
            <w:noWrap/>
            <w:vAlign w:val="bottom"/>
          </w:tcPr>
          <w:p w14:paraId="42F5C665"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-7 141 173</w:t>
            </w:r>
          </w:p>
        </w:tc>
        <w:tc>
          <w:tcPr>
            <w:tcW w:w="2483" w:type="dxa"/>
            <w:tcBorders>
              <w:top w:val="single" w:sz="4" w:space="0" w:color="auto"/>
              <w:left w:val="nil"/>
              <w:bottom w:val="single" w:sz="4" w:space="0" w:color="auto"/>
              <w:right w:val="nil"/>
            </w:tcBorders>
            <w:shd w:val="clear" w:color="auto" w:fill="FFFFFF" w:themeFill="background1"/>
            <w:noWrap/>
            <w:vAlign w:val="bottom"/>
          </w:tcPr>
          <w:p w14:paraId="69C8F64B"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-21 502 134</w:t>
            </w:r>
          </w:p>
        </w:tc>
      </w:tr>
      <w:tr w:rsidR="006E7A2C" w:rsidRPr="009F17BF" w14:paraId="1FB4BFB2" w14:textId="77777777" w:rsidTr="00EA377F">
        <w:trPr>
          <w:trHeight w:val="300"/>
        </w:trPr>
        <w:tc>
          <w:tcPr>
            <w:tcW w:w="5245" w:type="dxa"/>
            <w:tcBorders>
              <w:top w:val="nil"/>
              <w:left w:val="nil"/>
              <w:bottom w:val="nil"/>
              <w:right w:val="nil"/>
            </w:tcBorders>
            <w:shd w:val="clear" w:color="auto" w:fill="FFFFFF" w:themeFill="background1"/>
            <w:noWrap/>
            <w:vAlign w:val="bottom"/>
            <w:hideMark/>
          </w:tcPr>
          <w:p w14:paraId="7E620A7C" w14:textId="77777777" w:rsidR="006E7A2C" w:rsidRPr="00544625" w:rsidRDefault="006E7A2C" w:rsidP="0048193F">
            <w:pPr>
              <w:spacing w:after="0"/>
              <w:jc w:val="right"/>
              <w:rPr>
                <w:rFonts w:eastAsia="Times New Roman" w:cs="Arial"/>
                <w:b/>
                <w:bCs/>
                <w:sz w:val="18"/>
                <w:szCs w:val="18"/>
                <w:lang w:eastAsia="nb-NO"/>
              </w:rPr>
            </w:pPr>
          </w:p>
        </w:tc>
        <w:tc>
          <w:tcPr>
            <w:tcW w:w="2268" w:type="dxa"/>
            <w:tcBorders>
              <w:top w:val="nil"/>
              <w:left w:val="nil"/>
              <w:bottom w:val="nil"/>
              <w:right w:val="nil"/>
            </w:tcBorders>
            <w:shd w:val="clear" w:color="auto" w:fill="FFFFFF" w:themeFill="background1"/>
            <w:noWrap/>
            <w:vAlign w:val="bottom"/>
          </w:tcPr>
          <w:p w14:paraId="12394018" w14:textId="77777777" w:rsidR="006E7A2C" w:rsidRPr="00544625" w:rsidRDefault="006E7A2C" w:rsidP="0048193F">
            <w:pPr>
              <w:spacing w:after="0"/>
              <w:rPr>
                <w:rFonts w:eastAsia="Times New Roman" w:cs="Arial"/>
                <w:sz w:val="18"/>
                <w:szCs w:val="18"/>
                <w:lang w:eastAsia="nb-NO"/>
              </w:rPr>
            </w:pPr>
          </w:p>
        </w:tc>
        <w:tc>
          <w:tcPr>
            <w:tcW w:w="1829" w:type="dxa"/>
            <w:tcBorders>
              <w:top w:val="nil"/>
              <w:left w:val="nil"/>
              <w:bottom w:val="nil"/>
              <w:right w:val="nil"/>
            </w:tcBorders>
            <w:shd w:val="clear" w:color="auto" w:fill="FFFFFF" w:themeFill="background1"/>
            <w:noWrap/>
            <w:vAlign w:val="bottom"/>
          </w:tcPr>
          <w:p w14:paraId="395C94BD" w14:textId="77777777" w:rsidR="006E7A2C" w:rsidRPr="00544625" w:rsidRDefault="006E7A2C" w:rsidP="0048193F">
            <w:pPr>
              <w:spacing w:after="0"/>
              <w:rPr>
                <w:rFonts w:eastAsia="Times New Roman" w:cs="Arial"/>
                <w:sz w:val="18"/>
                <w:szCs w:val="18"/>
                <w:lang w:eastAsia="nb-NO"/>
              </w:rPr>
            </w:pPr>
          </w:p>
        </w:tc>
        <w:tc>
          <w:tcPr>
            <w:tcW w:w="1842" w:type="dxa"/>
            <w:tcBorders>
              <w:top w:val="nil"/>
              <w:left w:val="nil"/>
              <w:bottom w:val="nil"/>
              <w:right w:val="nil"/>
            </w:tcBorders>
            <w:shd w:val="clear" w:color="auto" w:fill="FFFFFF" w:themeFill="background1"/>
            <w:noWrap/>
            <w:vAlign w:val="bottom"/>
          </w:tcPr>
          <w:p w14:paraId="2FC2DD18" w14:textId="77777777" w:rsidR="006E7A2C" w:rsidRPr="00544625" w:rsidRDefault="006E7A2C" w:rsidP="0048193F">
            <w:pPr>
              <w:spacing w:after="0"/>
              <w:rPr>
                <w:rFonts w:eastAsia="Times New Roman" w:cs="Arial"/>
                <w:sz w:val="18"/>
                <w:szCs w:val="18"/>
                <w:lang w:eastAsia="nb-NO"/>
              </w:rPr>
            </w:pPr>
          </w:p>
        </w:tc>
        <w:tc>
          <w:tcPr>
            <w:tcW w:w="2483" w:type="dxa"/>
            <w:tcBorders>
              <w:top w:val="nil"/>
              <w:left w:val="nil"/>
              <w:bottom w:val="nil"/>
              <w:right w:val="nil"/>
            </w:tcBorders>
            <w:shd w:val="clear" w:color="auto" w:fill="FFFFFF" w:themeFill="background1"/>
            <w:noWrap/>
            <w:vAlign w:val="bottom"/>
          </w:tcPr>
          <w:p w14:paraId="61A8B1AA" w14:textId="77777777" w:rsidR="006E7A2C" w:rsidRPr="00544625" w:rsidRDefault="006E7A2C" w:rsidP="0048193F">
            <w:pPr>
              <w:spacing w:after="0"/>
              <w:rPr>
                <w:rFonts w:eastAsia="Times New Roman" w:cs="Arial"/>
                <w:sz w:val="18"/>
                <w:szCs w:val="18"/>
                <w:lang w:eastAsia="nb-NO"/>
              </w:rPr>
            </w:pPr>
          </w:p>
        </w:tc>
      </w:tr>
      <w:tr w:rsidR="006E7A2C" w:rsidRPr="009F17BF" w14:paraId="69194707" w14:textId="77777777" w:rsidTr="00EA377F">
        <w:trPr>
          <w:trHeight w:val="315"/>
        </w:trPr>
        <w:tc>
          <w:tcPr>
            <w:tcW w:w="5245" w:type="dxa"/>
            <w:tcBorders>
              <w:top w:val="single" w:sz="4" w:space="0" w:color="auto"/>
              <w:left w:val="nil"/>
              <w:bottom w:val="single" w:sz="8" w:space="0" w:color="auto"/>
              <w:right w:val="nil"/>
            </w:tcBorders>
            <w:shd w:val="clear" w:color="auto" w:fill="FFFFFF" w:themeFill="background1"/>
            <w:noWrap/>
            <w:vAlign w:val="bottom"/>
            <w:hideMark/>
          </w:tcPr>
          <w:p w14:paraId="742AC995"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fond</w:t>
            </w:r>
          </w:p>
        </w:tc>
        <w:tc>
          <w:tcPr>
            <w:tcW w:w="2268" w:type="dxa"/>
            <w:tcBorders>
              <w:top w:val="single" w:sz="4" w:space="0" w:color="auto"/>
              <w:left w:val="nil"/>
              <w:bottom w:val="single" w:sz="8" w:space="0" w:color="auto"/>
              <w:right w:val="nil"/>
            </w:tcBorders>
            <w:shd w:val="clear" w:color="auto" w:fill="FFFFFF" w:themeFill="background1"/>
            <w:noWrap/>
            <w:vAlign w:val="bottom"/>
          </w:tcPr>
          <w:p w14:paraId="288442A1" w14:textId="77777777" w:rsidR="006E7A2C" w:rsidRPr="00544625" w:rsidRDefault="006E7A2C" w:rsidP="0048193F">
            <w:pPr>
              <w:pStyle w:val="Listeavsnitt"/>
              <w:numPr>
                <w:ilvl w:val="0"/>
                <w:numId w:val="37"/>
              </w:numPr>
              <w:spacing w:after="0"/>
              <w:jc w:val="right"/>
              <w:rPr>
                <w:rFonts w:eastAsia="Times New Roman"/>
                <w:b/>
                <w:bCs/>
                <w:sz w:val="18"/>
                <w:szCs w:val="18"/>
                <w:lang w:eastAsia="nb-NO"/>
              </w:rPr>
            </w:pPr>
            <w:r w:rsidRPr="00544625">
              <w:rPr>
                <w:rFonts w:eastAsia="Times New Roman"/>
                <w:b/>
                <w:bCs/>
                <w:sz w:val="18"/>
                <w:szCs w:val="18"/>
                <w:lang w:eastAsia="nb-NO"/>
              </w:rPr>
              <w:t>97 275 614</w:t>
            </w:r>
          </w:p>
        </w:tc>
        <w:tc>
          <w:tcPr>
            <w:tcW w:w="1829" w:type="dxa"/>
            <w:tcBorders>
              <w:top w:val="single" w:sz="4" w:space="0" w:color="auto"/>
              <w:left w:val="nil"/>
              <w:bottom w:val="single" w:sz="8" w:space="0" w:color="auto"/>
              <w:right w:val="nil"/>
            </w:tcBorders>
            <w:shd w:val="clear" w:color="auto" w:fill="FFFFFF" w:themeFill="background1"/>
            <w:noWrap/>
            <w:vAlign w:val="bottom"/>
          </w:tcPr>
          <w:p w14:paraId="74FCEABC"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54 322 988</w:t>
            </w:r>
          </w:p>
        </w:tc>
        <w:tc>
          <w:tcPr>
            <w:tcW w:w="1842" w:type="dxa"/>
            <w:tcBorders>
              <w:top w:val="single" w:sz="4" w:space="0" w:color="auto"/>
              <w:left w:val="nil"/>
              <w:bottom w:val="single" w:sz="8" w:space="0" w:color="auto"/>
              <w:right w:val="nil"/>
            </w:tcBorders>
            <w:shd w:val="clear" w:color="auto" w:fill="FFFFFF" w:themeFill="background1"/>
            <w:noWrap/>
            <w:vAlign w:val="bottom"/>
          </w:tcPr>
          <w:p w14:paraId="25C61CBE"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-49 653 356</w:t>
            </w:r>
          </w:p>
        </w:tc>
        <w:tc>
          <w:tcPr>
            <w:tcW w:w="2483" w:type="dxa"/>
            <w:tcBorders>
              <w:top w:val="single" w:sz="4" w:space="0" w:color="auto"/>
              <w:left w:val="nil"/>
              <w:bottom w:val="single" w:sz="8" w:space="0" w:color="auto"/>
              <w:right w:val="nil"/>
            </w:tcBorders>
            <w:shd w:val="clear" w:color="auto" w:fill="FFFFFF" w:themeFill="background1"/>
            <w:noWrap/>
            <w:vAlign w:val="bottom"/>
          </w:tcPr>
          <w:p w14:paraId="3C4974F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-92 605 981</w:t>
            </w:r>
          </w:p>
        </w:tc>
      </w:tr>
    </w:tbl>
    <w:p w14:paraId="09C6B7D4" w14:textId="77777777" w:rsidR="006E7A2C" w:rsidRDefault="006E7A2C" w:rsidP="0048193F">
      <w:pPr>
        <w:spacing w:after="160"/>
      </w:pPr>
    </w:p>
    <w:p w14:paraId="27870327" w14:textId="77777777" w:rsidR="006E7A2C" w:rsidRPr="00585200" w:rsidRDefault="006E7A2C" w:rsidP="0048193F">
      <w:pPr>
        <w:spacing w:after="160"/>
      </w:pPr>
      <w:r w:rsidRPr="00585200">
        <w:t>Kommentarer til oversikten</w:t>
      </w:r>
    </w:p>
    <w:p w14:paraId="0190BF6C" w14:textId="77777777" w:rsidR="006E7A2C" w:rsidRPr="00585200" w:rsidRDefault="006E7A2C" w:rsidP="0048193F">
      <w:pPr>
        <w:pStyle w:val="Listeavsnitt"/>
        <w:numPr>
          <w:ilvl w:val="0"/>
          <w:numId w:val="35"/>
        </w:numPr>
        <w:spacing w:after="160"/>
      </w:pPr>
      <w:r w:rsidRPr="00585200">
        <w:t>Se egen note for selvkost, note 15 når det gjelder bundne selvkostfond</w:t>
      </w:r>
    </w:p>
    <w:p w14:paraId="290C33F4" w14:textId="77777777" w:rsidR="006E7A2C" w:rsidRPr="00585200" w:rsidRDefault="006E7A2C" w:rsidP="0048193F">
      <w:pPr>
        <w:pStyle w:val="Listeavsnitt"/>
        <w:numPr>
          <w:ilvl w:val="0"/>
          <w:numId w:val="35"/>
        </w:numPr>
        <w:spacing w:after="160"/>
      </w:pPr>
      <w:r w:rsidRPr="00585200">
        <w:t>Øremerkede statstilskudd, se egen oppstilling nedenfor</w:t>
      </w:r>
    </w:p>
    <w:p w14:paraId="1988AA30" w14:textId="77777777" w:rsidR="006E7A2C" w:rsidRDefault="006E7A2C" w:rsidP="0048193F"/>
    <w:p w14:paraId="2AF5C436" w14:textId="77777777" w:rsidR="006E7A2C" w:rsidRPr="005D25AC" w:rsidRDefault="006E7A2C" w:rsidP="0048193F">
      <w:pPr>
        <w:sectPr w:rsidR="006E7A2C" w:rsidRPr="005D25AC" w:rsidSect="00EA377F">
          <w:pgSz w:w="16838" w:h="11906" w:orient="landscape" w:code="9"/>
          <w:pgMar w:top="1701" w:right="1588" w:bottom="1701" w:left="1701" w:header="567" w:footer="624" w:gutter="0"/>
          <w:cols w:space="720"/>
          <w:docGrid w:linePitch="360"/>
        </w:sectPr>
      </w:pPr>
    </w:p>
    <w:p w14:paraId="31751E1D" w14:textId="77777777" w:rsidR="006E7A2C" w:rsidRPr="00BD103E" w:rsidRDefault="006E7A2C" w:rsidP="0048193F">
      <w:pPr>
        <w:spacing w:after="160"/>
        <w:rPr>
          <w:rFonts w:cstheme="minorHAnsi"/>
          <w:b/>
          <w:sz w:val="24"/>
          <w:szCs w:val="24"/>
        </w:rPr>
      </w:pPr>
      <w:r w:rsidRPr="00BD103E">
        <w:rPr>
          <w:rFonts w:cstheme="minorHAnsi"/>
          <w:b/>
          <w:sz w:val="24"/>
          <w:szCs w:val="24"/>
        </w:rPr>
        <w:lastRenderedPageBreak/>
        <w:t>Kultur</w:t>
      </w:r>
      <w:r>
        <w:rPr>
          <w:rFonts w:cstheme="minorHAnsi"/>
          <w:b/>
          <w:sz w:val="24"/>
          <w:szCs w:val="24"/>
        </w:rPr>
        <w:t>, idrett og frivillighet</w:t>
      </w:r>
    </w:p>
    <w:p w14:paraId="751117D9" w14:textId="77777777" w:rsidR="006E7A2C" w:rsidRPr="00BD1432" w:rsidRDefault="006E7A2C" w:rsidP="0048193F">
      <w:pPr>
        <w:spacing w:after="160"/>
        <w:rPr>
          <w:u w:val="single"/>
        </w:rPr>
      </w:pPr>
      <w:r>
        <w:t>Øremerkede midler over 500 000 kr</w:t>
      </w:r>
    </w:p>
    <w:tbl>
      <w:tblPr>
        <w:tblW w:w="8520" w:type="dxa"/>
        <w:tblCellMar>
          <w:top w:w="15" w:type="dxa"/>
          <w:left w:w="70" w:type="dxa"/>
          <w:bottom w:w="15" w:type="dxa"/>
          <w:right w:w="70" w:type="dxa"/>
        </w:tblCellMar>
        <w:tblLook w:val="04A0" w:firstRow="1" w:lastRow="0" w:firstColumn="1" w:lastColumn="0" w:noHBand="0" w:noVBand="1"/>
      </w:tblPr>
      <w:tblGrid>
        <w:gridCol w:w="3540"/>
        <w:gridCol w:w="1310"/>
        <w:gridCol w:w="1048"/>
        <w:gridCol w:w="1180"/>
        <w:gridCol w:w="1442"/>
      </w:tblGrid>
      <w:tr w:rsidR="006E7A2C" w:rsidRPr="00CC799C" w14:paraId="2DCBB390" w14:textId="77777777" w:rsidTr="00F45D67">
        <w:trPr>
          <w:trHeight w:val="303"/>
        </w:trPr>
        <w:tc>
          <w:tcPr>
            <w:tcW w:w="3540" w:type="dxa"/>
            <w:tcBorders>
              <w:top w:val="single" w:sz="4" w:space="0" w:color="auto"/>
              <w:left w:val="nil"/>
              <w:bottom w:val="single" w:sz="4" w:space="0" w:color="auto"/>
              <w:right w:val="nil"/>
            </w:tcBorders>
            <w:shd w:val="clear" w:color="auto" w:fill="FFFFFF" w:themeFill="background1"/>
            <w:noWrap/>
            <w:vAlign w:val="bottom"/>
            <w:hideMark/>
          </w:tcPr>
          <w:p w14:paraId="2BCCCD74" w14:textId="77777777" w:rsidR="006E7A2C" w:rsidRPr="00544625" w:rsidRDefault="006E7A2C" w:rsidP="0048193F">
            <w:pPr>
              <w:spacing w:after="0"/>
              <w:rPr>
                <w:rFonts w:eastAsia="Times New Roman"/>
                <w:b/>
                <w:bCs/>
                <w:sz w:val="18"/>
                <w:szCs w:val="18"/>
                <w:lang w:eastAsia="nb-NO"/>
              </w:rPr>
            </w:pPr>
            <w:r w:rsidRPr="00544625">
              <w:rPr>
                <w:rFonts w:eastAsia="Times New Roman"/>
                <w:b/>
                <w:bCs/>
                <w:sz w:val="18"/>
                <w:szCs w:val="18"/>
                <w:lang w:eastAsia="nb-NO"/>
              </w:rPr>
              <w:t>Øremerkede midler - formål</w:t>
            </w:r>
          </w:p>
        </w:tc>
        <w:tc>
          <w:tcPr>
            <w:tcW w:w="1310" w:type="dxa"/>
            <w:tcBorders>
              <w:top w:val="single" w:sz="4" w:space="0" w:color="auto"/>
              <w:left w:val="nil"/>
              <w:bottom w:val="single" w:sz="4" w:space="0" w:color="auto"/>
              <w:right w:val="nil"/>
            </w:tcBorders>
            <w:shd w:val="clear" w:color="auto" w:fill="FFFFFF" w:themeFill="background1"/>
            <w:noWrap/>
            <w:vAlign w:val="bottom"/>
            <w:hideMark/>
          </w:tcPr>
          <w:p w14:paraId="6AF2AB16" w14:textId="77777777" w:rsidR="006E7A2C" w:rsidRPr="00544625" w:rsidRDefault="006E7A2C" w:rsidP="0048193F">
            <w:pPr>
              <w:spacing w:after="0"/>
              <w:jc w:val="right"/>
              <w:rPr>
                <w:rFonts w:eastAsia="Times New Roman"/>
                <w:b/>
                <w:bCs/>
                <w:sz w:val="18"/>
                <w:szCs w:val="18"/>
                <w:lang w:eastAsia="nb-NO"/>
              </w:rPr>
            </w:pPr>
            <w:r w:rsidRPr="00544625">
              <w:rPr>
                <w:rFonts w:eastAsia="Times New Roman"/>
                <w:b/>
                <w:bCs/>
                <w:sz w:val="18"/>
                <w:szCs w:val="18"/>
                <w:lang w:eastAsia="nb-NO"/>
              </w:rPr>
              <w:t>Bokført verdi 01.01.</w:t>
            </w:r>
          </w:p>
        </w:tc>
        <w:tc>
          <w:tcPr>
            <w:tcW w:w="1048" w:type="dxa"/>
            <w:tcBorders>
              <w:top w:val="single" w:sz="4" w:space="0" w:color="auto"/>
              <w:left w:val="nil"/>
              <w:bottom w:val="single" w:sz="4" w:space="0" w:color="auto"/>
              <w:right w:val="nil"/>
            </w:tcBorders>
            <w:shd w:val="clear" w:color="auto" w:fill="FFFFFF" w:themeFill="background1"/>
          </w:tcPr>
          <w:p w14:paraId="7A9A63EC" w14:textId="77777777" w:rsidR="006E7A2C" w:rsidRPr="00544625" w:rsidRDefault="006E7A2C" w:rsidP="0048193F">
            <w:pPr>
              <w:spacing w:after="0"/>
              <w:jc w:val="right"/>
              <w:rPr>
                <w:rFonts w:eastAsia="Times New Roman"/>
                <w:b/>
                <w:bCs/>
                <w:sz w:val="18"/>
                <w:szCs w:val="18"/>
                <w:lang w:eastAsia="nb-NO"/>
              </w:rPr>
            </w:pPr>
            <w:r w:rsidRPr="00544625">
              <w:rPr>
                <w:rFonts w:eastAsia="Times New Roman"/>
                <w:b/>
                <w:bCs/>
                <w:sz w:val="18"/>
                <w:szCs w:val="18"/>
                <w:lang w:eastAsia="nb-NO"/>
              </w:rPr>
              <w:t>Mottatt 2022</w:t>
            </w:r>
          </w:p>
        </w:tc>
        <w:tc>
          <w:tcPr>
            <w:tcW w:w="1180" w:type="dxa"/>
            <w:tcBorders>
              <w:top w:val="single" w:sz="4" w:space="0" w:color="auto"/>
              <w:left w:val="nil"/>
              <w:bottom w:val="single" w:sz="4" w:space="0" w:color="auto"/>
              <w:right w:val="nil"/>
            </w:tcBorders>
            <w:shd w:val="clear" w:color="auto" w:fill="FFFFFF" w:themeFill="background1"/>
            <w:noWrap/>
            <w:vAlign w:val="bottom"/>
            <w:hideMark/>
          </w:tcPr>
          <w:p w14:paraId="0FF85B89" w14:textId="77777777" w:rsidR="006E7A2C" w:rsidRPr="00544625" w:rsidRDefault="006E7A2C" w:rsidP="0048193F">
            <w:pPr>
              <w:spacing w:after="0"/>
              <w:jc w:val="right"/>
              <w:rPr>
                <w:rFonts w:eastAsia="Times New Roman"/>
                <w:b/>
                <w:bCs/>
                <w:sz w:val="18"/>
                <w:szCs w:val="18"/>
                <w:lang w:eastAsia="nb-NO"/>
              </w:rPr>
            </w:pPr>
            <w:r w:rsidRPr="00544625">
              <w:rPr>
                <w:rFonts w:eastAsia="Times New Roman"/>
                <w:b/>
                <w:bCs/>
                <w:sz w:val="18"/>
                <w:szCs w:val="18"/>
                <w:lang w:eastAsia="nb-NO"/>
              </w:rPr>
              <w:t>Bruk</w:t>
            </w:r>
          </w:p>
        </w:tc>
        <w:tc>
          <w:tcPr>
            <w:tcW w:w="1442" w:type="dxa"/>
            <w:tcBorders>
              <w:top w:val="single" w:sz="4" w:space="0" w:color="auto"/>
              <w:left w:val="nil"/>
              <w:bottom w:val="single" w:sz="4" w:space="0" w:color="auto"/>
              <w:right w:val="nil"/>
            </w:tcBorders>
            <w:shd w:val="clear" w:color="auto" w:fill="FFFFFF" w:themeFill="background1"/>
            <w:noWrap/>
            <w:vAlign w:val="bottom"/>
            <w:hideMark/>
          </w:tcPr>
          <w:p w14:paraId="45DC418E" w14:textId="77777777" w:rsidR="006E7A2C" w:rsidRPr="00544625" w:rsidRDefault="006E7A2C" w:rsidP="0048193F">
            <w:pPr>
              <w:spacing w:after="0"/>
              <w:jc w:val="right"/>
              <w:rPr>
                <w:rFonts w:eastAsia="Times New Roman"/>
                <w:b/>
                <w:bCs/>
                <w:sz w:val="18"/>
                <w:szCs w:val="18"/>
                <w:lang w:eastAsia="nb-NO"/>
              </w:rPr>
            </w:pPr>
            <w:r w:rsidRPr="00544625">
              <w:rPr>
                <w:rFonts w:eastAsia="Times New Roman"/>
                <w:b/>
                <w:bCs/>
                <w:sz w:val="18"/>
                <w:szCs w:val="18"/>
                <w:lang w:eastAsia="nb-NO"/>
              </w:rPr>
              <w:t>Bokført verdi 31.12.</w:t>
            </w:r>
          </w:p>
        </w:tc>
      </w:tr>
      <w:tr w:rsidR="006E7A2C" w:rsidRPr="00CC799C" w14:paraId="3197C489" w14:textId="77777777" w:rsidTr="00F45D67">
        <w:trPr>
          <w:trHeight w:val="303"/>
        </w:trPr>
        <w:tc>
          <w:tcPr>
            <w:tcW w:w="3540" w:type="dxa"/>
            <w:tcBorders>
              <w:top w:val="single" w:sz="4" w:space="0" w:color="auto"/>
              <w:left w:val="nil"/>
              <w:bottom w:val="nil"/>
              <w:right w:val="nil"/>
            </w:tcBorders>
            <w:shd w:val="clear" w:color="auto" w:fill="FFFFFF" w:themeFill="background1"/>
            <w:noWrap/>
            <w:vAlign w:val="bottom"/>
            <w:hideMark/>
          </w:tcPr>
          <w:p w14:paraId="7AB46005" w14:textId="77777777" w:rsidR="006E7A2C" w:rsidRPr="00544625" w:rsidRDefault="006E7A2C" w:rsidP="0048193F">
            <w:pPr>
              <w:spacing w:after="0"/>
              <w:rPr>
                <w:rFonts w:eastAsia="Times New Roman"/>
                <w:sz w:val="18"/>
                <w:szCs w:val="18"/>
                <w:lang w:eastAsia="nb-NO"/>
              </w:rPr>
            </w:pPr>
            <w:r w:rsidRPr="00544625">
              <w:rPr>
                <w:rFonts w:eastAsia="Times New Roman"/>
                <w:sz w:val="18"/>
                <w:szCs w:val="18"/>
                <w:lang w:eastAsia="nb-NO"/>
              </w:rPr>
              <w:t>Den kulturelle skolesekken (DKS)</w:t>
            </w:r>
          </w:p>
        </w:tc>
        <w:tc>
          <w:tcPr>
            <w:tcW w:w="1310" w:type="dxa"/>
            <w:tcBorders>
              <w:top w:val="single" w:sz="4" w:space="0" w:color="auto"/>
              <w:left w:val="nil"/>
              <w:bottom w:val="nil"/>
              <w:right w:val="nil"/>
            </w:tcBorders>
            <w:shd w:val="clear" w:color="auto" w:fill="FFFFFF" w:themeFill="background1"/>
            <w:noWrap/>
            <w:vAlign w:val="bottom"/>
            <w:hideMark/>
          </w:tcPr>
          <w:p w14:paraId="74D48F4F" w14:textId="77777777" w:rsidR="006E7A2C" w:rsidRPr="00544625" w:rsidRDefault="006E7A2C" w:rsidP="0048193F">
            <w:pPr>
              <w:spacing w:after="0"/>
              <w:jc w:val="right"/>
              <w:rPr>
                <w:rFonts w:eastAsia="Times New Roman"/>
                <w:sz w:val="18"/>
                <w:szCs w:val="18"/>
                <w:lang w:eastAsia="nb-NO"/>
              </w:rPr>
            </w:pPr>
            <w:r w:rsidRPr="00544625">
              <w:rPr>
                <w:rFonts w:eastAsia="Times New Roman"/>
                <w:sz w:val="18"/>
                <w:szCs w:val="18"/>
                <w:lang w:eastAsia="nb-NO"/>
              </w:rPr>
              <w:t>561 261</w:t>
            </w:r>
          </w:p>
        </w:tc>
        <w:tc>
          <w:tcPr>
            <w:tcW w:w="1048" w:type="dxa"/>
            <w:tcBorders>
              <w:top w:val="single" w:sz="4" w:space="0" w:color="auto"/>
              <w:left w:val="nil"/>
              <w:bottom w:val="nil"/>
              <w:right w:val="nil"/>
            </w:tcBorders>
            <w:shd w:val="clear" w:color="auto" w:fill="FFFFFF" w:themeFill="background1"/>
            <w:vAlign w:val="bottom"/>
          </w:tcPr>
          <w:p w14:paraId="198AAE55" w14:textId="77777777" w:rsidR="006E7A2C" w:rsidRPr="00544625" w:rsidRDefault="006E7A2C" w:rsidP="0048193F">
            <w:pPr>
              <w:spacing w:after="0"/>
              <w:jc w:val="right"/>
              <w:rPr>
                <w:rFonts w:eastAsia="Times New Roman"/>
                <w:sz w:val="18"/>
                <w:szCs w:val="18"/>
                <w:lang w:eastAsia="nb-NO"/>
              </w:rPr>
            </w:pPr>
            <w:r w:rsidRPr="00544625">
              <w:rPr>
                <w:rFonts w:eastAsia="Times New Roman"/>
                <w:sz w:val="18"/>
                <w:szCs w:val="18"/>
                <w:lang w:eastAsia="nb-NO"/>
              </w:rPr>
              <w:t>1 382 563</w:t>
            </w:r>
          </w:p>
        </w:tc>
        <w:tc>
          <w:tcPr>
            <w:tcW w:w="1180" w:type="dxa"/>
            <w:tcBorders>
              <w:top w:val="single" w:sz="4" w:space="0" w:color="auto"/>
              <w:left w:val="nil"/>
              <w:bottom w:val="nil"/>
              <w:right w:val="nil"/>
            </w:tcBorders>
            <w:shd w:val="clear" w:color="auto" w:fill="FFFFFF" w:themeFill="background1"/>
            <w:noWrap/>
            <w:vAlign w:val="bottom"/>
            <w:hideMark/>
          </w:tcPr>
          <w:p w14:paraId="784EA441" w14:textId="77777777" w:rsidR="006E7A2C" w:rsidRPr="00544625" w:rsidRDefault="006E7A2C" w:rsidP="0048193F">
            <w:pPr>
              <w:spacing w:after="0"/>
              <w:jc w:val="right"/>
              <w:rPr>
                <w:rFonts w:eastAsia="Times New Roman"/>
                <w:sz w:val="18"/>
                <w:szCs w:val="18"/>
                <w:lang w:eastAsia="nb-NO"/>
              </w:rPr>
            </w:pPr>
            <w:r w:rsidRPr="00544625">
              <w:rPr>
                <w:rFonts w:eastAsia="Times New Roman"/>
                <w:sz w:val="18"/>
                <w:szCs w:val="18"/>
                <w:lang w:eastAsia="nb-NO"/>
              </w:rPr>
              <w:t>1 348 522</w:t>
            </w:r>
          </w:p>
        </w:tc>
        <w:tc>
          <w:tcPr>
            <w:tcW w:w="1442" w:type="dxa"/>
            <w:tcBorders>
              <w:top w:val="single" w:sz="4" w:space="0" w:color="auto"/>
              <w:left w:val="nil"/>
              <w:bottom w:val="nil"/>
              <w:right w:val="nil"/>
            </w:tcBorders>
            <w:shd w:val="clear" w:color="auto" w:fill="FFFFFF" w:themeFill="background1"/>
            <w:noWrap/>
            <w:vAlign w:val="bottom"/>
            <w:hideMark/>
          </w:tcPr>
          <w:p w14:paraId="7C004659" w14:textId="77777777" w:rsidR="006E7A2C" w:rsidRPr="00544625" w:rsidRDefault="006E7A2C" w:rsidP="0048193F">
            <w:pPr>
              <w:spacing w:after="0"/>
              <w:jc w:val="right"/>
              <w:rPr>
                <w:rFonts w:eastAsia="Times New Roman"/>
                <w:sz w:val="18"/>
                <w:szCs w:val="18"/>
                <w:lang w:eastAsia="nb-NO"/>
              </w:rPr>
            </w:pPr>
            <w:r w:rsidRPr="00544625">
              <w:rPr>
                <w:rFonts w:eastAsia="Times New Roman"/>
                <w:sz w:val="18"/>
                <w:szCs w:val="18"/>
                <w:lang w:eastAsia="nb-NO"/>
              </w:rPr>
              <w:t>595 000</w:t>
            </w:r>
          </w:p>
        </w:tc>
      </w:tr>
      <w:tr w:rsidR="006E7A2C" w:rsidRPr="00CC799C" w14:paraId="62E7CC87" w14:textId="77777777" w:rsidTr="00F45D67">
        <w:trPr>
          <w:trHeight w:val="318"/>
        </w:trPr>
        <w:tc>
          <w:tcPr>
            <w:tcW w:w="3540" w:type="dxa"/>
            <w:tcBorders>
              <w:top w:val="single" w:sz="4" w:space="0" w:color="auto"/>
              <w:left w:val="nil"/>
              <w:bottom w:val="single" w:sz="4" w:space="0" w:color="auto"/>
              <w:right w:val="nil"/>
            </w:tcBorders>
            <w:shd w:val="clear" w:color="auto" w:fill="FFFFFF" w:themeFill="background1"/>
            <w:noWrap/>
            <w:vAlign w:val="bottom"/>
            <w:hideMark/>
          </w:tcPr>
          <w:p w14:paraId="265B8D85" w14:textId="77777777" w:rsidR="006E7A2C" w:rsidRPr="00544625" w:rsidRDefault="006E7A2C" w:rsidP="0048193F">
            <w:pPr>
              <w:spacing w:after="0"/>
              <w:rPr>
                <w:rFonts w:eastAsia="Times New Roman"/>
                <w:b/>
                <w:bCs/>
                <w:sz w:val="18"/>
                <w:szCs w:val="18"/>
                <w:lang w:eastAsia="nb-NO"/>
              </w:rPr>
            </w:pPr>
            <w:r w:rsidRPr="00544625">
              <w:rPr>
                <w:rFonts w:eastAsia="Times New Roman"/>
                <w:b/>
                <w:bCs/>
                <w:sz w:val="18"/>
                <w:szCs w:val="18"/>
                <w:lang w:eastAsia="nb-NO"/>
              </w:rPr>
              <w:t>Sum øremerkede midler</w:t>
            </w:r>
          </w:p>
        </w:tc>
        <w:tc>
          <w:tcPr>
            <w:tcW w:w="1310" w:type="dxa"/>
            <w:tcBorders>
              <w:top w:val="single" w:sz="4" w:space="0" w:color="auto"/>
              <w:left w:val="nil"/>
              <w:bottom w:val="single" w:sz="4" w:space="0" w:color="auto"/>
              <w:right w:val="nil"/>
            </w:tcBorders>
            <w:shd w:val="clear" w:color="auto" w:fill="FFFFFF" w:themeFill="background1"/>
            <w:noWrap/>
            <w:vAlign w:val="bottom"/>
            <w:hideMark/>
          </w:tcPr>
          <w:p w14:paraId="2150E150" w14:textId="77777777" w:rsidR="006E7A2C" w:rsidRPr="00544625" w:rsidRDefault="006E7A2C" w:rsidP="0048193F">
            <w:pPr>
              <w:spacing w:after="0"/>
              <w:jc w:val="right"/>
              <w:rPr>
                <w:rFonts w:eastAsia="Times New Roman"/>
                <w:b/>
                <w:bCs/>
                <w:color w:val="FF0000"/>
                <w:sz w:val="18"/>
                <w:szCs w:val="18"/>
                <w:lang w:eastAsia="nb-NO"/>
              </w:rPr>
            </w:pPr>
            <w:r w:rsidRPr="00544625">
              <w:rPr>
                <w:rFonts w:eastAsia="Times New Roman"/>
                <w:b/>
                <w:bCs/>
                <w:sz w:val="18"/>
                <w:szCs w:val="18"/>
                <w:lang w:eastAsia="nb-NO"/>
              </w:rPr>
              <w:t>561 261</w:t>
            </w:r>
          </w:p>
        </w:tc>
        <w:tc>
          <w:tcPr>
            <w:tcW w:w="1048" w:type="dxa"/>
            <w:tcBorders>
              <w:top w:val="single" w:sz="4" w:space="0" w:color="auto"/>
              <w:left w:val="nil"/>
              <w:bottom w:val="single" w:sz="4" w:space="0" w:color="auto"/>
              <w:right w:val="nil"/>
            </w:tcBorders>
            <w:shd w:val="clear" w:color="auto" w:fill="FFFFFF" w:themeFill="background1"/>
            <w:vAlign w:val="bottom"/>
          </w:tcPr>
          <w:p w14:paraId="36E0842B" w14:textId="77777777" w:rsidR="006E7A2C" w:rsidRPr="00544625" w:rsidRDefault="006E7A2C" w:rsidP="0048193F">
            <w:pPr>
              <w:spacing w:after="0"/>
              <w:jc w:val="right"/>
              <w:rPr>
                <w:rFonts w:eastAsia="Times New Roman"/>
                <w:b/>
                <w:bCs/>
                <w:color w:val="FF0000"/>
                <w:sz w:val="18"/>
                <w:szCs w:val="18"/>
                <w:lang w:eastAsia="nb-NO"/>
              </w:rPr>
            </w:pPr>
            <w:r w:rsidRPr="00544625">
              <w:rPr>
                <w:rFonts w:eastAsia="Times New Roman"/>
                <w:b/>
                <w:bCs/>
                <w:sz w:val="18"/>
                <w:szCs w:val="18"/>
                <w:lang w:eastAsia="nb-NO"/>
              </w:rPr>
              <w:t>1 382 563</w:t>
            </w:r>
          </w:p>
        </w:tc>
        <w:tc>
          <w:tcPr>
            <w:tcW w:w="1180" w:type="dxa"/>
            <w:tcBorders>
              <w:top w:val="single" w:sz="4" w:space="0" w:color="auto"/>
              <w:left w:val="nil"/>
              <w:bottom w:val="single" w:sz="4" w:space="0" w:color="auto"/>
              <w:right w:val="nil"/>
            </w:tcBorders>
            <w:shd w:val="clear" w:color="auto" w:fill="FFFFFF" w:themeFill="background1"/>
            <w:noWrap/>
            <w:vAlign w:val="bottom"/>
            <w:hideMark/>
          </w:tcPr>
          <w:p w14:paraId="5E3B31BF" w14:textId="77777777" w:rsidR="006E7A2C" w:rsidRPr="00544625" w:rsidRDefault="006E7A2C" w:rsidP="0048193F">
            <w:pPr>
              <w:spacing w:after="0"/>
              <w:jc w:val="right"/>
              <w:rPr>
                <w:rFonts w:eastAsia="Times New Roman"/>
                <w:b/>
                <w:bCs/>
                <w:color w:val="FF0000"/>
                <w:sz w:val="18"/>
                <w:szCs w:val="18"/>
                <w:lang w:eastAsia="nb-NO"/>
              </w:rPr>
            </w:pPr>
            <w:r w:rsidRPr="00544625">
              <w:rPr>
                <w:rFonts w:eastAsia="Times New Roman"/>
                <w:b/>
                <w:bCs/>
                <w:sz w:val="18"/>
                <w:szCs w:val="18"/>
                <w:lang w:eastAsia="nb-NO"/>
              </w:rPr>
              <w:t>1 348 522</w:t>
            </w:r>
          </w:p>
        </w:tc>
        <w:tc>
          <w:tcPr>
            <w:tcW w:w="1442" w:type="dxa"/>
            <w:tcBorders>
              <w:top w:val="single" w:sz="4" w:space="0" w:color="auto"/>
              <w:left w:val="nil"/>
              <w:bottom w:val="single" w:sz="4" w:space="0" w:color="auto"/>
              <w:right w:val="nil"/>
            </w:tcBorders>
            <w:shd w:val="clear" w:color="auto" w:fill="FFFFFF" w:themeFill="background1"/>
            <w:noWrap/>
            <w:vAlign w:val="bottom"/>
            <w:hideMark/>
          </w:tcPr>
          <w:p w14:paraId="1FF05B35" w14:textId="77777777" w:rsidR="006E7A2C" w:rsidRPr="00544625" w:rsidRDefault="006E7A2C" w:rsidP="0048193F">
            <w:pPr>
              <w:spacing w:after="0"/>
              <w:jc w:val="right"/>
              <w:rPr>
                <w:rFonts w:eastAsia="Times New Roman"/>
                <w:b/>
                <w:bCs/>
                <w:color w:val="FF0000"/>
                <w:sz w:val="18"/>
                <w:szCs w:val="18"/>
                <w:lang w:eastAsia="nb-NO"/>
              </w:rPr>
            </w:pPr>
            <w:r w:rsidRPr="00544625">
              <w:rPr>
                <w:rFonts w:eastAsia="Times New Roman"/>
                <w:b/>
                <w:bCs/>
                <w:sz w:val="18"/>
                <w:szCs w:val="18"/>
                <w:lang w:eastAsia="nb-NO"/>
              </w:rPr>
              <w:t>595 000</w:t>
            </w:r>
          </w:p>
        </w:tc>
      </w:tr>
      <w:tr w:rsidR="006E7A2C" w:rsidRPr="003D7AED" w14:paraId="1E7CB860" w14:textId="77777777" w:rsidTr="00F45D67">
        <w:trPr>
          <w:trHeight w:val="167"/>
        </w:trPr>
        <w:tc>
          <w:tcPr>
            <w:tcW w:w="3540" w:type="dxa"/>
            <w:tcBorders>
              <w:top w:val="single" w:sz="4" w:space="0" w:color="auto"/>
              <w:left w:val="nil"/>
              <w:bottom w:val="single" w:sz="8" w:space="0" w:color="auto"/>
              <w:right w:val="nil"/>
            </w:tcBorders>
            <w:shd w:val="clear" w:color="auto" w:fill="FFFFFF" w:themeFill="background1"/>
            <w:noWrap/>
            <w:vAlign w:val="bottom"/>
          </w:tcPr>
          <w:p w14:paraId="719E53CC" w14:textId="77777777" w:rsidR="006E7A2C" w:rsidRPr="00544625" w:rsidRDefault="006E7A2C" w:rsidP="0048193F">
            <w:pPr>
              <w:spacing w:after="0"/>
              <w:rPr>
                <w:rFonts w:eastAsia="Times New Roman"/>
                <w:b/>
                <w:bCs/>
                <w:sz w:val="18"/>
                <w:szCs w:val="18"/>
                <w:lang w:eastAsia="nb-NO"/>
              </w:rPr>
            </w:pPr>
          </w:p>
        </w:tc>
        <w:tc>
          <w:tcPr>
            <w:tcW w:w="1310" w:type="dxa"/>
            <w:tcBorders>
              <w:top w:val="single" w:sz="4" w:space="0" w:color="auto"/>
              <w:left w:val="nil"/>
              <w:bottom w:val="single" w:sz="8" w:space="0" w:color="auto"/>
              <w:right w:val="nil"/>
            </w:tcBorders>
            <w:shd w:val="clear" w:color="auto" w:fill="FFFFFF" w:themeFill="background1"/>
            <w:noWrap/>
            <w:vAlign w:val="bottom"/>
          </w:tcPr>
          <w:p w14:paraId="6201A381" w14:textId="77777777" w:rsidR="006E7A2C" w:rsidRPr="00544625" w:rsidRDefault="006E7A2C" w:rsidP="0048193F">
            <w:pPr>
              <w:spacing w:after="0"/>
              <w:jc w:val="right"/>
              <w:rPr>
                <w:rFonts w:eastAsia="Times New Roman"/>
                <w:b/>
                <w:bCs/>
                <w:color w:val="FF0000"/>
                <w:sz w:val="18"/>
                <w:szCs w:val="18"/>
                <w:lang w:eastAsia="nb-NO"/>
              </w:rPr>
            </w:pPr>
          </w:p>
        </w:tc>
        <w:tc>
          <w:tcPr>
            <w:tcW w:w="1048" w:type="dxa"/>
            <w:tcBorders>
              <w:top w:val="single" w:sz="4" w:space="0" w:color="auto"/>
              <w:left w:val="nil"/>
              <w:bottom w:val="single" w:sz="8" w:space="0" w:color="auto"/>
              <w:right w:val="nil"/>
            </w:tcBorders>
            <w:shd w:val="clear" w:color="auto" w:fill="FFFFFF" w:themeFill="background1"/>
          </w:tcPr>
          <w:p w14:paraId="73EA895E" w14:textId="77777777" w:rsidR="006E7A2C" w:rsidRPr="00544625" w:rsidRDefault="006E7A2C" w:rsidP="0048193F">
            <w:pPr>
              <w:spacing w:after="0"/>
              <w:jc w:val="right"/>
              <w:rPr>
                <w:rFonts w:eastAsia="Times New Roman"/>
                <w:b/>
                <w:bCs/>
                <w:color w:val="FF0000"/>
                <w:sz w:val="18"/>
                <w:szCs w:val="18"/>
                <w:lang w:eastAsia="nb-NO"/>
              </w:rPr>
            </w:pPr>
          </w:p>
        </w:tc>
        <w:tc>
          <w:tcPr>
            <w:tcW w:w="1180" w:type="dxa"/>
            <w:tcBorders>
              <w:top w:val="single" w:sz="4" w:space="0" w:color="auto"/>
              <w:left w:val="nil"/>
              <w:bottom w:val="single" w:sz="8" w:space="0" w:color="auto"/>
              <w:right w:val="nil"/>
            </w:tcBorders>
            <w:shd w:val="clear" w:color="auto" w:fill="FFFFFF" w:themeFill="background1"/>
            <w:noWrap/>
            <w:vAlign w:val="bottom"/>
          </w:tcPr>
          <w:p w14:paraId="07A4BE82" w14:textId="77777777" w:rsidR="006E7A2C" w:rsidRPr="00544625" w:rsidRDefault="006E7A2C" w:rsidP="0048193F">
            <w:pPr>
              <w:spacing w:after="0"/>
              <w:jc w:val="right"/>
              <w:rPr>
                <w:rFonts w:eastAsia="Times New Roman"/>
                <w:b/>
                <w:bCs/>
                <w:color w:val="FF0000"/>
                <w:sz w:val="18"/>
                <w:szCs w:val="18"/>
                <w:lang w:eastAsia="nb-NO"/>
              </w:rPr>
            </w:pPr>
          </w:p>
        </w:tc>
        <w:tc>
          <w:tcPr>
            <w:tcW w:w="1442" w:type="dxa"/>
            <w:tcBorders>
              <w:top w:val="single" w:sz="4" w:space="0" w:color="auto"/>
              <w:left w:val="nil"/>
              <w:bottom w:val="single" w:sz="8" w:space="0" w:color="auto"/>
              <w:right w:val="nil"/>
            </w:tcBorders>
            <w:shd w:val="clear" w:color="auto" w:fill="FFFFFF" w:themeFill="background1"/>
            <w:noWrap/>
            <w:vAlign w:val="bottom"/>
          </w:tcPr>
          <w:p w14:paraId="562D2F4E" w14:textId="77777777" w:rsidR="006E7A2C" w:rsidRPr="00544625" w:rsidRDefault="006E7A2C" w:rsidP="0048193F">
            <w:pPr>
              <w:spacing w:after="0"/>
              <w:jc w:val="right"/>
              <w:rPr>
                <w:rFonts w:eastAsia="Times New Roman"/>
                <w:b/>
                <w:bCs/>
                <w:color w:val="FF0000"/>
                <w:sz w:val="18"/>
                <w:szCs w:val="18"/>
                <w:lang w:eastAsia="nb-NO"/>
              </w:rPr>
            </w:pPr>
          </w:p>
        </w:tc>
      </w:tr>
    </w:tbl>
    <w:p w14:paraId="31BA0A13" w14:textId="77777777" w:rsidR="006E7A2C" w:rsidRDefault="006E7A2C" w:rsidP="0048193F">
      <w:pPr>
        <w:spacing w:after="160"/>
      </w:pPr>
    </w:p>
    <w:p w14:paraId="49215484" w14:textId="77777777" w:rsidR="006E7A2C" w:rsidRDefault="006E7A2C" w:rsidP="0048193F">
      <w:pPr>
        <w:spacing w:after="160"/>
      </w:pPr>
      <w:r>
        <w:t>Kommentar:</w:t>
      </w:r>
      <w:r>
        <w:br/>
        <w:t>Restmidlene har oppstått på grunn av at tilskuddet til den Kulturelle skolesekken (DKS) ytes per skoleår. Restbeløpet skal da benyttes i første halvår 2023.</w:t>
      </w:r>
    </w:p>
    <w:p w14:paraId="1EB42F16" w14:textId="77777777" w:rsidR="006E7A2C" w:rsidRDefault="006E7A2C" w:rsidP="0048193F">
      <w:pPr>
        <w:spacing w:after="160"/>
      </w:pPr>
    </w:p>
    <w:p w14:paraId="017F1E63" w14:textId="77777777" w:rsidR="006E7A2C" w:rsidRDefault="006E7A2C" w:rsidP="0048193F">
      <w:pPr>
        <w:spacing w:after="160"/>
      </w:pPr>
      <w:r>
        <w:t>Øremerkede midler under 500 000 kr</w:t>
      </w:r>
    </w:p>
    <w:tbl>
      <w:tblPr>
        <w:tblW w:w="8375" w:type="dxa"/>
        <w:tblCellMar>
          <w:left w:w="70" w:type="dxa"/>
          <w:right w:w="70" w:type="dxa"/>
        </w:tblCellMar>
        <w:tblLook w:val="04A0" w:firstRow="1" w:lastRow="0" w:firstColumn="1" w:lastColumn="0" w:noHBand="0" w:noVBand="1"/>
      </w:tblPr>
      <w:tblGrid>
        <w:gridCol w:w="1110"/>
        <w:gridCol w:w="5848"/>
        <w:gridCol w:w="1417"/>
      </w:tblGrid>
      <w:tr w:rsidR="006E7A2C" w:rsidRPr="00725433" w14:paraId="641F7C97" w14:textId="77777777" w:rsidTr="00CD67C8">
        <w:trPr>
          <w:trHeight w:val="280"/>
          <w:tblHeader/>
        </w:trPr>
        <w:tc>
          <w:tcPr>
            <w:tcW w:w="1110" w:type="dxa"/>
            <w:tcBorders>
              <w:top w:val="single" w:sz="4" w:space="0" w:color="auto"/>
              <w:left w:val="nil"/>
              <w:bottom w:val="single" w:sz="4" w:space="0" w:color="auto"/>
              <w:right w:val="nil"/>
            </w:tcBorders>
            <w:shd w:val="clear" w:color="auto" w:fill="auto"/>
            <w:noWrap/>
            <w:vAlign w:val="bottom"/>
            <w:hideMark/>
          </w:tcPr>
          <w:p w14:paraId="04BD62B5"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Ansvar</w:t>
            </w:r>
          </w:p>
        </w:tc>
        <w:tc>
          <w:tcPr>
            <w:tcW w:w="5848" w:type="dxa"/>
            <w:tcBorders>
              <w:top w:val="single" w:sz="4" w:space="0" w:color="auto"/>
              <w:left w:val="nil"/>
              <w:bottom w:val="single" w:sz="4" w:space="0" w:color="auto"/>
              <w:right w:val="nil"/>
            </w:tcBorders>
            <w:shd w:val="clear" w:color="auto" w:fill="auto"/>
            <w:noWrap/>
            <w:vAlign w:val="bottom"/>
            <w:hideMark/>
          </w:tcPr>
          <w:p w14:paraId="708069B5"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Tiltak/Prosjekt</w:t>
            </w:r>
          </w:p>
        </w:tc>
        <w:tc>
          <w:tcPr>
            <w:tcW w:w="1417" w:type="dxa"/>
            <w:tcBorders>
              <w:top w:val="single" w:sz="4" w:space="0" w:color="auto"/>
              <w:left w:val="nil"/>
              <w:bottom w:val="single" w:sz="4" w:space="0" w:color="auto"/>
              <w:right w:val="nil"/>
            </w:tcBorders>
            <w:shd w:val="clear" w:color="auto" w:fill="auto"/>
            <w:noWrap/>
            <w:vAlign w:val="bottom"/>
            <w:hideMark/>
          </w:tcPr>
          <w:p w14:paraId="096433AF"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Beløp</w:t>
            </w:r>
          </w:p>
        </w:tc>
      </w:tr>
      <w:tr w:rsidR="006E7A2C" w:rsidRPr="00725433" w14:paraId="39733061" w14:textId="77777777" w:rsidTr="00CD67C8">
        <w:trPr>
          <w:trHeight w:val="280"/>
        </w:trPr>
        <w:tc>
          <w:tcPr>
            <w:tcW w:w="1110" w:type="dxa"/>
            <w:tcBorders>
              <w:top w:val="nil"/>
              <w:left w:val="nil"/>
              <w:bottom w:val="nil"/>
              <w:right w:val="nil"/>
            </w:tcBorders>
            <w:shd w:val="clear" w:color="auto" w:fill="auto"/>
            <w:noWrap/>
            <w:vAlign w:val="bottom"/>
            <w:hideMark/>
          </w:tcPr>
          <w:p w14:paraId="26FB99A7"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62100</w:t>
            </w:r>
          </w:p>
        </w:tc>
        <w:tc>
          <w:tcPr>
            <w:tcW w:w="5848" w:type="dxa"/>
            <w:tcBorders>
              <w:top w:val="nil"/>
              <w:left w:val="nil"/>
              <w:bottom w:val="nil"/>
              <w:right w:val="nil"/>
            </w:tcBorders>
            <w:shd w:val="clear" w:color="auto" w:fill="auto"/>
            <w:noWrap/>
            <w:vAlign w:val="bottom"/>
            <w:hideMark/>
          </w:tcPr>
          <w:p w14:paraId="1D426B9E"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Arrangementsmidler</w:t>
            </w:r>
          </w:p>
        </w:tc>
        <w:tc>
          <w:tcPr>
            <w:tcW w:w="1417" w:type="dxa"/>
            <w:tcBorders>
              <w:top w:val="nil"/>
              <w:left w:val="nil"/>
              <w:bottom w:val="nil"/>
              <w:right w:val="nil"/>
            </w:tcBorders>
            <w:shd w:val="clear" w:color="auto" w:fill="auto"/>
            <w:noWrap/>
            <w:vAlign w:val="bottom"/>
            <w:hideMark/>
          </w:tcPr>
          <w:p w14:paraId="18275EF9"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84 000 </w:t>
            </w:r>
          </w:p>
        </w:tc>
      </w:tr>
      <w:tr w:rsidR="006E7A2C" w:rsidRPr="00FD1F79" w14:paraId="34A10DB4" w14:textId="77777777" w:rsidTr="00CD67C8">
        <w:trPr>
          <w:trHeight w:val="280"/>
        </w:trPr>
        <w:tc>
          <w:tcPr>
            <w:tcW w:w="1110" w:type="dxa"/>
            <w:tcBorders>
              <w:top w:val="nil"/>
              <w:left w:val="nil"/>
              <w:bottom w:val="nil"/>
              <w:right w:val="nil"/>
            </w:tcBorders>
            <w:shd w:val="clear" w:color="auto" w:fill="auto"/>
            <w:noWrap/>
            <w:vAlign w:val="bottom"/>
            <w:hideMark/>
          </w:tcPr>
          <w:p w14:paraId="1313BC61"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63400</w:t>
            </w:r>
          </w:p>
        </w:tc>
        <w:tc>
          <w:tcPr>
            <w:tcW w:w="5848" w:type="dxa"/>
            <w:tcBorders>
              <w:top w:val="nil"/>
              <w:left w:val="nil"/>
              <w:bottom w:val="nil"/>
              <w:right w:val="nil"/>
            </w:tcBorders>
            <w:shd w:val="clear" w:color="auto" w:fill="auto"/>
            <w:noWrap/>
            <w:vAlign w:val="bottom"/>
            <w:hideMark/>
          </w:tcPr>
          <w:p w14:paraId="772E7F1F"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Kulturkafe</w:t>
            </w:r>
          </w:p>
        </w:tc>
        <w:tc>
          <w:tcPr>
            <w:tcW w:w="1417" w:type="dxa"/>
            <w:tcBorders>
              <w:top w:val="nil"/>
              <w:left w:val="nil"/>
              <w:bottom w:val="nil"/>
              <w:right w:val="nil"/>
            </w:tcBorders>
            <w:shd w:val="clear" w:color="auto" w:fill="auto"/>
            <w:noWrap/>
            <w:vAlign w:val="bottom"/>
            <w:hideMark/>
          </w:tcPr>
          <w:p w14:paraId="4DCFB6B5"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31 000 </w:t>
            </w:r>
          </w:p>
        </w:tc>
      </w:tr>
      <w:tr w:rsidR="006E7A2C" w:rsidRPr="00FD1F79" w14:paraId="7C67AD15" w14:textId="77777777" w:rsidTr="00CD67C8">
        <w:trPr>
          <w:trHeight w:val="280"/>
        </w:trPr>
        <w:tc>
          <w:tcPr>
            <w:tcW w:w="1110" w:type="dxa"/>
            <w:tcBorders>
              <w:top w:val="nil"/>
              <w:left w:val="nil"/>
              <w:bottom w:val="nil"/>
              <w:right w:val="nil"/>
            </w:tcBorders>
            <w:shd w:val="clear" w:color="auto" w:fill="auto"/>
            <w:noWrap/>
            <w:vAlign w:val="bottom"/>
            <w:hideMark/>
          </w:tcPr>
          <w:p w14:paraId="219784F7"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65100</w:t>
            </w:r>
          </w:p>
        </w:tc>
        <w:tc>
          <w:tcPr>
            <w:tcW w:w="5848" w:type="dxa"/>
            <w:tcBorders>
              <w:top w:val="nil"/>
              <w:left w:val="nil"/>
              <w:bottom w:val="nil"/>
              <w:right w:val="nil"/>
            </w:tcBorders>
            <w:shd w:val="clear" w:color="auto" w:fill="auto"/>
            <w:noWrap/>
            <w:vAlign w:val="bottom"/>
            <w:hideMark/>
          </w:tcPr>
          <w:p w14:paraId="4CD4B1A6"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Sal &amp; scene musikkskolen (kulturell skolesekk)</w:t>
            </w:r>
          </w:p>
        </w:tc>
        <w:tc>
          <w:tcPr>
            <w:tcW w:w="1417" w:type="dxa"/>
            <w:tcBorders>
              <w:top w:val="nil"/>
              <w:left w:val="nil"/>
              <w:bottom w:val="nil"/>
              <w:right w:val="nil"/>
            </w:tcBorders>
            <w:shd w:val="clear" w:color="auto" w:fill="auto"/>
            <w:noWrap/>
            <w:vAlign w:val="bottom"/>
            <w:hideMark/>
          </w:tcPr>
          <w:p w14:paraId="16B016CE"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80 000 </w:t>
            </w:r>
          </w:p>
        </w:tc>
      </w:tr>
      <w:tr w:rsidR="006E7A2C" w:rsidRPr="002A1AD4" w14:paraId="5BC1317C" w14:textId="77777777" w:rsidTr="00CD67C8">
        <w:trPr>
          <w:trHeight w:val="280"/>
        </w:trPr>
        <w:tc>
          <w:tcPr>
            <w:tcW w:w="1110" w:type="dxa"/>
            <w:tcBorders>
              <w:top w:val="nil"/>
              <w:left w:val="nil"/>
              <w:bottom w:val="nil"/>
              <w:right w:val="nil"/>
            </w:tcBorders>
            <w:shd w:val="clear" w:color="auto" w:fill="auto"/>
            <w:noWrap/>
            <w:vAlign w:val="bottom"/>
            <w:hideMark/>
          </w:tcPr>
          <w:p w14:paraId="3067ED13"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65100</w:t>
            </w:r>
          </w:p>
        </w:tc>
        <w:tc>
          <w:tcPr>
            <w:tcW w:w="5848" w:type="dxa"/>
            <w:tcBorders>
              <w:top w:val="nil"/>
              <w:left w:val="nil"/>
              <w:bottom w:val="nil"/>
              <w:right w:val="nil"/>
            </w:tcBorders>
            <w:shd w:val="clear" w:color="auto" w:fill="auto"/>
            <w:noWrap/>
            <w:vAlign w:val="bottom"/>
            <w:hideMark/>
          </w:tcPr>
          <w:p w14:paraId="1DFEC1DA" w14:textId="084BD2EA"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Finn din</w:t>
            </w:r>
            <w:r w:rsidR="00CD67C8" w:rsidRPr="00544625">
              <w:rPr>
                <w:rFonts w:cs="Arial"/>
                <w:color w:val="000000"/>
                <w:sz w:val="18"/>
                <w:szCs w:val="18"/>
              </w:rPr>
              <w:t xml:space="preserve"> </w:t>
            </w:r>
            <w:r w:rsidRPr="00544625">
              <w:rPr>
                <w:rFonts w:cs="Arial"/>
                <w:color w:val="000000"/>
                <w:sz w:val="18"/>
                <w:szCs w:val="18"/>
              </w:rPr>
              <w:t xml:space="preserve">stemme musikkskolen </w:t>
            </w:r>
          </w:p>
        </w:tc>
        <w:tc>
          <w:tcPr>
            <w:tcW w:w="1417" w:type="dxa"/>
            <w:tcBorders>
              <w:top w:val="nil"/>
              <w:left w:val="nil"/>
              <w:bottom w:val="nil"/>
              <w:right w:val="nil"/>
            </w:tcBorders>
            <w:shd w:val="clear" w:color="auto" w:fill="auto"/>
            <w:noWrap/>
            <w:vAlign w:val="bottom"/>
            <w:hideMark/>
          </w:tcPr>
          <w:p w14:paraId="515F9AC4"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421 000 </w:t>
            </w:r>
          </w:p>
        </w:tc>
      </w:tr>
      <w:tr w:rsidR="006E7A2C" w:rsidRPr="002A1AD4" w14:paraId="6A423969" w14:textId="77777777" w:rsidTr="00CD67C8">
        <w:trPr>
          <w:trHeight w:val="280"/>
        </w:trPr>
        <w:tc>
          <w:tcPr>
            <w:tcW w:w="1110" w:type="dxa"/>
            <w:tcBorders>
              <w:top w:val="nil"/>
              <w:left w:val="nil"/>
              <w:bottom w:val="nil"/>
              <w:right w:val="nil"/>
            </w:tcBorders>
            <w:shd w:val="clear" w:color="auto" w:fill="auto"/>
            <w:noWrap/>
            <w:vAlign w:val="bottom"/>
            <w:hideMark/>
          </w:tcPr>
          <w:p w14:paraId="1D944B8C"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62300</w:t>
            </w:r>
          </w:p>
        </w:tc>
        <w:tc>
          <w:tcPr>
            <w:tcW w:w="5848" w:type="dxa"/>
            <w:tcBorders>
              <w:top w:val="nil"/>
              <w:left w:val="nil"/>
              <w:bottom w:val="nil"/>
              <w:right w:val="nil"/>
            </w:tcBorders>
            <w:shd w:val="clear" w:color="auto" w:fill="auto"/>
            <w:noWrap/>
            <w:vAlign w:val="bottom"/>
            <w:hideMark/>
          </w:tcPr>
          <w:p w14:paraId="5D230A1B"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Frivillighet og møteplassutvikling</w:t>
            </w:r>
          </w:p>
        </w:tc>
        <w:tc>
          <w:tcPr>
            <w:tcW w:w="1417" w:type="dxa"/>
            <w:tcBorders>
              <w:top w:val="nil"/>
              <w:left w:val="nil"/>
              <w:bottom w:val="nil"/>
              <w:right w:val="nil"/>
            </w:tcBorders>
            <w:shd w:val="clear" w:color="auto" w:fill="auto"/>
            <w:noWrap/>
            <w:vAlign w:val="bottom"/>
            <w:hideMark/>
          </w:tcPr>
          <w:p w14:paraId="24479C41"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250 000 </w:t>
            </w:r>
          </w:p>
        </w:tc>
      </w:tr>
      <w:tr w:rsidR="006E7A2C" w:rsidRPr="002A1AD4" w14:paraId="19E050F5" w14:textId="77777777" w:rsidTr="00CD67C8">
        <w:trPr>
          <w:trHeight w:val="280"/>
        </w:trPr>
        <w:tc>
          <w:tcPr>
            <w:tcW w:w="1110" w:type="dxa"/>
            <w:tcBorders>
              <w:top w:val="nil"/>
              <w:left w:val="nil"/>
              <w:bottom w:val="nil"/>
              <w:right w:val="nil"/>
            </w:tcBorders>
            <w:shd w:val="clear" w:color="auto" w:fill="auto"/>
            <w:noWrap/>
            <w:vAlign w:val="bottom"/>
            <w:hideMark/>
          </w:tcPr>
          <w:p w14:paraId="09A15C25"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66220</w:t>
            </w:r>
          </w:p>
        </w:tc>
        <w:tc>
          <w:tcPr>
            <w:tcW w:w="5848" w:type="dxa"/>
            <w:tcBorders>
              <w:top w:val="nil"/>
              <w:left w:val="nil"/>
              <w:bottom w:val="nil"/>
              <w:right w:val="nil"/>
            </w:tcBorders>
            <w:shd w:val="clear" w:color="auto" w:fill="auto"/>
            <w:noWrap/>
            <w:vAlign w:val="bottom"/>
            <w:hideMark/>
          </w:tcPr>
          <w:p w14:paraId="0E58B99B"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Tilskudd fra BUF-dir (BUA Lørenskog)</w:t>
            </w:r>
          </w:p>
        </w:tc>
        <w:tc>
          <w:tcPr>
            <w:tcW w:w="1417" w:type="dxa"/>
            <w:tcBorders>
              <w:top w:val="nil"/>
              <w:left w:val="nil"/>
              <w:bottom w:val="nil"/>
              <w:right w:val="nil"/>
            </w:tcBorders>
            <w:shd w:val="clear" w:color="auto" w:fill="auto"/>
            <w:noWrap/>
            <w:vAlign w:val="bottom"/>
            <w:hideMark/>
          </w:tcPr>
          <w:p w14:paraId="7CD531B1"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205 000 </w:t>
            </w:r>
          </w:p>
        </w:tc>
      </w:tr>
      <w:tr w:rsidR="006E7A2C" w:rsidRPr="00725433" w14:paraId="6CA117BE" w14:textId="77777777" w:rsidTr="00CD67C8">
        <w:trPr>
          <w:trHeight w:val="280"/>
        </w:trPr>
        <w:tc>
          <w:tcPr>
            <w:tcW w:w="1110" w:type="dxa"/>
            <w:tcBorders>
              <w:top w:val="nil"/>
              <w:left w:val="nil"/>
              <w:bottom w:val="nil"/>
              <w:right w:val="nil"/>
            </w:tcBorders>
            <w:shd w:val="clear" w:color="auto" w:fill="auto"/>
            <w:noWrap/>
            <w:vAlign w:val="bottom"/>
            <w:hideMark/>
          </w:tcPr>
          <w:p w14:paraId="4D8E9202"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63400</w:t>
            </w:r>
          </w:p>
        </w:tc>
        <w:tc>
          <w:tcPr>
            <w:tcW w:w="5848" w:type="dxa"/>
            <w:tcBorders>
              <w:top w:val="nil"/>
              <w:left w:val="nil"/>
              <w:bottom w:val="nil"/>
              <w:right w:val="nil"/>
            </w:tcBorders>
            <w:shd w:val="clear" w:color="auto" w:fill="auto"/>
            <w:noWrap/>
            <w:vAlign w:val="bottom"/>
            <w:hideMark/>
          </w:tcPr>
          <w:p w14:paraId="718429BF"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Frifondmidler Fjellhamar fritidsklubb</w:t>
            </w:r>
          </w:p>
        </w:tc>
        <w:tc>
          <w:tcPr>
            <w:tcW w:w="1417" w:type="dxa"/>
            <w:tcBorders>
              <w:top w:val="nil"/>
              <w:left w:val="nil"/>
              <w:bottom w:val="nil"/>
              <w:right w:val="nil"/>
            </w:tcBorders>
            <w:shd w:val="clear" w:color="auto" w:fill="auto"/>
            <w:noWrap/>
            <w:vAlign w:val="bottom"/>
            <w:hideMark/>
          </w:tcPr>
          <w:p w14:paraId="7642681D"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5 000 </w:t>
            </w:r>
          </w:p>
        </w:tc>
      </w:tr>
      <w:tr w:rsidR="006E7A2C" w:rsidRPr="00725433" w14:paraId="285CB9B0" w14:textId="77777777" w:rsidTr="00CD67C8">
        <w:trPr>
          <w:trHeight w:val="280"/>
        </w:trPr>
        <w:tc>
          <w:tcPr>
            <w:tcW w:w="1110" w:type="dxa"/>
            <w:tcBorders>
              <w:top w:val="nil"/>
              <w:left w:val="nil"/>
              <w:bottom w:val="nil"/>
              <w:right w:val="nil"/>
            </w:tcBorders>
            <w:shd w:val="clear" w:color="auto" w:fill="auto"/>
            <w:noWrap/>
            <w:vAlign w:val="bottom"/>
            <w:hideMark/>
          </w:tcPr>
          <w:p w14:paraId="7B18D3EC"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63100</w:t>
            </w:r>
          </w:p>
        </w:tc>
        <w:tc>
          <w:tcPr>
            <w:tcW w:w="5848" w:type="dxa"/>
            <w:tcBorders>
              <w:top w:val="nil"/>
              <w:left w:val="nil"/>
              <w:bottom w:val="nil"/>
              <w:right w:val="nil"/>
            </w:tcBorders>
            <w:shd w:val="clear" w:color="auto" w:fill="auto"/>
            <w:noWrap/>
            <w:vAlign w:val="bottom"/>
            <w:hideMark/>
          </w:tcPr>
          <w:p w14:paraId="02870757"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Tilskudd til ung medvirkning - Media Collective</w:t>
            </w:r>
          </w:p>
        </w:tc>
        <w:tc>
          <w:tcPr>
            <w:tcW w:w="1417" w:type="dxa"/>
            <w:tcBorders>
              <w:top w:val="nil"/>
              <w:left w:val="nil"/>
              <w:bottom w:val="nil"/>
              <w:right w:val="nil"/>
            </w:tcBorders>
            <w:shd w:val="clear" w:color="auto" w:fill="auto"/>
            <w:noWrap/>
            <w:vAlign w:val="bottom"/>
            <w:hideMark/>
          </w:tcPr>
          <w:p w14:paraId="113138CD"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65 000 </w:t>
            </w:r>
          </w:p>
        </w:tc>
      </w:tr>
      <w:tr w:rsidR="006E7A2C" w:rsidRPr="00725433" w14:paraId="0F37F9EF" w14:textId="77777777" w:rsidTr="00CD67C8">
        <w:trPr>
          <w:trHeight w:val="280"/>
        </w:trPr>
        <w:tc>
          <w:tcPr>
            <w:tcW w:w="1110" w:type="dxa"/>
            <w:tcBorders>
              <w:top w:val="nil"/>
              <w:left w:val="nil"/>
              <w:bottom w:val="nil"/>
              <w:right w:val="nil"/>
            </w:tcBorders>
            <w:shd w:val="clear" w:color="auto" w:fill="auto"/>
            <w:noWrap/>
            <w:vAlign w:val="bottom"/>
            <w:hideMark/>
          </w:tcPr>
          <w:p w14:paraId="084C5BAC"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63100</w:t>
            </w:r>
          </w:p>
        </w:tc>
        <w:tc>
          <w:tcPr>
            <w:tcW w:w="5848" w:type="dxa"/>
            <w:tcBorders>
              <w:top w:val="nil"/>
              <w:left w:val="nil"/>
              <w:bottom w:val="nil"/>
              <w:right w:val="nil"/>
            </w:tcBorders>
            <w:shd w:val="clear" w:color="auto" w:fill="auto"/>
            <w:noWrap/>
            <w:vAlign w:val="bottom"/>
            <w:hideMark/>
          </w:tcPr>
          <w:p w14:paraId="74659AF1"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Tilskudd til mangfolds- og inkluderingstiltak</w:t>
            </w:r>
          </w:p>
        </w:tc>
        <w:tc>
          <w:tcPr>
            <w:tcW w:w="1417" w:type="dxa"/>
            <w:tcBorders>
              <w:top w:val="nil"/>
              <w:left w:val="nil"/>
              <w:bottom w:val="nil"/>
              <w:right w:val="nil"/>
            </w:tcBorders>
            <w:shd w:val="clear" w:color="auto" w:fill="auto"/>
            <w:noWrap/>
            <w:vAlign w:val="bottom"/>
            <w:hideMark/>
          </w:tcPr>
          <w:p w14:paraId="78F5F7FF"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150 000 </w:t>
            </w:r>
          </w:p>
        </w:tc>
      </w:tr>
      <w:tr w:rsidR="006E7A2C" w:rsidRPr="00725433" w14:paraId="2CDB2C06" w14:textId="77777777" w:rsidTr="00CD67C8">
        <w:trPr>
          <w:trHeight w:val="280"/>
        </w:trPr>
        <w:tc>
          <w:tcPr>
            <w:tcW w:w="1110" w:type="dxa"/>
            <w:tcBorders>
              <w:top w:val="nil"/>
              <w:left w:val="nil"/>
              <w:bottom w:val="nil"/>
              <w:right w:val="nil"/>
            </w:tcBorders>
            <w:shd w:val="clear" w:color="auto" w:fill="auto"/>
            <w:noWrap/>
            <w:vAlign w:val="bottom"/>
            <w:hideMark/>
          </w:tcPr>
          <w:p w14:paraId="717C08E2"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63100</w:t>
            </w:r>
          </w:p>
        </w:tc>
        <w:tc>
          <w:tcPr>
            <w:tcW w:w="5848" w:type="dxa"/>
            <w:tcBorders>
              <w:top w:val="nil"/>
              <w:left w:val="nil"/>
              <w:bottom w:val="nil"/>
              <w:right w:val="nil"/>
            </w:tcBorders>
            <w:shd w:val="clear" w:color="auto" w:fill="auto"/>
            <w:noWrap/>
            <w:vAlign w:val="bottom"/>
            <w:hideMark/>
          </w:tcPr>
          <w:p w14:paraId="3E6DB5BF"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Tilskudd fra BUF-dir - inkludering barn og unge</w:t>
            </w:r>
          </w:p>
        </w:tc>
        <w:tc>
          <w:tcPr>
            <w:tcW w:w="1417" w:type="dxa"/>
            <w:tcBorders>
              <w:top w:val="nil"/>
              <w:left w:val="nil"/>
              <w:bottom w:val="nil"/>
              <w:right w:val="nil"/>
            </w:tcBorders>
            <w:shd w:val="clear" w:color="auto" w:fill="auto"/>
            <w:noWrap/>
            <w:vAlign w:val="bottom"/>
            <w:hideMark/>
          </w:tcPr>
          <w:p w14:paraId="11E22CBE"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293 000 </w:t>
            </w:r>
          </w:p>
        </w:tc>
      </w:tr>
      <w:tr w:rsidR="006E7A2C" w:rsidRPr="00725433" w14:paraId="7413698A" w14:textId="77777777" w:rsidTr="00CD67C8">
        <w:trPr>
          <w:trHeight w:val="280"/>
        </w:trPr>
        <w:tc>
          <w:tcPr>
            <w:tcW w:w="1110" w:type="dxa"/>
            <w:tcBorders>
              <w:top w:val="nil"/>
              <w:left w:val="nil"/>
              <w:bottom w:val="nil"/>
              <w:right w:val="nil"/>
            </w:tcBorders>
            <w:shd w:val="clear" w:color="auto" w:fill="auto"/>
            <w:noWrap/>
            <w:vAlign w:val="bottom"/>
            <w:hideMark/>
          </w:tcPr>
          <w:p w14:paraId="6F34A217"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63100</w:t>
            </w:r>
          </w:p>
        </w:tc>
        <w:tc>
          <w:tcPr>
            <w:tcW w:w="5848" w:type="dxa"/>
            <w:tcBorders>
              <w:top w:val="nil"/>
              <w:left w:val="nil"/>
              <w:bottom w:val="nil"/>
              <w:right w:val="nil"/>
            </w:tcBorders>
            <w:shd w:val="clear" w:color="auto" w:fill="auto"/>
            <w:noWrap/>
            <w:vAlign w:val="bottom"/>
            <w:hideMark/>
          </w:tcPr>
          <w:p w14:paraId="513B4A3C"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Frifondsmidler og premiepenger</w:t>
            </w:r>
          </w:p>
        </w:tc>
        <w:tc>
          <w:tcPr>
            <w:tcW w:w="1417" w:type="dxa"/>
            <w:tcBorders>
              <w:top w:val="nil"/>
              <w:left w:val="nil"/>
              <w:bottom w:val="nil"/>
              <w:right w:val="nil"/>
            </w:tcBorders>
            <w:shd w:val="clear" w:color="auto" w:fill="auto"/>
            <w:noWrap/>
            <w:vAlign w:val="bottom"/>
            <w:hideMark/>
          </w:tcPr>
          <w:p w14:paraId="6A9BBFA1"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36 000 </w:t>
            </w:r>
          </w:p>
        </w:tc>
      </w:tr>
      <w:tr w:rsidR="006E7A2C" w:rsidRPr="00725433" w14:paraId="09DFD751" w14:textId="77777777" w:rsidTr="00CD67C8">
        <w:trPr>
          <w:trHeight w:val="280"/>
        </w:trPr>
        <w:tc>
          <w:tcPr>
            <w:tcW w:w="1110" w:type="dxa"/>
            <w:tcBorders>
              <w:top w:val="nil"/>
              <w:left w:val="nil"/>
              <w:bottom w:val="nil"/>
              <w:right w:val="nil"/>
            </w:tcBorders>
            <w:shd w:val="clear" w:color="auto" w:fill="auto"/>
            <w:noWrap/>
            <w:vAlign w:val="bottom"/>
            <w:hideMark/>
          </w:tcPr>
          <w:p w14:paraId="27C4BC1C"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66220</w:t>
            </w:r>
          </w:p>
        </w:tc>
        <w:tc>
          <w:tcPr>
            <w:tcW w:w="5848" w:type="dxa"/>
            <w:tcBorders>
              <w:top w:val="nil"/>
              <w:left w:val="nil"/>
              <w:bottom w:val="nil"/>
              <w:right w:val="nil"/>
            </w:tcBorders>
            <w:shd w:val="clear" w:color="auto" w:fill="auto"/>
            <w:noWrap/>
            <w:vAlign w:val="bottom"/>
            <w:hideMark/>
          </w:tcPr>
          <w:p w14:paraId="41714415"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Konfliktdempende tiltak rettet mot ulv</w:t>
            </w:r>
          </w:p>
        </w:tc>
        <w:tc>
          <w:tcPr>
            <w:tcW w:w="1417" w:type="dxa"/>
            <w:tcBorders>
              <w:top w:val="nil"/>
              <w:left w:val="nil"/>
              <w:bottom w:val="nil"/>
              <w:right w:val="nil"/>
            </w:tcBorders>
            <w:shd w:val="clear" w:color="auto" w:fill="auto"/>
            <w:noWrap/>
            <w:vAlign w:val="bottom"/>
            <w:hideMark/>
          </w:tcPr>
          <w:p w14:paraId="314D9F2A"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90 000 </w:t>
            </w:r>
          </w:p>
        </w:tc>
      </w:tr>
      <w:tr w:rsidR="006E7A2C" w:rsidRPr="00725433" w14:paraId="3F637141" w14:textId="77777777" w:rsidTr="00CD67C8">
        <w:trPr>
          <w:trHeight w:val="280"/>
        </w:trPr>
        <w:tc>
          <w:tcPr>
            <w:tcW w:w="6958" w:type="dxa"/>
            <w:gridSpan w:val="2"/>
            <w:tcBorders>
              <w:top w:val="single" w:sz="4" w:space="0" w:color="auto"/>
              <w:left w:val="nil"/>
              <w:bottom w:val="single" w:sz="4" w:space="0" w:color="auto"/>
              <w:right w:val="nil"/>
            </w:tcBorders>
            <w:shd w:val="clear" w:color="auto" w:fill="auto"/>
            <w:noWrap/>
            <w:vAlign w:val="bottom"/>
            <w:hideMark/>
          </w:tcPr>
          <w:p w14:paraId="7C8A7A26"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øremerkede midler kultur</w:t>
            </w:r>
          </w:p>
        </w:tc>
        <w:tc>
          <w:tcPr>
            <w:tcW w:w="1417" w:type="dxa"/>
            <w:tcBorders>
              <w:top w:val="single" w:sz="4" w:space="0" w:color="auto"/>
              <w:left w:val="nil"/>
              <w:bottom w:val="single" w:sz="4" w:space="0" w:color="auto"/>
              <w:right w:val="nil"/>
            </w:tcBorders>
            <w:shd w:val="clear" w:color="auto" w:fill="auto"/>
            <w:noWrap/>
            <w:vAlign w:val="bottom"/>
            <w:hideMark/>
          </w:tcPr>
          <w:p w14:paraId="677CF22C" w14:textId="64CE460A"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1 710 000</w:t>
            </w:r>
          </w:p>
        </w:tc>
      </w:tr>
    </w:tbl>
    <w:p w14:paraId="64FC9A56" w14:textId="77777777" w:rsidR="006E7A2C" w:rsidRDefault="006E7A2C" w:rsidP="0048193F">
      <w:pPr>
        <w:spacing w:after="160"/>
      </w:pPr>
    </w:p>
    <w:p w14:paraId="49B9B945" w14:textId="77777777" w:rsidR="006E7A2C" w:rsidRDefault="006E7A2C" w:rsidP="0048193F">
      <w:pPr>
        <w:spacing w:after="160"/>
        <w:rPr>
          <w:rFonts w:cstheme="minorHAnsi"/>
          <w:b/>
          <w:sz w:val="24"/>
          <w:szCs w:val="24"/>
          <w:u w:val="single"/>
        </w:rPr>
      </w:pPr>
    </w:p>
    <w:p w14:paraId="750578B6" w14:textId="77777777" w:rsidR="006E7A2C" w:rsidRDefault="006E7A2C" w:rsidP="0048193F">
      <w:pPr>
        <w:spacing w:after="160"/>
        <w:rPr>
          <w:rFonts w:cstheme="minorHAnsi"/>
          <w:b/>
          <w:sz w:val="24"/>
          <w:szCs w:val="24"/>
          <w:u w:val="single"/>
        </w:rPr>
      </w:pPr>
    </w:p>
    <w:p w14:paraId="6DF4C67D" w14:textId="77777777" w:rsidR="006E7A2C" w:rsidRDefault="006E7A2C" w:rsidP="0048193F">
      <w:pPr>
        <w:spacing w:after="160"/>
        <w:rPr>
          <w:rFonts w:cstheme="minorHAnsi"/>
          <w:b/>
          <w:sz w:val="24"/>
          <w:szCs w:val="24"/>
          <w:u w:val="single"/>
        </w:rPr>
      </w:pPr>
    </w:p>
    <w:p w14:paraId="626FAAA9" w14:textId="77777777" w:rsidR="006E7A2C" w:rsidRDefault="006E7A2C" w:rsidP="0048193F">
      <w:pPr>
        <w:spacing w:after="160"/>
        <w:rPr>
          <w:rFonts w:cstheme="minorHAnsi"/>
          <w:b/>
          <w:sz w:val="24"/>
          <w:szCs w:val="24"/>
          <w:u w:val="single"/>
        </w:rPr>
      </w:pPr>
    </w:p>
    <w:p w14:paraId="70F2FBF8" w14:textId="77777777" w:rsidR="006E7A2C" w:rsidRDefault="006E7A2C" w:rsidP="0048193F">
      <w:pPr>
        <w:spacing w:after="160"/>
        <w:rPr>
          <w:rFonts w:cstheme="minorHAnsi"/>
          <w:b/>
          <w:sz w:val="24"/>
          <w:szCs w:val="24"/>
          <w:u w:val="single"/>
        </w:rPr>
      </w:pPr>
    </w:p>
    <w:p w14:paraId="308E1E66" w14:textId="77777777" w:rsidR="007E5353" w:rsidRDefault="007E5353" w:rsidP="0048193F">
      <w:pPr>
        <w:spacing w:after="200"/>
        <w:rPr>
          <w:rFonts w:cstheme="minorHAnsi"/>
          <w:b/>
          <w:sz w:val="24"/>
          <w:szCs w:val="24"/>
        </w:rPr>
      </w:pPr>
      <w:r>
        <w:rPr>
          <w:rFonts w:cstheme="minorHAnsi"/>
          <w:b/>
          <w:sz w:val="24"/>
          <w:szCs w:val="24"/>
        </w:rPr>
        <w:br w:type="page"/>
      </w:r>
    </w:p>
    <w:p w14:paraId="34B94C7C" w14:textId="63B84DD0" w:rsidR="006E7A2C" w:rsidRPr="00BD103E" w:rsidRDefault="006E7A2C" w:rsidP="0048193F">
      <w:pPr>
        <w:spacing w:after="160"/>
        <w:rPr>
          <w:rFonts w:cstheme="minorHAnsi"/>
          <w:b/>
          <w:sz w:val="24"/>
          <w:szCs w:val="24"/>
        </w:rPr>
      </w:pPr>
      <w:r w:rsidRPr="00BD103E">
        <w:rPr>
          <w:rFonts w:cstheme="minorHAnsi"/>
          <w:b/>
          <w:sz w:val="24"/>
          <w:szCs w:val="24"/>
        </w:rPr>
        <w:lastRenderedPageBreak/>
        <w:t>Helse-, omsorgs- og mestring</w:t>
      </w:r>
    </w:p>
    <w:p w14:paraId="43B80065" w14:textId="77777777" w:rsidR="006E7A2C" w:rsidRPr="00BD1432" w:rsidRDefault="006E7A2C" w:rsidP="0048193F">
      <w:pPr>
        <w:spacing w:after="160"/>
        <w:rPr>
          <w:u w:val="single"/>
        </w:rPr>
      </w:pPr>
      <w:r>
        <w:t>Øremerkede midler over 500 000 kr</w:t>
      </w:r>
    </w:p>
    <w:tbl>
      <w:tblPr>
        <w:tblW w:w="8238" w:type="dxa"/>
        <w:tblCellMar>
          <w:top w:w="15" w:type="dxa"/>
          <w:left w:w="70" w:type="dxa"/>
          <w:bottom w:w="15" w:type="dxa"/>
          <w:right w:w="70" w:type="dxa"/>
        </w:tblCellMar>
        <w:tblLook w:val="04A0" w:firstRow="1" w:lastRow="0" w:firstColumn="1" w:lastColumn="0" w:noHBand="0" w:noVBand="1"/>
      </w:tblPr>
      <w:tblGrid>
        <w:gridCol w:w="3871"/>
        <w:gridCol w:w="1123"/>
        <w:gridCol w:w="1123"/>
        <w:gridCol w:w="1033"/>
        <w:gridCol w:w="1088"/>
      </w:tblGrid>
      <w:tr w:rsidR="006E7A2C" w:rsidRPr="00CC799C" w14:paraId="0E3A72F1" w14:textId="77777777" w:rsidTr="001C66C2">
        <w:trPr>
          <w:trHeight w:val="283"/>
        </w:trPr>
        <w:tc>
          <w:tcPr>
            <w:tcW w:w="3871" w:type="dxa"/>
            <w:tcBorders>
              <w:top w:val="single" w:sz="4" w:space="0" w:color="auto"/>
              <w:left w:val="nil"/>
              <w:bottom w:val="single" w:sz="4" w:space="0" w:color="auto"/>
              <w:right w:val="nil"/>
            </w:tcBorders>
            <w:shd w:val="clear" w:color="auto" w:fill="FFFFFF" w:themeFill="background1"/>
            <w:noWrap/>
            <w:vAlign w:val="bottom"/>
            <w:hideMark/>
          </w:tcPr>
          <w:p w14:paraId="04F40A3F"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Øremerkede midler - formål</w:t>
            </w:r>
          </w:p>
        </w:tc>
        <w:tc>
          <w:tcPr>
            <w:tcW w:w="1123" w:type="dxa"/>
            <w:tcBorders>
              <w:top w:val="single" w:sz="4" w:space="0" w:color="auto"/>
              <w:left w:val="nil"/>
              <w:bottom w:val="single" w:sz="4" w:space="0" w:color="auto"/>
              <w:right w:val="nil"/>
            </w:tcBorders>
            <w:shd w:val="clear" w:color="auto" w:fill="FFFFFF" w:themeFill="background1"/>
            <w:noWrap/>
            <w:vAlign w:val="bottom"/>
            <w:hideMark/>
          </w:tcPr>
          <w:p w14:paraId="7C4D8FE5" w14:textId="77777777" w:rsidR="00E7067C"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 xml:space="preserve">Bokført verdi </w:t>
            </w:r>
          </w:p>
          <w:p w14:paraId="2139C76A" w14:textId="779A7A2A" w:rsidR="006E7A2C" w:rsidRPr="00544625" w:rsidRDefault="00E7067C" w:rsidP="0048193F">
            <w:pPr>
              <w:spacing w:after="0"/>
              <w:jc w:val="right"/>
              <w:rPr>
                <w:rFonts w:eastAsia="Times New Roman" w:cs="Arial"/>
                <w:b/>
                <w:bCs/>
                <w:sz w:val="18"/>
                <w:szCs w:val="18"/>
                <w:lang w:eastAsia="nb-NO"/>
              </w:rPr>
            </w:pPr>
            <w:r>
              <w:rPr>
                <w:rFonts w:eastAsia="Times New Roman" w:cs="Arial"/>
                <w:b/>
                <w:bCs/>
                <w:sz w:val="18"/>
                <w:szCs w:val="18"/>
                <w:lang w:eastAsia="nb-NO"/>
              </w:rPr>
              <w:t>0</w:t>
            </w:r>
            <w:r w:rsidR="006E7A2C" w:rsidRPr="00544625">
              <w:rPr>
                <w:rFonts w:eastAsia="Times New Roman" w:cs="Arial"/>
                <w:b/>
                <w:bCs/>
                <w:sz w:val="18"/>
                <w:szCs w:val="18"/>
                <w:lang w:eastAsia="nb-NO"/>
              </w:rPr>
              <w:t>1.01.</w:t>
            </w:r>
          </w:p>
        </w:tc>
        <w:tc>
          <w:tcPr>
            <w:tcW w:w="1123" w:type="dxa"/>
            <w:tcBorders>
              <w:top w:val="single" w:sz="4" w:space="0" w:color="auto"/>
              <w:left w:val="nil"/>
              <w:bottom w:val="single" w:sz="4" w:space="0" w:color="auto"/>
              <w:right w:val="nil"/>
            </w:tcBorders>
            <w:shd w:val="clear" w:color="auto" w:fill="FFFFFF" w:themeFill="background1"/>
            <w:vAlign w:val="bottom"/>
          </w:tcPr>
          <w:p w14:paraId="40A3EDA6"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Mottatt 2022</w:t>
            </w:r>
          </w:p>
        </w:tc>
        <w:tc>
          <w:tcPr>
            <w:tcW w:w="1033" w:type="dxa"/>
            <w:tcBorders>
              <w:top w:val="single" w:sz="4" w:space="0" w:color="auto"/>
              <w:left w:val="nil"/>
              <w:bottom w:val="single" w:sz="4" w:space="0" w:color="auto"/>
              <w:right w:val="nil"/>
            </w:tcBorders>
            <w:shd w:val="clear" w:color="auto" w:fill="FFFFFF" w:themeFill="background1"/>
            <w:noWrap/>
            <w:vAlign w:val="bottom"/>
            <w:hideMark/>
          </w:tcPr>
          <w:p w14:paraId="6BE0BF5C"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Bruk</w:t>
            </w:r>
          </w:p>
        </w:tc>
        <w:tc>
          <w:tcPr>
            <w:tcW w:w="1088" w:type="dxa"/>
            <w:tcBorders>
              <w:top w:val="single" w:sz="4" w:space="0" w:color="auto"/>
              <w:left w:val="nil"/>
              <w:bottom w:val="single" w:sz="4" w:space="0" w:color="auto"/>
              <w:right w:val="nil"/>
            </w:tcBorders>
            <w:shd w:val="clear" w:color="auto" w:fill="FFFFFF" w:themeFill="background1"/>
            <w:noWrap/>
            <w:vAlign w:val="bottom"/>
            <w:hideMark/>
          </w:tcPr>
          <w:p w14:paraId="281A2642"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Bokført verdi 31.12.</w:t>
            </w:r>
          </w:p>
        </w:tc>
      </w:tr>
      <w:tr w:rsidR="006E7A2C" w:rsidRPr="00CC799C" w14:paraId="351C9C94" w14:textId="77777777" w:rsidTr="001C66C2">
        <w:trPr>
          <w:trHeight w:val="283"/>
        </w:trPr>
        <w:tc>
          <w:tcPr>
            <w:tcW w:w="3871" w:type="dxa"/>
            <w:tcBorders>
              <w:top w:val="single" w:sz="4" w:space="0" w:color="auto"/>
              <w:left w:val="nil"/>
              <w:bottom w:val="nil"/>
              <w:right w:val="nil"/>
            </w:tcBorders>
            <w:shd w:val="clear" w:color="auto" w:fill="FFFFFF" w:themeFill="background1"/>
            <w:noWrap/>
            <w:vAlign w:val="bottom"/>
            <w:hideMark/>
          </w:tcPr>
          <w:p w14:paraId="73584D8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Tilskudd fra Husbanken – etablering/tilpasning boliger til vanskeligstilte på boligmarkedet</w:t>
            </w:r>
          </w:p>
        </w:tc>
        <w:tc>
          <w:tcPr>
            <w:tcW w:w="1123" w:type="dxa"/>
            <w:tcBorders>
              <w:top w:val="single" w:sz="4" w:space="0" w:color="auto"/>
              <w:left w:val="nil"/>
              <w:bottom w:val="nil"/>
              <w:right w:val="nil"/>
            </w:tcBorders>
            <w:shd w:val="clear" w:color="auto" w:fill="FFFFFF" w:themeFill="background1"/>
            <w:noWrap/>
            <w:vAlign w:val="bottom"/>
            <w:hideMark/>
          </w:tcPr>
          <w:p w14:paraId="1DA34D4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7 673 000</w:t>
            </w:r>
          </w:p>
        </w:tc>
        <w:tc>
          <w:tcPr>
            <w:tcW w:w="1123" w:type="dxa"/>
            <w:tcBorders>
              <w:top w:val="single" w:sz="4" w:space="0" w:color="auto"/>
              <w:left w:val="nil"/>
              <w:bottom w:val="nil"/>
              <w:right w:val="nil"/>
            </w:tcBorders>
            <w:shd w:val="clear" w:color="auto" w:fill="FFFFFF" w:themeFill="background1"/>
            <w:vAlign w:val="bottom"/>
          </w:tcPr>
          <w:p w14:paraId="1CD83B7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2 013 000</w:t>
            </w:r>
          </w:p>
        </w:tc>
        <w:tc>
          <w:tcPr>
            <w:tcW w:w="1033" w:type="dxa"/>
            <w:tcBorders>
              <w:top w:val="single" w:sz="4" w:space="0" w:color="auto"/>
              <w:left w:val="nil"/>
              <w:bottom w:val="nil"/>
              <w:right w:val="nil"/>
            </w:tcBorders>
            <w:shd w:val="clear" w:color="auto" w:fill="FFFFFF" w:themeFill="background1"/>
            <w:noWrap/>
            <w:vAlign w:val="bottom"/>
            <w:hideMark/>
          </w:tcPr>
          <w:p w14:paraId="2E6D1CB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2 753 000</w:t>
            </w:r>
          </w:p>
        </w:tc>
        <w:tc>
          <w:tcPr>
            <w:tcW w:w="1088" w:type="dxa"/>
            <w:tcBorders>
              <w:top w:val="single" w:sz="4" w:space="0" w:color="auto"/>
              <w:left w:val="nil"/>
              <w:bottom w:val="nil"/>
              <w:right w:val="nil"/>
            </w:tcBorders>
            <w:shd w:val="clear" w:color="auto" w:fill="FFFFFF" w:themeFill="background1"/>
            <w:noWrap/>
            <w:vAlign w:val="bottom"/>
            <w:hideMark/>
          </w:tcPr>
          <w:p w14:paraId="2AF2867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6 933 000</w:t>
            </w:r>
          </w:p>
        </w:tc>
      </w:tr>
      <w:tr w:rsidR="006E7A2C" w:rsidRPr="00CC799C" w14:paraId="466D7234" w14:textId="77777777" w:rsidTr="001C66C2">
        <w:trPr>
          <w:trHeight w:val="283"/>
        </w:trPr>
        <w:tc>
          <w:tcPr>
            <w:tcW w:w="3871" w:type="dxa"/>
            <w:tcBorders>
              <w:top w:val="nil"/>
              <w:left w:val="nil"/>
              <w:bottom w:val="nil"/>
              <w:right w:val="nil"/>
            </w:tcBorders>
            <w:shd w:val="clear" w:color="auto" w:fill="FFFFFF" w:themeFill="background1"/>
            <w:noWrap/>
            <w:vAlign w:val="bottom"/>
          </w:tcPr>
          <w:p w14:paraId="25AFB97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Jobbreisen – utvikling av sosiale tjenester NAV </w:t>
            </w:r>
          </w:p>
        </w:tc>
        <w:tc>
          <w:tcPr>
            <w:tcW w:w="1123" w:type="dxa"/>
            <w:tcBorders>
              <w:top w:val="nil"/>
              <w:left w:val="nil"/>
              <w:bottom w:val="nil"/>
              <w:right w:val="nil"/>
            </w:tcBorders>
            <w:shd w:val="clear" w:color="auto" w:fill="FFFFFF" w:themeFill="background1"/>
            <w:noWrap/>
            <w:vAlign w:val="bottom"/>
          </w:tcPr>
          <w:p w14:paraId="616A48E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406 744</w:t>
            </w:r>
          </w:p>
        </w:tc>
        <w:tc>
          <w:tcPr>
            <w:tcW w:w="1123" w:type="dxa"/>
            <w:tcBorders>
              <w:top w:val="nil"/>
              <w:left w:val="nil"/>
              <w:bottom w:val="nil"/>
              <w:right w:val="nil"/>
            </w:tcBorders>
            <w:shd w:val="clear" w:color="auto" w:fill="FFFFFF" w:themeFill="background1"/>
            <w:vAlign w:val="bottom"/>
          </w:tcPr>
          <w:p w14:paraId="457B440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1 230 000</w:t>
            </w:r>
          </w:p>
        </w:tc>
        <w:tc>
          <w:tcPr>
            <w:tcW w:w="1033" w:type="dxa"/>
            <w:tcBorders>
              <w:top w:val="nil"/>
              <w:left w:val="nil"/>
              <w:bottom w:val="nil"/>
              <w:right w:val="nil"/>
            </w:tcBorders>
            <w:shd w:val="clear" w:color="auto" w:fill="FFFFFF" w:themeFill="background1"/>
            <w:noWrap/>
            <w:vAlign w:val="bottom"/>
          </w:tcPr>
          <w:p w14:paraId="24EE457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1 054 035</w:t>
            </w:r>
          </w:p>
        </w:tc>
        <w:tc>
          <w:tcPr>
            <w:tcW w:w="1088" w:type="dxa"/>
            <w:tcBorders>
              <w:top w:val="nil"/>
              <w:left w:val="nil"/>
              <w:bottom w:val="nil"/>
              <w:right w:val="nil"/>
            </w:tcBorders>
            <w:shd w:val="clear" w:color="auto" w:fill="FFFFFF" w:themeFill="background1"/>
            <w:noWrap/>
            <w:vAlign w:val="bottom"/>
          </w:tcPr>
          <w:p w14:paraId="63EAEC0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583 000</w:t>
            </w:r>
          </w:p>
        </w:tc>
      </w:tr>
      <w:tr w:rsidR="006E7A2C" w:rsidRPr="00CC799C" w14:paraId="76DB97E8" w14:textId="77777777" w:rsidTr="001C66C2">
        <w:trPr>
          <w:trHeight w:val="283"/>
        </w:trPr>
        <w:tc>
          <w:tcPr>
            <w:tcW w:w="3871" w:type="dxa"/>
            <w:tcBorders>
              <w:top w:val="nil"/>
              <w:left w:val="nil"/>
              <w:bottom w:val="nil"/>
              <w:right w:val="nil"/>
            </w:tcBorders>
            <w:shd w:val="clear" w:color="auto" w:fill="FFFFFF" w:themeFill="background1"/>
            <w:noWrap/>
            <w:vAlign w:val="bottom"/>
          </w:tcPr>
          <w:p w14:paraId="6FC30E6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Gatelaget – utvikling av modell for løsning av sosiale problemer</w:t>
            </w:r>
          </w:p>
        </w:tc>
        <w:tc>
          <w:tcPr>
            <w:tcW w:w="1123" w:type="dxa"/>
            <w:tcBorders>
              <w:top w:val="nil"/>
              <w:left w:val="nil"/>
              <w:bottom w:val="nil"/>
              <w:right w:val="nil"/>
            </w:tcBorders>
            <w:shd w:val="clear" w:color="auto" w:fill="FFFFFF" w:themeFill="background1"/>
            <w:noWrap/>
            <w:vAlign w:val="bottom"/>
          </w:tcPr>
          <w:p w14:paraId="290D6E2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123" w:type="dxa"/>
            <w:tcBorders>
              <w:top w:val="nil"/>
              <w:left w:val="nil"/>
              <w:bottom w:val="nil"/>
              <w:right w:val="nil"/>
            </w:tcBorders>
            <w:shd w:val="clear" w:color="auto" w:fill="FFFFFF" w:themeFill="background1"/>
            <w:vAlign w:val="bottom"/>
          </w:tcPr>
          <w:p w14:paraId="0346854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880 000</w:t>
            </w:r>
          </w:p>
        </w:tc>
        <w:tc>
          <w:tcPr>
            <w:tcW w:w="1033" w:type="dxa"/>
            <w:tcBorders>
              <w:top w:val="nil"/>
              <w:left w:val="nil"/>
              <w:bottom w:val="nil"/>
              <w:right w:val="nil"/>
            </w:tcBorders>
            <w:shd w:val="clear" w:color="auto" w:fill="FFFFFF" w:themeFill="background1"/>
            <w:noWrap/>
            <w:vAlign w:val="bottom"/>
          </w:tcPr>
          <w:p w14:paraId="43741C2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42 845</w:t>
            </w:r>
          </w:p>
        </w:tc>
        <w:tc>
          <w:tcPr>
            <w:tcW w:w="1088" w:type="dxa"/>
            <w:tcBorders>
              <w:top w:val="nil"/>
              <w:left w:val="nil"/>
              <w:bottom w:val="nil"/>
              <w:right w:val="nil"/>
            </w:tcBorders>
            <w:shd w:val="clear" w:color="auto" w:fill="FFFFFF" w:themeFill="background1"/>
            <w:noWrap/>
            <w:vAlign w:val="bottom"/>
          </w:tcPr>
          <w:p w14:paraId="586A08A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837 000</w:t>
            </w:r>
          </w:p>
        </w:tc>
      </w:tr>
      <w:tr w:rsidR="006E7A2C" w:rsidRPr="00CC799C" w14:paraId="2B439738" w14:textId="77777777" w:rsidTr="001C66C2">
        <w:trPr>
          <w:trHeight w:val="283"/>
        </w:trPr>
        <w:tc>
          <w:tcPr>
            <w:tcW w:w="3871" w:type="dxa"/>
            <w:tcBorders>
              <w:top w:val="nil"/>
              <w:left w:val="nil"/>
              <w:bottom w:val="nil"/>
              <w:right w:val="nil"/>
            </w:tcBorders>
            <w:shd w:val="clear" w:color="auto" w:fill="FFFFFF" w:themeFill="background1"/>
            <w:noWrap/>
            <w:vAlign w:val="bottom"/>
          </w:tcPr>
          <w:p w14:paraId="615F8EE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Styrking av tjenester til personer med rusproblemer</w:t>
            </w:r>
          </w:p>
        </w:tc>
        <w:tc>
          <w:tcPr>
            <w:tcW w:w="1123" w:type="dxa"/>
            <w:tcBorders>
              <w:top w:val="nil"/>
              <w:left w:val="nil"/>
              <w:bottom w:val="nil"/>
              <w:right w:val="nil"/>
            </w:tcBorders>
            <w:shd w:val="clear" w:color="auto" w:fill="FFFFFF" w:themeFill="background1"/>
            <w:noWrap/>
            <w:vAlign w:val="bottom"/>
          </w:tcPr>
          <w:p w14:paraId="29FAE67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123" w:type="dxa"/>
            <w:tcBorders>
              <w:top w:val="nil"/>
              <w:left w:val="nil"/>
              <w:bottom w:val="nil"/>
              <w:right w:val="nil"/>
            </w:tcBorders>
            <w:shd w:val="clear" w:color="auto" w:fill="FFFFFF" w:themeFill="background1"/>
            <w:vAlign w:val="bottom"/>
          </w:tcPr>
          <w:p w14:paraId="1967A72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2 464 000</w:t>
            </w:r>
          </w:p>
        </w:tc>
        <w:tc>
          <w:tcPr>
            <w:tcW w:w="1033" w:type="dxa"/>
            <w:tcBorders>
              <w:top w:val="nil"/>
              <w:left w:val="nil"/>
              <w:bottom w:val="nil"/>
              <w:right w:val="nil"/>
            </w:tcBorders>
            <w:shd w:val="clear" w:color="auto" w:fill="FFFFFF" w:themeFill="background1"/>
            <w:noWrap/>
            <w:vAlign w:val="bottom"/>
          </w:tcPr>
          <w:p w14:paraId="3883CFF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088" w:type="dxa"/>
            <w:tcBorders>
              <w:top w:val="nil"/>
              <w:left w:val="nil"/>
              <w:bottom w:val="nil"/>
              <w:right w:val="nil"/>
            </w:tcBorders>
            <w:shd w:val="clear" w:color="auto" w:fill="FFFFFF" w:themeFill="background1"/>
            <w:noWrap/>
            <w:vAlign w:val="bottom"/>
          </w:tcPr>
          <w:p w14:paraId="33CF1AC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2 464 000</w:t>
            </w:r>
          </w:p>
        </w:tc>
      </w:tr>
      <w:tr w:rsidR="006E7A2C" w:rsidRPr="00CC799C" w14:paraId="2083932C" w14:textId="77777777" w:rsidTr="001C66C2">
        <w:trPr>
          <w:trHeight w:val="283"/>
        </w:trPr>
        <w:tc>
          <w:tcPr>
            <w:tcW w:w="3871" w:type="dxa"/>
            <w:tcBorders>
              <w:top w:val="nil"/>
              <w:left w:val="nil"/>
              <w:bottom w:val="nil"/>
              <w:right w:val="nil"/>
            </w:tcBorders>
            <w:shd w:val="clear" w:color="auto" w:fill="FFFFFF" w:themeFill="background1"/>
            <w:noWrap/>
            <w:vAlign w:val="bottom"/>
          </w:tcPr>
          <w:p w14:paraId="5B0CFF0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Implementeringsprosjekt velferdsteknologi</w:t>
            </w:r>
          </w:p>
        </w:tc>
        <w:tc>
          <w:tcPr>
            <w:tcW w:w="1123" w:type="dxa"/>
            <w:tcBorders>
              <w:top w:val="nil"/>
              <w:left w:val="nil"/>
              <w:bottom w:val="nil"/>
              <w:right w:val="nil"/>
            </w:tcBorders>
            <w:shd w:val="clear" w:color="auto" w:fill="FFFFFF" w:themeFill="background1"/>
            <w:noWrap/>
            <w:vAlign w:val="bottom"/>
          </w:tcPr>
          <w:p w14:paraId="1CA0BEE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1 153 000</w:t>
            </w:r>
          </w:p>
        </w:tc>
        <w:tc>
          <w:tcPr>
            <w:tcW w:w="1123" w:type="dxa"/>
            <w:tcBorders>
              <w:top w:val="nil"/>
              <w:left w:val="nil"/>
              <w:bottom w:val="nil"/>
              <w:right w:val="nil"/>
            </w:tcBorders>
            <w:shd w:val="clear" w:color="auto" w:fill="FFFFFF" w:themeFill="background1"/>
            <w:vAlign w:val="bottom"/>
          </w:tcPr>
          <w:p w14:paraId="5DC7A9E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033" w:type="dxa"/>
            <w:tcBorders>
              <w:top w:val="nil"/>
              <w:left w:val="nil"/>
              <w:bottom w:val="nil"/>
              <w:right w:val="nil"/>
            </w:tcBorders>
            <w:shd w:val="clear" w:color="auto" w:fill="FFFFFF" w:themeFill="background1"/>
            <w:noWrap/>
            <w:vAlign w:val="bottom"/>
          </w:tcPr>
          <w:p w14:paraId="4FCF1AC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512 984</w:t>
            </w:r>
          </w:p>
        </w:tc>
        <w:tc>
          <w:tcPr>
            <w:tcW w:w="1088" w:type="dxa"/>
            <w:tcBorders>
              <w:top w:val="nil"/>
              <w:left w:val="nil"/>
              <w:bottom w:val="nil"/>
              <w:right w:val="nil"/>
            </w:tcBorders>
            <w:shd w:val="clear" w:color="auto" w:fill="FFFFFF" w:themeFill="background1"/>
            <w:noWrap/>
            <w:vAlign w:val="bottom"/>
          </w:tcPr>
          <w:p w14:paraId="57422B4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640 000</w:t>
            </w:r>
          </w:p>
        </w:tc>
      </w:tr>
      <w:tr w:rsidR="006E7A2C" w:rsidRPr="00CC799C" w14:paraId="759BF86F" w14:textId="77777777" w:rsidTr="001C66C2">
        <w:trPr>
          <w:trHeight w:val="283"/>
        </w:trPr>
        <w:tc>
          <w:tcPr>
            <w:tcW w:w="3871" w:type="dxa"/>
            <w:tcBorders>
              <w:top w:val="nil"/>
              <w:left w:val="nil"/>
              <w:bottom w:val="nil"/>
              <w:right w:val="nil"/>
            </w:tcBorders>
            <w:shd w:val="clear" w:color="auto" w:fill="FFFFFF" w:themeFill="background1"/>
            <w:noWrap/>
            <w:vAlign w:val="bottom"/>
          </w:tcPr>
          <w:p w14:paraId="72B1B7E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Skoleprosjekt forebyggende psykisk helse</w:t>
            </w:r>
          </w:p>
        </w:tc>
        <w:tc>
          <w:tcPr>
            <w:tcW w:w="1123" w:type="dxa"/>
            <w:tcBorders>
              <w:top w:val="nil"/>
              <w:left w:val="nil"/>
              <w:bottom w:val="nil"/>
              <w:right w:val="nil"/>
            </w:tcBorders>
            <w:shd w:val="clear" w:color="auto" w:fill="FFFFFF" w:themeFill="background1"/>
            <w:noWrap/>
            <w:vAlign w:val="bottom"/>
          </w:tcPr>
          <w:p w14:paraId="26EA011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735 662</w:t>
            </w:r>
          </w:p>
        </w:tc>
        <w:tc>
          <w:tcPr>
            <w:tcW w:w="1123" w:type="dxa"/>
            <w:tcBorders>
              <w:top w:val="nil"/>
              <w:left w:val="nil"/>
              <w:bottom w:val="nil"/>
              <w:right w:val="nil"/>
            </w:tcBorders>
            <w:shd w:val="clear" w:color="auto" w:fill="FFFFFF" w:themeFill="background1"/>
            <w:vAlign w:val="bottom"/>
          </w:tcPr>
          <w:p w14:paraId="7A38FB9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705 000</w:t>
            </w:r>
          </w:p>
        </w:tc>
        <w:tc>
          <w:tcPr>
            <w:tcW w:w="1033" w:type="dxa"/>
            <w:tcBorders>
              <w:top w:val="nil"/>
              <w:left w:val="nil"/>
              <w:bottom w:val="nil"/>
              <w:right w:val="nil"/>
            </w:tcBorders>
            <w:shd w:val="clear" w:color="auto" w:fill="FFFFFF" w:themeFill="background1"/>
            <w:noWrap/>
            <w:vAlign w:val="bottom"/>
          </w:tcPr>
          <w:p w14:paraId="7719A69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849 131</w:t>
            </w:r>
          </w:p>
        </w:tc>
        <w:tc>
          <w:tcPr>
            <w:tcW w:w="1088" w:type="dxa"/>
            <w:tcBorders>
              <w:top w:val="nil"/>
              <w:left w:val="nil"/>
              <w:bottom w:val="nil"/>
              <w:right w:val="nil"/>
            </w:tcBorders>
            <w:shd w:val="clear" w:color="auto" w:fill="FFFFFF" w:themeFill="background1"/>
            <w:noWrap/>
            <w:vAlign w:val="bottom"/>
          </w:tcPr>
          <w:p w14:paraId="2E184F0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592 000</w:t>
            </w:r>
          </w:p>
        </w:tc>
      </w:tr>
      <w:tr w:rsidR="006E7A2C" w:rsidRPr="00CC799C" w14:paraId="03195610" w14:textId="77777777" w:rsidTr="001C66C2">
        <w:trPr>
          <w:trHeight w:val="283"/>
        </w:trPr>
        <w:tc>
          <w:tcPr>
            <w:tcW w:w="3871" w:type="dxa"/>
            <w:tcBorders>
              <w:top w:val="nil"/>
              <w:left w:val="nil"/>
              <w:bottom w:val="nil"/>
              <w:right w:val="nil"/>
            </w:tcBorders>
            <w:shd w:val="clear" w:color="auto" w:fill="FFFFFF" w:themeFill="background1"/>
            <w:noWrap/>
            <w:vAlign w:val="bottom"/>
          </w:tcPr>
          <w:p w14:paraId="7B96AC1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Styrket tilbud til barn og unge med behov for langvarig oppfølging – forebyggende psykisk helse</w:t>
            </w:r>
          </w:p>
        </w:tc>
        <w:tc>
          <w:tcPr>
            <w:tcW w:w="1123" w:type="dxa"/>
            <w:tcBorders>
              <w:top w:val="nil"/>
              <w:left w:val="nil"/>
              <w:bottom w:val="nil"/>
              <w:right w:val="nil"/>
            </w:tcBorders>
            <w:shd w:val="clear" w:color="auto" w:fill="FFFFFF" w:themeFill="background1"/>
            <w:noWrap/>
            <w:vAlign w:val="bottom"/>
          </w:tcPr>
          <w:p w14:paraId="5E53D7D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123" w:type="dxa"/>
            <w:tcBorders>
              <w:top w:val="nil"/>
              <w:left w:val="nil"/>
              <w:bottom w:val="nil"/>
              <w:right w:val="nil"/>
            </w:tcBorders>
            <w:shd w:val="clear" w:color="auto" w:fill="FFFFFF" w:themeFill="background1"/>
            <w:vAlign w:val="bottom"/>
          </w:tcPr>
          <w:p w14:paraId="518B96C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2 850 000</w:t>
            </w:r>
          </w:p>
        </w:tc>
        <w:tc>
          <w:tcPr>
            <w:tcW w:w="1033" w:type="dxa"/>
            <w:tcBorders>
              <w:top w:val="nil"/>
              <w:left w:val="nil"/>
              <w:bottom w:val="nil"/>
              <w:right w:val="nil"/>
            </w:tcBorders>
            <w:shd w:val="clear" w:color="auto" w:fill="FFFFFF" w:themeFill="background1"/>
            <w:noWrap/>
            <w:vAlign w:val="bottom"/>
          </w:tcPr>
          <w:p w14:paraId="732494C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1 214 303</w:t>
            </w:r>
          </w:p>
        </w:tc>
        <w:tc>
          <w:tcPr>
            <w:tcW w:w="1088" w:type="dxa"/>
            <w:tcBorders>
              <w:top w:val="nil"/>
              <w:left w:val="nil"/>
              <w:bottom w:val="nil"/>
              <w:right w:val="nil"/>
            </w:tcBorders>
            <w:shd w:val="clear" w:color="auto" w:fill="FFFFFF" w:themeFill="background1"/>
            <w:noWrap/>
            <w:vAlign w:val="bottom"/>
          </w:tcPr>
          <w:p w14:paraId="5D6B93F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1 636 000</w:t>
            </w:r>
          </w:p>
        </w:tc>
      </w:tr>
      <w:tr w:rsidR="006E7A2C" w:rsidRPr="00CC799C" w14:paraId="6968A669" w14:textId="77777777" w:rsidTr="001C66C2">
        <w:trPr>
          <w:trHeight w:val="283"/>
        </w:trPr>
        <w:tc>
          <w:tcPr>
            <w:tcW w:w="3871" w:type="dxa"/>
            <w:tcBorders>
              <w:top w:val="single" w:sz="4" w:space="0" w:color="auto"/>
              <w:left w:val="nil"/>
              <w:bottom w:val="single" w:sz="4" w:space="0" w:color="auto"/>
              <w:right w:val="nil"/>
            </w:tcBorders>
            <w:shd w:val="clear" w:color="auto" w:fill="FFFFFF" w:themeFill="background1"/>
            <w:noWrap/>
            <w:vAlign w:val="bottom"/>
            <w:hideMark/>
          </w:tcPr>
          <w:p w14:paraId="7E074EAB"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øremerkede midler</w:t>
            </w:r>
          </w:p>
        </w:tc>
        <w:tc>
          <w:tcPr>
            <w:tcW w:w="1123" w:type="dxa"/>
            <w:tcBorders>
              <w:top w:val="single" w:sz="4" w:space="0" w:color="auto"/>
              <w:left w:val="nil"/>
              <w:bottom w:val="single" w:sz="4" w:space="0" w:color="auto"/>
              <w:right w:val="nil"/>
            </w:tcBorders>
            <w:shd w:val="clear" w:color="auto" w:fill="FFFFFF" w:themeFill="background1"/>
            <w:noWrap/>
            <w:vAlign w:val="bottom"/>
            <w:hideMark/>
          </w:tcPr>
          <w:p w14:paraId="7961F26D"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9 968 406</w:t>
            </w:r>
          </w:p>
        </w:tc>
        <w:tc>
          <w:tcPr>
            <w:tcW w:w="1123" w:type="dxa"/>
            <w:tcBorders>
              <w:top w:val="single" w:sz="4" w:space="0" w:color="auto"/>
              <w:left w:val="nil"/>
              <w:bottom w:val="single" w:sz="4" w:space="0" w:color="auto"/>
              <w:right w:val="nil"/>
            </w:tcBorders>
            <w:shd w:val="clear" w:color="auto" w:fill="FFFFFF" w:themeFill="background1"/>
            <w:vAlign w:val="bottom"/>
          </w:tcPr>
          <w:p w14:paraId="3D9E3D8D"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10 142 000</w:t>
            </w:r>
          </w:p>
        </w:tc>
        <w:tc>
          <w:tcPr>
            <w:tcW w:w="1033" w:type="dxa"/>
            <w:tcBorders>
              <w:top w:val="single" w:sz="4" w:space="0" w:color="auto"/>
              <w:left w:val="nil"/>
              <w:bottom w:val="single" w:sz="4" w:space="0" w:color="auto"/>
              <w:right w:val="nil"/>
            </w:tcBorders>
            <w:shd w:val="clear" w:color="auto" w:fill="FFFFFF" w:themeFill="background1"/>
            <w:noWrap/>
            <w:vAlign w:val="bottom"/>
            <w:hideMark/>
          </w:tcPr>
          <w:p w14:paraId="7AAC311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6 426 298</w:t>
            </w:r>
          </w:p>
        </w:tc>
        <w:tc>
          <w:tcPr>
            <w:tcW w:w="1088" w:type="dxa"/>
            <w:tcBorders>
              <w:top w:val="single" w:sz="4" w:space="0" w:color="auto"/>
              <w:left w:val="nil"/>
              <w:bottom w:val="single" w:sz="4" w:space="0" w:color="auto"/>
              <w:right w:val="nil"/>
            </w:tcBorders>
            <w:shd w:val="clear" w:color="auto" w:fill="FFFFFF" w:themeFill="background1"/>
            <w:noWrap/>
            <w:vAlign w:val="bottom"/>
            <w:hideMark/>
          </w:tcPr>
          <w:p w14:paraId="3AE474FB"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13 685 000</w:t>
            </w:r>
          </w:p>
        </w:tc>
      </w:tr>
      <w:tr w:rsidR="006E7A2C" w:rsidRPr="00CC799C" w14:paraId="5EBB7383" w14:textId="77777777" w:rsidTr="001C66C2">
        <w:trPr>
          <w:trHeight w:val="283"/>
        </w:trPr>
        <w:tc>
          <w:tcPr>
            <w:tcW w:w="3871" w:type="dxa"/>
            <w:tcBorders>
              <w:top w:val="single" w:sz="4" w:space="0" w:color="auto"/>
              <w:left w:val="nil"/>
              <w:bottom w:val="single" w:sz="8" w:space="0" w:color="auto"/>
              <w:right w:val="nil"/>
            </w:tcBorders>
            <w:shd w:val="clear" w:color="auto" w:fill="FFFFFF" w:themeFill="background1"/>
            <w:noWrap/>
            <w:vAlign w:val="bottom"/>
          </w:tcPr>
          <w:p w14:paraId="6EC4F331" w14:textId="77777777" w:rsidR="006E7A2C" w:rsidRPr="00CC799C" w:rsidRDefault="006E7A2C" w:rsidP="0048193F">
            <w:pPr>
              <w:spacing w:after="0"/>
              <w:rPr>
                <w:rFonts w:eastAsia="Times New Roman"/>
                <w:b/>
                <w:bCs/>
                <w:sz w:val="20"/>
                <w:szCs w:val="20"/>
                <w:lang w:eastAsia="nb-NO"/>
              </w:rPr>
            </w:pPr>
          </w:p>
        </w:tc>
        <w:tc>
          <w:tcPr>
            <w:tcW w:w="1123" w:type="dxa"/>
            <w:tcBorders>
              <w:top w:val="single" w:sz="4" w:space="0" w:color="auto"/>
              <w:left w:val="nil"/>
              <w:bottom w:val="single" w:sz="8" w:space="0" w:color="auto"/>
              <w:right w:val="nil"/>
            </w:tcBorders>
            <w:shd w:val="clear" w:color="auto" w:fill="FFFFFF" w:themeFill="background1"/>
            <w:noWrap/>
            <w:vAlign w:val="bottom"/>
          </w:tcPr>
          <w:p w14:paraId="14B291F8" w14:textId="77777777" w:rsidR="006E7A2C" w:rsidRPr="00CC799C" w:rsidRDefault="006E7A2C" w:rsidP="0048193F">
            <w:pPr>
              <w:spacing w:after="0"/>
              <w:jc w:val="right"/>
              <w:rPr>
                <w:rFonts w:eastAsia="Times New Roman"/>
                <w:b/>
                <w:bCs/>
                <w:color w:val="FF0000"/>
                <w:sz w:val="20"/>
                <w:szCs w:val="20"/>
                <w:lang w:eastAsia="nb-NO"/>
              </w:rPr>
            </w:pPr>
          </w:p>
        </w:tc>
        <w:tc>
          <w:tcPr>
            <w:tcW w:w="1123" w:type="dxa"/>
            <w:tcBorders>
              <w:top w:val="single" w:sz="4" w:space="0" w:color="auto"/>
              <w:left w:val="nil"/>
              <w:bottom w:val="single" w:sz="8" w:space="0" w:color="auto"/>
              <w:right w:val="nil"/>
            </w:tcBorders>
            <w:shd w:val="clear" w:color="auto" w:fill="FFFFFF" w:themeFill="background1"/>
          </w:tcPr>
          <w:p w14:paraId="2196919D" w14:textId="77777777" w:rsidR="006E7A2C" w:rsidRPr="00CC799C" w:rsidRDefault="006E7A2C" w:rsidP="0048193F">
            <w:pPr>
              <w:spacing w:after="0"/>
              <w:jc w:val="right"/>
              <w:rPr>
                <w:rFonts w:eastAsia="Times New Roman"/>
                <w:b/>
                <w:bCs/>
                <w:color w:val="FF0000"/>
                <w:sz w:val="20"/>
                <w:szCs w:val="20"/>
                <w:lang w:eastAsia="nb-NO"/>
              </w:rPr>
            </w:pPr>
          </w:p>
        </w:tc>
        <w:tc>
          <w:tcPr>
            <w:tcW w:w="1033" w:type="dxa"/>
            <w:tcBorders>
              <w:top w:val="single" w:sz="4" w:space="0" w:color="auto"/>
              <w:left w:val="nil"/>
              <w:bottom w:val="single" w:sz="8" w:space="0" w:color="auto"/>
              <w:right w:val="nil"/>
            </w:tcBorders>
            <w:shd w:val="clear" w:color="auto" w:fill="FFFFFF" w:themeFill="background1"/>
            <w:noWrap/>
            <w:vAlign w:val="bottom"/>
          </w:tcPr>
          <w:p w14:paraId="285D088E" w14:textId="77777777" w:rsidR="006E7A2C" w:rsidRPr="00CC799C" w:rsidRDefault="006E7A2C" w:rsidP="0048193F">
            <w:pPr>
              <w:spacing w:after="0"/>
              <w:jc w:val="right"/>
              <w:rPr>
                <w:rFonts w:eastAsia="Times New Roman"/>
                <w:b/>
                <w:bCs/>
                <w:color w:val="FF0000"/>
                <w:sz w:val="20"/>
                <w:szCs w:val="20"/>
                <w:lang w:eastAsia="nb-NO"/>
              </w:rPr>
            </w:pPr>
          </w:p>
        </w:tc>
        <w:tc>
          <w:tcPr>
            <w:tcW w:w="1088" w:type="dxa"/>
            <w:tcBorders>
              <w:top w:val="single" w:sz="4" w:space="0" w:color="auto"/>
              <w:left w:val="nil"/>
              <w:bottom w:val="single" w:sz="8" w:space="0" w:color="auto"/>
              <w:right w:val="nil"/>
            </w:tcBorders>
            <w:shd w:val="clear" w:color="auto" w:fill="FFFFFF" w:themeFill="background1"/>
            <w:noWrap/>
            <w:vAlign w:val="bottom"/>
          </w:tcPr>
          <w:p w14:paraId="141E053B" w14:textId="77777777" w:rsidR="006E7A2C" w:rsidRPr="00CC799C" w:rsidRDefault="006E7A2C" w:rsidP="0048193F">
            <w:pPr>
              <w:spacing w:after="0"/>
              <w:jc w:val="right"/>
              <w:rPr>
                <w:rFonts w:eastAsia="Times New Roman"/>
                <w:b/>
                <w:bCs/>
                <w:color w:val="FF0000"/>
                <w:sz w:val="20"/>
                <w:szCs w:val="20"/>
                <w:lang w:eastAsia="nb-NO"/>
              </w:rPr>
            </w:pPr>
          </w:p>
        </w:tc>
      </w:tr>
    </w:tbl>
    <w:p w14:paraId="584B4294" w14:textId="77777777" w:rsidR="006E7A2C" w:rsidRDefault="006E7A2C" w:rsidP="0048193F">
      <w:pPr>
        <w:spacing w:after="160"/>
      </w:pPr>
    </w:p>
    <w:p w14:paraId="5A46075F" w14:textId="77777777" w:rsidR="006E7A2C" w:rsidRDefault="006E7A2C" w:rsidP="0048193F">
      <w:pPr>
        <w:spacing w:after="160"/>
      </w:pPr>
      <w:r>
        <w:t>Kommentarer:</w:t>
      </w:r>
    </w:p>
    <w:p w14:paraId="4B95BF06" w14:textId="77777777" w:rsidR="006E7A2C" w:rsidRPr="00401FA4" w:rsidRDefault="006E7A2C" w:rsidP="0048193F">
      <w:pPr>
        <w:spacing w:after="0"/>
        <w:rPr>
          <w:rFonts w:cstheme="minorHAnsi"/>
          <w:u w:val="single"/>
        </w:rPr>
      </w:pPr>
      <w:r w:rsidRPr="00401FA4">
        <w:rPr>
          <w:rFonts w:cstheme="minorHAnsi"/>
          <w:u w:val="single"/>
        </w:rPr>
        <w:t>Tilskudd fra Husbanken</w:t>
      </w:r>
      <w:r>
        <w:rPr>
          <w:rFonts w:cstheme="minorHAnsi"/>
          <w:u w:val="single"/>
        </w:rPr>
        <w:t xml:space="preserve">; </w:t>
      </w:r>
      <w:r w:rsidRPr="00401FA4">
        <w:rPr>
          <w:rFonts w:cstheme="minorHAnsi"/>
          <w:u w:val="single"/>
        </w:rPr>
        <w:t>etablerings- og tilpasningstilskudd</w:t>
      </w:r>
    </w:p>
    <w:p w14:paraId="4ACE1827" w14:textId="77777777" w:rsidR="006E7A2C" w:rsidRDefault="006E7A2C" w:rsidP="0048193F">
      <w:pPr>
        <w:spacing w:after="0"/>
        <w:rPr>
          <w:rFonts w:cstheme="minorHAnsi"/>
        </w:rPr>
      </w:pPr>
      <w:r w:rsidRPr="00401FA4">
        <w:rPr>
          <w:rFonts w:cstheme="minorHAnsi"/>
        </w:rPr>
        <w:t>Midlene per 01.01. kommer fra tilskudd mottatt i 2020 eller tidligere, som fortsatt ikke er brukt. Mottatte tilskudd i 2022 er i hovedsak tilbakebetalte tilskudd fra tilskudd</w:t>
      </w:r>
      <w:r>
        <w:rPr>
          <w:rFonts w:cstheme="minorHAnsi"/>
        </w:rPr>
        <w:t>s</w:t>
      </w:r>
      <w:r w:rsidRPr="00401FA4">
        <w:rPr>
          <w:rFonts w:cstheme="minorHAnsi"/>
        </w:rPr>
        <w:t xml:space="preserve">mottakere som har solgt boligen. </w:t>
      </w:r>
    </w:p>
    <w:p w14:paraId="5A1FA3D6" w14:textId="77777777" w:rsidR="00055E14" w:rsidRPr="00401FA4" w:rsidRDefault="00055E14" w:rsidP="0048193F">
      <w:pPr>
        <w:spacing w:after="0"/>
        <w:rPr>
          <w:rFonts w:cstheme="minorHAnsi"/>
        </w:rPr>
      </w:pPr>
    </w:p>
    <w:p w14:paraId="5F817B3D" w14:textId="77777777" w:rsidR="006E7A2C" w:rsidRPr="00401FA4" w:rsidRDefault="006E7A2C" w:rsidP="0048193F">
      <w:pPr>
        <w:rPr>
          <w:rFonts w:cstheme="minorHAnsi"/>
        </w:rPr>
      </w:pPr>
      <w:r w:rsidRPr="00401FA4">
        <w:rPr>
          <w:rFonts w:cstheme="minorHAnsi"/>
        </w:rPr>
        <w:t>Det er økt forespørsel etter startlån, men dessverre er det få søkere som har betjeningsevne til så høyt lån som de trenger for å kjøpe bolig i Lørenskog. Ved beregning av søkeres betjeningsevne, er det en viktig forutsetning at søkerne skal klare å beholde boligen sin over tid. Uten etableringstilskudd vil de fleste søkerne ikke komme i mål. Det vurderes å innvilge et høyere makstak for tilskudd i 2023 for de sakene hvor søker er ekstra vanskeligstilt.</w:t>
      </w:r>
    </w:p>
    <w:p w14:paraId="0561C2A8" w14:textId="77777777" w:rsidR="006E7A2C" w:rsidRPr="0037157D" w:rsidRDefault="006E7A2C" w:rsidP="0048193F">
      <w:pPr>
        <w:spacing w:after="0"/>
        <w:rPr>
          <w:u w:val="single"/>
        </w:rPr>
      </w:pPr>
      <w:r w:rsidRPr="0037157D">
        <w:rPr>
          <w:rFonts w:eastAsia="Times New Roman"/>
          <w:u w:val="single"/>
          <w:lang w:eastAsia="nb-NO"/>
        </w:rPr>
        <w:t>Jobbreisen – utvikling av sosiale tjenester NAV</w:t>
      </w:r>
    </w:p>
    <w:p w14:paraId="1275654D" w14:textId="77777777" w:rsidR="006E7A2C" w:rsidRDefault="006E7A2C" w:rsidP="0048193F">
      <w:pPr>
        <w:spacing w:after="0"/>
      </w:pPr>
      <w:r>
        <w:t xml:space="preserve">Restbeløpet skyldes framdriftsplanen på prosjektet med varighet ut første halvår 2023. </w:t>
      </w:r>
    </w:p>
    <w:p w14:paraId="3CBBEC47" w14:textId="77777777" w:rsidR="006E7A2C" w:rsidRDefault="006E7A2C" w:rsidP="0048193F">
      <w:pPr>
        <w:spacing w:after="0"/>
        <w:rPr>
          <w:rFonts w:eastAsia="Times New Roman" w:cstheme="minorHAnsi"/>
          <w:u w:val="single"/>
          <w:lang w:eastAsia="nb-NO"/>
        </w:rPr>
      </w:pPr>
    </w:p>
    <w:p w14:paraId="10642734" w14:textId="77777777" w:rsidR="006E7A2C" w:rsidRDefault="006E7A2C" w:rsidP="0048193F">
      <w:pPr>
        <w:spacing w:after="0"/>
        <w:rPr>
          <w:rFonts w:eastAsia="Times New Roman"/>
          <w:lang w:eastAsia="nb-NO"/>
        </w:rPr>
      </w:pPr>
      <w:r w:rsidRPr="002A7F48">
        <w:rPr>
          <w:rFonts w:eastAsia="Times New Roman"/>
          <w:u w:val="single"/>
          <w:lang w:eastAsia="nb-NO"/>
        </w:rPr>
        <w:t xml:space="preserve">Gatelaget </w:t>
      </w:r>
      <w:r w:rsidRPr="0037157D">
        <w:rPr>
          <w:rFonts w:eastAsia="Times New Roman"/>
          <w:u w:val="single"/>
          <w:lang w:eastAsia="nb-NO"/>
        </w:rPr>
        <w:t xml:space="preserve">– </w:t>
      </w:r>
      <w:r w:rsidRPr="002A7F48">
        <w:rPr>
          <w:rFonts w:eastAsia="Times New Roman"/>
          <w:u w:val="single"/>
          <w:lang w:eastAsia="nb-NO"/>
        </w:rPr>
        <w:t>tilskudd for utvikling av modell for løsning av sosiale problemer</w:t>
      </w:r>
    </w:p>
    <w:p w14:paraId="6D40AD56" w14:textId="77777777" w:rsidR="006E7A2C" w:rsidRDefault="006E7A2C" w:rsidP="0048193F">
      <w:pPr>
        <w:spacing w:after="0"/>
      </w:pPr>
      <w:r>
        <w:rPr>
          <w:rFonts w:eastAsia="Times New Roman"/>
          <w:lang w:eastAsia="nb-NO"/>
        </w:rPr>
        <w:t xml:space="preserve">Restbeløpet skyldes at midlene ble mottatt i desember 2022.  </w:t>
      </w:r>
    </w:p>
    <w:p w14:paraId="6546A5F7" w14:textId="77777777" w:rsidR="006E7A2C" w:rsidRPr="00401FA4" w:rsidRDefault="006E7A2C" w:rsidP="0048193F">
      <w:pPr>
        <w:spacing w:after="0"/>
        <w:rPr>
          <w:rFonts w:cstheme="minorHAnsi"/>
        </w:rPr>
      </w:pPr>
    </w:p>
    <w:p w14:paraId="6259D9F5" w14:textId="77777777" w:rsidR="006E7A2C" w:rsidRPr="0001051D" w:rsidRDefault="006E7A2C" w:rsidP="0048193F">
      <w:pPr>
        <w:spacing w:after="0"/>
        <w:rPr>
          <w:u w:val="single"/>
        </w:rPr>
      </w:pPr>
      <w:r w:rsidRPr="0001051D">
        <w:rPr>
          <w:u w:val="single"/>
        </w:rPr>
        <w:t>Styrking av tjenester til personer med rusproblemer</w:t>
      </w:r>
    </w:p>
    <w:p w14:paraId="2C0B750E" w14:textId="77777777" w:rsidR="006E7A2C" w:rsidRPr="00F379A4" w:rsidRDefault="006E7A2C" w:rsidP="0048193F">
      <w:pPr>
        <w:spacing w:after="0"/>
        <w:rPr>
          <w:rFonts w:eastAsia="Times New Roman"/>
          <w:lang w:eastAsia="nb-NO"/>
        </w:rPr>
      </w:pPr>
      <w:r>
        <w:rPr>
          <w:rFonts w:eastAsia="Times New Roman"/>
          <w:lang w:eastAsia="nb-NO"/>
        </w:rPr>
        <w:t xml:space="preserve">Restbeløpet skyldes at midlene ble mottatt i desember 2022. </w:t>
      </w:r>
    </w:p>
    <w:p w14:paraId="4E9666E3" w14:textId="77777777" w:rsidR="006E7A2C" w:rsidRDefault="006E7A2C" w:rsidP="0048193F">
      <w:pPr>
        <w:spacing w:after="0"/>
        <w:rPr>
          <w:rFonts w:cstheme="minorHAnsi"/>
          <w:u w:val="single"/>
        </w:rPr>
      </w:pPr>
    </w:p>
    <w:p w14:paraId="7AF5F345" w14:textId="77777777" w:rsidR="006E7A2C" w:rsidRPr="00794353" w:rsidRDefault="006E7A2C" w:rsidP="0048193F">
      <w:pPr>
        <w:spacing w:after="0"/>
        <w:rPr>
          <w:u w:val="single"/>
        </w:rPr>
      </w:pPr>
      <w:r w:rsidRPr="00794353">
        <w:rPr>
          <w:u w:val="single"/>
        </w:rPr>
        <w:t>Implementering velferdsteknologi</w:t>
      </w:r>
    </w:p>
    <w:p w14:paraId="488291FB" w14:textId="77777777" w:rsidR="006E7A2C" w:rsidRDefault="006E7A2C" w:rsidP="0048193F">
      <w:pPr>
        <w:spacing w:after="160"/>
      </w:pPr>
      <w:r>
        <w:t>Prosjektet ble forsinket på grunn av håndtering av pandemien.</w:t>
      </w:r>
    </w:p>
    <w:p w14:paraId="54272406" w14:textId="77777777" w:rsidR="006E7A2C" w:rsidRPr="00C55B65" w:rsidRDefault="006E7A2C" w:rsidP="0048193F">
      <w:pPr>
        <w:spacing w:after="0"/>
        <w:rPr>
          <w:u w:val="single"/>
        </w:rPr>
      </w:pPr>
      <w:r w:rsidRPr="00C55B65">
        <w:rPr>
          <w:u w:val="single"/>
        </w:rPr>
        <w:t>Skoleprosjekt forebyggende psykisk helse</w:t>
      </w:r>
    </w:p>
    <w:p w14:paraId="7C9DCBD9" w14:textId="77777777" w:rsidR="006E7A2C" w:rsidRDefault="006E7A2C" w:rsidP="0048193F">
      <w:pPr>
        <w:spacing w:after="0"/>
      </w:pPr>
      <w:r>
        <w:lastRenderedPageBreak/>
        <w:t>Prosjektet ble forsinket på grunn av håndtering av pandemien.</w:t>
      </w:r>
    </w:p>
    <w:p w14:paraId="08079FCC" w14:textId="77777777" w:rsidR="006E7A2C" w:rsidRPr="00C96E4D" w:rsidRDefault="006E7A2C" w:rsidP="0048193F">
      <w:pPr>
        <w:spacing w:after="0"/>
        <w:rPr>
          <w:u w:val="single"/>
        </w:rPr>
      </w:pPr>
      <w:r w:rsidRPr="00C96E4D">
        <w:rPr>
          <w:u w:val="single"/>
        </w:rPr>
        <w:t>Styrket tilbud til barn og unge – forebyggende psykisk helse</w:t>
      </w:r>
    </w:p>
    <w:p w14:paraId="278A0178" w14:textId="77777777" w:rsidR="006E7A2C" w:rsidRDefault="006E7A2C" w:rsidP="0048193F">
      <w:pPr>
        <w:spacing w:after="0"/>
      </w:pPr>
      <w:r>
        <w:t xml:space="preserve">Midlene mottatt sent på året, og vil bli brukt i 2023. </w:t>
      </w:r>
    </w:p>
    <w:p w14:paraId="74672072" w14:textId="77777777" w:rsidR="006E7A2C" w:rsidRDefault="006E7A2C" w:rsidP="0048193F">
      <w:pPr>
        <w:spacing w:after="160"/>
      </w:pPr>
    </w:p>
    <w:p w14:paraId="3354BD09" w14:textId="77777777" w:rsidR="006E7A2C" w:rsidRDefault="006E7A2C" w:rsidP="0048193F">
      <w:pPr>
        <w:spacing w:after="160"/>
      </w:pPr>
      <w:r>
        <w:t>Øremerkede midler under 500 000 kr</w:t>
      </w:r>
    </w:p>
    <w:tbl>
      <w:tblPr>
        <w:tblW w:w="8808" w:type="dxa"/>
        <w:tblCellMar>
          <w:left w:w="70" w:type="dxa"/>
          <w:right w:w="70" w:type="dxa"/>
        </w:tblCellMar>
        <w:tblLook w:val="04A0" w:firstRow="1" w:lastRow="0" w:firstColumn="1" w:lastColumn="0" w:noHBand="0" w:noVBand="1"/>
      </w:tblPr>
      <w:tblGrid>
        <w:gridCol w:w="877"/>
        <w:gridCol w:w="6368"/>
        <w:gridCol w:w="1563"/>
      </w:tblGrid>
      <w:tr w:rsidR="006E7A2C" w:rsidRPr="003D7AED" w14:paraId="071B10A1" w14:textId="77777777" w:rsidTr="00E7067C">
        <w:trPr>
          <w:trHeight w:val="286"/>
        </w:trPr>
        <w:tc>
          <w:tcPr>
            <w:tcW w:w="877" w:type="dxa"/>
            <w:tcBorders>
              <w:top w:val="single" w:sz="4" w:space="0" w:color="auto"/>
              <w:left w:val="nil"/>
              <w:bottom w:val="single" w:sz="4" w:space="0" w:color="auto"/>
              <w:right w:val="nil"/>
            </w:tcBorders>
            <w:shd w:val="clear" w:color="auto" w:fill="auto"/>
            <w:noWrap/>
            <w:vAlign w:val="bottom"/>
            <w:hideMark/>
          </w:tcPr>
          <w:p w14:paraId="54E4D36A"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Ansvar</w:t>
            </w:r>
          </w:p>
        </w:tc>
        <w:tc>
          <w:tcPr>
            <w:tcW w:w="6368" w:type="dxa"/>
            <w:tcBorders>
              <w:top w:val="single" w:sz="4" w:space="0" w:color="auto"/>
              <w:left w:val="nil"/>
              <w:bottom w:val="single" w:sz="4" w:space="0" w:color="auto"/>
              <w:right w:val="nil"/>
            </w:tcBorders>
            <w:shd w:val="clear" w:color="auto" w:fill="auto"/>
            <w:noWrap/>
            <w:vAlign w:val="bottom"/>
            <w:hideMark/>
          </w:tcPr>
          <w:p w14:paraId="698F7ED8"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Tiltak/Prosjekt</w:t>
            </w:r>
          </w:p>
        </w:tc>
        <w:tc>
          <w:tcPr>
            <w:tcW w:w="1563" w:type="dxa"/>
            <w:tcBorders>
              <w:top w:val="single" w:sz="4" w:space="0" w:color="auto"/>
              <w:left w:val="nil"/>
              <w:bottom w:val="single" w:sz="4" w:space="0" w:color="auto"/>
              <w:right w:val="nil"/>
            </w:tcBorders>
            <w:shd w:val="clear" w:color="auto" w:fill="auto"/>
            <w:noWrap/>
            <w:vAlign w:val="bottom"/>
            <w:hideMark/>
          </w:tcPr>
          <w:p w14:paraId="41020F8B"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Beløp</w:t>
            </w:r>
          </w:p>
        </w:tc>
      </w:tr>
      <w:tr w:rsidR="006E7A2C" w:rsidRPr="003D7AED" w14:paraId="778884B2" w14:textId="77777777" w:rsidTr="00E7067C">
        <w:trPr>
          <w:trHeight w:val="286"/>
        </w:trPr>
        <w:tc>
          <w:tcPr>
            <w:tcW w:w="877" w:type="dxa"/>
            <w:tcBorders>
              <w:top w:val="nil"/>
              <w:left w:val="nil"/>
              <w:bottom w:val="nil"/>
              <w:right w:val="nil"/>
            </w:tcBorders>
            <w:shd w:val="clear" w:color="auto" w:fill="auto"/>
            <w:noWrap/>
            <w:vAlign w:val="bottom"/>
            <w:hideMark/>
          </w:tcPr>
          <w:p w14:paraId="3459AEC1"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41100</w:t>
            </w:r>
          </w:p>
        </w:tc>
        <w:tc>
          <w:tcPr>
            <w:tcW w:w="6368" w:type="dxa"/>
            <w:tcBorders>
              <w:top w:val="nil"/>
              <w:left w:val="nil"/>
              <w:bottom w:val="nil"/>
              <w:right w:val="nil"/>
            </w:tcBorders>
            <w:shd w:val="clear" w:color="auto" w:fill="auto"/>
            <w:noWrap/>
            <w:vAlign w:val="bottom"/>
            <w:hideMark/>
          </w:tcPr>
          <w:p w14:paraId="6F91F9C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Kompetansehevende tiltak NAV</w:t>
            </w:r>
          </w:p>
        </w:tc>
        <w:tc>
          <w:tcPr>
            <w:tcW w:w="1563" w:type="dxa"/>
            <w:tcBorders>
              <w:top w:val="nil"/>
              <w:left w:val="nil"/>
              <w:bottom w:val="nil"/>
              <w:right w:val="nil"/>
            </w:tcBorders>
            <w:shd w:val="clear" w:color="auto" w:fill="auto"/>
            <w:noWrap/>
            <w:vAlign w:val="bottom"/>
            <w:hideMark/>
          </w:tcPr>
          <w:p w14:paraId="4E28351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187 000 </w:t>
            </w:r>
          </w:p>
        </w:tc>
      </w:tr>
      <w:tr w:rsidR="006E7A2C" w:rsidRPr="003D7AED" w14:paraId="18D5F61E" w14:textId="77777777" w:rsidTr="00E7067C">
        <w:trPr>
          <w:trHeight w:val="286"/>
        </w:trPr>
        <w:tc>
          <w:tcPr>
            <w:tcW w:w="877" w:type="dxa"/>
            <w:tcBorders>
              <w:top w:val="nil"/>
              <w:left w:val="nil"/>
              <w:bottom w:val="nil"/>
              <w:right w:val="nil"/>
            </w:tcBorders>
            <w:shd w:val="clear" w:color="auto" w:fill="auto"/>
            <w:noWrap/>
            <w:vAlign w:val="bottom"/>
            <w:hideMark/>
          </w:tcPr>
          <w:p w14:paraId="4B57915B"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59300</w:t>
            </w:r>
          </w:p>
        </w:tc>
        <w:tc>
          <w:tcPr>
            <w:tcW w:w="6368" w:type="dxa"/>
            <w:tcBorders>
              <w:top w:val="nil"/>
              <w:left w:val="nil"/>
              <w:bottom w:val="nil"/>
              <w:right w:val="nil"/>
            </w:tcBorders>
            <w:shd w:val="clear" w:color="auto" w:fill="auto"/>
            <w:noWrap/>
            <w:vAlign w:val="bottom"/>
            <w:hideMark/>
          </w:tcPr>
          <w:p w14:paraId="79703116"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Tilskudd ALIS fastlegeordningen</w:t>
            </w:r>
          </w:p>
        </w:tc>
        <w:tc>
          <w:tcPr>
            <w:tcW w:w="1563" w:type="dxa"/>
            <w:tcBorders>
              <w:top w:val="nil"/>
              <w:left w:val="nil"/>
              <w:bottom w:val="nil"/>
              <w:right w:val="nil"/>
            </w:tcBorders>
            <w:shd w:val="clear" w:color="auto" w:fill="auto"/>
            <w:noWrap/>
            <w:vAlign w:val="bottom"/>
            <w:hideMark/>
          </w:tcPr>
          <w:p w14:paraId="601821CF"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91 000 </w:t>
            </w:r>
          </w:p>
        </w:tc>
      </w:tr>
      <w:tr w:rsidR="006E7A2C" w:rsidRPr="003D7AED" w14:paraId="6B59BD45" w14:textId="77777777" w:rsidTr="00E7067C">
        <w:trPr>
          <w:trHeight w:val="286"/>
        </w:trPr>
        <w:tc>
          <w:tcPr>
            <w:tcW w:w="877" w:type="dxa"/>
            <w:tcBorders>
              <w:top w:val="nil"/>
              <w:left w:val="nil"/>
              <w:bottom w:val="nil"/>
              <w:right w:val="nil"/>
            </w:tcBorders>
            <w:shd w:val="clear" w:color="auto" w:fill="auto"/>
            <w:noWrap/>
            <w:vAlign w:val="bottom"/>
            <w:hideMark/>
          </w:tcPr>
          <w:p w14:paraId="634F904C"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51125</w:t>
            </w:r>
          </w:p>
        </w:tc>
        <w:tc>
          <w:tcPr>
            <w:tcW w:w="6368" w:type="dxa"/>
            <w:tcBorders>
              <w:top w:val="nil"/>
              <w:left w:val="nil"/>
              <w:bottom w:val="nil"/>
              <w:right w:val="nil"/>
            </w:tcBorders>
            <w:shd w:val="clear" w:color="auto" w:fill="auto"/>
            <w:noWrap/>
            <w:vAlign w:val="bottom"/>
            <w:hideMark/>
          </w:tcPr>
          <w:p w14:paraId="7E5FA4AC"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Rogaland samarbeid observasjonskompetanse</w:t>
            </w:r>
          </w:p>
        </w:tc>
        <w:tc>
          <w:tcPr>
            <w:tcW w:w="1563" w:type="dxa"/>
            <w:tcBorders>
              <w:top w:val="nil"/>
              <w:left w:val="nil"/>
              <w:bottom w:val="nil"/>
              <w:right w:val="nil"/>
            </w:tcBorders>
            <w:shd w:val="clear" w:color="auto" w:fill="auto"/>
            <w:noWrap/>
            <w:vAlign w:val="bottom"/>
            <w:hideMark/>
          </w:tcPr>
          <w:p w14:paraId="363D5E5C"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174 000 </w:t>
            </w:r>
          </w:p>
        </w:tc>
      </w:tr>
      <w:tr w:rsidR="006E7A2C" w:rsidRPr="003D7AED" w14:paraId="2E84AC16" w14:textId="77777777" w:rsidTr="00E7067C">
        <w:trPr>
          <w:trHeight w:val="286"/>
        </w:trPr>
        <w:tc>
          <w:tcPr>
            <w:tcW w:w="877" w:type="dxa"/>
            <w:tcBorders>
              <w:top w:val="nil"/>
              <w:left w:val="nil"/>
              <w:bottom w:val="nil"/>
              <w:right w:val="nil"/>
            </w:tcBorders>
            <w:shd w:val="clear" w:color="auto" w:fill="auto"/>
            <w:noWrap/>
            <w:vAlign w:val="bottom"/>
            <w:hideMark/>
          </w:tcPr>
          <w:p w14:paraId="6CBEF5B4"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51125</w:t>
            </w:r>
          </w:p>
        </w:tc>
        <w:tc>
          <w:tcPr>
            <w:tcW w:w="6368" w:type="dxa"/>
            <w:tcBorders>
              <w:top w:val="nil"/>
              <w:left w:val="nil"/>
              <w:bottom w:val="nil"/>
              <w:right w:val="nil"/>
            </w:tcBorders>
            <w:shd w:val="clear" w:color="auto" w:fill="auto"/>
            <w:noWrap/>
            <w:vAlign w:val="bottom"/>
            <w:hideMark/>
          </w:tcPr>
          <w:p w14:paraId="74E4DB1F"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Demensplan - rett tiltak til rett tid</w:t>
            </w:r>
          </w:p>
        </w:tc>
        <w:tc>
          <w:tcPr>
            <w:tcW w:w="1563" w:type="dxa"/>
            <w:tcBorders>
              <w:top w:val="nil"/>
              <w:left w:val="nil"/>
              <w:bottom w:val="nil"/>
              <w:right w:val="nil"/>
            </w:tcBorders>
            <w:shd w:val="clear" w:color="auto" w:fill="auto"/>
            <w:noWrap/>
            <w:vAlign w:val="bottom"/>
            <w:hideMark/>
          </w:tcPr>
          <w:p w14:paraId="0AB72149"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387 000 </w:t>
            </w:r>
          </w:p>
        </w:tc>
      </w:tr>
      <w:tr w:rsidR="006E7A2C" w:rsidRPr="003D7AED" w14:paraId="53BEDA7E" w14:textId="77777777" w:rsidTr="00E7067C">
        <w:trPr>
          <w:trHeight w:val="286"/>
        </w:trPr>
        <w:tc>
          <w:tcPr>
            <w:tcW w:w="877" w:type="dxa"/>
            <w:tcBorders>
              <w:top w:val="nil"/>
              <w:left w:val="nil"/>
              <w:bottom w:val="nil"/>
              <w:right w:val="nil"/>
            </w:tcBorders>
            <w:shd w:val="clear" w:color="auto" w:fill="auto"/>
            <w:noWrap/>
            <w:vAlign w:val="bottom"/>
            <w:hideMark/>
          </w:tcPr>
          <w:p w14:paraId="32CA952B"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51125</w:t>
            </w:r>
          </w:p>
        </w:tc>
        <w:tc>
          <w:tcPr>
            <w:tcW w:w="6368" w:type="dxa"/>
            <w:tcBorders>
              <w:top w:val="nil"/>
              <w:left w:val="nil"/>
              <w:bottom w:val="nil"/>
              <w:right w:val="nil"/>
            </w:tcBorders>
            <w:shd w:val="clear" w:color="auto" w:fill="auto"/>
            <w:noWrap/>
            <w:vAlign w:val="bottom"/>
            <w:hideMark/>
          </w:tcPr>
          <w:p w14:paraId="20C96FE9"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Sammen om kvalitet / NFTU</w:t>
            </w:r>
          </w:p>
        </w:tc>
        <w:tc>
          <w:tcPr>
            <w:tcW w:w="1563" w:type="dxa"/>
            <w:tcBorders>
              <w:top w:val="nil"/>
              <w:left w:val="nil"/>
              <w:bottom w:val="nil"/>
              <w:right w:val="nil"/>
            </w:tcBorders>
            <w:shd w:val="clear" w:color="auto" w:fill="auto"/>
            <w:noWrap/>
            <w:vAlign w:val="bottom"/>
            <w:hideMark/>
          </w:tcPr>
          <w:p w14:paraId="6AD6F696"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22 000 </w:t>
            </w:r>
          </w:p>
        </w:tc>
      </w:tr>
      <w:tr w:rsidR="006E7A2C" w:rsidRPr="003D7AED" w14:paraId="09F35728" w14:textId="77777777" w:rsidTr="00E7067C">
        <w:trPr>
          <w:trHeight w:val="286"/>
        </w:trPr>
        <w:tc>
          <w:tcPr>
            <w:tcW w:w="877" w:type="dxa"/>
            <w:tcBorders>
              <w:top w:val="nil"/>
              <w:left w:val="nil"/>
              <w:bottom w:val="nil"/>
              <w:right w:val="nil"/>
            </w:tcBorders>
            <w:shd w:val="clear" w:color="auto" w:fill="auto"/>
            <w:noWrap/>
            <w:vAlign w:val="bottom"/>
            <w:hideMark/>
          </w:tcPr>
          <w:p w14:paraId="5BD0F34E"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51125</w:t>
            </w:r>
          </w:p>
        </w:tc>
        <w:tc>
          <w:tcPr>
            <w:tcW w:w="6368" w:type="dxa"/>
            <w:tcBorders>
              <w:top w:val="nil"/>
              <w:left w:val="nil"/>
              <w:bottom w:val="nil"/>
              <w:right w:val="nil"/>
            </w:tcBorders>
            <w:shd w:val="clear" w:color="auto" w:fill="auto"/>
            <w:noWrap/>
            <w:vAlign w:val="bottom"/>
            <w:hideMark/>
          </w:tcPr>
          <w:p w14:paraId="7A12E7E0"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Utvikling og utprøving av modell for forbedringskompetanse</w:t>
            </w:r>
          </w:p>
        </w:tc>
        <w:tc>
          <w:tcPr>
            <w:tcW w:w="1563" w:type="dxa"/>
            <w:tcBorders>
              <w:top w:val="nil"/>
              <w:left w:val="nil"/>
              <w:bottom w:val="nil"/>
              <w:right w:val="nil"/>
            </w:tcBorders>
            <w:shd w:val="clear" w:color="auto" w:fill="auto"/>
            <w:noWrap/>
            <w:vAlign w:val="bottom"/>
            <w:hideMark/>
          </w:tcPr>
          <w:p w14:paraId="425675D5"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310 000 </w:t>
            </w:r>
          </w:p>
        </w:tc>
      </w:tr>
      <w:tr w:rsidR="006E7A2C" w:rsidRPr="003D7AED" w14:paraId="1E2F4BD0" w14:textId="77777777" w:rsidTr="00E7067C">
        <w:trPr>
          <w:trHeight w:val="286"/>
        </w:trPr>
        <w:tc>
          <w:tcPr>
            <w:tcW w:w="877" w:type="dxa"/>
            <w:tcBorders>
              <w:top w:val="nil"/>
              <w:left w:val="nil"/>
              <w:bottom w:val="nil"/>
              <w:right w:val="nil"/>
            </w:tcBorders>
            <w:shd w:val="clear" w:color="auto" w:fill="auto"/>
            <w:noWrap/>
            <w:vAlign w:val="bottom"/>
            <w:hideMark/>
          </w:tcPr>
          <w:p w14:paraId="576346C9"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51135</w:t>
            </w:r>
          </w:p>
        </w:tc>
        <w:tc>
          <w:tcPr>
            <w:tcW w:w="6368" w:type="dxa"/>
            <w:tcBorders>
              <w:top w:val="nil"/>
              <w:left w:val="nil"/>
              <w:bottom w:val="nil"/>
              <w:right w:val="nil"/>
            </w:tcBorders>
            <w:shd w:val="clear" w:color="auto" w:fill="auto"/>
            <w:noWrap/>
            <w:vAlign w:val="bottom"/>
            <w:hideMark/>
          </w:tcPr>
          <w:p w14:paraId="169F8223"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BESLUTT</w:t>
            </w:r>
          </w:p>
        </w:tc>
        <w:tc>
          <w:tcPr>
            <w:tcW w:w="1563" w:type="dxa"/>
            <w:tcBorders>
              <w:top w:val="nil"/>
              <w:left w:val="nil"/>
              <w:bottom w:val="nil"/>
              <w:right w:val="nil"/>
            </w:tcBorders>
            <w:shd w:val="clear" w:color="auto" w:fill="auto"/>
            <w:noWrap/>
            <w:vAlign w:val="bottom"/>
            <w:hideMark/>
          </w:tcPr>
          <w:p w14:paraId="00502886"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15 000 </w:t>
            </w:r>
          </w:p>
        </w:tc>
      </w:tr>
      <w:tr w:rsidR="006E7A2C" w:rsidRPr="003D7AED" w14:paraId="5B9376F5" w14:textId="77777777" w:rsidTr="00E7067C">
        <w:trPr>
          <w:trHeight w:val="286"/>
        </w:trPr>
        <w:tc>
          <w:tcPr>
            <w:tcW w:w="877" w:type="dxa"/>
            <w:tcBorders>
              <w:top w:val="nil"/>
              <w:left w:val="nil"/>
              <w:bottom w:val="nil"/>
              <w:right w:val="nil"/>
            </w:tcBorders>
            <w:shd w:val="clear" w:color="auto" w:fill="auto"/>
            <w:noWrap/>
            <w:vAlign w:val="bottom"/>
            <w:hideMark/>
          </w:tcPr>
          <w:p w14:paraId="177C27B5"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51130</w:t>
            </w:r>
          </w:p>
        </w:tc>
        <w:tc>
          <w:tcPr>
            <w:tcW w:w="6368" w:type="dxa"/>
            <w:tcBorders>
              <w:top w:val="nil"/>
              <w:left w:val="nil"/>
              <w:bottom w:val="nil"/>
              <w:right w:val="nil"/>
            </w:tcBorders>
            <w:shd w:val="clear" w:color="auto" w:fill="auto"/>
            <w:noWrap/>
            <w:vAlign w:val="bottom"/>
            <w:hideMark/>
          </w:tcPr>
          <w:p w14:paraId="110C1503"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Stipend</w:t>
            </w:r>
          </w:p>
        </w:tc>
        <w:tc>
          <w:tcPr>
            <w:tcW w:w="1563" w:type="dxa"/>
            <w:tcBorders>
              <w:top w:val="nil"/>
              <w:left w:val="nil"/>
              <w:bottom w:val="nil"/>
              <w:right w:val="nil"/>
            </w:tcBorders>
            <w:shd w:val="clear" w:color="auto" w:fill="auto"/>
            <w:noWrap/>
            <w:vAlign w:val="bottom"/>
            <w:hideMark/>
          </w:tcPr>
          <w:p w14:paraId="178EC7CB"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5 000 </w:t>
            </w:r>
          </w:p>
        </w:tc>
      </w:tr>
      <w:tr w:rsidR="006E7A2C" w:rsidRPr="003D7AED" w14:paraId="55D9FAF6" w14:textId="77777777" w:rsidTr="00E7067C">
        <w:trPr>
          <w:trHeight w:val="286"/>
        </w:trPr>
        <w:tc>
          <w:tcPr>
            <w:tcW w:w="877" w:type="dxa"/>
            <w:tcBorders>
              <w:top w:val="nil"/>
              <w:left w:val="nil"/>
              <w:bottom w:val="nil"/>
              <w:right w:val="nil"/>
            </w:tcBorders>
            <w:shd w:val="clear" w:color="auto" w:fill="auto"/>
            <w:noWrap/>
            <w:vAlign w:val="bottom"/>
            <w:hideMark/>
          </w:tcPr>
          <w:p w14:paraId="43478865"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56300</w:t>
            </w:r>
          </w:p>
        </w:tc>
        <w:tc>
          <w:tcPr>
            <w:tcW w:w="6368" w:type="dxa"/>
            <w:tcBorders>
              <w:top w:val="nil"/>
              <w:left w:val="nil"/>
              <w:bottom w:val="nil"/>
              <w:right w:val="nil"/>
            </w:tcBorders>
            <w:shd w:val="clear" w:color="auto" w:fill="auto"/>
            <w:noWrap/>
            <w:vAlign w:val="bottom"/>
            <w:hideMark/>
          </w:tcPr>
          <w:p w14:paraId="2A485A0B"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Opplæringstilskudd Samhandling og forvaltning</w:t>
            </w:r>
          </w:p>
        </w:tc>
        <w:tc>
          <w:tcPr>
            <w:tcW w:w="1563" w:type="dxa"/>
            <w:tcBorders>
              <w:top w:val="nil"/>
              <w:left w:val="nil"/>
              <w:bottom w:val="nil"/>
              <w:right w:val="nil"/>
            </w:tcBorders>
            <w:shd w:val="clear" w:color="auto" w:fill="auto"/>
            <w:noWrap/>
            <w:vAlign w:val="bottom"/>
            <w:hideMark/>
          </w:tcPr>
          <w:p w14:paraId="34B3192F"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49 000 </w:t>
            </w:r>
          </w:p>
        </w:tc>
      </w:tr>
      <w:tr w:rsidR="006E7A2C" w:rsidRPr="000D7BE3" w14:paraId="69E243E7" w14:textId="77777777" w:rsidTr="00E7067C">
        <w:trPr>
          <w:trHeight w:val="286"/>
        </w:trPr>
        <w:tc>
          <w:tcPr>
            <w:tcW w:w="877" w:type="dxa"/>
            <w:tcBorders>
              <w:top w:val="nil"/>
              <w:left w:val="nil"/>
              <w:bottom w:val="nil"/>
              <w:right w:val="nil"/>
            </w:tcBorders>
            <w:shd w:val="clear" w:color="auto" w:fill="auto"/>
            <w:noWrap/>
            <w:vAlign w:val="bottom"/>
            <w:hideMark/>
          </w:tcPr>
          <w:p w14:paraId="267D95DF"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57150</w:t>
            </w:r>
          </w:p>
        </w:tc>
        <w:tc>
          <w:tcPr>
            <w:tcW w:w="6368" w:type="dxa"/>
            <w:tcBorders>
              <w:top w:val="nil"/>
              <w:left w:val="nil"/>
              <w:bottom w:val="nil"/>
              <w:right w:val="nil"/>
            </w:tcBorders>
            <w:shd w:val="clear" w:color="auto" w:fill="auto"/>
            <w:noWrap/>
            <w:vAlign w:val="bottom"/>
            <w:hideMark/>
          </w:tcPr>
          <w:p w14:paraId="3AEB521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Skoleprosjekt forebyggende psykisk helse</w:t>
            </w:r>
          </w:p>
        </w:tc>
        <w:tc>
          <w:tcPr>
            <w:tcW w:w="1563" w:type="dxa"/>
            <w:tcBorders>
              <w:top w:val="nil"/>
              <w:left w:val="nil"/>
              <w:bottom w:val="nil"/>
              <w:right w:val="nil"/>
            </w:tcBorders>
            <w:shd w:val="clear" w:color="auto" w:fill="auto"/>
            <w:noWrap/>
            <w:vAlign w:val="bottom"/>
            <w:hideMark/>
          </w:tcPr>
          <w:p w14:paraId="70B8500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398 000 </w:t>
            </w:r>
          </w:p>
        </w:tc>
      </w:tr>
      <w:tr w:rsidR="006E7A2C" w:rsidRPr="007E401D" w14:paraId="2112C26B" w14:textId="77777777" w:rsidTr="00E7067C">
        <w:trPr>
          <w:trHeight w:val="286"/>
        </w:trPr>
        <w:tc>
          <w:tcPr>
            <w:tcW w:w="7245" w:type="dxa"/>
            <w:gridSpan w:val="2"/>
            <w:tcBorders>
              <w:top w:val="single" w:sz="4" w:space="0" w:color="auto"/>
              <w:left w:val="nil"/>
              <w:bottom w:val="single" w:sz="4" w:space="0" w:color="auto"/>
              <w:right w:val="nil"/>
            </w:tcBorders>
            <w:shd w:val="clear" w:color="auto" w:fill="auto"/>
            <w:noWrap/>
            <w:vAlign w:val="bottom"/>
            <w:hideMark/>
          </w:tcPr>
          <w:p w14:paraId="2853D368"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øremerkede midler helse og omsorg</w:t>
            </w:r>
          </w:p>
        </w:tc>
        <w:tc>
          <w:tcPr>
            <w:tcW w:w="1563" w:type="dxa"/>
            <w:tcBorders>
              <w:top w:val="single" w:sz="4" w:space="0" w:color="auto"/>
              <w:left w:val="nil"/>
              <w:bottom w:val="single" w:sz="4" w:space="0" w:color="auto"/>
              <w:right w:val="nil"/>
            </w:tcBorders>
            <w:shd w:val="clear" w:color="auto" w:fill="auto"/>
            <w:noWrap/>
            <w:vAlign w:val="bottom"/>
            <w:hideMark/>
          </w:tcPr>
          <w:p w14:paraId="32E1F222" w14:textId="77777777" w:rsidR="006E7A2C" w:rsidRPr="00544625" w:rsidRDefault="006E7A2C" w:rsidP="0048193F">
            <w:pPr>
              <w:spacing w:after="0"/>
              <w:jc w:val="right"/>
              <w:rPr>
                <w:rFonts w:eastAsia="Times New Roman" w:cs="Arial"/>
                <w:b/>
                <w:bCs/>
                <w:color w:val="FF0000"/>
                <w:sz w:val="18"/>
                <w:szCs w:val="18"/>
                <w:lang w:eastAsia="nb-NO"/>
              </w:rPr>
            </w:pPr>
            <w:r w:rsidRPr="00544625">
              <w:rPr>
                <w:rFonts w:eastAsia="Times New Roman" w:cs="Arial"/>
                <w:b/>
                <w:bCs/>
                <w:sz w:val="18"/>
                <w:szCs w:val="18"/>
                <w:lang w:eastAsia="nb-NO"/>
              </w:rPr>
              <w:t xml:space="preserve">     1 638 000 </w:t>
            </w:r>
          </w:p>
        </w:tc>
      </w:tr>
      <w:tr w:rsidR="006E7A2C" w:rsidRPr="003D7AED" w14:paraId="11690ACF" w14:textId="77777777" w:rsidTr="00E7067C">
        <w:trPr>
          <w:trHeight w:val="286"/>
        </w:trPr>
        <w:tc>
          <w:tcPr>
            <w:tcW w:w="7245" w:type="dxa"/>
            <w:gridSpan w:val="2"/>
            <w:tcBorders>
              <w:top w:val="single" w:sz="4" w:space="0" w:color="auto"/>
              <w:left w:val="nil"/>
              <w:bottom w:val="single" w:sz="4" w:space="0" w:color="auto"/>
              <w:right w:val="nil"/>
            </w:tcBorders>
            <w:shd w:val="clear" w:color="auto" w:fill="auto"/>
            <w:noWrap/>
            <w:vAlign w:val="bottom"/>
          </w:tcPr>
          <w:p w14:paraId="67B941F5" w14:textId="77777777" w:rsidR="006E7A2C" w:rsidRPr="003D7AED" w:rsidRDefault="006E7A2C" w:rsidP="0048193F">
            <w:pPr>
              <w:spacing w:after="0"/>
              <w:rPr>
                <w:rFonts w:eastAsia="Times New Roman" w:cs="Arial"/>
                <w:b/>
                <w:bCs/>
                <w:sz w:val="20"/>
                <w:szCs w:val="20"/>
                <w:lang w:eastAsia="nb-NO"/>
              </w:rPr>
            </w:pPr>
          </w:p>
        </w:tc>
        <w:tc>
          <w:tcPr>
            <w:tcW w:w="1563" w:type="dxa"/>
            <w:tcBorders>
              <w:top w:val="single" w:sz="4" w:space="0" w:color="auto"/>
              <w:left w:val="nil"/>
              <w:bottom w:val="single" w:sz="4" w:space="0" w:color="auto"/>
              <w:right w:val="nil"/>
            </w:tcBorders>
            <w:shd w:val="clear" w:color="auto" w:fill="auto"/>
            <w:noWrap/>
            <w:vAlign w:val="bottom"/>
          </w:tcPr>
          <w:p w14:paraId="492451F5" w14:textId="77777777" w:rsidR="006E7A2C" w:rsidRPr="003D7AED" w:rsidRDefault="006E7A2C" w:rsidP="0048193F">
            <w:pPr>
              <w:spacing w:after="0"/>
              <w:jc w:val="right"/>
              <w:rPr>
                <w:rFonts w:eastAsia="Times New Roman" w:cs="Arial"/>
                <w:b/>
                <w:bCs/>
                <w:sz w:val="20"/>
                <w:szCs w:val="20"/>
                <w:lang w:eastAsia="nb-NO"/>
              </w:rPr>
            </w:pPr>
          </w:p>
        </w:tc>
      </w:tr>
    </w:tbl>
    <w:p w14:paraId="05D062C5" w14:textId="77777777" w:rsidR="006E7A2C" w:rsidRDefault="006E7A2C" w:rsidP="0048193F">
      <w:pPr>
        <w:spacing w:after="160"/>
      </w:pPr>
    </w:p>
    <w:p w14:paraId="2669E28E" w14:textId="77777777" w:rsidR="006E7A2C" w:rsidRPr="00BD103E" w:rsidRDefault="006E7A2C" w:rsidP="0048193F">
      <w:pPr>
        <w:spacing w:after="160"/>
        <w:rPr>
          <w:rFonts w:cstheme="minorHAnsi"/>
          <w:b/>
          <w:sz w:val="24"/>
          <w:szCs w:val="24"/>
        </w:rPr>
      </w:pPr>
      <w:r>
        <w:rPr>
          <w:rFonts w:cstheme="minorHAnsi"/>
          <w:b/>
          <w:sz w:val="24"/>
          <w:szCs w:val="24"/>
        </w:rPr>
        <w:t>Oppvekst og u</w:t>
      </w:r>
      <w:r w:rsidRPr="00BD103E">
        <w:rPr>
          <w:rFonts w:cstheme="minorHAnsi"/>
          <w:b/>
          <w:sz w:val="24"/>
          <w:szCs w:val="24"/>
        </w:rPr>
        <w:t>tdanning</w:t>
      </w:r>
    </w:p>
    <w:tbl>
      <w:tblPr>
        <w:tblW w:w="8808" w:type="dxa"/>
        <w:tblCellMar>
          <w:top w:w="15" w:type="dxa"/>
          <w:left w:w="70" w:type="dxa"/>
          <w:bottom w:w="15" w:type="dxa"/>
          <w:right w:w="70" w:type="dxa"/>
        </w:tblCellMar>
        <w:tblLook w:val="04A0" w:firstRow="1" w:lastRow="0" w:firstColumn="1" w:lastColumn="0" w:noHBand="0" w:noVBand="1"/>
      </w:tblPr>
      <w:tblGrid>
        <w:gridCol w:w="4017"/>
        <w:gridCol w:w="1295"/>
        <w:gridCol w:w="1165"/>
        <w:gridCol w:w="1036"/>
        <w:gridCol w:w="1295"/>
      </w:tblGrid>
      <w:tr w:rsidR="006E7A2C" w:rsidRPr="003146D5" w14:paraId="44665E2F" w14:textId="77777777" w:rsidTr="00440B26">
        <w:trPr>
          <w:trHeight w:val="283"/>
        </w:trPr>
        <w:tc>
          <w:tcPr>
            <w:tcW w:w="4017" w:type="dxa"/>
            <w:tcBorders>
              <w:top w:val="single" w:sz="4" w:space="0" w:color="auto"/>
              <w:left w:val="nil"/>
              <w:bottom w:val="single" w:sz="4" w:space="0" w:color="auto"/>
              <w:right w:val="nil"/>
            </w:tcBorders>
            <w:shd w:val="clear" w:color="auto" w:fill="FFFFFF" w:themeFill="background1"/>
            <w:noWrap/>
            <w:vAlign w:val="bottom"/>
            <w:hideMark/>
          </w:tcPr>
          <w:p w14:paraId="472523E6"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Øremerkede midler – formål</w:t>
            </w:r>
          </w:p>
        </w:tc>
        <w:tc>
          <w:tcPr>
            <w:tcW w:w="1295" w:type="dxa"/>
            <w:tcBorders>
              <w:top w:val="single" w:sz="4" w:space="0" w:color="auto"/>
              <w:left w:val="nil"/>
              <w:bottom w:val="single" w:sz="4" w:space="0" w:color="auto"/>
              <w:right w:val="nil"/>
            </w:tcBorders>
            <w:shd w:val="clear" w:color="auto" w:fill="FFFFFF" w:themeFill="background1"/>
            <w:noWrap/>
            <w:vAlign w:val="bottom"/>
            <w:hideMark/>
          </w:tcPr>
          <w:p w14:paraId="76DEFEE0"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Bokført verdi 01.01.</w:t>
            </w:r>
          </w:p>
        </w:tc>
        <w:tc>
          <w:tcPr>
            <w:tcW w:w="1165" w:type="dxa"/>
            <w:tcBorders>
              <w:top w:val="single" w:sz="4" w:space="0" w:color="auto"/>
              <w:left w:val="nil"/>
              <w:bottom w:val="single" w:sz="4" w:space="0" w:color="auto"/>
              <w:right w:val="nil"/>
            </w:tcBorders>
            <w:shd w:val="clear" w:color="auto" w:fill="FFFFFF" w:themeFill="background1"/>
          </w:tcPr>
          <w:p w14:paraId="63E4CCC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Mottatt 2022</w:t>
            </w:r>
          </w:p>
        </w:tc>
        <w:tc>
          <w:tcPr>
            <w:tcW w:w="1036" w:type="dxa"/>
            <w:tcBorders>
              <w:top w:val="single" w:sz="4" w:space="0" w:color="auto"/>
              <w:left w:val="nil"/>
              <w:bottom w:val="single" w:sz="4" w:space="0" w:color="auto"/>
              <w:right w:val="nil"/>
            </w:tcBorders>
            <w:shd w:val="clear" w:color="auto" w:fill="FFFFFF" w:themeFill="background1"/>
            <w:noWrap/>
            <w:vAlign w:val="bottom"/>
            <w:hideMark/>
          </w:tcPr>
          <w:p w14:paraId="5B912D22"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Bruk</w:t>
            </w:r>
          </w:p>
        </w:tc>
        <w:tc>
          <w:tcPr>
            <w:tcW w:w="1295" w:type="dxa"/>
            <w:tcBorders>
              <w:top w:val="single" w:sz="4" w:space="0" w:color="auto"/>
              <w:left w:val="nil"/>
              <w:bottom w:val="single" w:sz="4" w:space="0" w:color="auto"/>
              <w:right w:val="nil"/>
            </w:tcBorders>
            <w:shd w:val="clear" w:color="auto" w:fill="FFFFFF" w:themeFill="background1"/>
            <w:noWrap/>
            <w:vAlign w:val="bottom"/>
            <w:hideMark/>
          </w:tcPr>
          <w:p w14:paraId="6B7D63B1"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Bokført verdi 31.12.</w:t>
            </w:r>
          </w:p>
        </w:tc>
      </w:tr>
      <w:tr w:rsidR="006E7A2C" w:rsidRPr="003146D5" w14:paraId="70579C42" w14:textId="77777777" w:rsidTr="00440B26">
        <w:trPr>
          <w:trHeight w:val="283"/>
        </w:trPr>
        <w:tc>
          <w:tcPr>
            <w:tcW w:w="4017" w:type="dxa"/>
            <w:tcBorders>
              <w:top w:val="single" w:sz="4" w:space="0" w:color="auto"/>
              <w:left w:val="nil"/>
              <w:bottom w:val="nil"/>
              <w:right w:val="nil"/>
            </w:tcBorders>
            <w:shd w:val="clear" w:color="auto" w:fill="FFFFFF" w:themeFill="background1"/>
            <w:noWrap/>
            <w:vAlign w:val="bottom"/>
            <w:hideMark/>
          </w:tcPr>
          <w:p w14:paraId="263805A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Tilskudd til veiledning av nyansatte lærere</w:t>
            </w:r>
          </w:p>
        </w:tc>
        <w:tc>
          <w:tcPr>
            <w:tcW w:w="1295" w:type="dxa"/>
            <w:tcBorders>
              <w:top w:val="single" w:sz="4" w:space="0" w:color="auto"/>
              <w:left w:val="nil"/>
              <w:bottom w:val="nil"/>
              <w:right w:val="nil"/>
            </w:tcBorders>
            <w:shd w:val="clear" w:color="auto" w:fill="FFFFFF" w:themeFill="background1"/>
            <w:noWrap/>
            <w:vAlign w:val="bottom"/>
            <w:hideMark/>
          </w:tcPr>
          <w:p w14:paraId="4E3E4DB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165" w:type="dxa"/>
            <w:tcBorders>
              <w:top w:val="single" w:sz="4" w:space="0" w:color="auto"/>
              <w:left w:val="nil"/>
              <w:bottom w:val="nil"/>
              <w:right w:val="nil"/>
            </w:tcBorders>
            <w:shd w:val="clear" w:color="auto" w:fill="FFFFFF" w:themeFill="background1"/>
            <w:vAlign w:val="bottom"/>
          </w:tcPr>
          <w:p w14:paraId="4738EC4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869 360</w:t>
            </w:r>
          </w:p>
        </w:tc>
        <w:tc>
          <w:tcPr>
            <w:tcW w:w="1036" w:type="dxa"/>
            <w:tcBorders>
              <w:top w:val="single" w:sz="4" w:space="0" w:color="auto"/>
              <w:left w:val="nil"/>
              <w:bottom w:val="nil"/>
              <w:right w:val="nil"/>
            </w:tcBorders>
            <w:shd w:val="clear" w:color="auto" w:fill="FFFFFF" w:themeFill="background1"/>
            <w:noWrap/>
            <w:vAlign w:val="bottom"/>
            <w:hideMark/>
          </w:tcPr>
          <w:p w14:paraId="6DCC53F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362 238</w:t>
            </w:r>
          </w:p>
        </w:tc>
        <w:tc>
          <w:tcPr>
            <w:tcW w:w="1295" w:type="dxa"/>
            <w:tcBorders>
              <w:top w:val="single" w:sz="4" w:space="0" w:color="auto"/>
              <w:left w:val="nil"/>
              <w:bottom w:val="nil"/>
              <w:right w:val="nil"/>
            </w:tcBorders>
            <w:shd w:val="clear" w:color="auto" w:fill="FFFFFF" w:themeFill="background1"/>
            <w:noWrap/>
            <w:vAlign w:val="bottom"/>
            <w:hideMark/>
          </w:tcPr>
          <w:p w14:paraId="52BE79E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507 122</w:t>
            </w:r>
          </w:p>
        </w:tc>
      </w:tr>
      <w:tr w:rsidR="006E7A2C" w:rsidRPr="003146D5" w14:paraId="1A347952" w14:textId="77777777" w:rsidTr="00440B26">
        <w:trPr>
          <w:trHeight w:val="283"/>
        </w:trPr>
        <w:tc>
          <w:tcPr>
            <w:tcW w:w="4017" w:type="dxa"/>
            <w:tcBorders>
              <w:top w:val="nil"/>
              <w:left w:val="nil"/>
              <w:bottom w:val="nil"/>
              <w:right w:val="nil"/>
            </w:tcBorders>
            <w:shd w:val="clear" w:color="auto" w:fill="FFFFFF" w:themeFill="background1"/>
            <w:noWrap/>
            <w:vAlign w:val="bottom"/>
          </w:tcPr>
          <w:p w14:paraId="6C128E2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Tilskudd til sårbare barn og unge i barnehage</w:t>
            </w:r>
          </w:p>
        </w:tc>
        <w:tc>
          <w:tcPr>
            <w:tcW w:w="1295" w:type="dxa"/>
            <w:tcBorders>
              <w:top w:val="nil"/>
              <w:left w:val="nil"/>
              <w:bottom w:val="nil"/>
              <w:right w:val="nil"/>
            </w:tcBorders>
            <w:shd w:val="clear" w:color="auto" w:fill="FFFFFF" w:themeFill="background1"/>
            <w:noWrap/>
            <w:vAlign w:val="bottom"/>
          </w:tcPr>
          <w:p w14:paraId="1EE469E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165" w:type="dxa"/>
            <w:tcBorders>
              <w:top w:val="nil"/>
              <w:left w:val="nil"/>
              <w:bottom w:val="nil"/>
              <w:right w:val="nil"/>
            </w:tcBorders>
            <w:shd w:val="clear" w:color="auto" w:fill="FFFFFF" w:themeFill="background1"/>
            <w:vAlign w:val="bottom"/>
          </w:tcPr>
          <w:p w14:paraId="3BBE8C0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709 475</w:t>
            </w:r>
          </w:p>
        </w:tc>
        <w:tc>
          <w:tcPr>
            <w:tcW w:w="1036" w:type="dxa"/>
            <w:tcBorders>
              <w:top w:val="nil"/>
              <w:left w:val="nil"/>
              <w:bottom w:val="nil"/>
              <w:right w:val="nil"/>
            </w:tcBorders>
            <w:shd w:val="clear" w:color="auto" w:fill="FFFFFF" w:themeFill="background1"/>
            <w:noWrap/>
            <w:vAlign w:val="bottom"/>
          </w:tcPr>
          <w:p w14:paraId="180E66E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157 893</w:t>
            </w:r>
          </w:p>
        </w:tc>
        <w:tc>
          <w:tcPr>
            <w:tcW w:w="1295" w:type="dxa"/>
            <w:tcBorders>
              <w:top w:val="nil"/>
              <w:left w:val="nil"/>
              <w:bottom w:val="nil"/>
              <w:right w:val="nil"/>
            </w:tcBorders>
            <w:shd w:val="clear" w:color="auto" w:fill="FFFFFF" w:themeFill="background1"/>
            <w:noWrap/>
            <w:vAlign w:val="bottom"/>
          </w:tcPr>
          <w:p w14:paraId="7B8E392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551 582</w:t>
            </w:r>
          </w:p>
        </w:tc>
      </w:tr>
      <w:tr w:rsidR="006E7A2C" w:rsidRPr="003146D5" w14:paraId="4253ACE9" w14:textId="77777777" w:rsidTr="00440B26">
        <w:trPr>
          <w:trHeight w:val="283"/>
        </w:trPr>
        <w:tc>
          <w:tcPr>
            <w:tcW w:w="4017" w:type="dxa"/>
            <w:tcBorders>
              <w:top w:val="nil"/>
              <w:left w:val="nil"/>
              <w:bottom w:val="nil"/>
              <w:right w:val="nil"/>
            </w:tcBorders>
            <w:shd w:val="clear" w:color="auto" w:fill="FFFFFF" w:themeFill="background1"/>
            <w:noWrap/>
            <w:vAlign w:val="bottom"/>
          </w:tcPr>
          <w:p w14:paraId="6A1F0FE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Kompetansemidler til utviklingsveileder-området - et regionalt skolesamarbeid</w:t>
            </w:r>
          </w:p>
        </w:tc>
        <w:tc>
          <w:tcPr>
            <w:tcW w:w="1295" w:type="dxa"/>
            <w:tcBorders>
              <w:top w:val="nil"/>
              <w:left w:val="nil"/>
              <w:bottom w:val="nil"/>
              <w:right w:val="nil"/>
            </w:tcBorders>
            <w:shd w:val="clear" w:color="auto" w:fill="FFFFFF" w:themeFill="background1"/>
            <w:noWrap/>
            <w:vAlign w:val="bottom"/>
          </w:tcPr>
          <w:p w14:paraId="44B3392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856 000</w:t>
            </w:r>
          </w:p>
        </w:tc>
        <w:tc>
          <w:tcPr>
            <w:tcW w:w="1165" w:type="dxa"/>
            <w:tcBorders>
              <w:top w:val="nil"/>
              <w:left w:val="nil"/>
              <w:bottom w:val="nil"/>
              <w:right w:val="nil"/>
            </w:tcBorders>
            <w:shd w:val="clear" w:color="auto" w:fill="FFFFFF" w:themeFill="background1"/>
            <w:vAlign w:val="bottom"/>
          </w:tcPr>
          <w:p w14:paraId="2AA4C4F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1 994 460</w:t>
            </w:r>
          </w:p>
        </w:tc>
        <w:tc>
          <w:tcPr>
            <w:tcW w:w="1036" w:type="dxa"/>
            <w:tcBorders>
              <w:top w:val="nil"/>
              <w:left w:val="nil"/>
              <w:bottom w:val="nil"/>
              <w:right w:val="nil"/>
            </w:tcBorders>
            <w:shd w:val="clear" w:color="auto" w:fill="FFFFFF" w:themeFill="background1"/>
            <w:noWrap/>
            <w:vAlign w:val="bottom"/>
          </w:tcPr>
          <w:p w14:paraId="0E25273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1 866 651</w:t>
            </w:r>
          </w:p>
        </w:tc>
        <w:tc>
          <w:tcPr>
            <w:tcW w:w="1295" w:type="dxa"/>
            <w:tcBorders>
              <w:top w:val="nil"/>
              <w:left w:val="nil"/>
              <w:bottom w:val="nil"/>
              <w:right w:val="nil"/>
            </w:tcBorders>
            <w:shd w:val="clear" w:color="auto" w:fill="FFFFFF" w:themeFill="background1"/>
            <w:noWrap/>
            <w:vAlign w:val="bottom"/>
          </w:tcPr>
          <w:p w14:paraId="425E9A5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983 809</w:t>
            </w:r>
          </w:p>
        </w:tc>
      </w:tr>
      <w:tr w:rsidR="006E7A2C" w:rsidRPr="003146D5" w14:paraId="64D52C8E" w14:textId="77777777" w:rsidTr="00440B26">
        <w:trPr>
          <w:trHeight w:val="283"/>
        </w:trPr>
        <w:tc>
          <w:tcPr>
            <w:tcW w:w="4017" w:type="dxa"/>
            <w:tcBorders>
              <w:top w:val="nil"/>
              <w:left w:val="nil"/>
              <w:bottom w:val="nil"/>
              <w:right w:val="nil"/>
            </w:tcBorders>
            <w:shd w:val="clear" w:color="auto" w:fill="FFFFFF" w:themeFill="background1"/>
            <w:noWrap/>
            <w:vAlign w:val="bottom"/>
          </w:tcPr>
          <w:p w14:paraId="1F1D2E0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Integreringsmidler frivilligheten </w:t>
            </w:r>
          </w:p>
        </w:tc>
        <w:tc>
          <w:tcPr>
            <w:tcW w:w="1295" w:type="dxa"/>
            <w:tcBorders>
              <w:top w:val="nil"/>
              <w:left w:val="nil"/>
              <w:bottom w:val="nil"/>
              <w:right w:val="nil"/>
            </w:tcBorders>
            <w:shd w:val="clear" w:color="auto" w:fill="FFFFFF" w:themeFill="background1"/>
            <w:noWrap/>
            <w:vAlign w:val="bottom"/>
          </w:tcPr>
          <w:p w14:paraId="3D7C868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165" w:type="dxa"/>
            <w:tcBorders>
              <w:top w:val="nil"/>
              <w:left w:val="nil"/>
              <w:bottom w:val="nil"/>
              <w:right w:val="nil"/>
            </w:tcBorders>
            <w:shd w:val="clear" w:color="auto" w:fill="FFFFFF" w:themeFill="background1"/>
            <w:vAlign w:val="bottom"/>
          </w:tcPr>
          <w:p w14:paraId="6D41F92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1 794 699</w:t>
            </w:r>
          </w:p>
        </w:tc>
        <w:tc>
          <w:tcPr>
            <w:tcW w:w="1036" w:type="dxa"/>
            <w:tcBorders>
              <w:top w:val="nil"/>
              <w:left w:val="nil"/>
              <w:bottom w:val="nil"/>
              <w:right w:val="nil"/>
            </w:tcBorders>
            <w:shd w:val="clear" w:color="auto" w:fill="FFFFFF" w:themeFill="background1"/>
            <w:noWrap/>
            <w:vAlign w:val="bottom"/>
          </w:tcPr>
          <w:p w14:paraId="16FF4C2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1 165 268</w:t>
            </w:r>
          </w:p>
        </w:tc>
        <w:tc>
          <w:tcPr>
            <w:tcW w:w="1295" w:type="dxa"/>
            <w:tcBorders>
              <w:top w:val="nil"/>
              <w:left w:val="nil"/>
              <w:bottom w:val="nil"/>
              <w:right w:val="nil"/>
            </w:tcBorders>
            <w:shd w:val="clear" w:color="auto" w:fill="FFFFFF" w:themeFill="background1"/>
            <w:noWrap/>
            <w:vAlign w:val="bottom"/>
          </w:tcPr>
          <w:p w14:paraId="5B18E34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629 431</w:t>
            </w:r>
          </w:p>
        </w:tc>
      </w:tr>
      <w:tr w:rsidR="006E7A2C" w:rsidRPr="003146D5" w14:paraId="5C2AB8F6" w14:textId="77777777" w:rsidTr="00440B26">
        <w:trPr>
          <w:trHeight w:val="283"/>
        </w:trPr>
        <w:tc>
          <w:tcPr>
            <w:tcW w:w="4017" w:type="dxa"/>
            <w:tcBorders>
              <w:top w:val="nil"/>
              <w:left w:val="nil"/>
              <w:bottom w:val="nil"/>
              <w:right w:val="nil"/>
            </w:tcBorders>
            <w:shd w:val="clear" w:color="auto" w:fill="FFFFFF" w:themeFill="background1"/>
            <w:noWrap/>
            <w:vAlign w:val="bottom"/>
          </w:tcPr>
          <w:p w14:paraId="611B422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Prosjektet Fagbrev på jobb i flyktning- og innvandrertjenesten</w:t>
            </w:r>
          </w:p>
        </w:tc>
        <w:tc>
          <w:tcPr>
            <w:tcW w:w="1295" w:type="dxa"/>
            <w:tcBorders>
              <w:top w:val="nil"/>
              <w:left w:val="nil"/>
              <w:bottom w:val="nil"/>
              <w:right w:val="nil"/>
            </w:tcBorders>
            <w:shd w:val="clear" w:color="auto" w:fill="FFFFFF" w:themeFill="background1"/>
            <w:noWrap/>
            <w:vAlign w:val="bottom"/>
          </w:tcPr>
          <w:p w14:paraId="6DC530E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475 000</w:t>
            </w:r>
          </w:p>
        </w:tc>
        <w:tc>
          <w:tcPr>
            <w:tcW w:w="1165" w:type="dxa"/>
            <w:tcBorders>
              <w:top w:val="nil"/>
              <w:left w:val="nil"/>
              <w:bottom w:val="nil"/>
              <w:right w:val="nil"/>
            </w:tcBorders>
            <w:shd w:val="clear" w:color="auto" w:fill="FFFFFF" w:themeFill="background1"/>
            <w:vAlign w:val="bottom"/>
          </w:tcPr>
          <w:p w14:paraId="40F1CEE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855 964</w:t>
            </w:r>
          </w:p>
        </w:tc>
        <w:tc>
          <w:tcPr>
            <w:tcW w:w="1036" w:type="dxa"/>
            <w:tcBorders>
              <w:top w:val="nil"/>
              <w:left w:val="nil"/>
              <w:bottom w:val="nil"/>
              <w:right w:val="nil"/>
            </w:tcBorders>
            <w:shd w:val="clear" w:color="auto" w:fill="FFFFFF" w:themeFill="background1"/>
            <w:noWrap/>
            <w:vAlign w:val="bottom"/>
          </w:tcPr>
          <w:p w14:paraId="179A7A2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542 433</w:t>
            </w:r>
          </w:p>
        </w:tc>
        <w:tc>
          <w:tcPr>
            <w:tcW w:w="1295" w:type="dxa"/>
            <w:tcBorders>
              <w:top w:val="nil"/>
              <w:left w:val="nil"/>
              <w:bottom w:val="nil"/>
              <w:right w:val="nil"/>
            </w:tcBorders>
            <w:shd w:val="clear" w:color="auto" w:fill="FFFFFF" w:themeFill="background1"/>
            <w:noWrap/>
            <w:vAlign w:val="bottom"/>
          </w:tcPr>
          <w:p w14:paraId="1C4D4A5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788 531</w:t>
            </w:r>
          </w:p>
        </w:tc>
      </w:tr>
      <w:tr w:rsidR="006E7A2C" w:rsidRPr="003146D5" w14:paraId="1949B692" w14:textId="77777777" w:rsidTr="00440B26">
        <w:trPr>
          <w:trHeight w:val="283"/>
        </w:trPr>
        <w:tc>
          <w:tcPr>
            <w:tcW w:w="4017" w:type="dxa"/>
            <w:tcBorders>
              <w:top w:val="nil"/>
              <w:left w:val="nil"/>
              <w:bottom w:val="nil"/>
              <w:right w:val="nil"/>
            </w:tcBorders>
            <w:shd w:val="clear" w:color="auto" w:fill="FFFFFF" w:themeFill="background1"/>
            <w:noWrap/>
            <w:vAlign w:val="bottom"/>
          </w:tcPr>
          <w:p w14:paraId="6E0693C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Midler til bosetting av person med alvorlige kjente funksjonsnedsettelser og/eller atferdsvansker</w:t>
            </w:r>
          </w:p>
        </w:tc>
        <w:tc>
          <w:tcPr>
            <w:tcW w:w="1295" w:type="dxa"/>
            <w:tcBorders>
              <w:top w:val="nil"/>
              <w:left w:val="nil"/>
              <w:bottom w:val="nil"/>
              <w:right w:val="nil"/>
            </w:tcBorders>
            <w:shd w:val="clear" w:color="auto" w:fill="FFFFFF" w:themeFill="background1"/>
            <w:noWrap/>
            <w:vAlign w:val="bottom"/>
          </w:tcPr>
          <w:p w14:paraId="0D600E0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1 363 500</w:t>
            </w:r>
          </w:p>
        </w:tc>
        <w:tc>
          <w:tcPr>
            <w:tcW w:w="1165" w:type="dxa"/>
            <w:tcBorders>
              <w:top w:val="nil"/>
              <w:left w:val="nil"/>
              <w:bottom w:val="nil"/>
              <w:right w:val="nil"/>
            </w:tcBorders>
            <w:shd w:val="clear" w:color="auto" w:fill="FFFFFF" w:themeFill="background1"/>
            <w:vAlign w:val="bottom"/>
          </w:tcPr>
          <w:p w14:paraId="390759E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600 984</w:t>
            </w:r>
          </w:p>
        </w:tc>
        <w:tc>
          <w:tcPr>
            <w:tcW w:w="1036" w:type="dxa"/>
            <w:tcBorders>
              <w:top w:val="nil"/>
              <w:left w:val="nil"/>
              <w:bottom w:val="nil"/>
              <w:right w:val="nil"/>
            </w:tcBorders>
            <w:shd w:val="clear" w:color="auto" w:fill="FFFFFF" w:themeFill="background1"/>
            <w:noWrap/>
            <w:vAlign w:val="bottom"/>
          </w:tcPr>
          <w:p w14:paraId="6A106BD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1 389 750</w:t>
            </w:r>
          </w:p>
        </w:tc>
        <w:tc>
          <w:tcPr>
            <w:tcW w:w="1295" w:type="dxa"/>
            <w:tcBorders>
              <w:top w:val="nil"/>
              <w:left w:val="nil"/>
              <w:bottom w:val="nil"/>
              <w:right w:val="nil"/>
            </w:tcBorders>
            <w:shd w:val="clear" w:color="auto" w:fill="FFFFFF" w:themeFill="background1"/>
            <w:noWrap/>
            <w:vAlign w:val="bottom"/>
          </w:tcPr>
          <w:p w14:paraId="1307475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574 734</w:t>
            </w:r>
          </w:p>
        </w:tc>
      </w:tr>
      <w:tr w:rsidR="006E7A2C" w:rsidRPr="003146D5" w14:paraId="6F9C91E9" w14:textId="77777777" w:rsidTr="00440B26">
        <w:trPr>
          <w:trHeight w:val="283"/>
        </w:trPr>
        <w:tc>
          <w:tcPr>
            <w:tcW w:w="4017" w:type="dxa"/>
            <w:tcBorders>
              <w:top w:val="single" w:sz="4" w:space="0" w:color="auto"/>
              <w:left w:val="nil"/>
              <w:bottom w:val="single" w:sz="4" w:space="0" w:color="auto"/>
              <w:right w:val="nil"/>
            </w:tcBorders>
            <w:shd w:val="clear" w:color="auto" w:fill="FFFFFF" w:themeFill="background1"/>
            <w:noWrap/>
            <w:vAlign w:val="bottom"/>
            <w:hideMark/>
          </w:tcPr>
          <w:p w14:paraId="3BEDB536"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øremerkede midler Oppvekt og utdanning</w:t>
            </w:r>
          </w:p>
        </w:tc>
        <w:tc>
          <w:tcPr>
            <w:tcW w:w="1295" w:type="dxa"/>
            <w:tcBorders>
              <w:top w:val="single" w:sz="4" w:space="0" w:color="auto"/>
              <w:left w:val="nil"/>
              <w:bottom w:val="single" w:sz="4" w:space="0" w:color="auto"/>
              <w:right w:val="nil"/>
            </w:tcBorders>
            <w:shd w:val="clear" w:color="auto" w:fill="FFFFFF" w:themeFill="background1"/>
            <w:noWrap/>
            <w:vAlign w:val="bottom"/>
            <w:hideMark/>
          </w:tcPr>
          <w:p w14:paraId="294DBEF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2 694 500</w:t>
            </w:r>
          </w:p>
        </w:tc>
        <w:tc>
          <w:tcPr>
            <w:tcW w:w="1165" w:type="dxa"/>
            <w:tcBorders>
              <w:top w:val="single" w:sz="4" w:space="0" w:color="auto"/>
              <w:left w:val="nil"/>
              <w:bottom w:val="single" w:sz="4" w:space="0" w:color="auto"/>
              <w:right w:val="nil"/>
            </w:tcBorders>
            <w:shd w:val="clear" w:color="auto" w:fill="FFFFFF" w:themeFill="background1"/>
            <w:vAlign w:val="bottom"/>
          </w:tcPr>
          <w:p w14:paraId="26A40E95"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6 824 942</w:t>
            </w:r>
          </w:p>
        </w:tc>
        <w:tc>
          <w:tcPr>
            <w:tcW w:w="1036" w:type="dxa"/>
            <w:tcBorders>
              <w:top w:val="single" w:sz="4" w:space="0" w:color="auto"/>
              <w:left w:val="nil"/>
              <w:bottom w:val="single" w:sz="4" w:space="0" w:color="auto"/>
              <w:right w:val="nil"/>
            </w:tcBorders>
            <w:shd w:val="clear" w:color="auto" w:fill="FFFFFF" w:themeFill="background1"/>
            <w:noWrap/>
            <w:vAlign w:val="bottom"/>
            <w:hideMark/>
          </w:tcPr>
          <w:p w14:paraId="7ED01F79"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5 484 233</w:t>
            </w:r>
          </w:p>
        </w:tc>
        <w:tc>
          <w:tcPr>
            <w:tcW w:w="1295" w:type="dxa"/>
            <w:tcBorders>
              <w:top w:val="single" w:sz="4" w:space="0" w:color="auto"/>
              <w:left w:val="nil"/>
              <w:bottom w:val="single" w:sz="4" w:space="0" w:color="auto"/>
              <w:right w:val="nil"/>
            </w:tcBorders>
            <w:shd w:val="clear" w:color="auto" w:fill="FFFFFF" w:themeFill="background1"/>
            <w:noWrap/>
            <w:vAlign w:val="bottom"/>
            <w:hideMark/>
          </w:tcPr>
          <w:p w14:paraId="115471C0"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4 035 209</w:t>
            </w:r>
          </w:p>
        </w:tc>
      </w:tr>
      <w:tr w:rsidR="006E7A2C" w:rsidRPr="003146D5" w14:paraId="42ED46EE" w14:textId="77777777" w:rsidTr="00440B26">
        <w:trPr>
          <w:trHeight w:val="283"/>
        </w:trPr>
        <w:tc>
          <w:tcPr>
            <w:tcW w:w="4017" w:type="dxa"/>
            <w:tcBorders>
              <w:top w:val="single" w:sz="4" w:space="0" w:color="auto"/>
              <w:left w:val="nil"/>
              <w:bottom w:val="single" w:sz="8" w:space="0" w:color="auto"/>
              <w:right w:val="nil"/>
            </w:tcBorders>
            <w:shd w:val="clear" w:color="auto" w:fill="FFFFFF" w:themeFill="background1"/>
            <w:noWrap/>
            <w:vAlign w:val="bottom"/>
          </w:tcPr>
          <w:p w14:paraId="64969C91" w14:textId="77777777" w:rsidR="006E7A2C" w:rsidRPr="003146D5" w:rsidRDefault="006E7A2C" w:rsidP="0048193F">
            <w:pPr>
              <w:spacing w:after="0"/>
              <w:rPr>
                <w:rFonts w:eastAsia="Times New Roman"/>
                <w:b/>
                <w:bCs/>
                <w:sz w:val="20"/>
                <w:szCs w:val="20"/>
                <w:lang w:eastAsia="nb-NO"/>
              </w:rPr>
            </w:pPr>
          </w:p>
        </w:tc>
        <w:tc>
          <w:tcPr>
            <w:tcW w:w="1295" w:type="dxa"/>
            <w:tcBorders>
              <w:top w:val="single" w:sz="4" w:space="0" w:color="auto"/>
              <w:left w:val="nil"/>
              <w:bottom w:val="single" w:sz="8" w:space="0" w:color="auto"/>
              <w:right w:val="nil"/>
            </w:tcBorders>
            <w:shd w:val="clear" w:color="auto" w:fill="FFFFFF" w:themeFill="background1"/>
            <w:noWrap/>
            <w:vAlign w:val="bottom"/>
          </w:tcPr>
          <w:p w14:paraId="01014983" w14:textId="77777777" w:rsidR="006E7A2C" w:rsidRPr="003146D5" w:rsidRDefault="006E7A2C" w:rsidP="0048193F">
            <w:pPr>
              <w:spacing w:after="0"/>
              <w:jc w:val="right"/>
              <w:rPr>
                <w:rFonts w:eastAsia="Times New Roman"/>
                <w:b/>
                <w:bCs/>
                <w:color w:val="FF0000"/>
                <w:sz w:val="20"/>
                <w:szCs w:val="20"/>
                <w:lang w:eastAsia="nb-NO"/>
              </w:rPr>
            </w:pPr>
          </w:p>
        </w:tc>
        <w:tc>
          <w:tcPr>
            <w:tcW w:w="1165" w:type="dxa"/>
            <w:tcBorders>
              <w:top w:val="single" w:sz="4" w:space="0" w:color="auto"/>
              <w:left w:val="nil"/>
              <w:bottom w:val="single" w:sz="8" w:space="0" w:color="auto"/>
              <w:right w:val="nil"/>
            </w:tcBorders>
            <w:shd w:val="clear" w:color="auto" w:fill="FFFFFF" w:themeFill="background1"/>
          </w:tcPr>
          <w:p w14:paraId="296DCA1C" w14:textId="77777777" w:rsidR="006E7A2C" w:rsidRPr="003146D5" w:rsidRDefault="006E7A2C" w:rsidP="0048193F">
            <w:pPr>
              <w:spacing w:after="0"/>
              <w:jc w:val="right"/>
              <w:rPr>
                <w:rFonts w:eastAsia="Times New Roman"/>
                <w:b/>
                <w:bCs/>
                <w:color w:val="FF0000"/>
                <w:sz w:val="20"/>
                <w:szCs w:val="20"/>
                <w:lang w:eastAsia="nb-NO"/>
              </w:rPr>
            </w:pPr>
          </w:p>
        </w:tc>
        <w:tc>
          <w:tcPr>
            <w:tcW w:w="1036" w:type="dxa"/>
            <w:tcBorders>
              <w:top w:val="single" w:sz="4" w:space="0" w:color="auto"/>
              <w:left w:val="nil"/>
              <w:bottom w:val="single" w:sz="8" w:space="0" w:color="auto"/>
              <w:right w:val="nil"/>
            </w:tcBorders>
            <w:shd w:val="clear" w:color="auto" w:fill="FFFFFF" w:themeFill="background1"/>
            <w:noWrap/>
            <w:vAlign w:val="bottom"/>
          </w:tcPr>
          <w:p w14:paraId="73EF4B64" w14:textId="77777777" w:rsidR="006E7A2C" w:rsidRPr="003146D5" w:rsidRDefault="006E7A2C" w:rsidP="0048193F">
            <w:pPr>
              <w:spacing w:after="0"/>
              <w:jc w:val="right"/>
              <w:rPr>
                <w:rFonts w:eastAsia="Times New Roman"/>
                <w:b/>
                <w:bCs/>
                <w:color w:val="FF0000"/>
                <w:sz w:val="20"/>
                <w:szCs w:val="20"/>
                <w:lang w:eastAsia="nb-NO"/>
              </w:rPr>
            </w:pPr>
          </w:p>
        </w:tc>
        <w:tc>
          <w:tcPr>
            <w:tcW w:w="1295" w:type="dxa"/>
            <w:tcBorders>
              <w:top w:val="single" w:sz="4" w:space="0" w:color="auto"/>
              <w:left w:val="nil"/>
              <w:bottom w:val="single" w:sz="8" w:space="0" w:color="auto"/>
              <w:right w:val="nil"/>
            </w:tcBorders>
            <w:shd w:val="clear" w:color="auto" w:fill="FFFFFF" w:themeFill="background1"/>
            <w:noWrap/>
            <w:vAlign w:val="bottom"/>
          </w:tcPr>
          <w:p w14:paraId="3E2C4203" w14:textId="77777777" w:rsidR="006E7A2C" w:rsidRPr="003146D5" w:rsidRDefault="006E7A2C" w:rsidP="0048193F">
            <w:pPr>
              <w:spacing w:after="0"/>
              <w:jc w:val="right"/>
              <w:rPr>
                <w:rFonts w:eastAsia="Times New Roman"/>
                <w:b/>
                <w:bCs/>
                <w:color w:val="FF0000"/>
                <w:sz w:val="20"/>
                <w:szCs w:val="20"/>
                <w:lang w:eastAsia="nb-NO"/>
              </w:rPr>
            </w:pPr>
          </w:p>
        </w:tc>
      </w:tr>
    </w:tbl>
    <w:p w14:paraId="23C6EA23" w14:textId="77777777" w:rsidR="006E7A2C" w:rsidRDefault="006E7A2C" w:rsidP="0048193F">
      <w:pPr>
        <w:spacing w:after="160"/>
      </w:pPr>
    </w:p>
    <w:p w14:paraId="2110F3BE" w14:textId="77777777" w:rsidR="006E7A2C" w:rsidRDefault="006E7A2C" w:rsidP="0048193F">
      <w:pPr>
        <w:spacing w:after="160"/>
      </w:pPr>
      <w:r>
        <w:t>Kommentarer:</w:t>
      </w:r>
    </w:p>
    <w:p w14:paraId="22638E40" w14:textId="77777777" w:rsidR="006E7A2C" w:rsidRDefault="006E7A2C" w:rsidP="0048193F">
      <w:pPr>
        <w:spacing w:after="160"/>
      </w:pPr>
      <w:r w:rsidRPr="0099216D">
        <w:rPr>
          <w:u w:val="single"/>
        </w:rPr>
        <w:t>Tilskudd til veiledning av nyansatte lærere</w:t>
      </w:r>
      <w:r>
        <w:br/>
        <w:t>Tilskuddet er gitt for skoleåret 2022/2023, og restmidler vil bli benyttet i løpet av våren 2023.</w:t>
      </w:r>
    </w:p>
    <w:p w14:paraId="6054F900" w14:textId="77777777" w:rsidR="006E7A2C" w:rsidRDefault="006E7A2C" w:rsidP="0048193F">
      <w:pPr>
        <w:spacing w:after="160"/>
      </w:pPr>
      <w:r w:rsidRPr="00283910">
        <w:t>Tilskudd til sårbare barn og unge i barnehage</w:t>
      </w:r>
      <w:r>
        <w:br/>
        <w:t>Tilskuddet er gitt for barnehageåret 2022/2023, og restmidler vil bli benyttet i løpet av våren 2023.</w:t>
      </w:r>
    </w:p>
    <w:p w14:paraId="36E16757" w14:textId="77777777" w:rsidR="006E7A2C" w:rsidRDefault="006E7A2C" w:rsidP="0048193F">
      <w:pPr>
        <w:spacing w:after="160"/>
      </w:pPr>
      <w:r w:rsidRPr="0078566E">
        <w:rPr>
          <w:rFonts w:eastAsia="Times New Roman"/>
          <w:u w:val="single"/>
          <w:lang w:eastAsia="nb-NO"/>
        </w:rPr>
        <w:lastRenderedPageBreak/>
        <w:t>Kompetansemidler til utviklingsveileder-området - et regionalt skolesamarbeid</w:t>
      </w:r>
      <w:r>
        <w:rPr>
          <w:rFonts w:eastAsia="Times New Roman"/>
          <w:lang w:eastAsia="nb-NO"/>
        </w:rPr>
        <w:br/>
        <w:t xml:space="preserve">Midlene gjelder for skoleåret 2022/2023, og </w:t>
      </w:r>
      <w:r>
        <w:t>restmidler vil bli benyttet i løpet av våren 2023.</w:t>
      </w:r>
    </w:p>
    <w:p w14:paraId="0046557E" w14:textId="77777777" w:rsidR="006E7A2C" w:rsidRPr="0078566E" w:rsidRDefault="006E7A2C" w:rsidP="0048193F">
      <w:pPr>
        <w:spacing w:after="160"/>
        <w:rPr>
          <w:u w:val="single"/>
        </w:rPr>
      </w:pPr>
      <w:r w:rsidRPr="0078566E">
        <w:rPr>
          <w:u w:val="single"/>
        </w:rPr>
        <w:t>Integreringsmidler frivilligheten</w:t>
      </w:r>
      <w:r>
        <w:rPr>
          <w:u w:val="single"/>
        </w:rPr>
        <w:br/>
      </w:r>
      <w:r>
        <w:t xml:space="preserve">Tilskuddet fra Integrerings- og mangfoldsdirektoratet var nytt fra 2022, og det gjenstår restmidler. Disse vil enten bli tilbakebetalt eller søkt videreført i 2023. </w:t>
      </w:r>
      <w:r>
        <w:rPr>
          <w:u w:val="single"/>
        </w:rPr>
        <w:br/>
      </w:r>
    </w:p>
    <w:p w14:paraId="254A70EE" w14:textId="77777777" w:rsidR="006E7A2C" w:rsidRPr="0001065F" w:rsidRDefault="006E7A2C" w:rsidP="0048193F">
      <w:pPr>
        <w:spacing w:after="160"/>
      </w:pPr>
      <w:r w:rsidRPr="0078566E">
        <w:rPr>
          <w:u w:val="single"/>
        </w:rPr>
        <w:t>Prosjektet Fagbrev på jobb i flyktning- og innvandrertjenesten</w:t>
      </w:r>
      <w:r>
        <w:rPr>
          <w:u w:val="single"/>
        </w:rPr>
        <w:br/>
      </w:r>
      <w:r>
        <w:t>På grunn av koronapandemien er prosjektet blir forsinket, og midlene vil bli benyttet fortløpende i 2023.</w:t>
      </w:r>
    </w:p>
    <w:p w14:paraId="33DB301B" w14:textId="77777777" w:rsidR="006E7A2C" w:rsidRDefault="006E7A2C" w:rsidP="0048193F">
      <w:pPr>
        <w:spacing w:after="160"/>
      </w:pPr>
      <w:r w:rsidRPr="00F40A2C">
        <w:t xml:space="preserve"> </w:t>
      </w:r>
      <w:r w:rsidRPr="0078566E">
        <w:rPr>
          <w:u w:val="single"/>
        </w:rPr>
        <w:t>Midler til bosetting av person med alvorlige kjente funksjonsnedsettelser og/eller atferdsvansker</w:t>
      </w:r>
      <w:r>
        <w:rPr>
          <w:u w:val="single"/>
        </w:rPr>
        <w:br/>
      </w:r>
      <w:r w:rsidRPr="00BB313F">
        <w:t xml:space="preserve">Tildelte midler er øremerket til personen det gjelder, og er ment å dekke tiltak som </w:t>
      </w:r>
      <w:r>
        <w:t>framkom</w:t>
      </w:r>
      <w:r w:rsidRPr="00BB313F">
        <w:t xml:space="preserve"> av søknaden. Restmidlene skal bli benyttet fortløpende i 202</w:t>
      </w:r>
      <w:r>
        <w:t>3</w:t>
      </w:r>
      <w:r w:rsidRPr="00BB313F">
        <w:t>.</w:t>
      </w:r>
    </w:p>
    <w:p w14:paraId="7AD15545" w14:textId="77777777" w:rsidR="006E7A2C" w:rsidRDefault="006E7A2C" w:rsidP="0048193F">
      <w:pPr>
        <w:spacing w:after="160"/>
      </w:pPr>
      <w:r>
        <w:t>Øremerkede midler under 500 000 kr</w:t>
      </w:r>
    </w:p>
    <w:tbl>
      <w:tblPr>
        <w:tblW w:w="8660" w:type="dxa"/>
        <w:tblCellMar>
          <w:left w:w="70" w:type="dxa"/>
          <w:right w:w="70" w:type="dxa"/>
        </w:tblCellMar>
        <w:tblLook w:val="04A0" w:firstRow="1" w:lastRow="0" w:firstColumn="1" w:lastColumn="0" w:noHBand="0" w:noVBand="1"/>
      </w:tblPr>
      <w:tblGrid>
        <w:gridCol w:w="862"/>
        <w:gridCol w:w="6261"/>
        <w:gridCol w:w="1537"/>
      </w:tblGrid>
      <w:tr w:rsidR="006E7A2C" w:rsidRPr="003D7AED" w14:paraId="03933A45" w14:textId="77777777" w:rsidTr="008D7ECE">
        <w:trPr>
          <w:trHeight w:val="283"/>
        </w:trPr>
        <w:tc>
          <w:tcPr>
            <w:tcW w:w="862" w:type="dxa"/>
            <w:tcBorders>
              <w:top w:val="single" w:sz="4" w:space="0" w:color="auto"/>
              <w:left w:val="nil"/>
              <w:bottom w:val="single" w:sz="4" w:space="0" w:color="auto"/>
              <w:right w:val="nil"/>
            </w:tcBorders>
            <w:shd w:val="clear" w:color="auto" w:fill="auto"/>
            <w:noWrap/>
            <w:vAlign w:val="bottom"/>
            <w:hideMark/>
          </w:tcPr>
          <w:p w14:paraId="4BC1339F"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Ansvar</w:t>
            </w:r>
          </w:p>
        </w:tc>
        <w:tc>
          <w:tcPr>
            <w:tcW w:w="6260" w:type="dxa"/>
            <w:tcBorders>
              <w:top w:val="single" w:sz="4" w:space="0" w:color="auto"/>
              <w:left w:val="nil"/>
              <w:bottom w:val="single" w:sz="4" w:space="0" w:color="auto"/>
              <w:right w:val="nil"/>
            </w:tcBorders>
            <w:shd w:val="clear" w:color="auto" w:fill="auto"/>
            <w:noWrap/>
            <w:vAlign w:val="bottom"/>
            <w:hideMark/>
          </w:tcPr>
          <w:p w14:paraId="4DE648D5"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Tiltak/Prosjekt</w:t>
            </w:r>
          </w:p>
        </w:tc>
        <w:tc>
          <w:tcPr>
            <w:tcW w:w="1537" w:type="dxa"/>
            <w:tcBorders>
              <w:top w:val="single" w:sz="4" w:space="0" w:color="auto"/>
              <w:left w:val="nil"/>
              <w:bottom w:val="single" w:sz="4" w:space="0" w:color="auto"/>
              <w:right w:val="nil"/>
            </w:tcBorders>
            <w:shd w:val="clear" w:color="auto" w:fill="auto"/>
            <w:noWrap/>
            <w:vAlign w:val="bottom"/>
            <w:hideMark/>
          </w:tcPr>
          <w:p w14:paraId="1684E6B4"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Beløp</w:t>
            </w:r>
          </w:p>
        </w:tc>
      </w:tr>
      <w:tr w:rsidR="006E7A2C" w:rsidRPr="005E4B8E" w14:paraId="2DEFF4FD" w14:textId="77777777" w:rsidTr="008D7ECE">
        <w:trPr>
          <w:trHeight w:val="283"/>
        </w:trPr>
        <w:tc>
          <w:tcPr>
            <w:tcW w:w="862" w:type="dxa"/>
            <w:tcBorders>
              <w:top w:val="nil"/>
              <w:left w:val="nil"/>
              <w:bottom w:val="nil"/>
              <w:right w:val="nil"/>
            </w:tcBorders>
            <w:shd w:val="clear" w:color="auto" w:fill="auto"/>
            <w:noWrap/>
            <w:vAlign w:val="bottom"/>
            <w:hideMark/>
          </w:tcPr>
          <w:p w14:paraId="422F295B"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22310</w:t>
            </w:r>
          </w:p>
        </w:tc>
        <w:tc>
          <w:tcPr>
            <w:tcW w:w="6260" w:type="dxa"/>
            <w:tcBorders>
              <w:top w:val="nil"/>
              <w:left w:val="nil"/>
              <w:bottom w:val="nil"/>
              <w:right w:val="nil"/>
            </w:tcBorders>
            <w:shd w:val="clear" w:color="auto" w:fill="auto"/>
            <w:noWrap/>
            <w:vAlign w:val="bottom"/>
            <w:hideMark/>
          </w:tcPr>
          <w:p w14:paraId="26525C0E" w14:textId="77777777" w:rsidR="006E7A2C" w:rsidRPr="00544625" w:rsidRDefault="006E7A2C" w:rsidP="0048193F">
            <w:pPr>
              <w:spacing w:after="0"/>
              <w:rPr>
                <w:rFonts w:eastAsia="Times New Roman" w:cs="Arial"/>
                <w:sz w:val="18"/>
                <w:szCs w:val="18"/>
                <w:lang w:eastAsia="nb-NO"/>
              </w:rPr>
            </w:pPr>
            <w:r w:rsidRPr="00544625">
              <w:rPr>
                <w:rFonts w:cs="Arial"/>
                <w:sz w:val="18"/>
                <w:szCs w:val="18"/>
              </w:rPr>
              <w:t xml:space="preserve">Midler til prosjekt universitetsskole fra Oslo Met.  </w:t>
            </w:r>
          </w:p>
        </w:tc>
        <w:tc>
          <w:tcPr>
            <w:tcW w:w="1537" w:type="dxa"/>
            <w:tcBorders>
              <w:top w:val="nil"/>
              <w:left w:val="nil"/>
              <w:bottom w:val="nil"/>
              <w:right w:val="nil"/>
            </w:tcBorders>
            <w:shd w:val="clear" w:color="auto" w:fill="auto"/>
            <w:noWrap/>
            <w:vAlign w:val="bottom"/>
            <w:hideMark/>
          </w:tcPr>
          <w:p w14:paraId="40A2505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124 000 </w:t>
            </w:r>
          </w:p>
        </w:tc>
      </w:tr>
      <w:tr w:rsidR="006E7A2C" w:rsidRPr="005E4B8E" w14:paraId="7D94EBA8" w14:textId="77777777" w:rsidTr="008D7ECE">
        <w:trPr>
          <w:trHeight w:val="283"/>
        </w:trPr>
        <w:tc>
          <w:tcPr>
            <w:tcW w:w="862" w:type="dxa"/>
            <w:tcBorders>
              <w:top w:val="nil"/>
              <w:left w:val="nil"/>
              <w:bottom w:val="nil"/>
              <w:right w:val="nil"/>
            </w:tcBorders>
            <w:shd w:val="clear" w:color="auto" w:fill="auto"/>
            <w:noWrap/>
            <w:vAlign w:val="bottom"/>
            <w:hideMark/>
          </w:tcPr>
          <w:p w14:paraId="69966546"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22120</w:t>
            </w:r>
          </w:p>
        </w:tc>
        <w:tc>
          <w:tcPr>
            <w:tcW w:w="6260" w:type="dxa"/>
            <w:tcBorders>
              <w:top w:val="nil"/>
              <w:left w:val="nil"/>
              <w:bottom w:val="nil"/>
              <w:right w:val="nil"/>
            </w:tcBorders>
            <w:shd w:val="clear" w:color="auto" w:fill="auto"/>
            <w:noWrap/>
            <w:vAlign w:val="bottom"/>
          </w:tcPr>
          <w:p w14:paraId="49B826B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Midler til prosjekt universitetsskole fra Oslo Met.</w:t>
            </w:r>
          </w:p>
        </w:tc>
        <w:tc>
          <w:tcPr>
            <w:tcW w:w="1537" w:type="dxa"/>
            <w:tcBorders>
              <w:top w:val="nil"/>
              <w:left w:val="nil"/>
              <w:bottom w:val="nil"/>
              <w:right w:val="nil"/>
            </w:tcBorders>
            <w:shd w:val="clear" w:color="auto" w:fill="auto"/>
            <w:noWrap/>
            <w:vAlign w:val="bottom"/>
            <w:hideMark/>
          </w:tcPr>
          <w:p w14:paraId="38B11C3C"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100 000 </w:t>
            </w:r>
          </w:p>
        </w:tc>
      </w:tr>
      <w:tr w:rsidR="006E7A2C" w:rsidRPr="005E4B8E" w14:paraId="3CD2797A" w14:textId="77777777" w:rsidTr="008D7ECE">
        <w:trPr>
          <w:trHeight w:val="283"/>
        </w:trPr>
        <w:tc>
          <w:tcPr>
            <w:tcW w:w="862" w:type="dxa"/>
            <w:tcBorders>
              <w:top w:val="nil"/>
              <w:left w:val="nil"/>
              <w:bottom w:val="nil"/>
              <w:right w:val="nil"/>
            </w:tcBorders>
            <w:shd w:val="clear" w:color="auto" w:fill="auto"/>
            <w:noWrap/>
            <w:vAlign w:val="bottom"/>
            <w:hideMark/>
          </w:tcPr>
          <w:p w14:paraId="55217F45"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22320</w:t>
            </w:r>
          </w:p>
        </w:tc>
        <w:tc>
          <w:tcPr>
            <w:tcW w:w="6260" w:type="dxa"/>
            <w:tcBorders>
              <w:top w:val="nil"/>
              <w:left w:val="nil"/>
              <w:bottom w:val="nil"/>
              <w:right w:val="nil"/>
            </w:tcBorders>
            <w:shd w:val="clear" w:color="auto" w:fill="auto"/>
            <w:noWrap/>
            <w:vAlign w:val="bottom"/>
          </w:tcPr>
          <w:p w14:paraId="011C61FF" w14:textId="77777777" w:rsidR="006E7A2C" w:rsidRPr="00544625" w:rsidRDefault="006E7A2C" w:rsidP="0048193F">
            <w:pPr>
              <w:spacing w:after="0"/>
              <w:rPr>
                <w:rFonts w:eastAsia="Times New Roman" w:cs="Arial"/>
                <w:color w:val="FF0000"/>
                <w:sz w:val="18"/>
                <w:szCs w:val="18"/>
                <w:lang w:eastAsia="nb-NO"/>
              </w:rPr>
            </w:pPr>
            <w:r w:rsidRPr="00544625">
              <w:rPr>
                <w:rFonts w:eastAsia="Times New Roman" w:cs="Arial"/>
                <w:sz w:val="18"/>
                <w:szCs w:val="18"/>
                <w:lang w:eastAsia="nb-NO"/>
              </w:rPr>
              <w:t>Midler til prosjekt universitetsskole fra Oslo Met.</w:t>
            </w:r>
          </w:p>
        </w:tc>
        <w:tc>
          <w:tcPr>
            <w:tcW w:w="1537" w:type="dxa"/>
            <w:tcBorders>
              <w:top w:val="nil"/>
              <w:left w:val="nil"/>
              <w:bottom w:val="nil"/>
              <w:right w:val="nil"/>
            </w:tcBorders>
            <w:shd w:val="clear" w:color="auto" w:fill="auto"/>
            <w:noWrap/>
            <w:vAlign w:val="bottom"/>
            <w:hideMark/>
          </w:tcPr>
          <w:p w14:paraId="38E824A4"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300 000 </w:t>
            </w:r>
          </w:p>
        </w:tc>
      </w:tr>
      <w:tr w:rsidR="006E7A2C" w:rsidRPr="005E4B8E" w14:paraId="1F24C60A" w14:textId="77777777" w:rsidTr="008D7ECE">
        <w:trPr>
          <w:trHeight w:val="283"/>
        </w:trPr>
        <w:tc>
          <w:tcPr>
            <w:tcW w:w="862" w:type="dxa"/>
            <w:tcBorders>
              <w:top w:val="nil"/>
              <w:left w:val="nil"/>
              <w:bottom w:val="nil"/>
              <w:right w:val="nil"/>
            </w:tcBorders>
            <w:shd w:val="clear" w:color="auto" w:fill="auto"/>
            <w:noWrap/>
            <w:vAlign w:val="bottom"/>
            <w:hideMark/>
          </w:tcPr>
          <w:p w14:paraId="718B10B6" w14:textId="77777777" w:rsidR="006E7A2C" w:rsidRPr="00544625" w:rsidRDefault="006E7A2C" w:rsidP="0048193F">
            <w:pPr>
              <w:spacing w:after="0"/>
              <w:jc w:val="center"/>
              <w:rPr>
                <w:rFonts w:eastAsia="Times New Roman" w:cs="Arial"/>
                <w:color w:val="FF0000"/>
                <w:sz w:val="18"/>
                <w:szCs w:val="18"/>
                <w:lang w:eastAsia="nb-NO"/>
              </w:rPr>
            </w:pPr>
            <w:r w:rsidRPr="00544625">
              <w:rPr>
                <w:rFonts w:eastAsia="Times New Roman" w:cs="Arial"/>
                <w:sz w:val="18"/>
                <w:szCs w:val="18"/>
                <w:lang w:eastAsia="nb-NO"/>
              </w:rPr>
              <w:t>22410</w:t>
            </w:r>
          </w:p>
        </w:tc>
        <w:tc>
          <w:tcPr>
            <w:tcW w:w="6260" w:type="dxa"/>
            <w:tcBorders>
              <w:top w:val="nil"/>
              <w:left w:val="nil"/>
              <w:bottom w:val="nil"/>
              <w:right w:val="nil"/>
            </w:tcBorders>
            <w:shd w:val="clear" w:color="auto" w:fill="auto"/>
            <w:noWrap/>
            <w:vAlign w:val="bottom"/>
          </w:tcPr>
          <w:p w14:paraId="7F0D1CAF" w14:textId="77777777" w:rsidR="006E7A2C" w:rsidRPr="00544625" w:rsidRDefault="006E7A2C" w:rsidP="0048193F">
            <w:pPr>
              <w:spacing w:after="0"/>
              <w:rPr>
                <w:rFonts w:eastAsia="Times New Roman" w:cs="Arial"/>
                <w:color w:val="FF0000"/>
                <w:sz w:val="18"/>
                <w:szCs w:val="18"/>
                <w:lang w:eastAsia="nb-NO"/>
              </w:rPr>
            </w:pPr>
            <w:r w:rsidRPr="00544625">
              <w:rPr>
                <w:rFonts w:eastAsia="Times New Roman" w:cs="Arial"/>
                <w:sz w:val="18"/>
                <w:szCs w:val="18"/>
                <w:lang w:eastAsia="nb-NO"/>
              </w:rPr>
              <w:t>Midler til prosjekt universitetsskole fra Oslo Met.</w:t>
            </w:r>
          </w:p>
        </w:tc>
        <w:tc>
          <w:tcPr>
            <w:tcW w:w="1537" w:type="dxa"/>
            <w:tcBorders>
              <w:top w:val="nil"/>
              <w:left w:val="nil"/>
              <w:bottom w:val="nil"/>
              <w:right w:val="nil"/>
            </w:tcBorders>
            <w:shd w:val="clear" w:color="auto" w:fill="auto"/>
            <w:noWrap/>
            <w:vAlign w:val="bottom"/>
            <w:hideMark/>
          </w:tcPr>
          <w:p w14:paraId="35126E78"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293 521 </w:t>
            </w:r>
          </w:p>
        </w:tc>
      </w:tr>
      <w:tr w:rsidR="006E7A2C" w:rsidRPr="005E4B8E" w14:paraId="0B5B7AC1" w14:textId="77777777" w:rsidTr="008D7ECE">
        <w:trPr>
          <w:trHeight w:val="283"/>
        </w:trPr>
        <w:tc>
          <w:tcPr>
            <w:tcW w:w="862" w:type="dxa"/>
            <w:tcBorders>
              <w:top w:val="nil"/>
              <w:left w:val="nil"/>
              <w:bottom w:val="nil"/>
              <w:right w:val="nil"/>
            </w:tcBorders>
            <w:shd w:val="clear" w:color="auto" w:fill="auto"/>
            <w:noWrap/>
            <w:vAlign w:val="bottom"/>
            <w:hideMark/>
          </w:tcPr>
          <w:p w14:paraId="60CE3C4E"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22410</w:t>
            </w:r>
          </w:p>
        </w:tc>
        <w:tc>
          <w:tcPr>
            <w:tcW w:w="6260" w:type="dxa"/>
            <w:tcBorders>
              <w:top w:val="nil"/>
              <w:left w:val="nil"/>
              <w:bottom w:val="nil"/>
              <w:right w:val="nil"/>
            </w:tcBorders>
            <w:shd w:val="clear" w:color="auto" w:fill="auto"/>
            <w:noWrap/>
            <w:vAlign w:val="bottom"/>
            <w:hideMark/>
          </w:tcPr>
          <w:p w14:paraId="62EC71E6"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Restmidler Erasmus-prosjekt</w:t>
            </w:r>
          </w:p>
        </w:tc>
        <w:tc>
          <w:tcPr>
            <w:tcW w:w="1537" w:type="dxa"/>
            <w:tcBorders>
              <w:top w:val="nil"/>
              <w:left w:val="nil"/>
              <w:bottom w:val="nil"/>
              <w:right w:val="nil"/>
            </w:tcBorders>
            <w:shd w:val="clear" w:color="auto" w:fill="auto"/>
            <w:noWrap/>
            <w:vAlign w:val="bottom"/>
            <w:hideMark/>
          </w:tcPr>
          <w:p w14:paraId="23DA5E2C"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200 000 </w:t>
            </w:r>
          </w:p>
        </w:tc>
      </w:tr>
      <w:tr w:rsidR="006E7A2C" w:rsidRPr="005E4B8E" w14:paraId="604ABBCA" w14:textId="77777777" w:rsidTr="008D7ECE">
        <w:trPr>
          <w:trHeight w:val="283"/>
        </w:trPr>
        <w:tc>
          <w:tcPr>
            <w:tcW w:w="862" w:type="dxa"/>
            <w:tcBorders>
              <w:top w:val="nil"/>
              <w:left w:val="nil"/>
              <w:bottom w:val="nil"/>
              <w:right w:val="nil"/>
            </w:tcBorders>
            <w:shd w:val="clear" w:color="auto" w:fill="auto"/>
            <w:noWrap/>
            <w:vAlign w:val="bottom"/>
            <w:hideMark/>
          </w:tcPr>
          <w:p w14:paraId="4F80FD81"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23166</w:t>
            </w:r>
          </w:p>
        </w:tc>
        <w:tc>
          <w:tcPr>
            <w:tcW w:w="6260" w:type="dxa"/>
            <w:tcBorders>
              <w:top w:val="nil"/>
              <w:left w:val="nil"/>
              <w:bottom w:val="nil"/>
              <w:right w:val="nil"/>
            </w:tcBorders>
            <w:shd w:val="clear" w:color="auto" w:fill="auto"/>
            <w:noWrap/>
            <w:vAlign w:val="bottom"/>
            <w:hideMark/>
          </w:tcPr>
          <w:p w14:paraId="228A0AF7" w14:textId="77777777" w:rsidR="006E7A2C" w:rsidRPr="00544625" w:rsidRDefault="006E7A2C" w:rsidP="0048193F">
            <w:pPr>
              <w:spacing w:after="0"/>
              <w:rPr>
                <w:rFonts w:eastAsia="Times New Roman" w:cs="Arial"/>
                <w:color w:val="FF0000"/>
                <w:sz w:val="18"/>
                <w:szCs w:val="18"/>
                <w:lang w:eastAsia="nb-NO"/>
              </w:rPr>
            </w:pPr>
            <w:r w:rsidRPr="00544625">
              <w:rPr>
                <w:rFonts w:eastAsia="Times New Roman" w:cs="Arial"/>
                <w:sz w:val="18"/>
                <w:szCs w:val="18"/>
                <w:lang w:eastAsia="nb-NO"/>
              </w:rPr>
              <w:t>Midler til læring</w:t>
            </w:r>
          </w:p>
        </w:tc>
        <w:tc>
          <w:tcPr>
            <w:tcW w:w="1537" w:type="dxa"/>
            <w:tcBorders>
              <w:top w:val="nil"/>
              <w:left w:val="nil"/>
              <w:bottom w:val="nil"/>
              <w:right w:val="nil"/>
            </w:tcBorders>
            <w:shd w:val="clear" w:color="auto" w:fill="auto"/>
            <w:noWrap/>
            <w:vAlign w:val="bottom"/>
            <w:hideMark/>
          </w:tcPr>
          <w:p w14:paraId="24D37C0D"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59 972 </w:t>
            </w:r>
          </w:p>
        </w:tc>
      </w:tr>
      <w:tr w:rsidR="006E7A2C" w:rsidRPr="005E4B8E" w14:paraId="434DFE91" w14:textId="77777777" w:rsidTr="008D7ECE">
        <w:trPr>
          <w:trHeight w:val="283"/>
        </w:trPr>
        <w:tc>
          <w:tcPr>
            <w:tcW w:w="862" w:type="dxa"/>
            <w:tcBorders>
              <w:top w:val="nil"/>
              <w:left w:val="nil"/>
              <w:bottom w:val="nil"/>
              <w:right w:val="nil"/>
            </w:tcBorders>
            <w:shd w:val="clear" w:color="auto" w:fill="auto"/>
            <w:noWrap/>
            <w:vAlign w:val="bottom"/>
            <w:hideMark/>
          </w:tcPr>
          <w:p w14:paraId="2E130FA6"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22000</w:t>
            </w:r>
          </w:p>
        </w:tc>
        <w:tc>
          <w:tcPr>
            <w:tcW w:w="6260" w:type="dxa"/>
            <w:tcBorders>
              <w:top w:val="nil"/>
              <w:left w:val="nil"/>
              <w:bottom w:val="nil"/>
              <w:right w:val="nil"/>
            </w:tcBorders>
            <w:shd w:val="clear" w:color="auto" w:fill="auto"/>
            <w:noWrap/>
            <w:vAlign w:val="bottom"/>
          </w:tcPr>
          <w:p w14:paraId="2C4C0FEC" w14:textId="77777777" w:rsidR="006E7A2C" w:rsidRPr="00544625" w:rsidRDefault="006E7A2C" w:rsidP="0048193F">
            <w:pPr>
              <w:spacing w:after="0"/>
              <w:rPr>
                <w:rFonts w:eastAsia="Times New Roman" w:cs="Arial"/>
                <w:color w:val="FF0000"/>
                <w:sz w:val="18"/>
                <w:szCs w:val="18"/>
                <w:lang w:eastAsia="nb-NO"/>
              </w:rPr>
            </w:pPr>
            <w:r w:rsidRPr="00544625">
              <w:rPr>
                <w:rFonts w:cs="Arial"/>
                <w:color w:val="000000"/>
                <w:sz w:val="18"/>
                <w:szCs w:val="18"/>
              </w:rPr>
              <w:t>Desentraliserte kompetansemidler fra staten</w:t>
            </w:r>
          </w:p>
        </w:tc>
        <w:tc>
          <w:tcPr>
            <w:tcW w:w="1537" w:type="dxa"/>
            <w:tcBorders>
              <w:top w:val="nil"/>
              <w:left w:val="nil"/>
              <w:bottom w:val="nil"/>
              <w:right w:val="nil"/>
            </w:tcBorders>
            <w:shd w:val="clear" w:color="auto" w:fill="auto"/>
            <w:noWrap/>
            <w:vAlign w:val="bottom"/>
            <w:hideMark/>
          </w:tcPr>
          <w:p w14:paraId="7D0BA88C"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156 712 </w:t>
            </w:r>
          </w:p>
        </w:tc>
      </w:tr>
      <w:tr w:rsidR="006E7A2C" w:rsidRPr="005E4B8E" w14:paraId="55DA14D3" w14:textId="77777777" w:rsidTr="008D7ECE">
        <w:trPr>
          <w:trHeight w:val="283"/>
        </w:trPr>
        <w:tc>
          <w:tcPr>
            <w:tcW w:w="862" w:type="dxa"/>
            <w:tcBorders>
              <w:top w:val="nil"/>
              <w:left w:val="nil"/>
              <w:bottom w:val="nil"/>
              <w:right w:val="nil"/>
            </w:tcBorders>
            <w:shd w:val="clear" w:color="auto" w:fill="auto"/>
            <w:noWrap/>
            <w:vAlign w:val="bottom"/>
            <w:hideMark/>
          </w:tcPr>
          <w:p w14:paraId="222BD652"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23000</w:t>
            </w:r>
          </w:p>
        </w:tc>
        <w:tc>
          <w:tcPr>
            <w:tcW w:w="6260" w:type="dxa"/>
            <w:tcBorders>
              <w:top w:val="nil"/>
              <w:left w:val="nil"/>
              <w:bottom w:val="nil"/>
              <w:right w:val="nil"/>
            </w:tcBorders>
            <w:shd w:val="clear" w:color="auto" w:fill="auto"/>
            <w:noWrap/>
            <w:vAlign w:val="bottom"/>
          </w:tcPr>
          <w:p w14:paraId="06C9D2D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Lek og læring med realfag</w:t>
            </w:r>
          </w:p>
        </w:tc>
        <w:tc>
          <w:tcPr>
            <w:tcW w:w="1537" w:type="dxa"/>
            <w:tcBorders>
              <w:top w:val="nil"/>
              <w:left w:val="nil"/>
              <w:bottom w:val="nil"/>
              <w:right w:val="nil"/>
            </w:tcBorders>
            <w:shd w:val="clear" w:color="auto" w:fill="auto"/>
            <w:noWrap/>
            <w:vAlign w:val="bottom"/>
            <w:hideMark/>
          </w:tcPr>
          <w:p w14:paraId="07AB68A4"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100 000 </w:t>
            </w:r>
          </w:p>
        </w:tc>
      </w:tr>
      <w:tr w:rsidR="006E7A2C" w:rsidRPr="005E4B8E" w14:paraId="2A8A028B" w14:textId="77777777" w:rsidTr="008D7ECE">
        <w:trPr>
          <w:trHeight w:val="283"/>
        </w:trPr>
        <w:tc>
          <w:tcPr>
            <w:tcW w:w="862" w:type="dxa"/>
            <w:tcBorders>
              <w:top w:val="nil"/>
              <w:left w:val="nil"/>
              <w:bottom w:val="nil"/>
              <w:right w:val="nil"/>
            </w:tcBorders>
            <w:shd w:val="clear" w:color="auto" w:fill="auto"/>
            <w:noWrap/>
            <w:vAlign w:val="bottom"/>
          </w:tcPr>
          <w:p w14:paraId="2A5DB3CD" w14:textId="77777777" w:rsidR="006E7A2C" w:rsidRPr="00544625" w:rsidRDefault="006E7A2C" w:rsidP="0048193F">
            <w:pPr>
              <w:spacing w:after="0"/>
              <w:jc w:val="center"/>
              <w:rPr>
                <w:rFonts w:cs="Arial"/>
                <w:color w:val="000000"/>
                <w:sz w:val="18"/>
                <w:szCs w:val="18"/>
              </w:rPr>
            </w:pPr>
            <w:r w:rsidRPr="00544625">
              <w:rPr>
                <w:rFonts w:cs="Arial"/>
                <w:color w:val="000000"/>
                <w:sz w:val="18"/>
                <w:szCs w:val="18"/>
              </w:rPr>
              <w:t>23000</w:t>
            </w:r>
          </w:p>
        </w:tc>
        <w:tc>
          <w:tcPr>
            <w:tcW w:w="6260" w:type="dxa"/>
            <w:tcBorders>
              <w:top w:val="nil"/>
              <w:left w:val="nil"/>
              <w:bottom w:val="nil"/>
              <w:right w:val="nil"/>
            </w:tcBorders>
            <w:shd w:val="clear" w:color="auto" w:fill="auto"/>
            <w:noWrap/>
            <w:vAlign w:val="bottom"/>
          </w:tcPr>
          <w:p w14:paraId="67C78E72" w14:textId="77777777" w:rsidR="006E7A2C" w:rsidRPr="00544625" w:rsidRDefault="006E7A2C" w:rsidP="0048193F">
            <w:pPr>
              <w:spacing w:after="0"/>
              <w:rPr>
                <w:rFonts w:cs="Arial"/>
                <w:sz w:val="18"/>
                <w:szCs w:val="18"/>
              </w:rPr>
            </w:pPr>
            <w:r w:rsidRPr="00544625">
              <w:rPr>
                <w:rFonts w:cs="Arial"/>
                <w:sz w:val="18"/>
                <w:szCs w:val="18"/>
              </w:rPr>
              <w:t>Midler til tiltak barn med høyt læringspotensial</w:t>
            </w:r>
          </w:p>
        </w:tc>
        <w:tc>
          <w:tcPr>
            <w:tcW w:w="1537" w:type="dxa"/>
            <w:tcBorders>
              <w:top w:val="nil"/>
              <w:left w:val="nil"/>
              <w:bottom w:val="nil"/>
              <w:right w:val="nil"/>
            </w:tcBorders>
            <w:shd w:val="clear" w:color="auto" w:fill="auto"/>
            <w:noWrap/>
            <w:vAlign w:val="bottom"/>
          </w:tcPr>
          <w:p w14:paraId="6DB0967C" w14:textId="77777777" w:rsidR="006E7A2C" w:rsidRPr="00544625" w:rsidRDefault="006E7A2C" w:rsidP="0048193F">
            <w:pPr>
              <w:spacing w:after="0"/>
              <w:jc w:val="right"/>
              <w:rPr>
                <w:rFonts w:cs="Arial"/>
                <w:color w:val="000000"/>
                <w:sz w:val="18"/>
                <w:szCs w:val="18"/>
              </w:rPr>
            </w:pPr>
            <w:r w:rsidRPr="00544625">
              <w:rPr>
                <w:rFonts w:cs="Arial"/>
                <w:color w:val="000000"/>
                <w:sz w:val="18"/>
                <w:szCs w:val="18"/>
              </w:rPr>
              <w:t>150 000</w:t>
            </w:r>
          </w:p>
        </w:tc>
      </w:tr>
      <w:tr w:rsidR="006E7A2C" w:rsidRPr="005E4B8E" w14:paraId="2AB12AAA" w14:textId="77777777" w:rsidTr="008D7ECE">
        <w:trPr>
          <w:trHeight w:val="283"/>
        </w:trPr>
        <w:tc>
          <w:tcPr>
            <w:tcW w:w="862" w:type="dxa"/>
            <w:tcBorders>
              <w:top w:val="nil"/>
              <w:left w:val="nil"/>
              <w:bottom w:val="nil"/>
              <w:right w:val="nil"/>
            </w:tcBorders>
            <w:shd w:val="clear" w:color="auto" w:fill="auto"/>
            <w:noWrap/>
            <w:vAlign w:val="bottom"/>
          </w:tcPr>
          <w:p w14:paraId="0B904CC4" w14:textId="77777777" w:rsidR="006E7A2C" w:rsidRPr="00544625" w:rsidRDefault="006E7A2C" w:rsidP="0048193F">
            <w:pPr>
              <w:spacing w:after="0"/>
              <w:jc w:val="center"/>
              <w:rPr>
                <w:rFonts w:cs="Arial"/>
                <w:color w:val="000000"/>
                <w:sz w:val="18"/>
                <w:szCs w:val="18"/>
              </w:rPr>
            </w:pPr>
            <w:r w:rsidRPr="00544625">
              <w:rPr>
                <w:rFonts w:cs="Arial"/>
                <w:color w:val="000000"/>
                <w:sz w:val="18"/>
                <w:szCs w:val="18"/>
              </w:rPr>
              <w:t>22410</w:t>
            </w:r>
          </w:p>
        </w:tc>
        <w:tc>
          <w:tcPr>
            <w:tcW w:w="6260" w:type="dxa"/>
            <w:tcBorders>
              <w:top w:val="nil"/>
              <w:left w:val="nil"/>
              <w:bottom w:val="nil"/>
              <w:right w:val="nil"/>
            </w:tcBorders>
            <w:shd w:val="clear" w:color="auto" w:fill="auto"/>
            <w:noWrap/>
            <w:vAlign w:val="bottom"/>
          </w:tcPr>
          <w:p w14:paraId="39DDAC82" w14:textId="77777777" w:rsidR="006E7A2C" w:rsidRPr="00544625" w:rsidRDefault="006E7A2C" w:rsidP="0048193F">
            <w:pPr>
              <w:spacing w:after="0"/>
              <w:rPr>
                <w:rFonts w:cs="Arial"/>
                <w:sz w:val="18"/>
                <w:szCs w:val="18"/>
              </w:rPr>
            </w:pPr>
            <w:r w:rsidRPr="00544625">
              <w:rPr>
                <w:rFonts w:cs="Arial"/>
                <w:sz w:val="18"/>
                <w:szCs w:val="18"/>
              </w:rPr>
              <w:t>Midler til jubileum</w:t>
            </w:r>
          </w:p>
        </w:tc>
        <w:tc>
          <w:tcPr>
            <w:tcW w:w="1537" w:type="dxa"/>
            <w:tcBorders>
              <w:top w:val="nil"/>
              <w:left w:val="nil"/>
              <w:bottom w:val="nil"/>
              <w:right w:val="nil"/>
            </w:tcBorders>
            <w:shd w:val="clear" w:color="auto" w:fill="auto"/>
            <w:noWrap/>
            <w:vAlign w:val="bottom"/>
          </w:tcPr>
          <w:p w14:paraId="082FBEA3" w14:textId="77777777" w:rsidR="006E7A2C" w:rsidRPr="00544625" w:rsidRDefault="006E7A2C" w:rsidP="0048193F">
            <w:pPr>
              <w:spacing w:after="0"/>
              <w:jc w:val="right"/>
              <w:rPr>
                <w:rFonts w:cs="Arial"/>
                <w:color w:val="000000"/>
                <w:sz w:val="18"/>
                <w:szCs w:val="18"/>
              </w:rPr>
            </w:pPr>
            <w:r w:rsidRPr="00544625">
              <w:rPr>
                <w:rFonts w:cs="Arial"/>
                <w:color w:val="000000"/>
                <w:sz w:val="18"/>
                <w:szCs w:val="18"/>
              </w:rPr>
              <w:t>10 000</w:t>
            </w:r>
          </w:p>
        </w:tc>
      </w:tr>
      <w:tr w:rsidR="006E7A2C" w:rsidRPr="005E4B8E" w14:paraId="6772B2C2" w14:textId="77777777" w:rsidTr="008D7ECE">
        <w:trPr>
          <w:trHeight w:val="283"/>
        </w:trPr>
        <w:tc>
          <w:tcPr>
            <w:tcW w:w="862" w:type="dxa"/>
            <w:tcBorders>
              <w:top w:val="nil"/>
              <w:left w:val="nil"/>
              <w:bottom w:val="nil"/>
              <w:right w:val="nil"/>
            </w:tcBorders>
            <w:shd w:val="clear" w:color="auto" w:fill="auto"/>
            <w:noWrap/>
            <w:vAlign w:val="bottom"/>
            <w:hideMark/>
          </w:tcPr>
          <w:p w14:paraId="69BE7F1E" w14:textId="77777777" w:rsidR="006E7A2C" w:rsidRPr="00544625" w:rsidRDefault="006E7A2C" w:rsidP="0048193F">
            <w:pPr>
              <w:spacing w:after="0"/>
              <w:jc w:val="center"/>
              <w:rPr>
                <w:rFonts w:eastAsia="Times New Roman" w:cs="Arial"/>
                <w:color w:val="FF0000"/>
                <w:sz w:val="18"/>
                <w:szCs w:val="18"/>
                <w:lang w:eastAsia="nb-NO"/>
              </w:rPr>
            </w:pPr>
            <w:r w:rsidRPr="00544625">
              <w:rPr>
                <w:rFonts w:cs="Arial"/>
                <w:color w:val="000000"/>
                <w:sz w:val="18"/>
                <w:szCs w:val="18"/>
              </w:rPr>
              <w:t>25010</w:t>
            </w:r>
          </w:p>
        </w:tc>
        <w:tc>
          <w:tcPr>
            <w:tcW w:w="6260" w:type="dxa"/>
            <w:tcBorders>
              <w:top w:val="nil"/>
              <w:left w:val="nil"/>
              <w:bottom w:val="nil"/>
              <w:right w:val="nil"/>
            </w:tcBorders>
            <w:shd w:val="clear" w:color="auto" w:fill="auto"/>
            <w:noWrap/>
            <w:vAlign w:val="bottom"/>
            <w:hideMark/>
          </w:tcPr>
          <w:p w14:paraId="4C1F870D" w14:textId="77777777" w:rsidR="006E7A2C" w:rsidRPr="00544625" w:rsidRDefault="006E7A2C" w:rsidP="0048193F">
            <w:pPr>
              <w:spacing w:after="0"/>
              <w:rPr>
                <w:rFonts w:eastAsia="Times New Roman" w:cs="Arial"/>
                <w:sz w:val="18"/>
                <w:szCs w:val="18"/>
                <w:lang w:eastAsia="nb-NO"/>
              </w:rPr>
            </w:pPr>
            <w:r w:rsidRPr="00544625">
              <w:rPr>
                <w:rFonts w:cs="Arial"/>
                <w:sz w:val="18"/>
                <w:szCs w:val="18"/>
              </w:rPr>
              <w:t>Midler til fraværsteamprosjektet i PPK, samarbeid OUS og HOM</w:t>
            </w:r>
          </w:p>
        </w:tc>
        <w:tc>
          <w:tcPr>
            <w:tcW w:w="1537" w:type="dxa"/>
            <w:tcBorders>
              <w:top w:val="nil"/>
              <w:left w:val="nil"/>
              <w:bottom w:val="nil"/>
              <w:right w:val="nil"/>
            </w:tcBorders>
            <w:shd w:val="clear" w:color="auto" w:fill="auto"/>
            <w:noWrap/>
            <w:vAlign w:val="bottom"/>
            <w:hideMark/>
          </w:tcPr>
          <w:p w14:paraId="708CDFCD" w14:textId="77777777" w:rsidR="006E7A2C" w:rsidRPr="00544625" w:rsidRDefault="006E7A2C" w:rsidP="0048193F">
            <w:pPr>
              <w:spacing w:after="0"/>
              <w:jc w:val="right"/>
              <w:rPr>
                <w:rFonts w:eastAsia="Times New Roman" w:cs="Arial"/>
                <w:color w:val="FF0000"/>
                <w:sz w:val="18"/>
                <w:szCs w:val="18"/>
                <w:lang w:eastAsia="nb-NO"/>
              </w:rPr>
            </w:pPr>
            <w:r w:rsidRPr="00544625">
              <w:rPr>
                <w:rFonts w:cs="Arial"/>
                <w:color w:val="000000"/>
                <w:sz w:val="18"/>
                <w:szCs w:val="18"/>
              </w:rPr>
              <w:t xml:space="preserve">              375 728 </w:t>
            </w:r>
          </w:p>
        </w:tc>
      </w:tr>
      <w:tr w:rsidR="006E7A2C" w:rsidRPr="007E401D" w14:paraId="4127C5DA" w14:textId="77777777" w:rsidTr="008D7ECE">
        <w:trPr>
          <w:trHeight w:val="283"/>
        </w:trPr>
        <w:tc>
          <w:tcPr>
            <w:tcW w:w="7123" w:type="dxa"/>
            <w:gridSpan w:val="2"/>
            <w:tcBorders>
              <w:top w:val="single" w:sz="4" w:space="0" w:color="auto"/>
              <w:left w:val="nil"/>
              <w:bottom w:val="single" w:sz="4" w:space="0" w:color="auto"/>
              <w:right w:val="nil"/>
            </w:tcBorders>
            <w:shd w:val="clear" w:color="auto" w:fill="auto"/>
            <w:noWrap/>
            <w:vAlign w:val="bottom"/>
            <w:hideMark/>
          </w:tcPr>
          <w:p w14:paraId="36409CE9"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xml:space="preserve">Sum øremerkede midler oppvekst og utdanning </w:t>
            </w:r>
          </w:p>
        </w:tc>
        <w:tc>
          <w:tcPr>
            <w:tcW w:w="1537" w:type="dxa"/>
            <w:tcBorders>
              <w:top w:val="single" w:sz="4" w:space="0" w:color="auto"/>
              <w:left w:val="nil"/>
              <w:bottom w:val="single" w:sz="4" w:space="0" w:color="auto"/>
              <w:right w:val="nil"/>
            </w:tcBorders>
            <w:shd w:val="clear" w:color="auto" w:fill="auto"/>
            <w:noWrap/>
            <w:vAlign w:val="bottom"/>
            <w:hideMark/>
          </w:tcPr>
          <w:p w14:paraId="67D067B7" w14:textId="77777777" w:rsidR="006E7A2C" w:rsidRPr="00544625" w:rsidRDefault="006E7A2C" w:rsidP="0048193F">
            <w:pPr>
              <w:spacing w:after="0"/>
              <w:jc w:val="right"/>
              <w:rPr>
                <w:rFonts w:eastAsia="Times New Roman" w:cs="Arial"/>
                <w:b/>
                <w:bCs/>
                <w:color w:val="FF0000"/>
                <w:sz w:val="18"/>
                <w:szCs w:val="18"/>
                <w:lang w:eastAsia="nb-NO"/>
              </w:rPr>
            </w:pPr>
            <w:r w:rsidRPr="00544625">
              <w:rPr>
                <w:rFonts w:eastAsia="Times New Roman" w:cs="Arial"/>
                <w:b/>
                <w:bCs/>
                <w:sz w:val="18"/>
                <w:szCs w:val="18"/>
                <w:lang w:eastAsia="nb-NO"/>
              </w:rPr>
              <w:t>1 869 933</w:t>
            </w:r>
          </w:p>
        </w:tc>
      </w:tr>
    </w:tbl>
    <w:p w14:paraId="2DDE0507" w14:textId="77777777" w:rsidR="006E7A2C" w:rsidRDefault="006E7A2C" w:rsidP="0048193F">
      <w:pPr>
        <w:spacing w:after="160"/>
      </w:pPr>
    </w:p>
    <w:p w14:paraId="3973A64D" w14:textId="77777777" w:rsidR="006E7A2C" w:rsidRDefault="006E7A2C" w:rsidP="0048193F">
      <w:pPr>
        <w:spacing w:after="160"/>
      </w:pPr>
    </w:p>
    <w:p w14:paraId="24BF99C3" w14:textId="77777777" w:rsidR="006E7A2C" w:rsidRPr="00BF744F" w:rsidRDefault="006E7A2C" w:rsidP="0048193F">
      <w:pPr>
        <w:spacing w:after="160"/>
        <w:rPr>
          <w:b/>
          <w:bCs/>
        </w:rPr>
      </w:pPr>
      <w:r>
        <w:rPr>
          <w:b/>
          <w:bCs/>
        </w:rPr>
        <w:t>Styring og virksomhetsutvikling</w:t>
      </w:r>
    </w:p>
    <w:tbl>
      <w:tblPr>
        <w:tblW w:w="8716" w:type="dxa"/>
        <w:tblCellMar>
          <w:left w:w="70" w:type="dxa"/>
          <w:right w:w="70" w:type="dxa"/>
        </w:tblCellMar>
        <w:tblLook w:val="04A0" w:firstRow="1" w:lastRow="0" w:firstColumn="1" w:lastColumn="0" w:noHBand="0" w:noVBand="1"/>
      </w:tblPr>
      <w:tblGrid>
        <w:gridCol w:w="894"/>
        <w:gridCol w:w="6492"/>
        <w:gridCol w:w="1330"/>
      </w:tblGrid>
      <w:tr w:rsidR="006E7A2C" w:rsidRPr="00BF744F" w14:paraId="13B11C11" w14:textId="77777777" w:rsidTr="00E7067C">
        <w:trPr>
          <w:trHeight w:val="307"/>
        </w:trPr>
        <w:tc>
          <w:tcPr>
            <w:tcW w:w="894" w:type="dxa"/>
            <w:tcBorders>
              <w:top w:val="single" w:sz="4" w:space="0" w:color="auto"/>
              <w:left w:val="nil"/>
              <w:bottom w:val="single" w:sz="4" w:space="0" w:color="auto"/>
              <w:right w:val="nil"/>
            </w:tcBorders>
            <w:shd w:val="clear" w:color="auto" w:fill="auto"/>
            <w:noWrap/>
            <w:vAlign w:val="bottom"/>
            <w:hideMark/>
          </w:tcPr>
          <w:p w14:paraId="657A93BF" w14:textId="77777777" w:rsidR="006E7A2C" w:rsidRPr="00544625" w:rsidRDefault="006E7A2C" w:rsidP="0048193F">
            <w:pPr>
              <w:spacing w:after="0"/>
              <w:jc w:val="center"/>
              <w:rPr>
                <w:rFonts w:eastAsia="Times New Roman" w:cs="Arial"/>
                <w:b/>
                <w:bCs/>
                <w:sz w:val="18"/>
                <w:szCs w:val="18"/>
                <w:lang w:eastAsia="nb-NO"/>
              </w:rPr>
            </w:pPr>
            <w:r w:rsidRPr="00544625">
              <w:rPr>
                <w:sz w:val="18"/>
                <w:szCs w:val="18"/>
              </w:rPr>
              <w:br/>
            </w:r>
            <w:r w:rsidRPr="00544625">
              <w:rPr>
                <w:rFonts w:eastAsia="Times New Roman" w:cs="Arial"/>
                <w:b/>
                <w:bCs/>
                <w:sz w:val="18"/>
                <w:szCs w:val="18"/>
                <w:lang w:eastAsia="nb-NO"/>
              </w:rPr>
              <w:t>Ansvar</w:t>
            </w:r>
          </w:p>
        </w:tc>
        <w:tc>
          <w:tcPr>
            <w:tcW w:w="6491" w:type="dxa"/>
            <w:tcBorders>
              <w:top w:val="single" w:sz="4" w:space="0" w:color="auto"/>
              <w:left w:val="nil"/>
              <w:bottom w:val="single" w:sz="4" w:space="0" w:color="auto"/>
              <w:right w:val="nil"/>
            </w:tcBorders>
            <w:shd w:val="clear" w:color="auto" w:fill="auto"/>
            <w:noWrap/>
            <w:vAlign w:val="bottom"/>
            <w:hideMark/>
          </w:tcPr>
          <w:p w14:paraId="2A82F249"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Tiltak/Prosjekt</w:t>
            </w:r>
          </w:p>
        </w:tc>
        <w:tc>
          <w:tcPr>
            <w:tcW w:w="1330" w:type="dxa"/>
            <w:tcBorders>
              <w:top w:val="single" w:sz="4" w:space="0" w:color="auto"/>
              <w:left w:val="nil"/>
              <w:bottom w:val="single" w:sz="4" w:space="0" w:color="auto"/>
              <w:right w:val="nil"/>
            </w:tcBorders>
            <w:shd w:val="clear" w:color="auto" w:fill="auto"/>
            <w:noWrap/>
            <w:vAlign w:val="bottom"/>
            <w:hideMark/>
          </w:tcPr>
          <w:p w14:paraId="7C95A392"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Beløp</w:t>
            </w:r>
          </w:p>
        </w:tc>
      </w:tr>
      <w:tr w:rsidR="006E7A2C" w:rsidRPr="00BF744F" w14:paraId="440D938A" w14:textId="77777777" w:rsidTr="00E7067C">
        <w:trPr>
          <w:trHeight w:val="307"/>
        </w:trPr>
        <w:tc>
          <w:tcPr>
            <w:tcW w:w="894" w:type="dxa"/>
            <w:tcBorders>
              <w:top w:val="nil"/>
              <w:left w:val="nil"/>
              <w:bottom w:val="nil"/>
              <w:right w:val="nil"/>
            </w:tcBorders>
            <w:shd w:val="clear" w:color="auto" w:fill="auto"/>
            <w:noWrap/>
            <w:vAlign w:val="bottom"/>
            <w:hideMark/>
          </w:tcPr>
          <w:p w14:paraId="0C8E6DC1"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93050</w:t>
            </w:r>
          </w:p>
        </w:tc>
        <w:tc>
          <w:tcPr>
            <w:tcW w:w="6491" w:type="dxa"/>
            <w:tcBorders>
              <w:top w:val="nil"/>
              <w:left w:val="nil"/>
              <w:bottom w:val="nil"/>
              <w:right w:val="nil"/>
            </w:tcBorders>
            <w:shd w:val="clear" w:color="auto" w:fill="auto"/>
            <w:noWrap/>
            <w:vAlign w:val="bottom"/>
            <w:hideMark/>
          </w:tcPr>
          <w:p w14:paraId="4F1533B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Lokaldemokratiprosjekt</w:t>
            </w:r>
          </w:p>
        </w:tc>
        <w:tc>
          <w:tcPr>
            <w:tcW w:w="1330" w:type="dxa"/>
            <w:tcBorders>
              <w:top w:val="nil"/>
              <w:left w:val="nil"/>
              <w:bottom w:val="nil"/>
              <w:right w:val="nil"/>
            </w:tcBorders>
            <w:shd w:val="clear" w:color="auto" w:fill="auto"/>
            <w:noWrap/>
            <w:vAlign w:val="bottom"/>
            <w:hideMark/>
          </w:tcPr>
          <w:p w14:paraId="7B6DF2E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95 262 </w:t>
            </w:r>
          </w:p>
        </w:tc>
      </w:tr>
      <w:tr w:rsidR="006E7A2C" w:rsidRPr="00BF744F" w14:paraId="1D0E74F4" w14:textId="77777777" w:rsidTr="00E7067C">
        <w:trPr>
          <w:trHeight w:val="307"/>
        </w:trPr>
        <w:tc>
          <w:tcPr>
            <w:tcW w:w="894" w:type="dxa"/>
            <w:tcBorders>
              <w:top w:val="nil"/>
              <w:left w:val="nil"/>
              <w:bottom w:val="nil"/>
              <w:right w:val="nil"/>
            </w:tcBorders>
            <w:shd w:val="clear" w:color="auto" w:fill="auto"/>
            <w:noWrap/>
            <w:vAlign w:val="bottom"/>
            <w:hideMark/>
          </w:tcPr>
          <w:p w14:paraId="57E1F15E"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93400</w:t>
            </w:r>
          </w:p>
        </w:tc>
        <w:tc>
          <w:tcPr>
            <w:tcW w:w="6491" w:type="dxa"/>
            <w:tcBorders>
              <w:top w:val="nil"/>
              <w:left w:val="nil"/>
              <w:bottom w:val="nil"/>
              <w:right w:val="nil"/>
            </w:tcBorders>
            <w:shd w:val="clear" w:color="auto" w:fill="auto"/>
            <w:noWrap/>
            <w:vAlign w:val="bottom"/>
            <w:hideMark/>
          </w:tcPr>
          <w:p w14:paraId="11F593F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Lørenskog kommunale pensjonskasse - tilskuddsordning</w:t>
            </w:r>
          </w:p>
        </w:tc>
        <w:tc>
          <w:tcPr>
            <w:tcW w:w="1330" w:type="dxa"/>
            <w:tcBorders>
              <w:top w:val="nil"/>
              <w:left w:val="nil"/>
              <w:bottom w:val="nil"/>
              <w:right w:val="nil"/>
            </w:tcBorders>
            <w:shd w:val="clear" w:color="auto" w:fill="auto"/>
            <w:noWrap/>
            <w:vAlign w:val="bottom"/>
            <w:hideMark/>
          </w:tcPr>
          <w:p w14:paraId="153B3FE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20 000 </w:t>
            </w:r>
          </w:p>
        </w:tc>
      </w:tr>
      <w:tr w:rsidR="006E7A2C" w:rsidRPr="00BF744F" w14:paraId="4902B381" w14:textId="77777777" w:rsidTr="00E7067C">
        <w:trPr>
          <w:trHeight w:val="307"/>
        </w:trPr>
        <w:tc>
          <w:tcPr>
            <w:tcW w:w="7386" w:type="dxa"/>
            <w:gridSpan w:val="2"/>
            <w:tcBorders>
              <w:top w:val="single" w:sz="4" w:space="0" w:color="auto"/>
              <w:left w:val="nil"/>
              <w:bottom w:val="single" w:sz="4" w:space="0" w:color="auto"/>
              <w:right w:val="nil"/>
            </w:tcBorders>
            <w:shd w:val="clear" w:color="auto" w:fill="auto"/>
            <w:noWrap/>
            <w:vAlign w:val="bottom"/>
            <w:hideMark/>
          </w:tcPr>
          <w:p w14:paraId="4EA982CA"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øremerkede midler styring og virksomhetsutvikling</w:t>
            </w:r>
          </w:p>
        </w:tc>
        <w:tc>
          <w:tcPr>
            <w:tcW w:w="1330" w:type="dxa"/>
            <w:tcBorders>
              <w:top w:val="single" w:sz="4" w:space="0" w:color="auto"/>
              <w:left w:val="nil"/>
              <w:bottom w:val="single" w:sz="4" w:space="0" w:color="auto"/>
              <w:right w:val="nil"/>
            </w:tcBorders>
            <w:shd w:val="clear" w:color="auto" w:fill="auto"/>
            <w:noWrap/>
            <w:vAlign w:val="bottom"/>
            <w:hideMark/>
          </w:tcPr>
          <w:p w14:paraId="580B6A87"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 xml:space="preserve">   115 262 </w:t>
            </w:r>
          </w:p>
        </w:tc>
      </w:tr>
      <w:tr w:rsidR="006E7A2C" w:rsidRPr="00BF744F" w14:paraId="29406B79" w14:textId="77777777" w:rsidTr="00E7067C">
        <w:trPr>
          <w:trHeight w:val="307"/>
        </w:trPr>
        <w:tc>
          <w:tcPr>
            <w:tcW w:w="7386" w:type="dxa"/>
            <w:gridSpan w:val="2"/>
            <w:tcBorders>
              <w:top w:val="single" w:sz="4" w:space="0" w:color="auto"/>
              <w:left w:val="nil"/>
              <w:bottom w:val="single" w:sz="4" w:space="0" w:color="auto"/>
              <w:right w:val="nil"/>
            </w:tcBorders>
            <w:shd w:val="clear" w:color="auto" w:fill="auto"/>
            <w:noWrap/>
            <w:vAlign w:val="bottom"/>
          </w:tcPr>
          <w:p w14:paraId="07AD3C60" w14:textId="77777777" w:rsidR="006E7A2C" w:rsidRPr="00544625" w:rsidRDefault="006E7A2C" w:rsidP="0048193F">
            <w:pPr>
              <w:spacing w:after="0"/>
              <w:rPr>
                <w:rFonts w:eastAsia="Times New Roman" w:cs="Arial"/>
                <w:b/>
                <w:bCs/>
                <w:sz w:val="18"/>
                <w:szCs w:val="18"/>
                <w:lang w:eastAsia="nb-NO"/>
              </w:rPr>
            </w:pPr>
          </w:p>
        </w:tc>
        <w:tc>
          <w:tcPr>
            <w:tcW w:w="1330" w:type="dxa"/>
            <w:tcBorders>
              <w:top w:val="single" w:sz="4" w:space="0" w:color="auto"/>
              <w:left w:val="nil"/>
              <w:bottom w:val="single" w:sz="4" w:space="0" w:color="auto"/>
              <w:right w:val="nil"/>
            </w:tcBorders>
            <w:shd w:val="clear" w:color="auto" w:fill="auto"/>
            <w:noWrap/>
            <w:vAlign w:val="bottom"/>
          </w:tcPr>
          <w:p w14:paraId="1BF1E08E" w14:textId="77777777" w:rsidR="006E7A2C" w:rsidRPr="00544625" w:rsidRDefault="006E7A2C" w:rsidP="0048193F">
            <w:pPr>
              <w:spacing w:after="0"/>
              <w:jc w:val="right"/>
              <w:rPr>
                <w:rFonts w:eastAsia="Times New Roman" w:cs="Arial"/>
                <w:b/>
                <w:bCs/>
                <w:sz w:val="18"/>
                <w:szCs w:val="18"/>
                <w:lang w:eastAsia="nb-NO"/>
              </w:rPr>
            </w:pPr>
          </w:p>
        </w:tc>
      </w:tr>
    </w:tbl>
    <w:p w14:paraId="2767CA2A" w14:textId="77777777" w:rsidR="006E7A2C" w:rsidRDefault="006E7A2C" w:rsidP="0048193F"/>
    <w:p w14:paraId="53C3727E" w14:textId="77777777" w:rsidR="006E7A2C" w:rsidRDefault="006E7A2C" w:rsidP="0048193F">
      <w:pPr>
        <w:spacing w:after="160"/>
      </w:pPr>
    </w:p>
    <w:p w14:paraId="0C0C1F52" w14:textId="77777777" w:rsidR="006E7A2C" w:rsidRPr="00585200" w:rsidRDefault="006E7A2C" w:rsidP="0048193F">
      <w:pPr>
        <w:spacing w:after="160"/>
        <w:sectPr w:rsidR="006E7A2C" w:rsidRPr="00585200" w:rsidSect="00EA377F">
          <w:pgSz w:w="11906" w:h="16838" w:code="9"/>
          <w:pgMar w:top="1588" w:right="1701" w:bottom="1701" w:left="1701" w:header="567" w:footer="624" w:gutter="0"/>
          <w:cols w:space="720"/>
          <w:docGrid w:linePitch="360"/>
        </w:sectPr>
      </w:pPr>
    </w:p>
    <w:p w14:paraId="481A5492" w14:textId="77777777" w:rsidR="006E7A2C" w:rsidRDefault="006E7A2C" w:rsidP="0048193F">
      <w:pPr>
        <w:pStyle w:val="Overskrift3"/>
      </w:pPr>
      <w:bookmarkStart w:id="278" w:name="_Toc127800056"/>
      <w:r>
        <w:lastRenderedPageBreak/>
        <w:t>Note 15 Selvkost</w:t>
      </w:r>
      <w:bookmarkEnd w:id="278"/>
    </w:p>
    <w:p w14:paraId="352B3F54" w14:textId="4CC7CB52" w:rsidR="006E7A2C" w:rsidRPr="002119F8" w:rsidRDefault="006E7A2C" w:rsidP="0048193F">
      <w:pPr>
        <w:rPr>
          <w:rFonts w:cs="Arial"/>
        </w:rPr>
      </w:pPr>
      <w:r w:rsidRPr="002119F8">
        <w:rPr>
          <w:rFonts w:cs="Arial"/>
        </w:rPr>
        <w:t xml:space="preserve">Lørenskog kommune har utarbeidet etterkalkyler for gebyrfinansierte selvkosttjenester i henhold til ''Forskrift om beregning av selvkost''. Kommunen </w:t>
      </w:r>
      <w:r w:rsidR="004103E6">
        <w:rPr>
          <w:rFonts w:cs="Arial"/>
        </w:rPr>
        <w:t xml:space="preserve">har </w:t>
      </w:r>
      <w:r w:rsidRPr="002119F8">
        <w:rPr>
          <w:rFonts w:cs="Arial"/>
        </w:rPr>
        <w:t>benytte</w:t>
      </w:r>
      <w:r w:rsidR="004103E6">
        <w:rPr>
          <w:rFonts w:cs="Arial"/>
        </w:rPr>
        <w:t>t</w:t>
      </w:r>
      <w:r w:rsidRPr="002119F8">
        <w:rPr>
          <w:rFonts w:cs="Arial"/>
        </w:rPr>
        <w:t xml:space="preserve"> </w:t>
      </w:r>
      <w:r w:rsidR="003C314B">
        <w:rPr>
          <w:rFonts w:cs="Arial"/>
        </w:rPr>
        <w:t>konsulentselskapet Momentum Sol</w:t>
      </w:r>
      <w:r w:rsidR="00AF3256">
        <w:rPr>
          <w:rFonts w:cs="Arial"/>
        </w:rPr>
        <w:t xml:space="preserve">utions for bistand og kvalitetssikring av </w:t>
      </w:r>
      <w:r w:rsidR="00143747">
        <w:rPr>
          <w:rFonts w:cs="Arial"/>
        </w:rPr>
        <w:t>beregning</w:t>
      </w:r>
      <w:r w:rsidR="004344DF">
        <w:rPr>
          <w:rFonts w:cs="Arial"/>
        </w:rPr>
        <w:t>en.</w:t>
      </w:r>
      <w:r w:rsidR="00143747">
        <w:rPr>
          <w:rFonts w:cs="Arial"/>
        </w:rPr>
        <w:t xml:space="preserve"> </w:t>
      </w:r>
    </w:p>
    <w:p w14:paraId="57294EA2" w14:textId="77777777" w:rsidR="006E7A2C" w:rsidRPr="002119F8" w:rsidRDefault="006E7A2C" w:rsidP="0048193F">
      <w:pPr>
        <w:rPr>
          <w:rFonts w:cs="Arial"/>
        </w:rPr>
      </w:pPr>
      <w:r w:rsidRPr="002119F8">
        <w:rPr>
          <w:rFonts w:cs="Arial"/>
          <w:b/>
          <w:bCs/>
        </w:rPr>
        <w:t>Hva er selvkost</w:t>
      </w:r>
      <w:r w:rsidRPr="002119F8">
        <w:br/>
      </w:r>
      <w:r w:rsidRPr="002119F8">
        <w:rPr>
          <w:rFonts w:cs="Arial"/>
        </w:rPr>
        <w:t>Selvkost innebærer at kommunens kostnader med å frembringe tjenestene skal dekkes av gebyrene som brukerne av tjenestene betaler. Kommunen har ikke anledning til å tjene penger på tjenestene. For å kontrollere at dette ikke skjer må kommunen, etter hvert regnskapsår, utarbeide en selvkostkalkyle som viser selvkostregnskapet for det enkelte gebyrområdet. Elementene i en selvkostkalkyle avviker fra kommunens ordinære driftsregnskap på enkelte områder og de to regnskapene vil, som oppstillingen under viser, ikke være direkte sammenlignbare.</w:t>
      </w:r>
    </w:p>
    <w:p w14:paraId="1A996DDA" w14:textId="33FA3AA1" w:rsidR="004D27CB" w:rsidRPr="00EA14F8" w:rsidRDefault="006E7A2C" w:rsidP="0048193F">
      <w:pPr>
        <w:rPr>
          <w:b/>
          <w:bCs/>
          <w:sz w:val="2"/>
          <w:szCs w:val="2"/>
        </w:rPr>
      </w:pPr>
      <w:r w:rsidRPr="006C27B6">
        <w:rPr>
          <w:b/>
          <w:bCs/>
        </w:rPr>
        <w:t>Elementene i selvkostkalkyle</w:t>
      </w:r>
      <w:r w:rsidRPr="006C27B6">
        <w:rPr>
          <w:b/>
          <w:bCs/>
        </w:rPr>
        <w:br/>
      </w:r>
    </w:p>
    <w:tbl>
      <w:tblPr>
        <w:tblStyle w:val="Idar1"/>
        <w:tblW w:w="0" w:type="auto"/>
        <w:tblLook w:val="04A0" w:firstRow="1" w:lastRow="0" w:firstColumn="1" w:lastColumn="0" w:noHBand="0" w:noVBand="1"/>
      </w:tblPr>
      <w:tblGrid>
        <w:gridCol w:w="4367"/>
        <w:gridCol w:w="368"/>
      </w:tblGrid>
      <w:tr w:rsidR="00734399" w:rsidRPr="00734399" w14:paraId="7EC42011" w14:textId="77777777" w:rsidTr="00734399">
        <w:trPr>
          <w:trHeight w:hRule="exact" w:val="293"/>
        </w:trPr>
        <w:tc>
          <w:tcPr>
            <w:tcW w:w="4735" w:type="dxa"/>
            <w:gridSpan w:val="2"/>
          </w:tcPr>
          <w:p w14:paraId="2F417F79" w14:textId="713A4874" w:rsidR="00734399" w:rsidRPr="00434182" w:rsidRDefault="00434182" w:rsidP="0048193F">
            <w:pPr>
              <w:spacing w:line="276" w:lineRule="auto"/>
              <w:rPr>
                <w:rFonts w:cs="Arial"/>
                <w:b/>
                <w:bCs/>
                <w:sz w:val="18"/>
                <w:szCs w:val="18"/>
              </w:rPr>
            </w:pPr>
            <w:r w:rsidRPr="00434182">
              <w:rPr>
                <w:rFonts w:cs="Arial"/>
                <w:b/>
                <w:bCs/>
                <w:sz w:val="18"/>
                <w:szCs w:val="18"/>
              </w:rPr>
              <w:t>Samlet selvkost</w:t>
            </w:r>
          </w:p>
        </w:tc>
      </w:tr>
      <w:tr w:rsidR="00434182" w:rsidRPr="00734399" w14:paraId="3CA3AE5F" w14:textId="77777777" w:rsidTr="00434182">
        <w:trPr>
          <w:gridAfter w:val="1"/>
          <w:wAfter w:w="368" w:type="dxa"/>
          <w:trHeight w:hRule="exact" w:val="268"/>
        </w:trPr>
        <w:tc>
          <w:tcPr>
            <w:tcW w:w="4367" w:type="dxa"/>
          </w:tcPr>
          <w:p w14:paraId="0D16BED5" w14:textId="3E8BE8F5" w:rsidR="00434182" w:rsidRPr="00734399" w:rsidRDefault="00434182" w:rsidP="0048193F">
            <w:pPr>
              <w:spacing w:line="276" w:lineRule="auto"/>
              <w:rPr>
                <w:rFonts w:cs="Arial"/>
                <w:sz w:val="18"/>
                <w:szCs w:val="18"/>
              </w:rPr>
            </w:pPr>
            <w:r w:rsidRPr="00734399">
              <w:rPr>
                <w:rFonts w:cs="Arial"/>
                <w:sz w:val="18"/>
                <w:szCs w:val="18"/>
              </w:rPr>
              <w:t>+ Direkte driftsutgifter</w:t>
            </w:r>
          </w:p>
        </w:tc>
      </w:tr>
      <w:tr w:rsidR="00734399" w:rsidRPr="00734399" w14:paraId="716E5F42" w14:textId="77777777" w:rsidTr="00734399">
        <w:trPr>
          <w:trHeight w:hRule="exact" w:val="293"/>
        </w:trPr>
        <w:tc>
          <w:tcPr>
            <w:tcW w:w="4735" w:type="dxa"/>
            <w:gridSpan w:val="2"/>
          </w:tcPr>
          <w:p w14:paraId="450F2795" w14:textId="77777777" w:rsidR="00734399" w:rsidRPr="00734399" w:rsidRDefault="00734399" w:rsidP="0048193F">
            <w:pPr>
              <w:spacing w:line="276" w:lineRule="auto"/>
              <w:rPr>
                <w:sz w:val="18"/>
                <w:szCs w:val="18"/>
              </w:rPr>
            </w:pPr>
            <w:r w:rsidRPr="00734399">
              <w:rPr>
                <w:rFonts w:cs="Arial"/>
                <w:sz w:val="18"/>
                <w:szCs w:val="18"/>
              </w:rPr>
              <w:t>-</w:t>
            </w:r>
            <w:r w:rsidRPr="00734399">
              <w:rPr>
                <w:sz w:val="18"/>
                <w:szCs w:val="18"/>
              </w:rPr>
              <w:t xml:space="preserve"> Andre inntekter enn gebyrinntekter</w:t>
            </w:r>
          </w:p>
        </w:tc>
      </w:tr>
      <w:tr w:rsidR="00734399" w:rsidRPr="00734399" w14:paraId="454A3E8F" w14:textId="77777777" w:rsidTr="00734399">
        <w:trPr>
          <w:trHeight w:hRule="exact" w:val="293"/>
        </w:trPr>
        <w:tc>
          <w:tcPr>
            <w:tcW w:w="4735" w:type="dxa"/>
            <w:gridSpan w:val="2"/>
          </w:tcPr>
          <w:p w14:paraId="324968E7" w14:textId="72BCA11B" w:rsidR="00734399" w:rsidRPr="00734399" w:rsidRDefault="00734399" w:rsidP="0048193F">
            <w:pPr>
              <w:spacing w:line="276" w:lineRule="auto"/>
              <w:rPr>
                <w:sz w:val="18"/>
                <w:szCs w:val="18"/>
              </w:rPr>
            </w:pPr>
            <w:r w:rsidRPr="00734399">
              <w:rPr>
                <w:sz w:val="18"/>
                <w:szCs w:val="18"/>
              </w:rPr>
              <w:t xml:space="preserve">+ </w:t>
            </w:r>
            <w:r>
              <w:rPr>
                <w:sz w:val="18"/>
                <w:szCs w:val="18"/>
              </w:rPr>
              <w:t>I</w:t>
            </w:r>
            <w:r w:rsidRPr="00734399">
              <w:rPr>
                <w:sz w:val="18"/>
                <w:szCs w:val="18"/>
              </w:rPr>
              <w:t>ndirekte driftsutgifter (administrative utgifter)</w:t>
            </w:r>
          </w:p>
        </w:tc>
      </w:tr>
      <w:tr w:rsidR="00734399" w:rsidRPr="00734399" w14:paraId="058A37F3" w14:textId="77777777" w:rsidTr="00734399">
        <w:trPr>
          <w:trHeight w:hRule="exact" w:val="293"/>
        </w:trPr>
        <w:tc>
          <w:tcPr>
            <w:tcW w:w="4735" w:type="dxa"/>
            <w:gridSpan w:val="2"/>
          </w:tcPr>
          <w:p w14:paraId="4C4EC938" w14:textId="77777777" w:rsidR="00734399" w:rsidRPr="00734399" w:rsidRDefault="00734399" w:rsidP="0048193F">
            <w:pPr>
              <w:spacing w:line="276" w:lineRule="auto"/>
              <w:rPr>
                <w:sz w:val="18"/>
                <w:szCs w:val="18"/>
              </w:rPr>
            </w:pPr>
            <w:r w:rsidRPr="00734399">
              <w:rPr>
                <w:sz w:val="18"/>
                <w:szCs w:val="18"/>
              </w:rPr>
              <w:t>+ Kalkulatorisk rentekostnad</w:t>
            </w:r>
          </w:p>
        </w:tc>
      </w:tr>
      <w:tr w:rsidR="00734399" w:rsidRPr="00734399" w14:paraId="30CBF42E" w14:textId="77777777" w:rsidTr="00734399">
        <w:trPr>
          <w:trHeight w:hRule="exact" w:val="293"/>
        </w:trPr>
        <w:tc>
          <w:tcPr>
            <w:tcW w:w="4735" w:type="dxa"/>
            <w:gridSpan w:val="2"/>
          </w:tcPr>
          <w:p w14:paraId="22910726" w14:textId="77777777" w:rsidR="00734399" w:rsidRPr="00734399" w:rsidRDefault="00734399" w:rsidP="0048193F">
            <w:pPr>
              <w:spacing w:line="276" w:lineRule="auto"/>
              <w:rPr>
                <w:sz w:val="18"/>
                <w:szCs w:val="18"/>
              </w:rPr>
            </w:pPr>
            <w:r w:rsidRPr="00734399">
              <w:rPr>
                <w:sz w:val="18"/>
                <w:szCs w:val="18"/>
              </w:rPr>
              <w:t>+ Kalkulatorisk avskrivningskostnad</w:t>
            </w:r>
          </w:p>
        </w:tc>
      </w:tr>
      <w:tr w:rsidR="00734399" w:rsidRPr="00734399" w14:paraId="5CD59783" w14:textId="77777777" w:rsidTr="00734399">
        <w:trPr>
          <w:trHeight w:hRule="exact" w:val="293"/>
        </w:trPr>
        <w:tc>
          <w:tcPr>
            <w:tcW w:w="4735" w:type="dxa"/>
            <w:gridSpan w:val="2"/>
          </w:tcPr>
          <w:p w14:paraId="5BDE91DF" w14:textId="77777777" w:rsidR="00734399" w:rsidRDefault="00734399" w:rsidP="0048193F">
            <w:pPr>
              <w:spacing w:line="276" w:lineRule="auto"/>
              <w:rPr>
                <w:sz w:val="18"/>
                <w:szCs w:val="18"/>
              </w:rPr>
            </w:pPr>
            <w:r>
              <w:rPr>
                <w:sz w:val="18"/>
                <w:szCs w:val="18"/>
              </w:rPr>
              <w:t>= Gebyrgrunnlag</w:t>
            </w:r>
          </w:p>
          <w:p w14:paraId="1F88C40B" w14:textId="2BF7C8C9" w:rsidR="00734399" w:rsidRPr="00734399" w:rsidRDefault="00734399" w:rsidP="0048193F">
            <w:pPr>
              <w:spacing w:line="276" w:lineRule="auto"/>
              <w:rPr>
                <w:sz w:val="18"/>
                <w:szCs w:val="18"/>
              </w:rPr>
            </w:pPr>
          </w:p>
        </w:tc>
      </w:tr>
      <w:tr w:rsidR="00734399" w:rsidRPr="00734399" w14:paraId="60E79758" w14:textId="77777777" w:rsidTr="00734399">
        <w:trPr>
          <w:trHeight w:hRule="exact" w:val="293"/>
        </w:trPr>
        <w:tc>
          <w:tcPr>
            <w:tcW w:w="4735" w:type="dxa"/>
            <w:gridSpan w:val="2"/>
          </w:tcPr>
          <w:p w14:paraId="7D848B79" w14:textId="323EFE90" w:rsidR="00734399" w:rsidRPr="00734399" w:rsidRDefault="00734399" w:rsidP="0048193F">
            <w:pPr>
              <w:spacing w:line="276" w:lineRule="auto"/>
              <w:rPr>
                <w:sz w:val="18"/>
                <w:szCs w:val="18"/>
              </w:rPr>
            </w:pPr>
            <w:r w:rsidRPr="00734399">
              <w:rPr>
                <w:sz w:val="18"/>
                <w:szCs w:val="18"/>
              </w:rPr>
              <w:t>-</w:t>
            </w:r>
            <w:r>
              <w:rPr>
                <w:sz w:val="18"/>
                <w:szCs w:val="18"/>
              </w:rPr>
              <w:t xml:space="preserve"> </w:t>
            </w:r>
            <w:r w:rsidRPr="00734399">
              <w:rPr>
                <w:sz w:val="18"/>
                <w:szCs w:val="18"/>
              </w:rPr>
              <w:t>Gebyrinntekter</w:t>
            </w:r>
          </w:p>
        </w:tc>
      </w:tr>
      <w:tr w:rsidR="00434182" w:rsidRPr="00734399" w14:paraId="1A0216E9" w14:textId="77777777" w:rsidTr="00434182">
        <w:trPr>
          <w:gridAfter w:val="1"/>
          <w:wAfter w:w="368" w:type="dxa"/>
          <w:trHeight w:hRule="exact" w:val="268"/>
        </w:trPr>
        <w:tc>
          <w:tcPr>
            <w:tcW w:w="4367" w:type="dxa"/>
            <w:tcBorders>
              <w:top w:val="single" w:sz="4" w:space="0" w:color="auto"/>
            </w:tcBorders>
          </w:tcPr>
          <w:p w14:paraId="286DDE9E" w14:textId="5404C6A7" w:rsidR="00434182" w:rsidRPr="00734399" w:rsidRDefault="00434182" w:rsidP="0048193F">
            <w:pPr>
              <w:spacing w:line="276" w:lineRule="auto"/>
              <w:rPr>
                <w:sz w:val="18"/>
                <w:szCs w:val="18"/>
              </w:rPr>
            </w:pPr>
            <w:r>
              <w:rPr>
                <w:sz w:val="18"/>
                <w:szCs w:val="18"/>
              </w:rPr>
              <w:t>= Selvkostresultat</w:t>
            </w:r>
          </w:p>
        </w:tc>
      </w:tr>
    </w:tbl>
    <w:p w14:paraId="3005147F" w14:textId="77777777" w:rsidR="00734399" w:rsidRDefault="00734399" w:rsidP="0048193F"/>
    <w:p w14:paraId="2ED6CBA4" w14:textId="29C3B912" w:rsidR="009B3F62" w:rsidRPr="00392C42" w:rsidRDefault="009B3F62" w:rsidP="0048193F">
      <w:r>
        <w:t>Selvkostresultat føres som hovedregel mot selvkostfond og / eller memoriakonti i balanseregnskapet.</w:t>
      </w:r>
    </w:p>
    <w:p w14:paraId="7B54379A" w14:textId="77777777" w:rsidR="006E7A2C" w:rsidRDefault="006E7A2C" w:rsidP="0048193F">
      <w:pPr>
        <w:rPr>
          <w:rFonts w:cs="Arial"/>
        </w:rPr>
      </w:pPr>
      <w:r w:rsidRPr="009A45EC">
        <w:rPr>
          <w:rFonts w:cs="Arial"/>
        </w:rPr>
        <w:t>I selvkostkalkylen inngår regnskapsmessige driftsinntekter, driftsutgifter eksklusive regnskapsmessige avskrivninger, kalkulatoriske avskrivninger og rentekostnader, samt henførte indirekte driftsutgifter (administrasjonsutgifter).</w:t>
      </w:r>
    </w:p>
    <w:p w14:paraId="68E5F8BE" w14:textId="77777777" w:rsidR="006E7A2C" w:rsidRPr="00CD05EB" w:rsidRDefault="006E7A2C" w:rsidP="0048193F">
      <w:pPr>
        <w:pStyle w:val="Default"/>
        <w:spacing w:line="276" w:lineRule="auto"/>
        <w:rPr>
          <w:b/>
          <w:bCs/>
          <w:color w:val="000000" w:themeColor="text1"/>
          <w:spacing w:val="-2"/>
          <w:sz w:val="22"/>
          <w:szCs w:val="22"/>
        </w:rPr>
      </w:pPr>
      <w:r w:rsidRPr="00CD05EB">
        <w:rPr>
          <w:b/>
          <w:bCs/>
          <w:color w:val="000000" w:themeColor="text1"/>
          <w:spacing w:val="-2"/>
          <w:sz w:val="22"/>
          <w:szCs w:val="22"/>
        </w:rPr>
        <w:t>Kalkulatoriske kapitalkostnader</w:t>
      </w:r>
    </w:p>
    <w:p w14:paraId="59847D25" w14:textId="3B0594B7" w:rsidR="006E7A2C" w:rsidRDefault="006E7A2C" w:rsidP="0048193F">
      <w:r w:rsidRPr="00CD05EB">
        <w:rPr>
          <w:rFonts w:cs="Arial"/>
        </w:rPr>
        <w:t>Ved beregning av kalkulatoriske kapitalkostnader (avskrivninger og renter) skal fremmedfinansiering trekkes ut av beregningsgrunnlaget. Kalkulatorisk rentekostnad representerer en alternativ avkastning som kommunen går glipp av ved at kapital er bundet i anleggsmidler. Den kalkulatoriske rentekostnaden beregnes med utgangspunkt i anleggsmidlenes restavskrivningsverdi og en kalkylerente.</w:t>
      </w:r>
      <w:r>
        <w:rPr>
          <w:rFonts w:cs="Arial"/>
        </w:rPr>
        <w:t xml:space="preserve"> </w:t>
      </w:r>
      <w:r w:rsidRPr="00CD05EB">
        <w:rPr>
          <w:rFonts w:cs="Arial"/>
        </w:rPr>
        <w:t xml:space="preserve">Kalkylerenten er årsgjennomsnittet av 5-årig swap-rente + </w:t>
      </w:r>
      <w:r>
        <w:rPr>
          <w:rFonts w:cs="Arial"/>
        </w:rPr>
        <w:t>½</w:t>
      </w:r>
      <w:r w:rsidRPr="00CD05EB">
        <w:rPr>
          <w:rFonts w:cs="Arial"/>
        </w:rPr>
        <w:t xml:space="preserve"> %-poeng. I 2022 var denne lik 3,536 %.</w:t>
      </w:r>
    </w:p>
    <w:p w14:paraId="4AC1D267" w14:textId="77777777" w:rsidR="006E7A2C" w:rsidRDefault="006E7A2C" w:rsidP="0048193F">
      <w:pPr>
        <w:pStyle w:val="Default"/>
        <w:spacing w:line="276" w:lineRule="auto"/>
        <w:rPr>
          <w:b/>
          <w:bCs/>
          <w:color w:val="000000" w:themeColor="text1"/>
          <w:spacing w:val="-2"/>
          <w:sz w:val="22"/>
          <w:szCs w:val="22"/>
        </w:rPr>
      </w:pPr>
      <w:r w:rsidRPr="00CD05EB">
        <w:rPr>
          <w:b/>
          <w:bCs/>
          <w:color w:val="000000" w:themeColor="text1"/>
          <w:spacing w:val="-2"/>
          <w:sz w:val="22"/>
          <w:szCs w:val="22"/>
        </w:rPr>
        <w:t>Indirekte driftsutgifter og håndtering av over- og underskudd</w:t>
      </w:r>
    </w:p>
    <w:p w14:paraId="08B18AB8" w14:textId="77777777" w:rsidR="006E7A2C" w:rsidRDefault="006E7A2C" w:rsidP="0048193F">
      <w:r w:rsidRPr="00CD05EB">
        <w:t xml:space="preserve">Selvkostforskriften fastsetter regler for henføring av relevante administrasjonsutgifter som kan inngå i gebyrgrunnlaget. Videre er det bestemt at eventuelle overskudd skal </w:t>
      </w:r>
      <w:r w:rsidRPr="00CD05EB">
        <w:lastRenderedPageBreak/>
        <w:t>avsettes til bundne selvkostfond. Et overskudd fra et enkelt år skal tilbakeføres til brukerne i form av lavere gebyrer i løpet av en femårsperiode. En generasjon brukere skal ikke subsidiere neste generasjon, eller omvendt. Kostnadene ved tjenestene som ytes i dag skal dekkes av de brukerne som drar nytte av tjenesten. Dette innebærer at dersom kommunen har overskudd som er eldre enn fire år, må dette i sin helhet gå til reduksjon av gebyrene det kommende budsjettåret. Eksempelvis må et overskudd som stammer fra 2022 i sin helhet være disponert innen 2027.</w:t>
      </w:r>
    </w:p>
    <w:p w14:paraId="1E236B65" w14:textId="77777777" w:rsidR="006E7A2C" w:rsidRDefault="006E7A2C" w:rsidP="0048193F">
      <w:pPr>
        <w:rPr>
          <w:rFonts w:cs="Arial"/>
        </w:rPr>
      </w:pPr>
      <w:r w:rsidRPr="00F90202">
        <w:rPr>
          <w:rFonts w:cs="Arial"/>
        </w:rPr>
        <w:t xml:space="preserve">Et underskudd som ikke dekkes inn ved å bruke av selvkostfondet, skal fremføres i selvkostregnskapet til inndekning av et fremtidig overskudd senest i det femte året etter at underskuddet oppsto. Et underskudd kan likevel fremføres ut over fem år, hvis dette er nødvendig for at </w:t>
      </w:r>
      <w:r>
        <w:rPr>
          <w:rFonts w:cs="Arial"/>
        </w:rPr>
        <w:t xml:space="preserve">dagens </w:t>
      </w:r>
      <w:r w:rsidRPr="00F90202">
        <w:rPr>
          <w:rFonts w:cs="Arial"/>
        </w:rPr>
        <w:t>bruker</w:t>
      </w:r>
      <w:r>
        <w:rPr>
          <w:rFonts w:cs="Arial"/>
        </w:rPr>
        <w:t>e</w:t>
      </w:r>
      <w:r w:rsidRPr="00F90202">
        <w:rPr>
          <w:rFonts w:cs="Arial"/>
        </w:rPr>
        <w:t xml:space="preserve"> ikke skal betale for fremtidig bruk av gjennomførte investeringer. </w:t>
      </w:r>
    </w:p>
    <w:p w14:paraId="4FDBBE28" w14:textId="6D8E7883" w:rsidR="006E7A2C" w:rsidRPr="001D08D7" w:rsidRDefault="006E7A2C" w:rsidP="0048193F">
      <w:pPr>
        <w:rPr>
          <w:rFonts w:cs="Arial"/>
        </w:rPr>
      </w:pPr>
      <w:r w:rsidRPr="00F90202">
        <w:rPr>
          <w:rFonts w:cs="Arial"/>
        </w:rPr>
        <w:t>Et overskudd på gebyrer som er hjemlet i plan- og bygningsloven, eierseksjonsloven og matrikkellova, skal avsettes til bundet fond. Dersom disse områdene viser underskudd, og dette ikke kan finansieres av midler på selvkostfondet</w:t>
      </w:r>
      <w:r w:rsidR="00FB7182">
        <w:rPr>
          <w:rFonts w:cs="Arial"/>
        </w:rPr>
        <w:t>,</w:t>
      </w:r>
      <w:r w:rsidRPr="00F90202">
        <w:rPr>
          <w:rFonts w:cs="Arial"/>
        </w:rPr>
        <w:t xml:space="preserve"> kan et underskudd ikke framføres til senere år. Underskuddet må da finansieres av kommunen selv. </w:t>
      </w:r>
      <w:r>
        <w:rPr>
          <w:rFonts w:cs="Arial"/>
        </w:rPr>
        <w:t>Et viktig u</w:t>
      </w:r>
      <w:r w:rsidRPr="00F90202">
        <w:rPr>
          <w:rFonts w:cs="Arial"/>
        </w:rPr>
        <w:t>nntak</w:t>
      </w:r>
      <w:r>
        <w:rPr>
          <w:rFonts w:cs="Arial"/>
        </w:rPr>
        <w:t xml:space="preserve"> </w:t>
      </w:r>
      <w:r w:rsidRPr="00F90202">
        <w:rPr>
          <w:rFonts w:cs="Arial"/>
        </w:rPr>
        <w:t>er</w:t>
      </w:r>
      <w:r>
        <w:rPr>
          <w:rFonts w:cs="Arial"/>
        </w:rPr>
        <w:t xml:space="preserve"> de tilfeller hvor det oppstår </w:t>
      </w:r>
      <w:r w:rsidRPr="00F90202">
        <w:rPr>
          <w:rFonts w:cs="Arial"/>
        </w:rPr>
        <w:t xml:space="preserve">forskyvning i tidspunkt for når utgiften oppstår, og tidspunkt for når inntekter </w:t>
      </w:r>
      <w:r w:rsidRPr="001D08D7">
        <w:rPr>
          <w:rFonts w:cs="Arial"/>
        </w:rPr>
        <w:t xml:space="preserve">føres i regnskapet. Her er praksis </w:t>
      </w:r>
      <w:r w:rsidR="00D32426">
        <w:rPr>
          <w:rFonts w:cs="Arial"/>
        </w:rPr>
        <w:t xml:space="preserve">at </w:t>
      </w:r>
      <w:r w:rsidRPr="001D08D7">
        <w:rPr>
          <w:rFonts w:cs="Arial"/>
        </w:rPr>
        <w:t>underskudd kan fremføres for ett år.</w:t>
      </w:r>
    </w:p>
    <w:p w14:paraId="0A2CE123" w14:textId="6C182DA6" w:rsidR="000869EC" w:rsidRDefault="006E7A2C" w:rsidP="0048193F">
      <w:pPr>
        <w:spacing w:after="200"/>
        <w:rPr>
          <w:rFonts w:cs="Arial"/>
        </w:rPr>
      </w:pPr>
      <w:r w:rsidRPr="001D08D7">
        <w:rPr>
          <w:rFonts w:cs="Arial"/>
        </w:rPr>
        <w:t>Tabellen</w:t>
      </w:r>
      <w:r w:rsidR="00800657">
        <w:rPr>
          <w:rFonts w:cs="Arial"/>
        </w:rPr>
        <w:t>e</w:t>
      </w:r>
      <w:r w:rsidRPr="001D08D7">
        <w:rPr>
          <w:rFonts w:cs="Arial"/>
        </w:rPr>
        <w:t xml:space="preserve"> nedenfor viser </w:t>
      </w:r>
      <w:r w:rsidR="007B1526">
        <w:rPr>
          <w:rFonts w:cs="Arial"/>
        </w:rPr>
        <w:t xml:space="preserve">avregning av selvkost og </w:t>
      </w:r>
      <w:r w:rsidRPr="001D08D7">
        <w:rPr>
          <w:rFonts w:cs="Arial"/>
        </w:rPr>
        <w:t>status på selvkostfondene ved utgangen av 2022</w:t>
      </w:r>
      <w:r w:rsidR="007E582F">
        <w:rPr>
          <w:rFonts w:cs="Arial"/>
        </w:rPr>
        <w:t>.</w:t>
      </w:r>
    </w:p>
    <w:p w14:paraId="712D2D83" w14:textId="14870F8D" w:rsidR="00B836EE" w:rsidRDefault="00B836EE" w:rsidP="0048193F">
      <w:pPr>
        <w:spacing w:after="200"/>
      </w:pPr>
      <w:r>
        <w:br w:type="page"/>
      </w:r>
    </w:p>
    <w:tbl>
      <w:tblPr>
        <w:tblW w:w="8935" w:type="dxa"/>
        <w:tblLayout w:type="fixed"/>
        <w:tblCellMar>
          <w:left w:w="70" w:type="dxa"/>
          <w:right w:w="70" w:type="dxa"/>
        </w:tblCellMar>
        <w:tblLook w:val="04A0" w:firstRow="1" w:lastRow="0" w:firstColumn="1" w:lastColumn="0" w:noHBand="0" w:noVBand="1"/>
      </w:tblPr>
      <w:tblGrid>
        <w:gridCol w:w="3397"/>
        <w:gridCol w:w="1142"/>
        <w:gridCol w:w="1142"/>
        <w:gridCol w:w="1147"/>
        <w:gridCol w:w="964"/>
        <w:gridCol w:w="1143"/>
      </w:tblGrid>
      <w:tr w:rsidR="00D04809" w:rsidRPr="00243633" w14:paraId="224D2160" w14:textId="77777777" w:rsidTr="005F42A3">
        <w:trPr>
          <w:trHeight w:val="225"/>
        </w:trPr>
        <w:tc>
          <w:tcPr>
            <w:tcW w:w="3397" w:type="dxa"/>
            <w:tcBorders>
              <w:top w:val="single" w:sz="4" w:space="0" w:color="999999"/>
              <w:left w:val="single" w:sz="4" w:space="0" w:color="999999"/>
              <w:bottom w:val="nil"/>
              <w:right w:val="nil"/>
            </w:tcBorders>
            <w:shd w:val="clear" w:color="auto" w:fill="auto"/>
            <w:noWrap/>
            <w:vAlign w:val="bottom"/>
            <w:hideMark/>
          </w:tcPr>
          <w:p w14:paraId="4E5F4099" w14:textId="4E9E8211" w:rsidR="00D04809" w:rsidRPr="00D04809" w:rsidRDefault="00D04809" w:rsidP="0048193F">
            <w:pPr>
              <w:spacing w:after="0"/>
              <w:rPr>
                <w:rFonts w:eastAsia="Times New Roman" w:cs="Arial"/>
                <w:b/>
                <w:bCs/>
                <w:color w:val="000000"/>
                <w:spacing w:val="0"/>
                <w:sz w:val="17"/>
                <w:szCs w:val="17"/>
                <w:lang w:eastAsia="nb-NO"/>
              </w:rPr>
            </w:pPr>
          </w:p>
        </w:tc>
        <w:tc>
          <w:tcPr>
            <w:tcW w:w="1142" w:type="dxa"/>
            <w:tcBorders>
              <w:top w:val="single" w:sz="4" w:space="0" w:color="999999"/>
              <w:left w:val="single" w:sz="4" w:space="0" w:color="999999"/>
              <w:bottom w:val="nil"/>
              <w:right w:val="nil"/>
            </w:tcBorders>
            <w:shd w:val="clear" w:color="auto" w:fill="auto"/>
            <w:noWrap/>
            <w:vAlign w:val="bottom"/>
            <w:hideMark/>
          </w:tcPr>
          <w:p w14:paraId="373DFF1B"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Vann</w:t>
            </w:r>
          </w:p>
        </w:tc>
        <w:tc>
          <w:tcPr>
            <w:tcW w:w="1142" w:type="dxa"/>
            <w:tcBorders>
              <w:top w:val="single" w:sz="4" w:space="0" w:color="999999"/>
              <w:left w:val="nil"/>
              <w:bottom w:val="nil"/>
              <w:right w:val="nil"/>
            </w:tcBorders>
            <w:shd w:val="clear" w:color="auto" w:fill="auto"/>
            <w:noWrap/>
            <w:vAlign w:val="bottom"/>
            <w:hideMark/>
          </w:tcPr>
          <w:p w14:paraId="60707A42"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Avløp</w:t>
            </w:r>
          </w:p>
        </w:tc>
        <w:tc>
          <w:tcPr>
            <w:tcW w:w="1147" w:type="dxa"/>
            <w:tcBorders>
              <w:top w:val="single" w:sz="4" w:space="0" w:color="999999"/>
              <w:left w:val="nil"/>
              <w:bottom w:val="nil"/>
              <w:right w:val="nil"/>
            </w:tcBorders>
            <w:shd w:val="clear" w:color="auto" w:fill="auto"/>
            <w:noWrap/>
            <w:vAlign w:val="bottom"/>
            <w:hideMark/>
          </w:tcPr>
          <w:p w14:paraId="560F32CE"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Renovasjon</w:t>
            </w:r>
          </w:p>
        </w:tc>
        <w:tc>
          <w:tcPr>
            <w:tcW w:w="964" w:type="dxa"/>
            <w:tcBorders>
              <w:top w:val="single" w:sz="4" w:space="0" w:color="999999"/>
              <w:left w:val="nil"/>
              <w:bottom w:val="nil"/>
              <w:right w:val="nil"/>
            </w:tcBorders>
            <w:shd w:val="clear" w:color="auto" w:fill="auto"/>
            <w:noWrap/>
            <w:vAlign w:val="bottom"/>
            <w:hideMark/>
          </w:tcPr>
          <w:p w14:paraId="201CFA34"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Feiing</w:t>
            </w:r>
          </w:p>
        </w:tc>
        <w:tc>
          <w:tcPr>
            <w:tcW w:w="1143" w:type="dxa"/>
            <w:tcBorders>
              <w:top w:val="single" w:sz="4" w:space="0" w:color="999999"/>
              <w:left w:val="single" w:sz="4" w:space="0" w:color="999999"/>
              <w:bottom w:val="nil"/>
              <w:right w:val="single" w:sz="4" w:space="0" w:color="999999"/>
            </w:tcBorders>
            <w:shd w:val="clear" w:color="auto" w:fill="auto"/>
            <w:noWrap/>
            <w:vAlign w:val="bottom"/>
            <w:hideMark/>
          </w:tcPr>
          <w:p w14:paraId="12B76FEA"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Totalsum</w:t>
            </w:r>
          </w:p>
        </w:tc>
      </w:tr>
      <w:tr w:rsidR="004C3F2B" w:rsidRPr="00D04809" w14:paraId="4297886E" w14:textId="77777777" w:rsidTr="005F42A3">
        <w:trPr>
          <w:trHeight w:val="225"/>
        </w:trPr>
        <w:tc>
          <w:tcPr>
            <w:tcW w:w="3397" w:type="dxa"/>
            <w:tcBorders>
              <w:top w:val="single" w:sz="4" w:space="0" w:color="999999"/>
              <w:left w:val="single" w:sz="4" w:space="0" w:color="999999"/>
              <w:bottom w:val="nil"/>
              <w:right w:val="nil"/>
            </w:tcBorders>
            <w:shd w:val="clear" w:color="auto" w:fill="auto"/>
            <w:noWrap/>
            <w:vAlign w:val="bottom"/>
            <w:hideMark/>
          </w:tcPr>
          <w:p w14:paraId="040630A7"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Andre inntekter enn gebyrinntekter</w:t>
            </w:r>
          </w:p>
        </w:tc>
        <w:tc>
          <w:tcPr>
            <w:tcW w:w="1142" w:type="dxa"/>
            <w:tcBorders>
              <w:top w:val="single" w:sz="4" w:space="0" w:color="999999"/>
              <w:left w:val="single" w:sz="4" w:space="0" w:color="999999"/>
              <w:bottom w:val="nil"/>
              <w:right w:val="nil"/>
            </w:tcBorders>
            <w:shd w:val="clear" w:color="auto" w:fill="auto"/>
            <w:noWrap/>
            <w:vAlign w:val="bottom"/>
            <w:hideMark/>
          </w:tcPr>
          <w:p w14:paraId="7C8522C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-342 674</w:t>
            </w:r>
          </w:p>
        </w:tc>
        <w:tc>
          <w:tcPr>
            <w:tcW w:w="1142" w:type="dxa"/>
            <w:tcBorders>
              <w:top w:val="single" w:sz="4" w:space="0" w:color="999999"/>
              <w:left w:val="nil"/>
              <w:bottom w:val="nil"/>
              <w:right w:val="nil"/>
            </w:tcBorders>
            <w:shd w:val="clear" w:color="auto" w:fill="auto"/>
            <w:noWrap/>
            <w:vAlign w:val="bottom"/>
            <w:hideMark/>
          </w:tcPr>
          <w:p w14:paraId="1A94EBC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-491 372</w:t>
            </w:r>
          </w:p>
        </w:tc>
        <w:tc>
          <w:tcPr>
            <w:tcW w:w="1147" w:type="dxa"/>
            <w:tcBorders>
              <w:top w:val="single" w:sz="4" w:space="0" w:color="999999"/>
              <w:left w:val="nil"/>
              <w:bottom w:val="nil"/>
              <w:right w:val="nil"/>
            </w:tcBorders>
            <w:shd w:val="clear" w:color="auto" w:fill="auto"/>
            <w:noWrap/>
            <w:vAlign w:val="bottom"/>
            <w:hideMark/>
          </w:tcPr>
          <w:p w14:paraId="5E266BA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-176 920</w:t>
            </w:r>
          </w:p>
        </w:tc>
        <w:tc>
          <w:tcPr>
            <w:tcW w:w="964" w:type="dxa"/>
            <w:tcBorders>
              <w:top w:val="single" w:sz="4" w:space="0" w:color="999999"/>
              <w:left w:val="nil"/>
              <w:bottom w:val="nil"/>
              <w:right w:val="nil"/>
            </w:tcBorders>
            <w:shd w:val="clear" w:color="auto" w:fill="auto"/>
            <w:noWrap/>
            <w:vAlign w:val="bottom"/>
            <w:hideMark/>
          </w:tcPr>
          <w:p w14:paraId="02FC427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3" w:type="dxa"/>
            <w:tcBorders>
              <w:top w:val="single" w:sz="4" w:space="0" w:color="999999"/>
              <w:left w:val="single" w:sz="4" w:space="0" w:color="999999"/>
              <w:bottom w:val="nil"/>
              <w:right w:val="single" w:sz="4" w:space="0" w:color="999999"/>
            </w:tcBorders>
            <w:shd w:val="clear" w:color="auto" w:fill="auto"/>
            <w:noWrap/>
            <w:vAlign w:val="bottom"/>
            <w:hideMark/>
          </w:tcPr>
          <w:p w14:paraId="228E27B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-1 010 966</w:t>
            </w:r>
          </w:p>
        </w:tc>
      </w:tr>
      <w:tr w:rsidR="004C3F2B" w:rsidRPr="00D04809" w14:paraId="553F20DA" w14:textId="77777777" w:rsidTr="005F42A3">
        <w:trPr>
          <w:trHeight w:val="225"/>
        </w:trPr>
        <w:tc>
          <w:tcPr>
            <w:tcW w:w="3397" w:type="dxa"/>
            <w:tcBorders>
              <w:top w:val="nil"/>
              <w:left w:val="single" w:sz="4" w:space="0" w:color="999999"/>
              <w:bottom w:val="nil"/>
              <w:right w:val="nil"/>
            </w:tcBorders>
            <w:shd w:val="clear" w:color="auto" w:fill="auto"/>
            <w:noWrap/>
            <w:vAlign w:val="bottom"/>
            <w:hideMark/>
          </w:tcPr>
          <w:p w14:paraId="4A59BDBA"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Gebyrinntekter</w:t>
            </w:r>
          </w:p>
        </w:tc>
        <w:tc>
          <w:tcPr>
            <w:tcW w:w="1142" w:type="dxa"/>
            <w:tcBorders>
              <w:top w:val="nil"/>
              <w:left w:val="single" w:sz="4" w:space="0" w:color="999999"/>
              <w:bottom w:val="nil"/>
              <w:right w:val="nil"/>
            </w:tcBorders>
            <w:shd w:val="clear" w:color="auto" w:fill="auto"/>
            <w:noWrap/>
            <w:vAlign w:val="bottom"/>
            <w:hideMark/>
          </w:tcPr>
          <w:p w14:paraId="6FD0534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-90 073 067</w:t>
            </w:r>
          </w:p>
        </w:tc>
        <w:tc>
          <w:tcPr>
            <w:tcW w:w="1142" w:type="dxa"/>
            <w:tcBorders>
              <w:top w:val="nil"/>
              <w:left w:val="nil"/>
              <w:bottom w:val="nil"/>
              <w:right w:val="nil"/>
            </w:tcBorders>
            <w:shd w:val="clear" w:color="auto" w:fill="auto"/>
            <w:noWrap/>
            <w:vAlign w:val="bottom"/>
            <w:hideMark/>
          </w:tcPr>
          <w:p w14:paraId="261781F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-123 064 119</w:t>
            </w:r>
          </w:p>
        </w:tc>
        <w:tc>
          <w:tcPr>
            <w:tcW w:w="1147" w:type="dxa"/>
            <w:tcBorders>
              <w:top w:val="nil"/>
              <w:left w:val="nil"/>
              <w:bottom w:val="nil"/>
              <w:right w:val="nil"/>
            </w:tcBorders>
            <w:shd w:val="clear" w:color="auto" w:fill="auto"/>
            <w:noWrap/>
            <w:vAlign w:val="bottom"/>
            <w:hideMark/>
          </w:tcPr>
          <w:p w14:paraId="6EE0C866"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-59 660 296</w:t>
            </w:r>
          </w:p>
        </w:tc>
        <w:tc>
          <w:tcPr>
            <w:tcW w:w="964" w:type="dxa"/>
            <w:tcBorders>
              <w:top w:val="nil"/>
              <w:left w:val="nil"/>
              <w:bottom w:val="nil"/>
              <w:right w:val="nil"/>
            </w:tcBorders>
            <w:shd w:val="clear" w:color="auto" w:fill="auto"/>
            <w:noWrap/>
            <w:vAlign w:val="bottom"/>
            <w:hideMark/>
          </w:tcPr>
          <w:p w14:paraId="4074E6B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-4 723 422</w:t>
            </w:r>
          </w:p>
        </w:tc>
        <w:tc>
          <w:tcPr>
            <w:tcW w:w="1143" w:type="dxa"/>
            <w:tcBorders>
              <w:top w:val="nil"/>
              <w:left w:val="single" w:sz="4" w:space="0" w:color="999999"/>
              <w:bottom w:val="nil"/>
              <w:right w:val="single" w:sz="4" w:space="0" w:color="999999"/>
            </w:tcBorders>
            <w:shd w:val="clear" w:color="auto" w:fill="auto"/>
            <w:noWrap/>
            <w:vAlign w:val="bottom"/>
            <w:hideMark/>
          </w:tcPr>
          <w:p w14:paraId="5FC2F50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-277 520 904</w:t>
            </w:r>
          </w:p>
        </w:tc>
      </w:tr>
      <w:tr w:rsidR="004C3F2B" w:rsidRPr="00D04809" w14:paraId="08777E78" w14:textId="77777777" w:rsidTr="005F42A3">
        <w:trPr>
          <w:trHeight w:val="225"/>
        </w:trPr>
        <w:tc>
          <w:tcPr>
            <w:tcW w:w="3397" w:type="dxa"/>
            <w:tcBorders>
              <w:top w:val="nil"/>
              <w:left w:val="single" w:sz="4" w:space="0" w:color="999999"/>
              <w:bottom w:val="nil"/>
              <w:right w:val="nil"/>
            </w:tcBorders>
            <w:shd w:val="clear" w:color="auto" w:fill="auto"/>
            <w:noWrap/>
            <w:vAlign w:val="bottom"/>
            <w:hideMark/>
          </w:tcPr>
          <w:p w14:paraId="71DC2914"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Direkte driftsutgift</w:t>
            </w:r>
          </w:p>
        </w:tc>
        <w:tc>
          <w:tcPr>
            <w:tcW w:w="1142" w:type="dxa"/>
            <w:tcBorders>
              <w:top w:val="nil"/>
              <w:left w:val="single" w:sz="4" w:space="0" w:color="999999"/>
              <w:bottom w:val="nil"/>
              <w:right w:val="nil"/>
            </w:tcBorders>
            <w:shd w:val="clear" w:color="auto" w:fill="auto"/>
            <w:noWrap/>
            <w:vAlign w:val="bottom"/>
            <w:hideMark/>
          </w:tcPr>
          <w:p w14:paraId="2620D4F6"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61 611 923</w:t>
            </w:r>
          </w:p>
        </w:tc>
        <w:tc>
          <w:tcPr>
            <w:tcW w:w="1142" w:type="dxa"/>
            <w:tcBorders>
              <w:top w:val="nil"/>
              <w:left w:val="nil"/>
              <w:bottom w:val="nil"/>
              <w:right w:val="nil"/>
            </w:tcBorders>
            <w:shd w:val="clear" w:color="auto" w:fill="auto"/>
            <w:noWrap/>
            <w:vAlign w:val="bottom"/>
            <w:hideMark/>
          </w:tcPr>
          <w:p w14:paraId="54969C09"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83 681 688</w:t>
            </w:r>
          </w:p>
        </w:tc>
        <w:tc>
          <w:tcPr>
            <w:tcW w:w="1147" w:type="dxa"/>
            <w:tcBorders>
              <w:top w:val="nil"/>
              <w:left w:val="nil"/>
              <w:bottom w:val="nil"/>
              <w:right w:val="nil"/>
            </w:tcBorders>
            <w:shd w:val="clear" w:color="auto" w:fill="auto"/>
            <w:noWrap/>
            <w:vAlign w:val="bottom"/>
            <w:hideMark/>
          </w:tcPr>
          <w:p w14:paraId="30ECE7B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68 764 502</w:t>
            </w:r>
          </w:p>
        </w:tc>
        <w:tc>
          <w:tcPr>
            <w:tcW w:w="964" w:type="dxa"/>
            <w:tcBorders>
              <w:top w:val="nil"/>
              <w:left w:val="nil"/>
              <w:bottom w:val="nil"/>
              <w:right w:val="nil"/>
            </w:tcBorders>
            <w:shd w:val="clear" w:color="auto" w:fill="auto"/>
            <w:noWrap/>
            <w:vAlign w:val="bottom"/>
            <w:hideMark/>
          </w:tcPr>
          <w:p w14:paraId="0B8297F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4 565 371</w:t>
            </w:r>
          </w:p>
        </w:tc>
        <w:tc>
          <w:tcPr>
            <w:tcW w:w="1143" w:type="dxa"/>
            <w:tcBorders>
              <w:top w:val="nil"/>
              <w:left w:val="single" w:sz="4" w:space="0" w:color="999999"/>
              <w:bottom w:val="nil"/>
              <w:right w:val="single" w:sz="4" w:space="0" w:color="999999"/>
            </w:tcBorders>
            <w:shd w:val="clear" w:color="auto" w:fill="auto"/>
            <w:noWrap/>
            <w:vAlign w:val="bottom"/>
            <w:hideMark/>
          </w:tcPr>
          <w:p w14:paraId="2C0CF749"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218 623 483</w:t>
            </w:r>
          </w:p>
        </w:tc>
      </w:tr>
      <w:tr w:rsidR="004C3F2B" w:rsidRPr="00D04809" w14:paraId="64E43465" w14:textId="77777777" w:rsidTr="005F42A3">
        <w:trPr>
          <w:trHeight w:val="225"/>
        </w:trPr>
        <w:tc>
          <w:tcPr>
            <w:tcW w:w="3397" w:type="dxa"/>
            <w:tcBorders>
              <w:top w:val="nil"/>
              <w:left w:val="single" w:sz="4" w:space="0" w:color="999999"/>
              <w:bottom w:val="nil"/>
              <w:right w:val="nil"/>
            </w:tcBorders>
            <w:shd w:val="clear" w:color="auto" w:fill="auto"/>
            <w:noWrap/>
            <w:vAlign w:val="bottom"/>
            <w:hideMark/>
          </w:tcPr>
          <w:p w14:paraId="6B3B77FD" w14:textId="13B72A40"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Indirekte driftsutgifter</w:t>
            </w:r>
          </w:p>
        </w:tc>
        <w:tc>
          <w:tcPr>
            <w:tcW w:w="1142" w:type="dxa"/>
            <w:tcBorders>
              <w:top w:val="nil"/>
              <w:left w:val="single" w:sz="4" w:space="0" w:color="999999"/>
              <w:bottom w:val="nil"/>
              <w:right w:val="nil"/>
            </w:tcBorders>
            <w:shd w:val="clear" w:color="auto" w:fill="auto"/>
            <w:noWrap/>
            <w:vAlign w:val="bottom"/>
            <w:hideMark/>
          </w:tcPr>
          <w:p w14:paraId="6377202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1 708 453</w:t>
            </w:r>
          </w:p>
        </w:tc>
        <w:tc>
          <w:tcPr>
            <w:tcW w:w="1142" w:type="dxa"/>
            <w:tcBorders>
              <w:top w:val="nil"/>
              <w:left w:val="nil"/>
              <w:bottom w:val="nil"/>
              <w:right w:val="nil"/>
            </w:tcBorders>
            <w:shd w:val="clear" w:color="auto" w:fill="auto"/>
            <w:noWrap/>
            <w:vAlign w:val="bottom"/>
            <w:hideMark/>
          </w:tcPr>
          <w:p w14:paraId="6C19E3D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1 886 632</w:t>
            </w:r>
          </w:p>
        </w:tc>
        <w:tc>
          <w:tcPr>
            <w:tcW w:w="1147" w:type="dxa"/>
            <w:tcBorders>
              <w:top w:val="nil"/>
              <w:left w:val="nil"/>
              <w:bottom w:val="nil"/>
              <w:right w:val="nil"/>
            </w:tcBorders>
            <w:shd w:val="clear" w:color="auto" w:fill="auto"/>
            <w:noWrap/>
            <w:vAlign w:val="bottom"/>
            <w:hideMark/>
          </w:tcPr>
          <w:p w14:paraId="3845ACB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533 402</w:t>
            </w:r>
          </w:p>
        </w:tc>
        <w:tc>
          <w:tcPr>
            <w:tcW w:w="964" w:type="dxa"/>
            <w:tcBorders>
              <w:top w:val="nil"/>
              <w:left w:val="nil"/>
              <w:bottom w:val="nil"/>
              <w:right w:val="nil"/>
            </w:tcBorders>
            <w:shd w:val="clear" w:color="auto" w:fill="auto"/>
            <w:noWrap/>
            <w:vAlign w:val="bottom"/>
            <w:hideMark/>
          </w:tcPr>
          <w:p w14:paraId="640059A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130</w:t>
            </w:r>
          </w:p>
        </w:tc>
        <w:tc>
          <w:tcPr>
            <w:tcW w:w="1143" w:type="dxa"/>
            <w:tcBorders>
              <w:top w:val="nil"/>
              <w:left w:val="single" w:sz="4" w:space="0" w:color="999999"/>
              <w:bottom w:val="nil"/>
              <w:right w:val="single" w:sz="4" w:space="0" w:color="999999"/>
            </w:tcBorders>
            <w:shd w:val="clear" w:color="auto" w:fill="auto"/>
            <w:noWrap/>
            <w:vAlign w:val="bottom"/>
            <w:hideMark/>
          </w:tcPr>
          <w:p w14:paraId="7C7D103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4 128 616</w:t>
            </w:r>
          </w:p>
        </w:tc>
      </w:tr>
      <w:tr w:rsidR="004C3F2B" w:rsidRPr="00D04809" w14:paraId="23D51733" w14:textId="77777777" w:rsidTr="005F42A3">
        <w:trPr>
          <w:trHeight w:val="225"/>
        </w:trPr>
        <w:tc>
          <w:tcPr>
            <w:tcW w:w="3397" w:type="dxa"/>
            <w:tcBorders>
              <w:top w:val="nil"/>
              <w:left w:val="single" w:sz="4" w:space="0" w:color="999999"/>
              <w:bottom w:val="nil"/>
              <w:right w:val="nil"/>
            </w:tcBorders>
            <w:shd w:val="clear" w:color="auto" w:fill="auto"/>
            <w:noWrap/>
            <w:vAlign w:val="bottom"/>
            <w:hideMark/>
          </w:tcPr>
          <w:p w14:paraId="21BAF0DE"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Kalkulatorisk avskrivning</w:t>
            </w:r>
          </w:p>
        </w:tc>
        <w:tc>
          <w:tcPr>
            <w:tcW w:w="1142" w:type="dxa"/>
            <w:tcBorders>
              <w:top w:val="nil"/>
              <w:left w:val="single" w:sz="4" w:space="0" w:color="999999"/>
              <w:bottom w:val="nil"/>
              <w:right w:val="nil"/>
            </w:tcBorders>
            <w:shd w:val="clear" w:color="auto" w:fill="auto"/>
            <w:noWrap/>
            <w:vAlign w:val="bottom"/>
            <w:hideMark/>
          </w:tcPr>
          <w:p w14:paraId="1BB736E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8 212 120</w:t>
            </w:r>
          </w:p>
        </w:tc>
        <w:tc>
          <w:tcPr>
            <w:tcW w:w="1142" w:type="dxa"/>
            <w:tcBorders>
              <w:top w:val="nil"/>
              <w:left w:val="nil"/>
              <w:bottom w:val="nil"/>
              <w:right w:val="nil"/>
            </w:tcBorders>
            <w:shd w:val="clear" w:color="auto" w:fill="auto"/>
            <w:noWrap/>
            <w:vAlign w:val="bottom"/>
            <w:hideMark/>
          </w:tcPr>
          <w:p w14:paraId="5EC16BD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5 586 925</w:t>
            </w:r>
          </w:p>
        </w:tc>
        <w:tc>
          <w:tcPr>
            <w:tcW w:w="1147" w:type="dxa"/>
            <w:tcBorders>
              <w:top w:val="nil"/>
              <w:left w:val="nil"/>
              <w:bottom w:val="nil"/>
              <w:right w:val="nil"/>
            </w:tcBorders>
            <w:shd w:val="clear" w:color="auto" w:fill="auto"/>
            <w:noWrap/>
            <w:vAlign w:val="bottom"/>
            <w:hideMark/>
          </w:tcPr>
          <w:p w14:paraId="3D522A76"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5 883 180</w:t>
            </w:r>
          </w:p>
        </w:tc>
        <w:tc>
          <w:tcPr>
            <w:tcW w:w="964" w:type="dxa"/>
            <w:tcBorders>
              <w:top w:val="nil"/>
              <w:left w:val="nil"/>
              <w:bottom w:val="nil"/>
              <w:right w:val="nil"/>
            </w:tcBorders>
            <w:shd w:val="clear" w:color="auto" w:fill="auto"/>
            <w:noWrap/>
            <w:vAlign w:val="bottom"/>
            <w:hideMark/>
          </w:tcPr>
          <w:p w14:paraId="1433BC2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3" w:type="dxa"/>
            <w:tcBorders>
              <w:top w:val="nil"/>
              <w:left w:val="single" w:sz="4" w:space="0" w:color="999999"/>
              <w:bottom w:val="nil"/>
              <w:right w:val="single" w:sz="4" w:space="0" w:color="999999"/>
            </w:tcBorders>
            <w:shd w:val="clear" w:color="auto" w:fill="auto"/>
            <w:noWrap/>
            <w:vAlign w:val="bottom"/>
            <w:hideMark/>
          </w:tcPr>
          <w:p w14:paraId="1FC6AC8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19 682 225</w:t>
            </w:r>
          </w:p>
        </w:tc>
      </w:tr>
      <w:tr w:rsidR="004C3F2B" w:rsidRPr="00D04809" w14:paraId="18031CAA" w14:textId="77777777" w:rsidTr="005F42A3">
        <w:trPr>
          <w:trHeight w:val="225"/>
        </w:trPr>
        <w:tc>
          <w:tcPr>
            <w:tcW w:w="3397" w:type="dxa"/>
            <w:tcBorders>
              <w:top w:val="nil"/>
              <w:left w:val="single" w:sz="4" w:space="0" w:color="999999"/>
              <w:bottom w:val="nil"/>
              <w:right w:val="nil"/>
            </w:tcBorders>
            <w:shd w:val="clear" w:color="auto" w:fill="auto"/>
            <w:noWrap/>
            <w:vAlign w:val="bottom"/>
            <w:hideMark/>
          </w:tcPr>
          <w:p w14:paraId="40E7D1CD"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Kalkulatorisk rente</w:t>
            </w:r>
          </w:p>
        </w:tc>
        <w:tc>
          <w:tcPr>
            <w:tcW w:w="1142" w:type="dxa"/>
            <w:tcBorders>
              <w:top w:val="nil"/>
              <w:left w:val="single" w:sz="4" w:space="0" w:color="999999"/>
              <w:bottom w:val="nil"/>
              <w:right w:val="nil"/>
            </w:tcBorders>
            <w:shd w:val="clear" w:color="auto" w:fill="auto"/>
            <w:noWrap/>
            <w:vAlign w:val="bottom"/>
            <w:hideMark/>
          </w:tcPr>
          <w:p w14:paraId="186869E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13 240 304</w:t>
            </w:r>
          </w:p>
        </w:tc>
        <w:tc>
          <w:tcPr>
            <w:tcW w:w="1142" w:type="dxa"/>
            <w:tcBorders>
              <w:top w:val="nil"/>
              <w:left w:val="nil"/>
              <w:bottom w:val="nil"/>
              <w:right w:val="nil"/>
            </w:tcBorders>
            <w:shd w:val="clear" w:color="auto" w:fill="auto"/>
            <w:noWrap/>
            <w:vAlign w:val="bottom"/>
            <w:hideMark/>
          </w:tcPr>
          <w:p w14:paraId="78B2D6B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11 453 073</w:t>
            </w:r>
          </w:p>
        </w:tc>
        <w:tc>
          <w:tcPr>
            <w:tcW w:w="1147" w:type="dxa"/>
            <w:tcBorders>
              <w:top w:val="nil"/>
              <w:left w:val="nil"/>
              <w:bottom w:val="nil"/>
              <w:right w:val="nil"/>
            </w:tcBorders>
            <w:shd w:val="clear" w:color="auto" w:fill="auto"/>
            <w:noWrap/>
            <w:vAlign w:val="bottom"/>
            <w:hideMark/>
          </w:tcPr>
          <w:p w14:paraId="7FE445F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3 916 120</w:t>
            </w:r>
          </w:p>
        </w:tc>
        <w:tc>
          <w:tcPr>
            <w:tcW w:w="964" w:type="dxa"/>
            <w:tcBorders>
              <w:top w:val="nil"/>
              <w:left w:val="nil"/>
              <w:bottom w:val="nil"/>
              <w:right w:val="nil"/>
            </w:tcBorders>
            <w:shd w:val="clear" w:color="auto" w:fill="auto"/>
            <w:noWrap/>
            <w:vAlign w:val="bottom"/>
            <w:hideMark/>
          </w:tcPr>
          <w:p w14:paraId="735C9E3E"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3" w:type="dxa"/>
            <w:tcBorders>
              <w:top w:val="nil"/>
              <w:left w:val="single" w:sz="4" w:space="0" w:color="999999"/>
              <w:bottom w:val="nil"/>
              <w:right w:val="single" w:sz="4" w:space="0" w:color="999999"/>
            </w:tcBorders>
            <w:shd w:val="clear" w:color="auto" w:fill="auto"/>
            <w:noWrap/>
            <w:vAlign w:val="bottom"/>
            <w:hideMark/>
          </w:tcPr>
          <w:p w14:paraId="432FB36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28 609 497</w:t>
            </w:r>
          </w:p>
        </w:tc>
      </w:tr>
      <w:tr w:rsidR="004C3F2B" w:rsidRPr="00D04809" w14:paraId="1CA91332" w14:textId="77777777" w:rsidTr="005F42A3">
        <w:trPr>
          <w:trHeight w:val="225"/>
        </w:trPr>
        <w:tc>
          <w:tcPr>
            <w:tcW w:w="3397" w:type="dxa"/>
            <w:tcBorders>
              <w:top w:val="nil"/>
              <w:left w:val="single" w:sz="4" w:space="0" w:color="999999"/>
              <w:bottom w:val="nil"/>
              <w:right w:val="nil"/>
            </w:tcBorders>
            <w:shd w:val="clear" w:color="auto" w:fill="auto"/>
            <w:noWrap/>
            <w:vAlign w:val="bottom"/>
            <w:hideMark/>
          </w:tcPr>
          <w:p w14:paraId="4A6F64D9"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Avsetning eller bruk av fond</w:t>
            </w:r>
          </w:p>
        </w:tc>
        <w:tc>
          <w:tcPr>
            <w:tcW w:w="1142" w:type="dxa"/>
            <w:tcBorders>
              <w:top w:val="nil"/>
              <w:left w:val="single" w:sz="4" w:space="0" w:color="999999"/>
              <w:bottom w:val="nil"/>
              <w:right w:val="nil"/>
            </w:tcBorders>
            <w:shd w:val="clear" w:color="auto" w:fill="auto"/>
            <w:noWrap/>
            <w:vAlign w:val="bottom"/>
            <w:hideMark/>
          </w:tcPr>
          <w:p w14:paraId="2E7CB06D"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5 642 941</w:t>
            </w:r>
          </w:p>
        </w:tc>
        <w:tc>
          <w:tcPr>
            <w:tcW w:w="1142" w:type="dxa"/>
            <w:tcBorders>
              <w:top w:val="nil"/>
              <w:left w:val="nil"/>
              <w:bottom w:val="nil"/>
              <w:right w:val="nil"/>
            </w:tcBorders>
            <w:shd w:val="clear" w:color="auto" w:fill="auto"/>
            <w:noWrap/>
            <w:vAlign w:val="bottom"/>
            <w:hideMark/>
          </w:tcPr>
          <w:p w14:paraId="0089060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10 025 580</w:t>
            </w:r>
          </w:p>
        </w:tc>
        <w:tc>
          <w:tcPr>
            <w:tcW w:w="1147" w:type="dxa"/>
            <w:tcBorders>
              <w:top w:val="nil"/>
              <w:left w:val="nil"/>
              <w:bottom w:val="nil"/>
              <w:right w:val="nil"/>
            </w:tcBorders>
            <w:shd w:val="clear" w:color="auto" w:fill="auto"/>
            <w:noWrap/>
            <w:vAlign w:val="bottom"/>
            <w:hideMark/>
          </w:tcPr>
          <w:p w14:paraId="23B9693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-16 721 293</w:t>
            </w:r>
          </w:p>
        </w:tc>
        <w:tc>
          <w:tcPr>
            <w:tcW w:w="964" w:type="dxa"/>
            <w:tcBorders>
              <w:top w:val="nil"/>
              <w:left w:val="nil"/>
              <w:bottom w:val="nil"/>
              <w:right w:val="nil"/>
            </w:tcBorders>
            <w:shd w:val="clear" w:color="auto" w:fill="auto"/>
            <w:noWrap/>
            <w:vAlign w:val="bottom"/>
            <w:hideMark/>
          </w:tcPr>
          <w:p w14:paraId="1B05B2E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157 921</w:t>
            </w:r>
          </w:p>
        </w:tc>
        <w:tc>
          <w:tcPr>
            <w:tcW w:w="1143" w:type="dxa"/>
            <w:tcBorders>
              <w:top w:val="nil"/>
              <w:left w:val="single" w:sz="4" w:space="0" w:color="999999"/>
              <w:bottom w:val="nil"/>
              <w:right w:val="single" w:sz="4" w:space="0" w:color="999999"/>
            </w:tcBorders>
            <w:shd w:val="clear" w:color="auto" w:fill="auto"/>
            <w:noWrap/>
            <w:vAlign w:val="bottom"/>
            <w:hideMark/>
          </w:tcPr>
          <w:p w14:paraId="44AC2F8D"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-894 851</w:t>
            </w:r>
          </w:p>
        </w:tc>
      </w:tr>
      <w:tr w:rsidR="004C3F2B" w:rsidRPr="00D04809" w14:paraId="15E54A48" w14:textId="77777777" w:rsidTr="005F42A3">
        <w:trPr>
          <w:trHeight w:val="225"/>
        </w:trPr>
        <w:tc>
          <w:tcPr>
            <w:tcW w:w="3397" w:type="dxa"/>
            <w:tcBorders>
              <w:top w:val="single" w:sz="4" w:space="0" w:color="999999"/>
              <w:left w:val="single" w:sz="4" w:space="0" w:color="999999"/>
              <w:bottom w:val="single" w:sz="4" w:space="0" w:color="999999"/>
              <w:right w:val="nil"/>
            </w:tcBorders>
            <w:shd w:val="clear" w:color="auto" w:fill="auto"/>
            <w:noWrap/>
            <w:vAlign w:val="bottom"/>
            <w:hideMark/>
          </w:tcPr>
          <w:p w14:paraId="1D523497"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Totalsum</w:t>
            </w:r>
          </w:p>
        </w:tc>
        <w:tc>
          <w:tcPr>
            <w:tcW w:w="1142" w:type="dxa"/>
            <w:tcBorders>
              <w:top w:val="single" w:sz="4" w:space="0" w:color="999999"/>
              <w:left w:val="single" w:sz="4" w:space="0" w:color="999999"/>
              <w:bottom w:val="single" w:sz="4" w:space="0" w:color="999999"/>
              <w:right w:val="nil"/>
            </w:tcBorders>
            <w:shd w:val="clear" w:color="auto" w:fill="auto"/>
            <w:noWrap/>
            <w:vAlign w:val="bottom"/>
            <w:hideMark/>
          </w:tcPr>
          <w:p w14:paraId="75B84D02"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2" w:type="dxa"/>
            <w:tcBorders>
              <w:top w:val="single" w:sz="4" w:space="0" w:color="999999"/>
              <w:left w:val="nil"/>
              <w:bottom w:val="single" w:sz="4" w:space="0" w:color="999999"/>
              <w:right w:val="nil"/>
            </w:tcBorders>
            <w:shd w:val="clear" w:color="auto" w:fill="auto"/>
            <w:noWrap/>
            <w:vAlign w:val="bottom"/>
            <w:hideMark/>
          </w:tcPr>
          <w:p w14:paraId="3A6F42D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-10 921 595</w:t>
            </w:r>
          </w:p>
        </w:tc>
        <w:tc>
          <w:tcPr>
            <w:tcW w:w="1147" w:type="dxa"/>
            <w:tcBorders>
              <w:top w:val="single" w:sz="4" w:space="0" w:color="999999"/>
              <w:left w:val="nil"/>
              <w:bottom w:val="single" w:sz="4" w:space="0" w:color="999999"/>
              <w:right w:val="nil"/>
            </w:tcBorders>
            <w:shd w:val="clear" w:color="auto" w:fill="auto"/>
            <w:noWrap/>
            <w:vAlign w:val="bottom"/>
            <w:hideMark/>
          </w:tcPr>
          <w:p w14:paraId="5964B29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2 538 694</w:t>
            </w:r>
          </w:p>
        </w:tc>
        <w:tc>
          <w:tcPr>
            <w:tcW w:w="964" w:type="dxa"/>
            <w:tcBorders>
              <w:top w:val="single" w:sz="4" w:space="0" w:color="999999"/>
              <w:left w:val="nil"/>
              <w:bottom w:val="single" w:sz="4" w:space="0" w:color="999999"/>
              <w:right w:val="nil"/>
            </w:tcBorders>
            <w:shd w:val="clear" w:color="auto" w:fill="auto"/>
            <w:noWrap/>
            <w:vAlign w:val="bottom"/>
            <w:hideMark/>
          </w:tcPr>
          <w:p w14:paraId="0723F4F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3" w:type="dxa"/>
            <w:tcBorders>
              <w:top w:val="single" w:sz="4" w:space="0" w:color="999999"/>
              <w:left w:val="single" w:sz="4" w:space="0" w:color="999999"/>
              <w:bottom w:val="single" w:sz="4" w:space="0" w:color="999999"/>
              <w:right w:val="single" w:sz="4" w:space="0" w:color="999999"/>
            </w:tcBorders>
            <w:shd w:val="clear" w:color="auto" w:fill="auto"/>
            <w:noWrap/>
            <w:vAlign w:val="bottom"/>
            <w:hideMark/>
          </w:tcPr>
          <w:p w14:paraId="097984B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-8 382 901</w:t>
            </w:r>
          </w:p>
        </w:tc>
      </w:tr>
      <w:tr w:rsidR="004C3F2B" w:rsidRPr="00D04809" w14:paraId="237FF0F8" w14:textId="77777777" w:rsidTr="005F42A3">
        <w:trPr>
          <w:trHeight w:val="225"/>
        </w:trPr>
        <w:tc>
          <w:tcPr>
            <w:tcW w:w="3397" w:type="dxa"/>
            <w:tcBorders>
              <w:top w:val="nil"/>
              <w:left w:val="nil"/>
              <w:bottom w:val="nil"/>
              <w:right w:val="nil"/>
            </w:tcBorders>
            <w:shd w:val="clear" w:color="auto" w:fill="auto"/>
            <w:noWrap/>
            <w:vAlign w:val="bottom"/>
            <w:hideMark/>
          </w:tcPr>
          <w:p w14:paraId="185F71EB"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2" w:type="dxa"/>
            <w:tcBorders>
              <w:top w:val="nil"/>
              <w:left w:val="nil"/>
              <w:bottom w:val="nil"/>
              <w:right w:val="nil"/>
            </w:tcBorders>
            <w:shd w:val="clear" w:color="auto" w:fill="auto"/>
            <w:noWrap/>
            <w:vAlign w:val="bottom"/>
            <w:hideMark/>
          </w:tcPr>
          <w:p w14:paraId="20A1FBF8"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c>
          <w:tcPr>
            <w:tcW w:w="1142" w:type="dxa"/>
            <w:tcBorders>
              <w:top w:val="nil"/>
              <w:left w:val="nil"/>
              <w:bottom w:val="nil"/>
              <w:right w:val="nil"/>
            </w:tcBorders>
            <w:shd w:val="clear" w:color="auto" w:fill="auto"/>
            <w:noWrap/>
            <w:vAlign w:val="bottom"/>
            <w:hideMark/>
          </w:tcPr>
          <w:p w14:paraId="014C2A65"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7" w:type="dxa"/>
            <w:tcBorders>
              <w:top w:val="nil"/>
              <w:left w:val="nil"/>
              <w:bottom w:val="nil"/>
              <w:right w:val="nil"/>
            </w:tcBorders>
            <w:shd w:val="clear" w:color="auto" w:fill="auto"/>
            <w:noWrap/>
            <w:vAlign w:val="bottom"/>
            <w:hideMark/>
          </w:tcPr>
          <w:p w14:paraId="62031B3D"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2C38D5FE"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nil"/>
              <w:bottom w:val="nil"/>
              <w:right w:val="nil"/>
            </w:tcBorders>
            <w:shd w:val="clear" w:color="auto" w:fill="auto"/>
            <w:noWrap/>
            <w:vAlign w:val="bottom"/>
            <w:hideMark/>
          </w:tcPr>
          <w:p w14:paraId="1B76469F"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r>
      <w:tr w:rsidR="004C3F2B" w:rsidRPr="00D04809" w14:paraId="4A9C2F73" w14:textId="77777777" w:rsidTr="005F42A3">
        <w:trPr>
          <w:trHeight w:val="225"/>
        </w:trPr>
        <w:tc>
          <w:tcPr>
            <w:tcW w:w="3397" w:type="dxa"/>
            <w:tcBorders>
              <w:top w:val="nil"/>
              <w:left w:val="nil"/>
              <w:bottom w:val="nil"/>
              <w:right w:val="nil"/>
            </w:tcBorders>
            <w:shd w:val="clear" w:color="auto" w:fill="auto"/>
            <w:noWrap/>
            <w:vAlign w:val="bottom"/>
            <w:hideMark/>
          </w:tcPr>
          <w:p w14:paraId="70F54D4F" w14:textId="77777777" w:rsidR="00D04809" w:rsidRPr="00D04809" w:rsidRDefault="00D04809" w:rsidP="0048193F">
            <w:pPr>
              <w:spacing w:after="0"/>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Selvkostresultat:</w:t>
            </w:r>
          </w:p>
        </w:tc>
        <w:tc>
          <w:tcPr>
            <w:tcW w:w="1142" w:type="dxa"/>
            <w:tcBorders>
              <w:top w:val="nil"/>
              <w:left w:val="nil"/>
              <w:bottom w:val="nil"/>
              <w:right w:val="nil"/>
            </w:tcBorders>
            <w:shd w:val="clear" w:color="auto" w:fill="auto"/>
            <w:noWrap/>
            <w:vAlign w:val="bottom"/>
            <w:hideMark/>
          </w:tcPr>
          <w:p w14:paraId="0DA3C484" w14:textId="77777777" w:rsidR="00D04809" w:rsidRPr="00D04809" w:rsidRDefault="00D04809" w:rsidP="0048193F">
            <w:pPr>
              <w:spacing w:after="0"/>
              <w:rPr>
                <w:rFonts w:eastAsia="Times New Roman" w:cs="Arial"/>
                <w:b/>
                <w:bCs/>
                <w:color w:val="000000"/>
                <w:spacing w:val="0"/>
                <w:sz w:val="17"/>
                <w:szCs w:val="17"/>
                <w:lang w:eastAsia="nb-NO"/>
              </w:rPr>
            </w:pPr>
          </w:p>
        </w:tc>
        <w:tc>
          <w:tcPr>
            <w:tcW w:w="1142" w:type="dxa"/>
            <w:tcBorders>
              <w:top w:val="nil"/>
              <w:left w:val="nil"/>
              <w:bottom w:val="nil"/>
              <w:right w:val="nil"/>
            </w:tcBorders>
            <w:shd w:val="clear" w:color="auto" w:fill="auto"/>
            <w:noWrap/>
            <w:vAlign w:val="bottom"/>
            <w:hideMark/>
          </w:tcPr>
          <w:p w14:paraId="5EB6B652"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7" w:type="dxa"/>
            <w:tcBorders>
              <w:top w:val="nil"/>
              <w:left w:val="nil"/>
              <w:bottom w:val="nil"/>
              <w:right w:val="nil"/>
            </w:tcBorders>
            <w:shd w:val="clear" w:color="auto" w:fill="auto"/>
            <w:noWrap/>
            <w:vAlign w:val="bottom"/>
            <w:hideMark/>
          </w:tcPr>
          <w:p w14:paraId="227D54BD"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3D288E2F"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nil"/>
              <w:bottom w:val="nil"/>
              <w:right w:val="nil"/>
            </w:tcBorders>
            <w:shd w:val="clear" w:color="auto" w:fill="auto"/>
            <w:noWrap/>
            <w:vAlign w:val="bottom"/>
            <w:hideMark/>
          </w:tcPr>
          <w:p w14:paraId="57E36B67"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r>
      <w:tr w:rsidR="004C3F2B" w:rsidRPr="00D04809" w14:paraId="020CB171" w14:textId="77777777" w:rsidTr="005F42A3">
        <w:trPr>
          <w:trHeight w:val="225"/>
        </w:trPr>
        <w:tc>
          <w:tcPr>
            <w:tcW w:w="3397" w:type="dxa"/>
            <w:tcBorders>
              <w:top w:val="single" w:sz="4" w:space="0" w:color="808080"/>
              <w:left w:val="single" w:sz="4" w:space="0" w:color="808080"/>
              <w:bottom w:val="nil"/>
              <w:right w:val="nil"/>
            </w:tcBorders>
            <w:shd w:val="clear" w:color="auto" w:fill="auto"/>
            <w:noWrap/>
            <w:vAlign w:val="bottom"/>
            <w:hideMark/>
          </w:tcPr>
          <w:p w14:paraId="64D5313B"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Driftskostnader</w:t>
            </w:r>
          </w:p>
        </w:tc>
        <w:tc>
          <w:tcPr>
            <w:tcW w:w="1142" w:type="dxa"/>
            <w:tcBorders>
              <w:top w:val="single" w:sz="4" w:space="0" w:color="808080"/>
              <w:left w:val="single" w:sz="4" w:space="0" w:color="808080"/>
              <w:bottom w:val="nil"/>
              <w:right w:val="nil"/>
            </w:tcBorders>
            <w:shd w:val="clear" w:color="auto" w:fill="auto"/>
            <w:noWrap/>
            <w:vAlign w:val="bottom"/>
            <w:hideMark/>
          </w:tcPr>
          <w:p w14:paraId="61CE9832"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84 772 800</w:t>
            </w:r>
          </w:p>
        </w:tc>
        <w:tc>
          <w:tcPr>
            <w:tcW w:w="1142" w:type="dxa"/>
            <w:tcBorders>
              <w:top w:val="single" w:sz="4" w:space="0" w:color="808080"/>
              <w:left w:val="nil"/>
              <w:bottom w:val="nil"/>
              <w:right w:val="nil"/>
            </w:tcBorders>
            <w:shd w:val="clear" w:color="auto" w:fill="auto"/>
            <w:noWrap/>
            <w:vAlign w:val="bottom"/>
            <w:hideMark/>
          </w:tcPr>
          <w:p w14:paraId="4DB1A85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102 608 316</w:t>
            </w:r>
          </w:p>
        </w:tc>
        <w:tc>
          <w:tcPr>
            <w:tcW w:w="1147" w:type="dxa"/>
            <w:tcBorders>
              <w:top w:val="single" w:sz="4" w:space="0" w:color="808080"/>
              <w:left w:val="nil"/>
              <w:bottom w:val="nil"/>
              <w:right w:val="nil"/>
            </w:tcBorders>
            <w:shd w:val="clear" w:color="auto" w:fill="auto"/>
            <w:noWrap/>
            <w:vAlign w:val="bottom"/>
            <w:hideMark/>
          </w:tcPr>
          <w:p w14:paraId="33947E0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79 097 203</w:t>
            </w:r>
          </w:p>
        </w:tc>
        <w:tc>
          <w:tcPr>
            <w:tcW w:w="964" w:type="dxa"/>
            <w:tcBorders>
              <w:top w:val="single" w:sz="4" w:space="0" w:color="808080"/>
              <w:left w:val="nil"/>
              <w:bottom w:val="nil"/>
              <w:right w:val="nil"/>
            </w:tcBorders>
            <w:shd w:val="clear" w:color="auto" w:fill="auto"/>
            <w:noWrap/>
            <w:vAlign w:val="bottom"/>
            <w:hideMark/>
          </w:tcPr>
          <w:p w14:paraId="62B2C91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4 565 501</w:t>
            </w:r>
          </w:p>
        </w:tc>
        <w:tc>
          <w:tcPr>
            <w:tcW w:w="1143" w:type="dxa"/>
            <w:tcBorders>
              <w:top w:val="single" w:sz="4" w:space="0" w:color="808080"/>
              <w:left w:val="single" w:sz="4" w:space="0" w:color="808080"/>
              <w:bottom w:val="nil"/>
              <w:right w:val="single" w:sz="4" w:space="0" w:color="808080"/>
            </w:tcBorders>
            <w:shd w:val="clear" w:color="auto" w:fill="auto"/>
            <w:noWrap/>
            <w:vAlign w:val="bottom"/>
            <w:hideMark/>
          </w:tcPr>
          <w:p w14:paraId="7FDAA58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271 043 820</w:t>
            </w:r>
          </w:p>
        </w:tc>
      </w:tr>
      <w:tr w:rsidR="004C3F2B" w:rsidRPr="00D04809" w14:paraId="1BF8D2C8" w14:textId="77777777" w:rsidTr="005F42A3">
        <w:trPr>
          <w:trHeight w:val="225"/>
        </w:trPr>
        <w:tc>
          <w:tcPr>
            <w:tcW w:w="3397" w:type="dxa"/>
            <w:tcBorders>
              <w:top w:val="nil"/>
              <w:left w:val="single" w:sz="4" w:space="0" w:color="808080"/>
              <w:bottom w:val="single" w:sz="4" w:space="0" w:color="auto"/>
              <w:right w:val="nil"/>
            </w:tcBorders>
            <w:shd w:val="clear" w:color="auto" w:fill="auto"/>
            <w:noWrap/>
            <w:vAlign w:val="bottom"/>
            <w:hideMark/>
          </w:tcPr>
          <w:p w14:paraId="3BFFF286"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Andre inntekter enn gebyrinntekter</w:t>
            </w:r>
          </w:p>
        </w:tc>
        <w:tc>
          <w:tcPr>
            <w:tcW w:w="1142" w:type="dxa"/>
            <w:tcBorders>
              <w:top w:val="nil"/>
              <w:left w:val="single" w:sz="4" w:space="0" w:color="808080"/>
              <w:bottom w:val="single" w:sz="4" w:space="0" w:color="auto"/>
              <w:right w:val="nil"/>
            </w:tcBorders>
            <w:shd w:val="clear" w:color="auto" w:fill="auto"/>
            <w:noWrap/>
            <w:vAlign w:val="bottom"/>
            <w:hideMark/>
          </w:tcPr>
          <w:p w14:paraId="6507DA8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-342 674</w:t>
            </w:r>
          </w:p>
        </w:tc>
        <w:tc>
          <w:tcPr>
            <w:tcW w:w="1142" w:type="dxa"/>
            <w:tcBorders>
              <w:top w:val="nil"/>
              <w:left w:val="nil"/>
              <w:bottom w:val="single" w:sz="4" w:space="0" w:color="auto"/>
              <w:right w:val="nil"/>
            </w:tcBorders>
            <w:shd w:val="clear" w:color="auto" w:fill="auto"/>
            <w:noWrap/>
            <w:vAlign w:val="bottom"/>
            <w:hideMark/>
          </w:tcPr>
          <w:p w14:paraId="7957EB7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-491 372</w:t>
            </w:r>
          </w:p>
        </w:tc>
        <w:tc>
          <w:tcPr>
            <w:tcW w:w="1147" w:type="dxa"/>
            <w:tcBorders>
              <w:top w:val="nil"/>
              <w:left w:val="nil"/>
              <w:bottom w:val="single" w:sz="4" w:space="0" w:color="auto"/>
              <w:right w:val="nil"/>
            </w:tcBorders>
            <w:shd w:val="clear" w:color="auto" w:fill="auto"/>
            <w:noWrap/>
            <w:vAlign w:val="bottom"/>
            <w:hideMark/>
          </w:tcPr>
          <w:p w14:paraId="3CF261A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-176 920</w:t>
            </w:r>
          </w:p>
        </w:tc>
        <w:tc>
          <w:tcPr>
            <w:tcW w:w="964" w:type="dxa"/>
            <w:tcBorders>
              <w:top w:val="nil"/>
              <w:left w:val="nil"/>
              <w:bottom w:val="single" w:sz="4" w:space="0" w:color="auto"/>
              <w:right w:val="nil"/>
            </w:tcBorders>
            <w:shd w:val="clear" w:color="auto" w:fill="auto"/>
            <w:noWrap/>
            <w:vAlign w:val="bottom"/>
            <w:hideMark/>
          </w:tcPr>
          <w:p w14:paraId="3998D02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3" w:type="dxa"/>
            <w:tcBorders>
              <w:top w:val="nil"/>
              <w:left w:val="single" w:sz="4" w:space="0" w:color="808080"/>
              <w:bottom w:val="single" w:sz="4" w:space="0" w:color="auto"/>
              <w:right w:val="single" w:sz="4" w:space="0" w:color="808080"/>
            </w:tcBorders>
            <w:shd w:val="clear" w:color="auto" w:fill="auto"/>
            <w:noWrap/>
            <w:vAlign w:val="bottom"/>
            <w:hideMark/>
          </w:tcPr>
          <w:p w14:paraId="36775B5D"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-1 010 966</w:t>
            </w:r>
          </w:p>
        </w:tc>
      </w:tr>
      <w:tr w:rsidR="004C3F2B" w:rsidRPr="00D04809" w14:paraId="016CA288"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33BB0DE3"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Samlet selvkost (Gebyrgrunnlag)</w:t>
            </w:r>
          </w:p>
        </w:tc>
        <w:tc>
          <w:tcPr>
            <w:tcW w:w="1142" w:type="dxa"/>
            <w:tcBorders>
              <w:top w:val="nil"/>
              <w:left w:val="single" w:sz="4" w:space="0" w:color="808080"/>
              <w:bottom w:val="nil"/>
              <w:right w:val="nil"/>
            </w:tcBorders>
            <w:shd w:val="clear" w:color="auto" w:fill="auto"/>
            <w:noWrap/>
            <w:vAlign w:val="bottom"/>
            <w:hideMark/>
          </w:tcPr>
          <w:p w14:paraId="2A107F07"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84 430 126</w:t>
            </w:r>
          </w:p>
        </w:tc>
        <w:tc>
          <w:tcPr>
            <w:tcW w:w="1142" w:type="dxa"/>
            <w:tcBorders>
              <w:top w:val="nil"/>
              <w:left w:val="nil"/>
              <w:bottom w:val="nil"/>
              <w:right w:val="nil"/>
            </w:tcBorders>
            <w:shd w:val="clear" w:color="auto" w:fill="auto"/>
            <w:noWrap/>
            <w:vAlign w:val="bottom"/>
            <w:hideMark/>
          </w:tcPr>
          <w:p w14:paraId="55E606E9"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102 116 944</w:t>
            </w:r>
          </w:p>
        </w:tc>
        <w:tc>
          <w:tcPr>
            <w:tcW w:w="1147" w:type="dxa"/>
            <w:tcBorders>
              <w:top w:val="nil"/>
              <w:left w:val="nil"/>
              <w:bottom w:val="nil"/>
              <w:right w:val="nil"/>
            </w:tcBorders>
            <w:shd w:val="clear" w:color="auto" w:fill="auto"/>
            <w:noWrap/>
            <w:vAlign w:val="bottom"/>
            <w:hideMark/>
          </w:tcPr>
          <w:p w14:paraId="74A3EA8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78 920 283</w:t>
            </w:r>
          </w:p>
        </w:tc>
        <w:tc>
          <w:tcPr>
            <w:tcW w:w="964" w:type="dxa"/>
            <w:tcBorders>
              <w:top w:val="nil"/>
              <w:left w:val="nil"/>
              <w:bottom w:val="nil"/>
              <w:right w:val="nil"/>
            </w:tcBorders>
            <w:shd w:val="clear" w:color="auto" w:fill="auto"/>
            <w:noWrap/>
            <w:vAlign w:val="bottom"/>
            <w:hideMark/>
          </w:tcPr>
          <w:p w14:paraId="4F699E6D"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4 565 501</w:t>
            </w:r>
          </w:p>
        </w:tc>
        <w:tc>
          <w:tcPr>
            <w:tcW w:w="1143" w:type="dxa"/>
            <w:tcBorders>
              <w:top w:val="nil"/>
              <w:left w:val="single" w:sz="4" w:space="0" w:color="808080"/>
              <w:bottom w:val="nil"/>
              <w:right w:val="single" w:sz="4" w:space="0" w:color="808080"/>
            </w:tcBorders>
            <w:shd w:val="clear" w:color="auto" w:fill="auto"/>
            <w:noWrap/>
            <w:vAlign w:val="bottom"/>
            <w:hideMark/>
          </w:tcPr>
          <w:p w14:paraId="21EFA3D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270 032 854</w:t>
            </w:r>
          </w:p>
        </w:tc>
      </w:tr>
      <w:tr w:rsidR="004C3F2B" w:rsidRPr="00D04809" w14:paraId="2B8B5081" w14:textId="77777777" w:rsidTr="005F42A3">
        <w:trPr>
          <w:trHeight w:val="225"/>
        </w:trPr>
        <w:tc>
          <w:tcPr>
            <w:tcW w:w="3397" w:type="dxa"/>
            <w:tcBorders>
              <w:top w:val="nil"/>
              <w:left w:val="single" w:sz="4" w:space="0" w:color="808080"/>
              <w:bottom w:val="single" w:sz="4" w:space="0" w:color="auto"/>
              <w:right w:val="nil"/>
            </w:tcBorders>
            <w:shd w:val="clear" w:color="auto" w:fill="auto"/>
            <w:noWrap/>
            <w:vAlign w:val="bottom"/>
            <w:hideMark/>
          </w:tcPr>
          <w:p w14:paraId="3FA3FCD2"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Gebyrinntekter</w:t>
            </w:r>
          </w:p>
        </w:tc>
        <w:tc>
          <w:tcPr>
            <w:tcW w:w="1142" w:type="dxa"/>
            <w:tcBorders>
              <w:top w:val="nil"/>
              <w:left w:val="single" w:sz="4" w:space="0" w:color="808080"/>
              <w:bottom w:val="single" w:sz="4" w:space="0" w:color="auto"/>
              <w:right w:val="nil"/>
            </w:tcBorders>
            <w:shd w:val="clear" w:color="auto" w:fill="auto"/>
            <w:noWrap/>
            <w:vAlign w:val="bottom"/>
            <w:hideMark/>
          </w:tcPr>
          <w:p w14:paraId="1126CDB9"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-90 073 067</w:t>
            </w:r>
          </w:p>
        </w:tc>
        <w:tc>
          <w:tcPr>
            <w:tcW w:w="1142" w:type="dxa"/>
            <w:tcBorders>
              <w:top w:val="nil"/>
              <w:left w:val="nil"/>
              <w:bottom w:val="single" w:sz="4" w:space="0" w:color="auto"/>
              <w:right w:val="nil"/>
            </w:tcBorders>
            <w:shd w:val="clear" w:color="auto" w:fill="auto"/>
            <w:noWrap/>
            <w:vAlign w:val="bottom"/>
            <w:hideMark/>
          </w:tcPr>
          <w:p w14:paraId="18AEF17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-123 064 119</w:t>
            </w:r>
          </w:p>
        </w:tc>
        <w:tc>
          <w:tcPr>
            <w:tcW w:w="1147" w:type="dxa"/>
            <w:tcBorders>
              <w:top w:val="nil"/>
              <w:left w:val="nil"/>
              <w:bottom w:val="single" w:sz="4" w:space="0" w:color="auto"/>
              <w:right w:val="nil"/>
            </w:tcBorders>
            <w:shd w:val="clear" w:color="auto" w:fill="auto"/>
            <w:noWrap/>
            <w:vAlign w:val="bottom"/>
            <w:hideMark/>
          </w:tcPr>
          <w:p w14:paraId="0A7187F2"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-59 660 296</w:t>
            </w:r>
          </w:p>
        </w:tc>
        <w:tc>
          <w:tcPr>
            <w:tcW w:w="964" w:type="dxa"/>
            <w:tcBorders>
              <w:top w:val="nil"/>
              <w:left w:val="nil"/>
              <w:bottom w:val="single" w:sz="4" w:space="0" w:color="auto"/>
              <w:right w:val="nil"/>
            </w:tcBorders>
            <w:shd w:val="clear" w:color="auto" w:fill="auto"/>
            <w:noWrap/>
            <w:vAlign w:val="bottom"/>
            <w:hideMark/>
          </w:tcPr>
          <w:p w14:paraId="4079071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-4 723 422</w:t>
            </w:r>
          </w:p>
        </w:tc>
        <w:tc>
          <w:tcPr>
            <w:tcW w:w="1143" w:type="dxa"/>
            <w:tcBorders>
              <w:top w:val="nil"/>
              <w:left w:val="single" w:sz="4" w:space="0" w:color="808080"/>
              <w:bottom w:val="single" w:sz="4" w:space="0" w:color="auto"/>
              <w:right w:val="single" w:sz="4" w:space="0" w:color="808080"/>
            </w:tcBorders>
            <w:shd w:val="clear" w:color="auto" w:fill="auto"/>
            <w:noWrap/>
            <w:vAlign w:val="bottom"/>
            <w:hideMark/>
          </w:tcPr>
          <w:p w14:paraId="7E129FD9"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-277 520 904</w:t>
            </w:r>
          </w:p>
        </w:tc>
      </w:tr>
      <w:tr w:rsidR="004C3F2B" w:rsidRPr="00D04809" w14:paraId="024F8D2A"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1A9C2455"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Selvkostresultat (gebyrinntekter - gebyrgrunnlag)</w:t>
            </w:r>
          </w:p>
        </w:tc>
        <w:tc>
          <w:tcPr>
            <w:tcW w:w="1142" w:type="dxa"/>
            <w:tcBorders>
              <w:top w:val="nil"/>
              <w:left w:val="single" w:sz="4" w:space="0" w:color="808080"/>
              <w:bottom w:val="nil"/>
              <w:right w:val="nil"/>
            </w:tcBorders>
            <w:shd w:val="clear" w:color="auto" w:fill="auto"/>
            <w:noWrap/>
            <w:vAlign w:val="bottom"/>
            <w:hideMark/>
          </w:tcPr>
          <w:p w14:paraId="732A7E9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-5 642 941</w:t>
            </w:r>
          </w:p>
        </w:tc>
        <w:tc>
          <w:tcPr>
            <w:tcW w:w="1142" w:type="dxa"/>
            <w:tcBorders>
              <w:top w:val="nil"/>
              <w:left w:val="nil"/>
              <w:bottom w:val="nil"/>
              <w:right w:val="nil"/>
            </w:tcBorders>
            <w:shd w:val="clear" w:color="auto" w:fill="auto"/>
            <w:noWrap/>
            <w:vAlign w:val="bottom"/>
            <w:hideMark/>
          </w:tcPr>
          <w:p w14:paraId="404712B0"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-20 947 174</w:t>
            </w:r>
          </w:p>
        </w:tc>
        <w:tc>
          <w:tcPr>
            <w:tcW w:w="1147" w:type="dxa"/>
            <w:tcBorders>
              <w:top w:val="nil"/>
              <w:left w:val="nil"/>
              <w:bottom w:val="nil"/>
              <w:right w:val="nil"/>
            </w:tcBorders>
            <w:shd w:val="clear" w:color="auto" w:fill="auto"/>
            <w:noWrap/>
            <w:vAlign w:val="bottom"/>
            <w:hideMark/>
          </w:tcPr>
          <w:p w14:paraId="01A4CDD2"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19 259 987</w:t>
            </w:r>
          </w:p>
        </w:tc>
        <w:tc>
          <w:tcPr>
            <w:tcW w:w="964" w:type="dxa"/>
            <w:tcBorders>
              <w:top w:val="nil"/>
              <w:left w:val="nil"/>
              <w:bottom w:val="nil"/>
              <w:right w:val="nil"/>
            </w:tcBorders>
            <w:shd w:val="clear" w:color="auto" w:fill="auto"/>
            <w:noWrap/>
            <w:vAlign w:val="bottom"/>
            <w:hideMark/>
          </w:tcPr>
          <w:p w14:paraId="2A78A9A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-157 921</w:t>
            </w:r>
          </w:p>
        </w:tc>
        <w:tc>
          <w:tcPr>
            <w:tcW w:w="1143" w:type="dxa"/>
            <w:tcBorders>
              <w:top w:val="nil"/>
              <w:left w:val="single" w:sz="4" w:space="0" w:color="808080"/>
              <w:bottom w:val="nil"/>
              <w:right w:val="single" w:sz="4" w:space="0" w:color="808080"/>
            </w:tcBorders>
            <w:shd w:val="clear" w:color="auto" w:fill="auto"/>
            <w:noWrap/>
            <w:vAlign w:val="bottom"/>
            <w:hideMark/>
          </w:tcPr>
          <w:p w14:paraId="72109C7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-7 488 049</w:t>
            </w:r>
          </w:p>
        </w:tc>
      </w:tr>
      <w:tr w:rsidR="004C3F2B" w:rsidRPr="00D04809" w14:paraId="6C0189BD" w14:textId="77777777" w:rsidTr="005F42A3">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40E72CCB" w14:textId="77777777" w:rsidR="00D04809" w:rsidRPr="00D04809" w:rsidRDefault="00D04809" w:rsidP="0048193F">
            <w:pPr>
              <w:spacing w:after="0"/>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Finansiell dekningsgrad i %</w:t>
            </w:r>
          </w:p>
        </w:tc>
        <w:tc>
          <w:tcPr>
            <w:tcW w:w="1142" w:type="dxa"/>
            <w:tcBorders>
              <w:top w:val="nil"/>
              <w:left w:val="single" w:sz="4" w:space="0" w:color="808080"/>
              <w:bottom w:val="single" w:sz="4" w:space="0" w:color="808080"/>
              <w:right w:val="nil"/>
            </w:tcBorders>
            <w:shd w:val="clear" w:color="auto" w:fill="auto"/>
            <w:noWrap/>
            <w:vAlign w:val="bottom"/>
            <w:hideMark/>
          </w:tcPr>
          <w:p w14:paraId="7FAE4BD9"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-107 %</w:t>
            </w:r>
          </w:p>
        </w:tc>
        <w:tc>
          <w:tcPr>
            <w:tcW w:w="1142" w:type="dxa"/>
            <w:tcBorders>
              <w:top w:val="nil"/>
              <w:left w:val="nil"/>
              <w:bottom w:val="single" w:sz="4" w:space="0" w:color="808080"/>
              <w:right w:val="nil"/>
            </w:tcBorders>
            <w:shd w:val="clear" w:color="auto" w:fill="auto"/>
            <w:noWrap/>
            <w:vAlign w:val="bottom"/>
            <w:hideMark/>
          </w:tcPr>
          <w:p w14:paraId="5CA0CE73"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-121 %</w:t>
            </w:r>
          </w:p>
        </w:tc>
        <w:tc>
          <w:tcPr>
            <w:tcW w:w="1147" w:type="dxa"/>
            <w:tcBorders>
              <w:top w:val="nil"/>
              <w:left w:val="nil"/>
              <w:bottom w:val="single" w:sz="4" w:space="0" w:color="808080"/>
              <w:right w:val="nil"/>
            </w:tcBorders>
            <w:shd w:val="clear" w:color="auto" w:fill="auto"/>
            <w:noWrap/>
            <w:vAlign w:val="bottom"/>
            <w:hideMark/>
          </w:tcPr>
          <w:p w14:paraId="201CED1E"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-76 %</w:t>
            </w:r>
          </w:p>
        </w:tc>
        <w:tc>
          <w:tcPr>
            <w:tcW w:w="964" w:type="dxa"/>
            <w:tcBorders>
              <w:top w:val="nil"/>
              <w:left w:val="nil"/>
              <w:bottom w:val="single" w:sz="4" w:space="0" w:color="808080"/>
              <w:right w:val="nil"/>
            </w:tcBorders>
            <w:shd w:val="clear" w:color="auto" w:fill="auto"/>
            <w:noWrap/>
            <w:vAlign w:val="bottom"/>
            <w:hideMark/>
          </w:tcPr>
          <w:p w14:paraId="10C15B7D"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-103 %</w:t>
            </w:r>
          </w:p>
        </w:tc>
        <w:tc>
          <w:tcPr>
            <w:tcW w:w="1143" w:type="dxa"/>
            <w:tcBorders>
              <w:top w:val="nil"/>
              <w:left w:val="single" w:sz="4" w:space="0" w:color="808080"/>
              <w:bottom w:val="single" w:sz="4" w:space="0" w:color="808080"/>
              <w:right w:val="single" w:sz="4" w:space="0" w:color="808080"/>
            </w:tcBorders>
            <w:shd w:val="clear" w:color="auto" w:fill="auto"/>
            <w:noWrap/>
            <w:vAlign w:val="bottom"/>
            <w:hideMark/>
          </w:tcPr>
          <w:p w14:paraId="64DF77BD" w14:textId="77777777" w:rsidR="00D04809" w:rsidRPr="00D04809" w:rsidRDefault="00D04809" w:rsidP="0048193F">
            <w:pPr>
              <w:spacing w:after="0"/>
              <w:jc w:val="right"/>
              <w:rPr>
                <w:rFonts w:eastAsia="Times New Roman" w:cs="Arial"/>
                <w:b/>
                <w:bCs/>
                <w:color w:val="000000"/>
                <w:spacing w:val="0"/>
                <w:sz w:val="17"/>
                <w:szCs w:val="17"/>
                <w:lang w:eastAsia="nb-NO"/>
              </w:rPr>
            </w:pPr>
            <w:r w:rsidRPr="00D04809">
              <w:rPr>
                <w:rFonts w:eastAsia="Times New Roman" w:cs="Arial"/>
                <w:b/>
                <w:bCs/>
                <w:color w:val="000000"/>
                <w:spacing w:val="0"/>
                <w:sz w:val="17"/>
                <w:szCs w:val="17"/>
                <w:lang w:eastAsia="nb-NO"/>
              </w:rPr>
              <w:t>-103 %</w:t>
            </w:r>
          </w:p>
        </w:tc>
      </w:tr>
      <w:tr w:rsidR="004C3F2B" w:rsidRPr="00D04809" w14:paraId="2C601FBF" w14:textId="77777777" w:rsidTr="005F42A3">
        <w:trPr>
          <w:trHeight w:val="225"/>
        </w:trPr>
        <w:tc>
          <w:tcPr>
            <w:tcW w:w="3397" w:type="dxa"/>
            <w:tcBorders>
              <w:top w:val="nil"/>
              <w:left w:val="nil"/>
              <w:bottom w:val="nil"/>
              <w:right w:val="nil"/>
            </w:tcBorders>
            <w:shd w:val="clear" w:color="auto" w:fill="auto"/>
            <w:noWrap/>
            <w:vAlign w:val="bottom"/>
            <w:hideMark/>
          </w:tcPr>
          <w:p w14:paraId="120E1013"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2" w:type="dxa"/>
            <w:tcBorders>
              <w:top w:val="nil"/>
              <w:left w:val="nil"/>
              <w:bottom w:val="nil"/>
              <w:right w:val="nil"/>
            </w:tcBorders>
            <w:shd w:val="clear" w:color="auto" w:fill="auto"/>
            <w:noWrap/>
            <w:vAlign w:val="bottom"/>
            <w:hideMark/>
          </w:tcPr>
          <w:p w14:paraId="408B587B"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c>
          <w:tcPr>
            <w:tcW w:w="1142" w:type="dxa"/>
            <w:tcBorders>
              <w:top w:val="nil"/>
              <w:left w:val="nil"/>
              <w:bottom w:val="nil"/>
              <w:right w:val="nil"/>
            </w:tcBorders>
            <w:shd w:val="clear" w:color="auto" w:fill="auto"/>
            <w:noWrap/>
            <w:vAlign w:val="bottom"/>
            <w:hideMark/>
          </w:tcPr>
          <w:p w14:paraId="3CCE4DA3"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7" w:type="dxa"/>
            <w:tcBorders>
              <w:top w:val="nil"/>
              <w:left w:val="nil"/>
              <w:bottom w:val="nil"/>
              <w:right w:val="nil"/>
            </w:tcBorders>
            <w:shd w:val="clear" w:color="auto" w:fill="auto"/>
            <w:noWrap/>
            <w:vAlign w:val="bottom"/>
            <w:hideMark/>
          </w:tcPr>
          <w:p w14:paraId="51852FB8"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7D8486F3"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nil"/>
              <w:bottom w:val="nil"/>
              <w:right w:val="nil"/>
            </w:tcBorders>
            <w:shd w:val="clear" w:color="auto" w:fill="auto"/>
            <w:noWrap/>
            <w:vAlign w:val="bottom"/>
            <w:hideMark/>
          </w:tcPr>
          <w:p w14:paraId="603A01B3"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r>
      <w:tr w:rsidR="004C3F2B" w:rsidRPr="00D04809" w14:paraId="425E9388" w14:textId="77777777" w:rsidTr="005F42A3">
        <w:trPr>
          <w:trHeight w:val="225"/>
        </w:trPr>
        <w:tc>
          <w:tcPr>
            <w:tcW w:w="3397" w:type="dxa"/>
            <w:tcBorders>
              <w:top w:val="nil"/>
              <w:left w:val="nil"/>
              <w:bottom w:val="nil"/>
              <w:right w:val="nil"/>
            </w:tcBorders>
            <w:shd w:val="clear" w:color="auto" w:fill="auto"/>
            <w:noWrap/>
            <w:vAlign w:val="bottom"/>
            <w:hideMark/>
          </w:tcPr>
          <w:p w14:paraId="7EAEB58E"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2" w:type="dxa"/>
            <w:tcBorders>
              <w:top w:val="nil"/>
              <w:left w:val="nil"/>
              <w:bottom w:val="nil"/>
              <w:right w:val="nil"/>
            </w:tcBorders>
            <w:shd w:val="clear" w:color="auto" w:fill="auto"/>
            <w:noWrap/>
            <w:vAlign w:val="bottom"/>
            <w:hideMark/>
          </w:tcPr>
          <w:p w14:paraId="0F77FA41"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c>
          <w:tcPr>
            <w:tcW w:w="1142" w:type="dxa"/>
            <w:tcBorders>
              <w:top w:val="nil"/>
              <w:left w:val="nil"/>
              <w:bottom w:val="nil"/>
              <w:right w:val="nil"/>
            </w:tcBorders>
            <w:shd w:val="clear" w:color="auto" w:fill="auto"/>
            <w:noWrap/>
            <w:vAlign w:val="bottom"/>
            <w:hideMark/>
          </w:tcPr>
          <w:p w14:paraId="08C85839"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7" w:type="dxa"/>
            <w:tcBorders>
              <w:top w:val="nil"/>
              <w:left w:val="nil"/>
              <w:bottom w:val="nil"/>
              <w:right w:val="nil"/>
            </w:tcBorders>
            <w:shd w:val="clear" w:color="auto" w:fill="auto"/>
            <w:noWrap/>
            <w:vAlign w:val="bottom"/>
            <w:hideMark/>
          </w:tcPr>
          <w:p w14:paraId="08ED3690"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0F52DA1A"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nil"/>
              <w:bottom w:val="nil"/>
              <w:right w:val="nil"/>
            </w:tcBorders>
            <w:shd w:val="clear" w:color="auto" w:fill="auto"/>
            <w:noWrap/>
            <w:vAlign w:val="bottom"/>
            <w:hideMark/>
          </w:tcPr>
          <w:p w14:paraId="7885DC3A"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r>
      <w:tr w:rsidR="004C3F2B" w:rsidRPr="00D04809" w14:paraId="72CB9ABB" w14:textId="77777777" w:rsidTr="005F42A3">
        <w:trPr>
          <w:trHeight w:val="225"/>
        </w:trPr>
        <w:tc>
          <w:tcPr>
            <w:tcW w:w="3397" w:type="dxa"/>
            <w:tcBorders>
              <w:top w:val="single" w:sz="4" w:space="0" w:color="808080"/>
              <w:left w:val="single" w:sz="4" w:space="0" w:color="808080"/>
              <w:bottom w:val="single" w:sz="4" w:space="0" w:color="808080"/>
              <w:right w:val="nil"/>
            </w:tcBorders>
            <w:shd w:val="clear" w:color="auto" w:fill="auto"/>
            <w:noWrap/>
            <w:vAlign w:val="bottom"/>
            <w:hideMark/>
          </w:tcPr>
          <w:p w14:paraId="414EA8FD"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Selvkostfond 01.01</w:t>
            </w:r>
          </w:p>
        </w:tc>
        <w:tc>
          <w:tcPr>
            <w:tcW w:w="1142" w:type="dxa"/>
            <w:tcBorders>
              <w:top w:val="single" w:sz="4" w:space="0" w:color="808080"/>
              <w:left w:val="single" w:sz="4" w:space="0" w:color="808080"/>
              <w:bottom w:val="single" w:sz="4" w:space="0" w:color="808080"/>
              <w:right w:val="nil"/>
            </w:tcBorders>
            <w:shd w:val="clear" w:color="auto" w:fill="auto"/>
            <w:noWrap/>
            <w:vAlign w:val="bottom"/>
            <w:hideMark/>
          </w:tcPr>
          <w:p w14:paraId="01B5D0E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-14 598 962</w:t>
            </w:r>
          </w:p>
        </w:tc>
        <w:tc>
          <w:tcPr>
            <w:tcW w:w="1142" w:type="dxa"/>
            <w:tcBorders>
              <w:top w:val="single" w:sz="4" w:space="0" w:color="808080"/>
              <w:left w:val="nil"/>
              <w:bottom w:val="single" w:sz="4" w:space="0" w:color="808080"/>
              <w:right w:val="nil"/>
            </w:tcBorders>
            <w:shd w:val="clear" w:color="auto" w:fill="auto"/>
            <w:noWrap/>
            <w:vAlign w:val="bottom"/>
            <w:hideMark/>
          </w:tcPr>
          <w:p w14:paraId="371CAD80"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7" w:type="dxa"/>
            <w:tcBorders>
              <w:top w:val="single" w:sz="4" w:space="0" w:color="808080"/>
              <w:left w:val="nil"/>
              <w:bottom w:val="single" w:sz="4" w:space="0" w:color="808080"/>
              <w:right w:val="nil"/>
            </w:tcBorders>
            <w:shd w:val="clear" w:color="auto" w:fill="auto"/>
            <w:noWrap/>
            <w:vAlign w:val="bottom"/>
            <w:hideMark/>
          </w:tcPr>
          <w:p w14:paraId="6238D11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-16 479 108</w:t>
            </w:r>
          </w:p>
        </w:tc>
        <w:tc>
          <w:tcPr>
            <w:tcW w:w="964" w:type="dxa"/>
            <w:tcBorders>
              <w:top w:val="single" w:sz="4" w:space="0" w:color="808080"/>
              <w:left w:val="nil"/>
              <w:bottom w:val="single" w:sz="4" w:space="0" w:color="808080"/>
              <w:right w:val="nil"/>
            </w:tcBorders>
            <w:shd w:val="clear" w:color="auto" w:fill="auto"/>
            <w:noWrap/>
            <w:vAlign w:val="bottom"/>
            <w:hideMark/>
          </w:tcPr>
          <w:p w14:paraId="38B9EB5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-721 838</w:t>
            </w:r>
          </w:p>
        </w:tc>
        <w:tc>
          <w:tcPr>
            <w:tcW w:w="1143"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F866B3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-31 799 907</w:t>
            </w:r>
          </w:p>
        </w:tc>
      </w:tr>
      <w:tr w:rsidR="004C3F2B" w:rsidRPr="00D04809" w14:paraId="2F0112DD"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07FBE6E8"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Avsetning til selvkostfond</w:t>
            </w:r>
          </w:p>
        </w:tc>
        <w:tc>
          <w:tcPr>
            <w:tcW w:w="1142" w:type="dxa"/>
            <w:tcBorders>
              <w:top w:val="nil"/>
              <w:left w:val="single" w:sz="4" w:space="0" w:color="808080"/>
              <w:bottom w:val="nil"/>
              <w:right w:val="nil"/>
            </w:tcBorders>
            <w:shd w:val="clear" w:color="auto" w:fill="auto"/>
            <w:noWrap/>
            <w:vAlign w:val="bottom"/>
            <w:hideMark/>
          </w:tcPr>
          <w:p w14:paraId="65D6063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-5 642 941</w:t>
            </w:r>
          </w:p>
        </w:tc>
        <w:tc>
          <w:tcPr>
            <w:tcW w:w="1142" w:type="dxa"/>
            <w:tcBorders>
              <w:top w:val="nil"/>
              <w:left w:val="nil"/>
              <w:bottom w:val="nil"/>
              <w:right w:val="nil"/>
            </w:tcBorders>
            <w:shd w:val="clear" w:color="auto" w:fill="auto"/>
            <w:noWrap/>
            <w:vAlign w:val="bottom"/>
            <w:hideMark/>
          </w:tcPr>
          <w:p w14:paraId="5EB8F45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-10 025 580</w:t>
            </w:r>
          </w:p>
        </w:tc>
        <w:tc>
          <w:tcPr>
            <w:tcW w:w="1147" w:type="dxa"/>
            <w:tcBorders>
              <w:top w:val="nil"/>
              <w:left w:val="nil"/>
              <w:bottom w:val="nil"/>
              <w:right w:val="nil"/>
            </w:tcBorders>
            <w:shd w:val="clear" w:color="auto" w:fill="auto"/>
            <w:noWrap/>
            <w:vAlign w:val="bottom"/>
            <w:hideMark/>
          </w:tcPr>
          <w:p w14:paraId="7883C789"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964" w:type="dxa"/>
            <w:tcBorders>
              <w:top w:val="nil"/>
              <w:left w:val="nil"/>
              <w:bottom w:val="nil"/>
              <w:right w:val="nil"/>
            </w:tcBorders>
            <w:shd w:val="clear" w:color="auto" w:fill="auto"/>
            <w:noWrap/>
            <w:vAlign w:val="bottom"/>
            <w:hideMark/>
          </w:tcPr>
          <w:p w14:paraId="728AC99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-157 921</w:t>
            </w:r>
          </w:p>
        </w:tc>
        <w:tc>
          <w:tcPr>
            <w:tcW w:w="1143" w:type="dxa"/>
            <w:tcBorders>
              <w:top w:val="nil"/>
              <w:left w:val="single" w:sz="4" w:space="0" w:color="808080"/>
              <w:bottom w:val="nil"/>
              <w:right w:val="single" w:sz="4" w:space="0" w:color="808080"/>
            </w:tcBorders>
            <w:shd w:val="clear" w:color="auto" w:fill="auto"/>
            <w:noWrap/>
            <w:vAlign w:val="bottom"/>
            <w:hideMark/>
          </w:tcPr>
          <w:p w14:paraId="51651C72"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-15 826 442</w:t>
            </w:r>
          </w:p>
        </w:tc>
      </w:tr>
      <w:tr w:rsidR="004C3F2B" w:rsidRPr="00D04809" w14:paraId="3F14D15A"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573D6CC5"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Bruk av selvkostfond</w:t>
            </w:r>
          </w:p>
        </w:tc>
        <w:tc>
          <w:tcPr>
            <w:tcW w:w="1142" w:type="dxa"/>
            <w:tcBorders>
              <w:top w:val="nil"/>
              <w:left w:val="single" w:sz="4" w:space="0" w:color="808080"/>
              <w:bottom w:val="nil"/>
              <w:right w:val="nil"/>
            </w:tcBorders>
            <w:shd w:val="clear" w:color="auto" w:fill="auto"/>
            <w:noWrap/>
            <w:vAlign w:val="bottom"/>
            <w:hideMark/>
          </w:tcPr>
          <w:p w14:paraId="6A829C27"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2" w:type="dxa"/>
            <w:tcBorders>
              <w:top w:val="nil"/>
              <w:left w:val="nil"/>
              <w:bottom w:val="nil"/>
              <w:right w:val="nil"/>
            </w:tcBorders>
            <w:shd w:val="clear" w:color="auto" w:fill="auto"/>
            <w:noWrap/>
            <w:vAlign w:val="bottom"/>
            <w:hideMark/>
          </w:tcPr>
          <w:p w14:paraId="2FAD7529"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7" w:type="dxa"/>
            <w:tcBorders>
              <w:top w:val="nil"/>
              <w:left w:val="nil"/>
              <w:bottom w:val="nil"/>
              <w:right w:val="nil"/>
            </w:tcBorders>
            <w:shd w:val="clear" w:color="auto" w:fill="auto"/>
            <w:noWrap/>
            <w:vAlign w:val="bottom"/>
            <w:hideMark/>
          </w:tcPr>
          <w:p w14:paraId="2C747C70"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16 721 293</w:t>
            </w:r>
          </w:p>
        </w:tc>
        <w:tc>
          <w:tcPr>
            <w:tcW w:w="964" w:type="dxa"/>
            <w:tcBorders>
              <w:top w:val="nil"/>
              <w:left w:val="nil"/>
              <w:bottom w:val="nil"/>
              <w:right w:val="nil"/>
            </w:tcBorders>
            <w:shd w:val="clear" w:color="auto" w:fill="auto"/>
            <w:noWrap/>
            <w:vAlign w:val="bottom"/>
            <w:hideMark/>
          </w:tcPr>
          <w:p w14:paraId="0BD6A6AA"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3" w:type="dxa"/>
            <w:tcBorders>
              <w:top w:val="nil"/>
              <w:left w:val="single" w:sz="4" w:space="0" w:color="808080"/>
              <w:bottom w:val="nil"/>
              <w:right w:val="single" w:sz="4" w:space="0" w:color="808080"/>
            </w:tcBorders>
            <w:shd w:val="clear" w:color="auto" w:fill="auto"/>
            <w:noWrap/>
            <w:vAlign w:val="bottom"/>
            <w:hideMark/>
          </w:tcPr>
          <w:p w14:paraId="44C4704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16 721 293</w:t>
            </w:r>
          </w:p>
        </w:tc>
      </w:tr>
      <w:tr w:rsidR="004C3F2B" w:rsidRPr="00D04809" w14:paraId="2C77D6AD"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1CB036F3" w14:textId="692B0759" w:rsidR="00D04809" w:rsidRPr="00D04809" w:rsidRDefault="00F856D7" w:rsidP="0048193F">
            <w:pPr>
              <w:spacing w:after="0"/>
              <w:rPr>
                <w:rFonts w:eastAsia="Times New Roman" w:cs="Arial"/>
                <w:color w:val="000000"/>
                <w:spacing w:val="0"/>
                <w:sz w:val="17"/>
                <w:szCs w:val="17"/>
                <w:lang w:eastAsia="nb-NO"/>
              </w:rPr>
            </w:pPr>
            <w:r>
              <w:rPr>
                <w:rFonts w:eastAsia="Times New Roman" w:cs="Arial"/>
                <w:color w:val="000000"/>
                <w:spacing w:val="0"/>
                <w:sz w:val="17"/>
                <w:szCs w:val="17"/>
                <w:lang w:eastAsia="nb-NO"/>
              </w:rPr>
              <w:t xml:space="preserve"> </w:t>
            </w:r>
            <w:r w:rsidR="00D04809" w:rsidRPr="00D04809">
              <w:rPr>
                <w:rFonts w:eastAsia="Times New Roman" w:cs="Arial"/>
                <w:color w:val="000000"/>
                <w:spacing w:val="0"/>
                <w:sz w:val="17"/>
                <w:szCs w:val="17"/>
                <w:lang w:eastAsia="nb-NO"/>
              </w:rPr>
              <w:t>Justert tidligere års feil - Kloppaveien</w:t>
            </w:r>
          </w:p>
        </w:tc>
        <w:tc>
          <w:tcPr>
            <w:tcW w:w="1142" w:type="dxa"/>
            <w:tcBorders>
              <w:top w:val="nil"/>
              <w:left w:val="single" w:sz="4" w:space="0" w:color="808080"/>
              <w:bottom w:val="nil"/>
              <w:right w:val="nil"/>
            </w:tcBorders>
            <w:shd w:val="clear" w:color="auto" w:fill="auto"/>
            <w:noWrap/>
            <w:vAlign w:val="bottom"/>
            <w:hideMark/>
          </w:tcPr>
          <w:p w14:paraId="2F38C62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-78 186</w:t>
            </w:r>
          </w:p>
        </w:tc>
        <w:tc>
          <w:tcPr>
            <w:tcW w:w="1142" w:type="dxa"/>
            <w:tcBorders>
              <w:top w:val="nil"/>
              <w:left w:val="nil"/>
              <w:bottom w:val="nil"/>
              <w:right w:val="nil"/>
            </w:tcBorders>
            <w:shd w:val="clear" w:color="auto" w:fill="auto"/>
            <w:noWrap/>
            <w:vAlign w:val="bottom"/>
            <w:hideMark/>
          </w:tcPr>
          <w:p w14:paraId="30173AC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78 186</w:t>
            </w:r>
          </w:p>
        </w:tc>
        <w:tc>
          <w:tcPr>
            <w:tcW w:w="1147" w:type="dxa"/>
            <w:tcBorders>
              <w:top w:val="nil"/>
              <w:left w:val="nil"/>
              <w:bottom w:val="nil"/>
              <w:right w:val="nil"/>
            </w:tcBorders>
            <w:shd w:val="clear" w:color="auto" w:fill="auto"/>
            <w:noWrap/>
            <w:vAlign w:val="bottom"/>
            <w:hideMark/>
          </w:tcPr>
          <w:p w14:paraId="0637F337"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964" w:type="dxa"/>
            <w:tcBorders>
              <w:top w:val="nil"/>
              <w:left w:val="nil"/>
              <w:bottom w:val="nil"/>
              <w:right w:val="nil"/>
            </w:tcBorders>
            <w:shd w:val="clear" w:color="auto" w:fill="auto"/>
            <w:noWrap/>
            <w:vAlign w:val="bottom"/>
            <w:hideMark/>
          </w:tcPr>
          <w:p w14:paraId="2B7A3A8E"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single" w:sz="4" w:space="0" w:color="808080"/>
              <w:bottom w:val="nil"/>
              <w:right w:val="single" w:sz="4" w:space="0" w:color="808080"/>
            </w:tcBorders>
            <w:shd w:val="clear" w:color="auto" w:fill="auto"/>
            <w:noWrap/>
            <w:vAlign w:val="bottom"/>
            <w:hideMark/>
          </w:tcPr>
          <w:p w14:paraId="0B252E8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r>
      <w:tr w:rsidR="004C3F2B" w:rsidRPr="00D04809" w14:paraId="3822BB1E" w14:textId="77777777" w:rsidTr="005F42A3">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0C738391" w14:textId="4AC61399"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xml:space="preserve">+ Kalkulert renteinntekt / utgift selvkostfond </w:t>
            </w:r>
          </w:p>
        </w:tc>
        <w:tc>
          <w:tcPr>
            <w:tcW w:w="1142" w:type="dxa"/>
            <w:tcBorders>
              <w:top w:val="nil"/>
              <w:left w:val="single" w:sz="4" w:space="0" w:color="808080"/>
              <w:bottom w:val="single" w:sz="4" w:space="0" w:color="808080"/>
              <w:right w:val="nil"/>
            </w:tcBorders>
            <w:shd w:val="clear" w:color="auto" w:fill="auto"/>
            <w:noWrap/>
            <w:vAlign w:val="bottom"/>
            <w:hideMark/>
          </w:tcPr>
          <w:p w14:paraId="468B078D"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-616 027</w:t>
            </w:r>
          </w:p>
        </w:tc>
        <w:tc>
          <w:tcPr>
            <w:tcW w:w="1142" w:type="dxa"/>
            <w:tcBorders>
              <w:top w:val="nil"/>
              <w:left w:val="nil"/>
              <w:bottom w:val="single" w:sz="4" w:space="0" w:color="808080"/>
              <w:right w:val="nil"/>
            </w:tcBorders>
            <w:shd w:val="clear" w:color="auto" w:fill="auto"/>
            <w:noWrap/>
            <w:vAlign w:val="bottom"/>
            <w:hideMark/>
          </w:tcPr>
          <w:p w14:paraId="5EAD76B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15 799</w:t>
            </w:r>
          </w:p>
        </w:tc>
        <w:tc>
          <w:tcPr>
            <w:tcW w:w="1147" w:type="dxa"/>
            <w:tcBorders>
              <w:top w:val="nil"/>
              <w:left w:val="nil"/>
              <w:bottom w:val="single" w:sz="4" w:space="0" w:color="808080"/>
              <w:right w:val="nil"/>
            </w:tcBorders>
            <w:shd w:val="clear" w:color="auto" w:fill="auto"/>
            <w:noWrap/>
            <w:vAlign w:val="bottom"/>
            <w:hideMark/>
          </w:tcPr>
          <w:p w14:paraId="3FAF9FF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-242 185</w:t>
            </w:r>
          </w:p>
        </w:tc>
        <w:tc>
          <w:tcPr>
            <w:tcW w:w="964" w:type="dxa"/>
            <w:tcBorders>
              <w:top w:val="nil"/>
              <w:left w:val="nil"/>
              <w:bottom w:val="single" w:sz="4" w:space="0" w:color="808080"/>
              <w:right w:val="nil"/>
            </w:tcBorders>
            <w:shd w:val="clear" w:color="auto" w:fill="auto"/>
            <w:noWrap/>
            <w:vAlign w:val="bottom"/>
            <w:hideMark/>
          </w:tcPr>
          <w:p w14:paraId="4F99D3D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-28 316</w:t>
            </w:r>
          </w:p>
        </w:tc>
        <w:tc>
          <w:tcPr>
            <w:tcW w:w="1143" w:type="dxa"/>
            <w:tcBorders>
              <w:top w:val="nil"/>
              <w:left w:val="single" w:sz="4" w:space="0" w:color="808080"/>
              <w:bottom w:val="single" w:sz="4" w:space="0" w:color="808080"/>
              <w:right w:val="single" w:sz="4" w:space="0" w:color="808080"/>
            </w:tcBorders>
            <w:shd w:val="clear" w:color="auto" w:fill="auto"/>
            <w:noWrap/>
            <w:vAlign w:val="bottom"/>
            <w:hideMark/>
          </w:tcPr>
          <w:p w14:paraId="5B61205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-870 729</w:t>
            </w:r>
          </w:p>
        </w:tc>
      </w:tr>
      <w:tr w:rsidR="004C3F2B" w:rsidRPr="00D04809" w14:paraId="70D6E57E" w14:textId="77777777" w:rsidTr="005F42A3">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27713E00"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xml:space="preserve">Selvkostfond 31.12 </w:t>
            </w:r>
          </w:p>
        </w:tc>
        <w:tc>
          <w:tcPr>
            <w:tcW w:w="1142" w:type="dxa"/>
            <w:tcBorders>
              <w:top w:val="nil"/>
              <w:left w:val="single" w:sz="4" w:space="0" w:color="808080"/>
              <w:bottom w:val="single" w:sz="4" w:space="0" w:color="808080"/>
              <w:right w:val="nil"/>
            </w:tcBorders>
            <w:shd w:val="clear" w:color="auto" w:fill="auto"/>
            <w:noWrap/>
            <w:vAlign w:val="bottom"/>
            <w:hideMark/>
          </w:tcPr>
          <w:p w14:paraId="3E64402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-20 936 115</w:t>
            </w:r>
          </w:p>
        </w:tc>
        <w:tc>
          <w:tcPr>
            <w:tcW w:w="1142" w:type="dxa"/>
            <w:tcBorders>
              <w:top w:val="nil"/>
              <w:left w:val="nil"/>
              <w:bottom w:val="single" w:sz="4" w:space="0" w:color="808080"/>
              <w:right w:val="nil"/>
            </w:tcBorders>
            <w:shd w:val="clear" w:color="auto" w:fill="auto"/>
            <w:noWrap/>
            <w:vAlign w:val="bottom"/>
            <w:hideMark/>
          </w:tcPr>
          <w:p w14:paraId="26FDA37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-9 931 595</w:t>
            </w:r>
          </w:p>
        </w:tc>
        <w:tc>
          <w:tcPr>
            <w:tcW w:w="1147" w:type="dxa"/>
            <w:tcBorders>
              <w:top w:val="nil"/>
              <w:left w:val="nil"/>
              <w:bottom w:val="single" w:sz="4" w:space="0" w:color="808080"/>
              <w:right w:val="nil"/>
            </w:tcBorders>
            <w:shd w:val="clear" w:color="auto" w:fill="auto"/>
            <w:noWrap/>
            <w:vAlign w:val="bottom"/>
            <w:hideMark/>
          </w:tcPr>
          <w:p w14:paraId="6B758FEE"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964" w:type="dxa"/>
            <w:tcBorders>
              <w:top w:val="nil"/>
              <w:left w:val="nil"/>
              <w:bottom w:val="single" w:sz="4" w:space="0" w:color="808080"/>
              <w:right w:val="nil"/>
            </w:tcBorders>
            <w:shd w:val="clear" w:color="auto" w:fill="auto"/>
            <w:noWrap/>
            <w:vAlign w:val="bottom"/>
            <w:hideMark/>
          </w:tcPr>
          <w:p w14:paraId="181F8D0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-908 075</w:t>
            </w:r>
          </w:p>
        </w:tc>
        <w:tc>
          <w:tcPr>
            <w:tcW w:w="1143" w:type="dxa"/>
            <w:tcBorders>
              <w:top w:val="nil"/>
              <w:left w:val="single" w:sz="4" w:space="0" w:color="808080"/>
              <w:bottom w:val="single" w:sz="4" w:space="0" w:color="808080"/>
              <w:right w:val="single" w:sz="4" w:space="0" w:color="808080"/>
            </w:tcBorders>
            <w:shd w:val="clear" w:color="auto" w:fill="auto"/>
            <w:noWrap/>
            <w:vAlign w:val="bottom"/>
            <w:hideMark/>
          </w:tcPr>
          <w:p w14:paraId="0D72313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-31 775 785</w:t>
            </w:r>
          </w:p>
        </w:tc>
      </w:tr>
      <w:tr w:rsidR="004C3F2B" w:rsidRPr="00D04809" w14:paraId="464EC326" w14:textId="77777777" w:rsidTr="005F42A3">
        <w:trPr>
          <w:trHeight w:val="225"/>
        </w:trPr>
        <w:tc>
          <w:tcPr>
            <w:tcW w:w="3397" w:type="dxa"/>
            <w:tcBorders>
              <w:top w:val="nil"/>
              <w:left w:val="nil"/>
              <w:bottom w:val="nil"/>
              <w:right w:val="nil"/>
            </w:tcBorders>
            <w:shd w:val="clear" w:color="auto" w:fill="auto"/>
            <w:noWrap/>
            <w:vAlign w:val="bottom"/>
            <w:hideMark/>
          </w:tcPr>
          <w:p w14:paraId="7F2EFCCB"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2" w:type="dxa"/>
            <w:tcBorders>
              <w:top w:val="nil"/>
              <w:left w:val="nil"/>
              <w:bottom w:val="nil"/>
              <w:right w:val="nil"/>
            </w:tcBorders>
            <w:shd w:val="clear" w:color="auto" w:fill="auto"/>
            <w:noWrap/>
            <w:vAlign w:val="bottom"/>
            <w:hideMark/>
          </w:tcPr>
          <w:p w14:paraId="48A4F8D9"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c>
          <w:tcPr>
            <w:tcW w:w="1142" w:type="dxa"/>
            <w:tcBorders>
              <w:top w:val="nil"/>
              <w:left w:val="nil"/>
              <w:bottom w:val="nil"/>
              <w:right w:val="nil"/>
            </w:tcBorders>
            <w:shd w:val="clear" w:color="auto" w:fill="auto"/>
            <w:noWrap/>
            <w:vAlign w:val="bottom"/>
            <w:hideMark/>
          </w:tcPr>
          <w:p w14:paraId="7BEB7578"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7" w:type="dxa"/>
            <w:tcBorders>
              <w:top w:val="nil"/>
              <w:left w:val="nil"/>
              <w:bottom w:val="nil"/>
              <w:right w:val="nil"/>
            </w:tcBorders>
            <w:shd w:val="clear" w:color="auto" w:fill="auto"/>
            <w:noWrap/>
            <w:vAlign w:val="bottom"/>
            <w:hideMark/>
          </w:tcPr>
          <w:p w14:paraId="1306783A"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7A3F17D1"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nil"/>
              <w:bottom w:val="nil"/>
              <w:right w:val="nil"/>
            </w:tcBorders>
            <w:shd w:val="clear" w:color="auto" w:fill="auto"/>
            <w:noWrap/>
            <w:vAlign w:val="bottom"/>
            <w:hideMark/>
          </w:tcPr>
          <w:p w14:paraId="6181A974"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r>
      <w:tr w:rsidR="004C3F2B" w:rsidRPr="00D04809" w14:paraId="34C345D3" w14:textId="77777777" w:rsidTr="005F42A3">
        <w:trPr>
          <w:trHeight w:val="225"/>
        </w:trPr>
        <w:tc>
          <w:tcPr>
            <w:tcW w:w="3397" w:type="dxa"/>
            <w:tcBorders>
              <w:top w:val="nil"/>
              <w:left w:val="nil"/>
              <w:bottom w:val="nil"/>
              <w:right w:val="nil"/>
            </w:tcBorders>
            <w:shd w:val="clear" w:color="auto" w:fill="auto"/>
            <w:noWrap/>
            <w:vAlign w:val="bottom"/>
            <w:hideMark/>
          </w:tcPr>
          <w:p w14:paraId="56A153E2"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c>
          <w:tcPr>
            <w:tcW w:w="1142" w:type="dxa"/>
            <w:tcBorders>
              <w:top w:val="nil"/>
              <w:left w:val="nil"/>
              <w:bottom w:val="single" w:sz="4" w:space="0" w:color="808080"/>
              <w:right w:val="nil"/>
            </w:tcBorders>
            <w:shd w:val="clear" w:color="auto" w:fill="auto"/>
            <w:noWrap/>
            <w:vAlign w:val="bottom"/>
            <w:hideMark/>
          </w:tcPr>
          <w:p w14:paraId="061BDF18"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c>
          <w:tcPr>
            <w:tcW w:w="1142" w:type="dxa"/>
            <w:tcBorders>
              <w:top w:val="nil"/>
              <w:left w:val="nil"/>
              <w:bottom w:val="nil"/>
              <w:right w:val="nil"/>
            </w:tcBorders>
            <w:shd w:val="clear" w:color="auto" w:fill="auto"/>
            <w:noWrap/>
            <w:vAlign w:val="bottom"/>
            <w:hideMark/>
          </w:tcPr>
          <w:p w14:paraId="764A54F6"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7" w:type="dxa"/>
            <w:tcBorders>
              <w:top w:val="nil"/>
              <w:left w:val="nil"/>
              <w:bottom w:val="nil"/>
              <w:right w:val="nil"/>
            </w:tcBorders>
            <w:shd w:val="clear" w:color="auto" w:fill="auto"/>
            <w:noWrap/>
            <w:vAlign w:val="bottom"/>
            <w:hideMark/>
          </w:tcPr>
          <w:p w14:paraId="1CAA58E1"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4E207EC9"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nil"/>
              <w:bottom w:val="nil"/>
              <w:right w:val="nil"/>
            </w:tcBorders>
            <w:shd w:val="clear" w:color="auto" w:fill="auto"/>
            <w:noWrap/>
            <w:vAlign w:val="bottom"/>
            <w:hideMark/>
          </w:tcPr>
          <w:p w14:paraId="4FACD70F" w14:textId="77777777" w:rsidR="00D04809" w:rsidRPr="00D04809" w:rsidRDefault="00D04809" w:rsidP="0048193F">
            <w:pPr>
              <w:spacing w:after="0"/>
              <w:rPr>
                <w:rFonts w:ascii="Times New Roman" w:eastAsia="Times New Roman" w:hAnsi="Times New Roman" w:cs="Times New Roman"/>
                <w:color w:val="auto"/>
                <w:spacing w:val="0"/>
                <w:sz w:val="20"/>
                <w:szCs w:val="20"/>
                <w:lang w:eastAsia="nb-NO"/>
              </w:rPr>
            </w:pPr>
          </w:p>
        </w:tc>
      </w:tr>
      <w:tr w:rsidR="004C3F2B" w:rsidRPr="00D04809" w14:paraId="74B3A73E" w14:textId="77777777" w:rsidTr="005F42A3">
        <w:trPr>
          <w:trHeight w:val="225"/>
        </w:trPr>
        <w:tc>
          <w:tcPr>
            <w:tcW w:w="3397" w:type="dxa"/>
            <w:tcBorders>
              <w:top w:val="single" w:sz="4" w:space="0" w:color="808080"/>
              <w:left w:val="single" w:sz="4" w:space="0" w:color="808080"/>
              <w:bottom w:val="single" w:sz="4" w:space="0" w:color="808080"/>
              <w:right w:val="nil"/>
            </w:tcBorders>
            <w:shd w:val="clear" w:color="auto" w:fill="auto"/>
            <w:noWrap/>
            <w:vAlign w:val="bottom"/>
            <w:hideMark/>
          </w:tcPr>
          <w:p w14:paraId="425A6E4B"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Fremførbart underskudd 01.01</w:t>
            </w:r>
          </w:p>
        </w:tc>
        <w:tc>
          <w:tcPr>
            <w:tcW w:w="1142" w:type="dxa"/>
            <w:tcBorders>
              <w:top w:val="single" w:sz="4" w:space="0" w:color="808080"/>
              <w:left w:val="single" w:sz="4" w:space="0" w:color="808080"/>
              <w:bottom w:val="single" w:sz="4" w:space="0" w:color="808080"/>
              <w:right w:val="nil"/>
            </w:tcBorders>
            <w:shd w:val="clear" w:color="auto" w:fill="auto"/>
            <w:noWrap/>
            <w:vAlign w:val="bottom"/>
            <w:hideMark/>
          </w:tcPr>
          <w:p w14:paraId="2246076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2" w:type="dxa"/>
            <w:tcBorders>
              <w:top w:val="single" w:sz="4" w:space="0" w:color="808080"/>
              <w:left w:val="nil"/>
              <w:bottom w:val="single" w:sz="4" w:space="0" w:color="808080"/>
              <w:right w:val="nil"/>
            </w:tcBorders>
            <w:shd w:val="clear" w:color="auto" w:fill="auto"/>
            <w:noWrap/>
            <w:vAlign w:val="bottom"/>
            <w:hideMark/>
          </w:tcPr>
          <w:p w14:paraId="7396607D"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10 921 594</w:t>
            </w:r>
          </w:p>
        </w:tc>
        <w:tc>
          <w:tcPr>
            <w:tcW w:w="1147" w:type="dxa"/>
            <w:tcBorders>
              <w:top w:val="single" w:sz="4" w:space="0" w:color="808080"/>
              <w:left w:val="nil"/>
              <w:bottom w:val="single" w:sz="4" w:space="0" w:color="808080"/>
              <w:right w:val="nil"/>
            </w:tcBorders>
            <w:shd w:val="clear" w:color="auto" w:fill="auto"/>
            <w:noWrap/>
            <w:vAlign w:val="bottom"/>
            <w:hideMark/>
          </w:tcPr>
          <w:p w14:paraId="6B00A17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964" w:type="dxa"/>
            <w:tcBorders>
              <w:top w:val="single" w:sz="4" w:space="0" w:color="808080"/>
              <w:left w:val="nil"/>
              <w:bottom w:val="single" w:sz="4" w:space="0" w:color="808080"/>
              <w:right w:val="nil"/>
            </w:tcBorders>
            <w:shd w:val="clear" w:color="auto" w:fill="auto"/>
            <w:noWrap/>
            <w:vAlign w:val="bottom"/>
            <w:hideMark/>
          </w:tcPr>
          <w:p w14:paraId="123EDDB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3"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0CBC790"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10 921 594</w:t>
            </w:r>
          </w:p>
        </w:tc>
      </w:tr>
      <w:tr w:rsidR="004C3F2B" w:rsidRPr="00D04809" w14:paraId="6A1538E3"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2B23DDC0"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ikke inndekket underskudd fra året før</w:t>
            </w:r>
          </w:p>
        </w:tc>
        <w:tc>
          <w:tcPr>
            <w:tcW w:w="1142" w:type="dxa"/>
            <w:tcBorders>
              <w:top w:val="nil"/>
              <w:left w:val="single" w:sz="4" w:space="0" w:color="808080"/>
              <w:bottom w:val="nil"/>
              <w:right w:val="nil"/>
            </w:tcBorders>
            <w:shd w:val="clear" w:color="auto" w:fill="auto"/>
            <w:noWrap/>
            <w:vAlign w:val="bottom"/>
            <w:hideMark/>
          </w:tcPr>
          <w:p w14:paraId="19FEDBB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2" w:type="dxa"/>
            <w:tcBorders>
              <w:top w:val="nil"/>
              <w:left w:val="nil"/>
              <w:bottom w:val="nil"/>
              <w:right w:val="nil"/>
            </w:tcBorders>
            <w:shd w:val="clear" w:color="auto" w:fill="auto"/>
            <w:noWrap/>
            <w:vAlign w:val="bottom"/>
            <w:hideMark/>
          </w:tcPr>
          <w:p w14:paraId="613F50C5"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7" w:type="dxa"/>
            <w:tcBorders>
              <w:top w:val="nil"/>
              <w:left w:val="nil"/>
              <w:bottom w:val="nil"/>
              <w:right w:val="nil"/>
            </w:tcBorders>
            <w:shd w:val="clear" w:color="auto" w:fill="auto"/>
            <w:noWrap/>
            <w:vAlign w:val="bottom"/>
            <w:hideMark/>
          </w:tcPr>
          <w:p w14:paraId="550A813D"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964" w:type="dxa"/>
            <w:tcBorders>
              <w:top w:val="nil"/>
              <w:left w:val="nil"/>
              <w:bottom w:val="nil"/>
              <w:right w:val="nil"/>
            </w:tcBorders>
            <w:shd w:val="clear" w:color="auto" w:fill="auto"/>
            <w:noWrap/>
            <w:vAlign w:val="bottom"/>
            <w:hideMark/>
          </w:tcPr>
          <w:p w14:paraId="0F0CDBAD" w14:textId="77777777" w:rsidR="00D04809" w:rsidRPr="00D04809" w:rsidRDefault="00D04809" w:rsidP="0048193F">
            <w:pPr>
              <w:spacing w:after="0"/>
              <w:jc w:val="right"/>
              <w:rPr>
                <w:rFonts w:ascii="Times New Roman" w:eastAsia="Times New Roman" w:hAnsi="Times New Roman" w:cs="Times New Roman"/>
                <w:color w:val="auto"/>
                <w:spacing w:val="0"/>
                <w:sz w:val="20"/>
                <w:szCs w:val="20"/>
                <w:lang w:eastAsia="nb-NO"/>
              </w:rPr>
            </w:pPr>
          </w:p>
        </w:tc>
        <w:tc>
          <w:tcPr>
            <w:tcW w:w="1143" w:type="dxa"/>
            <w:tcBorders>
              <w:top w:val="nil"/>
              <w:left w:val="single" w:sz="4" w:space="0" w:color="808080"/>
              <w:bottom w:val="nil"/>
              <w:right w:val="single" w:sz="4" w:space="0" w:color="808080"/>
            </w:tcBorders>
            <w:shd w:val="clear" w:color="auto" w:fill="auto"/>
            <w:noWrap/>
            <w:vAlign w:val="bottom"/>
            <w:hideMark/>
          </w:tcPr>
          <w:p w14:paraId="7B543F8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r>
      <w:tr w:rsidR="00A90227" w:rsidRPr="00D04809" w14:paraId="0B50F444" w14:textId="77777777" w:rsidTr="005F42A3">
        <w:trPr>
          <w:trHeight w:val="225"/>
        </w:trPr>
        <w:tc>
          <w:tcPr>
            <w:tcW w:w="3397" w:type="dxa"/>
            <w:tcBorders>
              <w:top w:val="nil"/>
              <w:left w:val="single" w:sz="4" w:space="0" w:color="808080"/>
              <w:bottom w:val="nil"/>
              <w:right w:val="single" w:sz="4" w:space="0" w:color="808080"/>
            </w:tcBorders>
            <w:shd w:val="clear" w:color="auto" w:fill="auto"/>
            <w:noWrap/>
            <w:vAlign w:val="bottom"/>
            <w:hideMark/>
          </w:tcPr>
          <w:p w14:paraId="4B345493"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Inndekning av fremførbart underskudd</w:t>
            </w:r>
          </w:p>
        </w:tc>
        <w:tc>
          <w:tcPr>
            <w:tcW w:w="1142" w:type="dxa"/>
            <w:tcBorders>
              <w:top w:val="nil"/>
              <w:left w:val="single" w:sz="4" w:space="0" w:color="808080"/>
              <w:bottom w:val="nil"/>
              <w:right w:val="nil"/>
            </w:tcBorders>
            <w:shd w:val="clear" w:color="auto" w:fill="auto"/>
            <w:noWrap/>
            <w:vAlign w:val="bottom"/>
            <w:hideMark/>
          </w:tcPr>
          <w:p w14:paraId="319D6BC3"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2" w:type="dxa"/>
            <w:tcBorders>
              <w:top w:val="nil"/>
              <w:left w:val="nil"/>
              <w:bottom w:val="nil"/>
              <w:right w:val="nil"/>
            </w:tcBorders>
            <w:shd w:val="clear" w:color="auto" w:fill="auto"/>
            <w:noWrap/>
            <w:vAlign w:val="bottom"/>
            <w:hideMark/>
          </w:tcPr>
          <w:p w14:paraId="7F3BE1F1"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-10 921 595</w:t>
            </w:r>
          </w:p>
        </w:tc>
        <w:tc>
          <w:tcPr>
            <w:tcW w:w="1147" w:type="dxa"/>
            <w:tcBorders>
              <w:top w:val="nil"/>
              <w:left w:val="nil"/>
              <w:bottom w:val="nil"/>
              <w:right w:val="nil"/>
            </w:tcBorders>
            <w:shd w:val="clear" w:color="auto" w:fill="auto"/>
            <w:noWrap/>
            <w:vAlign w:val="bottom"/>
            <w:hideMark/>
          </w:tcPr>
          <w:p w14:paraId="3757CD0B"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964" w:type="dxa"/>
            <w:tcBorders>
              <w:top w:val="nil"/>
              <w:left w:val="nil"/>
              <w:bottom w:val="nil"/>
              <w:right w:val="nil"/>
            </w:tcBorders>
            <w:shd w:val="clear" w:color="auto" w:fill="auto"/>
            <w:noWrap/>
            <w:vAlign w:val="bottom"/>
            <w:hideMark/>
          </w:tcPr>
          <w:p w14:paraId="3E61E774"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3" w:type="dxa"/>
            <w:tcBorders>
              <w:top w:val="nil"/>
              <w:left w:val="single" w:sz="4" w:space="0" w:color="808080"/>
              <w:bottom w:val="nil"/>
              <w:right w:val="single" w:sz="4" w:space="0" w:color="808080"/>
            </w:tcBorders>
            <w:shd w:val="clear" w:color="auto" w:fill="auto"/>
            <w:noWrap/>
            <w:vAlign w:val="bottom"/>
            <w:hideMark/>
          </w:tcPr>
          <w:p w14:paraId="4CF9196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-10 921 595</w:t>
            </w:r>
          </w:p>
        </w:tc>
      </w:tr>
      <w:tr w:rsidR="004C3F2B" w:rsidRPr="00D04809" w14:paraId="367B00C4" w14:textId="77777777" w:rsidTr="005F42A3">
        <w:trPr>
          <w:trHeight w:val="225"/>
        </w:trPr>
        <w:tc>
          <w:tcPr>
            <w:tcW w:w="3397" w:type="dxa"/>
            <w:tcBorders>
              <w:top w:val="nil"/>
              <w:left w:val="single" w:sz="4" w:space="0" w:color="808080"/>
              <w:bottom w:val="nil"/>
              <w:right w:val="nil"/>
            </w:tcBorders>
            <w:shd w:val="clear" w:color="auto" w:fill="auto"/>
            <w:noWrap/>
            <w:vAlign w:val="bottom"/>
            <w:hideMark/>
          </w:tcPr>
          <w:p w14:paraId="3BB798BD"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Underskudd til fremføring</w:t>
            </w:r>
          </w:p>
        </w:tc>
        <w:tc>
          <w:tcPr>
            <w:tcW w:w="1142" w:type="dxa"/>
            <w:tcBorders>
              <w:top w:val="nil"/>
              <w:left w:val="single" w:sz="4" w:space="0" w:color="808080"/>
              <w:bottom w:val="nil"/>
              <w:right w:val="nil"/>
            </w:tcBorders>
            <w:shd w:val="clear" w:color="auto" w:fill="auto"/>
            <w:noWrap/>
            <w:vAlign w:val="bottom"/>
            <w:hideMark/>
          </w:tcPr>
          <w:p w14:paraId="0D6B61CE"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2" w:type="dxa"/>
            <w:tcBorders>
              <w:top w:val="nil"/>
              <w:left w:val="nil"/>
              <w:bottom w:val="nil"/>
              <w:right w:val="nil"/>
            </w:tcBorders>
            <w:shd w:val="clear" w:color="auto" w:fill="auto"/>
            <w:noWrap/>
            <w:vAlign w:val="bottom"/>
            <w:hideMark/>
          </w:tcPr>
          <w:p w14:paraId="6B93D8D3"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7" w:type="dxa"/>
            <w:tcBorders>
              <w:top w:val="nil"/>
              <w:left w:val="nil"/>
              <w:bottom w:val="nil"/>
              <w:right w:val="nil"/>
            </w:tcBorders>
            <w:shd w:val="clear" w:color="auto" w:fill="auto"/>
            <w:noWrap/>
            <w:vAlign w:val="bottom"/>
            <w:hideMark/>
          </w:tcPr>
          <w:p w14:paraId="21F21150" w14:textId="6952912E"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2 538 694</w:t>
            </w:r>
          </w:p>
        </w:tc>
        <w:tc>
          <w:tcPr>
            <w:tcW w:w="964" w:type="dxa"/>
            <w:tcBorders>
              <w:top w:val="nil"/>
              <w:left w:val="nil"/>
              <w:bottom w:val="nil"/>
              <w:right w:val="nil"/>
            </w:tcBorders>
            <w:shd w:val="clear" w:color="auto" w:fill="auto"/>
            <w:noWrap/>
            <w:vAlign w:val="bottom"/>
            <w:hideMark/>
          </w:tcPr>
          <w:p w14:paraId="5E8EEAE0" w14:textId="77777777" w:rsidR="00D04809" w:rsidRPr="00D04809" w:rsidRDefault="00D04809" w:rsidP="0048193F">
            <w:pPr>
              <w:spacing w:after="0"/>
              <w:jc w:val="right"/>
              <w:rPr>
                <w:rFonts w:eastAsia="Times New Roman" w:cs="Arial"/>
                <w:color w:val="000000"/>
                <w:spacing w:val="0"/>
                <w:sz w:val="17"/>
                <w:szCs w:val="17"/>
                <w:lang w:eastAsia="nb-NO"/>
              </w:rPr>
            </w:pPr>
          </w:p>
        </w:tc>
        <w:tc>
          <w:tcPr>
            <w:tcW w:w="1143" w:type="dxa"/>
            <w:tcBorders>
              <w:top w:val="nil"/>
              <w:left w:val="single" w:sz="4" w:space="0" w:color="808080"/>
              <w:bottom w:val="nil"/>
              <w:right w:val="single" w:sz="4" w:space="0" w:color="808080"/>
            </w:tcBorders>
            <w:shd w:val="clear" w:color="auto" w:fill="auto"/>
            <w:noWrap/>
            <w:vAlign w:val="bottom"/>
            <w:hideMark/>
          </w:tcPr>
          <w:p w14:paraId="2BD571C9" w14:textId="3881EDF1"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2 538 694</w:t>
            </w:r>
          </w:p>
        </w:tc>
      </w:tr>
      <w:tr w:rsidR="004C3F2B" w:rsidRPr="00D04809" w14:paraId="02AC9DB0" w14:textId="77777777" w:rsidTr="005F42A3">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27D92364" w14:textId="4652637E"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Kalkulert rentekostnad fremførbart underskudd</w:t>
            </w:r>
          </w:p>
        </w:tc>
        <w:tc>
          <w:tcPr>
            <w:tcW w:w="1142" w:type="dxa"/>
            <w:tcBorders>
              <w:top w:val="nil"/>
              <w:left w:val="single" w:sz="4" w:space="0" w:color="808080"/>
              <w:bottom w:val="single" w:sz="4" w:space="0" w:color="808080"/>
              <w:right w:val="nil"/>
            </w:tcBorders>
            <w:shd w:val="clear" w:color="auto" w:fill="auto"/>
            <w:noWrap/>
            <w:vAlign w:val="bottom"/>
            <w:hideMark/>
          </w:tcPr>
          <w:p w14:paraId="502F720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2" w:type="dxa"/>
            <w:tcBorders>
              <w:top w:val="nil"/>
              <w:left w:val="nil"/>
              <w:bottom w:val="single" w:sz="4" w:space="0" w:color="808080"/>
              <w:right w:val="nil"/>
            </w:tcBorders>
            <w:shd w:val="clear" w:color="auto" w:fill="auto"/>
            <w:noWrap/>
            <w:vAlign w:val="bottom"/>
            <w:hideMark/>
          </w:tcPr>
          <w:p w14:paraId="4736EB1C"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7" w:type="dxa"/>
            <w:tcBorders>
              <w:top w:val="nil"/>
              <w:left w:val="nil"/>
              <w:bottom w:val="single" w:sz="4" w:space="0" w:color="808080"/>
              <w:right w:val="nil"/>
            </w:tcBorders>
            <w:shd w:val="clear" w:color="auto" w:fill="auto"/>
            <w:noWrap/>
            <w:vAlign w:val="bottom"/>
            <w:hideMark/>
          </w:tcPr>
          <w:p w14:paraId="20E6663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964" w:type="dxa"/>
            <w:tcBorders>
              <w:top w:val="nil"/>
              <w:left w:val="nil"/>
              <w:bottom w:val="single" w:sz="4" w:space="0" w:color="808080"/>
              <w:right w:val="nil"/>
            </w:tcBorders>
            <w:shd w:val="clear" w:color="auto" w:fill="auto"/>
            <w:noWrap/>
            <w:vAlign w:val="bottom"/>
            <w:hideMark/>
          </w:tcPr>
          <w:p w14:paraId="41EC2C0A"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 </w:t>
            </w:r>
          </w:p>
        </w:tc>
        <w:tc>
          <w:tcPr>
            <w:tcW w:w="1143" w:type="dxa"/>
            <w:tcBorders>
              <w:top w:val="nil"/>
              <w:left w:val="single" w:sz="4" w:space="0" w:color="808080"/>
              <w:bottom w:val="single" w:sz="4" w:space="0" w:color="808080"/>
              <w:right w:val="single" w:sz="4" w:space="0" w:color="808080"/>
            </w:tcBorders>
            <w:shd w:val="clear" w:color="auto" w:fill="auto"/>
            <w:noWrap/>
            <w:vAlign w:val="bottom"/>
            <w:hideMark/>
          </w:tcPr>
          <w:p w14:paraId="1C62503B"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r>
      <w:tr w:rsidR="004C3F2B" w:rsidRPr="00D04809" w14:paraId="678D0DF4" w14:textId="77777777" w:rsidTr="005F42A3">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332A0988" w14:textId="77777777" w:rsidR="00D04809" w:rsidRPr="00D04809" w:rsidRDefault="00D04809" w:rsidP="0048193F">
            <w:pPr>
              <w:spacing w:after="0"/>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Fremførbart underskudd 31.12 (inkl. rente)</w:t>
            </w:r>
          </w:p>
        </w:tc>
        <w:tc>
          <w:tcPr>
            <w:tcW w:w="1142" w:type="dxa"/>
            <w:tcBorders>
              <w:top w:val="nil"/>
              <w:left w:val="single" w:sz="4" w:space="0" w:color="808080"/>
              <w:bottom w:val="single" w:sz="4" w:space="0" w:color="808080"/>
              <w:right w:val="nil"/>
            </w:tcBorders>
            <w:shd w:val="clear" w:color="auto" w:fill="auto"/>
            <w:noWrap/>
            <w:vAlign w:val="bottom"/>
            <w:hideMark/>
          </w:tcPr>
          <w:p w14:paraId="6EBC80C5"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2" w:type="dxa"/>
            <w:tcBorders>
              <w:top w:val="nil"/>
              <w:left w:val="nil"/>
              <w:bottom w:val="single" w:sz="4" w:space="0" w:color="808080"/>
              <w:right w:val="nil"/>
            </w:tcBorders>
            <w:shd w:val="clear" w:color="auto" w:fill="auto"/>
            <w:noWrap/>
            <w:vAlign w:val="bottom"/>
            <w:hideMark/>
          </w:tcPr>
          <w:p w14:paraId="50A4F8A8"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7" w:type="dxa"/>
            <w:tcBorders>
              <w:top w:val="nil"/>
              <w:left w:val="nil"/>
              <w:bottom w:val="single" w:sz="4" w:space="0" w:color="808080"/>
              <w:right w:val="nil"/>
            </w:tcBorders>
            <w:shd w:val="clear" w:color="auto" w:fill="auto"/>
            <w:noWrap/>
            <w:vAlign w:val="bottom"/>
            <w:hideMark/>
          </w:tcPr>
          <w:p w14:paraId="63E41EDE" w14:textId="1F988062"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2 538 694</w:t>
            </w:r>
          </w:p>
        </w:tc>
        <w:tc>
          <w:tcPr>
            <w:tcW w:w="964" w:type="dxa"/>
            <w:tcBorders>
              <w:top w:val="nil"/>
              <w:left w:val="nil"/>
              <w:bottom w:val="single" w:sz="4" w:space="0" w:color="808080"/>
              <w:right w:val="nil"/>
            </w:tcBorders>
            <w:shd w:val="clear" w:color="auto" w:fill="auto"/>
            <w:noWrap/>
            <w:vAlign w:val="bottom"/>
            <w:hideMark/>
          </w:tcPr>
          <w:p w14:paraId="418122AF" w14:textId="77777777"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0</w:t>
            </w:r>
          </w:p>
        </w:tc>
        <w:tc>
          <w:tcPr>
            <w:tcW w:w="1143" w:type="dxa"/>
            <w:tcBorders>
              <w:top w:val="nil"/>
              <w:left w:val="single" w:sz="4" w:space="0" w:color="808080"/>
              <w:bottom w:val="single" w:sz="4" w:space="0" w:color="808080"/>
              <w:right w:val="single" w:sz="4" w:space="0" w:color="808080"/>
            </w:tcBorders>
            <w:shd w:val="clear" w:color="auto" w:fill="auto"/>
            <w:noWrap/>
            <w:vAlign w:val="bottom"/>
            <w:hideMark/>
          </w:tcPr>
          <w:p w14:paraId="121C6CF8" w14:textId="6B92152F" w:rsidR="00D04809" w:rsidRPr="00D04809" w:rsidRDefault="00D04809" w:rsidP="0048193F">
            <w:pPr>
              <w:spacing w:after="0"/>
              <w:jc w:val="right"/>
              <w:rPr>
                <w:rFonts w:eastAsia="Times New Roman" w:cs="Arial"/>
                <w:color w:val="000000"/>
                <w:spacing w:val="0"/>
                <w:sz w:val="17"/>
                <w:szCs w:val="17"/>
                <w:lang w:eastAsia="nb-NO"/>
              </w:rPr>
            </w:pPr>
            <w:r w:rsidRPr="00D04809">
              <w:rPr>
                <w:rFonts w:eastAsia="Times New Roman" w:cs="Arial"/>
                <w:color w:val="000000"/>
                <w:spacing w:val="0"/>
                <w:sz w:val="17"/>
                <w:szCs w:val="17"/>
                <w:lang w:eastAsia="nb-NO"/>
              </w:rPr>
              <w:t>2 538 694</w:t>
            </w:r>
          </w:p>
        </w:tc>
      </w:tr>
    </w:tbl>
    <w:p w14:paraId="708F0B98" w14:textId="77777777" w:rsidR="004C3F2B" w:rsidRDefault="004C3F2B" w:rsidP="0048193F">
      <w:pPr>
        <w:spacing w:after="200"/>
      </w:pPr>
    </w:p>
    <w:p w14:paraId="336855EA" w14:textId="77777777" w:rsidR="008234A6" w:rsidRDefault="0093781E" w:rsidP="0048193F">
      <w:pPr>
        <w:spacing w:after="200"/>
      </w:pPr>
      <w:r>
        <w:t xml:space="preserve">Vann: selvkostfondet er </w:t>
      </w:r>
      <w:r w:rsidR="00581CE6">
        <w:t xml:space="preserve">økt </w:t>
      </w:r>
      <w:r>
        <w:t xml:space="preserve">med </w:t>
      </w:r>
      <w:r w:rsidR="008234A6">
        <w:t>6,337 mill. kr i 2022, årsak er høyere gebyrinntekter enn antatt.</w:t>
      </w:r>
    </w:p>
    <w:p w14:paraId="6A232921" w14:textId="77777777" w:rsidR="00ED527A" w:rsidRDefault="008234A6" w:rsidP="0048193F">
      <w:pPr>
        <w:spacing w:after="200"/>
      </w:pPr>
      <w:r>
        <w:t xml:space="preserve">Avløp: </w:t>
      </w:r>
      <w:r w:rsidR="00885FE2">
        <w:t xml:space="preserve">framført underskudd fra 2021 er dekket inn med 10,922 mill. kr i 2021. </w:t>
      </w:r>
      <w:r w:rsidR="00ED527A">
        <w:t>I tillegg er det ført nytt avløpsfond på 9,931 mill. kr. Hovedårsak er høyere gebyrinntekter enn antatt, samt lavere aktivitetsnivå enn forutsatt.</w:t>
      </w:r>
    </w:p>
    <w:p w14:paraId="677E8D0D" w14:textId="262905AF" w:rsidR="00FF074C" w:rsidRDefault="007F013C" w:rsidP="0048193F">
      <w:pPr>
        <w:spacing w:after="200"/>
      </w:pPr>
      <w:r>
        <w:t xml:space="preserve">Renovasjon: Selvkostfondet som var på 16,479 mill. kr ved inngangen til 2022 er i sin helhet disponert. </w:t>
      </w:r>
      <w:r w:rsidR="005C4E00">
        <w:t xml:space="preserve">Dette var ikke nok til å dekke kostnadene, slik at et underskudd på 2,538 mill. kr er fremført for dekning senere år. Hovedårsak er rettsavgjørelse </w:t>
      </w:r>
      <w:r w:rsidR="005C5EBB">
        <w:t>i</w:t>
      </w:r>
      <w:r w:rsidR="005C4E00">
        <w:t xml:space="preserve"> sak om </w:t>
      </w:r>
      <w:r w:rsidR="00FC261F">
        <w:rPr>
          <w:color w:val="auto"/>
        </w:rPr>
        <w:t>lovligheten av å ilegge tilknytningsgebyr for avfallssuget</w:t>
      </w:r>
      <w:r w:rsidR="00FC261F">
        <w:t xml:space="preserve">, hvor kommunen har dekket saksomkostninger samt tilbakebetalt </w:t>
      </w:r>
      <w:r w:rsidR="00FF074C">
        <w:t>gebyrer for tidligere år.</w:t>
      </w:r>
    </w:p>
    <w:p w14:paraId="7568A253" w14:textId="50077132" w:rsidR="004C3F2B" w:rsidRDefault="00FF074C" w:rsidP="0048193F">
      <w:pPr>
        <w:spacing w:after="200"/>
      </w:pPr>
      <w:r>
        <w:t xml:space="preserve">Feiing: feiefondet er økt med 0,186 mill. kr </w:t>
      </w:r>
      <w:r w:rsidR="001E2623">
        <w:t>i 2022, fondet er nå på 0,908 mill. kr.</w:t>
      </w:r>
      <w:r w:rsidR="004C3F2B">
        <w:br w:type="page"/>
      </w:r>
    </w:p>
    <w:tbl>
      <w:tblPr>
        <w:tblW w:w="8926" w:type="dxa"/>
        <w:tblLayout w:type="fixed"/>
        <w:tblCellMar>
          <w:left w:w="70" w:type="dxa"/>
          <w:right w:w="70" w:type="dxa"/>
        </w:tblCellMar>
        <w:tblLook w:val="04A0" w:firstRow="1" w:lastRow="0" w:firstColumn="1" w:lastColumn="0" w:noHBand="0" w:noVBand="1"/>
      </w:tblPr>
      <w:tblGrid>
        <w:gridCol w:w="3397"/>
        <w:gridCol w:w="1105"/>
        <w:gridCol w:w="1106"/>
        <w:gridCol w:w="1112"/>
        <w:gridCol w:w="1072"/>
        <w:gridCol w:w="1134"/>
      </w:tblGrid>
      <w:tr w:rsidR="005F42A3" w:rsidRPr="005F42A3" w14:paraId="6A200316" w14:textId="77777777" w:rsidTr="004D6A42">
        <w:trPr>
          <w:trHeight w:val="225"/>
        </w:trPr>
        <w:tc>
          <w:tcPr>
            <w:tcW w:w="3397" w:type="dxa"/>
            <w:tcBorders>
              <w:top w:val="single" w:sz="4" w:space="0" w:color="999999"/>
              <w:left w:val="single" w:sz="4" w:space="0" w:color="999999"/>
              <w:bottom w:val="nil"/>
              <w:right w:val="nil"/>
            </w:tcBorders>
            <w:shd w:val="clear" w:color="auto" w:fill="auto"/>
            <w:noWrap/>
            <w:vAlign w:val="bottom"/>
            <w:hideMark/>
          </w:tcPr>
          <w:p w14:paraId="38B31E48" w14:textId="0DBB9F63" w:rsidR="005F42A3" w:rsidRPr="005F42A3" w:rsidRDefault="005F42A3" w:rsidP="0048193F">
            <w:pPr>
              <w:spacing w:after="0"/>
              <w:rPr>
                <w:rFonts w:eastAsia="Times New Roman" w:cs="Arial"/>
                <w:b/>
                <w:bCs/>
                <w:color w:val="000000"/>
                <w:spacing w:val="0"/>
                <w:sz w:val="17"/>
                <w:szCs w:val="17"/>
                <w:lang w:eastAsia="nb-NO"/>
              </w:rPr>
            </w:pPr>
          </w:p>
        </w:tc>
        <w:tc>
          <w:tcPr>
            <w:tcW w:w="1105" w:type="dxa"/>
            <w:tcBorders>
              <w:top w:val="single" w:sz="4" w:space="0" w:color="999999"/>
              <w:left w:val="single" w:sz="4" w:space="0" w:color="999999"/>
              <w:bottom w:val="nil"/>
              <w:right w:val="nil"/>
            </w:tcBorders>
            <w:shd w:val="clear" w:color="auto" w:fill="auto"/>
            <w:noWrap/>
            <w:vAlign w:val="bottom"/>
            <w:hideMark/>
          </w:tcPr>
          <w:p w14:paraId="4A9D81FA" w14:textId="77777777" w:rsidR="005F42A3" w:rsidRPr="005F42A3" w:rsidRDefault="005F42A3" w:rsidP="0048193F">
            <w:pPr>
              <w:spacing w:after="0"/>
              <w:jc w:val="right"/>
              <w:rPr>
                <w:rFonts w:eastAsia="Times New Roman" w:cs="Arial"/>
                <w:b/>
                <w:bCs/>
                <w:color w:val="000000"/>
                <w:spacing w:val="0"/>
                <w:sz w:val="17"/>
                <w:szCs w:val="17"/>
                <w:lang w:eastAsia="nb-NO"/>
              </w:rPr>
            </w:pPr>
            <w:r w:rsidRPr="005F42A3">
              <w:rPr>
                <w:rFonts w:eastAsia="Times New Roman" w:cs="Arial"/>
                <w:b/>
                <w:bCs/>
                <w:color w:val="000000"/>
                <w:spacing w:val="0"/>
                <w:sz w:val="17"/>
                <w:szCs w:val="17"/>
                <w:lang w:eastAsia="nb-NO"/>
              </w:rPr>
              <w:t>Regulering</w:t>
            </w:r>
          </w:p>
        </w:tc>
        <w:tc>
          <w:tcPr>
            <w:tcW w:w="1106" w:type="dxa"/>
            <w:tcBorders>
              <w:top w:val="single" w:sz="4" w:space="0" w:color="999999"/>
              <w:left w:val="nil"/>
              <w:bottom w:val="nil"/>
              <w:right w:val="nil"/>
            </w:tcBorders>
            <w:shd w:val="clear" w:color="auto" w:fill="auto"/>
            <w:noWrap/>
            <w:vAlign w:val="bottom"/>
            <w:hideMark/>
          </w:tcPr>
          <w:p w14:paraId="17903B26" w14:textId="77777777" w:rsidR="005F42A3" w:rsidRPr="005F42A3" w:rsidRDefault="005F42A3" w:rsidP="0048193F">
            <w:pPr>
              <w:spacing w:after="0"/>
              <w:jc w:val="right"/>
              <w:rPr>
                <w:rFonts w:eastAsia="Times New Roman" w:cs="Arial"/>
                <w:b/>
                <w:bCs/>
                <w:color w:val="000000"/>
                <w:spacing w:val="0"/>
                <w:sz w:val="17"/>
                <w:szCs w:val="17"/>
                <w:lang w:eastAsia="nb-NO"/>
              </w:rPr>
            </w:pPr>
            <w:r w:rsidRPr="005F42A3">
              <w:rPr>
                <w:rFonts w:eastAsia="Times New Roman" w:cs="Arial"/>
                <w:b/>
                <w:bCs/>
                <w:color w:val="000000"/>
                <w:spacing w:val="0"/>
                <w:sz w:val="17"/>
                <w:szCs w:val="17"/>
                <w:lang w:eastAsia="nb-NO"/>
              </w:rPr>
              <w:t>Byggesak</w:t>
            </w:r>
          </w:p>
        </w:tc>
        <w:tc>
          <w:tcPr>
            <w:tcW w:w="1112" w:type="dxa"/>
            <w:tcBorders>
              <w:top w:val="single" w:sz="4" w:space="0" w:color="999999"/>
              <w:left w:val="nil"/>
              <w:bottom w:val="nil"/>
              <w:right w:val="nil"/>
            </w:tcBorders>
            <w:shd w:val="clear" w:color="auto" w:fill="auto"/>
            <w:noWrap/>
            <w:vAlign w:val="bottom"/>
            <w:hideMark/>
          </w:tcPr>
          <w:p w14:paraId="1339E6CA" w14:textId="77777777" w:rsidR="005F42A3" w:rsidRPr="005F42A3" w:rsidRDefault="005F42A3" w:rsidP="0048193F">
            <w:pPr>
              <w:spacing w:after="0"/>
              <w:jc w:val="right"/>
              <w:rPr>
                <w:rFonts w:eastAsia="Times New Roman" w:cs="Arial"/>
                <w:b/>
                <w:bCs/>
                <w:color w:val="000000"/>
                <w:spacing w:val="0"/>
                <w:sz w:val="17"/>
                <w:szCs w:val="17"/>
                <w:lang w:eastAsia="nb-NO"/>
              </w:rPr>
            </w:pPr>
            <w:r w:rsidRPr="005F42A3">
              <w:rPr>
                <w:rFonts w:eastAsia="Times New Roman" w:cs="Arial"/>
                <w:b/>
                <w:bCs/>
                <w:color w:val="000000"/>
                <w:spacing w:val="0"/>
                <w:sz w:val="17"/>
                <w:szCs w:val="17"/>
                <w:lang w:eastAsia="nb-NO"/>
              </w:rPr>
              <w:t>Oppmåling</w:t>
            </w:r>
          </w:p>
        </w:tc>
        <w:tc>
          <w:tcPr>
            <w:tcW w:w="1072" w:type="dxa"/>
            <w:tcBorders>
              <w:top w:val="single" w:sz="4" w:space="0" w:color="999999"/>
              <w:left w:val="nil"/>
              <w:bottom w:val="nil"/>
              <w:right w:val="nil"/>
            </w:tcBorders>
            <w:shd w:val="clear" w:color="auto" w:fill="auto"/>
            <w:noWrap/>
            <w:vAlign w:val="bottom"/>
            <w:hideMark/>
          </w:tcPr>
          <w:p w14:paraId="2F579FE3" w14:textId="5373FC39" w:rsidR="005F42A3" w:rsidRPr="005F42A3" w:rsidRDefault="005F42A3" w:rsidP="0048193F">
            <w:pPr>
              <w:spacing w:after="0"/>
              <w:jc w:val="right"/>
              <w:rPr>
                <w:rFonts w:eastAsia="Times New Roman" w:cs="Arial"/>
                <w:b/>
                <w:bCs/>
                <w:color w:val="000000"/>
                <w:spacing w:val="0"/>
                <w:sz w:val="17"/>
                <w:szCs w:val="17"/>
                <w:lang w:eastAsia="nb-NO"/>
              </w:rPr>
            </w:pPr>
            <w:r w:rsidRPr="005F42A3">
              <w:rPr>
                <w:rFonts w:eastAsia="Times New Roman" w:cs="Arial"/>
                <w:b/>
                <w:bCs/>
                <w:color w:val="000000"/>
                <w:spacing w:val="0"/>
                <w:sz w:val="17"/>
                <w:szCs w:val="17"/>
                <w:lang w:eastAsia="nb-NO"/>
              </w:rPr>
              <w:t>Eiersek</w:t>
            </w:r>
            <w:r w:rsidR="004D6A42">
              <w:rPr>
                <w:rFonts w:eastAsia="Times New Roman" w:cs="Arial"/>
                <w:b/>
                <w:bCs/>
                <w:color w:val="000000"/>
                <w:spacing w:val="0"/>
                <w:sz w:val="17"/>
                <w:szCs w:val="17"/>
                <w:lang w:eastAsia="nb-NO"/>
              </w:rPr>
              <w:t>-</w:t>
            </w:r>
            <w:r w:rsidRPr="005F42A3">
              <w:rPr>
                <w:rFonts w:eastAsia="Times New Roman" w:cs="Arial"/>
                <w:b/>
                <w:bCs/>
                <w:color w:val="000000"/>
                <w:spacing w:val="0"/>
                <w:sz w:val="17"/>
                <w:szCs w:val="17"/>
                <w:lang w:eastAsia="nb-NO"/>
              </w:rPr>
              <w:t>sjo</w:t>
            </w:r>
            <w:r w:rsidR="004D6A42">
              <w:rPr>
                <w:rFonts w:eastAsia="Times New Roman" w:cs="Arial"/>
                <w:b/>
                <w:bCs/>
                <w:color w:val="000000"/>
                <w:spacing w:val="0"/>
                <w:sz w:val="17"/>
                <w:szCs w:val="17"/>
                <w:lang w:eastAsia="nb-NO"/>
              </w:rPr>
              <w:t>n</w:t>
            </w:r>
            <w:r w:rsidRPr="005F42A3">
              <w:rPr>
                <w:rFonts w:eastAsia="Times New Roman" w:cs="Arial"/>
                <w:b/>
                <w:bCs/>
                <w:color w:val="000000"/>
                <w:spacing w:val="0"/>
                <w:sz w:val="17"/>
                <w:szCs w:val="17"/>
                <w:lang w:eastAsia="nb-NO"/>
              </w:rPr>
              <w:t>ering</w:t>
            </w:r>
          </w:p>
        </w:tc>
        <w:tc>
          <w:tcPr>
            <w:tcW w:w="1134" w:type="dxa"/>
            <w:tcBorders>
              <w:top w:val="single" w:sz="4" w:space="0" w:color="999999"/>
              <w:left w:val="single" w:sz="4" w:space="0" w:color="999999"/>
              <w:bottom w:val="nil"/>
              <w:right w:val="single" w:sz="4" w:space="0" w:color="999999"/>
            </w:tcBorders>
            <w:shd w:val="clear" w:color="auto" w:fill="auto"/>
            <w:noWrap/>
            <w:vAlign w:val="bottom"/>
            <w:hideMark/>
          </w:tcPr>
          <w:p w14:paraId="4F9D8C66" w14:textId="77777777" w:rsidR="005F42A3" w:rsidRPr="005F42A3" w:rsidRDefault="005F42A3" w:rsidP="0048193F">
            <w:pPr>
              <w:spacing w:after="0"/>
              <w:jc w:val="right"/>
              <w:rPr>
                <w:rFonts w:eastAsia="Times New Roman" w:cs="Arial"/>
                <w:b/>
                <w:bCs/>
                <w:color w:val="000000"/>
                <w:spacing w:val="0"/>
                <w:sz w:val="17"/>
                <w:szCs w:val="17"/>
                <w:lang w:eastAsia="nb-NO"/>
              </w:rPr>
            </w:pPr>
            <w:r w:rsidRPr="005F42A3">
              <w:rPr>
                <w:rFonts w:eastAsia="Times New Roman" w:cs="Arial"/>
                <w:b/>
                <w:bCs/>
                <w:color w:val="000000"/>
                <w:spacing w:val="0"/>
                <w:sz w:val="17"/>
                <w:szCs w:val="17"/>
                <w:lang w:eastAsia="nb-NO"/>
              </w:rPr>
              <w:t>Totalsum</w:t>
            </w:r>
          </w:p>
        </w:tc>
      </w:tr>
      <w:tr w:rsidR="005F42A3" w:rsidRPr="005F42A3" w14:paraId="676CFEC6" w14:textId="77777777" w:rsidTr="004D6A42">
        <w:trPr>
          <w:trHeight w:val="225"/>
        </w:trPr>
        <w:tc>
          <w:tcPr>
            <w:tcW w:w="3397" w:type="dxa"/>
            <w:tcBorders>
              <w:top w:val="single" w:sz="4" w:space="0" w:color="999999"/>
              <w:left w:val="single" w:sz="4" w:space="0" w:color="999999"/>
              <w:bottom w:val="nil"/>
              <w:right w:val="nil"/>
            </w:tcBorders>
            <w:shd w:val="clear" w:color="auto" w:fill="auto"/>
            <w:noWrap/>
            <w:vAlign w:val="bottom"/>
            <w:hideMark/>
          </w:tcPr>
          <w:p w14:paraId="6923619E"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Andre inntekter enn gebyrinntekter</w:t>
            </w:r>
          </w:p>
        </w:tc>
        <w:tc>
          <w:tcPr>
            <w:tcW w:w="1105" w:type="dxa"/>
            <w:tcBorders>
              <w:top w:val="single" w:sz="4" w:space="0" w:color="999999"/>
              <w:left w:val="single" w:sz="4" w:space="0" w:color="999999"/>
              <w:bottom w:val="nil"/>
              <w:right w:val="nil"/>
            </w:tcBorders>
            <w:shd w:val="clear" w:color="auto" w:fill="auto"/>
            <w:noWrap/>
            <w:vAlign w:val="bottom"/>
            <w:hideMark/>
          </w:tcPr>
          <w:p w14:paraId="0D64E98E"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-184 936</w:t>
            </w:r>
          </w:p>
        </w:tc>
        <w:tc>
          <w:tcPr>
            <w:tcW w:w="1106" w:type="dxa"/>
            <w:tcBorders>
              <w:top w:val="single" w:sz="4" w:space="0" w:color="999999"/>
              <w:left w:val="nil"/>
              <w:bottom w:val="nil"/>
              <w:right w:val="nil"/>
            </w:tcBorders>
            <w:shd w:val="clear" w:color="auto" w:fill="auto"/>
            <w:noWrap/>
            <w:vAlign w:val="bottom"/>
            <w:hideMark/>
          </w:tcPr>
          <w:p w14:paraId="7360A96D"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-830 024</w:t>
            </w:r>
          </w:p>
        </w:tc>
        <w:tc>
          <w:tcPr>
            <w:tcW w:w="1112" w:type="dxa"/>
            <w:tcBorders>
              <w:top w:val="single" w:sz="4" w:space="0" w:color="999999"/>
              <w:left w:val="nil"/>
              <w:bottom w:val="nil"/>
              <w:right w:val="nil"/>
            </w:tcBorders>
            <w:shd w:val="clear" w:color="auto" w:fill="auto"/>
            <w:noWrap/>
            <w:vAlign w:val="bottom"/>
            <w:hideMark/>
          </w:tcPr>
          <w:p w14:paraId="5E50A75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-161 786</w:t>
            </w:r>
          </w:p>
        </w:tc>
        <w:tc>
          <w:tcPr>
            <w:tcW w:w="1072" w:type="dxa"/>
            <w:tcBorders>
              <w:top w:val="single" w:sz="4" w:space="0" w:color="999999"/>
              <w:left w:val="nil"/>
              <w:bottom w:val="nil"/>
              <w:right w:val="nil"/>
            </w:tcBorders>
            <w:shd w:val="clear" w:color="auto" w:fill="auto"/>
            <w:noWrap/>
            <w:vAlign w:val="bottom"/>
            <w:hideMark/>
          </w:tcPr>
          <w:p w14:paraId="572FBDD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-1 367</w:t>
            </w:r>
          </w:p>
        </w:tc>
        <w:tc>
          <w:tcPr>
            <w:tcW w:w="1134" w:type="dxa"/>
            <w:tcBorders>
              <w:top w:val="single" w:sz="4" w:space="0" w:color="999999"/>
              <w:left w:val="single" w:sz="4" w:space="0" w:color="999999"/>
              <w:bottom w:val="nil"/>
              <w:right w:val="single" w:sz="4" w:space="0" w:color="999999"/>
            </w:tcBorders>
            <w:shd w:val="clear" w:color="auto" w:fill="auto"/>
            <w:noWrap/>
            <w:vAlign w:val="bottom"/>
            <w:hideMark/>
          </w:tcPr>
          <w:p w14:paraId="5D92E52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-1 178 113</w:t>
            </w:r>
          </w:p>
        </w:tc>
      </w:tr>
      <w:tr w:rsidR="005F42A3" w:rsidRPr="005F42A3" w14:paraId="7C1C46F1" w14:textId="77777777" w:rsidTr="004D6A42">
        <w:trPr>
          <w:trHeight w:val="225"/>
        </w:trPr>
        <w:tc>
          <w:tcPr>
            <w:tcW w:w="3397" w:type="dxa"/>
            <w:tcBorders>
              <w:top w:val="nil"/>
              <w:left w:val="single" w:sz="4" w:space="0" w:color="999999"/>
              <w:bottom w:val="nil"/>
              <w:right w:val="nil"/>
            </w:tcBorders>
            <w:shd w:val="clear" w:color="auto" w:fill="auto"/>
            <w:noWrap/>
            <w:vAlign w:val="bottom"/>
            <w:hideMark/>
          </w:tcPr>
          <w:p w14:paraId="5B76DF53"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Gebyrinntekter</w:t>
            </w:r>
          </w:p>
        </w:tc>
        <w:tc>
          <w:tcPr>
            <w:tcW w:w="1105" w:type="dxa"/>
            <w:tcBorders>
              <w:top w:val="nil"/>
              <w:left w:val="single" w:sz="4" w:space="0" w:color="999999"/>
              <w:bottom w:val="nil"/>
              <w:right w:val="nil"/>
            </w:tcBorders>
            <w:shd w:val="clear" w:color="auto" w:fill="auto"/>
            <w:noWrap/>
            <w:vAlign w:val="bottom"/>
            <w:hideMark/>
          </w:tcPr>
          <w:p w14:paraId="7A62547B"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-2 713 144</w:t>
            </w:r>
          </w:p>
        </w:tc>
        <w:tc>
          <w:tcPr>
            <w:tcW w:w="1106" w:type="dxa"/>
            <w:tcBorders>
              <w:top w:val="nil"/>
              <w:left w:val="nil"/>
              <w:bottom w:val="nil"/>
              <w:right w:val="nil"/>
            </w:tcBorders>
            <w:shd w:val="clear" w:color="auto" w:fill="auto"/>
            <w:noWrap/>
            <w:vAlign w:val="bottom"/>
            <w:hideMark/>
          </w:tcPr>
          <w:p w14:paraId="294FF104"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-13 864 415</w:t>
            </w:r>
          </w:p>
        </w:tc>
        <w:tc>
          <w:tcPr>
            <w:tcW w:w="1112" w:type="dxa"/>
            <w:tcBorders>
              <w:top w:val="nil"/>
              <w:left w:val="nil"/>
              <w:bottom w:val="nil"/>
              <w:right w:val="nil"/>
            </w:tcBorders>
            <w:shd w:val="clear" w:color="auto" w:fill="auto"/>
            <w:noWrap/>
            <w:vAlign w:val="bottom"/>
            <w:hideMark/>
          </w:tcPr>
          <w:p w14:paraId="7ADDE384"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-1 424 857</w:t>
            </w:r>
          </w:p>
        </w:tc>
        <w:tc>
          <w:tcPr>
            <w:tcW w:w="1072" w:type="dxa"/>
            <w:tcBorders>
              <w:top w:val="nil"/>
              <w:left w:val="nil"/>
              <w:bottom w:val="nil"/>
              <w:right w:val="nil"/>
            </w:tcBorders>
            <w:shd w:val="clear" w:color="auto" w:fill="auto"/>
            <w:noWrap/>
            <w:vAlign w:val="bottom"/>
            <w:hideMark/>
          </w:tcPr>
          <w:p w14:paraId="2D6E4095"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-400 050</w:t>
            </w:r>
          </w:p>
        </w:tc>
        <w:tc>
          <w:tcPr>
            <w:tcW w:w="1134" w:type="dxa"/>
            <w:tcBorders>
              <w:top w:val="nil"/>
              <w:left w:val="single" w:sz="4" w:space="0" w:color="999999"/>
              <w:bottom w:val="nil"/>
              <w:right w:val="single" w:sz="4" w:space="0" w:color="999999"/>
            </w:tcBorders>
            <w:shd w:val="clear" w:color="auto" w:fill="auto"/>
            <w:noWrap/>
            <w:vAlign w:val="bottom"/>
            <w:hideMark/>
          </w:tcPr>
          <w:p w14:paraId="79B050E4"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-18 402 466</w:t>
            </w:r>
          </w:p>
        </w:tc>
      </w:tr>
      <w:tr w:rsidR="005F42A3" w:rsidRPr="005F42A3" w14:paraId="67C4A70C" w14:textId="77777777" w:rsidTr="004D6A42">
        <w:trPr>
          <w:trHeight w:val="225"/>
        </w:trPr>
        <w:tc>
          <w:tcPr>
            <w:tcW w:w="3397" w:type="dxa"/>
            <w:tcBorders>
              <w:top w:val="nil"/>
              <w:left w:val="single" w:sz="4" w:space="0" w:color="999999"/>
              <w:bottom w:val="nil"/>
              <w:right w:val="nil"/>
            </w:tcBorders>
            <w:shd w:val="clear" w:color="auto" w:fill="auto"/>
            <w:noWrap/>
            <w:vAlign w:val="bottom"/>
            <w:hideMark/>
          </w:tcPr>
          <w:p w14:paraId="63DA7F2A"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Direkte driftsutgift</w:t>
            </w:r>
          </w:p>
        </w:tc>
        <w:tc>
          <w:tcPr>
            <w:tcW w:w="1105" w:type="dxa"/>
            <w:tcBorders>
              <w:top w:val="nil"/>
              <w:left w:val="single" w:sz="4" w:space="0" w:color="999999"/>
              <w:bottom w:val="nil"/>
              <w:right w:val="nil"/>
            </w:tcBorders>
            <w:shd w:val="clear" w:color="auto" w:fill="auto"/>
            <w:noWrap/>
            <w:vAlign w:val="bottom"/>
            <w:hideMark/>
          </w:tcPr>
          <w:p w14:paraId="504D5296"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3 362 915</w:t>
            </w:r>
          </w:p>
        </w:tc>
        <w:tc>
          <w:tcPr>
            <w:tcW w:w="1106" w:type="dxa"/>
            <w:tcBorders>
              <w:top w:val="nil"/>
              <w:left w:val="nil"/>
              <w:bottom w:val="nil"/>
              <w:right w:val="nil"/>
            </w:tcBorders>
            <w:shd w:val="clear" w:color="auto" w:fill="auto"/>
            <w:noWrap/>
            <w:vAlign w:val="bottom"/>
            <w:hideMark/>
          </w:tcPr>
          <w:p w14:paraId="416626A6"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18 165 370</w:t>
            </w:r>
          </w:p>
        </w:tc>
        <w:tc>
          <w:tcPr>
            <w:tcW w:w="1112" w:type="dxa"/>
            <w:tcBorders>
              <w:top w:val="nil"/>
              <w:left w:val="nil"/>
              <w:bottom w:val="nil"/>
              <w:right w:val="nil"/>
            </w:tcBorders>
            <w:shd w:val="clear" w:color="auto" w:fill="auto"/>
            <w:noWrap/>
            <w:vAlign w:val="bottom"/>
            <w:hideMark/>
          </w:tcPr>
          <w:p w14:paraId="06E5863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1 809 474</w:t>
            </w:r>
          </w:p>
        </w:tc>
        <w:tc>
          <w:tcPr>
            <w:tcW w:w="1072" w:type="dxa"/>
            <w:tcBorders>
              <w:top w:val="nil"/>
              <w:left w:val="nil"/>
              <w:bottom w:val="nil"/>
              <w:right w:val="nil"/>
            </w:tcBorders>
            <w:shd w:val="clear" w:color="auto" w:fill="auto"/>
            <w:noWrap/>
            <w:vAlign w:val="bottom"/>
            <w:hideMark/>
          </w:tcPr>
          <w:p w14:paraId="2E5A087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569 231</w:t>
            </w:r>
          </w:p>
        </w:tc>
        <w:tc>
          <w:tcPr>
            <w:tcW w:w="1134" w:type="dxa"/>
            <w:tcBorders>
              <w:top w:val="nil"/>
              <w:left w:val="single" w:sz="4" w:space="0" w:color="999999"/>
              <w:bottom w:val="nil"/>
              <w:right w:val="single" w:sz="4" w:space="0" w:color="999999"/>
            </w:tcBorders>
            <w:shd w:val="clear" w:color="auto" w:fill="auto"/>
            <w:noWrap/>
            <w:vAlign w:val="bottom"/>
            <w:hideMark/>
          </w:tcPr>
          <w:p w14:paraId="4F0401C4"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23 906 990</w:t>
            </w:r>
          </w:p>
        </w:tc>
      </w:tr>
      <w:tr w:rsidR="005F42A3" w:rsidRPr="005F42A3" w14:paraId="5EC436DA" w14:textId="77777777" w:rsidTr="004D6A42">
        <w:trPr>
          <w:trHeight w:val="225"/>
        </w:trPr>
        <w:tc>
          <w:tcPr>
            <w:tcW w:w="3397" w:type="dxa"/>
            <w:tcBorders>
              <w:top w:val="nil"/>
              <w:left w:val="single" w:sz="4" w:space="0" w:color="999999"/>
              <w:bottom w:val="nil"/>
              <w:right w:val="nil"/>
            </w:tcBorders>
            <w:shd w:val="clear" w:color="auto" w:fill="auto"/>
            <w:noWrap/>
            <w:vAlign w:val="bottom"/>
            <w:hideMark/>
          </w:tcPr>
          <w:p w14:paraId="7E49784F" w14:textId="75F70D44"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Indirekte driftsutgifter</w:t>
            </w:r>
          </w:p>
        </w:tc>
        <w:tc>
          <w:tcPr>
            <w:tcW w:w="1105" w:type="dxa"/>
            <w:tcBorders>
              <w:top w:val="nil"/>
              <w:left w:val="single" w:sz="4" w:space="0" w:color="999999"/>
              <w:bottom w:val="nil"/>
              <w:right w:val="nil"/>
            </w:tcBorders>
            <w:shd w:val="clear" w:color="auto" w:fill="auto"/>
            <w:noWrap/>
            <w:vAlign w:val="bottom"/>
            <w:hideMark/>
          </w:tcPr>
          <w:p w14:paraId="63995FB0"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307 420</w:t>
            </w:r>
          </w:p>
        </w:tc>
        <w:tc>
          <w:tcPr>
            <w:tcW w:w="1106" w:type="dxa"/>
            <w:tcBorders>
              <w:top w:val="nil"/>
              <w:left w:val="nil"/>
              <w:bottom w:val="nil"/>
              <w:right w:val="nil"/>
            </w:tcBorders>
            <w:shd w:val="clear" w:color="auto" w:fill="auto"/>
            <w:noWrap/>
            <w:vAlign w:val="bottom"/>
            <w:hideMark/>
          </w:tcPr>
          <w:p w14:paraId="0DF8DFD9"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1 786 684</w:t>
            </w:r>
          </w:p>
        </w:tc>
        <w:tc>
          <w:tcPr>
            <w:tcW w:w="1112" w:type="dxa"/>
            <w:tcBorders>
              <w:top w:val="nil"/>
              <w:left w:val="nil"/>
              <w:bottom w:val="nil"/>
              <w:right w:val="nil"/>
            </w:tcBorders>
            <w:shd w:val="clear" w:color="auto" w:fill="auto"/>
            <w:noWrap/>
            <w:vAlign w:val="bottom"/>
            <w:hideMark/>
          </w:tcPr>
          <w:p w14:paraId="1FB0337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157 877</w:t>
            </w:r>
          </w:p>
        </w:tc>
        <w:tc>
          <w:tcPr>
            <w:tcW w:w="1072" w:type="dxa"/>
            <w:tcBorders>
              <w:top w:val="nil"/>
              <w:left w:val="nil"/>
              <w:bottom w:val="nil"/>
              <w:right w:val="nil"/>
            </w:tcBorders>
            <w:shd w:val="clear" w:color="auto" w:fill="auto"/>
            <w:noWrap/>
            <w:vAlign w:val="bottom"/>
            <w:hideMark/>
          </w:tcPr>
          <w:p w14:paraId="45B244F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80 669</w:t>
            </w:r>
          </w:p>
        </w:tc>
        <w:tc>
          <w:tcPr>
            <w:tcW w:w="1134" w:type="dxa"/>
            <w:tcBorders>
              <w:top w:val="nil"/>
              <w:left w:val="single" w:sz="4" w:space="0" w:color="999999"/>
              <w:bottom w:val="nil"/>
              <w:right w:val="single" w:sz="4" w:space="0" w:color="999999"/>
            </w:tcBorders>
            <w:shd w:val="clear" w:color="auto" w:fill="auto"/>
            <w:noWrap/>
            <w:vAlign w:val="bottom"/>
            <w:hideMark/>
          </w:tcPr>
          <w:p w14:paraId="630C026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2 332 650</w:t>
            </w:r>
          </w:p>
        </w:tc>
      </w:tr>
      <w:tr w:rsidR="005F42A3" w:rsidRPr="005F42A3" w14:paraId="40101998" w14:textId="77777777" w:rsidTr="004D6A42">
        <w:trPr>
          <w:trHeight w:val="225"/>
        </w:trPr>
        <w:tc>
          <w:tcPr>
            <w:tcW w:w="3397" w:type="dxa"/>
            <w:tcBorders>
              <w:top w:val="nil"/>
              <w:left w:val="single" w:sz="4" w:space="0" w:color="999999"/>
              <w:bottom w:val="nil"/>
              <w:right w:val="nil"/>
            </w:tcBorders>
            <w:shd w:val="clear" w:color="auto" w:fill="auto"/>
            <w:noWrap/>
            <w:vAlign w:val="bottom"/>
            <w:hideMark/>
          </w:tcPr>
          <w:p w14:paraId="28792D73"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Kalkulatorisk avskrivning</w:t>
            </w:r>
          </w:p>
        </w:tc>
        <w:tc>
          <w:tcPr>
            <w:tcW w:w="1105" w:type="dxa"/>
            <w:tcBorders>
              <w:top w:val="nil"/>
              <w:left w:val="single" w:sz="4" w:space="0" w:color="999999"/>
              <w:bottom w:val="nil"/>
              <w:right w:val="nil"/>
            </w:tcBorders>
            <w:shd w:val="clear" w:color="auto" w:fill="auto"/>
            <w:noWrap/>
            <w:vAlign w:val="bottom"/>
            <w:hideMark/>
          </w:tcPr>
          <w:p w14:paraId="4BD16FF7"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3CC132BE"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97 312</w:t>
            </w:r>
          </w:p>
        </w:tc>
        <w:tc>
          <w:tcPr>
            <w:tcW w:w="1112" w:type="dxa"/>
            <w:tcBorders>
              <w:top w:val="nil"/>
              <w:left w:val="nil"/>
              <w:bottom w:val="nil"/>
              <w:right w:val="nil"/>
            </w:tcBorders>
            <w:shd w:val="clear" w:color="auto" w:fill="auto"/>
            <w:noWrap/>
            <w:vAlign w:val="bottom"/>
            <w:hideMark/>
          </w:tcPr>
          <w:p w14:paraId="5AC47EF6"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24 145</w:t>
            </w:r>
          </w:p>
        </w:tc>
        <w:tc>
          <w:tcPr>
            <w:tcW w:w="1072" w:type="dxa"/>
            <w:tcBorders>
              <w:top w:val="nil"/>
              <w:left w:val="nil"/>
              <w:bottom w:val="nil"/>
              <w:right w:val="nil"/>
            </w:tcBorders>
            <w:shd w:val="clear" w:color="auto" w:fill="auto"/>
            <w:noWrap/>
            <w:vAlign w:val="bottom"/>
            <w:hideMark/>
          </w:tcPr>
          <w:p w14:paraId="3F477856"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34" w:type="dxa"/>
            <w:tcBorders>
              <w:top w:val="nil"/>
              <w:left w:val="single" w:sz="4" w:space="0" w:color="999999"/>
              <w:bottom w:val="nil"/>
              <w:right w:val="single" w:sz="4" w:space="0" w:color="999999"/>
            </w:tcBorders>
            <w:shd w:val="clear" w:color="auto" w:fill="auto"/>
            <w:noWrap/>
            <w:vAlign w:val="bottom"/>
            <w:hideMark/>
          </w:tcPr>
          <w:p w14:paraId="33E05455"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121 457</w:t>
            </w:r>
          </w:p>
        </w:tc>
      </w:tr>
      <w:tr w:rsidR="005F42A3" w:rsidRPr="005F42A3" w14:paraId="0198E487" w14:textId="77777777" w:rsidTr="004D6A42">
        <w:trPr>
          <w:trHeight w:val="225"/>
        </w:trPr>
        <w:tc>
          <w:tcPr>
            <w:tcW w:w="3397" w:type="dxa"/>
            <w:tcBorders>
              <w:top w:val="nil"/>
              <w:left w:val="single" w:sz="4" w:space="0" w:color="999999"/>
              <w:bottom w:val="nil"/>
              <w:right w:val="nil"/>
            </w:tcBorders>
            <w:shd w:val="clear" w:color="auto" w:fill="auto"/>
            <w:noWrap/>
            <w:vAlign w:val="bottom"/>
            <w:hideMark/>
          </w:tcPr>
          <w:p w14:paraId="44B2B875"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Kalkulatorisk rente</w:t>
            </w:r>
          </w:p>
        </w:tc>
        <w:tc>
          <w:tcPr>
            <w:tcW w:w="1105" w:type="dxa"/>
            <w:tcBorders>
              <w:top w:val="nil"/>
              <w:left w:val="single" w:sz="4" w:space="0" w:color="999999"/>
              <w:bottom w:val="nil"/>
              <w:right w:val="nil"/>
            </w:tcBorders>
            <w:shd w:val="clear" w:color="auto" w:fill="auto"/>
            <w:noWrap/>
            <w:vAlign w:val="bottom"/>
            <w:hideMark/>
          </w:tcPr>
          <w:p w14:paraId="175B2AFC"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1F8CCE2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5 161</w:t>
            </w:r>
          </w:p>
        </w:tc>
        <w:tc>
          <w:tcPr>
            <w:tcW w:w="1112" w:type="dxa"/>
            <w:tcBorders>
              <w:top w:val="nil"/>
              <w:left w:val="nil"/>
              <w:bottom w:val="nil"/>
              <w:right w:val="nil"/>
            </w:tcBorders>
            <w:shd w:val="clear" w:color="auto" w:fill="auto"/>
            <w:noWrap/>
            <w:vAlign w:val="bottom"/>
            <w:hideMark/>
          </w:tcPr>
          <w:p w14:paraId="77CD886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3 842</w:t>
            </w:r>
          </w:p>
        </w:tc>
        <w:tc>
          <w:tcPr>
            <w:tcW w:w="1072" w:type="dxa"/>
            <w:tcBorders>
              <w:top w:val="nil"/>
              <w:left w:val="nil"/>
              <w:bottom w:val="nil"/>
              <w:right w:val="nil"/>
            </w:tcBorders>
            <w:shd w:val="clear" w:color="auto" w:fill="auto"/>
            <w:noWrap/>
            <w:vAlign w:val="bottom"/>
            <w:hideMark/>
          </w:tcPr>
          <w:p w14:paraId="22F5E5C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34" w:type="dxa"/>
            <w:tcBorders>
              <w:top w:val="nil"/>
              <w:left w:val="single" w:sz="4" w:space="0" w:color="999999"/>
              <w:bottom w:val="nil"/>
              <w:right w:val="single" w:sz="4" w:space="0" w:color="999999"/>
            </w:tcBorders>
            <w:shd w:val="clear" w:color="auto" w:fill="auto"/>
            <w:noWrap/>
            <w:vAlign w:val="bottom"/>
            <w:hideMark/>
          </w:tcPr>
          <w:p w14:paraId="4E7BE1F9"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9 003</w:t>
            </w:r>
          </w:p>
        </w:tc>
      </w:tr>
      <w:tr w:rsidR="005F42A3" w:rsidRPr="005F42A3" w14:paraId="19B853F2" w14:textId="77777777" w:rsidTr="004D6A42">
        <w:trPr>
          <w:trHeight w:val="225"/>
        </w:trPr>
        <w:tc>
          <w:tcPr>
            <w:tcW w:w="3397" w:type="dxa"/>
            <w:tcBorders>
              <w:top w:val="nil"/>
              <w:left w:val="single" w:sz="4" w:space="0" w:color="999999"/>
              <w:bottom w:val="nil"/>
              <w:right w:val="nil"/>
            </w:tcBorders>
            <w:shd w:val="clear" w:color="auto" w:fill="auto"/>
            <w:noWrap/>
            <w:vAlign w:val="bottom"/>
            <w:hideMark/>
          </w:tcPr>
          <w:p w14:paraId="6183C511"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Avsetning eller bruk av fond</w:t>
            </w:r>
          </w:p>
        </w:tc>
        <w:tc>
          <w:tcPr>
            <w:tcW w:w="1105" w:type="dxa"/>
            <w:tcBorders>
              <w:top w:val="nil"/>
              <w:left w:val="single" w:sz="4" w:space="0" w:color="999999"/>
              <w:bottom w:val="nil"/>
              <w:right w:val="nil"/>
            </w:tcBorders>
            <w:shd w:val="clear" w:color="auto" w:fill="auto"/>
            <w:noWrap/>
            <w:vAlign w:val="bottom"/>
            <w:hideMark/>
          </w:tcPr>
          <w:p w14:paraId="172BF59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0C79940D"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-5 360 089</w:t>
            </w:r>
          </w:p>
        </w:tc>
        <w:tc>
          <w:tcPr>
            <w:tcW w:w="1112" w:type="dxa"/>
            <w:tcBorders>
              <w:top w:val="nil"/>
              <w:left w:val="nil"/>
              <w:bottom w:val="nil"/>
              <w:right w:val="nil"/>
            </w:tcBorders>
            <w:shd w:val="clear" w:color="auto" w:fill="auto"/>
            <w:noWrap/>
            <w:vAlign w:val="bottom"/>
            <w:hideMark/>
          </w:tcPr>
          <w:p w14:paraId="2F31634E"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-3 378</w:t>
            </w:r>
          </w:p>
        </w:tc>
        <w:tc>
          <w:tcPr>
            <w:tcW w:w="1072" w:type="dxa"/>
            <w:tcBorders>
              <w:top w:val="nil"/>
              <w:left w:val="nil"/>
              <w:bottom w:val="nil"/>
              <w:right w:val="nil"/>
            </w:tcBorders>
            <w:shd w:val="clear" w:color="auto" w:fill="auto"/>
            <w:noWrap/>
            <w:vAlign w:val="bottom"/>
            <w:hideMark/>
          </w:tcPr>
          <w:p w14:paraId="14BB841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-248 483</w:t>
            </w:r>
          </w:p>
        </w:tc>
        <w:tc>
          <w:tcPr>
            <w:tcW w:w="1134" w:type="dxa"/>
            <w:tcBorders>
              <w:top w:val="nil"/>
              <w:left w:val="single" w:sz="4" w:space="0" w:color="999999"/>
              <w:bottom w:val="nil"/>
              <w:right w:val="single" w:sz="4" w:space="0" w:color="999999"/>
            </w:tcBorders>
            <w:shd w:val="clear" w:color="auto" w:fill="auto"/>
            <w:noWrap/>
            <w:vAlign w:val="bottom"/>
            <w:hideMark/>
          </w:tcPr>
          <w:p w14:paraId="78C787F9"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-5 611 950</w:t>
            </w:r>
          </w:p>
        </w:tc>
      </w:tr>
      <w:tr w:rsidR="005F42A3" w:rsidRPr="005F42A3" w14:paraId="13490EB1" w14:textId="77777777" w:rsidTr="004D6A42">
        <w:trPr>
          <w:trHeight w:val="225"/>
        </w:trPr>
        <w:tc>
          <w:tcPr>
            <w:tcW w:w="3397" w:type="dxa"/>
            <w:tcBorders>
              <w:top w:val="single" w:sz="4" w:space="0" w:color="999999"/>
              <w:left w:val="single" w:sz="4" w:space="0" w:color="999999"/>
              <w:bottom w:val="single" w:sz="4" w:space="0" w:color="999999"/>
              <w:right w:val="nil"/>
            </w:tcBorders>
            <w:shd w:val="clear" w:color="auto" w:fill="auto"/>
            <w:noWrap/>
            <w:vAlign w:val="bottom"/>
            <w:hideMark/>
          </w:tcPr>
          <w:p w14:paraId="4F792163"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Totalsum</w:t>
            </w:r>
          </w:p>
        </w:tc>
        <w:tc>
          <w:tcPr>
            <w:tcW w:w="1105" w:type="dxa"/>
            <w:tcBorders>
              <w:top w:val="single" w:sz="4" w:space="0" w:color="999999"/>
              <w:left w:val="single" w:sz="4" w:space="0" w:color="999999"/>
              <w:bottom w:val="single" w:sz="4" w:space="0" w:color="999999"/>
              <w:right w:val="nil"/>
            </w:tcBorders>
            <w:shd w:val="clear" w:color="auto" w:fill="auto"/>
            <w:noWrap/>
            <w:vAlign w:val="bottom"/>
            <w:hideMark/>
          </w:tcPr>
          <w:p w14:paraId="7502AED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772 254</w:t>
            </w:r>
          </w:p>
        </w:tc>
        <w:tc>
          <w:tcPr>
            <w:tcW w:w="1106" w:type="dxa"/>
            <w:tcBorders>
              <w:top w:val="single" w:sz="4" w:space="0" w:color="999999"/>
              <w:left w:val="nil"/>
              <w:bottom w:val="single" w:sz="4" w:space="0" w:color="999999"/>
              <w:right w:val="nil"/>
            </w:tcBorders>
            <w:shd w:val="clear" w:color="auto" w:fill="auto"/>
            <w:noWrap/>
            <w:vAlign w:val="bottom"/>
            <w:hideMark/>
          </w:tcPr>
          <w:p w14:paraId="02F9C905"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12" w:type="dxa"/>
            <w:tcBorders>
              <w:top w:val="single" w:sz="4" w:space="0" w:color="999999"/>
              <w:left w:val="nil"/>
              <w:bottom w:val="single" w:sz="4" w:space="0" w:color="999999"/>
              <w:right w:val="nil"/>
            </w:tcBorders>
            <w:shd w:val="clear" w:color="auto" w:fill="auto"/>
            <w:noWrap/>
            <w:vAlign w:val="bottom"/>
            <w:hideMark/>
          </w:tcPr>
          <w:p w14:paraId="43A17BBD"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405 317</w:t>
            </w:r>
          </w:p>
        </w:tc>
        <w:tc>
          <w:tcPr>
            <w:tcW w:w="1072" w:type="dxa"/>
            <w:tcBorders>
              <w:top w:val="single" w:sz="4" w:space="0" w:color="999999"/>
              <w:left w:val="nil"/>
              <w:bottom w:val="single" w:sz="4" w:space="0" w:color="999999"/>
              <w:right w:val="nil"/>
            </w:tcBorders>
            <w:shd w:val="clear" w:color="auto" w:fill="auto"/>
            <w:noWrap/>
            <w:vAlign w:val="bottom"/>
            <w:hideMark/>
          </w:tcPr>
          <w:p w14:paraId="2514E0F9"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auto"/>
            <w:noWrap/>
            <w:vAlign w:val="bottom"/>
            <w:hideMark/>
          </w:tcPr>
          <w:p w14:paraId="2D077CBC"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1 177 571</w:t>
            </w:r>
          </w:p>
        </w:tc>
      </w:tr>
      <w:tr w:rsidR="005F42A3" w:rsidRPr="005F42A3" w14:paraId="31D73C2F" w14:textId="77777777" w:rsidTr="004D6A42">
        <w:trPr>
          <w:trHeight w:val="225"/>
        </w:trPr>
        <w:tc>
          <w:tcPr>
            <w:tcW w:w="3397" w:type="dxa"/>
            <w:tcBorders>
              <w:top w:val="nil"/>
              <w:left w:val="nil"/>
              <w:bottom w:val="nil"/>
              <w:right w:val="nil"/>
            </w:tcBorders>
            <w:shd w:val="clear" w:color="auto" w:fill="auto"/>
            <w:noWrap/>
            <w:vAlign w:val="bottom"/>
            <w:hideMark/>
          </w:tcPr>
          <w:p w14:paraId="74C56055" w14:textId="77777777" w:rsidR="005F42A3" w:rsidRPr="005F42A3" w:rsidRDefault="005F42A3" w:rsidP="0048193F">
            <w:pPr>
              <w:spacing w:after="0"/>
              <w:jc w:val="right"/>
              <w:rPr>
                <w:rFonts w:eastAsia="Times New Roman" w:cs="Arial"/>
                <w:color w:val="000000"/>
                <w:spacing w:val="0"/>
                <w:sz w:val="17"/>
                <w:szCs w:val="17"/>
                <w:lang w:eastAsia="nb-NO"/>
              </w:rPr>
            </w:pPr>
          </w:p>
        </w:tc>
        <w:tc>
          <w:tcPr>
            <w:tcW w:w="1105" w:type="dxa"/>
            <w:tcBorders>
              <w:top w:val="nil"/>
              <w:left w:val="nil"/>
              <w:bottom w:val="nil"/>
              <w:right w:val="nil"/>
            </w:tcBorders>
            <w:shd w:val="clear" w:color="auto" w:fill="auto"/>
            <w:noWrap/>
            <w:vAlign w:val="bottom"/>
            <w:hideMark/>
          </w:tcPr>
          <w:p w14:paraId="530D9A62" w14:textId="77777777" w:rsidR="005F42A3" w:rsidRPr="005F42A3" w:rsidRDefault="005F42A3" w:rsidP="0048193F">
            <w:pPr>
              <w:spacing w:after="0"/>
              <w:rPr>
                <w:rFonts w:ascii="Times New Roman" w:eastAsia="Times New Roman" w:hAnsi="Times New Roman" w:cs="Times New Roman"/>
                <w:color w:val="auto"/>
                <w:spacing w:val="0"/>
                <w:sz w:val="20"/>
                <w:szCs w:val="20"/>
                <w:lang w:eastAsia="nb-NO"/>
              </w:rPr>
            </w:pPr>
          </w:p>
        </w:tc>
        <w:tc>
          <w:tcPr>
            <w:tcW w:w="1106" w:type="dxa"/>
            <w:tcBorders>
              <w:top w:val="nil"/>
              <w:left w:val="nil"/>
              <w:bottom w:val="nil"/>
              <w:right w:val="nil"/>
            </w:tcBorders>
            <w:shd w:val="clear" w:color="auto" w:fill="auto"/>
            <w:noWrap/>
            <w:vAlign w:val="bottom"/>
            <w:hideMark/>
          </w:tcPr>
          <w:p w14:paraId="4BE88508"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12" w:type="dxa"/>
            <w:tcBorders>
              <w:top w:val="nil"/>
              <w:left w:val="nil"/>
              <w:bottom w:val="nil"/>
              <w:right w:val="nil"/>
            </w:tcBorders>
            <w:shd w:val="clear" w:color="auto" w:fill="auto"/>
            <w:noWrap/>
            <w:vAlign w:val="bottom"/>
            <w:hideMark/>
          </w:tcPr>
          <w:p w14:paraId="32445F2C"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0403D79B"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14:paraId="227306C3"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r>
      <w:tr w:rsidR="005F42A3" w:rsidRPr="005F42A3" w14:paraId="3511AC8F" w14:textId="77777777" w:rsidTr="004D6A42">
        <w:trPr>
          <w:trHeight w:val="225"/>
        </w:trPr>
        <w:tc>
          <w:tcPr>
            <w:tcW w:w="3397" w:type="dxa"/>
            <w:tcBorders>
              <w:top w:val="nil"/>
              <w:left w:val="nil"/>
              <w:bottom w:val="nil"/>
              <w:right w:val="nil"/>
            </w:tcBorders>
            <w:shd w:val="clear" w:color="auto" w:fill="auto"/>
            <w:noWrap/>
            <w:vAlign w:val="bottom"/>
            <w:hideMark/>
          </w:tcPr>
          <w:p w14:paraId="3DB565FC" w14:textId="77777777" w:rsidR="005F42A3" w:rsidRPr="005F42A3" w:rsidRDefault="005F42A3" w:rsidP="0048193F">
            <w:pPr>
              <w:spacing w:after="0"/>
              <w:rPr>
                <w:rFonts w:eastAsia="Times New Roman" w:cs="Arial"/>
                <w:b/>
                <w:bCs/>
                <w:color w:val="000000"/>
                <w:spacing w:val="0"/>
                <w:sz w:val="17"/>
                <w:szCs w:val="17"/>
                <w:lang w:eastAsia="nb-NO"/>
              </w:rPr>
            </w:pPr>
            <w:r w:rsidRPr="005F42A3">
              <w:rPr>
                <w:rFonts w:eastAsia="Times New Roman" w:cs="Arial"/>
                <w:b/>
                <w:bCs/>
                <w:color w:val="000000"/>
                <w:spacing w:val="0"/>
                <w:sz w:val="17"/>
                <w:szCs w:val="17"/>
                <w:lang w:eastAsia="nb-NO"/>
              </w:rPr>
              <w:t>Selvkostresultat:</w:t>
            </w:r>
          </w:p>
        </w:tc>
        <w:tc>
          <w:tcPr>
            <w:tcW w:w="1105" w:type="dxa"/>
            <w:tcBorders>
              <w:top w:val="nil"/>
              <w:left w:val="nil"/>
              <w:bottom w:val="nil"/>
              <w:right w:val="nil"/>
            </w:tcBorders>
            <w:shd w:val="clear" w:color="auto" w:fill="auto"/>
            <w:noWrap/>
            <w:vAlign w:val="bottom"/>
            <w:hideMark/>
          </w:tcPr>
          <w:p w14:paraId="73164D2F" w14:textId="77777777" w:rsidR="005F42A3" w:rsidRPr="005F42A3" w:rsidRDefault="005F42A3" w:rsidP="0048193F">
            <w:pPr>
              <w:spacing w:after="0"/>
              <w:rPr>
                <w:rFonts w:eastAsia="Times New Roman" w:cs="Arial"/>
                <w:b/>
                <w:bCs/>
                <w:color w:val="000000"/>
                <w:spacing w:val="0"/>
                <w:sz w:val="17"/>
                <w:szCs w:val="17"/>
                <w:lang w:eastAsia="nb-NO"/>
              </w:rPr>
            </w:pPr>
          </w:p>
        </w:tc>
        <w:tc>
          <w:tcPr>
            <w:tcW w:w="1106" w:type="dxa"/>
            <w:tcBorders>
              <w:top w:val="nil"/>
              <w:left w:val="nil"/>
              <w:bottom w:val="nil"/>
              <w:right w:val="nil"/>
            </w:tcBorders>
            <w:shd w:val="clear" w:color="auto" w:fill="auto"/>
            <w:noWrap/>
            <w:vAlign w:val="bottom"/>
            <w:hideMark/>
          </w:tcPr>
          <w:p w14:paraId="399BFFB5"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12" w:type="dxa"/>
            <w:tcBorders>
              <w:top w:val="nil"/>
              <w:left w:val="nil"/>
              <w:bottom w:val="nil"/>
              <w:right w:val="nil"/>
            </w:tcBorders>
            <w:shd w:val="clear" w:color="auto" w:fill="auto"/>
            <w:noWrap/>
            <w:vAlign w:val="bottom"/>
            <w:hideMark/>
          </w:tcPr>
          <w:p w14:paraId="30AD9181"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0DB3D809"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14:paraId="47738066"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r>
      <w:tr w:rsidR="005F42A3" w:rsidRPr="005F42A3" w14:paraId="0C918686" w14:textId="77777777" w:rsidTr="004D6A42">
        <w:trPr>
          <w:trHeight w:val="225"/>
        </w:trPr>
        <w:tc>
          <w:tcPr>
            <w:tcW w:w="3397" w:type="dxa"/>
            <w:tcBorders>
              <w:top w:val="single" w:sz="4" w:space="0" w:color="808080"/>
              <w:left w:val="single" w:sz="4" w:space="0" w:color="808080"/>
              <w:bottom w:val="nil"/>
              <w:right w:val="nil"/>
            </w:tcBorders>
            <w:shd w:val="clear" w:color="auto" w:fill="auto"/>
            <w:noWrap/>
            <w:vAlign w:val="bottom"/>
            <w:hideMark/>
          </w:tcPr>
          <w:p w14:paraId="0215CC2F"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Driftskostnader</w:t>
            </w:r>
          </w:p>
        </w:tc>
        <w:tc>
          <w:tcPr>
            <w:tcW w:w="1105" w:type="dxa"/>
            <w:tcBorders>
              <w:top w:val="single" w:sz="4" w:space="0" w:color="808080"/>
              <w:left w:val="single" w:sz="4" w:space="0" w:color="808080"/>
              <w:bottom w:val="nil"/>
              <w:right w:val="nil"/>
            </w:tcBorders>
            <w:shd w:val="clear" w:color="auto" w:fill="auto"/>
            <w:noWrap/>
            <w:vAlign w:val="bottom"/>
            <w:hideMark/>
          </w:tcPr>
          <w:p w14:paraId="1946DF9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3 670 334</w:t>
            </w:r>
          </w:p>
        </w:tc>
        <w:tc>
          <w:tcPr>
            <w:tcW w:w="1106" w:type="dxa"/>
            <w:tcBorders>
              <w:top w:val="single" w:sz="4" w:space="0" w:color="808080"/>
              <w:left w:val="nil"/>
              <w:bottom w:val="nil"/>
              <w:right w:val="nil"/>
            </w:tcBorders>
            <w:shd w:val="clear" w:color="auto" w:fill="auto"/>
            <w:noWrap/>
            <w:vAlign w:val="bottom"/>
            <w:hideMark/>
          </w:tcPr>
          <w:p w14:paraId="4EFBBC3B"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20 054 528</w:t>
            </w:r>
          </w:p>
        </w:tc>
        <w:tc>
          <w:tcPr>
            <w:tcW w:w="1112" w:type="dxa"/>
            <w:tcBorders>
              <w:top w:val="single" w:sz="4" w:space="0" w:color="808080"/>
              <w:left w:val="nil"/>
              <w:bottom w:val="nil"/>
              <w:right w:val="nil"/>
            </w:tcBorders>
            <w:shd w:val="clear" w:color="auto" w:fill="auto"/>
            <w:noWrap/>
            <w:vAlign w:val="bottom"/>
            <w:hideMark/>
          </w:tcPr>
          <w:p w14:paraId="2A710C4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1 995 338</w:t>
            </w:r>
          </w:p>
        </w:tc>
        <w:tc>
          <w:tcPr>
            <w:tcW w:w="1072" w:type="dxa"/>
            <w:tcBorders>
              <w:top w:val="single" w:sz="4" w:space="0" w:color="808080"/>
              <w:left w:val="nil"/>
              <w:bottom w:val="nil"/>
              <w:right w:val="nil"/>
            </w:tcBorders>
            <w:shd w:val="clear" w:color="auto" w:fill="auto"/>
            <w:noWrap/>
            <w:vAlign w:val="bottom"/>
            <w:hideMark/>
          </w:tcPr>
          <w:p w14:paraId="4DF01E3C"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649 900</w:t>
            </w:r>
          </w:p>
        </w:tc>
        <w:tc>
          <w:tcPr>
            <w:tcW w:w="1134" w:type="dxa"/>
            <w:tcBorders>
              <w:top w:val="single" w:sz="4" w:space="0" w:color="808080"/>
              <w:left w:val="single" w:sz="4" w:space="0" w:color="808080"/>
              <w:bottom w:val="nil"/>
              <w:right w:val="single" w:sz="4" w:space="0" w:color="808080"/>
            </w:tcBorders>
            <w:shd w:val="clear" w:color="auto" w:fill="auto"/>
            <w:noWrap/>
            <w:vAlign w:val="bottom"/>
            <w:hideMark/>
          </w:tcPr>
          <w:p w14:paraId="0FC4D0F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26 370 100</w:t>
            </w:r>
          </w:p>
        </w:tc>
      </w:tr>
      <w:tr w:rsidR="005F42A3" w:rsidRPr="005F42A3" w14:paraId="111227C7" w14:textId="77777777" w:rsidTr="004D6A42">
        <w:trPr>
          <w:trHeight w:val="225"/>
        </w:trPr>
        <w:tc>
          <w:tcPr>
            <w:tcW w:w="3397" w:type="dxa"/>
            <w:tcBorders>
              <w:top w:val="nil"/>
              <w:left w:val="single" w:sz="4" w:space="0" w:color="808080"/>
              <w:bottom w:val="single" w:sz="4" w:space="0" w:color="auto"/>
              <w:right w:val="nil"/>
            </w:tcBorders>
            <w:shd w:val="clear" w:color="auto" w:fill="auto"/>
            <w:noWrap/>
            <w:vAlign w:val="bottom"/>
            <w:hideMark/>
          </w:tcPr>
          <w:p w14:paraId="45E280A5"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Andre inntekter enn gebyrinntekter</w:t>
            </w:r>
          </w:p>
        </w:tc>
        <w:tc>
          <w:tcPr>
            <w:tcW w:w="1105" w:type="dxa"/>
            <w:tcBorders>
              <w:top w:val="nil"/>
              <w:left w:val="single" w:sz="4" w:space="0" w:color="808080"/>
              <w:bottom w:val="single" w:sz="4" w:space="0" w:color="auto"/>
              <w:right w:val="nil"/>
            </w:tcBorders>
            <w:shd w:val="clear" w:color="auto" w:fill="auto"/>
            <w:noWrap/>
            <w:vAlign w:val="bottom"/>
            <w:hideMark/>
          </w:tcPr>
          <w:p w14:paraId="1D6E1C1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-184 936</w:t>
            </w:r>
          </w:p>
        </w:tc>
        <w:tc>
          <w:tcPr>
            <w:tcW w:w="1106" w:type="dxa"/>
            <w:tcBorders>
              <w:top w:val="nil"/>
              <w:left w:val="nil"/>
              <w:bottom w:val="single" w:sz="4" w:space="0" w:color="auto"/>
              <w:right w:val="nil"/>
            </w:tcBorders>
            <w:shd w:val="clear" w:color="auto" w:fill="auto"/>
            <w:noWrap/>
            <w:vAlign w:val="bottom"/>
            <w:hideMark/>
          </w:tcPr>
          <w:p w14:paraId="2438C2F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-830 024</w:t>
            </w:r>
          </w:p>
        </w:tc>
        <w:tc>
          <w:tcPr>
            <w:tcW w:w="1112" w:type="dxa"/>
            <w:tcBorders>
              <w:top w:val="nil"/>
              <w:left w:val="nil"/>
              <w:bottom w:val="single" w:sz="4" w:space="0" w:color="auto"/>
              <w:right w:val="nil"/>
            </w:tcBorders>
            <w:shd w:val="clear" w:color="auto" w:fill="auto"/>
            <w:noWrap/>
            <w:vAlign w:val="bottom"/>
            <w:hideMark/>
          </w:tcPr>
          <w:p w14:paraId="309CA6C5"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-161 786</w:t>
            </w:r>
          </w:p>
        </w:tc>
        <w:tc>
          <w:tcPr>
            <w:tcW w:w="1072" w:type="dxa"/>
            <w:tcBorders>
              <w:top w:val="nil"/>
              <w:left w:val="nil"/>
              <w:bottom w:val="single" w:sz="4" w:space="0" w:color="auto"/>
              <w:right w:val="nil"/>
            </w:tcBorders>
            <w:shd w:val="clear" w:color="auto" w:fill="auto"/>
            <w:noWrap/>
            <w:vAlign w:val="bottom"/>
            <w:hideMark/>
          </w:tcPr>
          <w:p w14:paraId="04B6A504"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-1 367</w:t>
            </w:r>
          </w:p>
        </w:tc>
        <w:tc>
          <w:tcPr>
            <w:tcW w:w="1134" w:type="dxa"/>
            <w:tcBorders>
              <w:top w:val="nil"/>
              <w:left w:val="single" w:sz="4" w:space="0" w:color="808080"/>
              <w:bottom w:val="single" w:sz="4" w:space="0" w:color="auto"/>
              <w:right w:val="single" w:sz="4" w:space="0" w:color="808080"/>
            </w:tcBorders>
            <w:shd w:val="clear" w:color="auto" w:fill="auto"/>
            <w:noWrap/>
            <w:vAlign w:val="bottom"/>
            <w:hideMark/>
          </w:tcPr>
          <w:p w14:paraId="6DE54EEF"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-1 178 113</w:t>
            </w:r>
          </w:p>
        </w:tc>
      </w:tr>
      <w:tr w:rsidR="005F42A3" w:rsidRPr="005F42A3" w14:paraId="69C8ED8B" w14:textId="77777777" w:rsidTr="004D6A42">
        <w:trPr>
          <w:trHeight w:val="225"/>
        </w:trPr>
        <w:tc>
          <w:tcPr>
            <w:tcW w:w="3397" w:type="dxa"/>
            <w:tcBorders>
              <w:top w:val="nil"/>
              <w:left w:val="single" w:sz="4" w:space="0" w:color="808080"/>
              <w:bottom w:val="nil"/>
              <w:right w:val="nil"/>
            </w:tcBorders>
            <w:shd w:val="clear" w:color="auto" w:fill="auto"/>
            <w:noWrap/>
            <w:vAlign w:val="bottom"/>
            <w:hideMark/>
          </w:tcPr>
          <w:p w14:paraId="008CC800"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Samlet selvkost (Gebyrgrunnlag)</w:t>
            </w:r>
          </w:p>
        </w:tc>
        <w:tc>
          <w:tcPr>
            <w:tcW w:w="1105" w:type="dxa"/>
            <w:tcBorders>
              <w:top w:val="nil"/>
              <w:left w:val="single" w:sz="4" w:space="0" w:color="808080"/>
              <w:bottom w:val="nil"/>
              <w:right w:val="nil"/>
            </w:tcBorders>
            <w:shd w:val="clear" w:color="auto" w:fill="auto"/>
            <w:noWrap/>
            <w:vAlign w:val="bottom"/>
            <w:hideMark/>
          </w:tcPr>
          <w:p w14:paraId="33E15F26"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3 485 398</w:t>
            </w:r>
          </w:p>
        </w:tc>
        <w:tc>
          <w:tcPr>
            <w:tcW w:w="1106" w:type="dxa"/>
            <w:tcBorders>
              <w:top w:val="nil"/>
              <w:left w:val="nil"/>
              <w:bottom w:val="nil"/>
              <w:right w:val="nil"/>
            </w:tcBorders>
            <w:shd w:val="clear" w:color="auto" w:fill="auto"/>
            <w:noWrap/>
            <w:vAlign w:val="bottom"/>
            <w:hideMark/>
          </w:tcPr>
          <w:p w14:paraId="680C02A7"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19 224 504</w:t>
            </w:r>
          </w:p>
        </w:tc>
        <w:tc>
          <w:tcPr>
            <w:tcW w:w="1112" w:type="dxa"/>
            <w:tcBorders>
              <w:top w:val="nil"/>
              <w:left w:val="nil"/>
              <w:bottom w:val="nil"/>
              <w:right w:val="nil"/>
            </w:tcBorders>
            <w:shd w:val="clear" w:color="auto" w:fill="auto"/>
            <w:noWrap/>
            <w:vAlign w:val="bottom"/>
            <w:hideMark/>
          </w:tcPr>
          <w:p w14:paraId="2FCEC1CF"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1 833 552</w:t>
            </w:r>
          </w:p>
        </w:tc>
        <w:tc>
          <w:tcPr>
            <w:tcW w:w="1072" w:type="dxa"/>
            <w:tcBorders>
              <w:top w:val="nil"/>
              <w:left w:val="nil"/>
              <w:bottom w:val="nil"/>
              <w:right w:val="nil"/>
            </w:tcBorders>
            <w:shd w:val="clear" w:color="auto" w:fill="auto"/>
            <w:noWrap/>
            <w:vAlign w:val="bottom"/>
            <w:hideMark/>
          </w:tcPr>
          <w:p w14:paraId="29EDEB0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648 533</w:t>
            </w:r>
          </w:p>
        </w:tc>
        <w:tc>
          <w:tcPr>
            <w:tcW w:w="1134" w:type="dxa"/>
            <w:tcBorders>
              <w:top w:val="nil"/>
              <w:left w:val="single" w:sz="4" w:space="0" w:color="808080"/>
              <w:bottom w:val="nil"/>
              <w:right w:val="single" w:sz="4" w:space="0" w:color="808080"/>
            </w:tcBorders>
            <w:shd w:val="clear" w:color="auto" w:fill="auto"/>
            <w:noWrap/>
            <w:vAlign w:val="bottom"/>
            <w:hideMark/>
          </w:tcPr>
          <w:p w14:paraId="275E5AA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25 191 987</w:t>
            </w:r>
          </w:p>
        </w:tc>
      </w:tr>
      <w:tr w:rsidR="005F42A3" w:rsidRPr="005F42A3" w14:paraId="3F0005A4" w14:textId="77777777" w:rsidTr="004D6A42">
        <w:trPr>
          <w:trHeight w:val="225"/>
        </w:trPr>
        <w:tc>
          <w:tcPr>
            <w:tcW w:w="3397" w:type="dxa"/>
            <w:tcBorders>
              <w:top w:val="nil"/>
              <w:left w:val="single" w:sz="4" w:space="0" w:color="808080"/>
              <w:bottom w:val="single" w:sz="4" w:space="0" w:color="auto"/>
              <w:right w:val="nil"/>
            </w:tcBorders>
            <w:shd w:val="clear" w:color="auto" w:fill="auto"/>
            <w:noWrap/>
            <w:vAlign w:val="bottom"/>
            <w:hideMark/>
          </w:tcPr>
          <w:p w14:paraId="5C4DD9C4"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Gebyrinntekter</w:t>
            </w:r>
          </w:p>
        </w:tc>
        <w:tc>
          <w:tcPr>
            <w:tcW w:w="1105" w:type="dxa"/>
            <w:tcBorders>
              <w:top w:val="nil"/>
              <w:left w:val="single" w:sz="4" w:space="0" w:color="808080"/>
              <w:bottom w:val="single" w:sz="4" w:space="0" w:color="auto"/>
              <w:right w:val="nil"/>
            </w:tcBorders>
            <w:shd w:val="clear" w:color="auto" w:fill="auto"/>
            <w:noWrap/>
            <w:vAlign w:val="bottom"/>
            <w:hideMark/>
          </w:tcPr>
          <w:p w14:paraId="31A8201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-2 713 144</w:t>
            </w:r>
          </w:p>
        </w:tc>
        <w:tc>
          <w:tcPr>
            <w:tcW w:w="1106" w:type="dxa"/>
            <w:tcBorders>
              <w:top w:val="nil"/>
              <w:left w:val="nil"/>
              <w:bottom w:val="single" w:sz="4" w:space="0" w:color="auto"/>
              <w:right w:val="nil"/>
            </w:tcBorders>
            <w:shd w:val="clear" w:color="auto" w:fill="auto"/>
            <w:noWrap/>
            <w:vAlign w:val="bottom"/>
            <w:hideMark/>
          </w:tcPr>
          <w:p w14:paraId="19E44E81"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-13 864 415</w:t>
            </w:r>
          </w:p>
        </w:tc>
        <w:tc>
          <w:tcPr>
            <w:tcW w:w="1112" w:type="dxa"/>
            <w:tcBorders>
              <w:top w:val="nil"/>
              <w:left w:val="nil"/>
              <w:bottom w:val="single" w:sz="4" w:space="0" w:color="auto"/>
              <w:right w:val="nil"/>
            </w:tcBorders>
            <w:shd w:val="clear" w:color="auto" w:fill="auto"/>
            <w:noWrap/>
            <w:vAlign w:val="bottom"/>
            <w:hideMark/>
          </w:tcPr>
          <w:p w14:paraId="66A46229"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-1 424 857</w:t>
            </w:r>
          </w:p>
        </w:tc>
        <w:tc>
          <w:tcPr>
            <w:tcW w:w="1072" w:type="dxa"/>
            <w:tcBorders>
              <w:top w:val="nil"/>
              <w:left w:val="nil"/>
              <w:bottom w:val="single" w:sz="4" w:space="0" w:color="auto"/>
              <w:right w:val="nil"/>
            </w:tcBorders>
            <w:shd w:val="clear" w:color="auto" w:fill="auto"/>
            <w:noWrap/>
            <w:vAlign w:val="bottom"/>
            <w:hideMark/>
          </w:tcPr>
          <w:p w14:paraId="4B569AAE"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-400 050</w:t>
            </w:r>
          </w:p>
        </w:tc>
        <w:tc>
          <w:tcPr>
            <w:tcW w:w="1134" w:type="dxa"/>
            <w:tcBorders>
              <w:top w:val="nil"/>
              <w:left w:val="single" w:sz="4" w:space="0" w:color="808080"/>
              <w:bottom w:val="single" w:sz="4" w:space="0" w:color="auto"/>
              <w:right w:val="single" w:sz="4" w:space="0" w:color="808080"/>
            </w:tcBorders>
            <w:shd w:val="clear" w:color="auto" w:fill="auto"/>
            <w:noWrap/>
            <w:vAlign w:val="bottom"/>
            <w:hideMark/>
          </w:tcPr>
          <w:p w14:paraId="5478F29B"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-18 402 466</w:t>
            </w:r>
          </w:p>
        </w:tc>
      </w:tr>
      <w:tr w:rsidR="005F42A3" w:rsidRPr="005F42A3" w14:paraId="061E2435" w14:textId="77777777" w:rsidTr="004D6A42">
        <w:trPr>
          <w:trHeight w:val="225"/>
        </w:trPr>
        <w:tc>
          <w:tcPr>
            <w:tcW w:w="3397" w:type="dxa"/>
            <w:tcBorders>
              <w:top w:val="nil"/>
              <w:left w:val="single" w:sz="4" w:space="0" w:color="808080"/>
              <w:bottom w:val="nil"/>
              <w:right w:val="nil"/>
            </w:tcBorders>
            <w:shd w:val="clear" w:color="auto" w:fill="auto"/>
            <w:noWrap/>
            <w:vAlign w:val="bottom"/>
            <w:hideMark/>
          </w:tcPr>
          <w:p w14:paraId="7EE53C8A"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Selvkostresultat (gebyrinntekter - gebyrgrunnlag)</w:t>
            </w:r>
          </w:p>
        </w:tc>
        <w:tc>
          <w:tcPr>
            <w:tcW w:w="1105" w:type="dxa"/>
            <w:tcBorders>
              <w:top w:val="nil"/>
              <w:left w:val="single" w:sz="4" w:space="0" w:color="808080"/>
              <w:bottom w:val="nil"/>
              <w:right w:val="nil"/>
            </w:tcBorders>
            <w:shd w:val="clear" w:color="auto" w:fill="auto"/>
            <w:noWrap/>
            <w:vAlign w:val="bottom"/>
            <w:hideMark/>
          </w:tcPr>
          <w:p w14:paraId="3B5083C7"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772 254</w:t>
            </w:r>
          </w:p>
        </w:tc>
        <w:tc>
          <w:tcPr>
            <w:tcW w:w="1106" w:type="dxa"/>
            <w:tcBorders>
              <w:top w:val="nil"/>
              <w:left w:val="nil"/>
              <w:bottom w:val="nil"/>
              <w:right w:val="nil"/>
            </w:tcBorders>
            <w:shd w:val="clear" w:color="auto" w:fill="auto"/>
            <w:noWrap/>
            <w:vAlign w:val="bottom"/>
            <w:hideMark/>
          </w:tcPr>
          <w:p w14:paraId="1ADC36B2"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5 360 089</w:t>
            </w:r>
          </w:p>
        </w:tc>
        <w:tc>
          <w:tcPr>
            <w:tcW w:w="1112" w:type="dxa"/>
            <w:tcBorders>
              <w:top w:val="nil"/>
              <w:left w:val="nil"/>
              <w:bottom w:val="nil"/>
              <w:right w:val="nil"/>
            </w:tcBorders>
            <w:shd w:val="clear" w:color="auto" w:fill="auto"/>
            <w:noWrap/>
            <w:vAlign w:val="bottom"/>
            <w:hideMark/>
          </w:tcPr>
          <w:p w14:paraId="0D2B167F"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408 695</w:t>
            </w:r>
          </w:p>
        </w:tc>
        <w:tc>
          <w:tcPr>
            <w:tcW w:w="1072" w:type="dxa"/>
            <w:tcBorders>
              <w:top w:val="nil"/>
              <w:left w:val="nil"/>
              <w:bottom w:val="nil"/>
              <w:right w:val="nil"/>
            </w:tcBorders>
            <w:shd w:val="clear" w:color="auto" w:fill="auto"/>
            <w:noWrap/>
            <w:vAlign w:val="bottom"/>
            <w:hideMark/>
          </w:tcPr>
          <w:p w14:paraId="490AB2B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248 483</w:t>
            </w:r>
          </w:p>
        </w:tc>
        <w:tc>
          <w:tcPr>
            <w:tcW w:w="1134" w:type="dxa"/>
            <w:tcBorders>
              <w:top w:val="nil"/>
              <w:left w:val="single" w:sz="4" w:space="0" w:color="808080"/>
              <w:bottom w:val="nil"/>
              <w:right w:val="single" w:sz="4" w:space="0" w:color="808080"/>
            </w:tcBorders>
            <w:shd w:val="clear" w:color="auto" w:fill="auto"/>
            <w:noWrap/>
            <w:vAlign w:val="bottom"/>
            <w:hideMark/>
          </w:tcPr>
          <w:p w14:paraId="3A77199B"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6 789 521</w:t>
            </w:r>
          </w:p>
        </w:tc>
      </w:tr>
      <w:tr w:rsidR="005F42A3" w:rsidRPr="005F42A3" w14:paraId="7EAA5300" w14:textId="77777777" w:rsidTr="004D6A42">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4D5FB103"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Finansiell dekningsgrad i %</w:t>
            </w:r>
          </w:p>
        </w:tc>
        <w:tc>
          <w:tcPr>
            <w:tcW w:w="1105" w:type="dxa"/>
            <w:tcBorders>
              <w:top w:val="nil"/>
              <w:left w:val="single" w:sz="4" w:space="0" w:color="808080"/>
              <w:bottom w:val="single" w:sz="4" w:space="0" w:color="808080"/>
              <w:right w:val="nil"/>
            </w:tcBorders>
            <w:shd w:val="clear" w:color="auto" w:fill="auto"/>
            <w:noWrap/>
            <w:vAlign w:val="bottom"/>
            <w:hideMark/>
          </w:tcPr>
          <w:p w14:paraId="6B169CEC"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-78 %</w:t>
            </w:r>
          </w:p>
        </w:tc>
        <w:tc>
          <w:tcPr>
            <w:tcW w:w="1106" w:type="dxa"/>
            <w:tcBorders>
              <w:top w:val="nil"/>
              <w:left w:val="nil"/>
              <w:bottom w:val="single" w:sz="4" w:space="0" w:color="808080"/>
              <w:right w:val="nil"/>
            </w:tcBorders>
            <w:shd w:val="clear" w:color="auto" w:fill="auto"/>
            <w:noWrap/>
            <w:vAlign w:val="bottom"/>
            <w:hideMark/>
          </w:tcPr>
          <w:p w14:paraId="5D8F0BF5"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-72 %</w:t>
            </w:r>
          </w:p>
        </w:tc>
        <w:tc>
          <w:tcPr>
            <w:tcW w:w="1112" w:type="dxa"/>
            <w:tcBorders>
              <w:top w:val="nil"/>
              <w:left w:val="nil"/>
              <w:bottom w:val="single" w:sz="4" w:space="0" w:color="808080"/>
              <w:right w:val="nil"/>
            </w:tcBorders>
            <w:shd w:val="clear" w:color="auto" w:fill="auto"/>
            <w:noWrap/>
            <w:vAlign w:val="bottom"/>
            <w:hideMark/>
          </w:tcPr>
          <w:p w14:paraId="53CAAA84"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-78 %</w:t>
            </w:r>
          </w:p>
        </w:tc>
        <w:tc>
          <w:tcPr>
            <w:tcW w:w="1072" w:type="dxa"/>
            <w:tcBorders>
              <w:top w:val="nil"/>
              <w:left w:val="nil"/>
              <w:bottom w:val="single" w:sz="4" w:space="0" w:color="808080"/>
              <w:right w:val="nil"/>
            </w:tcBorders>
            <w:shd w:val="clear" w:color="auto" w:fill="auto"/>
            <w:noWrap/>
            <w:vAlign w:val="bottom"/>
            <w:hideMark/>
          </w:tcPr>
          <w:p w14:paraId="20FC751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-62 %</w:t>
            </w:r>
          </w:p>
        </w:tc>
        <w:tc>
          <w:tcPr>
            <w:tcW w:w="1134" w:type="dxa"/>
            <w:tcBorders>
              <w:top w:val="nil"/>
              <w:left w:val="single" w:sz="4" w:space="0" w:color="808080"/>
              <w:bottom w:val="single" w:sz="4" w:space="0" w:color="808080"/>
              <w:right w:val="single" w:sz="4" w:space="0" w:color="808080"/>
            </w:tcBorders>
            <w:shd w:val="clear" w:color="auto" w:fill="auto"/>
            <w:noWrap/>
            <w:vAlign w:val="bottom"/>
            <w:hideMark/>
          </w:tcPr>
          <w:p w14:paraId="1025368C"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-73 %</w:t>
            </w:r>
          </w:p>
        </w:tc>
      </w:tr>
      <w:tr w:rsidR="005F42A3" w:rsidRPr="005F42A3" w14:paraId="122F65D3" w14:textId="77777777" w:rsidTr="004D6A42">
        <w:trPr>
          <w:trHeight w:val="225"/>
        </w:trPr>
        <w:tc>
          <w:tcPr>
            <w:tcW w:w="3397" w:type="dxa"/>
            <w:tcBorders>
              <w:top w:val="nil"/>
              <w:left w:val="nil"/>
              <w:bottom w:val="nil"/>
              <w:right w:val="nil"/>
            </w:tcBorders>
            <w:shd w:val="clear" w:color="auto" w:fill="auto"/>
            <w:noWrap/>
            <w:vAlign w:val="bottom"/>
            <w:hideMark/>
          </w:tcPr>
          <w:p w14:paraId="673F2567" w14:textId="77777777" w:rsidR="005F42A3" w:rsidRPr="005F42A3" w:rsidRDefault="005F42A3" w:rsidP="0048193F">
            <w:pPr>
              <w:spacing w:after="0"/>
              <w:jc w:val="right"/>
              <w:rPr>
                <w:rFonts w:eastAsia="Times New Roman" w:cs="Arial"/>
                <w:color w:val="000000"/>
                <w:spacing w:val="0"/>
                <w:sz w:val="17"/>
                <w:szCs w:val="17"/>
                <w:lang w:eastAsia="nb-NO"/>
              </w:rPr>
            </w:pPr>
          </w:p>
        </w:tc>
        <w:tc>
          <w:tcPr>
            <w:tcW w:w="1105" w:type="dxa"/>
            <w:tcBorders>
              <w:top w:val="nil"/>
              <w:left w:val="nil"/>
              <w:bottom w:val="nil"/>
              <w:right w:val="nil"/>
            </w:tcBorders>
            <w:shd w:val="clear" w:color="auto" w:fill="auto"/>
            <w:noWrap/>
            <w:vAlign w:val="bottom"/>
            <w:hideMark/>
          </w:tcPr>
          <w:p w14:paraId="7C8ACABD" w14:textId="77777777" w:rsidR="005F42A3" w:rsidRPr="005F42A3" w:rsidRDefault="005F42A3" w:rsidP="0048193F">
            <w:pPr>
              <w:spacing w:after="0"/>
              <w:rPr>
                <w:rFonts w:ascii="Times New Roman" w:eastAsia="Times New Roman" w:hAnsi="Times New Roman" w:cs="Times New Roman"/>
                <w:color w:val="auto"/>
                <w:spacing w:val="0"/>
                <w:sz w:val="20"/>
                <w:szCs w:val="20"/>
                <w:lang w:eastAsia="nb-NO"/>
              </w:rPr>
            </w:pPr>
          </w:p>
        </w:tc>
        <w:tc>
          <w:tcPr>
            <w:tcW w:w="1106" w:type="dxa"/>
            <w:tcBorders>
              <w:top w:val="nil"/>
              <w:left w:val="nil"/>
              <w:bottom w:val="nil"/>
              <w:right w:val="nil"/>
            </w:tcBorders>
            <w:shd w:val="clear" w:color="auto" w:fill="auto"/>
            <w:noWrap/>
            <w:vAlign w:val="bottom"/>
            <w:hideMark/>
          </w:tcPr>
          <w:p w14:paraId="7390AB32"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12" w:type="dxa"/>
            <w:tcBorders>
              <w:top w:val="nil"/>
              <w:left w:val="nil"/>
              <w:bottom w:val="nil"/>
              <w:right w:val="nil"/>
            </w:tcBorders>
            <w:shd w:val="clear" w:color="auto" w:fill="auto"/>
            <w:noWrap/>
            <w:vAlign w:val="bottom"/>
            <w:hideMark/>
          </w:tcPr>
          <w:p w14:paraId="100484CB"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18671B51"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14:paraId="468FB569"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r>
      <w:tr w:rsidR="005F42A3" w:rsidRPr="005F42A3" w14:paraId="5BC9D2DA" w14:textId="77777777" w:rsidTr="004D6A42">
        <w:trPr>
          <w:trHeight w:val="225"/>
        </w:trPr>
        <w:tc>
          <w:tcPr>
            <w:tcW w:w="3397" w:type="dxa"/>
            <w:tcBorders>
              <w:top w:val="nil"/>
              <w:left w:val="nil"/>
              <w:bottom w:val="nil"/>
              <w:right w:val="nil"/>
            </w:tcBorders>
            <w:shd w:val="clear" w:color="auto" w:fill="auto"/>
            <w:noWrap/>
            <w:vAlign w:val="bottom"/>
            <w:hideMark/>
          </w:tcPr>
          <w:p w14:paraId="3F61F99D"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05" w:type="dxa"/>
            <w:tcBorders>
              <w:top w:val="nil"/>
              <w:left w:val="nil"/>
              <w:bottom w:val="nil"/>
              <w:right w:val="nil"/>
            </w:tcBorders>
            <w:shd w:val="clear" w:color="auto" w:fill="auto"/>
            <w:noWrap/>
            <w:vAlign w:val="bottom"/>
            <w:hideMark/>
          </w:tcPr>
          <w:p w14:paraId="2CB1CB16" w14:textId="77777777" w:rsidR="005F42A3" w:rsidRPr="005F42A3" w:rsidRDefault="005F42A3" w:rsidP="0048193F">
            <w:pPr>
              <w:spacing w:after="0"/>
              <w:rPr>
                <w:rFonts w:ascii="Times New Roman" w:eastAsia="Times New Roman" w:hAnsi="Times New Roman" w:cs="Times New Roman"/>
                <w:color w:val="auto"/>
                <w:spacing w:val="0"/>
                <w:sz w:val="20"/>
                <w:szCs w:val="20"/>
                <w:lang w:eastAsia="nb-NO"/>
              </w:rPr>
            </w:pPr>
          </w:p>
        </w:tc>
        <w:tc>
          <w:tcPr>
            <w:tcW w:w="1106" w:type="dxa"/>
            <w:tcBorders>
              <w:top w:val="nil"/>
              <w:left w:val="nil"/>
              <w:bottom w:val="nil"/>
              <w:right w:val="nil"/>
            </w:tcBorders>
            <w:shd w:val="clear" w:color="auto" w:fill="auto"/>
            <w:noWrap/>
            <w:vAlign w:val="bottom"/>
            <w:hideMark/>
          </w:tcPr>
          <w:p w14:paraId="3BC8D6AC"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12" w:type="dxa"/>
            <w:tcBorders>
              <w:top w:val="nil"/>
              <w:left w:val="nil"/>
              <w:bottom w:val="nil"/>
              <w:right w:val="nil"/>
            </w:tcBorders>
            <w:shd w:val="clear" w:color="auto" w:fill="auto"/>
            <w:noWrap/>
            <w:vAlign w:val="bottom"/>
            <w:hideMark/>
          </w:tcPr>
          <w:p w14:paraId="22E0497F"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11704BC8"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14:paraId="1C17E571"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r>
      <w:tr w:rsidR="00C57760" w:rsidRPr="005F42A3" w14:paraId="6C046C5F" w14:textId="77777777" w:rsidTr="0081547A">
        <w:trPr>
          <w:trHeight w:val="225"/>
        </w:trPr>
        <w:tc>
          <w:tcPr>
            <w:tcW w:w="3397" w:type="dxa"/>
            <w:tcBorders>
              <w:top w:val="single" w:sz="4" w:space="0" w:color="808080"/>
              <w:left w:val="single" w:sz="4" w:space="0" w:color="808080"/>
              <w:bottom w:val="single" w:sz="4" w:space="0" w:color="808080"/>
              <w:right w:val="nil"/>
            </w:tcBorders>
            <w:shd w:val="clear" w:color="auto" w:fill="auto"/>
            <w:noWrap/>
            <w:vAlign w:val="bottom"/>
            <w:hideMark/>
          </w:tcPr>
          <w:p w14:paraId="68AAD4E0" w14:textId="77777777" w:rsidR="00C57760" w:rsidRPr="005F42A3" w:rsidRDefault="00C57760"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Selvkostfond 01.01</w:t>
            </w:r>
          </w:p>
        </w:tc>
        <w:tc>
          <w:tcPr>
            <w:tcW w:w="1105" w:type="dxa"/>
            <w:tcBorders>
              <w:top w:val="single" w:sz="4" w:space="0" w:color="808080"/>
              <w:left w:val="single" w:sz="4" w:space="0" w:color="808080"/>
              <w:bottom w:val="single" w:sz="4" w:space="0" w:color="808080"/>
              <w:right w:val="nil"/>
            </w:tcBorders>
            <w:shd w:val="clear" w:color="auto" w:fill="auto"/>
            <w:noWrap/>
            <w:vAlign w:val="bottom"/>
            <w:hideMark/>
          </w:tcPr>
          <w:p w14:paraId="7CB593DA"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06" w:type="dxa"/>
            <w:tcBorders>
              <w:top w:val="single" w:sz="4" w:space="0" w:color="808080"/>
              <w:left w:val="nil"/>
              <w:bottom w:val="single" w:sz="4" w:space="0" w:color="808080"/>
              <w:right w:val="nil"/>
            </w:tcBorders>
            <w:shd w:val="clear" w:color="auto" w:fill="auto"/>
            <w:noWrap/>
            <w:vAlign w:val="bottom"/>
            <w:hideMark/>
          </w:tcPr>
          <w:p w14:paraId="5CF60369"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-13 465 755</w:t>
            </w:r>
          </w:p>
        </w:tc>
        <w:tc>
          <w:tcPr>
            <w:tcW w:w="1112" w:type="dxa"/>
            <w:tcBorders>
              <w:top w:val="single" w:sz="4" w:space="0" w:color="808080"/>
              <w:left w:val="nil"/>
              <w:bottom w:val="single" w:sz="4" w:space="0" w:color="808080"/>
              <w:right w:val="nil"/>
            </w:tcBorders>
            <w:shd w:val="clear" w:color="auto" w:fill="auto"/>
            <w:noWrap/>
            <w:vAlign w:val="bottom"/>
            <w:hideMark/>
          </w:tcPr>
          <w:p w14:paraId="64EDBEAA"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-3 378</w:t>
            </w:r>
          </w:p>
        </w:tc>
        <w:tc>
          <w:tcPr>
            <w:tcW w:w="1072" w:type="dxa"/>
            <w:tcBorders>
              <w:top w:val="single" w:sz="4" w:space="0" w:color="808080"/>
              <w:left w:val="nil"/>
              <w:bottom w:val="single" w:sz="4" w:space="0" w:color="808080"/>
              <w:right w:val="nil"/>
            </w:tcBorders>
            <w:shd w:val="clear" w:color="auto" w:fill="auto"/>
            <w:noWrap/>
            <w:vAlign w:val="bottom"/>
            <w:hideMark/>
          </w:tcPr>
          <w:p w14:paraId="0FB872B3"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-650 979</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hideMark/>
          </w:tcPr>
          <w:p w14:paraId="321508EE" w14:textId="452E0B62" w:rsidR="00C57760" w:rsidRPr="005F42A3" w:rsidRDefault="00C57760" w:rsidP="0048193F">
            <w:pPr>
              <w:spacing w:after="0"/>
              <w:jc w:val="right"/>
              <w:rPr>
                <w:rFonts w:eastAsia="Times New Roman" w:cs="Arial"/>
                <w:color w:val="000000"/>
                <w:spacing w:val="0"/>
                <w:sz w:val="17"/>
                <w:szCs w:val="17"/>
                <w:lang w:eastAsia="nb-NO"/>
              </w:rPr>
            </w:pPr>
            <w:r w:rsidRPr="00C57760">
              <w:rPr>
                <w:sz w:val="17"/>
                <w:szCs w:val="17"/>
              </w:rPr>
              <w:t>-14 120 111</w:t>
            </w:r>
          </w:p>
        </w:tc>
      </w:tr>
      <w:tr w:rsidR="00C57760" w:rsidRPr="005F42A3" w14:paraId="14140EA0" w14:textId="77777777" w:rsidTr="0081547A">
        <w:trPr>
          <w:trHeight w:val="225"/>
        </w:trPr>
        <w:tc>
          <w:tcPr>
            <w:tcW w:w="3397" w:type="dxa"/>
            <w:tcBorders>
              <w:top w:val="nil"/>
              <w:left w:val="single" w:sz="4" w:space="0" w:color="808080"/>
              <w:bottom w:val="nil"/>
              <w:right w:val="nil"/>
            </w:tcBorders>
            <w:shd w:val="clear" w:color="auto" w:fill="auto"/>
            <w:noWrap/>
            <w:vAlign w:val="bottom"/>
            <w:hideMark/>
          </w:tcPr>
          <w:p w14:paraId="00BE7785" w14:textId="77777777" w:rsidR="00C57760" w:rsidRPr="005F42A3" w:rsidRDefault="00C57760"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Avsetning til selvkostfond</w:t>
            </w:r>
          </w:p>
        </w:tc>
        <w:tc>
          <w:tcPr>
            <w:tcW w:w="1105" w:type="dxa"/>
            <w:tcBorders>
              <w:top w:val="nil"/>
              <w:left w:val="single" w:sz="4" w:space="0" w:color="808080"/>
              <w:bottom w:val="nil"/>
              <w:right w:val="nil"/>
            </w:tcBorders>
            <w:shd w:val="clear" w:color="auto" w:fill="auto"/>
            <w:noWrap/>
            <w:vAlign w:val="bottom"/>
            <w:hideMark/>
          </w:tcPr>
          <w:p w14:paraId="25FBD84C"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49A5B12E" w14:textId="77777777" w:rsidR="00C57760" w:rsidRPr="005F42A3" w:rsidRDefault="00C57760" w:rsidP="0048193F">
            <w:pPr>
              <w:spacing w:after="0"/>
              <w:jc w:val="right"/>
              <w:rPr>
                <w:rFonts w:eastAsia="Times New Roman" w:cs="Arial"/>
                <w:color w:val="000000"/>
                <w:spacing w:val="0"/>
                <w:sz w:val="17"/>
                <w:szCs w:val="17"/>
                <w:lang w:eastAsia="nb-NO"/>
              </w:rPr>
            </w:pPr>
          </w:p>
        </w:tc>
        <w:tc>
          <w:tcPr>
            <w:tcW w:w="1112" w:type="dxa"/>
            <w:tcBorders>
              <w:top w:val="nil"/>
              <w:left w:val="nil"/>
              <w:bottom w:val="nil"/>
              <w:right w:val="nil"/>
            </w:tcBorders>
            <w:shd w:val="clear" w:color="auto" w:fill="auto"/>
            <w:noWrap/>
            <w:vAlign w:val="bottom"/>
            <w:hideMark/>
          </w:tcPr>
          <w:p w14:paraId="748B0152" w14:textId="77777777" w:rsidR="00C57760" w:rsidRPr="005F42A3" w:rsidRDefault="00C57760"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13BE9397" w14:textId="77777777" w:rsidR="00C57760" w:rsidRPr="005F42A3" w:rsidRDefault="00C57760"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single" w:sz="4" w:space="0" w:color="808080"/>
              <w:bottom w:val="nil"/>
              <w:right w:val="single" w:sz="4" w:space="0" w:color="808080"/>
            </w:tcBorders>
            <w:shd w:val="clear" w:color="auto" w:fill="auto"/>
            <w:noWrap/>
            <w:hideMark/>
          </w:tcPr>
          <w:p w14:paraId="1130B172" w14:textId="0F63C118" w:rsidR="00C57760" w:rsidRPr="005F42A3" w:rsidRDefault="00C57760" w:rsidP="0048193F">
            <w:pPr>
              <w:spacing w:after="0"/>
              <w:jc w:val="right"/>
              <w:rPr>
                <w:rFonts w:eastAsia="Times New Roman" w:cs="Arial"/>
                <w:color w:val="000000"/>
                <w:spacing w:val="0"/>
                <w:sz w:val="17"/>
                <w:szCs w:val="17"/>
                <w:lang w:eastAsia="nb-NO"/>
              </w:rPr>
            </w:pPr>
            <w:r w:rsidRPr="00C57760">
              <w:rPr>
                <w:sz w:val="17"/>
                <w:szCs w:val="17"/>
              </w:rPr>
              <w:t>0</w:t>
            </w:r>
          </w:p>
        </w:tc>
      </w:tr>
      <w:tr w:rsidR="00C57760" w:rsidRPr="005F42A3" w14:paraId="3AB31FC5" w14:textId="77777777" w:rsidTr="0081547A">
        <w:trPr>
          <w:trHeight w:val="225"/>
        </w:trPr>
        <w:tc>
          <w:tcPr>
            <w:tcW w:w="3397" w:type="dxa"/>
            <w:tcBorders>
              <w:top w:val="nil"/>
              <w:left w:val="single" w:sz="4" w:space="0" w:color="808080"/>
              <w:bottom w:val="nil"/>
              <w:right w:val="nil"/>
            </w:tcBorders>
            <w:shd w:val="clear" w:color="auto" w:fill="auto"/>
            <w:noWrap/>
            <w:vAlign w:val="bottom"/>
            <w:hideMark/>
          </w:tcPr>
          <w:p w14:paraId="6081CA0B" w14:textId="77777777" w:rsidR="00C57760" w:rsidRPr="005F42A3" w:rsidRDefault="00C57760"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Bruk av selvkostfond</w:t>
            </w:r>
          </w:p>
        </w:tc>
        <w:tc>
          <w:tcPr>
            <w:tcW w:w="1105" w:type="dxa"/>
            <w:tcBorders>
              <w:top w:val="nil"/>
              <w:left w:val="single" w:sz="4" w:space="0" w:color="808080"/>
              <w:bottom w:val="nil"/>
              <w:right w:val="nil"/>
            </w:tcBorders>
            <w:shd w:val="clear" w:color="auto" w:fill="auto"/>
            <w:noWrap/>
            <w:vAlign w:val="bottom"/>
            <w:hideMark/>
          </w:tcPr>
          <w:p w14:paraId="6E30F17E"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66AD6562" w14:textId="70CFB46B" w:rsidR="00C57760" w:rsidRPr="005F42A3" w:rsidRDefault="00C57760" w:rsidP="0048193F">
            <w:pPr>
              <w:spacing w:after="0"/>
              <w:jc w:val="right"/>
              <w:rPr>
                <w:rFonts w:eastAsia="Times New Roman" w:cs="Arial"/>
                <w:color w:val="000000"/>
                <w:spacing w:val="0"/>
                <w:sz w:val="17"/>
                <w:szCs w:val="17"/>
                <w:lang w:eastAsia="nb-NO"/>
              </w:rPr>
            </w:pPr>
            <w:r>
              <w:rPr>
                <w:rFonts w:eastAsia="Times New Roman" w:cs="Arial"/>
                <w:color w:val="000000"/>
                <w:spacing w:val="0"/>
                <w:sz w:val="17"/>
                <w:szCs w:val="17"/>
                <w:lang w:eastAsia="nb-NO"/>
              </w:rPr>
              <w:t>5 360 089</w:t>
            </w:r>
          </w:p>
        </w:tc>
        <w:tc>
          <w:tcPr>
            <w:tcW w:w="1112" w:type="dxa"/>
            <w:tcBorders>
              <w:top w:val="nil"/>
              <w:left w:val="nil"/>
              <w:bottom w:val="nil"/>
              <w:right w:val="nil"/>
            </w:tcBorders>
            <w:shd w:val="clear" w:color="auto" w:fill="auto"/>
            <w:noWrap/>
            <w:vAlign w:val="bottom"/>
            <w:hideMark/>
          </w:tcPr>
          <w:p w14:paraId="25174F1F" w14:textId="542572DF" w:rsidR="00C57760" w:rsidRPr="005F42A3" w:rsidRDefault="00C57760" w:rsidP="0048193F">
            <w:pPr>
              <w:spacing w:after="0"/>
              <w:jc w:val="right"/>
              <w:rPr>
                <w:rFonts w:ascii="Times New Roman" w:eastAsia="Times New Roman" w:hAnsi="Times New Roman" w:cs="Times New Roman"/>
                <w:color w:val="auto"/>
                <w:spacing w:val="0"/>
                <w:sz w:val="20"/>
                <w:szCs w:val="20"/>
                <w:lang w:eastAsia="nb-NO"/>
              </w:rPr>
            </w:pPr>
            <w:r>
              <w:rPr>
                <w:rFonts w:ascii="Times New Roman" w:eastAsia="Times New Roman" w:hAnsi="Times New Roman" w:cs="Times New Roman"/>
                <w:color w:val="auto"/>
                <w:spacing w:val="0"/>
                <w:sz w:val="20"/>
                <w:szCs w:val="20"/>
                <w:lang w:eastAsia="nb-NO"/>
              </w:rPr>
              <w:t>3 378</w:t>
            </w:r>
          </w:p>
        </w:tc>
        <w:tc>
          <w:tcPr>
            <w:tcW w:w="1072" w:type="dxa"/>
            <w:tcBorders>
              <w:top w:val="nil"/>
              <w:left w:val="nil"/>
              <w:bottom w:val="nil"/>
              <w:right w:val="nil"/>
            </w:tcBorders>
            <w:shd w:val="clear" w:color="auto" w:fill="auto"/>
            <w:noWrap/>
            <w:vAlign w:val="bottom"/>
            <w:hideMark/>
          </w:tcPr>
          <w:p w14:paraId="0A432F08" w14:textId="5F3E2A18" w:rsidR="00C57760" w:rsidRPr="005F42A3" w:rsidRDefault="00C57760" w:rsidP="0048193F">
            <w:pPr>
              <w:spacing w:after="0"/>
              <w:jc w:val="right"/>
              <w:rPr>
                <w:rFonts w:ascii="Times New Roman" w:eastAsia="Times New Roman" w:hAnsi="Times New Roman" w:cs="Times New Roman"/>
                <w:color w:val="auto"/>
                <w:spacing w:val="0"/>
                <w:sz w:val="20"/>
                <w:szCs w:val="20"/>
                <w:lang w:eastAsia="nb-NO"/>
              </w:rPr>
            </w:pPr>
            <w:r>
              <w:rPr>
                <w:rFonts w:ascii="Times New Roman" w:eastAsia="Times New Roman" w:hAnsi="Times New Roman" w:cs="Times New Roman"/>
                <w:color w:val="auto"/>
                <w:spacing w:val="0"/>
                <w:sz w:val="20"/>
                <w:szCs w:val="20"/>
                <w:lang w:eastAsia="nb-NO"/>
              </w:rPr>
              <w:t>248 483</w:t>
            </w:r>
          </w:p>
        </w:tc>
        <w:tc>
          <w:tcPr>
            <w:tcW w:w="1134" w:type="dxa"/>
            <w:tcBorders>
              <w:top w:val="nil"/>
              <w:left w:val="single" w:sz="4" w:space="0" w:color="808080"/>
              <w:bottom w:val="nil"/>
              <w:right w:val="single" w:sz="4" w:space="0" w:color="808080"/>
            </w:tcBorders>
            <w:shd w:val="clear" w:color="auto" w:fill="auto"/>
            <w:noWrap/>
            <w:hideMark/>
          </w:tcPr>
          <w:p w14:paraId="4E70066B" w14:textId="18D4A9C6" w:rsidR="00C57760" w:rsidRPr="005F42A3" w:rsidRDefault="00C57760" w:rsidP="0048193F">
            <w:pPr>
              <w:spacing w:after="0"/>
              <w:jc w:val="right"/>
              <w:rPr>
                <w:rFonts w:eastAsia="Times New Roman" w:cs="Arial"/>
                <w:color w:val="000000"/>
                <w:spacing w:val="0"/>
                <w:sz w:val="17"/>
                <w:szCs w:val="17"/>
                <w:lang w:eastAsia="nb-NO"/>
              </w:rPr>
            </w:pPr>
            <w:r w:rsidRPr="00C57760">
              <w:rPr>
                <w:sz w:val="17"/>
                <w:szCs w:val="17"/>
              </w:rPr>
              <w:t>5 611 950</w:t>
            </w:r>
          </w:p>
        </w:tc>
      </w:tr>
      <w:tr w:rsidR="00C57760" w:rsidRPr="005F42A3" w14:paraId="5D177BE1" w14:textId="77777777" w:rsidTr="0081547A">
        <w:trPr>
          <w:trHeight w:val="225"/>
        </w:trPr>
        <w:tc>
          <w:tcPr>
            <w:tcW w:w="3397" w:type="dxa"/>
            <w:tcBorders>
              <w:top w:val="nil"/>
              <w:left w:val="single" w:sz="4" w:space="0" w:color="808080"/>
              <w:bottom w:val="nil"/>
              <w:right w:val="nil"/>
            </w:tcBorders>
            <w:shd w:val="clear" w:color="auto" w:fill="auto"/>
            <w:noWrap/>
            <w:vAlign w:val="bottom"/>
            <w:hideMark/>
          </w:tcPr>
          <w:p w14:paraId="04D6ADCC" w14:textId="0E5EE2AF" w:rsidR="00C57760" w:rsidRPr="005F42A3" w:rsidRDefault="00C57760" w:rsidP="0048193F">
            <w:pPr>
              <w:spacing w:after="0"/>
              <w:rPr>
                <w:rFonts w:eastAsia="Times New Roman" w:cs="Arial"/>
                <w:color w:val="000000"/>
                <w:spacing w:val="0"/>
                <w:sz w:val="17"/>
                <w:szCs w:val="17"/>
                <w:lang w:eastAsia="nb-NO"/>
              </w:rPr>
            </w:pPr>
            <w:r>
              <w:rPr>
                <w:rFonts w:eastAsia="Times New Roman" w:cs="Arial"/>
                <w:color w:val="000000"/>
                <w:spacing w:val="0"/>
                <w:sz w:val="17"/>
                <w:szCs w:val="17"/>
                <w:lang w:eastAsia="nb-NO"/>
              </w:rPr>
              <w:t xml:space="preserve">  </w:t>
            </w:r>
            <w:r w:rsidRPr="005F42A3">
              <w:rPr>
                <w:rFonts w:eastAsia="Times New Roman" w:cs="Arial"/>
                <w:color w:val="000000"/>
                <w:spacing w:val="0"/>
                <w:sz w:val="17"/>
                <w:szCs w:val="17"/>
                <w:lang w:eastAsia="nb-NO"/>
              </w:rPr>
              <w:t xml:space="preserve">Justert </w:t>
            </w:r>
            <w:r>
              <w:rPr>
                <w:rFonts w:eastAsia="Times New Roman" w:cs="Arial"/>
                <w:color w:val="000000"/>
                <w:spacing w:val="0"/>
                <w:sz w:val="17"/>
                <w:szCs w:val="17"/>
                <w:lang w:eastAsia="nb-NO"/>
              </w:rPr>
              <w:t>for</w:t>
            </w:r>
            <w:r w:rsidRPr="005F42A3">
              <w:rPr>
                <w:rFonts w:eastAsia="Times New Roman" w:cs="Arial"/>
                <w:color w:val="000000"/>
                <w:spacing w:val="0"/>
                <w:sz w:val="17"/>
                <w:szCs w:val="17"/>
                <w:lang w:eastAsia="nb-NO"/>
              </w:rPr>
              <w:t xml:space="preserve"> feil</w:t>
            </w:r>
          </w:p>
        </w:tc>
        <w:tc>
          <w:tcPr>
            <w:tcW w:w="1105" w:type="dxa"/>
            <w:tcBorders>
              <w:top w:val="nil"/>
              <w:left w:val="single" w:sz="4" w:space="0" w:color="808080"/>
              <w:bottom w:val="nil"/>
              <w:right w:val="nil"/>
            </w:tcBorders>
            <w:shd w:val="clear" w:color="auto" w:fill="auto"/>
            <w:noWrap/>
            <w:vAlign w:val="bottom"/>
            <w:hideMark/>
          </w:tcPr>
          <w:p w14:paraId="3AD62DCC"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45A7B7E9" w14:textId="77777777" w:rsidR="00C57760" w:rsidRPr="005F42A3" w:rsidRDefault="00C57760" w:rsidP="0048193F">
            <w:pPr>
              <w:spacing w:after="0"/>
              <w:jc w:val="right"/>
              <w:rPr>
                <w:rFonts w:eastAsia="Times New Roman" w:cs="Arial"/>
                <w:color w:val="000000"/>
                <w:spacing w:val="0"/>
                <w:sz w:val="17"/>
                <w:szCs w:val="17"/>
                <w:lang w:eastAsia="nb-NO"/>
              </w:rPr>
            </w:pPr>
          </w:p>
        </w:tc>
        <w:tc>
          <w:tcPr>
            <w:tcW w:w="1112" w:type="dxa"/>
            <w:tcBorders>
              <w:top w:val="nil"/>
              <w:left w:val="nil"/>
              <w:bottom w:val="nil"/>
              <w:right w:val="nil"/>
            </w:tcBorders>
            <w:shd w:val="clear" w:color="auto" w:fill="auto"/>
            <w:noWrap/>
            <w:vAlign w:val="bottom"/>
            <w:hideMark/>
          </w:tcPr>
          <w:p w14:paraId="4E474674" w14:textId="77777777" w:rsidR="00C57760" w:rsidRPr="005F42A3" w:rsidRDefault="00C57760"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1F669DB2"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-5</w:t>
            </w:r>
          </w:p>
        </w:tc>
        <w:tc>
          <w:tcPr>
            <w:tcW w:w="1134" w:type="dxa"/>
            <w:tcBorders>
              <w:top w:val="nil"/>
              <w:left w:val="single" w:sz="4" w:space="0" w:color="808080"/>
              <w:bottom w:val="nil"/>
              <w:right w:val="single" w:sz="4" w:space="0" w:color="808080"/>
            </w:tcBorders>
            <w:shd w:val="clear" w:color="auto" w:fill="auto"/>
            <w:noWrap/>
            <w:hideMark/>
          </w:tcPr>
          <w:p w14:paraId="3EBC6911" w14:textId="5B97B899" w:rsidR="00C57760" w:rsidRPr="005F42A3" w:rsidRDefault="00C57760" w:rsidP="0048193F">
            <w:pPr>
              <w:spacing w:after="0"/>
              <w:jc w:val="right"/>
              <w:rPr>
                <w:rFonts w:eastAsia="Times New Roman" w:cs="Arial"/>
                <w:color w:val="000000"/>
                <w:spacing w:val="0"/>
                <w:sz w:val="17"/>
                <w:szCs w:val="17"/>
                <w:lang w:eastAsia="nb-NO"/>
              </w:rPr>
            </w:pPr>
            <w:r w:rsidRPr="00C57760">
              <w:rPr>
                <w:sz w:val="17"/>
                <w:szCs w:val="17"/>
              </w:rPr>
              <w:t>-5</w:t>
            </w:r>
          </w:p>
        </w:tc>
      </w:tr>
      <w:tr w:rsidR="00C57760" w:rsidRPr="005F42A3" w14:paraId="2C665E45" w14:textId="77777777" w:rsidTr="0081547A">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68F8443F" w14:textId="2BBFC601" w:rsidR="00C57760" w:rsidRPr="005F42A3" w:rsidRDefault="00C57760"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xml:space="preserve">+ Kalkulert renteinntekt / utgift selvkostfond </w:t>
            </w:r>
          </w:p>
        </w:tc>
        <w:tc>
          <w:tcPr>
            <w:tcW w:w="1105" w:type="dxa"/>
            <w:tcBorders>
              <w:top w:val="nil"/>
              <w:left w:val="single" w:sz="4" w:space="0" w:color="808080"/>
              <w:bottom w:val="single" w:sz="4" w:space="0" w:color="808080"/>
              <w:right w:val="nil"/>
            </w:tcBorders>
            <w:shd w:val="clear" w:color="auto" w:fill="auto"/>
            <w:noWrap/>
            <w:vAlign w:val="bottom"/>
            <w:hideMark/>
          </w:tcPr>
          <w:p w14:paraId="175F191A"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single" w:sz="4" w:space="0" w:color="808080"/>
              <w:right w:val="nil"/>
            </w:tcBorders>
            <w:shd w:val="clear" w:color="auto" w:fill="auto"/>
            <w:noWrap/>
            <w:vAlign w:val="bottom"/>
            <w:hideMark/>
          </w:tcPr>
          <w:p w14:paraId="3652C9B8"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-381 383</w:t>
            </w:r>
          </w:p>
        </w:tc>
        <w:tc>
          <w:tcPr>
            <w:tcW w:w="1112" w:type="dxa"/>
            <w:tcBorders>
              <w:top w:val="nil"/>
              <w:left w:val="nil"/>
              <w:bottom w:val="single" w:sz="4" w:space="0" w:color="808080"/>
              <w:right w:val="nil"/>
            </w:tcBorders>
            <w:shd w:val="clear" w:color="auto" w:fill="auto"/>
            <w:noWrap/>
            <w:vAlign w:val="bottom"/>
            <w:hideMark/>
          </w:tcPr>
          <w:p w14:paraId="2111786E"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072" w:type="dxa"/>
            <w:tcBorders>
              <w:top w:val="nil"/>
              <w:left w:val="nil"/>
              <w:bottom w:val="single" w:sz="4" w:space="0" w:color="808080"/>
              <w:right w:val="nil"/>
            </w:tcBorders>
            <w:shd w:val="clear" w:color="auto" w:fill="auto"/>
            <w:noWrap/>
            <w:vAlign w:val="bottom"/>
            <w:hideMark/>
          </w:tcPr>
          <w:p w14:paraId="3645CC9C"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-18 625</w:t>
            </w:r>
          </w:p>
        </w:tc>
        <w:tc>
          <w:tcPr>
            <w:tcW w:w="1134" w:type="dxa"/>
            <w:tcBorders>
              <w:top w:val="nil"/>
              <w:left w:val="single" w:sz="4" w:space="0" w:color="808080"/>
              <w:bottom w:val="single" w:sz="4" w:space="0" w:color="808080"/>
              <w:right w:val="single" w:sz="4" w:space="0" w:color="808080"/>
            </w:tcBorders>
            <w:shd w:val="clear" w:color="auto" w:fill="auto"/>
            <w:noWrap/>
            <w:hideMark/>
          </w:tcPr>
          <w:p w14:paraId="2EC73C70" w14:textId="7E2E9650" w:rsidR="00C57760" w:rsidRPr="005F42A3" w:rsidRDefault="00C57760" w:rsidP="0048193F">
            <w:pPr>
              <w:spacing w:after="0"/>
              <w:jc w:val="right"/>
              <w:rPr>
                <w:rFonts w:eastAsia="Times New Roman" w:cs="Arial"/>
                <w:color w:val="000000"/>
                <w:spacing w:val="0"/>
                <w:sz w:val="17"/>
                <w:szCs w:val="17"/>
                <w:lang w:eastAsia="nb-NO"/>
              </w:rPr>
            </w:pPr>
            <w:r w:rsidRPr="00C57760">
              <w:rPr>
                <w:sz w:val="17"/>
                <w:szCs w:val="17"/>
              </w:rPr>
              <w:t>-400 008</w:t>
            </w:r>
          </w:p>
        </w:tc>
      </w:tr>
      <w:tr w:rsidR="00C57760" w:rsidRPr="005F42A3" w14:paraId="5FF5A35E" w14:textId="77777777" w:rsidTr="0081547A">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6E3B3EC7" w14:textId="77777777" w:rsidR="00C57760" w:rsidRPr="005F42A3" w:rsidRDefault="00C57760"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xml:space="preserve">Selvkostfond 31.12 </w:t>
            </w:r>
          </w:p>
        </w:tc>
        <w:tc>
          <w:tcPr>
            <w:tcW w:w="1105" w:type="dxa"/>
            <w:tcBorders>
              <w:top w:val="nil"/>
              <w:left w:val="single" w:sz="4" w:space="0" w:color="808080"/>
              <w:bottom w:val="single" w:sz="4" w:space="0" w:color="808080"/>
              <w:right w:val="nil"/>
            </w:tcBorders>
            <w:shd w:val="clear" w:color="auto" w:fill="auto"/>
            <w:noWrap/>
            <w:vAlign w:val="bottom"/>
            <w:hideMark/>
          </w:tcPr>
          <w:p w14:paraId="71E43D98" w14:textId="77777777"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06" w:type="dxa"/>
            <w:tcBorders>
              <w:top w:val="nil"/>
              <w:left w:val="nil"/>
              <w:bottom w:val="single" w:sz="4" w:space="0" w:color="808080"/>
              <w:right w:val="nil"/>
            </w:tcBorders>
            <w:shd w:val="clear" w:color="auto" w:fill="auto"/>
            <w:noWrap/>
            <w:vAlign w:val="bottom"/>
            <w:hideMark/>
          </w:tcPr>
          <w:p w14:paraId="5C1BE03C" w14:textId="13F5E793"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w:t>
            </w:r>
            <w:r>
              <w:rPr>
                <w:rFonts w:eastAsia="Times New Roman" w:cs="Arial"/>
                <w:color w:val="000000"/>
                <w:spacing w:val="0"/>
                <w:sz w:val="17"/>
                <w:szCs w:val="17"/>
                <w:lang w:eastAsia="nb-NO"/>
              </w:rPr>
              <w:t>8</w:t>
            </w:r>
            <w:r w:rsidRPr="005F42A3">
              <w:rPr>
                <w:rFonts w:eastAsia="Times New Roman" w:cs="Arial"/>
                <w:color w:val="000000"/>
                <w:spacing w:val="0"/>
                <w:sz w:val="17"/>
                <w:szCs w:val="17"/>
                <w:lang w:eastAsia="nb-NO"/>
              </w:rPr>
              <w:t xml:space="preserve"> 847 138</w:t>
            </w:r>
          </w:p>
        </w:tc>
        <w:tc>
          <w:tcPr>
            <w:tcW w:w="1112" w:type="dxa"/>
            <w:tcBorders>
              <w:top w:val="nil"/>
              <w:left w:val="nil"/>
              <w:bottom w:val="single" w:sz="4" w:space="0" w:color="808080"/>
              <w:right w:val="nil"/>
            </w:tcBorders>
            <w:shd w:val="clear" w:color="auto" w:fill="auto"/>
            <w:noWrap/>
            <w:vAlign w:val="bottom"/>
            <w:hideMark/>
          </w:tcPr>
          <w:p w14:paraId="34764CEB" w14:textId="5E1DEA1D" w:rsidR="00C57760" w:rsidRPr="005F42A3" w:rsidRDefault="00C57760" w:rsidP="0048193F">
            <w:pPr>
              <w:spacing w:after="0"/>
              <w:jc w:val="right"/>
              <w:rPr>
                <w:rFonts w:eastAsia="Times New Roman" w:cs="Arial"/>
                <w:color w:val="000000"/>
                <w:spacing w:val="0"/>
                <w:sz w:val="17"/>
                <w:szCs w:val="17"/>
                <w:lang w:eastAsia="nb-NO"/>
              </w:rPr>
            </w:pPr>
            <w:r>
              <w:rPr>
                <w:rFonts w:eastAsia="Times New Roman" w:cs="Arial"/>
                <w:color w:val="000000"/>
                <w:spacing w:val="0"/>
                <w:sz w:val="17"/>
                <w:szCs w:val="17"/>
                <w:lang w:eastAsia="nb-NO"/>
              </w:rPr>
              <w:t>0</w:t>
            </w:r>
          </w:p>
        </w:tc>
        <w:tc>
          <w:tcPr>
            <w:tcW w:w="1072" w:type="dxa"/>
            <w:tcBorders>
              <w:top w:val="nil"/>
              <w:left w:val="nil"/>
              <w:bottom w:val="single" w:sz="4" w:space="0" w:color="808080"/>
              <w:right w:val="nil"/>
            </w:tcBorders>
            <w:shd w:val="clear" w:color="auto" w:fill="auto"/>
            <w:noWrap/>
            <w:vAlign w:val="bottom"/>
            <w:hideMark/>
          </w:tcPr>
          <w:p w14:paraId="39719529" w14:textId="10C4655C" w:rsidR="00C57760" w:rsidRPr="005F42A3" w:rsidRDefault="00C57760"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w:t>
            </w:r>
            <w:r>
              <w:rPr>
                <w:rFonts w:eastAsia="Times New Roman" w:cs="Arial"/>
                <w:color w:val="000000"/>
                <w:spacing w:val="0"/>
                <w:sz w:val="17"/>
                <w:szCs w:val="17"/>
                <w:lang w:eastAsia="nb-NO"/>
              </w:rPr>
              <w:t>421 125</w:t>
            </w:r>
          </w:p>
        </w:tc>
        <w:tc>
          <w:tcPr>
            <w:tcW w:w="1134" w:type="dxa"/>
            <w:tcBorders>
              <w:top w:val="nil"/>
              <w:left w:val="single" w:sz="4" w:space="0" w:color="808080"/>
              <w:bottom w:val="single" w:sz="4" w:space="0" w:color="808080"/>
              <w:right w:val="single" w:sz="4" w:space="0" w:color="808080"/>
            </w:tcBorders>
            <w:shd w:val="clear" w:color="auto" w:fill="auto"/>
            <w:noWrap/>
            <w:hideMark/>
          </w:tcPr>
          <w:p w14:paraId="55740BCD" w14:textId="0C101A2D" w:rsidR="00C57760" w:rsidRPr="005F42A3" w:rsidRDefault="00C57760" w:rsidP="0048193F">
            <w:pPr>
              <w:spacing w:after="0"/>
              <w:jc w:val="right"/>
              <w:rPr>
                <w:rFonts w:eastAsia="Times New Roman" w:cs="Arial"/>
                <w:color w:val="000000"/>
                <w:spacing w:val="0"/>
                <w:sz w:val="17"/>
                <w:szCs w:val="17"/>
                <w:lang w:eastAsia="nb-NO"/>
              </w:rPr>
            </w:pPr>
            <w:r w:rsidRPr="00C57760">
              <w:rPr>
                <w:sz w:val="17"/>
                <w:szCs w:val="17"/>
              </w:rPr>
              <w:t>-8 908 174</w:t>
            </w:r>
          </w:p>
        </w:tc>
      </w:tr>
      <w:tr w:rsidR="005F42A3" w:rsidRPr="005F42A3" w14:paraId="2FF0422D" w14:textId="77777777" w:rsidTr="004D6A42">
        <w:trPr>
          <w:trHeight w:val="225"/>
        </w:trPr>
        <w:tc>
          <w:tcPr>
            <w:tcW w:w="3397" w:type="dxa"/>
            <w:tcBorders>
              <w:top w:val="nil"/>
              <w:left w:val="nil"/>
              <w:bottom w:val="nil"/>
              <w:right w:val="nil"/>
            </w:tcBorders>
            <w:shd w:val="clear" w:color="auto" w:fill="auto"/>
            <w:noWrap/>
            <w:vAlign w:val="bottom"/>
            <w:hideMark/>
          </w:tcPr>
          <w:p w14:paraId="6D893C90" w14:textId="77777777" w:rsidR="005F42A3" w:rsidRPr="005F42A3" w:rsidRDefault="005F42A3" w:rsidP="0048193F">
            <w:pPr>
              <w:spacing w:after="0"/>
              <w:jc w:val="right"/>
              <w:rPr>
                <w:rFonts w:eastAsia="Times New Roman" w:cs="Arial"/>
                <w:color w:val="000000"/>
                <w:spacing w:val="0"/>
                <w:sz w:val="17"/>
                <w:szCs w:val="17"/>
                <w:lang w:eastAsia="nb-NO"/>
              </w:rPr>
            </w:pPr>
          </w:p>
        </w:tc>
        <w:tc>
          <w:tcPr>
            <w:tcW w:w="1105" w:type="dxa"/>
            <w:tcBorders>
              <w:top w:val="nil"/>
              <w:left w:val="nil"/>
              <w:bottom w:val="nil"/>
              <w:right w:val="nil"/>
            </w:tcBorders>
            <w:shd w:val="clear" w:color="auto" w:fill="auto"/>
            <w:noWrap/>
            <w:vAlign w:val="bottom"/>
            <w:hideMark/>
          </w:tcPr>
          <w:p w14:paraId="44E56456" w14:textId="77777777" w:rsidR="005F42A3" w:rsidRPr="005F42A3" w:rsidRDefault="005F42A3" w:rsidP="0048193F">
            <w:pPr>
              <w:spacing w:after="0"/>
              <w:rPr>
                <w:rFonts w:ascii="Times New Roman" w:eastAsia="Times New Roman" w:hAnsi="Times New Roman" w:cs="Times New Roman"/>
                <w:color w:val="auto"/>
                <w:spacing w:val="0"/>
                <w:sz w:val="20"/>
                <w:szCs w:val="20"/>
                <w:lang w:eastAsia="nb-NO"/>
              </w:rPr>
            </w:pPr>
          </w:p>
        </w:tc>
        <w:tc>
          <w:tcPr>
            <w:tcW w:w="1106" w:type="dxa"/>
            <w:tcBorders>
              <w:top w:val="nil"/>
              <w:left w:val="nil"/>
              <w:bottom w:val="nil"/>
              <w:right w:val="nil"/>
            </w:tcBorders>
            <w:shd w:val="clear" w:color="auto" w:fill="auto"/>
            <w:noWrap/>
            <w:vAlign w:val="bottom"/>
            <w:hideMark/>
          </w:tcPr>
          <w:p w14:paraId="2F47132E"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12" w:type="dxa"/>
            <w:tcBorders>
              <w:top w:val="nil"/>
              <w:left w:val="nil"/>
              <w:bottom w:val="nil"/>
              <w:right w:val="nil"/>
            </w:tcBorders>
            <w:shd w:val="clear" w:color="auto" w:fill="auto"/>
            <w:noWrap/>
            <w:vAlign w:val="bottom"/>
            <w:hideMark/>
          </w:tcPr>
          <w:p w14:paraId="54B7A0AE"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239C0C4E"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14:paraId="3490BEB0"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r>
      <w:tr w:rsidR="005F42A3" w:rsidRPr="005F42A3" w14:paraId="10C96F46" w14:textId="77777777" w:rsidTr="004D6A42">
        <w:trPr>
          <w:trHeight w:val="225"/>
        </w:trPr>
        <w:tc>
          <w:tcPr>
            <w:tcW w:w="3397" w:type="dxa"/>
            <w:tcBorders>
              <w:top w:val="nil"/>
              <w:left w:val="nil"/>
              <w:bottom w:val="nil"/>
              <w:right w:val="nil"/>
            </w:tcBorders>
            <w:shd w:val="clear" w:color="auto" w:fill="auto"/>
            <w:noWrap/>
            <w:vAlign w:val="bottom"/>
            <w:hideMark/>
          </w:tcPr>
          <w:p w14:paraId="2F2782D4"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05" w:type="dxa"/>
            <w:tcBorders>
              <w:top w:val="nil"/>
              <w:left w:val="nil"/>
              <w:bottom w:val="nil"/>
              <w:right w:val="nil"/>
            </w:tcBorders>
            <w:shd w:val="clear" w:color="auto" w:fill="auto"/>
            <w:noWrap/>
            <w:vAlign w:val="bottom"/>
            <w:hideMark/>
          </w:tcPr>
          <w:p w14:paraId="19D2C7A0" w14:textId="77777777" w:rsidR="005F42A3" w:rsidRPr="005F42A3" w:rsidRDefault="005F42A3" w:rsidP="0048193F">
            <w:pPr>
              <w:spacing w:after="0"/>
              <w:rPr>
                <w:rFonts w:ascii="Times New Roman" w:eastAsia="Times New Roman" w:hAnsi="Times New Roman" w:cs="Times New Roman"/>
                <w:color w:val="auto"/>
                <w:spacing w:val="0"/>
                <w:sz w:val="20"/>
                <w:szCs w:val="20"/>
                <w:lang w:eastAsia="nb-NO"/>
              </w:rPr>
            </w:pPr>
          </w:p>
        </w:tc>
        <w:tc>
          <w:tcPr>
            <w:tcW w:w="1106" w:type="dxa"/>
            <w:tcBorders>
              <w:top w:val="nil"/>
              <w:left w:val="nil"/>
              <w:bottom w:val="nil"/>
              <w:right w:val="nil"/>
            </w:tcBorders>
            <w:shd w:val="clear" w:color="auto" w:fill="auto"/>
            <w:noWrap/>
            <w:vAlign w:val="bottom"/>
            <w:hideMark/>
          </w:tcPr>
          <w:p w14:paraId="4640F8FA"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12" w:type="dxa"/>
            <w:tcBorders>
              <w:top w:val="nil"/>
              <w:left w:val="nil"/>
              <w:bottom w:val="nil"/>
              <w:right w:val="nil"/>
            </w:tcBorders>
            <w:shd w:val="clear" w:color="auto" w:fill="auto"/>
            <w:noWrap/>
            <w:vAlign w:val="bottom"/>
            <w:hideMark/>
          </w:tcPr>
          <w:p w14:paraId="459C5CF8"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1AA7813E"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14:paraId="2715F7A0"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r>
      <w:tr w:rsidR="005F42A3" w:rsidRPr="005F42A3" w14:paraId="71334610" w14:textId="77777777" w:rsidTr="004D6A42">
        <w:trPr>
          <w:trHeight w:val="225"/>
        </w:trPr>
        <w:tc>
          <w:tcPr>
            <w:tcW w:w="3397" w:type="dxa"/>
            <w:tcBorders>
              <w:top w:val="single" w:sz="4" w:space="0" w:color="808080"/>
              <w:left w:val="single" w:sz="4" w:space="0" w:color="808080"/>
              <w:bottom w:val="single" w:sz="4" w:space="0" w:color="808080"/>
              <w:right w:val="nil"/>
            </w:tcBorders>
            <w:shd w:val="clear" w:color="auto" w:fill="auto"/>
            <w:noWrap/>
            <w:vAlign w:val="bottom"/>
            <w:hideMark/>
          </w:tcPr>
          <w:p w14:paraId="1ABE821C"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Fremførbart underskudd 01.01</w:t>
            </w:r>
          </w:p>
        </w:tc>
        <w:tc>
          <w:tcPr>
            <w:tcW w:w="1105" w:type="dxa"/>
            <w:tcBorders>
              <w:top w:val="single" w:sz="4" w:space="0" w:color="808080"/>
              <w:left w:val="single" w:sz="4" w:space="0" w:color="808080"/>
              <w:bottom w:val="single" w:sz="4" w:space="0" w:color="808080"/>
              <w:right w:val="nil"/>
            </w:tcBorders>
            <w:shd w:val="clear" w:color="auto" w:fill="auto"/>
            <w:noWrap/>
            <w:vAlign w:val="bottom"/>
            <w:hideMark/>
          </w:tcPr>
          <w:p w14:paraId="1992300F"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975 680</w:t>
            </w:r>
          </w:p>
        </w:tc>
        <w:tc>
          <w:tcPr>
            <w:tcW w:w="1106" w:type="dxa"/>
            <w:tcBorders>
              <w:top w:val="single" w:sz="4" w:space="0" w:color="808080"/>
              <w:left w:val="nil"/>
              <w:bottom w:val="single" w:sz="4" w:space="0" w:color="808080"/>
              <w:right w:val="nil"/>
            </w:tcBorders>
            <w:shd w:val="clear" w:color="auto" w:fill="auto"/>
            <w:noWrap/>
            <w:vAlign w:val="bottom"/>
            <w:hideMark/>
          </w:tcPr>
          <w:p w14:paraId="184A78A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12" w:type="dxa"/>
            <w:tcBorders>
              <w:top w:val="single" w:sz="4" w:space="0" w:color="808080"/>
              <w:left w:val="nil"/>
              <w:bottom w:val="single" w:sz="4" w:space="0" w:color="808080"/>
              <w:right w:val="nil"/>
            </w:tcBorders>
            <w:shd w:val="clear" w:color="auto" w:fill="auto"/>
            <w:noWrap/>
            <w:vAlign w:val="bottom"/>
            <w:hideMark/>
          </w:tcPr>
          <w:p w14:paraId="7C038A4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072" w:type="dxa"/>
            <w:tcBorders>
              <w:top w:val="single" w:sz="4" w:space="0" w:color="808080"/>
              <w:left w:val="nil"/>
              <w:bottom w:val="single" w:sz="4" w:space="0" w:color="808080"/>
              <w:right w:val="nil"/>
            </w:tcBorders>
            <w:shd w:val="clear" w:color="auto" w:fill="auto"/>
            <w:noWrap/>
            <w:vAlign w:val="bottom"/>
            <w:hideMark/>
          </w:tcPr>
          <w:p w14:paraId="2EDC2640"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EB42D1B"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975 680</w:t>
            </w:r>
          </w:p>
        </w:tc>
      </w:tr>
      <w:tr w:rsidR="005F42A3" w:rsidRPr="005F42A3" w14:paraId="2BEFAD51" w14:textId="77777777" w:rsidTr="004D6A42">
        <w:trPr>
          <w:trHeight w:val="225"/>
        </w:trPr>
        <w:tc>
          <w:tcPr>
            <w:tcW w:w="3397" w:type="dxa"/>
            <w:tcBorders>
              <w:top w:val="nil"/>
              <w:left w:val="single" w:sz="4" w:space="0" w:color="808080"/>
              <w:bottom w:val="nil"/>
              <w:right w:val="nil"/>
            </w:tcBorders>
            <w:shd w:val="clear" w:color="auto" w:fill="auto"/>
            <w:noWrap/>
            <w:vAlign w:val="bottom"/>
            <w:hideMark/>
          </w:tcPr>
          <w:p w14:paraId="5713CB2C"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ikke inndekket underskudd fra året før</w:t>
            </w:r>
          </w:p>
        </w:tc>
        <w:tc>
          <w:tcPr>
            <w:tcW w:w="1105" w:type="dxa"/>
            <w:tcBorders>
              <w:top w:val="nil"/>
              <w:left w:val="single" w:sz="4" w:space="0" w:color="808080"/>
              <w:bottom w:val="nil"/>
              <w:right w:val="nil"/>
            </w:tcBorders>
            <w:shd w:val="clear" w:color="auto" w:fill="auto"/>
            <w:noWrap/>
            <w:vAlign w:val="bottom"/>
            <w:hideMark/>
          </w:tcPr>
          <w:p w14:paraId="2D663E76"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-975 680</w:t>
            </w:r>
          </w:p>
        </w:tc>
        <w:tc>
          <w:tcPr>
            <w:tcW w:w="1106" w:type="dxa"/>
            <w:tcBorders>
              <w:top w:val="nil"/>
              <w:left w:val="nil"/>
              <w:bottom w:val="nil"/>
              <w:right w:val="nil"/>
            </w:tcBorders>
            <w:shd w:val="clear" w:color="auto" w:fill="auto"/>
            <w:noWrap/>
            <w:vAlign w:val="bottom"/>
            <w:hideMark/>
          </w:tcPr>
          <w:p w14:paraId="467708C9" w14:textId="77777777" w:rsidR="005F42A3" w:rsidRPr="005F42A3" w:rsidRDefault="005F42A3" w:rsidP="0048193F">
            <w:pPr>
              <w:spacing w:after="0"/>
              <w:jc w:val="right"/>
              <w:rPr>
                <w:rFonts w:eastAsia="Times New Roman" w:cs="Arial"/>
                <w:color w:val="000000"/>
                <w:spacing w:val="0"/>
                <w:sz w:val="17"/>
                <w:szCs w:val="17"/>
                <w:lang w:eastAsia="nb-NO"/>
              </w:rPr>
            </w:pPr>
          </w:p>
        </w:tc>
        <w:tc>
          <w:tcPr>
            <w:tcW w:w="1112" w:type="dxa"/>
            <w:tcBorders>
              <w:top w:val="nil"/>
              <w:left w:val="nil"/>
              <w:bottom w:val="nil"/>
              <w:right w:val="nil"/>
            </w:tcBorders>
            <w:shd w:val="clear" w:color="auto" w:fill="auto"/>
            <w:noWrap/>
            <w:vAlign w:val="bottom"/>
            <w:hideMark/>
          </w:tcPr>
          <w:p w14:paraId="5F98F1A4"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097B0CA1"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single" w:sz="4" w:space="0" w:color="808080"/>
              <w:bottom w:val="nil"/>
              <w:right w:val="single" w:sz="4" w:space="0" w:color="808080"/>
            </w:tcBorders>
            <w:shd w:val="clear" w:color="auto" w:fill="auto"/>
            <w:noWrap/>
            <w:vAlign w:val="bottom"/>
            <w:hideMark/>
          </w:tcPr>
          <w:p w14:paraId="50A02D1E"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-975 680</w:t>
            </w:r>
          </w:p>
        </w:tc>
      </w:tr>
      <w:tr w:rsidR="005F42A3" w:rsidRPr="005F42A3" w14:paraId="43563A72" w14:textId="77777777" w:rsidTr="004D6A42">
        <w:trPr>
          <w:trHeight w:val="225"/>
        </w:trPr>
        <w:tc>
          <w:tcPr>
            <w:tcW w:w="3397" w:type="dxa"/>
            <w:tcBorders>
              <w:top w:val="nil"/>
              <w:left w:val="single" w:sz="4" w:space="0" w:color="808080"/>
              <w:bottom w:val="nil"/>
              <w:right w:val="nil"/>
            </w:tcBorders>
            <w:shd w:val="clear" w:color="auto" w:fill="auto"/>
            <w:noWrap/>
            <w:vAlign w:val="bottom"/>
            <w:hideMark/>
          </w:tcPr>
          <w:p w14:paraId="24D8D8F7"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Inndekning av fremførbart underskudd</w:t>
            </w:r>
          </w:p>
        </w:tc>
        <w:tc>
          <w:tcPr>
            <w:tcW w:w="1105" w:type="dxa"/>
            <w:tcBorders>
              <w:top w:val="nil"/>
              <w:left w:val="single" w:sz="4" w:space="0" w:color="808080"/>
              <w:bottom w:val="nil"/>
              <w:right w:val="nil"/>
            </w:tcBorders>
            <w:shd w:val="clear" w:color="auto" w:fill="auto"/>
            <w:noWrap/>
            <w:vAlign w:val="bottom"/>
            <w:hideMark/>
          </w:tcPr>
          <w:p w14:paraId="2E083BB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nil"/>
              <w:right w:val="nil"/>
            </w:tcBorders>
            <w:shd w:val="clear" w:color="auto" w:fill="auto"/>
            <w:noWrap/>
            <w:vAlign w:val="bottom"/>
            <w:hideMark/>
          </w:tcPr>
          <w:p w14:paraId="0CE7E055" w14:textId="77777777" w:rsidR="005F42A3" w:rsidRPr="005F42A3" w:rsidRDefault="005F42A3" w:rsidP="0048193F">
            <w:pPr>
              <w:spacing w:after="0"/>
              <w:jc w:val="right"/>
              <w:rPr>
                <w:rFonts w:eastAsia="Times New Roman" w:cs="Arial"/>
                <w:color w:val="000000"/>
                <w:spacing w:val="0"/>
                <w:sz w:val="17"/>
                <w:szCs w:val="17"/>
                <w:lang w:eastAsia="nb-NO"/>
              </w:rPr>
            </w:pPr>
          </w:p>
        </w:tc>
        <w:tc>
          <w:tcPr>
            <w:tcW w:w="1112" w:type="dxa"/>
            <w:tcBorders>
              <w:top w:val="nil"/>
              <w:left w:val="nil"/>
              <w:bottom w:val="nil"/>
              <w:right w:val="nil"/>
            </w:tcBorders>
            <w:shd w:val="clear" w:color="auto" w:fill="auto"/>
            <w:noWrap/>
            <w:vAlign w:val="bottom"/>
            <w:hideMark/>
          </w:tcPr>
          <w:p w14:paraId="3695D23B"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2CAEE180"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single" w:sz="4" w:space="0" w:color="808080"/>
              <w:bottom w:val="nil"/>
              <w:right w:val="single" w:sz="4" w:space="0" w:color="808080"/>
            </w:tcBorders>
            <w:shd w:val="clear" w:color="auto" w:fill="auto"/>
            <w:noWrap/>
            <w:vAlign w:val="bottom"/>
            <w:hideMark/>
          </w:tcPr>
          <w:p w14:paraId="4C0DAA97"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r>
      <w:tr w:rsidR="005F42A3" w:rsidRPr="005F42A3" w14:paraId="0F5A4AC4" w14:textId="77777777" w:rsidTr="004D6A42">
        <w:trPr>
          <w:trHeight w:val="225"/>
        </w:trPr>
        <w:tc>
          <w:tcPr>
            <w:tcW w:w="3397" w:type="dxa"/>
            <w:tcBorders>
              <w:top w:val="nil"/>
              <w:left w:val="single" w:sz="4" w:space="0" w:color="808080"/>
              <w:bottom w:val="nil"/>
              <w:right w:val="nil"/>
            </w:tcBorders>
            <w:shd w:val="clear" w:color="auto" w:fill="auto"/>
            <w:noWrap/>
            <w:vAlign w:val="bottom"/>
            <w:hideMark/>
          </w:tcPr>
          <w:p w14:paraId="5E0D0E37"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Underskudd til fremføring</w:t>
            </w:r>
          </w:p>
        </w:tc>
        <w:tc>
          <w:tcPr>
            <w:tcW w:w="1105" w:type="dxa"/>
            <w:tcBorders>
              <w:top w:val="nil"/>
              <w:left w:val="single" w:sz="4" w:space="0" w:color="808080"/>
              <w:bottom w:val="nil"/>
              <w:right w:val="nil"/>
            </w:tcBorders>
            <w:shd w:val="clear" w:color="auto" w:fill="auto"/>
            <w:noWrap/>
            <w:vAlign w:val="bottom"/>
            <w:hideMark/>
          </w:tcPr>
          <w:p w14:paraId="35E735EA" w14:textId="3277BECA"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772 254</w:t>
            </w:r>
          </w:p>
        </w:tc>
        <w:tc>
          <w:tcPr>
            <w:tcW w:w="1106" w:type="dxa"/>
            <w:tcBorders>
              <w:top w:val="nil"/>
              <w:left w:val="nil"/>
              <w:bottom w:val="nil"/>
              <w:right w:val="nil"/>
            </w:tcBorders>
            <w:shd w:val="clear" w:color="auto" w:fill="auto"/>
            <w:noWrap/>
            <w:vAlign w:val="bottom"/>
            <w:hideMark/>
          </w:tcPr>
          <w:p w14:paraId="020C14FF" w14:textId="77777777" w:rsidR="005F42A3" w:rsidRPr="005F42A3" w:rsidRDefault="005F42A3" w:rsidP="0048193F">
            <w:pPr>
              <w:spacing w:after="0"/>
              <w:jc w:val="right"/>
              <w:rPr>
                <w:rFonts w:eastAsia="Times New Roman" w:cs="Arial"/>
                <w:color w:val="000000"/>
                <w:spacing w:val="0"/>
                <w:sz w:val="17"/>
                <w:szCs w:val="17"/>
                <w:lang w:eastAsia="nb-NO"/>
              </w:rPr>
            </w:pPr>
          </w:p>
        </w:tc>
        <w:tc>
          <w:tcPr>
            <w:tcW w:w="1112" w:type="dxa"/>
            <w:tcBorders>
              <w:top w:val="nil"/>
              <w:left w:val="nil"/>
              <w:bottom w:val="nil"/>
              <w:right w:val="nil"/>
            </w:tcBorders>
            <w:shd w:val="clear" w:color="auto" w:fill="auto"/>
            <w:noWrap/>
            <w:vAlign w:val="bottom"/>
            <w:hideMark/>
          </w:tcPr>
          <w:p w14:paraId="248E3CF3"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072" w:type="dxa"/>
            <w:tcBorders>
              <w:top w:val="nil"/>
              <w:left w:val="nil"/>
              <w:bottom w:val="nil"/>
              <w:right w:val="nil"/>
            </w:tcBorders>
            <w:shd w:val="clear" w:color="auto" w:fill="auto"/>
            <w:noWrap/>
            <w:vAlign w:val="bottom"/>
            <w:hideMark/>
          </w:tcPr>
          <w:p w14:paraId="7FC50699" w14:textId="77777777" w:rsidR="005F42A3" w:rsidRPr="005F42A3" w:rsidRDefault="005F42A3" w:rsidP="0048193F">
            <w:pPr>
              <w:spacing w:after="0"/>
              <w:jc w:val="right"/>
              <w:rPr>
                <w:rFonts w:ascii="Times New Roman" w:eastAsia="Times New Roman" w:hAnsi="Times New Roman" w:cs="Times New Roman"/>
                <w:color w:val="auto"/>
                <w:spacing w:val="0"/>
                <w:sz w:val="20"/>
                <w:szCs w:val="20"/>
                <w:lang w:eastAsia="nb-NO"/>
              </w:rPr>
            </w:pPr>
          </w:p>
        </w:tc>
        <w:tc>
          <w:tcPr>
            <w:tcW w:w="1134" w:type="dxa"/>
            <w:tcBorders>
              <w:top w:val="nil"/>
              <w:left w:val="single" w:sz="4" w:space="0" w:color="808080"/>
              <w:bottom w:val="nil"/>
              <w:right w:val="single" w:sz="4" w:space="0" w:color="808080"/>
            </w:tcBorders>
            <w:shd w:val="clear" w:color="auto" w:fill="auto"/>
            <w:noWrap/>
            <w:vAlign w:val="bottom"/>
            <w:hideMark/>
          </w:tcPr>
          <w:p w14:paraId="449B27FF" w14:textId="38068EED"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772 254</w:t>
            </w:r>
          </w:p>
        </w:tc>
      </w:tr>
      <w:tr w:rsidR="005F42A3" w:rsidRPr="005F42A3" w14:paraId="7A75EAC4" w14:textId="77777777" w:rsidTr="004D6A42">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15F2EE9D" w14:textId="3F3D52CD"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xml:space="preserve">- Kalkulert rentekostnad fremførbart underskudd </w:t>
            </w:r>
          </w:p>
        </w:tc>
        <w:tc>
          <w:tcPr>
            <w:tcW w:w="1105" w:type="dxa"/>
            <w:tcBorders>
              <w:top w:val="nil"/>
              <w:left w:val="single" w:sz="4" w:space="0" w:color="808080"/>
              <w:bottom w:val="single" w:sz="4" w:space="0" w:color="808080"/>
              <w:right w:val="nil"/>
            </w:tcBorders>
            <w:shd w:val="clear" w:color="auto" w:fill="auto"/>
            <w:noWrap/>
            <w:vAlign w:val="bottom"/>
            <w:hideMark/>
          </w:tcPr>
          <w:p w14:paraId="23B8B35C"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06" w:type="dxa"/>
            <w:tcBorders>
              <w:top w:val="nil"/>
              <w:left w:val="nil"/>
              <w:bottom w:val="single" w:sz="4" w:space="0" w:color="808080"/>
              <w:right w:val="nil"/>
            </w:tcBorders>
            <w:shd w:val="clear" w:color="auto" w:fill="auto"/>
            <w:noWrap/>
            <w:vAlign w:val="bottom"/>
            <w:hideMark/>
          </w:tcPr>
          <w:p w14:paraId="7FC59E58"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12" w:type="dxa"/>
            <w:tcBorders>
              <w:top w:val="nil"/>
              <w:left w:val="nil"/>
              <w:bottom w:val="single" w:sz="4" w:space="0" w:color="808080"/>
              <w:right w:val="nil"/>
            </w:tcBorders>
            <w:shd w:val="clear" w:color="auto" w:fill="auto"/>
            <w:noWrap/>
            <w:vAlign w:val="bottom"/>
            <w:hideMark/>
          </w:tcPr>
          <w:p w14:paraId="5B589293"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072" w:type="dxa"/>
            <w:tcBorders>
              <w:top w:val="nil"/>
              <w:left w:val="nil"/>
              <w:bottom w:val="single" w:sz="4" w:space="0" w:color="808080"/>
              <w:right w:val="nil"/>
            </w:tcBorders>
            <w:shd w:val="clear" w:color="auto" w:fill="auto"/>
            <w:noWrap/>
            <w:vAlign w:val="bottom"/>
            <w:hideMark/>
          </w:tcPr>
          <w:p w14:paraId="6FFBEDF0"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 </w:t>
            </w:r>
          </w:p>
        </w:tc>
        <w:tc>
          <w:tcPr>
            <w:tcW w:w="1134" w:type="dxa"/>
            <w:tcBorders>
              <w:top w:val="nil"/>
              <w:left w:val="single" w:sz="4" w:space="0" w:color="808080"/>
              <w:bottom w:val="single" w:sz="4" w:space="0" w:color="808080"/>
              <w:right w:val="single" w:sz="4" w:space="0" w:color="808080"/>
            </w:tcBorders>
            <w:shd w:val="clear" w:color="auto" w:fill="auto"/>
            <w:noWrap/>
            <w:vAlign w:val="bottom"/>
            <w:hideMark/>
          </w:tcPr>
          <w:p w14:paraId="2EE3F68A"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r>
      <w:tr w:rsidR="005F42A3" w:rsidRPr="005F42A3" w14:paraId="79CBA2CB" w14:textId="77777777" w:rsidTr="004D6A42">
        <w:trPr>
          <w:trHeight w:val="225"/>
        </w:trPr>
        <w:tc>
          <w:tcPr>
            <w:tcW w:w="3397" w:type="dxa"/>
            <w:tcBorders>
              <w:top w:val="nil"/>
              <w:left w:val="single" w:sz="4" w:space="0" w:color="808080"/>
              <w:bottom w:val="single" w:sz="4" w:space="0" w:color="808080"/>
              <w:right w:val="nil"/>
            </w:tcBorders>
            <w:shd w:val="clear" w:color="auto" w:fill="auto"/>
            <w:noWrap/>
            <w:vAlign w:val="bottom"/>
            <w:hideMark/>
          </w:tcPr>
          <w:p w14:paraId="18BC4ADB" w14:textId="77777777" w:rsidR="005F42A3" w:rsidRPr="005F42A3" w:rsidRDefault="005F42A3" w:rsidP="0048193F">
            <w:pPr>
              <w:spacing w:after="0"/>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Fremførbart underskudd 31.12 (inkl. rente)</w:t>
            </w:r>
          </w:p>
        </w:tc>
        <w:tc>
          <w:tcPr>
            <w:tcW w:w="1105" w:type="dxa"/>
            <w:tcBorders>
              <w:top w:val="nil"/>
              <w:left w:val="single" w:sz="4" w:space="0" w:color="808080"/>
              <w:bottom w:val="single" w:sz="4" w:space="0" w:color="808080"/>
              <w:right w:val="nil"/>
            </w:tcBorders>
            <w:shd w:val="clear" w:color="auto" w:fill="auto"/>
            <w:noWrap/>
            <w:vAlign w:val="bottom"/>
            <w:hideMark/>
          </w:tcPr>
          <w:p w14:paraId="0A906B89"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772 254</w:t>
            </w:r>
          </w:p>
        </w:tc>
        <w:tc>
          <w:tcPr>
            <w:tcW w:w="1106" w:type="dxa"/>
            <w:tcBorders>
              <w:top w:val="nil"/>
              <w:left w:val="nil"/>
              <w:bottom w:val="single" w:sz="4" w:space="0" w:color="808080"/>
              <w:right w:val="nil"/>
            </w:tcBorders>
            <w:shd w:val="clear" w:color="auto" w:fill="auto"/>
            <w:noWrap/>
            <w:vAlign w:val="bottom"/>
            <w:hideMark/>
          </w:tcPr>
          <w:p w14:paraId="617A0E2E"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12" w:type="dxa"/>
            <w:tcBorders>
              <w:top w:val="nil"/>
              <w:left w:val="nil"/>
              <w:bottom w:val="single" w:sz="4" w:space="0" w:color="808080"/>
              <w:right w:val="nil"/>
            </w:tcBorders>
            <w:shd w:val="clear" w:color="auto" w:fill="auto"/>
            <w:noWrap/>
            <w:vAlign w:val="bottom"/>
            <w:hideMark/>
          </w:tcPr>
          <w:p w14:paraId="227EE962"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072" w:type="dxa"/>
            <w:tcBorders>
              <w:top w:val="nil"/>
              <w:left w:val="nil"/>
              <w:bottom w:val="single" w:sz="4" w:space="0" w:color="808080"/>
              <w:right w:val="nil"/>
            </w:tcBorders>
            <w:shd w:val="clear" w:color="auto" w:fill="auto"/>
            <w:noWrap/>
            <w:vAlign w:val="bottom"/>
            <w:hideMark/>
          </w:tcPr>
          <w:p w14:paraId="79CC12F0"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0</w:t>
            </w:r>
          </w:p>
        </w:tc>
        <w:tc>
          <w:tcPr>
            <w:tcW w:w="1134" w:type="dxa"/>
            <w:tcBorders>
              <w:top w:val="nil"/>
              <w:left w:val="single" w:sz="4" w:space="0" w:color="808080"/>
              <w:bottom w:val="single" w:sz="4" w:space="0" w:color="808080"/>
              <w:right w:val="single" w:sz="4" w:space="0" w:color="808080"/>
            </w:tcBorders>
            <w:shd w:val="clear" w:color="auto" w:fill="auto"/>
            <w:noWrap/>
            <w:vAlign w:val="bottom"/>
            <w:hideMark/>
          </w:tcPr>
          <w:p w14:paraId="24FF8630" w14:textId="77777777" w:rsidR="005F42A3" w:rsidRPr="005F42A3" w:rsidRDefault="005F42A3" w:rsidP="0048193F">
            <w:pPr>
              <w:spacing w:after="0"/>
              <w:jc w:val="right"/>
              <w:rPr>
                <w:rFonts w:eastAsia="Times New Roman" w:cs="Arial"/>
                <w:color w:val="000000"/>
                <w:spacing w:val="0"/>
                <w:sz w:val="17"/>
                <w:szCs w:val="17"/>
                <w:lang w:eastAsia="nb-NO"/>
              </w:rPr>
            </w:pPr>
            <w:r w:rsidRPr="005F42A3">
              <w:rPr>
                <w:rFonts w:eastAsia="Times New Roman" w:cs="Arial"/>
                <w:color w:val="000000"/>
                <w:spacing w:val="0"/>
                <w:sz w:val="17"/>
                <w:szCs w:val="17"/>
                <w:lang w:eastAsia="nb-NO"/>
              </w:rPr>
              <w:t>772 254</w:t>
            </w:r>
          </w:p>
        </w:tc>
      </w:tr>
    </w:tbl>
    <w:p w14:paraId="18C014CE" w14:textId="77777777" w:rsidR="001E2623" w:rsidRDefault="001E2623" w:rsidP="0048193F">
      <w:pPr>
        <w:spacing w:after="200"/>
      </w:pPr>
    </w:p>
    <w:p w14:paraId="18E0824F" w14:textId="77777777" w:rsidR="00F17A24" w:rsidRDefault="001E2623" w:rsidP="0048193F">
      <w:pPr>
        <w:spacing w:after="200"/>
      </w:pPr>
      <w:r>
        <w:t xml:space="preserve">Regulering: </w:t>
      </w:r>
      <w:r w:rsidR="0050556B">
        <w:t>framført underskudd på 0,976 mill. kr fra 2021 er «slettet», mens nytt underskudd på 0,772 mill. kr er framført f</w:t>
      </w:r>
      <w:r w:rsidR="00F17A24">
        <w:t>or eventuell inndekning i 2023.</w:t>
      </w:r>
    </w:p>
    <w:p w14:paraId="19AB8101" w14:textId="77777777" w:rsidR="00201DD4" w:rsidRDefault="00F17A24" w:rsidP="0048193F">
      <w:pPr>
        <w:spacing w:after="200"/>
      </w:pPr>
      <w:r>
        <w:t xml:space="preserve">Byggesak: </w:t>
      </w:r>
      <w:r w:rsidR="009F0A48">
        <w:t>fondet er redusert med 4,978 mill. kr i 2022</w:t>
      </w:r>
      <w:r w:rsidR="00603BA6">
        <w:t>, 8,847 mill. kr er disponibelt i 2023.</w:t>
      </w:r>
    </w:p>
    <w:p w14:paraId="601828B6" w14:textId="77777777" w:rsidR="001E09C3" w:rsidRDefault="00201DD4" w:rsidP="0048193F">
      <w:pPr>
        <w:spacing w:after="200"/>
      </w:pPr>
      <w:r>
        <w:t>Oppmåling: viser underskudd på</w:t>
      </w:r>
      <w:r w:rsidR="001E09C3">
        <w:t xml:space="preserve"> 0,405 mill. kr. Underskuddet kan ikke fremføres for senere inndekning.</w:t>
      </w:r>
    </w:p>
    <w:p w14:paraId="16DC7816" w14:textId="25899656" w:rsidR="006E7A2C" w:rsidRPr="002C1449" w:rsidRDefault="001E09C3" w:rsidP="0048193F">
      <w:pPr>
        <w:spacing w:after="200"/>
        <w:rPr>
          <w:rFonts w:cs="Arial"/>
          <w:color w:val="FF0000"/>
        </w:rPr>
        <w:sectPr w:rsidR="006E7A2C" w:rsidRPr="002C1449" w:rsidSect="00EA377F">
          <w:footerReference w:type="default" r:id="rId60"/>
          <w:footerReference w:type="first" r:id="rId61"/>
          <w:pgSz w:w="11906" w:h="16838" w:code="9"/>
          <w:pgMar w:top="1588" w:right="1701" w:bottom="1701" w:left="1701" w:header="567" w:footer="624" w:gutter="0"/>
          <w:cols w:space="720"/>
          <w:docGrid w:linePitch="360"/>
        </w:sectPr>
      </w:pPr>
      <w:r>
        <w:t xml:space="preserve">Eierseksjonering: </w:t>
      </w:r>
      <w:r w:rsidR="00696D37">
        <w:t>fondet er reduser med 0,230 mill. kr i 2022 til 0,421 mill. kr.</w:t>
      </w:r>
    </w:p>
    <w:p w14:paraId="3E515836" w14:textId="6C1E6B82" w:rsidR="006E7A2C" w:rsidRPr="00696D37" w:rsidRDefault="006E7A2C" w:rsidP="0048193F">
      <w:pPr>
        <w:pStyle w:val="Overskrift3"/>
        <w:rPr>
          <w:sz w:val="14"/>
          <w:szCs w:val="14"/>
        </w:rPr>
      </w:pPr>
      <w:bookmarkStart w:id="279" w:name="_Toc127800057"/>
      <w:r>
        <w:lastRenderedPageBreak/>
        <w:t>Note 16 Investering</w:t>
      </w:r>
      <w:bookmarkEnd w:id="279"/>
    </w:p>
    <w:tbl>
      <w:tblPr>
        <w:tblW w:w="13467" w:type="dxa"/>
        <w:tblCellMar>
          <w:left w:w="70" w:type="dxa"/>
          <w:right w:w="70" w:type="dxa"/>
        </w:tblCellMar>
        <w:tblLook w:val="04A0" w:firstRow="1" w:lastRow="0" w:firstColumn="1" w:lastColumn="0" w:noHBand="0" w:noVBand="1"/>
      </w:tblPr>
      <w:tblGrid>
        <w:gridCol w:w="1033"/>
        <w:gridCol w:w="4496"/>
        <w:gridCol w:w="874"/>
        <w:gridCol w:w="1303"/>
        <w:gridCol w:w="1580"/>
        <w:gridCol w:w="1345"/>
        <w:gridCol w:w="1418"/>
        <w:gridCol w:w="1418"/>
      </w:tblGrid>
      <w:tr w:rsidR="006E7A2C" w:rsidRPr="002A6E64" w14:paraId="24CF1100" w14:textId="77777777" w:rsidTr="00EA377F">
        <w:trPr>
          <w:trHeight w:val="435"/>
          <w:tblHeader/>
        </w:trPr>
        <w:tc>
          <w:tcPr>
            <w:tcW w:w="1033" w:type="dxa"/>
            <w:tcBorders>
              <w:top w:val="single" w:sz="4" w:space="0" w:color="auto"/>
              <w:left w:val="nil"/>
              <w:bottom w:val="single" w:sz="4" w:space="0" w:color="auto"/>
              <w:right w:val="nil"/>
            </w:tcBorders>
            <w:shd w:val="clear" w:color="000000" w:fill="FFFFFF"/>
            <w:vAlign w:val="bottom"/>
            <w:hideMark/>
          </w:tcPr>
          <w:p w14:paraId="51B1F78B" w14:textId="77777777" w:rsidR="006E7A2C" w:rsidRPr="00554478" w:rsidRDefault="006E7A2C" w:rsidP="0048193F">
            <w:pPr>
              <w:spacing w:after="0"/>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Prosjektnr</w:t>
            </w:r>
          </w:p>
        </w:tc>
        <w:tc>
          <w:tcPr>
            <w:tcW w:w="4496" w:type="dxa"/>
            <w:tcBorders>
              <w:top w:val="single" w:sz="4" w:space="0" w:color="auto"/>
              <w:left w:val="nil"/>
              <w:bottom w:val="single" w:sz="4" w:space="0" w:color="auto"/>
              <w:right w:val="nil"/>
            </w:tcBorders>
            <w:shd w:val="clear" w:color="000000" w:fill="FFFFFF"/>
            <w:vAlign w:val="bottom"/>
            <w:hideMark/>
          </w:tcPr>
          <w:p w14:paraId="337266DD" w14:textId="77777777" w:rsidR="006E7A2C" w:rsidRPr="00554478" w:rsidRDefault="006E7A2C" w:rsidP="0048193F">
            <w:pPr>
              <w:spacing w:after="0"/>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Prosjektnavn</w:t>
            </w:r>
          </w:p>
        </w:tc>
        <w:tc>
          <w:tcPr>
            <w:tcW w:w="874" w:type="dxa"/>
            <w:tcBorders>
              <w:top w:val="single" w:sz="4" w:space="0" w:color="auto"/>
              <w:left w:val="nil"/>
              <w:bottom w:val="single" w:sz="4" w:space="0" w:color="auto"/>
              <w:right w:val="nil"/>
            </w:tcBorders>
            <w:shd w:val="clear" w:color="000000" w:fill="FFFFFF"/>
            <w:vAlign w:val="bottom"/>
            <w:hideMark/>
          </w:tcPr>
          <w:p w14:paraId="46E0FE2F" w14:textId="77777777" w:rsidR="006E7A2C" w:rsidRPr="00554478" w:rsidRDefault="006E7A2C" w:rsidP="0048193F">
            <w:pPr>
              <w:spacing w:after="0"/>
              <w:jc w:val="right"/>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Oppstart</w:t>
            </w:r>
          </w:p>
        </w:tc>
        <w:tc>
          <w:tcPr>
            <w:tcW w:w="1303" w:type="dxa"/>
            <w:tcBorders>
              <w:top w:val="single" w:sz="4" w:space="0" w:color="auto"/>
              <w:left w:val="nil"/>
              <w:bottom w:val="single" w:sz="4" w:space="0" w:color="auto"/>
              <w:right w:val="nil"/>
            </w:tcBorders>
            <w:shd w:val="clear" w:color="000000" w:fill="FFFFFF"/>
            <w:vAlign w:val="bottom"/>
            <w:hideMark/>
          </w:tcPr>
          <w:p w14:paraId="40841901" w14:textId="77777777" w:rsidR="006E7A2C" w:rsidRPr="00554478" w:rsidRDefault="006E7A2C" w:rsidP="0048193F">
            <w:pPr>
              <w:spacing w:after="0"/>
              <w:jc w:val="right"/>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F</w:t>
            </w:r>
            <w:r>
              <w:rPr>
                <w:rFonts w:ascii="Calibiri" w:eastAsia="Times New Roman" w:hAnsi="Calibiri" w:cs="Arial"/>
                <w:b/>
                <w:bCs/>
                <w:color w:val="000000"/>
                <w:sz w:val="18"/>
                <w:szCs w:val="18"/>
                <w:lang w:eastAsia="nb-NO"/>
              </w:rPr>
              <w:t>o</w:t>
            </w:r>
            <w:r w:rsidRPr="00554478">
              <w:rPr>
                <w:rFonts w:ascii="Calibiri" w:eastAsia="Times New Roman" w:hAnsi="Calibiri" w:cs="Arial"/>
                <w:b/>
                <w:bCs/>
                <w:color w:val="000000"/>
                <w:sz w:val="18"/>
                <w:szCs w:val="18"/>
                <w:lang w:eastAsia="nb-NO"/>
              </w:rPr>
              <w:t>r</w:t>
            </w:r>
            <w:r w:rsidRPr="002A6E64">
              <w:rPr>
                <w:rFonts w:ascii="Calibiri" w:eastAsia="Times New Roman" w:hAnsi="Calibiri" w:cs="Arial"/>
                <w:b/>
                <w:bCs/>
                <w:color w:val="000000"/>
                <w:sz w:val="18"/>
                <w:szCs w:val="18"/>
                <w:lang w:eastAsia="nb-NO"/>
              </w:rPr>
              <w:t>ventet ferdi</w:t>
            </w:r>
            <w:r>
              <w:rPr>
                <w:rFonts w:ascii="Calibiri" w:eastAsia="Times New Roman" w:hAnsi="Calibiri" w:cs="Arial"/>
                <w:b/>
                <w:bCs/>
                <w:color w:val="000000"/>
                <w:sz w:val="18"/>
                <w:szCs w:val="18"/>
                <w:lang w:eastAsia="nb-NO"/>
              </w:rPr>
              <w:t>g</w:t>
            </w:r>
            <w:r w:rsidRPr="002A6E64">
              <w:rPr>
                <w:rFonts w:ascii="Calibiri" w:eastAsia="Times New Roman" w:hAnsi="Calibiri" w:cs="Arial"/>
                <w:b/>
                <w:bCs/>
                <w:color w:val="000000"/>
                <w:sz w:val="18"/>
                <w:szCs w:val="18"/>
                <w:lang w:eastAsia="nb-NO"/>
              </w:rPr>
              <w:t>stillelse</w:t>
            </w:r>
          </w:p>
        </w:tc>
        <w:tc>
          <w:tcPr>
            <w:tcW w:w="1580" w:type="dxa"/>
            <w:tcBorders>
              <w:top w:val="single" w:sz="4" w:space="0" w:color="auto"/>
              <w:left w:val="nil"/>
              <w:bottom w:val="single" w:sz="4" w:space="0" w:color="auto"/>
              <w:right w:val="nil"/>
            </w:tcBorders>
            <w:shd w:val="clear" w:color="000000" w:fill="FFFFFF"/>
            <w:vAlign w:val="bottom"/>
            <w:hideMark/>
          </w:tcPr>
          <w:p w14:paraId="26C02397" w14:textId="77777777" w:rsidR="006E7A2C" w:rsidRPr="00554478" w:rsidRDefault="006E7A2C" w:rsidP="0048193F">
            <w:pPr>
              <w:spacing w:after="0"/>
              <w:jc w:val="right"/>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Godkj</w:t>
            </w:r>
            <w:r>
              <w:rPr>
                <w:rFonts w:ascii="Calibiri" w:eastAsia="Times New Roman" w:hAnsi="Calibiri" w:cs="Arial"/>
                <w:b/>
                <w:bCs/>
                <w:color w:val="000000"/>
                <w:sz w:val="18"/>
                <w:szCs w:val="18"/>
                <w:lang w:eastAsia="nb-NO"/>
              </w:rPr>
              <w:t>ennings-</w:t>
            </w:r>
            <w:r w:rsidRPr="00554478">
              <w:rPr>
                <w:rFonts w:ascii="Calibiri" w:eastAsia="Times New Roman" w:hAnsi="Calibiri" w:cs="Arial"/>
                <w:b/>
                <w:bCs/>
                <w:color w:val="000000"/>
                <w:sz w:val="18"/>
                <w:szCs w:val="18"/>
                <w:lang w:eastAsia="nb-NO"/>
              </w:rPr>
              <w:t>vedtak</w:t>
            </w:r>
          </w:p>
        </w:tc>
        <w:tc>
          <w:tcPr>
            <w:tcW w:w="1345" w:type="dxa"/>
            <w:tcBorders>
              <w:top w:val="single" w:sz="4" w:space="0" w:color="auto"/>
              <w:left w:val="nil"/>
              <w:bottom w:val="single" w:sz="4" w:space="0" w:color="auto"/>
              <w:right w:val="nil"/>
            </w:tcBorders>
            <w:shd w:val="clear" w:color="000000" w:fill="FFFFFF"/>
            <w:vAlign w:val="bottom"/>
            <w:hideMark/>
          </w:tcPr>
          <w:p w14:paraId="342224BC" w14:textId="77777777" w:rsidR="006E7A2C" w:rsidRPr="00554478" w:rsidRDefault="006E7A2C" w:rsidP="0048193F">
            <w:pPr>
              <w:spacing w:after="0"/>
              <w:jc w:val="right"/>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Regnskap 2021</w:t>
            </w:r>
          </w:p>
        </w:tc>
        <w:tc>
          <w:tcPr>
            <w:tcW w:w="1418" w:type="dxa"/>
            <w:tcBorders>
              <w:top w:val="single" w:sz="4" w:space="0" w:color="auto"/>
              <w:left w:val="nil"/>
              <w:bottom w:val="single" w:sz="4" w:space="0" w:color="auto"/>
              <w:right w:val="nil"/>
            </w:tcBorders>
            <w:shd w:val="clear" w:color="000000" w:fill="FFFFFF"/>
            <w:vAlign w:val="bottom"/>
            <w:hideMark/>
          </w:tcPr>
          <w:p w14:paraId="1CE801B6" w14:textId="77777777" w:rsidR="006E7A2C" w:rsidRPr="00554478" w:rsidRDefault="006E7A2C" w:rsidP="0048193F">
            <w:pPr>
              <w:spacing w:after="0"/>
              <w:jc w:val="right"/>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Regnskap 2022</w:t>
            </w:r>
          </w:p>
        </w:tc>
        <w:tc>
          <w:tcPr>
            <w:tcW w:w="1418" w:type="dxa"/>
            <w:tcBorders>
              <w:top w:val="single" w:sz="4" w:space="0" w:color="auto"/>
              <w:left w:val="nil"/>
              <w:bottom w:val="single" w:sz="4" w:space="0" w:color="auto"/>
              <w:right w:val="nil"/>
            </w:tcBorders>
            <w:shd w:val="clear" w:color="000000" w:fill="FFFFFF"/>
            <w:vAlign w:val="bottom"/>
            <w:hideMark/>
          </w:tcPr>
          <w:p w14:paraId="0B966C8D" w14:textId="77777777" w:rsidR="006E7A2C" w:rsidRPr="00554478" w:rsidRDefault="006E7A2C" w:rsidP="0048193F">
            <w:pPr>
              <w:spacing w:after="0"/>
              <w:jc w:val="right"/>
              <w:rPr>
                <w:rFonts w:ascii="Calibiri" w:eastAsia="Times New Roman" w:hAnsi="Calibiri" w:cs="Arial"/>
                <w:b/>
                <w:bCs/>
                <w:color w:val="000000"/>
                <w:sz w:val="18"/>
                <w:szCs w:val="18"/>
                <w:lang w:eastAsia="nb-NO"/>
              </w:rPr>
            </w:pPr>
            <w:r w:rsidRPr="00554478">
              <w:rPr>
                <w:rFonts w:ascii="Calibiri" w:eastAsia="Times New Roman" w:hAnsi="Calibiri" w:cs="Arial"/>
                <w:b/>
                <w:bCs/>
                <w:color w:val="000000"/>
                <w:sz w:val="18"/>
                <w:szCs w:val="18"/>
                <w:lang w:eastAsia="nb-NO"/>
              </w:rPr>
              <w:t>Regnskap totalt</w:t>
            </w:r>
          </w:p>
        </w:tc>
      </w:tr>
      <w:tr w:rsidR="006E7A2C" w:rsidRPr="002A6E64" w14:paraId="2FCA5FDF" w14:textId="77777777" w:rsidTr="00EA377F">
        <w:trPr>
          <w:trHeight w:val="264"/>
        </w:trPr>
        <w:tc>
          <w:tcPr>
            <w:tcW w:w="1033" w:type="dxa"/>
            <w:tcBorders>
              <w:top w:val="nil"/>
              <w:left w:val="nil"/>
              <w:bottom w:val="nil"/>
              <w:right w:val="nil"/>
            </w:tcBorders>
            <w:shd w:val="clear" w:color="000000" w:fill="FFFFFF"/>
            <w:noWrap/>
            <w:vAlign w:val="bottom"/>
            <w:hideMark/>
          </w:tcPr>
          <w:p w14:paraId="36CBF42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BP0BHG</w:t>
            </w:r>
          </w:p>
        </w:tc>
        <w:tc>
          <w:tcPr>
            <w:tcW w:w="4496" w:type="dxa"/>
            <w:tcBorders>
              <w:top w:val="nil"/>
              <w:left w:val="nil"/>
              <w:bottom w:val="nil"/>
              <w:right w:val="nil"/>
            </w:tcBorders>
            <w:shd w:val="clear" w:color="000000" w:fill="FFFFFF"/>
            <w:noWrap/>
            <w:vAlign w:val="bottom"/>
            <w:hideMark/>
          </w:tcPr>
          <w:p w14:paraId="496377F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BP0 - barnehagebygg</w:t>
            </w:r>
          </w:p>
        </w:tc>
        <w:tc>
          <w:tcPr>
            <w:tcW w:w="874" w:type="dxa"/>
            <w:tcBorders>
              <w:top w:val="nil"/>
              <w:left w:val="nil"/>
              <w:bottom w:val="nil"/>
              <w:right w:val="nil"/>
            </w:tcBorders>
            <w:shd w:val="clear" w:color="000000" w:fill="FFFFFF"/>
            <w:noWrap/>
            <w:vAlign w:val="bottom"/>
            <w:hideMark/>
          </w:tcPr>
          <w:p w14:paraId="07FEA7E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4F7C534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6F94EA5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EEF1A5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75D27CD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828 819</w:t>
            </w:r>
          </w:p>
        </w:tc>
        <w:tc>
          <w:tcPr>
            <w:tcW w:w="1418" w:type="dxa"/>
            <w:tcBorders>
              <w:top w:val="nil"/>
              <w:left w:val="nil"/>
              <w:bottom w:val="nil"/>
              <w:right w:val="nil"/>
            </w:tcBorders>
            <w:shd w:val="clear" w:color="000000" w:fill="FFFFFF"/>
            <w:noWrap/>
            <w:vAlign w:val="bottom"/>
            <w:hideMark/>
          </w:tcPr>
          <w:p w14:paraId="270CC41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828 819</w:t>
            </w:r>
          </w:p>
        </w:tc>
      </w:tr>
      <w:tr w:rsidR="006E7A2C" w:rsidRPr="002A6E64" w14:paraId="750853FC" w14:textId="77777777" w:rsidTr="00EA377F">
        <w:trPr>
          <w:trHeight w:val="264"/>
        </w:trPr>
        <w:tc>
          <w:tcPr>
            <w:tcW w:w="1033" w:type="dxa"/>
            <w:tcBorders>
              <w:top w:val="nil"/>
              <w:left w:val="nil"/>
              <w:bottom w:val="nil"/>
              <w:right w:val="nil"/>
            </w:tcBorders>
            <w:shd w:val="clear" w:color="000000" w:fill="FFFFFF"/>
            <w:noWrap/>
            <w:vAlign w:val="bottom"/>
            <w:hideMark/>
          </w:tcPr>
          <w:p w14:paraId="01CCC17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BP0Helse</w:t>
            </w:r>
          </w:p>
        </w:tc>
        <w:tc>
          <w:tcPr>
            <w:tcW w:w="4496" w:type="dxa"/>
            <w:tcBorders>
              <w:top w:val="nil"/>
              <w:left w:val="nil"/>
              <w:bottom w:val="nil"/>
              <w:right w:val="nil"/>
            </w:tcBorders>
            <w:shd w:val="clear" w:color="000000" w:fill="FFFFFF"/>
            <w:noWrap/>
            <w:vAlign w:val="bottom"/>
            <w:hideMark/>
          </w:tcPr>
          <w:p w14:paraId="272772D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BP0 - helse og omsorgsbygg</w:t>
            </w:r>
          </w:p>
        </w:tc>
        <w:tc>
          <w:tcPr>
            <w:tcW w:w="874" w:type="dxa"/>
            <w:tcBorders>
              <w:top w:val="nil"/>
              <w:left w:val="nil"/>
              <w:bottom w:val="nil"/>
              <w:right w:val="nil"/>
            </w:tcBorders>
            <w:shd w:val="clear" w:color="000000" w:fill="FFFFFF"/>
            <w:noWrap/>
            <w:vAlign w:val="bottom"/>
            <w:hideMark/>
          </w:tcPr>
          <w:p w14:paraId="2F6E405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33A6E8A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2537239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F5DD73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5E160DA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485 295</w:t>
            </w:r>
          </w:p>
        </w:tc>
        <w:tc>
          <w:tcPr>
            <w:tcW w:w="1418" w:type="dxa"/>
            <w:tcBorders>
              <w:top w:val="nil"/>
              <w:left w:val="nil"/>
              <w:bottom w:val="nil"/>
              <w:right w:val="nil"/>
            </w:tcBorders>
            <w:shd w:val="clear" w:color="000000" w:fill="FFFFFF"/>
            <w:noWrap/>
            <w:vAlign w:val="bottom"/>
            <w:hideMark/>
          </w:tcPr>
          <w:p w14:paraId="0F16B41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485 314</w:t>
            </w:r>
          </w:p>
        </w:tc>
      </w:tr>
      <w:tr w:rsidR="006E7A2C" w:rsidRPr="002A6E64" w14:paraId="00CF9A27" w14:textId="77777777" w:rsidTr="00EA377F">
        <w:trPr>
          <w:trHeight w:val="264"/>
        </w:trPr>
        <w:tc>
          <w:tcPr>
            <w:tcW w:w="1033" w:type="dxa"/>
            <w:tcBorders>
              <w:top w:val="nil"/>
              <w:left w:val="nil"/>
              <w:bottom w:val="nil"/>
              <w:right w:val="nil"/>
            </w:tcBorders>
            <w:shd w:val="clear" w:color="000000" w:fill="FFFFFF"/>
            <w:noWrap/>
            <w:vAlign w:val="bottom"/>
            <w:hideMark/>
          </w:tcPr>
          <w:p w14:paraId="5B8AE52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BP0Skole</w:t>
            </w:r>
          </w:p>
        </w:tc>
        <w:tc>
          <w:tcPr>
            <w:tcW w:w="4496" w:type="dxa"/>
            <w:tcBorders>
              <w:top w:val="nil"/>
              <w:left w:val="nil"/>
              <w:bottom w:val="nil"/>
              <w:right w:val="nil"/>
            </w:tcBorders>
            <w:shd w:val="clear" w:color="000000" w:fill="FFFFFF"/>
            <w:noWrap/>
            <w:vAlign w:val="bottom"/>
            <w:hideMark/>
          </w:tcPr>
          <w:p w14:paraId="7A85031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BP0 - skolebygg</w:t>
            </w:r>
          </w:p>
        </w:tc>
        <w:tc>
          <w:tcPr>
            <w:tcW w:w="874" w:type="dxa"/>
            <w:tcBorders>
              <w:top w:val="nil"/>
              <w:left w:val="nil"/>
              <w:bottom w:val="nil"/>
              <w:right w:val="nil"/>
            </w:tcBorders>
            <w:shd w:val="clear" w:color="000000" w:fill="FFFFFF"/>
            <w:noWrap/>
            <w:vAlign w:val="bottom"/>
            <w:hideMark/>
          </w:tcPr>
          <w:p w14:paraId="5BD597D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2C2E524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0817DC8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1673828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686449D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238 632</w:t>
            </w:r>
          </w:p>
        </w:tc>
        <w:tc>
          <w:tcPr>
            <w:tcW w:w="1418" w:type="dxa"/>
            <w:tcBorders>
              <w:top w:val="nil"/>
              <w:left w:val="nil"/>
              <w:bottom w:val="nil"/>
              <w:right w:val="nil"/>
            </w:tcBorders>
            <w:shd w:val="clear" w:color="000000" w:fill="FFFFFF"/>
            <w:noWrap/>
            <w:vAlign w:val="bottom"/>
            <w:hideMark/>
          </w:tcPr>
          <w:p w14:paraId="6A70B4A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238 632</w:t>
            </w:r>
          </w:p>
        </w:tc>
      </w:tr>
      <w:tr w:rsidR="006E7A2C" w:rsidRPr="002A6E64" w14:paraId="4AA5BE38" w14:textId="77777777" w:rsidTr="00EA377F">
        <w:trPr>
          <w:trHeight w:val="264"/>
        </w:trPr>
        <w:tc>
          <w:tcPr>
            <w:tcW w:w="1033" w:type="dxa"/>
            <w:tcBorders>
              <w:top w:val="nil"/>
              <w:left w:val="nil"/>
              <w:bottom w:val="nil"/>
              <w:right w:val="nil"/>
            </w:tcBorders>
            <w:shd w:val="clear" w:color="000000" w:fill="FFFFFF"/>
            <w:noWrap/>
            <w:vAlign w:val="bottom"/>
            <w:hideMark/>
          </w:tcPr>
          <w:p w14:paraId="37598D1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BP0VAR</w:t>
            </w:r>
          </w:p>
        </w:tc>
        <w:tc>
          <w:tcPr>
            <w:tcW w:w="4496" w:type="dxa"/>
            <w:tcBorders>
              <w:top w:val="nil"/>
              <w:left w:val="nil"/>
              <w:bottom w:val="nil"/>
              <w:right w:val="nil"/>
            </w:tcBorders>
            <w:shd w:val="clear" w:color="000000" w:fill="FFFFFF"/>
            <w:noWrap/>
            <w:vAlign w:val="bottom"/>
            <w:hideMark/>
          </w:tcPr>
          <w:p w14:paraId="018619F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BP0 - VAR-investeringer</w:t>
            </w:r>
          </w:p>
        </w:tc>
        <w:tc>
          <w:tcPr>
            <w:tcW w:w="874" w:type="dxa"/>
            <w:tcBorders>
              <w:top w:val="nil"/>
              <w:left w:val="nil"/>
              <w:bottom w:val="nil"/>
              <w:right w:val="nil"/>
            </w:tcBorders>
            <w:shd w:val="clear" w:color="000000" w:fill="FFFFFF"/>
            <w:noWrap/>
            <w:vAlign w:val="bottom"/>
            <w:hideMark/>
          </w:tcPr>
          <w:p w14:paraId="109F455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4934EDC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0E93E83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B3F749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2C69C2E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774 970</w:t>
            </w:r>
          </w:p>
        </w:tc>
        <w:tc>
          <w:tcPr>
            <w:tcW w:w="1418" w:type="dxa"/>
            <w:tcBorders>
              <w:top w:val="nil"/>
              <w:left w:val="nil"/>
              <w:bottom w:val="nil"/>
              <w:right w:val="nil"/>
            </w:tcBorders>
            <w:shd w:val="clear" w:color="000000" w:fill="FFFFFF"/>
            <w:noWrap/>
            <w:vAlign w:val="bottom"/>
            <w:hideMark/>
          </w:tcPr>
          <w:p w14:paraId="70676BF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774 970</w:t>
            </w:r>
          </w:p>
        </w:tc>
      </w:tr>
      <w:tr w:rsidR="006E7A2C" w:rsidRPr="002A6E64" w14:paraId="40089039" w14:textId="77777777" w:rsidTr="00EA377F">
        <w:trPr>
          <w:trHeight w:val="264"/>
        </w:trPr>
        <w:tc>
          <w:tcPr>
            <w:tcW w:w="1033" w:type="dxa"/>
            <w:tcBorders>
              <w:top w:val="nil"/>
              <w:left w:val="nil"/>
              <w:bottom w:val="nil"/>
              <w:right w:val="nil"/>
            </w:tcBorders>
            <w:shd w:val="clear" w:color="000000" w:fill="FFFFFF"/>
            <w:noWrap/>
            <w:vAlign w:val="bottom"/>
            <w:hideMark/>
          </w:tcPr>
          <w:p w14:paraId="537F3BF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BP0Vei</w:t>
            </w:r>
          </w:p>
        </w:tc>
        <w:tc>
          <w:tcPr>
            <w:tcW w:w="4496" w:type="dxa"/>
            <w:tcBorders>
              <w:top w:val="nil"/>
              <w:left w:val="nil"/>
              <w:bottom w:val="nil"/>
              <w:right w:val="nil"/>
            </w:tcBorders>
            <w:shd w:val="clear" w:color="000000" w:fill="FFFFFF"/>
            <w:noWrap/>
            <w:vAlign w:val="bottom"/>
            <w:hideMark/>
          </w:tcPr>
          <w:p w14:paraId="532B5EF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BP0 - veiinvesteringer</w:t>
            </w:r>
          </w:p>
        </w:tc>
        <w:tc>
          <w:tcPr>
            <w:tcW w:w="874" w:type="dxa"/>
            <w:tcBorders>
              <w:top w:val="nil"/>
              <w:left w:val="nil"/>
              <w:bottom w:val="nil"/>
              <w:right w:val="nil"/>
            </w:tcBorders>
            <w:shd w:val="clear" w:color="000000" w:fill="FFFFFF"/>
            <w:noWrap/>
            <w:vAlign w:val="bottom"/>
            <w:hideMark/>
          </w:tcPr>
          <w:p w14:paraId="41E748C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60E0D23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2BED577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B41D8C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234 336</w:t>
            </w:r>
          </w:p>
        </w:tc>
        <w:tc>
          <w:tcPr>
            <w:tcW w:w="1418" w:type="dxa"/>
            <w:tcBorders>
              <w:top w:val="nil"/>
              <w:left w:val="nil"/>
              <w:bottom w:val="nil"/>
              <w:right w:val="nil"/>
            </w:tcBorders>
            <w:shd w:val="clear" w:color="000000" w:fill="FFFFFF"/>
            <w:noWrap/>
            <w:vAlign w:val="bottom"/>
            <w:hideMark/>
          </w:tcPr>
          <w:p w14:paraId="38274FD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134 065</w:t>
            </w:r>
          </w:p>
        </w:tc>
        <w:tc>
          <w:tcPr>
            <w:tcW w:w="1418" w:type="dxa"/>
            <w:tcBorders>
              <w:top w:val="nil"/>
              <w:left w:val="nil"/>
              <w:bottom w:val="nil"/>
              <w:right w:val="nil"/>
            </w:tcBorders>
            <w:shd w:val="clear" w:color="000000" w:fill="FFFFFF"/>
            <w:noWrap/>
            <w:vAlign w:val="bottom"/>
            <w:hideMark/>
          </w:tcPr>
          <w:p w14:paraId="572EF8B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8 796 601</w:t>
            </w:r>
          </w:p>
        </w:tc>
      </w:tr>
      <w:tr w:rsidR="006E7A2C" w:rsidRPr="002A6E64" w14:paraId="410D0757" w14:textId="77777777" w:rsidTr="00EA377F">
        <w:trPr>
          <w:trHeight w:val="264"/>
        </w:trPr>
        <w:tc>
          <w:tcPr>
            <w:tcW w:w="1033" w:type="dxa"/>
            <w:tcBorders>
              <w:top w:val="nil"/>
              <w:left w:val="nil"/>
              <w:bottom w:val="nil"/>
              <w:right w:val="nil"/>
            </w:tcBorders>
            <w:shd w:val="clear" w:color="000000" w:fill="FFFFFF"/>
            <w:noWrap/>
            <w:vAlign w:val="bottom"/>
            <w:hideMark/>
          </w:tcPr>
          <w:p w14:paraId="2391AB5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P10</w:t>
            </w:r>
          </w:p>
        </w:tc>
        <w:tc>
          <w:tcPr>
            <w:tcW w:w="4496" w:type="dxa"/>
            <w:tcBorders>
              <w:top w:val="nil"/>
              <w:left w:val="nil"/>
              <w:bottom w:val="nil"/>
              <w:right w:val="nil"/>
            </w:tcBorders>
            <w:shd w:val="clear" w:color="000000" w:fill="FFFFFF"/>
            <w:noWrap/>
            <w:vAlign w:val="bottom"/>
            <w:hideMark/>
          </w:tcPr>
          <w:p w14:paraId="2666A07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P10 Garantioppfølging</w:t>
            </w:r>
          </w:p>
        </w:tc>
        <w:tc>
          <w:tcPr>
            <w:tcW w:w="874" w:type="dxa"/>
            <w:tcBorders>
              <w:top w:val="nil"/>
              <w:left w:val="nil"/>
              <w:bottom w:val="nil"/>
              <w:right w:val="nil"/>
            </w:tcBorders>
            <w:shd w:val="clear" w:color="000000" w:fill="FFFFFF"/>
            <w:noWrap/>
            <w:vAlign w:val="bottom"/>
            <w:hideMark/>
          </w:tcPr>
          <w:p w14:paraId="4A25CA3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26CC996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12258E9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5DCC51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1 687 936</w:t>
            </w:r>
          </w:p>
        </w:tc>
        <w:tc>
          <w:tcPr>
            <w:tcW w:w="1418" w:type="dxa"/>
            <w:tcBorders>
              <w:top w:val="nil"/>
              <w:left w:val="nil"/>
              <w:bottom w:val="nil"/>
              <w:right w:val="nil"/>
            </w:tcBorders>
            <w:shd w:val="clear" w:color="000000" w:fill="FFFFFF"/>
            <w:noWrap/>
            <w:vAlign w:val="bottom"/>
            <w:hideMark/>
          </w:tcPr>
          <w:p w14:paraId="418316E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212 050</w:t>
            </w:r>
          </w:p>
        </w:tc>
        <w:tc>
          <w:tcPr>
            <w:tcW w:w="1418" w:type="dxa"/>
            <w:tcBorders>
              <w:top w:val="nil"/>
              <w:left w:val="nil"/>
              <w:bottom w:val="nil"/>
              <w:right w:val="nil"/>
            </w:tcBorders>
            <w:shd w:val="clear" w:color="000000" w:fill="FFFFFF"/>
            <w:noWrap/>
            <w:vAlign w:val="bottom"/>
            <w:hideMark/>
          </w:tcPr>
          <w:p w14:paraId="5D131B5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3 647 943</w:t>
            </w:r>
          </w:p>
        </w:tc>
      </w:tr>
      <w:tr w:rsidR="006E7A2C" w:rsidRPr="002A6E64" w14:paraId="11731CFC" w14:textId="77777777" w:rsidTr="00EA377F">
        <w:trPr>
          <w:trHeight w:val="264"/>
        </w:trPr>
        <w:tc>
          <w:tcPr>
            <w:tcW w:w="1033" w:type="dxa"/>
            <w:tcBorders>
              <w:top w:val="nil"/>
              <w:left w:val="nil"/>
              <w:bottom w:val="nil"/>
              <w:right w:val="nil"/>
            </w:tcBorders>
            <w:shd w:val="clear" w:color="000000" w:fill="FFFFFF"/>
            <w:noWrap/>
            <w:vAlign w:val="bottom"/>
            <w:hideMark/>
          </w:tcPr>
          <w:p w14:paraId="2BDF5E9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P11</w:t>
            </w:r>
          </w:p>
        </w:tc>
        <w:tc>
          <w:tcPr>
            <w:tcW w:w="4496" w:type="dxa"/>
            <w:tcBorders>
              <w:top w:val="nil"/>
              <w:left w:val="nil"/>
              <w:bottom w:val="nil"/>
              <w:right w:val="nil"/>
            </w:tcBorders>
            <w:shd w:val="clear" w:color="000000" w:fill="FFFFFF"/>
            <w:noWrap/>
            <w:vAlign w:val="bottom"/>
            <w:hideMark/>
          </w:tcPr>
          <w:p w14:paraId="333B788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P11 Eiendommer</w:t>
            </w:r>
          </w:p>
        </w:tc>
        <w:tc>
          <w:tcPr>
            <w:tcW w:w="874" w:type="dxa"/>
            <w:tcBorders>
              <w:top w:val="nil"/>
              <w:left w:val="nil"/>
              <w:bottom w:val="nil"/>
              <w:right w:val="nil"/>
            </w:tcBorders>
            <w:shd w:val="clear" w:color="000000" w:fill="FFFFFF"/>
            <w:noWrap/>
            <w:vAlign w:val="bottom"/>
            <w:hideMark/>
          </w:tcPr>
          <w:p w14:paraId="0B8ABD9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649708D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113AFD8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1F1D846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55 739 693</w:t>
            </w:r>
          </w:p>
        </w:tc>
        <w:tc>
          <w:tcPr>
            <w:tcW w:w="1418" w:type="dxa"/>
            <w:tcBorders>
              <w:top w:val="nil"/>
              <w:left w:val="nil"/>
              <w:bottom w:val="nil"/>
              <w:right w:val="nil"/>
            </w:tcBorders>
            <w:shd w:val="clear" w:color="000000" w:fill="FFFFFF"/>
            <w:noWrap/>
            <w:vAlign w:val="bottom"/>
            <w:hideMark/>
          </w:tcPr>
          <w:p w14:paraId="4A6C50A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9 883 410</w:t>
            </w:r>
          </w:p>
        </w:tc>
        <w:tc>
          <w:tcPr>
            <w:tcW w:w="1418" w:type="dxa"/>
            <w:tcBorders>
              <w:top w:val="nil"/>
              <w:left w:val="nil"/>
              <w:bottom w:val="nil"/>
              <w:right w:val="nil"/>
            </w:tcBorders>
            <w:shd w:val="clear" w:color="000000" w:fill="FFFFFF"/>
            <w:noWrap/>
            <w:vAlign w:val="bottom"/>
            <w:hideMark/>
          </w:tcPr>
          <w:p w14:paraId="385E370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318 238 788</w:t>
            </w:r>
          </w:p>
        </w:tc>
      </w:tr>
      <w:tr w:rsidR="006E7A2C" w:rsidRPr="002A6E64" w14:paraId="57A1D3F5" w14:textId="77777777" w:rsidTr="00EA377F">
        <w:trPr>
          <w:trHeight w:val="264"/>
        </w:trPr>
        <w:tc>
          <w:tcPr>
            <w:tcW w:w="1033" w:type="dxa"/>
            <w:tcBorders>
              <w:top w:val="nil"/>
              <w:left w:val="nil"/>
              <w:bottom w:val="nil"/>
              <w:right w:val="nil"/>
            </w:tcBorders>
            <w:shd w:val="clear" w:color="000000" w:fill="FFFFFF"/>
            <w:noWrap/>
            <w:vAlign w:val="bottom"/>
            <w:hideMark/>
          </w:tcPr>
          <w:p w14:paraId="082B9D8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P14</w:t>
            </w:r>
          </w:p>
        </w:tc>
        <w:tc>
          <w:tcPr>
            <w:tcW w:w="4496" w:type="dxa"/>
            <w:tcBorders>
              <w:top w:val="nil"/>
              <w:left w:val="nil"/>
              <w:bottom w:val="nil"/>
              <w:right w:val="nil"/>
            </w:tcBorders>
            <w:shd w:val="clear" w:color="000000" w:fill="FFFFFF"/>
            <w:noWrap/>
            <w:vAlign w:val="bottom"/>
            <w:hideMark/>
          </w:tcPr>
          <w:p w14:paraId="0C48184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P14 Kjøp og salg av boliger (utleieboliger)</w:t>
            </w:r>
          </w:p>
        </w:tc>
        <w:tc>
          <w:tcPr>
            <w:tcW w:w="874" w:type="dxa"/>
            <w:tcBorders>
              <w:top w:val="nil"/>
              <w:left w:val="nil"/>
              <w:bottom w:val="nil"/>
              <w:right w:val="nil"/>
            </w:tcBorders>
            <w:shd w:val="clear" w:color="000000" w:fill="FFFFFF"/>
            <w:noWrap/>
            <w:vAlign w:val="bottom"/>
            <w:hideMark/>
          </w:tcPr>
          <w:p w14:paraId="44D8C89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4B933BE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6A6E66A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2865356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3 260 757</w:t>
            </w:r>
          </w:p>
        </w:tc>
        <w:tc>
          <w:tcPr>
            <w:tcW w:w="1418" w:type="dxa"/>
            <w:tcBorders>
              <w:top w:val="nil"/>
              <w:left w:val="nil"/>
              <w:bottom w:val="nil"/>
              <w:right w:val="nil"/>
            </w:tcBorders>
            <w:shd w:val="clear" w:color="000000" w:fill="FFFFFF"/>
            <w:noWrap/>
            <w:vAlign w:val="bottom"/>
            <w:hideMark/>
          </w:tcPr>
          <w:p w14:paraId="4DBE088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13 637 389</w:t>
            </w:r>
          </w:p>
        </w:tc>
        <w:tc>
          <w:tcPr>
            <w:tcW w:w="1418" w:type="dxa"/>
            <w:tcBorders>
              <w:top w:val="nil"/>
              <w:left w:val="nil"/>
              <w:bottom w:val="nil"/>
              <w:right w:val="nil"/>
            </w:tcBorders>
            <w:shd w:val="clear" w:color="000000" w:fill="FFFFFF"/>
            <w:noWrap/>
            <w:vAlign w:val="bottom"/>
            <w:hideMark/>
          </w:tcPr>
          <w:p w14:paraId="0E5B178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122 751 414</w:t>
            </w:r>
          </w:p>
        </w:tc>
      </w:tr>
      <w:tr w:rsidR="006E7A2C" w:rsidRPr="002A6E64" w14:paraId="049BAB71" w14:textId="77777777" w:rsidTr="00EA377F">
        <w:trPr>
          <w:trHeight w:val="264"/>
        </w:trPr>
        <w:tc>
          <w:tcPr>
            <w:tcW w:w="1033" w:type="dxa"/>
            <w:tcBorders>
              <w:top w:val="nil"/>
              <w:left w:val="nil"/>
              <w:bottom w:val="nil"/>
              <w:right w:val="nil"/>
            </w:tcBorders>
            <w:shd w:val="clear" w:color="000000" w:fill="FFFFFF"/>
            <w:noWrap/>
            <w:vAlign w:val="bottom"/>
            <w:hideMark/>
          </w:tcPr>
          <w:p w14:paraId="764D2FE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P20</w:t>
            </w:r>
          </w:p>
        </w:tc>
        <w:tc>
          <w:tcPr>
            <w:tcW w:w="4496" w:type="dxa"/>
            <w:tcBorders>
              <w:top w:val="nil"/>
              <w:left w:val="nil"/>
              <w:bottom w:val="nil"/>
              <w:right w:val="nil"/>
            </w:tcBorders>
            <w:shd w:val="clear" w:color="000000" w:fill="FFFFFF"/>
            <w:noWrap/>
            <w:vAlign w:val="bottom"/>
            <w:hideMark/>
          </w:tcPr>
          <w:p w14:paraId="0A3378D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P20 IKT</w:t>
            </w:r>
          </w:p>
        </w:tc>
        <w:tc>
          <w:tcPr>
            <w:tcW w:w="874" w:type="dxa"/>
            <w:tcBorders>
              <w:top w:val="nil"/>
              <w:left w:val="nil"/>
              <w:bottom w:val="nil"/>
              <w:right w:val="nil"/>
            </w:tcBorders>
            <w:shd w:val="clear" w:color="000000" w:fill="FFFFFF"/>
            <w:noWrap/>
            <w:vAlign w:val="bottom"/>
            <w:hideMark/>
          </w:tcPr>
          <w:p w14:paraId="73B0050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42BEDD5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2F3DA11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A5953A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4 855 306</w:t>
            </w:r>
          </w:p>
        </w:tc>
        <w:tc>
          <w:tcPr>
            <w:tcW w:w="1418" w:type="dxa"/>
            <w:tcBorders>
              <w:top w:val="nil"/>
              <w:left w:val="nil"/>
              <w:bottom w:val="nil"/>
              <w:right w:val="nil"/>
            </w:tcBorders>
            <w:shd w:val="clear" w:color="000000" w:fill="FFFFFF"/>
            <w:noWrap/>
            <w:vAlign w:val="bottom"/>
            <w:hideMark/>
          </w:tcPr>
          <w:p w14:paraId="7FEA3FB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2 683 974</w:t>
            </w:r>
          </w:p>
        </w:tc>
        <w:tc>
          <w:tcPr>
            <w:tcW w:w="1418" w:type="dxa"/>
            <w:tcBorders>
              <w:top w:val="nil"/>
              <w:left w:val="nil"/>
              <w:bottom w:val="nil"/>
              <w:right w:val="nil"/>
            </w:tcBorders>
            <w:shd w:val="clear" w:color="000000" w:fill="FFFFFF"/>
            <w:noWrap/>
            <w:vAlign w:val="bottom"/>
            <w:hideMark/>
          </w:tcPr>
          <w:p w14:paraId="589C70A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43 749 082</w:t>
            </w:r>
          </w:p>
        </w:tc>
      </w:tr>
      <w:tr w:rsidR="006E7A2C" w:rsidRPr="002A6E64" w14:paraId="2682174E" w14:textId="77777777" w:rsidTr="00EA377F">
        <w:trPr>
          <w:trHeight w:val="264"/>
        </w:trPr>
        <w:tc>
          <w:tcPr>
            <w:tcW w:w="1033" w:type="dxa"/>
            <w:tcBorders>
              <w:top w:val="nil"/>
              <w:left w:val="nil"/>
              <w:bottom w:val="nil"/>
              <w:right w:val="nil"/>
            </w:tcBorders>
            <w:shd w:val="clear" w:color="000000" w:fill="FFFFFF"/>
            <w:noWrap/>
            <w:vAlign w:val="bottom"/>
            <w:hideMark/>
          </w:tcPr>
          <w:p w14:paraId="630CB49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P30</w:t>
            </w:r>
          </w:p>
        </w:tc>
        <w:tc>
          <w:tcPr>
            <w:tcW w:w="4496" w:type="dxa"/>
            <w:tcBorders>
              <w:top w:val="nil"/>
              <w:left w:val="nil"/>
              <w:bottom w:val="nil"/>
              <w:right w:val="nil"/>
            </w:tcBorders>
            <w:shd w:val="clear" w:color="000000" w:fill="FFFFFF"/>
            <w:noWrap/>
            <w:vAlign w:val="bottom"/>
            <w:hideMark/>
          </w:tcPr>
          <w:p w14:paraId="7977E01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P30 Biler og maskiner eks. VAR</w:t>
            </w:r>
          </w:p>
        </w:tc>
        <w:tc>
          <w:tcPr>
            <w:tcW w:w="874" w:type="dxa"/>
            <w:tcBorders>
              <w:top w:val="nil"/>
              <w:left w:val="nil"/>
              <w:bottom w:val="nil"/>
              <w:right w:val="nil"/>
            </w:tcBorders>
            <w:shd w:val="clear" w:color="000000" w:fill="FFFFFF"/>
            <w:noWrap/>
            <w:vAlign w:val="bottom"/>
            <w:hideMark/>
          </w:tcPr>
          <w:p w14:paraId="06DC9BC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5851482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414A141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1F10C2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11 119 111</w:t>
            </w:r>
          </w:p>
        </w:tc>
        <w:tc>
          <w:tcPr>
            <w:tcW w:w="1418" w:type="dxa"/>
            <w:tcBorders>
              <w:top w:val="nil"/>
              <w:left w:val="nil"/>
              <w:bottom w:val="nil"/>
              <w:right w:val="nil"/>
            </w:tcBorders>
            <w:shd w:val="clear" w:color="000000" w:fill="FFFFFF"/>
            <w:noWrap/>
            <w:vAlign w:val="bottom"/>
            <w:hideMark/>
          </w:tcPr>
          <w:p w14:paraId="276CC3B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10 762 114</w:t>
            </w:r>
          </w:p>
        </w:tc>
        <w:tc>
          <w:tcPr>
            <w:tcW w:w="1418" w:type="dxa"/>
            <w:tcBorders>
              <w:top w:val="nil"/>
              <w:left w:val="nil"/>
              <w:bottom w:val="nil"/>
              <w:right w:val="nil"/>
            </w:tcBorders>
            <w:shd w:val="clear" w:color="000000" w:fill="FFFFFF"/>
            <w:noWrap/>
            <w:vAlign w:val="bottom"/>
            <w:hideMark/>
          </w:tcPr>
          <w:p w14:paraId="129CDAC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29 416 390</w:t>
            </w:r>
          </w:p>
        </w:tc>
      </w:tr>
      <w:tr w:rsidR="006E7A2C" w:rsidRPr="002A6E64" w14:paraId="2E7C6A04" w14:textId="77777777" w:rsidTr="00EA377F">
        <w:trPr>
          <w:trHeight w:val="264"/>
        </w:trPr>
        <w:tc>
          <w:tcPr>
            <w:tcW w:w="1033" w:type="dxa"/>
            <w:tcBorders>
              <w:top w:val="nil"/>
              <w:left w:val="nil"/>
              <w:bottom w:val="nil"/>
              <w:right w:val="nil"/>
            </w:tcBorders>
            <w:shd w:val="clear" w:color="000000" w:fill="FFFFFF"/>
            <w:noWrap/>
            <w:vAlign w:val="bottom"/>
            <w:hideMark/>
          </w:tcPr>
          <w:p w14:paraId="67C4CD58"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P40</w:t>
            </w:r>
          </w:p>
        </w:tc>
        <w:tc>
          <w:tcPr>
            <w:tcW w:w="4496" w:type="dxa"/>
            <w:tcBorders>
              <w:top w:val="nil"/>
              <w:left w:val="nil"/>
              <w:bottom w:val="nil"/>
              <w:right w:val="nil"/>
            </w:tcBorders>
            <w:shd w:val="clear" w:color="000000" w:fill="FFFFFF"/>
            <w:noWrap/>
            <w:vAlign w:val="bottom"/>
            <w:hideMark/>
          </w:tcPr>
          <w:p w14:paraId="0406AA2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P40 Trafikksikkerhet</w:t>
            </w:r>
          </w:p>
        </w:tc>
        <w:tc>
          <w:tcPr>
            <w:tcW w:w="874" w:type="dxa"/>
            <w:tcBorders>
              <w:top w:val="nil"/>
              <w:left w:val="nil"/>
              <w:bottom w:val="nil"/>
              <w:right w:val="nil"/>
            </w:tcBorders>
            <w:shd w:val="clear" w:color="000000" w:fill="FFFFFF"/>
            <w:noWrap/>
            <w:vAlign w:val="bottom"/>
            <w:hideMark/>
          </w:tcPr>
          <w:p w14:paraId="0EBA2CF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175C3D0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489CFC1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9800F6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5 347 829</w:t>
            </w:r>
          </w:p>
        </w:tc>
        <w:tc>
          <w:tcPr>
            <w:tcW w:w="1418" w:type="dxa"/>
            <w:tcBorders>
              <w:top w:val="nil"/>
              <w:left w:val="nil"/>
              <w:bottom w:val="nil"/>
              <w:right w:val="nil"/>
            </w:tcBorders>
            <w:shd w:val="clear" w:color="000000" w:fill="FFFFFF"/>
            <w:noWrap/>
            <w:vAlign w:val="bottom"/>
            <w:hideMark/>
          </w:tcPr>
          <w:p w14:paraId="50DC488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7 755 712</w:t>
            </w:r>
          </w:p>
        </w:tc>
        <w:tc>
          <w:tcPr>
            <w:tcW w:w="1418" w:type="dxa"/>
            <w:tcBorders>
              <w:top w:val="nil"/>
              <w:left w:val="nil"/>
              <w:bottom w:val="nil"/>
              <w:right w:val="nil"/>
            </w:tcBorders>
            <w:shd w:val="clear" w:color="000000" w:fill="FFFFFF"/>
            <w:noWrap/>
            <w:vAlign w:val="bottom"/>
            <w:hideMark/>
          </w:tcPr>
          <w:p w14:paraId="2DD70F8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19 537 345</w:t>
            </w:r>
          </w:p>
        </w:tc>
      </w:tr>
      <w:tr w:rsidR="006E7A2C" w:rsidRPr="002A6E64" w14:paraId="03A130FA" w14:textId="77777777" w:rsidTr="00EA377F">
        <w:trPr>
          <w:trHeight w:val="264"/>
        </w:trPr>
        <w:tc>
          <w:tcPr>
            <w:tcW w:w="1033" w:type="dxa"/>
            <w:tcBorders>
              <w:top w:val="nil"/>
              <w:left w:val="nil"/>
              <w:bottom w:val="nil"/>
              <w:right w:val="nil"/>
            </w:tcBorders>
            <w:shd w:val="clear" w:color="000000" w:fill="FFFFFF"/>
            <w:noWrap/>
            <w:vAlign w:val="bottom"/>
            <w:hideMark/>
          </w:tcPr>
          <w:p w14:paraId="75FBF47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P46</w:t>
            </w:r>
          </w:p>
        </w:tc>
        <w:tc>
          <w:tcPr>
            <w:tcW w:w="4496" w:type="dxa"/>
            <w:tcBorders>
              <w:top w:val="nil"/>
              <w:left w:val="nil"/>
              <w:bottom w:val="nil"/>
              <w:right w:val="nil"/>
            </w:tcBorders>
            <w:shd w:val="clear" w:color="000000" w:fill="FFFFFF"/>
            <w:noWrap/>
            <w:vAlign w:val="bottom"/>
            <w:hideMark/>
          </w:tcPr>
          <w:p w14:paraId="5DDE715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P46 Anlegg</w:t>
            </w:r>
          </w:p>
        </w:tc>
        <w:tc>
          <w:tcPr>
            <w:tcW w:w="874" w:type="dxa"/>
            <w:tcBorders>
              <w:top w:val="nil"/>
              <w:left w:val="nil"/>
              <w:bottom w:val="nil"/>
              <w:right w:val="nil"/>
            </w:tcBorders>
            <w:shd w:val="clear" w:color="000000" w:fill="FFFFFF"/>
            <w:noWrap/>
            <w:vAlign w:val="bottom"/>
            <w:hideMark/>
          </w:tcPr>
          <w:p w14:paraId="39AEF70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08480BB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4EF5E6C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AA28FA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6 344 884</w:t>
            </w:r>
          </w:p>
        </w:tc>
        <w:tc>
          <w:tcPr>
            <w:tcW w:w="1418" w:type="dxa"/>
            <w:tcBorders>
              <w:top w:val="nil"/>
              <w:left w:val="nil"/>
              <w:bottom w:val="nil"/>
              <w:right w:val="nil"/>
            </w:tcBorders>
            <w:shd w:val="clear" w:color="000000" w:fill="FFFFFF"/>
            <w:noWrap/>
            <w:vAlign w:val="bottom"/>
            <w:hideMark/>
          </w:tcPr>
          <w:p w14:paraId="596E823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2 673 255</w:t>
            </w:r>
          </w:p>
        </w:tc>
        <w:tc>
          <w:tcPr>
            <w:tcW w:w="1418" w:type="dxa"/>
            <w:tcBorders>
              <w:top w:val="nil"/>
              <w:left w:val="nil"/>
              <w:bottom w:val="nil"/>
              <w:right w:val="nil"/>
            </w:tcBorders>
            <w:shd w:val="clear" w:color="000000" w:fill="FFFFFF"/>
            <w:noWrap/>
            <w:vAlign w:val="bottom"/>
            <w:hideMark/>
          </w:tcPr>
          <w:p w14:paraId="7F87464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18 973 870</w:t>
            </w:r>
          </w:p>
        </w:tc>
      </w:tr>
      <w:tr w:rsidR="006E7A2C" w:rsidRPr="002A6E64" w14:paraId="1CED90CF" w14:textId="77777777" w:rsidTr="00EA377F">
        <w:trPr>
          <w:trHeight w:val="264"/>
        </w:trPr>
        <w:tc>
          <w:tcPr>
            <w:tcW w:w="1033" w:type="dxa"/>
            <w:tcBorders>
              <w:top w:val="nil"/>
              <w:left w:val="nil"/>
              <w:bottom w:val="nil"/>
              <w:right w:val="nil"/>
            </w:tcBorders>
            <w:shd w:val="clear" w:color="000000" w:fill="FFFFFF"/>
            <w:noWrap/>
            <w:vAlign w:val="bottom"/>
            <w:hideMark/>
          </w:tcPr>
          <w:p w14:paraId="59E0861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P56</w:t>
            </w:r>
          </w:p>
        </w:tc>
        <w:tc>
          <w:tcPr>
            <w:tcW w:w="4496" w:type="dxa"/>
            <w:tcBorders>
              <w:top w:val="nil"/>
              <w:left w:val="nil"/>
              <w:bottom w:val="nil"/>
              <w:right w:val="nil"/>
            </w:tcBorders>
            <w:shd w:val="clear" w:color="000000" w:fill="FFFFFF"/>
            <w:noWrap/>
            <w:vAlign w:val="bottom"/>
            <w:hideMark/>
          </w:tcPr>
          <w:p w14:paraId="15840A3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P56 Bygg</w:t>
            </w:r>
          </w:p>
        </w:tc>
        <w:tc>
          <w:tcPr>
            <w:tcW w:w="874" w:type="dxa"/>
            <w:tcBorders>
              <w:top w:val="nil"/>
              <w:left w:val="nil"/>
              <w:bottom w:val="nil"/>
              <w:right w:val="nil"/>
            </w:tcBorders>
            <w:shd w:val="clear" w:color="000000" w:fill="FFFFFF"/>
            <w:noWrap/>
            <w:vAlign w:val="bottom"/>
            <w:hideMark/>
          </w:tcPr>
          <w:p w14:paraId="0588201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5243085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70A3B51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3680CA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8 093 906</w:t>
            </w:r>
          </w:p>
        </w:tc>
        <w:tc>
          <w:tcPr>
            <w:tcW w:w="1418" w:type="dxa"/>
            <w:tcBorders>
              <w:top w:val="nil"/>
              <w:left w:val="nil"/>
              <w:bottom w:val="nil"/>
              <w:right w:val="nil"/>
            </w:tcBorders>
            <w:shd w:val="clear" w:color="000000" w:fill="FFFFFF"/>
            <w:noWrap/>
            <w:vAlign w:val="bottom"/>
            <w:hideMark/>
          </w:tcPr>
          <w:p w14:paraId="59B92FF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8 840 404</w:t>
            </w:r>
          </w:p>
        </w:tc>
        <w:tc>
          <w:tcPr>
            <w:tcW w:w="1418" w:type="dxa"/>
            <w:tcBorders>
              <w:top w:val="nil"/>
              <w:left w:val="nil"/>
              <w:bottom w:val="nil"/>
              <w:right w:val="nil"/>
            </w:tcBorders>
            <w:shd w:val="clear" w:color="000000" w:fill="FFFFFF"/>
            <w:noWrap/>
            <w:vAlign w:val="bottom"/>
            <w:hideMark/>
          </w:tcPr>
          <w:p w14:paraId="3071E86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39 350 865</w:t>
            </w:r>
          </w:p>
        </w:tc>
      </w:tr>
      <w:tr w:rsidR="006E7A2C" w:rsidRPr="002A6E64" w14:paraId="668CA71F" w14:textId="77777777" w:rsidTr="00EA377F">
        <w:trPr>
          <w:trHeight w:val="264"/>
        </w:trPr>
        <w:tc>
          <w:tcPr>
            <w:tcW w:w="1033" w:type="dxa"/>
            <w:tcBorders>
              <w:top w:val="nil"/>
              <w:left w:val="nil"/>
              <w:bottom w:val="nil"/>
              <w:right w:val="nil"/>
            </w:tcBorders>
            <w:shd w:val="clear" w:color="000000" w:fill="FFFFFF"/>
            <w:noWrap/>
            <w:vAlign w:val="bottom"/>
            <w:hideMark/>
          </w:tcPr>
          <w:p w14:paraId="60D9236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P60</w:t>
            </w:r>
          </w:p>
        </w:tc>
        <w:tc>
          <w:tcPr>
            <w:tcW w:w="4496" w:type="dxa"/>
            <w:tcBorders>
              <w:top w:val="nil"/>
              <w:left w:val="nil"/>
              <w:bottom w:val="nil"/>
              <w:right w:val="nil"/>
            </w:tcBorders>
            <w:shd w:val="clear" w:color="000000" w:fill="FFFFFF"/>
            <w:noWrap/>
            <w:vAlign w:val="bottom"/>
            <w:hideMark/>
          </w:tcPr>
          <w:p w14:paraId="0530D85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P60 Kunst og utsmykning</w:t>
            </w:r>
          </w:p>
        </w:tc>
        <w:tc>
          <w:tcPr>
            <w:tcW w:w="874" w:type="dxa"/>
            <w:tcBorders>
              <w:top w:val="nil"/>
              <w:left w:val="nil"/>
              <w:bottom w:val="nil"/>
              <w:right w:val="nil"/>
            </w:tcBorders>
            <w:shd w:val="clear" w:color="000000" w:fill="FFFFFF"/>
            <w:noWrap/>
            <w:vAlign w:val="bottom"/>
            <w:hideMark/>
          </w:tcPr>
          <w:p w14:paraId="3DE8C0A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2534675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666E55A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1D956C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606 285</w:t>
            </w:r>
          </w:p>
        </w:tc>
        <w:tc>
          <w:tcPr>
            <w:tcW w:w="1418" w:type="dxa"/>
            <w:tcBorders>
              <w:top w:val="nil"/>
              <w:left w:val="nil"/>
              <w:bottom w:val="nil"/>
              <w:right w:val="nil"/>
            </w:tcBorders>
            <w:shd w:val="clear" w:color="000000" w:fill="FFFFFF"/>
            <w:noWrap/>
            <w:vAlign w:val="bottom"/>
            <w:hideMark/>
          </w:tcPr>
          <w:p w14:paraId="79E2684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7 670 373</w:t>
            </w:r>
          </w:p>
        </w:tc>
        <w:tc>
          <w:tcPr>
            <w:tcW w:w="1418" w:type="dxa"/>
            <w:tcBorders>
              <w:top w:val="nil"/>
              <w:left w:val="nil"/>
              <w:bottom w:val="nil"/>
              <w:right w:val="nil"/>
            </w:tcBorders>
            <w:shd w:val="clear" w:color="000000" w:fill="FFFFFF"/>
            <w:noWrap/>
            <w:vAlign w:val="bottom"/>
            <w:hideMark/>
          </w:tcPr>
          <w:p w14:paraId="7DC76C2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8 495 917</w:t>
            </w:r>
          </w:p>
        </w:tc>
      </w:tr>
      <w:tr w:rsidR="006E7A2C" w:rsidRPr="002A6E64" w14:paraId="3F3AB673" w14:textId="77777777" w:rsidTr="00EA377F">
        <w:trPr>
          <w:trHeight w:val="264"/>
        </w:trPr>
        <w:tc>
          <w:tcPr>
            <w:tcW w:w="1033" w:type="dxa"/>
            <w:tcBorders>
              <w:top w:val="nil"/>
              <w:left w:val="nil"/>
              <w:bottom w:val="nil"/>
              <w:right w:val="nil"/>
            </w:tcBorders>
            <w:shd w:val="clear" w:color="000000" w:fill="FFFFFF"/>
            <w:noWrap/>
            <w:vAlign w:val="bottom"/>
            <w:hideMark/>
          </w:tcPr>
          <w:p w14:paraId="3CF44ED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P80</w:t>
            </w:r>
          </w:p>
        </w:tc>
        <w:tc>
          <w:tcPr>
            <w:tcW w:w="4496" w:type="dxa"/>
            <w:tcBorders>
              <w:top w:val="nil"/>
              <w:left w:val="nil"/>
              <w:bottom w:val="nil"/>
              <w:right w:val="nil"/>
            </w:tcBorders>
            <w:shd w:val="clear" w:color="000000" w:fill="FFFFFF"/>
            <w:noWrap/>
            <w:vAlign w:val="bottom"/>
            <w:hideMark/>
          </w:tcPr>
          <w:p w14:paraId="038079C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P80 Vannforsyning</w:t>
            </w:r>
          </w:p>
        </w:tc>
        <w:tc>
          <w:tcPr>
            <w:tcW w:w="874" w:type="dxa"/>
            <w:tcBorders>
              <w:top w:val="nil"/>
              <w:left w:val="nil"/>
              <w:bottom w:val="nil"/>
              <w:right w:val="nil"/>
            </w:tcBorders>
            <w:shd w:val="clear" w:color="000000" w:fill="FFFFFF"/>
            <w:noWrap/>
            <w:vAlign w:val="bottom"/>
            <w:hideMark/>
          </w:tcPr>
          <w:p w14:paraId="72CB7BB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0355E17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10B75EE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5BFD6F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1 103 747</w:t>
            </w:r>
          </w:p>
        </w:tc>
        <w:tc>
          <w:tcPr>
            <w:tcW w:w="1418" w:type="dxa"/>
            <w:tcBorders>
              <w:top w:val="nil"/>
              <w:left w:val="nil"/>
              <w:bottom w:val="nil"/>
              <w:right w:val="nil"/>
            </w:tcBorders>
            <w:shd w:val="clear" w:color="000000" w:fill="FFFFFF"/>
            <w:noWrap/>
            <w:vAlign w:val="bottom"/>
            <w:hideMark/>
          </w:tcPr>
          <w:p w14:paraId="0BA6E44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561 671</w:t>
            </w:r>
          </w:p>
        </w:tc>
        <w:tc>
          <w:tcPr>
            <w:tcW w:w="1418" w:type="dxa"/>
            <w:tcBorders>
              <w:top w:val="nil"/>
              <w:left w:val="nil"/>
              <w:bottom w:val="nil"/>
              <w:right w:val="nil"/>
            </w:tcBorders>
            <w:shd w:val="clear" w:color="000000" w:fill="FFFFFF"/>
            <w:noWrap/>
            <w:vAlign w:val="bottom"/>
            <w:hideMark/>
          </w:tcPr>
          <w:p w14:paraId="1C8F444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19 006 417</w:t>
            </w:r>
          </w:p>
        </w:tc>
      </w:tr>
      <w:tr w:rsidR="006E7A2C" w:rsidRPr="002A6E64" w14:paraId="596EA334" w14:textId="77777777" w:rsidTr="00EA377F">
        <w:trPr>
          <w:trHeight w:val="264"/>
        </w:trPr>
        <w:tc>
          <w:tcPr>
            <w:tcW w:w="1033" w:type="dxa"/>
            <w:tcBorders>
              <w:top w:val="nil"/>
              <w:left w:val="nil"/>
              <w:bottom w:val="nil"/>
              <w:right w:val="nil"/>
            </w:tcBorders>
            <w:shd w:val="clear" w:color="000000" w:fill="FFFFFF"/>
            <w:noWrap/>
            <w:vAlign w:val="bottom"/>
            <w:hideMark/>
          </w:tcPr>
          <w:p w14:paraId="4A763A2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P84</w:t>
            </w:r>
          </w:p>
        </w:tc>
        <w:tc>
          <w:tcPr>
            <w:tcW w:w="4496" w:type="dxa"/>
            <w:tcBorders>
              <w:top w:val="nil"/>
              <w:left w:val="nil"/>
              <w:bottom w:val="nil"/>
              <w:right w:val="nil"/>
            </w:tcBorders>
            <w:shd w:val="clear" w:color="000000" w:fill="FFFFFF"/>
            <w:noWrap/>
            <w:vAlign w:val="bottom"/>
            <w:hideMark/>
          </w:tcPr>
          <w:p w14:paraId="34A11AD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P84 Overvann og vassdrag</w:t>
            </w:r>
          </w:p>
        </w:tc>
        <w:tc>
          <w:tcPr>
            <w:tcW w:w="874" w:type="dxa"/>
            <w:tcBorders>
              <w:top w:val="nil"/>
              <w:left w:val="nil"/>
              <w:bottom w:val="nil"/>
              <w:right w:val="nil"/>
            </w:tcBorders>
            <w:shd w:val="clear" w:color="000000" w:fill="FFFFFF"/>
            <w:noWrap/>
            <w:vAlign w:val="bottom"/>
            <w:hideMark/>
          </w:tcPr>
          <w:p w14:paraId="238EB66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34F8EF5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4D0235C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8D6832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3 579 819</w:t>
            </w:r>
          </w:p>
        </w:tc>
        <w:tc>
          <w:tcPr>
            <w:tcW w:w="1418" w:type="dxa"/>
            <w:tcBorders>
              <w:top w:val="nil"/>
              <w:left w:val="nil"/>
              <w:bottom w:val="nil"/>
              <w:right w:val="nil"/>
            </w:tcBorders>
            <w:shd w:val="clear" w:color="000000" w:fill="FFFFFF"/>
            <w:noWrap/>
            <w:vAlign w:val="bottom"/>
            <w:hideMark/>
          </w:tcPr>
          <w:p w14:paraId="0871C01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5 845 101</w:t>
            </w:r>
          </w:p>
        </w:tc>
        <w:tc>
          <w:tcPr>
            <w:tcW w:w="1418" w:type="dxa"/>
            <w:tcBorders>
              <w:top w:val="nil"/>
              <w:left w:val="nil"/>
              <w:bottom w:val="nil"/>
              <w:right w:val="nil"/>
            </w:tcBorders>
            <w:shd w:val="clear" w:color="000000" w:fill="FFFFFF"/>
            <w:noWrap/>
            <w:vAlign w:val="bottom"/>
            <w:hideMark/>
          </w:tcPr>
          <w:p w14:paraId="0EE3EFA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10 767 534</w:t>
            </w:r>
          </w:p>
        </w:tc>
      </w:tr>
      <w:tr w:rsidR="006E7A2C" w:rsidRPr="002A6E64" w14:paraId="4E8FE9F4" w14:textId="77777777" w:rsidTr="00EA377F">
        <w:trPr>
          <w:trHeight w:val="264"/>
        </w:trPr>
        <w:tc>
          <w:tcPr>
            <w:tcW w:w="1033" w:type="dxa"/>
            <w:tcBorders>
              <w:top w:val="nil"/>
              <w:left w:val="nil"/>
              <w:bottom w:val="nil"/>
              <w:right w:val="nil"/>
            </w:tcBorders>
            <w:shd w:val="clear" w:color="000000" w:fill="FFFFFF"/>
            <w:noWrap/>
            <w:vAlign w:val="bottom"/>
            <w:hideMark/>
          </w:tcPr>
          <w:p w14:paraId="0477D63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P88</w:t>
            </w:r>
          </w:p>
        </w:tc>
        <w:tc>
          <w:tcPr>
            <w:tcW w:w="4496" w:type="dxa"/>
            <w:tcBorders>
              <w:top w:val="nil"/>
              <w:left w:val="nil"/>
              <w:bottom w:val="nil"/>
              <w:right w:val="nil"/>
            </w:tcBorders>
            <w:shd w:val="clear" w:color="000000" w:fill="FFFFFF"/>
            <w:noWrap/>
            <w:vAlign w:val="bottom"/>
            <w:hideMark/>
          </w:tcPr>
          <w:p w14:paraId="0460B02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P88 Avløp/overvann</w:t>
            </w:r>
          </w:p>
        </w:tc>
        <w:tc>
          <w:tcPr>
            <w:tcW w:w="874" w:type="dxa"/>
            <w:tcBorders>
              <w:top w:val="nil"/>
              <w:left w:val="nil"/>
              <w:bottom w:val="nil"/>
              <w:right w:val="nil"/>
            </w:tcBorders>
            <w:shd w:val="clear" w:color="000000" w:fill="FFFFFF"/>
            <w:noWrap/>
            <w:vAlign w:val="bottom"/>
            <w:hideMark/>
          </w:tcPr>
          <w:p w14:paraId="0C5385C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7B406F3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2099</w:t>
            </w:r>
          </w:p>
        </w:tc>
        <w:tc>
          <w:tcPr>
            <w:tcW w:w="1580" w:type="dxa"/>
            <w:tcBorders>
              <w:top w:val="nil"/>
              <w:left w:val="nil"/>
              <w:bottom w:val="nil"/>
              <w:right w:val="nil"/>
            </w:tcBorders>
            <w:shd w:val="clear" w:color="000000" w:fill="FFFFFF"/>
            <w:noWrap/>
            <w:vAlign w:val="bottom"/>
            <w:hideMark/>
          </w:tcPr>
          <w:p w14:paraId="71F8AE0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C3A5E1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13 635 332</w:t>
            </w:r>
          </w:p>
        </w:tc>
        <w:tc>
          <w:tcPr>
            <w:tcW w:w="1418" w:type="dxa"/>
            <w:tcBorders>
              <w:top w:val="nil"/>
              <w:left w:val="nil"/>
              <w:bottom w:val="nil"/>
              <w:right w:val="nil"/>
            </w:tcBorders>
            <w:shd w:val="clear" w:color="000000" w:fill="FFFFFF"/>
            <w:noWrap/>
            <w:vAlign w:val="bottom"/>
            <w:hideMark/>
          </w:tcPr>
          <w:p w14:paraId="1639C20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3 034 051</w:t>
            </w:r>
          </w:p>
        </w:tc>
        <w:tc>
          <w:tcPr>
            <w:tcW w:w="1418" w:type="dxa"/>
            <w:tcBorders>
              <w:top w:val="nil"/>
              <w:left w:val="nil"/>
              <w:bottom w:val="nil"/>
              <w:right w:val="nil"/>
            </w:tcBorders>
            <w:shd w:val="clear" w:color="000000" w:fill="FFFFFF"/>
            <w:noWrap/>
            <w:vAlign w:val="bottom"/>
            <w:hideMark/>
          </w:tcPr>
          <w:p w14:paraId="40D5364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88 592 904</w:t>
            </w:r>
          </w:p>
        </w:tc>
      </w:tr>
      <w:tr w:rsidR="006E7A2C" w:rsidRPr="002A6E64" w14:paraId="0ABDAFDC" w14:textId="77777777" w:rsidTr="00EA377F">
        <w:trPr>
          <w:trHeight w:val="264"/>
        </w:trPr>
        <w:tc>
          <w:tcPr>
            <w:tcW w:w="1033" w:type="dxa"/>
            <w:tcBorders>
              <w:top w:val="nil"/>
              <w:left w:val="nil"/>
              <w:bottom w:val="nil"/>
              <w:right w:val="nil"/>
            </w:tcBorders>
            <w:shd w:val="clear" w:color="000000" w:fill="FFFFFF"/>
            <w:noWrap/>
            <w:vAlign w:val="bottom"/>
            <w:hideMark/>
          </w:tcPr>
          <w:p w14:paraId="020F1D4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V1001</w:t>
            </w:r>
          </w:p>
        </w:tc>
        <w:tc>
          <w:tcPr>
            <w:tcW w:w="4496" w:type="dxa"/>
            <w:tcBorders>
              <w:top w:val="nil"/>
              <w:left w:val="nil"/>
              <w:bottom w:val="nil"/>
              <w:right w:val="nil"/>
            </w:tcBorders>
            <w:shd w:val="clear" w:color="000000" w:fill="FFFFFF"/>
            <w:noWrap/>
            <w:vAlign w:val="bottom"/>
            <w:hideMark/>
          </w:tcPr>
          <w:p w14:paraId="18E29B9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Garchinggata - etappe 1</w:t>
            </w:r>
          </w:p>
        </w:tc>
        <w:tc>
          <w:tcPr>
            <w:tcW w:w="874" w:type="dxa"/>
            <w:tcBorders>
              <w:top w:val="nil"/>
              <w:left w:val="nil"/>
              <w:bottom w:val="nil"/>
              <w:right w:val="nil"/>
            </w:tcBorders>
            <w:shd w:val="clear" w:color="000000" w:fill="FFFFFF"/>
            <w:noWrap/>
            <w:vAlign w:val="bottom"/>
            <w:hideMark/>
          </w:tcPr>
          <w:p w14:paraId="48769F5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09CB5D5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59C7B34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172 000 000</w:t>
            </w:r>
          </w:p>
        </w:tc>
        <w:tc>
          <w:tcPr>
            <w:tcW w:w="1345" w:type="dxa"/>
            <w:tcBorders>
              <w:top w:val="nil"/>
              <w:left w:val="nil"/>
              <w:bottom w:val="nil"/>
              <w:right w:val="nil"/>
            </w:tcBorders>
            <w:shd w:val="clear" w:color="000000" w:fill="FFFFFF"/>
            <w:noWrap/>
            <w:vAlign w:val="bottom"/>
            <w:hideMark/>
          </w:tcPr>
          <w:p w14:paraId="5D36B11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20 191 021</w:t>
            </w:r>
          </w:p>
        </w:tc>
        <w:tc>
          <w:tcPr>
            <w:tcW w:w="1418" w:type="dxa"/>
            <w:tcBorders>
              <w:top w:val="nil"/>
              <w:left w:val="nil"/>
              <w:bottom w:val="nil"/>
              <w:right w:val="nil"/>
            </w:tcBorders>
            <w:shd w:val="clear" w:color="000000" w:fill="FFFFFF"/>
            <w:noWrap/>
            <w:vAlign w:val="bottom"/>
            <w:hideMark/>
          </w:tcPr>
          <w:p w14:paraId="1634C5E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4 434 483</w:t>
            </w:r>
          </w:p>
        </w:tc>
        <w:tc>
          <w:tcPr>
            <w:tcW w:w="1418" w:type="dxa"/>
            <w:tcBorders>
              <w:top w:val="nil"/>
              <w:left w:val="nil"/>
              <w:bottom w:val="nil"/>
              <w:right w:val="nil"/>
            </w:tcBorders>
            <w:shd w:val="clear" w:color="000000" w:fill="FFFFFF"/>
            <w:noWrap/>
            <w:vAlign w:val="bottom"/>
            <w:hideMark/>
          </w:tcPr>
          <w:p w14:paraId="0199F7A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142 475 640</w:t>
            </w:r>
          </w:p>
        </w:tc>
      </w:tr>
      <w:tr w:rsidR="006E7A2C" w:rsidRPr="002A6E64" w14:paraId="3A71C123" w14:textId="77777777" w:rsidTr="00EA377F">
        <w:trPr>
          <w:trHeight w:val="264"/>
        </w:trPr>
        <w:tc>
          <w:tcPr>
            <w:tcW w:w="1033" w:type="dxa"/>
            <w:tcBorders>
              <w:top w:val="nil"/>
              <w:left w:val="nil"/>
              <w:bottom w:val="nil"/>
              <w:right w:val="nil"/>
            </w:tcBorders>
            <w:shd w:val="clear" w:color="000000" w:fill="FFFFFF"/>
            <w:noWrap/>
            <w:vAlign w:val="bottom"/>
            <w:hideMark/>
          </w:tcPr>
          <w:p w14:paraId="2A1052A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V1303</w:t>
            </w:r>
          </w:p>
        </w:tc>
        <w:tc>
          <w:tcPr>
            <w:tcW w:w="4496" w:type="dxa"/>
            <w:tcBorders>
              <w:top w:val="nil"/>
              <w:left w:val="nil"/>
              <w:bottom w:val="nil"/>
              <w:right w:val="nil"/>
            </w:tcBorders>
            <w:shd w:val="clear" w:color="000000" w:fill="FFFFFF"/>
            <w:noWrap/>
            <w:vAlign w:val="bottom"/>
            <w:hideMark/>
          </w:tcPr>
          <w:p w14:paraId="4F3EC94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Vasshjulet Losby (K6625)</w:t>
            </w:r>
          </w:p>
        </w:tc>
        <w:tc>
          <w:tcPr>
            <w:tcW w:w="874" w:type="dxa"/>
            <w:tcBorders>
              <w:top w:val="nil"/>
              <w:left w:val="nil"/>
              <w:bottom w:val="nil"/>
              <w:right w:val="nil"/>
            </w:tcBorders>
            <w:shd w:val="clear" w:color="000000" w:fill="FFFFFF"/>
            <w:noWrap/>
            <w:vAlign w:val="bottom"/>
            <w:hideMark/>
          </w:tcPr>
          <w:p w14:paraId="36BDC39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2013</w:t>
            </w:r>
          </w:p>
        </w:tc>
        <w:tc>
          <w:tcPr>
            <w:tcW w:w="1303" w:type="dxa"/>
            <w:tcBorders>
              <w:top w:val="nil"/>
              <w:left w:val="nil"/>
              <w:bottom w:val="nil"/>
              <w:right w:val="nil"/>
            </w:tcBorders>
            <w:shd w:val="clear" w:color="000000" w:fill="FFFFFF"/>
            <w:noWrap/>
            <w:vAlign w:val="bottom"/>
            <w:hideMark/>
          </w:tcPr>
          <w:p w14:paraId="2905389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4858F6A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19 000 000</w:t>
            </w:r>
          </w:p>
        </w:tc>
        <w:tc>
          <w:tcPr>
            <w:tcW w:w="1345" w:type="dxa"/>
            <w:tcBorders>
              <w:top w:val="nil"/>
              <w:left w:val="nil"/>
              <w:bottom w:val="nil"/>
              <w:right w:val="nil"/>
            </w:tcBorders>
            <w:shd w:val="clear" w:color="000000" w:fill="FFFFFF"/>
            <w:noWrap/>
            <w:vAlign w:val="bottom"/>
            <w:hideMark/>
          </w:tcPr>
          <w:p w14:paraId="17FB8A4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49 797</w:t>
            </w:r>
          </w:p>
        </w:tc>
        <w:tc>
          <w:tcPr>
            <w:tcW w:w="1418" w:type="dxa"/>
            <w:tcBorders>
              <w:top w:val="nil"/>
              <w:left w:val="nil"/>
              <w:bottom w:val="nil"/>
              <w:right w:val="nil"/>
            </w:tcBorders>
            <w:shd w:val="clear" w:color="000000" w:fill="FFFFFF"/>
            <w:noWrap/>
            <w:vAlign w:val="bottom"/>
            <w:hideMark/>
          </w:tcPr>
          <w:p w14:paraId="27F3F02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24 480</w:t>
            </w:r>
          </w:p>
        </w:tc>
        <w:tc>
          <w:tcPr>
            <w:tcW w:w="1418" w:type="dxa"/>
            <w:tcBorders>
              <w:top w:val="nil"/>
              <w:left w:val="nil"/>
              <w:bottom w:val="nil"/>
              <w:right w:val="nil"/>
            </w:tcBorders>
            <w:shd w:val="clear" w:color="000000" w:fill="FFFFFF"/>
            <w:noWrap/>
            <w:vAlign w:val="bottom"/>
            <w:hideMark/>
          </w:tcPr>
          <w:p w14:paraId="5450CA6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17 914 905</w:t>
            </w:r>
          </w:p>
        </w:tc>
      </w:tr>
      <w:tr w:rsidR="006E7A2C" w:rsidRPr="002A6E64" w14:paraId="1B595EBA" w14:textId="77777777" w:rsidTr="00EA377F">
        <w:trPr>
          <w:trHeight w:val="264"/>
        </w:trPr>
        <w:tc>
          <w:tcPr>
            <w:tcW w:w="1033" w:type="dxa"/>
            <w:tcBorders>
              <w:top w:val="nil"/>
              <w:left w:val="nil"/>
              <w:bottom w:val="nil"/>
              <w:right w:val="nil"/>
            </w:tcBorders>
            <w:shd w:val="clear" w:color="000000" w:fill="FFFFFF"/>
            <w:noWrap/>
            <w:vAlign w:val="bottom"/>
            <w:hideMark/>
          </w:tcPr>
          <w:p w14:paraId="390B2EE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V1403</w:t>
            </w:r>
          </w:p>
        </w:tc>
        <w:tc>
          <w:tcPr>
            <w:tcW w:w="4496" w:type="dxa"/>
            <w:tcBorders>
              <w:top w:val="nil"/>
              <w:left w:val="nil"/>
              <w:bottom w:val="nil"/>
              <w:right w:val="nil"/>
            </w:tcBorders>
            <w:shd w:val="clear" w:color="000000" w:fill="FFFFFF"/>
            <w:noWrap/>
            <w:vAlign w:val="bottom"/>
            <w:hideMark/>
          </w:tcPr>
          <w:p w14:paraId="7D1285C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Fjellhamar skole, idretts- og svømmehall</w:t>
            </w:r>
          </w:p>
        </w:tc>
        <w:tc>
          <w:tcPr>
            <w:tcW w:w="874" w:type="dxa"/>
            <w:tcBorders>
              <w:top w:val="nil"/>
              <w:left w:val="nil"/>
              <w:bottom w:val="nil"/>
              <w:right w:val="nil"/>
            </w:tcBorders>
            <w:shd w:val="clear" w:color="000000" w:fill="FFFFFF"/>
            <w:noWrap/>
            <w:vAlign w:val="bottom"/>
            <w:hideMark/>
          </w:tcPr>
          <w:p w14:paraId="4AA29F1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2014</w:t>
            </w:r>
          </w:p>
        </w:tc>
        <w:tc>
          <w:tcPr>
            <w:tcW w:w="1303" w:type="dxa"/>
            <w:tcBorders>
              <w:top w:val="nil"/>
              <w:left w:val="nil"/>
              <w:bottom w:val="nil"/>
              <w:right w:val="nil"/>
            </w:tcBorders>
            <w:shd w:val="clear" w:color="000000" w:fill="FFFFFF"/>
            <w:noWrap/>
            <w:vAlign w:val="bottom"/>
            <w:hideMark/>
          </w:tcPr>
          <w:p w14:paraId="5BBE555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2FDC49C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1 865 500 000</w:t>
            </w:r>
          </w:p>
        </w:tc>
        <w:tc>
          <w:tcPr>
            <w:tcW w:w="1345" w:type="dxa"/>
            <w:tcBorders>
              <w:top w:val="nil"/>
              <w:left w:val="nil"/>
              <w:bottom w:val="nil"/>
              <w:right w:val="nil"/>
            </w:tcBorders>
            <w:shd w:val="clear" w:color="000000" w:fill="FFFFFF"/>
            <w:noWrap/>
            <w:vAlign w:val="bottom"/>
            <w:hideMark/>
          </w:tcPr>
          <w:p w14:paraId="31078EC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679 092 459</w:t>
            </w:r>
          </w:p>
        </w:tc>
        <w:tc>
          <w:tcPr>
            <w:tcW w:w="1418" w:type="dxa"/>
            <w:tcBorders>
              <w:top w:val="nil"/>
              <w:left w:val="nil"/>
              <w:bottom w:val="nil"/>
              <w:right w:val="nil"/>
            </w:tcBorders>
            <w:shd w:val="clear" w:color="000000" w:fill="FFFFFF"/>
            <w:noWrap/>
            <w:vAlign w:val="bottom"/>
            <w:hideMark/>
          </w:tcPr>
          <w:p w14:paraId="09FDD55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698 293 233</w:t>
            </w:r>
          </w:p>
        </w:tc>
        <w:tc>
          <w:tcPr>
            <w:tcW w:w="1418" w:type="dxa"/>
            <w:tcBorders>
              <w:top w:val="nil"/>
              <w:left w:val="nil"/>
              <w:bottom w:val="nil"/>
              <w:right w:val="nil"/>
            </w:tcBorders>
            <w:shd w:val="clear" w:color="000000" w:fill="FFFFFF"/>
            <w:noWrap/>
            <w:vAlign w:val="bottom"/>
            <w:hideMark/>
          </w:tcPr>
          <w:p w14:paraId="69EF45E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1 613 774 896</w:t>
            </w:r>
          </w:p>
        </w:tc>
      </w:tr>
      <w:tr w:rsidR="006E7A2C" w:rsidRPr="002A6E64" w14:paraId="41344BB3" w14:textId="77777777" w:rsidTr="00EA377F">
        <w:trPr>
          <w:trHeight w:val="264"/>
        </w:trPr>
        <w:tc>
          <w:tcPr>
            <w:tcW w:w="1033" w:type="dxa"/>
            <w:tcBorders>
              <w:top w:val="nil"/>
              <w:left w:val="nil"/>
              <w:bottom w:val="nil"/>
              <w:right w:val="nil"/>
            </w:tcBorders>
            <w:shd w:val="clear" w:color="000000" w:fill="FFFFFF"/>
            <w:noWrap/>
            <w:vAlign w:val="bottom"/>
            <w:hideMark/>
          </w:tcPr>
          <w:p w14:paraId="4E93B4B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V1408</w:t>
            </w:r>
          </w:p>
        </w:tc>
        <w:tc>
          <w:tcPr>
            <w:tcW w:w="4496" w:type="dxa"/>
            <w:tcBorders>
              <w:top w:val="nil"/>
              <w:left w:val="nil"/>
              <w:bottom w:val="nil"/>
              <w:right w:val="nil"/>
            </w:tcBorders>
            <w:shd w:val="clear" w:color="000000" w:fill="FFFFFF"/>
            <w:noWrap/>
            <w:vAlign w:val="bottom"/>
            <w:hideMark/>
          </w:tcPr>
          <w:p w14:paraId="13881A8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Skårersletta</w:t>
            </w:r>
          </w:p>
        </w:tc>
        <w:tc>
          <w:tcPr>
            <w:tcW w:w="874" w:type="dxa"/>
            <w:tcBorders>
              <w:top w:val="nil"/>
              <w:left w:val="nil"/>
              <w:bottom w:val="nil"/>
              <w:right w:val="nil"/>
            </w:tcBorders>
            <w:shd w:val="clear" w:color="000000" w:fill="FFFFFF"/>
            <w:noWrap/>
            <w:vAlign w:val="bottom"/>
            <w:hideMark/>
          </w:tcPr>
          <w:p w14:paraId="676EB5A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1D3B0D1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7D716A1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890 000 000</w:t>
            </w:r>
          </w:p>
        </w:tc>
        <w:tc>
          <w:tcPr>
            <w:tcW w:w="1345" w:type="dxa"/>
            <w:tcBorders>
              <w:top w:val="nil"/>
              <w:left w:val="nil"/>
              <w:bottom w:val="nil"/>
              <w:right w:val="nil"/>
            </w:tcBorders>
            <w:shd w:val="clear" w:color="000000" w:fill="FFFFFF"/>
            <w:noWrap/>
            <w:vAlign w:val="bottom"/>
            <w:hideMark/>
          </w:tcPr>
          <w:p w14:paraId="02FFEC8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336 806 024</w:t>
            </w:r>
          </w:p>
        </w:tc>
        <w:tc>
          <w:tcPr>
            <w:tcW w:w="1418" w:type="dxa"/>
            <w:tcBorders>
              <w:top w:val="nil"/>
              <w:left w:val="nil"/>
              <w:bottom w:val="nil"/>
              <w:right w:val="nil"/>
            </w:tcBorders>
            <w:shd w:val="clear" w:color="000000" w:fill="FFFFFF"/>
            <w:noWrap/>
            <w:vAlign w:val="bottom"/>
            <w:hideMark/>
          </w:tcPr>
          <w:p w14:paraId="2F22517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146 877 126</w:t>
            </w:r>
          </w:p>
        </w:tc>
        <w:tc>
          <w:tcPr>
            <w:tcW w:w="1418" w:type="dxa"/>
            <w:tcBorders>
              <w:top w:val="nil"/>
              <w:left w:val="nil"/>
              <w:bottom w:val="nil"/>
              <w:right w:val="nil"/>
            </w:tcBorders>
            <w:shd w:val="clear" w:color="000000" w:fill="FFFFFF"/>
            <w:noWrap/>
            <w:vAlign w:val="bottom"/>
            <w:hideMark/>
          </w:tcPr>
          <w:p w14:paraId="529BE1D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609 173 464</w:t>
            </w:r>
          </w:p>
        </w:tc>
      </w:tr>
      <w:tr w:rsidR="006E7A2C" w:rsidRPr="002A6E64" w14:paraId="7BBFD444" w14:textId="77777777" w:rsidTr="00EA377F">
        <w:trPr>
          <w:trHeight w:val="264"/>
        </w:trPr>
        <w:tc>
          <w:tcPr>
            <w:tcW w:w="1033" w:type="dxa"/>
            <w:tcBorders>
              <w:top w:val="nil"/>
              <w:left w:val="nil"/>
              <w:bottom w:val="nil"/>
              <w:right w:val="nil"/>
            </w:tcBorders>
            <w:shd w:val="clear" w:color="000000" w:fill="FFFFFF"/>
            <w:noWrap/>
            <w:vAlign w:val="bottom"/>
            <w:hideMark/>
          </w:tcPr>
          <w:p w14:paraId="0E48F44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V1509</w:t>
            </w:r>
          </w:p>
        </w:tc>
        <w:tc>
          <w:tcPr>
            <w:tcW w:w="4496" w:type="dxa"/>
            <w:tcBorders>
              <w:top w:val="nil"/>
              <w:left w:val="nil"/>
              <w:bottom w:val="nil"/>
              <w:right w:val="nil"/>
            </w:tcBorders>
            <w:shd w:val="clear" w:color="000000" w:fill="FFFFFF"/>
            <w:noWrap/>
            <w:vAlign w:val="bottom"/>
            <w:hideMark/>
          </w:tcPr>
          <w:p w14:paraId="1FCF66D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avfallsbehandling</w:t>
            </w:r>
          </w:p>
        </w:tc>
        <w:tc>
          <w:tcPr>
            <w:tcW w:w="874" w:type="dxa"/>
            <w:tcBorders>
              <w:top w:val="nil"/>
              <w:left w:val="nil"/>
              <w:bottom w:val="nil"/>
              <w:right w:val="nil"/>
            </w:tcBorders>
            <w:shd w:val="clear" w:color="000000" w:fill="FFFFFF"/>
            <w:noWrap/>
            <w:vAlign w:val="bottom"/>
            <w:hideMark/>
          </w:tcPr>
          <w:p w14:paraId="72A8F7E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2015</w:t>
            </w:r>
          </w:p>
        </w:tc>
        <w:tc>
          <w:tcPr>
            <w:tcW w:w="1303" w:type="dxa"/>
            <w:tcBorders>
              <w:top w:val="nil"/>
              <w:left w:val="nil"/>
              <w:bottom w:val="nil"/>
              <w:right w:val="nil"/>
            </w:tcBorders>
            <w:shd w:val="clear" w:color="000000" w:fill="FFFFFF"/>
            <w:noWrap/>
            <w:vAlign w:val="bottom"/>
            <w:hideMark/>
          </w:tcPr>
          <w:p w14:paraId="573C5DA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41E16A4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108 900 000</w:t>
            </w:r>
          </w:p>
        </w:tc>
        <w:tc>
          <w:tcPr>
            <w:tcW w:w="1345" w:type="dxa"/>
            <w:tcBorders>
              <w:top w:val="nil"/>
              <w:left w:val="nil"/>
              <w:bottom w:val="nil"/>
              <w:right w:val="nil"/>
            </w:tcBorders>
            <w:shd w:val="clear" w:color="000000" w:fill="FFFFFF"/>
            <w:noWrap/>
            <w:vAlign w:val="bottom"/>
            <w:hideMark/>
          </w:tcPr>
          <w:p w14:paraId="7FB69F0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7 491 367</w:t>
            </w:r>
          </w:p>
        </w:tc>
        <w:tc>
          <w:tcPr>
            <w:tcW w:w="1418" w:type="dxa"/>
            <w:tcBorders>
              <w:top w:val="nil"/>
              <w:left w:val="nil"/>
              <w:bottom w:val="nil"/>
              <w:right w:val="nil"/>
            </w:tcBorders>
            <w:shd w:val="clear" w:color="000000" w:fill="FFFFFF"/>
            <w:noWrap/>
            <w:vAlign w:val="bottom"/>
            <w:hideMark/>
          </w:tcPr>
          <w:p w14:paraId="1C00823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1 014 306</w:t>
            </w:r>
          </w:p>
        </w:tc>
        <w:tc>
          <w:tcPr>
            <w:tcW w:w="1418" w:type="dxa"/>
            <w:tcBorders>
              <w:top w:val="nil"/>
              <w:left w:val="nil"/>
              <w:bottom w:val="nil"/>
              <w:right w:val="nil"/>
            </w:tcBorders>
            <w:shd w:val="clear" w:color="000000" w:fill="FFFFFF"/>
            <w:noWrap/>
            <w:vAlign w:val="bottom"/>
            <w:hideMark/>
          </w:tcPr>
          <w:p w14:paraId="5A90B01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106 675 793</w:t>
            </w:r>
          </w:p>
        </w:tc>
      </w:tr>
      <w:tr w:rsidR="006E7A2C" w:rsidRPr="002A6E64" w14:paraId="0DD8A883" w14:textId="77777777" w:rsidTr="00EA377F">
        <w:trPr>
          <w:trHeight w:val="264"/>
        </w:trPr>
        <w:tc>
          <w:tcPr>
            <w:tcW w:w="1033" w:type="dxa"/>
            <w:tcBorders>
              <w:top w:val="nil"/>
              <w:left w:val="nil"/>
              <w:bottom w:val="nil"/>
              <w:right w:val="nil"/>
            </w:tcBorders>
            <w:shd w:val="clear" w:color="000000" w:fill="FFFFFF"/>
            <w:noWrap/>
            <w:vAlign w:val="bottom"/>
            <w:hideMark/>
          </w:tcPr>
          <w:p w14:paraId="093F2F3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V1601</w:t>
            </w:r>
          </w:p>
        </w:tc>
        <w:tc>
          <w:tcPr>
            <w:tcW w:w="4496" w:type="dxa"/>
            <w:tcBorders>
              <w:top w:val="nil"/>
              <w:left w:val="nil"/>
              <w:bottom w:val="nil"/>
              <w:right w:val="nil"/>
            </w:tcBorders>
            <w:shd w:val="clear" w:color="000000" w:fill="FFFFFF"/>
            <w:noWrap/>
            <w:vAlign w:val="bottom"/>
            <w:hideMark/>
          </w:tcPr>
          <w:p w14:paraId="580303D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Lørenskog kirkegård og gravlund, utvidelse</w:t>
            </w:r>
          </w:p>
        </w:tc>
        <w:tc>
          <w:tcPr>
            <w:tcW w:w="874" w:type="dxa"/>
            <w:tcBorders>
              <w:top w:val="nil"/>
              <w:left w:val="nil"/>
              <w:bottom w:val="nil"/>
              <w:right w:val="nil"/>
            </w:tcBorders>
            <w:shd w:val="clear" w:color="000000" w:fill="FFFFFF"/>
            <w:noWrap/>
            <w:vAlign w:val="bottom"/>
            <w:hideMark/>
          </w:tcPr>
          <w:p w14:paraId="06B7CF3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2016</w:t>
            </w:r>
          </w:p>
        </w:tc>
        <w:tc>
          <w:tcPr>
            <w:tcW w:w="1303" w:type="dxa"/>
            <w:tcBorders>
              <w:top w:val="nil"/>
              <w:left w:val="nil"/>
              <w:bottom w:val="nil"/>
              <w:right w:val="nil"/>
            </w:tcBorders>
            <w:shd w:val="clear" w:color="000000" w:fill="FFFFFF"/>
            <w:noWrap/>
            <w:vAlign w:val="bottom"/>
            <w:hideMark/>
          </w:tcPr>
          <w:p w14:paraId="54951E9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77C4384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153 000 000</w:t>
            </w:r>
          </w:p>
        </w:tc>
        <w:tc>
          <w:tcPr>
            <w:tcW w:w="1345" w:type="dxa"/>
            <w:tcBorders>
              <w:top w:val="nil"/>
              <w:left w:val="nil"/>
              <w:bottom w:val="nil"/>
              <w:right w:val="nil"/>
            </w:tcBorders>
            <w:shd w:val="clear" w:color="000000" w:fill="FFFFFF"/>
            <w:noWrap/>
            <w:vAlign w:val="bottom"/>
            <w:hideMark/>
          </w:tcPr>
          <w:p w14:paraId="3DAF4A4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217 551</w:t>
            </w:r>
          </w:p>
        </w:tc>
        <w:tc>
          <w:tcPr>
            <w:tcW w:w="1418" w:type="dxa"/>
            <w:tcBorders>
              <w:top w:val="nil"/>
              <w:left w:val="nil"/>
              <w:bottom w:val="nil"/>
              <w:right w:val="nil"/>
            </w:tcBorders>
            <w:shd w:val="clear" w:color="000000" w:fill="FFFFFF"/>
            <w:noWrap/>
            <w:vAlign w:val="bottom"/>
            <w:hideMark/>
          </w:tcPr>
          <w:p w14:paraId="08C0EA2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12 675</w:t>
            </w:r>
          </w:p>
        </w:tc>
        <w:tc>
          <w:tcPr>
            <w:tcW w:w="1418" w:type="dxa"/>
            <w:tcBorders>
              <w:top w:val="nil"/>
              <w:left w:val="nil"/>
              <w:bottom w:val="nil"/>
              <w:right w:val="nil"/>
            </w:tcBorders>
            <w:shd w:val="clear" w:color="000000" w:fill="FFFFFF"/>
            <w:noWrap/>
            <w:vAlign w:val="bottom"/>
            <w:hideMark/>
          </w:tcPr>
          <w:p w14:paraId="6BE3664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51 853 119</w:t>
            </w:r>
          </w:p>
        </w:tc>
      </w:tr>
      <w:tr w:rsidR="006E7A2C" w:rsidRPr="002A6E64" w14:paraId="25D9A2FE" w14:textId="77777777" w:rsidTr="00EA377F">
        <w:trPr>
          <w:trHeight w:val="264"/>
        </w:trPr>
        <w:tc>
          <w:tcPr>
            <w:tcW w:w="1033" w:type="dxa"/>
            <w:tcBorders>
              <w:top w:val="nil"/>
              <w:left w:val="nil"/>
              <w:bottom w:val="nil"/>
              <w:right w:val="nil"/>
            </w:tcBorders>
            <w:shd w:val="clear" w:color="000000" w:fill="FFFFFF"/>
            <w:noWrap/>
            <w:vAlign w:val="bottom"/>
            <w:hideMark/>
          </w:tcPr>
          <w:p w14:paraId="4BC56BE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V1602</w:t>
            </w:r>
          </w:p>
        </w:tc>
        <w:tc>
          <w:tcPr>
            <w:tcW w:w="4496" w:type="dxa"/>
            <w:tcBorders>
              <w:top w:val="nil"/>
              <w:left w:val="nil"/>
              <w:bottom w:val="nil"/>
              <w:right w:val="nil"/>
            </w:tcBorders>
            <w:shd w:val="clear" w:color="000000" w:fill="FFFFFF"/>
            <w:noWrap/>
            <w:vAlign w:val="bottom"/>
            <w:hideMark/>
          </w:tcPr>
          <w:p w14:paraId="6FC94D3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Lørenskog sentrum, omsorgsboliger</w:t>
            </w:r>
          </w:p>
        </w:tc>
        <w:tc>
          <w:tcPr>
            <w:tcW w:w="874" w:type="dxa"/>
            <w:tcBorders>
              <w:top w:val="nil"/>
              <w:left w:val="nil"/>
              <w:bottom w:val="nil"/>
              <w:right w:val="nil"/>
            </w:tcBorders>
            <w:shd w:val="clear" w:color="000000" w:fill="FFFFFF"/>
            <w:noWrap/>
            <w:vAlign w:val="bottom"/>
            <w:hideMark/>
          </w:tcPr>
          <w:p w14:paraId="18A5129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2016</w:t>
            </w:r>
          </w:p>
        </w:tc>
        <w:tc>
          <w:tcPr>
            <w:tcW w:w="1303" w:type="dxa"/>
            <w:tcBorders>
              <w:top w:val="nil"/>
              <w:left w:val="nil"/>
              <w:bottom w:val="nil"/>
              <w:right w:val="nil"/>
            </w:tcBorders>
            <w:shd w:val="clear" w:color="000000" w:fill="FFFFFF"/>
            <w:noWrap/>
            <w:vAlign w:val="bottom"/>
            <w:hideMark/>
          </w:tcPr>
          <w:p w14:paraId="0FC65D2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580" w:type="dxa"/>
            <w:tcBorders>
              <w:top w:val="nil"/>
              <w:left w:val="nil"/>
              <w:bottom w:val="nil"/>
              <w:right w:val="nil"/>
            </w:tcBorders>
            <w:shd w:val="clear" w:color="000000" w:fill="FFFFFF"/>
            <w:noWrap/>
            <w:vAlign w:val="bottom"/>
            <w:hideMark/>
          </w:tcPr>
          <w:p w14:paraId="47F0938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145 800 000</w:t>
            </w:r>
          </w:p>
        </w:tc>
        <w:tc>
          <w:tcPr>
            <w:tcW w:w="1345" w:type="dxa"/>
            <w:tcBorders>
              <w:top w:val="nil"/>
              <w:left w:val="nil"/>
              <w:bottom w:val="nil"/>
              <w:right w:val="nil"/>
            </w:tcBorders>
            <w:shd w:val="clear" w:color="000000" w:fill="FFFFFF"/>
            <w:noWrap/>
            <w:vAlign w:val="bottom"/>
            <w:hideMark/>
          </w:tcPr>
          <w:p w14:paraId="7357C31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3 654 926</w:t>
            </w:r>
          </w:p>
        </w:tc>
        <w:tc>
          <w:tcPr>
            <w:tcW w:w="1418" w:type="dxa"/>
            <w:tcBorders>
              <w:top w:val="nil"/>
              <w:left w:val="nil"/>
              <w:bottom w:val="nil"/>
              <w:right w:val="nil"/>
            </w:tcBorders>
            <w:shd w:val="clear" w:color="000000" w:fill="FFFFFF"/>
            <w:noWrap/>
            <w:vAlign w:val="bottom"/>
            <w:hideMark/>
          </w:tcPr>
          <w:p w14:paraId="08E4DDB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97 269</w:t>
            </w:r>
          </w:p>
        </w:tc>
        <w:tc>
          <w:tcPr>
            <w:tcW w:w="1418" w:type="dxa"/>
            <w:tcBorders>
              <w:top w:val="nil"/>
              <w:left w:val="nil"/>
              <w:bottom w:val="nil"/>
              <w:right w:val="nil"/>
            </w:tcBorders>
            <w:shd w:val="clear" w:color="000000" w:fill="FFFFFF"/>
            <w:noWrap/>
            <w:vAlign w:val="bottom"/>
            <w:hideMark/>
          </w:tcPr>
          <w:p w14:paraId="4F19A4F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146 619 376</w:t>
            </w:r>
          </w:p>
        </w:tc>
      </w:tr>
      <w:tr w:rsidR="006E7A2C" w:rsidRPr="002A6E64" w14:paraId="3FDB5E42" w14:textId="77777777" w:rsidTr="00EA377F">
        <w:trPr>
          <w:trHeight w:val="264"/>
        </w:trPr>
        <w:tc>
          <w:tcPr>
            <w:tcW w:w="1033" w:type="dxa"/>
            <w:tcBorders>
              <w:top w:val="nil"/>
              <w:left w:val="nil"/>
              <w:bottom w:val="nil"/>
              <w:right w:val="nil"/>
            </w:tcBorders>
            <w:shd w:val="clear" w:color="000000" w:fill="FFFFFF"/>
            <w:noWrap/>
            <w:vAlign w:val="bottom"/>
            <w:hideMark/>
          </w:tcPr>
          <w:p w14:paraId="294EC44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V1603</w:t>
            </w:r>
          </w:p>
        </w:tc>
        <w:tc>
          <w:tcPr>
            <w:tcW w:w="4496" w:type="dxa"/>
            <w:tcBorders>
              <w:top w:val="nil"/>
              <w:left w:val="nil"/>
              <w:bottom w:val="nil"/>
              <w:right w:val="nil"/>
            </w:tcBorders>
            <w:shd w:val="clear" w:color="000000" w:fill="FFFFFF"/>
            <w:noWrap/>
            <w:vAlign w:val="bottom"/>
            <w:hideMark/>
          </w:tcPr>
          <w:p w14:paraId="4DCC1DF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Sørlihavna, servicebygg</w:t>
            </w:r>
          </w:p>
        </w:tc>
        <w:tc>
          <w:tcPr>
            <w:tcW w:w="874" w:type="dxa"/>
            <w:tcBorders>
              <w:top w:val="nil"/>
              <w:left w:val="nil"/>
              <w:bottom w:val="nil"/>
              <w:right w:val="nil"/>
            </w:tcBorders>
            <w:shd w:val="clear" w:color="000000" w:fill="FFFFFF"/>
            <w:noWrap/>
            <w:vAlign w:val="bottom"/>
            <w:hideMark/>
          </w:tcPr>
          <w:p w14:paraId="2AA5C46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2016</w:t>
            </w:r>
          </w:p>
        </w:tc>
        <w:tc>
          <w:tcPr>
            <w:tcW w:w="1303" w:type="dxa"/>
            <w:tcBorders>
              <w:top w:val="nil"/>
              <w:left w:val="nil"/>
              <w:bottom w:val="nil"/>
              <w:right w:val="nil"/>
            </w:tcBorders>
            <w:shd w:val="clear" w:color="000000" w:fill="FFFFFF"/>
            <w:noWrap/>
            <w:vAlign w:val="bottom"/>
            <w:hideMark/>
          </w:tcPr>
          <w:p w14:paraId="346D589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61EBC41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23 500 000</w:t>
            </w:r>
          </w:p>
        </w:tc>
        <w:tc>
          <w:tcPr>
            <w:tcW w:w="1345" w:type="dxa"/>
            <w:tcBorders>
              <w:top w:val="nil"/>
              <w:left w:val="nil"/>
              <w:bottom w:val="nil"/>
              <w:right w:val="nil"/>
            </w:tcBorders>
            <w:shd w:val="clear" w:color="000000" w:fill="FFFFFF"/>
            <w:noWrap/>
            <w:vAlign w:val="bottom"/>
            <w:hideMark/>
          </w:tcPr>
          <w:p w14:paraId="2CCF55A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53 306</w:t>
            </w:r>
          </w:p>
        </w:tc>
        <w:tc>
          <w:tcPr>
            <w:tcW w:w="1418" w:type="dxa"/>
            <w:tcBorders>
              <w:top w:val="nil"/>
              <w:left w:val="nil"/>
              <w:bottom w:val="nil"/>
              <w:right w:val="nil"/>
            </w:tcBorders>
            <w:shd w:val="clear" w:color="000000" w:fill="FFFFFF"/>
            <w:noWrap/>
            <w:vAlign w:val="bottom"/>
            <w:hideMark/>
          </w:tcPr>
          <w:p w14:paraId="29163F6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28 446</w:t>
            </w:r>
          </w:p>
        </w:tc>
        <w:tc>
          <w:tcPr>
            <w:tcW w:w="1418" w:type="dxa"/>
            <w:tcBorders>
              <w:top w:val="nil"/>
              <w:left w:val="nil"/>
              <w:bottom w:val="nil"/>
              <w:right w:val="nil"/>
            </w:tcBorders>
            <w:shd w:val="clear" w:color="000000" w:fill="FFFFFF"/>
            <w:noWrap/>
            <w:vAlign w:val="bottom"/>
            <w:hideMark/>
          </w:tcPr>
          <w:p w14:paraId="558A90A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25 397 292</w:t>
            </w:r>
          </w:p>
        </w:tc>
      </w:tr>
      <w:tr w:rsidR="006E7A2C" w:rsidRPr="002A6E64" w14:paraId="7751F626" w14:textId="77777777" w:rsidTr="00EA377F">
        <w:trPr>
          <w:trHeight w:val="264"/>
        </w:trPr>
        <w:tc>
          <w:tcPr>
            <w:tcW w:w="1033" w:type="dxa"/>
            <w:tcBorders>
              <w:top w:val="nil"/>
              <w:left w:val="nil"/>
              <w:bottom w:val="nil"/>
              <w:right w:val="nil"/>
            </w:tcBorders>
            <w:shd w:val="clear" w:color="000000" w:fill="FFFFFF"/>
            <w:noWrap/>
            <w:vAlign w:val="bottom"/>
            <w:hideMark/>
          </w:tcPr>
          <w:p w14:paraId="5DBBE7C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V1606</w:t>
            </w:r>
          </w:p>
        </w:tc>
        <w:tc>
          <w:tcPr>
            <w:tcW w:w="4496" w:type="dxa"/>
            <w:tcBorders>
              <w:top w:val="nil"/>
              <w:left w:val="nil"/>
              <w:bottom w:val="nil"/>
              <w:right w:val="nil"/>
            </w:tcBorders>
            <w:shd w:val="clear" w:color="000000" w:fill="FFFFFF"/>
            <w:noWrap/>
            <w:vAlign w:val="bottom"/>
            <w:hideMark/>
          </w:tcPr>
          <w:p w14:paraId="0CB7F3B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Losbyveien, gang- og sykkelsti</w:t>
            </w:r>
          </w:p>
        </w:tc>
        <w:tc>
          <w:tcPr>
            <w:tcW w:w="874" w:type="dxa"/>
            <w:tcBorders>
              <w:top w:val="nil"/>
              <w:left w:val="nil"/>
              <w:bottom w:val="nil"/>
              <w:right w:val="nil"/>
            </w:tcBorders>
            <w:shd w:val="clear" w:color="000000" w:fill="FFFFFF"/>
            <w:noWrap/>
            <w:vAlign w:val="bottom"/>
            <w:hideMark/>
          </w:tcPr>
          <w:p w14:paraId="080EA52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34E3916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2028</w:t>
            </w:r>
          </w:p>
        </w:tc>
        <w:tc>
          <w:tcPr>
            <w:tcW w:w="1580" w:type="dxa"/>
            <w:tcBorders>
              <w:top w:val="nil"/>
              <w:left w:val="nil"/>
              <w:bottom w:val="nil"/>
              <w:right w:val="nil"/>
            </w:tcBorders>
            <w:shd w:val="clear" w:color="000000" w:fill="FFFFFF"/>
            <w:noWrap/>
            <w:vAlign w:val="bottom"/>
            <w:hideMark/>
          </w:tcPr>
          <w:p w14:paraId="194EF9E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05D5338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955 881</w:t>
            </w:r>
          </w:p>
        </w:tc>
        <w:tc>
          <w:tcPr>
            <w:tcW w:w="1418" w:type="dxa"/>
            <w:tcBorders>
              <w:top w:val="nil"/>
              <w:left w:val="nil"/>
              <w:bottom w:val="nil"/>
              <w:right w:val="nil"/>
            </w:tcBorders>
            <w:shd w:val="clear" w:color="000000" w:fill="FFFFFF"/>
            <w:noWrap/>
            <w:vAlign w:val="bottom"/>
            <w:hideMark/>
          </w:tcPr>
          <w:p w14:paraId="5F26DFD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1 841 037</w:t>
            </w:r>
          </w:p>
        </w:tc>
        <w:tc>
          <w:tcPr>
            <w:tcW w:w="1418" w:type="dxa"/>
            <w:tcBorders>
              <w:top w:val="nil"/>
              <w:left w:val="nil"/>
              <w:bottom w:val="nil"/>
              <w:right w:val="nil"/>
            </w:tcBorders>
            <w:shd w:val="clear" w:color="000000" w:fill="FFFFFF"/>
            <w:noWrap/>
            <w:vAlign w:val="bottom"/>
            <w:hideMark/>
          </w:tcPr>
          <w:p w14:paraId="7166297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7 245 339</w:t>
            </w:r>
          </w:p>
        </w:tc>
      </w:tr>
      <w:tr w:rsidR="006E7A2C" w:rsidRPr="002A6E64" w14:paraId="03E50E84" w14:textId="77777777" w:rsidTr="00EA377F">
        <w:trPr>
          <w:trHeight w:val="264"/>
        </w:trPr>
        <w:tc>
          <w:tcPr>
            <w:tcW w:w="1033" w:type="dxa"/>
            <w:tcBorders>
              <w:top w:val="nil"/>
              <w:left w:val="nil"/>
              <w:bottom w:val="nil"/>
              <w:right w:val="nil"/>
            </w:tcBorders>
            <w:shd w:val="clear" w:color="000000" w:fill="FFFFFF"/>
            <w:noWrap/>
            <w:vAlign w:val="bottom"/>
            <w:hideMark/>
          </w:tcPr>
          <w:p w14:paraId="1E5CFEE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lastRenderedPageBreak/>
              <w:t>V1607</w:t>
            </w:r>
          </w:p>
        </w:tc>
        <w:tc>
          <w:tcPr>
            <w:tcW w:w="4496" w:type="dxa"/>
            <w:tcBorders>
              <w:top w:val="nil"/>
              <w:left w:val="nil"/>
              <w:bottom w:val="nil"/>
              <w:right w:val="nil"/>
            </w:tcBorders>
            <w:shd w:val="clear" w:color="000000" w:fill="FFFFFF"/>
            <w:noWrap/>
            <w:vAlign w:val="bottom"/>
            <w:hideMark/>
          </w:tcPr>
          <w:p w14:paraId="70AC8BF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Hans Egedesvei - kulvert</w:t>
            </w:r>
          </w:p>
        </w:tc>
        <w:tc>
          <w:tcPr>
            <w:tcW w:w="874" w:type="dxa"/>
            <w:tcBorders>
              <w:top w:val="nil"/>
              <w:left w:val="nil"/>
              <w:bottom w:val="nil"/>
              <w:right w:val="nil"/>
            </w:tcBorders>
            <w:shd w:val="clear" w:color="000000" w:fill="FFFFFF"/>
            <w:noWrap/>
            <w:vAlign w:val="bottom"/>
            <w:hideMark/>
          </w:tcPr>
          <w:p w14:paraId="2682293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2016</w:t>
            </w:r>
          </w:p>
        </w:tc>
        <w:tc>
          <w:tcPr>
            <w:tcW w:w="1303" w:type="dxa"/>
            <w:tcBorders>
              <w:top w:val="nil"/>
              <w:left w:val="nil"/>
              <w:bottom w:val="nil"/>
              <w:right w:val="nil"/>
            </w:tcBorders>
            <w:shd w:val="clear" w:color="000000" w:fill="FFFFFF"/>
            <w:noWrap/>
            <w:vAlign w:val="bottom"/>
            <w:hideMark/>
          </w:tcPr>
          <w:p w14:paraId="6A75177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29116E2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53 000 000</w:t>
            </w:r>
          </w:p>
        </w:tc>
        <w:tc>
          <w:tcPr>
            <w:tcW w:w="1345" w:type="dxa"/>
            <w:tcBorders>
              <w:top w:val="nil"/>
              <w:left w:val="nil"/>
              <w:bottom w:val="nil"/>
              <w:right w:val="nil"/>
            </w:tcBorders>
            <w:shd w:val="clear" w:color="000000" w:fill="FFFFFF"/>
            <w:noWrap/>
            <w:vAlign w:val="bottom"/>
            <w:hideMark/>
          </w:tcPr>
          <w:p w14:paraId="1CBB535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27 850</w:t>
            </w:r>
          </w:p>
        </w:tc>
        <w:tc>
          <w:tcPr>
            <w:tcW w:w="1418" w:type="dxa"/>
            <w:tcBorders>
              <w:top w:val="nil"/>
              <w:left w:val="nil"/>
              <w:bottom w:val="nil"/>
              <w:right w:val="nil"/>
            </w:tcBorders>
            <w:shd w:val="clear" w:color="000000" w:fill="FFFFFF"/>
            <w:noWrap/>
            <w:vAlign w:val="bottom"/>
            <w:hideMark/>
          </w:tcPr>
          <w:p w14:paraId="5978F88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10E387F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42 928 022</w:t>
            </w:r>
          </w:p>
        </w:tc>
      </w:tr>
      <w:tr w:rsidR="006E7A2C" w:rsidRPr="002A6E64" w14:paraId="55820126" w14:textId="77777777" w:rsidTr="00EA377F">
        <w:trPr>
          <w:trHeight w:val="264"/>
        </w:trPr>
        <w:tc>
          <w:tcPr>
            <w:tcW w:w="1033" w:type="dxa"/>
            <w:tcBorders>
              <w:top w:val="nil"/>
              <w:left w:val="nil"/>
              <w:bottom w:val="nil"/>
              <w:right w:val="nil"/>
            </w:tcBorders>
            <w:shd w:val="clear" w:color="000000" w:fill="FFFFFF"/>
            <w:noWrap/>
            <w:vAlign w:val="bottom"/>
            <w:hideMark/>
          </w:tcPr>
          <w:p w14:paraId="056A9F5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V1610</w:t>
            </w:r>
          </w:p>
        </w:tc>
        <w:tc>
          <w:tcPr>
            <w:tcW w:w="4496" w:type="dxa"/>
            <w:tcBorders>
              <w:top w:val="nil"/>
              <w:left w:val="nil"/>
              <w:bottom w:val="nil"/>
              <w:right w:val="nil"/>
            </w:tcBorders>
            <w:shd w:val="clear" w:color="000000" w:fill="FFFFFF"/>
            <w:noWrap/>
            <w:vAlign w:val="bottom"/>
            <w:hideMark/>
          </w:tcPr>
          <w:p w14:paraId="6670A29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Vannledning fra Nordlimyra til Skårersletta</w:t>
            </w:r>
          </w:p>
        </w:tc>
        <w:tc>
          <w:tcPr>
            <w:tcW w:w="874" w:type="dxa"/>
            <w:tcBorders>
              <w:top w:val="nil"/>
              <w:left w:val="nil"/>
              <w:bottom w:val="nil"/>
              <w:right w:val="nil"/>
            </w:tcBorders>
            <w:shd w:val="clear" w:color="000000" w:fill="FFFFFF"/>
            <w:noWrap/>
            <w:vAlign w:val="bottom"/>
            <w:hideMark/>
          </w:tcPr>
          <w:p w14:paraId="0A19E1E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1DFC487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7274C62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131 500 000</w:t>
            </w:r>
          </w:p>
        </w:tc>
        <w:tc>
          <w:tcPr>
            <w:tcW w:w="1345" w:type="dxa"/>
            <w:tcBorders>
              <w:top w:val="nil"/>
              <w:left w:val="nil"/>
              <w:bottom w:val="nil"/>
              <w:right w:val="nil"/>
            </w:tcBorders>
            <w:shd w:val="clear" w:color="000000" w:fill="FFFFFF"/>
            <w:noWrap/>
            <w:vAlign w:val="bottom"/>
            <w:hideMark/>
          </w:tcPr>
          <w:p w14:paraId="04E1FC7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26 238 984</w:t>
            </w:r>
          </w:p>
        </w:tc>
        <w:tc>
          <w:tcPr>
            <w:tcW w:w="1418" w:type="dxa"/>
            <w:tcBorders>
              <w:top w:val="nil"/>
              <w:left w:val="nil"/>
              <w:bottom w:val="nil"/>
              <w:right w:val="nil"/>
            </w:tcBorders>
            <w:shd w:val="clear" w:color="000000" w:fill="FFFFFF"/>
            <w:noWrap/>
            <w:vAlign w:val="bottom"/>
            <w:hideMark/>
          </w:tcPr>
          <w:p w14:paraId="6C9E38B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25 851 478</w:t>
            </w:r>
          </w:p>
        </w:tc>
        <w:tc>
          <w:tcPr>
            <w:tcW w:w="1418" w:type="dxa"/>
            <w:tcBorders>
              <w:top w:val="nil"/>
              <w:left w:val="nil"/>
              <w:bottom w:val="nil"/>
              <w:right w:val="nil"/>
            </w:tcBorders>
            <w:shd w:val="clear" w:color="000000" w:fill="FFFFFF"/>
            <w:noWrap/>
            <w:vAlign w:val="bottom"/>
            <w:hideMark/>
          </w:tcPr>
          <w:p w14:paraId="0CF2B12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83 456 005</w:t>
            </w:r>
          </w:p>
        </w:tc>
      </w:tr>
      <w:tr w:rsidR="006E7A2C" w:rsidRPr="002A6E64" w14:paraId="4C8EFE52" w14:textId="77777777" w:rsidTr="00EA377F">
        <w:trPr>
          <w:trHeight w:val="264"/>
        </w:trPr>
        <w:tc>
          <w:tcPr>
            <w:tcW w:w="1033" w:type="dxa"/>
            <w:tcBorders>
              <w:top w:val="nil"/>
              <w:left w:val="nil"/>
              <w:bottom w:val="nil"/>
              <w:right w:val="nil"/>
            </w:tcBorders>
            <w:shd w:val="clear" w:color="000000" w:fill="FFFFFF"/>
            <w:noWrap/>
            <w:vAlign w:val="bottom"/>
            <w:hideMark/>
          </w:tcPr>
          <w:p w14:paraId="7772F78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V1613</w:t>
            </w:r>
          </w:p>
        </w:tc>
        <w:tc>
          <w:tcPr>
            <w:tcW w:w="4496" w:type="dxa"/>
            <w:tcBorders>
              <w:top w:val="nil"/>
              <w:left w:val="nil"/>
              <w:bottom w:val="nil"/>
              <w:right w:val="nil"/>
            </w:tcBorders>
            <w:shd w:val="clear" w:color="000000" w:fill="FFFFFF"/>
            <w:noWrap/>
            <w:vAlign w:val="bottom"/>
            <w:hideMark/>
          </w:tcPr>
          <w:p w14:paraId="108FD9E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Ny barnehage, Lørenskog sentrum (P711501)</w:t>
            </w:r>
          </w:p>
        </w:tc>
        <w:tc>
          <w:tcPr>
            <w:tcW w:w="874" w:type="dxa"/>
            <w:tcBorders>
              <w:top w:val="nil"/>
              <w:left w:val="nil"/>
              <w:bottom w:val="nil"/>
              <w:right w:val="nil"/>
            </w:tcBorders>
            <w:shd w:val="clear" w:color="000000" w:fill="FFFFFF"/>
            <w:noWrap/>
            <w:vAlign w:val="bottom"/>
            <w:hideMark/>
          </w:tcPr>
          <w:p w14:paraId="79A657B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2016</w:t>
            </w:r>
          </w:p>
        </w:tc>
        <w:tc>
          <w:tcPr>
            <w:tcW w:w="1303" w:type="dxa"/>
            <w:tcBorders>
              <w:top w:val="nil"/>
              <w:left w:val="nil"/>
              <w:bottom w:val="nil"/>
              <w:right w:val="nil"/>
            </w:tcBorders>
            <w:shd w:val="clear" w:color="000000" w:fill="FFFFFF"/>
            <w:noWrap/>
            <w:vAlign w:val="bottom"/>
            <w:hideMark/>
          </w:tcPr>
          <w:p w14:paraId="7D80E70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552C74B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105 500 000</w:t>
            </w:r>
          </w:p>
        </w:tc>
        <w:tc>
          <w:tcPr>
            <w:tcW w:w="1345" w:type="dxa"/>
            <w:tcBorders>
              <w:top w:val="nil"/>
              <w:left w:val="nil"/>
              <w:bottom w:val="nil"/>
              <w:right w:val="nil"/>
            </w:tcBorders>
            <w:shd w:val="clear" w:color="000000" w:fill="FFFFFF"/>
            <w:noWrap/>
            <w:vAlign w:val="bottom"/>
            <w:hideMark/>
          </w:tcPr>
          <w:p w14:paraId="2586D46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918 232</w:t>
            </w:r>
          </w:p>
        </w:tc>
        <w:tc>
          <w:tcPr>
            <w:tcW w:w="1418" w:type="dxa"/>
            <w:tcBorders>
              <w:top w:val="nil"/>
              <w:left w:val="nil"/>
              <w:bottom w:val="nil"/>
              <w:right w:val="nil"/>
            </w:tcBorders>
            <w:shd w:val="clear" w:color="000000" w:fill="FFFFFF"/>
            <w:noWrap/>
            <w:vAlign w:val="bottom"/>
            <w:hideMark/>
          </w:tcPr>
          <w:p w14:paraId="408FE65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881 066</w:t>
            </w:r>
          </w:p>
        </w:tc>
        <w:tc>
          <w:tcPr>
            <w:tcW w:w="1418" w:type="dxa"/>
            <w:tcBorders>
              <w:top w:val="nil"/>
              <w:left w:val="nil"/>
              <w:bottom w:val="nil"/>
              <w:right w:val="nil"/>
            </w:tcBorders>
            <w:shd w:val="clear" w:color="000000" w:fill="FFFFFF"/>
            <w:noWrap/>
            <w:vAlign w:val="bottom"/>
            <w:hideMark/>
          </w:tcPr>
          <w:p w14:paraId="6B84466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96 052 529</w:t>
            </w:r>
          </w:p>
        </w:tc>
      </w:tr>
      <w:tr w:rsidR="006E7A2C" w:rsidRPr="002A6E64" w14:paraId="22337712" w14:textId="77777777" w:rsidTr="00EA377F">
        <w:trPr>
          <w:trHeight w:val="264"/>
        </w:trPr>
        <w:tc>
          <w:tcPr>
            <w:tcW w:w="1033" w:type="dxa"/>
            <w:tcBorders>
              <w:top w:val="nil"/>
              <w:left w:val="nil"/>
              <w:bottom w:val="nil"/>
              <w:right w:val="nil"/>
            </w:tcBorders>
            <w:shd w:val="clear" w:color="000000" w:fill="FFFFFF"/>
            <w:noWrap/>
            <w:vAlign w:val="bottom"/>
            <w:hideMark/>
          </w:tcPr>
          <w:p w14:paraId="24BF5C2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V1707</w:t>
            </w:r>
          </w:p>
        </w:tc>
        <w:tc>
          <w:tcPr>
            <w:tcW w:w="4496" w:type="dxa"/>
            <w:tcBorders>
              <w:top w:val="nil"/>
              <w:left w:val="nil"/>
              <w:bottom w:val="nil"/>
              <w:right w:val="nil"/>
            </w:tcBorders>
            <w:shd w:val="clear" w:color="000000" w:fill="FFFFFF"/>
            <w:noWrap/>
            <w:vAlign w:val="bottom"/>
            <w:hideMark/>
          </w:tcPr>
          <w:p w14:paraId="5C3EAE7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Lørenskog Stasjonsby vei 2</w:t>
            </w:r>
          </w:p>
        </w:tc>
        <w:tc>
          <w:tcPr>
            <w:tcW w:w="874" w:type="dxa"/>
            <w:tcBorders>
              <w:top w:val="nil"/>
              <w:left w:val="nil"/>
              <w:bottom w:val="nil"/>
              <w:right w:val="nil"/>
            </w:tcBorders>
            <w:shd w:val="clear" w:color="000000" w:fill="FFFFFF"/>
            <w:noWrap/>
            <w:vAlign w:val="bottom"/>
            <w:hideMark/>
          </w:tcPr>
          <w:p w14:paraId="6BB6E4F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627AAF3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17A1E3B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8A9EFE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12 000</w:t>
            </w:r>
          </w:p>
        </w:tc>
        <w:tc>
          <w:tcPr>
            <w:tcW w:w="1418" w:type="dxa"/>
            <w:tcBorders>
              <w:top w:val="nil"/>
              <w:left w:val="nil"/>
              <w:bottom w:val="nil"/>
              <w:right w:val="nil"/>
            </w:tcBorders>
            <w:shd w:val="clear" w:color="000000" w:fill="FFFFFF"/>
            <w:noWrap/>
            <w:vAlign w:val="bottom"/>
            <w:hideMark/>
          </w:tcPr>
          <w:p w14:paraId="6A650D2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1 200</w:t>
            </w:r>
          </w:p>
        </w:tc>
        <w:tc>
          <w:tcPr>
            <w:tcW w:w="1418" w:type="dxa"/>
            <w:tcBorders>
              <w:top w:val="nil"/>
              <w:left w:val="nil"/>
              <w:bottom w:val="nil"/>
              <w:right w:val="nil"/>
            </w:tcBorders>
            <w:shd w:val="clear" w:color="000000" w:fill="FFFFFF"/>
            <w:noWrap/>
            <w:vAlign w:val="bottom"/>
            <w:hideMark/>
          </w:tcPr>
          <w:p w14:paraId="41B6F07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28 931 570</w:t>
            </w:r>
          </w:p>
        </w:tc>
      </w:tr>
      <w:tr w:rsidR="006E7A2C" w:rsidRPr="002A6E64" w14:paraId="27724C99" w14:textId="77777777" w:rsidTr="00EA377F">
        <w:trPr>
          <w:trHeight w:val="264"/>
        </w:trPr>
        <w:tc>
          <w:tcPr>
            <w:tcW w:w="1033" w:type="dxa"/>
            <w:tcBorders>
              <w:top w:val="nil"/>
              <w:left w:val="nil"/>
              <w:bottom w:val="nil"/>
              <w:right w:val="nil"/>
            </w:tcBorders>
            <w:shd w:val="clear" w:color="000000" w:fill="FFFFFF"/>
            <w:noWrap/>
            <w:vAlign w:val="bottom"/>
            <w:hideMark/>
          </w:tcPr>
          <w:p w14:paraId="2B6BBAB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V170901</w:t>
            </w:r>
          </w:p>
        </w:tc>
        <w:tc>
          <w:tcPr>
            <w:tcW w:w="4496" w:type="dxa"/>
            <w:tcBorders>
              <w:top w:val="nil"/>
              <w:left w:val="nil"/>
              <w:bottom w:val="nil"/>
              <w:right w:val="nil"/>
            </w:tcBorders>
            <w:shd w:val="clear" w:color="000000" w:fill="FFFFFF"/>
            <w:noWrap/>
            <w:vAlign w:val="bottom"/>
            <w:hideMark/>
          </w:tcPr>
          <w:p w14:paraId="5EE6DBC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Røykåsbekken boring og VA-trasé</w:t>
            </w:r>
          </w:p>
        </w:tc>
        <w:tc>
          <w:tcPr>
            <w:tcW w:w="874" w:type="dxa"/>
            <w:tcBorders>
              <w:top w:val="nil"/>
              <w:left w:val="nil"/>
              <w:bottom w:val="nil"/>
              <w:right w:val="nil"/>
            </w:tcBorders>
            <w:shd w:val="clear" w:color="000000" w:fill="FFFFFF"/>
            <w:noWrap/>
            <w:vAlign w:val="bottom"/>
            <w:hideMark/>
          </w:tcPr>
          <w:p w14:paraId="5989CD8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169DF63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2025</w:t>
            </w:r>
          </w:p>
        </w:tc>
        <w:tc>
          <w:tcPr>
            <w:tcW w:w="1580" w:type="dxa"/>
            <w:tcBorders>
              <w:top w:val="nil"/>
              <w:left w:val="nil"/>
              <w:bottom w:val="nil"/>
              <w:right w:val="nil"/>
            </w:tcBorders>
            <w:shd w:val="clear" w:color="000000" w:fill="FFFFFF"/>
            <w:noWrap/>
            <w:vAlign w:val="bottom"/>
            <w:hideMark/>
          </w:tcPr>
          <w:p w14:paraId="44FBEE8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60 000 000</w:t>
            </w:r>
          </w:p>
        </w:tc>
        <w:tc>
          <w:tcPr>
            <w:tcW w:w="1345" w:type="dxa"/>
            <w:tcBorders>
              <w:top w:val="nil"/>
              <w:left w:val="nil"/>
              <w:bottom w:val="nil"/>
              <w:right w:val="nil"/>
            </w:tcBorders>
            <w:shd w:val="clear" w:color="000000" w:fill="FFFFFF"/>
            <w:noWrap/>
            <w:vAlign w:val="bottom"/>
            <w:hideMark/>
          </w:tcPr>
          <w:p w14:paraId="0FFA9A9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28 691 816</w:t>
            </w:r>
          </w:p>
        </w:tc>
        <w:tc>
          <w:tcPr>
            <w:tcW w:w="1418" w:type="dxa"/>
            <w:tcBorders>
              <w:top w:val="nil"/>
              <w:left w:val="nil"/>
              <w:bottom w:val="nil"/>
              <w:right w:val="nil"/>
            </w:tcBorders>
            <w:shd w:val="clear" w:color="000000" w:fill="FFFFFF"/>
            <w:noWrap/>
            <w:vAlign w:val="bottom"/>
            <w:hideMark/>
          </w:tcPr>
          <w:p w14:paraId="1C0A769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22 319 058</w:t>
            </w:r>
          </w:p>
        </w:tc>
        <w:tc>
          <w:tcPr>
            <w:tcW w:w="1418" w:type="dxa"/>
            <w:tcBorders>
              <w:top w:val="nil"/>
              <w:left w:val="nil"/>
              <w:bottom w:val="nil"/>
              <w:right w:val="nil"/>
            </w:tcBorders>
            <w:shd w:val="clear" w:color="000000" w:fill="FFFFFF"/>
            <w:noWrap/>
            <w:vAlign w:val="bottom"/>
            <w:hideMark/>
          </w:tcPr>
          <w:p w14:paraId="58754F5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54 992 153</w:t>
            </w:r>
          </w:p>
        </w:tc>
      </w:tr>
      <w:tr w:rsidR="006E7A2C" w:rsidRPr="002A6E64" w14:paraId="0C7FD89D" w14:textId="77777777" w:rsidTr="00EA377F">
        <w:trPr>
          <w:trHeight w:val="264"/>
        </w:trPr>
        <w:tc>
          <w:tcPr>
            <w:tcW w:w="1033" w:type="dxa"/>
            <w:tcBorders>
              <w:top w:val="nil"/>
              <w:left w:val="nil"/>
              <w:bottom w:val="nil"/>
              <w:right w:val="nil"/>
            </w:tcBorders>
            <w:shd w:val="clear" w:color="000000" w:fill="FFFFFF"/>
            <w:noWrap/>
            <w:vAlign w:val="bottom"/>
            <w:hideMark/>
          </w:tcPr>
          <w:p w14:paraId="66F14AB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V170902</w:t>
            </w:r>
          </w:p>
        </w:tc>
        <w:tc>
          <w:tcPr>
            <w:tcW w:w="4496" w:type="dxa"/>
            <w:tcBorders>
              <w:top w:val="nil"/>
              <w:left w:val="nil"/>
              <w:bottom w:val="nil"/>
              <w:right w:val="nil"/>
            </w:tcBorders>
            <w:shd w:val="clear" w:color="000000" w:fill="FFFFFF"/>
            <w:noWrap/>
            <w:vAlign w:val="bottom"/>
            <w:hideMark/>
          </w:tcPr>
          <w:p w14:paraId="51CB629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Røykåsbekken fordrøyningsbasseng</w:t>
            </w:r>
          </w:p>
        </w:tc>
        <w:tc>
          <w:tcPr>
            <w:tcW w:w="874" w:type="dxa"/>
            <w:tcBorders>
              <w:top w:val="nil"/>
              <w:left w:val="nil"/>
              <w:bottom w:val="nil"/>
              <w:right w:val="nil"/>
            </w:tcBorders>
            <w:shd w:val="clear" w:color="000000" w:fill="FFFFFF"/>
            <w:noWrap/>
            <w:vAlign w:val="bottom"/>
            <w:hideMark/>
          </w:tcPr>
          <w:p w14:paraId="0291D8C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303529C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02914E1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8 000 000</w:t>
            </w:r>
          </w:p>
        </w:tc>
        <w:tc>
          <w:tcPr>
            <w:tcW w:w="1345" w:type="dxa"/>
            <w:tcBorders>
              <w:top w:val="nil"/>
              <w:left w:val="nil"/>
              <w:bottom w:val="nil"/>
              <w:right w:val="nil"/>
            </w:tcBorders>
            <w:shd w:val="clear" w:color="000000" w:fill="FFFFFF"/>
            <w:noWrap/>
            <w:vAlign w:val="bottom"/>
            <w:hideMark/>
          </w:tcPr>
          <w:p w14:paraId="1B6E27D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314 992</w:t>
            </w:r>
          </w:p>
        </w:tc>
        <w:tc>
          <w:tcPr>
            <w:tcW w:w="1418" w:type="dxa"/>
            <w:tcBorders>
              <w:top w:val="nil"/>
              <w:left w:val="nil"/>
              <w:bottom w:val="nil"/>
              <w:right w:val="nil"/>
            </w:tcBorders>
            <w:shd w:val="clear" w:color="000000" w:fill="FFFFFF"/>
            <w:noWrap/>
            <w:vAlign w:val="bottom"/>
            <w:hideMark/>
          </w:tcPr>
          <w:p w14:paraId="6BFC431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432 155</w:t>
            </w:r>
          </w:p>
        </w:tc>
        <w:tc>
          <w:tcPr>
            <w:tcW w:w="1418" w:type="dxa"/>
            <w:tcBorders>
              <w:top w:val="nil"/>
              <w:left w:val="nil"/>
              <w:bottom w:val="nil"/>
              <w:right w:val="nil"/>
            </w:tcBorders>
            <w:shd w:val="clear" w:color="000000" w:fill="FFFFFF"/>
            <w:noWrap/>
            <w:vAlign w:val="bottom"/>
            <w:hideMark/>
          </w:tcPr>
          <w:p w14:paraId="47A7D41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1 777 220</w:t>
            </w:r>
          </w:p>
        </w:tc>
      </w:tr>
      <w:tr w:rsidR="006E7A2C" w:rsidRPr="002A6E64" w14:paraId="2C0AD2F4" w14:textId="77777777" w:rsidTr="00EA377F">
        <w:trPr>
          <w:trHeight w:val="264"/>
        </w:trPr>
        <w:tc>
          <w:tcPr>
            <w:tcW w:w="1033" w:type="dxa"/>
            <w:tcBorders>
              <w:top w:val="nil"/>
              <w:left w:val="nil"/>
              <w:bottom w:val="nil"/>
              <w:right w:val="nil"/>
            </w:tcBorders>
            <w:shd w:val="clear" w:color="000000" w:fill="FFFFFF"/>
            <w:noWrap/>
            <w:vAlign w:val="bottom"/>
            <w:hideMark/>
          </w:tcPr>
          <w:p w14:paraId="1FA5AE3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V170903</w:t>
            </w:r>
          </w:p>
        </w:tc>
        <w:tc>
          <w:tcPr>
            <w:tcW w:w="4496" w:type="dxa"/>
            <w:tcBorders>
              <w:top w:val="nil"/>
              <w:left w:val="nil"/>
              <w:bottom w:val="nil"/>
              <w:right w:val="nil"/>
            </w:tcBorders>
            <w:shd w:val="clear" w:color="000000" w:fill="FFFFFF"/>
            <w:noWrap/>
            <w:vAlign w:val="bottom"/>
            <w:hideMark/>
          </w:tcPr>
          <w:p w14:paraId="321A44A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Røykåsbekken - gatenettet</w:t>
            </w:r>
          </w:p>
        </w:tc>
        <w:tc>
          <w:tcPr>
            <w:tcW w:w="874" w:type="dxa"/>
            <w:tcBorders>
              <w:top w:val="nil"/>
              <w:left w:val="nil"/>
              <w:bottom w:val="nil"/>
              <w:right w:val="nil"/>
            </w:tcBorders>
            <w:shd w:val="clear" w:color="000000" w:fill="FFFFFF"/>
            <w:noWrap/>
            <w:vAlign w:val="bottom"/>
            <w:hideMark/>
          </w:tcPr>
          <w:p w14:paraId="34C7D8F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71DB349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2025</w:t>
            </w:r>
          </w:p>
        </w:tc>
        <w:tc>
          <w:tcPr>
            <w:tcW w:w="1580" w:type="dxa"/>
            <w:tcBorders>
              <w:top w:val="nil"/>
              <w:left w:val="nil"/>
              <w:bottom w:val="nil"/>
              <w:right w:val="nil"/>
            </w:tcBorders>
            <w:shd w:val="clear" w:color="000000" w:fill="FFFFFF"/>
            <w:noWrap/>
            <w:vAlign w:val="bottom"/>
            <w:hideMark/>
          </w:tcPr>
          <w:p w14:paraId="017DCC9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21F86C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717 560</w:t>
            </w:r>
          </w:p>
        </w:tc>
        <w:tc>
          <w:tcPr>
            <w:tcW w:w="1418" w:type="dxa"/>
            <w:tcBorders>
              <w:top w:val="nil"/>
              <w:left w:val="nil"/>
              <w:bottom w:val="nil"/>
              <w:right w:val="nil"/>
            </w:tcBorders>
            <w:shd w:val="clear" w:color="000000" w:fill="FFFFFF"/>
            <w:noWrap/>
            <w:vAlign w:val="bottom"/>
            <w:hideMark/>
          </w:tcPr>
          <w:p w14:paraId="1E81DDF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1 716 101</w:t>
            </w:r>
          </w:p>
        </w:tc>
        <w:tc>
          <w:tcPr>
            <w:tcW w:w="1418" w:type="dxa"/>
            <w:tcBorders>
              <w:top w:val="nil"/>
              <w:left w:val="nil"/>
              <w:bottom w:val="nil"/>
              <w:right w:val="nil"/>
            </w:tcBorders>
            <w:shd w:val="clear" w:color="000000" w:fill="FFFFFF"/>
            <w:noWrap/>
            <w:vAlign w:val="bottom"/>
            <w:hideMark/>
          </w:tcPr>
          <w:p w14:paraId="772D9DC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10 467 216</w:t>
            </w:r>
          </w:p>
        </w:tc>
      </w:tr>
      <w:tr w:rsidR="006E7A2C" w:rsidRPr="002A6E64" w14:paraId="0B73FB28" w14:textId="77777777" w:rsidTr="00EA377F">
        <w:trPr>
          <w:trHeight w:val="264"/>
        </w:trPr>
        <w:tc>
          <w:tcPr>
            <w:tcW w:w="1033" w:type="dxa"/>
            <w:tcBorders>
              <w:top w:val="nil"/>
              <w:left w:val="nil"/>
              <w:bottom w:val="nil"/>
              <w:right w:val="nil"/>
            </w:tcBorders>
            <w:shd w:val="clear" w:color="000000" w:fill="FFFFFF"/>
            <w:noWrap/>
            <w:vAlign w:val="bottom"/>
            <w:hideMark/>
          </w:tcPr>
          <w:p w14:paraId="364BB7A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V1711</w:t>
            </w:r>
          </w:p>
        </w:tc>
        <w:tc>
          <w:tcPr>
            <w:tcW w:w="4496" w:type="dxa"/>
            <w:tcBorders>
              <w:top w:val="nil"/>
              <w:left w:val="nil"/>
              <w:bottom w:val="nil"/>
              <w:right w:val="nil"/>
            </w:tcBorders>
            <w:shd w:val="clear" w:color="000000" w:fill="FFFFFF"/>
            <w:noWrap/>
            <w:vAlign w:val="bottom"/>
            <w:hideMark/>
          </w:tcPr>
          <w:p w14:paraId="11D05EE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Lørenskog stasjonsby vei 3 og 9</w:t>
            </w:r>
          </w:p>
        </w:tc>
        <w:tc>
          <w:tcPr>
            <w:tcW w:w="874" w:type="dxa"/>
            <w:tcBorders>
              <w:top w:val="nil"/>
              <w:left w:val="nil"/>
              <w:bottom w:val="nil"/>
              <w:right w:val="nil"/>
            </w:tcBorders>
            <w:shd w:val="clear" w:color="000000" w:fill="FFFFFF"/>
            <w:noWrap/>
            <w:vAlign w:val="bottom"/>
            <w:hideMark/>
          </w:tcPr>
          <w:p w14:paraId="01D66FD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1A8E028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2028</w:t>
            </w:r>
          </w:p>
        </w:tc>
        <w:tc>
          <w:tcPr>
            <w:tcW w:w="1580" w:type="dxa"/>
            <w:tcBorders>
              <w:top w:val="nil"/>
              <w:left w:val="nil"/>
              <w:bottom w:val="nil"/>
              <w:right w:val="nil"/>
            </w:tcBorders>
            <w:shd w:val="clear" w:color="000000" w:fill="FFFFFF"/>
            <w:noWrap/>
            <w:vAlign w:val="bottom"/>
            <w:hideMark/>
          </w:tcPr>
          <w:p w14:paraId="5503799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015D6FF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250 541</w:t>
            </w:r>
          </w:p>
        </w:tc>
        <w:tc>
          <w:tcPr>
            <w:tcW w:w="1418" w:type="dxa"/>
            <w:tcBorders>
              <w:top w:val="nil"/>
              <w:left w:val="nil"/>
              <w:bottom w:val="nil"/>
              <w:right w:val="nil"/>
            </w:tcBorders>
            <w:shd w:val="clear" w:color="000000" w:fill="FFFFFF"/>
            <w:noWrap/>
            <w:vAlign w:val="bottom"/>
            <w:hideMark/>
          </w:tcPr>
          <w:p w14:paraId="789C970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175 027</w:t>
            </w:r>
          </w:p>
        </w:tc>
        <w:tc>
          <w:tcPr>
            <w:tcW w:w="1418" w:type="dxa"/>
            <w:tcBorders>
              <w:top w:val="nil"/>
              <w:left w:val="nil"/>
              <w:bottom w:val="nil"/>
              <w:right w:val="nil"/>
            </w:tcBorders>
            <w:shd w:val="clear" w:color="000000" w:fill="FFFFFF"/>
            <w:noWrap/>
            <w:vAlign w:val="bottom"/>
            <w:hideMark/>
          </w:tcPr>
          <w:p w14:paraId="2A5B4BB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57 851 229</w:t>
            </w:r>
          </w:p>
        </w:tc>
      </w:tr>
      <w:tr w:rsidR="006E7A2C" w:rsidRPr="002A6E64" w14:paraId="1F0A0137" w14:textId="77777777" w:rsidTr="00EA377F">
        <w:trPr>
          <w:trHeight w:val="264"/>
        </w:trPr>
        <w:tc>
          <w:tcPr>
            <w:tcW w:w="1033" w:type="dxa"/>
            <w:tcBorders>
              <w:top w:val="nil"/>
              <w:left w:val="nil"/>
              <w:bottom w:val="nil"/>
              <w:right w:val="nil"/>
            </w:tcBorders>
            <w:shd w:val="clear" w:color="000000" w:fill="FFFFFF"/>
            <w:noWrap/>
            <w:vAlign w:val="bottom"/>
            <w:hideMark/>
          </w:tcPr>
          <w:p w14:paraId="7B76DAE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V1712</w:t>
            </w:r>
          </w:p>
        </w:tc>
        <w:tc>
          <w:tcPr>
            <w:tcW w:w="4496" w:type="dxa"/>
            <w:tcBorders>
              <w:top w:val="nil"/>
              <w:left w:val="nil"/>
              <w:bottom w:val="nil"/>
              <w:right w:val="nil"/>
            </w:tcBorders>
            <w:shd w:val="clear" w:color="000000" w:fill="FFFFFF"/>
            <w:noWrap/>
            <w:vAlign w:val="bottom"/>
            <w:hideMark/>
          </w:tcPr>
          <w:p w14:paraId="19BA05E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Rådmann Paulsens vei - overtatt</w:t>
            </w:r>
          </w:p>
        </w:tc>
        <w:tc>
          <w:tcPr>
            <w:tcW w:w="874" w:type="dxa"/>
            <w:tcBorders>
              <w:top w:val="nil"/>
              <w:left w:val="nil"/>
              <w:bottom w:val="nil"/>
              <w:right w:val="nil"/>
            </w:tcBorders>
            <w:shd w:val="clear" w:color="000000" w:fill="FFFFFF"/>
            <w:noWrap/>
            <w:vAlign w:val="bottom"/>
            <w:hideMark/>
          </w:tcPr>
          <w:p w14:paraId="1080306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20CCB01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2026</w:t>
            </w:r>
          </w:p>
        </w:tc>
        <w:tc>
          <w:tcPr>
            <w:tcW w:w="1580" w:type="dxa"/>
            <w:tcBorders>
              <w:top w:val="nil"/>
              <w:left w:val="nil"/>
              <w:bottom w:val="nil"/>
              <w:right w:val="nil"/>
            </w:tcBorders>
            <w:shd w:val="clear" w:color="000000" w:fill="FFFFFF"/>
            <w:noWrap/>
            <w:vAlign w:val="bottom"/>
            <w:hideMark/>
          </w:tcPr>
          <w:p w14:paraId="678C145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03F4E0A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645AAC4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0590CCB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24 213 480</w:t>
            </w:r>
          </w:p>
        </w:tc>
      </w:tr>
      <w:tr w:rsidR="006E7A2C" w:rsidRPr="002A6E64" w14:paraId="30DBDE96" w14:textId="77777777" w:rsidTr="00EA377F">
        <w:trPr>
          <w:trHeight w:val="264"/>
        </w:trPr>
        <w:tc>
          <w:tcPr>
            <w:tcW w:w="1033" w:type="dxa"/>
            <w:tcBorders>
              <w:top w:val="nil"/>
              <w:left w:val="nil"/>
              <w:bottom w:val="nil"/>
              <w:right w:val="nil"/>
            </w:tcBorders>
            <w:shd w:val="clear" w:color="000000" w:fill="FFFFFF"/>
            <w:noWrap/>
            <w:vAlign w:val="bottom"/>
            <w:hideMark/>
          </w:tcPr>
          <w:p w14:paraId="5DDD5D1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V1713</w:t>
            </w:r>
          </w:p>
        </w:tc>
        <w:tc>
          <w:tcPr>
            <w:tcW w:w="4496" w:type="dxa"/>
            <w:tcBorders>
              <w:top w:val="nil"/>
              <w:left w:val="nil"/>
              <w:bottom w:val="nil"/>
              <w:right w:val="nil"/>
            </w:tcBorders>
            <w:shd w:val="clear" w:color="000000" w:fill="FFFFFF"/>
            <w:noWrap/>
            <w:vAlign w:val="bottom"/>
            <w:hideMark/>
          </w:tcPr>
          <w:p w14:paraId="104836F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Automatisering av bygningsmassen</w:t>
            </w:r>
          </w:p>
        </w:tc>
        <w:tc>
          <w:tcPr>
            <w:tcW w:w="874" w:type="dxa"/>
            <w:tcBorders>
              <w:top w:val="nil"/>
              <w:left w:val="nil"/>
              <w:bottom w:val="nil"/>
              <w:right w:val="nil"/>
            </w:tcBorders>
            <w:shd w:val="clear" w:color="000000" w:fill="FFFFFF"/>
            <w:noWrap/>
            <w:vAlign w:val="bottom"/>
            <w:hideMark/>
          </w:tcPr>
          <w:p w14:paraId="3D71306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3A5B436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2024</w:t>
            </w:r>
          </w:p>
        </w:tc>
        <w:tc>
          <w:tcPr>
            <w:tcW w:w="1580" w:type="dxa"/>
            <w:tcBorders>
              <w:top w:val="nil"/>
              <w:left w:val="nil"/>
              <w:bottom w:val="nil"/>
              <w:right w:val="nil"/>
            </w:tcBorders>
            <w:shd w:val="clear" w:color="000000" w:fill="FFFFFF"/>
            <w:noWrap/>
            <w:vAlign w:val="bottom"/>
            <w:hideMark/>
          </w:tcPr>
          <w:p w14:paraId="5A367C2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77467A1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1 796 799</w:t>
            </w:r>
          </w:p>
        </w:tc>
        <w:tc>
          <w:tcPr>
            <w:tcW w:w="1418" w:type="dxa"/>
            <w:tcBorders>
              <w:top w:val="nil"/>
              <w:left w:val="nil"/>
              <w:bottom w:val="nil"/>
              <w:right w:val="nil"/>
            </w:tcBorders>
            <w:shd w:val="clear" w:color="000000" w:fill="FFFFFF"/>
            <w:noWrap/>
            <w:vAlign w:val="bottom"/>
            <w:hideMark/>
          </w:tcPr>
          <w:p w14:paraId="65C61FC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5 667 375</w:t>
            </w:r>
          </w:p>
        </w:tc>
        <w:tc>
          <w:tcPr>
            <w:tcW w:w="1418" w:type="dxa"/>
            <w:tcBorders>
              <w:top w:val="nil"/>
              <w:left w:val="nil"/>
              <w:bottom w:val="nil"/>
              <w:right w:val="nil"/>
            </w:tcBorders>
            <w:shd w:val="clear" w:color="000000" w:fill="FFFFFF"/>
            <w:noWrap/>
            <w:vAlign w:val="bottom"/>
            <w:hideMark/>
          </w:tcPr>
          <w:p w14:paraId="7CBE700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10 032 053</w:t>
            </w:r>
          </w:p>
        </w:tc>
      </w:tr>
      <w:tr w:rsidR="006E7A2C" w:rsidRPr="002A6E64" w14:paraId="1F68621B" w14:textId="77777777" w:rsidTr="00EA377F">
        <w:trPr>
          <w:trHeight w:val="264"/>
        </w:trPr>
        <w:tc>
          <w:tcPr>
            <w:tcW w:w="1033" w:type="dxa"/>
            <w:tcBorders>
              <w:top w:val="nil"/>
              <w:left w:val="nil"/>
              <w:bottom w:val="nil"/>
              <w:right w:val="nil"/>
            </w:tcBorders>
            <w:shd w:val="clear" w:color="000000" w:fill="FFFFFF"/>
            <w:noWrap/>
            <w:vAlign w:val="bottom"/>
            <w:hideMark/>
          </w:tcPr>
          <w:p w14:paraId="7DF6DCA8"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V1750</w:t>
            </w:r>
          </w:p>
        </w:tc>
        <w:tc>
          <w:tcPr>
            <w:tcW w:w="4496" w:type="dxa"/>
            <w:tcBorders>
              <w:top w:val="nil"/>
              <w:left w:val="nil"/>
              <w:bottom w:val="nil"/>
              <w:right w:val="nil"/>
            </w:tcBorders>
            <w:shd w:val="clear" w:color="000000" w:fill="FFFFFF"/>
            <w:noWrap/>
            <w:vAlign w:val="bottom"/>
            <w:hideMark/>
          </w:tcPr>
          <w:p w14:paraId="027C13C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koordinering infrastruktur</w:t>
            </w:r>
          </w:p>
        </w:tc>
        <w:tc>
          <w:tcPr>
            <w:tcW w:w="874" w:type="dxa"/>
            <w:tcBorders>
              <w:top w:val="nil"/>
              <w:left w:val="nil"/>
              <w:bottom w:val="nil"/>
              <w:right w:val="nil"/>
            </w:tcBorders>
            <w:shd w:val="clear" w:color="000000" w:fill="FFFFFF"/>
            <w:noWrap/>
            <w:vAlign w:val="bottom"/>
            <w:hideMark/>
          </w:tcPr>
          <w:p w14:paraId="6D0F0E0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2016</w:t>
            </w:r>
          </w:p>
        </w:tc>
        <w:tc>
          <w:tcPr>
            <w:tcW w:w="1303" w:type="dxa"/>
            <w:tcBorders>
              <w:top w:val="nil"/>
              <w:left w:val="nil"/>
              <w:bottom w:val="nil"/>
              <w:right w:val="nil"/>
            </w:tcBorders>
            <w:shd w:val="clear" w:color="000000" w:fill="FFFFFF"/>
            <w:noWrap/>
            <w:vAlign w:val="bottom"/>
            <w:hideMark/>
          </w:tcPr>
          <w:p w14:paraId="759B36B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2027</w:t>
            </w:r>
          </w:p>
        </w:tc>
        <w:tc>
          <w:tcPr>
            <w:tcW w:w="1580" w:type="dxa"/>
            <w:tcBorders>
              <w:top w:val="nil"/>
              <w:left w:val="nil"/>
              <w:bottom w:val="nil"/>
              <w:right w:val="nil"/>
            </w:tcBorders>
            <w:shd w:val="clear" w:color="000000" w:fill="FFFFFF"/>
            <w:noWrap/>
            <w:vAlign w:val="bottom"/>
            <w:hideMark/>
          </w:tcPr>
          <w:p w14:paraId="5E8EA5D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217C9B6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5 599 224</w:t>
            </w:r>
          </w:p>
        </w:tc>
        <w:tc>
          <w:tcPr>
            <w:tcW w:w="1418" w:type="dxa"/>
            <w:tcBorders>
              <w:top w:val="nil"/>
              <w:left w:val="nil"/>
              <w:bottom w:val="nil"/>
              <w:right w:val="nil"/>
            </w:tcBorders>
            <w:shd w:val="clear" w:color="000000" w:fill="FFFFFF"/>
            <w:noWrap/>
            <w:vAlign w:val="bottom"/>
            <w:hideMark/>
          </w:tcPr>
          <w:p w14:paraId="4462425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3 476 577</w:t>
            </w:r>
          </w:p>
        </w:tc>
        <w:tc>
          <w:tcPr>
            <w:tcW w:w="1418" w:type="dxa"/>
            <w:tcBorders>
              <w:top w:val="nil"/>
              <w:left w:val="nil"/>
              <w:bottom w:val="nil"/>
              <w:right w:val="nil"/>
            </w:tcBorders>
            <w:shd w:val="clear" w:color="000000" w:fill="FFFFFF"/>
            <w:noWrap/>
            <w:vAlign w:val="bottom"/>
            <w:hideMark/>
          </w:tcPr>
          <w:p w14:paraId="0896E1F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25 117 064</w:t>
            </w:r>
          </w:p>
        </w:tc>
      </w:tr>
      <w:tr w:rsidR="006E7A2C" w:rsidRPr="002A6E64" w14:paraId="77F097A0" w14:textId="77777777" w:rsidTr="00EA377F">
        <w:trPr>
          <w:trHeight w:val="264"/>
        </w:trPr>
        <w:tc>
          <w:tcPr>
            <w:tcW w:w="1033" w:type="dxa"/>
            <w:tcBorders>
              <w:top w:val="nil"/>
              <w:left w:val="nil"/>
              <w:bottom w:val="nil"/>
              <w:right w:val="nil"/>
            </w:tcBorders>
            <w:shd w:val="clear" w:color="000000" w:fill="FFFFFF"/>
            <w:noWrap/>
            <w:vAlign w:val="bottom"/>
            <w:hideMark/>
          </w:tcPr>
          <w:p w14:paraId="02886C5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V1752</w:t>
            </w:r>
          </w:p>
        </w:tc>
        <w:tc>
          <w:tcPr>
            <w:tcW w:w="4496" w:type="dxa"/>
            <w:tcBorders>
              <w:top w:val="nil"/>
              <w:left w:val="nil"/>
              <w:bottom w:val="nil"/>
              <w:right w:val="nil"/>
            </w:tcBorders>
            <w:shd w:val="clear" w:color="000000" w:fill="FFFFFF"/>
            <w:noWrap/>
            <w:vAlign w:val="bottom"/>
            <w:hideMark/>
          </w:tcPr>
          <w:p w14:paraId="46B03658"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Infrastruktur Allmenningen</w:t>
            </w:r>
          </w:p>
        </w:tc>
        <w:tc>
          <w:tcPr>
            <w:tcW w:w="874" w:type="dxa"/>
            <w:tcBorders>
              <w:top w:val="nil"/>
              <w:left w:val="nil"/>
              <w:bottom w:val="nil"/>
              <w:right w:val="nil"/>
            </w:tcBorders>
            <w:shd w:val="clear" w:color="000000" w:fill="FFFFFF"/>
            <w:noWrap/>
            <w:vAlign w:val="bottom"/>
            <w:hideMark/>
          </w:tcPr>
          <w:p w14:paraId="71219C6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317AAC8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4A39BA6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35 300 000</w:t>
            </w:r>
          </w:p>
        </w:tc>
        <w:tc>
          <w:tcPr>
            <w:tcW w:w="1345" w:type="dxa"/>
            <w:tcBorders>
              <w:top w:val="nil"/>
              <w:left w:val="nil"/>
              <w:bottom w:val="nil"/>
              <w:right w:val="nil"/>
            </w:tcBorders>
            <w:shd w:val="clear" w:color="000000" w:fill="FFFFFF"/>
            <w:noWrap/>
            <w:vAlign w:val="bottom"/>
            <w:hideMark/>
          </w:tcPr>
          <w:p w14:paraId="23B0782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40 423</w:t>
            </w:r>
          </w:p>
        </w:tc>
        <w:tc>
          <w:tcPr>
            <w:tcW w:w="1418" w:type="dxa"/>
            <w:tcBorders>
              <w:top w:val="nil"/>
              <w:left w:val="nil"/>
              <w:bottom w:val="nil"/>
              <w:right w:val="nil"/>
            </w:tcBorders>
            <w:shd w:val="clear" w:color="000000" w:fill="FFFFFF"/>
            <w:noWrap/>
            <w:vAlign w:val="bottom"/>
            <w:hideMark/>
          </w:tcPr>
          <w:p w14:paraId="43FD4FB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67E9305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25 396 471</w:t>
            </w:r>
          </w:p>
        </w:tc>
      </w:tr>
      <w:tr w:rsidR="006E7A2C" w:rsidRPr="002A6E64" w14:paraId="74B99BF6" w14:textId="77777777" w:rsidTr="00EA377F">
        <w:trPr>
          <w:trHeight w:val="264"/>
        </w:trPr>
        <w:tc>
          <w:tcPr>
            <w:tcW w:w="1033" w:type="dxa"/>
            <w:tcBorders>
              <w:top w:val="nil"/>
              <w:left w:val="nil"/>
              <w:bottom w:val="nil"/>
              <w:right w:val="nil"/>
            </w:tcBorders>
            <w:shd w:val="clear" w:color="000000" w:fill="FFFFFF"/>
            <w:noWrap/>
            <w:vAlign w:val="bottom"/>
            <w:hideMark/>
          </w:tcPr>
          <w:p w14:paraId="63F5D86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V1753</w:t>
            </w:r>
          </w:p>
        </w:tc>
        <w:tc>
          <w:tcPr>
            <w:tcW w:w="4496" w:type="dxa"/>
            <w:tcBorders>
              <w:top w:val="nil"/>
              <w:left w:val="nil"/>
              <w:bottom w:val="nil"/>
              <w:right w:val="nil"/>
            </w:tcBorders>
            <w:shd w:val="clear" w:color="000000" w:fill="FFFFFF"/>
            <w:noWrap/>
            <w:vAlign w:val="bottom"/>
            <w:hideMark/>
          </w:tcPr>
          <w:p w14:paraId="697BA3E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omlegging Gamleveien øst</w:t>
            </w:r>
          </w:p>
        </w:tc>
        <w:tc>
          <w:tcPr>
            <w:tcW w:w="874" w:type="dxa"/>
            <w:tcBorders>
              <w:top w:val="nil"/>
              <w:left w:val="nil"/>
              <w:bottom w:val="nil"/>
              <w:right w:val="nil"/>
            </w:tcBorders>
            <w:shd w:val="clear" w:color="000000" w:fill="FFFFFF"/>
            <w:noWrap/>
            <w:vAlign w:val="bottom"/>
            <w:hideMark/>
          </w:tcPr>
          <w:p w14:paraId="474B055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2418DE8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2028</w:t>
            </w:r>
          </w:p>
        </w:tc>
        <w:tc>
          <w:tcPr>
            <w:tcW w:w="1580" w:type="dxa"/>
            <w:tcBorders>
              <w:top w:val="nil"/>
              <w:left w:val="nil"/>
              <w:bottom w:val="nil"/>
              <w:right w:val="nil"/>
            </w:tcBorders>
            <w:shd w:val="clear" w:color="000000" w:fill="FFFFFF"/>
            <w:noWrap/>
            <w:vAlign w:val="bottom"/>
            <w:hideMark/>
          </w:tcPr>
          <w:p w14:paraId="691EC26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C14DAE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271FE3C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0D724B2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12 128 297</w:t>
            </w:r>
          </w:p>
        </w:tc>
      </w:tr>
      <w:tr w:rsidR="006E7A2C" w:rsidRPr="002A6E64" w14:paraId="78C9275A" w14:textId="77777777" w:rsidTr="00EA377F">
        <w:trPr>
          <w:trHeight w:val="264"/>
        </w:trPr>
        <w:tc>
          <w:tcPr>
            <w:tcW w:w="1033" w:type="dxa"/>
            <w:tcBorders>
              <w:top w:val="nil"/>
              <w:left w:val="nil"/>
              <w:bottom w:val="nil"/>
              <w:right w:val="nil"/>
            </w:tcBorders>
            <w:shd w:val="clear" w:color="000000" w:fill="FFFFFF"/>
            <w:noWrap/>
            <w:vAlign w:val="bottom"/>
            <w:hideMark/>
          </w:tcPr>
          <w:p w14:paraId="0FA11E3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V1754</w:t>
            </w:r>
          </w:p>
        </w:tc>
        <w:tc>
          <w:tcPr>
            <w:tcW w:w="4496" w:type="dxa"/>
            <w:tcBorders>
              <w:top w:val="nil"/>
              <w:left w:val="nil"/>
              <w:bottom w:val="nil"/>
              <w:right w:val="nil"/>
            </w:tcBorders>
            <w:shd w:val="clear" w:color="000000" w:fill="FFFFFF"/>
            <w:noWrap/>
            <w:vAlign w:val="bottom"/>
            <w:hideMark/>
          </w:tcPr>
          <w:p w14:paraId="330FC79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Infrastruktur Bjarne Haugens gate øst</w:t>
            </w:r>
          </w:p>
        </w:tc>
        <w:tc>
          <w:tcPr>
            <w:tcW w:w="874" w:type="dxa"/>
            <w:tcBorders>
              <w:top w:val="nil"/>
              <w:left w:val="nil"/>
              <w:bottom w:val="nil"/>
              <w:right w:val="nil"/>
            </w:tcBorders>
            <w:shd w:val="clear" w:color="000000" w:fill="FFFFFF"/>
            <w:noWrap/>
            <w:vAlign w:val="bottom"/>
            <w:hideMark/>
          </w:tcPr>
          <w:p w14:paraId="7F69CA5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18856D6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2028</w:t>
            </w:r>
          </w:p>
        </w:tc>
        <w:tc>
          <w:tcPr>
            <w:tcW w:w="1580" w:type="dxa"/>
            <w:tcBorders>
              <w:top w:val="nil"/>
              <w:left w:val="nil"/>
              <w:bottom w:val="nil"/>
              <w:right w:val="nil"/>
            </w:tcBorders>
            <w:shd w:val="clear" w:color="000000" w:fill="FFFFFF"/>
            <w:noWrap/>
            <w:vAlign w:val="bottom"/>
            <w:hideMark/>
          </w:tcPr>
          <w:p w14:paraId="51C3395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97AF95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0DBD91A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3C89428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3 480 192</w:t>
            </w:r>
          </w:p>
        </w:tc>
      </w:tr>
      <w:tr w:rsidR="006E7A2C" w:rsidRPr="002A6E64" w14:paraId="6DC9B402" w14:textId="77777777" w:rsidTr="00EA377F">
        <w:trPr>
          <w:trHeight w:val="264"/>
        </w:trPr>
        <w:tc>
          <w:tcPr>
            <w:tcW w:w="1033" w:type="dxa"/>
            <w:tcBorders>
              <w:top w:val="nil"/>
              <w:left w:val="nil"/>
              <w:bottom w:val="nil"/>
              <w:right w:val="nil"/>
            </w:tcBorders>
            <w:shd w:val="clear" w:color="000000" w:fill="FFFFFF"/>
            <w:noWrap/>
            <w:vAlign w:val="bottom"/>
            <w:hideMark/>
          </w:tcPr>
          <w:p w14:paraId="57F7956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V1755</w:t>
            </w:r>
          </w:p>
        </w:tc>
        <w:tc>
          <w:tcPr>
            <w:tcW w:w="4496" w:type="dxa"/>
            <w:tcBorders>
              <w:top w:val="nil"/>
              <w:left w:val="nil"/>
              <w:bottom w:val="nil"/>
              <w:right w:val="nil"/>
            </w:tcBorders>
            <w:shd w:val="clear" w:color="000000" w:fill="FFFFFF"/>
            <w:noWrap/>
            <w:vAlign w:val="bottom"/>
            <w:hideMark/>
          </w:tcPr>
          <w:p w14:paraId="502AF42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Løkentunet (torg 2,3 og tun)</w:t>
            </w:r>
          </w:p>
        </w:tc>
        <w:tc>
          <w:tcPr>
            <w:tcW w:w="874" w:type="dxa"/>
            <w:tcBorders>
              <w:top w:val="nil"/>
              <w:left w:val="nil"/>
              <w:bottom w:val="nil"/>
              <w:right w:val="nil"/>
            </w:tcBorders>
            <w:shd w:val="clear" w:color="000000" w:fill="FFFFFF"/>
            <w:noWrap/>
            <w:vAlign w:val="bottom"/>
            <w:hideMark/>
          </w:tcPr>
          <w:p w14:paraId="1AE6037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051FD10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30A21F5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698BF0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5 243 720</w:t>
            </w:r>
          </w:p>
        </w:tc>
        <w:tc>
          <w:tcPr>
            <w:tcW w:w="1418" w:type="dxa"/>
            <w:tcBorders>
              <w:top w:val="nil"/>
              <w:left w:val="nil"/>
              <w:bottom w:val="nil"/>
              <w:right w:val="nil"/>
            </w:tcBorders>
            <w:shd w:val="clear" w:color="000000" w:fill="FFFFFF"/>
            <w:noWrap/>
            <w:vAlign w:val="bottom"/>
            <w:hideMark/>
          </w:tcPr>
          <w:p w14:paraId="3CE5E78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1 265 038</w:t>
            </w:r>
          </w:p>
        </w:tc>
        <w:tc>
          <w:tcPr>
            <w:tcW w:w="1418" w:type="dxa"/>
            <w:tcBorders>
              <w:top w:val="nil"/>
              <w:left w:val="nil"/>
              <w:bottom w:val="nil"/>
              <w:right w:val="nil"/>
            </w:tcBorders>
            <w:shd w:val="clear" w:color="000000" w:fill="FFFFFF"/>
            <w:noWrap/>
            <w:vAlign w:val="bottom"/>
            <w:hideMark/>
          </w:tcPr>
          <w:p w14:paraId="5AF1154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17 362 252</w:t>
            </w:r>
          </w:p>
        </w:tc>
      </w:tr>
      <w:tr w:rsidR="006E7A2C" w:rsidRPr="002A6E64" w14:paraId="50A3C4DB" w14:textId="77777777" w:rsidTr="00EA377F">
        <w:trPr>
          <w:trHeight w:val="264"/>
        </w:trPr>
        <w:tc>
          <w:tcPr>
            <w:tcW w:w="1033" w:type="dxa"/>
            <w:tcBorders>
              <w:top w:val="nil"/>
              <w:left w:val="nil"/>
              <w:bottom w:val="nil"/>
              <w:right w:val="nil"/>
            </w:tcBorders>
            <w:shd w:val="clear" w:color="000000" w:fill="FFFFFF"/>
            <w:noWrap/>
            <w:vAlign w:val="bottom"/>
            <w:hideMark/>
          </w:tcPr>
          <w:p w14:paraId="6E0B968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V1756</w:t>
            </w:r>
          </w:p>
        </w:tc>
        <w:tc>
          <w:tcPr>
            <w:tcW w:w="4496" w:type="dxa"/>
            <w:tcBorders>
              <w:top w:val="nil"/>
              <w:left w:val="nil"/>
              <w:bottom w:val="nil"/>
              <w:right w:val="nil"/>
            </w:tcBorders>
            <w:shd w:val="clear" w:color="000000" w:fill="FFFFFF"/>
            <w:noWrap/>
            <w:vAlign w:val="bottom"/>
            <w:hideMark/>
          </w:tcPr>
          <w:p w14:paraId="4D9B99B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Løkenparken</w:t>
            </w:r>
          </w:p>
        </w:tc>
        <w:tc>
          <w:tcPr>
            <w:tcW w:w="874" w:type="dxa"/>
            <w:tcBorders>
              <w:top w:val="nil"/>
              <w:left w:val="nil"/>
              <w:bottom w:val="nil"/>
              <w:right w:val="nil"/>
            </w:tcBorders>
            <w:shd w:val="clear" w:color="000000" w:fill="FFFFFF"/>
            <w:noWrap/>
            <w:vAlign w:val="bottom"/>
            <w:hideMark/>
          </w:tcPr>
          <w:p w14:paraId="6565742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0026A2A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2027</w:t>
            </w:r>
          </w:p>
        </w:tc>
        <w:tc>
          <w:tcPr>
            <w:tcW w:w="1580" w:type="dxa"/>
            <w:tcBorders>
              <w:top w:val="nil"/>
              <w:left w:val="nil"/>
              <w:bottom w:val="nil"/>
              <w:right w:val="nil"/>
            </w:tcBorders>
            <w:shd w:val="clear" w:color="000000" w:fill="FFFFFF"/>
            <w:noWrap/>
            <w:vAlign w:val="bottom"/>
            <w:hideMark/>
          </w:tcPr>
          <w:p w14:paraId="653A1B3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0132B1D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10 716 500</w:t>
            </w:r>
          </w:p>
        </w:tc>
        <w:tc>
          <w:tcPr>
            <w:tcW w:w="1418" w:type="dxa"/>
            <w:tcBorders>
              <w:top w:val="nil"/>
              <w:left w:val="nil"/>
              <w:bottom w:val="nil"/>
              <w:right w:val="nil"/>
            </w:tcBorders>
            <w:shd w:val="clear" w:color="000000" w:fill="FFFFFF"/>
            <w:noWrap/>
            <w:vAlign w:val="bottom"/>
            <w:hideMark/>
          </w:tcPr>
          <w:p w14:paraId="10DDA1C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1 800</w:t>
            </w:r>
          </w:p>
        </w:tc>
        <w:tc>
          <w:tcPr>
            <w:tcW w:w="1418" w:type="dxa"/>
            <w:tcBorders>
              <w:top w:val="nil"/>
              <w:left w:val="nil"/>
              <w:bottom w:val="nil"/>
              <w:right w:val="nil"/>
            </w:tcBorders>
            <w:shd w:val="clear" w:color="000000" w:fill="FFFFFF"/>
            <w:noWrap/>
            <w:vAlign w:val="bottom"/>
            <w:hideMark/>
          </w:tcPr>
          <w:p w14:paraId="2194483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11 099 082</w:t>
            </w:r>
          </w:p>
        </w:tc>
      </w:tr>
      <w:tr w:rsidR="006E7A2C" w:rsidRPr="002A6E64" w14:paraId="5836B7F0" w14:textId="77777777" w:rsidTr="00EA377F">
        <w:trPr>
          <w:trHeight w:val="264"/>
        </w:trPr>
        <w:tc>
          <w:tcPr>
            <w:tcW w:w="1033" w:type="dxa"/>
            <w:tcBorders>
              <w:top w:val="nil"/>
              <w:left w:val="nil"/>
              <w:bottom w:val="nil"/>
              <w:right w:val="nil"/>
            </w:tcBorders>
            <w:shd w:val="clear" w:color="000000" w:fill="FFFFFF"/>
            <w:noWrap/>
            <w:vAlign w:val="bottom"/>
            <w:hideMark/>
          </w:tcPr>
          <w:p w14:paraId="35C3D758"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V1757</w:t>
            </w:r>
          </w:p>
        </w:tc>
        <w:tc>
          <w:tcPr>
            <w:tcW w:w="4496" w:type="dxa"/>
            <w:tcBorders>
              <w:top w:val="nil"/>
              <w:left w:val="nil"/>
              <w:bottom w:val="nil"/>
              <w:right w:val="nil"/>
            </w:tcBorders>
            <w:shd w:val="clear" w:color="000000" w:fill="FFFFFF"/>
            <w:noWrap/>
            <w:vAlign w:val="bottom"/>
            <w:hideMark/>
          </w:tcPr>
          <w:p w14:paraId="35291B98"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Infrastruktur Kåre B Werners gate</w:t>
            </w:r>
          </w:p>
        </w:tc>
        <w:tc>
          <w:tcPr>
            <w:tcW w:w="874" w:type="dxa"/>
            <w:tcBorders>
              <w:top w:val="nil"/>
              <w:left w:val="nil"/>
              <w:bottom w:val="nil"/>
              <w:right w:val="nil"/>
            </w:tcBorders>
            <w:shd w:val="clear" w:color="000000" w:fill="FFFFFF"/>
            <w:noWrap/>
            <w:vAlign w:val="bottom"/>
            <w:hideMark/>
          </w:tcPr>
          <w:p w14:paraId="05145AC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78EB65D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79AF22B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ED32A6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9 000</w:t>
            </w:r>
          </w:p>
        </w:tc>
        <w:tc>
          <w:tcPr>
            <w:tcW w:w="1418" w:type="dxa"/>
            <w:tcBorders>
              <w:top w:val="nil"/>
              <w:left w:val="nil"/>
              <w:bottom w:val="nil"/>
              <w:right w:val="nil"/>
            </w:tcBorders>
            <w:shd w:val="clear" w:color="000000" w:fill="FFFFFF"/>
            <w:noWrap/>
            <w:vAlign w:val="bottom"/>
            <w:hideMark/>
          </w:tcPr>
          <w:p w14:paraId="160DC71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299BC73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228 078</w:t>
            </w:r>
          </w:p>
        </w:tc>
      </w:tr>
      <w:tr w:rsidR="006E7A2C" w:rsidRPr="002A6E64" w14:paraId="4FDB78A6" w14:textId="77777777" w:rsidTr="00EA377F">
        <w:trPr>
          <w:trHeight w:val="264"/>
        </w:trPr>
        <w:tc>
          <w:tcPr>
            <w:tcW w:w="1033" w:type="dxa"/>
            <w:tcBorders>
              <w:top w:val="nil"/>
              <w:left w:val="nil"/>
              <w:bottom w:val="nil"/>
              <w:right w:val="nil"/>
            </w:tcBorders>
            <w:shd w:val="clear" w:color="000000" w:fill="FFFFFF"/>
            <w:noWrap/>
            <w:vAlign w:val="bottom"/>
            <w:hideMark/>
          </w:tcPr>
          <w:p w14:paraId="463B510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V1758</w:t>
            </w:r>
          </w:p>
        </w:tc>
        <w:tc>
          <w:tcPr>
            <w:tcW w:w="4496" w:type="dxa"/>
            <w:tcBorders>
              <w:top w:val="nil"/>
              <w:left w:val="nil"/>
              <w:bottom w:val="nil"/>
              <w:right w:val="nil"/>
            </w:tcBorders>
            <w:shd w:val="clear" w:color="000000" w:fill="FFFFFF"/>
            <w:noWrap/>
            <w:vAlign w:val="bottom"/>
            <w:hideMark/>
          </w:tcPr>
          <w:p w14:paraId="6CA1118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gangvei og fortau</w:t>
            </w:r>
          </w:p>
        </w:tc>
        <w:tc>
          <w:tcPr>
            <w:tcW w:w="874" w:type="dxa"/>
            <w:tcBorders>
              <w:top w:val="nil"/>
              <w:left w:val="nil"/>
              <w:bottom w:val="nil"/>
              <w:right w:val="nil"/>
            </w:tcBorders>
            <w:shd w:val="clear" w:color="000000" w:fill="FFFFFF"/>
            <w:noWrap/>
            <w:vAlign w:val="bottom"/>
            <w:hideMark/>
          </w:tcPr>
          <w:p w14:paraId="7A2B200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63792D5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3ACC8F3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49EDE1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3 799 948</w:t>
            </w:r>
          </w:p>
        </w:tc>
        <w:tc>
          <w:tcPr>
            <w:tcW w:w="1418" w:type="dxa"/>
            <w:tcBorders>
              <w:top w:val="nil"/>
              <w:left w:val="nil"/>
              <w:bottom w:val="nil"/>
              <w:right w:val="nil"/>
            </w:tcBorders>
            <w:shd w:val="clear" w:color="000000" w:fill="FFFFFF"/>
            <w:noWrap/>
            <w:vAlign w:val="bottom"/>
            <w:hideMark/>
          </w:tcPr>
          <w:p w14:paraId="6DBAD92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342A250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3 819 307</w:t>
            </w:r>
          </w:p>
        </w:tc>
      </w:tr>
      <w:tr w:rsidR="006E7A2C" w:rsidRPr="002A6E64" w14:paraId="3606D29C" w14:textId="77777777" w:rsidTr="00EA377F">
        <w:trPr>
          <w:trHeight w:val="264"/>
        </w:trPr>
        <w:tc>
          <w:tcPr>
            <w:tcW w:w="1033" w:type="dxa"/>
            <w:tcBorders>
              <w:top w:val="nil"/>
              <w:left w:val="nil"/>
              <w:bottom w:val="nil"/>
              <w:right w:val="nil"/>
            </w:tcBorders>
            <w:shd w:val="clear" w:color="000000" w:fill="FFFFFF"/>
            <w:noWrap/>
            <w:vAlign w:val="bottom"/>
            <w:hideMark/>
          </w:tcPr>
          <w:p w14:paraId="31B062D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V1759</w:t>
            </w:r>
          </w:p>
        </w:tc>
        <w:tc>
          <w:tcPr>
            <w:tcW w:w="4496" w:type="dxa"/>
            <w:tcBorders>
              <w:top w:val="nil"/>
              <w:left w:val="nil"/>
              <w:bottom w:val="nil"/>
              <w:right w:val="nil"/>
            </w:tcBorders>
            <w:shd w:val="clear" w:color="000000" w:fill="FFFFFF"/>
            <w:noWrap/>
            <w:vAlign w:val="bottom"/>
            <w:hideMark/>
          </w:tcPr>
          <w:p w14:paraId="56CD2A4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Infrastruktur Bjarne Haugens gate vest</w:t>
            </w:r>
          </w:p>
        </w:tc>
        <w:tc>
          <w:tcPr>
            <w:tcW w:w="874" w:type="dxa"/>
            <w:tcBorders>
              <w:top w:val="nil"/>
              <w:left w:val="nil"/>
              <w:bottom w:val="nil"/>
              <w:right w:val="nil"/>
            </w:tcBorders>
            <w:shd w:val="clear" w:color="000000" w:fill="FFFFFF"/>
            <w:noWrap/>
            <w:vAlign w:val="bottom"/>
            <w:hideMark/>
          </w:tcPr>
          <w:p w14:paraId="17DB9A8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5EC49B8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378FDD3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2525756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108 233</w:t>
            </w:r>
          </w:p>
        </w:tc>
        <w:tc>
          <w:tcPr>
            <w:tcW w:w="1418" w:type="dxa"/>
            <w:tcBorders>
              <w:top w:val="nil"/>
              <w:left w:val="nil"/>
              <w:bottom w:val="nil"/>
              <w:right w:val="nil"/>
            </w:tcBorders>
            <w:shd w:val="clear" w:color="000000" w:fill="FFFFFF"/>
            <w:noWrap/>
            <w:vAlign w:val="bottom"/>
            <w:hideMark/>
          </w:tcPr>
          <w:p w14:paraId="2915804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17 017 576</w:t>
            </w:r>
          </w:p>
        </w:tc>
        <w:tc>
          <w:tcPr>
            <w:tcW w:w="1418" w:type="dxa"/>
            <w:tcBorders>
              <w:top w:val="nil"/>
              <w:left w:val="nil"/>
              <w:bottom w:val="nil"/>
              <w:right w:val="nil"/>
            </w:tcBorders>
            <w:shd w:val="clear" w:color="000000" w:fill="FFFFFF"/>
            <w:noWrap/>
            <w:vAlign w:val="bottom"/>
            <w:hideMark/>
          </w:tcPr>
          <w:p w14:paraId="38E7F74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17 337 369</w:t>
            </w:r>
          </w:p>
        </w:tc>
      </w:tr>
      <w:tr w:rsidR="006E7A2C" w:rsidRPr="002A6E64" w14:paraId="63AE8AF7" w14:textId="77777777" w:rsidTr="00EA377F">
        <w:trPr>
          <w:trHeight w:val="264"/>
        </w:trPr>
        <w:tc>
          <w:tcPr>
            <w:tcW w:w="1033" w:type="dxa"/>
            <w:tcBorders>
              <w:top w:val="nil"/>
              <w:left w:val="nil"/>
              <w:bottom w:val="nil"/>
              <w:right w:val="nil"/>
            </w:tcBorders>
            <w:shd w:val="clear" w:color="000000" w:fill="FFFFFF"/>
            <w:noWrap/>
            <w:vAlign w:val="bottom"/>
            <w:hideMark/>
          </w:tcPr>
          <w:p w14:paraId="3ECA86C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V1761</w:t>
            </w:r>
          </w:p>
        </w:tc>
        <w:tc>
          <w:tcPr>
            <w:tcW w:w="4496" w:type="dxa"/>
            <w:tcBorders>
              <w:top w:val="nil"/>
              <w:left w:val="nil"/>
              <w:bottom w:val="nil"/>
              <w:right w:val="nil"/>
            </w:tcBorders>
            <w:shd w:val="clear" w:color="000000" w:fill="FFFFFF"/>
            <w:noWrap/>
            <w:vAlign w:val="bottom"/>
            <w:hideMark/>
          </w:tcPr>
          <w:p w14:paraId="7AA0A36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 Løkentunet</w:t>
            </w:r>
          </w:p>
        </w:tc>
        <w:tc>
          <w:tcPr>
            <w:tcW w:w="874" w:type="dxa"/>
            <w:tcBorders>
              <w:top w:val="nil"/>
              <w:left w:val="nil"/>
              <w:bottom w:val="nil"/>
              <w:right w:val="nil"/>
            </w:tcBorders>
            <w:shd w:val="clear" w:color="000000" w:fill="FFFFFF"/>
            <w:noWrap/>
            <w:vAlign w:val="bottom"/>
            <w:hideMark/>
          </w:tcPr>
          <w:p w14:paraId="7FA8B77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2017</w:t>
            </w:r>
          </w:p>
        </w:tc>
        <w:tc>
          <w:tcPr>
            <w:tcW w:w="1303" w:type="dxa"/>
            <w:tcBorders>
              <w:top w:val="nil"/>
              <w:left w:val="nil"/>
              <w:bottom w:val="nil"/>
              <w:right w:val="nil"/>
            </w:tcBorders>
            <w:shd w:val="clear" w:color="000000" w:fill="FFFFFF"/>
            <w:noWrap/>
            <w:vAlign w:val="bottom"/>
            <w:hideMark/>
          </w:tcPr>
          <w:p w14:paraId="0692905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3FB74FA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7677F73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683 624</w:t>
            </w:r>
          </w:p>
        </w:tc>
        <w:tc>
          <w:tcPr>
            <w:tcW w:w="1418" w:type="dxa"/>
            <w:tcBorders>
              <w:top w:val="nil"/>
              <w:left w:val="nil"/>
              <w:bottom w:val="nil"/>
              <w:right w:val="nil"/>
            </w:tcBorders>
            <w:shd w:val="clear" w:color="000000" w:fill="FFFFFF"/>
            <w:noWrap/>
            <w:vAlign w:val="bottom"/>
            <w:hideMark/>
          </w:tcPr>
          <w:p w14:paraId="7354A7C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40 050</w:t>
            </w:r>
          </w:p>
        </w:tc>
        <w:tc>
          <w:tcPr>
            <w:tcW w:w="1418" w:type="dxa"/>
            <w:tcBorders>
              <w:top w:val="nil"/>
              <w:left w:val="nil"/>
              <w:bottom w:val="nil"/>
              <w:right w:val="nil"/>
            </w:tcBorders>
            <w:shd w:val="clear" w:color="000000" w:fill="FFFFFF"/>
            <w:noWrap/>
            <w:vAlign w:val="bottom"/>
            <w:hideMark/>
          </w:tcPr>
          <w:p w14:paraId="11B4E47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1 113 719</w:t>
            </w:r>
          </w:p>
        </w:tc>
      </w:tr>
      <w:tr w:rsidR="006E7A2C" w:rsidRPr="002A6E64" w14:paraId="37AFC3AD" w14:textId="77777777" w:rsidTr="00EA377F">
        <w:trPr>
          <w:trHeight w:val="264"/>
        </w:trPr>
        <w:tc>
          <w:tcPr>
            <w:tcW w:w="1033" w:type="dxa"/>
            <w:tcBorders>
              <w:top w:val="nil"/>
              <w:left w:val="nil"/>
              <w:bottom w:val="nil"/>
              <w:right w:val="nil"/>
            </w:tcBorders>
            <w:shd w:val="clear" w:color="000000" w:fill="FFFFFF"/>
            <w:noWrap/>
            <w:vAlign w:val="bottom"/>
            <w:hideMark/>
          </w:tcPr>
          <w:p w14:paraId="3A1613B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V1801</w:t>
            </w:r>
          </w:p>
        </w:tc>
        <w:tc>
          <w:tcPr>
            <w:tcW w:w="4496" w:type="dxa"/>
            <w:tcBorders>
              <w:top w:val="nil"/>
              <w:left w:val="nil"/>
              <w:bottom w:val="nil"/>
              <w:right w:val="nil"/>
            </w:tcBorders>
            <w:shd w:val="clear" w:color="000000" w:fill="FFFFFF"/>
            <w:noWrap/>
            <w:vAlign w:val="bottom"/>
            <w:hideMark/>
          </w:tcPr>
          <w:p w14:paraId="7BFF92E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 Syd barnehage</w:t>
            </w:r>
          </w:p>
        </w:tc>
        <w:tc>
          <w:tcPr>
            <w:tcW w:w="874" w:type="dxa"/>
            <w:tcBorders>
              <w:top w:val="nil"/>
              <w:left w:val="nil"/>
              <w:bottom w:val="nil"/>
              <w:right w:val="nil"/>
            </w:tcBorders>
            <w:shd w:val="clear" w:color="000000" w:fill="FFFFFF"/>
            <w:noWrap/>
            <w:vAlign w:val="bottom"/>
            <w:hideMark/>
          </w:tcPr>
          <w:p w14:paraId="16B4451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1CCB902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4865C0E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157 000 000</w:t>
            </w:r>
          </w:p>
        </w:tc>
        <w:tc>
          <w:tcPr>
            <w:tcW w:w="1345" w:type="dxa"/>
            <w:tcBorders>
              <w:top w:val="nil"/>
              <w:left w:val="nil"/>
              <w:bottom w:val="nil"/>
              <w:right w:val="nil"/>
            </w:tcBorders>
            <w:shd w:val="clear" w:color="000000" w:fill="FFFFFF"/>
            <w:noWrap/>
            <w:vAlign w:val="bottom"/>
            <w:hideMark/>
          </w:tcPr>
          <w:p w14:paraId="02A5E8C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2 631 826</w:t>
            </w:r>
          </w:p>
        </w:tc>
        <w:tc>
          <w:tcPr>
            <w:tcW w:w="1418" w:type="dxa"/>
            <w:tcBorders>
              <w:top w:val="nil"/>
              <w:left w:val="nil"/>
              <w:bottom w:val="nil"/>
              <w:right w:val="nil"/>
            </w:tcBorders>
            <w:shd w:val="clear" w:color="000000" w:fill="FFFFFF"/>
            <w:noWrap/>
            <w:vAlign w:val="bottom"/>
            <w:hideMark/>
          </w:tcPr>
          <w:p w14:paraId="31E0277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514 935</w:t>
            </w:r>
          </w:p>
        </w:tc>
        <w:tc>
          <w:tcPr>
            <w:tcW w:w="1418" w:type="dxa"/>
            <w:tcBorders>
              <w:top w:val="nil"/>
              <w:left w:val="nil"/>
              <w:bottom w:val="nil"/>
              <w:right w:val="nil"/>
            </w:tcBorders>
            <w:shd w:val="clear" w:color="000000" w:fill="FFFFFF"/>
            <w:noWrap/>
            <w:vAlign w:val="bottom"/>
            <w:hideMark/>
          </w:tcPr>
          <w:p w14:paraId="7F56956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136 507 264</w:t>
            </w:r>
          </w:p>
        </w:tc>
      </w:tr>
      <w:tr w:rsidR="006E7A2C" w:rsidRPr="002A6E64" w14:paraId="362A7458" w14:textId="77777777" w:rsidTr="00EA377F">
        <w:trPr>
          <w:trHeight w:val="264"/>
        </w:trPr>
        <w:tc>
          <w:tcPr>
            <w:tcW w:w="1033" w:type="dxa"/>
            <w:tcBorders>
              <w:top w:val="nil"/>
              <w:left w:val="nil"/>
              <w:bottom w:val="nil"/>
              <w:right w:val="nil"/>
            </w:tcBorders>
            <w:shd w:val="clear" w:color="000000" w:fill="FFFFFF"/>
            <w:noWrap/>
            <w:vAlign w:val="bottom"/>
            <w:hideMark/>
          </w:tcPr>
          <w:p w14:paraId="6CF2A38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V1803</w:t>
            </w:r>
          </w:p>
        </w:tc>
        <w:tc>
          <w:tcPr>
            <w:tcW w:w="4496" w:type="dxa"/>
            <w:tcBorders>
              <w:top w:val="nil"/>
              <w:left w:val="nil"/>
              <w:bottom w:val="nil"/>
              <w:right w:val="nil"/>
            </w:tcBorders>
            <w:shd w:val="clear" w:color="000000" w:fill="FFFFFF"/>
            <w:noWrap/>
            <w:vAlign w:val="bottom"/>
            <w:hideMark/>
          </w:tcPr>
          <w:p w14:paraId="3378708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Kurland skole - rehabilitering</w:t>
            </w:r>
          </w:p>
        </w:tc>
        <w:tc>
          <w:tcPr>
            <w:tcW w:w="874" w:type="dxa"/>
            <w:tcBorders>
              <w:top w:val="nil"/>
              <w:left w:val="nil"/>
              <w:bottom w:val="nil"/>
              <w:right w:val="nil"/>
            </w:tcBorders>
            <w:shd w:val="clear" w:color="000000" w:fill="FFFFFF"/>
            <w:noWrap/>
            <w:vAlign w:val="bottom"/>
            <w:hideMark/>
          </w:tcPr>
          <w:p w14:paraId="2E818F8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3B6C3FD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42DA7A2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112 000 000</w:t>
            </w:r>
          </w:p>
        </w:tc>
        <w:tc>
          <w:tcPr>
            <w:tcW w:w="1345" w:type="dxa"/>
            <w:tcBorders>
              <w:top w:val="nil"/>
              <w:left w:val="nil"/>
              <w:bottom w:val="nil"/>
              <w:right w:val="nil"/>
            </w:tcBorders>
            <w:shd w:val="clear" w:color="000000" w:fill="FFFFFF"/>
            <w:noWrap/>
            <w:vAlign w:val="bottom"/>
            <w:hideMark/>
          </w:tcPr>
          <w:p w14:paraId="528D93A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1 475 967</w:t>
            </w:r>
          </w:p>
        </w:tc>
        <w:tc>
          <w:tcPr>
            <w:tcW w:w="1418" w:type="dxa"/>
            <w:tcBorders>
              <w:top w:val="nil"/>
              <w:left w:val="nil"/>
              <w:bottom w:val="nil"/>
              <w:right w:val="nil"/>
            </w:tcBorders>
            <w:shd w:val="clear" w:color="000000" w:fill="FFFFFF"/>
            <w:noWrap/>
            <w:vAlign w:val="bottom"/>
            <w:hideMark/>
          </w:tcPr>
          <w:p w14:paraId="1C65FA7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89 203</w:t>
            </w:r>
          </w:p>
        </w:tc>
        <w:tc>
          <w:tcPr>
            <w:tcW w:w="1418" w:type="dxa"/>
            <w:tcBorders>
              <w:top w:val="nil"/>
              <w:left w:val="nil"/>
              <w:bottom w:val="nil"/>
              <w:right w:val="nil"/>
            </w:tcBorders>
            <w:shd w:val="clear" w:color="000000" w:fill="FFFFFF"/>
            <w:noWrap/>
            <w:vAlign w:val="bottom"/>
            <w:hideMark/>
          </w:tcPr>
          <w:p w14:paraId="0F471CD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85 454 457</w:t>
            </w:r>
          </w:p>
        </w:tc>
      </w:tr>
      <w:tr w:rsidR="006E7A2C" w:rsidRPr="002A6E64" w14:paraId="67C22510" w14:textId="77777777" w:rsidTr="00EA377F">
        <w:trPr>
          <w:trHeight w:val="264"/>
        </w:trPr>
        <w:tc>
          <w:tcPr>
            <w:tcW w:w="1033" w:type="dxa"/>
            <w:tcBorders>
              <w:top w:val="nil"/>
              <w:left w:val="nil"/>
              <w:bottom w:val="nil"/>
              <w:right w:val="nil"/>
            </w:tcBorders>
            <w:shd w:val="clear" w:color="000000" w:fill="FFFFFF"/>
            <w:noWrap/>
            <w:vAlign w:val="bottom"/>
            <w:hideMark/>
          </w:tcPr>
          <w:p w14:paraId="15BE20B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V1804</w:t>
            </w:r>
          </w:p>
        </w:tc>
        <w:tc>
          <w:tcPr>
            <w:tcW w:w="4496" w:type="dxa"/>
            <w:tcBorders>
              <w:top w:val="nil"/>
              <w:left w:val="nil"/>
              <w:bottom w:val="nil"/>
              <w:right w:val="nil"/>
            </w:tcBorders>
            <w:shd w:val="clear" w:color="000000" w:fill="FFFFFF"/>
            <w:noWrap/>
            <w:vAlign w:val="bottom"/>
            <w:hideMark/>
          </w:tcPr>
          <w:p w14:paraId="39F9268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Skårerfaret fortau</w:t>
            </w:r>
          </w:p>
        </w:tc>
        <w:tc>
          <w:tcPr>
            <w:tcW w:w="874" w:type="dxa"/>
            <w:tcBorders>
              <w:top w:val="nil"/>
              <w:left w:val="nil"/>
              <w:bottom w:val="nil"/>
              <w:right w:val="nil"/>
            </w:tcBorders>
            <w:shd w:val="clear" w:color="000000" w:fill="FFFFFF"/>
            <w:noWrap/>
            <w:vAlign w:val="bottom"/>
            <w:hideMark/>
          </w:tcPr>
          <w:p w14:paraId="2646F48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0B20052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6672C41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BDAA50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2 426 386</w:t>
            </w:r>
          </w:p>
        </w:tc>
        <w:tc>
          <w:tcPr>
            <w:tcW w:w="1418" w:type="dxa"/>
            <w:tcBorders>
              <w:top w:val="nil"/>
              <w:left w:val="nil"/>
              <w:bottom w:val="nil"/>
              <w:right w:val="nil"/>
            </w:tcBorders>
            <w:shd w:val="clear" w:color="000000" w:fill="FFFFFF"/>
            <w:noWrap/>
            <w:vAlign w:val="bottom"/>
            <w:hideMark/>
          </w:tcPr>
          <w:p w14:paraId="6DF9566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11759AD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3 349 283</w:t>
            </w:r>
          </w:p>
        </w:tc>
      </w:tr>
      <w:tr w:rsidR="006E7A2C" w:rsidRPr="002A6E64" w14:paraId="7696FBF8" w14:textId="77777777" w:rsidTr="00EA377F">
        <w:trPr>
          <w:trHeight w:val="264"/>
        </w:trPr>
        <w:tc>
          <w:tcPr>
            <w:tcW w:w="1033" w:type="dxa"/>
            <w:tcBorders>
              <w:top w:val="nil"/>
              <w:left w:val="nil"/>
              <w:bottom w:val="nil"/>
              <w:right w:val="nil"/>
            </w:tcBorders>
            <w:shd w:val="clear" w:color="000000" w:fill="FFFFFF"/>
            <w:noWrap/>
            <w:vAlign w:val="bottom"/>
            <w:hideMark/>
          </w:tcPr>
          <w:p w14:paraId="1E14B36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V1808</w:t>
            </w:r>
          </w:p>
        </w:tc>
        <w:tc>
          <w:tcPr>
            <w:tcW w:w="4496" w:type="dxa"/>
            <w:tcBorders>
              <w:top w:val="nil"/>
              <w:left w:val="nil"/>
              <w:bottom w:val="nil"/>
              <w:right w:val="nil"/>
            </w:tcBorders>
            <w:shd w:val="clear" w:color="000000" w:fill="FFFFFF"/>
            <w:noWrap/>
            <w:vAlign w:val="bottom"/>
            <w:hideMark/>
          </w:tcPr>
          <w:p w14:paraId="1B34238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Grønlibekken inkl. utskifting av VA ledninger</w:t>
            </w:r>
          </w:p>
        </w:tc>
        <w:tc>
          <w:tcPr>
            <w:tcW w:w="874" w:type="dxa"/>
            <w:tcBorders>
              <w:top w:val="nil"/>
              <w:left w:val="nil"/>
              <w:bottom w:val="nil"/>
              <w:right w:val="nil"/>
            </w:tcBorders>
            <w:shd w:val="clear" w:color="000000" w:fill="FFFFFF"/>
            <w:noWrap/>
            <w:vAlign w:val="bottom"/>
            <w:hideMark/>
          </w:tcPr>
          <w:p w14:paraId="3A44D8F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7E43BE5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07EAD8B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51 500 000</w:t>
            </w:r>
          </w:p>
        </w:tc>
        <w:tc>
          <w:tcPr>
            <w:tcW w:w="1345" w:type="dxa"/>
            <w:tcBorders>
              <w:top w:val="nil"/>
              <w:left w:val="nil"/>
              <w:bottom w:val="nil"/>
              <w:right w:val="nil"/>
            </w:tcBorders>
            <w:shd w:val="clear" w:color="000000" w:fill="FFFFFF"/>
            <w:noWrap/>
            <w:vAlign w:val="bottom"/>
            <w:hideMark/>
          </w:tcPr>
          <w:p w14:paraId="5787CF2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13 637 262</w:t>
            </w:r>
          </w:p>
        </w:tc>
        <w:tc>
          <w:tcPr>
            <w:tcW w:w="1418" w:type="dxa"/>
            <w:tcBorders>
              <w:top w:val="nil"/>
              <w:left w:val="nil"/>
              <w:bottom w:val="nil"/>
              <w:right w:val="nil"/>
            </w:tcBorders>
            <w:shd w:val="clear" w:color="000000" w:fill="FFFFFF"/>
            <w:noWrap/>
            <w:vAlign w:val="bottom"/>
            <w:hideMark/>
          </w:tcPr>
          <w:p w14:paraId="1022BE4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25 224 634</w:t>
            </w:r>
          </w:p>
        </w:tc>
        <w:tc>
          <w:tcPr>
            <w:tcW w:w="1418" w:type="dxa"/>
            <w:tcBorders>
              <w:top w:val="nil"/>
              <w:left w:val="nil"/>
              <w:bottom w:val="nil"/>
              <w:right w:val="nil"/>
            </w:tcBorders>
            <w:shd w:val="clear" w:color="000000" w:fill="FFFFFF"/>
            <w:noWrap/>
            <w:vAlign w:val="bottom"/>
            <w:hideMark/>
          </w:tcPr>
          <w:p w14:paraId="1FEA324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44 081 594</w:t>
            </w:r>
          </w:p>
        </w:tc>
      </w:tr>
      <w:tr w:rsidR="006E7A2C" w:rsidRPr="002A6E64" w14:paraId="0432268A" w14:textId="77777777" w:rsidTr="00EA377F">
        <w:trPr>
          <w:trHeight w:val="264"/>
        </w:trPr>
        <w:tc>
          <w:tcPr>
            <w:tcW w:w="1033" w:type="dxa"/>
            <w:tcBorders>
              <w:top w:val="nil"/>
              <w:left w:val="nil"/>
              <w:bottom w:val="nil"/>
              <w:right w:val="nil"/>
            </w:tcBorders>
            <w:shd w:val="clear" w:color="000000" w:fill="FFFFFF"/>
            <w:noWrap/>
            <w:vAlign w:val="bottom"/>
            <w:hideMark/>
          </w:tcPr>
          <w:p w14:paraId="194D4BD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V1810</w:t>
            </w:r>
          </w:p>
        </w:tc>
        <w:tc>
          <w:tcPr>
            <w:tcW w:w="4496" w:type="dxa"/>
            <w:tcBorders>
              <w:top w:val="nil"/>
              <w:left w:val="nil"/>
              <w:bottom w:val="nil"/>
              <w:right w:val="nil"/>
            </w:tcBorders>
            <w:shd w:val="clear" w:color="000000" w:fill="FFFFFF"/>
            <w:noWrap/>
            <w:vAlign w:val="bottom"/>
            <w:hideMark/>
          </w:tcPr>
          <w:p w14:paraId="456221A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KVU Elveparken Nord</w:t>
            </w:r>
          </w:p>
        </w:tc>
        <w:tc>
          <w:tcPr>
            <w:tcW w:w="874" w:type="dxa"/>
            <w:tcBorders>
              <w:top w:val="nil"/>
              <w:left w:val="nil"/>
              <w:bottom w:val="nil"/>
              <w:right w:val="nil"/>
            </w:tcBorders>
            <w:shd w:val="clear" w:color="000000" w:fill="FFFFFF"/>
            <w:noWrap/>
            <w:vAlign w:val="bottom"/>
            <w:hideMark/>
          </w:tcPr>
          <w:p w14:paraId="60B1311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08B55F7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311CAB8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3ED3C9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-1 934 541</w:t>
            </w:r>
          </w:p>
        </w:tc>
        <w:tc>
          <w:tcPr>
            <w:tcW w:w="1418" w:type="dxa"/>
            <w:tcBorders>
              <w:top w:val="nil"/>
              <w:left w:val="nil"/>
              <w:bottom w:val="nil"/>
              <w:right w:val="nil"/>
            </w:tcBorders>
            <w:shd w:val="clear" w:color="000000" w:fill="FFFFFF"/>
            <w:noWrap/>
            <w:vAlign w:val="bottom"/>
            <w:hideMark/>
          </w:tcPr>
          <w:p w14:paraId="2F39A7C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51E61EA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r>
      <w:tr w:rsidR="006E7A2C" w:rsidRPr="002A6E64" w14:paraId="3112776E" w14:textId="77777777" w:rsidTr="00EA377F">
        <w:trPr>
          <w:trHeight w:val="264"/>
        </w:trPr>
        <w:tc>
          <w:tcPr>
            <w:tcW w:w="1033" w:type="dxa"/>
            <w:tcBorders>
              <w:top w:val="nil"/>
              <w:left w:val="nil"/>
              <w:bottom w:val="nil"/>
              <w:right w:val="nil"/>
            </w:tcBorders>
            <w:shd w:val="clear" w:color="000000" w:fill="FFFFFF"/>
            <w:noWrap/>
            <w:vAlign w:val="bottom"/>
            <w:hideMark/>
          </w:tcPr>
          <w:p w14:paraId="12FD2F0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V1816</w:t>
            </w:r>
          </w:p>
        </w:tc>
        <w:tc>
          <w:tcPr>
            <w:tcW w:w="4496" w:type="dxa"/>
            <w:tcBorders>
              <w:top w:val="nil"/>
              <w:left w:val="nil"/>
              <w:bottom w:val="nil"/>
              <w:right w:val="nil"/>
            </w:tcBorders>
            <w:shd w:val="clear" w:color="000000" w:fill="FFFFFF"/>
            <w:noWrap/>
            <w:vAlign w:val="bottom"/>
            <w:hideMark/>
          </w:tcPr>
          <w:p w14:paraId="1601466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Grønlia barnehage</w:t>
            </w:r>
          </w:p>
        </w:tc>
        <w:tc>
          <w:tcPr>
            <w:tcW w:w="874" w:type="dxa"/>
            <w:tcBorders>
              <w:top w:val="nil"/>
              <w:left w:val="nil"/>
              <w:bottom w:val="nil"/>
              <w:right w:val="nil"/>
            </w:tcBorders>
            <w:shd w:val="clear" w:color="000000" w:fill="FFFFFF"/>
            <w:noWrap/>
            <w:vAlign w:val="bottom"/>
            <w:hideMark/>
          </w:tcPr>
          <w:p w14:paraId="49F5CB3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7582880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2BA9361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72 000 000</w:t>
            </w:r>
          </w:p>
        </w:tc>
        <w:tc>
          <w:tcPr>
            <w:tcW w:w="1345" w:type="dxa"/>
            <w:tcBorders>
              <w:top w:val="nil"/>
              <w:left w:val="nil"/>
              <w:bottom w:val="nil"/>
              <w:right w:val="nil"/>
            </w:tcBorders>
            <w:shd w:val="clear" w:color="000000" w:fill="FFFFFF"/>
            <w:noWrap/>
            <w:vAlign w:val="bottom"/>
            <w:hideMark/>
          </w:tcPr>
          <w:p w14:paraId="158D814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21 334 327</w:t>
            </w:r>
          </w:p>
        </w:tc>
        <w:tc>
          <w:tcPr>
            <w:tcW w:w="1418" w:type="dxa"/>
            <w:tcBorders>
              <w:top w:val="nil"/>
              <w:left w:val="nil"/>
              <w:bottom w:val="nil"/>
              <w:right w:val="nil"/>
            </w:tcBorders>
            <w:shd w:val="clear" w:color="000000" w:fill="FFFFFF"/>
            <w:noWrap/>
            <w:vAlign w:val="bottom"/>
            <w:hideMark/>
          </w:tcPr>
          <w:p w14:paraId="70A44D1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31 069 957</w:t>
            </w:r>
          </w:p>
        </w:tc>
        <w:tc>
          <w:tcPr>
            <w:tcW w:w="1418" w:type="dxa"/>
            <w:tcBorders>
              <w:top w:val="nil"/>
              <w:left w:val="nil"/>
              <w:bottom w:val="nil"/>
              <w:right w:val="nil"/>
            </w:tcBorders>
            <w:shd w:val="clear" w:color="000000" w:fill="FFFFFF"/>
            <w:noWrap/>
            <w:vAlign w:val="bottom"/>
            <w:hideMark/>
          </w:tcPr>
          <w:p w14:paraId="6A2F3BB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58 267 795</w:t>
            </w:r>
          </w:p>
        </w:tc>
      </w:tr>
      <w:tr w:rsidR="006E7A2C" w:rsidRPr="002A6E64" w14:paraId="050436EC" w14:textId="77777777" w:rsidTr="00EA377F">
        <w:trPr>
          <w:trHeight w:val="264"/>
        </w:trPr>
        <w:tc>
          <w:tcPr>
            <w:tcW w:w="1033" w:type="dxa"/>
            <w:tcBorders>
              <w:top w:val="nil"/>
              <w:left w:val="nil"/>
              <w:bottom w:val="nil"/>
              <w:right w:val="nil"/>
            </w:tcBorders>
            <w:shd w:val="clear" w:color="000000" w:fill="FFFFFF"/>
            <w:noWrap/>
            <w:vAlign w:val="bottom"/>
            <w:hideMark/>
          </w:tcPr>
          <w:p w14:paraId="2C7C874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V1818</w:t>
            </w:r>
          </w:p>
        </w:tc>
        <w:tc>
          <w:tcPr>
            <w:tcW w:w="4496" w:type="dxa"/>
            <w:tcBorders>
              <w:top w:val="nil"/>
              <w:left w:val="nil"/>
              <w:bottom w:val="nil"/>
              <w:right w:val="nil"/>
            </w:tcBorders>
            <w:shd w:val="clear" w:color="000000" w:fill="FFFFFF"/>
            <w:noWrap/>
            <w:vAlign w:val="bottom"/>
            <w:hideMark/>
          </w:tcPr>
          <w:p w14:paraId="405ECA9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Benterud skole - utvidelse</w:t>
            </w:r>
          </w:p>
        </w:tc>
        <w:tc>
          <w:tcPr>
            <w:tcW w:w="874" w:type="dxa"/>
            <w:tcBorders>
              <w:top w:val="nil"/>
              <w:left w:val="nil"/>
              <w:bottom w:val="nil"/>
              <w:right w:val="nil"/>
            </w:tcBorders>
            <w:shd w:val="clear" w:color="000000" w:fill="FFFFFF"/>
            <w:noWrap/>
            <w:vAlign w:val="bottom"/>
            <w:hideMark/>
          </w:tcPr>
          <w:p w14:paraId="0F8E0EB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57D76DD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7E9E293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536 090 000</w:t>
            </w:r>
          </w:p>
        </w:tc>
        <w:tc>
          <w:tcPr>
            <w:tcW w:w="1345" w:type="dxa"/>
            <w:tcBorders>
              <w:top w:val="nil"/>
              <w:left w:val="nil"/>
              <w:bottom w:val="nil"/>
              <w:right w:val="nil"/>
            </w:tcBorders>
            <w:shd w:val="clear" w:color="000000" w:fill="FFFFFF"/>
            <w:noWrap/>
            <w:vAlign w:val="bottom"/>
            <w:hideMark/>
          </w:tcPr>
          <w:p w14:paraId="149F5DA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37 755 112</w:t>
            </w:r>
          </w:p>
        </w:tc>
        <w:tc>
          <w:tcPr>
            <w:tcW w:w="1418" w:type="dxa"/>
            <w:tcBorders>
              <w:top w:val="nil"/>
              <w:left w:val="nil"/>
              <w:bottom w:val="nil"/>
              <w:right w:val="nil"/>
            </w:tcBorders>
            <w:shd w:val="clear" w:color="000000" w:fill="FFFFFF"/>
            <w:noWrap/>
            <w:vAlign w:val="bottom"/>
            <w:hideMark/>
          </w:tcPr>
          <w:p w14:paraId="40D968B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162 343 274</w:t>
            </w:r>
          </w:p>
        </w:tc>
        <w:tc>
          <w:tcPr>
            <w:tcW w:w="1418" w:type="dxa"/>
            <w:tcBorders>
              <w:top w:val="nil"/>
              <w:left w:val="nil"/>
              <w:bottom w:val="nil"/>
              <w:right w:val="nil"/>
            </w:tcBorders>
            <w:shd w:val="clear" w:color="000000" w:fill="FFFFFF"/>
            <w:noWrap/>
            <w:vAlign w:val="bottom"/>
            <w:hideMark/>
          </w:tcPr>
          <w:p w14:paraId="6F9367D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216 861 001</w:t>
            </w:r>
          </w:p>
        </w:tc>
      </w:tr>
      <w:tr w:rsidR="006E7A2C" w:rsidRPr="002A6E64" w14:paraId="32AFA384" w14:textId="77777777" w:rsidTr="00EA377F">
        <w:trPr>
          <w:trHeight w:val="264"/>
        </w:trPr>
        <w:tc>
          <w:tcPr>
            <w:tcW w:w="1033" w:type="dxa"/>
            <w:tcBorders>
              <w:top w:val="nil"/>
              <w:left w:val="nil"/>
              <w:bottom w:val="nil"/>
              <w:right w:val="nil"/>
            </w:tcBorders>
            <w:shd w:val="clear" w:color="000000" w:fill="FFFFFF"/>
            <w:noWrap/>
            <w:vAlign w:val="bottom"/>
            <w:hideMark/>
          </w:tcPr>
          <w:p w14:paraId="0DBBA0A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V1902</w:t>
            </w:r>
          </w:p>
        </w:tc>
        <w:tc>
          <w:tcPr>
            <w:tcW w:w="4496" w:type="dxa"/>
            <w:tcBorders>
              <w:top w:val="nil"/>
              <w:left w:val="nil"/>
              <w:bottom w:val="nil"/>
              <w:right w:val="nil"/>
            </w:tcBorders>
            <w:shd w:val="clear" w:color="000000" w:fill="FFFFFF"/>
            <w:noWrap/>
            <w:vAlign w:val="bottom"/>
            <w:hideMark/>
          </w:tcPr>
          <w:p w14:paraId="720FD56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 xml:space="preserve">Steinerud barnehage </w:t>
            </w:r>
          </w:p>
        </w:tc>
        <w:tc>
          <w:tcPr>
            <w:tcW w:w="874" w:type="dxa"/>
            <w:tcBorders>
              <w:top w:val="nil"/>
              <w:left w:val="nil"/>
              <w:bottom w:val="nil"/>
              <w:right w:val="nil"/>
            </w:tcBorders>
            <w:shd w:val="clear" w:color="000000" w:fill="FFFFFF"/>
            <w:noWrap/>
            <w:vAlign w:val="bottom"/>
            <w:hideMark/>
          </w:tcPr>
          <w:p w14:paraId="6479BD7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2D67106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65ECBE1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150 600 000</w:t>
            </w:r>
          </w:p>
        </w:tc>
        <w:tc>
          <w:tcPr>
            <w:tcW w:w="1345" w:type="dxa"/>
            <w:tcBorders>
              <w:top w:val="nil"/>
              <w:left w:val="nil"/>
              <w:bottom w:val="nil"/>
              <w:right w:val="nil"/>
            </w:tcBorders>
            <w:shd w:val="clear" w:color="000000" w:fill="FFFFFF"/>
            <w:noWrap/>
            <w:vAlign w:val="bottom"/>
            <w:hideMark/>
          </w:tcPr>
          <w:p w14:paraId="4644880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28 997 116</w:t>
            </w:r>
          </w:p>
        </w:tc>
        <w:tc>
          <w:tcPr>
            <w:tcW w:w="1418" w:type="dxa"/>
            <w:tcBorders>
              <w:top w:val="nil"/>
              <w:left w:val="nil"/>
              <w:bottom w:val="nil"/>
              <w:right w:val="nil"/>
            </w:tcBorders>
            <w:shd w:val="clear" w:color="000000" w:fill="FFFFFF"/>
            <w:noWrap/>
            <w:vAlign w:val="bottom"/>
            <w:hideMark/>
          </w:tcPr>
          <w:p w14:paraId="4E23B6C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91 841 665</w:t>
            </w:r>
          </w:p>
        </w:tc>
        <w:tc>
          <w:tcPr>
            <w:tcW w:w="1418" w:type="dxa"/>
            <w:tcBorders>
              <w:top w:val="nil"/>
              <w:left w:val="nil"/>
              <w:bottom w:val="nil"/>
              <w:right w:val="nil"/>
            </w:tcBorders>
            <w:shd w:val="clear" w:color="000000" w:fill="FFFFFF"/>
            <w:noWrap/>
            <w:vAlign w:val="bottom"/>
            <w:hideMark/>
          </w:tcPr>
          <w:p w14:paraId="4B27031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126 476 291</w:t>
            </w:r>
          </w:p>
        </w:tc>
      </w:tr>
      <w:tr w:rsidR="006E7A2C" w:rsidRPr="002A6E64" w14:paraId="12480879" w14:textId="77777777" w:rsidTr="00EA377F">
        <w:trPr>
          <w:trHeight w:val="264"/>
        </w:trPr>
        <w:tc>
          <w:tcPr>
            <w:tcW w:w="1033" w:type="dxa"/>
            <w:tcBorders>
              <w:top w:val="nil"/>
              <w:left w:val="nil"/>
              <w:bottom w:val="nil"/>
              <w:right w:val="nil"/>
            </w:tcBorders>
            <w:shd w:val="clear" w:color="000000" w:fill="FFFFFF"/>
            <w:noWrap/>
            <w:vAlign w:val="bottom"/>
            <w:hideMark/>
          </w:tcPr>
          <w:p w14:paraId="1720BDF8"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V1903</w:t>
            </w:r>
          </w:p>
        </w:tc>
        <w:tc>
          <w:tcPr>
            <w:tcW w:w="4496" w:type="dxa"/>
            <w:tcBorders>
              <w:top w:val="nil"/>
              <w:left w:val="nil"/>
              <w:bottom w:val="nil"/>
              <w:right w:val="nil"/>
            </w:tcBorders>
            <w:shd w:val="clear" w:color="000000" w:fill="FFFFFF"/>
            <w:noWrap/>
            <w:vAlign w:val="bottom"/>
            <w:hideMark/>
          </w:tcPr>
          <w:p w14:paraId="5E24A3B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Barnehage 2025</w:t>
            </w:r>
          </w:p>
        </w:tc>
        <w:tc>
          <w:tcPr>
            <w:tcW w:w="874" w:type="dxa"/>
            <w:tcBorders>
              <w:top w:val="nil"/>
              <w:left w:val="nil"/>
              <w:bottom w:val="nil"/>
              <w:right w:val="nil"/>
            </w:tcBorders>
            <w:shd w:val="clear" w:color="000000" w:fill="FFFFFF"/>
            <w:noWrap/>
            <w:vAlign w:val="bottom"/>
            <w:hideMark/>
          </w:tcPr>
          <w:p w14:paraId="3EA98E6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09C8E6F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2026</w:t>
            </w:r>
          </w:p>
        </w:tc>
        <w:tc>
          <w:tcPr>
            <w:tcW w:w="1580" w:type="dxa"/>
            <w:tcBorders>
              <w:top w:val="nil"/>
              <w:left w:val="nil"/>
              <w:bottom w:val="nil"/>
              <w:right w:val="nil"/>
            </w:tcBorders>
            <w:shd w:val="clear" w:color="000000" w:fill="FFFFFF"/>
            <w:noWrap/>
            <w:vAlign w:val="bottom"/>
            <w:hideMark/>
          </w:tcPr>
          <w:p w14:paraId="7B51CB5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0BF22C7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3 072 152</w:t>
            </w:r>
          </w:p>
        </w:tc>
        <w:tc>
          <w:tcPr>
            <w:tcW w:w="1418" w:type="dxa"/>
            <w:tcBorders>
              <w:top w:val="nil"/>
              <w:left w:val="nil"/>
              <w:bottom w:val="nil"/>
              <w:right w:val="nil"/>
            </w:tcBorders>
            <w:shd w:val="clear" w:color="000000" w:fill="FFFFFF"/>
            <w:noWrap/>
            <w:vAlign w:val="bottom"/>
            <w:hideMark/>
          </w:tcPr>
          <w:p w14:paraId="649F6CC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776 416</w:t>
            </w:r>
          </w:p>
        </w:tc>
        <w:tc>
          <w:tcPr>
            <w:tcW w:w="1418" w:type="dxa"/>
            <w:tcBorders>
              <w:top w:val="nil"/>
              <w:left w:val="nil"/>
              <w:bottom w:val="nil"/>
              <w:right w:val="nil"/>
            </w:tcBorders>
            <w:shd w:val="clear" w:color="000000" w:fill="FFFFFF"/>
            <w:noWrap/>
            <w:vAlign w:val="bottom"/>
            <w:hideMark/>
          </w:tcPr>
          <w:p w14:paraId="531CC89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6 297 916</w:t>
            </w:r>
          </w:p>
        </w:tc>
      </w:tr>
      <w:tr w:rsidR="006E7A2C" w:rsidRPr="002A6E64" w14:paraId="7378A9DE" w14:textId="77777777" w:rsidTr="00EA377F">
        <w:trPr>
          <w:trHeight w:val="264"/>
        </w:trPr>
        <w:tc>
          <w:tcPr>
            <w:tcW w:w="1033" w:type="dxa"/>
            <w:tcBorders>
              <w:top w:val="nil"/>
              <w:left w:val="nil"/>
              <w:bottom w:val="nil"/>
              <w:right w:val="nil"/>
            </w:tcBorders>
            <w:shd w:val="clear" w:color="000000" w:fill="FFFFFF"/>
            <w:noWrap/>
            <w:vAlign w:val="bottom"/>
            <w:hideMark/>
          </w:tcPr>
          <w:p w14:paraId="7079C59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V1904</w:t>
            </w:r>
          </w:p>
        </w:tc>
        <w:tc>
          <w:tcPr>
            <w:tcW w:w="4496" w:type="dxa"/>
            <w:tcBorders>
              <w:top w:val="nil"/>
              <w:left w:val="nil"/>
              <w:bottom w:val="nil"/>
              <w:right w:val="nil"/>
            </w:tcBorders>
            <w:shd w:val="clear" w:color="000000" w:fill="FFFFFF"/>
            <w:noWrap/>
            <w:vAlign w:val="bottom"/>
            <w:hideMark/>
          </w:tcPr>
          <w:p w14:paraId="0A9E6EE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Langgrunna Fjellhamarskogen</w:t>
            </w:r>
          </w:p>
        </w:tc>
        <w:tc>
          <w:tcPr>
            <w:tcW w:w="874" w:type="dxa"/>
            <w:tcBorders>
              <w:top w:val="nil"/>
              <w:left w:val="nil"/>
              <w:bottom w:val="nil"/>
              <w:right w:val="nil"/>
            </w:tcBorders>
            <w:shd w:val="clear" w:color="000000" w:fill="FFFFFF"/>
            <w:noWrap/>
            <w:vAlign w:val="bottom"/>
            <w:hideMark/>
          </w:tcPr>
          <w:p w14:paraId="7B11522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628AACB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2027</w:t>
            </w:r>
          </w:p>
        </w:tc>
        <w:tc>
          <w:tcPr>
            <w:tcW w:w="1580" w:type="dxa"/>
            <w:tcBorders>
              <w:top w:val="nil"/>
              <w:left w:val="nil"/>
              <w:bottom w:val="nil"/>
              <w:right w:val="nil"/>
            </w:tcBorders>
            <w:shd w:val="clear" w:color="000000" w:fill="FFFFFF"/>
            <w:noWrap/>
            <w:vAlign w:val="bottom"/>
            <w:hideMark/>
          </w:tcPr>
          <w:p w14:paraId="7D11BC9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393 910 000</w:t>
            </w:r>
          </w:p>
        </w:tc>
        <w:tc>
          <w:tcPr>
            <w:tcW w:w="1345" w:type="dxa"/>
            <w:tcBorders>
              <w:top w:val="nil"/>
              <w:left w:val="nil"/>
              <w:bottom w:val="nil"/>
              <w:right w:val="nil"/>
            </w:tcBorders>
            <w:shd w:val="clear" w:color="000000" w:fill="FFFFFF"/>
            <w:noWrap/>
            <w:vAlign w:val="bottom"/>
            <w:hideMark/>
          </w:tcPr>
          <w:p w14:paraId="2C7C658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4 131 056</w:t>
            </w:r>
          </w:p>
        </w:tc>
        <w:tc>
          <w:tcPr>
            <w:tcW w:w="1418" w:type="dxa"/>
            <w:tcBorders>
              <w:top w:val="nil"/>
              <w:left w:val="nil"/>
              <w:bottom w:val="nil"/>
              <w:right w:val="nil"/>
            </w:tcBorders>
            <w:shd w:val="clear" w:color="000000" w:fill="FFFFFF"/>
            <w:noWrap/>
            <w:vAlign w:val="bottom"/>
            <w:hideMark/>
          </w:tcPr>
          <w:p w14:paraId="3B4F343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1 517 726</w:t>
            </w:r>
          </w:p>
        </w:tc>
        <w:tc>
          <w:tcPr>
            <w:tcW w:w="1418" w:type="dxa"/>
            <w:tcBorders>
              <w:top w:val="nil"/>
              <w:left w:val="nil"/>
              <w:bottom w:val="nil"/>
              <w:right w:val="nil"/>
            </w:tcBorders>
            <w:shd w:val="clear" w:color="000000" w:fill="FFFFFF"/>
            <w:noWrap/>
            <w:vAlign w:val="bottom"/>
            <w:hideMark/>
          </w:tcPr>
          <w:p w14:paraId="68933C2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8 369 140</w:t>
            </w:r>
          </w:p>
        </w:tc>
      </w:tr>
      <w:tr w:rsidR="006E7A2C" w:rsidRPr="002A6E64" w14:paraId="7A470122" w14:textId="77777777" w:rsidTr="00EA377F">
        <w:trPr>
          <w:trHeight w:val="264"/>
        </w:trPr>
        <w:tc>
          <w:tcPr>
            <w:tcW w:w="1033" w:type="dxa"/>
            <w:tcBorders>
              <w:top w:val="nil"/>
              <w:left w:val="nil"/>
              <w:bottom w:val="nil"/>
              <w:right w:val="nil"/>
            </w:tcBorders>
            <w:shd w:val="clear" w:color="000000" w:fill="FFFFFF"/>
            <w:noWrap/>
            <w:vAlign w:val="bottom"/>
            <w:hideMark/>
          </w:tcPr>
          <w:p w14:paraId="77199ED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lastRenderedPageBreak/>
              <w:t>V1906</w:t>
            </w:r>
          </w:p>
        </w:tc>
        <w:tc>
          <w:tcPr>
            <w:tcW w:w="4496" w:type="dxa"/>
            <w:tcBorders>
              <w:top w:val="nil"/>
              <w:left w:val="nil"/>
              <w:bottom w:val="nil"/>
              <w:right w:val="nil"/>
            </w:tcBorders>
            <w:shd w:val="clear" w:color="000000" w:fill="FFFFFF"/>
            <w:noWrap/>
            <w:vAlign w:val="bottom"/>
            <w:hideMark/>
          </w:tcPr>
          <w:p w14:paraId="2CEF54E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Ahus - forsterking av vannforsyning</w:t>
            </w:r>
          </w:p>
        </w:tc>
        <w:tc>
          <w:tcPr>
            <w:tcW w:w="874" w:type="dxa"/>
            <w:tcBorders>
              <w:top w:val="nil"/>
              <w:left w:val="nil"/>
              <w:bottom w:val="nil"/>
              <w:right w:val="nil"/>
            </w:tcBorders>
            <w:shd w:val="clear" w:color="000000" w:fill="FFFFFF"/>
            <w:noWrap/>
            <w:vAlign w:val="bottom"/>
            <w:hideMark/>
          </w:tcPr>
          <w:p w14:paraId="74980D2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083EAEE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67C96E7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27 300 000</w:t>
            </w:r>
          </w:p>
        </w:tc>
        <w:tc>
          <w:tcPr>
            <w:tcW w:w="1345" w:type="dxa"/>
            <w:tcBorders>
              <w:top w:val="nil"/>
              <w:left w:val="nil"/>
              <w:bottom w:val="nil"/>
              <w:right w:val="nil"/>
            </w:tcBorders>
            <w:shd w:val="clear" w:color="000000" w:fill="FFFFFF"/>
            <w:noWrap/>
            <w:vAlign w:val="bottom"/>
            <w:hideMark/>
          </w:tcPr>
          <w:p w14:paraId="359FF08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1 306 246</w:t>
            </w:r>
          </w:p>
        </w:tc>
        <w:tc>
          <w:tcPr>
            <w:tcW w:w="1418" w:type="dxa"/>
            <w:tcBorders>
              <w:top w:val="nil"/>
              <w:left w:val="nil"/>
              <w:bottom w:val="nil"/>
              <w:right w:val="nil"/>
            </w:tcBorders>
            <w:shd w:val="clear" w:color="000000" w:fill="FFFFFF"/>
            <w:noWrap/>
            <w:vAlign w:val="bottom"/>
            <w:hideMark/>
          </w:tcPr>
          <w:p w14:paraId="53DB12F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1 440 477</w:t>
            </w:r>
          </w:p>
        </w:tc>
        <w:tc>
          <w:tcPr>
            <w:tcW w:w="1418" w:type="dxa"/>
            <w:tcBorders>
              <w:top w:val="nil"/>
              <w:left w:val="nil"/>
              <w:bottom w:val="nil"/>
              <w:right w:val="nil"/>
            </w:tcBorders>
            <w:shd w:val="clear" w:color="000000" w:fill="FFFFFF"/>
            <w:noWrap/>
            <w:vAlign w:val="bottom"/>
            <w:hideMark/>
          </w:tcPr>
          <w:p w14:paraId="1673F9E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4 315 119</w:t>
            </w:r>
          </w:p>
        </w:tc>
      </w:tr>
      <w:tr w:rsidR="006E7A2C" w:rsidRPr="002A6E64" w14:paraId="1ED1BA90" w14:textId="77777777" w:rsidTr="00EA377F">
        <w:trPr>
          <w:trHeight w:val="264"/>
        </w:trPr>
        <w:tc>
          <w:tcPr>
            <w:tcW w:w="1033" w:type="dxa"/>
            <w:tcBorders>
              <w:top w:val="nil"/>
              <w:left w:val="nil"/>
              <w:bottom w:val="nil"/>
              <w:right w:val="nil"/>
            </w:tcBorders>
            <w:shd w:val="clear" w:color="000000" w:fill="FFFFFF"/>
            <w:noWrap/>
            <w:vAlign w:val="bottom"/>
            <w:hideMark/>
          </w:tcPr>
          <w:p w14:paraId="11037CF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V1910</w:t>
            </w:r>
          </w:p>
        </w:tc>
        <w:tc>
          <w:tcPr>
            <w:tcW w:w="4496" w:type="dxa"/>
            <w:tcBorders>
              <w:top w:val="nil"/>
              <w:left w:val="nil"/>
              <w:bottom w:val="nil"/>
              <w:right w:val="nil"/>
            </w:tcBorders>
            <w:shd w:val="clear" w:color="000000" w:fill="FFFFFF"/>
            <w:noWrap/>
            <w:vAlign w:val="bottom"/>
            <w:hideMark/>
          </w:tcPr>
          <w:p w14:paraId="4DDE2D9B"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Hans Egedes vei - fortau kryssing Luhr skole</w:t>
            </w:r>
          </w:p>
        </w:tc>
        <w:tc>
          <w:tcPr>
            <w:tcW w:w="874" w:type="dxa"/>
            <w:tcBorders>
              <w:top w:val="nil"/>
              <w:left w:val="nil"/>
              <w:bottom w:val="nil"/>
              <w:right w:val="nil"/>
            </w:tcBorders>
            <w:shd w:val="clear" w:color="000000" w:fill="FFFFFF"/>
            <w:noWrap/>
            <w:vAlign w:val="bottom"/>
            <w:hideMark/>
          </w:tcPr>
          <w:p w14:paraId="5F88624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0E2F4F3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2024</w:t>
            </w:r>
          </w:p>
        </w:tc>
        <w:tc>
          <w:tcPr>
            <w:tcW w:w="1580" w:type="dxa"/>
            <w:tcBorders>
              <w:top w:val="nil"/>
              <w:left w:val="nil"/>
              <w:bottom w:val="nil"/>
              <w:right w:val="nil"/>
            </w:tcBorders>
            <w:shd w:val="clear" w:color="000000" w:fill="FFFFFF"/>
            <w:noWrap/>
            <w:vAlign w:val="bottom"/>
            <w:hideMark/>
          </w:tcPr>
          <w:p w14:paraId="47FF539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29359FF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0945B83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52B903C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5 899 418</w:t>
            </w:r>
          </w:p>
        </w:tc>
      </w:tr>
      <w:tr w:rsidR="006E7A2C" w:rsidRPr="002A6E64" w14:paraId="0A55F9EA" w14:textId="77777777" w:rsidTr="00EA377F">
        <w:trPr>
          <w:trHeight w:val="264"/>
        </w:trPr>
        <w:tc>
          <w:tcPr>
            <w:tcW w:w="1033" w:type="dxa"/>
            <w:tcBorders>
              <w:top w:val="nil"/>
              <w:left w:val="nil"/>
              <w:bottom w:val="nil"/>
              <w:right w:val="nil"/>
            </w:tcBorders>
            <w:shd w:val="clear" w:color="000000" w:fill="FFFFFF"/>
            <w:noWrap/>
            <w:vAlign w:val="bottom"/>
            <w:hideMark/>
          </w:tcPr>
          <w:p w14:paraId="6EEEE9A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V1912</w:t>
            </w:r>
          </w:p>
        </w:tc>
        <w:tc>
          <w:tcPr>
            <w:tcW w:w="4496" w:type="dxa"/>
            <w:tcBorders>
              <w:top w:val="nil"/>
              <w:left w:val="nil"/>
              <w:bottom w:val="nil"/>
              <w:right w:val="nil"/>
            </w:tcBorders>
            <w:shd w:val="clear" w:color="000000" w:fill="FFFFFF"/>
            <w:noWrap/>
            <w:vAlign w:val="bottom"/>
            <w:hideMark/>
          </w:tcPr>
          <w:p w14:paraId="5E8750A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Åsen skole - minimumstiltak</w:t>
            </w:r>
          </w:p>
        </w:tc>
        <w:tc>
          <w:tcPr>
            <w:tcW w:w="874" w:type="dxa"/>
            <w:tcBorders>
              <w:top w:val="nil"/>
              <w:left w:val="nil"/>
              <w:bottom w:val="nil"/>
              <w:right w:val="nil"/>
            </w:tcBorders>
            <w:shd w:val="clear" w:color="000000" w:fill="FFFFFF"/>
            <w:noWrap/>
            <w:vAlign w:val="bottom"/>
            <w:hideMark/>
          </w:tcPr>
          <w:p w14:paraId="082D5F7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4FB3774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32F3909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4FFF59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578 005</w:t>
            </w:r>
          </w:p>
        </w:tc>
        <w:tc>
          <w:tcPr>
            <w:tcW w:w="1418" w:type="dxa"/>
            <w:tcBorders>
              <w:top w:val="nil"/>
              <w:left w:val="nil"/>
              <w:bottom w:val="nil"/>
              <w:right w:val="nil"/>
            </w:tcBorders>
            <w:shd w:val="clear" w:color="000000" w:fill="FFFFFF"/>
            <w:noWrap/>
            <w:vAlign w:val="bottom"/>
            <w:hideMark/>
          </w:tcPr>
          <w:p w14:paraId="2A7D3C7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21851A7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7 408 915</w:t>
            </w:r>
          </w:p>
        </w:tc>
      </w:tr>
      <w:tr w:rsidR="006E7A2C" w:rsidRPr="002A6E64" w14:paraId="5353E344" w14:textId="77777777" w:rsidTr="00EA377F">
        <w:trPr>
          <w:trHeight w:val="264"/>
        </w:trPr>
        <w:tc>
          <w:tcPr>
            <w:tcW w:w="1033" w:type="dxa"/>
            <w:tcBorders>
              <w:top w:val="nil"/>
              <w:left w:val="nil"/>
              <w:bottom w:val="nil"/>
              <w:right w:val="nil"/>
            </w:tcBorders>
            <w:shd w:val="clear" w:color="000000" w:fill="FFFFFF"/>
            <w:noWrap/>
            <w:vAlign w:val="bottom"/>
            <w:hideMark/>
          </w:tcPr>
          <w:p w14:paraId="1F614AF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V1913</w:t>
            </w:r>
          </w:p>
        </w:tc>
        <w:tc>
          <w:tcPr>
            <w:tcW w:w="4496" w:type="dxa"/>
            <w:tcBorders>
              <w:top w:val="nil"/>
              <w:left w:val="nil"/>
              <w:bottom w:val="nil"/>
              <w:right w:val="nil"/>
            </w:tcBorders>
            <w:shd w:val="clear" w:color="000000" w:fill="FFFFFF"/>
            <w:noWrap/>
            <w:vAlign w:val="bottom"/>
            <w:hideMark/>
          </w:tcPr>
          <w:p w14:paraId="7284DD9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Finstad skole - rehabilitering</w:t>
            </w:r>
          </w:p>
        </w:tc>
        <w:tc>
          <w:tcPr>
            <w:tcW w:w="874" w:type="dxa"/>
            <w:tcBorders>
              <w:top w:val="nil"/>
              <w:left w:val="nil"/>
              <w:bottom w:val="nil"/>
              <w:right w:val="nil"/>
            </w:tcBorders>
            <w:shd w:val="clear" w:color="000000" w:fill="FFFFFF"/>
            <w:noWrap/>
            <w:vAlign w:val="bottom"/>
            <w:hideMark/>
          </w:tcPr>
          <w:p w14:paraId="6E359BC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19A53A6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580" w:type="dxa"/>
            <w:tcBorders>
              <w:top w:val="nil"/>
              <w:left w:val="nil"/>
              <w:bottom w:val="nil"/>
              <w:right w:val="nil"/>
            </w:tcBorders>
            <w:shd w:val="clear" w:color="000000" w:fill="FFFFFF"/>
            <w:noWrap/>
            <w:vAlign w:val="bottom"/>
            <w:hideMark/>
          </w:tcPr>
          <w:p w14:paraId="72BEE5B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207FD5A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546 924</w:t>
            </w:r>
          </w:p>
        </w:tc>
        <w:tc>
          <w:tcPr>
            <w:tcW w:w="1418" w:type="dxa"/>
            <w:tcBorders>
              <w:top w:val="nil"/>
              <w:left w:val="nil"/>
              <w:bottom w:val="nil"/>
              <w:right w:val="nil"/>
            </w:tcBorders>
            <w:shd w:val="clear" w:color="000000" w:fill="FFFFFF"/>
            <w:noWrap/>
            <w:vAlign w:val="bottom"/>
            <w:hideMark/>
          </w:tcPr>
          <w:p w14:paraId="633453C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697F4A5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7 782 399</w:t>
            </w:r>
          </w:p>
        </w:tc>
      </w:tr>
      <w:tr w:rsidR="006E7A2C" w:rsidRPr="002A6E64" w14:paraId="4E5F528D" w14:textId="77777777" w:rsidTr="00EA377F">
        <w:trPr>
          <w:trHeight w:val="264"/>
        </w:trPr>
        <w:tc>
          <w:tcPr>
            <w:tcW w:w="1033" w:type="dxa"/>
            <w:tcBorders>
              <w:top w:val="nil"/>
              <w:left w:val="nil"/>
              <w:bottom w:val="nil"/>
              <w:right w:val="nil"/>
            </w:tcBorders>
            <w:shd w:val="clear" w:color="000000" w:fill="FFFFFF"/>
            <w:noWrap/>
            <w:vAlign w:val="bottom"/>
            <w:hideMark/>
          </w:tcPr>
          <w:p w14:paraId="5442849D"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V1914</w:t>
            </w:r>
          </w:p>
        </w:tc>
        <w:tc>
          <w:tcPr>
            <w:tcW w:w="4496" w:type="dxa"/>
            <w:tcBorders>
              <w:top w:val="nil"/>
              <w:left w:val="nil"/>
              <w:bottom w:val="nil"/>
              <w:right w:val="nil"/>
            </w:tcBorders>
            <w:shd w:val="clear" w:color="000000" w:fill="FFFFFF"/>
            <w:noWrap/>
            <w:vAlign w:val="bottom"/>
            <w:hideMark/>
          </w:tcPr>
          <w:p w14:paraId="16E65DD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Løkenåsen barnehage - rehabilitering</w:t>
            </w:r>
          </w:p>
        </w:tc>
        <w:tc>
          <w:tcPr>
            <w:tcW w:w="874" w:type="dxa"/>
            <w:tcBorders>
              <w:top w:val="nil"/>
              <w:left w:val="nil"/>
              <w:bottom w:val="nil"/>
              <w:right w:val="nil"/>
            </w:tcBorders>
            <w:shd w:val="clear" w:color="000000" w:fill="FFFFFF"/>
            <w:noWrap/>
            <w:vAlign w:val="bottom"/>
            <w:hideMark/>
          </w:tcPr>
          <w:p w14:paraId="1EABD78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417833A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580" w:type="dxa"/>
            <w:tcBorders>
              <w:top w:val="nil"/>
              <w:left w:val="nil"/>
              <w:bottom w:val="nil"/>
              <w:right w:val="nil"/>
            </w:tcBorders>
            <w:shd w:val="clear" w:color="000000" w:fill="FFFFFF"/>
            <w:noWrap/>
            <w:vAlign w:val="bottom"/>
            <w:hideMark/>
          </w:tcPr>
          <w:p w14:paraId="3B617C4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14 400 000</w:t>
            </w:r>
          </w:p>
        </w:tc>
        <w:tc>
          <w:tcPr>
            <w:tcW w:w="1345" w:type="dxa"/>
            <w:tcBorders>
              <w:top w:val="nil"/>
              <w:left w:val="nil"/>
              <w:bottom w:val="nil"/>
              <w:right w:val="nil"/>
            </w:tcBorders>
            <w:shd w:val="clear" w:color="000000" w:fill="FFFFFF"/>
            <w:noWrap/>
            <w:vAlign w:val="bottom"/>
            <w:hideMark/>
          </w:tcPr>
          <w:p w14:paraId="25EAADD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35 293</w:t>
            </w:r>
          </w:p>
        </w:tc>
        <w:tc>
          <w:tcPr>
            <w:tcW w:w="1418" w:type="dxa"/>
            <w:tcBorders>
              <w:top w:val="nil"/>
              <w:left w:val="nil"/>
              <w:bottom w:val="nil"/>
              <w:right w:val="nil"/>
            </w:tcBorders>
            <w:shd w:val="clear" w:color="000000" w:fill="FFFFFF"/>
            <w:noWrap/>
            <w:vAlign w:val="bottom"/>
            <w:hideMark/>
          </w:tcPr>
          <w:p w14:paraId="371C652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576164A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13 680 878</w:t>
            </w:r>
          </w:p>
        </w:tc>
      </w:tr>
      <w:tr w:rsidR="006E7A2C" w:rsidRPr="002A6E64" w14:paraId="16B64693" w14:textId="77777777" w:rsidTr="00EA377F">
        <w:trPr>
          <w:trHeight w:val="264"/>
        </w:trPr>
        <w:tc>
          <w:tcPr>
            <w:tcW w:w="1033" w:type="dxa"/>
            <w:tcBorders>
              <w:top w:val="nil"/>
              <w:left w:val="nil"/>
              <w:bottom w:val="nil"/>
              <w:right w:val="nil"/>
            </w:tcBorders>
            <w:shd w:val="clear" w:color="000000" w:fill="FFFFFF"/>
            <w:noWrap/>
            <w:vAlign w:val="bottom"/>
            <w:hideMark/>
          </w:tcPr>
          <w:p w14:paraId="39EEDD0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V1918</w:t>
            </w:r>
          </w:p>
        </w:tc>
        <w:tc>
          <w:tcPr>
            <w:tcW w:w="4496" w:type="dxa"/>
            <w:tcBorders>
              <w:top w:val="nil"/>
              <w:left w:val="nil"/>
              <w:bottom w:val="nil"/>
              <w:right w:val="nil"/>
            </w:tcBorders>
            <w:shd w:val="clear" w:color="000000" w:fill="FFFFFF"/>
            <w:noWrap/>
            <w:vAlign w:val="bottom"/>
            <w:hideMark/>
          </w:tcPr>
          <w:p w14:paraId="1BA29F1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VA fra Skårersletta til Metro</w:t>
            </w:r>
          </w:p>
        </w:tc>
        <w:tc>
          <w:tcPr>
            <w:tcW w:w="874" w:type="dxa"/>
            <w:tcBorders>
              <w:top w:val="nil"/>
              <w:left w:val="nil"/>
              <w:bottom w:val="nil"/>
              <w:right w:val="nil"/>
            </w:tcBorders>
            <w:shd w:val="clear" w:color="000000" w:fill="FFFFFF"/>
            <w:noWrap/>
            <w:vAlign w:val="bottom"/>
            <w:hideMark/>
          </w:tcPr>
          <w:p w14:paraId="48BE737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4D5FD5C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7099D6D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43 005 000</w:t>
            </w:r>
          </w:p>
        </w:tc>
        <w:tc>
          <w:tcPr>
            <w:tcW w:w="1345" w:type="dxa"/>
            <w:tcBorders>
              <w:top w:val="nil"/>
              <w:left w:val="nil"/>
              <w:bottom w:val="nil"/>
              <w:right w:val="nil"/>
            </w:tcBorders>
            <w:shd w:val="clear" w:color="000000" w:fill="FFFFFF"/>
            <w:noWrap/>
            <w:vAlign w:val="bottom"/>
            <w:hideMark/>
          </w:tcPr>
          <w:p w14:paraId="58D3C6E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7 207 668</w:t>
            </w:r>
          </w:p>
        </w:tc>
        <w:tc>
          <w:tcPr>
            <w:tcW w:w="1418" w:type="dxa"/>
            <w:tcBorders>
              <w:top w:val="nil"/>
              <w:left w:val="nil"/>
              <w:bottom w:val="nil"/>
              <w:right w:val="nil"/>
            </w:tcBorders>
            <w:shd w:val="clear" w:color="000000" w:fill="FFFFFF"/>
            <w:noWrap/>
            <w:vAlign w:val="bottom"/>
            <w:hideMark/>
          </w:tcPr>
          <w:p w14:paraId="4F81786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21 311 596</w:t>
            </w:r>
          </w:p>
        </w:tc>
        <w:tc>
          <w:tcPr>
            <w:tcW w:w="1418" w:type="dxa"/>
            <w:tcBorders>
              <w:top w:val="nil"/>
              <w:left w:val="nil"/>
              <w:bottom w:val="nil"/>
              <w:right w:val="nil"/>
            </w:tcBorders>
            <w:shd w:val="clear" w:color="000000" w:fill="FFFFFF"/>
            <w:noWrap/>
            <w:vAlign w:val="bottom"/>
            <w:hideMark/>
          </w:tcPr>
          <w:p w14:paraId="34F42ED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34 443 547</w:t>
            </w:r>
          </w:p>
        </w:tc>
      </w:tr>
      <w:tr w:rsidR="006E7A2C" w:rsidRPr="002A6E64" w14:paraId="5B828148" w14:textId="77777777" w:rsidTr="00EA377F">
        <w:trPr>
          <w:trHeight w:val="264"/>
        </w:trPr>
        <w:tc>
          <w:tcPr>
            <w:tcW w:w="1033" w:type="dxa"/>
            <w:tcBorders>
              <w:top w:val="nil"/>
              <w:left w:val="nil"/>
              <w:bottom w:val="nil"/>
              <w:right w:val="nil"/>
            </w:tcBorders>
            <w:shd w:val="clear" w:color="000000" w:fill="FFFFFF"/>
            <w:noWrap/>
            <w:vAlign w:val="bottom"/>
            <w:hideMark/>
          </w:tcPr>
          <w:p w14:paraId="69BE460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V1920</w:t>
            </w:r>
          </w:p>
        </w:tc>
        <w:tc>
          <w:tcPr>
            <w:tcW w:w="4496" w:type="dxa"/>
            <w:tcBorders>
              <w:top w:val="nil"/>
              <w:left w:val="nil"/>
              <w:bottom w:val="nil"/>
              <w:right w:val="nil"/>
            </w:tcBorders>
            <w:shd w:val="clear" w:color="000000" w:fill="FFFFFF"/>
            <w:noWrap/>
            <w:vAlign w:val="bottom"/>
            <w:hideMark/>
          </w:tcPr>
          <w:p w14:paraId="43913F1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Rolvsrud idrettspark</w:t>
            </w:r>
          </w:p>
        </w:tc>
        <w:tc>
          <w:tcPr>
            <w:tcW w:w="874" w:type="dxa"/>
            <w:tcBorders>
              <w:top w:val="nil"/>
              <w:left w:val="nil"/>
              <w:bottom w:val="nil"/>
              <w:right w:val="nil"/>
            </w:tcBorders>
            <w:shd w:val="clear" w:color="000000" w:fill="FFFFFF"/>
            <w:noWrap/>
            <w:vAlign w:val="bottom"/>
            <w:hideMark/>
          </w:tcPr>
          <w:p w14:paraId="362EAA0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2019</w:t>
            </w:r>
          </w:p>
        </w:tc>
        <w:tc>
          <w:tcPr>
            <w:tcW w:w="1303" w:type="dxa"/>
            <w:tcBorders>
              <w:top w:val="nil"/>
              <w:left w:val="nil"/>
              <w:bottom w:val="nil"/>
              <w:right w:val="nil"/>
            </w:tcBorders>
            <w:shd w:val="clear" w:color="000000" w:fill="FFFFFF"/>
            <w:noWrap/>
            <w:vAlign w:val="bottom"/>
            <w:hideMark/>
          </w:tcPr>
          <w:p w14:paraId="373CAED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2024</w:t>
            </w:r>
          </w:p>
        </w:tc>
        <w:tc>
          <w:tcPr>
            <w:tcW w:w="1580" w:type="dxa"/>
            <w:tcBorders>
              <w:top w:val="nil"/>
              <w:left w:val="nil"/>
              <w:bottom w:val="nil"/>
              <w:right w:val="nil"/>
            </w:tcBorders>
            <w:shd w:val="clear" w:color="000000" w:fill="FFFFFF"/>
            <w:noWrap/>
            <w:vAlign w:val="bottom"/>
            <w:hideMark/>
          </w:tcPr>
          <w:p w14:paraId="2E0D77E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5BEB3E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15 126 587</w:t>
            </w:r>
          </w:p>
        </w:tc>
        <w:tc>
          <w:tcPr>
            <w:tcW w:w="1418" w:type="dxa"/>
            <w:tcBorders>
              <w:top w:val="nil"/>
              <w:left w:val="nil"/>
              <w:bottom w:val="nil"/>
              <w:right w:val="nil"/>
            </w:tcBorders>
            <w:shd w:val="clear" w:color="000000" w:fill="FFFFFF"/>
            <w:noWrap/>
            <w:vAlign w:val="bottom"/>
            <w:hideMark/>
          </w:tcPr>
          <w:p w14:paraId="1008D24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6 882 554</w:t>
            </w:r>
          </w:p>
        </w:tc>
        <w:tc>
          <w:tcPr>
            <w:tcW w:w="1418" w:type="dxa"/>
            <w:tcBorders>
              <w:top w:val="nil"/>
              <w:left w:val="nil"/>
              <w:bottom w:val="nil"/>
              <w:right w:val="nil"/>
            </w:tcBorders>
            <w:shd w:val="clear" w:color="000000" w:fill="FFFFFF"/>
            <w:noWrap/>
            <w:vAlign w:val="bottom"/>
            <w:hideMark/>
          </w:tcPr>
          <w:p w14:paraId="3D78B9F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22 579 045</w:t>
            </w:r>
          </w:p>
        </w:tc>
      </w:tr>
      <w:tr w:rsidR="006E7A2C" w:rsidRPr="002A6E64" w14:paraId="521D5825" w14:textId="77777777" w:rsidTr="00EA377F">
        <w:trPr>
          <w:trHeight w:val="264"/>
        </w:trPr>
        <w:tc>
          <w:tcPr>
            <w:tcW w:w="1033" w:type="dxa"/>
            <w:tcBorders>
              <w:top w:val="nil"/>
              <w:left w:val="nil"/>
              <w:bottom w:val="nil"/>
              <w:right w:val="nil"/>
            </w:tcBorders>
            <w:shd w:val="clear" w:color="000000" w:fill="FFFFFF"/>
            <w:noWrap/>
            <w:vAlign w:val="bottom"/>
            <w:hideMark/>
          </w:tcPr>
          <w:p w14:paraId="38A6977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V1921</w:t>
            </w:r>
          </w:p>
        </w:tc>
        <w:tc>
          <w:tcPr>
            <w:tcW w:w="4496" w:type="dxa"/>
            <w:tcBorders>
              <w:top w:val="nil"/>
              <w:left w:val="nil"/>
              <w:bottom w:val="nil"/>
              <w:right w:val="nil"/>
            </w:tcBorders>
            <w:shd w:val="clear" w:color="000000" w:fill="FFFFFF"/>
            <w:noWrap/>
            <w:vAlign w:val="bottom"/>
            <w:hideMark/>
          </w:tcPr>
          <w:p w14:paraId="6A0DE182"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Kjenn skole - kapasitetsutvidelse</w:t>
            </w:r>
          </w:p>
        </w:tc>
        <w:tc>
          <w:tcPr>
            <w:tcW w:w="874" w:type="dxa"/>
            <w:tcBorders>
              <w:top w:val="nil"/>
              <w:left w:val="nil"/>
              <w:bottom w:val="nil"/>
              <w:right w:val="nil"/>
            </w:tcBorders>
            <w:shd w:val="clear" w:color="000000" w:fill="FFFFFF"/>
            <w:noWrap/>
            <w:vAlign w:val="bottom"/>
            <w:hideMark/>
          </w:tcPr>
          <w:p w14:paraId="31912F4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29CFF56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2025</w:t>
            </w:r>
          </w:p>
        </w:tc>
        <w:tc>
          <w:tcPr>
            <w:tcW w:w="1580" w:type="dxa"/>
            <w:tcBorders>
              <w:top w:val="nil"/>
              <w:left w:val="nil"/>
              <w:bottom w:val="nil"/>
              <w:right w:val="nil"/>
            </w:tcBorders>
            <w:shd w:val="clear" w:color="000000" w:fill="FFFFFF"/>
            <w:noWrap/>
            <w:vAlign w:val="bottom"/>
            <w:hideMark/>
          </w:tcPr>
          <w:p w14:paraId="2A069A9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A650D0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2 607 440</w:t>
            </w:r>
          </w:p>
        </w:tc>
        <w:tc>
          <w:tcPr>
            <w:tcW w:w="1418" w:type="dxa"/>
            <w:tcBorders>
              <w:top w:val="nil"/>
              <w:left w:val="nil"/>
              <w:bottom w:val="nil"/>
              <w:right w:val="nil"/>
            </w:tcBorders>
            <w:shd w:val="clear" w:color="000000" w:fill="FFFFFF"/>
            <w:noWrap/>
            <w:vAlign w:val="bottom"/>
            <w:hideMark/>
          </w:tcPr>
          <w:p w14:paraId="71B0FF7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8 501 807</w:t>
            </w:r>
          </w:p>
        </w:tc>
        <w:tc>
          <w:tcPr>
            <w:tcW w:w="1418" w:type="dxa"/>
            <w:tcBorders>
              <w:top w:val="nil"/>
              <w:left w:val="nil"/>
              <w:bottom w:val="nil"/>
              <w:right w:val="nil"/>
            </w:tcBorders>
            <w:shd w:val="clear" w:color="000000" w:fill="FFFFFF"/>
            <w:noWrap/>
            <w:vAlign w:val="bottom"/>
            <w:hideMark/>
          </w:tcPr>
          <w:p w14:paraId="2E46184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25 751 460</w:t>
            </w:r>
          </w:p>
        </w:tc>
      </w:tr>
      <w:tr w:rsidR="006E7A2C" w:rsidRPr="002A6E64" w14:paraId="48CE07B0" w14:textId="77777777" w:rsidTr="00EA377F">
        <w:trPr>
          <w:trHeight w:val="264"/>
        </w:trPr>
        <w:tc>
          <w:tcPr>
            <w:tcW w:w="1033" w:type="dxa"/>
            <w:tcBorders>
              <w:top w:val="nil"/>
              <w:left w:val="nil"/>
              <w:bottom w:val="nil"/>
              <w:right w:val="nil"/>
            </w:tcBorders>
            <w:shd w:val="clear" w:color="000000" w:fill="FFFFFF"/>
            <w:noWrap/>
            <w:vAlign w:val="bottom"/>
            <w:hideMark/>
          </w:tcPr>
          <w:p w14:paraId="4ACB57CF"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V1922</w:t>
            </w:r>
          </w:p>
        </w:tc>
        <w:tc>
          <w:tcPr>
            <w:tcW w:w="4496" w:type="dxa"/>
            <w:tcBorders>
              <w:top w:val="nil"/>
              <w:left w:val="nil"/>
              <w:bottom w:val="nil"/>
              <w:right w:val="nil"/>
            </w:tcBorders>
            <w:shd w:val="clear" w:color="000000" w:fill="FFFFFF"/>
            <w:noWrap/>
            <w:vAlign w:val="bottom"/>
            <w:hideMark/>
          </w:tcPr>
          <w:p w14:paraId="75F48E44"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Fjellhamar skole kulvert og infrastruktur</w:t>
            </w:r>
          </w:p>
        </w:tc>
        <w:tc>
          <w:tcPr>
            <w:tcW w:w="874" w:type="dxa"/>
            <w:tcBorders>
              <w:top w:val="nil"/>
              <w:left w:val="nil"/>
              <w:bottom w:val="nil"/>
              <w:right w:val="nil"/>
            </w:tcBorders>
            <w:shd w:val="clear" w:color="000000" w:fill="FFFFFF"/>
            <w:noWrap/>
            <w:vAlign w:val="bottom"/>
            <w:hideMark/>
          </w:tcPr>
          <w:p w14:paraId="4202C06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7E9B6F3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2C06048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83 000 000</w:t>
            </w:r>
          </w:p>
        </w:tc>
        <w:tc>
          <w:tcPr>
            <w:tcW w:w="1345" w:type="dxa"/>
            <w:tcBorders>
              <w:top w:val="nil"/>
              <w:left w:val="nil"/>
              <w:bottom w:val="nil"/>
              <w:right w:val="nil"/>
            </w:tcBorders>
            <w:shd w:val="clear" w:color="000000" w:fill="FFFFFF"/>
            <w:noWrap/>
            <w:vAlign w:val="bottom"/>
            <w:hideMark/>
          </w:tcPr>
          <w:p w14:paraId="7DE91CA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34 089 680</w:t>
            </w:r>
          </w:p>
        </w:tc>
        <w:tc>
          <w:tcPr>
            <w:tcW w:w="1418" w:type="dxa"/>
            <w:tcBorders>
              <w:top w:val="nil"/>
              <w:left w:val="nil"/>
              <w:bottom w:val="nil"/>
              <w:right w:val="nil"/>
            </w:tcBorders>
            <w:shd w:val="clear" w:color="000000" w:fill="FFFFFF"/>
            <w:noWrap/>
            <w:vAlign w:val="bottom"/>
            <w:hideMark/>
          </w:tcPr>
          <w:p w14:paraId="72FC98B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3 375 499</w:t>
            </w:r>
          </w:p>
        </w:tc>
        <w:tc>
          <w:tcPr>
            <w:tcW w:w="1418" w:type="dxa"/>
            <w:tcBorders>
              <w:top w:val="nil"/>
              <w:left w:val="nil"/>
              <w:bottom w:val="nil"/>
              <w:right w:val="nil"/>
            </w:tcBorders>
            <w:shd w:val="clear" w:color="000000" w:fill="FFFFFF"/>
            <w:noWrap/>
            <w:vAlign w:val="bottom"/>
            <w:hideMark/>
          </w:tcPr>
          <w:p w14:paraId="5F7C90D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76 392 046</w:t>
            </w:r>
          </w:p>
        </w:tc>
      </w:tr>
      <w:tr w:rsidR="006E7A2C" w:rsidRPr="002A6E64" w14:paraId="10A7A374" w14:textId="77777777" w:rsidTr="00EA377F">
        <w:trPr>
          <w:trHeight w:val="264"/>
        </w:trPr>
        <w:tc>
          <w:tcPr>
            <w:tcW w:w="1033" w:type="dxa"/>
            <w:tcBorders>
              <w:top w:val="nil"/>
              <w:left w:val="nil"/>
              <w:bottom w:val="nil"/>
              <w:right w:val="nil"/>
            </w:tcBorders>
            <w:shd w:val="clear" w:color="000000" w:fill="FFFFFF"/>
            <w:noWrap/>
            <w:vAlign w:val="bottom"/>
            <w:hideMark/>
          </w:tcPr>
          <w:p w14:paraId="2309B485"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V2001</w:t>
            </w:r>
          </w:p>
        </w:tc>
        <w:tc>
          <w:tcPr>
            <w:tcW w:w="4496" w:type="dxa"/>
            <w:tcBorders>
              <w:top w:val="nil"/>
              <w:left w:val="nil"/>
              <w:bottom w:val="nil"/>
              <w:right w:val="nil"/>
            </w:tcBorders>
            <w:shd w:val="clear" w:color="000000" w:fill="FFFFFF"/>
            <w:noWrap/>
            <w:vAlign w:val="bottom"/>
            <w:hideMark/>
          </w:tcPr>
          <w:p w14:paraId="465F140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Fjellsrud Paviljong - barnehage 2021</w:t>
            </w:r>
          </w:p>
        </w:tc>
        <w:tc>
          <w:tcPr>
            <w:tcW w:w="874" w:type="dxa"/>
            <w:tcBorders>
              <w:top w:val="nil"/>
              <w:left w:val="nil"/>
              <w:bottom w:val="nil"/>
              <w:right w:val="nil"/>
            </w:tcBorders>
            <w:shd w:val="clear" w:color="000000" w:fill="FFFFFF"/>
            <w:noWrap/>
            <w:vAlign w:val="bottom"/>
            <w:hideMark/>
          </w:tcPr>
          <w:p w14:paraId="489035D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5F6E8F7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2F83771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17C8E8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8 460 612</w:t>
            </w:r>
          </w:p>
        </w:tc>
        <w:tc>
          <w:tcPr>
            <w:tcW w:w="1418" w:type="dxa"/>
            <w:tcBorders>
              <w:top w:val="nil"/>
              <w:left w:val="nil"/>
              <w:bottom w:val="nil"/>
              <w:right w:val="nil"/>
            </w:tcBorders>
            <w:shd w:val="clear" w:color="000000" w:fill="FFFFFF"/>
            <w:noWrap/>
            <w:vAlign w:val="bottom"/>
            <w:hideMark/>
          </w:tcPr>
          <w:p w14:paraId="02750E2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528 847</w:t>
            </w:r>
          </w:p>
        </w:tc>
        <w:tc>
          <w:tcPr>
            <w:tcW w:w="1418" w:type="dxa"/>
            <w:tcBorders>
              <w:top w:val="nil"/>
              <w:left w:val="nil"/>
              <w:bottom w:val="nil"/>
              <w:right w:val="nil"/>
            </w:tcBorders>
            <w:shd w:val="clear" w:color="000000" w:fill="FFFFFF"/>
            <w:noWrap/>
            <w:vAlign w:val="bottom"/>
            <w:hideMark/>
          </w:tcPr>
          <w:p w14:paraId="5FAD266A"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9 245 649</w:t>
            </w:r>
          </w:p>
        </w:tc>
      </w:tr>
      <w:tr w:rsidR="006E7A2C" w:rsidRPr="002A6E64" w14:paraId="73ACE153" w14:textId="77777777" w:rsidTr="00EA377F">
        <w:trPr>
          <w:trHeight w:val="264"/>
        </w:trPr>
        <w:tc>
          <w:tcPr>
            <w:tcW w:w="1033" w:type="dxa"/>
            <w:tcBorders>
              <w:top w:val="nil"/>
              <w:left w:val="nil"/>
              <w:bottom w:val="nil"/>
              <w:right w:val="nil"/>
            </w:tcBorders>
            <w:shd w:val="clear" w:color="000000" w:fill="FFFFFF"/>
            <w:noWrap/>
            <w:vAlign w:val="bottom"/>
            <w:hideMark/>
          </w:tcPr>
          <w:p w14:paraId="0A3655B0"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V2003</w:t>
            </w:r>
          </w:p>
        </w:tc>
        <w:tc>
          <w:tcPr>
            <w:tcW w:w="4496" w:type="dxa"/>
            <w:tcBorders>
              <w:top w:val="nil"/>
              <w:left w:val="nil"/>
              <w:bottom w:val="nil"/>
              <w:right w:val="nil"/>
            </w:tcBorders>
            <w:shd w:val="clear" w:color="000000" w:fill="FFFFFF"/>
            <w:noWrap/>
            <w:vAlign w:val="bottom"/>
            <w:hideMark/>
          </w:tcPr>
          <w:p w14:paraId="6181EB6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 xml:space="preserve">Skårerparken og infrastruktur VA </w:t>
            </w:r>
          </w:p>
        </w:tc>
        <w:tc>
          <w:tcPr>
            <w:tcW w:w="874" w:type="dxa"/>
            <w:tcBorders>
              <w:top w:val="nil"/>
              <w:left w:val="nil"/>
              <w:bottom w:val="nil"/>
              <w:right w:val="nil"/>
            </w:tcBorders>
            <w:shd w:val="clear" w:color="000000" w:fill="FFFFFF"/>
            <w:noWrap/>
            <w:vAlign w:val="bottom"/>
            <w:hideMark/>
          </w:tcPr>
          <w:p w14:paraId="503167B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2018</w:t>
            </w:r>
          </w:p>
        </w:tc>
        <w:tc>
          <w:tcPr>
            <w:tcW w:w="1303" w:type="dxa"/>
            <w:tcBorders>
              <w:top w:val="nil"/>
              <w:left w:val="nil"/>
              <w:bottom w:val="nil"/>
              <w:right w:val="nil"/>
            </w:tcBorders>
            <w:shd w:val="clear" w:color="000000" w:fill="FFFFFF"/>
            <w:noWrap/>
            <w:vAlign w:val="bottom"/>
            <w:hideMark/>
          </w:tcPr>
          <w:p w14:paraId="12641339"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2442395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348 500 000</w:t>
            </w:r>
          </w:p>
        </w:tc>
        <w:tc>
          <w:tcPr>
            <w:tcW w:w="1345" w:type="dxa"/>
            <w:tcBorders>
              <w:top w:val="nil"/>
              <w:left w:val="nil"/>
              <w:bottom w:val="nil"/>
              <w:right w:val="nil"/>
            </w:tcBorders>
            <w:shd w:val="clear" w:color="000000" w:fill="FFFFFF"/>
            <w:noWrap/>
            <w:vAlign w:val="bottom"/>
            <w:hideMark/>
          </w:tcPr>
          <w:p w14:paraId="1B9E8AF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19 091 273</w:t>
            </w:r>
          </w:p>
        </w:tc>
        <w:tc>
          <w:tcPr>
            <w:tcW w:w="1418" w:type="dxa"/>
            <w:tcBorders>
              <w:top w:val="nil"/>
              <w:left w:val="nil"/>
              <w:bottom w:val="nil"/>
              <w:right w:val="nil"/>
            </w:tcBorders>
            <w:shd w:val="clear" w:color="000000" w:fill="FFFFFF"/>
            <w:noWrap/>
            <w:vAlign w:val="bottom"/>
            <w:hideMark/>
          </w:tcPr>
          <w:p w14:paraId="2C45B65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93 617 158</w:t>
            </w:r>
          </w:p>
        </w:tc>
        <w:tc>
          <w:tcPr>
            <w:tcW w:w="1418" w:type="dxa"/>
            <w:tcBorders>
              <w:top w:val="nil"/>
              <w:left w:val="nil"/>
              <w:bottom w:val="nil"/>
              <w:right w:val="nil"/>
            </w:tcBorders>
            <w:shd w:val="clear" w:color="000000" w:fill="FFFFFF"/>
            <w:noWrap/>
            <w:vAlign w:val="bottom"/>
            <w:hideMark/>
          </w:tcPr>
          <w:p w14:paraId="0971F41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116 722 004</w:t>
            </w:r>
          </w:p>
        </w:tc>
      </w:tr>
      <w:tr w:rsidR="006E7A2C" w:rsidRPr="002A6E64" w14:paraId="78938F7A" w14:textId="77777777" w:rsidTr="00EA377F">
        <w:trPr>
          <w:trHeight w:val="264"/>
        </w:trPr>
        <w:tc>
          <w:tcPr>
            <w:tcW w:w="1033" w:type="dxa"/>
            <w:tcBorders>
              <w:top w:val="nil"/>
              <w:left w:val="nil"/>
              <w:bottom w:val="nil"/>
              <w:right w:val="nil"/>
            </w:tcBorders>
            <w:shd w:val="clear" w:color="000000" w:fill="FFFFFF"/>
            <w:noWrap/>
            <w:vAlign w:val="bottom"/>
            <w:hideMark/>
          </w:tcPr>
          <w:p w14:paraId="4A4D335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V2004</w:t>
            </w:r>
          </w:p>
        </w:tc>
        <w:tc>
          <w:tcPr>
            <w:tcW w:w="4496" w:type="dxa"/>
            <w:tcBorders>
              <w:top w:val="nil"/>
              <w:left w:val="nil"/>
              <w:bottom w:val="nil"/>
              <w:right w:val="nil"/>
            </w:tcBorders>
            <w:shd w:val="clear" w:color="000000" w:fill="FFFFFF"/>
            <w:noWrap/>
            <w:vAlign w:val="bottom"/>
            <w:hideMark/>
          </w:tcPr>
          <w:p w14:paraId="0EB7C37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Åsen skole - utvidelse</w:t>
            </w:r>
          </w:p>
        </w:tc>
        <w:tc>
          <w:tcPr>
            <w:tcW w:w="874" w:type="dxa"/>
            <w:tcBorders>
              <w:top w:val="nil"/>
              <w:left w:val="nil"/>
              <w:bottom w:val="nil"/>
              <w:right w:val="nil"/>
            </w:tcBorders>
            <w:shd w:val="clear" w:color="000000" w:fill="FFFFFF"/>
            <w:noWrap/>
            <w:vAlign w:val="bottom"/>
            <w:hideMark/>
          </w:tcPr>
          <w:p w14:paraId="3AD24F7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313EB07E"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2026</w:t>
            </w:r>
          </w:p>
        </w:tc>
        <w:tc>
          <w:tcPr>
            <w:tcW w:w="1580" w:type="dxa"/>
            <w:tcBorders>
              <w:top w:val="nil"/>
              <w:left w:val="nil"/>
              <w:bottom w:val="nil"/>
              <w:right w:val="nil"/>
            </w:tcBorders>
            <w:shd w:val="clear" w:color="000000" w:fill="FFFFFF"/>
            <w:noWrap/>
            <w:vAlign w:val="bottom"/>
            <w:hideMark/>
          </w:tcPr>
          <w:p w14:paraId="4D0590B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98D862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2 660 784</w:t>
            </w:r>
          </w:p>
        </w:tc>
        <w:tc>
          <w:tcPr>
            <w:tcW w:w="1418" w:type="dxa"/>
            <w:tcBorders>
              <w:top w:val="nil"/>
              <w:left w:val="nil"/>
              <w:bottom w:val="nil"/>
              <w:right w:val="nil"/>
            </w:tcBorders>
            <w:shd w:val="clear" w:color="000000" w:fill="FFFFFF"/>
            <w:noWrap/>
            <w:vAlign w:val="bottom"/>
            <w:hideMark/>
          </w:tcPr>
          <w:p w14:paraId="755FB56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2 518 111</w:t>
            </w:r>
          </w:p>
        </w:tc>
        <w:tc>
          <w:tcPr>
            <w:tcW w:w="1418" w:type="dxa"/>
            <w:tcBorders>
              <w:top w:val="nil"/>
              <w:left w:val="nil"/>
              <w:bottom w:val="nil"/>
              <w:right w:val="nil"/>
            </w:tcBorders>
            <w:shd w:val="clear" w:color="000000" w:fill="FFFFFF"/>
            <w:noWrap/>
            <w:vAlign w:val="bottom"/>
            <w:hideMark/>
          </w:tcPr>
          <w:p w14:paraId="73BEC4D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5 470 224</w:t>
            </w:r>
          </w:p>
        </w:tc>
      </w:tr>
      <w:tr w:rsidR="006E7A2C" w:rsidRPr="002A6E64" w14:paraId="2D77916B" w14:textId="77777777" w:rsidTr="00EA377F">
        <w:trPr>
          <w:trHeight w:val="264"/>
        </w:trPr>
        <w:tc>
          <w:tcPr>
            <w:tcW w:w="1033" w:type="dxa"/>
            <w:tcBorders>
              <w:top w:val="nil"/>
              <w:left w:val="nil"/>
              <w:bottom w:val="nil"/>
              <w:right w:val="nil"/>
            </w:tcBorders>
            <w:shd w:val="clear" w:color="000000" w:fill="FFFFFF"/>
            <w:noWrap/>
            <w:vAlign w:val="bottom"/>
            <w:hideMark/>
          </w:tcPr>
          <w:p w14:paraId="4FF42DE3"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V2008</w:t>
            </w:r>
          </w:p>
        </w:tc>
        <w:tc>
          <w:tcPr>
            <w:tcW w:w="4496" w:type="dxa"/>
            <w:tcBorders>
              <w:top w:val="nil"/>
              <w:left w:val="nil"/>
              <w:bottom w:val="nil"/>
              <w:right w:val="nil"/>
            </w:tcBorders>
            <w:shd w:val="clear" w:color="000000" w:fill="FFFFFF"/>
            <w:noWrap/>
            <w:vAlign w:val="bottom"/>
            <w:hideMark/>
          </w:tcPr>
          <w:p w14:paraId="65912CF6"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Gjennomføre energistrategi</w:t>
            </w:r>
          </w:p>
        </w:tc>
        <w:tc>
          <w:tcPr>
            <w:tcW w:w="874" w:type="dxa"/>
            <w:tcBorders>
              <w:top w:val="nil"/>
              <w:left w:val="nil"/>
              <w:bottom w:val="nil"/>
              <w:right w:val="nil"/>
            </w:tcBorders>
            <w:shd w:val="clear" w:color="000000" w:fill="FFFFFF"/>
            <w:noWrap/>
            <w:vAlign w:val="bottom"/>
            <w:hideMark/>
          </w:tcPr>
          <w:p w14:paraId="0D76CED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21EA7A3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2026</w:t>
            </w:r>
          </w:p>
        </w:tc>
        <w:tc>
          <w:tcPr>
            <w:tcW w:w="1580" w:type="dxa"/>
            <w:tcBorders>
              <w:top w:val="nil"/>
              <w:left w:val="nil"/>
              <w:bottom w:val="nil"/>
              <w:right w:val="nil"/>
            </w:tcBorders>
            <w:shd w:val="clear" w:color="000000" w:fill="FFFFFF"/>
            <w:noWrap/>
            <w:vAlign w:val="bottom"/>
            <w:hideMark/>
          </w:tcPr>
          <w:p w14:paraId="3B5F042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72EBE7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674D5F2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1E47398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1 230 729</w:t>
            </w:r>
          </w:p>
        </w:tc>
      </w:tr>
      <w:tr w:rsidR="006E7A2C" w:rsidRPr="002A6E64" w14:paraId="54A1FDEA" w14:textId="77777777" w:rsidTr="00EA377F">
        <w:trPr>
          <w:trHeight w:val="264"/>
        </w:trPr>
        <w:tc>
          <w:tcPr>
            <w:tcW w:w="1033" w:type="dxa"/>
            <w:tcBorders>
              <w:top w:val="nil"/>
              <w:left w:val="nil"/>
              <w:bottom w:val="nil"/>
              <w:right w:val="nil"/>
            </w:tcBorders>
            <w:shd w:val="clear" w:color="000000" w:fill="FFFFFF"/>
            <w:noWrap/>
            <w:vAlign w:val="bottom"/>
            <w:hideMark/>
          </w:tcPr>
          <w:p w14:paraId="5F127C6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V2010</w:t>
            </w:r>
          </w:p>
        </w:tc>
        <w:tc>
          <w:tcPr>
            <w:tcW w:w="4496" w:type="dxa"/>
            <w:tcBorders>
              <w:top w:val="nil"/>
              <w:left w:val="nil"/>
              <w:bottom w:val="nil"/>
              <w:right w:val="nil"/>
            </w:tcBorders>
            <w:shd w:val="clear" w:color="000000" w:fill="FFFFFF"/>
            <w:noWrap/>
            <w:vAlign w:val="bottom"/>
            <w:hideMark/>
          </w:tcPr>
          <w:p w14:paraId="633A6C2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Sørlihavna Aktivitetspark</w:t>
            </w:r>
          </w:p>
        </w:tc>
        <w:tc>
          <w:tcPr>
            <w:tcW w:w="874" w:type="dxa"/>
            <w:tcBorders>
              <w:top w:val="nil"/>
              <w:left w:val="nil"/>
              <w:bottom w:val="nil"/>
              <w:right w:val="nil"/>
            </w:tcBorders>
            <w:shd w:val="clear" w:color="000000" w:fill="FFFFFF"/>
            <w:noWrap/>
            <w:vAlign w:val="bottom"/>
            <w:hideMark/>
          </w:tcPr>
          <w:p w14:paraId="535408F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59E965D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69F4CF15"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10 125 000</w:t>
            </w:r>
          </w:p>
        </w:tc>
        <w:tc>
          <w:tcPr>
            <w:tcW w:w="1345" w:type="dxa"/>
            <w:tcBorders>
              <w:top w:val="nil"/>
              <w:left w:val="nil"/>
              <w:bottom w:val="nil"/>
              <w:right w:val="nil"/>
            </w:tcBorders>
            <w:shd w:val="clear" w:color="000000" w:fill="FFFFFF"/>
            <w:noWrap/>
            <w:vAlign w:val="bottom"/>
            <w:hideMark/>
          </w:tcPr>
          <w:p w14:paraId="6FB93AA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294 772</w:t>
            </w:r>
          </w:p>
        </w:tc>
        <w:tc>
          <w:tcPr>
            <w:tcW w:w="1418" w:type="dxa"/>
            <w:tcBorders>
              <w:top w:val="nil"/>
              <w:left w:val="nil"/>
              <w:bottom w:val="nil"/>
              <w:right w:val="nil"/>
            </w:tcBorders>
            <w:shd w:val="clear" w:color="000000" w:fill="FFFFFF"/>
            <w:noWrap/>
            <w:vAlign w:val="bottom"/>
            <w:hideMark/>
          </w:tcPr>
          <w:p w14:paraId="300B492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11 855 257</w:t>
            </w:r>
          </w:p>
        </w:tc>
        <w:tc>
          <w:tcPr>
            <w:tcW w:w="1418" w:type="dxa"/>
            <w:tcBorders>
              <w:top w:val="nil"/>
              <w:left w:val="nil"/>
              <w:bottom w:val="nil"/>
              <w:right w:val="nil"/>
            </w:tcBorders>
            <w:shd w:val="clear" w:color="000000" w:fill="FFFFFF"/>
            <w:noWrap/>
            <w:vAlign w:val="bottom"/>
            <w:hideMark/>
          </w:tcPr>
          <w:p w14:paraId="3C02DB40"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12 420 916</w:t>
            </w:r>
          </w:p>
        </w:tc>
      </w:tr>
      <w:tr w:rsidR="006E7A2C" w:rsidRPr="002A6E64" w14:paraId="529FBDFE" w14:textId="77777777" w:rsidTr="00EA377F">
        <w:trPr>
          <w:trHeight w:val="264"/>
        </w:trPr>
        <w:tc>
          <w:tcPr>
            <w:tcW w:w="1033" w:type="dxa"/>
            <w:tcBorders>
              <w:top w:val="nil"/>
              <w:left w:val="nil"/>
              <w:bottom w:val="nil"/>
              <w:right w:val="nil"/>
            </w:tcBorders>
            <w:shd w:val="clear" w:color="000000" w:fill="FFFFFF"/>
            <w:noWrap/>
            <w:vAlign w:val="bottom"/>
            <w:hideMark/>
          </w:tcPr>
          <w:p w14:paraId="6596E7C7"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V2101</w:t>
            </w:r>
          </w:p>
        </w:tc>
        <w:tc>
          <w:tcPr>
            <w:tcW w:w="4496" w:type="dxa"/>
            <w:tcBorders>
              <w:top w:val="nil"/>
              <w:left w:val="nil"/>
              <w:bottom w:val="nil"/>
              <w:right w:val="nil"/>
            </w:tcBorders>
            <w:shd w:val="clear" w:color="000000" w:fill="FFFFFF"/>
            <w:noWrap/>
            <w:vAlign w:val="bottom"/>
            <w:hideMark/>
          </w:tcPr>
          <w:p w14:paraId="69469B1A"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Lørenskog rådhus - opprustning</w:t>
            </w:r>
          </w:p>
        </w:tc>
        <w:tc>
          <w:tcPr>
            <w:tcW w:w="874" w:type="dxa"/>
            <w:tcBorders>
              <w:top w:val="nil"/>
              <w:left w:val="nil"/>
              <w:bottom w:val="nil"/>
              <w:right w:val="nil"/>
            </w:tcBorders>
            <w:shd w:val="clear" w:color="000000" w:fill="FFFFFF"/>
            <w:noWrap/>
            <w:vAlign w:val="bottom"/>
            <w:hideMark/>
          </w:tcPr>
          <w:p w14:paraId="54B91E2B"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5CC73CC6"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62735A0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109 600 000</w:t>
            </w:r>
          </w:p>
        </w:tc>
        <w:tc>
          <w:tcPr>
            <w:tcW w:w="1345" w:type="dxa"/>
            <w:tcBorders>
              <w:top w:val="nil"/>
              <w:left w:val="nil"/>
              <w:bottom w:val="nil"/>
              <w:right w:val="nil"/>
            </w:tcBorders>
            <w:shd w:val="clear" w:color="000000" w:fill="FFFFFF"/>
            <w:noWrap/>
            <w:vAlign w:val="bottom"/>
            <w:hideMark/>
          </w:tcPr>
          <w:p w14:paraId="7E50F60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5 443 231</w:t>
            </w:r>
          </w:p>
        </w:tc>
        <w:tc>
          <w:tcPr>
            <w:tcW w:w="1418" w:type="dxa"/>
            <w:tcBorders>
              <w:top w:val="nil"/>
              <w:left w:val="nil"/>
              <w:bottom w:val="nil"/>
              <w:right w:val="nil"/>
            </w:tcBorders>
            <w:shd w:val="clear" w:color="000000" w:fill="FFFFFF"/>
            <w:noWrap/>
            <w:vAlign w:val="bottom"/>
            <w:hideMark/>
          </w:tcPr>
          <w:p w14:paraId="02FAB18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44 646 577</w:t>
            </w:r>
          </w:p>
        </w:tc>
        <w:tc>
          <w:tcPr>
            <w:tcW w:w="1418" w:type="dxa"/>
            <w:tcBorders>
              <w:top w:val="nil"/>
              <w:left w:val="nil"/>
              <w:bottom w:val="nil"/>
              <w:right w:val="nil"/>
            </w:tcBorders>
            <w:shd w:val="clear" w:color="000000" w:fill="FFFFFF"/>
            <w:noWrap/>
            <w:vAlign w:val="bottom"/>
            <w:hideMark/>
          </w:tcPr>
          <w:p w14:paraId="667932D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50 089 808</w:t>
            </w:r>
          </w:p>
        </w:tc>
      </w:tr>
      <w:tr w:rsidR="006E7A2C" w:rsidRPr="002A6E64" w14:paraId="5C980A20" w14:textId="77777777" w:rsidTr="00EA377F">
        <w:trPr>
          <w:trHeight w:val="264"/>
        </w:trPr>
        <w:tc>
          <w:tcPr>
            <w:tcW w:w="1033" w:type="dxa"/>
            <w:tcBorders>
              <w:top w:val="nil"/>
              <w:left w:val="nil"/>
              <w:bottom w:val="nil"/>
              <w:right w:val="nil"/>
            </w:tcBorders>
            <w:shd w:val="clear" w:color="000000" w:fill="FFFFFF"/>
            <w:noWrap/>
            <w:vAlign w:val="bottom"/>
            <w:hideMark/>
          </w:tcPr>
          <w:p w14:paraId="554894FC"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V2102</w:t>
            </w:r>
          </w:p>
        </w:tc>
        <w:tc>
          <w:tcPr>
            <w:tcW w:w="4496" w:type="dxa"/>
            <w:tcBorders>
              <w:top w:val="nil"/>
              <w:left w:val="nil"/>
              <w:bottom w:val="nil"/>
              <w:right w:val="nil"/>
            </w:tcBorders>
            <w:shd w:val="clear" w:color="000000" w:fill="FFFFFF"/>
            <w:noWrap/>
            <w:vAlign w:val="bottom"/>
            <w:hideMark/>
          </w:tcPr>
          <w:p w14:paraId="5C886DF9"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Fjellsrud skole - utvidelse</w:t>
            </w:r>
          </w:p>
        </w:tc>
        <w:tc>
          <w:tcPr>
            <w:tcW w:w="874" w:type="dxa"/>
            <w:tcBorders>
              <w:top w:val="nil"/>
              <w:left w:val="nil"/>
              <w:bottom w:val="nil"/>
              <w:right w:val="nil"/>
            </w:tcBorders>
            <w:shd w:val="clear" w:color="000000" w:fill="FFFFFF"/>
            <w:noWrap/>
            <w:vAlign w:val="bottom"/>
            <w:hideMark/>
          </w:tcPr>
          <w:p w14:paraId="78EFCEE8"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2020</w:t>
            </w:r>
          </w:p>
        </w:tc>
        <w:tc>
          <w:tcPr>
            <w:tcW w:w="1303" w:type="dxa"/>
            <w:tcBorders>
              <w:top w:val="nil"/>
              <w:left w:val="nil"/>
              <w:bottom w:val="nil"/>
              <w:right w:val="nil"/>
            </w:tcBorders>
            <w:shd w:val="clear" w:color="000000" w:fill="FFFFFF"/>
            <w:noWrap/>
            <w:vAlign w:val="bottom"/>
            <w:hideMark/>
          </w:tcPr>
          <w:p w14:paraId="22E1983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2030</w:t>
            </w:r>
          </w:p>
        </w:tc>
        <w:tc>
          <w:tcPr>
            <w:tcW w:w="1580" w:type="dxa"/>
            <w:tcBorders>
              <w:top w:val="nil"/>
              <w:left w:val="nil"/>
              <w:bottom w:val="nil"/>
              <w:right w:val="nil"/>
            </w:tcBorders>
            <w:shd w:val="clear" w:color="000000" w:fill="FFFFFF"/>
            <w:noWrap/>
            <w:vAlign w:val="bottom"/>
            <w:hideMark/>
          </w:tcPr>
          <w:p w14:paraId="439A1CAC"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0A4ADB63"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125 104</w:t>
            </w:r>
          </w:p>
        </w:tc>
        <w:tc>
          <w:tcPr>
            <w:tcW w:w="1418" w:type="dxa"/>
            <w:tcBorders>
              <w:top w:val="nil"/>
              <w:left w:val="nil"/>
              <w:bottom w:val="nil"/>
              <w:right w:val="nil"/>
            </w:tcBorders>
            <w:shd w:val="clear" w:color="000000" w:fill="FFFFFF"/>
            <w:noWrap/>
            <w:vAlign w:val="bottom"/>
            <w:hideMark/>
          </w:tcPr>
          <w:p w14:paraId="74CF23D4"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603 650</w:t>
            </w:r>
          </w:p>
        </w:tc>
        <w:tc>
          <w:tcPr>
            <w:tcW w:w="1418" w:type="dxa"/>
            <w:tcBorders>
              <w:top w:val="nil"/>
              <w:left w:val="nil"/>
              <w:bottom w:val="nil"/>
              <w:right w:val="nil"/>
            </w:tcBorders>
            <w:shd w:val="clear" w:color="000000" w:fill="FFFFFF"/>
            <w:noWrap/>
            <w:vAlign w:val="bottom"/>
            <w:hideMark/>
          </w:tcPr>
          <w:p w14:paraId="499E6511"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866 503</w:t>
            </w:r>
          </w:p>
        </w:tc>
      </w:tr>
      <w:tr w:rsidR="006E7A2C" w:rsidRPr="002A6E64" w14:paraId="3E8A8FDC" w14:textId="77777777" w:rsidTr="00EA377F">
        <w:trPr>
          <w:trHeight w:val="264"/>
        </w:trPr>
        <w:tc>
          <w:tcPr>
            <w:tcW w:w="1033" w:type="dxa"/>
            <w:tcBorders>
              <w:top w:val="nil"/>
              <w:left w:val="nil"/>
              <w:bottom w:val="nil"/>
              <w:right w:val="nil"/>
            </w:tcBorders>
            <w:shd w:val="clear" w:color="000000" w:fill="FFFFFF"/>
            <w:noWrap/>
            <w:vAlign w:val="bottom"/>
            <w:hideMark/>
          </w:tcPr>
          <w:p w14:paraId="4FC95C5E"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V2106</w:t>
            </w:r>
          </w:p>
        </w:tc>
        <w:tc>
          <w:tcPr>
            <w:tcW w:w="4496" w:type="dxa"/>
            <w:tcBorders>
              <w:top w:val="nil"/>
              <w:left w:val="nil"/>
              <w:bottom w:val="nil"/>
              <w:right w:val="nil"/>
            </w:tcBorders>
            <w:shd w:val="clear" w:color="000000" w:fill="FFFFFF"/>
            <w:noWrap/>
            <w:vAlign w:val="bottom"/>
            <w:hideMark/>
          </w:tcPr>
          <w:p w14:paraId="7AE96DD1" w14:textId="77777777" w:rsidR="006E7A2C" w:rsidRPr="00554478" w:rsidRDefault="006E7A2C" w:rsidP="0048193F">
            <w:pPr>
              <w:spacing w:after="0"/>
              <w:rPr>
                <w:rFonts w:eastAsia="Times New Roman" w:cs="Arial"/>
                <w:color w:val="000000"/>
                <w:sz w:val="18"/>
                <w:szCs w:val="18"/>
                <w:lang w:eastAsia="nb-NO"/>
              </w:rPr>
            </w:pPr>
            <w:r w:rsidRPr="00554478">
              <w:rPr>
                <w:rFonts w:eastAsia="Times New Roman" w:cs="Arial"/>
                <w:color w:val="000000"/>
                <w:sz w:val="18"/>
                <w:szCs w:val="18"/>
                <w:lang w:eastAsia="nb-NO"/>
              </w:rPr>
              <w:t>Kloppaveien VA</w:t>
            </w:r>
          </w:p>
        </w:tc>
        <w:tc>
          <w:tcPr>
            <w:tcW w:w="874" w:type="dxa"/>
            <w:tcBorders>
              <w:top w:val="nil"/>
              <w:left w:val="nil"/>
              <w:bottom w:val="nil"/>
              <w:right w:val="nil"/>
            </w:tcBorders>
            <w:shd w:val="clear" w:color="000000" w:fill="FFFFFF"/>
            <w:noWrap/>
            <w:vAlign w:val="bottom"/>
            <w:hideMark/>
          </w:tcPr>
          <w:p w14:paraId="6826EBC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3831017F"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4B133FCD"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57 000 000</w:t>
            </w:r>
          </w:p>
        </w:tc>
        <w:tc>
          <w:tcPr>
            <w:tcW w:w="1345" w:type="dxa"/>
            <w:tcBorders>
              <w:top w:val="nil"/>
              <w:left w:val="nil"/>
              <w:bottom w:val="nil"/>
              <w:right w:val="nil"/>
            </w:tcBorders>
            <w:shd w:val="clear" w:color="000000" w:fill="FFFFFF"/>
            <w:noWrap/>
            <w:vAlign w:val="bottom"/>
            <w:hideMark/>
          </w:tcPr>
          <w:p w14:paraId="3C836D12"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18 734 462</w:t>
            </w:r>
          </w:p>
        </w:tc>
        <w:tc>
          <w:tcPr>
            <w:tcW w:w="1418" w:type="dxa"/>
            <w:tcBorders>
              <w:top w:val="nil"/>
              <w:left w:val="nil"/>
              <w:bottom w:val="nil"/>
              <w:right w:val="nil"/>
            </w:tcBorders>
            <w:shd w:val="clear" w:color="000000" w:fill="FFFFFF"/>
            <w:noWrap/>
            <w:vAlign w:val="bottom"/>
            <w:hideMark/>
          </w:tcPr>
          <w:p w14:paraId="18FC1DF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58 172 226</w:t>
            </w:r>
          </w:p>
        </w:tc>
        <w:tc>
          <w:tcPr>
            <w:tcW w:w="1418" w:type="dxa"/>
            <w:tcBorders>
              <w:top w:val="nil"/>
              <w:left w:val="nil"/>
              <w:bottom w:val="nil"/>
              <w:right w:val="nil"/>
            </w:tcBorders>
            <w:shd w:val="clear" w:color="000000" w:fill="FFFFFF"/>
            <w:noWrap/>
            <w:vAlign w:val="bottom"/>
            <w:hideMark/>
          </w:tcPr>
          <w:p w14:paraId="1B1638B7" w14:textId="77777777" w:rsidR="006E7A2C" w:rsidRPr="00554478" w:rsidRDefault="006E7A2C" w:rsidP="0048193F">
            <w:pPr>
              <w:spacing w:after="0"/>
              <w:jc w:val="right"/>
              <w:rPr>
                <w:rFonts w:eastAsia="Times New Roman" w:cs="Arial"/>
                <w:color w:val="000000"/>
                <w:sz w:val="18"/>
                <w:szCs w:val="18"/>
                <w:lang w:eastAsia="nb-NO"/>
              </w:rPr>
            </w:pPr>
            <w:r w:rsidRPr="00554478">
              <w:rPr>
                <w:rFonts w:eastAsia="Times New Roman" w:cs="Arial"/>
                <w:color w:val="000000"/>
                <w:sz w:val="18"/>
                <w:szCs w:val="18"/>
                <w:lang w:eastAsia="nb-NO"/>
              </w:rPr>
              <w:t>76 906 688</w:t>
            </w:r>
          </w:p>
        </w:tc>
      </w:tr>
      <w:tr w:rsidR="006E7A2C" w:rsidRPr="002A6E64" w14:paraId="4A1F2B1C" w14:textId="77777777" w:rsidTr="00EA377F">
        <w:trPr>
          <w:trHeight w:val="264"/>
        </w:trPr>
        <w:tc>
          <w:tcPr>
            <w:tcW w:w="1033" w:type="dxa"/>
            <w:tcBorders>
              <w:top w:val="nil"/>
              <w:left w:val="nil"/>
              <w:bottom w:val="nil"/>
              <w:right w:val="nil"/>
            </w:tcBorders>
            <w:shd w:val="clear" w:color="000000" w:fill="FFFFFF"/>
            <w:noWrap/>
            <w:vAlign w:val="bottom"/>
            <w:hideMark/>
          </w:tcPr>
          <w:p w14:paraId="64BDBA6B"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V2107</w:t>
            </w:r>
          </w:p>
        </w:tc>
        <w:tc>
          <w:tcPr>
            <w:tcW w:w="4496" w:type="dxa"/>
            <w:tcBorders>
              <w:top w:val="nil"/>
              <w:left w:val="nil"/>
              <w:bottom w:val="nil"/>
              <w:right w:val="nil"/>
            </w:tcBorders>
            <w:shd w:val="clear" w:color="000000" w:fill="FFFFFF"/>
            <w:noWrap/>
            <w:vAlign w:val="bottom"/>
            <w:hideMark/>
          </w:tcPr>
          <w:p w14:paraId="5DA5905B"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Sentralplassen (A8215)</w:t>
            </w:r>
          </w:p>
        </w:tc>
        <w:tc>
          <w:tcPr>
            <w:tcW w:w="874" w:type="dxa"/>
            <w:tcBorders>
              <w:top w:val="nil"/>
              <w:left w:val="nil"/>
              <w:bottom w:val="nil"/>
              <w:right w:val="nil"/>
            </w:tcBorders>
            <w:shd w:val="clear" w:color="000000" w:fill="FFFFFF"/>
            <w:noWrap/>
            <w:vAlign w:val="bottom"/>
            <w:hideMark/>
          </w:tcPr>
          <w:p w14:paraId="339FEC12"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19302F6E"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2030</w:t>
            </w:r>
          </w:p>
        </w:tc>
        <w:tc>
          <w:tcPr>
            <w:tcW w:w="1580" w:type="dxa"/>
            <w:tcBorders>
              <w:top w:val="nil"/>
              <w:left w:val="nil"/>
              <w:bottom w:val="nil"/>
              <w:right w:val="nil"/>
            </w:tcBorders>
            <w:shd w:val="clear" w:color="000000" w:fill="FFFFFF"/>
            <w:noWrap/>
            <w:vAlign w:val="bottom"/>
            <w:hideMark/>
          </w:tcPr>
          <w:p w14:paraId="68984DF9"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5F44072"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23 829 934</w:t>
            </w:r>
          </w:p>
        </w:tc>
        <w:tc>
          <w:tcPr>
            <w:tcW w:w="1418" w:type="dxa"/>
            <w:tcBorders>
              <w:top w:val="nil"/>
              <w:left w:val="nil"/>
              <w:bottom w:val="nil"/>
              <w:right w:val="nil"/>
            </w:tcBorders>
            <w:shd w:val="clear" w:color="000000" w:fill="FFFFFF"/>
            <w:noWrap/>
            <w:vAlign w:val="bottom"/>
            <w:hideMark/>
          </w:tcPr>
          <w:p w14:paraId="765919F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-23 811 904</w:t>
            </w:r>
          </w:p>
        </w:tc>
        <w:tc>
          <w:tcPr>
            <w:tcW w:w="1418" w:type="dxa"/>
            <w:tcBorders>
              <w:top w:val="nil"/>
              <w:left w:val="nil"/>
              <w:bottom w:val="nil"/>
              <w:right w:val="nil"/>
            </w:tcBorders>
            <w:shd w:val="clear" w:color="000000" w:fill="FFFFFF"/>
            <w:noWrap/>
            <w:vAlign w:val="bottom"/>
            <w:hideMark/>
          </w:tcPr>
          <w:p w14:paraId="5346470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18 030</w:t>
            </w:r>
          </w:p>
        </w:tc>
      </w:tr>
      <w:tr w:rsidR="006E7A2C" w:rsidRPr="002A6E64" w14:paraId="2908CD98" w14:textId="77777777" w:rsidTr="00EA377F">
        <w:trPr>
          <w:trHeight w:val="264"/>
        </w:trPr>
        <w:tc>
          <w:tcPr>
            <w:tcW w:w="1033" w:type="dxa"/>
            <w:tcBorders>
              <w:top w:val="nil"/>
              <w:left w:val="nil"/>
              <w:bottom w:val="nil"/>
              <w:right w:val="nil"/>
            </w:tcBorders>
            <w:shd w:val="clear" w:color="000000" w:fill="FFFFFF"/>
            <w:noWrap/>
            <w:vAlign w:val="bottom"/>
            <w:hideMark/>
          </w:tcPr>
          <w:p w14:paraId="28C5B607"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V2150</w:t>
            </w:r>
          </w:p>
        </w:tc>
        <w:tc>
          <w:tcPr>
            <w:tcW w:w="4496" w:type="dxa"/>
            <w:tcBorders>
              <w:top w:val="nil"/>
              <w:left w:val="nil"/>
              <w:bottom w:val="nil"/>
              <w:right w:val="nil"/>
            </w:tcBorders>
            <w:shd w:val="clear" w:color="000000" w:fill="FFFFFF"/>
            <w:noWrap/>
            <w:vAlign w:val="bottom"/>
            <w:hideMark/>
          </w:tcPr>
          <w:p w14:paraId="43E4F0C0"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Skårerbyen - koordinering infrastruktur</w:t>
            </w:r>
          </w:p>
        </w:tc>
        <w:tc>
          <w:tcPr>
            <w:tcW w:w="874" w:type="dxa"/>
            <w:tcBorders>
              <w:top w:val="nil"/>
              <w:left w:val="nil"/>
              <w:bottom w:val="nil"/>
              <w:right w:val="nil"/>
            </w:tcBorders>
            <w:shd w:val="clear" w:color="000000" w:fill="FFFFFF"/>
            <w:noWrap/>
            <w:vAlign w:val="bottom"/>
            <w:hideMark/>
          </w:tcPr>
          <w:p w14:paraId="40F4D72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0BEEF87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2029</w:t>
            </w:r>
          </w:p>
        </w:tc>
        <w:tc>
          <w:tcPr>
            <w:tcW w:w="1580" w:type="dxa"/>
            <w:tcBorders>
              <w:top w:val="nil"/>
              <w:left w:val="nil"/>
              <w:bottom w:val="nil"/>
              <w:right w:val="nil"/>
            </w:tcBorders>
            <w:shd w:val="clear" w:color="000000" w:fill="FFFFFF"/>
            <w:noWrap/>
            <w:vAlign w:val="bottom"/>
            <w:hideMark/>
          </w:tcPr>
          <w:p w14:paraId="69BECC6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7B3E607"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5 397</w:t>
            </w:r>
          </w:p>
        </w:tc>
        <w:tc>
          <w:tcPr>
            <w:tcW w:w="1418" w:type="dxa"/>
            <w:tcBorders>
              <w:top w:val="nil"/>
              <w:left w:val="nil"/>
              <w:bottom w:val="nil"/>
              <w:right w:val="nil"/>
            </w:tcBorders>
            <w:shd w:val="clear" w:color="000000" w:fill="FFFFFF"/>
            <w:noWrap/>
            <w:vAlign w:val="bottom"/>
            <w:hideMark/>
          </w:tcPr>
          <w:p w14:paraId="2B8C823F"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486D6D59"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5 397</w:t>
            </w:r>
          </w:p>
        </w:tc>
      </w:tr>
      <w:tr w:rsidR="006E7A2C" w:rsidRPr="002A6E64" w14:paraId="0466CF37" w14:textId="77777777" w:rsidTr="00EA377F">
        <w:trPr>
          <w:trHeight w:val="264"/>
        </w:trPr>
        <w:tc>
          <w:tcPr>
            <w:tcW w:w="1033" w:type="dxa"/>
            <w:tcBorders>
              <w:top w:val="nil"/>
              <w:left w:val="nil"/>
              <w:bottom w:val="nil"/>
              <w:right w:val="nil"/>
            </w:tcBorders>
            <w:shd w:val="clear" w:color="000000" w:fill="FFFFFF"/>
            <w:noWrap/>
            <w:vAlign w:val="bottom"/>
            <w:hideMark/>
          </w:tcPr>
          <w:p w14:paraId="51C40706"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V2151</w:t>
            </w:r>
          </w:p>
        </w:tc>
        <w:tc>
          <w:tcPr>
            <w:tcW w:w="4496" w:type="dxa"/>
            <w:tcBorders>
              <w:top w:val="nil"/>
              <w:left w:val="nil"/>
              <w:bottom w:val="nil"/>
              <w:right w:val="nil"/>
            </w:tcBorders>
            <w:shd w:val="clear" w:color="000000" w:fill="FFFFFF"/>
            <w:noWrap/>
            <w:vAlign w:val="bottom"/>
            <w:hideMark/>
          </w:tcPr>
          <w:p w14:paraId="684E63F8"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Skårerbyen - gang og sykkelvei</w:t>
            </w:r>
          </w:p>
        </w:tc>
        <w:tc>
          <w:tcPr>
            <w:tcW w:w="874" w:type="dxa"/>
            <w:tcBorders>
              <w:top w:val="nil"/>
              <w:left w:val="nil"/>
              <w:bottom w:val="nil"/>
              <w:right w:val="nil"/>
            </w:tcBorders>
            <w:shd w:val="clear" w:color="000000" w:fill="FFFFFF"/>
            <w:noWrap/>
            <w:vAlign w:val="bottom"/>
            <w:hideMark/>
          </w:tcPr>
          <w:p w14:paraId="225E056D"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0C02E265"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2030</w:t>
            </w:r>
          </w:p>
        </w:tc>
        <w:tc>
          <w:tcPr>
            <w:tcW w:w="1580" w:type="dxa"/>
            <w:tcBorders>
              <w:top w:val="nil"/>
              <w:left w:val="nil"/>
              <w:bottom w:val="nil"/>
              <w:right w:val="nil"/>
            </w:tcBorders>
            <w:shd w:val="clear" w:color="000000" w:fill="FFFFFF"/>
            <w:noWrap/>
            <w:vAlign w:val="bottom"/>
            <w:hideMark/>
          </w:tcPr>
          <w:p w14:paraId="65B3EE3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2C6B6A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600</w:t>
            </w:r>
          </w:p>
        </w:tc>
        <w:tc>
          <w:tcPr>
            <w:tcW w:w="1418" w:type="dxa"/>
            <w:tcBorders>
              <w:top w:val="nil"/>
              <w:left w:val="nil"/>
              <w:bottom w:val="nil"/>
              <w:right w:val="nil"/>
            </w:tcBorders>
            <w:shd w:val="clear" w:color="000000" w:fill="FFFFFF"/>
            <w:noWrap/>
            <w:vAlign w:val="bottom"/>
            <w:hideMark/>
          </w:tcPr>
          <w:p w14:paraId="5C5A1C7A"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08035F2C"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600</w:t>
            </w:r>
          </w:p>
        </w:tc>
      </w:tr>
      <w:tr w:rsidR="006E7A2C" w:rsidRPr="002A6E64" w14:paraId="2FB6AB4C" w14:textId="77777777" w:rsidTr="00EA377F">
        <w:trPr>
          <w:trHeight w:val="264"/>
        </w:trPr>
        <w:tc>
          <w:tcPr>
            <w:tcW w:w="1033" w:type="dxa"/>
            <w:tcBorders>
              <w:top w:val="nil"/>
              <w:left w:val="nil"/>
              <w:bottom w:val="nil"/>
              <w:right w:val="nil"/>
            </w:tcBorders>
            <w:shd w:val="clear" w:color="000000" w:fill="FFFFFF"/>
            <w:noWrap/>
            <w:vAlign w:val="bottom"/>
            <w:hideMark/>
          </w:tcPr>
          <w:p w14:paraId="7728153E"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V2152</w:t>
            </w:r>
          </w:p>
        </w:tc>
        <w:tc>
          <w:tcPr>
            <w:tcW w:w="4496" w:type="dxa"/>
            <w:tcBorders>
              <w:top w:val="nil"/>
              <w:left w:val="nil"/>
              <w:bottom w:val="nil"/>
              <w:right w:val="nil"/>
            </w:tcBorders>
            <w:shd w:val="clear" w:color="000000" w:fill="FFFFFF"/>
            <w:noWrap/>
            <w:vAlign w:val="bottom"/>
            <w:hideMark/>
          </w:tcPr>
          <w:p w14:paraId="57C3E86E"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Skårerbyen - gatetun/torg</w:t>
            </w:r>
          </w:p>
        </w:tc>
        <w:tc>
          <w:tcPr>
            <w:tcW w:w="874" w:type="dxa"/>
            <w:tcBorders>
              <w:top w:val="nil"/>
              <w:left w:val="nil"/>
              <w:bottom w:val="nil"/>
              <w:right w:val="nil"/>
            </w:tcBorders>
            <w:shd w:val="clear" w:color="000000" w:fill="FFFFFF"/>
            <w:noWrap/>
            <w:vAlign w:val="bottom"/>
            <w:hideMark/>
          </w:tcPr>
          <w:p w14:paraId="11B8960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715FA097"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2030</w:t>
            </w:r>
          </w:p>
        </w:tc>
        <w:tc>
          <w:tcPr>
            <w:tcW w:w="1580" w:type="dxa"/>
            <w:tcBorders>
              <w:top w:val="nil"/>
              <w:left w:val="nil"/>
              <w:bottom w:val="nil"/>
              <w:right w:val="nil"/>
            </w:tcBorders>
            <w:shd w:val="clear" w:color="000000" w:fill="FFFFFF"/>
            <w:noWrap/>
            <w:vAlign w:val="bottom"/>
            <w:hideMark/>
          </w:tcPr>
          <w:p w14:paraId="7CA0C73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F06E397"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1 200</w:t>
            </w:r>
          </w:p>
        </w:tc>
        <w:tc>
          <w:tcPr>
            <w:tcW w:w="1418" w:type="dxa"/>
            <w:tcBorders>
              <w:top w:val="nil"/>
              <w:left w:val="nil"/>
              <w:bottom w:val="nil"/>
              <w:right w:val="nil"/>
            </w:tcBorders>
            <w:shd w:val="clear" w:color="000000" w:fill="FFFFFF"/>
            <w:noWrap/>
            <w:vAlign w:val="bottom"/>
            <w:hideMark/>
          </w:tcPr>
          <w:p w14:paraId="0655FFA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2C3CB34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1 200</w:t>
            </w:r>
          </w:p>
        </w:tc>
      </w:tr>
      <w:tr w:rsidR="006E7A2C" w:rsidRPr="002A6E64" w14:paraId="686894A9" w14:textId="77777777" w:rsidTr="00EA377F">
        <w:trPr>
          <w:trHeight w:val="264"/>
        </w:trPr>
        <w:tc>
          <w:tcPr>
            <w:tcW w:w="1033" w:type="dxa"/>
            <w:tcBorders>
              <w:top w:val="nil"/>
              <w:left w:val="nil"/>
              <w:bottom w:val="nil"/>
              <w:right w:val="nil"/>
            </w:tcBorders>
            <w:shd w:val="clear" w:color="000000" w:fill="FFFFFF"/>
            <w:noWrap/>
            <w:vAlign w:val="bottom"/>
            <w:hideMark/>
          </w:tcPr>
          <w:p w14:paraId="0DD649CB"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V2153</w:t>
            </w:r>
          </w:p>
        </w:tc>
        <w:tc>
          <w:tcPr>
            <w:tcW w:w="4496" w:type="dxa"/>
            <w:tcBorders>
              <w:top w:val="nil"/>
              <w:left w:val="nil"/>
              <w:bottom w:val="nil"/>
              <w:right w:val="nil"/>
            </w:tcBorders>
            <w:shd w:val="clear" w:color="000000" w:fill="FFFFFF"/>
            <w:noWrap/>
            <w:vAlign w:val="bottom"/>
            <w:hideMark/>
          </w:tcPr>
          <w:p w14:paraId="70D9B9A6"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Skårerbyen - Jarvenaparken</w:t>
            </w:r>
          </w:p>
        </w:tc>
        <w:tc>
          <w:tcPr>
            <w:tcW w:w="874" w:type="dxa"/>
            <w:tcBorders>
              <w:top w:val="nil"/>
              <w:left w:val="nil"/>
              <w:bottom w:val="nil"/>
              <w:right w:val="nil"/>
            </w:tcBorders>
            <w:shd w:val="clear" w:color="000000" w:fill="FFFFFF"/>
            <w:noWrap/>
            <w:vAlign w:val="bottom"/>
            <w:hideMark/>
          </w:tcPr>
          <w:p w14:paraId="6BB40B64"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7525DF5B"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48F692C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3669CBB6"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13B8E2C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5 562 119</w:t>
            </w:r>
          </w:p>
        </w:tc>
        <w:tc>
          <w:tcPr>
            <w:tcW w:w="1418" w:type="dxa"/>
            <w:tcBorders>
              <w:top w:val="nil"/>
              <w:left w:val="nil"/>
              <w:bottom w:val="nil"/>
              <w:right w:val="nil"/>
            </w:tcBorders>
            <w:shd w:val="clear" w:color="000000" w:fill="FFFFFF"/>
            <w:noWrap/>
            <w:vAlign w:val="bottom"/>
            <w:hideMark/>
          </w:tcPr>
          <w:p w14:paraId="36E0C815"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5 562 119</w:t>
            </w:r>
          </w:p>
        </w:tc>
      </w:tr>
      <w:tr w:rsidR="006E7A2C" w:rsidRPr="002A6E64" w14:paraId="284DDEF1" w14:textId="77777777" w:rsidTr="00EA377F">
        <w:trPr>
          <w:trHeight w:val="264"/>
        </w:trPr>
        <w:tc>
          <w:tcPr>
            <w:tcW w:w="1033" w:type="dxa"/>
            <w:tcBorders>
              <w:top w:val="nil"/>
              <w:left w:val="nil"/>
              <w:bottom w:val="nil"/>
              <w:right w:val="nil"/>
            </w:tcBorders>
            <w:shd w:val="clear" w:color="000000" w:fill="FFFFFF"/>
            <w:noWrap/>
            <w:vAlign w:val="bottom"/>
            <w:hideMark/>
          </w:tcPr>
          <w:p w14:paraId="0F1BF8BB"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V2204</w:t>
            </w:r>
          </w:p>
        </w:tc>
        <w:tc>
          <w:tcPr>
            <w:tcW w:w="4496" w:type="dxa"/>
            <w:tcBorders>
              <w:top w:val="nil"/>
              <w:left w:val="nil"/>
              <w:bottom w:val="nil"/>
              <w:right w:val="nil"/>
            </w:tcBorders>
            <w:shd w:val="clear" w:color="000000" w:fill="FFFFFF"/>
            <w:noWrap/>
            <w:vAlign w:val="bottom"/>
            <w:hideMark/>
          </w:tcPr>
          <w:p w14:paraId="3F21CF89"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Lørenskoghallen - ny hall</w:t>
            </w:r>
          </w:p>
        </w:tc>
        <w:tc>
          <w:tcPr>
            <w:tcW w:w="874" w:type="dxa"/>
            <w:tcBorders>
              <w:top w:val="nil"/>
              <w:left w:val="nil"/>
              <w:bottom w:val="nil"/>
              <w:right w:val="nil"/>
            </w:tcBorders>
            <w:shd w:val="clear" w:color="000000" w:fill="FFFFFF"/>
            <w:noWrap/>
            <w:vAlign w:val="bottom"/>
            <w:hideMark/>
          </w:tcPr>
          <w:p w14:paraId="0F239E0E"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2022</w:t>
            </w:r>
          </w:p>
        </w:tc>
        <w:tc>
          <w:tcPr>
            <w:tcW w:w="1303" w:type="dxa"/>
            <w:tcBorders>
              <w:top w:val="nil"/>
              <w:left w:val="nil"/>
              <w:bottom w:val="nil"/>
              <w:right w:val="nil"/>
            </w:tcBorders>
            <w:shd w:val="clear" w:color="000000" w:fill="FFFFFF"/>
            <w:noWrap/>
            <w:vAlign w:val="bottom"/>
            <w:hideMark/>
          </w:tcPr>
          <w:p w14:paraId="6473260C"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2025</w:t>
            </w:r>
          </w:p>
        </w:tc>
        <w:tc>
          <w:tcPr>
            <w:tcW w:w="1580" w:type="dxa"/>
            <w:tcBorders>
              <w:top w:val="nil"/>
              <w:left w:val="nil"/>
              <w:bottom w:val="nil"/>
              <w:right w:val="nil"/>
            </w:tcBorders>
            <w:shd w:val="clear" w:color="000000" w:fill="FFFFFF"/>
            <w:noWrap/>
            <w:vAlign w:val="bottom"/>
            <w:hideMark/>
          </w:tcPr>
          <w:p w14:paraId="30878595"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A1C7C32"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11D5668E"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384 160</w:t>
            </w:r>
          </w:p>
        </w:tc>
        <w:tc>
          <w:tcPr>
            <w:tcW w:w="1418" w:type="dxa"/>
            <w:tcBorders>
              <w:top w:val="nil"/>
              <w:left w:val="nil"/>
              <w:bottom w:val="nil"/>
              <w:right w:val="nil"/>
            </w:tcBorders>
            <w:shd w:val="clear" w:color="000000" w:fill="FFFFFF"/>
            <w:noWrap/>
            <w:vAlign w:val="bottom"/>
            <w:hideMark/>
          </w:tcPr>
          <w:p w14:paraId="42CC07A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384 160</w:t>
            </w:r>
          </w:p>
        </w:tc>
      </w:tr>
      <w:tr w:rsidR="006E7A2C" w:rsidRPr="002A6E64" w14:paraId="5E3E6EA6" w14:textId="77777777" w:rsidTr="00EA377F">
        <w:trPr>
          <w:trHeight w:val="264"/>
        </w:trPr>
        <w:tc>
          <w:tcPr>
            <w:tcW w:w="1033" w:type="dxa"/>
            <w:tcBorders>
              <w:top w:val="nil"/>
              <w:left w:val="nil"/>
              <w:bottom w:val="nil"/>
              <w:right w:val="nil"/>
            </w:tcBorders>
            <w:shd w:val="clear" w:color="000000" w:fill="FFFFFF"/>
            <w:noWrap/>
            <w:vAlign w:val="bottom"/>
            <w:hideMark/>
          </w:tcPr>
          <w:p w14:paraId="4E6E9E83"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V2206</w:t>
            </w:r>
          </w:p>
        </w:tc>
        <w:tc>
          <w:tcPr>
            <w:tcW w:w="4496" w:type="dxa"/>
            <w:tcBorders>
              <w:top w:val="nil"/>
              <w:left w:val="nil"/>
              <w:bottom w:val="nil"/>
              <w:right w:val="nil"/>
            </w:tcBorders>
            <w:shd w:val="clear" w:color="000000" w:fill="FFFFFF"/>
            <w:noWrap/>
            <w:vAlign w:val="bottom"/>
            <w:hideMark/>
          </w:tcPr>
          <w:p w14:paraId="04C3F510"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Løkenåsen skole – paviljong spesialbase</w:t>
            </w:r>
          </w:p>
        </w:tc>
        <w:tc>
          <w:tcPr>
            <w:tcW w:w="874" w:type="dxa"/>
            <w:tcBorders>
              <w:top w:val="nil"/>
              <w:left w:val="nil"/>
              <w:bottom w:val="nil"/>
              <w:right w:val="nil"/>
            </w:tcBorders>
            <w:shd w:val="clear" w:color="000000" w:fill="FFFFFF"/>
            <w:noWrap/>
            <w:vAlign w:val="bottom"/>
            <w:hideMark/>
          </w:tcPr>
          <w:p w14:paraId="6C9D28BF"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2022</w:t>
            </w:r>
          </w:p>
        </w:tc>
        <w:tc>
          <w:tcPr>
            <w:tcW w:w="1303" w:type="dxa"/>
            <w:tcBorders>
              <w:top w:val="nil"/>
              <w:left w:val="nil"/>
              <w:bottom w:val="nil"/>
              <w:right w:val="nil"/>
            </w:tcBorders>
            <w:shd w:val="clear" w:color="000000" w:fill="FFFFFF"/>
            <w:noWrap/>
            <w:vAlign w:val="bottom"/>
            <w:hideMark/>
          </w:tcPr>
          <w:p w14:paraId="6431219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2022</w:t>
            </w:r>
          </w:p>
        </w:tc>
        <w:tc>
          <w:tcPr>
            <w:tcW w:w="1580" w:type="dxa"/>
            <w:tcBorders>
              <w:top w:val="nil"/>
              <w:left w:val="nil"/>
              <w:bottom w:val="nil"/>
              <w:right w:val="nil"/>
            </w:tcBorders>
            <w:shd w:val="clear" w:color="000000" w:fill="FFFFFF"/>
            <w:noWrap/>
            <w:vAlign w:val="bottom"/>
            <w:hideMark/>
          </w:tcPr>
          <w:p w14:paraId="4BE2A7F3"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5151E60D"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4DF35338"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1 027 331</w:t>
            </w:r>
          </w:p>
        </w:tc>
        <w:tc>
          <w:tcPr>
            <w:tcW w:w="1418" w:type="dxa"/>
            <w:tcBorders>
              <w:top w:val="nil"/>
              <w:left w:val="nil"/>
              <w:bottom w:val="nil"/>
              <w:right w:val="nil"/>
            </w:tcBorders>
            <w:shd w:val="clear" w:color="000000" w:fill="FFFFFF"/>
            <w:noWrap/>
            <w:vAlign w:val="bottom"/>
            <w:hideMark/>
          </w:tcPr>
          <w:p w14:paraId="0ACC64A9"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1 027 331</w:t>
            </w:r>
          </w:p>
        </w:tc>
      </w:tr>
      <w:tr w:rsidR="006E7A2C" w:rsidRPr="002A6E64" w14:paraId="574B62F6" w14:textId="77777777" w:rsidTr="00EA377F">
        <w:trPr>
          <w:trHeight w:val="264"/>
        </w:trPr>
        <w:tc>
          <w:tcPr>
            <w:tcW w:w="1033" w:type="dxa"/>
            <w:tcBorders>
              <w:top w:val="nil"/>
              <w:left w:val="nil"/>
              <w:bottom w:val="nil"/>
              <w:right w:val="nil"/>
            </w:tcBorders>
            <w:shd w:val="clear" w:color="000000" w:fill="FFFFFF"/>
            <w:noWrap/>
            <w:vAlign w:val="bottom"/>
            <w:hideMark/>
          </w:tcPr>
          <w:p w14:paraId="1C27CC8B"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V2207</w:t>
            </w:r>
          </w:p>
        </w:tc>
        <w:tc>
          <w:tcPr>
            <w:tcW w:w="4496" w:type="dxa"/>
            <w:tcBorders>
              <w:top w:val="nil"/>
              <w:left w:val="nil"/>
              <w:bottom w:val="nil"/>
              <w:right w:val="nil"/>
            </w:tcBorders>
            <w:shd w:val="clear" w:color="000000" w:fill="FFFFFF"/>
            <w:noWrap/>
            <w:vAlign w:val="bottom"/>
            <w:hideMark/>
          </w:tcPr>
          <w:p w14:paraId="3DDEBC19"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Åmotdammen og Østbypytten</w:t>
            </w:r>
          </w:p>
        </w:tc>
        <w:tc>
          <w:tcPr>
            <w:tcW w:w="874" w:type="dxa"/>
            <w:tcBorders>
              <w:top w:val="nil"/>
              <w:left w:val="nil"/>
              <w:bottom w:val="nil"/>
              <w:right w:val="nil"/>
            </w:tcBorders>
            <w:shd w:val="clear" w:color="000000" w:fill="FFFFFF"/>
            <w:noWrap/>
            <w:vAlign w:val="bottom"/>
            <w:hideMark/>
          </w:tcPr>
          <w:p w14:paraId="24E2EF7D"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2021</w:t>
            </w:r>
          </w:p>
        </w:tc>
        <w:tc>
          <w:tcPr>
            <w:tcW w:w="1303" w:type="dxa"/>
            <w:tcBorders>
              <w:top w:val="nil"/>
              <w:left w:val="nil"/>
              <w:bottom w:val="nil"/>
              <w:right w:val="nil"/>
            </w:tcBorders>
            <w:shd w:val="clear" w:color="000000" w:fill="FFFFFF"/>
            <w:noWrap/>
            <w:vAlign w:val="bottom"/>
            <w:hideMark/>
          </w:tcPr>
          <w:p w14:paraId="310A512C"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2023</w:t>
            </w:r>
          </w:p>
        </w:tc>
        <w:tc>
          <w:tcPr>
            <w:tcW w:w="1580" w:type="dxa"/>
            <w:tcBorders>
              <w:top w:val="nil"/>
              <w:left w:val="nil"/>
              <w:bottom w:val="nil"/>
              <w:right w:val="nil"/>
            </w:tcBorders>
            <w:shd w:val="clear" w:color="000000" w:fill="FFFFFF"/>
            <w:noWrap/>
            <w:vAlign w:val="bottom"/>
            <w:hideMark/>
          </w:tcPr>
          <w:p w14:paraId="73D8D8C0"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610040CC"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364 107</w:t>
            </w:r>
          </w:p>
        </w:tc>
        <w:tc>
          <w:tcPr>
            <w:tcW w:w="1418" w:type="dxa"/>
            <w:tcBorders>
              <w:top w:val="nil"/>
              <w:left w:val="nil"/>
              <w:bottom w:val="nil"/>
              <w:right w:val="nil"/>
            </w:tcBorders>
            <w:shd w:val="clear" w:color="000000" w:fill="FFFFFF"/>
            <w:noWrap/>
            <w:vAlign w:val="bottom"/>
            <w:hideMark/>
          </w:tcPr>
          <w:p w14:paraId="61C2C679"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346 814</w:t>
            </w:r>
          </w:p>
        </w:tc>
        <w:tc>
          <w:tcPr>
            <w:tcW w:w="1418" w:type="dxa"/>
            <w:tcBorders>
              <w:top w:val="nil"/>
              <w:left w:val="nil"/>
              <w:bottom w:val="nil"/>
              <w:right w:val="nil"/>
            </w:tcBorders>
            <w:shd w:val="clear" w:color="000000" w:fill="FFFFFF"/>
            <w:noWrap/>
            <w:vAlign w:val="bottom"/>
            <w:hideMark/>
          </w:tcPr>
          <w:p w14:paraId="0844ED2C"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710 921</w:t>
            </w:r>
          </w:p>
        </w:tc>
      </w:tr>
      <w:tr w:rsidR="006E7A2C" w:rsidRPr="002A6E64" w14:paraId="069CB537" w14:textId="77777777" w:rsidTr="00EA377F">
        <w:trPr>
          <w:trHeight w:val="264"/>
        </w:trPr>
        <w:tc>
          <w:tcPr>
            <w:tcW w:w="1033" w:type="dxa"/>
            <w:tcBorders>
              <w:top w:val="nil"/>
              <w:left w:val="nil"/>
              <w:bottom w:val="nil"/>
              <w:right w:val="nil"/>
            </w:tcBorders>
            <w:shd w:val="clear" w:color="000000" w:fill="FFFFFF"/>
            <w:noWrap/>
            <w:vAlign w:val="bottom"/>
            <w:hideMark/>
          </w:tcPr>
          <w:p w14:paraId="02205721"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V2212</w:t>
            </w:r>
          </w:p>
        </w:tc>
        <w:tc>
          <w:tcPr>
            <w:tcW w:w="4496" w:type="dxa"/>
            <w:tcBorders>
              <w:top w:val="nil"/>
              <w:left w:val="nil"/>
              <w:bottom w:val="nil"/>
              <w:right w:val="nil"/>
            </w:tcBorders>
            <w:shd w:val="clear" w:color="000000" w:fill="FFFFFF"/>
            <w:noWrap/>
            <w:vAlign w:val="bottom"/>
            <w:hideMark/>
          </w:tcPr>
          <w:p w14:paraId="2DBB45B6" w14:textId="77777777" w:rsidR="006E7A2C" w:rsidRPr="00554478" w:rsidRDefault="006E7A2C" w:rsidP="0048193F">
            <w:pPr>
              <w:spacing w:after="0"/>
              <w:rPr>
                <w:rFonts w:eastAsia="Times New Roman" w:cstheme="minorHAnsi"/>
                <w:color w:val="000000"/>
                <w:sz w:val="18"/>
                <w:szCs w:val="18"/>
                <w:lang w:eastAsia="nb-NO"/>
              </w:rPr>
            </w:pPr>
            <w:r w:rsidRPr="00554478">
              <w:rPr>
                <w:rFonts w:eastAsia="Times New Roman" w:cstheme="minorHAnsi"/>
                <w:color w:val="000000"/>
                <w:sz w:val="18"/>
                <w:szCs w:val="18"/>
                <w:lang w:eastAsia="nb-NO"/>
              </w:rPr>
              <w:t>Barnehage 2023</w:t>
            </w:r>
          </w:p>
        </w:tc>
        <w:tc>
          <w:tcPr>
            <w:tcW w:w="874" w:type="dxa"/>
            <w:tcBorders>
              <w:top w:val="nil"/>
              <w:left w:val="nil"/>
              <w:bottom w:val="nil"/>
              <w:right w:val="nil"/>
            </w:tcBorders>
            <w:shd w:val="clear" w:color="000000" w:fill="FFFFFF"/>
            <w:noWrap/>
            <w:vAlign w:val="bottom"/>
            <w:hideMark/>
          </w:tcPr>
          <w:p w14:paraId="046E1DDB"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2022</w:t>
            </w:r>
          </w:p>
        </w:tc>
        <w:tc>
          <w:tcPr>
            <w:tcW w:w="1303" w:type="dxa"/>
            <w:tcBorders>
              <w:top w:val="nil"/>
              <w:left w:val="nil"/>
              <w:bottom w:val="nil"/>
              <w:right w:val="nil"/>
            </w:tcBorders>
            <w:shd w:val="clear" w:color="000000" w:fill="FFFFFF"/>
            <w:noWrap/>
            <w:vAlign w:val="bottom"/>
            <w:hideMark/>
          </w:tcPr>
          <w:p w14:paraId="0F7C10A9"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2024</w:t>
            </w:r>
          </w:p>
        </w:tc>
        <w:tc>
          <w:tcPr>
            <w:tcW w:w="1580" w:type="dxa"/>
            <w:tcBorders>
              <w:top w:val="nil"/>
              <w:left w:val="nil"/>
              <w:bottom w:val="nil"/>
              <w:right w:val="nil"/>
            </w:tcBorders>
            <w:shd w:val="clear" w:color="000000" w:fill="FFFFFF"/>
            <w:noWrap/>
            <w:vAlign w:val="bottom"/>
            <w:hideMark/>
          </w:tcPr>
          <w:p w14:paraId="2597DC6B"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345" w:type="dxa"/>
            <w:tcBorders>
              <w:top w:val="nil"/>
              <w:left w:val="nil"/>
              <w:bottom w:val="nil"/>
              <w:right w:val="nil"/>
            </w:tcBorders>
            <w:shd w:val="clear" w:color="000000" w:fill="FFFFFF"/>
            <w:noWrap/>
            <w:vAlign w:val="bottom"/>
            <w:hideMark/>
          </w:tcPr>
          <w:p w14:paraId="4DEFB11D"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0</w:t>
            </w:r>
          </w:p>
        </w:tc>
        <w:tc>
          <w:tcPr>
            <w:tcW w:w="1418" w:type="dxa"/>
            <w:tcBorders>
              <w:top w:val="nil"/>
              <w:left w:val="nil"/>
              <w:bottom w:val="nil"/>
              <w:right w:val="nil"/>
            </w:tcBorders>
            <w:shd w:val="clear" w:color="000000" w:fill="FFFFFF"/>
            <w:noWrap/>
            <w:vAlign w:val="bottom"/>
            <w:hideMark/>
          </w:tcPr>
          <w:p w14:paraId="7F6A80DF"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165 138</w:t>
            </w:r>
          </w:p>
        </w:tc>
        <w:tc>
          <w:tcPr>
            <w:tcW w:w="1418" w:type="dxa"/>
            <w:tcBorders>
              <w:top w:val="nil"/>
              <w:left w:val="nil"/>
              <w:bottom w:val="nil"/>
              <w:right w:val="nil"/>
            </w:tcBorders>
            <w:shd w:val="clear" w:color="000000" w:fill="FFFFFF"/>
            <w:noWrap/>
            <w:vAlign w:val="bottom"/>
            <w:hideMark/>
          </w:tcPr>
          <w:p w14:paraId="33DED4F6" w14:textId="77777777" w:rsidR="006E7A2C" w:rsidRPr="00554478" w:rsidRDefault="006E7A2C" w:rsidP="0048193F">
            <w:pPr>
              <w:spacing w:after="0"/>
              <w:jc w:val="right"/>
              <w:rPr>
                <w:rFonts w:eastAsia="Times New Roman" w:cstheme="minorHAnsi"/>
                <w:color w:val="000000"/>
                <w:sz w:val="18"/>
                <w:szCs w:val="18"/>
                <w:lang w:eastAsia="nb-NO"/>
              </w:rPr>
            </w:pPr>
            <w:r w:rsidRPr="00554478">
              <w:rPr>
                <w:rFonts w:eastAsia="Times New Roman" w:cstheme="minorHAnsi"/>
                <w:color w:val="000000"/>
                <w:sz w:val="18"/>
                <w:szCs w:val="18"/>
                <w:lang w:eastAsia="nb-NO"/>
              </w:rPr>
              <w:t>165 138</w:t>
            </w:r>
          </w:p>
        </w:tc>
      </w:tr>
      <w:tr w:rsidR="006E7A2C" w:rsidRPr="002A6E64" w14:paraId="09BCEFEE" w14:textId="77777777" w:rsidTr="00EA377F">
        <w:trPr>
          <w:trHeight w:val="264"/>
        </w:trPr>
        <w:tc>
          <w:tcPr>
            <w:tcW w:w="1033" w:type="dxa"/>
            <w:tcBorders>
              <w:top w:val="single" w:sz="4" w:space="0" w:color="auto"/>
              <w:left w:val="nil"/>
              <w:bottom w:val="single" w:sz="4" w:space="0" w:color="auto"/>
              <w:right w:val="nil"/>
            </w:tcBorders>
            <w:shd w:val="clear" w:color="000000" w:fill="FFFFFF"/>
            <w:noWrap/>
            <w:vAlign w:val="bottom"/>
            <w:hideMark/>
          </w:tcPr>
          <w:p w14:paraId="44E0BC46" w14:textId="77777777" w:rsidR="006E7A2C" w:rsidRPr="00554478" w:rsidRDefault="006E7A2C" w:rsidP="0048193F">
            <w:pPr>
              <w:spacing w:after="0"/>
              <w:rPr>
                <w:rFonts w:eastAsia="Times New Roman" w:cs="Arial"/>
                <w:b/>
                <w:bCs/>
                <w:color w:val="000000"/>
                <w:sz w:val="18"/>
                <w:szCs w:val="18"/>
                <w:lang w:eastAsia="nb-NO"/>
              </w:rPr>
            </w:pPr>
            <w:r w:rsidRPr="00554478">
              <w:rPr>
                <w:rFonts w:eastAsia="Times New Roman" w:cs="Arial"/>
                <w:b/>
                <w:bCs/>
                <w:color w:val="000000"/>
                <w:sz w:val="18"/>
                <w:szCs w:val="18"/>
                <w:lang w:eastAsia="nb-NO"/>
              </w:rPr>
              <w:t>Total</w:t>
            </w:r>
          </w:p>
        </w:tc>
        <w:tc>
          <w:tcPr>
            <w:tcW w:w="4496" w:type="dxa"/>
            <w:tcBorders>
              <w:top w:val="single" w:sz="4" w:space="0" w:color="auto"/>
              <w:left w:val="nil"/>
              <w:bottom w:val="single" w:sz="4" w:space="0" w:color="auto"/>
              <w:right w:val="nil"/>
            </w:tcBorders>
            <w:shd w:val="clear" w:color="000000" w:fill="FFFFFF"/>
            <w:noWrap/>
            <w:vAlign w:val="bottom"/>
            <w:hideMark/>
          </w:tcPr>
          <w:p w14:paraId="7CA3933B" w14:textId="77777777" w:rsidR="006E7A2C" w:rsidRPr="00554478" w:rsidRDefault="006E7A2C" w:rsidP="0048193F">
            <w:pPr>
              <w:spacing w:after="0"/>
              <w:rPr>
                <w:rFonts w:eastAsia="Times New Roman" w:cs="Arial"/>
                <w:b/>
                <w:bCs/>
                <w:color w:val="000000"/>
                <w:sz w:val="18"/>
                <w:szCs w:val="18"/>
                <w:lang w:eastAsia="nb-NO"/>
              </w:rPr>
            </w:pPr>
            <w:r w:rsidRPr="00554478">
              <w:rPr>
                <w:rFonts w:eastAsia="Times New Roman" w:cs="Arial"/>
                <w:b/>
                <w:bCs/>
                <w:color w:val="000000"/>
                <w:sz w:val="18"/>
                <w:szCs w:val="18"/>
                <w:lang w:eastAsia="nb-NO"/>
              </w:rPr>
              <w:t> </w:t>
            </w:r>
          </w:p>
        </w:tc>
        <w:tc>
          <w:tcPr>
            <w:tcW w:w="874" w:type="dxa"/>
            <w:tcBorders>
              <w:top w:val="single" w:sz="4" w:space="0" w:color="auto"/>
              <w:left w:val="nil"/>
              <w:bottom w:val="single" w:sz="4" w:space="0" w:color="auto"/>
              <w:right w:val="nil"/>
            </w:tcBorders>
            <w:shd w:val="clear" w:color="000000" w:fill="FFFFFF"/>
            <w:noWrap/>
            <w:vAlign w:val="bottom"/>
            <w:hideMark/>
          </w:tcPr>
          <w:p w14:paraId="2A543B6A" w14:textId="77777777" w:rsidR="006E7A2C" w:rsidRPr="00554478" w:rsidRDefault="006E7A2C" w:rsidP="0048193F">
            <w:pPr>
              <w:spacing w:after="0"/>
              <w:rPr>
                <w:rFonts w:eastAsia="Times New Roman" w:cs="Arial"/>
                <w:b/>
                <w:bCs/>
                <w:color w:val="000000"/>
                <w:sz w:val="18"/>
                <w:szCs w:val="18"/>
                <w:lang w:eastAsia="nb-NO"/>
              </w:rPr>
            </w:pPr>
            <w:r w:rsidRPr="00554478">
              <w:rPr>
                <w:rFonts w:eastAsia="Times New Roman" w:cs="Arial"/>
                <w:b/>
                <w:bCs/>
                <w:color w:val="000000"/>
                <w:sz w:val="18"/>
                <w:szCs w:val="18"/>
                <w:lang w:eastAsia="nb-NO"/>
              </w:rPr>
              <w:t> </w:t>
            </w:r>
          </w:p>
        </w:tc>
        <w:tc>
          <w:tcPr>
            <w:tcW w:w="1303" w:type="dxa"/>
            <w:tcBorders>
              <w:top w:val="single" w:sz="4" w:space="0" w:color="auto"/>
              <w:left w:val="nil"/>
              <w:bottom w:val="single" w:sz="4" w:space="0" w:color="auto"/>
              <w:right w:val="nil"/>
            </w:tcBorders>
            <w:shd w:val="clear" w:color="000000" w:fill="FFFFFF"/>
            <w:noWrap/>
            <w:vAlign w:val="bottom"/>
            <w:hideMark/>
          </w:tcPr>
          <w:p w14:paraId="7C782A72" w14:textId="77777777" w:rsidR="006E7A2C" w:rsidRPr="00554478" w:rsidRDefault="006E7A2C" w:rsidP="0048193F">
            <w:pPr>
              <w:spacing w:after="0"/>
              <w:rPr>
                <w:rFonts w:eastAsia="Times New Roman" w:cs="Arial"/>
                <w:b/>
                <w:bCs/>
                <w:color w:val="000000"/>
                <w:sz w:val="18"/>
                <w:szCs w:val="18"/>
                <w:lang w:eastAsia="nb-NO"/>
              </w:rPr>
            </w:pPr>
            <w:r w:rsidRPr="00554478">
              <w:rPr>
                <w:rFonts w:eastAsia="Times New Roman" w:cs="Arial"/>
                <w:b/>
                <w:bCs/>
                <w:color w:val="000000"/>
                <w:sz w:val="18"/>
                <w:szCs w:val="18"/>
                <w:lang w:eastAsia="nb-NO"/>
              </w:rPr>
              <w:t> </w:t>
            </w:r>
          </w:p>
        </w:tc>
        <w:tc>
          <w:tcPr>
            <w:tcW w:w="1580" w:type="dxa"/>
            <w:tcBorders>
              <w:top w:val="single" w:sz="4" w:space="0" w:color="auto"/>
              <w:left w:val="nil"/>
              <w:bottom w:val="single" w:sz="4" w:space="0" w:color="auto"/>
              <w:right w:val="nil"/>
            </w:tcBorders>
            <w:shd w:val="clear" w:color="000000" w:fill="FFFFFF"/>
            <w:noWrap/>
            <w:vAlign w:val="bottom"/>
            <w:hideMark/>
          </w:tcPr>
          <w:p w14:paraId="2901488F" w14:textId="77777777" w:rsidR="006E7A2C" w:rsidRPr="00554478" w:rsidRDefault="006E7A2C" w:rsidP="0048193F">
            <w:pPr>
              <w:spacing w:after="0"/>
              <w:jc w:val="right"/>
              <w:rPr>
                <w:rFonts w:eastAsia="Times New Roman" w:cs="Arial"/>
                <w:b/>
                <w:bCs/>
                <w:color w:val="000000"/>
                <w:sz w:val="18"/>
                <w:szCs w:val="18"/>
                <w:lang w:eastAsia="nb-NO"/>
              </w:rPr>
            </w:pPr>
            <w:r w:rsidRPr="00554478">
              <w:rPr>
                <w:rFonts w:eastAsia="Times New Roman" w:cs="Arial"/>
                <w:b/>
                <w:bCs/>
                <w:color w:val="000000"/>
                <w:sz w:val="18"/>
                <w:szCs w:val="18"/>
                <w:lang w:eastAsia="nb-NO"/>
              </w:rPr>
              <w:t>5 937 030 000</w:t>
            </w:r>
          </w:p>
        </w:tc>
        <w:tc>
          <w:tcPr>
            <w:tcW w:w="1345" w:type="dxa"/>
            <w:tcBorders>
              <w:top w:val="single" w:sz="4" w:space="0" w:color="auto"/>
              <w:left w:val="nil"/>
              <w:bottom w:val="single" w:sz="4" w:space="0" w:color="auto"/>
              <w:right w:val="nil"/>
            </w:tcBorders>
            <w:shd w:val="clear" w:color="000000" w:fill="FFFFFF"/>
            <w:noWrap/>
            <w:vAlign w:val="bottom"/>
            <w:hideMark/>
          </w:tcPr>
          <w:p w14:paraId="31495437" w14:textId="77777777" w:rsidR="006E7A2C" w:rsidRPr="00554478" w:rsidRDefault="006E7A2C" w:rsidP="0048193F">
            <w:pPr>
              <w:spacing w:after="0"/>
              <w:jc w:val="right"/>
              <w:rPr>
                <w:rFonts w:eastAsia="Times New Roman" w:cs="Arial"/>
                <w:b/>
                <w:bCs/>
                <w:color w:val="000000"/>
                <w:sz w:val="18"/>
                <w:szCs w:val="18"/>
                <w:lang w:eastAsia="nb-NO"/>
              </w:rPr>
            </w:pPr>
            <w:r w:rsidRPr="00554478">
              <w:rPr>
                <w:rFonts w:eastAsia="Times New Roman" w:cs="Arial"/>
                <w:b/>
                <w:bCs/>
                <w:color w:val="000000"/>
                <w:sz w:val="18"/>
                <w:szCs w:val="18"/>
                <w:lang w:eastAsia="nb-NO"/>
              </w:rPr>
              <w:t>1 503 326 701</w:t>
            </w:r>
          </w:p>
        </w:tc>
        <w:tc>
          <w:tcPr>
            <w:tcW w:w="1418" w:type="dxa"/>
            <w:tcBorders>
              <w:top w:val="single" w:sz="4" w:space="0" w:color="auto"/>
              <w:left w:val="nil"/>
              <w:bottom w:val="single" w:sz="4" w:space="0" w:color="auto"/>
              <w:right w:val="nil"/>
            </w:tcBorders>
            <w:shd w:val="clear" w:color="000000" w:fill="FFFFFF"/>
            <w:noWrap/>
            <w:vAlign w:val="bottom"/>
            <w:hideMark/>
          </w:tcPr>
          <w:p w14:paraId="653099A5" w14:textId="77777777" w:rsidR="006E7A2C" w:rsidRPr="00554478" w:rsidRDefault="006E7A2C" w:rsidP="0048193F">
            <w:pPr>
              <w:spacing w:after="0"/>
              <w:jc w:val="right"/>
              <w:rPr>
                <w:rFonts w:eastAsia="Times New Roman" w:cs="Arial"/>
                <w:b/>
                <w:bCs/>
                <w:color w:val="000000"/>
                <w:sz w:val="18"/>
                <w:szCs w:val="18"/>
                <w:lang w:eastAsia="nb-NO"/>
              </w:rPr>
            </w:pPr>
            <w:r w:rsidRPr="00554478">
              <w:rPr>
                <w:rFonts w:eastAsia="Times New Roman" w:cs="Arial"/>
                <w:b/>
                <w:bCs/>
                <w:color w:val="000000"/>
                <w:sz w:val="18"/>
                <w:szCs w:val="18"/>
                <w:lang w:eastAsia="nb-NO"/>
              </w:rPr>
              <w:t>1 557 994 067</w:t>
            </w:r>
          </w:p>
        </w:tc>
        <w:tc>
          <w:tcPr>
            <w:tcW w:w="1418" w:type="dxa"/>
            <w:tcBorders>
              <w:top w:val="single" w:sz="4" w:space="0" w:color="auto"/>
              <w:left w:val="nil"/>
              <w:bottom w:val="single" w:sz="4" w:space="0" w:color="auto"/>
              <w:right w:val="nil"/>
            </w:tcBorders>
            <w:shd w:val="clear" w:color="000000" w:fill="FFFFFF"/>
            <w:noWrap/>
            <w:vAlign w:val="bottom"/>
            <w:hideMark/>
          </w:tcPr>
          <w:p w14:paraId="14833CB7" w14:textId="77777777" w:rsidR="006E7A2C" w:rsidRPr="00554478" w:rsidRDefault="006E7A2C" w:rsidP="0048193F">
            <w:pPr>
              <w:spacing w:after="0"/>
              <w:jc w:val="right"/>
              <w:rPr>
                <w:rFonts w:eastAsia="Times New Roman" w:cs="Arial"/>
                <w:b/>
                <w:bCs/>
                <w:color w:val="000000"/>
                <w:sz w:val="18"/>
                <w:szCs w:val="18"/>
                <w:lang w:eastAsia="nb-NO"/>
              </w:rPr>
            </w:pPr>
            <w:r w:rsidRPr="00554478">
              <w:rPr>
                <w:rFonts w:eastAsia="Times New Roman" w:cs="Arial"/>
                <w:b/>
                <w:bCs/>
                <w:color w:val="000000"/>
                <w:sz w:val="18"/>
                <w:szCs w:val="18"/>
                <w:lang w:eastAsia="nb-NO"/>
              </w:rPr>
              <w:t>5 147 310 918</w:t>
            </w:r>
          </w:p>
        </w:tc>
      </w:tr>
    </w:tbl>
    <w:p w14:paraId="304D40D3" w14:textId="77777777" w:rsidR="006E7A2C" w:rsidRDefault="006E7A2C" w:rsidP="0048193F">
      <w:pPr>
        <w:spacing w:after="160"/>
      </w:pPr>
    </w:p>
    <w:p w14:paraId="1EBC9D72" w14:textId="77777777" w:rsidR="006E7A2C" w:rsidRDefault="006E7A2C" w:rsidP="0048193F">
      <w:pPr>
        <w:spacing w:after="160"/>
      </w:pPr>
    </w:p>
    <w:p w14:paraId="44F0DA22" w14:textId="77777777" w:rsidR="006E7A2C" w:rsidRDefault="006E7A2C" w:rsidP="0048193F">
      <w:pPr>
        <w:spacing w:after="160"/>
        <w:sectPr w:rsidR="006E7A2C" w:rsidSect="00EA377F">
          <w:pgSz w:w="16838" w:h="11906" w:orient="landscape" w:code="9"/>
          <w:pgMar w:top="1701" w:right="1588" w:bottom="1701" w:left="1701" w:header="567" w:footer="624" w:gutter="0"/>
          <w:cols w:space="720"/>
          <w:docGrid w:linePitch="360"/>
        </w:sectPr>
      </w:pPr>
    </w:p>
    <w:p w14:paraId="66ED1B46" w14:textId="77777777" w:rsidR="006E7A2C" w:rsidRDefault="006E7A2C" w:rsidP="0048193F">
      <w:pPr>
        <w:pStyle w:val="Overskrift3"/>
      </w:pPr>
      <w:bookmarkStart w:id="280" w:name="_Toc127800058"/>
      <w:r>
        <w:lastRenderedPageBreak/>
        <w:t>Note 17 Overføring til investering</w:t>
      </w:r>
      <w:bookmarkEnd w:id="280"/>
    </w:p>
    <w:p w14:paraId="313C2CDD" w14:textId="77777777" w:rsidR="006E7A2C" w:rsidRDefault="006E7A2C" w:rsidP="0048193F"/>
    <w:tbl>
      <w:tblPr>
        <w:tblStyle w:val="Tabellrutenett"/>
        <w:tblW w:w="8667" w:type="dxa"/>
        <w:tblBorders>
          <w:left w:val="none" w:sz="0" w:space="0" w:color="auto"/>
          <w:insideH w:val="none" w:sz="0" w:space="0" w:color="auto"/>
          <w:insideV w:val="none" w:sz="0" w:space="0" w:color="auto"/>
        </w:tblBorders>
        <w:tblLook w:val="04A0" w:firstRow="1" w:lastRow="0" w:firstColumn="1" w:lastColumn="0" w:noHBand="0" w:noVBand="1"/>
      </w:tblPr>
      <w:tblGrid>
        <w:gridCol w:w="3686"/>
        <w:gridCol w:w="1846"/>
        <w:gridCol w:w="1708"/>
        <w:gridCol w:w="1427"/>
      </w:tblGrid>
      <w:tr w:rsidR="006E7A2C" w:rsidRPr="002675FF" w14:paraId="7779788A" w14:textId="77777777" w:rsidTr="00EA377F">
        <w:trPr>
          <w:trHeight w:hRule="exact" w:val="699"/>
        </w:trPr>
        <w:tc>
          <w:tcPr>
            <w:tcW w:w="3686" w:type="dxa"/>
            <w:tcBorders>
              <w:top w:val="single" w:sz="4" w:space="0" w:color="auto"/>
              <w:bottom w:val="single" w:sz="4" w:space="0" w:color="auto"/>
            </w:tcBorders>
          </w:tcPr>
          <w:p w14:paraId="6C91EB5B" w14:textId="77777777" w:rsidR="006E7A2C" w:rsidRPr="00544625" w:rsidRDefault="006E7A2C" w:rsidP="0048193F">
            <w:pPr>
              <w:spacing w:line="276" w:lineRule="auto"/>
              <w:rPr>
                <w:b/>
                <w:bCs/>
                <w:sz w:val="18"/>
                <w:szCs w:val="18"/>
              </w:rPr>
            </w:pPr>
          </w:p>
        </w:tc>
        <w:tc>
          <w:tcPr>
            <w:tcW w:w="1846" w:type="dxa"/>
            <w:tcBorders>
              <w:top w:val="single" w:sz="4" w:space="0" w:color="auto"/>
              <w:bottom w:val="single" w:sz="4" w:space="0" w:color="auto"/>
            </w:tcBorders>
            <w:vAlign w:val="center"/>
          </w:tcPr>
          <w:p w14:paraId="34FEF06E" w14:textId="77777777" w:rsidR="006E7A2C" w:rsidRPr="00544625" w:rsidRDefault="006E7A2C" w:rsidP="0048193F">
            <w:pPr>
              <w:spacing w:line="276" w:lineRule="auto"/>
              <w:jc w:val="center"/>
              <w:rPr>
                <w:b/>
                <w:bCs/>
                <w:sz w:val="18"/>
                <w:szCs w:val="18"/>
              </w:rPr>
            </w:pPr>
            <w:r w:rsidRPr="00544625">
              <w:rPr>
                <w:b/>
                <w:bCs/>
                <w:sz w:val="18"/>
                <w:szCs w:val="18"/>
              </w:rPr>
              <w:t>Endelig regnskap 2022</w:t>
            </w:r>
          </w:p>
        </w:tc>
        <w:tc>
          <w:tcPr>
            <w:tcW w:w="1708" w:type="dxa"/>
            <w:tcBorders>
              <w:top w:val="single" w:sz="4" w:space="0" w:color="auto"/>
              <w:bottom w:val="single" w:sz="4" w:space="0" w:color="auto"/>
            </w:tcBorders>
            <w:vAlign w:val="center"/>
          </w:tcPr>
          <w:p w14:paraId="335A74DE" w14:textId="77777777" w:rsidR="006E7A2C" w:rsidRPr="00544625" w:rsidRDefault="006E7A2C" w:rsidP="0048193F">
            <w:pPr>
              <w:spacing w:line="276" w:lineRule="auto"/>
              <w:jc w:val="center"/>
              <w:rPr>
                <w:b/>
                <w:bCs/>
                <w:sz w:val="18"/>
                <w:szCs w:val="18"/>
              </w:rPr>
            </w:pPr>
            <w:r w:rsidRPr="00544625">
              <w:rPr>
                <w:b/>
                <w:bCs/>
                <w:sz w:val="18"/>
                <w:szCs w:val="18"/>
              </w:rPr>
              <w:t>Regnskap før strykninger</w:t>
            </w:r>
          </w:p>
        </w:tc>
        <w:tc>
          <w:tcPr>
            <w:tcW w:w="1427" w:type="dxa"/>
            <w:tcBorders>
              <w:top w:val="single" w:sz="4" w:space="0" w:color="auto"/>
              <w:bottom w:val="single" w:sz="4" w:space="0" w:color="auto"/>
              <w:right w:val="nil"/>
            </w:tcBorders>
            <w:vAlign w:val="center"/>
          </w:tcPr>
          <w:p w14:paraId="30423860" w14:textId="77777777" w:rsidR="006E7A2C" w:rsidRPr="00544625" w:rsidRDefault="006E7A2C" w:rsidP="0048193F">
            <w:pPr>
              <w:spacing w:line="276" w:lineRule="auto"/>
              <w:jc w:val="center"/>
              <w:rPr>
                <w:b/>
                <w:bCs/>
                <w:sz w:val="18"/>
                <w:szCs w:val="18"/>
              </w:rPr>
            </w:pPr>
            <w:r w:rsidRPr="00544625">
              <w:rPr>
                <w:b/>
                <w:bCs/>
                <w:sz w:val="18"/>
                <w:szCs w:val="18"/>
              </w:rPr>
              <w:t>Budsjett 2022</w:t>
            </w:r>
          </w:p>
        </w:tc>
      </w:tr>
      <w:tr w:rsidR="006E7A2C" w14:paraId="7DEF21D2" w14:textId="77777777" w:rsidTr="00EA377F">
        <w:trPr>
          <w:trHeight w:hRule="exact" w:val="340"/>
        </w:trPr>
        <w:tc>
          <w:tcPr>
            <w:tcW w:w="3686" w:type="dxa"/>
            <w:tcBorders>
              <w:top w:val="single" w:sz="4" w:space="0" w:color="auto"/>
            </w:tcBorders>
            <w:vAlign w:val="center"/>
          </w:tcPr>
          <w:p w14:paraId="0A1232C8" w14:textId="77777777" w:rsidR="006E7A2C" w:rsidRPr="00544625" w:rsidRDefault="006E7A2C" w:rsidP="0048193F">
            <w:pPr>
              <w:spacing w:line="276" w:lineRule="auto"/>
              <w:rPr>
                <w:sz w:val="18"/>
                <w:szCs w:val="18"/>
              </w:rPr>
            </w:pPr>
            <w:r w:rsidRPr="00544625">
              <w:rPr>
                <w:sz w:val="18"/>
                <w:szCs w:val="18"/>
              </w:rPr>
              <w:t>Art 15700 overføring til investering</w:t>
            </w:r>
          </w:p>
        </w:tc>
        <w:tc>
          <w:tcPr>
            <w:tcW w:w="1846" w:type="dxa"/>
            <w:tcBorders>
              <w:top w:val="single" w:sz="4" w:space="0" w:color="auto"/>
            </w:tcBorders>
            <w:vAlign w:val="center"/>
          </w:tcPr>
          <w:p w14:paraId="7732E4D1" w14:textId="77777777" w:rsidR="006E7A2C" w:rsidRPr="00544625" w:rsidRDefault="006E7A2C" w:rsidP="0048193F">
            <w:pPr>
              <w:spacing w:line="276" w:lineRule="auto"/>
              <w:jc w:val="right"/>
              <w:rPr>
                <w:sz w:val="18"/>
                <w:szCs w:val="18"/>
              </w:rPr>
            </w:pPr>
            <w:r w:rsidRPr="00544625">
              <w:rPr>
                <w:sz w:val="18"/>
                <w:szCs w:val="18"/>
              </w:rPr>
              <w:t>21 581 151,75</w:t>
            </w:r>
          </w:p>
        </w:tc>
        <w:tc>
          <w:tcPr>
            <w:tcW w:w="1708" w:type="dxa"/>
            <w:tcBorders>
              <w:top w:val="single" w:sz="4" w:space="0" w:color="auto"/>
            </w:tcBorders>
            <w:vAlign w:val="center"/>
          </w:tcPr>
          <w:p w14:paraId="76810EAC" w14:textId="77777777" w:rsidR="006E7A2C" w:rsidRPr="00544625" w:rsidRDefault="006E7A2C" w:rsidP="0048193F">
            <w:pPr>
              <w:spacing w:line="276" w:lineRule="auto"/>
              <w:jc w:val="right"/>
              <w:rPr>
                <w:sz w:val="18"/>
                <w:szCs w:val="18"/>
              </w:rPr>
            </w:pPr>
            <w:r w:rsidRPr="00544625">
              <w:rPr>
                <w:sz w:val="18"/>
                <w:szCs w:val="18"/>
              </w:rPr>
              <w:t>54 534 749</w:t>
            </w:r>
          </w:p>
        </w:tc>
        <w:tc>
          <w:tcPr>
            <w:tcW w:w="1427" w:type="dxa"/>
            <w:tcBorders>
              <w:top w:val="single" w:sz="4" w:space="0" w:color="auto"/>
              <w:right w:val="nil"/>
            </w:tcBorders>
            <w:vAlign w:val="center"/>
          </w:tcPr>
          <w:p w14:paraId="501CDA4A" w14:textId="77777777" w:rsidR="006E7A2C" w:rsidRPr="00544625" w:rsidRDefault="006E7A2C" w:rsidP="0048193F">
            <w:pPr>
              <w:spacing w:line="276" w:lineRule="auto"/>
              <w:jc w:val="right"/>
              <w:rPr>
                <w:sz w:val="18"/>
                <w:szCs w:val="18"/>
              </w:rPr>
            </w:pPr>
            <w:r w:rsidRPr="00544625">
              <w:rPr>
                <w:sz w:val="18"/>
                <w:szCs w:val="18"/>
              </w:rPr>
              <w:t>54 534 775</w:t>
            </w:r>
          </w:p>
        </w:tc>
      </w:tr>
      <w:tr w:rsidR="006E7A2C" w14:paraId="45CA73CD" w14:textId="77777777" w:rsidTr="00EA377F">
        <w:trPr>
          <w:trHeight w:hRule="exact" w:val="340"/>
        </w:trPr>
        <w:tc>
          <w:tcPr>
            <w:tcW w:w="3686" w:type="dxa"/>
            <w:tcBorders>
              <w:bottom w:val="single" w:sz="4" w:space="0" w:color="auto"/>
            </w:tcBorders>
            <w:vAlign w:val="center"/>
          </w:tcPr>
          <w:p w14:paraId="59F1666E" w14:textId="77777777" w:rsidR="006E7A2C" w:rsidRPr="00544625" w:rsidRDefault="006E7A2C" w:rsidP="0048193F">
            <w:pPr>
              <w:spacing w:line="276" w:lineRule="auto"/>
              <w:rPr>
                <w:sz w:val="18"/>
                <w:szCs w:val="18"/>
              </w:rPr>
            </w:pPr>
            <w:r w:rsidRPr="00544625">
              <w:rPr>
                <w:sz w:val="18"/>
                <w:szCs w:val="18"/>
              </w:rPr>
              <w:t>Art 19700 Overføring fra drift</w:t>
            </w:r>
          </w:p>
        </w:tc>
        <w:tc>
          <w:tcPr>
            <w:tcW w:w="1846" w:type="dxa"/>
            <w:tcBorders>
              <w:bottom w:val="single" w:sz="4" w:space="0" w:color="auto"/>
            </w:tcBorders>
            <w:vAlign w:val="center"/>
          </w:tcPr>
          <w:p w14:paraId="1CF36E98" w14:textId="77777777" w:rsidR="006E7A2C" w:rsidRPr="00544625" w:rsidRDefault="006E7A2C" w:rsidP="0048193F">
            <w:pPr>
              <w:spacing w:line="276" w:lineRule="auto"/>
              <w:jc w:val="right"/>
              <w:rPr>
                <w:sz w:val="18"/>
                <w:szCs w:val="18"/>
              </w:rPr>
            </w:pPr>
            <w:r w:rsidRPr="00544625">
              <w:rPr>
                <w:sz w:val="18"/>
                <w:szCs w:val="18"/>
              </w:rPr>
              <w:t>21 581 151,75</w:t>
            </w:r>
          </w:p>
        </w:tc>
        <w:tc>
          <w:tcPr>
            <w:tcW w:w="1708" w:type="dxa"/>
            <w:tcBorders>
              <w:bottom w:val="single" w:sz="4" w:space="0" w:color="auto"/>
            </w:tcBorders>
            <w:vAlign w:val="center"/>
          </w:tcPr>
          <w:p w14:paraId="41E66E86" w14:textId="77777777" w:rsidR="006E7A2C" w:rsidRPr="00544625" w:rsidRDefault="006E7A2C" w:rsidP="0048193F">
            <w:pPr>
              <w:spacing w:line="276" w:lineRule="auto"/>
              <w:jc w:val="right"/>
              <w:rPr>
                <w:sz w:val="18"/>
                <w:szCs w:val="18"/>
              </w:rPr>
            </w:pPr>
            <w:r w:rsidRPr="00544625">
              <w:rPr>
                <w:sz w:val="18"/>
                <w:szCs w:val="18"/>
              </w:rPr>
              <w:t>54 534 749</w:t>
            </w:r>
          </w:p>
        </w:tc>
        <w:tc>
          <w:tcPr>
            <w:tcW w:w="1427" w:type="dxa"/>
            <w:tcBorders>
              <w:bottom w:val="single" w:sz="4" w:space="0" w:color="auto"/>
              <w:right w:val="nil"/>
            </w:tcBorders>
            <w:vAlign w:val="center"/>
          </w:tcPr>
          <w:p w14:paraId="402AD216" w14:textId="77777777" w:rsidR="006E7A2C" w:rsidRPr="00544625" w:rsidRDefault="006E7A2C" w:rsidP="0048193F">
            <w:pPr>
              <w:spacing w:line="276" w:lineRule="auto"/>
              <w:jc w:val="right"/>
              <w:rPr>
                <w:sz w:val="18"/>
                <w:szCs w:val="18"/>
              </w:rPr>
            </w:pPr>
            <w:r w:rsidRPr="00544625">
              <w:rPr>
                <w:sz w:val="18"/>
                <w:szCs w:val="18"/>
              </w:rPr>
              <w:t>54 534 775</w:t>
            </w:r>
          </w:p>
        </w:tc>
      </w:tr>
    </w:tbl>
    <w:p w14:paraId="02C96933" w14:textId="77777777" w:rsidR="006E7A2C" w:rsidRPr="00A63A5C" w:rsidRDefault="006E7A2C" w:rsidP="0048193F"/>
    <w:p w14:paraId="03D58852" w14:textId="77777777" w:rsidR="006E7A2C" w:rsidRPr="00A63A5C" w:rsidRDefault="006E7A2C" w:rsidP="0048193F">
      <w:pPr>
        <w:spacing w:after="160"/>
      </w:pPr>
    </w:p>
    <w:p w14:paraId="31DB6D83" w14:textId="77777777" w:rsidR="006E7A2C" w:rsidRDefault="006E7A2C" w:rsidP="0048193F">
      <w:pPr>
        <w:spacing w:after="160"/>
        <w:rPr>
          <w:rFonts w:asciiTheme="majorHAnsi" w:eastAsiaTheme="majorEastAsia" w:hAnsiTheme="majorHAnsi" w:cstheme="majorBidi"/>
          <w:b/>
          <w:color w:val="1F497D" w:themeColor="text2"/>
          <w:sz w:val="30"/>
          <w:szCs w:val="24"/>
        </w:rPr>
      </w:pPr>
      <w:r>
        <w:br w:type="page"/>
      </w:r>
    </w:p>
    <w:p w14:paraId="4A04FC24" w14:textId="77777777" w:rsidR="006E7A2C" w:rsidRDefault="006E7A2C" w:rsidP="0048193F">
      <w:pPr>
        <w:pStyle w:val="Overskrift3"/>
      </w:pPr>
      <w:bookmarkStart w:id="281" w:name="_Toc127800059"/>
      <w:r>
        <w:lastRenderedPageBreak/>
        <w:t>Note 18 Vesentlig transaksjoner</w:t>
      </w:r>
      <w:bookmarkEnd w:id="281"/>
    </w:p>
    <w:p w14:paraId="3C49DF8F" w14:textId="77777777" w:rsidR="006E7A2C" w:rsidRDefault="006E7A2C" w:rsidP="0048193F">
      <w:r>
        <w:t>For regnskapsåret 2022 er det fire forhold som er bokført i regnskapet.</w:t>
      </w:r>
    </w:p>
    <w:p w14:paraId="79125773" w14:textId="77777777" w:rsidR="006E7A2C" w:rsidRPr="00FC608F" w:rsidRDefault="006E7A2C" w:rsidP="0048193F">
      <w:pPr>
        <w:pStyle w:val="Overskrift5"/>
        <w:spacing w:line="276" w:lineRule="auto"/>
      </w:pPr>
      <w:r w:rsidRPr="00FC608F">
        <w:t>Tilkobling avfallssug</w:t>
      </w:r>
    </w:p>
    <w:p w14:paraId="4FB1C333" w14:textId="77777777" w:rsidR="006E7A2C" w:rsidRPr="001064BD" w:rsidRDefault="006E7A2C" w:rsidP="0048193F">
      <w:r w:rsidRPr="001064BD">
        <w:t>Romerike og Glåmdal tingrett avsa 16. desember 2022 dom i sak om lovligheten av å innkreve et tilknytningsgebyr for avfallssug. Dommen sier at Lørenskog kommune ikke kan ilegge abonnentene et slikt gebyr. Kommunen mener at dommen er uriktig, men etter en helhetsvurdering har kommunen besluttet å ikke anke dommen. En anke vil medføre kostnader som alle våre avfallsabonnenter vil måtte dekke. Det er ikke ønskelig å utsette abonnentene for en slik utgift og usikkerhet. </w:t>
      </w:r>
    </w:p>
    <w:p w14:paraId="719A4F12" w14:textId="77777777" w:rsidR="006E7A2C" w:rsidRPr="001064BD" w:rsidRDefault="006E7A2C" w:rsidP="0048193F">
      <w:r w:rsidRPr="001064BD">
        <w:t>Totalt ble det utgiftsført 19,4 mill. kr i regnskapet for 2022, som inkluderer renter og saksomkostninger.</w:t>
      </w:r>
    </w:p>
    <w:p w14:paraId="47D853AF" w14:textId="77777777" w:rsidR="006E7A2C" w:rsidRPr="00FC608F" w:rsidRDefault="006E7A2C" w:rsidP="0048193F">
      <w:pPr>
        <w:pStyle w:val="Overskrift5"/>
        <w:spacing w:line="276" w:lineRule="auto"/>
      </w:pPr>
      <w:r w:rsidRPr="00FC608F">
        <w:t>Tapsavsetning tomtesalg</w:t>
      </w:r>
    </w:p>
    <w:p w14:paraId="510F3B03" w14:textId="77777777" w:rsidR="006E7A2C" w:rsidRDefault="006E7A2C" w:rsidP="0048193F">
      <w:r>
        <w:t>Det er i regnskapet for 2022 avsatt 8,3 mill. kr til tap som gjelder salg av en tomt. Dette er en sak som går tilbake til 2013 og hvor oppgjør ikke har funnet sted. Kommunen har løftet saken både til Det kongelige nærings- og fiskeridepartementet og til ESA. Kommunen avventer en beslutning fra ESA.</w:t>
      </w:r>
    </w:p>
    <w:p w14:paraId="5057C525" w14:textId="77777777" w:rsidR="006E7A2C" w:rsidRPr="00F0259D" w:rsidRDefault="006E7A2C" w:rsidP="0048193F">
      <w:pPr>
        <w:pStyle w:val="Overskrift5"/>
        <w:spacing w:line="276" w:lineRule="auto"/>
      </w:pPr>
      <w:r w:rsidRPr="00F0259D">
        <w:t>Avsetning avlaster</w:t>
      </w:r>
    </w:p>
    <w:p w14:paraId="5232FB3A" w14:textId="77777777" w:rsidR="006E7A2C" w:rsidRPr="00B63505" w:rsidRDefault="006E7A2C" w:rsidP="0048193F">
      <w:pPr>
        <w:rPr>
          <w:rStyle w:val="ui-provider"/>
          <w:rFonts w:cstheme="minorHAnsi"/>
        </w:rPr>
      </w:pPr>
      <w:r>
        <w:rPr>
          <w:rStyle w:val="ui-provider"/>
        </w:rPr>
        <w:t>Kommunen har avtaler med avlastere som utfører avlastnings- og omsorgsoppgaver for kommunens innbyggere. Avlasterne har vært tilknyttet kommunen som oppdragstakere. På bakgrunn av avgjørelser i Høyesterett i 2013 og 2016 ble det fastslått i 2016/2017 at kommunens avlastere er å anse som arbeidstakere med tilhørende rettigheter som bl.a. feriepenger og pensjon. Selv om kommunen har vært kjent med problematikken i lengre tid, ble ikke avlasterne tilsatt som arbeidstakere før 1. oktober 2022, og dette har medført behov for etterbetaling. Avsetningen på 4,2 mill. kr dekker anslagsvise utgifter for tilbakebetaling av feriepenger og arbeidsgiveravgift i perioden 1.7. 2017-31.12. 2022.</w:t>
      </w:r>
    </w:p>
    <w:p w14:paraId="08DCB14C" w14:textId="77777777" w:rsidR="006E7A2C" w:rsidRPr="00BE170F" w:rsidRDefault="006E7A2C" w:rsidP="0048193F">
      <w:pPr>
        <w:pStyle w:val="Overskrift5"/>
        <w:spacing w:line="276" w:lineRule="auto"/>
      </w:pPr>
      <w:r w:rsidRPr="00BE170F">
        <w:t>Utdanningsforbundet</w:t>
      </w:r>
    </w:p>
    <w:p w14:paraId="158A6031" w14:textId="754C5041" w:rsidR="006E7A2C" w:rsidRPr="00A97E09" w:rsidRDefault="006E7A2C" w:rsidP="0048193F">
      <w:pPr>
        <w:rPr>
          <w:rFonts w:cstheme="minorHAnsi"/>
        </w:rPr>
      </w:pPr>
      <w:r w:rsidRPr="00A97E09">
        <w:rPr>
          <w:rStyle w:val="normaltextrun"/>
          <w:rFonts w:cstheme="minorHAnsi"/>
          <w:color w:val="000000"/>
          <w:shd w:val="clear" w:color="auto" w:fill="FFFFFF"/>
        </w:rPr>
        <w:t>Ved lønnsoppgjøret 2022 valgte Utdanningsforbundet, Lektorlaget og Skolenes Landsforbund ikke å akseptere tilbudet fra arbeidsgiver, og tok sine medlemmer ut i streik. Tvisten ble brakt inn for Rikslønnsnemnda som 17. februar 2023 fattet sitt vedtak. Nemndas kjennelse innebærer at ny tariff skal gjelde fra 27. september 2022. På bakgrunn av dette er det beregnet at ca. 4,2 mill. kr skal utbetales til medlemmer av nevnte organisasjoner. Beregningen er foreløpig. </w:t>
      </w:r>
      <w:r w:rsidR="00847B1C" w:rsidRPr="00A97E09">
        <w:rPr>
          <w:rStyle w:val="normaltextrun"/>
          <w:rFonts w:cstheme="minorHAnsi"/>
          <w:color w:val="000000"/>
          <w:shd w:val="clear" w:color="auto" w:fill="FFFFFF"/>
        </w:rPr>
        <w:t>Beregningen er foreløpig</w:t>
      </w:r>
      <w:r w:rsidR="00847B1C">
        <w:rPr>
          <w:rStyle w:val="normaltextrun"/>
          <w:rFonts w:cstheme="minorHAnsi"/>
          <w:color w:val="000000"/>
          <w:shd w:val="clear" w:color="auto" w:fill="FFFFFF"/>
        </w:rPr>
        <w:t xml:space="preserve"> og beløpet som er avsatt var bokført før vi hadde informasjon om virkningstidspunktet.</w:t>
      </w:r>
    </w:p>
    <w:p w14:paraId="7898F863" w14:textId="77777777" w:rsidR="006E7A2C" w:rsidRPr="00A62077" w:rsidRDefault="006E7A2C" w:rsidP="0048193F">
      <w:pPr>
        <w:spacing w:after="160"/>
        <w:rPr>
          <w:rFonts w:asciiTheme="majorHAnsi" w:eastAsiaTheme="majorEastAsia" w:hAnsiTheme="majorHAnsi" w:cstheme="majorBidi"/>
          <w:b/>
          <w:sz w:val="30"/>
          <w:szCs w:val="24"/>
        </w:rPr>
      </w:pPr>
      <w:r w:rsidRPr="00A62077">
        <w:br w:type="page"/>
      </w:r>
    </w:p>
    <w:p w14:paraId="1F7DDDD6" w14:textId="77777777" w:rsidR="006E7A2C" w:rsidRDefault="006E7A2C" w:rsidP="0048193F">
      <w:pPr>
        <w:pStyle w:val="Overskrift3"/>
      </w:pPr>
      <w:bookmarkStart w:id="282" w:name="_Toc127800060"/>
      <w:r>
        <w:lastRenderedPageBreak/>
        <w:t>Note 19 Usikre forpliktelser og hendelser etter balansedagen</w:t>
      </w:r>
      <w:bookmarkEnd w:id="282"/>
    </w:p>
    <w:p w14:paraId="3AB41590" w14:textId="77777777" w:rsidR="006E7A2C" w:rsidRDefault="006E7A2C" w:rsidP="0048193F">
      <w:pPr>
        <w:rPr>
          <w:rFonts w:cs="Arial"/>
        </w:rPr>
      </w:pPr>
      <w:r w:rsidRPr="008C215F">
        <w:t>Usikre forpliktelser er ført etter kommunal regnskap</w:t>
      </w:r>
      <w:r>
        <w:rPr>
          <w:rStyle w:val="normaltextrun"/>
          <w:rFonts w:cs="Arial"/>
        </w:rPr>
        <w:t xml:space="preserve">sstandard </w:t>
      </w:r>
      <w:r>
        <w:rPr>
          <w:rStyle w:val="spellingerror"/>
          <w:rFonts w:cs="Arial"/>
        </w:rPr>
        <w:t>nummer</w:t>
      </w:r>
      <w:r>
        <w:rPr>
          <w:rStyle w:val="normaltextrun"/>
          <w:rFonts w:cs="Arial"/>
        </w:rPr>
        <w:t xml:space="preserve"> 7 – standard om usikre forpliktelser, betingede eiendeler og hendelser etter balanse</w:t>
      </w:r>
      <w:r>
        <w:rPr>
          <w:rStyle w:val="normaltextrun"/>
          <w:rFonts w:cs="Arial"/>
        </w:rPr>
        <w:softHyphen/>
        <w:t>dagen. </w:t>
      </w:r>
      <w:r>
        <w:rPr>
          <w:rStyle w:val="eop"/>
          <w:rFonts w:eastAsiaTheme="majorEastAsia" w:cs="Arial"/>
        </w:rPr>
        <w:t> </w:t>
      </w:r>
      <w:r>
        <w:rPr>
          <w:rStyle w:val="normaltextrun"/>
          <w:rFonts w:cs="Arial"/>
        </w:rPr>
        <w:t xml:space="preserve">Dersom det er usikkert om en forpliktelse faktisk vil komme til oppgjør på et framtidig tidspunkt, og dette avhenger av bestemte framtidige utløsende hendelser som kommunen ikke har full innflytelse på, kalles det en betinget forpliktelse. Betingede forpliktelser er en type usikre forpliktelser, og de skal ikke </w:t>
      </w:r>
      <w:r>
        <w:rPr>
          <w:rStyle w:val="spellingerror"/>
          <w:rFonts w:cs="Arial"/>
        </w:rPr>
        <w:t>regnskapsføres</w:t>
      </w:r>
      <w:r>
        <w:rPr>
          <w:rStyle w:val="normaltextrun"/>
          <w:rFonts w:cs="Arial"/>
        </w:rPr>
        <w:t>. </w:t>
      </w:r>
      <w:r>
        <w:rPr>
          <w:rStyle w:val="eop"/>
          <w:rFonts w:eastAsiaTheme="majorEastAsia" w:cs="Arial"/>
        </w:rPr>
        <w:t> </w:t>
      </w:r>
    </w:p>
    <w:p w14:paraId="466F9821" w14:textId="5BE81848" w:rsidR="006E7A2C" w:rsidRDefault="006E7A2C" w:rsidP="0048193F">
      <w:pPr>
        <w:rPr>
          <w:rFonts w:cs="Arial"/>
        </w:rPr>
      </w:pPr>
      <w:r w:rsidRPr="008C215F">
        <w:t>Følgende saker/tv</w:t>
      </w:r>
      <w:r>
        <w:rPr>
          <w:rStyle w:val="normaltextrun"/>
          <w:rFonts w:cs="Arial"/>
        </w:rPr>
        <w:t>ister foreligger per 31.12.2022: </w:t>
      </w:r>
      <w:r>
        <w:rPr>
          <w:rStyle w:val="eop"/>
          <w:rFonts w:eastAsiaTheme="majorEastAsia" w:cs="Arial"/>
        </w:rPr>
        <w:t> </w:t>
      </w:r>
    </w:p>
    <w:p w14:paraId="422BF691" w14:textId="77777777" w:rsidR="006E7A2C" w:rsidRDefault="006E7A2C" w:rsidP="0048193F">
      <w:pPr>
        <w:pStyle w:val="paragraph"/>
        <w:spacing w:before="0" w:beforeAutospacing="0" w:after="0" w:afterAutospacing="0" w:line="276" w:lineRule="auto"/>
        <w:textAlignment w:val="baseline"/>
        <w:rPr>
          <w:rFonts w:ascii="Arial" w:hAnsi="Arial" w:cs="Arial"/>
          <w:szCs w:val="22"/>
        </w:rPr>
      </w:pPr>
      <w:r>
        <w:rPr>
          <w:rStyle w:val="eop"/>
          <w:rFonts w:ascii="Arial" w:eastAsiaTheme="majorEastAsia" w:hAnsi="Arial" w:cs="Arial"/>
          <w:szCs w:val="22"/>
        </w:rPr>
        <w:t> </w:t>
      </w:r>
    </w:p>
    <w:p w14:paraId="2B9EE494" w14:textId="1CA870C3" w:rsidR="006E7A2C" w:rsidRPr="003C2DD7" w:rsidRDefault="006E7A2C" w:rsidP="0048193F">
      <w:pPr>
        <w:pStyle w:val="Listeavsnitt"/>
        <w:numPr>
          <w:ilvl w:val="0"/>
          <w:numId w:val="42"/>
        </w:numPr>
        <w:rPr>
          <w:rStyle w:val="eop"/>
        </w:rPr>
      </w:pPr>
      <w:r w:rsidRPr="008C215F">
        <w:t>Sak om refusjon</w:t>
      </w:r>
      <w:r w:rsidRPr="003C2DD7">
        <w:rPr>
          <w:rStyle w:val="normaltextrun"/>
        </w:rPr>
        <w:t xml:space="preserve"> på Skårersletta som </w:t>
      </w:r>
      <w:r w:rsidR="009A30DC">
        <w:rPr>
          <w:rStyle w:val="normaltextrun"/>
        </w:rPr>
        <w:t>s</w:t>
      </w:r>
      <w:r w:rsidRPr="003C2DD7">
        <w:rPr>
          <w:rStyle w:val="normaltextrun"/>
        </w:rPr>
        <w:t>tatsforvalter opphevet. Krav om saks</w:t>
      </w:r>
      <w:r w:rsidR="009A30DC">
        <w:rPr>
          <w:rStyle w:val="normaltextrun"/>
        </w:rPr>
        <w:softHyphen/>
      </w:r>
      <w:r w:rsidRPr="003C2DD7">
        <w:rPr>
          <w:rStyle w:val="normaltextrun"/>
        </w:rPr>
        <w:t xml:space="preserve">kostnader fra samtlige ni klagere må forventes. Dette utgjør </w:t>
      </w:r>
      <w:r>
        <w:rPr>
          <w:rStyle w:val="normaltextrun"/>
        </w:rPr>
        <w:t>totalt</w:t>
      </w:r>
      <w:r w:rsidRPr="003C2DD7">
        <w:rPr>
          <w:rStyle w:val="normaltextrun"/>
        </w:rPr>
        <w:t xml:space="preserve"> </w:t>
      </w:r>
      <w:r>
        <w:rPr>
          <w:rStyle w:val="normaltextrun"/>
        </w:rPr>
        <w:t xml:space="preserve">et krav </w:t>
      </w:r>
      <w:r w:rsidRPr="003C2DD7">
        <w:rPr>
          <w:rStyle w:val="normaltextrun"/>
        </w:rPr>
        <w:t xml:space="preserve">i størrelsesorden 2 </w:t>
      </w:r>
      <w:r w:rsidRPr="003C2DD7">
        <w:rPr>
          <w:rStyle w:val="spellingerror"/>
        </w:rPr>
        <w:t>mill</w:t>
      </w:r>
      <w:r>
        <w:rPr>
          <w:rStyle w:val="spellingerror"/>
        </w:rPr>
        <w:t>. kr.</w:t>
      </w:r>
      <w:r w:rsidRPr="003C2DD7">
        <w:rPr>
          <w:rStyle w:val="eop"/>
          <w:rFonts w:eastAsiaTheme="majorEastAsia"/>
        </w:rPr>
        <w:t> </w:t>
      </w:r>
    </w:p>
    <w:p w14:paraId="674923DD" w14:textId="77777777" w:rsidR="008C215F" w:rsidRPr="008C215F" w:rsidRDefault="008C215F" w:rsidP="0048193F">
      <w:pPr>
        <w:pStyle w:val="Listeavsnitt"/>
        <w:numPr>
          <w:ilvl w:val="0"/>
          <w:numId w:val="0"/>
        </w:numPr>
        <w:ind w:left="360"/>
      </w:pPr>
    </w:p>
    <w:p w14:paraId="09B3DBAF" w14:textId="29127000" w:rsidR="006E7A2C" w:rsidRPr="008C215F" w:rsidRDefault="006E7A2C" w:rsidP="0048193F">
      <w:pPr>
        <w:pStyle w:val="Listeavsnitt"/>
        <w:numPr>
          <w:ilvl w:val="0"/>
          <w:numId w:val="42"/>
        </w:numPr>
      </w:pPr>
      <w:r w:rsidRPr="008C215F">
        <w:t xml:space="preserve">Søksmål fra et stort antall </w:t>
      </w:r>
      <w:r w:rsidRPr="003C2DD7">
        <w:rPr>
          <w:rStyle w:val="normaltextrun"/>
        </w:rPr>
        <w:t>private barnehager (tilknyttet fire store private barnehage</w:t>
      </w:r>
      <w:r w:rsidR="009A30DC">
        <w:rPr>
          <w:rStyle w:val="normaltextrun"/>
        </w:rPr>
        <w:softHyphen/>
      </w:r>
      <w:r w:rsidRPr="003C2DD7">
        <w:rPr>
          <w:rStyle w:val="normaltextrun"/>
        </w:rPr>
        <w:t>kjeder) mot staten og over 100 kommuner, herunder Lørenskog kommune. Hvis saksøkerne vinner frem</w:t>
      </w:r>
      <w:r>
        <w:rPr>
          <w:rStyle w:val="normaltextrun"/>
        </w:rPr>
        <w:t>,</w:t>
      </w:r>
      <w:r w:rsidRPr="003C2DD7">
        <w:rPr>
          <w:rStyle w:val="normaltextrun"/>
        </w:rPr>
        <w:t xml:space="preserve"> vil dette kunne medføre store merutbetalinger for kommunene.</w:t>
      </w:r>
      <w:r>
        <w:rPr>
          <w:rStyle w:val="normaltextrun"/>
        </w:rPr>
        <w:t xml:space="preserve"> På nåværende tidspunkt er det ikke mulig å si noe om størrelsen på en eventuell utbetaling.</w:t>
      </w:r>
      <w:r w:rsidRPr="003C2DD7">
        <w:rPr>
          <w:rStyle w:val="eop"/>
          <w:rFonts w:eastAsiaTheme="majorEastAsia"/>
        </w:rPr>
        <w:t> </w:t>
      </w:r>
    </w:p>
    <w:p w14:paraId="506AE4D8" w14:textId="710AE21E" w:rsidR="005F2149" w:rsidRPr="005F2149" w:rsidRDefault="005F2149" w:rsidP="0048193F">
      <w:pPr>
        <w:pStyle w:val="Listeavsnitt"/>
        <w:numPr>
          <w:ilvl w:val="0"/>
          <w:numId w:val="0"/>
        </w:numPr>
        <w:ind w:left="360"/>
        <w:rPr>
          <w:rStyle w:val="eop"/>
          <w:rFonts w:eastAsia="Times New Roman"/>
        </w:rPr>
      </w:pPr>
    </w:p>
    <w:p w14:paraId="04DC3502" w14:textId="2FDA11B4" w:rsidR="005F2149" w:rsidRPr="003C2DD7" w:rsidRDefault="005F2149" w:rsidP="0048193F">
      <w:pPr>
        <w:pStyle w:val="Listeavsnitt"/>
      </w:pPr>
      <w:r>
        <w:t>I 2022 ble det bokført 78,4 millioner kroner i tilskudd fra Staten til ressurskrevende tjenester. Søknaden om tilskudd som ble sendt til revisjon i mars 2023 viser at kommunen, etter en gjennomgang, krever 94,4 millioner kroner. Dette medfører en differanse på 16,1 millioner kroner, som ville gitt et bedre regnskapsmessig resultat for 2022.</w:t>
      </w:r>
    </w:p>
    <w:p w14:paraId="53FF7ADA" w14:textId="77777777" w:rsidR="006E7A2C" w:rsidRDefault="006E7A2C" w:rsidP="0048193F">
      <w:pPr>
        <w:spacing w:after="160"/>
        <w:rPr>
          <w:rFonts w:asciiTheme="majorHAnsi" w:eastAsiaTheme="majorEastAsia" w:hAnsiTheme="majorHAnsi" w:cstheme="majorBidi"/>
          <w:b/>
          <w:color w:val="1F497D" w:themeColor="text2"/>
          <w:sz w:val="30"/>
          <w:szCs w:val="24"/>
        </w:rPr>
      </w:pPr>
      <w:r>
        <w:br w:type="page"/>
      </w:r>
    </w:p>
    <w:p w14:paraId="0B18D278" w14:textId="77777777" w:rsidR="006E7A2C" w:rsidRDefault="006E7A2C" w:rsidP="0048193F">
      <w:pPr>
        <w:pStyle w:val="Overskrift3"/>
      </w:pPr>
      <w:bookmarkStart w:id="283" w:name="_Toc127800061"/>
      <w:r>
        <w:lastRenderedPageBreak/>
        <w:t>Note 20 Godtgjøring og tilskudd</w:t>
      </w:r>
      <w:bookmarkEnd w:id="283"/>
    </w:p>
    <w:p w14:paraId="524EEDD4" w14:textId="77777777" w:rsidR="006E7A2C" w:rsidRPr="004B3904" w:rsidRDefault="006E7A2C" w:rsidP="0048193F">
      <w:r w:rsidRPr="004B3904">
        <w:t xml:space="preserve">Det </w:t>
      </w:r>
      <w:r>
        <w:t>framgår</w:t>
      </w:r>
      <w:r w:rsidRPr="004B3904">
        <w:t xml:space="preserve"> av forskrift om økonomiplan, årsbudsjett, årsregnskap og årsberetning for kommunen og fylkeskommuner mv § 5-13 at det skal opplyses om ytelser til ledende personer som kommunaldirektør og ordfører i notene, samt godtgjørelser utbetalt til revisor.</w:t>
      </w:r>
    </w:p>
    <w:p w14:paraId="3906CC9C" w14:textId="77777777" w:rsidR="006E7A2C" w:rsidRPr="004B3904" w:rsidRDefault="006E7A2C" w:rsidP="0048193F">
      <w:pPr>
        <w:pStyle w:val="Overskrift4"/>
        <w:spacing w:line="276" w:lineRule="auto"/>
      </w:pPr>
      <w:r w:rsidRPr="004B3904">
        <w:t>Betaling til leden</w:t>
      </w:r>
      <w:r>
        <w:t>d</w:t>
      </w:r>
      <w:r w:rsidRPr="004B3904">
        <w:t>e personer</w:t>
      </w:r>
    </w:p>
    <w:tbl>
      <w:tblPr>
        <w:tblW w:w="8561" w:type="dxa"/>
        <w:tblCellMar>
          <w:left w:w="70" w:type="dxa"/>
          <w:right w:w="70" w:type="dxa"/>
        </w:tblCellMar>
        <w:tblLook w:val="04A0" w:firstRow="1" w:lastRow="0" w:firstColumn="1" w:lastColumn="0" w:noHBand="0" w:noVBand="1"/>
      </w:tblPr>
      <w:tblGrid>
        <w:gridCol w:w="3877"/>
        <w:gridCol w:w="1509"/>
        <w:gridCol w:w="1380"/>
        <w:gridCol w:w="1795"/>
      </w:tblGrid>
      <w:tr w:rsidR="006E7A2C" w:rsidRPr="004B3904" w14:paraId="001963D7" w14:textId="77777777" w:rsidTr="00882052">
        <w:trPr>
          <w:trHeight w:val="292"/>
        </w:trPr>
        <w:tc>
          <w:tcPr>
            <w:tcW w:w="3877" w:type="dxa"/>
            <w:tcBorders>
              <w:top w:val="nil"/>
              <w:left w:val="nil"/>
              <w:bottom w:val="nil"/>
              <w:right w:val="nil"/>
            </w:tcBorders>
            <w:shd w:val="clear" w:color="auto" w:fill="auto"/>
            <w:noWrap/>
            <w:vAlign w:val="bottom"/>
            <w:hideMark/>
          </w:tcPr>
          <w:p w14:paraId="54E45A68" w14:textId="77777777" w:rsidR="006E7A2C" w:rsidRPr="004B3904" w:rsidRDefault="006E7A2C" w:rsidP="0048193F">
            <w:pPr>
              <w:spacing w:after="0"/>
              <w:rPr>
                <w:rFonts w:ascii="Calibri" w:eastAsia="Times New Roman" w:hAnsi="Calibri" w:cs="Calibri"/>
                <w:b/>
                <w:bCs/>
                <w:lang w:eastAsia="nb-NO"/>
              </w:rPr>
            </w:pPr>
            <w:r w:rsidRPr="004B3904">
              <w:rPr>
                <w:rFonts w:ascii="Calibri" w:eastAsia="Times New Roman" w:hAnsi="Calibri" w:cs="Calibri"/>
                <w:b/>
                <w:bCs/>
                <w:lang w:eastAsia="nb-NO"/>
              </w:rPr>
              <w:t>Lønn og godtgjørelse 202</w:t>
            </w:r>
            <w:r>
              <w:rPr>
                <w:rFonts w:ascii="Calibri" w:eastAsia="Times New Roman" w:hAnsi="Calibri" w:cs="Calibri"/>
                <w:b/>
                <w:bCs/>
                <w:lang w:eastAsia="nb-NO"/>
              </w:rPr>
              <w:t>2</w:t>
            </w:r>
          </w:p>
        </w:tc>
        <w:tc>
          <w:tcPr>
            <w:tcW w:w="1509" w:type="dxa"/>
            <w:tcBorders>
              <w:top w:val="nil"/>
              <w:left w:val="nil"/>
              <w:bottom w:val="nil"/>
              <w:right w:val="nil"/>
            </w:tcBorders>
            <w:shd w:val="clear" w:color="auto" w:fill="auto"/>
            <w:noWrap/>
            <w:vAlign w:val="bottom"/>
            <w:hideMark/>
          </w:tcPr>
          <w:p w14:paraId="576D2A89" w14:textId="77777777" w:rsidR="006E7A2C" w:rsidRPr="004B3904" w:rsidRDefault="006E7A2C" w:rsidP="0048193F">
            <w:pPr>
              <w:spacing w:after="0"/>
              <w:rPr>
                <w:rFonts w:ascii="Calibri" w:eastAsia="Times New Roman" w:hAnsi="Calibri" w:cs="Calibri"/>
                <w:b/>
                <w:bCs/>
                <w:lang w:eastAsia="nb-NO"/>
              </w:rPr>
            </w:pPr>
          </w:p>
        </w:tc>
        <w:tc>
          <w:tcPr>
            <w:tcW w:w="1380" w:type="dxa"/>
            <w:tcBorders>
              <w:top w:val="nil"/>
              <w:left w:val="nil"/>
              <w:bottom w:val="nil"/>
              <w:right w:val="nil"/>
            </w:tcBorders>
            <w:shd w:val="clear" w:color="auto" w:fill="auto"/>
            <w:noWrap/>
            <w:vAlign w:val="bottom"/>
            <w:hideMark/>
          </w:tcPr>
          <w:p w14:paraId="1205B30C" w14:textId="77777777" w:rsidR="006E7A2C" w:rsidRPr="004B3904" w:rsidRDefault="006E7A2C" w:rsidP="0048193F">
            <w:pPr>
              <w:spacing w:after="0"/>
              <w:rPr>
                <w:rFonts w:ascii="Times New Roman" w:eastAsia="Times New Roman" w:hAnsi="Times New Roman" w:cs="Times New Roman"/>
                <w:sz w:val="20"/>
                <w:szCs w:val="20"/>
                <w:lang w:eastAsia="nb-NO"/>
              </w:rPr>
            </w:pPr>
          </w:p>
        </w:tc>
        <w:tc>
          <w:tcPr>
            <w:tcW w:w="1795" w:type="dxa"/>
            <w:tcBorders>
              <w:top w:val="nil"/>
              <w:left w:val="nil"/>
              <w:bottom w:val="nil"/>
              <w:right w:val="nil"/>
            </w:tcBorders>
            <w:shd w:val="clear" w:color="auto" w:fill="auto"/>
            <w:noWrap/>
            <w:vAlign w:val="bottom"/>
            <w:hideMark/>
          </w:tcPr>
          <w:p w14:paraId="7FB28EB3" w14:textId="77777777" w:rsidR="006E7A2C" w:rsidRPr="004B3904" w:rsidRDefault="006E7A2C" w:rsidP="0048193F">
            <w:pPr>
              <w:spacing w:after="0"/>
              <w:rPr>
                <w:rFonts w:ascii="Times New Roman" w:eastAsia="Times New Roman" w:hAnsi="Times New Roman" w:cs="Times New Roman"/>
                <w:sz w:val="20"/>
                <w:szCs w:val="20"/>
                <w:lang w:eastAsia="nb-NO"/>
              </w:rPr>
            </w:pPr>
          </w:p>
        </w:tc>
      </w:tr>
      <w:tr w:rsidR="006E7A2C" w:rsidRPr="004B3904" w14:paraId="2F3102D5" w14:textId="77777777" w:rsidTr="004A378A">
        <w:trPr>
          <w:trHeight w:val="283"/>
        </w:trPr>
        <w:tc>
          <w:tcPr>
            <w:tcW w:w="3877" w:type="dxa"/>
            <w:tcBorders>
              <w:top w:val="single" w:sz="4" w:space="0" w:color="auto"/>
              <w:left w:val="nil"/>
              <w:bottom w:val="single" w:sz="4" w:space="0" w:color="auto"/>
              <w:right w:val="nil"/>
            </w:tcBorders>
            <w:shd w:val="clear" w:color="auto" w:fill="auto"/>
            <w:noWrap/>
            <w:vAlign w:val="bottom"/>
            <w:hideMark/>
          </w:tcPr>
          <w:p w14:paraId="6917D77D"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w:t>
            </w:r>
          </w:p>
        </w:tc>
        <w:tc>
          <w:tcPr>
            <w:tcW w:w="1509" w:type="dxa"/>
            <w:tcBorders>
              <w:top w:val="single" w:sz="4" w:space="0" w:color="auto"/>
              <w:left w:val="nil"/>
              <w:bottom w:val="single" w:sz="4" w:space="0" w:color="auto"/>
              <w:right w:val="nil"/>
            </w:tcBorders>
            <w:shd w:val="clear" w:color="auto" w:fill="auto"/>
            <w:noWrap/>
            <w:vAlign w:val="bottom"/>
            <w:hideMark/>
          </w:tcPr>
          <w:p w14:paraId="52B2D2F1"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Varaordfører</w:t>
            </w:r>
          </w:p>
        </w:tc>
        <w:tc>
          <w:tcPr>
            <w:tcW w:w="1380" w:type="dxa"/>
            <w:tcBorders>
              <w:top w:val="single" w:sz="4" w:space="0" w:color="auto"/>
              <w:left w:val="nil"/>
              <w:bottom w:val="single" w:sz="4" w:space="0" w:color="auto"/>
              <w:right w:val="nil"/>
            </w:tcBorders>
            <w:shd w:val="clear" w:color="auto" w:fill="auto"/>
            <w:noWrap/>
            <w:vAlign w:val="bottom"/>
            <w:hideMark/>
          </w:tcPr>
          <w:p w14:paraId="31534AAF"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Ordfører</w:t>
            </w:r>
          </w:p>
        </w:tc>
        <w:tc>
          <w:tcPr>
            <w:tcW w:w="1795" w:type="dxa"/>
            <w:tcBorders>
              <w:top w:val="single" w:sz="4" w:space="0" w:color="auto"/>
              <w:left w:val="nil"/>
              <w:bottom w:val="single" w:sz="4" w:space="0" w:color="auto"/>
              <w:right w:val="nil"/>
            </w:tcBorders>
            <w:shd w:val="clear" w:color="auto" w:fill="auto"/>
            <w:noWrap/>
            <w:vAlign w:val="bottom"/>
            <w:hideMark/>
          </w:tcPr>
          <w:p w14:paraId="6364DAF6"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Kommunedirektør</w:t>
            </w:r>
          </w:p>
        </w:tc>
      </w:tr>
      <w:tr w:rsidR="006E7A2C" w:rsidRPr="004B3904" w14:paraId="288A2913" w14:textId="77777777" w:rsidTr="004A378A">
        <w:trPr>
          <w:trHeight w:val="283"/>
        </w:trPr>
        <w:tc>
          <w:tcPr>
            <w:tcW w:w="3877" w:type="dxa"/>
            <w:tcBorders>
              <w:top w:val="nil"/>
              <w:left w:val="nil"/>
              <w:bottom w:val="nil"/>
              <w:right w:val="nil"/>
            </w:tcBorders>
            <w:shd w:val="clear" w:color="auto" w:fill="auto"/>
            <w:noWrap/>
            <w:vAlign w:val="bottom"/>
            <w:hideMark/>
          </w:tcPr>
          <w:p w14:paraId="06467BB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Lønn</w:t>
            </w:r>
          </w:p>
        </w:tc>
        <w:tc>
          <w:tcPr>
            <w:tcW w:w="1509" w:type="dxa"/>
            <w:tcBorders>
              <w:top w:val="nil"/>
              <w:left w:val="nil"/>
              <w:bottom w:val="nil"/>
              <w:right w:val="nil"/>
            </w:tcBorders>
            <w:shd w:val="clear" w:color="auto" w:fill="auto"/>
            <w:noWrap/>
            <w:vAlign w:val="bottom"/>
          </w:tcPr>
          <w:p w14:paraId="59043F1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831 102</w:t>
            </w:r>
          </w:p>
        </w:tc>
        <w:tc>
          <w:tcPr>
            <w:tcW w:w="1380" w:type="dxa"/>
            <w:tcBorders>
              <w:top w:val="nil"/>
              <w:left w:val="nil"/>
              <w:bottom w:val="nil"/>
              <w:right w:val="nil"/>
            </w:tcBorders>
            <w:shd w:val="clear" w:color="auto" w:fill="auto"/>
            <w:noWrap/>
            <w:vAlign w:val="bottom"/>
          </w:tcPr>
          <w:p w14:paraId="12F556F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1 038 878</w:t>
            </w:r>
          </w:p>
        </w:tc>
        <w:tc>
          <w:tcPr>
            <w:tcW w:w="1795" w:type="dxa"/>
            <w:tcBorders>
              <w:top w:val="nil"/>
              <w:left w:val="nil"/>
              <w:bottom w:val="nil"/>
              <w:right w:val="nil"/>
            </w:tcBorders>
            <w:shd w:val="clear" w:color="auto" w:fill="auto"/>
            <w:noWrap/>
            <w:vAlign w:val="bottom"/>
          </w:tcPr>
          <w:p w14:paraId="6916BE2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1 730 123</w:t>
            </w:r>
          </w:p>
        </w:tc>
      </w:tr>
      <w:tr w:rsidR="006E7A2C" w:rsidRPr="004B3904" w14:paraId="5E2128AC" w14:textId="77777777" w:rsidTr="004A378A">
        <w:trPr>
          <w:trHeight w:val="283"/>
        </w:trPr>
        <w:tc>
          <w:tcPr>
            <w:tcW w:w="3877" w:type="dxa"/>
            <w:tcBorders>
              <w:top w:val="nil"/>
              <w:left w:val="nil"/>
              <w:bottom w:val="nil"/>
              <w:right w:val="nil"/>
            </w:tcBorders>
            <w:shd w:val="clear" w:color="auto" w:fill="auto"/>
            <w:noWrap/>
            <w:vAlign w:val="bottom"/>
            <w:hideMark/>
          </w:tcPr>
          <w:p w14:paraId="5756933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Feriepenger</w:t>
            </w:r>
          </w:p>
        </w:tc>
        <w:tc>
          <w:tcPr>
            <w:tcW w:w="1509" w:type="dxa"/>
            <w:tcBorders>
              <w:top w:val="nil"/>
              <w:left w:val="nil"/>
              <w:bottom w:val="nil"/>
              <w:right w:val="nil"/>
            </w:tcBorders>
            <w:shd w:val="clear" w:color="auto" w:fill="auto"/>
            <w:noWrap/>
            <w:vAlign w:val="bottom"/>
          </w:tcPr>
          <w:p w14:paraId="2F5BAD7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85 727</w:t>
            </w:r>
          </w:p>
        </w:tc>
        <w:tc>
          <w:tcPr>
            <w:tcW w:w="1380" w:type="dxa"/>
            <w:tcBorders>
              <w:top w:val="nil"/>
              <w:left w:val="nil"/>
              <w:bottom w:val="nil"/>
              <w:right w:val="nil"/>
            </w:tcBorders>
            <w:shd w:val="clear" w:color="auto" w:fill="auto"/>
            <w:noWrap/>
            <w:vAlign w:val="bottom"/>
          </w:tcPr>
          <w:p w14:paraId="6B1A259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121 842</w:t>
            </w:r>
          </w:p>
        </w:tc>
        <w:tc>
          <w:tcPr>
            <w:tcW w:w="1795" w:type="dxa"/>
            <w:tcBorders>
              <w:top w:val="nil"/>
              <w:left w:val="nil"/>
              <w:bottom w:val="nil"/>
              <w:right w:val="nil"/>
            </w:tcBorders>
            <w:shd w:val="clear" w:color="auto" w:fill="auto"/>
            <w:noWrap/>
            <w:vAlign w:val="bottom"/>
          </w:tcPr>
          <w:p w14:paraId="6521D62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193 767</w:t>
            </w:r>
          </w:p>
        </w:tc>
      </w:tr>
      <w:tr w:rsidR="006E7A2C" w:rsidRPr="004B3904" w14:paraId="77A54FFF" w14:textId="77777777" w:rsidTr="004A378A">
        <w:trPr>
          <w:trHeight w:val="283"/>
        </w:trPr>
        <w:tc>
          <w:tcPr>
            <w:tcW w:w="3877" w:type="dxa"/>
            <w:tcBorders>
              <w:top w:val="nil"/>
              <w:left w:val="nil"/>
              <w:bottom w:val="nil"/>
              <w:right w:val="nil"/>
            </w:tcBorders>
            <w:shd w:val="clear" w:color="auto" w:fill="auto"/>
            <w:noWrap/>
            <w:vAlign w:val="bottom"/>
            <w:hideMark/>
          </w:tcPr>
          <w:p w14:paraId="3922498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Fordel forsikring</w:t>
            </w:r>
          </w:p>
        </w:tc>
        <w:tc>
          <w:tcPr>
            <w:tcW w:w="1509" w:type="dxa"/>
            <w:tcBorders>
              <w:top w:val="nil"/>
              <w:left w:val="nil"/>
              <w:bottom w:val="nil"/>
              <w:right w:val="nil"/>
            </w:tcBorders>
            <w:shd w:val="clear" w:color="auto" w:fill="auto"/>
            <w:noWrap/>
            <w:vAlign w:val="bottom"/>
          </w:tcPr>
          <w:p w14:paraId="736B308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722</w:t>
            </w:r>
          </w:p>
        </w:tc>
        <w:tc>
          <w:tcPr>
            <w:tcW w:w="1380" w:type="dxa"/>
            <w:tcBorders>
              <w:top w:val="nil"/>
              <w:left w:val="nil"/>
              <w:bottom w:val="nil"/>
              <w:right w:val="nil"/>
            </w:tcBorders>
            <w:shd w:val="clear" w:color="auto" w:fill="auto"/>
            <w:noWrap/>
            <w:vAlign w:val="bottom"/>
          </w:tcPr>
          <w:p w14:paraId="7231BA9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722</w:t>
            </w:r>
          </w:p>
        </w:tc>
        <w:tc>
          <w:tcPr>
            <w:tcW w:w="1795" w:type="dxa"/>
            <w:tcBorders>
              <w:top w:val="nil"/>
              <w:left w:val="nil"/>
              <w:bottom w:val="nil"/>
              <w:right w:val="nil"/>
            </w:tcBorders>
            <w:shd w:val="clear" w:color="auto" w:fill="auto"/>
            <w:noWrap/>
            <w:vAlign w:val="bottom"/>
          </w:tcPr>
          <w:p w14:paraId="78D0A70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722</w:t>
            </w:r>
          </w:p>
        </w:tc>
      </w:tr>
      <w:tr w:rsidR="006E7A2C" w:rsidRPr="004B3904" w14:paraId="303CA54B" w14:textId="77777777" w:rsidTr="004A378A">
        <w:trPr>
          <w:trHeight w:val="283"/>
        </w:trPr>
        <w:tc>
          <w:tcPr>
            <w:tcW w:w="3877" w:type="dxa"/>
            <w:tcBorders>
              <w:top w:val="nil"/>
              <w:left w:val="nil"/>
              <w:bottom w:val="nil"/>
              <w:right w:val="nil"/>
            </w:tcBorders>
            <w:shd w:val="clear" w:color="auto" w:fill="auto"/>
            <w:noWrap/>
            <w:vAlign w:val="bottom"/>
            <w:hideMark/>
          </w:tcPr>
          <w:p w14:paraId="1BFAE55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Fordel elektronisk kommunikasjon</w:t>
            </w:r>
          </w:p>
        </w:tc>
        <w:tc>
          <w:tcPr>
            <w:tcW w:w="1509" w:type="dxa"/>
            <w:tcBorders>
              <w:top w:val="nil"/>
              <w:left w:val="nil"/>
              <w:bottom w:val="nil"/>
              <w:right w:val="nil"/>
            </w:tcBorders>
            <w:shd w:val="clear" w:color="auto" w:fill="auto"/>
            <w:noWrap/>
            <w:vAlign w:val="bottom"/>
          </w:tcPr>
          <w:p w14:paraId="033D369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380" w:type="dxa"/>
            <w:tcBorders>
              <w:top w:val="nil"/>
              <w:left w:val="nil"/>
              <w:bottom w:val="nil"/>
              <w:right w:val="nil"/>
            </w:tcBorders>
            <w:shd w:val="clear" w:color="auto" w:fill="auto"/>
            <w:noWrap/>
            <w:vAlign w:val="bottom"/>
          </w:tcPr>
          <w:p w14:paraId="5E64F01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795" w:type="dxa"/>
            <w:tcBorders>
              <w:top w:val="nil"/>
              <w:left w:val="nil"/>
              <w:bottom w:val="nil"/>
              <w:right w:val="nil"/>
            </w:tcBorders>
            <w:shd w:val="clear" w:color="auto" w:fill="auto"/>
            <w:noWrap/>
            <w:vAlign w:val="bottom"/>
          </w:tcPr>
          <w:p w14:paraId="615C628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4 392</w:t>
            </w:r>
          </w:p>
        </w:tc>
      </w:tr>
      <w:tr w:rsidR="006E7A2C" w:rsidRPr="004B3904" w14:paraId="22726035" w14:textId="77777777" w:rsidTr="004A378A">
        <w:trPr>
          <w:trHeight w:val="283"/>
        </w:trPr>
        <w:tc>
          <w:tcPr>
            <w:tcW w:w="3877" w:type="dxa"/>
            <w:tcBorders>
              <w:top w:val="nil"/>
              <w:left w:val="nil"/>
              <w:bottom w:val="nil"/>
              <w:right w:val="nil"/>
            </w:tcBorders>
            <w:shd w:val="clear" w:color="auto" w:fill="auto"/>
            <w:noWrap/>
            <w:vAlign w:val="bottom"/>
            <w:hideMark/>
          </w:tcPr>
          <w:p w14:paraId="219DF65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Fordel andre naturalytelser (overnatting)</w:t>
            </w:r>
          </w:p>
        </w:tc>
        <w:tc>
          <w:tcPr>
            <w:tcW w:w="1509" w:type="dxa"/>
            <w:tcBorders>
              <w:top w:val="nil"/>
              <w:left w:val="nil"/>
              <w:bottom w:val="nil"/>
              <w:right w:val="nil"/>
            </w:tcBorders>
            <w:shd w:val="clear" w:color="auto" w:fill="auto"/>
            <w:noWrap/>
            <w:vAlign w:val="bottom"/>
          </w:tcPr>
          <w:p w14:paraId="43FFC45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380" w:type="dxa"/>
            <w:tcBorders>
              <w:top w:val="nil"/>
              <w:left w:val="nil"/>
              <w:bottom w:val="nil"/>
              <w:right w:val="nil"/>
            </w:tcBorders>
            <w:shd w:val="clear" w:color="auto" w:fill="auto"/>
            <w:noWrap/>
            <w:vAlign w:val="bottom"/>
          </w:tcPr>
          <w:p w14:paraId="461B1C0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795" w:type="dxa"/>
            <w:tcBorders>
              <w:top w:val="nil"/>
              <w:left w:val="nil"/>
              <w:bottom w:val="nil"/>
              <w:right w:val="nil"/>
            </w:tcBorders>
            <w:shd w:val="clear" w:color="auto" w:fill="auto"/>
            <w:noWrap/>
            <w:vAlign w:val="bottom"/>
          </w:tcPr>
          <w:p w14:paraId="191053F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r>
      <w:tr w:rsidR="006E7A2C" w:rsidRPr="004B3904" w14:paraId="0A0B0AE6" w14:textId="77777777" w:rsidTr="004A378A">
        <w:trPr>
          <w:trHeight w:val="283"/>
        </w:trPr>
        <w:tc>
          <w:tcPr>
            <w:tcW w:w="3877" w:type="dxa"/>
            <w:tcBorders>
              <w:top w:val="nil"/>
              <w:left w:val="nil"/>
              <w:bottom w:val="nil"/>
              <w:right w:val="nil"/>
            </w:tcBorders>
            <w:shd w:val="clear" w:color="auto" w:fill="auto"/>
            <w:noWrap/>
            <w:vAlign w:val="bottom"/>
            <w:hideMark/>
          </w:tcPr>
          <w:p w14:paraId="18E1A88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KM-godtgjørelse</w:t>
            </w:r>
          </w:p>
        </w:tc>
        <w:tc>
          <w:tcPr>
            <w:tcW w:w="1509" w:type="dxa"/>
            <w:tcBorders>
              <w:top w:val="nil"/>
              <w:left w:val="nil"/>
              <w:bottom w:val="nil"/>
              <w:right w:val="nil"/>
            </w:tcBorders>
            <w:shd w:val="clear" w:color="auto" w:fill="auto"/>
            <w:noWrap/>
            <w:vAlign w:val="bottom"/>
          </w:tcPr>
          <w:p w14:paraId="240BCDC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0</w:t>
            </w:r>
          </w:p>
        </w:tc>
        <w:tc>
          <w:tcPr>
            <w:tcW w:w="1380" w:type="dxa"/>
            <w:tcBorders>
              <w:top w:val="nil"/>
              <w:left w:val="nil"/>
              <w:bottom w:val="nil"/>
              <w:right w:val="nil"/>
            </w:tcBorders>
            <w:shd w:val="clear" w:color="auto" w:fill="auto"/>
            <w:noWrap/>
            <w:vAlign w:val="bottom"/>
          </w:tcPr>
          <w:p w14:paraId="73E28A6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1 430</w:t>
            </w:r>
          </w:p>
        </w:tc>
        <w:tc>
          <w:tcPr>
            <w:tcW w:w="1795" w:type="dxa"/>
            <w:tcBorders>
              <w:top w:val="nil"/>
              <w:left w:val="nil"/>
              <w:bottom w:val="nil"/>
              <w:right w:val="nil"/>
            </w:tcBorders>
            <w:shd w:val="clear" w:color="auto" w:fill="auto"/>
            <w:noWrap/>
            <w:vAlign w:val="bottom"/>
          </w:tcPr>
          <w:p w14:paraId="54E5AC2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6 423</w:t>
            </w:r>
          </w:p>
        </w:tc>
      </w:tr>
      <w:tr w:rsidR="006E7A2C" w:rsidRPr="004B3904" w14:paraId="23887D1F" w14:textId="77777777" w:rsidTr="004A378A">
        <w:trPr>
          <w:trHeight w:val="283"/>
        </w:trPr>
        <w:tc>
          <w:tcPr>
            <w:tcW w:w="3877" w:type="dxa"/>
            <w:tcBorders>
              <w:top w:val="single" w:sz="4" w:space="0" w:color="auto"/>
              <w:left w:val="nil"/>
              <w:bottom w:val="single" w:sz="4" w:space="0" w:color="auto"/>
              <w:right w:val="nil"/>
            </w:tcBorders>
            <w:shd w:val="clear" w:color="auto" w:fill="auto"/>
            <w:noWrap/>
            <w:vAlign w:val="bottom"/>
            <w:hideMark/>
          </w:tcPr>
          <w:p w14:paraId="64ADD725"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 årslønn pr 31.12.22</w:t>
            </w:r>
          </w:p>
        </w:tc>
        <w:tc>
          <w:tcPr>
            <w:tcW w:w="1509" w:type="dxa"/>
            <w:tcBorders>
              <w:top w:val="single" w:sz="4" w:space="0" w:color="auto"/>
              <w:left w:val="nil"/>
              <w:bottom w:val="single" w:sz="4" w:space="0" w:color="auto"/>
              <w:right w:val="nil"/>
            </w:tcBorders>
            <w:shd w:val="clear" w:color="auto" w:fill="auto"/>
            <w:noWrap/>
            <w:vAlign w:val="bottom"/>
          </w:tcPr>
          <w:p w14:paraId="7C238C1E"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917 551</w:t>
            </w:r>
          </w:p>
        </w:tc>
        <w:tc>
          <w:tcPr>
            <w:tcW w:w="1380" w:type="dxa"/>
            <w:tcBorders>
              <w:top w:val="single" w:sz="4" w:space="0" w:color="auto"/>
              <w:left w:val="nil"/>
              <w:bottom w:val="single" w:sz="4" w:space="0" w:color="auto"/>
              <w:right w:val="nil"/>
            </w:tcBorders>
            <w:shd w:val="clear" w:color="auto" w:fill="auto"/>
            <w:noWrap/>
            <w:vAlign w:val="bottom"/>
          </w:tcPr>
          <w:p w14:paraId="7AC34764"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1 162 872</w:t>
            </w:r>
          </w:p>
        </w:tc>
        <w:tc>
          <w:tcPr>
            <w:tcW w:w="1795" w:type="dxa"/>
            <w:tcBorders>
              <w:top w:val="single" w:sz="4" w:space="0" w:color="auto"/>
              <w:left w:val="nil"/>
              <w:bottom w:val="single" w:sz="4" w:space="0" w:color="auto"/>
              <w:right w:val="nil"/>
            </w:tcBorders>
            <w:shd w:val="clear" w:color="auto" w:fill="auto"/>
            <w:noWrap/>
            <w:vAlign w:val="bottom"/>
          </w:tcPr>
          <w:p w14:paraId="3096C822"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1 935 427</w:t>
            </w:r>
          </w:p>
        </w:tc>
      </w:tr>
    </w:tbl>
    <w:p w14:paraId="4634CDA7" w14:textId="77777777" w:rsidR="006E7A2C" w:rsidRPr="004B3904" w:rsidRDefault="006E7A2C" w:rsidP="0048193F"/>
    <w:p w14:paraId="72C24CC4" w14:textId="77777777" w:rsidR="006E7A2C" w:rsidRPr="004B3904" w:rsidRDefault="006E7A2C" w:rsidP="0048193F">
      <w:pPr>
        <w:pStyle w:val="Overskrift4"/>
        <w:spacing w:line="276" w:lineRule="auto"/>
      </w:pPr>
      <w:r w:rsidRPr="004B3904">
        <w:t>Betaling til revisjon</w:t>
      </w:r>
    </w:p>
    <w:p w14:paraId="2307F7E3" w14:textId="77777777" w:rsidR="006E7A2C" w:rsidRPr="004B3904" w:rsidRDefault="006E7A2C" w:rsidP="0048193F">
      <w:r w:rsidRPr="004B3904">
        <w:t>Kommunens revisor er Romerike revisjon IKS. Kommunens betaling til Romerike revisjon IKS utgjorde 2,</w:t>
      </w:r>
      <w:r>
        <w:t>7</w:t>
      </w:r>
      <w:r w:rsidRPr="004B3904">
        <w:t xml:space="preserve"> mill. kr. Kostnadene knytter seg til regnskapsrevisjon, forvaltningsrevisjon, attestasjon og selskapskontroll.</w:t>
      </w:r>
    </w:p>
    <w:p w14:paraId="03BD7C89" w14:textId="77777777" w:rsidR="006E7A2C" w:rsidRPr="004B3904" w:rsidRDefault="006E7A2C" w:rsidP="0048193F">
      <w:r w:rsidRPr="004B3904">
        <w:t xml:space="preserve">I tillegg har kommunen </w:t>
      </w:r>
      <w:r>
        <w:t>kjøpt tjenester</w:t>
      </w:r>
      <w:r w:rsidRPr="004B3904">
        <w:t xml:space="preserve"> knyttet til frivillige organisasjoner for 2</w:t>
      </w:r>
      <w:r>
        <w:t>7</w:t>
      </w:r>
      <w:r w:rsidRPr="004B3904">
        <w:t> </w:t>
      </w:r>
      <w:r>
        <w:t>5</w:t>
      </w:r>
      <w:r w:rsidRPr="004B3904">
        <w:t>00 kr.</w:t>
      </w:r>
    </w:p>
    <w:p w14:paraId="175F48AC" w14:textId="77777777" w:rsidR="006E7A2C" w:rsidRPr="004B3904" w:rsidRDefault="006E7A2C" w:rsidP="0048193F"/>
    <w:p w14:paraId="3D73AB1A" w14:textId="77777777" w:rsidR="006E7A2C" w:rsidRPr="004B3904" w:rsidRDefault="006E7A2C" w:rsidP="0048193F">
      <w:pPr>
        <w:spacing w:after="160"/>
        <w:rPr>
          <w:rFonts w:asciiTheme="majorHAnsi" w:eastAsiaTheme="majorEastAsia" w:hAnsiTheme="majorHAnsi" w:cstheme="majorBidi"/>
          <w:b/>
          <w:sz w:val="30"/>
          <w:szCs w:val="24"/>
        </w:rPr>
      </w:pPr>
      <w:r w:rsidRPr="004B3904">
        <w:br w:type="page"/>
      </w:r>
    </w:p>
    <w:p w14:paraId="1977DC44" w14:textId="77777777" w:rsidR="006E7A2C" w:rsidRDefault="006E7A2C" w:rsidP="0048193F">
      <w:pPr>
        <w:pStyle w:val="Overskrift3"/>
      </w:pPr>
      <w:bookmarkStart w:id="284" w:name="_Toc127800062"/>
      <w:r>
        <w:lastRenderedPageBreak/>
        <w:t>Note 21 Vertskommunesamarbeid</w:t>
      </w:r>
      <w:bookmarkEnd w:id="284"/>
    </w:p>
    <w:p w14:paraId="2649CBAF" w14:textId="77777777" w:rsidR="006E7A2C" w:rsidRPr="009821AF" w:rsidRDefault="006E7A2C" w:rsidP="0048193F">
      <w:r w:rsidRPr="009821AF">
        <w:t>Lørenskog kommune er kontorkommune for Samarbeidsrådet nedre Romerike, Landbrukskontoret, tolketjeneste og barnevernvakt</w:t>
      </w:r>
      <w:r>
        <w:t>en</w:t>
      </w:r>
      <w:r w:rsidRPr="009821AF">
        <w:t xml:space="preserve"> som også inkluderer tilsyn i fosterhjem. Disse inngår i Lørenskog kommunes sitt regnskap.</w:t>
      </w:r>
    </w:p>
    <w:p w14:paraId="7817CE24" w14:textId="77777777" w:rsidR="006E7A2C" w:rsidRPr="009821AF" w:rsidRDefault="006E7A2C" w:rsidP="0048193F">
      <w:pPr>
        <w:rPr>
          <w:b/>
          <w:bCs/>
        </w:rPr>
      </w:pPr>
      <w:r w:rsidRPr="009821AF">
        <w:rPr>
          <w:b/>
          <w:bCs/>
        </w:rPr>
        <w:t>Samarbeidsrådet nedre Romerike (SNR)</w:t>
      </w:r>
    </w:p>
    <w:tbl>
      <w:tblPr>
        <w:tblW w:w="8508" w:type="dxa"/>
        <w:tblCellMar>
          <w:left w:w="70" w:type="dxa"/>
          <w:right w:w="70" w:type="dxa"/>
        </w:tblCellMar>
        <w:tblLook w:val="04A0" w:firstRow="1" w:lastRow="0" w:firstColumn="1" w:lastColumn="0" w:noHBand="0" w:noVBand="1"/>
      </w:tblPr>
      <w:tblGrid>
        <w:gridCol w:w="5276"/>
        <w:gridCol w:w="1616"/>
        <w:gridCol w:w="1616"/>
      </w:tblGrid>
      <w:tr w:rsidR="006E7A2C" w:rsidRPr="00882052" w14:paraId="28263319" w14:textId="77777777" w:rsidTr="00EA377F">
        <w:trPr>
          <w:trHeight w:val="288"/>
        </w:trPr>
        <w:tc>
          <w:tcPr>
            <w:tcW w:w="5276" w:type="dxa"/>
            <w:tcBorders>
              <w:top w:val="single" w:sz="4" w:space="0" w:color="auto"/>
              <w:left w:val="nil"/>
              <w:bottom w:val="single" w:sz="4" w:space="0" w:color="auto"/>
              <w:right w:val="nil"/>
            </w:tcBorders>
            <w:shd w:val="clear" w:color="auto" w:fill="auto"/>
            <w:noWrap/>
            <w:vAlign w:val="center"/>
            <w:hideMark/>
          </w:tcPr>
          <w:p w14:paraId="444C258D" w14:textId="03D7A13F" w:rsidR="006E7A2C" w:rsidRPr="00882052" w:rsidRDefault="006E7A2C" w:rsidP="0048193F">
            <w:pPr>
              <w:spacing w:after="0"/>
              <w:rPr>
                <w:rFonts w:eastAsia="Times New Roman" w:cs="Arial"/>
                <w:b/>
                <w:bCs/>
                <w:sz w:val="18"/>
                <w:szCs w:val="18"/>
                <w:lang w:eastAsia="nb-NO"/>
              </w:rPr>
            </w:pPr>
          </w:p>
        </w:tc>
        <w:tc>
          <w:tcPr>
            <w:tcW w:w="1616" w:type="dxa"/>
            <w:tcBorders>
              <w:top w:val="single" w:sz="4" w:space="0" w:color="auto"/>
              <w:left w:val="nil"/>
              <w:bottom w:val="single" w:sz="4" w:space="0" w:color="auto"/>
              <w:right w:val="nil"/>
            </w:tcBorders>
            <w:shd w:val="clear" w:color="auto" w:fill="auto"/>
            <w:noWrap/>
            <w:vAlign w:val="center"/>
            <w:hideMark/>
          </w:tcPr>
          <w:p w14:paraId="38497069" w14:textId="77777777" w:rsidR="006E7A2C" w:rsidRPr="00882052" w:rsidRDefault="006E7A2C" w:rsidP="0048193F">
            <w:pPr>
              <w:spacing w:after="0"/>
              <w:jc w:val="right"/>
              <w:rPr>
                <w:rFonts w:eastAsia="Times New Roman" w:cs="Arial"/>
                <w:b/>
                <w:bCs/>
                <w:sz w:val="18"/>
                <w:szCs w:val="18"/>
                <w:lang w:eastAsia="nb-NO"/>
              </w:rPr>
            </w:pPr>
            <w:r w:rsidRPr="00882052">
              <w:rPr>
                <w:rFonts w:eastAsia="Times New Roman" w:cs="Arial"/>
                <w:b/>
                <w:bCs/>
                <w:sz w:val="18"/>
                <w:szCs w:val="18"/>
                <w:lang w:eastAsia="nb-NO"/>
              </w:rPr>
              <w:t> Utgifter</w:t>
            </w:r>
          </w:p>
        </w:tc>
        <w:tc>
          <w:tcPr>
            <w:tcW w:w="1616" w:type="dxa"/>
            <w:tcBorders>
              <w:top w:val="single" w:sz="4" w:space="0" w:color="auto"/>
              <w:left w:val="nil"/>
              <w:bottom w:val="single" w:sz="4" w:space="0" w:color="auto"/>
              <w:right w:val="nil"/>
            </w:tcBorders>
            <w:shd w:val="clear" w:color="auto" w:fill="auto"/>
            <w:noWrap/>
            <w:vAlign w:val="center"/>
            <w:hideMark/>
          </w:tcPr>
          <w:p w14:paraId="746A2BFB" w14:textId="77777777" w:rsidR="006E7A2C" w:rsidRPr="00882052" w:rsidRDefault="006E7A2C" w:rsidP="0048193F">
            <w:pPr>
              <w:spacing w:after="0"/>
              <w:jc w:val="right"/>
              <w:rPr>
                <w:rFonts w:eastAsia="Times New Roman" w:cs="Arial"/>
                <w:b/>
                <w:bCs/>
                <w:sz w:val="18"/>
                <w:szCs w:val="18"/>
                <w:lang w:eastAsia="nb-NO"/>
              </w:rPr>
            </w:pPr>
            <w:r w:rsidRPr="00882052">
              <w:rPr>
                <w:rFonts w:eastAsia="Times New Roman" w:cs="Arial"/>
                <w:b/>
                <w:bCs/>
                <w:sz w:val="18"/>
                <w:szCs w:val="18"/>
                <w:lang w:eastAsia="nb-NO"/>
              </w:rPr>
              <w:t> Inntekter</w:t>
            </w:r>
          </w:p>
        </w:tc>
      </w:tr>
      <w:tr w:rsidR="006E7A2C" w:rsidRPr="009821AF" w14:paraId="1D1B6EF9" w14:textId="77777777" w:rsidTr="00EA377F">
        <w:trPr>
          <w:trHeight w:val="288"/>
        </w:trPr>
        <w:tc>
          <w:tcPr>
            <w:tcW w:w="5276" w:type="dxa"/>
            <w:tcBorders>
              <w:top w:val="nil"/>
              <w:left w:val="nil"/>
              <w:bottom w:val="nil"/>
              <w:right w:val="nil"/>
            </w:tcBorders>
            <w:shd w:val="clear" w:color="auto" w:fill="auto"/>
            <w:vAlign w:val="center"/>
            <w:hideMark/>
          </w:tcPr>
          <w:p w14:paraId="5C8303B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deltakerkommuner</w:t>
            </w:r>
          </w:p>
        </w:tc>
        <w:tc>
          <w:tcPr>
            <w:tcW w:w="1616" w:type="dxa"/>
            <w:tcBorders>
              <w:top w:val="nil"/>
              <w:left w:val="nil"/>
              <w:bottom w:val="nil"/>
              <w:right w:val="nil"/>
            </w:tcBorders>
            <w:shd w:val="clear" w:color="auto" w:fill="auto"/>
            <w:vAlign w:val="center"/>
            <w:hideMark/>
          </w:tcPr>
          <w:p w14:paraId="2933A309"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3D02524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1 500 000</w:t>
            </w:r>
          </w:p>
        </w:tc>
      </w:tr>
      <w:tr w:rsidR="006E7A2C" w:rsidRPr="009821AF" w14:paraId="6A85A4AD" w14:textId="77777777" w:rsidTr="00EA377F">
        <w:trPr>
          <w:trHeight w:val="288"/>
        </w:trPr>
        <w:tc>
          <w:tcPr>
            <w:tcW w:w="5276" w:type="dxa"/>
            <w:tcBorders>
              <w:top w:val="nil"/>
              <w:left w:val="nil"/>
              <w:bottom w:val="nil"/>
              <w:right w:val="nil"/>
            </w:tcBorders>
            <w:shd w:val="clear" w:color="auto" w:fill="auto"/>
            <w:vAlign w:val="center"/>
            <w:hideMark/>
          </w:tcPr>
          <w:p w14:paraId="407CFFA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Andre overføringer</w:t>
            </w:r>
          </w:p>
        </w:tc>
        <w:tc>
          <w:tcPr>
            <w:tcW w:w="1616" w:type="dxa"/>
            <w:tcBorders>
              <w:top w:val="nil"/>
              <w:left w:val="nil"/>
              <w:bottom w:val="nil"/>
              <w:right w:val="nil"/>
            </w:tcBorders>
            <w:shd w:val="clear" w:color="auto" w:fill="auto"/>
            <w:vAlign w:val="center"/>
            <w:hideMark/>
          </w:tcPr>
          <w:p w14:paraId="16678DAC"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1DB2AC3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102 435 </w:t>
            </w:r>
          </w:p>
        </w:tc>
      </w:tr>
      <w:tr w:rsidR="006E7A2C" w:rsidRPr="009821AF" w14:paraId="3C78C52B" w14:textId="77777777" w:rsidTr="00EA377F">
        <w:trPr>
          <w:trHeight w:val="288"/>
        </w:trPr>
        <w:tc>
          <w:tcPr>
            <w:tcW w:w="5276" w:type="dxa"/>
            <w:tcBorders>
              <w:top w:val="nil"/>
              <w:left w:val="nil"/>
              <w:bottom w:val="nil"/>
              <w:right w:val="nil"/>
            </w:tcBorders>
            <w:shd w:val="clear" w:color="auto" w:fill="auto"/>
            <w:vAlign w:val="center"/>
            <w:hideMark/>
          </w:tcPr>
          <w:p w14:paraId="240B73D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Øvrige inntekter inkl. finans</w:t>
            </w:r>
          </w:p>
        </w:tc>
        <w:tc>
          <w:tcPr>
            <w:tcW w:w="1616" w:type="dxa"/>
            <w:tcBorders>
              <w:top w:val="nil"/>
              <w:left w:val="nil"/>
              <w:bottom w:val="nil"/>
              <w:right w:val="nil"/>
            </w:tcBorders>
            <w:shd w:val="clear" w:color="auto" w:fill="auto"/>
            <w:vAlign w:val="center"/>
            <w:hideMark/>
          </w:tcPr>
          <w:p w14:paraId="6668B827"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5A6DAC5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5C6DF277" w14:textId="77777777" w:rsidTr="00EA377F">
        <w:trPr>
          <w:trHeight w:val="288"/>
        </w:trPr>
        <w:tc>
          <w:tcPr>
            <w:tcW w:w="5276" w:type="dxa"/>
            <w:tcBorders>
              <w:top w:val="nil"/>
              <w:left w:val="nil"/>
              <w:bottom w:val="nil"/>
              <w:right w:val="nil"/>
            </w:tcBorders>
            <w:shd w:val="clear" w:color="auto" w:fill="auto"/>
            <w:vAlign w:val="center"/>
            <w:hideMark/>
          </w:tcPr>
          <w:p w14:paraId="0030D45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inntekter</w:t>
            </w:r>
          </w:p>
        </w:tc>
        <w:tc>
          <w:tcPr>
            <w:tcW w:w="1616" w:type="dxa"/>
            <w:tcBorders>
              <w:top w:val="nil"/>
              <w:left w:val="nil"/>
              <w:bottom w:val="nil"/>
              <w:right w:val="nil"/>
            </w:tcBorders>
            <w:shd w:val="clear" w:color="auto" w:fill="auto"/>
            <w:vAlign w:val="center"/>
            <w:hideMark/>
          </w:tcPr>
          <w:p w14:paraId="6C4FFA81"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534A175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1 602 435 </w:t>
            </w:r>
          </w:p>
        </w:tc>
      </w:tr>
      <w:tr w:rsidR="006E7A2C" w:rsidRPr="009821AF" w14:paraId="67A02312" w14:textId="77777777" w:rsidTr="00EA377F">
        <w:trPr>
          <w:trHeight w:val="288"/>
        </w:trPr>
        <w:tc>
          <w:tcPr>
            <w:tcW w:w="5276" w:type="dxa"/>
            <w:tcBorders>
              <w:top w:val="nil"/>
              <w:left w:val="nil"/>
              <w:bottom w:val="nil"/>
              <w:right w:val="nil"/>
            </w:tcBorders>
            <w:shd w:val="clear" w:color="auto" w:fill="auto"/>
            <w:vAlign w:val="center"/>
            <w:hideMark/>
          </w:tcPr>
          <w:p w14:paraId="00FBB03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driftsutgifter</w:t>
            </w:r>
          </w:p>
        </w:tc>
        <w:tc>
          <w:tcPr>
            <w:tcW w:w="1616" w:type="dxa"/>
            <w:tcBorders>
              <w:top w:val="nil"/>
              <w:left w:val="nil"/>
              <w:bottom w:val="nil"/>
              <w:right w:val="nil"/>
            </w:tcBorders>
            <w:shd w:val="clear" w:color="auto" w:fill="auto"/>
            <w:vAlign w:val="center"/>
            <w:hideMark/>
          </w:tcPr>
          <w:p w14:paraId="52A4514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1 955 351 </w:t>
            </w:r>
          </w:p>
        </w:tc>
        <w:tc>
          <w:tcPr>
            <w:tcW w:w="1616" w:type="dxa"/>
            <w:tcBorders>
              <w:top w:val="nil"/>
              <w:left w:val="nil"/>
              <w:bottom w:val="nil"/>
              <w:right w:val="nil"/>
            </w:tcBorders>
            <w:shd w:val="clear" w:color="auto" w:fill="auto"/>
            <w:vAlign w:val="center"/>
            <w:hideMark/>
          </w:tcPr>
          <w:p w14:paraId="04CDD63A"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0DDCBAA8" w14:textId="77777777" w:rsidTr="00EA377F">
        <w:trPr>
          <w:trHeight w:val="288"/>
        </w:trPr>
        <w:tc>
          <w:tcPr>
            <w:tcW w:w="5276" w:type="dxa"/>
            <w:tcBorders>
              <w:top w:val="nil"/>
              <w:left w:val="nil"/>
              <w:bottom w:val="nil"/>
              <w:right w:val="nil"/>
            </w:tcBorders>
            <w:shd w:val="clear" w:color="auto" w:fill="auto"/>
            <w:vAlign w:val="center"/>
            <w:hideMark/>
          </w:tcPr>
          <w:p w14:paraId="056E45A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Bruk av fond</w:t>
            </w:r>
          </w:p>
        </w:tc>
        <w:tc>
          <w:tcPr>
            <w:tcW w:w="1616" w:type="dxa"/>
            <w:tcBorders>
              <w:top w:val="nil"/>
              <w:left w:val="nil"/>
              <w:bottom w:val="nil"/>
              <w:right w:val="nil"/>
            </w:tcBorders>
            <w:shd w:val="clear" w:color="auto" w:fill="auto"/>
            <w:vAlign w:val="center"/>
            <w:hideMark/>
          </w:tcPr>
          <w:p w14:paraId="7271EE07"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17C579C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352 916</w:t>
            </w:r>
          </w:p>
        </w:tc>
      </w:tr>
      <w:tr w:rsidR="006E7A2C" w:rsidRPr="009821AF" w14:paraId="5EBDBE6C"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67F174D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virksomheten</w:t>
            </w:r>
          </w:p>
        </w:tc>
        <w:tc>
          <w:tcPr>
            <w:tcW w:w="1616" w:type="dxa"/>
            <w:tcBorders>
              <w:top w:val="single" w:sz="4" w:space="0" w:color="auto"/>
              <w:left w:val="nil"/>
              <w:bottom w:val="single" w:sz="4" w:space="0" w:color="auto"/>
              <w:right w:val="nil"/>
            </w:tcBorders>
            <w:shd w:val="clear" w:color="auto" w:fill="auto"/>
            <w:vAlign w:val="center"/>
            <w:hideMark/>
          </w:tcPr>
          <w:p w14:paraId="351BD2E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hideMark/>
          </w:tcPr>
          <w:p w14:paraId="0776418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0CFAA0B1" w14:textId="77777777" w:rsidTr="00EA377F">
        <w:trPr>
          <w:trHeight w:val="288"/>
        </w:trPr>
        <w:tc>
          <w:tcPr>
            <w:tcW w:w="5276" w:type="dxa"/>
            <w:tcBorders>
              <w:top w:val="nil"/>
              <w:left w:val="nil"/>
              <w:bottom w:val="nil"/>
              <w:right w:val="nil"/>
            </w:tcBorders>
            <w:shd w:val="clear" w:color="auto" w:fill="auto"/>
            <w:vAlign w:val="center"/>
            <w:hideMark/>
          </w:tcPr>
          <w:p w14:paraId="303F2D45"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Disponering av resultat</w:t>
            </w:r>
          </w:p>
        </w:tc>
        <w:tc>
          <w:tcPr>
            <w:tcW w:w="1616" w:type="dxa"/>
            <w:tcBorders>
              <w:top w:val="nil"/>
              <w:left w:val="nil"/>
              <w:bottom w:val="nil"/>
              <w:right w:val="nil"/>
            </w:tcBorders>
            <w:shd w:val="clear" w:color="auto" w:fill="auto"/>
            <w:vAlign w:val="center"/>
            <w:hideMark/>
          </w:tcPr>
          <w:p w14:paraId="02B88976" w14:textId="77777777" w:rsidR="006E7A2C" w:rsidRPr="00544625" w:rsidRDefault="006E7A2C" w:rsidP="0048193F">
            <w:pPr>
              <w:spacing w:after="0"/>
              <w:rPr>
                <w:rFonts w:eastAsia="Times New Roman" w:cs="Arial"/>
                <w:b/>
                <w:bCs/>
                <w:sz w:val="18"/>
                <w:szCs w:val="18"/>
                <w:lang w:eastAsia="nb-NO"/>
              </w:rPr>
            </w:pPr>
          </w:p>
        </w:tc>
        <w:tc>
          <w:tcPr>
            <w:tcW w:w="1616" w:type="dxa"/>
            <w:tcBorders>
              <w:top w:val="nil"/>
              <w:left w:val="nil"/>
              <w:bottom w:val="nil"/>
              <w:right w:val="nil"/>
            </w:tcBorders>
            <w:shd w:val="clear" w:color="auto" w:fill="auto"/>
            <w:vAlign w:val="center"/>
            <w:hideMark/>
          </w:tcPr>
          <w:p w14:paraId="7C7E1BBA"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7774AD39" w14:textId="77777777" w:rsidTr="00EA377F">
        <w:trPr>
          <w:trHeight w:val="288"/>
        </w:trPr>
        <w:tc>
          <w:tcPr>
            <w:tcW w:w="5276" w:type="dxa"/>
            <w:tcBorders>
              <w:top w:val="nil"/>
              <w:left w:val="nil"/>
              <w:bottom w:val="nil"/>
              <w:right w:val="nil"/>
            </w:tcBorders>
            <w:shd w:val="clear" w:color="auto" w:fill="auto"/>
            <w:vAlign w:val="center"/>
            <w:hideMark/>
          </w:tcPr>
          <w:p w14:paraId="05F362E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Tilbakeført deltaker kommunene</w:t>
            </w:r>
          </w:p>
        </w:tc>
        <w:tc>
          <w:tcPr>
            <w:tcW w:w="1616" w:type="dxa"/>
            <w:tcBorders>
              <w:top w:val="nil"/>
              <w:left w:val="nil"/>
              <w:bottom w:val="nil"/>
              <w:right w:val="nil"/>
            </w:tcBorders>
            <w:shd w:val="clear" w:color="auto" w:fill="auto"/>
            <w:vAlign w:val="center"/>
            <w:hideMark/>
          </w:tcPr>
          <w:p w14:paraId="6526A92F"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17356BC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65D9C63D" w14:textId="77777777" w:rsidTr="00EA377F">
        <w:trPr>
          <w:trHeight w:val="288"/>
        </w:trPr>
        <w:tc>
          <w:tcPr>
            <w:tcW w:w="5276" w:type="dxa"/>
            <w:tcBorders>
              <w:top w:val="nil"/>
              <w:left w:val="nil"/>
              <w:bottom w:val="nil"/>
              <w:right w:val="nil"/>
            </w:tcBorders>
            <w:shd w:val="clear" w:color="auto" w:fill="auto"/>
            <w:vAlign w:val="center"/>
            <w:hideMark/>
          </w:tcPr>
          <w:p w14:paraId="52264E2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Overført til neste driftsår</w:t>
            </w:r>
          </w:p>
        </w:tc>
        <w:tc>
          <w:tcPr>
            <w:tcW w:w="1616" w:type="dxa"/>
            <w:tcBorders>
              <w:top w:val="nil"/>
              <w:left w:val="nil"/>
              <w:bottom w:val="nil"/>
              <w:right w:val="nil"/>
            </w:tcBorders>
            <w:shd w:val="clear" w:color="auto" w:fill="auto"/>
            <w:vAlign w:val="center"/>
            <w:hideMark/>
          </w:tcPr>
          <w:p w14:paraId="229218E6"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59D1EF6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28C102D9" w14:textId="77777777" w:rsidTr="00EA377F">
        <w:trPr>
          <w:trHeight w:val="288"/>
        </w:trPr>
        <w:tc>
          <w:tcPr>
            <w:tcW w:w="5276" w:type="dxa"/>
            <w:tcBorders>
              <w:top w:val="nil"/>
              <w:left w:val="nil"/>
              <w:bottom w:val="nil"/>
              <w:right w:val="nil"/>
            </w:tcBorders>
            <w:shd w:val="clear" w:color="auto" w:fill="auto"/>
            <w:vAlign w:val="center"/>
            <w:hideMark/>
          </w:tcPr>
          <w:p w14:paraId="6E96F61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Avsatt til fond</w:t>
            </w:r>
          </w:p>
        </w:tc>
        <w:tc>
          <w:tcPr>
            <w:tcW w:w="1616" w:type="dxa"/>
            <w:tcBorders>
              <w:top w:val="nil"/>
              <w:left w:val="nil"/>
              <w:bottom w:val="nil"/>
              <w:right w:val="nil"/>
            </w:tcBorders>
            <w:shd w:val="clear" w:color="auto" w:fill="auto"/>
            <w:vAlign w:val="center"/>
            <w:hideMark/>
          </w:tcPr>
          <w:p w14:paraId="306C9C3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c>
          <w:tcPr>
            <w:tcW w:w="1616" w:type="dxa"/>
            <w:tcBorders>
              <w:top w:val="nil"/>
              <w:left w:val="nil"/>
              <w:bottom w:val="nil"/>
              <w:right w:val="nil"/>
            </w:tcBorders>
            <w:shd w:val="clear" w:color="auto" w:fill="auto"/>
            <w:vAlign w:val="center"/>
            <w:hideMark/>
          </w:tcPr>
          <w:p w14:paraId="51B1B03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5CCFFCEE" w14:textId="77777777" w:rsidTr="00EA377F">
        <w:trPr>
          <w:trHeight w:val="300"/>
        </w:trPr>
        <w:tc>
          <w:tcPr>
            <w:tcW w:w="5276" w:type="dxa"/>
            <w:tcBorders>
              <w:top w:val="single" w:sz="4" w:space="0" w:color="auto"/>
              <w:left w:val="nil"/>
              <w:bottom w:val="double" w:sz="6" w:space="0" w:color="auto"/>
              <w:right w:val="nil"/>
            </w:tcBorders>
            <w:shd w:val="clear" w:color="auto" w:fill="auto"/>
            <w:noWrap/>
            <w:vAlign w:val="bottom"/>
            <w:hideMark/>
          </w:tcPr>
          <w:p w14:paraId="0F96F768"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Disponering av resultat</w:t>
            </w:r>
          </w:p>
        </w:tc>
        <w:tc>
          <w:tcPr>
            <w:tcW w:w="1616" w:type="dxa"/>
            <w:tcBorders>
              <w:top w:val="single" w:sz="4" w:space="0" w:color="auto"/>
              <w:left w:val="nil"/>
              <w:bottom w:val="double" w:sz="6" w:space="0" w:color="auto"/>
              <w:right w:val="nil"/>
            </w:tcBorders>
            <w:shd w:val="clear" w:color="auto" w:fill="auto"/>
            <w:noWrap/>
            <w:vAlign w:val="bottom"/>
            <w:hideMark/>
          </w:tcPr>
          <w:p w14:paraId="2D9E099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w:t>
            </w:r>
          </w:p>
        </w:tc>
        <w:tc>
          <w:tcPr>
            <w:tcW w:w="1616" w:type="dxa"/>
            <w:tcBorders>
              <w:top w:val="single" w:sz="4" w:space="0" w:color="auto"/>
              <w:left w:val="nil"/>
              <w:bottom w:val="double" w:sz="6" w:space="0" w:color="auto"/>
              <w:right w:val="nil"/>
            </w:tcBorders>
            <w:shd w:val="clear" w:color="auto" w:fill="auto"/>
            <w:noWrap/>
            <w:vAlign w:val="bottom"/>
            <w:hideMark/>
          </w:tcPr>
          <w:p w14:paraId="22E2407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w:t>
            </w:r>
          </w:p>
        </w:tc>
      </w:tr>
    </w:tbl>
    <w:p w14:paraId="32271F49" w14:textId="77777777" w:rsidR="006E7A2C" w:rsidRPr="009821AF" w:rsidRDefault="006E7A2C" w:rsidP="0048193F"/>
    <w:p w14:paraId="21E811C8" w14:textId="44514F65" w:rsidR="006E7A2C" w:rsidRPr="009821AF" w:rsidRDefault="004D513E" w:rsidP="0048193F">
      <w:pPr>
        <w:rPr>
          <w:b/>
          <w:bCs/>
        </w:rPr>
      </w:pPr>
      <w:r>
        <w:rPr>
          <w:b/>
          <w:bCs/>
        </w:rPr>
        <w:t xml:space="preserve">Regionkontor </w:t>
      </w:r>
      <w:r w:rsidR="006E7A2C" w:rsidRPr="009821AF">
        <w:rPr>
          <w:b/>
          <w:bCs/>
        </w:rPr>
        <w:t>Landbruk</w:t>
      </w:r>
    </w:p>
    <w:tbl>
      <w:tblPr>
        <w:tblW w:w="8508" w:type="dxa"/>
        <w:tblCellMar>
          <w:left w:w="70" w:type="dxa"/>
          <w:right w:w="70" w:type="dxa"/>
        </w:tblCellMar>
        <w:tblLook w:val="04A0" w:firstRow="1" w:lastRow="0" w:firstColumn="1" w:lastColumn="0" w:noHBand="0" w:noVBand="1"/>
      </w:tblPr>
      <w:tblGrid>
        <w:gridCol w:w="5276"/>
        <w:gridCol w:w="1616"/>
        <w:gridCol w:w="1616"/>
      </w:tblGrid>
      <w:tr w:rsidR="006E7A2C" w:rsidRPr="00882052" w14:paraId="2CB8DDA8" w14:textId="77777777" w:rsidTr="00EA377F">
        <w:trPr>
          <w:trHeight w:val="288"/>
        </w:trPr>
        <w:tc>
          <w:tcPr>
            <w:tcW w:w="5276" w:type="dxa"/>
            <w:tcBorders>
              <w:top w:val="single" w:sz="4" w:space="0" w:color="auto"/>
              <w:left w:val="nil"/>
              <w:bottom w:val="single" w:sz="4" w:space="0" w:color="auto"/>
              <w:right w:val="nil"/>
            </w:tcBorders>
            <w:shd w:val="clear" w:color="auto" w:fill="auto"/>
            <w:noWrap/>
            <w:vAlign w:val="center"/>
            <w:hideMark/>
          </w:tcPr>
          <w:p w14:paraId="5EFEEC76" w14:textId="269D1312" w:rsidR="006E7A2C" w:rsidRPr="00882052" w:rsidRDefault="006E7A2C" w:rsidP="0048193F">
            <w:pPr>
              <w:spacing w:after="0"/>
              <w:rPr>
                <w:rFonts w:eastAsia="Times New Roman" w:cs="Arial"/>
                <w:b/>
                <w:bCs/>
                <w:sz w:val="18"/>
                <w:szCs w:val="18"/>
                <w:lang w:eastAsia="nb-NO"/>
              </w:rPr>
            </w:pPr>
            <w:r w:rsidRPr="00882052">
              <w:rPr>
                <w:rFonts w:eastAsia="Times New Roman" w:cs="Arial"/>
                <w:b/>
                <w:bCs/>
                <w:sz w:val="18"/>
                <w:szCs w:val="18"/>
                <w:lang w:eastAsia="nb-NO"/>
              </w:rPr>
              <w:t> </w:t>
            </w:r>
          </w:p>
        </w:tc>
        <w:tc>
          <w:tcPr>
            <w:tcW w:w="1616" w:type="dxa"/>
            <w:tcBorders>
              <w:top w:val="single" w:sz="4" w:space="0" w:color="auto"/>
              <w:left w:val="nil"/>
              <w:bottom w:val="single" w:sz="4" w:space="0" w:color="auto"/>
              <w:right w:val="nil"/>
            </w:tcBorders>
            <w:shd w:val="clear" w:color="auto" w:fill="auto"/>
            <w:noWrap/>
            <w:vAlign w:val="center"/>
            <w:hideMark/>
          </w:tcPr>
          <w:p w14:paraId="74C25DA8" w14:textId="77777777" w:rsidR="006E7A2C" w:rsidRPr="00882052" w:rsidRDefault="006E7A2C" w:rsidP="0048193F">
            <w:pPr>
              <w:spacing w:after="0"/>
              <w:jc w:val="right"/>
              <w:rPr>
                <w:rFonts w:eastAsia="Times New Roman" w:cs="Arial"/>
                <w:b/>
                <w:bCs/>
                <w:sz w:val="18"/>
                <w:szCs w:val="18"/>
                <w:lang w:eastAsia="nb-NO"/>
              </w:rPr>
            </w:pPr>
            <w:r w:rsidRPr="00882052">
              <w:rPr>
                <w:rFonts w:eastAsia="Times New Roman" w:cs="Arial"/>
                <w:b/>
                <w:bCs/>
                <w:sz w:val="18"/>
                <w:szCs w:val="18"/>
                <w:lang w:eastAsia="nb-NO"/>
              </w:rPr>
              <w:t>Utgifter</w:t>
            </w:r>
          </w:p>
        </w:tc>
        <w:tc>
          <w:tcPr>
            <w:tcW w:w="1616" w:type="dxa"/>
            <w:tcBorders>
              <w:top w:val="single" w:sz="4" w:space="0" w:color="auto"/>
              <w:left w:val="nil"/>
              <w:bottom w:val="single" w:sz="4" w:space="0" w:color="auto"/>
              <w:right w:val="nil"/>
            </w:tcBorders>
            <w:shd w:val="clear" w:color="auto" w:fill="auto"/>
            <w:noWrap/>
            <w:vAlign w:val="center"/>
            <w:hideMark/>
          </w:tcPr>
          <w:p w14:paraId="5F8FDA5C" w14:textId="77777777" w:rsidR="006E7A2C" w:rsidRPr="00882052" w:rsidRDefault="006E7A2C" w:rsidP="0048193F">
            <w:pPr>
              <w:spacing w:after="0"/>
              <w:jc w:val="right"/>
              <w:rPr>
                <w:rFonts w:eastAsia="Times New Roman" w:cs="Arial"/>
                <w:b/>
                <w:bCs/>
                <w:sz w:val="18"/>
                <w:szCs w:val="18"/>
                <w:lang w:eastAsia="nb-NO"/>
              </w:rPr>
            </w:pPr>
            <w:r w:rsidRPr="00882052">
              <w:rPr>
                <w:rFonts w:eastAsia="Times New Roman" w:cs="Arial"/>
                <w:b/>
                <w:bCs/>
                <w:sz w:val="18"/>
                <w:szCs w:val="18"/>
                <w:lang w:eastAsia="nb-NO"/>
              </w:rPr>
              <w:t> Inntekter</w:t>
            </w:r>
          </w:p>
        </w:tc>
      </w:tr>
      <w:tr w:rsidR="006E7A2C" w:rsidRPr="009821AF" w14:paraId="794698B9" w14:textId="77777777" w:rsidTr="00EA377F">
        <w:trPr>
          <w:trHeight w:val="288"/>
        </w:trPr>
        <w:tc>
          <w:tcPr>
            <w:tcW w:w="5276" w:type="dxa"/>
            <w:tcBorders>
              <w:top w:val="nil"/>
              <w:left w:val="nil"/>
              <w:bottom w:val="nil"/>
              <w:right w:val="nil"/>
            </w:tcBorders>
            <w:shd w:val="clear" w:color="auto" w:fill="auto"/>
            <w:vAlign w:val="center"/>
            <w:hideMark/>
          </w:tcPr>
          <w:p w14:paraId="4B1C2E8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deltakerkommuner</w:t>
            </w:r>
          </w:p>
        </w:tc>
        <w:tc>
          <w:tcPr>
            <w:tcW w:w="1616" w:type="dxa"/>
            <w:tcBorders>
              <w:top w:val="nil"/>
              <w:left w:val="nil"/>
              <w:bottom w:val="nil"/>
              <w:right w:val="nil"/>
            </w:tcBorders>
            <w:shd w:val="clear" w:color="auto" w:fill="auto"/>
            <w:vAlign w:val="center"/>
            <w:hideMark/>
          </w:tcPr>
          <w:p w14:paraId="1331C93D"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7801D49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4 782 000</w:t>
            </w:r>
          </w:p>
        </w:tc>
      </w:tr>
      <w:tr w:rsidR="006E7A2C" w:rsidRPr="009821AF" w14:paraId="5DBBAF02" w14:textId="77777777" w:rsidTr="00EA377F">
        <w:trPr>
          <w:trHeight w:val="288"/>
        </w:trPr>
        <w:tc>
          <w:tcPr>
            <w:tcW w:w="5276" w:type="dxa"/>
            <w:tcBorders>
              <w:top w:val="nil"/>
              <w:left w:val="nil"/>
              <w:bottom w:val="nil"/>
              <w:right w:val="nil"/>
            </w:tcBorders>
            <w:shd w:val="clear" w:color="auto" w:fill="auto"/>
            <w:vAlign w:val="center"/>
            <w:hideMark/>
          </w:tcPr>
          <w:p w14:paraId="245DDDA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Andre overføringer</w:t>
            </w:r>
          </w:p>
        </w:tc>
        <w:tc>
          <w:tcPr>
            <w:tcW w:w="1616" w:type="dxa"/>
            <w:tcBorders>
              <w:top w:val="nil"/>
              <w:left w:val="nil"/>
              <w:bottom w:val="nil"/>
              <w:right w:val="nil"/>
            </w:tcBorders>
            <w:shd w:val="clear" w:color="auto" w:fill="auto"/>
            <w:vAlign w:val="center"/>
            <w:hideMark/>
          </w:tcPr>
          <w:p w14:paraId="400C3D09"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308E4A0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1 068 642 </w:t>
            </w:r>
          </w:p>
        </w:tc>
      </w:tr>
      <w:tr w:rsidR="006E7A2C" w:rsidRPr="009821AF" w14:paraId="6B8ECE79" w14:textId="77777777" w:rsidTr="00EA377F">
        <w:trPr>
          <w:trHeight w:val="288"/>
        </w:trPr>
        <w:tc>
          <w:tcPr>
            <w:tcW w:w="5276" w:type="dxa"/>
            <w:tcBorders>
              <w:top w:val="nil"/>
              <w:left w:val="nil"/>
              <w:bottom w:val="nil"/>
              <w:right w:val="nil"/>
            </w:tcBorders>
            <w:shd w:val="clear" w:color="auto" w:fill="auto"/>
            <w:vAlign w:val="center"/>
            <w:hideMark/>
          </w:tcPr>
          <w:p w14:paraId="0435DB3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Øvrige inntekter inkl. finans</w:t>
            </w:r>
          </w:p>
        </w:tc>
        <w:tc>
          <w:tcPr>
            <w:tcW w:w="1616" w:type="dxa"/>
            <w:tcBorders>
              <w:top w:val="nil"/>
              <w:left w:val="nil"/>
              <w:bottom w:val="nil"/>
              <w:right w:val="nil"/>
            </w:tcBorders>
            <w:shd w:val="clear" w:color="auto" w:fill="auto"/>
            <w:vAlign w:val="center"/>
            <w:hideMark/>
          </w:tcPr>
          <w:p w14:paraId="21276748"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7FB205A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48 050 </w:t>
            </w:r>
          </w:p>
        </w:tc>
      </w:tr>
      <w:tr w:rsidR="006E7A2C" w:rsidRPr="009821AF" w14:paraId="602D29DE" w14:textId="77777777" w:rsidTr="00EA377F">
        <w:trPr>
          <w:trHeight w:val="288"/>
        </w:trPr>
        <w:tc>
          <w:tcPr>
            <w:tcW w:w="5276" w:type="dxa"/>
            <w:tcBorders>
              <w:top w:val="nil"/>
              <w:left w:val="nil"/>
              <w:bottom w:val="nil"/>
              <w:right w:val="nil"/>
            </w:tcBorders>
            <w:shd w:val="clear" w:color="auto" w:fill="auto"/>
            <w:vAlign w:val="center"/>
            <w:hideMark/>
          </w:tcPr>
          <w:p w14:paraId="6093E1D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inntekter</w:t>
            </w:r>
          </w:p>
        </w:tc>
        <w:tc>
          <w:tcPr>
            <w:tcW w:w="1616" w:type="dxa"/>
            <w:tcBorders>
              <w:top w:val="nil"/>
              <w:left w:val="nil"/>
              <w:bottom w:val="nil"/>
              <w:right w:val="nil"/>
            </w:tcBorders>
            <w:shd w:val="clear" w:color="auto" w:fill="auto"/>
            <w:vAlign w:val="center"/>
            <w:hideMark/>
          </w:tcPr>
          <w:p w14:paraId="244B752F"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7DDB468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5 898 692 </w:t>
            </w:r>
          </w:p>
        </w:tc>
      </w:tr>
      <w:tr w:rsidR="006E7A2C" w:rsidRPr="009821AF" w14:paraId="3349F50B" w14:textId="77777777" w:rsidTr="00EA377F">
        <w:trPr>
          <w:trHeight w:val="288"/>
        </w:trPr>
        <w:tc>
          <w:tcPr>
            <w:tcW w:w="5276" w:type="dxa"/>
            <w:tcBorders>
              <w:top w:val="nil"/>
              <w:left w:val="nil"/>
              <w:bottom w:val="nil"/>
              <w:right w:val="nil"/>
            </w:tcBorders>
            <w:shd w:val="clear" w:color="auto" w:fill="auto"/>
            <w:vAlign w:val="center"/>
            <w:hideMark/>
          </w:tcPr>
          <w:p w14:paraId="3FAC037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driftsutgifter</w:t>
            </w:r>
          </w:p>
        </w:tc>
        <w:tc>
          <w:tcPr>
            <w:tcW w:w="1616" w:type="dxa"/>
            <w:tcBorders>
              <w:top w:val="nil"/>
              <w:left w:val="nil"/>
              <w:bottom w:val="nil"/>
              <w:right w:val="nil"/>
            </w:tcBorders>
            <w:shd w:val="clear" w:color="auto" w:fill="auto"/>
            <w:vAlign w:val="center"/>
            <w:hideMark/>
          </w:tcPr>
          <w:p w14:paraId="450EA41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5 709 951</w:t>
            </w:r>
          </w:p>
        </w:tc>
        <w:tc>
          <w:tcPr>
            <w:tcW w:w="1616" w:type="dxa"/>
            <w:tcBorders>
              <w:top w:val="nil"/>
              <w:left w:val="nil"/>
              <w:bottom w:val="nil"/>
              <w:right w:val="nil"/>
            </w:tcBorders>
            <w:shd w:val="clear" w:color="auto" w:fill="auto"/>
            <w:vAlign w:val="center"/>
            <w:hideMark/>
          </w:tcPr>
          <w:p w14:paraId="5DB99304"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6BA009A8" w14:textId="77777777" w:rsidTr="00EA377F">
        <w:trPr>
          <w:trHeight w:val="288"/>
        </w:trPr>
        <w:tc>
          <w:tcPr>
            <w:tcW w:w="5276" w:type="dxa"/>
            <w:tcBorders>
              <w:top w:val="nil"/>
              <w:left w:val="nil"/>
              <w:bottom w:val="nil"/>
              <w:right w:val="nil"/>
            </w:tcBorders>
            <w:shd w:val="clear" w:color="auto" w:fill="auto"/>
            <w:vAlign w:val="center"/>
            <w:hideMark/>
          </w:tcPr>
          <w:p w14:paraId="374A72C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Bruk av fond</w:t>
            </w:r>
          </w:p>
        </w:tc>
        <w:tc>
          <w:tcPr>
            <w:tcW w:w="1616" w:type="dxa"/>
            <w:tcBorders>
              <w:top w:val="nil"/>
              <w:left w:val="nil"/>
              <w:bottom w:val="nil"/>
              <w:right w:val="nil"/>
            </w:tcBorders>
            <w:shd w:val="clear" w:color="auto" w:fill="auto"/>
            <w:vAlign w:val="center"/>
            <w:hideMark/>
          </w:tcPr>
          <w:p w14:paraId="3E20FBBA"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1265EF7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9821AF" w14:paraId="6095152E"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759F6E0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virksomheten</w:t>
            </w:r>
          </w:p>
        </w:tc>
        <w:tc>
          <w:tcPr>
            <w:tcW w:w="1616" w:type="dxa"/>
            <w:tcBorders>
              <w:top w:val="single" w:sz="4" w:space="0" w:color="auto"/>
              <w:left w:val="nil"/>
              <w:bottom w:val="single" w:sz="4" w:space="0" w:color="auto"/>
              <w:right w:val="nil"/>
            </w:tcBorders>
            <w:shd w:val="clear" w:color="auto" w:fill="auto"/>
            <w:vAlign w:val="center"/>
            <w:hideMark/>
          </w:tcPr>
          <w:p w14:paraId="004D40C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hideMark/>
          </w:tcPr>
          <w:p w14:paraId="2EBB400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188 741</w:t>
            </w:r>
          </w:p>
        </w:tc>
      </w:tr>
      <w:tr w:rsidR="006E7A2C" w:rsidRPr="009821AF" w14:paraId="3F8E66B4" w14:textId="77777777" w:rsidTr="00EA377F">
        <w:trPr>
          <w:trHeight w:val="288"/>
        </w:trPr>
        <w:tc>
          <w:tcPr>
            <w:tcW w:w="5276" w:type="dxa"/>
            <w:tcBorders>
              <w:top w:val="nil"/>
              <w:left w:val="nil"/>
              <w:bottom w:val="nil"/>
              <w:right w:val="nil"/>
            </w:tcBorders>
            <w:shd w:val="clear" w:color="auto" w:fill="auto"/>
            <w:vAlign w:val="center"/>
            <w:hideMark/>
          </w:tcPr>
          <w:p w14:paraId="525A617F"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Disponering av resultat</w:t>
            </w:r>
          </w:p>
        </w:tc>
        <w:tc>
          <w:tcPr>
            <w:tcW w:w="1616" w:type="dxa"/>
            <w:tcBorders>
              <w:top w:val="nil"/>
              <w:left w:val="nil"/>
              <w:bottom w:val="nil"/>
              <w:right w:val="nil"/>
            </w:tcBorders>
            <w:shd w:val="clear" w:color="auto" w:fill="auto"/>
            <w:vAlign w:val="center"/>
            <w:hideMark/>
          </w:tcPr>
          <w:p w14:paraId="705B3288" w14:textId="77777777" w:rsidR="006E7A2C" w:rsidRPr="00544625" w:rsidRDefault="006E7A2C" w:rsidP="0048193F">
            <w:pPr>
              <w:spacing w:after="0"/>
              <w:rPr>
                <w:rFonts w:eastAsia="Times New Roman" w:cs="Arial"/>
                <w:b/>
                <w:bCs/>
                <w:sz w:val="18"/>
                <w:szCs w:val="18"/>
                <w:lang w:eastAsia="nb-NO"/>
              </w:rPr>
            </w:pPr>
          </w:p>
        </w:tc>
        <w:tc>
          <w:tcPr>
            <w:tcW w:w="1616" w:type="dxa"/>
            <w:tcBorders>
              <w:top w:val="nil"/>
              <w:left w:val="nil"/>
              <w:bottom w:val="nil"/>
              <w:right w:val="nil"/>
            </w:tcBorders>
            <w:shd w:val="clear" w:color="auto" w:fill="auto"/>
            <w:vAlign w:val="center"/>
            <w:hideMark/>
          </w:tcPr>
          <w:p w14:paraId="75AE6CBC"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03DB3E8D" w14:textId="77777777" w:rsidTr="00EA377F">
        <w:trPr>
          <w:trHeight w:val="288"/>
        </w:trPr>
        <w:tc>
          <w:tcPr>
            <w:tcW w:w="5276" w:type="dxa"/>
            <w:tcBorders>
              <w:top w:val="nil"/>
              <w:left w:val="nil"/>
              <w:bottom w:val="nil"/>
              <w:right w:val="nil"/>
            </w:tcBorders>
            <w:shd w:val="clear" w:color="auto" w:fill="auto"/>
            <w:vAlign w:val="center"/>
            <w:hideMark/>
          </w:tcPr>
          <w:p w14:paraId="5506CB5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Tilbakeført deltaker kommunene</w:t>
            </w:r>
          </w:p>
        </w:tc>
        <w:tc>
          <w:tcPr>
            <w:tcW w:w="1616" w:type="dxa"/>
            <w:tcBorders>
              <w:top w:val="nil"/>
              <w:left w:val="nil"/>
              <w:bottom w:val="nil"/>
              <w:right w:val="nil"/>
            </w:tcBorders>
            <w:shd w:val="clear" w:color="auto" w:fill="auto"/>
            <w:vAlign w:val="center"/>
            <w:hideMark/>
          </w:tcPr>
          <w:p w14:paraId="00B40BDF"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16382B2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1FE2B5D4" w14:textId="77777777" w:rsidTr="00EA377F">
        <w:trPr>
          <w:trHeight w:val="288"/>
        </w:trPr>
        <w:tc>
          <w:tcPr>
            <w:tcW w:w="5276" w:type="dxa"/>
            <w:tcBorders>
              <w:top w:val="nil"/>
              <w:left w:val="nil"/>
              <w:bottom w:val="nil"/>
              <w:right w:val="nil"/>
            </w:tcBorders>
            <w:shd w:val="clear" w:color="auto" w:fill="auto"/>
            <w:vAlign w:val="center"/>
            <w:hideMark/>
          </w:tcPr>
          <w:p w14:paraId="0CFB50A0" w14:textId="5481FA43"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Overført til neste driftsår</w:t>
            </w:r>
            <w:r w:rsidR="000221C1">
              <w:rPr>
                <w:rFonts w:eastAsia="Times New Roman" w:cs="Arial"/>
                <w:sz w:val="18"/>
                <w:szCs w:val="18"/>
                <w:lang w:eastAsia="nb-NO"/>
              </w:rPr>
              <w:t>0</w:t>
            </w:r>
          </w:p>
        </w:tc>
        <w:tc>
          <w:tcPr>
            <w:tcW w:w="1616" w:type="dxa"/>
            <w:tcBorders>
              <w:top w:val="nil"/>
              <w:left w:val="nil"/>
              <w:bottom w:val="nil"/>
              <w:right w:val="nil"/>
            </w:tcBorders>
            <w:shd w:val="clear" w:color="auto" w:fill="auto"/>
            <w:vAlign w:val="center"/>
            <w:hideMark/>
          </w:tcPr>
          <w:p w14:paraId="2050B819"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53B3481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0EA958D5" w14:textId="77777777" w:rsidTr="00EA377F">
        <w:trPr>
          <w:trHeight w:val="288"/>
        </w:trPr>
        <w:tc>
          <w:tcPr>
            <w:tcW w:w="5276" w:type="dxa"/>
            <w:tcBorders>
              <w:top w:val="nil"/>
              <w:left w:val="nil"/>
              <w:bottom w:val="nil"/>
              <w:right w:val="nil"/>
            </w:tcBorders>
            <w:shd w:val="clear" w:color="auto" w:fill="auto"/>
            <w:vAlign w:val="center"/>
            <w:hideMark/>
          </w:tcPr>
          <w:p w14:paraId="576638A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Avsatt til fond</w:t>
            </w:r>
          </w:p>
        </w:tc>
        <w:tc>
          <w:tcPr>
            <w:tcW w:w="1616" w:type="dxa"/>
            <w:tcBorders>
              <w:top w:val="nil"/>
              <w:left w:val="nil"/>
              <w:bottom w:val="nil"/>
              <w:right w:val="nil"/>
            </w:tcBorders>
            <w:shd w:val="clear" w:color="auto" w:fill="auto"/>
            <w:vAlign w:val="center"/>
            <w:hideMark/>
          </w:tcPr>
          <w:p w14:paraId="0798C9D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188 741 </w:t>
            </w:r>
          </w:p>
        </w:tc>
        <w:tc>
          <w:tcPr>
            <w:tcW w:w="1616" w:type="dxa"/>
            <w:tcBorders>
              <w:top w:val="nil"/>
              <w:left w:val="nil"/>
              <w:bottom w:val="nil"/>
              <w:right w:val="nil"/>
            </w:tcBorders>
            <w:shd w:val="clear" w:color="auto" w:fill="auto"/>
            <w:vAlign w:val="center"/>
            <w:hideMark/>
          </w:tcPr>
          <w:p w14:paraId="0B852A02"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44645896" w14:textId="77777777" w:rsidTr="00EA377F">
        <w:trPr>
          <w:trHeight w:val="300"/>
        </w:trPr>
        <w:tc>
          <w:tcPr>
            <w:tcW w:w="5276" w:type="dxa"/>
            <w:tcBorders>
              <w:top w:val="single" w:sz="4" w:space="0" w:color="auto"/>
              <w:left w:val="nil"/>
              <w:bottom w:val="double" w:sz="6" w:space="0" w:color="auto"/>
              <w:right w:val="nil"/>
            </w:tcBorders>
            <w:shd w:val="clear" w:color="auto" w:fill="auto"/>
            <w:noWrap/>
            <w:vAlign w:val="bottom"/>
            <w:hideMark/>
          </w:tcPr>
          <w:p w14:paraId="11C1AF82"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Disponering av resultat</w:t>
            </w:r>
          </w:p>
        </w:tc>
        <w:tc>
          <w:tcPr>
            <w:tcW w:w="1616" w:type="dxa"/>
            <w:tcBorders>
              <w:top w:val="single" w:sz="4" w:space="0" w:color="auto"/>
              <w:left w:val="nil"/>
              <w:bottom w:val="double" w:sz="6" w:space="0" w:color="auto"/>
              <w:right w:val="nil"/>
            </w:tcBorders>
            <w:shd w:val="clear" w:color="auto" w:fill="auto"/>
            <w:noWrap/>
            <w:vAlign w:val="bottom"/>
            <w:hideMark/>
          </w:tcPr>
          <w:p w14:paraId="4E76D6A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1616" w:type="dxa"/>
            <w:tcBorders>
              <w:top w:val="single" w:sz="4" w:space="0" w:color="auto"/>
              <w:left w:val="nil"/>
              <w:bottom w:val="double" w:sz="6" w:space="0" w:color="auto"/>
              <w:right w:val="nil"/>
            </w:tcBorders>
            <w:shd w:val="clear" w:color="auto" w:fill="auto"/>
            <w:noWrap/>
            <w:vAlign w:val="bottom"/>
            <w:hideMark/>
          </w:tcPr>
          <w:p w14:paraId="4016C3D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r>
    </w:tbl>
    <w:p w14:paraId="58A75CE4" w14:textId="77777777" w:rsidR="006E7A2C" w:rsidRPr="009821AF" w:rsidRDefault="006E7A2C" w:rsidP="0048193F"/>
    <w:p w14:paraId="27A36DF9" w14:textId="77777777" w:rsidR="006E7A2C" w:rsidRPr="009821AF" w:rsidRDefault="006E7A2C" w:rsidP="0048193F">
      <w:pPr>
        <w:spacing w:after="160"/>
        <w:rPr>
          <w:b/>
          <w:bCs/>
        </w:rPr>
      </w:pPr>
      <w:r w:rsidRPr="009821AF">
        <w:rPr>
          <w:b/>
          <w:bCs/>
        </w:rPr>
        <w:br w:type="page"/>
      </w:r>
    </w:p>
    <w:p w14:paraId="43BEA673" w14:textId="77777777" w:rsidR="006E7A2C" w:rsidRPr="009821AF" w:rsidRDefault="006E7A2C" w:rsidP="0048193F">
      <w:pPr>
        <w:rPr>
          <w:b/>
          <w:bCs/>
        </w:rPr>
      </w:pPr>
      <w:r w:rsidRPr="009821AF">
        <w:rPr>
          <w:b/>
          <w:bCs/>
        </w:rPr>
        <w:lastRenderedPageBreak/>
        <w:t>Tolketjenesten</w:t>
      </w:r>
    </w:p>
    <w:tbl>
      <w:tblPr>
        <w:tblW w:w="8508" w:type="dxa"/>
        <w:tblCellMar>
          <w:left w:w="70" w:type="dxa"/>
          <w:right w:w="70" w:type="dxa"/>
        </w:tblCellMar>
        <w:tblLook w:val="04A0" w:firstRow="1" w:lastRow="0" w:firstColumn="1" w:lastColumn="0" w:noHBand="0" w:noVBand="1"/>
      </w:tblPr>
      <w:tblGrid>
        <w:gridCol w:w="5276"/>
        <w:gridCol w:w="1616"/>
        <w:gridCol w:w="1616"/>
      </w:tblGrid>
      <w:tr w:rsidR="006E7A2C" w:rsidRPr="00E97F09" w14:paraId="67416EAE" w14:textId="77777777" w:rsidTr="00EA377F">
        <w:trPr>
          <w:trHeight w:val="288"/>
        </w:trPr>
        <w:tc>
          <w:tcPr>
            <w:tcW w:w="5276" w:type="dxa"/>
            <w:tcBorders>
              <w:top w:val="single" w:sz="4" w:space="0" w:color="auto"/>
              <w:left w:val="nil"/>
              <w:bottom w:val="single" w:sz="4" w:space="0" w:color="auto"/>
              <w:right w:val="nil"/>
            </w:tcBorders>
            <w:shd w:val="clear" w:color="auto" w:fill="auto"/>
            <w:noWrap/>
            <w:vAlign w:val="center"/>
            <w:hideMark/>
          </w:tcPr>
          <w:p w14:paraId="04045E13" w14:textId="0F25E77E" w:rsidR="006E7A2C" w:rsidRPr="00E97F09" w:rsidRDefault="006E7A2C" w:rsidP="0048193F">
            <w:pPr>
              <w:spacing w:after="0"/>
              <w:rPr>
                <w:rFonts w:eastAsia="Times New Roman" w:cs="Arial"/>
                <w:b/>
                <w:bCs/>
                <w:sz w:val="18"/>
                <w:szCs w:val="18"/>
                <w:lang w:eastAsia="nb-NO"/>
              </w:rPr>
            </w:pPr>
            <w:r w:rsidRPr="00E97F09">
              <w:rPr>
                <w:rFonts w:eastAsia="Times New Roman" w:cs="Arial"/>
                <w:b/>
                <w:bCs/>
                <w:sz w:val="18"/>
                <w:szCs w:val="18"/>
                <w:lang w:eastAsia="nb-NO"/>
              </w:rPr>
              <w:t> </w:t>
            </w:r>
          </w:p>
        </w:tc>
        <w:tc>
          <w:tcPr>
            <w:tcW w:w="1616" w:type="dxa"/>
            <w:tcBorders>
              <w:top w:val="single" w:sz="4" w:space="0" w:color="auto"/>
              <w:left w:val="nil"/>
              <w:bottom w:val="single" w:sz="4" w:space="0" w:color="auto"/>
              <w:right w:val="nil"/>
            </w:tcBorders>
            <w:shd w:val="clear" w:color="auto" w:fill="auto"/>
            <w:noWrap/>
            <w:vAlign w:val="center"/>
            <w:hideMark/>
          </w:tcPr>
          <w:p w14:paraId="3699BFA4" w14:textId="77777777" w:rsidR="006E7A2C" w:rsidRPr="00E97F09" w:rsidRDefault="006E7A2C"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Utgifter</w:t>
            </w:r>
          </w:p>
        </w:tc>
        <w:tc>
          <w:tcPr>
            <w:tcW w:w="1616" w:type="dxa"/>
            <w:tcBorders>
              <w:top w:val="single" w:sz="4" w:space="0" w:color="auto"/>
              <w:left w:val="nil"/>
              <w:bottom w:val="single" w:sz="4" w:space="0" w:color="auto"/>
              <w:right w:val="nil"/>
            </w:tcBorders>
            <w:shd w:val="clear" w:color="auto" w:fill="auto"/>
            <w:noWrap/>
            <w:vAlign w:val="center"/>
            <w:hideMark/>
          </w:tcPr>
          <w:p w14:paraId="4359CE05" w14:textId="77777777" w:rsidR="006E7A2C" w:rsidRPr="00E97F09" w:rsidRDefault="006E7A2C"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Inntekter</w:t>
            </w:r>
          </w:p>
        </w:tc>
      </w:tr>
      <w:tr w:rsidR="006E7A2C" w:rsidRPr="009821AF" w14:paraId="73821F0E" w14:textId="77777777" w:rsidTr="00EA377F">
        <w:trPr>
          <w:trHeight w:val="288"/>
        </w:trPr>
        <w:tc>
          <w:tcPr>
            <w:tcW w:w="5276" w:type="dxa"/>
            <w:tcBorders>
              <w:top w:val="nil"/>
              <w:left w:val="nil"/>
              <w:bottom w:val="nil"/>
              <w:right w:val="nil"/>
            </w:tcBorders>
            <w:shd w:val="clear" w:color="auto" w:fill="auto"/>
            <w:vAlign w:val="center"/>
            <w:hideMark/>
          </w:tcPr>
          <w:p w14:paraId="543FF36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Salg av tolketjenester</w:t>
            </w:r>
          </w:p>
        </w:tc>
        <w:tc>
          <w:tcPr>
            <w:tcW w:w="1616" w:type="dxa"/>
            <w:tcBorders>
              <w:top w:val="nil"/>
              <w:left w:val="nil"/>
              <w:bottom w:val="nil"/>
              <w:right w:val="nil"/>
            </w:tcBorders>
            <w:shd w:val="clear" w:color="auto" w:fill="auto"/>
            <w:vAlign w:val="center"/>
            <w:hideMark/>
          </w:tcPr>
          <w:p w14:paraId="3468DF34"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3647973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8 900 913</w:t>
            </w:r>
          </w:p>
        </w:tc>
      </w:tr>
      <w:tr w:rsidR="006E7A2C" w:rsidRPr="009821AF" w14:paraId="6F5E7B99" w14:textId="77777777" w:rsidTr="00EA377F">
        <w:trPr>
          <w:trHeight w:val="288"/>
        </w:trPr>
        <w:tc>
          <w:tcPr>
            <w:tcW w:w="5276" w:type="dxa"/>
            <w:tcBorders>
              <w:top w:val="nil"/>
              <w:left w:val="nil"/>
              <w:bottom w:val="nil"/>
              <w:right w:val="nil"/>
            </w:tcBorders>
            <w:shd w:val="clear" w:color="auto" w:fill="auto"/>
            <w:vAlign w:val="center"/>
            <w:hideMark/>
          </w:tcPr>
          <w:p w14:paraId="61EE4DC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Andre overføringer</w:t>
            </w:r>
          </w:p>
        </w:tc>
        <w:tc>
          <w:tcPr>
            <w:tcW w:w="1616" w:type="dxa"/>
            <w:tcBorders>
              <w:top w:val="nil"/>
              <w:left w:val="nil"/>
              <w:bottom w:val="nil"/>
              <w:right w:val="nil"/>
            </w:tcBorders>
            <w:shd w:val="clear" w:color="auto" w:fill="auto"/>
            <w:vAlign w:val="center"/>
            <w:hideMark/>
          </w:tcPr>
          <w:p w14:paraId="0E29ADB9"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6FFA460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141 737 </w:t>
            </w:r>
          </w:p>
        </w:tc>
      </w:tr>
      <w:tr w:rsidR="006E7A2C" w:rsidRPr="009821AF" w14:paraId="7ABF04A4" w14:textId="77777777" w:rsidTr="00EA377F">
        <w:trPr>
          <w:trHeight w:val="288"/>
        </w:trPr>
        <w:tc>
          <w:tcPr>
            <w:tcW w:w="5276" w:type="dxa"/>
            <w:tcBorders>
              <w:top w:val="nil"/>
              <w:left w:val="nil"/>
              <w:bottom w:val="nil"/>
              <w:right w:val="nil"/>
            </w:tcBorders>
            <w:shd w:val="clear" w:color="auto" w:fill="auto"/>
            <w:vAlign w:val="center"/>
            <w:hideMark/>
          </w:tcPr>
          <w:p w14:paraId="16B887C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Øvrige inntekter inkl. finans</w:t>
            </w:r>
          </w:p>
        </w:tc>
        <w:tc>
          <w:tcPr>
            <w:tcW w:w="1616" w:type="dxa"/>
            <w:tcBorders>
              <w:top w:val="nil"/>
              <w:left w:val="nil"/>
              <w:bottom w:val="nil"/>
              <w:right w:val="nil"/>
            </w:tcBorders>
            <w:shd w:val="clear" w:color="auto" w:fill="auto"/>
            <w:vAlign w:val="center"/>
            <w:hideMark/>
          </w:tcPr>
          <w:p w14:paraId="403EC0FA"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427E1A2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9821AF" w14:paraId="26E6AE95" w14:textId="77777777" w:rsidTr="00EA377F">
        <w:trPr>
          <w:trHeight w:val="288"/>
        </w:trPr>
        <w:tc>
          <w:tcPr>
            <w:tcW w:w="5276" w:type="dxa"/>
            <w:tcBorders>
              <w:top w:val="nil"/>
              <w:left w:val="nil"/>
              <w:bottom w:val="nil"/>
              <w:right w:val="nil"/>
            </w:tcBorders>
            <w:shd w:val="clear" w:color="auto" w:fill="auto"/>
            <w:vAlign w:val="center"/>
            <w:hideMark/>
          </w:tcPr>
          <w:p w14:paraId="0D21EEA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inntekter</w:t>
            </w:r>
          </w:p>
        </w:tc>
        <w:tc>
          <w:tcPr>
            <w:tcW w:w="1616" w:type="dxa"/>
            <w:tcBorders>
              <w:top w:val="nil"/>
              <w:left w:val="nil"/>
              <w:bottom w:val="nil"/>
              <w:right w:val="nil"/>
            </w:tcBorders>
            <w:shd w:val="clear" w:color="auto" w:fill="auto"/>
            <w:vAlign w:val="center"/>
            <w:hideMark/>
          </w:tcPr>
          <w:p w14:paraId="69CE60A6"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2D5EBF8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9 042 650 </w:t>
            </w:r>
          </w:p>
        </w:tc>
      </w:tr>
      <w:tr w:rsidR="006E7A2C" w:rsidRPr="009821AF" w14:paraId="20A11F72" w14:textId="77777777" w:rsidTr="00EA377F">
        <w:trPr>
          <w:trHeight w:val="288"/>
        </w:trPr>
        <w:tc>
          <w:tcPr>
            <w:tcW w:w="5276" w:type="dxa"/>
            <w:tcBorders>
              <w:top w:val="nil"/>
              <w:left w:val="nil"/>
              <w:bottom w:val="nil"/>
              <w:right w:val="nil"/>
            </w:tcBorders>
            <w:shd w:val="clear" w:color="auto" w:fill="auto"/>
            <w:vAlign w:val="center"/>
            <w:hideMark/>
          </w:tcPr>
          <w:p w14:paraId="7AC44C5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driftsutgifter</w:t>
            </w:r>
          </w:p>
        </w:tc>
        <w:tc>
          <w:tcPr>
            <w:tcW w:w="1616" w:type="dxa"/>
            <w:tcBorders>
              <w:top w:val="nil"/>
              <w:left w:val="nil"/>
              <w:bottom w:val="nil"/>
              <w:right w:val="nil"/>
            </w:tcBorders>
            <w:shd w:val="clear" w:color="auto" w:fill="auto"/>
            <w:vAlign w:val="center"/>
            <w:hideMark/>
          </w:tcPr>
          <w:p w14:paraId="57B27B8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9 042 650 </w:t>
            </w:r>
          </w:p>
        </w:tc>
        <w:tc>
          <w:tcPr>
            <w:tcW w:w="1616" w:type="dxa"/>
            <w:tcBorders>
              <w:top w:val="nil"/>
              <w:left w:val="nil"/>
              <w:bottom w:val="nil"/>
              <w:right w:val="nil"/>
            </w:tcBorders>
            <w:shd w:val="clear" w:color="auto" w:fill="auto"/>
            <w:vAlign w:val="center"/>
            <w:hideMark/>
          </w:tcPr>
          <w:p w14:paraId="7538D71B"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2D9B0549" w14:textId="77777777" w:rsidTr="00EA377F">
        <w:trPr>
          <w:trHeight w:val="288"/>
        </w:trPr>
        <w:tc>
          <w:tcPr>
            <w:tcW w:w="5276" w:type="dxa"/>
            <w:tcBorders>
              <w:top w:val="nil"/>
              <w:left w:val="nil"/>
              <w:bottom w:val="nil"/>
              <w:right w:val="nil"/>
            </w:tcBorders>
            <w:shd w:val="clear" w:color="auto" w:fill="auto"/>
            <w:vAlign w:val="center"/>
            <w:hideMark/>
          </w:tcPr>
          <w:p w14:paraId="60401CF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Bruk av fond</w:t>
            </w:r>
          </w:p>
        </w:tc>
        <w:tc>
          <w:tcPr>
            <w:tcW w:w="1616" w:type="dxa"/>
            <w:tcBorders>
              <w:top w:val="nil"/>
              <w:left w:val="nil"/>
              <w:bottom w:val="nil"/>
              <w:right w:val="nil"/>
            </w:tcBorders>
            <w:shd w:val="clear" w:color="auto" w:fill="auto"/>
            <w:vAlign w:val="center"/>
            <w:hideMark/>
          </w:tcPr>
          <w:p w14:paraId="16A45E04"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3AB785F6"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52D285A7"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2F268FF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virksomheten</w:t>
            </w:r>
          </w:p>
        </w:tc>
        <w:tc>
          <w:tcPr>
            <w:tcW w:w="1616" w:type="dxa"/>
            <w:tcBorders>
              <w:top w:val="single" w:sz="4" w:space="0" w:color="auto"/>
              <w:left w:val="nil"/>
              <w:bottom w:val="single" w:sz="4" w:space="0" w:color="auto"/>
              <w:right w:val="nil"/>
            </w:tcBorders>
            <w:shd w:val="clear" w:color="auto" w:fill="auto"/>
            <w:vAlign w:val="center"/>
            <w:hideMark/>
          </w:tcPr>
          <w:p w14:paraId="756DFDC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hideMark/>
          </w:tcPr>
          <w:p w14:paraId="17AC94B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9821AF" w14:paraId="01615AE3" w14:textId="77777777" w:rsidTr="00EA377F">
        <w:trPr>
          <w:trHeight w:val="288"/>
        </w:trPr>
        <w:tc>
          <w:tcPr>
            <w:tcW w:w="5276" w:type="dxa"/>
            <w:tcBorders>
              <w:top w:val="nil"/>
              <w:left w:val="nil"/>
              <w:bottom w:val="nil"/>
              <w:right w:val="nil"/>
            </w:tcBorders>
            <w:shd w:val="clear" w:color="auto" w:fill="auto"/>
            <w:vAlign w:val="center"/>
            <w:hideMark/>
          </w:tcPr>
          <w:p w14:paraId="715E2896"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Disponering av resultat</w:t>
            </w:r>
          </w:p>
        </w:tc>
        <w:tc>
          <w:tcPr>
            <w:tcW w:w="1616" w:type="dxa"/>
            <w:tcBorders>
              <w:top w:val="nil"/>
              <w:left w:val="nil"/>
              <w:bottom w:val="nil"/>
              <w:right w:val="nil"/>
            </w:tcBorders>
            <w:shd w:val="clear" w:color="auto" w:fill="auto"/>
            <w:vAlign w:val="center"/>
            <w:hideMark/>
          </w:tcPr>
          <w:p w14:paraId="4448094A" w14:textId="77777777" w:rsidR="006E7A2C" w:rsidRPr="00544625" w:rsidRDefault="006E7A2C" w:rsidP="0048193F">
            <w:pPr>
              <w:spacing w:after="0"/>
              <w:jc w:val="right"/>
              <w:rPr>
                <w:rFonts w:eastAsia="Times New Roman" w:cs="Arial"/>
                <w:b/>
                <w:bCs/>
                <w:sz w:val="18"/>
                <w:szCs w:val="18"/>
                <w:lang w:eastAsia="nb-NO"/>
              </w:rPr>
            </w:pPr>
          </w:p>
        </w:tc>
        <w:tc>
          <w:tcPr>
            <w:tcW w:w="1616" w:type="dxa"/>
            <w:tcBorders>
              <w:top w:val="nil"/>
              <w:left w:val="nil"/>
              <w:bottom w:val="nil"/>
              <w:right w:val="nil"/>
            </w:tcBorders>
            <w:shd w:val="clear" w:color="auto" w:fill="auto"/>
            <w:vAlign w:val="center"/>
            <w:hideMark/>
          </w:tcPr>
          <w:p w14:paraId="1A992D08"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30C77847" w14:textId="77777777" w:rsidTr="00EA377F">
        <w:trPr>
          <w:trHeight w:val="288"/>
        </w:trPr>
        <w:tc>
          <w:tcPr>
            <w:tcW w:w="5276" w:type="dxa"/>
            <w:tcBorders>
              <w:top w:val="nil"/>
              <w:left w:val="nil"/>
              <w:bottom w:val="nil"/>
              <w:right w:val="nil"/>
            </w:tcBorders>
            <w:shd w:val="clear" w:color="auto" w:fill="auto"/>
            <w:vAlign w:val="center"/>
            <w:hideMark/>
          </w:tcPr>
          <w:p w14:paraId="0EE854D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Tilbakeført deltaker kommunene</w:t>
            </w:r>
          </w:p>
        </w:tc>
        <w:tc>
          <w:tcPr>
            <w:tcW w:w="1616" w:type="dxa"/>
            <w:tcBorders>
              <w:top w:val="nil"/>
              <w:left w:val="nil"/>
              <w:bottom w:val="nil"/>
              <w:right w:val="nil"/>
            </w:tcBorders>
            <w:shd w:val="clear" w:color="auto" w:fill="auto"/>
            <w:vAlign w:val="center"/>
            <w:hideMark/>
          </w:tcPr>
          <w:p w14:paraId="020A78B3"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66C50E6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9821AF" w14:paraId="4A1CE526" w14:textId="77777777" w:rsidTr="00EA377F">
        <w:trPr>
          <w:trHeight w:val="288"/>
        </w:trPr>
        <w:tc>
          <w:tcPr>
            <w:tcW w:w="5276" w:type="dxa"/>
            <w:tcBorders>
              <w:top w:val="nil"/>
              <w:left w:val="nil"/>
              <w:bottom w:val="nil"/>
              <w:right w:val="nil"/>
            </w:tcBorders>
            <w:shd w:val="clear" w:color="auto" w:fill="auto"/>
            <w:vAlign w:val="center"/>
            <w:hideMark/>
          </w:tcPr>
          <w:p w14:paraId="6F5E1A9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Overført til neste driftsår</w:t>
            </w:r>
          </w:p>
        </w:tc>
        <w:tc>
          <w:tcPr>
            <w:tcW w:w="1616" w:type="dxa"/>
            <w:tcBorders>
              <w:top w:val="nil"/>
              <w:left w:val="nil"/>
              <w:bottom w:val="nil"/>
              <w:right w:val="nil"/>
            </w:tcBorders>
            <w:shd w:val="clear" w:color="auto" w:fill="auto"/>
            <w:vAlign w:val="center"/>
            <w:hideMark/>
          </w:tcPr>
          <w:p w14:paraId="082E70FE"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78B16FD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9821AF" w14:paraId="28F82707" w14:textId="77777777" w:rsidTr="00EA377F">
        <w:trPr>
          <w:trHeight w:val="288"/>
        </w:trPr>
        <w:tc>
          <w:tcPr>
            <w:tcW w:w="5276" w:type="dxa"/>
            <w:tcBorders>
              <w:top w:val="nil"/>
              <w:left w:val="nil"/>
              <w:bottom w:val="nil"/>
              <w:right w:val="nil"/>
            </w:tcBorders>
            <w:shd w:val="clear" w:color="auto" w:fill="auto"/>
            <w:vAlign w:val="center"/>
            <w:hideMark/>
          </w:tcPr>
          <w:p w14:paraId="518FAC7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Avsatt til fond</w:t>
            </w:r>
          </w:p>
        </w:tc>
        <w:tc>
          <w:tcPr>
            <w:tcW w:w="1616" w:type="dxa"/>
            <w:tcBorders>
              <w:top w:val="nil"/>
              <w:left w:val="nil"/>
              <w:bottom w:val="nil"/>
              <w:right w:val="nil"/>
            </w:tcBorders>
            <w:shd w:val="clear" w:color="auto" w:fill="auto"/>
            <w:vAlign w:val="center"/>
            <w:hideMark/>
          </w:tcPr>
          <w:p w14:paraId="0FD7F38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c>
          <w:tcPr>
            <w:tcW w:w="1616" w:type="dxa"/>
            <w:tcBorders>
              <w:top w:val="nil"/>
              <w:left w:val="nil"/>
              <w:bottom w:val="nil"/>
              <w:right w:val="nil"/>
            </w:tcBorders>
            <w:shd w:val="clear" w:color="auto" w:fill="auto"/>
            <w:vAlign w:val="center"/>
            <w:hideMark/>
          </w:tcPr>
          <w:p w14:paraId="6AA7230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9821AF" w14:paraId="5037AAA0" w14:textId="77777777" w:rsidTr="00EA377F">
        <w:trPr>
          <w:trHeight w:val="300"/>
        </w:trPr>
        <w:tc>
          <w:tcPr>
            <w:tcW w:w="5276" w:type="dxa"/>
            <w:tcBorders>
              <w:top w:val="single" w:sz="4" w:space="0" w:color="auto"/>
              <w:left w:val="nil"/>
              <w:bottom w:val="double" w:sz="6" w:space="0" w:color="auto"/>
              <w:right w:val="nil"/>
            </w:tcBorders>
            <w:shd w:val="clear" w:color="auto" w:fill="auto"/>
            <w:noWrap/>
            <w:vAlign w:val="bottom"/>
            <w:hideMark/>
          </w:tcPr>
          <w:p w14:paraId="52FDFCB3"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Disponering av resultat</w:t>
            </w:r>
          </w:p>
        </w:tc>
        <w:tc>
          <w:tcPr>
            <w:tcW w:w="1616" w:type="dxa"/>
            <w:tcBorders>
              <w:top w:val="single" w:sz="4" w:space="0" w:color="auto"/>
              <w:left w:val="nil"/>
              <w:bottom w:val="double" w:sz="6" w:space="0" w:color="auto"/>
              <w:right w:val="nil"/>
            </w:tcBorders>
            <w:shd w:val="clear" w:color="auto" w:fill="auto"/>
            <w:noWrap/>
            <w:vAlign w:val="bottom"/>
            <w:hideMark/>
          </w:tcPr>
          <w:p w14:paraId="74D451F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c>
          <w:tcPr>
            <w:tcW w:w="1616" w:type="dxa"/>
            <w:tcBorders>
              <w:top w:val="single" w:sz="4" w:space="0" w:color="auto"/>
              <w:left w:val="nil"/>
              <w:bottom w:val="double" w:sz="6" w:space="0" w:color="auto"/>
              <w:right w:val="nil"/>
            </w:tcBorders>
            <w:shd w:val="clear" w:color="auto" w:fill="auto"/>
            <w:noWrap/>
            <w:vAlign w:val="bottom"/>
            <w:hideMark/>
          </w:tcPr>
          <w:p w14:paraId="1059630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bl>
    <w:p w14:paraId="02999BBD" w14:textId="77777777" w:rsidR="006E7A2C" w:rsidRPr="009821AF" w:rsidRDefault="006E7A2C" w:rsidP="0048193F"/>
    <w:p w14:paraId="59F84C71" w14:textId="77777777" w:rsidR="006E7A2C" w:rsidRPr="009821AF" w:rsidRDefault="006E7A2C" w:rsidP="0048193F">
      <w:pPr>
        <w:rPr>
          <w:b/>
          <w:bCs/>
        </w:rPr>
      </w:pPr>
      <w:r w:rsidRPr="009821AF">
        <w:rPr>
          <w:b/>
          <w:bCs/>
        </w:rPr>
        <w:t>Barnevernvakta</w:t>
      </w:r>
    </w:p>
    <w:tbl>
      <w:tblPr>
        <w:tblW w:w="8508" w:type="dxa"/>
        <w:tblCellMar>
          <w:left w:w="70" w:type="dxa"/>
          <w:right w:w="70" w:type="dxa"/>
        </w:tblCellMar>
        <w:tblLook w:val="04A0" w:firstRow="1" w:lastRow="0" w:firstColumn="1" w:lastColumn="0" w:noHBand="0" w:noVBand="1"/>
      </w:tblPr>
      <w:tblGrid>
        <w:gridCol w:w="5276"/>
        <w:gridCol w:w="1616"/>
        <w:gridCol w:w="1616"/>
      </w:tblGrid>
      <w:tr w:rsidR="006E7A2C" w:rsidRPr="00E97F09" w14:paraId="39C24AE7" w14:textId="77777777" w:rsidTr="00EA377F">
        <w:trPr>
          <w:trHeight w:val="288"/>
        </w:trPr>
        <w:tc>
          <w:tcPr>
            <w:tcW w:w="5276" w:type="dxa"/>
            <w:tcBorders>
              <w:top w:val="single" w:sz="4" w:space="0" w:color="auto"/>
              <w:left w:val="nil"/>
              <w:bottom w:val="single" w:sz="4" w:space="0" w:color="auto"/>
              <w:right w:val="nil"/>
            </w:tcBorders>
            <w:shd w:val="clear" w:color="auto" w:fill="auto"/>
            <w:noWrap/>
            <w:vAlign w:val="center"/>
            <w:hideMark/>
          </w:tcPr>
          <w:p w14:paraId="25998065" w14:textId="54261F73" w:rsidR="006E7A2C" w:rsidRPr="00E97F09" w:rsidRDefault="006E7A2C" w:rsidP="0048193F">
            <w:pPr>
              <w:spacing w:after="0"/>
              <w:rPr>
                <w:rFonts w:eastAsia="Times New Roman" w:cs="Arial"/>
                <w:b/>
                <w:bCs/>
                <w:sz w:val="18"/>
                <w:szCs w:val="18"/>
                <w:lang w:eastAsia="nb-NO"/>
              </w:rPr>
            </w:pPr>
            <w:r w:rsidRPr="00E97F09">
              <w:rPr>
                <w:rFonts w:eastAsia="Times New Roman" w:cs="Arial"/>
                <w:b/>
                <w:bCs/>
                <w:sz w:val="18"/>
                <w:szCs w:val="18"/>
                <w:lang w:eastAsia="nb-NO"/>
              </w:rPr>
              <w:t> </w:t>
            </w:r>
          </w:p>
        </w:tc>
        <w:tc>
          <w:tcPr>
            <w:tcW w:w="1616" w:type="dxa"/>
            <w:tcBorders>
              <w:top w:val="single" w:sz="4" w:space="0" w:color="auto"/>
              <w:left w:val="nil"/>
              <w:bottom w:val="single" w:sz="4" w:space="0" w:color="auto"/>
              <w:right w:val="nil"/>
            </w:tcBorders>
            <w:shd w:val="clear" w:color="auto" w:fill="auto"/>
            <w:noWrap/>
            <w:vAlign w:val="center"/>
            <w:hideMark/>
          </w:tcPr>
          <w:p w14:paraId="0CDF580B" w14:textId="77777777" w:rsidR="006E7A2C" w:rsidRPr="00E97F09" w:rsidRDefault="006E7A2C"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Utgifter</w:t>
            </w:r>
          </w:p>
        </w:tc>
        <w:tc>
          <w:tcPr>
            <w:tcW w:w="1616" w:type="dxa"/>
            <w:tcBorders>
              <w:top w:val="single" w:sz="4" w:space="0" w:color="auto"/>
              <w:left w:val="nil"/>
              <w:bottom w:val="single" w:sz="4" w:space="0" w:color="auto"/>
              <w:right w:val="nil"/>
            </w:tcBorders>
            <w:shd w:val="clear" w:color="auto" w:fill="auto"/>
            <w:noWrap/>
            <w:vAlign w:val="center"/>
            <w:hideMark/>
          </w:tcPr>
          <w:p w14:paraId="6F415E0F" w14:textId="77777777" w:rsidR="006E7A2C" w:rsidRPr="00E97F09" w:rsidRDefault="006E7A2C"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Inntekter</w:t>
            </w:r>
          </w:p>
        </w:tc>
      </w:tr>
      <w:tr w:rsidR="006E7A2C" w:rsidRPr="009821AF" w14:paraId="77A18673" w14:textId="77777777" w:rsidTr="00EA377F">
        <w:trPr>
          <w:trHeight w:val="552"/>
        </w:trPr>
        <w:tc>
          <w:tcPr>
            <w:tcW w:w="5276" w:type="dxa"/>
            <w:tcBorders>
              <w:top w:val="nil"/>
              <w:left w:val="nil"/>
              <w:bottom w:val="nil"/>
              <w:right w:val="nil"/>
            </w:tcBorders>
            <w:shd w:val="clear" w:color="auto" w:fill="auto"/>
            <w:vAlign w:val="center"/>
            <w:hideMark/>
          </w:tcPr>
          <w:p w14:paraId="6DC057A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Lørenskog kommune (kontorkommunen)</w:t>
            </w:r>
          </w:p>
        </w:tc>
        <w:tc>
          <w:tcPr>
            <w:tcW w:w="1616" w:type="dxa"/>
            <w:tcBorders>
              <w:top w:val="nil"/>
              <w:left w:val="nil"/>
              <w:bottom w:val="nil"/>
              <w:right w:val="nil"/>
            </w:tcBorders>
            <w:shd w:val="clear" w:color="auto" w:fill="auto"/>
            <w:vAlign w:val="center"/>
            <w:hideMark/>
          </w:tcPr>
          <w:p w14:paraId="06EFBCC6"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3629AB6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2 272 511</w:t>
            </w:r>
          </w:p>
        </w:tc>
      </w:tr>
      <w:tr w:rsidR="006E7A2C" w:rsidRPr="009821AF" w14:paraId="72C66E2C" w14:textId="77777777" w:rsidTr="00EA377F">
        <w:trPr>
          <w:trHeight w:val="288"/>
        </w:trPr>
        <w:tc>
          <w:tcPr>
            <w:tcW w:w="5276" w:type="dxa"/>
            <w:tcBorders>
              <w:top w:val="nil"/>
              <w:left w:val="nil"/>
              <w:bottom w:val="nil"/>
              <w:right w:val="nil"/>
            </w:tcBorders>
            <w:shd w:val="clear" w:color="auto" w:fill="auto"/>
            <w:vAlign w:val="center"/>
            <w:hideMark/>
          </w:tcPr>
          <w:p w14:paraId="0AAFE98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Nes kommune (deltaker)</w:t>
            </w:r>
          </w:p>
        </w:tc>
        <w:tc>
          <w:tcPr>
            <w:tcW w:w="1616" w:type="dxa"/>
            <w:tcBorders>
              <w:top w:val="nil"/>
              <w:left w:val="nil"/>
              <w:bottom w:val="nil"/>
              <w:right w:val="nil"/>
            </w:tcBorders>
            <w:shd w:val="clear" w:color="auto" w:fill="auto"/>
            <w:vAlign w:val="center"/>
            <w:hideMark/>
          </w:tcPr>
          <w:p w14:paraId="199ED4B6"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7D52F67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1 195 884</w:t>
            </w:r>
          </w:p>
        </w:tc>
      </w:tr>
      <w:tr w:rsidR="006E7A2C" w:rsidRPr="009821AF" w14:paraId="5E5C40B4" w14:textId="77777777" w:rsidTr="00EA377F">
        <w:trPr>
          <w:trHeight w:val="288"/>
        </w:trPr>
        <w:tc>
          <w:tcPr>
            <w:tcW w:w="5276" w:type="dxa"/>
            <w:tcBorders>
              <w:top w:val="nil"/>
              <w:left w:val="nil"/>
              <w:bottom w:val="nil"/>
              <w:right w:val="nil"/>
            </w:tcBorders>
            <w:shd w:val="clear" w:color="auto" w:fill="auto"/>
            <w:vAlign w:val="center"/>
            <w:hideMark/>
          </w:tcPr>
          <w:p w14:paraId="417D95A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Aurskog Høland kommune (deltaker)</w:t>
            </w:r>
          </w:p>
        </w:tc>
        <w:tc>
          <w:tcPr>
            <w:tcW w:w="1616" w:type="dxa"/>
            <w:tcBorders>
              <w:top w:val="nil"/>
              <w:left w:val="nil"/>
              <w:bottom w:val="nil"/>
              <w:right w:val="nil"/>
            </w:tcBorders>
            <w:shd w:val="clear" w:color="auto" w:fill="auto"/>
            <w:vAlign w:val="center"/>
            <w:hideMark/>
          </w:tcPr>
          <w:p w14:paraId="09E40C41"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0CB6DD8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888 132</w:t>
            </w:r>
          </w:p>
        </w:tc>
      </w:tr>
      <w:tr w:rsidR="006E7A2C" w:rsidRPr="009821AF" w14:paraId="0D51F3D0" w14:textId="77777777" w:rsidTr="00EA377F">
        <w:trPr>
          <w:trHeight w:val="288"/>
        </w:trPr>
        <w:tc>
          <w:tcPr>
            <w:tcW w:w="5276" w:type="dxa"/>
            <w:tcBorders>
              <w:top w:val="nil"/>
              <w:left w:val="nil"/>
              <w:bottom w:val="nil"/>
              <w:right w:val="nil"/>
            </w:tcBorders>
            <w:shd w:val="clear" w:color="auto" w:fill="auto"/>
            <w:vAlign w:val="center"/>
            <w:hideMark/>
          </w:tcPr>
          <w:p w14:paraId="142B24F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Eidsvoll kommune (deltaker)</w:t>
            </w:r>
          </w:p>
        </w:tc>
        <w:tc>
          <w:tcPr>
            <w:tcW w:w="1616" w:type="dxa"/>
            <w:tcBorders>
              <w:top w:val="nil"/>
              <w:left w:val="nil"/>
              <w:bottom w:val="nil"/>
              <w:right w:val="nil"/>
            </w:tcBorders>
            <w:shd w:val="clear" w:color="auto" w:fill="auto"/>
            <w:vAlign w:val="center"/>
            <w:hideMark/>
          </w:tcPr>
          <w:p w14:paraId="5636D174"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100E3D4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1 340 516</w:t>
            </w:r>
          </w:p>
        </w:tc>
      </w:tr>
      <w:tr w:rsidR="006E7A2C" w:rsidRPr="009821AF" w14:paraId="5A6B0D05" w14:textId="77777777" w:rsidTr="00EA377F">
        <w:trPr>
          <w:trHeight w:val="288"/>
        </w:trPr>
        <w:tc>
          <w:tcPr>
            <w:tcW w:w="5276" w:type="dxa"/>
            <w:tcBorders>
              <w:top w:val="nil"/>
              <w:left w:val="nil"/>
              <w:bottom w:val="nil"/>
              <w:right w:val="nil"/>
            </w:tcBorders>
            <w:shd w:val="clear" w:color="auto" w:fill="auto"/>
            <w:vAlign w:val="center"/>
            <w:hideMark/>
          </w:tcPr>
          <w:p w14:paraId="1C03215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Lillestrøm kommune (deltaker)</w:t>
            </w:r>
          </w:p>
        </w:tc>
        <w:tc>
          <w:tcPr>
            <w:tcW w:w="1616" w:type="dxa"/>
            <w:tcBorders>
              <w:top w:val="nil"/>
              <w:left w:val="nil"/>
              <w:bottom w:val="nil"/>
              <w:right w:val="nil"/>
            </w:tcBorders>
            <w:shd w:val="clear" w:color="auto" w:fill="auto"/>
            <w:vAlign w:val="center"/>
            <w:hideMark/>
          </w:tcPr>
          <w:p w14:paraId="3F220774"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1784BD9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4 481 478</w:t>
            </w:r>
          </w:p>
        </w:tc>
      </w:tr>
      <w:tr w:rsidR="006E7A2C" w:rsidRPr="009821AF" w14:paraId="4513D412" w14:textId="77777777" w:rsidTr="00EA377F">
        <w:trPr>
          <w:trHeight w:val="288"/>
        </w:trPr>
        <w:tc>
          <w:tcPr>
            <w:tcW w:w="5276" w:type="dxa"/>
            <w:tcBorders>
              <w:top w:val="nil"/>
              <w:left w:val="nil"/>
              <w:bottom w:val="nil"/>
              <w:right w:val="nil"/>
            </w:tcBorders>
            <w:shd w:val="clear" w:color="auto" w:fill="auto"/>
            <w:vAlign w:val="center"/>
            <w:hideMark/>
          </w:tcPr>
          <w:p w14:paraId="57DF629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Gjerdrum kommune (deltaker)</w:t>
            </w:r>
          </w:p>
        </w:tc>
        <w:tc>
          <w:tcPr>
            <w:tcW w:w="1616" w:type="dxa"/>
            <w:tcBorders>
              <w:top w:val="nil"/>
              <w:left w:val="nil"/>
              <w:bottom w:val="nil"/>
              <w:right w:val="nil"/>
            </w:tcBorders>
            <w:shd w:val="clear" w:color="auto" w:fill="auto"/>
            <w:vAlign w:val="center"/>
            <w:hideMark/>
          </w:tcPr>
          <w:p w14:paraId="2FD70D28"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6820957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353 754</w:t>
            </w:r>
          </w:p>
        </w:tc>
      </w:tr>
      <w:tr w:rsidR="006E7A2C" w:rsidRPr="009821AF" w14:paraId="29CEADCF" w14:textId="77777777" w:rsidTr="00EA377F">
        <w:trPr>
          <w:trHeight w:val="288"/>
        </w:trPr>
        <w:tc>
          <w:tcPr>
            <w:tcW w:w="5276" w:type="dxa"/>
            <w:tcBorders>
              <w:top w:val="nil"/>
              <w:left w:val="nil"/>
              <w:bottom w:val="nil"/>
              <w:right w:val="nil"/>
            </w:tcBorders>
            <w:shd w:val="clear" w:color="auto" w:fill="auto"/>
            <w:vAlign w:val="center"/>
            <w:hideMark/>
          </w:tcPr>
          <w:p w14:paraId="24BB937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Hurdal kommune (deltaker)</w:t>
            </w:r>
          </w:p>
        </w:tc>
        <w:tc>
          <w:tcPr>
            <w:tcW w:w="1616" w:type="dxa"/>
            <w:tcBorders>
              <w:top w:val="nil"/>
              <w:left w:val="nil"/>
              <w:bottom w:val="nil"/>
              <w:right w:val="nil"/>
            </w:tcBorders>
            <w:shd w:val="clear" w:color="auto" w:fill="auto"/>
            <w:vAlign w:val="center"/>
            <w:hideMark/>
          </w:tcPr>
          <w:p w14:paraId="4B14859B"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6D567B8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145 491</w:t>
            </w:r>
          </w:p>
        </w:tc>
      </w:tr>
      <w:tr w:rsidR="006E7A2C" w:rsidRPr="009821AF" w14:paraId="012FF67E" w14:textId="77777777" w:rsidTr="00EA377F">
        <w:trPr>
          <w:trHeight w:val="288"/>
        </w:trPr>
        <w:tc>
          <w:tcPr>
            <w:tcW w:w="5276" w:type="dxa"/>
            <w:tcBorders>
              <w:top w:val="nil"/>
              <w:left w:val="nil"/>
              <w:bottom w:val="nil"/>
              <w:right w:val="nil"/>
            </w:tcBorders>
            <w:shd w:val="clear" w:color="auto" w:fill="auto"/>
            <w:vAlign w:val="center"/>
            <w:hideMark/>
          </w:tcPr>
          <w:p w14:paraId="78EEB31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Nannestad kommune (deltaker)</w:t>
            </w:r>
          </w:p>
        </w:tc>
        <w:tc>
          <w:tcPr>
            <w:tcW w:w="1616" w:type="dxa"/>
            <w:tcBorders>
              <w:top w:val="nil"/>
              <w:left w:val="nil"/>
              <w:bottom w:val="nil"/>
              <w:right w:val="nil"/>
            </w:tcBorders>
            <w:shd w:val="clear" w:color="auto" w:fill="auto"/>
            <w:vAlign w:val="center"/>
            <w:hideMark/>
          </w:tcPr>
          <w:p w14:paraId="785971D6"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1A7121F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761 280</w:t>
            </w:r>
          </w:p>
        </w:tc>
      </w:tr>
      <w:tr w:rsidR="006E7A2C" w:rsidRPr="009821AF" w14:paraId="3D9FDAD2" w14:textId="77777777" w:rsidTr="00EA377F">
        <w:trPr>
          <w:trHeight w:val="288"/>
        </w:trPr>
        <w:tc>
          <w:tcPr>
            <w:tcW w:w="5276" w:type="dxa"/>
            <w:tcBorders>
              <w:top w:val="nil"/>
              <w:left w:val="nil"/>
              <w:bottom w:val="nil"/>
              <w:right w:val="nil"/>
            </w:tcBorders>
            <w:shd w:val="clear" w:color="auto" w:fill="auto"/>
            <w:vAlign w:val="center"/>
            <w:hideMark/>
          </w:tcPr>
          <w:p w14:paraId="280FEE6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Nittedal kommune (deltaker)</w:t>
            </w:r>
          </w:p>
        </w:tc>
        <w:tc>
          <w:tcPr>
            <w:tcW w:w="1616" w:type="dxa"/>
            <w:tcBorders>
              <w:top w:val="nil"/>
              <w:left w:val="nil"/>
              <w:bottom w:val="nil"/>
              <w:right w:val="nil"/>
            </w:tcBorders>
            <w:shd w:val="clear" w:color="auto" w:fill="auto"/>
            <w:vAlign w:val="center"/>
            <w:hideMark/>
          </w:tcPr>
          <w:p w14:paraId="0638D855"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4DCFF2B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1 252 532</w:t>
            </w:r>
          </w:p>
        </w:tc>
      </w:tr>
      <w:tr w:rsidR="006E7A2C" w:rsidRPr="009821AF" w14:paraId="0B4C3FE6" w14:textId="77777777" w:rsidTr="00EA377F">
        <w:trPr>
          <w:trHeight w:val="288"/>
        </w:trPr>
        <w:tc>
          <w:tcPr>
            <w:tcW w:w="5276" w:type="dxa"/>
            <w:tcBorders>
              <w:top w:val="nil"/>
              <w:left w:val="nil"/>
              <w:bottom w:val="nil"/>
              <w:right w:val="nil"/>
            </w:tcBorders>
            <w:shd w:val="clear" w:color="auto" w:fill="auto"/>
            <w:vAlign w:val="center"/>
            <w:hideMark/>
          </w:tcPr>
          <w:p w14:paraId="389A753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Rælingen kommune (deltaker)</w:t>
            </w:r>
          </w:p>
        </w:tc>
        <w:tc>
          <w:tcPr>
            <w:tcW w:w="1616" w:type="dxa"/>
            <w:tcBorders>
              <w:top w:val="nil"/>
              <w:left w:val="nil"/>
              <w:bottom w:val="nil"/>
              <w:right w:val="nil"/>
            </w:tcBorders>
            <w:shd w:val="clear" w:color="auto" w:fill="auto"/>
            <w:vAlign w:val="center"/>
            <w:hideMark/>
          </w:tcPr>
          <w:p w14:paraId="188FB166"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5B95578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957 717</w:t>
            </w:r>
          </w:p>
        </w:tc>
      </w:tr>
      <w:tr w:rsidR="006E7A2C" w:rsidRPr="009821AF" w14:paraId="2DB3C76B" w14:textId="77777777" w:rsidTr="00EA377F">
        <w:trPr>
          <w:trHeight w:val="288"/>
        </w:trPr>
        <w:tc>
          <w:tcPr>
            <w:tcW w:w="5276" w:type="dxa"/>
            <w:tcBorders>
              <w:top w:val="nil"/>
              <w:left w:val="nil"/>
              <w:bottom w:val="nil"/>
              <w:right w:val="nil"/>
            </w:tcBorders>
            <w:shd w:val="clear" w:color="auto" w:fill="auto"/>
            <w:vAlign w:val="center"/>
            <w:hideMark/>
          </w:tcPr>
          <w:p w14:paraId="073C0A3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Ullensaker kommune (deltaker)</w:t>
            </w:r>
          </w:p>
        </w:tc>
        <w:tc>
          <w:tcPr>
            <w:tcW w:w="1616" w:type="dxa"/>
            <w:tcBorders>
              <w:top w:val="nil"/>
              <w:left w:val="nil"/>
              <w:bottom w:val="nil"/>
              <w:right w:val="nil"/>
            </w:tcBorders>
            <w:shd w:val="clear" w:color="auto" w:fill="auto"/>
            <w:vAlign w:val="center"/>
            <w:hideMark/>
          </w:tcPr>
          <w:p w14:paraId="2560812D"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024860B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2 092 596</w:t>
            </w:r>
          </w:p>
        </w:tc>
      </w:tr>
      <w:tr w:rsidR="006E7A2C" w:rsidRPr="009821AF" w14:paraId="1083556C"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64F6136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overføringer</w:t>
            </w:r>
          </w:p>
        </w:tc>
        <w:tc>
          <w:tcPr>
            <w:tcW w:w="1616" w:type="dxa"/>
            <w:tcBorders>
              <w:top w:val="single" w:sz="4" w:space="0" w:color="auto"/>
              <w:left w:val="nil"/>
              <w:bottom w:val="single" w:sz="4" w:space="0" w:color="auto"/>
              <w:right w:val="nil"/>
            </w:tcBorders>
            <w:shd w:val="clear" w:color="auto" w:fill="auto"/>
            <w:vAlign w:val="center"/>
            <w:hideMark/>
          </w:tcPr>
          <w:p w14:paraId="4F53952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hideMark/>
          </w:tcPr>
          <w:p w14:paraId="548F177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15 741 891</w:t>
            </w:r>
          </w:p>
        </w:tc>
      </w:tr>
      <w:tr w:rsidR="006E7A2C" w:rsidRPr="009821AF" w14:paraId="4AA16EBF" w14:textId="77777777" w:rsidTr="00EA377F">
        <w:trPr>
          <w:trHeight w:val="288"/>
        </w:trPr>
        <w:tc>
          <w:tcPr>
            <w:tcW w:w="5276" w:type="dxa"/>
            <w:tcBorders>
              <w:top w:val="nil"/>
              <w:left w:val="nil"/>
              <w:bottom w:val="nil"/>
              <w:right w:val="nil"/>
            </w:tcBorders>
            <w:shd w:val="clear" w:color="auto" w:fill="auto"/>
            <w:vAlign w:val="center"/>
            <w:hideMark/>
          </w:tcPr>
          <w:p w14:paraId="1970BE0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Øvrige inntekter </w:t>
            </w:r>
          </w:p>
        </w:tc>
        <w:tc>
          <w:tcPr>
            <w:tcW w:w="1616" w:type="dxa"/>
            <w:tcBorders>
              <w:top w:val="nil"/>
              <w:left w:val="nil"/>
              <w:bottom w:val="nil"/>
              <w:right w:val="nil"/>
            </w:tcBorders>
            <w:shd w:val="clear" w:color="auto" w:fill="auto"/>
            <w:vAlign w:val="center"/>
            <w:hideMark/>
          </w:tcPr>
          <w:p w14:paraId="1536789F"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65BE251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688 488</w:t>
            </w:r>
          </w:p>
        </w:tc>
      </w:tr>
      <w:tr w:rsidR="006E7A2C" w:rsidRPr="009821AF" w14:paraId="74EE0F40" w14:textId="77777777" w:rsidTr="00EA377F">
        <w:trPr>
          <w:trHeight w:val="288"/>
        </w:trPr>
        <w:tc>
          <w:tcPr>
            <w:tcW w:w="5276" w:type="dxa"/>
            <w:tcBorders>
              <w:top w:val="nil"/>
              <w:left w:val="nil"/>
              <w:bottom w:val="nil"/>
              <w:right w:val="nil"/>
            </w:tcBorders>
            <w:shd w:val="clear" w:color="auto" w:fill="auto"/>
            <w:vAlign w:val="center"/>
            <w:hideMark/>
          </w:tcPr>
          <w:p w14:paraId="2E22603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Totale driftsutgifter </w:t>
            </w:r>
          </w:p>
        </w:tc>
        <w:tc>
          <w:tcPr>
            <w:tcW w:w="1616" w:type="dxa"/>
            <w:tcBorders>
              <w:top w:val="nil"/>
              <w:left w:val="nil"/>
              <w:bottom w:val="nil"/>
              <w:right w:val="nil"/>
            </w:tcBorders>
            <w:shd w:val="clear" w:color="auto" w:fill="auto"/>
            <w:vAlign w:val="center"/>
            <w:hideMark/>
          </w:tcPr>
          <w:p w14:paraId="77D2EF9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15 580 188</w:t>
            </w:r>
          </w:p>
        </w:tc>
        <w:tc>
          <w:tcPr>
            <w:tcW w:w="1616" w:type="dxa"/>
            <w:tcBorders>
              <w:top w:val="nil"/>
              <w:left w:val="nil"/>
              <w:bottom w:val="nil"/>
              <w:right w:val="nil"/>
            </w:tcBorders>
            <w:shd w:val="clear" w:color="auto" w:fill="auto"/>
            <w:vAlign w:val="center"/>
            <w:hideMark/>
          </w:tcPr>
          <w:p w14:paraId="723EF947"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7E0D8BDF"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6BCC113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virksomheten</w:t>
            </w:r>
          </w:p>
        </w:tc>
        <w:tc>
          <w:tcPr>
            <w:tcW w:w="1616" w:type="dxa"/>
            <w:tcBorders>
              <w:top w:val="single" w:sz="4" w:space="0" w:color="auto"/>
              <w:left w:val="nil"/>
              <w:bottom w:val="single" w:sz="4" w:space="0" w:color="auto"/>
              <w:right w:val="nil"/>
            </w:tcBorders>
            <w:shd w:val="clear" w:color="auto" w:fill="auto"/>
            <w:vAlign w:val="center"/>
            <w:hideMark/>
          </w:tcPr>
          <w:p w14:paraId="0EBC8A4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hideMark/>
          </w:tcPr>
          <w:p w14:paraId="7210800E"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0C2B0CF5" w14:textId="77777777" w:rsidTr="00EA377F">
        <w:trPr>
          <w:trHeight w:val="288"/>
        </w:trPr>
        <w:tc>
          <w:tcPr>
            <w:tcW w:w="5276" w:type="dxa"/>
            <w:tcBorders>
              <w:top w:val="nil"/>
              <w:left w:val="nil"/>
              <w:bottom w:val="nil"/>
              <w:right w:val="nil"/>
            </w:tcBorders>
            <w:shd w:val="clear" w:color="auto" w:fill="auto"/>
            <w:vAlign w:val="center"/>
            <w:hideMark/>
          </w:tcPr>
          <w:p w14:paraId="68BBF4B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Disponering av resultatet</w:t>
            </w:r>
          </w:p>
        </w:tc>
        <w:tc>
          <w:tcPr>
            <w:tcW w:w="1616" w:type="dxa"/>
            <w:tcBorders>
              <w:top w:val="nil"/>
              <w:left w:val="nil"/>
              <w:bottom w:val="nil"/>
              <w:right w:val="nil"/>
            </w:tcBorders>
            <w:shd w:val="clear" w:color="auto" w:fill="auto"/>
            <w:vAlign w:val="center"/>
            <w:hideMark/>
          </w:tcPr>
          <w:p w14:paraId="0DA77FA0"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6DD7D59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374 435</w:t>
            </w:r>
          </w:p>
        </w:tc>
      </w:tr>
      <w:tr w:rsidR="006E7A2C" w:rsidRPr="009821AF" w14:paraId="6414FE82" w14:textId="77777777" w:rsidTr="00EA377F">
        <w:trPr>
          <w:trHeight w:val="288"/>
        </w:trPr>
        <w:tc>
          <w:tcPr>
            <w:tcW w:w="5276" w:type="dxa"/>
            <w:tcBorders>
              <w:top w:val="nil"/>
              <w:left w:val="nil"/>
              <w:bottom w:val="nil"/>
              <w:right w:val="nil"/>
            </w:tcBorders>
            <w:shd w:val="clear" w:color="auto" w:fill="auto"/>
            <w:vAlign w:val="center"/>
            <w:hideMark/>
          </w:tcPr>
          <w:p w14:paraId="6A9CBE8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Tilbakeføres deltaker kommunene</w:t>
            </w:r>
          </w:p>
        </w:tc>
        <w:tc>
          <w:tcPr>
            <w:tcW w:w="1616" w:type="dxa"/>
            <w:tcBorders>
              <w:top w:val="nil"/>
              <w:left w:val="nil"/>
              <w:bottom w:val="nil"/>
              <w:right w:val="nil"/>
            </w:tcBorders>
            <w:shd w:val="clear" w:color="auto" w:fill="auto"/>
            <w:vAlign w:val="center"/>
            <w:hideMark/>
          </w:tcPr>
          <w:p w14:paraId="1A467C1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w:t>
            </w:r>
          </w:p>
        </w:tc>
        <w:tc>
          <w:tcPr>
            <w:tcW w:w="1616" w:type="dxa"/>
            <w:tcBorders>
              <w:top w:val="nil"/>
              <w:left w:val="nil"/>
              <w:bottom w:val="nil"/>
              <w:right w:val="nil"/>
            </w:tcBorders>
            <w:shd w:val="clear" w:color="auto" w:fill="auto"/>
            <w:vAlign w:val="center"/>
            <w:hideMark/>
          </w:tcPr>
          <w:p w14:paraId="1D125A0A"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560ED0A5" w14:textId="77777777" w:rsidTr="00EA377F">
        <w:trPr>
          <w:trHeight w:val="288"/>
        </w:trPr>
        <w:tc>
          <w:tcPr>
            <w:tcW w:w="5276" w:type="dxa"/>
            <w:tcBorders>
              <w:top w:val="nil"/>
              <w:left w:val="nil"/>
              <w:bottom w:val="nil"/>
              <w:right w:val="nil"/>
            </w:tcBorders>
            <w:shd w:val="clear" w:color="auto" w:fill="auto"/>
            <w:vAlign w:val="center"/>
            <w:hideMark/>
          </w:tcPr>
          <w:p w14:paraId="1474A90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Overført til neste driftsår</w:t>
            </w:r>
          </w:p>
        </w:tc>
        <w:tc>
          <w:tcPr>
            <w:tcW w:w="1616" w:type="dxa"/>
            <w:tcBorders>
              <w:top w:val="nil"/>
              <w:left w:val="nil"/>
              <w:bottom w:val="nil"/>
              <w:right w:val="nil"/>
            </w:tcBorders>
            <w:shd w:val="clear" w:color="auto" w:fill="auto"/>
            <w:vAlign w:val="bottom"/>
            <w:hideMark/>
          </w:tcPr>
          <w:p w14:paraId="5A8454C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1 224 626</w:t>
            </w:r>
          </w:p>
        </w:tc>
        <w:tc>
          <w:tcPr>
            <w:tcW w:w="1616" w:type="dxa"/>
            <w:tcBorders>
              <w:top w:val="nil"/>
              <w:left w:val="nil"/>
              <w:bottom w:val="nil"/>
              <w:right w:val="nil"/>
            </w:tcBorders>
            <w:shd w:val="clear" w:color="auto" w:fill="auto"/>
            <w:vAlign w:val="center"/>
            <w:hideMark/>
          </w:tcPr>
          <w:p w14:paraId="21B5C9E3" w14:textId="77777777" w:rsidR="006E7A2C" w:rsidRPr="00544625" w:rsidRDefault="006E7A2C" w:rsidP="0048193F">
            <w:pPr>
              <w:spacing w:after="0"/>
              <w:rPr>
                <w:rFonts w:eastAsia="Times New Roman" w:cs="Arial"/>
                <w:sz w:val="18"/>
                <w:szCs w:val="18"/>
                <w:lang w:eastAsia="nb-NO"/>
              </w:rPr>
            </w:pPr>
          </w:p>
        </w:tc>
      </w:tr>
      <w:tr w:rsidR="006E7A2C" w:rsidRPr="009821AF" w14:paraId="4E3EC87F" w14:textId="77777777" w:rsidTr="00EA377F">
        <w:trPr>
          <w:trHeight w:val="300"/>
        </w:trPr>
        <w:tc>
          <w:tcPr>
            <w:tcW w:w="5276" w:type="dxa"/>
            <w:tcBorders>
              <w:top w:val="single" w:sz="4" w:space="0" w:color="auto"/>
              <w:left w:val="nil"/>
              <w:bottom w:val="double" w:sz="6" w:space="0" w:color="auto"/>
              <w:right w:val="nil"/>
            </w:tcBorders>
            <w:shd w:val="clear" w:color="auto" w:fill="auto"/>
            <w:vAlign w:val="center"/>
            <w:hideMark/>
          </w:tcPr>
          <w:p w14:paraId="1167393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Udekket underskudd</w:t>
            </w:r>
          </w:p>
        </w:tc>
        <w:tc>
          <w:tcPr>
            <w:tcW w:w="1616" w:type="dxa"/>
            <w:tcBorders>
              <w:top w:val="single" w:sz="4" w:space="0" w:color="auto"/>
              <w:left w:val="nil"/>
              <w:bottom w:val="double" w:sz="6" w:space="0" w:color="auto"/>
              <w:right w:val="nil"/>
            </w:tcBorders>
            <w:shd w:val="clear" w:color="auto" w:fill="auto"/>
            <w:vAlign w:val="center"/>
            <w:hideMark/>
          </w:tcPr>
          <w:p w14:paraId="400A9C5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double" w:sz="6" w:space="0" w:color="auto"/>
              <w:right w:val="nil"/>
            </w:tcBorders>
            <w:shd w:val="clear" w:color="auto" w:fill="auto"/>
            <w:vAlign w:val="center"/>
            <w:hideMark/>
          </w:tcPr>
          <w:p w14:paraId="721C99A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bl>
    <w:p w14:paraId="599E98A9" w14:textId="77777777" w:rsidR="006E7A2C" w:rsidRPr="009821AF" w:rsidRDefault="006E7A2C" w:rsidP="0048193F"/>
    <w:p w14:paraId="34537425" w14:textId="77777777" w:rsidR="006E7A2C" w:rsidRPr="009821AF" w:rsidRDefault="006E7A2C" w:rsidP="0048193F">
      <w:pPr>
        <w:spacing w:after="160"/>
        <w:rPr>
          <w:b/>
          <w:bCs/>
        </w:rPr>
      </w:pPr>
      <w:r w:rsidRPr="009821AF">
        <w:rPr>
          <w:b/>
          <w:bCs/>
        </w:rPr>
        <w:br w:type="page"/>
      </w:r>
    </w:p>
    <w:p w14:paraId="009B86BD" w14:textId="77777777" w:rsidR="006E7A2C" w:rsidRPr="009821AF" w:rsidRDefault="006E7A2C" w:rsidP="0048193F">
      <w:pPr>
        <w:rPr>
          <w:b/>
          <w:bCs/>
        </w:rPr>
      </w:pPr>
      <w:r w:rsidRPr="009821AF">
        <w:rPr>
          <w:b/>
          <w:bCs/>
        </w:rPr>
        <w:lastRenderedPageBreak/>
        <w:t>Tilsyn i fosterhjem</w:t>
      </w:r>
    </w:p>
    <w:tbl>
      <w:tblPr>
        <w:tblW w:w="8508" w:type="dxa"/>
        <w:tblCellMar>
          <w:left w:w="70" w:type="dxa"/>
          <w:right w:w="70" w:type="dxa"/>
        </w:tblCellMar>
        <w:tblLook w:val="04A0" w:firstRow="1" w:lastRow="0" w:firstColumn="1" w:lastColumn="0" w:noHBand="0" w:noVBand="1"/>
      </w:tblPr>
      <w:tblGrid>
        <w:gridCol w:w="5276"/>
        <w:gridCol w:w="1616"/>
        <w:gridCol w:w="1616"/>
      </w:tblGrid>
      <w:tr w:rsidR="00E97F09" w:rsidRPr="00E97F09" w14:paraId="14B5D282" w14:textId="77777777" w:rsidTr="0081547A">
        <w:trPr>
          <w:trHeight w:val="288"/>
        </w:trPr>
        <w:tc>
          <w:tcPr>
            <w:tcW w:w="5276" w:type="dxa"/>
            <w:tcBorders>
              <w:top w:val="single" w:sz="4" w:space="0" w:color="auto"/>
              <w:left w:val="nil"/>
              <w:bottom w:val="single" w:sz="4" w:space="0" w:color="auto"/>
              <w:right w:val="nil"/>
            </w:tcBorders>
            <w:shd w:val="clear" w:color="auto" w:fill="auto"/>
            <w:noWrap/>
            <w:vAlign w:val="center"/>
            <w:hideMark/>
          </w:tcPr>
          <w:p w14:paraId="6327EEDD" w14:textId="77777777" w:rsidR="00E97F09" w:rsidRPr="00E97F09" w:rsidRDefault="00E97F09" w:rsidP="0048193F">
            <w:pPr>
              <w:spacing w:after="0"/>
              <w:rPr>
                <w:rFonts w:eastAsia="Times New Roman" w:cs="Arial"/>
                <w:b/>
                <w:bCs/>
                <w:sz w:val="18"/>
                <w:szCs w:val="18"/>
                <w:lang w:eastAsia="nb-NO"/>
              </w:rPr>
            </w:pPr>
            <w:r w:rsidRPr="00E97F09">
              <w:rPr>
                <w:rFonts w:eastAsia="Times New Roman" w:cs="Arial"/>
                <w:b/>
                <w:bCs/>
                <w:sz w:val="18"/>
                <w:szCs w:val="18"/>
                <w:lang w:eastAsia="nb-NO"/>
              </w:rPr>
              <w:t> </w:t>
            </w:r>
          </w:p>
        </w:tc>
        <w:tc>
          <w:tcPr>
            <w:tcW w:w="1616" w:type="dxa"/>
            <w:tcBorders>
              <w:top w:val="single" w:sz="4" w:space="0" w:color="auto"/>
              <w:left w:val="nil"/>
              <w:bottom w:val="single" w:sz="4" w:space="0" w:color="auto"/>
              <w:right w:val="nil"/>
            </w:tcBorders>
            <w:shd w:val="clear" w:color="auto" w:fill="auto"/>
            <w:noWrap/>
            <w:vAlign w:val="center"/>
            <w:hideMark/>
          </w:tcPr>
          <w:p w14:paraId="0E037A1E" w14:textId="77777777" w:rsidR="00E97F09" w:rsidRPr="00E97F09" w:rsidRDefault="00E97F09"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Utgifter</w:t>
            </w:r>
          </w:p>
        </w:tc>
        <w:tc>
          <w:tcPr>
            <w:tcW w:w="1616" w:type="dxa"/>
            <w:tcBorders>
              <w:top w:val="single" w:sz="4" w:space="0" w:color="auto"/>
              <w:left w:val="nil"/>
              <w:bottom w:val="single" w:sz="4" w:space="0" w:color="auto"/>
              <w:right w:val="nil"/>
            </w:tcBorders>
            <w:shd w:val="clear" w:color="auto" w:fill="auto"/>
            <w:noWrap/>
            <w:vAlign w:val="center"/>
            <w:hideMark/>
          </w:tcPr>
          <w:p w14:paraId="36707E9B" w14:textId="77777777" w:rsidR="00E97F09" w:rsidRPr="00E97F09" w:rsidRDefault="00E97F09"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Inntekter</w:t>
            </w:r>
          </w:p>
        </w:tc>
      </w:tr>
      <w:tr w:rsidR="006E7A2C" w:rsidRPr="009821AF" w14:paraId="0D18F2C0" w14:textId="77777777" w:rsidTr="00EA377F">
        <w:trPr>
          <w:trHeight w:val="552"/>
        </w:trPr>
        <w:tc>
          <w:tcPr>
            <w:tcW w:w="5276" w:type="dxa"/>
            <w:tcBorders>
              <w:top w:val="nil"/>
              <w:left w:val="nil"/>
              <w:bottom w:val="nil"/>
              <w:right w:val="nil"/>
            </w:tcBorders>
            <w:shd w:val="clear" w:color="auto" w:fill="auto"/>
            <w:vAlign w:val="center"/>
            <w:hideMark/>
          </w:tcPr>
          <w:p w14:paraId="079B534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Lørenskog kommune (kontor kommunen)</w:t>
            </w:r>
          </w:p>
        </w:tc>
        <w:tc>
          <w:tcPr>
            <w:tcW w:w="1616" w:type="dxa"/>
            <w:tcBorders>
              <w:top w:val="nil"/>
              <w:left w:val="nil"/>
              <w:bottom w:val="nil"/>
              <w:right w:val="nil"/>
            </w:tcBorders>
            <w:shd w:val="clear" w:color="auto" w:fill="auto"/>
            <w:vAlign w:val="center"/>
            <w:hideMark/>
          </w:tcPr>
          <w:p w14:paraId="6CD619CA"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6CA83C2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566 644</w:t>
            </w:r>
          </w:p>
        </w:tc>
      </w:tr>
      <w:tr w:rsidR="006E7A2C" w:rsidRPr="009821AF" w14:paraId="7771056D" w14:textId="77777777" w:rsidTr="00EA377F">
        <w:trPr>
          <w:trHeight w:val="288"/>
        </w:trPr>
        <w:tc>
          <w:tcPr>
            <w:tcW w:w="5276" w:type="dxa"/>
            <w:tcBorders>
              <w:top w:val="nil"/>
              <w:left w:val="nil"/>
              <w:bottom w:val="nil"/>
              <w:right w:val="nil"/>
            </w:tcBorders>
            <w:shd w:val="clear" w:color="auto" w:fill="auto"/>
            <w:vAlign w:val="center"/>
            <w:hideMark/>
          </w:tcPr>
          <w:p w14:paraId="11255AF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Aurskog-Høland kommune</w:t>
            </w:r>
          </w:p>
        </w:tc>
        <w:tc>
          <w:tcPr>
            <w:tcW w:w="1616" w:type="dxa"/>
            <w:tcBorders>
              <w:top w:val="nil"/>
              <w:left w:val="nil"/>
              <w:bottom w:val="nil"/>
              <w:right w:val="nil"/>
            </w:tcBorders>
            <w:shd w:val="clear" w:color="auto" w:fill="auto"/>
            <w:vAlign w:val="center"/>
            <w:hideMark/>
          </w:tcPr>
          <w:p w14:paraId="612047F7"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2E75C77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98 282</w:t>
            </w:r>
          </w:p>
        </w:tc>
      </w:tr>
      <w:tr w:rsidR="006E7A2C" w:rsidRPr="009821AF" w14:paraId="602A5383" w14:textId="77777777" w:rsidTr="00EA377F">
        <w:trPr>
          <w:trHeight w:val="288"/>
        </w:trPr>
        <w:tc>
          <w:tcPr>
            <w:tcW w:w="5276" w:type="dxa"/>
            <w:tcBorders>
              <w:top w:val="nil"/>
              <w:left w:val="nil"/>
              <w:bottom w:val="nil"/>
              <w:right w:val="nil"/>
            </w:tcBorders>
            <w:shd w:val="clear" w:color="auto" w:fill="auto"/>
            <w:vAlign w:val="center"/>
            <w:hideMark/>
          </w:tcPr>
          <w:p w14:paraId="45EA1C7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Nittedal kommune</w:t>
            </w:r>
          </w:p>
        </w:tc>
        <w:tc>
          <w:tcPr>
            <w:tcW w:w="1616" w:type="dxa"/>
            <w:tcBorders>
              <w:top w:val="nil"/>
              <w:left w:val="nil"/>
              <w:bottom w:val="nil"/>
              <w:right w:val="nil"/>
            </w:tcBorders>
            <w:shd w:val="clear" w:color="auto" w:fill="auto"/>
            <w:vAlign w:val="center"/>
            <w:hideMark/>
          </w:tcPr>
          <w:p w14:paraId="4152AA11"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1B5327C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157 432</w:t>
            </w:r>
          </w:p>
        </w:tc>
      </w:tr>
      <w:tr w:rsidR="006E7A2C" w:rsidRPr="009821AF" w14:paraId="184027FE" w14:textId="77777777" w:rsidTr="00EA377F">
        <w:trPr>
          <w:trHeight w:val="288"/>
        </w:trPr>
        <w:tc>
          <w:tcPr>
            <w:tcW w:w="5276" w:type="dxa"/>
            <w:tcBorders>
              <w:top w:val="nil"/>
              <w:left w:val="nil"/>
              <w:bottom w:val="nil"/>
              <w:right w:val="nil"/>
            </w:tcBorders>
            <w:shd w:val="clear" w:color="auto" w:fill="auto"/>
            <w:vAlign w:val="center"/>
            <w:hideMark/>
          </w:tcPr>
          <w:p w14:paraId="52D2AE5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Lillestrøm kommune</w:t>
            </w:r>
          </w:p>
        </w:tc>
        <w:tc>
          <w:tcPr>
            <w:tcW w:w="1616" w:type="dxa"/>
            <w:tcBorders>
              <w:top w:val="nil"/>
              <w:left w:val="nil"/>
              <w:bottom w:val="nil"/>
              <w:right w:val="nil"/>
            </w:tcBorders>
            <w:shd w:val="clear" w:color="auto" w:fill="auto"/>
            <w:vAlign w:val="center"/>
            <w:hideMark/>
          </w:tcPr>
          <w:p w14:paraId="77773311"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32EF0FD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479 860</w:t>
            </w:r>
          </w:p>
        </w:tc>
      </w:tr>
      <w:tr w:rsidR="006E7A2C" w:rsidRPr="009821AF" w14:paraId="1916B913" w14:textId="77777777" w:rsidTr="00EA377F">
        <w:trPr>
          <w:trHeight w:val="288"/>
        </w:trPr>
        <w:tc>
          <w:tcPr>
            <w:tcW w:w="5276" w:type="dxa"/>
            <w:tcBorders>
              <w:top w:val="nil"/>
              <w:left w:val="nil"/>
              <w:bottom w:val="nil"/>
              <w:right w:val="nil"/>
            </w:tcBorders>
            <w:shd w:val="clear" w:color="auto" w:fill="auto"/>
            <w:vAlign w:val="center"/>
          </w:tcPr>
          <w:p w14:paraId="704AF02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Rælingen kommune</w:t>
            </w:r>
          </w:p>
        </w:tc>
        <w:tc>
          <w:tcPr>
            <w:tcW w:w="1616" w:type="dxa"/>
            <w:tcBorders>
              <w:top w:val="nil"/>
              <w:left w:val="nil"/>
              <w:bottom w:val="nil"/>
              <w:right w:val="nil"/>
            </w:tcBorders>
            <w:shd w:val="clear" w:color="auto" w:fill="auto"/>
            <w:vAlign w:val="center"/>
          </w:tcPr>
          <w:p w14:paraId="05ECAAF8"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63679D9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8 510</w:t>
            </w:r>
          </w:p>
        </w:tc>
      </w:tr>
      <w:tr w:rsidR="006E7A2C" w:rsidRPr="009821AF" w14:paraId="2A531B9A" w14:textId="77777777" w:rsidTr="00EA377F">
        <w:trPr>
          <w:trHeight w:val="288"/>
        </w:trPr>
        <w:tc>
          <w:tcPr>
            <w:tcW w:w="5276" w:type="dxa"/>
            <w:tcBorders>
              <w:top w:val="nil"/>
              <w:left w:val="nil"/>
              <w:bottom w:val="nil"/>
              <w:right w:val="nil"/>
            </w:tcBorders>
            <w:shd w:val="clear" w:color="auto" w:fill="auto"/>
            <w:vAlign w:val="center"/>
            <w:hideMark/>
          </w:tcPr>
          <w:p w14:paraId="17C6DF5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Nes kommune</w:t>
            </w:r>
          </w:p>
        </w:tc>
        <w:tc>
          <w:tcPr>
            <w:tcW w:w="1616" w:type="dxa"/>
            <w:tcBorders>
              <w:top w:val="nil"/>
              <w:left w:val="nil"/>
              <w:bottom w:val="nil"/>
              <w:right w:val="nil"/>
            </w:tcBorders>
            <w:shd w:val="clear" w:color="auto" w:fill="auto"/>
            <w:vAlign w:val="center"/>
            <w:hideMark/>
          </w:tcPr>
          <w:p w14:paraId="4373442E"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380B734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19 728</w:t>
            </w:r>
          </w:p>
        </w:tc>
      </w:tr>
      <w:tr w:rsidR="006E7A2C" w:rsidRPr="009821AF" w14:paraId="24E92A9B"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5156B97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overføringer</w:t>
            </w:r>
          </w:p>
        </w:tc>
        <w:tc>
          <w:tcPr>
            <w:tcW w:w="1616" w:type="dxa"/>
            <w:tcBorders>
              <w:top w:val="single" w:sz="4" w:space="0" w:color="auto"/>
              <w:left w:val="nil"/>
              <w:bottom w:val="single" w:sz="4" w:space="0" w:color="auto"/>
              <w:right w:val="nil"/>
            </w:tcBorders>
            <w:shd w:val="clear" w:color="auto" w:fill="auto"/>
            <w:vAlign w:val="center"/>
            <w:hideMark/>
          </w:tcPr>
          <w:p w14:paraId="0716C26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hideMark/>
          </w:tcPr>
          <w:p w14:paraId="0F2BF88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1 330 457</w:t>
            </w:r>
          </w:p>
        </w:tc>
      </w:tr>
      <w:tr w:rsidR="006E7A2C" w:rsidRPr="009821AF" w14:paraId="791DF846" w14:textId="77777777" w:rsidTr="00EA377F">
        <w:trPr>
          <w:trHeight w:val="360"/>
        </w:trPr>
        <w:tc>
          <w:tcPr>
            <w:tcW w:w="5276" w:type="dxa"/>
            <w:tcBorders>
              <w:top w:val="nil"/>
              <w:left w:val="nil"/>
              <w:bottom w:val="nil"/>
              <w:right w:val="nil"/>
            </w:tcBorders>
            <w:shd w:val="clear" w:color="auto" w:fill="auto"/>
            <w:vAlign w:val="center"/>
            <w:hideMark/>
          </w:tcPr>
          <w:p w14:paraId="2014499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Øvrige inntekter</w:t>
            </w:r>
          </w:p>
        </w:tc>
        <w:tc>
          <w:tcPr>
            <w:tcW w:w="1616" w:type="dxa"/>
            <w:tcBorders>
              <w:top w:val="nil"/>
              <w:left w:val="nil"/>
              <w:bottom w:val="nil"/>
              <w:right w:val="nil"/>
            </w:tcBorders>
            <w:shd w:val="clear" w:color="auto" w:fill="auto"/>
            <w:vAlign w:val="center"/>
            <w:hideMark/>
          </w:tcPr>
          <w:p w14:paraId="4556D734"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2F8AC11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40 927 </w:t>
            </w:r>
          </w:p>
        </w:tc>
      </w:tr>
      <w:tr w:rsidR="006E7A2C" w:rsidRPr="009821AF" w14:paraId="172DE756" w14:textId="77777777" w:rsidTr="00EA377F">
        <w:trPr>
          <w:trHeight w:val="288"/>
        </w:trPr>
        <w:tc>
          <w:tcPr>
            <w:tcW w:w="5276" w:type="dxa"/>
            <w:tcBorders>
              <w:top w:val="nil"/>
              <w:left w:val="nil"/>
              <w:bottom w:val="nil"/>
              <w:right w:val="nil"/>
            </w:tcBorders>
            <w:shd w:val="clear" w:color="auto" w:fill="auto"/>
            <w:vAlign w:val="center"/>
            <w:hideMark/>
          </w:tcPr>
          <w:p w14:paraId="0DCA97B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driftsutgifter</w:t>
            </w:r>
          </w:p>
        </w:tc>
        <w:tc>
          <w:tcPr>
            <w:tcW w:w="1616" w:type="dxa"/>
            <w:tcBorders>
              <w:top w:val="nil"/>
              <w:left w:val="nil"/>
              <w:bottom w:val="nil"/>
              <w:right w:val="nil"/>
            </w:tcBorders>
            <w:shd w:val="clear" w:color="auto" w:fill="auto"/>
            <w:vAlign w:val="center"/>
            <w:hideMark/>
          </w:tcPr>
          <w:p w14:paraId="302BB5F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1 446 939 </w:t>
            </w:r>
          </w:p>
        </w:tc>
        <w:tc>
          <w:tcPr>
            <w:tcW w:w="1616" w:type="dxa"/>
            <w:tcBorders>
              <w:top w:val="nil"/>
              <w:left w:val="nil"/>
              <w:bottom w:val="nil"/>
              <w:right w:val="nil"/>
            </w:tcBorders>
            <w:shd w:val="clear" w:color="auto" w:fill="auto"/>
            <w:vAlign w:val="center"/>
            <w:hideMark/>
          </w:tcPr>
          <w:p w14:paraId="17F117E2"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73871BB2"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5710847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virksomheten</w:t>
            </w:r>
          </w:p>
        </w:tc>
        <w:tc>
          <w:tcPr>
            <w:tcW w:w="1616" w:type="dxa"/>
            <w:tcBorders>
              <w:top w:val="single" w:sz="4" w:space="0" w:color="auto"/>
              <w:left w:val="nil"/>
              <w:bottom w:val="single" w:sz="4" w:space="0" w:color="auto"/>
              <w:right w:val="nil"/>
            </w:tcBorders>
            <w:shd w:val="clear" w:color="auto" w:fill="auto"/>
            <w:vAlign w:val="center"/>
            <w:hideMark/>
          </w:tcPr>
          <w:p w14:paraId="2FB79CB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single" w:sz="4" w:space="0" w:color="auto"/>
              <w:right w:val="nil"/>
            </w:tcBorders>
            <w:shd w:val="clear" w:color="auto" w:fill="auto"/>
            <w:vAlign w:val="center"/>
          </w:tcPr>
          <w:p w14:paraId="32048C4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-75 555</w:t>
            </w:r>
          </w:p>
        </w:tc>
      </w:tr>
      <w:tr w:rsidR="006E7A2C" w:rsidRPr="009821AF" w14:paraId="439697CE" w14:textId="77777777" w:rsidTr="00EA377F">
        <w:trPr>
          <w:trHeight w:val="288"/>
        </w:trPr>
        <w:tc>
          <w:tcPr>
            <w:tcW w:w="5276" w:type="dxa"/>
            <w:tcBorders>
              <w:top w:val="nil"/>
              <w:left w:val="nil"/>
              <w:bottom w:val="nil"/>
              <w:right w:val="nil"/>
            </w:tcBorders>
            <w:shd w:val="clear" w:color="auto" w:fill="auto"/>
            <w:vAlign w:val="center"/>
            <w:hideMark/>
          </w:tcPr>
          <w:p w14:paraId="213E5E9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Disponering av resultat</w:t>
            </w:r>
          </w:p>
        </w:tc>
        <w:tc>
          <w:tcPr>
            <w:tcW w:w="1616" w:type="dxa"/>
            <w:tcBorders>
              <w:top w:val="nil"/>
              <w:left w:val="nil"/>
              <w:bottom w:val="nil"/>
              <w:right w:val="nil"/>
            </w:tcBorders>
            <w:shd w:val="clear" w:color="auto" w:fill="auto"/>
            <w:vAlign w:val="center"/>
            <w:hideMark/>
          </w:tcPr>
          <w:p w14:paraId="70BED7E2"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646CF8ED" w14:textId="77777777" w:rsidR="006E7A2C" w:rsidRPr="00544625" w:rsidRDefault="006E7A2C" w:rsidP="0048193F">
            <w:pPr>
              <w:spacing w:after="0"/>
              <w:jc w:val="right"/>
              <w:rPr>
                <w:rFonts w:eastAsia="Times New Roman" w:cstheme="minorHAnsi"/>
                <w:sz w:val="18"/>
                <w:szCs w:val="18"/>
                <w:lang w:eastAsia="nb-NO"/>
              </w:rPr>
            </w:pPr>
            <w:r w:rsidRPr="00544625">
              <w:rPr>
                <w:rFonts w:eastAsia="Times New Roman" w:cstheme="minorHAnsi"/>
                <w:sz w:val="18"/>
                <w:szCs w:val="18"/>
                <w:lang w:eastAsia="nb-NO"/>
              </w:rPr>
              <w:t>83 361</w:t>
            </w:r>
          </w:p>
        </w:tc>
      </w:tr>
      <w:tr w:rsidR="006E7A2C" w:rsidRPr="009821AF" w14:paraId="419A816D" w14:textId="77777777" w:rsidTr="00EA377F">
        <w:trPr>
          <w:trHeight w:val="288"/>
        </w:trPr>
        <w:tc>
          <w:tcPr>
            <w:tcW w:w="5276" w:type="dxa"/>
            <w:tcBorders>
              <w:top w:val="nil"/>
              <w:left w:val="nil"/>
              <w:bottom w:val="nil"/>
              <w:right w:val="nil"/>
            </w:tcBorders>
            <w:shd w:val="clear" w:color="auto" w:fill="auto"/>
            <w:vAlign w:val="center"/>
            <w:hideMark/>
          </w:tcPr>
          <w:p w14:paraId="034A8F6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Tilbakeføres deltaker kommunene</w:t>
            </w:r>
          </w:p>
        </w:tc>
        <w:tc>
          <w:tcPr>
            <w:tcW w:w="1616" w:type="dxa"/>
            <w:tcBorders>
              <w:top w:val="nil"/>
              <w:left w:val="nil"/>
              <w:bottom w:val="nil"/>
              <w:right w:val="nil"/>
            </w:tcBorders>
            <w:shd w:val="clear" w:color="auto" w:fill="auto"/>
            <w:vAlign w:val="center"/>
            <w:hideMark/>
          </w:tcPr>
          <w:p w14:paraId="5E6C4CE4"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7BCEA4F0"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711E13AA" w14:textId="77777777" w:rsidTr="00EA377F">
        <w:trPr>
          <w:trHeight w:val="288"/>
        </w:trPr>
        <w:tc>
          <w:tcPr>
            <w:tcW w:w="5276" w:type="dxa"/>
            <w:tcBorders>
              <w:top w:val="nil"/>
              <w:left w:val="nil"/>
              <w:bottom w:val="nil"/>
              <w:right w:val="nil"/>
            </w:tcBorders>
            <w:shd w:val="clear" w:color="auto" w:fill="auto"/>
            <w:vAlign w:val="center"/>
            <w:hideMark/>
          </w:tcPr>
          <w:p w14:paraId="5F63FE5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Overført til neste driftsår</w:t>
            </w:r>
          </w:p>
        </w:tc>
        <w:tc>
          <w:tcPr>
            <w:tcW w:w="1616" w:type="dxa"/>
            <w:tcBorders>
              <w:top w:val="nil"/>
              <w:left w:val="nil"/>
              <w:bottom w:val="nil"/>
              <w:right w:val="nil"/>
            </w:tcBorders>
            <w:shd w:val="clear" w:color="auto" w:fill="auto"/>
            <w:vAlign w:val="center"/>
            <w:hideMark/>
          </w:tcPr>
          <w:p w14:paraId="1A218EA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7 806</w:t>
            </w:r>
          </w:p>
        </w:tc>
        <w:tc>
          <w:tcPr>
            <w:tcW w:w="1616" w:type="dxa"/>
            <w:tcBorders>
              <w:top w:val="nil"/>
              <w:left w:val="nil"/>
              <w:bottom w:val="nil"/>
              <w:right w:val="nil"/>
            </w:tcBorders>
            <w:shd w:val="clear" w:color="auto" w:fill="auto"/>
            <w:vAlign w:val="center"/>
            <w:hideMark/>
          </w:tcPr>
          <w:p w14:paraId="146B3D5F"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03BF2EF2" w14:textId="77777777" w:rsidTr="00EA377F">
        <w:trPr>
          <w:trHeight w:val="288"/>
        </w:trPr>
        <w:tc>
          <w:tcPr>
            <w:tcW w:w="5276" w:type="dxa"/>
            <w:tcBorders>
              <w:top w:val="nil"/>
              <w:left w:val="nil"/>
              <w:bottom w:val="nil"/>
              <w:right w:val="nil"/>
            </w:tcBorders>
            <w:shd w:val="clear" w:color="auto" w:fill="auto"/>
            <w:vAlign w:val="center"/>
            <w:hideMark/>
          </w:tcPr>
          <w:p w14:paraId="29E55CC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av øremerkede midler</w:t>
            </w:r>
          </w:p>
        </w:tc>
        <w:tc>
          <w:tcPr>
            <w:tcW w:w="1616" w:type="dxa"/>
            <w:tcBorders>
              <w:top w:val="nil"/>
              <w:left w:val="nil"/>
              <w:bottom w:val="nil"/>
              <w:right w:val="nil"/>
            </w:tcBorders>
            <w:shd w:val="clear" w:color="auto" w:fill="auto"/>
            <w:vAlign w:val="center"/>
            <w:hideMark/>
          </w:tcPr>
          <w:p w14:paraId="5F24965B" w14:textId="77777777" w:rsidR="006E7A2C" w:rsidRPr="00544625" w:rsidRDefault="006E7A2C" w:rsidP="0048193F">
            <w:pPr>
              <w:spacing w:after="0"/>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19A90205"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0353F80D" w14:textId="77777777" w:rsidTr="00EA377F">
        <w:trPr>
          <w:trHeight w:val="300"/>
        </w:trPr>
        <w:tc>
          <w:tcPr>
            <w:tcW w:w="5276" w:type="dxa"/>
            <w:tcBorders>
              <w:top w:val="single" w:sz="4" w:space="0" w:color="auto"/>
              <w:left w:val="nil"/>
              <w:bottom w:val="double" w:sz="6" w:space="0" w:color="auto"/>
              <w:right w:val="nil"/>
            </w:tcBorders>
            <w:shd w:val="clear" w:color="auto" w:fill="auto"/>
            <w:vAlign w:val="center"/>
            <w:hideMark/>
          </w:tcPr>
          <w:p w14:paraId="5878A51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Udekket underskudd</w:t>
            </w:r>
          </w:p>
        </w:tc>
        <w:tc>
          <w:tcPr>
            <w:tcW w:w="1616" w:type="dxa"/>
            <w:tcBorders>
              <w:top w:val="single" w:sz="4" w:space="0" w:color="auto"/>
              <w:left w:val="nil"/>
              <w:bottom w:val="double" w:sz="6" w:space="0" w:color="auto"/>
              <w:right w:val="nil"/>
            </w:tcBorders>
            <w:shd w:val="clear" w:color="auto" w:fill="auto"/>
            <w:vAlign w:val="center"/>
            <w:hideMark/>
          </w:tcPr>
          <w:p w14:paraId="2761955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double" w:sz="6" w:space="0" w:color="auto"/>
              <w:right w:val="nil"/>
            </w:tcBorders>
            <w:shd w:val="clear" w:color="auto" w:fill="auto"/>
            <w:vAlign w:val="center"/>
            <w:hideMark/>
          </w:tcPr>
          <w:p w14:paraId="65AB9A8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bl>
    <w:p w14:paraId="475FB761" w14:textId="77777777" w:rsidR="006E7A2C" w:rsidRDefault="006E7A2C" w:rsidP="0048193F">
      <w:pPr>
        <w:spacing w:after="160"/>
      </w:pPr>
    </w:p>
    <w:p w14:paraId="3E0AE7F8" w14:textId="77777777" w:rsidR="006E7A2C" w:rsidRPr="009821AF" w:rsidRDefault="006E7A2C" w:rsidP="0048193F">
      <w:pPr>
        <w:rPr>
          <w:b/>
          <w:bCs/>
        </w:rPr>
      </w:pPr>
      <w:r>
        <w:rPr>
          <w:b/>
          <w:bCs/>
        </w:rPr>
        <w:t>Innsatsteam</w:t>
      </w:r>
    </w:p>
    <w:tbl>
      <w:tblPr>
        <w:tblW w:w="8508" w:type="dxa"/>
        <w:tblCellMar>
          <w:left w:w="70" w:type="dxa"/>
          <w:right w:w="70" w:type="dxa"/>
        </w:tblCellMar>
        <w:tblLook w:val="04A0" w:firstRow="1" w:lastRow="0" w:firstColumn="1" w:lastColumn="0" w:noHBand="0" w:noVBand="1"/>
      </w:tblPr>
      <w:tblGrid>
        <w:gridCol w:w="5276"/>
        <w:gridCol w:w="1616"/>
        <w:gridCol w:w="1616"/>
      </w:tblGrid>
      <w:tr w:rsidR="00E97F09" w:rsidRPr="00E97F09" w14:paraId="7D477CAB" w14:textId="77777777" w:rsidTr="0081547A">
        <w:trPr>
          <w:trHeight w:val="288"/>
        </w:trPr>
        <w:tc>
          <w:tcPr>
            <w:tcW w:w="5276" w:type="dxa"/>
            <w:tcBorders>
              <w:top w:val="single" w:sz="4" w:space="0" w:color="auto"/>
              <w:left w:val="nil"/>
              <w:bottom w:val="single" w:sz="4" w:space="0" w:color="auto"/>
              <w:right w:val="nil"/>
            </w:tcBorders>
            <w:shd w:val="clear" w:color="auto" w:fill="auto"/>
            <w:noWrap/>
            <w:vAlign w:val="center"/>
            <w:hideMark/>
          </w:tcPr>
          <w:p w14:paraId="04641709" w14:textId="77777777" w:rsidR="00E97F09" w:rsidRPr="00E97F09" w:rsidRDefault="00E97F09" w:rsidP="0048193F">
            <w:pPr>
              <w:spacing w:after="0"/>
              <w:rPr>
                <w:rFonts w:eastAsia="Times New Roman" w:cs="Arial"/>
                <w:b/>
                <w:bCs/>
                <w:sz w:val="18"/>
                <w:szCs w:val="18"/>
                <w:lang w:eastAsia="nb-NO"/>
              </w:rPr>
            </w:pPr>
            <w:r w:rsidRPr="00E97F09">
              <w:rPr>
                <w:rFonts w:eastAsia="Times New Roman" w:cs="Arial"/>
                <w:b/>
                <w:bCs/>
                <w:sz w:val="18"/>
                <w:szCs w:val="18"/>
                <w:lang w:eastAsia="nb-NO"/>
              </w:rPr>
              <w:t> </w:t>
            </w:r>
          </w:p>
        </w:tc>
        <w:tc>
          <w:tcPr>
            <w:tcW w:w="1616" w:type="dxa"/>
            <w:tcBorders>
              <w:top w:val="single" w:sz="4" w:space="0" w:color="auto"/>
              <w:left w:val="nil"/>
              <w:bottom w:val="single" w:sz="4" w:space="0" w:color="auto"/>
              <w:right w:val="nil"/>
            </w:tcBorders>
            <w:shd w:val="clear" w:color="auto" w:fill="auto"/>
            <w:noWrap/>
            <w:vAlign w:val="center"/>
            <w:hideMark/>
          </w:tcPr>
          <w:p w14:paraId="0ED46EB8" w14:textId="77777777" w:rsidR="00E97F09" w:rsidRPr="00E97F09" w:rsidRDefault="00E97F09"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Utgifter</w:t>
            </w:r>
          </w:p>
        </w:tc>
        <w:tc>
          <w:tcPr>
            <w:tcW w:w="1616" w:type="dxa"/>
            <w:tcBorders>
              <w:top w:val="single" w:sz="4" w:space="0" w:color="auto"/>
              <w:left w:val="nil"/>
              <w:bottom w:val="single" w:sz="4" w:space="0" w:color="auto"/>
              <w:right w:val="nil"/>
            </w:tcBorders>
            <w:shd w:val="clear" w:color="auto" w:fill="auto"/>
            <w:noWrap/>
            <w:vAlign w:val="center"/>
            <w:hideMark/>
          </w:tcPr>
          <w:p w14:paraId="06A83009" w14:textId="77777777" w:rsidR="00E97F09" w:rsidRPr="00E97F09" w:rsidRDefault="00E97F09" w:rsidP="0048193F">
            <w:pPr>
              <w:spacing w:after="0"/>
              <w:jc w:val="right"/>
              <w:rPr>
                <w:rFonts w:eastAsia="Times New Roman" w:cs="Arial"/>
                <w:b/>
                <w:bCs/>
                <w:sz w:val="18"/>
                <w:szCs w:val="18"/>
                <w:lang w:eastAsia="nb-NO"/>
              </w:rPr>
            </w:pPr>
            <w:r w:rsidRPr="00E97F09">
              <w:rPr>
                <w:rFonts w:eastAsia="Times New Roman" w:cs="Arial"/>
                <w:b/>
                <w:bCs/>
                <w:sz w:val="18"/>
                <w:szCs w:val="18"/>
                <w:lang w:eastAsia="nb-NO"/>
              </w:rPr>
              <w:t> Inntekter</w:t>
            </w:r>
          </w:p>
        </w:tc>
      </w:tr>
      <w:tr w:rsidR="006E7A2C" w:rsidRPr="009821AF" w14:paraId="5980CC1D" w14:textId="77777777" w:rsidTr="00EA377F">
        <w:trPr>
          <w:trHeight w:val="552"/>
        </w:trPr>
        <w:tc>
          <w:tcPr>
            <w:tcW w:w="5276" w:type="dxa"/>
            <w:tcBorders>
              <w:top w:val="nil"/>
              <w:left w:val="nil"/>
              <w:bottom w:val="nil"/>
              <w:right w:val="nil"/>
            </w:tcBorders>
            <w:shd w:val="clear" w:color="auto" w:fill="auto"/>
            <w:vAlign w:val="center"/>
            <w:hideMark/>
          </w:tcPr>
          <w:p w14:paraId="15B7039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Lørenskog kommune (kontor kommunen)</w:t>
            </w:r>
          </w:p>
        </w:tc>
        <w:tc>
          <w:tcPr>
            <w:tcW w:w="1616" w:type="dxa"/>
            <w:tcBorders>
              <w:top w:val="nil"/>
              <w:left w:val="nil"/>
              <w:bottom w:val="nil"/>
              <w:right w:val="nil"/>
            </w:tcBorders>
            <w:shd w:val="clear" w:color="auto" w:fill="auto"/>
            <w:vAlign w:val="center"/>
          </w:tcPr>
          <w:p w14:paraId="2912089B"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33E0FE1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134 112</w:t>
            </w:r>
          </w:p>
        </w:tc>
      </w:tr>
      <w:tr w:rsidR="006E7A2C" w:rsidRPr="009821AF" w14:paraId="000817C2" w14:textId="77777777" w:rsidTr="00EA377F">
        <w:trPr>
          <w:trHeight w:val="288"/>
        </w:trPr>
        <w:tc>
          <w:tcPr>
            <w:tcW w:w="5276" w:type="dxa"/>
            <w:tcBorders>
              <w:top w:val="nil"/>
              <w:left w:val="nil"/>
              <w:bottom w:val="nil"/>
              <w:right w:val="nil"/>
            </w:tcBorders>
            <w:shd w:val="clear" w:color="auto" w:fill="auto"/>
            <w:vAlign w:val="center"/>
            <w:hideMark/>
          </w:tcPr>
          <w:p w14:paraId="3D2355D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Aurskog-Høland kommune</w:t>
            </w:r>
          </w:p>
        </w:tc>
        <w:tc>
          <w:tcPr>
            <w:tcW w:w="1616" w:type="dxa"/>
            <w:tcBorders>
              <w:top w:val="nil"/>
              <w:left w:val="nil"/>
              <w:bottom w:val="nil"/>
              <w:right w:val="nil"/>
            </w:tcBorders>
            <w:shd w:val="clear" w:color="auto" w:fill="auto"/>
            <w:vAlign w:val="center"/>
          </w:tcPr>
          <w:p w14:paraId="0FA1FD9E"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548B535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51 701</w:t>
            </w:r>
          </w:p>
        </w:tc>
      </w:tr>
      <w:tr w:rsidR="006E7A2C" w:rsidRPr="009821AF" w14:paraId="272FF00E" w14:textId="77777777" w:rsidTr="00EA377F">
        <w:trPr>
          <w:trHeight w:val="288"/>
        </w:trPr>
        <w:tc>
          <w:tcPr>
            <w:tcW w:w="5276" w:type="dxa"/>
            <w:tcBorders>
              <w:top w:val="nil"/>
              <w:left w:val="nil"/>
              <w:bottom w:val="nil"/>
              <w:right w:val="nil"/>
            </w:tcBorders>
            <w:shd w:val="clear" w:color="auto" w:fill="auto"/>
            <w:vAlign w:val="center"/>
            <w:hideMark/>
          </w:tcPr>
          <w:p w14:paraId="51840BF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Eidsvoll kommune</w:t>
            </w:r>
          </w:p>
        </w:tc>
        <w:tc>
          <w:tcPr>
            <w:tcW w:w="1616" w:type="dxa"/>
            <w:tcBorders>
              <w:top w:val="nil"/>
              <w:left w:val="nil"/>
              <w:bottom w:val="nil"/>
              <w:right w:val="nil"/>
            </w:tcBorders>
            <w:shd w:val="clear" w:color="auto" w:fill="auto"/>
            <w:vAlign w:val="center"/>
          </w:tcPr>
          <w:p w14:paraId="51CC2686"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1FEECCB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78 373</w:t>
            </w:r>
          </w:p>
        </w:tc>
      </w:tr>
      <w:tr w:rsidR="006E7A2C" w:rsidRPr="009821AF" w14:paraId="3D809BED" w14:textId="77777777" w:rsidTr="00EA377F">
        <w:trPr>
          <w:trHeight w:val="288"/>
        </w:trPr>
        <w:tc>
          <w:tcPr>
            <w:tcW w:w="5276" w:type="dxa"/>
            <w:tcBorders>
              <w:top w:val="nil"/>
              <w:left w:val="nil"/>
              <w:bottom w:val="nil"/>
              <w:right w:val="nil"/>
            </w:tcBorders>
            <w:shd w:val="clear" w:color="auto" w:fill="auto"/>
            <w:vAlign w:val="center"/>
            <w:hideMark/>
          </w:tcPr>
          <w:p w14:paraId="75191AA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Lillestrøm kommune</w:t>
            </w:r>
          </w:p>
        </w:tc>
        <w:tc>
          <w:tcPr>
            <w:tcW w:w="1616" w:type="dxa"/>
            <w:tcBorders>
              <w:top w:val="nil"/>
              <w:left w:val="nil"/>
              <w:bottom w:val="nil"/>
              <w:right w:val="nil"/>
            </w:tcBorders>
            <w:shd w:val="clear" w:color="auto" w:fill="auto"/>
            <w:vAlign w:val="center"/>
          </w:tcPr>
          <w:p w14:paraId="5F217DFE"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22EB71F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261 894</w:t>
            </w:r>
          </w:p>
        </w:tc>
      </w:tr>
      <w:tr w:rsidR="006E7A2C" w:rsidRPr="009821AF" w14:paraId="618AE04E" w14:textId="77777777" w:rsidTr="00EA377F">
        <w:trPr>
          <w:trHeight w:val="288"/>
        </w:trPr>
        <w:tc>
          <w:tcPr>
            <w:tcW w:w="5276" w:type="dxa"/>
            <w:tcBorders>
              <w:top w:val="nil"/>
              <w:left w:val="nil"/>
              <w:bottom w:val="nil"/>
              <w:right w:val="nil"/>
            </w:tcBorders>
            <w:shd w:val="clear" w:color="auto" w:fill="auto"/>
            <w:vAlign w:val="center"/>
            <w:hideMark/>
          </w:tcPr>
          <w:p w14:paraId="09EAA29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fra Nittedal kommune</w:t>
            </w:r>
          </w:p>
        </w:tc>
        <w:tc>
          <w:tcPr>
            <w:tcW w:w="1616" w:type="dxa"/>
            <w:tcBorders>
              <w:top w:val="nil"/>
              <w:left w:val="nil"/>
              <w:bottom w:val="nil"/>
              <w:right w:val="nil"/>
            </w:tcBorders>
            <w:shd w:val="clear" w:color="auto" w:fill="auto"/>
            <w:vAlign w:val="center"/>
          </w:tcPr>
          <w:p w14:paraId="096C96B6"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25DE706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73 940</w:t>
            </w:r>
          </w:p>
        </w:tc>
      </w:tr>
      <w:tr w:rsidR="006E7A2C" w:rsidRPr="009821AF" w14:paraId="071B35B5"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27CBF5B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overføringer</w:t>
            </w:r>
          </w:p>
        </w:tc>
        <w:tc>
          <w:tcPr>
            <w:tcW w:w="1616" w:type="dxa"/>
            <w:tcBorders>
              <w:top w:val="single" w:sz="4" w:space="0" w:color="auto"/>
              <w:left w:val="nil"/>
              <w:bottom w:val="single" w:sz="4" w:space="0" w:color="auto"/>
              <w:right w:val="nil"/>
            </w:tcBorders>
            <w:shd w:val="clear" w:color="auto" w:fill="auto"/>
            <w:vAlign w:val="center"/>
          </w:tcPr>
          <w:p w14:paraId="569E3E1A"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single" w:sz="4" w:space="0" w:color="auto"/>
              <w:left w:val="nil"/>
              <w:bottom w:val="single" w:sz="4" w:space="0" w:color="auto"/>
              <w:right w:val="nil"/>
            </w:tcBorders>
            <w:shd w:val="clear" w:color="auto" w:fill="auto"/>
            <w:vAlign w:val="center"/>
          </w:tcPr>
          <w:p w14:paraId="0FC1565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600 020</w:t>
            </w:r>
          </w:p>
        </w:tc>
      </w:tr>
      <w:tr w:rsidR="006E7A2C" w:rsidRPr="009821AF" w14:paraId="7DDC4C40" w14:textId="77777777" w:rsidTr="00EA377F">
        <w:trPr>
          <w:trHeight w:val="360"/>
        </w:trPr>
        <w:tc>
          <w:tcPr>
            <w:tcW w:w="5276" w:type="dxa"/>
            <w:tcBorders>
              <w:top w:val="nil"/>
              <w:left w:val="nil"/>
              <w:bottom w:val="nil"/>
              <w:right w:val="nil"/>
            </w:tcBorders>
            <w:shd w:val="clear" w:color="auto" w:fill="auto"/>
            <w:vAlign w:val="center"/>
            <w:hideMark/>
          </w:tcPr>
          <w:p w14:paraId="39E8274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Øvrige inntekter</w:t>
            </w:r>
          </w:p>
        </w:tc>
        <w:tc>
          <w:tcPr>
            <w:tcW w:w="1616" w:type="dxa"/>
            <w:tcBorders>
              <w:top w:val="nil"/>
              <w:left w:val="nil"/>
              <w:bottom w:val="nil"/>
              <w:right w:val="nil"/>
            </w:tcBorders>
            <w:shd w:val="clear" w:color="auto" w:fill="auto"/>
            <w:vAlign w:val="center"/>
          </w:tcPr>
          <w:p w14:paraId="1A370C42"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4CDE0E6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9 625</w:t>
            </w:r>
          </w:p>
        </w:tc>
      </w:tr>
      <w:tr w:rsidR="006E7A2C" w:rsidRPr="009821AF" w14:paraId="308C079B" w14:textId="77777777" w:rsidTr="00EA377F">
        <w:trPr>
          <w:trHeight w:val="288"/>
        </w:trPr>
        <w:tc>
          <w:tcPr>
            <w:tcW w:w="5276" w:type="dxa"/>
            <w:tcBorders>
              <w:top w:val="nil"/>
              <w:left w:val="nil"/>
              <w:bottom w:val="nil"/>
              <w:right w:val="nil"/>
            </w:tcBorders>
            <w:shd w:val="clear" w:color="auto" w:fill="auto"/>
            <w:vAlign w:val="center"/>
            <w:hideMark/>
          </w:tcPr>
          <w:p w14:paraId="07663F9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Totale driftsutgifter</w:t>
            </w:r>
          </w:p>
        </w:tc>
        <w:tc>
          <w:tcPr>
            <w:tcW w:w="1616" w:type="dxa"/>
            <w:tcBorders>
              <w:top w:val="nil"/>
              <w:left w:val="nil"/>
              <w:bottom w:val="nil"/>
              <w:right w:val="nil"/>
            </w:tcBorders>
            <w:shd w:val="clear" w:color="auto" w:fill="auto"/>
            <w:vAlign w:val="center"/>
          </w:tcPr>
          <w:p w14:paraId="78A265E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1 169 550</w:t>
            </w:r>
          </w:p>
        </w:tc>
        <w:tc>
          <w:tcPr>
            <w:tcW w:w="1616" w:type="dxa"/>
            <w:tcBorders>
              <w:top w:val="nil"/>
              <w:left w:val="nil"/>
              <w:bottom w:val="nil"/>
              <w:right w:val="nil"/>
            </w:tcBorders>
            <w:shd w:val="clear" w:color="auto" w:fill="auto"/>
            <w:vAlign w:val="center"/>
          </w:tcPr>
          <w:p w14:paraId="092D791D"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48335F9E" w14:textId="77777777" w:rsidTr="00EA377F">
        <w:trPr>
          <w:trHeight w:val="288"/>
        </w:trPr>
        <w:tc>
          <w:tcPr>
            <w:tcW w:w="5276" w:type="dxa"/>
            <w:tcBorders>
              <w:top w:val="single" w:sz="4" w:space="0" w:color="auto"/>
              <w:left w:val="nil"/>
              <w:bottom w:val="single" w:sz="4" w:space="0" w:color="auto"/>
              <w:right w:val="nil"/>
            </w:tcBorders>
            <w:shd w:val="clear" w:color="auto" w:fill="auto"/>
            <w:vAlign w:val="center"/>
            <w:hideMark/>
          </w:tcPr>
          <w:p w14:paraId="070C966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Resultat av virksomheten</w:t>
            </w:r>
          </w:p>
        </w:tc>
        <w:tc>
          <w:tcPr>
            <w:tcW w:w="1616" w:type="dxa"/>
            <w:tcBorders>
              <w:top w:val="single" w:sz="4" w:space="0" w:color="auto"/>
              <w:left w:val="nil"/>
              <w:bottom w:val="single" w:sz="4" w:space="0" w:color="auto"/>
              <w:right w:val="nil"/>
            </w:tcBorders>
            <w:shd w:val="clear" w:color="auto" w:fill="auto"/>
            <w:vAlign w:val="center"/>
          </w:tcPr>
          <w:p w14:paraId="08F1F59D"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single" w:sz="4" w:space="0" w:color="auto"/>
              <w:left w:val="nil"/>
              <w:bottom w:val="single" w:sz="4" w:space="0" w:color="auto"/>
              <w:right w:val="nil"/>
            </w:tcBorders>
            <w:shd w:val="clear" w:color="auto" w:fill="auto"/>
            <w:vAlign w:val="center"/>
          </w:tcPr>
          <w:p w14:paraId="45682A81"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2DEECD64" w14:textId="77777777" w:rsidTr="00EA377F">
        <w:trPr>
          <w:trHeight w:val="288"/>
        </w:trPr>
        <w:tc>
          <w:tcPr>
            <w:tcW w:w="5276" w:type="dxa"/>
            <w:tcBorders>
              <w:top w:val="nil"/>
              <w:left w:val="nil"/>
              <w:bottom w:val="nil"/>
              <w:right w:val="nil"/>
            </w:tcBorders>
            <w:shd w:val="clear" w:color="auto" w:fill="auto"/>
            <w:vAlign w:val="center"/>
            <w:hideMark/>
          </w:tcPr>
          <w:p w14:paraId="75E8188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Disponering av resultat</w:t>
            </w:r>
          </w:p>
        </w:tc>
        <w:tc>
          <w:tcPr>
            <w:tcW w:w="1616" w:type="dxa"/>
            <w:tcBorders>
              <w:top w:val="nil"/>
              <w:left w:val="nil"/>
              <w:bottom w:val="nil"/>
              <w:right w:val="nil"/>
            </w:tcBorders>
            <w:shd w:val="clear" w:color="auto" w:fill="auto"/>
            <w:vAlign w:val="center"/>
          </w:tcPr>
          <w:p w14:paraId="64029F21"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539FA0F6"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4DBA1EA1" w14:textId="77777777" w:rsidTr="00EA377F">
        <w:trPr>
          <w:trHeight w:val="288"/>
        </w:trPr>
        <w:tc>
          <w:tcPr>
            <w:tcW w:w="5276" w:type="dxa"/>
            <w:tcBorders>
              <w:top w:val="nil"/>
              <w:left w:val="nil"/>
              <w:bottom w:val="nil"/>
              <w:right w:val="nil"/>
            </w:tcBorders>
            <w:shd w:val="clear" w:color="auto" w:fill="auto"/>
            <w:vAlign w:val="center"/>
            <w:hideMark/>
          </w:tcPr>
          <w:p w14:paraId="3D4A4ED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Tilbakeføres deltaker kommunene</w:t>
            </w:r>
          </w:p>
        </w:tc>
        <w:tc>
          <w:tcPr>
            <w:tcW w:w="1616" w:type="dxa"/>
            <w:tcBorders>
              <w:top w:val="nil"/>
              <w:left w:val="nil"/>
              <w:bottom w:val="nil"/>
              <w:right w:val="nil"/>
            </w:tcBorders>
            <w:shd w:val="clear" w:color="auto" w:fill="auto"/>
            <w:vAlign w:val="center"/>
          </w:tcPr>
          <w:p w14:paraId="66C076CF"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tcPr>
          <w:p w14:paraId="009ACD14" w14:textId="77777777" w:rsidR="006E7A2C" w:rsidRPr="00544625" w:rsidRDefault="006E7A2C" w:rsidP="0048193F">
            <w:pPr>
              <w:spacing w:after="0"/>
              <w:jc w:val="right"/>
              <w:rPr>
                <w:rFonts w:eastAsia="Times New Roman" w:cs="Arial"/>
                <w:sz w:val="18"/>
                <w:szCs w:val="18"/>
                <w:lang w:eastAsia="nb-NO"/>
              </w:rPr>
            </w:pPr>
          </w:p>
        </w:tc>
      </w:tr>
      <w:tr w:rsidR="006E7A2C" w:rsidRPr="009821AF" w14:paraId="03D06663" w14:textId="77777777" w:rsidTr="00EA377F">
        <w:trPr>
          <w:trHeight w:val="288"/>
        </w:trPr>
        <w:tc>
          <w:tcPr>
            <w:tcW w:w="5276" w:type="dxa"/>
            <w:tcBorders>
              <w:top w:val="nil"/>
              <w:left w:val="nil"/>
              <w:bottom w:val="nil"/>
              <w:right w:val="nil"/>
            </w:tcBorders>
            <w:shd w:val="clear" w:color="auto" w:fill="auto"/>
            <w:vAlign w:val="center"/>
            <w:hideMark/>
          </w:tcPr>
          <w:p w14:paraId="7835E05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Overført til neste driftsår</w:t>
            </w:r>
          </w:p>
        </w:tc>
        <w:tc>
          <w:tcPr>
            <w:tcW w:w="1616" w:type="dxa"/>
            <w:tcBorders>
              <w:top w:val="nil"/>
              <w:left w:val="nil"/>
              <w:bottom w:val="nil"/>
              <w:right w:val="nil"/>
            </w:tcBorders>
            <w:shd w:val="clear" w:color="auto" w:fill="auto"/>
            <w:vAlign w:val="center"/>
            <w:hideMark/>
          </w:tcPr>
          <w:p w14:paraId="45EBD3A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134 483</w:t>
            </w:r>
          </w:p>
        </w:tc>
        <w:tc>
          <w:tcPr>
            <w:tcW w:w="1616" w:type="dxa"/>
            <w:tcBorders>
              <w:top w:val="nil"/>
              <w:left w:val="nil"/>
              <w:bottom w:val="nil"/>
              <w:right w:val="nil"/>
            </w:tcBorders>
            <w:shd w:val="clear" w:color="auto" w:fill="auto"/>
            <w:vAlign w:val="center"/>
            <w:hideMark/>
          </w:tcPr>
          <w:p w14:paraId="03237F1E"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7D0C9606" w14:textId="77777777" w:rsidTr="00EA377F">
        <w:trPr>
          <w:trHeight w:val="288"/>
        </w:trPr>
        <w:tc>
          <w:tcPr>
            <w:tcW w:w="5276" w:type="dxa"/>
            <w:tcBorders>
              <w:top w:val="nil"/>
              <w:left w:val="nil"/>
              <w:bottom w:val="nil"/>
              <w:right w:val="nil"/>
            </w:tcBorders>
            <w:shd w:val="clear" w:color="auto" w:fill="auto"/>
            <w:vAlign w:val="center"/>
            <w:hideMark/>
          </w:tcPr>
          <w:p w14:paraId="6CF4983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Overføring av øremerkede midler</w:t>
            </w:r>
          </w:p>
        </w:tc>
        <w:tc>
          <w:tcPr>
            <w:tcW w:w="1616" w:type="dxa"/>
            <w:tcBorders>
              <w:top w:val="nil"/>
              <w:left w:val="nil"/>
              <w:bottom w:val="nil"/>
              <w:right w:val="nil"/>
            </w:tcBorders>
            <w:shd w:val="clear" w:color="auto" w:fill="auto"/>
            <w:vAlign w:val="center"/>
            <w:hideMark/>
          </w:tcPr>
          <w:p w14:paraId="7E7F716B" w14:textId="77777777" w:rsidR="006E7A2C" w:rsidRPr="00544625" w:rsidRDefault="006E7A2C" w:rsidP="0048193F">
            <w:pPr>
              <w:spacing w:after="0"/>
              <w:jc w:val="right"/>
              <w:rPr>
                <w:rFonts w:eastAsia="Times New Roman" w:cs="Arial"/>
                <w:sz w:val="18"/>
                <w:szCs w:val="18"/>
                <w:lang w:eastAsia="nb-NO"/>
              </w:rPr>
            </w:pPr>
          </w:p>
        </w:tc>
        <w:tc>
          <w:tcPr>
            <w:tcW w:w="1616" w:type="dxa"/>
            <w:tcBorders>
              <w:top w:val="nil"/>
              <w:left w:val="nil"/>
              <w:bottom w:val="nil"/>
              <w:right w:val="nil"/>
            </w:tcBorders>
            <w:shd w:val="clear" w:color="auto" w:fill="auto"/>
            <w:vAlign w:val="center"/>
            <w:hideMark/>
          </w:tcPr>
          <w:p w14:paraId="7A2F20DC" w14:textId="77777777" w:rsidR="006E7A2C" w:rsidRPr="00544625" w:rsidRDefault="006E7A2C" w:rsidP="0048193F">
            <w:pPr>
              <w:spacing w:after="0"/>
              <w:jc w:val="right"/>
              <w:rPr>
                <w:rFonts w:ascii="Times New Roman" w:eastAsia="Times New Roman" w:hAnsi="Times New Roman" w:cs="Times New Roman"/>
                <w:sz w:val="18"/>
                <w:szCs w:val="18"/>
                <w:lang w:eastAsia="nb-NO"/>
              </w:rPr>
            </w:pPr>
          </w:p>
        </w:tc>
      </w:tr>
      <w:tr w:rsidR="006E7A2C" w:rsidRPr="009821AF" w14:paraId="14CC8C96" w14:textId="77777777" w:rsidTr="00EA377F">
        <w:trPr>
          <w:trHeight w:val="300"/>
        </w:trPr>
        <w:tc>
          <w:tcPr>
            <w:tcW w:w="5276" w:type="dxa"/>
            <w:tcBorders>
              <w:top w:val="single" w:sz="4" w:space="0" w:color="auto"/>
              <w:left w:val="nil"/>
              <w:bottom w:val="double" w:sz="6" w:space="0" w:color="auto"/>
              <w:right w:val="nil"/>
            </w:tcBorders>
            <w:shd w:val="clear" w:color="auto" w:fill="auto"/>
            <w:vAlign w:val="center"/>
            <w:hideMark/>
          </w:tcPr>
          <w:p w14:paraId="66E458F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Udekket underskudd</w:t>
            </w:r>
          </w:p>
        </w:tc>
        <w:tc>
          <w:tcPr>
            <w:tcW w:w="1616" w:type="dxa"/>
            <w:tcBorders>
              <w:top w:val="single" w:sz="4" w:space="0" w:color="auto"/>
              <w:left w:val="nil"/>
              <w:bottom w:val="double" w:sz="6" w:space="0" w:color="auto"/>
              <w:right w:val="nil"/>
            </w:tcBorders>
            <w:shd w:val="clear" w:color="auto" w:fill="auto"/>
            <w:vAlign w:val="center"/>
            <w:hideMark/>
          </w:tcPr>
          <w:p w14:paraId="6136E90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w:t>
            </w:r>
          </w:p>
        </w:tc>
        <w:tc>
          <w:tcPr>
            <w:tcW w:w="1616" w:type="dxa"/>
            <w:tcBorders>
              <w:top w:val="single" w:sz="4" w:space="0" w:color="auto"/>
              <w:left w:val="nil"/>
              <w:bottom w:val="double" w:sz="6" w:space="0" w:color="auto"/>
              <w:right w:val="nil"/>
            </w:tcBorders>
            <w:shd w:val="clear" w:color="auto" w:fill="auto"/>
            <w:vAlign w:val="center"/>
            <w:hideMark/>
          </w:tcPr>
          <w:p w14:paraId="1295B85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 xml:space="preserve">                      - </w:t>
            </w:r>
          </w:p>
        </w:tc>
      </w:tr>
    </w:tbl>
    <w:p w14:paraId="063A20D3" w14:textId="77777777" w:rsidR="006E7A2C" w:rsidRPr="009821AF" w:rsidRDefault="006E7A2C" w:rsidP="0048193F">
      <w:pPr>
        <w:spacing w:after="160"/>
        <w:rPr>
          <w:rFonts w:asciiTheme="majorHAnsi" w:eastAsiaTheme="majorEastAsia" w:hAnsiTheme="majorHAnsi" w:cstheme="majorBidi"/>
          <w:b/>
          <w:sz w:val="30"/>
          <w:szCs w:val="24"/>
        </w:rPr>
      </w:pPr>
      <w:r w:rsidRPr="009821AF">
        <w:br w:type="page"/>
      </w:r>
    </w:p>
    <w:p w14:paraId="7F09F951" w14:textId="77777777" w:rsidR="006E7A2C" w:rsidRPr="009821AF" w:rsidRDefault="006E7A2C" w:rsidP="0048193F">
      <w:pPr>
        <w:pStyle w:val="Overskrift3"/>
        <w:sectPr w:rsidR="006E7A2C" w:rsidRPr="009821AF" w:rsidSect="00EA377F">
          <w:pgSz w:w="11906" w:h="16838" w:code="9"/>
          <w:pgMar w:top="1588" w:right="1701" w:bottom="1701" w:left="1701" w:header="567" w:footer="624" w:gutter="0"/>
          <w:cols w:space="720"/>
          <w:docGrid w:linePitch="360"/>
        </w:sectPr>
      </w:pPr>
    </w:p>
    <w:p w14:paraId="3CAEA13F" w14:textId="7CC7D552" w:rsidR="006E7A2C" w:rsidRDefault="006E7A2C" w:rsidP="0048193F">
      <w:pPr>
        <w:pStyle w:val="Overskrift3"/>
      </w:pPr>
      <w:bookmarkStart w:id="285" w:name="_Toc127800063"/>
      <w:r>
        <w:lastRenderedPageBreak/>
        <w:t>Note 22 Fordringer og gjeld til IKS</w:t>
      </w:r>
      <w:bookmarkEnd w:id="285"/>
    </w:p>
    <w:tbl>
      <w:tblPr>
        <w:tblW w:w="13504" w:type="dxa"/>
        <w:tblCellMar>
          <w:left w:w="70" w:type="dxa"/>
          <w:right w:w="70" w:type="dxa"/>
        </w:tblCellMar>
        <w:tblLook w:val="04A0" w:firstRow="1" w:lastRow="0" w:firstColumn="1" w:lastColumn="0" w:noHBand="0" w:noVBand="1"/>
      </w:tblPr>
      <w:tblGrid>
        <w:gridCol w:w="1833"/>
        <w:gridCol w:w="1632"/>
        <w:gridCol w:w="5251"/>
        <w:gridCol w:w="2218"/>
        <w:gridCol w:w="2570"/>
      </w:tblGrid>
      <w:tr w:rsidR="006E7A2C" w:rsidRPr="00466D33" w14:paraId="55ED016F" w14:textId="77777777" w:rsidTr="00E97F09">
        <w:trPr>
          <w:trHeight w:val="283"/>
        </w:trPr>
        <w:tc>
          <w:tcPr>
            <w:tcW w:w="1833" w:type="dxa"/>
            <w:tcBorders>
              <w:top w:val="nil"/>
              <w:left w:val="nil"/>
              <w:bottom w:val="single" w:sz="4" w:space="0" w:color="auto"/>
              <w:right w:val="nil"/>
            </w:tcBorders>
            <w:shd w:val="clear" w:color="auto" w:fill="auto"/>
            <w:noWrap/>
            <w:vAlign w:val="bottom"/>
            <w:hideMark/>
          </w:tcPr>
          <w:p w14:paraId="126CBB71" w14:textId="77777777" w:rsidR="006E7A2C" w:rsidRPr="00466D33" w:rsidRDefault="006E7A2C" w:rsidP="0048193F">
            <w:pPr>
              <w:spacing w:after="0"/>
              <w:rPr>
                <w:rFonts w:eastAsia="Times New Roman" w:cs="Arial"/>
                <w:b/>
                <w:bCs/>
                <w:lang w:eastAsia="nb-NO"/>
              </w:rPr>
            </w:pPr>
            <w:r w:rsidRPr="00466D33">
              <w:rPr>
                <w:rFonts w:eastAsia="Times New Roman" w:cs="Arial"/>
                <w:b/>
                <w:bCs/>
                <w:lang w:eastAsia="nb-NO"/>
              </w:rPr>
              <w:t>FORDRINGER</w:t>
            </w:r>
          </w:p>
        </w:tc>
        <w:tc>
          <w:tcPr>
            <w:tcW w:w="1632" w:type="dxa"/>
            <w:tcBorders>
              <w:top w:val="nil"/>
              <w:left w:val="nil"/>
              <w:bottom w:val="single" w:sz="4" w:space="0" w:color="auto"/>
              <w:right w:val="nil"/>
            </w:tcBorders>
            <w:shd w:val="clear" w:color="auto" w:fill="auto"/>
            <w:noWrap/>
            <w:vAlign w:val="bottom"/>
            <w:hideMark/>
          </w:tcPr>
          <w:p w14:paraId="705F9173" w14:textId="77777777" w:rsidR="006E7A2C" w:rsidRPr="00466D33" w:rsidRDefault="006E7A2C" w:rsidP="0048193F">
            <w:pPr>
              <w:spacing w:after="0"/>
              <w:rPr>
                <w:rFonts w:eastAsia="Times New Roman" w:cs="Arial"/>
                <w:b/>
                <w:bCs/>
                <w:lang w:eastAsia="nb-NO"/>
              </w:rPr>
            </w:pPr>
          </w:p>
        </w:tc>
        <w:tc>
          <w:tcPr>
            <w:tcW w:w="5251" w:type="dxa"/>
            <w:tcBorders>
              <w:top w:val="nil"/>
              <w:left w:val="nil"/>
              <w:bottom w:val="single" w:sz="4" w:space="0" w:color="auto"/>
              <w:right w:val="nil"/>
            </w:tcBorders>
            <w:shd w:val="clear" w:color="auto" w:fill="auto"/>
            <w:noWrap/>
            <w:vAlign w:val="bottom"/>
            <w:hideMark/>
          </w:tcPr>
          <w:p w14:paraId="1D5BD9D9" w14:textId="77777777" w:rsidR="006E7A2C" w:rsidRPr="00466D33" w:rsidRDefault="006E7A2C" w:rsidP="0048193F">
            <w:pPr>
              <w:spacing w:after="0"/>
              <w:jc w:val="center"/>
              <w:rPr>
                <w:rFonts w:ascii="Times New Roman" w:eastAsia="Times New Roman" w:hAnsi="Times New Roman" w:cs="Times New Roman"/>
                <w:sz w:val="20"/>
                <w:szCs w:val="20"/>
                <w:lang w:eastAsia="nb-NO"/>
              </w:rPr>
            </w:pPr>
          </w:p>
        </w:tc>
        <w:tc>
          <w:tcPr>
            <w:tcW w:w="2218" w:type="dxa"/>
            <w:tcBorders>
              <w:top w:val="nil"/>
              <w:left w:val="nil"/>
              <w:bottom w:val="single" w:sz="4" w:space="0" w:color="auto"/>
              <w:right w:val="nil"/>
            </w:tcBorders>
            <w:shd w:val="clear" w:color="auto" w:fill="auto"/>
            <w:noWrap/>
            <w:vAlign w:val="bottom"/>
            <w:hideMark/>
          </w:tcPr>
          <w:p w14:paraId="67C1110D" w14:textId="77777777" w:rsidR="006E7A2C" w:rsidRPr="00466D33" w:rsidRDefault="006E7A2C" w:rsidP="0048193F">
            <w:pPr>
              <w:spacing w:after="0"/>
              <w:rPr>
                <w:rFonts w:ascii="Times New Roman" w:eastAsia="Times New Roman" w:hAnsi="Times New Roman" w:cs="Times New Roman"/>
                <w:sz w:val="20"/>
                <w:szCs w:val="20"/>
                <w:lang w:eastAsia="nb-NO"/>
              </w:rPr>
            </w:pPr>
          </w:p>
        </w:tc>
        <w:tc>
          <w:tcPr>
            <w:tcW w:w="2570" w:type="dxa"/>
            <w:tcBorders>
              <w:top w:val="nil"/>
              <w:left w:val="nil"/>
              <w:bottom w:val="single" w:sz="4" w:space="0" w:color="auto"/>
              <w:right w:val="nil"/>
            </w:tcBorders>
            <w:shd w:val="clear" w:color="auto" w:fill="auto"/>
            <w:noWrap/>
            <w:vAlign w:val="bottom"/>
            <w:hideMark/>
          </w:tcPr>
          <w:p w14:paraId="74B81AE7" w14:textId="77777777" w:rsidR="006E7A2C" w:rsidRPr="00466D33" w:rsidRDefault="006E7A2C" w:rsidP="0048193F">
            <w:pPr>
              <w:spacing w:after="0"/>
              <w:rPr>
                <w:rFonts w:ascii="Times New Roman" w:eastAsia="Times New Roman" w:hAnsi="Times New Roman" w:cs="Times New Roman"/>
                <w:sz w:val="20"/>
                <w:szCs w:val="20"/>
                <w:lang w:eastAsia="nb-NO"/>
              </w:rPr>
            </w:pPr>
          </w:p>
        </w:tc>
      </w:tr>
      <w:tr w:rsidR="006E7A2C" w:rsidRPr="00466D33" w14:paraId="6DD46900" w14:textId="77777777" w:rsidTr="00E97F09">
        <w:trPr>
          <w:trHeight w:val="283"/>
        </w:trPr>
        <w:tc>
          <w:tcPr>
            <w:tcW w:w="1833" w:type="dxa"/>
            <w:tcBorders>
              <w:top w:val="single" w:sz="4" w:space="0" w:color="auto"/>
              <w:bottom w:val="single" w:sz="4" w:space="0" w:color="auto"/>
            </w:tcBorders>
            <w:shd w:val="clear" w:color="auto" w:fill="auto"/>
            <w:noWrap/>
            <w:vAlign w:val="bottom"/>
            <w:hideMark/>
          </w:tcPr>
          <w:p w14:paraId="005CE05C"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Kundenr</w:t>
            </w:r>
          </w:p>
        </w:tc>
        <w:tc>
          <w:tcPr>
            <w:tcW w:w="1632" w:type="dxa"/>
            <w:tcBorders>
              <w:top w:val="single" w:sz="4" w:space="0" w:color="auto"/>
              <w:bottom w:val="single" w:sz="4" w:space="0" w:color="auto"/>
            </w:tcBorders>
            <w:shd w:val="clear" w:color="auto" w:fill="auto"/>
            <w:noWrap/>
            <w:vAlign w:val="bottom"/>
            <w:hideMark/>
          </w:tcPr>
          <w:p w14:paraId="0617E585"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Org.nr.</w:t>
            </w:r>
          </w:p>
        </w:tc>
        <w:tc>
          <w:tcPr>
            <w:tcW w:w="5251" w:type="dxa"/>
            <w:tcBorders>
              <w:top w:val="single" w:sz="4" w:space="0" w:color="auto"/>
              <w:bottom w:val="single" w:sz="4" w:space="0" w:color="auto"/>
            </w:tcBorders>
            <w:shd w:val="clear" w:color="auto" w:fill="auto"/>
            <w:noWrap/>
            <w:vAlign w:val="bottom"/>
            <w:hideMark/>
          </w:tcPr>
          <w:p w14:paraId="5DCCC65B"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Kundenavn</w:t>
            </w:r>
          </w:p>
        </w:tc>
        <w:tc>
          <w:tcPr>
            <w:tcW w:w="2218" w:type="dxa"/>
            <w:tcBorders>
              <w:top w:val="single" w:sz="4" w:space="0" w:color="auto"/>
              <w:bottom w:val="single" w:sz="4" w:space="0" w:color="auto"/>
            </w:tcBorders>
            <w:shd w:val="clear" w:color="auto" w:fill="auto"/>
            <w:noWrap/>
            <w:vAlign w:val="bottom"/>
            <w:hideMark/>
          </w:tcPr>
          <w:p w14:paraId="13E26B43"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 xml:space="preserve"> Saldo 31.12.2021 </w:t>
            </w:r>
          </w:p>
        </w:tc>
        <w:tc>
          <w:tcPr>
            <w:tcW w:w="2570" w:type="dxa"/>
            <w:tcBorders>
              <w:top w:val="single" w:sz="4" w:space="0" w:color="auto"/>
              <w:bottom w:val="single" w:sz="4" w:space="0" w:color="auto"/>
            </w:tcBorders>
            <w:shd w:val="clear" w:color="auto" w:fill="auto"/>
            <w:noWrap/>
            <w:vAlign w:val="bottom"/>
            <w:hideMark/>
          </w:tcPr>
          <w:p w14:paraId="7039A0A2"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 xml:space="preserve"> Saldo 31.12.2022 </w:t>
            </w:r>
          </w:p>
        </w:tc>
      </w:tr>
      <w:tr w:rsidR="006E7A2C" w:rsidRPr="00466D33" w14:paraId="7AB516E7" w14:textId="77777777" w:rsidTr="00E97F09">
        <w:trPr>
          <w:trHeight w:val="283"/>
        </w:trPr>
        <w:tc>
          <w:tcPr>
            <w:tcW w:w="1833" w:type="dxa"/>
            <w:tcBorders>
              <w:top w:val="single" w:sz="4" w:space="0" w:color="auto"/>
            </w:tcBorders>
            <w:shd w:val="clear" w:color="auto" w:fill="auto"/>
            <w:noWrap/>
            <w:vAlign w:val="bottom"/>
            <w:hideMark/>
          </w:tcPr>
          <w:p w14:paraId="08CD127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63036740</w:t>
            </w:r>
          </w:p>
        </w:tc>
        <w:tc>
          <w:tcPr>
            <w:tcW w:w="1632" w:type="dxa"/>
            <w:tcBorders>
              <w:top w:val="single" w:sz="4" w:space="0" w:color="auto"/>
            </w:tcBorders>
            <w:shd w:val="clear" w:color="auto" w:fill="auto"/>
            <w:noWrap/>
            <w:vAlign w:val="bottom"/>
            <w:hideMark/>
          </w:tcPr>
          <w:p w14:paraId="3E4A6DF8"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892110972</w:t>
            </w:r>
          </w:p>
        </w:tc>
        <w:tc>
          <w:tcPr>
            <w:tcW w:w="5251" w:type="dxa"/>
            <w:tcBorders>
              <w:top w:val="single" w:sz="4" w:space="0" w:color="auto"/>
            </w:tcBorders>
            <w:shd w:val="clear" w:color="auto" w:fill="auto"/>
            <w:noWrap/>
            <w:vAlign w:val="bottom"/>
            <w:hideMark/>
          </w:tcPr>
          <w:p w14:paraId="48699DE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Nedre Romerike Avløpsselskap IKS</w:t>
            </w:r>
          </w:p>
        </w:tc>
        <w:tc>
          <w:tcPr>
            <w:tcW w:w="2218" w:type="dxa"/>
            <w:tcBorders>
              <w:top w:val="single" w:sz="4" w:space="0" w:color="auto"/>
            </w:tcBorders>
            <w:shd w:val="clear" w:color="auto" w:fill="auto"/>
            <w:noWrap/>
            <w:vAlign w:val="bottom"/>
            <w:hideMark/>
          </w:tcPr>
          <w:p w14:paraId="16DBACD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single" w:sz="4" w:space="0" w:color="auto"/>
            </w:tcBorders>
            <w:shd w:val="clear" w:color="auto" w:fill="auto"/>
            <w:noWrap/>
            <w:vAlign w:val="bottom"/>
            <w:hideMark/>
          </w:tcPr>
          <w:p w14:paraId="0481981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w:t>
            </w:r>
          </w:p>
        </w:tc>
      </w:tr>
      <w:tr w:rsidR="006E7A2C" w:rsidRPr="00466D33" w14:paraId="1619137D" w14:textId="77777777" w:rsidTr="00E97F09">
        <w:trPr>
          <w:trHeight w:val="283"/>
        </w:trPr>
        <w:tc>
          <w:tcPr>
            <w:tcW w:w="1833" w:type="dxa"/>
            <w:tcBorders>
              <w:top w:val="nil"/>
            </w:tcBorders>
            <w:shd w:val="clear" w:color="auto" w:fill="auto"/>
            <w:noWrap/>
            <w:vAlign w:val="bottom"/>
            <w:hideMark/>
          </w:tcPr>
          <w:p w14:paraId="103C869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63035625</w:t>
            </w:r>
          </w:p>
        </w:tc>
        <w:tc>
          <w:tcPr>
            <w:tcW w:w="1632" w:type="dxa"/>
            <w:tcBorders>
              <w:top w:val="nil"/>
            </w:tcBorders>
            <w:shd w:val="clear" w:color="auto" w:fill="auto"/>
            <w:noWrap/>
            <w:vAlign w:val="bottom"/>
            <w:hideMark/>
          </w:tcPr>
          <w:p w14:paraId="7D05280C"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976634438</w:t>
            </w:r>
          </w:p>
        </w:tc>
        <w:tc>
          <w:tcPr>
            <w:tcW w:w="5251" w:type="dxa"/>
            <w:tcBorders>
              <w:top w:val="nil"/>
            </w:tcBorders>
            <w:shd w:val="clear" w:color="auto" w:fill="auto"/>
            <w:noWrap/>
            <w:vAlign w:val="bottom"/>
            <w:hideMark/>
          </w:tcPr>
          <w:p w14:paraId="49DE4D9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Nedre Romerike Brann- og Redningsvesen IKS</w:t>
            </w:r>
          </w:p>
        </w:tc>
        <w:tc>
          <w:tcPr>
            <w:tcW w:w="2218" w:type="dxa"/>
            <w:tcBorders>
              <w:top w:val="nil"/>
            </w:tcBorders>
            <w:shd w:val="clear" w:color="auto" w:fill="auto"/>
            <w:noWrap/>
            <w:vAlign w:val="bottom"/>
            <w:hideMark/>
          </w:tcPr>
          <w:p w14:paraId="7053962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tcBorders>
            <w:shd w:val="clear" w:color="auto" w:fill="auto"/>
            <w:noWrap/>
            <w:vAlign w:val="bottom"/>
            <w:hideMark/>
          </w:tcPr>
          <w:p w14:paraId="51B489D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281 769   </w:t>
            </w:r>
          </w:p>
        </w:tc>
      </w:tr>
      <w:tr w:rsidR="006E7A2C" w:rsidRPr="00466D33" w14:paraId="001D22AF" w14:textId="77777777" w:rsidTr="00E97F09">
        <w:trPr>
          <w:trHeight w:val="283"/>
        </w:trPr>
        <w:tc>
          <w:tcPr>
            <w:tcW w:w="1833" w:type="dxa"/>
            <w:tcBorders>
              <w:top w:val="nil"/>
            </w:tcBorders>
            <w:shd w:val="clear" w:color="auto" w:fill="auto"/>
            <w:noWrap/>
            <w:vAlign w:val="bottom"/>
            <w:hideMark/>
          </w:tcPr>
          <w:p w14:paraId="5B0D6B1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63041720</w:t>
            </w:r>
          </w:p>
        </w:tc>
        <w:tc>
          <w:tcPr>
            <w:tcW w:w="1632" w:type="dxa"/>
            <w:tcBorders>
              <w:top w:val="nil"/>
            </w:tcBorders>
            <w:shd w:val="clear" w:color="auto" w:fill="auto"/>
            <w:noWrap/>
            <w:vAlign w:val="bottom"/>
            <w:hideMark/>
          </w:tcPr>
          <w:p w14:paraId="2CD2328A"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992110996</w:t>
            </w:r>
          </w:p>
        </w:tc>
        <w:tc>
          <w:tcPr>
            <w:tcW w:w="5251" w:type="dxa"/>
            <w:tcBorders>
              <w:top w:val="nil"/>
            </w:tcBorders>
            <w:shd w:val="clear" w:color="auto" w:fill="auto"/>
            <w:noWrap/>
            <w:vAlign w:val="bottom"/>
            <w:hideMark/>
          </w:tcPr>
          <w:p w14:paraId="16E9A22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Nedre Romerike Vannverk IKS</w:t>
            </w:r>
          </w:p>
        </w:tc>
        <w:tc>
          <w:tcPr>
            <w:tcW w:w="2218" w:type="dxa"/>
            <w:tcBorders>
              <w:top w:val="nil"/>
            </w:tcBorders>
            <w:shd w:val="clear" w:color="auto" w:fill="auto"/>
            <w:noWrap/>
            <w:vAlign w:val="bottom"/>
            <w:hideMark/>
          </w:tcPr>
          <w:p w14:paraId="1BFEEA6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tcBorders>
            <w:shd w:val="clear" w:color="auto" w:fill="auto"/>
            <w:noWrap/>
            <w:vAlign w:val="bottom"/>
            <w:hideMark/>
          </w:tcPr>
          <w:p w14:paraId="1D73D77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466D33" w14:paraId="1FB80215" w14:textId="77777777" w:rsidTr="00E97F09">
        <w:trPr>
          <w:trHeight w:val="283"/>
        </w:trPr>
        <w:tc>
          <w:tcPr>
            <w:tcW w:w="1833" w:type="dxa"/>
            <w:tcBorders>
              <w:top w:val="nil"/>
            </w:tcBorders>
            <w:shd w:val="clear" w:color="auto" w:fill="auto"/>
            <w:noWrap/>
            <w:vAlign w:val="bottom"/>
            <w:hideMark/>
          </w:tcPr>
          <w:p w14:paraId="78C8471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63039410</w:t>
            </w:r>
          </w:p>
        </w:tc>
        <w:tc>
          <w:tcPr>
            <w:tcW w:w="1632" w:type="dxa"/>
            <w:tcBorders>
              <w:top w:val="nil"/>
            </w:tcBorders>
            <w:shd w:val="clear" w:color="auto" w:fill="auto"/>
            <w:noWrap/>
            <w:vAlign w:val="bottom"/>
            <w:hideMark/>
          </w:tcPr>
          <w:p w14:paraId="365D6F44"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965075364</w:t>
            </w:r>
          </w:p>
        </w:tc>
        <w:tc>
          <w:tcPr>
            <w:tcW w:w="5251" w:type="dxa"/>
            <w:tcBorders>
              <w:top w:val="nil"/>
            </w:tcBorders>
            <w:shd w:val="clear" w:color="auto" w:fill="auto"/>
            <w:noWrap/>
            <w:vAlign w:val="bottom"/>
            <w:hideMark/>
          </w:tcPr>
          <w:p w14:paraId="3982676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Romerike Avfallsforedling IKS</w:t>
            </w:r>
          </w:p>
        </w:tc>
        <w:tc>
          <w:tcPr>
            <w:tcW w:w="2218" w:type="dxa"/>
            <w:tcBorders>
              <w:top w:val="nil"/>
            </w:tcBorders>
            <w:shd w:val="clear" w:color="auto" w:fill="auto"/>
            <w:noWrap/>
            <w:vAlign w:val="bottom"/>
            <w:hideMark/>
          </w:tcPr>
          <w:p w14:paraId="5AC6DE1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tcBorders>
            <w:shd w:val="clear" w:color="auto" w:fill="auto"/>
            <w:noWrap/>
            <w:vAlign w:val="bottom"/>
            <w:hideMark/>
          </w:tcPr>
          <w:p w14:paraId="1A43379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281 373   </w:t>
            </w:r>
          </w:p>
        </w:tc>
      </w:tr>
      <w:tr w:rsidR="006E7A2C" w:rsidRPr="00466D33" w14:paraId="4E7798B5" w14:textId="77777777" w:rsidTr="00E97F09">
        <w:trPr>
          <w:trHeight w:val="283"/>
        </w:trPr>
        <w:tc>
          <w:tcPr>
            <w:tcW w:w="1833" w:type="dxa"/>
            <w:tcBorders>
              <w:top w:val="nil"/>
            </w:tcBorders>
            <w:shd w:val="clear" w:color="auto" w:fill="auto"/>
            <w:noWrap/>
            <w:vAlign w:val="bottom"/>
            <w:hideMark/>
          </w:tcPr>
          <w:p w14:paraId="7134A6E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63019462</w:t>
            </w:r>
          </w:p>
        </w:tc>
        <w:tc>
          <w:tcPr>
            <w:tcW w:w="1632" w:type="dxa"/>
            <w:tcBorders>
              <w:top w:val="nil"/>
            </w:tcBorders>
            <w:shd w:val="clear" w:color="auto" w:fill="auto"/>
            <w:noWrap/>
            <w:vAlign w:val="bottom"/>
            <w:hideMark/>
          </w:tcPr>
          <w:p w14:paraId="0BF32258"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997597575</w:t>
            </w:r>
          </w:p>
        </w:tc>
        <w:tc>
          <w:tcPr>
            <w:tcW w:w="5251" w:type="dxa"/>
            <w:tcBorders>
              <w:top w:val="nil"/>
            </w:tcBorders>
            <w:shd w:val="clear" w:color="auto" w:fill="auto"/>
            <w:noWrap/>
            <w:vAlign w:val="bottom"/>
            <w:hideMark/>
          </w:tcPr>
          <w:p w14:paraId="09792F5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Romerike Krisesenter IKS</w:t>
            </w:r>
          </w:p>
        </w:tc>
        <w:tc>
          <w:tcPr>
            <w:tcW w:w="2218" w:type="dxa"/>
            <w:tcBorders>
              <w:top w:val="nil"/>
            </w:tcBorders>
            <w:shd w:val="clear" w:color="auto" w:fill="auto"/>
            <w:noWrap/>
            <w:vAlign w:val="bottom"/>
            <w:hideMark/>
          </w:tcPr>
          <w:p w14:paraId="091AA86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1 000  </w:t>
            </w:r>
          </w:p>
        </w:tc>
        <w:tc>
          <w:tcPr>
            <w:tcW w:w="2570" w:type="dxa"/>
            <w:tcBorders>
              <w:top w:val="nil"/>
            </w:tcBorders>
            <w:shd w:val="clear" w:color="auto" w:fill="auto"/>
            <w:noWrap/>
            <w:vAlign w:val="bottom"/>
            <w:hideMark/>
          </w:tcPr>
          <w:p w14:paraId="5EBB31E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466D33" w14:paraId="10C8DBF7" w14:textId="77777777" w:rsidTr="00E97F09">
        <w:trPr>
          <w:trHeight w:val="283"/>
        </w:trPr>
        <w:tc>
          <w:tcPr>
            <w:tcW w:w="1833" w:type="dxa"/>
            <w:tcBorders>
              <w:top w:val="nil"/>
            </w:tcBorders>
            <w:shd w:val="clear" w:color="auto" w:fill="auto"/>
            <w:noWrap/>
            <w:vAlign w:val="bottom"/>
            <w:hideMark/>
          </w:tcPr>
          <w:p w14:paraId="5D2A2D6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63043447</w:t>
            </w:r>
          </w:p>
        </w:tc>
        <w:tc>
          <w:tcPr>
            <w:tcW w:w="1632" w:type="dxa"/>
            <w:tcBorders>
              <w:top w:val="nil"/>
            </w:tcBorders>
            <w:shd w:val="clear" w:color="auto" w:fill="auto"/>
            <w:noWrap/>
            <w:vAlign w:val="bottom"/>
            <w:hideMark/>
          </w:tcPr>
          <w:p w14:paraId="361C6D22"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913150619</w:t>
            </w:r>
          </w:p>
        </w:tc>
        <w:tc>
          <w:tcPr>
            <w:tcW w:w="5251" w:type="dxa"/>
            <w:tcBorders>
              <w:top w:val="nil"/>
            </w:tcBorders>
            <w:shd w:val="clear" w:color="auto" w:fill="auto"/>
            <w:noWrap/>
            <w:vAlign w:val="bottom"/>
            <w:hideMark/>
          </w:tcPr>
          <w:p w14:paraId="7B938B5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Romerike Revisjon IKS</w:t>
            </w:r>
          </w:p>
        </w:tc>
        <w:tc>
          <w:tcPr>
            <w:tcW w:w="2218" w:type="dxa"/>
            <w:tcBorders>
              <w:top w:val="nil"/>
            </w:tcBorders>
            <w:shd w:val="clear" w:color="auto" w:fill="auto"/>
            <w:noWrap/>
            <w:vAlign w:val="bottom"/>
            <w:hideMark/>
          </w:tcPr>
          <w:p w14:paraId="6655683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tcBorders>
            <w:shd w:val="clear" w:color="auto" w:fill="auto"/>
            <w:noWrap/>
            <w:vAlign w:val="bottom"/>
            <w:hideMark/>
          </w:tcPr>
          <w:p w14:paraId="758BD72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466D33" w14:paraId="412D825E" w14:textId="77777777" w:rsidTr="00E97F09">
        <w:trPr>
          <w:trHeight w:val="283"/>
        </w:trPr>
        <w:tc>
          <w:tcPr>
            <w:tcW w:w="1833" w:type="dxa"/>
            <w:tcBorders>
              <w:top w:val="nil"/>
            </w:tcBorders>
            <w:shd w:val="clear" w:color="auto" w:fill="auto"/>
            <w:noWrap/>
            <w:vAlign w:val="bottom"/>
            <w:hideMark/>
          </w:tcPr>
          <w:p w14:paraId="04AB579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63041021</w:t>
            </w:r>
          </w:p>
        </w:tc>
        <w:tc>
          <w:tcPr>
            <w:tcW w:w="1632" w:type="dxa"/>
            <w:tcBorders>
              <w:top w:val="nil"/>
            </w:tcBorders>
            <w:shd w:val="clear" w:color="auto" w:fill="auto"/>
            <w:noWrap/>
            <w:vAlign w:val="bottom"/>
            <w:hideMark/>
          </w:tcPr>
          <w:p w14:paraId="3C4C12EC"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898704262</w:t>
            </w:r>
          </w:p>
        </w:tc>
        <w:tc>
          <w:tcPr>
            <w:tcW w:w="5251" w:type="dxa"/>
            <w:tcBorders>
              <w:top w:val="nil"/>
            </w:tcBorders>
            <w:shd w:val="clear" w:color="auto" w:fill="auto"/>
            <w:noWrap/>
            <w:vAlign w:val="bottom"/>
            <w:hideMark/>
          </w:tcPr>
          <w:p w14:paraId="4D7EC41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Viken kontrollutvalgssekretariat IKS</w:t>
            </w:r>
          </w:p>
        </w:tc>
        <w:tc>
          <w:tcPr>
            <w:tcW w:w="2218" w:type="dxa"/>
            <w:tcBorders>
              <w:top w:val="nil"/>
            </w:tcBorders>
            <w:shd w:val="clear" w:color="auto" w:fill="auto"/>
            <w:noWrap/>
            <w:vAlign w:val="bottom"/>
            <w:hideMark/>
          </w:tcPr>
          <w:p w14:paraId="1336B1A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tcBorders>
            <w:shd w:val="clear" w:color="auto" w:fill="auto"/>
            <w:noWrap/>
            <w:vAlign w:val="bottom"/>
            <w:hideMark/>
          </w:tcPr>
          <w:p w14:paraId="344B209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225   </w:t>
            </w:r>
          </w:p>
        </w:tc>
      </w:tr>
      <w:tr w:rsidR="006E7A2C" w:rsidRPr="00466D33" w14:paraId="45B4499E" w14:textId="77777777" w:rsidTr="00E97F09">
        <w:trPr>
          <w:trHeight w:val="283"/>
        </w:trPr>
        <w:tc>
          <w:tcPr>
            <w:tcW w:w="1833" w:type="dxa"/>
            <w:tcBorders>
              <w:top w:val="nil"/>
              <w:bottom w:val="single" w:sz="4" w:space="0" w:color="auto"/>
            </w:tcBorders>
            <w:shd w:val="clear" w:color="auto" w:fill="auto"/>
            <w:noWrap/>
            <w:vAlign w:val="bottom"/>
            <w:hideMark/>
          </w:tcPr>
          <w:p w14:paraId="09EF174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w:t>
            </w:r>
          </w:p>
        </w:tc>
        <w:tc>
          <w:tcPr>
            <w:tcW w:w="1632" w:type="dxa"/>
            <w:tcBorders>
              <w:top w:val="nil"/>
              <w:bottom w:val="single" w:sz="4" w:space="0" w:color="auto"/>
            </w:tcBorders>
            <w:shd w:val="clear" w:color="auto" w:fill="auto"/>
            <w:noWrap/>
            <w:vAlign w:val="bottom"/>
            <w:hideMark/>
          </w:tcPr>
          <w:p w14:paraId="345C00EA"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820351282</w:t>
            </w:r>
          </w:p>
        </w:tc>
        <w:tc>
          <w:tcPr>
            <w:tcW w:w="5251" w:type="dxa"/>
            <w:tcBorders>
              <w:top w:val="nil"/>
              <w:bottom w:val="single" w:sz="4" w:space="0" w:color="auto"/>
            </w:tcBorders>
            <w:shd w:val="clear" w:color="auto" w:fill="auto"/>
            <w:noWrap/>
            <w:vAlign w:val="bottom"/>
            <w:hideMark/>
          </w:tcPr>
          <w:p w14:paraId="489BE4D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Øst 110-sentral IKS</w:t>
            </w:r>
          </w:p>
        </w:tc>
        <w:tc>
          <w:tcPr>
            <w:tcW w:w="2218" w:type="dxa"/>
            <w:tcBorders>
              <w:top w:val="nil"/>
              <w:bottom w:val="single" w:sz="4" w:space="0" w:color="auto"/>
            </w:tcBorders>
            <w:shd w:val="clear" w:color="auto" w:fill="auto"/>
            <w:noWrap/>
            <w:vAlign w:val="bottom"/>
            <w:hideMark/>
          </w:tcPr>
          <w:p w14:paraId="1FA762D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bottom w:val="single" w:sz="4" w:space="0" w:color="auto"/>
            </w:tcBorders>
            <w:shd w:val="clear" w:color="auto" w:fill="auto"/>
            <w:noWrap/>
            <w:vAlign w:val="bottom"/>
            <w:hideMark/>
          </w:tcPr>
          <w:p w14:paraId="73880EF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466D33" w14:paraId="0C13F29A" w14:textId="77777777" w:rsidTr="00E97F09">
        <w:trPr>
          <w:trHeight w:val="283"/>
        </w:trPr>
        <w:tc>
          <w:tcPr>
            <w:tcW w:w="1833" w:type="dxa"/>
            <w:tcBorders>
              <w:top w:val="single" w:sz="4" w:space="0" w:color="auto"/>
              <w:bottom w:val="single" w:sz="4" w:space="0" w:color="auto"/>
            </w:tcBorders>
            <w:shd w:val="clear" w:color="auto" w:fill="auto"/>
            <w:noWrap/>
            <w:vAlign w:val="bottom"/>
            <w:hideMark/>
          </w:tcPr>
          <w:p w14:paraId="30790B57"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w:t>
            </w:r>
          </w:p>
        </w:tc>
        <w:tc>
          <w:tcPr>
            <w:tcW w:w="1632" w:type="dxa"/>
            <w:tcBorders>
              <w:top w:val="single" w:sz="4" w:space="0" w:color="auto"/>
              <w:bottom w:val="single" w:sz="4" w:space="0" w:color="auto"/>
            </w:tcBorders>
            <w:shd w:val="clear" w:color="auto" w:fill="auto"/>
            <w:noWrap/>
            <w:vAlign w:val="bottom"/>
            <w:hideMark/>
          </w:tcPr>
          <w:p w14:paraId="2EB4D363"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 </w:t>
            </w:r>
          </w:p>
        </w:tc>
        <w:tc>
          <w:tcPr>
            <w:tcW w:w="5251" w:type="dxa"/>
            <w:tcBorders>
              <w:top w:val="single" w:sz="4" w:space="0" w:color="auto"/>
              <w:bottom w:val="single" w:sz="4" w:space="0" w:color="auto"/>
            </w:tcBorders>
            <w:shd w:val="clear" w:color="auto" w:fill="auto"/>
            <w:noWrap/>
            <w:vAlign w:val="bottom"/>
            <w:hideMark/>
          </w:tcPr>
          <w:p w14:paraId="6A1E3B14"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w:t>
            </w:r>
          </w:p>
        </w:tc>
        <w:tc>
          <w:tcPr>
            <w:tcW w:w="2218" w:type="dxa"/>
            <w:tcBorders>
              <w:top w:val="single" w:sz="4" w:space="0" w:color="auto"/>
              <w:bottom w:val="single" w:sz="4" w:space="0" w:color="auto"/>
            </w:tcBorders>
            <w:shd w:val="clear" w:color="auto" w:fill="auto"/>
            <w:noWrap/>
            <w:vAlign w:val="bottom"/>
            <w:hideMark/>
          </w:tcPr>
          <w:p w14:paraId="24CD5E5C"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xml:space="preserve">                      1 000   </w:t>
            </w:r>
          </w:p>
        </w:tc>
        <w:tc>
          <w:tcPr>
            <w:tcW w:w="2570" w:type="dxa"/>
            <w:tcBorders>
              <w:top w:val="single" w:sz="4" w:space="0" w:color="auto"/>
              <w:bottom w:val="single" w:sz="4" w:space="0" w:color="auto"/>
            </w:tcBorders>
            <w:shd w:val="clear" w:color="auto" w:fill="auto"/>
            <w:noWrap/>
            <w:vAlign w:val="bottom"/>
            <w:hideMark/>
          </w:tcPr>
          <w:p w14:paraId="75A9BF11"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xml:space="preserve">                    563 367 </w:t>
            </w:r>
          </w:p>
        </w:tc>
      </w:tr>
      <w:tr w:rsidR="006E7A2C" w:rsidRPr="00466D33" w14:paraId="798AA593" w14:textId="77777777" w:rsidTr="00E97F09">
        <w:trPr>
          <w:trHeight w:val="283"/>
        </w:trPr>
        <w:tc>
          <w:tcPr>
            <w:tcW w:w="1833" w:type="dxa"/>
            <w:tcBorders>
              <w:top w:val="single" w:sz="4" w:space="0" w:color="auto"/>
              <w:left w:val="nil"/>
              <w:bottom w:val="nil"/>
              <w:right w:val="nil"/>
            </w:tcBorders>
            <w:shd w:val="clear" w:color="auto" w:fill="auto"/>
            <w:noWrap/>
            <w:vAlign w:val="bottom"/>
            <w:hideMark/>
          </w:tcPr>
          <w:p w14:paraId="744EC87F" w14:textId="77777777" w:rsidR="006E7A2C" w:rsidRPr="00466D33" w:rsidRDefault="006E7A2C" w:rsidP="0048193F">
            <w:pPr>
              <w:spacing w:after="0"/>
              <w:rPr>
                <w:rFonts w:eastAsia="Times New Roman" w:cs="Arial"/>
                <w:b/>
                <w:bCs/>
                <w:sz w:val="20"/>
                <w:szCs w:val="20"/>
                <w:lang w:eastAsia="nb-NO"/>
              </w:rPr>
            </w:pPr>
          </w:p>
        </w:tc>
        <w:tc>
          <w:tcPr>
            <w:tcW w:w="1632" w:type="dxa"/>
            <w:tcBorders>
              <w:top w:val="single" w:sz="4" w:space="0" w:color="auto"/>
              <w:left w:val="nil"/>
              <w:bottom w:val="nil"/>
              <w:right w:val="nil"/>
            </w:tcBorders>
            <w:shd w:val="clear" w:color="auto" w:fill="auto"/>
            <w:noWrap/>
            <w:vAlign w:val="bottom"/>
            <w:hideMark/>
          </w:tcPr>
          <w:p w14:paraId="0D6EA614" w14:textId="77777777" w:rsidR="006E7A2C" w:rsidRPr="00466D33" w:rsidRDefault="006E7A2C" w:rsidP="0048193F">
            <w:pPr>
              <w:spacing w:after="0"/>
              <w:rPr>
                <w:rFonts w:ascii="Times New Roman" w:eastAsia="Times New Roman" w:hAnsi="Times New Roman" w:cs="Times New Roman"/>
                <w:sz w:val="20"/>
                <w:szCs w:val="20"/>
                <w:lang w:eastAsia="nb-NO"/>
              </w:rPr>
            </w:pPr>
          </w:p>
        </w:tc>
        <w:tc>
          <w:tcPr>
            <w:tcW w:w="5251" w:type="dxa"/>
            <w:tcBorders>
              <w:top w:val="single" w:sz="4" w:space="0" w:color="auto"/>
              <w:left w:val="nil"/>
              <w:bottom w:val="nil"/>
              <w:right w:val="nil"/>
            </w:tcBorders>
            <w:shd w:val="clear" w:color="auto" w:fill="auto"/>
            <w:noWrap/>
            <w:vAlign w:val="bottom"/>
            <w:hideMark/>
          </w:tcPr>
          <w:p w14:paraId="68E5FD25" w14:textId="77777777" w:rsidR="006E7A2C" w:rsidRPr="00466D33" w:rsidRDefault="006E7A2C" w:rsidP="0048193F">
            <w:pPr>
              <w:spacing w:after="0"/>
              <w:rPr>
                <w:rFonts w:ascii="Times New Roman" w:eastAsia="Times New Roman" w:hAnsi="Times New Roman" w:cs="Times New Roman"/>
                <w:sz w:val="20"/>
                <w:szCs w:val="20"/>
                <w:lang w:eastAsia="nb-NO"/>
              </w:rPr>
            </w:pPr>
          </w:p>
        </w:tc>
        <w:tc>
          <w:tcPr>
            <w:tcW w:w="2218" w:type="dxa"/>
            <w:tcBorders>
              <w:top w:val="single" w:sz="4" w:space="0" w:color="auto"/>
              <w:left w:val="nil"/>
              <w:bottom w:val="nil"/>
              <w:right w:val="nil"/>
            </w:tcBorders>
            <w:shd w:val="clear" w:color="auto" w:fill="auto"/>
            <w:noWrap/>
            <w:vAlign w:val="bottom"/>
            <w:hideMark/>
          </w:tcPr>
          <w:p w14:paraId="5A2D50E7" w14:textId="77777777" w:rsidR="006E7A2C" w:rsidRPr="00466D33" w:rsidRDefault="006E7A2C" w:rsidP="0048193F">
            <w:pPr>
              <w:spacing w:after="0"/>
              <w:rPr>
                <w:rFonts w:ascii="Times New Roman" w:eastAsia="Times New Roman" w:hAnsi="Times New Roman" w:cs="Times New Roman"/>
                <w:sz w:val="20"/>
                <w:szCs w:val="20"/>
                <w:lang w:eastAsia="nb-NO"/>
              </w:rPr>
            </w:pPr>
          </w:p>
        </w:tc>
        <w:tc>
          <w:tcPr>
            <w:tcW w:w="2570" w:type="dxa"/>
            <w:tcBorders>
              <w:top w:val="single" w:sz="4" w:space="0" w:color="auto"/>
              <w:left w:val="nil"/>
              <w:bottom w:val="nil"/>
              <w:right w:val="nil"/>
            </w:tcBorders>
            <w:shd w:val="clear" w:color="auto" w:fill="auto"/>
            <w:noWrap/>
            <w:vAlign w:val="bottom"/>
            <w:hideMark/>
          </w:tcPr>
          <w:p w14:paraId="17858D4E" w14:textId="77777777" w:rsidR="006E7A2C" w:rsidRPr="00466D33" w:rsidRDefault="006E7A2C" w:rsidP="0048193F">
            <w:pPr>
              <w:spacing w:after="0"/>
              <w:rPr>
                <w:rFonts w:ascii="Times New Roman" w:eastAsia="Times New Roman" w:hAnsi="Times New Roman" w:cs="Times New Roman"/>
                <w:sz w:val="20"/>
                <w:szCs w:val="20"/>
                <w:lang w:eastAsia="nb-NO"/>
              </w:rPr>
            </w:pPr>
          </w:p>
        </w:tc>
      </w:tr>
      <w:tr w:rsidR="006E7A2C" w:rsidRPr="00466D33" w14:paraId="28F21901" w14:textId="77777777" w:rsidTr="00E97F09">
        <w:trPr>
          <w:trHeight w:val="283"/>
        </w:trPr>
        <w:tc>
          <w:tcPr>
            <w:tcW w:w="1833" w:type="dxa"/>
            <w:tcBorders>
              <w:top w:val="nil"/>
              <w:left w:val="nil"/>
              <w:bottom w:val="single" w:sz="4" w:space="0" w:color="auto"/>
              <w:right w:val="nil"/>
            </w:tcBorders>
            <w:shd w:val="clear" w:color="auto" w:fill="auto"/>
            <w:noWrap/>
            <w:vAlign w:val="bottom"/>
            <w:hideMark/>
          </w:tcPr>
          <w:p w14:paraId="56FEFA1A" w14:textId="77777777" w:rsidR="006E7A2C" w:rsidRPr="00466D33" w:rsidRDefault="006E7A2C" w:rsidP="0048193F">
            <w:pPr>
              <w:spacing w:after="0"/>
              <w:rPr>
                <w:rFonts w:eastAsia="Times New Roman" w:cs="Arial"/>
                <w:b/>
                <w:bCs/>
                <w:sz w:val="20"/>
                <w:szCs w:val="20"/>
                <w:lang w:eastAsia="nb-NO"/>
              </w:rPr>
            </w:pPr>
            <w:r w:rsidRPr="00466D33">
              <w:rPr>
                <w:rFonts w:eastAsia="Times New Roman" w:cs="Arial"/>
                <w:b/>
                <w:bCs/>
                <w:sz w:val="20"/>
                <w:szCs w:val="20"/>
                <w:lang w:eastAsia="nb-NO"/>
              </w:rPr>
              <w:t>GJELD</w:t>
            </w:r>
          </w:p>
        </w:tc>
        <w:tc>
          <w:tcPr>
            <w:tcW w:w="1632" w:type="dxa"/>
            <w:tcBorders>
              <w:top w:val="nil"/>
              <w:left w:val="nil"/>
              <w:bottom w:val="single" w:sz="4" w:space="0" w:color="auto"/>
              <w:right w:val="nil"/>
            </w:tcBorders>
            <w:shd w:val="clear" w:color="auto" w:fill="auto"/>
            <w:noWrap/>
            <w:vAlign w:val="bottom"/>
            <w:hideMark/>
          </w:tcPr>
          <w:p w14:paraId="0ECDA179" w14:textId="77777777" w:rsidR="006E7A2C" w:rsidRPr="00466D33" w:rsidRDefault="006E7A2C" w:rsidP="0048193F">
            <w:pPr>
              <w:spacing w:after="0"/>
              <w:rPr>
                <w:rFonts w:eastAsia="Times New Roman" w:cs="Arial"/>
                <w:b/>
                <w:bCs/>
                <w:sz w:val="20"/>
                <w:szCs w:val="20"/>
                <w:lang w:eastAsia="nb-NO"/>
              </w:rPr>
            </w:pPr>
          </w:p>
        </w:tc>
        <w:tc>
          <w:tcPr>
            <w:tcW w:w="5251" w:type="dxa"/>
            <w:tcBorders>
              <w:top w:val="nil"/>
              <w:left w:val="nil"/>
              <w:bottom w:val="single" w:sz="4" w:space="0" w:color="auto"/>
              <w:right w:val="nil"/>
            </w:tcBorders>
            <w:shd w:val="clear" w:color="auto" w:fill="auto"/>
            <w:noWrap/>
            <w:vAlign w:val="bottom"/>
            <w:hideMark/>
          </w:tcPr>
          <w:p w14:paraId="01B85343" w14:textId="77777777" w:rsidR="006E7A2C" w:rsidRPr="00466D33" w:rsidRDefault="006E7A2C" w:rsidP="0048193F">
            <w:pPr>
              <w:spacing w:after="0"/>
              <w:rPr>
                <w:rFonts w:ascii="Times New Roman" w:eastAsia="Times New Roman" w:hAnsi="Times New Roman" w:cs="Times New Roman"/>
                <w:sz w:val="20"/>
                <w:szCs w:val="20"/>
                <w:lang w:eastAsia="nb-NO"/>
              </w:rPr>
            </w:pPr>
          </w:p>
        </w:tc>
        <w:tc>
          <w:tcPr>
            <w:tcW w:w="2218" w:type="dxa"/>
            <w:tcBorders>
              <w:top w:val="nil"/>
              <w:left w:val="nil"/>
              <w:bottom w:val="single" w:sz="4" w:space="0" w:color="auto"/>
              <w:right w:val="nil"/>
            </w:tcBorders>
            <w:shd w:val="clear" w:color="auto" w:fill="auto"/>
            <w:noWrap/>
            <w:vAlign w:val="bottom"/>
            <w:hideMark/>
          </w:tcPr>
          <w:p w14:paraId="175EDC94" w14:textId="77777777" w:rsidR="006E7A2C" w:rsidRPr="00466D33" w:rsidRDefault="006E7A2C" w:rsidP="0048193F">
            <w:pPr>
              <w:spacing w:after="0"/>
              <w:rPr>
                <w:rFonts w:ascii="Times New Roman" w:eastAsia="Times New Roman" w:hAnsi="Times New Roman" w:cs="Times New Roman"/>
                <w:sz w:val="20"/>
                <w:szCs w:val="20"/>
                <w:lang w:eastAsia="nb-NO"/>
              </w:rPr>
            </w:pPr>
          </w:p>
        </w:tc>
        <w:tc>
          <w:tcPr>
            <w:tcW w:w="2570" w:type="dxa"/>
            <w:tcBorders>
              <w:top w:val="nil"/>
              <w:left w:val="nil"/>
              <w:bottom w:val="single" w:sz="4" w:space="0" w:color="auto"/>
              <w:right w:val="nil"/>
            </w:tcBorders>
            <w:shd w:val="clear" w:color="auto" w:fill="auto"/>
            <w:noWrap/>
            <w:vAlign w:val="bottom"/>
            <w:hideMark/>
          </w:tcPr>
          <w:p w14:paraId="2D40C5D4" w14:textId="77777777" w:rsidR="006E7A2C" w:rsidRPr="00466D33" w:rsidRDefault="006E7A2C" w:rsidP="0048193F">
            <w:pPr>
              <w:spacing w:after="0"/>
              <w:rPr>
                <w:rFonts w:ascii="Times New Roman" w:eastAsia="Times New Roman" w:hAnsi="Times New Roman" w:cs="Times New Roman"/>
                <w:sz w:val="20"/>
                <w:szCs w:val="20"/>
                <w:lang w:eastAsia="nb-NO"/>
              </w:rPr>
            </w:pPr>
          </w:p>
        </w:tc>
      </w:tr>
      <w:tr w:rsidR="006E7A2C" w:rsidRPr="00466D33" w14:paraId="2F69B586" w14:textId="77777777" w:rsidTr="00E97F09">
        <w:trPr>
          <w:trHeight w:val="283"/>
        </w:trPr>
        <w:tc>
          <w:tcPr>
            <w:tcW w:w="1833" w:type="dxa"/>
            <w:tcBorders>
              <w:top w:val="single" w:sz="4" w:space="0" w:color="auto"/>
              <w:bottom w:val="single" w:sz="4" w:space="0" w:color="auto"/>
            </w:tcBorders>
            <w:shd w:val="clear" w:color="auto" w:fill="auto"/>
            <w:noWrap/>
            <w:vAlign w:val="bottom"/>
            <w:hideMark/>
          </w:tcPr>
          <w:p w14:paraId="6AB5FDAC"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Leverandørnr</w:t>
            </w:r>
          </w:p>
        </w:tc>
        <w:tc>
          <w:tcPr>
            <w:tcW w:w="1632" w:type="dxa"/>
            <w:tcBorders>
              <w:top w:val="single" w:sz="4" w:space="0" w:color="auto"/>
              <w:bottom w:val="single" w:sz="4" w:space="0" w:color="auto"/>
            </w:tcBorders>
            <w:shd w:val="clear" w:color="auto" w:fill="auto"/>
            <w:noWrap/>
            <w:vAlign w:val="bottom"/>
            <w:hideMark/>
          </w:tcPr>
          <w:p w14:paraId="62D1A62B"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Org.nr.</w:t>
            </w:r>
          </w:p>
        </w:tc>
        <w:tc>
          <w:tcPr>
            <w:tcW w:w="5251" w:type="dxa"/>
            <w:tcBorders>
              <w:top w:val="single" w:sz="4" w:space="0" w:color="auto"/>
              <w:bottom w:val="single" w:sz="4" w:space="0" w:color="auto"/>
            </w:tcBorders>
            <w:shd w:val="clear" w:color="auto" w:fill="auto"/>
            <w:noWrap/>
            <w:vAlign w:val="bottom"/>
            <w:hideMark/>
          </w:tcPr>
          <w:p w14:paraId="1FE0B509"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Leverandørnavn</w:t>
            </w:r>
          </w:p>
        </w:tc>
        <w:tc>
          <w:tcPr>
            <w:tcW w:w="2218" w:type="dxa"/>
            <w:tcBorders>
              <w:top w:val="single" w:sz="4" w:space="0" w:color="auto"/>
              <w:bottom w:val="single" w:sz="4" w:space="0" w:color="auto"/>
            </w:tcBorders>
            <w:shd w:val="clear" w:color="auto" w:fill="auto"/>
            <w:noWrap/>
            <w:vAlign w:val="bottom"/>
            <w:hideMark/>
          </w:tcPr>
          <w:p w14:paraId="0A8DE5F3"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 xml:space="preserve"> Saldo 31.12.2021 </w:t>
            </w:r>
          </w:p>
        </w:tc>
        <w:tc>
          <w:tcPr>
            <w:tcW w:w="2570" w:type="dxa"/>
            <w:tcBorders>
              <w:top w:val="single" w:sz="4" w:space="0" w:color="auto"/>
              <w:bottom w:val="single" w:sz="4" w:space="0" w:color="auto"/>
            </w:tcBorders>
            <w:shd w:val="clear" w:color="auto" w:fill="auto"/>
            <w:noWrap/>
            <w:vAlign w:val="bottom"/>
            <w:hideMark/>
          </w:tcPr>
          <w:p w14:paraId="00BB604A"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 xml:space="preserve"> Saldo 31.12.2022 </w:t>
            </w:r>
          </w:p>
        </w:tc>
      </w:tr>
      <w:tr w:rsidR="006E7A2C" w:rsidRPr="00466D33" w14:paraId="15E1D566" w14:textId="77777777" w:rsidTr="00E97F09">
        <w:trPr>
          <w:trHeight w:val="283"/>
        </w:trPr>
        <w:tc>
          <w:tcPr>
            <w:tcW w:w="1833" w:type="dxa"/>
            <w:tcBorders>
              <w:top w:val="single" w:sz="4" w:space="0" w:color="auto"/>
            </w:tcBorders>
            <w:shd w:val="clear" w:color="auto" w:fill="auto"/>
            <w:noWrap/>
            <w:vAlign w:val="bottom"/>
            <w:hideMark/>
          </w:tcPr>
          <w:p w14:paraId="0565A9D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12842</w:t>
            </w:r>
          </w:p>
        </w:tc>
        <w:tc>
          <w:tcPr>
            <w:tcW w:w="1632" w:type="dxa"/>
            <w:tcBorders>
              <w:top w:val="single" w:sz="4" w:space="0" w:color="auto"/>
            </w:tcBorders>
            <w:shd w:val="clear" w:color="auto" w:fill="auto"/>
            <w:noWrap/>
            <w:vAlign w:val="bottom"/>
            <w:hideMark/>
          </w:tcPr>
          <w:p w14:paraId="2830E852"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892110972</w:t>
            </w:r>
          </w:p>
        </w:tc>
        <w:tc>
          <w:tcPr>
            <w:tcW w:w="5251" w:type="dxa"/>
            <w:tcBorders>
              <w:top w:val="single" w:sz="4" w:space="0" w:color="auto"/>
            </w:tcBorders>
            <w:shd w:val="clear" w:color="auto" w:fill="auto"/>
            <w:noWrap/>
            <w:vAlign w:val="bottom"/>
            <w:hideMark/>
          </w:tcPr>
          <w:p w14:paraId="774D59C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Nedre Romerike Avløpsselskap IKS</w:t>
            </w:r>
          </w:p>
        </w:tc>
        <w:tc>
          <w:tcPr>
            <w:tcW w:w="2218" w:type="dxa"/>
            <w:tcBorders>
              <w:top w:val="single" w:sz="4" w:space="0" w:color="auto"/>
            </w:tcBorders>
            <w:shd w:val="clear" w:color="auto" w:fill="auto"/>
            <w:noWrap/>
            <w:vAlign w:val="bottom"/>
            <w:hideMark/>
          </w:tcPr>
          <w:p w14:paraId="6D79400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1 422 </w:t>
            </w:r>
          </w:p>
        </w:tc>
        <w:tc>
          <w:tcPr>
            <w:tcW w:w="2570" w:type="dxa"/>
            <w:tcBorders>
              <w:top w:val="single" w:sz="4" w:space="0" w:color="auto"/>
            </w:tcBorders>
            <w:shd w:val="clear" w:color="auto" w:fill="auto"/>
            <w:noWrap/>
            <w:vAlign w:val="bottom"/>
            <w:hideMark/>
          </w:tcPr>
          <w:p w14:paraId="5F994466"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w:t>
            </w:r>
          </w:p>
        </w:tc>
      </w:tr>
      <w:tr w:rsidR="006E7A2C" w:rsidRPr="00466D33" w14:paraId="50D51185" w14:textId="77777777" w:rsidTr="00E97F09">
        <w:trPr>
          <w:trHeight w:val="283"/>
        </w:trPr>
        <w:tc>
          <w:tcPr>
            <w:tcW w:w="1833" w:type="dxa"/>
            <w:tcBorders>
              <w:top w:val="nil"/>
            </w:tcBorders>
            <w:shd w:val="clear" w:color="auto" w:fill="auto"/>
            <w:noWrap/>
            <w:vAlign w:val="bottom"/>
            <w:hideMark/>
          </w:tcPr>
          <w:p w14:paraId="13C4637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9477</w:t>
            </w:r>
          </w:p>
        </w:tc>
        <w:tc>
          <w:tcPr>
            <w:tcW w:w="1632" w:type="dxa"/>
            <w:tcBorders>
              <w:top w:val="nil"/>
            </w:tcBorders>
            <w:shd w:val="clear" w:color="auto" w:fill="auto"/>
            <w:noWrap/>
            <w:vAlign w:val="bottom"/>
            <w:hideMark/>
          </w:tcPr>
          <w:p w14:paraId="702811DC"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976634438</w:t>
            </w:r>
          </w:p>
        </w:tc>
        <w:tc>
          <w:tcPr>
            <w:tcW w:w="5251" w:type="dxa"/>
            <w:tcBorders>
              <w:top w:val="nil"/>
            </w:tcBorders>
            <w:shd w:val="clear" w:color="auto" w:fill="auto"/>
            <w:noWrap/>
            <w:vAlign w:val="bottom"/>
            <w:hideMark/>
          </w:tcPr>
          <w:p w14:paraId="4C42120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Nedre Romerike Brann- og Redningsvesen IKS</w:t>
            </w:r>
          </w:p>
        </w:tc>
        <w:tc>
          <w:tcPr>
            <w:tcW w:w="2218" w:type="dxa"/>
            <w:tcBorders>
              <w:top w:val="nil"/>
            </w:tcBorders>
            <w:shd w:val="clear" w:color="auto" w:fill="auto"/>
            <w:noWrap/>
            <w:vAlign w:val="bottom"/>
            <w:hideMark/>
          </w:tcPr>
          <w:p w14:paraId="1DBA0F4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25 712 </w:t>
            </w:r>
          </w:p>
        </w:tc>
        <w:tc>
          <w:tcPr>
            <w:tcW w:w="2570" w:type="dxa"/>
            <w:tcBorders>
              <w:top w:val="nil"/>
            </w:tcBorders>
            <w:shd w:val="clear" w:color="auto" w:fill="auto"/>
            <w:noWrap/>
            <w:vAlign w:val="bottom"/>
            <w:hideMark/>
          </w:tcPr>
          <w:p w14:paraId="05E8D8E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32 715 </w:t>
            </w:r>
          </w:p>
        </w:tc>
      </w:tr>
      <w:tr w:rsidR="006E7A2C" w:rsidRPr="00466D33" w14:paraId="08E4C813" w14:textId="77777777" w:rsidTr="00E97F09">
        <w:trPr>
          <w:trHeight w:val="283"/>
        </w:trPr>
        <w:tc>
          <w:tcPr>
            <w:tcW w:w="1833" w:type="dxa"/>
            <w:tcBorders>
              <w:top w:val="nil"/>
            </w:tcBorders>
            <w:shd w:val="clear" w:color="auto" w:fill="auto"/>
            <w:noWrap/>
            <w:vAlign w:val="bottom"/>
            <w:hideMark/>
          </w:tcPr>
          <w:p w14:paraId="190DF6B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12761</w:t>
            </w:r>
          </w:p>
        </w:tc>
        <w:tc>
          <w:tcPr>
            <w:tcW w:w="1632" w:type="dxa"/>
            <w:tcBorders>
              <w:top w:val="nil"/>
            </w:tcBorders>
            <w:shd w:val="clear" w:color="auto" w:fill="auto"/>
            <w:noWrap/>
            <w:vAlign w:val="bottom"/>
            <w:hideMark/>
          </w:tcPr>
          <w:p w14:paraId="47BF2E7D"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992110996</w:t>
            </w:r>
          </w:p>
        </w:tc>
        <w:tc>
          <w:tcPr>
            <w:tcW w:w="5251" w:type="dxa"/>
            <w:tcBorders>
              <w:top w:val="nil"/>
            </w:tcBorders>
            <w:shd w:val="clear" w:color="auto" w:fill="auto"/>
            <w:noWrap/>
            <w:vAlign w:val="bottom"/>
            <w:hideMark/>
          </w:tcPr>
          <w:p w14:paraId="0C6740FD"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Nedre Romerike Vannverk IKS</w:t>
            </w:r>
          </w:p>
        </w:tc>
        <w:tc>
          <w:tcPr>
            <w:tcW w:w="2218" w:type="dxa"/>
            <w:tcBorders>
              <w:top w:val="nil"/>
            </w:tcBorders>
            <w:shd w:val="clear" w:color="auto" w:fill="auto"/>
            <w:noWrap/>
            <w:vAlign w:val="bottom"/>
            <w:hideMark/>
          </w:tcPr>
          <w:p w14:paraId="7034D9A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4 120 192 </w:t>
            </w:r>
          </w:p>
        </w:tc>
        <w:tc>
          <w:tcPr>
            <w:tcW w:w="2570" w:type="dxa"/>
            <w:tcBorders>
              <w:top w:val="nil"/>
            </w:tcBorders>
            <w:shd w:val="clear" w:color="auto" w:fill="auto"/>
            <w:noWrap/>
            <w:vAlign w:val="bottom"/>
            <w:hideMark/>
          </w:tcPr>
          <w:p w14:paraId="368E371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690 768 </w:t>
            </w:r>
          </w:p>
        </w:tc>
      </w:tr>
      <w:tr w:rsidR="006E7A2C" w:rsidRPr="00466D33" w14:paraId="4C5BA5F2" w14:textId="77777777" w:rsidTr="00E97F09">
        <w:trPr>
          <w:trHeight w:val="283"/>
        </w:trPr>
        <w:tc>
          <w:tcPr>
            <w:tcW w:w="1833" w:type="dxa"/>
            <w:tcBorders>
              <w:top w:val="nil"/>
            </w:tcBorders>
            <w:shd w:val="clear" w:color="auto" w:fill="auto"/>
            <w:noWrap/>
            <w:vAlign w:val="bottom"/>
            <w:hideMark/>
          </w:tcPr>
          <w:p w14:paraId="4BDC3C6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1924</w:t>
            </w:r>
          </w:p>
        </w:tc>
        <w:tc>
          <w:tcPr>
            <w:tcW w:w="1632" w:type="dxa"/>
            <w:tcBorders>
              <w:top w:val="nil"/>
            </w:tcBorders>
            <w:shd w:val="clear" w:color="auto" w:fill="auto"/>
            <w:noWrap/>
            <w:vAlign w:val="bottom"/>
            <w:hideMark/>
          </w:tcPr>
          <w:p w14:paraId="5B05D112"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965075364</w:t>
            </w:r>
          </w:p>
        </w:tc>
        <w:tc>
          <w:tcPr>
            <w:tcW w:w="5251" w:type="dxa"/>
            <w:tcBorders>
              <w:top w:val="nil"/>
            </w:tcBorders>
            <w:shd w:val="clear" w:color="auto" w:fill="auto"/>
            <w:noWrap/>
            <w:vAlign w:val="bottom"/>
            <w:hideMark/>
          </w:tcPr>
          <w:p w14:paraId="09328C5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Romerike Avfallsforedling IKS</w:t>
            </w:r>
          </w:p>
        </w:tc>
        <w:tc>
          <w:tcPr>
            <w:tcW w:w="2218" w:type="dxa"/>
            <w:tcBorders>
              <w:top w:val="nil"/>
            </w:tcBorders>
            <w:shd w:val="clear" w:color="auto" w:fill="auto"/>
            <w:noWrap/>
            <w:vAlign w:val="bottom"/>
            <w:hideMark/>
          </w:tcPr>
          <w:p w14:paraId="733E8F3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6 341 665 </w:t>
            </w:r>
          </w:p>
        </w:tc>
        <w:tc>
          <w:tcPr>
            <w:tcW w:w="2570" w:type="dxa"/>
            <w:tcBorders>
              <w:top w:val="nil"/>
            </w:tcBorders>
            <w:shd w:val="clear" w:color="auto" w:fill="auto"/>
            <w:noWrap/>
            <w:vAlign w:val="bottom"/>
            <w:hideMark/>
          </w:tcPr>
          <w:p w14:paraId="42081D5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6 282 584 </w:t>
            </w:r>
          </w:p>
        </w:tc>
      </w:tr>
      <w:tr w:rsidR="006E7A2C" w:rsidRPr="00466D33" w14:paraId="54B57FB8" w14:textId="77777777" w:rsidTr="00E97F09">
        <w:trPr>
          <w:trHeight w:val="283"/>
        </w:trPr>
        <w:tc>
          <w:tcPr>
            <w:tcW w:w="1833" w:type="dxa"/>
            <w:tcBorders>
              <w:top w:val="nil"/>
            </w:tcBorders>
            <w:shd w:val="clear" w:color="auto" w:fill="auto"/>
            <w:noWrap/>
            <w:vAlign w:val="bottom"/>
            <w:hideMark/>
          </w:tcPr>
          <w:p w14:paraId="72FA05F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14896</w:t>
            </w:r>
          </w:p>
        </w:tc>
        <w:tc>
          <w:tcPr>
            <w:tcW w:w="1632" w:type="dxa"/>
            <w:tcBorders>
              <w:top w:val="nil"/>
            </w:tcBorders>
            <w:shd w:val="clear" w:color="auto" w:fill="auto"/>
            <w:noWrap/>
            <w:vAlign w:val="bottom"/>
            <w:hideMark/>
          </w:tcPr>
          <w:p w14:paraId="7CC482EA"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997597575</w:t>
            </w:r>
          </w:p>
        </w:tc>
        <w:tc>
          <w:tcPr>
            <w:tcW w:w="5251" w:type="dxa"/>
            <w:tcBorders>
              <w:top w:val="nil"/>
            </w:tcBorders>
            <w:shd w:val="clear" w:color="auto" w:fill="auto"/>
            <w:noWrap/>
            <w:vAlign w:val="bottom"/>
            <w:hideMark/>
          </w:tcPr>
          <w:p w14:paraId="19DF3A4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Romerike Krisesenter IKS</w:t>
            </w:r>
          </w:p>
        </w:tc>
        <w:tc>
          <w:tcPr>
            <w:tcW w:w="2218" w:type="dxa"/>
            <w:tcBorders>
              <w:top w:val="nil"/>
            </w:tcBorders>
            <w:shd w:val="clear" w:color="auto" w:fill="auto"/>
            <w:noWrap/>
            <w:vAlign w:val="bottom"/>
            <w:hideMark/>
          </w:tcPr>
          <w:p w14:paraId="23CB859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830 824   </w:t>
            </w:r>
          </w:p>
        </w:tc>
        <w:tc>
          <w:tcPr>
            <w:tcW w:w="2570" w:type="dxa"/>
            <w:tcBorders>
              <w:top w:val="nil"/>
            </w:tcBorders>
            <w:shd w:val="clear" w:color="auto" w:fill="auto"/>
            <w:noWrap/>
            <w:vAlign w:val="bottom"/>
            <w:hideMark/>
          </w:tcPr>
          <w:p w14:paraId="51D0DCD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992 028 </w:t>
            </w:r>
          </w:p>
        </w:tc>
      </w:tr>
      <w:tr w:rsidR="006E7A2C" w:rsidRPr="00466D33" w14:paraId="7EF28065" w14:textId="77777777" w:rsidTr="00E97F09">
        <w:trPr>
          <w:trHeight w:val="283"/>
        </w:trPr>
        <w:tc>
          <w:tcPr>
            <w:tcW w:w="1833" w:type="dxa"/>
            <w:tcBorders>
              <w:top w:val="nil"/>
            </w:tcBorders>
            <w:shd w:val="clear" w:color="auto" w:fill="auto"/>
            <w:noWrap/>
            <w:vAlign w:val="bottom"/>
            <w:hideMark/>
          </w:tcPr>
          <w:p w14:paraId="51F19E98"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16119</w:t>
            </w:r>
          </w:p>
        </w:tc>
        <w:tc>
          <w:tcPr>
            <w:tcW w:w="1632" w:type="dxa"/>
            <w:tcBorders>
              <w:top w:val="nil"/>
            </w:tcBorders>
            <w:shd w:val="clear" w:color="auto" w:fill="auto"/>
            <w:noWrap/>
            <w:vAlign w:val="bottom"/>
            <w:hideMark/>
          </w:tcPr>
          <w:p w14:paraId="3D5E0483"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913150619</w:t>
            </w:r>
          </w:p>
        </w:tc>
        <w:tc>
          <w:tcPr>
            <w:tcW w:w="5251" w:type="dxa"/>
            <w:tcBorders>
              <w:top w:val="nil"/>
            </w:tcBorders>
            <w:shd w:val="clear" w:color="auto" w:fill="auto"/>
            <w:noWrap/>
            <w:vAlign w:val="bottom"/>
            <w:hideMark/>
          </w:tcPr>
          <w:p w14:paraId="5ADFE08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Romerike Revisjon IKS</w:t>
            </w:r>
          </w:p>
        </w:tc>
        <w:tc>
          <w:tcPr>
            <w:tcW w:w="2218" w:type="dxa"/>
            <w:tcBorders>
              <w:top w:val="nil"/>
            </w:tcBorders>
            <w:shd w:val="clear" w:color="auto" w:fill="auto"/>
            <w:noWrap/>
            <w:vAlign w:val="bottom"/>
            <w:hideMark/>
          </w:tcPr>
          <w:p w14:paraId="59B51A5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685 450 </w:t>
            </w:r>
          </w:p>
        </w:tc>
        <w:tc>
          <w:tcPr>
            <w:tcW w:w="2570" w:type="dxa"/>
            <w:tcBorders>
              <w:top w:val="nil"/>
            </w:tcBorders>
            <w:shd w:val="clear" w:color="auto" w:fill="auto"/>
            <w:noWrap/>
            <w:vAlign w:val="bottom"/>
            <w:hideMark/>
          </w:tcPr>
          <w:p w14:paraId="13C1700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759 350 </w:t>
            </w:r>
          </w:p>
        </w:tc>
      </w:tr>
      <w:tr w:rsidR="006E7A2C" w:rsidRPr="00466D33" w14:paraId="7DFD9AC7" w14:textId="77777777" w:rsidTr="00E97F09">
        <w:trPr>
          <w:trHeight w:val="283"/>
        </w:trPr>
        <w:tc>
          <w:tcPr>
            <w:tcW w:w="1833" w:type="dxa"/>
            <w:tcBorders>
              <w:top w:val="nil"/>
            </w:tcBorders>
            <w:shd w:val="clear" w:color="auto" w:fill="auto"/>
            <w:noWrap/>
            <w:vAlign w:val="bottom"/>
            <w:hideMark/>
          </w:tcPr>
          <w:p w14:paraId="38349F1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15117</w:t>
            </w:r>
          </w:p>
        </w:tc>
        <w:tc>
          <w:tcPr>
            <w:tcW w:w="1632" w:type="dxa"/>
            <w:tcBorders>
              <w:top w:val="nil"/>
            </w:tcBorders>
            <w:shd w:val="clear" w:color="auto" w:fill="auto"/>
            <w:noWrap/>
            <w:vAlign w:val="bottom"/>
            <w:hideMark/>
          </w:tcPr>
          <w:p w14:paraId="55C76375"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898704262</w:t>
            </w:r>
          </w:p>
        </w:tc>
        <w:tc>
          <w:tcPr>
            <w:tcW w:w="5251" w:type="dxa"/>
            <w:tcBorders>
              <w:top w:val="nil"/>
            </w:tcBorders>
            <w:shd w:val="clear" w:color="auto" w:fill="auto"/>
            <w:noWrap/>
            <w:vAlign w:val="bottom"/>
            <w:hideMark/>
          </w:tcPr>
          <w:p w14:paraId="5D3F6B40"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Viken kontrollutvalgssekretariat IKS</w:t>
            </w:r>
          </w:p>
        </w:tc>
        <w:tc>
          <w:tcPr>
            <w:tcW w:w="2218" w:type="dxa"/>
            <w:tcBorders>
              <w:top w:val="nil"/>
            </w:tcBorders>
            <w:shd w:val="clear" w:color="auto" w:fill="auto"/>
            <w:noWrap/>
            <w:vAlign w:val="bottom"/>
            <w:hideMark/>
          </w:tcPr>
          <w:p w14:paraId="650257B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tcBorders>
            <w:shd w:val="clear" w:color="auto" w:fill="auto"/>
            <w:noWrap/>
            <w:vAlign w:val="bottom"/>
            <w:hideMark/>
          </w:tcPr>
          <w:p w14:paraId="25EC86D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466D33" w14:paraId="4B56C901" w14:textId="77777777" w:rsidTr="00E97F09">
        <w:trPr>
          <w:trHeight w:val="283"/>
        </w:trPr>
        <w:tc>
          <w:tcPr>
            <w:tcW w:w="1833" w:type="dxa"/>
            <w:tcBorders>
              <w:top w:val="nil"/>
              <w:bottom w:val="single" w:sz="4" w:space="0" w:color="auto"/>
            </w:tcBorders>
            <w:shd w:val="clear" w:color="auto" w:fill="auto"/>
            <w:noWrap/>
            <w:vAlign w:val="bottom"/>
            <w:hideMark/>
          </w:tcPr>
          <w:p w14:paraId="0527B8B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18625</w:t>
            </w:r>
          </w:p>
        </w:tc>
        <w:tc>
          <w:tcPr>
            <w:tcW w:w="1632" w:type="dxa"/>
            <w:tcBorders>
              <w:top w:val="nil"/>
              <w:bottom w:val="single" w:sz="4" w:space="0" w:color="auto"/>
            </w:tcBorders>
            <w:shd w:val="clear" w:color="auto" w:fill="auto"/>
            <w:noWrap/>
            <w:vAlign w:val="bottom"/>
            <w:hideMark/>
          </w:tcPr>
          <w:p w14:paraId="5FE6C243" w14:textId="77777777" w:rsidR="006E7A2C" w:rsidRPr="00544625" w:rsidRDefault="006E7A2C" w:rsidP="0048193F">
            <w:pPr>
              <w:spacing w:after="0"/>
              <w:jc w:val="center"/>
              <w:rPr>
                <w:rFonts w:eastAsia="Times New Roman" w:cs="Arial"/>
                <w:sz w:val="18"/>
                <w:szCs w:val="18"/>
                <w:lang w:eastAsia="nb-NO"/>
              </w:rPr>
            </w:pPr>
            <w:r w:rsidRPr="00544625">
              <w:rPr>
                <w:rFonts w:eastAsia="Times New Roman" w:cs="Arial"/>
                <w:sz w:val="18"/>
                <w:szCs w:val="18"/>
                <w:lang w:eastAsia="nb-NO"/>
              </w:rPr>
              <w:t>820351282</w:t>
            </w:r>
          </w:p>
        </w:tc>
        <w:tc>
          <w:tcPr>
            <w:tcW w:w="5251" w:type="dxa"/>
            <w:tcBorders>
              <w:top w:val="nil"/>
              <w:bottom w:val="single" w:sz="4" w:space="0" w:color="auto"/>
            </w:tcBorders>
            <w:shd w:val="clear" w:color="auto" w:fill="auto"/>
            <w:noWrap/>
            <w:vAlign w:val="bottom"/>
            <w:hideMark/>
          </w:tcPr>
          <w:p w14:paraId="32B7667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Øst 110-sentral IKS</w:t>
            </w:r>
          </w:p>
        </w:tc>
        <w:tc>
          <w:tcPr>
            <w:tcW w:w="2218" w:type="dxa"/>
            <w:tcBorders>
              <w:top w:val="nil"/>
              <w:bottom w:val="single" w:sz="4" w:space="0" w:color="auto"/>
            </w:tcBorders>
            <w:shd w:val="clear" w:color="auto" w:fill="auto"/>
            <w:noWrap/>
            <w:vAlign w:val="bottom"/>
            <w:hideMark/>
          </w:tcPr>
          <w:p w14:paraId="40E3EE07"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c>
          <w:tcPr>
            <w:tcW w:w="2570" w:type="dxa"/>
            <w:tcBorders>
              <w:top w:val="nil"/>
              <w:bottom w:val="single" w:sz="4" w:space="0" w:color="auto"/>
            </w:tcBorders>
            <w:shd w:val="clear" w:color="auto" w:fill="auto"/>
            <w:noWrap/>
            <w:vAlign w:val="bottom"/>
            <w:hideMark/>
          </w:tcPr>
          <w:p w14:paraId="032F5EDC"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 xml:space="preserve">                            -   </w:t>
            </w:r>
          </w:p>
        </w:tc>
      </w:tr>
      <w:tr w:rsidR="006E7A2C" w:rsidRPr="00466D33" w14:paraId="3D3C9031" w14:textId="77777777" w:rsidTr="00E97F09">
        <w:trPr>
          <w:trHeight w:val="283"/>
        </w:trPr>
        <w:tc>
          <w:tcPr>
            <w:tcW w:w="1833" w:type="dxa"/>
            <w:tcBorders>
              <w:top w:val="single" w:sz="4" w:space="0" w:color="auto"/>
              <w:bottom w:val="single" w:sz="4" w:space="0" w:color="auto"/>
            </w:tcBorders>
            <w:shd w:val="clear" w:color="auto" w:fill="auto"/>
            <w:noWrap/>
            <w:vAlign w:val="bottom"/>
            <w:hideMark/>
          </w:tcPr>
          <w:p w14:paraId="5B6A1636"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SUM</w:t>
            </w:r>
          </w:p>
        </w:tc>
        <w:tc>
          <w:tcPr>
            <w:tcW w:w="1632" w:type="dxa"/>
            <w:tcBorders>
              <w:top w:val="single" w:sz="4" w:space="0" w:color="auto"/>
              <w:bottom w:val="single" w:sz="4" w:space="0" w:color="auto"/>
            </w:tcBorders>
            <w:shd w:val="clear" w:color="auto" w:fill="auto"/>
            <w:noWrap/>
            <w:vAlign w:val="bottom"/>
            <w:hideMark/>
          </w:tcPr>
          <w:p w14:paraId="0FE30736" w14:textId="77777777" w:rsidR="006E7A2C" w:rsidRPr="00544625" w:rsidRDefault="006E7A2C" w:rsidP="0048193F">
            <w:pPr>
              <w:spacing w:after="0"/>
              <w:jc w:val="center"/>
              <w:rPr>
                <w:rFonts w:eastAsia="Times New Roman" w:cs="Arial"/>
                <w:b/>
                <w:bCs/>
                <w:sz w:val="18"/>
                <w:szCs w:val="18"/>
                <w:lang w:eastAsia="nb-NO"/>
              </w:rPr>
            </w:pPr>
            <w:r w:rsidRPr="00544625">
              <w:rPr>
                <w:rFonts w:eastAsia="Times New Roman" w:cs="Arial"/>
                <w:b/>
                <w:bCs/>
                <w:sz w:val="18"/>
                <w:szCs w:val="18"/>
                <w:lang w:eastAsia="nb-NO"/>
              </w:rPr>
              <w:t> </w:t>
            </w:r>
          </w:p>
        </w:tc>
        <w:tc>
          <w:tcPr>
            <w:tcW w:w="5251" w:type="dxa"/>
            <w:tcBorders>
              <w:top w:val="single" w:sz="4" w:space="0" w:color="auto"/>
              <w:bottom w:val="single" w:sz="4" w:space="0" w:color="auto"/>
            </w:tcBorders>
            <w:shd w:val="clear" w:color="auto" w:fill="auto"/>
            <w:noWrap/>
            <w:vAlign w:val="bottom"/>
            <w:hideMark/>
          </w:tcPr>
          <w:p w14:paraId="1398642F"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w:t>
            </w:r>
          </w:p>
        </w:tc>
        <w:tc>
          <w:tcPr>
            <w:tcW w:w="2218" w:type="dxa"/>
            <w:tcBorders>
              <w:top w:val="single" w:sz="4" w:space="0" w:color="auto"/>
              <w:bottom w:val="single" w:sz="4" w:space="0" w:color="auto"/>
            </w:tcBorders>
            <w:shd w:val="clear" w:color="auto" w:fill="auto"/>
            <w:noWrap/>
            <w:vAlign w:val="bottom"/>
            <w:hideMark/>
          </w:tcPr>
          <w:p w14:paraId="58481013"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xml:space="preserve">            12 005 264 </w:t>
            </w:r>
          </w:p>
        </w:tc>
        <w:tc>
          <w:tcPr>
            <w:tcW w:w="2570" w:type="dxa"/>
            <w:tcBorders>
              <w:top w:val="single" w:sz="4" w:space="0" w:color="auto"/>
              <w:bottom w:val="single" w:sz="4" w:space="0" w:color="auto"/>
            </w:tcBorders>
            <w:shd w:val="clear" w:color="auto" w:fill="auto"/>
            <w:noWrap/>
            <w:vAlign w:val="bottom"/>
            <w:hideMark/>
          </w:tcPr>
          <w:p w14:paraId="5F9DA129"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xml:space="preserve">               8 757 445</w:t>
            </w:r>
          </w:p>
        </w:tc>
      </w:tr>
    </w:tbl>
    <w:p w14:paraId="577469A9" w14:textId="77777777" w:rsidR="006E7A2C" w:rsidRDefault="006E7A2C" w:rsidP="0048193F">
      <w:pPr>
        <w:spacing w:after="160"/>
        <w:rPr>
          <w:sz w:val="18"/>
          <w:szCs w:val="18"/>
        </w:rPr>
        <w:sectPr w:rsidR="006E7A2C" w:rsidSect="00EA377F">
          <w:pgSz w:w="16838" w:h="11906" w:orient="landscape" w:code="9"/>
          <w:pgMar w:top="1701" w:right="1588" w:bottom="1701" w:left="1701" w:header="567" w:footer="624" w:gutter="0"/>
          <w:cols w:space="720"/>
          <w:docGrid w:linePitch="360"/>
        </w:sectPr>
      </w:pPr>
      <w:r w:rsidRPr="35DCB23A">
        <w:rPr>
          <w:sz w:val="18"/>
          <w:szCs w:val="18"/>
        </w:rPr>
        <w:br w:type="page"/>
      </w:r>
    </w:p>
    <w:p w14:paraId="28066BA3" w14:textId="77777777" w:rsidR="006E7A2C" w:rsidRPr="00384F4E" w:rsidRDefault="006E7A2C" w:rsidP="0048193F">
      <w:pPr>
        <w:spacing w:after="160"/>
        <w:rPr>
          <w:rFonts w:asciiTheme="majorHAnsi" w:eastAsiaTheme="majorEastAsia" w:hAnsiTheme="majorHAnsi" w:cstheme="majorBidi"/>
          <w:b/>
          <w:color w:val="1F497D" w:themeColor="text2"/>
          <w:sz w:val="18"/>
          <w:szCs w:val="18"/>
        </w:rPr>
      </w:pPr>
    </w:p>
    <w:p w14:paraId="195C0DA1" w14:textId="77777777" w:rsidR="006E7A2C" w:rsidRDefault="006E7A2C" w:rsidP="0048193F">
      <w:pPr>
        <w:pStyle w:val="Overskrift3"/>
      </w:pPr>
      <w:bookmarkStart w:id="286" w:name="_Toc127800064"/>
      <w:r>
        <w:t>Note 23 Tap på krav</w:t>
      </w:r>
      <w:bookmarkEnd w:id="286"/>
    </w:p>
    <w:p w14:paraId="7B83A2EA" w14:textId="77777777" w:rsidR="006E7A2C" w:rsidRPr="00C62CCF" w:rsidRDefault="006E7A2C" w:rsidP="0048193F">
      <w:r w:rsidRPr="00F743C9">
        <w:t xml:space="preserve">Det er </w:t>
      </w:r>
      <w:r>
        <w:t>f</w:t>
      </w:r>
      <w:r w:rsidRPr="00F743C9">
        <w:t>oretatt avsetning til tap i regnskapsåret 202</w:t>
      </w:r>
      <w:r>
        <w:t>2</w:t>
      </w:r>
      <w:r w:rsidRPr="00F743C9">
        <w:t xml:space="preserve"> når det gjelder kundefordringer.</w:t>
      </w:r>
      <w:r>
        <w:t xml:space="preserve"> Det er bokført avsetning på tap knyttet til tomtesalg på ca. 8,3 mill. kr og 1,2 mill. kr er avsatt til tap knyttet til husleie. </w:t>
      </w:r>
      <w:r w:rsidRPr="00F743C9">
        <w:t>Tap på krav har en saldo på 1</w:t>
      </w:r>
      <w:r>
        <w:t>4</w:t>
      </w:r>
      <w:r w:rsidRPr="00F743C9">
        <w:t>,</w:t>
      </w:r>
      <w:r>
        <w:t>7</w:t>
      </w:r>
      <w:r w:rsidRPr="00F743C9">
        <w:t xml:space="preserve"> mill. kr </w:t>
      </w:r>
      <w:r>
        <w:t>per</w:t>
      </w:r>
      <w:r w:rsidRPr="00C62CCF">
        <w:t xml:space="preserve"> 31.12.22. </w:t>
      </w:r>
    </w:p>
    <w:tbl>
      <w:tblPr>
        <w:tblW w:w="8811" w:type="dxa"/>
        <w:tblCellMar>
          <w:left w:w="70" w:type="dxa"/>
          <w:right w:w="70" w:type="dxa"/>
        </w:tblCellMar>
        <w:tblLook w:val="04A0" w:firstRow="1" w:lastRow="0" w:firstColumn="1" w:lastColumn="0" w:noHBand="0" w:noVBand="1"/>
      </w:tblPr>
      <w:tblGrid>
        <w:gridCol w:w="1487"/>
        <w:gridCol w:w="1524"/>
        <w:gridCol w:w="1460"/>
        <w:gridCol w:w="1520"/>
        <w:gridCol w:w="1300"/>
        <w:gridCol w:w="1520"/>
      </w:tblGrid>
      <w:tr w:rsidR="006E7A2C" w:rsidRPr="00C62CCF" w14:paraId="2510C7D9" w14:textId="77777777" w:rsidTr="00EA377F">
        <w:trPr>
          <w:trHeight w:val="288"/>
        </w:trPr>
        <w:tc>
          <w:tcPr>
            <w:tcW w:w="8811" w:type="dxa"/>
            <w:gridSpan w:val="6"/>
            <w:tcBorders>
              <w:top w:val="nil"/>
              <w:left w:val="nil"/>
              <w:bottom w:val="nil"/>
              <w:right w:val="nil"/>
            </w:tcBorders>
            <w:shd w:val="clear" w:color="auto" w:fill="auto"/>
            <w:noWrap/>
            <w:vAlign w:val="bottom"/>
            <w:hideMark/>
          </w:tcPr>
          <w:p w14:paraId="040DEB84" w14:textId="77777777" w:rsidR="006E7A2C" w:rsidRPr="00C62CCF" w:rsidRDefault="006E7A2C" w:rsidP="0048193F">
            <w:pPr>
              <w:spacing w:after="0"/>
              <w:rPr>
                <w:rFonts w:ascii="Times New Roman" w:eastAsia="Times New Roman" w:hAnsi="Times New Roman" w:cs="Times New Roman"/>
                <w:sz w:val="20"/>
                <w:szCs w:val="20"/>
                <w:lang w:eastAsia="nb-NO"/>
              </w:rPr>
            </w:pPr>
            <w:r w:rsidRPr="00891644">
              <w:rPr>
                <w:rFonts w:eastAsia="Times New Roman" w:cstheme="minorHAnsi"/>
                <w:b/>
                <w:bCs/>
                <w:lang w:eastAsia="nb-NO"/>
              </w:rPr>
              <w:t>Utestående krav kunder</w:t>
            </w:r>
            <w:r>
              <w:rPr>
                <w:rFonts w:ascii="Calibri" w:eastAsia="Times New Roman" w:hAnsi="Calibri" w:cs="Calibri"/>
                <w:b/>
                <w:bCs/>
                <w:lang w:eastAsia="nb-NO"/>
              </w:rPr>
              <w:t xml:space="preserve"> </w:t>
            </w:r>
            <w:r w:rsidRPr="00891644">
              <w:rPr>
                <w:rFonts w:eastAsia="Times New Roman" w:cstheme="minorHAnsi"/>
                <w:sz w:val="18"/>
                <w:szCs w:val="18"/>
                <w:lang w:eastAsia="nb-NO"/>
              </w:rPr>
              <w:t>(faktura med forfall tom 31.12.22)</w:t>
            </w:r>
          </w:p>
        </w:tc>
      </w:tr>
      <w:tr w:rsidR="006E7A2C" w:rsidRPr="00C62CCF" w14:paraId="358A8580" w14:textId="77777777" w:rsidTr="00860893">
        <w:trPr>
          <w:trHeight w:val="288"/>
        </w:trPr>
        <w:tc>
          <w:tcPr>
            <w:tcW w:w="1487" w:type="dxa"/>
            <w:tcBorders>
              <w:top w:val="single" w:sz="4" w:space="0" w:color="auto"/>
              <w:left w:val="nil"/>
              <w:bottom w:val="single" w:sz="4" w:space="0" w:color="auto"/>
              <w:right w:val="nil"/>
            </w:tcBorders>
            <w:shd w:val="clear" w:color="auto" w:fill="auto"/>
            <w:noWrap/>
            <w:vAlign w:val="center"/>
            <w:hideMark/>
          </w:tcPr>
          <w:p w14:paraId="0FCF9FB5"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Reskontrotype</w:t>
            </w:r>
          </w:p>
        </w:tc>
        <w:tc>
          <w:tcPr>
            <w:tcW w:w="1524" w:type="dxa"/>
            <w:tcBorders>
              <w:top w:val="single" w:sz="4" w:space="0" w:color="auto"/>
              <w:left w:val="nil"/>
              <w:bottom w:val="single" w:sz="4" w:space="0" w:color="auto"/>
              <w:right w:val="nil"/>
            </w:tcBorders>
            <w:shd w:val="clear" w:color="auto" w:fill="auto"/>
            <w:noWrap/>
            <w:vAlign w:val="center"/>
            <w:hideMark/>
          </w:tcPr>
          <w:p w14:paraId="2B2EAE5C"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Saldo</w:t>
            </w:r>
          </w:p>
        </w:tc>
        <w:tc>
          <w:tcPr>
            <w:tcW w:w="1460" w:type="dxa"/>
            <w:tcBorders>
              <w:top w:val="single" w:sz="4" w:space="0" w:color="auto"/>
              <w:left w:val="nil"/>
              <w:bottom w:val="single" w:sz="4" w:space="0" w:color="auto"/>
              <w:right w:val="nil"/>
            </w:tcBorders>
            <w:shd w:val="clear" w:color="auto" w:fill="auto"/>
            <w:noWrap/>
            <w:vAlign w:val="center"/>
            <w:hideMark/>
          </w:tcPr>
          <w:p w14:paraId="38E3BD77"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0-30 dager</w:t>
            </w:r>
          </w:p>
        </w:tc>
        <w:tc>
          <w:tcPr>
            <w:tcW w:w="1520" w:type="dxa"/>
            <w:tcBorders>
              <w:top w:val="single" w:sz="4" w:space="0" w:color="auto"/>
              <w:left w:val="nil"/>
              <w:bottom w:val="single" w:sz="4" w:space="0" w:color="auto"/>
              <w:right w:val="nil"/>
            </w:tcBorders>
            <w:shd w:val="clear" w:color="auto" w:fill="auto"/>
            <w:noWrap/>
            <w:vAlign w:val="center"/>
            <w:hideMark/>
          </w:tcPr>
          <w:p w14:paraId="13E840FF"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31-60 dager</w:t>
            </w:r>
          </w:p>
        </w:tc>
        <w:tc>
          <w:tcPr>
            <w:tcW w:w="1300" w:type="dxa"/>
            <w:tcBorders>
              <w:top w:val="single" w:sz="4" w:space="0" w:color="auto"/>
              <w:left w:val="nil"/>
              <w:bottom w:val="single" w:sz="4" w:space="0" w:color="auto"/>
              <w:right w:val="nil"/>
            </w:tcBorders>
            <w:shd w:val="clear" w:color="auto" w:fill="auto"/>
            <w:noWrap/>
            <w:vAlign w:val="center"/>
            <w:hideMark/>
          </w:tcPr>
          <w:p w14:paraId="5012240B"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61-90 dager</w:t>
            </w:r>
          </w:p>
        </w:tc>
        <w:tc>
          <w:tcPr>
            <w:tcW w:w="1520" w:type="dxa"/>
            <w:tcBorders>
              <w:top w:val="single" w:sz="4" w:space="0" w:color="auto"/>
              <w:left w:val="nil"/>
              <w:bottom w:val="single" w:sz="4" w:space="0" w:color="auto"/>
              <w:right w:val="nil"/>
            </w:tcBorders>
            <w:shd w:val="clear" w:color="auto" w:fill="auto"/>
            <w:noWrap/>
            <w:vAlign w:val="center"/>
            <w:hideMark/>
          </w:tcPr>
          <w:p w14:paraId="62FD96AE"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over 90 dager</w:t>
            </w:r>
          </w:p>
        </w:tc>
      </w:tr>
      <w:tr w:rsidR="006E7A2C" w:rsidRPr="00C62CCF" w14:paraId="11716A7B" w14:textId="77777777" w:rsidTr="00860893">
        <w:trPr>
          <w:trHeight w:val="288"/>
        </w:trPr>
        <w:tc>
          <w:tcPr>
            <w:tcW w:w="1487" w:type="dxa"/>
            <w:tcBorders>
              <w:top w:val="nil"/>
              <w:left w:val="nil"/>
              <w:bottom w:val="nil"/>
              <w:right w:val="nil"/>
            </w:tcBorders>
            <w:shd w:val="clear" w:color="auto" w:fill="auto"/>
            <w:noWrap/>
            <w:vAlign w:val="center"/>
            <w:hideMark/>
          </w:tcPr>
          <w:p w14:paraId="1E3055B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K09</w:t>
            </w:r>
          </w:p>
        </w:tc>
        <w:tc>
          <w:tcPr>
            <w:tcW w:w="1524" w:type="dxa"/>
            <w:tcBorders>
              <w:top w:val="nil"/>
              <w:left w:val="nil"/>
              <w:bottom w:val="nil"/>
              <w:right w:val="nil"/>
            </w:tcBorders>
            <w:shd w:val="clear" w:color="auto" w:fill="auto"/>
            <w:noWrap/>
            <w:vAlign w:val="center"/>
          </w:tcPr>
          <w:p w14:paraId="3F56367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460" w:type="dxa"/>
            <w:tcBorders>
              <w:top w:val="nil"/>
              <w:left w:val="nil"/>
              <w:bottom w:val="nil"/>
              <w:right w:val="nil"/>
            </w:tcBorders>
            <w:shd w:val="clear" w:color="auto" w:fill="auto"/>
            <w:noWrap/>
            <w:vAlign w:val="center"/>
          </w:tcPr>
          <w:p w14:paraId="6975126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4B50E89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79F6DE0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0EB0030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r>
      <w:tr w:rsidR="006E7A2C" w:rsidRPr="00C62CCF" w14:paraId="728DB47B" w14:textId="77777777" w:rsidTr="00860893">
        <w:trPr>
          <w:trHeight w:val="288"/>
        </w:trPr>
        <w:tc>
          <w:tcPr>
            <w:tcW w:w="1487" w:type="dxa"/>
            <w:tcBorders>
              <w:top w:val="nil"/>
              <w:left w:val="nil"/>
              <w:bottom w:val="nil"/>
              <w:right w:val="nil"/>
            </w:tcBorders>
            <w:shd w:val="clear" w:color="auto" w:fill="auto"/>
            <w:noWrap/>
            <w:vAlign w:val="center"/>
          </w:tcPr>
          <w:p w14:paraId="470EADF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K10</w:t>
            </w:r>
          </w:p>
        </w:tc>
        <w:tc>
          <w:tcPr>
            <w:tcW w:w="1524" w:type="dxa"/>
            <w:tcBorders>
              <w:top w:val="nil"/>
              <w:left w:val="nil"/>
              <w:bottom w:val="nil"/>
              <w:right w:val="nil"/>
            </w:tcBorders>
            <w:shd w:val="clear" w:color="auto" w:fill="auto"/>
            <w:noWrap/>
            <w:vAlign w:val="center"/>
          </w:tcPr>
          <w:p w14:paraId="193519A1"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3 605 505</w:t>
            </w:r>
          </w:p>
        </w:tc>
        <w:tc>
          <w:tcPr>
            <w:tcW w:w="1460" w:type="dxa"/>
            <w:tcBorders>
              <w:top w:val="nil"/>
              <w:left w:val="nil"/>
              <w:bottom w:val="nil"/>
              <w:right w:val="nil"/>
            </w:tcBorders>
            <w:shd w:val="clear" w:color="auto" w:fill="auto"/>
            <w:noWrap/>
            <w:vAlign w:val="center"/>
          </w:tcPr>
          <w:p w14:paraId="2524E5B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1 598 717</w:t>
            </w:r>
          </w:p>
        </w:tc>
        <w:tc>
          <w:tcPr>
            <w:tcW w:w="1520" w:type="dxa"/>
            <w:tcBorders>
              <w:top w:val="nil"/>
              <w:left w:val="nil"/>
              <w:bottom w:val="nil"/>
              <w:right w:val="nil"/>
            </w:tcBorders>
            <w:shd w:val="clear" w:color="auto" w:fill="auto"/>
            <w:noWrap/>
            <w:vAlign w:val="center"/>
          </w:tcPr>
          <w:p w14:paraId="138E82F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123 585</w:t>
            </w:r>
          </w:p>
        </w:tc>
        <w:tc>
          <w:tcPr>
            <w:tcW w:w="1300" w:type="dxa"/>
            <w:tcBorders>
              <w:top w:val="nil"/>
              <w:left w:val="nil"/>
              <w:bottom w:val="nil"/>
              <w:right w:val="nil"/>
            </w:tcBorders>
            <w:shd w:val="clear" w:color="auto" w:fill="auto"/>
            <w:noWrap/>
            <w:vAlign w:val="center"/>
          </w:tcPr>
          <w:p w14:paraId="5D43088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76 219</w:t>
            </w:r>
          </w:p>
        </w:tc>
        <w:tc>
          <w:tcPr>
            <w:tcW w:w="1520" w:type="dxa"/>
            <w:tcBorders>
              <w:top w:val="nil"/>
              <w:left w:val="nil"/>
              <w:bottom w:val="nil"/>
              <w:right w:val="nil"/>
            </w:tcBorders>
            <w:shd w:val="clear" w:color="auto" w:fill="auto"/>
            <w:noWrap/>
            <w:vAlign w:val="center"/>
          </w:tcPr>
          <w:p w14:paraId="6FAA47B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1 806 984</w:t>
            </w:r>
          </w:p>
        </w:tc>
      </w:tr>
      <w:tr w:rsidR="006E7A2C" w:rsidRPr="00C62CCF" w14:paraId="6810DECB" w14:textId="77777777" w:rsidTr="00860893">
        <w:trPr>
          <w:trHeight w:val="288"/>
        </w:trPr>
        <w:tc>
          <w:tcPr>
            <w:tcW w:w="1487" w:type="dxa"/>
            <w:tcBorders>
              <w:top w:val="nil"/>
              <w:left w:val="nil"/>
              <w:bottom w:val="nil"/>
              <w:right w:val="nil"/>
            </w:tcBorders>
            <w:shd w:val="clear" w:color="auto" w:fill="auto"/>
            <w:noWrap/>
            <w:vAlign w:val="center"/>
            <w:hideMark/>
          </w:tcPr>
          <w:p w14:paraId="4151C8B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K11</w:t>
            </w:r>
          </w:p>
        </w:tc>
        <w:tc>
          <w:tcPr>
            <w:tcW w:w="1524" w:type="dxa"/>
            <w:tcBorders>
              <w:top w:val="nil"/>
              <w:left w:val="nil"/>
              <w:bottom w:val="nil"/>
              <w:right w:val="nil"/>
            </w:tcBorders>
            <w:shd w:val="clear" w:color="auto" w:fill="auto"/>
            <w:noWrap/>
            <w:vAlign w:val="center"/>
          </w:tcPr>
          <w:p w14:paraId="798D31C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460" w:type="dxa"/>
            <w:tcBorders>
              <w:top w:val="nil"/>
              <w:left w:val="nil"/>
              <w:bottom w:val="nil"/>
              <w:right w:val="nil"/>
            </w:tcBorders>
            <w:shd w:val="clear" w:color="auto" w:fill="auto"/>
            <w:noWrap/>
            <w:vAlign w:val="center"/>
          </w:tcPr>
          <w:p w14:paraId="38BC56D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2C5C808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73BA74C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531F050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r>
      <w:tr w:rsidR="006E7A2C" w:rsidRPr="00C62CCF" w14:paraId="17622DE4" w14:textId="77777777" w:rsidTr="00860893">
        <w:trPr>
          <w:trHeight w:val="288"/>
        </w:trPr>
        <w:tc>
          <w:tcPr>
            <w:tcW w:w="1487" w:type="dxa"/>
            <w:tcBorders>
              <w:top w:val="nil"/>
              <w:left w:val="nil"/>
              <w:bottom w:val="nil"/>
              <w:right w:val="nil"/>
            </w:tcBorders>
            <w:shd w:val="clear" w:color="auto" w:fill="auto"/>
            <w:noWrap/>
            <w:vAlign w:val="center"/>
            <w:hideMark/>
          </w:tcPr>
          <w:p w14:paraId="6A3FF83F"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K12 *</w:t>
            </w:r>
          </w:p>
        </w:tc>
        <w:tc>
          <w:tcPr>
            <w:tcW w:w="1524" w:type="dxa"/>
            <w:tcBorders>
              <w:top w:val="nil"/>
              <w:left w:val="nil"/>
              <w:bottom w:val="nil"/>
              <w:right w:val="nil"/>
            </w:tcBorders>
            <w:shd w:val="clear" w:color="auto" w:fill="auto"/>
            <w:noWrap/>
            <w:vAlign w:val="center"/>
          </w:tcPr>
          <w:p w14:paraId="3323754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5 248 898</w:t>
            </w:r>
          </w:p>
        </w:tc>
        <w:tc>
          <w:tcPr>
            <w:tcW w:w="1460" w:type="dxa"/>
            <w:tcBorders>
              <w:top w:val="nil"/>
              <w:left w:val="nil"/>
              <w:bottom w:val="nil"/>
              <w:right w:val="nil"/>
            </w:tcBorders>
            <w:shd w:val="clear" w:color="auto" w:fill="auto"/>
            <w:noWrap/>
            <w:vAlign w:val="center"/>
          </w:tcPr>
          <w:p w14:paraId="72582B2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5 247 810</w:t>
            </w:r>
          </w:p>
        </w:tc>
        <w:tc>
          <w:tcPr>
            <w:tcW w:w="1520" w:type="dxa"/>
            <w:tcBorders>
              <w:top w:val="nil"/>
              <w:left w:val="nil"/>
              <w:bottom w:val="nil"/>
              <w:right w:val="nil"/>
            </w:tcBorders>
            <w:shd w:val="clear" w:color="auto" w:fill="auto"/>
            <w:noWrap/>
            <w:vAlign w:val="center"/>
          </w:tcPr>
          <w:p w14:paraId="3B7CF7C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443B2B9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2D0441E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1 088</w:t>
            </w:r>
          </w:p>
        </w:tc>
      </w:tr>
      <w:tr w:rsidR="006E7A2C" w:rsidRPr="00C62CCF" w14:paraId="4B0D26CE" w14:textId="77777777" w:rsidTr="00860893">
        <w:trPr>
          <w:trHeight w:val="288"/>
        </w:trPr>
        <w:tc>
          <w:tcPr>
            <w:tcW w:w="1487" w:type="dxa"/>
            <w:tcBorders>
              <w:top w:val="nil"/>
              <w:left w:val="nil"/>
              <w:bottom w:val="nil"/>
              <w:right w:val="nil"/>
            </w:tcBorders>
            <w:shd w:val="clear" w:color="auto" w:fill="auto"/>
            <w:noWrap/>
            <w:vAlign w:val="center"/>
            <w:hideMark/>
          </w:tcPr>
          <w:p w14:paraId="2C8742EB"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K13 **</w:t>
            </w:r>
          </w:p>
        </w:tc>
        <w:tc>
          <w:tcPr>
            <w:tcW w:w="1524" w:type="dxa"/>
            <w:tcBorders>
              <w:top w:val="nil"/>
              <w:left w:val="nil"/>
              <w:bottom w:val="nil"/>
              <w:right w:val="nil"/>
            </w:tcBorders>
            <w:shd w:val="clear" w:color="auto" w:fill="auto"/>
            <w:noWrap/>
            <w:vAlign w:val="center"/>
          </w:tcPr>
          <w:p w14:paraId="5C1F08F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8 261 571</w:t>
            </w:r>
          </w:p>
        </w:tc>
        <w:tc>
          <w:tcPr>
            <w:tcW w:w="1460" w:type="dxa"/>
            <w:tcBorders>
              <w:top w:val="nil"/>
              <w:left w:val="nil"/>
              <w:bottom w:val="nil"/>
              <w:right w:val="nil"/>
            </w:tcBorders>
            <w:shd w:val="clear" w:color="auto" w:fill="auto"/>
            <w:noWrap/>
            <w:vAlign w:val="center"/>
          </w:tcPr>
          <w:p w14:paraId="2DA7AC2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1484CF8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461B3D9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1E15F2B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8 261 571</w:t>
            </w:r>
          </w:p>
        </w:tc>
      </w:tr>
      <w:tr w:rsidR="006E7A2C" w:rsidRPr="00C62CCF" w14:paraId="2573F91A" w14:textId="77777777" w:rsidTr="00860893">
        <w:trPr>
          <w:trHeight w:val="288"/>
        </w:trPr>
        <w:tc>
          <w:tcPr>
            <w:tcW w:w="1487" w:type="dxa"/>
            <w:tcBorders>
              <w:top w:val="nil"/>
              <w:left w:val="nil"/>
              <w:bottom w:val="nil"/>
              <w:right w:val="nil"/>
            </w:tcBorders>
            <w:shd w:val="clear" w:color="auto" w:fill="auto"/>
            <w:noWrap/>
            <w:vAlign w:val="center"/>
            <w:hideMark/>
          </w:tcPr>
          <w:p w14:paraId="52967BE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K14 ***</w:t>
            </w:r>
          </w:p>
        </w:tc>
        <w:tc>
          <w:tcPr>
            <w:tcW w:w="1524" w:type="dxa"/>
            <w:tcBorders>
              <w:top w:val="nil"/>
              <w:left w:val="nil"/>
              <w:bottom w:val="nil"/>
              <w:right w:val="nil"/>
            </w:tcBorders>
            <w:shd w:val="clear" w:color="auto" w:fill="auto"/>
            <w:noWrap/>
            <w:vAlign w:val="center"/>
          </w:tcPr>
          <w:p w14:paraId="721B7F2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3 188 425</w:t>
            </w:r>
          </w:p>
        </w:tc>
        <w:tc>
          <w:tcPr>
            <w:tcW w:w="1460" w:type="dxa"/>
            <w:tcBorders>
              <w:top w:val="nil"/>
              <w:left w:val="nil"/>
              <w:bottom w:val="nil"/>
              <w:right w:val="nil"/>
            </w:tcBorders>
            <w:shd w:val="clear" w:color="auto" w:fill="auto"/>
            <w:noWrap/>
            <w:vAlign w:val="center"/>
          </w:tcPr>
          <w:p w14:paraId="23E9737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4DFEE7D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471197A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08F4768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3 188 425</w:t>
            </w:r>
          </w:p>
        </w:tc>
      </w:tr>
      <w:tr w:rsidR="006E7A2C" w:rsidRPr="00C62CCF" w14:paraId="2F397485" w14:textId="77777777" w:rsidTr="00860893">
        <w:trPr>
          <w:trHeight w:val="288"/>
        </w:trPr>
        <w:tc>
          <w:tcPr>
            <w:tcW w:w="1487" w:type="dxa"/>
            <w:tcBorders>
              <w:top w:val="nil"/>
              <w:left w:val="nil"/>
              <w:bottom w:val="nil"/>
              <w:right w:val="nil"/>
            </w:tcBorders>
            <w:shd w:val="clear" w:color="auto" w:fill="auto"/>
            <w:noWrap/>
            <w:vAlign w:val="center"/>
            <w:hideMark/>
          </w:tcPr>
          <w:p w14:paraId="6D282F0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K15</w:t>
            </w:r>
          </w:p>
        </w:tc>
        <w:tc>
          <w:tcPr>
            <w:tcW w:w="1524" w:type="dxa"/>
            <w:tcBorders>
              <w:top w:val="nil"/>
              <w:left w:val="nil"/>
              <w:bottom w:val="nil"/>
              <w:right w:val="nil"/>
            </w:tcBorders>
            <w:shd w:val="clear" w:color="auto" w:fill="auto"/>
            <w:noWrap/>
            <w:vAlign w:val="center"/>
          </w:tcPr>
          <w:p w14:paraId="39A16F3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1 256 081</w:t>
            </w:r>
          </w:p>
        </w:tc>
        <w:tc>
          <w:tcPr>
            <w:tcW w:w="1460" w:type="dxa"/>
            <w:tcBorders>
              <w:top w:val="nil"/>
              <w:left w:val="nil"/>
              <w:bottom w:val="nil"/>
              <w:right w:val="nil"/>
            </w:tcBorders>
            <w:shd w:val="clear" w:color="auto" w:fill="auto"/>
            <w:noWrap/>
            <w:vAlign w:val="center"/>
          </w:tcPr>
          <w:p w14:paraId="01358AD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170 230</w:t>
            </w:r>
          </w:p>
        </w:tc>
        <w:tc>
          <w:tcPr>
            <w:tcW w:w="1520" w:type="dxa"/>
            <w:tcBorders>
              <w:top w:val="nil"/>
              <w:left w:val="nil"/>
              <w:bottom w:val="nil"/>
              <w:right w:val="nil"/>
            </w:tcBorders>
            <w:shd w:val="clear" w:color="auto" w:fill="auto"/>
            <w:noWrap/>
            <w:vAlign w:val="center"/>
          </w:tcPr>
          <w:p w14:paraId="7E1C5AD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83 100</w:t>
            </w:r>
          </w:p>
        </w:tc>
        <w:tc>
          <w:tcPr>
            <w:tcW w:w="1300" w:type="dxa"/>
            <w:tcBorders>
              <w:top w:val="nil"/>
              <w:left w:val="nil"/>
              <w:bottom w:val="nil"/>
              <w:right w:val="nil"/>
            </w:tcBorders>
            <w:shd w:val="clear" w:color="auto" w:fill="auto"/>
            <w:noWrap/>
            <w:vAlign w:val="center"/>
          </w:tcPr>
          <w:p w14:paraId="20D5797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184 335</w:t>
            </w:r>
          </w:p>
        </w:tc>
        <w:tc>
          <w:tcPr>
            <w:tcW w:w="1520" w:type="dxa"/>
            <w:tcBorders>
              <w:top w:val="nil"/>
              <w:left w:val="nil"/>
              <w:bottom w:val="nil"/>
              <w:right w:val="nil"/>
            </w:tcBorders>
            <w:shd w:val="clear" w:color="auto" w:fill="auto"/>
            <w:noWrap/>
            <w:vAlign w:val="center"/>
          </w:tcPr>
          <w:p w14:paraId="38A1B8C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818 416</w:t>
            </w:r>
          </w:p>
        </w:tc>
      </w:tr>
      <w:tr w:rsidR="006E7A2C" w:rsidRPr="00C62CCF" w14:paraId="6A8BE3F1" w14:textId="77777777" w:rsidTr="00860893">
        <w:trPr>
          <w:trHeight w:val="288"/>
        </w:trPr>
        <w:tc>
          <w:tcPr>
            <w:tcW w:w="1487" w:type="dxa"/>
            <w:tcBorders>
              <w:top w:val="nil"/>
              <w:left w:val="nil"/>
              <w:bottom w:val="nil"/>
              <w:right w:val="nil"/>
            </w:tcBorders>
            <w:shd w:val="clear" w:color="auto" w:fill="auto"/>
            <w:noWrap/>
            <w:vAlign w:val="center"/>
            <w:hideMark/>
          </w:tcPr>
          <w:p w14:paraId="4A37D2D4"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K16</w:t>
            </w:r>
          </w:p>
        </w:tc>
        <w:tc>
          <w:tcPr>
            <w:tcW w:w="1524" w:type="dxa"/>
            <w:tcBorders>
              <w:top w:val="nil"/>
              <w:left w:val="nil"/>
              <w:bottom w:val="nil"/>
              <w:right w:val="nil"/>
            </w:tcBorders>
            <w:shd w:val="clear" w:color="auto" w:fill="auto"/>
            <w:noWrap/>
            <w:vAlign w:val="center"/>
          </w:tcPr>
          <w:p w14:paraId="5A9FF7E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460" w:type="dxa"/>
            <w:tcBorders>
              <w:top w:val="nil"/>
              <w:left w:val="nil"/>
              <w:bottom w:val="nil"/>
              <w:right w:val="nil"/>
            </w:tcBorders>
            <w:shd w:val="clear" w:color="auto" w:fill="auto"/>
            <w:noWrap/>
            <w:vAlign w:val="center"/>
          </w:tcPr>
          <w:p w14:paraId="45F6B13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23FA33D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50A3D8A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38BA9FA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r>
      <w:tr w:rsidR="006E7A2C" w:rsidRPr="00C62CCF" w14:paraId="58CBE8B3" w14:textId="77777777" w:rsidTr="00860893">
        <w:trPr>
          <w:trHeight w:val="288"/>
        </w:trPr>
        <w:tc>
          <w:tcPr>
            <w:tcW w:w="1487" w:type="dxa"/>
            <w:tcBorders>
              <w:top w:val="nil"/>
              <w:left w:val="nil"/>
              <w:bottom w:val="nil"/>
              <w:right w:val="nil"/>
            </w:tcBorders>
            <w:shd w:val="clear" w:color="auto" w:fill="auto"/>
            <w:noWrap/>
            <w:vAlign w:val="center"/>
            <w:hideMark/>
          </w:tcPr>
          <w:p w14:paraId="13B494AE"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K17</w:t>
            </w:r>
          </w:p>
        </w:tc>
        <w:tc>
          <w:tcPr>
            <w:tcW w:w="1524" w:type="dxa"/>
            <w:tcBorders>
              <w:top w:val="nil"/>
              <w:left w:val="nil"/>
              <w:bottom w:val="nil"/>
              <w:right w:val="nil"/>
            </w:tcBorders>
            <w:shd w:val="clear" w:color="auto" w:fill="auto"/>
            <w:noWrap/>
            <w:vAlign w:val="center"/>
          </w:tcPr>
          <w:p w14:paraId="11B8A1EB"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460" w:type="dxa"/>
            <w:tcBorders>
              <w:top w:val="nil"/>
              <w:left w:val="nil"/>
              <w:bottom w:val="nil"/>
              <w:right w:val="nil"/>
            </w:tcBorders>
            <w:shd w:val="clear" w:color="auto" w:fill="auto"/>
            <w:noWrap/>
            <w:vAlign w:val="center"/>
          </w:tcPr>
          <w:p w14:paraId="73286B8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70B19B2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300" w:type="dxa"/>
            <w:tcBorders>
              <w:top w:val="nil"/>
              <w:left w:val="nil"/>
              <w:bottom w:val="nil"/>
              <w:right w:val="nil"/>
            </w:tcBorders>
            <w:shd w:val="clear" w:color="auto" w:fill="auto"/>
            <w:noWrap/>
            <w:vAlign w:val="center"/>
          </w:tcPr>
          <w:p w14:paraId="689A8FF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0C9204B9"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r>
      <w:tr w:rsidR="006E7A2C" w:rsidRPr="00C62CCF" w14:paraId="4B0CE388" w14:textId="77777777" w:rsidTr="00860893">
        <w:trPr>
          <w:trHeight w:val="288"/>
        </w:trPr>
        <w:tc>
          <w:tcPr>
            <w:tcW w:w="1487" w:type="dxa"/>
            <w:tcBorders>
              <w:top w:val="nil"/>
              <w:left w:val="nil"/>
              <w:bottom w:val="nil"/>
              <w:right w:val="nil"/>
            </w:tcBorders>
            <w:shd w:val="clear" w:color="auto" w:fill="auto"/>
            <w:noWrap/>
            <w:vAlign w:val="center"/>
            <w:hideMark/>
          </w:tcPr>
          <w:p w14:paraId="21AAFD69"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K20</w:t>
            </w:r>
          </w:p>
        </w:tc>
        <w:tc>
          <w:tcPr>
            <w:tcW w:w="1524" w:type="dxa"/>
            <w:tcBorders>
              <w:top w:val="nil"/>
              <w:left w:val="nil"/>
              <w:bottom w:val="nil"/>
              <w:right w:val="nil"/>
            </w:tcBorders>
            <w:shd w:val="clear" w:color="auto" w:fill="auto"/>
            <w:noWrap/>
            <w:vAlign w:val="center"/>
          </w:tcPr>
          <w:p w14:paraId="37C86B94"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1 947 938</w:t>
            </w:r>
          </w:p>
        </w:tc>
        <w:tc>
          <w:tcPr>
            <w:tcW w:w="1460" w:type="dxa"/>
            <w:tcBorders>
              <w:top w:val="nil"/>
              <w:left w:val="nil"/>
              <w:bottom w:val="nil"/>
              <w:right w:val="nil"/>
            </w:tcBorders>
            <w:shd w:val="clear" w:color="auto" w:fill="auto"/>
            <w:noWrap/>
            <w:vAlign w:val="center"/>
          </w:tcPr>
          <w:p w14:paraId="1ED3DCB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595 409</w:t>
            </w:r>
          </w:p>
        </w:tc>
        <w:tc>
          <w:tcPr>
            <w:tcW w:w="1520" w:type="dxa"/>
            <w:tcBorders>
              <w:top w:val="nil"/>
              <w:left w:val="nil"/>
              <w:bottom w:val="nil"/>
              <w:right w:val="nil"/>
            </w:tcBorders>
            <w:shd w:val="clear" w:color="auto" w:fill="auto"/>
            <w:noWrap/>
            <w:vAlign w:val="center"/>
          </w:tcPr>
          <w:p w14:paraId="40C72B0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250 850</w:t>
            </w:r>
          </w:p>
        </w:tc>
        <w:tc>
          <w:tcPr>
            <w:tcW w:w="1300" w:type="dxa"/>
            <w:tcBorders>
              <w:top w:val="nil"/>
              <w:left w:val="nil"/>
              <w:bottom w:val="nil"/>
              <w:right w:val="nil"/>
            </w:tcBorders>
            <w:shd w:val="clear" w:color="auto" w:fill="auto"/>
            <w:noWrap/>
            <w:vAlign w:val="center"/>
          </w:tcPr>
          <w:p w14:paraId="33CB7202"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82 516</w:t>
            </w:r>
          </w:p>
        </w:tc>
        <w:tc>
          <w:tcPr>
            <w:tcW w:w="1520" w:type="dxa"/>
            <w:tcBorders>
              <w:top w:val="nil"/>
              <w:left w:val="nil"/>
              <w:bottom w:val="nil"/>
              <w:right w:val="nil"/>
            </w:tcBorders>
            <w:shd w:val="clear" w:color="auto" w:fill="auto"/>
            <w:noWrap/>
            <w:vAlign w:val="center"/>
          </w:tcPr>
          <w:p w14:paraId="1EE179D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1 019 164</w:t>
            </w:r>
          </w:p>
        </w:tc>
      </w:tr>
      <w:tr w:rsidR="006E7A2C" w:rsidRPr="00C62CCF" w14:paraId="275BCAB1" w14:textId="77777777" w:rsidTr="00860893">
        <w:trPr>
          <w:trHeight w:val="288"/>
        </w:trPr>
        <w:tc>
          <w:tcPr>
            <w:tcW w:w="1487" w:type="dxa"/>
            <w:tcBorders>
              <w:top w:val="nil"/>
              <w:left w:val="nil"/>
              <w:bottom w:val="nil"/>
              <w:right w:val="nil"/>
            </w:tcBorders>
            <w:shd w:val="clear" w:color="auto" w:fill="auto"/>
            <w:noWrap/>
            <w:vAlign w:val="center"/>
            <w:hideMark/>
          </w:tcPr>
          <w:p w14:paraId="4881C6DA"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K22</w:t>
            </w:r>
          </w:p>
        </w:tc>
        <w:tc>
          <w:tcPr>
            <w:tcW w:w="1524" w:type="dxa"/>
            <w:tcBorders>
              <w:top w:val="nil"/>
              <w:left w:val="nil"/>
              <w:bottom w:val="nil"/>
              <w:right w:val="nil"/>
            </w:tcBorders>
            <w:shd w:val="clear" w:color="auto" w:fill="auto"/>
            <w:noWrap/>
            <w:vAlign w:val="center"/>
          </w:tcPr>
          <w:p w14:paraId="35B668F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608 851</w:t>
            </w:r>
          </w:p>
        </w:tc>
        <w:tc>
          <w:tcPr>
            <w:tcW w:w="1460" w:type="dxa"/>
            <w:tcBorders>
              <w:top w:val="nil"/>
              <w:left w:val="nil"/>
              <w:bottom w:val="nil"/>
              <w:right w:val="nil"/>
            </w:tcBorders>
            <w:shd w:val="clear" w:color="auto" w:fill="auto"/>
            <w:noWrap/>
            <w:vAlign w:val="center"/>
          </w:tcPr>
          <w:p w14:paraId="31E6C34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49 752</w:t>
            </w:r>
          </w:p>
        </w:tc>
        <w:tc>
          <w:tcPr>
            <w:tcW w:w="1520" w:type="dxa"/>
            <w:tcBorders>
              <w:top w:val="nil"/>
              <w:left w:val="nil"/>
              <w:bottom w:val="nil"/>
              <w:right w:val="nil"/>
            </w:tcBorders>
            <w:shd w:val="clear" w:color="auto" w:fill="auto"/>
            <w:noWrap/>
            <w:vAlign w:val="center"/>
          </w:tcPr>
          <w:p w14:paraId="7CDE1697"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35 264</w:t>
            </w:r>
          </w:p>
        </w:tc>
        <w:tc>
          <w:tcPr>
            <w:tcW w:w="1300" w:type="dxa"/>
            <w:tcBorders>
              <w:top w:val="nil"/>
              <w:left w:val="nil"/>
              <w:bottom w:val="nil"/>
              <w:right w:val="nil"/>
            </w:tcBorders>
            <w:shd w:val="clear" w:color="auto" w:fill="auto"/>
            <w:noWrap/>
            <w:vAlign w:val="center"/>
          </w:tcPr>
          <w:p w14:paraId="6F15879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249 843</w:t>
            </w:r>
          </w:p>
        </w:tc>
        <w:tc>
          <w:tcPr>
            <w:tcW w:w="1520" w:type="dxa"/>
            <w:tcBorders>
              <w:top w:val="nil"/>
              <w:left w:val="nil"/>
              <w:bottom w:val="nil"/>
              <w:right w:val="nil"/>
            </w:tcBorders>
            <w:shd w:val="clear" w:color="auto" w:fill="auto"/>
            <w:noWrap/>
            <w:vAlign w:val="center"/>
          </w:tcPr>
          <w:p w14:paraId="28001CC0"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273 992</w:t>
            </w:r>
          </w:p>
        </w:tc>
      </w:tr>
      <w:tr w:rsidR="006E7A2C" w:rsidRPr="00C62CCF" w14:paraId="5E0F5EB7" w14:textId="77777777" w:rsidTr="00860893">
        <w:trPr>
          <w:trHeight w:val="288"/>
        </w:trPr>
        <w:tc>
          <w:tcPr>
            <w:tcW w:w="1487" w:type="dxa"/>
            <w:tcBorders>
              <w:top w:val="nil"/>
              <w:left w:val="nil"/>
              <w:bottom w:val="nil"/>
              <w:right w:val="nil"/>
            </w:tcBorders>
            <w:shd w:val="clear" w:color="auto" w:fill="auto"/>
            <w:noWrap/>
            <w:vAlign w:val="center"/>
            <w:hideMark/>
          </w:tcPr>
          <w:p w14:paraId="077BB315"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K30</w:t>
            </w:r>
          </w:p>
        </w:tc>
        <w:tc>
          <w:tcPr>
            <w:tcW w:w="1524" w:type="dxa"/>
            <w:tcBorders>
              <w:top w:val="nil"/>
              <w:left w:val="nil"/>
              <w:bottom w:val="nil"/>
              <w:right w:val="nil"/>
            </w:tcBorders>
            <w:shd w:val="clear" w:color="auto" w:fill="auto"/>
            <w:noWrap/>
            <w:vAlign w:val="center"/>
          </w:tcPr>
          <w:p w14:paraId="2F91EAB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4 321 284</w:t>
            </w:r>
          </w:p>
        </w:tc>
        <w:tc>
          <w:tcPr>
            <w:tcW w:w="1460" w:type="dxa"/>
            <w:tcBorders>
              <w:top w:val="nil"/>
              <w:left w:val="nil"/>
              <w:bottom w:val="nil"/>
              <w:right w:val="nil"/>
            </w:tcBorders>
            <w:shd w:val="clear" w:color="auto" w:fill="auto"/>
            <w:noWrap/>
            <w:vAlign w:val="center"/>
          </w:tcPr>
          <w:p w14:paraId="0BE76B1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873 459</w:t>
            </w:r>
          </w:p>
        </w:tc>
        <w:tc>
          <w:tcPr>
            <w:tcW w:w="1520" w:type="dxa"/>
            <w:tcBorders>
              <w:top w:val="nil"/>
              <w:left w:val="nil"/>
              <w:bottom w:val="nil"/>
              <w:right w:val="nil"/>
            </w:tcBorders>
            <w:shd w:val="clear" w:color="auto" w:fill="auto"/>
            <w:noWrap/>
            <w:vAlign w:val="center"/>
          </w:tcPr>
          <w:p w14:paraId="48052D8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344 827</w:t>
            </w:r>
          </w:p>
        </w:tc>
        <w:tc>
          <w:tcPr>
            <w:tcW w:w="1300" w:type="dxa"/>
            <w:tcBorders>
              <w:top w:val="nil"/>
              <w:left w:val="nil"/>
              <w:bottom w:val="nil"/>
              <w:right w:val="nil"/>
            </w:tcBorders>
            <w:shd w:val="clear" w:color="auto" w:fill="auto"/>
            <w:noWrap/>
            <w:vAlign w:val="center"/>
          </w:tcPr>
          <w:p w14:paraId="09B130ED"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162 446</w:t>
            </w:r>
          </w:p>
        </w:tc>
        <w:tc>
          <w:tcPr>
            <w:tcW w:w="1520" w:type="dxa"/>
            <w:tcBorders>
              <w:top w:val="nil"/>
              <w:left w:val="nil"/>
              <w:bottom w:val="nil"/>
              <w:right w:val="nil"/>
            </w:tcBorders>
            <w:shd w:val="clear" w:color="auto" w:fill="auto"/>
            <w:noWrap/>
            <w:vAlign w:val="center"/>
          </w:tcPr>
          <w:p w14:paraId="6DAE982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2 940 551</w:t>
            </w:r>
          </w:p>
        </w:tc>
      </w:tr>
      <w:tr w:rsidR="006E7A2C" w:rsidRPr="00C62CCF" w14:paraId="3AA045AC" w14:textId="77777777" w:rsidTr="00860893">
        <w:trPr>
          <w:trHeight w:val="288"/>
        </w:trPr>
        <w:tc>
          <w:tcPr>
            <w:tcW w:w="1487" w:type="dxa"/>
            <w:tcBorders>
              <w:top w:val="nil"/>
              <w:left w:val="nil"/>
              <w:bottom w:val="nil"/>
              <w:right w:val="nil"/>
            </w:tcBorders>
            <w:shd w:val="clear" w:color="auto" w:fill="auto"/>
            <w:noWrap/>
            <w:vAlign w:val="center"/>
            <w:hideMark/>
          </w:tcPr>
          <w:p w14:paraId="0EB170D2"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K40</w:t>
            </w:r>
          </w:p>
        </w:tc>
        <w:tc>
          <w:tcPr>
            <w:tcW w:w="1524" w:type="dxa"/>
            <w:tcBorders>
              <w:top w:val="nil"/>
              <w:left w:val="nil"/>
              <w:bottom w:val="nil"/>
              <w:right w:val="nil"/>
            </w:tcBorders>
            <w:shd w:val="clear" w:color="auto" w:fill="auto"/>
            <w:noWrap/>
            <w:vAlign w:val="center"/>
          </w:tcPr>
          <w:p w14:paraId="4841CFB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385 363</w:t>
            </w:r>
          </w:p>
        </w:tc>
        <w:tc>
          <w:tcPr>
            <w:tcW w:w="1460" w:type="dxa"/>
            <w:tcBorders>
              <w:top w:val="nil"/>
              <w:left w:val="nil"/>
              <w:bottom w:val="nil"/>
              <w:right w:val="nil"/>
            </w:tcBorders>
            <w:shd w:val="clear" w:color="auto" w:fill="auto"/>
            <w:noWrap/>
            <w:vAlign w:val="center"/>
          </w:tcPr>
          <w:p w14:paraId="1FC9F4B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100 876</w:t>
            </w:r>
          </w:p>
        </w:tc>
        <w:tc>
          <w:tcPr>
            <w:tcW w:w="1520" w:type="dxa"/>
            <w:tcBorders>
              <w:top w:val="nil"/>
              <w:left w:val="nil"/>
              <w:bottom w:val="nil"/>
              <w:right w:val="nil"/>
            </w:tcBorders>
            <w:shd w:val="clear" w:color="auto" w:fill="auto"/>
            <w:noWrap/>
            <w:vAlign w:val="center"/>
          </w:tcPr>
          <w:p w14:paraId="21BD355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153 187</w:t>
            </w:r>
          </w:p>
        </w:tc>
        <w:tc>
          <w:tcPr>
            <w:tcW w:w="1300" w:type="dxa"/>
            <w:tcBorders>
              <w:top w:val="nil"/>
              <w:left w:val="nil"/>
              <w:bottom w:val="nil"/>
              <w:right w:val="nil"/>
            </w:tcBorders>
            <w:shd w:val="clear" w:color="auto" w:fill="auto"/>
            <w:noWrap/>
            <w:vAlign w:val="center"/>
          </w:tcPr>
          <w:p w14:paraId="72B535C8"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10 471</w:t>
            </w:r>
          </w:p>
        </w:tc>
        <w:tc>
          <w:tcPr>
            <w:tcW w:w="1520" w:type="dxa"/>
            <w:tcBorders>
              <w:top w:val="nil"/>
              <w:left w:val="nil"/>
              <w:bottom w:val="nil"/>
              <w:right w:val="nil"/>
            </w:tcBorders>
            <w:shd w:val="clear" w:color="auto" w:fill="auto"/>
            <w:noWrap/>
            <w:vAlign w:val="center"/>
          </w:tcPr>
          <w:p w14:paraId="2CDD234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120 829</w:t>
            </w:r>
          </w:p>
        </w:tc>
      </w:tr>
      <w:tr w:rsidR="006E7A2C" w:rsidRPr="00C62CCF" w14:paraId="0064B03B" w14:textId="77777777" w:rsidTr="00860893">
        <w:trPr>
          <w:trHeight w:val="288"/>
        </w:trPr>
        <w:tc>
          <w:tcPr>
            <w:tcW w:w="1487" w:type="dxa"/>
            <w:tcBorders>
              <w:top w:val="nil"/>
              <w:left w:val="nil"/>
              <w:bottom w:val="nil"/>
              <w:right w:val="nil"/>
            </w:tcBorders>
            <w:shd w:val="clear" w:color="auto" w:fill="auto"/>
            <w:noWrap/>
            <w:vAlign w:val="center"/>
            <w:hideMark/>
          </w:tcPr>
          <w:p w14:paraId="319DA543"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K50</w:t>
            </w:r>
          </w:p>
        </w:tc>
        <w:tc>
          <w:tcPr>
            <w:tcW w:w="1524" w:type="dxa"/>
            <w:tcBorders>
              <w:top w:val="nil"/>
              <w:left w:val="nil"/>
              <w:bottom w:val="nil"/>
              <w:right w:val="nil"/>
            </w:tcBorders>
            <w:shd w:val="clear" w:color="auto" w:fill="auto"/>
            <w:noWrap/>
            <w:vAlign w:val="center"/>
          </w:tcPr>
          <w:p w14:paraId="07D9C3A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203 879</w:t>
            </w:r>
          </w:p>
        </w:tc>
        <w:tc>
          <w:tcPr>
            <w:tcW w:w="1460" w:type="dxa"/>
            <w:tcBorders>
              <w:top w:val="nil"/>
              <w:left w:val="nil"/>
              <w:bottom w:val="nil"/>
              <w:right w:val="nil"/>
            </w:tcBorders>
            <w:shd w:val="clear" w:color="auto" w:fill="auto"/>
            <w:noWrap/>
            <w:vAlign w:val="center"/>
          </w:tcPr>
          <w:p w14:paraId="483375A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115 928</w:t>
            </w:r>
          </w:p>
        </w:tc>
        <w:tc>
          <w:tcPr>
            <w:tcW w:w="1520" w:type="dxa"/>
            <w:tcBorders>
              <w:top w:val="nil"/>
              <w:left w:val="nil"/>
              <w:bottom w:val="nil"/>
              <w:right w:val="nil"/>
            </w:tcBorders>
            <w:shd w:val="clear" w:color="auto" w:fill="auto"/>
            <w:noWrap/>
            <w:vAlign w:val="center"/>
          </w:tcPr>
          <w:p w14:paraId="79351993"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39 535</w:t>
            </w:r>
          </w:p>
        </w:tc>
        <w:tc>
          <w:tcPr>
            <w:tcW w:w="1300" w:type="dxa"/>
            <w:tcBorders>
              <w:top w:val="nil"/>
              <w:left w:val="nil"/>
              <w:bottom w:val="nil"/>
              <w:right w:val="nil"/>
            </w:tcBorders>
            <w:shd w:val="clear" w:color="auto" w:fill="auto"/>
            <w:noWrap/>
            <w:vAlign w:val="center"/>
          </w:tcPr>
          <w:p w14:paraId="0523060E"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w:t>
            </w:r>
          </w:p>
        </w:tc>
        <w:tc>
          <w:tcPr>
            <w:tcW w:w="1520" w:type="dxa"/>
            <w:tcBorders>
              <w:top w:val="nil"/>
              <w:left w:val="nil"/>
              <w:bottom w:val="nil"/>
              <w:right w:val="nil"/>
            </w:tcBorders>
            <w:shd w:val="clear" w:color="auto" w:fill="auto"/>
            <w:noWrap/>
            <w:vAlign w:val="center"/>
          </w:tcPr>
          <w:p w14:paraId="2BABFF0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48 416</w:t>
            </w:r>
          </w:p>
        </w:tc>
      </w:tr>
      <w:tr w:rsidR="006E7A2C" w:rsidRPr="00C62CCF" w14:paraId="3B171B93" w14:textId="77777777" w:rsidTr="00860893">
        <w:trPr>
          <w:trHeight w:val="288"/>
        </w:trPr>
        <w:tc>
          <w:tcPr>
            <w:tcW w:w="1487" w:type="dxa"/>
            <w:tcBorders>
              <w:top w:val="nil"/>
              <w:left w:val="nil"/>
              <w:bottom w:val="nil"/>
              <w:right w:val="nil"/>
            </w:tcBorders>
            <w:shd w:val="clear" w:color="auto" w:fill="auto"/>
            <w:noWrap/>
            <w:vAlign w:val="center"/>
            <w:hideMark/>
          </w:tcPr>
          <w:p w14:paraId="31C96961" w14:textId="77777777" w:rsidR="006E7A2C" w:rsidRPr="00544625" w:rsidRDefault="006E7A2C" w:rsidP="0048193F">
            <w:pPr>
              <w:spacing w:after="0"/>
              <w:rPr>
                <w:rFonts w:eastAsia="Times New Roman" w:cs="Arial"/>
                <w:sz w:val="18"/>
                <w:szCs w:val="18"/>
                <w:lang w:eastAsia="nb-NO"/>
              </w:rPr>
            </w:pPr>
            <w:r w:rsidRPr="00544625">
              <w:rPr>
                <w:rFonts w:eastAsia="Times New Roman" w:cs="Arial"/>
                <w:sz w:val="18"/>
                <w:szCs w:val="18"/>
                <w:lang w:eastAsia="nb-NO"/>
              </w:rPr>
              <w:t>K90</w:t>
            </w:r>
          </w:p>
        </w:tc>
        <w:tc>
          <w:tcPr>
            <w:tcW w:w="1524" w:type="dxa"/>
            <w:tcBorders>
              <w:top w:val="nil"/>
              <w:left w:val="nil"/>
              <w:bottom w:val="nil"/>
              <w:right w:val="nil"/>
            </w:tcBorders>
            <w:shd w:val="clear" w:color="auto" w:fill="auto"/>
            <w:noWrap/>
            <w:vAlign w:val="center"/>
          </w:tcPr>
          <w:p w14:paraId="16DC6C95"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294 318</w:t>
            </w:r>
          </w:p>
        </w:tc>
        <w:tc>
          <w:tcPr>
            <w:tcW w:w="1460" w:type="dxa"/>
            <w:tcBorders>
              <w:top w:val="nil"/>
              <w:left w:val="nil"/>
              <w:bottom w:val="nil"/>
              <w:right w:val="nil"/>
            </w:tcBorders>
            <w:shd w:val="clear" w:color="auto" w:fill="auto"/>
            <w:noWrap/>
            <w:vAlign w:val="center"/>
          </w:tcPr>
          <w:p w14:paraId="213E56CA"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6 715</w:t>
            </w:r>
          </w:p>
        </w:tc>
        <w:tc>
          <w:tcPr>
            <w:tcW w:w="1520" w:type="dxa"/>
            <w:tcBorders>
              <w:top w:val="nil"/>
              <w:left w:val="nil"/>
              <w:bottom w:val="nil"/>
              <w:right w:val="nil"/>
            </w:tcBorders>
            <w:shd w:val="clear" w:color="auto" w:fill="auto"/>
            <w:noWrap/>
            <w:vAlign w:val="center"/>
          </w:tcPr>
          <w:p w14:paraId="6F9441DF"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2 000</w:t>
            </w:r>
          </w:p>
        </w:tc>
        <w:tc>
          <w:tcPr>
            <w:tcW w:w="1300" w:type="dxa"/>
            <w:tcBorders>
              <w:top w:val="nil"/>
              <w:left w:val="nil"/>
              <w:bottom w:val="nil"/>
              <w:right w:val="nil"/>
            </w:tcBorders>
            <w:shd w:val="clear" w:color="auto" w:fill="auto"/>
            <w:noWrap/>
            <w:vAlign w:val="center"/>
          </w:tcPr>
          <w:p w14:paraId="25AFF496"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4 715</w:t>
            </w:r>
          </w:p>
        </w:tc>
        <w:tc>
          <w:tcPr>
            <w:tcW w:w="1520" w:type="dxa"/>
            <w:tcBorders>
              <w:top w:val="nil"/>
              <w:left w:val="nil"/>
              <w:bottom w:val="nil"/>
              <w:right w:val="nil"/>
            </w:tcBorders>
            <w:shd w:val="clear" w:color="auto" w:fill="auto"/>
            <w:noWrap/>
            <w:vAlign w:val="center"/>
          </w:tcPr>
          <w:p w14:paraId="6A46D99C" w14:textId="77777777" w:rsidR="006E7A2C" w:rsidRPr="00544625" w:rsidRDefault="006E7A2C" w:rsidP="0048193F">
            <w:pPr>
              <w:spacing w:after="0"/>
              <w:jc w:val="right"/>
              <w:rPr>
                <w:rFonts w:eastAsia="Times New Roman" w:cs="Arial"/>
                <w:sz w:val="18"/>
                <w:szCs w:val="18"/>
                <w:lang w:eastAsia="nb-NO"/>
              </w:rPr>
            </w:pPr>
            <w:r w:rsidRPr="00544625">
              <w:rPr>
                <w:rFonts w:eastAsia="Times New Roman" w:cs="Arial"/>
                <w:sz w:val="18"/>
                <w:szCs w:val="18"/>
                <w:lang w:eastAsia="nb-NO"/>
              </w:rPr>
              <w:t>280 888</w:t>
            </w:r>
          </w:p>
        </w:tc>
      </w:tr>
      <w:tr w:rsidR="006E7A2C" w:rsidRPr="00C62CCF" w14:paraId="3E080818" w14:textId="77777777" w:rsidTr="00860893">
        <w:trPr>
          <w:trHeight w:val="288"/>
        </w:trPr>
        <w:tc>
          <w:tcPr>
            <w:tcW w:w="1487" w:type="dxa"/>
            <w:tcBorders>
              <w:top w:val="single" w:sz="4" w:space="0" w:color="auto"/>
              <w:left w:val="nil"/>
              <w:bottom w:val="single" w:sz="4" w:space="0" w:color="auto"/>
              <w:right w:val="nil"/>
            </w:tcBorders>
            <w:shd w:val="clear" w:color="auto" w:fill="auto"/>
            <w:noWrap/>
            <w:vAlign w:val="center"/>
            <w:hideMark/>
          </w:tcPr>
          <w:p w14:paraId="0089B172" w14:textId="77777777" w:rsidR="006E7A2C" w:rsidRPr="00544625" w:rsidRDefault="006E7A2C" w:rsidP="0048193F">
            <w:pPr>
              <w:spacing w:after="0"/>
              <w:rPr>
                <w:rFonts w:eastAsia="Times New Roman" w:cs="Arial"/>
                <w:b/>
                <w:bCs/>
                <w:sz w:val="18"/>
                <w:szCs w:val="18"/>
                <w:lang w:eastAsia="nb-NO"/>
              </w:rPr>
            </w:pPr>
            <w:r w:rsidRPr="00544625">
              <w:rPr>
                <w:rFonts w:eastAsia="Times New Roman" w:cs="Arial"/>
                <w:b/>
                <w:bCs/>
                <w:sz w:val="18"/>
                <w:szCs w:val="18"/>
                <w:lang w:eastAsia="nb-NO"/>
              </w:rPr>
              <w:t> </w:t>
            </w:r>
          </w:p>
        </w:tc>
        <w:tc>
          <w:tcPr>
            <w:tcW w:w="1524" w:type="dxa"/>
            <w:tcBorders>
              <w:top w:val="single" w:sz="4" w:space="0" w:color="auto"/>
              <w:left w:val="nil"/>
              <w:bottom w:val="single" w:sz="4" w:space="0" w:color="auto"/>
              <w:right w:val="nil"/>
            </w:tcBorders>
            <w:shd w:val="clear" w:color="auto" w:fill="auto"/>
            <w:noWrap/>
            <w:vAlign w:val="center"/>
          </w:tcPr>
          <w:p w14:paraId="3D690A20"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29 322 113</w:t>
            </w:r>
          </w:p>
        </w:tc>
        <w:tc>
          <w:tcPr>
            <w:tcW w:w="1460" w:type="dxa"/>
            <w:tcBorders>
              <w:top w:val="single" w:sz="4" w:space="0" w:color="auto"/>
              <w:left w:val="nil"/>
              <w:bottom w:val="single" w:sz="4" w:space="0" w:color="auto"/>
              <w:right w:val="nil"/>
            </w:tcBorders>
            <w:shd w:val="clear" w:color="auto" w:fill="auto"/>
            <w:noWrap/>
            <w:vAlign w:val="center"/>
          </w:tcPr>
          <w:p w14:paraId="01B651CF"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8 758 896</w:t>
            </w:r>
          </w:p>
        </w:tc>
        <w:tc>
          <w:tcPr>
            <w:tcW w:w="1520" w:type="dxa"/>
            <w:tcBorders>
              <w:top w:val="single" w:sz="4" w:space="0" w:color="auto"/>
              <w:left w:val="nil"/>
              <w:bottom w:val="single" w:sz="4" w:space="0" w:color="auto"/>
              <w:right w:val="nil"/>
            </w:tcBorders>
            <w:shd w:val="clear" w:color="auto" w:fill="auto"/>
            <w:noWrap/>
            <w:vAlign w:val="center"/>
          </w:tcPr>
          <w:p w14:paraId="4A6D2B85"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1 032 347</w:t>
            </w:r>
          </w:p>
        </w:tc>
        <w:tc>
          <w:tcPr>
            <w:tcW w:w="1300" w:type="dxa"/>
            <w:tcBorders>
              <w:top w:val="single" w:sz="4" w:space="0" w:color="auto"/>
              <w:left w:val="nil"/>
              <w:bottom w:val="single" w:sz="4" w:space="0" w:color="auto"/>
              <w:right w:val="nil"/>
            </w:tcBorders>
            <w:shd w:val="clear" w:color="auto" w:fill="auto"/>
            <w:noWrap/>
            <w:vAlign w:val="center"/>
          </w:tcPr>
          <w:p w14:paraId="592B656F"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770 545</w:t>
            </w:r>
          </w:p>
        </w:tc>
        <w:tc>
          <w:tcPr>
            <w:tcW w:w="1520" w:type="dxa"/>
            <w:tcBorders>
              <w:top w:val="single" w:sz="4" w:space="0" w:color="auto"/>
              <w:left w:val="nil"/>
              <w:bottom w:val="single" w:sz="4" w:space="0" w:color="auto"/>
              <w:right w:val="nil"/>
            </w:tcBorders>
            <w:shd w:val="clear" w:color="auto" w:fill="auto"/>
            <w:noWrap/>
            <w:vAlign w:val="center"/>
          </w:tcPr>
          <w:p w14:paraId="70DF352E" w14:textId="77777777" w:rsidR="006E7A2C" w:rsidRPr="00544625" w:rsidRDefault="006E7A2C" w:rsidP="0048193F">
            <w:pPr>
              <w:spacing w:after="0"/>
              <w:jc w:val="right"/>
              <w:rPr>
                <w:rFonts w:eastAsia="Times New Roman" w:cs="Arial"/>
                <w:b/>
                <w:bCs/>
                <w:sz w:val="18"/>
                <w:szCs w:val="18"/>
                <w:lang w:eastAsia="nb-NO"/>
              </w:rPr>
            </w:pPr>
            <w:r w:rsidRPr="00544625">
              <w:rPr>
                <w:rFonts w:eastAsia="Times New Roman" w:cs="Arial"/>
                <w:b/>
                <w:bCs/>
                <w:sz w:val="18"/>
                <w:szCs w:val="18"/>
                <w:lang w:eastAsia="nb-NO"/>
              </w:rPr>
              <w:t>18 760 325</w:t>
            </w:r>
          </w:p>
        </w:tc>
      </w:tr>
    </w:tbl>
    <w:p w14:paraId="552B473A" w14:textId="77777777" w:rsidR="006E7A2C" w:rsidRDefault="006E7A2C" w:rsidP="0048193F">
      <w:pPr>
        <w:rPr>
          <w:rFonts w:cs="Arial"/>
        </w:rPr>
      </w:pPr>
      <w:r w:rsidRPr="00C62CCF">
        <w:br/>
      </w:r>
      <w:r>
        <w:rPr>
          <w:rFonts w:cs="Arial"/>
        </w:rPr>
        <w:t>Forklaring til noen av postene i skjema over:</w:t>
      </w:r>
      <w:r>
        <w:rPr>
          <w:rFonts w:cs="Arial"/>
        </w:rPr>
        <w:br/>
        <w:t xml:space="preserve">* </w:t>
      </w:r>
      <w:r>
        <w:rPr>
          <w:rFonts w:cs="Arial"/>
        </w:rPr>
        <w:tab/>
        <w:t>Faktura på 5,2 mill. kr er betalt i januar 2023</w:t>
      </w:r>
      <w:r>
        <w:rPr>
          <w:rFonts w:cs="Arial"/>
        </w:rPr>
        <w:br/>
        <w:t xml:space="preserve">** </w:t>
      </w:r>
      <w:r>
        <w:rPr>
          <w:rFonts w:cs="Arial"/>
        </w:rPr>
        <w:tab/>
        <w:t>Faktura på 8,2 mill. kr, se note 18 Vesentlige transaksjoner</w:t>
      </w:r>
      <w:r>
        <w:rPr>
          <w:rFonts w:cs="Arial"/>
        </w:rPr>
        <w:br/>
        <w:t xml:space="preserve">*** </w:t>
      </w:r>
      <w:r>
        <w:rPr>
          <w:rFonts w:cs="Arial"/>
        </w:rPr>
        <w:tab/>
        <w:t>Faktura på 3,2 mill. kr, uenighet – avventer avklaring</w:t>
      </w:r>
    </w:p>
    <w:p w14:paraId="7E6E68BA" w14:textId="47F51180" w:rsidR="008813E6" w:rsidRDefault="006E7A2C" w:rsidP="0048193F">
      <w:pPr>
        <w:rPr>
          <w:rFonts w:cs="Arial"/>
          <w:color w:val="auto"/>
        </w:rPr>
      </w:pPr>
      <w:r>
        <w:rPr>
          <w:rFonts w:cs="Arial"/>
        </w:rPr>
        <w:t xml:space="preserve">Det er 18,7 mill. kr som har forfalt pr 31.12.22 og som er over 90 dager gamle. To fakturaer utgjør 11,4 mill. kr. </w:t>
      </w:r>
      <w:r w:rsidRPr="00C62CCF">
        <w:rPr>
          <w:rFonts w:cs="Arial"/>
        </w:rPr>
        <w:t xml:space="preserve">De andre fordringene er av mindre karakter i forhold, og består av mange forskjellige kunder som totalt utgjør </w:t>
      </w:r>
      <w:r>
        <w:rPr>
          <w:rFonts w:cs="Arial"/>
        </w:rPr>
        <w:t>7,3</w:t>
      </w:r>
      <w:r w:rsidRPr="00D154D5">
        <w:rPr>
          <w:rFonts w:cs="Arial"/>
        </w:rPr>
        <w:t xml:space="preserve"> mill. kr.</w:t>
      </w:r>
      <w:r w:rsidRPr="00C62CCF">
        <w:rPr>
          <w:rFonts w:cs="Arial"/>
        </w:rPr>
        <w:t xml:space="preserve"> </w:t>
      </w:r>
    </w:p>
    <w:sectPr w:rsidR="008813E6" w:rsidSect="00361AC5">
      <w:footerReference w:type="default" r:id="rId62"/>
      <w:footerReference w:type="first" r:id="rId63"/>
      <w:pgSz w:w="11906" w:h="16838"/>
      <w:pgMar w:top="1276"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6EBC" w14:textId="77777777" w:rsidR="001D1408" w:rsidRDefault="001D1408" w:rsidP="00350FAA">
      <w:r>
        <w:separator/>
      </w:r>
    </w:p>
    <w:p w14:paraId="537CF04C" w14:textId="77777777" w:rsidR="001D1408" w:rsidRDefault="001D1408"/>
    <w:p w14:paraId="7B1B70D1" w14:textId="77777777" w:rsidR="001D1408" w:rsidRDefault="001D1408"/>
  </w:endnote>
  <w:endnote w:type="continuationSeparator" w:id="0">
    <w:p w14:paraId="08590053" w14:textId="77777777" w:rsidR="001D1408" w:rsidRDefault="001D1408" w:rsidP="00350FAA">
      <w:r>
        <w:continuationSeparator/>
      </w:r>
    </w:p>
    <w:p w14:paraId="596E2FD7" w14:textId="77777777" w:rsidR="001D1408" w:rsidRDefault="001D1408"/>
    <w:p w14:paraId="732E3414" w14:textId="77777777" w:rsidR="001D1408" w:rsidRDefault="001D1408"/>
  </w:endnote>
  <w:endnote w:type="continuationNotice" w:id="1">
    <w:p w14:paraId="2473C6CC" w14:textId="77777777" w:rsidR="001D1408" w:rsidRDefault="001D1408"/>
    <w:p w14:paraId="089E4D4A" w14:textId="77777777" w:rsidR="001D1408" w:rsidRDefault="001D1408"/>
    <w:p w14:paraId="3C07C6CE" w14:textId="77777777" w:rsidR="001D1408" w:rsidRDefault="001D1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lama Basic">
    <w:altName w:val="Arial"/>
    <w:panose1 w:val="00000000000000000000"/>
    <w:charset w:val="00"/>
    <w:family w:val="modern"/>
    <w:notTrueType/>
    <w:pitch w:val="variable"/>
    <w:sig w:usb0="A00000AF" w:usb1="4000207B" w:usb2="00000000" w:usb3="00000000" w:csb0="0000008B"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IN-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SansProRegular">
    <w:altName w:val="Cambria"/>
    <w:panose1 w:val="00000000000000000000"/>
    <w:charset w:val="00"/>
    <w:family w:val="roman"/>
    <w:notTrueType/>
    <w:pitch w:val="default"/>
  </w:font>
  <w:font w:name="Calibi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9C67" w14:textId="77777777" w:rsidR="00CC5734" w:rsidRDefault="00CC5734">
    <w:pPr>
      <w:pStyle w:val="Bunntekst"/>
      <w:rPr>
        <w:sz w:val="16"/>
        <w:szCs w:val="16"/>
      </w:rPr>
    </w:pPr>
  </w:p>
  <w:p w14:paraId="1A8D6159" w14:textId="7C2D1885" w:rsidR="004960E0" w:rsidRPr="00F938FE" w:rsidRDefault="004960E0">
    <w:pPr>
      <w:pStyle w:val="Bunntekst"/>
      <w:rPr>
        <w:rFonts w:cs="Arial"/>
        <w:sz w:val="16"/>
        <w:szCs w:val="16"/>
      </w:rPr>
    </w:pPr>
    <w:r>
      <w:rPr>
        <w:sz w:val="16"/>
        <w:szCs w:val="16"/>
      </w:rPr>
      <w:t xml:space="preserve">Lørenskog kommune </w:t>
    </w:r>
    <w:r w:rsidRPr="00461363">
      <w:rPr>
        <w:sz w:val="16"/>
        <w:szCs w:val="16"/>
      </w:rPr>
      <w:ptab w:relativeTo="margin" w:alignment="center" w:leader="none"/>
    </w:r>
    <w:r>
      <w:rPr>
        <w:sz w:val="16"/>
        <w:szCs w:val="16"/>
      </w:rPr>
      <w:t>Årsrapport 202</w:t>
    </w:r>
    <w:r w:rsidR="004C7C23">
      <w:rPr>
        <w:sz w:val="16"/>
        <w:szCs w:val="16"/>
      </w:rPr>
      <w:t>2</w:t>
    </w:r>
    <w:r w:rsidRPr="00F938FE">
      <w:rPr>
        <w:rFonts w:cs="Arial"/>
        <w:sz w:val="16"/>
        <w:szCs w:val="16"/>
      </w:rPr>
      <w:ptab w:relativeTo="margin" w:alignment="right" w:leader="none"/>
    </w:r>
    <w:r>
      <w:rPr>
        <w:rFonts w:cs="Arial"/>
        <w:sz w:val="16"/>
        <w:szCs w:val="16"/>
      </w:rPr>
      <w:t>S</w:t>
    </w:r>
    <w:r w:rsidRPr="00F938FE">
      <w:rPr>
        <w:rFonts w:eastAsiaTheme="majorEastAsia" w:cs="Arial"/>
        <w:sz w:val="16"/>
        <w:szCs w:val="16"/>
      </w:rPr>
      <w:t xml:space="preserve">ide </w:t>
    </w:r>
    <w:r w:rsidRPr="00F938FE">
      <w:rPr>
        <w:rFonts w:eastAsiaTheme="minorEastAsia" w:cs="Arial"/>
        <w:sz w:val="16"/>
        <w:szCs w:val="16"/>
      </w:rPr>
      <w:fldChar w:fldCharType="begin"/>
    </w:r>
    <w:r w:rsidRPr="00F938FE">
      <w:rPr>
        <w:rFonts w:cs="Arial"/>
        <w:sz w:val="16"/>
        <w:szCs w:val="16"/>
      </w:rPr>
      <w:instrText>PAGE    \* MERGEFORMAT</w:instrText>
    </w:r>
    <w:r w:rsidRPr="00F938FE">
      <w:rPr>
        <w:rFonts w:eastAsiaTheme="minorEastAsia" w:cs="Arial"/>
        <w:sz w:val="16"/>
        <w:szCs w:val="16"/>
      </w:rPr>
      <w:fldChar w:fldCharType="separate"/>
    </w:r>
    <w:r w:rsidRPr="00F938FE">
      <w:rPr>
        <w:rFonts w:eastAsiaTheme="majorEastAsia" w:cs="Arial"/>
        <w:sz w:val="16"/>
        <w:szCs w:val="16"/>
      </w:rPr>
      <w:t>1</w:t>
    </w:r>
    <w:r w:rsidRPr="00F938FE">
      <w:rPr>
        <w:rFonts w:eastAsiaTheme="majorEastAsia"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81F8" w14:textId="77777777" w:rsidR="00071770" w:rsidRPr="00F938FE" w:rsidRDefault="00071770" w:rsidP="00071770">
    <w:pPr>
      <w:pStyle w:val="Bunntekst"/>
      <w:rPr>
        <w:rFonts w:cs="Arial"/>
        <w:sz w:val="16"/>
        <w:szCs w:val="16"/>
      </w:rPr>
    </w:pPr>
    <w:r>
      <w:rPr>
        <w:sz w:val="16"/>
        <w:szCs w:val="16"/>
      </w:rPr>
      <w:t xml:space="preserve">Lørenskog kommune </w:t>
    </w:r>
    <w:r w:rsidRPr="00461363">
      <w:rPr>
        <w:sz w:val="16"/>
        <w:szCs w:val="16"/>
      </w:rPr>
      <w:ptab w:relativeTo="margin" w:alignment="center" w:leader="none"/>
    </w:r>
    <w:r>
      <w:rPr>
        <w:sz w:val="16"/>
        <w:szCs w:val="16"/>
      </w:rPr>
      <w:t>Årsrapport 2020</w:t>
    </w:r>
    <w:r w:rsidRPr="00F938FE">
      <w:rPr>
        <w:rFonts w:cs="Arial"/>
        <w:sz w:val="16"/>
        <w:szCs w:val="16"/>
      </w:rPr>
      <w:ptab w:relativeTo="margin" w:alignment="right" w:leader="none"/>
    </w:r>
    <w:r>
      <w:rPr>
        <w:rFonts w:cs="Arial"/>
        <w:sz w:val="16"/>
        <w:szCs w:val="16"/>
      </w:rPr>
      <w:t>S</w:t>
    </w:r>
    <w:r w:rsidRPr="00F938FE">
      <w:rPr>
        <w:rFonts w:eastAsiaTheme="majorEastAsia" w:cs="Arial"/>
        <w:sz w:val="16"/>
        <w:szCs w:val="16"/>
      </w:rPr>
      <w:t xml:space="preserve">ide </w:t>
    </w:r>
    <w:r w:rsidRPr="00F938FE">
      <w:rPr>
        <w:rFonts w:eastAsiaTheme="minorEastAsia" w:cs="Arial"/>
        <w:sz w:val="16"/>
        <w:szCs w:val="16"/>
      </w:rPr>
      <w:fldChar w:fldCharType="begin"/>
    </w:r>
    <w:r w:rsidRPr="00F938FE">
      <w:rPr>
        <w:rFonts w:cs="Arial"/>
        <w:sz w:val="16"/>
        <w:szCs w:val="16"/>
      </w:rPr>
      <w:instrText>PAGE    \* MERGEFORMAT</w:instrText>
    </w:r>
    <w:r w:rsidRPr="00F938FE">
      <w:rPr>
        <w:rFonts w:eastAsiaTheme="minorEastAsia" w:cs="Arial"/>
        <w:sz w:val="16"/>
        <w:szCs w:val="16"/>
      </w:rPr>
      <w:fldChar w:fldCharType="separate"/>
    </w:r>
    <w:r>
      <w:rPr>
        <w:rFonts w:eastAsiaTheme="minorEastAsia" w:cs="Arial"/>
        <w:sz w:val="16"/>
        <w:szCs w:val="16"/>
      </w:rPr>
      <w:t>82</w:t>
    </w:r>
    <w:r w:rsidRPr="00F938FE">
      <w:rPr>
        <w:rFonts w:eastAsiaTheme="majorEastAsia" w:cs="Arial"/>
        <w:sz w:val="16"/>
        <w:szCs w:val="16"/>
      </w:rPr>
      <w:fldChar w:fldCharType="end"/>
    </w:r>
  </w:p>
  <w:p w14:paraId="04EC97D4" w14:textId="77777777" w:rsidR="004960E0" w:rsidRDefault="004960E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024A" w14:textId="77777777" w:rsidR="002764D7" w:rsidRPr="00F938FE" w:rsidRDefault="002764D7" w:rsidP="002764D7">
    <w:pPr>
      <w:pStyle w:val="Bunntekst"/>
      <w:rPr>
        <w:rFonts w:cs="Arial"/>
        <w:sz w:val="16"/>
        <w:szCs w:val="16"/>
      </w:rPr>
    </w:pPr>
    <w:r>
      <w:rPr>
        <w:sz w:val="16"/>
        <w:szCs w:val="16"/>
      </w:rPr>
      <w:t xml:space="preserve">Lørenskog kommune </w:t>
    </w:r>
    <w:r w:rsidRPr="00461363">
      <w:rPr>
        <w:sz w:val="16"/>
        <w:szCs w:val="16"/>
      </w:rPr>
      <w:ptab w:relativeTo="margin" w:alignment="center" w:leader="none"/>
    </w:r>
    <w:r>
      <w:rPr>
        <w:sz w:val="16"/>
        <w:szCs w:val="16"/>
      </w:rPr>
      <w:t>Årsrapport 2022</w:t>
    </w:r>
    <w:r w:rsidRPr="00F938FE">
      <w:rPr>
        <w:rFonts w:cs="Arial"/>
        <w:sz w:val="16"/>
        <w:szCs w:val="16"/>
      </w:rPr>
      <w:ptab w:relativeTo="margin" w:alignment="right" w:leader="none"/>
    </w:r>
    <w:r>
      <w:rPr>
        <w:rFonts w:cs="Arial"/>
        <w:sz w:val="16"/>
        <w:szCs w:val="16"/>
      </w:rPr>
      <w:t>S</w:t>
    </w:r>
    <w:r w:rsidRPr="00F938FE">
      <w:rPr>
        <w:rFonts w:eastAsiaTheme="majorEastAsia" w:cs="Arial"/>
        <w:sz w:val="16"/>
        <w:szCs w:val="16"/>
      </w:rPr>
      <w:t xml:space="preserve">ide </w:t>
    </w:r>
    <w:r w:rsidRPr="00F938FE">
      <w:rPr>
        <w:rFonts w:eastAsiaTheme="minorEastAsia" w:cs="Arial"/>
        <w:sz w:val="16"/>
        <w:szCs w:val="16"/>
      </w:rPr>
      <w:fldChar w:fldCharType="begin"/>
    </w:r>
    <w:r w:rsidRPr="00F938FE">
      <w:rPr>
        <w:rFonts w:cs="Arial"/>
        <w:sz w:val="16"/>
        <w:szCs w:val="16"/>
      </w:rPr>
      <w:instrText>PAGE    \* MERGEFORMAT</w:instrText>
    </w:r>
    <w:r w:rsidRPr="00F938FE">
      <w:rPr>
        <w:rFonts w:eastAsiaTheme="minorEastAsia" w:cs="Arial"/>
        <w:sz w:val="16"/>
        <w:szCs w:val="16"/>
      </w:rPr>
      <w:fldChar w:fldCharType="separate"/>
    </w:r>
    <w:r>
      <w:rPr>
        <w:rFonts w:cs="Arial"/>
        <w:sz w:val="16"/>
        <w:szCs w:val="16"/>
      </w:rPr>
      <w:t>36</w:t>
    </w:r>
    <w:r w:rsidRPr="00F938FE">
      <w:rPr>
        <w:rFonts w:eastAsiaTheme="majorEastAsia" w:cs="Arial"/>
        <w:sz w:val="16"/>
        <w:szCs w:val="16"/>
      </w:rPr>
      <w:fldChar w:fldCharType="end"/>
    </w:r>
  </w:p>
  <w:p w14:paraId="0BE4083D" w14:textId="1A34444B" w:rsidR="006E7A2C" w:rsidRPr="00CC72B0" w:rsidRDefault="006E7A2C" w:rsidP="00CC72B0">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214D" w14:textId="77777777" w:rsidR="002764D7" w:rsidRPr="00F938FE" w:rsidRDefault="002764D7" w:rsidP="002764D7">
    <w:pPr>
      <w:pStyle w:val="Bunntekst"/>
      <w:rPr>
        <w:rFonts w:cs="Arial"/>
        <w:sz w:val="16"/>
        <w:szCs w:val="16"/>
      </w:rPr>
    </w:pPr>
    <w:r>
      <w:rPr>
        <w:sz w:val="16"/>
        <w:szCs w:val="16"/>
      </w:rPr>
      <w:t xml:space="preserve">Lørenskog kommune </w:t>
    </w:r>
    <w:r w:rsidRPr="00461363">
      <w:rPr>
        <w:sz w:val="16"/>
        <w:szCs w:val="16"/>
      </w:rPr>
      <w:ptab w:relativeTo="margin" w:alignment="center" w:leader="none"/>
    </w:r>
    <w:r>
      <w:rPr>
        <w:sz w:val="16"/>
        <w:szCs w:val="16"/>
      </w:rPr>
      <w:t>Årsrapport 2022</w:t>
    </w:r>
    <w:r w:rsidRPr="00F938FE">
      <w:rPr>
        <w:rFonts w:cs="Arial"/>
        <w:sz w:val="16"/>
        <w:szCs w:val="16"/>
      </w:rPr>
      <w:ptab w:relativeTo="margin" w:alignment="right" w:leader="none"/>
    </w:r>
    <w:r>
      <w:rPr>
        <w:rFonts w:cs="Arial"/>
        <w:sz w:val="16"/>
        <w:szCs w:val="16"/>
      </w:rPr>
      <w:t>S</w:t>
    </w:r>
    <w:r w:rsidRPr="00F938FE">
      <w:rPr>
        <w:rFonts w:eastAsiaTheme="majorEastAsia" w:cs="Arial"/>
        <w:sz w:val="16"/>
        <w:szCs w:val="16"/>
      </w:rPr>
      <w:t xml:space="preserve">ide </w:t>
    </w:r>
    <w:r w:rsidRPr="00F938FE">
      <w:rPr>
        <w:rFonts w:eastAsiaTheme="minorEastAsia" w:cs="Arial"/>
        <w:sz w:val="16"/>
        <w:szCs w:val="16"/>
      </w:rPr>
      <w:fldChar w:fldCharType="begin"/>
    </w:r>
    <w:r w:rsidRPr="00F938FE">
      <w:rPr>
        <w:rFonts w:cs="Arial"/>
        <w:sz w:val="16"/>
        <w:szCs w:val="16"/>
      </w:rPr>
      <w:instrText>PAGE    \* MERGEFORMAT</w:instrText>
    </w:r>
    <w:r w:rsidRPr="00F938FE">
      <w:rPr>
        <w:rFonts w:eastAsiaTheme="minorEastAsia" w:cs="Arial"/>
        <w:sz w:val="16"/>
        <w:szCs w:val="16"/>
      </w:rPr>
      <w:fldChar w:fldCharType="separate"/>
    </w:r>
    <w:r>
      <w:rPr>
        <w:rFonts w:eastAsiaTheme="minorEastAsia" w:cs="Arial"/>
        <w:sz w:val="16"/>
        <w:szCs w:val="16"/>
      </w:rPr>
      <w:t>198</w:t>
    </w:r>
    <w:r w:rsidRPr="00F938FE">
      <w:rPr>
        <w:rFonts w:eastAsiaTheme="majorEastAsia" w:cs="Arial"/>
        <w:sz w:val="16"/>
        <w:szCs w:val="16"/>
      </w:rPr>
      <w:fldChar w:fldCharType="end"/>
    </w:r>
  </w:p>
  <w:p w14:paraId="474721D0" w14:textId="77777777" w:rsidR="006E7A2C" w:rsidRDefault="006E7A2C">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500B" w14:textId="77777777" w:rsidR="006E7A2C" w:rsidRDefault="006E7A2C">
    <w:pPr>
      <w:pStyle w:val="Bunntekst"/>
      <w:jc w:val="center"/>
    </w:pPr>
    <w:r>
      <w:fldChar w:fldCharType="begin"/>
    </w:r>
    <w:r>
      <w:instrText>PAGE   \* MERGEFORMAT</w:instrText>
    </w:r>
    <w:r>
      <w:fldChar w:fldCharType="separate"/>
    </w:r>
    <w:r>
      <w:t>1</w:t>
    </w:r>
    <w:r>
      <w:fldChar w:fldCharType="end"/>
    </w:r>
  </w:p>
  <w:p w14:paraId="16D77876" w14:textId="77777777" w:rsidR="006E7A2C" w:rsidRDefault="006E7A2C">
    <w:pPr>
      <w:pStyle w:val="Bunntekst"/>
    </w:pPr>
  </w:p>
  <w:p w14:paraId="6334FEC3" w14:textId="77777777" w:rsidR="006E7A2C" w:rsidRDefault="006E7A2C">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9975" w14:textId="071ED70B" w:rsidR="00626EEA" w:rsidRPr="00F938FE" w:rsidRDefault="00626EEA">
    <w:pPr>
      <w:pStyle w:val="Bunntekst"/>
      <w:rPr>
        <w:rFonts w:cs="Arial"/>
        <w:sz w:val="16"/>
        <w:szCs w:val="16"/>
      </w:rPr>
    </w:pPr>
    <w:r>
      <w:rPr>
        <w:sz w:val="16"/>
        <w:szCs w:val="16"/>
      </w:rPr>
      <w:t xml:space="preserve">Lørenskog kommune </w:t>
    </w:r>
    <w:r w:rsidRPr="00461363">
      <w:rPr>
        <w:sz w:val="16"/>
        <w:szCs w:val="16"/>
      </w:rPr>
      <w:ptab w:relativeTo="margin" w:alignment="center" w:leader="none"/>
    </w:r>
    <w:r>
      <w:rPr>
        <w:sz w:val="16"/>
        <w:szCs w:val="16"/>
      </w:rPr>
      <w:t xml:space="preserve">Årsmelding </w:t>
    </w:r>
    <w:r>
      <w:rPr>
        <w:rFonts w:cs="Arial"/>
        <w:sz w:val="16"/>
        <w:szCs w:val="16"/>
      </w:rPr>
      <w:t>202</w:t>
    </w:r>
    <w:r w:rsidR="007E61D8">
      <w:rPr>
        <w:rFonts w:cs="Arial"/>
        <w:sz w:val="16"/>
        <w:szCs w:val="16"/>
      </w:rPr>
      <w:t>2</w:t>
    </w:r>
    <w:r w:rsidRPr="00F938FE">
      <w:rPr>
        <w:rFonts w:cs="Arial"/>
        <w:sz w:val="16"/>
        <w:szCs w:val="16"/>
      </w:rPr>
      <w:ptab w:relativeTo="margin" w:alignment="right" w:leader="none"/>
    </w:r>
    <w:r>
      <w:rPr>
        <w:rFonts w:cs="Arial"/>
        <w:sz w:val="16"/>
        <w:szCs w:val="16"/>
      </w:rPr>
      <w:t>S</w:t>
    </w:r>
    <w:r w:rsidRPr="00F938FE">
      <w:rPr>
        <w:rFonts w:eastAsiaTheme="majorEastAsia" w:cs="Arial"/>
        <w:sz w:val="16"/>
        <w:szCs w:val="16"/>
      </w:rPr>
      <w:t xml:space="preserve">ide </w:t>
    </w:r>
    <w:r w:rsidRPr="00F938FE">
      <w:rPr>
        <w:rFonts w:eastAsiaTheme="minorEastAsia" w:cs="Arial"/>
        <w:sz w:val="16"/>
        <w:szCs w:val="16"/>
      </w:rPr>
      <w:fldChar w:fldCharType="begin"/>
    </w:r>
    <w:r w:rsidRPr="00F938FE">
      <w:rPr>
        <w:rFonts w:cs="Arial"/>
        <w:sz w:val="16"/>
        <w:szCs w:val="16"/>
      </w:rPr>
      <w:instrText>PAGE    \* MERGEFORMAT</w:instrText>
    </w:r>
    <w:r w:rsidRPr="00F938FE">
      <w:rPr>
        <w:rFonts w:eastAsiaTheme="minorEastAsia" w:cs="Arial"/>
        <w:sz w:val="16"/>
        <w:szCs w:val="16"/>
      </w:rPr>
      <w:fldChar w:fldCharType="separate"/>
    </w:r>
    <w:r w:rsidRPr="00F938FE">
      <w:rPr>
        <w:rFonts w:eastAsiaTheme="majorEastAsia" w:cs="Arial"/>
        <w:sz w:val="16"/>
        <w:szCs w:val="16"/>
      </w:rPr>
      <w:t>1</w:t>
    </w:r>
    <w:r w:rsidRPr="00F938FE">
      <w:rPr>
        <w:rFonts w:eastAsiaTheme="majorEastAsia" w:cs="Arial"/>
        <w:sz w:val="16"/>
        <w:szCs w:val="16"/>
      </w:rPr>
      <w:fldChar w:fldCharType="end"/>
    </w:r>
  </w:p>
  <w:p w14:paraId="3C4BA53C" w14:textId="77777777" w:rsidR="00626EEA" w:rsidRDefault="00626EE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337B" w14:textId="77777777" w:rsidR="002764D7" w:rsidRPr="00F938FE" w:rsidRDefault="002764D7" w:rsidP="002764D7">
    <w:pPr>
      <w:pStyle w:val="Bunntekst"/>
      <w:rPr>
        <w:rFonts w:cs="Arial"/>
        <w:sz w:val="16"/>
        <w:szCs w:val="16"/>
      </w:rPr>
    </w:pPr>
    <w:r>
      <w:rPr>
        <w:sz w:val="16"/>
        <w:szCs w:val="16"/>
      </w:rPr>
      <w:t xml:space="preserve">Lørenskog kommune </w:t>
    </w:r>
    <w:r w:rsidRPr="00461363">
      <w:rPr>
        <w:sz w:val="16"/>
        <w:szCs w:val="16"/>
      </w:rPr>
      <w:ptab w:relativeTo="margin" w:alignment="center" w:leader="none"/>
    </w:r>
    <w:r>
      <w:rPr>
        <w:sz w:val="16"/>
        <w:szCs w:val="16"/>
      </w:rPr>
      <w:t>Årsrapport 2022</w:t>
    </w:r>
    <w:r w:rsidRPr="00F938FE">
      <w:rPr>
        <w:rFonts w:cs="Arial"/>
        <w:sz w:val="16"/>
        <w:szCs w:val="16"/>
      </w:rPr>
      <w:ptab w:relativeTo="margin" w:alignment="right" w:leader="none"/>
    </w:r>
    <w:r>
      <w:rPr>
        <w:rFonts w:cs="Arial"/>
        <w:sz w:val="16"/>
        <w:szCs w:val="16"/>
      </w:rPr>
      <w:t>S</w:t>
    </w:r>
    <w:r w:rsidRPr="00F938FE">
      <w:rPr>
        <w:rFonts w:eastAsiaTheme="majorEastAsia" w:cs="Arial"/>
        <w:sz w:val="16"/>
        <w:szCs w:val="16"/>
      </w:rPr>
      <w:t xml:space="preserve">ide </w:t>
    </w:r>
    <w:r w:rsidRPr="00F938FE">
      <w:rPr>
        <w:rFonts w:eastAsiaTheme="minorEastAsia" w:cs="Arial"/>
        <w:sz w:val="16"/>
        <w:szCs w:val="16"/>
      </w:rPr>
      <w:fldChar w:fldCharType="begin"/>
    </w:r>
    <w:r w:rsidRPr="00F938FE">
      <w:rPr>
        <w:rFonts w:cs="Arial"/>
        <w:sz w:val="16"/>
        <w:szCs w:val="16"/>
      </w:rPr>
      <w:instrText>PAGE    \* MERGEFORMAT</w:instrText>
    </w:r>
    <w:r w:rsidRPr="00F938FE">
      <w:rPr>
        <w:rFonts w:eastAsiaTheme="minorEastAsia" w:cs="Arial"/>
        <w:sz w:val="16"/>
        <w:szCs w:val="16"/>
      </w:rPr>
      <w:fldChar w:fldCharType="separate"/>
    </w:r>
    <w:r>
      <w:rPr>
        <w:rFonts w:eastAsiaTheme="minorEastAsia" w:cs="Arial"/>
        <w:sz w:val="16"/>
        <w:szCs w:val="16"/>
      </w:rPr>
      <w:t>198</w:t>
    </w:r>
    <w:r w:rsidRPr="00F938FE">
      <w:rPr>
        <w:rFonts w:eastAsiaTheme="majorEastAsia" w:cs="Arial"/>
        <w:sz w:val="16"/>
        <w:szCs w:val="16"/>
      </w:rPr>
      <w:fldChar w:fldCharType="end"/>
    </w:r>
  </w:p>
  <w:p w14:paraId="77CE7C77" w14:textId="77777777" w:rsidR="00626EEA" w:rsidRDefault="00626EEA">
    <w:pPr>
      <w:pStyle w:val="Bunntekst"/>
    </w:pPr>
  </w:p>
  <w:p w14:paraId="42C94664" w14:textId="77777777" w:rsidR="00626EEA" w:rsidRDefault="00626E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9EF55" w14:textId="77777777" w:rsidR="001D1408" w:rsidRDefault="001D1408" w:rsidP="00350FAA">
      <w:r>
        <w:separator/>
      </w:r>
    </w:p>
    <w:p w14:paraId="044F5B56" w14:textId="77777777" w:rsidR="001D1408" w:rsidRDefault="001D1408"/>
    <w:p w14:paraId="736FA258" w14:textId="77777777" w:rsidR="001D1408" w:rsidRDefault="001D1408"/>
  </w:footnote>
  <w:footnote w:type="continuationSeparator" w:id="0">
    <w:p w14:paraId="3FBDE557" w14:textId="77777777" w:rsidR="001D1408" w:rsidRDefault="001D1408" w:rsidP="00350FAA">
      <w:r>
        <w:continuationSeparator/>
      </w:r>
    </w:p>
    <w:p w14:paraId="7313FEF0" w14:textId="77777777" w:rsidR="001D1408" w:rsidRDefault="001D1408"/>
    <w:p w14:paraId="61283033" w14:textId="77777777" w:rsidR="001D1408" w:rsidRDefault="001D1408"/>
  </w:footnote>
  <w:footnote w:type="continuationNotice" w:id="1">
    <w:p w14:paraId="44F5A781" w14:textId="77777777" w:rsidR="001D1408" w:rsidRDefault="001D1408"/>
    <w:p w14:paraId="1F27D4C2" w14:textId="77777777" w:rsidR="001D1408" w:rsidRDefault="001D1408"/>
    <w:p w14:paraId="5619E899" w14:textId="77777777" w:rsidR="001D1408" w:rsidRDefault="001D1408"/>
  </w:footnote>
  <w:footnote w:id="2">
    <w:p w14:paraId="6F29705F" w14:textId="7BC91A0A" w:rsidR="00D10E03" w:rsidRPr="0047436C" w:rsidRDefault="00D10E03" w:rsidP="00CF4B27">
      <w:pPr>
        <w:pStyle w:val="Fotnotetekst"/>
        <w:spacing w:after="0"/>
        <w:rPr>
          <w:rFonts w:ascii="Arial" w:hAnsi="Arial" w:cs="Arial"/>
          <w:sz w:val="16"/>
          <w:szCs w:val="16"/>
        </w:rPr>
      </w:pPr>
      <w:r w:rsidRPr="0047436C">
        <w:rPr>
          <w:rStyle w:val="Fotnotereferanse"/>
          <w:rFonts w:ascii="Arial" w:hAnsi="Arial" w:cs="Arial"/>
          <w:sz w:val="16"/>
          <w:szCs w:val="16"/>
        </w:rPr>
        <w:footnoteRef/>
      </w:r>
      <w:r w:rsidRPr="0047436C">
        <w:rPr>
          <w:rFonts w:ascii="Arial" w:hAnsi="Arial" w:cs="Arial"/>
          <w:sz w:val="16"/>
          <w:szCs w:val="16"/>
        </w:rPr>
        <w:t xml:space="preserve"> Fra og med 202</w:t>
      </w:r>
      <w:r w:rsidR="00EE68A6">
        <w:rPr>
          <w:rFonts w:ascii="Arial" w:hAnsi="Arial" w:cs="Arial"/>
          <w:sz w:val="16"/>
          <w:szCs w:val="16"/>
        </w:rPr>
        <w:t>2</w:t>
      </w:r>
      <w:r w:rsidRPr="0047436C">
        <w:rPr>
          <w:rFonts w:ascii="Arial" w:hAnsi="Arial" w:cs="Arial"/>
          <w:sz w:val="16"/>
          <w:szCs w:val="16"/>
        </w:rPr>
        <w:t xml:space="preserve"> er </w:t>
      </w:r>
      <w:r w:rsidR="001075B3" w:rsidRPr="0047436C">
        <w:rPr>
          <w:rFonts w:ascii="Arial" w:hAnsi="Arial" w:cs="Arial"/>
          <w:sz w:val="16"/>
          <w:szCs w:val="16"/>
        </w:rPr>
        <w:t>handlingsregelen endret</w:t>
      </w:r>
      <w:r w:rsidR="00DF368B" w:rsidRPr="0047436C">
        <w:rPr>
          <w:rFonts w:ascii="Arial" w:hAnsi="Arial" w:cs="Arial"/>
          <w:sz w:val="16"/>
          <w:szCs w:val="16"/>
        </w:rPr>
        <w:t>,</w:t>
      </w:r>
      <w:r w:rsidR="001075B3" w:rsidRPr="0047436C">
        <w:rPr>
          <w:rFonts w:ascii="Arial" w:hAnsi="Arial" w:cs="Arial"/>
          <w:sz w:val="16"/>
          <w:szCs w:val="16"/>
        </w:rPr>
        <w:t xml:space="preserve"> slik at målsettingen er at kommunens disposisjonsfond minimum bør utgjøre </w:t>
      </w:r>
      <w:r w:rsidR="004207E0">
        <w:rPr>
          <w:rFonts w:ascii="Arial" w:hAnsi="Arial" w:cs="Arial"/>
          <w:sz w:val="16"/>
          <w:szCs w:val="16"/>
        </w:rPr>
        <w:t>8</w:t>
      </w:r>
      <w:r w:rsidR="001075B3" w:rsidRPr="0047436C">
        <w:rPr>
          <w:rFonts w:ascii="Arial" w:hAnsi="Arial" w:cs="Arial"/>
          <w:sz w:val="16"/>
          <w:szCs w:val="16"/>
        </w:rPr>
        <w:t xml:space="preserve"> %. </w:t>
      </w:r>
      <w:r w:rsidR="00CF4B27" w:rsidRPr="0047436C">
        <w:rPr>
          <w:rFonts w:ascii="Arial" w:hAnsi="Arial" w:cs="Arial"/>
          <w:sz w:val="16"/>
          <w:szCs w:val="16"/>
        </w:rPr>
        <w:t>Reg</w:t>
      </w:r>
      <w:r w:rsidR="00785D0E" w:rsidRPr="0047436C">
        <w:rPr>
          <w:rFonts w:ascii="Arial" w:hAnsi="Arial" w:cs="Arial"/>
          <w:sz w:val="16"/>
          <w:szCs w:val="16"/>
        </w:rPr>
        <w:t>e</w:t>
      </w:r>
      <w:r w:rsidR="00CF4B27" w:rsidRPr="0047436C">
        <w:rPr>
          <w:rFonts w:ascii="Arial" w:hAnsi="Arial" w:cs="Arial"/>
          <w:sz w:val="16"/>
          <w:szCs w:val="16"/>
        </w:rPr>
        <w:t xml:space="preserve">l som gjelder </w:t>
      </w:r>
      <w:r w:rsidR="00631E06" w:rsidRPr="0047436C">
        <w:rPr>
          <w:rFonts w:ascii="Arial" w:hAnsi="Arial" w:cs="Arial"/>
          <w:sz w:val="16"/>
          <w:szCs w:val="16"/>
        </w:rPr>
        <w:t>investeringsfond,</w:t>
      </w:r>
      <w:r w:rsidR="00CF4B27" w:rsidRPr="0047436C">
        <w:rPr>
          <w:rFonts w:ascii="Arial" w:hAnsi="Arial" w:cs="Arial"/>
          <w:sz w:val="16"/>
          <w:szCs w:val="16"/>
        </w:rPr>
        <w:t xml:space="preserve"> utgår.</w:t>
      </w:r>
    </w:p>
  </w:footnote>
  <w:footnote w:id="3">
    <w:p w14:paraId="476590AC" w14:textId="480151E1" w:rsidR="009F0263" w:rsidRPr="00521F4C" w:rsidRDefault="009F0263">
      <w:pPr>
        <w:pStyle w:val="Fotnotetekst"/>
        <w:rPr>
          <w:rFonts w:ascii="Arial" w:hAnsi="Arial" w:cs="Arial"/>
          <w:sz w:val="16"/>
          <w:szCs w:val="16"/>
        </w:rPr>
      </w:pPr>
      <w:r w:rsidRPr="00521F4C">
        <w:rPr>
          <w:rStyle w:val="Fotnotereferanse"/>
          <w:rFonts w:ascii="Arial" w:hAnsi="Arial" w:cs="Arial"/>
          <w:sz w:val="16"/>
          <w:szCs w:val="16"/>
        </w:rPr>
        <w:footnoteRef/>
      </w:r>
      <w:r w:rsidRPr="00521F4C">
        <w:rPr>
          <w:rFonts w:ascii="Arial" w:hAnsi="Arial" w:cs="Arial"/>
          <w:sz w:val="16"/>
          <w:szCs w:val="16"/>
        </w:rPr>
        <w:t xml:space="preserve"> </w:t>
      </w:r>
      <w:hyperlink r:id="rId1" w:history="1">
        <w:r w:rsidRPr="00521F4C">
          <w:rPr>
            <w:rStyle w:val="Hyperkobling"/>
            <w:rFonts w:ascii="Arial" w:hAnsi="Arial" w:cs="Arial"/>
            <w:sz w:val="16"/>
            <w:szCs w:val="16"/>
          </w:rPr>
          <w:t>https://www.regjeringen.no/no/aktuelt/smitteverntiltakene-oppheves/id2900873/</w:t>
        </w:r>
      </w:hyperlink>
    </w:p>
  </w:footnote>
  <w:footnote w:id="4">
    <w:p w14:paraId="55EE32C9" w14:textId="256DDB57" w:rsidR="00E96D2C" w:rsidRDefault="00E96D2C">
      <w:pPr>
        <w:pStyle w:val="Fotnotetekst"/>
      </w:pPr>
      <w:r>
        <w:rPr>
          <w:rStyle w:val="Fotnotereferanse"/>
        </w:rPr>
        <w:footnoteRef/>
      </w:r>
      <w:r w:rsidR="00DE2583">
        <w:t xml:space="preserve"> </w:t>
      </w:r>
      <w:hyperlink r:id="rId2" w:history="1">
        <w:r w:rsidR="00DE2583" w:rsidRPr="00DE2583">
          <w:rPr>
            <w:rStyle w:val="Hyperkobling"/>
          </w:rPr>
          <w:t>https://www.lorenskog.kommune.no/samfunnsutvikling/visningssenteret-framtidas-lorenskog/</w:t>
        </w:r>
      </w:hyperlink>
    </w:p>
  </w:footnote>
  <w:footnote w:id="5">
    <w:p w14:paraId="64F7E19D" w14:textId="23231776" w:rsidR="0031151E" w:rsidRPr="00684260" w:rsidRDefault="0031151E">
      <w:pPr>
        <w:pStyle w:val="Fotnotetekst"/>
        <w:rPr>
          <w:color w:val="auto"/>
        </w:rPr>
      </w:pPr>
      <w:r w:rsidRPr="00684260">
        <w:rPr>
          <w:rStyle w:val="Fotnotereferanse"/>
        </w:rPr>
        <w:footnoteRef/>
      </w:r>
      <w:r w:rsidRPr="00684260">
        <w:t xml:space="preserve"> </w:t>
      </w:r>
      <w:hyperlink r:id="rId3" w:history="1">
        <w:r w:rsidR="00932B4C" w:rsidRPr="00684260">
          <w:rPr>
            <w:rStyle w:val="Hyperkobling"/>
            <w:color w:val="auto"/>
          </w:rPr>
          <w:t>Se kommu</w:t>
        </w:r>
        <w:r w:rsidR="004C1D3A">
          <w:rPr>
            <w:rStyle w:val="Hyperkobling"/>
            <w:color w:val="auto"/>
          </w:rPr>
          <w:t>n</w:t>
        </w:r>
        <w:r w:rsidR="00932B4C" w:rsidRPr="00684260">
          <w:rPr>
            <w:rStyle w:val="Hyperkobling"/>
            <w:color w:val="auto"/>
          </w:rPr>
          <w:t>estyresak 29/23 Orientering om beslutning vedr. anke av dom i sak om tilknytnin</w:t>
        </w:r>
        <w:r w:rsidR="004C1D3A">
          <w:rPr>
            <w:rStyle w:val="Hyperkobling"/>
            <w:color w:val="auto"/>
          </w:rPr>
          <w:t>gs</w:t>
        </w:r>
        <w:r w:rsidR="00932B4C" w:rsidRPr="00684260">
          <w:rPr>
            <w:rStyle w:val="Hyperkobling"/>
            <w:color w:val="auto"/>
          </w:rPr>
          <w:t>gebyr for avfallssug</w:t>
        </w:r>
      </w:hyperlink>
    </w:p>
  </w:footnote>
  <w:footnote w:id="6">
    <w:p w14:paraId="545D484D" w14:textId="3136D02E" w:rsidR="00DF542C" w:rsidRDefault="00DF542C">
      <w:pPr>
        <w:pStyle w:val="Fotnotetekst"/>
      </w:pPr>
      <w:r>
        <w:rPr>
          <w:rStyle w:val="Fotnotereferanse"/>
        </w:rPr>
        <w:footnoteRef/>
      </w:r>
      <w:r>
        <w:t xml:space="preserve"> </w:t>
      </w:r>
      <w:hyperlink r:id="rId4" w:history="1">
        <w:r w:rsidRPr="00DF542C">
          <w:rPr>
            <w:rStyle w:val="Hyperkobling"/>
          </w:rPr>
          <w:t>https://tilsynskalender.statsforvalteren.no/</w:t>
        </w:r>
      </w:hyperlink>
    </w:p>
  </w:footnote>
  <w:footnote w:id="7">
    <w:p w14:paraId="5A90498D" w14:textId="77777777" w:rsidR="00F55AED" w:rsidRPr="000560D9" w:rsidRDefault="00F55AED" w:rsidP="00F55AED">
      <w:pPr>
        <w:pStyle w:val="Fotnotetekst"/>
        <w:rPr>
          <w:sz w:val="18"/>
          <w:szCs w:val="18"/>
        </w:rPr>
      </w:pPr>
      <w:r>
        <w:rPr>
          <w:rStyle w:val="Fotnotereferanse"/>
        </w:rPr>
        <w:footnoteRef/>
      </w:r>
      <w:r>
        <w:t xml:space="preserve"> </w:t>
      </w:r>
      <w:r w:rsidRPr="000560D9">
        <w:rPr>
          <w:rStyle w:val="normaltextrun"/>
          <w:rFonts w:ascii="Arial" w:hAnsi="Arial" w:cs="Arial"/>
          <w:color w:val="000000"/>
          <w:sz w:val="18"/>
          <w:szCs w:val="18"/>
          <w:bdr w:val="none" w:sz="0" w:space="0" w:color="auto" w:frame="1"/>
        </w:rPr>
        <w:t>Tidligere ansatte med rett til pensjon fra Lørenskog kommunale pensjonskasse i framtiden (pensjonen har ikke kommet til utbetaling)</w:t>
      </w:r>
    </w:p>
  </w:footnote>
  <w:footnote w:id="8">
    <w:p w14:paraId="6C628A40" w14:textId="77777777" w:rsidR="00F55AED" w:rsidRPr="000560D9" w:rsidRDefault="00F55AED" w:rsidP="00F55AED">
      <w:pPr>
        <w:pStyle w:val="Fotnotetekst"/>
        <w:rPr>
          <w:sz w:val="18"/>
          <w:szCs w:val="18"/>
        </w:rPr>
      </w:pPr>
      <w:r w:rsidRPr="000560D9">
        <w:rPr>
          <w:rStyle w:val="Fotnotereferanse"/>
          <w:sz w:val="18"/>
          <w:szCs w:val="18"/>
        </w:rPr>
        <w:footnoteRef/>
      </w:r>
      <w:r w:rsidRPr="000560D9">
        <w:rPr>
          <w:sz w:val="18"/>
          <w:szCs w:val="18"/>
        </w:rPr>
        <w:t xml:space="preserve"> </w:t>
      </w:r>
      <w:r w:rsidRPr="000560D9">
        <w:rPr>
          <w:rStyle w:val="normaltextrun"/>
          <w:rFonts w:ascii="Arial" w:hAnsi="Arial" w:cs="Arial"/>
          <w:color w:val="000000"/>
          <w:sz w:val="18"/>
          <w:szCs w:val="18"/>
          <w:bdr w:val="none" w:sz="0" w:space="0" w:color="auto" w:frame="1"/>
        </w:rPr>
        <w:t>Inkludert 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94B8" w14:textId="77777777" w:rsidR="006E7A2C" w:rsidRDefault="006E7A2C" w:rsidP="00EA377F">
    <w:pPr>
      <w:pStyle w:val="Topptekst"/>
      <w:tabs>
        <w:tab w:val="left" w:pos="3901"/>
      </w:tabs>
    </w:pPr>
  </w:p>
</w:hdr>
</file>

<file path=word/intelligence2.xml><?xml version="1.0" encoding="utf-8"?>
<int2:intelligence xmlns:int2="http://schemas.microsoft.com/office/intelligence/2020/intelligence" xmlns:oel="http://schemas.microsoft.com/office/2019/extlst">
  <int2:observations>
    <int2:textHash int2:hashCode="NuxQQL92JJ3a9a" int2:id="J9cjcEe2">
      <int2:state int2:value="Rejected" int2:type="LegacyProofing"/>
    </int2:textHash>
    <int2:textHash int2:hashCode="UUzbV1XaIn3nF3" int2:id="aSGaArjr">
      <int2:state int2:value="Rejected" int2:type="LegacyProofing"/>
    </int2:textHash>
    <int2:textHash int2:hashCode="8pg0VcQg5Naw5Q" int2:id="mvgTjlLQ">
      <int2:state int2:value="Rejected" int2:type="LegacyProofing"/>
    </int2:textHash>
    <int2:textHash int2:hashCode="46QEczLfPBKrNE" int2:id="rHThvrX5">
      <int2:state int2:value="Rejected" int2:type="LegacyProofing"/>
    </int2:textHash>
    <int2:textHash int2:hashCode="o7m77WVu/2jTF9" int2:id="t6hVzny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hybridMultilevel"/>
    <w:tmpl w:val="3E6873A2"/>
    <w:styleLink w:val="Artikkelavsnitt"/>
    <w:lvl w:ilvl="0" w:tplc="2C30B830">
      <w:start w:val="1"/>
      <w:numFmt w:val="bullet"/>
      <w:lvlText w:val=""/>
      <w:lvlJc w:val="left"/>
      <w:pPr>
        <w:ind w:left="449" w:hanging="360"/>
      </w:pPr>
      <w:rPr>
        <w:rFonts w:ascii="Symbol" w:hAnsi="Symbol" w:hint="default"/>
        <w:color w:val="000000" w:themeColor="text1"/>
      </w:rPr>
    </w:lvl>
    <w:lvl w:ilvl="1" w:tplc="81FAC6BC">
      <w:numFmt w:val="bullet"/>
      <w:lvlText w:val="•"/>
      <w:lvlJc w:val="left"/>
      <w:pPr>
        <w:ind w:left="1519" w:hanging="710"/>
      </w:pPr>
      <w:rPr>
        <w:rFonts w:ascii="Arial" w:eastAsiaTheme="minorHAnsi" w:hAnsi="Arial" w:cs="Arial" w:hint="default"/>
      </w:rPr>
    </w:lvl>
    <w:lvl w:ilvl="2" w:tplc="04140005" w:tentative="1">
      <w:start w:val="1"/>
      <w:numFmt w:val="bullet"/>
      <w:lvlText w:val=""/>
      <w:lvlJc w:val="left"/>
      <w:pPr>
        <w:ind w:left="1889" w:hanging="360"/>
      </w:pPr>
      <w:rPr>
        <w:rFonts w:ascii="Wingdings" w:hAnsi="Wingdings" w:hint="default"/>
      </w:rPr>
    </w:lvl>
    <w:lvl w:ilvl="3" w:tplc="04140001" w:tentative="1">
      <w:start w:val="1"/>
      <w:numFmt w:val="bullet"/>
      <w:lvlText w:val=""/>
      <w:lvlJc w:val="left"/>
      <w:pPr>
        <w:ind w:left="2609" w:hanging="360"/>
      </w:pPr>
      <w:rPr>
        <w:rFonts w:ascii="Symbol" w:hAnsi="Symbol" w:hint="default"/>
      </w:rPr>
    </w:lvl>
    <w:lvl w:ilvl="4" w:tplc="04140003" w:tentative="1">
      <w:start w:val="1"/>
      <w:numFmt w:val="bullet"/>
      <w:lvlText w:val="o"/>
      <w:lvlJc w:val="left"/>
      <w:pPr>
        <w:ind w:left="3329" w:hanging="360"/>
      </w:pPr>
      <w:rPr>
        <w:rFonts w:ascii="Courier New" w:hAnsi="Courier New" w:cs="Courier New" w:hint="default"/>
      </w:rPr>
    </w:lvl>
    <w:lvl w:ilvl="5" w:tplc="04140005" w:tentative="1">
      <w:start w:val="1"/>
      <w:numFmt w:val="bullet"/>
      <w:lvlText w:val=""/>
      <w:lvlJc w:val="left"/>
      <w:pPr>
        <w:ind w:left="4049" w:hanging="360"/>
      </w:pPr>
      <w:rPr>
        <w:rFonts w:ascii="Wingdings" w:hAnsi="Wingdings" w:hint="default"/>
      </w:rPr>
    </w:lvl>
    <w:lvl w:ilvl="6" w:tplc="04140001" w:tentative="1">
      <w:start w:val="1"/>
      <w:numFmt w:val="bullet"/>
      <w:lvlText w:val=""/>
      <w:lvlJc w:val="left"/>
      <w:pPr>
        <w:ind w:left="4769" w:hanging="360"/>
      </w:pPr>
      <w:rPr>
        <w:rFonts w:ascii="Symbol" w:hAnsi="Symbol" w:hint="default"/>
      </w:rPr>
    </w:lvl>
    <w:lvl w:ilvl="7" w:tplc="04140003" w:tentative="1">
      <w:start w:val="1"/>
      <w:numFmt w:val="bullet"/>
      <w:lvlText w:val="o"/>
      <w:lvlJc w:val="left"/>
      <w:pPr>
        <w:ind w:left="5489" w:hanging="360"/>
      </w:pPr>
      <w:rPr>
        <w:rFonts w:ascii="Courier New" w:hAnsi="Courier New" w:cs="Courier New" w:hint="default"/>
      </w:rPr>
    </w:lvl>
    <w:lvl w:ilvl="8" w:tplc="04140005" w:tentative="1">
      <w:start w:val="1"/>
      <w:numFmt w:val="bullet"/>
      <w:lvlText w:val=""/>
      <w:lvlJc w:val="left"/>
      <w:pPr>
        <w:ind w:left="6209" w:hanging="360"/>
      </w:pPr>
      <w:rPr>
        <w:rFonts w:ascii="Wingdings" w:hAnsi="Wingdings" w:hint="default"/>
      </w:rPr>
    </w:lvl>
  </w:abstractNum>
  <w:abstractNum w:abstractNumId="1" w15:restartNumberingAfterBreak="0">
    <w:nsid w:val="FFFFFF7E"/>
    <w:multiLevelType w:val="singleLevel"/>
    <w:tmpl w:val="5AB667A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E7F0A1F0"/>
    <w:lvl w:ilvl="0">
      <w:start w:val="1"/>
      <w:numFmt w:val="decimal"/>
      <w:pStyle w:val="Nummerertliste2"/>
      <w:lvlText w:val="%1."/>
      <w:lvlJc w:val="left"/>
      <w:pPr>
        <w:tabs>
          <w:tab w:val="num" w:pos="643"/>
        </w:tabs>
        <w:ind w:left="643" w:hanging="360"/>
      </w:pPr>
    </w:lvl>
  </w:abstractNum>
  <w:abstractNum w:abstractNumId="3" w15:restartNumberingAfterBreak="0">
    <w:nsid w:val="FFFFFF80"/>
    <w:multiLevelType w:val="singleLevel"/>
    <w:tmpl w:val="451A695C"/>
    <w:lvl w:ilvl="0">
      <w:start w:val="1"/>
      <w:numFmt w:val="bullet"/>
      <w:pStyle w:val="Punktliste5"/>
      <w:lvlText w:val=""/>
      <w:lvlJc w:val="left"/>
      <w:pPr>
        <w:tabs>
          <w:tab w:val="num" w:pos="1492"/>
        </w:tabs>
        <w:ind w:left="1492" w:hanging="360"/>
      </w:pPr>
      <w:rPr>
        <w:rFonts w:ascii="Symbol" w:hAnsi="Symbol" w:hint="default"/>
      </w:rPr>
    </w:lvl>
  </w:abstractNum>
  <w:abstractNum w:abstractNumId="4" w15:restartNumberingAfterBreak="0">
    <w:nsid w:val="FFFFFF88"/>
    <w:multiLevelType w:val="singleLevel"/>
    <w:tmpl w:val="7882A032"/>
    <w:lvl w:ilvl="0">
      <w:start w:val="1"/>
      <w:numFmt w:val="decimal"/>
      <w:pStyle w:val="Nummerertliste"/>
      <w:lvlText w:val="%1."/>
      <w:lvlJc w:val="left"/>
      <w:pPr>
        <w:tabs>
          <w:tab w:val="num" w:pos="360"/>
        </w:tabs>
        <w:ind w:left="360" w:hanging="360"/>
      </w:pPr>
    </w:lvl>
  </w:abstractNum>
  <w:abstractNum w:abstractNumId="5" w15:restartNumberingAfterBreak="0">
    <w:nsid w:val="00432734"/>
    <w:multiLevelType w:val="hybridMultilevel"/>
    <w:tmpl w:val="45F89C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1C20B8B"/>
    <w:multiLevelType w:val="hybridMultilevel"/>
    <w:tmpl w:val="9BD0FEF2"/>
    <w:lvl w:ilvl="0" w:tplc="1ED63EFC">
      <w:start w:val="5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1C91D5D"/>
    <w:multiLevelType w:val="hybridMultilevel"/>
    <w:tmpl w:val="BB264982"/>
    <w:lvl w:ilvl="0" w:tplc="2D265C24">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661526"/>
    <w:multiLevelType w:val="hybridMultilevel"/>
    <w:tmpl w:val="6752530E"/>
    <w:lvl w:ilvl="0" w:tplc="B09E281A">
      <w:start w:val="1"/>
      <w:numFmt w:val="bullet"/>
      <w:pStyle w:val="Punktstil"/>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097B6282"/>
    <w:multiLevelType w:val="hybridMultilevel"/>
    <w:tmpl w:val="BD32C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9CB67C1"/>
    <w:multiLevelType w:val="hybridMultilevel"/>
    <w:tmpl w:val="4CBE88D4"/>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199774B4"/>
    <w:multiLevelType w:val="hybridMultilevel"/>
    <w:tmpl w:val="E32243C6"/>
    <w:lvl w:ilvl="0" w:tplc="27C87C06">
      <w:start w:val="64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0F23CE"/>
    <w:multiLevelType w:val="hybridMultilevel"/>
    <w:tmpl w:val="D0668E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A5A074C"/>
    <w:multiLevelType w:val="hybridMultilevel"/>
    <w:tmpl w:val="15222028"/>
    <w:lvl w:ilvl="0" w:tplc="399471E6">
      <w:start w:val="35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ABC3BD3"/>
    <w:multiLevelType w:val="hybridMultilevel"/>
    <w:tmpl w:val="782E0D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ABE7859"/>
    <w:multiLevelType w:val="multilevel"/>
    <w:tmpl w:val="EEC48CA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2B0466EE"/>
    <w:multiLevelType w:val="hybridMultilevel"/>
    <w:tmpl w:val="176CD06A"/>
    <w:lvl w:ilvl="0" w:tplc="04140001">
      <w:start w:val="1"/>
      <w:numFmt w:val="bullet"/>
      <w:lvlText w:val=""/>
      <w:lvlJc w:val="left"/>
      <w:pPr>
        <w:ind w:left="1569" w:hanging="360"/>
      </w:pPr>
      <w:rPr>
        <w:rFonts w:ascii="Symbol" w:hAnsi="Symbol" w:hint="default"/>
      </w:rPr>
    </w:lvl>
    <w:lvl w:ilvl="1" w:tplc="04140003" w:tentative="1">
      <w:start w:val="1"/>
      <w:numFmt w:val="bullet"/>
      <w:lvlText w:val="o"/>
      <w:lvlJc w:val="left"/>
      <w:pPr>
        <w:ind w:left="2289" w:hanging="360"/>
      </w:pPr>
      <w:rPr>
        <w:rFonts w:ascii="Courier New" w:hAnsi="Courier New" w:cs="Courier New" w:hint="default"/>
      </w:rPr>
    </w:lvl>
    <w:lvl w:ilvl="2" w:tplc="04140005" w:tentative="1">
      <w:start w:val="1"/>
      <w:numFmt w:val="bullet"/>
      <w:lvlText w:val=""/>
      <w:lvlJc w:val="left"/>
      <w:pPr>
        <w:ind w:left="3009" w:hanging="360"/>
      </w:pPr>
      <w:rPr>
        <w:rFonts w:ascii="Wingdings" w:hAnsi="Wingdings" w:hint="default"/>
      </w:rPr>
    </w:lvl>
    <w:lvl w:ilvl="3" w:tplc="04140001" w:tentative="1">
      <w:start w:val="1"/>
      <w:numFmt w:val="bullet"/>
      <w:lvlText w:val=""/>
      <w:lvlJc w:val="left"/>
      <w:pPr>
        <w:ind w:left="3729" w:hanging="360"/>
      </w:pPr>
      <w:rPr>
        <w:rFonts w:ascii="Symbol" w:hAnsi="Symbol" w:hint="default"/>
      </w:rPr>
    </w:lvl>
    <w:lvl w:ilvl="4" w:tplc="04140003" w:tentative="1">
      <w:start w:val="1"/>
      <w:numFmt w:val="bullet"/>
      <w:lvlText w:val="o"/>
      <w:lvlJc w:val="left"/>
      <w:pPr>
        <w:ind w:left="4449" w:hanging="360"/>
      </w:pPr>
      <w:rPr>
        <w:rFonts w:ascii="Courier New" w:hAnsi="Courier New" w:cs="Courier New" w:hint="default"/>
      </w:rPr>
    </w:lvl>
    <w:lvl w:ilvl="5" w:tplc="04140005" w:tentative="1">
      <w:start w:val="1"/>
      <w:numFmt w:val="bullet"/>
      <w:lvlText w:val=""/>
      <w:lvlJc w:val="left"/>
      <w:pPr>
        <w:ind w:left="5169" w:hanging="360"/>
      </w:pPr>
      <w:rPr>
        <w:rFonts w:ascii="Wingdings" w:hAnsi="Wingdings" w:hint="default"/>
      </w:rPr>
    </w:lvl>
    <w:lvl w:ilvl="6" w:tplc="04140001" w:tentative="1">
      <w:start w:val="1"/>
      <w:numFmt w:val="bullet"/>
      <w:lvlText w:val=""/>
      <w:lvlJc w:val="left"/>
      <w:pPr>
        <w:ind w:left="5889" w:hanging="360"/>
      </w:pPr>
      <w:rPr>
        <w:rFonts w:ascii="Symbol" w:hAnsi="Symbol" w:hint="default"/>
      </w:rPr>
    </w:lvl>
    <w:lvl w:ilvl="7" w:tplc="04140003" w:tentative="1">
      <w:start w:val="1"/>
      <w:numFmt w:val="bullet"/>
      <w:lvlText w:val="o"/>
      <w:lvlJc w:val="left"/>
      <w:pPr>
        <w:ind w:left="6609" w:hanging="360"/>
      </w:pPr>
      <w:rPr>
        <w:rFonts w:ascii="Courier New" w:hAnsi="Courier New" w:cs="Courier New" w:hint="default"/>
      </w:rPr>
    </w:lvl>
    <w:lvl w:ilvl="8" w:tplc="04140005" w:tentative="1">
      <w:start w:val="1"/>
      <w:numFmt w:val="bullet"/>
      <w:lvlText w:val=""/>
      <w:lvlJc w:val="left"/>
      <w:pPr>
        <w:ind w:left="7329" w:hanging="360"/>
      </w:pPr>
      <w:rPr>
        <w:rFonts w:ascii="Wingdings" w:hAnsi="Wingdings" w:hint="default"/>
      </w:rPr>
    </w:lvl>
  </w:abstractNum>
  <w:abstractNum w:abstractNumId="17" w15:restartNumberingAfterBreak="0">
    <w:nsid w:val="2D0C5718"/>
    <w:multiLevelType w:val="hybridMultilevel"/>
    <w:tmpl w:val="646CE4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2F8833D3"/>
    <w:multiLevelType w:val="hybridMultilevel"/>
    <w:tmpl w:val="D71A9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07816C8"/>
    <w:multiLevelType w:val="hybridMultilevel"/>
    <w:tmpl w:val="649E58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35C1DC2"/>
    <w:multiLevelType w:val="hybridMultilevel"/>
    <w:tmpl w:val="CB2E22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4EA2BD5"/>
    <w:multiLevelType w:val="hybridMultilevel"/>
    <w:tmpl w:val="AB44BE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1AF06EE"/>
    <w:multiLevelType w:val="hybridMultilevel"/>
    <w:tmpl w:val="A8203E22"/>
    <w:lvl w:ilvl="0" w:tplc="04140001">
      <w:start w:val="1"/>
      <w:numFmt w:val="bullet"/>
      <w:lvlText w:val=""/>
      <w:lvlJc w:val="left"/>
      <w:pPr>
        <w:ind w:left="360" w:hanging="360"/>
      </w:pPr>
      <w:rPr>
        <w:rFonts w:ascii="Symbol" w:hAnsi="Symbol" w:hint="default"/>
      </w:rPr>
    </w:lvl>
    <w:lvl w:ilvl="1" w:tplc="2D265C24">
      <w:numFmt w:val="bullet"/>
      <w:lvlText w:val="-"/>
      <w:lvlJc w:val="left"/>
      <w:pPr>
        <w:ind w:left="1080" w:hanging="360"/>
      </w:pPr>
      <w:rPr>
        <w:rFonts w:ascii="Arial" w:eastAsiaTheme="minorHAnsi" w:hAnsi="Arial"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7E90592"/>
    <w:multiLevelType w:val="hybridMultilevel"/>
    <w:tmpl w:val="3E6873A2"/>
    <w:lvl w:ilvl="0" w:tplc="2C30B830">
      <w:start w:val="1"/>
      <w:numFmt w:val="bullet"/>
      <w:lvlText w:val=""/>
      <w:lvlJc w:val="left"/>
      <w:pPr>
        <w:ind w:left="720" w:hanging="360"/>
      </w:pPr>
      <w:rPr>
        <w:rFonts w:ascii="Symbol" w:hAnsi="Symbol" w:hint="default"/>
        <w:color w:val="000000" w:themeColor="text1"/>
      </w:rPr>
    </w:lvl>
    <w:lvl w:ilvl="1" w:tplc="81FAC6BC">
      <w:numFmt w:val="bullet"/>
      <w:lvlText w:val="•"/>
      <w:lvlJc w:val="left"/>
      <w:pPr>
        <w:ind w:left="1790" w:hanging="710"/>
      </w:pPr>
      <w:rPr>
        <w:rFonts w:ascii="Arial" w:eastAsiaTheme="minorHAnsi"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97F634F"/>
    <w:multiLevelType w:val="hybridMultilevel"/>
    <w:tmpl w:val="96ACF02A"/>
    <w:lvl w:ilvl="0" w:tplc="4704F480">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9B97D92"/>
    <w:multiLevelType w:val="hybridMultilevel"/>
    <w:tmpl w:val="FFFFFFFF"/>
    <w:lvl w:ilvl="0" w:tplc="5858A5F8">
      <w:start w:val="1"/>
      <w:numFmt w:val="bullet"/>
      <w:lvlText w:val=""/>
      <w:lvlJc w:val="left"/>
      <w:pPr>
        <w:ind w:left="360" w:hanging="360"/>
      </w:pPr>
      <w:rPr>
        <w:rFonts w:ascii="Symbol" w:hAnsi="Symbol" w:hint="default"/>
      </w:rPr>
    </w:lvl>
    <w:lvl w:ilvl="1" w:tplc="C8C85090">
      <w:start w:val="1"/>
      <w:numFmt w:val="bullet"/>
      <w:lvlText w:val="o"/>
      <w:lvlJc w:val="left"/>
      <w:pPr>
        <w:ind w:left="1080" w:hanging="360"/>
      </w:pPr>
      <w:rPr>
        <w:rFonts w:ascii="Courier New" w:hAnsi="Courier New" w:hint="default"/>
      </w:rPr>
    </w:lvl>
    <w:lvl w:ilvl="2" w:tplc="0F28B5B2">
      <w:start w:val="1"/>
      <w:numFmt w:val="bullet"/>
      <w:lvlText w:val=""/>
      <w:lvlJc w:val="left"/>
      <w:pPr>
        <w:ind w:left="1800" w:hanging="360"/>
      </w:pPr>
      <w:rPr>
        <w:rFonts w:ascii="Wingdings" w:hAnsi="Wingdings" w:hint="default"/>
      </w:rPr>
    </w:lvl>
    <w:lvl w:ilvl="3" w:tplc="1514119C">
      <w:start w:val="1"/>
      <w:numFmt w:val="bullet"/>
      <w:lvlText w:val=""/>
      <w:lvlJc w:val="left"/>
      <w:pPr>
        <w:ind w:left="2520" w:hanging="360"/>
      </w:pPr>
      <w:rPr>
        <w:rFonts w:ascii="Symbol" w:hAnsi="Symbol" w:hint="default"/>
      </w:rPr>
    </w:lvl>
    <w:lvl w:ilvl="4" w:tplc="EF6CB78E">
      <w:start w:val="1"/>
      <w:numFmt w:val="bullet"/>
      <w:lvlText w:val="o"/>
      <w:lvlJc w:val="left"/>
      <w:pPr>
        <w:ind w:left="3240" w:hanging="360"/>
      </w:pPr>
      <w:rPr>
        <w:rFonts w:ascii="Courier New" w:hAnsi="Courier New" w:hint="default"/>
      </w:rPr>
    </w:lvl>
    <w:lvl w:ilvl="5" w:tplc="6B005CBE">
      <w:start w:val="1"/>
      <w:numFmt w:val="bullet"/>
      <w:lvlText w:val=""/>
      <w:lvlJc w:val="left"/>
      <w:pPr>
        <w:ind w:left="3960" w:hanging="360"/>
      </w:pPr>
      <w:rPr>
        <w:rFonts w:ascii="Wingdings" w:hAnsi="Wingdings" w:hint="default"/>
      </w:rPr>
    </w:lvl>
    <w:lvl w:ilvl="6" w:tplc="53B84362">
      <w:start w:val="1"/>
      <w:numFmt w:val="bullet"/>
      <w:lvlText w:val=""/>
      <w:lvlJc w:val="left"/>
      <w:pPr>
        <w:ind w:left="4680" w:hanging="360"/>
      </w:pPr>
      <w:rPr>
        <w:rFonts w:ascii="Symbol" w:hAnsi="Symbol" w:hint="default"/>
      </w:rPr>
    </w:lvl>
    <w:lvl w:ilvl="7" w:tplc="7FE29E80">
      <w:start w:val="1"/>
      <w:numFmt w:val="bullet"/>
      <w:lvlText w:val="o"/>
      <w:lvlJc w:val="left"/>
      <w:pPr>
        <w:ind w:left="5400" w:hanging="360"/>
      </w:pPr>
      <w:rPr>
        <w:rFonts w:ascii="Courier New" w:hAnsi="Courier New" w:hint="default"/>
      </w:rPr>
    </w:lvl>
    <w:lvl w:ilvl="8" w:tplc="3A400EA0">
      <w:start w:val="1"/>
      <w:numFmt w:val="bullet"/>
      <w:lvlText w:val=""/>
      <w:lvlJc w:val="left"/>
      <w:pPr>
        <w:ind w:left="6120" w:hanging="360"/>
      </w:pPr>
      <w:rPr>
        <w:rFonts w:ascii="Wingdings" w:hAnsi="Wingdings" w:hint="default"/>
      </w:rPr>
    </w:lvl>
  </w:abstractNum>
  <w:abstractNum w:abstractNumId="26" w15:restartNumberingAfterBreak="0">
    <w:nsid w:val="4C6E60F6"/>
    <w:multiLevelType w:val="hybridMultilevel"/>
    <w:tmpl w:val="FFFFFFFF"/>
    <w:lvl w:ilvl="0" w:tplc="2F762868">
      <w:start w:val="1"/>
      <w:numFmt w:val="bullet"/>
      <w:lvlText w:val="·"/>
      <w:lvlJc w:val="left"/>
      <w:pPr>
        <w:ind w:left="6" w:hanging="360"/>
      </w:pPr>
      <w:rPr>
        <w:rFonts w:ascii="Symbol" w:hAnsi="Symbol" w:hint="default"/>
      </w:rPr>
    </w:lvl>
    <w:lvl w:ilvl="1" w:tplc="9DFEB12A">
      <w:start w:val="1"/>
      <w:numFmt w:val="bullet"/>
      <w:lvlText w:val="o"/>
      <w:lvlJc w:val="left"/>
      <w:pPr>
        <w:ind w:left="726" w:hanging="360"/>
      </w:pPr>
      <w:rPr>
        <w:rFonts w:ascii="Courier New" w:hAnsi="Courier New" w:hint="default"/>
      </w:rPr>
    </w:lvl>
    <w:lvl w:ilvl="2" w:tplc="07A0D190">
      <w:start w:val="1"/>
      <w:numFmt w:val="bullet"/>
      <w:lvlText w:val=""/>
      <w:lvlJc w:val="left"/>
      <w:pPr>
        <w:ind w:left="1446" w:hanging="360"/>
      </w:pPr>
      <w:rPr>
        <w:rFonts w:ascii="Wingdings" w:hAnsi="Wingdings" w:hint="default"/>
      </w:rPr>
    </w:lvl>
    <w:lvl w:ilvl="3" w:tplc="25DCC5F8">
      <w:start w:val="1"/>
      <w:numFmt w:val="bullet"/>
      <w:lvlText w:val=""/>
      <w:lvlJc w:val="left"/>
      <w:pPr>
        <w:ind w:left="2166" w:hanging="360"/>
      </w:pPr>
      <w:rPr>
        <w:rFonts w:ascii="Symbol" w:hAnsi="Symbol" w:hint="default"/>
      </w:rPr>
    </w:lvl>
    <w:lvl w:ilvl="4" w:tplc="3B4C3772">
      <w:start w:val="1"/>
      <w:numFmt w:val="bullet"/>
      <w:lvlText w:val="o"/>
      <w:lvlJc w:val="left"/>
      <w:pPr>
        <w:ind w:left="2886" w:hanging="360"/>
      </w:pPr>
      <w:rPr>
        <w:rFonts w:ascii="Courier New" w:hAnsi="Courier New" w:hint="default"/>
      </w:rPr>
    </w:lvl>
    <w:lvl w:ilvl="5" w:tplc="8954C7C4">
      <w:start w:val="1"/>
      <w:numFmt w:val="bullet"/>
      <w:lvlText w:val=""/>
      <w:lvlJc w:val="left"/>
      <w:pPr>
        <w:ind w:left="3606" w:hanging="360"/>
      </w:pPr>
      <w:rPr>
        <w:rFonts w:ascii="Wingdings" w:hAnsi="Wingdings" w:hint="default"/>
      </w:rPr>
    </w:lvl>
    <w:lvl w:ilvl="6" w:tplc="1E46C732">
      <w:start w:val="1"/>
      <w:numFmt w:val="bullet"/>
      <w:lvlText w:val=""/>
      <w:lvlJc w:val="left"/>
      <w:pPr>
        <w:ind w:left="4326" w:hanging="360"/>
      </w:pPr>
      <w:rPr>
        <w:rFonts w:ascii="Symbol" w:hAnsi="Symbol" w:hint="default"/>
      </w:rPr>
    </w:lvl>
    <w:lvl w:ilvl="7" w:tplc="41AE1A30">
      <w:start w:val="1"/>
      <w:numFmt w:val="bullet"/>
      <w:lvlText w:val="o"/>
      <w:lvlJc w:val="left"/>
      <w:pPr>
        <w:ind w:left="5046" w:hanging="360"/>
      </w:pPr>
      <w:rPr>
        <w:rFonts w:ascii="Courier New" w:hAnsi="Courier New" w:hint="default"/>
      </w:rPr>
    </w:lvl>
    <w:lvl w:ilvl="8" w:tplc="F70C1116">
      <w:start w:val="1"/>
      <w:numFmt w:val="bullet"/>
      <w:lvlText w:val=""/>
      <w:lvlJc w:val="left"/>
      <w:pPr>
        <w:ind w:left="5766" w:hanging="360"/>
      </w:pPr>
      <w:rPr>
        <w:rFonts w:ascii="Wingdings" w:hAnsi="Wingdings" w:hint="default"/>
      </w:rPr>
    </w:lvl>
  </w:abstractNum>
  <w:abstractNum w:abstractNumId="27" w15:restartNumberingAfterBreak="0">
    <w:nsid w:val="4F9A13FC"/>
    <w:multiLevelType w:val="hybridMultilevel"/>
    <w:tmpl w:val="DFAC44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30E7B6F"/>
    <w:multiLevelType w:val="hybridMultilevel"/>
    <w:tmpl w:val="FFFFFFFF"/>
    <w:lvl w:ilvl="0" w:tplc="108AE526">
      <w:start w:val="1"/>
      <w:numFmt w:val="bullet"/>
      <w:lvlText w:val=""/>
      <w:lvlJc w:val="left"/>
      <w:pPr>
        <w:ind w:left="720" w:hanging="360"/>
      </w:pPr>
      <w:rPr>
        <w:rFonts w:ascii="Symbol" w:hAnsi="Symbol" w:hint="default"/>
      </w:rPr>
    </w:lvl>
    <w:lvl w:ilvl="1" w:tplc="9F3081A4">
      <w:start w:val="1"/>
      <w:numFmt w:val="bullet"/>
      <w:lvlText w:val="o"/>
      <w:lvlJc w:val="left"/>
      <w:pPr>
        <w:ind w:left="1440" w:hanging="360"/>
      </w:pPr>
      <w:rPr>
        <w:rFonts w:ascii="Courier New" w:hAnsi="Courier New" w:hint="default"/>
      </w:rPr>
    </w:lvl>
    <w:lvl w:ilvl="2" w:tplc="E988AE98">
      <w:start w:val="1"/>
      <w:numFmt w:val="bullet"/>
      <w:lvlText w:val=""/>
      <w:lvlJc w:val="left"/>
      <w:pPr>
        <w:ind w:left="2160" w:hanging="360"/>
      </w:pPr>
      <w:rPr>
        <w:rFonts w:ascii="Wingdings" w:hAnsi="Wingdings" w:hint="default"/>
      </w:rPr>
    </w:lvl>
    <w:lvl w:ilvl="3" w:tplc="72F46822">
      <w:start w:val="1"/>
      <w:numFmt w:val="bullet"/>
      <w:lvlText w:val=""/>
      <w:lvlJc w:val="left"/>
      <w:pPr>
        <w:ind w:left="2880" w:hanging="360"/>
      </w:pPr>
      <w:rPr>
        <w:rFonts w:ascii="Symbol" w:hAnsi="Symbol" w:hint="default"/>
      </w:rPr>
    </w:lvl>
    <w:lvl w:ilvl="4" w:tplc="5A5623DE">
      <w:start w:val="1"/>
      <w:numFmt w:val="bullet"/>
      <w:lvlText w:val="o"/>
      <w:lvlJc w:val="left"/>
      <w:pPr>
        <w:ind w:left="3600" w:hanging="360"/>
      </w:pPr>
      <w:rPr>
        <w:rFonts w:ascii="Courier New" w:hAnsi="Courier New" w:hint="default"/>
      </w:rPr>
    </w:lvl>
    <w:lvl w:ilvl="5" w:tplc="7A7C5E42">
      <w:start w:val="1"/>
      <w:numFmt w:val="bullet"/>
      <w:lvlText w:val=""/>
      <w:lvlJc w:val="left"/>
      <w:pPr>
        <w:ind w:left="4320" w:hanging="360"/>
      </w:pPr>
      <w:rPr>
        <w:rFonts w:ascii="Wingdings" w:hAnsi="Wingdings" w:hint="default"/>
      </w:rPr>
    </w:lvl>
    <w:lvl w:ilvl="6" w:tplc="5D5E32B4">
      <w:start w:val="1"/>
      <w:numFmt w:val="bullet"/>
      <w:lvlText w:val=""/>
      <w:lvlJc w:val="left"/>
      <w:pPr>
        <w:ind w:left="5040" w:hanging="360"/>
      </w:pPr>
      <w:rPr>
        <w:rFonts w:ascii="Symbol" w:hAnsi="Symbol" w:hint="default"/>
      </w:rPr>
    </w:lvl>
    <w:lvl w:ilvl="7" w:tplc="B51203D0">
      <w:start w:val="1"/>
      <w:numFmt w:val="bullet"/>
      <w:lvlText w:val="o"/>
      <w:lvlJc w:val="left"/>
      <w:pPr>
        <w:ind w:left="5760" w:hanging="360"/>
      </w:pPr>
      <w:rPr>
        <w:rFonts w:ascii="Courier New" w:hAnsi="Courier New" w:hint="default"/>
      </w:rPr>
    </w:lvl>
    <w:lvl w:ilvl="8" w:tplc="8954EBC0">
      <w:start w:val="1"/>
      <w:numFmt w:val="bullet"/>
      <w:lvlText w:val=""/>
      <w:lvlJc w:val="left"/>
      <w:pPr>
        <w:ind w:left="6480" w:hanging="360"/>
      </w:pPr>
      <w:rPr>
        <w:rFonts w:ascii="Wingdings" w:hAnsi="Wingdings" w:hint="default"/>
      </w:rPr>
    </w:lvl>
  </w:abstractNum>
  <w:abstractNum w:abstractNumId="29" w15:restartNumberingAfterBreak="0">
    <w:nsid w:val="545223C2"/>
    <w:multiLevelType w:val="hybridMultilevel"/>
    <w:tmpl w:val="969EA7B6"/>
    <w:lvl w:ilvl="0" w:tplc="27C87C06">
      <w:start w:val="64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606C9D"/>
    <w:multiLevelType w:val="hybridMultilevel"/>
    <w:tmpl w:val="3FF653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D3F0AD5"/>
    <w:multiLevelType w:val="multilevel"/>
    <w:tmpl w:val="B41E56D2"/>
    <w:lvl w:ilvl="0">
      <w:start w:val="1"/>
      <w:numFmt w:val="decimal"/>
      <w:lvlRestart w:val="0"/>
      <w:pStyle w:val="Overskrift1Nummerert"/>
      <w:lvlText w:val="%1."/>
      <w:lvlJc w:val="left"/>
      <w:pPr>
        <w:tabs>
          <w:tab w:val="num" w:pos="0"/>
        </w:tabs>
        <w:ind w:left="680" w:hanging="680"/>
      </w:pPr>
    </w:lvl>
    <w:lvl w:ilvl="1">
      <w:start w:val="1"/>
      <w:numFmt w:val="decimal"/>
      <w:lvlText w:val="%1.%2"/>
      <w:lvlJc w:val="left"/>
      <w:pPr>
        <w:tabs>
          <w:tab w:val="num" w:pos="0"/>
        </w:tabs>
        <w:ind w:left="680" w:hanging="680"/>
      </w:pPr>
    </w:lvl>
    <w:lvl w:ilvl="2">
      <w:start w:val="1"/>
      <w:numFmt w:val="decimal"/>
      <w:pStyle w:val="Overskrift3Nummerert"/>
      <w:lvlText w:val="%1.%2.%3"/>
      <w:lvlJc w:val="left"/>
      <w:pPr>
        <w:tabs>
          <w:tab w:val="num" w:pos="0"/>
        </w:tabs>
        <w:ind w:left="794" w:hanging="794"/>
      </w:pPr>
      <w:rPr>
        <w:b/>
      </w:rPr>
    </w:lvl>
    <w:lvl w:ilvl="3">
      <w:start w:val="1"/>
      <w:numFmt w:val="decimal"/>
      <w:pStyle w:val="Overskrift4Nummerert"/>
      <w:lvlText w:val="%1.%2.%3.%4"/>
      <w:lvlJc w:val="left"/>
      <w:pPr>
        <w:tabs>
          <w:tab w:val="num" w:pos="0"/>
        </w:tabs>
        <w:ind w:left="907" w:hanging="907"/>
      </w:pPr>
      <w:rPr>
        <w:b/>
      </w:rPr>
    </w:lvl>
    <w:lvl w:ilvl="4">
      <w:start w:val="1"/>
      <w:numFmt w:val="decimal"/>
      <w:pStyle w:val="Overskrift5Nummerert"/>
      <w:lvlText w:val="%1.%2.%3.%4.%5"/>
      <w:lvlJc w:val="left"/>
      <w:pPr>
        <w:tabs>
          <w:tab w:val="num" w:pos="0"/>
        </w:tabs>
        <w:ind w:left="1020" w:hanging="102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D735744"/>
    <w:multiLevelType w:val="hybridMultilevel"/>
    <w:tmpl w:val="07C8E0E0"/>
    <w:styleLink w:val="1ai"/>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27A273E"/>
    <w:multiLevelType w:val="hybridMultilevel"/>
    <w:tmpl w:val="71A8B57E"/>
    <w:lvl w:ilvl="0" w:tplc="E3783648">
      <w:start w:val="1"/>
      <w:numFmt w:val="bullet"/>
      <w:pStyle w:val="Listeavsnit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64A01E19"/>
    <w:multiLevelType w:val="hybridMultilevel"/>
    <w:tmpl w:val="8BA81CC0"/>
    <w:lvl w:ilvl="0" w:tplc="5CE65ABE">
      <w:start w:val="2"/>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53036E9"/>
    <w:multiLevelType w:val="hybridMultilevel"/>
    <w:tmpl w:val="FFFFFFFF"/>
    <w:styleLink w:val="WWNum1"/>
    <w:lvl w:ilvl="0" w:tplc="9C6456D6">
      <w:start w:val="1"/>
      <w:numFmt w:val="bullet"/>
      <w:lvlText w:val="·"/>
      <w:lvlJc w:val="left"/>
      <w:pPr>
        <w:ind w:left="360" w:hanging="360"/>
      </w:pPr>
      <w:rPr>
        <w:rFonts w:ascii="Symbol" w:hAnsi="Symbol" w:hint="default"/>
      </w:rPr>
    </w:lvl>
    <w:lvl w:ilvl="1" w:tplc="BB8EC234">
      <w:start w:val="1"/>
      <w:numFmt w:val="bullet"/>
      <w:lvlText w:val="o"/>
      <w:lvlJc w:val="left"/>
      <w:pPr>
        <w:ind w:left="1080" w:hanging="360"/>
      </w:pPr>
      <w:rPr>
        <w:rFonts w:ascii="Courier New" w:hAnsi="Courier New" w:hint="default"/>
      </w:rPr>
    </w:lvl>
    <w:lvl w:ilvl="2" w:tplc="BBEA7BBC">
      <w:start w:val="1"/>
      <w:numFmt w:val="bullet"/>
      <w:lvlText w:val=""/>
      <w:lvlJc w:val="left"/>
      <w:pPr>
        <w:ind w:left="1800" w:hanging="360"/>
      </w:pPr>
      <w:rPr>
        <w:rFonts w:ascii="Wingdings" w:hAnsi="Wingdings" w:hint="default"/>
      </w:rPr>
    </w:lvl>
    <w:lvl w:ilvl="3" w:tplc="69A8C60C">
      <w:start w:val="1"/>
      <w:numFmt w:val="bullet"/>
      <w:lvlText w:val=""/>
      <w:lvlJc w:val="left"/>
      <w:pPr>
        <w:ind w:left="2520" w:hanging="360"/>
      </w:pPr>
      <w:rPr>
        <w:rFonts w:ascii="Symbol" w:hAnsi="Symbol" w:hint="default"/>
      </w:rPr>
    </w:lvl>
    <w:lvl w:ilvl="4" w:tplc="65861F92">
      <w:start w:val="1"/>
      <w:numFmt w:val="bullet"/>
      <w:lvlText w:val="o"/>
      <w:lvlJc w:val="left"/>
      <w:pPr>
        <w:ind w:left="3240" w:hanging="360"/>
      </w:pPr>
      <w:rPr>
        <w:rFonts w:ascii="Courier New" w:hAnsi="Courier New" w:hint="default"/>
      </w:rPr>
    </w:lvl>
    <w:lvl w:ilvl="5" w:tplc="AFF87194">
      <w:start w:val="1"/>
      <w:numFmt w:val="bullet"/>
      <w:lvlText w:val=""/>
      <w:lvlJc w:val="left"/>
      <w:pPr>
        <w:ind w:left="3960" w:hanging="360"/>
      </w:pPr>
      <w:rPr>
        <w:rFonts w:ascii="Wingdings" w:hAnsi="Wingdings" w:hint="default"/>
      </w:rPr>
    </w:lvl>
    <w:lvl w:ilvl="6" w:tplc="D9368976">
      <w:start w:val="1"/>
      <w:numFmt w:val="bullet"/>
      <w:lvlText w:val=""/>
      <w:lvlJc w:val="left"/>
      <w:pPr>
        <w:ind w:left="4680" w:hanging="360"/>
      </w:pPr>
      <w:rPr>
        <w:rFonts w:ascii="Symbol" w:hAnsi="Symbol" w:hint="default"/>
      </w:rPr>
    </w:lvl>
    <w:lvl w:ilvl="7" w:tplc="F93883BC">
      <w:start w:val="1"/>
      <w:numFmt w:val="bullet"/>
      <w:lvlText w:val="o"/>
      <w:lvlJc w:val="left"/>
      <w:pPr>
        <w:ind w:left="5400" w:hanging="360"/>
      </w:pPr>
      <w:rPr>
        <w:rFonts w:ascii="Courier New" w:hAnsi="Courier New" w:hint="default"/>
      </w:rPr>
    </w:lvl>
    <w:lvl w:ilvl="8" w:tplc="5952F2C8">
      <w:start w:val="1"/>
      <w:numFmt w:val="bullet"/>
      <w:lvlText w:val=""/>
      <w:lvlJc w:val="left"/>
      <w:pPr>
        <w:ind w:left="6120" w:hanging="360"/>
      </w:pPr>
      <w:rPr>
        <w:rFonts w:ascii="Wingdings" w:hAnsi="Wingdings" w:hint="default"/>
      </w:rPr>
    </w:lvl>
  </w:abstractNum>
  <w:abstractNum w:abstractNumId="36" w15:restartNumberingAfterBreak="0">
    <w:nsid w:val="68711166"/>
    <w:multiLevelType w:val="hybridMultilevel"/>
    <w:tmpl w:val="AAAE791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8ED1122"/>
    <w:multiLevelType w:val="hybridMultilevel"/>
    <w:tmpl w:val="FF286498"/>
    <w:lvl w:ilvl="0" w:tplc="2F76286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6A6B5CA3"/>
    <w:multiLevelType w:val="hybridMultilevel"/>
    <w:tmpl w:val="4F3646A6"/>
    <w:lvl w:ilvl="0" w:tplc="E52C76A0">
      <w:start w:val="5"/>
      <w:numFmt w:val="bullet"/>
      <w:lvlText w:val="-"/>
      <w:lvlJc w:val="left"/>
      <w:pPr>
        <w:ind w:left="360" w:hanging="360"/>
      </w:pPr>
      <w:rPr>
        <w:rFonts w:ascii="Arial" w:eastAsiaTheme="minorHAnsi" w:hAnsi="Arial" w:cs="Arial" w:hint="default"/>
        <w:sz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6BFD1CDE"/>
    <w:multiLevelType w:val="hybridMultilevel"/>
    <w:tmpl w:val="63ECB2A8"/>
    <w:lvl w:ilvl="0" w:tplc="2F76286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D911346"/>
    <w:multiLevelType w:val="hybridMultilevel"/>
    <w:tmpl w:val="21AC19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6F0724C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D24B62"/>
    <w:multiLevelType w:val="hybridMultilevel"/>
    <w:tmpl w:val="D0668EF2"/>
    <w:styleLink w:val="111111"/>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AA5586E"/>
    <w:multiLevelType w:val="hybridMultilevel"/>
    <w:tmpl w:val="8FD2EC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C8B29E5"/>
    <w:multiLevelType w:val="hybridMultilevel"/>
    <w:tmpl w:val="EE805E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F47148D"/>
    <w:multiLevelType w:val="hybridMultilevel"/>
    <w:tmpl w:val="4072B4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6367867">
    <w:abstractNumId w:val="35"/>
  </w:num>
  <w:num w:numId="2" w16cid:durableId="787820697">
    <w:abstractNumId w:val="26"/>
  </w:num>
  <w:num w:numId="3" w16cid:durableId="1349332577">
    <w:abstractNumId w:val="8"/>
  </w:num>
  <w:num w:numId="4" w16cid:durableId="513150664">
    <w:abstractNumId w:val="33"/>
  </w:num>
  <w:num w:numId="5" w16cid:durableId="442965994">
    <w:abstractNumId w:val="17"/>
  </w:num>
  <w:num w:numId="6" w16cid:durableId="821702403">
    <w:abstractNumId w:val="25"/>
  </w:num>
  <w:num w:numId="7" w16cid:durableId="1422920038">
    <w:abstractNumId w:val="5"/>
  </w:num>
  <w:num w:numId="8" w16cid:durableId="209806797">
    <w:abstractNumId w:val="10"/>
  </w:num>
  <w:num w:numId="9" w16cid:durableId="1546018571">
    <w:abstractNumId w:val="37"/>
  </w:num>
  <w:num w:numId="10" w16cid:durableId="591163171">
    <w:abstractNumId w:val="38"/>
  </w:num>
  <w:num w:numId="11" w16cid:durableId="1940869180">
    <w:abstractNumId w:val="4"/>
  </w:num>
  <w:num w:numId="12" w16cid:durableId="1442647707">
    <w:abstractNumId w:val="2"/>
  </w:num>
  <w:num w:numId="13" w16cid:durableId="958074169">
    <w:abstractNumId w:val="1"/>
  </w:num>
  <w:num w:numId="14" w16cid:durableId="1408919839">
    <w:abstractNumId w:val="3"/>
  </w:num>
  <w:num w:numId="15" w16cid:durableId="292252481">
    <w:abstractNumId w:val="31"/>
  </w:num>
  <w:num w:numId="16" w16cid:durableId="179004566">
    <w:abstractNumId w:val="12"/>
  </w:num>
  <w:num w:numId="17" w16cid:durableId="1723164776">
    <w:abstractNumId w:val="23"/>
  </w:num>
  <w:num w:numId="18" w16cid:durableId="606736459">
    <w:abstractNumId w:val="22"/>
  </w:num>
  <w:num w:numId="19" w16cid:durableId="670065503">
    <w:abstractNumId w:val="14"/>
  </w:num>
  <w:num w:numId="20" w16cid:durableId="1820993542">
    <w:abstractNumId w:val="41"/>
  </w:num>
  <w:num w:numId="21" w16cid:durableId="1421952880">
    <w:abstractNumId w:val="42"/>
  </w:num>
  <w:num w:numId="22" w16cid:durableId="1021933548">
    <w:abstractNumId w:val="32"/>
  </w:num>
  <w:num w:numId="23" w16cid:durableId="802776892">
    <w:abstractNumId w:val="20"/>
  </w:num>
  <w:num w:numId="24" w16cid:durableId="1106389318">
    <w:abstractNumId w:val="24"/>
  </w:num>
  <w:num w:numId="25" w16cid:durableId="1048719118">
    <w:abstractNumId w:val="7"/>
  </w:num>
  <w:num w:numId="26" w16cid:durableId="1465661851">
    <w:abstractNumId w:val="15"/>
  </w:num>
  <w:num w:numId="27" w16cid:durableId="1193570103">
    <w:abstractNumId w:val="36"/>
  </w:num>
  <w:num w:numId="28" w16cid:durableId="1633055181">
    <w:abstractNumId w:val="28"/>
  </w:num>
  <w:num w:numId="29" w16cid:durableId="1687052305">
    <w:abstractNumId w:val="45"/>
  </w:num>
  <w:num w:numId="30" w16cid:durableId="2074889465">
    <w:abstractNumId w:val="19"/>
  </w:num>
  <w:num w:numId="31" w16cid:durableId="2131587789">
    <w:abstractNumId w:val="40"/>
  </w:num>
  <w:num w:numId="32" w16cid:durableId="778842182">
    <w:abstractNumId w:val="39"/>
  </w:num>
  <w:num w:numId="33" w16cid:durableId="1381398435">
    <w:abstractNumId w:val="9"/>
  </w:num>
  <w:num w:numId="34" w16cid:durableId="2035298967">
    <w:abstractNumId w:val="44"/>
  </w:num>
  <w:num w:numId="35" w16cid:durableId="318315601">
    <w:abstractNumId w:val="29"/>
  </w:num>
  <w:num w:numId="36" w16cid:durableId="2145996655">
    <w:abstractNumId w:val="18"/>
  </w:num>
  <w:num w:numId="37" w16cid:durableId="756947862">
    <w:abstractNumId w:val="6"/>
  </w:num>
  <w:num w:numId="38" w16cid:durableId="2045446765">
    <w:abstractNumId w:val="13"/>
  </w:num>
  <w:num w:numId="39" w16cid:durableId="2051495060">
    <w:abstractNumId w:val="0"/>
  </w:num>
  <w:num w:numId="40" w16cid:durableId="2026862405">
    <w:abstractNumId w:val="21"/>
  </w:num>
  <w:num w:numId="41" w16cid:durableId="2048025330">
    <w:abstractNumId w:val="11"/>
  </w:num>
  <w:num w:numId="42" w16cid:durableId="788358205">
    <w:abstractNumId w:val="27"/>
  </w:num>
  <w:num w:numId="43" w16cid:durableId="357003529">
    <w:abstractNumId w:val="16"/>
  </w:num>
  <w:num w:numId="44" w16cid:durableId="1908614362">
    <w:abstractNumId w:val="43"/>
  </w:num>
  <w:num w:numId="45" w16cid:durableId="47344295">
    <w:abstractNumId w:val="34"/>
  </w:num>
  <w:num w:numId="46" w16cid:durableId="1633442557">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activeWritingStyle w:appName="MSWord" w:lang="nb-NO" w:vendorID="64" w:dllVersion="0" w:nlCheck="1" w:checkStyle="0"/>
  <w:activeWritingStyle w:appName="MSWord" w:lang="en-US" w:vendorID="64" w:dllVersion="0" w:nlCheck="1" w:checkStyle="0"/>
  <w:attachedTemplate r:id="rId1"/>
  <w:defaultTabStop w:val="709"/>
  <w:hyphenationZone w:val="425"/>
  <w:defaultTableStyle w:val="Stil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120"/>
    <w:rsid w:val="00000031"/>
    <w:rsid w:val="00000211"/>
    <w:rsid w:val="00000352"/>
    <w:rsid w:val="00000393"/>
    <w:rsid w:val="000004DD"/>
    <w:rsid w:val="00000502"/>
    <w:rsid w:val="000006AB"/>
    <w:rsid w:val="00000832"/>
    <w:rsid w:val="00000916"/>
    <w:rsid w:val="00000EF5"/>
    <w:rsid w:val="00000F44"/>
    <w:rsid w:val="000011C6"/>
    <w:rsid w:val="000011D9"/>
    <w:rsid w:val="00001269"/>
    <w:rsid w:val="0000148D"/>
    <w:rsid w:val="000015F4"/>
    <w:rsid w:val="0000166B"/>
    <w:rsid w:val="00001699"/>
    <w:rsid w:val="000017C1"/>
    <w:rsid w:val="000018A6"/>
    <w:rsid w:val="0000190B"/>
    <w:rsid w:val="0000191F"/>
    <w:rsid w:val="000019D3"/>
    <w:rsid w:val="00001E1A"/>
    <w:rsid w:val="00001E61"/>
    <w:rsid w:val="00001E8E"/>
    <w:rsid w:val="0000217D"/>
    <w:rsid w:val="000022ED"/>
    <w:rsid w:val="0000264C"/>
    <w:rsid w:val="00002673"/>
    <w:rsid w:val="000027A7"/>
    <w:rsid w:val="000028E8"/>
    <w:rsid w:val="00002A7E"/>
    <w:rsid w:val="00002ADC"/>
    <w:rsid w:val="00002B37"/>
    <w:rsid w:val="00002E8E"/>
    <w:rsid w:val="00002EA8"/>
    <w:rsid w:val="00003184"/>
    <w:rsid w:val="0000323B"/>
    <w:rsid w:val="00003704"/>
    <w:rsid w:val="000037D2"/>
    <w:rsid w:val="0000380A"/>
    <w:rsid w:val="0000381C"/>
    <w:rsid w:val="00003C1B"/>
    <w:rsid w:val="00003D3C"/>
    <w:rsid w:val="00003EB0"/>
    <w:rsid w:val="00003EDB"/>
    <w:rsid w:val="00003EE0"/>
    <w:rsid w:val="00003F5B"/>
    <w:rsid w:val="00003FE3"/>
    <w:rsid w:val="00004394"/>
    <w:rsid w:val="0000455B"/>
    <w:rsid w:val="0000459E"/>
    <w:rsid w:val="000045FB"/>
    <w:rsid w:val="00004602"/>
    <w:rsid w:val="0000466B"/>
    <w:rsid w:val="000047E8"/>
    <w:rsid w:val="00004A4E"/>
    <w:rsid w:val="00004A5A"/>
    <w:rsid w:val="00004ABE"/>
    <w:rsid w:val="00004C01"/>
    <w:rsid w:val="00004C77"/>
    <w:rsid w:val="00004CE8"/>
    <w:rsid w:val="000050CC"/>
    <w:rsid w:val="000050F8"/>
    <w:rsid w:val="00005157"/>
    <w:rsid w:val="000051E9"/>
    <w:rsid w:val="00005464"/>
    <w:rsid w:val="00005A57"/>
    <w:rsid w:val="00005AA9"/>
    <w:rsid w:val="00005B14"/>
    <w:rsid w:val="00005B66"/>
    <w:rsid w:val="00005C2E"/>
    <w:rsid w:val="00005D49"/>
    <w:rsid w:val="00005D5C"/>
    <w:rsid w:val="00005FE0"/>
    <w:rsid w:val="00006067"/>
    <w:rsid w:val="000061BA"/>
    <w:rsid w:val="000066E7"/>
    <w:rsid w:val="00006969"/>
    <w:rsid w:val="00006AAD"/>
    <w:rsid w:val="00006AB6"/>
    <w:rsid w:val="00006C23"/>
    <w:rsid w:val="00006C95"/>
    <w:rsid w:val="00006CD7"/>
    <w:rsid w:val="00006D0C"/>
    <w:rsid w:val="00006DED"/>
    <w:rsid w:val="00006E3B"/>
    <w:rsid w:val="00006E94"/>
    <w:rsid w:val="00006EB7"/>
    <w:rsid w:val="00006EE2"/>
    <w:rsid w:val="00006FB9"/>
    <w:rsid w:val="00006FD2"/>
    <w:rsid w:val="00006FF2"/>
    <w:rsid w:val="00007090"/>
    <w:rsid w:val="000072E5"/>
    <w:rsid w:val="000073A2"/>
    <w:rsid w:val="000079DA"/>
    <w:rsid w:val="0001008B"/>
    <w:rsid w:val="00010151"/>
    <w:rsid w:val="00010609"/>
    <w:rsid w:val="00010787"/>
    <w:rsid w:val="00010B3C"/>
    <w:rsid w:val="00010CB5"/>
    <w:rsid w:val="00010D40"/>
    <w:rsid w:val="00010DC5"/>
    <w:rsid w:val="00010DF4"/>
    <w:rsid w:val="00010EC4"/>
    <w:rsid w:val="000111B0"/>
    <w:rsid w:val="00011363"/>
    <w:rsid w:val="000114B4"/>
    <w:rsid w:val="00011518"/>
    <w:rsid w:val="00011591"/>
    <w:rsid w:val="00011607"/>
    <w:rsid w:val="00011625"/>
    <w:rsid w:val="00011891"/>
    <w:rsid w:val="00011AF5"/>
    <w:rsid w:val="00011B8F"/>
    <w:rsid w:val="00011BF9"/>
    <w:rsid w:val="00011C0E"/>
    <w:rsid w:val="00011DCD"/>
    <w:rsid w:val="00011F6B"/>
    <w:rsid w:val="000120B8"/>
    <w:rsid w:val="000121D2"/>
    <w:rsid w:val="000121FB"/>
    <w:rsid w:val="00012209"/>
    <w:rsid w:val="00012488"/>
    <w:rsid w:val="00012564"/>
    <w:rsid w:val="000126D4"/>
    <w:rsid w:val="0001271A"/>
    <w:rsid w:val="000127BA"/>
    <w:rsid w:val="00012842"/>
    <w:rsid w:val="00012887"/>
    <w:rsid w:val="000129F5"/>
    <w:rsid w:val="00012A45"/>
    <w:rsid w:val="00012B3D"/>
    <w:rsid w:val="00012B86"/>
    <w:rsid w:val="00012D94"/>
    <w:rsid w:val="00012E28"/>
    <w:rsid w:val="00012F27"/>
    <w:rsid w:val="00012F52"/>
    <w:rsid w:val="00012FD3"/>
    <w:rsid w:val="000130D8"/>
    <w:rsid w:val="00013390"/>
    <w:rsid w:val="0001343B"/>
    <w:rsid w:val="0001368A"/>
    <w:rsid w:val="000136C2"/>
    <w:rsid w:val="000137A6"/>
    <w:rsid w:val="00013880"/>
    <w:rsid w:val="0001389D"/>
    <w:rsid w:val="0001396B"/>
    <w:rsid w:val="00013A27"/>
    <w:rsid w:val="00013AB4"/>
    <w:rsid w:val="00013ADD"/>
    <w:rsid w:val="00013C6E"/>
    <w:rsid w:val="00014114"/>
    <w:rsid w:val="00014325"/>
    <w:rsid w:val="0001455A"/>
    <w:rsid w:val="000146B9"/>
    <w:rsid w:val="000146F8"/>
    <w:rsid w:val="00014858"/>
    <w:rsid w:val="000148E1"/>
    <w:rsid w:val="000148E5"/>
    <w:rsid w:val="00014A60"/>
    <w:rsid w:val="00014A6A"/>
    <w:rsid w:val="00014C22"/>
    <w:rsid w:val="00014DD8"/>
    <w:rsid w:val="00014F2E"/>
    <w:rsid w:val="00014F52"/>
    <w:rsid w:val="00014FA2"/>
    <w:rsid w:val="000150FC"/>
    <w:rsid w:val="00015301"/>
    <w:rsid w:val="000154B8"/>
    <w:rsid w:val="00015582"/>
    <w:rsid w:val="000156D5"/>
    <w:rsid w:val="000157C6"/>
    <w:rsid w:val="000157DB"/>
    <w:rsid w:val="0001584C"/>
    <w:rsid w:val="0001596A"/>
    <w:rsid w:val="000159E7"/>
    <w:rsid w:val="00015A17"/>
    <w:rsid w:val="00015A7B"/>
    <w:rsid w:val="00015B4C"/>
    <w:rsid w:val="00015C48"/>
    <w:rsid w:val="00015EF0"/>
    <w:rsid w:val="00015F5B"/>
    <w:rsid w:val="00015FEE"/>
    <w:rsid w:val="00016159"/>
    <w:rsid w:val="0001624E"/>
    <w:rsid w:val="00016314"/>
    <w:rsid w:val="00016338"/>
    <w:rsid w:val="000163FA"/>
    <w:rsid w:val="000164F6"/>
    <w:rsid w:val="000166CA"/>
    <w:rsid w:val="000166ED"/>
    <w:rsid w:val="000167FA"/>
    <w:rsid w:val="0001684C"/>
    <w:rsid w:val="000168A3"/>
    <w:rsid w:val="000169A5"/>
    <w:rsid w:val="000169F6"/>
    <w:rsid w:val="00016B39"/>
    <w:rsid w:val="00016C1A"/>
    <w:rsid w:val="00016E9D"/>
    <w:rsid w:val="00016FCD"/>
    <w:rsid w:val="00016FDA"/>
    <w:rsid w:val="000171CA"/>
    <w:rsid w:val="000171DE"/>
    <w:rsid w:val="00017223"/>
    <w:rsid w:val="000172FA"/>
    <w:rsid w:val="000174DB"/>
    <w:rsid w:val="00017807"/>
    <w:rsid w:val="00017AE8"/>
    <w:rsid w:val="00017C50"/>
    <w:rsid w:val="00017D3E"/>
    <w:rsid w:val="00017E5B"/>
    <w:rsid w:val="00017F97"/>
    <w:rsid w:val="00017FA8"/>
    <w:rsid w:val="000201EC"/>
    <w:rsid w:val="000203BC"/>
    <w:rsid w:val="000204B1"/>
    <w:rsid w:val="0002060F"/>
    <w:rsid w:val="000206E9"/>
    <w:rsid w:val="00020737"/>
    <w:rsid w:val="0002082B"/>
    <w:rsid w:val="0002097D"/>
    <w:rsid w:val="00020F6D"/>
    <w:rsid w:val="000210FD"/>
    <w:rsid w:val="0002123D"/>
    <w:rsid w:val="0002146D"/>
    <w:rsid w:val="00021567"/>
    <w:rsid w:val="000215AF"/>
    <w:rsid w:val="0002183F"/>
    <w:rsid w:val="00021884"/>
    <w:rsid w:val="000219CD"/>
    <w:rsid w:val="00021A80"/>
    <w:rsid w:val="00021ECE"/>
    <w:rsid w:val="00021F50"/>
    <w:rsid w:val="000220B2"/>
    <w:rsid w:val="000221C1"/>
    <w:rsid w:val="00022485"/>
    <w:rsid w:val="00022533"/>
    <w:rsid w:val="000226DC"/>
    <w:rsid w:val="00022912"/>
    <w:rsid w:val="00022A4E"/>
    <w:rsid w:val="00022AB3"/>
    <w:rsid w:val="00022D95"/>
    <w:rsid w:val="000231C7"/>
    <w:rsid w:val="000232CA"/>
    <w:rsid w:val="000234DE"/>
    <w:rsid w:val="00023500"/>
    <w:rsid w:val="00023639"/>
    <w:rsid w:val="00023793"/>
    <w:rsid w:val="00023911"/>
    <w:rsid w:val="00023A26"/>
    <w:rsid w:val="00023B69"/>
    <w:rsid w:val="00023CB2"/>
    <w:rsid w:val="00023D47"/>
    <w:rsid w:val="00023DF1"/>
    <w:rsid w:val="00023EE5"/>
    <w:rsid w:val="00024025"/>
    <w:rsid w:val="0002407E"/>
    <w:rsid w:val="000241F8"/>
    <w:rsid w:val="0002431B"/>
    <w:rsid w:val="000243A0"/>
    <w:rsid w:val="000243FE"/>
    <w:rsid w:val="000245CF"/>
    <w:rsid w:val="0002468A"/>
    <w:rsid w:val="00024A6D"/>
    <w:rsid w:val="00024BB3"/>
    <w:rsid w:val="00024C3D"/>
    <w:rsid w:val="00024C68"/>
    <w:rsid w:val="00024CEB"/>
    <w:rsid w:val="00024D23"/>
    <w:rsid w:val="00024E46"/>
    <w:rsid w:val="00024EFA"/>
    <w:rsid w:val="000250DB"/>
    <w:rsid w:val="000251A2"/>
    <w:rsid w:val="00025305"/>
    <w:rsid w:val="00025360"/>
    <w:rsid w:val="0002571D"/>
    <w:rsid w:val="000257A6"/>
    <w:rsid w:val="000257AB"/>
    <w:rsid w:val="000258C5"/>
    <w:rsid w:val="00025AB3"/>
    <w:rsid w:val="00025B71"/>
    <w:rsid w:val="00025BDB"/>
    <w:rsid w:val="00025CC0"/>
    <w:rsid w:val="00025E47"/>
    <w:rsid w:val="00025FE0"/>
    <w:rsid w:val="0002602D"/>
    <w:rsid w:val="000260AA"/>
    <w:rsid w:val="000262BB"/>
    <w:rsid w:val="00026589"/>
    <w:rsid w:val="000267B9"/>
    <w:rsid w:val="00026913"/>
    <w:rsid w:val="00026C73"/>
    <w:rsid w:val="00026C7F"/>
    <w:rsid w:val="00026F2C"/>
    <w:rsid w:val="00026FA9"/>
    <w:rsid w:val="00026FCA"/>
    <w:rsid w:val="000272F5"/>
    <w:rsid w:val="000273E2"/>
    <w:rsid w:val="000275B2"/>
    <w:rsid w:val="000276F8"/>
    <w:rsid w:val="000277DE"/>
    <w:rsid w:val="000278AC"/>
    <w:rsid w:val="000279F4"/>
    <w:rsid w:val="00027CCC"/>
    <w:rsid w:val="00027DDB"/>
    <w:rsid w:val="00027EB9"/>
    <w:rsid w:val="00027FD9"/>
    <w:rsid w:val="0003009C"/>
    <w:rsid w:val="000302CC"/>
    <w:rsid w:val="0003030A"/>
    <w:rsid w:val="000305C6"/>
    <w:rsid w:val="0003060A"/>
    <w:rsid w:val="00030655"/>
    <w:rsid w:val="00030784"/>
    <w:rsid w:val="000307A4"/>
    <w:rsid w:val="000308A3"/>
    <w:rsid w:val="00030A05"/>
    <w:rsid w:val="00030B35"/>
    <w:rsid w:val="00030E70"/>
    <w:rsid w:val="00030E88"/>
    <w:rsid w:val="00030EB2"/>
    <w:rsid w:val="00030F4B"/>
    <w:rsid w:val="00030F63"/>
    <w:rsid w:val="00030FAB"/>
    <w:rsid w:val="0003104D"/>
    <w:rsid w:val="000310AB"/>
    <w:rsid w:val="00031118"/>
    <w:rsid w:val="00031292"/>
    <w:rsid w:val="0003147F"/>
    <w:rsid w:val="000314A2"/>
    <w:rsid w:val="00031706"/>
    <w:rsid w:val="0003174E"/>
    <w:rsid w:val="000319D4"/>
    <w:rsid w:val="00031B59"/>
    <w:rsid w:val="00031BD9"/>
    <w:rsid w:val="00031E03"/>
    <w:rsid w:val="00032110"/>
    <w:rsid w:val="00032143"/>
    <w:rsid w:val="00032438"/>
    <w:rsid w:val="0003255C"/>
    <w:rsid w:val="000326D1"/>
    <w:rsid w:val="00032843"/>
    <w:rsid w:val="00032953"/>
    <w:rsid w:val="00032A07"/>
    <w:rsid w:val="00032A86"/>
    <w:rsid w:val="00032C3F"/>
    <w:rsid w:val="00032E27"/>
    <w:rsid w:val="00032EE5"/>
    <w:rsid w:val="00033173"/>
    <w:rsid w:val="00033275"/>
    <w:rsid w:val="00033288"/>
    <w:rsid w:val="000332B8"/>
    <w:rsid w:val="0003333C"/>
    <w:rsid w:val="000333B4"/>
    <w:rsid w:val="000334F9"/>
    <w:rsid w:val="00033535"/>
    <w:rsid w:val="00033632"/>
    <w:rsid w:val="0003365F"/>
    <w:rsid w:val="0003370D"/>
    <w:rsid w:val="00033874"/>
    <w:rsid w:val="000338EC"/>
    <w:rsid w:val="00033A80"/>
    <w:rsid w:val="00033B82"/>
    <w:rsid w:val="00033B8D"/>
    <w:rsid w:val="00033C81"/>
    <w:rsid w:val="00033DB2"/>
    <w:rsid w:val="00033FD5"/>
    <w:rsid w:val="00034344"/>
    <w:rsid w:val="0003443D"/>
    <w:rsid w:val="0003448E"/>
    <w:rsid w:val="0003452C"/>
    <w:rsid w:val="00034563"/>
    <w:rsid w:val="00034585"/>
    <w:rsid w:val="000346DD"/>
    <w:rsid w:val="000347D5"/>
    <w:rsid w:val="000348EC"/>
    <w:rsid w:val="000348F8"/>
    <w:rsid w:val="00034924"/>
    <w:rsid w:val="000349F1"/>
    <w:rsid w:val="00034C2F"/>
    <w:rsid w:val="00034E23"/>
    <w:rsid w:val="00034EC0"/>
    <w:rsid w:val="00034F36"/>
    <w:rsid w:val="000350F7"/>
    <w:rsid w:val="00035172"/>
    <w:rsid w:val="000352E4"/>
    <w:rsid w:val="0003532D"/>
    <w:rsid w:val="000353C3"/>
    <w:rsid w:val="000353E6"/>
    <w:rsid w:val="000355BB"/>
    <w:rsid w:val="00035670"/>
    <w:rsid w:val="000359D8"/>
    <w:rsid w:val="00035A17"/>
    <w:rsid w:val="00035A3F"/>
    <w:rsid w:val="00035A84"/>
    <w:rsid w:val="00035DB5"/>
    <w:rsid w:val="00035F0C"/>
    <w:rsid w:val="0003607F"/>
    <w:rsid w:val="00036120"/>
    <w:rsid w:val="00036281"/>
    <w:rsid w:val="00036387"/>
    <w:rsid w:val="00036390"/>
    <w:rsid w:val="0003641D"/>
    <w:rsid w:val="00036496"/>
    <w:rsid w:val="000364E6"/>
    <w:rsid w:val="00036546"/>
    <w:rsid w:val="000365EB"/>
    <w:rsid w:val="00036740"/>
    <w:rsid w:val="00036915"/>
    <w:rsid w:val="000369F8"/>
    <w:rsid w:val="00036B55"/>
    <w:rsid w:val="00036B7E"/>
    <w:rsid w:val="00036C2E"/>
    <w:rsid w:val="00036E13"/>
    <w:rsid w:val="000371AE"/>
    <w:rsid w:val="000374D1"/>
    <w:rsid w:val="00037575"/>
    <w:rsid w:val="000375DE"/>
    <w:rsid w:val="00037818"/>
    <w:rsid w:val="00037849"/>
    <w:rsid w:val="000378C4"/>
    <w:rsid w:val="00037CB5"/>
    <w:rsid w:val="00037DBD"/>
    <w:rsid w:val="00037E5A"/>
    <w:rsid w:val="00037EB8"/>
    <w:rsid w:val="000401BD"/>
    <w:rsid w:val="0004025D"/>
    <w:rsid w:val="000402D4"/>
    <w:rsid w:val="0004057B"/>
    <w:rsid w:val="000405D5"/>
    <w:rsid w:val="000405E7"/>
    <w:rsid w:val="000406AE"/>
    <w:rsid w:val="00040700"/>
    <w:rsid w:val="000408F3"/>
    <w:rsid w:val="00040B31"/>
    <w:rsid w:val="00040BA0"/>
    <w:rsid w:val="00040BA7"/>
    <w:rsid w:val="00040D05"/>
    <w:rsid w:val="00040D1E"/>
    <w:rsid w:val="00040D20"/>
    <w:rsid w:val="00040E15"/>
    <w:rsid w:val="00040E5A"/>
    <w:rsid w:val="00040FC7"/>
    <w:rsid w:val="000410BF"/>
    <w:rsid w:val="000410DA"/>
    <w:rsid w:val="00041100"/>
    <w:rsid w:val="00041315"/>
    <w:rsid w:val="00041442"/>
    <w:rsid w:val="00041459"/>
    <w:rsid w:val="00041718"/>
    <w:rsid w:val="0004173F"/>
    <w:rsid w:val="0004189F"/>
    <w:rsid w:val="0004194C"/>
    <w:rsid w:val="00041AB5"/>
    <w:rsid w:val="00041CB8"/>
    <w:rsid w:val="00041D6E"/>
    <w:rsid w:val="000421E7"/>
    <w:rsid w:val="00042218"/>
    <w:rsid w:val="00042591"/>
    <w:rsid w:val="000427DA"/>
    <w:rsid w:val="0004299F"/>
    <w:rsid w:val="00042B6D"/>
    <w:rsid w:val="00042CB4"/>
    <w:rsid w:val="00042F63"/>
    <w:rsid w:val="0004303D"/>
    <w:rsid w:val="000430B6"/>
    <w:rsid w:val="000431CB"/>
    <w:rsid w:val="000432F3"/>
    <w:rsid w:val="00043315"/>
    <w:rsid w:val="0004333C"/>
    <w:rsid w:val="00043598"/>
    <w:rsid w:val="000435A7"/>
    <w:rsid w:val="00043A36"/>
    <w:rsid w:val="00043AED"/>
    <w:rsid w:val="00043C7E"/>
    <w:rsid w:val="00043F79"/>
    <w:rsid w:val="00043F7B"/>
    <w:rsid w:val="0004403C"/>
    <w:rsid w:val="0004417D"/>
    <w:rsid w:val="00044285"/>
    <w:rsid w:val="000442C5"/>
    <w:rsid w:val="000443A3"/>
    <w:rsid w:val="0004440D"/>
    <w:rsid w:val="000444DC"/>
    <w:rsid w:val="00044506"/>
    <w:rsid w:val="00044521"/>
    <w:rsid w:val="00044606"/>
    <w:rsid w:val="000446B5"/>
    <w:rsid w:val="00044996"/>
    <w:rsid w:val="00044997"/>
    <w:rsid w:val="00044A59"/>
    <w:rsid w:val="00044A9A"/>
    <w:rsid w:val="00044B9E"/>
    <w:rsid w:val="00044BA7"/>
    <w:rsid w:val="00044C74"/>
    <w:rsid w:val="00044D4D"/>
    <w:rsid w:val="00045023"/>
    <w:rsid w:val="00045138"/>
    <w:rsid w:val="0004531D"/>
    <w:rsid w:val="000453B5"/>
    <w:rsid w:val="0004548C"/>
    <w:rsid w:val="00045618"/>
    <w:rsid w:val="00045640"/>
    <w:rsid w:val="0004565C"/>
    <w:rsid w:val="0004589A"/>
    <w:rsid w:val="00045A63"/>
    <w:rsid w:val="00045C45"/>
    <w:rsid w:val="00045FDB"/>
    <w:rsid w:val="0004602C"/>
    <w:rsid w:val="000460D9"/>
    <w:rsid w:val="0004612A"/>
    <w:rsid w:val="0004627F"/>
    <w:rsid w:val="000463F1"/>
    <w:rsid w:val="00046409"/>
    <w:rsid w:val="00046468"/>
    <w:rsid w:val="00046518"/>
    <w:rsid w:val="0004659B"/>
    <w:rsid w:val="0004664C"/>
    <w:rsid w:val="0004671D"/>
    <w:rsid w:val="00046793"/>
    <w:rsid w:val="000467CD"/>
    <w:rsid w:val="000467D5"/>
    <w:rsid w:val="000467F2"/>
    <w:rsid w:val="00046A3F"/>
    <w:rsid w:val="00046AF8"/>
    <w:rsid w:val="00046C41"/>
    <w:rsid w:val="00046CD7"/>
    <w:rsid w:val="00046F0B"/>
    <w:rsid w:val="00046F4D"/>
    <w:rsid w:val="0004707B"/>
    <w:rsid w:val="0004724F"/>
    <w:rsid w:val="0004727A"/>
    <w:rsid w:val="0004749F"/>
    <w:rsid w:val="000475A2"/>
    <w:rsid w:val="00047751"/>
    <w:rsid w:val="00047851"/>
    <w:rsid w:val="00047A2F"/>
    <w:rsid w:val="00047B16"/>
    <w:rsid w:val="00047B5E"/>
    <w:rsid w:val="00047BBA"/>
    <w:rsid w:val="00047C35"/>
    <w:rsid w:val="00047CE8"/>
    <w:rsid w:val="00047E6D"/>
    <w:rsid w:val="00050154"/>
    <w:rsid w:val="00050186"/>
    <w:rsid w:val="0005034B"/>
    <w:rsid w:val="00050499"/>
    <w:rsid w:val="000504C6"/>
    <w:rsid w:val="00050864"/>
    <w:rsid w:val="000509A3"/>
    <w:rsid w:val="00050A37"/>
    <w:rsid w:val="00050B22"/>
    <w:rsid w:val="00050B4D"/>
    <w:rsid w:val="00050CB8"/>
    <w:rsid w:val="00050CC5"/>
    <w:rsid w:val="00050DF8"/>
    <w:rsid w:val="00050FF4"/>
    <w:rsid w:val="00051063"/>
    <w:rsid w:val="000510F4"/>
    <w:rsid w:val="00051243"/>
    <w:rsid w:val="00051335"/>
    <w:rsid w:val="00051398"/>
    <w:rsid w:val="000513E1"/>
    <w:rsid w:val="00051461"/>
    <w:rsid w:val="00051486"/>
    <w:rsid w:val="000514E0"/>
    <w:rsid w:val="0005153D"/>
    <w:rsid w:val="000515B9"/>
    <w:rsid w:val="0005175F"/>
    <w:rsid w:val="0005179B"/>
    <w:rsid w:val="00051830"/>
    <w:rsid w:val="0005191D"/>
    <w:rsid w:val="00051C90"/>
    <w:rsid w:val="00051C9A"/>
    <w:rsid w:val="00051D2B"/>
    <w:rsid w:val="00051F8D"/>
    <w:rsid w:val="00051FE9"/>
    <w:rsid w:val="0005208E"/>
    <w:rsid w:val="000520C2"/>
    <w:rsid w:val="00052263"/>
    <w:rsid w:val="00052483"/>
    <w:rsid w:val="000526AF"/>
    <w:rsid w:val="000526E0"/>
    <w:rsid w:val="000527B1"/>
    <w:rsid w:val="000527E2"/>
    <w:rsid w:val="0005290D"/>
    <w:rsid w:val="00052A54"/>
    <w:rsid w:val="00052B69"/>
    <w:rsid w:val="00052BBF"/>
    <w:rsid w:val="00052CC2"/>
    <w:rsid w:val="00052D49"/>
    <w:rsid w:val="000530D6"/>
    <w:rsid w:val="0005325D"/>
    <w:rsid w:val="000534EF"/>
    <w:rsid w:val="0005353D"/>
    <w:rsid w:val="000535D5"/>
    <w:rsid w:val="00053669"/>
    <w:rsid w:val="0005367C"/>
    <w:rsid w:val="00053781"/>
    <w:rsid w:val="00053795"/>
    <w:rsid w:val="0005379B"/>
    <w:rsid w:val="0005381A"/>
    <w:rsid w:val="0005391F"/>
    <w:rsid w:val="000539E2"/>
    <w:rsid w:val="00053C1D"/>
    <w:rsid w:val="00053D28"/>
    <w:rsid w:val="00053E1E"/>
    <w:rsid w:val="000540D3"/>
    <w:rsid w:val="000542A3"/>
    <w:rsid w:val="00054569"/>
    <w:rsid w:val="000547C6"/>
    <w:rsid w:val="0005489E"/>
    <w:rsid w:val="000549D3"/>
    <w:rsid w:val="00054A31"/>
    <w:rsid w:val="00054ABD"/>
    <w:rsid w:val="00054B1D"/>
    <w:rsid w:val="00054B24"/>
    <w:rsid w:val="00054D00"/>
    <w:rsid w:val="00054E28"/>
    <w:rsid w:val="00055063"/>
    <w:rsid w:val="00055094"/>
    <w:rsid w:val="00055142"/>
    <w:rsid w:val="00055174"/>
    <w:rsid w:val="00055176"/>
    <w:rsid w:val="000551C4"/>
    <w:rsid w:val="0005522B"/>
    <w:rsid w:val="0005538B"/>
    <w:rsid w:val="000554A7"/>
    <w:rsid w:val="00055582"/>
    <w:rsid w:val="00055630"/>
    <w:rsid w:val="00055897"/>
    <w:rsid w:val="00055953"/>
    <w:rsid w:val="00055C03"/>
    <w:rsid w:val="00055C9E"/>
    <w:rsid w:val="00055CE2"/>
    <w:rsid w:val="00055CEA"/>
    <w:rsid w:val="00055D6E"/>
    <w:rsid w:val="00055D8C"/>
    <w:rsid w:val="00055E14"/>
    <w:rsid w:val="00055FC7"/>
    <w:rsid w:val="000560D9"/>
    <w:rsid w:val="000561A0"/>
    <w:rsid w:val="000562B4"/>
    <w:rsid w:val="00056369"/>
    <w:rsid w:val="00056388"/>
    <w:rsid w:val="00056416"/>
    <w:rsid w:val="0005646E"/>
    <w:rsid w:val="000567AD"/>
    <w:rsid w:val="000567D9"/>
    <w:rsid w:val="000567F9"/>
    <w:rsid w:val="000568E0"/>
    <w:rsid w:val="00056961"/>
    <w:rsid w:val="00056A44"/>
    <w:rsid w:val="00056AC1"/>
    <w:rsid w:val="00056C70"/>
    <w:rsid w:val="00056E16"/>
    <w:rsid w:val="00056E32"/>
    <w:rsid w:val="00056F0D"/>
    <w:rsid w:val="00056F6B"/>
    <w:rsid w:val="00057002"/>
    <w:rsid w:val="000570E5"/>
    <w:rsid w:val="000574FE"/>
    <w:rsid w:val="00057877"/>
    <w:rsid w:val="00057AF3"/>
    <w:rsid w:val="0005CBA9"/>
    <w:rsid w:val="00060060"/>
    <w:rsid w:val="000601F2"/>
    <w:rsid w:val="00060461"/>
    <w:rsid w:val="00060528"/>
    <w:rsid w:val="00060883"/>
    <w:rsid w:val="000608BA"/>
    <w:rsid w:val="00060C17"/>
    <w:rsid w:val="00060C6F"/>
    <w:rsid w:val="00060EB3"/>
    <w:rsid w:val="00060F63"/>
    <w:rsid w:val="00060F7F"/>
    <w:rsid w:val="000612C0"/>
    <w:rsid w:val="00061312"/>
    <w:rsid w:val="0006145C"/>
    <w:rsid w:val="0006173A"/>
    <w:rsid w:val="00061816"/>
    <w:rsid w:val="00061855"/>
    <w:rsid w:val="00061877"/>
    <w:rsid w:val="0006197A"/>
    <w:rsid w:val="0006197E"/>
    <w:rsid w:val="00061ACB"/>
    <w:rsid w:val="00061BD7"/>
    <w:rsid w:val="00061D06"/>
    <w:rsid w:val="00061D17"/>
    <w:rsid w:val="00061D2B"/>
    <w:rsid w:val="00061D4B"/>
    <w:rsid w:val="00061D91"/>
    <w:rsid w:val="00061EBD"/>
    <w:rsid w:val="00061F15"/>
    <w:rsid w:val="000620AA"/>
    <w:rsid w:val="000620DD"/>
    <w:rsid w:val="0006223A"/>
    <w:rsid w:val="00062245"/>
    <w:rsid w:val="00062312"/>
    <w:rsid w:val="0006232A"/>
    <w:rsid w:val="0006241E"/>
    <w:rsid w:val="0006246A"/>
    <w:rsid w:val="000628D3"/>
    <w:rsid w:val="000629F1"/>
    <w:rsid w:val="00062E80"/>
    <w:rsid w:val="00062F56"/>
    <w:rsid w:val="000630E2"/>
    <w:rsid w:val="00063137"/>
    <w:rsid w:val="00063143"/>
    <w:rsid w:val="00063230"/>
    <w:rsid w:val="0006332B"/>
    <w:rsid w:val="000633AF"/>
    <w:rsid w:val="00063413"/>
    <w:rsid w:val="0006342A"/>
    <w:rsid w:val="00063609"/>
    <w:rsid w:val="00063783"/>
    <w:rsid w:val="00063833"/>
    <w:rsid w:val="00063A60"/>
    <w:rsid w:val="00063C79"/>
    <w:rsid w:val="00063CB1"/>
    <w:rsid w:val="00063F08"/>
    <w:rsid w:val="00063F78"/>
    <w:rsid w:val="00064135"/>
    <w:rsid w:val="000641EE"/>
    <w:rsid w:val="00064296"/>
    <w:rsid w:val="000643F9"/>
    <w:rsid w:val="00064447"/>
    <w:rsid w:val="00064663"/>
    <w:rsid w:val="0006467F"/>
    <w:rsid w:val="00064788"/>
    <w:rsid w:val="00064798"/>
    <w:rsid w:val="00064814"/>
    <w:rsid w:val="000648D7"/>
    <w:rsid w:val="0006494C"/>
    <w:rsid w:val="000649D3"/>
    <w:rsid w:val="00064B37"/>
    <w:rsid w:val="00064DF5"/>
    <w:rsid w:val="00064E4F"/>
    <w:rsid w:val="00064E76"/>
    <w:rsid w:val="00064E9C"/>
    <w:rsid w:val="00064EEA"/>
    <w:rsid w:val="00064FFF"/>
    <w:rsid w:val="0006501F"/>
    <w:rsid w:val="000651BF"/>
    <w:rsid w:val="000654CC"/>
    <w:rsid w:val="00065543"/>
    <w:rsid w:val="00065587"/>
    <w:rsid w:val="000656C1"/>
    <w:rsid w:val="0006575E"/>
    <w:rsid w:val="00065805"/>
    <w:rsid w:val="00065861"/>
    <w:rsid w:val="00065933"/>
    <w:rsid w:val="00065AC8"/>
    <w:rsid w:val="00065BAB"/>
    <w:rsid w:val="00065E75"/>
    <w:rsid w:val="00066140"/>
    <w:rsid w:val="000661AC"/>
    <w:rsid w:val="00066487"/>
    <w:rsid w:val="000665D7"/>
    <w:rsid w:val="000668C2"/>
    <w:rsid w:val="00066A26"/>
    <w:rsid w:val="00066CCB"/>
    <w:rsid w:val="00066D24"/>
    <w:rsid w:val="00066E7A"/>
    <w:rsid w:val="000670BF"/>
    <w:rsid w:val="00067162"/>
    <w:rsid w:val="00067363"/>
    <w:rsid w:val="000673F6"/>
    <w:rsid w:val="00067448"/>
    <w:rsid w:val="00067478"/>
    <w:rsid w:val="0006759F"/>
    <w:rsid w:val="00067616"/>
    <w:rsid w:val="0006768D"/>
    <w:rsid w:val="0006782B"/>
    <w:rsid w:val="000678B8"/>
    <w:rsid w:val="000679C3"/>
    <w:rsid w:val="00067B45"/>
    <w:rsid w:val="00067CA2"/>
    <w:rsid w:val="00067F8D"/>
    <w:rsid w:val="0007008C"/>
    <w:rsid w:val="000700BB"/>
    <w:rsid w:val="000701D4"/>
    <w:rsid w:val="0007032C"/>
    <w:rsid w:val="00070334"/>
    <w:rsid w:val="000704F3"/>
    <w:rsid w:val="0007051B"/>
    <w:rsid w:val="00070A13"/>
    <w:rsid w:val="00070AAF"/>
    <w:rsid w:val="00070AE3"/>
    <w:rsid w:val="00070D55"/>
    <w:rsid w:val="00070E8A"/>
    <w:rsid w:val="00070F5F"/>
    <w:rsid w:val="00071023"/>
    <w:rsid w:val="000711A8"/>
    <w:rsid w:val="000713B8"/>
    <w:rsid w:val="00071543"/>
    <w:rsid w:val="0007167E"/>
    <w:rsid w:val="00071770"/>
    <w:rsid w:val="00071B2F"/>
    <w:rsid w:val="00071B80"/>
    <w:rsid w:val="00071D43"/>
    <w:rsid w:val="00071DE4"/>
    <w:rsid w:val="00071E3D"/>
    <w:rsid w:val="00072017"/>
    <w:rsid w:val="0007214B"/>
    <w:rsid w:val="00072183"/>
    <w:rsid w:val="000721BE"/>
    <w:rsid w:val="00072211"/>
    <w:rsid w:val="00072270"/>
    <w:rsid w:val="0007229A"/>
    <w:rsid w:val="000722A8"/>
    <w:rsid w:val="000724A0"/>
    <w:rsid w:val="0007252F"/>
    <w:rsid w:val="0007259A"/>
    <w:rsid w:val="0007264B"/>
    <w:rsid w:val="00072813"/>
    <w:rsid w:val="0007296F"/>
    <w:rsid w:val="00072B84"/>
    <w:rsid w:val="00072BF7"/>
    <w:rsid w:val="00072C8E"/>
    <w:rsid w:val="00072D3C"/>
    <w:rsid w:val="00072EE9"/>
    <w:rsid w:val="00072F0F"/>
    <w:rsid w:val="000731AC"/>
    <w:rsid w:val="00073219"/>
    <w:rsid w:val="000732E5"/>
    <w:rsid w:val="000735AF"/>
    <w:rsid w:val="000736A0"/>
    <w:rsid w:val="000736C8"/>
    <w:rsid w:val="0007382B"/>
    <w:rsid w:val="00073848"/>
    <w:rsid w:val="00073889"/>
    <w:rsid w:val="0007399E"/>
    <w:rsid w:val="000739E8"/>
    <w:rsid w:val="00073AF6"/>
    <w:rsid w:val="00073B80"/>
    <w:rsid w:val="00073C3B"/>
    <w:rsid w:val="00073CC9"/>
    <w:rsid w:val="00073DF8"/>
    <w:rsid w:val="00073F74"/>
    <w:rsid w:val="00074059"/>
    <w:rsid w:val="000741CF"/>
    <w:rsid w:val="00074299"/>
    <w:rsid w:val="000742A2"/>
    <w:rsid w:val="000743B8"/>
    <w:rsid w:val="0007443E"/>
    <w:rsid w:val="0007448B"/>
    <w:rsid w:val="000744FF"/>
    <w:rsid w:val="0007462B"/>
    <w:rsid w:val="000749A0"/>
    <w:rsid w:val="00074A34"/>
    <w:rsid w:val="00074A51"/>
    <w:rsid w:val="00074C12"/>
    <w:rsid w:val="0007520C"/>
    <w:rsid w:val="00075286"/>
    <w:rsid w:val="000752F5"/>
    <w:rsid w:val="0007536A"/>
    <w:rsid w:val="0007555C"/>
    <w:rsid w:val="00075602"/>
    <w:rsid w:val="000756A7"/>
    <w:rsid w:val="00075765"/>
    <w:rsid w:val="00075768"/>
    <w:rsid w:val="00075799"/>
    <w:rsid w:val="000759DB"/>
    <w:rsid w:val="00075A68"/>
    <w:rsid w:val="00075A72"/>
    <w:rsid w:val="00075AC0"/>
    <w:rsid w:val="00075EEC"/>
    <w:rsid w:val="000760A4"/>
    <w:rsid w:val="000760DE"/>
    <w:rsid w:val="000761B2"/>
    <w:rsid w:val="000762E8"/>
    <w:rsid w:val="00076414"/>
    <w:rsid w:val="00076569"/>
    <w:rsid w:val="00076587"/>
    <w:rsid w:val="00076598"/>
    <w:rsid w:val="000765C9"/>
    <w:rsid w:val="0007683C"/>
    <w:rsid w:val="00076A1C"/>
    <w:rsid w:val="00076A54"/>
    <w:rsid w:val="00076BBF"/>
    <w:rsid w:val="00076D0E"/>
    <w:rsid w:val="00076D11"/>
    <w:rsid w:val="00076DCA"/>
    <w:rsid w:val="00076E27"/>
    <w:rsid w:val="00076E9B"/>
    <w:rsid w:val="00076EBF"/>
    <w:rsid w:val="00076FAC"/>
    <w:rsid w:val="00077148"/>
    <w:rsid w:val="0007743A"/>
    <w:rsid w:val="00077630"/>
    <w:rsid w:val="0007767C"/>
    <w:rsid w:val="000776F7"/>
    <w:rsid w:val="00077704"/>
    <w:rsid w:val="00077846"/>
    <w:rsid w:val="0007791F"/>
    <w:rsid w:val="000779B6"/>
    <w:rsid w:val="000779C9"/>
    <w:rsid w:val="00077A73"/>
    <w:rsid w:val="00077A8E"/>
    <w:rsid w:val="00077AA1"/>
    <w:rsid w:val="00077E7A"/>
    <w:rsid w:val="00077E8B"/>
    <w:rsid w:val="00077EB2"/>
    <w:rsid w:val="00077FEE"/>
    <w:rsid w:val="00080039"/>
    <w:rsid w:val="0008018D"/>
    <w:rsid w:val="00080379"/>
    <w:rsid w:val="000806D6"/>
    <w:rsid w:val="00080723"/>
    <w:rsid w:val="000808AD"/>
    <w:rsid w:val="00080C80"/>
    <w:rsid w:val="00080CC5"/>
    <w:rsid w:val="00080DDC"/>
    <w:rsid w:val="00081089"/>
    <w:rsid w:val="0008109D"/>
    <w:rsid w:val="0008112D"/>
    <w:rsid w:val="0008129F"/>
    <w:rsid w:val="000812B7"/>
    <w:rsid w:val="00081422"/>
    <w:rsid w:val="000816C2"/>
    <w:rsid w:val="000816D3"/>
    <w:rsid w:val="0008178A"/>
    <w:rsid w:val="0008182E"/>
    <w:rsid w:val="0008185F"/>
    <w:rsid w:val="00081BBF"/>
    <w:rsid w:val="00081CEC"/>
    <w:rsid w:val="00081D6A"/>
    <w:rsid w:val="000823E2"/>
    <w:rsid w:val="0008250C"/>
    <w:rsid w:val="00082685"/>
    <w:rsid w:val="00082BCF"/>
    <w:rsid w:val="00082C1C"/>
    <w:rsid w:val="00082FC7"/>
    <w:rsid w:val="00082FE7"/>
    <w:rsid w:val="0008306B"/>
    <w:rsid w:val="00083160"/>
    <w:rsid w:val="00083392"/>
    <w:rsid w:val="000835B5"/>
    <w:rsid w:val="000839D8"/>
    <w:rsid w:val="00083A8F"/>
    <w:rsid w:val="00083C20"/>
    <w:rsid w:val="00083C3A"/>
    <w:rsid w:val="00083DC1"/>
    <w:rsid w:val="00083F2A"/>
    <w:rsid w:val="000841D5"/>
    <w:rsid w:val="0008430E"/>
    <w:rsid w:val="0008433B"/>
    <w:rsid w:val="000843A8"/>
    <w:rsid w:val="000847F4"/>
    <w:rsid w:val="0008494A"/>
    <w:rsid w:val="00084984"/>
    <w:rsid w:val="00084A08"/>
    <w:rsid w:val="00084A90"/>
    <w:rsid w:val="00084DBE"/>
    <w:rsid w:val="00084FE6"/>
    <w:rsid w:val="00085104"/>
    <w:rsid w:val="00085340"/>
    <w:rsid w:val="000858DC"/>
    <w:rsid w:val="00085A61"/>
    <w:rsid w:val="00085AA9"/>
    <w:rsid w:val="00085BFD"/>
    <w:rsid w:val="00085D90"/>
    <w:rsid w:val="00085E18"/>
    <w:rsid w:val="00086118"/>
    <w:rsid w:val="0008616C"/>
    <w:rsid w:val="0008616F"/>
    <w:rsid w:val="0008617E"/>
    <w:rsid w:val="00086240"/>
    <w:rsid w:val="000862AD"/>
    <w:rsid w:val="0008631F"/>
    <w:rsid w:val="000863B8"/>
    <w:rsid w:val="000863F0"/>
    <w:rsid w:val="000864D7"/>
    <w:rsid w:val="00086592"/>
    <w:rsid w:val="000865CC"/>
    <w:rsid w:val="00086617"/>
    <w:rsid w:val="000866CB"/>
    <w:rsid w:val="00086854"/>
    <w:rsid w:val="00086872"/>
    <w:rsid w:val="000868E6"/>
    <w:rsid w:val="0008698A"/>
    <w:rsid w:val="000869EC"/>
    <w:rsid w:val="000869FD"/>
    <w:rsid w:val="00086A7C"/>
    <w:rsid w:val="00086BB6"/>
    <w:rsid w:val="00086D77"/>
    <w:rsid w:val="00086F5D"/>
    <w:rsid w:val="00086F6B"/>
    <w:rsid w:val="00086FAB"/>
    <w:rsid w:val="00086FFC"/>
    <w:rsid w:val="000870F2"/>
    <w:rsid w:val="00087157"/>
    <w:rsid w:val="00087239"/>
    <w:rsid w:val="00087252"/>
    <w:rsid w:val="000874C2"/>
    <w:rsid w:val="00087812"/>
    <w:rsid w:val="000879AD"/>
    <w:rsid w:val="000879C5"/>
    <w:rsid w:val="000879DC"/>
    <w:rsid w:val="000879FF"/>
    <w:rsid w:val="00087BBB"/>
    <w:rsid w:val="00087CA1"/>
    <w:rsid w:val="00087D42"/>
    <w:rsid w:val="00087DE5"/>
    <w:rsid w:val="00087FBB"/>
    <w:rsid w:val="0009008B"/>
    <w:rsid w:val="00090127"/>
    <w:rsid w:val="00090197"/>
    <w:rsid w:val="00090272"/>
    <w:rsid w:val="000904B1"/>
    <w:rsid w:val="000908AC"/>
    <w:rsid w:val="000908CA"/>
    <w:rsid w:val="0009095A"/>
    <w:rsid w:val="00090966"/>
    <w:rsid w:val="00090A18"/>
    <w:rsid w:val="00090F6E"/>
    <w:rsid w:val="000910EA"/>
    <w:rsid w:val="00091241"/>
    <w:rsid w:val="00091302"/>
    <w:rsid w:val="00091472"/>
    <w:rsid w:val="0009176C"/>
    <w:rsid w:val="000918CE"/>
    <w:rsid w:val="00091B31"/>
    <w:rsid w:val="00091B85"/>
    <w:rsid w:val="00091C10"/>
    <w:rsid w:val="00091EA3"/>
    <w:rsid w:val="00092085"/>
    <w:rsid w:val="0009242C"/>
    <w:rsid w:val="000924FF"/>
    <w:rsid w:val="000927D0"/>
    <w:rsid w:val="00092921"/>
    <w:rsid w:val="00092BB2"/>
    <w:rsid w:val="00092DFD"/>
    <w:rsid w:val="00092E6C"/>
    <w:rsid w:val="00092E90"/>
    <w:rsid w:val="0009379D"/>
    <w:rsid w:val="000937AB"/>
    <w:rsid w:val="00093840"/>
    <w:rsid w:val="00093893"/>
    <w:rsid w:val="00093925"/>
    <w:rsid w:val="0009397C"/>
    <w:rsid w:val="00093A80"/>
    <w:rsid w:val="00093AEB"/>
    <w:rsid w:val="00093B7F"/>
    <w:rsid w:val="00093DC0"/>
    <w:rsid w:val="00093DCC"/>
    <w:rsid w:val="00093E09"/>
    <w:rsid w:val="00093E9B"/>
    <w:rsid w:val="00093EA7"/>
    <w:rsid w:val="00093F0E"/>
    <w:rsid w:val="00093F2E"/>
    <w:rsid w:val="00094234"/>
    <w:rsid w:val="00094258"/>
    <w:rsid w:val="0009429F"/>
    <w:rsid w:val="000942C0"/>
    <w:rsid w:val="000945C4"/>
    <w:rsid w:val="000949B6"/>
    <w:rsid w:val="00094AAF"/>
    <w:rsid w:val="0009509B"/>
    <w:rsid w:val="000950A7"/>
    <w:rsid w:val="00095207"/>
    <w:rsid w:val="0009520A"/>
    <w:rsid w:val="0009549C"/>
    <w:rsid w:val="00095583"/>
    <w:rsid w:val="00095606"/>
    <w:rsid w:val="0009575B"/>
    <w:rsid w:val="00095813"/>
    <w:rsid w:val="00095865"/>
    <w:rsid w:val="00095919"/>
    <w:rsid w:val="00095BDD"/>
    <w:rsid w:val="00095BFE"/>
    <w:rsid w:val="00095C14"/>
    <w:rsid w:val="00095C1D"/>
    <w:rsid w:val="00095DDD"/>
    <w:rsid w:val="00095E98"/>
    <w:rsid w:val="00095FAD"/>
    <w:rsid w:val="0009623E"/>
    <w:rsid w:val="00096358"/>
    <w:rsid w:val="000963CB"/>
    <w:rsid w:val="000963D0"/>
    <w:rsid w:val="00096672"/>
    <w:rsid w:val="00096951"/>
    <w:rsid w:val="000969B5"/>
    <w:rsid w:val="00096C12"/>
    <w:rsid w:val="00096D43"/>
    <w:rsid w:val="00096D45"/>
    <w:rsid w:val="00096E3E"/>
    <w:rsid w:val="0009701E"/>
    <w:rsid w:val="0009710F"/>
    <w:rsid w:val="0009720D"/>
    <w:rsid w:val="0009721F"/>
    <w:rsid w:val="00097423"/>
    <w:rsid w:val="0009746A"/>
    <w:rsid w:val="00097515"/>
    <w:rsid w:val="00097579"/>
    <w:rsid w:val="00097618"/>
    <w:rsid w:val="0009764D"/>
    <w:rsid w:val="00097701"/>
    <w:rsid w:val="00097784"/>
    <w:rsid w:val="0009797E"/>
    <w:rsid w:val="00097BD2"/>
    <w:rsid w:val="00097C0F"/>
    <w:rsid w:val="00097D13"/>
    <w:rsid w:val="00097DFC"/>
    <w:rsid w:val="00097E17"/>
    <w:rsid w:val="00097E8F"/>
    <w:rsid w:val="00097F03"/>
    <w:rsid w:val="00097F59"/>
    <w:rsid w:val="000A028A"/>
    <w:rsid w:val="000A03A4"/>
    <w:rsid w:val="000A0766"/>
    <w:rsid w:val="000A07FC"/>
    <w:rsid w:val="000A09FF"/>
    <w:rsid w:val="000A0D3D"/>
    <w:rsid w:val="000A0F20"/>
    <w:rsid w:val="000A1212"/>
    <w:rsid w:val="000A12BB"/>
    <w:rsid w:val="000A130E"/>
    <w:rsid w:val="000A1358"/>
    <w:rsid w:val="000A13C0"/>
    <w:rsid w:val="000A1496"/>
    <w:rsid w:val="000A14C4"/>
    <w:rsid w:val="000A1717"/>
    <w:rsid w:val="000A17C9"/>
    <w:rsid w:val="000A1807"/>
    <w:rsid w:val="000A1932"/>
    <w:rsid w:val="000A1A90"/>
    <w:rsid w:val="000A1D23"/>
    <w:rsid w:val="000A1D96"/>
    <w:rsid w:val="000A20BB"/>
    <w:rsid w:val="000A21C6"/>
    <w:rsid w:val="000A2531"/>
    <w:rsid w:val="000A27FE"/>
    <w:rsid w:val="000A2918"/>
    <w:rsid w:val="000A2B0C"/>
    <w:rsid w:val="000A2D29"/>
    <w:rsid w:val="000A2E16"/>
    <w:rsid w:val="000A2E46"/>
    <w:rsid w:val="000A2F4F"/>
    <w:rsid w:val="000A306D"/>
    <w:rsid w:val="000A315D"/>
    <w:rsid w:val="000A32F4"/>
    <w:rsid w:val="000A33DB"/>
    <w:rsid w:val="000A37A0"/>
    <w:rsid w:val="000A3A05"/>
    <w:rsid w:val="000A3A0B"/>
    <w:rsid w:val="000A3AC6"/>
    <w:rsid w:val="000A3CF1"/>
    <w:rsid w:val="000A3F99"/>
    <w:rsid w:val="000A41EF"/>
    <w:rsid w:val="000A421A"/>
    <w:rsid w:val="000A4481"/>
    <w:rsid w:val="000A4572"/>
    <w:rsid w:val="000A459C"/>
    <w:rsid w:val="000A45B9"/>
    <w:rsid w:val="000A45CC"/>
    <w:rsid w:val="000A46C8"/>
    <w:rsid w:val="000A473D"/>
    <w:rsid w:val="000A4778"/>
    <w:rsid w:val="000A47F3"/>
    <w:rsid w:val="000A4943"/>
    <w:rsid w:val="000A4BBE"/>
    <w:rsid w:val="000A5157"/>
    <w:rsid w:val="000A5198"/>
    <w:rsid w:val="000A5374"/>
    <w:rsid w:val="000A53DF"/>
    <w:rsid w:val="000A5406"/>
    <w:rsid w:val="000A5981"/>
    <w:rsid w:val="000A5A1E"/>
    <w:rsid w:val="000A5A26"/>
    <w:rsid w:val="000A5BA0"/>
    <w:rsid w:val="000A5C42"/>
    <w:rsid w:val="000A5E64"/>
    <w:rsid w:val="000A5F1B"/>
    <w:rsid w:val="000A5F2F"/>
    <w:rsid w:val="000A5F7A"/>
    <w:rsid w:val="000A5F89"/>
    <w:rsid w:val="000A5FF3"/>
    <w:rsid w:val="000A604E"/>
    <w:rsid w:val="000A605A"/>
    <w:rsid w:val="000A6152"/>
    <w:rsid w:val="000A6194"/>
    <w:rsid w:val="000A62DB"/>
    <w:rsid w:val="000A6373"/>
    <w:rsid w:val="000A639A"/>
    <w:rsid w:val="000A649A"/>
    <w:rsid w:val="000A65B2"/>
    <w:rsid w:val="000A6651"/>
    <w:rsid w:val="000A6700"/>
    <w:rsid w:val="000A68E5"/>
    <w:rsid w:val="000A68FB"/>
    <w:rsid w:val="000A6900"/>
    <w:rsid w:val="000A6CE8"/>
    <w:rsid w:val="000A6D9B"/>
    <w:rsid w:val="000A6E8D"/>
    <w:rsid w:val="000A6EC8"/>
    <w:rsid w:val="000A707E"/>
    <w:rsid w:val="000A7237"/>
    <w:rsid w:val="000A72EF"/>
    <w:rsid w:val="000A738D"/>
    <w:rsid w:val="000A7642"/>
    <w:rsid w:val="000A76A2"/>
    <w:rsid w:val="000A76DF"/>
    <w:rsid w:val="000A7965"/>
    <w:rsid w:val="000A7A4D"/>
    <w:rsid w:val="000A7AAF"/>
    <w:rsid w:val="000A7BCE"/>
    <w:rsid w:val="000A7C8F"/>
    <w:rsid w:val="000A7E55"/>
    <w:rsid w:val="000A7FDF"/>
    <w:rsid w:val="000B009B"/>
    <w:rsid w:val="000B00A4"/>
    <w:rsid w:val="000B0130"/>
    <w:rsid w:val="000B0187"/>
    <w:rsid w:val="000B01E8"/>
    <w:rsid w:val="000B0255"/>
    <w:rsid w:val="000B02F9"/>
    <w:rsid w:val="000B093A"/>
    <w:rsid w:val="000B099A"/>
    <w:rsid w:val="000B0A29"/>
    <w:rsid w:val="000B0B88"/>
    <w:rsid w:val="000B0B9D"/>
    <w:rsid w:val="000B0C9F"/>
    <w:rsid w:val="000B0EEA"/>
    <w:rsid w:val="000B0F64"/>
    <w:rsid w:val="000B1239"/>
    <w:rsid w:val="000B1274"/>
    <w:rsid w:val="000B12B7"/>
    <w:rsid w:val="000B131E"/>
    <w:rsid w:val="000B1546"/>
    <w:rsid w:val="000B15C7"/>
    <w:rsid w:val="000B170E"/>
    <w:rsid w:val="000B17A6"/>
    <w:rsid w:val="000B1B0D"/>
    <w:rsid w:val="000B1BDD"/>
    <w:rsid w:val="000B1C66"/>
    <w:rsid w:val="000B1D21"/>
    <w:rsid w:val="000B2047"/>
    <w:rsid w:val="000B20CB"/>
    <w:rsid w:val="000B2131"/>
    <w:rsid w:val="000B259A"/>
    <w:rsid w:val="000B26C2"/>
    <w:rsid w:val="000B2729"/>
    <w:rsid w:val="000B279F"/>
    <w:rsid w:val="000B281F"/>
    <w:rsid w:val="000B28E0"/>
    <w:rsid w:val="000B2B89"/>
    <w:rsid w:val="000B2D85"/>
    <w:rsid w:val="000B2E1F"/>
    <w:rsid w:val="000B2EE0"/>
    <w:rsid w:val="000B2F9C"/>
    <w:rsid w:val="000B2FFF"/>
    <w:rsid w:val="000B3080"/>
    <w:rsid w:val="000B3493"/>
    <w:rsid w:val="000B34E5"/>
    <w:rsid w:val="000B3548"/>
    <w:rsid w:val="000B37B2"/>
    <w:rsid w:val="000B3856"/>
    <w:rsid w:val="000B38B6"/>
    <w:rsid w:val="000B3ACB"/>
    <w:rsid w:val="000B3E43"/>
    <w:rsid w:val="000B3EAA"/>
    <w:rsid w:val="000B3EF2"/>
    <w:rsid w:val="000B3F5A"/>
    <w:rsid w:val="000B40FC"/>
    <w:rsid w:val="000B4177"/>
    <w:rsid w:val="000B419A"/>
    <w:rsid w:val="000B4432"/>
    <w:rsid w:val="000B451F"/>
    <w:rsid w:val="000B45F4"/>
    <w:rsid w:val="000B4620"/>
    <w:rsid w:val="000B4664"/>
    <w:rsid w:val="000B4811"/>
    <w:rsid w:val="000B484E"/>
    <w:rsid w:val="000B4897"/>
    <w:rsid w:val="000B498F"/>
    <w:rsid w:val="000B4A12"/>
    <w:rsid w:val="000B4A78"/>
    <w:rsid w:val="000B4A91"/>
    <w:rsid w:val="000B4BD1"/>
    <w:rsid w:val="000B4DBC"/>
    <w:rsid w:val="000B4E5D"/>
    <w:rsid w:val="000B4EEE"/>
    <w:rsid w:val="000B4F66"/>
    <w:rsid w:val="000B50C4"/>
    <w:rsid w:val="000B51C8"/>
    <w:rsid w:val="000B520F"/>
    <w:rsid w:val="000B5255"/>
    <w:rsid w:val="000B52B2"/>
    <w:rsid w:val="000B54B5"/>
    <w:rsid w:val="000B55A9"/>
    <w:rsid w:val="000B565F"/>
    <w:rsid w:val="000B58A9"/>
    <w:rsid w:val="000B5958"/>
    <w:rsid w:val="000B5A14"/>
    <w:rsid w:val="000B5B66"/>
    <w:rsid w:val="000B5BF3"/>
    <w:rsid w:val="000B5E23"/>
    <w:rsid w:val="000B5E50"/>
    <w:rsid w:val="000B5E53"/>
    <w:rsid w:val="000B60FC"/>
    <w:rsid w:val="000B61F9"/>
    <w:rsid w:val="000B6271"/>
    <w:rsid w:val="000B6294"/>
    <w:rsid w:val="000B6301"/>
    <w:rsid w:val="000B632B"/>
    <w:rsid w:val="000B6374"/>
    <w:rsid w:val="000B63EB"/>
    <w:rsid w:val="000B6510"/>
    <w:rsid w:val="000B684F"/>
    <w:rsid w:val="000B6898"/>
    <w:rsid w:val="000B6A22"/>
    <w:rsid w:val="000B6A8E"/>
    <w:rsid w:val="000B6EA1"/>
    <w:rsid w:val="000B6EFB"/>
    <w:rsid w:val="000B6FC2"/>
    <w:rsid w:val="000B7162"/>
    <w:rsid w:val="000B717B"/>
    <w:rsid w:val="000B7196"/>
    <w:rsid w:val="000B746F"/>
    <w:rsid w:val="000B7562"/>
    <w:rsid w:val="000B7584"/>
    <w:rsid w:val="000B75DA"/>
    <w:rsid w:val="000B7623"/>
    <w:rsid w:val="000B775B"/>
    <w:rsid w:val="000B776D"/>
    <w:rsid w:val="000B7936"/>
    <w:rsid w:val="000B79C0"/>
    <w:rsid w:val="000B7A34"/>
    <w:rsid w:val="000B7B8E"/>
    <w:rsid w:val="000B7D08"/>
    <w:rsid w:val="000B7D17"/>
    <w:rsid w:val="000B7E7D"/>
    <w:rsid w:val="000B7E7E"/>
    <w:rsid w:val="000C0238"/>
    <w:rsid w:val="000C0332"/>
    <w:rsid w:val="000C03E4"/>
    <w:rsid w:val="000C0502"/>
    <w:rsid w:val="000C0623"/>
    <w:rsid w:val="000C062D"/>
    <w:rsid w:val="000C081A"/>
    <w:rsid w:val="000C08C3"/>
    <w:rsid w:val="000C091A"/>
    <w:rsid w:val="000C0C45"/>
    <w:rsid w:val="000C0D20"/>
    <w:rsid w:val="000C0FCF"/>
    <w:rsid w:val="000C1041"/>
    <w:rsid w:val="000C13EC"/>
    <w:rsid w:val="000C1526"/>
    <w:rsid w:val="000C155A"/>
    <w:rsid w:val="000C1871"/>
    <w:rsid w:val="000C1AC9"/>
    <w:rsid w:val="000C1C63"/>
    <w:rsid w:val="000C1D40"/>
    <w:rsid w:val="000C1DE1"/>
    <w:rsid w:val="000C1EE0"/>
    <w:rsid w:val="000C2264"/>
    <w:rsid w:val="000C242C"/>
    <w:rsid w:val="000C25B1"/>
    <w:rsid w:val="000C2658"/>
    <w:rsid w:val="000C26EB"/>
    <w:rsid w:val="000C26F7"/>
    <w:rsid w:val="000C2911"/>
    <w:rsid w:val="000C2939"/>
    <w:rsid w:val="000C2990"/>
    <w:rsid w:val="000C29F1"/>
    <w:rsid w:val="000C2AF6"/>
    <w:rsid w:val="000C2B15"/>
    <w:rsid w:val="000C2B49"/>
    <w:rsid w:val="000C308D"/>
    <w:rsid w:val="000C32B7"/>
    <w:rsid w:val="000C3390"/>
    <w:rsid w:val="000C33DE"/>
    <w:rsid w:val="000C342A"/>
    <w:rsid w:val="000C342D"/>
    <w:rsid w:val="000C34B3"/>
    <w:rsid w:val="000C3779"/>
    <w:rsid w:val="000C38CD"/>
    <w:rsid w:val="000C3947"/>
    <w:rsid w:val="000C3BB3"/>
    <w:rsid w:val="000C3C6F"/>
    <w:rsid w:val="000C3F2D"/>
    <w:rsid w:val="000C4092"/>
    <w:rsid w:val="000C415F"/>
    <w:rsid w:val="000C43B9"/>
    <w:rsid w:val="000C43F5"/>
    <w:rsid w:val="000C48CE"/>
    <w:rsid w:val="000C4928"/>
    <w:rsid w:val="000C4CA4"/>
    <w:rsid w:val="000C4FE6"/>
    <w:rsid w:val="000C4FEB"/>
    <w:rsid w:val="000C50AA"/>
    <w:rsid w:val="000C5171"/>
    <w:rsid w:val="000C52B5"/>
    <w:rsid w:val="000C5347"/>
    <w:rsid w:val="000C535B"/>
    <w:rsid w:val="000C53D2"/>
    <w:rsid w:val="000C5505"/>
    <w:rsid w:val="000C551D"/>
    <w:rsid w:val="000C566A"/>
    <w:rsid w:val="000C5685"/>
    <w:rsid w:val="000C5695"/>
    <w:rsid w:val="000C573C"/>
    <w:rsid w:val="000C581D"/>
    <w:rsid w:val="000C58CA"/>
    <w:rsid w:val="000C5902"/>
    <w:rsid w:val="000C5AA4"/>
    <w:rsid w:val="000C5B43"/>
    <w:rsid w:val="000C5BB7"/>
    <w:rsid w:val="000C5C4E"/>
    <w:rsid w:val="000C5C50"/>
    <w:rsid w:val="000C5D90"/>
    <w:rsid w:val="000C5FB1"/>
    <w:rsid w:val="000C64CF"/>
    <w:rsid w:val="000C65B3"/>
    <w:rsid w:val="000C6728"/>
    <w:rsid w:val="000C6865"/>
    <w:rsid w:val="000C6892"/>
    <w:rsid w:val="000C6A78"/>
    <w:rsid w:val="000C6C87"/>
    <w:rsid w:val="000C6E49"/>
    <w:rsid w:val="000C6ED1"/>
    <w:rsid w:val="000C71D7"/>
    <w:rsid w:val="000C73D2"/>
    <w:rsid w:val="000C73F1"/>
    <w:rsid w:val="000C778D"/>
    <w:rsid w:val="000C7960"/>
    <w:rsid w:val="000C79DB"/>
    <w:rsid w:val="000C7A49"/>
    <w:rsid w:val="000C7AD5"/>
    <w:rsid w:val="000C7BE2"/>
    <w:rsid w:val="000C7FAD"/>
    <w:rsid w:val="000D0059"/>
    <w:rsid w:val="000D0106"/>
    <w:rsid w:val="000D018E"/>
    <w:rsid w:val="000D023F"/>
    <w:rsid w:val="000D0501"/>
    <w:rsid w:val="000D05D1"/>
    <w:rsid w:val="000D065C"/>
    <w:rsid w:val="000D066A"/>
    <w:rsid w:val="000D0899"/>
    <w:rsid w:val="000D09AB"/>
    <w:rsid w:val="000D0AE4"/>
    <w:rsid w:val="000D0BA2"/>
    <w:rsid w:val="000D0D9C"/>
    <w:rsid w:val="000D0F94"/>
    <w:rsid w:val="000D0FCC"/>
    <w:rsid w:val="000D100B"/>
    <w:rsid w:val="000D1151"/>
    <w:rsid w:val="000D1243"/>
    <w:rsid w:val="000D145B"/>
    <w:rsid w:val="000D158D"/>
    <w:rsid w:val="000D165E"/>
    <w:rsid w:val="000D16D5"/>
    <w:rsid w:val="000D171C"/>
    <w:rsid w:val="000D18A1"/>
    <w:rsid w:val="000D19B5"/>
    <w:rsid w:val="000D1C06"/>
    <w:rsid w:val="000D1C83"/>
    <w:rsid w:val="000D1CFA"/>
    <w:rsid w:val="000D1D0D"/>
    <w:rsid w:val="000D1E27"/>
    <w:rsid w:val="000D1F9D"/>
    <w:rsid w:val="000D220D"/>
    <w:rsid w:val="000D2329"/>
    <w:rsid w:val="000D23C1"/>
    <w:rsid w:val="000D2497"/>
    <w:rsid w:val="000D2670"/>
    <w:rsid w:val="000D28C3"/>
    <w:rsid w:val="000D2BCE"/>
    <w:rsid w:val="000D2C75"/>
    <w:rsid w:val="000D2FE3"/>
    <w:rsid w:val="000D3104"/>
    <w:rsid w:val="000D312C"/>
    <w:rsid w:val="000D31AA"/>
    <w:rsid w:val="000D31BF"/>
    <w:rsid w:val="000D3382"/>
    <w:rsid w:val="000D338B"/>
    <w:rsid w:val="000D384D"/>
    <w:rsid w:val="000D38C1"/>
    <w:rsid w:val="000D3975"/>
    <w:rsid w:val="000D3AFC"/>
    <w:rsid w:val="000D3B16"/>
    <w:rsid w:val="000D3B6C"/>
    <w:rsid w:val="000D3BD8"/>
    <w:rsid w:val="000D41D3"/>
    <w:rsid w:val="000D4296"/>
    <w:rsid w:val="000D46A7"/>
    <w:rsid w:val="000D4809"/>
    <w:rsid w:val="000D4B0D"/>
    <w:rsid w:val="000D4C88"/>
    <w:rsid w:val="000D4CF1"/>
    <w:rsid w:val="000D4E7F"/>
    <w:rsid w:val="000D504B"/>
    <w:rsid w:val="000D50DD"/>
    <w:rsid w:val="000D5315"/>
    <w:rsid w:val="000D5790"/>
    <w:rsid w:val="000D5D1C"/>
    <w:rsid w:val="000D5F0B"/>
    <w:rsid w:val="000D5F5B"/>
    <w:rsid w:val="000D5FEC"/>
    <w:rsid w:val="000D6023"/>
    <w:rsid w:val="000D622D"/>
    <w:rsid w:val="000D649E"/>
    <w:rsid w:val="000D654B"/>
    <w:rsid w:val="000D6660"/>
    <w:rsid w:val="000D679F"/>
    <w:rsid w:val="000D6CF9"/>
    <w:rsid w:val="000D6E94"/>
    <w:rsid w:val="000D71A4"/>
    <w:rsid w:val="000D722B"/>
    <w:rsid w:val="000D7250"/>
    <w:rsid w:val="000D7263"/>
    <w:rsid w:val="000D74C3"/>
    <w:rsid w:val="000D7679"/>
    <w:rsid w:val="000D7881"/>
    <w:rsid w:val="000D78BD"/>
    <w:rsid w:val="000D7A95"/>
    <w:rsid w:val="000D7D18"/>
    <w:rsid w:val="000D7DC9"/>
    <w:rsid w:val="000D7E83"/>
    <w:rsid w:val="000D7EA2"/>
    <w:rsid w:val="000D7EE0"/>
    <w:rsid w:val="000D7F93"/>
    <w:rsid w:val="000E00DD"/>
    <w:rsid w:val="000E01D8"/>
    <w:rsid w:val="000E0237"/>
    <w:rsid w:val="000E0296"/>
    <w:rsid w:val="000E02DD"/>
    <w:rsid w:val="000E0408"/>
    <w:rsid w:val="000E0484"/>
    <w:rsid w:val="000E04C8"/>
    <w:rsid w:val="000E062F"/>
    <w:rsid w:val="000E0680"/>
    <w:rsid w:val="000E07AE"/>
    <w:rsid w:val="000E081F"/>
    <w:rsid w:val="000E09B8"/>
    <w:rsid w:val="000E0A57"/>
    <w:rsid w:val="000E0AAC"/>
    <w:rsid w:val="000E0B98"/>
    <w:rsid w:val="000E0BD0"/>
    <w:rsid w:val="000E0C2C"/>
    <w:rsid w:val="000E0C31"/>
    <w:rsid w:val="000E0CE0"/>
    <w:rsid w:val="000E0DAD"/>
    <w:rsid w:val="000E0E1F"/>
    <w:rsid w:val="000E0E81"/>
    <w:rsid w:val="000E0F79"/>
    <w:rsid w:val="000E0FC8"/>
    <w:rsid w:val="000E120F"/>
    <w:rsid w:val="000E12B1"/>
    <w:rsid w:val="000E12D5"/>
    <w:rsid w:val="000E1492"/>
    <w:rsid w:val="000E14DD"/>
    <w:rsid w:val="000E166A"/>
    <w:rsid w:val="000E1980"/>
    <w:rsid w:val="000E1A1F"/>
    <w:rsid w:val="000E1B4D"/>
    <w:rsid w:val="000E1D5D"/>
    <w:rsid w:val="000E1D60"/>
    <w:rsid w:val="000E1D83"/>
    <w:rsid w:val="000E215C"/>
    <w:rsid w:val="000E219A"/>
    <w:rsid w:val="000E229C"/>
    <w:rsid w:val="000E22E2"/>
    <w:rsid w:val="000E232C"/>
    <w:rsid w:val="000E240E"/>
    <w:rsid w:val="000E24EE"/>
    <w:rsid w:val="000E27F7"/>
    <w:rsid w:val="000E2838"/>
    <w:rsid w:val="000E2B5E"/>
    <w:rsid w:val="000E2C4D"/>
    <w:rsid w:val="000E2CFA"/>
    <w:rsid w:val="000E2DE1"/>
    <w:rsid w:val="000E2DEA"/>
    <w:rsid w:val="000E2FCB"/>
    <w:rsid w:val="000E3018"/>
    <w:rsid w:val="000E3089"/>
    <w:rsid w:val="000E31F1"/>
    <w:rsid w:val="000E333E"/>
    <w:rsid w:val="000E3584"/>
    <w:rsid w:val="000E35D5"/>
    <w:rsid w:val="000E3619"/>
    <w:rsid w:val="000E366B"/>
    <w:rsid w:val="000E368E"/>
    <w:rsid w:val="000E3796"/>
    <w:rsid w:val="000E3925"/>
    <w:rsid w:val="000E3A06"/>
    <w:rsid w:val="000E3BE4"/>
    <w:rsid w:val="000E3DC6"/>
    <w:rsid w:val="000E3E18"/>
    <w:rsid w:val="000E3EE0"/>
    <w:rsid w:val="000E3F96"/>
    <w:rsid w:val="000E3FEA"/>
    <w:rsid w:val="000E41F6"/>
    <w:rsid w:val="000E4218"/>
    <w:rsid w:val="000E441F"/>
    <w:rsid w:val="000E4498"/>
    <w:rsid w:val="000E4575"/>
    <w:rsid w:val="000E4680"/>
    <w:rsid w:val="000E4706"/>
    <w:rsid w:val="000E47F8"/>
    <w:rsid w:val="000E4885"/>
    <w:rsid w:val="000E491D"/>
    <w:rsid w:val="000E4AEF"/>
    <w:rsid w:val="000E4B20"/>
    <w:rsid w:val="000E4D2B"/>
    <w:rsid w:val="000E4E8C"/>
    <w:rsid w:val="000E4EA7"/>
    <w:rsid w:val="000E4ECA"/>
    <w:rsid w:val="000E4FCF"/>
    <w:rsid w:val="000E5011"/>
    <w:rsid w:val="000E5046"/>
    <w:rsid w:val="000E51FA"/>
    <w:rsid w:val="000E5201"/>
    <w:rsid w:val="000E5276"/>
    <w:rsid w:val="000E551C"/>
    <w:rsid w:val="000E56EA"/>
    <w:rsid w:val="000E5AF2"/>
    <w:rsid w:val="000E5B10"/>
    <w:rsid w:val="000E5B1B"/>
    <w:rsid w:val="000E5BA2"/>
    <w:rsid w:val="000E5CE8"/>
    <w:rsid w:val="000E5D2C"/>
    <w:rsid w:val="000E5D49"/>
    <w:rsid w:val="000E5F56"/>
    <w:rsid w:val="000E5FD2"/>
    <w:rsid w:val="000E6116"/>
    <w:rsid w:val="000E61A6"/>
    <w:rsid w:val="000E64F7"/>
    <w:rsid w:val="000E67C9"/>
    <w:rsid w:val="000E6A11"/>
    <w:rsid w:val="000E6B7B"/>
    <w:rsid w:val="000E6BCB"/>
    <w:rsid w:val="000E6BD4"/>
    <w:rsid w:val="000E6DC0"/>
    <w:rsid w:val="000E6F4C"/>
    <w:rsid w:val="000E6FBA"/>
    <w:rsid w:val="000E700C"/>
    <w:rsid w:val="000E7025"/>
    <w:rsid w:val="000E7151"/>
    <w:rsid w:val="000E72AA"/>
    <w:rsid w:val="000E73D6"/>
    <w:rsid w:val="000E74F7"/>
    <w:rsid w:val="000E7720"/>
    <w:rsid w:val="000E79B9"/>
    <w:rsid w:val="000E7AE9"/>
    <w:rsid w:val="000E7D74"/>
    <w:rsid w:val="000EAB5F"/>
    <w:rsid w:val="000F0067"/>
    <w:rsid w:val="000F0316"/>
    <w:rsid w:val="000F04A8"/>
    <w:rsid w:val="000F078A"/>
    <w:rsid w:val="000F0894"/>
    <w:rsid w:val="000F0922"/>
    <w:rsid w:val="000F0A8F"/>
    <w:rsid w:val="000F0BA9"/>
    <w:rsid w:val="000F0D29"/>
    <w:rsid w:val="000F0D5D"/>
    <w:rsid w:val="000F0E74"/>
    <w:rsid w:val="000F0E9B"/>
    <w:rsid w:val="000F0FDF"/>
    <w:rsid w:val="000F1109"/>
    <w:rsid w:val="000F11F1"/>
    <w:rsid w:val="000F12C6"/>
    <w:rsid w:val="000F13E1"/>
    <w:rsid w:val="000F148E"/>
    <w:rsid w:val="000F15AE"/>
    <w:rsid w:val="000F1783"/>
    <w:rsid w:val="000F17CA"/>
    <w:rsid w:val="000F1B29"/>
    <w:rsid w:val="000F1BA5"/>
    <w:rsid w:val="000F1C64"/>
    <w:rsid w:val="000F1E06"/>
    <w:rsid w:val="000F1F3D"/>
    <w:rsid w:val="000F208C"/>
    <w:rsid w:val="000F2144"/>
    <w:rsid w:val="000F21E9"/>
    <w:rsid w:val="000F21FC"/>
    <w:rsid w:val="000F222E"/>
    <w:rsid w:val="000F22FA"/>
    <w:rsid w:val="000F2652"/>
    <w:rsid w:val="000F2ABB"/>
    <w:rsid w:val="000F2BE4"/>
    <w:rsid w:val="000F2D2D"/>
    <w:rsid w:val="000F2ED8"/>
    <w:rsid w:val="000F2FB7"/>
    <w:rsid w:val="000F3542"/>
    <w:rsid w:val="000F356E"/>
    <w:rsid w:val="000F3611"/>
    <w:rsid w:val="000F36C5"/>
    <w:rsid w:val="000F388B"/>
    <w:rsid w:val="000F3A9A"/>
    <w:rsid w:val="000F3BB7"/>
    <w:rsid w:val="000F3C9C"/>
    <w:rsid w:val="000F3CE6"/>
    <w:rsid w:val="000F4023"/>
    <w:rsid w:val="000F4130"/>
    <w:rsid w:val="000F413E"/>
    <w:rsid w:val="000F4383"/>
    <w:rsid w:val="000F4764"/>
    <w:rsid w:val="000F4814"/>
    <w:rsid w:val="000F48B4"/>
    <w:rsid w:val="000F49A8"/>
    <w:rsid w:val="000F4ACE"/>
    <w:rsid w:val="000F4E0B"/>
    <w:rsid w:val="000F4E5B"/>
    <w:rsid w:val="000F506A"/>
    <w:rsid w:val="000F52EB"/>
    <w:rsid w:val="000F5415"/>
    <w:rsid w:val="000F55C2"/>
    <w:rsid w:val="000F5631"/>
    <w:rsid w:val="000F5799"/>
    <w:rsid w:val="000F57B2"/>
    <w:rsid w:val="000F59CE"/>
    <w:rsid w:val="000F59F3"/>
    <w:rsid w:val="000F5AFD"/>
    <w:rsid w:val="000F5D2E"/>
    <w:rsid w:val="000F5E21"/>
    <w:rsid w:val="000F5EDE"/>
    <w:rsid w:val="000F5F65"/>
    <w:rsid w:val="000F5F6C"/>
    <w:rsid w:val="000F607E"/>
    <w:rsid w:val="000F61B7"/>
    <w:rsid w:val="000F629C"/>
    <w:rsid w:val="000F62A7"/>
    <w:rsid w:val="000F63EE"/>
    <w:rsid w:val="000F6400"/>
    <w:rsid w:val="000F66C0"/>
    <w:rsid w:val="000F67F6"/>
    <w:rsid w:val="000F6AFC"/>
    <w:rsid w:val="000F6C00"/>
    <w:rsid w:val="000F6F3B"/>
    <w:rsid w:val="000F6F8F"/>
    <w:rsid w:val="000F6FA7"/>
    <w:rsid w:val="000F72A6"/>
    <w:rsid w:val="000F74EA"/>
    <w:rsid w:val="000F7642"/>
    <w:rsid w:val="000F7781"/>
    <w:rsid w:val="000F778F"/>
    <w:rsid w:val="000F77A5"/>
    <w:rsid w:val="000F79C6"/>
    <w:rsid w:val="000F7B9C"/>
    <w:rsid w:val="00100083"/>
    <w:rsid w:val="00100487"/>
    <w:rsid w:val="001004B5"/>
    <w:rsid w:val="00100641"/>
    <w:rsid w:val="00100698"/>
    <w:rsid w:val="001006F2"/>
    <w:rsid w:val="0010071A"/>
    <w:rsid w:val="00100736"/>
    <w:rsid w:val="0010074E"/>
    <w:rsid w:val="001007C1"/>
    <w:rsid w:val="001009F8"/>
    <w:rsid w:val="00100B23"/>
    <w:rsid w:val="00100B6D"/>
    <w:rsid w:val="00100BAB"/>
    <w:rsid w:val="00100CCB"/>
    <w:rsid w:val="00100EC3"/>
    <w:rsid w:val="00100EE1"/>
    <w:rsid w:val="001012F5"/>
    <w:rsid w:val="001013E6"/>
    <w:rsid w:val="001018B4"/>
    <w:rsid w:val="00101A9B"/>
    <w:rsid w:val="00101CCD"/>
    <w:rsid w:val="00101D43"/>
    <w:rsid w:val="001020BB"/>
    <w:rsid w:val="00102178"/>
    <w:rsid w:val="00102215"/>
    <w:rsid w:val="00102586"/>
    <w:rsid w:val="001027C7"/>
    <w:rsid w:val="001027EC"/>
    <w:rsid w:val="00102803"/>
    <w:rsid w:val="001028CE"/>
    <w:rsid w:val="00102965"/>
    <w:rsid w:val="00102B03"/>
    <w:rsid w:val="00102DB5"/>
    <w:rsid w:val="001030CF"/>
    <w:rsid w:val="00103157"/>
    <w:rsid w:val="0010315C"/>
    <w:rsid w:val="001033C8"/>
    <w:rsid w:val="00103461"/>
    <w:rsid w:val="0010364F"/>
    <w:rsid w:val="001036BD"/>
    <w:rsid w:val="00103789"/>
    <w:rsid w:val="0010381F"/>
    <w:rsid w:val="001038C0"/>
    <w:rsid w:val="001038FA"/>
    <w:rsid w:val="0010393D"/>
    <w:rsid w:val="00103A54"/>
    <w:rsid w:val="00103A66"/>
    <w:rsid w:val="00103BF4"/>
    <w:rsid w:val="00103FE7"/>
    <w:rsid w:val="001040BC"/>
    <w:rsid w:val="00104269"/>
    <w:rsid w:val="0010435F"/>
    <w:rsid w:val="00104402"/>
    <w:rsid w:val="001044A2"/>
    <w:rsid w:val="0010456D"/>
    <w:rsid w:val="001046C9"/>
    <w:rsid w:val="001047C0"/>
    <w:rsid w:val="001047C9"/>
    <w:rsid w:val="0010483D"/>
    <w:rsid w:val="0010493E"/>
    <w:rsid w:val="00104ADE"/>
    <w:rsid w:val="00104B7B"/>
    <w:rsid w:val="00104CAC"/>
    <w:rsid w:val="00104D41"/>
    <w:rsid w:val="00104F9D"/>
    <w:rsid w:val="0010505F"/>
    <w:rsid w:val="001052EC"/>
    <w:rsid w:val="00105442"/>
    <w:rsid w:val="0010545D"/>
    <w:rsid w:val="0010545F"/>
    <w:rsid w:val="001054B2"/>
    <w:rsid w:val="001054C1"/>
    <w:rsid w:val="00105543"/>
    <w:rsid w:val="001057F9"/>
    <w:rsid w:val="00105866"/>
    <w:rsid w:val="001058A3"/>
    <w:rsid w:val="0010590A"/>
    <w:rsid w:val="00105BF8"/>
    <w:rsid w:val="00105C4D"/>
    <w:rsid w:val="00105D27"/>
    <w:rsid w:val="00105D4D"/>
    <w:rsid w:val="00105E29"/>
    <w:rsid w:val="00105E74"/>
    <w:rsid w:val="0010604F"/>
    <w:rsid w:val="00106245"/>
    <w:rsid w:val="001064B5"/>
    <w:rsid w:val="001064BD"/>
    <w:rsid w:val="0010652A"/>
    <w:rsid w:val="00106986"/>
    <w:rsid w:val="001069DC"/>
    <w:rsid w:val="00106E3F"/>
    <w:rsid w:val="00106EFB"/>
    <w:rsid w:val="00106F51"/>
    <w:rsid w:val="001072ED"/>
    <w:rsid w:val="0010738C"/>
    <w:rsid w:val="001075B3"/>
    <w:rsid w:val="00107762"/>
    <w:rsid w:val="0010785E"/>
    <w:rsid w:val="00107A11"/>
    <w:rsid w:val="00107AA8"/>
    <w:rsid w:val="00107BC9"/>
    <w:rsid w:val="00107E04"/>
    <w:rsid w:val="00107E61"/>
    <w:rsid w:val="00107E92"/>
    <w:rsid w:val="00110063"/>
    <w:rsid w:val="0011007C"/>
    <w:rsid w:val="001100AB"/>
    <w:rsid w:val="001100D0"/>
    <w:rsid w:val="00110323"/>
    <w:rsid w:val="001103A2"/>
    <w:rsid w:val="0011040F"/>
    <w:rsid w:val="0011046B"/>
    <w:rsid w:val="001105CE"/>
    <w:rsid w:val="001106A1"/>
    <w:rsid w:val="00110728"/>
    <w:rsid w:val="0011085A"/>
    <w:rsid w:val="0011092C"/>
    <w:rsid w:val="001109F8"/>
    <w:rsid w:val="00110AA4"/>
    <w:rsid w:val="00110CEB"/>
    <w:rsid w:val="00110DED"/>
    <w:rsid w:val="00111029"/>
    <w:rsid w:val="001111B6"/>
    <w:rsid w:val="001111F9"/>
    <w:rsid w:val="0011147C"/>
    <w:rsid w:val="00111530"/>
    <w:rsid w:val="00111764"/>
    <w:rsid w:val="001118BB"/>
    <w:rsid w:val="00111BDA"/>
    <w:rsid w:val="00111CF6"/>
    <w:rsid w:val="00111EF3"/>
    <w:rsid w:val="00111F16"/>
    <w:rsid w:val="00111FE6"/>
    <w:rsid w:val="0011208A"/>
    <w:rsid w:val="001120BC"/>
    <w:rsid w:val="00112350"/>
    <w:rsid w:val="00112360"/>
    <w:rsid w:val="00112408"/>
    <w:rsid w:val="00112484"/>
    <w:rsid w:val="0011253D"/>
    <w:rsid w:val="00112571"/>
    <w:rsid w:val="00112589"/>
    <w:rsid w:val="001125A6"/>
    <w:rsid w:val="001125EF"/>
    <w:rsid w:val="00112680"/>
    <w:rsid w:val="00112813"/>
    <w:rsid w:val="00112E28"/>
    <w:rsid w:val="00113009"/>
    <w:rsid w:val="00113232"/>
    <w:rsid w:val="0011363D"/>
    <w:rsid w:val="00113C24"/>
    <w:rsid w:val="00113D6C"/>
    <w:rsid w:val="00113F75"/>
    <w:rsid w:val="00113FCB"/>
    <w:rsid w:val="00114097"/>
    <w:rsid w:val="00114264"/>
    <w:rsid w:val="0011430A"/>
    <w:rsid w:val="0011439A"/>
    <w:rsid w:val="001144CD"/>
    <w:rsid w:val="00114528"/>
    <w:rsid w:val="00114AF0"/>
    <w:rsid w:val="00114CC9"/>
    <w:rsid w:val="00114D99"/>
    <w:rsid w:val="00114DCB"/>
    <w:rsid w:val="00114DE7"/>
    <w:rsid w:val="00114E71"/>
    <w:rsid w:val="00115073"/>
    <w:rsid w:val="001151AE"/>
    <w:rsid w:val="0011525B"/>
    <w:rsid w:val="0011571A"/>
    <w:rsid w:val="001158C1"/>
    <w:rsid w:val="001159BA"/>
    <w:rsid w:val="00115B1C"/>
    <w:rsid w:val="00115BFC"/>
    <w:rsid w:val="00115D22"/>
    <w:rsid w:val="00116009"/>
    <w:rsid w:val="001160D6"/>
    <w:rsid w:val="0011635E"/>
    <w:rsid w:val="0011641B"/>
    <w:rsid w:val="001169DF"/>
    <w:rsid w:val="00116A0E"/>
    <w:rsid w:val="00116BD3"/>
    <w:rsid w:val="00116C48"/>
    <w:rsid w:val="00116D5F"/>
    <w:rsid w:val="00116D96"/>
    <w:rsid w:val="00116D9F"/>
    <w:rsid w:val="00116FFB"/>
    <w:rsid w:val="00117342"/>
    <w:rsid w:val="00117361"/>
    <w:rsid w:val="00117435"/>
    <w:rsid w:val="0011761F"/>
    <w:rsid w:val="00117686"/>
    <w:rsid w:val="001176FF"/>
    <w:rsid w:val="00117890"/>
    <w:rsid w:val="001178BA"/>
    <w:rsid w:val="00117AA3"/>
    <w:rsid w:val="00117AFA"/>
    <w:rsid w:val="00117EF0"/>
    <w:rsid w:val="00117F5A"/>
    <w:rsid w:val="00120084"/>
    <w:rsid w:val="00120266"/>
    <w:rsid w:val="001203CF"/>
    <w:rsid w:val="001203F2"/>
    <w:rsid w:val="0012058C"/>
    <w:rsid w:val="00120875"/>
    <w:rsid w:val="00120B57"/>
    <w:rsid w:val="00120B8C"/>
    <w:rsid w:val="00120BD9"/>
    <w:rsid w:val="00120C00"/>
    <w:rsid w:val="00120F21"/>
    <w:rsid w:val="00120FEB"/>
    <w:rsid w:val="00121217"/>
    <w:rsid w:val="00121308"/>
    <w:rsid w:val="00121677"/>
    <w:rsid w:val="001217DA"/>
    <w:rsid w:val="00121A16"/>
    <w:rsid w:val="00121A2D"/>
    <w:rsid w:val="00121BB7"/>
    <w:rsid w:val="00121BCD"/>
    <w:rsid w:val="00121C34"/>
    <w:rsid w:val="00121DC8"/>
    <w:rsid w:val="00121F22"/>
    <w:rsid w:val="00121F23"/>
    <w:rsid w:val="00121F65"/>
    <w:rsid w:val="00122092"/>
    <w:rsid w:val="001220C9"/>
    <w:rsid w:val="00122177"/>
    <w:rsid w:val="0012229C"/>
    <w:rsid w:val="0012232E"/>
    <w:rsid w:val="001226A1"/>
    <w:rsid w:val="00122743"/>
    <w:rsid w:val="0012284E"/>
    <w:rsid w:val="001228CF"/>
    <w:rsid w:val="0012291A"/>
    <w:rsid w:val="00122B5C"/>
    <w:rsid w:val="00122CD7"/>
    <w:rsid w:val="00122DBD"/>
    <w:rsid w:val="00122EF9"/>
    <w:rsid w:val="00122F69"/>
    <w:rsid w:val="00122FA2"/>
    <w:rsid w:val="00123238"/>
    <w:rsid w:val="0012326C"/>
    <w:rsid w:val="001232D7"/>
    <w:rsid w:val="001233B8"/>
    <w:rsid w:val="00123454"/>
    <w:rsid w:val="0012368A"/>
    <w:rsid w:val="001236DE"/>
    <w:rsid w:val="00123734"/>
    <w:rsid w:val="001238BF"/>
    <w:rsid w:val="00123BC8"/>
    <w:rsid w:val="00123BC9"/>
    <w:rsid w:val="00123C31"/>
    <w:rsid w:val="00123C43"/>
    <w:rsid w:val="00123D2C"/>
    <w:rsid w:val="00123DA3"/>
    <w:rsid w:val="00123DCE"/>
    <w:rsid w:val="00123E5F"/>
    <w:rsid w:val="001241D2"/>
    <w:rsid w:val="00124204"/>
    <w:rsid w:val="001242ED"/>
    <w:rsid w:val="00124472"/>
    <w:rsid w:val="001244E9"/>
    <w:rsid w:val="0012470A"/>
    <w:rsid w:val="0012473C"/>
    <w:rsid w:val="001248F1"/>
    <w:rsid w:val="001248F5"/>
    <w:rsid w:val="00124902"/>
    <w:rsid w:val="00124A52"/>
    <w:rsid w:val="00124BD4"/>
    <w:rsid w:val="00124D01"/>
    <w:rsid w:val="00124E4D"/>
    <w:rsid w:val="00124E83"/>
    <w:rsid w:val="00124FD0"/>
    <w:rsid w:val="00125221"/>
    <w:rsid w:val="00125474"/>
    <w:rsid w:val="00125514"/>
    <w:rsid w:val="001256EE"/>
    <w:rsid w:val="0012574A"/>
    <w:rsid w:val="001257B2"/>
    <w:rsid w:val="00125A58"/>
    <w:rsid w:val="00125D88"/>
    <w:rsid w:val="00125DAE"/>
    <w:rsid w:val="00125F5F"/>
    <w:rsid w:val="00125FEF"/>
    <w:rsid w:val="00126000"/>
    <w:rsid w:val="00126059"/>
    <w:rsid w:val="00126199"/>
    <w:rsid w:val="001262AC"/>
    <w:rsid w:val="00126421"/>
    <w:rsid w:val="0012643A"/>
    <w:rsid w:val="00126445"/>
    <w:rsid w:val="0012648B"/>
    <w:rsid w:val="001267D2"/>
    <w:rsid w:val="00126852"/>
    <w:rsid w:val="00126A35"/>
    <w:rsid w:val="00126C45"/>
    <w:rsid w:val="00126CCA"/>
    <w:rsid w:val="00126CFE"/>
    <w:rsid w:val="00126E26"/>
    <w:rsid w:val="00126E37"/>
    <w:rsid w:val="00126E72"/>
    <w:rsid w:val="00127102"/>
    <w:rsid w:val="0012739A"/>
    <w:rsid w:val="0012746E"/>
    <w:rsid w:val="0012748D"/>
    <w:rsid w:val="00127885"/>
    <w:rsid w:val="001279EA"/>
    <w:rsid w:val="00127AAD"/>
    <w:rsid w:val="00127E97"/>
    <w:rsid w:val="00127F1B"/>
    <w:rsid w:val="00130363"/>
    <w:rsid w:val="00130365"/>
    <w:rsid w:val="0013048B"/>
    <w:rsid w:val="0013066A"/>
    <w:rsid w:val="00130765"/>
    <w:rsid w:val="0013085F"/>
    <w:rsid w:val="00130917"/>
    <w:rsid w:val="001309A4"/>
    <w:rsid w:val="001309CF"/>
    <w:rsid w:val="00130A6E"/>
    <w:rsid w:val="00130ADE"/>
    <w:rsid w:val="00130EB5"/>
    <w:rsid w:val="00130EC2"/>
    <w:rsid w:val="00131078"/>
    <w:rsid w:val="001310C7"/>
    <w:rsid w:val="001311F7"/>
    <w:rsid w:val="0013120D"/>
    <w:rsid w:val="0013135A"/>
    <w:rsid w:val="001313B0"/>
    <w:rsid w:val="00131558"/>
    <w:rsid w:val="0013182D"/>
    <w:rsid w:val="00131888"/>
    <w:rsid w:val="00131AE8"/>
    <w:rsid w:val="00131D86"/>
    <w:rsid w:val="00131E34"/>
    <w:rsid w:val="00131ECD"/>
    <w:rsid w:val="00132175"/>
    <w:rsid w:val="001322AB"/>
    <w:rsid w:val="001323A2"/>
    <w:rsid w:val="0013264F"/>
    <w:rsid w:val="0013266F"/>
    <w:rsid w:val="001326AA"/>
    <w:rsid w:val="001326B9"/>
    <w:rsid w:val="001329A6"/>
    <w:rsid w:val="00132A68"/>
    <w:rsid w:val="00132AB5"/>
    <w:rsid w:val="00132C2B"/>
    <w:rsid w:val="00132CCC"/>
    <w:rsid w:val="00132DA3"/>
    <w:rsid w:val="00132F6B"/>
    <w:rsid w:val="00132F82"/>
    <w:rsid w:val="0013300D"/>
    <w:rsid w:val="00133106"/>
    <w:rsid w:val="0013313E"/>
    <w:rsid w:val="00133163"/>
    <w:rsid w:val="001333B2"/>
    <w:rsid w:val="00133410"/>
    <w:rsid w:val="00133646"/>
    <w:rsid w:val="001337F3"/>
    <w:rsid w:val="001337F8"/>
    <w:rsid w:val="001339DC"/>
    <w:rsid w:val="00133B09"/>
    <w:rsid w:val="00133C04"/>
    <w:rsid w:val="00133E92"/>
    <w:rsid w:val="00133EE1"/>
    <w:rsid w:val="00133F04"/>
    <w:rsid w:val="00133FED"/>
    <w:rsid w:val="0013409C"/>
    <w:rsid w:val="001340C4"/>
    <w:rsid w:val="0013419D"/>
    <w:rsid w:val="001341BA"/>
    <w:rsid w:val="0013437E"/>
    <w:rsid w:val="001343DB"/>
    <w:rsid w:val="0013444B"/>
    <w:rsid w:val="00134502"/>
    <w:rsid w:val="00134616"/>
    <w:rsid w:val="001346C8"/>
    <w:rsid w:val="001347C6"/>
    <w:rsid w:val="00134A21"/>
    <w:rsid w:val="00134A26"/>
    <w:rsid w:val="00134A67"/>
    <w:rsid w:val="00134AE0"/>
    <w:rsid w:val="00134B2C"/>
    <w:rsid w:val="00134D32"/>
    <w:rsid w:val="00134E33"/>
    <w:rsid w:val="00134FE1"/>
    <w:rsid w:val="00134FF2"/>
    <w:rsid w:val="001351F5"/>
    <w:rsid w:val="001352B9"/>
    <w:rsid w:val="0013538D"/>
    <w:rsid w:val="00135826"/>
    <w:rsid w:val="00135E16"/>
    <w:rsid w:val="00135EE1"/>
    <w:rsid w:val="00135FDF"/>
    <w:rsid w:val="00136030"/>
    <w:rsid w:val="00136097"/>
    <w:rsid w:val="0013627C"/>
    <w:rsid w:val="001362EB"/>
    <w:rsid w:val="00136447"/>
    <w:rsid w:val="00136550"/>
    <w:rsid w:val="00136693"/>
    <w:rsid w:val="001367BB"/>
    <w:rsid w:val="001367E3"/>
    <w:rsid w:val="00136983"/>
    <w:rsid w:val="00136BBD"/>
    <w:rsid w:val="00136E81"/>
    <w:rsid w:val="00137018"/>
    <w:rsid w:val="00137163"/>
    <w:rsid w:val="001371AA"/>
    <w:rsid w:val="00137297"/>
    <w:rsid w:val="001372B9"/>
    <w:rsid w:val="001372E7"/>
    <w:rsid w:val="001373C3"/>
    <w:rsid w:val="00137476"/>
    <w:rsid w:val="001374D7"/>
    <w:rsid w:val="0013755B"/>
    <w:rsid w:val="001375D5"/>
    <w:rsid w:val="001377E8"/>
    <w:rsid w:val="00137B4A"/>
    <w:rsid w:val="00137B81"/>
    <w:rsid w:val="00137B90"/>
    <w:rsid w:val="00137CBC"/>
    <w:rsid w:val="00137D94"/>
    <w:rsid w:val="001402E0"/>
    <w:rsid w:val="00140473"/>
    <w:rsid w:val="00140483"/>
    <w:rsid w:val="00140543"/>
    <w:rsid w:val="00140857"/>
    <w:rsid w:val="00140942"/>
    <w:rsid w:val="00140BB9"/>
    <w:rsid w:val="00140C78"/>
    <w:rsid w:val="00140D87"/>
    <w:rsid w:val="00140DE1"/>
    <w:rsid w:val="00140E20"/>
    <w:rsid w:val="00140F69"/>
    <w:rsid w:val="00141341"/>
    <w:rsid w:val="001414E1"/>
    <w:rsid w:val="00141548"/>
    <w:rsid w:val="001415CC"/>
    <w:rsid w:val="0014165C"/>
    <w:rsid w:val="001416A3"/>
    <w:rsid w:val="001416BD"/>
    <w:rsid w:val="00141722"/>
    <w:rsid w:val="001418EC"/>
    <w:rsid w:val="0014193E"/>
    <w:rsid w:val="00141BC1"/>
    <w:rsid w:val="00141BE5"/>
    <w:rsid w:val="00141C4B"/>
    <w:rsid w:val="00141D89"/>
    <w:rsid w:val="00141DDA"/>
    <w:rsid w:val="00141FB3"/>
    <w:rsid w:val="00141FC1"/>
    <w:rsid w:val="001420A0"/>
    <w:rsid w:val="001421B2"/>
    <w:rsid w:val="0014226B"/>
    <w:rsid w:val="00142276"/>
    <w:rsid w:val="00142371"/>
    <w:rsid w:val="001423B3"/>
    <w:rsid w:val="0014244E"/>
    <w:rsid w:val="00142478"/>
    <w:rsid w:val="00142534"/>
    <w:rsid w:val="0014268B"/>
    <w:rsid w:val="00142857"/>
    <w:rsid w:val="00142A03"/>
    <w:rsid w:val="00142A78"/>
    <w:rsid w:val="00142A82"/>
    <w:rsid w:val="00142A9F"/>
    <w:rsid w:val="00142C96"/>
    <w:rsid w:val="00142CE8"/>
    <w:rsid w:val="00142D5A"/>
    <w:rsid w:val="00143155"/>
    <w:rsid w:val="00143176"/>
    <w:rsid w:val="001431F5"/>
    <w:rsid w:val="001433ED"/>
    <w:rsid w:val="00143493"/>
    <w:rsid w:val="001435E6"/>
    <w:rsid w:val="00143747"/>
    <w:rsid w:val="001437AA"/>
    <w:rsid w:val="001437C6"/>
    <w:rsid w:val="001439F4"/>
    <w:rsid w:val="00143B31"/>
    <w:rsid w:val="00143BCB"/>
    <w:rsid w:val="00143BFD"/>
    <w:rsid w:val="00143E0A"/>
    <w:rsid w:val="00143E0F"/>
    <w:rsid w:val="00143F61"/>
    <w:rsid w:val="001440FC"/>
    <w:rsid w:val="00144110"/>
    <w:rsid w:val="00144154"/>
    <w:rsid w:val="0014439E"/>
    <w:rsid w:val="001443B0"/>
    <w:rsid w:val="001443F1"/>
    <w:rsid w:val="001445B4"/>
    <w:rsid w:val="001449E4"/>
    <w:rsid w:val="001449FF"/>
    <w:rsid w:val="00144CBF"/>
    <w:rsid w:val="00144D85"/>
    <w:rsid w:val="00144DCD"/>
    <w:rsid w:val="00144DDE"/>
    <w:rsid w:val="00144EEC"/>
    <w:rsid w:val="00144FB9"/>
    <w:rsid w:val="0014511B"/>
    <w:rsid w:val="001453BF"/>
    <w:rsid w:val="00145462"/>
    <w:rsid w:val="001456E8"/>
    <w:rsid w:val="001457F3"/>
    <w:rsid w:val="00145821"/>
    <w:rsid w:val="00145971"/>
    <w:rsid w:val="001459E3"/>
    <w:rsid w:val="00145A27"/>
    <w:rsid w:val="00145B26"/>
    <w:rsid w:val="00145B43"/>
    <w:rsid w:val="00145E33"/>
    <w:rsid w:val="00146049"/>
    <w:rsid w:val="0014605F"/>
    <w:rsid w:val="00146191"/>
    <w:rsid w:val="001463CD"/>
    <w:rsid w:val="00146688"/>
    <w:rsid w:val="0014672C"/>
    <w:rsid w:val="00146755"/>
    <w:rsid w:val="0014675A"/>
    <w:rsid w:val="0014690A"/>
    <w:rsid w:val="00146923"/>
    <w:rsid w:val="00146A21"/>
    <w:rsid w:val="00146B0C"/>
    <w:rsid w:val="00146BFA"/>
    <w:rsid w:val="00146C29"/>
    <w:rsid w:val="00146E2A"/>
    <w:rsid w:val="00146F66"/>
    <w:rsid w:val="00146F79"/>
    <w:rsid w:val="00147082"/>
    <w:rsid w:val="001472D7"/>
    <w:rsid w:val="00147410"/>
    <w:rsid w:val="001476A3"/>
    <w:rsid w:val="00147982"/>
    <w:rsid w:val="00147991"/>
    <w:rsid w:val="00147A01"/>
    <w:rsid w:val="00147A86"/>
    <w:rsid w:val="00150166"/>
    <w:rsid w:val="00150270"/>
    <w:rsid w:val="00150354"/>
    <w:rsid w:val="001504BB"/>
    <w:rsid w:val="0015055A"/>
    <w:rsid w:val="0015064A"/>
    <w:rsid w:val="00150793"/>
    <w:rsid w:val="001507A4"/>
    <w:rsid w:val="001509BC"/>
    <w:rsid w:val="001509DE"/>
    <w:rsid w:val="00150A91"/>
    <w:rsid w:val="00150B09"/>
    <w:rsid w:val="00150C29"/>
    <w:rsid w:val="00150CE7"/>
    <w:rsid w:val="00150D7D"/>
    <w:rsid w:val="00150D7F"/>
    <w:rsid w:val="00150E6D"/>
    <w:rsid w:val="00150ED4"/>
    <w:rsid w:val="00150EDF"/>
    <w:rsid w:val="00150F1A"/>
    <w:rsid w:val="001510AD"/>
    <w:rsid w:val="00151273"/>
    <w:rsid w:val="001514BE"/>
    <w:rsid w:val="001514DF"/>
    <w:rsid w:val="00151776"/>
    <w:rsid w:val="001517CB"/>
    <w:rsid w:val="00151976"/>
    <w:rsid w:val="00151DDE"/>
    <w:rsid w:val="00151E6B"/>
    <w:rsid w:val="00151F26"/>
    <w:rsid w:val="001521F8"/>
    <w:rsid w:val="00152267"/>
    <w:rsid w:val="00152556"/>
    <w:rsid w:val="0015270C"/>
    <w:rsid w:val="001527C4"/>
    <w:rsid w:val="00152815"/>
    <w:rsid w:val="00152932"/>
    <w:rsid w:val="0015293B"/>
    <w:rsid w:val="0015298D"/>
    <w:rsid w:val="00152ABB"/>
    <w:rsid w:val="00152B9F"/>
    <w:rsid w:val="00152E6C"/>
    <w:rsid w:val="00152EB1"/>
    <w:rsid w:val="00152ECA"/>
    <w:rsid w:val="00152ED8"/>
    <w:rsid w:val="00152EEF"/>
    <w:rsid w:val="00152F01"/>
    <w:rsid w:val="00152F05"/>
    <w:rsid w:val="00152F57"/>
    <w:rsid w:val="00153085"/>
    <w:rsid w:val="00153196"/>
    <w:rsid w:val="001532B2"/>
    <w:rsid w:val="001532E5"/>
    <w:rsid w:val="00153330"/>
    <w:rsid w:val="00153333"/>
    <w:rsid w:val="0015336D"/>
    <w:rsid w:val="0015339B"/>
    <w:rsid w:val="001535D5"/>
    <w:rsid w:val="00153639"/>
    <w:rsid w:val="001536EC"/>
    <w:rsid w:val="001537F9"/>
    <w:rsid w:val="0015389B"/>
    <w:rsid w:val="001538E9"/>
    <w:rsid w:val="00153A16"/>
    <w:rsid w:val="00153AB7"/>
    <w:rsid w:val="00153B7B"/>
    <w:rsid w:val="00153D49"/>
    <w:rsid w:val="00153D88"/>
    <w:rsid w:val="00154163"/>
    <w:rsid w:val="0015421A"/>
    <w:rsid w:val="00154425"/>
    <w:rsid w:val="001544DB"/>
    <w:rsid w:val="0015450A"/>
    <w:rsid w:val="0015461B"/>
    <w:rsid w:val="0015486B"/>
    <w:rsid w:val="00154873"/>
    <w:rsid w:val="001548EC"/>
    <w:rsid w:val="001548FA"/>
    <w:rsid w:val="00154A3B"/>
    <w:rsid w:val="00154ACD"/>
    <w:rsid w:val="00154C57"/>
    <w:rsid w:val="00154C98"/>
    <w:rsid w:val="00154CDA"/>
    <w:rsid w:val="00154D4E"/>
    <w:rsid w:val="00154DA9"/>
    <w:rsid w:val="00154E24"/>
    <w:rsid w:val="00154EFF"/>
    <w:rsid w:val="00154F93"/>
    <w:rsid w:val="001552A5"/>
    <w:rsid w:val="0015533F"/>
    <w:rsid w:val="00155685"/>
    <w:rsid w:val="0015589E"/>
    <w:rsid w:val="001558FD"/>
    <w:rsid w:val="00155A0F"/>
    <w:rsid w:val="00155B47"/>
    <w:rsid w:val="00155BB5"/>
    <w:rsid w:val="00155BBE"/>
    <w:rsid w:val="00155E6B"/>
    <w:rsid w:val="00155F6C"/>
    <w:rsid w:val="001560A3"/>
    <w:rsid w:val="001560E8"/>
    <w:rsid w:val="00156332"/>
    <w:rsid w:val="001565B9"/>
    <w:rsid w:val="00156607"/>
    <w:rsid w:val="0015665D"/>
    <w:rsid w:val="001566F3"/>
    <w:rsid w:val="001569C0"/>
    <w:rsid w:val="00156AD1"/>
    <w:rsid w:val="00156B02"/>
    <w:rsid w:val="00156C8C"/>
    <w:rsid w:val="00156D52"/>
    <w:rsid w:val="00156D82"/>
    <w:rsid w:val="00156E77"/>
    <w:rsid w:val="00156ECA"/>
    <w:rsid w:val="00156F15"/>
    <w:rsid w:val="00157359"/>
    <w:rsid w:val="0015759F"/>
    <w:rsid w:val="0015777D"/>
    <w:rsid w:val="00157806"/>
    <w:rsid w:val="00157AD2"/>
    <w:rsid w:val="00157AD8"/>
    <w:rsid w:val="00157DF4"/>
    <w:rsid w:val="00157ECB"/>
    <w:rsid w:val="00157EE2"/>
    <w:rsid w:val="00157F70"/>
    <w:rsid w:val="00157F83"/>
    <w:rsid w:val="00160245"/>
    <w:rsid w:val="001602C5"/>
    <w:rsid w:val="001605C4"/>
    <w:rsid w:val="0016068F"/>
    <w:rsid w:val="001607D9"/>
    <w:rsid w:val="00160A08"/>
    <w:rsid w:val="00160A27"/>
    <w:rsid w:val="00160B00"/>
    <w:rsid w:val="00160BCC"/>
    <w:rsid w:val="00160C0F"/>
    <w:rsid w:val="00160C35"/>
    <w:rsid w:val="00160C70"/>
    <w:rsid w:val="00160CEC"/>
    <w:rsid w:val="00160D2D"/>
    <w:rsid w:val="00160E22"/>
    <w:rsid w:val="00160F5B"/>
    <w:rsid w:val="00160FD0"/>
    <w:rsid w:val="00161066"/>
    <w:rsid w:val="001613EE"/>
    <w:rsid w:val="00161598"/>
    <w:rsid w:val="00161608"/>
    <w:rsid w:val="001617F7"/>
    <w:rsid w:val="00161857"/>
    <w:rsid w:val="00161A2A"/>
    <w:rsid w:val="00161A79"/>
    <w:rsid w:val="00161AF1"/>
    <w:rsid w:val="001621CC"/>
    <w:rsid w:val="001621CE"/>
    <w:rsid w:val="00162427"/>
    <w:rsid w:val="0016249A"/>
    <w:rsid w:val="0016252B"/>
    <w:rsid w:val="00162856"/>
    <w:rsid w:val="001628DF"/>
    <w:rsid w:val="001629F9"/>
    <w:rsid w:val="00162AB4"/>
    <w:rsid w:val="00162AB5"/>
    <w:rsid w:val="00162B7F"/>
    <w:rsid w:val="00162D23"/>
    <w:rsid w:val="00162D53"/>
    <w:rsid w:val="00162DEA"/>
    <w:rsid w:val="00162F59"/>
    <w:rsid w:val="00162FF6"/>
    <w:rsid w:val="00163017"/>
    <w:rsid w:val="00163050"/>
    <w:rsid w:val="001631ED"/>
    <w:rsid w:val="0016323E"/>
    <w:rsid w:val="00163249"/>
    <w:rsid w:val="001632DC"/>
    <w:rsid w:val="00163400"/>
    <w:rsid w:val="00163481"/>
    <w:rsid w:val="0016348D"/>
    <w:rsid w:val="00163517"/>
    <w:rsid w:val="00163698"/>
    <w:rsid w:val="001637FD"/>
    <w:rsid w:val="00163BDE"/>
    <w:rsid w:val="00163DFE"/>
    <w:rsid w:val="00163ED9"/>
    <w:rsid w:val="00163F59"/>
    <w:rsid w:val="0016408E"/>
    <w:rsid w:val="00164211"/>
    <w:rsid w:val="001643DD"/>
    <w:rsid w:val="001643FB"/>
    <w:rsid w:val="00164494"/>
    <w:rsid w:val="00164723"/>
    <w:rsid w:val="0016475B"/>
    <w:rsid w:val="00164760"/>
    <w:rsid w:val="0016483C"/>
    <w:rsid w:val="00164951"/>
    <w:rsid w:val="00164C07"/>
    <w:rsid w:val="00164C67"/>
    <w:rsid w:val="00164CE8"/>
    <w:rsid w:val="00164FE7"/>
    <w:rsid w:val="001650F2"/>
    <w:rsid w:val="001650FF"/>
    <w:rsid w:val="00165124"/>
    <w:rsid w:val="00165156"/>
    <w:rsid w:val="0016543D"/>
    <w:rsid w:val="0016544D"/>
    <w:rsid w:val="00165498"/>
    <w:rsid w:val="001655A1"/>
    <w:rsid w:val="00165614"/>
    <w:rsid w:val="00165933"/>
    <w:rsid w:val="00165978"/>
    <w:rsid w:val="00165A3B"/>
    <w:rsid w:val="00165D82"/>
    <w:rsid w:val="00165E36"/>
    <w:rsid w:val="00165EC4"/>
    <w:rsid w:val="00165F05"/>
    <w:rsid w:val="0016600F"/>
    <w:rsid w:val="001660AD"/>
    <w:rsid w:val="00166126"/>
    <w:rsid w:val="0016621F"/>
    <w:rsid w:val="001662C7"/>
    <w:rsid w:val="00166552"/>
    <w:rsid w:val="001666D1"/>
    <w:rsid w:val="00166899"/>
    <w:rsid w:val="00166A42"/>
    <w:rsid w:val="00166A8D"/>
    <w:rsid w:val="00166AC0"/>
    <w:rsid w:val="00166AEB"/>
    <w:rsid w:val="00166B4C"/>
    <w:rsid w:val="00166F21"/>
    <w:rsid w:val="001670A5"/>
    <w:rsid w:val="001671E6"/>
    <w:rsid w:val="00167457"/>
    <w:rsid w:val="00167478"/>
    <w:rsid w:val="001675AC"/>
    <w:rsid w:val="001675FE"/>
    <w:rsid w:val="00167633"/>
    <w:rsid w:val="001677DB"/>
    <w:rsid w:val="001679C2"/>
    <w:rsid w:val="00167A1B"/>
    <w:rsid w:val="00167AB6"/>
    <w:rsid w:val="00167B8A"/>
    <w:rsid w:val="00167D7E"/>
    <w:rsid w:val="00167D8A"/>
    <w:rsid w:val="00167DF4"/>
    <w:rsid w:val="00167E22"/>
    <w:rsid w:val="00167E7A"/>
    <w:rsid w:val="00170048"/>
    <w:rsid w:val="0017018C"/>
    <w:rsid w:val="001702F3"/>
    <w:rsid w:val="001703AE"/>
    <w:rsid w:val="0017043C"/>
    <w:rsid w:val="001704C9"/>
    <w:rsid w:val="00170568"/>
    <w:rsid w:val="00170686"/>
    <w:rsid w:val="0017073A"/>
    <w:rsid w:val="00170966"/>
    <w:rsid w:val="00170A1D"/>
    <w:rsid w:val="00170A4F"/>
    <w:rsid w:val="00170AAA"/>
    <w:rsid w:val="00170B62"/>
    <w:rsid w:val="00170BD4"/>
    <w:rsid w:val="00170C5D"/>
    <w:rsid w:val="00170E04"/>
    <w:rsid w:val="00170EF0"/>
    <w:rsid w:val="00171025"/>
    <w:rsid w:val="00171151"/>
    <w:rsid w:val="00171258"/>
    <w:rsid w:val="0017131C"/>
    <w:rsid w:val="0017153F"/>
    <w:rsid w:val="0017167F"/>
    <w:rsid w:val="00171738"/>
    <w:rsid w:val="00171840"/>
    <w:rsid w:val="00171AB3"/>
    <w:rsid w:val="00171E31"/>
    <w:rsid w:val="00172884"/>
    <w:rsid w:val="0017289C"/>
    <w:rsid w:val="00172993"/>
    <w:rsid w:val="00172AAF"/>
    <w:rsid w:val="00172ABA"/>
    <w:rsid w:val="00172BBA"/>
    <w:rsid w:val="00172D59"/>
    <w:rsid w:val="00172D85"/>
    <w:rsid w:val="00173253"/>
    <w:rsid w:val="00173311"/>
    <w:rsid w:val="00173363"/>
    <w:rsid w:val="001735FC"/>
    <w:rsid w:val="0017368B"/>
    <w:rsid w:val="00173A71"/>
    <w:rsid w:val="00173B45"/>
    <w:rsid w:val="00173B49"/>
    <w:rsid w:val="00173B4E"/>
    <w:rsid w:val="00173C77"/>
    <w:rsid w:val="00173E40"/>
    <w:rsid w:val="00173EBF"/>
    <w:rsid w:val="00174000"/>
    <w:rsid w:val="00174195"/>
    <w:rsid w:val="001741AF"/>
    <w:rsid w:val="00174229"/>
    <w:rsid w:val="00174508"/>
    <w:rsid w:val="00174510"/>
    <w:rsid w:val="001745E1"/>
    <w:rsid w:val="00174893"/>
    <w:rsid w:val="00174955"/>
    <w:rsid w:val="001749C0"/>
    <w:rsid w:val="00174A90"/>
    <w:rsid w:val="00174E01"/>
    <w:rsid w:val="00174E89"/>
    <w:rsid w:val="00175118"/>
    <w:rsid w:val="0017561E"/>
    <w:rsid w:val="00175628"/>
    <w:rsid w:val="0017581F"/>
    <w:rsid w:val="001758C2"/>
    <w:rsid w:val="00175BC5"/>
    <w:rsid w:val="00175BF0"/>
    <w:rsid w:val="00175D81"/>
    <w:rsid w:val="00176006"/>
    <w:rsid w:val="0017602C"/>
    <w:rsid w:val="001760CD"/>
    <w:rsid w:val="0017617C"/>
    <w:rsid w:val="00176313"/>
    <w:rsid w:val="001763E5"/>
    <w:rsid w:val="0017659D"/>
    <w:rsid w:val="001766E2"/>
    <w:rsid w:val="00176C41"/>
    <w:rsid w:val="00176E42"/>
    <w:rsid w:val="00176F2B"/>
    <w:rsid w:val="00176FEB"/>
    <w:rsid w:val="001771A9"/>
    <w:rsid w:val="00177303"/>
    <w:rsid w:val="0017748D"/>
    <w:rsid w:val="0017752E"/>
    <w:rsid w:val="00177602"/>
    <w:rsid w:val="001776B4"/>
    <w:rsid w:val="0017778C"/>
    <w:rsid w:val="0017790B"/>
    <w:rsid w:val="00177A4D"/>
    <w:rsid w:val="00177BC1"/>
    <w:rsid w:val="00177C88"/>
    <w:rsid w:val="00177D01"/>
    <w:rsid w:val="00177DEE"/>
    <w:rsid w:val="00177E23"/>
    <w:rsid w:val="00177EC4"/>
    <w:rsid w:val="00180127"/>
    <w:rsid w:val="0018013D"/>
    <w:rsid w:val="001802AD"/>
    <w:rsid w:val="001803E0"/>
    <w:rsid w:val="00180400"/>
    <w:rsid w:val="001804FA"/>
    <w:rsid w:val="0018054E"/>
    <w:rsid w:val="001806E3"/>
    <w:rsid w:val="00180821"/>
    <w:rsid w:val="00180904"/>
    <w:rsid w:val="00180EAA"/>
    <w:rsid w:val="00181004"/>
    <w:rsid w:val="00181153"/>
    <w:rsid w:val="00181362"/>
    <w:rsid w:val="00181377"/>
    <w:rsid w:val="001813CD"/>
    <w:rsid w:val="001813E3"/>
    <w:rsid w:val="001815CC"/>
    <w:rsid w:val="001815E0"/>
    <w:rsid w:val="001815FA"/>
    <w:rsid w:val="00181607"/>
    <w:rsid w:val="00181711"/>
    <w:rsid w:val="00181994"/>
    <w:rsid w:val="00181DF6"/>
    <w:rsid w:val="00181FDE"/>
    <w:rsid w:val="0018200A"/>
    <w:rsid w:val="00182205"/>
    <w:rsid w:val="00182218"/>
    <w:rsid w:val="0018225F"/>
    <w:rsid w:val="00182273"/>
    <w:rsid w:val="001825BA"/>
    <w:rsid w:val="0018263C"/>
    <w:rsid w:val="00182D27"/>
    <w:rsid w:val="00182E25"/>
    <w:rsid w:val="00182F22"/>
    <w:rsid w:val="00183005"/>
    <w:rsid w:val="0018300A"/>
    <w:rsid w:val="00183074"/>
    <w:rsid w:val="001830FC"/>
    <w:rsid w:val="001834F8"/>
    <w:rsid w:val="0018380A"/>
    <w:rsid w:val="00183AA8"/>
    <w:rsid w:val="00183C75"/>
    <w:rsid w:val="00183CBA"/>
    <w:rsid w:val="00183D54"/>
    <w:rsid w:val="00183E9C"/>
    <w:rsid w:val="00184143"/>
    <w:rsid w:val="001842E8"/>
    <w:rsid w:val="0018430A"/>
    <w:rsid w:val="001843BD"/>
    <w:rsid w:val="00184472"/>
    <w:rsid w:val="00184583"/>
    <w:rsid w:val="00184753"/>
    <w:rsid w:val="001847C6"/>
    <w:rsid w:val="001847F1"/>
    <w:rsid w:val="0018480E"/>
    <w:rsid w:val="00184A51"/>
    <w:rsid w:val="00184A71"/>
    <w:rsid w:val="00184ACF"/>
    <w:rsid w:val="00184B31"/>
    <w:rsid w:val="00184C4B"/>
    <w:rsid w:val="00184D29"/>
    <w:rsid w:val="00184E55"/>
    <w:rsid w:val="001851E2"/>
    <w:rsid w:val="0018545E"/>
    <w:rsid w:val="001855AC"/>
    <w:rsid w:val="00185689"/>
    <w:rsid w:val="00185783"/>
    <w:rsid w:val="00185858"/>
    <w:rsid w:val="00185A52"/>
    <w:rsid w:val="00185B6D"/>
    <w:rsid w:val="00185D55"/>
    <w:rsid w:val="00185D7D"/>
    <w:rsid w:val="00185E4D"/>
    <w:rsid w:val="00185F88"/>
    <w:rsid w:val="00185FAF"/>
    <w:rsid w:val="00186050"/>
    <w:rsid w:val="00186101"/>
    <w:rsid w:val="001862F6"/>
    <w:rsid w:val="001865B8"/>
    <w:rsid w:val="00186722"/>
    <w:rsid w:val="0018684A"/>
    <w:rsid w:val="00186952"/>
    <w:rsid w:val="00186ADF"/>
    <w:rsid w:val="00186C54"/>
    <w:rsid w:val="00186D55"/>
    <w:rsid w:val="00186D98"/>
    <w:rsid w:val="00186FDB"/>
    <w:rsid w:val="0018704A"/>
    <w:rsid w:val="00187124"/>
    <w:rsid w:val="0018714A"/>
    <w:rsid w:val="00187629"/>
    <w:rsid w:val="001878A0"/>
    <w:rsid w:val="00187A75"/>
    <w:rsid w:val="00187A9A"/>
    <w:rsid w:val="00187BC8"/>
    <w:rsid w:val="00187C42"/>
    <w:rsid w:val="00187E67"/>
    <w:rsid w:val="00187EDE"/>
    <w:rsid w:val="00187F1F"/>
    <w:rsid w:val="001900CD"/>
    <w:rsid w:val="001903AC"/>
    <w:rsid w:val="001903FB"/>
    <w:rsid w:val="00190464"/>
    <w:rsid w:val="001907B1"/>
    <w:rsid w:val="00190950"/>
    <w:rsid w:val="00190E78"/>
    <w:rsid w:val="00190FA5"/>
    <w:rsid w:val="00190FCD"/>
    <w:rsid w:val="00190FF3"/>
    <w:rsid w:val="0019112F"/>
    <w:rsid w:val="0019126E"/>
    <w:rsid w:val="00191310"/>
    <w:rsid w:val="0019139C"/>
    <w:rsid w:val="001913EC"/>
    <w:rsid w:val="001914C6"/>
    <w:rsid w:val="001917BE"/>
    <w:rsid w:val="00191BA1"/>
    <w:rsid w:val="00191C2E"/>
    <w:rsid w:val="00191CE3"/>
    <w:rsid w:val="00191E69"/>
    <w:rsid w:val="0019223D"/>
    <w:rsid w:val="0019232E"/>
    <w:rsid w:val="001924C0"/>
    <w:rsid w:val="001925C6"/>
    <w:rsid w:val="0019267C"/>
    <w:rsid w:val="0019268A"/>
    <w:rsid w:val="00192697"/>
    <w:rsid w:val="00192796"/>
    <w:rsid w:val="00192C0C"/>
    <w:rsid w:val="00192CFA"/>
    <w:rsid w:val="00192D9C"/>
    <w:rsid w:val="0019309A"/>
    <w:rsid w:val="001933C8"/>
    <w:rsid w:val="001933DA"/>
    <w:rsid w:val="001935B3"/>
    <w:rsid w:val="00193628"/>
    <w:rsid w:val="0019386D"/>
    <w:rsid w:val="0019395F"/>
    <w:rsid w:val="0019399B"/>
    <w:rsid w:val="00193A08"/>
    <w:rsid w:val="00193B16"/>
    <w:rsid w:val="00193D27"/>
    <w:rsid w:val="00194020"/>
    <w:rsid w:val="0019405C"/>
    <w:rsid w:val="001940CB"/>
    <w:rsid w:val="0019413A"/>
    <w:rsid w:val="00194257"/>
    <w:rsid w:val="00194342"/>
    <w:rsid w:val="001943D3"/>
    <w:rsid w:val="00194770"/>
    <w:rsid w:val="00194895"/>
    <w:rsid w:val="00194941"/>
    <w:rsid w:val="00194CCA"/>
    <w:rsid w:val="00194DDD"/>
    <w:rsid w:val="00194E5F"/>
    <w:rsid w:val="00194EAE"/>
    <w:rsid w:val="00194F38"/>
    <w:rsid w:val="00194F70"/>
    <w:rsid w:val="001950A6"/>
    <w:rsid w:val="001950DE"/>
    <w:rsid w:val="0019515D"/>
    <w:rsid w:val="00195200"/>
    <w:rsid w:val="00195237"/>
    <w:rsid w:val="0019525F"/>
    <w:rsid w:val="001953DE"/>
    <w:rsid w:val="0019550F"/>
    <w:rsid w:val="001958A1"/>
    <w:rsid w:val="00195A0E"/>
    <w:rsid w:val="00195A7C"/>
    <w:rsid w:val="00195AFA"/>
    <w:rsid w:val="00195B35"/>
    <w:rsid w:val="00195B62"/>
    <w:rsid w:val="00195BF6"/>
    <w:rsid w:val="00195C02"/>
    <w:rsid w:val="00196061"/>
    <w:rsid w:val="0019608B"/>
    <w:rsid w:val="00196106"/>
    <w:rsid w:val="00196175"/>
    <w:rsid w:val="00196228"/>
    <w:rsid w:val="001965BF"/>
    <w:rsid w:val="00196614"/>
    <w:rsid w:val="00196662"/>
    <w:rsid w:val="0019696A"/>
    <w:rsid w:val="00196983"/>
    <w:rsid w:val="00196B90"/>
    <w:rsid w:val="00196CEC"/>
    <w:rsid w:val="00196D64"/>
    <w:rsid w:val="00196E19"/>
    <w:rsid w:val="00196E70"/>
    <w:rsid w:val="00196F63"/>
    <w:rsid w:val="00196FA4"/>
    <w:rsid w:val="001970EA"/>
    <w:rsid w:val="00197119"/>
    <w:rsid w:val="0019716E"/>
    <w:rsid w:val="00197275"/>
    <w:rsid w:val="001973B3"/>
    <w:rsid w:val="00197425"/>
    <w:rsid w:val="00197598"/>
    <w:rsid w:val="001975DE"/>
    <w:rsid w:val="00197720"/>
    <w:rsid w:val="0019785A"/>
    <w:rsid w:val="00197BE0"/>
    <w:rsid w:val="00197DA2"/>
    <w:rsid w:val="00197DFA"/>
    <w:rsid w:val="00197EEE"/>
    <w:rsid w:val="00197F05"/>
    <w:rsid w:val="00197F8F"/>
    <w:rsid w:val="00197FC8"/>
    <w:rsid w:val="001A017B"/>
    <w:rsid w:val="001A01F7"/>
    <w:rsid w:val="001A0664"/>
    <w:rsid w:val="001A07BD"/>
    <w:rsid w:val="001A0886"/>
    <w:rsid w:val="001A0A5F"/>
    <w:rsid w:val="001A0B2C"/>
    <w:rsid w:val="001A0E00"/>
    <w:rsid w:val="001A1061"/>
    <w:rsid w:val="001A10B8"/>
    <w:rsid w:val="001A1173"/>
    <w:rsid w:val="001A1214"/>
    <w:rsid w:val="001A14D3"/>
    <w:rsid w:val="001A181A"/>
    <w:rsid w:val="001A1A19"/>
    <w:rsid w:val="001A1A74"/>
    <w:rsid w:val="001A1B04"/>
    <w:rsid w:val="001A1B4B"/>
    <w:rsid w:val="001A1BAB"/>
    <w:rsid w:val="001A1BD2"/>
    <w:rsid w:val="001A1C1D"/>
    <w:rsid w:val="001A1C6E"/>
    <w:rsid w:val="001A1DBE"/>
    <w:rsid w:val="001A1F1C"/>
    <w:rsid w:val="001A2210"/>
    <w:rsid w:val="001A22CC"/>
    <w:rsid w:val="001A232D"/>
    <w:rsid w:val="001A23D2"/>
    <w:rsid w:val="001A23EC"/>
    <w:rsid w:val="001A25EE"/>
    <w:rsid w:val="001A2768"/>
    <w:rsid w:val="001A27D0"/>
    <w:rsid w:val="001A27DD"/>
    <w:rsid w:val="001A2869"/>
    <w:rsid w:val="001A2953"/>
    <w:rsid w:val="001A2A7D"/>
    <w:rsid w:val="001A2A8D"/>
    <w:rsid w:val="001A2ADC"/>
    <w:rsid w:val="001A2B23"/>
    <w:rsid w:val="001A3139"/>
    <w:rsid w:val="001A326D"/>
    <w:rsid w:val="001A3272"/>
    <w:rsid w:val="001A3431"/>
    <w:rsid w:val="001A36D0"/>
    <w:rsid w:val="001A3AAD"/>
    <w:rsid w:val="001A3B15"/>
    <w:rsid w:val="001A3C2D"/>
    <w:rsid w:val="001A3C71"/>
    <w:rsid w:val="001A3E4E"/>
    <w:rsid w:val="001A3EF0"/>
    <w:rsid w:val="001A4033"/>
    <w:rsid w:val="001A403E"/>
    <w:rsid w:val="001A4213"/>
    <w:rsid w:val="001A4380"/>
    <w:rsid w:val="001A466A"/>
    <w:rsid w:val="001A47AE"/>
    <w:rsid w:val="001A482F"/>
    <w:rsid w:val="001A48BC"/>
    <w:rsid w:val="001A4949"/>
    <w:rsid w:val="001A4BA4"/>
    <w:rsid w:val="001A514C"/>
    <w:rsid w:val="001A51AD"/>
    <w:rsid w:val="001A543D"/>
    <w:rsid w:val="001A5526"/>
    <w:rsid w:val="001A592F"/>
    <w:rsid w:val="001A5A08"/>
    <w:rsid w:val="001A5AB5"/>
    <w:rsid w:val="001A5B73"/>
    <w:rsid w:val="001A5C04"/>
    <w:rsid w:val="001A60D8"/>
    <w:rsid w:val="001A6188"/>
    <w:rsid w:val="001A6299"/>
    <w:rsid w:val="001A6505"/>
    <w:rsid w:val="001A65F2"/>
    <w:rsid w:val="001A6600"/>
    <w:rsid w:val="001A6678"/>
    <w:rsid w:val="001A6679"/>
    <w:rsid w:val="001A6785"/>
    <w:rsid w:val="001A67E6"/>
    <w:rsid w:val="001A6BCA"/>
    <w:rsid w:val="001A6D38"/>
    <w:rsid w:val="001A6E65"/>
    <w:rsid w:val="001A70E6"/>
    <w:rsid w:val="001A7260"/>
    <w:rsid w:val="001A729C"/>
    <w:rsid w:val="001A7819"/>
    <w:rsid w:val="001A7864"/>
    <w:rsid w:val="001A7A1E"/>
    <w:rsid w:val="001A7A7A"/>
    <w:rsid w:val="001A7A9C"/>
    <w:rsid w:val="001A7BAC"/>
    <w:rsid w:val="001A7EAE"/>
    <w:rsid w:val="001A7EDC"/>
    <w:rsid w:val="001A7F5C"/>
    <w:rsid w:val="001B0098"/>
    <w:rsid w:val="001B0220"/>
    <w:rsid w:val="001B0424"/>
    <w:rsid w:val="001B05F5"/>
    <w:rsid w:val="001B065E"/>
    <w:rsid w:val="001B06F4"/>
    <w:rsid w:val="001B0830"/>
    <w:rsid w:val="001B0846"/>
    <w:rsid w:val="001B084B"/>
    <w:rsid w:val="001B0C26"/>
    <w:rsid w:val="001B0F2A"/>
    <w:rsid w:val="001B1024"/>
    <w:rsid w:val="001B1158"/>
    <w:rsid w:val="001B11B9"/>
    <w:rsid w:val="001B11BD"/>
    <w:rsid w:val="001B11D7"/>
    <w:rsid w:val="001B1316"/>
    <w:rsid w:val="001B135E"/>
    <w:rsid w:val="001B144A"/>
    <w:rsid w:val="001B165F"/>
    <w:rsid w:val="001B1877"/>
    <w:rsid w:val="001B1969"/>
    <w:rsid w:val="001B19E5"/>
    <w:rsid w:val="001B1D94"/>
    <w:rsid w:val="001B1E3F"/>
    <w:rsid w:val="001B200D"/>
    <w:rsid w:val="001B2140"/>
    <w:rsid w:val="001B2509"/>
    <w:rsid w:val="001B251A"/>
    <w:rsid w:val="001B25A9"/>
    <w:rsid w:val="001B267A"/>
    <w:rsid w:val="001B2722"/>
    <w:rsid w:val="001B274D"/>
    <w:rsid w:val="001B2B8A"/>
    <w:rsid w:val="001B2CCC"/>
    <w:rsid w:val="001B2D4F"/>
    <w:rsid w:val="001B2EC9"/>
    <w:rsid w:val="001B3026"/>
    <w:rsid w:val="001B306E"/>
    <w:rsid w:val="001B3436"/>
    <w:rsid w:val="001B3667"/>
    <w:rsid w:val="001B37A0"/>
    <w:rsid w:val="001B37C4"/>
    <w:rsid w:val="001B3836"/>
    <w:rsid w:val="001B38C2"/>
    <w:rsid w:val="001B38D4"/>
    <w:rsid w:val="001B3A15"/>
    <w:rsid w:val="001B3A55"/>
    <w:rsid w:val="001B3A6D"/>
    <w:rsid w:val="001B3CE3"/>
    <w:rsid w:val="001B3F0A"/>
    <w:rsid w:val="001B3F92"/>
    <w:rsid w:val="001B409B"/>
    <w:rsid w:val="001B42A6"/>
    <w:rsid w:val="001B42AF"/>
    <w:rsid w:val="001B42DF"/>
    <w:rsid w:val="001B445B"/>
    <w:rsid w:val="001B44EE"/>
    <w:rsid w:val="001B45DD"/>
    <w:rsid w:val="001B4AE8"/>
    <w:rsid w:val="001B4B1C"/>
    <w:rsid w:val="001B4B8A"/>
    <w:rsid w:val="001B4DE9"/>
    <w:rsid w:val="001B4F90"/>
    <w:rsid w:val="001B5093"/>
    <w:rsid w:val="001B50F2"/>
    <w:rsid w:val="001B53A1"/>
    <w:rsid w:val="001B53DA"/>
    <w:rsid w:val="001B5454"/>
    <w:rsid w:val="001B55C3"/>
    <w:rsid w:val="001B56EE"/>
    <w:rsid w:val="001B5958"/>
    <w:rsid w:val="001B5987"/>
    <w:rsid w:val="001B5A49"/>
    <w:rsid w:val="001B5C02"/>
    <w:rsid w:val="001B5EA3"/>
    <w:rsid w:val="001B6019"/>
    <w:rsid w:val="001B602A"/>
    <w:rsid w:val="001B62E8"/>
    <w:rsid w:val="001B6412"/>
    <w:rsid w:val="001B64B2"/>
    <w:rsid w:val="001B64BC"/>
    <w:rsid w:val="001B654C"/>
    <w:rsid w:val="001B65BD"/>
    <w:rsid w:val="001B65C8"/>
    <w:rsid w:val="001B68AF"/>
    <w:rsid w:val="001B6A52"/>
    <w:rsid w:val="001B6BF1"/>
    <w:rsid w:val="001B6C6B"/>
    <w:rsid w:val="001B6C90"/>
    <w:rsid w:val="001B6CE5"/>
    <w:rsid w:val="001B6F3B"/>
    <w:rsid w:val="001B6F47"/>
    <w:rsid w:val="001B72C6"/>
    <w:rsid w:val="001B734D"/>
    <w:rsid w:val="001B735E"/>
    <w:rsid w:val="001B74AF"/>
    <w:rsid w:val="001B7557"/>
    <w:rsid w:val="001B75D9"/>
    <w:rsid w:val="001B7742"/>
    <w:rsid w:val="001B77DC"/>
    <w:rsid w:val="001B7C72"/>
    <w:rsid w:val="001B7CBD"/>
    <w:rsid w:val="001B7CD5"/>
    <w:rsid w:val="001B7D06"/>
    <w:rsid w:val="001B7EA1"/>
    <w:rsid w:val="001C0191"/>
    <w:rsid w:val="001C01D9"/>
    <w:rsid w:val="001C0253"/>
    <w:rsid w:val="001C03CA"/>
    <w:rsid w:val="001C0422"/>
    <w:rsid w:val="001C047F"/>
    <w:rsid w:val="001C0B08"/>
    <w:rsid w:val="001C0BC2"/>
    <w:rsid w:val="001C0DE3"/>
    <w:rsid w:val="001C0FF8"/>
    <w:rsid w:val="001C1140"/>
    <w:rsid w:val="001C13E4"/>
    <w:rsid w:val="001C1414"/>
    <w:rsid w:val="001C14A6"/>
    <w:rsid w:val="001C1558"/>
    <w:rsid w:val="001C167C"/>
    <w:rsid w:val="001C178E"/>
    <w:rsid w:val="001C17ED"/>
    <w:rsid w:val="001C1804"/>
    <w:rsid w:val="001C183F"/>
    <w:rsid w:val="001C1A22"/>
    <w:rsid w:val="001C1A59"/>
    <w:rsid w:val="001C1ABD"/>
    <w:rsid w:val="001C1AD7"/>
    <w:rsid w:val="001C1B4D"/>
    <w:rsid w:val="001C1C1C"/>
    <w:rsid w:val="001C1DFF"/>
    <w:rsid w:val="001C1EF9"/>
    <w:rsid w:val="001C1EFE"/>
    <w:rsid w:val="001C202A"/>
    <w:rsid w:val="001C2365"/>
    <w:rsid w:val="001C2460"/>
    <w:rsid w:val="001C26A5"/>
    <w:rsid w:val="001C27A3"/>
    <w:rsid w:val="001C2918"/>
    <w:rsid w:val="001C29FD"/>
    <w:rsid w:val="001C2B73"/>
    <w:rsid w:val="001C2CAC"/>
    <w:rsid w:val="001C2CE4"/>
    <w:rsid w:val="001C2DBC"/>
    <w:rsid w:val="001C2ECD"/>
    <w:rsid w:val="001C2F00"/>
    <w:rsid w:val="001C30AD"/>
    <w:rsid w:val="001C3225"/>
    <w:rsid w:val="001C33B9"/>
    <w:rsid w:val="001C34A5"/>
    <w:rsid w:val="001C3511"/>
    <w:rsid w:val="001C36E4"/>
    <w:rsid w:val="001C384B"/>
    <w:rsid w:val="001C3888"/>
    <w:rsid w:val="001C38D0"/>
    <w:rsid w:val="001C3A40"/>
    <w:rsid w:val="001C3B42"/>
    <w:rsid w:val="001C3C20"/>
    <w:rsid w:val="001C3C25"/>
    <w:rsid w:val="001C3CCB"/>
    <w:rsid w:val="001C3D4F"/>
    <w:rsid w:val="001C3F05"/>
    <w:rsid w:val="001C3F18"/>
    <w:rsid w:val="001C3F1B"/>
    <w:rsid w:val="001C4141"/>
    <w:rsid w:val="001C427E"/>
    <w:rsid w:val="001C44DC"/>
    <w:rsid w:val="001C44F9"/>
    <w:rsid w:val="001C45D9"/>
    <w:rsid w:val="001C468A"/>
    <w:rsid w:val="001C46A8"/>
    <w:rsid w:val="001C46EA"/>
    <w:rsid w:val="001C49CC"/>
    <w:rsid w:val="001C4A27"/>
    <w:rsid w:val="001C4A98"/>
    <w:rsid w:val="001C4CDD"/>
    <w:rsid w:val="001C4DD2"/>
    <w:rsid w:val="001C4FBF"/>
    <w:rsid w:val="001C512A"/>
    <w:rsid w:val="001C53A4"/>
    <w:rsid w:val="001C5402"/>
    <w:rsid w:val="001C5599"/>
    <w:rsid w:val="001C55A9"/>
    <w:rsid w:val="001C5769"/>
    <w:rsid w:val="001C58F5"/>
    <w:rsid w:val="001C593E"/>
    <w:rsid w:val="001C5A4D"/>
    <w:rsid w:val="001C5A56"/>
    <w:rsid w:val="001C5C30"/>
    <w:rsid w:val="001C5DB0"/>
    <w:rsid w:val="001C5E0F"/>
    <w:rsid w:val="001C5E8E"/>
    <w:rsid w:val="001C5F16"/>
    <w:rsid w:val="001C5FC4"/>
    <w:rsid w:val="001C6131"/>
    <w:rsid w:val="001C63D6"/>
    <w:rsid w:val="001C6447"/>
    <w:rsid w:val="001C64B6"/>
    <w:rsid w:val="001C64DF"/>
    <w:rsid w:val="001C6508"/>
    <w:rsid w:val="001C66A3"/>
    <w:rsid w:val="001C66C2"/>
    <w:rsid w:val="001C66C9"/>
    <w:rsid w:val="001C67CD"/>
    <w:rsid w:val="001C67D8"/>
    <w:rsid w:val="001C6D5D"/>
    <w:rsid w:val="001C6D6F"/>
    <w:rsid w:val="001C6F17"/>
    <w:rsid w:val="001C6F34"/>
    <w:rsid w:val="001C7029"/>
    <w:rsid w:val="001C705A"/>
    <w:rsid w:val="001C712A"/>
    <w:rsid w:val="001C72FF"/>
    <w:rsid w:val="001C7734"/>
    <w:rsid w:val="001C77BD"/>
    <w:rsid w:val="001C7880"/>
    <w:rsid w:val="001C7980"/>
    <w:rsid w:val="001C7A91"/>
    <w:rsid w:val="001C7D92"/>
    <w:rsid w:val="001D011D"/>
    <w:rsid w:val="001D023E"/>
    <w:rsid w:val="001D02A6"/>
    <w:rsid w:val="001D0338"/>
    <w:rsid w:val="001D0434"/>
    <w:rsid w:val="001D0494"/>
    <w:rsid w:val="001D04C7"/>
    <w:rsid w:val="001D0554"/>
    <w:rsid w:val="001D055B"/>
    <w:rsid w:val="001D06B2"/>
    <w:rsid w:val="001D06D7"/>
    <w:rsid w:val="001D070C"/>
    <w:rsid w:val="001D07DC"/>
    <w:rsid w:val="001D08CE"/>
    <w:rsid w:val="001D0980"/>
    <w:rsid w:val="001D0AC3"/>
    <w:rsid w:val="001D0B0A"/>
    <w:rsid w:val="001D0B86"/>
    <w:rsid w:val="001D0C9C"/>
    <w:rsid w:val="001D0D72"/>
    <w:rsid w:val="001D0DD8"/>
    <w:rsid w:val="001D0E04"/>
    <w:rsid w:val="001D1408"/>
    <w:rsid w:val="001D1421"/>
    <w:rsid w:val="001D150F"/>
    <w:rsid w:val="001D1666"/>
    <w:rsid w:val="001D16BE"/>
    <w:rsid w:val="001D1835"/>
    <w:rsid w:val="001D1901"/>
    <w:rsid w:val="001D1A35"/>
    <w:rsid w:val="001D1AE9"/>
    <w:rsid w:val="001D1CA9"/>
    <w:rsid w:val="001D1CF8"/>
    <w:rsid w:val="001D1FB4"/>
    <w:rsid w:val="001D1FFB"/>
    <w:rsid w:val="001D2076"/>
    <w:rsid w:val="001D229F"/>
    <w:rsid w:val="001D2576"/>
    <w:rsid w:val="001D259A"/>
    <w:rsid w:val="001D259F"/>
    <w:rsid w:val="001D27F6"/>
    <w:rsid w:val="001D290D"/>
    <w:rsid w:val="001D29CE"/>
    <w:rsid w:val="001D2A21"/>
    <w:rsid w:val="001D2ADA"/>
    <w:rsid w:val="001D2D25"/>
    <w:rsid w:val="001D2DBB"/>
    <w:rsid w:val="001D2DF5"/>
    <w:rsid w:val="001D2E50"/>
    <w:rsid w:val="001D2F87"/>
    <w:rsid w:val="001D2FA1"/>
    <w:rsid w:val="001D306E"/>
    <w:rsid w:val="001D3299"/>
    <w:rsid w:val="001D3361"/>
    <w:rsid w:val="001D34FF"/>
    <w:rsid w:val="001D35C0"/>
    <w:rsid w:val="001D3792"/>
    <w:rsid w:val="001D37BC"/>
    <w:rsid w:val="001D38FB"/>
    <w:rsid w:val="001D3982"/>
    <w:rsid w:val="001D3A99"/>
    <w:rsid w:val="001D3B58"/>
    <w:rsid w:val="001D3B67"/>
    <w:rsid w:val="001D3C7C"/>
    <w:rsid w:val="001D3CF9"/>
    <w:rsid w:val="001D3D37"/>
    <w:rsid w:val="001D3DDE"/>
    <w:rsid w:val="001D3EF0"/>
    <w:rsid w:val="001D3F28"/>
    <w:rsid w:val="001D40E8"/>
    <w:rsid w:val="001D45A8"/>
    <w:rsid w:val="001D4654"/>
    <w:rsid w:val="001D47CF"/>
    <w:rsid w:val="001D4807"/>
    <w:rsid w:val="001D4B85"/>
    <w:rsid w:val="001D4BF7"/>
    <w:rsid w:val="001D4C65"/>
    <w:rsid w:val="001D4D7B"/>
    <w:rsid w:val="001D503B"/>
    <w:rsid w:val="001D54D7"/>
    <w:rsid w:val="001D55EE"/>
    <w:rsid w:val="001D562B"/>
    <w:rsid w:val="001D56A7"/>
    <w:rsid w:val="001D5752"/>
    <w:rsid w:val="001D5AC7"/>
    <w:rsid w:val="001D5FF2"/>
    <w:rsid w:val="001D60CD"/>
    <w:rsid w:val="001D64E3"/>
    <w:rsid w:val="001D654F"/>
    <w:rsid w:val="001D6604"/>
    <w:rsid w:val="001D6653"/>
    <w:rsid w:val="001D676D"/>
    <w:rsid w:val="001D67B0"/>
    <w:rsid w:val="001D6800"/>
    <w:rsid w:val="001D6867"/>
    <w:rsid w:val="001D6870"/>
    <w:rsid w:val="001D68FF"/>
    <w:rsid w:val="001D6AFF"/>
    <w:rsid w:val="001D6B73"/>
    <w:rsid w:val="001D6D3E"/>
    <w:rsid w:val="001D6F7E"/>
    <w:rsid w:val="001D7581"/>
    <w:rsid w:val="001D79FC"/>
    <w:rsid w:val="001D7CF5"/>
    <w:rsid w:val="001D7E69"/>
    <w:rsid w:val="001D7EAF"/>
    <w:rsid w:val="001D7F51"/>
    <w:rsid w:val="001D7FE9"/>
    <w:rsid w:val="001E00C3"/>
    <w:rsid w:val="001E024E"/>
    <w:rsid w:val="001E03D2"/>
    <w:rsid w:val="001E0523"/>
    <w:rsid w:val="001E0557"/>
    <w:rsid w:val="001E05D7"/>
    <w:rsid w:val="001E06C5"/>
    <w:rsid w:val="001E07CA"/>
    <w:rsid w:val="001E082F"/>
    <w:rsid w:val="001E09C3"/>
    <w:rsid w:val="001E0AF1"/>
    <w:rsid w:val="001E0C46"/>
    <w:rsid w:val="001E0CCE"/>
    <w:rsid w:val="001E0D48"/>
    <w:rsid w:val="001E0D61"/>
    <w:rsid w:val="001E0D86"/>
    <w:rsid w:val="001E0E59"/>
    <w:rsid w:val="001E0F77"/>
    <w:rsid w:val="001E109C"/>
    <w:rsid w:val="001E112F"/>
    <w:rsid w:val="001E1180"/>
    <w:rsid w:val="001E122A"/>
    <w:rsid w:val="001E12B3"/>
    <w:rsid w:val="001E16AD"/>
    <w:rsid w:val="001E17C5"/>
    <w:rsid w:val="001E183B"/>
    <w:rsid w:val="001E1BD5"/>
    <w:rsid w:val="001E1DF2"/>
    <w:rsid w:val="001E201C"/>
    <w:rsid w:val="001E20C1"/>
    <w:rsid w:val="001E21F3"/>
    <w:rsid w:val="001E221B"/>
    <w:rsid w:val="001E2340"/>
    <w:rsid w:val="001E25A4"/>
    <w:rsid w:val="001E2623"/>
    <w:rsid w:val="001E262C"/>
    <w:rsid w:val="001E26E3"/>
    <w:rsid w:val="001E2A21"/>
    <w:rsid w:val="001E2ACF"/>
    <w:rsid w:val="001E2BF4"/>
    <w:rsid w:val="001E2F20"/>
    <w:rsid w:val="001E2FD1"/>
    <w:rsid w:val="001E3212"/>
    <w:rsid w:val="001E321B"/>
    <w:rsid w:val="001E33C7"/>
    <w:rsid w:val="001E3482"/>
    <w:rsid w:val="001E3718"/>
    <w:rsid w:val="001E3828"/>
    <w:rsid w:val="001E3881"/>
    <w:rsid w:val="001E3986"/>
    <w:rsid w:val="001E3AFA"/>
    <w:rsid w:val="001E3B2E"/>
    <w:rsid w:val="001E3B59"/>
    <w:rsid w:val="001E3C21"/>
    <w:rsid w:val="001E3C51"/>
    <w:rsid w:val="001E3CA0"/>
    <w:rsid w:val="001E3CB9"/>
    <w:rsid w:val="001E3EAC"/>
    <w:rsid w:val="001E3EC2"/>
    <w:rsid w:val="001E3EFD"/>
    <w:rsid w:val="001E4038"/>
    <w:rsid w:val="001E4185"/>
    <w:rsid w:val="001E442E"/>
    <w:rsid w:val="001E4443"/>
    <w:rsid w:val="001E445B"/>
    <w:rsid w:val="001E44FD"/>
    <w:rsid w:val="001E45F7"/>
    <w:rsid w:val="001E472B"/>
    <w:rsid w:val="001E475C"/>
    <w:rsid w:val="001E4934"/>
    <w:rsid w:val="001E4CC3"/>
    <w:rsid w:val="001E4D1C"/>
    <w:rsid w:val="001E4D2F"/>
    <w:rsid w:val="001E4DCB"/>
    <w:rsid w:val="001E4F6A"/>
    <w:rsid w:val="001E4FCD"/>
    <w:rsid w:val="001E5101"/>
    <w:rsid w:val="001E5120"/>
    <w:rsid w:val="001E539B"/>
    <w:rsid w:val="001E53B5"/>
    <w:rsid w:val="001E544C"/>
    <w:rsid w:val="001E579F"/>
    <w:rsid w:val="001E58CF"/>
    <w:rsid w:val="001E5AB1"/>
    <w:rsid w:val="001E5C23"/>
    <w:rsid w:val="001E5E20"/>
    <w:rsid w:val="001E5E99"/>
    <w:rsid w:val="001E5FBF"/>
    <w:rsid w:val="001E61E9"/>
    <w:rsid w:val="001E64A9"/>
    <w:rsid w:val="001E6AF4"/>
    <w:rsid w:val="001E6B03"/>
    <w:rsid w:val="001E6B42"/>
    <w:rsid w:val="001E6BC1"/>
    <w:rsid w:val="001E6C20"/>
    <w:rsid w:val="001E6E60"/>
    <w:rsid w:val="001E6F31"/>
    <w:rsid w:val="001E6FE3"/>
    <w:rsid w:val="001E7025"/>
    <w:rsid w:val="001E71C1"/>
    <w:rsid w:val="001E724A"/>
    <w:rsid w:val="001E72DE"/>
    <w:rsid w:val="001E735C"/>
    <w:rsid w:val="001E75BA"/>
    <w:rsid w:val="001E75EF"/>
    <w:rsid w:val="001E76E0"/>
    <w:rsid w:val="001E783D"/>
    <w:rsid w:val="001E791B"/>
    <w:rsid w:val="001E795B"/>
    <w:rsid w:val="001E798B"/>
    <w:rsid w:val="001E79AB"/>
    <w:rsid w:val="001E7C74"/>
    <w:rsid w:val="001E7E77"/>
    <w:rsid w:val="001F0096"/>
    <w:rsid w:val="001F019B"/>
    <w:rsid w:val="001F0505"/>
    <w:rsid w:val="001F052F"/>
    <w:rsid w:val="001F05E1"/>
    <w:rsid w:val="001F05FD"/>
    <w:rsid w:val="001F0883"/>
    <w:rsid w:val="001F0A1B"/>
    <w:rsid w:val="001F0ADE"/>
    <w:rsid w:val="001F0B92"/>
    <w:rsid w:val="001F0C08"/>
    <w:rsid w:val="001F0DC1"/>
    <w:rsid w:val="001F1004"/>
    <w:rsid w:val="001F1028"/>
    <w:rsid w:val="001F107A"/>
    <w:rsid w:val="001F10D3"/>
    <w:rsid w:val="001F10F5"/>
    <w:rsid w:val="001F124D"/>
    <w:rsid w:val="001F1324"/>
    <w:rsid w:val="001F1586"/>
    <w:rsid w:val="001F1615"/>
    <w:rsid w:val="001F170D"/>
    <w:rsid w:val="001F172A"/>
    <w:rsid w:val="001F17EF"/>
    <w:rsid w:val="001F1905"/>
    <w:rsid w:val="001F1B45"/>
    <w:rsid w:val="001F1B84"/>
    <w:rsid w:val="001F1BA9"/>
    <w:rsid w:val="001F1C31"/>
    <w:rsid w:val="001F1C7B"/>
    <w:rsid w:val="001F1C91"/>
    <w:rsid w:val="001F1CDA"/>
    <w:rsid w:val="001F1D0E"/>
    <w:rsid w:val="001F1E3A"/>
    <w:rsid w:val="001F1F44"/>
    <w:rsid w:val="001F1F88"/>
    <w:rsid w:val="001F2046"/>
    <w:rsid w:val="001F20BE"/>
    <w:rsid w:val="001F20BF"/>
    <w:rsid w:val="001F2257"/>
    <w:rsid w:val="001F26CF"/>
    <w:rsid w:val="001F2744"/>
    <w:rsid w:val="001F2816"/>
    <w:rsid w:val="001F2892"/>
    <w:rsid w:val="001F299C"/>
    <w:rsid w:val="001F29DD"/>
    <w:rsid w:val="001F2A41"/>
    <w:rsid w:val="001F2A4B"/>
    <w:rsid w:val="001F2CB4"/>
    <w:rsid w:val="001F30D2"/>
    <w:rsid w:val="001F3113"/>
    <w:rsid w:val="001F341A"/>
    <w:rsid w:val="001F3440"/>
    <w:rsid w:val="001F34E8"/>
    <w:rsid w:val="001F35C6"/>
    <w:rsid w:val="001F362B"/>
    <w:rsid w:val="001F3653"/>
    <w:rsid w:val="001F376F"/>
    <w:rsid w:val="001F38D5"/>
    <w:rsid w:val="001F3980"/>
    <w:rsid w:val="001F39C6"/>
    <w:rsid w:val="001F3A4C"/>
    <w:rsid w:val="001F3A5A"/>
    <w:rsid w:val="001F3AF8"/>
    <w:rsid w:val="001F3BA7"/>
    <w:rsid w:val="001F3DD0"/>
    <w:rsid w:val="001F4032"/>
    <w:rsid w:val="001F422B"/>
    <w:rsid w:val="001F422F"/>
    <w:rsid w:val="001F468A"/>
    <w:rsid w:val="001F4742"/>
    <w:rsid w:val="001F4781"/>
    <w:rsid w:val="001F479C"/>
    <w:rsid w:val="001F48BD"/>
    <w:rsid w:val="001F49CD"/>
    <w:rsid w:val="001F4A95"/>
    <w:rsid w:val="001F4C19"/>
    <w:rsid w:val="001F4DE2"/>
    <w:rsid w:val="001F501F"/>
    <w:rsid w:val="001F51A9"/>
    <w:rsid w:val="001F51FE"/>
    <w:rsid w:val="001F52E9"/>
    <w:rsid w:val="001F5380"/>
    <w:rsid w:val="001F56F4"/>
    <w:rsid w:val="001F57C1"/>
    <w:rsid w:val="001F57C2"/>
    <w:rsid w:val="001F585C"/>
    <w:rsid w:val="001F5A2B"/>
    <w:rsid w:val="001F5B56"/>
    <w:rsid w:val="001F5B5E"/>
    <w:rsid w:val="001F5B85"/>
    <w:rsid w:val="001F5DC9"/>
    <w:rsid w:val="001F5EC7"/>
    <w:rsid w:val="001F60EE"/>
    <w:rsid w:val="001F6240"/>
    <w:rsid w:val="001F629F"/>
    <w:rsid w:val="001F6543"/>
    <w:rsid w:val="001F6594"/>
    <w:rsid w:val="001F65BA"/>
    <w:rsid w:val="001F662A"/>
    <w:rsid w:val="001F67F1"/>
    <w:rsid w:val="001F697A"/>
    <w:rsid w:val="001F6D94"/>
    <w:rsid w:val="001F6DC8"/>
    <w:rsid w:val="001F6EAF"/>
    <w:rsid w:val="001F712D"/>
    <w:rsid w:val="001F73A1"/>
    <w:rsid w:val="001F766E"/>
    <w:rsid w:val="001F77BF"/>
    <w:rsid w:val="001F78CA"/>
    <w:rsid w:val="001F7969"/>
    <w:rsid w:val="001F7D1B"/>
    <w:rsid w:val="001F7DE3"/>
    <w:rsid w:val="001FFF19"/>
    <w:rsid w:val="00200109"/>
    <w:rsid w:val="00200147"/>
    <w:rsid w:val="00200186"/>
    <w:rsid w:val="00200213"/>
    <w:rsid w:val="0020039C"/>
    <w:rsid w:val="0020040D"/>
    <w:rsid w:val="00200419"/>
    <w:rsid w:val="00200566"/>
    <w:rsid w:val="002006E2"/>
    <w:rsid w:val="00200A1C"/>
    <w:rsid w:val="00200B3E"/>
    <w:rsid w:val="00200BC1"/>
    <w:rsid w:val="00200C97"/>
    <w:rsid w:val="00201133"/>
    <w:rsid w:val="00201259"/>
    <w:rsid w:val="002012AD"/>
    <w:rsid w:val="002013FA"/>
    <w:rsid w:val="002015A8"/>
    <w:rsid w:val="0020162E"/>
    <w:rsid w:val="002017E6"/>
    <w:rsid w:val="00201904"/>
    <w:rsid w:val="00201912"/>
    <w:rsid w:val="0020198F"/>
    <w:rsid w:val="00201ACA"/>
    <w:rsid w:val="00201BFF"/>
    <w:rsid w:val="00201DD4"/>
    <w:rsid w:val="00201DD7"/>
    <w:rsid w:val="00201DE3"/>
    <w:rsid w:val="00202157"/>
    <w:rsid w:val="0020216B"/>
    <w:rsid w:val="00202232"/>
    <w:rsid w:val="002022E5"/>
    <w:rsid w:val="002023A0"/>
    <w:rsid w:val="002023EA"/>
    <w:rsid w:val="00202421"/>
    <w:rsid w:val="0020243D"/>
    <w:rsid w:val="00202519"/>
    <w:rsid w:val="00202684"/>
    <w:rsid w:val="0020268E"/>
    <w:rsid w:val="00202737"/>
    <w:rsid w:val="0020278B"/>
    <w:rsid w:val="00202A6E"/>
    <w:rsid w:val="00202B9B"/>
    <w:rsid w:val="00202BEA"/>
    <w:rsid w:val="00202D27"/>
    <w:rsid w:val="0020309B"/>
    <w:rsid w:val="00203132"/>
    <w:rsid w:val="00203178"/>
    <w:rsid w:val="002031ED"/>
    <w:rsid w:val="002032B6"/>
    <w:rsid w:val="002033F8"/>
    <w:rsid w:val="0020353A"/>
    <w:rsid w:val="002035C5"/>
    <w:rsid w:val="00203608"/>
    <w:rsid w:val="002036E2"/>
    <w:rsid w:val="00203934"/>
    <w:rsid w:val="00203A83"/>
    <w:rsid w:val="00203B75"/>
    <w:rsid w:val="00203E42"/>
    <w:rsid w:val="00203EDA"/>
    <w:rsid w:val="00203F85"/>
    <w:rsid w:val="00204134"/>
    <w:rsid w:val="00204135"/>
    <w:rsid w:val="0020414D"/>
    <w:rsid w:val="00204263"/>
    <w:rsid w:val="002043E7"/>
    <w:rsid w:val="002046FA"/>
    <w:rsid w:val="00204A8F"/>
    <w:rsid w:val="00204AF1"/>
    <w:rsid w:val="00204B7D"/>
    <w:rsid w:val="00204D37"/>
    <w:rsid w:val="00204D76"/>
    <w:rsid w:val="00204F77"/>
    <w:rsid w:val="00204FB7"/>
    <w:rsid w:val="002055A8"/>
    <w:rsid w:val="00205688"/>
    <w:rsid w:val="00205BCA"/>
    <w:rsid w:val="00205E6F"/>
    <w:rsid w:val="00205ECB"/>
    <w:rsid w:val="0020607B"/>
    <w:rsid w:val="00206150"/>
    <w:rsid w:val="00206258"/>
    <w:rsid w:val="002062D0"/>
    <w:rsid w:val="0020632D"/>
    <w:rsid w:val="00206492"/>
    <w:rsid w:val="002068B7"/>
    <w:rsid w:val="00206A91"/>
    <w:rsid w:val="00206CFD"/>
    <w:rsid w:val="00206DA0"/>
    <w:rsid w:val="00206F14"/>
    <w:rsid w:val="00206F76"/>
    <w:rsid w:val="0020702E"/>
    <w:rsid w:val="002070E1"/>
    <w:rsid w:val="0020757B"/>
    <w:rsid w:val="00207678"/>
    <w:rsid w:val="00207808"/>
    <w:rsid w:val="00207843"/>
    <w:rsid w:val="00207A94"/>
    <w:rsid w:val="00207B22"/>
    <w:rsid w:val="00207D4C"/>
    <w:rsid w:val="00207E2A"/>
    <w:rsid w:val="00207E92"/>
    <w:rsid w:val="00210053"/>
    <w:rsid w:val="00210234"/>
    <w:rsid w:val="00210280"/>
    <w:rsid w:val="002102A5"/>
    <w:rsid w:val="00210321"/>
    <w:rsid w:val="002103B1"/>
    <w:rsid w:val="00210657"/>
    <w:rsid w:val="002108D8"/>
    <w:rsid w:val="002108E8"/>
    <w:rsid w:val="00210A9D"/>
    <w:rsid w:val="00210AA2"/>
    <w:rsid w:val="00210B7F"/>
    <w:rsid w:val="00210BBA"/>
    <w:rsid w:val="00210E97"/>
    <w:rsid w:val="00210F2E"/>
    <w:rsid w:val="00210FDA"/>
    <w:rsid w:val="00211008"/>
    <w:rsid w:val="00211070"/>
    <w:rsid w:val="00211544"/>
    <w:rsid w:val="00211657"/>
    <w:rsid w:val="0021173E"/>
    <w:rsid w:val="002119BC"/>
    <w:rsid w:val="00211C01"/>
    <w:rsid w:val="00211CB7"/>
    <w:rsid w:val="00211E86"/>
    <w:rsid w:val="00211F19"/>
    <w:rsid w:val="00211FB6"/>
    <w:rsid w:val="00211FFE"/>
    <w:rsid w:val="00212290"/>
    <w:rsid w:val="00212586"/>
    <w:rsid w:val="0021273C"/>
    <w:rsid w:val="0021276F"/>
    <w:rsid w:val="002129AC"/>
    <w:rsid w:val="00212ABB"/>
    <w:rsid w:val="00212B22"/>
    <w:rsid w:val="00212B67"/>
    <w:rsid w:val="00212BE7"/>
    <w:rsid w:val="00212CB7"/>
    <w:rsid w:val="00212D8D"/>
    <w:rsid w:val="00212DC1"/>
    <w:rsid w:val="00212F0C"/>
    <w:rsid w:val="002130B3"/>
    <w:rsid w:val="002131FF"/>
    <w:rsid w:val="00213448"/>
    <w:rsid w:val="00213693"/>
    <w:rsid w:val="00213959"/>
    <w:rsid w:val="00213976"/>
    <w:rsid w:val="00213A34"/>
    <w:rsid w:val="00213C88"/>
    <w:rsid w:val="00213CDA"/>
    <w:rsid w:val="00213CDF"/>
    <w:rsid w:val="00214159"/>
    <w:rsid w:val="00214521"/>
    <w:rsid w:val="00214669"/>
    <w:rsid w:val="002146D3"/>
    <w:rsid w:val="00214729"/>
    <w:rsid w:val="00214867"/>
    <w:rsid w:val="00214911"/>
    <w:rsid w:val="00214B05"/>
    <w:rsid w:val="00214BAE"/>
    <w:rsid w:val="00215049"/>
    <w:rsid w:val="0021527C"/>
    <w:rsid w:val="002157C5"/>
    <w:rsid w:val="002157CA"/>
    <w:rsid w:val="00215885"/>
    <w:rsid w:val="00215902"/>
    <w:rsid w:val="00215A12"/>
    <w:rsid w:val="00215F5E"/>
    <w:rsid w:val="00216075"/>
    <w:rsid w:val="002161E4"/>
    <w:rsid w:val="0021627D"/>
    <w:rsid w:val="0021628A"/>
    <w:rsid w:val="00216414"/>
    <w:rsid w:val="0021657E"/>
    <w:rsid w:val="00216679"/>
    <w:rsid w:val="0021675D"/>
    <w:rsid w:val="0021678A"/>
    <w:rsid w:val="002167BA"/>
    <w:rsid w:val="0021697E"/>
    <w:rsid w:val="00216AC6"/>
    <w:rsid w:val="00216C0C"/>
    <w:rsid w:val="00216C29"/>
    <w:rsid w:val="00216D2A"/>
    <w:rsid w:val="00216EA6"/>
    <w:rsid w:val="00216EA8"/>
    <w:rsid w:val="002170E0"/>
    <w:rsid w:val="00217129"/>
    <w:rsid w:val="00217138"/>
    <w:rsid w:val="0021717A"/>
    <w:rsid w:val="0021725D"/>
    <w:rsid w:val="00217368"/>
    <w:rsid w:val="00217654"/>
    <w:rsid w:val="00217749"/>
    <w:rsid w:val="00217A7E"/>
    <w:rsid w:val="00217B7A"/>
    <w:rsid w:val="00217B95"/>
    <w:rsid w:val="00217E0B"/>
    <w:rsid w:val="00218C2B"/>
    <w:rsid w:val="00220034"/>
    <w:rsid w:val="002200F2"/>
    <w:rsid w:val="00220100"/>
    <w:rsid w:val="00220150"/>
    <w:rsid w:val="00220682"/>
    <w:rsid w:val="0022081C"/>
    <w:rsid w:val="002208F0"/>
    <w:rsid w:val="00220A8A"/>
    <w:rsid w:val="00220AA3"/>
    <w:rsid w:val="00220B74"/>
    <w:rsid w:val="00220B8B"/>
    <w:rsid w:val="00220C8F"/>
    <w:rsid w:val="00220D64"/>
    <w:rsid w:val="00220DE7"/>
    <w:rsid w:val="00220EDD"/>
    <w:rsid w:val="00220FA2"/>
    <w:rsid w:val="0022103A"/>
    <w:rsid w:val="00221298"/>
    <w:rsid w:val="0022139D"/>
    <w:rsid w:val="002213F5"/>
    <w:rsid w:val="00221431"/>
    <w:rsid w:val="002214B2"/>
    <w:rsid w:val="0022150B"/>
    <w:rsid w:val="002218FD"/>
    <w:rsid w:val="0022191A"/>
    <w:rsid w:val="002219C6"/>
    <w:rsid w:val="002219DB"/>
    <w:rsid w:val="00221A24"/>
    <w:rsid w:val="00221A45"/>
    <w:rsid w:val="00221B50"/>
    <w:rsid w:val="00221B66"/>
    <w:rsid w:val="00221B99"/>
    <w:rsid w:val="0022207E"/>
    <w:rsid w:val="00222092"/>
    <w:rsid w:val="002220C8"/>
    <w:rsid w:val="0022213F"/>
    <w:rsid w:val="00222298"/>
    <w:rsid w:val="0022251E"/>
    <w:rsid w:val="002227BB"/>
    <w:rsid w:val="00222A5F"/>
    <w:rsid w:val="00222A8A"/>
    <w:rsid w:val="00222C09"/>
    <w:rsid w:val="00222D5E"/>
    <w:rsid w:val="00222D6E"/>
    <w:rsid w:val="00222E0E"/>
    <w:rsid w:val="00222EEC"/>
    <w:rsid w:val="00222F4F"/>
    <w:rsid w:val="002230DF"/>
    <w:rsid w:val="0022314B"/>
    <w:rsid w:val="00223186"/>
    <w:rsid w:val="002231A4"/>
    <w:rsid w:val="00223226"/>
    <w:rsid w:val="002233E3"/>
    <w:rsid w:val="00223460"/>
    <w:rsid w:val="0022382F"/>
    <w:rsid w:val="002239EC"/>
    <w:rsid w:val="00223C32"/>
    <w:rsid w:val="00223FF4"/>
    <w:rsid w:val="002240A7"/>
    <w:rsid w:val="00224172"/>
    <w:rsid w:val="00224212"/>
    <w:rsid w:val="002243B4"/>
    <w:rsid w:val="0022464B"/>
    <w:rsid w:val="002246BC"/>
    <w:rsid w:val="002246E3"/>
    <w:rsid w:val="0022490F"/>
    <w:rsid w:val="00224930"/>
    <w:rsid w:val="00224A07"/>
    <w:rsid w:val="00224AE9"/>
    <w:rsid w:val="00224C92"/>
    <w:rsid w:val="00224DBD"/>
    <w:rsid w:val="00224FD1"/>
    <w:rsid w:val="0022501A"/>
    <w:rsid w:val="00225117"/>
    <w:rsid w:val="0022512A"/>
    <w:rsid w:val="00225990"/>
    <w:rsid w:val="00225A5D"/>
    <w:rsid w:val="00225B31"/>
    <w:rsid w:val="00225C3B"/>
    <w:rsid w:val="00225D8D"/>
    <w:rsid w:val="00225DAD"/>
    <w:rsid w:val="00225E53"/>
    <w:rsid w:val="00225EC8"/>
    <w:rsid w:val="00226006"/>
    <w:rsid w:val="0022601C"/>
    <w:rsid w:val="00226358"/>
    <w:rsid w:val="0022642A"/>
    <w:rsid w:val="00226525"/>
    <w:rsid w:val="002265BE"/>
    <w:rsid w:val="0022670D"/>
    <w:rsid w:val="00226A9F"/>
    <w:rsid w:val="00226ABF"/>
    <w:rsid w:val="00226C8C"/>
    <w:rsid w:val="00226D66"/>
    <w:rsid w:val="00226E8C"/>
    <w:rsid w:val="00226E93"/>
    <w:rsid w:val="00226EB8"/>
    <w:rsid w:val="00226F1D"/>
    <w:rsid w:val="00226F85"/>
    <w:rsid w:val="002274B5"/>
    <w:rsid w:val="00227752"/>
    <w:rsid w:val="002277BC"/>
    <w:rsid w:val="002277FB"/>
    <w:rsid w:val="00227A31"/>
    <w:rsid w:val="00227BE8"/>
    <w:rsid w:val="00227D7D"/>
    <w:rsid w:val="00227D8F"/>
    <w:rsid w:val="0023005E"/>
    <w:rsid w:val="002305CE"/>
    <w:rsid w:val="00230640"/>
    <w:rsid w:val="0023064D"/>
    <w:rsid w:val="00230699"/>
    <w:rsid w:val="002307C4"/>
    <w:rsid w:val="00230BBE"/>
    <w:rsid w:val="00230C2D"/>
    <w:rsid w:val="00230E09"/>
    <w:rsid w:val="00231219"/>
    <w:rsid w:val="002312B7"/>
    <w:rsid w:val="0023136A"/>
    <w:rsid w:val="002313B5"/>
    <w:rsid w:val="00231605"/>
    <w:rsid w:val="00231725"/>
    <w:rsid w:val="00231A34"/>
    <w:rsid w:val="00231EA4"/>
    <w:rsid w:val="0023203E"/>
    <w:rsid w:val="00232048"/>
    <w:rsid w:val="002325D8"/>
    <w:rsid w:val="00232639"/>
    <w:rsid w:val="00232BF1"/>
    <w:rsid w:val="00232CDC"/>
    <w:rsid w:val="00232F2D"/>
    <w:rsid w:val="0023306C"/>
    <w:rsid w:val="0023333D"/>
    <w:rsid w:val="0023334C"/>
    <w:rsid w:val="00233350"/>
    <w:rsid w:val="002335AE"/>
    <w:rsid w:val="00233712"/>
    <w:rsid w:val="0023381E"/>
    <w:rsid w:val="00233A9D"/>
    <w:rsid w:val="00233C18"/>
    <w:rsid w:val="00233CDA"/>
    <w:rsid w:val="00233E3E"/>
    <w:rsid w:val="002341B4"/>
    <w:rsid w:val="0023424D"/>
    <w:rsid w:val="00234272"/>
    <w:rsid w:val="0023438B"/>
    <w:rsid w:val="0023439E"/>
    <w:rsid w:val="00234660"/>
    <w:rsid w:val="00234700"/>
    <w:rsid w:val="00234787"/>
    <w:rsid w:val="002348B9"/>
    <w:rsid w:val="002348C2"/>
    <w:rsid w:val="00234E07"/>
    <w:rsid w:val="00234EB5"/>
    <w:rsid w:val="00234F8E"/>
    <w:rsid w:val="00234FDA"/>
    <w:rsid w:val="0023507A"/>
    <w:rsid w:val="00235240"/>
    <w:rsid w:val="002354E0"/>
    <w:rsid w:val="002359A5"/>
    <w:rsid w:val="00235ACE"/>
    <w:rsid w:val="00235B40"/>
    <w:rsid w:val="00235B67"/>
    <w:rsid w:val="00235BE6"/>
    <w:rsid w:val="00235D29"/>
    <w:rsid w:val="00235D92"/>
    <w:rsid w:val="00235DB1"/>
    <w:rsid w:val="00236068"/>
    <w:rsid w:val="002366E5"/>
    <w:rsid w:val="0023674E"/>
    <w:rsid w:val="002367FA"/>
    <w:rsid w:val="0023684D"/>
    <w:rsid w:val="00236876"/>
    <w:rsid w:val="00236959"/>
    <w:rsid w:val="00236A4E"/>
    <w:rsid w:val="00236B1A"/>
    <w:rsid w:val="00236D40"/>
    <w:rsid w:val="00237003"/>
    <w:rsid w:val="0023728A"/>
    <w:rsid w:val="002373E6"/>
    <w:rsid w:val="002376D8"/>
    <w:rsid w:val="002377B9"/>
    <w:rsid w:val="0023781A"/>
    <w:rsid w:val="0023783F"/>
    <w:rsid w:val="00237B53"/>
    <w:rsid w:val="00237BBE"/>
    <w:rsid w:val="00237CDE"/>
    <w:rsid w:val="00237CF4"/>
    <w:rsid w:val="00237DD8"/>
    <w:rsid w:val="00237DEA"/>
    <w:rsid w:val="00237E7F"/>
    <w:rsid w:val="00237ECF"/>
    <w:rsid w:val="00237FD6"/>
    <w:rsid w:val="002401A4"/>
    <w:rsid w:val="002403CC"/>
    <w:rsid w:val="0024061D"/>
    <w:rsid w:val="00240807"/>
    <w:rsid w:val="0024083C"/>
    <w:rsid w:val="002408C3"/>
    <w:rsid w:val="0024098E"/>
    <w:rsid w:val="002409E8"/>
    <w:rsid w:val="00240A22"/>
    <w:rsid w:val="00240AC1"/>
    <w:rsid w:val="00240B72"/>
    <w:rsid w:val="00240CEC"/>
    <w:rsid w:val="00240E6D"/>
    <w:rsid w:val="00240F9B"/>
    <w:rsid w:val="0024103A"/>
    <w:rsid w:val="002411EE"/>
    <w:rsid w:val="0024123A"/>
    <w:rsid w:val="00241338"/>
    <w:rsid w:val="00241682"/>
    <w:rsid w:val="002416DD"/>
    <w:rsid w:val="0024173F"/>
    <w:rsid w:val="002417F5"/>
    <w:rsid w:val="00241894"/>
    <w:rsid w:val="0024198C"/>
    <w:rsid w:val="002419DC"/>
    <w:rsid w:val="00241B6B"/>
    <w:rsid w:val="00241C0D"/>
    <w:rsid w:val="00241D0A"/>
    <w:rsid w:val="00241D45"/>
    <w:rsid w:val="00241E67"/>
    <w:rsid w:val="00241E7E"/>
    <w:rsid w:val="00242186"/>
    <w:rsid w:val="00242355"/>
    <w:rsid w:val="002425DC"/>
    <w:rsid w:val="00242775"/>
    <w:rsid w:val="00242832"/>
    <w:rsid w:val="002428F9"/>
    <w:rsid w:val="0024297E"/>
    <w:rsid w:val="00242A06"/>
    <w:rsid w:val="00242AB9"/>
    <w:rsid w:val="00242AC8"/>
    <w:rsid w:val="00242CB6"/>
    <w:rsid w:val="00242FCB"/>
    <w:rsid w:val="0024303B"/>
    <w:rsid w:val="002432BE"/>
    <w:rsid w:val="00243387"/>
    <w:rsid w:val="002434BC"/>
    <w:rsid w:val="002434FA"/>
    <w:rsid w:val="00243633"/>
    <w:rsid w:val="00243705"/>
    <w:rsid w:val="002437F8"/>
    <w:rsid w:val="00243A0C"/>
    <w:rsid w:val="00243AEA"/>
    <w:rsid w:val="00243C10"/>
    <w:rsid w:val="00243CCE"/>
    <w:rsid w:val="00243ECA"/>
    <w:rsid w:val="00243F3C"/>
    <w:rsid w:val="00243F75"/>
    <w:rsid w:val="00243FE9"/>
    <w:rsid w:val="00243FF5"/>
    <w:rsid w:val="0024404A"/>
    <w:rsid w:val="002440D3"/>
    <w:rsid w:val="002440D9"/>
    <w:rsid w:val="00244114"/>
    <w:rsid w:val="0024411E"/>
    <w:rsid w:val="0024423E"/>
    <w:rsid w:val="002442BB"/>
    <w:rsid w:val="0024458A"/>
    <w:rsid w:val="002446B6"/>
    <w:rsid w:val="00244979"/>
    <w:rsid w:val="00244A24"/>
    <w:rsid w:val="00244B1D"/>
    <w:rsid w:val="00244EA8"/>
    <w:rsid w:val="00244F31"/>
    <w:rsid w:val="00244F56"/>
    <w:rsid w:val="00244F9F"/>
    <w:rsid w:val="0024510B"/>
    <w:rsid w:val="002453FC"/>
    <w:rsid w:val="002454A2"/>
    <w:rsid w:val="00245669"/>
    <w:rsid w:val="002457A1"/>
    <w:rsid w:val="00245888"/>
    <w:rsid w:val="00245962"/>
    <w:rsid w:val="00245A77"/>
    <w:rsid w:val="00245A87"/>
    <w:rsid w:val="00245B84"/>
    <w:rsid w:val="00245BC1"/>
    <w:rsid w:val="00245CF7"/>
    <w:rsid w:val="00245D48"/>
    <w:rsid w:val="00245F48"/>
    <w:rsid w:val="00245FFE"/>
    <w:rsid w:val="0024600D"/>
    <w:rsid w:val="0024602A"/>
    <w:rsid w:val="00246203"/>
    <w:rsid w:val="0024620A"/>
    <w:rsid w:val="00246211"/>
    <w:rsid w:val="002465A0"/>
    <w:rsid w:val="00246665"/>
    <w:rsid w:val="0024677B"/>
    <w:rsid w:val="00246850"/>
    <w:rsid w:val="002468B4"/>
    <w:rsid w:val="00246A0C"/>
    <w:rsid w:val="00246B2F"/>
    <w:rsid w:val="00246DC7"/>
    <w:rsid w:val="002471EE"/>
    <w:rsid w:val="002471FF"/>
    <w:rsid w:val="002474BC"/>
    <w:rsid w:val="0024752E"/>
    <w:rsid w:val="0024760C"/>
    <w:rsid w:val="002476E8"/>
    <w:rsid w:val="002477B2"/>
    <w:rsid w:val="00247999"/>
    <w:rsid w:val="002479C7"/>
    <w:rsid w:val="00247BB0"/>
    <w:rsid w:val="00247E4A"/>
    <w:rsid w:val="00247F67"/>
    <w:rsid w:val="00250074"/>
    <w:rsid w:val="002500BA"/>
    <w:rsid w:val="002501DF"/>
    <w:rsid w:val="002501F7"/>
    <w:rsid w:val="00250326"/>
    <w:rsid w:val="00250555"/>
    <w:rsid w:val="002505FE"/>
    <w:rsid w:val="00250642"/>
    <w:rsid w:val="002506E5"/>
    <w:rsid w:val="0025089A"/>
    <w:rsid w:val="00250AEC"/>
    <w:rsid w:val="00250BBD"/>
    <w:rsid w:val="00250C4F"/>
    <w:rsid w:val="00250DD3"/>
    <w:rsid w:val="00250DE5"/>
    <w:rsid w:val="00250DF9"/>
    <w:rsid w:val="00250F5F"/>
    <w:rsid w:val="00250FE1"/>
    <w:rsid w:val="00251061"/>
    <w:rsid w:val="00251170"/>
    <w:rsid w:val="00251193"/>
    <w:rsid w:val="0025125F"/>
    <w:rsid w:val="002512C4"/>
    <w:rsid w:val="00251335"/>
    <w:rsid w:val="00251347"/>
    <w:rsid w:val="002513BB"/>
    <w:rsid w:val="00251457"/>
    <w:rsid w:val="00251818"/>
    <w:rsid w:val="00251872"/>
    <w:rsid w:val="00251901"/>
    <w:rsid w:val="00251968"/>
    <w:rsid w:val="00251A60"/>
    <w:rsid w:val="00251AD1"/>
    <w:rsid w:val="00251CE9"/>
    <w:rsid w:val="00251D1C"/>
    <w:rsid w:val="00251DC5"/>
    <w:rsid w:val="00251E8D"/>
    <w:rsid w:val="00251E9B"/>
    <w:rsid w:val="00251F1D"/>
    <w:rsid w:val="00251FCB"/>
    <w:rsid w:val="0025208B"/>
    <w:rsid w:val="002521E8"/>
    <w:rsid w:val="00252237"/>
    <w:rsid w:val="002525F4"/>
    <w:rsid w:val="002525F8"/>
    <w:rsid w:val="00252642"/>
    <w:rsid w:val="00252773"/>
    <w:rsid w:val="002528D5"/>
    <w:rsid w:val="00252A08"/>
    <w:rsid w:val="00252A31"/>
    <w:rsid w:val="00252A8F"/>
    <w:rsid w:val="00252AA5"/>
    <w:rsid w:val="00252B19"/>
    <w:rsid w:val="00252BF3"/>
    <w:rsid w:val="00252DA7"/>
    <w:rsid w:val="00252DAE"/>
    <w:rsid w:val="00252DB4"/>
    <w:rsid w:val="00252FC0"/>
    <w:rsid w:val="0025309C"/>
    <w:rsid w:val="00253133"/>
    <w:rsid w:val="0025331E"/>
    <w:rsid w:val="002534B2"/>
    <w:rsid w:val="002534FC"/>
    <w:rsid w:val="00253606"/>
    <w:rsid w:val="0025365C"/>
    <w:rsid w:val="00253740"/>
    <w:rsid w:val="002538BD"/>
    <w:rsid w:val="0025398B"/>
    <w:rsid w:val="00253A6B"/>
    <w:rsid w:val="00253B2C"/>
    <w:rsid w:val="00253D98"/>
    <w:rsid w:val="00253DA9"/>
    <w:rsid w:val="00253DDA"/>
    <w:rsid w:val="00253ED0"/>
    <w:rsid w:val="00254059"/>
    <w:rsid w:val="0025407A"/>
    <w:rsid w:val="002544F0"/>
    <w:rsid w:val="0025464B"/>
    <w:rsid w:val="0025487B"/>
    <w:rsid w:val="0025497B"/>
    <w:rsid w:val="00254A09"/>
    <w:rsid w:val="00254AB9"/>
    <w:rsid w:val="00254B17"/>
    <w:rsid w:val="00254CD6"/>
    <w:rsid w:val="00254D45"/>
    <w:rsid w:val="00254DA8"/>
    <w:rsid w:val="00254FBA"/>
    <w:rsid w:val="00255022"/>
    <w:rsid w:val="002550D8"/>
    <w:rsid w:val="002552DB"/>
    <w:rsid w:val="002554E2"/>
    <w:rsid w:val="00255581"/>
    <w:rsid w:val="0025558E"/>
    <w:rsid w:val="00255715"/>
    <w:rsid w:val="002557CD"/>
    <w:rsid w:val="0025581E"/>
    <w:rsid w:val="00255835"/>
    <w:rsid w:val="00255B15"/>
    <w:rsid w:val="00255B81"/>
    <w:rsid w:val="00255D77"/>
    <w:rsid w:val="00255DE5"/>
    <w:rsid w:val="00255E6C"/>
    <w:rsid w:val="00255E98"/>
    <w:rsid w:val="00255FDC"/>
    <w:rsid w:val="00255FF7"/>
    <w:rsid w:val="0025610E"/>
    <w:rsid w:val="00256286"/>
    <w:rsid w:val="002562D1"/>
    <w:rsid w:val="00256482"/>
    <w:rsid w:val="0025656B"/>
    <w:rsid w:val="002566A1"/>
    <w:rsid w:val="00256764"/>
    <w:rsid w:val="0025691E"/>
    <w:rsid w:val="0025695E"/>
    <w:rsid w:val="00256A2A"/>
    <w:rsid w:val="00256B1F"/>
    <w:rsid w:val="00256C69"/>
    <w:rsid w:val="00256C75"/>
    <w:rsid w:val="00256DFC"/>
    <w:rsid w:val="00256E45"/>
    <w:rsid w:val="00256EC3"/>
    <w:rsid w:val="00256F2B"/>
    <w:rsid w:val="002571B4"/>
    <w:rsid w:val="002571FE"/>
    <w:rsid w:val="00257238"/>
    <w:rsid w:val="002573FD"/>
    <w:rsid w:val="00257790"/>
    <w:rsid w:val="002577DD"/>
    <w:rsid w:val="002577E3"/>
    <w:rsid w:val="00257A2A"/>
    <w:rsid w:val="00257B23"/>
    <w:rsid w:val="00257C80"/>
    <w:rsid w:val="00257ECD"/>
    <w:rsid w:val="00257F57"/>
    <w:rsid w:val="00257F90"/>
    <w:rsid w:val="00257FE4"/>
    <w:rsid w:val="00260055"/>
    <w:rsid w:val="002602DC"/>
    <w:rsid w:val="00260570"/>
    <w:rsid w:val="002605DE"/>
    <w:rsid w:val="002606C9"/>
    <w:rsid w:val="002606FE"/>
    <w:rsid w:val="0026085D"/>
    <w:rsid w:val="00260BDC"/>
    <w:rsid w:val="00260C13"/>
    <w:rsid w:val="00260CA0"/>
    <w:rsid w:val="00260F6F"/>
    <w:rsid w:val="002610ED"/>
    <w:rsid w:val="002611DD"/>
    <w:rsid w:val="00261228"/>
    <w:rsid w:val="00261304"/>
    <w:rsid w:val="002614E9"/>
    <w:rsid w:val="0026167D"/>
    <w:rsid w:val="002617F5"/>
    <w:rsid w:val="0026191A"/>
    <w:rsid w:val="0026195A"/>
    <w:rsid w:val="00261BEA"/>
    <w:rsid w:val="00261C0D"/>
    <w:rsid w:val="00261D2E"/>
    <w:rsid w:val="00261F54"/>
    <w:rsid w:val="00261F64"/>
    <w:rsid w:val="00261F82"/>
    <w:rsid w:val="00262293"/>
    <w:rsid w:val="002623D8"/>
    <w:rsid w:val="002623DB"/>
    <w:rsid w:val="0026242F"/>
    <w:rsid w:val="00262648"/>
    <w:rsid w:val="00262BE1"/>
    <w:rsid w:val="00262E55"/>
    <w:rsid w:val="00262E75"/>
    <w:rsid w:val="00262ECB"/>
    <w:rsid w:val="00262FB8"/>
    <w:rsid w:val="00262FE1"/>
    <w:rsid w:val="00263017"/>
    <w:rsid w:val="0026302E"/>
    <w:rsid w:val="00263058"/>
    <w:rsid w:val="002630BF"/>
    <w:rsid w:val="0026321C"/>
    <w:rsid w:val="0026350A"/>
    <w:rsid w:val="00263644"/>
    <w:rsid w:val="00263740"/>
    <w:rsid w:val="0026375A"/>
    <w:rsid w:val="00263784"/>
    <w:rsid w:val="00263852"/>
    <w:rsid w:val="00263965"/>
    <w:rsid w:val="00263BF4"/>
    <w:rsid w:val="00263D94"/>
    <w:rsid w:val="00263F49"/>
    <w:rsid w:val="00263FB9"/>
    <w:rsid w:val="00263FD7"/>
    <w:rsid w:val="002640D4"/>
    <w:rsid w:val="0026429F"/>
    <w:rsid w:val="002643D6"/>
    <w:rsid w:val="0026452F"/>
    <w:rsid w:val="0026455B"/>
    <w:rsid w:val="002645AA"/>
    <w:rsid w:val="0026485D"/>
    <w:rsid w:val="00264ACE"/>
    <w:rsid w:val="00264AF9"/>
    <w:rsid w:val="00264BB0"/>
    <w:rsid w:val="00264CAC"/>
    <w:rsid w:val="00264F44"/>
    <w:rsid w:val="00265035"/>
    <w:rsid w:val="00265042"/>
    <w:rsid w:val="00265117"/>
    <w:rsid w:val="002653CD"/>
    <w:rsid w:val="002653FB"/>
    <w:rsid w:val="00265478"/>
    <w:rsid w:val="002654A5"/>
    <w:rsid w:val="002655AA"/>
    <w:rsid w:val="002655AE"/>
    <w:rsid w:val="002657A9"/>
    <w:rsid w:val="00265824"/>
    <w:rsid w:val="00265D01"/>
    <w:rsid w:val="00265D2F"/>
    <w:rsid w:val="0026601B"/>
    <w:rsid w:val="00266049"/>
    <w:rsid w:val="002660C6"/>
    <w:rsid w:val="002661BD"/>
    <w:rsid w:val="002662CD"/>
    <w:rsid w:val="00266433"/>
    <w:rsid w:val="002665D0"/>
    <w:rsid w:val="00266671"/>
    <w:rsid w:val="00266757"/>
    <w:rsid w:val="00266799"/>
    <w:rsid w:val="0026690D"/>
    <w:rsid w:val="0026693E"/>
    <w:rsid w:val="00266948"/>
    <w:rsid w:val="0026698C"/>
    <w:rsid w:val="00266A0F"/>
    <w:rsid w:val="00266A24"/>
    <w:rsid w:val="00266AC1"/>
    <w:rsid w:val="00266B2B"/>
    <w:rsid w:val="00266E82"/>
    <w:rsid w:val="00266FC5"/>
    <w:rsid w:val="00267262"/>
    <w:rsid w:val="002672DD"/>
    <w:rsid w:val="0026754D"/>
    <w:rsid w:val="002675DB"/>
    <w:rsid w:val="0026786E"/>
    <w:rsid w:val="00267968"/>
    <w:rsid w:val="002679AB"/>
    <w:rsid w:val="00267DAF"/>
    <w:rsid w:val="00267F0F"/>
    <w:rsid w:val="00267F1E"/>
    <w:rsid w:val="00267F4D"/>
    <w:rsid w:val="00267F73"/>
    <w:rsid w:val="002700F1"/>
    <w:rsid w:val="002701D6"/>
    <w:rsid w:val="002702A6"/>
    <w:rsid w:val="0027031C"/>
    <w:rsid w:val="0027033B"/>
    <w:rsid w:val="00270409"/>
    <w:rsid w:val="002704F0"/>
    <w:rsid w:val="00270505"/>
    <w:rsid w:val="002705D8"/>
    <w:rsid w:val="002706D8"/>
    <w:rsid w:val="0027083B"/>
    <w:rsid w:val="00270891"/>
    <w:rsid w:val="0027094D"/>
    <w:rsid w:val="00270BDA"/>
    <w:rsid w:val="00270D7B"/>
    <w:rsid w:val="00270F5C"/>
    <w:rsid w:val="0027144C"/>
    <w:rsid w:val="00271560"/>
    <w:rsid w:val="0027163D"/>
    <w:rsid w:val="00271820"/>
    <w:rsid w:val="002718B6"/>
    <w:rsid w:val="0027190F"/>
    <w:rsid w:val="002719C3"/>
    <w:rsid w:val="00271D70"/>
    <w:rsid w:val="00271DB4"/>
    <w:rsid w:val="00271DC9"/>
    <w:rsid w:val="00271FAC"/>
    <w:rsid w:val="00271FE0"/>
    <w:rsid w:val="002720C6"/>
    <w:rsid w:val="002720E9"/>
    <w:rsid w:val="0027211A"/>
    <w:rsid w:val="002721E8"/>
    <w:rsid w:val="0027248A"/>
    <w:rsid w:val="00272560"/>
    <w:rsid w:val="00272676"/>
    <w:rsid w:val="0027283B"/>
    <w:rsid w:val="00272C4C"/>
    <w:rsid w:val="00272D40"/>
    <w:rsid w:val="00272EBC"/>
    <w:rsid w:val="00272FE3"/>
    <w:rsid w:val="0027356C"/>
    <w:rsid w:val="00273613"/>
    <w:rsid w:val="002738B8"/>
    <w:rsid w:val="0027395F"/>
    <w:rsid w:val="00273A86"/>
    <w:rsid w:val="00273B46"/>
    <w:rsid w:val="00273C59"/>
    <w:rsid w:val="00273D7E"/>
    <w:rsid w:val="00273DCF"/>
    <w:rsid w:val="00273E91"/>
    <w:rsid w:val="0027418A"/>
    <w:rsid w:val="00274310"/>
    <w:rsid w:val="002743AE"/>
    <w:rsid w:val="002745C4"/>
    <w:rsid w:val="002745FC"/>
    <w:rsid w:val="002746CA"/>
    <w:rsid w:val="002746CB"/>
    <w:rsid w:val="002746DF"/>
    <w:rsid w:val="00274AB4"/>
    <w:rsid w:val="00274B8F"/>
    <w:rsid w:val="00274CD0"/>
    <w:rsid w:val="00274DBA"/>
    <w:rsid w:val="00274E33"/>
    <w:rsid w:val="00274F52"/>
    <w:rsid w:val="0027501B"/>
    <w:rsid w:val="0027513E"/>
    <w:rsid w:val="00275210"/>
    <w:rsid w:val="002752FD"/>
    <w:rsid w:val="00275498"/>
    <w:rsid w:val="0027560E"/>
    <w:rsid w:val="0027564D"/>
    <w:rsid w:val="002756E3"/>
    <w:rsid w:val="002756FD"/>
    <w:rsid w:val="0027570F"/>
    <w:rsid w:val="00275964"/>
    <w:rsid w:val="00275989"/>
    <w:rsid w:val="00275A4D"/>
    <w:rsid w:val="00275A72"/>
    <w:rsid w:val="00275B5A"/>
    <w:rsid w:val="00275B83"/>
    <w:rsid w:val="00275F0F"/>
    <w:rsid w:val="0027607B"/>
    <w:rsid w:val="00276139"/>
    <w:rsid w:val="002764C3"/>
    <w:rsid w:val="002764D7"/>
    <w:rsid w:val="00276525"/>
    <w:rsid w:val="00276532"/>
    <w:rsid w:val="002765A6"/>
    <w:rsid w:val="00276679"/>
    <w:rsid w:val="002768FD"/>
    <w:rsid w:val="00276B5B"/>
    <w:rsid w:val="00276CE0"/>
    <w:rsid w:val="00276E8F"/>
    <w:rsid w:val="00276ED1"/>
    <w:rsid w:val="00276F49"/>
    <w:rsid w:val="00277164"/>
    <w:rsid w:val="002773E8"/>
    <w:rsid w:val="00277763"/>
    <w:rsid w:val="00277A3A"/>
    <w:rsid w:val="00277B82"/>
    <w:rsid w:val="00277C95"/>
    <w:rsid w:val="00279B29"/>
    <w:rsid w:val="00279BEF"/>
    <w:rsid w:val="00280399"/>
    <w:rsid w:val="002804EB"/>
    <w:rsid w:val="002805B5"/>
    <w:rsid w:val="002805C5"/>
    <w:rsid w:val="002805E8"/>
    <w:rsid w:val="00280653"/>
    <w:rsid w:val="00280701"/>
    <w:rsid w:val="002807F2"/>
    <w:rsid w:val="00280845"/>
    <w:rsid w:val="00280A53"/>
    <w:rsid w:val="00280B07"/>
    <w:rsid w:val="00280B9C"/>
    <w:rsid w:val="00280D28"/>
    <w:rsid w:val="00280E20"/>
    <w:rsid w:val="00280E54"/>
    <w:rsid w:val="00280EBD"/>
    <w:rsid w:val="00281012"/>
    <w:rsid w:val="002811A7"/>
    <w:rsid w:val="0028139F"/>
    <w:rsid w:val="00281401"/>
    <w:rsid w:val="00281477"/>
    <w:rsid w:val="002814E8"/>
    <w:rsid w:val="00281763"/>
    <w:rsid w:val="00281768"/>
    <w:rsid w:val="002817D4"/>
    <w:rsid w:val="0028191C"/>
    <w:rsid w:val="00281BBB"/>
    <w:rsid w:val="00281F33"/>
    <w:rsid w:val="00282286"/>
    <w:rsid w:val="002823D8"/>
    <w:rsid w:val="00282860"/>
    <w:rsid w:val="00282998"/>
    <w:rsid w:val="00282BBB"/>
    <w:rsid w:val="00282CFE"/>
    <w:rsid w:val="00283090"/>
    <w:rsid w:val="00283162"/>
    <w:rsid w:val="00283291"/>
    <w:rsid w:val="002833F2"/>
    <w:rsid w:val="0028340B"/>
    <w:rsid w:val="0028349D"/>
    <w:rsid w:val="002834D5"/>
    <w:rsid w:val="00283551"/>
    <w:rsid w:val="002835FC"/>
    <w:rsid w:val="002837E3"/>
    <w:rsid w:val="00283858"/>
    <w:rsid w:val="002838C3"/>
    <w:rsid w:val="002838E0"/>
    <w:rsid w:val="002838E6"/>
    <w:rsid w:val="002839A7"/>
    <w:rsid w:val="002839BC"/>
    <w:rsid w:val="00283AFF"/>
    <w:rsid w:val="00283B14"/>
    <w:rsid w:val="00283C30"/>
    <w:rsid w:val="00283FEA"/>
    <w:rsid w:val="00284091"/>
    <w:rsid w:val="00284120"/>
    <w:rsid w:val="00284175"/>
    <w:rsid w:val="00284234"/>
    <w:rsid w:val="0028429E"/>
    <w:rsid w:val="00284306"/>
    <w:rsid w:val="002844E8"/>
    <w:rsid w:val="00284646"/>
    <w:rsid w:val="002847BC"/>
    <w:rsid w:val="00284A7F"/>
    <w:rsid w:val="00284C5F"/>
    <w:rsid w:val="00284FC7"/>
    <w:rsid w:val="00284FE8"/>
    <w:rsid w:val="00285249"/>
    <w:rsid w:val="00285386"/>
    <w:rsid w:val="002853AA"/>
    <w:rsid w:val="002853FB"/>
    <w:rsid w:val="002854EE"/>
    <w:rsid w:val="002856AD"/>
    <w:rsid w:val="002857A5"/>
    <w:rsid w:val="002858AC"/>
    <w:rsid w:val="00285ABD"/>
    <w:rsid w:val="00285BF8"/>
    <w:rsid w:val="00285CD6"/>
    <w:rsid w:val="00285D40"/>
    <w:rsid w:val="00285DAF"/>
    <w:rsid w:val="00285E21"/>
    <w:rsid w:val="00285F62"/>
    <w:rsid w:val="002863BD"/>
    <w:rsid w:val="00286435"/>
    <w:rsid w:val="002865B5"/>
    <w:rsid w:val="002865E8"/>
    <w:rsid w:val="0028667C"/>
    <w:rsid w:val="0028671B"/>
    <w:rsid w:val="002867BA"/>
    <w:rsid w:val="00286AFA"/>
    <w:rsid w:val="00286D45"/>
    <w:rsid w:val="00286D88"/>
    <w:rsid w:val="00286E3A"/>
    <w:rsid w:val="00286E45"/>
    <w:rsid w:val="00286F5D"/>
    <w:rsid w:val="00286FE1"/>
    <w:rsid w:val="00287011"/>
    <w:rsid w:val="002870BC"/>
    <w:rsid w:val="0028714A"/>
    <w:rsid w:val="0028717B"/>
    <w:rsid w:val="002871EF"/>
    <w:rsid w:val="00287587"/>
    <w:rsid w:val="002875CC"/>
    <w:rsid w:val="00287620"/>
    <w:rsid w:val="0028762A"/>
    <w:rsid w:val="002876C5"/>
    <w:rsid w:val="00287859"/>
    <w:rsid w:val="0028791B"/>
    <w:rsid w:val="00287934"/>
    <w:rsid w:val="00287982"/>
    <w:rsid w:val="002879CA"/>
    <w:rsid w:val="00287A17"/>
    <w:rsid w:val="00287B0C"/>
    <w:rsid w:val="00287C27"/>
    <w:rsid w:val="00287FB1"/>
    <w:rsid w:val="00290374"/>
    <w:rsid w:val="0029044F"/>
    <w:rsid w:val="002904EC"/>
    <w:rsid w:val="00290500"/>
    <w:rsid w:val="00290519"/>
    <w:rsid w:val="00290645"/>
    <w:rsid w:val="002908FA"/>
    <w:rsid w:val="00290927"/>
    <w:rsid w:val="00290996"/>
    <w:rsid w:val="002909D8"/>
    <w:rsid w:val="00290C2C"/>
    <w:rsid w:val="00290E6E"/>
    <w:rsid w:val="00291078"/>
    <w:rsid w:val="00291101"/>
    <w:rsid w:val="00291169"/>
    <w:rsid w:val="00291248"/>
    <w:rsid w:val="00291252"/>
    <w:rsid w:val="0029151F"/>
    <w:rsid w:val="002915DD"/>
    <w:rsid w:val="00291709"/>
    <w:rsid w:val="0029175D"/>
    <w:rsid w:val="0029179E"/>
    <w:rsid w:val="00291891"/>
    <w:rsid w:val="0029199C"/>
    <w:rsid w:val="00291B1C"/>
    <w:rsid w:val="00291BD6"/>
    <w:rsid w:val="00291C2A"/>
    <w:rsid w:val="002920A2"/>
    <w:rsid w:val="002922F9"/>
    <w:rsid w:val="0029230C"/>
    <w:rsid w:val="0029235D"/>
    <w:rsid w:val="0029238B"/>
    <w:rsid w:val="00292451"/>
    <w:rsid w:val="0029275A"/>
    <w:rsid w:val="00292AD2"/>
    <w:rsid w:val="00292EB1"/>
    <w:rsid w:val="0029308E"/>
    <w:rsid w:val="002930DE"/>
    <w:rsid w:val="00293140"/>
    <w:rsid w:val="00293237"/>
    <w:rsid w:val="002933EC"/>
    <w:rsid w:val="00293AFE"/>
    <w:rsid w:val="00293C63"/>
    <w:rsid w:val="00293D04"/>
    <w:rsid w:val="00293DC3"/>
    <w:rsid w:val="00294034"/>
    <w:rsid w:val="0029406A"/>
    <w:rsid w:val="00294112"/>
    <w:rsid w:val="0029418F"/>
    <w:rsid w:val="0029419A"/>
    <w:rsid w:val="002941A5"/>
    <w:rsid w:val="002941B9"/>
    <w:rsid w:val="0029425F"/>
    <w:rsid w:val="00294656"/>
    <w:rsid w:val="00294703"/>
    <w:rsid w:val="00294735"/>
    <w:rsid w:val="00294756"/>
    <w:rsid w:val="00294767"/>
    <w:rsid w:val="00294948"/>
    <w:rsid w:val="00294B3E"/>
    <w:rsid w:val="00294BCA"/>
    <w:rsid w:val="00294BF5"/>
    <w:rsid w:val="00294D56"/>
    <w:rsid w:val="00294E0D"/>
    <w:rsid w:val="00294F1E"/>
    <w:rsid w:val="00295018"/>
    <w:rsid w:val="002950C9"/>
    <w:rsid w:val="0029531F"/>
    <w:rsid w:val="0029533F"/>
    <w:rsid w:val="002957AE"/>
    <w:rsid w:val="002957B2"/>
    <w:rsid w:val="00295837"/>
    <w:rsid w:val="00295849"/>
    <w:rsid w:val="00295C0B"/>
    <w:rsid w:val="00295C9E"/>
    <w:rsid w:val="00295E40"/>
    <w:rsid w:val="00295F38"/>
    <w:rsid w:val="0029609C"/>
    <w:rsid w:val="0029623E"/>
    <w:rsid w:val="002962CF"/>
    <w:rsid w:val="00296349"/>
    <w:rsid w:val="002963C7"/>
    <w:rsid w:val="00296574"/>
    <w:rsid w:val="0029684F"/>
    <w:rsid w:val="00296CB9"/>
    <w:rsid w:val="00296D5B"/>
    <w:rsid w:val="00296DCF"/>
    <w:rsid w:val="00296E6E"/>
    <w:rsid w:val="00296F7F"/>
    <w:rsid w:val="002971DA"/>
    <w:rsid w:val="00297253"/>
    <w:rsid w:val="0029726C"/>
    <w:rsid w:val="002972FC"/>
    <w:rsid w:val="00297337"/>
    <w:rsid w:val="0029741D"/>
    <w:rsid w:val="00297503"/>
    <w:rsid w:val="00297560"/>
    <w:rsid w:val="00297603"/>
    <w:rsid w:val="002976BC"/>
    <w:rsid w:val="002976CC"/>
    <w:rsid w:val="00297941"/>
    <w:rsid w:val="00297CCD"/>
    <w:rsid w:val="00297CEA"/>
    <w:rsid w:val="00297DC7"/>
    <w:rsid w:val="00297DE6"/>
    <w:rsid w:val="00297EF4"/>
    <w:rsid w:val="00297F47"/>
    <w:rsid w:val="00297FC2"/>
    <w:rsid w:val="0029DC79"/>
    <w:rsid w:val="002A00CD"/>
    <w:rsid w:val="002A0108"/>
    <w:rsid w:val="002A0156"/>
    <w:rsid w:val="002A02BA"/>
    <w:rsid w:val="002A02CA"/>
    <w:rsid w:val="002A02F7"/>
    <w:rsid w:val="002A0435"/>
    <w:rsid w:val="002A05AA"/>
    <w:rsid w:val="002A05FA"/>
    <w:rsid w:val="002A06DC"/>
    <w:rsid w:val="002A0924"/>
    <w:rsid w:val="002A0C15"/>
    <w:rsid w:val="002A0D97"/>
    <w:rsid w:val="002A0E1F"/>
    <w:rsid w:val="002A0E78"/>
    <w:rsid w:val="002A0EC5"/>
    <w:rsid w:val="002A0EFE"/>
    <w:rsid w:val="002A0FB1"/>
    <w:rsid w:val="002A10C7"/>
    <w:rsid w:val="002A1138"/>
    <w:rsid w:val="002A139C"/>
    <w:rsid w:val="002A1438"/>
    <w:rsid w:val="002A14D1"/>
    <w:rsid w:val="002A17D5"/>
    <w:rsid w:val="002A1958"/>
    <w:rsid w:val="002A19F6"/>
    <w:rsid w:val="002A1A1C"/>
    <w:rsid w:val="002A1AD4"/>
    <w:rsid w:val="002A1B5E"/>
    <w:rsid w:val="002A1C0D"/>
    <w:rsid w:val="002A1C4D"/>
    <w:rsid w:val="002A1CF4"/>
    <w:rsid w:val="002A1D60"/>
    <w:rsid w:val="002A1DD1"/>
    <w:rsid w:val="002A1DE6"/>
    <w:rsid w:val="002A1F8E"/>
    <w:rsid w:val="002A1FF8"/>
    <w:rsid w:val="002A2047"/>
    <w:rsid w:val="002A2103"/>
    <w:rsid w:val="002A2105"/>
    <w:rsid w:val="002A2199"/>
    <w:rsid w:val="002A245E"/>
    <w:rsid w:val="002A24C9"/>
    <w:rsid w:val="002A2692"/>
    <w:rsid w:val="002A280F"/>
    <w:rsid w:val="002A29C3"/>
    <w:rsid w:val="002A2C31"/>
    <w:rsid w:val="002A2C6B"/>
    <w:rsid w:val="002A30D1"/>
    <w:rsid w:val="002A3131"/>
    <w:rsid w:val="002A3167"/>
    <w:rsid w:val="002A319D"/>
    <w:rsid w:val="002A3325"/>
    <w:rsid w:val="002A337E"/>
    <w:rsid w:val="002A355F"/>
    <w:rsid w:val="002A3571"/>
    <w:rsid w:val="002A35C7"/>
    <w:rsid w:val="002A36F0"/>
    <w:rsid w:val="002A3766"/>
    <w:rsid w:val="002A3806"/>
    <w:rsid w:val="002A38E0"/>
    <w:rsid w:val="002A3A0E"/>
    <w:rsid w:val="002A3A8A"/>
    <w:rsid w:val="002A3ACE"/>
    <w:rsid w:val="002A3C4A"/>
    <w:rsid w:val="002A3CAF"/>
    <w:rsid w:val="002A3E86"/>
    <w:rsid w:val="002A3F57"/>
    <w:rsid w:val="002A40AF"/>
    <w:rsid w:val="002A4218"/>
    <w:rsid w:val="002A44AF"/>
    <w:rsid w:val="002A44BC"/>
    <w:rsid w:val="002A45F8"/>
    <w:rsid w:val="002A4702"/>
    <w:rsid w:val="002A489A"/>
    <w:rsid w:val="002A4919"/>
    <w:rsid w:val="002A4AA4"/>
    <w:rsid w:val="002A4B56"/>
    <w:rsid w:val="002A4BB9"/>
    <w:rsid w:val="002A4D47"/>
    <w:rsid w:val="002A4D6E"/>
    <w:rsid w:val="002A4FA6"/>
    <w:rsid w:val="002A503E"/>
    <w:rsid w:val="002A5075"/>
    <w:rsid w:val="002A5107"/>
    <w:rsid w:val="002A530A"/>
    <w:rsid w:val="002A5350"/>
    <w:rsid w:val="002A53E7"/>
    <w:rsid w:val="002A542D"/>
    <w:rsid w:val="002A543E"/>
    <w:rsid w:val="002A5455"/>
    <w:rsid w:val="002A550F"/>
    <w:rsid w:val="002A5606"/>
    <w:rsid w:val="002A566C"/>
    <w:rsid w:val="002A567F"/>
    <w:rsid w:val="002A56B4"/>
    <w:rsid w:val="002A56BA"/>
    <w:rsid w:val="002A595E"/>
    <w:rsid w:val="002A5A42"/>
    <w:rsid w:val="002A5BAF"/>
    <w:rsid w:val="002A5C2E"/>
    <w:rsid w:val="002A5C6B"/>
    <w:rsid w:val="002A5CAC"/>
    <w:rsid w:val="002A5D9E"/>
    <w:rsid w:val="002A5E13"/>
    <w:rsid w:val="002A60E2"/>
    <w:rsid w:val="002A60F5"/>
    <w:rsid w:val="002A61E4"/>
    <w:rsid w:val="002A6340"/>
    <w:rsid w:val="002A63A4"/>
    <w:rsid w:val="002A64F6"/>
    <w:rsid w:val="002A67A0"/>
    <w:rsid w:val="002A6A70"/>
    <w:rsid w:val="002A6AF9"/>
    <w:rsid w:val="002A6B6C"/>
    <w:rsid w:val="002A6C43"/>
    <w:rsid w:val="002A6D00"/>
    <w:rsid w:val="002A6D14"/>
    <w:rsid w:val="002A6F7D"/>
    <w:rsid w:val="002A7064"/>
    <w:rsid w:val="002A713A"/>
    <w:rsid w:val="002A71B0"/>
    <w:rsid w:val="002A71D6"/>
    <w:rsid w:val="002A74DF"/>
    <w:rsid w:val="002A7BD2"/>
    <w:rsid w:val="002A7D23"/>
    <w:rsid w:val="002A7DA8"/>
    <w:rsid w:val="002B02AE"/>
    <w:rsid w:val="002B034E"/>
    <w:rsid w:val="002B05FA"/>
    <w:rsid w:val="002B06D1"/>
    <w:rsid w:val="002B0709"/>
    <w:rsid w:val="002B0787"/>
    <w:rsid w:val="002B0B0E"/>
    <w:rsid w:val="002B0B1D"/>
    <w:rsid w:val="002B0B22"/>
    <w:rsid w:val="002B0C45"/>
    <w:rsid w:val="002B0C8D"/>
    <w:rsid w:val="002B0D49"/>
    <w:rsid w:val="002B0F93"/>
    <w:rsid w:val="002B0FF2"/>
    <w:rsid w:val="002B1241"/>
    <w:rsid w:val="002B15CD"/>
    <w:rsid w:val="002B15EE"/>
    <w:rsid w:val="002B1627"/>
    <w:rsid w:val="002B1B47"/>
    <w:rsid w:val="002B1CF7"/>
    <w:rsid w:val="002B1DD5"/>
    <w:rsid w:val="002B2285"/>
    <w:rsid w:val="002B23C7"/>
    <w:rsid w:val="002B23DB"/>
    <w:rsid w:val="002B23F5"/>
    <w:rsid w:val="002B2434"/>
    <w:rsid w:val="002B27AF"/>
    <w:rsid w:val="002B27EA"/>
    <w:rsid w:val="002B281A"/>
    <w:rsid w:val="002B28CD"/>
    <w:rsid w:val="002B28F0"/>
    <w:rsid w:val="002B2B79"/>
    <w:rsid w:val="002B2C8D"/>
    <w:rsid w:val="002B2CC5"/>
    <w:rsid w:val="002B2E73"/>
    <w:rsid w:val="002B2EC0"/>
    <w:rsid w:val="002B2F0A"/>
    <w:rsid w:val="002B3078"/>
    <w:rsid w:val="002B31F1"/>
    <w:rsid w:val="002B326A"/>
    <w:rsid w:val="002B33B3"/>
    <w:rsid w:val="002B3438"/>
    <w:rsid w:val="002B366C"/>
    <w:rsid w:val="002B3889"/>
    <w:rsid w:val="002B3AA0"/>
    <w:rsid w:val="002B3C9F"/>
    <w:rsid w:val="002B3D49"/>
    <w:rsid w:val="002B3EAF"/>
    <w:rsid w:val="002B3FFC"/>
    <w:rsid w:val="002B4228"/>
    <w:rsid w:val="002B43DC"/>
    <w:rsid w:val="002B4451"/>
    <w:rsid w:val="002B4540"/>
    <w:rsid w:val="002B4574"/>
    <w:rsid w:val="002B4718"/>
    <w:rsid w:val="002B47BE"/>
    <w:rsid w:val="002B4A1F"/>
    <w:rsid w:val="002B4A2C"/>
    <w:rsid w:val="002B4D29"/>
    <w:rsid w:val="002B4E2A"/>
    <w:rsid w:val="002B4EBC"/>
    <w:rsid w:val="002B4F8A"/>
    <w:rsid w:val="002B5242"/>
    <w:rsid w:val="002B5253"/>
    <w:rsid w:val="002B525D"/>
    <w:rsid w:val="002B531F"/>
    <w:rsid w:val="002B53C2"/>
    <w:rsid w:val="002B54B6"/>
    <w:rsid w:val="002B56EC"/>
    <w:rsid w:val="002B5A5D"/>
    <w:rsid w:val="002B5B68"/>
    <w:rsid w:val="002B5CD3"/>
    <w:rsid w:val="002B5F81"/>
    <w:rsid w:val="002B61EE"/>
    <w:rsid w:val="002B62B4"/>
    <w:rsid w:val="002B64AA"/>
    <w:rsid w:val="002B64F1"/>
    <w:rsid w:val="002B6742"/>
    <w:rsid w:val="002B6745"/>
    <w:rsid w:val="002B681C"/>
    <w:rsid w:val="002B6884"/>
    <w:rsid w:val="002B68CA"/>
    <w:rsid w:val="002B6996"/>
    <w:rsid w:val="002B6BE3"/>
    <w:rsid w:val="002B6F64"/>
    <w:rsid w:val="002B6FAE"/>
    <w:rsid w:val="002B73A8"/>
    <w:rsid w:val="002B73E9"/>
    <w:rsid w:val="002B74B4"/>
    <w:rsid w:val="002B7719"/>
    <w:rsid w:val="002B78BB"/>
    <w:rsid w:val="002B79FB"/>
    <w:rsid w:val="002B7B97"/>
    <w:rsid w:val="002B7BC8"/>
    <w:rsid w:val="002B7BF5"/>
    <w:rsid w:val="002B7C69"/>
    <w:rsid w:val="002B7C9E"/>
    <w:rsid w:val="002B7E25"/>
    <w:rsid w:val="002B7FE6"/>
    <w:rsid w:val="002C0096"/>
    <w:rsid w:val="002C019B"/>
    <w:rsid w:val="002C04DA"/>
    <w:rsid w:val="002C0988"/>
    <w:rsid w:val="002C09EE"/>
    <w:rsid w:val="002C0A8E"/>
    <w:rsid w:val="002C0B2E"/>
    <w:rsid w:val="002C0C2F"/>
    <w:rsid w:val="002C0E47"/>
    <w:rsid w:val="002C0FC3"/>
    <w:rsid w:val="002C100C"/>
    <w:rsid w:val="002C113C"/>
    <w:rsid w:val="002C127D"/>
    <w:rsid w:val="002C12FC"/>
    <w:rsid w:val="002C1309"/>
    <w:rsid w:val="002C1684"/>
    <w:rsid w:val="002C16A8"/>
    <w:rsid w:val="002C1731"/>
    <w:rsid w:val="002C1792"/>
    <w:rsid w:val="002C1832"/>
    <w:rsid w:val="002C1A79"/>
    <w:rsid w:val="002C1BF5"/>
    <w:rsid w:val="002C1E01"/>
    <w:rsid w:val="002C1EDF"/>
    <w:rsid w:val="002C1EE5"/>
    <w:rsid w:val="002C1FF5"/>
    <w:rsid w:val="002C2158"/>
    <w:rsid w:val="002C2169"/>
    <w:rsid w:val="002C2436"/>
    <w:rsid w:val="002C24B7"/>
    <w:rsid w:val="002C25C3"/>
    <w:rsid w:val="002C2738"/>
    <w:rsid w:val="002C285B"/>
    <w:rsid w:val="002C28AF"/>
    <w:rsid w:val="002C2D18"/>
    <w:rsid w:val="002C2DEA"/>
    <w:rsid w:val="002C2E6B"/>
    <w:rsid w:val="002C2FFC"/>
    <w:rsid w:val="002C300F"/>
    <w:rsid w:val="002C3027"/>
    <w:rsid w:val="002C3088"/>
    <w:rsid w:val="002C3105"/>
    <w:rsid w:val="002C3306"/>
    <w:rsid w:val="002C33AD"/>
    <w:rsid w:val="002C3511"/>
    <w:rsid w:val="002C3564"/>
    <w:rsid w:val="002C35E1"/>
    <w:rsid w:val="002C363B"/>
    <w:rsid w:val="002C3649"/>
    <w:rsid w:val="002C36AC"/>
    <w:rsid w:val="002C37E3"/>
    <w:rsid w:val="002C39DA"/>
    <w:rsid w:val="002C3A28"/>
    <w:rsid w:val="002C3A6C"/>
    <w:rsid w:val="002C3CA5"/>
    <w:rsid w:val="002C3E39"/>
    <w:rsid w:val="002C40AD"/>
    <w:rsid w:val="002C410A"/>
    <w:rsid w:val="002C4115"/>
    <w:rsid w:val="002C43B2"/>
    <w:rsid w:val="002C4424"/>
    <w:rsid w:val="002C45BD"/>
    <w:rsid w:val="002C472D"/>
    <w:rsid w:val="002C4C3E"/>
    <w:rsid w:val="002C4DA6"/>
    <w:rsid w:val="002C4ED6"/>
    <w:rsid w:val="002C50E8"/>
    <w:rsid w:val="002C5141"/>
    <w:rsid w:val="002C5180"/>
    <w:rsid w:val="002C51D6"/>
    <w:rsid w:val="002C5250"/>
    <w:rsid w:val="002C53A8"/>
    <w:rsid w:val="002C540B"/>
    <w:rsid w:val="002C5455"/>
    <w:rsid w:val="002C5737"/>
    <w:rsid w:val="002C5745"/>
    <w:rsid w:val="002C5771"/>
    <w:rsid w:val="002C5791"/>
    <w:rsid w:val="002C5920"/>
    <w:rsid w:val="002C5994"/>
    <w:rsid w:val="002C59B4"/>
    <w:rsid w:val="002C5A4C"/>
    <w:rsid w:val="002C5C0F"/>
    <w:rsid w:val="002C5C3C"/>
    <w:rsid w:val="002C5F7D"/>
    <w:rsid w:val="002C5F83"/>
    <w:rsid w:val="002C6169"/>
    <w:rsid w:val="002C6206"/>
    <w:rsid w:val="002C62C9"/>
    <w:rsid w:val="002C6324"/>
    <w:rsid w:val="002C6327"/>
    <w:rsid w:val="002C6503"/>
    <w:rsid w:val="002C653E"/>
    <w:rsid w:val="002C65D9"/>
    <w:rsid w:val="002C65F8"/>
    <w:rsid w:val="002C67DF"/>
    <w:rsid w:val="002C69EC"/>
    <w:rsid w:val="002C6B0C"/>
    <w:rsid w:val="002C6CAE"/>
    <w:rsid w:val="002C6CB2"/>
    <w:rsid w:val="002C6DD6"/>
    <w:rsid w:val="002C6F09"/>
    <w:rsid w:val="002C6F1D"/>
    <w:rsid w:val="002C7253"/>
    <w:rsid w:val="002C778B"/>
    <w:rsid w:val="002C7864"/>
    <w:rsid w:val="002C7926"/>
    <w:rsid w:val="002C7C2B"/>
    <w:rsid w:val="002C7E87"/>
    <w:rsid w:val="002D007E"/>
    <w:rsid w:val="002D04C7"/>
    <w:rsid w:val="002D05EE"/>
    <w:rsid w:val="002D0663"/>
    <w:rsid w:val="002D069C"/>
    <w:rsid w:val="002D08F3"/>
    <w:rsid w:val="002D0929"/>
    <w:rsid w:val="002D0A55"/>
    <w:rsid w:val="002D0ABD"/>
    <w:rsid w:val="002D0B85"/>
    <w:rsid w:val="002D0E26"/>
    <w:rsid w:val="002D0EAC"/>
    <w:rsid w:val="002D0F90"/>
    <w:rsid w:val="002D102C"/>
    <w:rsid w:val="002D1138"/>
    <w:rsid w:val="002D12B1"/>
    <w:rsid w:val="002D16E2"/>
    <w:rsid w:val="002D177A"/>
    <w:rsid w:val="002D19C3"/>
    <w:rsid w:val="002D1B1C"/>
    <w:rsid w:val="002D1E89"/>
    <w:rsid w:val="002D1FA3"/>
    <w:rsid w:val="002D1FBD"/>
    <w:rsid w:val="002D20A5"/>
    <w:rsid w:val="002D21AA"/>
    <w:rsid w:val="002D21BA"/>
    <w:rsid w:val="002D24CC"/>
    <w:rsid w:val="002D2788"/>
    <w:rsid w:val="002D27A1"/>
    <w:rsid w:val="002D29A3"/>
    <w:rsid w:val="002D2B79"/>
    <w:rsid w:val="002D2BA1"/>
    <w:rsid w:val="002D2CFB"/>
    <w:rsid w:val="002D30F4"/>
    <w:rsid w:val="002D323B"/>
    <w:rsid w:val="002D32FD"/>
    <w:rsid w:val="002D336E"/>
    <w:rsid w:val="002D3370"/>
    <w:rsid w:val="002D36F4"/>
    <w:rsid w:val="002D3710"/>
    <w:rsid w:val="002D3A67"/>
    <w:rsid w:val="002D3B3B"/>
    <w:rsid w:val="002D3BA7"/>
    <w:rsid w:val="002D3C7E"/>
    <w:rsid w:val="002D3FFF"/>
    <w:rsid w:val="002D41E2"/>
    <w:rsid w:val="002D4275"/>
    <w:rsid w:val="002D4451"/>
    <w:rsid w:val="002D447F"/>
    <w:rsid w:val="002D44C3"/>
    <w:rsid w:val="002D4615"/>
    <w:rsid w:val="002D46A8"/>
    <w:rsid w:val="002D47E0"/>
    <w:rsid w:val="002D4841"/>
    <w:rsid w:val="002D487C"/>
    <w:rsid w:val="002D4967"/>
    <w:rsid w:val="002D4AA5"/>
    <w:rsid w:val="002D4C2F"/>
    <w:rsid w:val="002D4DF9"/>
    <w:rsid w:val="002D4E5F"/>
    <w:rsid w:val="002D4EB3"/>
    <w:rsid w:val="002D52A7"/>
    <w:rsid w:val="002D5358"/>
    <w:rsid w:val="002D54AA"/>
    <w:rsid w:val="002D5562"/>
    <w:rsid w:val="002D55A7"/>
    <w:rsid w:val="002D5688"/>
    <w:rsid w:val="002D571D"/>
    <w:rsid w:val="002D584D"/>
    <w:rsid w:val="002D5855"/>
    <w:rsid w:val="002D5882"/>
    <w:rsid w:val="002D58E6"/>
    <w:rsid w:val="002D5960"/>
    <w:rsid w:val="002D5B3B"/>
    <w:rsid w:val="002D5C14"/>
    <w:rsid w:val="002D5CE1"/>
    <w:rsid w:val="002D5DC2"/>
    <w:rsid w:val="002D5FB4"/>
    <w:rsid w:val="002D609F"/>
    <w:rsid w:val="002D60FB"/>
    <w:rsid w:val="002D6116"/>
    <w:rsid w:val="002D6216"/>
    <w:rsid w:val="002D6312"/>
    <w:rsid w:val="002D63BD"/>
    <w:rsid w:val="002D66EB"/>
    <w:rsid w:val="002D6D45"/>
    <w:rsid w:val="002D6D66"/>
    <w:rsid w:val="002D6E7B"/>
    <w:rsid w:val="002D6EBA"/>
    <w:rsid w:val="002D6F2F"/>
    <w:rsid w:val="002D712F"/>
    <w:rsid w:val="002D727A"/>
    <w:rsid w:val="002D73C9"/>
    <w:rsid w:val="002D744D"/>
    <w:rsid w:val="002D755B"/>
    <w:rsid w:val="002D7598"/>
    <w:rsid w:val="002D786B"/>
    <w:rsid w:val="002D7967"/>
    <w:rsid w:val="002D7AFE"/>
    <w:rsid w:val="002D7B91"/>
    <w:rsid w:val="002D7CB7"/>
    <w:rsid w:val="002D7D8F"/>
    <w:rsid w:val="002D7DD8"/>
    <w:rsid w:val="002D7F00"/>
    <w:rsid w:val="002D7F8B"/>
    <w:rsid w:val="002D7FDD"/>
    <w:rsid w:val="002E0051"/>
    <w:rsid w:val="002E00E6"/>
    <w:rsid w:val="002E0231"/>
    <w:rsid w:val="002E03B9"/>
    <w:rsid w:val="002E0500"/>
    <w:rsid w:val="002E055D"/>
    <w:rsid w:val="002E05C6"/>
    <w:rsid w:val="002E0708"/>
    <w:rsid w:val="002E07E0"/>
    <w:rsid w:val="002E0808"/>
    <w:rsid w:val="002E0897"/>
    <w:rsid w:val="002E09B9"/>
    <w:rsid w:val="002E0A24"/>
    <w:rsid w:val="002E0B24"/>
    <w:rsid w:val="002E0E3C"/>
    <w:rsid w:val="002E0E52"/>
    <w:rsid w:val="002E0FAE"/>
    <w:rsid w:val="002E1158"/>
    <w:rsid w:val="002E132B"/>
    <w:rsid w:val="002E15DE"/>
    <w:rsid w:val="002E16E9"/>
    <w:rsid w:val="002E1A57"/>
    <w:rsid w:val="002E1B61"/>
    <w:rsid w:val="002E1C7C"/>
    <w:rsid w:val="002E1E76"/>
    <w:rsid w:val="002E1F10"/>
    <w:rsid w:val="002E203D"/>
    <w:rsid w:val="002E2072"/>
    <w:rsid w:val="002E2105"/>
    <w:rsid w:val="002E23FD"/>
    <w:rsid w:val="002E24A6"/>
    <w:rsid w:val="002E24D7"/>
    <w:rsid w:val="002E27A0"/>
    <w:rsid w:val="002E280B"/>
    <w:rsid w:val="002E2A2A"/>
    <w:rsid w:val="002E2C39"/>
    <w:rsid w:val="002E2DD7"/>
    <w:rsid w:val="002E2E50"/>
    <w:rsid w:val="002E2E80"/>
    <w:rsid w:val="002E30E4"/>
    <w:rsid w:val="002E31AA"/>
    <w:rsid w:val="002E31E4"/>
    <w:rsid w:val="002E33DB"/>
    <w:rsid w:val="002E3630"/>
    <w:rsid w:val="002E383B"/>
    <w:rsid w:val="002E39F6"/>
    <w:rsid w:val="002E3C35"/>
    <w:rsid w:val="002E3D47"/>
    <w:rsid w:val="002E3DC6"/>
    <w:rsid w:val="002E3E0F"/>
    <w:rsid w:val="002E3F20"/>
    <w:rsid w:val="002E4109"/>
    <w:rsid w:val="002E414F"/>
    <w:rsid w:val="002E424D"/>
    <w:rsid w:val="002E43D8"/>
    <w:rsid w:val="002E46E1"/>
    <w:rsid w:val="002E4A38"/>
    <w:rsid w:val="002E4AE6"/>
    <w:rsid w:val="002E4B44"/>
    <w:rsid w:val="002E4ED6"/>
    <w:rsid w:val="002E5291"/>
    <w:rsid w:val="002E5335"/>
    <w:rsid w:val="002E5449"/>
    <w:rsid w:val="002E54AF"/>
    <w:rsid w:val="002E54DA"/>
    <w:rsid w:val="002E55A5"/>
    <w:rsid w:val="002E565E"/>
    <w:rsid w:val="002E570D"/>
    <w:rsid w:val="002E575C"/>
    <w:rsid w:val="002E582E"/>
    <w:rsid w:val="002E596D"/>
    <w:rsid w:val="002E5D20"/>
    <w:rsid w:val="002E5E03"/>
    <w:rsid w:val="002E5E69"/>
    <w:rsid w:val="002E5F7E"/>
    <w:rsid w:val="002E5F86"/>
    <w:rsid w:val="002E6030"/>
    <w:rsid w:val="002E6048"/>
    <w:rsid w:val="002E608E"/>
    <w:rsid w:val="002E60A5"/>
    <w:rsid w:val="002E60B8"/>
    <w:rsid w:val="002E6189"/>
    <w:rsid w:val="002E6343"/>
    <w:rsid w:val="002E63CB"/>
    <w:rsid w:val="002E6600"/>
    <w:rsid w:val="002E66FE"/>
    <w:rsid w:val="002E676C"/>
    <w:rsid w:val="002E6784"/>
    <w:rsid w:val="002E6964"/>
    <w:rsid w:val="002E6C87"/>
    <w:rsid w:val="002E6DDB"/>
    <w:rsid w:val="002E6FB6"/>
    <w:rsid w:val="002E72D0"/>
    <w:rsid w:val="002E7320"/>
    <w:rsid w:val="002E7564"/>
    <w:rsid w:val="002E757F"/>
    <w:rsid w:val="002E7753"/>
    <w:rsid w:val="002E776A"/>
    <w:rsid w:val="002E7997"/>
    <w:rsid w:val="002E7BBA"/>
    <w:rsid w:val="002E7E4C"/>
    <w:rsid w:val="002E7E6C"/>
    <w:rsid w:val="002E7FB0"/>
    <w:rsid w:val="002F0098"/>
    <w:rsid w:val="002F0186"/>
    <w:rsid w:val="002F027D"/>
    <w:rsid w:val="002F03E1"/>
    <w:rsid w:val="002F04B3"/>
    <w:rsid w:val="002F04D0"/>
    <w:rsid w:val="002F0563"/>
    <w:rsid w:val="002F05C3"/>
    <w:rsid w:val="002F06C6"/>
    <w:rsid w:val="002F0847"/>
    <w:rsid w:val="002F09B8"/>
    <w:rsid w:val="002F09DD"/>
    <w:rsid w:val="002F0A27"/>
    <w:rsid w:val="002F0D0B"/>
    <w:rsid w:val="002F0E58"/>
    <w:rsid w:val="002F0F41"/>
    <w:rsid w:val="002F0F42"/>
    <w:rsid w:val="002F103B"/>
    <w:rsid w:val="002F108A"/>
    <w:rsid w:val="002F10BF"/>
    <w:rsid w:val="002F10D7"/>
    <w:rsid w:val="002F1128"/>
    <w:rsid w:val="002F1249"/>
    <w:rsid w:val="002F133E"/>
    <w:rsid w:val="002F1530"/>
    <w:rsid w:val="002F15C0"/>
    <w:rsid w:val="002F16FB"/>
    <w:rsid w:val="002F17B2"/>
    <w:rsid w:val="002F18B3"/>
    <w:rsid w:val="002F1A00"/>
    <w:rsid w:val="002F1A02"/>
    <w:rsid w:val="002F1A24"/>
    <w:rsid w:val="002F1B35"/>
    <w:rsid w:val="002F1C86"/>
    <w:rsid w:val="002F1C9A"/>
    <w:rsid w:val="002F1CE9"/>
    <w:rsid w:val="002F1E46"/>
    <w:rsid w:val="002F1F4E"/>
    <w:rsid w:val="002F1FC4"/>
    <w:rsid w:val="002F2004"/>
    <w:rsid w:val="002F231A"/>
    <w:rsid w:val="002F26BF"/>
    <w:rsid w:val="002F26E5"/>
    <w:rsid w:val="002F27C1"/>
    <w:rsid w:val="002F2B87"/>
    <w:rsid w:val="002F2C20"/>
    <w:rsid w:val="002F2DE8"/>
    <w:rsid w:val="002F2E80"/>
    <w:rsid w:val="002F308E"/>
    <w:rsid w:val="002F3182"/>
    <w:rsid w:val="002F3221"/>
    <w:rsid w:val="002F32A7"/>
    <w:rsid w:val="002F3422"/>
    <w:rsid w:val="002F34C7"/>
    <w:rsid w:val="002F355A"/>
    <w:rsid w:val="002F35C1"/>
    <w:rsid w:val="002F3693"/>
    <w:rsid w:val="002F3782"/>
    <w:rsid w:val="002F3969"/>
    <w:rsid w:val="002F39AA"/>
    <w:rsid w:val="002F3AA7"/>
    <w:rsid w:val="002F3CBA"/>
    <w:rsid w:val="002F3FBA"/>
    <w:rsid w:val="002F4054"/>
    <w:rsid w:val="002F40EB"/>
    <w:rsid w:val="002F4170"/>
    <w:rsid w:val="002F42C0"/>
    <w:rsid w:val="002F4333"/>
    <w:rsid w:val="002F433B"/>
    <w:rsid w:val="002F43E8"/>
    <w:rsid w:val="002F4455"/>
    <w:rsid w:val="002F465A"/>
    <w:rsid w:val="002F481B"/>
    <w:rsid w:val="002F4857"/>
    <w:rsid w:val="002F48C9"/>
    <w:rsid w:val="002F4A40"/>
    <w:rsid w:val="002F4A6C"/>
    <w:rsid w:val="002F4A95"/>
    <w:rsid w:val="002F4B00"/>
    <w:rsid w:val="002F4BB9"/>
    <w:rsid w:val="002F4DBC"/>
    <w:rsid w:val="002F4F0F"/>
    <w:rsid w:val="002F513B"/>
    <w:rsid w:val="002F5229"/>
    <w:rsid w:val="002F5453"/>
    <w:rsid w:val="002F5539"/>
    <w:rsid w:val="002F57DE"/>
    <w:rsid w:val="002F58B8"/>
    <w:rsid w:val="002F598F"/>
    <w:rsid w:val="002F5AD3"/>
    <w:rsid w:val="002F5B84"/>
    <w:rsid w:val="002F5E77"/>
    <w:rsid w:val="002F5EE5"/>
    <w:rsid w:val="002F6104"/>
    <w:rsid w:val="002F612A"/>
    <w:rsid w:val="002F6138"/>
    <w:rsid w:val="002F6141"/>
    <w:rsid w:val="002F6146"/>
    <w:rsid w:val="002F62EF"/>
    <w:rsid w:val="002F6461"/>
    <w:rsid w:val="002F6681"/>
    <w:rsid w:val="002F6909"/>
    <w:rsid w:val="002F695A"/>
    <w:rsid w:val="002F69C2"/>
    <w:rsid w:val="002F6C56"/>
    <w:rsid w:val="002F6EF4"/>
    <w:rsid w:val="002F7419"/>
    <w:rsid w:val="002F75F7"/>
    <w:rsid w:val="002F760B"/>
    <w:rsid w:val="002F7B20"/>
    <w:rsid w:val="002F7D3A"/>
    <w:rsid w:val="002F7EFF"/>
    <w:rsid w:val="0030003D"/>
    <w:rsid w:val="003000CA"/>
    <w:rsid w:val="00300148"/>
    <w:rsid w:val="00300293"/>
    <w:rsid w:val="003003AC"/>
    <w:rsid w:val="00300754"/>
    <w:rsid w:val="003007AA"/>
    <w:rsid w:val="00300A63"/>
    <w:rsid w:val="00300BF7"/>
    <w:rsid w:val="00300C10"/>
    <w:rsid w:val="00300DB4"/>
    <w:rsid w:val="003010E7"/>
    <w:rsid w:val="00301174"/>
    <w:rsid w:val="00301359"/>
    <w:rsid w:val="00301389"/>
    <w:rsid w:val="00301469"/>
    <w:rsid w:val="00301590"/>
    <w:rsid w:val="0030185F"/>
    <w:rsid w:val="0030196F"/>
    <w:rsid w:val="00301B56"/>
    <w:rsid w:val="003020D0"/>
    <w:rsid w:val="0030246C"/>
    <w:rsid w:val="0030268B"/>
    <w:rsid w:val="003026D6"/>
    <w:rsid w:val="00302719"/>
    <w:rsid w:val="00302792"/>
    <w:rsid w:val="00302D4A"/>
    <w:rsid w:val="003030C0"/>
    <w:rsid w:val="003030DB"/>
    <w:rsid w:val="00303171"/>
    <w:rsid w:val="003032A7"/>
    <w:rsid w:val="00303461"/>
    <w:rsid w:val="00303475"/>
    <w:rsid w:val="0030347C"/>
    <w:rsid w:val="00303520"/>
    <w:rsid w:val="00303557"/>
    <w:rsid w:val="003036E9"/>
    <w:rsid w:val="0030379A"/>
    <w:rsid w:val="00303A3B"/>
    <w:rsid w:val="00303A5B"/>
    <w:rsid w:val="00303BBF"/>
    <w:rsid w:val="00303C51"/>
    <w:rsid w:val="00303DA9"/>
    <w:rsid w:val="00303DD4"/>
    <w:rsid w:val="00303E97"/>
    <w:rsid w:val="00303F34"/>
    <w:rsid w:val="00303FEF"/>
    <w:rsid w:val="00303FF5"/>
    <w:rsid w:val="00304071"/>
    <w:rsid w:val="0030418E"/>
    <w:rsid w:val="00304336"/>
    <w:rsid w:val="003043E3"/>
    <w:rsid w:val="00304485"/>
    <w:rsid w:val="00304498"/>
    <w:rsid w:val="0030457A"/>
    <w:rsid w:val="003046B4"/>
    <w:rsid w:val="003047FF"/>
    <w:rsid w:val="0030487F"/>
    <w:rsid w:val="003049D7"/>
    <w:rsid w:val="003049F5"/>
    <w:rsid w:val="00304A1B"/>
    <w:rsid w:val="00304BC9"/>
    <w:rsid w:val="00304D8D"/>
    <w:rsid w:val="00304F7B"/>
    <w:rsid w:val="00304FA5"/>
    <w:rsid w:val="003051BA"/>
    <w:rsid w:val="00305457"/>
    <w:rsid w:val="003055EA"/>
    <w:rsid w:val="00305A1C"/>
    <w:rsid w:val="00305AF7"/>
    <w:rsid w:val="00305C75"/>
    <w:rsid w:val="00305FE1"/>
    <w:rsid w:val="00306043"/>
    <w:rsid w:val="003060B4"/>
    <w:rsid w:val="00306314"/>
    <w:rsid w:val="0030631E"/>
    <w:rsid w:val="0030650B"/>
    <w:rsid w:val="003067EC"/>
    <w:rsid w:val="00306846"/>
    <w:rsid w:val="00306AAE"/>
    <w:rsid w:val="00306D4F"/>
    <w:rsid w:val="00306DC6"/>
    <w:rsid w:val="00306EEE"/>
    <w:rsid w:val="00306FAD"/>
    <w:rsid w:val="003070C8"/>
    <w:rsid w:val="003072E9"/>
    <w:rsid w:val="003072F9"/>
    <w:rsid w:val="00307379"/>
    <w:rsid w:val="00307404"/>
    <w:rsid w:val="00307541"/>
    <w:rsid w:val="003076B2"/>
    <w:rsid w:val="003076D6"/>
    <w:rsid w:val="003076F4"/>
    <w:rsid w:val="00307926"/>
    <w:rsid w:val="00307EDF"/>
    <w:rsid w:val="00307EE4"/>
    <w:rsid w:val="00307F96"/>
    <w:rsid w:val="0031001C"/>
    <w:rsid w:val="00310143"/>
    <w:rsid w:val="0031016E"/>
    <w:rsid w:val="00310525"/>
    <w:rsid w:val="00310534"/>
    <w:rsid w:val="003106AC"/>
    <w:rsid w:val="0031088F"/>
    <w:rsid w:val="003108C7"/>
    <w:rsid w:val="00310914"/>
    <w:rsid w:val="00310938"/>
    <w:rsid w:val="00310B75"/>
    <w:rsid w:val="00310CF2"/>
    <w:rsid w:val="00310D82"/>
    <w:rsid w:val="00310DE7"/>
    <w:rsid w:val="00310E8A"/>
    <w:rsid w:val="003112B6"/>
    <w:rsid w:val="003112BA"/>
    <w:rsid w:val="00311323"/>
    <w:rsid w:val="003114A0"/>
    <w:rsid w:val="0031151B"/>
    <w:rsid w:val="0031151E"/>
    <w:rsid w:val="0031154D"/>
    <w:rsid w:val="003115F5"/>
    <w:rsid w:val="00311877"/>
    <w:rsid w:val="00311890"/>
    <w:rsid w:val="0031198A"/>
    <w:rsid w:val="00311AC3"/>
    <w:rsid w:val="00311B3A"/>
    <w:rsid w:val="00311C6A"/>
    <w:rsid w:val="00311CF1"/>
    <w:rsid w:val="00311DCF"/>
    <w:rsid w:val="00311EB5"/>
    <w:rsid w:val="00311FB9"/>
    <w:rsid w:val="00311FDC"/>
    <w:rsid w:val="0031216F"/>
    <w:rsid w:val="00312225"/>
    <w:rsid w:val="003123D6"/>
    <w:rsid w:val="00312403"/>
    <w:rsid w:val="0031252F"/>
    <w:rsid w:val="003125D6"/>
    <w:rsid w:val="00312605"/>
    <w:rsid w:val="00312816"/>
    <w:rsid w:val="00312B65"/>
    <w:rsid w:val="00312CD2"/>
    <w:rsid w:val="00312E60"/>
    <w:rsid w:val="00312F83"/>
    <w:rsid w:val="00312FED"/>
    <w:rsid w:val="003130F0"/>
    <w:rsid w:val="003131C2"/>
    <w:rsid w:val="00313477"/>
    <w:rsid w:val="00313874"/>
    <w:rsid w:val="00313916"/>
    <w:rsid w:val="00313A66"/>
    <w:rsid w:val="00313B75"/>
    <w:rsid w:val="00313BFA"/>
    <w:rsid w:val="00313C1F"/>
    <w:rsid w:val="00313CC1"/>
    <w:rsid w:val="00313F2E"/>
    <w:rsid w:val="0031402C"/>
    <w:rsid w:val="00314234"/>
    <w:rsid w:val="00314349"/>
    <w:rsid w:val="003143AB"/>
    <w:rsid w:val="003145D1"/>
    <w:rsid w:val="003146F1"/>
    <w:rsid w:val="003147D6"/>
    <w:rsid w:val="0031481C"/>
    <w:rsid w:val="00314900"/>
    <w:rsid w:val="00314945"/>
    <w:rsid w:val="00314A02"/>
    <w:rsid w:val="00314A94"/>
    <w:rsid w:val="00314D2B"/>
    <w:rsid w:val="00314F9E"/>
    <w:rsid w:val="003151D0"/>
    <w:rsid w:val="003151EB"/>
    <w:rsid w:val="00315732"/>
    <w:rsid w:val="00315A50"/>
    <w:rsid w:val="00315C46"/>
    <w:rsid w:val="00315DB4"/>
    <w:rsid w:val="00316009"/>
    <w:rsid w:val="0031605A"/>
    <w:rsid w:val="00316102"/>
    <w:rsid w:val="003161F6"/>
    <w:rsid w:val="00316474"/>
    <w:rsid w:val="00316586"/>
    <w:rsid w:val="0031658F"/>
    <w:rsid w:val="0031679E"/>
    <w:rsid w:val="00316859"/>
    <w:rsid w:val="00316888"/>
    <w:rsid w:val="0031696E"/>
    <w:rsid w:val="00316B2A"/>
    <w:rsid w:val="00316D8C"/>
    <w:rsid w:val="00316DC6"/>
    <w:rsid w:val="00316F60"/>
    <w:rsid w:val="00316F88"/>
    <w:rsid w:val="003173C2"/>
    <w:rsid w:val="0031743D"/>
    <w:rsid w:val="003174BB"/>
    <w:rsid w:val="003174BF"/>
    <w:rsid w:val="003174F6"/>
    <w:rsid w:val="003176CC"/>
    <w:rsid w:val="003176D1"/>
    <w:rsid w:val="0031795A"/>
    <w:rsid w:val="00317ACC"/>
    <w:rsid w:val="00317BE6"/>
    <w:rsid w:val="00317E86"/>
    <w:rsid w:val="00317E90"/>
    <w:rsid w:val="0032010F"/>
    <w:rsid w:val="0032022E"/>
    <w:rsid w:val="0032027D"/>
    <w:rsid w:val="00320724"/>
    <w:rsid w:val="003208A6"/>
    <w:rsid w:val="003208BA"/>
    <w:rsid w:val="0032090F"/>
    <w:rsid w:val="00320976"/>
    <w:rsid w:val="00320A9B"/>
    <w:rsid w:val="00320B17"/>
    <w:rsid w:val="00320CD1"/>
    <w:rsid w:val="00320D3E"/>
    <w:rsid w:val="00320E71"/>
    <w:rsid w:val="00320ED0"/>
    <w:rsid w:val="00320F31"/>
    <w:rsid w:val="00320F92"/>
    <w:rsid w:val="00320FA1"/>
    <w:rsid w:val="00320FF7"/>
    <w:rsid w:val="0032110F"/>
    <w:rsid w:val="003211AD"/>
    <w:rsid w:val="0032124F"/>
    <w:rsid w:val="003212BF"/>
    <w:rsid w:val="003212FA"/>
    <w:rsid w:val="00321332"/>
    <w:rsid w:val="003215D6"/>
    <w:rsid w:val="003217FE"/>
    <w:rsid w:val="0032183F"/>
    <w:rsid w:val="00321C38"/>
    <w:rsid w:val="00321C99"/>
    <w:rsid w:val="00321CD3"/>
    <w:rsid w:val="00321DA5"/>
    <w:rsid w:val="00321DBF"/>
    <w:rsid w:val="00321F2D"/>
    <w:rsid w:val="003220F5"/>
    <w:rsid w:val="003223E6"/>
    <w:rsid w:val="0032268F"/>
    <w:rsid w:val="00322754"/>
    <w:rsid w:val="003227E9"/>
    <w:rsid w:val="00322810"/>
    <w:rsid w:val="00322829"/>
    <w:rsid w:val="003229A2"/>
    <w:rsid w:val="00322A5D"/>
    <w:rsid w:val="00322A94"/>
    <w:rsid w:val="00322B9A"/>
    <w:rsid w:val="00322C4F"/>
    <w:rsid w:val="00322CBE"/>
    <w:rsid w:val="00322D0D"/>
    <w:rsid w:val="00322D37"/>
    <w:rsid w:val="00322E72"/>
    <w:rsid w:val="00322FC7"/>
    <w:rsid w:val="0032310E"/>
    <w:rsid w:val="00323274"/>
    <w:rsid w:val="003233AB"/>
    <w:rsid w:val="003233C3"/>
    <w:rsid w:val="003233CD"/>
    <w:rsid w:val="003235A1"/>
    <w:rsid w:val="00323724"/>
    <w:rsid w:val="00323947"/>
    <w:rsid w:val="00323A24"/>
    <w:rsid w:val="00323AC2"/>
    <w:rsid w:val="00323AFD"/>
    <w:rsid w:val="00323CDC"/>
    <w:rsid w:val="00323DCA"/>
    <w:rsid w:val="0032416F"/>
    <w:rsid w:val="00324172"/>
    <w:rsid w:val="003245A2"/>
    <w:rsid w:val="003245E1"/>
    <w:rsid w:val="0032462F"/>
    <w:rsid w:val="003246F9"/>
    <w:rsid w:val="0032484A"/>
    <w:rsid w:val="00324887"/>
    <w:rsid w:val="00324A56"/>
    <w:rsid w:val="00324B14"/>
    <w:rsid w:val="00324B5B"/>
    <w:rsid w:val="00324C6C"/>
    <w:rsid w:val="00324EA5"/>
    <w:rsid w:val="00324F89"/>
    <w:rsid w:val="00324F8E"/>
    <w:rsid w:val="00325028"/>
    <w:rsid w:val="00325249"/>
    <w:rsid w:val="0032538A"/>
    <w:rsid w:val="00325492"/>
    <w:rsid w:val="0032556B"/>
    <w:rsid w:val="003255A7"/>
    <w:rsid w:val="003255C3"/>
    <w:rsid w:val="003257FD"/>
    <w:rsid w:val="0032584D"/>
    <w:rsid w:val="003259B1"/>
    <w:rsid w:val="00325CD9"/>
    <w:rsid w:val="00325D3C"/>
    <w:rsid w:val="00325DAA"/>
    <w:rsid w:val="00325DB2"/>
    <w:rsid w:val="0032619B"/>
    <w:rsid w:val="003262AF"/>
    <w:rsid w:val="003263C0"/>
    <w:rsid w:val="003266BC"/>
    <w:rsid w:val="003268DA"/>
    <w:rsid w:val="003269F5"/>
    <w:rsid w:val="00326B27"/>
    <w:rsid w:val="00326CFE"/>
    <w:rsid w:val="00326E2B"/>
    <w:rsid w:val="00326E97"/>
    <w:rsid w:val="0032749B"/>
    <w:rsid w:val="00327633"/>
    <w:rsid w:val="00327648"/>
    <w:rsid w:val="003276F1"/>
    <w:rsid w:val="0032771E"/>
    <w:rsid w:val="00327794"/>
    <w:rsid w:val="003278D4"/>
    <w:rsid w:val="0032795D"/>
    <w:rsid w:val="003279C6"/>
    <w:rsid w:val="00327A26"/>
    <w:rsid w:val="00327A85"/>
    <w:rsid w:val="00327AEF"/>
    <w:rsid w:val="00327C41"/>
    <w:rsid w:val="00327CA3"/>
    <w:rsid w:val="0033002B"/>
    <w:rsid w:val="0033005F"/>
    <w:rsid w:val="003300D8"/>
    <w:rsid w:val="00330547"/>
    <w:rsid w:val="003306DE"/>
    <w:rsid w:val="00330791"/>
    <w:rsid w:val="0033098D"/>
    <w:rsid w:val="003309A1"/>
    <w:rsid w:val="00330AAE"/>
    <w:rsid w:val="00330B13"/>
    <w:rsid w:val="00330C33"/>
    <w:rsid w:val="00330D16"/>
    <w:rsid w:val="00330F3D"/>
    <w:rsid w:val="00330FC9"/>
    <w:rsid w:val="00330FE3"/>
    <w:rsid w:val="0033124E"/>
    <w:rsid w:val="003313A1"/>
    <w:rsid w:val="00331429"/>
    <w:rsid w:val="00331498"/>
    <w:rsid w:val="0033150F"/>
    <w:rsid w:val="00331587"/>
    <w:rsid w:val="003315A0"/>
    <w:rsid w:val="003315FF"/>
    <w:rsid w:val="00331815"/>
    <w:rsid w:val="00331A26"/>
    <w:rsid w:val="00331B5C"/>
    <w:rsid w:val="00331C0B"/>
    <w:rsid w:val="00331E30"/>
    <w:rsid w:val="00331FC1"/>
    <w:rsid w:val="00332128"/>
    <w:rsid w:val="00332269"/>
    <w:rsid w:val="0033234D"/>
    <w:rsid w:val="003326FC"/>
    <w:rsid w:val="0033278C"/>
    <w:rsid w:val="0033279D"/>
    <w:rsid w:val="0033290B"/>
    <w:rsid w:val="003329A9"/>
    <w:rsid w:val="00332B5F"/>
    <w:rsid w:val="00333023"/>
    <w:rsid w:val="0033306B"/>
    <w:rsid w:val="003333A4"/>
    <w:rsid w:val="00333428"/>
    <w:rsid w:val="00333458"/>
    <w:rsid w:val="00333510"/>
    <w:rsid w:val="003335ED"/>
    <w:rsid w:val="00333638"/>
    <w:rsid w:val="003336F9"/>
    <w:rsid w:val="00333759"/>
    <w:rsid w:val="003339BD"/>
    <w:rsid w:val="003339D1"/>
    <w:rsid w:val="00333A83"/>
    <w:rsid w:val="00333ADE"/>
    <w:rsid w:val="00333CC5"/>
    <w:rsid w:val="00333DF5"/>
    <w:rsid w:val="00333E2F"/>
    <w:rsid w:val="00333F50"/>
    <w:rsid w:val="00334002"/>
    <w:rsid w:val="003340B7"/>
    <w:rsid w:val="003340C3"/>
    <w:rsid w:val="003342AF"/>
    <w:rsid w:val="00334371"/>
    <w:rsid w:val="00334410"/>
    <w:rsid w:val="003345D2"/>
    <w:rsid w:val="003347AB"/>
    <w:rsid w:val="003347D0"/>
    <w:rsid w:val="00334940"/>
    <w:rsid w:val="00334990"/>
    <w:rsid w:val="00334D24"/>
    <w:rsid w:val="003352FE"/>
    <w:rsid w:val="00335401"/>
    <w:rsid w:val="00335529"/>
    <w:rsid w:val="00335564"/>
    <w:rsid w:val="003355C1"/>
    <w:rsid w:val="00335C6F"/>
    <w:rsid w:val="00335D54"/>
    <w:rsid w:val="00335DC5"/>
    <w:rsid w:val="00335E3F"/>
    <w:rsid w:val="00336293"/>
    <w:rsid w:val="0033661C"/>
    <w:rsid w:val="003366BA"/>
    <w:rsid w:val="0033672F"/>
    <w:rsid w:val="00336778"/>
    <w:rsid w:val="003369D0"/>
    <w:rsid w:val="00336B2F"/>
    <w:rsid w:val="00336B73"/>
    <w:rsid w:val="00336C30"/>
    <w:rsid w:val="00336CDE"/>
    <w:rsid w:val="00336D9A"/>
    <w:rsid w:val="00337086"/>
    <w:rsid w:val="003370EB"/>
    <w:rsid w:val="00337160"/>
    <w:rsid w:val="00337208"/>
    <w:rsid w:val="003373D1"/>
    <w:rsid w:val="003374FF"/>
    <w:rsid w:val="00337613"/>
    <w:rsid w:val="003378AA"/>
    <w:rsid w:val="0033790F"/>
    <w:rsid w:val="003379DA"/>
    <w:rsid w:val="00337B4D"/>
    <w:rsid w:val="00337CCF"/>
    <w:rsid w:val="00337CDD"/>
    <w:rsid w:val="00337D7B"/>
    <w:rsid w:val="00337DCE"/>
    <w:rsid w:val="00340038"/>
    <w:rsid w:val="00340075"/>
    <w:rsid w:val="003404C1"/>
    <w:rsid w:val="00340502"/>
    <w:rsid w:val="00340516"/>
    <w:rsid w:val="00340569"/>
    <w:rsid w:val="0034071E"/>
    <w:rsid w:val="0034072A"/>
    <w:rsid w:val="00340C98"/>
    <w:rsid w:val="00340C9B"/>
    <w:rsid w:val="00340D70"/>
    <w:rsid w:val="00340E3C"/>
    <w:rsid w:val="00340F05"/>
    <w:rsid w:val="00340FA0"/>
    <w:rsid w:val="00341007"/>
    <w:rsid w:val="003410F2"/>
    <w:rsid w:val="00341149"/>
    <w:rsid w:val="003411FA"/>
    <w:rsid w:val="0034143C"/>
    <w:rsid w:val="0034148E"/>
    <w:rsid w:val="003416A5"/>
    <w:rsid w:val="003416EE"/>
    <w:rsid w:val="00341922"/>
    <w:rsid w:val="00341933"/>
    <w:rsid w:val="003419AE"/>
    <w:rsid w:val="00341A88"/>
    <w:rsid w:val="00341B44"/>
    <w:rsid w:val="00341C5E"/>
    <w:rsid w:val="00341EE9"/>
    <w:rsid w:val="00341F01"/>
    <w:rsid w:val="00342079"/>
    <w:rsid w:val="00342224"/>
    <w:rsid w:val="00342367"/>
    <w:rsid w:val="0034236E"/>
    <w:rsid w:val="0034238F"/>
    <w:rsid w:val="00342579"/>
    <w:rsid w:val="00342626"/>
    <w:rsid w:val="003427B1"/>
    <w:rsid w:val="0034281D"/>
    <w:rsid w:val="00342854"/>
    <w:rsid w:val="0034298A"/>
    <w:rsid w:val="003429D9"/>
    <w:rsid w:val="00342B5C"/>
    <w:rsid w:val="00342B85"/>
    <w:rsid w:val="00342E43"/>
    <w:rsid w:val="00342EB1"/>
    <w:rsid w:val="00342ED7"/>
    <w:rsid w:val="00342F6F"/>
    <w:rsid w:val="0034344B"/>
    <w:rsid w:val="003434AD"/>
    <w:rsid w:val="003436AF"/>
    <w:rsid w:val="00343771"/>
    <w:rsid w:val="0034383D"/>
    <w:rsid w:val="00343855"/>
    <w:rsid w:val="003438F9"/>
    <w:rsid w:val="0034395B"/>
    <w:rsid w:val="00343CA6"/>
    <w:rsid w:val="00343DC7"/>
    <w:rsid w:val="00343E59"/>
    <w:rsid w:val="00343FD8"/>
    <w:rsid w:val="00343FDF"/>
    <w:rsid w:val="0034411B"/>
    <w:rsid w:val="00344266"/>
    <w:rsid w:val="003442A3"/>
    <w:rsid w:val="00344418"/>
    <w:rsid w:val="0034442A"/>
    <w:rsid w:val="003444C3"/>
    <w:rsid w:val="003445AC"/>
    <w:rsid w:val="00344DA7"/>
    <w:rsid w:val="00344ED1"/>
    <w:rsid w:val="0034518A"/>
    <w:rsid w:val="003451A9"/>
    <w:rsid w:val="00345229"/>
    <w:rsid w:val="00345235"/>
    <w:rsid w:val="003452D3"/>
    <w:rsid w:val="003453DA"/>
    <w:rsid w:val="0034556A"/>
    <w:rsid w:val="00345729"/>
    <w:rsid w:val="0034581B"/>
    <w:rsid w:val="00345AC8"/>
    <w:rsid w:val="00345CE6"/>
    <w:rsid w:val="00345F61"/>
    <w:rsid w:val="003463C5"/>
    <w:rsid w:val="00346535"/>
    <w:rsid w:val="00346613"/>
    <w:rsid w:val="00346634"/>
    <w:rsid w:val="00346642"/>
    <w:rsid w:val="00346855"/>
    <w:rsid w:val="003469F7"/>
    <w:rsid w:val="00346D88"/>
    <w:rsid w:val="00346E0D"/>
    <w:rsid w:val="00346EF4"/>
    <w:rsid w:val="00347149"/>
    <w:rsid w:val="0034714C"/>
    <w:rsid w:val="00347162"/>
    <w:rsid w:val="00347306"/>
    <w:rsid w:val="003474ED"/>
    <w:rsid w:val="003475DF"/>
    <w:rsid w:val="00347630"/>
    <w:rsid w:val="00347642"/>
    <w:rsid w:val="003478AE"/>
    <w:rsid w:val="00347962"/>
    <w:rsid w:val="003479B7"/>
    <w:rsid w:val="00347A0E"/>
    <w:rsid w:val="00347AD8"/>
    <w:rsid w:val="00347B47"/>
    <w:rsid w:val="00347B76"/>
    <w:rsid w:val="00347C32"/>
    <w:rsid w:val="00347CB3"/>
    <w:rsid w:val="00347EBE"/>
    <w:rsid w:val="00347F1A"/>
    <w:rsid w:val="0035009B"/>
    <w:rsid w:val="00350134"/>
    <w:rsid w:val="003502F0"/>
    <w:rsid w:val="00350398"/>
    <w:rsid w:val="003503A9"/>
    <w:rsid w:val="00350454"/>
    <w:rsid w:val="003505D9"/>
    <w:rsid w:val="00350629"/>
    <w:rsid w:val="00350706"/>
    <w:rsid w:val="00350766"/>
    <w:rsid w:val="00350819"/>
    <w:rsid w:val="00350836"/>
    <w:rsid w:val="00350858"/>
    <w:rsid w:val="00350945"/>
    <w:rsid w:val="00350A7F"/>
    <w:rsid w:val="00350ACB"/>
    <w:rsid w:val="00350B36"/>
    <w:rsid w:val="00350EF7"/>
    <w:rsid w:val="00350FAA"/>
    <w:rsid w:val="00350FDF"/>
    <w:rsid w:val="00351207"/>
    <w:rsid w:val="003515D4"/>
    <w:rsid w:val="0035183E"/>
    <w:rsid w:val="003518F6"/>
    <w:rsid w:val="003519C9"/>
    <w:rsid w:val="00351A85"/>
    <w:rsid w:val="00351BB9"/>
    <w:rsid w:val="00351C6C"/>
    <w:rsid w:val="00351DB2"/>
    <w:rsid w:val="00351EE9"/>
    <w:rsid w:val="0035204B"/>
    <w:rsid w:val="00352086"/>
    <w:rsid w:val="00352109"/>
    <w:rsid w:val="003521D4"/>
    <w:rsid w:val="003521D8"/>
    <w:rsid w:val="00352382"/>
    <w:rsid w:val="003525C8"/>
    <w:rsid w:val="0035261B"/>
    <w:rsid w:val="00352A13"/>
    <w:rsid w:val="00352D33"/>
    <w:rsid w:val="00352FEC"/>
    <w:rsid w:val="003530D9"/>
    <w:rsid w:val="00353148"/>
    <w:rsid w:val="00353381"/>
    <w:rsid w:val="00353422"/>
    <w:rsid w:val="00353478"/>
    <w:rsid w:val="003534EE"/>
    <w:rsid w:val="0035358F"/>
    <w:rsid w:val="003536D0"/>
    <w:rsid w:val="0035381F"/>
    <w:rsid w:val="0035388F"/>
    <w:rsid w:val="00353B63"/>
    <w:rsid w:val="00353B7C"/>
    <w:rsid w:val="00353B7D"/>
    <w:rsid w:val="00353CF6"/>
    <w:rsid w:val="00353E48"/>
    <w:rsid w:val="00353E8C"/>
    <w:rsid w:val="00353F0A"/>
    <w:rsid w:val="0035405E"/>
    <w:rsid w:val="003542E7"/>
    <w:rsid w:val="00354372"/>
    <w:rsid w:val="003543A2"/>
    <w:rsid w:val="003543D2"/>
    <w:rsid w:val="00354660"/>
    <w:rsid w:val="00354847"/>
    <w:rsid w:val="00354B3D"/>
    <w:rsid w:val="00354CFD"/>
    <w:rsid w:val="00354EDD"/>
    <w:rsid w:val="00354EF9"/>
    <w:rsid w:val="00355347"/>
    <w:rsid w:val="0035554F"/>
    <w:rsid w:val="00355677"/>
    <w:rsid w:val="00355803"/>
    <w:rsid w:val="00355910"/>
    <w:rsid w:val="00355A2C"/>
    <w:rsid w:val="00355A3A"/>
    <w:rsid w:val="00355A69"/>
    <w:rsid w:val="00355C9D"/>
    <w:rsid w:val="00355D2E"/>
    <w:rsid w:val="00355E9B"/>
    <w:rsid w:val="00355EB6"/>
    <w:rsid w:val="00356037"/>
    <w:rsid w:val="003560F3"/>
    <w:rsid w:val="00356257"/>
    <w:rsid w:val="0035630B"/>
    <w:rsid w:val="003563D4"/>
    <w:rsid w:val="003564FB"/>
    <w:rsid w:val="00356693"/>
    <w:rsid w:val="003567B3"/>
    <w:rsid w:val="0035681D"/>
    <w:rsid w:val="00356955"/>
    <w:rsid w:val="00356CC1"/>
    <w:rsid w:val="00356D88"/>
    <w:rsid w:val="00356E3C"/>
    <w:rsid w:val="00356F56"/>
    <w:rsid w:val="00356FBC"/>
    <w:rsid w:val="00357011"/>
    <w:rsid w:val="0035727A"/>
    <w:rsid w:val="0035754D"/>
    <w:rsid w:val="00357592"/>
    <w:rsid w:val="003576DC"/>
    <w:rsid w:val="0035789C"/>
    <w:rsid w:val="00357B38"/>
    <w:rsid w:val="00357B96"/>
    <w:rsid w:val="00357C99"/>
    <w:rsid w:val="00357CD6"/>
    <w:rsid w:val="00357F02"/>
    <w:rsid w:val="00357F64"/>
    <w:rsid w:val="00360065"/>
    <w:rsid w:val="00360127"/>
    <w:rsid w:val="003603B3"/>
    <w:rsid w:val="0036048F"/>
    <w:rsid w:val="003604B2"/>
    <w:rsid w:val="003607CE"/>
    <w:rsid w:val="00360812"/>
    <w:rsid w:val="00360B82"/>
    <w:rsid w:val="00360C22"/>
    <w:rsid w:val="00360DFF"/>
    <w:rsid w:val="00361091"/>
    <w:rsid w:val="003611D7"/>
    <w:rsid w:val="00361333"/>
    <w:rsid w:val="003613E5"/>
    <w:rsid w:val="00361445"/>
    <w:rsid w:val="00361776"/>
    <w:rsid w:val="0036187E"/>
    <w:rsid w:val="00361AC5"/>
    <w:rsid w:val="00361B05"/>
    <w:rsid w:val="00361C0A"/>
    <w:rsid w:val="00361C32"/>
    <w:rsid w:val="00361C8F"/>
    <w:rsid w:val="00361CE1"/>
    <w:rsid w:val="00361D3E"/>
    <w:rsid w:val="00361EB9"/>
    <w:rsid w:val="00361EBD"/>
    <w:rsid w:val="00361EDB"/>
    <w:rsid w:val="00361EE3"/>
    <w:rsid w:val="00361F2E"/>
    <w:rsid w:val="00362251"/>
    <w:rsid w:val="003622BC"/>
    <w:rsid w:val="003623C4"/>
    <w:rsid w:val="0036243C"/>
    <w:rsid w:val="00362454"/>
    <w:rsid w:val="003624C1"/>
    <w:rsid w:val="003624EC"/>
    <w:rsid w:val="0036256E"/>
    <w:rsid w:val="00362A11"/>
    <w:rsid w:val="00362AA2"/>
    <w:rsid w:val="003631A9"/>
    <w:rsid w:val="0036339A"/>
    <w:rsid w:val="0036354E"/>
    <w:rsid w:val="00363612"/>
    <w:rsid w:val="0036367E"/>
    <w:rsid w:val="0036387D"/>
    <w:rsid w:val="00363AAE"/>
    <w:rsid w:val="00363B30"/>
    <w:rsid w:val="00363D5F"/>
    <w:rsid w:val="00363EE7"/>
    <w:rsid w:val="00364038"/>
    <w:rsid w:val="00364248"/>
    <w:rsid w:val="003643C5"/>
    <w:rsid w:val="0036472D"/>
    <w:rsid w:val="003649EB"/>
    <w:rsid w:val="00364AB7"/>
    <w:rsid w:val="00364BD1"/>
    <w:rsid w:val="00364E0E"/>
    <w:rsid w:val="0036505D"/>
    <w:rsid w:val="00365182"/>
    <w:rsid w:val="0036519A"/>
    <w:rsid w:val="00365518"/>
    <w:rsid w:val="00365525"/>
    <w:rsid w:val="00365578"/>
    <w:rsid w:val="0036560F"/>
    <w:rsid w:val="003656A0"/>
    <w:rsid w:val="0036570C"/>
    <w:rsid w:val="00365B7A"/>
    <w:rsid w:val="00365BD2"/>
    <w:rsid w:val="00365F72"/>
    <w:rsid w:val="00365F7C"/>
    <w:rsid w:val="00365FEF"/>
    <w:rsid w:val="00366006"/>
    <w:rsid w:val="0036619B"/>
    <w:rsid w:val="003661DE"/>
    <w:rsid w:val="0036629F"/>
    <w:rsid w:val="00366378"/>
    <w:rsid w:val="00366393"/>
    <w:rsid w:val="00366395"/>
    <w:rsid w:val="003663B9"/>
    <w:rsid w:val="003664AD"/>
    <w:rsid w:val="003664F4"/>
    <w:rsid w:val="0036651D"/>
    <w:rsid w:val="0036673E"/>
    <w:rsid w:val="00366A7B"/>
    <w:rsid w:val="00366AD3"/>
    <w:rsid w:val="00366E0D"/>
    <w:rsid w:val="00366EC2"/>
    <w:rsid w:val="00366EFF"/>
    <w:rsid w:val="003670A0"/>
    <w:rsid w:val="003671D2"/>
    <w:rsid w:val="003672DB"/>
    <w:rsid w:val="003672FD"/>
    <w:rsid w:val="00367394"/>
    <w:rsid w:val="003675F7"/>
    <w:rsid w:val="00367641"/>
    <w:rsid w:val="00367A21"/>
    <w:rsid w:val="00367AA5"/>
    <w:rsid w:val="00367AE2"/>
    <w:rsid w:val="00367AF7"/>
    <w:rsid w:val="00367B62"/>
    <w:rsid w:val="00367CC6"/>
    <w:rsid w:val="00367CEE"/>
    <w:rsid w:val="00367DFC"/>
    <w:rsid w:val="00367F83"/>
    <w:rsid w:val="00367FC0"/>
    <w:rsid w:val="003701D9"/>
    <w:rsid w:val="0037035C"/>
    <w:rsid w:val="003703BA"/>
    <w:rsid w:val="003704FC"/>
    <w:rsid w:val="00370564"/>
    <w:rsid w:val="00370591"/>
    <w:rsid w:val="00370A72"/>
    <w:rsid w:val="00370F15"/>
    <w:rsid w:val="00370F18"/>
    <w:rsid w:val="00370F1D"/>
    <w:rsid w:val="00370FB3"/>
    <w:rsid w:val="00370FBC"/>
    <w:rsid w:val="0037104F"/>
    <w:rsid w:val="003710D4"/>
    <w:rsid w:val="003710FB"/>
    <w:rsid w:val="0037112B"/>
    <w:rsid w:val="003711BB"/>
    <w:rsid w:val="003712DD"/>
    <w:rsid w:val="00371300"/>
    <w:rsid w:val="0037152E"/>
    <w:rsid w:val="00371549"/>
    <w:rsid w:val="0037161A"/>
    <w:rsid w:val="00371676"/>
    <w:rsid w:val="0037177D"/>
    <w:rsid w:val="0037186D"/>
    <w:rsid w:val="00371884"/>
    <w:rsid w:val="00371AC8"/>
    <w:rsid w:val="00371B64"/>
    <w:rsid w:val="00371C8F"/>
    <w:rsid w:val="00371DAF"/>
    <w:rsid w:val="00371E3B"/>
    <w:rsid w:val="00371E9A"/>
    <w:rsid w:val="00371E9E"/>
    <w:rsid w:val="003720EA"/>
    <w:rsid w:val="003720F8"/>
    <w:rsid w:val="003721F7"/>
    <w:rsid w:val="003722D2"/>
    <w:rsid w:val="00372361"/>
    <w:rsid w:val="003723DB"/>
    <w:rsid w:val="00372805"/>
    <w:rsid w:val="00372984"/>
    <w:rsid w:val="00372AA8"/>
    <w:rsid w:val="00372AAD"/>
    <w:rsid w:val="00372B01"/>
    <w:rsid w:val="00372B4D"/>
    <w:rsid w:val="00372D8E"/>
    <w:rsid w:val="00372DED"/>
    <w:rsid w:val="00372F42"/>
    <w:rsid w:val="00373143"/>
    <w:rsid w:val="0037327E"/>
    <w:rsid w:val="003736AA"/>
    <w:rsid w:val="00373796"/>
    <w:rsid w:val="00373972"/>
    <w:rsid w:val="00373AF8"/>
    <w:rsid w:val="00373E7B"/>
    <w:rsid w:val="00373F27"/>
    <w:rsid w:val="00374175"/>
    <w:rsid w:val="003741EA"/>
    <w:rsid w:val="003743E8"/>
    <w:rsid w:val="00374440"/>
    <w:rsid w:val="003744D3"/>
    <w:rsid w:val="003744E8"/>
    <w:rsid w:val="00374561"/>
    <w:rsid w:val="0037459C"/>
    <w:rsid w:val="00374737"/>
    <w:rsid w:val="00374805"/>
    <w:rsid w:val="003748C4"/>
    <w:rsid w:val="0037494A"/>
    <w:rsid w:val="00374A08"/>
    <w:rsid w:val="00374C4E"/>
    <w:rsid w:val="00374D4B"/>
    <w:rsid w:val="00375059"/>
    <w:rsid w:val="0037507D"/>
    <w:rsid w:val="003751ED"/>
    <w:rsid w:val="0037522E"/>
    <w:rsid w:val="003754B9"/>
    <w:rsid w:val="0037553F"/>
    <w:rsid w:val="003757A2"/>
    <w:rsid w:val="0037582D"/>
    <w:rsid w:val="00375A4C"/>
    <w:rsid w:val="00375B33"/>
    <w:rsid w:val="00375C16"/>
    <w:rsid w:val="00375CDA"/>
    <w:rsid w:val="00375D14"/>
    <w:rsid w:val="00375D60"/>
    <w:rsid w:val="00375DBC"/>
    <w:rsid w:val="00375FCE"/>
    <w:rsid w:val="00376005"/>
    <w:rsid w:val="00376054"/>
    <w:rsid w:val="00376186"/>
    <w:rsid w:val="003761CB"/>
    <w:rsid w:val="003762EB"/>
    <w:rsid w:val="00376345"/>
    <w:rsid w:val="003764F3"/>
    <w:rsid w:val="0037657D"/>
    <w:rsid w:val="0037671F"/>
    <w:rsid w:val="0037689C"/>
    <w:rsid w:val="003768FB"/>
    <w:rsid w:val="00376938"/>
    <w:rsid w:val="003769C1"/>
    <w:rsid w:val="00376BC5"/>
    <w:rsid w:val="00376E27"/>
    <w:rsid w:val="00376F7D"/>
    <w:rsid w:val="00377131"/>
    <w:rsid w:val="003775F6"/>
    <w:rsid w:val="00377787"/>
    <w:rsid w:val="003779AF"/>
    <w:rsid w:val="00377A1B"/>
    <w:rsid w:val="00377A35"/>
    <w:rsid w:val="00377B94"/>
    <w:rsid w:val="00377D10"/>
    <w:rsid w:val="00377D23"/>
    <w:rsid w:val="00377F49"/>
    <w:rsid w:val="00377FA8"/>
    <w:rsid w:val="00377FC9"/>
    <w:rsid w:val="00377FE8"/>
    <w:rsid w:val="00380060"/>
    <w:rsid w:val="00380099"/>
    <w:rsid w:val="00380328"/>
    <w:rsid w:val="003803C7"/>
    <w:rsid w:val="0038054B"/>
    <w:rsid w:val="00380697"/>
    <w:rsid w:val="0038076A"/>
    <w:rsid w:val="00380798"/>
    <w:rsid w:val="0038082F"/>
    <w:rsid w:val="00380CAC"/>
    <w:rsid w:val="00380D2F"/>
    <w:rsid w:val="00380E37"/>
    <w:rsid w:val="00380EA6"/>
    <w:rsid w:val="00380F0C"/>
    <w:rsid w:val="00381044"/>
    <w:rsid w:val="00381141"/>
    <w:rsid w:val="003811A5"/>
    <w:rsid w:val="0038127C"/>
    <w:rsid w:val="003812D8"/>
    <w:rsid w:val="003812DD"/>
    <w:rsid w:val="0038138D"/>
    <w:rsid w:val="00381449"/>
    <w:rsid w:val="003814EC"/>
    <w:rsid w:val="003816B3"/>
    <w:rsid w:val="00381711"/>
    <w:rsid w:val="003818C3"/>
    <w:rsid w:val="003819B0"/>
    <w:rsid w:val="003819B9"/>
    <w:rsid w:val="00381A4D"/>
    <w:rsid w:val="00381AE5"/>
    <w:rsid w:val="00381B55"/>
    <w:rsid w:val="00381D8E"/>
    <w:rsid w:val="00381E89"/>
    <w:rsid w:val="003822A8"/>
    <w:rsid w:val="003822E9"/>
    <w:rsid w:val="003826D8"/>
    <w:rsid w:val="00382A0C"/>
    <w:rsid w:val="00382AA1"/>
    <w:rsid w:val="00382B84"/>
    <w:rsid w:val="00382EF8"/>
    <w:rsid w:val="003830A8"/>
    <w:rsid w:val="0038311E"/>
    <w:rsid w:val="00383127"/>
    <w:rsid w:val="00383147"/>
    <w:rsid w:val="0038315E"/>
    <w:rsid w:val="0038317F"/>
    <w:rsid w:val="00383254"/>
    <w:rsid w:val="003832B9"/>
    <w:rsid w:val="0038357D"/>
    <w:rsid w:val="003835DB"/>
    <w:rsid w:val="0038384C"/>
    <w:rsid w:val="00383A16"/>
    <w:rsid w:val="00383B42"/>
    <w:rsid w:val="00383B85"/>
    <w:rsid w:val="00383BAC"/>
    <w:rsid w:val="0038412E"/>
    <w:rsid w:val="00384228"/>
    <w:rsid w:val="0038425B"/>
    <w:rsid w:val="00384350"/>
    <w:rsid w:val="00384363"/>
    <w:rsid w:val="00384425"/>
    <w:rsid w:val="00384469"/>
    <w:rsid w:val="003846DA"/>
    <w:rsid w:val="00384737"/>
    <w:rsid w:val="00384756"/>
    <w:rsid w:val="00384986"/>
    <w:rsid w:val="00384A5E"/>
    <w:rsid w:val="00384AD6"/>
    <w:rsid w:val="00384BC8"/>
    <w:rsid w:val="00384CFA"/>
    <w:rsid w:val="00384EAC"/>
    <w:rsid w:val="00384F26"/>
    <w:rsid w:val="00384FDD"/>
    <w:rsid w:val="003851A0"/>
    <w:rsid w:val="003855DA"/>
    <w:rsid w:val="00385631"/>
    <w:rsid w:val="003857C3"/>
    <w:rsid w:val="00385810"/>
    <w:rsid w:val="003858F9"/>
    <w:rsid w:val="00385904"/>
    <w:rsid w:val="003859BE"/>
    <w:rsid w:val="00385BA2"/>
    <w:rsid w:val="00385D46"/>
    <w:rsid w:val="00385DC1"/>
    <w:rsid w:val="00385ED7"/>
    <w:rsid w:val="00385F39"/>
    <w:rsid w:val="00385F8B"/>
    <w:rsid w:val="00386367"/>
    <w:rsid w:val="00386692"/>
    <w:rsid w:val="003867D9"/>
    <w:rsid w:val="003868A2"/>
    <w:rsid w:val="00386A26"/>
    <w:rsid w:val="00386BAA"/>
    <w:rsid w:val="00386BD1"/>
    <w:rsid w:val="00386C4C"/>
    <w:rsid w:val="00386D53"/>
    <w:rsid w:val="00386E3D"/>
    <w:rsid w:val="00386EC5"/>
    <w:rsid w:val="00386EFE"/>
    <w:rsid w:val="00387022"/>
    <w:rsid w:val="00387072"/>
    <w:rsid w:val="0038707C"/>
    <w:rsid w:val="003875D1"/>
    <w:rsid w:val="0038766E"/>
    <w:rsid w:val="0038789C"/>
    <w:rsid w:val="00387A18"/>
    <w:rsid w:val="00387A3B"/>
    <w:rsid w:val="00387A75"/>
    <w:rsid w:val="00387B95"/>
    <w:rsid w:val="00387DA9"/>
    <w:rsid w:val="00387DBE"/>
    <w:rsid w:val="00387E41"/>
    <w:rsid w:val="00387EDE"/>
    <w:rsid w:val="00387F62"/>
    <w:rsid w:val="003901D4"/>
    <w:rsid w:val="0039029F"/>
    <w:rsid w:val="0039061B"/>
    <w:rsid w:val="00390758"/>
    <w:rsid w:val="0039095A"/>
    <w:rsid w:val="00390A95"/>
    <w:rsid w:val="00390ACD"/>
    <w:rsid w:val="00390C47"/>
    <w:rsid w:val="00390E26"/>
    <w:rsid w:val="00390E39"/>
    <w:rsid w:val="00391059"/>
    <w:rsid w:val="00391078"/>
    <w:rsid w:val="00391328"/>
    <w:rsid w:val="00391502"/>
    <w:rsid w:val="00391617"/>
    <w:rsid w:val="0039161C"/>
    <w:rsid w:val="0039169F"/>
    <w:rsid w:val="00391810"/>
    <w:rsid w:val="003918C0"/>
    <w:rsid w:val="00391A04"/>
    <w:rsid w:val="00391AF0"/>
    <w:rsid w:val="00391C19"/>
    <w:rsid w:val="00391D1F"/>
    <w:rsid w:val="003921B9"/>
    <w:rsid w:val="0039236C"/>
    <w:rsid w:val="003923CC"/>
    <w:rsid w:val="00392426"/>
    <w:rsid w:val="00392508"/>
    <w:rsid w:val="00392717"/>
    <w:rsid w:val="00392901"/>
    <w:rsid w:val="00392A4E"/>
    <w:rsid w:val="00392A6C"/>
    <w:rsid w:val="00392B12"/>
    <w:rsid w:val="00392C42"/>
    <w:rsid w:val="00392C77"/>
    <w:rsid w:val="00392D79"/>
    <w:rsid w:val="00392DB1"/>
    <w:rsid w:val="00392E75"/>
    <w:rsid w:val="003931E4"/>
    <w:rsid w:val="00393303"/>
    <w:rsid w:val="003933D9"/>
    <w:rsid w:val="003934AB"/>
    <w:rsid w:val="00393663"/>
    <w:rsid w:val="003936C5"/>
    <w:rsid w:val="0039376E"/>
    <w:rsid w:val="00393847"/>
    <w:rsid w:val="00393A01"/>
    <w:rsid w:val="00393C42"/>
    <w:rsid w:val="00393C8B"/>
    <w:rsid w:val="00393E4F"/>
    <w:rsid w:val="00393F47"/>
    <w:rsid w:val="00394054"/>
    <w:rsid w:val="00394297"/>
    <w:rsid w:val="003942D3"/>
    <w:rsid w:val="00394520"/>
    <w:rsid w:val="0039457A"/>
    <w:rsid w:val="003946D7"/>
    <w:rsid w:val="003949A2"/>
    <w:rsid w:val="00394B12"/>
    <w:rsid w:val="00394C18"/>
    <w:rsid w:val="00394E04"/>
    <w:rsid w:val="00394E8D"/>
    <w:rsid w:val="00394F97"/>
    <w:rsid w:val="00394FD1"/>
    <w:rsid w:val="0039510F"/>
    <w:rsid w:val="003952F1"/>
    <w:rsid w:val="0039568E"/>
    <w:rsid w:val="003957CC"/>
    <w:rsid w:val="00395B2D"/>
    <w:rsid w:val="00395C89"/>
    <w:rsid w:val="0039620B"/>
    <w:rsid w:val="0039625C"/>
    <w:rsid w:val="00396337"/>
    <w:rsid w:val="00396365"/>
    <w:rsid w:val="00396379"/>
    <w:rsid w:val="003964D6"/>
    <w:rsid w:val="00396549"/>
    <w:rsid w:val="00396636"/>
    <w:rsid w:val="003966A0"/>
    <w:rsid w:val="00396806"/>
    <w:rsid w:val="003969E8"/>
    <w:rsid w:val="00396AF9"/>
    <w:rsid w:val="00396B91"/>
    <w:rsid w:val="00396B9E"/>
    <w:rsid w:val="00396BBA"/>
    <w:rsid w:val="00396DB3"/>
    <w:rsid w:val="00396E99"/>
    <w:rsid w:val="0039724E"/>
    <w:rsid w:val="0039727C"/>
    <w:rsid w:val="0039733D"/>
    <w:rsid w:val="00397441"/>
    <w:rsid w:val="003975B9"/>
    <w:rsid w:val="003975FA"/>
    <w:rsid w:val="00397720"/>
    <w:rsid w:val="003977E7"/>
    <w:rsid w:val="00397B7F"/>
    <w:rsid w:val="00397C77"/>
    <w:rsid w:val="00397C90"/>
    <w:rsid w:val="00397C97"/>
    <w:rsid w:val="003A000E"/>
    <w:rsid w:val="003A0292"/>
    <w:rsid w:val="003A0669"/>
    <w:rsid w:val="003A08EC"/>
    <w:rsid w:val="003A0B5A"/>
    <w:rsid w:val="003A0B5E"/>
    <w:rsid w:val="003A0B67"/>
    <w:rsid w:val="003A0CE1"/>
    <w:rsid w:val="003A0DF3"/>
    <w:rsid w:val="003A1023"/>
    <w:rsid w:val="003A112F"/>
    <w:rsid w:val="003A126F"/>
    <w:rsid w:val="003A12BC"/>
    <w:rsid w:val="003A162F"/>
    <w:rsid w:val="003A184A"/>
    <w:rsid w:val="003A1957"/>
    <w:rsid w:val="003A1B31"/>
    <w:rsid w:val="003A1CA2"/>
    <w:rsid w:val="003A1CB9"/>
    <w:rsid w:val="003A1E3C"/>
    <w:rsid w:val="003A1E60"/>
    <w:rsid w:val="003A1FCA"/>
    <w:rsid w:val="003A2356"/>
    <w:rsid w:val="003A24CE"/>
    <w:rsid w:val="003A2A4C"/>
    <w:rsid w:val="003A2A85"/>
    <w:rsid w:val="003A2A87"/>
    <w:rsid w:val="003A2ACA"/>
    <w:rsid w:val="003A2C17"/>
    <w:rsid w:val="003A3102"/>
    <w:rsid w:val="003A345B"/>
    <w:rsid w:val="003A34CC"/>
    <w:rsid w:val="003A36B9"/>
    <w:rsid w:val="003A36F2"/>
    <w:rsid w:val="003A3809"/>
    <w:rsid w:val="003A3847"/>
    <w:rsid w:val="003A39DB"/>
    <w:rsid w:val="003A3A06"/>
    <w:rsid w:val="003A3BB8"/>
    <w:rsid w:val="003A3BFE"/>
    <w:rsid w:val="003A3C2C"/>
    <w:rsid w:val="003A3CA6"/>
    <w:rsid w:val="003A3F6B"/>
    <w:rsid w:val="003A4006"/>
    <w:rsid w:val="003A4301"/>
    <w:rsid w:val="003A4308"/>
    <w:rsid w:val="003A4325"/>
    <w:rsid w:val="003A4354"/>
    <w:rsid w:val="003A444E"/>
    <w:rsid w:val="003A455B"/>
    <w:rsid w:val="003A4585"/>
    <w:rsid w:val="003A45F0"/>
    <w:rsid w:val="003A46C9"/>
    <w:rsid w:val="003A4789"/>
    <w:rsid w:val="003A48DB"/>
    <w:rsid w:val="003A4911"/>
    <w:rsid w:val="003A499A"/>
    <w:rsid w:val="003A4A5C"/>
    <w:rsid w:val="003A4A99"/>
    <w:rsid w:val="003A4A9B"/>
    <w:rsid w:val="003A4B96"/>
    <w:rsid w:val="003A4C00"/>
    <w:rsid w:val="003A4CAE"/>
    <w:rsid w:val="003A4CEA"/>
    <w:rsid w:val="003A4DC3"/>
    <w:rsid w:val="003A4DF3"/>
    <w:rsid w:val="003A4E05"/>
    <w:rsid w:val="003A4E22"/>
    <w:rsid w:val="003A4EBC"/>
    <w:rsid w:val="003A4F64"/>
    <w:rsid w:val="003A4FB9"/>
    <w:rsid w:val="003A51E5"/>
    <w:rsid w:val="003A52B7"/>
    <w:rsid w:val="003A5369"/>
    <w:rsid w:val="003A548A"/>
    <w:rsid w:val="003A54B0"/>
    <w:rsid w:val="003A55B6"/>
    <w:rsid w:val="003A5744"/>
    <w:rsid w:val="003A585F"/>
    <w:rsid w:val="003A58A7"/>
    <w:rsid w:val="003A58DE"/>
    <w:rsid w:val="003A59B7"/>
    <w:rsid w:val="003A59C0"/>
    <w:rsid w:val="003A5BD3"/>
    <w:rsid w:val="003A5F8C"/>
    <w:rsid w:val="003A6047"/>
    <w:rsid w:val="003A6381"/>
    <w:rsid w:val="003A63CF"/>
    <w:rsid w:val="003A65BC"/>
    <w:rsid w:val="003A67D1"/>
    <w:rsid w:val="003A6861"/>
    <w:rsid w:val="003A6924"/>
    <w:rsid w:val="003A6C97"/>
    <w:rsid w:val="003A6CCE"/>
    <w:rsid w:val="003A6D34"/>
    <w:rsid w:val="003A6E60"/>
    <w:rsid w:val="003A6F40"/>
    <w:rsid w:val="003A6F7C"/>
    <w:rsid w:val="003A706D"/>
    <w:rsid w:val="003A70E5"/>
    <w:rsid w:val="003A71F5"/>
    <w:rsid w:val="003A720B"/>
    <w:rsid w:val="003A7356"/>
    <w:rsid w:val="003A738B"/>
    <w:rsid w:val="003A742C"/>
    <w:rsid w:val="003A7568"/>
    <w:rsid w:val="003A7581"/>
    <w:rsid w:val="003A76C0"/>
    <w:rsid w:val="003A78DA"/>
    <w:rsid w:val="003A794A"/>
    <w:rsid w:val="003A7CFF"/>
    <w:rsid w:val="003A7EE8"/>
    <w:rsid w:val="003A7FC0"/>
    <w:rsid w:val="003A7FC7"/>
    <w:rsid w:val="003B0153"/>
    <w:rsid w:val="003B02C7"/>
    <w:rsid w:val="003B0331"/>
    <w:rsid w:val="003B04EC"/>
    <w:rsid w:val="003B059F"/>
    <w:rsid w:val="003B0689"/>
    <w:rsid w:val="003B098B"/>
    <w:rsid w:val="003B0A7E"/>
    <w:rsid w:val="003B0B1F"/>
    <w:rsid w:val="003B0B67"/>
    <w:rsid w:val="003B0C94"/>
    <w:rsid w:val="003B0FE5"/>
    <w:rsid w:val="003B1026"/>
    <w:rsid w:val="003B1057"/>
    <w:rsid w:val="003B109D"/>
    <w:rsid w:val="003B10E1"/>
    <w:rsid w:val="003B11B5"/>
    <w:rsid w:val="003B13DB"/>
    <w:rsid w:val="003B13F0"/>
    <w:rsid w:val="003B15BA"/>
    <w:rsid w:val="003B1723"/>
    <w:rsid w:val="003B17BF"/>
    <w:rsid w:val="003B180C"/>
    <w:rsid w:val="003B1832"/>
    <w:rsid w:val="003B18E5"/>
    <w:rsid w:val="003B19E0"/>
    <w:rsid w:val="003B1B9C"/>
    <w:rsid w:val="003B1D85"/>
    <w:rsid w:val="003B1DF4"/>
    <w:rsid w:val="003B1E22"/>
    <w:rsid w:val="003B1FA4"/>
    <w:rsid w:val="003B2028"/>
    <w:rsid w:val="003B20C8"/>
    <w:rsid w:val="003B20CC"/>
    <w:rsid w:val="003B2226"/>
    <w:rsid w:val="003B2264"/>
    <w:rsid w:val="003B2284"/>
    <w:rsid w:val="003B22C4"/>
    <w:rsid w:val="003B22D6"/>
    <w:rsid w:val="003B23AB"/>
    <w:rsid w:val="003B2526"/>
    <w:rsid w:val="003B25A6"/>
    <w:rsid w:val="003B261C"/>
    <w:rsid w:val="003B2805"/>
    <w:rsid w:val="003B28AA"/>
    <w:rsid w:val="003B28E2"/>
    <w:rsid w:val="003B2E73"/>
    <w:rsid w:val="003B308F"/>
    <w:rsid w:val="003B3263"/>
    <w:rsid w:val="003B3319"/>
    <w:rsid w:val="003B357A"/>
    <w:rsid w:val="003B35AA"/>
    <w:rsid w:val="003B3807"/>
    <w:rsid w:val="003B382A"/>
    <w:rsid w:val="003B387D"/>
    <w:rsid w:val="003B397F"/>
    <w:rsid w:val="003B3A1A"/>
    <w:rsid w:val="003B3B26"/>
    <w:rsid w:val="003B3FD6"/>
    <w:rsid w:val="003B40C2"/>
    <w:rsid w:val="003B411F"/>
    <w:rsid w:val="003B4311"/>
    <w:rsid w:val="003B446F"/>
    <w:rsid w:val="003B47F6"/>
    <w:rsid w:val="003B484B"/>
    <w:rsid w:val="003B498A"/>
    <w:rsid w:val="003B4D6F"/>
    <w:rsid w:val="003B4DA3"/>
    <w:rsid w:val="003B4E3B"/>
    <w:rsid w:val="003B4FC7"/>
    <w:rsid w:val="003B5186"/>
    <w:rsid w:val="003B5360"/>
    <w:rsid w:val="003B5370"/>
    <w:rsid w:val="003B554B"/>
    <w:rsid w:val="003B561C"/>
    <w:rsid w:val="003B56D9"/>
    <w:rsid w:val="003B5718"/>
    <w:rsid w:val="003B59C1"/>
    <w:rsid w:val="003B5A42"/>
    <w:rsid w:val="003B5A7A"/>
    <w:rsid w:val="003B5B99"/>
    <w:rsid w:val="003B5C86"/>
    <w:rsid w:val="003B5EB7"/>
    <w:rsid w:val="003B5F16"/>
    <w:rsid w:val="003B5F38"/>
    <w:rsid w:val="003B6059"/>
    <w:rsid w:val="003B6084"/>
    <w:rsid w:val="003B6277"/>
    <w:rsid w:val="003B63A5"/>
    <w:rsid w:val="003B63F9"/>
    <w:rsid w:val="003B6B16"/>
    <w:rsid w:val="003B6E08"/>
    <w:rsid w:val="003B6E6E"/>
    <w:rsid w:val="003B6E9F"/>
    <w:rsid w:val="003B6FE6"/>
    <w:rsid w:val="003B703E"/>
    <w:rsid w:val="003B7157"/>
    <w:rsid w:val="003B743C"/>
    <w:rsid w:val="003B7A9D"/>
    <w:rsid w:val="003B7DB2"/>
    <w:rsid w:val="003B7F95"/>
    <w:rsid w:val="003B7FB4"/>
    <w:rsid w:val="003C0075"/>
    <w:rsid w:val="003C01D3"/>
    <w:rsid w:val="003C0320"/>
    <w:rsid w:val="003C03F3"/>
    <w:rsid w:val="003C063F"/>
    <w:rsid w:val="003C078E"/>
    <w:rsid w:val="003C083D"/>
    <w:rsid w:val="003C085C"/>
    <w:rsid w:val="003C08C8"/>
    <w:rsid w:val="003C092B"/>
    <w:rsid w:val="003C09AA"/>
    <w:rsid w:val="003C09C2"/>
    <w:rsid w:val="003C0B17"/>
    <w:rsid w:val="003C0B4F"/>
    <w:rsid w:val="003C0C34"/>
    <w:rsid w:val="003C0C45"/>
    <w:rsid w:val="003C0CFD"/>
    <w:rsid w:val="003C0D59"/>
    <w:rsid w:val="003C0DF8"/>
    <w:rsid w:val="003C1026"/>
    <w:rsid w:val="003C10D7"/>
    <w:rsid w:val="003C143A"/>
    <w:rsid w:val="003C15D6"/>
    <w:rsid w:val="003C1630"/>
    <w:rsid w:val="003C168B"/>
    <w:rsid w:val="003C16CA"/>
    <w:rsid w:val="003C1819"/>
    <w:rsid w:val="003C192E"/>
    <w:rsid w:val="003C1A01"/>
    <w:rsid w:val="003C1A2B"/>
    <w:rsid w:val="003C1C47"/>
    <w:rsid w:val="003C1C5E"/>
    <w:rsid w:val="003C1C88"/>
    <w:rsid w:val="003C1FEA"/>
    <w:rsid w:val="003C2179"/>
    <w:rsid w:val="003C242E"/>
    <w:rsid w:val="003C24B9"/>
    <w:rsid w:val="003C2507"/>
    <w:rsid w:val="003C2515"/>
    <w:rsid w:val="003C2540"/>
    <w:rsid w:val="003C2724"/>
    <w:rsid w:val="003C27F2"/>
    <w:rsid w:val="003C2847"/>
    <w:rsid w:val="003C2B21"/>
    <w:rsid w:val="003C2C85"/>
    <w:rsid w:val="003C2D8B"/>
    <w:rsid w:val="003C2E1D"/>
    <w:rsid w:val="003C2E6D"/>
    <w:rsid w:val="003C2EF8"/>
    <w:rsid w:val="003C2F15"/>
    <w:rsid w:val="003C2F54"/>
    <w:rsid w:val="003C2FC9"/>
    <w:rsid w:val="003C3085"/>
    <w:rsid w:val="003C3091"/>
    <w:rsid w:val="003C314B"/>
    <w:rsid w:val="003C3181"/>
    <w:rsid w:val="003C31EA"/>
    <w:rsid w:val="003C33D3"/>
    <w:rsid w:val="003C371A"/>
    <w:rsid w:val="003C388B"/>
    <w:rsid w:val="003C389B"/>
    <w:rsid w:val="003C3A0B"/>
    <w:rsid w:val="003C3A25"/>
    <w:rsid w:val="003C3C80"/>
    <w:rsid w:val="003C3D60"/>
    <w:rsid w:val="003C3D8C"/>
    <w:rsid w:val="003C3F67"/>
    <w:rsid w:val="003C3F98"/>
    <w:rsid w:val="003C433E"/>
    <w:rsid w:val="003C4406"/>
    <w:rsid w:val="003C44EF"/>
    <w:rsid w:val="003C457A"/>
    <w:rsid w:val="003C4674"/>
    <w:rsid w:val="003C4684"/>
    <w:rsid w:val="003C4746"/>
    <w:rsid w:val="003C47E9"/>
    <w:rsid w:val="003C4895"/>
    <w:rsid w:val="003C4ABF"/>
    <w:rsid w:val="003C4B5C"/>
    <w:rsid w:val="003C4B80"/>
    <w:rsid w:val="003C4DE1"/>
    <w:rsid w:val="003C50C3"/>
    <w:rsid w:val="003C50F4"/>
    <w:rsid w:val="003C51A0"/>
    <w:rsid w:val="003C531F"/>
    <w:rsid w:val="003C539D"/>
    <w:rsid w:val="003C545F"/>
    <w:rsid w:val="003C5518"/>
    <w:rsid w:val="003C5683"/>
    <w:rsid w:val="003C5686"/>
    <w:rsid w:val="003C578B"/>
    <w:rsid w:val="003C586C"/>
    <w:rsid w:val="003C58FF"/>
    <w:rsid w:val="003C5CF3"/>
    <w:rsid w:val="003C5D7B"/>
    <w:rsid w:val="003C5DC1"/>
    <w:rsid w:val="003C5E69"/>
    <w:rsid w:val="003C5F0D"/>
    <w:rsid w:val="003C5F0F"/>
    <w:rsid w:val="003C5FAB"/>
    <w:rsid w:val="003C5FBC"/>
    <w:rsid w:val="003C6169"/>
    <w:rsid w:val="003C6183"/>
    <w:rsid w:val="003C6309"/>
    <w:rsid w:val="003C631A"/>
    <w:rsid w:val="003C6374"/>
    <w:rsid w:val="003C643A"/>
    <w:rsid w:val="003C6596"/>
    <w:rsid w:val="003C670E"/>
    <w:rsid w:val="003C67EB"/>
    <w:rsid w:val="003C68E8"/>
    <w:rsid w:val="003C6926"/>
    <w:rsid w:val="003C6968"/>
    <w:rsid w:val="003C6ABB"/>
    <w:rsid w:val="003C6B84"/>
    <w:rsid w:val="003C6DFE"/>
    <w:rsid w:val="003C6ED7"/>
    <w:rsid w:val="003C6FE5"/>
    <w:rsid w:val="003C7060"/>
    <w:rsid w:val="003C7112"/>
    <w:rsid w:val="003C73CE"/>
    <w:rsid w:val="003C7408"/>
    <w:rsid w:val="003C7507"/>
    <w:rsid w:val="003C7519"/>
    <w:rsid w:val="003C75AE"/>
    <w:rsid w:val="003C75E8"/>
    <w:rsid w:val="003C7726"/>
    <w:rsid w:val="003C7799"/>
    <w:rsid w:val="003C77A2"/>
    <w:rsid w:val="003C782C"/>
    <w:rsid w:val="003C7920"/>
    <w:rsid w:val="003C79A6"/>
    <w:rsid w:val="003C7AFD"/>
    <w:rsid w:val="003C7C52"/>
    <w:rsid w:val="003C7CBC"/>
    <w:rsid w:val="003C7CD8"/>
    <w:rsid w:val="003D01C5"/>
    <w:rsid w:val="003D021D"/>
    <w:rsid w:val="003D025B"/>
    <w:rsid w:val="003D03BD"/>
    <w:rsid w:val="003D06B3"/>
    <w:rsid w:val="003D09C2"/>
    <w:rsid w:val="003D09F6"/>
    <w:rsid w:val="003D0A4D"/>
    <w:rsid w:val="003D0AC5"/>
    <w:rsid w:val="003D0B42"/>
    <w:rsid w:val="003D11DC"/>
    <w:rsid w:val="003D135C"/>
    <w:rsid w:val="003D17D3"/>
    <w:rsid w:val="003D1829"/>
    <w:rsid w:val="003D1A25"/>
    <w:rsid w:val="003D1D97"/>
    <w:rsid w:val="003D1E6A"/>
    <w:rsid w:val="003D1EDC"/>
    <w:rsid w:val="003D1FE8"/>
    <w:rsid w:val="003D200D"/>
    <w:rsid w:val="003D2094"/>
    <w:rsid w:val="003D2185"/>
    <w:rsid w:val="003D2520"/>
    <w:rsid w:val="003D2642"/>
    <w:rsid w:val="003D26CF"/>
    <w:rsid w:val="003D2977"/>
    <w:rsid w:val="003D29E5"/>
    <w:rsid w:val="003D2A7F"/>
    <w:rsid w:val="003D2AD4"/>
    <w:rsid w:val="003D2AFC"/>
    <w:rsid w:val="003D2D47"/>
    <w:rsid w:val="003D2DCC"/>
    <w:rsid w:val="003D311F"/>
    <w:rsid w:val="003D33A9"/>
    <w:rsid w:val="003D3589"/>
    <w:rsid w:val="003D35A1"/>
    <w:rsid w:val="003D36F8"/>
    <w:rsid w:val="003D373E"/>
    <w:rsid w:val="003D3744"/>
    <w:rsid w:val="003D37B8"/>
    <w:rsid w:val="003D3842"/>
    <w:rsid w:val="003D3979"/>
    <w:rsid w:val="003D3B3A"/>
    <w:rsid w:val="003D3B80"/>
    <w:rsid w:val="003D3D20"/>
    <w:rsid w:val="003D3D23"/>
    <w:rsid w:val="003D3D28"/>
    <w:rsid w:val="003D3D8A"/>
    <w:rsid w:val="003D3FD9"/>
    <w:rsid w:val="003D407D"/>
    <w:rsid w:val="003D4263"/>
    <w:rsid w:val="003D443A"/>
    <w:rsid w:val="003D4573"/>
    <w:rsid w:val="003D45BD"/>
    <w:rsid w:val="003D46A7"/>
    <w:rsid w:val="003D477E"/>
    <w:rsid w:val="003D489B"/>
    <w:rsid w:val="003D49E2"/>
    <w:rsid w:val="003D4C76"/>
    <w:rsid w:val="003D4E64"/>
    <w:rsid w:val="003D4F28"/>
    <w:rsid w:val="003D4FD1"/>
    <w:rsid w:val="003D51FD"/>
    <w:rsid w:val="003D5423"/>
    <w:rsid w:val="003D5A1A"/>
    <w:rsid w:val="003D5A4E"/>
    <w:rsid w:val="003D5B6F"/>
    <w:rsid w:val="003D5BD2"/>
    <w:rsid w:val="003D5BDF"/>
    <w:rsid w:val="003D5BF3"/>
    <w:rsid w:val="003D5E9E"/>
    <w:rsid w:val="003D6060"/>
    <w:rsid w:val="003D60E0"/>
    <w:rsid w:val="003D61F8"/>
    <w:rsid w:val="003D62F5"/>
    <w:rsid w:val="003D6397"/>
    <w:rsid w:val="003D63D8"/>
    <w:rsid w:val="003D64C5"/>
    <w:rsid w:val="003D6538"/>
    <w:rsid w:val="003D6540"/>
    <w:rsid w:val="003D667E"/>
    <w:rsid w:val="003D6789"/>
    <w:rsid w:val="003D687F"/>
    <w:rsid w:val="003D68C3"/>
    <w:rsid w:val="003D6C1A"/>
    <w:rsid w:val="003D6EF9"/>
    <w:rsid w:val="003D6FCB"/>
    <w:rsid w:val="003D7068"/>
    <w:rsid w:val="003D70B4"/>
    <w:rsid w:val="003D727A"/>
    <w:rsid w:val="003D75F3"/>
    <w:rsid w:val="003D7677"/>
    <w:rsid w:val="003D767F"/>
    <w:rsid w:val="003D76B0"/>
    <w:rsid w:val="003D78CF"/>
    <w:rsid w:val="003D7B2F"/>
    <w:rsid w:val="003D7BD7"/>
    <w:rsid w:val="003D7DB4"/>
    <w:rsid w:val="003D7E38"/>
    <w:rsid w:val="003D7E4B"/>
    <w:rsid w:val="003D7FF3"/>
    <w:rsid w:val="003E00B3"/>
    <w:rsid w:val="003E07DB"/>
    <w:rsid w:val="003E0863"/>
    <w:rsid w:val="003E095E"/>
    <w:rsid w:val="003E0B3C"/>
    <w:rsid w:val="003E0BEC"/>
    <w:rsid w:val="003E101E"/>
    <w:rsid w:val="003E113E"/>
    <w:rsid w:val="003E1226"/>
    <w:rsid w:val="003E145A"/>
    <w:rsid w:val="003E161E"/>
    <w:rsid w:val="003E1656"/>
    <w:rsid w:val="003E16DA"/>
    <w:rsid w:val="003E1965"/>
    <w:rsid w:val="003E1C9E"/>
    <w:rsid w:val="003E1CF1"/>
    <w:rsid w:val="003E1DAF"/>
    <w:rsid w:val="003E1DE0"/>
    <w:rsid w:val="003E2086"/>
    <w:rsid w:val="003E23F5"/>
    <w:rsid w:val="003E245E"/>
    <w:rsid w:val="003E258F"/>
    <w:rsid w:val="003E2733"/>
    <w:rsid w:val="003E273E"/>
    <w:rsid w:val="003E275A"/>
    <w:rsid w:val="003E2793"/>
    <w:rsid w:val="003E292B"/>
    <w:rsid w:val="003E2962"/>
    <w:rsid w:val="003E2EA2"/>
    <w:rsid w:val="003E2FE9"/>
    <w:rsid w:val="003E3054"/>
    <w:rsid w:val="003E324B"/>
    <w:rsid w:val="003E32C9"/>
    <w:rsid w:val="003E338B"/>
    <w:rsid w:val="003E346F"/>
    <w:rsid w:val="003E348C"/>
    <w:rsid w:val="003E34C8"/>
    <w:rsid w:val="003E34E2"/>
    <w:rsid w:val="003E3750"/>
    <w:rsid w:val="003E3867"/>
    <w:rsid w:val="003E38AC"/>
    <w:rsid w:val="003E39EE"/>
    <w:rsid w:val="003E3AFF"/>
    <w:rsid w:val="003E3E08"/>
    <w:rsid w:val="003E3F2E"/>
    <w:rsid w:val="003E40CF"/>
    <w:rsid w:val="003E4307"/>
    <w:rsid w:val="003E4382"/>
    <w:rsid w:val="003E4484"/>
    <w:rsid w:val="003E45B9"/>
    <w:rsid w:val="003E4623"/>
    <w:rsid w:val="003E47F2"/>
    <w:rsid w:val="003E48C4"/>
    <w:rsid w:val="003E4BDB"/>
    <w:rsid w:val="003E4E0B"/>
    <w:rsid w:val="003E4E31"/>
    <w:rsid w:val="003E50A1"/>
    <w:rsid w:val="003E5226"/>
    <w:rsid w:val="003E527C"/>
    <w:rsid w:val="003E535A"/>
    <w:rsid w:val="003E53F0"/>
    <w:rsid w:val="003E5641"/>
    <w:rsid w:val="003E58CB"/>
    <w:rsid w:val="003E596E"/>
    <w:rsid w:val="003E5A3C"/>
    <w:rsid w:val="003E5BAB"/>
    <w:rsid w:val="003E5C7F"/>
    <w:rsid w:val="003E60BB"/>
    <w:rsid w:val="003E60F1"/>
    <w:rsid w:val="003E625F"/>
    <w:rsid w:val="003E6279"/>
    <w:rsid w:val="003E66AB"/>
    <w:rsid w:val="003E66CB"/>
    <w:rsid w:val="003E66E3"/>
    <w:rsid w:val="003E6AB0"/>
    <w:rsid w:val="003E6DFD"/>
    <w:rsid w:val="003E6EA4"/>
    <w:rsid w:val="003E6F20"/>
    <w:rsid w:val="003E6F65"/>
    <w:rsid w:val="003E6F83"/>
    <w:rsid w:val="003E7166"/>
    <w:rsid w:val="003E71A5"/>
    <w:rsid w:val="003E7299"/>
    <w:rsid w:val="003E72E4"/>
    <w:rsid w:val="003E7341"/>
    <w:rsid w:val="003E7393"/>
    <w:rsid w:val="003E7490"/>
    <w:rsid w:val="003E75FA"/>
    <w:rsid w:val="003E7695"/>
    <w:rsid w:val="003E76B8"/>
    <w:rsid w:val="003E78EA"/>
    <w:rsid w:val="003E791D"/>
    <w:rsid w:val="003E7987"/>
    <w:rsid w:val="003E799F"/>
    <w:rsid w:val="003E7AFD"/>
    <w:rsid w:val="003E7C95"/>
    <w:rsid w:val="003E7CC2"/>
    <w:rsid w:val="003E7D7E"/>
    <w:rsid w:val="003E7D9A"/>
    <w:rsid w:val="003E7F88"/>
    <w:rsid w:val="003F0458"/>
    <w:rsid w:val="003F0500"/>
    <w:rsid w:val="003F05DF"/>
    <w:rsid w:val="003F06C0"/>
    <w:rsid w:val="003F07CD"/>
    <w:rsid w:val="003F09EF"/>
    <w:rsid w:val="003F0B74"/>
    <w:rsid w:val="003F0B96"/>
    <w:rsid w:val="003F0C8B"/>
    <w:rsid w:val="003F0CAE"/>
    <w:rsid w:val="003F0CC0"/>
    <w:rsid w:val="003F0FFC"/>
    <w:rsid w:val="003F1191"/>
    <w:rsid w:val="003F124D"/>
    <w:rsid w:val="003F131B"/>
    <w:rsid w:val="003F1552"/>
    <w:rsid w:val="003F19A8"/>
    <w:rsid w:val="003F1BC4"/>
    <w:rsid w:val="003F1C5A"/>
    <w:rsid w:val="003F1CAC"/>
    <w:rsid w:val="003F1F84"/>
    <w:rsid w:val="003F2135"/>
    <w:rsid w:val="003F219D"/>
    <w:rsid w:val="003F224B"/>
    <w:rsid w:val="003F22BE"/>
    <w:rsid w:val="003F244F"/>
    <w:rsid w:val="003F256D"/>
    <w:rsid w:val="003F259C"/>
    <w:rsid w:val="003F2B24"/>
    <w:rsid w:val="003F2D77"/>
    <w:rsid w:val="003F2E6E"/>
    <w:rsid w:val="003F3085"/>
    <w:rsid w:val="003F3153"/>
    <w:rsid w:val="003F31DA"/>
    <w:rsid w:val="003F323B"/>
    <w:rsid w:val="003F32E4"/>
    <w:rsid w:val="003F3678"/>
    <w:rsid w:val="003F3752"/>
    <w:rsid w:val="003F37B4"/>
    <w:rsid w:val="003F3837"/>
    <w:rsid w:val="003F3846"/>
    <w:rsid w:val="003F389F"/>
    <w:rsid w:val="003F38CB"/>
    <w:rsid w:val="003F3B08"/>
    <w:rsid w:val="003F3BFC"/>
    <w:rsid w:val="003F3D2D"/>
    <w:rsid w:val="003F41DA"/>
    <w:rsid w:val="003F4384"/>
    <w:rsid w:val="003F4552"/>
    <w:rsid w:val="003F467F"/>
    <w:rsid w:val="003F49AE"/>
    <w:rsid w:val="003F4BA4"/>
    <w:rsid w:val="003F4C44"/>
    <w:rsid w:val="003F4D2B"/>
    <w:rsid w:val="003F4DA7"/>
    <w:rsid w:val="003F52AE"/>
    <w:rsid w:val="003F52E7"/>
    <w:rsid w:val="003F53D0"/>
    <w:rsid w:val="003F55AD"/>
    <w:rsid w:val="003F575C"/>
    <w:rsid w:val="003F5C58"/>
    <w:rsid w:val="003F5F61"/>
    <w:rsid w:val="003F6076"/>
    <w:rsid w:val="003F6113"/>
    <w:rsid w:val="003F6134"/>
    <w:rsid w:val="003F6439"/>
    <w:rsid w:val="003F653E"/>
    <w:rsid w:val="003F6617"/>
    <w:rsid w:val="003F668E"/>
    <w:rsid w:val="003F66AA"/>
    <w:rsid w:val="003F67BB"/>
    <w:rsid w:val="003F67DB"/>
    <w:rsid w:val="003F6954"/>
    <w:rsid w:val="003F6A13"/>
    <w:rsid w:val="003F6A77"/>
    <w:rsid w:val="003F6DCC"/>
    <w:rsid w:val="003F6FF2"/>
    <w:rsid w:val="003F7052"/>
    <w:rsid w:val="003F7354"/>
    <w:rsid w:val="003F7777"/>
    <w:rsid w:val="003F78C6"/>
    <w:rsid w:val="003F78C7"/>
    <w:rsid w:val="003F78F0"/>
    <w:rsid w:val="003F7CE1"/>
    <w:rsid w:val="003F7CF3"/>
    <w:rsid w:val="003F7D3F"/>
    <w:rsid w:val="003F7F3A"/>
    <w:rsid w:val="004000BC"/>
    <w:rsid w:val="0040014C"/>
    <w:rsid w:val="00400459"/>
    <w:rsid w:val="00400554"/>
    <w:rsid w:val="00400BDC"/>
    <w:rsid w:val="00400C53"/>
    <w:rsid w:val="00400D8E"/>
    <w:rsid w:val="00400DCA"/>
    <w:rsid w:val="00400EA3"/>
    <w:rsid w:val="00400F88"/>
    <w:rsid w:val="00401055"/>
    <w:rsid w:val="00401057"/>
    <w:rsid w:val="00401061"/>
    <w:rsid w:val="00401176"/>
    <w:rsid w:val="00401232"/>
    <w:rsid w:val="0040142A"/>
    <w:rsid w:val="00401439"/>
    <w:rsid w:val="0040150C"/>
    <w:rsid w:val="004015A4"/>
    <w:rsid w:val="004015FE"/>
    <w:rsid w:val="0040168E"/>
    <w:rsid w:val="0040174E"/>
    <w:rsid w:val="00401834"/>
    <w:rsid w:val="00401905"/>
    <w:rsid w:val="004019BF"/>
    <w:rsid w:val="004019E2"/>
    <w:rsid w:val="00401A51"/>
    <w:rsid w:val="00401B2C"/>
    <w:rsid w:val="00401CF9"/>
    <w:rsid w:val="00401D5A"/>
    <w:rsid w:val="00401E60"/>
    <w:rsid w:val="00401E7D"/>
    <w:rsid w:val="00401EBF"/>
    <w:rsid w:val="00401F9D"/>
    <w:rsid w:val="004020C5"/>
    <w:rsid w:val="00402104"/>
    <w:rsid w:val="004022B3"/>
    <w:rsid w:val="004022D2"/>
    <w:rsid w:val="004025DC"/>
    <w:rsid w:val="004025FA"/>
    <w:rsid w:val="00402699"/>
    <w:rsid w:val="004028E9"/>
    <w:rsid w:val="00402A81"/>
    <w:rsid w:val="00402C61"/>
    <w:rsid w:val="00402C7D"/>
    <w:rsid w:val="00402CB8"/>
    <w:rsid w:val="00402EF3"/>
    <w:rsid w:val="00403020"/>
    <w:rsid w:val="004030C1"/>
    <w:rsid w:val="004032E2"/>
    <w:rsid w:val="0040330D"/>
    <w:rsid w:val="00403541"/>
    <w:rsid w:val="00403728"/>
    <w:rsid w:val="00403769"/>
    <w:rsid w:val="0040399C"/>
    <w:rsid w:val="00403B3A"/>
    <w:rsid w:val="00403B46"/>
    <w:rsid w:val="00403CB4"/>
    <w:rsid w:val="00403CC2"/>
    <w:rsid w:val="00403D84"/>
    <w:rsid w:val="00403E5B"/>
    <w:rsid w:val="004040B3"/>
    <w:rsid w:val="004040C2"/>
    <w:rsid w:val="00404135"/>
    <w:rsid w:val="00404152"/>
    <w:rsid w:val="00404213"/>
    <w:rsid w:val="00404245"/>
    <w:rsid w:val="0040441B"/>
    <w:rsid w:val="00404434"/>
    <w:rsid w:val="004044C5"/>
    <w:rsid w:val="004044E8"/>
    <w:rsid w:val="004044F8"/>
    <w:rsid w:val="00404655"/>
    <w:rsid w:val="00404690"/>
    <w:rsid w:val="004046DB"/>
    <w:rsid w:val="0040496A"/>
    <w:rsid w:val="00404A18"/>
    <w:rsid w:val="00404AC3"/>
    <w:rsid w:val="00404B76"/>
    <w:rsid w:val="00404D0E"/>
    <w:rsid w:val="00404E00"/>
    <w:rsid w:val="00404E5D"/>
    <w:rsid w:val="0040505C"/>
    <w:rsid w:val="0040517C"/>
    <w:rsid w:val="004052B0"/>
    <w:rsid w:val="00405495"/>
    <w:rsid w:val="004054DE"/>
    <w:rsid w:val="0040564B"/>
    <w:rsid w:val="00405687"/>
    <w:rsid w:val="004058A6"/>
    <w:rsid w:val="00405912"/>
    <w:rsid w:val="00405961"/>
    <w:rsid w:val="00405A3A"/>
    <w:rsid w:val="00405B21"/>
    <w:rsid w:val="00405BA0"/>
    <w:rsid w:val="00405C68"/>
    <w:rsid w:val="00405D68"/>
    <w:rsid w:val="00405EB7"/>
    <w:rsid w:val="00405F24"/>
    <w:rsid w:val="00405F7B"/>
    <w:rsid w:val="0040603F"/>
    <w:rsid w:val="00406197"/>
    <w:rsid w:val="004061CD"/>
    <w:rsid w:val="004065F7"/>
    <w:rsid w:val="004066F4"/>
    <w:rsid w:val="004067F1"/>
    <w:rsid w:val="00406930"/>
    <w:rsid w:val="00406A34"/>
    <w:rsid w:val="00406A82"/>
    <w:rsid w:val="00406C07"/>
    <w:rsid w:val="00406CFC"/>
    <w:rsid w:val="00406D0E"/>
    <w:rsid w:val="00406DC7"/>
    <w:rsid w:val="00406EEE"/>
    <w:rsid w:val="00406F23"/>
    <w:rsid w:val="00407286"/>
    <w:rsid w:val="0040731A"/>
    <w:rsid w:val="004074DD"/>
    <w:rsid w:val="00407570"/>
    <w:rsid w:val="0040757F"/>
    <w:rsid w:val="00407663"/>
    <w:rsid w:val="004077C3"/>
    <w:rsid w:val="00407C6B"/>
    <w:rsid w:val="00407DE1"/>
    <w:rsid w:val="00410048"/>
    <w:rsid w:val="0041009F"/>
    <w:rsid w:val="004101C0"/>
    <w:rsid w:val="00410261"/>
    <w:rsid w:val="004103E6"/>
    <w:rsid w:val="004108C1"/>
    <w:rsid w:val="00410ACE"/>
    <w:rsid w:val="00410B63"/>
    <w:rsid w:val="00410B86"/>
    <w:rsid w:val="00410C5B"/>
    <w:rsid w:val="00410ECC"/>
    <w:rsid w:val="00411477"/>
    <w:rsid w:val="0041178D"/>
    <w:rsid w:val="0041185F"/>
    <w:rsid w:val="0041190F"/>
    <w:rsid w:val="0041191A"/>
    <w:rsid w:val="004119AE"/>
    <w:rsid w:val="00411C1A"/>
    <w:rsid w:val="00411C6F"/>
    <w:rsid w:val="00411CC9"/>
    <w:rsid w:val="00411E2C"/>
    <w:rsid w:val="00411E32"/>
    <w:rsid w:val="00411E74"/>
    <w:rsid w:val="004121DE"/>
    <w:rsid w:val="0041233D"/>
    <w:rsid w:val="00412367"/>
    <w:rsid w:val="0041254A"/>
    <w:rsid w:val="0041257E"/>
    <w:rsid w:val="004128C3"/>
    <w:rsid w:val="00412BF8"/>
    <w:rsid w:val="00412D3F"/>
    <w:rsid w:val="00412EAF"/>
    <w:rsid w:val="0041304B"/>
    <w:rsid w:val="004130C4"/>
    <w:rsid w:val="0041324C"/>
    <w:rsid w:val="0041332E"/>
    <w:rsid w:val="00413536"/>
    <w:rsid w:val="00413562"/>
    <w:rsid w:val="004137B9"/>
    <w:rsid w:val="00413807"/>
    <w:rsid w:val="0041384D"/>
    <w:rsid w:val="004138ED"/>
    <w:rsid w:val="00413AF3"/>
    <w:rsid w:val="00413B5D"/>
    <w:rsid w:val="00413B7B"/>
    <w:rsid w:val="00413C90"/>
    <w:rsid w:val="00413C9C"/>
    <w:rsid w:val="00413DD1"/>
    <w:rsid w:val="00413E74"/>
    <w:rsid w:val="00413EA8"/>
    <w:rsid w:val="00413F2C"/>
    <w:rsid w:val="00413FB5"/>
    <w:rsid w:val="0041414D"/>
    <w:rsid w:val="00414186"/>
    <w:rsid w:val="004141F2"/>
    <w:rsid w:val="004142EA"/>
    <w:rsid w:val="004143D5"/>
    <w:rsid w:val="0041455A"/>
    <w:rsid w:val="004146B6"/>
    <w:rsid w:val="0041470F"/>
    <w:rsid w:val="0041479E"/>
    <w:rsid w:val="004147A7"/>
    <w:rsid w:val="00414B54"/>
    <w:rsid w:val="00414BA8"/>
    <w:rsid w:val="00414BBC"/>
    <w:rsid w:val="00414E7A"/>
    <w:rsid w:val="00414E87"/>
    <w:rsid w:val="00414F36"/>
    <w:rsid w:val="00414F70"/>
    <w:rsid w:val="00414FBD"/>
    <w:rsid w:val="00414FC1"/>
    <w:rsid w:val="0041500C"/>
    <w:rsid w:val="00415265"/>
    <w:rsid w:val="00415480"/>
    <w:rsid w:val="00415587"/>
    <w:rsid w:val="00415602"/>
    <w:rsid w:val="00415851"/>
    <w:rsid w:val="004158A9"/>
    <w:rsid w:val="004159C5"/>
    <w:rsid w:val="00415DE2"/>
    <w:rsid w:val="00415DF4"/>
    <w:rsid w:val="00415EE8"/>
    <w:rsid w:val="0041601E"/>
    <w:rsid w:val="0041610F"/>
    <w:rsid w:val="00416180"/>
    <w:rsid w:val="00416213"/>
    <w:rsid w:val="004163C2"/>
    <w:rsid w:val="00416580"/>
    <w:rsid w:val="004166C8"/>
    <w:rsid w:val="00416A46"/>
    <w:rsid w:val="00416AA6"/>
    <w:rsid w:val="00416B5E"/>
    <w:rsid w:val="00416B6F"/>
    <w:rsid w:val="00416B84"/>
    <w:rsid w:val="00416C97"/>
    <w:rsid w:val="00416E0B"/>
    <w:rsid w:val="00416F8A"/>
    <w:rsid w:val="004172FC"/>
    <w:rsid w:val="00417376"/>
    <w:rsid w:val="004175A9"/>
    <w:rsid w:val="0041770E"/>
    <w:rsid w:val="0041771D"/>
    <w:rsid w:val="004179F9"/>
    <w:rsid w:val="00417B8E"/>
    <w:rsid w:val="00417B9A"/>
    <w:rsid w:val="00417D14"/>
    <w:rsid w:val="00417E01"/>
    <w:rsid w:val="00417F21"/>
    <w:rsid w:val="00418E39"/>
    <w:rsid w:val="00420093"/>
    <w:rsid w:val="0042026B"/>
    <w:rsid w:val="004203FF"/>
    <w:rsid w:val="004205AF"/>
    <w:rsid w:val="004206BF"/>
    <w:rsid w:val="004207E0"/>
    <w:rsid w:val="00420920"/>
    <w:rsid w:val="00420DA0"/>
    <w:rsid w:val="00420E50"/>
    <w:rsid w:val="00420ED6"/>
    <w:rsid w:val="004210FC"/>
    <w:rsid w:val="004211C8"/>
    <w:rsid w:val="00421271"/>
    <w:rsid w:val="0042128C"/>
    <w:rsid w:val="004214D1"/>
    <w:rsid w:val="00421683"/>
    <w:rsid w:val="00421722"/>
    <w:rsid w:val="00421873"/>
    <w:rsid w:val="004219F4"/>
    <w:rsid w:val="00421B15"/>
    <w:rsid w:val="00421BCF"/>
    <w:rsid w:val="00421C2A"/>
    <w:rsid w:val="00421E1C"/>
    <w:rsid w:val="00421F3B"/>
    <w:rsid w:val="0042206A"/>
    <w:rsid w:val="004221FD"/>
    <w:rsid w:val="0042220C"/>
    <w:rsid w:val="004222F9"/>
    <w:rsid w:val="004223F0"/>
    <w:rsid w:val="00422404"/>
    <w:rsid w:val="0042267C"/>
    <w:rsid w:val="0042271A"/>
    <w:rsid w:val="00422724"/>
    <w:rsid w:val="00422C7B"/>
    <w:rsid w:val="00422C86"/>
    <w:rsid w:val="00422F75"/>
    <w:rsid w:val="00422FB0"/>
    <w:rsid w:val="0042360A"/>
    <w:rsid w:val="0042378B"/>
    <w:rsid w:val="00423964"/>
    <w:rsid w:val="004239FD"/>
    <w:rsid w:val="00423A82"/>
    <w:rsid w:val="00423B25"/>
    <w:rsid w:val="00423B34"/>
    <w:rsid w:val="00423B74"/>
    <w:rsid w:val="00423C7F"/>
    <w:rsid w:val="00423D9E"/>
    <w:rsid w:val="004243B4"/>
    <w:rsid w:val="004244E0"/>
    <w:rsid w:val="00424624"/>
    <w:rsid w:val="00424699"/>
    <w:rsid w:val="0042469E"/>
    <w:rsid w:val="004248E3"/>
    <w:rsid w:val="00424900"/>
    <w:rsid w:val="0042490D"/>
    <w:rsid w:val="00424BF1"/>
    <w:rsid w:val="00424C12"/>
    <w:rsid w:val="00424C9F"/>
    <w:rsid w:val="00424CBF"/>
    <w:rsid w:val="00424CC6"/>
    <w:rsid w:val="00424EC6"/>
    <w:rsid w:val="004250CD"/>
    <w:rsid w:val="00425295"/>
    <w:rsid w:val="004254AE"/>
    <w:rsid w:val="00425558"/>
    <w:rsid w:val="00425614"/>
    <w:rsid w:val="0042561E"/>
    <w:rsid w:val="004257E5"/>
    <w:rsid w:val="0042583B"/>
    <w:rsid w:val="004258F2"/>
    <w:rsid w:val="00425920"/>
    <w:rsid w:val="00425A99"/>
    <w:rsid w:val="00425AC2"/>
    <w:rsid w:val="00425AEA"/>
    <w:rsid w:val="00425C9E"/>
    <w:rsid w:val="00425D93"/>
    <w:rsid w:val="00425E9B"/>
    <w:rsid w:val="00425EB6"/>
    <w:rsid w:val="00426062"/>
    <w:rsid w:val="00426085"/>
    <w:rsid w:val="004260B3"/>
    <w:rsid w:val="004261B1"/>
    <w:rsid w:val="0042629C"/>
    <w:rsid w:val="004262B2"/>
    <w:rsid w:val="0042637B"/>
    <w:rsid w:val="004263E6"/>
    <w:rsid w:val="0042658F"/>
    <w:rsid w:val="0042667F"/>
    <w:rsid w:val="004266EE"/>
    <w:rsid w:val="004267A6"/>
    <w:rsid w:val="00426A95"/>
    <w:rsid w:val="00426BC4"/>
    <w:rsid w:val="00426BE2"/>
    <w:rsid w:val="00426C7F"/>
    <w:rsid w:val="00426DC5"/>
    <w:rsid w:val="00426EF7"/>
    <w:rsid w:val="00427043"/>
    <w:rsid w:val="004270E0"/>
    <w:rsid w:val="0042754B"/>
    <w:rsid w:val="00427592"/>
    <w:rsid w:val="0042760F"/>
    <w:rsid w:val="00427689"/>
    <w:rsid w:val="0042786B"/>
    <w:rsid w:val="0042788E"/>
    <w:rsid w:val="00427922"/>
    <w:rsid w:val="00427B21"/>
    <w:rsid w:val="00427B36"/>
    <w:rsid w:val="00427B6F"/>
    <w:rsid w:val="00427E40"/>
    <w:rsid w:val="0042E10B"/>
    <w:rsid w:val="004300CA"/>
    <w:rsid w:val="00430171"/>
    <w:rsid w:val="00430299"/>
    <w:rsid w:val="00430321"/>
    <w:rsid w:val="00430451"/>
    <w:rsid w:val="00430499"/>
    <w:rsid w:val="0043049B"/>
    <w:rsid w:val="0043070F"/>
    <w:rsid w:val="004307A2"/>
    <w:rsid w:val="00430806"/>
    <w:rsid w:val="00430921"/>
    <w:rsid w:val="00430CA3"/>
    <w:rsid w:val="00430D3C"/>
    <w:rsid w:val="00430E62"/>
    <w:rsid w:val="0043113F"/>
    <w:rsid w:val="0043132C"/>
    <w:rsid w:val="00431418"/>
    <w:rsid w:val="0043145F"/>
    <w:rsid w:val="0043150A"/>
    <w:rsid w:val="004315AB"/>
    <w:rsid w:val="00431635"/>
    <w:rsid w:val="00431678"/>
    <w:rsid w:val="004318F2"/>
    <w:rsid w:val="004318FB"/>
    <w:rsid w:val="00431AC8"/>
    <w:rsid w:val="00431B15"/>
    <w:rsid w:val="00431E6B"/>
    <w:rsid w:val="00431EE6"/>
    <w:rsid w:val="00432067"/>
    <w:rsid w:val="0043208A"/>
    <w:rsid w:val="004320A6"/>
    <w:rsid w:val="004321C6"/>
    <w:rsid w:val="004321ED"/>
    <w:rsid w:val="00432423"/>
    <w:rsid w:val="0043259F"/>
    <w:rsid w:val="00432757"/>
    <w:rsid w:val="00432774"/>
    <w:rsid w:val="00432884"/>
    <w:rsid w:val="00432A68"/>
    <w:rsid w:val="00432CA7"/>
    <w:rsid w:val="004330A9"/>
    <w:rsid w:val="00433196"/>
    <w:rsid w:val="00433197"/>
    <w:rsid w:val="0043330C"/>
    <w:rsid w:val="004336EE"/>
    <w:rsid w:val="00433719"/>
    <w:rsid w:val="00433821"/>
    <w:rsid w:val="00433833"/>
    <w:rsid w:val="004338E5"/>
    <w:rsid w:val="00433945"/>
    <w:rsid w:val="00433BE6"/>
    <w:rsid w:val="00433D72"/>
    <w:rsid w:val="00433DEA"/>
    <w:rsid w:val="00433F4D"/>
    <w:rsid w:val="0043409D"/>
    <w:rsid w:val="00434182"/>
    <w:rsid w:val="00434301"/>
    <w:rsid w:val="00434398"/>
    <w:rsid w:val="004343B7"/>
    <w:rsid w:val="004344DF"/>
    <w:rsid w:val="00434780"/>
    <w:rsid w:val="00434938"/>
    <w:rsid w:val="0043493E"/>
    <w:rsid w:val="00434B76"/>
    <w:rsid w:val="00434C6C"/>
    <w:rsid w:val="00435299"/>
    <w:rsid w:val="004352FA"/>
    <w:rsid w:val="00435311"/>
    <w:rsid w:val="0043537D"/>
    <w:rsid w:val="0043588A"/>
    <w:rsid w:val="0043598B"/>
    <w:rsid w:val="00435A60"/>
    <w:rsid w:val="00435B5F"/>
    <w:rsid w:val="00435BBA"/>
    <w:rsid w:val="00435D9F"/>
    <w:rsid w:val="00435F07"/>
    <w:rsid w:val="00436152"/>
    <w:rsid w:val="0043644B"/>
    <w:rsid w:val="0043660B"/>
    <w:rsid w:val="00436700"/>
    <w:rsid w:val="0043682E"/>
    <w:rsid w:val="0043691B"/>
    <w:rsid w:val="00436BCF"/>
    <w:rsid w:val="00436C82"/>
    <w:rsid w:val="00436C84"/>
    <w:rsid w:val="00436D20"/>
    <w:rsid w:val="00436D2F"/>
    <w:rsid w:val="00436DA0"/>
    <w:rsid w:val="00436E8F"/>
    <w:rsid w:val="00436EED"/>
    <w:rsid w:val="00437115"/>
    <w:rsid w:val="00437128"/>
    <w:rsid w:val="00437397"/>
    <w:rsid w:val="0043759E"/>
    <w:rsid w:val="004375C6"/>
    <w:rsid w:val="00437873"/>
    <w:rsid w:val="00437939"/>
    <w:rsid w:val="00437A28"/>
    <w:rsid w:val="00437CF9"/>
    <w:rsid w:val="00437FC8"/>
    <w:rsid w:val="004400AB"/>
    <w:rsid w:val="004401D2"/>
    <w:rsid w:val="004401D8"/>
    <w:rsid w:val="004402D8"/>
    <w:rsid w:val="0044034E"/>
    <w:rsid w:val="004407EC"/>
    <w:rsid w:val="0044089D"/>
    <w:rsid w:val="00440B26"/>
    <w:rsid w:val="00440F07"/>
    <w:rsid w:val="00440F6D"/>
    <w:rsid w:val="00440F8D"/>
    <w:rsid w:val="00440FA1"/>
    <w:rsid w:val="00440FD2"/>
    <w:rsid w:val="00441075"/>
    <w:rsid w:val="0044115F"/>
    <w:rsid w:val="004411B1"/>
    <w:rsid w:val="00441396"/>
    <w:rsid w:val="00441935"/>
    <w:rsid w:val="00441A18"/>
    <w:rsid w:val="00441AF7"/>
    <w:rsid w:val="00441CC1"/>
    <w:rsid w:val="00441E4C"/>
    <w:rsid w:val="00441EFB"/>
    <w:rsid w:val="00441F16"/>
    <w:rsid w:val="00442019"/>
    <w:rsid w:val="00442052"/>
    <w:rsid w:val="004420BC"/>
    <w:rsid w:val="0044212C"/>
    <w:rsid w:val="0044220C"/>
    <w:rsid w:val="00442299"/>
    <w:rsid w:val="004422A2"/>
    <w:rsid w:val="0044246C"/>
    <w:rsid w:val="004426FB"/>
    <w:rsid w:val="004428BB"/>
    <w:rsid w:val="00442975"/>
    <w:rsid w:val="00442C5C"/>
    <w:rsid w:val="00442DD1"/>
    <w:rsid w:val="00442F8E"/>
    <w:rsid w:val="00443497"/>
    <w:rsid w:val="004434A7"/>
    <w:rsid w:val="00443532"/>
    <w:rsid w:val="004435EE"/>
    <w:rsid w:val="00443668"/>
    <w:rsid w:val="00443701"/>
    <w:rsid w:val="00443788"/>
    <w:rsid w:val="004437AB"/>
    <w:rsid w:val="004438A3"/>
    <w:rsid w:val="004438E5"/>
    <w:rsid w:val="00443F9E"/>
    <w:rsid w:val="00444088"/>
    <w:rsid w:val="00444099"/>
    <w:rsid w:val="004443C7"/>
    <w:rsid w:val="004444C5"/>
    <w:rsid w:val="0044451A"/>
    <w:rsid w:val="00444643"/>
    <w:rsid w:val="004447CB"/>
    <w:rsid w:val="004448DC"/>
    <w:rsid w:val="00444945"/>
    <w:rsid w:val="00444CA6"/>
    <w:rsid w:val="00444F2E"/>
    <w:rsid w:val="00444F63"/>
    <w:rsid w:val="00445021"/>
    <w:rsid w:val="00445049"/>
    <w:rsid w:val="0044509F"/>
    <w:rsid w:val="0044513D"/>
    <w:rsid w:val="004451E2"/>
    <w:rsid w:val="0044539B"/>
    <w:rsid w:val="004453F3"/>
    <w:rsid w:val="004454B2"/>
    <w:rsid w:val="004454FE"/>
    <w:rsid w:val="00445551"/>
    <w:rsid w:val="004455BE"/>
    <w:rsid w:val="0044560D"/>
    <w:rsid w:val="0044567F"/>
    <w:rsid w:val="0044568A"/>
    <w:rsid w:val="00445776"/>
    <w:rsid w:val="004457CC"/>
    <w:rsid w:val="004458A1"/>
    <w:rsid w:val="00445ADA"/>
    <w:rsid w:val="00445B1C"/>
    <w:rsid w:val="00445D11"/>
    <w:rsid w:val="00445F68"/>
    <w:rsid w:val="0044610F"/>
    <w:rsid w:val="0044615F"/>
    <w:rsid w:val="00446302"/>
    <w:rsid w:val="004463A2"/>
    <w:rsid w:val="004463E7"/>
    <w:rsid w:val="00446555"/>
    <w:rsid w:val="0044656F"/>
    <w:rsid w:val="00446769"/>
    <w:rsid w:val="0044686B"/>
    <w:rsid w:val="00446941"/>
    <w:rsid w:val="00446A20"/>
    <w:rsid w:val="00446A53"/>
    <w:rsid w:val="00446B25"/>
    <w:rsid w:val="00446BF2"/>
    <w:rsid w:val="00446C9D"/>
    <w:rsid w:val="00446D9E"/>
    <w:rsid w:val="00446DCE"/>
    <w:rsid w:val="00446E6C"/>
    <w:rsid w:val="00446F3F"/>
    <w:rsid w:val="00446F54"/>
    <w:rsid w:val="00447085"/>
    <w:rsid w:val="0044717B"/>
    <w:rsid w:val="00447368"/>
    <w:rsid w:val="0044753B"/>
    <w:rsid w:val="00447697"/>
    <w:rsid w:val="004477CC"/>
    <w:rsid w:val="0044FE9B"/>
    <w:rsid w:val="0045010A"/>
    <w:rsid w:val="0045011E"/>
    <w:rsid w:val="00450303"/>
    <w:rsid w:val="0045040B"/>
    <w:rsid w:val="0045059B"/>
    <w:rsid w:val="00450693"/>
    <w:rsid w:val="004509E3"/>
    <w:rsid w:val="00450CFF"/>
    <w:rsid w:val="00450FF3"/>
    <w:rsid w:val="004510EF"/>
    <w:rsid w:val="004512BD"/>
    <w:rsid w:val="00451405"/>
    <w:rsid w:val="00451429"/>
    <w:rsid w:val="00451580"/>
    <w:rsid w:val="00451791"/>
    <w:rsid w:val="00451829"/>
    <w:rsid w:val="004518A1"/>
    <w:rsid w:val="00451A46"/>
    <w:rsid w:val="00451A58"/>
    <w:rsid w:val="00451A7C"/>
    <w:rsid w:val="00451B3B"/>
    <w:rsid w:val="00451DEC"/>
    <w:rsid w:val="00451E32"/>
    <w:rsid w:val="00451FE7"/>
    <w:rsid w:val="00451FF3"/>
    <w:rsid w:val="00452100"/>
    <w:rsid w:val="004526EB"/>
    <w:rsid w:val="00452822"/>
    <w:rsid w:val="004529B2"/>
    <w:rsid w:val="00452CBD"/>
    <w:rsid w:val="00452E1F"/>
    <w:rsid w:val="004530E7"/>
    <w:rsid w:val="0045311F"/>
    <w:rsid w:val="00453142"/>
    <w:rsid w:val="0045316A"/>
    <w:rsid w:val="00453183"/>
    <w:rsid w:val="004531F0"/>
    <w:rsid w:val="00453334"/>
    <w:rsid w:val="004533CB"/>
    <w:rsid w:val="0045370B"/>
    <w:rsid w:val="0045397D"/>
    <w:rsid w:val="0045399A"/>
    <w:rsid w:val="00453AA1"/>
    <w:rsid w:val="00453DE2"/>
    <w:rsid w:val="00453F9A"/>
    <w:rsid w:val="004541E7"/>
    <w:rsid w:val="004542A5"/>
    <w:rsid w:val="004542FC"/>
    <w:rsid w:val="00454491"/>
    <w:rsid w:val="00454527"/>
    <w:rsid w:val="00454621"/>
    <w:rsid w:val="00454B9C"/>
    <w:rsid w:val="00454CEA"/>
    <w:rsid w:val="00454E7B"/>
    <w:rsid w:val="00454F67"/>
    <w:rsid w:val="00455073"/>
    <w:rsid w:val="00455094"/>
    <w:rsid w:val="0045527C"/>
    <w:rsid w:val="004552F6"/>
    <w:rsid w:val="004553C0"/>
    <w:rsid w:val="00455423"/>
    <w:rsid w:val="004554FE"/>
    <w:rsid w:val="00455536"/>
    <w:rsid w:val="004557DA"/>
    <w:rsid w:val="0045599C"/>
    <w:rsid w:val="004559CB"/>
    <w:rsid w:val="004559F8"/>
    <w:rsid w:val="00455B10"/>
    <w:rsid w:val="00455D88"/>
    <w:rsid w:val="00456110"/>
    <w:rsid w:val="0045620B"/>
    <w:rsid w:val="0045630E"/>
    <w:rsid w:val="004564B2"/>
    <w:rsid w:val="0045650E"/>
    <w:rsid w:val="0045658D"/>
    <w:rsid w:val="004565ED"/>
    <w:rsid w:val="004566B4"/>
    <w:rsid w:val="004566F8"/>
    <w:rsid w:val="00456765"/>
    <w:rsid w:val="00456894"/>
    <w:rsid w:val="00456967"/>
    <w:rsid w:val="00456B00"/>
    <w:rsid w:val="00456C9D"/>
    <w:rsid w:val="00456EAA"/>
    <w:rsid w:val="00456EDB"/>
    <w:rsid w:val="00456EE3"/>
    <w:rsid w:val="00456F08"/>
    <w:rsid w:val="00456F64"/>
    <w:rsid w:val="00456FA5"/>
    <w:rsid w:val="004570CD"/>
    <w:rsid w:val="00457181"/>
    <w:rsid w:val="00457194"/>
    <w:rsid w:val="00457198"/>
    <w:rsid w:val="00457328"/>
    <w:rsid w:val="0045739D"/>
    <w:rsid w:val="0045741B"/>
    <w:rsid w:val="0045759D"/>
    <w:rsid w:val="004576E4"/>
    <w:rsid w:val="00457770"/>
    <w:rsid w:val="004577D1"/>
    <w:rsid w:val="004577E3"/>
    <w:rsid w:val="004577F7"/>
    <w:rsid w:val="00457807"/>
    <w:rsid w:val="00457917"/>
    <w:rsid w:val="00457A99"/>
    <w:rsid w:val="00457AF6"/>
    <w:rsid w:val="00457B5E"/>
    <w:rsid w:val="00457BCB"/>
    <w:rsid w:val="00457C26"/>
    <w:rsid w:val="00457CB0"/>
    <w:rsid w:val="00457E03"/>
    <w:rsid w:val="00457FAA"/>
    <w:rsid w:val="00460019"/>
    <w:rsid w:val="004600B5"/>
    <w:rsid w:val="0046017F"/>
    <w:rsid w:val="0046019D"/>
    <w:rsid w:val="004601C1"/>
    <w:rsid w:val="004601EE"/>
    <w:rsid w:val="004603AA"/>
    <w:rsid w:val="004603B5"/>
    <w:rsid w:val="00460599"/>
    <w:rsid w:val="004608E0"/>
    <w:rsid w:val="0046091A"/>
    <w:rsid w:val="00460B0A"/>
    <w:rsid w:val="00460B3B"/>
    <w:rsid w:val="00460C96"/>
    <w:rsid w:val="00460F74"/>
    <w:rsid w:val="004611C5"/>
    <w:rsid w:val="00461363"/>
    <w:rsid w:val="0046140C"/>
    <w:rsid w:val="004614AC"/>
    <w:rsid w:val="00461593"/>
    <w:rsid w:val="00461634"/>
    <w:rsid w:val="004617C8"/>
    <w:rsid w:val="004618B2"/>
    <w:rsid w:val="004619C8"/>
    <w:rsid w:val="004619CC"/>
    <w:rsid w:val="00461BA8"/>
    <w:rsid w:val="00461E1A"/>
    <w:rsid w:val="00462114"/>
    <w:rsid w:val="00462274"/>
    <w:rsid w:val="004623FB"/>
    <w:rsid w:val="00462400"/>
    <w:rsid w:val="00462761"/>
    <w:rsid w:val="00462803"/>
    <w:rsid w:val="004628F9"/>
    <w:rsid w:val="00462AF2"/>
    <w:rsid w:val="00462B0D"/>
    <w:rsid w:val="00462BC3"/>
    <w:rsid w:val="00462C79"/>
    <w:rsid w:val="00462D67"/>
    <w:rsid w:val="004630E4"/>
    <w:rsid w:val="00463183"/>
    <w:rsid w:val="00463312"/>
    <w:rsid w:val="00463332"/>
    <w:rsid w:val="004634D8"/>
    <w:rsid w:val="0046351C"/>
    <w:rsid w:val="0046354C"/>
    <w:rsid w:val="004636B4"/>
    <w:rsid w:val="004637C8"/>
    <w:rsid w:val="004638ED"/>
    <w:rsid w:val="004639F0"/>
    <w:rsid w:val="00463A50"/>
    <w:rsid w:val="00463B91"/>
    <w:rsid w:val="00463C2E"/>
    <w:rsid w:val="00463C32"/>
    <w:rsid w:val="00463C96"/>
    <w:rsid w:val="00463D73"/>
    <w:rsid w:val="00463F9F"/>
    <w:rsid w:val="0046402B"/>
    <w:rsid w:val="004643B6"/>
    <w:rsid w:val="004644B4"/>
    <w:rsid w:val="00464562"/>
    <w:rsid w:val="00464676"/>
    <w:rsid w:val="00464924"/>
    <w:rsid w:val="00464941"/>
    <w:rsid w:val="00464BD8"/>
    <w:rsid w:val="00464C3B"/>
    <w:rsid w:val="00464D83"/>
    <w:rsid w:val="00464DCF"/>
    <w:rsid w:val="00464DDD"/>
    <w:rsid w:val="00464E57"/>
    <w:rsid w:val="00465218"/>
    <w:rsid w:val="0046532C"/>
    <w:rsid w:val="00465578"/>
    <w:rsid w:val="00465606"/>
    <w:rsid w:val="0046560B"/>
    <w:rsid w:val="00465622"/>
    <w:rsid w:val="0046575C"/>
    <w:rsid w:val="004657F9"/>
    <w:rsid w:val="0046599A"/>
    <w:rsid w:val="00465A24"/>
    <w:rsid w:val="00465A47"/>
    <w:rsid w:val="00465C8C"/>
    <w:rsid w:val="00465DBD"/>
    <w:rsid w:val="00465DC0"/>
    <w:rsid w:val="00465F1F"/>
    <w:rsid w:val="00465FD9"/>
    <w:rsid w:val="0046605A"/>
    <w:rsid w:val="00466105"/>
    <w:rsid w:val="00466155"/>
    <w:rsid w:val="00466168"/>
    <w:rsid w:val="00466174"/>
    <w:rsid w:val="00466250"/>
    <w:rsid w:val="00466474"/>
    <w:rsid w:val="00466661"/>
    <w:rsid w:val="004667A1"/>
    <w:rsid w:val="0046695B"/>
    <w:rsid w:val="00466C5F"/>
    <w:rsid w:val="00466E8F"/>
    <w:rsid w:val="00466EC9"/>
    <w:rsid w:val="00466FD6"/>
    <w:rsid w:val="00467192"/>
    <w:rsid w:val="004671D1"/>
    <w:rsid w:val="00467229"/>
    <w:rsid w:val="004673B1"/>
    <w:rsid w:val="00467407"/>
    <w:rsid w:val="00467553"/>
    <w:rsid w:val="00467599"/>
    <w:rsid w:val="004675B0"/>
    <w:rsid w:val="004676AD"/>
    <w:rsid w:val="004676BD"/>
    <w:rsid w:val="0046780D"/>
    <w:rsid w:val="00467900"/>
    <w:rsid w:val="00467929"/>
    <w:rsid w:val="00467AFB"/>
    <w:rsid w:val="00467E8E"/>
    <w:rsid w:val="004700A2"/>
    <w:rsid w:val="00470130"/>
    <w:rsid w:val="00470142"/>
    <w:rsid w:val="004701DA"/>
    <w:rsid w:val="004701FE"/>
    <w:rsid w:val="00470347"/>
    <w:rsid w:val="004703B3"/>
    <w:rsid w:val="004704B0"/>
    <w:rsid w:val="004704C4"/>
    <w:rsid w:val="00470AD4"/>
    <w:rsid w:val="00470C45"/>
    <w:rsid w:val="00470F13"/>
    <w:rsid w:val="00471098"/>
    <w:rsid w:val="00471131"/>
    <w:rsid w:val="00471234"/>
    <w:rsid w:val="00471266"/>
    <w:rsid w:val="00471603"/>
    <w:rsid w:val="004718F9"/>
    <w:rsid w:val="00471B00"/>
    <w:rsid w:val="00471E02"/>
    <w:rsid w:val="00471F9E"/>
    <w:rsid w:val="004721F4"/>
    <w:rsid w:val="0047228F"/>
    <w:rsid w:val="004722B2"/>
    <w:rsid w:val="004722B6"/>
    <w:rsid w:val="00472383"/>
    <w:rsid w:val="004724AA"/>
    <w:rsid w:val="004724FA"/>
    <w:rsid w:val="004726E6"/>
    <w:rsid w:val="004727DC"/>
    <w:rsid w:val="004728B1"/>
    <w:rsid w:val="00472A0F"/>
    <w:rsid w:val="00472A53"/>
    <w:rsid w:val="00472C40"/>
    <w:rsid w:val="00472CC0"/>
    <w:rsid w:val="00472CC4"/>
    <w:rsid w:val="00472D64"/>
    <w:rsid w:val="00472DB3"/>
    <w:rsid w:val="00472E6F"/>
    <w:rsid w:val="00472E95"/>
    <w:rsid w:val="004732A1"/>
    <w:rsid w:val="004732F6"/>
    <w:rsid w:val="0047341A"/>
    <w:rsid w:val="0047358A"/>
    <w:rsid w:val="00473723"/>
    <w:rsid w:val="00473955"/>
    <w:rsid w:val="0047397C"/>
    <w:rsid w:val="00473B6B"/>
    <w:rsid w:val="00473E81"/>
    <w:rsid w:val="00473F76"/>
    <w:rsid w:val="00473FB4"/>
    <w:rsid w:val="004740E9"/>
    <w:rsid w:val="004740F9"/>
    <w:rsid w:val="0047436C"/>
    <w:rsid w:val="004743D6"/>
    <w:rsid w:val="0047459F"/>
    <w:rsid w:val="0047470A"/>
    <w:rsid w:val="004747E0"/>
    <w:rsid w:val="00474949"/>
    <w:rsid w:val="004749DF"/>
    <w:rsid w:val="00474AAC"/>
    <w:rsid w:val="00474B21"/>
    <w:rsid w:val="00474C21"/>
    <w:rsid w:val="00474CD0"/>
    <w:rsid w:val="00474D1B"/>
    <w:rsid w:val="00474D42"/>
    <w:rsid w:val="00474D9D"/>
    <w:rsid w:val="00474EF5"/>
    <w:rsid w:val="00475010"/>
    <w:rsid w:val="00475192"/>
    <w:rsid w:val="00475442"/>
    <w:rsid w:val="0047545B"/>
    <w:rsid w:val="00475476"/>
    <w:rsid w:val="00475582"/>
    <w:rsid w:val="004755B9"/>
    <w:rsid w:val="0047566B"/>
    <w:rsid w:val="00475874"/>
    <w:rsid w:val="004758A2"/>
    <w:rsid w:val="00475974"/>
    <w:rsid w:val="00475998"/>
    <w:rsid w:val="004759F6"/>
    <w:rsid w:val="00475AC5"/>
    <w:rsid w:val="00475D01"/>
    <w:rsid w:val="00475EDA"/>
    <w:rsid w:val="00476035"/>
    <w:rsid w:val="004760CB"/>
    <w:rsid w:val="00476270"/>
    <w:rsid w:val="004762E7"/>
    <w:rsid w:val="00476352"/>
    <w:rsid w:val="004763CA"/>
    <w:rsid w:val="00476422"/>
    <w:rsid w:val="00476585"/>
    <w:rsid w:val="004765F4"/>
    <w:rsid w:val="0047664E"/>
    <w:rsid w:val="00476B88"/>
    <w:rsid w:val="00476BE8"/>
    <w:rsid w:val="00476D75"/>
    <w:rsid w:val="00476E30"/>
    <w:rsid w:val="004770B4"/>
    <w:rsid w:val="00477237"/>
    <w:rsid w:val="00477419"/>
    <w:rsid w:val="0047749D"/>
    <w:rsid w:val="0047752E"/>
    <w:rsid w:val="00477905"/>
    <w:rsid w:val="00477A7D"/>
    <w:rsid w:val="00477C15"/>
    <w:rsid w:val="00477E80"/>
    <w:rsid w:val="00477ED8"/>
    <w:rsid w:val="00477F7C"/>
    <w:rsid w:val="00480172"/>
    <w:rsid w:val="00480209"/>
    <w:rsid w:val="004802A6"/>
    <w:rsid w:val="0048038A"/>
    <w:rsid w:val="0048039A"/>
    <w:rsid w:val="00480434"/>
    <w:rsid w:val="004804A4"/>
    <w:rsid w:val="00480578"/>
    <w:rsid w:val="004805BE"/>
    <w:rsid w:val="0048091C"/>
    <w:rsid w:val="00480B23"/>
    <w:rsid w:val="00480B47"/>
    <w:rsid w:val="00480FAF"/>
    <w:rsid w:val="0048130F"/>
    <w:rsid w:val="0048138F"/>
    <w:rsid w:val="0048157A"/>
    <w:rsid w:val="0048171A"/>
    <w:rsid w:val="004817EA"/>
    <w:rsid w:val="0048193F"/>
    <w:rsid w:val="00481A4E"/>
    <w:rsid w:val="00481AFD"/>
    <w:rsid w:val="00481DF1"/>
    <w:rsid w:val="00481FBC"/>
    <w:rsid w:val="004820CC"/>
    <w:rsid w:val="00482137"/>
    <w:rsid w:val="00482162"/>
    <w:rsid w:val="0048225E"/>
    <w:rsid w:val="004822C7"/>
    <w:rsid w:val="004823C0"/>
    <w:rsid w:val="004823F1"/>
    <w:rsid w:val="0048240D"/>
    <w:rsid w:val="00482545"/>
    <w:rsid w:val="00482588"/>
    <w:rsid w:val="00482696"/>
    <w:rsid w:val="00482851"/>
    <w:rsid w:val="00482854"/>
    <w:rsid w:val="00482A41"/>
    <w:rsid w:val="00482C1D"/>
    <w:rsid w:val="00482C22"/>
    <w:rsid w:val="00482C6C"/>
    <w:rsid w:val="00482DA2"/>
    <w:rsid w:val="00482EED"/>
    <w:rsid w:val="00482F01"/>
    <w:rsid w:val="004830CE"/>
    <w:rsid w:val="00483106"/>
    <w:rsid w:val="004832C9"/>
    <w:rsid w:val="0048337B"/>
    <w:rsid w:val="0048390A"/>
    <w:rsid w:val="004839A6"/>
    <w:rsid w:val="00483A08"/>
    <w:rsid w:val="00483B07"/>
    <w:rsid w:val="00483CBA"/>
    <w:rsid w:val="00483DA6"/>
    <w:rsid w:val="00483DEA"/>
    <w:rsid w:val="00483FE9"/>
    <w:rsid w:val="00483FEC"/>
    <w:rsid w:val="0048409C"/>
    <w:rsid w:val="004840BA"/>
    <w:rsid w:val="0048423E"/>
    <w:rsid w:val="00484327"/>
    <w:rsid w:val="004845FE"/>
    <w:rsid w:val="00484603"/>
    <w:rsid w:val="004847DF"/>
    <w:rsid w:val="0048496E"/>
    <w:rsid w:val="00484A3E"/>
    <w:rsid w:val="00484B55"/>
    <w:rsid w:val="00484C7F"/>
    <w:rsid w:val="00484E9C"/>
    <w:rsid w:val="00484F48"/>
    <w:rsid w:val="00485066"/>
    <w:rsid w:val="00485153"/>
    <w:rsid w:val="004851A5"/>
    <w:rsid w:val="004852AB"/>
    <w:rsid w:val="00485313"/>
    <w:rsid w:val="00485474"/>
    <w:rsid w:val="004854E7"/>
    <w:rsid w:val="00485521"/>
    <w:rsid w:val="00485654"/>
    <w:rsid w:val="0048570B"/>
    <w:rsid w:val="00485726"/>
    <w:rsid w:val="0048585C"/>
    <w:rsid w:val="00485950"/>
    <w:rsid w:val="00485977"/>
    <w:rsid w:val="00485A51"/>
    <w:rsid w:val="00485B7E"/>
    <w:rsid w:val="00485D11"/>
    <w:rsid w:val="00485EA6"/>
    <w:rsid w:val="00486081"/>
    <w:rsid w:val="0048611F"/>
    <w:rsid w:val="004862A5"/>
    <w:rsid w:val="004863A1"/>
    <w:rsid w:val="004863E5"/>
    <w:rsid w:val="004865F9"/>
    <w:rsid w:val="00486641"/>
    <w:rsid w:val="00486708"/>
    <w:rsid w:val="004867F7"/>
    <w:rsid w:val="004868A4"/>
    <w:rsid w:val="004868C6"/>
    <w:rsid w:val="00486909"/>
    <w:rsid w:val="00486DED"/>
    <w:rsid w:val="00486EE6"/>
    <w:rsid w:val="00487136"/>
    <w:rsid w:val="00487161"/>
    <w:rsid w:val="004872B3"/>
    <w:rsid w:val="004875FE"/>
    <w:rsid w:val="0048772A"/>
    <w:rsid w:val="00487734"/>
    <w:rsid w:val="00487805"/>
    <w:rsid w:val="00487830"/>
    <w:rsid w:val="00487922"/>
    <w:rsid w:val="00487BEF"/>
    <w:rsid w:val="00487E27"/>
    <w:rsid w:val="00487E4F"/>
    <w:rsid w:val="00487FC1"/>
    <w:rsid w:val="004901A5"/>
    <w:rsid w:val="004903A1"/>
    <w:rsid w:val="004905DA"/>
    <w:rsid w:val="0049062E"/>
    <w:rsid w:val="00490686"/>
    <w:rsid w:val="00490862"/>
    <w:rsid w:val="00490970"/>
    <w:rsid w:val="00490DA0"/>
    <w:rsid w:val="00490DF2"/>
    <w:rsid w:val="00490EE7"/>
    <w:rsid w:val="00490F73"/>
    <w:rsid w:val="004910D3"/>
    <w:rsid w:val="004910FF"/>
    <w:rsid w:val="004911B3"/>
    <w:rsid w:val="0049135C"/>
    <w:rsid w:val="00491782"/>
    <w:rsid w:val="004919CD"/>
    <w:rsid w:val="00491A56"/>
    <w:rsid w:val="00491C26"/>
    <w:rsid w:val="00491DE3"/>
    <w:rsid w:val="004922F0"/>
    <w:rsid w:val="00492391"/>
    <w:rsid w:val="00492511"/>
    <w:rsid w:val="004925B0"/>
    <w:rsid w:val="00492692"/>
    <w:rsid w:val="0049295D"/>
    <w:rsid w:val="00492A05"/>
    <w:rsid w:val="00492A36"/>
    <w:rsid w:val="00492AED"/>
    <w:rsid w:val="00492B66"/>
    <w:rsid w:val="00492CD5"/>
    <w:rsid w:val="00492DC9"/>
    <w:rsid w:val="00492F39"/>
    <w:rsid w:val="004935C8"/>
    <w:rsid w:val="004935E6"/>
    <w:rsid w:val="00493623"/>
    <w:rsid w:val="00493625"/>
    <w:rsid w:val="0049377F"/>
    <w:rsid w:val="00493936"/>
    <w:rsid w:val="00493979"/>
    <w:rsid w:val="00493AF1"/>
    <w:rsid w:val="00493B15"/>
    <w:rsid w:val="00493BDC"/>
    <w:rsid w:val="00493C25"/>
    <w:rsid w:val="00493E77"/>
    <w:rsid w:val="00494034"/>
    <w:rsid w:val="00494228"/>
    <w:rsid w:val="0049423F"/>
    <w:rsid w:val="004942F7"/>
    <w:rsid w:val="0049447B"/>
    <w:rsid w:val="00494804"/>
    <w:rsid w:val="00494ADF"/>
    <w:rsid w:val="00494BA1"/>
    <w:rsid w:val="00494BD7"/>
    <w:rsid w:val="00494D01"/>
    <w:rsid w:val="00494E95"/>
    <w:rsid w:val="00495034"/>
    <w:rsid w:val="00495190"/>
    <w:rsid w:val="004951C1"/>
    <w:rsid w:val="004951D9"/>
    <w:rsid w:val="00495643"/>
    <w:rsid w:val="004957CA"/>
    <w:rsid w:val="004959DD"/>
    <w:rsid w:val="00495A20"/>
    <w:rsid w:val="00495AB6"/>
    <w:rsid w:val="00495B09"/>
    <w:rsid w:val="00495BAA"/>
    <w:rsid w:val="00495DFE"/>
    <w:rsid w:val="004960E0"/>
    <w:rsid w:val="00496108"/>
    <w:rsid w:val="0049613D"/>
    <w:rsid w:val="004963B1"/>
    <w:rsid w:val="004963DF"/>
    <w:rsid w:val="0049640E"/>
    <w:rsid w:val="004964F0"/>
    <w:rsid w:val="0049654B"/>
    <w:rsid w:val="004965E4"/>
    <w:rsid w:val="00496A87"/>
    <w:rsid w:val="00496B03"/>
    <w:rsid w:val="00496BFF"/>
    <w:rsid w:val="00496C1E"/>
    <w:rsid w:val="00496E02"/>
    <w:rsid w:val="00496EF5"/>
    <w:rsid w:val="00497079"/>
    <w:rsid w:val="0049716D"/>
    <w:rsid w:val="004973D2"/>
    <w:rsid w:val="0049756A"/>
    <w:rsid w:val="0049763E"/>
    <w:rsid w:val="004976CC"/>
    <w:rsid w:val="00497769"/>
    <w:rsid w:val="004977DA"/>
    <w:rsid w:val="00497806"/>
    <w:rsid w:val="0049794A"/>
    <w:rsid w:val="00497D08"/>
    <w:rsid w:val="00497E3D"/>
    <w:rsid w:val="00497EF5"/>
    <w:rsid w:val="004A0556"/>
    <w:rsid w:val="004A056F"/>
    <w:rsid w:val="004A083F"/>
    <w:rsid w:val="004A0909"/>
    <w:rsid w:val="004A09FA"/>
    <w:rsid w:val="004A0B00"/>
    <w:rsid w:val="004A0B89"/>
    <w:rsid w:val="004A0BFB"/>
    <w:rsid w:val="004A0CE3"/>
    <w:rsid w:val="004A0D90"/>
    <w:rsid w:val="004A0D9D"/>
    <w:rsid w:val="004A0E80"/>
    <w:rsid w:val="004A1138"/>
    <w:rsid w:val="004A138E"/>
    <w:rsid w:val="004A1576"/>
    <w:rsid w:val="004A16A7"/>
    <w:rsid w:val="004A178A"/>
    <w:rsid w:val="004A1942"/>
    <w:rsid w:val="004A1946"/>
    <w:rsid w:val="004A1CB5"/>
    <w:rsid w:val="004A1D40"/>
    <w:rsid w:val="004A2219"/>
    <w:rsid w:val="004A2445"/>
    <w:rsid w:val="004A2769"/>
    <w:rsid w:val="004A28B6"/>
    <w:rsid w:val="004A29BF"/>
    <w:rsid w:val="004A2C03"/>
    <w:rsid w:val="004A2E60"/>
    <w:rsid w:val="004A2E92"/>
    <w:rsid w:val="004A2F05"/>
    <w:rsid w:val="004A2FEC"/>
    <w:rsid w:val="004A30E7"/>
    <w:rsid w:val="004A3125"/>
    <w:rsid w:val="004A3324"/>
    <w:rsid w:val="004A341C"/>
    <w:rsid w:val="004A34B6"/>
    <w:rsid w:val="004A3508"/>
    <w:rsid w:val="004A378A"/>
    <w:rsid w:val="004A37AD"/>
    <w:rsid w:val="004A38A8"/>
    <w:rsid w:val="004A392D"/>
    <w:rsid w:val="004A3A72"/>
    <w:rsid w:val="004A3A84"/>
    <w:rsid w:val="004A3C22"/>
    <w:rsid w:val="004A3C30"/>
    <w:rsid w:val="004A3DC2"/>
    <w:rsid w:val="004A3F1A"/>
    <w:rsid w:val="004A43A3"/>
    <w:rsid w:val="004A43DE"/>
    <w:rsid w:val="004A457B"/>
    <w:rsid w:val="004A4596"/>
    <w:rsid w:val="004A4AF4"/>
    <w:rsid w:val="004A4B2F"/>
    <w:rsid w:val="004A4C19"/>
    <w:rsid w:val="004A4C53"/>
    <w:rsid w:val="004A4D1F"/>
    <w:rsid w:val="004A4DCF"/>
    <w:rsid w:val="004A4E2F"/>
    <w:rsid w:val="004A5230"/>
    <w:rsid w:val="004A52C6"/>
    <w:rsid w:val="004A5363"/>
    <w:rsid w:val="004A554D"/>
    <w:rsid w:val="004A55F8"/>
    <w:rsid w:val="004A560B"/>
    <w:rsid w:val="004A5624"/>
    <w:rsid w:val="004A5683"/>
    <w:rsid w:val="004A5768"/>
    <w:rsid w:val="004A59F5"/>
    <w:rsid w:val="004A5D1E"/>
    <w:rsid w:val="004A5DA1"/>
    <w:rsid w:val="004A5F95"/>
    <w:rsid w:val="004A5FD2"/>
    <w:rsid w:val="004A60E7"/>
    <w:rsid w:val="004A60F7"/>
    <w:rsid w:val="004A61E0"/>
    <w:rsid w:val="004A6410"/>
    <w:rsid w:val="004A651B"/>
    <w:rsid w:val="004A651F"/>
    <w:rsid w:val="004A655D"/>
    <w:rsid w:val="004A678A"/>
    <w:rsid w:val="004A6845"/>
    <w:rsid w:val="004A6894"/>
    <w:rsid w:val="004A6A66"/>
    <w:rsid w:val="004A6C89"/>
    <w:rsid w:val="004A6E2C"/>
    <w:rsid w:val="004A7118"/>
    <w:rsid w:val="004A716A"/>
    <w:rsid w:val="004A7220"/>
    <w:rsid w:val="004A726F"/>
    <w:rsid w:val="004A732D"/>
    <w:rsid w:val="004A73BF"/>
    <w:rsid w:val="004A73DB"/>
    <w:rsid w:val="004A7618"/>
    <w:rsid w:val="004A77C4"/>
    <w:rsid w:val="004A7B7B"/>
    <w:rsid w:val="004A7C34"/>
    <w:rsid w:val="004A7D78"/>
    <w:rsid w:val="004A7EBE"/>
    <w:rsid w:val="004A7ECE"/>
    <w:rsid w:val="004B0039"/>
    <w:rsid w:val="004B00D3"/>
    <w:rsid w:val="004B0212"/>
    <w:rsid w:val="004B0297"/>
    <w:rsid w:val="004B02BE"/>
    <w:rsid w:val="004B045D"/>
    <w:rsid w:val="004B0477"/>
    <w:rsid w:val="004B0485"/>
    <w:rsid w:val="004B055E"/>
    <w:rsid w:val="004B0726"/>
    <w:rsid w:val="004B0979"/>
    <w:rsid w:val="004B0980"/>
    <w:rsid w:val="004B09C7"/>
    <w:rsid w:val="004B09DF"/>
    <w:rsid w:val="004B0AFB"/>
    <w:rsid w:val="004B0BE4"/>
    <w:rsid w:val="004B0D04"/>
    <w:rsid w:val="004B0D5B"/>
    <w:rsid w:val="004B0D7F"/>
    <w:rsid w:val="004B0E0F"/>
    <w:rsid w:val="004B0E76"/>
    <w:rsid w:val="004B105B"/>
    <w:rsid w:val="004B1227"/>
    <w:rsid w:val="004B1293"/>
    <w:rsid w:val="004B12BA"/>
    <w:rsid w:val="004B13A1"/>
    <w:rsid w:val="004B13B8"/>
    <w:rsid w:val="004B13E2"/>
    <w:rsid w:val="004B160D"/>
    <w:rsid w:val="004B16CA"/>
    <w:rsid w:val="004B187A"/>
    <w:rsid w:val="004B1A34"/>
    <w:rsid w:val="004B1A5A"/>
    <w:rsid w:val="004B1AFF"/>
    <w:rsid w:val="004B1C11"/>
    <w:rsid w:val="004B1E59"/>
    <w:rsid w:val="004B1E8D"/>
    <w:rsid w:val="004B2114"/>
    <w:rsid w:val="004B212C"/>
    <w:rsid w:val="004B21FD"/>
    <w:rsid w:val="004B2227"/>
    <w:rsid w:val="004B22FC"/>
    <w:rsid w:val="004B2669"/>
    <w:rsid w:val="004B287B"/>
    <w:rsid w:val="004B2966"/>
    <w:rsid w:val="004B2AC9"/>
    <w:rsid w:val="004B2B82"/>
    <w:rsid w:val="004B2BD2"/>
    <w:rsid w:val="004B2CAF"/>
    <w:rsid w:val="004B2E5D"/>
    <w:rsid w:val="004B2E8A"/>
    <w:rsid w:val="004B2EDD"/>
    <w:rsid w:val="004B3012"/>
    <w:rsid w:val="004B3098"/>
    <w:rsid w:val="004B32A6"/>
    <w:rsid w:val="004B343B"/>
    <w:rsid w:val="004B3662"/>
    <w:rsid w:val="004B374C"/>
    <w:rsid w:val="004B3A48"/>
    <w:rsid w:val="004B3AB1"/>
    <w:rsid w:val="004B3BB3"/>
    <w:rsid w:val="004B3DED"/>
    <w:rsid w:val="004B3F02"/>
    <w:rsid w:val="004B3F18"/>
    <w:rsid w:val="004B3FC6"/>
    <w:rsid w:val="004B3FD3"/>
    <w:rsid w:val="004B4037"/>
    <w:rsid w:val="004B4350"/>
    <w:rsid w:val="004B457A"/>
    <w:rsid w:val="004B4692"/>
    <w:rsid w:val="004B4764"/>
    <w:rsid w:val="004B4AB5"/>
    <w:rsid w:val="004B4C55"/>
    <w:rsid w:val="004B4C59"/>
    <w:rsid w:val="004B4DD2"/>
    <w:rsid w:val="004B4E13"/>
    <w:rsid w:val="004B4E15"/>
    <w:rsid w:val="004B50F8"/>
    <w:rsid w:val="004B514B"/>
    <w:rsid w:val="004B520A"/>
    <w:rsid w:val="004B529E"/>
    <w:rsid w:val="004B52AF"/>
    <w:rsid w:val="004B52D4"/>
    <w:rsid w:val="004B5397"/>
    <w:rsid w:val="004B53C8"/>
    <w:rsid w:val="004B56E4"/>
    <w:rsid w:val="004B5AA4"/>
    <w:rsid w:val="004B5B61"/>
    <w:rsid w:val="004B5BDB"/>
    <w:rsid w:val="004B5D2D"/>
    <w:rsid w:val="004B5E02"/>
    <w:rsid w:val="004B5F62"/>
    <w:rsid w:val="004B60A2"/>
    <w:rsid w:val="004B6494"/>
    <w:rsid w:val="004B6820"/>
    <w:rsid w:val="004B6900"/>
    <w:rsid w:val="004B6951"/>
    <w:rsid w:val="004B698C"/>
    <w:rsid w:val="004B69B8"/>
    <w:rsid w:val="004B69ED"/>
    <w:rsid w:val="004B6E54"/>
    <w:rsid w:val="004B6EED"/>
    <w:rsid w:val="004B6FC1"/>
    <w:rsid w:val="004B6FDB"/>
    <w:rsid w:val="004B7242"/>
    <w:rsid w:val="004B72F0"/>
    <w:rsid w:val="004B7395"/>
    <w:rsid w:val="004B74CC"/>
    <w:rsid w:val="004B75CE"/>
    <w:rsid w:val="004B77D8"/>
    <w:rsid w:val="004B795F"/>
    <w:rsid w:val="004B7A06"/>
    <w:rsid w:val="004B7A69"/>
    <w:rsid w:val="004B7AF0"/>
    <w:rsid w:val="004B7B12"/>
    <w:rsid w:val="004B7BA4"/>
    <w:rsid w:val="004B7BD9"/>
    <w:rsid w:val="004B7CB7"/>
    <w:rsid w:val="004B7E7E"/>
    <w:rsid w:val="004C03AC"/>
    <w:rsid w:val="004C0457"/>
    <w:rsid w:val="004C047E"/>
    <w:rsid w:val="004C04AD"/>
    <w:rsid w:val="004C04C3"/>
    <w:rsid w:val="004C0748"/>
    <w:rsid w:val="004C0800"/>
    <w:rsid w:val="004C082D"/>
    <w:rsid w:val="004C08C9"/>
    <w:rsid w:val="004C09C1"/>
    <w:rsid w:val="004C0CD7"/>
    <w:rsid w:val="004C0EDE"/>
    <w:rsid w:val="004C0FA9"/>
    <w:rsid w:val="004C1291"/>
    <w:rsid w:val="004C1332"/>
    <w:rsid w:val="004C13EA"/>
    <w:rsid w:val="004C1412"/>
    <w:rsid w:val="004C14DA"/>
    <w:rsid w:val="004C14E6"/>
    <w:rsid w:val="004C1874"/>
    <w:rsid w:val="004C1A5F"/>
    <w:rsid w:val="004C1BC9"/>
    <w:rsid w:val="004C1C35"/>
    <w:rsid w:val="004C1D0F"/>
    <w:rsid w:val="004C1D3A"/>
    <w:rsid w:val="004C1E1F"/>
    <w:rsid w:val="004C1FEE"/>
    <w:rsid w:val="004C2026"/>
    <w:rsid w:val="004C2029"/>
    <w:rsid w:val="004C203A"/>
    <w:rsid w:val="004C2220"/>
    <w:rsid w:val="004C2388"/>
    <w:rsid w:val="004C23EE"/>
    <w:rsid w:val="004C2565"/>
    <w:rsid w:val="004C26A4"/>
    <w:rsid w:val="004C26CA"/>
    <w:rsid w:val="004C2905"/>
    <w:rsid w:val="004C29A0"/>
    <w:rsid w:val="004C2A14"/>
    <w:rsid w:val="004C2CD6"/>
    <w:rsid w:val="004C2DC2"/>
    <w:rsid w:val="004C305D"/>
    <w:rsid w:val="004C32ED"/>
    <w:rsid w:val="004C358E"/>
    <w:rsid w:val="004C362A"/>
    <w:rsid w:val="004C3662"/>
    <w:rsid w:val="004C3671"/>
    <w:rsid w:val="004C3672"/>
    <w:rsid w:val="004C3774"/>
    <w:rsid w:val="004C37B5"/>
    <w:rsid w:val="004C3B7E"/>
    <w:rsid w:val="004C3CD8"/>
    <w:rsid w:val="004C3E92"/>
    <w:rsid w:val="004C3F2B"/>
    <w:rsid w:val="004C3F37"/>
    <w:rsid w:val="004C4260"/>
    <w:rsid w:val="004C4267"/>
    <w:rsid w:val="004C42D9"/>
    <w:rsid w:val="004C4329"/>
    <w:rsid w:val="004C4339"/>
    <w:rsid w:val="004C46F7"/>
    <w:rsid w:val="004C4731"/>
    <w:rsid w:val="004C4745"/>
    <w:rsid w:val="004C47BF"/>
    <w:rsid w:val="004C48DB"/>
    <w:rsid w:val="004C4906"/>
    <w:rsid w:val="004C4D2C"/>
    <w:rsid w:val="004C4EB2"/>
    <w:rsid w:val="004C4F01"/>
    <w:rsid w:val="004C4F37"/>
    <w:rsid w:val="004C5009"/>
    <w:rsid w:val="004C51EF"/>
    <w:rsid w:val="004C5329"/>
    <w:rsid w:val="004C533C"/>
    <w:rsid w:val="004C53CA"/>
    <w:rsid w:val="004C53CB"/>
    <w:rsid w:val="004C53D4"/>
    <w:rsid w:val="004C55EA"/>
    <w:rsid w:val="004C57AA"/>
    <w:rsid w:val="004C57BF"/>
    <w:rsid w:val="004C5ABC"/>
    <w:rsid w:val="004C5ADA"/>
    <w:rsid w:val="004C5B00"/>
    <w:rsid w:val="004C5DE6"/>
    <w:rsid w:val="004C5E43"/>
    <w:rsid w:val="004C5E6E"/>
    <w:rsid w:val="004C5EF1"/>
    <w:rsid w:val="004C5F41"/>
    <w:rsid w:val="004C6312"/>
    <w:rsid w:val="004C6335"/>
    <w:rsid w:val="004C6383"/>
    <w:rsid w:val="004C6587"/>
    <w:rsid w:val="004C6822"/>
    <w:rsid w:val="004C68F3"/>
    <w:rsid w:val="004C69A6"/>
    <w:rsid w:val="004C6AAF"/>
    <w:rsid w:val="004C6B1D"/>
    <w:rsid w:val="004C6BF4"/>
    <w:rsid w:val="004C6E5D"/>
    <w:rsid w:val="004C6FB1"/>
    <w:rsid w:val="004C7025"/>
    <w:rsid w:val="004C7037"/>
    <w:rsid w:val="004C71B3"/>
    <w:rsid w:val="004C7315"/>
    <w:rsid w:val="004C73A7"/>
    <w:rsid w:val="004C74DF"/>
    <w:rsid w:val="004C779F"/>
    <w:rsid w:val="004C780F"/>
    <w:rsid w:val="004C7C23"/>
    <w:rsid w:val="004C7C7E"/>
    <w:rsid w:val="004C7C81"/>
    <w:rsid w:val="004C7C9E"/>
    <w:rsid w:val="004C7DE2"/>
    <w:rsid w:val="004D0037"/>
    <w:rsid w:val="004D0075"/>
    <w:rsid w:val="004D0083"/>
    <w:rsid w:val="004D018C"/>
    <w:rsid w:val="004D01C3"/>
    <w:rsid w:val="004D02C3"/>
    <w:rsid w:val="004D0320"/>
    <w:rsid w:val="004D0383"/>
    <w:rsid w:val="004D060A"/>
    <w:rsid w:val="004D07C5"/>
    <w:rsid w:val="004D09CE"/>
    <w:rsid w:val="004D1041"/>
    <w:rsid w:val="004D10ED"/>
    <w:rsid w:val="004D1397"/>
    <w:rsid w:val="004D168E"/>
    <w:rsid w:val="004D16A5"/>
    <w:rsid w:val="004D1743"/>
    <w:rsid w:val="004D1777"/>
    <w:rsid w:val="004D183D"/>
    <w:rsid w:val="004D18B6"/>
    <w:rsid w:val="004D18DA"/>
    <w:rsid w:val="004D19E6"/>
    <w:rsid w:val="004D1E8C"/>
    <w:rsid w:val="004D200F"/>
    <w:rsid w:val="004D20F7"/>
    <w:rsid w:val="004D2527"/>
    <w:rsid w:val="004D2534"/>
    <w:rsid w:val="004D25C7"/>
    <w:rsid w:val="004D25E8"/>
    <w:rsid w:val="004D26D9"/>
    <w:rsid w:val="004D2747"/>
    <w:rsid w:val="004D2789"/>
    <w:rsid w:val="004D27CB"/>
    <w:rsid w:val="004D2811"/>
    <w:rsid w:val="004D2841"/>
    <w:rsid w:val="004D28AD"/>
    <w:rsid w:val="004D2A0B"/>
    <w:rsid w:val="004D2AAB"/>
    <w:rsid w:val="004D2AF4"/>
    <w:rsid w:val="004D2BA1"/>
    <w:rsid w:val="004D2BC0"/>
    <w:rsid w:val="004D30F9"/>
    <w:rsid w:val="004D31D2"/>
    <w:rsid w:val="004D32CE"/>
    <w:rsid w:val="004D36C3"/>
    <w:rsid w:val="004D36D6"/>
    <w:rsid w:val="004D38E6"/>
    <w:rsid w:val="004D3A74"/>
    <w:rsid w:val="004D3D0B"/>
    <w:rsid w:val="004D436A"/>
    <w:rsid w:val="004D4503"/>
    <w:rsid w:val="004D46DB"/>
    <w:rsid w:val="004D4717"/>
    <w:rsid w:val="004D4769"/>
    <w:rsid w:val="004D484D"/>
    <w:rsid w:val="004D4937"/>
    <w:rsid w:val="004D4A8B"/>
    <w:rsid w:val="004D4ABD"/>
    <w:rsid w:val="004D4AF5"/>
    <w:rsid w:val="004D4DAE"/>
    <w:rsid w:val="004D500E"/>
    <w:rsid w:val="004D513E"/>
    <w:rsid w:val="004D5247"/>
    <w:rsid w:val="004D55C2"/>
    <w:rsid w:val="004D57C0"/>
    <w:rsid w:val="004D598D"/>
    <w:rsid w:val="004D59B4"/>
    <w:rsid w:val="004D5B0A"/>
    <w:rsid w:val="004D5B0E"/>
    <w:rsid w:val="004D5C5F"/>
    <w:rsid w:val="004D5C77"/>
    <w:rsid w:val="004D5F8C"/>
    <w:rsid w:val="004D6046"/>
    <w:rsid w:val="004D677A"/>
    <w:rsid w:val="004D6814"/>
    <w:rsid w:val="004D692B"/>
    <w:rsid w:val="004D6947"/>
    <w:rsid w:val="004D69BA"/>
    <w:rsid w:val="004D6A42"/>
    <w:rsid w:val="004D6ACE"/>
    <w:rsid w:val="004D6BD3"/>
    <w:rsid w:val="004D6C4D"/>
    <w:rsid w:val="004D6F6B"/>
    <w:rsid w:val="004D7025"/>
    <w:rsid w:val="004D7149"/>
    <w:rsid w:val="004D72D3"/>
    <w:rsid w:val="004D73AF"/>
    <w:rsid w:val="004D7524"/>
    <w:rsid w:val="004D76BE"/>
    <w:rsid w:val="004D77B8"/>
    <w:rsid w:val="004D7878"/>
    <w:rsid w:val="004D7923"/>
    <w:rsid w:val="004D795F"/>
    <w:rsid w:val="004D7C90"/>
    <w:rsid w:val="004D7D4F"/>
    <w:rsid w:val="004D7DA5"/>
    <w:rsid w:val="004D7DAD"/>
    <w:rsid w:val="004D7F49"/>
    <w:rsid w:val="004E0253"/>
    <w:rsid w:val="004E0269"/>
    <w:rsid w:val="004E0327"/>
    <w:rsid w:val="004E052B"/>
    <w:rsid w:val="004E05D2"/>
    <w:rsid w:val="004E0603"/>
    <w:rsid w:val="004E06AD"/>
    <w:rsid w:val="004E0783"/>
    <w:rsid w:val="004E0842"/>
    <w:rsid w:val="004E08D3"/>
    <w:rsid w:val="004E0A01"/>
    <w:rsid w:val="004E0A2E"/>
    <w:rsid w:val="004E0A63"/>
    <w:rsid w:val="004E0A67"/>
    <w:rsid w:val="004E0A87"/>
    <w:rsid w:val="004E0F77"/>
    <w:rsid w:val="004E0FB0"/>
    <w:rsid w:val="004E0FCD"/>
    <w:rsid w:val="004E16B4"/>
    <w:rsid w:val="004E1822"/>
    <w:rsid w:val="004E192C"/>
    <w:rsid w:val="004E19FE"/>
    <w:rsid w:val="004E1A38"/>
    <w:rsid w:val="004E1BE5"/>
    <w:rsid w:val="004E1BFE"/>
    <w:rsid w:val="004E1C5C"/>
    <w:rsid w:val="004E1CE2"/>
    <w:rsid w:val="004E218C"/>
    <w:rsid w:val="004E2375"/>
    <w:rsid w:val="004E23C4"/>
    <w:rsid w:val="004E244A"/>
    <w:rsid w:val="004E245A"/>
    <w:rsid w:val="004E261C"/>
    <w:rsid w:val="004E26E0"/>
    <w:rsid w:val="004E27A9"/>
    <w:rsid w:val="004E2A06"/>
    <w:rsid w:val="004E2AFB"/>
    <w:rsid w:val="004E2B2B"/>
    <w:rsid w:val="004E2C27"/>
    <w:rsid w:val="004E2E7C"/>
    <w:rsid w:val="004E2EB3"/>
    <w:rsid w:val="004E3248"/>
    <w:rsid w:val="004E32F1"/>
    <w:rsid w:val="004E344A"/>
    <w:rsid w:val="004E3546"/>
    <w:rsid w:val="004E3557"/>
    <w:rsid w:val="004E35E4"/>
    <w:rsid w:val="004E3600"/>
    <w:rsid w:val="004E3623"/>
    <w:rsid w:val="004E365F"/>
    <w:rsid w:val="004E368F"/>
    <w:rsid w:val="004E3722"/>
    <w:rsid w:val="004E37B7"/>
    <w:rsid w:val="004E38D3"/>
    <w:rsid w:val="004E38DD"/>
    <w:rsid w:val="004E392A"/>
    <w:rsid w:val="004E39FC"/>
    <w:rsid w:val="004E3A0F"/>
    <w:rsid w:val="004E3B87"/>
    <w:rsid w:val="004E3BF0"/>
    <w:rsid w:val="004E3CE3"/>
    <w:rsid w:val="004E40F8"/>
    <w:rsid w:val="004E41AB"/>
    <w:rsid w:val="004E41CB"/>
    <w:rsid w:val="004E433F"/>
    <w:rsid w:val="004E44BD"/>
    <w:rsid w:val="004E4580"/>
    <w:rsid w:val="004E45C0"/>
    <w:rsid w:val="004E45C3"/>
    <w:rsid w:val="004E4604"/>
    <w:rsid w:val="004E4818"/>
    <w:rsid w:val="004E488E"/>
    <w:rsid w:val="004E4907"/>
    <w:rsid w:val="004E498D"/>
    <w:rsid w:val="004E4EBA"/>
    <w:rsid w:val="004E4F32"/>
    <w:rsid w:val="004E50AA"/>
    <w:rsid w:val="004E5166"/>
    <w:rsid w:val="004E5297"/>
    <w:rsid w:val="004E54CA"/>
    <w:rsid w:val="004E5727"/>
    <w:rsid w:val="004E5849"/>
    <w:rsid w:val="004E5B11"/>
    <w:rsid w:val="004E5CBB"/>
    <w:rsid w:val="004E5E6D"/>
    <w:rsid w:val="004E5F57"/>
    <w:rsid w:val="004E5F87"/>
    <w:rsid w:val="004E6053"/>
    <w:rsid w:val="004E61B0"/>
    <w:rsid w:val="004E638F"/>
    <w:rsid w:val="004E641A"/>
    <w:rsid w:val="004E643C"/>
    <w:rsid w:val="004E6C4D"/>
    <w:rsid w:val="004E6EF2"/>
    <w:rsid w:val="004E6F4A"/>
    <w:rsid w:val="004E7047"/>
    <w:rsid w:val="004E7109"/>
    <w:rsid w:val="004E7148"/>
    <w:rsid w:val="004E7169"/>
    <w:rsid w:val="004E727B"/>
    <w:rsid w:val="004E75BD"/>
    <w:rsid w:val="004E77CD"/>
    <w:rsid w:val="004E7A41"/>
    <w:rsid w:val="004E7EAB"/>
    <w:rsid w:val="004F0165"/>
    <w:rsid w:val="004F0282"/>
    <w:rsid w:val="004F03F4"/>
    <w:rsid w:val="004F0414"/>
    <w:rsid w:val="004F04F9"/>
    <w:rsid w:val="004F05A7"/>
    <w:rsid w:val="004F0760"/>
    <w:rsid w:val="004F0790"/>
    <w:rsid w:val="004F085F"/>
    <w:rsid w:val="004F08B8"/>
    <w:rsid w:val="004F08BC"/>
    <w:rsid w:val="004F08CA"/>
    <w:rsid w:val="004F0B6D"/>
    <w:rsid w:val="004F0D82"/>
    <w:rsid w:val="004F0DE1"/>
    <w:rsid w:val="004F0E17"/>
    <w:rsid w:val="004F0E38"/>
    <w:rsid w:val="004F0EFE"/>
    <w:rsid w:val="004F100B"/>
    <w:rsid w:val="004F1392"/>
    <w:rsid w:val="004F1471"/>
    <w:rsid w:val="004F14A1"/>
    <w:rsid w:val="004F15DF"/>
    <w:rsid w:val="004F16CF"/>
    <w:rsid w:val="004F1723"/>
    <w:rsid w:val="004F177E"/>
    <w:rsid w:val="004F1BF5"/>
    <w:rsid w:val="004F1E64"/>
    <w:rsid w:val="004F20FC"/>
    <w:rsid w:val="004F2231"/>
    <w:rsid w:val="004F25D5"/>
    <w:rsid w:val="004F2666"/>
    <w:rsid w:val="004F2780"/>
    <w:rsid w:val="004F28A4"/>
    <w:rsid w:val="004F29D2"/>
    <w:rsid w:val="004F2A1B"/>
    <w:rsid w:val="004F2A2C"/>
    <w:rsid w:val="004F2C18"/>
    <w:rsid w:val="004F2F00"/>
    <w:rsid w:val="004F2F34"/>
    <w:rsid w:val="004F2F67"/>
    <w:rsid w:val="004F2FF8"/>
    <w:rsid w:val="004F3419"/>
    <w:rsid w:val="004F3588"/>
    <w:rsid w:val="004F3760"/>
    <w:rsid w:val="004F38A0"/>
    <w:rsid w:val="004F38A5"/>
    <w:rsid w:val="004F3943"/>
    <w:rsid w:val="004F3A7E"/>
    <w:rsid w:val="004F3A91"/>
    <w:rsid w:val="004F3AE9"/>
    <w:rsid w:val="004F3C60"/>
    <w:rsid w:val="004F3E69"/>
    <w:rsid w:val="004F3E80"/>
    <w:rsid w:val="004F3F1D"/>
    <w:rsid w:val="004F3F34"/>
    <w:rsid w:val="004F4027"/>
    <w:rsid w:val="004F43CE"/>
    <w:rsid w:val="004F43CF"/>
    <w:rsid w:val="004F446D"/>
    <w:rsid w:val="004F46A0"/>
    <w:rsid w:val="004F4856"/>
    <w:rsid w:val="004F4870"/>
    <w:rsid w:val="004F48B2"/>
    <w:rsid w:val="004F491E"/>
    <w:rsid w:val="004F494D"/>
    <w:rsid w:val="004F49DC"/>
    <w:rsid w:val="004F4C13"/>
    <w:rsid w:val="004F4C2F"/>
    <w:rsid w:val="004F4E19"/>
    <w:rsid w:val="004F4E1D"/>
    <w:rsid w:val="004F4F79"/>
    <w:rsid w:val="004F50D2"/>
    <w:rsid w:val="004F51AB"/>
    <w:rsid w:val="004F5235"/>
    <w:rsid w:val="004F54C9"/>
    <w:rsid w:val="004F55E8"/>
    <w:rsid w:val="004F56A2"/>
    <w:rsid w:val="004F5896"/>
    <w:rsid w:val="004F5A24"/>
    <w:rsid w:val="004F6085"/>
    <w:rsid w:val="004F656C"/>
    <w:rsid w:val="004F6599"/>
    <w:rsid w:val="004F6648"/>
    <w:rsid w:val="004F68E3"/>
    <w:rsid w:val="004F6A0E"/>
    <w:rsid w:val="004F6DC5"/>
    <w:rsid w:val="004F6E39"/>
    <w:rsid w:val="004F6EB5"/>
    <w:rsid w:val="004F722C"/>
    <w:rsid w:val="004F7274"/>
    <w:rsid w:val="004F7314"/>
    <w:rsid w:val="004F7441"/>
    <w:rsid w:val="004F7453"/>
    <w:rsid w:val="004F74BD"/>
    <w:rsid w:val="004F75B4"/>
    <w:rsid w:val="004F75D6"/>
    <w:rsid w:val="004F77E5"/>
    <w:rsid w:val="004F790C"/>
    <w:rsid w:val="004F799C"/>
    <w:rsid w:val="004F79F2"/>
    <w:rsid w:val="004F7C04"/>
    <w:rsid w:val="004F7C17"/>
    <w:rsid w:val="004F7D0A"/>
    <w:rsid w:val="004F7D59"/>
    <w:rsid w:val="004F7D88"/>
    <w:rsid w:val="004F7FCF"/>
    <w:rsid w:val="00500133"/>
    <w:rsid w:val="005003E2"/>
    <w:rsid w:val="00500487"/>
    <w:rsid w:val="00500673"/>
    <w:rsid w:val="00500745"/>
    <w:rsid w:val="0050089C"/>
    <w:rsid w:val="00500AAB"/>
    <w:rsid w:val="00500C46"/>
    <w:rsid w:val="00500E59"/>
    <w:rsid w:val="00500EFC"/>
    <w:rsid w:val="00501001"/>
    <w:rsid w:val="00501082"/>
    <w:rsid w:val="005010A4"/>
    <w:rsid w:val="00501179"/>
    <w:rsid w:val="00501358"/>
    <w:rsid w:val="00501439"/>
    <w:rsid w:val="0050148A"/>
    <w:rsid w:val="00501559"/>
    <w:rsid w:val="005017E4"/>
    <w:rsid w:val="005017E8"/>
    <w:rsid w:val="00501BCD"/>
    <w:rsid w:val="00501EBB"/>
    <w:rsid w:val="00502043"/>
    <w:rsid w:val="0050229E"/>
    <w:rsid w:val="005025D1"/>
    <w:rsid w:val="005026ED"/>
    <w:rsid w:val="00502826"/>
    <w:rsid w:val="00502830"/>
    <w:rsid w:val="00502865"/>
    <w:rsid w:val="005029E8"/>
    <w:rsid w:val="00502A5F"/>
    <w:rsid w:val="00502C63"/>
    <w:rsid w:val="00502C67"/>
    <w:rsid w:val="00502CAA"/>
    <w:rsid w:val="00502CAF"/>
    <w:rsid w:val="00502D40"/>
    <w:rsid w:val="00502E28"/>
    <w:rsid w:val="00502FC6"/>
    <w:rsid w:val="00503064"/>
    <w:rsid w:val="00503123"/>
    <w:rsid w:val="0050321C"/>
    <w:rsid w:val="005035B3"/>
    <w:rsid w:val="005036B9"/>
    <w:rsid w:val="005039A8"/>
    <w:rsid w:val="00503A69"/>
    <w:rsid w:val="00503AB9"/>
    <w:rsid w:val="00503B6A"/>
    <w:rsid w:val="00503C14"/>
    <w:rsid w:val="00503E5B"/>
    <w:rsid w:val="00503EAD"/>
    <w:rsid w:val="00503EDA"/>
    <w:rsid w:val="005040DE"/>
    <w:rsid w:val="0050412B"/>
    <w:rsid w:val="0050420C"/>
    <w:rsid w:val="0050421D"/>
    <w:rsid w:val="0050422E"/>
    <w:rsid w:val="0050430C"/>
    <w:rsid w:val="0050455B"/>
    <w:rsid w:val="00504731"/>
    <w:rsid w:val="005048EE"/>
    <w:rsid w:val="005050E3"/>
    <w:rsid w:val="00505137"/>
    <w:rsid w:val="0050518E"/>
    <w:rsid w:val="005051C7"/>
    <w:rsid w:val="00505290"/>
    <w:rsid w:val="00505312"/>
    <w:rsid w:val="0050556B"/>
    <w:rsid w:val="0050562E"/>
    <w:rsid w:val="00505882"/>
    <w:rsid w:val="0050594D"/>
    <w:rsid w:val="005059A8"/>
    <w:rsid w:val="005059EF"/>
    <w:rsid w:val="00505C31"/>
    <w:rsid w:val="00505D67"/>
    <w:rsid w:val="00505D7F"/>
    <w:rsid w:val="00506077"/>
    <w:rsid w:val="00506207"/>
    <w:rsid w:val="0050629C"/>
    <w:rsid w:val="0050636A"/>
    <w:rsid w:val="00506487"/>
    <w:rsid w:val="00506700"/>
    <w:rsid w:val="00506818"/>
    <w:rsid w:val="00506834"/>
    <w:rsid w:val="00506970"/>
    <w:rsid w:val="00506D36"/>
    <w:rsid w:val="00506F7F"/>
    <w:rsid w:val="0050721B"/>
    <w:rsid w:val="00507238"/>
    <w:rsid w:val="00507314"/>
    <w:rsid w:val="005073B2"/>
    <w:rsid w:val="005076DB"/>
    <w:rsid w:val="005076EF"/>
    <w:rsid w:val="00507894"/>
    <w:rsid w:val="005078C9"/>
    <w:rsid w:val="00507A35"/>
    <w:rsid w:val="0051018F"/>
    <w:rsid w:val="005101F3"/>
    <w:rsid w:val="00510237"/>
    <w:rsid w:val="00510298"/>
    <w:rsid w:val="005104D2"/>
    <w:rsid w:val="00510516"/>
    <w:rsid w:val="0051067F"/>
    <w:rsid w:val="005106BC"/>
    <w:rsid w:val="0051083F"/>
    <w:rsid w:val="005109BB"/>
    <w:rsid w:val="005109D4"/>
    <w:rsid w:val="00510C07"/>
    <w:rsid w:val="00510E04"/>
    <w:rsid w:val="00510E53"/>
    <w:rsid w:val="00511147"/>
    <w:rsid w:val="0051126B"/>
    <w:rsid w:val="00511274"/>
    <w:rsid w:val="00511293"/>
    <w:rsid w:val="00511294"/>
    <w:rsid w:val="005113F3"/>
    <w:rsid w:val="005113FA"/>
    <w:rsid w:val="0051180B"/>
    <w:rsid w:val="00511AB7"/>
    <w:rsid w:val="00511C2C"/>
    <w:rsid w:val="00511C80"/>
    <w:rsid w:val="00511DD7"/>
    <w:rsid w:val="00511DDB"/>
    <w:rsid w:val="00511DF9"/>
    <w:rsid w:val="00511F2E"/>
    <w:rsid w:val="00511F6A"/>
    <w:rsid w:val="005123D9"/>
    <w:rsid w:val="0051280E"/>
    <w:rsid w:val="00512884"/>
    <w:rsid w:val="005128B3"/>
    <w:rsid w:val="005128FF"/>
    <w:rsid w:val="00512A71"/>
    <w:rsid w:val="00512F4A"/>
    <w:rsid w:val="0051308B"/>
    <w:rsid w:val="0051317E"/>
    <w:rsid w:val="0051330B"/>
    <w:rsid w:val="0051357B"/>
    <w:rsid w:val="005136E1"/>
    <w:rsid w:val="00513AAB"/>
    <w:rsid w:val="00513CAE"/>
    <w:rsid w:val="00513DA5"/>
    <w:rsid w:val="00513EDC"/>
    <w:rsid w:val="00513F8E"/>
    <w:rsid w:val="00513FAC"/>
    <w:rsid w:val="00514045"/>
    <w:rsid w:val="00514139"/>
    <w:rsid w:val="00514305"/>
    <w:rsid w:val="00514487"/>
    <w:rsid w:val="0051448B"/>
    <w:rsid w:val="005145A3"/>
    <w:rsid w:val="0051477D"/>
    <w:rsid w:val="00514837"/>
    <w:rsid w:val="005148F0"/>
    <w:rsid w:val="00514A6B"/>
    <w:rsid w:val="00514AAB"/>
    <w:rsid w:val="00514B91"/>
    <w:rsid w:val="00514C62"/>
    <w:rsid w:val="00514E9C"/>
    <w:rsid w:val="00515890"/>
    <w:rsid w:val="00515B35"/>
    <w:rsid w:val="00515C6C"/>
    <w:rsid w:val="00515C78"/>
    <w:rsid w:val="00515DB2"/>
    <w:rsid w:val="00515F16"/>
    <w:rsid w:val="005161F7"/>
    <w:rsid w:val="0051627C"/>
    <w:rsid w:val="00516374"/>
    <w:rsid w:val="0051641A"/>
    <w:rsid w:val="00516460"/>
    <w:rsid w:val="005166DD"/>
    <w:rsid w:val="005167CF"/>
    <w:rsid w:val="00516843"/>
    <w:rsid w:val="00516EC9"/>
    <w:rsid w:val="00516F2C"/>
    <w:rsid w:val="00516F89"/>
    <w:rsid w:val="00516F99"/>
    <w:rsid w:val="0051702B"/>
    <w:rsid w:val="0051705B"/>
    <w:rsid w:val="00517067"/>
    <w:rsid w:val="00517291"/>
    <w:rsid w:val="00517391"/>
    <w:rsid w:val="0051773C"/>
    <w:rsid w:val="00517944"/>
    <w:rsid w:val="00517A0F"/>
    <w:rsid w:val="00517A53"/>
    <w:rsid w:val="00517B3F"/>
    <w:rsid w:val="00517B5C"/>
    <w:rsid w:val="00517C5C"/>
    <w:rsid w:val="00517CCC"/>
    <w:rsid w:val="00517F39"/>
    <w:rsid w:val="00520013"/>
    <w:rsid w:val="00520044"/>
    <w:rsid w:val="005200BE"/>
    <w:rsid w:val="005200C7"/>
    <w:rsid w:val="0052015C"/>
    <w:rsid w:val="00520162"/>
    <w:rsid w:val="005201ED"/>
    <w:rsid w:val="00520482"/>
    <w:rsid w:val="0052049F"/>
    <w:rsid w:val="00520502"/>
    <w:rsid w:val="0052065F"/>
    <w:rsid w:val="00520CF4"/>
    <w:rsid w:val="00520D36"/>
    <w:rsid w:val="00520E20"/>
    <w:rsid w:val="00520EBE"/>
    <w:rsid w:val="00521287"/>
    <w:rsid w:val="005212AE"/>
    <w:rsid w:val="00521398"/>
    <w:rsid w:val="005213EC"/>
    <w:rsid w:val="0052161C"/>
    <w:rsid w:val="00521632"/>
    <w:rsid w:val="005216BC"/>
    <w:rsid w:val="00521704"/>
    <w:rsid w:val="005217FE"/>
    <w:rsid w:val="0052183C"/>
    <w:rsid w:val="00521851"/>
    <w:rsid w:val="0052193F"/>
    <w:rsid w:val="00521C93"/>
    <w:rsid w:val="00521D9B"/>
    <w:rsid w:val="00521EF1"/>
    <w:rsid w:val="00521F4C"/>
    <w:rsid w:val="00521F74"/>
    <w:rsid w:val="005222CA"/>
    <w:rsid w:val="00522308"/>
    <w:rsid w:val="005223DD"/>
    <w:rsid w:val="00522666"/>
    <w:rsid w:val="0052278B"/>
    <w:rsid w:val="0052286A"/>
    <w:rsid w:val="0052292D"/>
    <w:rsid w:val="005229AD"/>
    <w:rsid w:val="00522A2F"/>
    <w:rsid w:val="00523321"/>
    <w:rsid w:val="0052334B"/>
    <w:rsid w:val="0052345B"/>
    <w:rsid w:val="0052350F"/>
    <w:rsid w:val="0052385F"/>
    <w:rsid w:val="005238E4"/>
    <w:rsid w:val="00523967"/>
    <w:rsid w:val="00523AFF"/>
    <w:rsid w:val="00523B40"/>
    <w:rsid w:val="00523B82"/>
    <w:rsid w:val="00523BB1"/>
    <w:rsid w:val="00523BF4"/>
    <w:rsid w:val="00523D0C"/>
    <w:rsid w:val="00523E3A"/>
    <w:rsid w:val="00523F8A"/>
    <w:rsid w:val="00524030"/>
    <w:rsid w:val="0052403C"/>
    <w:rsid w:val="0052423B"/>
    <w:rsid w:val="005243AF"/>
    <w:rsid w:val="0052477A"/>
    <w:rsid w:val="0052485D"/>
    <w:rsid w:val="00524879"/>
    <w:rsid w:val="005248F9"/>
    <w:rsid w:val="0052499A"/>
    <w:rsid w:val="00524ED3"/>
    <w:rsid w:val="00524EFD"/>
    <w:rsid w:val="00524F03"/>
    <w:rsid w:val="00524F8A"/>
    <w:rsid w:val="00524F9F"/>
    <w:rsid w:val="00524FD4"/>
    <w:rsid w:val="005251A0"/>
    <w:rsid w:val="00525339"/>
    <w:rsid w:val="0052553B"/>
    <w:rsid w:val="00525AD4"/>
    <w:rsid w:val="00525B92"/>
    <w:rsid w:val="00525C64"/>
    <w:rsid w:val="00525FBB"/>
    <w:rsid w:val="00525FC2"/>
    <w:rsid w:val="005261CC"/>
    <w:rsid w:val="005261ED"/>
    <w:rsid w:val="0052624E"/>
    <w:rsid w:val="005262BE"/>
    <w:rsid w:val="00526388"/>
    <w:rsid w:val="005263F8"/>
    <w:rsid w:val="005264CA"/>
    <w:rsid w:val="005266B9"/>
    <w:rsid w:val="00526875"/>
    <w:rsid w:val="00526A3D"/>
    <w:rsid w:val="00526B08"/>
    <w:rsid w:val="00526BE6"/>
    <w:rsid w:val="00526C43"/>
    <w:rsid w:val="00526C5E"/>
    <w:rsid w:val="00526C9C"/>
    <w:rsid w:val="00526D36"/>
    <w:rsid w:val="00526E44"/>
    <w:rsid w:val="00526EAB"/>
    <w:rsid w:val="00527046"/>
    <w:rsid w:val="00527187"/>
    <w:rsid w:val="005271F7"/>
    <w:rsid w:val="0052729C"/>
    <w:rsid w:val="005273AD"/>
    <w:rsid w:val="005274C4"/>
    <w:rsid w:val="005275EC"/>
    <w:rsid w:val="00527679"/>
    <w:rsid w:val="0052776F"/>
    <w:rsid w:val="0052786F"/>
    <w:rsid w:val="00527937"/>
    <w:rsid w:val="00527AD4"/>
    <w:rsid w:val="00527C13"/>
    <w:rsid w:val="00527C99"/>
    <w:rsid w:val="00527CA3"/>
    <w:rsid w:val="00527F89"/>
    <w:rsid w:val="00527FAD"/>
    <w:rsid w:val="0053007C"/>
    <w:rsid w:val="0053008D"/>
    <w:rsid w:val="005300D4"/>
    <w:rsid w:val="005306D5"/>
    <w:rsid w:val="00530709"/>
    <w:rsid w:val="00530799"/>
    <w:rsid w:val="005307DD"/>
    <w:rsid w:val="00530B79"/>
    <w:rsid w:val="00530BED"/>
    <w:rsid w:val="00530C64"/>
    <w:rsid w:val="00530CA8"/>
    <w:rsid w:val="00530D7C"/>
    <w:rsid w:val="00530DD0"/>
    <w:rsid w:val="00530E39"/>
    <w:rsid w:val="0053122E"/>
    <w:rsid w:val="005314E4"/>
    <w:rsid w:val="00531516"/>
    <w:rsid w:val="0053162A"/>
    <w:rsid w:val="00531686"/>
    <w:rsid w:val="005317B4"/>
    <w:rsid w:val="005319C8"/>
    <w:rsid w:val="00531B82"/>
    <w:rsid w:val="00531CB2"/>
    <w:rsid w:val="00531D5B"/>
    <w:rsid w:val="00531E5C"/>
    <w:rsid w:val="00532058"/>
    <w:rsid w:val="0053216A"/>
    <w:rsid w:val="00532232"/>
    <w:rsid w:val="0053224C"/>
    <w:rsid w:val="0053233D"/>
    <w:rsid w:val="005323D7"/>
    <w:rsid w:val="005324B2"/>
    <w:rsid w:val="005324D4"/>
    <w:rsid w:val="005325A7"/>
    <w:rsid w:val="0053265A"/>
    <w:rsid w:val="00532671"/>
    <w:rsid w:val="005326FB"/>
    <w:rsid w:val="0053274E"/>
    <w:rsid w:val="00532A69"/>
    <w:rsid w:val="00532AA7"/>
    <w:rsid w:val="00532B4D"/>
    <w:rsid w:val="00532C9B"/>
    <w:rsid w:val="00532D79"/>
    <w:rsid w:val="00532FBD"/>
    <w:rsid w:val="00533001"/>
    <w:rsid w:val="00533249"/>
    <w:rsid w:val="005332A8"/>
    <w:rsid w:val="005332BD"/>
    <w:rsid w:val="00533312"/>
    <w:rsid w:val="0053355C"/>
    <w:rsid w:val="0053398C"/>
    <w:rsid w:val="005339E9"/>
    <w:rsid w:val="00533A72"/>
    <w:rsid w:val="00533DE4"/>
    <w:rsid w:val="00533DE6"/>
    <w:rsid w:val="00533F16"/>
    <w:rsid w:val="005340AE"/>
    <w:rsid w:val="00534238"/>
    <w:rsid w:val="00534278"/>
    <w:rsid w:val="005342A5"/>
    <w:rsid w:val="005344B9"/>
    <w:rsid w:val="00534598"/>
    <w:rsid w:val="00534616"/>
    <w:rsid w:val="00534683"/>
    <w:rsid w:val="00534750"/>
    <w:rsid w:val="00534807"/>
    <w:rsid w:val="005349DD"/>
    <w:rsid w:val="00534A4B"/>
    <w:rsid w:val="00534A91"/>
    <w:rsid w:val="00534BDA"/>
    <w:rsid w:val="00534C01"/>
    <w:rsid w:val="00534C27"/>
    <w:rsid w:val="00534C4D"/>
    <w:rsid w:val="00534E09"/>
    <w:rsid w:val="00534E6B"/>
    <w:rsid w:val="0053504A"/>
    <w:rsid w:val="005350F3"/>
    <w:rsid w:val="0053517C"/>
    <w:rsid w:val="0053519C"/>
    <w:rsid w:val="005354C5"/>
    <w:rsid w:val="0053556E"/>
    <w:rsid w:val="0053577E"/>
    <w:rsid w:val="005358F2"/>
    <w:rsid w:val="00535B99"/>
    <w:rsid w:val="00535BFA"/>
    <w:rsid w:val="00535BFD"/>
    <w:rsid w:val="00535CC0"/>
    <w:rsid w:val="00535DE2"/>
    <w:rsid w:val="00535E17"/>
    <w:rsid w:val="00535FAB"/>
    <w:rsid w:val="0053606B"/>
    <w:rsid w:val="00536107"/>
    <w:rsid w:val="0053629B"/>
    <w:rsid w:val="00536413"/>
    <w:rsid w:val="00536507"/>
    <w:rsid w:val="005365F0"/>
    <w:rsid w:val="005366B7"/>
    <w:rsid w:val="005366D5"/>
    <w:rsid w:val="00536BBD"/>
    <w:rsid w:val="00536D54"/>
    <w:rsid w:val="00536E69"/>
    <w:rsid w:val="00536F11"/>
    <w:rsid w:val="0053706A"/>
    <w:rsid w:val="0053710D"/>
    <w:rsid w:val="005372D9"/>
    <w:rsid w:val="00537531"/>
    <w:rsid w:val="00537545"/>
    <w:rsid w:val="0053775E"/>
    <w:rsid w:val="005377AE"/>
    <w:rsid w:val="005377B7"/>
    <w:rsid w:val="0053780A"/>
    <w:rsid w:val="00537B66"/>
    <w:rsid w:val="00537FB2"/>
    <w:rsid w:val="0054014F"/>
    <w:rsid w:val="005402A3"/>
    <w:rsid w:val="0054057A"/>
    <w:rsid w:val="00540592"/>
    <w:rsid w:val="005407B9"/>
    <w:rsid w:val="00540AFF"/>
    <w:rsid w:val="00540B75"/>
    <w:rsid w:val="00540CA7"/>
    <w:rsid w:val="00540D7C"/>
    <w:rsid w:val="00540E28"/>
    <w:rsid w:val="00540EA3"/>
    <w:rsid w:val="00540ECE"/>
    <w:rsid w:val="00540FAC"/>
    <w:rsid w:val="00541052"/>
    <w:rsid w:val="005410BD"/>
    <w:rsid w:val="005410C7"/>
    <w:rsid w:val="0054112F"/>
    <w:rsid w:val="0054129E"/>
    <w:rsid w:val="005414CE"/>
    <w:rsid w:val="00541533"/>
    <w:rsid w:val="005416DB"/>
    <w:rsid w:val="00541844"/>
    <w:rsid w:val="00541C8A"/>
    <w:rsid w:val="00541DB2"/>
    <w:rsid w:val="00541EF0"/>
    <w:rsid w:val="00541F6A"/>
    <w:rsid w:val="00541F86"/>
    <w:rsid w:val="005421CB"/>
    <w:rsid w:val="005421FE"/>
    <w:rsid w:val="00542216"/>
    <w:rsid w:val="00542229"/>
    <w:rsid w:val="00542346"/>
    <w:rsid w:val="005424F8"/>
    <w:rsid w:val="00542506"/>
    <w:rsid w:val="0054277E"/>
    <w:rsid w:val="00542813"/>
    <w:rsid w:val="0054282A"/>
    <w:rsid w:val="00542917"/>
    <w:rsid w:val="00542A9D"/>
    <w:rsid w:val="00542B4A"/>
    <w:rsid w:val="00542C60"/>
    <w:rsid w:val="00542D53"/>
    <w:rsid w:val="00542E24"/>
    <w:rsid w:val="00542F69"/>
    <w:rsid w:val="005431CD"/>
    <w:rsid w:val="005431E4"/>
    <w:rsid w:val="005431F7"/>
    <w:rsid w:val="005433CB"/>
    <w:rsid w:val="0054341E"/>
    <w:rsid w:val="0054347D"/>
    <w:rsid w:val="005436AB"/>
    <w:rsid w:val="005437BC"/>
    <w:rsid w:val="00543921"/>
    <w:rsid w:val="00543A22"/>
    <w:rsid w:val="00543A34"/>
    <w:rsid w:val="00543B18"/>
    <w:rsid w:val="00543BA8"/>
    <w:rsid w:val="00543C8A"/>
    <w:rsid w:val="00543CBB"/>
    <w:rsid w:val="00543E0C"/>
    <w:rsid w:val="00543E85"/>
    <w:rsid w:val="00543F60"/>
    <w:rsid w:val="00544036"/>
    <w:rsid w:val="005441B1"/>
    <w:rsid w:val="005442C4"/>
    <w:rsid w:val="00544302"/>
    <w:rsid w:val="00544422"/>
    <w:rsid w:val="005445B2"/>
    <w:rsid w:val="005445C9"/>
    <w:rsid w:val="0054474B"/>
    <w:rsid w:val="005447FF"/>
    <w:rsid w:val="00544A25"/>
    <w:rsid w:val="00544A26"/>
    <w:rsid w:val="00544B50"/>
    <w:rsid w:val="00544D5C"/>
    <w:rsid w:val="00544DE4"/>
    <w:rsid w:val="005452E2"/>
    <w:rsid w:val="005458A2"/>
    <w:rsid w:val="00545A36"/>
    <w:rsid w:val="00545B03"/>
    <w:rsid w:val="00545B25"/>
    <w:rsid w:val="00545BB0"/>
    <w:rsid w:val="00545C8F"/>
    <w:rsid w:val="00545CEF"/>
    <w:rsid w:val="00545F2D"/>
    <w:rsid w:val="005460DB"/>
    <w:rsid w:val="00546163"/>
    <w:rsid w:val="00546167"/>
    <w:rsid w:val="0054624B"/>
    <w:rsid w:val="00546624"/>
    <w:rsid w:val="005466A9"/>
    <w:rsid w:val="00546931"/>
    <w:rsid w:val="005469A1"/>
    <w:rsid w:val="00546D7F"/>
    <w:rsid w:val="00546DBC"/>
    <w:rsid w:val="00546EE3"/>
    <w:rsid w:val="005470AB"/>
    <w:rsid w:val="00547124"/>
    <w:rsid w:val="00547196"/>
    <w:rsid w:val="005471F0"/>
    <w:rsid w:val="00547355"/>
    <w:rsid w:val="00547958"/>
    <w:rsid w:val="00547D02"/>
    <w:rsid w:val="00547DBB"/>
    <w:rsid w:val="00547E9A"/>
    <w:rsid w:val="00547FDD"/>
    <w:rsid w:val="0055006B"/>
    <w:rsid w:val="00550120"/>
    <w:rsid w:val="0055024C"/>
    <w:rsid w:val="005502A1"/>
    <w:rsid w:val="005503D6"/>
    <w:rsid w:val="005509F0"/>
    <w:rsid w:val="00550C2E"/>
    <w:rsid w:val="00550EC8"/>
    <w:rsid w:val="00550ED4"/>
    <w:rsid w:val="00550F62"/>
    <w:rsid w:val="005510E0"/>
    <w:rsid w:val="005511C3"/>
    <w:rsid w:val="0055128E"/>
    <w:rsid w:val="0055135C"/>
    <w:rsid w:val="00551401"/>
    <w:rsid w:val="0055144C"/>
    <w:rsid w:val="00551993"/>
    <w:rsid w:val="00551AD3"/>
    <w:rsid w:val="00551C6A"/>
    <w:rsid w:val="00551D41"/>
    <w:rsid w:val="00551E28"/>
    <w:rsid w:val="00551FC2"/>
    <w:rsid w:val="00552060"/>
    <w:rsid w:val="005520FD"/>
    <w:rsid w:val="00552205"/>
    <w:rsid w:val="0055221D"/>
    <w:rsid w:val="00552360"/>
    <w:rsid w:val="00552390"/>
    <w:rsid w:val="00552453"/>
    <w:rsid w:val="00552457"/>
    <w:rsid w:val="005524E8"/>
    <w:rsid w:val="005525A5"/>
    <w:rsid w:val="00552653"/>
    <w:rsid w:val="00552656"/>
    <w:rsid w:val="0055270C"/>
    <w:rsid w:val="0055279E"/>
    <w:rsid w:val="00552A11"/>
    <w:rsid w:val="00552A31"/>
    <w:rsid w:val="00552A41"/>
    <w:rsid w:val="00552C0F"/>
    <w:rsid w:val="00552C4E"/>
    <w:rsid w:val="00552C5E"/>
    <w:rsid w:val="00552CD8"/>
    <w:rsid w:val="00552D52"/>
    <w:rsid w:val="00552E98"/>
    <w:rsid w:val="00552F10"/>
    <w:rsid w:val="005530AD"/>
    <w:rsid w:val="00553233"/>
    <w:rsid w:val="005532AE"/>
    <w:rsid w:val="005533CC"/>
    <w:rsid w:val="00553471"/>
    <w:rsid w:val="00553494"/>
    <w:rsid w:val="005534AC"/>
    <w:rsid w:val="005534B2"/>
    <w:rsid w:val="005534C8"/>
    <w:rsid w:val="00553549"/>
    <w:rsid w:val="00553740"/>
    <w:rsid w:val="00553A83"/>
    <w:rsid w:val="00553AC2"/>
    <w:rsid w:val="00553C3C"/>
    <w:rsid w:val="00553E11"/>
    <w:rsid w:val="005540DB"/>
    <w:rsid w:val="0055418A"/>
    <w:rsid w:val="00554276"/>
    <w:rsid w:val="00554360"/>
    <w:rsid w:val="0055445A"/>
    <w:rsid w:val="0055464D"/>
    <w:rsid w:val="00554B9B"/>
    <w:rsid w:val="00554BB3"/>
    <w:rsid w:val="00554D06"/>
    <w:rsid w:val="00554D2E"/>
    <w:rsid w:val="005550CE"/>
    <w:rsid w:val="0055515F"/>
    <w:rsid w:val="00555164"/>
    <w:rsid w:val="00555200"/>
    <w:rsid w:val="005552D0"/>
    <w:rsid w:val="00555499"/>
    <w:rsid w:val="0055549D"/>
    <w:rsid w:val="005555D5"/>
    <w:rsid w:val="005555E4"/>
    <w:rsid w:val="005557C3"/>
    <w:rsid w:val="0055598E"/>
    <w:rsid w:val="00555CCB"/>
    <w:rsid w:val="00556016"/>
    <w:rsid w:val="00556052"/>
    <w:rsid w:val="0055610A"/>
    <w:rsid w:val="0055613F"/>
    <w:rsid w:val="00556168"/>
    <w:rsid w:val="0055617B"/>
    <w:rsid w:val="005567B6"/>
    <w:rsid w:val="005569CE"/>
    <w:rsid w:val="00556A4D"/>
    <w:rsid w:val="00556A5B"/>
    <w:rsid w:val="00556B60"/>
    <w:rsid w:val="00556BD6"/>
    <w:rsid w:val="00556C05"/>
    <w:rsid w:val="00556D37"/>
    <w:rsid w:val="00556D99"/>
    <w:rsid w:val="00556E03"/>
    <w:rsid w:val="00557024"/>
    <w:rsid w:val="0055705E"/>
    <w:rsid w:val="005571CA"/>
    <w:rsid w:val="0055727A"/>
    <w:rsid w:val="005573E6"/>
    <w:rsid w:val="0055753F"/>
    <w:rsid w:val="005576AE"/>
    <w:rsid w:val="00557812"/>
    <w:rsid w:val="00557AF5"/>
    <w:rsid w:val="00557DD9"/>
    <w:rsid w:val="00557E03"/>
    <w:rsid w:val="0056002F"/>
    <w:rsid w:val="00560372"/>
    <w:rsid w:val="005603DE"/>
    <w:rsid w:val="0056061C"/>
    <w:rsid w:val="005606A7"/>
    <w:rsid w:val="00560700"/>
    <w:rsid w:val="00560772"/>
    <w:rsid w:val="00560775"/>
    <w:rsid w:val="005607C2"/>
    <w:rsid w:val="00560952"/>
    <w:rsid w:val="005609FF"/>
    <w:rsid w:val="00560A17"/>
    <w:rsid w:val="00560BE3"/>
    <w:rsid w:val="00560CED"/>
    <w:rsid w:val="00560D6A"/>
    <w:rsid w:val="00560EEF"/>
    <w:rsid w:val="00561063"/>
    <w:rsid w:val="00561150"/>
    <w:rsid w:val="00561189"/>
    <w:rsid w:val="00561410"/>
    <w:rsid w:val="005614A6"/>
    <w:rsid w:val="005615E3"/>
    <w:rsid w:val="00561619"/>
    <w:rsid w:val="00561686"/>
    <w:rsid w:val="00561759"/>
    <w:rsid w:val="005617BD"/>
    <w:rsid w:val="00561833"/>
    <w:rsid w:val="005618E2"/>
    <w:rsid w:val="00561976"/>
    <w:rsid w:val="00561A6E"/>
    <w:rsid w:val="00561B55"/>
    <w:rsid w:val="00561C03"/>
    <w:rsid w:val="00561CA6"/>
    <w:rsid w:val="00561D01"/>
    <w:rsid w:val="00561DD3"/>
    <w:rsid w:val="005620A8"/>
    <w:rsid w:val="005620E2"/>
    <w:rsid w:val="005621CB"/>
    <w:rsid w:val="005623FF"/>
    <w:rsid w:val="00562614"/>
    <w:rsid w:val="005626F4"/>
    <w:rsid w:val="0056279B"/>
    <w:rsid w:val="005628B7"/>
    <w:rsid w:val="0056291F"/>
    <w:rsid w:val="00562CCB"/>
    <w:rsid w:val="00562D10"/>
    <w:rsid w:val="00562D28"/>
    <w:rsid w:val="00562DC5"/>
    <w:rsid w:val="00562E0C"/>
    <w:rsid w:val="00562E39"/>
    <w:rsid w:val="0056302B"/>
    <w:rsid w:val="005630D3"/>
    <w:rsid w:val="005630ED"/>
    <w:rsid w:val="005635D5"/>
    <w:rsid w:val="005635E1"/>
    <w:rsid w:val="005637FE"/>
    <w:rsid w:val="005639B3"/>
    <w:rsid w:val="00563B6B"/>
    <w:rsid w:val="00563D3D"/>
    <w:rsid w:val="00563D67"/>
    <w:rsid w:val="00563DD2"/>
    <w:rsid w:val="00563EE7"/>
    <w:rsid w:val="00564014"/>
    <w:rsid w:val="005641B8"/>
    <w:rsid w:val="00564259"/>
    <w:rsid w:val="00564415"/>
    <w:rsid w:val="005644E1"/>
    <w:rsid w:val="00564540"/>
    <w:rsid w:val="005645B9"/>
    <w:rsid w:val="005645D6"/>
    <w:rsid w:val="00564705"/>
    <w:rsid w:val="005647EA"/>
    <w:rsid w:val="00564954"/>
    <w:rsid w:val="00564A8E"/>
    <w:rsid w:val="00564B68"/>
    <w:rsid w:val="00564D91"/>
    <w:rsid w:val="00564E23"/>
    <w:rsid w:val="00564E98"/>
    <w:rsid w:val="0056512E"/>
    <w:rsid w:val="00565231"/>
    <w:rsid w:val="0056523F"/>
    <w:rsid w:val="00565251"/>
    <w:rsid w:val="0056526F"/>
    <w:rsid w:val="0056537C"/>
    <w:rsid w:val="00565435"/>
    <w:rsid w:val="0056559B"/>
    <w:rsid w:val="0056572F"/>
    <w:rsid w:val="005658A2"/>
    <w:rsid w:val="005658DD"/>
    <w:rsid w:val="00565A56"/>
    <w:rsid w:val="00565A80"/>
    <w:rsid w:val="00565AE1"/>
    <w:rsid w:val="00565C02"/>
    <w:rsid w:val="00565E0C"/>
    <w:rsid w:val="00565FEC"/>
    <w:rsid w:val="0056607F"/>
    <w:rsid w:val="00566152"/>
    <w:rsid w:val="00566386"/>
    <w:rsid w:val="00566390"/>
    <w:rsid w:val="005666F7"/>
    <w:rsid w:val="0056670A"/>
    <w:rsid w:val="0056676E"/>
    <w:rsid w:val="0056695E"/>
    <w:rsid w:val="005669F4"/>
    <w:rsid w:val="00566BBB"/>
    <w:rsid w:val="00566C86"/>
    <w:rsid w:val="00566D6B"/>
    <w:rsid w:val="00566F5C"/>
    <w:rsid w:val="00566FD1"/>
    <w:rsid w:val="0056748F"/>
    <w:rsid w:val="005674A5"/>
    <w:rsid w:val="0056755A"/>
    <w:rsid w:val="00567574"/>
    <w:rsid w:val="005675A7"/>
    <w:rsid w:val="00567647"/>
    <w:rsid w:val="00567690"/>
    <w:rsid w:val="005676B9"/>
    <w:rsid w:val="005677EF"/>
    <w:rsid w:val="0056782C"/>
    <w:rsid w:val="00567913"/>
    <w:rsid w:val="00567947"/>
    <w:rsid w:val="00567BE4"/>
    <w:rsid w:val="00567D6D"/>
    <w:rsid w:val="00567D91"/>
    <w:rsid w:val="00567DD6"/>
    <w:rsid w:val="00567EA3"/>
    <w:rsid w:val="0057006D"/>
    <w:rsid w:val="00570106"/>
    <w:rsid w:val="00570115"/>
    <w:rsid w:val="00570195"/>
    <w:rsid w:val="00570260"/>
    <w:rsid w:val="00570274"/>
    <w:rsid w:val="0057029E"/>
    <w:rsid w:val="005703BA"/>
    <w:rsid w:val="005704AB"/>
    <w:rsid w:val="00570703"/>
    <w:rsid w:val="00570708"/>
    <w:rsid w:val="0057076A"/>
    <w:rsid w:val="00570861"/>
    <w:rsid w:val="00570957"/>
    <w:rsid w:val="005709A7"/>
    <w:rsid w:val="00570B4E"/>
    <w:rsid w:val="00570BE5"/>
    <w:rsid w:val="00570D50"/>
    <w:rsid w:val="005710EC"/>
    <w:rsid w:val="0057112F"/>
    <w:rsid w:val="005713A1"/>
    <w:rsid w:val="00571599"/>
    <w:rsid w:val="00571656"/>
    <w:rsid w:val="00571681"/>
    <w:rsid w:val="005716FF"/>
    <w:rsid w:val="0057178E"/>
    <w:rsid w:val="00571819"/>
    <w:rsid w:val="00571861"/>
    <w:rsid w:val="00571A5A"/>
    <w:rsid w:val="00571AF9"/>
    <w:rsid w:val="00571C9B"/>
    <w:rsid w:val="00571F62"/>
    <w:rsid w:val="00571FA9"/>
    <w:rsid w:val="00572173"/>
    <w:rsid w:val="005721AC"/>
    <w:rsid w:val="00572247"/>
    <w:rsid w:val="00572434"/>
    <w:rsid w:val="00572542"/>
    <w:rsid w:val="005725FD"/>
    <w:rsid w:val="00572620"/>
    <w:rsid w:val="0057263A"/>
    <w:rsid w:val="0057267B"/>
    <w:rsid w:val="00572686"/>
    <w:rsid w:val="0057274A"/>
    <w:rsid w:val="00572807"/>
    <w:rsid w:val="00572857"/>
    <w:rsid w:val="0057297C"/>
    <w:rsid w:val="005729AE"/>
    <w:rsid w:val="00572B1F"/>
    <w:rsid w:val="00572B7B"/>
    <w:rsid w:val="00572BAD"/>
    <w:rsid w:val="00572BD3"/>
    <w:rsid w:val="00572D8D"/>
    <w:rsid w:val="0057300E"/>
    <w:rsid w:val="0057306F"/>
    <w:rsid w:val="00573073"/>
    <w:rsid w:val="005730F0"/>
    <w:rsid w:val="00573126"/>
    <w:rsid w:val="005732EC"/>
    <w:rsid w:val="0057333B"/>
    <w:rsid w:val="005733B3"/>
    <w:rsid w:val="005734B9"/>
    <w:rsid w:val="00573509"/>
    <w:rsid w:val="0057355E"/>
    <w:rsid w:val="00573733"/>
    <w:rsid w:val="00573777"/>
    <w:rsid w:val="005737C7"/>
    <w:rsid w:val="00573848"/>
    <w:rsid w:val="00573A87"/>
    <w:rsid w:val="00573B30"/>
    <w:rsid w:val="00573C73"/>
    <w:rsid w:val="00573D3F"/>
    <w:rsid w:val="00573E41"/>
    <w:rsid w:val="00573ED1"/>
    <w:rsid w:val="00573F4C"/>
    <w:rsid w:val="00574025"/>
    <w:rsid w:val="0057402A"/>
    <w:rsid w:val="00574031"/>
    <w:rsid w:val="005740BC"/>
    <w:rsid w:val="00574387"/>
    <w:rsid w:val="0057449B"/>
    <w:rsid w:val="005744B9"/>
    <w:rsid w:val="005746E1"/>
    <w:rsid w:val="00574B9C"/>
    <w:rsid w:val="00574BDE"/>
    <w:rsid w:val="00574CD7"/>
    <w:rsid w:val="00574D14"/>
    <w:rsid w:val="00575047"/>
    <w:rsid w:val="00575330"/>
    <w:rsid w:val="0057549F"/>
    <w:rsid w:val="00575D00"/>
    <w:rsid w:val="00575DC8"/>
    <w:rsid w:val="00575F2F"/>
    <w:rsid w:val="00575FA1"/>
    <w:rsid w:val="005760F6"/>
    <w:rsid w:val="005761BD"/>
    <w:rsid w:val="0057629C"/>
    <w:rsid w:val="005763CF"/>
    <w:rsid w:val="00576544"/>
    <w:rsid w:val="0057662A"/>
    <w:rsid w:val="005766F9"/>
    <w:rsid w:val="005767D0"/>
    <w:rsid w:val="005768D9"/>
    <w:rsid w:val="005768E4"/>
    <w:rsid w:val="00576944"/>
    <w:rsid w:val="00576A41"/>
    <w:rsid w:val="00576DEB"/>
    <w:rsid w:val="00576F49"/>
    <w:rsid w:val="00577033"/>
    <w:rsid w:val="0057703A"/>
    <w:rsid w:val="0057718A"/>
    <w:rsid w:val="0057719D"/>
    <w:rsid w:val="005772F3"/>
    <w:rsid w:val="0057740C"/>
    <w:rsid w:val="0057745C"/>
    <w:rsid w:val="005775A3"/>
    <w:rsid w:val="005775AE"/>
    <w:rsid w:val="0057789C"/>
    <w:rsid w:val="005778E4"/>
    <w:rsid w:val="00577959"/>
    <w:rsid w:val="005779F5"/>
    <w:rsid w:val="00577A32"/>
    <w:rsid w:val="00577B60"/>
    <w:rsid w:val="00577DB1"/>
    <w:rsid w:val="00577FB1"/>
    <w:rsid w:val="00580014"/>
    <w:rsid w:val="0058011E"/>
    <w:rsid w:val="0058036E"/>
    <w:rsid w:val="005804E8"/>
    <w:rsid w:val="0058061F"/>
    <w:rsid w:val="005807F7"/>
    <w:rsid w:val="005808DF"/>
    <w:rsid w:val="00580956"/>
    <w:rsid w:val="00580AE0"/>
    <w:rsid w:val="00580AF2"/>
    <w:rsid w:val="00580BF2"/>
    <w:rsid w:val="00580F94"/>
    <w:rsid w:val="005814B7"/>
    <w:rsid w:val="00581519"/>
    <w:rsid w:val="00581651"/>
    <w:rsid w:val="005817A0"/>
    <w:rsid w:val="00581A1A"/>
    <w:rsid w:val="00581A6C"/>
    <w:rsid w:val="00581B2A"/>
    <w:rsid w:val="00581BC9"/>
    <w:rsid w:val="00581CA3"/>
    <w:rsid w:val="00581CDF"/>
    <w:rsid w:val="00581CE6"/>
    <w:rsid w:val="00581E22"/>
    <w:rsid w:val="00581F21"/>
    <w:rsid w:val="00581F99"/>
    <w:rsid w:val="00581FF1"/>
    <w:rsid w:val="005820DF"/>
    <w:rsid w:val="00582135"/>
    <w:rsid w:val="005821E6"/>
    <w:rsid w:val="005825FF"/>
    <w:rsid w:val="005827D7"/>
    <w:rsid w:val="0058282A"/>
    <w:rsid w:val="0058284F"/>
    <w:rsid w:val="00582AE3"/>
    <w:rsid w:val="00582B3A"/>
    <w:rsid w:val="00582B75"/>
    <w:rsid w:val="00582C21"/>
    <w:rsid w:val="00582F48"/>
    <w:rsid w:val="00583149"/>
    <w:rsid w:val="0058323B"/>
    <w:rsid w:val="00583307"/>
    <w:rsid w:val="00583431"/>
    <w:rsid w:val="0058358B"/>
    <w:rsid w:val="005835A1"/>
    <w:rsid w:val="005836AF"/>
    <w:rsid w:val="005837B8"/>
    <w:rsid w:val="00583819"/>
    <w:rsid w:val="005838C6"/>
    <w:rsid w:val="00583B5A"/>
    <w:rsid w:val="00583BD3"/>
    <w:rsid w:val="00583F04"/>
    <w:rsid w:val="00583FD4"/>
    <w:rsid w:val="00584007"/>
    <w:rsid w:val="0058419B"/>
    <w:rsid w:val="0058425B"/>
    <w:rsid w:val="0058448E"/>
    <w:rsid w:val="005844E0"/>
    <w:rsid w:val="00584676"/>
    <w:rsid w:val="00584763"/>
    <w:rsid w:val="0058478D"/>
    <w:rsid w:val="005847C4"/>
    <w:rsid w:val="00584AA2"/>
    <w:rsid w:val="00584ACC"/>
    <w:rsid w:val="00584ACE"/>
    <w:rsid w:val="00584C20"/>
    <w:rsid w:val="00584DE8"/>
    <w:rsid w:val="00584ECE"/>
    <w:rsid w:val="005850A2"/>
    <w:rsid w:val="005850EF"/>
    <w:rsid w:val="005852C7"/>
    <w:rsid w:val="00585349"/>
    <w:rsid w:val="005855BB"/>
    <w:rsid w:val="005855FC"/>
    <w:rsid w:val="005856CC"/>
    <w:rsid w:val="005857F6"/>
    <w:rsid w:val="00585937"/>
    <w:rsid w:val="00585A37"/>
    <w:rsid w:val="00585B8D"/>
    <w:rsid w:val="00585BBA"/>
    <w:rsid w:val="00585C6E"/>
    <w:rsid w:val="00585C80"/>
    <w:rsid w:val="00585D8A"/>
    <w:rsid w:val="00585DD0"/>
    <w:rsid w:val="00585EFE"/>
    <w:rsid w:val="00585F5F"/>
    <w:rsid w:val="00586349"/>
    <w:rsid w:val="005863EC"/>
    <w:rsid w:val="0058644B"/>
    <w:rsid w:val="00586494"/>
    <w:rsid w:val="0058650D"/>
    <w:rsid w:val="00586529"/>
    <w:rsid w:val="005866A0"/>
    <w:rsid w:val="005866FC"/>
    <w:rsid w:val="00586734"/>
    <w:rsid w:val="0058684D"/>
    <w:rsid w:val="00586852"/>
    <w:rsid w:val="00586864"/>
    <w:rsid w:val="00586897"/>
    <w:rsid w:val="005868ED"/>
    <w:rsid w:val="00586ACF"/>
    <w:rsid w:val="00586B0B"/>
    <w:rsid w:val="00586B1A"/>
    <w:rsid w:val="00586CC5"/>
    <w:rsid w:val="00586E77"/>
    <w:rsid w:val="00586F70"/>
    <w:rsid w:val="00587249"/>
    <w:rsid w:val="005872B2"/>
    <w:rsid w:val="005872EA"/>
    <w:rsid w:val="00587368"/>
    <w:rsid w:val="00587635"/>
    <w:rsid w:val="00587687"/>
    <w:rsid w:val="005876F5"/>
    <w:rsid w:val="00587AAA"/>
    <w:rsid w:val="00587B81"/>
    <w:rsid w:val="00587DFD"/>
    <w:rsid w:val="00587F65"/>
    <w:rsid w:val="0059008E"/>
    <w:rsid w:val="0059024E"/>
    <w:rsid w:val="005902B6"/>
    <w:rsid w:val="005902D0"/>
    <w:rsid w:val="005902EF"/>
    <w:rsid w:val="0059084B"/>
    <w:rsid w:val="00590AB0"/>
    <w:rsid w:val="00590B1F"/>
    <w:rsid w:val="00590B36"/>
    <w:rsid w:val="00590B9C"/>
    <w:rsid w:val="00590C56"/>
    <w:rsid w:val="00590EF4"/>
    <w:rsid w:val="00590EFF"/>
    <w:rsid w:val="00590F66"/>
    <w:rsid w:val="00591106"/>
    <w:rsid w:val="00591284"/>
    <w:rsid w:val="0059129B"/>
    <w:rsid w:val="0059143E"/>
    <w:rsid w:val="00591490"/>
    <w:rsid w:val="00591525"/>
    <w:rsid w:val="0059162D"/>
    <w:rsid w:val="0059167A"/>
    <w:rsid w:val="0059178D"/>
    <w:rsid w:val="00591AE7"/>
    <w:rsid w:val="00591C6F"/>
    <w:rsid w:val="00591CC7"/>
    <w:rsid w:val="00591F68"/>
    <w:rsid w:val="005920ED"/>
    <w:rsid w:val="00592232"/>
    <w:rsid w:val="005922B7"/>
    <w:rsid w:val="00592459"/>
    <w:rsid w:val="0059249A"/>
    <w:rsid w:val="00592716"/>
    <w:rsid w:val="0059293B"/>
    <w:rsid w:val="00592956"/>
    <w:rsid w:val="005929B1"/>
    <w:rsid w:val="005929E3"/>
    <w:rsid w:val="00592A65"/>
    <w:rsid w:val="00592C33"/>
    <w:rsid w:val="005931E2"/>
    <w:rsid w:val="00593413"/>
    <w:rsid w:val="0059361B"/>
    <w:rsid w:val="00593723"/>
    <w:rsid w:val="0059381E"/>
    <w:rsid w:val="00593842"/>
    <w:rsid w:val="00593935"/>
    <w:rsid w:val="00593A5B"/>
    <w:rsid w:val="00593AA5"/>
    <w:rsid w:val="00593B3D"/>
    <w:rsid w:val="00593EC7"/>
    <w:rsid w:val="00593F1A"/>
    <w:rsid w:val="00594004"/>
    <w:rsid w:val="0059422B"/>
    <w:rsid w:val="00594429"/>
    <w:rsid w:val="0059447F"/>
    <w:rsid w:val="005946A9"/>
    <w:rsid w:val="005946D9"/>
    <w:rsid w:val="00594702"/>
    <w:rsid w:val="005947A1"/>
    <w:rsid w:val="0059487C"/>
    <w:rsid w:val="00594CD8"/>
    <w:rsid w:val="00594D01"/>
    <w:rsid w:val="00594D03"/>
    <w:rsid w:val="00594D1C"/>
    <w:rsid w:val="00594D68"/>
    <w:rsid w:val="00594F0E"/>
    <w:rsid w:val="00594FB4"/>
    <w:rsid w:val="00595251"/>
    <w:rsid w:val="00595374"/>
    <w:rsid w:val="005953A5"/>
    <w:rsid w:val="00595463"/>
    <w:rsid w:val="005955F1"/>
    <w:rsid w:val="00595921"/>
    <w:rsid w:val="00595A2C"/>
    <w:rsid w:val="00595D00"/>
    <w:rsid w:val="00595EEC"/>
    <w:rsid w:val="005960AB"/>
    <w:rsid w:val="00596321"/>
    <w:rsid w:val="00596389"/>
    <w:rsid w:val="00596415"/>
    <w:rsid w:val="00596548"/>
    <w:rsid w:val="005965D3"/>
    <w:rsid w:val="00596680"/>
    <w:rsid w:val="005968C9"/>
    <w:rsid w:val="00596AA5"/>
    <w:rsid w:val="00596AC3"/>
    <w:rsid w:val="00596B55"/>
    <w:rsid w:val="005971D7"/>
    <w:rsid w:val="005972B9"/>
    <w:rsid w:val="005973CC"/>
    <w:rsid w:val="0059745C"/>
    <w:rsid w:val="00597469"/>
    <w:rsid w:val="005975E9"/>
    <w:rsid w:val="005976D6"/>
    <w:rsid w:val="0059776A"/>
    <w:rsid w:val="005977D2"/>
    <w:rsid w:val="00597944"/>
    <w:rsid w:val="00597AC2"/>
    <w:rsid w:val="00597B3F"/>
    <w:rsid w:val="00597C3E"/>
    <w:rsid w:val="00597CD0"/>
    <w:rsid w:val="00597CD9"/>
    <w:rsid w:val="00597E7A"/>
    <w:rsid w:val="00597F18"/>
    <w:rsid w:val="005A0371"/>
    <w:rsid w:val="005A0379"/>
    <w:rsid w:val="005A0381"/>
    <w:rsid w:val="005A03FD"/>
    <w:rsid w:val="005A0424"/>
    <w:rsid w:val="005A0523"/>
    <w:rsid w:val="005A088F"/>
    <w:rsid w:val="005A0982"/>
    <w:rsid w:val="005A0DF6"/>
    <w:rsid w:val="005A1009"/>
    <w:rsid w:val="005A11B6"/>
    <w:rsid w:val="005A1220"/>
    <w:rsid w:val="005A1227"/>
    <w:rsid w:val="005A12B2"/>
    <w:rsid w:val="005A139A"/>
    <w:rsid w:val="005A140B"/>
    <w:rsid w:val="005A1627"/>
    <w:rsid w:val="005A165C"/>
    <w:rsid w:val="005A1AEF"/>
    <w:rsid w:val="005A1B92"/>
    <w:rsid w:val="005A1D48"/>
    <w:rsid w:val="005A1E8A"/>
    <w:rsid w:val="005A1F78"/>
    <w:rsid w:val="005A21E8"/>
    <w:rsid w:val="005A22EE"/>
    <w:rsid w:val="005A23F6"/>
    <w:rsid w:val="005A259E"/>
    <w:rsid w:val="005A2697"/>
    <w:rsid w:val="005A26EB"/>
    <w:rsid w:val="005A2798"/>
    <w:rsid w:val="005A2853"/>
    <w:rsid w:val="005A292A"/>
    <w:rsid w:val="005A2B2F"/>
    <w:rsid w:val="005A2D0D"/>
    <w:rsid w:val="005A2DC4"/>
    <w:rsid w:val="005A2DEC"/>
    <w:rsid w:val="005A2ECD"/>
    <w:rsid w:val="005A3391"/>
    <w:rsid w:val="005A353D"/>
    <w:rsid w:val="005A354E"/>
    <w:rsid w:val="005A35A8"/>
    <w:rsid w:val="005A35AF"/>
    <w:rsid w:val="005A35BC"/>
    <w:rsid w:val="005A3803"/>
    <w:rsid w:val="005A381D"/>
    <w:rsid w:val="005A3876"/>
    <w:rsid w:val="005A39FF"/>
    <w:rsid w:val="005A3C6A"/>
    <w:rsid w:val="005A3CD4"/>
    <w:rsid w:val="005A3F8C"/>
    <w:rsid w:val="005A4060"/>
    <w:rsid w:val="005A408F"/>
    <w:rsid w:val="005A4119"/>
    <w:rsid w:val="005A4180"/>
    <w:rsid w:val="005A434A"/>
    <w:rsid w:val="005A43D8"/>
    <w:rsid w:val="005A43FF"/>
    <w:rsid w:val="005A4411"/>
    <w:rsid w:val="005A4773"/>
    <w:rsid w:val="005A4848"/>
    <w:rsid w:val="005A48AD"/>
    <w:rsid w:val="005A4900"/>
    <w:rsid w:val="005A4C71"/>
    <w:rsid w:val="005A4DAC"/>
    <w:rsid w:val="005A4DAE"/>
    <w:rsid w:val="005A4FB0"/>
    <w:rsid w:val="005A5557"/>
    <w:rsid w:val="005A562C"/>
    <w:rsid w:val="005A57C7"/>
    <w:rsid w:val="005A57F1"/>
    <w:rsid w:val="005A5878"/>
    <w:rsid w:val="005A5927"/>
    <w:rsid w:val="005A5CB5"/>
    <w:rsid w:val="005A6009"/>
    <w:rsid w:val="005A6073"/>
    <w:rsid w:val="005A60A7"/>
    <w:rsid w:val="005A60A8"/>
    <w:rsid w:val="005A6133"/>
    <w:rsid w:val="005A6381"/>
    <w:rsid w:val="005A677E"/>
    <w:rsid w:val="005A67AE"/>
    <w:rsid w:val="005A682E"/>
    <w:rsid w:val="005A69A2"/>
    <w:rsid w:val="005A6ABF"/>
    <w:rsid w:val="005A6B3E"/>
    <w:rsid w:val="005A6B7A"/>
    <w:rsid w:val="005A6C3B"/>
    <w:rsid w:val="005A6EEA"/>
    <w:rsid w:val="005A7250"/>
    <w:rsid w:val="005A72E9"/>
    <w:rsid w:val="005A7394"/>
    <w:rsid w:val="005A73A3"/>
    <w:rsid w:val="005A73ED"/>
    <w:rsid w:val="005A7416"/>
    <w:rsid w:val="005A7503"/>
    <w:rsid w:val="005A7524"/>
    <w:rsid w:val="005A7793"/>
    <w:rsid w:val="005A77D3"/>
    <w:rsid w:val="005A77EE"/>
    <w:rsid w:val="005A7ACB"/>
    <w:rsid w:val="005A7C4C"/>
    <w:rsid w:val="005A7C60"/>
    <w:rsid w:val="005A7C69"/>
    <w:rsid w:val="005A7D9C"/>
    <w:rsid w:val="005A7E11"/>
    <w:rsid w:val="005A7F22"/>
    <w:rsid w:val="005A7F56"/>
    <w:rsid w:val="005A9C07"/>
    <w:rsid w:val="005B0026"/>
    <w:rsid w:val="005B0375"/>
    <w:rsid w:val="005B0389"/>
    <w:rsid w:val="005B0418"/>
    <w:rsid w:val="005B05BA"/>
    <w:rsid w:val="005B06DE"/>
    <w:rsid w:val="005B08B0"/>
    <w:rsid w:val="005B08C3"/>
    <w:rsid w:val="005B090E"/>
    <w:rsid w:val="005B0BCE"/>
    <w:rsid w:val="005B0BF7"/>
    <w:rsid w:val="005B0D91"/>
    <w:rsid w:val="005B0E6F"/>
    <w:rsid w:val="005B0F0F"/>
    <w:rsid w:val="005B0F33"/>
    <w:rsid w:val="005B105C"/>
    <w:rsid w:val="005B1288"/>
    <w:rsid w:val="005B137A"/>
    <w:rsid w:val="005B13A1"/>
    <w:rsid w:val="005B1587"/>
    <w:rsid w:val="005B164F"/>
    <w:rsid w:val="005B166B"/>
    <w:rsid w:val="005B1AAC"/>
    <w:rsid w:val="005B1AD2"/>
    <w:rsid w:val="005B1ADC"/>
    <w:rsid w:val="005B1B1A"/>
    <w:rsid w:val="005B1B8C"/>
    <w:rsid w:val="005B1D68"/>
    <w:rsid w:val="005B1DF4"/>
    <w:rsid w:val="005B231A"/>
    <w:rsid w:val="005B23DB"/>
    <w:rsid w:val="005B24DB"/>
    <w:rsid w:val="005B250C"/>
    <w:rsid w:val="005B25A2"/>
    <w:rsid w:val="005B2776"/>
    <w:rsid w:val="005B2881"/>
    <w:rsid w:val="005B2950"/>
    <w:rsid w:val="005B2A7A"/>
    <w:rsid w:val="005B2C41"/>
    <w:rsid w:val="005B2CD2"/>
    <w:rsid w:val="005B2D7C"/>
    <w:rsid w:val="005B2EFD"/>
    <w:rsid w:val="005B3183"/>
    <w:rsid w:val="005B331F"/>
    <w:rsid w:val="005B35CE"/>
    <w:rsid w:val="005B3685"/>
    <w:rsid w:val="005B36DD"/>
    <w:rsid w:val="005B3807"/>
    <w:rsid w:val="005B38ED"/>
    <w:rsid w:val="005B3A18"/>
    <w:rsid w:val="005B3BA7"/>
    <w:rsid w:val="005B3E94"/>
    <w:rsid w:val="005B3EB0"/>
    <w:rsid w:val="005B4273"/>
    <w:rsid w:val="005B42FE"/>
    <w:rsid w:val="005B43EC"/>
    <w:rsid w:val="005B445E"/>
    <w:rsid w:val="005B4542"/>
    <w:rsid w:val="005B45A4"/>
    <w:rsid w:val="005B45AB"/>
    <w:rsid w:val="005B45E0"/>
    <w:rsid w:val="005B465E"/>
    <w:rsid w:val="005B47AF"/>
    <w:rsid w:val="005B4AD0"/>
    <w:rsid w:val="005B4FEC"/>
    <w:rsid w:val="005B4FF3"/>
    <w:rsid w:val="005B50C1"/>
    <w:rsid w:val="005B51CB"/>
    <w:rsid w:val="005B5385"/>
    <w:rsid w:val="005B5433"/>
    <w:rsid w:val="005B554F"/>
    <w:rsid w:val="005B55AA"/>
    <w:rsid w:val="005B561A"/>
    <w:rsid w:val="005B56AF"/>
    <w:rsid w:val="005B5746"/>
    <w:rsid w:val="005B5793"/>
    <w:rsid w:val="005B5A9B"/>
    <w:rsid w:val="005B5AA6"/>
    <w:rsid w:val="005B5C2C"/>
    <w:rsid w:val="005B5CB7"/>
    <w:rsid w:val="005B5D0D"/>
    <w:rsid w:val="005B5D3B"/>
    <w:rsid w:val="005B5DC2"/>
    <w:rsid w:val="005B5E75"/>
    <w:rsid w:val="005B5F08"/>
    <w:rsid w:val="005B606D"/>
    <w:rsid w:val="005B608D"/>
    <w:rsid w:val="005B60DC"/>
    <w:rsid w:val="005B612F"/>
    <w:rsid w:val="005B616A"/>
    <w:rsid w:val="005B61D1"/>
    <w:rsid w:val="005B62CA"/>
    <w:rsid w:val="005B62CF"/>
    <w:rsid w:val="005B62DB"/>
    <w:rsid w:val="005B62EB"/>
    <w:rsid w:val="005B62F5"/>
    <w:rsid w:val="005B631A"/>
    <w:rsid w:val="005B6352"/>
    <w:rsid w:val="005B640D"/>
    <w:rsid w:val="005B6476"/>
    <w:rsid w:val="005B648D"/>
    <w:rsid w:val="005B65CB"/>
    <w:rsid w:val="005B6965"/>
    <w:rsid w:val="005B6D7C"/>
    <w:rsid w:val="005B6DF5"/>
    <w:rsid w:val="005B6E50"/>
    <w:rsid w:val="005B6F08"/>
    <w:rsid w:val="005B6F09"/>
    <w:rsid w:val="005B6FCA"/>
    <w:rsid w:val="005B6FF3"/>
    <w:rsid w:val="005B703E"/>
    <w:rsid w:val="005B7196"/>
    <w:rsid w:val="005B724F"/>
    <w:rsid w:val="005B72ED"/>
    <w:rsid w:val="005B741F"/>
    <w:rsid w:val="005B7639"/>
    <w:rsid w:val="005B76A0"/>
    <w:rsid w:val="005B76D3"/>
    <w:rsid w:val="005B7873"/>
    <w:rsid w:val="005B7B1A"/>
    <w:rsid w:val="005B7B40"/>
    <w:rsid w:val="005B7E82"/>
    <w:rsid w:val="005B7EBA"/>
    <w:rsid w:val="005B7FBE"/>
    <w:rsid w:val="005C00D7"/>
    <w:rsid w:val="005C015E"/>
    <w:rsid w:val="005C033C"/>
    <w:rsid w:val="005C0518"/>
    <w:rsid w:val="005C05C8"/>
    <w:rsid w:val="005C06F9"/>
    <w:rsid w:val="005C0740"/>
    <w:rsid w:val="005C0766"/>
    <w:rsid w:val="005C07DE"/>
    <w:rsid w:val="005C0804"/>
    <w:rsid w:val="005C084C"/>
    <w:rsid w:val="005C08C6"/>
    <w:rsid w:val="005C0A35"/>
    <w:rsid w:val="005C0C4B"/>
    <w:rsid w:val="005C0DD2"/>
    <w:rsid w:val="005C0E4C"/>
    <w:rsid w:val="005C11BC"/>
    <w:rsid w:val="005C125B"/>
    <w:rsid w:val="005C12F8"/>
    <w:rsid w:val="005C15D1"/>
    <w:rsid w:val="005C185F"/>
    <w:rsid w:val="005C19B4"/>
    <w:rsid w:val="005C1A93"/>
    <w:rsid w:val="005C1D04"/>
    <w:rsid w:val="005C1D0F"/>
    <w:rsid w:val="005C1D1A"/>
    <w:rsid w:val="005C1DE3"/>
    <w:rsid w:val="005C1E75"/>
    <w:rsid w:val="005C202A"/>
    <w:rsid w:val="005C218C"/>
    <w:rsid w:val="005C22CE"/>
    <w:rsid w:val="005C23A2"/>
    <w:rsid w:val="005C24E3"/>
    <w:rsid w:val="005C26BD"/>
    <w:rsid w:val="005C285C"/>
    <w:rsid w:val="005C29F9"/>
    <w:rsid w:val="005C2D28"/>
    <w:rsid w:val="005C2E8D"/>
    <w:rsid w:val="005C310B"/>
    <w:rsid w:val="005C33D1"/>
    <w:rsid w:val="005C3681"/>
    <w:rsid w:val="005C368B"/>
    <w:rsid w:val="005C3AC5"/>
    <w:rsid w:val="005C3AEC"/>
    <w:rsid w:val="005C3CEC"/>
    <w:rsid w:val="005C3D4B"/>
    <w:rsid w:val="005C3E37"/>
    <w:rsid w:val="005C3ED2"/>
    <w:rsid w:val="005C3EDE"/>
    <w:rsid w:val="005C3EDF"/>
    <w:rsid w:val="005C4128"/>
    <w:rsid w:val="005C41BB"/>
    <w:rsid w:val="005C4691"/>
    <w:rsid w:val="005C475B"/>
    <w:rsid w:val="005C4824"/>
    <w:rsid w:val="005C49E6"/>
    <w:rsid w:val="005C4B29"/>
    <w:rsid w:val="005C4B5E"/>
    <w:rsid w:val="005C4BC9"/>
    <w:rsid w:val="005C4C48"/>
    <w:rsid w:val="005C4C8C"/>
    <w:rsid w:val="005C4E00"/>
    <w:rsid w:val="005C4E41"/>
    <w:rsid w:val="005C4E75"/>
    <w:rsid w:val="005C4E96"/>
    <w:rsid w:val="005C4F70"/>
    <w:rsid w:val="005C4F99"/>
    <w:rsid w:val="005C5085"/>
    <w:rsid w:val="005C50A6"/>
    <w:rsid w:val="005C5148"/>
    <w:rsid w:val="005C51B3"/>
    <w:rsid w:val="005C5209"/>
    <w:rsid w:val="005C5260"/>
    <w:rsid w:val="005C53D1"/>
    <w:rsid w:val="005C54B6"/>
    <w:rsid w:val="005C54EC"/>
    <w:rsid w:val="005C5536"/>
    <w:rsid w:val="005C5710"/>
    <w:rsid w:val="005C572C"/>
    <w:rsid w:val="005C5904"/>
    <w:rsid w:val="005C5BC8"/>
    <w:rsid w:val="005C5EA9"/>
    <w:rsid w:val="005C5EBB"/>
    <w:rsid w:val="005C5EDD"/>
    <w:rsid w:val="005C60AB"/>
    <w:rsid w:val="005C6277"/>
    <w:rsid w:val="005C644A"/>
    <w:rsid w:val="005C64FA"/>
    <w:rsid w:val="005C652C"/>
    <w:rsid w:val="005C6741"/>
    <w:rsid w:val="005C6781"/>
    <w:rsid w:val="005C6782"/>
    <w:rsid w:val="005C6985"/>
    <w:rsid w:val="005C699D"/>
    <w:rsid w:val="005C6CF5"/>
    <w:rsid w:val="005C6D3E"/>
    <w:rsid w:val="005C6F03"/>
    <w:rsid w:val="005C7235"/>
    <w:rsid w:val="005C736A"/>
    <w:rsid w:val="005C73DB"/>
    <w:rsid w:val="005C7429"/>
    <w:rsid w:val="005C743E"/>
    <w:rsid w:val="005C744E"/>
    <w:rsid w:val="005C7563"/>
    <w:rsid w:val="005C75DD"/>
    <w:rsid w:val="005C7854"/>
    <w:rsid w:val="005C7941"/>
    <w:rsid w:val="005C79D6"/>
    <w:rsid w:val="005C79E8"/>
    <w:rsid w:val="005C7A62"/>
    <w:rsid w:val="005C7A96"/>
    <w:rsid w:val="005C7BC3"/>
    <w:rsid w:val="005C7CE5"/>
    <w:rsid w:val="005C7DF1"/>
    <w:rsid w:val="005D00D4"/>
    <w:rsid w:val="005D00E4"/>
    <w:rsid w:val="005D014F"/>
    <w:rsid w:val="005D017D"/>
    <w:rsid w:val="005D0196"/>
    <w:rsid w:val="005D01C2"/>
    <w:rsid w:val="005D039E"/>
    <w:rsid w:val="005D05AB"/>
    <w:rsid w:val="005D06C1"/>
    <w:rsid w:val="005D06D3"/>
    <w:rsid w:val="005D0817"/>
    <w:rsid w:val="005D0882"/>
    <w:rsid w:val="005D08AF"/>
    <w:rsid w:val="005D0AE1"/>
    <w:rsid w:val="005D0B66"/>
    <w:rsid w:val="005D0D18"/>
    <w:rsid w:val="005D0ED8"/>
    <w:rsid w:val="005D0F1A"/>
    <w:rsid w:val="005D0F45"/>
    <w:rsid w:val="005D1660"/>
    <w:rsid w:val="005D1671"/>
    <w:rsid w:val="005D1776"/>
    <w:rsid w:val="005D17E2"/>
    <w:rsid w:val="005D1917"/>
    <w:rsid w:val="005D1A49"/>
    <w:rsid w:val="005D1B0C"/>
    <w:rsid w:val="005D1FE1"/>
    <w:rsid w:val="005D21A6"/>
    <w:rsid w:val="005D24CB"/>
    <w:rsid w:val="005D27B3"/>
    <w:rsid w:val="005D2CB7"/>
    <w:rsid w:val="005D2DB3"/>
    <w:rsid w:val="005D30E7"/>
    <w:rsid w:val="005D32C4"/>
    <w:rsid w:val="005D34D7"/>
    <w:rsid w:val="005D350C"/>
    <w:rsid w:val="005D367B"/>
    <w:rsid w:val="005D37C2"/>
    <w:rsid w:val="005D3913"/>
    <w:rsid w:val="005D3927"/>
    <w:rsid w:val="005D3BAE"/>
    <w:rsid w:val="005D3CE5"/>
    <w:rsid w:val="005D3EF4"/>
    <w:rsid w:val="005D422D"/>
    <w:rsid w:val="005D42D1"/>
    <w:rsid w:val="005D431F"/>
    <w:rsid w:val="005D43E4"/>
    <w:rsid w:val="005D44C5"/>
    <w:rsid w:val="005D44C9"/>
    <w:rsid w:val="005D44DE"/>
    <w:rsid w:val="005D47B6"/>
    <w:rsid w:val="005D4A44"/>
    <w:rsid w:val="005D4A68"/>
    <w:rsid w:val="005D4A91"/>
    <w:rsid w:val="005D4A9B"/>
    <w:rsid w:val="005D4AEC"/>
    <w:rsid w:val="005D4D50"/>
    <w:rsid w:val="005D5151"/>
    <w:rsid w:val="005D53AA"/>
    <w:rsid w:val="005D546C"/>
    <w:rsid w:val="005D5595"/>
    <w:rsid w:val="005D56E0"/>
    <w:rsid w:val="005D5747"/>
    <w:rsid w:val="005D57F5"/>
    <w:rsid w:val="005D5884"/>
    <w:rsid w:val="005D59FF"/>
    <w:rsid w:val="005D5B08"/>
    <w:rsid w:val="005D5B28"/>
    <w:rsid w:val="005D5EE8"/>
    <w:rsid w:val="005D5F8B"/>
    <w:rsid w:val="005D627B"/>
    <w:rsid w:val="005D6541"/>
    <w:rsid w:val="005D65D7"/>
    <w:rsid w:val="005D666E"/>
    <w:rsid w:val="005D66A9"/>
    <w:rsid w:val="005D6745"/>
    <w:rsid w:val="005D6A56"/>
    <w:rsid w:val="005D6B45"/>
    <w:rsid w:val="005D6BD5"/>
    <w:rsid w:val="005D6E72"/>
    <w:rsid w:val="005D70BA"/>
    <w:rsid w:val="005D721E"/>
    <w:rsid w:val="005D7245"/>
    <w:rsid w:val="005D748F"/>
    <w:rsid w:val="005D751E"/>
    <w:rsid w:val="005D7552"/>
    <w:rsid w:val="005D77FA"/>
    <w:rsid w:val="005D790E"/>
    <w:rsid w:val="005D7992"/>
    <w:rsid w:val="005D7A59"/>
    <w:rsid w:val="005D7B2F"/>
    <w:rsid w:val="005D7B43"/>
    <w:rsid w:val="005D7B71"/>
    <w:rsid w:val="005D7C80"/>
    <w:rsid w:val="005D7D6D"/>
    <w:rsid w:val="005D7E3D"/>
    <w:rsid w:val="005E0034"/>
    <w:rsid w:val="005E020C"/>
    <w:rsid w:val="005E020F"/>
    <w:rsid w:val="005E022B"/>
    <w:rsid w:val="005E02C3"/>
    <w:rsid w:val="005E02DE"/>
    <w:rsid w:val="005E0305"/>
    <w:rsid w:val="005E0789"/>
    <w:rsid w:val="005E0AF7"/>
    <w:rsid w:val="005E0EA0"/>
    <w:rsid w:val="005E1110"/>
    <w:rsid w:val="005E122B"/>
    <w:rsid w:val="005E12A5"/>
    <w:rsid w:val="005E131A"/>
    <w:rsid w:val="005E16F2"/>
    <w:rsid w:val="005E17A7"/>
    <w:rsid w:val="005E1B8C"/>
    <w:rsid w:val="005E1C0F"/>
    <w:rsid w:val="005E1FED"/>
    <w:rsid w:val="005E2382"/>
    <w:rsid w:val="005E23DC"/>
    <w:rsid w:val="005E24F1"/>
    <w:rsid w:val="005E25C3"/>
    <w:rsid w:val="005E2612"/>
    <w:rsid w:val="005E27FF"/>
    <w:rsid w:val="005E286E"/>
    <w:rsid w:val="005E28E2"/>
    <w:rsid w:val="005E29A5"/>
    <w:rsid w:val="005E2B23"/>
    <w:rsid w:val="005E2B54"/>
    <w:rsid w:val="005E2BA3"/>
    <w:rsid w:val="005E2D01"/>
    <w:rsid w:val="005E2F55"/>
    <w:rsid w:val="005E3099"/>
    <w:rsid w:val="005E3144"/>
    <w:rsid w:val="005E32FE"/>
    <w:rsid w:val="005E345F"/>
    <w:rsid w:val="005E36FF"/>
    <w:rsid w:val="005E388E"/>
    <w:rsid w:val="005E39DF"/>
    <w:rsid w:val="005E3A2A"/>
    <w:rsid w:val="005E3CBC"/>
    <w:rsid w:val="005E3EE9"/>
    <w:rsid w:val="005E4078"/>
    <w:rsid w:val="005E4116"/>
    <w:rsid w:val="005E4164"/>
    <w:rsid w:val="005E4252"/>
    <w:rsid w:val="005E43E3"/>
    <w:rsid w:val="005E47D5"/>
    <w:rsid w:val="005E4995"/>
    <w:rsid w:val="005E4B15"/>
    <w:rsid w:val="005E4C04"/>
    <w:rsid w:val="005E4C6B"/>
    <w:rsid w:val="005E4CE0"/>
    <w:rsid w:val="005E4DB7"/>
    <w:rsid w:val="005E4ECE"/>
    <w:rsid w:val="005E4FEE"/>
    <w:rsid w:val="005E5383"/>
    <w:rsid w:val="005E53D4"/>
    <w:rsid w:val="005E543E"/>
    <w:rsid w:val="005E545A"/>
    <w:rsid w:val="005E558D"/>
    <w:rsid w:val="005E5784"/>
    <w:rsid w:val="005E58F3"/>
    <w:rsid w:val="005E5ACB"/>
    <w:rsid w:val="005E5D51"/>
    <w:rsid w:val="005E5D69"/>
    <w:rsid w:val="005E5DD3"/>
    <w:rsid w:val="005E5E2A"/>
    <w:rsid w:val="005E5EED"/>
    <w:rsid w:val="005E5F26"/>
    <w:rsid w:val="005E604E"/>
    <w:rsid w:val="005E60FC"/>
    <w:rsid w:val="005E61F4"/>
    <w:rsid w:val="005E627E"/>
    <w:rsid w:val="005E6297"/>
    <w:rsid w:val="005E62A7"/>
    <w:rsid w:val="005E6502"/>
    <w:rsid w:val="005E65A3"/>
    <w:rsid w:val="005E6662"/>
    <w:rsid w:val="005E6734"/>
    <w:rsid w:val="005E6A3E"/>
    <w:rsid w:val="005E6AE6"/>
    <w:rsid w:val="005E6C52"/>
    <w:rsid w:val="005E6C68"/>
    <w:rsid w:val="005E6DDA"/>
    <w:rsid w:val="005E6E12"/>
    <w:rsid w:val="005E7222"/>
    <w:rsid w:val="005E7284"/>
    <w:rsid w:val="005E7727"/>
    <w:rsid w:val="005E7872"/>
    <w:rsid w:val="005E78DD"/>
    <w:rsid w:val="005E7A2C"/>
    <w:rsid w:val="005E7A4B"/>
    <w:rsid w:val="005E7B1E"/>
    <w:rsid w:val="005E7CF4"/>
    <w:rsid w:val="005E7DBF"/>
    <w:rsid w:val="005E7E12"/>
    <w:rsid w:val="005E7F3F"/>
    <w:rsid w:val="005E7F9E"/>
    <w:rsid w:val="005F0259"/>
    <w:rsid w:val="005F026C"/>
    <w:rsid w:val="005F0417"/>
    <w:rsid w:val="005F04B3"/>
    <w:rsid w:val="005F0567"/>
    <w:rsid w:val="005F0D75"/>
    <w:rsid w:val="005F0DA2"/>
    <w:rsid w:val="005F0DC4"/>
    <w:rsid w:val="005F0EF0"/>
    <w:rsid w:val="005F1052"/>
    <w:rsid w:val="005F1103"/>
    <w:rsid w:val="005F11F2"/>
    <w:rsid w:val="005F1378"/>
    <w:rsid w:val="005F1426"/>
    <w:rsid w:val="005F1472"/>
    <w:rsid w:val="005F1475"/>
    <w:rsid w:val="005F14F2"/>
    <w:rsid w:val="005F197F"/>
    <w:rsid w:val="005F1D56"/>
    <w:rsid w:val="005F1E37"/>
    <w:rsid w:val="005F1F80"/>
    <w:rsid w:val="005F1FF8"/>
    <w:rsid w:val="005F206E"/>
    <w:rsid w:val="005F20AB"/>
    <w:rsid w:val="005F2149"/>
    <w:rsid w:val="005F2254"/>
    <w:rsid w:val="005F23E4"/>
    <w:rsid w:val="005F247D"/>
    <w:rsid w:val="005F2486"/>
    <w:rsid w:val="005F24A8"/>
    <w:rsid w:val="005F269E"/>
    <w:rsid w:val="005F274E"/>
    <w:rsid w:val="005F2794"/>
    <w:rsid w:val="005F2897"/>
    <w:rsid w:val="005F28BB"/>
    <w:rsid w:val="005F2A5C"/>
    <w:rsid w:val="005F2BD6"/>
    <w:rsid w:val="005F314A"/>
    <w:rsid w:val="005F3172"/>
    <w:rsid w:val="005F3256"/>
    <w:rsid w:val="005F32B1"/>
    <w:rsid w:val="005F3325"/>
    <w:rsid w:val="005F33D7"/>
    <w:rsid w:val="005F3440"/>
    <w:rsid w:val="005F347C"/>
    <w:rsid w:val="005F366B"/>
    <w:rsid w:val="005F3715"/>
    <w:rsid w:val="005F371B"/>
    <w:rsid w:val="005F37F7"/>
    <w:rsid w:val="005F393D"/>
    <w:rsid w:val="005F39CB"/>
    <w:rsid w:val="005F3A18"/>
    <w:rsid w:val="005F3B79"/>
    <w:rsid w:val="005F3B7F"/>
    <w:rsid w:val="005F3C2A"/>
    <w:rsid w:val="005F3CAA"/>
    <w:rsid w:val="005F3E53"/>
    <w:rsid w:val="005F3EA9"/>
    <w:rsid w:val="005F4166"/>
    <w:rsid w:val="005F41BC"/>
    <w:rsid w:val="005F42A3"/>
    <w:rsid w:val="005F448D"/>
    <w:rsid w:val="005F450A"/>
    <w:rsid w:val="005F46D7"/>
    <w:rsid w:val="005F479E"/>
    <w:rsid w:val="005F4803"/>
    <w:rsid w:val="005F4A1F"/>
    <w:rsid w:val="005F4A72"/>
    <w:rsid w:val="005F4B63"/>
    <w:rsid w:val="005F4BAE"/>
    <w:rsid w:val="005F4D16"/>
    <w:rsid w:val="005F4E82"/>
    <w:rsid w:val="005F4EFD"/>
    <w:rsid w:val="005F5250"/>
    <w:rsid w:val="005F52C5"/>
    <w:rsid w:val="005F53AD"/>
    <w:rsid w:val="005F54F0"/>
    <w:rsid w:val="005F550E"/>
    <w:rsid w:val="005F554D"/>
    <w:rsid w:val="005F557E"/>
    <w:rsid w:val="005F55AC"/>
    <w:rsid w:val="005F590E"/>
    <w:rsid w:val="005F5A3E"/>
    <w:rsid w:val="005F5E69"/>
    <w:rsid w:val="005F5EEC"/>
    <w:rsid w:val="005F5F54"/>
    <w:rsid w:val="005F601B"/>
    <w:rsid w:val="005F604A"/>
    <w:rsid w:val="005F608E"/>
    <w:rsid w:val="005F60F2"/>
    <w:rsid w:val="005F6297"/>
    <w:rsid w:val="005F643B"/>
    <w:rsid w:val="005F6479"/>
    <w:rsid w:val="005F65D8"/>
    <w:rsid w:val="005F66F3"/>
    <w:rsid w:val="005F6773"/>
    <w:rsid w:val="005F678B"/>
    <w:rsid w:val="005F67D6"/>
    <w:rsid w:val="005F6A6E"/>
    <w:rsid w:val="005F6B24"/>
    <w:rsid w:val="005F6C3C"/>
    <w:rsid w:val="005F6D06"/>
    <w:rsid w:val="005F6D9E"/>
    <w:rsid w:val="005F6FF0"/>
    <w:rsid w:val="005F7155"/>
    <w:rsid w:val="005F727E"/>
    <w:rsid w:val="005F732C"/>
    <w:rsid w:val="005F73D7"/>
    <w:rsid w:val="005F73FA"/>
    <w:rsid w:val="005F7479"/>
    <w:rsid w:val="005F74A3"/>
    <w:rsid w:val="005F7513"/>
    <w:rsid w:val="005F751F"/>
    <w:rsid w:val="005F7601"/>
    <w:rsid w:val="005F7603"/>
    <w:rsid w:val="005F77CA"/>
    <w:rsid w:val="005F7807"/>
    <w:rsid w:val="005F79E3"/>
    <w:rsid w:val="005F7A36"/>
    <w:rsid w:val="005F7AC2"/>
    <w:rsid w:val="005F7BD8"/>
    <w:rsid w:val="005F7BDA"/>
    <w:rsid w:val="005F7C0D"/>
    <w:rsid w:val="005F7CA9"/>
    <w:rsid w:val="005F7D7C"/>
    <w:rsid w:val="005F7EF6"/>
    <w:rsid w:val="005F7F8F"/>
    <w:rsid w:val="006001AF"/>
    <w:rsid w:val="00600294"/>
    <w:rsid w:val="00600295"/>
    <w:rsid w:val="006002B0"/>
    <w:rsid w:val="006003BA"/>
    <w:rsid w:val="0060051C"/>
    <w:rsid w:val="0060060D"/>
    <w:rsid w:val="0060083D"/>
    <w:rsid w:val="0060097C"/>
    <w:rsid w:val="00600C7A"/>
    <w:rsid w:val="00600CD9"/>
    <w:rsid w:val="00600DE9"/>
    <w:rsid w:val="00600EFA"/>
    <w:rsid w:val="006011D1"/>
    <w:rsid w:val="006012BE"/>
    <w:rsid w:val="00601324"/>
    <w:rsid w:val="00601342"/>
    <w:rsid w:val="00601397"/>
    <w:rsid w:val="00601468"/>
    <w:rsid w:val="0060148D"/>
    <w:rsid w:val="0060158D"/>
    <w:rsid w:val="00601665"/>
    <w:rsid w:val="006016B3"/>
    <w:rsid w:val="006016C1"/>
    <w:rsid w:val="00601785"/>
    <w:rsid w:val="00601850"/>
    <w:rsid w:val="006018F0"/>
    <w:rsid w:val="00601A6F"/>
    <w:rsid w:val="00601AEC"/>
    <w:rsid w:val="00601B88"/>
    <w:rsid w:val="00601BE5"/>
    <w:rsid w:val="00601D89"/>
    <w:rsid w:val="00601E15"/>
    <w:rsid w:val="006020E4"/>
    <w:rsid w:val="006021D3"/>
    <w:rsid w:val="006022C8"/>
    <w:rsid w:val="00602329"/>
    <w:rsid w:val="00602347"/>
    <w:rsid w:val="00602462"/>
    <w:rsid w:val="00602546"/>
    <w:rsid w:val="006025AE"/>
    <w:rsid w:val="006027BE"/>
    <w:rsid w:val="006027C9"/>
    <w:rsid w:val="00602850"/>
    <w:rsid w:val="00602880"/>
    <w:rsid w:val="0060297F"/>
    <w:rsid w:val="0060298A"/>
    <w:rsid w:val="00602A43"/>
    <w:rsid w:val="00602AE2"/>
    <w:rsid w:val="00602B30"/>
    <w:rsid w:val="00602C07"/>
    <w:rsid w:val="00602E67"/>
    <w:rsid w:val="00602EAB"/>
    <w:rsid w:val="00603157"/>
    <w:rsid w:val="006031A8"/>
    <w:rsid w:val="00603272"/>
    <w:rsid w:val="00603284"/>
    <w:rsid w:val="00603428"/>
    <w:rsid w:val="0060345D"/>
    <w:rsid w:val="0060349A"/>
    <w:rsid w:val="006036B9"/>
    <w:rsid w:val="006036EB"/>
    <w:rsid w:val="006038CE"/>
    <w:rsid w:val="006039EC"/>
    <w:rsid w:val="00603ACB"/>
    <w:rsid w:val="00603B65"/>
    <w:rsid w:val="00603B7C"/>
    <w:rsid w:val="00603BA6"/>
    <w:rsid w:val="00603BE5"/>
    <w:rsid w:val="00603BFC"/>
    <w:rsid w:val="00603E7A"/>
    <w:rsid w:val="00603FB7"/>
    <w:rsid w:val="00604297"/>
    <w:rsid w:val="00604499"/>
    <w:rsid w:val="006046EF"/>
    <w:rsid w:val="006048A9"/>
    <w:rsid w:val="00604B8F"/>
    <w:rsid w:val="00604E34"/>
    <w:rsid w:val="00604ECA"/>
    <w:rsid w:val="00604FF2"/>
    <w:rsid w:val="00605013"/>
    <w:rsid w:val="0060506B"/>
    <w:rsid w:val="00605256"/>
    <w:rsid w:val="0060538B"/>
    <w:rsid w:val="006053A6"/>
    <w:rsid w:val="00605435"/>
    <w:rsid w:val="00605504"/>
    <w:rsid w:val="00605737"/>
    <w:rsid w:val="00605743"/>
    <w:rsid w:val="0060587E"/>
    <w:rsid w:val="00605947"/>
    <w:rsid w:val="00605AD6"/>
    <w:rsid w:val="00605C20"/>
    <w:rsid w:val="00605D21"/>
    <w:rsid w:val="00605E21"/>
    <w:rsid w:val="006060A6"/>
    <w:rsid w:val="0060618B"/>
    <w:rsid w:val="00606200"/>
    <w:rsid w:val="0060623B"/>
    <w:rsid w:val="00606272"/>
    <w:rsid w:val="00606333"/>
    <w:rsid w:val="006063EA"/>
    <w:rsid w:val="006064A4"/>
    <w:rsid w:val="00606968"/>
    <w:rsid w:val="00606A61"/>
    <w:rsid w:val="00606AF7"/>
    <w:rsid w:val="00606E2C"/>
    <w:rsid w:val="00606E91"/>
    <w:rsid w:val="00606EEB"/>
    <w:rsid w:val="00606F1A"/>
    <w:rsid w:val="00607008"/>
    <w:rsid w:val="00607036"/>
    <w:rsid w:val="00607264"/>
    <w:rsid w:val="0060749C"/>
    <w:rsid w:val="006076D6"/>
    <w:rsid w:val="00607799"/>
    <w:rsid w:val="00607880"/>
    <w:rsid w:val="00607996"/>
    <w:rsid w:val="00607B11"/>
    <w:rsid w:val="00607B57"/>
    <w:rsid w:val="00607BB9"/>
    <w:rsid w:val="00607C01"/>
    <w:rsid w:val="00607D6A"/>
    <w:rsid w:val="00607DD9"/>
    <w:rsid w:val="00607EB1"/>
    <w:rsid w:val="00607F4A"/>
    <w:rsid w:val="00607F66"/>
    <w:rsid w:val="00607F6C"/>
    <w:rsid w:val="0061005D"/>
    <w:rsid w:val="006100D5"/>
    <w:rsid w:val="00610317"/>
    <w:rsid w:val="0061037A"/>
    <w:rsid w:val="0061037C"/>
    <w:rsid w:val="00610513"/>
    <w:rsid w:val="006107F9"/>
    <w:rsid w:val="00610842"/>
    <w:rsid w:val="0061089E"/>
    <w:rsid w:val="006108AA"/>
    <w:rsid w:val="006109D0"/>
    <w:rsid w:val="00610BEC"/>
    <w:rsid w:val="00610D91"/>
    <w:rsid w:val="00610E21"/>
    <w:rsid w:val="00610E42"/>
    <w:rsid w:val="00610FC7"/>
    <w:rsid w:val="0061104D"/>
    <w:rsid w:val="00611182"/>
    <w:rsid w:val="006112EE"/>
    <w:rsid w:val="00611433"/>
    <w:rsid w:val="0061143A"/>
    <w:rsid w:val="006114F6"/>
    <w:rsid w:val="0061155A"/>
    <w:rsid w:val="006117F2"/>
    <w:rsid w:val="00611A93"/>
    <w:rsid w:val="00611B85"/>
    <w:rsid w:val="00611BFA"/>
    <w:rsid w:val="00611DEA"/>
    <w:rsid w:val="00611E00"/>
    <w:rsid w:val="00612026"/>
    <w:rsid w:val="0061202B"/>
    <w:rsid w:val="006121EB"/>
    <w:rsid w:val="00612249"/>
    <w:rsid w:val="006124E9"/>
    <w:rsid w:val="0061258B"/>
    <w:rsid w:val="00612652"/>
    <w:rsid w:val="0061279A"/>
    <w:rsid w:val="00612810"/>
    <w:rsid w:val="00612824"/>
    <w:rsid w:val="00612B04"/>
    <w:rsid w:val="00612B68"/>
    <w:rsid w:val="00612E13"/>
    <w:rsid w:val="00612E80"/>
    <w:rsid w:val="00612E9B"/>
    <w:rsid w:val="00612F31"/>
    <w:rsid w:val="00612F4A"/>
    <w:rsid w:val="00612FB2"/>
    <w:rsid w:val="006131F2"/>
    <w:rsid w:val="006132B6"/>
    <w:rsid w:val="0061338A"/>
    <w:rsid w:val="0061367C"/>
    <w:rsid w:val="00613741"/>
    <w:rsid w:val="0061376A"/>
    <w:rsid w:val="00613777"/>
    <w:rsid w:val="006138C1"/>
    <w:rsid w:val="0061390C"/>
    <w:rsid w:val="0061393A"/>
    <w:rsid w:val="00613C5B"/>
    <w:rsid w:val="00613DD6"/>
    <w:rsid w:val="00613DF0"/>
    <w:rsid w:val="00613EC8"/>
    <w:rsid w:val="00614035"/>
    <w:rsid w:val="00614052"/>
    <w:rsid w:val="0061415A"/>
    <w:rsid w:val="0061428B"/>
    <w:rsid w:val="00614316"/>
    <w:rsid w:val="00614449"/>
    <w:rsid w:val="006145B9"/>
    <w:rsid w:val="0061465C"/>
    <w:rsid w:val="0061488D"/>
    <w:rsid w:val="00614AB2"/>
    <w:rsid w:val="00614C8A"/>
    <w:rsid w:val="00614D42"/>
    <w:rsid w:val="00614F22"/>
    <w:rsid w:val="00614F29"/>
    <w:rsid w:val="00615092"/>
    <w:rsid w:val="00615096"/>
    <w:rsid w:val="006150D3"/>
    <w:rsid w:val="006152B6"/>
    <w:rsid w:val="00615425"/>
    <w:rsid w:val="00615470"/>
    <w:rsid w:val="00615596"/>
    <w:rsid w:val="00615604"/>
    <w:rsid w:val="0061560F"/>
    <w:rsid w:val="00615740"/>
    <w:rsid w:val="006159E1"/>
    <w:rsid w:val="00615A6E"/>
    <w:rsid w:val="00615A86"/>
    <w:rsid w:val="00615C3B"/>
    <w:rsid w:val="00615CF0"/>
    <w:rsid w:val="00615D74"/>
    <w:rsid w:val="00615FA6"/>
    <w:rsid w:val="00615FFE"/>
    <w:rsid w:val="00616357"/>
    <w:rsid w:val="0061662F"/>
    <w:rsid w:val="0061664E"/>
    <w:rsid w:val="006166BB"/>
    <w:rsid w:val="006167AB"/>
    <w:rsid w:val="006168CC"/>
    <w:rsid w:val="00616980"/>
    <w:rsid w:val="00616B13"/>
    <w:rsid w:val="00616CD5"/>
    <w:rsid w:val="00616F0B"/>
    <w:rsid w:val="00617028"/>
    <w:rsid w:val="006172BB"/>
    <w:rsid w:val="00617443"/>
    <w:rsid w:val="006175D6"/>
    <w:rsid w:val="00617606"/>
    <w:rsid w:val="0061766F"/>
    <w:rsid w:val="0061782B"/>
    <w:rsid w:val="00617B0D"/>
    <w:rsid w:val="00617C4B"/>
    <w:rsid w:val="00617D04"/>
    <w:rsid w:val="00617E10"/>
    <w:rsid w:val="00617F6F"/>
    <w:rsid w:val="0062004B"/>
    <w:rsid w:val="00620070"/>
    <w:rsid w:val="00620146"/>
    <w:rsid w:val="0062016B"/>
    <w:rsid w:val="006201CB"/>
    <w:rsid w:val="006201D2"/>
    <w:rsid w:val="00620506"/>
    <w:rsid w:val="006206D9"/>
    <w:rsid w:val="006208DA"/>
    <w:rsid w:val="006209A3"/>
    <w:rsid w:val="00620E2D"/>
    <w:rsid w:val="00620F8C"/>
    <w:rsid w:val="00621071"/>
    <w:rsid w:val="0062107D"/>
    <w:rsid w:val="0062110F"/>
    <w:rsid w:val="0062132E"/>
    <w:rsid w:val="00621453"/>
    <w:rsid w:val="006214CA"/>
    <w:rsid w:val="00621756"/>
    <w:rsid w:val="0062193D"/>
    <w:rsid w:val="0062199D"/>
    <w:rsid w:val="00621A00"/>
    <w:rsid w:val="00621C2B"/>
    <w:rsid w:val="00621CBA"/>
    <w:rsid w:val="00621CBE"/>
    <w:rsid w:val="00621CF7"/>
    <w:rsid w:val="00621CF9"/>
    <w:rsid w:val="00621D9A"/>
    <w:rsid w:val="00621E03"/>
    <w:rsid w:val="0062208D"/>
    <w:rsid w:val="006220B2"/>
    <w:rsid w:val="00622519"/>
    <w:rsid w:val="00622639"/>
    <w:rsid w:val="00622759"/>
    <w:rsid w:val="0062292A"/>
    <w:rsid w:val="00622AC9"/>
    <w:rsid w:val="00622C88"/>
    <w:rsid w:val="00622E97"/>
    <w:rsid w:val="00622EA2"/>
    <w:rsid w:val="00622EF4"/>
    <w:rsid w:val="00622F46"/>
    <w:rsid w:val="00622F53"/>
    <w:rsid w:val="0062308B"/>
    <w:rsid w:val="00623106"/>
    <w:rsid w:val="00623216"/>
    <w:rsid w:val="00623240"/>
    <w:rsid w:val="006232A9"/>
    <w:rsid w:val="00623308"/>
    <w:rsid w:val="00623477"/>
    <w:rsid w:val="0062352A"/>
    <w:rsid w:val="006239CB"/>
    <w:rsid w:val="00623A23"/>
    <w:rsid w:val="00623B83"/>
    <w:rsid w:val="00623C61"/>
    <w:rsid w:val="00623C98"/>
    <w:rsid w:val="00623E55"/>
    <w:rsid w:val="00623F0E"/>
    <w:rsid w:val="00623F11"/>
    <w:rsid w:val="00623FBA"/>
    <w:rsid w:val="006240A8"/>
    <w:rsid w:val="0062415D"/>
    <w:rsid w:val="00624354"/>
    <w:rsid w:val="006246EF"/>
    <w:rsid w:val="0062470D"/>
    <w:rsid w:val="006247A7"/>
    <w:rsid w:val="00624A3B"/>
    <w:rsid w:val="00624CF5"/>
    <w:rsid w:val="00624D8D"/>
    <w:rsid w:val="00624EB0"/>
    <w:rsid w:val="00625003"/>
    <w:rsid w:val="00625184"/>
    <w:rsid w:val="0062523C"/>
    <w:rsid w:val="006253CE"/>
    <w:rsid w:val="00625459"/>
    <w:rsid w:val="0062579B"/>
    <w:rsid w:val="0062588B"/>
    <w:rsid w:val="006258A5"/>
    <w:rsid w:val="0062598A"/>
    <w:rsid w:val="006259EE"/>
    <w:rsid w:val="00625B9B"/>
    <w:rsid w:val="00625E8B"/>
    <w:rsid w:val="00625F85"/>
    <w:rsid w:val="00626006"/>
    <w:rsid w:val="006262DB"/>
    <w:rsid w:val="00626465"/>
    <w:rsid w:val="006264B4"/>
    <w:rsid w:val="006264D8"/>
    <w:rsid w:val="006264F2"/>
    <w:rsid w:val="00626526"/>
    <w:rsid w:val="0062658A"/>
    <w:rsid w:val="00626933"/>
    <w:rsid w:val="00626960"/>
    <w:rsid w:val="00626A34"/>
    <w:rsid w:val="00626A9F"/>
    <w:rsid w:val="00626ADF"/>
    <w:rsid w:val="00626B1E"/>
    <w:rsid w:val="00626B31"/>
    <w:rsid w:val="00626B48"/>
    <w:rsid w:val="00626B51"/>
    <w:rsid w:val="00626CC7"/>
    <w:rsid w:val="00626D55"/>
    <w:rsid w:val="00626EEA"/>
    <w:rsid w:val="00626F8D"/>
    <w:rsid w:val="006279C7"/>
    <w:rsid w:val="00627AD3"/>
    <w:rsid w:val="00627B24"/>
    <w:rsid w:val="00627C78"/>
    <w:rsid w:val="00627E97"/>
    <w:rsid w:val="00627EAE"/>
    <w:rsid w:val="0062CF9C"/>
    <w:rsid w:val="00630002"/>
    <w:rsid w:val="00630081"/>
    <w:rsid w:val="006300E5"/>
    <w:rsid w:val="0063027B"/>
    <w:rsid w:val="006303AD"/>
    <w:rsid w:val="00630785"/>
    <w:rsid w:val="006309B7"/>
    <w:rsid w:val="00630BB8"/>
    <w:rsid w:val="00630BFD"/>
    <w:rsid w:val="00630CB1"/>
    <w:rsid w:val="00630CC8"/>
    <w:rsid w:val="00630E4B"/>
    <w:rsid w:val="00630F38"/>
    <w:rsid w:val="006310F7"/>
    <w:rsid w:val="006313BB"/>
    <w:rsid w:val="006314E7"/>
    <w:rsid w:val="0063175E"/>
    <w:rsid w:val="00631832"/>
    <w:rsid w:val="0063189C"/>
    <w:rsid w:val="00631946"/>
    <w:rsid w:val="00631E00"/>
    <w:rsid w:val="00631E06"/>
    <w:rsid w:val="00631EBE"/>
    <w:rsid w:val="00631FB6"/>
    <w:rsid w:val="0063200F"/>
    <w:rsid w:val="006321AE"/>
    <w:rsid w:val="0063252D"/>
    <w:rsid w:val="0063252F"/>
    <w:rsid w:val="00632ABF"/>
    <w:rsid w:val="00632BD1"/>
    <w:rsid w:val="00632DAA"/>
    <w:rsid w:val="00632EF4"/>
    <w:rsid w:val="00632F4A"/>
    <w:rsid w:val="00632FFA"/>
    <w:rsid w:val="0063325A"/>
    <w:rsid w:val="006333C9"/>
    <w:rsid w:val="00633587"/>
    <w:rsid w:val="006337FE"/>
    <w:rsid w:val="006339A9"/>
    <w:rsid w:val="006339FD"/>
    <w:rsid w:val="00633BFB"/>
    <w:rsid w:val="00633C1D"/>
    <w:rsid w:val="00633D4B"/>
    <w:rsid w:val="00633F07"/>
    <w:rsid w:val="00633F42"/>
    <w:rsid w:val="00633FD2"/>
    <w:rsid w:val="00634020"/>
    <w:rsid w:val="00634030"/>
    <w:rsid w:val="006342B8"/>
    <w:rsid w:val="00634475"/>
    <w:rsid w:val="00634677"/>
    <w:rsid w:val="0063469F"/>
    <w:rsid w:val="00634875"/>
    <w:rsid w:val="006348AC"/>
    <w:rsid w:val="006349DF"/>
    <w:rsid w:val="00634CC9"/>
    <w:rsid w:val="00634D51"/>
    <w:rsid w:val="00634DC2"/>
    <w:rsid w:val="00634F44"/>
    <w:rsid w:val="006352C4"/>
    <w:rsid w:val="006352CF"/>
    <w:rsid w:val="00635573"/>
    <w:rsid w:val="006355D0"/>
    <w:rsid w:val="00635742"/>
    <w:rsid w:val="006357AB"/>
    <w:rsid w:val="006357CF"/>
    <w:rsid w:val="00635A38"/>
    <w:rsid w:val="00635A54"/>
    <w:rsid w:val="00635DE7"/>
    <w:rsid w:val="00635F66"/>
    <w:rsid w:val="00635FB9"/>
    <w:rsid w:val="00635FE2"/>
    <w:rsid w:val="0063600A"/>
    <w:rsid w:val="0063611D"/>
    <w:rsid w:val="00636161"/>
    <w:rsid w:val="00636353"/>
    <w:rsid w:val="00636434"/>
    <w:rsid w:val="00636487"/>
    <w:rsid w:val="006364D9"/>
    <w:rsid w:val="0063655C"/>
    <w:rsid w:val="006366F6"/>
    <w:rsid w:val="0063676B"/>
    <w:rsid w:val="006368F8"/>
    <w:rsid w:val="006369B6"/>
    <w:rsid w:val="00636B46"/>
    <w:rsid w:val="00636BEB"/>
    <w:rsid w:val="00636C2D"/>
    <w:rsid w:val="00636C33"/>
    <w:rsid w:val="00636C35"/>
    <w:rsid w:val="00636CFB"/>
    <w:rsid w:val="006372CB"/>
    <w:rsid w:val="006373CA"/>
    <w:rsid w:val="00637483"/>
    <w:rsid w:val="006374FC"/>
    <w:rsid w:val="006375F7"/>
    <w:rsid w:val="00637628"/>
    <w:rsid w:val="00637643"/>
    <w:rsid w:val="00637A90"/>
    <w:rsid w:val="00637D22"/>
    <w:rsid w:val="00637D6D"/>
    <w:rsid w:val="00637E44"/>
    <w:rsid w:val="00637E7E"/>
    <w:rsid w:val="00637F3D"/>
    <w:rsid w:val="006400F8"/>
    <w:rsid w:val="0064014F"/>
    <w:rsid w:val="0064032C"/>
    <w:rsid w:val="006403F2"/>
    <w:rsid w:val="006405C2"/>
    <w:rsid w:val="00640697"/>
    <w:rsid w:val="006406CD"/>
    <w:rsid w:val="0064089D"/>
    <w:rsid w:val="00640A7E"/>
    <w:rsid w:val="00640C45"/>
    <w:rsid w:val="00641261"/>
    <w:rsid w:val="00641299"/>
    <w:rsid w:val="0064132A"/>
    <w:rsid w:val="00641343"/>
    <w:rsid w:val="00641411"/>
    <w:rsid w:val="00641458"/>
    <w:rsid w:val="0064145A"/>
    <w:rsid w:val="0064176C"/>
    <w:rsid w:val="00641771"/>
    <w:rsid w:val="00641973"/>
    <w:rsid w:val="00641A11"/>
    <w:rsid w:val="00641D2B"/>
    <w:rsid w:val="00641DFD"/>
    <w:rsid w:val="00641EC3"/>
    <w:rsid w:val="00641F92"/>
    <w:rsid w:val="00641FEE"/>
    <w:rsid w:val="0064250D"/>
    <w:rsid w:val="00642742"/>
    <w:rsid w:val="006427A1"/>
    <w:rsid w:val="00642892"/>
    <w:rsid w:val="00642983"/>
    <w:rsid w:val="006429DE"/>
    <w:rsid w:val="00642A16"/>
    <w:rsid w:val="00642A1A"/>
    <w:rsid w:val="00642BA7"/>
    <w:rsid w:val="00642BB4"/>
    <w:rsid w:val="00642C6F"/>
    <w:rsid w:val="00642CE5"/>
    <w:rsid w:val="00642DF1"/>
    <w:rsid w:val="00642FA3"/>
    <w:rsid w:val="0064301C"/>
    <w:rsid w:val="006430A2"/>
    <w:rsid w:val="00643392"/>
    <w:rsid w:val="0064342D"/>
    <w:rsid w:val="0064345A"/>
    <w:rsid w:val="006434DB"/>
    <w:rsid w:val="00643663"/>
    <w:rsid w:val="006436D5"/>
    <w:rsid w:val="0064394C"/>
    <w:rsid w:val="00643A44"/>
    <w:rsid w:val="00643A98"/>
    <w:rsid w:val="00643AC7"/>
    <w:rsid w:val="00643BBC"/>
    <w:rsid w:val="00643BDD"/>
    <w:rsid w:val="00643C89"/>
    <w:rsid w:val="00643ED3"/>
    <w:rsid w:val="00643F4A"/>
    <w:rsid w:val="00644282"/>
    <w:rsid w:val="006442DB"/>
    <w:rsid w:val="006444D0"/>
    <w:rsid w:val="00644686"/>
    <w:rsid w:val="00644854"/>
    <w:rsid w:val="006448FB"/>
    <w:rsid w:val="006448FF"/>
    <w:rsid w:val="0064498A"/>
    <w:rsid w:val="00644BB5"/>
    <w:rsid w:val="00644C02"/>
    <w:rsid w:val="00644C80"/>
    <w:rsid w:val="00644E73"/>
    <w:rsid w:val="0064510C"/>
    <w:rsid w:val="006453A9"/>
    <w:rsid w:val="006454DF"/>
    <w:rsid w:val="006456B2"/>
    <w:rsid w:val="00645A1A"/>
    <w:rsid w:val="00645E98"/>
    <w:rsid w:val="00645F6B"/>
    <w:rsid w:val="00646150"/>
    <w:rsid w:val="00646262"/>
    <w:rsid w:val="006466BC"/>
    <w:rsid w:val="0064677A"/>
    <w:rsid w:val="006468C7"/>
    <w:rsid w:val="0064699E"/>
    <w:rsid w:val="00646A7C"/>
    <w:rsid w:val="00646C76"/>
    <w:rsid w:val="00646EE3"/>
    <w:rsid w:val="00646FDC"/>
    <w:rsid w:val="006470EE"/>
    <w:rsid w:val="00647104"/>
    <w:rsid w:val="0064714A"/>
    <w:rsid w:val="0064746D"/>
    <w:rsid w:val="0064750E"/>
    <w:rsid w:val="0064751D"/>
    <w:rsid w:val="0064755A"/>
    <w:rsid w:val="00647753"/>
    <w:rsid w:val="006478E9"/>
    <w:rsid w:val="0064796B"/>
    <w:rsid w:val="00647A73"/>
    <w:rsid w:val="00647BFA"/>
    <w:rsid w:val="00647C95"/>
    <w:rsid w:val="00647D7E"/>
    <w:rsid w:val="00647E44"/>
    <w:rsid w:val="00647EB3"/>
    <w:rsid w:val="006500EC"/>
    <w:rsid w:val="006501B4"/>
    <w:rsid w:val="00650212"/>
    <w:rsid w:val="006505F5"/>
    <w:rsid w:val="0065062F"/>
    <w:rsid w:val="006506CB"/>
    <w:rsid w:val="006507B2"/>
    <w:rsid w:val="006507C9"/>
    <w:rsid w:val="00650863"/>
    <w:rsid w:val="00650908"/>
    <w:rsid w:val="00650D48"/>
    <w:rsid w:val="00650EEE"/>
    <w:rsid w:val="0065104A"/>
    <w:rsid w:val="0065112F"/>
    <w:rsid w:val="00651223"/>
    <w:rsid w:val="0065127E"/>
    <w:rsid w:val="00651391"/>
    <w:rsid w:val="006513CB"/>
    <w:rsid w:val="006513FC"/>
    <w:rsid w:val="00651493"/>
    <w:rsid w:val="0065150C"/>
    <w:rsid w:val="0065176E"/>
    <w:rsid w:val="006517AC"/>
    <w:rsid w:val="006517D2"/>
    <w:rsid w:val="006518F7"/>
    <w:rsid w:val="00651B30"/>
    <w:rsid w:val="00651B3A"/>
    <w:rsid w:val="00651C17"/>
    <w:rsid w:val="00651E30"/>
    <w:rsid w:val="00651FCB"/>
    <w:rsid w:val="00652506"/>
    <w:rsid w:val="00652687"/>
    <w:rsid w:val="00652722"/>
    <w:rsid w:val="0065274B"/>
    <w:rsid w:val="00652869"/>
    <w:rsid w:val="0065290D"/>
    <w:rsid w:val="00652962"/>
    <w:rsid w:val="00652AEF"/>
    <w:rsid w:val="00652B6B"/>
    <w:rsid w:val="00652BE1"/>
    <w:rsid w:val="00652D68"/>
    <w:rsid w:val="00652EBE"/>
    <w:rsid w:val="00652FFE"/>
    <w:rsid w:val="006531D4"/>
    <w:rsid w:val="006532FB"/>
    <w:rsid w:val="0065337A"/>
    <w:rsid w:val="0065348A"/>
    <w:rsid w:val="006534C8"/>
    <w:rsid w:val="00653644"/>
    <w:rsid w:val="0065372B"/>
    <w:rsid w:val="00653ACD"/>
    <w:rsid w:val="00653B3E"/>
    <w:rsid w:val="00653BFA"/>
    <w:rsid w:val="00653DE3"/>
    <w:rsid w:val="00653E49"/>
    <w:rsid w:val="00653EC8"/>
    <w:rsid w:val="00653F99"/>
    <w:rsid w:val="0065405C"/>
    <w:rsid w:val="00654103"/>
    <w:rsid w:val="006542E9"/>
    <w:rsid w:val="006542EA"/>
    <w:rsid w:val="0065446B"/>
    <w:rsid w:val="006544E6"/>
    <w:rsid w:val="00654579"/>
    <w:rsid w:val="0065486C"/>
    <w:rsid w:val="00654873"/>
    <w:rsid w:val="0065499C"/>
    <w:rsid w:val="00654D8B"/>
    <w:rsid w:val="00654DC8"/>
    <w:rsid w:val="0065533B"/>
    <w:rsid w:val="006554C4"/>
    <w:rsid w:val="006555CE"/>
    <w:rsid w:val="00655676"/>
    <w:rsid w:val="0065596B"/>
    <w:rsid w:val="006559E6"/>
    <w:rsid w:val="00655B4E"/>
    <w:rsid w:val="00655BE5"/>
    <w:rsid w:val="00655C6A"/>
    <w:rsid w:val="00655CB4"/>
    <w:rsid w:val="00655DCD"/>
    <w:rsid w:val="00655F0B"/>
    <w:rsid w:val="0065602A"/>
    <w:rsid w:val="00656352"/>
    <w:rsid w:val="00656362"/>
    <w:rsid w:val="006563DA"/>
    <w:rsid w:val="00656408"/>
    <w:rsid w:val="0065673B"/>
    <w:rsid w:val="00656792"/>
    <w:rsid w:val="006567D8"/>
    <w:rsid w:val="0065682E"/>
    <w:rsid w:val="00656AE5"/>
    <w:rsid w:val="00656BD5"/>
    <w:rsid w:val="00656C48"/>
    <w:rsid w:val="00656CCD"/>
    <w:rsid w:val="00656CF2"/>
    <w:rsid w:val="00656DD1"/>
    <w:rsid w:val="00656FC6"/>
    <w:rsid w:val="006575C0"/>
    <w:rsid w:val="00657637"/>
    <w:rsid w:val="00657664"/>
    <w:rsid w:val="00657675"/>
    <w:rsid w:val="006578BB"/>
    <w:rsid w:val="00657A23"/>
    <w:rsid w:val="00657D52"/>
    <w:rsid w:val="00657D95"/>
    <w:rsid w:val="00657DD5"/>
    <w:rsid w:val="00657E8A"/>
    <w:rsid w:val="00657F0E"/>
    <w:rsid w:val="00660048"/>
    <w:rsid w:val="006601D7"/>
    <w:rsid w:val="00660248"/>
    <w:rsid w:val="00660323"/>
    <w:rsid w:val="0066074B"/>
    <w:rsid w:val="00660926"/>
    <w:rsid w:val="00660D8B"/>
    <w:rsid w:val="00660E9F"/>
    <w:rsid w:val="00660F05"/>
    <w:rsid w:val="00660FF3"/>
    <w:rsid w:val="006610B4"/>
    <w:rsid w:val="006613DA"/>
    <w:rsid w:val="00661400"/>
    <w:rsid w:val="0066149D"/>
    <w:rsid w:val="006614B4"/>
    <w:rsid w:val="00661863"/>
    <w:rsid w:val="00661871"/>
    <w:rsid w:val="00661896"/>
    <w:rsid w:val="00661D26"/>
    <w:rsid w:val="00661E26"/>
    <w:rsid w:val="00662283"/>
    <w:rsid w:val="00662344"/>
    <w:rsid w:val="00662362"/>
    <w:rsid w:val="00662511"/>
    <w:rsid w:val="00662553"/>
    <w:rsid w:val="006625A9"/>
    <w:rsid w:val="006625F7"/>
    <w:rsid w:val="0066261B"/>
    <w:rsid w:val="00662634"/>
    <w:rsid w:val="00662786"/>
    <w:rsid w:val="006629B5"/>
    <w:rsid w:val="00662A39"/>
    <w:rsid w:val="00662AA6"/>
    <w:rsid w:val="00662AB7"/>
    <w:rsid w:val="00662B2D"/>
    <w:rsid w:val="00662D3B"/>
    <w:rsid w:val="00662E40"/>
    <w:rsid w:val="00662E6E"/>
    <w:rsid w:val="00662F4D"/>
    <w:rsid w:val="00663058"/>
    <w:rsid w:val="006631E1"/>
    <w:rsid w:val="006633C1"/>
    <w:rsid w:val="0066354E"/>
    <w:rsid w:val="00663772"/>
    <w:rsid w:val="0066377D"/>
    <w:rsid w:val="006637AA"/>
    <w:rsid w:val="00663853"/>
    <w:rsid w:val="006638B8"/>
    <w:rsid w:val="00663B15"/>
    <w:rsid w:val="00663BFC"/>
    <w:rsid w:val="00663C47"/>
    <w:rsid w:val="00663CEC"/>
    <w:rsid w:val="00664430"/>
    <w:rsid w:val="006646CC"/>
    <w:rsid w:val="006646EB"/>
    <w:rsid w:val="006649C8"/>
    <w:rsid w:val="00664B5B"/>
    <w:rsid w:val="00664C8C"/>
    <w:rsid w:val="00664CD5"/>
    <w:rsid w:val="00664E33"/>
    <w:rsid w:val="00664F3B"/>
    <w:rsid w:val="00665005"/>
    <w:rsid w:val="0066502E"/>
    <w:rsid w:val="006650BA"/>
    <w:rsid w:val="00665192"/>
    <w:rsid w:val="0066538B"/>
    <w:rsid w:val="006653E1"/>
    <w:rsid w:val="00665463"/>
    <w:rsid w:val="006654AC"/>
    <w:rsid w:val="006655A5"/>
    <w:rsid w:val="0066599A"/>
    <w:rsid w:val="006659A2"/>
    <w:rsid w:val="00665A95"/>
    <w:rsid w:val="00665B66"/>
    <w:rsid w:val="00665C22"/>
    <w:rsid w:val="00665C9D"/>
    <w:rsid w:val="0066613E"/>
    <w:rsid w:val="006661C2"/>
    <w:rsid w:val="00666345"/>
    <w:rsid w:val="0066648B"/>
    <w:rsid w:val="00666897"/>
    <w:rsid w:val="0066695A"/>
    <w:rsid w:val="00666B5C"/>
    <w:rsid w:val="00666C37"/>
    <w:rsid w:val="00666CD0"/>
    <w:rsid w:val="00666D1F"/>
    <w:rsid w:val="00666ECD"/>
    <w:rsid w:val="00667017"/>
    <w:rsid w:val="0066702B"/>
    <w:rsid w:val="006670AB"/>
    <w:rsid w:val="00667140"/>
    <w:rsid w:val="0066722C"/>
    <w:rsid w:val="006672D8"/>
    <w:rsid w:val="006674C5"/>
    <w:rsid w:val="00667589"/>
    <w:rsid w:val="006675A9"/>
    <w:rsid w:val="0066790E"/>
    <w:rsid w:val="00667EC9"/>
    <w:rsid w:val="00667F1A"/>
    <w:rsid w:val="006701DE"/>
    <w:rsid w:val="006704BD"/>
    <w:rsid w:val="006705F7"/>
    <w:rsid w:val="006709FB"/>
    <w:rsid w:val="00670CDC"/>
    <w:rsid w:val="00670E99"/>
    <w:rsid w:val="00671055"/>
    <w:rsid w:val="00671078"/>
    <w:rsid w:val="006713E5"/>
    <w:rsid w:val="006713F9"/>
    <w:rsid w:val="00671527"/>
    <w:rsid w:val="006716D2"/>
    <w:rsid w:val="006717DA"/>
    <w:rsid w:val="0067185C"/>
    <w:rsid w:val="0067193F"/>
    <w:rsid w:val="00671A69"/>
    <w:rsid w:val="00671A80"/>
    <w:rsid w:val="00671ADE"/>
    <w:rsid w:val="00671B36"/>
    <w:rsid w:val="00671C2E"/>
    <w:rsid w:val="00671D92"/>
    <w:rsid w:val="00671E93"/>
    <w:rsid w:val="00671EE5"/>
    <w:rsid w:val="0067218F"/>
    <w:rsid w:val="006722F2"/>
    <w:rsid w:val="0067230C"/>
    <w:rsid w:val="006723F6"/>
    <w:rsid w:val="00672420"/>
    <w:rsid w:val="00672519"/>
    <w:rsid w:val="0067258A"/>
    <w:rsid w:val="0067265B"/>
    <w:rsid w:val="006726E7"/>
    <w:rsid w:val="0067288D"/>
    <w:rsid w:val="006728FE"/>
    <w:rsid w:val="00672947"/>
    <w:rsid w:val="00672A7A"/>
    <w:rsid w:val="00672C19"/>
    <w:rsid w:val="00672CD5"/>
    <w:rsid w:val="00672DE7"/>
    <w:rsid w:val="00672E2E"/>
    <w:rsid w:val="00672E45"/>
    <w:rsid w:val="00672FD9"/>
    <w:rsid w:val="0067359D"/>
    <w:rsid w:val="0067361F"/>
    <w:rsid w:val="0067370C"/>
    <w:rsid w:val="00673954"/>
    <w:rsid w:val="006739F7"/>
    <w:rsid w:val="00673AEA"/>
    <w:rsid w:val="00673B4B"/>
    <w:rsid w:val="00674031"/>
    <w:rsid w:val="00674193"/>
    <w:rsid w:val="006741FE"/>
    <w:rsid w:val="006742BB"/>
    <w:rsid w:val="0067432D"/>
    <w:rsid w:val="0067437D"/>
    <w:rsid w:val="006743DB"/>
    <w:rsid w:val="006745C3"/>
    <w:rsid w:val="006745D7"/>
    <w:rsid w:val="006746B7"/>
    <w:rsid w:val="00674A29"/>
    <w:rsid w:val="00674A51"/>
    <w:rsid w:val="00674C25"/>
    <w:rsid w:val="00674D09"/>
    <w:rsid w:val="00674D20"/>
    <w:rsid w:val="00674D97"/>
    <w:rsid w:val="00674EF0"/>
    <w:rsid w:val="00674F24"/>
    <w:rsid w:val="00674F98"/>
    <w:rsid w:val="0067513F"/>
    <w:rsid w:val="00675318"/>
    <w:rsid w:val="006753E9"/>
    <w:rsid w:val="0067562C"/>
    <w:rsid w:val="006758C3"/>
    <w:rsid w:val="006758CC"/>
    <w:rsid w:val="00675ADF"/>
    <w:rsid w:val="00675BF3"/>
    <w:rsid w:val="00675C52"/>
    <w:rsid w:val="00675D19"/>
    <w:rsid w:val="00675DFF"/>
    <w:rsid w:val="00675EA5"/>
    <w:rsid w:val="0067607F"/>
    <w:rsid w:val="006760AA"/>
    <w:rsid w:val="00676187"/>
    <w:rsid w:val="00676260"/>
    <w:rsid w:val="00676320"/>
    <w:rsid w:val="0067648D"/>
    <w:rsid w:val="00676530"/>
    <w:rsid w:val="0067668E"/>
    <w:rsid w:val="00676811"/>
    <w:rsid w:val="006769D3"/>
    <w:rsid w:val="00676CEA"/>
    <w:rsid w:val="00676D0C"/>
    <w:rsid w:val="00676D46"/>
    <w:rsid w:val="00676DAD"/>
    <w:rsid w:val="00676EA6"/>
    <w:rsid w:val="006770CE"/>
    <w:rsid w:val="0067751F"/>
    <w:rsid w:val="0067769C"/>
    <w:rsid w:val="00677816"/>
    <w:rsid w:val="00677845"/>
    <w:rsid w:val="00677854"/>
    <w:rsid w:val="00677B46"/>
    <w:rsid w:val="0068008F"/>
    <w:rsid w:val="0068029F"/>
    <w:rsid w:val="0068039B"/>
    <w:rsid w:val="006803A2"/>
    <w:rsid w:val="0068054A"/>
    <w:rsid w:val="006808A6"/>
    <w:rsid w:val="0068095F"/>
    <w:rsid w:val="00680975"/>
    <w:rsid w:val="00680A76"/>
    <w:rsid w:val="00680B85"/>
    <w:rsid w:val="00680C63"/>
    <w:rsid w:val="00680D50"/>
    <w:rsid w:val="00680DA5"/>
    <w:rsid w:val="00680DCA"/>
    <w:rsid w:val="00680F16"/>
    <w:rsid w:val="006810A9"/>
    <w:rsid w:val="006811F4"/>
    <w:rsid w:val="00681488"/>
    <w:rsid w:val="00681505"/>
    <w:rsid w:val="00681788"/>
    <w:rsid w:val="006818EA"/>
    <w:rsid w:val="00681918"/>
    <w:rsid w:val="00681985"/>
    <w:rsid w:val="00681CFE"/>
    <w:rsid w:val="00681F0A"/>
    <w:rsid w:val="00681F22"/>
    <w:rsid w:val="00681F99"/>
    <w:rsid w:val="0068205B"/>
    <w:rsid w:val="0068232A"/>
    <w:rsid w:val="006825F3"/>
    <w:rsid w:val="006826D7"/>
    <w:rsid w:val="0068276D"/>
    <w:rsid w:val="0068282D"/>
    <w:rsid w:val="00682B3B"/>
    <w:rsid w:val="00682BB2"/>
    <w:rsid w:val="00682BDF"/>
    <w:rsid w:val="00682C78"/>
    <w:rsid w:val="00682D6F"/>
    <w:rsid w:val="00682E2C"/>
    <w:rsid w:val="00682F9A"/>
    <w:rsid w:val="006830B6"/>
    <w:rsid w:val="0068313D"/>
    <w:rsid w:val="0068316E"/>
    <w:rsid w:val="00683175"/>
    <w:rsid w:val="006831D2"/>
    <w:rsid w:val="00683319"/>
    <w:rsid w:val="0068358F"/>
    <w:rsid w:val="006839C6"/>
    <w:rsid w:val="00683E42"/>
    <w:rsid w:val="00683E93"/>
    <w:rsid w:val="006841A1"/>
    <w:rsid w:val="00684260"/>
    <w:rsid w:val="00684402"/>
    <w:rsid w:val="0068443D"/>
    <w:rsid w:val="00684511"/>
    <w:rsid w:val="0068454C"/>
    <w:rsid w:val="00684691"/>
    <w:rsid w:val="00684A08"/>
    <w:rsid w:val="00684BFA"/>
    <w:rsid w:val="00684DD4"/>
    <w:rsid w:val="00684E4B"/>
    <w:rsid w:val="00684EBD"/>
    <w:rsid w:val="00685054"/>
    <w:rsid w:val="0068527B"/>
    <w:rsid w:val="00685320"/>
    <w:rsid w:val="006854D1"/>
    <w:rsid w:val="0068554F"/>
    <w:rsid w:val="006855EB"/>
    <w:rsid w:val="00685851"/>
    <w:rsid w:val="00685AB4"/>
    <w:rsid w:val="00685B86"/>
    <w:rsid w:val="00685DA0"/>
    <w:rsid w:val="00685DAB"/>
    <w:rsid w:val="00685EDA"/>
    <w:rsid w:val="0068624B"/>
    <w:rsid w:val="00686438"/>
    <w:rsid w:val="00686808"/>
    <w:rsid w:val="00686952"/>
    <w:rsid w:val="00686BC9"/>
    <w:rsid w:val="00686C78"/>
    <w:rsid w:val="00686C87"/>
    <w:rsid w:val="00686D37"/>
    <w:rsid w:val="00686D50"/>
    <w:rsid w:val="00686E36"/>
    <w:rsid w:val="00686F64"/>
    <w:rsid w:val="00686F71"/>
    <w:rsid w:val="00687022"/>
    <w:rsid w:val="006870F9"/>
    <w:rsid w:val="00687134"/>
    <w:rsid w:val="00687185"/>
    <w:rsid w:val="00687279"/>
    <w:rsid w:val="0068767D"/>
    <w:rsid w:val="006876CC"/>
    <w:rsid w:val="00687797"/>
    <w:rsid w:val="006877FC"/>
    <w:rsid w:val="00687858"/>
    <w:rsid w:val="0068785B"/>
    <w:rsid w:val="00687903"/>
    <w:rsid w:val="00687DDB"/>
    <w:rsid w:val="00687EDF"/>
    <w:rsid w:val="00687EEA"/>
    <w:rsid w:val="00687F92"/>
    <w:rsid w:val="00687F9C"/>
    <w:rsid w:val="00690119"/>
    <w:rsid w:val="00690162"/>
    <w:rsid w:val="00690171"/>
    <w:rsid w:val="00690271"/>
    <w:rsid w:val="0069055F"/>
    <w:rsid w:val="00690602"/>
    <w:rsid w:val="00690625"/>
    <w:rsid w:val="006908D8"/>
    <w:rsid w:val="00690AAF"/>
    <w:rsid w:val="00690BE8"/>
    <w:rsid w:val="00690C27"/>
    <w:rsid w:val="0069103E"/>
    <w:rsid w:val="00691589"/>
    <w:rsid w:val="00691591"/>
    <w:rsid w:val="0069162A"/>
    <w:rsid w:val="006916B3"/>
    <w:rsid w:val="00691845"/>
    <w:rsid w:val="00691897"/>
    <w:rsid w:val="00691D8F"/>
    <w:rsid w:val="0069204F"/>
    <w:rsid w:val="006922A8"/>
    <w:rsid w:val="0069235E"/>
    <w:rsid w:val="006923A3"/>
    <w:rsid w:val="00692446"/>
    <w:rsid w:val="00692455"/>
    <w:rsid w:val="00692593"/>
    <w:rsid w:val="0069273B"/>
    <w:rsid w:val="00692759"/>
    <w:rsid w:val="00692795"/>
    <w:rsid w:val="006927D1"/>
    <w:rsid w:val="00692909"/>
    <w:rsid w:val="00692A10"/>
    <w:rsid w:val="00692BC2"/>
    <w:rsid w:val="00692D0F"/>
    <w:rsid w:val="00692D29"/>
    <w:rsid w:val="00692E1C"/>
    <w:rsid w:val="00692E4E"/>
    <w:rsid w:val="00692F0C"/>
    <w:rsid w:val="00692F21"/>
    <w:rsid w:val="00692F3F"/>
    <w:rsid w:val="0069304A"/>
    <w:rsid w:val="006930A6"/>
    <w:rsid w:val="00693248"/>
    <w:rsid w:val="00693307"/>
    <w:rsid w:val="0069335F"/>
    <w:rsid w:val="00693409"/>
    <w:rsid w:val="006935C0"/>
    <w:rsid w:val="006938A5"/>
    <w:rsid w:val="00693A6F"/>
    <w:rsid w:val="00693AB3"/>
    <w:rsid w:val="00693B41"/>
    <w:rsid w:val="00693E06"/>
    <w:rsid w:val="00693F44"/>
    <w:rsid w:val="00694098"/>
    <w:rsid w:val="00694316"/>
    <w:rsid w:val="00694389"/>
    <w:rsid w:val="00694404"/>
    <w:rsid w:val="0069447E"/>
    <w:rsid w:val="006945DA"/>
    <w:rsid w:val="0069469E"/>
    <w:rsid w:val="00694839"/>
    <w:rsid w:val="00694999"/>
    <w:rsid w:val="00694A62"/>
    <w:rsid w:val="00694C0D"/>
    <w:rsid w:val="00694D6B"/>
    <w:rsid w:val="00694F16"/>
    <w:rsid w:val="00694FD6"/>
    <w:rsid w:val="0069519D"/>
    <w:rsid w:val="006952B7"/>
    <w:rsid w:val="006952E2"/>
    <w:rsid w:val="00695405"/>
    <w:rsid w:val="00695409"/>
    <w:rsid w:val="00695499"/>
    <w:rsid w:val="0069567E"/>
    <w:rsid w:val="006956E9"/>
    <w:rsid w:val="0069570C"/>
    <w:rsid w:val="00695760"/>
    <w:rsid w:val="006957F2"/>
    <w:rsid w:val="00695B10"/>
    <w:rsid w:val="00695D39"/>
    <w:rsid w:val="00695DFE"/>
    <w:rsid w:val="00695E35"/>
    <w:rsid w:val="006960C4"/>
    <w:rsid w:val="00696230"/>
    <w:rsid w:val="0069635A"/>
    <w:rsid w:val="00696366"/>
    <w:rsid w:val="006964D2"/>
    <w:rsid w:val="00696505"/>
    <w:rsid w:val="00696605"/>
    <w:rsid w:val="00696645"/>
    <w:rsid w:val="0069668D"/>
    <w:rsid w:val="006966F5"/>
    <w:rsid w:val="0069679E"/>
    <w:rsid w:val="00696952"/>
    <w:rsid w:val="0069698C"/>
    <w:rsid w:val="00696A3A"/>
    <w:rsid w:val="00696A80"/>
    <w:rsid w:val="00696AD4"/>
    <w:rsid w:val="00696B3F"/>
    <w:rsid w:val="00696B7A"/>
    <w:rsid w:val="00696C40"/>
    <w:rsid w:val="00696C42"/>
    <w:rsid w:val="00696D37"/>
    <w:rsid w:val="00696DB7"/>
    <w:rsid w:val="00696E2C"/>
    <w:rsid w:val="00696E92"/>
    <w:rsid w:val="00696F40"/>
    <w:rsid w:val="00696FC9"/>
    <w:rsid w:val="0069715D"/>
    <w:rsid w:val="0069719E"/>
    <w:rsid w:val="0069738B"/>
    <w:rsid w:val="006974AF"/>
    <w:rsid w:val="0069756B"/>
    <w:rsid w:val="00697715"/>
    <w:rsid w:val="0069778A"/>
    <w:rsid w:val="006979A2"/>
    <w:rsid w:val="00697B98"/>
    <w:rsid w:val="00697D89"/>
    <w:rsid w:val="00697F80"/>
    <w:rsid w:val="006A01C3"/>
    <w:rsid w:val="006A0521"/>
    <w:rsid w:val="006A0592"/>
    <w:rsid w:val="006A0A7C"/>
    <w:rsid w:val="006A0DA2"/>
    <w:rsid w:val="006A105F"/>
    <w:rsid w:val="006A1100"/>
    <w:rsid w:val="006A11D5"/>
    <w:rsid w:val="006A1211"/>
    <w:rsid w:val="006A12C0"/>
    <w:rsid w:val="006A1368"/>
    <w:rsid w:val="006A14A6"/>
    <w:rsid w:val="006A15A4"/>
    <w:rsid w:val="006A15DF"/>
    <w:rsid w:val="006A16CB"/>
    <w:rsid w:val="006A196F"/>
    <w:rsid w:val="006A1C14"/>
    <w:rsid w:val="006A1C77"/>
    <w:rsid w:val="006A1ED8"/>
    <w:rsid w:val="006A212D"/>
    <w:rsid w:val="006A21A9"/>
    <w:rsid w:val="006A228E"/>
    <w:rsid w:val="006A22C1"/>
    <w:rsid w:val="006A237F"/>
    <w:rsid w:val="006A241C"/>
    <w:rsid w:val="006A242D"/>
    <w:rsid w:val="006A2600"/>
    <w:rsid w:val="006A26AF"/>
    <w:rsid w:val="006A26FE"/>
    <w:rsid w:val="006A272D"/>
    <w:rsid w:val="006A27F5"/>
    <w:rsid w:val="006A2824"/>
    <w:rsid w:val="006A2873"/>
    <w:rsid w:val="006A2945"/>
    <w:rsid w:val="006A2947"/>
    <w:rsid w:val="006A2B3F"/>
    <w:rsid w:val="006A2BBA"/>
    <w:rsid w:val="006A2C00"/>
    <w:rsid w:val="006A2C15"/>
    <w:rsid w:val="006A2C32"/>
    <w:rsid w:val="006A2CC7"/>
    <w:rsid w:val="006A2D82"/>
    <w:rsid w:val="006A2E50"/>
    <w:rsid w:val="006A2EA7"/>
    <w:rsid w:val="006A2FAB"/>
    <w:rsid w:val="006A3086"/>
    <w:rsid w:val="006A31A1"/>
    <w:rsid w:val="006A31BB"/>
    <w:rsid w:val="006A33A5"/>
    <w:rsid w:val="006A3419"/>
    <w:rsid w:val="006A35BE"/>
    <w:rsid w:val="006A3693"/>
    <w:rsid w:val="006A371B"/>
    <w:rsid w:val="006A3766"/>
    <w:rsid w:val="006A379E"/>
    <w:rsid w:val="006A3818"/>
    <w:rsid w:val="006A39A7"/>
    <w:rsid w:val="006A3A85"/>
    <w:rsid w:val="006A3B37"/>
    <w:rsid w:val="006A3B6A"/>
    <w:rsid w:val="006A3C41"/>
    <w:rsid w:val="006A3CD7"/>
    <w:rsid w:val="006A40EB"/>
    <w:rsid w:val="006A44CD"/>
    <w:rsid w:val="006A4786"/>
    <w:rsid w:val="006A4D23"/>
    <w:rsid w:val="006A502E"/>
    <w:rsid w:val="006A53FB"/>
    <w:rsid w:val="006A543C"/>
    <w:rsid w:val="006A5655"/>
    <w:rsid w:val="006A57B7"/>
    <w:rsid w:val="006A5847"/>
    <w:rsid w:val="006A5882"/>
    <w:rsid w:val="006A58AF"/>
    <w:rsid w:val="006A58B1"/>
    <w:rsid w:val="006A595C"/>
    <w:rsid w:val="006A5A6E"/>
    <w:rsid w:val="006A5AF7"/>
    <w:rsid w:val="006A5BB8"/>
    <w:rsid w:val="006A5E6C"/>
    <w:rsid w:val="006A5EEA"/>
    <w:rsid w:val="006A5F58"/>
    <w:rsid w:val="006A63A0"/>
    <w:rsid w:val="006A6452"/>
    <w:rsid w:val="006A65B4"/>
    <w:rsid w:val="006A680B"/>
    <w:rsid w:val="006A6A21"/>
    <w:rsid w:val="006A6C74"/>
    <w:rsid w:val="006A6F38"/>
    <w:rsid w:val="006A6F8A"/>
    <w:rsid w:val="006A70DF"/>
    <w:rsid w:val="006A725D"/>
    <w:rsid w:val="006A72C9"/>
    <w:rsid w:val="006A735C"/>
    <w:rsid w:val="006A73D5"/>
    <w:rsid w:val="006A7543"/>
    <w:rsid w:val="006A7578"/>
    <w:rsid w:val="006A75D0"/>
    <w:rsid w:val="006A770D"/>
    <w:rsid w:val="006A77CB"/>
    <w:rsid w:val="006A791C"/>
    <w:rsid w:val="006A7B4C"/>
    <w:rsid w:val="006A7C7A"/>
    <w:rsid w:val="006A7CA6"/>
    <w:rsid w:val="006A7E62"/>
    <w:rsid w:val="006A7EB3"/>
    <w:rsid w:val="006A7F43"/>
    <w:rsid w:val="006B0296"/>
    <w:rsid w:val="006B0671"/>
    <w:rsid w:val="006B06E7"/>
    <w:rsid w:val="006B0780"/>
    <w:rsid w:val="006B0990"/>
    <w:rsid w:val="006B0CCD"/>
    <w:rsid w:val="006B0D40"/>
    <w:rsid w:val="006B0EB5"/>
    <w:rsid w:val="006B0F78"/>
    <w:rsid w:val="006B0FF2"/>
    <w:rsid w:val="006B102B"/>
    <w:rsid w:val="006B14B2"/>
    <w:rsid w:val="006B14CF"/>
    <w:rsid w:val="006B1558"/>
    <w:rsid w:val="006B15CB"/>
    <w:rsid w:val="006B170C"/>
    <w:rsid w:val="006B198F"/>
    <w:rsid w:val="006B1AA4"/>
    <w:rsid w:val="006B1B51"/>
    <w:rsid w:val="006B1BDB"/>
    <w:rsid w:val="006B1C17"/>
    <w:rsid w:val="006B1CEE"/>
    <w:rsid w:val="006B1D5C"/>
    <w:rsid w:val="006B1E2A"/>
    <w:rsid w:val="006B1EC8"/>
    <w:rsid w:val="006B1F81"/>
    <w:rsid w:val="006B20DA"/>
    <w:rsid w:val="006B22CB"/>
    <w:rsid w:val="006B2320"/>
    <w:rsid w:val="006B2574"/>
    <w:rsid w:val="006B2731"/>
    <w:rsid w:val="006B28AF"/>
    <w:rsid w:val="006B28FA"/>
    <w:rsid w:val="006B2915"/>
    <w:rsid w:val="006B2DD2"/>
    <w:rsid w:val="006B318C"/>
    <w:rsid w:val="006B3358"/>
    <w:rsid w:val="006B33CC"/>
    <w:rsid w:val="006B3762"/>
    <w:rsid w:val="006B38E4"/>
    <w:rsid w:val="006B394E"/>
    <w:rsid w:val="006B3B80"/>
    <w:rsid w:val="006B3CB0"/>
    <w:rsid w:val="006B3DE8"/>
    <w:rsid w:val="006B3E54"/>
    <w:rsid w:val="006B40AE"/>
    <w:rsid w:val="006B4220"/>
    <w:rsid w:val="006B449C"/>
    <w:rsid w:val="006B4601"/>
    <w:rsid w:val="006B47B6"/>
    <w:rsid w:val="006B4822"/>
    <w:rsid w:val="006B4971"/>
    <w:rsid w:val="006B4A13"/>
    <w:rsid w:val="006B4A79"/>
    <w:rsid w:val="006B4B12"/>
    <w:rsid w:val="006B4B62"/>
    <w:rsid w:val="006B4B79"/>
    <w:rsid w:val="006B4E01"/>
    <w:rsid w:val="006B4EFF"/>
    <w:rsid w:val="006B4F28"/>
    <w:rsid w:val="006B56E9"/>
    <w:rsid w:val="006B5883"/>
    <w:rsid w:val="006B5AAD"/>
    <w:rsid w:val="006B5AE0"/>
    <w:rsid w:val="006B5B56"/>
    <w:rsid w:val="006B5BB3"/>
    <w:rsid w:val="006B6022"/>
    <w:rsid w:val="006B6470"/>
    <w:rsid w:val="006B64B6"/>
    <w:rsid w:val="006B65D5"/>
    <w:rsid w:val="006B6743"/>
    <w:rsid w:val="006B67BE"/>
    <w:rsid w:val="006B6853"/>
    <w:rsid w:val="006B694F"/>
    <w:rsid w:val="006B6A3E"/>
    <w:rsid w:val="006B6AD2"/>
    <w:rsid w:val="006B6B13"/>
    <w:rsid w:val="006B6B23"/>
    <w:rsid w:val="006B6C98"/>
    <w:rsid w:val="006B6CE9"/>
    <w:rsid w:val="006B6ECD"/>
    <w:rsid w:val="006B6F40"/>
    <w:rsid w:val="006B6F94"/>
    <w:rsid w:val="006B6FBD"/>
    <w:rsid w:val="006B6FF8"/>
    <w:rsid w:val="006B7120"/>
    <w:rsid w:val="006B7182"/>
    <w:rsid w:val="006B7208"/>
    <w:rsid w:val="006B7290"/>
    <w:rsid w:val="006B72E4"/>
    <w:rsid w:val="006B751F"/>
    <w:rsid w:val="006B75D5"/>
    <w:rsid w:val="006B7692"/>
    <w:rsid w:val="006B7842"/>
    <w:rsid w:val="006B7945"/>
    <w:rsid w:val="006B7A9E"/>
    <w:rsid w:val="006B7D1B"/>
    <w:rsid w:val="006B7D1D"/>
    <w:rsid w:val="006B7DBE"/>
    <w:rsid w:val="006B7FC5"/>
    <w:rsid w:val="006B7FFD"/>
    <w:rsid w:val="006C0468"/>
    <w:rsid w:val="006C04DE"/>
    <w:rsid w:val="006C0655"/>
    <w:rsid w:val="006C07BC"/>
    <w:rsid w:val="006C0800"/>
    <w:rsid w:val="006C08D2"/>
    <w:rsid w:val="006C08F8"/>
    <w:rsid w:val="006C0BEF"/>
    <w:rsid w:val="006C0C1F"/>
    <w:rsid w:val="006C1253"/>
    <w:rsid w:val="006C1354"/>
    <w:rsid w:val="006C1589"/>
    <w:rsid w:val="006C1637"/>
    <w:rsid w:val="006C16E0"/>
    <w:rsid w:val="006C17B9"/>
    <w:rsid w:val="006C1804"/>
    <w:rsid w:val="006C183F"/>
    <w:rsid w:val="006C1C91"/>
    <w:rsid w:val="006C1D7F"/>
    <w:rsid w:val="006C1FC2"/>
    <w:rsid w:val="006C2112"/>
    <w:rsid w:val="006C2138"/>
    <w:rsid w:val="006C21F4"/>
    <w:rsid w:val="006C24C3"/>
    <w:rsid w:val="006C2613"/>
    <w:rsid w:val="006C2659"/>
    <w:rsid w:val="006C2722"/>
    <w:rsid w:val="006C2744"/>
    <w:rsid w:val="006C27B6"/>
    <w:rsid w:val="006C27F4"/>
    <w:rsid w:val="006C28B1"/>
    <w:rsid w:val="006C2904"/>
    <w:rsid w:val="006C29EE"/>
    <w:rsid w:val="006C2D3C"/>
    <w:rsid w:val="006C2F26"/>
    <w:rsid w:val="006C2F95"/>
    <w:rsid w:val="006C3035"/>
    <w:rsid w:val="006C31A1"/>
    <w:rsid w:val="006C3267"/>
    <w:rsid w:val="006C32EB"/>
    <w:rsid w:val="006C3326"/>
    <w:rsid w:val="006C3339"/>
    <w:rsid w:val="006C33E6"/>
    <w:rsid w:val="006C3534"/>
    <w:rsid w:val="006C353C"/>
    <w:rsid w:val="006C3794"/>
    <w:rsid w:val="006C3951"/>
    <w:rsid w:val="006C3B25"/>
    <w:rsid w:val="006C3E81"/>
    <w:rsid w:val="006C3E95"/>
    <w:rsid w:val="006C3EC4"/>
    <w:rsid w:val="006C3F27"/>
    <w:rsid w:val="006C44E1"/>
    <w:rsid w:val="006C4636"/>
    <w:rsid w:val="006C4736"/>
    <w:rsid w:val="006C482B"/>
    <w:rsid w:val="006C48DF"/>
    <w:rsid w:val="006C4A4C"/>
    <w:rsid w:val="006C4AA6"/>
    <w:rsid w:val="006C4C86"/>
    <w:rsid w:val="006C4D76"/>
    <w:rsid w:val="006C4E58"/>
    <w:rsid w:val="006C4F66"/>
    <w:rsid w:val="006C50D4"/>
    <w:rsid w:val="006C52BA"/>
    <w:rsid w:val="006C53C1"/>
    <w:rsid w:val="006C543A"/>
    <w:rsid w:val="006C572C"/>
    <w:rsid w:val="006C59CC"/>
    <w:rsid w:val="006C5B5F"/>
    <w:rsid w:val="006C5B8F"/>
    <w:rsid w:val="006C61D7"/>
    <w:rsid w:val="006C62C5"/>
    <w:rsid w:val="006C6347"/>
    <w:rsid w:val="006C64B2"/>
    <w:rsid w:val="006C6538"/>
    <w:rsid w:val="006C6622"/>
    <w:rsid w:val="006C678B"/>
    <w:rsid w:val="006C67CA"/>
    <w:rsid w:val="006C6998"/>
    <w:rsid w:val="006C6A18"/>
    <w:rsid w:val="006C6A2E"/>
    <w:rsid w:val="006C6AC8"/>
    <w:rsid w:val="006C6C42"/>
    <w:rsid w:val="006C6CE3"/>
    <w:rsid w:val="006C6CF2"/>
    <w:rsid w:val="006C6D4E"/>
    <w:rsid w:val="006C6DB8"/>
    <w:rsid w:val="006C6F19"/>
    <w:rsid w:val="006C72F3"/>
    <w:rsid w:val="006C74FC"/>
    <w:rsid w:val="006C768D"/>
    <w:rsid w:val="006C76B3"/>
    <w:rsid w:val="006C77B9"/>
    <w:rsid w:val="006C7853"/>
    <w:rsid w:val="006C79A1"/>
    <w:rsid w:val="006C7A88"/>
    <w:rsid w:val="006C7B84"/>
    <w:rsid w:val="006C7C46"/>
    <w:rsid w:val="006C7CE4"/>
    <w:rsid w:val="006C7D05"/>
    <w:rsid w:val="006C7EBB"/>
    <w:rsid w:val="006C7FC5"/>
    <w:rsid w:val="006D0199"/>
    <w:rsid w:val="006D02D6"/>
    <w:rsid w:val="006D035C"/>
    <w:rsid w:val="006D0509"/>
    <w:rsid w:val="006D0594"/>
    <w:rsid w:val="006D0896"/>
    <w:rsid w:val="006D090F"/>
    <w:rsid w:val="006D0A95"/>
    <w:rsid w:val="006D0C40"/>
    <w:rsid w:val="006D0D0B"/>
    <w:rsid w:val="006D0D2D"/>
    <w:rsid w:val="006D0E13"/>
    <w:rsid w:val="006D0ED2"/>
    <w:rsid w:val="006D0F54"/>
    <w:rsid w:val="006D0FD6"/>
    <w:rsid w:val="006D0FE9"/>
    <w:rsid w:val="006D105F"/>
    <w:rsid w:val="006D112E"/>
    <w:rsid w:val="006D11D3"/>
    <w:rsid w:val="006D13A6"/>
    <w:rsid w:val="006D1424"/>
    <w:rsid w:val="006D1437"/>
    <w:rsid w:val="006D1514"/>
    <w:rsid w:val="006D1740"/>
    <w:rsid w:val="006D183D"/>
    <w:rsid w:val="006D18C3"/>
    <w:rsid w:val="006D1937"/>
    <w:rsid w:val="006D1977"/>
    <w:rsid w:val="006D1B5F"/>
    <w:rsid w:val="006D1BAE"/>
    <w:rsid w:val="006D1BD3"/>
    <w:rsid w:val="006D1BEA"/>
    <w:rsid w:val="006D1D7B"/>
    <w:rsid w:val="006D1E4D"/>
    <w:rsid w:val="006D1F0C"/>
    <w:rsid w:val="006D1F69"/>
    <w:rsid w:val="006D2182"/>
    <w:rsid w:val="006D23AE"/>
    <w:rsid w:val="006D2481"/>
    <w:rsid w:val="006D2598"/>
    <w:rsid w:val="006D2852"/>
    <w:rsid w:val="006D2A22"/>
    <w:rsid w:val="006D2A86"/>
    <w:rsid w:val="006D2AEF"/>
    <w:rsid w:val="006D2BA6"/>
    <w:rsid w:val="006D2C9C"/>
    <w:rsid w:val="006D2CB2"/>
    <w:rsid w:val="006D2DFC"/>
    <w:rsid w:val="006D3336"/>
    <w:rsid w:val="006D3510"/>
    <w:rsid w:val="006D3615"/>
    <w:rsid w:val="006D3680"/>
    <w:rsid w:val="006D3855"/>
    <w:rsid w:val="006D3998"/>
    <w:rsid w:val="006D3DF8"/>
    <w:rsid w:val="006D3E4C"/>
    <w:rsid w:val="006D4020"/>
    <w:rsid w:val="006D415D"/>
    <w:rsid w:val="006D42EF"/>
    <w:rsid w:val="006D44D2"/>
    <w:rsid w:val="006D44E3"/>
    <w:rsid w:val="006D45F2"/>
    <w:rsid w:val="006D47A1"/>
    <w:rsid w:val="006D47BF"/>
    <w:rsid w:val="006D484F"/>
    <w:rsid w:val="006D4879"/>
    <w:rsid w:val="006D48B1"/>
    <w:rsid w:val="006D493E"/>
    <w:rsid w:val="006D494A"/>
    <w:rsid w:val="006D4989"/>
    <w:rsid w:val="006D4A30"/>
    <w:rsid w:val="006D4ABD"/>
    <w:rsid w:val="006D4B89"/>
    <w:rsid w:val="006D4BC4"/>
    <w:rsid w:val="006D4C5B"/>
    <w:rsid w:val="006D4CED"/>
    <w:rsid w:val="006D4D9D"/>
    <w:rsid w:val="006D4E55"/>
    <w:rsid w:val="006D4EF7"/>
    <w:rsid w:val="006D4F5A"/>
    <w:rsid w:val="006D5035"/>
    <w:rsid w:val="006D505B"/>
    <w:rsid w:val="006D5183"/>
    <w:rsid w:val="006D51C8"/>
    <w:rsid w:val="006D5231"/>
    <w:rsid w:val="006D5232"/>
    <w:rsid w:val="006D55B1"/>
    <w:rsid w:val="006D5620"/>
    <w:rsid w:val="006D5699"/>
    <w:rsid w:val="006D56BD"/>
    <w:rsid w:val="006D58BA"/>
    <w:rsid w:val="006D59D6"/>
    <w:rsid w:val="006D5A37"/>
    <w:rsid w:val="006D5B18"/>
    <w:rsid w:val="006D5C3E"/>
    <w:rsid w:val="006D5EF8"/>
    <w:rsid w:val="006D5F1C"/>
    <w:rsid w:val="006D6229"/>
    <w:rsid w:val="006D62B1"/>
    <w:rsid w:val="006D6530"/>
    <w:rsid w:val="006D677C"/>
    <w:rsid w:val="006D69FE"/>
    <w:rsid w:val="006D6AB0"/>
    <w:rsid w:val="006D6BEC"/>
    <w:rsid w:val="006D6C44"/>
    <w:rsid w:val="006D6D00"/>
    <w:rsid w:val="006D6D91"/>
    <w:rsid w:val="006D6DBA"/>
    <w:rsid w:val="006D7098"/>
    <w:rsid w:val="006D72F4"/>
    <w:rsid w:val="006D73A5"/>
    <w:rsid w:val="006D744C"/>
    <w:rsid w:val="006D76D4"/>
    <w:rsid w:val="006D78FF"/>
    <w:rsid w:val="006D7930"/>
    <w:rsid w:val="006D798C"/>
    <w:rsid w:val="006D7A55"/>
    <w:rsid w:val="006D7A97"/>
    <w:rsid w:val="006D7CD5"/>
    <w:rsid w:val="006D7DD6"/>
    <w:rsid w:val="006D7E8E"/>
    <w:rsid w:val="006D7F28"/>
    <w:rsid w:val="006D7FFB"/>
    <w:rsid w:val="006E0053"/>
    <w:rsid w:val="006E007A"/>
    <w:rsid w:val="006E01BB"/>
    <w:rsid w:val="006E02CC"/>
    <w:rsid w:val="006E0499"/>
    <w:rsid w:val="006E056D"/>
    <w:rsid w:val="006E0595"/>
    <w:rsid w:val="006E069D"/>
    <w:rsid w:val="006E07EB"/>
    <w:rsid w:val="006E086C"/>
    <w:rsid w:val="006E0B02"/>
    <w:rsid w:val="006E0BE9"/>
    <w:rsid w:val="006E0C5A"/>
    <w:rsid w:val="006E0CA8"/>
    <w:rsid w:val="006E0CF6"/>
    <w:rsid w:val="006E0E43"/>
    <w:rsid w:val="006E0E96"/>
    <w:rsid w:val="006E1203"/>
    <w:rsid w:val="006E14F1"/>
    <w:rsid w:val="006E15D5"/>
    <w:rsid w:val="006E1690"/>
    <w:rsid w:val="006E1763"/>
    <w:rsid w:val="006E17FA"/>
    <w:rsid w:val="006E1B7C"/>
    <w:rsid w:val="006E1DC8"/>
    <w:rsid w:val="006E1FD3"/>
    <w:rsid w:val="006E1FFC"/>
    <w:rsid w:val="006E20BA"/>
    <w:rsid w:val="006E20EE"/>
    <w:rsid w:val="006E2218"/>
    <w:rsid w:val="006E23B2"/>
    <w:rsid w:val="006E2537"/>
    <w:rsid w:val="006E270B"/>
    <w:rsid w:val="006E2896"/>
    <w:rsid w:val="006E2C04"/>
    <w:rsid w:val="006E2C23"/>
    <w:rsid w:val="006E2D78"/>
    <w:rsid w:val="006E2DEB"/>
    <w:rsid w:val="006E2E99"/>
    <w:rsid w:val="006E2F65"/>
    <w:rsid w:val="006E3024"/>
    <w:rsid w:val="006E31ED"/>
    <w:rsid w:val="006E31F6"/>
    <w:rsid w:val="006E3414"/>
    <w:rsid w:val="006E35F6"/>
    <w:rsid w:val="006E36F3"/>
    <w:rsid w:val="006E3841"/>
    <w:rsid w:val="006E3861"/>
    <w:rsid w:val="006E3940"/>
    <w:rsid w:val="006E39B2"/>
    <w:rsid w:val="006E39E7"/>
    <w:rsid w:val="006E3B62"/>
    <w:rsid w:val="006E3D44"/>
    <w:rsid w:val="006E3DFE"/>
    <w:rsid w:val="006E3EB1"/>
    <w:rsid w:val="006E3FBD"/>
    <w:rsid w:val="006E4069"/>
    <w:rsid w:val="006E40EB"/>
    <w:rsid w:val="006E40FB"/>
    <w:rsid w:val="006E42BC"/>
    <w:rsid w:val="006E444D"/>
    <w:rsid w:val="006E4589"/>
    <w:rsid w:val="006E4667"/>
    <w:rsid w:val="006E467C"/>
    <w:rsid w:val="006E46CF"/>
    <w:rsid w:val="006E4721"/>
    <w:rsid w:val="006E480E"/>
    <w:rsid w:val="006E484C"/>
    <w:rsid w:val="006E4958"/>
    <w:rsid w:val="006E4999"/>
    <w:rsid w:val="006E4A02"/>
    <w:rsid w:val="006E4ACE"/>
    <w:rsid w:val="006E4C39"/>
    <w:rsid w:val="006E4C73"/>
    <w:rsid w:val="006E5097"/>
    <w:rsid w:val="006E523B"/>
    <w:rsid w:val="006E541A"/>
    <w:rsid w:val="006E54F7"/>
    <w:rsid w:val="006E54FC"/>
    <w:rsid w:val="006E5704"/>
    <w:rsid w:val="006E57C5"/>
    <w:rsid w:val="006E5917"/>
    <w:rsid w:val="006E5951"/>
    <w:rsid w:val="006E5B24"/>
    <w:rsid w:val="006E60F8"/>
    <w:rsid w:val="006E62E5"/>
    <w:rsid w:val="006E62FF"/>
    <w:rsid w:val="006E65D7"/>
    <w:rsid w:val="006E6878"/>
    <w:rsid w:val="006E6892"/>
    <w:rsid w:val="006E68B8"/>
    <w:rsid w:val="006E693D"/>
    <w:rsid w:val="006E695B"/>
    <w:rsid w:val="006E69C9"/>
    <w:rsid w:val="006E69CB"/>
    <w:rsid w:val="006E6A2F"/>
    <w:rsid w:val="006E6BA4"/>
    <w:rsid w:val="006E6CA3"/>
    <w:rsid w:val="006E6CDD"/>
    <w:rsid w:val="006E6D87"/>
    <w:rsid w:val="006E71B4"/>
    <w:rsid w:val="006E725D"/>
    <w:rsid w:val="006E7307"/>
    <w:rsid w:val="006E73DF"/>
    <w:rsid w:val="006E7608"/>
    <w:rsid w:val="006E767E"/>
    <w:rsid w:val="006E7747"/>
    <w:rsid w:val="006E7854"/>
    <w:rsid w:val="006E7A2C"/>
    <w:rsid w:val="006E7A30"/>
    <w:rsid w:val="006E7A63"/>
    <w:rsid w:val="006E7B57"/>
    <w:rsid w:val="006E7C13"/>
    <w:rsid w:val="006E7C91"/>
    <w:rsid w:val="006E7DA4"/>
    <w:rsid w:val="006E7F76"/>
    <w:rsid w:val="006E7F80"/>
    <w:rsid w:val="006F01A5"/>
    <w:rsid w:val="006F03AA"/>
    <w:rsid w:val="006F03D0"/>
    <w:rsid w:val="006F0490"/>
    <w:rsid w:val="006F06D1"/>
    <w:rsid w:val="006F06EB"/>
    <w:rsid w:val="006F085A"/>
    <w:rsid w:val="006F08F0"/>
    <w:rsid w:val="006F090E"/>
    <w:rsid w:val="006F0BB9"/>
    <w:rsid w:val="006F0E66"/>
    <w:rsid w:val="006F123F"/>
    <w:rsid w:val="006F1346"/>
    <w:rsid w:val="006F13FC"/>
    <w:rsid w:val="006F1458"/>
    <w:rsid w:val="006F148C"/>
    <w:rsid w:val="006F15B8"/>
    <w:rsid w:val="006F175D"/>
    <w:rsid w:val="006F18F6"/>
    <w:rsid w:val="006F1990"/>
    <w:rsid w:val="006F19AD"/>
    <w:rsid w:val="006F19C1"/>
    <w:rsid w:val="006F1C3D"/>
    <w:rsid w:val="006F1CF4"/>
    <w:rsid w:val="006F1D1C"/>
    <w:rsid w:val="006F1DF2"/>
    <w:rsid w:val="006F1F94"/>
    <w:rsid w:val="006F1F9A"/>
    <w:rsid w:val="006F1FDE"/>
    <w:rsid w:val="006F2043"/>
    <w:rsid w:val="006F24D4"/>
    <w:rsid w:val="006F2709"/>
    <w:rsid w:val="006F27DD"/>
    <w:rsid w:val="006F2853"/>
    <w:rsid w:val="006F288B"/>
    <w:rsid w:val="006F29CD"/>
    <w:rsid w:val="006F2C81"/>
    <w:rsid w:val="006F2E2B"/>
    <w:rsid w:val="006F3043"/>
    <w:rsid w:val="006F3110"/>
    <w:rsid w:val="006F3114"/>
    <w:rsid w:val="006F3183"/>
    <w:rsid w:val="006F3196"/>
    <w:rsid w:val="006F32BF"/>
    <w:rsid w:val="006F3463"/>
    <w:rsid w:val="006F34BD"/>
    <w:rsid w:val="006F3563"/>
    <w:rsid w:val="006F36D1"/>
    <w:rsid w:val="006F384E"/>
    <w:rsid w:val="006F3B28"/>
    <w:rsid w:val="006F3BEE"/>
    <w:rsid w:val="006F3D67"/>
    <w:rsid w:val="006F3F17"/>
    <w:rsid w:val="006F4129"/>
    <w:rsid w:val="006F447C"/>
    <w:rsid w:val="006F448D"/>
    <w:rsid w:val="006F449D"/>
    <w:rsid w:val="006F45E3"/>
    <w:rsid w:val="006F4753"/>
    <w:rsid w:val="006F4778"/>
    <w:rsid w:val="006F4877"/>
    <w:rsid w:val="006F4974"/>
    <w:rsid w:val="006F4CC7"/>
    <w:rsid w:val="006F4F54"/>
    <w:rsid w:val="006F50BE"/>
    <w:rsid w:val="006F5358"/>
    <w:rsid w:val="006F5480"/>
    <w:rsid w:val="006F54D0"/>
    <w:rsid w:val="006F54E9"/>
    <w:rsid w:val="006F559E"/>
    <w:rsid w:val="006F5950"/>
    <w:rsid w:val="006F5A82"/>
    <w:rsid w:val="006F5D14"/>
    <w:rsid w:val="006F5DCA"/>
    <w:rsid w:val="006F5DE1"/>
    <w:rsid w:val="006F6319"/>
    <w:rsid w:val="006F64FD"/>
    <w:rsid w:val="006F684C"/>
    <w:rsid w:val="006F68AA"/>
    <w:rsid w:val="006F68D9"/>
    <w:rsid w:val="006F6994"/>
    <w:rsid w:val="006F6AF5"/>
    <w:rsid w:val="006F6B02"/>
    <w:rsid w:val="006F6B4C"/>
    <w:rsid w:val="006F6F08"/>
    <w:rsid w:val="006F6F3F"/>
    <w:rsid w:val="006F6F4A"/>
    <w:rsid w:val="006F70AE"/>
    <w:rsid w:val="006F7216"/>
    <w:rsid w:val="006F721B"/>
    <w:rsid w:val="006F7376"/>
    <w:rsid w:val="006F7578"/>
    <w:rsid w:val="006F76F8"/>
    <w:rsid w:val="006F78A4"/>
    <w:rsid w:val="006F78F8"/>
    <w:rsid w:val="006F7977"/>
    <w:rsid w:val="006F7B74"/>
    <w:rsid w:val="006F7CAB"/>
    <w:rsid w:val="006F7D16"/>
    <w:rsid w:val="006F7D95"/>
    <w:rsid w:val="006F7F6A"/>
    <w:rsid w:val="006F7FEA"/>
    <w:rsid w:val="007002DB"/>
    <w:rsid w:val="0070033E"/>
    <w:rsid w:val="007003ED"/>
    <w:rsid w:val="00700463"/>
    <w:rsid w:val="0070047C"/>
    <w:rsid w:val="00700568"/>
    <w:rsid w:val="0070065B"/>
    <w:rsid w:val="00700755"/>
    <w:rsid w:val="00700A59"/>
    <w:rsid w:val="00700CE6"/>
    <w:rsid w:val="0070104B"/>
    <w:rsid w:val="00701066"/>
    <w:rsid w:val="007012D1"/>
    <w:rsid w:val="00701489"/>
    <w:rsid w:val="007014AA"/>
    <w:rsid w:val="007014FE"/>
    <w:rsid w:val="007015F3"/>
    <w:rsid w:val="00701875"/>
    <w:rsid w:val="0070195A"/>
    <w:rsid w:val="00701978"/>
    <w:rsid w:val="00701B93"/>
    <w:rsid w:val="00701BEB"/>
    <w:rsid w:val="00701D2E"/>
    <w:rsid w:val="00701DB9"/>
    <w:rsid w:val="0070217D"/>
    <w:rsid w:val="007021D6"/>
    <w:rsid w:val="007021EC"/>
    <w:rsid w:val="0070221E"/>
    <w:rsid w:val="00702358"/>
    <w:rsid w:val="0070243A"/>
    <w:rsid w:val="007024A5"/>
    <w:rsid w:val="007025AD"/>
    <w:rsid w:val="00702A4C"/>
    <w:rsid w:val="00702AC5"/>
    <w:rsid w:val="00702D50"/>
    <w:rsid w:val="0070328A"/>
    <w:rsid w:val="00703458"/>
    <w:rsid w:val="007034F2"/>
    <w:rsid w:val="007035A0"/>
    <w:rsid w:val="00703609"/>
    <w:rsid w:val="0070365E"/>
    <w:rsid w:val="00703951"/>
    <w:rsid w:val="00703965"/>
    <w:rsid w:val="007039AD"/>
    <w:rsid w:val="007039DD"/>
    <w:rsid w:val="00703C35"/>
    <w:rsid w:val="00703CF5"/>
    <w:rsid w:val="00703F42"/>
    <w:rsid w:val="00703FD7"/>
    <w:rsid w:val="00704044"/>
    <w:rsid w:val="007041A6"/>
    <w:rsid w:val="0070427C"/>
    <w:rsid w:val="00704286"/>
    <w:rsid w:val="0070443D"/>
    <w:rsid w:val="00704712"/>
    <w:rsid w:val="00704726"/>
    <w:rsid w:val="00704736"/>
    <w:rsid w:val="00704771"/>
    <w:rsid w:val="007047F7"/>
    <w:rsid w:val="00704931"/>
    <w:rsid w:val="007049C1"/>
    <w:rsid w:val="00704B48"/>
    <w:rsid w:val="00704C19"/>
    <w:rsid w:val="00704CDA"/>
    <w:rsid w:val="00704D77"/>
    <w:rsid w:val="00704DF2"/>
    <w:rsid w:val="0070504D"/>
    <w:rsid w:val="00705084"/>
    <w:rsid w:val="007053C6"/>
    <w:rsid w:val="00705513"/>
    <w:rsid w:val="0070563E"/>
    <w:rsid w:val="00705716"/>
    <w:rsid w:val="007058E3"/>
    <w:rsid w:val="0070595D"/>
    <w:rsid w:val="00705A8F"/>
    <w:rsid w:val="00705AA7"/>
    <w:rsid w:val="00705AD3"/>
    <w:rsid w:val="00705B08"/>
    <w:rsid w:val="00705B1F"/>
    <w:rsid w:val="00705B4A"/>
    <w:rsid w:val="00705D0C"/>
    <w:rsid w:val="00705F93"/>
    <w:rsid w:val="0070635E"/>
    <w:rsid w:val="00706397"/>
    <w:rsid w:val="007063AA"/>
    <w:rsid w:val="007063D1"/>
    <w:rsid w:val="0070653B"/>
    <w:rsid w:val="00706579"/>
    <w:rsid w:val="00706594"/>
    <w:rsid w:val="0070683D"/>
    <w:rsid w:val="00706889"/>
    <w:rsid w:val="00706973"/>
    <w:rsid w:val="007069B8"/>
    <w:rsid w:val="007069F2"/>
    <w:rsid w:val="00706A5D"/>
    <w:rsid w:val="00706BC9"/>
    <w:rsid w:val="00706D51"/>
    <w:rsid w:val="0070710A"/>
    <w:rsid w:val="0070716E"/>
    <w:rsid w:val="0070719A"/>
    <w:rsid w:val="00707210"/>
    <w:rsid w:val="00707401"/>
    <w:rsid w:val="007075D8"/>
    <w:rsid w:val="00707660"/>
    <w:rsid w:val="007076B9"/>
    <w:rsid w:val="007076FA"/>
    <w:rsid w:val="00707715"/>
    <w:rsid w:val="00707865"/>
    <w:rsid w:val="00707909"/>
    <w:rsid w:val="00707B91"/>
    <w:rsid w:val="00707C07"/>
    <w:rsid w:val="00707E6A"/>
    <w:rsid w:val="0071020F"/>
    <w:rsid w:val="007102E6"/>
    <w:rsid w:val="00710318"/>
    <w:rsid w:val="00710434"/>
    <w:rsid w:val="0071066F"/>
    <w:rsid w:val="007106D0"/>
    <w:rsid w:val="007106F4"/>
    <w:rsid w:val="0071076D"/>
    <w:rsid w:val="00710877"/>
    <w:rsid w:val="0071089F"/>
    <w:rsid w:val="00710903"/>
    <w:rsid w:val="0071094C"/>
    <w:rsid w:val="00710993"/>
    <w:rsid w:val="00710A7B"/>
    <w:rsid w:val="00710A84"/>
    <w:rsid w:val="00710B4D"/>
    <w:rsid w:val="00710C3B"/>
    <w:rsid w:val="00710DE2"/>
    <w:rsid w:val="00710F56"/>
    <w:rsid w:val="00711006"/>
    <w:rsid w:val="0071127E"/>
    <w:rsid w:val="00711284"/>
    <w:rsid w:val="00711A6F"/>
    <w:rsid w:val="00711A94"/>
    <w:rsid w:val="00711B4E"/>
    <w:rsid w:val="00711EBE"/>
    <w:rsid w:val="00712049"/>
    <w:rsid w:val="00712172"/>
    <w:rsid w:val="00712275"/>
    <w:rsid w:val="007122BB"/>
    <w:rsid w:val="007122BD"/>
    <w:rsid w:val="00712453"/>
    <w:rsid w:val="00712535"/>
    <w:rsid w:val="00712679"/>
    <w:rsid w:val="00712686"/>
    <w:rsid w:val="0071273C"/>
    <w:rsid w:val="007127B9"/>
    <w:rsid w:val="007129DB"/>
    <w:rsid w:val="00712B33"/>
    <w:rsid w:val="00712BF6"/>
    <w:rsid w:val="00712C71"/>
    <w:rsid w:val="00712CA2"/>
    <w:rsid w:val="00712CFB"/>
    <w:rsid w:val="00712F1B"/>
    <w:rsid w:val="00712F5A"/>
    <w:rsid w:val="00712FAF"/>
    <w:rsid w:val="0071309C"/>
    <w:rsid w:val="0071313E"/>
    <w:rsid w:val="00713152"/>
    <w:rsid w:val="00713160"/>
    <w:rsid w:val="007131B5"/>
    <w:rsid w:val="007132B3"/>
    <w:rsid w:val="007132D8"/>
    <w:rsid w:val="0071334C"/>
    <w:rsid w:val="00713481"/>
    <w:rsid w:val="007134CD"/>
    <w:rsid w:val="007137EB"/>
    <w:rsid w:val="00713A3A"/>
    <w:rsid w:val="00713BEB"/>
    <w:rsid w:val="00713EE2"/>
    <w:rsid w:val="00713F2D"/>
    <w:rsid w:val="00714011"/>
    <w:rsid w:val="0071410A"/>
    <w:rsid w:val="0071412D"/>
    <w:rsid w:val="00714168"/>
    <w:rsid w:val="007144FE"/>
    <w:rsid w:val="007145EB"/>
    <w:rsid w:val="0071470A"/>
    <w:rsid w:val="00714A16"/>
    <w:rsid w:val="00714AF6"/>
    <w:rsid w:val="00714B3C"/>
    <w:rsid w:val="00714BEE"/>
    <w:rsid w:val="00714D66"/>
    <w:rsid w:val="00714D86"/>
    <w:rsid w:val="00714EC2"/>
    <w:rsid w:val="00715011"/>
    <w:rsid w:val="007152FA"/>
    <w:rsid w:val="007158F0"/>
    <w:rsid w:val="00715E86"/>
    <w:rsid w:val="00715EC4"/>
    <w:rsid w:val="00715F05"/>
    <w:rsid w:val="00715F1B"/>
    <w:rsid w:val="00715F3C"/>
    <w:rsid w:val="00715FC8"/>
    <w:rsid w:val="007160C7"/>
    <w:rsid w:val="00716100"/>
    <w:rsid w:val="00716130"/>
    <w:rsid w:val="007161DE"/>
    <w:rsid w:val="0071627F"/>
    <w:rsid w:val="007162D5"/>
    <w:rsid w:val="0071635A"/>
    <w:rsid w:val="007163A4"/>
    <w:rsid w:val="007163D5"/>
    <w:rsid w:val="007165BB"/>
    <w:rsid w:val="0071667D"/>
    <w:rsid w:val="007166AE"/>
    <w:rsid w:val="007168EE"/>
    <w:rsid w:val="00716A7C"/>
    <w:rsid w:val="00716AC4"/>
    <w:rsid w:val="00716B13"/>
    <w:rsid w:val="00716BE2"/>
    <w:rsid w:val="00716C94"/>
    <w:rsid w:val="00716EAF"/>
    <w:rsid w:val="00716F11"/>
    <w:rsid w:val="00716F47"/>
    <w:rsid w:val="00716F79"/>
    <w:rsid w:val="00717196"/>
    <w:rsid w:val="007171EE"/>
    <w:rsid w:val="00717232"/>
    <w:rsid w:val="00717282"/>
    <w:rsid w:val="0071736B"/>
    <w:rsid w:val="00717513"/>
    <w:rsid w:val="0071755C"/>
    <w:rsid w:val="0071755D"/>
    <w:rsid w:val="0071759E"/>
    <w:rsid w:val="00717690"/>
    <w:rsid w:val="007176BB"/>
    <w:rsid w:val="00717901"/>
    <w:rsid w:val="00717928"/>
    <w:rsid w:val="0071795B"/>
    <w:rsid w:val="00717983"/>
    <w:rsid w:val="00717A9E"/>
    <w:rsid w:val="00717B21"/>
    <w:rsid w:val="00717BC3"/>
    <w:rsid w:val="00717BDD"/>
    <w:rsid w:val="00717C26"/>
    <w:rsid w:val="00717CB3"/>
    <w:rsid w:val="00717D99"/>
    <w:rsid w:val="00720042"/>
    <w:rsid w:val="007201AE"/>
    <w:rsid w:val="00720229"/>
    <w:rsid w:val="00720289"/>
    <w:rsid w:val="0072044A"/>
    <w:rsid w:val="0072048D"/>
    <w:rsid w:val="007204A5"/>
    <w:rsid w:val="007204D2"/>
    <w:rsid w:val="0072051E"/>
    <w:rsid w:val="007206BA"/>
    <w:rsid w:val="00720766"/>
    <w:rsid w:val="007208F8"/>
    <w:rsid w:val="00720A30"/>
    <w:rsid w:val="00720CED"/>
    <w:rsid w:val="00720D46"/>
    <w:rsid w:val="00720D50"/>
    <w:rsid w:val="00721119"/>
    <w:rsid w:val="00721199"/>
    <w:rsid w:val="007213E9"/>
    <w:rsid w:val="00721617"/>
    <w:rsid w:val="007217C8"/>
    <w:rsid w:val="007217F2"/>
    <w:rsid w:val="00721893"/>
    <w:rsid w:val="00721997"/>
    <w:rsid w:val="007219D0"/>
    <w:rsid w:val="00721A7D"/>
    <w:rsid w:val="00721C19"/>
    <w:rsid w:val="00721C56"/>
    <w:rsid w:val="00721E82"/>
    <w:rsid w:val="00721EF9"/>
    <w:rsid w:val="00722073"/>
    <w:rsid w:val="007222E5"/>
    <w:rsid w:val="00722321"/>
    <w:rsid w:val="0072245C"/>
    <w:rsid w:val="0072249D"/>
    <w:rsid w:val="00722563"/>
    <w:rsid w:val="0072271E"/>
    <w:rsid w:val="0072297C"/>
    <w:rsid w:val="00722B64"/>
    <w:rsid w:val="00722CE4"/>
    <w:rsid w:val="00722E0C"/>
    <w:rsid w:val="00722E25"/>
    <w:rsid w:val="00723026"/>
    <w:rsid w:val="00723174"/>
    <w:rsid w:val="007234AA"/>
    <w:rsid w:val="00723501"/>
    <w:rsid w:val="007237A7"/>
    <w:rsid w:val="00723837"/>
    <w:rsid w:val="007238BF"/>
    <w:rsid w:val="007239BB"/>
    <w:rsid w:val="00723A82"/>
    <w:rsid w:val="00723B39"/>
    <w:rsid w:val="00723CB1"/>
    <w:rsid w:val="00723CC2"/>
    <w:rsid w:val="00723D3F"/>
    <w:rsid w:val="00723DDF"/>
    <w:rsid w:val="00723FEB"/>
    <w:rsid w:val="00724003"/>
    <w:rsid w:val="00724060"/>
    <w:rsid w:val="00724234"/>
    <w:rsid w:val="007242D0"/>
    <w:rsid w:val="007244A9"/>
    <w:rsid w:val="00724501"/>
    <w:rsid w:val="00724509"/>
    <w:rsid w:val="007246D7"/>
    <w:rsid w:val="007247D3"/>
    <w:rsid w:val="00724888"/>
    <w:rsid w:val="00724A51"/>
    <w:rsid w:val="00724A60"/>
    <w:rsid w:val="00724C30"/>
    <w:rsid w:val="00724EEA"/>
    <w:rsid w:val="00724F9B"/>
    <w:rsid w:val="00725017"/>
    <w:rsid w:val="007251AB"/>
    <w:rsid w:val="0072521F"/>
    <w:rsid w:val="007252CD"/>
    <w:rsid w:val="00725579"/>
    <w:rsid w:val="007255FB"/>
    <w:rsid w:val="00725655"/>
    <w:rsid w:val="007257A4"/>
    <w:rsid w:val="007257CE"/>
    <w:rsid w:val="00725837"/>
    <w:rsid w:val="00725A0A"/>
    <w:rsid w:val="00725AA7"/>
    <w:rsid w:val="00725CD2"/>
    <w:rsid w:val="00725D59"/>
    <w:rsid w:val="00725D6E"/>
    <w:rsid w:val="00725F99"/>
    <w:rsid w:val="0072613E"/>
    <w:rsid w:val="00726146"/>
    <w:rsid w:val="00726190"/>
    <w:rsid w:val="00726303"/>
    <w:rsid w:val="0072650A"/>
    <w:rsid w:val="0072674B"/>
    <w:rsid w:val="0072682C"/>
    <w:rsid w:val="00726862"/>
    <w:rsid w:val="00726960"/>
    <w:rsid w:val="00726A42"/>
    <w:rsid w:val="00726D1D"/>
    <w:rsid w:val="00726E6D"/>
    <w:rsid w:val="00726E97"/>
    <w:rsid w:val="007270C6"/>
    <w:rsid w:val="007273C5"/>
    <w:rsid w:val="00727439"/>
    <w:rsid w:val="0072754D"/>
    <w:rsid w:val="00727601"/>
    <w:rsid w:val="00727668"/>
    <w:rsid w:val="007276A2"/>
    <w:rsid w:val="00727847"/>
    <w:rsid w:val="00727A63"/>
    <w:rsid w:val="00727C4C"/>
    <w:rsid w:val="00727CD9"/>
    <w:rsid w:val="00727D92"/>
    <w:rsid w:val="00727E87"/>
    <w:rsid w:val="00727F4D"/>
    <w:rsid w:val="00727F77"/>
    <w:rsid w:val="00727FBB"/>
    <w:rsid w:val="00727FC6"/>
    <w:rsid w:val="00727FD6"/>
    <w:rsid w:val="00727FEB"/>
    <w:rsid w:val="0073014D"/>
    <w:rsid w:val="0073058D"/>
    <w:rsid w:val="007305C0"/>
    <w:rsid w:val="007306B9"/>
    <w:rsid w:val="00730839"/>
    <w:rsid w:val="00730A55"/>
    <w:rsid w:val="00730B1B"/>
    <w:rsid w:val="00730B78"/>
    <w:rsid w:val="00730D80"/>
    <w:rsid w:val="00730FD5"/>
    <w:rsid w:val="00731218"/>
    <w:rsid w:val="0073141A"/>
    <w:rsid w:val="0073144A"/>
    <w:rsid w:val="00731550"/>
    <w:rsid w:val="007315DE"/>
    <w:rsid w:val="007315E6"/>
    <w:rsid w:val="007316AD"/>
    <w:rsid w:val="007319EB"/>
    <w:rsid w:val="00731AA8"/>
    <w:rsid w:val="00731C87"/>
    <w:rsid w:val="00731D0C"/>
    <w:rsid w:val="00731D34"/>
    <w:rsid w:val="00731F19"/>
    <w:rsid w:val="00731F7D"/>
    <w:rsid w:val="00731FBE"/>
    <w:rsid w:val="00732010"/>
    <w:rsid w:val="00732075"/>
    <w:rsid w:val="00732126"/>
    <w:rsid w:val="0073212B"/>
    <w:rsid w:val="0073261F"/>
    <w:rsid w:val="0073263F"/>
    <w:rsid w:val="00732797"/>
    <w:rsid w:val="0073282B"/>
    <w:rsid w:val="00732896"/>
    <w:rsid w:val="00732C2B"/>
    <w:rsid w:val="00733023"/>
    <w:rsid w:val="007332BA"/>
    <w:rsid w:val="0073342F"/>
    <w:rsid w:val="007334B6"/>
    <w:rsid w:val="00733976"/>
    <w:rsid w:val="00733A90"/>
    <w:rsid w:val="00733C33"/>
    <w:rsid w:val="00733CCE"/>
    <w:rsid w:val="00733D9C"/>
    <w:rsid w:val="00733DBD"/>
    <w:rsid w:val="00733E90"/>
    <w:rsid w:val="00734156"/>
    <w:rsid w:val="007342A7"/>
    <w:rsid w:val="00734399"/>
    <w:rsid w:val="00734485"/>
    <w:rsid w:val="0073449C"/>
    <w:rsid w:val="007344D6"/>
    <w:rsid w:val="007346AB"/>
    <w:rsid w:val="00734834"/>
    <w:rsid w:val="0073485A"/>
    <w:rsid w:val="00734B9F"/>
    <w:rsid w:val="00734F55"/>
    <w:rsid w:val="00735050"/>
    <w:rsid w:val="00735073"/>
    <w:rsid w:val="007351B8"/>
    <w:rsid w:val="0073546C"/>
    <w:rsid w:val="007354C0"/>
    <w:rsid w:val="007354FB"/>
    <w:rsid w:val="007355D5"/>
    <w:rsid w:val="00735725"/>
    <w:rsid w:val="007357ED"/>
    <w:rsid w:val="00735894"/>
    <w:rsid w:val="0073594B"/>
    <w:rsid w:val="00735A33"/>
    <w:rsid w:val="00735A7F"/>
    <w:rsid w:val="00735D3E"/>
    <w:rsid w:val="00735FA3"/>
    <w:rsid w:val="00736191"/>
    <w:rsid w:val="00736201"/>
    <w:rsid w:val="0073625C"/>
    <w:rsid w:val="007365DE"/>
    <w:rsid w:val="00736619"/>
    <w:rsid w:val="007366A4"/>
    <w:rsid w:val="00736877"/>
    <w:rsid w:val="007368F0"/>
    <w:rsid w:val="00736948"/>
    <w:rsid w:val="007369E4"/>
    <w:rsid w:val="00736A47"/>
    <w:rsid w:val="00736B69"/>
    <w:rsid w:val="00736CE4"/>
    <w:rsid w:val="00736F61"/>
    <w:rsid w:val="007370DA"/>
    <w:rsid w:val="00737157"/>
    <w:rsid w:val="007375AF"/>
    <w:rsid w:val="007375E3"/>
    <w:rsid w:val="00737744"/>
    <w:rsid w:val="0073774D"/>
    <w:rsid w:val="00737819"/>
    <w:rsid w:val="00737949"/>
    <w:rsid w:val="00737B09"/>
    <w:rsid w:val="00737CB7"/>
    <w:rsid w:val="00737D19"/>
    <w:rsid w:val="007400F8"/>
    <w:rsid w:val="00740196"/>
    <w:rsid w:val="007402F0"/>
    <w:rsid w:val="00740588"/>
    <w:rsid w:val="007406BD"/>
    <w:rsid w:val="007407BB"/>
    <w:rsid w:val="00740B54"/>
    <w:rsid w:val="00740BFE"/>
    <w:rsid w:val="00740CB4"/>
    <w:rsid w:val="00740D53"/>
    <w:rsid w:val="007412D1"/>
    <w:rsid w:val="007414C4"/>
    <w:rsid w:val="007414C6"/>
    <w:rsid w:val="00741501"/>
    <w:rsid w:val="00741554"/>
    <w:rsid w:val="00741647"/>
    <w:rsid w:val="007417B9"/>
    <w:rsid w:val="007418AE"/>
    <w:rsid w:val="00741AE7"/>
    <w:rsid w:val="00741B1E"/>
    <w:rsid w:val="00741B23"/>
    <w:rsid w:val="00741D92"/>
    <w:rsid w:val="00741E34"/>
    <w:rsid w:val="00742087"/>
    <w:rsid w:val="007421D3"/>
    <w:rsid w:val="00742289"/>
    <w:rsid w:val="007422FC"/>
    <w:rsid w:val="00742569"/>
    <w:rsid w:val="0074257D"/>
    <w:rsid w:val="007426DD"/>
    <w:rsid w:val="00742868"/>
    <w:rsid w:val="007428CF"/>
    <w:rsid w:val="00742978"/>
    <w:rsid w:val="007429BD"/>
    <w:rsid w:val="00742A2B"/>
    <w:rsid w:val="00742A59"/>
    <w:rsid w:val="00742A7C"/>
    <w:rsid w:val="00742B8F"/>
    <w:rsid w:val="00742C5F"/>
    <w:rsid w:val="00742C90"/>
    <w:rsid w:val="00742C94"/>
    <w:rsid w:val="00742D29"/>
    <w:rsid w:val="00742EB7"/>
    <w:rsid w:val="00742F63"/>
    <w:rsid w:val="0074303A"/>
    <w:rsid w:val="007432E8"/>
    <w:rsid w:val="0074348E"/>
    <w:rsid w:val="0074353C"/>
    <w:rsid w:val="007435C3"/>
    <w:rsid w:val="007436FD"/>
    <w:rsid w:val="00743707"/>
    <w:rsid w:val="007437A5"/>
    <w:rsid w:val="00743970"/>
    <w:rsid w:val="007439BA"/>
    <w:rsid w:val="007439E2"/>
    <w:rsid w:val="00743AE2"/>
    <w:rsid w:val="00743C24"/>
    <w:rsid w:val="00743D29"/>
    <w:rsid w:val="007441D7"/>
    <w:rsid w:val="007441FA"/>
    <w:rsid w:val="007442E7"/>
    <w:rsid w:val="00744370"/>
    <w:rsid w:val="007443FD"/>
    <w:rsid w:val="007445D4"/>
    <w:rsid w:val="007446FC"/>
    <w:rsid w:val="007447A4"/>
    <w:rsid w:val="0074484A"/>
    <w:rsid w:val="007449FE"/>
    <w:rsid w:val="00744AAC"/>
    <w:rsid w:val="00744B25"/>
    <w:rsid w:val="00744BCE"/>
    <w:rsid w:val="00744D89"/>
    <w:rsid w:val="00744F42"/>
    <w:rsid w:val="00745105"/>
    <w:rsid w:val="00745397"/>
    <w:rsid w:val="007454AD"/>
    <w:rsid w:val="0074568F"/>
    <w:rsid w:val="007456D8"/>
    <w:rsid w:val="007458C4"/>
    <w:rsid w:val="00745B48"/>
    <w:rsid w:val="00745E74"/>
    <w:rsid w:val="00746110"/>
    <w:rsid w:val="00746112"/>
    <w:rsid w:val="00746124"/>
    <w:rsid w:val="007461FC"/>
    <w:rsid w:val="00746387"/>
    <w:rsid w:val="007467E0"/>
    <w:rsid w:val="00746829"/>
    <w:rsid w:val="0074694B"/>
    <w:rsid w:val="00746B11"/>
    <w:rsid w:val="00746BC1"/>
    <w:rsid w:val="00746E09"/>
    <w:rsid w:val="00746E15"/>
    <w:rsid w:val="00746E80"/>
    <w:rsid w:val="00746EC1"/>
    <w:rsid w:val="007470B0"/>
    <w:rsid w:val="007470E6"/>
    <w:rsid w:val="007471DE"/>
    <w:rsid w:val="007471FE"/>
    <w:rsid w:val="0074745C"/>
    <w:rsid w:val="00747533"/>
    <w:rsid w:val="00747571"/>
    <w:rsid w:val="00747684"/>
    <w:rsid w:val="007476E2"/>
    <w:rsid w:val="007479F2"/>
    <w:rsid w:val="00747D74"/>
    <w:rsid w:val="00747E29"/>
    <w:rsid w:val="00750022"/>
    <w:rsid w:val="007500A8"/>
    <w:rsid w:val="0075017C"/>
    <w:rsid w:val="007501A8"/>
    <w:rsid w:val="00750329"/>
    <w:rsid w:val="007506CC"/>
    <w:rsid w:val="0075071A"/>
    <w:rsid w:val="00750912"/>
    <w:rsid w:val="00750952"/>
    <w:rsid w:val="00750AA8"/>
    <w:rsid w:val="00750C5C"/>
    <w:rsid w:val="00750C65"/>
    <w:rsid w:val="00750CAF"/>
    <w:rsid w:val="00750CC5"/>
    <w:rsid w:val="00750CF1"/>
    <w:rsid w:val="00750DA2"/>
    <w:rsid w:val="00750DEC"/>
    <w:rsid w:val="00750F60"/>
    <w:rsid w:val="00751032"/>
    <w:rsid w:val="0075112E"/>
    <w:rsid w:val="00751305"/>
    <w:rsid w:val="0075145C"/>
    <w:rsid w:val="0075185C"/>
    <w:rsid w:val="00751943"/>
    <w:rsid w:val="00751A2C"/>
    <w:rsid w:val="00751B3D"/>
    <w:rsid w:val="00751C63"/>
    <w:rsid w:val="00751D1F"/>
    <w:rsid w:val="00751F18"/>
    <w:rsid w:val="00751F24"/>
    <w:rsid w:val="007520AF"/>
    <w:rsid w:val="007522A7"/>
    <w:rsid w:val="007523D3"/>
    <w:rsid w:val="007524EE"/>
    <w:rsid w:val="007525C7"/>
    <w:rsid w:val="0075270B"/>
    <w:rsid w:val="007527CB"/>
    <w:rsid w:val="007528B6"/>
    <w:rsid w:val="007528FD"/>
    <w:rsid w:val="00752D66"/>
    <w:rsid w:val="00752E32"/>
    <w:rsid w:val="00752F2F"/>
    <w:rsid w:val="00752FA1"/>
    <w:rsid w:val="00752FEC"/>
    <w:rsid w:val="0075315F"/>
    <w:rsid w:val="007531DE"/>
    <w:rsid w:val="00753274"/>
    <w:rsid w:val="007537C4"/>
    <w:rsid w:val="0075389F"/>
    <w:rsid w:val="0075392C"/>
    <w:rsid w:val="00753B0B"/>
    <w:rsid w:val="00753BC7"/>
    <w:rsid w:val="00753BD2"/>
    <w:rsid w:val="00753C24"/>
    <w:rsid w:val="00753CA1"/>
    <w:rsid w:val="00753D1A"/>
    <w:rsid w:val="00753ECE"/>
    <w:rsid w:val="00753FA9"/>
    <w:rsid w:val="00754129"/>
    <w:rsid w:val="007545BB"/>
    <w:rsid w:val="007547ED"/>
    <w:rsid w:val="00754BA5"/>
    <w:rsid w:val="00754DDC"/>
    <w:rsid w:val="00755129"/>
    <w:rsid w:val="0075514F"/>
    <w:rsid w:val="007553B9"/>
    <w:rsid w:val="007554C8"/>
    <w:rsid w:val="007554D4"/>
    <w:rsid w:val="00755511"/>
    <w:rsid w:val="007558C4"/>
    <w:rsid w:val="00755A7A"/>
    <w:rsid w:val="00755A89"/>
    <w:rsid w:val="00755B63"/>
    <w:rsid w:val="00755DD1"/>
    <w:rsid w:val="00755F45"/>
    <w:rsid w:val="00755F61"/>
    <w:rsid w:val="007560D4"/>
    <w:rsid w:val="007560E4"/>
    <w:rsid w:val="0075629A"/>
    <w:rsid w:val="007563D5"/>
    <w:rsid w:val="00756488"/>
    <w:rsid w:val="00756509"/>
    <w:rsid w:val="00756574"/>
    <w:rsid w:val="0075659A"/>
    <w:rsid w:val="007566B1"/>
    <w:rsid w:val="007566D4"/>
    <w:rsid w:val="00756773"/>
    <w:rsid w:val="007568FE"/>
    <w:rsid w:val="0075696D"/>
    <w:rsid w:val="00756BC5"/>
    <w:rsid w:val="00756C57"/>
    <w:rsid w:val="00756CEA"/>
    <w:rsid w:val="00756E84"/>
    <w:rsid w:val="00756EA4"/>
    <w:rsid w:val="0075704D"/>
    <w:rsid w:val="0075731E"/>
    <w:rsid w:val="0075733B"/>
    <w:rsid w:val="00757589"/>
    <w:rsid w:val="00757625"/>
    <w:rsid w:val="0075780A"/>
    <w:rsid w:val="007579B5"/>
    <w:rsid w:val="00757B60"/>
    <w:rsid w:val="00757B68"/>
    <w:rsid w:val="00757C16"/>
    <w:rsid w:val="00757E81"/>
    <w:rsid w:val="00757FDF"/>
    <w:rsid w:val="0076026B"/>
    <w:rsid w:val="007604DC"/>
    <w:rsid w:val="007604F5"/>
    <w:rsid w:val="00760552"/>
    <w:rsid w:val="0076058C"/>
    <w:rsid w:val="007605EF"/>
    <w:rsid w:val="007606F3"/>
    <w:rsid w:val="00760783"/>
    <w:rsid w:val="007608C1"/>
    <w:rsid w:val="007608D3"/>
    <w:rsid w:val="00760B55"/>
    <w:rsid w:val="00760BAD"/>
    <w:rsid w:val="00760C7E"/>
    <w:rsid w:val="00760C8C"/>
    <w:rsid w:val="00760CA7"/>
    <w:rsid w:val="00760CD7"/>
    <w:rsid w:val="00760D62"/>
    <w:rsid w:val="00760E2F"/>
    <w:rsid w:val="007611AB"/>
    <w:rsid w:val="00761409"/>
    <w:rsid w:val="00761450"/>
    <w:rsid w:val="00761607"/>
    <w:rsid w:val="00761734"/>
    <w:rsid w:val="0076195E"/>
    <w:rsid w:val="007619AF"/>
    <w:rsid w:val="00761CAC"/>
    <w:rsid w:val="00761ECF"/>
    <w:rsid w:val="00761F29"/>
    <w:rsid w:val="00762081"/>
    <w:rsid w:val="0076214C"/>
    <w:rsid w:val="0076216B"/>
    <w:rsid w:val="007622F4"/>
    <w:rsid w:val="0076243F"/>
    <w:rsid w:val="0076282A"/>
    <w:rsid w:val="0076293C"/>
    <w:rsid w:val="007629CA"/>
    <w:rsid w:val="00762BDC"/>
    <w:rsid w:val="00762DB0"/>
    <w:rsid w:val="00762DEA"/>
    <w:rsid w:val="00763003"/>
    <w:rsid w:val="00763040"/>
    <w:rsid w:val="007632ED"/>
    <w:rsid w:val="0076330A"/>
    <w:rsid w:val="00763651"/>
    <w:rsid w:val="007636BE"/>
    <w:rsid w:val="007638F1"/>
    <w:rsid w:val="007639A3"/>
    <w:rsid w:val="007639EE"/>
    <w:rsid w:val="00763BA0"/>
    <w:rsid w:val="00763BCA"/>
    <w:rsid w:val="00763CB9"/>
    <w:rsid w:val="00763D30"/>
    <w:rsid w:val="00763DB3"/>
    <w:rsid w:val="00763FCF"/>
    <w:rsid w:val="00763FE9"/>
    <w:rsid w:val="0076405F"/>
    <w:rsid w:val="007640F1"/>
    <w:rsid w:val="00764199"/>
    <w:rsid w:val="00764219"/>
    <w:rsid w:val="007642F4"/>
    <w:rsid w:val="00764446"/>
    <w:rsid w:val="00764900"/>
    <w:rsid w:val="0076497F"/>
    <w:rsid w:val="00764ACB"/>
    <w:rsid w:val="00764C7F"/>
    <w:rsid w:val="00764EB9"/>
    <w:rsid w:val="00764ECA"/>
    <w:rsid w:val="00764F95"/>
    <w:rsid w:val="007650DA"/>
    <w:rsid w:val="00765208"/>
    <w:rsid w:val="007652DD"/>
    <w:rsid w:val="00765374"/>
    <w:rsid w:val="0076549A"/>
    <w:rsid w:val="007656F9"/>
    <w:rsid w:val="00765717"/>
    <w:rsid w:val="00765738"/>
    <w:rsid w:val="00765758"/>
    <w:rsid w:val="00765901"/>
    <w:rsid w:val="00765BCE"/>
    <w:rsid w:val="00765CFB"/>
    <w:rsid w:val="00765DCC"/>
    <w:rsid w:val="00765E6E"/>
    <w:rsid w:val="00765EE7"/>
    <w:rsid w:val="007660A2"/>
    <w:rsid w:val="0076625A"/>
    <w:rsid w:val="00766639"/>
    <w:rsid w:val="007666F4"/>
    <w:rsid w:val="00766884"/>
    <w:rsid w:val="00766A61"/>
    <w:rsid w:val="00766ACE"/>
    <w:rsid w:val="00766AD9"/>
    <w:rsid w:val="00766B1A"/>
    <w:rsid w:val="00766CC0"/>
    <w:rsid w:val="00766DC6"/>
    <w:rsid w:val="00766F8B"/>
    <w:rsid w:val="007674FA"/>
    <w:rsid w:val="00767755"/>
    <w:rsid w:val="00767A79"/>
    <w:rsid w:val="00767B95"/>
    <w:rsid w:val="00767BC3"/>
    <w:rsid w:val="0077027D"/>
    <w:rsid w:val="007702A2"/>
    <w:rsid w:val="007709C1"/>
    <w:rsid w:val="00770AA4"/>
    <w:rsid w:val="00770AB0"/>
    <w:rsid w:val="00770C1C"/>
    <w:rsid w:val="00770E2D"/>
    <w:rsid w:val="00770F40"/>
    <w:rsid w:val="00770F50"/>
    <w:rsid w:val="007710BA"/>
    <w:rsid w:val="0077116F"/>
    <w:rsid w:val="0077119F"/>
    <w:rsid w:val="0077123F"/>
    <w:rsid w:val="0077136D"/>
    <w:rsid w:val="0077144E"/>
    <w:rsid w:val="00771576"/>
    <w:rsid w:val="0077158C"/>
    <w:rsid w:val="007715CE"/>
    <w:rsid w:val="0077186B"/>
    <w:rsid w:val="007719AE"/>
    <w:rsid w:val="00771B21"/>
    <w:rsid w:val="00771D73"/>
    <w:rsid w:val="00771ED9"/>
    <w:rsid w:val="00772070"/>
    <w:rsid w:val="0077226B"/>
    <w:rsid w:val="0077234A"/>
    <w:rsid w:val="0077279A"/>
    <w:rsid w:val="007727AF"/>
    <w:rsid w:val="00772AE2"/>
    <w:rsid w:val="00772B83"/>
    <w:rsid w:val="00772C52"/>
    <w:rsid w:val="00772F9E"/>
    <w:rsid w:val="007730B5"/>
    <w:rsid w:val="007730EA"/>
    <w:rsid w:val="0077312D"/>
    <w:rsid w:val="00773183"/>
    <w:rsid w:val="00773199"/>
    <w:rsid w:val="007731AE"/>
    <w:rsid w:val="007732C4"/>
    <w:rsid w:val="0077330A"/>
    <w:rsid w:val="0077347A"/>
    <w:rsid w:val="00773509"/>
    <w:rsid w:val="007735A3"/>
    <w:rsid w:val="007735A4"/>
    <w:rsid w:val="00773633"/>
    <w:rsid w:val="007736F6"/>
    <w:rsid w:val="00773A3B"/>
    <w:rsid w:val="00773DAF"/>
    <w:rsid w:val="00773E5D"/>
    <w:rsid w:val="00773FA5"/>
    <w:rsid w:val="0077402C"/>
    <w:rsid w:val="0077409A"/>
    <w:rsid w:val="00774171"/>
    <w:rsid w:val="007741E5"/>
    <w:rsid w:val="00774208"/>
    <w:rsid w:val="007744A8"/>
    <w:rsid w:val="007744FD"/>
    <w:rsid w:val="007749C9"/>
    <w:rsid w:val="00774A4C"/>
    <w:rsid w:val="00774A82"/>
    <w:rsid w:val="00774AB8"/>
    <w:rsid w:val="00774C54"/>
    <w:rsid w:val="00774CFD"/>
    <w:rsid w:val="00774E92"/>
    <w:rsid w:val="0077535A"/>
    <w:rsid w:val="007753CD"/>
    <w:rsid w:val="00775426"/>
    <w:rsid w:val="0077578D"/>
    <w:rsid w:val="007759C0"/>
    <w:rsid w:val="00775AB4"/>
    <w:rsid w:val="00775C6E"/>
    <w:rsid w:val="00775DA0"/>
    <w:rsid w:val="00775E0D"/>
    <w:rsid w:val="00775F37"/>
    <w:rsid w:val="00775FE2"/>
    <w:rsid w:val="0077635C"/>
    <w:rsid w:val="00776508"/>
    <w:rsid w:val="0077661E"/>
    <w:rsid w:val="007766B2"/>
    <w:rsid w:val="00776893"/>
    <w:rsid w:val="007768AA"/>
    <w:rsid w:val="00776D47"/>
    <w:rsid w:val="00776DC2"/>
    <w:rsid w:val="00776E08"/>
    <w:rsid w:val="00776F1F"/>
    <w:rsid w:val="00776FC0"/>
    <w:rsid w:val="00777041"/>
    <w:rsid w:val="007770DF"/>
    <w:rsid w:val="00777121"/>
    <w:rsid w:val="007771E4"/>
    <w:rsid w:val="007772C7"/>
    <w:rsid w:val="007773D3"/>
    <w:rsid w:val="00777582"/>
    <w:rsid w:val="007778AC"/>
    <w:rsid w:val="007778DE"/>
    <w:rsid w:val="00777A5F"/>
    <w:rsid w:val="00777DAF"/>
    <w:rsid w:val="00777FD8"/>
    <w:rsid w:val="007801C5"/>
    <w:rsid w:val="007802B1"/>
    <w:rsid w:val="00780389"/>
    <w:rsid w:val="00780578"/>
    <w:rsid w:val="00780626"/>
    <w:rsid w:val="00780979"/>
    <w:rsid w:val="00780ACA"/>
    <w:rsid w:val="00780B62"/>
    <w:rsid w:val="00780B7D"/>
    <w:rsid w:val="00780D56"/>
    <w:rsid w:val="00780D68"/>
    <w:rsid w:val="00780EE4"/>
    <w:rsid w:val="00780EF6"/>
    <w:rsid w:val="00780EFF"/>
    <w:rsid w:val="00780FCA"/>
    <w:rsid w:val="00781041"/>
    <w:rsid w:val="0078104F"/>
    <w:rsid w:val="0078113A"/>
    <w:rsid w:val="007812B3"/>
    <w:rsid w:val="007813DD"/>
    <w:rsid w:val="00781532"/>
    <w:rsid w:val="007816A5"/>
    <w:rsid w:val="0078170D"/>
    <w:rsid w:val="00781851"/>
    <w:rsid w:val="00781891"/>
    <w:rsid w:val="007819CC"/>
    <w:rsid w:val="00781AB5"/>
    <w:rsid w:val="00781B19"/>
    <w:rsid w:val="00781B1C"/>
    <w:rsid w:val="00781D22"/>
    <w:rsid w:val="00781D3A"/>
    <w:rsid w:val="00781E13"/>
    <w:rsid w:val="00781FD0"/>
    <w:rsid w:val="00781FE9"/>
    <w:rsid w:val="0078209E"/>
    <w:rsid w:val="007821B5"/>
    <w:rsid w:val="007822ED"/>
    <w:rsid w:val="00782469"/>
    <w:rsid w:val="0078250D"/>
    <w:rsid w:val="00782510"/>
    <w:rsid w:val="00782748"/>
    <w:rsid w:val="00782975"/>
    <w:rsid w:val="007829D0"/>
    <w:rsid w:val="00782BF4"/>
    <w:rsid w:val="00782BF9"/>
    <w:rsid w:val="00782D6A"/>
    <w:rsid w:val="00782D9B"/>
    <w:rsid w:val="007830AF"/>
    <w:rsid w:val="007831C1"/>
    <w:rsid w:val="007831F6"/>
    <w:rsid w:val="00783416"/>
    <w:rsid w:val="00783439"/>
    <w:rsid w:val="00783479"/>
    <w:rsid w:val="0078358E"/>
    <w:rsid w:val="007836D7"/>
    <w:rsid w:val="00783785"/>
    <w:rsid w:val="00783A0A"/>
    <w:rsid w:val="00783A47"/>
    <w:rsid w:val="00783A7B"/>
    <w:rsid w:val="00783B15"/>
    <w:rsid w:val="00783B3C"/>
    <w:rsid w:val="00783BBD"/>
    <w:rsid w:val="00783CF3"/>
    <w:rsid w:val="00783EBE"/>
    <w:rsid w:val="00784001"/>
    <w:rsid w:val="00784006"/>
    <w:rsid w:val="007841C4"/>
    <w:rsid w:val="00784213"/>
    <w:rsid w:val="00784402"/>
    <w:rsid w:val="007844DD"/>
    <w:rsid w:val="007847A2"/>
    <w:rsid w:val="007849E8"/>
    <w:rsid w:val="00784C63"/>
    <w:rsid w:val="00784DE5"/>
    <w:rsid w:val="00784E7B"/>
    <w:rsid w:val="00784ECB"/>
    <w:rsid w:val="007851AF"/>
    <w:rsid w:val="007854A1"/>
    <w:rsid w:val="00785545"/>
    <w:rsid w:val="0078556C"/>
    <w:rsid w:val="00785693"/>
    <w:rsid w:val="00785A23"/>
    <w:rsid w:val="00785AF7"/>
    <w:rsid w:val="00785B59"/>
    <w:rsid w:val="00785BD5"/>
    <w:rsid w:val="00785C7E"/>
    <w:rsid w:val="00785D0E"/>
    <w:rsid w:val="00785E38"/>
    <w:rsid w:val="00785E78"/>
    <w:rsid w:val="0078604C"/>
    <w:rsid w:val="007860B0"/>
    <w:rsid w:val="0078628F"/>
    <w:rsid w:val="0078635B"/>
    <w:rsid w:val="007865E7"/>
    <w:rsid w:val="0078691F"/>
    <w:rsid w:val="00786A36"/>
    <w:rsid w:val="00786A4A"/>
    <w:rsid w:val="00786BF2"/>
    <w:rsid w:val="00786D6F"/>
    <w:rsid w:val="00786F20"/>
    <w:rsid w:val="00786F80"/>
    <w:rsid w:val="0078700B"/>
    <w:rsid w:val="00787063"/>
    <w:rsid w:val="00787243"/>
    <w:rsid w:val="007873E7"/>
    <w:rsid w:val="0078749A"/>
    <w:rsid w:val="00787637"/>
    <w:rsid w:val="007876D5"/>
    <w:rsid w:val="007879A6"/>
    <w:rsid w:val="00787A46"/>
    <w:rsid w:val="00787AE5"/>
    <w:rsid w:val="00787BBF"/>
    <w:rsid w:val="00787DA3"/>
    <w:rsid w:val="00787DB7"/>
    <w:rsid w:val="00787F51"/>
    <w:rsid w:val="00790039"/>
    <w:rsid w:val="0079033B"/>
    <w:rsid w:val="0079040A"/>
    <w:rsid w:val="00790532"/>
    <w:rsid w:val="00790898"/>
    <w:rsid w:val="00790B17"/>
    <w:rsid w:val="00790C11"/>
    <w:rsid w:val="00790C99"/>
    <w:rsid w:val="00790D78"/>
    <w:rsid w:val="00790F2D"/>
    <w:rsid w:val="00790F8C"/>
    <w:rsid w:val="0079116B"/>
    <w:rsid w:val="00791267"/>
    <w:rsid w:val="00791363"/>
    <w:rsid w:val="0079137E"/>
    <w:rsid w:val="00791474"/>
    <w:rsid w:val="0079159F"/>
    <w:rsid w:val="00791645"/>
    <w:rsid w:val="007916F8"/>
    <w:rsid w:val="0079182E"/>
    <w:rsid w:val="0079194F"/>
    <w:rsid w:val="00791BC3"/>
    <w:rsid w:val="00791C4F"/>
    <w:rsid w:val="00791E33"/>
    <w:rsid w:val="00791EEF"/>
    <w:rsid w:val="00791F06"/>
    <w:rsid w:val="00792610"/>
    <w:rsid w:val="00792781"/>
    <w:rsid w:val="007927A3"/>
    <w:rsid w:val="007927E0"/>
    <w:rsid w:val="00792A0A"/>
    <w:rsid w:val="00792B1F"/>
    <w:rsid w:val="00792B83"/>
    <w:rsid w:val="00792C3C"/>
    <w:rsid w:val="00792D58"/>
    <w:rsid w:val="00792F20"/>
    <w:rsid w:val="00792F5C"/>
    <w:rsid w:val="00792F72"/>
    <w:rsid w:val="00793064"/>
    <w:rsid w:val="00793571"/>
    <w:rsid w:val="007935E1"/>
    <w:rsid w:val="007935F1"/>
    <w:rsid w:val="0079362E"/>
    <w:rsid w:val="00793714"/>
    <w:rsid w:val="007937EA"/>
    <w:rsid w:val="007938EA"/>
    <w:rsid w:val="00793A55"/>
    <w:rsid w:val="00793B76"/>
    <w:rsid w:val="00793C91"/>
    <w:rsid w:val="00793E08"/>
    <w:rsid w:val="00793E37"/>
    <w:rsid w:val="00793E81"/>
    <w:rsid w:val="00794031"/>
    <w:rsid w:val="00794094"/>
    <w:rsid w:val="007940FD"/>
    <w:rsid w:val="007942EA"/>
    <w:rsid w:val="0079437E"/>
    <w:rsid w:val="007945C7"/>
    <w:rsid w:val="007945F1"/>
    <w:rsid w:val="0079474D"/>
    <w:rsid w:val="007947DF"/>
    <w:rsid w:val="007948C6"/>
    <w:rsid w:val="00794AA7"/>
    <w:rsid w:val="00794B53"/>
    <w:rsid w:val="00794DF9"/>
    <w:rsid w:val="0079530A"/>
    <w:rsid w:val="0079539B"/>
    <w:rsid w:val="00795595"/>
    <w:rsid w:val="0079577B"/>
    <w:rsid w:val="007958C1"/>
    <w:rsid w:val="007959AD"/>
    <w:rsid w:val="00795AFB"/>
    <w:rsid w:val="00795C81"/>
    <w:rsid w:val="00795DBB"/>
    <w:rsid w:val="00795E68"/>
    <w:rsid w:val="00795E84"/>
    <w:rsid w:val="00795F73"/>
    <w:rsid w:val="00795FB8"/>
    <w:rsid w:val="00796067"/>
    <w:rsid w:val="00796180"/>
    <w:rsid w:val="007961F5"/>
    <w:rsid w:val="00796276"/>
    <w:rsid w:val="0079634B"/>
    <w:rsid w:val="00796388"/>
    <w:rsid w:val="007964CA"/>
    <w:rsid w:val="00796707"/>
    <w:rsid w:val="007967CF"/>
    <w:rsid w:val="007967D6"/>
    <w:rsid w:val="0079705F"/>
    <w:rsid w:val="007970C0"/>
    <w:rsid w:val="00797382"/>
    <w:rsid w:val="007974AB"/>
    <w:rsid w:val="007975D9"/>
    <w:rsid w:val="00797729"/>
    <w:rsid w:val="00797A84"/>
    <w:rsid w:val="00797AFE"/>
    <w:rsid w:val="00797B72"/>
    <w:rsid w:val="007A055B"/>
    <w:rsid w:val="007A0768"/>
    <w:rsid w:val="007A083D"/>
    <w:rsid w:val="007A085B"/>
    <w:rsid w:val="007A0A0A"/>
    <w:rsid w:val="007A0A47"/>
    <w:rsid w:val="007A0B9B"/>
    <w:rsid w:val="007A0C6B"/>
    <w:rsid w:val="007A0CE7"/>
    <w:rsid w:val="007A0DB6"/>
    <w:rsid w:val="007A0E01"/>
    <w:rsid w:val="007A0EBF"/>
    <w:rsid w:val="007A0F89"/>
    <w:rsid w:val="007A125C"/>
    <w:rsid w:val="007A1264"/>
    <w:rsid w:val="007A12BC"/>
    <w:rsid w:val="007A1514"/>
    <w:rsid w:val="007A1527"/>
    <w:rsid w:val="007A157A"/>
    <w:rsid w:val="007A1581"/>
    <w:rsid w:val="007A171D"/>
    <w:rsid w:val="007A1822"/>
    <w:rsid w:val="007A199A"/>
    <w:rsid w:val="007A1A6D"/>
    <w:rsid w:val="007A1B28"/>
    <w:rsid w:val="007A1CF4"/>
    <w:rsid w:val="007A21F6"/>
    <w:rsid w:val="007A24B4"/>
    <w:rsid w:val="007A2785"/>
    <w:rsid w:val="007A2A41"/>
    <w:rsid w:val="007A2B3B"/>
    <w:rsid w:val="007A2B63"/>
    <w:rsid w:val="007A2EBA"/>
    <w:rsid w:val="007A2EDB"/>
    <w:rsid w:val="007A3021"/>
    <w:rsid w:val="007A307F"/>
    <w:rsid w:val="007A323E"/>
    <w:rsid w:val="007A32F5"/>
    <w:rsid w:val="007A34E4"/>
    <w:rsid w:val="007A357A"/>
    <w:rsid w:val="007A360C"/>
    <w:rsid w:val="007A361D"/>
    <w:rsid w:val="007A36A8"/>
    <w:rsid w:val="007A37C4"/>
    <w:rsid w:val="007A3A0C"/>
    <w:rsid w:val="007A3A73"/>
    <w:rsid w:val="007A3AEC"/>
    <w:rsid w:val="007A3BC3"/>
    <w:rsid w:val="007A3C91"/>
    <w:rsid w:val="007A3D69"/>
    <w:rsid w:val="007A3E13"/>
    <w:rsid w:val="007A3EE0"/>
    <w:rsid w:val="007A4006"/>
    <w:rsid w:val="007A409D"/>
    <w:rsid w:val="007A40B2"/>
    <w:rsid w:val="007A4315"/>
    <w:rsid w:val="007A4921"/>
    <w:rsid w:val="007A4A25"/>
    <w:rsid w:val="007A4B05"/>
    <w:rsid w:val="007A4C61"/>
    <w:rsid w:val="007A4DBF"/>
    <w:rsid w:val="007A4DD3"/>
    <w:rsid w:val="007A4E22"/>
    <w:rsid w:val="007A4E95"/>
    <w:rsid w:val="007A4FD7"/>
    <w:rsid w:val="007A5027"/>
    <w:rsid w:val="007A5072"/>
    <w:rsid w:val="007A5438"/>
    <w:rsid w:val="007A54C2"/>
    <w:rsid w:val="007A55EE"/>
    <w:rsid w:val="007A56BF"/>
    <w:rsid w:val="007A576E"/>
    <w:rsid w:val="007A581C"/>
    <w:rsid w:val="007A5905"/>
    <w:rsid w:val="007A59FA"/>
    <w:rsid w:val="007A5A07"/>
    <w:rsid w:val="007A5D7B"/>
    <w:rsid w:val="007A5D9A"/>
    <w:rsid w:val="007A5F99"/>
    <w:rsid w:val="007A62E2"/>
    <w:rsid w:val="007A63B8"/>
    <w:rsid w:val="007A66DA"/>
    <w:rsid w:val="007A66F7"/>
    <w:rsid w:val="007A678D"/>
    <w:rsid w:val="007A6880"/>
    <w:rsid w:val="007A6CD5"/>
    <w:rsid w:val="007A6D4A"/>
    <w:rsid w:val="007A6DBB"/>
    <w:rsid w:val="007A6E5A"/>
    <w:rsid w:val="007A6F32"/>
    <w:rsid w:val="007A73B7"/>
    <w:rsid w:val="007A748E"/>
    <w:rsid w:val="007A76E5"/>
    <w:rsid w:val="007A77E0"/>
    <w:rsid w:val="007A7AD9"/>
    <w:rsid w:val="007A7D7B"/>
    <w:rsid w:val="007A7E22"/>
    <w:rsid w:val="007B0187"/>
    <w:rsid w:val="007B0210"/>
    <w:rsid w:val="007B03B6"/>
    <w:rsid w:val="007B042E"/>
    <w:rsid w:val="007B04B0"/>
    <w:rsid w:val="007B04CB"/>
    <w:rsid w:val="007B051A"/>
    <w:rsid w:val="007B058C"/>
    <w:rsid w:val="007B059E"/>
    <w:rsid w:val="007B073A"/>
    <w:rsid w:val="007B075C"/>
    <w:rsid w:val="007B07F6"/>
    <w:rsid w:val="007B09FB"/>
    <w:rsid w:val="007B0C3B"/>
    <w:rsid w:val="007B0DFE"/>
    <w:rsid w:val="007B0F30"/>
    <w:rsid w:val="007B0FB2"/>
    <w:rsid w:val="007B1165"/>
    <w:rsid w:val="007B11C5"/>
    <w:rsid w:val="007B1309"/>
    <w:rsid w:val="007B13BA"/>
    <w:rsid w:val="007B1526"/>
    <w:rsid w:val="007B1943"/>
    <w:rsid w:val="007B1AE7"/>
    <w:rsid w:val="007B1CDE"/>
    <w:rsid w:val="007B1E8A"/>
    <w:rsid w:val="007B1FC3"/>
    <w:rsid w:val="007B2047"/>
    <w:rsid w:val="007B231B"/>
    <w:rsid w:val="007B24EE"/>
    <w:rsid w:val="007B2875"/>
    <w:rsid w:val="007B2887"/>
    <w:rsid w:val="007B2AF3"/>
    <w:rsid w:val="007B2BAF"/>
    <w:rsid w:val="007B2D96"/>
    <w:rsid w:val="007B2DAF"/>
    <w:rsid w:val="007B2E21"/>
    <w:rsid w:val="007B2F20"/>
    <w:rsid w:val="007B2FB5"/>
    <w:rsid w:val="007B3211"/>
    <w:rsid w:val="007B33B9"/>
    <w:rsid w:val="007B345C"/>
    <w:rsid w:val="007B352F"/>
    <w:rsid w:val="007B354D"/>
    <w:rsid w:val="007B358C"/>
    <w:rsid w:val="007B3634"/>
    <w:rsid w:val="007B36AC"/>
    <w:rsid w:val="007B3C2B"/>
    <w:rsid w:val="007B3CB3"/>
    <w:rsid w:val="007B3EEE"/>
    <w:rsid w:val="007B3F11"/>
    <w:rsid w:val="007B4000"/>
    <w:rsid w:val="007B409F"/>
    <w:rsid w:val="007B4188"/>
    <w:rsid w:val="007B45FE"/>
    <w:rsid w:val="007B46FE"/>
    <w:rsid w:val="007B478D"/>
    <w:rsid w:val="007B478E"/>
    <w:rsid w:val="007B47CB"/>
    <w:rsid w:val="007B48EA"/>
    <w:rsid w:val="007B50BB"/>
    <w:rsid w:val="007B52B4"/>
    <w:rsid w:val="007B5309"/>
    <w:rsid w:val="007B53DC"/>
    <w:rsid w:val="007B58BE"/>
    <w:rsid w:val="007B5952"/>
    <w:rsid w:val="007B59F1"/>
    <w:rsid w:val="007B5D3B"/>
    <w:rsid w:val="007B5D54"/>
    <w:rsid w:val="007B6357"/>
    <w:rsid w:val="007B6360"/>
    <w:rsid w:val="007B6408"/>
    <w:rsid w:val="007B6483"/>
    <w:rsid w:val="007B6491"/>
    <w:rsid w:val="007B651C"/>
    <w:rsid w:val="007B6738"/>
    <w:rsid w:val="007B6914"/>
    <w:rsid w:val="007B6A1D"/>
    <w:rsid w:val="007B6A4C"/>
    <w:rsid w:val="007B6A59"/>
    <w:rsid w:val="007B6CDE"/>
    <w:rsid w:val="007B6F13"/>
    <w:rsid w:val="007B7054"/>
    <w:rsid w:val="007B70A7"/>
    <w:rsid w:val="007B75E9"/>
    <w:rsid w:val="007B7629"/>
    <w:rsid w:val="007B765E"/>
    <w:rsid w:val="007B7663"/>
    <w:rsid w:val="007B7850"/>
    <w:rsid w:val="007B7B97"/>
    <w:rsid w:val="007B7BA0"/>
    <w:rsid w:val="007B7C61"/>
    <w:rsid w:val="007B7CF2"/>
    <w:rsid w:val="007B7FD9"/>
    <w:rsid w:val="007B7FF7"/>
    <w:rsid w:val="007BB16A"/>
    <w:rsid w:val="007C013A"/>
    <w:rsid w:val="007C014A"/>
    <w:rsid w:val="007C02AD"/>
    <w:rsid w:val="007C03A3"/>
    <w:rsid w:val="007C053A"/>
    <w:rsid w:val="007C070F"/>
    <w:rsid w:val="007C0794"/>
    <w:rsid w:val="007C0CD7"/>
    <w:rsid w:val="007C0F80"/>
    <w:rsid w:val="007C0F9B"/>
    <w:rsid w:val="007C0FFF"/>
    <w:rsid w:val="007C11B2"/>
    <w:rsid w:val="007C1225"/>
    <w:rsid w:val="007C14F7"/>
    <w:rsid w:val="007C159E"/>
    <w:rsid w:val="007C1830"/>
    <w:rsid w:val="007C19A7"/>
    <w:rsid w:val="007C1BDF"/>
    <w:rsid w:val="007C1C2A"/>
    <w:rsid w:val="007C1C56"/>
    <w:rsid w:val="007C1C8B"/>
    <w:rsid w:val="007C1D19"/>
    <w:rsid w:val="007C2136"/>
    <w:rsid w:val="007C2225"/>
    <w:rsid w:val="007C2246"/>
    <w:rsid w:val="007C235D"/>
    <w:rsid w:val="007C2663"/>
    <w:rsid w:val="007C285F"/>
    <w:rsid w:val="007C2872"/>
    <w:rsid w:val="007C2CA3"/>
    <w:rsid w:val="007C2E3B"/>
    <w:rsid w:val="007C2E50"/>
    <w:rsid w:val="007C2EE5"/>
    <w:rsid w:val="007C2F05"/>
    <w:rsid w:val="007C2FD1"/>
    <w:rsid w:val="007C31B1"/>
    <w:rsid w:val="007C31BA"/>
    <w:rsid w:val="007C32AF"/>
    <w:rsid w:val="007C32EC"/>
    <w:rsid w:val="007C349D"/>
    <w:rsid w:val="007C3611"/>
    <w:rsid w:val="007C3F45"/>
    <w:rsid w:val="007C4102"/>
    <w:rsid w:val="007C4117"/>
    <w:rsid w:val="007C4167"/>
    <w:rsid w:val="007C423D"/>
    <w:rsid w:val="007C42F2"/>
    <w:rsid w:val="007C430E"/>
    <w:rsid w:val="007C435B"/>
    <w:rsid w:val="007C44F1"/>
    <w:rsid w:val="007C453B"/>
    <w:rsid w:val="007C4579"/>
    <w:rsid w:val="007C463E"/>
    <w:rsid w:val="007C487D"/>
    <w:rsid w:val="007C49FE"/>
    <w:rsid w:val="007C4DA6"/>
    <w:rsid w:val="007C4DF4"/>
    <w:rsid w:val="007C4E27"/>
    <w:rsid w:val="007C4F60"/>
    <w:rsid w:val="007C5025"/>
    <w:rsid w:val="007C51C3"/>
    <w:rsid w:val="007C52E0"/>
    <w:rsid w:val="007C54CD"/>
    <w:rsid w:val="007C5552"/>
    <w:rsid w:val="007C5716"/>
    <w:rsid w:val="007C57ED"/>
    <w:rsid w:val="007C5841"/>
    <w:rsid w:val="007C5A77"/>
    <w:rsid w:val="007C5A98"/>
    <w:rsid w:val="007C5D01"/>
    <w:rsid w:val="007C5D49"/>
    <w:rsid w:val="007C5D95"/>
    <w:rsid w:val="007C5DEE"/>
    <w:rsid w:val="007C5EF9"/>
    <w:rsid w:val="007C6052"/>
    <w:rsid w:val="007C6124"/>
    <w:rsid w:val="007C61F8"/>
    <w:rsid w:val="007C6334"/>
    <w:rsid w:val="007C63AC"/>
    <w:rsid w:val="007C6432"/>
    <w:rsid w:val="007C6632"/>
    <w:rsid w:val="007C69B7"/>
    <w:rsid w:val="007C6A7C"/>
    <w:rsid w:val="007C6AE5"/>
    <w:rsid w:val="007C6B72"/>
    <w:rsid w:val="007C6C9E"/>
    <w:rsid w:val="007C6E17"/>
    <w:rsid w:val="007C7349"/>
    <w:rsid w:val="007C73EC"/>
    <w:rsid w:val="007C7419"/>
    <w:rsid w:val="007C7468"/>
    <w:rsid w:val="007C74AD"/>
    <w:rsid w:val="007C7537"/>
    <w:rsid w:val="007C76BB"/>
    <w:rsid w:val="007C773B"/>
    <w:rsid w:val="007C77AD"/>
    <w:rsid w:val="007C7963"/>
    <w:rsid w:val="007C7B9B"/>
    <w:rsid w:val="007C7F5F"/>
    <w:rsid w:val="007C7FA6"/>
    <w:rsid w:val="007CB24C"/>
    <w:rsid w:val="007D006A"/>
    <w:rsid w:val="007D01D1"/>
    <w:rsid w:val="007D023C"/>
    <w:rsid w:val="007D0243"/>
    <w:rsid w:val="007D027B"/>
    <w:rsid w:val="007D0294"/>
    <w:rsid w:val="007D0376"/>
    <w:rsid w:val="007D0537"/>
    <w:rsid w:val="007D05F4"/>
    <w:rsid w:val="007D06B3"/>
    <w:rsid w:val="007D0867"/>
    <w:rsid w:val="007D08F1"/>
    <w:rsid w:val="007D08F7"/>
    <w:rsid w:val="007D0BA6"/>
    <w:rsid w:val="007D0CB6"/>
    <w:rsid w:val="007D0E87"/>
    <w:rsid w:val="007D0EDF"/>
    <w:rsid w:val="007D1026"/>
    <w:rsid w:val="007D12C9"/>
    <w:rsid w:val="007D1348"/>
    <w:rsid w:val="007D15BB"/>
    <w:rsid w:val="007D161E"/>
    <w:rsid w:val="007D1665"/>
    <w:rsid w:val="007D1975"/>
    <w:rsid w:val="007D1E21"/>
    <w:rsid w:val="007D1E7E"/>
    <w:rsid w:val="007D1F11"/>
    <w:rsid w:val="007D2096"/>
    <w:rsid w:val="007D20DB"/>
    <w:rsid w:val="007D23E4"/>
    <w:rsid w:val="007D244C"/>
    <w:rsid w:val="007D266E"/>
    <w:rsid w:val="007D2774"/>
    <w:rsid w:val="007D27B9"/>
    <w:rsid w:val="007D2888"/>
    <w:rsid w:val="007D2923"/>
    <w:rsid w:val="007D2C90"/>
    <w:rsid w:val="007D2E31"/>
    <w:rsid w:val="007D2F1D"/>
    <w:rsid w:val="007D3017"/>
    <w:rsid w:val="007D30C2"/>
    <w:rsid w:val="007D313C"/>
    <w:rsid w:val="007D315A"/>
    <w:rsid w:val="007D3472"/>
    <w:rsid w:val="007D34ED"/>
    <w:rsid w:val="007D34EF"/>
    <w:rsid w:val="007D35A5"/>
    <w:rsid w:val="007D3800"/>
    <w:rsid w:val="007D3840"/>
    <w:rsid w:val="007D3A1C"/>
    <w:rsid w:val="007D3BE0"/>
    <w:rsid w:val="007D3CF7"/>
    <w:rsid w:val="007D3DBB"/>
    <w:rsid w:val="007D41E7"/>
    <w:rsid w:val="007D430E"/>
    <w:rsid w:val="007D43A0"/>
    <w:rsid w:val="007D441A"/>
    <w:rsid w:val="007D449A"/>
    <w:rsid w:val="007D45C8"/>
    <w:rsid w:val="007D47D4"/>
    <w:rsid w:val="007D48AF"/>
    <w:rsid w:val="007D48C3"/>
    <w:rsid w:val="007D497D"/>
    <w:rsid w:val="007D4A0D"/>
    <w:rsid w:val="007D4B22"/>
    <w:rsid w:val="007D4BF2"/>
    <w:rsid w:val="007D4D36"/>
    <w:rsid w:val="007D4DCA"/>
    <w:rsid w:val="007D4EC5"/>
    <w:rsid w:val="007D5170"/>
    <w:rsid w:val="007D522A"/>
    <w:rsid w:val="007D5262"/>
    <w:rsid w:val="007D52AF"/>
    <w:rsid w:val="007D53A7"/>
    <w:rsid w:val="007D541D"/>
    <w:rsid w:val="007D572D"/>
    <w:rsid w:val="007D574A"/>
    <w:rsid w:val="007D5DBE"/>
    <w:rsid w:val="007D5DE2"/>
    <w:rsid w:val="007D623E"/>
    <w:rsid w:val="007D628B"/>
    <w:rsid w:val="007D64B0"/>
    <w:rsid w:val="007D64ED"/>
    <w:rsid w:val="007D652A"/>
    <w:rsid w:val="007D687B"/>
    <w:rsid w:val="007D69D0"/>
    <w:rsid w:val="007D6A7B"/>
    <w:rsid w:val="007D6AB1"/>
    <w:rsid w:val="007D6E1C"/>
    <w:rsid w:val="007D6FB7"/>
    <w:rsid w:val="007D708B"/>
    <w:rsid w:val="007D7217"/>
    <w:rsid w:val="007D732D"/>
    <w:rsid w:val="007D7356"/>
    <w:rsid w:val="007D75A3"/>
    <w:rsid w:val="007D76C6"/>
    <w:rsid w:val="007D771D"/>
    <w:rsid w:val="007D7793"/>
    <w:rsid w:val="007D7807"/>
    <w:rsid w:val="007D796E"/>
    <w:rsid w:val="007D7A95"/>
    <w:rsid w:val="007D7ABE"/>
    <w:rsid w:val="007D7AE9"/>
    <w:rsid w:val="007D7C75"/>
    <w:rsid w:val="007D7D7C"/>
    <w:rsid w:val="007D7F0C"/>
    <w:rsid w:val="007D7F15"/>
    <w:rsid w:val="007D7FB0"/>
    <w:rsid w:val="007E02E6"/>
    <w:rsid w:val="007E0328"/>
    <w:rsid w:val="007E032C"/>
    <w:rsid w:val="007E03B3"/>
    <w:rsid w:val="007E093F"/>
    <w:rsid w:val="007E09A0"/>
    <w:rsid w:val="007E09D1"/>
    <w:rsid w:val="007E0A6A"/>
    <w:rsid w:val="007E0B03"/>
    <w:rsid w:val="007E0B43"/>
    <w:rsid w:val="007E0BC1"/>
    <w:rsid w:val="007E0C39"/>
    <w:rsid w:val="007E0C9D"/>
    <w:rsid w:val="007E0D00"/>
    <w:rsid w:val="007E0DE5"/>
    <w:rsid w:val="007E0F44"/>
    <w:rsid w:val="007E107D"/>
    <w:rsid w:val="007E10B1"/>
    <w:rsid w:val="007E10C7"/>
    <w:rsid w:val="007E12B2"/>
    <w:rsid w:val="007E12DC"/>
    <w:rsid w:val="007E137F"/>
    <w:rsid w:val="007E140F"/>
    <w:rsid w:val="007E14E5"/>
    <w:rsid w:val="007E15B5"/>
    <w:rsid w:val="007E17D0"/>
    <w:rsid w:val="007E1830"/>
    <w:rsid w:val="007E1906"/>
    <w:rsid w:val="007E1912"/>
    <w:rsid w:val="007E1A44"/>
    <w:rsid w:val="007E1D1A"/>
    <w:rsid w:val="007E20F4"/>
    <w:rsid w:val="007E2229"/>
    <w:rsid w:val="007E24A7"/>
    <w:rsid w:val="007E2A33"/>
    <w:rsid w:val="007E2B6D"/>
    <w:rsid w:val="007E2BC9"/>
    <w:rsid w:val="007E2F92"/>
    <w:rsid w:val="007E312E"/>
    <w:rsid w:val="007E3210"/>
    <w:rsid w:val="007E3292"/>
    <w:rsid w:val="007E346D"/>
    <w:rsid w:val="007E3691"/>
    <w:rsid w:val="007E3896"/>
    <w:rsid w:val="007E3909"/>
    <w:rsid w:val="007E3A45"/>
    <w:rsid w:val="007E3B6A"/>
    <w:rsid w:val="007E3BB3"/>
    <w:rsid w:val="007E3D17"/>
    <w:rsid w:val="007E4102"/>
    <w:rsid w:val="007E4298"/>
    <w:rsid w:val="007E43A4"/>
    <w:rsid w:val="007E43DB"/>
    <w:rsid w:val="007E44E4"/>
    <w:rsid w:val="007E4631"/>
    <w:rsid w:val="007E471E"/>
    <w:rsid w:val="007E494C"/>
    <w:rsid w:val="007E4965"/>
    <w:rsid w:val="007E4C44"/>
    <w:rsid w:val="007E4C83"/>
    <w:rsid w:val="007E4CA1"/>
    <w:rsid w:val="007E4CE7"/>
    <w:rsid w:val="007E4FE9"/>
    <w:rsid w:val="007E5188"/>
    <w:rsid w:val="007E51E6"/>
    <w:rsid w:val="007E5353"/>
    <w:rsid w:val="007E5378"/>
    <w:rsid w:val="007E53F3"/>
    <w:rsid w:val="007E5573"/>
    <w:rsid w:val="007E5587"/>
    <w:rsid w:val="007E55E7"/>
    <w:rsid w:val="007E55FC"/>
    <w:rsid w:val="007E57C6"/>
    <w:rsid w:val="007E582F"/>
    <w:rsid w:val="007E5962"/>
    <w:rsid w:val="007E5998"/>
    <w:rsid w:val="007E59E0"/>
    <w:rsid w:val="007E5B89"/>
    <w:rsid w:val="007E5C93"/>
    <w:rsid w:val="007E5CB2"/>
    <w:rsid w:val="007E5D0A"/>
    <w:rsid w:val="007E5EB1"/>
    <w:rsid w:val="007E6032"/>
    <w:rsid w:val="007E60B5"/>
    <w:rsid w:val="007E61C1"/>
    <w:rsid w:val="007E61D8"/>
    <w:rsid w:val="007E62DA"/>
    <w:rsid w:val="007E6824"/>
    <w:rsid w:val="007E688A"/>
    <w:rsid w:val="007E6B7D"/>
    <w:rsid w:val="007E6CA2"/>
    <w:rsid w:val="007E6D66"/>
    <w:rsid w:val="007E6EE2"/>
    <w:rsid w:val="007E6F00"/>
    <w:rsid w:val="007E6F79"/>
    <w:rsid w:val="007E6FEC"/>
    <w:rsid w:val="007E700F"/>
    <w:rsid w:val="007E71F4"/>
    <w:rsid w:val="007E73B4"/>
    <w:rsid w:val="007E7483"/>
    <w:rsid w:val="007E751E"/>
    <w:rsid w:val="007E757D"/>
    <w:rsid w:val="007E764B"/>
    <w:rsid w:val="007E769D"/>
    <w:rsid w:val="007E7782"/>
    <w:rsid w:val="007E7890"/>
    <w:rsid w:val="007E7AB2"/>
    <w:rsid w:val="007E7AFD"/>
    <w:rsid w:val="007E7B05"/>
    <w:rsid w:val="007E7B1E"/>
    <w:rsid w:val="007E7E4B"/>
    <w:rsid w:val="007E7E86"/>
    <w:rsid w:val="007F0098"/>
    <w:rsid w:val="007F013C"/>
    <w:rsid w:val="007F0169"/>
    <w:rsid w:val="007F027E"/>
    <w:rsid w:val="007F0292"/>
    <w:rsid w:val="007F0379"/>
    <w:rsid w:val="007F0380"/>
    <w:rsid w:val="007F0451"/>
    <w:rsid w:val="007F0457"/>
    <w:rsid w:val="007F0504"/>
    <w:rsid w:val="007F05BE"/>
    <w:rsid w:val="007F06AA"/>
    <w:rsid w:val="007F0726"/>
    <w:rsid w:val="007F0A7A"/>
    <w:rsid w:val="007F0B6E"/>
    <w:rsid w:val="007F0BF8"/>
    <w:rsid w:val="007F0C6E"/>
    <w:rsid w:val="007F0CAC"/>
    <w:rsid w:val="007F0E6D"/>
    <w:rsid w:val="007F0FEE"/>
    <w:rsid w:val="007F100C"/>
    <w:rsid w:val="007F10B8"/>
    <w:rsid w:val="007F14D9"/>
    <w:rsid w:val="007F15B3"/>
    <w:rsid w:val="007F17C0"/>
    <w:rsid w:val="007F1854"/>
    <w:rsid w:val="007F189F"/>
    <w:rsid w:val="007F1B0A"/>
    <w:rsid w:val="007F1BC1"/>
    <w:rsid w:val="007F1C51"/>
    <w:rsid w:val="007F1ED3"/>
    <w:rsid w:val="007F1F91"/>
    <w:rsid w:val="007F1FEE"/>
    <w:rsid w:val="007F2124"/>
    <w:rsid w:val="007F21DF"/>
    <w:rsid w:val="007F2210"/>
    <w:rsid w:val="007F23CF"/>
    <w:rsid w:val="007F24D9"/>
    <w:rsid w:val="007F258F"/>
    <w:rsid w:val="007F26BC"/>
    <w:rsid w:val="007F26D1"/>
    <w:rsid w:val="007F273E"/>
    <w:rsid w:val="007F277D"/>
    <w:rsid w:val="007F288E"/>
    <w:rsid w:val="007F29D0"/>
    <w:rsid w:val="007F2ACB"/>
    <w:rsid w:val="007F2B45"/>
    <w:rsid w:val="007F2BA4"/>
    <w:rsid w:val="007F2CC0"/>
    <w:rsid w:val="007F2CC5"/>
    <w:rsid w:val="007F2D14"/>
    <w:rsid w:val="007F2DE5"/>
    <w:rsid w:val="007F2F8A"/>
    <w:rsid w:val="007F2FF2"/>
    <w:rsid w:val="007F3014"/>
    <w:rsid w:val="007F3119"/>
    <w:rsid w:val="007F3244"/>
    <w:rsid w:val="007F3386"/>
    <w:rsid w:val="007F3403"/>
    <w:rsid w:val="007F341F"/>
    <w:rsid w:val="007F348B"/>
    <w:rsid w:val="007F35A5"/>
    <w:rsid w:val="007F36A3"/>
    <w:rsid w:val="007F3752"/>
    <w:rsid w:val="007F3756"/>
    <w:rsid w:val="007F37B3"/>
    <w:rsid w:val="007F388A"/>
    <w:rsid w:val="007F3A05"/>
    <w:rsid w:val="007F3C19"/>
    <w:rsid w:val="007F3C37"/>
    <w:rsid w:val="007F3C57"/>
    <w:rsid w:val="007F3D3B"/>
    <w:rsid w:val="007F3DB5"/>
    <w:rsid w:val="007F40C3"/>
    <w:rsid w:val="007F4354"/>
    <w:rsid w:val="007F43B7"/>
    <w:rsid w:val="007F442E"/>
    <w:rsid w:val="007F443B"/>
    <w:rsid w:val="007F46E3"/>
    <w:rsid w:val="007F48DA"/>
    <w:rsid w:val="007F496D"/>
    <w:rsid w:val="007F4BD5"/>
    <w:rsid w:val="007F4CB5"/>
    <w:rsid w:val="007F4CB8"/>
    <w:rsid w:val="007F4E55"/>
    <w:rsid w:val="007F50F1"/>
    <w:rsid w:val="007F53ED"/>
    <w:rsid w:val="007F5476"/>
    <w:rsid w:val="007F5571"/>
    <w:rsid w:val="007F592F"/>
    <w:rsid w:val="007F595E"/>
    <w:rsid w:val="007F5C5E"/>
    <w:rsid w:val="007F5C64"/>
    <w:rsid w:val="007F5D22"/>
    <w:rsid w:val="007F5D45"/>
    <w:rsid w:val="007F6022"/>
    <w:rsid w:val="007F61EA"/>
    <w:rsid w:val="007F623E"/>
    <w:rsid w:val="007F6351"/>
    <w:rsid w:val="007F653D"/>
    <w:rsid w:val="007F6571"/>
    <w:rsid w:val="007F66D4"/>
    <w:rsid w:val="007F67B6"/>
    <w:rsid w:val="007F691A"/>
    <w:rsid w:val="007F6976"/>
    <w:rsid w:val="007F6B2F"/>
    <w:rsid w:val="007F6CA8"/>
    <w:rsid w:val="007F6EE0"/>
    <w:rsid w:val="007F71D2"/>
    <w:rsid w:val="007F722E"/>
    <w:rsid w:val="007F73DC"/>
    <w:rsid w:val="007F75EC"/>
    <w:rsid w:val="007F7799"/>
    <w:rsid w:val="007F7857"/>
    <w:rsid w:val="007F7937"/>
    <w:rsid w:val="007F7941"/>
    <w:rsid w:val="007F7948"/>
    <w:rsid w:val="007F7B9E"/>
    <w:rsid w:val="007F7F47"/>
    <w:rsid w:val="008000D9"/>
    <w:rsid w:val="008001B7"/>
    <w:rsid w:val="008003BB"/>
    <w:rsid w:val="00800514"/>
    <w:rsid w:val="00800657"/>
    <w:rsid w:val="0080065C"/>
    <w:rsid w:val="00800692"/>
    <w:rsid w:val="008006DB"/>
    <w:rsid w:val="0080074A"/>
    <w:rsid w:val="00800835"/>
    <w:rsid w:val="00800A54"/>
    <w:rsid w:val="0080123B"/>
    <w:rsid w:val="00801450"/>
    <w:rsid w:val="0080148A"/>
    <w:rsid w:val="00801539"/>
    <w:rsid w:val="0080166B"/>
    <w:rsid w:val="00801709"/>
    <w:rsid w:val="0080174D"/>
    <w:rsid w:val="0080179D"/>
    <w:rsid w:val="008017AF"/>
    <w:rsid w:val="008018D9"/>
    <w:rsid w:val="008018DB"/>
    <w:rsid w:val="00801936"/>
    <w:rsid w:val="008019B5"/>
    <w:rsid w:val="00801A90"/>
    <w:rsid w:val="00801BF2"/>
    <w:rsid w:val="00801C33"/>
    <w:rsid w:val="00801DD2"/>
    <w:rsid w:val="00801F02"/>
    <w:rsid w:val="00801F1A"/>
    <w:rsid w:val="00801FC0"/>
    <w:rsid w:val="0080204D"/>
    <w:rsid w:val="008021E4"/>
    <w:rsid w:val="008022A0"/>
    <w:rsid w:val="0080236C"/>
    <w:rsid w:val="008024B2"/>
    <w:rsid w:val="0080262B"/>
    <w:rsid w:val="00802678"/>
    <w:rsid w:val="0080267C"/>
    <w:rsid w:val="008026D0"/>
    <w:rsid w:val="00802727"/>
    <w:rsid w:val="00802893"/>
    <w:rsid w:val="008029BB"/>
    <w:rsid w:val="00802B05"/>
    <w:rsid w:val="00802CF5"/>
    <w:rsid w:val="00802F77"/>
    <w:rsid w:val="00803029"/>
    <w:rsid w:val="008030D3"/>
    <w:rsid w:val="0080312E"/>
    <w:rsid w:val="00803183"/>
    <w:rsid w:val="008031F0"/>
    <w:rsid w:val="00803364"/>
    <w:rsid w:val="0080338C"/>
    <w:rsid w:val="008033C5"/>
    <w:rsid w:val="00803405"/>
    <w:rsid w:val="0080345A"/>
    <w:rsid w:val="00803466"/>
    <w:rsid w:val="00803629"/>
    <w:rsid w:val="00803915"/>
    <w:rsid w:val="00803990"/>
    <w:rsid w:val="00803A86"/>
    <w:rsid w:val="00803B2B"/>
    <w:rsid w:val="00803B94"/>
    <w:rsid w:val="00803BC9"/>
    <w:rsid w:val="00803CBB"/>
    <w:rsid w:val="00803DBF"/>
    <w:rsid w:val="00803E32"/>
    <w:rsid w:val="00803E7B"/>
    <w:rsid w:val="00803F6D"/>
    <w:rsid w:val="00803F9F"/>
    <w:rsid w:val="008042A3"/>
    <w:rsid w:val="00804302"/>
    <w:rsid w:val="00804380"/>
    <w:rsid w:val="008047DA"/>
    <w:rsid w:val="00804925"/>
    <w:rsid w:val="00804AFF"/>
    <w:rsid w:val="00804B39"/>
    <w:rsid w:val="00804DD7"/>
    <w:rsid w:val="00804EEF"/>
    <w:rsid w:val="0080524C"/>
    <w:rsid w:val="008056A1"/>
    <w:rsid w:val="008056C4"/>
    <w:rsid w:val="0080581F"/>
    <w:rsid w:val="0080586A"/>
    <w:rsid w:val="0080596B"/>
    <w:rsid w:val="008059E0"/>
    <w:rsid w:val="00805AD7"/>
    <w:rsid w:val="00805BBA"/>
    <w:rsid w:val="00805C1E"/>
    <w:rsid w:val="00805C51"/>
    <w:rsid w:val="00805CA4"/>
    <w:rsid w:val="00805CB8"/>
    <w:rsid w:val="00805E46"/>
    <w:rsid w:val="00805F51"/>
    <w:rsid w:val="00806105"/>
    <w:rsid w:val="00806206"/>
    <w:rsid w:val="008062D2"/>
    <w:rsid w:val="00806401"/>
    <w:rsid w:val="0080653D"/>
    <w:rsid w:val="008065E7"/>
    <w:rsid w:val="008065F2"/>
    <w:rsid w:val="008066AD"/>
    <w:rsid w:val="008068FB"/>
    <w:rsid w:val="00806E63"/>
    <w:rsid w:val="00806F21"/>
    <w:rsid w:val="00806FA5"/>
    <w:rsid w:val="00807149"/>
    <w:rsid w:val="0080738A"/>
    <w:rsid w:val="0080747F"/>
    <w:rsid w:val="008074F8"/>
    <w:rsid w:val="008076D3"/>
    <w:rsid w:val="00807735"/>
    <w:rsid w:val="0080792B"/>
    <w:rsid w:val="00807AD4"/>
    <w:rsid w:val="00807AE0"/>
    <w:rsid w:val="00807BEB"/>
    <w:rsid w:val="00807C99"/>
    <w:rsid w:val="00807D2E"/>
    <w:rsid w:val="008100F4"/>
    <w:rsid w:val="00810379"/>
    <w:rsid w:val="008103AA"/>
    <w:rsid w:val="00810415"/>
    <w:rsid w:val="0081046D"/>
    <w:rsid w:val="00810533"/>
    <w:rsid w:val="0081075E"/>
    <w:rsid w:val="008107E0"/>
    <w:rsid w:val="0081081C"/>
    <w:rsid w:val="0081087F"/>
    <w:rsid w:val="00810982"/>
    <w:rsid w:val="00810AAD"/>
    <w:rsid w:val="00810ABB"/>
    <w:rsid w:val="00810C61"/>
    <w:rsid w:val="00810E49"/>
    <w:rsid w:val="00810EDC"/>
    <w:rsid w:val="0081102C"/>
    <w:rsid w:val="008110A8"/>
    <w:rsid w:val="008110C0"/>
    <w:rsid w:val="008110EC"/>
    <w:rsid w:val="00811129"/>
    <w:rsid w:val="008112B2"/>
    <w:rsid w:val="0081135A"/>
    <w:rsid w:val="008117D8"/>
    <w:rsid w:val="0081183B"/>
    <w:rsid w:val="0081186E"/>
    <w:rsid w:val="008118A4"/>
    <w:rsid w:val="00811A84"/>
    <w:rsid w:val="00811AD4"/>
    <w:rsid w:val="00811DB9"/>
    <w:rsid w:val="00812146"/>
    <w:rsid w:val="00812244"/>
    <w:rsid w:val="00812311"/>
    <w:rsid w:val="008123B8"/>
    <w:rsid w:val="008123D1"/>
    <w:rsid w:val="008124B3"/>
    <w:rsid w:val="008125B9"/>
    <w:rsid w:val="00812695"/>
    <w:rsid w:val="008126AF"/>
    <w:rsid w:val="00812B14"/>
    <w:rsid w:val="00812C05"/>
    <w:rsid w:val="00812CA3"/>
    <w:rsid w:val="00812F57"/>
    <w:rsid w:val="00812FCC"/>
    <w:rsid w:val="00813241"/>
    <w:rsid w:val="00813267"/>
    <w:rsid w:val="0081327A"/>
    <w:rsid w:val="008134DF"/>
    <w:rsid w:val="0081375C"/>
    <w:rsid w:val="0081385A"/>
    <w:rsid w:val="008138B3"/>
    <w:rsid w:val="00813A27"/>
    <w:rsid w:val="00813D31"/>
    <w:rsid w:val="008140B1"/>
    <w:rsid w:val="00814107"/>
    <w:rsid w:val="0081415E"/>
    <w:rsid w:val="00814188"/>
    <w:rsid w:val="008141CD"/>
    <w:rsid w:val="008143C7"/>
    <w:rsid w:val="00814414"/>
    <w:rsid w:val="0081454E"/>
    <w:rsid w:val="00814577"/>
    <w:rsid w:val="0081493C"/>
    <w:rsid w:val="00814AA3"/>
    <w:rsid w:val="00814AB3"/>
    <w:rsid w:val="00814B05"/>
    <w:rsid w:val="00814BB4"/>
    <w:rsid w:val="00814F47"/>
    <w:rsid w:val="00815001"/>
    <w:rsid w:val="00815048"/>
    <w:rsid w:val="00815191"/>
    <w:rsid w:val="00815209"/>
    <w:rsid w:val="008152E1"/>
    <w:rsid w:val="00815330"/>
    <w:rsid w:val="00815365"/>
    <w:rsid w:val="008153C2"/>
    <w:rsid w:val="0081547A"/>
    <w:rsid w:val="0081556A"/>
    <w:rsid w:val="008155EE"/>
    <w:rsid w:val="0081574A"/>
    <w:rsid w:val="00815800"/>
    <w:rsid w:val="00815974"/>
    <w:rsid w:val="00815993"/>
    <w:rsid w:val="00815A5F"/>
    <w:rsid w:val="00815F35"/>
    <w:rsid w:val="00815F78"/>
    <w:rsid w:val="00816028"/>
    <w:rsid w:val="008161A6"/>
    <w:rsid w:val="008162B8"/>
    <w:rsid w:val="008162E4"/>
    <w:rsid w:val="0081640B"/>
    <w:rsid w:val="00816426"/>
    <w:rsid w:val="00816487"/>
    <w:rsid w:val="00816780"/>
    <w:rsid w:val="00816790"/>
    <w:rsid w:val="0081679D"/>
    <w:rsid w:val="0081681A"/>
    <w:rsid w:val="00817024"/>
    <w:rsid w:val="00817162"/>
    <w:rsid w:val="008171EE"/>
    <w:rsid w:val="0081720E"/>
    <w:rsid w:val="00817269"/>
    <w:rsid w:val="00817356"/>
    <w:rsid w:val="008173C2"/>
    <w:rsid w:val="008174B5"/>
    <w:rsid w:val="008176E7"/>
    <w:rsid w:val="008176F1"/>
    <w:rsid w:val="0081773E"/>
    <w:rsid w:val="008177AD"/>
    <w:rsid w:val="008177FA"/>
    <w:rsid w:val="00817959"/>
    <w:rsid w:val="008179B7"/>
    <w:rsid w:val="00817D7F"/>
    <w:rsid w:val="00817E57"/>
    <w:rsid w:val="00817E5F"/>
    <w:rsid w:val="00817FF1"/>
    <w:rsid w:val="008200EB"/>
    <w:rsid w:val="008200FC"/>
    <w:rsid w:val="008201B1"/>
    <w:rsid w:val="0082022B"/>
    <w:rsid w:val="0082030D"/>
    <w:rsid w:val="008203E1"/>
    <w:rsid w:val="00820473"/>
    <w:rsid w:val="00820575"/>
    <w:rsid w:val="008208AE"/>
    <w:rsid w:val="008208E3"/>
    <w:rsid w:val="008209AC"/>
    <w:rsid w:val="00820A32"/>
    <w:rsid w:val="00820A81"/>
    <w:rsid w:val="00820BB6"/>
    <w:rsid w:val="00820BCD"/>
    <w:rsid w:val="00820C40"/>
    <w:rsid w:val="00820CF7"/>
    <w:rsid w:val="00820D54"/>
    <w:rsid w:val="00820E7C"/>
    <w:rsid w:val="00820F02"/>
    <w:rsid w:val="00820FB6"/>
    <w:rsid w:val="00821377"/>
    <w:rsid w:val="00821433"/>
    <w:rsid w:val="00821602"/>
    <w:rsid w:val="00821852"/>
    <w:rsid w:val="00821AF2"/>
    <w:rsid w:val="00821E93"/>
    <w:rsid w:val="00821E9A"/>
    <w:rsid w:val="00821FDC"/>
    <w:rsid w:val="00822751"/>
    <w:rsid w:val="008228C4"/>
    <w:rsid w:val="00822E06"/>
    <w:rsid w:val="00822E34"/>
    <w:rsid w:val="008231DD"/>
    <w:rsid w:val="008232CE"/>
    <w:rsid w:val="00823468"/>
    <w:rsid w:val="008234A6"/>
    <w:rsid w:val="00823622"/>
    <w:rsid w:val="00823673"/>
    <w:rsid w:val="0082372A"/>
    <w:rsid w:val="0082375F"/>
    <w:rsid w:val="00823AA9"/>
    <w:rsid w:val="00823AEC"/>
    <w:rsid w:val="00823C8D"/>
    <w:rsid w:val="00823DA4"/>
    <w:rsid w:val="00824050"/>
    <w:rsid w:val="008241D3"/>
    <w:rsid w:val="008241E9"/>
    <w:rsid w:val="00824241"/>
    <w:rsid w:val="0082459D"/>
    <w:rsid w:val="008247F0"/>
    <w:rsid w:val="0082485F"/>
    <w:rsid w:val="00824A2A"/>
    <w:rsid w:val="00824BF5"/>
    <w:rsid w:val="00824C19"/>
    <w:rsid w:val="00824E8A"/>
    <w:rsid w:val="00824F48"/>
    <w:rsid w:val="00825152"/>
    <w:rsid w:val="0082532B"/>
    <w:rsid w:val="00825423"/>
    <w:rsid w:val="00825448"/>
    <w:rsid w:val="00825588"/>
    <w:rsid w:val="008255D7"/>
    <w:rsid w:val="00825732"/>
    <w:rsid w:val="008257CC"/>
    <w:rsid w:val="00825909"/>
    <w:rsid w:val="008259C7"/>
    <w:rsid w:val="00825B04"/>
    <w:rsid w:val="00825BEF"/>
    <w:rsid w:val="00825D88"/>
    <w:rsid w:val="00825F49"/>
    <w:rsid w:val="00826035"/>
    <w:rsid w:val="0082605D"/>
    <w:rsid w:val="008261A6"/>
    <w:rsid w:val="00826350"/>
    <w:rsid w:val="008264BE"/>
    <w:rsid w:val="0082651B"/>
    <w:rsid w:val="00826554"/>
    <w:rsid w:val="0082660A"/>
    <w:rsid w:val="0082660B"/>
    <w:rsid w:val="00826707"/>
    <w:rsid w:val="00826820"/>
    <w:rsid w:val="008268F3"/>
    <w:rsid w:val="00826AD4"/>
    <w:rsid w:val="00826BB4"/>
    <w:rsid w:val="00826BBF"/>
    <w:rsid w:val="008270A9"/>
    <w:rsid w:val="0082737D"/>
    <w:rsid w:val="00827558"/>
    <w:rsid w:val="008275BF"/>
    <w:rsid w:val="0082765B"/>
    <w:rsid w:val="00827842"/>
    <w:rsid w:val="00827914"/>
    <w:rsid w:val="00827AA8"/>
    <w:rsid w:val="00827B7A"/>
    <w:rsid w:val="00827D4A"/>
    <w:rsid w:val="00827E2E"/>
    <w:rsid w:val="00827E57"/>
    <w:rsid w:val="0083002D"/>
    <w:rsid w:val="00830180"/>
    <w:rsid w:val="008301A6"/>
    <w:rsid w:val="008302EA"/>
    <w:rsid w:val="008302F7"/>
    <w:rsid w:val="0083045F"/>
    <w:rsid w:val="008304C3"/>
    <w:rsid w:val="0083051F"/>
    <w:rsid w:val="00830783"/>
    <w:rsid w:val="008308C2"/>
    <w:rsid w:val="00830916"/>
    <w:rsid w:val="0083099D"/>
    <w:rsid w:val="00830D0A"/>
    <w:rsid w:val="00830FAD"/>
    <w:rsid w:val="00830FAE"/>
    <w:rsid w:val="00831340"/>
    <w:rsid w:val="00831445"/>
    <w:rsid w:val="00831505"/>
    <w:rsid w:val="00831607"/>
    <w:rsid w:val="00831613"/>
    <w:rsid w:val="00831876"/>
    <w:rsid w:val="00831898"/>
    <w:rsid w:val="0083196A"/>
    <w:rsid w:val="0083198F"/>
    <w:rsid w:val="00831ADC"/>
    <w:rsid w:val="00831B44"/>
    <w:rsid w:val="00831C9D"/>
    <w:rsid w:val="00831CC3"/>
    <w:rsid w:val="00832167"/>
    <w:rsid w:val="00832256"/>
    <w:rsid w:val="00832427"/>
    <w:rsid w:val="008324F1"/>
    <w:rsid w:val="00832717"/>
    <w:rsid w:val="00832725"/>
    <w:rsid w:val="00832A56"/>
    <w:rsid w:val="00832A75"/>
    <w:rsid w:val="00832D49"/>
    <w:rsid w:val="008331AA"/>
    <w:rsid w:val="008332F7"/>
    <w:rsid w:val="008333A7"/>
    <w:rsid w:val="00833511"/>
    <w:rsid w:val="00833640"/>
    <w:rsid w:val="008337A4"/>
    <w:rsid w:val="00833934"/>
    <w:rsid w:val="00833960"/>
    <w:rsid w:val="00833C50"/>
    <w:rsid w:val="00834038"/>
    <w:rsid w:val="00834073"/>
    <w:rsid w:val="008341A3"/>
    <w:rsid w:val="00834296"/>
    <w:rsid w:val="00834311"/>
    <w:rsid w:val="0083433E"/>
    <w:rsid w:val="008344F9"/>
    <w:rsid w:val="00834559"/>
    <w:rsid w:val="00834675"/>
    <w:rsid w:val="0083469E"/>
    <w:rsid w:val="008346DD"/>
    <w:rsid w:val="008347B1"/>
    <w:rsid w:val="00834892"/>
    <w:rsid w:val="008349BB"/>
    <w:rsid w:val="00834A6D"/>
    <w:rsid w:val="00834B5A"/>
    <w:rsid w:val="00834C60"/>
    <w:rsid w:val="00834DBF"/>
    <w:rsid w:val="00834F03"/>
    <w:rsid w:val="00834F3F"/>
    <w:rsid w:val="00834F59"/>
    <w:rsid w:val="0083512F"/>
    <w:rsid w:val="0083523F"/>
    <w:rsid w:val="008352F2"/>
    <w:rsid w:val="00835389"/>
    <w:rsid w:val="00835393"/>
    <w:rsid w:val="00835508"/>
    <w:rsid w:val="008355EF"/>
    <w:rsid w:val="00835647"/>
    <w:rsid w:val="0083575D"/>
    <w:rsid w:val="00835979"/>
    <w:rsid w:val="00835BF2"/>
    <w:rsid w:val="00835CC9"/>
    <w:rsid w:val="00835E03"/>
    <w:rsid w:val="00836034"/>
    <w:rsid w:val="008362FB"/>
    <w:rsid w:val="00836340"/>
    <w:rsid w:val="008363B4"/>
    <w:rsid w:val="00836578"/>
    <w:rsid w:val="0083664A"/>
    <w:rsid w:val="00836A47"/>
    <w:rsid w:val="00836B85"/>
    <w:rsid w:val="00836D45"/>
    <w:rsid w:val="00836DFE"/>
    <w:rsid w:val="00836E5D"/>
    <w:rsid w:val="00836E6A"/>
    <w:rsid w:val="00836E7F"/>
    <w:rsid w:val="00837003"/>
    <w:rsid w:val="008370C4"/>
    <w:rsid w:val="008372C9"/>
    <w:rsid w:val="0083738E"/>
    <w:rsid w:val="0083792A"/>
    <w:rsid w:val="00837CCA"/>
    <w:rsid w:val="00837D6C"/>
    <w:rsid w:val="00837DB7"/>
    <w:rsid w:val="00837E2C"/>
    <w:rsid w:val="008400E3"/>
    <w:rsid w:val="00840236"/>
    <w:rsid w:val="0084025D"/>
    <w:rsid w:val="00840344"/>
    <w:rsid w:val="0084041C"/>
    <w:rsid w:val="00840602"/>
    <w:rsid w:val="0084074A"/>
    <w:rsid w:val="0084078C"/>
    <w:rsid w:val="008408B7"/>
    <w:rsid w:val="008408EA"/>
    <w:rsid w:val="00840C0C"/>
    <w:rsid w:val="00840C21"/>
    <w:rsid w:val="00840E79"/>
    <w:rsid w:val="00840E83"/>
    <w:rsid w:val="00840EA5"/>
    <w:rsid w:val="00840F45"/>
    <w:rsid w:val="008410CB"/>
    <w:rsid w:val="0084133C"/>
    <w:rsid w:val="0084173A"/>
    <w:rsid w:val="00841BFB"/>
    <w:rsid w:val="00841CC3"/>
    <w:rsid w:val="00841CED"/>
    <w:rsid w:val="00841D1A"/>
    <w:rsid w:val="00841EA5"/>
    <w:rsid w:val="00841FD5"/>
    <w:rsid w:val="0084202A"/>
    <w:rsid w:val="008420CB"/>
    <w:rsid w:val="008421AD"/>
    <w:rsid w:val="00842202"/>
    <w:rsid w:val="00842287"/>
    <w:rsid w:val="008422CE"/>
    <w:rsid w:val="008423DC"/>
    <w:rsid w:val="00842402"/>
    <w:rsid w:val="00842427"/>
    <w:rsid w:val="00842567"/>
    <w:rsid w:val="008427F7"/>
    <w:rsid w:val="008427FE"/>
    <w:rsid w:val="00842819"/>
    <w:rsid w:val="00842960"/>
    <w:rsid w:val="00842ADC"/>
    <w:rsid w:val="00842B02"/>
    <w:rsid w:val="00842B80"/>
    <w:rsid w:val="00842BCA"/>
    <w:rsid w:val="00842C85"/>
    <w:rsid w:val="00842CA6"/>
    <w:rsid w:val="00842ECA"/>
    <w:rsid w:val="00842F51"/>
    <w:rsid w:val="00842F59"/>
    <w:rsid w:val="00842FFB"/>
    <w:rsid w:val="008430CE"/>
    <w:rsid w:val="008432E3"/>
    <w:rsid w:val="008433AF"/>
    <w:rsid w:val="00843521"/>
    <w:rsid w:val="00843538"/>
    <w:rsid w:val="008438F5"/>
    <w:rsid w:val="00843C6C"/>
    <w:rsid w:val="00843CC4"/>
    <w:rsid w:val="00843E55"/>
    <w:rsid w:val="00843F96"/>
    <w:rsid w:val="00843FEE"/>
    <w:rsid w:val="008441CA"/>
    <w:rsid w:val="008443C2"/>
    <w:rsid w:val="00844471"/>
    <w:rsid w:val="00844847"/>
    <w:rsid w:val="00844A7A"/>
    <w:rsid w:val="00844C23"/>
    <w:rsid w:val="00844D7A"/>
    <w:rsid w:val="00844F2A"/>
    <w:rsid w:val="00844FCA"/>
    <w:rsid w:val="0084520E"/>
    <w:rsid w:val="00845347"/>
    <w:rsid w:val="0084535A"/>
    <w:rsid w:val="00845398"/>
    <w:rsid w:val="0084551A"/>
    <w:rsid w:val="008457B9"/>
    <w:rsid w:val="008458E2"/>
    <w:rsid w:val="0084592A"/>
    <w:rsid w:val="00845A82"/>
    <w:rsid w:val="00845B61"/>
    <w:rsid w:val="00845B92"/>
    <w:rsid w:val="00845BDA"/>
    <w:rsid w:val="00845DCF"/>
    <w:rsid w:val="00845F73"/>
    <w:rsid w:val="008460D5"/>
    <w:rsid w:val="008462ED"/>
    <w:rsid w:val="008464BC"/>
    <w:rsid w:val="0084662C"/>
    <w:rsid w:val="0084662F"/>
    <w:rsid w:val="00846777"/>
    <w:rsid w:val="00846812"/>
    <w:rsid w:val="008468F6"/>
    <w:rsid w:val="008469C4"/>
    <w:rsid w:val="00846AAA"/>
    <w:rsid w:val="00846C53"/>
    <w:rsid w:val="00846CD7"/>
    <w:rsid w:val="0084705D"/>
    <w:rsid w:val="008470A7"/>
    <w:rsid w:val="008471BF"/>
    <w:rsid w:val="00847271"/>
    <w:rsid w:val="0084752E"/>
    <w:rsid w:val="008477EF"/>
    <w:rsid w:val="00847871"/>
    <w:rsid w:val="00847885"/>
    <w:rsid w:val="00847957"/>
    <w:rsid w:val="00847B1C"/>
    <w:rsid w:val="00847BF7"/>
    <w:rsid w:val="00847C51"/>
    <w:rsid w:val="00847C8A"/>
    <w:rsid w:val="00847D16"/>
    <w:rsid w:val="00847D68"/>
    <w:rsid w:val="0085003B"/>
    <w:rsid w:val="0085005F"/>
    <w:rsid w:val="00850185"/>
    <w:rsid w:val="0085026B"/>
    <w:rsid w:val="008504B5"/>
    <w:rsid w:val="00850544"/>
    <w:rsid w:val="0085054D"/>
    <w:rsid w:val="00850729"/>
    <w:rsid w:val="00850819"/>
    <w:rsid w:val="008508D5"/>
    <w:rsid w:val="008509E2"/>
    <w:rsid w:val="00850A01"/>
    <w:rsid w:val="00850CC7"/>
    <w:rsid w:val="00850FF7"/>
    <w:rsid w:val="0085149F"/>
    <w:rsid w:val="00851566"/>
    <w:rsid w:val="0085157A"/>
    <w:rsid w:val="008515EF"/>
    <w:rsid w:val="0085166B"/>
    <w:rsid w:val="008516AC"/>
    <w:rsid w:val="0085179F"/>
    <w:rsid w:val="0085180A"/>
    <w:rsid w:val="008518C7"/>
    <w:rsid w:val="00851943"/>
    <w:rsid w:val="00851A1D"/>
    <w:rsid w:val="00851DCA"/>
    <w:rsid w:val="00851F7E"/>
    <w:rsid w:val="0085208E"/>
    <w:rsid w:val="008522FA"/>
    <w:rsid w:val="0085243F"/>
    <w:rsid w:val="008526FC"/>
    <w:rsid w:val="008526FD"/>
    <w:rsid w:val="00852B0B"/>
    <w:rsid w:val="00852B7B"/>
    <w:rsid w:val="00852B84"/>
    <w:rsid w:val="00852C78"/>
    <w:rsid w:val="00852E98"/>
    <w:rsid w:val="0085314B"/>
    <w:rsid w:val="00853522"/>
    <w:rsid w:val="008535E7"/>
    <w:rsid w:val="00853622"/>
    <w:rsid w:val="008537B7"/>
    <w:rsid w:val="00853878"/>
    <w:rsid w:val="00853A1A"/>
    <w:rsid w:val="00853A5D"/>
    <w:rsid w:val="00853AB4"/>
    <w:rsid w:val="00853BB1"/>
    <w:rsid w:val="00853CF4"/>
    <w:rsid w:val="00853D27"/>
    <w:rsid w:val="0085406D"/>
    <w:rsid w:val="00854136"/>
    <w:rsid w:val="00854355"/>
    <w:rsid w:val="0085445C"/>
    <w:rsid w:val="00854683"/>
    <w:rsid w:val="00854798"/>
    <w:rsid w:val="008548A7"/>
    <w:rsid w:val="00854B4E"/>
    <w:rsid w:val="00854E4C"/>
    <w:rsid w:val="00854F35"/>
    <w:rsid w:val="00854FE5"/>
    <w:rsid w:val="0085504A"/>
    <w:rsid w:val="0085507A"/>
    <w:rsid w:val="00855229"/>
    <w:rsid w:val="0085532A"/>
    <w:rsid w:val="0085539B"/>
    <w:rsid w:val="008553C8"/>
    <w:rsid w:val="00855416"/>
    <w:rsid w:val="00855533"/>
    <w:rsid w:val="008555D4"/>
    <w:rsid w:val="00855707"/>
    <w:rsid w:val="008557B4"/>
    <w:rsid w:val="008557F8"/>
    <w:rsid w:val="00855BD7"/>
    <w:rsid w:val="00855D8F"/>
    <w:rsid w:val="00855E14"/>
    <w:rsid w:val="00855EFB"/>
    <w:rsid w:val="00855F18"/>
    <w:rsid w:val="00855F87"/>
    <w:rsid w:val="00856229"/>
    <w:rsid w:val="0085634E"/>
    <w:rsid w:val="008563A1"/>
    <w:rsid w:val="008563EE"/>
    <w:rsid w:val="008563FE"/>
    <w:rsid w:val="00856443"/>
    <w:rsid w:val="0085654B"/>
    <w:rsid w:val="008566F4"/>
    <w:rsid w:val="00856910"/>
    <w:rsid w:val="00856918"/>
    <w:rsid w:val="00856959"/>
    <w:rsid w:val="00856A44"/>
    <w:rsid w:val="00856C3C"/>
    <w:rsid w:val="00856D92"/>
    <w:rsid w:val="00856D9C"/>
    <w:rsid w:val="00857138"/>
    <w:rsid w:val="00857146"/>
    <w:rsid w:val="008571E3"/>
    <w:rsid w:val="00857284"/>
    <w:rsid w:val="008574E3"/>
    <w:rsid w:val="008574F4"/>
    <w:rsid w:val="00857566"/>
    <w:rsid w:val="008575C9"/>
    <w:rsid w:val="00857687"/>
    <w:rsid w:val="00857866"/>
    <w:rsid w:val="00857888"/>
    <w:rsid w:val="00857AB2"/>
    <w:rsid w:val="00857D53"/>
    <w:rsid w:val="00857D57"/>
    <w:rsid w:val="00857E55"/>
    <w:rsid w:val="00857ECE"/>
    <w:rsid w:val="00860377"/>
    <w:rsid w:val="00860893"/>
    <w:rsid w:val="008608A4"/>
    <w:rsid w:val="008609BF"/>
    <w:rsid w:val="00860A80"/>
    <w:rsid w:val="00860A86"/>
    <w:rsid w:val="00860BF2"/>
    <w:rsid w:val="00860C3E"/>
    <w:rsid w:val="00860D9A"/>
    <w:rsid w:val="008612E8"/>
    <w:rsid w:val="0086160B"/>
    <w:rsid w:val="0086178A"/>
    <w:rsid w:val="008618F4"/>
    <w:rsid w:val="00861978"/>
    <w:rsid w:val="00861D28"/>
    <w:rsid w:val="00861F59"/>
    <w:rsid w:val="00862027"/>
    <w:rsid w:val="0086207B"/>
    <w:rsid w:val="008620D4"/>
    <w:rsid w:val="00862307"/>
    <w:rsid w:val="0086232E"/>
    <w:rsid w:val="00862415"/>
    <w:rsid w:val="00862564"/>
    <w:rsid w:val="008626A5"/>
    <w:rsid w:val="008628B0"/>
    <w:rsid w:val="008628F2"/>
    <w:rsid w:val="00862908"/>
    <w:rsid w:val="00862965"/>
    <w:rsid w:val="00862B3B"/>
    <w:rsid w:val="00862BA8"/>
    <w:rsid w:val="00862C27"/>
    <w:rsid w:val="00862EBA"/>
    <w:rsid w:val="008631A1"/>
    <w:rsid w:val="008631C5"/>
    <w:rsid w:val="00863330"/>
    <w:rsid w:val="008633D7"/>
    <w:rsid w:val="008635E3"/>
    <w:rsid w:val="00863624"/>
    <w:rsid w:val="00863662"/>
    <w:rsid w:val="00863738"/>
    <w:rsid w:val="008637A5"/>
    <w:rsid w:val="0086382C"/>
    <w:rsid w:val="0086385D"/>
    <w:rsid w:val="00863867"/>
    <w:rsid w:val="0086394E"/>
    <w:rsid w:val="00863AAB"/>
    <w:rsid w:val="00863AF3"/>
    <w:rsid w:val="00863E70"/>
    <w:rsid w:val="008641F8"/>
    <w:rsid w:val="00864206"/>
    <w:rsid w:val="008642A3"/>
    <w:rsid w:val="00864359"/>
    <w:rsid w:val="008646D0"/>
    <w:rsid w:val="008646F1"/>
    <w:rsid w:val="008646FF"/>
    <w:rsid w:val="0086470C"/>
    <w:rsid w:val="008648E9"/>
    <w:rsid w:val="008648FB"/>
    <w:rsid w:val="00864CB8"/>
    <w:rsid w:val="00864DBA"/>
    <w:rsid w:val="00864E27"/>
    <w:rsid w:val="00864FA9"/>
    <w:rsid w:val="008650C6"/>
    <w:rsid w:val="00865126"/>
    <w:rsid w:val="008652A8"/>
    <w:rsid w:val="00865304"/>
    <w:rsid w:val="0086576A"/>
    <w:rsid w:val="00865830"/>
    <w:rsid w:val="008659F0"/>
    <w:rsid w:val="00865A2B"/>
    <w:rsid w:val="00865A93"/>
    <w:rsid w:val="00865BBE"/>
    <w:rsid w:val="00865C82"/>
    <w:rsid w:val="00865CCD"/>
    <w:rsid w:val="00865E80"/>
    <w:rsid w:val="00865FEA"/>
    <w:rsid w:val="008661A2"/>
    <w:rsid w:val="00866274"/>
    <w:rsid w:val="008662DC"/>
    <w:rsid w:val="0086644E"/>
    <w:rsid w:val="00866516"/>
    <w:rsid w:val="008666CB"/>
    <w:rsid w:val="00866718"/>
    <w:rsid w:val="00866822"/>
    <w:rsid w:val="008669A1"/>
    <w:rsid w:val="00866C7C"/>
    <w:rsid w:val="00866CCE"/>
    <w:rsid w:val="00866E05"/>
    <w:rsid w:val="00866FA2"/>
    <w:rsid w:val="0086725F"/>
    <w:rsid w:val="00867681"/>
    <w:rsid w:val="00867928"/>
    <w:rsid w:val="0086796A"/>
    <w:rsid w:val="00867A2C"/>
    <w:rsid w:val="00867A4E"/>
    <w:rsid w:val="00867ABE"/>
    <w:rsid w:val="00867C54"/>
    <w:rsid w:val="00867E54"/>
    <w:rsid w:val="00867FA3"/>
    <w:rsid w:val="00867FFA"/>
    <w:rsid w:val="00870091"/>
    <w:rsid w:val="008700B2"/>
    <w:rsid w:val="008700FD"/>
    <w:rsid w:val="00870113"/>
    <w:rsid w:val="008703AB"/>
    <w:rsid w:val="0087077E"/>
    <w:rsid w:val="008707EE"/>
    <w:rsid w:val="00870990"/>
    <w:rsid w:val="00870DBB"/>
    <w:rsid w:val="00870F5A"/>
    <w:rsid w:val="008710F6"/>
    <w:rsid w:val="008711C3"/>
    <w:rsid w:val="00871358"/>
    <w:rsid w:val="0087185C"/>
    <w:rsid w:val="008719C2"/>
    <w:rsid w:val="00871D25"/>
    <w:rsid w:val="00871D98"/>
    <w:rsid w:val="00871E74"/>
    <w:rsid w:val="00871FB5"/>
    <w:rsid w:val="00872001"/>
    <w:rsid w:val="0087201F"/>
    <w:rsid w:val="0087203E"/>
    <w:rsid w:val="0087245F"/>
    <w:rsid w:val="00872465"/>
    <w:rsid w:val="008725CB"/>
    <w:rsid w:val="008725CE"/>
    <w:rsid w:val="008727BE"/>
    <w:rsid w:val="008728BD"/>
    <w:rsid w:val="00872A30"/>
    <w:rsid w:val="00872C91"/>
    <w:rsid w:val="00872D4C"/>
    <w:rsid w:val="00872D93"/>
    <w:rsid w:val="00872DDA"/>
    <w:rsid w:val="00872F5F"/>
    <w:rsid w:val="00872F9F"/>
    <w:rsid w:val="008730C1"/>
    <w:rsid w:val="008732D1"/>
    <w:rsid w:val="00873614"/>
    <w:rsid w:val="0087367A"/>
    <w:rsid w:val="008736BA"/>
    <w:rsid w:val="008736EE"/>
    <w:rsid w:val="00873768"/>
    <w:rsid w:val="00873A52"/>
    <w:rsid w:val="00873B20"/>
    <w:rsid w:val="00873B9F"/>
    <w:rsid w:val="00873BA2"/>
    <w:rsid w:val="00873BE6"/>
    <w:rsid w:val="00873CAF"/>
    <w:rsid w:val="00873E25"/>
    <w:rsid w:val="00873E80"/>
    <w:rsid w:val="00874013"/>
    <w:rsid w:val="00874068"/>
    <w:rsid w:val="008741C2"/>
    <w:rsid w:val="008741DB"/>
    <w:rsid w:val="00874572"/>
    <w:rsid w:val="0087469D"/>
    <w:rsid w:val="008746F4"/>
    <w:rsid w:val="00874D15"/>
    <w:rsid w:val="0087509F"/>
    <w:rsid w:val="00875213"/>
    <w:rsid w:val="00875286"/>
    <w:rsid w:val="00875378"/>
    <w:rsid w:val="008753DA"/>
    <w:rsid w:val="0087546D"/>
    <w:rsid w:val="00875556"/>
    <w:rsid w:val="008756C3"/>
    <w:rsid w:val="00875796"/>
    <w:rsid w:val="00875868"/>
    <w:rsid w:val="00875B1E"/>
    <w:rsid w:val="00875B2B"/>
    <w:rsid w:val="00875C3A"/>
    <w:rsid w:val="00875C85"/>
    <w:rsid w:val="00875CB2"/>
    <w:rsid w:val="00875DDA"/>
    <w:rsid w:val="00875EA9"/>
    <w:rsid w:val="00875ECD"/>
    <w:rsid w:val="0087603D"/>
    <w:rsid w:val="008760BF"/>
    <w:rsid w:val="008760CA"/>
    <w:rsid w:val="008760E4"/>
    <w:rsid w:val="0087613D"/>
    <w:rsid w:val="00876190"/>
    <w:rsid w:val="00876270"/>
    <w:rsid w:val="008762F0"/>
    <w:rsid w:val="0087638D"/>
    <w:rsid w:val="008763FF"/>
    <w:rsid w:val="00876614"/>
    <w:rsid w:val="00876898"/>
    <w:rsid w:val="00876962"/>
    <w:rsid w:val="008769EF"/>
    <w:rsid w:val="00876A60"/>
    <w:rsid w:val="00876F7C"/>
    <w:rsid w:val="008772A7"/>
    <w:rsid w:val="0087732B"/>
    <w:rsid w:val="008773A2"/>
    <w:rsid w:val="008773D5"/>
    <w:rsid w:val="008774EA"/>
    <w:rsid w:val="00877730"/>
    <w:rsid w:val="00877959"/>
    <w:rsid w:val="00877AD0"/>
    <w:rsid w:val="00877B84"/>
    <w:rsid w:val="00877CB5"/>
    <w:rsid w:val="008780A8"/>
    <w:rsid w:val="008800FB"/>
    <w:rsid w:val="008801F6"/>
    <w:rsid w:val="008802EB"/>
    <w:rsid w:val="008804AE"/>
    <w:rsid w:val="0088051B"/>
    <w:rsid w:val="008806C9"/>
    <w:rsid w:val="00880808"/>
    <w:rsid w:val="008808A5"/>
    <w:rsid w:val="00880CE0"/>
    <w:rsid w:val="008810AD"/>
    <w:rsid w:val="008812F7"/>
    <w:rsid w:val="008813E6"/>
    <w:rsid w:val="00881531"/>
    <w:rsid w:val="00881559"/>
    <w:rsid w:val="00881B0C"/>
    <w:rsid w:val="00881C6F"/>
    <w:rsid w:val="00882052"/>
    <w:rsid w:val="00882078"/>
    <w:rsid w:val="00882527"/>
    <w:rsid w:val="0088253E"/>
    <w:rsid w:val="008826FC"/>
    <w:rsid w:val="0088283D"/>
    <w:rsid w:val="0088284F"/>
    <w:rsid w:val="008828AD"/>
    <w:rsid w:val="008828DA"/>
    <w:rsid w:val="00882A3D"/>
    <w:rsid w:val="00882AA6"/>
    <w:rsid w:val="00882B57"/>
    <w:rsid w:val="00882C08"/>
    <w:rsid w:val="00882C38"/>
    <w:rsid w:val="00882D26"/>
    <w:rsid w:val="00882E5E"/>
    <w:rsid w:val="00882EE5"/>
    <w:rsid w:val="00882F13"/>
    <w:rsid w:val="00882F6F"/>
    <w:rsid w:val="00883006"/>
    <w:rsid w:val="00883080"/>
    <w:rsid w:val="008831D9"/>
    <w:rsid w:val="008832C5"/>
    <w:rsid w:val="00883569"/>
    <w:rsid w:val="008835C7"/>
    <w:rsid w:val="00883642"/>
    <w:rsid w:val="008837A5"/>
    <w:rsid w:val="008838E2"/>
    <w:rsid w:val="008839C5"/>
    <w:rsid w:val="00883C1F"/>
    <w:rsid w:val="00883FCE"/>
    <w:rsid w:val="00884169"/>
    <w:rsid w:val="0088464B"/>
    <w:rsid w:val="00884744"/>
    <w:rsid w:val="0088479C"/>
    <w:rsid w:val="0088486D"/>
    <w:rsid w:val="00884A3D"/>
    <w:rsid w:val="00884C25"/>
    <w:rsid w:val="00884DBE"/>
    <w:rsid w:val="008850F2"/>
    <w:rsid w:val="008851C3"/>
    <w:rsid w:val="0088545E"/>
    <w:rsid w:val="008854B4"/>
    <w:rsid w:val="008855AC"/>
    <w:rsid w:val="0088565E"/>
    <w:rsid w:val="008857BC"/>
    <w:rsid w:val="008858E2"/>
    <w:rsid w:val="00885C82"/>
    <w:rsid w:val="00885D3F"/>
    <w:rsid w:val="00885D5C"/>
    <w:rsid w:val="00885D83"/>
    <w:rsid w:val="00885FE2"/>
    <w:rsid w:val="00886237"/>
    <w:rsid w:val="00886A30"/>
    <w:rsid w:val="00886A47"/>
    <w:rsid w:val="00886B55"/>
    <w:rsid w:val="00886BF1"/>
    <w:rsid w:val="00886C09"/>
    <w:rsid w:val="00886C0C"/>
    <w:rsid w:val="00886CCC"/>
    <w:rsid w:val="00886DB5"/>
    <w:rsid w:val="00886F32"/>
    <w:rsid w:val="0088706F"/>
    <w:rsid w:val="008870AE"/>
    <w:rsid w:val="00887151"/>
    <w:rsid w:val="008871AC"/>
    <w:rsid w:val="008871D6"/>
    <w:rsid w:val="008872C7"/>
    <w:rsid w:val="00887629"/>
    <w:rsid w:val="00887650"/>
    <w:rsid w:val="008876C2"/>
    <w:rsid w:val="00887940"/>
    <w:rsid w:val="0088798E"/>
    <w:rsid w:val="008879A2"/>
    <w:rsid w:val="008879A5"/>
    <w:rsid w:val="00887B6D"/>
    <w:rsid w:val="00887B85"/>
    <w:rsid w:val="00887D27"/>
    <w:rsid w:val="00887D3F"/>
    <w:rsid w:val="00890047"/>
    <w:rsid w:val="00890086"/>
    <w:rsid w:val="008900D4"/>
    <w:rsid w:val="008901F9"/>
    <w:rsid w:val="008902A4"/>
    <w:rsid w:val="008903FE"/>
    <w:rsid w:val="00890402"/>
    <w:rsid w:val="00890518"/>
    <w:rsid w:val="00890A6A"/>
    <w:rsid w:val="00890CC1"/>
    <w:rsid w:val="00890CDC"/>
    <w:rsid w:val="00890D34"/>
    <w:rsid w:val="00890E1A"/>
    <w:rsid w:val="00890EE5"/>
    <w:rsid w:val="00890F18"/>
    <w:rsid w:val="0089101D"/>
    <w:rsid w:val="00891042"/>
    <w:rsid w:val="00891264"/>
    <w:rsid w:val="008913BC"/>
    <w:rsid w:val="008914E8"/>
    <w:rsid w:val="008914FE"/>
    <w:rsid w:val="008916E2"/>
    <w:rsid w:val="0089173A"/>
    <w:rsid w:val="00891873"/>
    <w:rsid w:val="008918AB"/>
    <w:rsid w:val="00891A2A"/>
    <w:rsid w:val="00891AC6"/>
    <w:rsid w:val="00891B1F"/>
    <w:rsid w:val="00891B8A"/>
    <w:rsid w:val="00891C08"/>
    <w:rsid w:val="00891DD5"/>
    <w:rsid w:val="00891E34"/>
    <w:rsid w:val="00891F16"/>
    <w:rsid w:val="00891FC1"/>
    <w:rsid w:val="008921DB"/>
    <w:rsid w:val="00892234"/>
    <w:rsid w:val="008922BD"/>
    <w:rsid w:val="008922F8"/>
    <w:rsid w:val="00892499"/>
    <w:rsid w:val="008924C8"/>
    <w:rsid w:val="008924E5"/>
    <w:rsid w:val="0089250D"/>
    <w:rsid w:val="00892546"/>
    <w:rsid w:val="00892675"/>
    <w:rsid w:val="0089287C"/>
    <w:rsid w:val="0089288A"/>
    <w:rsid w:val="00892892"/>
    <w:rsid w:val="008929F9"/>
    <w:rsid w:val="00892E5C"/>
    <w:rsid w:val="00892EF3"/>
    <w:rsid w:val="00892F4A"/>
    <w:rsid w:val="00892F58"/>
    <w:rsid w:val="008935EE"/>
    <w:rsid w:val="00893B24"/>
    <w:rsid w:val="00893BAC"/>
    <w:rsid w:val="00893D71"/>
    <w:rsid w:val="00894279"/>
    <w:rsid w:val="00894451"/>
    <w:rsid w:val="00894592"/>
    <w:rsid w:val="0089460A"/>
    <w:rsid w:val="008946B6"/>
    <w:rsid w:val="0089485D"/>
    <w:rsid w:val="008949F1"/>
    <w:rsid w:val="00894C10"/>
    <w:rsid w:val="00894CAC"/>
    <w:rsid w:val="00894E04"/>
    <w:rsid w:val="00895014"/>
    <w:rsid w:val="00895230"/>
    <w:rsid w:val="008952CE"/>
    <w:rsid w:val="008953F8"/>
    <w:rsid w:val="008955C7"/>
    <w:rsid w:val="008956A6"/>
    <w:rsid w:val="00895711"/>
    <w:rsid w:val="008959AD"/>
    <w:rsid w:val="00895BDF"/>
    <w:rsid w:val="00895D0F"/>
    <w:rsid w:val="00895FE8"/>
    <w:rsid w:val="00896029"/>
    <w:rsid w:val="0089606C"/>
    <w:rsid w:val="008960BB"/>
    <w:rsid w:val="00896102"/>
    <w:rsid w:val="00896134"/>
    <w:rsid w:val="008961E6"/>
    <w:rsid w:val="00896280"/>
    <w:rsid w:val="00896329"/>
    <w:rsid w:val="0089646A"/>
    <w:rsid w:val="00896523"/>
    <w:rsid w:val="00896645"/>
    <w:rsid w:val="008966BE"/>
    <w:rsid w:val="00896850"/>
    <w:rsid w:val="00896877"/>
    <w:rsid w:val="00896A00"/>
    <w:rsid w:val="00896A08"/>
    <w:rsid w:val="00896A81"/>
    <w:rsid w:val="00896B60"/>
    <w:rsid w:val="00896E03"/>
    <w:rsid w:val="0089704B"/>
    <w:rsid w:val="008973E0"/>
    <w:rsid w:val="008974CC"/>
    <w:rsid w:val="00897631"/>
    <w:rsid w:val="0089765E"/>
    <w:rsid w:val="008979C7"/>
    <w:rsid w:val="00897A48"/>
    <w:rsid w:val="00897B24"/>
    <w:rsid w:val="00897C53"/>
    <w:rsid w:val="00897E05"/>
    <w:rsid w:val="00897F4C"/>
    <w:rsid w:val="0089B83F"/>
    <w:rsid w:val="008A0061"/>
    <w:rsid w:val="008A0073"/>
    <w:rsid w:val="008A0273"/>
    <w:rsid w:val="008A03A9"/>
    <w:rsid w:val="008A042D"/>
    <w:rsid w:val="008A0449"/>
    <w:rsid w:val="008A0507"/>
    <w:rsid w:val="008A058D"/>
    <w:rsid w:val="008A05E6"/>
    <w:rsid w:val="008A0770"/>
    <w:rsid w:val="008A079F"/>
    <w:rsid w:val="008A07B9"/>
    <w:rsid w:val="008A0C02"/>
    <w:rsid w:val="008A0D1A"/>
    <w:rsid w:val="008A0E93"/>
    <w:rsid w:val="008A1079"/>
    <w:rsid w:val="008A10AD"/>
    <w:rsid w:val="008A10D4"/>
    <w:rsid w:val="008A13A6"/>
    <w:rsid w:val="008A1509"/>
    <w:rsid w:val="008A1775"/>
    <w:rsid w:val="008A1872"/>
    <w:rsid w:val="008A1994"/>
    <w:rsid w:val="008A1A28"/>
    <w:rsid w:val="008A1A2A"/>
    <w:rsid w:val="008A1B9A"/>
    <w:rsid w:val="008A1D66"/>
    <w:rsid w:val="008A1FFA"/>
    <w:rsid w:val="008A223F"/>
    <w:rsid w:val="008A2328"/>
    <w:rsid w:val="008A239D"/>
    <w:rsid w:val="008A23C8"/>
    <w:rsid w:val="008A23DE"/>
    <w:rsid w:val="008A24C8"/>
    <w:rsid w:val="008A24E9"/>
    <w:rsid w:val="008A260E"/>
    <w:rsid w:val="008A26E7"/>
    <w:rsid w:val="008A27FD"/>
    <w:rsid w:val="008A2938"/>
    <w:rsid w:val="008A2C93"/>
    <w:rsid w:val="008A2CFC"/>
    <w:rsid w:val="008A2F0A"/>
    <w:rsid w:val="008A2F40"/>
    <w:rsid w:val="008A3018"/>
    <w:rsid w:val="008A311F"/>
    <w:rsid w:val="008A32C1"/>
    <w:rsid w:val="008A32CC"/>
    <w:rsid w:val="008A333F"/>
    <w:rsid w:val="008A3417"/>
    <w:rsid w:val="008A35AF"/>
    <w:rsid w:val="008A36A4"/>
    <w:rsid w:val="008A388B"/>
    <w:rsid w:val="008A38C5"/>
    <w:rsid w:val="008A39B4"/>
    <w:rsid w:val="008A3A11"/>
    <w:rsid w:val="008A3B39"/>
    <w:rsid w:val="008A3BA2"/>
    <w:rsid w:val="008A3CD2"/>
    <w:rsid w:val="008A3DF7"/>
    <w:rsid w:val="008A415D"/>
    <w:rsid w:val="008A446E"/>
    <w:rsid w:val="008A44EC"/>
    <w:rsid w:val="008A45CE"/>
    <w:rsid w:val="008A4672"/>
    <w:rsid w:val="008A472D"/>
    <w:rsid w:val="008A4755"/>
    <w:rsid w:val="008A477A"/>
    <w:rsid w:val="008A4B64"/>
    <w:rsid w:val="008A4C85"/>
    <w:rsid w:val="008A4CB7"/>
    <w:rsid w:val="008A4CD3"/>
    <w:rsid w:val="008A4F48"/>
    <w:rsid w:val="008A4F5F"/>
    <w:rsid w:val="008A50C1"/>
    <w:rsid w:val="008A5170"/>
    <w:rsid w:val="008A524C"/>
    <w:rsid w:val="008A52D9"/>
    <w:rsid w:val="008A534B"/>
    <w:rsid w:val="008A53B2"/>
    <w:rsid w:val="008A5595"/>
    <w:rsid w:val="008A5783"/>
    <w:rsid w:val="008A58ED"/>
    <w:rsid w:val="008A5969"/>
    <w:rsid w:val="008A5972"/>
    <w:rsid w:val="008A5A3B"/>
    <w:rsid w:val="008A5A5C"/>
    <w:rsid w:val="008A5A5D"/>
    <w:rsid w:val="008A5C26"/>
    <w:rsid w:val="008A5C99"/>
    <w:rsid w:val="008A5DDB"/>
    <w:rsid w:val="008A5F2E"/>
    <w:rsid w:val="008A6054"/>
    <w:rsid w:val="008A606E"/>
    <w:rsid w:val="008A6392"/>
    <w:rsid w:val="008A639D"/>
    <w:rsid w:val="008A6505"/>
    <w:rsid w:val="008A655C"/>
    <w:rsid w:val="008A657A"/>
    <w:rsid w:val="008A6702"/>
    <w:rsid w:val="008A6785"/>
    <w:rsid w:val="008A692C"/>
    <w:rsid w:val="008A6CD0"/>
    <w:rsid w:val="008A6CF1"/>
    <w:rsid w:val="008A6F28"/>
    <w:rsid w:val="008A6F4E"/>
    <w:rsid w:val="008A71F6"/>
    <w:rsid w:val="008A78CA"/>
    <w:rsid w:val="008A78E4"/>
    <w:rsid w:val="008A7A5E"/>
    <w:rsid w:val="008A7AD6"/>
    <w:rsid w:val="008A7B2B"/>
    <w:rsid w:val="008A7B55"/>
    <w:rsid w:val="008A7D14"/>
    <w:rsid w:val="008A7D18"/>
    <w:rsid w:val="008A7F7C"/>
    <w:rsid w:val="008A7F8F"/>
    <w:rsid w:val="008B01BA"/>
    <w:rsid w:val="008B046A"/>
    <w:rsid w:val="008B04DF"/>
    <w:rsid w:val="008B0781"/>
    <w:rsid w:val="008B09B7"/>
    <w:rsid w:val="008B0A17"/>
    <w:rsid w:val="008B0D73"/>
    <w:rsid w:val="008B0E66"/>
    <w:rsid w:val="008B0EB0"/>
    <w:rsid w:val="008B0F5C"/>
    <w:rsid w:val="008B10AA"/>
    <w:rsid w:val="008B1303"/>
    <w:rsid w:val="008B1441"/>
    <w:rsid w:val="008B1941"/>
    <w:rsid w:val="008B1AD6"/>
    <w:rsid w:val="008B1ADE"/>
    <w:rsid w:val="008B1BE7"/>
    <w:rsid w:val="008B1CA9"/>
    <w:rsid w:val="008B1E7B"/>
    <w:rsid w:val="008B20BE"/>
    <w:rsid w:val="008B2228"/>
    <w:rsid w:val="008B2349"/>
    <w:rsid w:val="008B242F"/>
    <w:rsid w:val="008B278F"/>
    <w:rsid w:val="008B2833"/>
    <w:rsid w:val="008B2A0C"/>
    <w:rsid w:val="008B2C10"/>
    <w:rsid w:val="008B2C26"/>
    <w:rsid w:val="008B2C58"/>
    <w:rsid w:val="008B2CBC"/>
    <w:rsid w:val="008B2D29"/>
    <w:rsid w:val="008B2F12"/>
    <w:rsid w:val="008B3033"/>
    <w:rsid w:val="008B3413"/>
    <w:rsid w:val="008B36E4"/>
    <w:rsid w:val="008B3732"/>
    <w:rsid w:val="008B38E7"/>
    <w:rsid w:val="008B3964"/>
    <w:rsid w:val="008B3A73"/>
    <w:rsid w:val="008B3A8F"/>
    <w:rsid w:val="008B3D0A"/>
    <w:rsid w:val="008B3D9C"/>
    <w:rsid w:val="008B3DC5"/>
    <w:rsid w:val="008B40E4"/>
    <w:rsid w:val="008B414B"/>
    <w:rsid w:val="008B4212"/>
    <w:rsid w:val="008B43DD"/>
    <w:rsid w:val="008B459C"/>
    <w:rsid w:val="008B477A"/>
    <w:rsid w:val="008B4A60"/>
    <w:rsid w:val="008B4AD9"/>
    <w:rsid w:val="008B4AF1"/>
    <w:rsid w:val="008B4B7C"/>
    <w:rsid w:val="008B4C2A"/>
    <w:rsid w:val="008B4F76"/>
    <w:rsid w:val="008B5007"/>
    <w:rsid w:val="008B516C"/>
    <w:rsid w:val="008B526E"/>
    <w:rsid w:val="008B52A6"/>
    <w:rsid w:val="008B5308"/>
    <w:rsid w:val="008B5382"/>
    <w:rsid w:val="008B53C7"/>
    <w:rsid w:val="008B5493"/>
    <w:rsid w:val="008B5796"/>
    <w:rsid w:val="008B58DB"/>
    <w:rsid w:val="008B5933"/>
    <w:rsid w:val="008B5BE0"/>
    <w:rsid w:val="008B5CB8"/>
    <w:rsid w:val="008B5CCB"/>
    <w:rsid w:val="008B5D65"/>
    <w:rsid w:val="008B5D6A"/>
    <w:rsid w:val="008B5DA7"/>
    <w:rsid w:val="008B60F6"/>
    <w:rsid w:val="008B6278"/>
    <w:rsid w:val="008B645B"/>
    <w:rsid w:val="008B6503"/>
    <w:rsid w:val="008B65E5"/>
    <w:rsid w:val="008B6689"/>
    <w:rsid w:val="008B69FC"/>
    <w:rsid w:val="008B6A96"/>
    <w:rsid w:val="008B6CB5"/>
    <w:rsid w:val="008B6CFF"/>
    <w:rsid w:val="008B7047"/>
    <w:rsid w:val="008B70D6"/>
    <w:rsid w:val="008B7140"/>
    <w:rsid w:val="008B738D"/>
    <w:rsid w:val="008B74FB"/>
    <w:rsid w:val="008B7533"/>
    <w:rsid w:val="008B7588"/>
    <w:rsid w:val="008B7589"/>
    <w:rsid w:val="008B75BF"/>
    <w:rsid w:val="008B76B4"/>
    <w:rsid w:val="008B7BA9"/>
    <w:rsid w:val="008B7CFD"/>
    <w:rsid w:val="008B7D0A"/>
    <w:rsid w:val="008B7D74"/>
    <w:rsid w:val="008B7D95"/>
    <w:rsid w:val="008C0104"/>
    <w:rsid w:val="008C015E"/>
    <w:rsid w:val="008C0216"/>
    <w:rsid w:val="008C02AA"/>
    <w:rsid w:val="008C02C4"/>
    <w:rsid w:val="008C03A9"/>
    <w:rsid w:val="008C06FD"/>
    <w:rsid w:val="008C074F"/>
    <w:rsid w:val="008C0840"/>
    <w:rsid w:val="008C09F5"/>
    <w:rsid w:val="008C0A3C"/>
    <w:rsid w:val="008C0A4B"/>
    <w:rsid w:val="008C0B21"/>
    <w:rsid w:val="008C0B2B"/>
    <w:rsid w:val="008C0D5F"/>
    <w:rsid w:val="008C1064"/>
    <w:rsid w:val="008C11AC"/>
    <w:rsid w:val="008C13E7"/>
    <w:rsid w:val="008C1422"/>
    <w:rsid w:val="008C144D"/>
    <w:rsid w:val="008C171F"/>
    <w:rsid w:val="008C172E"/>
    <w:rsid w:val="008C1731"/>
    <w:rsid w:val="008C1875"/>
    <w:rsid w:val="008C1885"/>
    <w:rsid w:val="008C18AE"/>
    <w:rsid w:val="008C1991"/>
    <w:rsid w:val="008C1994"/>
    <w:rsid w:val="008C1C40"/>
    <w:rsid w:val="008C1D15"/>
    <w:rsid w:val="008C1D5F"/>
    <w:rsid w:val="008C215F"/>
    <w:rsid w:val="008C21B3"/>
    <w:rsid w:val="008C2217"/>
    <w:rsid w:val="008C2463"/>
    <w:rsid w:val="008C2465"/>
    <w:rsid w:val="008C2857"/>
    <w:rsid w:val="008C2980"/>
    <w:rsid w:val="008C2C0A"/>
    <w:rsid w:val="008C2CBF"/>
    <w:rsid w:val="008C2F89"/>
    <w:rsid w:val="008C317C"/>
    <w:rsid w:val="008C33E3"/>
    <w:rsid w:val="008C378B"/>
    <w:rsid w:val="008C38A1"/>
    <w:rsid w:val="008C38B5"/>
    <w:rsid w:val="008C3C38"/>
    <w:rsid w:val="008C3DF8"/>
    <w:rsid w:val="008C3E3C"/>
    <w:rsid w:val="008C400B"/>
    <w:rsid w:val="008C449D"/>
    <w:rsid w:val="008C460C"/>
    <w:rsid w:val="008C4764"/>
    <w:rsid w:val="008C47B1"/>
    <w:rsid w:val="008C49F4"/>
    <w:rsid w:val="008C4AD6"/>
    <w:rsid w:val="008C4B38"/>
    <w:rsid w:val="008C4BC9"/>
    <w:rsid w:val="008C4C93"/>
    <w:rsid w:val="008C4CAC"/>
    <w:rsid w:val="008C4D6E"/>
    <w:rsid w:val="008C4DB0"/>
    <w:rsid w:val="008C4DBA"/>
    <w:rsid w:val="008C4DD6"/>
    <w:rsid w:val="008C4E6D"/>
    <w:rsid w:val="008C5051"/>
    <w:rsid w:val="008C515F"/>
    <w:rsid w:val="008C51C0"/>
    <w:rsid w:val="008C53A4"/>
    <w:rsid w:val="008C546D"/>
    <w:rsid w:val="008C5516"/>
    <w:rsid w:val="008C5765"/>
    <w:rsid w:val="008C5A2E"/>
    <w:rsid w:val="008C5AD0"/>
    <w:rsid w:val="008C5DBC"/>
    <w:rsid w:val="008C5E71"/>
    <w:rsid w:val="008C6026"/>
    <w:rsid w:val="008C6144"/>
    <w:rsid w:val="008C6180"/>
    <w:rsid w:val="008C61B9"/>
    <w:rsid w:val="008C63C0"/>
    <w:rsid w:val="008C65E6"/>
    <w:rsid w:val="008C6829"/>
    <w:rsid w:val="008C695E"/>
    <w:rsid w:val="008C69BC"/>
    <w:rsid w:val="008C6D6D"/>
    <w:rsid w:val="008C6D7B"/>
    <w:rsid w:val="008C6E63"/>
    <w:rsid w:val="008C6F47"/>
    <w:rsid w:val="008C6F85"/>
    <w:rsid w:val="008C7004"/>
    <w:rsid w:val="008C70EC"/>
    <w:rsid w:val="008C7120"/>
    <w:rsid w:val="008C7227"/>
    <w:rsid w:val="008C7277"/>
    <w:rsid w:val="008C739D"/>
    <w:rsid w:val="008C73E4"/>
    <w:rsid w:val="008C745E"/>
    <w:rsid w:val="008C76B2"/>
    <w:rsid w:val="008C77B2"/>
    <w:rsid w:val="008C77C4"/>
    <w:rsid w:val="008C788A"/>
    <w:rsid w:val="008C78DD"/>
    <w:rsid w:val="008C7994"/>
    <w:rsid w:val="008C7B13"/>
    <w:rsid w:val="008C7D34"/>
    <w:rsid w:val="008C7D81"/>
    <w:rsid w:val="008C7E35"/>
    <w:rsid w:val="008D01F1"/>
    <w:rsid w:val="008D0402"/>
    <w:rsid w:val="008D05E4"/>
    <w:rsid w:val="008D0635"/>
    <w:rsid w:val="008D06C9"/>
    <w:rsid w:val="008D0A10"/>
    <w:rsid w:val="008D0B08"/>
    <w:rsid w:val="008D0B69"/>
    <w:rsid w:val="008D0CEE"/>
    <w:rsid w:val="008D0D5A"/>
    <w:rsid w:val="008D0DFC"/>
    <w:rsid w:val="008D0E39"/>
    <w:rsid w:val="008D0E54"/>
    <w:rsid w:val="008D10F5"/>
    <w:rsid w:val="008D13C8"/>
    <w:rsid w:val="008D14C3"/>
    <w:rsid w:val="008D1649"/>
    <w:rsid w:val="008D16CB"/>
    <w:rsid w:val="008D1846"/>
    <w:rsid w:val="008D1913"/>
    <w:rsid w:val="008D1929"/>
    <w:rsid w:val="008D19AA"/>
    <w:rsid w:val="008D1BB4"/>
    <w:rsid w:val="008D1CE0"/>
    <w:rsid w:val="008D20F0"/>
    <w:rsid w:val="008D2354"/>
    <w:rsid w:val="008D23B1"/>
    <w:rsid w:val="008D25F3"/>
    <w:rsid w:val="008D262B"/>
    <w:rsid w:val="008D2700"/>
    <w:rsid w:val="008D2842"/>
    <w:rsid w:val="008D2994"/>
    <w:rsid w:val="008D2AC1"/>
    <w:rsid w:val="008D2BB0"/>
    <w:rsid w:val="008D2CA4"/>
    <w:rsid w:val="008D2D9E"/>
    <w:rsid w:val="008D2E36"/>
    <w:rsid w:val="008D2F39"/>
    <w:rsid w:val="008D2FDC"/>
    <w:rsid w:val="008D302B"/>
    <w:rsid w:val="008D3057"/>
    <w:rsid w:val="008D3562"/>
    <w:rsid w:val="008D3699"/>
    <w:rsid w:val="008D3754"/>
    <w:rsid w:val="008D3946"/>
    <w:rsid w:val="008D3AFF"/>
    <w:rsid w:val="008D3C34"/>
    <w:rsid w:val="008D3CDE"/>
    <w:rsid w:val="008D3D1E"/>
    <w:rsid w:val="008D3D3A"/>
    <w:rsid w:val="008D3D77"/>
    <w:rsid w:val="008D3DDA"/>
    <w:rsid w:val="008D3DE8"/>
    <w:rsid w:val="008D3F6C"/>
    <w:rsid w:val="008D3FF6"/>
    <w:rsid w:val="008D4099"/>
    <w:rsid w:val="008D4124"/>
    <w:rsid w:val="008D42B1"/>
    <w:rsid w:val="008D4540"/>
    <w:rsid w:val="008D4755"/>
    <w:rsid w:val="008D4787"/>
    <w:rsid w:val="008D47C7"/>
    <w:rsid w:val="008D487D"/>
    <w:rsid w:val="008D488D"/>
    <w:rsid w:val="008D48E8"/>
    <w:rsid w:val="008D4978"/>
    <w:rsid w:val="008D4AD8"/>
    <w:rsid w:val="008D4B39"/>
    <w:rsid w:val="008D4CFA"/>
    <w:rsid w:val="008D4D86"/>
    <w:rsid w:val="008D4EC2"/>
    <w:rsid w:val="008D4FBB"/>
    <w:rsid w:val="008D5257"/>
    <w:rsid w:val="008D535F"/>
    <w:rsid w:val="008D556F"/>
    <w:rsid w:val="008D55B3"/>
    <w:rsid w:val="008D5785"/>
    <w:rsid w:val="008D5852"/>
    <w:rsid w:val="008D5892"/>
    <w:rsid w:val="008D58DC"/>
    <w:rsid w:val="008D5A16"/>
    <w:rsid w:val="008D5AB2"/>
    <w:rsid w:val="008D5B56"/>
    <w:rsid w:val="008D5B98"/>
    <w:rsid w:val="008D61CF"/>
    <w:rsid w:val="008D62A0"/>
    <w:rsid w:val="008D6456"/>
    <w:rsid w:val="008D64B7"/>
    <w:rsid w:val="008D651A"/>
    <w:rsid w:val="008D65D5"/>
    <w:rsid w:val="008D67A8"/>
    <w:rsid w:val="008D67D5"/>
    <w:rsid w:val="008D689A"/>
    <w:rsid w:val="008D6B01"/>
    <w:rsid w:val="008D6BD5"/>
    <w:rsid w:val="008D6C37"/>
    <w:rsid w:val="008D6D38"/>
    <w:rsid w:val="008D70CA"/>
    <w:rsid w:val="008D7220"/>
    <w:rsid w:val="008D733A"/>
    <w:rsid w:val="008D7349"/>
    <w:rsid w:val="008D7809"/>
    <w:rsid w:val="008D79D9"/>
    <w:rsid w:val="008D7AAD"/>
    <w:rsid w:val="008D7BA9"/>
    <w:rsid w:val="008D7D1D"/>
    <w:rsid w:val="008D7DFA"/>
    <w:rsid w:val="008D7ECE"/>
    <w:rsid w:val="008D7FB4"/>
    <w:rsid w:val="008D7FC3"/>
    <w:rsid w:val="008E00D5"/>
    <w:rsid w:val="008E010D"/>
    <w:rsid w:val="008E0508"/>
    <w:rsid w:val="008E056F"/>
    <w:rsid w:val="008E0580"/>
    <w:rsid w:val="008E0638"/>
    <w:rsid w:val="008E0659"/>
    <w:rsid w:val="008E0808"/>
    <w:rsid w:val="008E0AC8"/>
    <w:rsid w:val="008E0BCA"/>
    <w:rsid w:val="008E0BD9"/>
    <w:rsid w:val="008E0C6A"/>
    <w:rsid w:val="008E0CBE"/>
    <w:rsid w:val="008E0DD5"/>
    <w:rsid w:val="008E0DDA"/>
    <w:rsid w:val="008E0E03"/>
    <w:rsid w:val="008E0ECB"/>
    <w:rsid w:val="008E1234"/>
    <w:rsid w:val="008E12BF"/>
    <w:rsid w:val="008E13A6"/>
    <w:rsid w:val="008E1495"/>
    <w:rsid w:val="008E14C2"/>
    <w:rsid w:val="008E165F"/>
    <w:rsid w:val="008E17E0"/>
    <w:rsid w:val="008E180C"/>
    <w:rsid w:val="008E1AF9"/>
    <w:rsid w:val="008E2440"/>
    <w:rsid w:val="008E2995"/>
    <w:rsid w:val="008E2A46"/>
    <w:rsid w:val="008E2ACD"/>
    <w:rsid w:val="008E2B43"/>
    <w:rsid w:val="008E2DB8"/>
    <w:rsid w:val="008E2E39"/>
    <w:rsid w:val="008E2F84"/>
    <w:rsid w:val="008E328F"/>
    <w:rsid w:val="008E3410"/>
    <w:rsid w:val="008E34FE"/>
    <w:rsid w:val="008E3576"/>
    <w:rsid w:val="008E36E4"/>
    <w:rsid w:val="008E3807"/>
    <w:rsid w:val="008E392F"/>
    <w:rsid w:val="008E3A78"/>
    <w:rsid w:val="008E3A90"/>
    <w:rsid w:val="008E3AAD"/>
    <w:rsid w:val="008E3B72"/>
    <w:rsid w:val="008E3C00"/>
    <w:rsid w:val="008E3CCA"/>
    <w:rsid w:val="008E3DD9"/>
    <w:rsid w:val="008E4048"/>
    <w:rsid w:val="008E4049"/>
    <w:rsid w:val="008E4299"/>
    <w:rsid w:val="008E4444"/>
    <w:rsid w:val="008E45CE"/>
    <w:rsid w:val="008E45F5"/>
    <w:rsid w:val="008E494A"/>
    <w:rsid w:val="008E4998"/>
    <w:rsid w:val="008E4A88"/>
    <w:rsid w:val="008E4AE9"/>
    <w:rsid w:val="008E4B4C"/>
    <w:rsid w:val="008E4DF6"/>
    <w:rsid w:val="008E4F30"/>
    <w:rsid w:val="008E5075"/>
    <w:rsid w:val="008E507C"/>
    <w:rsid w:val="008E509C"/>
    <w:rsid w:val="008E510D"/>
    <w:rsid w:val="008E5170"/>
    <w:rsid w:val="008E51F7"/>
    <w:rsid w:val="008E52D6"/>
    <w:rsid w:val="008E5321"/>
    <w:rsid w:val="008E54FC"/>
    <w:rsid w:val="008E55EF"/>
    <w:rsid w:val="008E5650"/>
    <w:rsid w:val="008E56F3"/>
    <w:rsid w:val="008E59B9"/>
    <w:rsid w:val="008E5ABE"/>
    <w:rsid w:val="008E5E25"/>
    <w:rsid w:val="008E5FBD"/>
    <w:rsid w:val="008E6489"/>
    <w:rsid w:val="008E65A5"/>
    <w:rsid w:val="008E679F"/>
    <w:rsid w:val="008E6812"/>
    <w:rsid w:val="008E68BE"/>
    <w:rsid w:val="008E6C99"/>
    <w:rsid w:val="008E6D41"/>
    <w:rsid w:val="008E6E16"/>
    <w:rsid w:val="008E6FAD"/>
    <w:rsid w:val="008E70C2"/>
    <w:rsid w:val="008E7137"/>
    <w:rsid w:val="008E7186"/>
    <w:rsid w:val="008E71ED"/>
    <w:rsid w:val="008E71F3"/>
    <w:rsid w:val="008E734D"/>
    <w:rsid w:val="008E7354"/>
    <w:rsid w:val="008E73C0"/>
    <w:rsid w:val="008E73F4"/>
    <w:rsid w:val="008E74EB"/>
    <w:rsid w:val="008E7538"/>
    <w:rsid w:val="008E766A"/>
    <w:rsid w:val="008E78D3"/>
    <w:rsid w:val="008E79E5"/>
    <w:rsid w:val="008E7BD1"/>
    <w:rsid w:val="008E7DDE"/>
    <w:rsid w:val="008E7E6C"/>
    <w:rsid w:val="008F025C"/>
    <w:rsid w:val="008F029E"/>
    <w:rsid w:val="008F037B"/>
    <w:rsid w:val="008F0432"/>
    <w:rsid w:val="008F064F"/>
    <w:rsid w:val="008F0978"/>
    <w:rsid w:val="008F098B"/>
    <w:rsid w:val="008F0B18"/>
    <w:rsid w:val="008F0B97"/>
    <w:rsid w:val="008F0BFC"/>
    <w:rsid w:val="008F0C67"/>
    <w:rsid w:val="008F0D92"/>
    <w:rsid w:val="008F0F0B"/>
    <w:rsid w:val="008F0F16"/>
    <w:rsid w:val="008F1040"/>
    <w:rsid w:val="008F1053"/>
    <w:rsid w:val="008F120C"/>
    <w:rsid w:val="008F1215"/>
    <w:rsid w:val="008F12B4"/>
    <w:rsid w:val="008F13FE"/>
    <w:rsid w:val="008F1420"/>
    <w:rsid w:val="008F14F6"/>
    <w:rsid w:val="008F1509"/>
    <w:rsid w:val="008F17C2"/>
    <w:rsid w:val="008F17D8"/>
    <w:rsid w:val="008F17DC"/>
    <w:rsid w:val="008F1A90"/>
    <w:rsid w:val="008F1C0C"/>
    <w:rsid w:val="008F213F"/>
    <w:rsid w:val="008F21CF"/>
    <w:rsid w:val="008F21E7"/>
    <w:rsid w:val="008F2396"/>
    <w:rsid w:val="008F2407"/>
    <w:rsid w:val="008F240A"/>
    <w:rsid w:val="008F243D"/>
    <w:rsid w:val="008F24FD"/>
    <w:rsid w:val="008F2513"/>
    <w:rsid w:val="008F25AF"/>
    <w:rsid w:val="008F2638"/>
    <w:rsid w:val="008F268B"/>
    <w:rsid w:val="008F27FE"/>
    <w:rsid w:val="008F2886"/>
    <w:rsid w:val="008F292F"/>
    <w:rsid w:val="008F2938"/>
    <w:rsid w:val="008F29CF"/>
    <w:rsid w:val="008F2A26"/>
    <w:rsid w:val="008F2AE7"/>
    <w:rsid w:val="008F2B33"/>
    <w:rsid w:val="008F2B44"/>
    <w:rsid w:val="008F2EC5"/>
    <w:rsid w:val="008F2ECF"/>
    <w:rsid w:val="008F300C"/>
    <w:rsid w:val="008F3077"/>
    <w:rsid w:val="008F3117"/>
    <w:rsid w:val="008F3213"/>
    <w:rsid w:val="008F32EB"/>
    <w:rsid w:val="008F3514"/>
    <w:rsid w:val="008F3537"/>
    <w:rsid w:val="008F3583"/>
    <w:rsid w:val="008F35D2"/>
    <w:rsid w:val="008F36D1"/>
    <w:rsid w:val="008F3871"/>
    <w:rsid w:val="008F397D"/>
    <w:rsid w:val="008F3A87"/>
    <w:rsid w:val="008F3B3F"/>
    <w:rsid w:val="008F3BF8"/>
    <w:rsid w:val="008F3C85"/>
    <w:rsid w:val="008F3D87"/>
    <w:rsid w:val="008F3E59"/>
    <w:rsid w:val="008F3E7A"/>
    <w:rsid w:val="008F4000"/>
    <w:rsid w:val="008F417C"/>
    <w:rsid w:val="008F425B"/>
    <w:rsid w:val="008F4267"/>
    <w:rsid w:val="008F4316"/>
    <w:rsid w:val="008F466C"/>
    <w:rsid w:val="008F4776"/>
    <w:rsid w:val="008F4846"/>
    <w:rsid w:val="008F4BA2"/>
    <w:rsid w:val="008F4C8A"/>
    <w:rsid w:val="008F4C8D"/>
    <w:rsid w:val="008F4E3C"/>
    <w:rsid w:val="008F4E6A"/>
    <w:rsid w:val="008F51DF"/>
    <w:rsid w:val="008F5246"/>
    <w:rsid w:val="008F5267"/>
    <w:rsid w:val="008F53E8"/>
    <w:rsid w:val="008F5442"/>
    <w:rsid w:val="008F5445"/>
    <w:rsid w:val="008F549D"/>
    <w:rsid w:val="008F55CA"/>
    <w:rsid w:val="008F55EE"/>
    <w:rsid w:val="008F56B1"/>
    <w:rsid w:val="008F56CF"/>
    <w:rsid w:val="008F5741"/>
    <w:rsid w:val="008F579E"/>
    <w:rsid w:val="008F5ADC"/>
    <w:rsid w:val="008F5C5A"/>
    <w:rsid w:val="008F5C80"/>
    <w:rsid w:val="008F5E0A"/>
    <w:rsid w:val="008F61C3"/>
    <w:rsid w:val="008F6201"/>
    <w:rsid w:val="008F6253"/>
    <w:rsid w:val="008F62FF"/>
    <w:rsid w:val="008F64A2"/>
    <w:rsid w:val="008F651A"/>
    <w:rsid w:val="008F665E"/>
    <w:rsid w:val="008F67C1"/>
    <w:rsid w:val="008F67FC"/>
    <w:rsid w:val="008F6B65"/>
    <w:rsid w:val="008F6D02"/>
    <w:rsid w:val="008F6DEC"/>
    <w:rsid w:val="008F6E79"/>
    <w:rsid w:val="008F6EED"/>
    <w:rsid w:val="008F6F0B"/>
    <w:rsid w:val="008F6F30"/>
    <w:rsid w:val="008F6F67"/>
    <w:rsid w:val="008F70FC"/>
    <w:rsid w:val="008F7116"/>
    <w:rsid w:val="008F7306"/>
    <w:rsid w:val="008F7347"/>
    <w:rsid w:val="008F737D"/>
    <w:rsid w:val="008F742A"/>
    <w:rsid w:val="008F7473"/>
    <w:rsid w:val="008F7575"/>
    <w:rsid w:val="008F7688"/>
    <w:rsid w:val="008F77A1"/>
    <w:rsid w:val="008F794B"/>
    <w:rsid w:val="008F7A01"/>
    <w:rsid w:val="0090005C"/>
    <w:rsid w:val="0090006F"/>
    <w:rsid w:val="009002B4"/>
    <w:rsid w:val="00900389"/>
    <w:rsid w:val="00900404"/>
    <w:rsid w:val="00900442"/>
    <w:rsid w:val="009005E4"/>
    <w:rsid w:val="00900684"/>
    <w:rsid w:val="0090080A"/>
    <w:rsid w:val="00900932"/>
    <w:rsid w:val="00900E1B"/>
    <w:rsid w:val="00900F25"/>
    <w:rsid w:val="00900FFC"/>
    <w:rsid w:val="0090169D"/>
    <w:rsid w:val="00901804"/>
    <w:rsid w:val="00901931"/>
    <w:rsid w:val="00901C58"/>
    <w:rsid w:val="00901D65"/>
    <w:rsid w:val="00901F13"/>
    <w:rsid w:val="00902086"/>
    <w:rsid w:val="009025C1"/>
    <w:rsid w:val="00902641"/>
    <w:rsid w:val="00902758"/>
    <w:rsid w:val="0090275A"/>
    <w:rsid w:val="00902B56"/>
    <w:rsid w:val="00902D77"/>
    <w:rsid w:val="009032C1"/>
    <w:rsid w:val="0090337F"/>
    <w:rsid w:val="009033DD"/>
    <w:rsid w:val="0090341C"/>
    <w:rsid w:val="009035C4"/>
    <w:rsid w:val="009038AB"/>
    <w:rsid w:val="00903941"/>
    <w:rsid w:val="00903B18"/>
    <w:rsid w:val="00903B20"/>
    <w:rsid w:val="00903B4D"/>
    <w:rsid w:val="00903D92"/>
    <w:rsid w:val="00903F4B"/>
    <w:rsid w:val="00903F97"/>
    <w:rsid w:val="00904071"/>
    <w:rsid w:val="0090413B"/>
    <w:rsid w:val="00904185"/>
    <w:rsid w:val="00904213"/>
    <w:rsid w:val="00904277"/>
    <w:rsid w:val="009042F8"/>
    <w:rsid w:val="0090450E"/>
    <w:rsid w:val="009045D4"/>
    <w:rsid w:val="00904616"/>
    <w:rsid w:val="00904673"/>
    <w:rsid w:val="00904A46"/>
    <w:rsid w:val="00904A62"/>
    <w:rsid w:val="00904A7D"/>
    <w:rsid w:val="00904B18"/>
    <w:rsid w:val="00904B4B"/>
    <w:rsid w:val="00904BC6"/>
    <w:rsid w:val="00904BD3"/>
    <w:rsid w:val="00904D2D"/>
    <w:rsid w:val="00905012"/>
    <w:rsid w:val="00905118"/>
    <w:rsid w:val="00905267"/>
    <w:rsid w:val="009052D9"/>
    <w:rsid w:val="009055CC"/>
    <w:rsid w:val="00905634"/>
    <w:rsid w:val="00905703"/>
    <w:rsid w:val="00905704"/>
    <w:rsid w:val="00905809"/>
    <w:rsid w:val="00905853"/>
    <w:rsid w:val="00905A42"/>
    <w:rsid w:val="00905ACB"/>
    <w:rsid w:val="00905CB9"/>
    <w:rsid w:val="00906179"/>
    <w:rsid w:val="009062C4"/>
    <w:rsid w:val="009065AE"/>
    <w:rsid w:val="0090678A"/>
    <w:rsid w:val="0090680A"/>
    <w:rsid w:val="009068F2"/>
    <w:rsid w:val="00906903"/>
    <w:rsid w:val="00906952"/>
    <w:rsid w:val="00906A5E"/>
    <w:rsid w:val="00906B09"/>
    <w:rsid w:val="00906BBD"/>
    <w:rsid w:val="00906BE8"/>
    <w:rsid w:val="00906D12"/>
    <w:rsid w:val="00906D36"/>
    <w:rsid w:val="00906DA8"/>
    <w:rsid w:val="00906F12"/>
    <w:rsid w:val="00906FA8"/>
    <w:rsid w:val="0090747A"/>
    <w:rsid w:val="009076ED"/>
    <w:rsid w:val="009078D1"/>
    <w:rsid w:val="00907AFA"/>
    <w:rsid w:val="00907D6B"/>
    <w:rsid w:val="00907D7F"/>
    <w:rsid w:val="00907E68"/>
    <w:rsid w:val="00907E92"/>
    <w:rsid w:val="00907EBA"/>
    <w:rsid w:val="00907F72"/>
    <w:rsid w:val="00907FDD"/>
    <w:rsid w:val="00910109"/>
    <w:rsid w:val="009101A2"/>
    <w:rsid w:val="00910354"/>
    <w:rsid w:val="009104B8"/>
    <w:rsid w:val="0091051B"/>
    <w:rsid w:val="009105F0"/>
    <w:rsid w:val="009108D6"/>
    <w:rsid w:val="00910924"/>
    <w:rsid w:val="00910994"/>
    <w:rsid w:val="00910A0A"/>
    <w:rsid w:val="00910BA8"/>
    <w:rsid w:val="00910DA4"/>
    <w:rsid w:val="00910F54"/>
    <w:rsid w:val="00910FC3"/>
    <w:rsid w:val="009110E2"/>
    <w:rsid w:val="0091118C"/>
    <w:rsid w:val="00911192"/>
    <w:rsid w:val="0091119C"/>
    <w:rsid w:val="00911219"/>
    <w:rsid w:val="0091151E"/>
    <w:rsid w:val="009116B2"/>
    <w:rsid w:val="00911731"/>
    <w:rsid w:val="0091177A"/>
    <w:rsid w:val="0091190C"/>
    <w:rsid w:val="00911AFE"/>
    <w:rsid w:val="00911E1B"/>
    <w:rsid w:val="00911FBB"/>
    <w:rsid w:val="00911FD3"/>
    <w:rsid w:val="009121E4"/>
    <w:rsid w:val="00912256"/>
    <w:rsid w:val="0091267F"/>
    <w:rsid w:val="00912748"/>
    <w:rsid w:val="0091281D"/>
    <w:rsid w:val="00912829"/>
    <w:rsid w:val="00912870"/>
    <w:rsid w:val="00912DBD"/>
    <w:rsid w:val="00913150"/>
    <w:rsid w:val="00913320"/>
    <w:rsid w:val="009133BD"/>
    <w:rsid w:val="00913576"/>
    <w:rsid w:val="009135F4"/>
    <w:rsid w:val="00913789"/>
    <w:rsid w:val="009137F6"/>
    <w:rsid w:val="00913843"/>
    <w:rsid w:val="009138EA"/>
    <w:rsid w:val="009139D2"/>
    <w:rsid w:val="009139EA"/>
    <w:rsid w:val="00913AF8"/>
    <w:rsid w:val="00913BC7"/>
    <w:rsid w:val="00913F5A"/>
    <w:rsid w:val="00914041"/>
    <w:rsid w:val="009140C4"/>
    <w:rsid w:val="0091415A"/>
    <w:rsid w:val="009146AF"/>
    <w:rsid w:val="00914769"/>
    <w:rsid w:val="00914AF8"/>
    <w:rsid w:val="00914B41"/>
    <w:rsid w:val="00914BB4"/>
    <w:rsid w:val="00914BD4"/>
    <w:rsid w:val="00914BEC"/>
    <w:rsid w:val="00914BF3"/>
    <w:rsid w:val="00914E64"/>
    <w:rsid w:val="0091527E"/>
    <w:rsid w:val="009153DA"/>
    <w:rsid w:val="009154D7"/>
    <w:rsid w:val="00915682"/>
    <w:rsid w:val="009156E8"/>
    <w:rsid w:val="00915837"/>
    <w:rsid w:val="0091583D"/>
    <w:rsid w:val="00915849"/>
    <w:rsid w:val="00915892"/>
    <w:rsid w:val="009158A7"/>
    <w:rsid w:val="009158A8"/>
    <w:rsid w:val="009158B1"/>
    <w:rsid w:val="00915A32"/>
    <w:rsid w:val="00915AF3"/>
    <w:rsid w:val="0091616D"/>
    <w:rsid w:val="009161D1"/>
    <w:rsid w:val="0091622F"/>
    <w:rsid w:val="0091647F"/>
    <w:rsid w:val="009164E5"/>
    <w:rsid w:val="00916714"/>
    <w:rsid w:val="009167CF"/>
    <w:rsid w:val="009168BE"/>
    <w:rsid w:val="00916C01"/>
    <w:rsid w:val="00916C4A"/>
    <w:rsid w:val="00917181"/>
    <w:rsid w:val="00917318"/>
    <w:rsid w:val="00917514"/>
    <w:rsid w:val="00917542"/>
    <w:rsid w:val="009178B5"/>
    <w:rsid w:val="00917B44"/>
    <w:rsid w:val="00917BC9"/>
    <w:rsid w:val="00917F73"/>
    <w:rsid w:val="00917FCD"/>
    <w:rsid w:val="009200E8"/>
    <w:rsid w:val="00920118"/>
    <w:rsid w:val="00920182"/>
    <w:rsid w:val="009202E3"/>
    <w:rsid w:val="009204BD"/>
    <w:rsid w:val="009207D7"/>
    <w:rsid w:val="009207E1"/>
    <w:rsid w:val="0092089F"/>
    <w:rsid w:val="009208B1"/>
    <w:rsid w:val="009209F2"/>
    <w:rsid w:val="00920C67"/>
    <w:rsid w:val="00920D50"/>
    <w:rsid w:val="00920D5F"/>
    <w:rsid w:val="00920F9D"/>
    <w:rsid w:val="00921033"/>
    <w:rsid w:val="00921113"/>
    <w:rsid w:val="009212C3"/>
    <w:rsid w:val="00921326"/>
    <w:rsid w:val="00921362"/>
    <w:rsid w:val="0092149B"/>
    <w:rsid w:val="00921696"/>
    <w:rsid w:val="009216DD"/>
    <w:rsid w:val="00921780"/>
    <w:rsid w:val="00921A5C"/>
    <w:rsid w:val="00921A97"/>
    <w:rsid w:val="00921A9A"/>
    <w:rsid w:val="00921B65"/>
    <w:rsid w:val="00921DD0"/>
    <w:rsid w:val="00921FF8"/>
    <w:rsid w:val="00922123"/>
    <w:rsid w:val="009221EC"/>
    <w:rsid w:val="0092222B"/>
    <w:rsid w:val="0092234F"/>
    <w:rsid w:val="0092250F"/>
    <w:rsid w:val="009225C5"/>
    <w:rsid w:val="009225C7"/>
    <w:rsid w:val="009226B5"/>
    <w:rsid w:val="00922878"/>
    <w:rsid w:val="00922984"/>
    <w:rsid w:val="00923285"/>
    <w:rsid w:val="00923358"/>
    <w:rsid w:val="0092337F"/>
    <w:rsid w:val="00923413"/>
    <w:rsid w:val="00923537"/>
    <w:rsid w:val="00923688"/>
    <w:rsid w:val="009236F2"/>
    <w:rsid w:val="0092376F"/>
    <w:rsid w:val="009238AC"/>
    <w:rsid w:val="00923957"/>
    <w:rsid w:val="00923E09"/>
    <w:rsid w:val="00923EDB"/>
    <w:rsid w:val="00924130"/>
    <w:rsid w:val="00924210"/>
    <w:rsid w:val="0092429F"/>
    <w:rsid w:val="009242B5"/>
    <w:rsid w:val="009244E6"/>
    <w:rsid w:val="0092453E"/>
    <w:rsid w:val="0092463B"/>
    <w:rsid w:val="00924685"/>
    <w:rsid w:val="00924748"/>
    <w:rsid w:val="0092478A"/>
    <w:rsid w:val="00924887"/>
    <w:rsid w:val="009248F4"/>
    <w:rsid w:val="0092490B"/>
    <w:rsid w:val="00924960"/>
    <w:rsid w:val="00924AA0"/>
    <w:rsid w:val="00924CEE"/>
    <w:rsid w:val="00924D06"/>
    <w:rsid w:val="00924D50"/>
    <w:rsid w:val="00925088"/>
    <w:rsid w:val="009251F1"/>
    <w:rsid w:val="0092524B"/>
    <w:rsid w:val="0092532A"/>
    <w:rsid w:val="009254FC"/>
    <w:rsid w:val="0092552A"/>
    <w:rsid w:val="00925631"/>
    <w:rsid w:val="009259C1"/>
    <w:rsid w:val="00925C9E"/>
    <w:rsid w:val="00925E2C"/>
    <w:rsid w:val="00925EF8"/>
    <w:rsid w:val="00925FF0"/>
    <w:rsid w:val="00926007"/>
    <w:rsid w:val="00926076"/>
    <w:rsid w:val="009261B6"/>
    <w:rsid w:val="00926206"/>
    <w:rsid w:val="0092627E"/>
    <w:rsid w:val="009264ED"/>
    <w:rsid w:val="0092652B"/>
    <w:rsid w:val="00926718"/>
    <w:rsid w:val="0092680D"/>
    <w:rsid w:val="0092689D"/>
    <w:rsid w:val="0092697E"/>
    <w:rsid w:val="0092699C"/>
    <w:rsid w:val="00926AA3"/>
    <w:rsid w:val="00926D46"/>
    <w:rsid w:val="00926D84"/>
    <w:rsid w:val="00926DB2"/>
    <w:rsid w:val="009272BE"/>
    <w:rsid w:val="0092746F"/>
    <w:rsid w:val="0092761B"/>
    <w:rsid w:val="0092768B"/>
    <w:rsid w:val="00927782"/>
    <w:rsid w:val="00927789"/>
    <w:rsid w:val="00927817"/>
    <w:rsid w:val="00927888"/>
    <w:rsid w:val="00927DC7"/>
    <w:rsid w:val="0093003A"/>
    <w:rsid w:val="009301F1"/>
    <w:rsid w:val="0093022E"/>
    <w:rsid w:val="009306CC"/>
    <w:rsid w:val="0093079B"/>
    <w:rsid w:val="0093084F"/>
    <w:rsid w:val="0093086C"/>
    <w:rsid w:val="0093094B"/>
    <w:rsid w:val="00930AFE"/>
    <w:rsid w:val="00930B4D"/>
    <w:rsid w:val="00930C91"/>
    <w:rsid w:val="00930FA9"/>
    <w:rsid w:val="00931229"/>
    <w:rsid w:val="00931255"/>
    <w:rsid w:val="009312DD"/>
    <w:rsid w:val="00931400"/>
    <w:rsid w:val="0093143D"/>
    <w:rsid w:val="0093146E"/>
    <w:rsid w:val="00931706"/>
    <w:rsid w:val="0093176E"/>
    <w:rsid w:val="0093187A"/>
    <w:rsid w:val="00931887"/>
    <w:rsid w:val="009318AA"/>
    <w:rsid w:val="009318AF"/>
    <w:rsid w:val="00931967"/>
    <w:rsid w:val="009319B2"/>
    <w:rsid w:val="00931F1A"/>
    <w:rsid w:val="00931F3C"/>
    <w:rsid w:val="00932095"/>
    <w:rsid w:val="009320D7"/>
    <w:rsid w:val="00932122"/>
    <w:rsid w:val="00932136"/>
    <w:rsid w:val="009323A7"/>
    <w:rsid w:val="00932460"/>
    <w:rsid w:val="009324DD"/>
    <w:rsid w:val="0093269C"/>
    <w:rsid w:val="00932733"/>
    <w:rsid w:val="00932818"/>
    <w:rsid w:val="00932AD3"/>
    <w:rsid w:val="00932B4C"/>
    <w:rsid w:val="00932BAF"/>
    <w:rsid w:val="00932CF2"/>
    <w:rsid w:val="00932F35"/>
    <w:rsid w:val="00933113"/>
    <w:rsid w:val="00933116"/>
    <w:rsid w:val="00933136"/>
    <w:rsid w:val="0093325F"/>
    <w:rsid w:val="0093327E"/>
    <w:rsid w:val="00933287"/>
    <w:rsid w:val="009332E5"/>
    <w:rsid w:val="009332FA"/>
    <w:rsid w:val="009333B9"/>
    <w:rsid w:val="009335A8"/>
    <w:rsid w:val="00933707"/>
    <w:rsid w:val="0093374F"/>
    <w:rsid w:val="00933797"/>
    <w:rsid w:val="009337EC"/>
    <w:rsid w:val="00933A49"/>
    <w:rsid w:val="00933ADA"/>
    <w:rsid w:val="00933CBE"/>
    <w:rsid w:val="00933D9C"/>
    <w:rsid w:val="00933EC2"/>
    <w:rsid w:val="00933F13"/>
    <w:rsid w:val="00933FF0"/>
    <w:rsid w:val="0093406E"/>
    <w:rsid w:val="0093414C"/>
    <w:rsid w:val="0093425D"/>
    <w:rsid w:val="0093447A"/>
    <w:rsid w:val="009344EA"/>
    <w:rsid w:val="00934508"/>
    <w:rsid w:val="009345CF"/>
    <w:rsid w:val="00934627"/>
    <w:rsid w:val="00934880"/>
    <w:rsid w:val="00934AF0"/>
    <w:rsid w:val="00934B2D"/>
    <w:rsid w:val="00934C26"/>
    <w:rsid w:val="00934DE9"/>
    <w:rsid w:val="00934E5B"/>
    <w:rsid w:val="00934E64"/>
    <w:rsid w:val="009351BD"/>
    <w:rsid w:val="00935279"/>
    <w:rsid w:val="009352E0"/>
    <w:rsid w:val="0093535B"/>
    <w:rsid w:val="009354B7"/>
    <w:rsid w:val="009354CE"/>
    <w:rsid w:val="009355CC"/>
    <w:rsid w:val="009357D1"/>
    <w:rsid w:val="00935915"/>
    <w:rsid w:val="00935D15"/>
    <w:rsid w:val="00935F59"/>
    <w:rsid w:val="0093604F"/>
    <w:rsid w:val="0093605C"/>
    <w:rsid w:val="009360DE"/>
    <w:rsid w:val="00936254"/>
    <w:rsid w:val="009365AD"/>
    <w:rsid w:val="0093668B"/>
    <w:rsid w:val="009367CC"/>
    <w:rsid w:val="00936804"/>
    <w:rsid w:val="00936A63"/>
    <w:rsid w:val="00936A64"/>
    <w:rsid w:val="00936AE4"/>
    <w:rsid w:val="00936BC4"/>
    <w:rsid w:val="00936C4F"/>
    <w:rsid w:val="00936C89"/>
    <w:rsid w:val="00936D06"/>
    <w:rsid w:val="00936D0A"/>
    <w:rsid w:val="00936E86"/>
    <w:rsid w:val="0093707E"/>
    <w:rsid w:val="009370D3"/>
    <w:rsid w:val="009371F6"/>
    <w:rsid w:val="00937250"/>
    <w:rsid w:val="00937653"/>
    <w:rsid w:val="00937658"/>
    <w:rsid w:val="0093772D"/>
    <w:rsid w:val="0093779A"/>
    <w:rsid w:val="0093781E"/>
    <w:rsid w:val="00937A39"/>
    <w:rsid w:val="00937B63"/>
    <w:rsid w:val="00937B82"/>
    <w:rsid w:val="00937C26"/>
    <w:rsid w:val="00937CA7"/>
    <w:rsid w:val="009400AE"/>
    <w:rsid w:val="00940437"/>
    <w:rsid w:val="0094053E"/>
    <w:rsid w:val="009406A1"/>
    <w:rsid w:val="0094077C"/>
    <w:rsid w:val="0094083D"/>
    <w:rsid w:val="00940E5E"/>
    <w:rsid w:val="00940E73"/>
    <w:rsid w:val="00940FAD"/>
    <w:rsid w:val="00941036"/>
    <w:rsid w:val="009411B9"/>
    <w:rsid w:val="009411C6"/>
    <w:rsid w:val="009412E6"/>
    <w:rsid w:val="0094172E"/>
    <w:rsid w:val="0094179E"/>
    <w:rsid w:val="00941812"/>
    <w:rsid w:val="009418A4"/>
    <w:rsid w:val="00941A06"/>
    <w:rsid w:val="00941DBA"/>
    <w:rsid w:val="00941EAD"/>
    <w:rsid w:val="00941EB7"/>
    <w:rsid w:val="0094218E"/>
    <w:rsid w:val="0094257B"/>
    <w:rsid w:val="009426A8"/>
    <w:rsid w:val="009427EE"/>
    <w:rsid w:val="00942910"/>
    <w:rsid w:val="00942931"/>
    <w:rsid w:val="00942998"/>
    <w:rsid w:val="00942BA8"/>
    <w:rsid w:val="00942C56"/>
    <w:rsid w:val="00942D84"/>
    <w:rsid w:val="00942E91"/>
    <w:rsid w:val="00942EAF"/>
    <w:rsid w:val="00942ECC"/>
    <w:rsid w:val="00942EDA"/>
    <w:rsid w:val="0094305E"/>
    <w:rsid w:val="00943224"/>
    <w:rsid w:val="009434D3"/>
    <w:rsid w:val="00943614"/>
    <w:rsid w:val="00943990"/>
    <w:rsid w:val="00943A27"/>
    <w:rsid w:val="00943D16"/>
    <w:rsid w:val="00943DC0"/>
    <w:rsid w:val="00943ED3"/>
    <w:rsid w:val="009441C2"/>
    <w:rsid w:val="009442E0"/>
    <w:rsid w:val="009442E7"/>
    <w:rsid w:val="00944391"/>
    <w:rsid w:val="00944581"/>
    <w:rsid w:val="009447DC"/>
    <w:rsid w:val="00944A13"/>
    <w:rsid w:val="0094504A"/>
    <w:rsid w:val="00945063"/>
    <w:rsid w:val="00945212"/>
    <w:rsid w:val="009452D7"/>
    <w:rsid w:val="00945322"/>
    <w:rsid w:val="00945408"/>
    <w:rsid w:val="0094558E"/>
    <w:rsid w:val="0094560D"/>
    <w:rsid w:val="00945C48"/>
    <w:rsid w:val="00945CCF"/>
    <w:rsid w:val="00946124"/>
    <w:rsid w:val="009462B6"/>
    <w:rsid w:val="00946428"/>
    <w:rsid w:val="0094649A"/>
    <w:rsid w:val="009464C0"/>
    <w:rsid w:val="0094659B"/>
    <w:rsid w:val="009469A8"/>
    <w:rsid w:val="00946A32"/>
    <w:rsid w:val="00946DDC"/>
    <w:rsid w:val="00946FBA"/>
    <w:rsid w:val="00947089"/>
    <w:rsid w:val="009470F3"/>
    <w:rsid w:val="0094719F"/>
    <w:rsid w:val="00947203"/>
    <w:rsid w:val="009473A7"/>
    <w:rsid w:val="00947885"/>
    <w:rsid w:val="00947AF9"/>
    <w:rsid w:val="00947CA3"/>
    <w:rsid w:val="00947D2A"/>
    <w:rsid w:val="00947E1D"/>
    <w:rsid w:val="00950013"/>
    <w:rsid w:val="0095019A"/>
    <w:rsid w:val="009502CA"/>
    <w:rsid w:val="009503BA"/>
    <w:rsid w:val="00950B58"/>
    <w:rsid w:val="00950B8A"/>
    <w:rsid w:val="00950BE6"/>
    <w:rsid w:val="00950F6A"/>
    <w:rsid w:val="00950F7C"/>
    <w:rsid w:val="0095111A"/>
    <w:rsid w:val="0095128C"/>
    <w:rsid w:val="009513D6"/>
    <w:rsid w:val="0095143E"/>
    <w:rsid w:val="0095146A"/>
    <w:rsid w:val="00951729"/>
    <w:rsid w:val="0095175F"/>
    <w:rsid w:val="0095195E"/>
    <w:rsid w:val="00951B1D"/>
    <w:rsid w:val="00951D31"/>
    <w:rsid w:val="00951D35"/>
    <w:rsid w:val="00951E20"/>
    <w:rsid w:val="00952086"/>
    <w:rsid w:val="0095208F"/>
    <w:rsid w:val="00952094"/>
    <w:rsid w:val="00952205"/>
    <w:rsid w:val="00952345"/>
    <w:rsid w:val="009524F6"/>
    <w:rsid w:val="0095254C"/>
    <w:rsid w:val="0095271C"/>
    <w:rsid w:val="009527E6"/>
    <w:rsid w:val="009528A9"/>
    <w:rsid w:val="009529CB"/>
    <w:rsid w:val="00952C01"/>
    <w:rsid w:val="00952C54"/>
    <w:rsid w:val="00952DBE"/>
    <w:rsid w:val="009530E8"/>
    <w:rsid w:val="0095311F"/>
    <w:rsid w:val="009531A8"/>
    <w:rsid w:val="009531EA"/>
    <w:rsid w:val="00953350"/>
    <w:rsid w:val="009535A5"/>
    <w:rsid w:val="0095386E"/>
    <w:rsid w:val="00953899"/>
    <w:rsid w:val="009538F8"/>
    <w:rsid w:val="00953B0C"/>
    <w:rsid w:val="00953BCC"/>
    <w:rsid w:val="00953BDC"/>
    <w:rsid w:val="00953C24"/>
    <w:rsid w:val="0095409B"/>
    <w:rsid w:val="0095411D"/>
    <w:rsid w:val="0095419A"/>
    <w:rsid w:val="0095419E"/>
    <w:rsid w:val="00954334"/>
    <w:rsid w:val="009546FD"/>
    <w:rsid w:val="0095485F"/>
    <w:rsid w:val="009549F5"/>
    <w:rsid w:val="00954D04"/>
    <w:rsid w:val="00955147"/>
    <w:rsid w:val="009553A4"/>
    <w:rsid w:val="00955567"/>
    <w:rsid w:val="00955580"/>
    <w:rsid w:val="0095563D"/>
    <w:rsid w:val="00955697"/>
    <w:rsid w:val="00955749"/>
    <w:rsid w:val="00955964"/>
    <w:rsid w:val="0095599D"/>
    <w:rsid w:val="00955A3D"/>
    <w:rsid w:val="00955B95"/>
    <w:rsid w:val="00955B97"/>
    <w:rsid w:val="00955C67"/>
    <w:rsid w:val="00955DBC"/>
    <w:rsid w:val="00955E93"/>
    <w:rsid w:val="00956008"/>
    <w:rsid w:val="0095602D"/>
    <w:rsid w:val="00956155"/>
    <w:rsid w:val="00956312"/>
    <w:rsid w:val="009564E1"/>
    <w:rsid w:val="0095677F"/>
    <w:rsid w:val="00956935"/>
    <w:rsid w:val="009569BC"/>
    <w:rsid w:val="00956A6C"/>
    <w:rsid w:val="00956AA0"/>
    <w:rsid w:val="00956CDF"/>
    <w:rsid w:val="00956DA6"/>
    <w:rsid w:val="00956E07"/>
    <w:rsid w:val="0095702B"/>
    <w:rsid w:val="009572F7"/>
    <w:rsid w:val="00957469"/>
    <w:rsid w:val="009574C1"/>
    <w:rsid w:val="00957545"/>
    <w:rsid w:val="0095754A"/>
    <w:rsid w:val="00957557"/>
    <w:rsid w:val="009575A9"/>
    <w:rsid w:val="00957712"/>
    <w:rsid w:val="00957970"/>
    <w:rsid w:val="00957B12"/>
    <w:rsid w:val="00957B5B"/>
    <w:rsid w:val="00957C11"/>
    <w:rsid w:val="00957DFD"/>
    <w:rsid w:val="00957EB7"/>
    <w:rsid w:val="00957F81"/>
    <w:rsid w:val="00960000"/>
    <w:rsid w:val="00960046"/>
    <w:rsid w:val="009601CC"/>
    <w:rsid w:val="009602B5"/>
    <w:rsid w:val="009602E9"/>
    <w:rsid w:val="0096031E"/>
    <w:rsid w:val="009603F6"/>
    <w:rsid w:val="0096045B"/>
    <w:rsid w:val="009604C8"/>
    <w:rsid w:val="0096058F"/>
    <w:rsid w:val="00960727"/>
    <w:rsid w:val="00960A33"/>
    <w:rsid w:val="00960A6A"/>
    <w:rsid w:val="00960C4D"/>
    <w:rsid w:val="00960C73"/>
    <w:rsid w:val="009615F3"/>
    <w:rsid w:val="009616A8"/>
    <w:rsid w:val="0096170C"/>
    <w:rsid w:val="009618E3"/>
    <w:rsid w:val="00961972"/>
    <w:rsid w:val="00961A37"/>
    <w:rsid w:val="00961AAD"/>
    <w:rsid w:val="00961C30"/>
    <w:rsid w:val="00961C40"/>
    <w:rsid w:val="00961D7B"/>
    <w:rsid w:val="00961FE5"/>
    <w:rsid w:val="00962100"/>
    <w:rsid w:val="009621CD"/>
    <w:rsid w:val="00962235"/>
    <w:rsid w:val="009622C2"/>
    <w:rsid w:val="00962433"/>
    <w:rsid w:val="00962473"/>
    <w:rsid w:val="0096256A"/>
    <w:rsid w:val="00962716"/>
    <w:rsid w:val="00962B26"/>
    <w:rsid w:val="00962B8C"/>
    <w:rsid w:val="00962C6D"/>
    <w:rsid w:val="00962C93"/>
    <w:rsid w:val="00962DCA"/>
    <w:rsid w:val="00962DDF"/>
    <w:rsid w:val="00962E9A"/>
    <w:rsid w:val="00962F49"/>
    <w:rsid w:val="0096304A"/>
    <w:rsid w:val="00963105"/>
    <w:rsid w:val="00963153"/>
    <w:rsid w:val="00963272"/>
    <w:rsid w:val="00963451"/>
    <w:rsid w:val="009636BC"/>
    <w:rsid w:val="0096393D"/>
    <w:rsid w:val="00963BBE"/>
    <w:rsid w:val="00963C77"/>
    <w:rsid w:val="00963D02"/>
    <w:rsid w:val="00963D32"/>
    <w:rsid w:val="00963E29"/>
    <w:rsid w:val="00964182"/>
    <w:rsid w:val="00964352"/>
    <w:rsid w:val="0096441A"/>
    <w:rsid w:val="00964575"/>
    <w:rsid w:val="0096470C"/>
    <w:rsid w:val="00964B58"/>
    <w:rsid w:val="00964BC8"/>
    <w:rsid w:val="00964D2C"/>
    <w:rsid w:val="00964D61"/>
    <w:rsid w:val="009650FA"/>
    <w:rsid w:val="009651CE"/>
    <w:rsid w:val="009652CB"/>
    <w:rsid w:val="009654BF"/>
    <w:rsid w:val="009654C1"/>
    <w:rsid w:val="00965569"/>
    <w:rsid w:val="00965819"/>
    <w:rsid w:val="00965863"/>
    <w:rsid w:val="00965A0C"/>
    <w:rsid w:val="00965E33"/>
    <w:rsid w:val="0096607E"/>
    <w:rsid w:val="009663EC"/>
    <w:rsid w:val="00966720"/>
    <w:rsid w:val="00966721"/>
    <w:rsid w:val="009669B1"/>
    <w:rsid w:val="009669B4"/>
    <w:rsid w:val="009669CC"/>
    <w:rsid w:val="00966A64"/>
    <w:rsid w:val="00966A81"/>
    <w:rsid w:val="00966AA2"/>
    <w:rsid w:val="00966CFF"/>
    <w:rsid w:val="00966D9E"/>
    <w:rsid w:val="00966F84"/>
    <w:rsid w:val="00967099"/>
    <w:rsid w:val="00967397"/>
    <w:rsid w:val="00967566"/>
    <w:rsid w:val="00967791"/>
    <w:rsid w:val="009678EE"/>
    <w:rsid w:val="00967BE0"/>
    <w:rsid w:val="00967BF6"/>
    <w:rsid w:val="00967DAC"/>
    <w:rsid w:val="00967F9F"/>
    <w:rsid w:val="00970061"/>
    <w:rsid w:val="00970082"/>
    <w:rsid w:val="00970193"/>
    <w:rsid w:val="009702D0"/>
    <w:rsid w:val="0097039F"/>
    <w:rsid w:val="00970418"/>
    <w:rsid w:val="00970481"/>
    <w:rsid w:val="009706BC"/>
    <w:rsid w:val="0097084C"/>
    <w:rsid w:val="009708AB"/>
    <w:rsid w:val="00970A29"/>
    <w:rsid w:val="00970BAC"/>
    <w:rsid w:val="00970CB0"/>
    <w:rsid w:val="00970CFA"/>
    <w:rsid w:val="00970D32"/>
    <w:rsid w:val="00970DBB"/>
    <w:rsid w:val="00970DFB"/>
    <w:rsid w:val="00971068"/>
    <w:rsid w:val="009711EA"/>
    <w:rsid w:val="009712CE"/>
    <w:rsid w:val="00971326"/>
    <w:rsid w:val="00971378"/>
    <w:rsid w:val="00971402"/>
    <w:rsid w:val="0097140B"/>
    <w:rsid w:val="009714AD"/>
    <w:rsid w:val="009714C7"/>
    <w:rsid w:val="00971833"/>
    <w:rsid w:val="00971AD5"/>
    <w:rsid w:val="00971CC1"/>
    <w:rsid w:val="00971D08"/>
    <w:rsid w:val="00971E3B"/>
    <w:rsid w:val="00972020"/>
    <w:rsid w:val="00972306"/>
    <w:rsid w:val="0097239D"/>
    <w:rsid w:val="00972422"/>
    <w:rsid w:val="00972611"/>
    <w:rsid w:val="00972888"/>
    <w:rsid w:val="00972A65"/>
    <w:rsid w:val="00972D70"/>
    <w:rsid w:val="00972F22"/>
    <w:rsid w:val="00972F4A"/>
    <w:rsid w:val="00973344"/>
    <w:rsid w:val="0097368C"/>
    <w:rsid w:val="00973C42"/>
    <w:rsid w:val="00973EAD"/>
    <w:rsid w:val="00973F9C"/>
    <w:rsid w:val="00973FF8"/>
    <w:rsid w:val="009742BE"/>
    <w:rsid w:val="0097438A"/>
    <w:rsid w:val="0097457B"/>
    <w:rsid w:val="009746C0"/>
    <w:rsid w:val="009749D2"/>
    <w:rsid w:val="00974AD7"/>
    <w:rsid w:val="00974CB0"/>
    <w:rsid w:val="00974DC8"/>
    <w:rsid w:val="00974DD6"/>
    <w:rsid w:val="00974E75"/>
    <w:rsid w:val="00974EBB"/>
    <w:rsid w:val="00974EC7"/>
    <w:rsid w:val="00975298"/>
    <w:rsid w:val="009752E3"/>
    <w:rsid w:val="009752E4"/>
    <w:rsid w:val="00975319"/>
    <w:rsid w:val="00975444"/>
    <w:rsid w:val="0097544D"/>
    <w:rsid w:val="00975465"/>
    <w:rsid w:val="00975475"/>
    <w:rsid w:val="00975632"/>
    <w:rsid w:val="00975704"/>
    <w:rsid w:val="00975822"/>
    <w:rsid w:val="00975954"/>
    <w:rsid w:val="00975A42"/>
    <w:rsid w:val="00975B8D"/>
    <w:rsid w:val="00975BAB"/>
    <w:rsid w:val="00975C73"/>
    <w:rsid w:val="00975C8F"/>
    <w:rsid w:val="00975E40"/>
    <w:rsid w:val="00975F75"/>
    <w:rsid w:val="00975F76"/>
    <w:rsid w:val="009760D1"/>
    <w:rsid w:val="00976423"/>
    <w:rsid w:val="0097642A"/>
    <w:rsid w:val="009765F1"/>
    <w:rsid w:val="0097668C"/>
    <w:rsid w:val="009766DF"/>
    <w:rsid w:val="0097686A"/>
    <w:rsid w:val="00976903"/>
    <w:rsid w:val="00976AE8"/>
    <w:rsid w:val="00976AF4"/>
    <w:rsid w:val="00976B27"/>
    <w:rsid w:val="00976B8E"/>
    <w:rsid w:val="00976C46"/>
    <w:rsid w:val="00976D43"/>
    <w:rsid w:val="00976DC3"/>
    <w:rsid w:val="00976DCC"/>
    <w:rsid w:val="00976EDB"/>
    <w:rsid w:val="00976FD3"/>
    <w:rsid w:val="009772D9"/>
    <w:rsid w:val="009776F4"/>
    <w:rsid w:val="00977883"/>
    <w:rsid w:val="009779E8"/>
    <w:rsid w:val="00977A96"/>
    <w:rsid w:val="00977E73"/>
    <w:rsid w:val="00977EC1"/>
    <w:rsid w:val="00980442"/>
    <w:rsid w:val="0098066A"/>
    <w:rsid w:val="00980972"/>
    <w:rsid w:val="00980AAB"/>
    <w:rsid w:val="00980BAB"/>
    <w:rsid w:val="00980CD0"/>
    <w:rsid w:val="00980EAA"/>
    <w:rsid w:val="00980EBA"/>
    <w:rsid w:val="00980F82"/>
    <w:rsid w:val="009810B1"/>
    <w:rsid w:val="009810F2"/>
    <w:rsid w:val="009811FD"/>
    <w:rsid w:val="0098136A"/>
    <w:rsid w:val="0098137B"/>
    <w:rsid w:val="009813CB"/>
    <w:rsid w:val="0098141F"/>
    <w:rsid w:val="009815C2"/>
    <w:rsid w:val="009815F3"/>
    <w:rsid w:val="00981770"/>
    <w:rsid w:val="0098184F"/>
    <w:rsid w:val="00981917"/>
    <w:rsid w:val="00981A91"/>
    <w:rsid w:val="00981D61"/>
    <w:rsid w:val="00981E0F"/>
    <w:rsid w:val="00981F5F"/>
    <w:rsid w:val="00982056"/>
    <w:rsid w:val="00982566"/>
    <w:rsid w:val="009825C3"/>
    <w:rsid w:val="009827BC"/>
    <w:rsid w:val="00982841"/>
    <w:rsid w:val="0098285E"/>
    <w:rsid w:val="00982867"/>
    <w:rsid w:val="0098295C"/>
    <w:rsid w:val="00982C23"/>
    <w:rsid w:val="00982D07"/>
    <w:rsid w:val="00982D5A"/>
    <w:rsid w:val="00983083"/>
    <w:rsid w:val="009830DC"/>
    <w:rsid w:val="0098310A"/>
    <w:rsid w:val="00983400"/>
    <w:rsid w:val="00983431"/>
    <w:rsid w:val="00983599"/>
    <w:rsid w:val="009836BA"/>
    <w:rsid w:val="00983724"/>
    <w:rsid w:val="00983778"/>
    <w:rsid w:val="009837F6"/>
    <w:rsid w:val="00983B51"/>
    <w:rsid w:val="00983D3B"/>
    <w:rsid w:val="00983DAE"/>
    <w:rsid w:val="00983DB9"/>
    <w:rsid w:val="00983F64"/>
    <w:rsid w:val="00983FA1"/>
    <w:rsid w:val="0098429C"/>
    <w:rsid w:val="0098436B"/>
    <w:rsid w:val="009843FA"/>
    <w:rsid w:val="00984781"/>
    <w:rsid w:val="00984B27"/>
    <w:rsid w:val="00984B53"/>
    <w:rsid w:val="00984BDB"/>
    <w:rsid w:val="00984D59"/>
    <w:rsid w:val="00984D8B"/>
    <w:rsid w:val="00984DF9"/>
    <w:rsid w:val="009852DC"/>
    <w:rsid w:val="00985441"/>
    <w:rsid w:val="00985525"/>
    <w:rsid w:val="0098557C"/>
    <w:rsid w:val="00985589"/>
    <w:rsid w:val="009855ED"/>
    <w:rsid w:val="009856A3"/>
    <w:rsid w:val="0098573D"/>
    <w:rsid w:val="0098583E"/>
    <w:rsid w:val="00985869"/>
    <w:rsid w:val="009859C5"/>
    <w:rsid w:val="00985AC3"/>
    <w:rsid w:val="00985B03"/>
    <w:rsid w:val="00985BC8"/>
    <w:rsid w:val="00985C42"/>
    <w:rsid w:val="00985D2D"/>
    <w:rsid w:val="00985D69"/>
    <w:rsid w:val="00985EB1"/>
    <w:rsid w:val="00985F0F"/>
    <w:rsid w:val="00985FE1"/>
    <w:rsid w:val="00985FF8"/>
    <w:rsid w:val="0098607E"/>
    <w:rsid w:val="00986166"/>
    <w:rsid w:val="009861AB"/>
    <w:rsid w:val="00986457"/>
    <w:rsid w:val="0098645A"/>
    <w:rsid w:val="009864A4"/>
    <w:rsid w:val="0098660F"/>
    <w:rsid w:val="0098666D"/>
    <w:rsid w:val="00986750"/>
    <w:rsid w:val="00986783"/>
    <w:rsid w:val="00986835"/>
    <w:rsid w:val="00986B1C"/>
    <w:rsid w:val="00986E40"/>
    <w:rsid w:val="00987383"/>
    <w:rsid w:val="009874FC"/>
    <w:rsid w:val="009876F6"/>
    <w:rsid w:val="00987922"/>
    <w:rsid w:val="00987B9F"/>
    <w:rsid w:val="00987DCE"/>
    <w:rsid w:val="0099011C"/>
    <w:rsid w:val="0099034A"/>
    <w:rsid w:val="00990389"/>
    <w:rsid w:val="0099039C"/>
    <w:rsid w:val="0099052F"/>
    <w:rsid w:val="009907DD"/>
    <w:rsid w:val="00990948"/>
    <w:rsid w:val="00990AD2"/>
    <w:rsid w:val="00990CF1"/>
    <w:rsid w:val="00990D3E"/>
    <w:rsid w:val="00990ED9"/>
    <w:rsid w:val="00990F48"/>
    <w:rsid w:val="00990F72"/>
    <w:rsid w:val="009910F0"/>
    <w:rsid w:val="009914E0"/>
    <w:rsid w:val="009914FA"/>
    <w:rsid w:val="00991550"/>
    <w:rsid w:val="00991565"/>
    <w:rsid w:val="00991675"/>
    <w:rsid w:val="009918B3"/>
    <w:rsid w:val="00991945"/>
    <w:rsid w:val="009919F8"/>
    <w:rsid w:val="00991AC2"/>
    <w:rsid w:val="00991B88"/>
    <w:rsid w:val="00991CD4"/>
    <w:rsid w:val="00991D52"/>
    <w:rsid w:val="00991FC8"/>
    <w:rsid w:val="0099227E"/>
    <w:rsid w:val="0099233B"/>
    <w:rsid w:val="00992423"/>
    <w:rsid w:val="00992511"/>
    <w:rsid w:val="00992575"/>
    <w:rsid w:val="0099274A"/>
    <w:rsid w:val="009927C3"/>
    <w:rsid w:val="0099280F"/>
    <w:rsid w:val="009928E7"/>
    <w:rsid w:val="00992B14"/>
    <w:rsid w:val="00992BFA"/>
    <w:rsid w:val="00992CD6"/>
    <w:rsid w:val="00992D01"/>
    <w:rsid w:val="00992D9F"/>
    <w:rsid w:val="00992E12"/>
    <w:rsid w:val="00992E40"/>
    <w:rsid w:val="00992EDF"/>
    <w:rsid w:val="00992EFA"/>
    <w:rsid w:val="00993057"/>
    <w:rsid w:val="00993058"/>
    <w:rsid w:val="00993363"/>
    <w:rsid w:val="009933C4"/>
    <w:rsid w:val="009936FE"/>
    <w:rsid w:val="009937D7"/>
    <w:rsid w:val="0099387E"/>
    <w:rsid w:val="00993959"/>
    <w:rsid w:val="00993CCD"/>
    <w:rsid w:val="00993DEC"/>
    <w:rsid w:val="00993FEE"/>
    <w:rsid w:val="00994023"/>
    <w:rsid w:val="009940D2"/>
    <w:rsid w:val="00994167"/>
    <w:rsid w:val="009942D7"/>
    <w:rsid w:val="00994378"/>
    <w:rsid w:val="009943B9"/>
    <w:rsid w:val="0099449E"/>
    <w:rsid w:val="00994565"/>
    <w:rsid w:val="0099471E"/>
    <w:rsid w:val="00994ACA"/>
    <w:rsid w:val="0099539E"/>
    <w:rsid w:val="009953CA"/>
    <w:rsid w:val="00995671"/>
    <w:rsid w:val="00995683"/>
    <w:rsid w:val="00995A4F"/>
    <w:rsid w:val="00995AB7"/>
    <w:rsid w:val="00995BB6"/>
    <w:rsid w:val="00995C71"/>
    <w:rsid w:val="00996068"/>
    <w:rsid w:val="00996409"/>
    <w:rsid w:val="00996456"/>
    <w:rsid w:val="009964A8"/>
    <w:rsid w:val="0099653C"/>
    <w:rsid w:val="009965A4"/>
    <w:rsid w:val="009965D6"/>
    <w:rsid w:val="009969DC"/>
    <w:rsid w:val="00996AC8"/>
    <w:rsid w:val="00996C45"/>
    <w:rsid w:val="00996C7A"/>
    <w:rsid w:val="00996C8C"/>
    <w:rsid w:val="00996E15"/>
    <w:rsid w:val="00996F14"/>
    <w:rsid w:val="00997013"/>
    <w:rsid w:val="00997191"/>
    <w:rsid w:val="009971E0"/>
    <w:rsid w:val="009971ED"/>
    <w:rsid w:val="0099723E"/>
    <w:rsid w:val="0099725B"/>
    <w:rsid w:val="00997315"/>
    <w:rsid w:val="009974FC"/>
    <w:rsid w:val="0099752F"/>
    <w:rsid w:val="00997605"/>
    <w:rsid w:val="009976E1"/>
    <w:rsid w:val="009976E5"/>
    <w:rsid w:val="00997712"/>
    <w:rsid w:val="009979BD"/>
    <w:rsid w:val="00997B13"/>
    <w:rsid w:val="00997D76"/>
    <w:rsid w:val="00997EB2"/>
    <w:rsid w:val="00997F38"/>
    <w:rsid w:val="00997FCF"/>
    <w:rsid w:val="0099B1EC"/>
    <w:rsid w:val="009A0458"/>
    <w:rsid w:val="009A04A2"/>
    <w:rsid w:val="009A04FB"/>
    <w:rsid w:val="009A0551"/>
    <w:rsid w:val="009A06EC"/>
    <w:rsid w:val="009A0796"/>
    <w:rsid w:val="009A0845"/>
    <w:rsid w:val="009A0905"/>
    <w:rsid w:val="009A0964"/>
    <w:rsid w:val="009A0980"/>
    <w:rsid w:val="009A09BC"/>
    <w:rsid w:val="009A0A2A"/>
    <w:rsid w:val="009A0D70"/>
    <w:rsid w:val="009A0E96"/>
    <w:rsid w:val="009A0ED5"/>
    <w:rsid w:val="009A0F0C"/>
    <w:rsid w:val="009A1056"/>
    <w:rsid w:val="009A1086"/>
    <w:rsid w:val="009A11F4"/>
    <w:rsid w:val="009A12C0"/>
    <w:rsid w:val="009A12F7"/>
    <w:rsid w:val="009A13F3"/>
    <w:rsid w:val="009A140C"/>
    <w:rsid w:val="009A1730"/>
    <w:rsid w:val="009A1968"/>
    <w:rsid w:val="009A1A6B"/>
    <w:rsid w:val="009A1AAF"/>
    <w:rsid w:val="009A1AB4"/>
    <w:rsid w:val="009A1AD6"/>
    <w:rsid w:val="009A1D1E"/>
    <w:rsid w:val="009A1D6F"/>
    <w:rsid w:val="009A1E00"/>
    <w:rsid w:val="009A1EF9"/>
    <w:rsid w:val="009A2062"/>
    <w:rsid w:val="009A2118"/>
    <w:rsid w:val="009A2231"/>
    <w:rsid w:val="009A23ED"/>
    <w:rsid w:val="009A2419"/>
    <w:rsid w:val="009A24E7"/>
    <w:rsid w:val="009A24F1"/>
    <w:rsid w:val="009A2A12"/>
    <w:rsid w:val="009A2AFB"/>
    <w:rsid w:val="009A2C5C"/>
    <w:rsid w:val="009A2CEC"/>
    <w:rsid w:val="009A2FD9"/>
    <w:rsid w:val="009A30DC"/>
    <w:rsid w:val="009A321A"/>
    <w:rsid w:val="009A3364"/>
    <w:rsid w:val="009A3378"/>
    <w:rsid w:val="009A3483"/>
    <w:rsid w:val="009A3737"/>
    <w:rsid w:val="009A3894"/>
    <w:rsid w:val="009A38B7"/>
    <w:rsid w:val="009A38E9"/>
    <w:rsid w:val="009A3C9C"/>
    <w:rsid w:val="009A4128"/>
    <w:rsid w:val="009A4247"/>
    <w:rsid w:val="009A4304"/>
    <w:rsid w:val="009A43E4"/>
    <w:rsid w:val="009A442B"/>
    <w:rsid w:val="009A44F9"/>
    <w:rsid w:val="009A45A7"/>
    <w:rsid w:val="009A4702"/>
    <w:rsid w:val="009A47D5"/>
    <w:rsid w:val="009A49BB"/>
    <w:rsid w:val="009A49DB"/>
    <w:rsid w:val="009A4A58"/>
    <w:rsid w:val="009A4A97"/>
    <w:rsid w:val="009A4B5F"/>
    <w:rsid w:val="009A4CDD"/>
    <w:rsid w:val="009A4DDA"/>
    <w:rsid w:val="009A4EE9"/>
    <w:rsid w:val="009A5439"/>
    <w:rsid w:val="009A54AA"/>
    <w:rsid w:val="009A54D0"/>
    <w:rsid w:val="009A54D1"/>
    <w:rsid w:val="009A57F5"/>
    <w:rsid w:val="009A58F0"/>
    <w:rsid w:val="009A5A6C"/>
    <w:rsid w:val="009A5B9A"/>
    <w:rsid w:val="009A5BC0"/>
    <w:rsid w:val="009A5EB3"/>
    <w:rsid w:val="009A5EE1"/>
    <w:rsid w:val="009A5F9E"/>
    <w:rsid w:val="009A6412"/>
    <w:rsid w:val="009A64B0"/>
    <w:rsid w:val="009A6567"/>
    <w:rsid w:val="009A65B8"/>
    <w:rsid w:val="009A683C"/>
    <w:rsid w:val="009A68CD"/>
    <w:rsid w:val="009A6BA2"/>
    <w:rsid w:val="009A6C63"/>
    <w:rsid w:val="009A6CCF"/>
    <w:rsid w:val="009A6E19"/>
    <w:rsid w:val="009A7261"/>
    <w:rsid w:val="009A72B6"/>
    <w:rsid w:val="009A72C0"/>
    <w:rsid w:val="009A7390"/>
    <w:rsid w:val="009A73CF"/>
    <w:rsid w:val="009A74CF"/>
    <w:rsid w:val="009A76DA"/>
    <w:rsid w:val="009A7730"/>
    <w:rsid w:val="009A7737"/>
    <w:rsid w:val="009A7923"/>
    <w:rsid w:val="009A7B74"/>
    <w:rsid w:val="009A7C81"/>
    <w:rsid w:val="009A7CF9"/>
    <w:rsid w:val="009A7D05"/>
    <w:rsid w:val="009A7D2F"/>
    <w:rsid w:val="009A7EE3"/>
    <w:rsid w:val="009A7F90"/>
    <w:rsid w:val="009ABE55"/>
    <w:rsid w:val="009B0063"/>
    <w:rsid w:val="009B01DF"/>
    <w:rsid w:val="009B0306"/>
    <w:rsid w:val="009B03C7"/>
    <w:rsid w:val="009B03F6"/>
    <w:rsid w:val="009B0644"/>
    <w:rsid w:val="009B067F"/>
    <w:rsid w:val="009B0813"/>
    <w:rsid w:val="009B0855"/>
    <w:rsid w:val="009B085B"/>
    <w:rsid w:val="009B0A05"/>
    <w:rsid w:val="009B0EB4"/>
    <w:rsid w:val="009B0F88"/>
    <w:rsid w:val="009B0FE1"/>
    <w:rsid w:val="009B11AD"/>
    <w:rsid w:val="009B11B4"/>
    <w:rsid w:val="009B1360"/>
    <w:rsid w:val="009B1691"/>
    <w:rsid w:val="009B187F"/>
    <w:rsid w:val="009B18D4"/>
    <w:rsid w:val="009B1999"/>
    <w:rsid w:val="009B1AC3"/>
    <w:rsid w:val="009B1AF2"/>
    <w:rsid w:val="009B1C9A"/>
    <w:rsid w:val="009B1D56"/>
    <w:rsid w:val="009B1DAA"/>
    <w:rsid w:val="009B2131"/>
    <w:rsid w:val="009B21A4"/>
    <w:rsid w:val="009B22AC"/>
    <w:rsid w:val="009B22D5"/>
    <w:rsid w:val="009B23E6"/>
    <w:rsid w:val="009B2531"/>
    <w:rsid w:val="009B2609"/>
    <w:rsid w:val="009B266E"/>
    <w:rsid w:val="009B26FF"/>
    <w:rsid w:val="009B277B"/>
    <w:rsid w:val="009B27CD"/>
    <w:rsid w:val="009B2814"/>
    <w:rsid w:val="009B2944"/>
    <w:rsid w:val="009B2B83"/>
    <w:rsid w:val="009B2D6F"/>
    <w:rsid w:val="009B2F1D"/>
    <w:rsid w:val="009B3135"/>
    <w:rsid w:val="009B3156"/>
    <w:rsid w:val="009B323E"/>
    <w:rsid w:val="009B3252"/>
    <w:rsid w:val="009B3591"/>
    <w:rsid w:val="009B35A8"/>
    <w:rsid w:val="009B37B7"/>
    <w:rsid w:val="009B37EE"/>
    <w:rsid w:val="009B399D"/>
    <w:rsid w:val="009B3A60"/>
    <w:rsid w:val="009B3BCA"/>
    <w:rsid w:val="009B3D6A"/>
    <w:rsid w:val="009B3E39"/>
    <w:rsid w:val="009B3EF1"/>
    <w:rsid w:val="009B3F0F"/>
    <w:rsid w:val="009B3F62"/>
    <w:rsid w:val="009B401A"/>
    <w:rsid w:val="009B4513"/>
    <w:rsid w:val="009B4671"/>
    <w:rsid w:val="009B4909"/>
    <w:rsid w:val="009B4968"/>
    <w:rsid w:val="009B4A6B"/>
    <w:rsid w:val="009B4A90"/>
    <w:rsid w:val="009B4B16"/>
    <w:rsid w:val="009B4C51"/>
    <w:rsid w:val="009B4C69"/>
    <w:rsid w:val="009B4E55"/>
    <w:rsid w:val="009B50D6"/>
    <w:rsid w:val="009B5173"/>
    <w:rsid w:val="009B5372"/>
    <w:rsid w:val="009B541F"/>
    <w:rsid w:val="009B5848"/>
    <w:rsid w:val="009B5871"/>
    <w:rsid w:val="009B58CE"/>
    <w:rsid w:val="009B5A58"/>
    <w:rsid w:val="009B5CCB"/>
    <w:rsid w:val="009B60D1"/>
    <w:rsid w:val="009B6196"/>
    <w:rsid w:val="009B65A5"/>
    <w:rsid w:val="009B65AB"/>
    <w:rsid w:val="009B6852"/>
    <w:rsid w:val="009B68A0"/>
    <w:rsid w:val="009B6A3E"/>
    <w:rsid w:val="009B6D82"/>
    <w:rsid w:val="009B6F74"/>
    <w:rsid w:val="009B6FD9"/>
    <w:rsid w:val="009B7010"/>
    <w:rsid w:val="009B71FA"/>
    <w:rsid w:val="009B7211"/>
    <w:rsid w:val="009B7321"/>
    <w:rsid w:val="009B732A"/>
    <w:rsid w:val="009B738D"/>
    <w:rsid w:val="009B7438"/>
    <w:rsid w:val="009B745E"/>
    <w:rsid w:val="009B74BA"/>
    <w:rsid w:val="009B75FC"/>
    <w:rsid w:val="009B7852"/>
    <w:rsid w:val="009B792A"/>
    <w:rsid w:val="009B7994"/>
    <w:rsid w:val="009B7A54"/>
    <w:rsid w:val="009B7CD8"/>
    <w:rsid w:val="009C0130"/>
    <w:rsid w:val="009C0171"/>
    <w:rsid w:val="009C038A"/>
    <w:rsid w:val="009C0411"/>
    <w:rsid w:val="009C044D"/>
    <w:rsid w:val="009C04D1"/>
    <w:rsid w:val="009C04E4"/>
    <w:rsid w:val="009C07C4"/>
    <w:rsid w:val="009C0941"/>
    <w:rsid w:val="009C0A3C"/>
    <w:rsid w:val="009C0BAE"/>
    <w:rsid w:val="009C0BBD"/>
    <w:rsid w:val="009C126B"/>
    <w:rsid w:val="009C13A6"/>
    <w:rsid w:val="009C13EF"/>
    <w:rsid w:val="009C1553"/>
    <w:rsid w:val="009C15CE"/>
    <w:rsid w:val="009C1963"/>
    <w:rsid w:val="009C1AEF"/>
    <w:rsid w:val="009C1C29"/>
    <w:rsid w:val="009C1F0A"/>
    <w:rsid w:val="009C201A"/>
    <w:rsid w:val="009C2064"/>
    <w:rsid w:val="009C21BF"/>
    <w:rsid w:val="009C21C6"/>
    <w:rsid w:val="009C21D6"/>
    <w:rsid w:val="009C2210"/>
    <w:rsid w:val="009C2219"/>
    <w:rsid w:val="009C226E"/>
    <w:rsid w:val="009C22E5"/>
    <w:rsid w:val="009C2375"/>
    <w:rsid w:val="009C24C6"/>
    <w:rsid w:val="009C25ED"/>
    <w:rsid w:val="009C26AA"/>
    <w:rsid w:val="009C273B"/>
    <w:rsid w:val="009C2763"/>
    <w:rsid w:val="009C278B"/>
    <w:rsid w:val="009C27C3"/>
    <w:rsid w:val="009C2CBC"/>
    <w:rsid w:val="009C2CEE"/>
    <w:rsid w:val="009C2D1F"/>
    <w:rsid w:val="009C2D5D"/>
    <w:rsid w:val="009C2DCD"/>
    <w:rsid w:val="009C2E1F"/>
    <w:rsid w:val="009C3034"/>
    <w:rsid w:val="009C357D"/>
    <w:rsid w:val="009C3609"/>
    <w:rsid w:val="009C371B"/>
    <w:rsid w:val="009C377B"/>
    <w:rsid w:val="009C3900"/>
    <w:rsid w:val="009C39C6"/>
    <w:rsid w:val="009C3A89"/>
    <w:rsid w:val="009C3AF4"/>
    <w:rsid w:val="009C3B00"/>
    <w:rsid w:val="009C3B0B"/>
    <w:rsid w:val="009C3C00"/>
    <w:rsid w:val="009C3CCA"/>
    <w:rsid w:val="009C3E3F"/>
    <w:rsid w:val="009C3ED8"/>
    <w:rsid w:val="009C3EE1"/>
    <w:rsid w:val="009C3F3F"/>
    <w:rsid w:val="009C41DE"/>
    <w:rsid w:val="009C41FA"/>
    <w:rsid w:val="009C43B8"/>
    <w:rsid w:val="009C4712"/>
    <w:rsid w:val="009C47FC"/>
    <w:rsid w:val="009C49EA"/>
    <w:rsid w:val="009C4B6A"/>
    <w:rsid w:val="009C4B87"/>
    <w:rsid w:val="009C4C03"/>
    <w:rsid w:val="009C4ED1"/>
    <w:rsid w:val="009C4EDB"/>
    <w:rsid w:val="009C4F85"/>
    <w:rsid w:val="009C5064"/>
    <w:rsid w:val="009C511A"/>
    <w:rsid w:val="009C527A"/>
    <w:rsid w:val="009C52E9"/>
    <w:rsid w:val="009C53AA"/>
    <w:rsid w:val="009C53D9"/>
    <w:rsid w:val="009C550F"/>
    <w:rsid w:val="009C55A2"/>
    <w:rsid w:val="009C56B6"/>
    <w:rsid w:val="009C5741"/>
    <w:rsid w:val="009C5877"/>
    <w:rsid w:val="009C5C99"/>
    <w:rsid w:val="009C5D41"/>
    <w:rsid w:val="009C5E5B"/>
    <w:rsid w:val="009C60D3"/>
    <w:rsid w:val="009C60DD"/>
    <w:rsid w:val="009C6245"/>
    <w:rsid w:val="009C642C"/>
    <w:rsid w:val="009C65B3"/>
    <w:rsid w:val="009C6A15"/>
    <w:rsid w:val="009C6B36"/>
    <w:rsid w:val="009C6C62"/>
    <w:rsid w:val="009C6DDD"/>
    <w:rsid w:val="009C6DF8"/>
    <w:rsid w:val="009C6F4D"/>
    <w:rsid w:val="009C701C"/>
    <w:rsid w:val="009C71DE"/>
    <w:rsid w:val="009C72B3"/>
    <w:rsid w:val="009C7356"/>
    <w:rsid w:val="009C7421"/>
    <w:rsid w:val="009C754E"/>
    <w:rsid w:val="009C76DE"/>
    <w:rsid w:val="009C76E0"/>
    <w:rsid w:val="009C779A"/>
    <w:rsid w:val="009C79AC"/>
    <w:rsid w:val="009C7B31"/>
    <w:rsid w:val="009C7C09"/>
    <w:rsid w:val="009C7C20"/>
    <w:rsid w:val="009C7D94"/>
    <w:rsid w:val="009C7E84"/>
    <w:rsid w:val="009C7FAE"/>
    <w:rsid w:val="009D000D"/>
    <w:rsid w:val="009D0202"/>
    <w:rsid w:val="009D02F5"/>
    <w:rsid w:val="009D038A"/>
    <w:rsid w:val="009D0801"/>
    <w:rsid w:val="009D0835"/>
    <w:rsid w:val="009D08E4"/>
    <w:rsid w:val="009D0E5C"/>
    <w:rsid w:val="009D0ECA"/>
    <w:rsid w:val="009D0EFA"/>
    <w:rsid w:val="009D1048"/>
    <w:rsid w:val="009D1131"/>
    <w:rsid w:val="009D1380"/>
    <w:rsid w:val="009D1451"/>
    <w:rsid w:val="009D145E"/>
    <w:rsid w:val="009D1951"/>
    <w:rsid w:val="009D1BF6"/>
    <w:rsid w:val="009D1D20"/>
    <w:rsid w:val="009D1E8E"/>
    <w:rsid w:val="009D1EE3"/>
    <w:rsid w:val="009D216D"/>
    <w:rsid w:val="009D2259"/>
    <w:rsid w:val="009D229E"/>
    <w:rsid w:val="009D22F2"/>
    <w:rsid w:val="009D2476"/>
    <w:rsid w:val="009D262C"/>
    <w:rsid w:val="009D2A7E"/>
    <w:rsid w:val="009D2A95"/>
    <w:rsid w:val="009D2AD7"/>
    <w:rsid w:val="009D2E96"/>
    <w:rsid w:val="009D2EC4"/>
    <w:rsid w:val="009D3122"/>
    <w:rsid w:val="009D31F7"/>
    <w:rsid w:val="009D32DC"/>
    <w:rsid w:val="009D3358"/>
    <w:rsid w:val="009D3363"/>
    <w:rsid w:val="009D3438"/>
    <w:rsid w:val="009D3568"/>
    <w:rsid w:val="009D3692"/>
    <w:rsid w:val="009D3779"/>
    <w:rsid w:val="009D38D8"/>
    <w:rsid w:val="009D3B62"/>
    <w:rsid w:val="009D3B8C"/>
    <w:rsid w:val="009D3C29"/>
    <w:rsid w:val="009D3C76"/>
    <w:rsid w:val="009D3CDD"/>
    <w:rsid w:val="009D3F6F"/>
    <w:rsid w:val="009D3FE5"/>
    <w:rsid w:val="009D4005"/>
    <w:rsid w:val="009D408E"/>
    <w:rsid w:val="009D41C9"/>
    <w:rsid w:val="009D42F0"/>
    <w:rsid w:val="009D4488"/>
    <w:rsid w:val="009D44F8"/>
    <w:rsid w:val="009D4654"/>
    <w:rsid w:val="009D46F5"/>
    <w:rsid w:val="009D4708"/>
    <w:rsid w:val="009D4AE9"/>
    <w:rsid w:val="009D4B44"/>
    <w:rsid w:val="009D4ED1"/>
    <w:rsid w:val="009D5040"/>
    <w:rsid w:val="009D5057"/>
    <w:rsid w:val="009D50E2"/>
    <w:rsid w:val="009D53CF"/>
    <w:rsid w:val="009D53FB"/>
    <w:rsid w:val="009D542A"/>
    <w:rsid w:val="009D556E"/>
    <w:rsid w:val="009D5658"/>
    <w:rsid w:val="009D56D5"/>
    <w:rsid w:val="009D585E"/>
    <w:rsid w:val="009D58A5"/>
    <w:rsid w:val="009D5927"/>
    <w:rsid w:val="009D5937"/>
    <w:rsid w:val="009D5A76"/>
    <w:rsid w:val="009D5E30"/>
    <w:rsid w:val="009D5E9E"/>
    <w:rsid w:val="009D5E9F"/>
    <w:rsid w:val="009D603D"/>
    <w:rsid w:val="009D60A4"/>
    <w:rsid w:val="009D61A7"/>
    <w:rsid w:val="009D62F6"/>
    <w:rsid w:val="009D6387"/>
    <w:rsid w:val="009D63C7"/>
    <w:rsid w:val="009D65AC"/>
    <w:rsid w:val="009D6652"/>
    <w:rsid w:val="009D66BD"/>
    <w:rsid w:val="009D67AA"/>
    <w:rsid w:val="009D68B3"/>
    <w:rsid w:val="009D68ED"/>
    <w:rsid w:val="009D6988"/>
    <w:rsid w:val="009D69FE"/>
    <w:rsid w:val="009D6A3A"/>
    <w:rsid w:val="009D6A47"/>
    <w:rsid w:val="009D6B3D"/>
    <w:rsid w:val="009D6C06"/>
    <w:rsid w:val="009D6D01"/>
    <w:rsid w:val="009D6D14"/>
    <w:rsid w:val="009D6DE5"/>
    <w:rsid w:val="009D6F4B"/>
    <w:rsid w:val="009D6F7C"/>
    <w:rsid w:val="009D7219"/>
    <w:rsid w:val="009D7297"/>
    <w:rsid w:val="009D739C"/>
    <w:rsid w:val="009D75C3"/>
    <w:rsid w:val="009D7AFE"/>
    <w:rsid w:val="009D7B08"/>
    <w:rsid w:val="009D7C22"/>
    <w:rsid w:val="009D7DB1"/>
    <w:rsid w:val="009D7DD7"/>
    <w:rsid w:val="009E0099"/>
    <w:rsid w:val="009E009E"/>
    <w:rsid w:val="009E024D"/>
    <w:rsid w:val="009E02CC"/>
    <w:rsid w:val="009E0349"/>
    <w:rsid w:val="009E0408"/>
    <w:rsid w:val="009E042A"/>
    <w:rsid w:val="009E0457"/>
    <w:rsid w:val="009E057A"/>
    <w:rsid w:val="009E0689"/>
    <w:rsid w:val="009E06BA"/>
    <w:rsid w:val="009E0897"/>
    <w:rsid w:val="009E0C1A"/>
    <w:rsid w:val="009E0C7A"/>
    <w:rsid w:val="009E0CAD"/>
    <w:rsid w:val="009E1652"/>
    <w:rsid w:val="009E1674"/>
    <w:rsid w:val="009E17F4"/>
    <w:rsid w:val="009E1918"/>
    <w:rsid w:val="009E1A3D"/>
    <w:rsid w:val="009E1ADE"/>
    <w:rsid w:val="009E1BA6"/>
    <w:rsid w:val="009E1E20"/>
    <w:rsid w:val="009E20BD"/>
    <w:rsid w:val="009E224D"/>
    <w:rsid w:val="009E2268"/>
    <w:rsid w:val="009E2610"/>
    <w:rsid w:val="009E29AC"/>
    <w:rsid w:val="009E2BF0"/>
    <w:rsid w:val="009E2C5D"/>
    <w:rsid w:val="009E372E"/>
    <w:rsid w:val="009E3776"/>
    <w:rsid w:val="009E3AF8"/>
    <w:rsid w:val="009E3C78"/>
    <w:rsid w:val="009E3D39"/>
    <w:rsid w:val="009E3DA5"/>
    <w:rsid w:val="009E408A"/>
    <w:rsid w:val="009E433D"/>
    <w:rsid w:val="009E4354"/>
    <w:rsid w:val="009E43E1"/>
    <w:rsid w:val="009E4701"/>
    <w:rsid w:val="009E47D3"/>
    <w:rsid w:val="009E49E9"/>
    <w:rsid w:val="009E4A03"/>
    <w:rsid w:val="009E4C15"/>
    <w:rsid w:val="009E4C1F"/>
    <w:rsid w:val="009E4C84"/>
    <w:rsid w:val="009E4DCB"/>
    <w:rsid w:val="009E4EA5"/>
    <w:rsid w:val="009E4EF4"/>
    <w:rsid w:val="009E5246"/>
    <w:rsid w:val="009E537D"/>
    <w:rsid w:val="009E55B6"/>
    <w:rsid w:val="009E5658"/>
    <w:rsid w:val="009E5732"/>
    <w:rsid w:val="009E5735"/>
    <w:rsid w:val="009E578F"/>
    <w:rsid w:val="009E58F7"/>
    <w:rsid w:val="009E59BF"/>
    <w:rsid w:val="009E59C9"/>
    <w:rsid w:val="009E5C31"/>
    <w:rsid w:val="009E5CD9"/>
    <w:rsid w:val="009E5DDB"/>
    <w:rsid w:val="009E5E3B"/>
    <w:rsid w:val="009E5F0B"/>
    <w:rsid w:val="009E5F10"/>
    <w:rsid w:val="009E5FE3"/>
    <w:rsid w:val="009E63C2"/>
    <w:rsid w:val="009E6495"/>
    <w:rsid w:val="009E6531"/>
    <w:rsid w:val="009E6595"/>
    <w:rsid w:val="009E65ED"/>
    <w:rsid w:val="009E65FE"/>
    <w:rsid w:val="009E680D"/>
    <w:rsid w:val="009E68E9"/>
    <w:rsid w:val="009E6945"/>
    <w:rsid w:val="009E6A20"/>
    <w:rsid w:val="009E6AA5"/>
    <w:rsid w:val="009E6B96"/>
    <w:rsid w:val="009E6BD3"/>
    <w:rsid w:val="009E6C88"/>
    <w:rsid w:val="009E6CF8"/>
    <w:rsid w:val="009E6E71"/>
    <w:rsid w:val="009E6FC5"/>
    <w:rsid w:val="009E700B"/>
    <w:rsid w:val="009E72A3"/>
    <w:rsid w:val="009E7420"/>
    <w:rsid w:val="009E74E7"/>
    <w:rsid w:val="009E754B"/>
    <w:rsid w:val="009E7569"/>
    <w:rsid w:val="009E7575"/>
    <w:rsid w:val="009E791A"/>
    <w:rsid w:val="009E7930"/>
    <w:rsid w:val="009E7A5A"/>
    <w:rsid w:val="009E7A79"/>
    <w:rsid w:val="009E7AD9"/>
    <w:rsid w:val="009E7AF3"/>
    <w:rsid w:val="009E7AFF"/>
    <w:rsid w:val="009E7D5D"/>
    <w:rsid w:val="009E7D81"/>
    <w:rsid w:val="009E7F0D"/>
    <w:rsid w:val="009E7F6D"/>
    <w:rsid w:val="009F00B1"/>
    <w:rsid w:val="009F0263"/>
    <w:rsid w:val="009F0455"/>
    <w:rsid w:val="009F066B"/>
    <w:rsid w:val="009F0889"/>
    <w:rsid w:val="009F0928"/>
    <w:rsid w:val="009F0A48"/>
    <w:rsid w:val="009F0AD2"/>
    <w:rsid w:val="009F0C98"/>
    <w:rsid w:val="009F0D06"/>
    <w:rsid w:val="009F0E1D"/>
    <w:rsid w:val="009F0F51"/>
    <w:rsid w:val="009F10EE"/>
    <w:rsid w:val="009F1117"/>
    <w:rsid w:val="009F13A7"/>
    <w:rsid w:val="009F1421"/>
    <w:rsid w:val="009F148F"/>
    <w:rsid w:val="009F15DD"/>
    <w:rsid w:val="009F16E1"/>
    <w:rsid w:val="009F1715"/>
    <w:rsid w:val="009F1885"/>
    <w:rsid w:val="009F1897"/>
    <w:rsid w:val="009F199D"/>
    <w:rsid w:val="009F19A7"/>
    <w:rsid w:val="009F19FC"/>
    <w:rsid w:val="009F1B00"/>
    <w:rsid w:val="009F1B8C"/>
    <w:rsid w:val="009F1BBC"/>
    <w:rsid w:val="009F1BF0"/>
    <w:rsid w:val="009F1CE9"/>
    <w:rsid w:val="009F1D42"/>
    <w:rsid w:val="009F1D63"/>
    <w:rsid w:val="009F1EB7"/>
    <w:rsid w:val="009F1F73"/>
    <w:rsid w:val="009F1FE5"/>
    <w:rsid w:val="009F21F2"/>
    <w:rsid w:val="009F260E"/>
    <w:rsid w:val="009F263C"/>
    <w:rsid w:val="009F2778"/>
    <w:rsid w:val="009F278A"/>
    <w:rsid w:val="009F27B7"/>
    <w:rsid w:val="009F28C3"/>
    <w:rsid w:val="009F29F2"/>
    <w:rsid w:val="009F2C57"/>
    <w:rsid w:val="009F2D58"/>
    <w:rsid w:val="009F2D82"/>
    <w:rsid w:val="009F2DB6"/>
    <w:rsid w:val="009F2E66"/>
    <w:rsid w:val="009F306D"/>
    <w:rsid w:val="009F3092"/>
    <w:rsid w:val="009F31F5"/>
    <w:rsid w:val="009F3514"/>
    <w:rsid w:val="009F3516"/>
    <w:rsid w:val="009F360B"/>
    <w:rsid w:val="009F3C45"/>
    <w:rsid w:val="009F3C5A"/>
    <w:rsid w:val="009F3CFB"/>
    <w:rsid w:val="009F3FDD"/>
    <w:rsid w:val="009F402B"/>
    <w:rsid w:val="009F40CE"/>
    <w:rsid w:val="009F4121"/>
    <w:rsid w:val="009F4186"/>
    <w:rsid w:val="009F4340"/>
    <w:rsid w:val="009F43D8"/>
    <w:rsid w:val="009F4455"/>
    <w:rsid w:val="009F46F6"/>
    <w:rsid w:val="009F4716"/>
    <w:rsid w:val="009F472D"/>
    <w:rsid w:val="009F48B4"/>
    <w:rsid w:val="009F4A43"/>
    <w:rsid w:val="009F4A85"/>
    <w:rsid w:val="009F4C80"/>
    <w:rsid w:val="009F50BF"/>
    <w:rsid w:val="009F5156"/>
    <w:rsid w:val="009F51ED"/>
    <w:rsid w:val="009F52A2"/>
    <w:rsid w:val="009F5459"/>
    <w:rsid w:val="009F5484"/>
    <w:rsid w:val="009F549A"/>
    <w:rsid w:val="009F5707"/>
    <w:rsid w:val="009F59B7"/>
    <w:rsid w:val="009F5A43"/>
    <w:rsid w:val="009F5A88"/>
    <w:rsid w:val="009F5BD1"/>
    <w:rsid w:val="009F5C3F"/>
    <w:rsid w:val="009F5CF8"/>
    <w:rsid w:val="009F5E9A"/>
    <w:rsid w:val="009F5FCE"/>
    <w:rsid w:val="009F60F8"/>
    <w:rsid w:val="009F6130"/>
    <w:rsid w:val="009F61AA"/>
    <w:rsid w:val="009F62C1"/>
    <w:rsid w:val="009F6431"/>
    <w:rsid w:val="009F6478"/>
    <w:rsid w:val="009F64C4"/>
    <w:rsid w:val="009F6556"/>
    <w:rsid w:val="009F6637"/>
    <w:rsid w:val="009F66C6"/>
    <w:rsid w:val="009F681D"/>
    <w:rsid w:val="009F68B1"/>
    <w:rsid w:val="009F6909"/>
    <w:rsid w:val="009F696B"/>
    <w:rsid w:val="009F69F6"/>
    <w:rsid w:val="009F6C27"/>
    <w:rsid w:val="009F703F"/>
    <w:rsid w:val="009F7086"/>
    <w:rsid w:val="009F7329"/>
    <w:rsid w:val="009F7387"/>
    <w:rsid w:val="009F7440"/>
    <w:rsid w:val="009F750D"/>
    <w:rsid w:val="009F7619"/>
    <w:rsid w:val="009F76C6"/>
    <w:rsid w:val="009F778E"/>
    <w:rsid w:val="009F77B9"/>
    <w:rsid w:val="009F7B4C"/>
    <w:rsid w:val="009F7B68"/>
    <w:rsid w:val="009F7BD3"/>
    <w:rsid w:val="009F7D4A"/>
    <w:rsid w:val="009F7D7B"/>
    <w:rsid w:val="00A000DD"/>
    <w:rsid w:val="00A00207"/>
    <w:rsid w:val="00A00262"/>
    <w:rsid w:val="00A003DC"/>
    <w:rsid w:val="00A0041E"/>
    <w:rsid w:val="00A00430"/>
    <w:rsid w:val="00A00459"/>
    <w:rsid w:val="00A005A1"/>
    <w:rsid w:val="00A00627"/>
    <w:rsid w:val="00A00788"/>
    <w:rsid w:val="00A007DC"/>
    <w:rsid w:val="00A00875"/>
    <w:rsid w:val="00A00B15"/>
    <w:rsid w:val="00A00C4D"/>
    <w:rsid w:val="00A00C72"/>
    <w:rsid w:val="00A00C80"/>
    <w:rsid w:val="00A00EE6"/>
    <w:rsid w:val="00A01040"/>
    <w:rsid w:val="00A011FE"/>
    <w:rsid w:val="00A0153B"/>
    <w:rsid w:val="00A01561"/>
    <w:rsid w:val="00A016EE"/>
    <w:rsid w:val="00A0174C"/>
    <w:rsid w:val="00A01BC0"/>
    <w:rsid w:val="00A01EAF"/>
    <w:rsid w:val="00A01FC8"/>
    <w:rsid w:val="00A02140"/>
    <w:rsid w:val="00A02143"/>
    <w:rsid w:val="00A024A8"/>
    <w:rsid w:val="00A02562"/>
    <w:rsid w:val="00A0258A"/>
    <w:rsid w:val="00A0263D"/>
    <w:rsid w:val="00A0275F"/>
    <w:rsid w:val="00A02774"/>
    <w:rsid w:val="00A02B78"/>
    <w:rsid w:val="00A02CCA"/>
    <w:rsid w:val="00A031B2"/>
    <w:rsid w:val="00A032A1"/>
    <w:rsid w:val="00A034F9"/>
    <w:rsid w:val="00A0352B"/>
    <w:rsid w:val="00A0367E"/>
    <w:rsid w:val="00A03964"/>
    <w:rsid w:val="00A03B9B"/>
    <w:rsid w:val="00A03F98"/>
    <w:rsid w:val="00A03FD9"/>
    <w:rsid w:val="00A04117"/>
    <w:rsid w:val="00A04292"/>
    <w:rsid w:val="00A04295"/>
    <w:rsid w:val="00A042DE"/>
    <w:rsid w:val="00A042E1"/>
    <w:rsid w:val="00A044F4"/>
    <w:rsid w:val="00A047C0"/>
    <w:rsid w:val="00A04A28"/>
    <w:rsid w:val="00A04B06"/>
    <w:rsid w:val="00A04B1D"/>
    <w:rsid w:val="00A04DC1"/>
    <w:rsid w:val="00A04DDF"/>
    <w:rsid w:val="00A04EA8"/>
    <w:rsid w:val="00A05005"/>
    <w:rsid w:val="00A05026"/>
    <w:rsid w:val="00A050D9"/>
    <w:rsid w:val="00A0524E"/>
    <w:rsid w:val="00A05294"/>
    <w:rsid w:val="00A052B1"/>
    <w:rsid w:val="00A053FD"/>
    <w:rsid w:val="00A057A8"/>
    <w:rsid w:val="00A05A9F"/>
    <w:rsid w:val="00A05B8A"/>
    <w:rsid w:val="00A05C2B"/>
    <w:rsid w:val="00A05CDB"/>
    <w:rsid w:val="00A05D77"/>
    <w:rsid w:val="00A05D8A"/>
    <w:rsid w:val="00A05F61"/>
    <w:rsid w:val="00A05F78"/>
    <w:rsid w:val="00A05F81"/>
    <w:rsid w:val="00A05FD4"/>
    <w:rsid w:val="00A06143"/>
    <w:rsid w:val="00A061AA"/>
    <w:rsid w:val="00A06214"/>
    <w:rsid w:val="00A064B4"/>
    <w:rsid w:val="00A0660E"/>
    <w:rsid w:val="00A06622"/>
    <w:rsid w:val="00A06639"/>
    <w:rsid w:val="00A0678F"/>
    <w:rsid w:val="00A06834"/>
    <w:rsid w:val="00A068E7"/>
    <w:rsid w:val="00A068F8"/>
    <w:rsid w:val="00A06936"/>
    <w:rsid w:val="00A06973"/>
    <w:rsid w:val="00A06BC8"/>
    <w:rsid w:val="00A06BE3"/>
    <w:rsid w:val="00A06CC5"/>
    <w:rsid w:val="00A06EB6"/>
    <w:rsid w:val="00A06F31"/>
    <w:rsid w:val="00A06FAA"/>
    <w:rsid w:val="00A070FC"/>
    <w:rsid w:val="00A07102"/>
    <w:rsid w:val="00A07126"/>
    <w:rsid w:val="00A0736F"/>
    <w:rsid w:val="00A0759A"/>
    <w:rsid w:val="00A0780F"/>
    <w:rsid w:val="00A07934"/>
    <w:rsid w:val="00A07ABA"/>
    <w:rsid w:val="00A07B7F"/>
    <w:rsid w:val="00A07BAF"/>
    <w:rsid w:val="00A07BB5"/>
    <w:rsid w:val="00A07BD8"/>
    <w:rsid w:val="00A07E62"/>
    <w:rsid w:val="00A07EFF"/>
    <w:rsid w:val="00A07F1B"/>
    <w:rsid w:val="00A07F65"/>
    <w:rsid w:val="00A101F8"/>
    <w:rsid w:val="00A10239"/>
    <w:rsid w:val="00A10296"/>
    <w:rsid w:val="00A102AA"/>
    <w:rsid w:val="00A10485"/>
    <w:rsid w:val="00A10545"/>
    <w:rsid w:val="00A1054C"/>
    <w:rsid w:val="00A106D3"/>
    <w:rsid w:val="00A10B48"/>
    <w:rsid w:val="00A10B8B"/>
    <w:rsid w:val="00A10B9C"/>
    <w:rsid w:val="00A10D87"/>
    <w:rsid w:val="00A10E99"/>
    <w:rsid w:val="00A10EA7"/>
    <w:rsid w:val="00A10F0A"/>
    <w:rsid w:val="00A11186"/>
    <w:rsid w:val="00A11300"/>
    <w:rsid w:val="00A1131D"/>
    <w:rsid w:val="00A115A2"/>
    <w:rsid w:val="00A115B2"/>
    <w:rsid w:val="00A115F5"/>
    <w:rsid w:val="00A1169A"/>
    <w:rsid w:val="00A117F9"/>
    <w:rsid w:val="00A11861"/>
    <w:rsid w:val="00A119E0"/>
    <w:rsid w:val="00A11B09"/>
    <w:rsid w:val="00A11B8C"/>
    <w:rsid w:val="00A11D91"/>
    <w:rsid w:val="00A11DC6"/>
    <w:rsid w:val="00A11DD8"/>
    <w:rsid w:val="00A11FA9"/>
    <w:rsid w:val="00A120E8"/>
    <w:rsid w:val="00A121C1"/>
    <w:rsid w:val="00A1224D"/>
    <w:rsid w:val="00A1235F"/>
    <w:rsid w:val="00A12408"/>
    <w:rsid w:val="00A124BB"/>
    <w:rsid w:val="00A125FC"/>
    <w:rsid w:val="00A1297B"/>
    <w:rsid w:val="00A12A60"/>
    <w:rsid w:val="00A12A97"/>
    <w:rsid w:val="00A12B4A"/>
    <w:rsid w:val="00A12DA1"/>
    <w:rsid w:val="00A12DF0"/>
    <w:rsid w:val="00A12F90"/>
    <w:rsid w:val="00A130B0"/>
    <w:rsid w:val="00A131A0"/>
    <w:rsid w:val="00A133C0"/>
    <w:rsid w:val="00A13449"/>
    <w:rsid w:val="00A135D8"/>
    <w:rsid w:val="00A13661"/>
    <w:rsid w:val="00A13BF7"/>
    <w:rsid w:val="00A13C88"/>
    <w:rsid w:val="00A13D25"/>
    <w:rsid w:val="00A13D70"/>
    <w:rsid w:val="00A13D7D"/>
    <w:rsid w:val="00A13FA6"/>
    <w:rsid w:val="00A14123"/>
    <w:rsid w:val="00A141FC"/>
    <w:rsid w:val="00A14207"/>
    <w:rsid w:val="00A14284"/>
    <w:rsid w:val="00A14286"/>
    <w:rsid w:val="00A14305"/>
    <w:rsid w:val="00A1430B"/>
    <w:rsid w:val="00A1433E"/>
    <w:rsid w:val="00A14379"/>
    <w:rsid w:val="00A14457"/>
    <w:rsid w:val="00A144B6"/>
    <w:rsid w:val="00A147AA"/>
    <w:rsid w:val="00A1481F"/>
    <w:rsid w:val="00A14C0A"/>
    <w:rsid w:val="00A14C28"/>
    <w:rsid w:val="00A14CBE"/>
    <w:rsid w:val="00A14F7C"/>
    <w:rsid w:val="00A15140"/>
    <w:rsid w:val="00A15279"/>
    <w:rsid w:val="00A1530A"/>
    <w:rsid w:val="00A15496"/>
    <w:rsid w:val="00A15518"/>
    <w:rsid w:val="00A1578B"/>
    <w:rsid w:val="00A1587A"/>
    <w:rsid w:val="00A159E9"/>
    <w:rsid w:val="00A15EF0"/>
    <w:rsid w:val="00A16074"/>
    <w:rsid w:val="00A160B7"/>
    <w:rsid w:val="00A16363"/>
    <w:rsid w:val="00A16461"/>
    <w:rsid w:val="00A1668A"/>
    <w:rsid w:val="00A16779"/>
    <w:rsid w:val="00A16C6D"/>
    <w:rsid w:val="00A16CE9"/>
    <w:rsid w:val="00A16CEB"/>
    <w:rsid w:val="00A16DBD"/>
    <w:rsid w:val="00A16F21"/>
    <w:rsid w:val="00A16FD4"/>
    <w:rsid w:val="00A170FF"/>
    <w:rsid w:val="00A1719F"/>
    <w:rsid w:val="00A1740F"/>
    <w:rsid w:val="00A1748E"/>
    <w:rsid w:val="00A17506"/>
    <w:rsid w:val="00A175BF"/>
    <w:rsid w:val="00A175C6"/>
    <w:rsid w:val="00A1760A"/>
    <w:rsid w:val="00A178F9"/>
    <w:rsid w:val="00A1792B"/>
    <w:rsid w:val="00A17C13"/>
    <w:rsid w:val="00A17EFD"/>
    <w:rsid w:val="00A20094"/>
    <w:rsid w:val="00A200C0"/>
    <w:rsid w:val="00A204FE"/>
    <w:rsid w:val="00A205EB"/>
    <w:rsid w:val="00A205F1"/>
    <w:rsid w:val="00A208E8"/>
    <w:rsid w:val="00A20BEE"/>
    <w:rsid w:val="00A20C42"/>
    <w:rsid w:val="00A20C8C"/>
    <w:rsid w:val="00A20DD7"/>
    <w:rsid w:val="00A20E95"/>
    <w:rsid w:val="00A20F94"/>
    <w:rsid w:val="00A21073"/>
    <w:rsid w:val="00A21099"/>
    <w:rsid w:val="00A210A7"/>
    <w:rsid w:val="00A213DB"/>
    <w:rsid w:val="00A21475"/>
    <w:rsid w:val="00A219A2"/>
    <w:rsid w:val="00A219D3"/>
    <w:rsid w:val="00A21AE2"/>
    <w:rsid w:val="00A21C65"/>
    <w:rsid w:val="00A21CAF"/>
    <w:rsid w:val="00A21CE6"/>
    <w:rsid w:val="00A21D35"/>
    <w:rsid w:val="00A21D4A"/>
    <w:rsid w:val="00A21DDE"/>
    <w:rsid w:val="00A21E9C"/>
    <w:rsid w:val="00A21EA2"/>
    <w:rsid w:val="00A21EB8"/>
    <w:rsid w:val="00A21EDB"/>
    <w:rsid w:val="00A21F30"/>
    <w:rsid w:val="00A22079"/>
    <w:rsid w:val="00A2207D"/>
    <w:rsid w:val="00A22255"/>
    <w:rsid w:val="00A22257"/>
    <w:rsid w:val="00A22271"/>
    <w:rsid w:val="00A2240C"/>
    <w:rsid w:val="00A22823"/>
    <w:rsid w:val="00A2282C"/>
    <w:rsid w:val="00A228E9"/>
    <w:rsid w:val="00A2291D"/>
    <w:rsid w:val="00A229D3"/>
    <w:rsid w:val="00A22B53"/>
    <w:rsid w:val="00A22C2C"/>
    <w:rsid w:val="00A22D8D"/>
    <w:rsid w:val="00A22DF7"/>
    <w:rsid w:val="00A22EAA"/>
    <w:rsid w:val="00A22F19"/>
    <w:rsid w:val="00A2309B"/>
    <w:rsid w:val="00A2323A"/>
    <w:rsid w:val="00A23294"/>
    <w:rsid w:val="00A23389"/>
    <w:rsid w:val="00A23626"/>
    <w:rsid w:val="00A23693"/>
    <w:rsid w:val="00A237B2"/>
    <w:rsid w:val="00A237FE"/>
    <w:rsid w:val="00A238C7"/>
    <w:rsid w:val="00A239FC"/>
    <w:rsid w:val="00A23E3F"/>
    <w:rsid w:val="00A23FEC"/>
    <w:rsid w:val="00A2401C"/>
    <w:rsid w:val="00A2418A"/>
    <w:rsid w:val="00A24404"/>
    <w:rsid w:val="00A24690"/>
    <w:rsid w:val="00A2469B"/>
    <w:rsid w:val="00A249CD"/>
    <w:rsid w:val="00A24B7F"/>
    <w:rsid w:val="00A24BE1"/>
    <w:rsid w:val="00A24BE9"/>
    <w:rsid w:val="00A24D04"/>
    <w:rsid w:val="00A24D8D"/>
    <w:rsid w:val="00A24EA7"/>
    <w:rsid w:val="00A24FB0"/>
    <w:rsid w:val="00A250D3"/>
    <w:rsid w:val="00A25180"/>
    <w:rsid w:val="00A25237"/>
    <w:rsid w:val="00A254E3"/>
    <w:rsid w:val="00A2554D"/>
    <w:rsid w:val="00A25742"/>
    <w:rsid w:val="00A2577A"/>
    <w:rsid w:val="00A258C6"/>
    <w:rsid w:val="00A259C7"/>
    <w:rsid w:val="00A259CD"/>
    <w:rsid w:val="00A25CB4"/>
    <w:rsid w:val="00A25F0E"/>
    <w:rsid w:val="00A2608C"/>
    <w:rsid w:val="00A260CF"/>
    <w:rsid w:val="00A2619D"/>
    <w:rsid w:val="00A261BE"/>
    <w:rsid w:val="00A26346"/>
    <w:rsid w:val="00A2634E"/>
    <w:rsid w:val="00A26668"/>
    <w:rsid w:val="00A266CD"/>
    <w:rsid w:val="00A26748"/>
    <w:rsid w:val="00A26775"/>
    <w:rsid w:val="00A26972"/>
    <w:rsid w:val="00A26C76"/>
    <w:rsid w:val="00A26CBB"/>
    <w:rsid w:val="00A26ED8"/>
    <w:rsid w:val="00A2708A"/>
    <w:rsid w:val="00A27281"/>
    <w:rsid w:val="00A2736C"/>
    <w:rsid w:val="00A27639"/>
    <w:rsid w:val="00A2769D"/>
    <w:rsid w:val="00A27781"/>
    <w:rsid w:val="00A2794F"/>
    <w:rsid w:val="00A27B15"/>
    <w:rsid w:val="00A27EFA"/>
    <w:rsid w:val="00A27F53"/>
    <w:rsid w:val="00A30104"/>
    <w:rsid w:val="00A3010D"/>
    <w:rsid w:val="00A301C4"/>
    <w:rsid w:val="00A3023F"/>
    <w:rsid w:val="00A30308"/>
    <w:rsid w:val="00A304A3"/>
    <w:rsid w:val="00A304BA"/>
    <w:rsid w:val="00A3051B"/>
    <w:rsid w:val="00A30625"/>
    <w:rsid w:val="00A3065F"/>
    <w:rsid w:val="00A30909"/>
    <w:rsid w:val="00A30C2F"/>
    <w:rsid w:val="00A30C8C"/>
    <w:rsid w:val="00A30F8D"/>
    <w:rsid w:val="00A3109B"/>
    <w:rsid w:val="00A31186"/>
    <w:rsid w:val="00A31231"/>
    <w:rsid w:val="00A31261"/>
    <w:rsid w:val="00A313C5"/>
    <w:rsid w:val="00A313ED"/>
    <w:rsid w:val="00A3140A"/>
    <w:rsid w:val="00A3169A"/>
    <w:rsid w:val="00A318C5"/>
    <w:rsid w:val="00A3196E"/>
    <w:rsid w:val="00A319A9"/>
    <w:rsid w:val="00A319AA"/>
    <w:rsid w:val="00A31A21"/>
    <w:rsid w:val="00A31A83"/>
    <w:rsid w:val="00A31EB5"/>
    <w:rsid w:val="00A31EFC"/>
    <w:rsid w:val="00A31F9A"/>
    <w:rsid w:val="00A32044"/>
    <w:rsid w:val="00A32145"/>
    <w:rsid w:val="00A32157"/>
    <w:rsid w:val="00A32261"/>
    <w:rsid w:val="00A32451"/>
    <w:rsid w:val="00A32688"/>
    <w:rsid w:val="00A326D4"/>
    <w:rsid w:val="00A326EA"/>
    <w:rsid w:val="00A32768"/>
    <w:rsid w:val="00A3287C"/>
    <w:rsid w:val="00A3291B"/>
    <w:rsid w:val="00A329C2"/>
    <w:rsid w:val="00A32A59"/>
    <w:rsid w:val="00A32AE0"/>
    <w:rsid w:val="00A32BB0"/>
    <w:rsid w:val="00A32BB5"/>
    <w:rsid w:val="00A3324C"/>
    <w:rsid w:val="00A33316"/>
    <w:rsid w:val="00A33383"/>
    <w:rsid w:val="00A3355E"/>
    <w:rsid w:val="00A337A0"/>
    <w:rsid w:val="00A33839"/>
    <w:rsid w:val="00A33A3D"/>
    <w:rsid w:val="00A33B39"/>
    <w:rsid w:val="00A33BA5"/>
    <w:rsid w:val="00A33DA5"/>
    <w:rsid w:val="00A33DFB"/>
    <w:rsid w:val="00A33E45"/>
    <w:rsid w:val="00A33F68"/>
    <w:rsid w:val="00A34018"/>
    <w:rsid w:val="00A3401D"/>
    <w:rsid w:val="00A34058"/>
    <w:rsid w:val="00A3436D"/>
    <w:rsid w:val="00A343BE"/>
    <w:rsid w:val="00A344C7"/>
    <w:rsid w:val="00A344FE"/>
    <w:rsid w:val="00A3474E"/>
    <w:rsid w:val="00A3488A"/>
    <w:rsid w:val="00A3489E"/>
    <w:rsid w:val="00A34A3E"/>
    <w:rsid w:val="00A34B48"/>
    <w:rsid w:val="00A34B4D"/>
    <w:rsid w:val="00A352F6"/>
    <w:rsid w:val="00A353D0"/>
    <w:rsid w:val="00A35487"/>
    <w:rsid w:val="00A354C4"/>
    <w:rsid w:val="00A354C8"/>
    <w:rsid w:val="00A355CB"/>
    <w:rsid w:val="00A357B4"/>
    <w:rsid w:val="00A35804"/>
    <w:rsid w:val="00A3580D"/>
    <w:rsid w:val="00A35814"/>
    <w:rsid w:val="00A35834"/>
    <w:rsid w:val="00A3594C"/>
    <w:rsid w:val="00A35A87"/>
    <w:rsid w:val="00A35BFB"/>
    <w:rsid w:val="00A35E24"/>
    <w:rsid w:val="00A35E27"/>
    <w:rsid w:val="00A35E82"/>
    <w:rsid w:val="00A35F41"/>
    <w:rsid w:val="00A361DF"/>
    <w:rsid w:val="00A36557"/>
    <w:rsid w:val="00A365EE"/>
    <w:rsid w:val="00A3669C"/>
    <w:rsid w:val="00A36700"/>
    <w:rsid w:val="00A369A9"/>
    <w:rsid w:val="00A36ACF"/>
    <w:rsid w:val="00A36BE4"/>
    <w:rsid w:val="00A36BE7"/>
    <w:rsid w:val="00A36C0D"/>
    <w:rsid w:val="00A36D8A"/>
    <w:rsid w:val="00A36ECC"/>
    <w:rsid w:val="00A36F27"/>
    <w:rsid w:val="00A36F4D"/>
    <w:rsid w:val="00A37031"/>
    <w:rsid w:val="00A370B4"/>
    <w:rsid w:val="00A37234"/>
    <w:rsid w:val="00A372B7"/>
    <w:rsid w:val="00A372D2"/>
    <w:rsid w:val="00A373AB"/>
    <w:rsid w:val="00A373D6"/>
    <w:rsid w:val="00A374A3"/>
    <w:rsid w:val="00A37747"/>
    <w:rsid w:val="00A377F1"/>
    <w:rsid w:val="00A378CD"/>
    <w:rsid w:val="00A379FC"/>
    <w:rsid w:val="00A37A6F"/>
    <w:rsid w:val="00A37BAD"/>
    <w:rsid w:val="00A37BF6"/>
    <w:rsid w:val="00A37C2F"/>
    <w:rsid w:val="00A37C6C"/>
    <w:rsid w:val="00A37F08"/>
    <w:rsid w:val="00A37FC6"/>
    <w:rsid w:val="00A4028B"/>
    <w:rsid w:val="00A4033E"/>
    <w:rsid w:val="00A4039E"/>
    <w:rsid w:val="00A407B3"/>
    <w:rsid w:val="00A4088F"/>
    <w:rsid w:val="00A408AE"/>
    <w:rsid w:val="00A40925"/>
    <w:rsid w:val="00A409C1"/>
    <w:rsid w:val="00A40C73"/>
    <w:rsid w:val="00A40D5C"/>
    <w:rsid w:val="00A40E59"/>
    <w:rsid w:val="00A412CD"/>
    <w:rsid w:val="00A41696"/>
    <w:rsid w:val="00A417BF"/>
    <w:rsid w:val="00A4183E"/>
    <w:rsid w:val="00A41935"/>
    <w:rsid w:val="00A41B4E"/>
    <w:rsid w:val="00A41BA5"/>
    <w:rsid w:val="00A41BDD"/>
    <w:rsid w:val="00A41D53"/>
    <w:rsid w:val="00A41ED1"/>
    <w:rsid w:val="00A41EF1"/>
    <w:rsid w:val="00A41FF4"/>
    <w:rsid w:val="00A42117"/>
    <w:rsid w:val="00A42234"/>
    <w:rsid w:val="00A42302"/>
    <w:rsid w:val="00A425EC"/>
    <w:rsid w:val="00A42674"/>
    <w:rsid w:val="00A42AFC"/>
    <w:rsid w:val="00A42B58"/>
    <w:rsid w:val="00A42C7E"/>
    <w:rsid w:val="00A42E5C"/>
    <w:rsid w:val="00A42ECF"/>
    <w:rsid w:val="00A42F1B"/>
    <w:rsid w:val="00A42F78"/>
    <w:rsid w:val="00A42FF6"/>
    <w:rsid w:val="00A43018"/>
    <w:rsid w:val="00A43232"/>
    <w:rsid w:val="00A43623"/>
    <w:rsid w:val="00A43876"/>
    <w:rsid w:val="00A43B24"/>
    <w:rsid w:val="00A43B8F"/>
    <w:rsid w:val="00A43C28"/>
    <w:rsid w:val="00A43CAA"/>
    <w:rsid w:val="00A43CED"/>
    <w:rsid w:val="00A43ECB"/>
    <w:rsid w:val="00A44129"/>
    <w:rsid w:val="00A44180"/>
    <w:rsid w:val="00A44367"/>
    <w:rsid w:val="00A443EC"/>
    <w:rsid w:val="00A44572"/>
    <w:rsid w:val="00A44609"/>
    <w:rsid w:val="00A446A7"/>
    <w:rsid w:val="00A4476D"/>
    <w:rsid w:val="00A449F2"/>
    <w:rsid w:val="00A44ADC"/>
    <w:rsid w:val="00A44B93"/>
    <w:rsid w:val="00A44C84"/>
    <w:rsid w:val="00A44F51"/>
    <w:rsid w:val="00A45108"/>
    <w:rsid w:val="00A4514E"/>
    <w:rsid w:val="00A452F0"/>
    <w:rsid w:val="00A452FF"/>
    <w:rsid w:val="00A45315"/>
    <w:rsid w:val="00A4531C"/>
    <w:rsid w:val="00A454D5"/>
    <w:rsid w:val="00A4580D"/>
    <w:rsid w:val="00A45820"/>
    <w:rsid w:val="00A459D9"/>
    <w:rsid w:val="00A45A78"/>
    <w:rsid w:val="00A45B6D"/>
    <w:rsid w:val="00A45EA4"/>
    <w:rsid w:val="00A46044"/>
    <w:rsid w:val="00A46065"/>
    <w:rsid w:val="00A46389"/>
    <w:rsid w:val="00A466E4"/>
    <w:rsid w:val="00A46773"/>
    <w:rsid w:val="00A467DC"/>
    <w:rsid w:val="00A469F4"/>
    <w:rsid w:val="00A46A00"/>
    <w:rsid w:val="00A46C5D"/>
    <w:rsid w:val="00A46DE7"/>
    <w:rsid w:val="00A46E25"/>
    <w:rsid w:val="00A46E6A"/>
    <w:rsid w:val="00A46F6D"/>
    <w:rsid w:val="00A470B9"/>
    <w:rsid w:val="00A4750C"/>
    <w:rsid w:val="00A4776F"/>
    <w:rsid w:val="00A4784C"/>
    <w:rsid w:val="00A47868"/>
    <w:rsid w:val="00A47BE0"/>
    <w:rsid w:val="00A47DF7"/>
    <w:rsid w:val="00A47E17"/>
    <w:rsid w:val="00A47EFA"/>
    <w:rsid w:val="00A47F7D"/>
    <w:rsid w:val="00A50006"/>
    <w:rsid w:val="00A5001B"/>
    <w:rsid w:val="00A50169"/>
    <w:rsid w:val="00A50326"/>
    <w:rsid w:val="00A503BB"/>
    <w:rsid w:val="00A5060E"/>
    <w:rsid w:val="00A507F9"/>
    <w:rsid w:val="00A5084F"/>
    <w:rsid w:val="00A50B4C"/>
    <w:rsid w:val="00A50E4B"/>
    <w:rsid w:val="00A50F20"/>
    <w:rsid w:val="00A50F49"/>
    <w:rsid w:val="00A5114C"/>
    <w:rsid w:val="00A511D7"/>
    <w:rsid w:val="00A512D5"/>
    <w:rsid w:val="00A51304"/>
    <w:rsid w:val="00A514C2"/>
    <w:rsid w:val="00A51522"/>
    <w:rsid w:val="00A5152B"/>
    <w:rsid w:val="00A5172C"/>
    <w:rsid w:val="00A517E6"/>
    <w:rsid w:val="00A518F4"/>
    <w:rsid w:val="00A51B08"/>
    <w:rsid w:val="00A51BF4"/>
    <w:rsid w:val="00A51CF9"/>
    <w:rsid w:val="00A51DCB"/>
    <w:rsid w:val="00A51DD5"/>
    <w:rsid w:val="00A51DEB"/>
    <w:rsid w:val="00A51EC9"/>
    <w:rsid w:val="00A51F1F"/>
    <w:rsid w:val="00A52284"/>
    <w:rsid w:val="00A523D6"/>
    <w:rsid w:val="00A523EE"/>
    <w:rsid w:val="00A525EE"/>
    <w:rsid w:val="00A52726"/>
    <w:rsid w:val="00A5279D"/>
    <w:rsid w:val="00A52820"/>
    <w:rsid w:val="00A52862"/>
    <w:rsid w:val="00A52B64"/>
    <w:rsid w:val="00A52BD6"/>
    <w:rsid w:val="00A52C7C"/>
    <w:rsid w:val="00A52CCE"/>
    <w:rsid w:val="00A52E0F"/>
    <w:rsid w:val="00A52E96"/>
    <w:rsid w:val="00A52F80"/>
    <w:rsid w:val="00A53171"/>
    <w:rsid w:val="00A53174"/>
    <w:rsid w:val="00A53185"/>
    <w:rsid w:val="00A5323C"/>
    <w:rsid w:val="00A532FF"/>
    <w:rsid w:val="00A53424"/>
    <w:rsid w:val="00A535CB"/>
    <w:rsid w:val="00A535FE"/>
    <w:rsid w:val="00A539CE"/>
    <w:rsid w:val="00A53C25"/>
    <w:rsid w:val="00A53D1C"/>
    <w:rsid w:val="00A53E14"/>
    <w:rsid w:val="00A53E63"/>
    <w:rsid w:val="00A53E89"/>
    <w:rsid w:val="00A53F38"/>
    <w:rsid w:val="00A53F9F"/>
    <w:rsid w:val="00A54105"/>
    <w:rsid w:val="00A5420A"/>
    <w:rsid w:val="00A5445A"/>
    <w:rsid w:val="00A54473"/>
    <w:rsid w:val="00A5447B"/>
    <w:rsid w:val="00A54531"/>
    <w:rsid w:val="00A54546"/>
    <w:rsid w:val="00A5458E"/>
    <w:rsid w:val="00A547C3"/>
    <w:rsid w:val="00A54B96"/>
    <w:rsid w:val="00A54C88"/>
    <w:rsid w:val="00A54D9E"/>
    <w:rsid w:val="00A54F3F"/>
    <w:rsid w:val="00A550C5"/>
    <w:rsid w:val="00A5524F"/>
    <w:rsid w:val="00A5545A"/>
    <w:rsid w:val="00A554DA"/>
    <w:rsid w:val="00A554E7"/>
    <w:rsid w:val="00A5559E"/>
    <w:rsid w:val="00A55730"/>
    <w:rsid w:val="00A55773"/>
    <w:rsid w:val="00A55867"/>
    <w:rsid w:val="00A55924"/>
    <w:rsid w:val="00A55A1F"/>
    <w:rsid w:val="00A55B7F"/>
    <w:rsid w:val="00A55BB0"/>
    <w:rsid w:val="00A55C2A"/>
    <w:rsid w:val="00A55CCA"/>
    <w:rsid w:val="00A560FB"/>
    <w:rsid w:val="00A561EA"/>
    <w:rsid w:val="00A562CD"/>
    <w:rsid w:val="00A563C4"/>
    <w:rsid w:val="00A56406"/>
    <w:rsid w:val="00A56550"/>
    <w:rsid w:val="00A565B1"/>
    <w:rsid w:val="00A56607"/>
    <w:rsid w:val="00A5674C"/>
    <w:rsid w:val="00A567D9"/>
    <w:rsid w:val="00A568CF"/>
    <w:rsid w:val="00A569C4"/>
    <w:rsid w:val="00A56A40"/>
    <w:rsid w:val="00A56BE4"/>
    <w:rsid w:val="00A56CCC"/>
    <w:rsid w:val="00A56D1B"/>
    <w:rsid w:val="00A56D9D"/>
    <w:rsid w:val="00A571AA"/>
    <w:rsid w:val="00A57366"/>
    <w:rsid w:val="00A5785E"/>
    <w:rsid w:val="00A5793D"/>
    <w:rsid w:val="00A57A5C"/>
    <w:rsid w:val="00A57AC6"/>
    <w:rsid w:val="00A57B34"/>
    <w:rsid w:val="00A57DA3"/>
    <w:rsid w:val="00A57EC0"/>
    <w:rsid w:val="00A57F15"/>
    <w:rsid w:val="00A57F6B"/>
    <w:rsid w:val="00A6013B"/>
    <w:rsid w:val="00A602FA"/>
    <w:rsid w:val="00A60553"/>
    <w:rsid w:val="00A607D8"/>
    <w:rsid w:val="00A60884"/>
    <w:rsid w:val="00A608F8"/>
    <w:rsid w:val="00A60988"/>
    <w:rsid w:val="00A609EC"/>
    <w:rsid w:val="00A60AA2"/>
    <w:rsid w:val="00A60BA9"/>
    <w:rsid w:val="00A60C67"/>
    <w:rsid w:val="00A60D5D"/>
    <w:rsid w:val="00A60DB8"/>
    <w:rsid w:val="00A60DC9"/>
    <w:rsid w:val="00A60EEF"/>
    <w:rsid w:val="00A60F3E"/>
    <w:rsid w:val="00A610A6"/>
    <w:rsid w:val="00A6113C"/>
    <w:rsid w:val="00A6138D"/>
    <w:rsid w:val="00A61551"/>
    <w:rsid w:val="00A61632"/>
    <w:rsid w:val="00A6172F"/>
    <w:rsid w:val="00A61853"/>
    <w:rsid w:val="00A61978"/>
    <w:rsid w:val="00A61C85"/>
    <w:rsid w:val="00A61D21"/>
    <w:rsid w:val="00A61DAE"/>
    <w:rsid w:val="00A61E4C"/>
    <w:rsid w:val="00A61EDF"/>
    <w:rsid w:val="00A61FC3"/>
    <w:rsid w:val="00A62072"/>
    <w:rsid w:val="00A620E8"/>
    <w:rsid w:val="00A62167"/>
    <w:rsid w:val="00A6235E"/>
    <w:rsid w:val="00A623F3"/>
    <w:rsid w:val="00A62426"/>
    <w:rsid w:val="00A62479"/>
    <w:rsid w:val="00A6251F"/>
    <w:rsid w:val="00A6283A"/>
    <w:rsid w:val="00A62A34"/>
    <w:rsid w:val="00A62CEA"/>
    <w:rsid w:val="00A62D99"/>
    <w:rsid w:val="00A62EFF"/>
    <w:rsid w:val="00A62F43"/>
    <w:rsid w:val="00A6341D"/>
    <w:rsid w:val="00A63442"/>
    <w:rsid w:val="00A63461"/>
    <w:rsid w:val="00A63805"/>
    <w:rsid w:val="00A639AF"/>
    <w:rsid w:val="00A639EF"/>
    <w:rsid w:val="00A63AA4"/>
    <w:rsid w:val="00A63B83"/>
    <w:rsid w:val="00A63C02"/>
    <w:rsid w:val="00A63E3C"/>
    <w:rsid w:val="00A63FE1"/>
    <w:rsid w:val="00A640BC"/>
    <w:rsid w:val="00A64120"/>
    <w:rsid w:val="00A6421B"/>
    <w:rsid w:val="00A64262"/>
    <w:rsid w:val="00A64694"/>
    <w:rsid w:val="00A6471C"/>
    <w:rsid w:val="00A64757"/>
    <w:rsid w:val="00A64758"/>
    <w:rsid w:val="00A647D0"/>
    <w:rsid w:val="00A649D0"/>
    <w:rsid w:val="00A64A98"/>
    <w:rsid w:val="00A64AE0"/>
    <w:rsid w:val="00A64B5B"/>
    <w:rsid w:val="00A64C5B"/>
    <w:rsid w:val="00A64C65"/>
    <w:rsid w:val="00A64ED9"/>
    <w:rsid w:val="00A64EDC"/>
    <w:rsid w:val="00A650C2"/>
    <w:rsid w:val="00A651EE"/>
    <w:rsid w:val="00A65280"/>
    <w:rsid w:val="00A656D2"/>
    <w:rsid w:val="00A6574B"/>
    <w:rsid w:val="00A6587B"/>
    <w:rsid w:val="00A658B9"/>
    <w:rsid w:val="00A6596E"/>
    <w:rsid w:val="00A6597B"/>
    <w:rsid w:val="00A65AA5"/>
    <w:rsid w:val="00A65C0E"/>
    <w:rsid w:val="00A65F3F"/>
    <w:rsid w:val="00A66133"/>
    <w:rsid w:val="00A661E9"/>
    <w:rsid w:val="00A66287"/>
    <w:rsid w:val="00A663F5"/>
    <w:rsid w:val="00A66415"/>
    <w:rsid w:val="00A66513"/>
    <w:rsid w:val="00A665AA"/>
    <w:rsid w:val="00A66691"/>
    <w:rsid w:val="00A666BE"/>
    <w:rsid w:val="00A6671F"/>
    <w:rsid w:val="00A667D8"/>
    <w:rsid w:val="00A6697A"/>
    <w:rsid w:val="00A66989"/>
    <w:rsid w:val="00A66A47"/>
    <w:rsid w:val="00A66A6F"/>
    <w:rsid w:val="00A66B32"/>
    <w:rsid w:val="00A66BB8"/>
    <w:rsid w:val="00A66BEA"/>
    <w:rsid w:val="00A66C0A"/>
    <w:rsid w:val="00A66C7D"/>
    <w:rsid w:val="00A66D8F"/>
    <w:rsid w:val="00A66F06"/>
    <w:rsid w:val="00A66FA9"/>
    <w:rsid w:val="00A67089"/>
    <w:rsid w:val="00A67281"/>
    <w:rsid w:val="00A6739D"/>
    <w:rsid w:val="00A6763A"/>
    <w:rsid w:val="00A676A5"/>
    <w:rsid w:val="00A678B8"/>
    <w:rsid w:val="00A6794C"/>
    <w:rsid w:val="00A67DA1"/>
    <w:rsid w:val="00A70238"/>
    <w:rsid w:val="00A7037F"/>
    <w:rsid w:val="00A703E4"/>
    <w:rsid w:val="00A704A9"/>
    <w:rsid w:val="00A70636"/>
    <w:rsid w:val="00A7083F"/>
    <w:rsid w:val="00A70B0B"/>
    <w:rsid w:val="00A70B39"/>
    <w:rsid w:val="00A70D00"/>
    <w:rsid w:val="00A70D6A"/>
    <w:rsid w:val="00A7113C"/>
    <w:rsid w:val="00A714CE"/>
    <w:rsid w:val="00A71505"/>
    <w:rsid w:val="00A71561"/>
    <w:rsid w:val="00A715C2"/>
    <w:rsid w:val="00A7166C"/>
    <w:rsid w:val="00A716BE"/>
    <w:rsid w:val="00A716C5"/>
    <w:rsid w:val="00A7173A"/>
    <w:rsid w:val="00A71871"/>
    <w:rsid w:val="00A719CF"/>
    <w:rsid w:val="00A71A3D"/>
    <w:rsid w:val="00A71ACA"/>
    <w:rsid w:val="00A71DD6"/>
    <w:rsid w:val="00A71E22"/>
    <w:rsid w:val="00A71E96"/>
    <w:rsid w:val="00A71F3C"/>
    <w:rsid w:val="00A71F51"/>
    <w:rsid w:val="00A72687"/>
    <w:rsid w:val="00A72699"/>
    <w:rsid w:val="00A727E1"/>
    <w:rsid w:val="00A72859"/>
    <w:rsid w:val="00A72899"/>
    <w:rsid w:val="00A72962"/>
    <w:rsid w:val="00A72AC9"/>
    <w:rsid w:val="00A72BB8"/>
    <w:rsid w:val="00A72D5E"/>
    <w:rsid w:val="00A72E31"/>
    <w:rsid w:val="00A72EEB"/>
    <w:rsid w:val="00A72F37"/>
    <w:rsid w:val="00A72F5C"/>
    <w:rsid w:val="00A73132"/>
    <w:rsid w:val="00A731F1"/>
    <w:rsid w:val="00A733C2"/>
    <w:rsid w:val="00A7362B"/>
    <w:rsid w:val="00A73668"/>
    <w:rsid w:val="00A738BD"/>
    <w:rsid w:val="00A73A2F"/>
    <w:rsid w:val="00A73A9A"/>
    <w:rsid w:val="00A73B58"/>
    <w:rsid w:val="00A73F94"/>
    <w:rsid w:val="00A740D9"/>
    <w:rsid w:val="00A742EE"/>
    <w:rsid w:val="00A74326"/>
    <w:rsid w:val="00A7432D"/>
    <w:rsid w:val="00A743CF"/>
    <w:rsid w:val="00A74554"/>
    <w:rsid w:val="00A7464D"/>
    <w:rsid w:val="00A74658"/>
    <w:rsid w:val="00A7489E"/>
    <w:rsid w:val="00A74CCE"/>
    <w:rsid w:val="00A74E01"/>
    <w:rsid w:val="00A74E08"/>
    <w:rsid w:val="00A74EE1"/>
    <w:rsid w:val="00A7504E"/>
    <w:rsid w:val="00A754E5"/>
    <w:rsid w:val="00A75571"/>
    <w:rsid w:val="00A7560C"/>
    <w:rsid w:val="00A756AA"/>
    <w:rsid w:val="00A757B5"/>
    <w:rsid w:val="00A7587C"/>
    <w:rsid w:val="00A75987"/>
    <w:rsid w:val="00A75A44"/>
    <w:rsid w:val="00A75ADF"/>
    <w:rsid w:val="00A75BB8"/>
    <w:rsid w:val="00A75C44"/>
    <w:rsid w:val="00A75D9A"/>
    <w:rsid w:val="00A75E8C"/>
    <w:rsid w:val="00A7600D"/>
    <w:rsid w:val="00A76509"/>
    <w:rsid w:val="00A765AF"/>
    <w:rsid w:val="00A76795"/>
    <w:rsid w:val="00A76805"/>
    <w:rsid w:val="00A769A5"/>
    <w:rsid w:val="00A76B9A"/>
    <w:rsid w:val="00A76E04"/>
    <w:rsid w:val="00A76EA8"/>
    <w:rsid w:val="00A76FCC"/>
    <w:rsid w:val="00A77126"/>
    <w:rsid w:val="00A77299"/>
    <w:rsid w:val="00A773FA"/>
    <w:rsid w:val="00A775CC"/>
    <w:rsid w:val="00A77624"/>
    <w:rsid w:val="00A7776E"/>
    <w:rsid w:val="00A77844"/>
    <w:rsid w:val="00A77CC8"/>
    <w:rsid w:val="00A77E38"/>
    <w:rsid w:val="00A77EC4"/>
    <w:rsid w:val="00A77FAA"/>
    <w:rsid w:val="00A8004E"/>
    <w:rsid w:val="00A800A4"/>
    <w:rsid w:val="00A80333"/>
    <w:rsid w:val="00A804BF"/>
    <w:rsid w:val="00A804CA"/>
    <w:rsid w:val="00A80664"/>
    <w:rsid w:val="00A808B6"/>
    <w:rsid w:val="00A80967"/>
    <w:rsid w:val="00A80BA8"/>
    <w:rsid w:val="00A80D2B"/>
    <w:rsid w:val="00A80D32"/>
    <w:rsid w:val="00A80E95"/>
    <w:rsid w:val="00A8105F"/>
    <w:rsid w:val="00A81099"/>
    <w:rsid w:val="00A81222"/>
    <w:rsid w:val="00A815E1"/>
    <w:rsid w:val="00A8165C"/>
    <w:rsid w:val="00A81797"/>
    <w:rsid w:val="00A817CD"/>
    <w:rsid w:val="00A8183F"/>
    <w:rsid w:val="00A818F0"/>
    <w:rsid w:val="00A819A8"/>
    <w:rsid w:val="00A819D3"/>
    <w:rsid w:val="00A81ACA"/>
    <w:rsid w:val="00A81B29"/>
    <w:rsid w:val="00A81D4F"/>
    <w:rsid w:val="00A81F3D"/>
    <w:rsid w:val="00A81F81"/>
    <w:rsid w:val="00A81FDD"/>
    <w:rsid w:val="00A820A1"/>
    <w:rsid w:val="00A82250"/>
    <w:rsid w:val="00A8233F"/>
    <w:rsid w:val="00A82352"/>
    <w:rsid w:val="00A824EE"/>
    <w:rsid w:val="00A82530"/>
    <w:rsid w:val="00A828AD"/>
    <w:rsid w:val="00A828D2"/>
    <w:rsid w:val="00A828DD"/>
    <w:rsid w:val="00A829F5"/>
    <w:rsid w:val="00A82A01"/>
    <w:rsid w:val="00A82A3F"/>
    <w:rsid w:val="00A82C31"/>
    <w:rsid w:val="00A82C7A"/>
    <w:rsid w:val="00A82CB4"/>
    <w:rsid w:val="00A82D3B"/>
    <w:rsid w:val="00A82F2F"/>
    <w:rsid w:val="00A83161"/>
    <w:rsid w:val="00A835B6"/>
    <w:rsid w:val="00A836FA"/>
    <w:rsid w:val="00A8375A"/>
    <w:rsid w:val="00A837B0"/>
    <w:rsid w:val="00A83852"/>
    <w:rsid w:val="00A83897"/>
    <w:rsid w:val="00A83942"/>
    <w:rsid w:val="00A83975"/>
    <w:rsid w:val="00A83A13"/>
    <w:rsid w:val="00A83B80"/>
    <w:rsid w:val="00A83CED"/>
    <w:rsid w:val="00A83E11"/>
    <w:rsid w:val="00A83F68"/>
    <w:rsid w:val="00A84018"/>
    <w:rsid w:val="00A84143"/>
    <w:rsid w:val="00A844A1"/>
    <w:rsid w:val="00A845F4"/>
    <w:rsid w:val="00A8461B"/>
    <w:rsid w:val="00A846AC"/>
    <w:rsid w:val="00A846BA"/>
    <w:rsid w:val="00A8478B"/>
    <w:rsid w:val="00A847FC"/>
    <w:rsid w:val="00A84857"/>
    <w:rsid w:val="00A84BB7"/>
    <w:rsid w:val="00A84D78"/>
    <w:rsid w:val="00A84E75"/>
    <w:rsid w:val="00A8504F"/>
    <w:rsid w:val="00A85069"/>
    <w:rsid w:val="00A85085"/>
    <w:rsid w:val="00A85198"/>
    <w:rsid w:val="00A8525C"/>
    <w:rsid w:val="00A852FD"/>
    <w:rsid w:val="00A852FF"/>
    <w:rsid w:val="00A85329"/>
    <w:rsid w:val="00A85495"/>
    <w:rsid w:val="00A857C3"/>
    <w:rsid w:val="00A857FD"/>
    <w:rsid w:val="00A858DC"/>
    <w:rsid w:val="00A85940"/>
    <w:rsid w:val="00A8598C"/>
    <w:rsid w:val="00A85A0E"/>
    <w:rsid w:val="00A85A77"/>
    <w:rsid w:val="00A85D4A"/>
    <w:rsid w:val="00A85DBB"/>
    <w:rsid w:val="00A85DE6"/>
    <w:rsid w:val="00A85F42"/>
    <w:rsid w:val="00A86033"/>
    <w:rsid w:val="00A860D1"/>
    <w:rsid w:val="00A861F6"/>
    <w:rsid w:val="00A86272"/>
    <w:rsid w:val="00A866BE"/>
    <w:rsid w:val="00A8676D"/>
    <w:rsid w:val="00A86822"/>
    <w:rsid w:val="00A86AB9"/>
    <w:rsid w:val="00A86D9C"/>
    <w:rsid w:val="00A86DB7"/>
    <w:rsid w:val="00A86E32"/>
    <w:rsid w:val="00A87047"/>
    <w:rsid w:val="00A87066"/>
    <w:rsid w:val="00A87380"/>
    <w:rsid w:val="00A87400"/>
    <w:rsid w:val="00A874A8"/>
    <w:rsid w:val="00A87541"/>
    <w:rsid w:val="00A87551"/>
    <w:rsid w:val="00A875CC"/>
    <w:rsid w:val="00A87633"/>
    <w:rsid w:val="00A876E3"/>
    <w:rsid w:val="00A878AC"/>
    <w:rsid w:val="00A878B1"/>
    <w:rsid w:val="00A87939"/>
    <w:rsid w:val="00A87968"/>
    <w:rsid w:val="00A87A15"/>
    <w:rsid w:val="00A87C44"/>
    <w:rsid w:val="00A87D30"/>
    <w:rsid w:val="00A87D4F"/>
    <w:rsid w:val="00A90068"/>
    <w:rsid w:val="00A900E5"/>
    <w:rsid w:val="00A9017F"/>
    <w:rsid w:val="00A90227"/>
    <w:rsid w:val="00A90433"/>
    <w:rsid w:val="00A9064B"/>
    <w:rsid w:val="00A906C7"/>
    <w:rsid w:val="00A9086E"/>
    <w:rsid w:val="00A908DC"/>
    <w:rsid w:val="00A9093E"/>
    <w:rsid w:val="00A90C55"/>
    <w:rsid w:val="00A90C60"/>
    <w:rsid w:val="00A90CDF"/>
    <w:rsid w:val="00A90D48"/>
    <w:rsid w:val="00A90E11"/>
    <w:rsid w:val="00A90F53"/>
    <w:rsid w:val="00A9105A"/>
    <w:rsid w:val="00A9112D"/>
    <w:rsid w:val="00A911FE"/>
    <w:rsid w:val="00A9125D"/>
    <w:rsid w:val="00A9129C"/>
    <w:rsid w:val="00A912D4"/>
    <w:rsid w:val="00A913B8"/>
    <w:rsid w:val="00A91418"/>
    <w:rsid w:val="00A91429"/>
    <w:rsid w:val="00A91496"/>
    <w:rsid w:val="00A91576"/>
    <w:rsid w:val="00A91688"/>
    <w:rsid w:val="00A91A41"/>
    <w:rsid w:val="00A91A49"/>
    <w:rsid w:val="00A91ABF"/>
    <w:rsid w:val="00A91CBF"/>
    <w:rsid w:val="00A91E99"/>
    <w:rsid w:val="00A91F71"/>
    <w:rsid w:val="00A91FA2"/>
    <w:rsid w:val="00A9222F"/>
    <w:rsid w:val="00A922A5"/>
    <w:rsid w:val="00A924BA"/>
    <w:rsid w:val="00A92580"/>
    <w:rsid w:val="00A9273B"/>
    <w:rsid w:val="00A92C90"/>
    <w:rsid w:val="00A92E3A"/>
    <w:rsid w:val="00A92F41"/>
    <w:rsid w:val="00A92FFF"/>
    <w:rsid w:val="00A9301E"/>
    <w:rsid w:val="00A930BE"/>
    <w:rsid w:val="00A930FE"/>
    <w:rsid w:val="00A9326C"/>
    <w:rsid w:val="00A93457"/>
    <w:rsid w:val="00A935E0"/>
    <w:rsid w:val="00A9389A"/>
    <w:rsid w:val="00A9396F"/>
    <w:rsid w:val="00A93A25"/>
    <w:rsid w:val="00A93D94"/>
    <w:rsid w:val="00A93DAF"/>
    <w:rsid w:val="00A93DBA"/>
    <w:rsid w:val="00A93F4D"/>
    <w:rsid w:val="00A941B7"/>
    <w:rsid w:val="00A943E7"/>
    <w:rsid w:val="00A944FD"/>
    <w:rsid w:val="00A945C3"/>
    <w:rsid w:val="00A94783"/>
    <w:rsid w:val="00A9481C"/>
    <w:rsid w:val="00A948B1"/>
    <w:rsid w:val="00A94E63"/>
    <w:rsid w:val="00A94E7C"/>
    <w:rsid w:val="00A94FD1"/>
    <w:rsid w:val="00A95486"/>
    <w:rsid w:val="00A954C9"/>
    <w:rsid w:val="00A959F8"/>
    <w:rsid w:val="00A95BB0"/>
    <w:rsid w:val="00A95CAA"/>
    <w:rsid w:val="00A95D30"/>
    <w:rsid w:val="00A95D36"/>
    <w:rsid w:val="00A95DE4"/>
    <w:rsid w:val="00A95F3D"/>
    <w:rsid w:val="00A95FCB"/>
    <w:rsid w:val="00A9616D"/>
    <w:rsid w:val="00A961F9"/>
    <w:rsid w:val="00A962CC"/>
    <w:rsid w:val="00A962FE"/>
    <w:rsid w:val="00A96402"/>
    <w:rsid w:val="00A96501"/>
    <w:rsid w:val="00A9652C"/>
    <w:rsid w:val="00A96569"/>
    <w:rsid w:val="00A965C8"/>
    <w:rsid w:val="00A96612"/>
    <w:rsid w:val="00A96771"/>
    <w:rsid w:val="00A9684E"/>
    <w:rsid w:val="00A968F9"/>
    <w:rsid w:val="00A96A2C"/>
    <w:rsid w:val="00A96B6F"/>
    <w:rsid w:val="00A96C10"/>
    <w:rsid w:val="00A96C65"/>
    <w:rsid w:val="00A96C79"/>
    <w:rsid w:val="00A96C90"/>
    <w:rsid w:val="00A96D6B"/>
    <w:rsid w:val="00A975F1"/>
    <w:rsid w:val="00A97704"/>
    <w:rsid w:val="00A97917"/>
    <w:rsid w:val="00A9791B"/>
    <w:rsid w:val="00A97931"/>
    <w:rsid w:val="00A9793B"/>
    <w:rsid w:val="00A97B21"/>
    <w:rsid w:val="00A97C08"/>
    <w:rsid w:val="00A97C27"/>
    <w:rsid w:val="00A97D4D"/>
    <w:rsid w:val="00A97DDA"/>
    <w:rsid w:val="00A97DDD"/>
    <w:rsid w:val="00A97EEF"/>
    <w:rsid w:val="00A97F93"/>
    <w:rsid w:val="00AA0034"/>
    <w:rsid w:val="00AA02D4"/>
    <w:rsid w:val="00AA0423"/>
    <w:rsid w:val="00AA043A"/>
    <w:rsid w:val="00AA062A"/>
    <w:rsid w:val="00AA0677"/>
    <w:rsid w:val="00AA0788"/>
    <w:rsid w:val="00AA0990"/>
    <w:rsid w:val="00AA0B88"/>
    <w:rsid w:val="00AA0C65"/>
    <w:rsid w:val="00AA0D69"/>
    <w:rsid w:val="00AA0FB6"/>
    <w:rsid w:val="00AA108C"/>
    <w:rsid w:val="00AA12EE"/>
    <w:rsid w:val="00AA1437"/>
    <w:rsid w:val="00AA1768"/>
    <w:rsid w:val="00AA1AD4"/>
    <w:rsid w:val="00AA1B11"/>
    <w:rsid w:val="00AA1B3F"/>
    <w:rsid w:val="00AA1B43"/>
    <w:rsid w:val="00AA1B4A"/>
    <w:rsid w:val="00AA1B7F"/>
    <w:rsid w:val="00AA1BD7"/>
    <w:rsid w:val="00AA1CAD"/>
    <w:rsid w:val="00AA1D26"/>
    <w:rsid w:val="00AA1DAE"/>
    <w:rsid w:val="00AA1FA4"/>
    <w:rsid w:val="00AA1FAB"/>
    <w:rsid w:val="00AA20E9"/>
    <w:rsid w:val="00AA23F8"/>
    <w:rsid w:val="00AA2481"/>
    <w:rsid w:val="00AA24C0"/>
    <w:rsid w:val="00AA25CC"/>
    <w:rsid w:val="00AA2712"/>
    <w:rsid w:val="00AA294F"/>
    <w:rsid w:val="00AA29D5"/>
    <w:rsid w:val="00AA2AE3"/>
    <w:rsid w:val="00AA2CAF"/>
    <w:rsid w:val="00AA2DAA"/>
    <w:rsid w:val="00AA2DCF"/>
    <w:rsid w:val="00AA2E1E"/>
    <w:rsid w:val="00AA2E29"/>
    <w:rsid w:val="00AA30C3"/>
    <w:rsid w:val="00AA3132"/>
    <w:rsid w:val="00AA35D6"/>
    <w:rsid w:val="00AA36BD"/>
    <w:rsid w:val="00AA37CB"/>
    <w:rsid w:val="00AA37E1"/>
    <w:rsid w:val="00AA3887"/>
    <w:rsid w:val="00AA38A2"/>
    <w:rsid w:val="00AA38A4"/>
    <w:rsid w:val="00AA39CA"/>
    <w:rsid w:val="00AA3A8A"/>
    <w:rsid w:val="00AA3B0A"/>
    <w:rsid w:val="00AA3C60"/>
    <w:rsid w:val="00AA3C9E"/>
    <w:rsid w:val="00AA3EB5"/>
    <w:rsid w:val="00AA3F91"/>
    <w:rsid w:val="00AA4046"/>
    <w:rsid w:val="00AA4306"/>
    <w:rsid w:val="00AA446C"/>
    <w:rsid w:val="00AA4480"/>
    <w:rsid w:val="00AA45A2"/>
    <w:rsid w:val="00AA461D"/>
    <w:rsid w:val="00AA4698"/>
    <w:rsid w:val="00AA46AC"/>
    <w:rsid w:val="00AA47A7"/>
    <w:rsid w:val="00AA4B49"/>
    <w:rsid w:val="00AA4B66"/>
    <w:rsid w:val="00AA4CC1"/>
    <w:rsid w:val="00AA4E6B"/>
    <w:rsid w:val="00AA4EE8"/>
    <w:rsid w:val="00AA4F06"/>
    <w:rsid w:val="00AA5051"/>
    <w:rsid w:val="00AA50CC"/>
    <w:rsid w:val="00AA51D8"/>
    <w:rsid w:val="00AA5275"/>
    <w:rsid w:val="00AA5292"/>
    <w:rsid w:val="00AA52DF"/>
    <w:rsid w:val="00AA5399"/>
    <w:rsid w:val="00AA54A1"/>
    <w:rsid w:val="00AA5503"/>
    <w:rsid w:val="00AA5597"/>
    <w:rsid w:val="00AA573C"/>
    <w:rsid w:val="00AA5872"/>
    <w:rsid w:val="00AA5A01"/>
    <w:rsid w:val="00AA5B48"/>
    <w:rsid w:val="00AA5DD6"/>
    <w:rsid w:val="00AA5EDC"/>
    <w:rsid w:val="00AA612A"/>
    <w:rsid w:val="00AA61D7"/>
    <w:rsid w:val="00AA6351"/>
    <w:rsid w:val="00AA63BF"/>
    <w:rsid w:val="00AA63CA"/>
    <w:rsid w:val="00AA64BB"/>
    <w:rsid w:val="00AA685E"/>
    <w:rsid w:val="00AA6A58"/>
    <w:rsid w:val="00AA6B45"/>
    <w:rsid w:val="00AA6C3D"/>
    <w:rsid w:val="00AA6C57"/>
    <w:rsid w:val="00AA6D11"/>
    <w:rsid w:val="00AA709E"/>
    <w:rsid w:val="00AA70A5"/>
    <w:rsid w:val="00AA73C3"/>
    <w:rsid w:val="00AA7519"/>
    <w:rsid w:val="00AA7708"/>
    <w:rsid w:val="00AA7717"/>
    <w:rsid w:val="00AA7885"/>
    <w:rsid w:val="00AA78E5"/>
    <w:rsid w:val="00AA7902"/>
    <w:rsid w:val="00AA7C3E"/>
    <w:rsid w:val="00AA7E3B"/>
    <w:rsid w:val="00AA7EB1"/>
    <w:rsid w:val="00AB0095"/>
    <w:rsid w:val="00AB034B"/>
    <w:rsid w:val="00AB04E8"/>
    <w:rsid w:val="00AB065C"/>
    <w:rsid w:val="00AB09B1"/>
    <w:rsid w:val="00AB0A1D"/>
    <w:rsid w:val="00AB0A64"/>
    <w:rsid w:val="00AB0C6E"/>
    <w:rsid w:val="00AB0F0B"/>
    <w:rsid w:val="00AB0F58"/>
    <w:rsid w:val="00AB10FD"/>
    <w:rsid w:val="00AB121D"/>
    <w:rsid w:val="00AB131E"/>
    <w:rsid w:val="00AB1510"/>
    <w:rsid w:val="00AB159C"/>
    <w:rsid w:val="00AB169F"/>
    <w:rsid w:val="00AB16E8"/>
    <w:rsid w:val="00AB18BE"/>
    <w:rsid w:val="00AB196C"/>
    <w:rsid w:val="00AB1BD7"/>
    <w:rsid w:val="00AB1C55"/>
    <w:rsid w:val="00AB1D4F"/>
    <w:rsid w:val="00AB1DA7"/>
    <w:rsid w:val="00AB205D"/>
    <w:rsid w:val="00AB220D"/>
    <w:rsid w:val="00AB2374"/>
    <w:rsid w:val="00AB23F2"/>
    <w:rsid w:val="00AB283F"/>
    <w:rsid w:val="00AB2A87"/>
    <w:rsid w:val="00AB2B30"/>
    <w:rsid w:val="00AB2F0F"/>
    <w:rsid w:val="00AB30BE"/>
    <w:rsid w:val="00AB30CE"/>
    <w:rsid w:val="00AB3102"/>
    <w:rsid w:val="00AB312F"/>
    <w:rsid w:val="00AB3199"/>
    <w:rsid w:val="00AB326E"/>
    <w:rsid w:val="00AB3306"/>
    <w:rsid w:val="00AB337E"/>
    <w:rsid w:val="00AB33D4"/>
    <w:rsid w:val="00AB3529"/>
    <w:rsid w:val="00AB3723"/>
    <w:rsid w:val="00AB3971"/>
    <w:rsid w:val="00AB3D6F"/>
    <w:rsid w:val="00AB3EE2"/>
    <w:rsid w:val="00AB42AF"/>
    <w:rsid w:val="00AB42C2"/>
    <w:rsid w:val="00AB4344"/>
    <w:rsid w:val="00AB43C2"/>
    <w:rsid w:val="00AB4404"/>
    <w:rsid w:val="00AB45D1"/>
    <w:rsid w:val="00AB4609"/>
    <w:rsid w:val="00AB46FC"/>
    <w:rsid w:val="00AB4813"/>
    <w:rsid w:val="00AB483C"/>
    <w:rsid w:val="00AB48DA"/>
    <w:rsid w:val="00AB4951"/>
    <w:rsid w:val="00AB4A28"/>
    <w:rsid w:val="00AB4A2A"/>
    <w:rsid w:val="00AB4A81"/>
    <w:rsid w:val="00AB4D58"/>
    <w:rsid w:val="00AB4E90"/>
    <w:rsid w:val="00AB4F4D"/>
    <w:rsid w:val="00AB5156"/>
    <w:rsid w:val="00AB564A"/>
    <w:rsid w:val="00AB5B1C"/>
    <w:rsid w:val="00AB5CF9"/>
    <w:rsid w:val="00AB5D3F"/>
    <w:rsid w:val="00AB5D84"/>
    <w:rsid w:val="00AB5DB9"/>
    <w:rsid w:val="00AB5EBA"/>
    <w:rsid w:val="00AB5F64"/>
    <w:rsid w:val="00AB5F82"/>
    <w:rsid w:val="00AB60B8"/>
    <w:rsid w:val="00AB6116"/>
    <w:rsid w:val="00AB6156"/>
    <w:rsid w:val="00AB6180"/>
    <w:rsid w:val="00AB619C"/>
    <w:rsid w:val="00AB6207"/>
    <w:rsid w:val="00AB620A"/>
    <w:rsid w:val="00AB6474"/>
    <w:rsid w:val="00AB686F"/>
    <w:rsid w:val="00AB68F3"/>
    <w:rsid w:val="00AB68F8"/>
    <w:rsid w:val="00AB6A53"/>
    <w:rsid w:val="00AB6BF2"/>
    <w:rsid w:val="00AB6C69"/>
    <w:rsid w:val="00AB6F9F"/>
    <w:rsid w:val="00AB6FEB"/>
    <w:rsid w:val="00AB70B8"/>
    <w:rsid w:val="00AB70C9"/>
    <w:rsid w:val="00AB7163"/>
    <w:rsid w:val="00AB7253"/>
    <w:rsid w:val="00AB72E1"/>
    <w:rsid w:val="00AB747A"/>
    <w:rsid w:val="00AB759A"/>
    <w:rsid w:val="00AB76E8"/>
    <w:rsid w:val="00AB77BE"/>
    <w:rsid w:val="00AB78D5"/>
    <w:rsid w:val="00AB790F"/>
    <w:rsid w:val="00AB7C14"/>
    <w:rsid w:val="00AB7E06"/>
    <w:rsid w:val="00AB7FA0"/>
    <w:rsid w:val="00AC0464"/>
    <w:rsid w:val="00AC079E"/>
    <w:rsid w:val="00AC0810"/>
    <w:rsid w:val="00AC0C00"/>
    <w:rsid w:val="00AC0CB1"/>
    <w:rsid w:val="00AC0D5D"/>
    <w:rsid w:val="00AC0D92"/>
    <w:rsid w:val="00AC1038"/>
    <w:rsid w:val="00AC10FF"/>
    <w:rsid w:val="00AC1397"/>
    <w:rsid w:val="00AC13BC"/>
    <w:rsid w:val="00AC14D6"/>
    <w:rsid w:val="00AC16BF"/>
    <w:rsid w:val="00AC16E2"/>
    <w:rsid w:val="00AC1768"/>
    <w:rsid w:val="00AC1806"/>
    <w:rsid w:val="00AC1B2A"/>
    <w:rsid w:val="00AC1BAE"/>
    <w:rsid w:val="00AC2307"/>
    <w:rsid w:val="00AC24A2"/>
    <w:rsid w:val="00AC2796"/>
    <w:rsid w:val="00AC27B6"/>
    <w:rsid w:val="00AC286E"/>
    <w:rsid w:val="00AC28F6"/>
    <w:rsid w:val="00AC2939"/>
    <w:rsid w:val="00AC2982"/>
    <w:rsid w:val="00AC29A5"/>
    <w:rsid w:val="00AC2A9D"/>
    <w:rsid w:val="00AC2CB8"/>
    <w:rsid w:val="00AC2E78"/>
    <w:rsid w:val="00AC2E9B"/>
    <w:rsid w:val="00AC30EA"/>
    <w:rsid w:val="00AC311D"/>
    <w:rsid w:val="00AC3190"/>
    <w:rsid w:val="00AC321C"/>
    <w:rsid w:val="00AC3616"/>
    <w:rsid w:val="00AC3A65"/>
    <w:rsid w:val="00AC3B81"/>
    <w:rsid w:val="00AC3BD4"/>
    <w:rsid w:val="00AC3C2F"/>
    <w:rsid w:val="00AC3CC5"/>
    <w:rsid w:val="00AC3EEE"/>
    <w:rsid w:val="00AC412F"/>
    <w:rsid w:val="00AC424A"/>
    <w:rsid w:val="00AC43D9"/>
    <w:rsid w:val="00AC44B9"/>
    <w:rsid w:val="00AC4596"/>
    <w:rsid w:val="00AC48DB"/>
    <w:rsid w:val="00AC49C2"/>
    <w:rsid w:val="00AC4B6E"/>
    <w:rsid w:val="00AC4B96"/>
    <w:rsid w:val="00AC4BBE"/>
    <w:rsid w:val="00AC4C0A"/>
    <w:rsid w:val="00AC4C9A"/>
    <w:rsid w:val="00AC4E8A"/>
    <w:rsid w:val="00AC4FE4"/>
    <w:rsid w:val="00AC5220"/>
    <w:rsid w:val="00AC5223"/>
    <w:rsid w:val="00AC530A"/>
    <w:rsid w:val="00AC54F5"/>
    <w:rsid w:val="00AC5590"/>
    <w:rsid w:val="00AC5781"/>
    <w:rsid w:val="00AC584C"/>
    <w:rsid w:val="00AC58B6"/>
    <w:rsid w:val="00AC595A"/>
    <w:rsid w:val="00AC5A7B"/>
    <w:rsid w:val="00AC5D93"/>
    <w:rsid w:val="00AC5E1A"/>
    <w:rsid w:val="00AC5ED8"/>
    <w:rsid w:val="00AC61F5"/>
    <w:rsid w:val="00AC626F"/>
    <w:rsid w:val="00AC6342"/>
    <w:rsid w:val="00AC64A8"/>
    <w:rsid w:val="00AC6724"/>
    <w:rsid w:val="00AC67C8"/>
    <w:rsid w:val="00AC67DB"/>
    <w:rsid w:val="00AC6859"/>
    <w:rsid w:val="00AC68ED"/>
    <w:rsid w:val="00AC69EB"/>
    <w:rsid w:val="00AC6B14"/>
    <w:rsid w:val="00AC6D4B"/>
    <w:rsid w:val="00AC6E02"/>
    <w:rsid w:val="00AC6E15"/>
    <w:rsid w:val="00AC6FAA"/>
    <w:rsid w:val="00AC71EE"/>
    <w:rsid w:val="00AC720D"/>
    <w:rsid w:val="00AC7212"/>
    <w:rsid w:val="00AC733D"/>
    <w:rsid w:val="00AC7409"/>
    <w:rsid w:val="00AC75C1"/>
    <w:rsid w:val="00AC761A"/>
    <w:rsid w:val="00AC76BA"/>
    <w:rsid w:val="00AC788B"/>
    <w:rsid w:val="00AC7907"/>
    <w:rsid w:val="00AC7B67"/>
    <w:rsid w:val="00AC7BA6"/>
    <w:rsid w:val="00AC7BB5"/>
    <w:rsid w:val="00AC7D40"/>
    <w:rsid w:val="00AC7D45"/>
    <w:rsid w:val="00AC7DEB"/>
    <w:rsid w:val="00AD0143"/>
    <w:rsid w:val="00AD01D3"/>
    <w:rsid w:val="00AD038D"/>
    <w:rsid w:val="00AD03B2"/>
    <w:rsid w:val="00AD049D"/>
    <w:rsid w:val="00AD05BB"/>
    <w:rsid w:val="00AD05DC"/>
    <w:rsid w:val="00AD0A63"/>
    <w:rsid w:val="00AD0B28"/>
    <w:rsid w:val="00AD0C33"/>
    <w:rsid w:val="00AD0DA6"/>
    <w:rsid w:val="00AD0E2C"/>
    <w:rsid w:val="00AD0EFC"/>
    <w:rsid w:val="00AD0F2A"/>
    <w:rsid w:val="00AD0F69"/>
    <w:rsid w:val="00AD10B9"/>
    <w:rsid w:val="00AD11DE"/>
    <w:rsid w:val="00AD11FB"/>
    <w:rsid w:val="00AD12FC"/>
    <w:rsid w:val="00AD136D"/>
    <w:rsid w:val="00AD1376"/>
    <w:rsid w:val="00AD1745"/>
    <w:rsid w:val="00AD181E"/>
    <w:rsid w:val="00AD1867"/>
    <w:rsid w:val="00AD18D8"/>
    <w:rsid w:val="00AD1B3E"/>
    <w:rsid w:val="00AD1B50"/>
    <w:rsid w:val="00AD1BBC"/>
    <w:rsid w:val="00AD1C20"/>
    <w:rsid w:val="00AD1C8F"/>
    <w:rsid w:val="00AD1E62"/>
    <w:rsid w:val="00AD1F70"/>
    <w:rsid w:val="00AD20F0"/>
    <w:rsid w:val="00AD21DF"/>
    <w:rsid w:val="00AD22B4"/>
    <w:rsid w:val="00AD230D"/>
    <w:rsid w:val="00AD2419"/>
    <w:rsid w:val="00AD2511"/>
    <w:rsid w:val="00AD25C6"/>
    <w:rsid w:val="00AD25C7"/>
    <w:rsid w:val="00AD2838"/>
    <w:rsid w:val="00AD29BB"/>
    <w:rsid w:val="00AD2A47"/>
    <w:rsid w:val="00AD2A5F"/>
    <w:rsid w:val="00AD2B11"/>
    <w:rsid w:val="00AD2B66"/>
    <w:rsid w:val="00AD2BCC"/>
    <w:rsid w:val="00AD2C03"/>
    <w:rsid w:val="00AD2D73"/>
    <w:rsid w:val="00AD2D77"/>
    <w:rsid w:val="00AD2DEF"/>
    <w:rsid w:val="00AD30CB"/>
    <w:rsid w:val="00AD35A6"/>
    <w:rsid w:val="00AD3693"/>
    <w:rsid w:val="00AD36AF"/>
    <w:rsid w:val="00AD379D"/>
    <w:rsid w:val="00AD38D7"/>
    <w:rsid w:val="00AD398A"/>
    <w:rsid w:val="00AD3DA0"/>
    <w:rsid w:val="00AD3E0B"/>
    <w:rsid w:val="00AD3E41"/>
    <w:rsid w:val="00AD4221"/>
    <w:rsid w:val="00AD4336"/>
    <w:rsid w:val="00AD4339"/>
    <w:rsid w:val="00AD44A3"/>
    <w:rsid w:val="00AD4660"/>
    <w:rsid w:val="00AD4971"/>
    <w:rsid w:val="00AD4A7B"/>
    <w:rsid w:val="00AD4B5F"/>
    <w:rsid w:val="00AD4DB3"/>
    <w:rsid w:val="00AD4E5B"/>
    <w:rsid w:val="00AD4F5F"/>
    <w:rsid w:val="00AD4FF3"/>
    <w:rsid w:val="00AD5020"/>
    <w:rsid w:val="00AD50BE"/>
    <w:rsid w:val="00AD513F"/>
    <w:rsid w:val="00AD5216"/>
    <w:rsid w:val="00AD530F"/>
    <w:rsid w:val="00AD533E"/>
    <w:rsid w:val="00AD55A0"/>
    <w:rsid w:val="00AD55AE"/>
    <w:rsid w:val="00AD57DD"/>
    <w:rsid w:val="00AD588D"/>
    <w:rsid w:val="00AD591C"/>
    <w:rsid w:val="00AD5A59"/>
    <w:rsid w:val="00AD5B9A"/>
    <w:rsid w:val="00AD5D9B"/>
    <w:rsid w:val="00AD5E58"/>
    <w:rsid w:val="00AD5FEA"/>
    <w:rsid w:val="00AD6013"/>
    <w:rsid w:val="00AD60C2"/>
    <w:rsid w:val="00AD6196"/>
    <w:rsid w:val="00AD6228"/>
    <w:rsid w:val="00AD63A4"/>
    <w:rsid w:val="00AD6730"/>
    <w:rsid w:val="00AD6795"/>
    <w:rsid w:val="00AD67CA"/>
    <w:rsid w:val="00AD6800"/>
    <w:rsid w:val="00AD6819"/>
    <w:rsid w:val="00AD684C"/>
    <w:rsid w:val="00AD6886"/>
    <w:rsid w:val="00AD68E5"/>
    <w:rsid w:val="00AD691F"/>
    <w:rsid w:val="00AD6A2D"/>
    <w:rsid w:val="00AD6C5F"/>
    <w:rsid w:val="00AD6D8A"/>
    <w:rsid w:val="00AD6E7A"/>
    <w:rsid w:val="00AD7026"/>
    <w:rsid w:val="00AD70EE"/>
    <w:rsid w:val="00AD714D"/>
    <w:rsid w:val="00AD7477"/>
    <w:rsid w:val="00AD7531"/>
    <w:rsid w:val="00AD75C1"/>
    <w:rsid w:val="00AD7653"/>
    <w:rsid w:val="00AD76D2"/>
    <w:rsid w:val="00AD7717"/>
    <w:rsid w:val="00AD7C2A"/>
    <w:rsid w:val="00AD7E08"/>
    <w:rsid w:val="00AD7FCA"/>
    <w:rsid w:val="00AE0042"/>
    <w:rsid w:val="00AE0210"/>
    <w:rsid w:val="00AE0395"/>
    <w:rsid w:val="00AE03D6"/>
    <w:rsid w:val="00AE04E7"/>
    <w:rsid w:val="00AE0572"/>
    <w:rsid w:val="00AE0575"/>
    <w:rsid w:val="00AE06C4"/>
    <w:rsid w:val="00AE06F8"/>
    <w:rsid w:val="00AE088D"/>
    <w:rsid w:val="00AE0AD5"/>
    <w:rsid w:val="00AE0D0B"/>
    <w:rsid w:val="00AE0DFB"/>
    <w:rsid w:val="00AE0F09"/>
    <w:rsid w:val="00AE10E9"/>
    <w:rsid w:val="00AE14C8"/>
    <w:rsid w:val="00AE160B"/>
    <w:rsid w:val="00AE1907"/>
    <w:rsid w:val="00AE1A46"/>
    <w:rsid w:val="00AE1B74"/>
    <w:rsid w:val="00AE1BE5"/>
    <w:rsid w:val="00AE1E34"/>
    <w:rsid w:val="00AE1E6A"/>
    <w:rsid w:val="00AE1E8E"/>
    <w:rsid w:val="00AE201D"/>
    <w:rsid w:val="00AE2071"/>
    <w:rsid w:val="00AE2311"/>
    <w:rsid w:val="00AE2616"/>
    <w:rsid w:val="00AE265B"/>
    <w:rsid w:val="00AE266A"/>
    <w:rsid w:val="00AE2678"/>
    <w:rsid w:val="00AE267F"/>
    <w:rsid w:val="00AE2753"/>
    <w:rsid w:val="00AE28F0"/>
    <w:rsid w:val="00AE2A7C"/>
    <w:rsid w:val="00AE2D88"/>
    <w:rsid w:val="00AE2DD8"/>
    <w:rsid w:val="00AE2EF7"/>
    <w:rsid w:val="00AE2F61"/>
    <w:rsid w:val="00AE2FDB"/>
    <w:rsid w:val="00AE322D"/>
    <w:rsid w:val="00AE329C"/>
    <w:rsid w:val="00AE32A0"/>
    <w:rsid w:val="00AE33A9"/>
    <w:rsid w:val="00AE33FA"/>
    <w:rsid w:val="00AE35E1"/>
    <w:rsid w:val="00AE37A9"/>
    <w:rsid w:val="00AE3877"/>
    <w:rsid w:val="00AE39A8"/>
    <w:rsid w:val="00AE3AED"/>
    <w:rsid w:val="00AE3D35"/>
    <w:rsid w:val="00AE3F3A"/>
    <w:rsid w:val="00AE3F52"/>
    <w:rsid w:val="00AE40F1"/>
    <w:rsid w:val="00AE411D"/>
    <w:rsid w:val="00AE4423"/>
    <w:rsid w:val="00AE4632"/>
    <w:rsid w:val="00AE4744"/>
    <w:rsid w:val="00AE4924"/>
    <w:rsid w:val="00AE4A4A"/>
    <w:rsid w:val="00AE4CD9"/>
    <w:rsid w:val="00AE4D1F"/>
    <w:rsid w:val="00AE4E88"/>
    <w:rsid w:val="00AE50E9"/>
    <w:rsid w:val="00AE510D"/>
    <w:rsid w:val="00AE54D6"/>
    <w:rsid w:val="00AE5558"/>
    <w:rsid w:val="00AE5C7C"/>
    <w:rsid w:val="00AE5C8F"/>
    <w:rsid w:val="00AE5CC7"/>
    <w:rsid w:val="00AE5CCE"/>
    <w:rsid w:val="00AE5CF7"/>
    <w:rsid w:val="00AE5D3C"/>
    <w:rsid w:val="00AE5DD5"/>
    <w:rsid w:val="00AE5E0E"/>
    <w:rsid w:val="00AE5E54"/>
    <w:rsid w:val="00AE5E8B"/>
    <w:rsid w:val="00AE6062"/>
    <w:rsid w:val="00AE6099"/>
    <w:rsid w:val="00AE63AC"/>
    <w:rsid w:val="00AE64A4"/>
    <w:rsid w:val="00AE65BF"/>
    <w:rsid w:val="00AE65D9"/>
    <w:rsid w:val="00AE6652"/>
    <w:rsid w:val="00AE6694"/>
    <w:rsid w:val="00AE67B4"/>
    <w:rsid w:val="00AE6A09"/>
    <w:rsid w:val="00AE6B1F"/>
    <w:rsid w:val="00AE6CC9"/>
    <w:rsid w:val="00AE6CD0"/>
    <w:rsid w:val="00AE6D17"/>
    <w:rsid w:val="00AE6DF2"/>
    <w:rsid w:val="00AE6E28"/>
    <w:rsid w:val="00AE6ECC"/>
    <w:rsid w:val="00AE7006"/>
    <w:rsid w:val="00AE7088"/>
    <w:rsid w:val="00AE7748"/>
    <w:rsid w:val="00AE7910"/>
    <w:rsid w:val="00AE7936"/>
    <w:rsid w:val="00AE7A15"/>
    <w:rsid w:val="00AE7A87"/>
    <w:rsid w:val="00AE7D02"/>
    <w:rsid w:val="00AE7DA3"/>
    <w:rsid w:val="00AF0101"/>
    <w:rsid w:val="00AF014F"/>
    <w:rsid w:val="00AF0327"/>
    <w:rsid w:val="00AF039B"/>
    <w:rsid w:val="00AF0465"/>
    <w:rsid w:val="00AF048A"/>
    <w:rsid w:val="00AF04DD"/>
    <w:rsid w:val="00AF0503"/>
    <w:rsid w:val="00AF056A"/>
    <w:rsid w:val="00AF08AC"/>
    <w:rsid w:val="00AF0A36"/>
    <w:rsid w:val="00AF0A5A"/>
    <w:rsid w:val="00AF0B79"/>
    <w:rsid w:val="00AF0E53"/>
    <w:rsid w:val="00AF0F0F"/>
    <w:rsid w:val="00AF1024"/>
    <w:rsid w:val="00AF1126"/>
    <w:rsid w:val="00AF1132"/>
    <w:rsid w:val="00AF11A7"/>
    <w:rsid w:val="00AF120E"/>
    <w:rsid w:val="00AF153B"/>
    <w:rsid w:val="00AF1591"/>
    <w:rsid w:val="00AF170F"/>
    <w:rsid w:val="00AF1850"/>
    <w:rsid w:val="00AF1BE9"/>
    <w:rsid w:val="00AF1CC4"/>
    <w:rsid w:val="00AF1D0D"/>
    <w:rsid w:val="00AF1D20"/>
    <w:rsid w:val="00AF1D7A"/>
    <w:rsid w:val="00AF1FD7"/>
    <w:rsid w:val="00AF1FE7"/>
    <w:rsid w:val="00AF2075"/>
    <w:rsid w:val="00AF212E"/>
    <w:rsid w:val="00AF2263"/>
    <w:rsid w:val="00AF2475"/>
    <w:rsid w:val="00AF247B"/>
    <w:rsid w:val="00AF27D7"/>
    <w:rsid w:val="00AF2812"/>
    <w:rsid w:val="00AF28A6"/>
    <w:rsid w:val="00AF28D8"/>
    <w:rsid w:val="00AF2902"/>
    <w:rsid w:val="00AF2A13"/>
    <w:rsid w:val="00AF2E4B"/>
    <w:rsid w:val="00AF3035"/>
    <w:rsid w:val="00AF3256"/>
    <w:rsid w:val="00AF3380"/>
    <w:rsid w:val="00AF3591"/>
    <w:rsid w:val="00AF35CF"/>
    <w:rsid w:val="00AF382D"/>
    <w:rsid w:val="00AF3A2A"/>
    <w:rsid w:val="00AF3AF2"/>
    <w:rsid w:val="00AF3B65"/>
    <w:rsid w:val="00AF3DBE"/>
    <w:rsid w:val="00AF3E31"/>
    <w:rsid w:val="00AF411E"/>
    <w:rsid w:val="00AF425A"/>
    <w:rsid w:val="00AF425E"/>
    <w:rsid w:val="00AF4262"/>
    <w:rsid w:val="00AF433B"/>
    <w:rsid w:val="00AF437B"/>
    <w:rsid w:val="00AF43D5"/>
    <w:rsid w:val="00AF45D7"/>
    <w:rsid w:val="00AF46A9"/>
    <w:rsid w:val="00AF46F2"/>
    <w:rsid w:val="00AF483F"/>
    <w:rsid w:val="00AF484A"/>
    <w:rsid w:val="00AF4AAB"/>
    <w:rsid w:val="00AF4B5F"/>
    <w:rsid w:val="00AF4CAE"/>
    <w:rsid w:val="00AF4F66"/>
    <w:rsid w:val="00AF5197"/>
    <w:rsid w:val="00AF51FB"/>
    <w:rsid w:val="00AF524E"/>
    <w:rsid w:val="00AF5323"/>
    <w:rsid w:val="00AF54C5"/>
    <w:rsid w:val="00AF5518"/>
    <w:rsid w:val="00AF5568"/>
    <w:rsid w:val="00AF55BF"/>
    <w:rsid w:val="00AF5747"/>
    <w:rsid w:val="00AF5932"/>
    <w:rsid w:val="00AF59F5"/>
    <w:rsid w:val="00AF5BEB"/>
    <w:rsid w:val="00AF5BF4"/>
    <w:rsid w:val="00AF5F57"/>
    <w:rsid w:val="00AF5FEE"/>
    <w:rsid w:val="00AF633A"/>
    <w:rsid w:val="00AF63DC"/>
    <w:rsid w:val="00AF6428"/>
    <w:rsid w:val="00AF65F0"/>
    <w:rsid w:val="00AF67AA"/>
    <w:rsid w:val="00AF69B4"/>
    <w:rsid w:val="00AF69BE"/>
    <w:rsid w:val="00AF6B61"/>
    <w:rsid w:val="00AF6BDE"/>
    <w:rsid w:val="00AF6C21"/>
    <w:rsid w:val="00AF6E1E"/>
    <w:rsid w:val="00AF6E9B"/>
    <w:rsid w:val="00AF6FC4"/>
    <w:rsid w:val="00AF70E7"/>
    <w:rsid w:val="00AF70EE"/>
    <w:rsid w:val="00AF76D0"/>
    <w:rsid w:val="00AF7735"/>
    <w:rsid w:val="00AF77FD"/>
    <w:rsid w:val="00AF784A"/>
    <w:rsid w:val="00AF7C58"/>
    <w:rsid w:val="00AF7CA9"/>
    <w:rsid w:val="00AF7CD9"/>
    <w:rsid w:val="00AF7EBC"/>
    <w:rsid w:val="00AF7F56"/>
    <w:rsid w:val="00AF7FD0"/>
    <w:rsid w:val="00B0004F"/>
    <w:rsid w:val="00B0008E"/>
    <w:rsid w:val="00B000F0"/>
    <w:rsid w:val="00B001DC"/>
    <w:rsid w:val="00B00220"/>
    <w:rsid w:val="00B002A0"/>
    <w:rsid w:val="00B00565"/>
    <w:rsid w:val="00B00577"/>
    <w:rsid w:val="00B005A1"/>
    <w:rsid w:val="00B005E7"/>
    <w:rsid w:val="00B0062C"/>
    <w:rsid w:val="00B006AC"/>
    <w:rsid w:val="00B00734"/>
    <w:rsid w:val="00B00820"/>
    <w:rsid w:val="00B00934"/>
    <w:rsid w:val="00B00BF2"/>
    <w:rsid w:val="00B00E38"/>
    <w:rsid w:val="00B00F2E"/>
    <w:rsid w:val="00B01021"/>
    <w:rsid w:val="00B01152"/>
    <w:rsid w:val="00B0133B"/>
    <w:rsid w:val="00B01384"/>
    <w:rsid w:val="00B013B8"/>
    <w:rsid w:val="00B013E5"/>
    <w:rsid w:val="00B0140D"/>
    <w:rsid w:val="00B01425"/>
    <w:rsid w:val="00B01559"/>
    <w:rsid w:val="00B01576"/>
    <w:rsid w:val="00B018F0"/>
    <w:rsid w:val="00B0195F"/>
    <w:rsid w:val="00B01A76"/>
    <w:rsid w:val="00B01ACE"/>
    <w:rsid w:val="00B01AEB"/>
    <w:rsid w:val="00B01BDC"/>
    <w:rsid w:val="00B01CB2"/>
    <w:rsid w:val="00B01CD6"/>
    <w:rsid w:val="00B01DAF"/>
    <w:rsid w:val="00B01F86"/>
    <w:rsid w:val="00B02074"/>
    <w:rsid w:val="00B020D9"/>
    <w:rsid w:val="00B020F0"/>
    <w:rsid w:val="00B02150"/>
    <w:rsid w:val="00B021BA"/>
    <w:rsid w:val="00B022EF"/>
    <w:rsid w:val="00B02362"/>
    <w:rsid w:val="00B024F3"/>
    <w:rsid w:val="00B029BA"/>
    <w:rsid w:val="00B02A0C"/>
    <w:rsid w:val="00B02A63"/>
    <w:rsid w:val="00B02B02"/>
    <w:rsid w:val="00B03094"/>
    <w:rsid w:val="00B032A5"/>
    <w:rsid w:val="00B033EC"/>
    <w:rsid w:val="00B03480"/>
    <w:rsid w:val="00B03533"/>
    <w:rsid w:val="00B0353F"/>
    <w:rsid w:val="00B0390D"/>
    <w:rsid w:val="00B03A05"/>
    <w:rsid w:val="00B03A54"/>
    <w:rsid w:val="00B03A60"/>
    <w:rsid w:val="00B03AF4"/>
    <w:rsid w:val="00B03BC5"/>
    <w:rsid w:val="00B03BFF"/>
    <w:rsid w:val="00B03D90"/>
    <w:rsid w:val="00B03E69"/>
    <w:rsid w:val="00B03E99"/>
    <w:rsid w:val="00B04045"/>
    <w:rsid w:val="00B0408A"/>
    <w:rsid w:val="00B04287"/>
    <w:rsid w:val="00B04290"/>
    <w:rsid w:val="00B04292"/>
    <w:rsid w:val="00B042F2"/>
    <w:rsid w:val="00B04628"/>
    <w:rsid w:val="00B0470A"/>
    <w:rsid w:val="00B047C7"/>
    <w:rsid w:val="00B04B6D"/>
    <w:rsid w:val="00B04EB2"/>
    <w:rsid w:val="00B04F6A"/>
    <w:rsid w:val="00B04F8D"/>
    <w:rsid w:val="00B04F91"/>
    <w:rsid w:val="00B050B8"/>
    <w:rsid w:val="00B050DD"/>
    <w:rsid w:val="00B0510D"/>
    <w:rsid w:val="00B0512C"/>
    <w:rsid w:val="00B05145"/>
    <w:rsid w:val="00B0551F"/>
    <w:rsid w:val="00B05585"/>
    <w:rsid w:val="00B058FC"/>
    <w:rsid w:val="00B0595F"/>
    <w:rsid w:val="00B059CB"/>
    <w:rsid w:val="00B05AB4"/>
    <w:rsid w:val="00B05BBC"/>
    <w:rsid w:val="00B05C62"/>
    <w:rsid w:val="00B05E2D"/>
    <w:rsid w:val="00B05E58"/>
    <w:rsid w:val="00B060EF"/>
    <w:rsid w:val="00B061EE"/>
    <w:rsid w:val="00B063CA"/>
    <w:rsid w:val="00B064F1"/>
    <w:rsid w:val="00B06533"/>
    <w:rsid w:val="00B065D4"/>
    <w:rsid w:val="00B0660F"/>
    <w:rsid w:val="00B06696"/>
    <w:rsid w:val="00B06B2B"/>
    <w:rsid w:val="00B06C2B"/>
    <w:rsid w:val="00B06D0F"/>
    <w:rsid w:val="00B06DC6"/>
    <w:rsid w:val="00B06E15"/>
    <w:rsid w:val="00B06E86"/>
    <w:rsid w:val="00B070EE"/>
    <w:rsid w:val="00B07119"/>
    <w:rsid w:val="00B073B9"/>
    <w:rsid w:val="00B07703"/>
    <w:rsid w:val="00B07764"/>
    <w:rsid w:val="00B07841"/>
    <w:rsid w:val="00B07C34"/>
    <w:rsid w:val="00B07CE7"/>
    <w:rsid w:val="00B07F43"/>
    <w:rsid w:val="00B10132"/>
    <w:rsid w:val="00B101F4"/>
    <w:rsid w:val="00B102CA"/>
    <w:rsid w:val="00B1048C"/>
    <w:rsid w:val="00B106B7"/>
    <w:rsid w:val="00B106EA"/>
    <w:rsid w:val="00B107F3"/>
    <w:rsid w:val="00B10937"/>
    <w:rsid w:val="00B10AF5"/>
    <w:rsid w:val="00B10BCF"/>
    <w:rsid w:val="00B10D75"/>
    <w:rsid w:val="00B10DAA"/>
    <w:rsid w:val="00B1109D"/>
    <w:rsid w:val="00B110F1"/>
    <w:rsid w:val="00B11310"/>
    <w:rsid w:val="00B11438"/>
    <w:rsid w:val="00B1144B"/>
    <w:rsid w:val="00B1145B"/>
    <w:rsid w:val="00B1149B"/>
    <w:rsid w:val="00B114B7"/>
    <w:rsid w:val="00B11540"/>
    <w:rsid w:val="00B1157B"/>
    <w:rsid w:val="00B11849"/>
    <w:rsid w:val="00B1185D"/>
    <w:rsid w:val="00B11967"/>
    <w:rsid w:val="00B11A7A"/>
    <w:rsid w:val="00B11AEE"/>
    <w:rsid w:val="00B11B2B"/>
    <w:rsid w:val="00B11BB9"/>
    <w:rsid w:val="00B11BD9"/>
    <w:rsid w:val="00B11D09"/>
    <w:rsid w:val="00B11D63"/>
    <w:rsid w:val="00B11F5D"/>
    <w:rsid w:val="00B12088"/>
    <w:rsid w:val="00B120C1"/>
    <w:rsid w:val="00B120C4"/>
    <w:rsid w:val="00B12194"/>
    <w:rsid w:val="00B12829"/>
    <w:rsid w:val="00B1293D"/>
    <w:rsid w:val="00B12A4E"/>
    <w:rsid w:val="00B130F0"/>
    <w:rsid w:val="00B13354"/>
    <w:rsid w:val="00B13356"/>
    <w:rsid w:val="00B133C9"/>
    <w:rsid w:val="00B13413"/>
    <w:rsid w:val="00B13591"/>
    <w:rsid w:val="00B137FD"/>
    <w:rsid w:val="00B13998"/>
    <w:rsid w:val="00B13BE5"/>
    <w:rsid w:val="00B13BF7"/>
    <w:rsid w:val="00B13C87"/>
    <w:rsid w:val="00B13D31"/>
    <w:rsid w:val="00B13DB8"/>
    <w:rsid w:val="00B14077"/>
    <w:rsid w:val="00B14192"/>
    <w:rsid w:val="00B1428C"/>
    <w:rsid w:val="00B144C6"/>
    <w:rsid w:val="00B14657"/>
    <w:rsid w:val="00B14669"/>
    <w:rsid w:val="00B14A5A"/>
    <w:rsid w:val="00B14B33"/>
    <w:rsid w:val="00B14F2B"/>
    <w:rsid w:val="00B152D0"/>
    <w:rsid w:val="00B153E7"/>
    <w:rsid w:val="00B154F4"/>
    <w:rsid w:val="00B155AA"/>
    <w:rsid w:val="00B15757"/>
    <w:rsid w:val="00B158BC"/>
    <w:rsid w:val="00B158D6"/>
    <w:rsid w:val="00B158FB"/>
    <w:rsid w:val="00B159B5"/>
    <w:rsid w:val="00B15B63"/>
    <w:rsid w:val="00B15BFE"/>
    <w:rsid w:val="00B15C1C"/>
    <w:rsid w:val="00B15DF7"/>
    <w:rsid w:val="00B15EEF"/>
    <w:rsid w:val="00B1601F"/>
    <w:rsid w:val="00B16074"/>
    <w:rsid w:val="00B1635F"/>
    <w:rsid w:val="00B16379"/>
    <w:rsid w:val="00B16AEC"/>
    <w:rsid w:val="00B16B2A"/>
    <w:rsid w:val="00B16C5B"/>
    <w:rsid w:val="00B16D94"/>
    <w:rsid w:val="00B16EB0"/>
    <w:rsid w:val="00B16EBE"/>
    <w:rsid w:val="00B1702C"/>
    <w:rsid w:val="00B17121"/>
    <w:rsid w:val="00B1737B"/>
    <w:rsid w:val="00B174C2"/>
    <w:rsid w:val="00B176D3"/>
    <w:rsid w:val="00B17788"/>
    <w:rsid w:val="00B17A8E"/>
    <w:rsid w:val="00B17AB4"/>
    <w:rsid w:val="00B17B79"/>
    <w:rsid w:val="00B17CE1"/>
    <w:rsid w:val="00B17E5B"/>
    <w:rsid w:val="00B1D071"/>
    <w:rsid w:val="00B20284"/>
    <w:rsid w:val="00B20363"/>
    <w:rsid w:val="00B20367"/>
    <w:rsid w:val="00B20451"/>
    <w:rsid w:val="00B205C0"/>
    <w:rsid w:val="00B205E6"/>
    <w:rsid w:val="00B206B6"/>
    <w:rsid w:val="00B206F6"/>
    <w:rsid w:val="00B20862"/>
    <w:rsid w:val="00B208A9"/>
    <w:rsid w:val="00B20A0D"/>
    <w:rsid w:val="00B20B45"/>
    <w:rsid w:val="00B20B6F"/>
    <w:rsid w:val="00B21222"/>
    <w:rsid w:val="00B21230"/>
    <w:rsid w:val="00B2135C"/>
    <w:rsid w:val="00B2148B"/>
    <w:rsid w:val="00B214DE"/>
    <w:rsid w:val="00B21511"/>
    <w:rsid w:val="00B21804"/>
    <w:rsid w:val="00B21895"/>
    <w:rsid w:val="00B218DA"/>
    <w:rsid w:val="00B21A64"/>
    <w:rsid w:val="00B21EEE"/>
    <w:rsid w:val="00B2201B"/>
    <w:rsid w:val="00B222E1"/>
    <w:rsid w:val="00B225D1"/>
    <w:rsid w:val="00B22744"/>
    <w:rsid w:val="00B2275B"/>
    <w:rsid w:val="00B22817"/>
    <w:rsid w:val="00B2293B"/>
    <w:rsid w:val="00B22CF6"/>
    <w:rsid w:val="00B22F41"/>
    <w:rsid w:val="00B230A2"/>
    <w:rsid w:val="00B232C5"/>
    <w:rsid w:val="00B23617"/>
    <w:rsid w:val="00B23642"/>
    <w:rsid w:val="00B23706"/>
    <w:rsid w:val="00B237A9"/>
    <w:rsid w:val="00B23811"/>
    <w:rsid w:val="00B23990"/>
    <w:rsid w:val="00B239B2"/>
    <w:rsid w:val="00B23A08"/>
    <w:rsid w:val="00B23D94"/>
    <w:rsid w:val="00B23ED3"/>
    <w:rsid w:val="00B23EDC"/>
    <w:rsid w:val="00B23F82"/>
    <w:rsid w:val="00B23FBB"/>
    <w:rsid w:val="00B23FE5"/>
    <w:rsid w:val="00B24166"/>
    <w:rsid w:val="00B2422A"/>
    <w:rsid w:val="00B243D5"/>
    <w:rsid w:val="00B24463"/>
    <w:rsid w:val="00B24843"/>
    <w:rsid w:val="00B24884"/>
    <w:rsid w:val="00B24AA7"/>
    <w:rsid w:val="00B24AF7"/>
    <w:rsid w:val="00B24C24"/>
    <w:rsid w:val="00B25326"/>
    <w:rsid w:val="00B25350"/>
    <w:rsid w:val="00B25372"/>
    <w:rsid w:val="00B255CB"/>
    <w:rsid w:val="00B256C5"/>
    <w:rsid w:val="00B256D8"/>
    <w:rsid w:val="00B25937"/>
    <w:rsid w:val="00B25CE7"/>
    <w:rsid w:val="00B25EFB"/>
    <w:rsid w:val="00B25F75"/>
    <w:rsid w:val="00B26061"/>
    <w:rsid w:val="00B26223"/>
    <w:rsid w:val="00B26272"/>
    <w:rsid w:val="00B2645E"/>
    <w:rsid w:val="00B2656E"/>
    <w:rsid w:val="00B266B1"/>
    <w:rsid w:val="00B267D3"/>
    <w:rsid w:val="00B26804"/>
    <w:rsid w:val="00B268AE"/>
    <w:rsid w:val="00B26948"/>
    <w:rsid w:val="00B2694D"/>
    <w:rsid w:val="00B26B57"/>
    <w:rsid w:val="00B26CF9"/>
    <w:rsid w:val="00B26F04"/>
    <w:rsid w:val="00B26FFE"/>
    <w:rsid w:val="00B272CB"/>
    <w:rsid w:val="00B273E7"/>
    <w:rsid w:val="00B27483"/>
    <w:rsid w:val="00B27533"/>
    <w:rsid w:val="00B278D8"/>
    <w:rsid w:val="00B27972"/>
    <w:rsid w:val="00B27991"/>
    <w:rsid w:val="00B279F5"/>
    <w:rsid w:val="00B27C91"/>
    <w:rsid w:val="00B300F9"/>
    <w:rsid w:val="00B302BD"/>
    <w:rsid w:val="00B30338"/>
    <w:rsid w:val="00B303B5"/>
    <w:rsid w:val="00B309A1"/>
    <w:rsid w:val="00B30A33"/>
    <w:rsid w:val="00B30AE7"/>
    <w:rsid w:val="00B30F02"/>
    <w:rsid w:val="00B311FE"/>
    <w:rsid w:val="00B31210"/>
    <w:rsid w:val="00B31290"/>
    <w:rsid w:val="00B31388"/>
    <w:rsid w:val="00B31581"/>
    <w:rsid w:val="00B3163C"/>
    <w:rsid w:val="00B31959"/>
    <w:rsid w:val="00B31A0C"/>
    <w:rsid w:val="00B31A87"/>
    <w:rsid w:val="00B31BBF"/>
    <w:rsid w:val="00B31C67"/>
    <w:rsid w:val="00B31C9B"/>
    <w:rsid w:val="00B31FE2"/>
    <w:rsid w:val="00B31FED"/>
    <w:rsid w:val="00B3203F"/>
    <w:rsid w:val="00B32232"/>
    <w:rsid w:val="00B3243E"/>
    <w:rsid w:val="00B3246A"/>
    <w:rsid w:val="00B32550"/>
    <w:rsid w:val="00B327EF"/>
    <w:rsid w:val="00B32933"/>
    <w:rsid w:val="00B32B4E"/>
    <w:rsid w:val="00B32B58"/>
    <w:rsid w:val="00B32CCC"/>
    <w:rsid w:val="00B32E52"/>
    <w:rsid w:val="00B32EF5"/>
    <w:rsid w:val="00B32F0E"/>
    <w:rsid w:val="00B3308F"/>
    <w:rsid w:val="00B33188"/>
    <w:rsid w:val="00B331A3"/>
    <w:rsid w:val="00B331A9"/>
    <w:rsid w:val="00B332F9"/>
    <w:rsid w:val="00B334CD"/>
    <w:rsid w:val="00B335E9"/>
    <w:rsid w:val="00B335EF"/>
    <w:rsid w:val="00B33636"/>
    <w:rsid w:val="00B336D1"/>
    <w:rsid w:val="00B33728"/>
    <w:rsid w:val="00B337D2"/>
    <w:rsid w:val="00B33867"/>
    <w:rsid w:val="00B33A40"/>
    <w:rsid w:val="00B33A7D"/>
    <w:rsid w:val="00B33AA1"/>
    <w:rsid w:val="00B33AD8"/>
    <w:rsid w:val="00B33DD6"/>
    <w:rsid w:val="00B33F0F"/>
    <w:rsid w:val="00B34088"/>
    <w:rsid w:val="00B34130"/>
    <w:rsid w:val="00B34165"/>
    <w:rsid w:val="00B34334"/>
    <w:rsid w:val="00B34371"/>
    <w:rsid w:val="00B343C9"/>
    <w:rsid w:val="00B3444D"/>
    <w:rsid w:val="00B34567"/>
    <w:rsid w:val="00B34689"/>
    <w:rsid w:val="00B34899"/>
    <w:rsid w:val="00B348A0"/>
    <w:rsid w:val="00B34A0F"/>
    <w:rsid w:val="00B34B51"/>
    <w:rsid w:val="00B34D35"/>
    <w:rsid w:val="00B34D3B"/>
    <w:rsid w:val="00B34D9B"/>
    <w:rsid w:val="00B34DEA"/>
    <w:rsid w:val="00B34E00"/>
    <w:rsid w:val="00B34E83"/>
    <w:rsid w:val="00B34F16"/>
    <w:rsid w:val="00B34FBE"/>
    <w:rsid w:val="00B35076"/>
    <w:rsid w:val="00B35100"/>
    <w:rsid w:val="00B3516B"/>
    <w:rsid w:val="00B35187"/>
    <w:rsid w:val="00B351A5"/>
    <w:rsid w:val="00B351FE"/>
    <w:rsid w:val="00B35204"/>
    <w:rsid w:val="00B354D2"/>
    <w:rsid w:val="00B354E3"/>
    <w:rsid w:val="00B35556"/>
    <w:rsid w:val="00B3564C"/>
    <w:rsid w:val="00B356A2"/>
    <w:rsid w:val="00B357E8"/>
    <w:rsid w:val="00B35874"/>
    <w:rsid w:val="00B35899"/>
    <w:rsid w:val="00B3589A"/>
    <w:rsid w:val="00B35A22"/>
    <w:rsid w:val="00B35CA2"/>
    <w:rsid w:val="00B35CDF"/>
    <w:rsid w:val="00B35D51"/>
    <w:rsid w:val="00B35DF0"/>
    <w:rsid w:val="00B35E4D"/>
    <w:rsid w:val="00B35F91"/>
    <w:rsid w:val="00B35FF4"/>
    <w:rsid w:val="00B36116"/>
    <w:rsid w:val="00B36287"/>
    <w:rsid w:val="00B363C6"/>
    <w:rsid w:val="00B3658F"/>
    <w:rsid w:val="00B366F6"/>
    <w:rsid w:val="00B36A5A"/>
    <w:rsid w:val="00B36C37"/>
    <w:rsid w:val="00B36D09"/>
    <w:rsid w:val="00B36D39"/>
    <w:rsid w:val="00B36DAA"/>
    <w:rsid w:val="00B36E7A"/>
    <w:rsid w:val="00B36EB9"/>
    <w:rsid w:val="00B36F48"/>
    <w:rsid w:val="00B375B0"/>
    <w:rsid w:val="00B37723"/>
    <w:rsid w:val="00B379ED"/>
    <w:rsid w:val="00B37C1A"/>
    <w:rsid w:val="00B37F33"/>
    <w:rsid w:val="00B3EC7A"/>
    <w:rsid w:val="00B40009"/>
    <w:rsid w:val="00B40039"/>
    <w:rsid w:val="00B40060"/>
    <w:rsid w:val="00B4006D"/>
    <w:rsid w:val="00B40156"/>
    <w:rsid w:val="00B40244"/>
    <w:rsid w:val="00B402A1"/>
    <w:rsid w:val="00B402E0"/>
    <w:rsid w:val="00B40334"/>
    <w:rsid w:val="00B40576"/>
    <w:rsid w:val="00B4064A"/>
    <w:rsid w:val="00B409AB"/>
    <w:rsid w:val="00B40B86"/>
    <w:rsid w:val="00B40DA1"/>
    <w:rsid w:val="00B40F4C"/>
    <w:rsid w:val="00B40FB7"/>
    <w:rsid w:val="00B41212"/>
    <w:rsid w:val="00B41427"/>
    <w:rsid w:val="00B41480"/>
    <w:rsid w:val="00B414F4"/>
    <w:rsid w:val="00B4152A"/>
    <w:rsid w:val="00B4164C"/>
    <w:rsid w:val="00B41657"/>
    <w:rsid w:val="00B41889"/>
    <w:rsid w:val="00B41A0B"/>
    <w:rsid w:val="00B41AEC"/>
    <w:rsid w:val="00B41CF4"/>
    <w:rsid w:val="00B41FD1"/>
    <w:rsid w:val="00B42153"/>
    <w:rsid w:val="00B42232"/>
    <w:rsid w:val="00B4223E"/>
    <w:rsid w:val="00B42248"/>
    <w:rsid w:val="00B422B0"/>
    <w:rsid w:val="00B42306"/>
    <w:rsid w:val="00B4248F"/>
    <w:rsid w:val="00B424FB"/>
    <w:rsid w:val="00B428F2"/>
    <w:rsid w:val="00B429D7"/>
    <w:rsid w:val="00B42B5A"/>
    <w:rsid w:val="00B42CA6"/>
    <w:rsid w:val="00B42E5C"/>
    <w:rsid w:val="00B42E6F"/>
    <w:rsid w:val="00B42E8C"/>
    <w:rsid w:val="00B42EC5"/>
    <w:rsid w:val="00B42F82"/>
    <w:rsid w:val="00B430ED"/>
    <w:rsid w:val="00B432FE"/>
    <w:rsid w:val="00B4343C"/>
    <w:rsid w:val="00B436B9"/>
    <w:rsid w:val="00B4378D"/>
    <w:rsid w:val="00B43910"/>
    <w:rsid w:val="00B43952"/>
    <w:rsid w:val="00B43ACF"/>
    <w:rsid w:val="00B43AF4"/>
    <w:rsid w:val="00B43BDD"/>
    <w:rsid w:val="00B43D66"/>
    <w:rsid w:val="00B44076"/>
    <w:rsid w:val="00B4409D"/>
    <w:rsid w:val="00B44470"/>
    <w:rsid w:val="00B444BC"/>
    <w:rsid w:val="00B44648"/>
    <w:rsid w:val="00B4483F"/>
    <w:rsid w:val="00B448CF"/>
    <w:rsid w:val="00B449E5"/>
    <w:rsid w:val="00B44AEA"/>
    <w:rsid w:val="00B44BDE"/>
    <w:rsid w:val="00B44C00"/>
    <w:rsid w:val="00B44E9F"/>
    <w:rsid w:val="00B44F09"/>
    <w:rsid w:val="00B451CC"/>
    <w:rsid w:val="00B45341"/>
    <w:rsid w:val="00B453C3"/>
    <w:rsid w:val="00B4548C"/>
    <w:rsid w:val="00B4550F"/>
    <w:rsid w:val="00B459BA"/>
    <w:rsid w:val="00B45B90"/>
    <w:rsid w:val="00B45DA3"/>
    <w:rsid w:val="00B45DCF"/>
    <w:rsid w:val="00B45E55"/>
    <w:rsid w:val="00B45F42"/>
    <w:rsid w:val="00B46074"/>
    <w:rsid w:val="00B46078"/>
    <w:rsid w:val="00B46208"/>
    <w:rsid w:val="00B46250"/>
    <w:rsid w:val="00B462EE"/>
    <w:rsid w:val="00B4634B"/>
    <w:rsid w:val="00B46371"/>
    <w:rsid w:val="00B463D0"/>
    <w:rsid w:val="00B46444"/>
    <w:rsid w:val="00B46531"/>
    <w:rsid w:val="00B4657B"/>
    <w:rsid w:val="00B465C2"/>
    <w:rsid w:val="00B46631"/>
    <w:rsid w:val="00B46728"/>
    <w:rsid w:val="00B46826"/>
    <w:rsid w:val="00B46967"/>
    <w:rsid w:val="00B46B9B"/>
    <w:rsid w:val="00B46C63"/>
    <w:rsid w:val="00B46DF2"/>
    <w:rsid w:val="00B46F08"/>
    <w:rsid w:val="00B471AB"/>
    <w:rsid w:val="00B4721E"/>
    <w:rsid w:val="00B472A4"/>
    <w:rsid w:val="00B4730B"/>
    <w:rsid w:val="00B47468"/>
    <w:rsid w:val="00B4747C"/>
    <w:rsid w:val="00B4759C"/>
    <w:rsid w:val="00B47601"/>
    <w:rsid w:val="00B47778"/>
    <w:rsid w:val="00B4778B"/>
    <w:rsid w:val="00B477C8"/>
    <w:rsid w:val="00B47873"/>
    <w:rsid w:val="00B47A24"/>
    <w:rsid w:val="00B47A69"/>
    <w:rsid w:val="00B47ABE"/>
    <w:rsid w:val="00B47BC0"/>
    <w:rsid w:val="00B47C54"/>
    <w:rsid w:val="00B47C74"/>
    <w:rsid w:val="00B47EBA"/>
    <w:rsid w:val="00B5025F"/>
    <w:rsid w:val="00B502A4"/>
    <w:rsid w:val="00B5030A"/>
    <w:rsid w:val="00B50310"/>
    <w:rsid w:val="00B50341"/>
    <w:rsid w:val="00B5043E"/>
    <w:rsid w:val="00B5065D"/>
    <w:rsid w:val="00B50662"/>
    <w:rsid w:val="00B50785"/>
    <w:rsid w:val="00B50857"/>
    <w:rsid w:val="00B50861"/>
    <w:rsid w:val="00B50A81"/>
    <w:rsid w:val="00B50BA3"/>
    <w:rsid w:val="00B50BDA"/>
    <w:rsid w:val="00B50FFE"/>
    <w:rsid w:val="00B5105A"/>
    <w:rsid w:val="00B510BB"/>
    <w:rsid w:val="00B51228"/>
    <w:rsid w:val="00B51268"/>
    <w:rsid w:val="00B513BF"/>
    <w:rsid w:val="00B5146F"/>
    <w:rsid w:val="00B5175E"/>
    <w:rsid w:val="00B51793"/>
    <w:rsid w:val="00B518DD"/>
    <w:rsid w:val="00B51B80"/>
    <w:rsid w:val="00B51BAE"/>
    <w:rsid w:val="00B51C48"/>
    <w:rsid w:val="00B51C8F"/>
    <w:rsid w:val="00B51CAA"/>
    <w:rsid w:val="00B51D60"/>
    <w:rsid w:val="00B51E45"/>
    <w:rsid w:val="00B51F34"/>
    <w:rsid w:val="00B51F97"/>
    <w:rsid w:val="00B520AC"/>
    <w:rsid w:val="00B52101"/>
    <w:rsid w:val="00B521BC"/>
    <w:rsid w:val="00B5221C"/>
    <w:rsid w:val="00B522BF"/>
    <w:rsid w:val="00B524CC"/>
    <w:rsid w:val="00B52BFA"/>
    <w:rsid w:val="00B52ECC"/>
    <w:rsid w:val="00B52ECE"/>
    <w:rsid w:val="00B53107"/>
    <w:rsid w:val="00B532D7"/>
    <w:rsid w:val="00B5332C"/>
    <w:rsid w:val="00B53535"/>
    <w:rsid w:val="00B53740"/>
    <w:rsid w:val="00B538B5"/>
    <w:rsid w:val="00B53930"/>
    <w:rsid w:val="00B53AF3"/>
    <w:rsid w:val="00B53BE3"/>
    <w:rsid w:val="00B53E33"/>
    <w:rsid w:val="00B53F31"/>
    <w:rsid w:val="00B53F59"/>
    <w:rsid w:val="00B53FA0"/>
    <w:rsid w:val="00B54027"/>
    <w:rsid w:val="00B54094"/>
    <w:rsid w:val="00B542A1"/>
    <w:rsid w:val="00B5437E"/>
    <w:rsid w:val="00B54433"/>
    <w:rsid w:val="00B544A9"/>
    <w:rsid w:val="00B5461F"/>
    <w:rsid w:val="00B54623"/>
    <w:rsid w:val="00B546B6"/>
    <w:rsid w:val="00B5475C"/>
    <w:rsid w:val="00B54BD3"/>
    <w:rsid w:val="00B54E66"/>
    <w:rsid w:val="00B54F24"/>
    <w:rsid w:val="00B55050"/>
    <w:rsid w:val="00B550C6"/>
    <w:rsid w:val="00B55134"/>
    <w:rsid w:val="00B551C4"/>
    <w:rsid w:val="00B552EA"/>
    <w:rsid w:val="00B555B2"/>
    <w:rsid w:val="00B555CC"/>
    <w:rsid w:val="00B55815"/>
    <w:rsid w:val="00B55840"/>
    <w:rsid w:val="00B559D3"/>
    <w:rsid w:val="00B55A1B"/>
    <w:rsid w:val="00B55A71"/>
    <w:rsid w:val="00B55B8C"/>
    <w:rsid w:val="00B55D55"/>
    <w:rsid w:val="00B55E63"/>
    <w:rsid w:val="00B56206"/>
    <w:rsid w:val="00B56294"/>
    <w:rsid w:val="00B563C5"/>
    <w:rsid w:val="00B56598"/>
    <w:rsid w:val="00B56671"/>
    <w:rsid w:val="00B567DB"/>
    <w:rsid w:val="00B56A01"/>
    <w:rsid w:val="00B56C1D"/>
    <w:rsid w:val="00B56DB2"/>
    <w:rsid w:val="00B56DE0"/>
    <w:rsid w:val="00B57050"/>
    <w:rsid w:val="00B57173"/>
    <w:rsid w:val="00B574C2"/>
    <w:rsid w:val="00B57758"/>
    <w:rsid w:val="00B578CF"/>
    <w:rsid w:val="00B578D6"/>
    <w:rsid w:val="00B57928"/>
    <w:rsid w:val="00B57962"/>
    <w:rsid w:val="00B57A88"/>
    <w:rsid w:val="00B57B2C"/>
    <w:rsid w:val="00B57F80"/>
    <w:rsid w:val="00B600DF"/>
    <w:rsid w:val="00B602EA"/>
    <w:rsid w:val="00B602EE"/>
    <w:rsid w:val="00B60430"/>
    <w:rsid w:val="00B604A6"/>
    <w:rsid w:val="00B60501"/>
    <w:rsid w:val="00B605A6"/>
    <w:rsid w:val="00B608F1"/>
    <w:rsid w:val="00B609DA"/>
    <w:rsid w:val="00B60ACC"/>
    <w:rsid w:val="00B60B2A"/>
    <w:rsid w:val="00B60B9C"/>
    <w:rsid w:val="00B60C28"/>
    <w:rsid w:val="00B60D0E"/>
    <w:rsid w:val="00B60E6F"/>
    <w:rsid w:val="00B60F69"/>
    <w:rsid w:val="00B6108F"/>
    <w:rsid w:val="00B610C3"/>
    <w:rsid w:val="00B61160"/>
    <w:rsid w:val="00B611D5"/>
    <w:rsid w:val="00B6123E"/>
    <w:rsid w:val="00B6130B"/>
    <w:rsid w:val="00B6150A"/>
    <w:rsid w:val="00B6167C"/>
    <w:rsid w:val="00B617EC"/>
    <w:rsid w:val="00B61942"/>
    <w:rsid w:val="00B619B8"/>
    <w:rsid w:val="00B61B7E"/>
    <w:rsid w:val="00B61B97"/>
    <w:rsid w:val="00B61D6F"/>
    <w:rsid w:val="00B61E36"/>
    <w:rsid w:val="00B61F14"/>
    <w:rsid w:val="00B6204A"/>
    <w:rsid w:val="00B620AC"/>
    <w:rsid w:val="00B62163"/>
    <w:rsid w:val="00B62227"/>
    <w:rsid w:val="00B622D4"/>
    <w:rsid w:val="00B623C3"/>
    <w:rsid w:val="00B62559"/>
    <w:rsid w:val="00B625D0"/>
    <w:rsid w:val="00B6265C"/>
    <w:rsid w:val="00B6273D"/>
    <w:rsid w:val="00B627C2"/>
    <w:rsid w:val="00B62881"/>
    <w:rsid w:val="00B62991"/>
    <w:rsid w:val="00B629C1"/>
    <w:rsid w:val="00B62A15"/>
    <w:rsid w:val="00B62A8E"/>
    <w:rsid w:val="00B62CAC"/>
    <w:rsid w:val="00B62CD9"/>
    <w:rsid w:val="00B62E0D"/>
    <w:rsid w:val="00B62E41"/>
    <w:rsid w:val="00B62ED4"/>
    <w:rsid w:val="00B62F92"/>
    <w:rsid w:val="00B6314A"/>
    <w:rsid w:val="00B63163"/>
    <w:rsid w:val="00B634FD"/>
    <w:rsid w:val="00B635DE"/>
    <w:rsid w:val="00B636D4"/>
    <w:rsid w:val="00B63950"/>
    <w:rsid w:val="00B63B23"/>
    <w:rsid w:val="00B63BEB"/>
    <w:rsid w:val="00B63D2C"/>
    <w:rsid w:val="00B63DAF"/>
    <w:rsid w:val="00B63EAF"/>
    <w:rsid w:val="00B63F92"/>
    <w:rsid w:val="00B640D7"/>
    <w:rsid w:val="00B640F5"/>
    <w:rsid w:val="00B64183"/>
    <w:rsid w:val="00B641AE"/>
    <w:rsid w:val="00B641E9"/>
    <w:rsid w:val="00B642A1"/>
    <w:rsid w:val="00B64503"/>
    <w:rsid w:val="00B6459A"/>
    <w:rsid w:val="00B646BB"/>
    <w:rsid w:val="00B646F9"/>
    <w:rsid w:val="00B6487C"/>
    <w:rsid w:val="00B64922"/>
    <w:rsid w:val="00B6493B"/>
    <w:rsid w:val="00B64D83"/>
    <w:rsid w:val="00B64DBC"/>
    <w:rsid w:val="00B64FE3"/>
    <w:rsid w:val="00B65012"/>
    <w:rsid w:val="00B650CA"/>
    <w:rsid w:val="00B651B4"/>
    <w:rsid w:val="00B652B2"/>
    <w:rsid w:val="00B653BB"/>
    <w:rsid w:val="00B65572"/>
    <w:rsid w:val="00B657CC"/>
    <w:rsid w:val="00B657E6"/>
    <w:rsid w:val="00B65800"/>
    <w:rsid w:val="00B6580A"/>
    <w:rsid w:val="00B65971"/>
    <w:rsid w:val="00B659AD"/>
    <w:rsid w:val="00B65B74"/>
    <w:rsid w:val="00B65CCC"/>
    <w:rsid w:val="00B65FFD"/>
    <w:rsid w:val="00B662D8"/>
    <w:rsid w:val="00B6638C"/>
    <w:rsid w:val="00B66683"/>
    <w:rsid w:val="00B666B7"/>
    <w:rsid w:val="00B666CE"/>
    <w:rsid w:val="00B666E3"/>
    <w:rsid w:val="00B666E5"/>
    <w:rsid w:val="00B668A2"/>
    <w:rsid w:val="00B66C50"/>
    <w:rsid w:val="00B66D27"/>
    <w:rsid w:val="00B66D7E"/>
    <w:rsid w:val="00B66DAB"/>
    <w:rsid w:val="00B66E45"/>
    <w:rsid w:val="00B66E7B"/>
    <w:rsid w:val="00B66F30"/>
    <w:rsid w:val="00B671EF"/>
    <w:rsid w:val="00B671FF"/>
    <w:rsid w:val="00B672D4"/>
    <w:rsid w:val="00B67529"/>
    <w:rsid w:val="00B67860"/>
    <w:rsid w:val="00B678EB"/>
    <w:rsid w:val="00B67A8E"/>
    <w:rsid w:val="00B67AF8"/>
    <w:rsid w:val="00B67B5B"/>
    <w:rsid w:val="00B67B8D"/>
    <w:rsid w:val="00B67BFA"/>
    <w:rsid w:val="00B67C6D"/>
    <w:rsid w:val="00B67D5D"/>
    <w:rsid w:val="00B67E4F"/>
    <w:rsid w:val="00B67FB8"/>
    <w:rsid w:val="00B67FDD"/>
    <w:rsid w:val="00B700D9"/>
    <w:rsid w:val="00B700DC"/>
    <w:rsid w:val="00B700FF"/>
    <w:rsid w:val="00B70257"/>
    <w:rsid w:val="00B707BB"/>
    <w:rsid w:val="00B707FB"/>
    <w:rsid w:val="00B7092F"/>
    <w:rsid w:val="00B709CB"/>
    <w:rsid w:val="00B70A15"/>
    <w:rsid w:val="00B70A8A"/>
    <w:rsid w:val="00B70B98"/>
    <w:rsid w:val="00B70C40"/>
    <w:rsid w:val="00B70D7E"/>
    <w:rsid w:val="00B70DBA"/>
    <w:rsid w:val="00B70DFB"/>
    <w:rsid w:val="00B71214"/>
    <w:rsid w:val="00B7125A"/>
    <w:rsid w:val="00B7131F"/>
    <w:rsid w:val="00B713A4"/>
    <w:rsid w:val="00B715F1"/>
    <w:rsid w:val="00B7164C"/>
    <w:rsid w:val="00B717AC"/>
    <w:rsid w:val="00B71951"/>
    <w:rsid w:val="00B71B18"/>
    <w:rsid w:val="00B72160"/>
    <w:rsid w:val="00B7243E"/>
    <w:rsid w:val="00B7263A"/>
    <w:rsid w:val="00B726C6"/>
    <w:rsid w:val="00B72980"/>
    <w:rsid w:val="00B72A50"/>
    <w:rsid w:val="00B72A74"/>
    <w:rsid w:val="00B72B9C"/>
    <w:rsid w:val="00B72C00"/>
    <w:rsid w:val="00B72C02"/>
    <w:rsid w:val="00B72F10"/>
    <w:rsid w:val="00B72F7A"/>
    <w:rsid w:val="00B73140"/>
    <w:rsid w:val="00B731EE"/>
    <w:rsid w:val="00B73268"/>
    <w:rsid w:val="00B7351E"/>
    <w:rsid w:val="00B73526"/>
    <w:rsid w:val="00B735A0"/>
    <w:rsid w:val="00B735BC"/>
    <w:rsid w:val="00B736DB"/>
    <w:rsid w:val="00B73CDD"/>
    <w:rsid w:val="00B73D74"/>
    <w:rsid w:val="00B73E19"/>
    <w:rsid w:val="00B73E2B"/>
    <w:rsid w:val="00B73E64"/>
    <w:rsid w:val="00B74377"/>
    <w:rsid w:val="00B743F3"/>
    <w:rsid w:val="00B7444D"/>
    <w:rsid w:val="00B744F0"/>
    <w:rsid w:val="00B74696"/>
    <w:rsid w:val="00B7470C"/>
    <w:rsid w:val="00B748F0"/>
    <w:rsid w:val="00B74C9A"/>
    <w:rsid w:val="00B75183"/>
    <w:rsid w:val="00B753D3"/>
    <w:rsid w:val="00B755F2"/>
    <w:rsid w:val="00B75609"/>
    <w:rsid w:val="00B756FD"/>
    <w:rsid w:val="00B75806"/>
    <w:rsid w:val="00B75939"/>
    <w:rsid w:val="00B75A1A"/>
    <w:rsid w:val="00B75A49"/>
    <w:rsid w:val="00B75A88"/>
    <w:rsid w:val="00B75CB6"/>
    <w:rsid w:val="00B75CE9"/>
    <w:rsid w:val="00B75E4F"/>
    <w:rsid w:val="00B761D3"/>
    <w:rsid w:val="00B762DC"/>
    <w:rsid w:val="00B76530"/>
    <w:rsid w:val="00B7655D"/>
    <w:rsid w:val="00B76577"/>
    <w:rsid w:val="00B765F5"/>
    <w:rsid w:val="00B767A7"/>
    <w:rsid w:val="00B767BB"/>
    <w:rsid w:val="00B768C9"/>
    <w:rsid w:val="00B76A26"/>
    <w:rsid w:val="00B76A3A"/>
    <w:rsid w:val="00B76C61"/>
    <w:rsid w:val="00B76C93"/>
    <w:rsid w:val="00B76FE9"/>
    <w:rsid w:val="00B7707B"/>
    <w:rsid w:val="00B77152"/>
    <w:rsid w:val="00B77193"/>
    <w:rsid w:val="00B771A3"/>
    <w:rsid w:val="00B77298"/>
    <w:rsid w:val="00B77430"/>
    <w:rsid w:val="00B775A8"/>
    <w:rsid w:val="00B77617"/>
    <w:rsid w:val="00B7765E"/>
    <w:rsid w:val="00B777E7"/>
    <w:rsid w:val="00B77844"/>
    <w:rsid w:val="00B77C76"/>
    <w:rsid w:val="00B77EBC"/>
    <w:rsid w:val="00B77F60"/>
    <w:rsid w:val="00B8000E"/>
    <w:rsid w:val="00B80076"/>
    <w:rsid w:val="00B8023E"/>
    <w:rsid w:val="00B80385"/>
    <w:rsid w:val="00B80446"/>
    <w:rsid w:val="00B80468"/>
    <w:rsid w:val="00B804B2"/>
    <w:rsid w:val="00B806B1"/>
    <w:rsid w:val="00B806E8"/>
    <w:rsid w:val="00B80894"/>
    <w:rsid w:val="00B80C8F"/>
    <w:rsid w:val="00B80F70"/>
    <w:rsid w:val="00B80F7E"/>
    <w:rsid w:val="00B80FDD"/>
    <w:rsid w:val="00B810A4"/>
    <w:rsid w:val="00B810DA"/>
    <w:rsid w:val="00B81112"/>
    <w:rsid w:val="00B81264"/>
    <w:rsid w:val="00B812BC"/>
    <w:rsid w:val="00B8147A"/>
    <w:rsid w:val="00B81549"/>
    <w:rsid w:val="00B81571"/>
    <w:rsid w:val="00B81643"/>
    <w:rsid w:val="00B81646"/>
    <w:rsid w:val="00B81723"/>
    <w:rsid w:val="00B8173A"/>
    <w:rsid w:val="00B8175A"/>
    <w:rsid w:val="00B81A46"/>
    <w:rsid w:val="00B81C2E"/>
    <w:rsid w:val="00B81CB3"/>
    <w:rsid w:val="00B81CBE"/>
    <w:rsid w:val="00B81F0B"/>
    <w:rsid w:val="00B820DD"/>
    <w:rsid w:val="00B82100"/>
    <w:rsid w:val="00B82130"/>
    <w:rsid w:val="00B823BC"/>
    <w:rsid w:val="00B82410"/>
    <w:rsid w:val="00B827A1"/>
    <w:rsid w:val="00B829BF"/>
    <w:rsid w:val="00B82D1E"/>
    <w:rsid w:val="00B82D5A"/>
    <w:rsid w:val="00B82F72"/>
    <w:rsid w:val="00B83059"/>
    <w:rsid w:val="00B831AD"/>
    <w:rsid w:val="00B8325C"/>
    <w:rsid w:val="00B83375"/>
    <w:rsid w:val="00B83400"/>
    <w:rsid w:val="00B834DF"/>
    <w:rsid w:val="00B8356D"/>
    <w:rsid w:val="00B83626"/>
    <w:rsid w:val="00B836EE"/>
    <w:rsid w:val="00B83A1B"/>
    <w:rsid w:val="00B83B94"/>
    <w:rsid w:val="00B83E2A"/>
    <w:rsid w:val="00B83F52"/>
    <w:rsid w:val="00B841CB"/>
    <w:rsid w:val="00B843F6"/>
    <w:rsid w:val="00B8440D"/>
    <w:rsid w:val="00B84424"/>
    <w:rsid w:val="00B8460B"/>
    <w:rsid w:val="00B84720"/>
    <w:rsid w:val="00B84835"/>
    <w:rsid w:val="00B8485F"/>
    <w:rsid w:val="00B8492F"/>
    <w:rsid w:val="00B84C28"/>
    <w:rsid w:val="00B84D30"/>
    <w:rsid w:val="00B84D8B"/>
    <w:rsid w:val="00B8515B"/>
    <w:rsid w:val="00B85324"/>
    <w:rsid w:val="00B853EB"/>
    <w:rsid w:val="00B8545E"/>
    <w:rsid w:val="00B8553D"/>
    <w:rsid w:val="00B85606"/>
    <w:rsid w:val="00B8560A"/>
    <w:rsid w:val="00B85651"/>
    <w:rsid w:val="00B85866"/>
    <w:rsid w:val="00B858B4"/>
    <w:rsid w:val="00B85DAC"/>
    <w:rsid w:val="00B85E93"/>
    <w:rsid w:val="00B85F01"/>
    <w:rsid w:val="00B85F4F"/>
    <w:rsid w:val="00B8627C"/>
    <w:rsid w:val="00B862FB"/>
    <w:rsid w:val="00B8631A"/>
    <w:rsid w:val="00B86492"/>
    <w:rsid w:val="00B86536"/>
    <w:rsid w:val="00B86576"/>
    <w:rsid w:val="00B86590"/>
    <w:rsid w:val="00B86622"/>
    <w:rsid w:val="00B86711"/>
    <w:rsid w:val="00B8672A"/>
    <w:rsid w:val="00B867B0"/>
    <w:rsid w:val="00B86806"/>
    <w:rsid w:val="00B86B52"/>
    <w:rsid w:val="00B86C1A"/>
    <w:rsid w:val="00B86C22"/>
    <w:rsid w:val="00B86C85"/>
    <w:rsid w:val="00B86E15"/>
    <w:rsid w:val="00B86F3A"/>
    <w:rsid w:val="00B86FF7"/>
    <w:rsid w:val="00B870D6"/>
    <w:rsid w:val="00B870D9"/>
    <w:rsid w:val="00B87120"/>
    <w:rsid w:val="00B871CD"/>
    <w:rsid w:val="00B87357"/>
    <w:rsid w:val="00B8763C"/>
    <w:rsid w:val="00B876D4"/>
    <w:rsid w:val="00B87860"/>
    <w:rsid w:val="00B878BA"/>
    <w:rsid w:val="00B878D0"/>
    <w:rsid w:val="00B879E0"/>
    <w:rsid w:val="00B87AAC"/>
    <w:rsid w:val="00B87DFB"/>
    <w:rsid w:val="00B87E9C"/>
    <w:rsid w:val="00B9012A"/>
    <w:rsid w:val="00B901EF"/>
    <w:rsid w:val="00B90306"/>
    <w:rsid w:val="00B90408"/>
    <w:rsid w:val="00B9062B"/>
    <w:rsid w:val="00B907B8"/>
    <w:rsid w:val="00B90855"/>
    <w:rsid w:val="00B90A4F"/>
    <w:rsid w:val="00B90AD3"/>
    <w:rsid w:val="00B90C2F"/>
    <w:rsid w:val="00B90DFE"/>
    <w:rsid w:val="00B90E84"/>
    <w:rsid w:val="00B90F58"/>
    <w:rsid w:val="00B910E6"/>
    <w:rsid w:val="00B91144"/>
    <w:rsid w:val="00B9116A"/>
    <w:rsid w:val="00B911D0"/>
    <w:rsid w:val="00B91248"/>
    <w:rsid w:val="00B912BD"/>
    <w:rsid w:val="00B91608"/>
    <w:rsid w:val="00B91743"/>
    <w:rsid w:val="00B918B7"/>
    <w:rsid w:val="00B91BC5"/>
    <w:rsid w:val="00B91CB6"/>
    <w:rsid w:val="00B91E9B"/>
    <w:rsid w:val="00B920AD"/>
    <w:rsid w:val="00B92188"/>
    <w:rsid w:val="00B92226"/>
    <w:rsid w:val="00B9224A"/>
    <w:rsid w:val="00B92581"/>
    <w:rsid w:val="00B9262D"/>
    <w:rsid w:val="00B92672"/>
    <w:rsid w:val="00B9272F"/>
    <w:rsid w:val="00B92767"/>
    <w:rsid w:val="00B92785"/>
    <w:rsid w:val="00B92929"/>
    <w:rsid w:val="00B92DD6"/>
    <w:rsid w:val="00B92E4E"/>
    <w:rsid w:val="00B92ED1"/>
    <w:rsid w:val="00B92F16"/>
    <w:rsid w:val="00B92F66"/>
    <w:rsid w:val="00B931F5"/>
    <w:rsid w:val="00B932DC"/>
    <w:rsid w:val="00B93473"/>
    <w:rsid w:val="00B934AD"/>
    <w:rsid w:val="00B938AB"/>
    <w:rsid w:val="00B93CCA"/>
    <w:rsid w:val="00B93CFE"/>
    <w:rsid w:val="00B93F74"/>
    <w:rsid w:val="00B93F95"/>
    <w:rsid w:val="00B94000"/>
    <w:rsid w:val="00B940B3"/>
    <w:rsid w:val="00B940C6"/>
    <w:rsid w:val="00B94130"/>
    <w:rsid w:val="00B94161"/>
    <w:rsid w:val="00B94167"/>
    <w:rsid w:val="00B943AA"/>
    <w:rsid w:val="00B94641"/>
    <w:rsid w:val="00B9464E"/>
    <w:rsid w:val="00B94688"/>
    <w:rsid w:val="00B94696"/>
    <w:rsid w:val="00B946FD"/>
    <w:rsid w:val="00B948C7"/>
    <w:rsid w:val="00B94A5F"/>
    <w:rsid w:val="00B94C91"/>
    <w:rsid w:val="00B94D27"/>
    <w:rsid w:val="00B94DA4"/>
    <w:rsid w:val="00B94EB1"/>
    <w:rsid w:val="00B951B4"/>
    <w:rsid w:val="00B952A7"/>
    <w:rsid w:val="00B95307"/>
    <w:rsid w:val="00B953BF"/>
    <w:rsid w:val="00B95451"/>
    <w:rsid w:val="00B9545E"/>
    <w:rsid w:val="00B95632"/>
    <w:rsid w:val="00B95755"/>
    <w:rsid w:val="00B957E2"/>
    <w:rsid w:val="00B95878"/>
    <w:rsid w:val="00B9592B"/>
    <w:rsid w:val="00B95ADB"/>
    <w:rsid w:val="00B95B75"/>
    <w:rsid w:val="00B95C96"/>
    <w:rsid w:val="00B95D60"/>
    <w:rsid w:val="00B9606B"/>
    <w:rsid w:val="00B96086"/>
    <w:rsid w:val="00B968B2"/>
    <w:rsid w:val="00B968C1"/>
    <w:rsid w:val="00B968FA"/>
    <w:rsid w:val="00B96A26"/>
    <w:rsid w:val="00B96B43"/>
    <w:rsid w:val="00B96B9F"/>
    <w:rsid w:val="00B96CE3"/>
    <w:rsid w:val="00B96D41"/>
    <w:rsid w:val="00B96E02"/>
    <w:rsid w:val="00B96F8A"/>
    <w:rsid w:val="00B9711F"/>
    <w:rsid w:val="00B9714E"/>
    <w:rsid w:val="00B97173"/>
    <w:rsid w:val="00B975EF"/>
    <w:rsid w:val="00B976CD"/>
    <w:rsid w:val="00B97833"/>
    <w:rsid w:val="00B97BA7"/>
    <w:rsid w:val="00B97CC5"/>
    <w:rsid w:val="00B97FC6"/>
    <w:rsid w:val="00BA0098"/>
    <w:rsid w:val="00BA00D0"/>
    <w:rsid w:val="00BA013C"/>
    <w:rsid w:val="00BA01B4"/>
    <w:rsid w:val="00BA02EF"/>
    <w:rsid w:val="00BA071F"/>
    <w:rsid w:val="00BA07A0"/>
    <w:rsid w:val="00BA0811"/>
    <w:rsid w:val="00BA0998"/>
    <w:rsid w:val="00BA0B86"/>
    <w:rsid w:val="00BA0BD4"/>
    <w:rsid w:val="00BA0C19"/>
    <w:rsid w:val="00BA0C4A"/>
    <w:rsid w:val="00BA0D88"/>
    <w:rsid w:val="00BA0D9B"/>
    <w:rsid w:val="00BA1190"/>
    <w:rsid w:val="00BA14B7"/>
    <w:rsid w:val="00BA1546"/>
    <w:rsid w:val="00BA168F"/>
    <w:rsid w:val="00BA16DE"/>
    <w:rsid w:val="00BA1766"/>
    <w:rsid w:val="00BA1782"/>
    <w:rsid w:val="00BA17A8"/>
    <w:rsid w:val="00BA17DB"/>
    <w:rsid w:val="00BA187B"/>
    <w:rsid w:val="00BA188D"/>
    <w:rsid w:val="00BA18AB"/>
    <w:rsid w:val="00BA190E"/>
    <w:rsid w:val="00BA19A7"/>
    <w:rsid w:val="00BA22B4"/>
    <w:rsid w:val="00BA24E4"/>
    <w:rsid w:val="00BA284B"/>
    <w:rsid w:val="00BA2851"/>
    <w:rsid w:val="00BA29DF"/>
    <w:rsid w:val="00BA2A5A"/>
    <w:rsid w:val="00BA2D64"/>
    <w:rsid w:val="00BA2D70"/>
    <w:rsid w:val="00BA2DFC"/>
    <w:rsid w:val="00BA2E0D"/>
    <w:rsid w:val="00BA2EBC"/>
    <w:rsid w:val="00BA2F30"/>
    <w:rsid w:val="00BA2FE6"/>
    <w:rsid w:val="00BA2FE9"/>
    <w:rsid w:val="00BA3181"/>
    <w:rsid w:val="00BA3333"/>
    <w:rsid w:val="00BA3485"/>
    <w:rsid w:val="00BA3487"/>
    <w:rsid w:val="00BA3545"/>
    <w:rsid w:val="00BA3613"/>
    <w:rsid w:val="00BA36CB"/>
    <w:rsid w:val="00BA375C"/>
    <w:rsid w:val="00BA379F"/>
    <w:rsid w:val="00BA38E5"/>
    <w:rsid w:val="00BA3987"/>
    <w:rsid w:val="00BA3BB3"/>
    <w:rsid w:val="00BA3BDE"/>
    <w:rsid w:val="00BA3D97"/>
    <w:rsid w:val="00BA3EC9"/>
    <w:rsid w:val="00BA3EE8"/>
    <w:rsid w:val="00BA3F5D"/>
    <w:rsid w:val="00BA40CC"/>
    <w:rsid w:val="00BA42AC"/>
    <w:rsid w:val="00BA4317"/>
    <w:rsid w:val="00BA4346"/>
    <w:rsid w:val="00BA43CD"/>
    <w:rsid w:val="00BA4430"/>
    <w:rsid w:val="00BA45CE"/>
    <w:rsid w:val="00BA45F5"/>
    <w:rsid w:val="00BA4804"/>
    <w:rsid w:val="00BA48C4"/>
    <w:rsid w:val="00BA4AB2"/>
    <w:rsid w:val="00BA4C1A"/>
    <w:rsid w:val="00BA4D33"/>
    <w:rsid w:val="00BA4E37"/>
    <w:rsid w:val="00BA506A"/>
    <w:rsid w:val="00BA507C"/>
    <w:rsid w:val="00BA549B"/>
    <w:rsid w:val="00BA557B"/>
    <w:rsid w:val="00BA55E3"/>
    <w:rsid w:val="00BA56C8"/>
    <w:rsid w:val="00BA5702"/>
    <w:rsid w:val="00BA5710"/>
    <w:rsid w:val="00BA58A9"/>
    <w:rsid w:val="00BA58AB"/>
    <w:rsid w:val="00BA5923"/>
    <w:rsid w:val="00BA59C2"/>
    <w:rsid w:val="00BA5A36"/>
    <w:rsid w:val="00BA5A77"/>
    <w:rsid w:val="00BA5AEB"/>
    <w:rsid w:val="00BA5B9E"/>
    <w:rsid w:val="00BA5BD8"/>
    <w:rsid w:val="00BA5BD9"/>
    <w:rsid w:val="00BA5C63"/>
    <w:rsid w:val="00BA5C82"/>
    <w:rsid w:val="00BA5E1D"/>
    <w:rsid w:val="00BA5E8F"/>
    <w:rsid w:val="00BA5FF9"/>
    <w:rsid w:val="00BA61F4"/>
    <w:rsid w:val="00BA6241"/>
    <w:rsid w:val="00BA63C7"/>
    <w:rsid w:val="00BA65A8"/>
    <w:rsid w:val="00BA6747"/>
    <w:rsid w:val="00BA67B4"/>
    <w:rsid w:val="00BA6946"/>
    <w:rsid w:val="00BA697B"/>
    <w:rsid w:val="00BA6A2E"/>
    <w:rsid w:val="00BA6AC2"/>
    <w:rsid w:val="00BA6B13"/>
    <w:rsid w:val="00BA6F40"/>
    <w:rsid w:val="00BA7032"/>
    <w:rsid w:val="00BA70AC"/>
    <w:rsid w:val="00BA7143"/>
    <w:rsid w:val="00BA71EF"/>
    <w:rsid w:val="00BA748F"/>
    <w:rsid w:val="00BA74A9"/>
    <w:rsid w:val="00BA7615"/>
    <w:rsid w:val="00BA7820"/>
    <w:rsid w:val="00BA788A"/>
    <w:rsid w:val="00BA78C4"/>
    <w:rsid w:val="00BA78CB"/>
    <w:rsid w:val="00BA7AF3"/>
    <w:rsid w:val="00BA7C6B"/>
    <w:rsid w:val="00BA7D11"/>
    <w:rsid w:val="00BA7D22"/>
    <w:rsid w:val="00BA7DF4"/>
    <w:rsid w:val="00BA7F4E"/>
    <w:rsid w:val="00BB0026"/>
    <w:rsid w:val="00BB0072"/>
    <w:rsid w:val="00BB032B"/>
    <w:rsid w:val="00BB0342"/>
    <w:rsid w:val="00BB03C1"/>
    <w:rsid w:val="00BB03CF"/>
    <w:rsid w:val="00BB0400"/>
    <w:rsid w:val="00BB04AD"/>
    <w:rsid w:val="00BB08A9"/>
    <w:rsid w:val="00BB08C2"/>
    <w:rsid w:val="00BB0945"/>
    <w:rsid w:val="00BB0A5C"/>
    <w:rsid w:val="00BB0AD5"/>
    <w:rsid w:val="00BB0B01"/>
    <w:rsid w:val="00BB0BAF"/>
    <w:rsid w:val="00BB0D4A"/>
    <w:rsid w:val="00BB0E91"/>
    <w:rsid w:val="00BB0EA6"/>
    <w:rsid w:val="00BB0FCA"/>
    <w:rsid w:val="00BB10B4"/>
    <w:rsid w:val="00BB118A"/>
    <w:rsid w:val="00BB14FD"/>
    <w:rsid w:val="00BB16E7"/>
    <w:rsid w:val="00BB19BF"/>
    <w:rsid w:val="00BB1A78"/>
    <w:rsid w:val="00BB1ABF"/>
    <w:rsid w:val="00BB1AF6"/>
    <w:rsid w:val="00BB1C49"/>
    <w:rsid w:val="00BB1CAE"/>
    <w:rsid w:val="00BB1EAF"/>
    <w:rsid w:val="00BB2184"/>
    <w:rsid w:val="00BB21B4"/>
    <w:rsid w:val="00BB229D"/>
    <w:rsid w:val="00BB23EE"/>
    <w:rsid w:val="00BB25A5"/>
    <w:rsid w:val="00BB25AD"/>
    <w:rsid w:val="00BB27FE"/>
    <w:rsid w:val="00BB287A"/>
    <w:rsid w:val="00BB2A4C"/>
    <w:rsid w:val="00BB2A9C"/>
    <w:rsid w:val="00BB2ADE"/>
    <w:rsid w:val="00BB2B49"/>
    <w:rsid w:val="00BB2B7A"/>
    <w:rsid w:val="00BB2D26"/>
    <w:rsid w:val="00BB3034"/>
    <w:rsid w:val="00BB310C"/>
    <w:rsid w:val="00BB3154"/>
    <w:rsid w:val="00BB31A6"/>
    <w:rsid w:val="00BB3552"/>
    <w:rsid w:val="00BB364B"/>
    <w:rsid w:val="00BB36BB"/>
    <w:rsid w:val="00BB3736"/>
    <w:rsid w:val="00BB3779"/>
    <w:rsid w:val="00BB3B44"/>
    <w:rsid w:val="00BB3B7B"/>
    <w:rsid w:val="00BB3D99"/>
    <w:rsid w:val="00BB3E3D"/>
    <w:rsid w:val="00BB3E41"/>
    <w:rsid w:val="00BB3F45"/>
    <w:rsid w:val="00BB3F8F"/>
    <w:rsid w:val="00BB3FA7"/>
    <w:rsid w:val="00BB40B9"/>
    <w:rsid w:val="00BB43DB"/>
    <w:rsid w:val="00BB4432"/>
    <w:rsid w:val="00BB46D6"/>
    <w:rsid w:val="00BB4793"/>
    <w:rsid w:val="00BB4852"/>
    <w:rsid w:val="00BB48D4"/>
    <w:rsid w:val="00BB493D"/>
    <w:rsid w:val="00BB4A2A"/>
    <w:rsid w:val="00BB4A7D"/>
    <w:rsid w:val="00BB4ABF"/>
    <w:rsid w:val="00BB4AE4"/>
    <w:rsid w:val="00BB4BA8"/>
    <w:rsid w:val="00BB4C21"/>
    <w:rsid w:val="00BB4D46"/>
    <w:rsid w:val="00BB4D76"/>
    <w:rsid w:val="00BB4DDA"/>
    <w:rsid w:val="00BB4ECE"/>
    <w:rsid w:val="00BB52A8"/>
    <w:rsid w:val="00BB52E0"/>
    <w:rsid w:val="00BB534E"/>
    <w:rsid w:val="00BB536C"/>
    <w:rsid w:val="00BB542E"/>
    <w:rsid w:val="00BB54B0"/>
    <w:rsid w:val="00BB56BA"/>
    <w:rsid w:val="00BB5718"/>
    <w:rsid w:val="00BB586C"/>
    <w:rsid w:val="00BB59FB"/>
    <w:rsid w:val="00BB5AC3"/>
    <w:rsid w:val="00BB5B32"/>
    <w:rsid w:val="00BB5E29"/>
    <w:rsid w:val="00BB5E5F"/>
    <w:rsid w:val="00BB5EB9"/>
    <w:rsid w:val="00BB5F30"/>
    <w:rsid w:val="00BB60E6"/>
    <w:rsid w:val="00BB6255"/>
    <w:rsid w:val="00BB62F9"/>
    <w:rsid w:val="00BB639E"/>
    <w:rsid w:val="00BB6441"/>
    <w:rsid w:val="00BB6566"/>
    <w:rsid w:val="00BB660C"/>
    <w:rsid w:val="00BB6712"/>
    <w:rsid w:val="00BB67B5"/>
    <w:rsid w:val="00BB6BC9"/>
    <w:rsid w:val="00BB6C54"/>
    <w:rsid w:val="00BB6D35"/>
    <w:rsid w:val="00BB71CE"/>
    <w:rsid w:val="00BB730C"/>
    <w:rsid w:val="00BB740D"/>
    <w:rsid w:val="00BB7458"/>
    <w:rsid w:val="00BB7651"/>
    <w:rsid w:val="00BB765A"/>
    <w:rsid w:val="00BB76E8"/>
    <w:rsid w:val="00BB790D"/>
    <w:rsid w:val="00BB799C"/>
    <w:rsid w:val="00BB7B9F"/>
    <w:rsid w:val="00BB7D6D"/>
    <w:rsid w:val="00BB7F52"/>
    <w:rsid w:val="00BC01FA"/>
    <w:rsid w:val="00BC0240"/>
    <w:rsid w:val="00BC0289"/>
    <w:rsid w:val="00BC04FE"/>
    <w:rsid w:val="00BC0593"/>
    <w:rsid w:val="00BC06AA"/>
    <w:rsid w:val="00BC0710"/>
    <w:rsid w:val="00BC09BF"/>
    <w:rsid w:val="00BC0A56"/>
    <w:rsid w:val="00BC0DF4"/>
    <w:rsid w:val="00BC0E97"/>
    <w:rsid w:val="00BC0F2F"/>
    <w:rsid w:val="00BC1057"/>
    <w:rsid w:val="00BC1242"/>
    <w:rsid w:val="00BC1298"/>
    <w:rsid w:val="00BC13E5"/>
    <w:rsid w:val="00BC1555"/>
    <w:rsid w:val="00BC155A"/>
    <w:rsid w:val="00BC155C"/>
    <w:rsid w:val="00BC1592"/>
    <w:rsid w:val="00BC15A9"/>
    <w:rsid w:val="00BC16D0"/>
    <w:rsid w:val="00BC18EC"/>
    <w:rsid w:val="00BC1A2F"/>
    <w:rsid w:val="00BC1B86"/>
    <w:rsid w:val="00BC1BB2"/>
    <w:rsid w:val="00BC1C18"/>
    <w:rsid w:val="00BC1DCA"/>
    <w:rsid w:val="00BC1DDD"/>
    <w:rsid w:val="00BC1E0C"/>
    <w:rsid w:val="00BC1E58"/>
    <w:rsid w:val="00BC2051"/>
    <w:rsid w:val="00BC2191"/>
    <w:rsid w:val="00BC2239"/>
    <w:rsid w:val="00BC2346"/>
    <w:rsid w:val="00BC2729"/>
    <w:rsid w:val="00BC2DD7"/>
    <w:rsid w:val="00BC2FB9"/>
    <w:rsid w:val="00BC3197"/>
    <w:rsid w:val="00BC31FB"/>
    <w:rsid w:val="00BC33EC"/>
    <w:rsid w:val="00BC345C"/>
    <w:rsid w:val="00BC349E"/>
    <w:rsid w:val="00BC35C6"/>
    <w:rsid w:val="00BC3695"/>
    <w:rsid w:val="00BC3A50"/>
    <w:rsid w:val="00BC3A9D"/>
    <w:rsid w:val="00BC3B0D"/>
    <w:rsid w:val="00BC3BB3"/>
    <w:rsid w:val="00BC3BD1"/>
    <w:rsid w:val="00BC3F4F"/>
    <w:rsid w:val="00BC40E6"/>
    <w:rsid w:val="00BC414E"/>
    <w:rsid w:val="00BC4176"/>
    <w:rsid w:val="00BC4453"/>
    <w:rsid w:val="00BC445B"/>
    <w:rsid w:val="00BC4716"/>
    <w:rsid w:val="00BC47C1"/>
    <w:rsid w:val="00BC4819"/>
    <w:rsid w:val="00BC4C96"/>
    <w:rsid w:val="00BC4DF0"/>
    <w:rsid w:val="00BC4F06"/>
    <w:rsid w:val="00BC4F34"/>
    <w:rsid w:val="00BC55EF"/>
    <w:rsid w:val="00BC5626"/>
    <w:rsid w:val="00BC5634"/>
    <w:rsid w:val="00BC56B7"/>
    <w:rsid w:val="00BC56E4"/>
    <w:rsid w:val="00BC5A1E"/>
    <w:rsid w:val="00BC5A43"/>
    <w:rsid w:val="00BC5A6C"/>
    <w:rsid w:val="00BC5A8C"/>
    <w:rsid w:val="00BC5B3D"/>
    <w:rsid w:val="00BC5D71"/>
    <w:rsid w:val="00BC5E75"/>
    <w:rsid w:val="00BC5EA5"/>
    <w:rsid w:val="00BC6013"/>
    <w:rsid w:val="00BC6062"/>
    <w:rsid w:val="00BC630F"/>
    <w:rsid w:val="00BC64B6"/>
    <w:rsid w:val="00BC652E"/>
    <w:rsid w:val="00BC6636"/>
    <w:rsid w:val="00BC66CA"/>
    <w:rsid w:val="00BC673A"/>
    <w:rsid w:val="00BC67F0"/>
    <w:rsid w:val="00BC6A34"/>
    <w:rsid w:val="00BC6C0B"/>
    <w:rsid w:val="00BC6D07"/>
    <w:rsid w:val="00BC6D2D"/>
    <w:rsid w:val="00BC723E"/>
    <w:rsid w:val="00BC7318"/>
    <w:rsid w:val="00BC756D"/>
    <w:rsid w:val="00BC7789"/>
    <w:rsid w:val="00BC7C60"/>
    <w:rsid w:val="00BC7CE9"/>
    <w:rsid w:val="00BC7E94"/>
    <w:rsid w:val="00BC7EF4"/>
    <w:rsid w:val="00BC97FE"/>
    <w:rsid w:val="00BD01B5"/>
    <w:rsid w:val="00BD01DA"/>
    <w:rsid w:val="00BD0401"/>
    <w:rsid w:val="00BD0810"/>
    <w:rsid w:val="00BD0848"/>
    <w:rsid w:val="00BD0876"/>
    <w:rsid w:val="00BD08B9"/>
    <w:rsid w:val="00BD0A9B"/>
    <w:rsid w:val="00BD0B62"/>
    <w:rsid w:val="00BD0BCF"/>
    <w:rsid w:val="00BD0BEA"/>
    <w:rsid w:val="00BD0BFA"/>
    <w:rsid w:val="00BD0C86"/>
    <w:rsid w:val="00BD0D97"/>
    <w:rsid w:val="00BD0EEF"/>
    <w:rsid w:val="00BD106D"/>
    <w:rsid w:val="00BD13B3"/>
    <w:rsid w:val="00BD1724"/>
    <w:rsid w:val="00BD1784"/>
    <w:rsid w:val="00BD18F5"/>
    <w:rsid w:val="00BD1A2F"/>
    <w:rsid w:val="00BD1A91"/>
    <w:rsid w:val="00BD1B3C"/>
    <w:rsid w:val="00BD1EDC"/>
    <w:rsid w:val="00BD2034"/>
    <w:rsid w:val="00BD21B5"/>
    <w:rsid w:val="00BD21EF"/>
    <w:rsid w:val="00BD2388"/>
    <w:rsid w:val="00BD2507"/>
    <w:rsid w:val="00BD2724"/>
    <w:rsid w:val="00BD27CE"/>
    <w:rsid w:val="00BD2BAD"/>
    <w:rsid w:val="00BD2C53"/>
    <w:rsid w:val="00BD2CA4"/>
    <w:rsid w:val="00BD2D85"/>
    <w:rsid w:val="00BD2F7B"/>
    <w:rsid w:val="00BD2F8B"/>
    <w:rsid w:val="00BD2FF0"/>
    <w:rsid w:val="00BD3334"/>
    <w:rsid w:val="00BD3355"/>
    <w:rsid w:val="00BD34D1"/>
    <w:rsid w:val="00BD3B94"/>
    <w:rsid w:val="00BD3E59"/>
    <w:rsid w:val="00BD3F9E"/>
    <w:rsid w:val="00BD3FF4"/>
    <w:rsid w:val="00BD40EF"/>
    <w:rsid w:val="00BD430C"/>
    <w:rsid w:val="00BD44CE"/>
    <w:rsid w:val="00BD4643"/>
    <w:rsid w:val="00BD47F6"/>
    <w:rsid w:val="00BD4809"/>
    <w:rsid w:val="00BD48DF"/>
    <w:rsid w:val="00BD4A52"/>
    <w:rsid w:val="00BD4ADA"/>
    <w:rsid w:val="00BD4C31"/>
    <w:rsid w:val="00BD4D74"/>
    <w:rsid w:val="00BD505E"/>
    <w:rsid w:val="00BD5175"/>
    <w:rsid w:val="00BD528A"/>
    <w:rsid w:val="00BD52B3"/>
    <w:rsid w:val="00BD537E"/>
    <w:rsid w:val="00BD540A"/>
    <w:rsid w:val="00BD5427"/>
    <w:rsid w:val="00BD545E"/>
    <w:rsid w:val="00BD551D"/>
    <w:rsid w:val="00BD55F1"/>
    <w:rsid w:val="00BD5698"/>
    <w:rsid w:val="00BD56CE"/>
    <w:rsid w:val="00BD57B2"/>
    <w:rsid w:val="00BD5851"/>
    <w:rsid w:val="00BD593C"/>
    <w:rsid w:val="00BD5989"/>
    <w:rsid w:val="00BD59E3"/>
    <w:rsid w:val="00BD5A50"/>
    <w:rsid w:val="00BD5C58"/>
    <w:rsid w:val="00BD5DFE"/>
    <w:rsid w:val="00BD5E3A"/>
    <w:rsid w:val="00BD5FF4"/>
    <w:rsid w:val="00BD602B"/>
    <w:rsid w:val="00BD611B"/>
    <w:rsid w:val="00BD615B"/>
    <w:rsid w:val="00BD6239"/>
    <w:rsid w:val="00BD6324"/>
    <w:rsid w:val="00BD6562"/>
    <w:rsid w:val="00BD66DF"/>
    <w:rsid w:val="00BD679A"/>
    <w:rsid w:val="00BD695D"/>
    <w:rsid w:val="00BD6A80"/>
    <w:rsid w:val="00BD6B70"/>
    <w:rsid w:val="00BD6BEA"/>
    <w:rsid w:val="00BD6C7F"/>
    <w:rsid w:val="00BD709D"/>
    <w:rsid w:val="00BD711F"/>
    <w:rsid w:val="00BD720F"/>
    <w:rsid w:val="00BD767F"/>
    <w:rsid w:val="00BD778A"/>
    <w:rsid w:val="00BD7868"/>
    <w:rsid w:val="00BD7A74"/>
    <w:rsid w:val="00BD7C75"/>
    <w:rsid w:val="00BD7FFB"/>
    <w:rsid w:val="00BE02AF"/>
    <w:rsid w:val="00BE0413"/>
    <w:rsid w:val="00BE0541"/>
    <w:rsid w:val="00BE061D"/>
    <w:rsid w:val="00BE063B"/>
    <w:rsid w:val="00BE06B3"/>
    <w:rsid w:val="00BE070C"/>
    <w:rsid w:val="00BE082A"/>
    <w:rsid w:val="00BE0900"/>
    <w:rsid w:val="00BE0A8F"/>
    <w:rsid w:val="00BE0AD7"/>
    <w:rsid w:val="00BE0B85"/>
    <w:rsid w:val="00BE0BEE"/>
    <w:rsid w:val="00BE0BFC"/>
    <w:rsid w:val="00BE0E88"/>
    <w:rsid w:val="00BE0F01"/>
    <w:rsid w:val="00BE0F03"/>
    <w:rsid w:val="00BE0F60"/>
    <w:rsid w:val="00BE0F75"/>
    <w:rsid w:val="00BE109E"/>
    <w:rsid w:val="00BE11B4"/>
    <w:rsid w:val="00BE1402"/>
    <w:rsid w:val="00BE147E"/>
    <w:rsid w:val="00BE14B7"/>
    <w:rsid w:val="00BE14C7"/>
    <w:rsid w:val="00BE170F"/>
    <w:rsid w:val="00BE17FB"/>
    <w:rsid w:val="00BE184C"/>
    <w:rsid w:val="00BE1BC5"/>
    <w:rsid w:val="00BE1C54"/>
    <w:rsid w:val="00BE1F5D"/>
    <w:rsid w:val="00BE201A"/>
    <w:rsid w:val="00BE215B"/>
    <w:rsid w:val="00BE217F"/>
    <w:rsid w:val="00BE2551"/>
    <w:rsid w:val="00BE2615"/>
    <w:rsid w:val="00BE26CC"/>
    <w:rsid w:val="00BE29AE"/>
    <w:rsid w:val="00BE2B68"/>
    <w:rsid w:val="00BE2DD7"/>
    <w:rsid w:val="00BE2E3C"/>
    <w:rsid w:val="00BE2E56"/>
    <w:rsid w:val="00BE2F32"/>
    <w:rsid w:val="00BE2FA2"/>
    <w:rsid w:val="00BE2FB9"/>
    <w:rsid w:val="00BE310D"/>
    <w:rsid w:val="00BE32B3"/>
    <w:rsid w:val="00BE3337"/>
    <w:rsid w:val="00BE3341"/>
    <w:rsid w:val="00BE340A"/>
    <w:rsid w:val="00BE38D5"/>
    <w:rsid w:val="00BE3A72"/>
    <w:rsid w:val="00BE3AEB"/>
    <w:rsid w:val="00BE3B17"/>
    <w:rsid w:val="00BE3B9A"/>
    <w:rsid w:val="00BE3C06"/>
    <w:rsid w:val="00BE3C7B"/>
    <w:rsid w:val="00BE3CB8"/>
    <w:rsid w:val="00BE3DA0"/>
    <w:rsid w:val="00BE3DB9"/>
    <w:rsid w:val="00BE3E3B"/>
    <w:rsid w:val="00BE3E3C"/>
    <w:rsid w:val="00BE3E46"/>
    <w:rsid w:val="00BE3E70"/>
    <w:rsid w:val="00BE3E73"/>
    <w:rsid w:val="00BE4093"/>
    <w:rsid w:val="00BE40E5"/>
    <w:rsid w:val="00BE43C5"/>
    <w:rsid w:val="00BE4BB5"/>
    <w:rsid w:val="00BE4D46"/>
    <w:rsid w:val="00BE4E2A"/>
    <w:rsid w:val="00BE4EEB"/>
    <w:rsid w:val="00BE4EFD"/>
    <w:rsid w:val="00BE4F22"/>
    <w:rsid w:val="00BE5036"/>
    <w:rsid w:val="00BE5069"/>
    <w:rsid w:val="00BE5139"/>
    <w:rsid w:val="00BE5168"/>
    <w:rsid w:val="00BE5251"/>
    <w:rsid w:val="00BE52B3"/>
    <w:rsid w:val="00BE52EB"/>
    <w:rsid w:val="00BE5410"/>
    <w:rsid w:val="00BE55C9"/>
    <w:rsid w:val="00BE56C0"/>
    <w:rsid w:val="00BE56E6"/>
    <w:rsid w:val="00BE574D"/>
    <w:rsid w:val="00BE57D5"/>
    <w:rsid w:val="00BE5941"/>
    <w:rsid w:val="00BE5976"/>
    <w:rsid w:val="00BE59A2"/>
    <w:rsid w:val="00BE59ED"/>
    <w:rsid w:val="00BE5A03"/>
    <w:rsid w:val="00BE5D64"/>
    <w:rsid w:val="00BE6280"/>
    <w:rsid w:val="00BE6311"/>
    <w:rsid w:val="00BE6419"/>
    <w:rsid w:val="00BE64D7"/>
    <w:rsid w:val="00BE660B"/>
    <w:rsid w:val="00BE6637"/>
    <w:rsid w:val="00BE663D"/>
    <w:rsid w:val="00BE6922"/>
    <w:rsid w:val="00BE695F"/>
    <w:rsid w:val="00BE6995"/>
    <w:rsid w:val="00BE6CB9"/>
    <w:rsid w:val="00BE6D23"/>
    <w:rsid w:val="00BE70FB"/>
    <w:rsid w:val="00BE7323"/>
    <w:rsid w:val="00BE737B"/>
    <w:rsid w:val="00BE769D"/>
    <w:rsid w:val="00BE76E4"/>
    <w:rsid w:val="00BE77D3"/>
    <w:rsid w:val="00BE7983"/>
    <w:rsid w:val="00BE7A1D"/>
    <w:rsid w:val="00BE7B6C"/>
    <w:rsid w:val="00BE7C0B"/>
    <w:rsid w:val="00BE7C12"/>
    <w:rsid w:val="00BE7D3F"/>
    <w:rsid w:val="00BE7D9A"/>
    <w:rsid w:val="00BE7DA2"/>
    <w:rsid w:val="00BE7F8E"/>
    <w:rsid w:val="00BE7F98"/>
    <w:rsid w:val="00BED452"/>
    <w:rsid w:val="00BF013F"/>
    <w:rsid w:val="00BF0217"/>
    <w:rsid w:val="00BF0269"/>
    <w:rsid w:val="00BF02DB"/>
    <w:rsid w:val="00BF03F8"/>
    <w:rsid w:val="00BF046B"/>
    <w:rsid w:val="00BF04D9"/>
    <w:rsid w:val="00BF08DF"/>
    <w:rsid w:val="00BF0A29"/>
    <w:rsid w:val="00BF0A31"/>
    <w:rsid w:val="00BF0A74"/>
    <w:rsid w:val="00BF0B46"/>
    <w:rsid w:val="00BF0C26"/>
    <w:rsid w:val="00BF0CE0"/>
    <w:rsid w:val="00BF0E11"/>
    <w:rsid w:val="00BF0E47"/>
    <w:rsid w:val="00BF0F0A"/>
    <w:rsid w:val="00BF0FAE"/>
    <w:rsid w:val="00BF10DA"/>
    <w:rsid w:val="00BF114C"/>
    <w:rsid w:val="00BF1188"/>
    <w:rsid w:val="00BF1473"/>
    <w:rsid w:val="00BF148C"/>
    <w:rsid w:val="00BF14A4"/>
    <w:rsid w:val="00BF1584"/>
    <w:rsid w:val="00BF169E"/>
    <w:rsid w:val="00BF16CD"/>
    <w:rsid w:val="00BF16D5"/>
    <w:rsid w:val="00BF17E1"/>
    <w:rsid w:val="00BF18D3"/>
    <w:rsid w:val="00BF1932"/>
    <w:rsid w:val="00BF1A92"/>
    <w:rsid w:val="00BF1B02"/>
    <w:rsid w:val="00BF1B44"/>
    <w:rsid w:val="00BF1BE2"/>
    <w:rsid w:val="00BF1DD3"/>
    <w:rsid w:val="00BF2074"/>
    <w:rsid w:val="00BF2281"/>
    <w:rsid w:val="00BF244B"/>
    <w:rsid w:val="00BF2796"/>
    <w:rsid w:val="00BF29A0"/>
    <w:rsid w:val="00BF2B49"/>
    <w:rsid w:val="00BF2D6E"/>
    <w:rsid w:val="00BF2DF2"/>
    <w:rsid w:val="00BF2DF5"/>
    <w:rsid w:val="00BF2FB4"/>
    <w:rsid w:val="00BF3028"/>
    <w:rsid w:val="00BF3029"/>
    <w:rsid w:val="00BF34CD"/>
    <w:rsid w:val="00BF367E"/>
    <w:rsid w:val="00BF368F"/>
    <w:rsid w:val="00BF374D"/>
    <w:rsid w:val="00BF3823"/>
    <w:rsid w:val="00BF3875"/>
    <w:rsid w:val="00BF389B"/>
    <w:rsid w:val="00BF390E"/>
    <w:rsid w:val="00BF39A7"/>
    <w:rsid w:val="00BF39D7"/>
    <w:rsid w:val="00BF3BAA"/>
    <w:rsid w:val="00BF3C8E"/>
    <w:rsid w:val="00BF3D96"/>
    <w:rsid w:val="00BF4158"/>
    <w:rsid w:val="00BF4233"/>
    <w:rsid w:val="00BF4260"/>
    <w:rsid w:val="00BF441D"/>
    <w:rsid w:val="00BF44BA"/>
    <w:rsid w:val="00BF4514"/>
    <w:rsid w:val="00BF48AF"/>
    <w:rsid w:val="00BF4A63"/>
    <w:rsid w:val="00BF4CA6"/>
    <w:rsid w:val="00BF4CBA"/>
    <w:rsid w:val="00BF5210"/>
    <w:rsid w:val="00BF5398"/>
    <w:rsid w:val="00BF5524"/>
    <w:rsid w:val="00BF55E0"/>
    <w:rsid w:val="00BF5619"/>
    <w:rsid w:val="00BF5995"/>
    <w:rsid w:val="00BF5E37"/>
    <w:rsid w:val="00BF5E47"/>
    <w:rsid w:val="00BF5E81"/>
    <w:rsid w:val="00BF5F23"/>
    <w:rsid w:val="00BF6018"/>
    <w:rsid w:val="00BF65BA"/>
    <w:rsid w:val="00BF676E"/>
    <w:rsid w:val="00BF6781"/>
    <w:rsid w:val="00BF685A"/>
    <w:rsid w:val="00BF6BED"/>
    <w:rsid w:val="00BF6E2F"/>
    <w:rsid w:val="00BF6E53"/>
    <w:rsid w:val="00BF6EB1"/>
    <w:rsid w:val="00BF7004"/>
    <w:rsid w:val="00BF7147"/>
    <w:rsid w:val="00BF71B2"/>
    <w:rsid w:val="00BF72EE"/>
    <w:rsid w:val="00BF732C"/>
    <w:rsid w:val="00BF759B"/>
    <w:rsid w:val="00BF7672"/>
    <w:rsid w:val="00BF78A2"/>
    <w:rsid w:val="00BF79F8"/>
    <w:rsid w:val="00BF79FB"/>
    <w:rsid w:val="00BF7A05"/>
    <w:rsid w:val="00BF7BE3"/>
    <w:rsid w:val="00BF7C02"/>
    <w:rsid w:val="00BF7D19"/>
    <w:rsid w:val="00BF7DC7"/>
    <w:rsid w:val="00C000B8"/>
    <w:rsid w:val="00C0037C"/>
    <w:rsid w:val="00C003C0"/>
    <w:rsid w:val="00C00408"/>
    <w:rsid w:val="00C005C2"/>
    <w:rsid w:val="00C00772"/>
    <w:rsid w:val="00C007C4"/>
    <w:rsid w:val="00C00914"/>
    <w:rsid w:val="00C00D5E"/>
    <w:rsid w:val="00C00F7C"/>
    <w:rsid w:val="00C00F8F"/>
    <w:rsid w:val="00C00FE0"/>
    <w:rsid w:val="00C01232"/>
    <w:rsid w:val="00C013D5"/>
    <w:rsid w:val="00C0149C"/>
    <w:rsid w:val="00C014BA"/>
    <w:rsid w:val="00C014C6"/>
    <w:rsid w:val="00C019D3"/>
    <w:rsid w:val="00C01A1D"/>
    <w:rsid w:val="00C01C35"/>
    <w:rsid w:val="00C01D70"/>
    <w:rsid w:val="00C01ED7"/>
    <w:rsid w:val="00C01FFA"/>
    <w:rsid w:val="00C0223C"/>
    <w:rsid w:val="00C0254C"/>
    <w:rsid w:val="00C025B8"/>
    <w:rsid w:val="00C02756"/>
    <w:rsid w:val="00C02B93"/>
    <w:rsid w:val="00C02E91"/>
    <w:rsid w:val="00C02FC9"/>
    <w:rsid w:val="00C032AE"/>
    <w:rsid w:val="00C032BF"/>
    <w:rsid w:val="00C0339C"/>
    <w:rsid w:val="00C033E8"/>
    <w:rsid w:val="00C034E1"/>
    <w:rsid w:val="00C03627"/>
    <w:rsid w:val="00C03660"/>
    <w:rsid w:val="00C03976"/>
    <w:rsid w:val="00C03981"/>
    <w:rsid w:val="00C03A06"/>
    <w:rsid w:val="00C03A56"/>
    <w:rsid w:val="00C03ADD"/>
    <w:rsid w:val="00C03AF0"/>
    <w:rsid w:val="00C03B48"/>
    <w:rsid w:val="00C03B87"/>
    <w:rsid w:val="00C03D2F"/>
    <w:rsid w:val="00C03E6B"/>
    <w:rsid w:val="00C03EBE"/>
    <w:rsid w:val="00C03EDD"/>
    <w:rsid w:val="00C03F77"/>
    <w:rsid w:val="00C03FD2"/>
    <w:rsid w:val="00C0412F"/>
    <w:rsid w:val="00C041E6"/>
    <w:rsid w:val="00C041F8"/>
    <w:rsid w:val="00C042C9"/>
    <w:rsid w:val="00C0432D"/>
    <w:rsid w:val="00C04618"/>
    <w:rsid w:val="00C04689"/>
    <w:rsid w:val="00C04730"/>
    <w:rsid w:val="00C0473B"/>
    <w:rsid w:val="00C04957"/>
    <w:rsid w:val="00C049EC"/>
    <w:rsid w:val="00C04A48"/>
    <w:rsid w:val="00C04ADD"/>
    <w:rsid w:val="00C04CFC"/>
    <w:rsid w:val="00C04E1F"/>
    <w:rsid w:val="00C04E23"/>
    <w:rsid w:val="00C04EA7"/>
    <w:rsid w:val="00C05314"/>
    <w:rsid w:val="00C0561E"/>
    <w:rsid w:val="00C0567E"/>
    <w:rsid w:val="00C056C7"/>
    <w:rsid w:val="00C0572D"/>
    <w:rsid w:val="00C057DD"/>
    <w:rsid w:val="00C057F7"/>
    <w:rsid w:val="00C0583F"/>
    <w:rsid w:val="00C059A3"/>
    <w:rsid w:val="00C059E8"/>
    <w:rsid w:val="00C05A8D"/>
    <w:rsid w:val="00C05B7D"/>
    <w:rsid w:val="00C05E6B"/>
    <w:rsid w:val="00C05E82"/>
    <w:rsid w:val="00C06359"/>
    <w:rsid w:val="00C0645F"/>
    <w:rsid w:val="00C06606"/>
    <w:rsid w:val="00C06858"/>
    <w:rsid w:val="00C06923"/>
    <w:rsid w:val="00C0693D"/>
    <w:rsid w:val="00C0694A"/>
    <w:rsid w:val="00C06967"/>
    <w:rsid w:val="00C06A81"/>
    <w:rsid w:val="00C06BCB"/>
    <w:rsid w:val="00C06C41"/>
    <w:rsid w:val="00C06C6F"/>
    <w:rsid w:val="00C06FC5"/>
    <w:rsid w:val="00C07169"/>
    <w:rsid w:val="00C07307"/>
    <w:rsid w:val="00C07333"/>
    <w:rsid w:val="00C07425"/>
    <w:rsid w:val="00C074F6"/>
    <w:rsid w:val="00C07606"/>
    <w:rsid w:val="00C07713"/>
    <w:rsid w:val="00C077C1"/>
    <w:rsid w:val="00C078CF"/>
    <w:rsid w:val="00C07A91"/>
    <w:rsid w:val="00C07C0A"/>
    <w:rsid w:val="00C07D7A"/>
    <w:rsid w:val="00C07DE6"/>
    <w:rsid w:val="00C07E30"/>
    <w:rsid w:val="00C07F52"/>
    <w:rsid w:val="00C0B516"/>
    <w:rsid w:val="00C1002B"/>
    <w:rsid w:val="00C10087"/>
    <w:rsid w:val="00C100F1"/>
    <w:rsid w:val="00C101A8"/>
    <w:rsid w:val="00C10243"/>
    <w:rsid w:val="00C1040B"/>
    <w:rsid w:val="00C10446"/>
    <w:rsid w:val="00C1045D"/>
    <w:rsid w:val="00C104F9"/>
    <w:rsid w:val="00C10502"/>
    <w:rsid w:val="00C1079F"/>
    <w:rsid w:val="00C10884"/>
    <w:rsid w:val="00C1093B"/>
    <w:rsid w:val="00C10B87"/>
    <w:rsid w:val="00C10BCB"/>
    <w:rsid w:val="00C10CEA"/>
    <w:rsid w:val="00C10DB7"/>
    <w:rsid w:val="00C10E55"/>
    <w:rsid w:val="00C10E94"/>
    <w:rsid w:val="00C10F7F"/>
    <w:rsid w:val="00C10FCA"/>
    <w:rsid w:val="00C110D3"/>
    <w:rsid w:val="00C1123B"/>
    <w:rsid w:val="00C11268"/>
    <w:rsid w:val="00C11274"/>
    <w:rsid w:val="00C112BA"/>
    <w:rsid w:val="00C11415"/>
    <w:rsid w:val="00C114CF"/>
    <w:rsid w:val="00C11511"/>
    <w:rsid w:val="00C115B1"/>
    <w:rsid w:val="00C117EA"/>
    <w:rsid w:val="00C11997"/>
    <w:rsid w:val="00C11B4D"/>
    <w:rsid w:val="00C11BA3"/>
    <w:rsid w:val="00C11C03"/>
    <w:rsid w:val="00C11C2D"/>
    <w:rsid w:val="00C11DCC"/>
    <w:rsid w:val="00C1212D"/>
    <w:rsid w:val="00C12235"/>
    <w:rsid w:val="00C1231C"/>
    <w:rsid w:val="00C1268E"/>
    <w:rsid w:val="00C12723"/>
    <w:rsid w:val="00C12A80"/>
    <w:rsid w:val="00C12A82"/>
    <w:rsid w:val="00C12AAB"/>
    <w:rsid w:val="00C12B57"/>
    <w:rsid w:val="00C12C9F"/>
    <w:rsid w:val="00C12D0B"/>
    <w:rsid w:val="00C12D6A"/>
    <w:rsid w:val="00C12E4E"/>
    <w:rsid w:val="00C131CD"/>
    <w:rsid w:val="00C134DE"/>
    <w:rsid w:val="00C13723"/>
    <w:rsid w:val="00C13733"/>
    <w:rsid w:val="00C13A0A"/>
    <w:rsid w:val="00C13A40"/>
    <w:rsid w:val="00C13AC2"/>
    <w:rsid w:val="00C13B29"/>
    <w:rsid w:val="00C13BCA"/>
    <w:rsid w:val="00C13D0A"/>
    <w:rsid w:val="00C13E53"/>
    <w:rsid w:val="00C13FB6"/>
    <w:rsid w:val="00C13FDA"/>
    <w:rsid w:val="00C140F5"/>
    <w:rsid w:val="00C14310"/>
    <w:rsid w:val="00C14365"/>
    <w:rsid w:val="00C1447D"/>
    <w:rsid w:val="00C1449A"/>
    <w:rsid w:val="00C144F0"/>
    <w:rsid w:val="00C14707"/>
    <w:rsid w:val="00C14717"/>
    <w:rsid w:val="00C1473B"/>
    <w:rsid w:val="00C1483A"/>
    <w:rsid w:val="00C148C2"/>
    <w:rsid w:val="00C14D7D"/>
    <w:rsid w:val="00C14E45"/>
    <w:rsid w:val="00C15357"/>
    <w:rsid w:val="00C1543F"/>
    <w:rsid w:val="00C15441"/>
    <w:rsid w:val="00C1560C"/>
    <w:rsid w:val="00C1562F"/>
    <w:rsid w:val="00C157ED"/>
    <w:rsid w:val="00C15999"/>
    <w:rsid w:val="00C15A59"/>
    <w:rsid w:val="00C15CCF"/>
    <w:rsid w:val="00C15DF7"/>
    <w:rsid w:val="00C15E10"/>
    <w:rsid w:val="00C161D3"/>
    <w:rsid w:val="00C16391"/>
    <w:rsid w:val="00C164E1"/>
    <w:rsid w:val="00C165B8"/>
    <w:rsid w:val="00C165E6"/>
    <w:rsid w:val="00C16710"/>
    <w:rsid w:val="00C1675E"/>
    <w:rsid w:val="00C16CE0"/>
    <w:rsid w:val="00C16EAD"/>
    <w:rsid w:val="00C16EFF"/>
    <w:rsid w:val="00C170F3"/>
    <w:rsid w:val="00C174FD"/>
    <w:rsid w:val="00C176B5"/>
    <w:rsid w:val="00C17735"/>
    <w:rsid w:val="00C17795"/>
    <w:rsid w:val="00C177A3"/>
    <w:rsid w:val="00C17A94"/>
    <w:rsid w:val="00C17ABB"/>
    <w:rsid w:val="00C17C1E"/>
    <w:rsid w:val="00C17C71"/>
    <w:rsid w:val="00C17C9F"/>
    <w:rsid w:val="00C17CE1"/>
    <w:rsid w:val="00C20105"/>
    <w:rsid w:val="00C2011C"/>
    <w:rsid w:val="00C20168"/>
    <w:rsid w:val="00C201B8"/>
    <w:rsid w:val="00C201F3"/>
    <w:rsid w:val="00C20260"/>
    <w:rsid w:val="00C20283"/>
    <w:rsid w:val="00C203D5"/>
    <w:rsid w:val="00C20758"/>
    <w:rsid w:val="00C2085F"/>
    <w:rsid w:val="00C20883"/>
    <w:rsid w:val="00C20BD1"/>
    <w:rsid w:val="00C20F0E"/>
    <w:rsid w:val="00C20F9A"/>
    <w:rsid w:val="00C2105D"/>
    <w:rsid w:val="00C210A1"/>
    <w:rsid w:val="00C2136B"/>
    <w:rsid w:val="00C215DA"/>
    <w:rsid w:val="00C2161B"/>
    <w:rsid w:val="00C216D1"/>
    <w:rsid w:val="00C21875"/>
    <w:rsid w:val="00C218E7"/>
    <w:rsid w:val="00C219A4"/>
    <w:rsid w:val="00C219E7"/>
    <w:rsid w:val="00C21B16"/>
    <w:rsid w:val="00C21E84"/>
    <w:rsid w:val="00C2204A"/>
    <w:rsid w:val="00C22109"/>
    <w:rsid w:val="00C22230"/>
    <w:rsid w:val="00C22308"/>
    <w:rsid w:val="00C2256D"/>
    <w:rsid w:val="00C22590"/>
    <w:rsid w:val="00C22640"/>
    <w:rsid w:val="00C227D5"/>
    <w:rsid w:val="00C229C1"/>
    <w:rsid w:val="00C22ABF"/>
    <w:rsid w:val="00C22B98"/>
    <w:rsid w:val="00C22C8E"/>
    <w:rsid w:val="00C22CA2"/>
    <w:rsid w:val="00C22D2C"/>
    <w:rsid w:val="00C22D3D"/>
    <w:rsid w:val="00C22FCB"/>
    <w:rsid w:val="00C23123"/>
    <w:rsid w:val="00C232EF"/>
    <w:rsid w:val="00C236F8"/>
    <w:rsid w:val="00C23753"/>
    <w:rsid w:val="00C237C9"/>
    <w:rsid w:val="00C2394E"/>
    <w:rsid w:val="00C239C2"/>
    <w:rsid w:val="00C23A33"/>
    <w:rsid w:val="00C23AB4"/>
    <w:rsid w:val="00C23B3D"/>
    <w:rsid w:val="00C23C48"/>
    <w:rsid w:val="00C23E7C"/>
    <w:rsid w:val="00C23F80"/>
    <w:rsid w:val="00C243D6"/>
    <w:rsid w:val="00C243D7"/>
    <w:rsid w:val="00C244A7"/>
    <w:rsid w:val="00C2474A"/>
    <w:rsid w:val="00C24778"/>
    <w:rsid w:val="00C24890"/>
    <w:rsid w:val="00C24B4B"/>
    <w:rsid w:val="00C24B57"/>
    <w:rsid w:val="00C24DB3"/>
    <w:rsid w:val="00C24E32"/>
    <w:rsid w:val="00C24F6A"/>
    <w:rsid w:val="00C25000"/>
    <w:rsid w:val="00C25298"/>
    <w:rsid w:val="00C25299"/>
    <w:rsid w:val="00C25652"/>
    <w:rsid w:val="00C2565B"/>
    <w:rsid w:val="00C25670"/>
    <w:rsid w:val="00C256C6"/>
    <w:rsid w:val="00C25712"/>
    <w:rsid w:val="00C25E2E"/>
    <w:rsid w:val="00C25E64"/>
    <w:rsid w:val="00C25F21"/>
    <w:rsid w:val="00C26106"/>
    <w:rsid w:val="00C262DE"/>
    <w:rsid w:val="00C2635A"/>
    <w:rsid w:val="00C263D8"/>
    <w:rsid w:val="00C264F2"/>
    <w:rsid w:val="00C266A5"/>
    <w:rsid w:val="00C26710"/>
    <w:rsid w:val="00C2678A"/>
    <w:rsid w:val="00C2678C"/>
    <w:rsid w:val="00C26C43"/>
    <w:rsid w:val="00C26CBF"/>
    <w:rsid w:val="00C26F88"/>
    <w:rsid w:val="00C270F9"/>
    <w:rsid w:val="00C2710C"/>
    <w:rsid w:val="00C2742E"/>
    <w:rsid w:val="00C275EF"/>
    <w:rsid w:val="00C27627"/>
    <w:rsid w:val="00C27792"/>
    <w:rsid w:val="00C277FF"/>
    <w:rsid w:val="00C278F9"/>
    <w:rsid w:val="00C2791B"/>
    <w:rsid w:val="00C279AB"/>
    <w:rsid w:val="00C27BED"/>
    <w:rsid w:val="00C27D07"/>
    <w:rsid w:val="00C27D14"/>
    <w:rsid w:val="00C2EA4D"/>
    <w:rsid w:val="00C30018"/>
    <w:rsid w:val="00C3033F"/>
    <w:rsid w:val="00C303CB"/>
    <w:rsid w:val="00C304E3"/>
    <w:rsid w:val="00C3050C"/>
    <w:rsid w:val="00C3059D"/>
    <w:rsid w:val="00C307E7"/>
    <w:rsid w:val="00C30822"/>
    <w:rsid w:val="00C309A3"/>
    <w:rsid w:val="00C30EE3"/>
    <w:rsid w:val="00C31042"/>
    <w:rsid w:val="00C31072"/>
    <w:rsid w:val="00C31117"/>
    <w:rsid w:val="00C311FB"/>
    <w:rsid w:val="00C3133E"/>
    <w:rsid w:val="00C3159C"/>
    <w:rsid w:val="00C31743"/>
    <w:rsid w:val="00C31906"/>
    <w:rsid w:val="00C31B06"/>
    <w:rsid w:val="00C31D5F"/>
    <w:rsid w:val="00C31EF2"/>
    <w:rsid w:val="00C32323"/>
    <w:rsid w:val="00C32355"/>
    <w:rsid w:val="00C3241C"/>
    <w:rsid w:val="00C32528"/>
    <w:rsid w:val="00C32562"/>
    <w:rsid w:val="00C3268C"/>
    <w:rsid w:val="00C32851"/>
    <w:rsid w:val="00C328F8"/>
    <w:rsid w:val="00C329B9"/>
    <w:rsid w:val="00C32A2B"/>
    <w:rsid w:val="00C32ABF"/>
    <w:rsid w:val="00C32D53"/>
    <w:rsid w:val="00C32E88"/>
    <w:rsid w:val="00C33007"/>
    <w:rsid w:val="00C33014"/>
    <w:rsid w:val="00C3314B"/>
    <w:rsid w:val="00C331C9"/>
    <w:rsid w:val="00C3343A"/>
    <w:rsid w:val="00C335AD"/>
    <w:rsid w:val="00C33807"/>
    <w:rsid w:val="00C3395D"/>
    <w:rsid w:val="00C33996"/>
    <w:rsid w:val="00C33A63"/>
    <w:rsid w:val="00C33A83"/>
    <w:rsid w:val="00C33C3C"/>
    <w:rsid w:val="00C33C48"/>
    <w:rsid w:val="00C33F70"/>
    <w:rsid w:val="00C33FE8"/>
    <w:rsid w:val="00C340E7"/>
    <w:rsid w:val="00C34102"/>
    <w:rsid w:val="00C3421F"/>
    <w:rsid w:val="00C343AC"/>
    <w:rsid w:val="00C34563"/>
    <w:rsid w:val="00C34669"/>
    <w:rsid w:val="00C3469F"/>
    <w:rsid w:val="00C346DE"/>
    <w:rsid w:val="00C3494E"/>
    <w:rsid w:val="00C34A7A"/>
    <w:rsid w:val="00C34B76"/>
    <w:rsid w:val="00C34BAC"/>
    <w:rsid w:val="00C34E25"/>
    <w:rsid w:val="00C3527F"/>
    <w:rsid w:val="00C354E9"/>
    <w:rsid w:val="00C355CD"/>
    <w:rsid w:val="00C35899"/>
    <w:rsid w:val="00C358B4"/>
    <w:rsid w:val="00C35C25"/>
    <w:rsid w:val="00C35D0D"/>
    <w:rsid w:val="00C35DEC"/>
    <w:rsid w:val="00C3607D"/>
    <w:rsid w:val="00C360DD"/>
    <w:rsid w:val="00C36159"/>
    <w:rsid w:val="00C36182"/>
    <w:rsid w:val="00C361D7"/>
    <w:rsid w:val="00C362AD"/>
    <w:rsid w:val="00C364FE"/>
    <w:rsid w:val="00C36563"/>
    <w:rsid w:val="00C36598"/>
    <w:rsid w:val="00C36646"/>
    <w:rsid w:val="00C36754"/>
    <w:rsid w:val="00C36874"/>
    <w:rsid w:val="00C36936"/>
    <w:rsid w:val="00C36961"/>
    <w:rsid w:val="00C369B2"/>
    <w:rsid w:val="00C36ABC"/>
    <w:rsid w:val="00C36B6F"/>
    <w:rsid w:val="00C36BC6"/>
    <w:rsid w:val="00C36BF2"/>
    <w:rsid w:val="00C36DF6"/>
    <w:rsid w:val="00C36E58"/>
    <w:rsid w:val="00C36E91"/>
    <w:rsid w:val="00C36EAC"/>
    <w:rsid w:val="00C36ECC"/>
    <w:rsid w:val="00C36ED5"/>
    <w:rsid w:val="00C36F01"/>
    <w:rsid w:val="00C36F4D"/>
    <w:rsid w:val="00C36FA1"/>
    <w:rsid w:val="00C370F8"/>
    <w:rsid w:val="00C37165"/>
    <w:rsid w:val="00C3716D"/>
    <w:rsid w:val="00C37184"/>
    <w:rsid w:val="00C37312"/>
    <w:rsid w:val="00C37324"/>
    <w:rsid w:val="00C375A5"/>
    <w:rsid w:val="00C3765F"/>
    <w:rsid w:val="00C37828"/>
    <w:rsid w:val="00C3790A"/>
    <w:rsid w:val="00C37A75"/>
    <w:rsid w:val="00C37AAC"/>
    <w:rsid w:val="00C37E95"/>
    <w:rsid w:val="00C37FE0"/>
    <w:rsid w:val="00C40217"/>
    <w:rsid w:val="00C402B3"/>
    <w:rsid w:val="00C4042B"/>
    <w:rsid w:val="00C40436"/>
    <w:rsid w:val="00C4058A"/>
    <w:rsid w:val="00C4068F"/>
    <w:rsid w:val="00C406C3"/>
    <w:rsid w:val="00C406D6"/>
    <w:rsid w:val="00C40854"/>
    <w:rsid w:val="00C408C1"/>
    <w:rsid w:val="00C408FB"/>
    <w:rsid w:val="00C40978"/>
    <w:rsid w:val="00C40C43"/>
    <w:rsid w:val="00C40CC5"/>
    <w:rsid w:val="00C41017"/>
    <w:rsid w:val="00C41155"/>
    <w:rsid w:val="00C411C7"/>
    <w:rsid w:val="00C41363"/>
    <w:rsid w:val="00C413C5"/>
    <w:rsid w:val="00C413E8"/>
    <w:rsid w:val="00C4151C"/>
    <w:rsid w:val="00C41599"/>
    <w:rsid w:val="00C4191A"/>
    <w:rsid w:val="00C419C8"/>
    <w:rsid w:val="00C419D0"/>
    <w:rsid w:val="00C41DB7"/>
    <w:rsid w:val="00C423D9"/>
    <w:rsid w:val="00C423FB"/>
    <w:rsid w:val="00C42557"/>
    <w:rsid w:val="00C426AD"/>
    <w:rsid w:val="00C429B9"/>
    <w:rsid w:val="00C429EA"/>
    <w:rsid w:val="00C42B5F"/>
    <w:rsid w:val="00C430B2"/>
    <w:rsid w:val="00C4336B"/>
    <w:rsid w:val="00C436BB"/>
    <w:rsid w:val="00C438BA"/>
    <w:rsid w:val="00C4391D"/>
    <w:rsid w:val="00C43977"/>
    <w:rsid w:val="00C43AA1"/>
    <w:rsid w:val="00C44114"/>
    <w:rsid w:val="00C443E9"/>
    <w:rsid w:val="00C444DC"/>
    <w:rsid w:val="00C4467C"/>
    <w:rsid w:val="00C44831"/>
    <w:rsid w:val="00C44840"/>
    <w:rsid w:val="00C4486F"/>
    <w:rsid w:val="00C44A01"/>
    <w:rsid w:val="00C44A0A"/>
    <w:rsid w:val="00C44A40"/>
    <w:rsid w:val="00C44A97"/>
    <w:rsid w:val="00C44C00"/>
    <w:rsid w:val="00C44C75"/>
    <w:rsid w:val="00C44DB9"/>
    <w:rsid w:val="00C44EF2"/>
    <w:rsid w:val="00C452A6"/>
    <w:rsid w:val="00C452B0"/>
    <w:rsid w:val="00C45424"/>
    <w:rsid w:val="00C4549D"/>
    <w:rsid w:val="00C454A3"/>
    <w:rsid w:val="00C45535"/>
    <w:rsid w:val="00C45664"/>
    <w:rsid w:val="00C456AA"/>
    <w:rsid w:val="00C456B7"/>
    <w:rsid w:val="00C457AD"/>
    <w:rsid w:val="00C45953"/>
    <w:rsid w:val="00C45A6F"/>
    <w:rsid w:val="00C45AE9"/>
    <w:rsid w:val="00C45B28"/>
    <w:rsid w:val="00C45CA5"/>
    <w:rsid w:val="00C462D1"/>
    <w:rsid w:val="00C462F2"/>
    <w:rsid w:val="00C46364"/>
    <w:rsid w:val="00C465F9"/>
    <w:rsid w:val="00C46BCD"/>
    <w:rsid w:val="00C46BFA"/>
    <w:rsid w:val="00C46C08"/>
    <w:rsid w:val="00C46EE1"/>
    <w:rsid w:val="00C46F14"/>
    <w:rsid w:val="00C46FD7"/>
    <w:rsid w:val="00C4713D"/>
    <w:rsid w:val="00C47277"/>
    <w:rsid w:val="00C47540"/>
    <w:rsid w:val="00C47681"/>
    <w:rsid w:val="00C47C87"/>
    <w:rsid w:val="00C47D25"/>
    <w:rsid w:val="00C47D5E"/>
    <w:rsid w:val="00C47DA0"/>
    <w:rsid w:val="00C47E8F"/>
    <w:rsid w:val="00C47F6B"/>
    <w:rsid w:val="00C5029E"/>
    <w:rsid w:val="00C50348"/>
    <w:rsid w:val="00C503A8"/>
    <w:rsid w:val="00C50461"/>
    <w:rsid w:val="00C504FB"/>
    <w:rsid w:val="00C5066A"/>
    <w:rsid w:val="00C508C8"/>
    <w:rsid w:val="00C508D8"/>
    <w:rsid w:val="00C50A80"/>
    <w:rsid w:val="00C50B63"/>
    <w:rsid w:val="00C50C18"/>
    <w:rsid w:val="00C50CB1"/>
    <w:rsid w:val="00C50CDF"/>
    <w:rsid w:val="00C50D4C"/>
    <w:rsid w:val="00C50E2A"/>
    <w:rsid w:val="00C50E44"/>
    <w:rsid w:val="00C50E8F"/>
    <w:rsid w:val="00C50F54"/>
    <w:rsid w:val="00C5108F"/>
    <w:rsid w:val="00C5126A"/>
    <w:rsid w:val="00C516AF"/>
    <w:rsid w:val="00C516CB"/>
    <w:rsid w:val="00C5175F"/>
    <w:rsid w:val="00C51794"/>
    <w:rsid w:val="00C518B9"/>
    <w:rsid w:val="00C51955"/>
    <w:rsid w:val="00C5197D"/>
    <w:rsid w:val="00C51BA9"/>
    <w:rsid w:val="00C51BBE"/>
    <w:rsid w:val="00C51C9C"/>
    <w:rsid w:val="00C51E50"/>
    <w:rsid w:val="00C51FE7"/>
    <w:rsid w:val="00C52165"/>
    <w:rsid w:val="00C522D9"/>
    <w:rsid w:val="00C52361"/>
    <w:rsid w:val="00C523A5"/>
    <w:rsid w:val="00C523DD"/>
    <w:rsid w:val="00C52491"/>
    <w:rsid w:val="00C524CF"/>
    <w:rsid w:val="00C5253D"/>
    <w:rsid w:val="00C52821"/>
    <w:rsid w:val="00C52827"/>
    <w:rsid w:val="00C52B10"/>
    <w:rsid w:val="00C52B60"/>
    <w:rsid w:val="00C52B97"/>
    <w:rsid w:val="00C52E5D"/>
    <w:rsid w:val="00C52F50"/>
    <w:rsid w:val="00C5307A"/>
    <w:rsid w:val="00C53130"/>
    <w:rsid w:val="00C5317F"/>
    <w:rsid w:val="00C531AE"/>
    <w:rsid w:val="00C53240"/>
    <w:rsid w:val="00C53326"/>
    <w:rsid w:val="00C53367"/>
    <w:rsid w:val="00C53422"/>
    <w:rsid w:val="00C534E7"/>
    <w:rsid w:val="00C535BF"/>
    <w:rsid w:val="00C536FA"/>
    <w:rsid w:val="00C537A0"/>
    <w:rsid w:val="00C537C1"/>
    <w:rsid w:val="00C53CB1"/>
    <w:rsid w:val="00C53E7E"/>
    <w:rsid w:val="00C53F19"/>
    <w:rsid w:val="00C54111"/>
    <w:rsid w:val="00C541D1"/>
    <w:rsid w:val="00C54211"/>
    <w:rsid w:val="00C54250"/>
    <w:rsid w:val="00C54309"/>
    <w:rsid w:val="00C5444D"/>
    <w:rsid w:val="00C54513"/>
    <w:rsid w:val="00C5451F"/>
    <w:rsid w:val="00C546B4"/>
    <w:rsid w:val="00C5476A"/>
    <w:rsid w:val="00C547C7"/>
    <w:rsid w:val="00C54800"/>
    <w:rsid w:val="00C54C70"/>
    <w:rsid w:val="00C54DCF"/>
    <w:rsid w:val="00C55051"/>
    <w:rsid w:val="00C5517C"/>
    <w:rsid w:val="00C553B2"/>
    <w:rsid w:val="00C553E3"/>
    <w:rsid w:val="00C5547F"/>
    <w:rsid w:val="00C55492"/>
    <w:rsid w:val="00C55514"/>
    <w:rsid w:val="00C55628"/>
    <w:rsid w:val="00C556AC"/>
    <w:rsid w:val="00C557BB"/>
    <w:rsid w:val="00C55886"/>
    <w:rsid w:val="00C558EB"/>
    <w:rsid w:val="00C55ABA"/>
    <w:rsid w:val="00C55C3E"/>
    <w:rsid w:val="00C55C92"/>
    <w:rsid w:val="00C55D1F"/>
    <w:rsid w:val="00C55E24"/>
    <w:rsid w:val="00C55F1B"/>
    <w:rsid w:val="00C560EA"/>
    <w:rsid w:val="00C562C1"/>
    <w:rsid w:val="00C56384"/>
    <w:rsid w:val="00C565BC"/>
    <w:rsid w:val="00C56755"/>
    <w:rsid w:val="00C5680A"/>
    <w:rsid w:val="00C56952"/>
    <w:rsid w:val="00C56A53"/>
    <w:rsid w:val="00C56C89"/>
    <w:rsid w:val="00C56D6E"/>
    <w:rsid w:val="00C56E3C"/>
    <w:rsid w:val="00C56EF7"/>
    <w:rsid w:val="00C57049"/>
    <w:rsid w:val="00C572B2"/>
    <w:rsid w:val="00C57336"/>
    <w:rsid w:val="00C573B6"/>
    <w:rsid w:val="00C574D3"/>
    <w:rsid w:val="00C57633"/>
    <w:rsid w:val="00C57760"/>
    <w:rsid w:val="00C57799"/>
    <w:rsid w:val="00C577A1"/>
    <w:rsid w:val="00C5799E"/>
    <w:rsid w:val="00C57AAD"/>
    <w:rsid w:val="00C57AEB"/>
    <w:rsid w:val="00C57BB9"/>
    <w:rsid w:val="00C57BE7"/>
    <w:rsid w:val="00C57CFC"/>
    <w:rsid w:val="00C57E29"/>
    <w:rsid w:val="00C6018B"/>
    <w:rsid w:val="00C60389"/>
    <w:rsid w:val="00C603BA"/>
    <w:rsid w:val="00C60403"/>
    <w:rsid w:val="00C6056A"/>
    <w:rsid w:val="00C605B1"/>
    <w:rsid w:val="00C609E3"/>
    <w:rsid w:val="00C60AFE"/>
    <w:rsid w:val="00C60D75"/>
    <w:rsid w:val="00C60E9C"/>
    <w:rsid w:val="00C60F7D"/>
    <w:rsid w:val="00C6104D"/>
    <w:rsid w:val="00C61303"/>
    <w:rsid w:val="00C61312"/>
    <w:rsid w:val="00C6136B"/>
    <w:rsid w:val="00C6149A"/>
    <w:rsid w:val="00C61509"/>
    <w:rsid w:val="00C6150F"/>
    <w:rsid w:val="00C61527"/>
    <w:rsid w:val="00C615A2"/>
    <w:rsid w:val="00C615C6"/>
    <w:rsid w:val="00C61690"/>
    <w:rsid w:val="00C616A2"/>
    <w:rsid w:val="00C61A5D"/>
    <w:rsid w:val="00C61A6D"/>
    <w:rsid w:val="00C61C76"/>
    <w:rsid w:val="00C61CE5"/>
    <w:rsid w:val="00C61E10"/>
    <w:rsid w:val="00C61FCA"/>
    <w:rsid w:val="00C620E6"/>
    <w:rsid w:val="00C62110"/>
    <w:rsid w:val="00C62223"/>
    <w:rsid w:val="00C6237D"/>
    <w:rsid w:val="00C626EE"/>
    <w:rsid w:val="00C62712"/>
    <w:rsid w:val="00C62A0E"/>
    <w:rsid w:val="00C62B37"/>
    <w:rsid w:val="00C62B81"/>
    <w:rsid w:val="00C62F54"/>
    <w:rsid w:val="00C62F63"/>
    <w:rsid w:val="00C62F6D"/>
    <w:rsid w:val="00C62FA0"/>
    <w:rsid w:val="00C63063"/>
    <w:rsid w:val="00C631F3"/>
    <w:rsid w:val="00C6325A"/>
    <w:rsid w:val="00C6339C"/>
    <w:rsid w:val="00C633F4"/>
    <w:rsid w:val="00C6346C"/>
    <w:rsid w:val="00C6353B"/>
    <w:rsid w:val="00C6366B"/>
    <w:rsid w:val="00C639E4"/>
    <w:rsid w:val="00C63AE1"/>
    <w:rsid w:val="00C63B74"/>
    <w:rsid w:val="00C63BD3"/>
    <w:rsid w:val="00C63E39"/>
    <w:rsid w:val="00C63E4C"/>
    <w:rsid w:val="00C63FDB"/>
    <w:rsid w:val="00C6424E"/>
    <w:rsid w:val="00C64312"/>
    <w:rsid w:val="00C64433"/>
    <w:rsid w:val="00C64589"/>
    <w:rsid w:val="00C648DC"/>
    <w:rsid w:val="00C64921"/>
    <w:rsid w:val="00C6493A"/>
    <w:rsid w:val="00C64973"/>
    <w:rsid w:val="00C64BC3"/>
    <w:rsid w:val="00C64CA6"/>
    <w:rsid w:val="00C64CE2"/>
    <w:rsid w:val="00C64E0A"/>
    <w:rsid w:val="00C64EF5"/>
    <w:rsid w:val="00C64F79"/>
    <w:rsid w:val="00C64F85"/>
    <w:rsid w:val="00C6525B"/>
    <w:rsid w:val="00C6529B"/>
    <w:rsid w:val="00C6529D"/>
    <w:rsid w:val="00C65328"/>
    <w:rsid w:val="00C6534D"/>
    <w:rsid w:val="00C6539B"/>
    <w:rsid w:val="00C653A5"/>
    <w:rsid w:val="00C654D9"/>
    <w:rsid w:val="00C6552A"/>
    <w:rsid w:val="00C655CF"/>
    <w:rsid w:val="00C655DE"/>
    <w:rsid w:val="00C65907"/>
    <w:rsid w:val="00C65B88"/>
    <w:rsid w:val="00C65BF1"/>
    <w:rsid w:val="00C65D3C"/>
    <w:rsid w:val="00C65D7E"/>
    <w:rsid w:val="00C660E7"/>
    <w:rsid w:val="00C66122"/>
    <w:rsid w:val="00C6649C"/>
    <w:rsid w:val="00C664ED"/>
    <w:rsid w:val="00C665C7"/>
    <w:rsid w:val="00C66A8E"/>
    <w:rsid w:val="00C66B92"/>
    <w:rsid w:val="00C66C32"/>
    <w:rsid w:val="00C66E2F"/>
    <w:rsid w:val="00C66E3A"/>
    <w:rsid w:val="00C66E86"/>
    <w:rsid w:val="00C66F4A"/>
    <w:rsid w:val="00C66F53"/>
    <w:rsid w:val="00C67158"/>
    <w:rsid w:val="00C67234"/>
    <w:rsid w:val="00C67294"/>
    <w:rsid w:val="00C6734B"/>
    <w:rsid w:val="00C673FA"/>
    <w:rsid w:val="00C674D6"/>
    <w:rsid w:val="00C675AB"/>
    <w:rsid w:val="00C676D6"/>
    <w:rsid w:val="00C67A83"/>
    <w:rsid w:val="00C67AAA"/>
    <w:rsid w:val="00C67E22"/>
    <w:rsid w:val="00C67E71"/>
    <w:rsid w:val="00C703EE"/>
    <w:rsid w:val="00C704C4"/>
    <w:rsid w:val="00C7052B"/>
    <w:rsid w:val="00C706F2"/>
    <w:rsid w:val="00C707A7"/>
    <w:rsid w:val="00C7081B"/>
    <w:rsid w:val="00C7095D"/>
    <w:rsid w:val="00C70A60"/>
    <w:rsid w:val="00C70ACC"/>
    <w:rsid w:val="00C70E95"/>
    <w:rsid w:val="00C70EE7"/>
    <w:rsid w:val="00C70F26"/>
    <w:rsid w:val="00C70F88"/>
    <w:rsid w:val="00C70FEF"/>
    <w:rsid w:val="00C7112A"/>
    <w:rsid w:val="00C71203"/>
    <w:rsid w:val="00C71234"/>
    <w:rsid w:val="00C712DD"/>
    <w:rsid w:val="00C713AD"/>
    <w:rsid w:val="00C713BF"/>
    <w:rsid w:val="00C71516"/>
    <w:rsid w:val="00C71644"/>
    <w:rsid w:val="00C71679"/>
    <w:rsid w:val="00C719B2"/>
    <w:rsid w:val="00C71A93"/>
    <w:rsid w:val="00C71AE4"/>
    <w:rsid w:val="00C71B7E"/>
    <w:rsid w:val="00C71BDC"/>
    <w:rsid w:val="00C71E8A"/>
    <w:rsid w:val="00C71EBB"/>
    <w:rsid w:val="00C72200"/>
    <w:rsid w:val="00C722A4"/>
    <w:rsid w:val="00C72366"/>
    <w:rsid w:val="00C7239F"/>
    <w:rsid w:val="00C7246A"/>
    <w:rsid w:val="00C7250F"/>
    <w:rsid w:val="00C72751"/>
    <w:rsid w:val="00C728D8"/>
    <w:rsid w:val="00C72921"/>
    <w:rsid w:val="00C72BED"/>
    <w:rsid w:val="00C72CBF"/>
    <w:rsid w:val="00C72CFA"/>
    <w:rsid w:val="00C72D37"/>
    <w:rsid w:val="00C72D8F"/>
    <w:rsid w:val="00C732EC"/>
    <w:rsid w:val="00C732FE"/>
    <w:rsid w:val="00C734A1"/>
    <w:rsid w:val="00C734AD"/>
    <w:rsid w:val="00C735B0"/>
    <w:rsid w:val="00C735C2"/>
    <w:rsid w:val="00C7361D"/>
    <w:rsid w:val="00C7371D"/>
    <w:rsid w:val="00C73852"/>
    <w:rsid w:val="00C738FE"/>
    <w:rsid w:val="00C73948"/>
    <w:rsid w:val="00C73CD5"/>
    <w:rsid w:val="00C73ECE"/>
    <w:rsid w:val="00C73F47"/>
    <w:rsid w:val="00C73F63"/>
    <w:rsid w:val="00C74125"/>
    <w:rsid w:val="00C741B6"/>
    <w:rsid w:val="00C7423D"/>
    <w:rsid w:val="00C74523"/>
    <w:rsid w:val="00C7458F"/>
    <w:rsid w:val="00C747AE"/>
    <w:rsid w:val="00C74A52"/>
    <w:rsid w:val="00C74A60"/>
    <w:rsid w:val="00C74F04"/>
    <w:rsid w:val="00C74F4A"/>
    <w:rsid w:val="00C75078"/>
    <w:rsid w:val="00C750E8"/>
    <w:rsid w:val="00C75186"/>
    <w:rsid w:val="00C75236"/>
    <w:rsid w:val="00C75361"/>
    <w:rsid w:val="00C7547B"/>
    <w:rsid w:val="00C755A4"/>
    <w:rsid w:val="00C757A8"/>
    <w:rsid w:val="00C759C3"/>
    <w:rsid w:val="00C75A5C"/>
    <w:rsid w:val="00C75E46"/>
    <w:rsid w:val="00C761B1"/>
    <w:rsid w:val="00C7622E"/>
    <w:rsid w:val="00C763B8"/>
    <w:rsid w:val="00C764EE"/>
    <w:rsid w:val="00C76594"/>
    <w:rsid w:val="00C766AB"/>
    <w:rsid w:val="00C766B2"/>
    <w:rsid w:val="00C76731"/>
    <w:rsid w:val="00C76785"/>
    <w:rsid w:val="00C767C7"/>
    <w:rsid w:val="00C767F6"/>
    <w:rsid w:val="00C768D7"/>
    <w:rsid w:val="00C768E4"/>
    <w:rsid w:val="00C769BC"/>
    <w:rsid w:val="00C76A05"/>
    <w:rsid w:val="00C76BBD"/>
    <w:rsid w:val="00C76C3B"/>
    <w:rsid w:val="00C76DD3"/>
    <w:rsid w:val="00C76EA0"/>
    <w:rsid w:val="00C76F37"/>
    <w:rsid w:val="00C76FAD"/>
    <w:rsid w:val="00C7737C"/>
    <w:rsid w:val="00C773DA"/>
    <w:rsid w:val="00C7752C"/>
    <w:rsid w:val="00C77690"/>
    <w:rsid w:val="00C7775F"/>
    <w:rsid w:val="00C777F7"/>
    <w:rsid w:val="00C77840"/>
    <w:rsid w:val="00C77C14"/>
    <w:rsid w:val="00C77C32"/>
    <w:rsid w:val="00C77C46"/>
    <w:rsid w:val="00C77FDD"/>
    <w:rsid w:val="00C80281"/>
    <w:rsid w:val="00C8037F"/>
    <w:rsid w:val="00C80387"/>
    <w:rsid w:val="00C80506"/>
    <w:rsid w:val="00C80574"/>
    <w:rsid w:val="00C80735"/>
    <w:rsid w:val="00C80806"/>
    <w:rsid w:val="00C80A49"/>
    <w:rsid w:val="00C80B30"/>
    <w:rsid w:val="00C80DA7"/>
    <w:rsid w:val="00C80DC6"/>
    <w:rsid w:val="00C80F85"/>
    <w:rsid w:val="00C80FF2"/>
    <w:rsid w:val="00C81090"/>
    <w:rsid w:val="00C811F1"/>
    <w:rsid w:val="00C81369"/>
    <w:rsid w:val="00C81613"/>
    <w:rsid w:val="00C81637"/>
    <w:rsid w:val="00C81893"/>
    <w:rsid w:val="00C81BFE"/>
    <w:rsid w:val="00C81E24"/>
    <w:rsid w:val="00C81E35"/>
    <w:rsid w:val="00C81F31"/>
    <w:rsid w:val="00C820A1"/>
    <w:rsid w:val="00C8211E"/>
    <w:rsid w:val="00C822B3"/>
    <w:rsid w:val="00C822F8"/>
    <w:rsid w:val="00C82302"/>
    <w:rsid w:val="00C82422"/>
    <w:rsid w:val="00C82473"/>
    <w:rsid w:val="00C825EC"/>
    <w:rsid w:val="00C82689"/>
    <w:rsid w:val="00C82A9E"/>
    <w:rsid w:val="00C82AA7"/>
    <w:rsid w:val="00C82B5D"/>
    <w:rsid w:val="00C82BF2"/>
    <w:rsid w:val="00C82BFF"/>
    <w:rsid w:val="00C82D63"/>
    <w:rsid w:val="00C83066"/>
    <w:rsid w:val="00C83105"/>
    <w:rsid w:val="00C83171"/>
    <w:rsid w:val="00C8327F"/>
    <w:rsid w:val="00C834DB"/>
    <w:rsid w:val="00C8379C"/>
    <w:rsid w:val="00C83C33"/>
    <w:rsid w:val="00C83F10"/>
    <w:rsid w:val="00C84070"/>
    <w:rsid w:val="00C84224"/>
    <w:rsid w:val="00C84339"/>
    <w:rsid w:val="00C84597"/>
    <w:rsid w:val="00C84637"/>
    <w:rsid w:val="00C846D2"/>
    <w:rsid w:val="00C8488D"/>
    <w:rsid w:val="00C8495C"/>
    <w:rsid w:val="00C84BF9"/>
    <w:rsid w:val="00C84CEC"/>
    <w:rsid w:val="00C84CF5"/>
    <w:rsid w:val="00C84E0A"/>
    <w:rsid w:val="00C84F79"/>
    <w:rsid w:val="00C85000"/>
    <w:rsid w:val="00C85003"/>
    <w:rsid w:val="00C850E2"/>
    <w:rsid w:val="00C85397"/>
    <w:rsid w:val="00C85493"/>
    <w:rsid w:val="00C85637"/>
    <w:rsid w:val="00C85657"/>
    <w:rsid w:val="00C85674"/>
    <w:rsid w:val="00C85771"/>
    <w:rsid w:val="00C85793"/>
    <w:rsid w:val="00C8582B"/>
    <w:rsid w:val="00C85A16"/>
    <w:rsid w:val="00C85B7E"/>
    <w:rsid w:val="00C85C19"/>
    <w:rsid w:val="00C85CD4"/>
    <w:rsid w:val="00C85FBC"/>
    <w:rsid w:val="00C8602A"/>
    <w:rsid w:val="00C860FF"/>
    <w:rsid w:val="00C86216"/>
    <w:rsid w:val="00C8656C"/>
    <w:rsid w:val="00C86748"/>
    <w:rsid w:val="00C86871"/>
    <w:rsid w:val="00C86902"/>
    <w:rsid w:val="00C8690F"/>
    <w:rsid w:val="00C86952"/>
    <w:rsid w:val="00C86C85"/>
    <w:rsid w:val="00C86CFF"/>
    <w:rsid w:val="00C86DDA"/>
    <w:rsid w:val="00C86F49"/>
    <w:rsid w:val="00C8715E"/>
    <w:rsid w:val="00C87174"/>
    <w:rsid w:val="00C87402"/>
    <w:rsid w:val="00C87499"/>
    <w:rsid w:val="00C87690"/>
    <w:rsid w:val="00C8791A"/>
    <w:rsid w:val="00C879A5"/>
    <w:rsid w:val="00C90026"/>
    <w:rsid w:val="00C900E5"/>
    <w:rsid w:val="00C9011C"/>
    <w:rsid w:val="00C9015E"/>
    <w:rsid w:val="00C902A9"/>
    <w:rsid w:val="00C90321"/>
    <w:rsid w:val="00C904C2"/>
    <w:rsid w:val="00C905F7"/>
    <w:rsid w:val="00C90736"/>
    <w:rsid w:val="00C9089B"/>
    <w:rsid w:val="00C90C2E"/>
    <w:rsid w:val="00C90CBA"/>
    <w:rsid w:val="00C90D0F"/>
    <w:rsid w:val="00C90D12"/>
    <w:rsid w:val="00C9108A"/>
    <w:rsid w:val="00C9143B"/>
    <w:rsid w:val="00C91535"/>
    <w:rsid w:val="00C915BA"/>
    <w:rsid w:val="00C91671"/>
    <w:rsid w:val="00C917FA"/>
    <w:rsid w:val="00C9187F"/>
    <w:rsid w:val="00C91929"/>
    <w:rsid w:val="00C9192B"/>
    <w:rsid w:val="00C91A71"/>
    <w:rsid w:val="00C91A8E"/>
    <w:rsid w:val="00C91ADB"/>
    <w:rsid w:val="00C91E68"/>
    <w:rsid w:val="00C91E97"/>
    <w:rsid w:val="00C91F94"/>
    <w:rsid w:val="00C91FF6"/>
    <w:rsid w:val="00C92028"/>
    <w:rsid w:val="00C92178"/>
    <w:rsid w:val="00C92218"/>
    <w:rsid w:val="00C92300"/>
    <w:rsid w:val="00C923A1"/>
    <w:rsid w:val="00C924BE"/>
    <w:rsid w:val="00C92559"/>
    <w:rsid w:val="00C926CE"/>
    <w:rsid w:val="00C926E4"/>
    <w:rsid w:val="00C927B3"/>
    <w:rsid w:val="00C92806"/>
    <w:rsid w:val="00C92AA3"/>
    <w:rsid w:val="00C92C69"/>
    <w:rsid w:val="00C92E36"/>
    <w:rsid w:val="00C93076"/>
    <w:rsid w:val="00C93239"/>
    <w:rsid w:val="00C93509"/>
    <w:rsid w:val="00C93574"/>
    <w:rsid w:val="00C93617"/>
    <w:rsid w:val="00C9373A"/>
    <w:rsid w:val="00C9391A"/>
    <w:rsid w:val="00C9398C"/>
    <w:rsid w:val="00C93995"/>
    <w:rsid w:val="00C939B3"/>
    <w:rsid w:val="00C939B8"/>
    <w:rsid w:val="00C93A5B"/>
    <w:rsid w:val="00C93B6B"/>
    <w:rsid w:val="00C93BB9"/>
    <w:rsid w:val="00C93C26"/>
    <w:rsid w:val="00C93D6C"/>
    <w:rsid w:val="00C93E37"/>
    <w:rsid w:val="00C944AA"/>
    <w:rsid w:val="00C94742"/>
    <w:rsid w:val="00C94841"/>
    <w:rsid w:val="00C9484E"/>
    <w:rsid w:val="00C948B0"/>
    <w:rsid w:val="00C948DC"/>
    <w:rsid w:val="00C94A21"/>
    <w:rsid w:val="00C94C2F"/>
    <w:rsid w:val="00C94CBD"/>
    <w:rsid w:val="00C94CC5"/>
    <w:rsid w:val="00C94D6E"/>
    <w:rsid w:val="00C94DC2"/>
    <w:rsid w:val="00C95033"/>
    <w:rsid w:val="00C95443"/>
    <w:rsid w:val="00C9549C"/>
    <w:rsid w:val="00C9553B"/>
    <w:rsid w:val="00C9557C"/>
    <w:rsid w:val="00C95797"/>
    <w:rsid w:val="00C9579E"/>
    <w:rsid w:val="00C957F0"/>
    <w:rsid w:val="00C958A1"/>
    <w:rsid w:val="00C95A7C"/>
    <w:rsid w:val="00C95DA1"/>
    <w:rsid w:val="00C962C2"/>
    <w:rsid w:val="00C9632E"/>
    <w:rsid w:val="00C9636F"/>
    <w:rsid w:val="00C9649F"/>
    <w:rsid w:val="00C966F3"/>
    <w:rsid w:val="00C9670F"/>
    <w:rsid w:val="00C96AA6"/>
    <w:rsid w:val="00C96ABA"/>
    <w:rsid w:val="00C96BD4"/>
    <w:rsid w:val="00C96C88"/>
    <w:rsid w:val="00C96DB5"/>
    <w:rsid w:val="00C970FC"/>
    <w:rsid w:val="00C9719A"/>
    <w:rsid w:val="00C971F8"/>
    <w:rsid w:val="00C9722D"/>
    <w:rsid w:val="00C9724A"/>
    <w:rsid w:val="00C97352"/>
    <w:rsid w:val="00C97383"/>
    <w:rsid w:val="00C9740B"/>
    <w:rsid w:val="00C97416"/>
    <w:rsid w:val="00C977CA"/>
    <w:rsid w:val="00C97818"/>
    <w:rsid w:val="00C978B9"/>
    <w:rsid w:val="00C9797A"/>
    <w:rsid w:val="00C97A8A"/>
    <w:rsid w:val="00C97B88"/>
    <w:rsid w:val="00C97C76"/>
    <w:rsid w:val="00CA028B"/>
    <w:rsid w:val="00CA028C"/>
    <w:rsid w:val="00CA05F4"/>
    <w:rsid w:val="00CA075A"/>
    <w:rsid w:val="00CA09D3"/>
    <w:rsid w:val="00CA0A5A"/>
    <w:rsid w:val="00CA0A89"/>
    <w:rsid w:val="00CA0B1A"/>
    <w:rsid w:val="00CA0BA5"/>
    <w:rsid w:val="00CA0C7E"/>
    <w:rsid w:val="00CA0E0E"/>
    <w:rsid w:val="00CA0E1A"/>
    <w:rsid w:val="00CA0FC1"/>
    <w:rsid w:val="00CA1023"/>
    <w:rsid w:val="00CA10A7"/>
    <w:rsid w:val="00CA1145"/>
    <w:rsid w:val="00CA1147"/>
    <w:rsid w:val="00CA11C6"/>
    <w:rsid w:val="00CA1467"/>
    <w:rsid w:val="00CA17A9"/>
    <w:rsid w:val="00CA1891"/>
    <w:rsid w:val="00CA19AD"/>
    <w:rsid w:val="00CA19B4"/>
    <w:rsid w:val="00CA1B54"/>
    <w:rsid w:val="00CA1B8B"/>
    <w:rsid w:val="00CA1C61"/>
    <w:rsid w:val="00CA1C6A"/>
    <w:rsid w:val="00CA1C8D"/>
    <w:rsid w:val="00CA1D78"/>
    <w:rsid w:val="00CA1F87"/>
    <w:rsid w:val="00CA2255"/>
    <w:rsid w:val="00CA2281"/>
    <w:rsid w:val="00CA23B3"/>
    <w:rsid w:val="00CA248D"/>
    <w:rsid w:val="00CA256F"/>
    <w:rsid w:val="00CA2663"/>
    <w:rsid w:val="00CA2781"/>
    <w:rsid w:val="00CA28F5"/>
    <w:rsid w:val="00CA2A90"/>
    <w:rsid w:val="00CA2A9F"/>
    <w:rsid w:val="00CA2BC1"/>
    <w:rsid w:val="00CA2BE7"/>
    <w:rsid w:val="00CA2BF4"/>
    <w:rsid w:val="00CA2C80"/>
    <w:rsid w:val="00CA2E37"/>
    <w:rsid w:val="00CA301D"/>
    <w:rsid w:val="00CA3239"/>
    <w:rsid w:val="00CA3498"/>
    <w:rsid w:val="00CA3554"/>
    <w:rsid w:val="00CA368E"/>
    <w:rsid w:val="00CA375E"/>
    <w:rsid w:val="00CA3B10"/>
    <w:rsid w:val="00CA3B1F"/>
    <w:rsid w:val="00CA3B81"/>
    <w:rsid w:val="00CA3BCD"/>
    <w:rsid w:val="00CA3E64"/>
    <w:rsid w:val="00CA4053"/>
    <w:rsid w:val="00CA4376"/>
    <w:rsid w:val="00CA4556"/>
    <w:rsid w:val="00CA4564"/>
    <w:rsid w:val="00CA457C"/>
    <w:rsid w:val="00CA45EE"/>
    <w:rsid w:val="00CA4645"/>
    <w:rsid w:val="00CA465C"/>
    <w:rsid w:val="00CA4883"/>
    <w:rsid w:val="00CA4921"/>
    <w:rsid w:val="00CA4A7E"/>
    <w:rsid w:val="00CA4B40"/>
    <w:rsid w:val="00CA4BF3"/>
    <w:rsid w:val="00CA4C26"/>
    <w:rsid w:val="00CA4C6A"/>
    <w:rsid w:val="00CA4CD5"/>
    <w:rsid w:val="00CA4EF8"/>
    <w:rsid w:val="00CA4FEE"/>
    <w:rsid w:val="00CA506F"/>
    <w:rsid w:val="00CA5236"/>
    <w:rsid w:val="00CA537A"/>
    <w:rsid w:val="00CA538A"/>
    <w:rsid w:val="00CA5391"/>
    <w:rsid w:val="00CA5546"/>
    <w:rsid w:val="00CA5831"/>
    <w:rsid w:val="00CA59E9"/>
    <w:rsid w:val="00CA5A14"/>
    <w:rsid w:val="00CA5C5C"/>
    <w:rsid w:val="00CA60CA"/>
    <w:rsid w:val="00CA60D5"/>
    <w:rsid w:val="00CA6119"/>
    <w:rsid w:val="00CA61EA"/>
    <w:rsid w:val="00CA623C"/>
    <w:rsid w:val="00CA62DE"/>
    <w:rsid w:val="00CA6416"/>
    <w:rsid w:val="00CA65EC"/>
    <w:rsid w:val="00CA66B5"/>
    <w:rsid w:val="00CA66EA"/>
    <w:rsid w:val="00CA68B1"/>
    <w:rsid w:val="00CA68F5"/>
    <w:rsid w:val="00CA69B0"/>
    <w:rsid w:val="00CA69B8"/>
    <w:rsid w:val="00CA6A57"/>
    <w:rsid w:val="00CA6D74"/>
    <w:rsid w:val="00CA6D8E"/>
    <w:rsid w:val="00CA6DD4"/>
    <w:rsid w:val="00CA6EE2"/>
    <w:rsid w:val="00CA6F75"/>
    <w:rsid w:val="00CA7177"/>
    <w:rsid w:val="00CA724B"/>
    <w:rsid w:val="00CA7305"/>
    <w:rsid w:val="00CA7420"/>
    <w:rsid w:val="00CA74F6"/>
    <w:rsid w:val="00CA7564"/>
    <w:rsid w:val="00CA76FA"/>
    <w:rsid w:val="00CA7830"/>
    <w:rsid w:val="00CA7BCE"/>
    <w:rsid w:val="00CA7C83"/>
    <w:rsid w:val="00CA7E01"/>
    <w:rsid w:val="00CA7F07"/>
    <w:rsid w:val="00CA7F45"/>
    <w:rsid w:val="00CA7FEC"/>
    <w:rsid w:val="00CB014A"/>
    <w:rsid w:val="00CB01BA"/>
    <w:rsid w:val="00CB0280"/>
    <w:rsid w:val="00CB0430"/>
    <w:rsid w:val="00CB04F3"/>
    <w:rsid w:val="00CB0528"/>
    <w:rsid w:val="00CB05A0"/>
    <w:rsid w:val="00CB07E8"/>
    <w:rsid w:val="00CB0819"/>
    <w:rsid w:val="00CB0924"/>
    <w:rsid w:val="00CB0937"/>
    <w:rsid w:val="00CB099F"/>
    <w:rsid w:val="00CB09F1"/>
    <w:rsid w:val="00CB0A74"/>
    <w:rsid w:val="00CB0B19"/>
    <w:rsid w:val="00CB0C9D"/>
    <w:rsid w:val="00CB0D05"/>
    <w:rsid w:val="00CB10AF"/>
    <w:rsid w:val="00CB11AB"/>
    <w:rsid w:val="00CB139A"/>
    <w:rsid w:val="00CB14B2"/>
    <w:rsid w:val="00CB165C"/>
    <w:rsid w:val="00CB183E"/>
    <w:rsid w:val="00CB1A71"/>
    <w:rsid w:val="00CB1AAD"/>
    <w:rsid w:val="00CB1AC5"/>
    <w:rsid w:val="00CB1B4E"/>
    <w:rsid w:val="00CB1BD9"/>
    <w:rsid w:val="00CB1C0F"/>
    <w:rsid w:val="00CB1D29"/>
    <w:rsid w:val="00CB206F"/>
    <w:rsid w:val="00CB20E6"/>
    <w:rsid w:val="00CB211D"/>
    <w:rsid w:val="00CB21FE"/>
    <w:rsid w:val="00CB22E3"/>
    <w:rsid w:val="00CB237D"/>
    <w:rsid w:val="00CB263F"/>
    <w:rsid w:val="00CB2A3A"/>
    <w:rsid w:val="00CB2AA2"/>
    <w:rsid w:val="00CB2B60"/>
    <w:rsid w:val="00CB2B8C"/>
    <w:rsid w:val="00CB2D44"/>
    <w:rsid w:val="00CB2F1B"/>
    <w:rsid w:val="00CB3052"/>
    <w:rsid w:val="00CB3114"/>
    <w:rsid w:val="00CB31F1"/>
    <w:rsid w:val="00CB3255"/>
    <w:rsid w:val="00CB343E"/>
    <w:rsid w:val="00CB36BD"/>
    <w:rsid w:val="00CB36EB"/>
    <w:rsid w:val="00CB38E6"/>
    <w:rsid w:val="00CB39EB"/>
    <w:rsid w:val="00CB3A9E"/>
    <w:rsid w:val="00CB3AFE"/>
    <w:rsid w:val="00CB3F20"/>
    <w:rsid w:val="00CB3F63"/>
    <w:rsid w:val="00CB4180"/>
    <w:rsid w:val="00CB41FC"/>
    <w:rsid w:val="00CB4213"/>
    <w:rsid w:val="00CB43A7"/>
    <w:rsid w:val="00CB43D2"/>
    <w:rsid w:val="00CB44A7"/>
    <w:rsid w:val="00CB44A8"/>
    <w:rsid w:val="00CB4776"/>
    <w:rsid w:val="00CB49D4"/>
    <w:rsid w:val="00CB4A01"/>
    <w:rsid w:val="00CB4AA9"/>
    <w:rsid w:val="00CB4E0E"/>
    <w:rsid w:val="00CB4E19"/>
    <w:rsid w:val="00CB4E35"/>
    <w:rsid w:val="00CB51DA"/>
    <w:rsid w:val="00CB5432"/>
    <w:rsid w:val="00CB55B2"/>
    <w:rsid w:val="00CB55DE"/>
    <w:rsid w:val="00CB564D"/>
    <w:rsid w:val="00CB56A5"/>
    <w:rsid w:val="00CB5755"/>
    <w:rsid w:val="00CB58C7"/>
    <w:rsid w:val="00CB5942"/>
    <w:rsid w:val="00CB59EC"/>
    <w:rsid w:val="00CB5BB2"/>
    <w:rsid w:val="00CB5BFB"/>
    <w:rsid w:val="00CB5F8D"/>
    <w:rsid w:val="00CB6004"/>
    <w:rsid w:val="00CB658E"/>
    <w:rsid w:val="00CB66D1"/>
    <w:rsid w:val="00CB6731"/>
    <w:rsid w:val="00CB6827"/>
    <w:rsid w:val="00CB6A3E"/>
    <w:rsid w:val="00CB6A74"/>
    <w:rsid w:val="00CB6B15"/>
    <w:rsid w:val="00CB6B2C"/>
    <w:rsid w:val="00CB6BF9"/>
    <w:rsid w:val="00CB6CAA"/>
    <w:rsid w:val="00CB6D64"/>
    <w:rsid w:val="00CB6D6E"/>
    <w:rsid w:val="00CB6E3F"/>
    <w:rsid w:val="00CB6E71"/>
    <w:rsid w:val="00CB6F22"/>
    <w:rsid w:val="00CB7035"/>
    <w:rsid w:val="00CB703E"/>
    <w:rsid w:val="00CB71DA"/>
    <w:rsid w:val="00CB7594"/>
    <w:rsid w:val="00CB7617"/>
    <w:rsid w:val="00CB7651"/>
    <w:rsid w:val="00CB7746"/>
    <w:rsid w:val="00CB7763"/>
    <w:rsid w:val="00CB77E9"/>
    <w:rsid w:val="00CB780A"/>
    <w:rsid w:val="00CB78DF"/>
    <w:rsid w:val="00CB792E"/>
    <w:rsid w:val="00CB7935"/>
    <w:rsid w:val="00CB79A5"/>
    <w:rsid w:val="00CB7B5D"/>
    <w:rsid w:val="00CB7EC5"/>
    <w:rsid w:val="00CB7FC0"/>
    <w:rsid w:val="00CC0164"/>
    <w:rsid w:val="00CC034A"/>
    <w:rsid w:val="00CC0452"/>
    <w:rsid w:val="00CC0495"/>
    <w:rsid w:val="00CC062A"/>
    <w:rsid w:val="00CC0769"/>
    <w:rsid w:val="00CC0C56"/>
    <w:rsid w:val="00CC0D18"/>
    <w:rsid w:val="00CC0D25"/>
    <w:rsid w:val="00CC0DA1"/>
    <w:rsid w:val="00CC0EC1"/>
    <w:rsid w:val="00CC1389"/>
    <w:rsid w:val="00CC14EE"/>
    <w:rsid w:val="00CC16F7"/>
    <w:rsid w:val="00CC18B3"/>
    <w:rsid w:val="00CC1B6E"/>
    <w:rsid w:val="00CC202D"/>
    <w:rsid w:val="00CC21B5"/>
    <w:rsid w:val="00CC21C4"/>
    <w:rsid w:val="00CC2217"/>
    <w:rsid w:val="00CC225B"/>
    <w:rsid w:val="00CC238A"/>
    <w:rsid w:val="00CC24D7"/>
    <w:rsid w:val="00CC25C7"/>
    <w:rsid w:val="00CC261C"/>
    <w:rsid w:val="00CC273F"/>
    <w:rsid w:val="00CC28CB"/>
    <w:rsid w:val="00CC2B85"/>
    <w:rsid w:val="00CC2C75"/>
    <w:rsid w:val="00CC2C81"/>
    <w:rsid w:val="00CC3141"/>
    <w:rsid w:val="00CC3541"/>
    <w:rsid w:val="00CC3665"/>
    <w:rsid w:val="00CC36FE"/>
    <w:rsid w:val="00CC388A"/>
    <w:rsid w:val="00CC38C3"/>
    <w:rsid w:val="00CC38DB"/>
    <w:rsid w:val="00CC39FA"/>
    <w:rsid w:val="00CC3A84"/>
    <w:rsid w:val="00CC3BC0"/>
    <w:rsid w:val="00CC3C2E"/>
    <w:rsid w:val="00CC3D31"/>
    <w:rsid w:val="00CC3DA6"/>
    <w:rsid w:val="00CC3EF1"/>
    <w:rsid w:val="00CC41A0"/>
    <w:rsid w:val="00CC4241"/>
    <w:rsid w:val="00CC4298"/>
    <w:rsid w:val="00CC42FD"/>
    <w:rsid w:val="00CC4372"/>
    <w:rsid w:val="00CC43AF"/>
    <w:rsid w:val="00CC43B0"/>
    <w:rsid w:val="00CC4401"/>
    <w:rsid w:val="00CC4428"/>
    <w:rsid w:val="00CC467C"/>
    <w:rsid w:val="00CC4707"/>
    <w:rsid w:val="00CC4746"/>
    <w:rsid w:val="00CC4830"/>
    <w:rsid w:val="00CC483E"/>
    <w:rsid w:val="00CC4871"/>
    <w:rsid w:val="00CC4C55"/>
    <w:rsid w:val="00CC4D15"/>
    <w:rsid w:val="00CC4D8D"/>
    <w:rsid w:val="00CC4D8F"/>
    <w:rsid w:val="00CC4DB0"/>
    <w:rsid w:val="00CC4ED9"/>
    <w:rsid w:val="00CC51CF"/>
    <w:rsid w:val="00CC51D9"/>
    <w:rsid w:val="00CC5433"/>
    <w:rsid w:val="00CC5453"/>
    <w:rsid w:val="00CC54FC"/>
    <w:rsid w:val="00CC563C"/>
    <w:rsid w:val="00CC5734"/>
    <w:rsid w:val="00CC586B"/>
    <w:rsid w:val="00CC58DE"/>
    <w:rsid w:val="00CC5B2F"/>
    <w:rsid w:val="00CC5C2F"/>
    <w:rsid w:val="00CC5DAE"/>
    <w:rsid w:val="00CC5FBE"/>
    <w:rsid w:val="00CC6146"/>
    <w:rsid w:val="00CC646C"/>
    <w:rsid w:val="00CC6477"/>
    <w:rsid w:val="00CC6671"/>
    <w:rsid w:val="00CC695A"/>
    <w:rsid w:val="00CC6AD2"/>
    <w:rsid w:val="00CC6C7B"/>
    <w:rsid w:val="00CC6D44"/>
    <w:rsid w:val="00CC6DCA"/>
    <w:rsid w:val="00CC6E83"/>
    <w:rsid w:val="00CC6F93"/>
    <w:rsid w:val="00CC70B1"/>
    <w:rsid w:val="00CC72B0"/>
    <w:rsid w:val="00CC73CE"/>
    <w:rsid w:val="00CC7436"/>
    <w:rsid w:val="00CC743C"/>
    <w:rsid w:val="00CC7444"/>
    <w:rsid w:val="00CC7720"/>
    <w:rsid w:val="00CC7785"/>
    <w:rsid w:val="00CC787E"/>
    <w:rsid w:val="00CC78FD"/>
    <w:rsid w:val="00CC7942"/>
    <w:rsid w:val="00CC7BBC"/>
    <w:rsid w:val="00CC7C07"/>
    <w:rsid w:val="00CC7C40"/>
    <w:rsid w:val="00CC7C42"/>
    <w:rsid w:val="00CC7E10"/>
    <w:rsid w:val="00CC7F6F"/>
    <w:rsid w:val="00CD012E"/>
    <w:rsid w:val="00CD0189"/>
    <w:rsid w:val="00CD025D"/>
    <w:rsid w:val="00CD0579"/>
    <w:rsid w:val="00CD05D0"/>
    <w:rsid w:val="00CD07CF"/>
    <w:rsid w:val="00CD0847"/>
    <w:rsid w:val="00CD09DD"/>
    <w:rsid w:val="00CD0AD2"/>
    <w:rsid w:val="00CD0C6F"/>
    <w:rsid w:val="00CD0DD0"/>
    <w:rsid w:val="00CD0DF1"/>
    <w:rsid w:val="00CD0F73"/>
    <w:rsid w:val="00CD10B8"/>
    <w:rsid w:val="00CD10D2"/>
    <w:rsid w:val="00CD1270"/>
    <w:rsid w:val="00CD12DA"/>
    <w:rsid w:val="00CD14A5"/>
    <w:rsid w:val="00CD1601"/>
    <w:rsid w:val="00CD16C7"/>
    <w:rsid w:val="00CD170B"/>
    <w:rsid w:val="00CD187E"/>
    <w:rsid w:val="00CD1906"/>
    <w:rsid w:val="00CD1951"/>
    <w:rsid w:val="00CD195C"/>
    <w:rsid w:val="00CD1B58"/>
    <w:rsid w:val="00CD1BB1"/>
    <w:rsid w:val="00CD1C93"/>
    <w:rsid w:val="00CD1DC5"/>
    <w:rsid w:val="00CD2033"/>
    <w:rsid w:val="00CD208B"/>
    <w:rsid w:val="00CD208D"/>
    <w:rsid w:val="00CD2765"/>
    <w:rsid w:val="00CD2A9F"/>
    <w:rsid w:val="00CD2B5E"/>
    <w:rsid w:val="00CD2B7E"/>
    <w:rsid w:val="00CD2C38"/>
    <w:rsid w:val="00CD2C66"/>
    <w:rsid w:val="00CD2FA0"/>
    <w:rsid w:val="00CD2FB4"/>
    <w:rsid w:val="00CD335E"/>
    <w:rsid w:val="00CD350B"/>
    <w:rsid w:val="00CD3535"/>
    <w:rsid w:val="00CD3739"/>
    <w:rsid w:val="00CD3932"/>
    <w:rsid w:val="00CD3A49"/>
    <w:rsid w:val="00CD3B07"/>
    <w:rsid w:val="00CD3B9E"/>
    <w:rsid w:val="00CD3C95"/>
    <w:rsid w:val="00CD3F87"/>
    <w:rsid w:val="00CD3FC4"/>
    <w:rsid w:val="00CD3FC6"/>
    <w:rsid w:val="00CD4089"/>
    <w:rsid w:val="00CD43B4"/>
    <w:rsid w:val="00CD4539"/>
    <w:rsid w:val="00CD4721"/>
    <w:rsid w:val="00CD47F8"/>
    <w:rsid w:val="00CD4911"/>
    <w:rsid w:val="00CD49AB"/>
    <w:rsid w:val="00CD4A4D"/>
    <w:rsid w:val="00CD4D24"/>
    <w:rsid w:val="00CD4F37"/>
    <w:rsid w:val="00CD4F59"/>
    <w:rsid w:val="00CD4FD1"/>
    <w:rsid w:val="00CD5151"/>
    <w:rsid w:val="00CD521C"/>
    <w:rsid w:val="00CD5287"/>
    <w:rsid w:val="00CD52E1"/>
    <w:rsid w:val="00CD5391"/>
    <w:rsid w:val="00CD559B"/>
    <w:rsid w:val="00CD5604"/>
    <w:rsid w:val="00CD56F9"/>
    <w:rsid w:val="00CD5816"/>
    <w:rsid w:val="00CD5A26"/>
    <w:rsid w:val="00CD5AD3"/>
    <w:rsid w:val="00CD5AD7"/>
    <w:rsid w:val="00CD5D2F"/>
    <w:rsid w:val="00CD5D31"/>
    <w:rsid w:val="00CD5EDE"/>
    <w:rsid w:val="00CD5F39"/>
    <w:rsid w:val="00CD60F1"/>
    <w:rsid w:val="00CD64CE"/>
    <w:rsid w:val="00CD64FE"/>
    <w:rsid w:val="00CD67C8"/>
    <w:rsid w:val="00CD6850"/>
    <w:rsid w:val="00CD6C12"/>
    <w:rsid w:val="00CD6C42"/>
    <w:rsid w:val="00CD6C93"/>
    <w:rsid w:val="00CD6CEB"/>
    <w:rsid w:val="00CD72B1"/>
    <w:rsid w:val="00CD7385"/>
    <w:rsid w:val="00CD7401"/>
    <w:rsid w:val="00CD774B"/>
    <w:rsid w:val="00CD7991"/>
    <w:rsid w:val="00CD7B2E"/>
    <w:rsid w:val="00CD7B3B"/>
    <w:rsid w:val="00CD7B49"/>
    <w:rsid w:val="00CD7C38"/>
    <w:rsid w:val="00CD7F32"/>
    <w:rsid w:val="00CE02A6"/>
    <w:rsid w:val="00CE0457"/>
    <w:rsid w:val="00CE0485"/>
    <w:rsid w:val="00CE065E"/>
    <w:rsid w:val="00CE084D"/>
    <w:rsid w:val="00CE08B0"/>
    <w:rsid w:val="00CE09CA"/>
    <w:rsid w:val="00CE0AA2"/>
    <w:rsid w:val="00CE0B1D"/>
    <w:rsid w:val="00CE0B27"/>
    <w:rsid w:val="00CE0C3A"/>
    <w:rsid w:val="00CE0C75"/>
    <w:rsid w:val="00CE0EBA"/>
    <w:rsid w:val="00CE10FA"/>
    <w:rsid w:val="00CE11F9"/>
    <w:rsid w:val="00CE1663"/>
    <w:rsid w:val="00CE17CE"/>
    <w:rsid w:val="00CE1ABA"/>
    <w:rsid w:val="00CE1B8B"/>
    <w:rsid w:val="00CE1DF9"/>
    <w:rsid w:val="00CE1E89"/>
    <w:rsid w:val="00CE1EF2"/>
    <w:rsid w:val="00CE1EFB"/>
    <w:rsid w:val="00CE1F1C"/>
    <w:rsid w:val="00CE1FD4"/>
    <w:rsid w:val="00CE2057"/>
    <w:rsid w:val="00CE2063"/>
    <w:rsid w:val="00CE20EE"/>
    <w:rsid w:val="00CE22EB"/>
    <w:rsid w:val="00CE27EF"/>
    <w:rsid w:val="00CE28CA"/>
    <w:rsid w:val="00CE28DF"/>
    <w:rsid w:val="00CE2BA9"/>
    <w:rsid w:val="00CE2DF8"/>
    <w:rsid w:val="00CE2E46"/>
    <w:rsid w:val="00CE2FCB"/>
    <w:rsid w:val="00CE32A5"/>
    <w:rsid w:val="00CE3751"/>
    <w:rsid w:val="00CE37CA"/>
    <w:rsid w:val="00CE385C"/>
    <w:rsid w:val="00CE3861"/>
    <w:rsid w:val="00CE38FC"/>
    <w:rsid w:val="00CE3925"/>
    <w:rsid w:val="00CE3926"/>
    <w:rsid w:val="00CE39FD"/>
    <w:rsid w:val="00CE3A12"/>
    <w:rsid w:val="00CE3A77"/>
    <w:rsid w:val="00CE3BC3"/>
    <w:rsid w:val="00CE3D78"/>
    <w:rsid w:val="00CE3E65"/>
    <w:rsid w:val="00CE3E83"/>
    <w:rsid w:val="00CE3F66"/>
    <w:rsid w:val="00CE414C"/>
    <w:rsid w:val="00CE415C"/>
    <w:rsid w:val="00CE4278"/>
    <w:rsid w:val="00CE4378"/>
    <w:rsid w:val="00CE43D7"/>
    <w:rsid w:val="00CE4416"/>
    <w:rsid w:val="00CE443B"/>
    <w:rsid w:val="00CE44EC"/>
    <w:rsid w:val="00CE4687"/>
    <w:rsid w:val="00CE477C"/>
    <w:rsid w:val="00CE4831"/>
    <w:rsid w:val="00CE4924"/>
    <w:rsid w:val="00CE4ABC"/>
    <w:rsid w:val="00CE4DB0"/>
    <w:rsid w:val="00CE4E7F"/>
    <w:rsid w:val="00CE4E9A"/>
    <w:rsid w:val="00CE4EEB"/>
    <w:rsid w:val="00CE5027"/>
    <w:rsid w:val="00CE5278"/>
    <w:rsid w:val="00CE534C"/>
    <w:rsid w:val="00CE54B4"/>
    <w:rsid w:val="00CE5545"/>
    <w:rsid w:val="00CE5579"/>
    <w:rsid w:val="00CE5602"/>
    <w:rsid w:val="00CE5B51"/>
    <w:rsid w:val="00CE5DAD"/>
    <w:rsid w:val="00CE5E88"/>
    <w:rsid w:val="00CE5FA5"/>
    <w:rsid w:val="00CE61A8"/>
    <w:rsid w:val="00CE61AF"/>
    <w:rsid w:val="00CE6230"/>
    <w:rsid w:val="00CE625F"/>
    <w:rsid w:val="00CE6297"/>
    <w:rsid w:val="00CE63BF"/>
    <w:rsid w:val="00CE6714"/>
    <w:rsid w:val="00CE68FE"/>
    <w:rsid w:val="00CE6D4D"/>
    <w:rsid w:val="00CE6DC3"/>
    <w:rsid w:val="00CE6F43"/>
    <w:rsid w:val="00CE71A2"/>
    <w:rsid w:val="00CE71E2"/>
    <w:rsid w:val="00CE72C5"/>
    <w:rsid w:val="00CE7368"/>
    <w:rsid w:val="00CE746F"/>
    <w:rsid w:val="00CE7474"/>
    <w:rsid w:val="00CE7691"/>
    <w:rsid w:val="00CE7888"/>
    <w:rsid w:val="00CE78A6"/>
    <w:rsid w:val="00CE7956"/>
    <w:rsid w:val="00CE7AEF"/>
    <w:rsid w:val="00CE7C71"/>
    <w:rsid w:val="00CE7DDA"/>
    <w:rsid w:val="00CE7EEB"/>
    <w:rsid w:val="00CF00D6"/>
    <w:rsid w:val="00CF0564"/>
    <w:rsid w:val="00CF060A"/>
    <w:rsid w:val="00CF0612"/>
    <w:rsid w:val="00CF06D3"/>
    <w:rsid w:val="00CF08CC"/>
    <w:rsid w:val="00CF0DD8"/>
    <w:rsid w:val="00CF1255"/>
    <w:rsid w:val="00CF15A0"/>
    <w:rsid w:val="00CF15C7"/>
    <w:rsid w:val="00CF16A2"/>
    <w:rsid w:val="00CF184E"/>
    <w:rsid w:val="00CF18D1"/>
    <w:rsid w:val="00CF1928"/>
    <w:rsid w:val="00CF1935"/>
    <w:rsid w:val="00CF1D90"/>
    <w:rsid w:val="00CF1F22"/>
    <w:rsid w:val="00CF1F91"/>
    <w:rsid w:val="00CF20E1"/>
    <w:rsid w:val="00CF20EB"/>
    <w:rsid w:val="00CF240C"/>
    <w:rsid w:val="00CF25A4"/>
    <w:rsid w:val="00CF266A"/>
    <w:rsid w:val="00CF28EC"/>
    <w:rsid w:val="00CF2A17"/>
    <w:rsid w:val="00CF2A30"/>
    <w:rsid w:val="00CF2AAB"/>
    <w:rsid w:val="00CF2C49"/>
    <w:rsid w:val="00CF2D45"/>
    <w:rsid w:val="00CF2F41"/>
    <w:rsid w:val="00CF3158"/>
    <w:rsid w:val="00CF3167"/>
    <w:rsid w:val="00CF31D9"/>
    <w:rsid w:val="00CF322A"/>
    <w:rsid w:val="00CF32B5"/>
    <w:rsid w:val="00CF32FF"/>
    <w:rsid w:val="00CF3309"/>
    <w:rsid w:val="00CF3478"/>
    <w:rsid w:val="00CF35CD"/>
    <w:rsid w:val="00CF35D2"/>
    <w:rsid w:val="00CF3647"/>
    <w:rsid w:val="00CF3764"/>
    <w:rsid w:val="00CF3867"/>
    <w:rsid w:val="00CF38B1"/>
    <w:rsid w:val="00CF38CC"/>
    <w:rsid w:val="00CF3919"/>
    <w:rsid w:val="00CF3D1C"/>
    <w:rsid w:val="00CF3D66"/>
    <w:rsid w:val="00CF3E35"/>
    <w:rsid w:val="00CF3E6B"/>
    <w:rsid w:val="00CF3E71"/>
    <w:rsid w:val="00CF3E7E"/>
    <w:rsid w:val="00CF3EF7"/>
    <w:rsid w:val="00CF3FA4"/>
    <w:rsid w:val="00CF40C5"/>
    <w:rsid w:val="00CF41B6"/>
    <w:rsid w:val="00CF41C6"/>
    <w:rsid w:val="00CF4202"/>
    <w:rsid w:val="00CF4223"/>
    <w:rsid w:val="00CF425E"/>
    <w:rsid w:val="00CF43CE"/>
    <w:rsid w:val="00CF44E1"/>
    <w:rsid w:val="00CF44EC"/>
    <w:rsid w:val="00CF45F0"/>
    <w:rsid w:val="00CF4839"/>
    <w:rsid w:val="00CF4B27"/>
    <w:rsid w:val="00CF4BBC"/>
    <w:rsid w:val="00CF4BD9"/>
    <w:rsid w:val="00CF4F06"/>
    <w:rsid w:val="00CF5181"/>
    <w:rsid w:val="00CF51DC"/>
    <w:rsid w:val="00CF53F1"/>
    <w:rsid w:val="00CF5511"/>
    <w:rsid w:val="00CF5617"/>
    <w:rsid w:val="00CF5618"/>
    <w:rsid w:val="00CF59D0"/>
    <w:rsid w:val="00CF5DB5"/>
    <w:rsid w:val="00CF5E1F"/>
    <w:rsid w:val="00CF5E46"/>
    <w:rsid w:val="00CF602B"/>
    <w:rsid w:val="00CF615C"/>
    <w:rsid w:val="00CF619B"/>
    <w:rsid w:val="00CF6227"/>
    <w:rsid w:val="00CF62DC"/>
    <w:rsid w:val="00CF6404"/>
    <w:rsid w:val="00CF6593"/>
    <w:rsid w:val="00CF6627"/>
    <w:rsid w:val="00CF665B"/>
    <w:rsid w:val="00CF697B"/>
    <w:rsid w:val="00CF6B7B"/>
    <w:rsid w:val="00CF6C96"/>
    <w:rsid w:val="00CF6CB7"/>
    <w:rsid w:val="00CF6D77"/>
    <w:rsid w:val="00CF6E2D"/>
    <w:rsid w:val="00CF6F81"/>
    <w:rsid w:val="00CF7058"/>
    <w:rsid w:val="00CF71C8"/>
    <w:rsid w:val="00CF7385"/>
    <w:rsid w:val="00CF7634"/>
    <w:rsid w:val="00CF7683"/>
    <w:rsid w:val="00CF7872"/>
    <w:rsid w:val="00CF7916"/>
    <w:rsid w:val="00CF7A63"/>
    <w:rsid w:val="00CF7BFD"/>
    <w:rsid w:val="00CF7D57"/>
    <w:rsid w:val="00CF7D8C"/>
    <w:rsid w:val="00D00420"/>
    <w:rsid w:val="00D004FF"/>
    <w:rsid w:val="00D005A4"/>
    <w:rsid w:val="00D005E1"/>
    <w:rsid w:val="00D006DA"/>
    <w:rsid w:val="00D00945"/>
    <w:rsid w:val="00D009E4"/>
    <w:rsid w:val="00D00AFE"/>
    <w:rsid w:val="00D00BED"/>
    <w:rsid w:val="00D00C90"/>
    <w:rsid w:val="00D00CF5"/>
    <w:rsid w:val="00D00E99"/>
    <w:rsid w:val="00D00F19"/>
    <w:rsid w:val="00D00F27"/>
    <w:rsid w:val="00D00FC4"/>
    <w:rsid w:val="00D01358"/>
    <w:rsid w:val="00D01388"/>
    <w:rsid w:val="00D0142E"/>
    <w:rsid w:val="00D014F6"/>
    <w:rsid w:val="00D0159E"/>
    <w:rsid w:val="00D016BE"/>
    <w:rsid w:val="00D01847"/>
    <w:rsid w:val="00D01879"/>
    <w:rsid w:val="00D01B97"/>
    <w:rsid w:val="00D01C1C"/>
    <w:rsid w:val="00D01D12"/>
    <w:rsid w:val="00D01E74"/>
    <w:rsid w:val="00D01F72"/>
    <w:rsid w:val="00D02037"/>
    <w:rsid w:val="00D020CB"/>
    <w:rsid w:val="00D0223E"/>
    <w:rsid w:val="00D022F1"/>
    <w:rsid w:val="00D023E4"/>
    <w:rsid w:val="00D02469"/>
    <w:rsid w:val="00D0253C"/>
    <w:rsid w:val="00D02571"/>
    <w:rsid w:val="00D0257B"/>
    <w:rsid w:val="00D025AD"/>
    <w:rsid w:val="00D0275C"/>
    <w:rsid w:val="00D027BA"/>
    <w:rsid w:val="00D02850"/>
    <w:rsid w:val="00D02AAF"/>
    <w:rsid w:val="00D02AF8"/>
    <w:rsid w:val="00D02E7E"/>
    <w:rsid w:val="00D02EDA"/>
    <w:rsid w:val="00D02FAC"/>
    <w:rsid w:val="00D03268"/>
    <w:rsid w:val="00D0354A"/>
    <w:rsid w:val="00D03586"/>
    <w:rsid w:val="00D0364C"/>
    <w:rsid w:val="00D0366A"/>
    <w:rsid w:val="00D03733"/>
    <w:rsid w:val="00D03993"/>
    <w:rsid w:val="00D03AE9"/>
    <w:rsid w:val="00D03BD2"/>
    <w:rsid w:val="00D03CA1"/>
    <w:rsid w:val="00D03D12"/>
    <w:rsid w:val="00D04089"/>
    <w:rsid w:val="00D040BF"/>
    <w:rsid w:val="00D040CE"/>
    <w:rsid w:val="00D04310"/>
    <w:rsid w:val="00D04399"/>
    <w:rsid w:val="00D044A6"/>
    <w:rsid w:val="00D04600"/>
    <w:rsid w:val="00D0466A"/>
    <w:rsid w:val="00D04809"/>
    <w:rsid w:val="00D048B0"/>
    <w:rsid w:val="00D04971"/>
    <w:rsid w:val="00D04A24"/>
    <w:rsid w:val="00D04A50"/>
    <w:rsid w:val="00D04B96"/>
    <w:rsid w:val="00D04CE3"/>
    <w:rsid w:val="00D04DA5"/>
    <w:rsid w:val="00D0501F"/>
    <w:rsid w:val="00D05179"/>
    <w:rsid w:val="00D0525A"/>
    <w:rsid w:val="00D05588"/>
    <w:rsid w:val="00D05702"/>
    <w:rsid w:val="00D05805"/>
    <w:rsid w:val="00D05916"/>
    <w:rsid w:val="00D0593D"/>
    <w:rsid w:val="00D05A1F"/>
    <w:rsid w:val="00D05A2B"/>
    <w:rsid w:val="00D05AFF"/>
    <w:rsid w:val="00D05B31"/>
    <w:rsid w:val="00D05BB3"/>
    <w:rsid w:val="00D05C7D"/>
    <w:rsid w:val="00D05CE8"/>
    <w:rsid w:val="00D05E10"/>
    <w:rsid w:val="00D05E2B"/>
    <w:rsid w:val="00D05ED4"/>
    <w:rsid w:val="00D05F48"/>
    <w:rsid w:val="00D06328"/>
    <w:rsid w:val="00D06678"/>
    <w:rsid w:val="00D06743"/>
    <w:rsid w:val="00D067DE"/>
    <w:rsid w:val="00D06A48"/>
    <w:rsid w:val="00D06F0F"/>
    <w:rsid w:val="00D06F60"/>
    <w:rsid w:val="00D06FFF"/>
    <w:rsid w:val="00D0737E"/>
    <w:rsid w:val="00D074E7"/>
    <w:rsid w:val="00D07510"/>
    <w:rsid w:val="00D076B0"/>
    <w:rsid w:val="00D0790C"/>
    <w:rsid w:val="00D07962"/>
    <w:rsid w:val="00D0799B"/>
    <w:rsid w:val="00D07BCE"/>
    <w:rsid w:val="00D07D91"/>
    <w:rsid w:val="00D07DA4"/>
    <w:rsid w:val="00D07E66"/>
    <w:rsid w:val="00D082CC"/>
    <w:rsid w:val="00D100D4"/>
    <w:rsid w:val="00D10345"/>
    <w:rsid w:val="00D10591"/>
    <w:rsid w:val="00D1070E"/>
    <w:rsid w:val="00D10756"/>
    <w:rsid w:val="00D1078E"/>
    <w:rsid w:val="00D107E3"/>
    <w:rsid w:val="00D1084A"/>
    <w:rsid w:val="00D10881"/>
    <w:rsid w:val="00D10A1A"/>
    <w:rsid w:val="00D10A2D"/>
    <w:rsid w:val="00D10E03"/>
    <w:rsid w:val="00D10E1A"/>
    <w:rsid w:val="00D10ED6"/>
    <w:rsid w:val="00D10FB3"/>
    <w:rsid w:val="00D11240"/>
    <w:rsid w:val="00D1126C"/>
    <w:rsid w:val="00D1131A"/>
    <w:rsid w:val="00D11458"/>
    <w:rsid w:val="00D11539"/>
    <w:rsid w:val="00D115E4"/>
    <w:rsid w:val="00D11824"/>
    <w:rsid w:val="00D119CD"/>
    <w:rsid w:val="00D11AAC"/>
    <w:rsid w:val="00D11BA6"/>
    <w:rsid w:val="00D11CA8"/>
    <w:rsid w:val="00D11DCA"/>
    <w:rsid w:val="00D12070"/>
    <w:rsid w:val="00D1212A"/>
    <w:rsid w:val="00D12157"/>
    <w:rsid w:val="00D122BB"/>
    <w:rsid w:val="00D12327"/>
    <w:rsid w:val="00D1237E"/>
    <w:rsid w:val="00D12641"/>
    <w:rsid w:val="00D1282E"/>
    <w:rsid w:val="00D12913"/>
    <w:rsid w:val="00D129A8"/>
    <w:rsid w:val="00D129AA"/>
    <w:rsid w:val="00D12E21"/>
    <w:rsid w:val="00D12F2D"/>
    <w:rsid w:val="00D13166"/>
    <w:rsid w:val="00D13244"/>
    <w:rsid w:val="00D13517"/>
    <w:rsid w:val="00D13577"/>
    <w:rsid w:val="00D13638"/>
    <w:rsid w:val="00D137D0"/>
    <w:rsid w:val="00D137E5"/>
    <w:rsid w:val="00D13937"/>
    <w:rsid w:val="00D13A33"/>
    <w:rsid w:val="00D13A59"/>
    <w:rsid w:val="00D13C44"/>
    <w:rsid w:val="00D13D11"/>
    <w:rsid w:val="00D13DA1"/>
    <w:rsid w:val="00D13F3E"/>
    <w:rsid w:val="00D13FB6"/>
    <w:rsid w:val="00D14386"/>
    <w:rsid w:val="00D144CD"/>
    <w:rsid w:val="00D14677"/>
    <w:rsid w:val="00D14A22"/>
    <w:rsid w:val="00D14A40"/>
    <w:rsid w:val="00D14BE1"/>
    <w:rsid w:val="00D14E61"/>
    <w:rsid w:val="00D14F84"/>
    <w:rsid w:val="00D15063"/>
    <w:rsid w:val="00D150D1"/>
    <w:rsid w:val="00D1510E"/>
    <w:rsid w:val="00D151E5"/>
    <w:rsid w:val="00D15372"/>
    <w:rsid w:val="00D15450"/>
    <w:rsid w:val="00D156B1"/>
    <w:rsid w:val="00D15768"/>
    <w:rsid w:val="00D1593F"/>
    <w:rsid w:val="00D15A91"/>
    <w:rsid w:val="00D15AAD"/>
    <w:rsid w:val="00D15B33"/>
    <w:rsid w:val="00D15E35"/>
    <w:rsid w:val="00D160F7"/>
    <w:rsid w:val="00D1624D"/>
    <w:rsid w:val="00D162B5"/>
    <w:rsid w:val="00D163CA"/>
    <w:rsid w:val="00D1642B"/>
    <w:rsid w:val="00D165C3"/>
    <w:rsid w:val="00D165DB"/>
    <w:rsid w:val="00D16796"/>
    <w:rsid w:val="00D168CD"/>
    <w:rsid w:val="00D16925"/>
    <w:rsid w:val="00D16AAC"/>
    <w:rsid w:val="00D16ADF"/>
    <w:rsid w:val="00D16AF0"/>
    <w:rsid w:val="00D16B06"/>
    <w:rsid w:val="00D16B36"/>
    <w:rsid w:val="00D16BC6"/>
    <w:rsid w:val="00D16DB8"/>
    <w:rsid w:val="00D17177"/>
    <w:rsid w:val="00D172D7"/>
    <w:rsid w:val="00D1738B"/>
    <w:rsid w:val="00D1787F"/>
    <w:rsid w:val="00D17ABF"/>
    <w:rsid w:val="00D17E72"/>
    <w:rsid w:val="00D2003A"/>
    <w:rsid w:val="00D20063"/>
    <w:rsid w:val="00D20381"/>
    <w:rsid w:val="00D20611"/>
    <w:rsid w:val="00D2082C"/>
    <w:rsid w:val="00D20899"/>
    <w:rsid w:val="00D208A0"/>
    <w:rsid w:val="00D20BA4"/>
    <w:rsid w:val="00D20CE4"/>
    <w:rsid w:val="00D20D5D"/>
    <w:rsid w:val="00D2106C"/>
    <w:rsid w:val="00D2112D"/>
    <w:rsid w:val="00D21191"/>
    <w:rsid w:val="00D214E2"/>
    <w:rsid w:val="00D215A7"/>
    <w:rsid w:val="00D215BE"/>
    <w:rsid w:val="00D215CC"/>
    <w:rsid w:val="00D21642"/>
    <w:rsid w:val="00D21788"/>
    <w:rsid w:val="00D217E4"/>
    <w:rsid w:val="00D21C2D"/>
    <w:rsid w:val="00D21C53"/>
    <w:rsid w:val="00D2202D"/>
    <w:rsid w:val="00D2224F"/>
    <w:rsid w:val="00D22285"/>
    <w:rsid w:val="00D223AF"/>
    <w:rsid w:val="00D22550"/>
    <w:rsid w:val="00D2269F"/>
    <w:rsid w:val="00D226E7"/>
    <w:rsid w:val="00D22AB4"/>
    <w:rsid w:val="00D22BA6"/>
    <w:rsid w:val="00D22C6C"/>
    <w:rsid w:val="00D22D1D"/>
    <w:rsid w:val="00D22D49"/>
    <w:rsid w:val="00D22EEB"/>
    <w:rsid w:val="00D22FF8"/>
    <w:rsid w:val="00D23280"/>
    <w:rsid w:val="00D23298"/>
    <w:rsid w:val="00D232E3"/>
    <w:rsid w:val="00D232EE"/>
    <w:rsid w:val="00D236A1"/>
    <w:rsid w:val="00D238FA"/>
    <w:rsid w:val="00D23952"/>
    <w:rsid w:val="00D23A7B"/>
    <w:rsid w:val="00D23D29"/>
    <w:rsid w:val="00D23E75"/>
    <w:rsid w:val="00D23E81"/>
    <w:rsid w:val="00D2409F"/>
    <w:rsid w:val="00D24110"/>
    <w:rsid w:val="00D24122"/>
    <w:rsid w:val="00D24215"/>
    <w:rsid w:val="00D24279"/>
    <w:rsid w:val="00D24434"/>
    <w:rsid w:val="00D24499"/>
    <w:rsid w:val="00D2462F"/>
    <w:rsid w:val="00D249CE"/>
    <w:rsid w:val="00D249FA"/>
    <w:rsid w:val="00D24AE8"/>
    <w:rsid w:val="00D24D16"/>
    <w:rsid w:val="00D24D29"/>
    <w:rsid w:val="00D24D58"/>
    <w:rsid w:val="00D24DA8"/>
    <w:rsid w:val="00D24F13"/>
    <w:rsid w:val="00D250A4"/>
    <w:rsid w:val="00D250CD"/>
    <w:rsid w:val="00D25345"/>
    <w:rsid w:val="00D253BA"/>
    <w:rsid w:val="00D25421"/>
    <w:rsid w:val="00D25793"/>
    <w:rsid w:val="00D2585E"/>
    <w:rsid w:val="00D25895"/>
    <w:rsid w:val="00D25B30"/>
    <w:rsid w:val="00D25B8A"/>
    <w:rsid w:val="00D25BDE"/>
    <w:rsid w:val="00D25C2A"/>
    <w:rsid w:val="00D25E07"/>
    <w:rsid w:val="00D25EF7"/>
    <w:rsid w:val="00D261C2"/>
    <w:rsid w:val="00D263AC"/>
    <w:rsid w:val="00D26484"/>
    <w:rsid w:val="00D264D4"/>
    <w:rsid w:val="00D26A23"/>
    <w:rsid w:val="00D26B9C"/>
    <w:rsid w:val="00D26DD1"/>
    <w:rsid w:val="00D26EE8"/>
    <w:rsid w:val="00D26F6C"/>
    <w:rsid w:val="00D27075"/>
    <w:rsid w:val="00D27346"/>
    <w:rsid w:val="00D274BE"/>
    <w:rsid w:val="00D27547"/>
    <w:rsid w:val="00D27623"/>
    <w:rsid w:val="00D2778F"/>
    <w:rsid w:val="00D27825"/>
    <w:rsid w:val="00D2788B"/>
    <w:rsid w:val="00D279C8"/>
    <w:rsid w:val="00D27A4E"/>
    <w:rsid w:val="00D27A8E"/>
    <w:rsid w:val="00D27B2A"/>
    <w:rsid w:val="00D27BEE"/>
    <w:rsid w:val="00D27E79"/>
    <w:rsid w:val="00D27F10"/>
    <w:rsid w:val="00D27F27"/>
    <w:rsid w:val="00D27F92"/>
    <w:rsid w:val="00D27FF0"/>
    <w:rsid w:val="00D30055"/>
    <w:rsid w:val="00D30168"/>
    <w:rsid w:val="00D3016F"/>
    <w:rsid w:val="00D3027C"/>
    <w:rsid w:val="00D30599"/>
    <w:rsid w:val="00D306B7"/>
    <w:rsid w:val="00D306D5"/>
    <w:rsid w:val="00D30937"/>
    <w:rsid w:val="00D309DE"/>
    <w:rsid w:val="00D30A8B"/>
    <w:rsid w:val="00D30AA1"/>
    <w:rsid w:val="00D30AD9"/>
    <w:rsid w:val="00D30BE2"/>
    <w:rsid w:val="00D31237"/>
    <w:rsid w:val="00D318BE"/>
    <w:rsid w:val="00D31A4D"/>
    <w:rsid w:val="00D31B3B"/>
    <w:rsid w:val="00D31DBC"/>
    <w:rsid w:val="00D31E9C"/>
    <w:rsid w:val="00D31EDA"/>
    <w:rsid w:val="00D320C1"/>
    <w:rsid w:val="00D32108"/>
    <w:rsid w:val="00D321B3"/>
    <w:rsid w:val="00D32426"/>
    <w:rsid w:val="00D32AB3"/>
    <w:rsid w:val="00D32C42"/>
    <w:rsid w:val="00D32C5A"/>
    <w:rsid w:val="00D32CEF"/>
    <w:rsid w:val="00D32F2E"/>
    <w:rsid w:val="00D334E5"/>
    <w:rsid w:val="00D3381F"/>
    <w:rsid w:val="00D338D4"/>
    <w:rsid w:val="00D33A66"/>
    <w:rsid w:val="00D33BD9"/>
    <w:rsid w:val="00D33E42"/>
    <w:rsid w:val="00D340B3"/>
    <w:rsid w:val="00D34161"/>
    <w:rsid w:val="00D3429A"/>
    <w:rsid w:val="00D3434C"/>
    <w:rsid w:val="00D344FE"/>
    <w:rsid w:val="00D34511"/>
    <w:rsid w:val="00D345BF"/>
    <w:rsid w:val="00D345EC"/>
    <w:rsid w:val="00D3473A"/>
    <w:rsid w:val="00D3487A"/>
    <w:rsid w:val="00D3498B"/>
    <w:rsid w:val="00D34AF1"/>
    <w:rsid w:val="00D3500E"/>
    <w:rsid w:val="00D35214"/>
    <w:rsid w:val="00D353B7"/>
    <w:rsid w:val="00D354AB"/>
    <w:rsid w:val="00D35588"/>
    <w:rsid w:val="00D356E8"/>
    <w:rsid w:val="00D35788"/>
    <w:rsid w:val="00D35789"/>
    <w:rsid w:val="00D357C3"/>
    <w:rsid w:val="00D35A10"/>
    <w:rsid w:val="00D35C34"/>
    <w:rsid w:val="00D35CC5"/>
    <w:rsid w:val="00D35CD9"/>
    <w:rsid w:val="00D35E4B"/>
    <w:rsid w:val="00D360D4"/>
    <w:rsid w:val="00D36175"/>
    <w:rsid w:val="00D36350"/>
    <w:rsid w:val="00D3639A"/>
    <w:rsid w:val="00D367F8"/>
    <w:rsid w:val="00D3697C"/>
    <w:rsid w:val="00D36D7C"/>
    <w:rsid w:val="00D36E82"/>
    <w:rsid w:val="00D36EC9"/>
    <w:rsid w:val="00D36F3C"/>
    <w:rsid w:val="00D36F5D"/>
    <w:rsid w:val="00D36F64"/>
    <w:rsid w:val="00D37236"/>
    <w:rsid w:val="00D372AE"/>
    <w:rsid w:val="00D372D5"/>
    <w:rsid w:val="00D3730F"/>
    <w:rsid w:val="00D37521"/>
    <w:rsid w:val="00D375C9"/>
    <w:rsid w:val="00D3764F"/>
    <w:rsid w:val="00D37A09"/>
    <w:rsid w:val="00D37A0F"/>
    <w:rsid w:val="00D37A2B"/>
    <w:rsid w:val="00D37C5E"/>
    <w:rsid w:val="00D37D12"/>
    <w:rsid w:val="00D37D5B"/>
    <w:rsid w:val="00D37DC7"/>
    <w:rsid w:val="00D37EA2"/>
    <w:rsid w:val="00D37ED4"/>
    <w:rsid w:val="00D37FA3"/>
    <w:rsid w:val="00D4013E"/>
    <w:rsid w:val="00D4018C"/>
    <w:rsid w:val="00D402F5"/>
    <w:rsid w:val="00D403D1"/>
    <w:rsid w:val="00D404D0"/>
    <w:rsid w:val="00D404D9"/>
    <w:rsid w:val="00D405DF"/>
    <w:rsid w:val="00D4066F"/>
    <w:rsid w:val="00D406B3"/>
    <w:rsid w:val="00D40797"/>
    <w:rsid w:val="00D408FD"/>
    <w:rsid w:val="00D40CE6"/>
    <w:rsid w:val="00D40D15"/>
    <w:rsid w:val="00D40D29"/>
    <w:rsid w:val="00D40D3B"/>
    <w:rsid w:val="00D40D6D"/>
    <w:rsid w:val="00D40D8D"/>
    <w:rsid w:val="00D40E22"/>
    <w:rsid w:val="00D40EFF"/>
    <w:rsid w:val="00D41208"/>
    <w:rsid w:val="00D4127C"/>
    <w:rsid w:val="00D41302"/>
    <w:rsid w:val="00D4138E"/>
    <w:rsid w:val="00D413A7"/>
    <w:rsid w:val="00D4148A"/>
    <w:rsid w:val="00D414F1"/>
    <w:rsid w:val="00D417B5"/>
    <w:rsid w:val="00D41A16"/>
    <w:rsid w:val="00D41AFE"/>
    <w:rsid w:val="00D41B76"/>
    <w:rsid w:val="00D41BED"/>
    <w:rsid w:val="00D41E5B"/>
    <w:rsid w:val="00D41E8B"/>
    <w:rsid w:val="00D42364"/>
    <w:rsid w:val="00D42380"/>
    <w:rsid w:val="00D424F7"/>
    <w:rsid w:val="00D4256A"/>
    <w:rsid w:val="00D425F6"/>
    <w:rsid w:val="00D428B0"/>
    <w:rsid w:val="00D42962"/>
    <w:rsid w:val="00D429BD"/>
    <w:rsid w:val="00D42A14"/>
    <w:rsid w:val="00D42CB9"/>
    <w:rsid w:val="00D42CCE"/>
    <w:rsid w:val="00D4316F"/>
    <w:rsid w:val="00D431A7"/>
    <w:rsid w:val="00D4320D"/>
    <w:rsid w:val="00D432BA"/>
    <w:rsid w:val="00D43359"/>
    <w:rsid w:val="00D434F6"/>
    <w:rsid w:val="00D435D6"/>
    <w:rsid w:val="00D4364A"/>
    <w:rsid w:val="00D43916"/>
    <w:rsid w:val="00D43A04"/>
    <w:rsid w:val="00D43A10"/>
    <w:rsid w:val="00D43E8C"/>
    <w:rsid w:val="00D43F9B"/>
    <w:rsid w:val="00D440F4"/>
    <w:rsid w:val="00D4419F"/>
    <w:rsid w:val="00D444A6"/>
    <w:rsid w:val="00D445EA"/>
    <w:rsid w:val="00D44657"/>
    <w:rsid w:val="00D44715"/>
    <w:rsid w:val="00D4489C"/>
    <w:rsid w:val="00D44A41"/>
    <w:rsid w:val="00D44A6D"/>
    <w:rsid w:val="00D44C3B"/>
    <w:rsid w:val="00D44CE3"/>
    <w:rsid w:val="00D44E5E"/>
    <w:rsid w:val="00D44E75"/>
    <w:rsid w:val="00D451B5"/>
    <w:rsid w:val="00D4522D"/>
    <w:rsid w:val="00D453D9"/>
    <w:rsid w:val="00D45422"/>
    <w:rsid w:val="00D458E3"/>
    <w:rsid w:val="00D45AD3"/>
    <w:rsid w:val="00D45D48"/>
    <w:rsid w:val="00D45DE9"/>
    <w:rsid w:val="00D45E8A"/>
    <w:rsid w:val="00D45FBA"/>
    <w:rsid w:val="00D4603D"/>
    <w:rsid w:val="00D4614B"/>
    <w:rsid w:val="00D46309"/>
    <w:rsid w:val="00D464D9"/>
    <w:rsid w:val="00D4683B"/>
    <w:rsid w:val="00D46AAA"/>
    <w:rsid w:val="00D46B31"/>
    <w:rsid w:val="00D46C75"/>
    <w:rsid w:val="00D46E3E"/>
    <w:rsid w:val="00D4719D"/>
    <w:rsid w:val="00D473AF"/>
    <w:rsid w:val="00D47502"/>
    <w:rsid w:val="00D4751B"/>
    <w:rsid w:val="00D47550"/>
    <w:rsid w:val="00D47570"/>
    <w:rsid w:val="00D47A2D"/>
    <w:rsid w:val="00D47AF4"/>
    <w:rsid w:val="00D47B12"/>
    <w:rsid w:val="00D47CDD"/>
    <w:rsid w:val="00D47FB6"/>
    <w:rsid w:val="00D50236"/>
    <w:rsid w:val="00D5034F"/>
    <w:rsid w:val="00D5042A"/>
    <w:rsid w:val="00D506EA"/>
    <w:rsid w:val="00D50A3F"/>
    <w:rsid w:val="00D50A73"/>
    <w:rsid w:val="00D50A9D"/>
    <w:rsid w:val="00D50CE7"/>
    <w:rsid w:val="00D50DCA"/>
    <w:rsid w:val="00D50DFD"/>
    <w:rsid w:val="00D50F10"/>
    <w:rsid w:val="00D511CC"/>
    <w:rsid w:val="00D513A7"/>
    <w:rsid w:val="00D51506"/>
    <w:rsid w:val="00D5153C"/>
    <w:rsid w:val="00D51621"/>
    <w:rsid w:val="00D5163B"/>
    <w:rsid w:val="00D51675"/>
    <w:rsid w:val="00D5169C"/>
    <w:rsid w:val="00D516AD"/>
    <w:rsid w:val="00D51769"/>
    <w:rsid w:val="00D5194A"/>
    <w:rsid w:val="00D51A84"/>
    <w:rsid w:val="00D51DCB"/>
    <w:rsid w:val="00D51EC9"/>
    <w:rsid w:val="00D51FB9"/>
    <w:rsid w:val="00D52025"/>
    <w:rsid w:val="00D52215"/>
    <w:rsid w:val="00D5221F"/>
    <w:rsid w:val="00D523E9"/>
    <w:rsid w:val="00D52403"/>
    <w:rsid w:val="00D52460"/>
    <w:rsid w:val="00D52479"/>
    <w:rsid w:val="00D527B4"/>
    <w:rsid w:val="00D527E1"/>
    <w:rsid w:val="00D52813"/>
    <w:rsid w:val="00D528B1"/>
    <w:rsid w:val="00D52B42"/>
    <w:rsid w:val="00D52B59"/>
    <w:rsid w:val="00D52D22"/>
    <w:rsid w:val="00D53073"/>
    <w:rsid w:val="00D53182"/>
    <w:rsid w:val="00D5318E"/>
    <w:rsid w:val="00D532FE"/>
    <w:rsid w:val="00D534F0"/>
    <w:rsid w:val="00D53571"/>
    <w:rsid w:val="00D53741"/>
    <w:rsid w:val="00D538B9"/>
    <w:rsid w:val="00D539F9"/>
    <w:rsid w:val="00D53C40"/>
    <w:rsid w:val="00D53D31"/>
    <w:rsid w:val="00D5416D"/>
    <w:rsid w:val="00D54255"/>
    <w:rsid w:val="00D545AC"/>
    <w:rsid w:val="00D54B74"/>
    <w:rsid w:val="00D54C86"/>
    <w:rsid w:val="00D54C90"/>
    <w:rsid w:val="00D54D9D"/>
    <w:rsid w:val="00D54DFF"/>
    <w:rsid w:val="00D54EC9"/>
    <w:rsid w:val="00D5501C"/>
    <w:rsid w:val="00D5533B"/>
    <w:rsid w:val="00D554A5"/>
    <w:rsid w:val="00D5568A"/>
    <w:rsid w:val="00D556AB"/>
    <w:rsid w:val="00D5582F"/>
    <w:rsid w:val="00D559F1"/>
    <w:rsid w:val="00D55B62"/>
    <w:rsid w:val="00D55D87"/>
    <w:rsid w:val="00D55E21"/>
    <w:rsid w:val="00D55FEB"/>
    <w:rsid w:val="00D56006"/>
    <w:rsid w:val="00D5601B"/>
    <w:rsid w:val="00D56037"/>
    <w:rsid w:val="00D5607B"/>
    <w:rsid w:val="00D562CE"/>
    <w:rsid w:val="00D562EE"/>
    <w:rsid w:val="00D569EA"/>
    <w:rsid w:val="00D56A53"/>
    <w:rsid w:val="00D56BBB"/>
    <w:rsid w:val="00D56BBE"/>
    <w:rsid w:val="00D57227"/>
    <w:rsid w:val="00D5733E"/>
    <w:rsid w:val="00D57413"/>
    <w:rsid w:val="00D57649"/>
    <w:rsid w:val="00D5770F"/>
    <w:rsid w:val="00D577A4"/>
    <w:rsid w:val="00D577EF"/>
    <w:rsid w:val="00D5782F"/>
    <w:rsid w:val="00D57A1C"/>
    <w:rsid w:val="00D57B17"/>
    <w:rsid w:val="00D57D3F"/>
    <w:rsid w:val="00D57E46"/>
    <w:rsid w:val="00D57F1F"/>
    <w:rsid w:val="00D6027E"/>
    <w:rsid w:val="00D602A1"/>
    <w:rsid w:val="00D602D8"/>
    <w:rsid w:val="00D603C7"/>
    <w:rsid w:val="00D607A1"/>
    <w:rsid w:val="00D60806"/>
    <w:rsid w:val="00D608D9"/>
    <w:rsid w:val="00D60DDF"/>
    <w:rsid w:val="00D60E00"/>
    <w:rsid w:val="00D60FE8"/>
    <w:rsid w:val="00D6104A"/>
    <w:rsid w:val="00D61391"/>
    <w:rsid w:val="00D61439"/>
    <w:rsid w:val="00D61461"/>
    <w:rsid w:val="00D6169E"/>
    <w:rsid w:val="00D61707"/>
    <w:rsid w:val="00D61736"/>
    <w:rsid w:val="00D61A19"/>
    <w:rsid w:val="00D61A72"/>
    <w:rsid w:val="00D61EEB"/>
    <w:rsid w:val="00D61F33"/>
    <w:rsid w:val="00D62007"/>
    <w:rsid w:val="00D62125"/>
    <w:rsid w:val="00D6217F"/>
    <w:rsid w:val="00D621D8"/>
    <w:rsid w:val="00D6227B"/>
    <w:rsid w:val="00D62395"/>
    <w:rsid w:val="00D623BE"/>
    <w:rsid w:val="00D626E1"/>
    <w:rsid w:val="00D6272B"/>
    <w:rsid w:val="00D628B5"/>
    <w:rsid w:val="00D62B56"/>
    <w:rsid w:val="00D62D11"/>
    <w:rsid w:val="00D62E27"/>
    <w:rsid w:val="00D6331C"/>
    <w:rsid w:val="00D6350B"/>
    <w:rsid w:val="00D63530"/>
    <w:rsid w:val="00D6357F"/>
    <w:rsid w:val="00D63AB6"/>
    <w:rsid w:val="00D63C77"/>
    <w:rsid w:val="00D63CE2"/>
    <w:rsid w:val="00D63CE8"/>
    <w:rsid w:val="00D63F7C"/>
    <w:rsid w:val="00D64218"/>
    <w:rsid w:val="00D6433F"/>
    <w:rsid w:val="00D64375"/>
    <w:rsid w:val="00D645F6"/>
    <w:rsid w:val="00D6479C"/>
    <w:rsid w:val="00D647E2"/>
    <w:rsid w:val="00D647EB"/>
    <w:rsid w:val="00D64887"/>
    <w:rsid w:val="00D64F0A"/>
    <w:rsid w:val="00D64F29"/>
    <w:rsid w:val="00D64F6D"/>
    <w:rsid w:val="00D64F9B"/>
    <w:rsid w:val="00D653C6"/>
    <w:rsid w:val="00D6566E"/>
    <w:rsid w:val="00D657D6"/>
    <w:rsid w:val="00D65930"/>
    <w:rsid w:val="00D65CC3"/>
    <w:rsid w:val="00D65D15"/>
    <w:rsid w:val="00D65E13"/>
    <w:rsid w:val="00D65E5F"/>
    <w:rsid w:val="00D65F14"/>
    <w:rsid w:val="00D65F27"/>
    <w:rsid w:val="00D65F33"/>
    <w:rsid w:val="00D65FE1"/>
    <w:rsid w:val="00D660F9"/>
    <w:rsid w:val="00D66451"/>
    <w:rsid w:val="00D666A3"/>
    <w:rsid w:val="00D666E1"/>
    <w:rsid w:val="00D669A9"/>
    <w:rsid w:val="00D66BC8"/>
    <w:rsid w:val="00D66C47"/>
    <w:rsid w:val="00D66CE1"/>
    <w:rsid w:val="00D66DDD"/>
    <w:rsid w:val="00D66EA9"/>
    <w:rsid w:val="00D66F80"/>
    <w:rsid w:val="00D671F3"/>
    <w:rsid w:val="00D67309"/>
    <w:rsid w:val="00D6762A"/>
    <w:rsid w:val="00D676DF"/>
    <w:rsid w:val="00D67ACC"/>
    <w:rsid w:val="00D67B55"/>
    <w:rsid w:val="00D67BD5"/>
    <w:rsid w:val="00D67C28"/>
    <w:rsid w:val="00D67EE0"/>
    <w:rsid w:val="00D67F24"/>
    <w:rsid w:val="00D67F65"/>
    <w:rsid w:val="00D70199"/>
    <w:rsid w:val="00D70264"/>
    <w:rsid w:val="00D70336"/>
    <w:rsid w:val="00D7037B"/>
    <w:rsid w:val="00D70409"/>
    <w:rsid w:val="00D7045C"/>
    <w:rsid w:val="00D704FE"/>
    <w:rsid w:val="00D70558"/>
    <w:rsid w:val="00D70578"/>
    <w:rsid w:val="00D70595"/>
    <w:rsid w:val="00D70766"/>
    <w:rsid w:val="00D707E1"/>
    <w:rsid w:val="00D709D4"/>
    <w:rsid w:val="00D70A47"/>
    <w:rsid w:val="00D70C65"/>
    <w:rsid w:val="00D70CE6"/>
    <w:rsid w:val="00D70FE1"/>
    <w:rsid w:val="00D711D8"/>
    <w:rsid w:val="00D7134E"/>
    <w:rsid w:val="00D71421"/>
    <w:rsid w:val="00D714A4"/>
    <w:rsid w:val="00D7157B"/>
    <w:rsid w:val="00D7162E"/>
    <w:rsid w:val="00D7164E"/>
    <w:rsid w:val="00D7169D"/>
    <w:rsid w:val="00D7185E"/>
    <w:rsid w:val="00D71B1A"/>
    <w:rsid w:val="00D71C8F"/>
    <w:rsid w:val="00D7207F"/>
    <w:rsid w:val="00D721E5"/>
    <w:rsid w:val="00D72316"/>
    <w:rsid w:val="00D723F1"/>
    <w:rsid w:val="00D72504"/>
    <w:rsid w:val="00D72599"/>
    <w:rsid w:val="00D7263C"/>
    <w:rsid w:val="00D727F4"/>
    <w:rsid w:val="00D72840"/>
    <w:rsid w:val="00D7287F"/>
    <w:rsid w:val="00D72977"/>
    <w:rsid w:val="00D72B45"/>
    <w:rsid w:val="00D72B9A"/>
    <w:rsid w:val="00D72C92"/>
    <w:rsid w:val="00D72DC9"/>
    <w:rsid w:val="00D72F3E"/>
    <w:rsid w:val="00D72F41"/>
    <w:rsid w:val="00D72FF1"/>
    <w:rsid w:val="00D733D6"/>
    <w:rsid w:val="00D73689"/>
    <w:rsid w:val="00D737E4"/>
    <w:rsid w:val="00D73A49"/>
    <w:rsid w:val="00D73A86"/>
    <w:rsid w:val="00D73AB2"/>
    <w:rsid w:val="00D73B7D"/>
    <w:rsid w:val="00D73D53"/>
    <w:rsid w:val="00D73E1F"/>
    <w:rsid w:val="00D73F77"/>
    <w:rsid w:val="00D7409D"/>
    <w:rsid w:val="00D74540"/>
    <w:rsid w:val="00D746CF"/>
    <w:rsid w:val="00D74743"/>
    <w:rsid w:val="00D74915"/>
    <w:rsid w:val="00D74980"/>
    <w:rsid w:val="00D74B98"/>
    <w:rsid w:val="00D74BF0"/>
    <w:rsid w:val="00D74C08"/>
    <w:rsid w:val="00D74D5E"/>
    <w:rsid w:val="00D74D7F"/>
    <w:rsid w:val="00D74DE4"/>
    <w:rsid w:val="00D74F33"/>
    <w:rsid w:val="00D74F4D"/>
    <w:rsid w:val="00D75031"/>
    <w:rsid w:val="00D750C4"/>
    <w:rsid w:val="00D751F1"/>
    <w:rsid w:val="00D75295"/>
    <w:rsid w:val="00D75304"/>
    <w:rsid w:val="00D75434"/>
    <w:rsid w:val="00D7549E"/>
    <w:rsid w:val="00D754D7"/>
    <w:rsid w:val="00D75675"/>
    <w:rsid w:val="00D756ED"/>
    <w:rsid w:val="00D758B3"/>
    <w:rsid w:val="00D75919"/>
    <w:rsid w:val="00D75AB4"/>
    <w:rsid w:val="00D75B49"/>
    <w:rsid w:val="00D75D16"/>
    <w:rsid w:val="00D75D82"/>
    <w:rsid w:val="00D75DF2"/>
    <w:rsid w:val="00D75F7D"/>
    <w:rsid w:val="00D76250"/>
    <w:rsid w:val="00D7636A"/>
    <w:rsid w:val="00D76386"/>
    <w:rsid w:val="00D763C0"/>
    <w:rsid w:val="00D76679"/>
    <w:rsid w:val="00D76681"/>
    <w:rsid w:val="00D766BE"/>
    <w:rsid w:val="00D7670D"/>
    <w:rsid w:val="00D76B92"/>
    <w:rsid w:val="00D76B9B"/>
    <w:rsid w:val="00D76C62"/>
    <w:rsid w:val="00D76D40"/>
    <w:rsid w:val="00D76DA3"/>
    <w:rsid w:val="00D76FEC"/>
    <w:rsid w:val="00D77270"/>
    <w:rsid w:val="00D77411"/>
    <w:rsid w:val="00D77493"/>
    <w:rsid w:val="00D7752A"/>
    <w:rsid w:val="00D7753E"/>
    <w:rsid w:val="00D775A7"/>
    <w:rsid w:val="00D777F3"/>
    <w:rsid w:val="00D77806"/>
    <w:rsid w:val="00D778CF"/>
    <w:rsid w:val="00D778FD"/>
    <w:rsid w:val="00D77951"/>
    <w:rsid w:val="00D77ABF"/>
    <w:rsid w:val="00D77B11"/>
    <w:rsid w:val="00D77D25"/>
    <w:rsid w:val="00D77EEE"/>
    <w:rsid w:val="00D80048"/>
    <w:rsid w:val="00D80085"/>
    <w:rsid w:val="00D800FB"/>
    <w:rsid w:val="00D802B1"/>
    <w:rsid w:val="00D804AE"/>
    <w:rsid w:val="00D80556"/>
    <w:rsid w:val="00D8063D"/>
    <w:rsid w:val="00D80700"/>
    <w:rsid w:val="00D809EF"/>
    <w:rsid w:val="00D810F3"/>
    <w:rsid w:val="00D81148"/>
    <w:rsid w:val="00D813E1"/>
    <w:rsid w:val="00D8155A"/>
    <w:rsid w:val="00D8168C"/>
    <w:rsid w:val="00D81792"/>
    <w:rsid w:val="00D819CB"/>
    <w:rsid w:val="00D81C91"/>
    <w:rsid w:val="00D81CFC"/>
    <w:rsid w:val="00D81EE7"/>
    <w:rsid w:val="00D81FB8"/>
    <w:rsid w:val="00D81FF4"/>
    <w:rsid w:val="00D82036"/>
    <w:rsid w:val="00D820EC"/>
    <w:rsid w:val="00D82274"/>
    <w:rsid w:val="00D8231C"/>
    <w:rsid w:val="00D825D3"/>
    <w:rsid w:val="00D826A4"/>
    <w:rsid w:val="00D826CF"/>
    <w:rsid w:val="00D828EA"/>
    <w:rsid w:val="00D82916"/>
    <w:rsid w:val="00D82CD8"/>
    <w:rsid w:val="00D82CE5"/>
    <w:rsid w:val="00D82E87"/>
    <w:rsid w:val="00D831C4"/>
    <w:rsid w:val="00D831F6"/>
    <w:rsid w:val="00D83387"/>
    <w:rsid w:val="00D833E3"/>
    <w:rsid w:val="00D83580"/>
    <w:rsid w:val="00D83587"/>
    <w:rsid w:val="00D8371A"/>
    <w:rsid w:val="00D838CB"/>
    <w:rsid w:val="00D838D1"/>
    <w:rsid w:val="00D838F7"/>
    <w:rsid w:val="00D8396F"/>
    <w:rsid w:val="00D83C38"/>
    <w:rsid w:val="00D83DB5"/>
    <w:rsid w:val="00D83E0C"/>
    <w:rsid w:val="00D83F26"/>
    <w:rsid w:val="00D84039"/>
    <w:rsid w:val="00D840E7"/>
    <w:rsid w:val="00D8420D"/>
    <w:rsid w:val="00D8429D"/>
    <w:rsid w:val="00D8432F"/>
    <w:rsid w:val="00D843C6"/>
    <w:rsid w:val="00D844A1"/>
    <w:rsid w:val="00D846A2"/>
    <w:rsid w:val="00D8479B"/>
    <w:rsid w:val="00D849A8"/>
    <w:rsid w:val="00D84A16"/>
    <w:rsid w:val="00D84A70"/>
    <w:rsid w:val="00D84AC5"/>
    <w:rsid w:val="00D84B2B"/>
    <w:rsid w:val="00D84B93"/>
    <w:rsid w:val="00D8512C"/>
    <w:rsid w:val="00D8516F"/>
    <w:rsid w:val="00D851EF"/>
    <w:rsid w:val="00D8520F"/>
    <w:rsid w:val="00D8531E"/>
    <w:rsid w:val="00D853AF"/>
    <w:rsid w:val="00D855B5"/>
    <w:rsid w:val="00D85778"/>
    <w:rsid w:val="00D8579F"/>
    <w:rsid w:val="00D85863"/>
    <w:rsid w:val="00D858CC"/>
    <w:rsid w:val="00D85911"/>
    <w:rsid w:val="00D85AB4"/>
    <w:rsid w:val="00D85BDA"/>
    <w:rsid w:val="00D85C8E"/>
    <w:rsid w:val="00D85C9D"/>
    <w:rsid w:val="00D85D1E"/>
    <w:rsid w:val="00D85F46"/>
    <w:rsid w:val="00D8603F"/>
    <w:rsid w:val="00D8621C"/>
    <w:rsid w:val="00D86287"/>
    <w:rsid w:val="00D862C5"/>
    <w:rsid w:val="00D862E4"/>
    <w:rsid w:val="00D86314"/>
    <w:rsid w:val="00D863A6"/>
    <w:rsid w:val="00D8642C"/>
    <w:rsid w:val="00D8642D"/>
    <w:rsid w:val="00D86468"/>
    <w:rsid w:val="00D86764"/>
    <w:rsid w:val="00D86D75"/>
    <w:rsid w:val="00D86D83"/>
    <w:rsid w:val="00D86F20"/>
    <w:rsid w:val="00D8704E"/>
    <w:rsid w:val="00D870A3"/>
    <w:rsid w:val="00D8710C"/>
    <w:rsid w:val="00D87166"/>
    <w:rsid w:val="00D8717C"/>
    <w:rsid w:val="00D8721E"/>
    <w:rsid w:val="00D87294"/>
    <w:rsid w:val="00D87354"/>
    <w:rsid w:val="00D8741B"/>
    <w:rsid w:val="00D87689"/>
    <w:rsid w:val="00D878D4"/>
    <w:rsid w:val="00D878F2"/>
    <w:rsid w:val="00D87A37"/>
    <w:rsid w:val="00D87B60"/>
    <w:rsid w:val="00D87DFB"/>
    <w:rsid w:val="00D87E1F"/>
    <w:rsid w:val="00D87F78"/>
    <w:rsid w:val="00D87FE3"/>
    <w:rsid w:val="00D90077"/>
    <w:rsid w:val="00D9046D"/>
    <w:rsid w:val="00D905FB"/>
    <w:rsid w:val="00D90626"/>
    <w:rsid w:val="00D90646"/>
    <w:rsid w:val="00D906C9"/>
    <w:rsid w:val="00D90726"/>
    <w:rsid w:val="00D907C9"/>
    <w:rsid w:val="00D907F6"/>
    <w:rsid w:val="00D908EF"/>
    <w:rsid w:val="00D909AA"/>
    <w:rsid w:val="00D90C08"/>
    <w:rsid w:val="00D90EE7"/>
    <w:rsid w:val="00D90F08"/>
    <w:rsid w:val="00D90F92"/>
    <w:rsid w:val="00D91027"/>
    <w:rsid w:val="00D91195"/>
    <w:rsid w:val="00D9121F"/>
    <w:rsid w:val="00D9134E"/>
    <w:rsid w:val="00D91401"/>
    <w:rsid w:val="00D91448"/>
    <w:rsid w:val="00D91464"/>
    <w:rsid w:val="00D91756"/>
    <w:rsid w:val="00D9191D"/>
    <w:rsid w:val="00D919EC"/>
    <w:rsid w:val="00D919FD"/>
    <w:rsid w:val="00D91AD3"/>
    <w:rsid w:val="00D91B78"/>
    <w:rsid w:val="00D91C00"/>
    <w:rsid w:val="00D91CE4"/>
    <w:rsid w:val="00D91D7D"/>
    <w:rsid w:val="00D91E09"/>
    <w:rsid w:val="00D91F8D"/>
    <w:rsid w:val="00D9217E"/>
    <w:rsid w:val="00D9227D"/>
    <w:rsid w:val="00D92282"/>
    <w:rsid w:val="00D922C5"/>
    <w:rsid w:val="00D92316"/>
    <w:rsid w:val="00D92395"/>
    <w:rsid w:val="00D9244B"/>
    <w:rsid w:val="00D9248A"/>
    <w:rsid w:val="00D9248F"/>
    <w:rsid w:val="00D924C5"/>
    <w:rsid w:val="00D9265A"/>
    <w:rsid w:val="00D927DC"/>
    <w:rsid w:val="00D92824"/>
    <w:rsid w:val="00D92AB0"/>
    <w:rsid w:val="00D92BAB"/>
    <w:rsid w:val="00D92C4D"/>
    <w:rsid w:val="00D92D5C"/>
    <w:rsid w:val="00D92E19"/>
    <w:rsid w:val="00D930E0"/>
    <w:rsid w:val="00D93276"/>
    <w:rsid w:val="00D933F7"/>
    <w:rsid w:val="00D93485"/>
    <w:rsid w:val="00D934BE"/>
    <w:rsid w:val="00D934FB"/>
    <w:rsid w:val="00D935DA"/>
    <w:rsid w:val="00D93A4D"/>
    <w:rsid w:val="00D93BEB"/>
    <w:rsid w:val="00D93C72"/>
    <w:rsid w:val="00D93CF1"/>
    <w:rsid w:val="00D93D1B"/>
    <w:rsid w:val="00D93DE9"/>
    <w:rsid w:val="00D93E20"/>
    <w:rsid w:val="00D93F2E"/>
    <w:rsid w:val="00D93F32"/>
    <w:rsid w:val="00D940CE"/>
    <w:rsid w:val="00D9419B"/>
    <w:rsid w:val="00D94254"/>
    <w:rsid w:val="00D9428C"/>
    <w:rsid w:val="00D94299"/>
    <w:rsid w:val="00D945A0"/>
    <w:rsid w:val="00D945A3"/>
    <w:rsid w:val="00D946C1"/>
    <w:rsid w:val="00D94778"/>
    <w:rsid w:val="00D947CA"/>
    <w:rsid w:val="00D949D4"/>
    <w:rsid w:val="00D94B6D"/>
    <w:rsid w:val="00D94E7F"/>
    <w:rsid w:val="00D94E9D"/>
    <w:rsid w:val="00D94FC5"/>
    <w:rsid w:val="00D95530"/>
    <w:rsid w:val="00D955C8"/>
    <w:rsid w:val="00D955E9"/>
    <w:rsid w:val="00D95645"/>
    <w:rsid w:val="00D9565B"/>
    <w:rsid w:val="00D958C4"/>
    <w:rsid w:val="00D95A5D"/>
    <w:rsid w:val="00D95A68"/>
    <w:rsid w:val="00D95B74"/>
    <w:rsid w:val="00D95D5D"/>
    <w:rsid w:val="00D96136"/>
    <w:rsid w:val="00D96226"/>
    <w:rsid w:val="00D962FA"/>
    <w:rsid w:val="00D96304"/>
    <w:rsid w:val="00D9631E"/>
    <w:rsid w:val="00D9639E"/>
    <w:rsid w:val="00D96414"/>
    <w:rsid w:val="00D9649F"/>
    <w:rsid w:val="00D9663E"/>
    <w:rsid w:val="00D96738"/>
    <w:rsid w:val="00D96749"/>
    <w:rsid w:val="00D96799"/>
    <w:rsid w:val="00D967C3"/>
    <w:rsid w:val="00D96842"/>
    <w:rsid w:val="00D96945"/>
    <w:rsid w:val="00D969F8"/>
    <w:rsid w:val="00D96B27"/>
    <w:rsid w:val="00D96BC0"/>
    <w:rsid w:val="00D96CB8"/>
    <w:rsid w:val="00D96D88"/>
    <w:rsid w:val="00D96DC5"/>
    <w:rsid w:val="00D96DFE"/>
    <w:rsid w:val="00D96E53"/>
    <w:rsid w:val="00D96E54"/>
    <w:rsid w:val="00D97086"/>
    <w:rsid w:val="00D97166"/>
    <w:rsid w:val="00D97263"/>
    <w:rsid w:val="00D97287"/>
    <w:rsid w:val="00D972D2"/>
    <w:rsid w:val="00D97315"/>
    <w:rsid w:val="00D973D9"/>
    <w:rsid w:val="00D97561"/>
    <w:rsid w:val="00D975C1"/>
    <w:rsid w:val="00D976A3"/>
    <w:rsid w:val="00D977E0"/>
    <w:rsid w:val="00D97805"/>
    <w:rsid w:val="00D97BBC"/>
    <w:rsid w:val="00D97C08"/>
    <w:rsid w:val="00D97C7C"/>
    <w:rsid w:val="00D97DAB"/>
    <w:rsid w:val="00DA0207"/>
    <w:rsid w:val="00DA0275"/>
    <w:rsid w:val="00DA0282"/>
    <w:rsid w:val="00DA02AC"/>
    <w:rsid w:val="00DA02E2"/>
    <w:rsid w:val="00DA035A"/>
    <w:rsid w:val="00DA03E7"/>
    <w:rsid w:val="00DA049C"/>
    <w:rsid w:val="00DA0534"/>
    <w:rsid w:val="00DA0CBF"/>
    <w:rsid w:val="00DA0D11"/>
    <w:rsid w:val="00DA10A8"/>
    <w:rsid w:val="00DA10B7"/>
    <w:rsid w:val="00DA117D"/>
    <w:rsid w:val="00DA1180"/>
    <w:rsid w:val="00DA128B"/>
    <w:rsid w:val="00DA137F"/>
    <w:rsid w:val="00DA156D"/>
    <w:rsid w:val="00DA16B3"/>
    <w:rsid w:val="00DA172D"/>
    <w:rsid w:val="00DA1742"/>
    <w:rsid w:val="00DA1879"/>
    <w:rsid w:val="00DA1906"/>
    <w:rsid w:val="00DA1924"/>
    <w:rsid w:val="00DA1A41"/>
    <w:rsid w:val="00DA1ACA"/>
    <w:rsid w:val="00DA1C99"/>
    <w:rsid w:val="00DA1FF5"/>
    <w:rsid w:val="00DA217C"/>
    <w:rsid w:val="00DA2251"/>
    <w:rsid w:val="00DA22BC"/>
    <w:rsid w:val="00DA232F"/>
    <w:rsid w:val="00DA2392"/>
    <w:rsid w:val="00DA23D1"/>
    <w:rsid w:val="00DA2449"/>
    <w:rsid w:val="00DA251E"/>
    <w:rsid w:val="00DA2678"/>
    <w:rsid w:val="00DA2761"/>
    <w:rsid w:val="00DA287D"/>
    <w:rsid w:val="00DA298B"/>
    <w:rsid w:val="00DA299E"/>
    <w:rsid w:val="00DA2A80"/>
    <w:rsid w:val="00DA2A92"/>
    <w:rsid w:val="00DA2B09"/>
    <w:rsid w:val="00DA2C06"/>
    <w:rsid w:val="00DA2C40"/>
    <w:rsid w:val="00DA2CE5"/>
    <w:rsid w:val="00DA2F6B"/>
    <w:rsid w:val="00DA3295"/>
    <w:rsid w:val="00DA33A8"/>
    <w:rsid w:val="00DA34CC"/>
    <w:rsid w:val="00DA37C4"/>
    <w:rsid w:val="00DA3888"/>
    <w:rsid w:val="00DA3A33"/>
    <w:rsid w:val="00DA3B04"/>
    <w:rsid w:val="00DA3DE4"/>
    <w:rsid w:val="00DA3FC2"/>
    <w:rsid w:val="00DA4521"/>
    <w:rsid w:val="00DA473D"/>
    <w:rsid w:val="00DA47D8"/>
    <w:rsid w:val="00DA48B6"/>
    <w:rsid w:val="00DA48BF"/>
    <w:rsid w:val="00DA4A5A"/>
    <w:rsid w:val="00DA4B3C"/>
    <w:rsid w:val="00DA4B7C"/>
    <w:rsid w:val="00DA4C2E"/>
    <w:rsid w:val="00DA4F93"/>
    <w:rsid w:val="00DA5035"/>
    <w:rsid w:val="00DA51A6"/>
    <w:rsid w:val="00DA5290"/>
    <w:rsid w:val="00DA52AF"/>
    <w:rsid w:val="00DA580F"/>
    <w:rsid w:val="00DA5B7D"/>
    <w:rsid w:val="00DA5C4F"/>
    <w:rsid w:val="00DA5CCF"/>
    <w:rsid w:val="00DA5E33"/>
    <w:rsid w:val="00DA5E81"/>
    <w:rsid w:val="00DA5EAC"/>
    <w:rsid w:val="00DA5ED7"/>
    <w:rsid w:val="00DA5F44"/>
    <w:rsid w:val="00DA5F80"/>
    <w:rsid w:val="00DA5F82"/>
    <w:rsid w:val="00DA607F"/>
    <w:rsid w:val="00DA6084"/>
    <w:rsid w:val="00DA60CB"/>
    <w:rsid w:val="00DA60E3"/>
    <w:rsid w:val="00DA60E9"/>
    <w:rsid w:val="00DA6371"/>
    <w:rsid w:val="00DA6599"/>
    <w:rsid w:val="00DA65B2"/>
    <w:rsid w:val="00DA65C3"/>
    <w:rsid w:val="00DA65FC"/>
    <w:rsid w:val="00DA68AC"/>
    <w:rsid w:val="00DA69D4"/>
    <w:rsid w:val="00DA6CAC"/>
    <w:rsid w:val="00DA6CB8"/>
    <w:rsid w:val="00DA6D50"/>
    <w:rsid w:val="00DA6DE0"/>
    <w:rsid w:val="00DA6ECF"/>
    <w:rsid w:val="00DA6EF0"/>
    <w:rsid w:val="00DA702E"/>
    <w:rsid w:val="00DA70D0"/>
    <w:rsid w:val="00DA712A"/>
    <w:rsid w:val="00DA7196"/>
    <w:rsid w:val="00DA71E0"/>
    <w:rsid w:val="00DA724A"/>
    <w:rsid w:val="00DA73C6"/>
    <w:rsid w:val="00DA74DF"/>
    <w:rsid w:val="00DA7551"/>
    <w:rsid w:val="00DA7751"/>
    <w:rsid w:val="00DA77BF"/>
    <w:rsid w:val="00DA784B"/>
    <w:rsid w:val="00DA78DF"/>
    <w:rsid w:val="00DA7912"/>
    <w:rsid w:val="00DA7C0F"/>
    <w:rsid w:val="00DA7C81"/>
    <w:rsid w:val="00DA7E8B"/>
    <w:rsid w:val="00DA7F5E"/>
    <w:rsid w:val="00DA7FB8"/>
    <w:rsid w:val="00DA7FB9"/>
    <w:rsid w:val="00DB0087"/>
    <w:rsid w:val="00DB00DE"/>
    <w:rsid w:val="00DB0164"/>
    <w:rsid w:val="00DB028F"/>
    <w:rsid w:val="00DB0540"/>
    <w:rsid w:val="00DB054C"/>
    <w:rsid w:val="00DB0605"/>
    <w:rsid w:val="00DB0613"/>
    <w:rsid w:val="00DB0630"/>
    <w:rsid w:val="00DB0712"/>
    <w:rsid w:val="00DB07F4"/>
    <w:rsid w:val="00DB08DB"/>
    <w:rsid w:val="00DB090A"/>
    <w:rsid w:val="00DB0A0C"/>
    <w:rsid w:val="00DB0AE9"/>
    <w:rsid w:val="00DB0BD4"/>
    <w:rsid w:val="00DB0BEF"/>
    <w:rsid w:val="00DB0DCE"/>
    <w:rsid w:val="00DB0DD8"/>
    <w:rsid w:val="00DB0E57"/>
    <w:rsid w:val="00DB0ED3"/>
    <w:rsid w:val="00DB101A"/>
    <w:rsid w:val="00DB1073"/>
    <w:rsid w:val="00DB164E"/>
    <w:rsid w:val="00DB16A1"/>
    <w:rsid w:val="00DB1743"/>
    <w:rsid w:val="00DB1806"/>
    <w:rsid w:val="00DB18DC"/>
    <w:rsid w:val="00DB1949"/>
    <w:rsid w:val="00DB1CFC"/>
    <w:rsid w:val="00DB1E2D"/>
    <w:rsid w:val="00DB1E51"/>
    <w:rsid w:val="00DB1F05"/>
    <w:rsid w:val="00DB1FFD"/>
    <w:rsid w:val="00DB2398"/>
    <w:rsid w:val="00DB2475"/>
    <w:rsid w:val="00DB2641"/>
    <w:rsid w:val="00DB26AB"/>
    <w:rsid w:val="00DB2876"/>
    <w:rsid w:val="00DB28FC"/>
    <w:rsid w:val="00DB29C2"/>
    <w:rsid w:val="00DB29FA"/>
    <w:rsid w:val="00DB2C50"/>
    <w:rsid w:val="00DB2FC1"/>
    <w:rsid w:val="00DB309A"/>
    <w:rsid w:val="00DB3298"/>
    <w:rsid w:val="00DB334F"/>
    <w:rsid w:val="00DB34C6"/>
    <w:rsid w:val="00DB3842"/>
    <w:rsid w:val="00DB3B00"/>
    <w:rsid w:val="00DB3CB5"/>
    <w:rsid w:val="00DB3D22"/>
    <w:rsid w:val="00DB3D47"/>
    <w:rsid w:val="00DB3D9C"/>
    <w:rsid w:val="00DB3E7B"/>
    <w:rsid w:val="00DB3F87"/>
    <w:rsid w:val="00DB4099"/>
    <w:rsid w:val="00DB41E6"/>
    <w:rsid w:val="00DB4324"/>
    <w:rsid w:val="00DB4391"/>
    <w:rsid w:val="00DB4422"/>
    <w:rsid w:val="00DB4710"/>
    <w:rsid w:val="00DB4811"/>
    <w:rsid w:val="00DB4881"/>
    <w:rsid w:val="00DB4889"/>
    <w:rsid w:val="00DB4997"/>
    <w:rsid w:val="00DB4AAF"/>
    <w:rsid w:val="00DB4C4A"/>
    <w:rsid w:val="00DB4F04"/>
    <w:rsid w:val="00DB506E"/>
    <w:rsid w:val="00DB511E"/>
    <w:rsid w:val="00DB5130"/>
    <w:rsid w:val="00DB514D"/>
    <w:rsid w:val="00DB544F"/>
    <w:rsid w:val="00DB5563"/>
    <w:rsid w:val="00DB560B"/>
    <w:rsid w:val="00DB568D"/>
    <w:rsid w:val="00DB5C9E"/>
    <w:rsid w:val="00DB5D63"/>
    <w:rsid w:val="00DB5DCF"/>
    <w:rsid w:val="00DB61E9"/>
    <w:rsid w:val="00DB6595"/>
    <w:rsid w:val="00DB65A9"/>
    <w:rsid w:val="00DB65F8"/>
    <w:rsid w:val="00DB6674"/>
    <w:rsid w:val="00DB667E"/>
    <w:rsid w:val="00DB6750"/>
    <w:rsid w:val="00DB683E"/>
    <w:rsid w:val="00DB6877"/>
    <w:rsid w:val="00DB6954"/>
    <w:rsid w:val="00DB699B"/>
    <w:rsid w:val="00DB6A18"/>
    <w:rsid w:val="00DB6A21"/>
    <w:rsid w:val="00DB6AC7"/>
    <w:rsid w:val="00DB6AF2"/>
    <w:rsid w:val="00DB6B25"/>
    <w:rsid w:val="00DB6B3D"/>
    <w:rsid w:val="00DB6DE4"/>
    <w:rsid w:val="00DB6E7B"/>
    <w:rsid w:val="00DB6E89"/>
    <w:rsid w:val="00DB6F1A"/>
    <w:rsid w:val="00DB6F1E"/>
    <w:rsid w:val="00DB6F5C"/>
    <w:rsid w:val="00DB708A"/>
    <w:rsid w:val="00DB70F7"/>
    <w:rsid w:val="00DB71C1"/>
    <w:rsid w:val="00DB73ED"/>
    <w:rsid w:val="00DB75A7"/>
    <w:rsid w:val="00DB7670"/>
    <w:rsid w:val="00DB7818"/>
    <w:rsid w:val="00DB798D"/>
    <w:rsid w:val="00DB79AA"/>
    <w:rsid w:val="00DB7B8C"/>
    <w:rsid w:val="00DB7DB7"/>
    <w:rsid w:val="00DB7DD6"/>
    <w:rsid w:val="00DB7E8D"/>
    <w:rsid w:val="00DB7F30"/>
    <w:rsid w:val="00DB7F3C"/>
    <w:rsid w:val="00DC01EC"/>
    <w:rsid w:val="00DC02AC"/>
    <w:rsid w:val="00DC04EA"/>
    <w:rsid w:val="00DC05E6"/>
    <w:rsid w:val="00DC068D"/>
    <w:rsid w:val="00DC0A17"/>
    <w:rsid w:val="00DC0A72"/>
    <w:rsid w:val="00DC0BCB"/>
    <w:rsid w:val="00DC0BFE"/>
    <w:rsid w:val="00DC0D4D"/>
    <w:rsid w:val="00DC0E39"/>
    <w:rsid w:val="00DC0EB5"/>
    <w:rsid w:val="00DC0FA4"/>
    <w:rsid w:val="00DC1046"/>
    <w:rsid w:val="00DC11FE"/>
    <w:rsid w:val="00DC14E0"/>
    <w:rsid w:val="00DC1527"/>
    <w:rsid w:val="00DC1530"/>
    <w:rsid w:val="00DC158C"/>
    <w:rsid w:val="00DC170C"/>
    <w:rsid w:val="00DC1A99"/>
    <w:rsid w:val="00DC1D6D"/>
    <w:rsid w:val="00DC1EAF"/>
    <w:rsid w:val="00DC1F36"/>
    <w:rsid w:val="00DC2111"/>
    <w:rsid w:val="00DC22A4"/>
    <w:rsid w:val="00DC22C6"/>
    <w:rsid w:val="00DC2479"/>
    <w:rsid w:val="00DC2484"/>
    <w:rsid w:val="00DC2542"/>
    <w:rsid w:val="00DC256A"/>
    <w:rsid w:val="00DC290A"/>
    <w:rsid w:val="00DC2A10"/>
    <w:rsid w:val="00DC2B77"/>
    <w:rsid w:val="00DC2C8E"/>
    <w:rsid w:val="00DC2D62"/>
    <w:rsid w:val="00DC2E2B"/>
    <w:rsid w:val="00DC2F8B"/>
    <w:rsid w:val="00DC3315"/>
    <w:rsid w:val="00DC334C"/>
    <w:rsid w:val="00DC3431"/>
    <w:rsid w:val="00DC347A"/>
    <w:rsid w:val="00DC355E"/>
    <w:rsid w:val="00DC3657"/>
    <w:rsid w:val="00DC36D8"/>
    <w:rsid w:val="00DC372D"/>
    <w:rsid w:val="00DC3742"/>
    <w:rsid w:val="00DC383E"/>
    <w:rsid w:val="00DC3939"/>
    <w:rsid w:val="00DC3989"/>
    <w:rsid w:val="00DC3A3F"/>
    <w:rsid w:val="00DC3AED"/>
    <w:rsid w:val="00DC3DD5"/>
    <w:rsid w:val="00DC3E15"/>
    <w:rsid w:val="00DC3E4E"/>
    <w:rsid w:val="00DC3F5D"/>
    <w:rsid w:val="00DC4182"/>
    <w:rsid w:val="00DC4192"/>
    <w:rsid w:val="00DC421A"/>
    <w:rsid w:val="00DC4401"/>
    <w:rsid w:val="00DC4588"/>
    <w:rsid w:val="00DC45A9"/>
    <w:rsid w:val="00DC4669"/>
    <w:rsid w:val="00DC46D4"/>
    <w:rsid w:val="00DC4DA2"/>
    <w:rsid w:val="00DC4F2E"/>
    <w:rsid w:val="00DC4F6E"/>
    <w:rsid w:val="00DC50F5"/>
    <w:rsid w:val="00DC51BF"/>
    <w:rsid w:val="00DC51E6"/>
    <w:rsid w:val="00DC53CF"/>
    <w:rsid w:val="00DC58BA"/>
    <w:rsid w:val="00DC58D6"/>
    <w:rsid w:val="00DC59F0"/>
    <w:rsid w:val="00DC5B1B"/>
    <w:rsid w:val="00DC5BA4"/>
    <w:rsid w:val="00DC5BCD"/>
    <w:rsid w:val="00DC5E8B"/>
    <w:rsid w:val="00DC6095"/>
    <w:rsid w:val="00DC6297"/>
    <w:rsid w:val="00DC6328"/>
    <w:rsid w:val="00DC636A"/>
    <w:rsid w:val="00DC644C"/>
    <w:rsid w:val="00DC66D0"/>
    <w:rsid w:val="00DC6950"/>
    <w:rsid w:val="00DC6A2D"/>
    <w:rsid w:val="00DC6B58"/>
    <w:rsid w:val="00DC6BF1"/>
    <w:rsid w:val="00DC6CCF"/>
    <w:rsid w:val="00DC6F11"/>
    <w:rsid w:val="00DC6F39"/>
    <w:rsid w:val="00DC6FE4"/>
    <w:rsid w:val="00DC70FE"/>
    <w:rsid w:val="00DC724D"/>
    <w:rsid w:val="00DC72AD"/>
    <w:rsid w:val="00DC739D"/>
    <w:rsid w:val="00DC7420"/>
    <w:rsid w:val="00DC74BF"/>
    <w:rsid w:val="00DC750D"/>
    <w:rsid w:val="00DC7553"/>
    <w:rsid w:val="00DC76D4"/>
    <w:rsid w:val="00DC7704"/>
    <w:rsid w:val="00DC77EA"/>
    <w:rsid w:val="00DC7C92"/>
    <w:rsid w:val="00DC7E02"/>
    <w:rsid w:val="00DC7E49"/>
    <w:rsid w:val="00DD006F"/>
    <w:rsid w:val="00DD0089"/>
    <w:rsid w:val="00DD01D5"/>
    <w:rsid w:val="00DD0274"/>
    <w:rsid w:val="00DD0434"/>
    <w:rsid w:val="00DD047E"/>
    <w:rsid w:val="00DD05AE"/>
    <w:rsid w:val="00DD0865"/>
    <w:rsid w:val="00DD096F"/>
    <w:rsid w:val="00DD09C0"/>
    <w:rsid w:val="00DD0E88"/>
    <w:rsid w:val="00DD0E91"/>
    <w:rsid w:val="00DD1032"/>
    <w:rsid w:val="00DD11CD"/>
    <w:rsid w:val="00DD11E4"/>
    <w:rsid w:val="00DD131C"/>
    <w:rsid w:val="00DD1566"/>
    <w:rsid w:val="00DD15D9"/>
    <w:rsid w:val="00DD169F"/>
    <w:rsid w:val="00DD17D2"/>
    <w:rsid w:val="00DD1A10"/>
    <w:rsid w:val="00DD1A44"/>
    <w:rsid w:val="00DD1B68"/>
    <w:rsid w:val="00DD1CD0"/>
    <w:rsid w:val="00DD21BB"/>
    <w:rsid w:val="00DD2538"/>
    <w:rsid w:val="00DD26B1"/>
    <w:rsid w:val="00DD2950"/>
    <w:rsid w:val="00DD2AC6"/>
    <w:rsid w:val="00DD2ECB"/>
    <w:rsid w:val="00DD300B"/>
    <w:rsid w:val="00DD30DB"/>
    <w:rsid w:val="00DD318E"/>
    <w:rsid w:val="00DD31C5"/>
    <w:rsid w:val="00DD33FD"/>
    <w:rsid w:val="00DD3505"/>
    <w:rsid w:val="00DD3557"/>
    <w:rsid w:val="00DD3648"/>
    <w:rsid w:val="00DD369C"/>
    <w:rsid w:val="00DD36E4"/>
    <w:rsid w:val="00DD378A"/>
    <w:rsid w:val="00DD3834"/>
    <w:rsid w:val="00DD385B"/>
    <w:rsid w:val="00DD3A92"/>
    <w:rsid w:val="00DD3AE7"/>
    <w:rsid w:val="00DD3C27"/>
    <w:rsid w:val="00DD3D6E"/>
    <w:rsid w:val="00DD3D8F"/>
    <w:rsid w:val="00DD3F10"/>
    <w:rsid w:val="00DD3FEE"/>
    <w:rsid w:val="00DD4072"/>
    <w:rsid w:val="00DD4079"/>
    <w:rsid w:val="00DD40ED"/>
    <w:rsid w:val="00DD42C8"/>
    <w:rsid w:val="00DD44CE"/>
    <w:rsid w:val="00DD4510"/>
    <w:rsid w:val="00DD4719"/>
    <w:rsid w:val="00DD4878"/>
    <w:rsid w:val="00DD49CC"/>
    <w:rsid w:val="00DD4A41"/>
    <w:rsid w:val="00DD4B7F"/>
    <w:rsid w:val="00DD4BD0"/>
    <w:rsid w:val="00DD4C30"/>
    <w:rsid w:val="00DD4E4D"/>
    <w:rsid w:val="00DD4E71"/>
    <w:rsid w:val="00DD5002"/>
    <w:rsid w:val="00DD5008"/>
    <w:rsid w:val="00DD5290"/>
    <w:rsid w:val="00DD5360"/>
    <w:rsid w:val="00DD5373"/>
    <w:rsid w:val="00DD5408"/>
    <w:rsid w:val="00DD5519"/>
    <w:rsid w:val="00DD5532"/>
    <w:rsid w:val="00DD560F"/>
    <w:rsid w:val="00DD57D0"/>
    <w:rsid w:val="00DD58FA"/>
    <w:rsid w:val="00DD5A51"/>
    <w:rsid w:val="00DD5B8D"/>
    <w:rsid w:val="00DD5B9C"/>
    <w:rsid w:val="00DD5BCB"/>
    <w:rsid w:val="00DD5DA2"/>
    <w:rsid w:val="00DD5EED"/>
    <w:rsid w:val="00DD5F08"/>
    <w:rsid w:val="00DD5FD9"/>
    <w:rsid w:val="00DD614A"/>
    <w:rsid w:val="00DD62AD"/>
    <w:rsid w:val="00DD638B"/>
    <w:rsid w:val="00DD6510"/>
    <w:rsid w:val="00DD65DD"/>
    <w:rsid w:val="00DD6638"/>
    <w:rsid w:val="00DD67DE"/>
    <w:rsid w:val="00DD6B31"/>
    <w:rsid w:val="00DD6DDA"/>
    <w:rsid w:val="00DD6FDE"/>
    <w:rsid w:val="00DD7049"/>
    <w:rsid w:val="00DD7119"/>
    <w:rsid w:val="00DD721C"/>
    <w:rsid w:val="00DD7379"/>
    <w:rsid w:val="00DD74EF"/>
    <w:rsid w:val="00DD7602"/>
    <w:rsid w:val="00DD7A56"/>
    <w:rsid w:val="00DD7D07"/>
    <w:rsid w:val="00DD7F14"/>
    <w:rsid w:val="00DE0080"/>
    <w:rsid w:val="00DE0105"/>
    <w:rsid w:val="00DE0110"/>
    <w:rsid w:val="00DE0490"/>
    <w:rsid w:val="00DE04CC"/>
    <w:rsid w:val="00DE051B"/>
    <w:rsid w:val="00DE064D"/>
    <w:rsid w:val="00DE066B"/>
    <w:rsid w:val="00DE0713"/>
    <w:rsid w:val="00DE0794"/>
    <w:rsid w:val="00DE083F"/>
    <w:rsid w:val="00DE0863"/>
    <w:rsid w:val="00DE089C"/>
    <w:rsid w:val="00DE0A57"/>
    <w:rsid w:val="00DE0ADF"/>
    <w:rsid w:val="00DE0B37"/>
    <w:rsid w:val="00DE0BC6"/>
    <w:rsid w:val="00DE0D4E"/>
    <w:rsid w:val="00DE0D5D"/>
    <w:rsid w:val="00DE0DBD"/>
    <w:rsid w:val="00DE0EE9"/>
    <w:rsid w:val="00DE109B"/>
    <w:rsid w:val="00DE1157"/>
    <w:rsid w:val="00DE11AC"/>
    <w:rsid w:val="00DE1767"/>
    <w:rsid w:val="00DE18D5"/>
    <w:rsid w:val="00DE191A"/>
    <w:rsid w:val="00DE197E"/>
    <w:rsid w:val="00DE19EA"/>
    <w:rsid w:val="00DE1A16"/>
    <w:rsid w:val="00DE1B46"/>
    <w:rsid w:val="00DE1CEC"/>
    <w:rsid w:val="00DE1EAD"/>
    <w:rsid w:val="00DE1ED7"/>
    <w:rsid w:val="00DE214B"/>
    <w:rsid w:val="00DE21C3"/>
    <w:rsid w:val="00DE228B"/>
    <w:rsid w:val="00DE23BC"/>
    <w:rsid w:val="00DE2405"/>
    <w:rsid w:val="00DE2460"/>
    <w:rsid w:val="00DE2583"/>
    <w:rsid w:val="00DE25CC"/>
    <w:rsid w:val="00DE2791"/>
    <w:rsid w:val="00DE29F2"/>
    <w:rsid w:val="00DE2A26"/>
    <w:rsid w:val="00DE2AA1"/>
    <w:rsid w:val="00DE2B46"/>
    <w:rsid w:val="00DE2BFC"/>
    <w:rsid w:val="00DE2DD4"/>
    <w:rsid w:val="00DE2E7C"/>
    <w:rsid w:val="00DE2F69"/>
    <w:rsid w:val="00DE30EE"/>
    <w:rsid w:val="00DE30F4"/>
    <w:rsid w:val="00DE350F"/>
    <w:rsid w:val="00DE35B5"/>
    <w:rsid w:val="00DE3838"/>
    <w:rsid w:val="00DE39C6"/>
    <w:rsid w:val="00DE3A4E"/>
    <w:rsid w:val="00DE3BD0"/>
    <w:rsid w:val="00DE3CD3"/>
    <w:rsid w:val="00DE3D49"/>
    <w:rsid w:val="00DE3ECF"/>
    <w:rsid w:val="00DE3FCA"/>
    <w:rsid w:val="00DE410D"/>
    <w:rsid w:val="00DE41D8"/>
    <w:rsid w:val="00DE422C"/>
    <w:rsid w:val="00DE431B"/>
    <w:rsid w:val="00DE4427"/>
    <w:rsid w:val="00DE457F"/>
    <w:rsid w:val="00DE47DE"/>
    <w:rsid w:val="00DE4A98"/>
    <w:rsid w:val="00DE4B83"/>
    <w:rsid w:val="00DE4BB4"/>
    <w:rsid w:val="00DE4CBE"/>
    <w:rsid w:val="00DE4D44"/>
    <w:rsid w:val="00DE4DB1"/>
    <w:rsid w:val="00DE4EAD"/>
    <w:rsid w:val="00DE4F2F"/>
    <w:rsid w:val="00DE4F9F"/>
    <w:rsid w:val="00DE4FA1"/>
    <w:rsid w:val="00DE50B1"/>
    <w:rsid w:val="00DE50EB"/>
    <w:rsid w:val="00DE5121"/>
    <w:rsid w:val="00DE5307"/>
    <w:rsid w:val="00DE5311"/>
    <w:rsid w:val="00DE53AB"/>
    <w:rsid w:val="00DE53EF"/>
    <w:rsid w:val="00DE56AD"/>
    <w:rsid w:val="00DE57D5"/>
    <w:rsid w:val="00DE5841"/>
    <w:rsid w:val="00DE5A24"/>
    <w:rsid w:val="00DE5ACD"/>
    <w:rsid w:val="00DE5B5A"/>
    <w:rsid w:val="00DE5C8D"/>
    <w:rsid w:val="00DE5CB9"/>
    <w:rsid w:val="00DE5E0D"/>
    <w:rsid w:val="00DE60F1"/>
    <w:rsid w:val="00DE646A"/>
    <w:rsid w:val="00DE6664"/>
    <w:rsid w:val="00DE6665"/>
    <w:rsid w:val="00DE677D"/>
    <w:rsid w:val="00DE6798"/>
    <w:rsid w:val="00DE67D0"/>
    <w:rsid w:val="00DE682A"/>
    <w:rsid w:val="00DE68F4"/>
    <w:rsid w:val="00DE6C33"/>
    <w:rsid w:val="00DE6C8B"/>
    <w:rsid w:val="00DE6CD5"/>
    <w:rsid w:val="00DE6DD9"/>
    <w:rsid w:val="00DE6DFF"/>
    <w:rsid w:val="00DE6E5C"/>
    <w:rsid w:val="00DE6E82"/>
    <w:rsid w:val="00DE6F5F"/>
    <w:rsid w:val="00DE70C1"/>
    <w:rsid w:val="00DE725F"/>
    <w:rsid w:val="00DE7477"/>
    <w:rsid w:val="00DE755B"/>
    <w:rsid w:val="00DE773C"/>
    <w:rsid w:val="00DE783C"/>
    <w:rsid w:val="00DE7849"/>
    <w:rsid w:val="00DE79AA"/>
    <w:rsid w:val="00DE7AC9"/>
    <w:rsid w:val="00DE7B6C"/>
    <w:rsid w:val="00DE7D0D"/>
    <w:rsid w:val="00DE7EE3"/>
    <w:rsid w:val="00DE7F7C"/>
    <w:rsid w:val="00DF00CD"/>
    <w:rsid w:val="00DF030C"/>
    <w:rsid w:val="00DF0605"/>
    <w:rsid w:val="00DF08E4"/>
    <w:rsid w:val="00DF0910"/>
    <w:rsid w:val="00DF0CA2"/>
    <w:rsid w:val="00DF0E93"/>
    <w:rsid w:val="00DF0F12"/>
    <w:rsid w:val="00DF0FBE"/>
    <w:rsid w:val="00DF1192"/>
    <w:rsid w:val="00DF1439"/>
    <w:rsid w:val="00DF146E"/>
    <w:rsid w:val="00DF14B4"/>
    <w:rsid w:val="00DF14E5"/>
    <w:rsid w:val="00DF197F"/>
    <w:rsid w:val="00DF1D4B"/>
    <w:rsid w:val="00DF1EEC"/>
    <w:rsid w:val="00DF1EFB"/>
    <w:rsid w:val="00DF20EC"/>
    <w:rsid w:val="00DF213C"/>
    <w:rsid w:val="00DF21AB"/>
    <w:rsid w:val="00DF21C1"/>
    <w:rsid w:val="00DF224D"/>
    <w:rsid w:val="00DF22D0"/>
    <w:rsid w:val="00DF2398"/>
    <w:rsid w:val="00DF2456"/>
    <w:rsid w:val="00DF28D6"/>
    <w:rsid w:val="00DF2B44"/>
    <w:rsid w:val="00DF2DDA"/>
    <w:rsid w:val="00DF2F2C"/>
    <w:rsid w:val="00DF2F46"/>
    <w:rsid w:val="00DF3015"/>
    <w:rsid w:val="00DF3078"/>
    <w:rsid w:val="00DF32F7"/>
    <w:rsid w:val="00DF3465"/>
    <w:rsid w:val="00DF363D"/>
    <w:rsid w:val="00DF368B"/>
    <w:rsid w:val="00DF3717"/>
    <w:rsid w:val="00DF3829"/>
    <w:rsid w:val="00DF384D"/>
    <w:rsid w:val="00DF3908"/>
    <w:rsid w:val="00DF3B08"/>
    <w:rsid w:val="00DF3BCF"/>
    <w:rsid w:val="00DF3C1C"/>
    <w:rsid w:val="00DF3D82"/>
    <w:rsid w:val="00DF3F08"/>
    <w:rsid w:val="00DF410D"/>
    <w:rsid w:val="00DF4111"/>
    <w:rsid w:val="00DF414B"/>
    <w:rsid w:val="00DF415D"/>
    <w:rsid w:val="00DF419F"/>
    <w:rsid w:val="00DF4336"/>
    <w:rsid w:val="00DF43B8"/>
    <w:rsid w:val="00DF46C5"/>
    <w:rsid w:val="00DF4916"/>
    <w:rsid w:val="00DF4AAC"/>
    <w:rsid w:val="00DF4E16"/>
    <w:rsid w:val="00DF4E41"/>
    <w:rsid w:val="00DF4F15"/>
    <w:rsid w:val="00DF509F"/>
    <w:rsid w:val="00DF50A1"/>
    <w:rsid w:val="00DF529F"/>
    <w:rsid w:val="00DF542C"/>
    <w:rsid w:val="00DF54D0"/>
    <w:rsid w:val="00DF55C6"/>
    <w:rsid w:val="00DF599C"/>
    <w:rsid w:val="00DF5B31"/>
    <w:rsid w:val="00DF5D49"/>
    <w:rsid w:val="00DF5E00"/>
    <w:rsid w:val="00DF5EB4"/>
    <w:rsid w:val="00DF5F12"/>
    <w:rsid w:val="00DF601F"/>
    <w:rsid w:val="00DF6082"/>
    <w:rsid w:val="00DF60FA"/>
    <w:rsid w:val="00DF6291"/>
    <w:rsid w:val="00DF64D8"/>
    <w:rsid w:val="00DF6582"/>
    <w:rsid w:val="00DF65E8"/>
    <w:rsid w:val="00DF6602"/>
    <w:rsid w:val="00DF6801"/>
    <w:rsid w:val="00DF683B"/>
    <w:rsid w:val="00DF693F"/>
    <w:rsid w:val="00DF6AAF"/>
    <w:rsid w:val="00DF6CAD"/>
    <w:rsid w:val="00DF6D6C"/>
    <w:rsid w:val="00DF6D74"/>
    <w:rsid w:val="00DF6E12"/>
    <w:rsid w:val="00DF71A9"/>
    <w:rsid w:val="00DF71CE"/>
    <w:rsid w:val="00DF720E"/>
    <w:rsid w:val="00DF72E9"/>
    <w:rsid w:val="00DF7371"/>
    <w:rsid w:val="00DF7376"/>
    <w:rsid w:val="00DF74DA"/>
    <w:rsid w:val="00DF7691"/>
    <w:rsid w:val="00DF7707"/>
    <w:rsid w:val="00DF77E4"/>
    <w:rsid w:val="00DF7884"/>
    <w:rsid w:val="00DF7B86"/>
    <w:rsid w:val="00DF7CCF"/>
    <w:rsid w:val="00DF7D2F"/>
    <w:rsid w:val="00DF7E9C"/>
    <w:rsid w:val="00DF7EE5"/>
    <w:rsid w:val="00E0032F"/>
    <w:rsid w:val="00E0033F"/>
    <w:rsid w:val="00E00636"/>
    <w:rsid w:val="00E00688"/>
    <w:rsid w:val="00E006F8"/>
    <w:rsid w:val="00E0084D"/>
    <w:rsid w:val="00E00BB5"/>
    <w:rsid w:val="00E00BBA"/>
    <w:rsid w:val="00E00C1E"/>
    <w:rsid w:val="00E00F32"/>
    <w:rsid w:val="00E010BE"/>
    <w:rsid w:val="00E01278"/>
    <w:rsid w:val="00E01367"/>
    <w:rsid w:val="00E01556"/>
    <w:rsid w:val="00E01612"/>
    <w:rsid w:val="00E0167B"/>
    <w:rsid w:val="00E016D6"/>
    <w:rsid w:val="00E016FD"/>
    <w:rsid w:val="00E01714"/>
    <w:rsid w:val="00E01769"/>
    <w:rsid w:val="00E01929"/>
    <w:rsid w:val="00E01B75"/>
    <w:rsid w:val="00E01CED"/>
    <w:rsid w:val="00E01D3E"/>
    <w:rsid w:val="00E01D3F"/>
    <w:rsid w:val="00E01EA4"/>
    <w:rsid w:val="00E01F65"/>
    <w:rsid w:val="00E01F82"/>
    <w:rsid w:val="00E02086"/>
    <w:rsid w:val="00E022B9"/>
    <w:rsid w:val="00E022E5"/>
    <w:rsid w:val="00E024B4"/>
    <w:rsid w:val="00E02661"/>
    <w:rsid w:val="00E02697"/>
    <w:rsid w:val="00E0281C"/>
    <w:rsid w:val="00E02827"/>
    <w:rsid w:val="00E028C1"/>
    <w:rsid w:val="00E0297C"/>
    <w:rsid w:val="00E02AA9"/>
    <w:rsid w:val="00E02EB3"/>
    <w:rsid w:val="00E02ED4"/>
    <w:rsid w:val="00E0307D"/>
    <w:rsid w:val="00E03224"/>
    <w:rsid w:val="00E0333E"/>
    <w:rsid w:val="00E03562"/>
    <w:rsid w:val="00E03593"/>
    <w:rsid w:val="00E035E4"/>
    <w:rsid w:val="00E03690"/>
    <w:rsid w:val="00E037C3"/>
    <w:rsid w:val="00E037E5"/>
    <w:rsid w:val="00E038F1"/>
    <w:rsid w:val="00E03933"/>
    <w:rsid w:val="00E03B58"/>
    <w:rsid w:val="00E03C03"/>
    <w:rsid w:val="00E03C65"/>
    <w:rsid w:val="00E03E53"/>
    <w:rsid w:val="00E03F91"/>
    <w:rsid w:val="00E03FD8"/>
    <w:rsid w:val="00E042E3"/>
    <w:rsid w:val="00E042E5"/>
    <w:rsid w:val="00E0439C"/>
    <w:rsid w:val="00E04453"/>
    <w:rsid w:val="00E04650"/>
    <w:rsid w:val="00E048C3"/>
    <w:rsid w:val="00E049AA"/>
    <w:rsid w:val="00E04A01"/>
    <w:rsid w:val="00E04E0B"/>
    <w:rsid w:val="00E050A5"/>
    <w:rsid w:val="00E050C6"/>
    <w:rsid w:val="00E051A8"/>
    <w:rsid w:val="00E051E1"/>
    <w:rsid w:val="00E05372"/>
    <w:rsid w:val="00E054AA"/>
    <w:rsid w:val="00E05724"/>
    <w:rsid w:val="00E057CE"/>
    <w:rsid w:val="00E05D9F"/>
    <w:rsid w:val="00E05E6A"/>
    <w:rsid w:val="00E05FB2"/>
    <w:rsid w:val="00E060D2"/>
    <w:rsid w:val="00E061C2"/>
    <w:rsid w:val="00E062E3"/>
    <w:rsid w:val="00E063E2"/>
    <w:rsid w:val="00E063E4"/>
    <w:rsid w:val="00E06416"/>
    <w:rsid w:val="00E06467"/>
    <w:rsid w:val="00E064DE"/>
    <w:rsid w:val="00E06524"/>
    <w:rsid w:val="00E0654D"/>
    <w:rsid w:val="00E06700"/>
    <w:rsid w:val="00E06B5E"/>
    <w:rsid w:val="00E06BC0"/>
    <w:rsid w:val="00E06BCC"/>
    <w:rsid w:val="00E06BFB"/>
    <w:rsid w:val="00E06C1B"/>
    <w:rsid w:val="00E06CD4"/>
    <w:rsid w:val="00E06E37"/>
    <w:rsid w:val="00E07049"/>
    <w:rsid w:val="00E071AC"/>
    <w:rsid w:val="00E07277"/>
    <w:rsid w:val="00E0730A"/>
    <w:rsid w:val="00E0730D"/>
    <w:rsid w:val="00E07350"/>
    <w:rsid w:val="00E07633"/>
    <w:rsid w:val="00E076F2"/>
    <w:rsid w:val="00E07743"/>
    <w:rsid w:val="00E0777A"/>
    <w:rsid w:val="00E07A7F"/>
    <w:rsid w:val="00E07AFC"/>
    <w:rsid w:val="00E07B11"/>
    <w:rsid w:val="00E07B28"/>
    <w:rsid w:val="00E07B66"/>
    <w:rsid w:val="00E07FD5"/>
    <w:rsid w:val="00E1014A"/>
    <w:rsid w:val="00E10231"/>
    <w:rsid w:val="00E102C8"/>
    <w:rsid w:val="00E10306"/>
    <w:rsid w:val="00E1052D"/>
    <w:rsid w:val="00E10571"/>
    <w:rsid w:val="00E1061E"/>
    <w:rsid w:val="00E1066C"/>
    <w:rsid w:val="00E10821"/>
    <w:rsid w:val="00E108C5"/>
    <w:rsid w:val="00E10A77"/>
    <w:rsid w:val="00E10ADF"/>
    <w:rsid w:val="00E10CEF"/>
    <w:rsid w:val="00E10ED1"/>
    <w:rsid w:val="00E11245"/>
    <w:rsid w:val="00E11378"/>
    <w:rsid w:val="00E11443"/>
    <w:rsid w:val="00E11857"/>
    <w:rsid w:val="00E11872"/>
    <w:rsid w:val="00E119F9"/>
    <w:rsid w:val="00E11CCD"/>
    <w:rsid w:val="00E11E27"/>
    <w:rsid w:val="00E121FD"/>
    <w:rsid w:val="00E12292"/>
    <w:rsid w:val="00E12392"/>
    <w:rsid w:val="00E12428"/>
    <w:rsid w:val="00E12493"/>
    <w:rsid w:val="00E12946"/>
    <w:rsid w:val="00E12A05"/>
    <w:rsid w:val="00E12A8C"/>
    <w:rsid w:val="00E12AC6"/>
    <w:rsid w:val="00E12B8A"/>
    <w:rsid w:val="00E12BE2"/>
    <w:rsid w:val="00E12D73"/>
    <w:rsid w:val="00E12D93"/>
    <w:rsid w:val="00E12FE3"/>
    <w:rsid w:val="00E1301F"/>
    <w:rsid w:val="00E1332D"/>
    <w:rsid w:val="00E134D4"/>
    <w:rsid w:val="00E135FC"/>
    <w:rsid w:val="00E1368C"/>
    <w:rsid w:val="00E136BC"/>
    <w:rsid w:val="00E138AE"/>
    <w:rsid w:val="00E139B5"/>
    <w:rsid w:val="00E13B4A"/>
    <w:rsid w:val="00E13C16"/>
    <w:rsid w:val="00E13C91"/>
    <w:rsid w:val="00E13CD7"/>
    <w:rsid w:val="00E13D7B"/>
    <w:rsid w:val="00E13E09"/>
    <w:rsid w:val="00E13E82"/>
    <w:rsid w:val="00E13E8B"/>
    <w:rsid w:val="00E13F7D"/>
    <w:rsid w:val="00E13FD1"/>
    <w:rsid w:val="00E140B9"/>
    <w:rsid w:val="00E140F0"/>
    <w:rsid w:val="00E14117"/>
    <w:rsid w:val="00E142AD"/>
    <w:rsid w:val="00E14521"/>
    <w:rsid w:val="00E14583"/>
    <w:rsid w:val="00E14707"/>
    <w:rsid w:val="00E14721"/>
    <w:rsid w:val="00E148D5"/>
    <w:rsid w:val="00E14962"/>
    <w:rsid w:val="00E1499B"/>
    <w:rsid w:val="00E14A16"/>
    <w:rsid w:val="00E14CDF"/>
    <w:rsid w:val="00E14D9F"/>
    <w:rsid w:val="00E15180"/>
    <w:rsid w:val="00E153F9"/>
    <w:rsid w:val="00E15832"/>
    <w:rsid w:val="00E158B6"/>
    <w:rsid w:val="00E158CE"/>
    <w:rsid w:val="00E15A0B"/>
    <w:rsid w:val="00E15A3D"/>
    <w:rsid w:val="00E15A87"/>
    <w:rsid w:val="00E15AE3"/>
    <w:rsid w:val="00E15B53"/>
    <w:rsid w:val="00E15CC3"/>
    <w:rsid w:val="00E15F8A"/>
    <w:rsid w:val="00E160F5"/>
    <w:rsid w:val="00E1611E"/>
    <w:rsid w:val="00E16266"/>
    <w:rsid w:val="00E16428"/>
    <w:rsid w:val="00E1648D"/>
    <w:rsid w:val="00E16540"/>
    <w:rsid w:val="00E16752"/>
    <w:rsid w:val="00E16761"/>
    <w:rsid w:val="00E1677A"/>
    <w:rsid w:val="00E16CD1"/>
    <w:rsid w:val="00E16D7E"/>
    <w:rsid w:val="00E17241"/>
    <w:rsid w:val="00E17478"/>
    <w:rsid w:val="00E17640"/>
    <w:rsid w:val="00E1764A"/>
    <w:rsid w:val="00E1778B"/>
    <w:rsid w:val="00E177BF"/>
    <w:rsid w:val="00E17872"/>
    <w:rsid w:val="00E178BE"/>
    <w:rsid w:val="00E178C4"/>
    <w:rsid w:val="00E17A9C"/>
    <w:rsid w:val="00E17C64"/>
    <w:rsid w:val="00E17C74"/>
    <w:rsid w:val="00E17CC3"/>
    <w:rsid w:val="00E17EAF"/>
    <w:rsid w:val="00E17F6D"/>
    <w:rsid w:val="00E17FD2"/>
    <w:rsid w:val="00E1838F"/>
    <w:rsid w:val="00E1E050"/>
    <w:rsid w:val="00E20024"/>
    <w:rsid w:val="00E20312"/>
    <w:rsid w:val="00E203A3"/>
    <w:rsid w:val="00E203FE"/>
    <w:rsid w:val="00E2041D"/>
    <w:rsid w:val="00E2044B"/>
    <w:rsid w:val="00E205A9"/>
    <w:rsid w:val="00E208B4"/>
    <w:rsid w:val="00E20A0A"/>
    <w:rsid w:val="00E20A5D"/>
    <w:rsid w:val="00E20B73"/>
    <w:rsid w:val="00E20BFE"/>
    <w:rsid w:val="00E20CF6"/>
    <w:rsid w:val="00E20DCF"/>
    <w:rsid w:val="00E20F75"/>
    <w:rsid w:val="00E20FDE"/>
    <w:rsid w:val="00E20FEE"/>
    <w:rsid w:val="00E2119C"/>
    <w:rsid w:val="00E213FC"/>
    <w:rsid w:val="00E2145B"/>
    <w:rsid w:val="00E214A1"/>
    <w:rsid w:val="00E21582"/>
    <w:rsid w:val="00E21883"/>
    <w:rsid w:val="00E21974"/>
    <w:rsid w:val="00E219F8"/>
    <w:rsid w:val="00E21CD1"/>
    <w:rsid w:val="00E21DB0"/>
    <w:rsid w:val="00E21DD6"/>
    <w:rsid w:val="00E21DDC"/>
    <w:rsid w:val="00E21E82"/>
    <w:rsid w:val="00E22038"/>
    <w:rsid w:val="00E221E2"/>
    <w:rsid w:val="00E22322"/>
    <w:rsid w:val="00E224CE"/>
    <w:rsid w:val="00E225B2"/>
    <w:rsid w:val="00E227CD"/>
    <w:rsid w:val="00E22A0C"/>
    <w:rsid w:val="00E22ABF"/>
    <w:rsid w:val="00E22B05"/>
    <w:rsid w:val="00E22BEF"/>
    <w:rsid w:val="00E22CC8"/>
    <w:rsid w:val="00E22D00"/>
    <w:rsid w:val="00E22DFB"/>
    <w:rsid w:val="00E22ECB"/>
    <w:rsid w:val="00E22F13"/>
    <w:rsid w:val="00E230E2"/>
    <w:rsid w:val="00E23343"/>
    <w:rsid w:val="00E23561"/>
    <w:rsid w:val="00E2356B"/>
    <w:rsid w:val="00E236E9"/>
    <w:rsid w:val="00E2390C"/>
    <w:rsid w:val="00E239C0"/>
    <w:rsid w:val="00E23A9A"/>
    <w:rsid w:val="00E23AAA"/>
    <w:rsid w:val="00E23B7C"/>
    <w:rsid w:val="00E23BCB"/>
    <w:rsid w:val="00E23C2F"/>
    <w:rsid w:val="00E23D1C"/>
    <w:rsid w:val="00E23E5D"/>
    <w:rsid w:val="00E23E62"/>
    <w:rsid w:val="00E24025"/>
    <w:rsid w:val="00E243CE"/>
    <w:rsid w:val="00E24604"/>
    <w:rsid w:val="00E24617"/>
    <w:rsid w:val="00E24910"/>
    <w:rsid w:val="00E24A00"/>
    <w:rsid w:val="00E24B1C"/>
    <w:rsid w:val="00E24CA2"/>
    <w:rsid w:val="00E24CC0"/>
    <w:rsid w:val="00E24CF8"/>
    <w:rsid w:val="00E24D51"/>
    <w:rsid w:val="00E24D89"/>
    <w:rsid w:val="00E24DFA"/>
    <w:rsid w:val="00E24F6B"/>
    <w:rsid w:val="00E24FB3"/>
    <w:rsid w:val="00E24FE9"/>
    <w:rsid w:val="00E25016"/>
    <w:rsid w:val="00E250F3"/>
    <w:rsid w:val="00E2543E"/>
    <w:rsid w:val="00E255BA"/>
    <w:rsid w:val="00E2571F"/>
    <w:rsid w:val="00E25803"/>
    <w:rsid w:val="00E25967"/>
    <w:rsid w:val="00E25A61"/>
    <w:rsid w:val="00E25A8B"/>
    <w:rsid w:val="00E25CA3"/>
    <w:rsid w:val="00E2623B"/>
    <w:rsid w:val="00E26428"/>
    <w:rsid w:val="00E26531"/>
    <w:rsid w:val="00E26627"/>
    <w:rsid w:val="00E26653"/>
    <w:rsid w:val="00E26775"/>
    <w:rsid w:val="00E268B0"/>
    <w:rsid w:val="00E26966"/>
    <w:rsid w:val="00E269D2"/>
    <w:rsid w:val="00E26ADE"/>
    <w:rsid w:val="00E26B8D"/>
    <w:rsid w:val="00E26BDB"/>
    <w:rsid w:val="00E26CF4"/>
    <w:rsid w:val="00E26D86"/>
    <w:rsid w:val="00E26EA0"/>
    <w:rsid w:val="00E270AE"/>
    <w:rsid w:val="00E27143"/>
    <w:rsid w:val="00E271B6"/>
    <w:rsid w:val="00E27247"/>
    <w:rsid w:val="00E27276"/>
    <w:rsid w:val="00E2733C"/>
    <w:rsid w:val="00E27349"/>
    <w:rsid w:val="00E2736B"/>
    <w:rsid w:val="00E27376"/>
    <w:rsid w:val="00E276B1"/>
    <w:rsid w:val="00E27805"/>
    <w:rsid w:val="00E2780D"/>
    <w:rsid w:val="00E27948"/>
    <w:rsid w:val="00E27AAE"/>
    <w:rsid w:val="00E27C39"/>
    <w:rsid w:val="00E27FF8"/>
    <w:rsid w:val="00E30012"/>
    <w:rsid w:val="00E30069"/>
    <w:rsid w:val="00E300A6"/>
    <w:rsid w:val="00E302A7"/>
    <w:rsid w:val="00E30459"/>
    <w:rsid w:val="00E304DF"/>
    <w:rsid w:val="00E3065B"/>
    <w:rsid w:val="00E30A9C"/>
    <w:rsid w:val="00E30CC6"/>
    <w:rsid w:val="00E30D58"/>
    <w:rsid w:val="00E30E5F"/>
    <w:rsid w:val="00E30EBC"/>
    <w:rsid w:val="00E31041"/>
    <w:rsid w:val="00E310F9"/>
    <w:rsid w:val="00E311A1"/>
    <w:rsid w:val="00E31296"/>
    <w:rsid w:val="00E3182D"/>
    <w:rsid w:val="00E3195F"/>
    <w:rsid w:val="00E31979"/>
    <w:rsid w:val="00E31A60"/>
    <w:rsid w:val="00E31B38"/>
    <w:rsid w:val="00E31BD8"/>
    <w:rsid w:val="00E31C33"/>
    <w:rsid w:val="00E3201F"/>
    <w:rsid w:val="00E320D5"/>
    <w:rsid w:val="00E32162"/>
    <w:rsid w:val="00E32187"/>
    <w:rsid w:val="00E32255"/>
    <w:rsid w:val="00E322B0"/>
    <w:rsid w:val="00E32932"/>
    <w:rsid w:val="00E32AB1"/>
    <w:rsid w:val="00E32BB8"/>
    <w:rsid w:val="00E32BF3"/>
    <w:rsid w:val="00E32D33"/>
    <w:rsid w:val="00E33062"/>
    <w:rsid w:val="00E33117"/>
    <w:rsid w:val="00E33354"/>
    <w:rsid w:val="00E3335C"/>
    <w:rsid w:val="00E333D8"/>
    <w:rsid w:val="00E3347F"/>
    <w:rsid w:val="00E33547"/>
    <w:rsid w:val="00E33611"/>
    <w:rsid w:val="00E336A0"/>
    <w:rsid w:val="00E33722"/>
    <w:rsid w:val="00E33867"/>
    <w:rsid w:val="00E3392D"/>
    <w:rsid w:val="00E33B82"/>
    <w:rsid w:val="00E33C4E"/>
    <w:rsid w:val="00E33D16"/>
    <w:rsid w:val="00E33D8D"/>
    <w:rsid w:val="00E33FC4"/>
    <w:rsid w:val="00E34050"/>
    <w:rsid w:val="00E3411C"/>
    <w:rsid w:val="00E343C0"/>
    <w:rsid w:val="00E34475"/>
    <w:rsid w:val="00E344EE"/>
    <w:rsid w:val="00E3453F"/>
    <w:rsid w:val="00E345BB"/>
    <w:rsid w:val="00E348DE"/>
    <w:rsid w:val="00E34970"/>
    <w:rsid w:val="00E34A11"/>
    <w:rsid w:val="00E34AD1"/>
    <w:rsid w:val="00E34AEC"/>
    <w:rsid w:val="00E34C27"/>
    <w:rsid w:val="00E34CCF"/>
    <w:rsid w:val="00E35349"/>
    <w:rsid w:val="00E3535D"/>
    <w:rsid w:val="00E353BD"/>
    <w:rsid w:val="00E35441"/>
    <w:rsid w:val="00E354EF"/>
    <w:rsid w:val="00E3598B"/>
    <w:rsid w:val="00E35A68"/>
    <w:rsid w:val="00E35C80"/>
    <w:rsid w:val="00E35CBF"/>
    <w:rsid w:val="00E35E96"/>
    <w:rsid w:val="00E35EA0"/>
    <w:rsid w:val="00E35FF7"/>
    <w:rsid w:val="00E36098"/>
    <w:rsid w:val="00E36169"/>
    <w:rsid w:val="00E361AE"/>
    <w:rsid w:val="00E363C5"/>
    <w:rsid w:val="00E3649C"/>
    <w:rsid w:val="00E3651B"/>
    <w:rsid w:val="00E36538"/>
    <w:rsid w:val="00E366FE"/>
    <w:rsid w:val="00E36707"/>
    <w:rsid w:val="00E3673A"/>
    <w:rsid w:val="00E36B17"/>
    <w:rsid w:val="00E36C0D"/>
    <w:rsid w:val="00E36C12"/>
    <w:rsid w:val="00E36D16"/>
    <w:rsid w:val="00E36D91"/>
    <w:rsid w:val="00E36DF3"/>
    <w:rsid w:val="00E36E35"/>
    <w:rsid w:val="00E36F00"/>
    <w:rsid w:val="00E3711B"/>
    <w:rsid w:val="00E37157"/>
    <w:rsid w:val="00E37280"/>
    <w:rsid w:val="00E37290"/>
    <w:rsid w:val="00E372A7"/>
    <w:rsid w:val="00E37357"/>
    <w:rsid w:val="00E3743C"/>
    <w:rsid w:val="00E375A9"/>
    <w:rsid w:val="00E3763C"/>
    <w:rsid w:val="00E3766A"/>
    <w:rsid w:val="00E3797A"/>
    <w:rsid w:val="00E37A11"/>
    <w:rsid w:val="00E37B4D"/>
    <w:rsid w:val="00E37B51"/>
    <w:rsid w:val="00E37C5D"/>
    <w:rsid w:val="00E37C76"/>
    <w:rsid w:val="00E37D78"/>
    <w:rsid w:val="00E37D96"/>
    <w:rsid w:val="00E37EA9"/>
    <w:rsid w:val="00E37F6F"/>
    <w:rsid w:val="00E37FB9"/>
    <w:rsid w:val="00E401BF"/>
    <w:rsid w:val="00E40257"/>
    <w:rsid w:val="00E4044A"/>
    <w:rsid w:val="00E4045A"/>
    <w:rsid w:val="00E40468"/>
    <w:rsid w:val="00E406D1"/>
    <w:rsid w:val="00E406E9"/>
    <w:rsid w:val="00E407BA"/>
    <w:rsid w:val="00E40839"/>
    <w:rsid w:val="00E40910"/>
    <w:rsid w:val="00E40AC7"/>
    <w:rsid w:val="00E40ADE"/>
    <w:rsid w:val="00E41033"/>
    <w:rsid w:val="00E416BC"/>
    <w:rsid w:val="00E416F6"/>
    <w:rsid w:val="00E417FD"/>
    <w:rsid w:val="00E41B56"/>
    <w:rsid w:val="00E41C36"/>
    <w:rsid w:val="00E41C4F"/>
    <w:rsid w:val="00E41C5D"/>
    <w:rsid w:val="00E41CCE"/>
    <w:rsid w:val="00E41CF0"/>
    <w:rsid w:val="00E41F98"/>
    <w:rsid w:val="00E41FE2"/>
    <w:rsid w:val="00E420DB"/>
    <w:rsid w:val="00E421B8"/>
    <w:rsid w:val="00E421C1"/>
    <w:rsid w:val="00E424D7"/>
    <w:rsid w:val="00E42576"/>
    <w:rsid w:val="00E4269A"/>
    <w:rsid w:val="00E427E4"/>
    <w:rsid w:val="00E42991"/>
    <w:rsid w:val="00E42D83"/>
    <w:rsid w:val="00E42E5F"/>
    <w:rsid w:val="00E42FE9"/>
    <w:rsid w:val="00E4300A"/>
    <w:rsid w:val="00E4308E"/>
    <w:rsid w:val="00E4312F"/>
    <w:rsid w:val="00E43227"/>
    <w:rsid w:val="00E43310"/>
    <w:rsid w:val="00E43491"/>
    <w:rsid w:val="00E434D8"/>
    <w:rsid w:val="00E43531"/>
    <w:rsid w:val="00E438E0"/>
    <w:rsid w:val="00E439B3"/>
    <w:rsid w:val="00E43C17"/>
    <w:rsid w:val="00E43FEC"/>
    <w:rsid w:val="00E44037"/>
    <w:rsid w:val="00E44055"/>
    <w:rsid w:val="00E4411E"/>
    <w:rsid w:val="00E441A2"/>
    <w:rsid w:val="00E441FD"/>
    <w:rsid w:val="00E44238"/>
    <w:rsid w:val="00E4426C"/>
    <w:rsid w:val="00E442FB"/>
    <w:rsid w:val="00E4446B"/>
    <w:rsid w:val="00E44527"/>
    <w:rsid w:val="00E447A6"/>
    <w:rsid w:val="00E447F0"/>
    <w:rsid w:val="00E448A2"/>
    <w:rsid w:val="00E448E5"/>
    <w:rsid w:val="00E44C22"/>
    <w:rsid w:val="00E44C4E"/>
    <w:rsid w:val="00E44CC2"/>
    <w:rsid w:val="00E454A6"/>
    <w:rsid w:val="00E45565"/>
    <w:rsid w:val="00E4557C"/>
    <w:rsid w:val="00E455DB"/>
    <w:rsid w:val="00E45676"/>
    <w:rsid w:val="00E45799"/>
    <w:rsid w:val="00E45AF4"/>
    <w:rsid w:val="00E45B45"/>
    <w:rsid w:val="00E45C06"/>
    <w:rsid w:val="00E45C49"/>
    <w:rsid w:val="00E46107"/>
    <w:rsid w:val="00E464FD"/>
    <w:rsid w:val="00E46579"/>
    <w:rsid w:val="00E466BD"/>
    <w:rsid w:val="00E46737"/>
    <w:rsid w:val="00E468E5"/>
    <w:rsid w:val="00E46916"/>
    <w:rsid w:val="00E46951"/>
    <w:rsid w:val="00E46955"/>
    <w:rsid w:val="00E46AFA"/>
    <w:rsid w:val="00E46B7C"/>
    <w:rsid w:val="00E46C17"/>
    <w:rsid w:val="00E46C24"/>
    <w:rsid w:val="00E46C50"/>
    <w:rsid w:val="00E46C5C"/>
    <w:rsid w:val="00E46F0A"/>
    <w:rsid w:val="00E470EE"/>
    <w:rsid w:val="00E47126"/>
    <w:rsid w:val="00E471DB"/>
    <w:rsid w:val="00E473B6"/>
    <w:rsid w:val="00E47486"/>
    <w:rsid w:val="00E4750D"/>
    <w:rsid w:val="00E4754F"/>
    <w:rsid w:val="00E47599"/>
    <w:rsid w:val="00E4793D"/>
    <w:rsid w:val="00E47B49"/>
    <w:rsid w:val="00E47B64"/>
    <w:rsid w:val="00E47D99"/>
    <w:rsid w:val="00E47DC6"/>
    <w:rsid w:val="00E47F40"/>
    <w:rsid w:val="00E50117"/>
    <w:rsid w:val="00E5011F"/>
    <w:rsid w:val="00E5018C"/>
    <w:rsid w:val="00E503CD"/>
    <w:rsid w:val="00E5046C"/>
    <w:rsid w:val="00E504EA"/>
    <w:rsid w:val="00E50516"/>
    <w:rsid w:val="00E5065C"/>
    <w:rsid w:val="00E507B8"/>
    <w:rsid w:val="00E507BC"/>
    <w:rsid w:val="00E5082A"/>
    <w:rsid w:val="00E50857"/>
    <w:rsid w:val="00E508D3"/>
    <w:rsid w:val="00E509E2"/>
    <w:rsid w:val="00E50A0F"/>
    <w:rsid w:val="00E50ABD"/>
    <w:rsid w:val="00E50B52"/>
    <w:rsid w:val="00E50B57"/>
    <w:rsid w:val="00E50B82"/>
    <w:rsid w:val="00E50D87"/>
    <w:rsid w:val="00E50E44"/>
    <w:rsid w:val="00E51212"/>
    <w:rsid w:val="00E512B9"/>
    <w:rsid w:val="00E512BD"/>
    <w:rsid w:val="00E51459"/>
    <w:rsid w:val="00E51596"/>
    <w:rsid w:val="00E515E4"/>
    <w:rsid w:val="00E51668"/>
    <w:rsid w:val="00E5182F"/>
    <w:rsid w:val="00E51832"/>
    <w:rsid w:val="00E51B08"/>
    <w:rsid w:val="00E51E18"/>
    <w:rsid w:val="00E51FC9"/>
    <w:rsid w:val="00E51FFD"/>
    <w:rsid w:val="00E52007"/>
    <w:rsid w:val="00E52210"/>
    <w:rsid w:val="00E52336"/>
    <w:rsid w:val="00E52399"/>
    <w:rsid w:val="00E52474"/>
    <w:rsid w:val="00E5255F"/>
    <w:rsid w:val="00E5264F"/>
    <w:rsid w:val="00E526DE"/>
    <w:rsid w:val="00E5270F"/>
    <w:rsid w:val="00E527AB"/>
    <w:rsid w:val="00E52A9D"/>
    <w:rsid w:val="00E52E86"/>
    <w:rsid w:val="00E52EC0"/>
    <w:rsid w:val="00E5300B"/>
    <w:rsid w:val="00E530B8"/>
    <w:rsid w:val="00E530ED"/>
    <w:rsid w:val="00E533FD"/>
    <w:rsid w:val="00E53425"/>
    <w:rsid w:val="00E534ED"/>
    <w:rsid w:val="00E535E2"/>
    <w:rsid w:val="00E53826"/>
    <w:rsid w:val="00E53982"/>
    <w:rsid w:val="00E5398B"/>
    <w:rsid w:val="00E539D6"/>
    <w:rsid w:val="00E53ABB"/>
    <w:rsid w:val="00E53ACA"/>
    <w:rsid w:val="00E53BEA"/>
    <w:rsid w:val="00E53CCC"/>
    <w:rsid w:val="00E53D53"/>
    <w:rsid w:val="00E53D95"/>
    <w:rsid w:val="00E5417B"/>
    <w:rsid w:val="00E54183"/>
    <w:rsid w:val="00E543A3"/>
    <w:rsid w:val="00E54467"/>
    <w:rsid w:val="00E54488"/>
    <w:rsid w:val="00E54496"/>
    <w:rsid w:val="00E544C3"/>
    <w:rsid w:val="00E54712"/>
    <w:rsid w:val="00E54786"/>
    <w:rsid w:val="00E54856"/>
    <w:rsid w:val="00E54B51"/>
    <w:rsid w:val="00E54D2B"/>
    <w:rsid w:val="00E54FFD"/>
    <w:rsid w:val="00E551B6"/>
    <w:rsid w:val="00E552AB"/>
    <w:rsid w:val="00E554F0"/>
    <w:rsid w:val="00E5555E"/>
    <w:rsid w:val="00E5569E"/>
    <w:rsid w:val="00E556BB"/>
    <w:rsid w:val="00E557EF"/>
    <w:rsid w:val="00E557FD"/>
    <w:rsid w:val="00E558D8"/>
    <w:rsid w:val="00E55991"/>
    <w:rsid w:val="00E5599E"/>
    <w:rsid w:val="00E55A6F"/>
    <w:rsid w:val="00E55AD5"/>
    <w:rsid w:val="00E55F12"/>
    <w:rsid w:val="00E5608C"/>
    <w:rsid w:val="00E56189"/>
    <w:rsid w:val="00E561ED"/>
    <w:rsid w:val="00E56215"/>
    <w:rsid w:val="00E563C1"/>
    <w:rsid w:val="00E56506"/>
    <w:rsid w:val="00E56557"/>
    <w:rsid w:val="00E565B6"/>
    <w:rsid w:val="00E56682"/>
    <w:rsid w:val="00E56B8C"/>
    <w:rsid w:val="00E56BCE"/>
    <w:rsid w:val="00E56C32"/>
    <w:rsid w:val="00E56C76"/>
    <w:rsid w:val="00E56D11"/>
    <w:rsid w:val="00E56F7C"/>
    <w:rsid w:val="00E56FEA"/>
    <w:rsid w:val="00E570DE"/>
    <w:rsid w:val="00E5711E"/>
    <w:rsid w:val="00E571BF"/>
    <w:rsid w:val="00E57217"/>
    <w:rsid w:val="00E57227"/>
    <w:rsid w:val="00E57254"/>
    <w:rsid w:val="00E5746B"/>
    <w:rsid w:val="00E5754B"/>
    <w:rsid w:val="00E5757F"/>
    <w:rsid w:val="00E5761C"/>
    <w:rsid w:val="00E576F7"/>
    <w:rsid w:val="00E5770C"/>
    <w:rsid w:val="00E577CD"/>
    <w:rsid w:val="00E578D1"/>
    <w:rsid w:val="00E57947"/>
    <w:rsid w:val="00E57979"/>
    <w:rsid w:val="00E57A73"/>
    <w:rsid w:val="00E57D18"/>
    <w:rsid w:val="00E57D95"/>
    <w:rsid w:val="00E6000A"/>
    <w:rsid w:val="00E60153"/>
    <w:rsid w:val="00E60164"/>
    <w:rsid w:val="00E60277"/>
    <w:rsid w:val="00E602A4"/>
    <w:rsid w:val="00E608FE"/>
    <w:rsid w:val="00E60969"/>
    <w:rsid w:val="00E609D8"/>
    <w:rsid w:val="00E609E9"/>
    <w:rsid w:val="00E60E14"/>
    <w:rsid w:val="00E60EAF"/>
    <w:rsid w:val="00E610CB"/>
    <w:rsid w:val="00E61156"/>
    <w:rsid w:val="00E6129C"/>
    <w:rsid w:val="00E615E7"/>
    <w:rsid w:val="00E61609"/>
    <w:rsid w:val="00E61675"/>
    <w:rsid w:val="00E61678"/>
    <w:rsid w:val="00E6177F"/>
    <w:rsid w:val="00E617BA"/>
    <w:rsid w:val="00E618D3"/>
    <w:rsid w:val="00E619CB"/>
    <w:rsid w:val="00E619E2"/>
    <w:rsid w:val="00E61AF1"/>
    <w:rsid w:val="00E61BA6"/>
    <w:rsid w:val="00E61BD6"/>
    <w:rsid w:val="00E61BF5"/>
    <w:rsid w:val="00E61C21"/>
    <w:rsid w:val="00E61C4B"/>
    <w:rsid w:val="00E61D36"/>
    <w:rsid w:val="00E61D9A"/>
    <w:rsid w:val="00E61EE6"/>
    <w:rsid w:val="00E62000"/>
    <w:rsid w:val="00E62763"/>
    <w:rsid w:val="00E62776"/>
    <w:rsid w:val="00E627DB"/>
    <w:rsid w:val="00E6292B"/>
    <w:rsid w:val="00E62A04"/>
    <w:rsid w:val="00E62AF1"/>
    <w:rsid w:val="00E62C49"/>
    <w:rsid w:val="00E62C55"/>
    <w:rsid w:val="00E62DC0"/>
    <w:rsid w:val="00E62E34"/>
    <w:rsid w:val="00E63031"/>
    <w:rsid w:val="00E63107"/>
    <w:rsid w:val="00E63250"/>
    <w:rsid w:val="00E633AE"/>
    <w:rsid w:val="00E63407"/>
    <w:rsid w:val="00E63726"/>
    <w:rsid w:val="00E63796"/>
    <w:rsid w:val="00E63B58"/>
    <w:rsid w:val="00E63D56"/>
    <w:rsid w:val="00E63D5E"/>
    <w:rsid w:val="00E63D8E"/>
    <w:rsid w:val="00E63DE5"/>
    <w:rsid w:val="00E63EF8"/>
    <w:rsid w:val="00E63F37"/>
    <w:rsid w:val="00E63F7C"/>
    <w:rsid w:val="00E644C7"/>
    <w:rsid w:val="00E644FB"/>
    <w:rsid w:val="00E64655"/>
    <w:rsid w:val="00E64715"/>
    <w:rsid w:val="00E64994"/>
    <w:rsid w:val="00E64B0E"/>
    <w:rsid w:val="00E64F00"/>
    <w:rsid w:val="00E65136"/>
    <w:rsid w:val="00E653C4"/>
    <w:rsid w:val="00E65492"/>
    <w:rsid w:val="00E656C8"/>
    <w:rsid w:val="00E657AB"/>
    <w:rsid w:val="00E6585F"/>
    <w:rsid w:val="00E659B8"/>
    <w:rsid w:val="00E65A8F"/>
    <w:rsid w:val="00E65A9C"/>
    <w:rsid w:val="00E65B7F"/>
    <w:rsid w:val="00E65CE4"/>
    <w:rsid w:val="00E65D5C"/>
    <w:rsid w:val="00E65E4F"/>
    <w:rsid w:val="00E65E6A"/>
    <w:rsid w:val="00E6627E"/>
    <w:rsid w:val="00E663A3"/>
    <w:rsid w:val="00E6646F"/>
    <w:rsid w:val="00E6654D"/>
    <w:rsid w:val="00E6658E"/>
    <w:rsid w:val="00E66723"/>
    <w:rsid w:val="00E6675E"/>
    <w:rsid w:val="00E6677D"/>
    <w:rsid w:val="00E66819"/>
    <w:rsid w:val="00E66BEA"/>
    <w:rsid w:val="00E66CD9"/>
    <w:rsid w:val="00E671D0"/>
    <w:rsid w:val="00E67247"/>
    <w:rsid w:val="00E6732A"/>
    <w:rsid w:val="00E6736B"/>
    <w:rsid w:val="00E67408"/>
    <w:rsid w:val="00E67556"/>
    <w:rsid w:val="00E677FC"/>
    <w:rsid w:val="00E67854"/>
    <w:rsid w:val="00E67942"/>
    <w:rsid w:val="00E67AD5"/>
    <w:rsid w:val="00E67B52"/>
    <w:rsid w:val="00E67B55"/>
    <w:rsid w:val="00E67C9E"/>
    <w:rsid w:val="00E67DD8"/>
    <w:rsid w:val="00E67FC4"/>
    <w:rsid w:val="00E67FC6"/>
    <w:rsid w:val="00E67FFD"/>
    <w:rsid w:val="00E69B36"/>
    <w:rsid w:val="00E70114"/>
    <w:rsid w:val="00E7038C"/>
    <w:rsid w:val="00E70399"/>
    <w:rsid w:val="00E703F3"/>
    <w:rsid w:val="00E70600"/>
    <w:rsid w:val="00E7067C"/>
    <w:rsid w:val="00E706E8"/>
    <w:rsid w:val="00E707E0"/>
    <w:rsid w:val="00E70895"/>
    <w:rsid w:val="00E7096F"/>
    <w:rsid w:val="00E70B58"/>
    <w:rsid w:val="00E70EAA"/>
    <w:rsid w:val="00E712E0"/>
    <w:rsid w:val="00E71414"/>
    <w:rsid w:val="00E71444"/>
    <w:rsid w:val="00E7149C"/>
    <w:rsid w:val="00E714CD"/>
    <w:rsid w:val="00E71545"/>
    <w:rsid w:val="00E715A6"/>
    <w:rsid w:val="00E715C1"/>
    <w:rsid w:val="00E71673"/>
    <w:rsid w:val="00E71740"/>
    <w:rsid w:val="00E71749"/>
    <w:rsid w:val="00E71996"/>
    <w:rsid w:val="00E71A6B"/>
    <w:rsid w:val="00E71AE1"/>
    <w:rsid w:val="00E71C1A"/>
    <w:rsid w:val="00E71C52"/>
    <w:rsid w:val="00E72255"/>
    <w:rsid w:val="00E7230C"/>
    <w:rsid w:val="00E72371"/>
    <w:rsid w:val="00E72428"/>
    <w:rsid w:val="00E7252B"/>
    <w:rsid w:val="00E72726"/>
    <w:rsid w:val="00E72774"/>
    <w:rsid w:val="00E72853"/>
    <w:rsid w:val="00E72B5F"/>
    <w:rsid w:val="00E72BA9"/>
    <w:rsid w:val="00E72C63"/>
    <w:rsid w:val="00E72E79"/>
    <w:rsid w:val="00E72E98"/>
    <w:rsid w:val="00E72FF0"/>
    <w:rsid w:val="00E73030"/>
    <w:rsid w:val="00E73054"/>
    <w:rsid w:val="00E730EA"/>
    <w:rsid w:val="00E733EA"/>
    <w:rsid w:val="00E7360A"/>
    <w:rsid w:val="00E73709"/>
    <w:rsid w:val="00E7370B"/>
    <w:rsid w:val="00E73721"/>
    <w:rsid w:val="00E737E4"/>
    <w:rsid w:val="00E73AAE"/>
    <w:rsid w:val="00E73B09"/>
    <w:rsid w:val="00E73B1D"/>
    <w:rsid w:val="00E73C17"/>
    <w:rsid w:val="00E73D21"/>
    <w:rsid w:val="00E74248"/>
    <w:rsid w:val="00E74280"/>
    <w:rsid w:val="00E74425"/>
    <w:rsid w:val="00E7448A"/>
    <w:rsid w:val="00E7467B"/>
    <w:rsid w:val="00E74772"/>
    <w:rsid w:val="00E747F0"/>
    <w:rsid w:val="00E74B94"/>
    <w:rsid w:val="00E74BD0"/>
    <w:rsid w:val="00E74BDB"/>
    <w:rsid w:val="00E74D2D"/>
    <w:rsid w:val="00E74DF9"/>
    <w:rsid w:val="00E75106"/>
    <w:rsid w:val="00E75179"/>
    <w:rsid w:val="00E75238"/>
    <w:rsid w:val="00E75294"/>
    <w:rsid w:val="00E7529B"/>
    <w:rsid w:val="00E75358"/>
    <w:rsid w:val="00E7543E"/>
    <w:rsid w:val="00E75514"/>
    <w:rsid w:val="00E756F8"/>
    <w:rsid w:val="00E758F4"/>
    <w:rsid w:val="00E75A5B"/>
    <w:rsid w:val="00E75AFD"/>
    <w:rsid w:val="00E75B03"/>
    <w:rsid w:val="00E75BBB"/>
    <w:rsid w:val="00E75DFA"/>
    <w:rsid w:val="00E75E15"/>
    <w:rsid w:val="00E76012"/>
    <w:rsid w:val="00E7609F"/>
    <w:rsid w:val="00E760EB"/>
    <w:rsid w:val="00E76523"/>
    <w:rsid w:val="00E76551"/>
    <w:rsid w:val="00E765D7"/>
    <w:rsid w:val="00E766BF"/>
    <w:rsid w:val="00E7671C"/>
    <w:rsid w:val="00E767C9"/>
    <w:rsid w:val="00E7690E"/>
    <w:rsid w:val="00E76951"/>
    <w:rsid w:val="00E76B01"/>
    <w:rsid w:val="00E76C0B"/>
    <w:rsid w:val="00E76C73"/>
    <w:rsid w:val="00E76CA0"/>
    <w:rsid w:val="00E76CA9"/>
    <w:rsid w:val="00E76D2F"/>
    <w:rsid w:val="00E76FFB"/>
    <w:rsid w:val="00E7701A"/>
    <w:rsid w:val="00E770A0"/>
    <w:rsid w:val="00E772B9"/>
    <w:rsid w:val="00E7746F"/>
    <w:rsid w:val="00E774FD"/>
    <w:rsid w:val="00E775E1"/>
    <w:rsid w:val="00E7778F"/>
    <w:rsid w:val="00E7779A"/>
    <w:rsid w:val="00E777E0"/>
    <w:rsid w:val="00E77820"/>
    <w:rsid w:val="00E778AF"/>
    <w:rsid w:val="00E77909"/>
    <w:rsid w:val="00E779DF"/>
    <w:rsid w:val="00E77A74"/>
    <w:rsid w:val="00E77ACF"/>
    <w:rsid w:val="00E77AD7"/>
    <w:rsid w:val="00E77AEB"/>
    <w:rsid w:val="00E77B8F"/>
    <w:rsid w:val="00E77BFB"/>
    <w:rsid w:val="00E77ECD"/>
    <w:rsid w:val="00E77F9E"/>
    <w:rsid w:val="00E77FD7"/>
    <w:rsid w:val="00E8054F"/>
    <w:rsid w:val="00E80552"/>
    <w:rsid w:val="00E806D7"/>
    <w:rsid w:val="00E80743"/>
    <w:rsid w:val="00E8077D"/>
    <w:rsid w:val="00E80A9B"/>
    <w:rsid w:val="00E80B1D"/>
    <w:rsid w:val="00E80D74"/>
    <w:rsid w:val="00E80DBF"/>
    <w:rsid w:val="00E80E10"/>
    <w:rsid w:val="00E8111A"/>
    <w:rsid w:val="00E813D4"/>
    <w:rsid w:val="00E81681"/>
    <w:rsid w:val="00E81932"/>
    <w:rsid w:val="00E819A2"/>
    <w:rsid w:val="00E819D2"/>
    <w:rsid w:val="00E81ACC"/>
    <w:rsid w:val="00E81B13"/>
    <w:rsid w:val="00E81B30"/>
    <w:rsid w:val="00E81CF8"/>
    <w:rsid w:val="00E81F6C"/>
    <w:rsid w:val="00E822A7"/>
    <w:rsid w:val="00E822F0"/>
    <w:rsid w:val="00E824AA"/>
    <w:rsid w:val="00E826C3"/>
    <w:rsid w:val="00E8286B"/>
    <w:rsid w:val="00E828F8"/>
    <w:rsid w:val="00E82948"/>
    <w:rsid w:val="00E82A00"/>
    <w:rsid w:val="00E82AAB"/>
    <w:rsid w:val="00E82AB0"/>
    <w:rsid w:val="00E82B46"/>
    <w:rsid w:val="00E82D2C"/>
    <w:rsid w:val="00E82D80"/>
    <w:rsid w:val="00E82F29"/>
    <w:rsid w:val="00E82F69"/>
    <w:rsid w:val="00E8330E"/>
    <w:rsid w:val="00E83380"/>
    <w:rsid w:val="00E83499"/>
    <w:rsid w:val="00E835EB"/>
    <w:rsid w:val="00E83746"/>
    <w:rsid w:val="00E838FB"/>
    <w:rsid w:val="00E83A1B"/>
    <w:rsid w:val="00E83B95"/>
    <w:rsid w:val="00E83F73"/>
    <w:rsid w:val="00E840A6"/>
    <w:rsid w:val="00E840B2"/>
    <w:rsid w:val="00E84195"/>
    <w:rsid w:val="00E84271"/>
    <w:rsid w:val="00E8434E"/>
    <w:rsid w:val="00E843E8"/>
    <w:rsid w:val="00E8471E"/>
    <w:rsid w:val="00E84817"/>
    <w:rsid w:val="00E84A27"/>
    <w:rsid w:val="00E84A2D"/>
    <w:rsid w:val="00E84B0A"/>
    <w:rsid w:val="00E84C1F"/>
    <w:rsid w:val="00E84CFC"/>
    <w:rsid w:val="00E84D05"/>
    <w:rsid w:val="00E84E58"/>
    <w:rsid w:val="00E84E88"/>
    <w:rsid w:val="00E85081"/>
    <w:rsid w:val="00E850FA"/>
    <w:rsid w:val="00E851B8"/>
    <w:rsid w:val="00E851EE"/>
    <w:rsid w:val="00E855F2"/>
    <w:rsid w:val="00E8562D"/>
    <w:rsid w:val="00E856FA"/>
    <w:rsid w:val="00E85769"/>
    <w:rsid w:val="00E8599C"/>
    <w:rsid w:val="00E85C39"/>
    <w:rsid w:val="00E85D25"/>
    <w:rsid w:val="00E85D67"/>
    <w:rsid w:val="00E85D93"/>
    <w:rsid w:val="00E85DC0"/>
    <w:rsid w:val="00E85E31"/>
    <w:rsid w:val="00E85EDF"/>
    <w:rsid w:val="00E860D3"/>
    <w:rsid w:val="00E861D1"/>
    <w:rsid w:val="00E861E1"/>
    <w:rsid w:val="00E863A1"/>
    <w:rsid w:val="00E86469"/>
    <w:rsid w:val="00E86629"/>
    <w:rsid w:val="00E866B3"/>
    <w:rsid w:val="00E868D1"/>
    <w:rsid w:val="00E86A99"/>
    <w:rsid w:val="00E86AAB"/>
    <w:rsid w:val="00E86C73"/>
    <w:rsid w:val="00E86D4A"/>
    <w:rsid w:val="00E86FC0"/>
    <w:rsid w:val="00E87152"/>
    <w:rsid w:val="00E8725D"/>
    <w:rsid w:val="00E873F0"/>
    <w:rsid w:val="00E87458"/>
    <w:rsid w:val="00E87491"/>
    <w:rsid w:val="00E874AB"/>
    <w:rsid w:val="00E874D1"/>
    <w:rsid w:val="00E87674"/>
    <w:rsid w:val="00E87A8E"/>
    <w:rsid w:val="00E87F6A"/>
    <w:rsid w:val="00E901A5"/>
    <w:rsid w:val="00E90228"/>
    <w:rsid w:val="00E9023C"/>
    <w:rsid w:val="00E90588"/>
    <w:rsid w:val="00E9061C"/>
    <w:rsid w:val="00E90835"/>
    <w:rsid w:val="00E909DF"/>
    <w:rsid w:val="00E909F8"/>
    <w:rsid w:val="00E90A23"/>
    <w:rsid w:val="00E90AE8"/>
    <w:rsid w:val="00E90ECF"/>
    <w:rsid w:val="00E90FF4"/>
    <w:rsid w:val="00E91174"/>
    <w:rsid w:val="00E91368"/>
    <w:rsid w:val="00E914C8"/>
    <w:rsid w:val="00E914E2"/>
    <w:rsid w:val="00E91526"/>
    <w:rsid w:val="00E91642"/>
    <w:rsid w:val="00E9167D"/>
    <w:rsid w:val="00E917B7"/>
    <w:rsid w:val="00E91893"/>
    <w:rsid w:val="00E91894"/>
    <w:rsid w:val="00E91983"/>
    <w:rsid w:val="00E919F4"/>
    <w:rsid w:val="00E91A56"/>
    <w:rsid w:val="00E91BE6"/>
    <w:rsid w:val="00E91D1A"/>
    <w:rsid w:val="00E91D22"/>
    <w:rsid w:val="00E91D60"/>
    <w:rsid w:val="00E91E6C"/>
    <w:rsid w:val="00E91F7F"/>
    <w:rsid w:val="00E92137"/>
    <w:rsid w:val="00E92347"/>
    <w:rsid w:val="00E92653"/>
    <w:rsid w:val="00E92680"/>
    <w:rsid w:val="00E92758"/>
    <w:rsid w:val="00E927AD"/>
    <w:rsid w:val="00E92B39"/>
    <w:rsid w:val="00E92D01"/>
    <w:rsid w:val="00E92F8D"/>
    <w:rsid w:val="00E932A0"/>
    <w:rsid w:val="00E93446"/>
    <w:rsid w:val="00E934FE"/>
    <w:rsid w:val="00E93573"/>
    <w:rsid w:val="00E936E7"/>
    <w:rsid w:val="00E9376F"/>
    <w:rsid w:val="00E9390E"/>
    <w:rsid w:val="00E93E71"/>
    <w:rsid w:val="00E93F3D"/>
    <w:rsid w:val="00E943E9"/>
    <w:rsid w:val="00E9457A"/>
    <w:rsid w:val="00E945A6"/>
    <w:rsid w:val="00E94614"/>
    <w:rsid w:val="00E94646"/>
    <w:rsid w:val="00E94830"/>
    <w:rsid w:val="00E949F0"/>
    <w:rsid w:val="00E94A79"/>
    <w:rsid w:val="00E94AA9"/>
    <w:rsid w:val="00E94C45"/>
    <w:rsid w:val="00E94CCC"/>
    <w:rsid w:val="00E94D31"/>
    <w:rsid w:val="00E95029"/>
    <w:rsid w:val="00E950D4"/>
    <w:rsid w:val="00E95158"/>
    <w:rsid w:val="00E95294"/>
    <w:rsid w:val="00E952B9"/>
    <w:rsid w:val="00E954D9"/>
    <w:rsid w:val="00E956AF"/>
    <w:rsid w:val="00E956ED"/>
    <w:rsid w:val="00E9584E"/>
    <w:rsid w:val="00E958D6"/>
    <w:rsid w:val="00E959CE"/>
    <w:rsid w:val="00E95DA7"/>
    <w:rsid w:val="00E95ED8"/>
    <w:rsid w:val="00E9605F"/>
    <w:rsid w:val="00E960F0"/>
    <w:rsid w:val="00E96816"/>
    <w:rsid w:val="00E968B5"/>
    <w:rsid w:val="00E968F0"/>
    <w:rsid w:val="00E96A2A"/>
    <w:rsid w:val="00E96A91"/>
    <w:rsid w:val="00E96B3D"/>
    <w:rsid w:val="00E96B7A"/>
    <w:rsid w:val="00E96BA5"/>
    <w:rsid w:val="00E96CB8"/>
    <w:rsid w:val="00E96D2C"/>
    <w:rsid w:val="00E96E48"/>
    <w:rsid w:val="00E970FF"/>
    <w:rsid w:val="00E97218"/>
    <w:rsid w:val="00E9721F"/>
    <w:rsid w:val="00E9730C"/>
    <w:rsid w:val="00E97507"/>
    <w:rsid w:val="00E9757B"/>
    <w:rsid w:val="00E97780"/>
    <w:rsid w:val="00E977BF"/>
    <w:rsid w:val="00E97BB9"/>
    <w:rsid w:val="00E97EF5"/>
    <w:rsid w:val="00E97F09"/>
    <w:rsid w:val="00E97F53"/>
    <w:rsid w:val="00EA0013"/>
    <w:rsid w:val="00EA00DD"/>
    <w:rsid w:val="00EA01B2"/>
    <w:rsid w:val="00EA01FC"/>
    <w:rsid w:val="00EA05F4"/>
    <w:rsid w:val="00EA07C7"/>
    <w:rsid w:val="00EA091C"/>
    <w:rsid w:val="00EA0A82"/>
    <w:rsid w:val="00EA0C5A"/>
    <w:rsid w:val="00EA0CCF"/>
    <w:rsid w:val="00EA0DE3"/>
    <w:rsid w:val="00EA0E16"/>
    <w:rsid w:val="00EA0E70"/>
    <w:rsid w:val="00EA0FEA"/>
    <w:rsid w:val="00EA1074"/>
    <w:rsid w:val="00EA1178"/>
    <w:rsid w:val="00EA119A"/>
    <w:rsid w:val="00EA1230"/>
    <w:rsid w:val="00EA1315"/>
    <w:rsid w:val="00EA14F8"/>
    <w:rsid w:val="00EA16EC"/>
    <w:rsid w:val="00EA178F"/>
    <w:rsid w:val="00EA17CD"/>
    <w:rsid w:val="00EA186F"/>
    <w:rsid w:val="00EA1A80"/>
    <w:rsid w:val="00EA1B1E"/>
    <w:rsid w:val="00EA1B66"/>
    <w:rsid w:val="00EA1B77"/>
    <w:rsid w:val="00EA1CA8"/>
    <w:rsid w:val="00EA1D25"/>
    <w:rsid w:val="00EA1D4C"/>
    <w:rsid w:val="00EA2017"/>
    <w:rsid w:val="00EA2131"/>
    <w:rsid w:val="00EA216D"/>
    <w:rsid w:val="00EA23AF"/>
    <w:rsid w:val="00EA282C"/>
    <w:rsid w:val="00EA28A1"/>
    <w:rsid w:val="00EA28F2"/>
    <w:rsid w:val="00EA296A"/>
    <w:rsid w:val="00EA2974"/>
    <w:rsid w:val="00EA2B3D"/>
    <w:rsid w:val="00EA2C19"/>
    <w:rsid w:val="00EA2C54"/>
    <w:rsid w:val="00EA2E17"/>
    <w:rsid w:val="00EA2FE4"/>
    <w:rsid w:val="00EA3106"/>
    <w:rsid w:val="00EA33C6"/>
    <w:rsid w:val="00EA33D7"/>
    <w:rsid w:val="00EA3688"/>
    <w:rsid w:val="00EA3702"/>
    <w:rsid w:val="00EA377F"/>
    <w:rsid w:val="00EA390B"/>
    <w:rsid w:val="00EA395A"/>
    <w:rsid w:val="00EA3B15"/>
    <w:rsid w:val="00EA3BF6"/>
    <w:rsid w:val="00EA3EFA"/>
    <w:rsid w:val="00EA3FBB"/>
    <w:rsid w:val="00EA4061"/>
    <w:rsid w:val="00EA4244"/>
    <w:rsid w:val="00EA426F"/>
    <w:rsid w:val="00EA428C"/>
    <w:rsid w:val="00EA432E"/>
    <w:rsid w:val="00EA44FE"/>
    <w:rsid w:val="00EA48A9"/>
    <w:rsid w:val="00EA4AA2"/>
    <w:rsid w:val="00EA4C2B"/>
    <w:rsid w:val="00EA4CB5"/>
    <w:rsid w:val="00EA4D91"/>
    <w:rsid w:val="00EA4E07"/>
    <w:rsid w:val="00EA4F8D"/>
    <w:rsid w:val="00EA4FE9"/>
    <w:rsid w:val="00EA5314"/>
    <w:rsid w:val="00EA553D"/>
    <w:rsid w:val="00EA55A5"/>
    <w:rsid w:val="00EA575F"/>
    <w:rsid w:val="00EA59A7"/>
    <w:rsid w:val="00EA5A38"/>
    <w:rsid w:val="00EA5C1B"/>
    <w:rsid w:val="00EA5CA3"/>
    <w:rsid w:val="00EA5D80"/>
    <w:rsid w:val="00EA5E06"/>
    <w:rsid w:val="00EA5E69"/>
    <w:rsid w:val="00EA5ED6"/>
    <w:rsid w:val="00EA5F63"/>
    <w:rsid w:val="00EA5FF9"/>
    <w:rsid w:val="00EA63BF"/>
    <w:rsid w:val="00EA64D2"/>
    <w:rsid w:val="00EA668E"/>
    <w:rsid w:val="00EA66E7"/>
    <w:rsid w:val="00EA680A"/>
    <w:rsid w:val="00EA6939"/>
    <w:rsid w:val="00EA6ADD"/>
    <w:rsid w:val="00EA6B17"/>
    <w:rsid w:val="00EA6B59"/>
    <w:rsid w:val="00EA6CDE"/>
    <w:rsid w:val="00EA6DB9"/>
    <w:rsid w:val="00EA6E4A"/>
    <w:rsid w:val="00EA713C"/>
    <w:rsid w:val="00EA71F6"/>
    <w:rsid w:val="00EA7409"/>
    <w:rsid w:val="00EA743F"/>
    <w:rsid w:val="00EA7596"/>
    <w:rsid w:val="00EA77D9"/>
    <w:rsid w:val="00EA78CA"/>
    <w:rsid w:val="00EA7AEB"/>
    <w:rsid w:val="00EA7B28"/>
    <w:rsid w:val="00EB0111"/>
    <w:rsid w:val="00EB0305"/>
    <w:rsid w:val="00EB04E2"/>
    <w:rsid w:val="00EB06D4"/>
    <w:rsid w:val="00EB0701"/>
    <w:rsid w:val="00EB0748"/>
    <w:rsid w:val="00EB078D"/>
    <w:rsid w:val="00EB07EC"/>
    <w:rsid w:val="00EB084F"/>
    <w:rsid w:val="00EB0962"/>
    <w:rsid w:val="00EB09B2"/>
    <w:rsid w:val="00EB0A19"/>
    <w:rsid w:val="00EB0A70"/>
    <w:rsid w:val="00EB0AA2"/>
    <w:rsid w:val="00EB0D75"/>
    <w:rsid w:val="00EB0DD9"/>
    <w:rsid w:val="00EB0E50"/>
    <w:rsid w:val="00EB0FAC"/>
    <w:rsid w:val="00EB108C"/>
    <w:rsid w:val="00EB1094"/>
    <w:rsid w:val="00EB11DA"/>
    <w:rsid w:val="00EB15DD"/>
    <w:rsid w:val="00EB1822"/>
    <w:rsid w:val="00EB19B5"/>
    <w:rsid w:val="00EB19FF"/>
    <w:rsid w:val="00EB1C0E"/>
    <w:rsid w:val="00EB1C33"/>
    <w:rsid w:val="00EB1C9F"/>
    <w:rsid w:val="00EB1D88"/>
    <w:rsid w:val="00EB1F49"/>
    <w:rsid w:val="00EB202D"/>
    <w:rsid w:val="00EB212C"/>
    <w:rsid w:val="00EB21D0"/>
    <w:rsid w:val="00EB2242"/>
    <w:rsid w:val="00EB22DF"/>
    <w:rsid w:val="00EB231B"/>
    <w:rsid w:val="00EB232A"/>
    <w:rsid w:val="00EB234E"/>
    <w:rsid w:val="00EB23BE"/>
    <w:rsid w:val="00EB23D8"/>
    <w:rsid w:val="00EB2448"/>
    <w:rsid w:val="00EB249B"/>
    <w:rsid w:val="00EB24CA"/>
    <w:rsid w:val="00EB251E"/>
    <w:rsid w:val="00EB274C"/>
    <w:rsid w:val="00EB291D"/>
    <w:rsid w:val="00EB2B0E"/>
    <w:rsid w:val="00EB2C1F"/>
    <w:rsid w:val="00EB2CE8"/>
    <w:rsid w:val="00EB2DB5"/>
    <w:rsid w:val="00EB2E8D"/>
    <w:rsid w:val="00EB2F16"/>
    <w:rsid w:val="00EB2FE9"/>
    <w:rsid w:val="00EB303D"/>
    <w:rsid w:val="00EB319D"/>
    <w:rsid w:val="00EB3205"/>
    <w:rsid w:val="00EB3691"/>
    <w:rsid w:val="00EB3741"/>
    <w:rsid w:val="00EB385D"/>
    <w:rsid w:val="00EB38F8"/>
    <w:rsid w:val="00EB3AAD"/>
    <w:rsid w:val="00EB3C03"/>
    <w:rsid w:val="00EB3C9C"/>
    <w:rsid w:val="00EB3E10"/>
    <w:rsid w:val="00EB3E9F"/>
    <w:rsid w:val="00EB4118"/>
    <w:rsid w:val="00EB4305"/>
    <w:rsid w:val="00EB4639"/>
    <w:rsid w:val="00EB4693"/>
    <w:rsid w:val="00EB46D8"/>
    <w:rsid w:val="00EB4711"/>
    <w:rsid w:val="00EB4794"/>
    <w:rsid w:val="00EB47F9"/>
    <w:rsid w:val="00EB4A9E"/>
    <w:rsid w:val="00EB4ABF"/>
    <w:rsid w:val="00EB4BA4"/>
    <w:rsid w:val="00EB4BC7"/>
    <w:rsid w:val="00EB5015"/>
    <w:rsid w:val="00EB50EA"/>
    <w:rsid w:val="00EB5448"/>
    <w:rsid w:val="00EB552E"/>
    <w:rsid w:val="00EB556F"/>
    <w:rsid w:val="00EB5842"/>
    <w:rsid w:val="00EB585A"/>
    <w:rsid w:val="00EB5A96"/>
    <w:rsid w:val="00EB5AA3"/>
    <w:rsid w:val="00EB5AB1"/>
    <w:rsid w:val="00EB5B4E"/>
    <w:rsid w:val="00EB5C76"/>
    <w:rsid w:val="00EB5F76"/>
    <w:rsid w:val="00EB60B1"/>
    <w:rsid w:val="00EB6279"/>
    <w:rsid w:val="00EB6320"/>
    <w:rsid w:val="00EB6462"/>
    <w:rsid w:val="00EB663C"/>
    <w:rsid w:val="00EB676D"/>
    <w:rsid w:val="00EB68D7"/>
    <w:rsid w:val="00EB693B"/>
    <w:rsid w:val="00EB6997"/>
    <w:rsid w:val="00EB69C2"/>
    <w:rsid w:val="00EB6C63"/>
    <w:rsid w:val="00EB6C97"/>
    <w:rsid w:val="00EB6CCE"/>
    <w:rsid w:val="00EB6DC0"/>
    <w:rsid w:val="00EB7156"/>
    <w:rsid w:val="00EB71C8"/>
    <w:rsid w:val="00EB7307"/>
    <w:rsid w:val="00EB767A"/>
    <w:rsid w:val="00EB7A57"/>
    <w:rsid w:val="00EB7DDE"/>
    <w:rsid w:val="00EBEF86"/>
    <w:rsid w:val="00EC000D"/>
    <w:rsid w:val="00EC00F9"/>
    <w:rsid w:val="00EC01DD"/>
    <w:rsid w:val="00EC0201"/>
    <w:rsid w:val="00EC02D9"/>
    <w:rsid w:val="00EC0615"/>
    <w:rsid w:val="00EC0781"/>
    <w:rsid w:val="00EC084C"/>
    <w:rsid w:val="00EC0E06"/>
    <w:rsid w:val="00EC0E3C"/>
    <w:rsid w:val="00EC0F39"/>
    <w:rsid w:val="00EC11CD"/>
    <w:rsid w:val="00EC1384"/>
    <w:rsid w:val="00EC138B"/>
    <w:rsid w:val="00EC1588"/>
    <w:rsid w:val="00EC15F7"/>
    <w:rsid w:val="00EC1611"/>
    <w:rsid w:val="00EC17CA"/>
    <w:rsid w:val="00EC17FA"/>
    <w:rsid w:val="00EC18A6"/>
    <w:rsid w:val="00EC18B9"/>
    <w:rsid w:val="00EC1AAD"/>
    <w:rsid w:val="00EC1DBC"/>
    <w:rsid w:val="00EC1F0C"/>
    <w:rsid w:val="00EC1F31"/>
    <w:rsid w:val="00EC212A"/>
    <w:rsid w:val="00EC21DA"/>
    <w:rsid w:val="00EC24A8"/>
    <w:rsid w:val="00EC2543"/>
    <w:rsid w:val="00EC286D"/>
    <w:rsid w:val="00EC2900"/>
    <w:rsid w:val="00EC2993"/>
    <w:rsid w:val="00EC2A47"/>
    <w:rsid w:val="00EC2AB0"/>
    <w:rsid w:val="00EC2B7F"/>
    <w:rsid w:val="00EC2C0B"/>
    <w:rsid w:val="00EC2CE4"/>
    <w:rsid w:val="00EC301F"/>
    <w:rsid w:val="00EC3070"/>
    <w:rsid w:val="00EC30B2"/>
    <w:rsid w:val="00EC3150"/>
    <w:rsid w:val="00EC32EA"/>
    <w:rsid w:val="00EC3441"/>
    <w:rsid w:val="00EC3457"/>
    <w:rsid w:val="00EC3583"/>
    <w:rsid w:val="00EC35E1"/>
    <w:rsid w:val="00EC3939"/>
    <w:rsid w:val="00EC3946"/>
    <w:rsid w:val="00EC3AF3"/>
    <w:rsid w:val="00EC3BC0"/>
    <w:rsid w:val="00EC408B"/>
    <w:rsid w:val="00EC4173"/>
    <w:rsid w:val="00EC4217"/>
    <w:rsid w:val="00EC4433"/>
    <w:rsid w:val="00EC445F"/>
    <w:rsid w:val="00EC466B"/>
    <w:rsid w:val="00EC46C1"/>
    <w:rsid w:val="00EC474F"/>
    <w:rsid w:val="00EC47C8"/>
    <w:rsid w:val="00EC49C1"/>
    <w:rsid w:val="00EC49ED"/>
    <w:rsid w:val="00EC4A48"/>
    <w:rsid w:val="00EC4CAD"/>
    <w:rsid w:val="00EC4CFB"/>
    <w:rsid w:val="00EC537C"/>
    <w:rsid w:val="00EC53DE"/>
    <w:rsid w:val="00EC544B"/>
    <w:rsid w:val="00EC5517"/>
    <w:rsid w:val="00EC55C3"/>
    <w:rsid w:val="00EC55EF"/>
    <w:rsid w:val="00EC5957"/>
    <w:rsid w:val="00EC5A9B"/>
    <w:rsid w:val="00EC5AA5"/>
    <w:rsid w:val="00EC5C07"/>
    <w:rsid w:val="00EC5C78"/>
    <w:rsid w:val="00EC5CA8"/>
    <w:rsid w:val="00EC5CAF"/>
    <w:rsid w:val="00EC5D3F"/>
    <w:rsid w:val="00EC5DFF"/>
    <w:rsid w:val="00EC6109"/>
    <w:rsid w:val="00EC6201"/>
    <w:rsid w:val="00EC638C"/>
    <w:rsid w:val="00EC6446"/>
    <w:rsid w:val="00EC6513"/>
    <w:rsid w:val="00EC65B1"/>
    <w:rsid w:val="00EC6716"/>
    <w:rsid w:val="00EC6C45"/>
    <w:rsid w:val="00EC6CA5"/>
    <w:rsid w:val="00EC6ED5"/>
    <w:rsid w:val="00EC6F23"/>
    <w:rsid w:val="00EC704D"/>
    <w:rsid w:val="00EC7082"/>
    <w:rsid w:val="00EC710D"/>
    <w:rsid w:val="00EC712C"/>
    <w:rsid w:val="00EC7230"/>
    <w:rsid w:val="00EC7434"/>
    <w:rsid w:val="00EC7464"/>
    <w:rsid w:val="00EC74C9"/>
    <w:rsid w:val="00EC7549"/>
    <w:rsid w:val="00EC76C7"/>
    <w:rsid w:val="00EC7A40"/>
    <w:rsid w:val="00EC7AB0"/>
    <w:rsid w:val="00ED045B"/>
    <w:rsid w:val="00ED0662"/>
    <w:rsid w:val="00ED077E"/>
    <w:rsid w:val="00ED07B1"/>
    <w:rsid w:val="00ED07B7"/>
    <w:rsid w:val="00ED0AAB"/>
    <w:rsid w:val="00ED0ACC"/>
    <w:rsid w:val="00ED0B41"/>
    <w:rsid w:val="00ED0C2C"/>
    <w:rsid w:val="00ED0D3B"/>
    <w:rsid w:val="00ED10A4"/>
    <w:rsid w:val="00ED11FB"/>
    <w:rsid w:val="00ED1781"/>
    <w:rsid w:val="00ED1853"/>
    <w:rsid w:val="00ED1857"/>
    <w:rsid w:val="00ED196A"/>
    <w:rsid w:val="00ED1A25"/>
    <w:rsid w:val="00ED1A6B"/>
    <w:rsid w:val="00ED1CB0"/>
    <w:rsid w:val="00ED1EBD"/>
    <w:rsid w:val="00ED1F69"/>
    <w:rsid w:val="00ED206B"/>
    <w:rsid w:val="00ED2077"/>
    <w:rsid w:val="00ED21E9"/>
    <w:rsid w:val="00ED23B5"/>
    <w:rsid w:val="00ED2595"/>
    <w:rsid w:val="00ED2823"/>
    <w:rsid w:val="00ED283E"/>
    <w:rsid w:val="00ED28BE"/>
    <w:rsid w:val="00ED29A5"/>
    <w:rsid w:val="00ED2A52"/>
    <w:rsid w:val="00ED2ACE"/>
    <w:rsid w:val="00ED2CA8"/>
    <w:rsid w:val="00ED2CAD"/>
    <w:rsid w:val="00ED2CBB"/>
    <w:rsid w:val="00ED2DC2"/>
    <w:rsid w:val="00ED2E3F"/>
    <w:rsid w:val="00ED2F9F"/>
    <w:rsid w:val="00ED3045"/>
    <w:rsid w:val="00ED3200"/>
    <w:rsid w:val="00ED32B9"/>
    <w:rsid w:val="00ED32E0"/>
    <w:rsid w:val="00ED34CE"/>
    <w:rsid w:val="00ED3530"/>
    <w:rsid w:val="00ED35F1"/>
    <w:rsid w:val="00ED3635"/>
    <w:rsid w:val="00ED36EA"/>
    <w:rsid w:val="00ED379C"/>
    <w:rsid w:val="00ED38EE"/>
    <w:rsid w:val="00ED3A03"/>
    <w:rsid w:val="00ED3B37"/>
    <w:rsid w:val="00ED3B7A"/>
    <w:rsid w:val="00ED3BB0"/>
    <w:rsid w:val="00ED3D31"/>
    <w:rsid w:val="00ED3EF0"/>
    <w:rsid w:val="00ED3F1B"/>
    <w:rsid w:val="00ED3F89"/>
    <w:rsid w:val="00ED3FED"/>
    <w:rsid w:val="00ED4083"/>
    <w:rsid w:val="00ED4105"/>
    <w:rsid w:val="00ED44EB"/>
    <w:rsid w:val="00ED489C"/>
    <w:rsid w:val="00ED4E2B"/>
    <w:rsid w:val="00ED527A"/>
    <w:rsid w:val="00ED5479"/>
    <w:rsid w:val="00ED54C5"/>
    <w:rsid w:val="00ED54ED"/>
    <w:rsid w:val="00ED556C"/>
    <w:rsid w:val="00ED57FB"/>
    <w:rsid w:val="00ED587F"/>
    <w:rsid w:val="00ED58F7"/>
    <w:rsid w:val="00ED58F8"/>
    <w:rsid w:val="00ED5A00"/>
    <w:rsid w:val="00ED5A06"/>
    <w:rsid w:val="00ED5B7C"/>
    <w:rsid w:val="00ED5B9D"/>
    <w:rsid w:val="00ED5C28"/>
    <w:rsid w:val="00ED5C70"/>
    <w:rsid w:val="00ED611A"/>
    <w:rsid w:val="00ED61C1"/>
    <w:rsid w:val="00ED632D"/>
    <w:rsid w:val="00ED652F"/>
    <w:rsid w:val="00ED657E"/>
    <w:rsid w:val="00ED659F"/>
    <w:rsid w:val="00ED65E8"/>
    <w:rsid w:val="00ED6633"/>
    <w:rsid w:val="00ED6661"/>
    <w:rsid w:val="00ED67E7"/>
    <w:rsid w:val="00ED68BA"/>
    <w:rsid w:val="00ED6937"/>
    <w:rsid w:val="00ED699C"/>
    <w:rsid w:val="00ED6C42"/>
    <w:rsid w:val="00ED6D3F"/>
    <w:rsid w:val="00ED6E14"/>
    <w:rsid w:val="00ED717B"/>
    <w:rsid w:val="00ED728D"/>
    <w:rsid w:val="00ED72D0"/>
    <w:rsid w:val="00ED7433"/>
    <w:rsid w:val="00ED74F9"/>
    <w:rsid w:val="00ED7619"/>
    <w:rsid w:val="00ED7768"/>
    <w:rsid w:val="00ED78F6"/>
    <w:rsid w:val="00ED79C3"/>
    <w:rsid w:val="00ED7B84"/>
    <w:rsid w:val="00ED7C11"/>
    <w:rsid w:val="00ED7C3E"/>
    <w:rsid w:val="00ED7F97"/>
    <w:rsid w:val="00EE0035"/>
    <w:rsid w:val="00EE006F"/>
    <w:rsid w:val="00EE0076"/>
    <w:rsid w:val="00EE00D8"/>
    <w:rsid w:val="00EE020C"/>
    <w:rsid w:val="00EE06A8"/>
    <w:rsid w:val="00EE0892"/>
    <w:rsid w:val="00EE08DE"/>
    <w:rsid w:val="00EE0B6F"/>
    <w:rsid w:val="00EE0EDB"/>
    <w:rsid w:val="00EE10E4"/>
    <w:rsid w:val="00EE1109"/>
    <w:rsid w:val="00EE12A9"/>
    <w:rsid w:val="00EE13A5"/>
    <w:rsid w:val="00EE13CF"/>
    <w:rsid w:val="00EE1471"/>
    <w:rsid w:val="00EE157F"/>
    <w:rsid w:val="00EE1645"/>
    <w:rsid w:val="00EE164E"/>
    <w:rsid w:val="00EE167A"/>
    <w:rsid w:val="00EE1793"/>
    <w:rsid w:val="00EE19A4"/>
    <w:rsid w:val="00EE19EA"/>
    <w:rsid w:val="00EE1AFF"/>
    <w:rsid w:val="00EE1B64"/>
    <w:rsid w:val="00EE1B92"/>
    <w:rsid w:val="00EE1BFE"/>
    <w:rsid w:val="00EE1C8E"/>
    <w:rsid w:val="00EE1F21"/>
    <w:rsid w:val="00EE20B5"/>
    <w:rsid w:val="00EE210C"/>
    <w:rsid w:val="00EE214F"/>
    <w:rsid w:val="00EE2291"/>
    <w:rsid w:val="00EE22BB"/>
    <w:rsid w:val="00EE22F1"/>
    <w:rsid w:val="00EE2439"/>
    <w:rsid w:val="00EE24DA"/>
    <w:rsid w:val="00EE262F"/>
    <w:rsid w:val="00EE266C"/>
    <w:rsid w:val="00EE26F5"/>
    <w:rsid w:val="00EE273F"/>
    <w:rsid w:val="00EE2933"/>
    <w:rsid w:val="00EE2943"/>
    <w:rsid w:val="00EE2B3E"/>
    <w:rsid w:val="00EE2B74"/>
    <w:rsid w:val="00EE2BDD"/>
    <w:rsid w:val="00EE2CCF"/>
    <w:rsid w:val="00EE2E29"/>
    <w:rsid w:val="00EE2F1D"/>
    <w:rsid w:val="00EE30E9"/>
    <w:rsid w:val="00EE3290"/>
    <w:rsid w:val="00EE3330"/>
    <w:rsid w:val="00EE3475"/>
    <w:rsid w:val="00EE3623"/>
    <w:rsid w:val="00EE37B5"/>
    <w:rsid w:val="00EE3A39"/>
    <w:rsid w:val="00EE3D54"/>
    <w:rsid w:val="00EE3E33"/>
    <w:rsid w:val="00EE3E6E"/>
    <w:rsid w:val="00EE4245"/>
    <w:rsid w:val="00EE42CB"/>
    <w:rsid w:val="00EE44C9"/>
    <w:rsid w:val="00EE45ED"/>
    <w:rsid w:val="00EE4637"/>
    <w:rsid w:val="00EE4683"/>
    <w:rsid w:val="00EE4A67"/>
    <w:rsid w:val="00EE4B84"/>
    <w:rsid w:val="00EE4BA8"/>
    <w:rsid w:val="00EE4D9E"/>
    <w:rsid w:val="00EE4E25"/>
    <w:rsid w:val="00EE512D"/>
    <w:rsid w:val="00EE513E"/>
    <w:rsid w:val="00EE51F9"/>
    <w:rsid w:val="00EE529E"/>
    <w:rsid w:val="00EE53A8"/>
    <w:rsid w:val="00EE53CE"/>
    <w:rsid w:val="00EE54C5"/>
    <w:rsid w:val="00EE5A11"/>
    <w:rsid w:val="00EE5A58"/>
    <w:rsid w:val="00EE5A73"/>
    <w:rsid w:val="00EE5B0A"/>
    <w:rsid w:val="00EE5D0E"/>
    <w:rsid w:val="00EE5D67"/>
    <w:rsid w:val="00EE5DA0"/>
    <w:rsid w:val="00EE601F"/>
    <w:rsid w:val="00EE6025"/>
    <w:rsid w:val="00EE6141"/>
    <w:rsid w:val="00EE6204"/>
    <w:rsid w:val="00EE62B2"/>
    <w:rsid w:val="00EE647E"/>
    <w:rsid w:val="00EE67B1"/>
    <w:rsid w:val="00EE6806"/>
    <w:rsid w:val="00EE6863"/>
    <w:rsid w:val="00EE6885"/>
    <w:rsid w:val="00EE68A6"/>
    <w:rsid w:val="00EE68D1"/>
    <w:rsid w:val="00EE6A66"/>
    <w:rsid w:val="00EE6B1F"/>
    <w:rsid w:val="00EE6DBC"/>
    <w:rsid w:val="00EE700A"/>
    <w:rsid w:val="00EE72C8"/>
    <w:rsid w:val="00EE72DF"/>
    <w:rsid w:val="00EE7385"/>
    <w:rsid w:val="00EE748C"/>
    <w:rsid w:val="00EE75D9"/>
    <w:rsid w:val="00EE76A5"/>
    <w:rsid w:val="00EE7BBD"/>
    <w:rsid w:val="00EE7DF9"/>
    <w:rsid w:val="00EE7E76"/>
    <w:rsid w:val="00EE7EA6"/>
    <w:rsid w:val="00EE7EAB"/>
    <w:rsid w:val="00EE7ED7"/>
    <w:rsid w:val="00EE7EEA"/>
    <w:rsid w:val="00EF002F"/>
    <w:rsid w:val="00EF005C"/>
    <w:rsid w:val="00EF012C"/>
    <w:rsid w:val="00EF015A"/>
    <w:rsid w:val="00EF037D"/>
    <w:rsid w:val="00EF05B3"/>
    <w:rsid w:val="00EF073A"/>
    <w:rsid w:val="00EF0841"/>
    <w:rsid w:val="00EF08D0"/>
    <w:rsid w:val="00EF0A15"/>
    <w:rsid w:val="00EF0C3D"/>
    <w:rsid w:val="00EF0C5B"/>
    <w:rsid w:val="00EF0DC7"/>
    <w:rsid w:val="00EF0DD6"/>
    <w:rsid w:val="00EF0DE9"/>
    <w:rsid w:val="00EF0F48"/>
    <w:rsid w:val="00EF1370"/>
    <w:rsid w:val="00EF1437"/>
    <w:rsid w:val="00EF155B"/>
    <w:rsid w:val="00EF15F8"/>
    <w:rsid w:val="00EF171E"/>
    <w:rsid w:val="00EF17D0"/>
    <w:rsid w:val="00EF1A40"/>
    <w:rsid w:val="00EF1B3D"/>
    <w:rsid w:val="00EF1C00"/>
    <w:rsid w:val="00EF1C38"/>
    <w:rsid w:val="00EF1CA1"/>
    <w:rsid w:val="00EF1CAE"/>
    <w:rsid w:val="00EF1D8D"/>
    <w:rsid w:val="00EF20BA"/>
    <w:rsid w:val="00EF20FD"/>
    <w:rsid w:val="00EF21F6"/>
    <w:rsid w:val="00EF2300"/>
    <w:rsid w:val="00EF2453"/>
    <w:rsid w:val="00EF24A0"/>
    <w:rsid w:val="00EF272B"/>
    <w:rsid w:val="00EF27B5"/>
    <w:rsid w:val="00EF292F"/>
    <w:rsid w:val="00EF2A64"/>
    <w:rsid w:val="00EF2CAF"/>
    <w:rsid w:val="00EF2DF2"/>
    <w:rsid w:val="00EF2F1E"/>
    <w:rsid w:val="00EF324B"/>
    <w:rsid w:val="00EF3282"/>
    <w:rsid w:val="00EF333E"/>
    <w:rsid w:val="00EF3446"/>
    <w:rsid w:val="00EF345D"/>
    <w:rsid w:val="00EF34E0"/>
    <w:rsid w:val="00EF3706"/>
    <w:rsid w:val="00EF3808"/>
    <w:rsid w:val="00EF394E"/>
    <w:rsid w:val="00EF3994"/>
    <w:rsid w:val="00EF3A84"/>
    <w:rsid w:val="00EF3AAE"/>
    <w:rsid w:val="00EF3B27"/>
    <w:rsid w:val="00EF3D1B"/>
    <w:rsid w:val="00EF3DA8"/>
    <w:rsid w:val="00EF3E0F"/>
    <w:rsid w:val="00EF4000"/>
    <w:rsid w:val="00EF401A"/>
    <w:rsid w:val="00EF41A8"/>
    <w:rsid w:val="00EF43F9"/>
    <w:rsid w:val="00EF44CE"/>
    <w:rsid w:val="00EF4593"/>
    <w:rsid w:val="00EF459D"/>
    <w:rsid w:val="00EF497F"/>
    <w:rsid w:val="00EF4A7D"/>
    <w:rsid w:val="00EF4B9E"/>
    <w:rsid w:val="00EF4D20"/>
    <w:rsid w:val="00EF4E09"/>
    <w:rsid w:val="00EF4EFF"/>
    <w:rsid w:val="00EF5008"/>
    <w:rsid w:val="00EF5588"/>
    <w:rsid w:val="00EF575F"/>
    <w:rsid w:val="00EF585B"/>
    <w:rsid w:val="00EF586F"/>
    <w:rsid w:val="00EF5A40"/>
    <w:rsid w:val="00EF5A95"/>
    <w:rsid w:val="00EF5D75"/>
    <w:rsid w:val="00EF5F82"/>
    <w:rsid w:val="00EF608F"/>
    <w:rsid w:val="00EF613D"/>
    <w:rsid w:val="00EF62B4"/>
    <w:rsid w:val="00EF6374"/>
    <w:rsid w:val="00EF6379"/>
    <w:rsid w:val="00EF642F"/>
    <w:rsid w:val="00EF64AB"/>
    <w:rsid w:val="00EF6503"/>
    <w:rsid w:val="00EF677A"/>
    <w:rsid w:val="00EF6789"/>
    <w:rsid w:val="00EF6791"/>
    <w:rsid w:val="00EF68EB"/>
    <w:rsid w:val="00EF68FD"/>
    <w:rsid w:val="00EF6900"/>
    <w:rsid w:val="00EF6A59"/>
    <w:rsid w:val="00EF6AD8"/>
    <w:rsid w:val="00EF6E82"/>
    <w:rsid w:val="00EF6F4B"/>
    <w:rsid w:val="00EF6F9D"/>
    <w:rsid w:val="00EF70A3"/>
    <w:rsid w:val="00EF71BC"/>
    <w:rsid w:val="00EF71E3"/>
    <w:rsid w:val="00EF7219"/>
    <w:rsid w:val="00EF7240"/>
    <w:rsid w:val="00EF73AD"/>
    <w:rsid w:val="00EF764D"/>
    <w:rsid w:val="00EF77A6"/>
    <w:rsid w:val="00EF79B2"/>
    <w:rsid w:val="00EF7B6B"/>
    <w:rsid w:val="00EF7B8F"/>
    <w:rsid w:val="00EF7D05"/>
    <w:rsid w:val="00EF7F57"/>
    <w:rsid w:val="00F0046C"/>
    <w:rsid w:val="00F00524"/>
    <w:rsid w:val="00F0053C"/>
    <w:rsid w:val="00F005B4"/>
    <w:rsid w:val="00F005CB"/>
    <w:rsid w:val="00F0067F"/>
    <w:rsid w:val="00F006D3"/>
    <w:rsid w:val="00F007EA"/>
    <w:rsid w:val="00F008D3"/>
    <w:rsid w:val="00F00900"/>
    <w:rsid w:val="00F0093E"/>
    <w:rsid w:val="00F0094D"/>
    <w:rsid w:val="00F009F4"/>
    <w:rsid w:val="00F00B54"/>
    <w:rsid w:val="00F00C8E"/>
    <w:rsid w:val="00F00D08"/>
    <w:rsid w:val="00F00E6B"/>
    <w:rsid w:val="00F00E87"/>
    <w:rsid w:val="00F00FFF"/>
    <w:rsid w:val="00F01132"/>
    <w:rsid w:val="00F011F3"/>
    <w:rsid w:val="00F01292"/>
    <w:rsid w:val="00F0134F"/>
    <w:rsid w:val="00F01502"/>
    <w:rsid w:val="00F0172E"/>
    <w:rsid w:val="00F01807"/>
    <w:rsid w:val="00F01864"/>
    <w:rsid w:val="00F01AB2"/>
    <w:rsid w:val="00F01AE3"/>
    <w:rsid w:val="00F01CFC"/>
    <w:rsid w:val="00F01DEB"/>
    <w:rsid w:val="00F01F80"/>
    <w:rsid w:val="00F0207D"/>
    <w:rsid w:val="00F02345"/>
    <w:rsid w:val="00F026F7"/>
    <w:rsid w:val="00F0296E"/>
    <w:rsid w:val="00F02BDC"/>
    <w:rsid w:val="00F02D73"/>
    <w:rsid w:val="00F02E96"/>
    <w:rsid w:val="00F02EA6"/>
    <w:rsid w:val="00F02FC5"/>
    <w:rsid w:val="00F031CA"/>
    <w:rsid w:val="00F0320C"/>
    <w:rsid w:val="00F034BC"/>
    <w:rsid w:val="00F034E9"/>
    <w:rsid w:val="00F0371C"/>
    <w:rsid w:val="00F037DE"/>
    <w:rsid w:val="00F037F5"/>
    <w:rsid w:val="00F03950"/>
    <w:rsid w:val="00F039F0"/>
    <w:rsid w:val="00F03AD1"/>
    <w:rsid w:val="00F03B1D"/>
    <w:rsid w:val="00F03B5C"/>
    <w:rsid w:val="00F03D03"/>
    <w:rsid w:val="00F03F0F"/>
    <w:rsid w:val="00F040E1"/>
    <w:rsid w:val="00F04100"/>
    <w:rsid w:val="00F0416E"/>
    <w:rsid w:val="00F04298"/>
    <w:rsid w:val="00F0446D"/>
    <w:rsid w:val="00F0475A"/>
    <w:rsid w:val="00F048E7"/>
    <w:rsid w:val="00F04958"/>
    <w:rsid w:val="00F049BD"/>
    <w:rsid w:val="00F04A30"/>
    <w:rsid w:val="00F04B16"/>
    <w:rsid w:val="00F04CE7"/>
    <w:rsid w:val="00F04F59"/>
    <w:rsid w:val="00F050F0"/>
    <w:rsid w:val="00F055B3"/>
    <w:rsid w:val="00F0567B"/>
    <w:rsid w:val="00F05729"/>
    <w:rsid w:val="00F05831"/>
    <w:rsid w:val="00F059C0"/>
    <w:rsid w:val="00F05A4F"/>
    <w:rsid w:val="00F05E5B"/>
    <w:rsid w:val="00F060B3"/>
    <w:rsid w:val="00F0659E"/>
    <w:rsid w:val="00F068DE"/>
    <w:rsid w:val="00F06916"/>
    <w:rsid w:val="00F06953"/>
    <w:rsid w:val="00F06C52"/>
    <w:rsid w:val="00F06CC7"/>
    <w:rsid w:val="00F06FB5"/>
    <w:rsid w:val="00F07028"/>
    <w:rsid w:val="00F07034"/>
    <w:rsid w:val="00F07229"/>
    <w:rsid w:val="00F07632"/>
    <w:rsid w:val="00F07820"/>
    <w:rsid w:val="00F079AB"/>
    <w:rsid w:val="00F07B64"/>
    <w:rsid w:val="00F07B9A"/>
    <w:rsid w:val="00F07BCE"/>
    <w:rsid w:val="00F07C60"/>
    <w:rsid w:val="00F07D70"/>
    <w:rsid w:val="00F07DA4"/>
    <w:rsid w:val="00F07DD6"/>
    <w:rsid w:val="00F07F66"/>
    <w:rsid w:val="00F07F8C"/>
    <w:rsid w:val="00F07FDB"/>
    <w:rsid w:val="00F101D3"/>
    <w:rsid w:val="00F10252"/>
    <w:rsid w:val="00F102B4"/>
    <w:rsid w:val="00F1031C"/>
    <w:rsid w:val="00F1060E"/>
    <w:rsid w:val="00F10695"/>
    <w:rsid w:val="00F107AE"/>
    <w:rsid w:val="00F1087E"/>
    <w:rsid w:val="00F10A7B"/>
    <w:rsid w:val="00F10ABB"/>
    <w:rsid w:val="00F10C22"/>
    <w:rsid w:val="00F10E55"/>
    <w:rsid w:val="00F10F28"/>
    <w:rsid w:val="00F10F9F"/>
    <w:rsid w:val="00F11212"/>
    <w:rsid w:val="00F11406"/>
    <w:rsid w:val="00F114F0"/>
    <w:rsid w:val="00F11567"/>
    <w:rsid w:val="00F11575"/>
    <w:rsid w:val="00F1175C"/>
    <w:rsid w:val="00F1178D"/>
    <w:rsid w:val="00F117A6"/>
    <w:rsid w:val="00F11879"/>
    <w:rsid w:val="00F11C20"/>
    <w:rsid w:val="00F11C3E"/>
    <w:rsid w:val="00F11D71"/>
    <w:rsid w:val="00F11EDA"/>
    <w:rsid w:val="00F11F69"/>
    <w:rsid w:val="00F12008"/>
    <w:rsid w:val="00F12247"/>
    <w:rsid w:val="00F1224D"/>
    <w:rsid w:val="00F1239E"/>
    <w:rsid w:val="00F1247D"/>
    <w:rsid w:val="00F12503"/>
    <w:rsid w:val="00F125B2"/>
    <w:rsid w:val="00F12638"/>
    <w:rsid w:val="00F1264F"/>
    <w:rsid w:val="00F12761"/>
    <w:rsid w:val="00F127E6"/>
    <w:rsid w:val="00F12841"/>
    <w:rsid w:val="00F1287B"/>
    <w:rsid w:val="00F128A4"/>
    <w:rsid w:val="00F12BE1"/>
    <w:rsid w:val="00F12C3A"/>
    <w:rsid w:val="00F12E6F"/>
    <w:rsid w:val="00F13039"/>
    <w:rsid w:val="00F13059"/>
    <w:rsid w:val="00F130C3"/>
    <w:rsid w:val="00F131BD"/>
    <w:rsid w:val="00F131E0"/>
    <w:rsid w:val="00F13210"/>
    <w:rsid w:val="00F133A9"/>
    <w:rsid w:val="00F133E7"/>
    <w:rsid w:val="00F13457"/>
    <w:rsid w:val="00F134C9"/>
    <w:rsid w:val="00F138F1"/>
    <w:rsid w:val="00F13A0E"/>
    <w:rsid w:val="00F13A1D"/>
    <w:rsid w:val="00F13A59"/>
    <w:rsid w:val="00F13C8E"/>
    <w:rsid w:val="00F13CE5"/>
    <w:rsid w:val="00F13FC1"/>
    <w:rsid w:val="00F14146"/>
    <w:rsid w:val="00F14295"/>
    <w:rsid w:val="00F1431F"/>
    <w:rsid w:val="00F143E3"/>
    <w:rsid w:val="00F14426"/>
    <w:rsid w:val="00F14429"/>
    <w:rsid w:val="00F144E8"/>
    <w:rsid w:val="00F14582"/>
    <w:rsid w:val="00F146EC"/>
    <w:rsid w:val="00F147C0"/>
    <w:rsid w:val="00F14AB1"/>
    <w:rsid w:val="00F14AEE"/>
    <w:rsid w:val="00F14BC5"/>
    <w:rsid w:val="00F14C45"/>
    <w:rsid w:val="00F14C6F"/>
    <w:rsid w:val="00F14EA9"/>
    <w:rsid w:val="00F14F53"/>
    <w:rsid w:val="00F1546A"/>
    <w:rsid w:val="00F154C7"/>
    <w:rsid w:val="00F1577A"/>
    <w:rsid w:val="00F15890"/>
    <w:rsid w:val="00F15C3F"/>
    <w:rsid w:val="00F15C59"/>
    <w:rsid w:val="00F15DCB"/>
    <w:rsid w:val="00F15E32"/>
    <w:rsid w:val="00F16012"/>
    <w:rsid w:val="00F16085"/>
    <w:rsid w:val="00F163CB"/>
    <w:rsid w:val="00F164A0"/>
    <w:rsid w:val="00F1666C"/>
    <w:rsid w:val="00F1674C"/>
    <w:rsid w:val="00F169CA"/>
    <w:rsid w:val="00F16BBA"/>
    <w:rsid w:val="00F16C1F"/>
    <w:rsid w:val="00F16F91"/>
    <w:rsid w:val="00F17040"/>
    <w:rsid w:val="00F17137"/>
    <w:rsid w:val="00F17138"/>
    <w:rsid w:val="00F17418"/>
    <w:rsid w:val="00F1749C"/>
    <w:rsid w:val="00F176D0"/>
    <w:rsid w:val="00F179BD"/>
    <w:rsid w:val="00F179ED"/>
    <w:rsid w:val="00F17A24"/>
    <w:rsid w:val="00F17A4C"/>
    <w:rsid w:val="00F17D50"/>
    <w:rsid w:val="00F17D82"/>
    <w:rsid w:val="00F17DCF"/>
    <w:rsid w:val="00F2002B"/>
    <w:rsid w:val="00F2008A"/>
    <w:rsid w:val="00F2018A"/>
    <w:rsid w:val="00F2023B"/>
    <w:rsid w:val="00F202A8"/>
    <w:rsid w:val="00F20419"/>
    <w:rsid w:val="00F20811"/>
    <w:rsid w:val="00F208B2"/>
    <w:rsid w:val="00F20BAC"/>
    <w:rsid w:val="00F20C7B"/>
    <w:rsid w:val="00F20DA3"/>
    <w:rsid w:val="00F20F65"/>
    <w:rsid w:val="00F210FE"/>
    <w:rsid w:val="00F211CC"/>
    <w:rsid w:val="00F211F6"/>
    <w:rsid w:val="00F2122B"/>
    <w:rsid w:val="00F213C6"/>
    <w:rsid w:val="00F214AF"/>
    <w:rsid w:val="00F21732"/>
    <w:rsid w:val="00F21917"/>
    <w:rsid w:val="00F21A86"/>
    <w:rsid w:val="00F21B96"/>
    <w:rsid w:val="00F21C06"/>
    <w:rsid w:val="00F21C21"/>
    <w:rsid w:val="00F21C57"/>
    <w:rsid w:val="00F21CAD"/>
    <w:rsid w:val="00F21E8C"/>
    <w:rsid w:val="00F21EC2"/>
    <w:rsid w:val="00F22114"/>
    <w:rsid w:val="00F2215A"/>
    <w:rsid w:val="00F22335"/>
    <w:rsid w:val="00F22353"/>
    <w:rsid w:val="00F22364"/>
    <w:rsid w:val="00F22382"/>
    <w:rsid w:val="00F224C6"/>
    <w:rsid w:val="00F228FF"/>
    <w:rsid w:val="00F22902"/>
    <w:rsid w:val="00F22932"/>
    <w:rsid w:val="00F229F3"/>
    <w:rsid w:val="00F22AA9"/>
    <w:rsid w:val="00F22AFE"/>
    <w:rsid w:val="00F22BB7"/>
    <w:rsid w:val="00F22CC0"/>
    <w:rsid w:val="00F22E16"/>
    <w:rsid w:val="00F22FA5"/>
    <w:rsid w:val="00F230DC"/>
    <w:rsid w:val="00F23130"/>
    <w:rsid w:val="00F231E2"/>
    <w:rsid w:val="00F23437"/>
    <w:rsid w:val="00F2366A"/>
    <w:rsid w:val="00F237CD"/>
    <w:rsid w:val="00F23853"/>
    <w:rsid w:val="00F23A0B"/>
    <w:rsid w:val="00F23BE7"/>
    <w:rsid w:val="00F23C09"/>
    <w:rsid w:val="00F24018"/>
    <w:rsid w:val="00F240E7"/>
    <w:rsid w:val="00F24184"/>
    <w:rsid w:val="00F2429A"/>
    <w:rsid w:val="00F2449D"/>
    <w:rsid w:val="00F24515"/>
    <w:rsid w:val="00F2453C"/>
    <w:rsid w:val="00F245C9"/>
    <w:rsid w:val="00F24611"/>
    <w:rsid w:val="00F2484A"/>
    <w:rsid w:val="00F248B6"/>
    <w:rsid w:val="00F24995"/>
    <w:rsid w:val="00F24A05"/>
    <w:rsid w:val="00F24A77"/>
    <w:rsid w:val="00F24AAF"/>
    <w:rsid w:val="00F24BB2"/>
    <w:rsid w:val="00F24CFF"/>
    <w:rsid w:val="00F24FA1"/>
    <w:rsid w:val="00F25087"/>
    <w:rsid w:val="00F25116"/>
    <w:rsid w:val="00F25268"/>
    <w:rsid w:val="00F253D2"/>
    <w:rsid w:val="00F25660"/>
    <w:rsid w:val="00F2570B"/>
    <w:rsid w:val="00F2573C"/>
    <w:rsid w:val="00F25897"/>
    <w:rsid w:val="00F259CE"/>
    <w:rsid w:val="00F259D5"/>
    <w:rsid w:val="00F25D47"/>
    <w:rsid w:val="00F25D75"/>
    <w:rsid w:val="00F25D7C"/>
    <w:rsid w:val="00F25D81"/>
    <w:rsid w:val="00F260DC"/>
    <w:rsid w:val="00F261A8"/>
    <w:rsid w:val="00F26212"/>
    <w:rsid w:val="00F262BA"/>
    <w:rsid w:val="00F263DF"/>
    <w:rsid w:val="00F26476"/>
    <w:rsid w:val="00F267E0"/>
    <w:rsid w:val="00F26ACC"/>
    <w:rsid w:val="00F26CBA"/>
    <w:rsid w:val="00F26EFC"/>
    <w:rsid w:val="00F26FD6"/>
    <w:rsid w:val="00F2709D"/>
    <w:rsid w:val="00F270AA"/>
    <w:rsid w:val="00F270ED"/>
    <w:rsid w:val="00F27262"/>
    <w:rsid w:val="00F2738A"/>
    <w:rsid w:val="00F27424"/>
    <w:rsid w:val="00F27443"/>
    <w:rsid w:val="00F27477"/>
    <w:rsid w:val="00F2758F"/>
    <w:rsid w:val="00F2761B"/>
    <w:rsid w:val="00F278DF"/>
    <w:rsid w:val="00F279C0"/>
    <w:rsid w:val="00F27A80"/>
    <w:rsid w:val="00F27B72"/>
    <w:rsid w:val="00F27CD4"/>
    <w:rsid w:val="00F27D96"/>
    <w:rsid w:val="00F27E48"/>
    <w:rsid w:val="00F300A8"/>
    <w:rsid w:val="00F3013E"/>
    <w:rsid w:val="00F3029C"/>
    <w:rsid w:val="00F3038F"/>
    <w:rsid w:val="00F30B0E"/>
    <w:rsid w:val="00F30B27"/>
    <w:rsid w:val="00F30C3C"/>
    <w:rsid w:val="00F30FE7"/>
    <w:rsid w:val="00F310AE"/>
    <w:rsid w:val="00F3124C"/>
    <w:rsid w:val="00F312B4"/>
    <w:rsid w:val="00F312F9"/>
    <w:rsid w:val="00F31371"/>
    <w:rsid w:val="00F31377"/>
    <w:rsid w:val="00F313F0"/>
    <w:rsid w:val="00F31463"/>
    <w:rsid w:val="00F3147A"/>
    <w:rsid w:val="00F31532"/>
    <w:rsid w:val="00F316C1"/>
    <w:rsid w:val="00F31741"/>
    <w:rsid w:val="00F317D2"/>
    <w:rsid w:val="00F3180F"/>
    <w:rsid w:val="00F3182B"/>
    <w:rsid w:val="00F31972"/>
    <w:rsid w:val="00F31980"/>
    <w:rsid w:val="00F319CD"/>
    <w:rsid w:val="00F31BF1"/>
    <w:rsid w:val="00F31C37"/>
    <w:rsid w:val="00F31D5D"/>
    <w:rsid w:val="00F31EF7"/>
    <w:rsid w:val="00F323A5"/>
    <w:rsid w:val="00F32470"/>
    <w:rsid w:val="00F325A2"/>
    <w:rsid w:val="00F326E2"/>
    <w:rsid w:val="00F32784"/>
    <w:rsid w:val="00F32828"/>
    <w:rsid w:val="00F32838"/>
    <w:rsid w:val="00F328DF"/>
    <w:rsid w:val="00F32AA7"/>
    <w:rsid w:val="00F32B57"/>
    <w:rsid w:val="00F32C95"/>
    <w:rsid w:val="00F32CF6"/>
    <w:rsid w:val="00F32D54"/>
    <w:rsid w:val="00F32EA6"/>
    <w:rsid w:val="00F32F71"/>
    <w:rsid w:val="00F32FF0"/>
    <w:rsid w:val="00F33055"/>
    <w:rsid w:val="00F3308B"/>
    <w:rsid w:val="00F331F6"/>
    <w:rsid w:val="00F33579"/>
    <w:rsid w:val="00F3399E"/>
    <w:rsid w:val="00F33B58"/>
    <w:rsid w:val="00F33EA4"/>
    <w:rsid w:val="00F33FDE"/>
    <w:rsid w:val="00F340D7"/>
    <w:rsid w:val="00F3422E"/>
    <w:rsid w:val="00F34240"/>
    <w:rsid w:val="00F3434F"/>
    <w:rsid w:val="00F34399"/>
    <w:rsid w:val="00F34407"/>
    <w:rsid w:val="00F3440F"/>
    <w:rsid w:val="00F34557"/>
    <w:rsid w:val="00F34683"/>
    <w:rsid w:val="00F34727"/>
    <w:rsid w:val="00F34738"/>
    <w:rsid w:val="00F347B1"/>
    <w:rsid w:val="00F347F0"/>
    <w:rsid w:val="00F3498C"/>
    <w:rsid w:val="00F349BB"/>
    <w:rsid w:val="00F34E42"/>
    <w:rsid w:val="00F34F3F"/>
    <w:rsid w:val="00F34F4F"/>
    <w:rsid w:val="00F3504D"/>
    <w:rsid w:val="00F350A0"/>
    <w:rsid w:val="00F350CA"/>
    <w:rsid w:val="00F350E3"/>
    <w:rsid w:val="00F351FD"/>
    <w:rsid w:val="00F35396"/>
    <w:rsid w:val="00F353D9"/>
    <w:rsid w:val="00F35680"/>
    <w:rsid w:val="00F35704"/>
    <w:rsid w:val="00F357B0"/>
    <w:rsid w:val="00F358B4"/>
    <w:rsid w:val="00F358BB"/>
    <w:rsid w:val="00F3598F"/>
    <w:rsid w:val="00F35B09"/>
    <w:rsid w:val="00F35B5D"/>
    <w:rsid w:val="00F35B84"/>
    <w:rsid w:val="00F35C4E"/>
    <w:rsid w:val="00F35D65"/>
    <w:rsid w:val="00F35E59"/>
    <w:rsid w:val="00F36091"/>
    <w:rsid w:val="00F362A9"/>
    <w:rsid w:val="00F36317"/>
    <w:rsid w:val="00F36926"/>
    <w:rsid w:val="00F369D0"/>
    <w:rsid w:val="00F36A47"/>
    <w:rsid w:val="00F36DA8"/>
    <w:rsid w:val="00F36E65"/>
    <w:rsid w:val="00F36FC4"/>
    <w:rsid w:val="00F373BF"/>
    <w:rsid w:val="00F377A5"/>
    <w:rsid w:val="00F37953"/>
    <w:rsid w:val="00F37B65"/>
    <w:rsid w:val="00F37C6C"/>
    <w:rsid w:val="00F37E2C"/>
    <w:rsid w:val="00F37F37"/>
    <w:rsid w:val="00F37F45"/>
    <w:rsid w:val="00F40004"/>
    <w:rsid w:val="00F40144"/>
    <w:rsid w:val="00F40419"/>
    <w:rsid w:val="00F406DD"/>
    <w:rsid w:val="00F408A0"/>
    <w:rsid w:val="00F4093C"/>
    <w:rsid w:val="00F409B5"/>
    <w:rsid w:val="00F40ACB"/>
    <w:rsid w:val="00F40BED"/>
    <w:rsid w:val="00F40D73"/>
    <w:rsid w:val="00F40E20"/>
    <w:rsid w:val="00F40E4C"/>
    <w:rsid w:val="00F40EAC"/>
    <w:rsid w:val="00F40F51"/>
    <w:rsid w:val="00F40FFD"/>
    <w:rsid w:val="00F410F5"/>
    <w:rsid w:val="00F41319"/>
    <w:rsid w:val="00F41442"/>
    <w:rsid w:val="00F415B2"/>
    <w:rsid w:val="00F415BB"/>
    <w:rsid w:val="00F41652"/>
    <w:rsid w:val="00F416C1"/>
    <w:rsid w:val="00F4178E"/>
    <w:rsid w:val="00F41862"/>
    <w:rsid w:val="00F41A84"/>
    <w:rsid w:val="00F41C8C"/>
    <w:rsid w:val="00F41D32"/>
    <w:rsid w:val="00F41D70"/>
    <w:rsid w:val="00F41F03"/>
    <w:rsid w:val="00F41F0E"/>
    <w:rsid w:val="00F41F4E"/>
    <w:rsid w:val="00F4203E"/>
    <w:rsid w:val="00F4279C"/>
    <w:rsid w:val="00F4284E"/>
    <w:rsid w:val="00F4290C"/>
    <w:rsid w:val="00F42A22"/>
    <w:rsid w:val="00F42A61"/>
    <w:rsid w:val="00F43079"/>
    <w:rsid w:val="00F432D2"/>
    <w:rsid w:val="00F434C2"/>
    <w:rsid w:val="00F43513"/>
    <w:rsid w:val="00F43599"/>
    <w:rsid w:val="00F43616"/>
    <w:rsid w:val="00F437A3"/>
    <w:rsid w:val="00F43868"/>
    <w:rsid w:val="00F438AE"/>
    <w:rsid w:val="00F438F1"/>
    <w:rsid w:val="00F43BE3"/>
    <w:rsid w:val="00F43D9B"/>
    <w:rsid w:val="00F43EE6"/>
    <w:rsid w:val="00F44011"/>
    <w:rsid w:val="00F44031"/>
    <w:rsid w:val="00F440C8"/>
    <w:rsid w:val="00F441BA"/>
    <w:rsid w:val="00F441C8"/>
    <w:rsid w:val="00F442C7"/>
    <w:rsid w:val="00F44349"/>
    <w:rsid w:val="00F444D0"/>
    <w:rsid w:val="00F44519"/>
    <w:rsid w:val="00F4483A"/>
    <w:rsid w:val="00F448AB"/>
    <w:rsid w:val="00F44A1D"/>
    <w:rsid w:val="00F44DAF"/>
    <w:rsid w:val="00F44F08"/>
    <w:rsid w:val="00F45490"/>
    <w:rsid w:val="00F454CB"/>
    <w:rsid w:val="00F454F2"/>
    <w:rsid w:val="00F4589F"/>
    <w:rsid w:val="00F458CC"/>
    <w:rsid w:val="00F45999"/>
    <w:rsid w:val="00F459BF"/>
    <w:rsid w:val="00F45A5C"/>
    <w:rsid w:val="00F45B44"/>
    <w:rsid w:val="00F45B5C"/>
    <w:rsid w:val="00F45BF4"/>
    <w:rsid w:val="00F45D23"/>
    <w:rsid w:val="00F45D67"/>
    <w:rsid w:val="00F45EFD"/>
    <w:rsid w:val="00F46063"/>
    <w:rsid w:val="00F46135"/>
    <w:rsid w:val="00F461FF"/>
    <w:rsid w:val="00F46447"/>
    <w:rsid w:val="00F464B2"/>
    <w:rsid w:val="00F464C0"/>
    <w:rsid w:val="00F465AA"/>
    <w:rsid w:val="00F4677E"/>
    <w:rsid w:val="00F46910"/>
    <w:rsid w:val="00F46B6E"/>
    <w:rsid w:val="00F46CAD"/>
    <w:rsid w:val="00F46D21"/>
    <w:rsid w:val="00F46DC2"/>
    <w:rsid w:val="00F46E21"/>
    <w:rsid w:val="00F46F46"/>
    <w:rsid w:val="00F47009"/>
    <w:rsid w:val="00F47059"/>
    <w:rsid w:val="00F47218"/>
    <w:rsid w:val="00F473B7"/>
    <w:rsid w:val="00F47597"/>
    <w:rsid w:val="00F4768E"/>
    <w:rsid w:val="00F479DB"/>
    <w:rsid w:val="00F47A39"/>
    <w:rsid w:val="00F47D76"/>
    <w:rsid w:val="00F47F20"/>
    <w:rsid w:val="00F500FC"/>
    <w:rsid w:val="00F5019B"/>
    <w:rsid w:val="00F50565"/>
    <w:rsid w:val="00F50900"/>
    <w:rsid w:val="00F509DF"/>
    <w:rsid w:val="00F50C3E"/>
    <w:rsid w:val="00F50C81"/>
    <w:rsid w:val="00F50D05"/>
    <w:rsid w:val="00F50DC0"/>
    <w:rsid w:val="00F512B9"/>
    <w:rsid w:val="00F5138E"/>
    <w:rsid w:val="00F513CA"/>
    <w:rsid w:val="00F5142F"/>
    <w:rsid w:val="00F5143F"/>
    <w:rsid w:val="00F5156F"/>
    <w:rsid w:val="00F51688"/>
    <w:rsid w:val="00F516E1"/>
    <w:rsid w:val="00F517F9"/>
    <w:rsid w:val="00F51A77"/>
    <w:rsid w:val="00F51A83"/>
    <w:rsid w:val="00F51AAB"/>
    <w:rsid w:val="00F51D72"/>
    <w:rsid w:val="00F51FAB"/>
    <w:rsid w:val="00F51FBE"/>
    <w:rsid w:val="00F52011"/>
    <w:rsid w:val="00F52282"/>
    <w:rsid w:val="00F524F2"/>
    <w:rsid w:val="00F52713"/>
    <w:rsid w:val="00F5272D"/>
    <w:rsid w:val="00F527AE"/>
    <w:rsid w:val="00F52996"/>
    <w:rsid w:val="00F529D0"/>
    <w:rsid w:val="00F529EB"/>
    <w:rsid w:val="00F52A3E"/>
    <w:rsid w:val="00F52CF8"/>
    <w:rsid w:val="00F52D45"/>
    <w:rsid w:val="00F52DB5"/>
    <w:rsid w:val="00F52DBF"/>
    <w:rsid w:val="00F52EA7"/>
    <w:rsid w:val="00F52F2A"/>
    <w:rsid w:val="00F53060"/>
    <w:rsid w:val="00F5353E"/>
    <w:rsid w:val="00F5365B"/>
    <w:rsid w:val="00F536F8"/>
    <w:rsid w:val="00F53907"/>
    <w:rsid w:val="00F53A91"/>
    <w:rsid w:val="00F53CAF"/>
    <w:rsid w:val="00F53DDF"/>
    <w:rsid w:val="00F541BB"/>
    <w:rsid w:val="00F5420D"/>
    <w:rsid w:val="00F54517"/>
    <w:rsid w:val="00F545BE"/>
    <w:rsid w:val="00F5483B"/>
    <w:rsid w:val="00F54A83"/>
    <w:rsid w:val="00F54B2F"/>
    <w:rsid w:val="00F54B53"/>
    <w:rsid w:val="00F54CD8"/>
    <w:rsid w:val="00F54D8D"/>
    <w:rsid w:val="00F54DF2"/>
    <w:rsid w:val="00F54F74"/>
    <w:rsid w:val="00F550B7"/>
    <w:rsid w:val="00F550B9"/>
    <w:rsid w:val="00F550F1"/>
    <w:rsid w:val="00F5516F"/>
    <w:rsid w:val="00F5518D"/>
    <w:rsid w:val="00F551BD"/>
    <w:rsid w:val="00F55346"/>
    <w:rsid w:val="00F55349"/>
    <w:rsid w:val="00F553CF"/>
    <w:rsid w:val="00F55422"/>
    <w:rsid w:val="00F55476"/>
    <w:rsid w:val="00F5581C"/>
    <w:rsid w:val="00F55829"/>
    <w:rsid w:val="00F55AB8"/>
    <w:rsid w:val="00F55AED"/>
    <w:rsid w:val="00F55CAB"/>
    <w:rsid w:val="00F55DB9"/>
    <w:rsid w:val="00F5606E"/>
    <w:rsid w:val="00F564A3"/>
    <w:rsid w:val="00F5650D"/>
    <w:rsid w:val="00F565ED"/>
    <w:rsid w:val="00F56667"/>
    <w:rsid w:val="00F567B7"/>
    <w:rsid w:val="00F5695D"/>
    <w:rsid w:val="00F569ED"/>
    <w:rsid w:val="00F569F4"/>
    <w:rsid w:val="00F56C36"/>
    <w:rsid w:val="00F56E8F"/>
    <w:rsid w:val="00F56ED5"/>
    <w:rsid w:val="00F56EEA"/>
    <w:rsid w:val="00F572C6"/>
    <w:rsid w:val="00F573C1"/>
    <w:rsid w:val="00F57552"/>
    <w:rsid w:val="00F575BC"/>
    <w:rsid w:val="00F575DB"/>
    <w:rsid w:val="00F57627"/>
    <w:rsid w:val="00F57640"/>
    <w:rsid w:val="00F57719"/>
    <w:rsid w:val="00F57802"/>
    <w:rsid w:val="00F579AC"/>
    <w:rsid w:val="00F57B20"/>
    <w:rsid w:val="00F57B26"/>
    <w:rsid w:val="00F57FDC"/>
    <w:rsid w:val="00F60146"/>
    <w:rsid w:val="00F6017E"/>
    <w:rsid w:val="00F60192"/>
    <w:rsid w:val="00F601C9"/>
    <w:rsid w:val="00F60288"/>
    <w:rsid w:val="00F6028B"/>
    <w:rsid w:val="00F602A9"/>
    <w:rsid w:val="00F602AB"/>
    <w:rsid w:val="00F6032F"/>
    <w:rsid w:val="00F603E6"/>
    <w:rsid w:val="00F603FC"/>
    <w:rsid w:val="00F605CC"/>
    <w:rsid w:val="00F6071A"/>
    <w:rsid w:val="00F608EF"/>
    <w:rsid w:val="00F60A09"/>
    <w:rsid w:val="00F60AEA"/>
    <w:rsid w:val="00F60AFB"/>
    <w:rsid w:val="00F60BC6"/>
    <w:rsid w:val="00F60D13"/>
    <w:rsid w:val="00F60D25"/>
    <w:rsid w:val="00F60E3A"/>
    <w:rsid w:val="00F60F50"/>
    <w:rsid w:val="00F611B4"/>
    <w:rsid w:val="00F61307"/>
    <w:rsid w:val="00F61347"/>
    <w:rsid w:val="00F61473"/>
    <w:rsid w:val="00F61653"/>
    <w:rsid w:val="00F6167B"/>
    <w:rsid w:val="00F616F5"/>
    <w:rsid w:val="00F619A7"/>
    <w:rsid w:val="00F61B1A"/>
    <w:rsid w:val="00F61B63"/>
    <w:rsid w:val="00F61E00"/>
    <w:rsid w:val="00F61FDD"/>
    <w:rsid w:val="00F61FE2"/>
    <w:rsid w:val="00F62007"/>
    <w:rsid w:val="00F62013"/>
    <w:rsid w:val="00F620D3"/>
    <w:rsid w:val="00F620F4"/>
    <w:rsid w:val="00F6247E"/>
    <w:rsid w:val="00F627B9"/>
    <w:rsid w:val="00F62987"/>
    <w:rsid w:val="00F62B51"/>
    <w:rsid w:val="00F62BDC"/>
    <w:rsid w:val="00F62CC4"/>
    <w:rsid w:val="00F62D00"/>
    <w:rsid w:val="00F62D42"/>
    <w:rsid w:val="00F62EB0"/>
    <w:rsid w:val="00F6305E"/>
    <w:rsid w:val="00F6309A"/>
    <w:rsid w:val="00F630E6"/>
    <w:rsid w:val="00F631C1"/>
    <w:rsid w:val="00F63233"/>
    <w:rsid w:val="00F63337"/>
    <w:rsid w:val="00F633BA"/>
    <w:rsid w:val="00F63940"/>
    <w:rsid w:val="00F63993"/>
    <w:rsid w:val="00F63C24"/>
    <w:rsid w:val="00F63CA2"/>
    <w:rsid w:val="00F63ED2"/>
    <w:rsid w:val="00F63F24"/>
    <w:rsid w:val="00F643A2"/>
    <w:rsid w:val="00F646EC"/>
    <w:rsid w:val="00F64762"/>
    <w:rsid w:val="00F647F2"/>
    <w:rsid w:val="00F647FB"/>
    <w:rsid w:val="00F64852"/>
    <w:rsid w:val="00F64896"/>
    <w:rsid w:val="00F648C8"/>
    <w:rsid w:val="00F64A09"/>
    <w:rsid w:val="00F64AAC"/>
    <w:rsid w:val="00F64B45"/>
    <w:rsid w:val="00F64D64"/>
    <w:rsid w:val="00F64EF7"/>
    <w:rsid w:val="00F64F1A"/>
    <w:rsid w:val="00F64F45"/>
    <w:rsid w:val="00F65002"/>
    <w:rsid w:val="00F65062"/>
    <w:rsid w:val="00F65124"/>
    <w:rsid w:val="00F65131"/>
    <w:rsid w:val="00F651D6"/>
    <w:rsid w:val="00F653D0"/>
    <w:rsid w:val="00F65477"/>
    <w:rsid w:val="00F659DD"/>
    <w:rsid w:val="00F65A07"/>
    <w:rsid w:val="00F65A8F"/>
    <w:rsid w:val="00F65D71"/>
    <w:rsid w:val="00F65EDC"/>
    <w:rsid w:val="00F65F74"/>
    <w:rsid w:val="00F662C1"/>
    <w:rsid w:val="00F6637B"/>
    <w:rsid w:val="00F66459"/>
    <w:rsid w:val="00F66469"/>
    <w:rsid w:val="00F6650C"/>
    <w:rsid w:val="00F66593"/>
    <w:rsid w:val="00F665D7"/>
    <w:rsid w:val="00F669C8"/>
    <w:rsid w:val="00F66ACF"/>
    <w:rsid w:val="00F66C60"/>
    <w:rsid w:val="00F66DC4"/>
    <w:rsid w:val="00F6702B"/>
    <w:rsid w:val="00F6706F"/>
    <w:rsid w:val="00F670A1"/>
    <w:rsid w:val="00F67552"/>
    <w:rsid w:val="00F67601"/>
    <w:rsid w:val="00F67694"/>
    <w:rsid w:val="00F6772C"/>
    <w:rsid w:val="00F677B8"/>
    <w:rsid w:val="00F67830"/>
    <w:rsid w:val="00F67957"/>
    <w:rsid w:val="00F67A30"/>
    <w:rsid w:val="00F67B6E"/>
    <w:rsid w:val="00F67C6E"/>
    <w:rsid w:val="00F67D1A"/>
    <w:rsid w:val="00F67E39"/>
    <w:rsid w:val="00F67E88"/>
    <w:rsid w:val="00F67ED7"/>
    <w:rsid w:val="00F67F9B"/>
    <w:rsid w:val="00F67FCE"/>
    <w:rsid w:val="00F67FFB"/>
    <w:rsid w:val="00F701E2"/>
    <w:rsid w:val="00F702FB"/>
    <w:rsid w:val="00F7033F"/>
    <w:rsid w:val="00F70462"/>
    <w:rsid w:val="00F7046F"/>
    <w:rsid w:val="00F70476"/>
    <w:rsid w:val="00F7058D"/>
    <w:rsid w:val="00F705AC"/>
    <w:rsid w:val="00F70690"/>
    <w:rsid w:val="00F70A69"/>
    <w:rsid w:val="00F70B2F"/>
    <w:rsid w:val="00F70C94"/>
    <w:rsid w:val="00F70F84"/>
    <w:rsid w:val="00F70FC7"/>
    <w:rsid w:val="00F71019"/>
    <w:rsid w:val="00F7107F"/>
    <w:rsid w:val="00F71196"/>
    <w:rsid w:val="00F7143B"/>
    <w:rsid w:val="00F71A17"/>
    <w:rsid w:val="00F71B27"/>
    <w:rsid w:val="00F71B9F"/>
    <w:rsid w:val="00F71C06"/>
    <w:rsid w:val="00F71D85"/>
    <w:rsid w:val="00F71D8D"/>
    <w:rsid w:val="00F720DE"/>
    <w:rsid w:val="00F721F2"/>
    <w:rsid w:val="00F722DA"/>
    <w:rsid w:val="00F72340"/>
    <w:rsid w:val="00F7239D"/>
    <w:rsid w:val="00F72458"/>
    <w:rsid w:val="00F726C1"/>
    <w:rsid w:val="00F72839"/>
    <w:rsid w:val="00F72859"/>
    <w:rsid w:val="00F728D6"/>
    <w:rsid w:val="00F729DB"/>
    <w:rsid w:val="00F72A5D"/>
    <w:rsid w:val="00F72C48"/>
    <w:rsid w:val="00F73000"/>
    <w:rsid w:val="00F730CD"/>
    <w:rsid w:val="00F730F8"/>
    <w:rsid w:val="00F7348F"/>
    <w:rsid w:val="00F7352E"/>
    <w:rsid w:val="00F735E5"/>
    <w:rsid w:val="00F73626"/>
    <w:rsid w:val="00F736B1"/>
    <w:rsid w:val="00F736E8"/>
    <w:rsid w:val="00F736F2"/>
    <w:rsid w:val="00F7373B"/>
    <w:rsid w:val="00F73788"/>
    <w:rsid w:val="00F737C9"/>
    <w:rsid w:val="00F737D5"/>
    <w:rsid w:val="00F737D8"/>
    <w:rsid w:val="00F73BDC"/>
    <w:rsid w:val="00F73BE3"/>
    <w:rsid w:val="00F73D85"/>
    <w:rsid w:val="00F73E96"/>
    <w:rsid w:val="00F73FA3"/>
    <w:rsid w:val="00F73FB0"/>
    <w:rsid w:val="00F73FE3"/>
    <w:rsid w:val="00F740C5"/>
    <w:rsid w:val="00F74785"/>
    <w:rsid w:val="00F74786"/>
    <w:rsid w:val="00F7481D"/>
    <w:rsid w:val="00F7495D"/>
    <w:rsid w:val="00F74BC9"/>
    <w:rsid w:val="00F74BD8"/>
    <w:rsid w:val="00F74F01"/>
    <w:rsid w:val="00F75062"/>
    <w:rsid w:val="00F75075"/>
    <w:rsid w:val="00F7510A"/>
    <w:rsid w:val="00F75415"/>
    <w:rsid w:val="00F75430"/>
    <w:rsid w:val="00F7547D"/>
    <w:rsid w:val="00F75537"/>
    <w:rsid w:val="00F7561A"/>
    <w:rsid w:val="00F75669"/>
    <w:rsid w:val="00F7567A"/>
    <w:rsid w:val="00F75754"/>
    <w:rsid w:val="00F75786"/>
    <w:rsid w:val="00F75806"/>
    <w:rsid w:val="00F7589D"/>
    <w:rsid w:val="00F759FF"/>
    <w:rsid w:val="00F75A53"/>
    <w:rsid w:val="00F75A7A"/>
    <w:rsid w:val="00F75BF8"/>
    <w:rsid w:val="00F75CA0"/>
    <w:rsid w:val="00F75D48"/>
    <w:rsid w:val="00F75EB0"/>
    <w:rsid w:val="00F76465"/>
    <w:rsid w:val="00F7675D"/>
    <w:rsid w:val="00F76852"/>
    <w:rsid w:val="00F76AA2"/>
    <w:rsid w:val="00F76CA9"/>
    <w:rsid w:val="00F76D36"/>
    <w:rsid w:val="00F76D6E"/>
    <w:rsid w:val="00F76E7C"/>
    <w:rsid w:val="00F76F91"/>
    <w:rsid w:val="00F77124"/>
    <w:rsid w:val="00F771C1"/>
    <w:rsid w:val="00F771D7"/>
    <w:rsid w:val="00F7742F"/>
    <w:rsid w:val="00F77468"/>
    <w:rsid w:val="00F775E8"/>
    <w:rsid w:val="00F7761A"/>
    <w:rsid w:val="00F7765D"/>
    <w:rsid w:val="00F779ED"/>
    <w:rsid w:val="00F77A8A"/>
    <w:rsid w:val="00F77ACF"/>
    <w:rsid w:val="00F77C2D"/>
    <w:rsid w:val="00F77C94"/>
    <w:rsid w:val="00F77E00"/>
    <w:rsid w:val="00F80195"/>
    <w:rsid w:val="00F8028D"/>
    <w:rsid w:val="00F80326"/>
    <w:rsid w:val="00F8034C"/>
    <w:rsid w:val="00F803AD"/>
    <w:rsid w:val="00F8049D"/>
    <w:rsid w:val="00F805EF"/>
    <w:rsid w:val="00F808F2"/>
    <w:rsid w:val="00F80A55"/>
    <w:rsid w:val="00F80B47"/>
    <w:rsid w:val="00F80B6D"/>
    <w:rsid w:val="00F80D34"/>
    <w:rsid w:val="00F80D64"/>
    <w:rsid w:val="00F80D77"/>
    <w:rsid w:val="00F81049"/>
    <w:rsid w:val="00F81117"/>
    <w:rsid w:val="00F81240"/>
    <w:rsid w:val="00F81398"/>
    <w:rsid w:val="00F813E9"/>
    <w:rsid w:val="00F81460"/>
    <w:rsid w:val="00F815C7"/>
    <w:rsid w:val="00F8168F"/>
    <w:rsid w:val="00F81740"/>
    <w:rsid w:val="00F81747"/>
    <w:rsid w:val="00F818B1"/>
    <w:rsid w:val="00F81B81"/>
    <w:rsid w:val="00F81E10"/>
    <w:rsid w:val="00F81E1F"/>
    <w:rsid w:val="00F820BE"/>
    <w:rsid w:val="00F82105"/>
    <w:rsid w:val="00F82172"/>
    <w:rsid w:val="00F821E0"/>
    <w:rsid w:val="00F8241D"/>
    <w:rsid w:val="00F82691"/>
    <w:rsid w:val="00F826BD"/>
    <w:rsid w:val="00F82B95"/>
    <w:rsid w:val="00F82C5E"/>
    <w:rsid w:val="00F82C9E"/>
    <w:rsid w:val="00F82DB7"/>
    <w:rsid w:val="00F82E12"/>
    <w:rsid w:val="00F82E4A"/>
    <w:rsid w:val="00F82EF8"/>
    <w:rsid w:val="00F8316A"/>
    <w:rsid w:val="00F831F2"/>
    <w:rsid w:val="00F83264"/>
    <w:rsid w:val="00F832CB"/>
    <w:rsid w:val="00F8336F"/>
    <w:rsid w:val="00F83692"/>
    <w:rsid w:val="00F836BC"/>
    <w:rsid w:val="00F836FD"/>
    <w:rsid w:val="00F837A6"/>
    <w:rsid w:val="00F8387E"/>
    <w:rsid w:val="00F838D2"/>
    <w:rsid w:val="00F83A36"/>
    <w:rsid w:val="00F83BE5"/>
    <w:rsid w:val="00F83C9F"/>
    <w:rsid w:val="00F83CEB"/>
    <w:rsid w:val="00F83DFA"/>
    <w:rsid w:val="00F84008"/>
    <w:rsid w:val="00F843E4"/>
    <w:rsid w:val="00F84734"/>
    <w:rsid w:val="00F847CB"/>
    <w:rsid w:val="00F84972"/>
    <w:rsid w:val="00F84B06"/>
    <w:rsid w:val="00F84D38"/>
    <w:rsid w:val="00F84D71"/>
    <w:rsid w:val="00F84E99"/>
    <w:rsid w:val="00F84F71"/>
    <w:rsid w:val="00F8502C"/>
    <w:rsid w:val="00F8524A"/>
    <w:rsid w:val="00F856D7"/>
    <w:rsid w:val="00F85758"/>
    <w:rsid w:val="00F85AA8"/>
    <w:rsid w:val="00F85AED"/>
    <w:rsid w:val="00F85D19"/>
    <w:rsid w:val="00F8639E"/>
    <w:rsid w:val="00F8643A"/>
    <w:rsid w:val="00F86444"/>
    <w:rsid w:val="00F864CE"/>
    <w:rsid w:val="00F864E7"/>
    <w:rsid w:val="00F86715"/>
    <w:rsid w:val="00F867C7"/>
    <w:rsid w:val="00F86940"/>
    <w:rsid w:val="00F8697A"/>
    <w:rsid w:val="00F86A0E"/>
    <w:rsid w:val="00F86A74"/>
    <w:rsid w:val="00F86ADD"/>
    <w:rsid w:val="00F86B46"/>
    <w:rsid w:val="00F86C0D"/>
    <w:rsid w:val="00F86CC2"/>
    <w:rsid w:val="00F8722E"/>
    <w:rsid w:val="00F8729F"/>
    <w:rsid w:val="00F873A3"/>
    <w:rsid w:val="00F8741D"/>
    <w:rsid w:val="00F87541"/>
    <w:rsid w:val="00F87605"/>
    <w:rsid w:val="00F879FC"/>
    <w:rsid w:val="00F87B44"/>
    <w:rsid w:val="00F87BD6"/>
    <w:rsid w:val="00F87D3C"/>
    <w:rsid w:val="00F87E4F"/>
    <w:rsid w:val="00F89517"/>
    <w:rsid w:val="00F90158"/>
    <w:rsid w:val="00F90249"/>
    <w:rsid w:val="00F9038B"/>
    <w:rsid w:val="00F90509"/>
    <w:rsid w:val="00F905A6"/>
    <w:rsid w:val="00F90633"/>
    <w:rsid w:val="00F90736"/>
    <w:rsid w:val="00F907FC"/>
    <w:rsid w:val="00F90929"/>
    <w:rsid w:val="00F90AF8"/>
    <w:rsid w:val="00F90C04"/>
    <w:rsid w:val="00F90C12"/>
    <w:rsid w:val="00F90D60"/>
    <w:rsid w:val="00F90DFF"/>
    <w:rsid w:val="00F90E4E"/>
    <w:rsid w:val="00F90E7E"/>
    <w:rsid w:val="00F91231"/>
    <w:rsid w:val="00F912D4"/>
    <w:rsid w:val="00F913BC"/>
    <w:rsid w:val="00F91563"/>
    <w:rsid w:val="00F9161B"/>
    <w:rsid w:val="00F917BC"/>
    <w:rsid w:val="00F91842"/>
    <w:rsid w:val="00F91882"/>
    <w:rsid w:val="00F91946"/>
    <w:rsid w:val="00F9196B"/>
    <w:rsid w:val="00F91B10"/>
    <w:rsid w:val="00F91F63"/>
    <w:rsid w:val="00F92027"/>
    <w:rsid w:val="00F92291"/>
    <w:rsid w:val="00F92295"/>
    <w:rsid w:val="00F92307"/>
    <w:rsid w:val="00F92933"/>
    <w:rsid w:val="00F92955"/>
    <w:rsid w:val="00F92AEE"/>
    <w:rsid w:val="00F92B07"/>
    <w:rsid w:val="00F92BD0"/>
    <w:rsid w:val="00F92D18"/>
    <w:rsid w:val="00F934C3"/>
    <w:rsid w:val="00F9377C"/>
    <w:rsid w:val="00F93861"/>
    <w:rsid w:val="00F938FE"/>
    <w:rsid w:val="00F93C53"/>
    <w:rsid w:val="00F93E23"/>
    <w:rsid w:val="00F93FBE"/>
    <w:rsid w:val="00F93FC5"/>
    <w:rsid w:val="00F942CB"/>
    <w:rsid w:val="00F942EA"/>
    <w:rsid w:val="00F944EC"/>
    <w:rsid w:val="00F94878"/>
    <w:rsid w:val="00F948B7"/>
    <w:rsid w:val="00F9491D"/>
    <w:rsid w:val="00F949B4"/>
    <w:rsid w:val="00F94A85"/>
    <w:rsid w:val="00F94ACC"/>
    <w:rsid w:val="00F94B0E"/>
    <w:rsid w:val="00F94B44"/>
    <w:rsid w:val="00F94B48"/>
    <w:rsid w:val="00F94B81"/>
    <w:rsid w:val="00F9516E"/>
    <w:rsid w:val="00F952A9"/>
    <w:rsid w:val="00F95300"/>
    <w:rsid w:val="00F95442"/>
    <w:rsid w:val="00F956F2"/>
    <w:rsid w:val="00F9599C"/>
    <w:rsid w:val="00F95B77"/>
    <w:rsid w:val="00F95C8B"/>
    <w:rsid w:val="00F95D1D"/>
    <w:rsid w:val="00F95D88"/>
    <w:rsid w:val="00F95D99"/>
    <w:rsid w:val="00F95EA7"/>
    <w:rsid w:val="00F95ED3"/>
    <w:rsid w:val="00F95EEE"/>
    <w:rsid w:val="00F96018"/>
    <w:rsid w:val="00F9603B"/>
    <w:rsid w:val="00F96082"/>
    <w:rsid w:val="00F96461"/>
    <w:rsid w:val="00F9650C"/>
    <w:rsid w:val="00F966AE"/>
    <w:rsid w:val="00F96835"/>
    <w:rsid w:val="00F96845"/>
    <w:rsid w:val="00F968E7"/>
    <w:rsid w:val="00F96A72"/>
    <w:rsid w:val="00F96D71"/>
    <w:rsid w:val="00F97056"/>
    <w:rsid w:val="00F970EB"/>
    <w:rsid w:val="00F97128"/>
    <w:rsid w:val="00F971CA"/>
    <w:rsid w:val="00F971EB"/>
    <w:rsid w:val="00F97310"/>
    <w:rsid w:val="00F97359"/>
    <w:rsid w:val="00F97395"/>
    <w:rsid w:val="00F9743D"/>
    <w:rsid w:val="00F975DC"/>
    <w:rsid w:val="00F97603"/>
    <w:rsid w:val="00F978A8"/>
    <w:rsid w:val="00F978CE"/>
    <w:rsid w:val="00F97A5E"/>
    <w:rsid w:val="00F97A76"/>
    <w:rsid w:val="00FA00A2"/>
    <w:rsid w:val="00FA01A3"/>
    <w:rsid w:val="00FA02D1"/>
    <w:rsid w:val="00FA02ED"/>
    <w:rsid w:val="00FA0346"/>
    <w:rsid w:val="00FA039D"/>
    <w:rsid w:val="00FA04C7"/>
    <w:rsid w:val="00FA04F5"/>
    <w:rsid w:val="00FA056E"/>
    <w:rsid w:val="00FA076D"/>
    <w:rsid w:val="00FA0792"/>
    <w:rsid w:val="00FA08D6"/>
    <w:rsid w:val="00FA091A"/>
    <w:rsid w:val="00FA093C"/>
    <w:rsid w:val="00FA0C85"/>
    <w:rsid w:val="00FA0EA6"/>
    <w:rsid w:val="00FA0F4D"/>
    <w:rsid w:val="00FA104A"/>
    <w:rsid w:val="00FA1308"/>
    <w:rsid w:val="00FA1333"/>
    <w:rsid w:val="00FA134E"/>
    <w:rsid w:val="00FA13A0"/>
    <w:rsid w:val="00FA14F2"/>
    <w:rsid w:val="00FA1510"/>
    <w:rsid w:val="00FA1978"/>
    <w:rsid w:val="00FA1C53"/>
    <w:rsid w:val="00FA1C9A"/>
    <w:rsid w:val="00FA1DFA"/>
    <w:rsid w:val="00FA1E63"/>
    <w:rsid w:val="00FA1E72"/>
    <w:rsid w:val="00FA1EEB"/>
    <w:rsid w:val="00FA1F84"/>
    <w:rsid w:val="00FA2159"/>
    <w:rsid w:val="00FA2580"/>
    <w:rsid w:val="00FA267B"/>
    <w:rsid w:val="00FA296F"/>
    <w:rsid w:val="00FA2A09"/>
    <w:rsid w:val="00FA2B24"/>
    <w:rsid w:val="00FA2B6A"/>
    <w:rsid w:val="00FA2CB8"/>
    <w:rsid w:val="00FA2D7C"/>
    <w:rsid w:val="00FA306C"/>
    <w:rsid w:val="00FA30CA"/>
    <w:rsid w:val="00FA3241"/>
    <w:rsid w:val="00FA326C"/>
    <w:rsid w:val="00FA339C"/>
    <w:rsid w:val="00FA339F"/>
    <w:rsid w:val="00FA3644"/>
    <w:rsid w:val="00FA3958"/>
    <w:rsid w:val="00FA3B91"/>
    <w:rsid w:val="00FA3BCC"/>
    <w:rsid w:val="00FA3E4A"/>
    <w:rsid w:val="00FA4165"/>
    <w:rsid w:val="00FA427E"/>
    <w:rsid w:val="00FA47F8"/>
    <w:rsid w:val="00FA4997"/>
    <w:rsid w:val="00FA4BF5"/>
    <w:rsid w:val="00FA4CE9"/>
    <w:rsid w:val="00FA4DC7"/>
    <w:rsid w:val="00FA4E50"/>
    <w:rsid w:val="00FA4EC5"/>
    <w:rsid w:val="00FA4EF4"/>
    <w:rsid w:val="00FA554A"/>
    <w:rsid w:val="00FA566C"/>
    <w:rsid w:val="00FA5695"/>
    <w:rsid w:val="00FA5B4B"/>
    <w:rsid w:val="00FA5BC3"/>
    <w:rsid w:val="00FA5C1D"/>
    <w:rsid w:val="00FA5CC7"/>
    <w:rsid w:val="00FA5FDC"/>
    <w:rsid w:val="00FA61A4"/>
    <w:rsid w:val="00FA61C0"/>
    <w:rsid w:val="00FA65C0"/>
    <w:rsid w:val="00FA6854"/>
    <w:rsid w:val="00FA695E"/>
    <w:rsid w:val="00FA6CE2"/>
    <w:rsid w:val="00FA714E"/>
    <w:rsid w:val="00FA716E"/>
    <w:rsid w:val="00FA718C"/>
    <w:rsid w:val="00FA71B0"/>
    <w:rsid w:val="00FA71F5"/>
    <w:rsid w:val="00FA7261"/>
    <w:rsid w:val="00FA745C"/>
    <w:rsid w:val="00FA7514"/>
    <w:rsid w:val="00FA7534"/>
    <w:rsid w:val="00FA75A7"/>
    <w:rsid w:val="00FA7D00"/>
    <w:rsid w:val="00FB01CD"/>
    <w:rsid w:val="00FB0272"/>
    <w:rsid w:val="00FB047F"/>
    <w:rsid w:val="00FB04C5"/>
    <w:rsid w:val="00FB0523"/>
    <w:rsid w:val="00FB05C4"/>
    <w:rsid w:val="00FB05E1"/>
    <w:rsid w:val="00FB068E"/>
    <w:rsid w:val="00FB087C"/>
    <w:rsid w:val="00FB08E7"/>
    <w:rsid w:val="00FB09A8"/>
    <w:rsid w:val="00FB0B51"/>
    <w:rsid w:val="00FB0CB4"/>
    <w:rsid w:val="00FB0E20"/>
    <w:rsid w:val="00FB10E8"/>
    <w:rsid w:val="00FB1184"/>
    <w:rsid w:val="00FB142F"/>
    <w:rsid w:val="00FB14B6"/>
    <w:rsid w:val="00FB1563"/>
    <w:rsid w:val="00FB16BA"/>
    <w:rsid w:val="00FB16BF"/>
    <w:rsid w:val="00FB16CA"/>
    <w:rsid w:val="00FB1748"/>
    <w:rsid w:val="00FB175C"/>
    <w:rsid w:val="00FB17E5"/>
    <w:rsid w:val="00FB185C"/>
    <w:rsid w:val="00FB18CD"/>
    <w:rsid w:val="00FB1B3B"/>
    <w:rsid w:val="00FB1B4C"/>
    <w:rsid w:val="00FB1D9C"/>
    <w:rsid w:val="00FB1F89"/>
    <w:rsid w:val="00FB1FBE"/>
    <w:rsid w:val="00FB203B"/>
    <w:rsid w:val="00FB21F3"/>
    <w:rsid w:val="00FB22FB"/>
    <w:rsid w:val="00FB230E"/>
    <w:rsid w:val="00FB2339"/>
    <w:rsid w:val="00FB2611"/>
    <w:rsid w:val="00FB268E"/>
    <w:rsid w:val="00FB2700"/>
    <w:rsid w:val="00FB27E0"/>
    <w:rsid w:val="00FB2B4D"/>
    <w:rsid w:val="00FB2C61"/>
    <w:rsid w:val="00FB2D9B"/>
    <w:rsid w:val="00FB2EB7"/>
    <w:rsid w:val="00FB2FE7"/>
    <w:rsid w:val="00FB31C3"/>
    <w:rsid w:val="00FB331D"/>
    <w:rsid w:val="00FB339C"/>
    <w:rsid w:val="00FB34C2"/>
    <w:rsid w:val="00FB34F8"/>
    <w:rsid w:val="00FB3689"/>
    <w:rsid w:val="00FB36BE"/>
    <w:rsid w:val="00FB36C5"/>
    <w:rsid w:val="00FB36FC"/>
    <w:rsid w:val="00FB37E8"/>
    <w:rsid w:val="00FB3826"/>
    <w:rsid w:val="00FB3834"/>
    <w:rsid w:val="00FB389F"/>
    <w:rsid w:val="00FB38F4"/>
    <w:rsid w:val="00FB38F8"/>
    <w:rsid w:val="00FB3928"/>
    <w:rsid w:val="00FB3BBE"/>
    <w:rsid w:val="00FB3BDE"/>
    <w:rsid w:val="00FB3BE9"/>
    <w:rsid w:val="00FB3C49"/>
    <w:rsid w:val="00FB3C9C"/>
    <w:rsid w:val="00FB3E8A"/>
    <w:rsid w:val="00FB3E8F"/>
    <w:rsid w:val="00FB3EB0"/>
    <w:rsid w:val="00FB3EFB"/>
    <w:rsid w:val="00FB413C"/>
    <w:rsid w:val="00FB4250"/>
    <w:rsid w:val="00FB4293"/>
    <w:rsid w:val="00FB460F"/>
    <w:rsid w:val="00FB4727"/>
    <w:rsid w:val="00FB4816"/>
    <w:rsid w:val="00FB4940"/>
    <w:rsid w:val="00FB4AC6"/>
    <w:rsid w:val="00FB4B09"/>
    <w:rsid w:val="00FB4CA6"/>
    <w:rsid w:val="00FB4D47"/>
    <w:rsid w:val="00FB4FAC"/>
    <w:rsid w:val="00FB4FDE"/>
    <w:rsid w:val="00FB51C9"/>
    <w:rsid w:val="00FB5388"/>
    <w:rsid w:val="00FB5403"/>
    <w:rsid w:val="00FB5543"/>
    <w:rsid w:val="00FB55BD"/>
    <w:rsid w:val="00FB567D"/>
    <w:rsid w:val="00FB56A8"/>
    <w:rsid w:val="00FB56BD"/>
    <w:rsid w:val="00FB57A7"/>
    <w:rsid w:val="00FB5801"/>
    <w:rsid w:val="00FB591A"/>
    <w:rsid w:val="00FB5C35"/>
    <w:rsid w:val="00FB5FD7"/>
    <w:rsid w:val="00FB62FD"/>
    <w:rsid w:val="00FB6306"/>
    <w:rsid w:val="00FB65C1"/>
    <w:rsid w:val="00FB6634"/>
    <w:rsid w:val="00FB6988"/>
    <w:rsid w:val="00FB6F3C"/>
    <w:rsid w:val="00FB6F76"/>
    <w:rsid w:val="00FB7182"/>
    <w:rsid w:val="00FB72B3"/>
    <w:rsid w:val="00FB768D"/>
    <w:rsid w:val="00FB77BC"/>
    <w:rsid w:val="00FB7AF0"/>
    <w:rsid w:val="00FB7B92"/>
    <w:rsid w:val="00FB7FA8"/>
    <w:rsid w:val="00FC01AC"/>
    <w:rsid w:val="00FC048A"/>
    <w:rsid w:val="00FC04E7"/>
    <w:rsid w:val="00FC04F4"/>
    <w:rsid w:val="00FC0682"/>
    <w:rsid w:val="00FC0705"/>
    <w:rsid w:val="00FC08EB"/>
    <w:rsid w:val="00FC0D08"/>
    <w:rsid w:val="00FC0D6D"/>
    <w:rsid w:val="00FC0FFF"/>
    <w:rsid w:val="00FC1025"/>
    <w:rsid w:val="00FC124E"/>
    <w:rsid w:val="00FC1317"/>
    <w:rsid w:val="00FC15C1"/>
    <w:rsid w:val="00FC1AA6"/>
    <w:rsid w:val="00FC1B09"/>
    <w:rsid w:val="00FC1BC1"/>
    <w:rsid w:val="00FC21B1"/>
    <w:rsid w:val="00FC21BA"/>
    <w:rsid w:val="00FC25F1"/>
    <w:rsid w:val="00FC261F"/>
    <w:rsid w:val="00FC2690"/>
    <w:rsid w:val="00FC26C9"/>
    <w:rsid w:val="00FC27CA"/>
    <w:rsid w:val="00FC27E2"/>
    <w:rsid w:val="00FC27E3"/>
    <w:rsid w:val="00FC298F"/>
    <w:rsid w:val="00FC29DA"/>
    <w:rsid w:val="00FC2D09"/>
    <w:rsid w:val="00FC2EC0"/>
    <w:rsid w:val="00FC2FC5"/>
    <w:rsid w:val="00FC3246"/>
    <w:rsid w:val="00FC3304"/>
    <w:rsid w:val="00FC336A"/>
    <w:rsid w:val="00FC3685"/>
    <w:rsid w:val="00FC388E"/>
    <w:rsid w:val="00FC3A55"/>
    <w:rsid w:val="00FC3ED8"/>
    <w:rsid w:val="00FC3EF0"/>
    <w:rsid w:val="00FC3EFC"/>
    <w:rsid w:val="00FC3F85"/>
    <w:rsid w:val="00FC41D9"/>
    <w:rsid w:val="00FC427C"/>
    <w:rsid w:val="00FC434E"/>
    <w:rsid w:val="00FC434F"/>
    <w:rsid w:val="00FC4400"/>
    <w:rsid w:val="00FC44E9"/>
    <w:rsid w:val="00FC45C0"/>
    <w:rsid w:val="00FC460E"/>
    <w:rsid w:val="00FC464B"/>
    <w:rsid w:val="00FC4656"/>
    <w:rsid w:val="00FC477E"/>
    <w:rsid w:val="00FC47D1"/>
    <w:rsid w:val="00FC480F"/>
    <w:rsid w:val="00FC4B7F"/>
    <w:rsid w:val="00FC4BD4"/>
    <w:rsid w:val="00FC4C48"/>
    <w:rsid w:val="00FC4D3F"/>
    <w:rsid w:val="00FC4F5D"/>
    <w:rsid w:val="00FC5130"/>
    <w:rsid w:val="00FC53D2"/>
    <w:rsid w:val="00FC54B1"/>
    <w:rsid w:val="00FC5693"/>
    <w:rsid w:val="00FC56DA"/>
    <w:rsid w:val="00FC56F3"/>
    <w:rsid w:val="00FC573E"/>
    <w:rsid w:val="00FC57D0"/>
    <w:rsid w:val="00FC58FD"/>
    <w:rsid w:val="00FC5936"/>
    <w:rsid w:val="00FC5A43"/>
    <w:rsid w:val="00FC5AE8"/>
    <w:rsid w:val="00FC5AFE"/>
    <w:rsid w:val="00FC5B1E"/>
    <w:rsid w:val="00FC5B87"/>
    <w:rsid w:val="00FC5C16"/>
    <w:rsid w:val="00FC5CD5"/>
    <w:rsid w:val="00FC5E62"/>
    <w:rsid w:val="00FC5F17"/>
    <w:rsid w:val="00FC5F7F"/>
    <w:rsid w:val="00FC60B4"/>
    <w:rsid w:val="00FC6373"/>
    <w:rsid w:val="00FC6446"/>
    <w:rsid w:val="00FC6795"/>
    <w:rsid w:val="00FC693D"/>
    <w:rsid w:val="00FC6A01"/>
    <w:rsid w:val="00FC6B8A"/>
    <w:rsid w:val="00FC709B"/>
    <w:rsid w:val="00FC7273"/>
    <w:rsid w:val="00FC7436"/>
    <w:rsid w:val="00FC774A"/>
    <w:rsid w:val="00FC7790"/>
    <w:rsid w:val="00FC788C"/>
    <w:rsid w:val="00FC7895"/>
    <w:rsid w:val="00FC78D6"/>
    <w:rsid w:val="00FC7B0D"/>
    <w:rsid w:val="00FC7D97"/>
    <w:rsid w:val="00FC7EAC"/>
    <w:rsid w:val="00FD000D"/>
    <w:rsid w:val="00FD008E"/>
    <w:rsid w:val="00FD0098"/>
    <w:rsid w:val="00FD00C3"/>
    <w:rsid w:val="00FD0111"/>
    <w:rsid w:val="00FD0156"/>
    <w:rsid w:val="00FD01E6"/>
    <w:rsid w:val="00FD03E7"/>
    <w:rsid w:val="00FD0483"/>
    <w:rsid w:val="00FD05F7"/>
    <w:rsid w:val="00FD0C60"/>
    <w:rsid w:val="00FD0D85"/>
    <w:rsid w:val="00FD0F0D"/>
    <w:rsid w:val="00FD0F1B"/>
    <w:rsid w:val="00FD11C2"/>
    <w:rsid w:val="00FD13B6"/>
    <w:rsid w:val="00FD13DC"/>
    <w:rsid w:val="00FD1442"/>
    <w:rsid w:val="00FD1485"/>
    <w:rsid w:val="00FD15A5"/>
    <w:rsid w:val="00FD1636"/>
    <w:rsid w:val="00FD1A11"/>
    <w:rsid w:val="00FD1C2E"/>
    <w:rsid w:val="00FD1EA2"/>
    <w:rsid w:val="00FD1EB6"/>
    <w:rsid w:val="00FD1EE6"/>
    <w:rsid w:val="00FD1F1B"/>
    <w:rsid w:val="00FD1F79"/>
    <w:rsid w:val="00FD1FC6"/>
    <w:rsid w:val="00FD21A6"/>
    <w:rsid w:val="00FD22F9"/>
    <w:rsid w:val="00FD22FD"/>
    <w:rsid w:val="00FD2326"/>
    <w:rsid w:val="00FD27F1"/>
    <w:rsid w:val="00FD288E"/>
    <w:rsid w:val="00FD2A01"/>
    <w:rsid w:val="00FD2A46"/>
    <w:rsid w:val="00FD2AD5"/>
    <w:rsid w:val="00FD2B0D"/>
    <w:rsid w:val="00FD2CA1"/>
    <w:rsid w:val="00FD2E34"/>
    <w:rsid w:val="00FD2F43"/>
    <w:rsid w:val="00FD300F"/>
    <w:rsid w:val="00FD302B"/>
    <w:rsid w:val="00FD303C"/>
    <w:rsid w:val="00FD30DC"/>
    <w:rsid w:val="00FD33D7"/>
    <w:rsid w:val="00FD347F"/>
    <w:rsid w:val="00FD36DA"/>
    <w:rsid w:val="00FD37DA"/>
    <w:rsid w:val="00FD37F2"/>
    <w:rsid w:val="00FD3A5E"/>
    <w:rsid w:val="00FD3CD1"/>
    <w:rsid w:val="00FD3EF8"/>
    <w:rsid w:val="00FD40FB"/>
    <w:rsid w:val="00FD42CD"/>
    <w:rsid w:val="00FD4325"/>
    <w:rsid w:val="00FD4430"/>
    <w:rsid w:val="00FD44F0"/>
    <w:rsid w:val="00FD4511"/>
    <w:rsid w:val="00FD4642"/>
    <w:rsid w:val="00FD4813"/>
    <w:rsid w:val="00FD484A"/>
    <w:rsid w:val="00FD49B7"/>
    <w:rsid w:val="00FD49D0"/>
    <w:rsid w:val="00FD4C31"/>
    <w:rsid w:val="00FD4F0F"/>
    <w:rsid w:val="00FD4FF4"/>
    <w:rsid w:val="00FD5061"/>
    <w:rsid w:val="00FD50AA"/>
    <w:rsid w:val="00FD50E6"/>
    <w:rsid w:val="00FD51FE"/>
    <w:rsid w:val="00FD558E"/>
    <w:rsid w:val="00FD55B4"/>
    <w:rsid w:val="00FD55E6"/>
    <w:rsid w:val="00FD5756"/>
    <w:rsid w:val="00FD5790"/>
    <w:rsid w:val="00FD5934"/>
    <w:rsid w:val="00FD59DF"/>
    <w:rsid w:val="00FD5BE3"/>
    <w:rsid w:val="00FD5C04"/>
    <w:rsid w:val="00FD5CC6"/>
    <w:rsid w:val="00FD5D9F"/>
    <w:rsid w:val="00FD5E41"/>
    <w:rsid w:val="00FD5E4F"/>
    <w:rsid w:val="00FD5F51"/>
    <w:rsid w:val="00FD6006"/>
    <w:rsid w:val="00FD60D8"/>
    <w:rsid w:val="00FD625A"/>
    <w:rsid w:val="00FD658B"/>
    <w:rsid w:val="00FD673B"/>
    <w:rsid w:val="00FD6935"/>
    <w:rsid w:val="00FD69BD"/>
    <w:rsid w:val="00FD6C6C"/>
    <w:rsid w:val="00FD6E6A"/>
    <w:rsid w:val="00FD70B5"/>
    <w:rsid w:val="00FD7166"/>
    <w:rsid w:val="00FD7207"/>
    <w:rsid w:val="00FD720B"/>
    <w:rsid w:val="00FD7291"/>
    <w:rsid w:val="00FD7343"/>
    <w:rsid w:val="00FD7386"/>
    <w:rsid w:val="00FD767F"/>
    <w:rsid w:val="00FD7827"/>
    <w:rsid w:val="00FD78DA"/>
    <w:rsid w:val="00FD79E8"/>
    <w:rsid w:val="00FD7AEE"/>
    <w:rsid w:val="00FD7CCA"/>
    <w:rsid w:val="00FD7E2A"/>
    <w:rsid w:val="00FD7EEB"/>
    <w:rsid w:val="00FE0013"/>
    <w:rsid w:val="00FE040A"/>
    <w:rsid w:val="00FE0664"/>
    <w:rsid w:val="00FE0871"/>
    <w:rsid w:val="00FE0A41"/>
    <w:rsid w:val="00FE0B77"/>
    <w:rsid w:val="00FE0CA4"/>
    <w:rsid w:val="00FE0E59"/>
    <w:rsid w:val="00FE0EB1"/>
    <w:rsid w:val="00FE0F0B"/>
    <w:rsid w:val="00FE0F1C"/>
    <w:rsid w:val="00FE10BA"/>
    <w:rsid w:val="00FE10C3"/>
    <w:rsid w:val="00FE120B"/>
    <w:rsid w:val="00FE1273"/>
    <w:rsid w:val="00FE149B"/>
    <w:rsid w:val="00FE14F2"/>
    <w:rsid w:val="00FE1511"/>
    <w:rsid w:val="00FE1600"/>
    <w:rsid w:val="00FE1700"/>
    <w:rsid w:val="00FE1725"/>
    <w:rsid w:val="00FE1798"/>
    <w:rsid w:val="00FE18A8"/>
    <w:rsid w:val="00FE1B0B"/>
    <w:rsid w:val="00FE1B2F"/>
    <w:rsid w:val="00FE1CDF"/>
    <w:rsid w:val="00FE1D3D"/>
    <w:rsid w:val="00FE1F23"/>
    <w:rsid w:val="00FE1F88"/>
    <w:rsid w:val="00FE20EB"/>
    <w:rsid w:val="00FE210D"/>
    <w:rsid w:val="00FE2304"/>
    <w:rsid w:val="00FE237F"/>
    <w:rsid w:val="00FE23DC"/>
    <w:rsid w:val="00FE2626"/>
    <w:rsid w:val="00FE26D8"/>
    <w:rsid w:val="00FE277C"/>
    <w:rsid w:val="00FE2B90"/>
    <w:rsid w:val="00FE2D0E"/>
    <w:rsid w:val="00FE2D4C"/>
    <w:rsid w:val="00FE2ED3"/>
    <w:rsid w:val="00FE2F66"/>
    <w:rsid w:val="00FE3040"/>
    <w:rsid w:val="00FE322A"/>
    <w:rsid w:val="00FE32AA"/>
    <w:rsid w:val="00FE32E3"/>
    <w:rsid w:val="00FE3300"/>
    <w:rsid w:val="00FE33CF"/>
    <w:rsid w:val="00FE345A"/>
    <w:rsid w:val="00FE349F"/>
    <w:rsid w:val="00FE3685"/>
    <w:rsid w:val="00FE388A"/>
    <w:rsid w:val="00FE3954"/>
    <w:rsid w:val="00FE398A"/>
    <w:rsid w:val="00FE39AA"/>
    <w:rsid w:val="00FE3AE1"/>
    <w:rsid w:val="00FE3B12"/>
    <w:rsid w:val="00FE3BD3"/>
    <w:rsid w:val="00FE3C22"/>
    <w:rsid w:val="00FE3CC1"/>
    <w:rsid w:val="00FE41A6"/>
    <w:rsid w:val="00FE437B"/>
    <w:rsid w:val="00FE4410"/>
    <w:rsid w:val="00FE44B5"/>
    <w:rsid w:val="00FE46A7"/>
    <w:rsid w:val="00FE471F"/>
    <w:rsid w:val="00FE4945"/>
    <w:rsid w:val="00FE4C90"/>
    <w:rsid w:val="00FE4CD2"/>
    <w:rsid w:val="00FE4CFD"/>
    <w:rsid w:val="00FE50C1"/>
    <w:rsid w:val="00FE5472"/>
    <w:rsid w:val="00FE54B5"/>
    <w:rsid w:val="00FE5542"/>
    <w:rsid w:val="00FE5632"/>
    <w:rsid w:val="00FE5A0E"/>
    <w:rsid w:val="00FE5A41"/>
    <w:rsid w:val="00FE5A5B"/>
    <w:rsid w:val="00FE5BA5"/>
    <w:rsid w:val="00FE5CF7"/>
    <w:rsid w:val="00FE5D45"/>
    <w:rsid w:val="00FE5D52"/>
    <w:rsid w:val="00FE5F92"/>
    <w:rsid w:val="00FE5FC2"/>
    <w:rsid w:val="00FE604E"/>
    <w:rsid w:val="00FE6262"/>
    <w:rsid w:val="00FE65B7"/>
    <w:rsid w:val="00FE66FD"/>
    <w:rsid w:val="00FE67FE"/>
    <w:rsid w:val="00FE6F68"/>
    <w:rsid w:val="00FE70A0"/>
    <w:rsid w:val="00FE712F"/>
    <w:rsid w:val="00FE731C"/>
    <w:rsid w:val="00FE74DA"/>
    <w:rsid w:val="00FE761A"/>
    <w:rsid w:val="00FE76EB"/>
    <w:rsid w:val="00FE77D8"/>
    <w:rsid w:val="00FE7911"/>
    <w:rsid w:val="00FE791C"/>
    <w:rsid w:val="00FE7968"/>
    <w:rsid w:val="00FE797A"/>
    <w:rsid w:val="00FE7A41"/>
    <w:rsid w:val="00FE7B18"/>
    <w:rsid w:val="00FE7B43"/>
    <w:rsid w:val="00FE7C14"/>
    <w:rsid w:val="00FF009A"/>
    <w:rsid w:val="00FF00D5"/>
    <w:rsid w:val="00FF00E2"/>
    <w:rsid w:val="00FF012B"/>
    <w:rsid w:val="00FF01CD"/>
    <w:rsid w:val="00FF035D"/>
    <w:rsid w:val="00FF03AC"/>
    <w:rsid w:val="00FF03BB"/>
    <w:rsid w:val="00FF0483"/>
    <w:rsid w:val="00FF0522"/>
    <w:rsid w:val="00FF074C"/>
    <w:rsid w:val="00FF0796"/>
    <w:rsid w:val="00FF086A"/>
    <w:rsid w:val="00FF09CF"/>
    <w:rsid w:val="00FF09DE"/>
    <w:rsid w:val="00FF0B83"/>
    <w:rsid w:val="00FF0D92"/>
    <w:rsid w:val="00FF0EAA"/>
    <w:rsid w:val="00FF10DF"/>
    <w:rsid w:val="00FF1432"/>
    <w:rsid w:val="00FF14F6"/>
    <w:rsid w:val="00FF1543"/>
    <w:rsid w:val="00FF1617"/>
    <w:rsid w:val="00FF1632"/>
    <w:rsid w:val="00FF18A3"/>
    <w:rsid w:val="00FF190F"/>
    <w:rsid w:val="00FF1CD1"/>
    <w:rsid w:val="00FF1EE1"/>
    <w:rsid w:val="00FF1F1D"/>
    <w:rsid w:val="00FF2272"/>
    <w:rsid w:val="00FF2319"/>
    <w:rsid w:val="00FF24A9"/>
    <w:rsid w:val="00FF25F1"/>
    <w:rsid w:val="00FF2630"/>
    <w:rsid w:val="00FF2660"/>
    <w:rsid w:val="00FF2702"/>
    <w:rsid w:val="00FF2758"/>
    <w:rsid w:val="00FF288E"/>
    <w:rsid w:val="00FF28DA"/>
    <w:rsid w:val="00FF29E3"/>
    <w:rsid w:val="00FF2A5B"/>
    <w:rsid w:val="00FF2AED"/>
    <w:rsid w:val="00FF2BC9"/>
    <w:rsid w:val="00FF2C3D"/>
    <w:rsid w:val="00FF2D96"/>
    <w:rsid w:val="00FF2EB2"/>
    <w:rsid w:val="00FF2FE9"/>
    <w:rsid w:val="00FF2FEE"/>
    <w:rsid w:val="00FF3100"/>
    <w:rsid w:val="00FF3163"/>
    <w:rsid w:val="00FF31B7"/>
    <w:rsid w:val="00FF3327"/>
    <w:rsid w:val="00FF3354"/>
    <w:rsid w:val="00FF33B4"/>
    <w:rsid w:val="00FF33C8"/>
    <w:rsid w:val="00FF34E0"/>
    <w:rsid w:val="00FF3659"/>
    <w:rsid w:val="00FF3777"/>
    <w:rsid w:val="00FF3BEB"/>
    <w:rsid w:val="00FF3D8D"/>
    <w:rsid w:val="00FF3FC7"/>
    <w:rsid w:val="00FF403C"/>
    <w:rsid w:val="00FF4070"/>
    <w:rsid w:val="00FF4102"/>
    <w:rsid w:val="00FF41D4"/>
    <w:rsid w:val="00FF43B5"/>
    <w:rsid w:val="00FF46FD"/>
    <w:rsid w:val="00FF47E0"/>
    <w:rsid w:val="00FF4C2A"/>
    <w:rsid w:val="00FF4F71"/>
    <w:rsid w:val="00FF4FD5"/>
    <w:rsid w:val="00FF5089"/>
    <w:rsid w:val="00FF50A4"/>
    <w:rsid w:val="00FF510E"/>
    <w:rsid w:val="00FF5167"/>
    <w:rsid w:val="00FF51A9"/>
    <w:rsid w:val="00FF53AE"/>
    <w:rsid w:val="00FF53FD"/>
    <w:rsid w:val="00FF5659"/>
    <w:rsid w:val="00FF56BF"/>
    <w:rsid w:val="00FF57A1"/>
    <w:rsid w:val="00FF5839"/>
    <w:rsid w:val="00FF5852"/>
    <w:rsid w:val="00FF5F02"/>
    <w:rsid w:val="00FF5F8A"/>
    <w:rsid w:val="00FF5FCF"/>
    <w:rsid w:val="00FF6028"/>
    <w:rsid w:val="00FF61A7"/>
    <w:rsid w:val="00FF63E4"/>
    <w:rsid w:val="00FF6489"/>
    <w:rsid w:val="00FF6694"/>
    <w:rsid w:val="00FF66D6"/>
    <w:rsid w:val="00FF6945"/>
    <w:rsid w:val="00FF69F7"/>
    <w:rsid w:val="00FF6A0A"/>
    <w:rsid w:val="00FF6A12"/>
    <w:rsid w:val="00FF6AF4"/>
    <w:rsid w:val="00FF6BFC"/>
    <w:rsid w:val="00FF6D22"/>
    <w:rsid w:val="00FF6D41"/>
    <w:rsid w:val="00FF6D9A"/>
    <w:rsid w:val="00FF6DE6"/>
    <w:rsid w:val="00FF6F6E"/>
    <w:rsid w:val="00FF702B"/>
    <w:rsid w:val="00FF717D"/>
    <w:rsid w:val="00FF71DA"/>
    <w:rsid w:val="00FF7293"/>
    <w:rsid w:val="00FF72AE"/>
    <w:rsid w:val="00FF72CD"/>
    <w:rsid w:val="00FF72E9"/>
    <w:rsid w:val="00FF7385"/>
    <w:rsid w:val="00FF7423"/>
    <w:rsid w:val="00FF76B2"/>
    <w:rsid w:val="00FF7722"/>
    <w:rsid w:val="00FF7741"/>
    <w:rsid w:val="00FF7869"/>
    <w:rsid w:val="00FF7894"/>
    <w:rsid w:val="00FF7A82"/>
    <w:rsid w:val="00FF7C69"/>
    <w:rsid w:val="00FF7DFB"/>
    <w:rsid w:val="00FF7FBF"/>
    <w:rsid w:val="00FF7FFB"/>
    <w:rsid w:val="010D579D"/>
    <w:rsid w:val="011CF86B"/>
    <w:rsid w:val="012861BA"/>
    <w:rsid w:val="012A5F81"/>
    <w:rsid w:val="012F732B"/>
    <w:rsid w:val="013B8CB7"/>
    <w:rsid w:val="015FDC78"/>
    <w:rsid w:val="0167EE42"/>
    <w:rsid w:val="016F4D0A"/>
    <w:rsid w:val="016F6447"/>
    <w:rsid w:val="01726F16"/>
    <w:rsid w:val="017577C5"/>
    <w:rsid w:val="0177F2D4"/>
    <w:rsid w:val="01834869"/>
    <w:rsid w:val="018787BD"/>
    <w:rsid w:val="018FD5E1"/>
    <w:rsid w:val="01906456"/>
    <w:rsid w:val="019247D1"/>
    <w:rsid w:val="019850B7"/>
    <w:rsid w:val="01A47DCF"/>
    <w:rsid w:val="01A9F425"/>
    <w:rsid w:val="01B895A1"/>
    <w:rsid w:val="01BDE10A"/>
    <w:rsid w:val="01BF16B5"/>
    <w:rsid w:val="01C015DC"/>
    <w:rsid w:val="01CBBA47"/>
    <w:rsid w:val="01D84F19"/>
    <w:rsid w:val="01E287FF"/>
    <w:rsid w:val="01E7836A"/>
    <w:rsid w:val="01EBBBC4"/>
    <w:rsid w:val="01F095F6"/>
    <w:rsid w:val="01FBD974"/>
    <w:rsid w:val="020689D3"/>
    <w:rsid w:val="02109A85"/>
    <w:rsid w:val="021AC586"/>
    <w:rsid w:val="021FC439"/>
    <w:rsid w:val="0223E17D"/>
    <w:rsid w:val="022AEC09"/>
    <w:rsid w:val="022EC3B7"/>
    <w:rsid w:val="024113D5"/>
    <w:rsid w:val="024297E9"/>
    <w:rsid w:val="02464E39"/>
    <w:rsid w:val="0248AC19"/>
    <w:rsid w:val="024C497F"/>
    <w:rsid w:val="0250EC1F"/>
    <w:rsid w:val="025354E8"/>
    <w:rsid w:val="025CE06E"/>
    <w:rsid w:val="025EB086"/>
    <w:rsid w:val="0266B8C1"/>
    <w:rsid w:val="027CFAED"/>
    <w:rsid w:val="028A8913"/>
    <w:rsid w:val="02907E2C"/>
    <w:rsid w:val="0291D08B"/>
    <w:rsid w:val="02AC5F0F"/>
    <w:rsid w:val="02AE88F9"/>
    <w:rsid w:val="02B219E6"/>
    <w:rsid w:val="02B8C8CC"/>
    <w:rsid w:val="02C1ABAE"/>
    <w:rsid w:val="02C21D92"/>
    <w:rsid w:val="02C51B39"/>
    <w:rsid w:val="02CA479D"/>
    <w:rsid w:val="02CC06FF"/>
    <w:rsid w:val="02CC1979"/>
    <w:rsid w:val="02CD219F"/>
    <w:rsid w:val="02D8E5C5"/>
    <w:rsid w:val="02DC9574"/>
    <w:rsid w:val="02DD1224"/>
    <w:rsid w:val="02EB1F2A"/>
    <w:rsid w:val="02ECDBF9"/>
    <w:rsid w:val="02ECF258"/>
    <w:rsid w:val="02EDD04B"/>
    <w:rsid w:val="02F4769B"/>
    <w:rsid w:val="030126B4"/>
    <w:rsid w:val="030D6080"/>
    <w:rsid w:val="030DC0F4"/>
    <w:rsid w:val="030F6CF8"/>
    <w:rsid w:val="0311054A"/>
    <w:rsid w:val="0315A0CC"/>
    <w:rsid w:val="032A2F6A"/>
    <w:rsid w:val="0332FB28"/>
    <w:rsid w:val="0334A8DD"/>
    <w:rsid w:val="03360C39"/>
    <w:rsid w:val="0336FD19"/>
    <w:rsid w:val="034D4916"/>
    <w:rsid w:val="034F1BD8"/>
    <w:rsid w:val="03573B34"/>
    <w:rsid w:val="0362E4A3"/>
    <w:rsid w:val="036444A0"/>
    <w:rsid w:val="03741F7A"/>
    <w:rsid w:val="0379E155"/>
    <w:rsid w:val="037E26B4"/>
    <w:rsid w:val="0384F5CD"/>
    <w:rsid w:val="038CE694"/>
    <w:rsid w:val="0397ED43"/>
    <w:rsid w:val="039C1094"/>
    <w:rsid w:val="039C946C"/>
    <w:rsid w:val="03AE3E7E"/>
    <w:rsid w:val="03AFE333"/>
    <w:rsid w:val="03C0C2D6"/>
    <w:rsid w:val="03C2BF77"/>
    <w:rsid w:val="03C2CCF3"/>
    <w:rsid w:val="03C627A4"/>
    <w:rsid w:val="03CA9418"/>
    <w:rsid w:val="03CFFC92"/>
    <w:rsid w:val="03D1158A"/>
    <w:rsid w:val="03DDA322"/>
    <w:rsid w:val="03E3B0B4"/>
    <w:rsid w:val="03E56C6C"/>
    <w:rsid w:val="03E68A01"/>
    <w:rsid w:val="03FF7A64"/>
    <w:rsid w:val="040243C0"/>
    <w:rsid w:val="04054001"/>
    <w:rsid w:val="0408AA5F"/>
    <w:rsid w:val="040A337D"/>
    <w:rsid w:val="040DB210"/>
    <w:rsid w:val="0415EDA0"/>
    <w:rsid w:val="041B816A"/>
    <w:rsid w:val="041D34C2"/>
    <w:rsid w:val="041D71BD"/>
    <w:rsid w:val="04229331"/>
    <w:rsid w:val="0428D7AF"/>
    <w:rsid w:val="042BA1C2"/>
    <w:rsid w:val="042DEEAD"/>
    <w:rsid w:val="0441A443"/>
    <w:rsid w:val="04432DDE"/>
    <w:rsid w:val="04610C1A"/>
    <w:rsid w:val="0463886D"/>
    <w:rsid w:val="047BD3DB"/>
    <w:rsid w:val="048CC3E7"/>
    <w:rsid w:val="04963527"/>
    <w:rsid w:val="049784C4"/>
    <w:rsid w:val="049DEECA"/>
    <w:rsid w:val="04AAC4F3"/>
    <w:rsid w:val="04AB9861"/>
    <w:rsid w:val="04AE10B0"/>
    <w:rsid w:val="04BB8F9E"/>
    <w:rsid w:val="04C008C1"/>
    <w:rsid w:val="04C0A49C"/>
    <w:rsid w:val="04C3D9FE"/>
    <w:rsid w:val="04D25341"/>
    <w:rsid w:val="04D332D7"/>
    <w:rsid w:val="04D70FE1"/>
    <w:rsid w:val="04E29609"/>
    <w:rsid w:val="04E87116"/>
    <w:rsid w:val="04ED2683"/>
    <w:rsid w:val="05140918"/>
    <w:rsid w:val="051657E3"/>
    <w:rsid w:val="0517D7AA"/>
    <w:rsid w:val="052B01AB"/>
    <w:rsid w:val="052BA8A2"/>
    <w:rsid w:val="0535D27D"/>
    <w:rsid w:val="0542807D"/>
    <w:rsid w:val="0547DF39"/>
    <w:rsid w:val="054D1DCD"/>
    <w:rsid w:val="0551525F"/>
    <w:rsid w:val="055AF4F0"/>
    <w:rsid w:val="055B774D"/>
    <w:rsid w:val="057161B0"/>
    <w:rsid w:val="057A2C28"/>
    <w:rsid w:val="057D9410"/>
    <w:rsid w:val="057E0127"/>
    <w:rsid w:val="058A684F"/>
    <w:rsid w:val="058C4072"/>
    <w:rsid w:val="05923218"/>
    <w:rsid w:val="05A7346B"/>
    <w:rsid w:val="05A79806"/>
    <w:rsid w:val="05AB8497"/>
    <w:rsid w:val="05AEF691"/>
    <w:rsid w:val="05B1735C"/>
    <w:rsid w:val="05B35588"/>
    <w:rsid w:val="05CB1BF5"/>
    <w:rsid w:val="05CB6D14"/>
    <w:rsid w:val="05D1712F"/>
    <w:rsid w:val="05D6ED43"/>
    <w:rsid w:val="05D7EB7A"/>
    <w:rsid w:val="05E5FBAD"/>
    <w:rsid w:val="05E76600"/>
    <w:rsid w:val="0604D0B6"/>
    <w:rsid w:val="060C35E4"/>
    <w:rsid w:val="060DB8E3"/>
    <w:rsid w:val="060E6993"/>
    <w:rsid w:val="061AEF87"/>
    <w:rsid w:val="061D2661"/>
    <w:rsid w:val="061F0E88"/>
    <w:rsid w:val="062209F6"/>
    <w:rsid w:val="062890F4"/>
    <w:rsid w:val="062AEF4F"/>
    <w:rsid w:val="062C7C1A"/>
    <w:rsid w:val="062E0BED"/>
    <w:rsid w:val="0635F957"/>
    <w:rsid w:val="0646C79D"/>
    <w:rsid w:val="064D91FB"/>
    <w:rsid w:val="065422F7"/>
    <w:rsid w:val="065CBC4B"/>
    <w:rsid w:val="066BCADA"/>
    <w:rsid w:val="066E1113"/>
    <w:rsid w:val="067D8476"/>
    <w:rsid w:val="067E5283"/>
    <w:rsid w:val="067F00F0"/>
    <w:rsid w:val="06829D24"/>
    <w:rsid w:val="0685A28C"/>
    <w:rsid w:val="0685CB56"/>
    <w:rsid w:val="0687CEE1"/>
    <w:rsid w:val="068B9D55"/>
    <w:rsid w:val="068D656F"/>
    <w:rsid w:val="0696D8B7"/>
    <w:rsid w:val="069EB34A"/>
    <w:rsid w:val="06A13894"/>
    <w:rsid w:val="06A21E3A"/>
    <w:rsid w:val="06A27750"/>
    <w:rsid w:val="06A6EE15"/>
    <w:rsid w:val="06A817C4"/>
    <w:rsid w:val="06AC4D73"/>
    <w:rsid w:val="06ACADEE"/>
    <w:rsid w:val="06C246BD"/>
    <w:rsid w:val="06CBEBA8"/>
    <w:rsid w:val="06CBF49F"/>
    <w:rsid w:val="06CE236F"/>
    <w:rsid w:val="06D0E6AB"/>
    <w:rsid w:val="06D3E5B8"/>
    <w:rsid w:val="06D54708"/>
    <w:rsid w:val="06E3AAC2"/>
    <w:rsid w:val="06E4FC90"/>
    <w:rsid w:val="06E72B4C"/>
    <w:rsid w:val="06EDB7C4"/>
    <w:rsid w:val="06FA9CC3"/>
    <w:rsid w:val="06FE2355"/>
    <w:rsid w:val="07061878"/>
    <w:rsid w:val="071C734F"/>
    <w:rsid w:val="0720FBCC"/>
    <w:rsid w:val="072638B0"/>
    <w:rsid w:val="072E7265"/>
    <w:rsid w:val="0733E6FF"/>
    <w:rsid w:val="074BBBE3"/>
    <w:rsid w:val="0752D488"/>
    <w:rsid w:val="0759C27D"/>
    <w:rsid w:val="075BF567"/>
    <w:rsid w:val="075C87A5"/>
    <w:rsid w:val="075F9788"/>
    <w:rsid w:val="07621621"/>
    <w:rsid w:val="076768B2"/>
    <w:rsid w:val="076BE45F"/>
    <w:rsid w:val="076C6619"/>
    <w:rsid w:val="07803F47"/>
    <w:rsid w:val="07943D58"/>
    <w:rsid w:val="079A50BF"/>
    <w:rsid w:val="07A3AF0F"/>
    <w:rsid w:val="07A7BF5B"/>
    <w:rsid w:val="07B2A487"/>
    <w:rsid w:val="07E69268"/>
    <w:rsid w:val="07E79186"/>
    <w:rsid w:val="07F78A3F"/>
    <w:rsid w:val="07FB186F"/>
    <w:rsid w:val="07FC89FD"/>
    <w:rsid w:val="08029F96"/>
    <w:rsid w:val="080616B8"/>
    <w:rsid w:val="080ACE99"/>
    <w:rsid w:val="08167418"/>
    <w:rsid w:val="0819ACB5"/>
    <w:rsid w:val="081EBD85"/>
    <w:rsid w:val="081F0E5E"/>
    <w:rsid w:val="08200E14"/>
    <w:rsid w:val="08235465"/>
    <w:rsid w:val="0823EBE9"/>
    <w:rsid w:val="08267444"/>
    <w:rsid w:val="0833143A"/>
    <w:rsid w:val="08486056"/>
    <w:rsid w:val="084DF2F0"/>
    <w:rsid w:val="085227CC"/>
    <w:rsid w:val="0852F873"/>
    <w:rsid w:val="085B0B2A"/>
    <w:rsid w:val="0861BFAB"/>
    <w:rsid w:val="0863EEDD"/>
    <w:rsid w:val="087DC590"/>
    <w:rsid w:val="087DFDB7"/>
    <w:rsid w:val="0883BC7E"/>
    <w:rsid w:val="0889F2C3"/>
    <w:rsid w:val="08920BA2"/>
    <w:rsid w:val="08980F16"/>
    <w:rsid w:val="089FD82C"/>
    <w:rsid w:val="08A136AA"/>
    <w:rsid w:val="08A7A88C"/>
    <w:rsid w:val="08A834A8"/>
    <w:rsid w:val="08ADF16B"/>
    <w:rsid w:val="08AE1F01"/>
    <w:rsid w:val="08B35CFD"/>
    <w:rsid w:val="08CCC800"/>
    <w:rsid w:val="08CDD04F"/>
    <w:rsid w:val="08D3A1FC"/>
    <w:rsid w:val="08D6096C"/>
    <w:rsid w:val="08DA5971"/>
    <w:rsid w:val="08DBAA0C"/>
    <w:rsid w:val="08DC3AE2"/>
    <w:rsid w:val="08E8A587"/>
    <w:rsid w:val="08F8EB64"/>
    <w:rsid w:val="08FDB213"/>
    <w:rsid w:val="09000720"/>
    <w:rsid w:val="09019B9B"/>
    <w:rsid w:val="09085B5A"/>
    <w:rsid w:val="090BE302"/>
    <w:rsid w:val="09122E60"/>
    <w:rsid w:val="09189A00"/>
    <w:rsid w:val="091CDCA6"/>
    <w:rsid w:val="091D2F01"/>
    <w:rsid w:val="091E0F46"/>
    <w:rsid w:val="0925FE51"/>
    <w:rsid w:val="0927DB4F"/>
    <w:rsid w:val="092BA721"/>
    <w:rsid w:val="092BDFBB"/>
    <w:rsid w:val="093A9C21"/>
    <w:rsid w:val="093D99B3"/>
    <w:rsid w:val="093F376F"/>
    <w:rsid w:val="094BE180"/>
    <w:rsid w:val="0955E028"/>
    <w:rsid w:val="095CFFF0"/>
    <w:rsid w:val="09614A65"/>
    <w:rsid w:val="0963E976"/>
    <w:rsid w:val="096867C6"/>
    <w:rsid w:val="0968F1E9"/>
    <w:rsid w:val="096D59A6"/>
    <w:rsid w:val="0972CB05"/>
    <w:rsid w:val="0975C91D"/>
    <w:rsid w:val="0979E91F"/>
    <w:rsid w:val="097F052A"/>
    <w:rsid w:val="097F5E67"/>
    <w:rsid w:val="098219CB"/>
    <w:rsid w:val="09823138"/>
    <w:rsid w:val="09845663"/>
    <w:rsid w:val="09941D37"/>
    <w:rsid w:val="0999BA86"/>
    <w:rsid w:val="09A7C039"/>
    <w:rsid w:val="09AF365A"/>
    <w:rsid w:val="09B076A0"/>
    <w:rsid w:val="09B0F286"/>
    <w:rsid w:val="09C0197A"/>
    <w:rsid w:val="09C50631"/>
    <w:rsid w:val="09CCE7A8"/>
    <w:rsid w:val="09D62260"/>
    <w:rsid w:val="09DA1535"/>
    <w:rsid w:val="09EA6362"/>
    <w:rsid w:val="09EB8B86"/>
    <w:rsid w:val="09F26D8A"/>
    <w:rsid w:val="09F4D9C7"/>
    <w:rsid w:val="09FFBE75"/>
    <w:rsid w:val="09FFCCEA"/>
    <w:rsid w:val="0A05454F"/>
    <w:rsid w:val="0A098FC7"/>
    <w:rsid w:val="0A09E4B3"/>
    <w:rsid w:val="0A0FE384"/>
    <w:rsid w:val="0A106E30"/>
    <w:rsid w:val="0A134D6E"/>
    <w:rsid w:val="0A1DBDFA"/>
    <w:rsid w:val="0A1F35F7"/>
    <w:rsid w:val="0A214FC4"/>
    <w:rsid w:val="0A27B5E0"/>
    <w:rsid w:val="0A2E98B7"/>
    <w:rsid w:val="0A3215D7"/>
    <w:rsid w:val="0A349EB3"/>
    <w:rsid w:val="0A425F2A"/>
    <w:rsid w:val="0A4833D3"/>
    <w:rsid w:val="0A484CCC"/>
    <w:rsid w:val="0A48ACCA"/>
    <w:rsid w:val="0A557CB0"/>
    <w:rsid w:val="0A57AF5C"/>
    <w:rsid w:val="0A5EB5B3"/>
    <w:rsid w:val="0A5FE20B"/>
    <w:rsid w:val="0A73E81C"/>
    <w:rsid w:val="0A7446A8"/>
    <w:rsid w:val="0A8D69CC"/>
    <w:rsid w:val="0A8E0D31"/>
    <w:rsid w:val="0A903F2B"/>
    <w:rsid w:val="0A9F775D"/>
    <w:rsid w:val="0AA129C6"/>
    <w:rsid w:val="0AA23D38"/>
    <w:rsid w:val="0AB86DC6"/>
    <w:rsid w:val="0AB8E587"/>
    <w:rsid w:val="0AC18018"/>
    <w:rsid w:val="0AC29F12"/>
    <w:rsid w:val="0AC772CC"/>
    <w:rsid w:val="0ACF1DD3"/>
    <w:rsid w:val="0AD061B3"/>
    <w:rsid w:val="0AD66C82"/>
    <w:rsid w:val="0AD7533F"/>
    <w:rsid w:val="0AD8770B"/>
    <w:rsid w:val="0AE2D97C"/>
    <w:rsid w:val="0AE3F8B4"/>
    <w:rsid w:val="0AEBF16F"/>
    <w:rsid w:val="0AF807E0"/>
    <w:rsid w:val="0AFF143C"/>
    <w:rsid w:val="0B073077"/>
    <w:rsid w:val="0B0BF8F8"/>
    <w:rsid w:val="0B0DC383"/>
    <w:rsid w:val="0B0FB2F9"/>
    <w:rsid w:val="0B11D6DA"/>
    <w:rsid w:val="0B123870"/>
    <w:rsid w:val="0B16BD10"/>
    <w:rsid w:val="0B1A0D6D"/>
    <w:rsid w:val="0B236444"/>
    <w:rsid w:val="0B2D988F"/>
    <w:rsid w:val="0B2FB020"/>
    <w:rsid w:val="0B49E93A"/>
    <w:rsid w:val="0B4C1FF0"/>
    <w:rsid w:val="0B4DEEC1"/>
    <w:rsid w:val="0B5FFB0F"/>
    <w:rsid w:val="0B68FB8B"/>
    <w:rsid w:val="0B6C3347"/>
    <w:rsid w:val="0B772E93"/>
    <w:rsid w:val="0B7BD7BF"/>
    <w:rsid w:val="0B8382C1"/>
    <w:rsid w:val="0B88E86F"/>
    <w:rsid w:val="0B8C0AFE"/>
    <w:rsid w:val="0B91E73F"/>
    <w:rsid w:val="0B98C7C2"/>
    <w:rsid w:val="0BA91E67"/>
    <w:rsid w:val="0BB11F9E"/>
    <w:rsid w:val="0BB2B755"/>
    <w:rsid w:val="0BCA4B44"/>
    <w:rsid w:val="0BD5ACA6"/>
    <w:rsid w:val="0BD70699"/>
    <w:rsid w:val="0BDA11C0"/>
    <w:rsid w:val="0BDAB889"/>
    <w:rsid w:val="0BDE0AC6"/>
    <w:rsid w:val="0BE08BD0"/>
    <w:rsid w:val="0BE39C6B"/>
    <w:rsid w:val="0BF038D6"/>
    <w:rsid w:val="0BF52F74"/>
    <w:rsid w:val="0BF7E1E9"/>
    <w:rsid w:val="0BF90A23"/>
    <w:rsid w:val="0C010C3B"/>
    <w:rsid w:val="0C0258E3"/>
    <w:rsid w:val="0C069E3C"/>
    <w:rsid w:val="0C1459FB"/>
    <w:rsid w:val="0C19E196"/>
    <w:rsid w:val="0C1A96E1"/>
    <w:rsid w:val="0C236466"/>
    <w:rsid w:val="0C37B258"/>
    <w:rsid w:val="0C3CD0CD"/>
    <w:rsid w:val="0C3E2CC7"/>
    <w:rsid w:val="0C408830"/>
    <w:rsid w:val="0C420559"/>
    <w:rsid w:val="0C52A68C"/>
    <w:rsid w:val="0C570636"/>
    <w:rsid w:val="0C5934DC"/>
    <w:rsid w:val="0C69ED79"/>
    <w:rsid w:val="0C6C6913"/>
    <w:rsid w:val="0C727C09"/>
    <w:rsid w:val="0C7389D9"/>
    <w:rsid w:val="0C788F19"/>
    <w:rsid w:val="0C93F72F"/>
    <w:rsid w:val="0C97BE3E"/>
    <w:rsid w:val="0C9A4DF4"/>
    <w:rsid w:val="0C9EAEAA"/>
    <w:rsid w:val="0CA0CD1A"/>
    <w:rsid w:val="0CA143C1"/>
    <w:rsid w:val="0CA15FEF"/>
    <w:rsid w:val="0CAB775D"/>
    <w:rsid w:val="0CAC4C51"/>
    <w:rsid w:val="0CB15F01"/>
    <w:rsid w:val="0CB37F10"/>
    <w:rsid w:val="0CC04B5A"/>
    <w:rsid w:val="0CCBD48C"/>
    <w:rsid w:val="0CD1AF21"/>
    <w:rsid w:val="0CD76AA4"/>
    <w:rsid w:val="0CDBCBD7"/>
    <w:rsid w:val="0CE4CFC4"/>
    <w:rsid w:val="0D02E591"/>
    <w:rsid w:val="0D049479"/>
    <w:rsid w:val="0D06ECA5"/>
    <w:rsid w:val="0D078599"/>
    <w:rsid w:val="0D0A38E2"/>
    <w:rsid w:val="0D16CD71"/>
    <w:rsid w:val="0D1AD084"/>
    <w:rsid w:val="0D1BCE4E"/>
    <w:rsid w:val="0D21EC3C"/>
    <w:rsid w:val="0D25C786"/>
    <w:rsid w:val="0D271346"/>
    <w:rsid w:val="0D2985CD"/>
    <w:rsid w:val="0D344F1F"/>
    <w:rsid w:val="0D40B8E4"/>
    <w:rsid w:val="0D457516"/>
    <w:rsid w:val="0D5A93BF"/>
    <w:rsid w:val="0D5C1A3C"/>
    <w:rsid w:val="0D60DF88"/>
    <w:rsid w:val="0D6A5118"/>
    <w:rsid w:val="0D6A5125"/>
    <w:rsid w:val="0D77ADC6"/>
    <w:rsid w:val="0D7FBBFB"/>
    <w:rsid w:val="0D870A6F"/>
    <w:rsid w:val="0D8C1281"/>
    <w:rsid w:val="0D906B44"/>
    <w:rsid w:val="0D90E265"/>
    <w:rsid w:val="0D94C69F"/>
    <w:rsid w:val="0D9767DA"/>
    <w:rsid w:val="0DAA1FAB"/>
    <w:rsid w:val="0DAC5331"/>
    <w:rsid w:val="0DB01A0B"/>
    <w:rsid w:val="0DBB1CBA"/>
    <w:rsid w:val="0DBBE20C"/>
    <w:rsid w:val="0DC2F704"/>
    <w:rsid w:val="0DC9737F"/>
    <w:rsid w:val="0DCB2C8B"/>
    <w:rsid w:val="0DD2FD36"/>
    <w:rsid w:val="0DE4A0C0"/>
    <w:rsid w:val="0DE4DEBF"/>
    <w:rsid w:val="0DE875BE"/>
    <w:rsid w:val="0DF19BC4"/>
    <w:rsid w:val="0DF2FE58"/>
    <w:rsid w:val="0DF6DD25"/>
    <w:rsid w:val="0E043515"/>
    <w:rsid w:val="0E1F4DC0"/>
    <w:rsid w:val="0E26D01C"/>
    <w:rsid w:val="0E289F27"/>
    <w:rsid w:val="0E28A4D9"/>
    <w:rsid w:val="0E34BEF2"/>
    <w:rsid w:val="0E3ADCC7"/>
    <w:rsid w:val="0E48A6EE"/>
    <w:rsid w:val="0E586607"/>
    <w:rsid w:val="0E5C5B88"/>
    <w:rsid w:val="0E642489"/>
    <w:rsid w:val="0E65AC8B"/>
    <w:rsid w:val="0E6A114A"/>
    <w:rsid w:val="0E7A9408"/>
    <w:rsid w:val="0E93DB26"/>
    <w:rsid w:val="0E9400B3"/>
    <w:rsid w:val="0EA0F6F2"/>
    <w:rsid w:val="0EA80386"/>
    <w:rsid w:val="0EC84200"/>
    <w:rsid w:val="0ED626E5"/>
    <w:rsid w:val="0EE058ED"/>
    <w:rsid w:val="0EF14859"/>
    <w:rsid w:val="0EFC8634"/>
    <w:rsid w:val="0EFEA3EE"/>
    <w:rsid w:val="0F044371"/>
    <w:rsid w:val="0F0B1D88"/>
    <w:rsid w:val="0F15A40E"/>
    <w:rsid w:val="0F19DA79"/>
    <w:rsid w:val="0F1BE1D9"/>
    <w:rsid w:val="0F1D6942"/>
    <w:rsid w:val="0F25F474"/>
    <w:rsid w:val="0F2C6A28"/>
    <w:rsid w:val="0F37AFCF"/>
    <w:rsid w:val="0F43BF15"/>
    <w:rsid w:val="0F4E6EB9"/>
    <w:rsid w:val="0F53DD5A"/>
    <w:rsid w:val="0F566EF7"/>
    <w:rsid w:val="0F655D0C"/>
    <w:rsid w:val="0F660811"/>
    <w:rsid w:val="0F6FEDD2"/>
    <w:rsid w:val="0F763F85"/>
    <w:rsid w:val="0F7C5A5A"/>
    <w:rsid w:val="0F7E62FE"/>
    <w:rsid w:val="0F7EF90B"/>
    <w:rsid w:val="0F80A789"/>
    <w:rsid w:val="0F849EAF"/>
    <w:rsid w:val="0F84EBB2"/>
    <w:rsid w:val="0F8CDC57"/>
    <w:rsid w:val="0FA146C8"/>
    <w:rsid w:val="0FA6F9FC"/>
    <w:rsid w:val="0FA84DE8"/>
    <w:rsid w:val="0FADCB99"/>
    <w:rsid w:val="0FB72A5F"/>
    <w:rsid w:val="0FBB3780"/>
    <w:rsid w:val="0FC09BA2"/>
    <w:rsid w:val="0FC382C0"/>
    <w:rsid w:val="0FCACF80"/>
    <w:rsid w:val="0FCB9598"/>
    <w:rsid w:val="0FD1790D"/>
    <w:rsid w:val="0FD70D16"/>
    <w:rsid w:val="0FE2CF7E"/>
    <w:rsid w:val="0FEECF0F"/>
    <w:rsid w:val="0FF1432C"/>
    <w:rsid w:val="0FF16120"/>
    <w:rsid w:val="10007CE9"/>
    <w:rsid w:val="100CCF6E"/>
    <w:rsid w:val="100EB3F8"/>
    <w:rsid w:val="10101B52"/>
    <w:rsid w:val="10164A3D"/>
    <w:rsid w:val="101A24BB"/>
    <w:rsid w:val="101CC478"/>
    <w:rsid w:val="101D5722"/>
    <w:rsid w:val="101DF592"/>
    <w:rsid w:val="1035BE3C"/>
    <w:rsid w:val="1045A788"/>
    <w:rsid w:val="1047FE91"/>
    <w:rsid w:val="105A37BB"/>
    <w:rsid w:val="105C6790"/>
    <w:rsid w:val="105D4B5F"/>
    <w:rsid w:val="1065C50D"/>
    <w:rsid w:val="106D852F"/>
    <w:rsid w:val="1074BE21"/>
    <w:rsid w:val="1076D795"/>
    <w:rsid w:val="107A0D66"/>
    <w:rsid w:val="108725E9"/>
    <w:rsid w:val="10876BD8"/>
    <w:rsid w:val="108E7980"/>
    <w:rsid w:val="1093D7A4"/>
    <w:rsid w:val="10944BEC"/>
    <w:rsid w:val="1094C6E3"/>
    <w:rsid w:val="10964EA2"/>
    <w:rsid w:val="109B9BE5"/>
    <w:rsid w:val="10A08128"/>
    <w:rsid w:val="10A54685"/>
    <w:rsid w:val="10AA565A"/>
    <w:rsid w:val="10B153A0"/>
    <w:rsid w:val="10BB80BD"/>
    <w:rsid w:val="10E2F9AB"/>
    <w:rsid w:val="10EA3D1E"/>
    <w:rsid w:val="10F00623"/>
    <w:rsid w:val="10F4112A"/>
    <w:rsid w:val="10F737D8"/>
    <w:rsid w:val="10F7E05C"/>
    <w:rsid w:val="10FC6FE6"/>
    <w:rsid w:val="11009198"/>
    <w:rsid w:val="1101553F"/>
    <w:rsid w:val="1101885E"/>
    <w:rsid w:val="11027886"/>
    <w:rsid w:val="111075DC"/>
    <w:rsid w:val="111EFD75"/>
    <w:rsid w:val="111F75EC"/>
    <w:rsid w:val="11206F10"/>
    <w:rsid w:val="11210590"/>
    <w:rsid w:val="1121A815"/>
    <w:rsid w:val="112D2DFC"/>
    <w:rsid w:val="112DB7C6"/>
    <w:rsid w:val="112EB394"/>
    <w:rsid w:val="11378F0D"/>
    <w:rsid w:val="114EEB7A"/>
    <w:rsid w:val="114F68C6"/>
    <w:rsid w:val="1155A1A7"/>
    <w:rsid w:val="115A17D8"/>
    <w:rsid w:val="11628A9D"/>
    <w:rsid w:val="116297E4"/>
    <w:rsid w:val="11712137"/>
    <w:rsid w:val="117149E0"/>
    <w:rsid w:val="11796846"/>
    <w:rsid w:val="117BCF20"/>
    <w:rsid w:val="118B4C0B"/>
    <w:rsid w:val="119075CA"/>
    <w:rsid w:val="11910C74"/>
    <w:rsid w:val="11932509"/>
    <w:rsid w:val="11A85005"/>
    <w:rsid w:val="11AA4760"/>
    <w:rsid w:val="11AB48C1"/>
    <w:rsid w:val="11B46DB1"/>
    <w:rsid w:val="11C9D1EE"/>
    <w:rsid w:val="11CC15A8"/>
    <w:rsid w:val="11CDB29B"/>
    <w:rsid w:val="11D9B758"/>
    <w:rsid w:val="11DDAA05"/>
    <w:rsid w:val="11DF15B8"/>
    <w:rsid w:val="11E56C2B"/>
    <w:rsid w:val="11E689AC"/>
    <w:rsid w:val="11E8AEB8"/>
    <w:rsid w:val="11F59CB7"/>
    <w:rsid w:val="11F9AAA2"/>
    <w:rsid w:val="120738C5"/>
    <w:rsid w:val="120EA746"/>
    <w:rsid w:val="120F43E7"/>
    <w:rsid w:val="12188ABD"/>
    <w:rsid w:val="122240DA"/>
    <w:rsid w:val="12240F7C"/>
    <w:rsid w:val="12307DDC"/>
    <w:rsid w:val="123107EE"/>
    <w:rsid w:val="1232D25A"/>
    <w:rsid w:val="1234DE23"/>
    <w:rsid w:val="123EEA9E"/>
    <w:rsid w:val="1244C56C"/>
    <w:rsid w:val="1245BD7D"/>
    <w:rsid w:val="125016AF"/>
    <w:rsid w:val="12526F45"/>
    <w:rsid w:val="125A7C66"/>
    <w:rsid w:val="1269C27C"/>
    <w:rsid w:val="1274122D"/>
    <w:rsid w:val="1278B35D"/>
    <w:rsid w:val="1278E538"/>
    <w:rsid w:val="1279AF68"/>
    <w:rsid w:val="1281F314"/>
    <w:rsid w:val="128863F0"/>
    <w:rsid w:val="128CAD80"/>
    <w:rsid w:val="12901984"/>
    <w:rsid w:val="129205B2"/>
    <w:rsid w:val="1297FD26"/>
    <w:rsid w:val="12A291FD"/>
    <w:rsid w:val="12ABE632"/>
    <w:rsid w:val="12B132A3"/>
    <w:rsid w:val="12B2F478"/>
    <w:rsid w:val="12B5E0D4"/>
    <w:rsid w:val="12BC059F"/>
    <w:rsid w:val="12C3D650"/>
    <w:rsid w:val="12C8B36A"/>
    <w:rsid w:val="12C90D79"/>
    <w:rsid w:val="12CA5C63"/>
    <w:rsid w:val="12CD3932"/>
    <w:rsid w:val="12CE4F56"/>
    <w:rsid w:val="12D095B0"/>
    <w:rsid w:val="12D1DCD6"/>
    <w:rsid w:val="12D8AA24"/>
    <w:rsid w:val="12D9603B"/>
    <w:rsid w:val="12D9A7EE"/>
    <w:rsid w:val="12E1D576"/>
    <w:rsid w:val="12E32C89"/>
    <w:rsid w:val="12E72789"/>
    <w:rsid w:val="12E92A92"/>
    <w:rsid w:val="12F814D4"/>
    <w:rsid w:val="12F88892"/>
    <w:rsid w:val="12F8AFD0"/>
    <w:rsid w:val="12FFAFCC"/>
    <w:rsid w:val="13012C09"/>
    <w:rsid w:val="13046089"/>
    <w:rsid w:val="130E858B"/>
    <w:rsid w:val="131CD6CA"/>
    <w:rsid w:val="131D6738"/>
    <w:rsid w:val="131F8217"/>
    <w:rsid w:val="1320F422"/>
    <w:rsid w:val="132C61DA"/>
    <w:rsid w:val="1335B4DE"/>
    <w:rsid w:val="13407573"/>
    <w:rsid w:val="13407ACE"/>
    <w:rsid w:val="134623DB"/>
    <w:rsid w:val="135E7187"/>
    <w:rsid w:val="1363BC6E"/>
    <w:rsid w:val="1368D082"/>
    <w:rsid w:val="136C66F9"/>
    <w:rsid w:val="13701E15"/>
    <w:rsid w:val="1376CDB4"/>
    <w:rsid w:val="137E5AAA"/>
    <w:rsid w:val="13840409"/>
    <w:rsid w:val="13877275"/>
    <w:rsid w:val="138B6AAA"/>
    <w:rsid w:val="138CA90D"/>
    <w:rsid w:val="139BEDB9"/>
    <w:rsid w:val="139C06C8"/>
    <w:rsid w:val="13A1564B"/>
    <w:rsid w:val="13AB3987"/>
    <w:rsid w:val="13BA990B"/>
    <w:rsid w:val="13BE5E0E"/>
    <w:rsid w:val="13DE8EAB"/>
    <w:rsid w:val="13E39C3B"/>
    <w:rsid w:val="13E814D8"/>
    <w:rsid w:val="13EC822D"/>
    <w:rsid w:val="13EEC3E4"/>
    <w:rsid w:val="13F103A1"/>
    <w:rsid w:val="13F55F79"/>
    <w:rsid w:val="13F74F61"/>
    <w:rsid w:val="140C6127"/>
    <w:rsid w:val="140F74BE"/>
    <w:rsid w:val="1415BB8B"/>
    <w:rsid w:val="1419C0C8"/>
    <w:rsid w:val="1419DE63"/>
    <w:rsid w:val="1424F451"/>
    <w:rsid w:val="142E8B91"/>
    <w:rsid w:val="143C30DA"/>
    <w:rsid w:val="1451ED11"/>
    <w:rsid w:val="14582A44"/>
    <w:rsid w:val="145B35B5"/>
    <w:rsid w:val="146CD251"/>
    <w:rsid w:val="146F0524"/>
    <w:rsid w:val="147FD9AA"/>
    <w:rsid w:val="14833159"/>
    <w:rsid w:val="1486432F"/>
    <w:rsid w:val="148AA752"/>
    <w:rsid w:val="149409B1"/>
    <w:rsid w:val="14A2EC41"/>
    <w:rsid w:val="14A4CC3B"/>
    <w:rsid w:val="14B69AB0"/>
    <w:rsid w:val="14C9E3F5"/>
    <w:rsid w:val="14CA6D4D"/>
    <w:rsid w:val="14CD9238"/>
    <w:rsid w:val="14D33D99"/>
    <w:rsid w:val="14D83D6B"/>
    <w:rsid w:val="14DBFA3C"/>
    <w:rsid w:val="14F082CC"/>
    <w:rsid w:val="14F594E6"/>
    <w:rsid w:val="14F5B6CE"/>
    <w:rsid w:val="150C628A"/>
    <w:rsid w:val="150DE674"/>
    <w:rsid w:val="151018C6"/>
    <w:rsid w:val="1516B172"/>
    <w:rsid w:val="152C8C29"/>
    <w:rsid w:val="152E4F91"/>
    <w:rsid w:val="153899FC"/>
    <w:rsid w:val="15400AE3"/>
    <w:rsid w:val="154B887A"/>
    <w:rsid w:val="15513BB3"/>
    <w:rsid w:val="1555E7B8"/>
    <w:rsid w:val="1557FBC3"/>
    <w:rsid w:val="155F8FA1"/>
    <w:rsid w:val="15655CDC"/>
    <w:rsid w:val="156AC27D"/>
    <w:rsid w:val="157BA35B"/>
    <w:rsid w:val="158CEFE7"/>
    <w:rsid w:val="158D958C"/>
    <w:rsid w:val="159CABA4"/>
    <w:rsid w:val="159E89F6"/>
    <w:rsid w:val="15B25BB3"/>
    <w:rsid w:val="15C04C81"/>
    <w:rsid w:val="15C1F062"/>
    <w:rsid w:val="15D32987"/>
    <w:rsid w:val="15E19DAD"/>
    <w:rsid w:val="15E3C8E6"/>
    <w:rsid w:val="15E9360A"/>
    <w:rsid w:val="15ED6A24"/>
    <w:rsid w:val="1606C3D4"/>
    <w:rsid w:val="1608BD90"/>
    <w:rsid w:val="16097423"/>
    <w:rsid w:val="160C3794"/>
    <w:rsid w:val="160C41AE"/>
    <w:rsid w:val="160C6C20"/>
    <w:rsid w:val="160D9353"/>
    <w:rsid w:val="16132557"/>
    <w:rsid w:val="1616F7F4"/>
    <w:rsid w:val="1617DE5A"/>
    <w:rsid w:val="16193AEF"/>
    <w:rsid w:val="161D95F1"/>
    <w:rsid w:val="1624171E"/>
    <w:rsid w:val="162B0238"/>
    <w:rsid w:val="162F7B84"/>
    <w:rsid w:val="1637B35E"/>
    <w:rsid w:val="16467ABE"/>
    <w:rsid w:val="1649B40F"/>
    <w:rsid w:val="16503BC6"/>
    <w:rsid w:val="16505FF9"/>
    <w:rsid w:val="16533FF2"/>
    <w:rsid w:val="1653E6DE"/>
    <w:rsid w:val="165CE728"/>
    <w:rsid w:val="1665D79F"/>
    <w:rsid w:val="16668E06"/>
    <w:rsid w:val="166751F2"/>
    <w:rsid w:val="1670CBFC"/>
    <w:rsid w:val="16751645"/>
    <w:rsid w:val="167CF4A1"/>
    <w:rsid w:val="1680F998"/>
    <w:rsid w:val="1683BFA4"/>
    <w:rsid w:val="1688FFEC"/>
    <w:rsid w:val="168BE9E6"/>
    <w:rsid w:val="16961CFE"/>
    <w:rsid w:val="169844CA"/>
    <w:rsid w:val="16A133C5"/>
    <w:rsid w:val="16A21F71"/>
    <w:rsid w:val="16AF1ABC"/>
    <w:rsid w:val="16B18FAE"/>
    <w:rsid w:val="16B74015"/>
    <w:rsid w:val="16C06E0B"/>
    <w:rsid w:val="16C97735"/>
    <w:rsid w:val="16CBCFEC"/>
    <w:rsid w:val="16CE1C01"/>
    <w:rsid w:val="16F1F58C"/>
    <w:rsid w:val="16F398F7"/>
    <w:rsid w:val="16F580C1"/>
    <w:rsid w:val="16F62B50"/>
    <w:rsid w:val="16F89B39"/>
    <w:rsid w:val="16FAFF7F"/>
    <w:rsid w:val="170EF0E5"/>
    <w:rsid w:val="1719EF08"/>
    <w:rsid w:val="171FB59A"/>
    <w:rsid w:val="17252C63"/>
    <w:rsid w:val="1726DB46"/>
    <w:rsid w:val="172C5DE8"/>
    <w:rsid w:val="172D586F"/>
    <w:rsid w:val="1733AF8B"/>
    <w:rsid w:val="1739F91A"/>
    <w:rsid w:val="173F39C7"/>
    <w:rsid w:val="1743A3A6"/>
    <w:rsid w:val="174DFC52"/>
    <w:rsid w:val="174F04C5"/>
    <w:rsid w:val="1763CB4A"/>
    <w:rsid w:val="1765871C"/>
    <w:rsid w:val="1768D842"/>
    <w:rsid w:val="17704C86"/>
    <w:rsid w:val="177E3CB0"/>
    <w:rsid w:val="17809417"/>
    <w:rsid w:val="178F4EE8"/>
    <w:rsid w:val="178FA778"/>
    <w:rsid w:val="17978846"/>
    <w:rsid w:val="17980616"/>
    <w:rsid w:val="1799BD10"/>
    <w:rsid w:val="179C7E9C"/>
    <w:rsid w:val="179CB16D"/>
    <w:rsid w:val="17A5DC98"/>
    <w:rsid w:val="17A68CC0"/>
    <w:rsid w:val="17B7AD9E"/>
    <w:rsid w:val="17BDBAC2"/>
    <w:rsid w:val="17CCFD5B"/>
    <w:rsid w:val="17DBD1AB"/>
    <w:rsid w:val="17E38870"/>
    <w:rsid w:val="17E534E4"/>
    <w:rsid w:val="17E69610"/>
    <w:rsid w:val="17F06B68"/>
    <w:rsid w:val="17F2F33A"/>
    <w:rsid w:val="17F389BF"/>
    <w:rsid w:val="17F44B1C"/>
    <w:rsid w:val="180238D0"/>
    <w:rsid w:val="180C2282"/>
    <w:rsid w:val="180CDF76"/>
    <w:rsid w:val="18118B65"/>
    <w:rsid w:val="1817901D"/>
    <w:rsid w:val="181BA237"/>
    <w:rsid w:val="181E5DBF"/>
    <w:rsid w:val="182AD764"/>
    <w:rsid w:val="18321304"/>
    <w:rsid w:val="183BA360"/>
    <w:rsid w:val="1840166B"/>
    <w:rsid w:val="1861F25B"/>
    <w:rsid w:val="186AC832"/>
    <w:rsid w:val="186B3098"/>
    <w:rsid w:val="1871632F"/>
    <w:rsid w:val="187DE8CA"/>
    <w:rsid w:val="18895123"/>
    <w:rsid w:val="18A0A8CA"/>
    <w:rsid w:val="18A6CF56"/>
    <w:rsid w:val="18BCCEDA"/>
    <w:rsid w:val="18C2B105"/>
    <w:rsid w:val="18C701B4"/>
    <w:rsid w:val="18C9E0F2"/>
    <w:rsid w:val="18CA2E59"/>
    <w:rsid w:val="18D00234"/>
    <w:rsid w:val="18D743C0"/>
    <w:rsid w:val="18D7499D"/>
    <w:rsid w:val="18E66F62"/>
    <w:rsid w:val="18E67ADF"/>
    <w:rsid w:val="18E6DD26"/>
    <w:rsid w:val="18ECC4D8"/>
    <w:rsid w:val="1901B5F6"/>
    <w:rsid w:val="191A82BE"/>
    <w:rsid w:val="191C3368"/>
    <w:rsid w:val="191E2F06"/>
    <w:rsid w:val="1929073B"/>
    <w:rsid w:val="192B0501"/>
    <w:rsid w:val="192F05F6"/>
    <w:rsid w:val="19384EFD"/>
    <w:rsid w:val="194BA926"/>
    <w:rsid w:val="19554719"/>
    <w:rsid w:val="19558128"/>
    <w:rsid w:val="19598EE7"/>
    <w:rsid w:val="195DF76C"/>
    <w:rsid w:val="19718126"/>
    <w:rsid w:val="19788267"/>
    <w:rsid w:val="19870A54"/>
    <w:rsid w:val="198AA385"/>
    <w:rsid w:val="198B092A"/>
    <w:rsid w:val="198D9064"/>
    <w:rsid w:val="199A018F"/>
    <w:rsid w:val="199D71B9"/>
    <w:rsid w:val="19A34B29"/>
    <w:rsid w:val="19AED68E"/>
    <w:rsid w:val="19BCC8B1"/>
    <w:rsid w:val="19C17A16"/>
    <w:rsid w:val="19C8F0BD"/>
    <w:rsid w:val="19D5FDFB"/>
    <w:rsid w:val="19DCE39A"/>
    <w:rsid w:val="1A030C4A"/>
    <w:rsid w:val="1A17D9C6"/>
    <w:rsid w:val="1A1ADB3A"/>
    <w:rsid w:val="1A1F9FD2"/>
    <w:rsid w:val="1A33B28B"/>
    <w:rsid w:val="1A3BD5C0"/>
    <w:rsid w:val="1A3D6B7A"/>
    <w:rsid w:val="1A3FDE87"/>
    <w:rsid w:val="1A44D683"/>
    <w:rsid w:val="1A4A8F33"/>
    <w:rsid w:val="1A4AB236"/>
    <w:rsid w:val="1A538BA8"/>
    <w:rsid w:val="1A55FCC8"/>
    <w:rsid w:val="1A5AE0E6"/>
    <w:rsid w:val="1A60A05B"/>
    <w:rsid w:val="1A6AAB98"/>
    <w:rsid w:val="1A75316E"/>
    <w:rsid w:val="1A77D739"/>
    <w:rsid w:val="1A7DA581"/>
    <w:rsid w:val="1A8B2571"/>
    <w:rsid w:val="1A8F1E8A"/>
    <w:rsid w:val="1A98BB05"/>
    <w:rsid w:val="1A9A602E"/>
    <w:rsid w:val="1A9B4697"/>
    <w:rsid w:val="1AAC03CB"/>
    <w:rsid w:val="1AACEF74"/>
    <w:rsid w:val="1AAD3D6A"/>
    <w:rsid w:val="1AB08220"/>
    <w:rsid w:val="1AB12675"/>
    <w:rsid w:val="1AB8B9D3"/>
    <w:rsid w:val="1AC2C2E8"/>
    <w:rsid w:val="1AC42556"/>
    <w:rsid w:val="1AC44499"/>
    <w:rsid w:val="1ADB47E0"/>
    <w:rsid w:val="1ADD5BCE"/>
    <w:rsid w:val="1AE609DA"/>
    <w:rsid w:val="1AECDFBA"/>
    <w:rsid w:val="1AF0E739"/>
    <w:rsid w:val="1AF1D737"/>
    <w:rsid w:val="1AF5E8D6"/>
    <w:rsid w:val="1B08CBB0"/>
    <w:rsid w:val="1B0DC404"/>
    <w:rsid w:val="1B12AA82"/>
    <w:rsid w:val="1B1C3D7B"/>
    <w:rsid w:val="1B1C766E"/>
    <w:rsid w:val="1B1D2910"/>
    <w:rsid w:val="1B255387"/>
    <w:rsid w:val="1B2EB2DB"/>
    <w:rsid w:val="1B2F06A5"/>
    <w:rsid w:val="1B315C37"/>
    <w:rsid w:val="1B345221"/>
    <w:rsid w:val="1B40644B"/>
    <w:rsid w:val="1B411BA1"/>
    <w:rsid w:val="1B446277"/>
    <w:rsid w:val="1B4A120B"/>
    <w:rsid w:val="1B4AF7C3"/>
    <w:rsid w:val="1B515D39"/>
    <w:rsid w:val="1B596AEA"/>
    <w:rsid w:val="1B5F387F"/>
    <w:rsid w:val="1B5FDF61"/>
    <w:rsid w:val="1B65BF85"/>
    <w:rsid w:val="1B7461A6"/>
    <w:rsid w:val="1B8133B8"/>
    <w:rsid w:val="1B937D98"/>
    <w:rsid w:val="1B9B20FF"/>
    <w:rsid w:val="1BA2E6EB"/>
    <w:rsid w:val="1BA3A502"/>
    <w:rsid w:val="1BA9E3AE"/>
    <w:rsid w:val="1BABC2CD"/>
    <w:rsid w:val="1BADC224"/>
    <w:rsid w:val="1BB08E1E"/>
    <w:rsid w:val="1BB71D23"/>
    <w:rsid w:val="1BBB311F"/>
    <w:rsid w:val="1BBD10EA"/>
    <w:rsid w:val="1BC5C263"/>
    <w:rsid w:val="1BC7AF80"/>
    <w:rsid w:val="1BCE505C"/>
    <w:rsid w:val="1BCF385F"/>
    <w:rsid w:val="1BCFF8CD"/>
    <w:rsid w:val="1BD1D46D"/>
    <w:rsid w:val="1BD49155"/>
    <w:rsid w:val="1BD68E7D"/>
    <w:rsid w:val="1BD77056"/>
    <w:rsid w:val="1BDD5E00"/>
    <w:rsid w:val="1BE0B09F"/>
    <w:rsid w:val="1BEBA83B"/>
    <w:rsid w:val="1BF40DEF"/>
    <w:rsid w:val="1BF49EBA"/>
    <w:rsid w:val="1BFAFE17"/>
    <w:rsid w:val="1BFB99F3"/>
    <w:rsid w:val="1C05A47E"/>
    <w:rsid w:val="1C0A4DD4"/>
    <w:rsid w:val="1C0C9235"/>
    <w:rsid w:val="1C110FBE"/>
    <w:rsid w:val="1C168186"/>
    <w:rsid w:val="1C1732BF"/>
    <w:rsid w:val="1C2B3695"/>
    <w:rsid w:val="1C2C455C"/>
    <w:rsid w:val="1C2F4E3A"/>
    <w:rsid w:val="1C36AB61"/>
    <w:rsid w:val="1C408456"/>
    <w:rsid w:val="1C47CA9E"/>
    <w:rsid w:val="1C49E6D3"/>
    <w:rsid w:val="1C4C6CF0"/>
    <w:rsid w:val="1C501BBF"/>
    <w:rsid w:val="1C5AA350"/>
    <w:rsid w:val="1C5E8514"/>
    <w:rsid w:val="1C75F710"/>
    <w:rsid w:val="1C75FA4F"/>
    <w:rsid w:val="1C76A470"/>
    <w:rsid w:val="1C869387"/>
    <w:rsid w:val="1C89B1D9"/>
    <w:rsid w:val="1C955B78"/>
    <w:rsid w:val="1C95E8DB"/>
    <w:rsid w:val="1C99768B"/>
    <w:rsid w:val="1CA1587E"/>
    <w:rsid w:val="1CA77CE0"/>
    <w:rsid w:val="1CAFA1CC"/>
    <w:rsid w:val="1CB67C1D"/>
    <w:rsid w:val="1CC80B94"/>
    <w:rsid w:val="1CDF385D"/>
    <w:rsid w:val="1CECE91E"/>
    <w:rsid w:val="1CF84A06"/>
    <w:rsid w:val="1CFECE5A"/>
    <w:rsid w:val="1D0187C8"/>
    <w:rsid w:val="1D02FB8C"/>
    <w:rsid w:val="1D082417"/>
    <w:rsid w:val="1D119A94"/>
    <w:rsid w:val="1D1DCAC5"/>
    <w:rsid w:val="1D280EB9"/>
    <w:rsid w:val="1D283B20"/>
    <w:rsid w:val="1D2ED67F"/>
    <w:rsid w:val="1D304BEB"/>
    <w:rsid w:val="1D309AC4"/>
    <w:rsid w:val="1D37204A"/>
    <w:rsid w:val="1D479E64"/>
    <w:rsid w:val="1D4CB66A"/>
    <w:rsid w:val="1D4FDFB9"/>
    <w:rsid w:val="1D6CB4C5"/>
    <w:rsid w:val="1D6CC09B"/>
    <w:rsid w:val="1D6DF4FA"/>
    <w:rsid w:val="1D738CC3"/>
    <w:rsid w:val="1D7882A7"/>
    <w:rsid w:val="1D7B917E"/>
    <w:rsid w:val="1D80F56D"/>
    <w:rsid w:val="1D88D2BD"/>
    <w:rsid w:val="1D97C8C1"/>
    <w:rsid w:val="1D9BCB4D"/>
    <w:rsid w:val="1DB82723"/>
    <w:rsid w:val="1DC2B15D"/>
    <w:rsid w:val="1DC39ABF"/>
    <w:rsid w:val="1DC7C324"/>
    <w:rsid w:val="1DCA3F87"/>
    <w:rsid w:val="1DCAA1ED"/>
    <w:rsid w:val="1DCBC677"/>
    <w:rsid w:val="1DD7097E"/>
    <w:rsid w:val="1DEC5580"/>
    <w:rsid w:val="1DF0106D"/>
    <w:rsid w:val="1E0564A4"/>
    <w:rsid w:val="1E06FCC5"/>
    <w:rsid w:val="1E079928"/>
    <w:rsid w:val="1E08C12B"/>
    <w:rsid w:val="1E0ABB3E"/>
    <w:rsid w:val="1E0DA424"/>
    <w:rsid w:val="1E0E7812"/>
    <w:rsid w:val="1E11CB21"/>
    <w:rsid w:val="1E14D8A3"/>
    <w:rsid w:val="1E1C70D4"/>
    <w:rsid w:val="1E2269BE"/>
    <w:rsid w:val="1E2C178B"/>
    <w:rsid w:val="1E2F73CE"/>
    <w:rsid w:val="1E2FD45C"/>
    <w:rsid w:val="1E32E70E"/>
    <w:rsid w:val="1E3E7581"/>
    <w:rsid w:val="1E417E9A"/>
    <w:rsid w:val="1E4E4D0A"/>
    <w:rsid w:val="1E503E2E"/>
    <w:rsid w:val="1E52F23E"/>
    <w:rsid w:val="1E653C13"/>
    <w:rsid w:val="1E741833"/>
    <w:rsid w:val="1E7EFBB1"/>
    <w:rsid w:val="1EA91E7C"/>
    <w:rsid w:val="1EABB39D"/>
    <w:rsid w:val="1EB1CD8F"/>
    <w:rsid w:val="1EBB04F1"/>
    <w:rsid w:val="1EC6F7FC"/>
    <w:rsid w:val="1EC9AAA6"/>
    <w:rsid w:val="1EDBC6BD"/>
    <w:rsid w:val="1EEC50F8"/>
    <w:rsid w:val="1EECDC42"/>
    <w:rsid w:val="1EEEC261"/>
    <w:rsid w:val="1EEFBD6F"/>
    <w:rsid w:val="1EF384E6"/>
    <w:rsid w:val="1EF583EC"/>
    <w:rsid w:val="1EF6C5C4"/>
    <w:rsid w:val="1EF9769C"/>
    <w:rsid w:val="1F0AE051"/>
    <w:rsid w:val="1F0E7062"/>
    <w:rsid w:val="1F16A230"/>
    <w:rsid w:val="1F185161"/>
    <w:rsid w:val="1F1FA7A4"/>
    <w:rsid w:val="1F267C41"/>
    <w:rsid w:val="1F2950D1"/>
    <w:rsid w:val="1F2A760E"/>
    <w:rsid w:val="1F31EABF"/>
    <w:rsid w:val="1F335123"/>
    <w:rsid w:val="1F34C21A"/>
    <w:rsid w:val="1F402D6A"/>
    <w:rsid w:val="1F403A43"/>
    <w:rsid w:val="1F491C3E"/>
    <w:rsid w:val="1F4C8F79"/>
    <w:rsid w:val="1F52BFE0"/>
    <w:rsid w:val="1F5398DE"/>
    <w:rsid w:val="1F542142"/>
    <w:rsid w:val="1F583BFD"/>
    <w:rsid w:val="1F5D4447"/>
    <w:rsid w:val="1F650699"/>
    <w:rsid w:val="1F72F2F1"/>
    <w:rsid w:val="1F744E02"/>
    <w:rsid w:val="1F752C45"/>
    <w:rsid w:val="1F7D6298"/>
    <w:rsid w:val="1F8A7A65"/>
    <w:rsid w:val="1F8AE0CB"/>
    <w:rsid w:val="1FA93C02"/>
    <w:rsid w:val="1FB690F5"/>
    <w:rsid w:val="1FBE37DD"/>
    <w:rsid w:val="1FBFF61F"/>
    <w:rsid w:val="1FC418FF"/>
    <w:rsid w:val="1FCADF80"/>
    <w:rsid w:val="1FCC855B"/>
    <w:rsid w:val="1FD46AE2"/>
    <w:rsid w:val="1FDC3A70"/>
    <w:rsid w:val="1FE1028A"/>
    <w:rsid w:val="1FE29A11"/>
    <w:rsid w:val="1FEA0DE8"/>
    <w:rsid w:val="1FFDB8E1"/>
    <w:rsid w:val="20004CBB"/>
    <w:rsid w:val="200830B8"/>
    <w:rsid w:val="20172870"/>
    <w:rsid w:val="201C20C4"/>
    <w:rsid w:val="201C9B96"/>
    <w:rsid w:val="201FDA6B"/>
    <w:rsid w:val="20249B56"/>
    <w:rsid w:val="20299B67"/>
    <w:rsid w:val="202C03D8"/>
    <w:rsid w:val="202D0EE7"/>
    <w:rsid w:val="202D11EE"/>
    <w:rsid w:val="2034E47A"/>
    <w:rsid w:val="203CC2D4"/>
    <w:rsid w:val="203DC577"/>
    <w:rsid w:val="204D783B"/>
    <w:rsid w:val="204F85C5"/>
    <w:rsid w:val="2053FB87"/>
    <w:rsid w:val="20563E70"/>
    <w:rsid w:val="205732ED"/>
    <w:rsid w:val="207CF583"/>
    <w:rsid w:val="207E3CC3"/>
    <w:rsid w:val="208340A4"/>
    <w:rsid w:val="20871CCA"/>
    <w:rsid w:val="208AACA5"/>
    <w:rsid w:val="208CE4FB"/>
    <w:rsid w:val="208E202C"/>
    <w:rsid w:val="2090224C"/>
    <w:rsid w:val="20941559"/>
    <w:rsid w:val="209A60C4"/>
    <w:rsid w:val="20A1776B"/>
    <w:rsid w:val="20A95B66"/>
    <w:rsid w:val="20B49401"/>
    <w:rsid w:val="20B52FD9"/>
    <w:rsid w:val="20B7287F"/>
    <w:rsid w:val="20C2C33C"/>
    <w:rsid w:val="20C30AB4"/>
    <w:rsid w:val="20CB870C"/>
    <w:rsid w:val="20CCC2AE"/>
    <w:rsid w:val="20CE2565"/>
    <w:rsid w:val="20CEE61A"/>
    <w:rsid w:val="20DA5818"/>
    <w:rsid w:val="20E11D13"/>
    <w:rsid w:val="20F15555"/>
    <w:rsid w:val="20F9176E"/>
    <w:rsid w:val="2103FA4F"/>
    <w:rsid w:val="210FF242"/>
    <w:rsid w:val="211907CA"/>
    <w:rsid w:val="211A99A8"/>
    <w:rsid w:val="211F3E4B"/>
    <w:rsid w:val="212092E7"/>
    <w:rsid w:val="21247E93"/>
    <w:rsid w:val="21291655"/>
    <w:rsid w:val="213366DA"/>
    <w:rsid w:val="213A3EEC"/>
    <w:rsid w:val="214718DC"/>
    <w:rsid w:val="214C3154"/>
    <w:rsid w:val="21580B8C"/>
    <w:rsid w:val="2158F277"/>
    <w:rsid w:val="215BBF12"/>
    <w:rsid w:val="215CBB15"/>
    <w:rsid w:val="21639545"/>
    <w:rsid w:val="2165A407"/>
    <w:rsid w:val="216F63F3"/>
    <w:rsid w:val="217101F8"/>
    <w:rsid w:val="217DBDDE"/>
    <w:rsid w:val="218EEC12"/>
    <w:rsid w:val="21987A6C"/>
    <w:rsid w:val="21A1A647"/>
    <w:rsid w:val="21B2D795"/>
    <w:rsid w:val="21B8172F"/>
    <w:rsid w:val="21BA36A5"/>
    <w:rsid w:val="21BC0707"/>
    <w:rsid w:val="21C731BF"/>
    <w:rsid w:val="21C7D439"/>
    <w:rsid w:val="21C80CFF"/>
    <w:rsid w:val="21C9AFCD"/>
    <w:rsid w:val="21CCB3CF"/>
    <w:rsid w:val="21D00622"/>
    <w:rsid w:val="21D6E620"/>
    <w:rsid w:val="21E83CE9"/>
    <w:rsid w:val="21E87FD6"/>
    <w:rsid w:val="21EAFF14"/>
    <w:rsid w:val="21FA8F2C"/>
    <w:rsid w:val="22002897"/>
    <w:rsid w:val="2207A9F0"/>
    <w:rsid w:val="220D1431"/>
    <w:rsid w:val="220F867C"/>
    <w:rsid w:val="22115D87"/>
    <w:rsid w:val="2217E74D"/>
    <w:rsid w:val="2219E5C3"/>
    <w:rsid w:val="223A71FE"/>
    <w:rsid w:val="223D2231"/>
    <w:rsid w:val="22443838"/>
    <w:rsid w:val="22508BC7"/>
    <w:rsid w:val="22545600"/>
    <w:rsid w:val="225EF6F0"/>
    <w:rsid w:val="2268F2D0"/>
    <w:rsid w:val="226A4DB7"/>
    <w:rsid w:val="226B0C6D"/>
    <w:rsid w:val="226B74ED"/>
    <w:rsid w:val="2270ED30"/>
    <w:rsid w:val="2274EEC8"/>
    <w:rsid w:val="2276F14A"/>
    <w:rsid w:val="2280AB24"/>
    <w:rsid w:val="2290577C"/>
    <w:rsid w:val="2290F59C"/>
    <w:rsid w:val="229F1FDD"/>
    <w:rsid w:val="229FA183"/>
    <w:rsid w:val="22A25E1F"/>
    <w:rsid w:val="22A6BAC5"/>
    <w:rsid w:val="22AED46C"/>
    <w:rsid w:val="22BC95CA"/>
    <w:rsid w:val="22BC9F78"/>
    <w:rsid w:val="22C5E465"/>
    <w:rsid w:val="22D366E2"/>
    <w:rsid w:val="22D61340"/>
    <w:rsid w:val="22DD76F7"/>
    <w:rsid w:val="22DF173E"/>
    <w:rsid w:val="22DF3143"/>
    <w:rsid w:val="22E0DCC4"/>
    <w:rsid w:val="22F658B9"/>
    <w:rsid w:val="22F7CF7D"/>
    <w:rsid w:val="23017AE8"/>
    <w:rsid w:val="231DA3F7"/>
    <w:rsid w:val="2327895C"/>
    <w:rsid w:val="232B284E"/>
    <w:rsid w:val="2335A072"/>
    <w:rsid w:val="233725C3"/>
    <w:rsid w:val="2338195B"/>
    <w:rsid w:val="233A1DD1"/>
    <w:rsid w:val="233B6A30"/>
    <w:rsid w:val="234238F7"/>
    <w:rsid w:val="23450956"/>
    <w:rsid w:val="235052E0"/>
    <w:rsid w:val="235484F5"/>
    <w:rsid w:val="235D7717"/>
    <w:rsid w:val="23623530"/>
    <w:rsid w:val="2362970C"/>
    <w:rsid w:val="236DBBE3"/>
    <w:rsid w:val="236E41B4"/>
    <w:rsid w:val="236EC750"/>
    <w:rsid w:val="23768CFD"/>
    <w:rsid w:val="23875424"/>
    <w:rsid w:val="2395808D"/>
    <w:rsid w:val="2399CF1F"/>
    <w:rsid w:val="239BADB6"/>
    <w:rsid w:val="239BBA1B"/>
    <w:rsid w:val="239F5123"/>
    <w:rsid w:val="23A06AA5"/>
    <w:rsid w:val="23A74340"/>
    <w:rsid w:val="23B15E36"/>
    <w:rsid w:val="23CD5F08"/>
    <w:rsid w:val="23D139EA"/>
    <w:rsid w:val="23D1AE84"/>
    <w:rsid w:val="23D658C4"/>
    <w:rsid w:val="23EA8D43"/>
    <w:rsid w:val="23F6E992"/>
    <w:rsid w:val="23FB065D"/>
    <w:rsid w:val="23FB2BBF"/>
    <w:rsid w:val="23FE68F1"/>
    <w:rsid w:val="2415C433"/>
    <w:rsid w:val="24161D4C"/>
    <w:rsid w:val="2417E937"/>
    <w:rsid w:val="2418A901"/>
    <w:rsid w:val="241B1455"/>
    <w:rsid w:val="241FF141"/>
    <w:rsid w:val="24215601"/>
    <w:rsid w:val="2421D74E"/>
    <w:rsid w:val="242B133A"/>
    <w:rsid w:val="24302B65"/>
    <w:rsid w:val="2433912D"/>
    <w:rsid w:val="243A96CB"/>
    <w:rsid w:val="243F7256"/>
    <w:rsid w:val="24406CD4"/>
    <w:rsid w:val="2451A2D1"/>
    <w:rsid w:val="24566A46"/>
    <w:rsid w:val="2456B746"/>
    <w:rsid w:val="245E4F7E"/>
    <w:rsid w:val="245EEA46"/>
    <w:rsid w:val="24606A39"/>
    <w:rsid w:val="2463AB42"/>
    <w:rsid w:val="246704C7"/>
    <w:rsid w:val="246BDA1F"/>
    <w:rsid w:val="246DFFD4"/>
    <w:rsid w:val="246F56FC"/>
    <w:rsid w:val="24714DFE"/>
    <w:rsid w:val="24A2F82D"/>
    <w:rsid w:val="24ABC48A"/>
    <w:rsid w:val="24ACC14B"/>
    <w:rsid w:val="24BB3336"/>
    <w:rsid w:val="24C211C6"/>
    <w:rsid w:val="24C27BDC"/>
    <w:rsid w:val="24C40AB7"/>
    <w:rsid w:val="24CF6E6F"/>
    <w:rsid w:val="24D6E32A"/>
    <w:rsid w:val="24E3F209"/>
    <w:rsid w:val="24E7055F"/>
    <w:rsid w:val="24E82DEF"/>
    <w:rsid w:val="24F20014"/>
    <w:rsid w:val="24F5EC14"/>
    <w:rsid w:val="24F6DB26"/>
    <w:rsid w:val="24F76C3F"/>
    <w:rsid w:val="24FE0D02"/>
    <w:rsid w:val="25078698"/>
    <w:rsid w:val="250BB2E8"/>
    <w:rsid w:val="250E1F4D"/>
    <w:rsid w:val="251AAB09"/>
    <w:rsid w:val="2524AA03"/>
    <w:rsid w:val="2532E31D"/>
    <w:rsid w:val="25374ED2"/>
    <w:rsid w:val="253A3922"/>
    <w:rsid w:val="253A729E"/>
    <w:rsid w:val="253D70F7"/>
    <w:rsid w:val="2567DBA3"/>
    <w:rsid w:val="2580D141"/>
    <w:rsid w:val="258631AD"/>
    <w:rsid w:val="2586D323"/>
    <w:rsid w:val="258DEDDB"/>
    <w:rsid w:val="25924A87"/>
    <w:rsid w:val="259A777E"/>
    <w:rsid w:val="259FDFF7"/>
    <w:rsid w:val="25A41446"/>
    <w:rsid w:val="25A7C94A"/>
    <w:rsid w:val="25B59022"/>
    <w:rsid w:val="25B952FC"/>
    <w:rsid w:val="25BD3110"/>
    <w:rsid w:val="25C55905"/>
    <w:rsid w:val="25C56664"/>
    <w:rsid w:val="25C725EE"/>
    <w:rsid w:val="25C89CD9"/>
    <w:rsid w:val="25CD94B7"/>
    <w:rsid w:val="25D33F07"/>
    <w:rsid w:val="25D42C22"/>
    <w:rsid w:val="25D49CEA"/>
    <w:rsid w:val="25D77811"/>
    <w:rsid w:val="25DA3989"/>
    <w:rsid w:val="25E04A7C"/>
    <w:rsid w:val="260ED2D2"/>
    <w:rsid w:val="261985C1"/>
    <w:rsid w:val="261AF9E3"/>
    <w:rsid w:val="26314CE0"/>
    <w:rsid w:val="2638791C"/>
    <w:rsid w:val="263BCEC2"/>
    <w:rsid w:val="263FF77E"/>
    <w:rsid w:val="2645E65C"/>
    <w:rsid w:val="264D3A31"/>
    <w:rsid w:val="265AA9B4"/>
    <w:rsid w:val="265BCB2F"/>
    <w:rsid w:val="2662CA62"/>
    <w:rsid w:val="26668165"/>
    <w:rsid w:val="266AB0D9"/>
    <w:rsid w:val="2678A25C"/>
    <w:rsid w:val="26790184"/>
    <w:rsid w:val="267DD48C"/>
    <w:rsid w:val="2683E406"/>
    <w:rsid w:val="2685517F"/>
    <w:rsid w:val="2686A5EE"/>
    <w:rsid w:val="268C3E11"/>
    <w:rsid w:val="268D59FD"/>
    <w:rsid w:val="2695C308"/>
    <w:rsid w:val="26984A95"/>
    <w:rsid w:val="269B8B42"/>
    <w:rsid w:val="26A9ADCF"/>
    <w:rsid w:val="26B1515A"/>
    <w:rsid w:val="26B49E8E"/>
    <w:rsid w:val="26B78C38"/>
    <w:rsid w:val="26C0B41F"/>
    <w:rsid w:val="26CAF4DE"/>
    <w:rsid w:val="26D375BF"/>
    <w:rsid w:val="26D39595"/>
    <w:rsid w:val="26D5FF28"/>
    <w:rsid w:val="26D73EEA"/>
    <w:rsid w:val="26E94E3A"/>
    <w:rsid w:val="2701B912"/>
    <w:rsid w:val="2702C4E4"/>
    <w:rsid w:val="2711AA18"/>
    <w:rsid w:val="2711FECB"/>
    <w:rsid w:val="271CA414"/>
    <w:rsid w:val="2722342F"/>
    <w:rsid w:val="272929D2"/>
    <w:rsid w:val="27324162"/>
    <w:rsid w:val="2736E204"/>
    <w:rsid w:val="2750959B"/>
    <w:rsid w:val="2754633D"/>
    <w:rsid w:val="276AF0A6"/>
    <w:rsid w:val="276C951C"/>
    <w:rsid w:val="277555A2"/>
    <w:rsid w:val="2780ED46"/>
    <w:rsid w:val="27878E57"/>
    <w:rsid w:val="27890505"/>
    <w:rsid w:val="27932564"/>
    <w:rsid w:val="279832DB"/>
    <w:rsid w:val="27997489"/>
    <w:rsid w:val="27A16C86"/>
    <w:rsid w:val="27A9960C"/>
    <w:rsid w:val="27AD8A5A"/>
    <w:rsid w:val="27B30F27"/>
    <w:rsid w:val="27D52F7C"/>
    <w:rsid w:val="27E2F47B"/>
    <w:rsid w:val="27E65036"/>
    <w:rsid w:val="27F02B1D"/>
    <w:rsid w:val="27F0BAE1"/>
    <w:rsid w:val="27F5C263"/>
    <w:rsid w:val="27F6C777"/>
    <w:rsid w:val="27FC1878"/>
    <w:rsid w:val="27FE9AC3"/>
    <w:rsid w:val="2800C1DA"/>
    <w:rsid w:val="280D9896"/>
    <w:rsid w:val="280EDB53"/>
    <w:rsid w:val="2811DB6D"/>
    <w:rsid w:val="2815365F"/>
    <w:rsid w:val="2817A3D6"/>
    <w:rsid w:val="28189613"/>
    <w:rsid w:val="281CA11D"/>
    <w:rsid w:val="281E5A73"/>
    <w:rsid w:val="281FBB31"/>
    <w:rsid w:val="28237E98"/>
    <w:rsid w:val="2837FA08"/>
    <w:rsid w:val="2838F7F3"/>
    <w:rsid w:val="283A61EA"/>
    <w:rsid w:val="283A6A2D"/>
    <w:rsid w:val="283CB4BE"/>
    <w:rsid w:val="283EB1B1"/>
    <w:rsid w:val="283F9EE9"/>
    <w:rsid w:val="28507C95"/>
    <w:rsid w:val="28598F9E"/>
    <w:rsid w:val="286533CE"/>
    <w:rsid w:val="2865D625"/>
    <w:rsid w:val="287F9A40"/>
    <w:rsid w:val="288783D5"/>
    <w:rsid w:val="2894806E"/>
    <w:rsid w:val="28963C9F"/>
    <w:rsid w:val="289C7C1A"/>
    <w:rsid w:val="28A60B4A"/>
    <w:rsid w:val="28A7167D"/>
    <w:rsid w:val="28A7A74D"/>
    <w:rsid w:val="28A7B024"/>
    <w:rsid w:val="28A96116"/>
    <w:rsid w:val="28C004E8"/>
    <w:rsid w:val="28DD03F2"/>
    <w:rsid w:val="28EB72B9"/>
    <w:rsid w:val="28F218F0"/>
    <w:rsid w:val="28F76DCE"/>
    <w:rsid w:val="28FE0E99"/>
    <w:rsid w:val="290174AC"/>
    <w:rsid w:val="29025DDD"/>
    <w:rsid w:val="2903752B"/>
    <w:rsid w:val="29307331"/>
    <w:rsid w:val="2934533B"/>
    <w:rsid w:val="29350D86"/>
    <w:rsid w:val="29378529"/>
    <w:rsid w:val="29387EED"/>
    <w:rsid w:val="294212D2"/>
    <w:rsid w:val="2942A3D9"/>
    <w:rsid w:val="294342F1"/>
    <w:rsid w:val="294717DA"/>
    <w:rsid w:val="294760BC"/>
    <w:rsid w:val="294AA5AC"/>
    <w:rsid w:val="294E84BF"/>
    <w:rsid w:val="294FAB16"/>
    <w:rsid w:val="2958AE67"/>
    <w:rsid w:val="296D043F"/>
    <w:rsid w:val="296EA72A"/>
    <w:rsid w:val="2971198A"/>
    <w:rsid w:val="2979D2F1"/>
    <w:rsid w:val="297D7EAB"/>
    <w:rsid w:val="297FC2B7"/>
    <w:rsid w:val="29806106"/>
    <w:rsid w:val="299BD873"/>
    <w:rsid w:val="29A6AC05"/>
    <w:rsid w:val="29AA557F"/>
    <w:rsid w:val="29ACFCDC"/>
    <w:rsid w:val="29B292BA"/>
    <w:rsid w:val="29B501DC"/>
    <w:rsid w:val="29B5074B"/>
    <w:rsid w:val="29BD7820"/>
    <w:rsid w:val="29C4BAA3"/>
    <w:rsid w:val="29C7FE30"/>
    <w:rsid w:val="29C8290A"/>
    <w:rsid w:val="29CD7B4D"/>
    <w:rsid w:val="29DAD5B1"/>
    <w:rsid w:val="29DC75D8"/>
    <w:rsid w:val="29E74A0C"/>
    <w:rsid w:val="2A1C9072"/>
    <w:rsid w:val="2A1E51CE"/>
    <w:rsid w:val="2A2CE6AA"/>
    <w:rsid w:val="2A2E8CFF"/>
    <w:rsid w:val="2A2FDD92"/>
    <w:rsid w:val="2A34F71C"/>
    <w:rsid w:val="2A3845A7"/>
    <w:rsid w:val="2A38960E"/>
    <w:rsid w:val="2A3A3D9F"/>
    <w:rsid w:val="2A467DDC"/>
    <w:rsid w:val="2A4FD1E5"/>
    <w:rsid w:val="2A52575F"/>
    <w:rsid w:val="2A5F245B"/>
    <w:rsid w:val="2A681D94"/>
    <w:rsid w:val="2A6D34A7"/>
    <w:rsid w:val="2A750959"/>
    <w:rsid w:val="2A7AF4A0"/>
    <w:rsid w:val="2A8BB04F"/>
    <w:rsid w:val="2A8EAF49"/>
    <w:rsid w:val="2A8EAFBE"/>
    <w:rsid w:val="2AA5E2BE"/>
    <w:rsid w:val="2AA7BBF8"/>
    <w:rsid w:val="2AB1E8EA"/>
    <w:rsid w:val="2AB876A7"/>
    <w:rsid w:val="2AB9F601"/>
    <w:rsid w:val="2ABCBF22"/>
    <w:rsid w:val="2ABD431E"/>
    <w:rsid w:val="2AC95B36"/>
    <w:rsid w:val="2AE09EC7"/>
    <w:rsid w:val="2AE1B744"/>
    <w:rsid w:val="2AEC5F25"/>
    <w:rsid w:val="2AF58D41"/>
    <w:rsid w:val="2B02005B"/>
    <w:rsid w:val="2B049BA1"/>
    <w:rsid w:val="2B06ACFB"/>
    <w:rsid w:val="2B184C79"/>
    <w:rsid w:val="2B1AF4C0"/>
    <w:rsid w:val="2B1BA1BF"/>
    <w:rsid w:val="2B1BB67F"/>
    <w:rsid w:val="2B28BE02"/>
    <w:rsid w:val="2B2BF166"/>
    <w:rsid w:val="2B318043"/>
    <w:rsid w:val="2B3A3580"/>
    <w:rsid w:val="2B3E2CCC"/>
    <w:rsid w:val="2B4459D6"/>
    <w:rsid w:val="2B46020C"/>
    <w:rsid w:val="2B5795CA"/>
    <w:rsid w:val="2B61CA93"/>
    <w:rsid w:val="2B6665BD"/>
    <w:rsid w:val="2B6940D1"/>
    <w:rsid w:val="2B7921C3"/>
    <w:rsid w:val="2B7FCBAA"/>
    <w:rsid w:val="2B859B2B"/>
    <w:rsid w:val="2B8CD5AE"/>
    <w:rsid w:val="2BA0F6FD"/>
    <w:rsid w:val="2BA39D74"/>
    <w:rsid w:val="2BA65987"/>
    <w:rsid w:val="2BA759C3"/>
    <w:rsid w:val="2BA7C953"/>
    <w:rsid w:val="2BBD8BFF"/>
    <w:rsid w:val="2BBE7E5B"/>
    <w:rsid w:val="2BC20CCF"/>
    <w:rsid w:val="2BC2E607"/>
    <w:rsid w:val="2BC335ED"/>
    <w:rsid w:val="2BCF66C7"/>
    <w:rsid w:val="2BD085F7"/>
    <w:rsid w:val="2BD17149"/>
    <w:rsid w:val="2BE15678"/>
    <w:rsid w:val="2BE3A0E2"/>
    <w:rsid w:val="2BE4E35E"/>
    <w:rsid w:val="2BEDBC6F"/>
    <w:rsid w:val="2BEE64CD"/>
    <w:rsid w:val="2BF0B5FC"/>
    <w:rsid w:val="2BFB3846"/>
    <w:rsid w:val="2BFE7034"/>
    <w:rsid w:val="2BFE96F4"/>
    <w:rsid w:val="2C078CE7"/>
    <w:rsid w:val="2C104094"/>
    <w:rsid w:val="2C16D2FE"/>
    <w:rsid w:val="2C1DAFA7"/>
    <w:rsid w:val="2C27C138"/>
    <w:rsid w:val="2C2EA884"/>
    <w:rsid w:val="2C327086"/>
    <w:rsid w:val="2C337AED"/>
    <w:rsid w:val="2C34F9BE"/>
    <w:rsid w:val="2C39D0F9"/>
    <w:rsid w:val="2C3C0C42"/>
    <w:rsid w:val="2C3E8669"/>
    <w:rsid w:val="2C4CB2C5"/>
    <w:rsid w:val="2C4D23CB"/>
    <w:rsid w:val="2C5A9FCD"/>
    <w:rsid w:val="2C5CB4B6"/>
    <w:rsid w:val="2C680AAA"/>
    <w:rsid w:val="2C6FB48B"/>
    <w:rsid w:val="2C724B3A"/>
    <w:rsid w:val="2C7594B3"/>
    <w:rsid w:val="2C76D664"/>
    <w:rsid w:val="2C80F41D"/>
    <w:rsid w:val="2C88E4F2"/>
    <w:rsid w:val="2C8C94B9"/>
    <w:rsid w:val="2C931073"/>
    <w:rsid w:val="2CA39C9C"/>
    <w:rsid w:val="2CA647EC"/>
    <w:rsid w:val="2CAEE948"/>
    <w:rsid w:val="2CAFA484"/>
    <w:rsid w:val="2CBC2BD3"/>
    <w:rsid w:val="2CC27C60"/>
    <w:rsid w:val="2CC419ED"/>
    <w:rsid w:val="2CCAD363"/>
    <w:rsid w:val="2CCE34A3"/>
    <w:rsid w:val="2CCEF90B"/>
    <w:rsid w:val="2CDCB315"/>
    <w:rsid w:val="2CDDF32E"/>
    <w:rsid w:val="2CE51863"/>
    <w:rsid w:val="2CED4F03"/>
    <w:rsid w:val="2CEF0C79"/>
    <w:rsid w:val="2CF18143"/>
    <w:rsid w:val="2CF33CD5"/>
    <w:rsid w:val="2CFE12FB"/>
    <w:rsid w:val="2CFFAA85"/>
    <w:rsid w:val="2D02C1F6"/>
    <w:rsid w:val="2D03597B"/>
    <w:rsid w:val="2D039042"/>
    <w:rsid w:val="2D06D1B2"/>
    <w:rsid w:val="2D09F8E0"/>
    <w:rsid w:val="2D1EF4E2"/>
    <w:rsid w:val="2D20943C"/>
    <w:rsid w:val="2D235313"/>
    <w:rsid w:val="2D287372"/>
    <w:rsid w:val="2D3D6A6D"/>
    <w:rsid w:val="2D40683F"/>
    <w:rsid w:val="2D433604"/>
    <w:rsid w:val="2D4D4B36"/>
    <w:rsid w:val="2D53BED1"/>
    <w:rsid w:val="2D66C7C1"/>
    <w:rsid w:val="2D6A50B2"/>
    <w:rsid w:val="2D806A86"/>
    <w:rsid w:val="2D84A4A4"/>
    <w:rsid w:val="2D8AC1A6"/>
    <w:rsid w:val="2D8FAD73"/>
    <w:rsid w:val="2D944382"/>
    <w:rsid w:val="2D99612C"/>
    <w:rsid w:val="2D9D24C1"/>
    <w:rsid w:val="2DA2DEAD"/>
    <w:rsid w:val="2DA62631"/>
    <w:rsid w:val="2DACA67C"/>
    <w:rsid w:val="2DB1AE87"/>
    <w:rsid w:val="2DBE640E"/>
    <w:rsid w:val="2DC099CB"/>
    <w:rsid w:val="2DC5F832"/>
    <w:rsid w:val="2DD219FF"/>
    <w:rsid w:val="2DD5E558"/>
    <w:rsid w:val="2DDBB070"/>
    <w:rsid w:val="2DE4B505"/>
    <w:rsid w:val="2DE74A40"/>
    <w:rsid w:val="2DE772A5"/>
    <w:rsid w:val="2DE779E7"/>
    <w:rsid w:val="2DF4A4C7"/>
    <w:rsid w:val="2DF71177"/>
    <w:rsid w:val="2E0F7471"/>
    <w:rsid w:val="2E157A8C"/>
    <w:rsid w:val="2E1BF175"/>
    <w:rsid w:val="2E1C92D2"/>
    <w:rsid w:val="2E23CF71"/>
    <w:rsid w:val="2E24E899"/>
    <w:rsid w:val="2E2C5D76"/>
    <w:rsid w:val="2E324259"/>
    <w:rsid w:val="2E339887"/>
    <w:rsid w:val="2E374B19"/>
    <w:rsid w:val="2E3AAF2A"/>
    <w:rsid w:val="2E430F86"/>
    <w:rsid w:val="2E464669"/>
    <w:rsid w:val="2E508CD2"/>
    <w:rsid w:val="2E57B71A"/>
    <w:rsid w:val="2E5D4F27"/>
    <w:rsid w:val="2E6561E9"/>
    <w:rsid w:val="2E661AEA"/>
    <w:rsid w:val="2E678201"/>
    <w:rsid w:val="2E74D1AE"/>
    <w:rsid w:val="2E75607E"/>
    <w:rsid w:val="2E75A6C0"/>
    <w:rsid w:val="2E771CB8"/>
    <w:rsid w:val="2E8775EA"/>
    <w:rsid w:val="2E8852D7"/>
    <w:rsid w:val="2E8E7B86"/>
    <w:rsid w:val="2E9B562D"/>
    <w:rsid w:val="2EA7128D"/>
    <w:rsid w:val="2EAB087A"/>
    <w:rsid w:val="2EAE8883"/>
    <w:rsid w:val="2EB89360"/>
    <w:rsid w:val="2EBD52A1"/>
    <w:rsid w:val="2EBE112A"/>
    <w:rsid w:val="2EBF0227"/>
    <w:rsid w:val="2EBF0228"/>
    <w:rsid w:val="2EBF30DA"/>
    <w:rsid w:val="2ECE84DF"/>
    <w:rsid w:val="2ECF97B2"/>
    <w:rsid w:val="2ED168CB"/>
    <w:rsid w:val="2ED59608"/>
    <w:rsid w:val="2EE42867"/>
    <w:rsid w:val="2EEB2B6C"/>
    <w:rsid w:val="2EEE6042"/>
    <w:rsid w:val="2EEE9FC5"/>
    <w:rsid w:val="2EF4BF40"/>
    <w:rsid w:val="2EF9DC7F"/>
    <w:rsid w:val="2EFBA7B6"/>
    <w:rsid w:val="2F069F1E"/>
    <w:rsid w:val="2F0B95A8"/>
    <w:rsid w:val="2F0D704A"/>
    <w:rsid w:val="2F11637A"/>
    <w:rsid w:val="2F14BBBD"/>
    <w:rsid w:val="2F16D7A5"/>
    <w:rsid w:val="2F19E46C"/>
    <w:rsid w:val="2F1E4546"/>
    <w:rsid w:val="2F2256DA"/>
    <w:rsid w:val="2F286921"/>
    <w:rsid w:val="2F2FCBDF"/>
    <w:rsid w:val="2F321A76"/>
    <w:rsid w:val="2F3FC1FA"/>
    <w:rsid w:val="2F436758"/>
    <w:rsid w:val="2F459FC2"/>
    <w:rsid w:val="2F58A267"/>
    <w:rsid w:val="2F59B1B4"/>
    <w:rsid w:val="2F5D78AA"/>
    <w:rsid w:val="2F5FD3EC"/>
    <w:rsid w:val="2F6C89AA"/>
    <w:rsid w:val="2F6E45A8"/>
    <w:rsid w:val="2F80FF80"/>
    <w:rsid w:val="2F813259"/>
    <w:rsid w:val="2F828573"/>
    <w:rsid w:val="2F917195"/>
    <w:rsid w:val="2F961FBA"/>
    <w:rsid w:val="2F977EC1"/>
    <w:rsid w:val="2FA06876"/>
    <w:rsid w:val="2FA686A4"/>
    <w:rsid w:val="2FB65A0F"/>
    <w:rsid w:val="2FB7B236"/>
    <w:rsid w:val="2FB894DF"/>
    <w:rsid w:val="2FB9CB79"/>
    <w:rsid w:val="2FC48800"/>
    <w:rsid w:val="2FC9F43F"/>
    <w:rsid w:val="2FCDC441"/>
    <w:rsid w:val="2FECF958"/>
    <w:rsid w:val="300A0DA7"/>
    <w:rsid w:val="3010BE1A"/>
    <w:rsid w:val="3012B1B2"/>
    <w:rsid w:val="3013CE6E"/>
    <w:rsid w:val="3015D7B3"/>
    <w:rsid w:val="3019834C"/>
    <w:rsid w:val="302B0C3B"/>
    <w:rsid w:val="3034F157"/>
    <w:rsid w:val="304066C2"/>
    <w:rsid w:val="30471942"/>
    <w:rsid w:val="3053F946"/>
    <w:rsid w:val="305B5F10"/>
    <w:rsid w:val="305BC798"/>
    <w:rsid w:val="305FA6FA"/>
    <w:rsid w:val="3060D210"/>
    <w:rsid w:val="306B0369"/>
    <w:rsid w:val="30736E7E"/>
    <w:rsid w:val="30744466"/>
    <w:rsid w:val="30761F87"/>
    <w:rsid w:val="30772890"/>
    <w:rsid w:val="308F51FD"/>
    <w:rsid w:val="30912C9F"/>
    <w:rsid w:val="309AFF8C"/>
    <w:rsid w:val="309F2296"/>
    <w:rsid w:val="309FF82A"/>
    <w:rsid w:val="30A1EFE3"/>
    <w:rsid w:val="30A3D482"/>
    <w:rsid w:val="30A401C9"/>
    <w:rsid w:val="30B99872"/>
    <w:rsid w:val="30BC6954"/>
    <w:rsid w:val="30C86F1B"/>
    <w:rsid w:val="30E17215"/>
    <w:rsid w:val="30ED8200"/>
    <w:rsid w:val="30EDD3AF"/>
    <w:rsid w:val="30EF36FB"/>
    <w:rsid w:val="30F487CE"/>
    <w:rsid w:val="30FBCE56"/>
    <w:rsid w:val="30FE5023"/>
    <w:rsid w:val="30FF88B2"/>
    <w:rsid w:val="310B623C"/>
    <w:rsid w:val="31163BFB"/>
    <w:rsid w:val="311CB664"/>
    <w:rsid w:val="31251B8E"/>
    <w:rsid w:val="31323FBC"/>
    <w:rsid w:val="3133E39D"/>
    <w:rsid w:val="313466E1"/>
    <w:rsid w:val="313DFAF4"/>
    <w:rsid w:val="314D7438"/>
    <w:rsid w:val="3159D064"/>
    <w:rsid w:val="315E4369"/>
    <w:rsid w:val="31707075"/>
    <w:rsid w:val="317241FB"/>
    <w:rsid w:val="317B0932"/>
    <w:rsid w:val="317F0EB7"/>
    <w:rsid w:val="317F994C"/>
    <w:rsid w:val="3184105D"/>
    <w:rsid w:val="3190DD29"/>
    <w:rsid w:val="3197CA85"/>
    <w:rsid w:val="3199E6CE"/>
    <w:rsid w:val="319CF859"/>
    <w:rsid w:val="31A03F75"/>
    <w:rsid w:val="31B5BD99"/>
    <w:rsid w:val="31C8004C"/>
    <w:rsid w:val="31E583A8"/>
    <w:rsid w:val="31EDD3A9"/>
    <w:rsid w:val="31F737A8"/>
    <w:rsid w:val="31FAB105"/>
    <w:rsid w:val="31FD4141"/>
    <w:rsid w:val="32006C6E"/>
    <w:rsid w:val="320A2685"/>
    <w:rsid w:val="320E28DD"/>
    <w:rsid w:val="320EC17D"/>
    <w:rsid w:val="32159B0B"/>
    <w:rsid w:val="3217A422"/>
    <w:rsid w:val="321B927F"/>
    <w:rsid w:val="3229F32B"/>
    <w:rsid w:val="322C00E1"/>
    <w:rsid w:val="324439E3"/>
    <w:rsid w:val="32449FDF"/>
    <w:rsid w:val="3248FBB2"/>
    <w:rsid w:val="324A3F66"/>
    <w:rsid w:val="324EBD57"/>
    <w:rsid w:val="32552A18"/>
    <w:rsid w:val="32624CAA"/>
    <w:rsid w:val="326257D0"/>
    <w:rsid w:val="326297DA"/>
    <w:rsid w:val="3262B156"/>
    <w:rsid w:val="3267A249"/>
    <w:rsid w:val="326C774D"/>
    <w:rsid w:val="32745517"/>
    <w:rsid w:val="327F2257"/>
    <w:rsid w:val="327F336A"/>
    <w:rsid w:val="328AB1A8"/>
    <w:rsid w:val="3296B407"/>
    <w:rsid w:val="32A12126"/>
    <w:rsid w:val="32A1E817"/>
    <w:rsid w:val="32A37B0C"/>
    <w:rsid w:val="32A3DC34"/>
    <w:rsid w:val="32A6CE5F"/>
    <w:rsid w:val="32AAA307"/>
    <w:rsid w:val="32ADAE8D"/>
    <w:rsid w:val="32DBA3F2"/>
    <w:rsid w:val="32DD7A9D"/>
    <w:rsid w:val="32E7293A"/>
    <w:rsid w:val="32F10716"/>
    <w:rsid w:val="32F681FE"/>
    <w:rsid w:val="32F95C3D"/>
    <w:rsid w:val="32FE914E"/>
    <w:rsid w:val="3303E441"/>
    <w:rsid w:val="33098FD4"/>
    <w:rsid w:val="33099E10"/>
    <w:rsid w:val="331A9C79"/>
    <w:rsid w:val="331D8B33"/>
    <w:rsid w:val="331FCCAB"/>
    <w:rsid w:val="332AB102"/>
    <w:rsid w:val="3331FF11"/>
    <w:rsid w:val="3333E59F"/>
    <w:rsid w:val="333610F2"/>
    <w:rsid w:val="333AC46D"/>
    <w:rsid w:val="333D1FFC"/>
    <w:rsid w:val="334089CE"/>
    <w:rsid w:val="3351BC12"/>
    <w:rsid w:val="335F793D"/>
    <w:rsid w:val="3360BDB9"/>
    <w:rsid w:val="3368291C"/>
    <w:rsid w:val="336A23EF"/>
    <w:rsid w:val="336CE445"/>
    <w:rsid w:val="336D6AE7"/>
    <w:rsid w:val="336E051A"/>
    <w:rsid w:val="3374622D"/>
    <w:rsid w:val="3374F32A"/>
    <w:rsid w:val="3375D17E"/>
    <w:rsid w:val="338362F2"/>
    <w:rsid w:val="338620B8"/>
    <w:rsid w:val="338AAAC1"/>
    <w:rsid w:val="338C0D28"/>
    <w:rsid w:val="338E9319"/>
    <w:rsid w:val="339555F9"/>
    <w:rsid w:val="33985BC8"/>
    <w:rsid w:val="339A84D2"/>
    <w:rsid w:val="339F7581"/>
    <w:rsid w:val="33A4E0CC"/>
    <w:rsid w:val="33AC19E2"/>
    <w:rsid w:val="33B571A6"/>
    <w:rsid w:val="33B762E0"/>
    <w:rsid w:val="33B98232"/>
    <w:rsid w:val="33BCB58D"/>
    <w:rsid w:val="33BCC8C2"/>
    <w:rsid w:val="33C1D1A4"/>
    <w:rsid w:val="33C9E1B0"/>
    <w:rsid w:val="33DA4965"/>
    <w:rsid w:val="33E01148"/>
    <w:rsid w:val="33EB64CF"/>
    <w:rsid w:val="33F15224"/>
    <w:rsid w:val="33F86E90"/>
    <w:rsid w:val="34087EAD"/>
    <w:rsid w:val="3411AAE7"/>
    <w:rsid w:val="3423D947"/>
    <w:rsid w:val="342424EB"/>
    <w:rsid w:val="342C626E"/>
    <w:rsid w:val="343D6367"/>
    <w:rsid w:val="343E1041"/>
    <w:rsid w:val="34447880"/>
    <w:rsid w:val="34479390"/>
    <w:rsid w:val="34493956"/>
    <w:rsid w:val="3452271B"/>
    <w:rsid w:val="3462669A"/>
    <w:rsid w:val="34645C52"/>
    <w:rsid w:val="346B1A30"/>
    <w:rsid w:val="346D2542"/>
    <w:rsid w:val="34775DFE"/>
    <w:rsid w:val="347B749B"/>
    <w:rsid w:val="347E3AE3"/>
    <w:rsid w:val="3487A54C"/>
    <w:rsid w:val="348E72BB"/>
    <w:rsid w:val="3492646B"/>
    <w:rsid w:val="34A71A57"/>
    <w:rsid w:val="34A7B813"/>
    <w:rsid w:val="34B44D3B"/>
    <w:rsid w:val="34B76FC2"/>
    <w:rsid w:val="34C748C5"/>
    <w:rsid w:val="34CE3E5C"/>
    <w:rsid w:val="34D604A0"/>
    <w:rsid w:val="34E1B9B1"/>
    <w:rsid w:val="34E60E9E"/>
    <w:rsid w:val="34ECC24B"/>
    <w:rsid w:val="34FAE6DC"/>
    <w:rsid w:val="3504F392"/>
    <w:rsid w:val="35070C51"/>
    <w:rsid w:val="351FB032"/>
    <w:rsid w:val="3539EBA0"/>
    <w:rsid w:val="3544BC14"/>
    <w:rsid w:val="3555BF1D"/>
    <w:rsid w:val="3556B08E"/>
    <w:rsid w:val="3559DDB1"/>
    <w:rsid w:val="355FCDC8"/>
    <w:rsid w:val="35652005"/>
    <w:rsid w:val="3565B211"/>
    <w:rsid w:val="35670AC5"/>
    <w:rsid w:val="35682D77"/>
    <w:rsid w:val="357A7147"/>
    <w:rsid w:val="35807AD0"/>
    <w:rsid w:val="358CD501"/>
    <w:rsid w:val="358CF638"/>
    <w:rsid w:val="358D2909"/>
    <w:rsid w:val="358F5418"/>
    <w:rsid w:val="35A65190"/>
    <w:rsid w:val="35A90F31"/>
    <w:rsid w:val="35AA17B8"/>
    <w:rsid w:val="35B235CA"/>
    <w:rsid w:val="35B9AF17"/>
    <w:rsid w:val="35BC6C7E"/>
    <w:rsid w:val="35CE6747"/>
    <w:rsid w:val="35D030D3"/>
    <w:rsid w:val="35D08EA3"/>
    <w:rsid w:val="35D155AF"/>
    <w:rsid w:val="35E4159E"/>
    <w:rsid w:val="35E441E8"/>
    <w:rsid w:val="35E72FEC"/>
    <w:rsid w:val="35E852FD"/>
    <w:rsid w:val="35E9C455"/>
    <w:rsid w:val="35EA8244"/>
    <w:rsid w:val="35ED7173"/>
    <w:rsid w:val="35F2129D"/>
    <w:rsid w:val="35F243DC"/>
    <w:rsid w:val="35F346E9"/>
    <w:rsid w:val="35F8901A"/>
    <w:rsid w:val="35F936BF"/>
    <w:rsid w:val="36002CB3"/>
    <w:rsid w:val="3606A78F"/>
    <w:rsid w:val="360720CC"/>
    <w:rsid w:val="3607CF92"/>
    <w:rsid w:val="360BE0E7"/>
    <w:rsid w:val="360F2BA2"/>
    <w:rsid w:val="36195ADA"/>
    <w:rsid w:val="36198FE9"/>
    <w:rsid w:val="362061DD"/>
    <w:rsid w:val="3622CD4C"/>
    <w:rsid w:val="362C7FA3"/>
    <w:rsid w:val="362E1085"/>
    <w:rsid w:val="362EAAB2"/>
    <w:rsid w:val="362EC70A"/>
    <w:rsid w:val="3632729E"/>
    <w:rsid w:val="3636596B"/>
    <w:rsid w:val="36415090"/>
    <w:rsid w:val="36432C84"/>
    <w:rsid w:val="3653D988"/>
    <w:rsid w:val="36654621"/>
    <w:rsid w:val="3667F389"/>
    <w:rsid w:val="366D410D"/>
    <w:rsid w:val="366E3B6A"/>
    <w:rsid w:val="36718424"/>
    <w:rsid w:val="367F352B"/>
    <w:rsid w:val="36804E56"/>
    <w:rsid w:val="3683170B"/>
    <w:rsid w:val="368600D0"/>
    <w:rsid w:val="3698CA82"/>
    <w:rsid w:val="36A3E515"/>
    <w:rsid w:val="36AE72AE"/>
    <w:rsid w:val="36AF3DEA"/>
    <w:rsid w:val="36B887F1"/>
    <w:rsid w:val="36CC437F"/>
    <w:rsid w:val="36D37571"/>
    <w:rsid w:val="36DF1643"/>
    <w:rsid w:val="36EB7B5C"/>
    <w:rsid w:val="37029DB6"/>
    <w:rsid w:val="3704C8DE"/>
    <w:rsid w:val="370E641A"/>
    <w:rsid w:val="3710071B"/>
    <w:rsid w:val="37138BF2"/>
    <w:rsid w:val="3718CCD0"/>
    <w:rsid w:val="37226F64"/>
    <w:rsid w:val="372CF9D0"/>
    <w:rsid w:val="3731A212"/>
    <w:rsid w:val="37359E05"/>
    <w:rsid w:val="3736C68B"/>
    <w:rsid w:val="3738F924"/>
    <w:rsid w:val="373AF15E"/>
    <w:rsid w:val="373D6887"/>
    <w:rsid w:val="3751100F"/>
    <w:rsid w:val="37583380"/>
    <w:rsid w:val="3765B25A"/>
    <w:rsid w:val="37688A8F"/>
    <w:rsid w:val="377B24A3"/>
    <w:rsid w:val="377F1AE6"/>
    <w:rsid w:val="377F7BC5"/>
    <w:rsid w:val="3784CA72"/>
    <w:rsid w:val="378594A7"/>
    <w:rsid w:val="378B4AA4"/>
    <w:rsid w:val="37906F3F"/>
    <w:rsid w:val="3791BD83"/>
    <w:rsid w:val="37926A02"/>
    <w:rsid w:val="37A30F30"/>
    <w:rsid w:val="37A7D240"/>
    <w:rsid w:val="37B0B761"/>
    <w:rsid w:val="37B1DE09"/>
    <w:rsid w:val="37B3B096"/>
    <w:rsid w:val="37C3AF5D"/>
    <w:rsid w:val="37C8C3A8"/>
    <w:rsid w:val="37CAE582"/>
    <w:rsid w:val="37D059A7"/>
    <w:rsid w:val="37D33343"/>
    <w:rsid w:val="37E30160"/>
    <w:rsid w:val="37E654BE"/>
    <w:rsid w:val="37ED0249"/>
    <w:rsid w:val="37EDF3B7"/>
    <w:rsid w:val="37F5A4D0"/>
    <w:rsid w:val="37F7A7B6"/>
    <w:rsid w:val="37F7B6FA"/>
    <w:rsid w:val="37FB5358"/>
    <w:rsid w:val="37FB832F"/>
    <w:rsid w:val="37FFBCA7"/>
    <w:rsid w:val="38080E0A"/>
    <w:rsid w:val="3809E7A0"/>
    <w:rsid w:val="381133AE"/>
    <w:rsid w:val="38196F02"/>
    <w:rsid w:val="381A286B"/>
    <w:rsid w:val="381F3FD7"/>
    <w:rsid w:val="38204376"/>
    <w:rsid w:val="38235E77"/>
    <w:rsid w:val="38245099"/>
    <w:rsid w:val="382AD0A2"/>
    <w:rsid w:val="3838A31E"/>
    <w:rsid w:val="38421157"/>
    <w:rsid w:val="38436777"/>
    <w:rsid w:val="38491AC7"/>
    <w:rsid w:val="384BABE5"/>
    <w:rsid w:val="38529C93"/>
    <w:rsid w:val="3857F8B9"/>
    <w:rsid w:val="385BF0D5"/>
    <w:rsid w:val="38601F56"/>
    <w:rsid w:val="3866FC27"/>
    <w:rsid w:val="386B3D37"/>
    <w:rsid w:val="38732C0F"/>
    <w:rsid w:val="38739BAB"/>
    <w:rsid w:val="387645E4"/>
    <w:rsid w:val="3879CB0B"/>
    <w:rsid w:val="3881D343"/>
    <w:rsid w:val="388C45C8"/>
    <w:rsid w:val="388D4FA9"/>
    <w:rsid w:val="389D1131"/>
    <w:rsid w:val="389FFA62"/>
    <w:rsid w:val="38A9396B"/>
    <w:rsid w:val="38ACA975"/>
    <w:rsid w:val="38ADA18F"/>
    <w:rsid w:val="38B1CE81"/>
    <w:rsid w:val="38B67F2D"/>
    <w:rsid w:val="38C5E362"/>
    <w:rsid w:val="38CD80C9"/>
    <w:rsid w:val="38D03144"/>
    <w:rsid w:val="38D43BBE"/>
    <w:rsid w:val="38D7E400"/>
    <w:rsid w:val="38D8FB25"/>
    <w:rsid w:val="38DE64A4"/>
    <w:rsid w:val="38E11DB6"/>
    <w:rsid w:val="38E396B7"/>
    <w:rsid w:val="38EB1057"/>
    <w:rsid w:val="38EBAEE8"/>
    <w:rsid w:val="38EECF40"/>
    <w:rsid w:val="39037F3F"/>
    <w:rsid w:val="390691EC"/>
    <w:rsid w:val="3911CC5F"/>
    <w:rsid w:val="39185599"/>
    <w:rsid w:val="391A41E3"/>
    <w:rsid w:val="391FBB53"/>
    <w:rsid w:val="39203CD4"/>
    <w:rsid w:val="392D9829"/>
    <w:rsid w:val="392E7E1A"/>
    <w:rsid w:val="392F3568"/>
    <w:rsid w:val="39384B9B"/>
    <w:rsid w:val="393A490C"/>
    <w:rsid w:val="3948A0A5"/>
    <w:rsid w:val="394997FA"/>
    <w:rsid w:val="3950D1E3"/>
    <w:rsid w:val="39637D5F"/>
    <w:rsid w:val="39668004"/>
    <w:rsid w:val="39689C42"/>
    <w:rsid w:val="396D1ECB"/>
    <w:rsid w:val="39747E37"/>
    <w:rsid w:val="397D5C73"/>
    <w:rsid w:val="39893896"/>
    <w:rsid w:val="398BA726"/>
    <w:rsid w:val="39934C66"/>
    <w:rsid w:val="399CF17D"/>
    <w:rsid w:val="39A7B59C"/>
    <w:rsid w:val="39B2D5D6"/>
    <w:rsid w:val="39B455E4"/>
    <w:rsid w:val="39B5A5A3"/>
    <w:rsid w:val="39B9ABAB"/>
    <w:rsid w:val="39CEB396"/>
    <w:rsid w:val="39F35E65"/>
    <w:rsid w:val="39F3AD68"/>
    <w:rsid w:val="39FA3F1D"/>
    <w:rsid w:val="3A07E19F"/>
    <w:rsid w:val="3A0A6902"/>
    <w:rsid w:val="3A0C2F8E"/>
    <w:rsid w:val="3A11B9CC"/>
    <w:rsid w:val="3A151778"/>
    <w:rsid w:val="3A17BCD0"/>
    <w:rsid w:val="3A231592"/>
    <w:rsid w:val="3A23B12F"/>
    <w:rsid w:val="3A4B4C92"/>
    <w:rsid w:val="3A5090C7"/>
    <w:rsid w:val="3A51AE62"/>
    <w:rsid w:val="3A549EFB"/>
    <w:rsid w:val="3A60D932"/>
    <w:rsid w:val="3A60E1D6"/>
    <w:rsid w:val="3A65E49C"/>
    <w:rsid w:val="3A68B7F3"/>
    <w:rsid w:val="3A6F8D6B"/>
    <w:rsid w:val="3A770E8D"/>
    <w:rsid w:val="3A806875"/>
    <w:rsid w:val="3A8449D4"/>
    <w:rsid w:val="3A85A324"/>
    <w:rsid w:val="3A8728E6"/>
    <w:rsid w:val="3A8A7999"/>
    <w:rsid w:val="3A93170A"/>
    <w:rsid w:val="3AA02B51"/>
    <w:rsid w:val="3AAC4328"/>
    <w:rsid w:val="3ABFAFCC"/>
    <w:rsid w:val="3AC6C2A6"/>
    <w:rsid w:val="3ACB5C41"/>
    <w:rsid w:val="3ACBA729"/>
    <w:rsid w:val="3ACBBED1"/>
    <w:rsid w:val="3AD8A145"/>
    <w:rsid w:val="3AD92753"/>
    <w:rsid w:val="3AE28217"/>
    <w:rsid w:val="3AE6D252"/>
    <w:rsid w:val="3AE7CD23"/>
    <w:rsid w:val="3AF1D485"/>
    <w:rsid w:val="3AFF7752"/>
    <w:rsid w:val="3B103D53"/>
    <w:rsid w:val="3B12491E"/>
    <w:rsid w:val="3B2531FD"/>
    <w:rsid w:val="3B279F48"/>
    <w:rsid w:val="3B2C5950"/>
    <w:rsid w:val="3B3E13EF"/>
    <w:rsid w:val="3B421BBB"/>
    <w:rsid w:val="3B42AB0A"/>
    <w:rsid w:val="3B478381"/>
    <w:rsid w:val="3B47DECC"/>
    <w:rsid w:val="3B5EA701"/>
    <w:rsid w:val="3B65C41A"/>
    <w:rsid w:val="3B71ABC1"/>
    <w:rsid w:val="3B743DE6"/>
    <w:rsid w:val="3B749B3B"/>
    <w:rsid w:val="3B7C42BC"/>
    <w:rsid w:val="3B7DD0E7"/>
    <w:rsid w:val="3B807C61"/>
    <w:rsid w:val="3B819367"/>
    <w:rsid w:val="3B8BA536"/>
    <w:rsid w:val="3B8E0F13"/>
    <w:rsid w:val="3B90B707"/>
    <w:rsid w:val="3B947BB7"/>
    <w:rsid w:val="3B9764E9"/>
    <w:rsid w:val="3BA4A764"/>
    <w:rsid w:val="3BA63963"/>
    <w:rsid w:val="3BAC24D0"/>
    <w:rsid w:val="3BB58962"/>
    <w:rsid w:val="3BBD606B"/>
    <w:rsid w:val="3BC151C2"/>
    <w:rsid w:val="3BC7F0CA"/>
    <w:rsid w:val="3BC88094"/>
    <w:rsid w:val="3BCF8367"/>
    <w:rsid w:val="3BD67091"/>
    <w:rsid w:val="3BD9572F"/>
    <w:rsid w:val="3BDD5B75"/>
    <w:rsid w:val="3BDDBC81"/>
    <w:rsid w:val="3BE60431"/>
    <w:rsid w:val="3BE6DE43"/>
    <w:rsid w:val="3BF1864F"/>
    <w:rsid w:val="3BF8387C"/>
    <w:rsid w:val="3BFA08EC"/>
    <w:rsid w:val="3C002AAF"/>
    <w:rsid w:val="3C0948A1"/>
    <w:rsid w:val="3C138487"/>
    <w:rsid w:val="3C174903"/>
    <w:rsid w:val="3C2951C4"/>
    <w:rsid w:val="3C2D3556"/>
    <w:rsid w:val="3C2ECC77"/>
    <w:rsid w:val="3C36FF24"/>
    <w:rsid w:val="3C3CE3F3"/>
    <w:rsid w:val="3C42D5F0"/>
    <w:rsid w:val="3C49FA9B"/>
    <w:rsid w:val="3C51F369"/>
    <w:rsid w:val="3C537CE3"/>
    <w:rsid w:val="3C5A3ED9"/>
    <w:rsid w:val="3C5D32B2"/>
    <w:rsid w:val="3C5D5C6B"/>
    <w:rsid w:val="3C635C28"/>
    <w:rsid w:val="3C7ADB60"/>
    <w:rsid w:val="3C87CCB8"/>
    <w:rsid w:val="3C97E659"/>
    <w:rsid w:val="3C9C2BAF"/>
    <w:rsid w:val="3CAD83A0"/>
    <w:rsid w:val="3CB79D61"/>
    <w:rsid w:val="3CBBBAC2"/>
    <w:rsid w:val="3CBD810E"/>
    <w:rsid w:val="3CD57A7B"/>
    <w:rsid w:val="3CDB121B"/>
    <w:rsid w:val="3CE16295"/>
    <w:rsid w:val="3CEB3267"/>
    <w:rsid w:val="3CF5848A"/>
    <w:rsid w:val="3CF612B6"/>
    <w:rsid w:val="3CFA7762"/>
    <w:rsid w:val="3D07B8AF"/>
    <w:rsid w:val="3D0E6097"/>
    <w:rsid w:val="3D11177A"/>
    <w:rsid w:val="3D19C692"/>
    <w:rsid w:val="3D225BCA"/>
    <w:rsid w:val="3D267AFC"/>
    <w:rsid w:val="3D2CF3CE"/>
    <w:rsid w:val="3D305E14"/>
    <w:rsid w:val="3D3123A4"/>
    <w:rsid w:val="3D3B8FC5"/>
    <w:rsid w:val="3D46E54F"/>
    <w:rsid w:val="3D4712DB"/>
    <w:rsid w:val="3D515B58"/>
    <w:rsid w:val="3D6B9B6E"/>
    <w:rsid w:val="3D6C885D"/>
    <w:rsid w:val="3D6E8E80"/>
    <w:rsid w:val="3D70A5C4"/>
    <w:rsid w:val="3D7632D6"/>
    <w:rsid w:val="3D7A3B98"/>
    <w:rsid w:val="3D7D26B8"/>
    <w:rsid w:val="3D86CA91"/>
    <w:rsid w:val="3D8E4024"/>
    <w:rsid w:val="3DAB54C7"/>
    <w:rsid w:val="3DACC816"/>
    <w:rsid w:val="3DB4FDD5"/>
    <w:rsid w:val="3DC21737"/>
    <w:rsid w:val="3DC2CA46"/>
    <w:rsid w:val="3DC33C82"/>
    <w:rsid w:val="3DCFC0C7"/>
    <w:rsid w:val="3DD14B6D"/>
    <w:rsid w:val="3DDCB549"/>
    <w:rsid w:val="3DE1F1B9"/>
    <w:rsid w:val="3DE7595A"/>
    <w:rsid w:val="3DF5EDF3"/>
    <w:rsid w:val="3DFB4540"/>
    <w:rsid w:val="3E01068F"/>
    <w:rsid w:val="3E02AF1B"/>
    <w:rsid w:val="3E117AAD"/>
    <w:rsid w:val="3E12F151"/>
    <w:rsid w:val="3E148C02"/>
    <w:rsid w:val="3E18568F"/>
    <w:rsid w:val="3E193EA8"/>
    <w:rsid w:val="3E1AD79E"/>
    <w:rsid w:val="3E1D3717"/>
    <w:rsid w:val="3E328818"/>
    <w:rsid w:val="3E32E848"/>
    <w:rsid w:val="3E361319"/>
    <w:rsid w:val="3E3A2B52"/>
    <w:rsid w:val="3E3A52D6"/>
    <w:rsid w:val="3E3DD6B9"/>
    <w:rsid w:val="3E4A60F1"/>
    <w:rsid w:val="3E4B08A6"/>
    <w:rsid w:val="3E632581"/>
    <w:rsid w:val="3E6B3284"/>
    <w:rsid w:val="3E73465A"/>
    <w:rsid w:val="3E81F863"/>
    <w:rsid w:val="3E886B1A"/>
    <w:rsid w:val="3E8ABB3A"/>
    <w:rsid w:val="3E8F8ADB"/>
    <w:rsid w:val="3E93D417"/>
    <w:rsid w:val="3EB05291"/>
    <w:rsid w:val="3EB1F30A"/>
    <w:rsid w:val="3EB3AC20"/>
    <w:rsid w:val="3EB49C7B"/>
    <w:rsid w:val="3EBD3E21"/>
    <w:rsid w:val="3EBDED59"/>
    <w:rsid w:val="3EC9DCAE"/>
    <w:rsid w:val="3ED23771"/>
    <w:rsid w:val="3ED3A7FD"/>
    <w:rsid w:val="3ED54626"/>
    <w:rsid w:val="3EE0EFA9"/>
    <w:rsid w:val="3EE4DB7A"/>
    <w:rsid w:val="3EF6DADF"/>
    <w:rsid w:val="3EFB7A86"/>
    <w:rsid w:val="3EFC882A"/>
    <w:rsid w:val="3EFF33D0"/>
    <w:rsid w:val="3F004DA2"/>
    <w:rsid w:val="3F078617"/>
    <w:rsid w:val="3F0CFF97"/>
    <w:rsid w:val="3F1B8E81"/>
    <w:rsid w:val="3F1C580F"/>
    <w:rsid w:val="3F1F3710"/>
    <w:rsid w:val="3F20CF16"/>
    <w:rsid w:val="3F232542"/>
    <w:rsid w:val="3F2B1945"/>
    <w:rsid w:val="3F3109CA"/>
    <w:rsid w:val="3F3389E6"/>
    <w:rsid w:val="3F36FD0E"/>
    <w:rsid w:val="3F3EE19F"/>
    <w:rsid w:val="3F44321A"/>
    <w:rsid w:val="3F4A5AD0"/>
    <w:rsid w:val="3F5D2E24"/>
    <w:rsid w:val="3F617518"/>
    <w:rsid w:val="3F61D415"/>
    <w:rsid w:val="3F70AED2"/>
    <w:rsid w:val="3F721674"/>
    <w:rsid w:val="3F76EEC8"/>
    <w:rsid w:val="3F77C304"/>
    <w:rsid w:val="3F8439E8"/>
    <w:rsid w:val="3F8C1FAA"/>
    <w:rsid w:val="3F8F5556"/>
    <w:rsid w:val="3F92E91C"/>
    <w:rsid w:val="3F9D1FD2"/>
    <w:rsid w:val="3F9DAD93"/>
    <w:rsid w:val="3FA09989"/>
    <w:rsid w:val="3FA262A6"/>
    <w:rsid w:val="3FA681A9"/>
    <w:rsid w:val="3FA7F159"/>
    <w:rsid w:val="3FB03DFE"/>
    <w:rsid w:val="3FB5C84F"/>
    <w:rsid w:val="3FC82CE4"/>
    <w:rsid w:val="3FC970F3"/>
    <w:rsid w:val="3FCB6AE2"/>
    <w:rsid w:val="3FCDD609"/>
    <w:rsid w:val="3FDA6D39"/>
    <w:rsid w:val="3FE0DC0C"/>
    <w:rsid w:val="3FE5397C"/>
    <w:rsid w:val="3FE764A2"/>
    <w:rsid w:val="3FF8F8BC"/>
    <w:rsid w:val="40011A60"/>
    <w:rsid w:val="400CC2C3"/>
    <w:rsid w:val="400DBE9F"/>
    <w:rsid w:val="4011F292"/>
    <w:rsid w:val="40133334"/>
    <w:rsid w:val="40140438"/>
    <w:rsid w:val="4016D075"/>
    <w:rsid w:val="4017DCE5"/>
    <w:rsid w:val="401BDC49"/>
    <w:rsid w:val="401C3D33"/>
    <w:rsid w:val="40310164"/>
    <w:rsid w:val="40311482"/>
    <w:rsid w:val="40323DC3"/>
    <w:rsid w:val="4038F58C"/>
    <w:rsid w:val="403B44B5"/>
    <w:rsid w:val="403E1A56"/>
    <w:rsid w:val="40486CAF"/>
    <w:rsid w:val="404950EB"/>
    <w:rsid w:val="404A9F8A"/>
    <w:rsid w:val="405046DE"/>
    <w:rsid w:val="405616FB"/>
    <w:rsid w:val="40633D6F"/>
    <w:rsid w:val="406B13A2"/>
    <w:rsid w:val="406C667F"/>
    <w:rsid w:val="4077899A"/>
    <w:rsid w:val="4078630D"/>
    <w:rsid w:val="4088F447"/>
    <w:rsid w:val="4089EA27"/>
    <w:rsid w:val="408EF799"/>
    <w:rsid w:val="40981173"/>
    <w:rsid w:val="40B03820"/>
    <w:rsid w:val="40BE2445"/>
    <w:rsid w:val="40BF21B6"/>
    <w:rsid w:val="40C84190"/>
    <w:rsid w:val="40C9A865"/>
    <w:rsid w:val="40D00EB6"/>
    <w:rsid w:val="40D1340F"/>
    <w:rsid w:val="40EB3538"/>
    <w:rsid w:val="40F98947"/>
    <w:rsid w:val="4109D6D0"/>
    <w:rsid w:val="410C7016"/>
    <w:rsid w:val="41139365"/>
    <w:rsid w:val="411D6044"/>
    <w:rsid w:val="411E047E"/>
    <w:rsid w:val="41206494"/>
    <w:rsid w:val="41211FE0"/>
    <w:rsid w:val="412B192B"/>
    <w:rsid w:val="412C6BC5"/>
    <w:rsid w:val="41317DB2"/>
    <w:rsid w:val="4142355E"/>
    <w:rsid w:val="414C6F36"/>
    <w:rsid w:val="414DF6C0"/>
    <w:rsid w:val="4156AB79"/>
    <w:rsid w:val="41606E08"/>
    <w:rsid w:val="4167EEBC"/>
    <w:rsid w:val="416B7522"/>
    <w:rsid w:val="416CEA3E"/>
    <w:rsid w:val="41707F05"/>
    <w:rsid w:val="41769D31"/>
    <w:rsid w:val="417BD5D9"/>
    <w:rsid w:val="41817057"/>
    <w:rsid w:val="4191319D"/>
    <w:rsid w:val="41933BBF"/>
    <w:rsid w:val="4194F156"/>
    <w:rsid w:val="419DC8BE"/>
    <w:rsid w:val="41A3E11F"/>
    <w:rsid w:val="41AA6FA1"/>
    <w:rsid w:val="41AABDF0"/>
    <w:rsid w:val="41B2A4CF"/>
    <w:rsid w:val="41B84813"/>
    <w:rsid w:val="41BEA484"/>
    <w:rsid w:val="41C2D686"/>
    <w:rsid w:val="41C2F374"/>
    <w:rsid w:val="41C3416D"/>
    <w:rsid w:val="41C410DC"/>
    <w:rsid w:val="41D7C478"/>
    <w:rsid w:val="41D8E613"/>
    <w:rsid w:val="41E71747"/>
    <w:rsid w:val="41EC0B58"/>
    <w:rsid w:val="41ECF79D"/>
    <w:rsid w:val="41F06562"/>
    <w:rsid w:val="41F5EFE1"/>
    <w:rsid w:val="42088F9F"/>
    <w:rsid w:val="420C9CF0"/>
    <w:rsid w:val="42145DA9"/>
    <w:rsid w:val="4219A360"/>
    <w:rsid w:val="421A12C7"/>
    <w:rsid w:val="421A83FE"/>
    <w:rsid w:val="421BC84A"/>
    <w:rsid w:val="421D8122"/>
    <w:rsid w:val="4226507B"/>
    <w:rsid w:val="42287D49"/>
    <w:rsid w:val="42392CE5"/>
    <w:rsid w:val="423CBBBA"/>
    <w:rsid w:val="42416B64"/>
    <w:rsid w:val="4246F7C7"/>
    <w:rsid w:val="42487023"/>
    <w:rsid w:val="424D04E0"/>
    <w:rsid w:val="424EE88B"/>
    <w:rsid w:val="42523092"/>
    <w:rsid w:val="4256E199"/>
    <w:rsid w:val="425824DF"/>
    <w:rsid w:val="42633898"/>
    <w:rsid w:val="4268936E"/>
    <w:rsid w:val="4270669F"/>
    <w:rsid w:val="428F8C83"/>
    <w:rsid w:val="4295DF98"/>
    <w:rsid w:val="429ECAE6"/>
    <w:rsid w:val="42B461A6"/>
    <w:rsid w:val="42C888E0"/>
    <w:rsid w:val="42CD3C8B"/>
    <w:rsid w:val="42CF1B1C"/>
    <w:rsid w:val="42D0FD6F"/>
    <w:rsid w:val="42D18296"/>
    <w:rsid w:val="42E122DC"/>
    <w:rsid w:val="42E304F7"/>
    <w:rsid w:val="42E60246"/>
    <w:rsid w:val="42E82B17"/>
    <w:rsid w:val="42ECCF24"/>
    <w:rsid w:val="42FE109D"/>
    <w:rsid w:val="43048778"/>
    <w:rsid w:val="4306596B"/>
    <w:rsid w:val="4308D164"/>
    <w:rsid w:val="431191AD"/>
    <w:rsid w:val="431A7263"/>
    <w:rsid w:val="431B7434"/>
    <w:rsid w:val="432B5B13"/>
    <w:rsid w:val="432EBE3D"/>
    <w:rsid w:val="4332AA45"/>
    <w:rsid w:val="433519D2"/>
    <w:rsid w:val="433CEC2E"/>
    <w:rsid w:val="433CFB98"/>
    <w:rsid w:val="433E73AB"/>
    <w:rsid w:val="43451CF6"/>
    <w:rsid w:val="43469F14"/>
    <w:rsid w:val="4348344D"/>
    <w:rsid w:val="434F20CA"/>
    <w:rsid w:val="43562A04"/>
    <w:rsid w:val="43588365"/>
    <w:rsid w:val="4358FC60"/>
    <w:rsid w:val="43610F4E"/>
    <w:rsid w:val="4362B78D"/>
    <w:rsid w:val="437D3809"/>
    <w:rsid w:val="43839938"/>
    <w:rsid w:val="438E1B01"/>
    <w:rsid w:val="4396E506"/>
    <w:rsid w:val="43990AB7"/>
    <w:rsid w:val="439D3476"/>
    <w:rsid w:val="439F418F"/>
    <w:rsid w:val="43A094B6"/>
    <w:rsid w:val="43A87D80"/>
    <w:rsid w:val="43A9D356"/>
    <w:rsid w:val="43ABFB69"/>
    <w:rsid w:val="43BBDC8F"/>
    <w:rsid w:val="43C0C30E"/>
    <w:rsid w:val="43C3CC5D"/>
    <w:rsid w:val="43D1E31F"/>
    <w:rsid w:val="43D688A9"/>
    <w:rsid w:val="43DF7C5D"/>
    <w:rsid w:val="43E8CE83"/>
    <w:rsid w:val="43F09DFE"/>
    <w:rsid w:val="44047AED"/>
    <w:rsid w:val="440768E5"/>
    <w:rsid w:val="4419B368"/>
    <w:rsid w:val="44214EF0"/>
    <w:rsid w:val="4422F852"/>
    <w:rsid w:val="4430B5B2"/>
    <w:rsid w:val="44315A66"/>
    <w:rsid w:val="44317FE5"/>
    <w:rsid w:val="443644BC"/>
    <w:rsid w:val="4439E06C"/>
    <w:rsid w:val="44424C5A"/>
    <w:rsid w:val="444410EA"/>
    <w:rsid w:val="4457DB4D"/>
    <w:rsid w:val="445F41CF"/>
    <w:rsid w:val="4468FCA5"/>
    <w:rsid w:val="447C47D9"/>
    <w:rsid w:val="4481E0EF"/>
    <w:rsid w:val="44831772"/>
    <w:rsid w:val="44845240"/>
    <w:rsid w:val="44894B65"/>
    <w:rsid w:val="448BC343"/>
    <w:rsid w:val="448F5F7B"/>
    <w:rsid w:val="44929FC1"/>
    <w:rsid w:val="4495F3C7"/>
    <w:rsid w:val="44A4D33B"/>
    <w:rsid w:val="44ABE341"/>
    <w:rsid w:val="44ACEBE2"/>
    <w:rsid w:val="44AD1AC3"/>
    <w:rsid w:val="44B2CD2B"/>
    <w:rsid w:val="44B5680A"/>
    <w:rsid w:val="44D06B5D"/>
    <w:rsid w:val="44D552F1"/>
    <w:rsid w:val="44D97870"/>
    <w:rsid w:val="44E5A395"/>
    <w:rsid w:val="44EA4198"/>
    <w:rsid w:val="44EB27EB"/>
    <w:rsid w:val="44F2772C"/>
    <w:rsid w:val="44FB949F"/>
    <w:rsid w:val="44FBE767"/>
    <w:rsid w:val="44FC00BA"/>
    <w:rsid w:val="44FFCF3C"/>
    <w:rsid w:val="450CA660"/>
    <w:rsid w:val="4510332C"/>
    <w:rsid w:val="45107552"/>
    <w:rsid w:val="45108042"/>
    <w:rsid w:val="4512232E"/>
    <w:rsid w:val="45187BCC"/>
    <w:rsid w:val="451A3A27"/>
    <w:rsid w:val="451E5C71"/>
    <w:rsid w:val="452915BB"/>
    <w:rsid w:val="452DC004"/>
    <w:rsid w:val="45326CA7"/>
    <w:rsid w:val="453ED0D2"/>
    <w:rsid w:val="453ED2D6"/>
    <w:rsid w:val="4541B6F3"/>
    <w:rsid w:val="4547A45D"/>
    <w:rsid w:val="4548E409"/>
    <w:rsid w:val="4551F153"/>
    <w:rsid w:val="4555E1B8"/>
    <w:rsid w:val="4568A853"/>
    <w:rsid w:val="456F8F26"/>
    <w:rsid w:val="456F9086"/>
    <w:rsid w:val="457278C1"/>
    <w:rsid w:val="457899D1"/>
    <w:rsid w:val="45799987"/>
    <w:rsid w:val="457B3E63"/>
    <w:rsid w:val="457F78A1"/>
    <w:rsid w:val="458E30C6"/>
    <w:rsid w:val="45918A71"/>
    <w:rsid w:val="459323E7"/>
    <w:rsid w:val="4595BA4D"/>
    <w:rsid w:val="45A00A86"/>
    <w:rsid w:val="45A4918F"/>
    <w:rsid w:val="45B323C8"/>
    <w:rsid w:val="45B455D4"/>
    <w:rsid w:val="45BBCA37"/>
    <w:rsid w:val="45C292D2"/>
    <w:rsid w:val="45C685C6"/>
    <w:rsid w:val="45CDDC2B"/>
    <w:rsid w:val="45D1BE42"/>
    <w:rsid w:val="45D5BAB1"/>
    <w:rsid w:val="45E4FE9C"/>
    <w:rsid w:val="45ED5EED"/>
    <w:rsid w:val="45F00F01"/>
    <w:rsid w:val="45FE4141"/>
    <w:rsid w:val="46028167"/>
    <w:rsid w:val="46058B3D"/>
    <w:rsid w:val="4608BD82"/>
    <w:rsid w:val="461991B0"/>
    <w:rsid w:val="462E3AD1"/>
    <w:rsid w:val="463D873E"/>
    <w:rsid w:val="46450042"/>
    <w:rsid w:val="4647D45F"/>
    <w:rsid w:val="464A1F24"/>
    <w:rsid w:val="4650B69D"/>
    <w:rsid w:val="46521BA2"/>
    <w:rsid w:val="465A8CFD"/>
    <w:rsid w:val="465B8BCF"/>
    <w:rsid w:val="465E6DB8"/>
    <w:rsid w:val="467260C1"/>
    <w:rsid w:val="467CD9AE"/>
    <w:rsid w:val="4682054A"/>
    <w:rsid w:val="468DA7FA"/>
    <w:rsid w:val="46902C34"/>
    <w:rsid w:val="469A953F"/>
    <w:rsid w:val="469B127A"/>
    <w:rsid w:val="46C3DF53"/>
    <w:rsid w:val="46D18327"/>
    <w:rsid w:val="46D2565E"/>
    <w:rsid w:val="46D3811D"/>
    <w:rsid w:val="46DCA93A"/>
    <w:rsid w:val="46DDF129"/>
    <w:rsid w:val="46E1E403"/>
    <w:rsid w:val="46F1E775"/>
    <w:rsid w:val="46F49E82"/>
    <w:rsid w:val="4704B732"/>
    <w:rsid w:val="470502A0"/>
    <w:rsid w:val="4706ED62"/>
    <w:rsid w:val="470A0FB2"/>
    <w:rsid w:val="470B88AF"/>
    <w:rsid w:val="470E7F2B"/>
    <w:rsid w:val="47144F21"/>
    <w:rsid w:val="471C90C5"/>
    <w:rsid w:val="471E7A85"/>
    <w:rsid w:val="4726A991"/>
    <w:rsid w:val="472701C8"/>
    <w:rsid w:val="472E64E3"/>
    <w:rsid w:val="47372BED"/>
    <w:rsid w:val="473C1BAF"/>
    <w:rsid w:val="473F67EF"/>
    <w:rsid w:val="4740C9C1"/>
    <w:rsid w:val="474515E1"/>
    <w:rsid w:val="4745309B"/>
    <w:rsid w:val="4745AD14"/>
    <w:rsid w:val="474A3648"/>
    <w:rsid w:val="474C2D1E"/>
    <w:rsid w:val="4750B0FF"/>
    <w:rsid w:val="4758526B"/>
    <w:rsid w:val="4763C832"/>
    <w:rsid w:val="47647C67"/>
    <w:rsid w:val="47696901"/>
    <w:rsid w:val="476A4057"/>
    <w:rsid w:val="476F90D2"/>
    <w:rsid w:val="47832FF2"/>
    <w:rsid w:val="478A9419"/>
    <w:rsid w:val="478B78BC"/>
    <w:rsid w:val="478E47DA"/>
    <w:rsid w:val="479344CB"/>
    <w:rsid w:val="47946460"/>
    <w:rsid w:val="479565D0"/>
    <w:rsid w:val="479A08C9"/>
    <w:rsid w:val="479AFA0A"/>
    <w:rsid w:val="479C6C85"/>
    <w:rsid w:val="47A33049"/>
    <w:rsid w:val="47A48909"/>
    <w:rsid w:val="47A815B9"/>
    <w:rsid w:val="47B0BC95"/>
    <w:rsid w:val="47B347CF"/>
    <w:rsid w:val="47BF7486"/>
    <w:rsid w:val="47BF9A87"/>
    <w:rsid w:val="47BFD023"/>
    <w:rsid w:val="47C7E53B"/>
    <w:rsid w:val="47CC52B0"/>
    <w:rsid w:val="47D5F308"/>
    <w:rsid w:val="47E45424"/>
    <w:rsid w:val="47F21EBD"/>
    <w:rsid w:val="47F8B587"/>
    <w:rsid w:val="4816C28B"/>
    <w:rsid w:val="48183AAB"/>
    <w:rsid w:val="482043A8"/>
    <w:rsid w:val="482269E2"/>
    <w:rsid w:val="482A0E6C"/>
    <w:rsid w:val="4848DFD5"/>
    <w:rsid w:val="4848E549"/>
    <w:rsid w:val="484DA07B"/>
    <w:rsid w:val="484E370D"/>
    <w:rsid w:val="4853EA80"/>
    <w:rsid w:val="485486FF"/>
    <w:rsid w:val="48854765"/>
    <w:rsid w:val="488E055F"/>
    <w:rsid w:val="488F4F53"/>
    <w:rsid w:val="489BA795"/>
    <w:rsid w:val="489EE20A"/>
    <w:rsid w:val="48A874D6"/>
    <w:rsid w:val="48AFB336"/>
    <w:rsid w:val="48B9AFF0"/>
    <w:rsid w:val="48C35652"/>
    <w:rsid w:val="48C55668"/>
    <w:rsid w:val="48C83400"/>
    <w:rsid w:val="48DE602E"/>
    <w:rsid w:val="48E2A84A"/>
    <w:rsid w:val="48E2A874"/>
    <w:rsid w:val="490777C1"/>
    <w:rsid w:val="490C5D52"/>
    <w:rsid w:val="4910988C"/>
    <w:rsid w:val="4910CB87"/>
    <w:rsid w:val="4913DDAC"/>
    <w:rsid w:val="491EC969"/>
    <w:rsid w:val="492541F5"/>
    <w:rsid w:val="492E3578"/>
    <w:rsid w:val="4935E5F0"/>
    <w:rsid w:val="493760E8"/>
    <w:rsid w:val="493C4CA9"/>
    <w:rsid w:val="494EE131"/>
    <w:rsid w:val="494EEC7C"/>
    <w:rsid w:val="4954131B"/>
    <w:rsid w:val="4956B4CB"/>
    <w:rsid w:val="4959E5D9"/>
    <w:rsid w:val="495D22BB"/>
    <w:rsid w:val="49611CF7"/>
    <w:rsid w:val="4961DF76"/>
    <w:rsid w:val="49646C2F"/>
    <w:rsid w:val="4964E826"/>
    <w:rsid w:val="496C700A"/>
    <w:rsid w:val="496D267C"/>
    <w:rsid w:val="497302CD"/>
    <w:rsid w:val="49742C74"/>
    <w:rsid w:val="49744680"/>
    <w:rsid w:val="49776CA2"/>
    <w:rsid w:val="497F6A43"/>
    <w:rsid w:val="498E1133"/>
    <w:rsid w:val="49939F81"/>
    <w:rsid w:val="499A727E"/>
    <w:rsid w:val="49A10F61"/>
    <w:rsid w:val="49A817DE"/>
    <w:rsid w:val="49A99F91"/>
    <w:rsid w:val="49ABB339"/>
    <w:rsid w:val="49AD1F74"/>
    <w:rsid w:val="49AF1CFF"/>
    <w:rsid w:val="49B41B38"/>
    <w:rsid w:val="49BAF727"/>
    <w:rsid w:val="49BB019D"/>
    <w:rsid w:val="49BE7752"/>
    <w:rsid w:val="49C5E74F"/>
    <w:rsid w:val="49C7CEEA"/>
    <w:rsid w:val="49D5BAA9"/>
    <w:rsid w:val="49EEDCD9"/>
    <w:rsid w:val="49F5B30F"/>
    <w:rsid w:val="49F7E337"/>
    <w:rsid w:val="4A08CEAD"/>
    <w:rsid w:val="4A09D3A3"/>
    <w:rsid w:val="4A13B84F"/>
    <w:rsid w:val="4A1B9862"/>
    <w:rsid w:val="4A242215"/>
    <w:rsid w:val="4A29570F"/>
    <w:rsid w:val="4A2CC02E"/>
    <w:rsid w:val="4A2DF6C5"/>
    <w:rsid w:val="4A3086F6"/>
    <w:rsid w:val="4A337F54"/>
    <w:rsid w:val="4A346C5F"/>
    <w:rsid w:val="4A35C3B2"/>
    <w:rsid w:val="4A3BDA47"/>
    <w:rsid w:val="4A41D6CE"/>
    <w:rsid w:val="4A430049"/>
    <w:rsid w:val="4A4D3BC8"/>
    <w:rsid w:val="4A501ACB"/>
    <w:rsid w:val="4A54B850"/>
    <w:rsid w:val="4A5CE669"/>
    <w:rsid w:val="4A627B56"/>
    <w:rsid w:val="4A68641D"/>
    <w:rsid w:val="4A6CF5FD"/>
    <w:rsid w:val="4A7273AB"/>
    <w:rsid w:val="4A727418"/>
    <w:rsid w:val="4A740AE5"/>
    <w:rsid w:val="4A796CF0"/>
    <w:rsid w:val="4A7A148B"/>
    <w:rsid w:val="4A7D286F"/>
    <w:rsid w:val="4A87EAB2"/>
    <w:rsid w:val="4A90A89D"/>
    <w:rsid w:val="4A97EBD4"/>
    <w:rsid w:val="4A9E24CE"/>
    <w:rsid w:val="4A9F64E6"/>
    <w:rsid w:val="4AA4BA51"/>
    <w:rsid w:val="4AB2B4EB"/>
    <w:rsid w:val="4ABC7206"/>
    <w:rsid w:val="4AC13961"/>
    <w:rsid w:val="4AC6B2BD"/>
    <w:rsid w:val="4AC8235B"/>
    <w:rsid w:val="4AD25A66"/>
    <w:rsid w:val="4AF8D9B9"/>
    <w:rsid w:val="4B09DE23"/>
    <w:rsid w:val="4B0CFE5E"/>
    <w:rsid w:val="4B1016E1"/>
    <w:rsid w:val="4B3306C7"/>
    <w:rsid w:val="4B424E9B"/>
    <w:rsid w:val="4B483FA6"/>
    <w:rsid w:val="4B486075"/>
    <w:rsid w:val="4B49AA48"/>
    <w:rsid w:val="4B4B4EA1"/>
    <w:rsid w:val="4B4B66C3"/>
    <w:rsid w:val="4B61AB55"/>
    <w:rsid w:val="4B651E63"/>
    <w:rsid w:val="4B7249BE"/>
    <w:rsid w:val="4B7A7728"/>
    <w:rsid w:val="4B80ED19"/>
    <w:rsid w:val="4B9138FE"/>
    <w:rsid w:val="4B94C25C"/>
    <w:rsid w:val="4B96C3A8"/>
    <w:rsid w:val="4B9D634B"/>
    <w:rsid w:val="4B9F46B2"/>
    <w:rsid w:val="4BA3185B"/>
    <w:rsid w:val="4BA41DC4"/>
    <w:rsid w:val="4BAA48B9"/>
    <w:rsid w:val="4BAECE6B"/>
    <w:rsid w:val="4BC02A79"/>
    <w:rsid w:val="4BC37FF8"/>
    <w:rsid w:val="4BC86D90"/>
    <w:rsid w:val="4BC8ED8C"/>
    <w:rsid w:val="4BD47587"/>
    <w:rsid w:val="4BDC741D"/>
    <w:rsid w:val="4BDED0AA"/>
    <w:rsid w:val="4BE46307"/>
    <w:rsid w:val="4BEE956E"/>
    <w:rsid w:val="4BEFD3C9"/>
    <w:rsid w:val="4BF0E997"/>
    <w:rsid w:val="4BF8AB36"/>
    <w:rsid w:val="4BF925D4"/>
    <w:rsid w:val="4BFB661B"/>
    <w:rsid w:val="4C0722C8"/>
    <w:rsid w:val="4C07CFF1"/>
    <w:rsid w:val="4C0F8282"/>
    <w:rsid w:val="4C195C84"/>
    <w:rsid w:val="4C270E51"/>
    <w:rsid w:val="4C29CF00"/>
    <w:rsid w:val="4C2D71B3"/>
    <w:rsid w:val="4C2E3D73"/>
    <w:rsid w:val="4C2ED735"/>
    <w:rsid w:val="4C349BAE"/>
    <w:rsid w:val="4C407D60"/>
    <w:rsid w:val="4C42F2E7"/>
    <w:rsid w:val="4C4D5E3F"/>
    <w:rsid w:val="4C4ED8C7"/>
    <w:rsid w:val="4C57AEB8"/>
    <w:rsid w:val="4C59DB27"/>
    <w:rsid w:val="4C66E846"/>
    <w:rsid w:val="4C6FDDA8"/>
    <w:rsid w:val="4C706059"/>
    <w:rsid w:val="4C833196"/>
    <w:rsid w:val="4C8A1239"/>
    <w:rsid w:val="4CA7F3FB"/>
    <w:rsid w:val="4CAC9A54"/>
    <w:rsid w:val="4CAE994C"/>
    <w:rsid w:val="4CAEEA4A"/>
    <w:rsid w:val="4CB12195"/>
    <w:rsid w:val="4CC14664"/>
    <w:rsid w:val="4CC1D8DD"/>
    <w:rsid w:val="4CCB0679"/>
    <w:rsid w:val="4CCB7CF5"/>
    <w:rsid w:val="4CE22B9A"/>
    <w:rsid w:val="4CE98921"/>
    <w:rsid w:val="4CEDF67B"/>
    <w:rsid w:val="4CF59410"/>
    <w:rsid w:val="4CFDFF1D"/>
    <w:rsid w:val="4D02D7D7"/>
    <w:rsid w:val="4D090F96"/>
    <w:rsid w:val="4D0A1664"/>
    <w:rsid w:val="4D14A45E"/>
    <w:rsid w:val="4D1535E1"/>
    <w:rsid w:val="4D1BA4D6"/>
    <w:rsid w:val="4D228CD6"/>
    <w:rsid w:val="4D22AE8E"/>
    <w:rsid w:val="4D2788B4"/>
    <w:rsid w:val="4D37F498"/>
    <w:rsid w:val="4D3CF78C"/>
    <w:rsid w:val="4D3E7D1A"/>
    <w:rsid w:val="4D412132"/>
    <w:rsid w:val="4D427978"/>
    <w:rsid w:val="4D5D5081"/>
    <w:rsid w:val="4D604F8B"/>
    <w:rsid w:val="4D65BE42"/>
    <w:rsid w:val="4D68782D"/>
    <w:rsid w:val="4D729119"/>
    <w:rsid w:val="4D7AA10B"/>
    <w:rsid w:val="4D7D4C74"/>
    <w:rsid w:val="4D7DCBB3"/>
    <w:rsid w:val="4D82A60E"/>
    <w:rsid w:val="4D82C407"/>
    <w:rsid w:val="4D840DE0"/>
    <w:rsid w:val="4D8556AE"/>
    <w:rsid w:val="4D8EBFB2"/>
    <w:rsid w:val="4D91CE03"/>
    <w:rsid w:val="4D93C968"/>
    <w:rsid w:val="4D94892A"/>
    <w:rsid w:val="4D94E339"/>
    <w:rsid w:val="4D96D978"/>
    <w:rsid w:val="4D9779A5"/>
    <w:rsid w:val="4DB0D01F"/>
    <w:rsid w:val="4DBCCC70"/>
    <w:rsid w:val="4DBD61D9"/>
    <w:rsid w:val="4DC252B7"/>
    <w:rsid w:val="4DC705DA"/>
    <w:rsid w:val="4DCCC8C0"/>
    <w:rsid w:val="4DCCE84A"/>
    <w:rsid w:val="4DD0713B"/>
    <w:rsid w:val="4DE6F5F0"/>
    <w:rsid w:val="4DF3A9D7"/>
    <w:rsid w:val="4DF70F91"/>
    <w:rsid w:val="4DF8456E"/>
    <w:rsid w:val="4E059241"/>
    <w:rsid w:val="4E05B3DB"/>
    <w:rsid w:val="4E08C553"/>
    <w:rsid w:val="4E0F2D2B"/>
    <w:rsid w:val="4E18358C"/>
    <w:rsid w:val="4E1EA048"/>
    <w:rsid w:val="4E272570"/>
    <w:rsid w:val="4E37D13B"/>
    <w:rsid w:val="4E3E5953"/>
    <w:rsid w:val="4E43C45C"/>
    <w:rsid w:val="4E449765"/>
    <w:rsid w:val="4E494FB8"/>
    <w:rsid w:val="4E4F4BA3"/>
    <w:rsid w:val="4E57F253"/>
    <w:rsid w:val="4E63E2E5"/>
    <w:rsid w:val="4E64CEBD"/>
    <w:rsid w:val="4E793121"/>
    <w:rsid w:val="4E811E48"/>
    <w:rsid w:val="4E81B23D"/>
    <w:rsid w:val="4E8440A4"/>
    <w:rsid w:val="4E87C4AC"/>
    <w:rsid w:val="4E88006C"/>
    <w:rsid w:val="4E8A3955"/>
    <w:rsid w:val="4E8D0959"/>
    <w:rsid w:val="4EB8A7EF"/>
    <w:rsid w:val="4EB8B957"/>
    <w:rsid w:val="4EBDC15C"/>
    <w:rsid w:val="4EC4A1F1"/>
    <w:rsid w:val="4EC4B584"/>
    <w:rsid w:val="4ED5FDFD"/>
    <w:rsid w:val="4ED67E54"/>
    <w:rsid w:val="4EE06E3E"/>
    <w:rsid w:val="4EE98E9F"/>
    <w:rsid w:val="4EF17BFB"/>
    <w:rsid w:val="4EFAE435"/>
    <w:rsid w:val="4EFCAFB5"/>
    <w:rsid w:val="4F016EEC"/>
    <w:rsid w:val="4F178B3D"/>
    <w:rsid w:val="4F1E8BD3"/>
    <w:rsid w:val="4F2579E2"/>
    <w:rsid w:val="4F3AB1B5"/>
    <w:rsid w:val="4F422B4A"/>
    <w:rsid w:val="4F475762"/>
    <w:rsid w:val="4F4A61EA"/>
    <w:rsid w:val="4F58B7F8"/>
    <w:rsid w:val="4F62EAD0"/>
    <w:rsid w:val="4F6496F3"/>
    <w:rsid w:val="4F65A1F6"/>
    <w:rsid w:val="4F6B6642"/>
    <w:rsid w:val="4F6C0FF0"/>
    <w:rsid w:val="4F7219BD"/>
    <w:rsid w:val="4F838FB0"/>
    <w:rsid w:val="4F8CA454"/>
    <w:rsid w:val="4F91F99C"/>
    <w:rsid w:val="4F965E61"/>
    <w:rsid w:val="4F99FEAD"/>
    <w:rsid w:val="4FA1582E"/>
    <w:rsid w:val="4FAF4CA6"/>
    <w:rsid w:val="4FB448FB"/>
    <w:rsid w:val="4FC75AC0"/>
    <w:rsid w:val="4FC95B4E"/>
    <w:rsid w:val="4FD2AFA8"/>
    <w:rsid w:val="4FD323A3"/>
    <w:rsid w:val="4FD900AC"/>
    <w:rsid w:val="4FE6700A"/>
    <w:rsid w:val="4FED4F8D"/>
    <w:rsid w:val="4FEDB686"/>
    <w:rsid w:val="4FEF1B29"/>
    <w:rsid w:val="5007C439"/>
    <w:rsid w:val="50083027"/>
    <w:rsid w:val="501F4A9B"/>
    <w:rsid w:val="501FA96A"/>
    <w:rsid w:val="502252B9"/>
    <w:rsid w:val="5023BC60"/>
    <w:rsid w:val="502D54F5"/>
    <w:rsid w:val="504013BC"/>
    <w:rsid w:val="50409AB8"/>
    <w:rsid w:val="50460FD3"/>
    <w:rsid w:val="504911DB"/>
    <w:rsid w:val="504A38A8"/>
    <w:rsid w:val="50583607"/>
    <w:rsid w:val="505DD348"/>
    <w:rsid w:val="5066FB62"/>
    <w:rsid w:val="50697AC5"/>
    <w:rsid w:val="50721808"/>
    <w:rsid w:val="50766E56"/>
    <w:rsid w:val="507AA4A3"/>
    <w:rsid w:val="5089428B"/>
    <w:rsid w:val="508F5272"/>
    <w:rsid w:val="508F5D7A"/>
    <w:rsid w:val="5090698C"/>
    <w:rsid w:val="50957D1D"/>
    <w:rsid w:val="50AF1512"/>
    <w:rsid w:val="50AFBB91"/>
    <w:rsid w:val="50BE9F30"/>
    <w:rsid w:val="50C873B2"/>
    <w:rsid w:val="50D4239D"/>
    <w:rsid w:val="50D762CE"/>
    <w:rsid w:val="50E2CA04"/>
    <w:rsid w:val="50E40D31"/>
    <w:rsid w:val="50F1A3A7"/>
    <w:rsid w:val="50F1AAD9"/>
    <w:rsid w:val="5108CF11"/>
    <w:rsid w:val="51091207"/>
    <w:rsid w:val="51108ED2"/>
    <w:rsid w:val="5110CBB5"/>
    <w:rsid w:val="511455C8"/>
    <w:rsid w:val="511656FB"/>
    <w:rsid w:val="511A3B1D"/>
    <w:rsid w:val="512EA4F2"/>
    <w:rsid w:val="5131246F"/>
    <w:rsid w:val="51356000"/>
    <w:rsid w:val="5137908A"/>
    <w:rsid w:val="514412AA"/>
    <w:rsid w:val="51443492"/>
    <w:rsid w:val="51516E47"/>
    <w:rsid w:val="5154CFFA"/>
    <w:rsid w:val="515EC632"/>
    <w:rsid w:val="516DAE92"/>
    <w:rsid w:val="516F71FD"/>
    <w:rsid w:val="5175AB84"/>
    <w:rsid w:val="518B7F63"/>
    <w:rsid w:val="51997BD5"/>
    <w:rsid w:val="519D59AD"/>
    <w:rsid w:val="51AA5F84"/>
    <w:rsid w:val="51AFFE51"/>
    <w:rsid w:val="51B17CF3"/>
    <w:rsid w:val="51B6974F"/>
    <w:rsid w:val="51CD2FC4"/>
    <w:rsid w:val="51D099CA"/>
    <w:rsid w:val="51E50CEA"/>
    <w:rsid w:val="51EC7BEF"/>
    <w:rsid w:val="51F2D73D"/>
    <w:rsid w:val="51F316EE"/>
    <w:rsid w:val="51FAEA46"/>
    <w:rsid w:val="52067531"/>
    <w:rsid w:val="5208B959"/>
    <w:rsid w:val="520DAA23"/>
    <w:rsid w:val="5213ADB1"/>
    <w:rsid w:val="521BDCFA"/>
    <w:rsid w:val="5223CBF9"/>
    <w:rsid w:val="523E0920"/>
    <w:rsid w:val="523F2435"/>
    <w:rsid w:val="5245D87D"/>
    <w:rsid w:val="5248130D"/>
    <w:rsid w:val="5249F98F"/>
    <w:rsid w:val="524C499A"/>
    <w:rsid w:val="5251E715"/>
    <w:rsid w:val="52545A57"/>
    <w:rsid w:val="525EBC7D"/>
    <w:rsid w:val="5266289A"/>
    <w:rsid w:val="526775D9"/>
    <w:rsid w:val="5268056E"/>
    <w:rsid w:val="526B1B00"/>
    <w:rsid w:val="526B308F"/>
    <w:rsid w:val="5280EF3D"/>
    <w:rsid w:val="5290CE0A"/>
    <w:rsid w:val="5293E02F"/>
    <w:rsid w:val="52A18AE5"/>
    <w:rsid w:val="52A21956"/>
    <w:rsid w:val="52A28C10"/>
    <w:rsid w:val="52A3BF91"/>
    <w:rsid w:val="52AC3B1F"/>
    <w:rsid w:val="52AC7E7A"/>
    <w:rsid w:val="52B0933F"/>
    <w:rsid w:val="52B2FE80"/>
    <w:rsid w:val="52B4EEEE"/>
    <w:rsid w:val="52B5BE87"/>
    <w:rsid w:val="52B79BE0"/>
    <w:rsid w:val="52BEFAA3"/>
    <w:rsid w:val="52C846D4"/>
    <w:rsid w:val="52DCBF94"/>
    <w:rsid w:val="52DDF658"/>
    <w:rsid w:val="52E406E1"/>
    <w:rsid w:val="52E9ACDC"/>
    <w:rsid w:val="52FBF70C"/>
    <w:rsid w:val="52FF5D62"/>
    <w:rsid w:val="52FF694E"/>
    <w:rsid w:val="53124CEC"/>
    <w:rsid w:val="5314A987"/>
    <w:rsid w:val="531AF156"/>
    <w:rsid w:val="531F242F"/>
    <w:rsid w:val="5326EEDE"/>
    <w:rsid w:val="5334AA50"/>
    <w:rsid w:val="5340F7FC"/>
    <w:rsid w:val="53423E17"/>
    <w:rsid w:val="53435CFB"/>
    <w:rsid w:val="534A74EC"/>
    <w:rsid w:val="534CC979"/>
    <w:rsid w:val="5351A768"/>
    <w:rsid w:val="53548325"/>
    <w:rsid w:val="535BBD40"/>
    <w:rsid w:val="535CE3C4"/>
    <w:rsid w:val="536B0EEF"/>
    <w:rsid w:val="536C8287"/>
    <w:rsid w:val="537953F4"/>
    <w:rsid w:val="537E3252"/>
    <w:rsid w:val="537FBCA0"/>
    <w:rsid w:val="538B0C1C"/>
    <w:rsid w:val="538F173A"/>
    <w:rsid w:val="53AA9187"/>
    <w:rsid w:val="53AC40B5"/>
    <w:rsid w:val="53CC11D4"/>
    <w:rsid w:val="53CE2D36"/>
    <w:rsid w:val="53CE6E79"/>
    <w:rsid w:val="53D350D8"/>
    <w:rsid w:val="53D99F24"/>
    <w:rsid w:val="53E30864"/>
    <w:rsid w:val="53E9CB61"/>
    <w:rsid w:val="53EDB452"/>
    <w:rsid w:val="53F3BA0B"/>
    <w:rsid w:val="53F6C19C"/>
    <w:rsid w:val="5404630E"/>
    <w:rsid w:val="5405658C"/>
    <w:rsid w:val="540C5E3A"/>
    <w:rsid w:val="541031E0"/>
    <w:rsid w:val="541310C6"/>
    <w:rsid w:val="541C8936"/>
    <w:rsid w:val="5421F95C"/>
    <w:rsid w:val="543612FC"/>
    <w:rsid w:val="544919FE"/>
    <w:rsid w:val="54561F90"/>
    <w:rsid w:val="54592449"/>
    <w:rsid w:val="546081E8"/>
    <w:rsid w:val="546549BB"/>
    <w:rsid w:val="5465A8AD"/>
    <w:rsid w:val="5466D044"/>
    <w:rsid w:val="546AEF74"/>
    <w:rsid w:val="5472B72C"/>
    <w:rsid w:val="5473CD46"/>
    <w:rsid w:val="547A0CD1"/>
    <w:rsid w:val="547E8507"/>
    <w:rsid w:val="54899916"/>
    <w:rsid w:val="5492F80F"/>
    <w:rsid w:val="5496385C"/>
    <w:rsid w:val="54A18319"/>
    <w:rsid w:val="54B35568"/>
    <w:rsid w:val="54B35BF3"/>
    <w:rsid w:val="54C34498"/>
    <w:rsid w:val="54D3D6F9"/>
    <w:rsid w:val="54E09C92"/>
    <w:rsid w:val="54EF68E5"/>
    <w:rsid w:val="54F2106A"/>
    <w:rsid w:val="54F73041"/>
    <w:rsid w:val="54F9097B"/>
    <w:rsid w:val="54FF322E"/>
    <w:rsid w:val="55086115"/>
    <w:rsid w:val="55126CE3"/>
    <w:rsid w:val="5514BED4"/>
    <w:rsid w:val="55208A5A"/>
    <w:rsid w:val="55221B6D"/>
    <w:rsid w:val="5523184F"/>
    <w:rsid w:val="5523F7C8"/>
    <w:rsid w:val="552A768B"/>
    <w:rsid w:val="552A9542"/>
    <w:rsid w:val="552A9C2B"/>
    <w:rsid w:val="552C3846"/>
    <w:rsid w:val="553005E3"/>
    <w:rsid w:val="553498B8"/>
    <w:rsid w:val="554A6822"/>
    <w:rsid w:val="554E5C4E"/>
    <w:rsid w:val="554FCDD3"/>
    <w:rsid w:val="55530614"/>
    <w:rsid w:val="555AB226"/>
    <w:rsid w:val="55697453"/>
    <w:rsid w:val="556F28E6"/>
    <w:rsid w:val="5571E9F8"/>
    <w:rsid w:val="55751909"/>
    <w:rsid w:val="5576F925"/>
    <w:rsid w:val="55787187"/>
    <w:rsid w:val="5579F55D"/>
    <w:rsid w:val="557C7AB4"/>
    <w:rsid w:val="5585B7D8"/>
    <w:rsid w:val="5586832E"/>
    <w:rsid w:val="5586908A"/>
    <w:rsid w:val="5587981F"/>
    <w:rsid w:val="559633E3"/>
    <w:rsid w:val="559A9679"/>
    <w:rsid w:val="559B7147"/>
    <w:rsid w:val="55A9851D"/>
    <w:rsid w:val="55AC1089"/>
    <w:rsid w:val="55AE792B"/>
    <w:rsid w:val="55BA01E0"/>
    <w:rsid w:val="55C5414A"/>
    <w:rsid w:val="55D0664B"/>
    <w:rsid w:val="55D17F57"/>
    <w:rsid w:val="55DB8025"/>
    <w:rsid w:val="55DCC1C9"/>
    <w:rsid w:val="55E2A34C"/>
    <w:rsid w:val="55EAECB3"/>
    <w:rsid w:val="55F9DF98"/>
    <w:rsid w:val="55FCE9C1"/>
    <w:rsid w:val="55FD624E"/>
    <w:rsid w:val="55FF9435"/>
    <w:rsid w:val="56109780"/>
    <w:rsid w:val="56180476"/>
    <w:rsid w:val="562C2F57"/>
    <w:rsid w:val="56315F4D"/>
    <w:rsid w:val="5632337B"/>
    <w:rsid w:val="5635FE67"/>
    <w:rsid w:val="56367E22"/>
    <w:rsid w:val="563BD697"/>
    <w:rsid w:val="563DA8AB"/>
    <w:rsid w:val="563E37DC"/>
    <w:rsid w:val="56424557"/>
    <w:rsid w:val="5642B174"/>
    <w:rsid w:val="5649CC8B"/>
    <w:rsid w:val="56545BE9"/>
    <w:rsid w:val="56568699"/>
    <w:rsid w:val="5666297C"/>
    <w:rsid w:val="5684E817"/>
    <w:rsid w:val="5690375D"/>
    <w:rsid w:val="56AA94D8"/>
    <w:rsid w:val="56AE48A5"/>
    <w:rsid w:val="56B19605"/>
    <w:rsid w:val="56B1C829"/>
    <w:rsid w:val="56B2B402"/>
    <w:rsid w:val="56C152AF"/>
    <w:rsid w:val="56CA50C9"/>
    <w:rsid w:val="56CC169B"/>
    <w:rsid w:val="56D014BC"/>
    <w:rsid w:val="56D8AF69"/>
    <w:rsid w:val="56DA0DCA"/>
    <w:rsid w:val="56EF58A4"/>
    <w:rsid w:val="56EF5A68"/>
    <w:rsid w:val="56FDF832"/>
    <w:rsid w:val="5700996D"/>
    <w:rsid w:val="5707DBD8"/>
    <w:rsid w:val="570A56E7"/>
    <w:rsid w:val="570B9DA8"/>
    <w:rsid w:val="571199AD"/>
    <w:rsid w:val="5718CB5D"/>
    <w:rsid w:val="571AA8CD"/>
    <w:rsid w:val="571AA926"/>
    <w:rsid w:val="5733CC55"/>
    <w:rsid w:val="57394F75"/>
    <w:rsid w:val="573D2592"/>
    <w:rsid w:val="5744D22F"/>
    <w:rsid w:val="5748FAE8"/>
    <w:rsid w:val="574AD547"/>
    <w:rsid w:val="57552AA9"/>
    <w:rsid w:val="5757C61C"/>
    <w:rsid w:val="5758CFEF"/>
    <w:rsid w:val="575B8AEF"/>
    <w:rsid w:val="575BA978"/>
    <w:rsid w:val="5762F873"/>
    <w:rsid w:val="5765ADB2"/>
    <w:rsid w:val="5769AD44"/>
    <w:rsid w:val="576E957F"/>
    <w:rsid w:val="57727501"/>
    <w:rsid w:val="57752E28"/>
    <w:rsid w:val="577C908B"/>
    <w:rsid w:val="577FE3DD"/>
    <w:rsid w:val="57938B8F"/>
    <w:rsid w:val="57A1303F"/>
    <w:rsid w:val="57B094A7"/>
    <w:rsid w:val="57B43D49"/>
    <w:rsid w:val="57B709D1"/>
    <w:rsid w:val="57B74CF4"/>
    <w:rsid w:val="57BBBFF2"/>
    <w:rsid w:val="57BE4525"/>
    <w:rsid w:val="57C10B9C"/>
    <w:rsid w:val="57C4A8DD"/>
    <w:rsid w:val="57C5D3F9"/>
    <w:rsid w:val="57CC0A69"/>
    <w:rsid w:val="57D09448"/>
    <w:rsid w:val="57DAC96A"/>
    <w:rsid w:val="57E3BAC3"/>
    <w:rsid w:val="57E958DE"/>
    <w:rsid w:val="57F37048"/>
    <w:rsid w:val="57F78620"/>
    <w:rsid w:val="57FD3A3F"/>
    <w:rsid w:val="57FFD5E7"/>
    <w:rsid w:val="5800C18E"/>
    <w:rsid w:val="58015A52"/>
    <w:rsid w:val="5803E1D1"/>
    <w:rsid w:val="580E8D36"/>
    <w:rsid w:val="5811DC3E"/>
    <w:rsid w:val="58127F42"/>
    <w:rsid w:val="5812CDEF"/>
    <w:rsid w:val="581A36E8"/>
    <w:rsid w:val="581D6B95"/>
    <w:rsid w:val="582A26E1"/>
    <w:rsid w:val="583894DF"/>
    <w:rsid w:val="583E9B88"/>
    <w:rsid w:val="583F69D5"/>
    <w:rsid w:val="583FB998"/>
    <w:rsid w:val="58430189"/>
    <w:rsid w:val="585C0530"/>
    <w:rsid w:val="585D410C"/>
    <w:rsid w:val="585DE75D"/>
    <w:rsid w:val="58630FBB"/>
    <w:rsid w:val="58764FC5"/>
    <w:rsid w:val="58897F83"/>
    <w:rsid w:val="588BB9CB"/>
    <w:rsid w:val="58A11919"/>
    <w:rsid w:val="58A64240"/>
    <w:rsid w:val="58AB39BB"/>
    <w:rsid w:val="58B0896D"/>
    <w:rsid w:val="58C12899"/>
    <w:rsid w:val="58D1CDFA"/>
    <w:rsid w:val="58D6D4F6"/>
    <w:rsid w:val="58D9A8A5"/>
    <w:rsid w:val="58E8B49A"/>
    <w:rsid w:val="58E8CFD1"/>
    <w:rsid w:val="58EADDE7"/>
    <w:rsid w:val="58EF6C2C"/>
    <w:rsid w:val="58F0E307"/>
    <w:rsid w:val="58F9A2A7"/>
    <w:rsid w:val="58FB134E"/>
    <w:rsid w:val="59036B30"/>
    <w:rsid w:val="59058747"/>
    <w:rsid w:val="5909A53C"/>
    <w:rsid w:val="5911E422"/>
    <w:rsid w:val="5913D08F"/>
    <w:rsid w:val="591632E0"/>
    <w:rsid w:val="5916FC76"/>
    <w:rsid w:val="5918594F"/>
    <w:rsid w:val="59196B7D"/>
    <w:rsid w:val="59219411"/>
    <w:rsid w:val="59245180"/>
    <w:rsid w:val="5925E2A5"/>
    <w:rsid w:val="59274F12"/>
    <w:rsid w:val="5928FA44"/>
    <w:rsid w:val="592F65D5"/>
    <w:rsid w:val="5931412D"/>
    <w:rsid w:val="593561CD"/>
    <w:rsid w:val="593BCFAB"/>
    <w:rsid w:val="593BE795"/>
    <w:rsid w:val="594C6508"/>
    <w:rsid w:val="594C89A5"/>
    <w:rsid w:val="59618596"/>
    <w:rsid w:val="597A83E2"/>
    <w:rsid w:val="597D2D5A"/>
    <w:rsid w:val="599ABD44"/>
    <w:rsid w:val="59A16B48"/>
    <w:rsid w:val="59A2792F"/>
    <w:rsid w:val="59A336CB"/>
    <w:rsid w:val="59AA5D7F"/>
    <w:rsid w:val="59B9B85A"/>
    <w:rsid w:val="59BBE700"/>
    <w:rsid w:val="59CEB066"/>
    <w:rsid w:val="59D7AEAD"/>
    <w:rsid w:val="59DC312F"/>
    <w:rsid w:val="59DD1637"/>
    <w:rsid w:val="59F27D1C"/>
    <w:rsid w:val="59F7965B"/>
    <w:rsid w:val="59FD970D"/>
    <w:rsid w:val="5A00D965"/>
    <w:rsid w:val="5A08406D"/>
    <w:rsid w:val="5A093707"/>
    <w:rsid w:val="5A10BACE"/>
    <w:rsid w:val="5A12CDF3"/>
    <w:rsid w:val="5A1A024D"/>
    <w:rsid w:val="5A1F1010"/>
    <w:rsid w:val="5A1F68E9"/>
    <w:rsid w:val="5A279EE2"/>
    <w:rsid w:val="5A2AA9C1"/>
    <w:rsid w:val="5A2E49D6"/>
    <w:rsid w:val="5A3E9631"/>
    <w:rsid w:val="5A447BA2"/>
    <w:rsid w:val="5A4756A8"/>
    <w:rsid w:val="5A582989"/>
    <w:rsid w:val="5A60864E"/>
    <w:rsid w:val="5A75A33D"/>
    <w:rsid w:val="5A7940A4"/>
    <w:rsid w:val="5A9A57B9"/>
    <w:rsid w:val="5AA0C041"/>
    <w:rsid w:val="5AABD322"/>
    <w:rsid w:val="5AB252A2"/>
    <w:rsid w:val="5AB65BB5"/>
    <w:rsid w:val="5AC72917"/>
    <w:rsid w:val="5AD18924"/>
    <w:rsid w:val="5AD1EAE7"/>
    <w:rsid w:val="5AD57EA2"/>
    <w:rsid w:val="5ADFE230"/>
    <w:rsid w:val="5AE49DE6"/>
    <w:rsid w:val="5B04A0B9"/>
    <w:rsid w:val="5B080492"/>
    <w:rsid w:val="5B0E2446"/>
    <w:rsid w:val="5B294B86"/>
    <w:rsid w:val="5B2BFD68"/>
    <w:rsid w:val="5B2EBCEF"/>
    <w:rsid w:val="5B3342A4"/>
    <w:rsid w:val="5B3AF71E"/>
    <w:rsid w:val="5B3F7C41"/>
    <w:rsid w:val="5B40A8EB"/>
    <w:rsid w:val="5B464DAC"/>
    <w:rsid w:val="5B4C4BB9"/>
    <w:rsid w:val="5B4DA6C8"/>
    <w:rsid w:val="5B54DD09"/>
    <w:rsid w:val="5B59A910"/>
    <w:rsid w:val="5B59EA96"/>
    <w:rsid w:val="5B64765D"/>
    <w:rsid w:val="5B64A224"/>
    <w:rsid w:val="5B68E4BC"/>
    <w:rsid w:val="5B6A99EB"/>
    <w:rsid w:val="5B6B0926"/>
    <w:rsid w:val="5B6CC3FB"/>
    <w:rsid w:val="5B6DD4F4"/>
    <w:rsid w:val="5B6E428C"/>
    <w:rsid w:val="5B6EE19F"/>
    <w:rsid w:val="5B726C63"/>
    <w:rsid w:val="5B769037"/>
    <w:rsid w:val="5B81EB4A"/>
    <w:rsid w:val="5B82FAF3"/>
    <w:rsid w:val="5B88E773"/>
    <w:rsid w:val="5B9CCCA1"/>
    <w:rsid w:val="5B9D710F"/>
    <w:rsid w:val="5BA1F9C5"/>
    <w:rsid w:val="5BA410CE"/>
    <w:rsid w:val="5BA4ADF8"/>
    <w:rsid w:val="5BA68CCD"/>
    <w:rsid w:val="5BAE541C"/>
    <w:rsid w:val="5BB92985"/>
    <w:rsid w:val="5BBAB60F"/>
    <w:rsid w:val="5BBD88E8"/>
    <w:rsid w:val="5BBE6078"/>
    <w:rsid w:val="5BC93F7F"/>
    <w:rsid w:val="5BCBDB5A"/>
    <w:rsid w:val="5BD40A90"/>
    <w:rsid w:val="5BDD4863"/>
    <w:rsid w:val="5BDFA0FE"/>
    <w:rsid w:val="5BE3719D"/>
    <w:rsid w:val="5BE90806"/>
    <w:rsid w:val="5BE924D0"/>
    <w:rsid w:val="5BF101BF"/>
    <w:rsid w:val="5BF61CEC"/>
    <w:rsid w:val="5BFFC67A"/>
    <w:rsid w:val="5C059B87"/>
    <w:rsid w:val="5C11C70B"/>
    <w:rsid w:val="5C19169E"/>
    <w:rsid w:val="5C260298"/>
    <w:rsid w:val="5C38BE08"/>
    <w:rsid w:val="5C5B2EFF"/>
    <w:rsid w:val="5C6CC059"/>
    <w:rsid w:val="5C716621"/>
    <w:rsid w:val="5C806519"/>
    <w:rsid w:val="5C8125A7"/>
    <w:rsid w:val="5C81656E"/>
    <w:rsid w:val="5C8A4411"/>
    <w:rsid w:val="5C8B1777"/>
    <w:rsid w:val="5C960F31"/>
    <w:rsid w:val="5C9CF27B"/>
    <w:rsid w:val="5C9E9EF1"/>
    <w:rsid w:val="5CA25544"/>
    <w:rsid w:val="5CA74615"/>
    <w:rsid w:val="5CA8034F"/>
    <w:rsid w:val="5CAB04BB"/>
    <w:rsid w:val="5CAFA402"/>
    <w:rsid w:val="5CB623DA"/>
    <w:rsid w:val="5CB6C7AC"/>
    <w:rsid w:val="5CB960D7"/>
    <w:rsid w:val="5CC07265"/>
    <w:rsid w:val="5CC1FA5B"/>
    <w:rsid w:val="5CC5592C"/>
    <w:rsid w:val="5CC9ED42"/>
    <w:rsid w:val="5CD7B070"/>
    <w:rsid w:val="5CDDE7E7"/>
    <w:rsid w:val="5CE8DE78"/>
    <w:rsid w:val="5CEF11F0"/>
    <w:rsid w:val="5CF0A4ED"/>
    <w:rsid w:val="5CF6E36C"/>
    <w:rsid w:val="5CF8A1CD"/>
    <w:rsid w:val="5D029F86"/>
    <w:rsid w:val="5D0D5357"/>
    <w:rsid w:val="5D11F74F"/>
    <w:rsid w:val="5D19738F"/>
    <w:rsid w:val="5D24A245"/>
    <w:rsid w:val="5D261AB2"/>
    <w:rsid w:val="5D29BB08"/>
    <w:rsid w:val="5D2DD729"/>
    <w:rsid w:val="5D385CB8"/>
    <w:rsid w:val="5D4D23E7"/>
    <w:rsid w:val="5D4F5776"/>
    <w:rsid w:val="5D5B89EE"/>
    <w:rsid w:val="5D63900E"/>
    <w:rsid w:val="5D6F8694"/>
    <w:rsid w:val="5D7A721C"/>
    <w:rsid w:val="5D7D0F64"/>
    <w:rsid w:val="5D8C782F"/>
    <w:rsid w:val="5D9139B9"/>
    <w:rsid w:val="5D97F18A"/>
    <w:rsid w:val="5D996161"/>
    <w:rsid w:val="5D9A99C9"/>
    <w:rsid w:val="5D9C3868"/>
    <w:rsid w:val="5DA3F14D"/>
    <w:rsid w:val="5DA45AEB"/>
    <w:rsid w:val="5DB89F72"/>
    <w:rsid w:val="5DC03DE9"/>
    <w:rsid w:val="5DC3A5A0"/>
    <w:rsid w:val="5DC41C67"/>
    <w:rsid w:val="5DD0E055"/>
    <w:rsid w:val="5DD6F6E1"/>
    <w:rsid w:val="5DE20276"/>
    <w:rsid w:val="5DEB9357"/>
    <w:rsid w:val="5DF98111"/>
    <w:rsid w:val="5E032375"/>
    <w:rsid w:val="5E076ACC"/>
    <w:rsid w:val="5E0E1C8F"/>
    <w:rsid w:val="5E151A34"/>
    <w:rsid w:val="5E175D34"/>
    <w:rsid w:val="5E184FC3"/>
    <w:rsid w:val="5E24B1EE"/>
    <w:rsid w:val="5E27ABC3"/>
    <w:rsid w:val="5E2F7A5A"/>
    <w:rsid w:val="5E358FF0"/>
    <w:rsid w:val="5E36DCBF"/>
    <w:rsid w:val="5E3BA742"/>
    <w:rsid w:val="5E490229"/>
    <w:rsid w:val="5E4BC3C5"/>
    <w:rsid w:val="5E4D3CB4"/>
    <w:rsid w:val="5E4DF505"/>
    <w:rsid w:val="5E533191"/>
    <w:rsid w:val="5E69041B"/>
    <w:rsid w:val="5E73F9AF"/>
    <w:rsid w:val="5E87B08B"/>
    <w:rsid w:val="5E9CEF54"/>
    <w:rsid w:val="5E9D3BEB"/>
    <w:rsid w:val="5EAB777F"/>
    <w:rsid w:val="5EB0740C"/>
    <w:rsid w:val="5EB70A58"/>
    <w:rsid w:val="5EBCA5A5"/>
    <w:rsid w:val="5EC0F0B6"/>
    <w:rsid w:val="5EC1CCAE"/>
    <w:rsid w:val="5EC829C1"/>
    <w:rsid w:val="5ED8220B"/>
    <w:rsid w:val="5EF1B6DC"/>
    <w:rsid w:val="5EF8E63E"/>
    <w:rsid w:val="5EF8F865"/>
    <w:rsid w:val="5EFD4131"/>
    <w:rsid w:val="5F003B02"/>
    <w:rsid w:val="5F041D59"/>
    <w:rsid w:val="5F052D4F"/>
    <w:rsid w:val="5F0A2CCD"/>
    <w:rsid w:val="5F0F44AF"/>
    <w:rsid w:val="5F14C8E3"/>
    <w:rsid w:val="5F1D3828"/>
    <w:rsid w:val="5F21EE28"/>
    <w:rsid w:val="5F305571"/>
    <w:rsid w:val="5F34EF53"/>
    <w:rsid w:val="5F39F2AB"/>
    <w:rsid w:val="5F3D8F93"/>
    <w:rsid w:val="5F400346"/>
    <w:rsid w:val="5F412DD2"/>
    <w:rsid w:val="5F4CCBB1"/>
    <w:rsid w:val="5F4D2634"/>
    <w:rsid w:val="5F54627C"/>
    <w:rsid w:val="5F5735D3"/>
    <w:rsid w:val="5F65C884"/>
    <w:rsid w:val="5F689F5E"/>
    <w:rsid w:val="5F6CABE1"/>
    <w:rsid w:val="5F726DB9"/>
    <w:rsid w:val="5F7530D1"/>
    <w:rsid w:val="5F77444D"/>
    <w:rsid w:val="5F7E8A28"/>
    <w:rsid w:val="5F82BCD4"/>
    <w:rsid w:val="5F8780CE"/>
    <w:rsid w:val="5F9FFAFB"/>
    <w:rsid w:val="5FB62B36"/>
    <w:rsid w:val="5FBDA314"/>
    <w:rsid w:val="5FBFDD60"/>
    <w:rsid w:val="5FC3A3D3"/>
    <w:rsid w:val="5FC6EE4C"/>
    <w:rsid w:val="5FD24298"/>
    <w:rsid w:val="5FE219C5"/>
    <w:rsid w:val="5FE4B297"/>
    <w:rsid w:val="5FE54A0F"/>
    <w:rsid w:val="5FF4D367"/>
    <w:rsid w:val="5FF7E9EC"/>
    <w:rsid w:val="5FFB277E"/>
    <w:rsid w:val="5FFEB368"/>
    <w:rsid w:val="6005ECB8"/>
    <w:rsid w:val="6006B3DA"/>
    <w:rsid w:val="60074703"/>
    <w:rsid w:val="60180A4B"/>
    <w:rsid w:val="6019F1A0"/>
    <w:rsid w:val="602D248B"/>
    <w:rsid w:val="602D324A"/>
    <w:rsid w:val="602DFD75"/>
    <w:rsid w:val="60379AFB"/>
    <w:rsid w:val="6037AC5F"/>
    <w:rsid w:val="603C82B8"/>
    <w:rsid w:val="60412251"/>
    <w:rsid w:val="6046F748"/>
    <w:rsid w:val="6048C3B9"/>
    <w:rsid w:val="604D5AFB"/>
    <w:rsid w:val="604DD03A"/>
    <w:rsid w:val="604EA35B"/>
    <w:rsid w:val="605254E8"/>
    <w:rsid w:val="605623B6"/>
    <w:rsid w:val="6057F407"/>
    <w:rsid w:val="6062B798"/>
    <w:rsid w:val="60677700"/>
    <w:rsid w:val="606B2EA5"/>
    <w:rsid w:val="606DDB3D"/>
    <w:rsid w:val="606F4781"/>
    <w:rsid w:val="60736793"/>
    <w:rsid w:val="6079F47B"/>
    <w:rsid w:val="607F4215"/>
    <w:rsid w:val="608241A9"/>
    <w:rsid w:val="6084BBD0"/>
    <w:rsid w:val="608B59BA"/>
    <w:rsid w:val="608C86B4"/>
    <w:rsid w:val="609FC74B"/>
    <w:rsid w:val="60AE1F80"/>
    <w:rsid w:val="60B28B7F"/>
    <w:rsid w:val="60B912B8"/>
    <w:rsid w:val="60BA9FB7"/>
    <w:rsid w:val="60BAA5C5"/>
    <w:rsid w:val="60BC68E2"/>
    <w:rsid w:val="60BD7DCC"/>
    <w:rsid w:val="60C2E8AB"/>
    <w:rsid w:val="60C9B58D"/>
    <w:rsid w:val="60CB58D4"/>
    <w:rsid w:val="60CF1453"/>
    <w:rsid w:val="60D1D5FF"/>
    <w:rsid w:val="60D73567"/>
    <w:rsid w:val="60D97715"/>
    <w:rsid w:val="60E2D8E8"/>
    <w:rsid w:val="60E315CB"/>
    <w:rsid w:val="60EE763E"/>
    <w:rsid w:val="60F04CC0"/>
    <w:rsid w:val="60F14892"/>
    <w:rsid w:val="60F1B6DA"/>
    <w:rsid w:val="60F909A8"/>
    <w:rsid w:val="60FF629C"/>
    <w:rsid w:val="61033866"/>
    <w:rsid w:val="6105D2EB"/>
    <w:rsid w:val="6108B670"/>
    <w:rsid w:val="6108D4D5"/>
    <w:rsid w:val="6111528A"/>
    <w:rsid w:val="61249EC7"/>
    <w:rsid w:val="6125E733"/>
    <w:rsid w:val="6145D402"/>
    <w:rsid w:val="615BF717"/>
    <w:rsid w:val="61618D35"/>
    <w:rsid w:val="61671B1C"/>
    <w:rsid w:val="61700F1F"/>
    <w:rsid w:val="617D5577"/>
    <w:rsid w:val="617EFE18"/>
    <w:rsid w:val="61838811"/>
    <w:rsid w:val="6185EB11"/>
    <w:rsid w:val="618934A0"/>
    <w:rsid w:val="618AC3C6"/>
    <w:rsid w:val="618D1397"/>
    <w:rsid w:val="618D5BE2"/>
    <w:rsid w:val="61A0D176"/>
    <w:rsid w:val="61AD83E0"/>
    <w:rsid w:val="61BA9602"/>
    <w:rsid w:val="61C0D927"/>
    <w:rsid w:val="61CD5CFC"/>
    <w:rsid w:val="61D2B277"/>
    <w:rsid w:val="61D4B1E5"/>
    <w:rsid w:val="61E24F78"/>
    <w:rsid w:val="61E28977"/>
    <w:rsid w:val="61EBF4C0"/>
    <w:rsid w:val="61ED4AEE"/>
    <w:rsid w:val="61ED897C"/>
    <w:rsid w:val="61F22F7A"/>
    <w:rsid w:val="61FDB805"/>
    <w:rsid w:val="62014D32"/>
    <w:rsid w:val="6203DB44"/>
    <w:rsid w:val="62093AB8"/>
    <w:rsid w:val="621366BB"/>
    <w:rsid w:val="621AB715"/>
    <w:rsid w:val="621B722E"/>
    <w:rsid w:val="621CD921"/>
    <w:rsid w:val="62278833"/>
    <w:rsid w:val="623272E2"/>
    <w:rsid w:val="62351CD1"/>
    <w:rsid w:val="623DD3A5"/>
    <w:rsid w:val="62436850"/>
    <w:rsid w:val="6251627A"/>
    <w:rsid w:val="62575235"/>
    <w:rsid w:val="626421C7"/>
    <w:rsid w:val="626DD1CD"/>
    <w:rsid w:val="6271265A"/>
    <w:rsid w:val="62715A2A"/>
    <w:rsid w:val="628034A9"/>
    <w:rsid w:val="6283BBB0"/>
    <w:rsid w:val="6287DCC1"/>
    <w:rsid w:val="6295303F"/>
    <w:rsid w:val="629DFB95"/>
    <w:rsid w:val="62A320F3"/>
    <w:rsid w:val="62AEF553"/>
    <w:rsid w:val="62B90189"/>
    <w:rsid w:val="62C5433F"/>
    <w:rsid w:val="62C77F48"/>
    <w:rsid w:val="62CA7083"/>
    <w:rsid w:val="62D40537"/>
    <w:rsid w:val="62DFA617"/>
    <w:rsid w:val="62E25C85"/>
    <w:rsid w:val="62FCF14F"/>
    <w:rsid w:val="62FED1A3"/>
    <w:rsid w:val="6300500A"/>
    <w:rsid w:val="6300A19E"/>
    <w:rsid w:val="6302F1F7"/>
    <w:rsid w:val="6309931F"/>
    <w:rsid w:val="630A4063"/>
    <w:rsid w:val="631476C6"/>
    <w:rsid w:val="631FA47F"/>
    <w:rsid w:val="6320BF05"/>
    <w:rsid w:val="6322C0AE"/>
    <w:rsid w:val="632839F1"/>
    <w:rsid w:val="632AB570"/>
    <w:rsid w:val="632C283E"/>
    <w:rsid w:val="6332DAB3"/>
    <w:rsid w:val="633B7353"/>
    <w:rsid w:val="633EE7BA"/>
    <w:rsid w:val="6346B37C"/>
    <w:rsid w:val="634AADE0"/>
    <w:rsid w:val="634ABBE2"/>
    <w:rsid w:val="635ABE3D"/>
    <w:rsid w:val="635EFA69"/>
    <w:rsid w:val="636434A5"/>
    <w:rsid w:val="63697DF4"/>
    <w:rsid w:val="636C2150"/>
    <w:rsid w:val="6370FA1B"/>
    <w:rsid w:val="63723B4E"/>
    <w:rsid w:val="63783E93"/>
    <w:rsid w:val="637E1D6F"/>
    <w:rsid w:val="63841FF2"/>
    <w:rsid w:val="63850AE7"/>
    <w:rsid w:val="63926630"/>
    <w:rsid w:val="639AEADD"/>
    <w:rsid w:val="639AF931"/>
    <w:rsid w:val="639CD0D4"/>
    <w:rsid w:val="63A62F82"/>
    <w:rsid w:val="63A8091B"/>
    <w:rsid w:val="63B6449E"/>
    <w:rsid w:val="63B75354"/>
    <w:rsid w:val="63C0CA49"/>
    <w:rsid w:val="63C62C12"/>
    <w:rsid w:val="63D51EEC"/>
    <w:rsid w:val="63D87BBC"/>
    <w:rsid w:val="63DDC161"/>
    <w:rsid w:val="63E0B750"/>
    <w:rsid w:val="63E53AC3"/>
    <w:rsid w:val="63ED8F34"/>
    <w:rsid w:val="63EDABDE"/>
    <w:rsid w:val="63F74345"/>
    <w:rsid w:val="63FCAE31"/>
    <w:rsid w:val="64011666"/>
    <w:rsid w:val="640FE294"/>
    <w:rsid w:val="641E9936"/>
    <w:rsid w:val="6423E634"/>
    <w:rsid w:val="6428FE40"/>
    <w:rsid w:val="64296EC0"/>
    <w:rsid w:val="642B029A"/>
    <w:rsid w:val="642D8BFF"/>
    <w:rsid w:val="643259E1"/>
    <w:rsid w:val="64341F4B"/>
    <w:rsid w:val="643C2A8E"/>
    <w:rsid w:val="643FED03"/>
    <w:rsid w:val="644D7BDC"/>
    <w:rsid w:val="644D853B"/>
    <w:rsid w:val="644DA415"/>
    <w:rsid w:val="644FF51D"/>
    <w:rsid w:val="645BBF40"/>
    <w:rsid w:val="646A7650"/>
    <w:rsid w:val="64712E55"/>
    <w:rsid w:val="6475C1DC"/>
    <w:rsid w:val="6475EF0C"/>
    <w:rsid w:val="647BD087"/>
    <w:rsid w:val="647DCC32"/>
    <w:rsid w:val="64824F6A"/>
    <w:rsid w:val="64893799"/>
    <w:rsid w:val="648D7958"/>
    <w:rsid w:val="6491FBEC"/>
    <w:rsid w:val="6495FD40"/>
    <w:rsid w:val="64962C1B"/>
    <w:rsid w:val="649868F2"/>
    <w:rsid w:val="64A40437"/>
    <w:rsid w:val="64AD7FF0"/>
    <w:rsid w:val="64BADA57"/>
    <w:rsid w:val="64BF083C"/>
    <w:rsid w:val="64D0419F"/>
    <w:rsid w:val="64D24D31"/>
    <w:rsid w:val="64D7B14B"/>
    <w:rsid w:val="64D8C788"/>
    <w:rsid w:val="64DB800A"/>
    <w:rsid w:val="64E1D396"/>
    <w:rsid w:val="64E2FC94"/>
    <w:rsid w:val="64ECDF5E"/>
    <w:rsid w:val="64F4890E"/>
    <w:rsid w:val="64F86597"/>
    <w:rsid w:val="64F8B11B"/>
    <w:rsid w:val="64FEBD4E"/>
    <w:rsid w:val="6505FF22"/>
    <w:rsid w:val="650BDE7D"/>
    <w:rsid w:val="650F986C"/>
    <w:rsid w:val="6510B0E9"/>
    <w:rsid w:val="6512E78B"/>
    <w:rsid w:val="65151780"/>
    <w:rsid w:val="652C72FA"/>
    <w:rsid w:val="652DBE5E"/>
    <w:rsid w:val="653B3A1F"/>
    <w:rsid w:val="654E3758"/>
    <w:rsid w:val="65575A89"/>
    <w:rsid w:val="655B34F6"/>
    <w:rsid w:val="655F19CA"/>
    <w:rsid w:val="656B3B6B"/>
    <w:rsid w:val="656B4460"/>
    <w:rsid w:val="656DFBD8"/>
    <w:rsid w:val="657AB7FA"/>
    <w:rsid w:val="657BB8E1"/>
    <w:rsid w:val="657FDD1F"/>
    <w:rsid w:val="65849613"/>
    <w:rsid w:val="658978FB"/>
    <w:rsid w:val="658A1623"/>
    <w:rsid w:val="658B98DD"/>
    <w:rsid w:val="65911E1C"/>
    <w:rsid w:val="6591873F"/>
    <w:rsid w:val="659D8CEA"/>
    <w:rsid w:val="65A084BA"/>
    <w:rsid w:val="65ABA30C"/>
    <w:rsid w:val="65AC57AD"/>
    <w:rsid w:val="65AEF7AD"/>
    <w:rsid w:val="65B41A43"/>
    <w:rsid w:val="65B5FE4B"/>
    <w:rsid w:val="65C228C3"/>
    <w:rsid w:val="65CE3ED1"/>
    <w:rsid w:val="65D137D5"/>
    <w:rsid w:val="65D27F65"/>
    <w:rsid w:val="65D6D45B"/>
    <w:rsid w:val="65D7A132"/>
    <w:rsid w:val="65DBA18A"/>
    <w:rsid w:val="65E1F82D"/>
    <w:rsid w:val="65E3352E"/>
    <w:rsid w:val="65E3BB37"/>
    <w:rsid w:val="65EF77C0"/>
    <w:rsid w:val="65F20331"/>
    <w:rsid w:val="6609E75F"/>
    <w:rsid w:val="660A644F"/>
    <w:rsid w:val="660BDAEB"/>
    <w:rsid w:val="660FB6CF"/>
    <w:rsid w:val="6628620C"/>
    <w:rsid w:val="66295202"/>
    <w:rsid w:val="6629F484"/>
    <w:rsid w:val="6630E7CA"/>
    <w:rsid w:val="664980EE"/>
    <w:rsid w:val="664AFF9B"/>
    <w:rsid w:val="664E1C71"/>
    <w:rsid w:val="6657B27B"/>
    <w:rsid w:val="665DB367"/>
    <w:rsid w:val="665EE8B1"/>
    <w:rsid w:val="6661E1D2"/>
    <w:rsid w:val="66649FF4"/>
    <w:rsid w:val="666AA840"/>
    <w:rsid w:val="666DB19B"/>
    <w:rsid w:val="666EE069"/>
    <w:rsid w:val="667148DE"/>
    <w:rsid w:val="66738C1A"/>
    <w:rsid w:val="66848E40"/>
    <w:rsid w:val="6686F3B9"/>
    <w:rsid w:val="668B4CC4"/>
    <w:rsid w:val="6690F504"/>
    <w:rsid w:val="6691D8CC"/>
    <w:rsid w:val="669895F7"/>
    <w:rsid w:val="669FD09B"/>
    <w:rsid w:val="66A3BADF"/>
    <w:rsid w:val="66A9B2EF"/>
    <w:rsid w:val="66AA1432"/>
    <w:rsid w:val="66B33548"/>
    <w:rsid w:val="66B6ECEA"/>
    <w:rsid w:val="66B72448"/>
    <w:rsid w:val="66B7E13C"/>
    <w:rsid w:val="66CEB60E"/>
    <w:rsid w:val="66D00121"/>
    <w:rsid w:val="66DAD6B8"/>
    <w:rsid w:val="66E24593"/>
    <w:rsid w:val="66E643E7"/>
    <w:rsid w:val="66EE02F3"/>
    <w:rsid w:val="66F615D2"/>
    <w:rsid w:val="66F7BA81"/>
    <w:rsid w:val="66F924A6"/>
    <w:rsid w:val="66FC07F0"/>
    <w:rsid w:val="67074B7D"/>
    <w:rsid w:val="670AC7AA"/>
    <w:rsid w:val="670BF59F"/>
    <w:rsid w:val="6713AF42"/>
    <w:rsid w:val="67172A42"/>
    <w:rsid w:val="67374E84"/>
    <w:rsid w:val="673B353C"/>
    <w:rsid w:val="674BCCE3"/>
    <w:rsid w:val="6752C722"/>
    <w:rsid w:val="67550CA0"/>
    <w:rsid w:val="6759C421"/>
    <w:rsid w:val="675C889D"/>
    <w:rsid w:val="675D17A0"/>
    <w:rsid w:val="67606D56"/>
    <w:rsid w:val="676E417E"/>
    <w:rsid w:val="67716CB8"/>
    <w:rsid w:val="677273DF"/>
    <w:rsid w:val="6776F082"/>
    <w:rsid w:val="67793B08"/>
    <w:rsid w:val="6782A442"/>
    <w:rsid w:val="6788EF9A"/>
    <w:rsid w:val="6792B798"/>
    <w:rsid w:val="67997C30"/>
    <w:rsid w:val="6799B0AB"/>
    <w:rsid w:val="679F3CFD"/>
    <w:rsid w:val="67A42721"/>
    <w:rsid w:val="67B1C6C9"/>
    <w:rsid w:val="67C2020C"/>
    <w:rsid w:val="67CF4D47"/>
    <w:rsid w:val="67D98F04"/>
    <w:rsid w:val="67DD613B"/>
    <w:rsid w:val="67EC1906"/>
    <w:rsid w:val="67F15813"/>
    <w:rsid w:val="67F1B9A9"/>
    <w:rsid w:val="680A56BB"/>
    <w:rsid w:val="680ED067"/>
    <w:rsid w:val="681672C2"/>
    <w:rsid w:val="6819EC8C"/>
    <w:rsid w:val="681D97A5"/>
    <w:rsid w:val="681EBEBD"/>
    <w:rsid w:val="68203E28"/>
    <w:rsid w:val="6823D90E"/>
    <w:rsid w:val="682D7A92"/>
    <w:rsid w:val="682F2A49"/>
    <w:rsid w:val="6835B747"/>
    <w:rsid w:val="6838EFB7"/>
    <w:rsid w:val="683A5271"/>
    <w:rsid w:val="6844EBD8"/>
    <w:rsid w:val="68460741"/>
    <w:rsid w:val="6848E156"/>
    <w:rsid w:val="684A5D5F"/>
    <w:rsid w:val="684D4724"/>
    <w:rsid w:val="684FF8A9"/>
    <w:rsid w:val="68573A35"/>
    <w:rsid w:val="6863A3F2"/>
    <w:rsid w:val="686CFFBF"/>
    <w:rsid w:val="6870ABBF"/>
    <w:rsid w:val="687D4EFD"/>
    <w:rsid w:val="687E4467"/>
    <w:rsid w:val="687E4AA7"/>
    <w:rsid w:val="688D89F6"/>
    <w:rsid w:val="689D2C29"/>
    <w:rsid w:val="68A37F26"/>
    <w:rsid w:val="68A87F8A"/>
    <w:rsid w:val="68ADCA99"/>
    <w:rsid w:val="68B84700"/>
    <w:rsid w:val="68B9114D"/>
    <w:rsid w:val="68BA7B1E"/>
    <w:rsid w:val="68BB9450"/>
    <w:rsid w:val="68BE2406"/>
    <w:rsid w:val="68C2CC50"/>
    <w:rsid w:val="68C484E0"/>
    <w:rsid w:val="68CB5DA8"/>
    <w:rsid w:val="68D06A26"/>
    <w:rsid w:val="690ADEB0"/>
    <w:rsid w:val="690B3DB2"/>
    <w:rsid w:val="6911C49D"/>
    <w:rsid w:val="6911E1CE"/>
    <w:rsid w:val="6918FE19"/>
    <w:rsid w:val="692187A1"/>
    <w:rsid w:val="692C6845"/>
    <w:rsid w:val="693C0507"/>
    <w:rsid w:val="694345F6"/>
    <w:rsid w:val="694DD81F"/>
    <w:rsid w:val="6952D721"/>
    <w:rsid w:val="6956023D"/>
    <w:rsid w:val="695F8906"/>
    <w:rsid w:val="69671009"/>
    <w:rsid w:val="696C32D3"/>
    <w:rsid w:val="6971DDBE"/>
    <w:rsid w:val="6971E07B"/>
    <w:rsid w:val="697588D3"/>
    <w:rsid w:val="697844E3"/>
    <w:rsid w:val="6984162E"/>
    <w:rsid w:val="6990A7AC"/>
    <w:rsid w:val="699CE010"/>
    <w:rsid w:val="69A0A522"/>
    <w:rsid w:val="69A3A65E"/>
    <w:rsid w:val="69A9B3B9"/>
    <w:rsid w:val="69B3CCFF"/>
    <w:rsid w:val="69BD8040"/>
    <w:rsid w:val="69BF4684"/>
    <w:rsid w:val="69CB2E6E"/>
    <w:rsid w:val="69CDC7C9"/>
    <w:rsid w:val="69D082B0"/>
    <w:rsid w:val="69D67AB9"/>
    <w:rsid w:val="69DAEC1C"/>
    <w:rsid w:val="69EAA177"/>
    <w:rsid w:val="69EE360F"/>
    <w:rsid w:val="69EE3DEB"/>
    <w:rsid w:val="69F0AF70"/>
    <w:rsid w:val="69F38C6A"/>
    <w:rsid w:val="69FB2440"/>
    <w:rsid w:val="69FCE5C2"/>
    <w:rsid w:val="6A029FB3"/>
    <w:rsid w:val="6A144C9D"/>
    <w:rsid w:val="6A20C458"/>
    <w:rsid w:val="6A289927"/>
    <w:rsid w:val="6A2D261F"/>
    <w:rsid w:val="6A307162"/>
    <w:rsid w:val="6A3F4E31"/>
    <w:rsid w:val="6A4034CB"/>
    <w:rsid w:val="6A417133"/>
    <w:rsid w:val="6A474543"/>
    <w:rsid w:val="6A47AB7F"/>
    <w:rsid w:val="6A564B7F"/>
    <w:rsid w:val="6A5ADAE4"/>
    <w:rsid w:val="6A5C5608"/>
    <w:rsid w:val="6A5FCB2C"/>
    <w:rsid w:val="6A7D774F"/>
    <w:rsid w:val="6A7F9F8E"/>
    <w:rsid w:val="6A809FB3"/>
    <w:rsid w:val="6A817A5F"/>
    <w:rsid w:val="6A8EC92E"/>
    <w:rsid w:val="6A9279D2"/>
    <w:rsid w:val="6A929C0D"/>
    <w:rsid w:val="6A9D5646"/>
    <w:rsid w:val="6AB67DA8"/>
    <w:rsid w:val="6ABCEFD8"/>
    <w:rsid w:val="6ABF9CCD"/>
    <w:rsid w:val="6AC6B065"/>
    <w:rsid w:val="6AD7844B"/>
    <w:rsid w:val="6ADC3DE8"/>
    <w:rsid w:val="6ADF99D3"/>
    <w:rsid w:val="6AE0755D"/>
    <w:rsid w:val="6AE10509"/>
    <w:rsid w:val="6AE5420D"/>
    <w:rsid w:val="6AE739C3"/>
    <w:rsid w:val="6AECA7EA"/>
    <w:rsid w:val="6AEFFFCB"/>
    <w:rsid w:val="6AF3C7E4"/>
    <w:rsid w:val="6AF3E973"/>
    <w:rsid w:val="6AFB2BCD"/>
    <w:rsid w:val="6AFF9431"/>
    <w:rsid w:val="6B06DCFE"/>
    <w:rsid w:val="6B08B187"/>
    <w:rsid w:val="6B0B6E46"/>
    <w:rsid w:val="6B0DA6D1"/>
    <w:rsid w:val="6B0DCFBA"/>
    <w:rsid w:val="6B13BF24"/>
    <w:rsid w:val="6B18C892"/>
    <w:rsid w:val="6B1E58D4"/>
    <w:rsid w:val="6B1F7A2F"/>
    <w:rsid w:val="6B25E263"/>
    <w:rsid w:val="6B304E15"/>
    <w:rsid w:val="6B3AE458"/>
    <w:rsid w:val="6B3F890A"/>
    <w:rsid w:val="6B44ACAF"/>
    <w:rsid w:val="6B47E6E2"/>
    <w:rsid w:val="6B4896C9"/>
    <w:rsid w:val="6B4BFE04"/>
    <w:rsid w:val="6B4E72CE"/>
    <w:rsid w:val="6B51E481"/>
    <w:rsid w:val="6B65B707"/>
    <w:rsid w:val="6B65D022"/>
    <w:rsid w:val="6B6AF856"/>
    <w:rsid w:val="6B741F78"/>
    <w:rsid w:val="6B7770DE"/>
    <w:rsid w:val="6B78F306"/>
    <w:rsid w:val="6B87AA9A"/>
    <w:rsid w:val="6B8DAB6D"/>
    <w:rsid w:val="6B93482C"/>
    <w:rsid w:val="6BA205E8"/>
    <w:rsid w:val="6BB51A58"/>
    <w:rsid w:val="6BCE3B3C"/>
    <w:rsid w:val="6BD2A733"/>
    <w:rsid w:val="6BD6AEC6"/>
    <w:rsid w:val="6BE2499C"/>
    <w:rsid w:val="6BE51218"/>
    <w:rsid w:val="6BEF9D38"/>
    <w:rsid w:val="6BF75283"/>
    <w:rsid w:val="6C0D7F66"/>
    <w:rsid w:val="6C13B109"/>
    <w:rsid w:val="6C156064"/>
    <w:rsid w:val="6C170412"/>
    <w:rsid w:val="6C19931E"/>
    <w:rsid w:val="6C2704DE"/>
    <w:rsid w:val="6C2BA8CB"/>
    <w:rsid w:val="6C30B852"/>
    <w:rsid w:val="6C3EECDF"/>
    <w:rsid w:val="6C468776"/>
    <w:rsid w:val="6C5F6807"/>
    <w:rsid w:val="6C616701"/>
    <w:rsid w:val="6C64E262"/>
    <w:rsid w:val="6C672A2D"/>
    <w:rsid w:val="6C692FC0"/>
    <w:rsid w:val="6C70B936"/>
    <w:rsid w:val="6C714F86"/>
    <w:rsid w:val="6C731B5B"/>
    <w:rsid w:val="6C737A95"/>
    <w:rsid w:val="6C76BE6A"/>
    <w:rsid w:val="6C7FBEC8"/>
    <w:rsid w:val="6C83FFA8"/>
    <w:rsid w:val="6C8F7D7F"/>
    <w:rsid w:val="6C97BDEC"/>
    <w:rsid w:val="6C9C8713"/>
    <w:rsid w:val="6CA8C5C2"/>
    <w:rsid w:val="6CADF78B"/>
    <w:rsid w:val="6CB6DBEB"/>
    <w:rsid w:val="6CC0C3DE"/>
    <w:rsid w:val="6CC31F1B"/>
    <w:rsid w:val="6CC3D283"/>
    <w:rsid w:val="6CC4AF07"/>
    <w:rsid w:val="6CC6B40D"/>
    <w:rsid w:val="6CC77D72"/>
    <w:rsid w:val="6CD1D164"/>
    <w:rsid w:val="6CD6962F"/>
    <w:rsid w:val="6CD9D2E6"/>
    <w:rsid w:val="6CDEE01A"/>
    <w:rsid w:val="6CE65ECF"/>
    <w:rsid w:val="6CEEE037"/>
    <w:rsid w:val="6CFA8964"/>
    <w:rsid w:val="6CFCB471"/>
    <w:rsid w:val="6CFD240C"/>
    <w:rsid w:val="6CFF3E9D"/>
    <w:rsid w:val="6CFF6C44"/>
    <w:rsid w:val="6D009A8B"/>
    <w:rsid w:val="6D0DDE97"/>
    <w:rsid w:val="6D130A38"/>
    <w:rsid w:val="6D1411EF"/>
    <w:rsid w:val="6D202965"/>
    <w:rsid w:val="6D2550E0"/>
    <w:rsid w:val="6D25BF4B"/>
    <w:rsid w:val="6D28B43A"/>
    <w:rsid w:val="6D30BEE9"/>
    <w:rsid w:val="6D366B0B"/>
    <w:rsid w:val="6D3E0FDA"/>
    <w:rsid w:val="6D44C6B5"/>
    <w:rsid w:val="6D508857"/>
    <w:rsid w:val="6D51B880"/>
    <w:rsid w:val="6D53CE89"/>
    <w:rsid w:val="6D5D9E22"/>
    <w:rsid w:val="6D67A420"/>
    <w:rsid w:val="6D6A29AD"/>
    <w:rsid w:val="6D6D0DD5"/>
    <w:rsid w:val="6D717208"/>
    <w:rsid w:val="6D746CB3"/>
    <w:rsid w:val="6D751BDA"/>
    <w:rsid w:val="6D88CC79"/>
    <w:rsid w:val="6D8901D5"/>
    <w:rsid w:val="6D8C95A4"/>
    <w:rsid w:val="6D9CE906"/>
    <w:rsid w:val="6DA1082C"/>
    <w:rsid w:val="6DA1F206"/>
    <w:rsid w:val="6DB189F2"/>
    <w:rsid w:val="6DB6C105"/>
    <w:rsid w:val="6DBC0B61"/>
    <w:rsid w:val="6DBD87A8"/>
    <w:rsid w:val="6DBF2C28"/>
    <w:rsid w:val="6DC3CACE"/>
    <w:rsid w:val="6DCD09B1"/>
    <w:rsid w:val="6DCE39C6"/>
    <w:rsid w:val="6DD8F9EE"/>
    <w:rsid w:val="6DE8E35E"/>
    <w:rsid w:val="6DEFBAF3"/>
    <w:rsid w:val="6DFDC67B"/>
    <w:rsid w:val="6E03C82B"/>
    <w:rsid w:val="6E122402"/>
    <w:rsid w:val="6E141EA3"/>
    <w:rsid w:val="6E36C885"/>
    <w:rsid w:val="6E3D7EE7"/>
    <w:rsid w:val="6E4AD4EA"/>
    <w:rsid w:val="6E4F47A2"/>
    <w:rsid w:val="6E5F41ED"/>
    <w:rsid w:val="6E6A04E0"/>
    <w:rsid w:val="6E6FE671"/>
    <w:rsid w:val="6E73D9BB"/>
    <w:rsid w:val="6E78CB41"/>
    <w:rsid w:val="6E7A5533"/>
    <w:rsid w:val="6E7BB5F4"/>
    <w:rsid w:val="6E81AF15"/>
    <w:rsid w:val="6E852224"/>
    <w:rsid w:val="6E864F3F"/>
    <w:rsid w:val="6E90DAEA"/>
    <w:rsid w:val="6E924FCA"/>
    <w:rsid w:val="6E9A21C5"/>
    <w:rsid w:val="6E9ED0C5"/>
    <w:rsid w:val="6EA39DB4"/>
    <w:rsid w:val="6EB62E8F"/>
    <w:rsid w:val="6EBEC1F4"/>
    <w:rsid w:val="6EC86D99"/>
    <w:rsid w:val="6ECB229D"/>
    <w:rsid w:val="6ED16D04"/>
    <w:rsid w:val="6EE5C9DE"/>
    <w:rsid w:val="6EEE6EA8"/>
    <w:rsid w:val="6EF5E953"/>
    <w:rsid w:val="6EFBB7DB"/>
    <w:rsid w:val="6F014BA1"/>
    <w:rsid w:val="6F0C858E"/>
    <w:rsid w:val="6F0D2EA2"/>
    <w:rsid w:val="6F0F21FA"/>
    <w:rsid w:val="6F10E7AD"/>
    <w:rsid w:val="6F11AAFC"/>
    <w:rsid w:val="6F11AE32"/>
    <w:rsid w:val="6F1B3605"/>
    <w:rsid w:val="6F1C7CF2"/>
    <w:rsid w:val="6F1FD721"/>
    <w:rsid w:val="6F2132EB"/>
    <w:rsid w:val="6F21CB29"/>
    <w:rsid w:val="6F259F4A"/>
    <w:rsid w:val="6F27CEFC"/>
    <w:rsid w:val="6F2C55B7"/>
    <w:rsid w:val="6F32E477"/>
    <w:rsid w:val="6F37C6BC"/>
    <w:rsid w:val="6F3BE125"/>
    <w:rsid w:val="6F3DCFB9"/>
    <w:rsid w:val="6F53716B"/>
    <w:rsid w:val="6F537F53"/>
    <w:rsid w:val="6F612B34"/>
    <w:rsid w:val="6F63C61E"/>
    <w:rsid w:val="6F680991"/>
    <w:rsid w:val="6F6C9753"/>
    <w:rsid w:val="6F736CC1"/>
    <w:rsid w:val="6F7BDF9B"/>
    <w:rsid w:val="6F8BB449"/>
    <w:rsid w:val="6F8C5EBB"/>
    <w:rsid w:val="6F8E0E6B"/>
    <w:rsid w:val="6F98175D"/>
    <w:rsid w:val="6F9ED9A4"/>
    <w:rsid w:val="6FA5BAA8"/>
    <w:rsid w:val="6FA68F03"/>
    <w:rsid w:val="6FAF4CD8"/>
    <w:rsid w:val="6FAFCE21"/>
    <w:rsid w:val="6FB56776"/>
    <w:rsid w:val="6FBF28BF"/>
    <w:rsid w:val="6FC370EE"/>
    <w:rsid w:val="6FC7E57F"/>
    <w:rsid w:val="6FCCCB87"/>
    <w:rsid w:val="6FD60346"/>
    <w:rsid w:val="6FD7AAE9"/>
    <w:rsid w:val="6FE61ABC"/>
    <w:rsid w:val="6FE81D3A"/>
    <w:rsid w:val="6FF4E49E"/>
    <w:rsid w:val="6FF6F5A6"/>
    <w:rsid w:val="6FFFC421"/>
    <w:rsid w:val="70043C91"/>
    <w:rsid w:val="7008A32B"/>
    <w:rsid w:val="700EBC1F"/>
    <w:rsid w:val="700EEB57"/>
    <w:rsid w:val="70140EC2"/>
    <w:rsid w:val="701B9AD9"/>
    <w:rsid w:val="701C2B96"/>
    <w:rsid w:val="702DF985"/>
    <w:rsid w:val="702ED803"/>
    <w:rsid w:val="703803CA"/>
    <w:rsid w:val="703BCD3D"/>
    <w:rsid w:val="703C897F"/>
    <w:rsid w:val="703E2CCF"/>
    <w:rsid w:val="703E804B"/>
    <w:rsid w:val="703EF3E5"/>
    <w:rsid w:val="703F096E"/>
    <w:rsid w:val="704619D1"/>
    <w:rsid w:val="7049F5A6"/>
    <w:rsid w:val="7055039A"/>
    <w:rsid w:val="7083FBD1"/>
    <w:rsid w:val="7085B43F"/>
    <w:rsid w:val="7089C10D"/>
    <w:rsid w:val="708B7F68"/>
    <w:rsid w:val="7092C793"/>
    <w:rsid w:val="709B6292"/>
    <w:rsid w:val="709F9CEA"/>
    <w:rsid w:val="70A0720E"/>
    <w:rsid w:val="70B5E785"/>
    <w:rsid w:val="70B8F22A"/>
    <w:rsid w:val="70BA950E"/>
    <w:rsid w:val="70BC6C9B"/>
    <w:rsid w:val="70C206BC"/>
    <w:rsid w:val="70D53446"/>
    <w:rsid w:val="70D74B1C"/>
    <w:rsid w:val="70DA83C6"/>
    <w:rsid w:val="70E2CEF2"/>
    <w:rsid w:val="70E7CB53"/>
    <w:rsid w:val="70ED8D18"/>
    <w:rsid w:val="70EDB8B3"/>
    <w:rsid w:val="70F4A51B"/>
    <w:rsid w:val="70FB9233"/>
    <w:rsid w:val="7104C77E"/>
    <w:rsid w:val="71058367"/>
    <w:rsid w:val="71069D87"/>
    <w:rsid w:val="7108E15B"/>
    <w:rsid w:val="710EFE94"/>
    <w:rsid w:val="71333B30"/>
    <w:rsid w:val="713741B0"/>
    <w:rsid w:val="71415E78"/>
    <w:rsid w:val="7145B5C7"/>
    <w:rsid w:val="7147E18A"/>
    <w:rsid w:val="715686C4"/>
    <w:rsid w:val="715BC230"/>
    <w:rsid w:val="715C0357"/>
    <w:rsid w:val="7162092C"/>
    <w:rsid w:val="7164E12E"/>
    <w:rsid w:val="716CF606"/>
    <w:rsid w:val="71799C04"/>
    <w:rsid w:val="717A3888"/>
    <w:rsid w:val="717A4B23"/>
    <w:rsid w:val="717D958B"/>
    <w:rsid w:val="7181EB1D"/>
    <w:rsid w:val="71829134"/>
    <w:rsid w:val="7187882C"/>
    <w:rsid w:val="718BC594"/>
    <w:rsid w:val="718D5DFC"/>
    <w:rsid w:val="71949B99"/>
    <w:rsid w:val="719C7257"/>
    <w:rsid w:val="71A315F4"/>
    <w:rsid w:val="71A455C4"/>
    <w:rsid w:val="71AB9EED"/>
    <w:rsid w:val="71C33AE1"/>
    <w:rsid w:val="71D574E8"/>
    <w:rsid w:val="71DBA717"/>
    <w:rsid w:val="71E5F8D8"/>
    <w:rsid w:val="71E7A3C9"/>
    <w:rsid w:val="71F0C3C7"/>
    <w:rsid w:val="71F69140"/>
    <w:rsid w:val="71FCECF1"/>
    <w:rsid w:val="720C7897"/>
    <w:rsid w:val="720E8E54"/>
    <w:rsid w:val="72105276"/>
    <w:rsid w:val="72151E29"/>
    <w:rsid w:val="721D3AFA"/>
    <w:rsid w:val="7226F6B0"/>
    <w:rsid w:val="72283332"/>
    <w:rsid w:val="723A3CAF"/>
    <w:rsid w:val="72518ADA"/>
    <w:rsid w:val="7259824F"/>
    <w:rsid w:val="7263F561"/>
    <w:rsid w:val="726CF5B4"/>
    <w:rsid w:val="72724C73"/>
    <w:rsid w:val="7274418B"/>
    <w:rsid w:val="7278CFA3"/>
    <w:rsid w:val="729148C8"/>
    <w:rsid w:val="7299A722"/>
    <w:rsid w:val="729C25D6"/>
    <w:rsid w:val="72AE8171"/>
    <w:rsid w:val="72B398FA"/>
    <w:rsid w:val="72B50136"/>
    <w:rsid w:val="72B78F2D"/>
    <w:rsid w:val="72BCF211"/>
    <w:rsid w:val="72C50A61"/>
    <w:rsid w:val="72C60F47"/>
    <w:rsid w:val="72C957BE"/>
    <w:rsid w:val="72CAD639"/>
    <w:rsid w:val="72D2CC09"/>
    <w:rsid w:val="72D58D91"/>
    <w:rsid w:val="72D8633C"/>
    <w:rsid w:val="72DF6B0F"/>
    <w:rsid w:val="72E1E953"/>
    <w:rsid w:val="72E1EFC2"/>
    <w:rsid w:val="72E98272"/>
    <w:rsid w:val="72EB4FCD"/>
    <w:rsid w:val="72ECB0AE"/>
    <w:rsid w:val="72F5A274"/>
    <w:rsid w:val="72FEE586"/>
    <w:rsid w:val="72FF6C31"/>
    <w:rsid w:val="73056DB7"/>
    <w:rsid w:val="730B56ED"/>
    <w:rsid w:val="730BAA05"/>
    <w:rsid w:val="730D1B2A"/>
    <w:rsid w:val="730E9F9C"/>
    <w:rsid w:val="7311A717"/>
    <w:rsid w:val="7312CCB9"/>
    <w:rsid w:val="73141635"/>
    <w:rsid w:val="73231C5A"/>
    <w:rsid w:val="73266113"/>
    <w:rsid w:val="732B3D8E"/>
    <w:rsid w:val="7332803F"/>
    <w:rsid w:val="7333581A"/>
    <w:rsid w:val="733E5C6C"/>
    <w:rsid w:val="733E980E"/>
    <w:rsid w:val="733EB7C7"/>
    <w:rsid w:val="73420199"/>
    <w:rsid w:val="7347D209"/>
    <w:rsid w:val="734EF15B"/>
    <w:rsid w:val="735101C1"/>
    <w:rsid w:val="73516B3D"/>
    <w:rsid w:val="73548E91"/>
    <w:rsid w:val="7358EBC4"/>
    <w:rsid w:val="73591E95"/>
    <w:rsid w:val="735F0B42"/>
    <w:rsid w:val="73634BEE"/>
    <w:rsid w:val="7365AE16"/>
    <w:rsid w:val="7380B074"/>
    <w:rsid w:val="7380FE3D"/>
    <w:rsid w:val="738177E3"/>
    <w:rsid w:val="738BFDD5"/>
    <w:rsid w:val="738D9E06"/>
    <w:rsid w:val="7391421E"/>
    <w:rsid w:val="739951A3"/>
    <w:rsid w:val="73A35627"/>
    <w:rsid w:val="73A4B758"/>
    <w:rsid w:val="73B09E08"/>
    <w:rsid w:val="73B39DEC"/>
    <w:rsid w:val="73B45574"/>
    <w:rsid w:val="73B4DA13"/>
    <w:rsid w:val="73B70E48"/>
    <w:rsid w:val="73B93A66"/>
    <w:rsid w:val="73C5890F"/>
    <w:rsid w:val="73CA5DF2"/>
    <w:rsid w:val="73CA92AF"/>
    <w:rsid w:val="73CB39D7"/>
    <w:rsid w:val="73D4FCCD"/>
    <w:rsid w:val="73D7AB87"/>
    <w:rsid w:val="73E4BE2C"/>
    <w:rsid w:val="73EC0CDA"/>
    <w:rsid w:val="740153C6"/>
    <w:rsid w:val="7404315A"/>
    <w:rsid w:val="7416177A"/>
    <w:rsid w:val="742A357F"/>
    <w:rsid w:val="7435D27A"/>
    <w:rsid w:val="7450A4D1"/>
    <w:rsid w:val="7459EBBD"/>
    <w:rsid w:val="745A5959"/>
    <w:rsid w:val="745F2DB9"/>
    <w:rsid w:val="74633C51"/>
    <w:rsid w:val="747364B1"/>
    <w:rsid w:val="749EBEE4"/>
    <w:rsid w:val="74A1E91A"/>
    <w:rsid w:val="74B54F21"/>
    <w:rsid w:val="74B57C31"/>
    <w:rsid w:val="74C87FB7"/>
    <w:rsid w:val="74D9C53F"/>
    <w:rsid w:val="74E678BC"/>
    <w:rsid w:val="74E6D866"/>
    <w:rsid w:val="74E8FF3F"/>
    <w:rsid w:val="74ED6BF8"/>
    <w:rsid w:val="74F309C9"/>
    <w:rsid w:val="74F5ACE0"/>
    <w:rsid w:val="74F62F39"/>
    <w:rsid w:val="750161F5"/>
    <w:rsid w:val="750D0685"/>
    <w:rsid w:val="7510E869"/>
    <w:rsid w:val="75275340"/>
    <w:rsid w:val="752CB971"/>
    <w:rsid w:val="753B736A"/>
    <w:rsid w:val="753F9F51"/>
    <w:rsid w:val="7541EFED"/>
    <w:rsid w:val="754296C4"/>
    <w:rsid w:val="7548D347"/>
    <w:rsid w:val="755A4841"/>
    <w:rsid w:val="755FBB2B"/>
    <w:rsid w:val="7561078C"/>
    <w:rsid w:val="75624648"/>
    <w:rsid w:val="75626F0E"/>
    <w:rsid w:val="75664588"/>
    <w:rsid w:val="7571ED0F"/>
    <w:rsid w:val="757568DF"/>
    <w:rsid w:val="7578A568"/>
    <w:rsid w:val="75944523"/>
    <w:rsid w:val="75A2A86D"/>
    <w:rsid w:val="75AA38FD"/>
    <w:rsid w:val="75AEA8F1"/>
    <w:rsid w:val="75B9FBD7"/>
    <w:rsid w:val="75BC4D5B"/>
    <w:rsid w:val="75C1A74C"/>
    <w:rsid w:val="75CB3500"/>
    <w:rsid w:val="75CEC6F9"/>
    <w:rsid w:val="75D3C0E6"/>
    <w:rsid w:val="75D3E55C"/>
    <w:rsid w:val="75DE8F42"/>
    <w:rsid w:val="75E2DFF1"/>
    <w:rsid w:val="75E38FDC"/>
    <w:rsid w:val="75EA8E60"/>
    <w:rsid w:val="75EAE5E7"/>
    <w:rsid w:val="75F04329"/>
    <w:rsid w:val="7606AC53"/>
    <w:rsid w:val="760B3344"/>
    <w:rsid w:val="761D3EEA"/>
    <w:rsid w:val="76218236"/>
    <w:rsid w:val="762644AA"/>
    <w:rsid w:val="762A218C"/>
    <w:rsid w:val="762C4B24"/>
    <w:rsid w:val="762D5A00"/>
    <w:rsid w:val="7630E9EF"/>
    <w:rsid w:val="763199DA"/>
    <w:rsid w:val="76321710"/>
    <w:rsid w:val="76407139"/>
    <w:rsid w:val="76409F0C"/>
    <w:rsid w:val="76499AFB"/>
    <w:rsid w:val="76615676"/>
    <w:rsid w:val="766C2714"/>
    <w:rsid w:val="766F9380"/>
    <w:rsid w:val="7670AC40"/>
    <w:rsid w:val="767AA4C2"/>
    <w:rsid w:val="767B1CE6"/>
    <w:rsid w:val="7699917F"/>
    <w:rsid w:val="769B8342"/>
    <w:rsid w:val="769EF9D1"/>
    <w:rsid w:val="76A3461A"/>
    <w:rsid w:val="76B025D4"/>
    <w:rsid w:val="76B6B35B"/>
    <w:rsid w:val="76C264F6"/>
    <w:rsid w:val="76C685C7"/>
    <w:rsid w:val="76C88E40"/>
    <w:rsid w:val="76D08CA1"/>
    <w:rsid w:val="76D8F75D"/>
    <w:rsid w:val="76D9B2CE"/>
    <w:rsid w:val="76DCCC04"/>
    <w:rsid w:val="76FCE758"/>
    <w:rsid w:val="76FD597B"/>
    <w:rsid w:val="77032EB7"/>
    <w:rsid w:val="7705BAB8"/>
    <w:rsid w:val="77183E46"/>
    <w:rsid w:val="771E997B"/>
    <w:rsid w:val="772D3FB6"/>
    <w:rsid w:val="7736E851"/>
    <w:rsid w:val="7737C72C"/>
    <w:rsid w:val="77435011"/>
    <w:rsid w:val="7746095E"/>
    <w:rsid w:val="774839F3"/>
    <w:rsid w:val="775CBFD9"/>
    <w:rsid w:val="77618BE6"/>
    <w:rsid w:val="7763D342"/>
    <w:rsid w:val="7764AADA"/>
    <w:rsid w:val="77681624"/>
    <w:rsid w:val="776E5B8A"/>
    <w:rsid w:val="77712CAB"/>
    <w:rsid w:val="7773BFCE"/>
    <w:rsid w:val="7776538D"/>
    <w:rsid w:val="77791AD4"/>
    <w:rsid w:val="7784E3CA"/>
    <w:rsid w:val="7789F2A7"/>
    <w:rsid w:val="778DC91B"/>
    <w:rsid w:val="77908906"/>
    <w:rsid w:val="77955553"/>
    <w:rsid w:val="779619E5"/>
    <w:rsid w:val="779901A5"/>
    <w:rsid w:val="77A3B9D8"/>
    <w:rsid w:val="77A7AA0C"/>
    <w:rsid w:val="77A9DCD4"/>
    <w:rsid w:val="77AABAE9"/>
    <w:rsid w:val="77AF9EAF"/>
    <w:rsid w:val="77B31A62"/>
    <w:rsid w:val="77BC1B2A"/>
    <w:rsid w:val="77BCE7F4"/>
    <w:rsid w:val="77C78233"/>
    <w:rsid w:val="77CB18FA"/>
    <w:rsid w:val="77CB273F"/>
    <w:rsid w:val="77D98ACF"/>
    <w:rsid w:val="77DDDCBA"/>
    <w:rsid w:val="77DE8422"/>
    <w:rsid w:val="77E3ECA3"/>
    <w:rsid w:val="77E78274"/>
    <w:rsid w:val="77F92275"/>
    <w:rsid w:val="77FAA823"/>
    <w:rsid w:val="780D9563"/>
    <w:rsid w:val="781130E8"/>
    <w:rsid w:val="781E6559"/>
    <w:rsid w:val="7821502E"/>
    <w:rsid w:val="782182BA"/>
    <w:rsid w:val="7826BD24"/>
    <w:rsid w:val="782C3A62"/>
    <w:rsid w:val="78373A6A"/>
    <w:rsid w:val="78373D4A"/>
    <w:rsid w:val="78443E87"/>
    <w:rsid w:val="78489C55"/>
    <w:rsid w:val="78516FC5"/>
    <w:rsid w:val="7855F0E9"/>
    <w:rsid w:val="7858E6CA"/>
    <w:rsid w:val="785AF6F2"/>
    <w:rsid w:val="785E4792"/>
    <w:rsid w:val="785EC8DC"/>
    <w:rsid w:val="7861D367"/>
    <w:rsid w:val="78658D91"/>
    <w:rsid w:val="786F560D"/>
    <w:rsid w:val="787ACFD2"/>
    <w:rsid w:val="787AF7D1"/>
    <w:rsid w:val="787E6350"/>
    <w:rsid w:val="78883AD6"/>
    <w:rsid w:val="7888EEFE"/>
    <w:rsid w:val="7894AEDB"/>
    <w:rsid w:val="78966755"/>
    <w:rsid w:val="7899F3C6"/>
    <w:rsid w:val="789A76EB"/>
    <w:rsid w:val="78A2771C"/>
    <w:rsid w:val="78C0DC0E"/>
    <w:rsid w:val="78C50DA3"/>
    <w:rsid w:val="78C766B1"/>
    <w:rsid w:val="78D08E6F"/>
    <w:rsid w:val="78E0E492"/>
    <w:rsid w:val="78E34BFC"/>
    <w:rsid w:val="78E51D7B"/>
    <w:rsid w:val="78EA7764"/>
    <w:rsid w:val="78EAE6F5"/>
    <w:rsid w:val="78EDEBF5"/>
    <w:rsid w:val="78F128B2"/>
    <w:rsid w:val="78F194F9"/>
    <w:rsid w:val="78F9D7D2"/>
    <w:rsid w:val="79051C41"/>
    <w:rsid w:val="7909CC55"/>
    <w:rsid w:val="790F9BBD"/>
    <w:rsid w:val="79200EAB"/>
    <w:rsid w:val="7926E342"/>
    <w:rsid w:val="792A9D9C"/>
    <w:rsid w:val="792D4B9E"/>
    <w:rsid w:val="793EFAE5"/>
    <w:rsid w:val="793F67B5"/>
    <w:rsid w:val="7941D1EC"/>
    <w:rsid w:val="7949339B"/>
    <w:rsid w:val="795A85D9"/>
    <w:rsid w:val="7960E152"/>
    <w:rsid w:val="79638D01"/>
    <w:rsid w:val="79654FD2"/>
    <w:rsid w:val="79693A9C"/>
    <w:rsid w:val="7971764E"/>
    <w:rsid w:val="7993024A"/>
    <w:rsid w:val="79947936"/>
    <w:rsid w:val="79956310"/>
    <w:rsid w:val="799CC873"/>
    <w:rsid w:val="799D43DE"/>
    <w:rsid w:val="79A2E794"/>
    <w:rsid w:val="79A3DE60"/>
    <w:rsid w:val="79A771A3"/>
    <w:rsid w:val="79AB2CB5"/>
    <w:rsid w:val="79BF0669"/>
    <w:rsid w:val="79C2AABD"/>
    <w:rsid w:val="79C76682"/>
    <w:rsid w:val="79C85CF2"/>
    <w:rsid w:val="79CCDF6A"/>
    <w:rsid w:val="79DA7081"/>
    <w:rsid w:val="79DA7A3F"/>
    <w:rsid w:val="79DBCC05"/>
    <w:rsid w:val="79DD57D4"/>
    <w:rsid w:val="79E58410"/>
    <w:rsid w:val="79E828DB"/>
    <w:rsid w:val="79EA56BF"/>
    <w:rsid w:val="79EAB544"/>
    <w:rsid w:val="79FC8941"/>
    <w:rsid w:val="7A0AE659"/>
    <w:rsid w:val="7A0CE962"/>
    <w:rsid w:val="7A129F11"/>
    <w:rsid w:val="7A12E7E7"/>
    <w:rsid w:val="7A17849C"/>
    <w:rsid w:val="7A1C4127"/>
    <w:rsid w:val="7A2DE947"/>
    <w:rsid w:val="7A32B0DF"/>
    <w:rsid w:val="7A3DEE7A"/>
    <w:rsid w:val="7A4138F6"/>
    <w:rsid w:val="7A449BCE"/>
    <w:rsid w:val="7A4B8C3A"/>
    <w:rsid w:val="7A4DCCF6"/>
    <w:rsid w:val="7A4F86DA"/>
    <w:rsid w:val="7A5253A6"/>
    <w:rsid w:val="7A5460C9"/>
    <w:rsid w:val="7A54AA10"/>
    <w:rsid w:val="7A59337C"/>
    <w:rsid w:val="7A5EC72C"/>
    <w:rsid w:val="7A6660B7"/>
    <w:rsid w:val="7A6E1116"/>
    <w:rsid w:val="7A702165"/>
    <w:rsid w:val="7A727813"/>
    <w:rsid w:val="7A72C9FF"/>
    <w:rsid w:val="7A747B4D"/>
    <w:rsid w:val="7A75309C"/>
    <w:rsid w:val="7A7918F7"/>
    <w:rsid w:val="7A79A8CB"/>
    <w:rsid w:val="7A7B8409"/>
    <w:rsid w:val="7A803A8E"/>
    <w:rsid w:val="7A938088"/>
    <w:rsid w:val="7A9939FA"/>
    <w:rsid w:val="7A9DF813"/>
    <w:rsid w:val="7AA9AD45"/>
    <w:rsid w:val="7AAF4B73"/>
    <w:rsid w:val="7AB7CA63"/>
    <w:rsid w:val="7AC373BF"/>
    <w:rsid w:val="7AC640DE"/>
    <w:rsid w:val="7ACB9159"/>
    <w:rsid w:val="7ACED719"/>
    <w:rsid w:val="7AD7A938"/>
    <w:rsid w:val="7ADA1D76"/>
    <w:rsid w:val="7ADA61E3"/>
    <w:rsid w:val="7AE5A7AA"/>
    <w:rsid w:val="7AEB3D90"/>
    <w:rsid w:val="7AEBE94D"/>
    <w:rsid w:val="7AF6A0C8"/>
    <w:rsid w:val="7AFA568E"/>
    <w:rsid w:val="7B034127"/>
    <w:rsid w:val="7B14AED0"/>
    <w:rsid w:val="7B17CB3C"/>
    <w:rsid w:val="7B1F5AAA"/>
    <w:rsid w:val="7B21A37F"/>
    <w:rsid w:val="7B25FF6B"/>
    <w:rsid w:val="7B27080A"/>
    <w:rsid w:val="7B28F716"/>
    <w:rsid w:val="7B2AE327"/>
    <w:rsid w:val="7B2E328E"/>
    <w:rsid w:val="7B3C9C1F"/>
    <w:rsid w:val="7B436432"/>
    <w:rsid w:val="7B4738BD"/>
    <w:rsid w:val="7B494BDB"/>
    <w:rsid w:val="7B565C7F"/>
    <w:rsid w:val="7B642C6E"/>
    <w:rsid w:val="7B6CEB5F"/>
    <w:rsid w:val="7B765F68"/>
    <w:rsid w:val="7B79F119"/>
    <w:rsid w:val="7B7D2824"/>
    <w:rsid w:val="7B7E3C74"/>
    <w:rsid w:val="7B86AAB4"/>
    <w:rsid w:val="7B9ED89E"/>
    <w:rsid w:val="7BAAF409"/>
    <w:rsid w:val="7BAD380E"/>
    <w:rsid w:val="7BB6FAC2"/>
    <w:rsid w:val="7BBAFB34"/>
    <w:rsid w:val="7BBFDCF4"/>
    <w:rsid w:val="7BC8CF2C"/>
    <w:rsid w:val="7BCC9D99"/>
    <w:rsid w:val="7BD29590"/>
    <w:rsid w:val="7BE78276"/>
    <w:rsid w:val="7BF136B8"/>
    <w:rsid w:val="7BF6E16A"/>
    <w:rsid w:val="7C0649BB"/>
    <w:rsid w:val="7C1462F6"/>
    <w:rsid w:val="7C21BE10"/>
    <w:rsid w:val="7C24F429"/>
    <w:rsid w:val="7C350A5B"/>
    <w:rsid w:val="7C357861"/>
    <w:rsid w:val="7C3813D7"/>
    <w:rsid w:val="7C38C76C"/>
    <w:rsid w:val="7C3C3DE2"/>
    <w:rsid w:val="7C3ED1E4"/>
    <w:rsid w:val="7C3EDFD3"/>
    <w:rsid w:val="7C4652F4"/>
    <w:rsid w:val="7C47384E"/>
    <w:rsid w:val="7C51E40C"/>
    <w:rsid w:val="7C590ED3"/>
    <w:rsid w:val="7C6DCDF8"/>
    <w:rsid w:val="7C71D8B9"/>
    <w:rsid w:val="7C729500"/>
    <w:rsid w:val="7C789571"/>
    <w:rsid w:val="7C7B60DA"/>
    <w:rsid w:val="7C864198"/>
    <w:rsid w:val="7C9A2951"/>
    <w:rsid w:val="7CA46640"/>
    <w:rsid w:val="7CA859A0"/>
    <w:rsid w:val="7CA943CA"/>
    <w:rsid w:val="7CC42E86"/>
    <w:rsid w:val="7CC5096F"/>
    <w:rsid w:val="7CC69913"/>
    <w:rsid w:val="7CD1A496"/>
    <w:rsid w:val="7CDB14F6"/>
    <w:rsid w:val="7CDCCCE4"/>
    <w:rsid w:val="7CE23E0F"/>
    <w:rsid w:val="7CE2B258"/>
    <w:rsid w:val="7CE3C077"/>
    <w:rsid w:val="7CE9B49A"/>
    <w:rsid w:val="7D03C424"/>
    <w:rsid w:val="7D0483E6"/>
    <w:rsid w:val="7D0B3636"/>
    <w:rsid w:val="7D0ED89F"/>
    <w:rsid w:val="7D1158B1"/>
    <w:rsid w:val="7D133287"/>
    <w:rsid w:val="7D1CD574"/>
    <w:rsid w:val="7D1E0652"/>
    <w:rsid w:val="7D257CB1"/>
    <w:rsid w:val="7D25B453"/>
    <w:rsid w:val="7D267D30"/>
    <w:rsid w:val="7D2DC800"/>
    <w:rsid w:val="7D2ECF5D"/>
    <w:rsid w:val="7D34801F"/>
    <w:rsid w:val="7D46D790"/>
    <w:rsid w:val="7D54BE51"/>
    <w:rsid w:val="7D563A1D"/>
    <w:rsid w:val="7D5CF9F6"/>
    <w:rsid w:val="7D63A640"/>
    <w:rsid w:val="7D688BEC"/>
    <w:rsid w:val="7D6F8E50"/>
    <w:rsid w:val="7D710A83"/>
    <w:rsid w:val="7D723989"/>
    <w:rsid w:val="7D733DFB"/>
    <w:rsid w:val="7D73E947"/>
    <w:rsid w:val="7D8094CB"/>
    <w:rsid w:val="7D8588A8"/>
    <w:rsid w:val="7D8899D5"/>
    <w:rsid w:val="7D88D496"/>
    <w:rsid w:val="7D8A4B7D"/>
    <w:rsid w:val="7D8B1F25"/>
    <w:rsid w:val="7D9161AB"/>
    <w:rsid w:val="7D9703B7"/>
    <w:rsid w:val="7DA291A4"/>
    <w:rsid w:val="7DAC62A5"/>
    <w:rsid w:val="7DAD71F2"/>
    <w:rsid w:val="7DAF3119"/>
    <w:rsid w:val="7DB8E2A1"/>
    <w:rsid w:val="7DC15FBA"/>
    <w:rsid w:val="7DC29A25"/>
    <w:rsid w:val="7DC6B2A9"/>
    <w:rsid w:val="7DCEF0F5"/>
    <w:rsid w:val="7DD95F02"/>
    <w:rsid w:val="7DDE3038"/>
    <w:rsid w:val="7DF31A54"/>
    <w:rsid w:val="7DF36F01"/>
    <w:rsid w:val="7DF3F537"/>
    <w:rsid w:val="7DF56901"/>
    <w:rsid w:val="7E0553CB"/>
    <w:rsid w:val="7E0E24B8"/>
    <w:rsid w:val="7E1E0194"/>
    <w:rsid w:val="7E1F5097"/>
    <w:rsid w:val="7E24FD4F"/>
    <w:rsid w:val="7E2B7901"/>
    <w:rsid w:val="7E37A1DC"/>
    <w:rsid w:val="7E42CC62"/>
    <w:rsid w:val="7E4409DC"/>
    <w:rsid w:val="7E4AED53"/>
    <w:rsid w:val="7E4CEC4F"/>
    <w:rsid w:val="7E50DEE3"/>
    <w:rsid w:val="7E552431"/>
    <w:rsid w:val="7E5E872E"/>
    <w:rsid w:val="7E7F7124"/>
    <w:rsid w:val="7E89BE9D"/>
    <w:rsid w:val="7E90B39B"/>
    <w:rsid w:val="7E921D89"/>
    <w:rsid w:val="7E934FC1"/>
    <w:rsid w:val="7E955392"/>
    <w:rsid w:val="7E99EBBC"/>
    <w:rsid w:val="7E9DE7F5"/>
    <w:rsid w:val="7E9FF788"/>
    <w:rsid w:val="7EA39FEC"/>
    <w:rsid w:val="7EAB0616"/>
    <w:rsid w:val="7EAD98E0"/>
    <w:rsid w:val="7EB1D8CD"/>
    <w:rsid w:val="7EBF82E9"/>
    <w:rsid w:val="7EC06D3A"/>
    <w:rsid w:val="7EC1A343"/>
    <w:rsid w:val="7ECAACD4"/>
    <w:rsid w:val="7ECCF9B7"/>
    <w:rsid w:val="7ECE8D31"/>
    <w:rsid w:val="7ED050AD"/>
    <w:rsid w:val="7EDAEF32"/>
    <w:rsid w:val="7EDB8935"/>
    <w:rsid w:val="7EE0164C"/>
    <w:rsid w:val="7EE986F6"/>
    <w:rsid w:val="7EEBF6C8"/>
    <w:rsid w:val="7EF663B8"/>
    <w:rsid w:val="7EF9B49B"/>
    <w:rsid w:val="7EFC6F8B"/>
    <w:rsid w:val="7F07BC6C"/>
    <w:rsid w:val="7F1204D4"/>
    <w:rsid w:val="7F16F535"/>
    <w:rsid w:val="7F180983"/>
    <w:rsid w:val="7F195209"/>
    <w:rsid w:val="7F205F1E"/>
    <w:rsid w:val="7F22C4C9"/>
    <w:rsid w:val="7F2D3F0A"/>
    <w:rsid w:val="7F2D487A"/>
    <w:rsid w:val="7F3CB70D"/>
    <w:rsid w:val="7F418602"/>
    <w:rsid w:val="7F41DC01"/>
    <w:rsid w:val="7F42017D"/>
    <w:rsid w:val="7F45CB78"/>
    <w:rsid w:val="7F4B081F"/>
    <w:rsid w:val="7F538C22"/>
    <w:rsid w:val="7F549255"/>
    <w:rsid w:val="7F57CA05"/>
    <w:rsid w:val="7F603DB3"/>
    <w:rsid w:val="7F61B692"/>
    <w:rsid w:val="7F651B2C"/>
    <w:rsid w:val="7F68A9AD"/>
    <w:rsid w:val="7F6A09D9"/>
    <w:rsid w:val="7F6C8235"/>
    <w:rsid w:val="7F767A92"/>
    <w:rsid w:val="7F82C25C"/>
    <w:rsid w:val="7F86E7B0"/>
    <w:rsid w:val="7F87919C"/>
    <w:rsid w:val="7F8BBE48"/>
    <w:rsid w:val="7F907B5C"/>
    <w:rsid w:val="7F90DF10"/>
    <w:rsid w:val="7F935209"/>
    <w:rsid w:val="7F969C07"/>
    <w:rsid w:val="7F9A7C4A"/>
    <w:rsid w:val="7FAEB361"/>
    <w:rsid w:val="7FAF91E4"/>
    <w:rsid w:val="7FB200D2"/>
    <w:rsid w:val="7FB353FD"/>
    <w:rsid w:val="7FB7FF32"/>
    <w:rsid w:val="7FBCB55F"/>
    <w:rsid w:val="7FC11938"/>
    <w:rsid w:val="7FC2E520"/>
    <w:rsid w:val="7FC3EDFB"/>
    <w:rsid w:val="7FC70992"/>
    <w:rsid w:val="7FD1270D"/>
    <w:rsid w:val="7FD5CC9E"/>
    <w:rsid w:val="7FD79A5F"/>
    <w:rsid w:val="7FE2756B"/>
    <w:rsid w:val="7FE27AEC"/>
    <w:rsid w:val="7FE51ADA"/>
    <w:rsid w:val="7FE8BE93"/>
    <w:rsid w:val="7FF1A47D"/>
    <w:rsid w:val="7FF4EEA9"/>
    <w:rsid w:val="7FFFBEA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CA63C"/>
  <w15:docId w15:val="{DEBA6DA3-D608-4B99-BC0C-BEC39DFE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3C"/>
    <w:pPr>
      <w:spacing w:after="240"/>
    </w:pPr>
    <w:rPr>
      <w:rFonts w:ascii="Arial" w:hAnsi="Arial"/>
      <w:color w:val="000000" w:themeColor="text1"/>
      <w:spacing w:val="-2"/>
    </w:rPr>
  </w:style>
  <w:style w:type="paragraph" w:styleId="Overskrift1">
    <w:name w:val="heading 1"/>
    <w:basedOn w:val="Normal"/>
    <w:next w:val="Normal"/>
    <w:link w:val="Overskrift1Tegn"/>
    <w:autoRedefine/>
    <w:uiPriority w:val="9"/>
    <w:qFormat/>
    <w:rsid w:val="00BC673A"/>
    <w:pPr>
      <w:keepNext/>
      <w:pageBreakBefore/>
      <w:numPr>
        <w:numId w:val="26"/>
      </w:numPr>
      <w:pBdr>
        <w:bottom w:val="single" w:sz="18" w:space="1" w:color="29594F"/>
      </w:pBdr>
      <w:spacing w:before="120" w:after="480"/>
      <w:ind w:left="709" w:hanging="709"/>
      <w:outlineLvl w:val="0"/>
    </w:pPr>
    <w:rPr>
      <w:rFonts w:eastAsia="Calibri" w:cs="Arial"/>
      <w:bCs/>
      <w:color w:val="29594F"/>
      <w:spacing w:val="0"/>
      <w:kern w:val="40"/>
      <w:position w:val="12"/>
      <w:sz w:val="52"/>
      <w:szCs w:val="32"/>
      <w:lang w:eastAsia="nb-NO"/>
    </w:rPr>
  </w:style>
  <w:style w:type="paragraph" w:styleId="Overskrift2">
    <w:name w:val="heading 2"/>
    <w:basedOn w:val="Normal"/>
    <w:next w:val="Normal"/>
    <w:link w:val="Overskrift2Tegn"/>
    <w:autoRedefine/>
    <w:uiPriority w:val="9"/>
    <w:unhideWhenUsed/>
    <w:qFormat/>
    <w:rsid w:val="00BE57D5"/>
    <w:pPr>
      <w:keepNext/>
      <w:numPr>
        <w:ilvl w:val="1"/>
        <w:numId w:val="26"/>
      </w:numPr>
      <w:pBdr>
        <w:bottom w:val="single" w:sz="12" w:space="1" w:color="29594F"/>
      </w:pBdr>
      <w:tabs>
        <w:tab w:val="left" w:pos="993"/>
        <w:tab w:val="left" w:pos="6521"/>
      </w:tabs>
      <w:spacing w:before="480" w:after="360"/>
      <w:ind w:left="992" w:hanging="992"/>
      <w:outlineLvl w:val="1"/>
    </w:pPr>
    <w:rPr>
      <w:rFonts w:cs="Arial"/>
      <w:color w:val="29594F"/>
      <w:spacing w:val="-14"/>
      <w:sz w:val="40"/>
      <w:szCs w:val="32"/>
      <w:lang w:eastAsia="nb-NO"/>
    </w:rPr>
  </w:style>
  <w:style w:type="paragraph" w:styleId="Overskrift3">
    <w:name w:val="heading 3"/>
    <w:aliases w:val="Overskrift 3 Tegn Tegn Tegn"/>
    <w:basedOn w:val="Overskrift2"/>
    <w:next w:val="Normal"/>
    <w:link w:val="Overskrift3Tegn"/>
    <w:autoRedefine/>
    <w:uiPriority w:val="9"/>
    <w:unhideWhenUsed/>
    <w:qFormat/>
    <w:rsid w:val="00BE2DD7"/>
    <w:pPr>
      <w:numPr>
        <w:ilvl w:val="0"/>
        <w:numId w:val="0"/>
      </w:numPr>
      <w:pBdr>
        <w:bottom w:val="single" w:sz="12" w:space="1" w:color="458572"/>
      </w:pBdr>
      <w:spacing w:before="400" w:after="240"/>
      <w:outlineLvl w:val="2"/>
    </w:pPr>
    <w:rPr>
      <w:spacing w:val="-8"/>
      <w:sz w:val="36"/>
    </w:rPr>
  </w:style>
  <w:style w:type="paragraph" w:styleId="Overskrift4">
    <w:name w:val="heading 4"/>
    <w:basedOn w:val="Normal"/>
    <w:next w:val="Normal"/>
    <w:link w:val="Overskrift4Tegn"/>
    <w:autoRedefine/>
    <w:uiPriority w:val="9"/>
    <w:unhideWhenUsed/>
    <w:qFormat/>
    <w:rsid w:val="00810533"/>
    <w:pPr>
      <w:keepNext/>
      <w:shd w:val="clear" w:color="auto" w:fill="FFFFFF" w:themeFill="background1"/>
      <w:spacing w:before="400" w:after="180" w:line="240" w:lineRule="auto"/>
      <w:outlineLvl w:val="3"/>
    </w:pPr>
    <w:rPr>
      <w:rFonts w:cs="Arial"/>
      <w:bCs/>
      <w:iCs/>
      <w:color w:val="004D42"/>
      <w:spacing w:val="8"/>
      <w:sz w:val="30"/>
      <w:szCs w:val="24"/>
    </w:rPr>
  </w:style>
  <w:style w:type="paragraph" w:styleId="Overskrift5">
    <w:name w:val="heading 5"/>
    <w:basedOn w:val="Normal"/>
    <w:next w:val="Normal"/>
    <w:link w:val="Overskrift5Tegn"/>
    <w:autoRedefine/>
    <w:uiPriority w:val="9"/>
    <w:unhideWhenUsed/>
    <w:qFormat/>
    <w:rsid w:val="00204263"/>
    <w:pPr>
      <w:spacing w:before="240" w:after="60" w:line="240" w:lineRule="auto"/>
      <w:outlineLvl w:val="4"/>
    </w:pPr>
    <w:rPr>
      <w:rFonts w:eastAsia="Calibri" w:cs="Arial"/>
      <w:b/>
      <w:color w:val="1E423A"/>
      <w:sz w:val="24"/>
      <w:shd w:val="clear" w:color="auto" w:fill="FFFFFF" w:themeFill="background1"/>
      <w:lang w:eastAsia="nb-NO"/>
    </w:rPr>
  </w:style>
  <w:style w:type="paragraph" w:styleId="Overskrift6">
    <w:name w:val="heading 6"/>
    <w:aliases w:val="Overskrift 6 Tegn Tegn"/>
    <w:basedOn w:val="Overskrift4"/>
    <w:next w:val="Normal"/>
    <w:link w:val="Overskrift6Tegn"/>
    <w:uiPriority w:val="9"/>
    <w:unhideWhenUsed/>
    <w:qFormat/>
    <w:rsid w:val="008A3DF7"/>
    <w:pPr>
      <w:numPr>
        <w:ilvl w:val="5"/>
        <w:numId w:val="26"/>
      </w:numPr>
      <w:tabs>
        <w:tab w:val="num" w:pos="360"/>
        <w:tab w:val="num" w:pos="1492"/>
      </w:tabs>
      <w:spacing w:before="120" w:after="80"/>
      <w:ind w:left="0" w:firstLine="0"/>
      <w:outlineLvl w:val="5"/>
    </w:pPr>
  </w:style>
  <w:style w:type="paragraph" w:styleId="Overskrift7">
    <w:name w:val="heading 7"/>
    <w:basedOn w:val="Overskrift4"/>
    <w:next w:val="Normal"/>
    <w:link w:val="Overskrift7Tegn"/>
    <w:uiPriority w:val="9"/>
    <w:unhideWhenUsed/>
    <w:qFormat/>
    <w:rsid w:val="008A3DF7"/>
    <w:pPr>
      <w:numPr>
        <w:ilvl w:val="6"/>
        <w:numId w:val="26"/>
      </w:numPr>
      <w:tabs>
        <w:tab w:val="num" w:pos="360"/>
        <w:tab w:val="num" w:pos="1492"/>
      </w:tabs>
      <w:ind w:left="0" w:firstLine="0"/>
      <w:outlineLvl w:val="6"/>
    </w:pPr>
    <w:rPr>
      <w:spacing w:val="-8"/>
    </w:rPr>
  </w:style>
  <w:style w:type="paragraph" w:styleId="Overskrift8">
    <w:name w:val="heading 8"/>
    <w:basedOn w:val="Normal"/>
    <w:next w:val="Normal"/>
    <w:link w:val="Overskrift8Tegn"/>
    <w:uiPriority w:val="9"/>
    <w:unhideWhenUsed/>
    <w:qFormat/>
    <w:rsid w:val="00E03F91"/>
    <w:pPr>
      <w:numPr>
        <w:ilvl w:val="7"/>
        <w:numId w:val="26"/>
      </w:numPr>
      <w:tabs>
        <w:tab w:val="num" w:pos="360"/>
        <w:tab w:val="num" w:pos="1492"/>
      </w:tabs>
      <w:spacing w:before="120" w:after="20"/>
      <w:ind w:left="0" w:firstLine="0"/>
      <w:outlineLvl w:val="7"/>
    </w:pPr>
    <w:rPr>
      <w:color w:val="71717D"/>
    </w:rPr>
  </w:style>
  <w:style w:type="paragraph" w:styleId="Overskrift9">
    <w:name w:val="heading 9"/>
    <w:basedOn w:val="Overskrift8"/>
    <w:next w:val="Normal"/>
    <w:link w:val="Overskrift9Tegn"/>
    <w:uiPriority w:val="9"/>
    <w:unhideWhenUsed/>
    <w:qFormat/>
    <w:rsid w:val="00485D11"/>
    <w:pPr>
      <w:numPr>
        <w:ilvl w:val="8"/>
      </w:numPr>
      <w:tabs>
        <w:tab w:val="num" w:pos="360"/>
        <w:tab w:val="num" w:pos="1492"/>
      </w:tabs>
      <w:ind w:left="0" w:firstLine="0"/>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BC673A"/>
    <w:rPr>
      <w:rFonts w:ascii="Arial" w:eastAsia="Calibri" w:hAnsi="Arial" w:cs="Arial"/>
      <w:bCs/>
      <w:color w:val="29594F"/>
      <w:kern w:val="40"/>
      <w:position w:val="12"/>
      <w:sz w:val="52"/>
      <w:szCs w:val="32"/>
      <w:lang w:eastAsia="nb-NO"/>
    </w:rPr>
  </w:style>
  <w:style w:type="character" w:customStyle="1" w:styleId="Overskrift3Tegn">
    <w:name w:val="Overskrift 3 Tegn"/>
    <w:aliases w:val="Overskrift 3 Tegn Tegn Tegn Tegn"/>
    <w:basedOn w:val="Standardskriftforavsnitt"/>
    <w:link w:val="Overskrift3"/>
    <w:uiPriority w:val="9"/>
    <w:rsid w:val="00BE2DD7"/>
    <w:rPr>
      <w:rFonts w:ascii="Arial" w:hAnsi="Arial" w:cs="Arial"/>
      <w:color w:val="29594F"/>
      <w:spacing w:val="-8"/>
      <w:sz w:val="36"/>
      <w:szCs w:val="32"/>
      <w:lang w:eastAsia="nb-NO"/>
    </w:rPr>
  </w:style>
  <w:style w:type="character" w:customStyle="1" w:styleId="Overskrift2Tegn">
    <w:name w:val="Overskrift 2 Tegn"/>
    <w:basedOn w:val="Standardskriftforavsnitt"/>
    <w:link w:val="Overskrift2"/>
    <w:uiPriority w:val="9"/>
    <w:rsid w:val="00BE57D5"/>
    <w:rPr>
      <w:rFonts w:ascii="Arial" w:hAnsi="Arial" w:cs="Arial"/>
      <w:color w:val="29594F"/>
      <w:spacing w:val="-14"/>
      <w:sz w:val="40"/>
      <w:szCs w:val="32"/>
      <w:lang w:eastAsia="nb-NO"/>
    </w:rPr>
  </w:style>
  <w:style w:type="paragraph" w:customStyle="1" w:styleId="Headingforside">
    <w:name w:val="Heading forside"/>
    <w:rsid w:val="000562B4"/>
    <w:rPr>
      <w:rFonts w:ascii="Arial" w:eastAsiaTheme="majorEastAsia" w:hAnsi="Arial" w:cstheme="majorBidi"/>
      <w:b/>
      <w:bCs/>
      <w:caps/>
      <w:color w:val="FFFFFF" w:themeColor="background1"/>
      <w:spacing w:val="-10"/>
      <w:sz w:val="62"/>
      <w:szCs w:val="28"/>
      <w14:ligatures w14:val="standard"/>
    </w:rPr>
  </w:style>
  <w:style w:type="paragraph" w:customStyle="1" w:styleId="Innhold-heading">
    <w:name w:val="Innhold-heading"/>
    <w:qFormat/>
    <w:rsid w:val="00F500FC"/>
    <w:rPr>
      <w:rFonts w:ascii="Arial" w:eastAsiaTheme="majorEastAsia" w:hAnsi="Arial" w:cstheme="majorBidi"/>
      <w:b/>
      <w:color w:val="717174"/>
      <w:spacing w:val="-10"/>
      <w:sz w:val="48"/>
      <w:szCs w:val="28"/>
      <w14:ligatures w14:val="standard"/>
    </w:rPr>
  </w:style>
  <w:style w:type="paragraph" w:customStyle="1" w:styleId="Innhold-1">
    <w:name w:val="Innhold-1"/>
    <w:basedOn w:val="Normal"/>
    <w:rsid w:val="0055705E"/>
    <w:pPr>
      <w:tabs>
        <w:tab w:val="right" w:leader="dot" w:pos="4820"/>
      </w:tabs>
      <w:spacing w:before="120" w:after="20"/>
      <w:ind w:right="4253"/>
    </w:pPr>
    <w:rPr>
      <w:bCs/>
      <w:caps/>
      <w:noProof/>
    </w:rPr>
  </w:style>
  <w:style w:type="paragraph" w:customStyle="1" w:styleId="Kolofon">
    <w:name w:val="Kolofon"/>
    <w:basedOn w:val="Normal"/>
    <w:rsid w:val="0021527C"/>
    <w:pPr>
      <w:spacing w:after="40"/>
    </w:pPr>
    <w:rPr>
      <w:color w:val="333333"/>
      <w:sz w:val="12"/>
    </w:rPr>
  </w:style>
  <w:style w:type="paragraph" w:customStyle="1" w:styleId="kolofonforside">
    <w:name w:val="kolofon forside"/>
    <w:basedOn w:val="Kolofon"/>
    <w:rsid w:val="0021527C"/>
    <w:pPr>
      <w:jc w:val="right"/>
    </w:pPr>
    <w:rPr>
      <w:sz w:val="18"/>
    </w:rPr>
  </w:style>
  <w:style w:type="paragraph" w:customStyle="1" w:styleId="Tekstboksfarget">
    <w:name w:val="Tekstboks farget"/>
    <w:basedOn w:val="Normal"/>
    <w:rsid w:val="004B343B"/>
    <w:pPr>
      <w:spacing w:line="420" w:lineRule="exact"/>
    </w:pPr>
    <w:rPr>
      <w:color w:val="ABDDD5"/>
      <w:sz w:val="32"/>
    </w:rPr>
  </w:style>
  <w:style w:type="paragraph" w:customStyle="1" w:styleId="Ingress">
    <w:name w:val="Ingress"/>
    <w:basedOn w:val="Normal"/>
    <w:link w:val="IngressChar"/>
    <w:qFormat/>
    <w:rsid w:val="007F7B9E"/>
    <w:pPr>
      <w:spacing w:line="312" w:lineRule="auto"/>
    </w:pPr>
    <w:rPr>
      <w:spacing w:val="-4"/>
      <w:sz w:val="26"/>
    </w:rPr>
  </w:style>
  <w:style w:type="paragraph" w:customStyle="1" w:styleId="Mellomtittel">
    <w:name w:val="Mellomtittel"/>
    <w:basedOn w:val="Normal"/>
    <w:qFormat/>
    <w:rsid w:val="007F7B9E"/>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autoRedefine/>
    <w:uiPriority w:val="39"/>
    <w:unhideWhenUsed/>
    <w:qFormat/>
    <w:rsid w:val="00845A82"/>
    <w:pPr>
      <w:keepNext/>
      <w:spacing w:before="480" w:after="0"/>
    </w:pPr>
    <w:rPr>
      <w:rFonts w:cs="Arial"/>
      <w:color w:val="004D42"/>
      <w:spacing w:val="0"/>
      <w:sz w:val="56"/>
      <w:lang w:eastAsia="nb-NO"/>
      <w14:ligatures w14:val="none"/>
    </w:rPr>
  </w:style>
  <w:style w:type="paragraph" w:styleId="INNH1">
    <w:name w:val="toc 1"/>
    <w:basedOn w:val="Normal"/>
    <w:next w:val="Normal"/>
    <w:autoRedefine/>
    <w:uiPriority w:val="39"/>
    <w:unhideWhenUsed/>
    <w:qFormat/>
    <w:rsid w:val="009139D2"/>
    <w:pPr>
      <w:tabs>
        <w:tab w:val="left" w:pos="440"/>
        <w:tab w:val="right" w:leader="dot" w:pos="9060"/>
      </w:tabs>
      <w:spacing w:before="240" w:after="120"/>
    </w:pPr>
    <w:rPr>
      <w:rFonts w:cs="Arial"/>
      <w:b/>
      <w:bCs/>
      <w:noProof/>
      <w:sz w:val="20"/>
      <w:szCs w:val="20"/>
    </w:rPr>
  </w:style>
  <w:style w:type="paragraph" w:styleId="INNH2">
    <w:name w:val="toc 2"/>
    <w:basedOn w:val="Normal"/>
    <w:next w:val="Normal"/>
    <w:autoRedefine/>
    <w:uiPriority w:val="39"/>
    <w:unhideWhenUsed/>
    <w:qFormat/>
    <w:rsid w:val="00C462D1"/>
    <w:pPr>
      <w:tabs>
        <w:tab w:val="left" w:pos="880"/>
        <w:tab w:val="right" w:leader="dot" w:pos="9060"/>
      </w:tabs>
      <w:spacing w:before="60" w:after="0"/>
      <w:ind w:left="221"/>
      <w:jc w:val="both"/>
    </w:pPr>
    <w:rPr>
      <w:rFonts w:cs="Arial"/>
      <w:i/>
      <w:iCs/>
      <w:noProof/>
      <w:sz w:val="20"/>
      <w:szCs w:val="20"/>
    </w:rPr>
  </w:style>
  <w:style w:type="character" w:styleId="Hyperkobling">
    <w:name w:val="Hyperlink"/>
    <w:basedOn w:val="Standardskriftforavsnitt"/>
    <w:uiPriority w:val="99"/>
    <w:unhideWhenUsed/>
    <w:rsid w:val="00FD484A"/>
    <w:rPr>
      <w:color w:val="333333"/>
      <w:u w:val="none"/>
    </w:rPr>
  </w:style>
  <w:style w:type="paragraph" w:customStyle="1" w:styleId="Innhold-2">
    <w:name w:val="Innhold-2"/>
    <w:basedOn w:val="Innhold-1"/>
    <w:rsid w:val="0055705E"/>
    <w:pPr>
      <w:spacing w:before="0"/>
      <w:ind w:left="284"/>
    </w:pPr>
    <w:rPr>
      <w:sz w:val="17"/>
    </w:rPr>
  </w:style>
  <w:style w:type="character" w:customStyle="1" w:styleId="Overskrift4Tegn">
    <w:name w:val="Overskrift 4 Tegn"/>
    <w:basedOn w:val="Standardskriftforavsnitt"/>
    <w:link w:val="Overskrift4"/>
    <w:uiPriority w:val="9"/>
    <w:rsid w:val="00810533"/>
    <w:rPr>
      <w:rFonts w:ascii="Arial" w:hAnsi="Arial" w:cs="Arial"/>
      <w:bCs/>
      <w:iCs/>
      <w:color w:val="004D42"/>
      <w:spacing w:val="8"/>
      <w:sz w:val="30"/>
      <w:szCs w:val="24"/>
      <w:shd w:val="clear" w:color="auto" w:fill="FFFFFF" w:themeFill="background1"/>
    </w:rPr>
  </w:style>
  <w:style w:type="paragraph" w:styleId="INNH3">
    <w:name w:val="toc 3"/>
    <w:basedOn w:val="Normal"/>
    <w:next w:val="Normal"/>
    <w:autoRedefine/>
    <w:uiPriority w:val="39"/>
    <w:unhideWhenUsed/>
    <w:qFormat/>
    <w:rsid w:val="0062523C"/>
    <w:pPr>
      <w:spacing w:after="0"/>
      <w:ind w:left="440"/>
    </w:pPr>
    <w:rPr>
      <w:rFonts w:asciiTheme="minorHAnsi" w:hAnsiTheme="minorHAnsi" w:cstheme="minorHAnsi"/>
      <w:sz w:val="20"/>
      <w:szCs w:val="20"/>
    </w:rPr>
  </w:style>
  <w:style w:type="character" w:customStyle="1" w:styleId="Overskrift5Tegn">
    <w:name w:val="Overskrift 5 Tegn"/>
    <w:basedOn w:val="Standardskriftforavsnitt"/>
    <w:link w:val="Overskrift5"/>
    <w:uiPriority w:val="9"/>
    <w:rsid w:val="00204263"/>
    <w:rPr>
      <w:rFonts w:ascii="Arial" w:eastAsia="Calibri" w:hAnsi="Arial" w:cs="Arial"/>
      <w:b/>
      <w:color w:val="1E423A"/>
      <w:spacing w:val="-2"/>
      <w:sz w:val="24"/>
      <w:lang w:eastAsia="nb-NO"/>
    </w:rPr>
  </w:style>
  <w:style w:type="character" w:customStyle="1" w:styleId="Overskrift6Tegn">
    <w:name w:val="Overskrift 6 Tegn"/>
    <w:aliases w:val="Overskrift 6 Tegn Tegn Tegn1"/>
    <w:basedOn w:val="Standardskriftforavsnitt"/>
    <w:link w:val="Overskrift6"/>
    <w:uiPriority w:val="9"/>
    <w:rsid w:val="00734F55"/>
    <w:rPr>
      <w:rFonts w:ascii="Arial" w:hAnsi="Arial" w:cs="Arial"/>
      <w:bCs/>
      <w:iCs/>
      <w:spacing w:val="8"/>
      <w:sz w:val="28"/>
      <w:szCs w:val="24"/>
      <w:shd w:val="clear" w:color="auto" w:fill="FFFFFF" w:themeFill="background1"/>
    </w:rPr>
  </w:style>
  <w:style w:type="character" w:customStyle="1" w:styleId="Overskrift7Tegn">
    <w:name w:val="Overskrift 7 Tegn"/>
    <w:basedOn w:val="Standardskriftforavsnitt"/>
    <w:link w:val="Overskrift7"/>
    <w:uiPriority w:val="9"/>
    <w:rsid w:val="00746E15"/>
    <w:rPr>
      <w:rFonts w:ascii="Arial" w:hAnsi="Arial" w:cs="Arial"/>
      <w:bCs/>
      <w:iCs/>
      <w:spacing w:val="-8"/>
      <w:sz w:val="28"/>
      <w:szCs w:val="24"/>
      <w:shd w:val="clear" w:color="auto" w:fill="FFFFFF" w:themeFill="background1"/>
    </w:rPr>
  </w:style>
  <w:style w:type="character" w:customStyle="1" w:styleId="Overskrift8Tegn">
    <w:name w:val="Overskrift 8 Tegn"/>
    <w:basedOn w:val="Standardskriftforavsnitt"/>
    <w:link w:val="Overskrift8"/>
    <w:uiPriority w:val="9"/>
    <w:rsid w:val="00E03F91"/>
    <w:rPr>
      <w:rFonts w:ascii="Arial" w:hAnsi="Arial"/>
      <w:color w:val="71717D"/>
      <w:spacing w:val="-2"/>
    </w:rPr>
  </w:style>
  <w:style w:type="character" w:customStyle="1" w:styleId="Overskrift9Tegn">
    <w:name w:val="Overskrift 9 Tegn"/>
    <w:basedOn w:val="Standardskriftforavsnitt"/>
    <w:link w:val="Overskrift9"/>
    <w:uiPriority w:val="9"/>
    <w:rsid w:val="00746E15"/>
    <w:rPr>
      <w:rFonts w:ascii="Arial" w:hAnsi="Arial"/>
      <w:color w:val="71717D"/>
      <w:spacing w:val="-2"/>
    </w:rPr>
  </w:style>
  <w:style w:type="paragraph" w:styleId="INNH4">
    <w:name w:val="toc 4"/>
    <w:basedOn w:val="Normal"/>
    <w:next w:val="Normal"/>
    <w:autoRedefine/>
    <w:uiPriority w:val="39"/>
    <w:unhideWhenUsed/>
    <w:rsid w:val="00B544A9"/>
    <w:pPr>
      <w:spacing w:after="0"/>
      <w:ind w:left="660"/>
    </w:pPr>
    <w:rPr>
      <w:rFonts w:asciiTheme="minorHAnsi" w:hAnsiTheme="minorHAnsi" w:cstheme="minorHAnsi"/>
      <w:sz w:val="20"/>
      <w:szCs w:val="20"/>
    </w:rPr>
  </w:style>
  <w:style w:type="paragraph" w:styleId="INNH5">
    <w:name w:val="toc 5"/>
    <w:basedOn w:val="Normal"/>
    <w:next w:val="Normal"/>
    <w:autoRedefine/>
    <w:uiPriority w:val="39"/>
    <w:unhideWhenUsed/>
    <w:rsid w:val="00B544A9"/>
    <w:pPr>
      <w:spacing w:after="0"/>
      <w:ind w:left="880"/>
    </w:pPr>
    <w:rPr>
      <w:rFonts w:asciiTheme="minorHAnsi" w:hAnsiTheme="minorHAnsi" w:cstheme="minorHAnsi"/>
      <w:sz w:val="20"/>
      <w:szCs w:val="20"/>
    </w:rPr>
  </w:style>
  <w:style w:type="paragraph" w:styleId="INNH6">
    <w:name w:val="toc 6"/>
    <w:basedOn w:val="Normal"/>
    <w:next w:val="Normal"/>
    <w:autoRedefine/>
    <w:uiPriority w:val="39"/>
    <w:unhideWhenUsed/>
    <w:rsid w:val="00B544A9"/>
    <w:pPr>
      <w:spacing w:after="0"/>
      <w:ind w:left="1100"/>
    </w:pPr>
    <w:rPr>
      <w:rFonts w:asciiTheme="minorHAnsi" w:hAnsiTheme="minorHAnsi" w:cstheme="minorHAnsi"/>
      <w:sz w:val="20"/>
      <w:szCs w:val="20"/>
    </w:rPr>
  </w:style>
  <w:style w:type="paragraph" w:styleId="INNH7">
    <w:name w:val="toc 7"/>
    <w:basedOn w:val="Normal"/>
    <w:next w:val="Normal"/>
    <w:autoRedefine/>
    <w:uiPriority w:val="39"/>
    <w:unhideWhenUsed/>
    <w:rsid w:val="00B544A9"/>
    <w:pPr>
      <w:spacing w:after="0"/>
      <w:ind w:left="1320"/>
    </w:pPr>
    <w:rPr>
      <w:rFonts w:asciiTheme="minorHAnsi" w:hAnsiTheme="minorHAnsi" w:cstheme="minorHAnsi"/>
      <w:sz w:val="20"/>
      <w:szCs w:val="20"/>
    </w:rPr>
  </w:style>
  <w:style w:type="paragraph" w:styleId="INNH8">
    <w:name w:val="toc 8"/>
    <w:basedOn w:val="Normal"/>
    <w:next w:val="Normal"/>
    <w:autoRedefine/>
    <w:uiPriority w:val="39"/>
    <w:unhideWhenUsed/>
    <w:rsid w:val="00B544A9"/>
    <w:pPr>
      <w:spacing w:after="0"/>
      <w:ind w:left="1540"/>
    </w:pPr>
    <w:rPr>
      <w:rFonts w:asciiTheme="minorHAnsi" w:hAnsiTheme="minorHAnsi" w:cstheme="minorHAnsi"/>
      <w:sz w:val="20"/>
      <w:szCs w:val="20"/>
    </w:rPr>
  </w:style>
  <w:style w:type="paragraph" w:styleId="INNH9">
    <w:name w:val="toc 9"/>
    <w:basedOn w:val="Normal"/>
    <w:next w:val="Normal"/>
    <w:autoRedefine/>
    <w:uiPriority w:val="39"/>
    <w:unhideWhenUsed/>
    <w:rsid w:val="00B544A9"/>
    <w:pPr>
      <w:spacing w:after="0"/>
      <w:ind w:left="1760"/>
    </w:pPr>
    <w:rPr>
      <w:rFonts w:asciiTheme="minorHAnsi" w:hAnsiTheme="minorHAnsi" w:cstheme="minorHAnsi"/>
      <w:sz w:val="20"/>
      <w:szCs w:val="20"/>
    </w:rPr>
  </w:style>
  <w:style w:type="table" w:styleId="Tabellrutenett">
    <w:name w:val="Table Grid"/>
    <w:basedOn w:val="Vanligtabell"/>
    <w:uiPriority w:val="39"/>
    <w:rsid w:val="000C6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3">
    <w:name w:val="Light List Accent 3"/>
    <w:basedOn w:val="Vanligtabell"/>
    <w:uiPriority w:val="61"/>
    <w:rsid w:val="000C67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uthevingsfarge2">
    <w:name w:val="Light List Accent 2"/>
    <w:basedOn w:val="Vanligtabell"/>
    <w:uiPriority w:val="61"/>
    <w:rsid w:val="000C67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uthevingsfarge1">
    <w:name w:val="Light List Accent 1"/>
    <w:basedOn w:val="Vanligtabell"/>
    <w:uiPriority w:val="61"/>
    <w:rsid w:val="000C67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skyggelegginguthevingsfarge6">
    <w:name w:val="Light Shading Accent 6"/>
    <w:basedOn w:val="Vanligtabell"/>
    <w:uiPriority w:val="60"/>
    <w:rsid w:val="000C672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rdtekstinnrykk">
    <w:name w:val="Body Text Indent"/>
    <w:basedOn w:val="Normal"/>
    <w:link w:val="BrdtekstinnrykkTegn"/>
    <w:uiPriority w:val="99"/>
    <w:rsid w:val="00EB7A57"/>
    <w:pPr>
      <w:ind w:left="711" w:hanging="711"/>
    </w:pPr>
    <w:rPr>
      <w:rFonts w:ascii="Times New Roman" w:eastAsia="Times New Roman" w:hAnsi="Times New Roman" w:cs="Times New Roman"/>
      <w:spacing w:val="0"/>
      <w:szCs w:val="20"/>
      <w:lang w:eastAsia="nb-NO"/>
    </w:rPr>
  </w:style>
  <w:style w:type="character" w:customStyle="1" w:styleId="BrdtekstinnrykkTegn">
    <w:name w:val="Brødtekstinnrykk Tegn"/>
    <w:basedOn w:val="Standardskriftforavsnitt"/>
    <w:link w:val="Brdtekstinnrykk"/>
    <w:uiPriority w:val="99"/>
    <w:rsid w:val="00EB7A57"/>
    <w:rPr>
      <w:rFonts w:ascii="Times New Roman" w:eastAsia="Times New Roman" w:hAnsi="Times New Roman" w:cs="Times New Roman"/>
      <w:sz w:val="24"/>
      <w:szCs w:val="20"/>
      <w:lang w:eastAsia="nb-NO"/>
    </w:rPr>
  </w:style>
  <w:style w:type="paragraph" w:styleId="Brdtekstinnrykk2">
    <w:name w:val="Body Text Indent 2"/>
    <w:basedOn w:val="Normal"/>
    <w:link w:val="Brdtekstinnrykk2Tegn"/>
    <w:uiPriority w:val="99"/>
    <w:unhideWhenUsed/>
    <w:rsid w:val="00C26CBF"/>
    <w:pPr>
      <w:spacing w:after="120" w:line="480" w:lineRule="auto"/>
      <w:ind w:left="283"/>
    </w:pPr>
  </w:style>
  <w:style w:type="character" w:customStyle="1" w:styleId="Brdtekstinnrykk2Tegn">
    <w:name w:val="Brødtekstinnrykk 2 Tegn"/>
    <w:basedOn w:val="Standardskriftforavsnitt"/>
    <w:link w:val="Brdtekstinnrykk2"/>
    <w:uiPriority w:val="99"/>
    <w:rsid w:val="00C26CBF"/>
    <w:rPr>
      <w:rFonts w:ascii="Arial" w:hAnsi="Arial"/>
      <w:spacing w:val="-2"/>
      <w:sz w:val="24"/>
    </w:rPr>
  </w:style>
  <w:style w:type="paragraph" w:styleId="Brdtekstinnrykk3">
    <w:name w:val="Body Text Indent 3"/>
    <w:basedOn w:val="Normal"/>
    <w:link w:val="Brdtekstinnrykk3Tegn"/>
    <w:uiPriority w:val="99"/>
    <w:unhideWhenUsed/>
    <w:rsid w:val="00C26CBF"/>
    <w:pPr>
      <w:spacing w:after="120"/>
      <w:ind w:left="283"/>
    </w:pPr>
    <w:rPr>
      <w:sz w:val="16"/>
      <w:szCs w:val="16"/>
    </w:rPr>
  </w:style>
  <w:style w:type="character" w:customStyle="1" w:styleId="Brdtekstinnrykk3Tegn">
    <w:name w:val="Brødtekstinnrykk 3 Tegn"/>
    <w:basedOn w:val="Standardskriftforavsnitt"/>
    <w:link w:val="Brdtekstinnrykk3"/>
    <w:uiPriority w:val="99"/>
    <w:rsid w:val="00C26CBF"/>
    <w:rPr>
      <w:rFonts w:ascii="Arial" w:hAnsi="Arial"/>
      <w:spacing w:val="-2"/>
      <w:sz w:val="16"/>
      <w:szCs w:val="16"/>
    </w:rPr>
  </w:style>
  <w:style w:type="paragraph" w:styleId="Listeavsnitt">
    <w:name w:val="List Paragraph"/>
    <w:basedOn w:val="Normal"/>
    <w:link w:val="ListeavsnittTegn"/>
    <w:uiPriority w:val="34"/>
    <w:qFormat/>
    <w:rsid w:val="00150EDF"/>
    <w:pPr>
      <w:numPr>
        <w:numId w:val="4"/>
      </w:numPr>
      <w:contextualSpacing/>
    </w:pPr>
    <w:rPr>
      <w:rFonts w:cs="Arial"/>
    </w:rPr>
  </w:style>
  <w:style w:type="paragraph" w:customStyle="1" w:styleId="Punktstil">
    <w:name w:val="Punktstil"/>
    <w:basedOn w:val="Listeavsnitt"/>
    <w:link w:val="PunktstilTegn"/>
    <w:qFormat/>
    <w:rsid w:val="00DE47DE"/>
    <w:pPr>
      <w:numPr>
        <w:numId w:val="3"/>
      </w:numPr>
      <w:tabs>
        <w:tab w:val="left" w:pos="567"/>
        <w:tab w:val="left" w:pos="709"/>
        <w:tab w:val="left" w:pos="1418"/>
      </w:tabs>
    </w:pPr>
  </w:style>
  <w:style w:type="paragraph" w:styleId="Bildetekst">
    <w:name w:val="caption"/>
    <w:basedOn w:val="Normal"/>
    <w:next w:val="Normal"/>
    <w:uiPriority w:val="35"/>
    <w:unhideWhenUsed/>
    <w:qFormat/>
    <w:rsid w:val="00243FE9"/>
    <w:rPr>
      <w:bCs/>
      <w:sz w:val="16"/>
      <w:szCs w:val="18"/>
    </w:rPr>
  </w:style>
  <w:style w:type="character" w:customStyle="1" w:styleId="ListeavsnittTegn">
    <w:name w:val="Listeavsnitt Tegn"/>
    <w:basedOn w:val="Standardskriftforavsnitt"/>
    <w:link w:val="Listeavsnitt"/>
    <w:uiPriority w:val="34"/>
    <w:rsid w:val="00DE47DE"/>
    <w:rPr>
      <w:rFonts w:ascii="Arial" w:hAnsi="Arial" w:cs="Arial"/>
      <w:color w:val="000000" w:themeColor="text1"/>
      <w:spacing w:val="-2"/>
    </w:rPr>
  </w:style>
  <w:style w:type="character" w:customStyle="1" w:styleId="PunktstilTegn">
    <w:name w:val="Punktstil Tegn"/>
    <w:basedOn w:val="ListeavsnittTegn"/>
    <w:link w:val="Punktstil"/>
    <w:rsid w:val="00DE47DE"/>
    <w:rPr>
      <w:rFonts w:ascii="Arial" w:hAnsi="Arial" w:cs="Arial"/>
      <w:color w:val="000000" w:themeColor="text1"/>
      <w:spacing w:val="-2"/>
    </w:rPr>
  </w:style>
  <w:style w:type="character" w:customStyle="1" w:styleId="WS12TimesTegn">
    <w:name w:val="WS_12_Times Tegn"/>
    <w:link w:val="WS12Times"/>
    <w:locked/>
    <w:rsid w:val="00505882"/>
    <w:rPr>
      <w:sz w:val="24"/>
    </w:rPr>
  </w:style>
  <w:style w:type="paragraph" w:customStyle="1" w:styleId="WS12Times">
    <w:name w:val="WS_12_Times"/>
    <w:basedOn w:val="Topptekst"/>
    <w:link w:val="WS12TimesTegn"/>
    <w:rsid w:val="00505882"/>
    <w:pPr>
      <w:tabs>
        <w:tab w:val="clear" w:pos="4536"/>
        <w:tab w:val="clear" w:pos="9072"/>
      </w:tabs>
      <w:spacing w:line="240" w:lineRule="auto"/>
    </w:pPr>
    <w:rPr>
      <w:rFonts w:asciiTheme="minorHAnsi" w:hAnsiTheme="minorHAnsi"/>
      <w:spacing w:val="0"/>
    </w:rPr>
  </w:style>
  <w:style w:type="paragraph" w:styleId="Fotnotetekst">
    <w:name w:val="footnote text"/>
    <w:basedOn w:val="Normal"/>
    <w:link w:val="FotnotetekstTegn"/>
    <w:uiPriority w:val="99"/>
    <w:rsid w:val="007F67B6"/>
    <w:pPr>
      <w:spacing w:after="200"/>
    </w:pPr>
    <w:rPr>
      <w:rFonts w:asciiTheme="minorHAnsi" w:eastAsiaTheme="minorEastAsia" w:hAnsiTheme="minorHAnsi"/>
      <w:spacing w:val="0"/>
      <w:sz w:val="20"/>
      <w:szCs w:val="20"/>
      <w:lang w:eastAsia="nb-NO"/>
    </w:rPr>
  </w:style>
  <w:style w:type="character" w:customStyle="1" w:styleId="FotnotetekstTegn">
    <w:name w:val="Fotnotetekst Tegn"/>
    <w:basedOn w:val="Standardskriftforavsnitt"/>
    <w:link w:val="Fotnotetekst"/>
    <w:uiPriority w:val="99"/>
    <w:rsid w:val="007F67B6"/>
    <w:rPr>
      <w:rFonts w:eastAsiaTheme="minorEastAsia"/>
      <w:sz w:val="20"/>
      <w:szCs w:val="20"/>
      <w:lang w:eastAsia="nb-NO"/>
    </w:rPr>
  </w:style>
  <w:style w:type="character" w:styleId="Fotnotereferanse">
    <w:name w:val="footnote reference"/>
    <w:uiPriority w:val="99"/>
    <w:rsid w:val="007F67B6"/>
    <w:rPr>
      <w:vertAlign w:val="superscript"/>
    </w:rPr>
  </w:style>
  <w:style w:type="table" w:customStyle="1" w:styleId="Idar">
    <w:name w:val="Idar"/>
    <w:basedOn w:val="Vanligtabell"/>
    <w:uiPriority w:val="99"/>
    <w:rsid w:val="002A40AF"/>
    <w:pPr>
      <w:spacing w:after="0" w:line="240" w:lineRule="auto"/>
    </w:pPr>
    <w:tblPr/>
  </w:style>
  <w:style w:type="character" w:styleId="Merknadsreferanse">
    <w:name w:val="annotation reference"/>
    <w:basedOn w:val="Standardskriftforavsnitt"/>
    <w:uiPriority w:val="99"/>
    <w:rsid w:val="00E311A1"/>
    <w:rPr>
      <w:sz w:val="16"/>
      <w:szCs w:val="16"/>
    </w:rPr>
  </w:style>
  <w:style w:type="paragraph" w:styleId="Merknadstekst">
    <w:name w:val="annotation text"/>
    <w:basedOn w:val="Normal"/>
    <w:link w:val="MerknadstekstTegn"/>
    <w:uiPriority w:val="99"/>
    <w:rsid w:val="00E311A1"/>
    <w:pPr>
      <w:spacing w:after="200" w:line="264" w:lineRule="auto"/>
    </w:pPr>
    <w:rPr>
      <w:rFonts w:asciiTheme="minorHAnsi" w:eastAsiaTheme="minorEastAsia" w:hAnsiTheme="minorHAnsi"/>
      <w:spacing w:val="0"/>
      <w:sz w:val="20"/>
      <w:szCs w:val="20"/>
      <w:lang w:eastAsia="nb-NO"/>
    </w:rPr>
  </w:style>
  <w:style w:type="character" w:customStyle="1" w:styleId="MerknadstekstTegn">
    <w:name w:val="Merknadstekst Tegn"/>
    <w:basedOn w:val="Standardskriftforavsnitt"/>
    <w:link w:val="Merknadstekst"/>
    <w:uiPriority w:val="99"/>
    <w:rsid w:val="00E311A1"/>
    <w:rPr>
      <w:rFonts w:eastAsiaTheme="minorEastAsia"/>
      <w:sz w:val="20"/>
      <w:szCs w:val="20"/>
      <w:lang w:eastAsia="nb-NO"/>
    </w:rPr>
  </w:style>
  <w:style w:type="table" w:customStyle="1" w:styleId="Stil1">
    <w:name w:val="Stil1"/>
    <w:basedOn w:val="Tabell-moderne"/>
    <w:uiPriority w:val="99"/>
    <w:rsid w:val="007B07F6"/>
    <w:pPr>
      <w:autoSpaceDE w:val="0"/>
      <w:autoSpaceDN w:val="0"/>
      <w:spacing w:line="240" w:lineRule="auto"/>
    </w:pPr>
    <w:rPr>
      <w:rFonts w:eastAsia="Times New Roman" w:cs="Times New Roman"/>
      <w:sz w:val="20"/>
      <w:szCs w:val="20"/>
      <w:lang w:val="en-US"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moderne">
    <w:name w:val="Table Contemporary"/>
    <w:basedOn w:val="Vanligtabell"/>
    <w:uiPriority w:val="99"/>
    <w:unhideWhenUsed/>
    <w:rsid w:val="006B65D5"/>
    <w:pPr>
      <w:spacing w:after="0"/>
    </w:pPr>
    <w:rPr>
      <w:rFonts w:ascii="Arial" w:hAnsi="Arial"/>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genmellomrom">
    <w:name w:val="No Spacing"/>
    <w:basedOn w:val="Normal"/>
    <w:link w:val="IngenmellomromTegn"/>
    <w:uiPriority w:val="1"/>
    <w:qFormat/>
    <w:rsid w:val="008D0CEE"/>
    <w:pPr>
      <w:spacing w:line="240" w:lineRule="auto"/>
    </w:pPr>
    <w:rPr>
      <w:rFonts w:ascii="Calibri" w:eastAsia="Calibri" w:hAnsi="Calibri" w:cs="Calibri"/>
      <w:spacing w:val="0"/>
    </w:rPr>
  </w:style>
  <w:style w:type="paragraph" w:customStyle="1" w:styleId="Pa8">
    <w:name w:val="Pa8"/>
    <w:basedOn w:val="Normal"/>
    <w:next w:val="Normal"/>
    <w:uiPriority w:val="99"/>
    <w:rsid w:val="00E76C0B"/>
    <w:pPr>
      <w:autoSpaceDE w:val="0"/>
      <w:autoSpaceDN w:val="0"/>
      <w:adjustRightInd w:val="0"/>
      <w:spacing w:line="181" w:lineRule="atLeast"/>
    </w:pPr>
    <w:rPr>
      <w:rFonts w:ascii="Flama Basic" w:eastAsiaTheme="minorEastAsia" w:hAnsi="Flama Basic"/>
      <w:spacing w:val="0"/>
      <w:szCs w:val="24"/>
      <w:lang w:eastAsia="nb-NO"/>
    </w:rPr>
  </w:style>
  <w:style w:type="paragraph" w:customStyle="1" w:styleId="Pa13">
    <w:name w:val="Pa13"/>
    <w:basedOn w:val="Normal"/>
    <w:next w:val="Normal"/>
    <w:uiPriority w:val="99"/>
    <w:rsid w:val="00E76C0B"/>
    <w:pPr>
      <w:autoSpaceDE w:val="0"/>
      <w:autoSpaceDN w:val="0"/>
      <w:adjustRightInd w:val="0"/>
      <w:spacing w:line="181" w:lineRule="atLeast"/>
    </w:pPr>
    <w:rPr>
      <w:rFonts w:ascii="Flama Basic" w:eastAsiaTheme="minorEastAsia" w:hAnsi="Flama Basic"/>
      <w:spacing w:val="0"/>
      <w:szCs w:val="24"/>
      <w:lang w:eastAsia="nb-NO"/>
    </w:rPr>
  </w:style>
  <w:style w:type="paragraph" w:customStyle="1" w:styleId="Pa26">
    <w:name w:val="Pa26"/>
    <w:basedOn w:val="Normal"/>
    <w:next w:val="Normal"/>
    <w:uiPriority w:val="99"/>
    <w:rsid w:val="00E76C0B"/>
    <w:pPr>
      <w:autoSpaceDE w:val="0"/>
      <w:autoSpaceDN w:val="0"/>
      <w:adjustRightInd w:val="0"/>
      <w:spacing w:line="181" w:lineRule="atLeast"/>
    </w:pPr>
    <w:rPr>
      <w:rFonts w:ascii="Flama Basic" w:eastAsiaTheme="minorEastAsia" w:hAnsi="Flama Basic"/>
      <w:spacing w:val="0"/>
      <w:szCs w:val="24"/>
      <w:lang w:eastAsia="nb-NO"/>
    </w:rPr>
  </w:style>
  <w:style w:type="paragraph" w:customStyle="1" w:styleId="Pa27">
    <w:name w:val="Pa27"/>
    <w:basedOn w:val="Normal"/>
    <w:next w:val="Normal"/>
    <w:uiPriority w:val="99"/>
    <w:rsid w:val="00E76C0B"/>
    <w:pPr>
      <w:autoSpaceDE w:val="0"/>
      <w:autoSpaceDN w:val="0"/>
      <w:adjustRightInd w:val="0"/>
      <w:spacing w:line="181" w:lineRule="atLeast"/>
    </w:pPr>
    <w:rPr>
      <w:rFonts w:ascii="Flama Basic" w:eastAsiaTheme="minorEastAsia" w:hAnsi="Flama Basic"/>
      <w:spacing w:val="0"/>
      <w:szCs w:val="24"/>
      <w:lang w:eastAsia="nb-NO"/>
    </w:rPr>
  </w:style>
  <w:style w:type="paragraph" w:styleId="Brdtekst">
    <w:name w:val="Body Text"/>
    <w:aliases w:val="Brødtekst Tegn Tegn"/>
    <w:basedOn w:val="Normal"/>
    <w:link w:val="BrdtekstTegn"/>
    <w:uiPriority w:val="99"/>
    <w:unhideWhenUsed/>
    <w:rsid w:val="00230BBE"/>
    <w:pPr>
      <w:spacing w:after="120"/>
    </w:pPr>
  </w:style>
  <w:style w:type="character" w:customStyle="1" w:styleId="BrdtekstTegn">
    <w:name w:val="Brødtekst Tegn"/>
    <w:aliases w:val="Brødtekst Tegn Tegn Tegn"/>
    <w:basedOn w:val="Standardskriftforavsnitt"/>
    <w:link w:val="Brdtekst"/>
    <w:uiPriority w:val="99"/>
    <w:rsid w:val="00230BBE"/>
    <w:rPr>
      <w:rFonts w:ascii="Arial" w:hAnsi="Arial"/>
      <w:spacing w:val="-2"/>
    </w:rPr>
  </w:style>
  <w:style w:type="paragraph" w:customStyle="1" w:styleId="Brevadresse">
    <w:name w:val="Brevadresse"/>
    <w:basedOn w:val="Normal"/>
    <w:rsid w:val="00230BBE"/>
    <w:pPr>
      <w:spacing w:line="240" w:lineRule="auto"/>
    </w:pPr>
    <w:rPr>
      <w:rFonts w:ascii="Times New Roman" w:eastAsia="Times New Roman" w:hAnsi="Times New Roman" w:cs="Times New Roman"/>
      <w:spacing w:val="0"/>
      <w:szCs w:val="20"/>
      <w:lang w:eastAsia="nb-NO"/>
    </w:rPr>
  </w:style>
  <w:style w:type="paragraph" w:customStyle="1" w:styleId="Default">
    <w:name w:val="Default"/>
    <w:rsid w:val="00230BBE"/>
    <w:pPr>
      <w:autoSpaceDE w:val="0"/>
      <w:autoSpaceDN w:val="0"/>
      <w:adjustRightInd w:val="0"/>
      <w:spacing w:after="0" w:line="240" w:lineRule="auto"/>
    </w:pPr>
    <w:rPr>
      <w:rFonts w:ascii="Arial" w:hAnsi="Arial" w:cs="Arial"/>
      <w:color w:val="000000"/>
      <w:sz w:val="24"/>
      <w:szCs w:val="24"/>
    </w:rPr>
  </w:style>
  <w:style w:type="paragraph" w:styleId="Rentekst">
    <w:name w:val="Plain Text"/>
    <w:basedOn w:val="Normal"/>
    <w:link w:val="RentekstTegn"/>
    <w:uiPriority w:val="99"/>
    <w:unhideWhenUsed/>
    <w:rsid w:val="00230BBE"/>
    <w:pPr>
      <w:spacing w:line="240" w:lineRule="auto"/>
    </w:pPr>
    <w:rPr>
      <w:rFonts w:ascii="Calibri" w:eastAsia="Calibri" w:hAnsi="Calibri" w:cs="Times New Roman"/>
      <w:spacing w:val="0"/>
      <w:szCs w:val="21"/>
    </w:rPr>
  </w:style>
  <w:style w:type="character" w:customStyle="1" w:styleId="RentekstTegn">
    <w:name w:val="Ren tekst Tegn"/>
    <w:basedOn w:val="Standardskriftforavsnitt"/>
    <w:link w:val="Rentekst"/>
    <w:uiPriority w:val="99"/>
    <w:rsid w:val="00230BBE"/>
    <w:rPr>
      <w:rFonts w:ascii="Calibri" w:eastAsia="Calibri" w:hAnsi="Calibri" w:cs="Times New Roman"/>
      <w:szCs w:val="21"/>
    </w:rPr>
  </w:style>
  <w:style w:type="paragraph" w:customStyle="1" w:styleId="tekst">
    <w:name w:val="tekst"/>
    <w:basedOn w:val="Normal"/>
    <w:rsid w:val="00230BBE"/>
    <w:pPr>
      <w:spacing w:line="240" w:lineRule="auto"/>
    </w:pPr>
    <w:rPr>
      <w:rFonts w:ascii="Times New Roman" w:eastAsia="Times New Roman" w:hAnsi="Times New Roman" w:cs="Times New Roman"/>
      <w:spacing w:val="0"/>
      <w:szCs w:val="24"/>
      <w:lang w:eastAsia="nb-NO"/>
    </w:rPr>
  </w:style>
  <w:style w:type="paragraph" w:customStyle="1" w:styleId="Tekst0">
    <w:name w:val="Tekst"/>
    <w:basedOn w:val="Normal"/>
    <w:rsid w:val="00230BBE"/>
    <w:pPr>
      <w:widowControl w:val="0"/>
      <w:spacing w:line="240" w:lineRule="auto"/>
    </w:pPr>
    <w:rPr>
      <w:rFonts w:ascii="Times New Roman" w:eastAsia="Times New Roman" w:hAnsi="Times New Roman" w:cs="Times New Roman"/>
      <w:spacing w:val="0"/>
      <w:szCs w:val="20"/>
      <w:lang w:eastAsia="nb-NO"/>
    </w:rPr>
  </w:style>
  <w:style w:type="paragraph" w:customStyle="1" w:styleId="Standard">
    <w:name w:val="Standard"/>
    <w:rsid w:val="00230BBE"/>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WWNum1">
    <w:name w:val="WWNum1"/>
    <w:basedOn w:val="Ingenliste"/>
    <w:rsid w:val="00230BBE"/>
    <w:pPr>
      <w:numPr>
        <w:numId w:val="1"/>
      </w:numPr>
    </w:pPr>
  </w:style>
  <w:style w:type="paragraph" w:styleId="NormalWeb">
    <w:name w:val="Normal (Web)"/>
    <w:basedOn w:val="Normal"/>
    <w:uiPriority w:val="99"/>
    <w:unhideWhenUsed/>
    <w:rsid w:val="00230BBE"/>
    <w:pPr>
      <w:spacing w:before="77" w:after="77" w:line="240" w:lineRule="auto"/>
    </w:pPr>
    <w:rPr>
      <w:rFonts w:ascii="Arial Unicode MS" w:eastAsia="Arial Unicode MS" w:hAnsi="Arial Unicode MS" w:cs="Arial Unicode MS"/>
      <w:color w:val="000000"/>
      <w:spacing w:val="0"/>
      <w:szCs w:val="24"/>
      <w:lang w:eastAsia="nb-NO"/>
    </w:rPr>
  </w:style>
  <w:style w:type="paragraph" w:customStyle="1" w:styleId="Overskrift2dco">
    <w:name w:val="Overskrift 2 dco"/>
    <w:basedOn w:val="Overskrift2"/>
    <w:autoRedefine/>
    <w:rsid w:val="00230BBE"/>
    <w:pPr>
      <w:widowControl w:val="0"/>
      <w:spacing w:before="0" w:after="0"/>
      <w:ind w:left="432" w:hanging="432"/>
    </w:pPr>
    <w:rPr>
      <w:rFonts w:eastAsia="Times New Roman"/>
      <w:b/>
      <w:i/>
      <w:color w:val="auto"/>
      <w:spacing w:val="0"/>
      <w:sz w:val="22"/>
    </w:rPr>
  </w:style>
  <w:style w:type="paragraph" w:customStyle="1" w:styleId="overskrift1-ny">
    <w:name w:val="overskrift 1 - ny"/>
    <w:basedOn w:val="Overskrift1"/>
    <w:link w:val="overskrift1-nyTegn"/>
    <w:rsid w:val="001D60CD"/>
    <w:pPr>
      <w:spacing w:before="0"/>
    </w:pPr>
    <w:rPr>
      <w:sz w:val="22"/>
    </w:rPr>
  </w:style>
  <w:style w:type="character" w:customStyle="1" w:styleId="overskrift1-nyTegn">
    <w:name w:val="overskrift 1 - ny Tegn"/>
    <w:basedOn w:val="Overskrift1Tegn"/>
    <w:link w:val="overskrift1-ny"/>
    <w:rsid w:val="001D60CD"/>
    <w:rPr>
      <w:rFonts w:ascii="Arial" w:eastAsia="Calibri" w:hAnsi="Arial" w:cs="Arial"/>
      <w:bCs/>
      <w:color w:val="29594F"/>
      <w:kern w:val="40"/>
      <w:position w:val="12"/>
      <w:sz w:val="48"/>
      <w:szCs w:val="32"/>
      <w:lang w:eastAsia="nb-NO"/>
    </w:rPr>
  </w:style>
  <w:style w:type="paragraph" w:customStyle="1" w:styleId="Klippvekk">
    <w:name w:val="Klipp vekk"/>
    <w:basedOn w:val="Normal"/>
    <w:link w:val="KlippvekkTegn"/>
    <w:rsid w:val="00230BBE"/>
    <w:pPr>
      <w:spacing w:line="240" w:lineRule="auto"/>
    </w:pPr>
    <w:rPr>
      <w:rFonts w:eastAsia="Times New Roman" w:cs="Times New Roman"/>
      <w:i/>
      <w:color w:val="000080"/>
      <w:spacing w:val="0"/>
      <w:szCs w:val="28"/>
      <w:lang w:eastAsia="nb-NO"/>
    </w:rPr>
  </w:style>
  <w:style w:type="character" w:customStyle="1" w:styleId="KlippvekkTegn">
    <w:name w:val="Klipp vekk Tegn"/>
    <w:basedOn w:val="Standardskriftforavsnitt"/>
    <w:link w:val="Klippvekk"/>
    <w:rsid w:val="00230BBE"/>
    <w:rPr>
      <w:rFonts w:ascii="Arial" w:eastAsia="Times New Roman" w:hAnsi="Arial" w:cs="Times New Roman"/>
      <w:i/>
      <w:color w:val="000080"/>
      <w:szCs w:val="28"/>
      <w:lang w:eastAsia="nb-NO"/>
    </w:rPr>
  </w:style>
  <w:style w:type="character" w:styleId="Sidetall">
    <w:name w:val="page number"/>
    <w:basedOn w:val="Standardskriftforavsnitt"/>
    <w:uiPriority w:val="99"/>
    <w:rsid w:val="00DA5C4F"/>
  </w:style>
  <w:style w:type="paragraph" w:customStyle="1" w:styleId="Brdtekst21">
    <w:name w:val="Brødtekst 21"/>
    <w:basedOn w:val="Normal"/>
    <w:rsid w:val="00DA5C4F"/>
    <w:pPr>
      <w:spacing w:line="240" w:lineRule="auto"/>
      <w:ind w:right="-1"/>
    </w:pPr>
    <w:rPr>
      <w:rFonts w:ascii="Times New Roman" w:eastAsia="Times New Roman" w:hAnsi="Times New Roman" w:cs="Times New Roman"/>
      <w:spacing w:val="0"/>
      <w:szCs w:val="20"/>
      <w:lang w:eastAsia="nb-NO"/>
    </w:rPr>
  </w:style>
  <w:style w:type="paragraph" w:customStyle="1" w:styleId="Brdtekst31">
    <w:name w:val="Brødtekst 31"/>
    <w:basedOn w:val="Normal"/>
    <w:rsid w:val="00DA5C4F"/>
    <w:pPr>
      <w:spacing w:line="240" w:lineRule="auto"/>
    </w:pPr>
    <w:rPr>
      <w:rFonts w:ascii="Times New Roman" w:eastAsia="Times New Roman" w:hAnsi="Times New Roman" w:cs="Times New Roman"/>
      <w:spacing w:val="0"/>
      <w:szCs w:val="20"/>
      <w:lang w:eastAsia="nb-NO"/>
    </w:rPr>
  </w:style>
  <w:style w:type="paragraph" w:styleId="Brdtekst3">
    <w:name w:val="Body Text 3"/>
    <w:basedOn w:val="Normal"/>
    <w:link w:val="Brdtekst3Tegn"/>
    <w:uiPriority w:val="99"/>
    <w:rsid w:val="00DA5C4F"/>
    <w:pPr>
      <w:spacing w:line="240" w:lineRule="auto"/>
    </w:pPr>
    <w:rPr>
      <w:rFonts w:ascii="Times New Roman" w:eastAsia="Times New Roman" w:hAnsi="Times New Roman" w:cs="Times New Roman"/>
      <w:snapToGrid w:val="0"/>
      <w:spacing w:val="0"/>
      <w:szCs w:val="20"/>
      <w:lang w:eastAsia="nb-NO"/>
    </w:rPr>
  </w:style>
  <w:style w:type="character" w:customStyle="1" w:styleId="Brdtekst3Tegn">
    <w:name w:val="Brødtekst 3 Tegn"/>
    <w:basedOn w:val="Standardskriftforavsnitt"/>
    <w:link w:val="Brdtekst3"/>
    <w:uiPriority w:val="99"/>
    <w:rsid w:val="00DA5C4F"/>
    <w:rPr>
      <w:rFonts w:ascii="Times New Roman" w:eastAsia="Times New Roman" w:hAnsi="Times New Roman" w:cs="Times New Roman"/>
      <w:snapToGrid w:val="0"/>
      <w:sz w:val="24"/>
      <w:szCs w:val="20"/>
      <w:lang w:eastAsia="nb-NO"/>
    </w:rPr>
  </w:style>
  <w:style w:type="paragraph" w:styleId="Brdtekst2">
    <w:name w:val="Body Text 2"/>
    <w:basedOn w:val="Normal"/>
    <w:link w:val="Brdtekst2Tegn"/>
    <w:uiPriority w:val="99"/>
    <w:rsid w:val="00DA5C4F"/>
    <w:pPr>
      <w:widowControl w:val="0"/>
      <w:spacing w:line="240" w:lineRule="auto"/>
    </w:pPr>
    <w:rPr>
      <w:rFonts w:eastAsia="Times New Roman" w:cs="Times New Roman"/>
      <w:b/>
      <w:spacing w:val="0"/>
      <w:szCs w:val="20"/>
      <w:lang w:eastAsia="nb-NO"/>
    </w:rPr>
  </w:style>
  <w:style w:type="character" w:customStyle="1" w:styleId="Brdtekst2Tegn">
    <w:name w:val="Brødtekst 2 Tegn"/>
    <w:basedOn w:val="Standardskriftforavsnitt"/>
    <w:link w:val="Brdtekst2"/>
    <w:uiPriority w:val="99"/>
    <w:rsid w:val="00DA5C4F"/>
    <w:rPr>
      <w:rFonts w:ascii="Arial" w:eastAsia="Times New Roman" w:hAnsi="Arial" w:cs="Times New Roman"/>
      <w:b/>
      <w:sz w:val="24"/>
      <w:szCs w:val="20"/>
      <w:lang w:eastAsia="nb-NO"/>
    </w:rPr>
  </w:style>
  <w:style w:type="paragraph" w:customStyle="1" w:styleId="Tiltak">
    <w:name w:val="Tiltak"/>
    <w:basedOn w:val="Normal"/>
    <w:rsid w:val="00DA5C4F"/>
    <w:pPr>
      <w:widowControl w:val="0"/>
      <w:numPr>
        <w:ilvl w:val="12"/>
      </w:numPr>
      <w:spacing w:before="160" w:after="60" w:line="240" w:lineRule="auto"/>
      <w:ind w:left="340" w:hanging="340"/>
    </w:pPr>
    <w:rPr>
      <w:rFonts w:ascii="Times New Roman" w:eastAsia="Times New Roman" w:hAnsi="Times New Roman" w:cs="Times New Roman"/>
      <w:b/>
      <w:spacing w:val="0"/>
      <w:szCs w:val="20"/>
      <w:lang w:eastAsia="nb-NO"/>
    </w:rPr>
  </w:style>
  <w:style w:type="paragraph" w:styleId="Punktliste">
    <w:name w:val="List Bullet"/>
    <w:basedOn w:val="Normal"/>
    <w:uiPriority w:val="2"/>
    <w:qFormat/>
    <w:rsid w:val="00DA5C4F"/>
    <w:pPr>
      <w:widowControl w:val="0"/>
      <w:ind w:left="360" w:hanging="360"/>
    </w:pPr>
    <w:rPr>
      <w:rFonts w:eastAsia="Times New Roman" w:cs="Times New Roman"/>
      <w:spacing w:val="0"/>
      <w:szCs w:val="20"/>
      <w:lang w:eastAsia="nb-NO"/>
    </w:rPr>
  </w:style>
  <w:style w:type="character" w:styleId="Sterk">
    <w:name w:val="Strong"/>
    <w:uiPriority w:val="22"/>
    <w:qFormat/>
    <w:rsid w:val="00DA5C4F"/>
    <w:rPr>
      <w:b/>
      <w:bCs/>
    </w:rPr>
  </w:style>
  <w:style w:type="character" w:customStyle="1" w:styleId="IngenmellomromTegn">
    <w:name w:val="Ingen mellomrom Tegn"/>
    <w:link w:val="Ingenmellomrom"/>
    <w:uiPriority w:val="1"/>
    <w:rsid w:val="00DA5C4F"/>
    <w:rPr>
      <w:rFonts w:ascii="Calibri" w:eastAsia="Calibri" w:hAnsi="Calibri" w:cs="Calibri"/>
    </w:rPr>
  </w:style>
  <w:style w:type="table" w:customStyle="1" w:styleId="Tabellrutenett1">
    <w:name w:val="Tabellrutenett1"/>
    <w:basedOn w:val="Vanligtabell"/>
    <w:next w:val="Tabellrutenett"/>
    <w:uiPriority w:val="39"/>
    <w:rsid w:val="00DA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
    <w:name w:val="Light List"/>
    <w:basedOn w:val="Vanligtabell"/>
    <w:uiPriority w:val="61"/>
    <w:rsid w:val="000A7B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e">
    <w:name w:val="List"/>
    <w:basedOn w:val="Normal"/>
    <w:uiPriority w:val="99"/>
    <w:unhideWhenUsed/>
    <w:rsid w:val="000A7BCE"/>
    <w:pPr>
      <w:spacing w:line="240" w:lineRule="auto"/>
      <w:ind w:left="283" w:hanging="283"/>
      <w:contextualSpacing/>
    </w:pPr>
  </w:style>
  <w:style w:type="table" w:styleId="Lysskyggelegging">
    <w:name w:val="Light Shading"/>
    <w:basedOn w:val="Vanligtabell"/>
    <w:uiPriority w:val="60"/>
    <w:rsid w:val="000A7B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tel">
    <w:name w:val="Title"/>
    <w:basedOn w:val="Normal"/>
    <w:next w:val="Normal"/>
    <w:link w:val="TittelTegn"/>
    <w:autoRedefine/>
    <w:uiPriority w:val="10"/>
    <w:qFormat/>
    <w:rsid w:val="00E90A23"/>
    <w:pPr>
      <w:framePr w:hSpace="142" w:wrap="around" w:vAnchor="page" w:hAnchor="page" w:x="1135" w:y="852"/>
      <w:spacing w:after="300" w:line="240" w:lineRule="auto"/>
      <w:contextualSpacing/>
      <w:suppressOverlap/>
    </w:pPr>
    <w:rPr>
      <w:rFonts w:eastAsia="Times New Roman" w:cs="Arial"/>
      <w:bCs/>
      <w:color w:val="auto"/>
      <w:spacing w:val="5"/>
      <w:kern w:val="28"/>
      <w:sz w:val="72"/>
      <w:szCs w:val="96"/>
      <w:lang w:eastAsia="nb-NO"/>
    </w:rPr>
  </w:style>
  <w:style w:type="character" w:customStyle="1" w:styleId="TittelTegn">
    <w:name w:val="Tittel Tegn"/>
    <w:basedOn w:val="Standardskriftforavsnitt"/>
    <w:link w:val="Tittel"/>
    <w:uiPriority w:val="10"/>
    <w:rsid w:val="00E90A23"/>
    <w:rPr>
      <w:rFonts w:ascii="Arial" w:eastAsia="Times New Roman" w:hAnsi="Arial" w:cs="Arial"/>
      <w:bCs/>
      <w:spacing w:val="5"/>
      <w:kern w:val="28"/>
      <w:sz w:val="72"/>
      <w:szCs w:val="96"/>
      <w:lang w:eastAsia="nb-NO"/>
    </w:rPr>
  </w:style>
  <w:style w:type="paragraph" w:styleId="Undertittel">
    <w:name w:val="Subtitle"/>
    <w:basedOn w:val="Normal"/>
    <w:next w:val="Normal"/>
    <w:link w:val="UndertittelTegn"/>
    <w:autoRedefine/>
    <w:uiPriority w:val="11"/>
    <w:qFormat/>
    <w:rsid w:val="009C4F85"/>
    <w:pPr>
      <w:numPr>
        <w:ilvl w:val="1"/>
      </w:numPr>
      <w:spacing w:after="200"/>
    </w:pPr>
    <w:rPr>
      <w:rFonts w:eastAsia="Times New Roman" w:cs="Times New Roman"/>
      <w:iCs/>
      <w:color w:val="004D42"/>
      <w:spacing w:val="15"/>
      <w:sz w:val="40"/>
      <w:szCs w:val="24"/>
      <w:lang w:eastAsia="nb-NO"/>
    </w:rPr>
  </w:style>
  <w:style w:type="character" w:customStyle="1" w:styleId="UndertittelTegn">
    <w:name w:val="Undertittel Tegn"/>
    <w:basedOn w:val="Standardskriftforavsnitt"/>
    <w:link w:val="Undertittel"/>
    <w:uiPriority w:val="11"/>
    <w:rsid w:val="009C4F85"/>
    <w:rPr>
      <w:rFonts w:ascii="Arial" w:eastAsia="Times New Roman" w:hAnsi="Arial" w:cs="Times New Roman"/>
      <w:iCs/>
      <w:color w:val="004D42"/>
      <w:spacing w:val="15"/>
      <w:sz w:val="40"/>
      <w:szCs w:val="24"/>
      <w:lang w:eastAsia="nb-NO"/>
    </w:rPr>
  </w:style>
  <w:style w:type="character" w:styleId="Utheving">
    <w:name w:val="Emphasis"/>
    <w:uiPriority w:val="20"/>
    <w:qFormat/>
    <w:rsid w:val="002B54B6"/>
    <w:rPr>
      <w:i/>
      <w:iCs/>
    </w:rPr>
  </w:style>
  <w:style w:type="paragraph" w:styleId="Sitat">
    <w:name w:val="Quote"/>
    <w:basedOn w:val="Normal"/>
    <w:next w:val="Normal"/>
    <w:link w:val="SitatTegn"/>
    <w:uiPriority w:val="29"/>
    <w:qFormat/>
    <w:rsid w:val="000A1358"/>
    <w:pPr>
      <w:spacing w:after="200"/>
      <w:ind w:left="576"/>
    </w:pPr>
    <w:rPr>
      <w:rFonts w:asciiTheme="minorHAnsi" w:eastAsiaTheme="minorEastAsia" w:hAnsiTheme="minorHAnsi"/>
      <w:i/>
      <w:iCs/>
      <w:color w:val="000000"/>
      <w:spacing w:val="0"/>
      <w:lang w:eastAsia="nb-NO"/>
    </w:rPr>
  </w:style>
  <w:style w:type="character" w:customStyle="1" w:styleId="SitatTegn">
    <w:name w:val="Sitat Tegn"/>
    <w:basedOn w:val="Standardskriftforavsnitt"/>
    <w:link w:val="Sitat"/>
    <w:uiPriority w:val="29"/>
    <w:rsid w:val="000A1358"/>
    <w:rPr>
      <w:rFonts w:eastAsiaTheme="minorEastAsia"/>
      <w:i/>
      <w:iCs/>
      <w:color w:val="000000"/>
      <w:lang w:eastAsia="nb-NO"/>
    </w:rPr>
  </w:style>
  <w:style w:type="paragraph" w:styleId="Sterktsitat">
    <w:name w:val="Intense Quote"/>
    <w:basedOn w:val="Normal"/>
    <w:next w:val="Normal"/>
    <w:link w:val="SterktsitatTegn"/>
    <w:uiPriority w:val="30"/>
    <w:qFormat/>
    <w:rsid w:val="002B54B6"/>
    <w:pPr>
      <w:pBdr>
        <w:bottom w:val="single" w:sz="4" w:space="4" w:color="2DA2BF"/>
      </w:pBdr>
      <w:spacing w:before="200" w:after="280"/>
      <w:ind w:left="936" w:right="936"/>
    </w:pPr>
    <w:rPr>
      <w:rFonts w:asciiTheme="minorHAnsi" w:eastAsiaTheme="minorEastAsia" w:hAnsiTheme="minorHAnsi"/>
      <w:b/>
      <w:bCs/>
      <w:i/>
      <w:iCs/>
      <w:color w:val="2DA2BF"/>
      <w:spacing w:val="0"/>
      <w:lang w:eastAsia="nb-NO"/>
    </w:rPr>
  </w:style>
  <w:style w:type="character" w:customStyle="1" w:styleId="SterktsitatTegn">
    <w:name w:val="Sterkt sitat Tegn"/>
    <w:basedOn w:val="Standardskriftforavsnitt"/>
    <w:link w:val="Sterktsitat"/>
    <w:uiPriority w:val="30"/>
    <w:rsid w:val="002B54B6"/>
    <w:rPr>
      <w:rFonts w:eastAsiaTheme="minorEastAsia"/>
      <w:b/>
      <w:bCs/>
      <w:i/>
      <w:iCs/>
      <w:color w:val="2DA2BF"/>
      <w:lang w:eastAsia="nb-NO"/>
    </w:rPr>
  </w:style>
  <w:style w:type="character" w:styleId="Svakutheving">
    <w:name w:val="Subtle Emphasis"/>
    <w:uiPriority w:val="19"/>
    <w:qFormat/>
    <w:rsid w:val="002B54B6"/>
    <w:rPr>
      <w:i/>
      <w:iCs/>
      <w:color w:val="808080"/>
    </w:rPr>
  </w:style>
  <w:style w:type="character" w:styleId="Sterkutheving">
    <w:name w:val="Intense Emphasis"/>
    <w:uiPriority w:val="21"/>
    <w:qFormat/>
    <w:rsid w:val="002B54B6"/>
    <w:rPr>
      <w:b/>
      <w:bCs/>
      <w:i/>
      <w:iCs/>
      <w:color w:val="2DA2BF"/>
    </w:rPr>
  </w:style>
  <w:style w:type="character" w:styleId="Svakreferanse">
    <w:name w:val="Subtle Reference"/>
    <w:uiPriority w:val="31"/>
    <w:qFormat/>
    <w:rsid w:val="002B54B6"/>
    <w:rPr>
      <w:smallCaps/>
      <w:color w:val="DA1F28"/>
      <w:u w:val="single"/>
    </w:rPr>
  </w:style>
  <w:style w:type="character" w:styleId="Sterkreferanse">
    <w:name w:val="Intense Reference"/>
    <w:uiPriority w:val="32"/>
    <w:qFormat/>
    <w:rsid w:val="002B54B6"/>
    <w:rPr>
      <w:b/>
      <w:bCs/>
      <w:smallCaps/>
      <w:color w:val="DA1F28"/>
      <w:spacing w:val="5"/>
      <w:u w:val="single"/>
    </w:rPr>
  </w:style>
  <w:style w:type="character" w:styleId="Boktittel">
    <w:name w:val="Book Title"/>
    <w:uiPriority w:val="33"/>
    <w:qFormat/>
    <w:rsid w:val="002B54B6"/>
    <w:rPr>
      <w:b/>
      <w:bCs/>
      <w:smallCaps/>
      <w:spacing w:val="5"/>
    </w:rPr>
  </w:style>
  <w:style w:type="table" w:customStyle="1" w:styleId="Stil11">
    <w:name w:val="Stil11"/>
    <w:basedOn w:val="Tabell-moderne"/>
    <w:uiPriority w:val="99"/>
    <w:rsid w:val="0070504D"/>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5">
    <w:name w:val="Stil15"/>
    <w:basedOn w:val="Tabell-moderne"/>
    <w:uiPriority w:val="99"/>
    <w:rsid w:val="00DD7049"/>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2">
    <w:name w:val="Stil12"/>
    <w:basedOn w:val="Tabell-moderne"/>
    <w:uiPriority w:val="99"/>
    <w:rsid w:val="005676B9"/>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4">
    <w:name w:val="Stil14"/>
    <w:basedOn w:val="Tabell-moderne"/>
    <w:uiPriority w:val="99"/>
    <w:rsid w:val="005676B9"/>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3">
    <w:name w:val="Stil13"/>
    <w:basedOn w:val="Tabell-moderne"/>
    <w:uiPriority w:val="99"/>
    <w:rsid w:val="00A237B2"/>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11">
    <w:name w:val="Stil111"/>
    <w:basedOn w:val="Tabell-moderne"/>
    <w:uiPriority w:val="99"/>
    <w:rsid w:val="00355910"/>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MerknadstekstTegn1">
    <w:name w:val="Merknadstekst Tegn1"/>
    <w:basedOn w:val="Standardskriftforavsnitt"/>
    <w:uiPriority w:val="99"/>
    <w:semiHidden/>
    <w:rsid w:val="00CC3A84"/>
    <w:rPr>
      <w:lang w:eastAsia="en-US"/>
    </w:rPr>
  </w:style>
  <w:style w:type="character" w:customStyle="1" w:styleId="Overskrift6TegnTegnTegn">
    <w:name w:val="Overskrift 6 Tegn Tegn Tegn"/>
    <w:rsid w:val="00F055B3"/>
    <w:rPr>
      <w:b/>
      <w:sz w:val="24"/>
      <w:lang w:val="nb-NO" w:eastAsia="nb-NO" w:bidi="ar-SA"/>
    </w:rPr>
  </w:style>
  <w:style w:type="paragraph" w:customStyle="1" w:styleId="ws12times0">
    <w:name w:val="ws12times"/>
    <w:basedOn w:val="Normal"/>
    <w:rsid w:val="00F055B3"/>
    <w:pPr>
      <w:spacing w:before="100" w:beforeAutospacing="1" w:after="100" w:afterAutospacing="1" w:line="240" w:lineRule="auto"/>
    </w:pPr>
    <w:rPr>
      <w:rFonts w:ascii="Times New Roman" w:eastAsia="Times New Roman" w:hAnsi="Times New Roman" w:cs="Times New Roman"/>
      <w:spacing w:val="0"/>
      <w:szCs w:val="24"/>
      <w:lang w:eastAsia="nb-NO" w:bidi="ne-IN"/>
    </w:rPr>
  </w:style>
  <w:style w:type="character" w:customStyle="1" w:styleId="BrdtekstTegnTegnTegn1">
    <w:name w:val="Brødtekst Tegn Tegn Tegn1"/>
    <w:aliases w:val="Brødtekst Tegn Tegn Tegn Tegn Tegn Tegn Tegn,Brødtekst Tegn Tegn Tegn Tegn Tegn"/>
    <w:rsid w:val="00F055B3"/>
    <w:rPr>
      <w:sz w:val="24"/>
      <w:lang w:val="nb-NO" w:eastAsia="nb-NO" w:bidi="ar-SA"/>
    </w:rPr>
  </w:style>
  <w:style w:type="character" w:customStyle="1" w:styleId="Overskrift6TegnTegnTegnTegnTegn">
    <w:name w:val="Overskrift 6 Tegn Tegn Tegn Tegn Tegn"/>
    <w:rsid w:val="00F055B3"/>
    <w:rPr>
      <w:b/>
      <w:sz w:val="24"/>
      <w:lang w:val="nb-NO" w:eastAsia="nb-NO" w:bidi="ar-SA"/>
    </w:rPr>
  </w:style>
  <w:style w:type="character" w:customStyle="1" w:styleId="a">
    <w:name w:val="."/>
    <w:semiHidden/>
    <w:rsid w:val="00F055B3"/>
    <w:rPr>
      <w:rFonts w:ascii="Comic Sans MS" w:hAnsi="Comic Sans MS"/>
      <w:b w:val="0"/>
      <w:bCs w:val="0"/>
      <w:i w:val="0"/>
      <w:iCs w:val="0"/>
      <w:strike w:val="0"/>
      <w:color w:val="800000"/>
      <w:sz w:val="20"/>
      <w:szCs w:val="20"/>
      <w:u w:val="none"/>
    </w:rPr>
  </w:style>
  <w:style w:type="table" w:styleId="Middelsrutenett1uthevingsfarge4">
    <w:name w:val="Medium Grid 1 Accent 4"/>
    <w:basedOn w:val="Vanligtabell"/>
    <w:uiPriority w:val="67"/>
    <w:rsid w:val="00F055B3"/>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6">
    <w:name w:val="Medium Grid 1 Accent 6"/>
    <w:basedOn w:val="Vanligtabell"/>
    <w:uiPriority w:val="67"/>
    <w:rsid w:val="00F055B3"/>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gwt-inlinehtml">
    <w:name w:val="gwt-inlinehtml"/>
    <w:rsid w:val="000A5F2F"/>
  </w:style>
  <w:style w:type="paragraph" w:styleId="Kommentaremne">
    <w:name w:val="annotation subject"/>
    <w:basedOn w:val="Merknadstekst"/>
    <w:next w:val="Merknadstekst"/>
    <w:link w:val="KommentaremneTegn"/>
    <w:uiPriority w:val="99"/>
    <w:semiHidden/>
    <w:unhideWhenUsed/>
    <w:rsid w:val="00517B3F"/>
    <w:pPr>
      <w:spacing w:after="0" w:line="240" w:lineRule="auto"/>
    </w:pPr>
    <w:rPr>
      <w:rFonts w:ascii="Arial" w:eastAsiaTheme="minorHAnsi" w:hAnsi="Arial"/>
      <w:b/>
      <w:bCs/>
      <w:spacing w:val="-2"/>
      <w:lang w:eastAsia="en-US"/>
    </w:rPr>
  </w:style>
  <w:style w:type="character" w:customStyle="1" w:styleId="KommentaremneTegn">
    <w:name w:val="Kommentaremne Tegn"/>
    <w:basedOn w:val="MerknadstekstTegn"/>
    <w:link w:val="Kommentaremne"/>
    <w:uiPriority w:val="99"/>
    <w:semiHidden/>
    <w:rsid w:val="00517B3F"/>
    <w:rPr>
      <w:rFonts w:ascii="Arial" w:eastAsiaTheme="minorEastAsia" w:hAnsi="Arial"/>
      <w:b/>
      <w:bCs/>
      <w:spacing w:val="-2"/>
      <w:sz w:val="20"/>
      <w:szCs w:val="20"/>
      <w:lang w:eastAsia="nb-NO"/>
    </w:rPr>
  </w:style>
  <w:style w:type="table" w:customStyle="1" w:styleId="Stil16">
    <w:name w:val="Stil16"/>
    <w:basedOn w:val="Tabell-moderne"/>
    <w:uiPriority w:val="99"/>
    <w:rsid w:val="00903F97"/>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0">
    <w:name w:val="Pa0"/>
    <w:basedOn w:val="Default"/>
    <w:next w:val="Default"/>
    <w:uiPriority w:val="99"/>
    <w:rsid w:val="008355EF"/>
    <w:pPr>
      <w:widowControl w:val="0"/>
      <w:spacing w:line="241" w:lineRule="atLeast"/>
    </w:pPr>
    <w:rPr>
      <w:rFonts w:ascii="DIN-Light" w:eastAsiaTheme="minorEastAsia" w:hAnsi="DIN-Light" w:cs="Times New Roman"/>
      <w:color w:val="auto"/>
      <w:lang w:eastAsia="nb-NO"/>
    </w:rPr>
  </w:style>
  <w:style w:type="character" w:customStyle="1" w:styleId="A7">
    <w:name w:val="A7"/>
    <w:uiPriority w:val="99"/>
    <w:rsid w:val="008355EF"/>
    <w:rPr>
      <w:rFonts w:ascii="Times New Roman" w:hAnsi="Times New Roman"/>
      <w:color w:val="221E1F"/>
      <w:sz w:val="20"/>
    </w:rPr>
  </w:style>
  <w:style w:type="character" w:customStyle="1" w:styleId="A8">
    <w:name w:val="A8"/>
    <w:uiPriority w:val="99"/>
    <w:rsid w:val="008355EF"/>
    <w:rPr>
      <w:rFonts w:ascii="Times New Roman" w:hAnsi="Times New Roman"/>
      <w:color w:val="221E1F"/>
      <w:sz w:val="20"/>
      <w:u w:val="single"/>
    </w:rPr>
  </w:style>
  <w:style w:type="paragraph" w:styleId="Revisjon">
    <w:name w:val="Revision"/>
    <w:hidden/>
    <w:uiPriority w:val="99"/>
    <w:semiHidden/>
    <w:rsid w:val="00D77270"/>
    <w:pPr>
      <w:spacing w:after="0" w:line="240" w:lineRule="auto"/>
    </w:pPr>
    <w:rPr>
      <w:rFonts w:ascii="Arial" w:hAnsi="Arial"/>
      <w:spacing w:val="-2"/>
    </w:rPr>
  </w:style>
  <w:style w:type="character" w:styleId="Ulstomtale">
    <w:name w:val="Unresolved Mention"/>
    <w:basedOn w:val="Standardskriftforavsnitt"/>
    <w:uiPriority w:val="99"/>
    <w:unhideWhenUsed/>
    <w:rsid w:val="00817024"/>
    <w:rPr>
      <w:color w:val="808080"/>
      <w:shd w:val="clear" w:color="auto" w:fill="E6E6E6"/>
    </w:rPr>
  </w:style>
  <w:style w:type="paragraph" w:customStyle="1" w:styleId="xmsonormal">
    <w:name w:val="x_msonormal"/>
    <w:basedOn w:val="Normal"/>
    <w:rsid w:val="001F468A"/>
    <w:pPr>
      <w:spacing w:line="240" w:lineRule="auto"/>
    </w:pPr>
    <w:rPr>
      <w:rFonts w:ascii="Times New Roman" w:hAnsi="Times New Roman" w:cs="Times New Roman"/>
      <w:color w:val="auto"/>
      <w:spacing w:val="0"/>
      <w:szCs w:val="24"/>
      <w:lang w:eastAsia="nb-NO"/>
    </w:rPr>
  </w:style>
  <w:style w:type="paragraph" w:customStyle="1" w:styleId="paragraph">
    <w:name w:val="paragraph"/>
    <w:basedOn w:val="Normal"/>
    <w:rsid w:val="003E7695"/>
    <w:pPr>
      <w:spacing w:before="100" w:beforeAutospacing="1" w:after="100" w:afterAutospacing="1" w:line="240" w:lineRule="auto"/>
    </w:pPr>
    <w:rPr>
      <w:rFonts w:ascii="Times New Roman" w:eastAsia="Times New Roman" w:hAnsi="Times New Roman" w:cs="Times New Roman"/>
      <w:color w:val="auto"/>
      <w:spacing w:val="0"/>
      <w:szCs w:val="24"/>
      <w:lang w:eastAsia="nb-NO"/>
    </w:rPr>
  </w:style>
  <w:style w:type="character" w:customStyle="1" w:styleId="normaltextrun">
    <w:name w:val="normaltextrun"/>
    <w:basedOn w:val="Standardskriftforavsnitt"/>
    <w:rsid w:val="003E7695"/>
  </w:style>
  <w:style w:type="character" w:customStyle="1" w:styleId="eop">
    <w:name w:val="eop"/>
    <w:basedOn w:val="Standardskriftforavsnitt"/>
    <w:rsid w:val="003E7695"/>
  </w:style>
  <w:style w:type="character" w:customStyle="1" w:styleId="spellingerror">
    <w:name w:val="spellingerror"/>
    <w:basedOn w:val="Standardskriftforavsnitt"/>
    <w:rsid w:val="003E7695"/>
  </w:style>
  <w:style w:type="character" w:customStyle="1" w:styleId="contextualspellingandgrammarerror">
    <w:name w:val="contextualspellingandgrammarerror"/>
    <w:basedOn w:val="Standardskriftforavsnitt"/>
    <w:rsid w:val="00A658B9"/>
  </w:style>
  <w:style w:type="character" w:customStyle="1" w:styleId="scxw212606145">
    <w:name w:val="scxw212606145"/>
    <w:basedOn w:val="Standardskriftforavsnitt"/>
    <w:rsid w:val="00973F9C"/>
  </w:style>
  <w:style w:type="paragraph" w:customStyle="1" w:styleId="msonormal0">
    <w:name w:val="msonormal"/>
    <w:basedOn w:val="Normal"/>
    <w:rsid w:val="00973F9C"/>
    <w:pPr>
      <w:spacing w:before="100" w:beforeAutospacing="1" w:after="100" w:afterAutospacing="1" w:line="240" w:lineRule="auto"/>
    </w:pPr>
    <w:rPr>
      <w:rFonts w:ascii="Times New Roman" w:eastAsia="Times New Roman" w:hAnsi="Times New Roman" w:cs="Times New Roman"/>
      <w:color w:val="auto"/>
      <w:spacing w:val="0"/>
      <w:szCs w:val="24"/>
      <w:lang w:eastAsia="nb-NO"/>
    </w:rPr>
  </w:style>
  <w:style w:type="character" w:customStyle="1" w:styleId="textrun">
    <w:name w:val="textrun"/>
    <w:basedOn w:val="Standardskriftforavsnitt"/>
    <w:rsid w:val="00973F9C"/>
  </w:style>
  <w:style w:type="character" w:customStyle="1" w:styleId="wacimagecontainer">
    <w:name w:val="wacimagecontainer"/>
    <w:basedOn w:val="Standardskriftforavsnitt"/>
    <w:rsid w:val="00973F9C"/>
  </w:style>
  <w:style w:type="character" w:customStyle="1" w:styleId="wacalttextdescribedby">
    <w:name w:val="wacalttextdescribedby"/>
    <w:basedOn w:val="Standardskriftforavsnitt"/>
    <w:rsid w:val="00973F9C"/>
  </w:style>
  <w:style w:type="character" w:customStyle="1" w:styleId="linebreakblob">
    <w:name w:val="linebreakblob"/>
    <w:basedOn w:val="Standardskriftforavsnitt"/>
    <w:rsid w:val="00973F9C"/>
  </w:style>
  <w:style w:type="character" w:customStyle="1" w:styleId="scxw28909865">
    <w:name w:val="scxw28909865"/>
    <w:basedOn w:val="Standardskriftforavsnitt"/>
    <w:rsid w:val="00973F9C"/>
  </w:style>
  <w:style w:type="character" w:customStyle="1" w:styleId="trackchangetextinsertion">
    <w:name w:val="trackchangetextinsertion"/>
    <w:basedOn w:val="Standardskriftforavsnitt"/>
    <w:rsid w:val="005B45A4"/>
  </w:style>
  <w:style w:type="character" w:customStyle="1" w:styleId="trackchangetextdeletion">
    <w:name w:val="trackchangetextdeletion"/>
    <w:basedOn w:val="Standardskriftforavsnitt"/>
    <w:rsid w:val="005B45A4"/>
  </w:style>
  <w:style w:type="character" w:customStyle="1" w:styleId="scxw71319339">
    <w:name w:val="scxw71319339"/>
    <w:basedOn w:val="Standardskriftforavsnitt"/>
    <w:rsid w:val="005B45A4"/>
  </w:style>
  <w:style w:type="character" w:customStyle="1" w:styleId="pagebreakblob">
    <w:name w:val="pagebreakblob"/>
    <w:basedOn w:val="Standardskriftforavsnitt"/>
    <w:rsid w:val="005B45A4"/>
  </w:style>
  <w:style w:type="character" w:customStyle="1" w:styleId="pagebreakborderspan">
    <w:name w:val="pagebreakborderspan"/>
    <w:basedOn w:val="Standardskriftforavsnitt"/>
    <w:rsid w:val="005B45A4"/>
  </w:style>
  <w:style w:type="character" w:customStyle="1" w:styleId="pagebreaktextspan">
    <w:name w:val="pagebreaktextspan"/>
    <w:basedOn w:val="Standardskriftforavsnitt"/>
    <w:rsid w:val="005B45A4"/>
  </w:style>
  <w:style w:type="character" w:customStyle="1" w:styleId="scxw88958509">
    <w:name w:val="scxw88958509"/>
    <w:basedOn w:val="Standardskriftforavsnitt"/>
    <w:rsid w:val="00C957F0"/>
  </w:style>
  <w:style w:type="character" w:customStyle="1" w:styleId="scxw83485787">
    <w:name w:val="scxw83485787"/>
    <w:basedOn w:val="Standardskriftforavsnitt"/>
    <w:rsid w:val="00C957F0"/>
  </w:style>
  <w:style w:type="character" w:customStyle="1" w:styleId="findhit">
    <w:name w:val="findhit"/>
    <w:basedOn w:val="Standardskriftforavsnitt"/>
    <w:rsid w:val="00083160"/>
  </w:style>
  <w:style w:type="character" w:customStyle="1" w:styleId="scxw187577951">
    <w:name w:val="scxw187577951"/>
    <w:basedOn w:val="Standardskriftforavsnitt"/>
    <w:rsid w:val="00083160"/>
  </w:style>
  <w:style w:type="paragraph" w:customStyle="1" w:styleId="TableParagraph">
    <w:name w:val="Table Paragraph"/>
    <w:basedOn w:val="Normal"/>
    <w:uiPriority w:val="1"/>
    <w:rsid w:val="00B35899"/>
    <w:pPr>
      <w:widowControl w:val="0"/>
      <w:spacing w:line="240" w:lineRule="auto"/>
    </w:pPr>
    <w:rPr>
      <w:rFonts w:asciiTheme="minorHAnsi" w:hAnsiTheme="minorHAnsi"/>
      <w:color w:val="auto"/>
      <w:spacing w:val="0"/>
      <w:lang w:val="en-US"/>
    </w:rPr>
  </w:style>
  <w:style w:type="paragraph" w:customStyle="1" w:styleId="Tabell">
    <w:name w:val="Tabell"/>
    <w:basedOn w:val="Ingenmellomrom"/>
    <w:link w:val="TabellTegn"/>
    <w:qFormat/>
    <w:rsid w:val="00B35899"/>
    <w:pPr>
      <w:autoSpaceDE w:val="0"/>
      <w:autoSpaceDN w:val="0"/>
    </w:pPr>
    <w:rPr>
      <w:rFonts w:ascii="Arial" w:hAnsi="Arial" w:cs="Arial"/>
      <w:bCs/>
      <w:color w:val="auto"/>
      <w:sz w:val="14"/>
      <w:szCs w:val="14"/>
      <w:lang w:eastAsia="nb-NO"/>
    </w:rPr>
  </w:style>
  <w:style w:type="character" w:customStyle="1" w:styleId="TabellTegn">
    <w:name w:val="Tabell Tegn"/>
    <w:basedOn w:val="IngenmellomromTegn"/>
    <w:link w:val="Tabell"/>
    <w:rsid w:val="00B35899"/>
    <w:rPr>
      <w:rFonts w:ascii="Arial" w:eastAsia="Calibri" w:hAnsi="Arial" w:cs="Arial"/>
      <w:bCs/>
      <w:sz w:val="14"/>
      <w:szCs w:val="14"/>
      <w:lang w:eastAsia="nb-NO"/>
    </w:rPr>
  </w:style>
  <w:style w:type="table" w:customStyle="1" w:styleId="Tabell-moderne1">
    <w:name w:val="Tabell - moderne1"/>
    <w:basedOn w:val="Vanligtabell"/>
    <w:next w:val="Tabell-moderne"/>
    <w:unhideWhenUsed/>
    <w:rsid w:val="00B35899"/>
    <w:pPr>
      <w:spacing w:after="0"/>
    </w:pPr>
    <w:rPr>
      <w:rFonts w:ascii="Arial" w:hAnsi="Arial"/>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tilCalibri12ptFet">
    <w:name w:val="Stil Calibri 12 pt Fet"/>
    <w:rsid w:val="00B35899"/>
    <w:rPr>
      <w:rFonts w:ascii="Calibri" w:hAnsi="Calibri"/>
      <w:b/>
      <w:bCs/>
      <w:sz w:val="24"/>
    </w:rPr>
  </w:style>
  <w:style w:type="paragraph" w:customStyle="1" w:styleId="WS13FTimes">
    <w:name w:val="WS_13F_Times"/>
    <w:basedOn w:val="Topptekst"/>
    <w:rsid w:val="00B35899"/>
    <w:pPr>
      <w:tabs>
        <w:tab w:val="clear" w:pos="4536"/>
        <w:tab w:val="clear" w:pos="9072"/>
      </w:tabs>
      <w:spacing w:line="240" w:lineRule="auto"/>
    </w:pPr>
    <w:rPr>
      <w:rFonts w:ascii="Calibri" w:eastAsia="Calibri" w:hAnsi="Calibri" w:cs="Times New Roman"/>
      <w:b/>
      <w:color w:val="auto"/>
      <w:spacing w:val="0"/>
      <w:sz w:val="26"/>
    </w:rPr>
  </w:style>
  <w:style w:type="paragraph" w:styleId="Brdtekst-frsteinnrykk2">
    <w:name w:val="Body Text First Indent 2"/>
    <w:basedOn w:val="Brdtekstinnrykk"/>
    <w:link w:val="Brdtekst-frsteinnrykk2Tegn"/>
    <w:uiPriority w:val="99"/>
    <w:unhideWhenUsed/>
    <w:rsid w:val="00B35899"/>
    <w:pPr>
      <w:ind w:left="360" w:firstLine="360"/>
    </w:pPr>
    <w:rPr>
      <w:rFonts w:ascii="Arial" w:eastAsiaTheme="minorHAnsi" w:hAnsi="Arial" w:cstheme="minorBidi"/>
      <w:color w:val="auto"/>
      <w:spacing w:val="-2"/>
      <w:szCs w:val="22"/>
      <w:lang w:eastAsia="en-US"/>
    </w:rPr>
  </w:style>
  <w:style w:type="character" w:customStyle="1" w:styleId="Brdtekst-frsteinnrykk2Tegn">
    <w:name w:val="Brødtekst - første innrykk 2 Tegn"/>
    <w:basedOn w:val="BrdtekstinnrykkTegn"/>
    <w:link w:val="Brdtekst-frsteinnrykk2"/>
    <w:uiPriority w:val="99"/>
    <w:rsid w:val="00B35899"/>
    <w:rPr>
      <w:rFonts w:ascii="Arial" w:eastAsia="Times New Roman" w:hAnsi="Arial" w:cs="Times New Roman"/>
      <w:spacing w:val="-2"/>
      <w:sz w:val="24"/>
      <w:szCs w:val="20"/>
      <w:lang w:eastAsia="nb-NO"/>
    </w:rPr>
  </w:style>
  <w:style w:type="table" w:customStyle="1" w:styleId="Idar1">
    <w:name w:val="Idar1"/>
    <w:basedOn w:val="Vanligtabell"/>
    <w:uiPriority w:val="99"/>
    <w:rsid w:val="00B35899"/>
    <w:pPr>
      <w:spacing w:after="0" w:line="240" w:lineRule="auto"/>
    </w:pPr>
    <w:tblPr/>
  </w:style>
  <w:style w:type="character" w:customStyle="1" w:styleId="scxw267609760">
    <w:name w:val="scxw267609760"/>
    <w:basedOn w:val="Standardskriftforavsnitt"/>
    <w:rsid w:val="00B35899"/>
  </w:style>
  <w:style w:type="paragraph" w:customStyle="1" w:styleId="mortaga">
    <w:name w:val="mortag_a"/>
    <w:basedOn w:val="Normal"/>
    <w:rsid w:val="00DD62AD"/>
    <w:pPr>
      <w:spacing w:before="100" w:beforeAutospacing="1" w:after="100" w:afterAutospacing="1" w:line="240" w:lineRule="auto"/>
    </w:pPr>
    <w:rPr>
      <w:rFonts w:ascii="Times New Roman" w:eastAsia="Times New Roman" w:hAnsi="Times New Roman" w:cs="Times New Roman"/>
      <w:color w:val="auto"/>
      <w:spacing w:val="0"/>
      <w:szCs w:val="24"/>
      <w:lang w:eastAsia="nb-NO"/>
    </w:rPr>
  </w:style>
  <w:style w:type="character" w:customStyle="1" w:styleId="superscript">
    <w:name w:val="superscript"/>
    <w:basedOn w:val="Standardskriftforavsnitt"/>
    <w:rsid w:val="00572BAD"/>
  </w:style>
  <w:style w:type="character" w:styleId="Omtale">
    <w:name w:val="Mention"/>
    <w:basedOn w:val="Standardskriftforavsnitt"/>
    <w:uiPriority w:val="99"/>
    <w:unhideWhenUsed/>
    <w:rsid w:val="00EB1822"/>
    <w:rPr>
      <w:color w:val="2B579A"/>
      <w:shd w:val="clear" w:color="auto" w:fill="E6E6E6"/>
    </w:rPr>
  </w:style>
  <w:style w:type="table" w:styleId="Vanligtabell1">
    <w:name w:val="Plain Table 1"/>
    <w:basedOn w:val="Vanligtabell"/>
    <w:uiPriority w:val="41"/>
    <w:rsid w:val="006E3841"/>
    <w:pPr>
      <w:spacing w:after="0" w:line="240" w:lineRule="auto"/>
    </w:pPr>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Standardskriftforavsnitt"/>
    <w:rsid w:val="008E55EF"/>
  </w:style>
  <w:style w:type="paragraph" w:customStyle="1" w:styleId="ng-scope">
    <w:name w:val="ng-scope"/>
    <w:basedOn w:val="Normal"/>
    <w:rsid w:val="00B4747C"/>
    <w:pPr>
      <w:spacing w:before="100" w:beforeAutospacing="1" w:after="100" w:afterAutospacing="1" w:line="240" w:lineRule="auto"/>
    </w:pPr>
    <w:rPr>
      <w:rFonts w:ascii="Times New Roman" w:eastAsia="Times New Roman" w:hAnsi="Times New Roman" w:cs="Times New Roman"/>
      <w:color w:val="auto"/>
      <w:spacing w:val="0"/>
      <w:sz w:val="24"/>
      <w:szCs w:val="24"/>
      <w:lang w:eastAsia="nb-NO"/>
    </w:rPr>
  </w:style>
  <w:style w:type="character" w:styleId="Fulgthyperkobling">
    <w:name w:val="FollowedHyperlink"/>
    <w:basedOn w:val="Standardskriftforavsnitt"/>
    <w:uiPriority w:val="99"/>
    <w:semiHidden/>
    <w:unhideWhenUsed/>
    <w:rsid w:val="00996068"/>
    <w:rPr>
      <w:color w:val="954F72"/>
      <w:u w:val="single"/>
    </w:rPr>
  </w:style>
  <w:style w:type="paragraph" w:customStyle="1" w:styleId="xl66">
    <w:name w:val="xl66"/>
    <w:basedOn w:val="Normal"/>
    <w:rsid w:val="00996068"/>
    <w:pP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67">
    <w:name w:val="xl67"/>
    <w:basedOn w:val="Normal"/>
    <w:rsid w:val="00996068"/>
    <w:pP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68">
    <w:name w:val="xl68"/>
    <w:basedOn w:val="Normal"/>
    <w:rsid w:val="00996068"/>
    <w:pP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69">
    <w:name w:val="xl69"/>
    <w:basedOn w:val="Normal"/>
    <w:rsid w:val="0099606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pacing w:val="0"/>
      <w:sz w:val="24"/>
      <w:szCs w:val="24"/>
      <w:lang w:eastAsia="nb-NO"/>
    </w:rPr>
  </w:style>
  <w:style w:type="paragraph" w:customStyle="1" w:styleId="xl70">
    <w:name w:val="xl70"/>
    <w:basedOn w:val="Normal"/>
    <w:rsid w:val="0099606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pacing w:val="0"/>
      <w:sz w:val="24"/>
      <w:szCs w:val="24"/>
      <w:lang w:eastAsia="nb-NO"/>
    </w:rPr>
  </w:style>
  <w:style w:type="paragraph" w:customStyle="1" w:styleId="xl71">
    <w:name w:val="xl71"/>
    <w:basedOn w:val="Normal"/>
    <w:rsid w:val="00996068"/>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auto"/>
      <w:spacing w:val="0"/>
      <w:sz w:val="24"/>
      <w:szCs w:val="24"/>
      <w:lang w:eastAsia="nb-NO"/>
    </w:rPr>
  </w:style>
  <w:style w:type="paragraph" w:customStyle="1" w:styleId="xl72">
    <w:name w:val="xl72"/>
    <w:basedOn w:val="Normal"/>
    <w:rsid w:val="00996068"/>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auto"/>
      <w:spacing w:val="0"/>
      <w:sz w:val="24"/>
      <w:szCs w:val="24"/>
      <w:lang w:eastAsia="nb-NO"/>
    </w:rPr>
  </w:style>
  <w:style w:type="paragraph" w:customStyle="1" w:styleId="xl73">
    <w:name w:val="xl73"/>
    <w:basedOn w:val="Normal"/>
    <w:rsid w:val="00996068"/>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auto"/>
      <w:spacing w:val="0"/>
      <w:sz w:val="24"/>
      <w:szCs w:val="24"/>
      <w:lang w:eastAsia="nb-NO"/>
    </w:rPr>
  </w:style>
  <w:style w:type="paragraph" w:customStyle="1" w:styleId="xl74">
    <w:name w:val="xl74"/>
    <w:basedOn w:val="Normal"/>
    <w:rsid w:val="00996068"/>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75">
    <w:name w:val="xl75"/>
    <w:basedOn w:val="Normal"/>
    <w:rsid w:val="00996068"/>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76">
    <w:name w:val="xl76"/>
    <w:basedOn w:val="Normal"/>
    <w:rsid w:val="00996068"/>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65">
    <w:name w:val="xl65"/>
    <w:basedOn w:val="Normal"/>
    <w:rsid w:val="00996068"/>
    <w:pPr>
      <w:spacing w:before="100" w:beforeAutospacing="1" w:after="100" w:afterAutospacing="1" w:line="240" w:lineRule="auto"/>
      <w:jc w:val="right"/>
    </w:pPr>
    <w:rPr>
      <w:rFonts w:ascii="Times New Roman" w:eastAsia="Times New Roman" w:hAnsi="Times New Roman" w:cs="Times New Roman"/>
      <w:color w:val="auto"/>
      <w:spacing w:val="0"/>
      <w:sz w:val="24"/>
      <w:szCs w:val="24"/>
      <w:lang w:eastAsia="nb-NO"/>
    </w:rPr>
  </w:style>
  <w:style w:type="paragraph" w:customStyle="1" w:styleId="xl77">
    <w:name w:val="xl77"/>
    <w:basedOn w:val="Normal"/>
    <w:rsid w:val="0069162A"/>
    <w:pP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78">
    <w:name w:val="xl78"/>
    <w:basedOn w:val="Normal"/>
    <w:rsid w:val="0069162A"/>
    <w:pP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paragraph" w:customStyle="1" w:styleId="xl79">
    <w:name w:val="xl79"/>
    <w:basedOn w:val="Normal"/>
    <w:rsid w:val="0069162A"/>
    <w:pPr>
      <w:spacing w:before="100" w:beforeAutospacing="1" w:after="100" w:afterAutospacing="1" w:line="240" w:lineRule="auto"/>
      <w:textAlignment w:val="top"/>
    </w:pPr>
    <w:rPr>
      <w:rFonts w:ascii="Times New Roman" w:eastAsia="Times New Roman" w:hAnsi="Times New Roman" w:cs="Times New Roman"/>
      <w:color w:val="auto"/>
      <w:spacing w:val="0"/>
      <w:sz w:val="24"/>
      <w:szCs w:val="24"/>
      <w:lang w:eastAsia="nb-NO"/>
    </w:rPr>
  </w:style>
  <w:style w:type="table" w:styleId="Rutenettabell4uthevingsfarge1">
    <w:name w:val="Grid Table 4 Accent 1"/>
    <w:basedOn w:val="Vanligtabell"/>
    <w:uiPriority w:val="49"/>
    <w:rsid w:val="00FC2690"/>
    <w:pPr>
      <w:spacing w:after="0" w:line="240" w:lineRule="auto"/>
    </w:pPr>
    <w:rPr>
      <w:rFonts w:eastAsia="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utenettabell1lys1">
    <w:name w:val="Rutenettabell 1 lys1"/>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utenettabell1lys">
    <w:name w:val="Grid Table 1 Light"/>
    <w:basedOn w:val="Vanligtabell"/>
    <w:uiPriority w:val="46"/>
    <w:rsid w:val="00DB68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enettabell1lys2">
    <w:name w:val="Rutenettabell 1 lys2"/>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3">
    <w:name w:val="Rutenettabell 1 lys3"/>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4">
    <w:name w:val="Rutenettabell 1 lys4"/>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5">
    <w:name w:val="Rutenettabell 1 lys5"/>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6">
    <w:name w:val="Rutenettabell 1 lys6"/>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7">
    <w:name w:val="Rutenettabell 1 lys7"/>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8">
    <w:name w:val="Rutenettabell 1 lys8"/>
    <w:basedOn w:val="Vanligtabell"/>
    <w:next w:val="Rutenettabell1lys"/>
    <w:uiPriority w:val="46"/>
    <w:rsid w:val="00DB683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9">
    <w:name w:val="Rutenettabell 1 lys9"/>
    <w:basedOn w:val="Vanligtabell"/>
    <w:next w:val="Rutenettabell1lys"/>
    <w:uiPriority w:val="46"/>
    <w:rsid w:val="0031189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0">
    <w:name w:val="Rutenettabell 1 lys10"/>
    <w:basedOn w:val="Vanligtabell"/>
    <w:next w:val="Rutenettabell1lys"/>
    <w:uiPriority w:val="46"/>
    <w:rsid w:val="006F24D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1">
    <w:name w:val="Rutenettabell 1 lys11"/>
    <w:basedOn w:val="Vanligtabell"/>
    <w:next w:val="Rutenettabell1lys"/>
    <w:uiPriority w:val="46"/>
    <w:rsid w:val="00E94A7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2">
    <w:name w:val="Rutenettabell 1 lys12"/>
    <w:basedOn w:val="Vanligtabell"/>
    <w:next w:val="Rutenettabell1lys"/>
    <w:uiPriority w:val="46"/>
    <w:rsid w:val="00E94A7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B8560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utenettabell1lys13">
    <w:name w:val="Rutenettabell 1 lys13"/>
    <w:basedOn w:val="Vanligtabell"/>
    <w:next w:val="Rutenettabell1lys"/>
    <w:uiPriority w:val="46"/>
    <w:rsid w:val="005217F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4">
    <w:name w:val="Rutenettabell 1 lys14"/>
    <w:basedOn w:val="Vanligtabell"/>
    <w:next w:val="Rutenettabell1lys"/>
    <w:uiPriority w:val="46"/>
    <w:rsid w:val="00585C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5">
    <w:name w:val="Rutenettabell 1 lys15"/>
    <w:basedOn w:val="Vanligtabell"/>
    <w:next w:val="Rutenettabell1lys"/>
    <w:uiPriority w:val="46"/>
    <w:rsid w:val="00776F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6">
    <w:name w:val="Rutenettabell 1 lys16"/>
    <w:basedOn w:val="Vanligtabell"/>
    <w:next w:val="Rutenettabell1lys"/>
    <w:uiPriority w:val="46"/>
    <w:rsid w:val="00776F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enettabell1lys17">
    <w:name w:val="Rutenettabell 1 lys17"/>
    <w:basedOn w:val="Vanligtabell"/>
    <w:next w:val="Rutenettabell1lys"/>
    <w:uiPriority w:val="46"/>
    <w:rsid w:val="00776F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itatkilde">
    <w:name w:val="Sitatkilde"/>
    <w:basedOn w:val="Normal"/>
    <w:link w:val="SitatkildeTegn"/>
    <w:qFormat/>
    <w:rsid w:val="00D10A2D"/>
    <w:pPr>
      <w:spacing w:before="160"/>
      <w:ind w:left="567" w:right="2268"/>
    </w:pPr>
    <w:rPr>
      <w:rFonts w:asciiTheme="minorHAnsi" w:hAnsiTheme="minorHAnsi"/>
      <w:color w:val="1F497D" w:themeColor="text2"/>
      <w:spacing w:val="0"/>
    </w:rPr>
  </w:style>
  <w:style w:type="character" w:customStyle="1" w:styleId="IngressChar">
    <w:name w:val="Ingress Char"/>
    <w:basedOn w:val="Standardskriftforavsnitt"/>
    <w:link w:val="Ingress"/>
    <w:rsid w:val="00D10A2D"/>
    <w:rPr>
      <w:rFonts w:ascii="Arial" w:hAnsi="Arial"/>
      <w:color w:val="000000" w:themeColor="text1"/>
      <w:spacing w:val="-4"/>
      <w:sz w:val="26"/>
    </w:rPr>
  </w:style>
  <w:style w:type="character" w:customStyle="1" w:styleId="SitatkildeTegn">
    <w:name w:val="Sitatkilde Tegn"/>
    <w:basedOn w:val="Standardskriftforavsnitt"/>
    <w:link w:val="Sitatkilde"/>
    <w:rsid w:val="00D10A2D"/>
    <w:rPr>
      <w:color w:val="1F497D" w:themeColor="text2"/>
    </w:rPr>
  </w:style>
  <w:style w:type="numbering" w:styleId="111111">
    <w:name w:val="Outline List 2"/>
    <w:basedOn w:val="Ingenliste"/>
    <w:uiPriority w:val="99"/>
    <w:semiHidden/>
    <w:unhideWhenUsed/>
    <w:rsid w:val="00D10A2D"/>
    <w:pPr>
      <w:numPr>
        <w:numId w:val="21"/>
      </w:numPr>
    </w:pPr>
  </w:style>
  <w:style w:type="numbering" w:styleId="1ai">
    <w:name w:val="Outline List 1"/>
    <w:basedOn w:val="Ingenliste"/>
    <w:uiPriority w:val="99"/>
    <w:semiHidden/>
    <w:unhideWhenUsed/>
    <w:rsid w:val="00D10A2D"/>
    <w:pPr>
      <w:numPr>
        <w:numId w:val="22"/>
      </w:numPr>
    </w:pPr>
  </w:style>
  <w:style w:type="numbering" w:styleId="Artikkelavsnitt">
    <w:name w:val="Outline List 3"/>
    <w:basedOn w:val="Ingenliste"/>
    <w:uiPriority w:val="99"/>
    <w:semiHidden/>
    <w:unhideWhenUsed/>
    <w:rsid w:val="00D10A2D"/>
    <w:pPr>
      <w:numPr>
        <w:numId w:val="39"/>
      </w:numPr>
    </w:pPr>
  </w:style>
  <w:style w:type="paragraph" w:styleId="Avsenderadresse">
    <w:name w:val="envelope return"/>
    <w:basedOn w:val="Normal"/>
    <w:uiPriority w:val="99"/>
    <w:semiHidden/>
    <w:unhideWhenUsed/>
    <w:rsid w:val="00D10A2D"/>
    <w:pPr>
      <w:spacing w:after="0" w:line="240" w:lineRule="auto"/>
    </w:pPr>
    <w:rPr>
      <w:rFonts w:asciiTheme="majorHAnsi" w:eastAsiaTheme="majorEastAsia" w:hAnsiTheme="majorHAnsi" w:cstheme="majorBidi"/>
      <w:color w:val="auto"/>
      <w:spacing w:val="0"/>
      <w:szCs w:val="20"/>
    </w:rPr>
  </w:style>
  <w:style w:type="paragraph" w:styleId="Bibliografi">
    <w:name w:val="Bibliography"/>
    <w:basedOn w:val="Normal"/>
    <w:next w:val="Normal"/>
    <w:uiPriority w:val="37"/>
    <w:semiHidden/>
    <w:unhideWhenUsed/>
    <w:rsid w:val="00D10A2D"/>
    <w:rPr>
      <w:rFonts w:asciiTheme="minorHAnsi" w:hAnsiTheme="minorHAnsi"/>
      <w:color w:val="auto"/>
      <w:spacing w:val="0"/>
    </w:rPr>
  </w:style>
  <w:style w:type="paragraph" w:styleId="Blokktekst">
    <w:name w:val="Block Text"/>
    <w:basedOn w:val="Normal"/>
    <w:uiPriority w:val="99"/>
    <w:semiHidden/>
    <w:unhideWhenUsed/>
    <w:rsid w:val="00D10A2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spacing w:val="0"/>
    </w:rPr>
  </w:style>
  <w:style w:type="paragraph" w:styleId="Brdtekst-frsteinnrykk">
    <w:name w:val="Body Text First Indent"/>
    <w:basedOn w:val="Brdtekst"/>
    <w:link w:val="Brdtekst-frsteinnrykkTegn"/>
    <w:uiPriority w:val="99"/>
    <w:semiHidden/>
    <w:unhideWhenUsed/>
    <w:rsid w:val="00D10A2D"/>
    <w:pPr>
      <w:spacing w:after="260"/>
      <w:ind w:firstLine="360"/>
    </w:pPr>
    <w:rPr>
      <w:rFonts w:asciiTheme="minorHAnsi" w:hAnsiTheme="minorHAnsi"/>
      <w:color w:val="auto"/>
      <w:spacing w:val="0"/>
    </w:rPr>
  </w:style>
  <w:style w:type="character" w:customStyle="1" w:styleId="Brdtekst-frsteinnrykkTegn">
    <w:name w:val="Brødtekst - første innrykk Tegn"/>
    <w:basedOn w:val="BrdtekstTegn"/>
    <w:link w:val="Brdtekst-frsteinnrykk"/>
    <w:uiPriority w:val="99"/>
    <w:semiHidden/>
    <w:rsid w:val="00D10A2D"/>
    <w:rPr>
      <w:rFonts w:ascii="Arial" w:hAnsi="Arial"/>
      <w:spacing w:val="-2"/>
    </w:rPr>
  </w:style>
  <w:style w:type="paragraph" w:styleId="Dato">
    <w:name w:val="Date"/>
    <w:basedOn w:val="Normal"/>
    <w:next w:val="Normal"/>
    <w:link w:val="DatoTegn"/>
    <w:uiPriority w:val="99"/>
    <w:semiHidden/>
    <w:unhideWhenUsed/>
    <w:rsid w:val="00D10A2D"/>
    <w:rPr>
      <w:rFonts w:asciiTheme="minorHAnsi" w:hAnsiTheme="minorHAnsi"/>
      <w:color w:val="auto"/>
      <w:spacing w:val="0"/>
    </w:rPr>
  </w:style>
  <w:style w:type="character" w:customStyle="1" w:styleId="DatoTegn">
    <w:name w:val="Dato Tegn"/>
    <w:basedOn w:val="Standardskriftforavsnitt"/>
    <w:link w:val="Dato"/>
    <w:uiPriority w:val="99"/>
    <w:semiHidden/>
    <w:rsid w:val="00D10A2D"/>
  </w:style>
  <w:style w:type="paragraph" w:styleId="Dokumentkart">
    <w:name w:val="Document Map"/>
    <w:basedOn w:val="Normal"/>
    <w:link w:val="DokumentkartTegn"/>
    <w:uiPriority w:val="99"/>
    <w:semiHidden/>
    <w:unhideWhenUsed/>
    <w:rsid w:val="00D10A2D"/>
    <w:pPr>
      <w:spacing w:after="0" w:line="240" w:lineRule="auto"/>
    </w:pPr>
    <w:rPr>
      <w:rFonts w:ascii="Segoe UI" w:hAnsi="Segoe UI" w:cs="Segoe UI"/>
      <w:color w:val="auto"/>
      <w:spacing w:val="0"/>
      <w:sz w:val="16"/>
      <w:szCs w:val="16"/>
    </w:rPr>
  </w:style>
  <w:style w:type="character" w:customStyle="1" w:styleId="DokumentkartTegn">
    <w:name w:val="Dokumentkart Tegn"/>
    <w:basedOn w:val="Standardskriftforavsnitt"/>
    <w:link w:val="Dokumentkart"/>
    <w:uiPriority w:val="99"/>
    <w:semiHidden/>
    <w:rsid w:val="00D10A2D"/>
    <w:rPr>
      <w:rFonts w:ascii="Segoe UI" w:hAnsi="Segoe UI" w:cs="Segoe UI"/>
      <w:sz w:val="16"/>
      <w:szCs w:val="16"/>
    </w:rPr>
  </w:style>
  <w:style w:type="character" w:styleId="Emneknagg">
    <w:name w:val="Hashtag"/>
    <w:basedOn w:val="Standardskriftforavsnitt"/>
    <w:uiPriority w:val="99"/>
    <w:semiHidden/>
    <w:unhideWhenUsed/>
    <w:rsid w:val="00D10A2D"/>
    <w:rPr>
      <w:color w:val="2B579A"/>
      <w:shd w:val="clear" w:color="auto" w:fill="E1DFDD"/>
    </w:rPr>
  </w:style>
  <w:style w:type="table" w:styleId="Enkelttabell1">
    <w:name w:val="Table Simple 1"/>
    <w:basedOn w:val="Vanligtabell"/>
    <w:uiPriority w:val="99"/>
    <w:semiHidden/>
    <w:unhideWhenUsed/>
    <w:rsid w:val="00D10A2D"/>
    <w:pPr>
      <w:spacing w:after="260" w:line="250" w:lineRule="auto"/>
    </w:pPr>
    <w:rPr>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D10A2D"/>
    <w:pPr>
      <w:spacing w:after="260" w:line="250" w:lineRule="auto"/>
    </w:pPr>
    <w:rPr>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D10A2D"/>
    <w:pPr>
      <w:spacing w:after="260" w:line="250" w:lineRule="auto"/>
    </w:pPr>
    <w:rPr>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D10A2D"/>
    <w:pPr>
      <w:spacing w:after="0" w:line="240" w:lineRule="auto"/>
    </w:pPr>
    <w:rPr>
      <w:rFonts w:asciiTheme="minorHAnsi" w:hAnsiTheme="minorHAnsi"/>
      <w:color w:val="auto"/>
      <w:spacing w:val="0"/>
    </w:rPr>
  </w:style>
  <w:style w:type="character" w:customStyle="1" w:styleId="E-postsignaturTegn">
    <w:name w:val="E-postsignatur Tegn"/>
    <w:basedOn w:val="Standardskriftforavsnitt"/>
    <w:link w:val="E-postsignatur"/>
    <w:uiPriority w:val="99"/>
    <w:semiHidden/>
    <w:rsid w:val="00D10A2D"/>
  </w:style>
  <w:style w:type="table" w:styleId="Fargerikliste">
    <w:name w:val="Colorful List"/>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geriklisteuthevingsfarge2">
    <w:name w:val="Colorful List Accent 2"/>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geriklisteuthevingsfarge3">
    <w:name w:val="Colorful List Accent 3"/>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geriklisteuthevingsfarge4">
    <w:name w:val="Colorful List Accent 4"/>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geriklisteuthevingsfarge5">
    <w:name w:val="Colorful List Accent 5"/>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D10A2D"/>
    <w:pPr>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gerikskyggelegging">
    <w:name w:val="Colorful Shading"/>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gerikskyggelegginguthevingsfarge4">
    <w:name w:val="Colorful Shading Accent 4"/>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D10A2D"/>
    <w:pPr>
      <w:spacing w:after="0" w:line="240" w:lineRule="auto"/>
    </w:pPr>
    <w:rPr>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geriktrutenettuthevingsfarge2">
    <w:name w:val="Colorful Grid Accent 2"/>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geriktrutenettuthevingsfarge3">
    <w:name w:val="Colorful Grid Accent 3"/>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geriktrutenettuthevingsfarge4">
    <w:name w:val="Colorful Grid Accent 4"/>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geriktrutenettuthevingsfarge5">
    <w:name w:val="Colorful Grid Accent 5"/>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D10A2D"/>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igurliste">
    <w:name w:val="table of figures"/>
    <w:basedOn w:val="Normal"/>
    <w:next w:val="Normal"/>
    <w:uiPriority w:val="99"/>
    <w:semiHidden/>
    <w:unhideWhenUsed/>
    <w:rsid w:val="00D10A2D"/>
    <w:pPr>
      <w:spacing w:after="0"/>
    </w:pPr>
    <w:rPr>
      <w:rFonts w:asciiTheme="minorHAnsi" w:hAnsiTheme="minorHAnsi"/>
      <w:color w:val="auto"/>
      <w:spacing w:val="0"/>
    </w:rPr>
  </w:style>
  <w:style w:type="paragraph" w:styleId="Hilsen">
    <w:name w:val="Closing"/>
    <w:basedOn w:val="Normal"/>
    <w:link w:val="HilsenTegn"/>
    <w:uiPriority w:val="99"/>
    <w:semiHidden/>
    <w:unhideWhenUsed/>
    <w:rsid w:val="00D10A2D"/>
    <w:pPr>
      <w:spacing w:after="0" w:line="240" w:lineRule="auto"/>
      <w:ind w:left="4252"/>
    </w:pPr>
    <w:rPr>
      <w:rFonts w:asciiTheme="minorHAnsi" w:hAnsiTheme="minorHAnsi"/>
      <w:color w:val="auto"/>
      <w:spacing w:val="0"/>
    </w:rPr>
  </w:style>
  <w:style w:type="character" w:customStyle="1" w:styleId="HilsenTegn">
    <w:name w:val="Hilsen Tegn"/>
    <w:basedOn w:val="Standardskriftforavsnitt"/>
    <w:link w:val="Hilsen"/>
    <w:uiPriority w:val="99"/>
    <w:semiHidden/>
    <w:rsid w:val="00D10A2D"/>
  </w:style>
  <w:style w:type="paragraph" w:styleId="HTML-adresse">
    <w:name w:val="HTML Address"/>
    <w:basedOn w:val="Normal"/>
    <w:link w:val="HTML-adresseTegn"/>
    <w:uiPriority w:val="99"/>
    <w:semiHidden/>
    <w:unhideWhenUsed/>
    <w:rsid w:val="00D10A2D"/>
    <w:pPr>
      <w:spacing w:after="0" w:line="240" w:lineRule="auto"/>
    </w:pPr>
    <w:rPr>
      <w:rFonts w:asciiTheme="minorHAnsi" w:hAnsiTheme="minorHAnsi"/>
      <w:i/>
      <w:iCs/>
      <w:color w:val="auto"/>
      <w:spacing w:val="0"/>
    </w:rPr>
  </w:style>
  <w:style w:type="character" w:customStyle="1" w:styleId="HTML-adresseTegn">
    <w:name w:val="HTML-adresse Tegn"/>
    <w:basedOn w:val="Standardskriftforavsnitt"/>
    <w:link w:val="HTML-adresse"/>
    <w:uiPriority w:val="99"/>
    <w:semiHidden/>
    <w:rsid w:val="00D10A2D"/>
    <w:rPr>
      <w:i/>
      <w:iCs/>
    </w:rPr>
  </w:style>
  <w:style w:type="character" w:styleId="HTML-akronym">
    <w:name w:val="HTML Acronym"/>
    <w:basedOn w:val="Standardskriftforavsnitt"/>
    <w:uiPriority w:val="99"/>
    <w:semiHidden/>
    <w:unhideWhenUsed/>
    <w:rsid w:val="00D10A2D"/>
  </w:style>
  <w:style w:type="character" w:styleId="HTML-definisjon">
    <w:name w:val="HTML Definition"/>
    <w:basedOn w:val="Standardskriftforavsnitt"/>
    <w:uiPriority w:val="99"/>
    <w:semiHidden/>
    <w:unhideWhenUsed/>
    <w:rsid w:val="00D10A2D"/>
    <w:rPr>
      <w:i/>
      <w:iCs/>
    </w:rPr>
  </w:style>
  <w:style w:type="character" w:styleId="HTML-eksempel">
    <w:name w:val="HTML Sample"/>
    <w:basedOn w:val="Standardskriftforavsnitt"/>
    <w:uiPriority w:val="99"/>
    <w:semiHidden/>
    <w:unhideWhenUsed/>
    <w:rsid w:val="00D10A2D"/>
    <w:rPr>
      <w:rFonts w:ascii="Consolas" w:hAnsi="Consolas"/>
      <w:sz w:val="24"/>
      <w:szCs w:val="24"/>
    </w:rPr>
  </w:style>
  <w:style w:type="paragraph" w:styleId="HTML-forhndsformatert">
    <w:name w:val="HTML Preformatted"/>
    <w:basedOn w:val="Normal"/>
    <w:link w:val="HTML-forhndsformatertTegn"/>
    <w:uiPriority w:val="99"/>
    <w:semiHidden/>
    <w:unhideWhenUsed/>
    <w:rsid w:val="00D10A2D"/>
    <w:pPr>
      <w:spacing w:after="0" w:line="240" w:lineRule="auto"/>
    </w:pPr>
    <w:rPr>
      <w:rFonts w:ascii="Consolas" w:hAnsi="Consolas"/>
      <w:color w:val="auto"/>
      <w:spacing w:val="0"/>
      <w:szCs w:val="20"/>
    </w:rPr>
  </w:style>
  <w:style w:type="character" w:customStyle="1" w:styleId="HTML-forhndsformatertTegn">
    <w:name w:val="HTML-forhåndsformatert Tegn"/>
    <w:basedOn w:val="Standardskriftforavsnitt"/>
    <w:link w:val="HTML-forhndsformatert"/>
    <w:uiPriority w:val="99"/>
    <w:semiHidden/>
    <w:rsid w:val="00D10A2D"/>
    <w:rPr>
      <w:rFonts w:ascii="Consolas" w:hAnsi="Consolas"/>
      <w:szCs w:val="20"/>
    </w:rPr>
  </w:style>
  <w:style w:type="character" w:styleId="HTML-kode">
    <w:name w:val="HTML Code"/>
    <w:basedOn w:val="Standardskriftforavsnitt"/>
    <w:uiPriority w:val="99"/>
    <w:semiHidden/>
    <w:unhideWhenUsed/>
    <w:rsid w:val="00D10A2D"/>
    <w:rPr>
      <w:rFonts w:ascii="Consolas" w:hAnsi="Consolas"/>
      <w:sz w:val="20"/>
      <w:szCs w:val="20"/>
    </w:rPr>
  </w:style>
  <w:style w:type="character" w:styleId="HTML-sitat">
    <w:name w:val="HTML Cite"/>
    <w:basedOn w:val="Standardskriftforavsnitt"/>
    <w:uiPriority w:val="99"/>
    <w:semiHidden/>
    <w:unhideWhenUsed/>
    <w:rsid w:val="00D10A2D"/>
    <w:rPr>
      <w:i/>
      <w:iCs/>
    </w:rPr>
  </w:style>
  <w:style w:type="character" w:styleId="HTML-skrivemaskin">
    <w:name w:val="HTML Typewriter"/>
    <w:basedOn w:val="Standardskriftforavsnitt"/>
    <w:uiPriority w:val="99"/>
    <w:semiHidden/>
    <w:unhideWhenUsed/>
    <w:rsid w:val="00D10A2D"/>
    <w:rPr>
      <w:rFonts w:ascii="Consolas" w:hAnsi="Consolas"/>
      <w:sz w:val="20"/>
      <w:szCs w:val="20"/>
    </w:rPr>
  </w:style>
  <w:style w:type="character" w:styleId="HTML-tastatur">
    <w:name w:val="HTML Keyboard"/>
    <w:basedOn w:val="Standardskriftforavsnitt"/>
    <w:uiPriority w:val="99"/>
    <w:semiHidden/>
    <w:unhideWhenUsed/>
    <w:rsid w:val="00D10A2D"/>
    <w:rPr>
      <w:rFonts w:ascii="Consolas" w:hAnsi="Consolas"/>
      <w:sz w:val="20"/>
      <w:szCs w:val="20"/>
    </w:rPr>
  </w:style>
  <w:style w:type="character" w:styleId="HTML-variabel">
    <w:name w:val="HTML Variable"/>
    <w:basedOn w:val="Standardskriftforavsnitt"/>
    <w:uiPriority w:val="99"/>
    <w:semiHidden/>
    <w:unhideWhenUsed/>
    <w:rsid w:val="00D10A2D"/>
    <w:rPr>
      <w:i/>
      <w:iCs/>
    </w:rPr>
  </w:style>
  <w:style w:type="paragraph" w:styleId="Indeks1">
    <w:name w:val="index 1"/>
    <w:basedOn w:val="Normal"/>
    <w:next w:val="Normal"/>
    <w:autoRedefine/>
    <w:uiPriority w:val="99"/>
    <w:semiHidden/>
    <w:unhideWhenUsed/>
    <w:rsid w:val="00D10A2D"/>
    <w:pPr>
      <w:spacing w:after="0" w:line="240" w:lineRule="auto"/>
      <w:ind w:left="200" w:hanging="200"/>
    </w:pPr>
    <w:rPr>
      <w:rFonts w:asciiTheme="minorHAnsi" w:hAnsiTheme="minorHAnsi"/>
      <w:color w:val="auto"/>
      <w:spacing w:val="0"/>
    </w:rPr>
  </w:style>
  <w:style w:type="paragraph" w:styleId="Indeks2">
    <w:name w:val="index 2"/>
    <w:basedOn w:val="Normal"/>
    <w:next w:val="Normal"/>
    <w:autoRedefine/>
    <w:uiPriority w:val="99"/>
    <w:semiHidden/>
    <w:unhideWhenUsed/>
    <w:rsid w:val="00D10A2D"/>
    <w:pPr>
      <w:spacing w:after="0" w:line="240" w:lineRule="auto"/>
      <w:ind w:left="400" w:hanging="200"/>
    </w:pPr>
    <w:rPr>
      <w:rFonts w:asciiTheme="minorHAnsi" w:hAnsiTheme="minorHAnsi"/>
      <w:color w:val="auto"/>
      <w:spacing w:val="0"/>
    </w:rPr>
  </w:style>
  <w:style w:type="paragraph" w:styleId="Indeks3">
    <w:name w:val="index 3"/>
    <w:basedOn w:val="Normal"/>
    <w:next w:val="Normal"/>
    <w:autoRedefine/>
    <w:uiPriority w:val="99"/>
    <w:semiHidden/>
    <w:unhideWhenUsed/>
    <w:rsid w:val="00D10A2D"/>
    <w:pPr>
      <w:spacing w:after="0" w:line="240" w:lineRule="auto"/>
      <w:ind w:left="600" w:hanging="200"/>
    </w:pPr>
    <w:rPr>
      <w:rFonts w:asciiTheme="minorHAnsi" w:hAnsiTheme="minorHAnsi"/>
      <w:color w:val="auto"/>
      <w:spacing w:val="0"/>
    </w:rPr>
  </w:style>
  <w:style w:type="paragraph" w:styleId="Indeks4">
    <w:name w:val="index 4"/>
    <w:basedOn w:val="Normal"/>
    <w:next w:val="Normal"/>
    <w:autoRedefine/>
    <w:uiPriority w:val="99"/>
    <w:semiHidden/>
    <w:unhideWhenUsed/>
    <w:rsid w:val="00D10A2D"/>
    <w:pPr>
      <w:spacing w:after="0" w:line="240" w:lineRule="auto"/>
      <w:ind w:left="800" w:hanging="200"/>
    </w:pPr>
    <w:rPr>
      <w:rFonts w:asciiTheme="minorHAnsi" w:hAnsiTheme="minorHAnsi"/>
      <w:color w:val="auto"/>
      <w:spacing w:val="0"/>
    </w:rPr>
  </w:style>
  <w:style w:type="paragraph" w:styleId="Indeks5">
    <w:name w:val="index 5"/>
    <w:basedOn w:val="Normal"/>
    <w:next w:val="Normal"/>
    <w:autoRedefine/>
    <w:uiPriority w:val="99"/>
    <w:semiHidden/>
    <w:unhideWhenUsed/>
    <w:rsid w:val="00D10A2D"/>
    <w:pPr>
      <w:spacing w:after="0" w:line="240" w:lineRule="auto"/>
      <w:ind w:left="1000" w:hanging="200"/>
    </w:pPr>
    <w:rPr>
      <w:rFonts w:asciiTheme="minorHAnsi" w:hAnsiTheme="minorHAnsi"/>
      <w:color w:val="auto"/>
      <w:spacing w:val="0"/>
    </w:rPr>
  </w:style>
  <w:style w:type="paragraph" w:styleId="Indeks6">
    <w:name w:val="index 6"/>
    <w:basedOn w:val="Normal"/>
    <w:next w:val="Normal"/>
    <w:autoRedefine/>
    <w:uiPriority w:val="99"/>
    <w:semiHidden/>
    <w:unhideWhenUsed/>
    <w:rsid w:val="00D10A2D"/>
    <w:pPr>
      <w:spacing w:after="0" w:line="240" w:lineRule="auto"/>
      <w:ind w:left="1200" w:hanging="200"/>
    </w:pPr>
    <w:rPr>
      <w:rFonts w:asciiTheme="minorHAnsi" w:hAnsiTheme="minorHAnsi"/>
      <w:color w:val="auto"/>
      <w:spacing w:val="0"/>
    </w:rPr>
  </w:style>
  <w:style w:type="paragraph" w:styleId="Indeks7">
    <w:name w:val="index 7"/>
    <w:basedOn w:val="Normal"/>
    <w:next w:val="Normal"/>
    <w:autoRedefine/>
    <w:uiPriority w:val="99"/>
    <w:semiHidden/>
    <w:unhideWhenUsed/>
    <w:rsid w:val="00D10A2D"/>
    <w:pPr>
      <w:spacing w:after="0" w:line="240" w:lineRule="auto"/>
      <w:ind w:left="1400" w:hanging="200"/>
    </w:pPr>
    <w:rPr>
      <w:rFonts w:asciiTheme="minorHAnsi" w:hAnsiTheme="minorHAnsi"/>
      <w:color w:val="auto"/>
      <w:spacing w:val="0"/>
    </w:rPr>
  </w:style>
  <w:style w:type="paragraph" w:styleId="Indeks8">
    <w:name w:val="index 8"/>
    <w:basedOn w:val="Normal"/>
    <w:next w:val="Normal"/>
    <w:autoRedefine/>
    <w:uiPriority w:val="99"/>
    <w:semiHidden/>
    <w:unhideWhenUsed/>
    <w:rsid w:val="00D10A2D"/>
    <w:pPr>
      <w:spacing w:after="0" w:line="240" w:lineRule="auto"/>
      <w:ind w:left="1600" w:hanging="200"/>
    </w:pPr>
    <w:rPr>
      <w:rFonts w:asciiTheme="minorHAnsi" w:hAnsiTheme="minorHAnsi"/>
      <w:color w:val="auto"/>
      <w:spacing w:val="0"/>
    </w:rPr>
  </w:style>
  <w:style w:type="paragraph" w:styleId="Indeks9">
    <w:name w:val="index 9"/>
    <w:basedOn w:val="Normal"/>
    <w:next w:val="Normal"/>
    <w:autoRedefine/>
    <w:uiPriority w:val="99"/>
    <w:semiHidden/>
    <w:unhideWhenUsed/>
    <w:rsid w:val="00D10A2D"/>
    <w:pPr>
      <w:spacing w:after="0" w:line="240" w:lineRule="auto"/>
      <w:ind w:left="1800" w:hanging="200"/>
    </w:pPr>
    <w:rPr>
      <w:rFonts w:asciiTheme="minorHAnsi" w:hAnsiTheme="minorHAnsi"/>
      <w:color w:val="auto"/>
      <w:spacing w:val="0"/>
    </w:rPr>
  </w:style>
  <w:style w:type="paragraph" w:styleId="Innledendehilsen">
    <w:name w:val="Salutation"/>
    <w:basedOn w:val="Normal"/>
    <w:next w:val="Normal"/>
    <w:link w:val="InnledendehilsenTegn"/>
    <w:uiPriority w:val="99"/>
    <w:semiHidden/>
    <w:unhideWhenUsed/>
    <w:rsid w:val="00D10A2D"/>
    <w:rPr>
      <w:rFonts w:asciiTheme="minorHAnsi" w:hAnsiTheme="minorHAnsi"/>
      <w:color w:val="auto"/>
      <w:spacing w:val="0"/>
    </w:rPr>
  </w:style>
  <w:style w:type="character" w:customStyle="1" w:styleId="InnledendehilsenTegn">
    <w:name w:val="Innledende hilsen Tegn"/>
    <w:basedOn w:val="Standardskriftforavsnitt"/>
    <w:link w:val="Innledendehilsen"/>
    <w:uiPriority w:val="99"/>
    <w:semiHidden/>
    <w:rsid w:val="00D10A2D"/>
  </w:style>
  <w:style w:type="paragraph" w:styleId="Kildeliste">
    <w:name w:val="table of authorities"/>
    <w:basedOn w:val="Normal"/>
    <w:next w:val="Normal"/>
    <w:uiPriority w:val="99"/>
    <w:semiHidden/>
    <w:unhideWhenUsed/>
    <w:rsid w:val="00D10A2D"/>
    <w:pPr>
      <w:spacing w:after="0"/>
      <w:ind w:left="200" w:hanging="200"/>
    </w:pPr>
    <w:rPr>
      <w:rFonts w:asciiTheme="minorHAnsi" w:hAnsiTheme="minorHAnsi"/>
      <w:color w:val="auto"/>
      <w:spacing w:val="0"/>
    </w:rPr>
  </w:style>
  <w:style w:type="paragraph" w:styleId="Kildelisteoverskrift">
    <w:name w:val="toa heading"/>
    <w:basedOn w:val="Normal"/>
    <w:next w:val="Normal"/>
    <w:uiPriority w:val="99"/>
    <w:semiHidden/>
    <w:unhideWhenUsed/>
    <w:rsid w:val="00D10A2D"/>
    <w:pPr>
      <w:spacing w:before="120"/>
    </w:pPr>
    <w:rPr>
      <w:rFonts w:asciiTheme="majorHAnsi" w:eastAsiaTheme="majorEastAsia" w:hAnsiTheme="majorHAnsi" w:cstheme="majorBidi"/>
      <w:b/>
      <w:bCs/>
      <w:color w:val="auto"/>
      <w:spacing w:val="0"/>
      <w:sz w:val="24"/>
      <w:szCs w:val="24"/>
    </w:rPr>
  </w:style>
  <w:style w:type="paragraph" w:styleId="Konvoluttadresse">
    <w:name w:val="envelope address"/>
    <w:basedOn w:val="Normal"/>
    <w:uiPriority w:val="99"/>
    <w:semiHidden/>
    <w:unhideWhenUsed/>
    <w:rsid w:val="00D10A2D"/>
    <w:pPr>
      <w:framePr w:w="7920" w:h="1980" w:hRule="exact" w:hSpace="141" w:wrap="auto" w:hAnchor="page" w:xAlign="center" w:yAlign="bottom"/>
      <w:spacing w:after="0" w:line="240" w:lineRule="auto"/>
      <w:ind w:left="2880"/>
    </w:pPr>
    <w:rPr>
      <w:rFonts w:asciiTheme="majorHAnsi" w:eastAsiaTheme="majorEastAsia" w:hAnsiTheme="majorHAnsi" w:cstheme="majorBidi"/>
      <w:color w:val="auto"/>
      <w:spacing w:val="0"/>
      <w:sz w:val="24"/>
      <w:szCs w:val="24"/>
    </w:rPr>
  </w:style>
  <w:style w:type="character" w:styleId="Linjenummer">
    <w:name w:val="line number"/>
    <w:basedOn w:val="Standardskriftforavsnitt"/>
    <w:uiPriority w:val="99"/>
    <w:semiHidden/>
    <w:unhideWhenUsed/>
    <w:rsid w:val="00D10A2D"/>
  </w:style>
  <w:style w:type="paragraph" w:styleId="Liste-forts">
    <w:name w:val="List Continue"/>
    <w:basedOn w:val="Normal"/>
    <w:uiPriority w:val="99"/>
    <w:semiHidden/>
    <w:unhideWhenUsed/>
    <w:rsid w:val="00D10A2D"/>
    <w:pPr>
      <w:spacing w:after="120"/>
      <w:ind w:left="283"/>
      <w:contextualSpacing/>
    </w:pPr>
    <w:rPr>
      <w:rFonts w:asciiTheme="minorHAnsi" w:hAnsiTheme="minorHAnsi"/>
      <w:color w:val="auto"/>
      <w:spacing w:val="0"/>
    </w:rPr>
  </w:style>
  <w:style w:type="paragraph" w:styleId="Liste-forts2">
    <w:name w:val="List Continue 2"/>
    <w:basedOn w:val="Normal"/>
    <w:uiPriority w:val="99"/>
    <w:semiHidden/>
    <w:unhideWhenUsed/>
    <w:rsid w:val="00D10A2D"/>
    <w:pPr>
      <w:spacing w:after="120"/>
      <w:ind w:left="566"/>
      <w:contextualSpacing/>
    </w:pPr>
    <w:rPr>
      <w:rFonts w:asciiTheme="minorHAnsi" w:hAnsiTheme="minorHAnsi"/>
      <w:color w:val="auto"/>
      <w:spacing w:val="0"/>
    </w:rPr>
  </w:style>
  <w:style w:type="paragraph" w:styleId="Liste-forts3">
    <w:name w:val="List Continue 3"/>
    <w:basedOn w:val="Normal"/>
    <w:uiPriority w:val="99"/>
    <w:semiHidden/>
    <w:unhideWhenUsed/>
    <w:rsid w:val="00D10A2D"/>
    <w:pPr>
      <w:spacing w:after="120"/>
      <w:ind w:left="849"/>
      <w:contextualSpacing/>
    </w:pPr>
    <w:rPr>
      <w:rFonts w:asciiTheme="minorHAnsi" w:hAnsiTheme="minorHAnsi"/>
      <w:color w:val="auto"/>
      <w:spacing w:val="0"/>
    </w:rPr>
  </w:style>
  <w:style w:type="paragraph" w:styleId="Liste-forts4">
    <w:name w:val="List Continue 4"/>
    <w:basedOn w:val="Normal"/>
    <w:uiPriority w:val="99"/>
    <w:semiHidden/>
    <w:unhideWhenUsed/>
    <w:rsid w:val="00D10A2D"/>
    <w:pPr>
      <w:spacing w:after="120"/>
      <w:ind w:left="1132"/>
      <w:contextualSpacing/>
    </w:pPr>
    <w:rPr>
      <w:rFonts w:asciiTheme="minorHAnsi" w:hAnsiTheme="minorHAnsi"/>
      <w:color w:val="auto"/>
      <w:spacing w:val="0"/>
    </w:rPr>
  </w:style>
  <w:style w:type="paragraph" w:styleId="Liste-forts5">
    <w:name w:val="List Continue 5"/>
    <w:basedOn w:val="Normal"/>
    <w:uiPriority w:val="99"/>
    <w:semiHidden/>
    <w:unhideWhenUsed/>
    <w:rsid w:val="00D10A2D"/>
    <w:pPr>
      <w:spacing w:after="120"/>
      <w:ind w:left="1415"/>
      <w:contextualSpacing/>
    </w:pPr>
    <w:rPr>
      <w:rFonts w:asciiTheme="minorHAnsi" w:hAnsiTheme="minorHAnsi"/>
      <w:color w:val="auto"/>
      <w:spacing w:val="0"/>
    </w:rPr>
  </w:style>
  <w:style w:type="paragraph" w:styleId="Liste2">
    <w:name w:val="List 2"/>
    <w:basedOn w:val="Normal"/>
    <w:uiPriority w:val="99"/>
    <w:semiHidden/>
    <w:unhideWhenUsed/>
    <w:rsid w:val="00D10A2D"/>
    <w:pPr>
      <w:ind w:left="566" w:hanging="283"/>
      <w:contextualSpacing/>
    </w:pPr>
    <w:rPr>
      <w:rFonts w:asciiTheme="minorHAnsi" w:hAnsiTheme="minorHAnsi"/>
      <w:color w:val="auto"/>
      <w:spacing w:val="0"/>
    </w:rPr>
  </w:style>
  <w:style w:type="paragraph" w:styleId="Liste3">
    <w:name w:val="List 3"/>
    <w:basedOn w:val="Normal"/>
    <w:uiPriority w:val="99"/>
    <w:semiHidden/>
    <w:unhideWhenUsed/>
    <w:rsid w:val="00D10A2D"/>
    <w:pPr>
      <w:ind w:left="849" w:hanging="283"/>
      <w:contextualSpacing/>
    </w:pPr>
    <w:rPr>
      <w:rFonts w:asciiTheme="minorHAnsi" w:hAnsiTheme="minorHAnsi"/>
      <w:color w:val="auto"/>
      <w:spacing w:val="0"/>
    </w:rPr>
  </w:style>
  <w:style w:type="paragraph" w:styleId="Liste4">
    <w:name w:val="List 4"/>
    <w:basedOn w:val="Normal"/>
    <w:uiPriority w:val="99"/>
    <w:semiHidden/>
    <w:unhideWhenUsed/>
    <w:rsid w:val="00D10A2D"/>
    <w:pPr>
      <w:ind w:left="1132" w:hanging="283"/>
      <w:contextualSpacing/>
    </w:pPr>
    <w:rPr>
      <w:rFonts w:asciiTheme="minorHAnsi" w:hAnsiTheme="minorHAnsi"/>
      <w:color w:val="auto"/>
      <w:spacing w:val="0"/>
    </w:rPr>
  </w:style>
  <w:style w:type="paragraph" w:styleId="Liste5">
    <w:name w:val="List 5"/>
    <w:basedOn w:val="Normal"/>
    <w:uiPriority w:val="99"/>
    <w:semiHidden/>
    <w:unhideWhenUsed/>
    <w:rsid w:val="00D10A2D"/>
    <w:pPr>
      <w:ind w:left="1415" w:hanging="283"/>
      <w:contextualSpacing/>
    </w:pPr>
    <w:rPr>
      <w:rFonts w:asciiTheme="minorHAnsi" w:hAnsiTheme="minorHAnsi"/>
      <w:color w:val="auto"/>
      <w:spacing w:val="0"/>
    </w:rPr>
  </w:style>
  <w:style w:type="table" w:styleId="Listetabell1lys">
    <w:name w:val="List Table 1 Light"/>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2">
    <w:name w:val="List Table 1 Light Accent 2"/>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1lysuthevingsfarge3">
    <w:name w:val="List Table 1 Light Accent 3"/>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1lysuthevingsfarge4">
    <w:name w:val="List Table 1 Light Accent 4"/>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1lysuthevingsfarge5">
    <w:name w:val="List Table 1 Light Accent 5"/>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1lysuthevingsfarge6">
    <w:name w:val="List Table 1 Light Accent 6"/>
    <w:basedOn w:val="Vanligtabell"/>
    <w:uiPriority w:val="46"/>
    <w:rsid w:val="00D10A2D"/>
    <w:pPr>
      <w:spacing w:after="0" w:line="240" w:lineRule="auto"/>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2">
    <w:name w:val="List Table 2"/>
    <w:basedOn w:val="Vanligtabell"/>
    <w:uiPriority w:val="47"/>
    <w:rsid w:val="00D10A2D"/>
    <w:pPr>
      <w:spacing w:after="0"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D10A2D"/>
    <w:pPr>
      <w:spacing w:after="0" w:line="240" w:lineRule="auto"/>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2">
    <w:name w:val="List Table 2 Accent 2"/>
    <w:basedOn w:val="Vanligtabell"/>
    <w:uiPriority w:val="47"/>
    <w:rsid w:val="00D10A2D"/>
    <w:pPr>
      <w:spacing w:after="0" w:line="240" w:lineRule="auto"/>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2uthevingsfarge3">
    <w:name w:val="List Table 2 Accent 3"/>
    <w:basedOn w:val="Vanligtabell"/>
    <w:uiPriority w:val="47"/>
    <w:rsid w:val="00D10A2D"/>
    <w:pPr>
      <w:spacing w:after="0" w:line="240" w:lineRule="auto"/>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2uthevingsfarge4">
    <w:name w:val="List Table 2 Accent 4"/>
    <w:basedOn w:val="Vanligtabell"/>
    <w:uiPriority w:val="47"/>
    <w:rsid w:val="00D10A2D"/>
    <w:pPr>
      <w:spacing w:after="0" w:line="240" w:lineRule="auto"/>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2uthevingsfarge5">
    <w:name w:val="List Table 2 Accent 5"/>
    <w:basedOn w:val="Vanligtabell"/>
    <w:uiPriority w:val="47"/>
    <w:rsid w:val="00D10A2D"/>
    <w:pPr>
      <w:spacing w:after="0" w:line="240" w:lineRule="auto"/>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2uthevingsfarge6">
    <w:name w:val="List Table 2 Accent 6"/>
    <w:basedOn w:val="Vanligtabell"/>
    <w:uiPriority w:val="47"/>
    <w:rsid w:val="00D10A2D"/>
    <w:pPr>
      <w:spacing w:after="0" w:line="240" w:lineRule="auto"/>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3">
    <w:name w:val="List Table 3"/>
    <w:basedOn w:val="Vanligtabell"/>
    <w:uiPriority w:val="48"/>
    <w:rsid w:val="00D10A2D"/>
    <w:pPr>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D10A2D"/>
    <w:pPr>
      <w:spacing w:after="0" w:line="240" w:lineRule="auto"/>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l3uthevingsfarge2">
    <w:name w:val="List Table 3 Accent 2"/>
    <w:basedOn w:val="Vanligtabell"/>
    <w:uiPriority w:val="48"/>
    <w:rsid w:val="00D10A2D"/>
    <w:pPr>
      <w:spacing w:after="0" w:line="240" w:lineRule="auto"/>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l3uthevingsfarge3">
    <w:name w:val="List Table 3 Accent 3"/>
    <w:basedOn w:val="Vanligtabell"/>
    <w:uiPriority w:val="48"/>
    <w:rsid w:val="00D10A2D"/>
    <w:pPr>
      <w:spacing w:after="0" w:line="240" w:lineRule="auto"/>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l3uthevingsfarge4">
    <w:name w:val="List Table 3 Accent 4"/>
    <w:basedOn w:val="Vanligtabell"/>
    <w:uiPriority w:val="48"/>
    <w:rsid w:val="00D10A2D"/>
    <w:pPr>
      <w:spacing w:after="0" w:line="240" w:lineRule="auto"/>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l3uthevingsfarge5">
    <w:name w:val="List Table 3 Accent 5"/>
    <w:basedOn w:val="Vanligtabell"/>
    <w:uiPriority w:val="48"/>
    <w:rsid w:val="00D10A2D"/>
    <w:pPr>
      <w:spacing w:after="0" w:line="240" w:lineRule="auto"/>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l3uthevingsfarge6">
    <w:name w:val="List Table 3 Accent 6"/>
    <w:basedOn w:val="Vanligtabell"/>
    <w:uiPriority w:val="48"/>
    <w:rsid w:val="00D10A2D"/>
    <w:pPr>
      <w:spacing w:after="0" w:line="240" w:lineRule="auto"/>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l4">
    <w:name w:val="List Table 4"/>
    <w:basedOn w:val="Vanligtabell"/>
    <w:uiPriority w:val="49"/>
    <w:rsid w:val="00D10A2D"/>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D10A2D"/>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4uthevingsfarge2">
    <w:name w:val="List Table 4 Accent 2"/>
    <w:basedOn w:val="Vanligtabell"/>
    <w:uiPriority w:val="49"/>
    <w:rsid w:val="00D10A2D"/>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4uthevingsfarge3">
    <w:name w:val="List Table 4 Accent 3"/>
    <w:basedOn w:val="Vanligtabell"/>
    <w:uiPriority w:val="49"/>
    <w:rsid w:val="00D10A2D"/>
    <w:pPr>
      <w:spacing w:after="0" w:line="240" w:lineRule="auto"/>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4uthevingsfarge4">
    <w:name w:val="List Table 4 Accent 4"/>
    <w:basedOn w:val="Vanligtabell"/>
    <w:uiPriority w:val="49"/>
    <w:rsid w:val="00D10A2D"/>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4uthevingsfarge5">
    <w:name w:val="List Table 4 Accent 5"/>
    <w:basedOn w:val="Vanligtabell"/>
    <w:uiPriority w:val="49"/>
    <w:rsid w:val="00D10A2D"/>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4uthevingsfarge6">
    <w:name w:val="List Table 4 Accent 6"/>
    <w:basedOn w:val="Vanligtabell"/>
    <w:uiPriority w:val="49"/>
    <w:rsid w:val="00D10A2D"/>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5mrk">
    <w:name w:val="List Table 5 Dark"/>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D10A2D"/>
    <w:pPr>
      <w:spacing w:after="0" w:line="240" w:lineRule="auto"/>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D10A2D"/>
    <w:pPr>
      <w:spacing w:after="0"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D10A2D"/>
    <w:pPr>
      <w:spacing w:after="0" w:line="240" w:lineRule="auto"/>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2">
    <w:name w:val="List Table 6 Colorful Accent 2"/>
    <w:basedOn w:val="Vanligtabell"/>
    <w:uiPriority w:val="51"/>
    <w:rsid w:val="00D10A2D"/>
    <w:pPr>
      <w:spacing w:after="0" w:line="240" w:lineRule="auto"/>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6fargerikuthevingsfarge3">
    <w:name w:val="List Table 6 Colorful Accent 3"/>
    <w:basedOn w:val="Vanligtabell"/>
    <w:uiPriority w:val="51"/>
    <w:rsid w:val="00D10A2D"/>
    <w:pPr>
      <w:spacing w:after="0" w:line="240" w:lineRule="auto"/>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6fargerikuthevingsfarge4">
    <w:name w:val="List Table 6 Colorful Accent 4"/>
    <w:basedOn w:val="Vanligtabell"/>
    <w:uiPriority w:val="51"/>
    <w:rsid w:val="00D10A2D"/>
    <w:pPr>
      <w:spacing w:after="0" w:line="240" w:lineRule="auto"/>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6fargerikuthevingsfarge5">
    <w:name w:val="List Table 6 Colorful Accent 5"/>
    <w:basedOn w:val="Vanligtabell"/>
    <w:uiPriority w:val="51"/>
    <w:rsid w:val="00D10A2D"/>
    <w:pPr>
      <w:spacing w:after="0" w:line="240" w:lineRule="auto"/>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6fargerikuthevingsfarge6">
    <w:name w:val="List Table 6 Colorful Accent 6"/>
    <w:basedOn w:val="Vanligtabell"/>
    <w:uiPriority w:val="51"/>
    <w:rsid w:val="00D10A2D"/>
    <w:pPr>
      <w:spacing w:after="0" w:line="240" w:lineRule="auto"/>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7fargerik">
    <w:name w:val="List Table 7 Colorful"/>
    <w:basedOn w:val="Vanligtabell"/>
    <w:uiPriority w:val="52"/>
    <w:rsid w:val="00D10A2D"/>
    <w:pPr>
      <w:spacing w:after="0" w:line="240" w:lineRule="auto"/>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D10A2D"/>
    <w:pPr>
      <w:spacing w:after="0" w:line="240" w:lineRule="auto"/>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D10A2D"/>
    <w:pPr>
      <w:spacing w:after="0" w:line="240" w:lineRule="auto"/>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D10A2D"/>
    <w:pPr>
      <w:spacing w:after="0" w:line="240" w:lineRule="auto"/>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D10A2D"/>
    <w:pPr>
      <w:spacing w:after="0" w:line="240" w:lineRule="auto"/>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D10A2D"/>
    <w:pPr>
      <w:spacing w:after="0" w:line="240" w:lineRule="auto"/>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D10A2D"/>
    <w:pPr>
      <w:spacing w:after="0" w:line="240" w:lineRule="auto"/>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uthevingsfarge4">
    <w:name w:val="Light List Accent 4"/>
    <w:basedOn w:val="Vanligtabell"/>
    <w:uiPriority w:val="61"/>
    <w:semiHidden/>
    <w:unhideWhenUsed/>
    <w:rsid w:val="00D10A2D"/>
    <w:pPr>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5">
    <w:name w:val="Light List Accent 5"/>
    <w:basedOn w:val="Vanligtabell"/>
    <w:uiPriority w:val="61"/>
    <w:semiHidden/>
    <w:unhideWhenUsed/>
    <w:rsid w:val="00D10A2D"/>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D10A2D"/>
    <w:pPr>
      <w:spacing w:after="0" w:line="240" w:lineRule="auto"/>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legginguthevingsfarge1">
    <w:name w:val="Light Shading Accent 1"/>
    <w:basedOn w:val="Vanligtabell"/>
    <w:uiPriority w:val="60"/>
    <w:semiHidden/>
    <w:unhideWhenUsed/>
    <w:rsid w:val="00D10A2D"/>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semiHidden/>
    <w:unhideWhenUsed/>
    <w:rsid w:val="00D10A2D"/>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semiHidden/>
    <w:unhideWhenUsed/>
    <w:rsid w:val="00D10A2D"/>
    <w:pPr>
      <w:spacing w:after="0" w:line="240" w:lineRule="auto"/>
    </w:pPr>
    <w:rPr>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semiHidden/>
    <w:unhideWhenUsed/>
    <w:rsid w:val="00D10A2D"/>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legginguthevingsfarge5">
    <w:name w:val="Light Shading Accent 5"/>
    <w:basedOn w:val="Vanligtabell"/>
    <w:uiPriority w:val="60"/>
    <w:semiHidden/>
    <w:unhideWhenUsed/>
    <w:rsid w:val="00D10A2D"/>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trutenett">
    <w:name w:val="Light Grid"/>
    <w:basedOn w:val="Vanligtabell"/>
    <w:uiPriority w:val="62"/>
    <w:semiHidden/>
    <w:unhideWhenUsed/>
    <w:rsid w:val="00D10A2D"/>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D10A2D"/>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semiHidden/>
    <w:unhideWhenUsed/>
    <w:rsid w:val="00D10A2D"/>
    <w:pPr>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rutenettuthevingsfarge3">
    <w:name w:val="Light Grid Accent 3"/>
    <w:basedOn w:val="Vanligtabell"/>
    <w:uiPriority w:val="62"/>
    <w:semiHidden/>
    <w:unhideWhenUsed/>
    <w:rsid w:val="00D10A2D"/>
    <w:pPr>
      <w:spacing w:after="0" w:line="240" w:lineRule="auto"/>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rutenettuthevingsfarge4">
    <w:name w:val="Light Grid Accent 4"/>
    <w:basedOn w:val="Vanligtabell"/>
    <w:uiPriority w:val="62"/>
    <w:semiHidden/>
    <w:unhideWhenUsed/>
    <w:rsid w:val="00D10A2D"/>
    <w:pPr>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rutenettuthevingsfarge5">
    <w:name w:val="Light Grid Accent 5"/>
    <w:basedOn w:val="Vanligtabell"/>
    <w:uiPriority w:val="62"/>
    <w:semiHidden/>
    <w:unhideWhenUsed/>
    <w:rsid w:val="00D10A2D"/>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D10A2D"/>
    <w:pPr>
      <w:spacing w:after="0" w:line="240" w:lineRule="auto"/>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kst">
    <w:name w:val="macro"/>
    <w:link w:val="MakrotekstTegn"/>
    <w:uiPriority w:val="99"/>
    <w:semiHidden/>
    <w:unhideWhenUsed/>
    <w:rsid w:val="00D10A2D"/>
    <w:pPr>
      <w:tabs>
        <w:tab w:val="left" w:pos="480"/>
        <w:tab w:val="left" w:pos="960"/>
        <w:tab w:val="left" w:pos="1440"/>
        <w:tab w:val="left" w:pos="1920"/>
        <w:tab w:val="left" w:pos="2400"/>
        <w:tab w:val="left" w:pos="2880"/>
        <w:tab w:val="left" w:pos="3360"/>
        <w:tab w:val="left" w:pos="3840"/>
        <w:tab w:val="left" w:pos="4320"/>
      </w:tabs>
      <w:spacing w:after="0" w:line="250" w:lineRule="auto"/>
    </w:pPr>
    <w:rPr>
      <w:rFonts w:ascii="Consolas" w:hAnsi="Consolas"/>
      <w:sz w:val="20"/>
      <w:szCs w:val="20"/>
      <w:lang w:val="en-US"/>
    </w:rPr>
  </w:style>
  <w:style w:type="character" w:customStyle="1" w:styleId="MakrotekstTegn">
    <w:name w:val="Makrotekst Tegn"/>
    <w:basedOn w:val="Standardskriftforavsnitt"/>
    <w:link w:val="Makrotekst"/>
    <w:uiPriority w:val="99"/>
    <w:semiHidden/>
    <w:rsid w:val="00D10A2D"/>
    <w:rPr>
      <w:rFonts w:ascii="Consolas" w:hAnsi="Consolas"/>
      <w:sz w:val="20"/>
      <w:szCs w:val="20"/>
      <w:lang w:val="en-US"/>
    </w:rPr>
  </w:style>
  <w:style w:type="paragraph" w:styleId="Meldingshode">
    <w:name w:val="Message Header"/>
    <w:basedOn w:val="Normal"/>
    <w:link w:val="MeldingshodeTegn"/>
    <w:uiPriority w:val="99"/>
    <w:semiHidden/>
    <w:unhideWhenUsed/>
    <w:rsid w:val="00D10A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auto"/>
      <w:spacing w:val="0"/>
      <w:sz w:val="24"/>
      <w:szCs w:val="24"/>
    </w:rPr>
  </w:style>
  <w:style w:type="character" w:customStyle="1" w:styleId="MeldingshodeTegn">
    <w:name w:val="Meldingshode Tegn"/>
    <w:basedOn w:val="Standardskriftforavsnitt"/>
    <w:link w:val="Meldingshode"/>
    <w:uiPriority w:val="99"/>
    <w:semiHidden/>
    <w:rsid w:val="00D10A2D"/>
    <w:rPr>
      <w:rFonts w:asciiTheme="majorHAnsi" w:eastAsiaTheme="majorEastAsia" w:hAnsiTheme="majorHAnsi" w:cstheme="majorBidi"/>
      <w:sz w:val="24"/>
      <w:szCs w:val="24"/>
      <w:shd w:val="pct20" w:color="auto" w:fill="auto"/>
    </w:rPr>
  </w:style>
  <w:style w:type="table" w:styleId="Middelsliste1">
    <w:name w:val="Medium List 1"/>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liste1uthevingsfarge2">
    <w:name w:val="Medium List 1 Accent 2"/>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ddelsliste1uthevingsfarge3">
    <w:name w:val="Medium List 1 Accent 3"/>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liste1uthevingsfarge4">
    <w:name w:val="Medium List 1 Accent 4"/>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ddelsliste1uthevingsfarge5">
    <w:name w:val="Medium List 1 Accent 5"/>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D10A2D"/>
    <w:pPr>
      <w:spacing w:after="0" w:line="240" w:lineRule="auto"/>
    </w:pPr>
    <w:rPr>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ddelsliste2">
    <w:name w:val="Medium List 2"/>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D10A2D"/>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D10A2D"/>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rutenett1uthevingsfarge2">
    <w:name w:val="Medium Grid 1 Accent 2"/>
    <w:basedOn w:val="Vanligtabell"/>
    <w:uiPriority w:val="67"/>
    <w:semiHidden/>
    <w:unhideWhenUsed/>
    <w:rsid w:val="00D10A2D"/>
    <w:pPr>
      <w:spacing w:after="0" w:line="240" w:lineRule="auto"/>
    </w:pPr>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ddelsrutenett1uthevingsfarge3">
    <w:name w:val="Medium Grid 1 Accent 3"/>
    <w:basedOn w:val="Vanligtabell"/>
    <w:uiPriority w:val="67"/>
    <w:semiHidden/>
    <w:unhideWhenUsed/>
    <w:rsid w:val="00D10A2D"/>
    <w:pPr>
      <w:spacing w:after="0" w:line="240" w:lineRule="auto"/>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5">
    <w:name w:val="Medium Grid 1 Accent 5"/>
    <w:basedOn w:val="Vanligtabell"/>
    <w:uiPriority w:val="67"/>
    <w:semiHidden/>
    <w:unhideWhenUsed/>
    <w:rsid w:val="00D10A2D"/>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2">
    <w:name w:val="Medium Grid 2"/>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D10A2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ddelsrutenett3uthevingsfarge2">
    <w:name w:val="Medium Grid 3 Accent 2"/>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ddelsrutenett3uthevingsfarge3">
    <w:name w:val="Medium Grid 3 Accent 3"/>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ddelsrutenett3uthevingsfarge4">
    <w:name w:val="Medium Grid 3 Accent 4"/>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ddelsrutenett3uthevingsfarge5">
    <w:name w:val="Medium Grid 3 Accent 5"/>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D10A2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ddelsskyggelegging1">
    <w:name w:val="Medium Shading 1"/>
    <w:basedOn w:val="Vanligtabell"/>
    <w:uiPriority w:val="63"/>
    <w:semiHidden/>
    <w:unhideWhenUsed/>
    <w:rsid w:val="00D10A2D"/>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D10A2D"/>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D10A2D"/>
    <w:pPr>
      <w:spacing w:after="0" w:line="240" w:lineRule="auto"/>
    </w:pPr>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D10A2D"/>
    <w:pPr>
      <w:spacing w:after="0" w:line="240" w:lineRule="auto"/>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D10A2D"/>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D10A2D"/>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D10A2D"/>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D10A2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uthevingsfarge2">
    <w:name w:val="Dark List Accent 2"/>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uthevingsfarge3">
    <w:name w:val="Dark List Accent 3"/>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uthevingsfarge4">
    <w:name w:val="Dark List Accent 4"/>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uthevingsfarge5">
    <w:name w:val="Dark List Accent 5"/>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D10A2D"/>
    <w:pPr>
      <w:spacing w:after="0" w:line="240" w:lineRule="auto"/>
    </w:pPr>
    <w:rPr>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tatoverskrift">
    <w:name w:val="Note Heading"/>
    <w:basedOn w:val="Normal"/>
    <w:next w:val="Normal"/>
    <w:link w:val="NotatoverskriftTegn"/>
    <w:uiPriority w:val="99"/>
    <w:semiHidden/>
    <w:unhideWhenUsed/>
    <w:rsid w:val="00D10A2D"/>
    <w:pPr>
      <w:spacing w:after="0" w:line="240" w:lineRule="auto"/>
    </w:pPr>
    <w:rPr>
      <w:rFonts w:asciiTheme="minorHAnsi" w:hAnsiTheme="minorHAnsi"/>
      <w:color w:val="auto"/>
      <w:spacing w:val="0"/>
    </w:rPr>
  </w:style>
  <w:style w:type="character" w:customStyle="1" w:styleId="NotatoverskriftTegn">
    <w:name w:val="Notatoverskrift Tegn"/>
    <w:basedOn w:val="Standardskriftforavsnitt"/>
    <w:link w:val="Notatoverskrift"/>
    <w:uiPriority w:val="99"/>
    <w:semiHidden/>
    <w:rsid w:val="00D10A2D"/>
  </w:style>
  <w:style w:type="paragraph" w:styleId="Nummerertliste">
    <w:name w:val="List Number"/>
    <w:basedOn w:val="Normal"/>
    <w:uiPriority w:val="2"/>
    <w:qFormat/>
    <w:rsid w:val="00D10A2D"/>
    <w:pPr>
      <w:numPr>
        <w:numId w:val="11"/>
      </w:numPr>
      <w:contextualSpacing/>
    </w:pPr>
    <w:rPr>
      <w:rFonts w:asciiTheme="minorHAnsi" w:hAnsiTheme="minorHAnsi"/>
      <w:color w:val="auto"/>
      <w:spacing w:val="0"/>
    </w:rPr>
  </w:style>
  <w:style w:type="paragraph" w:styleId="Nummerertliste2">
    <w:name w:val="List Number 2"/>
    <w:basedOn w:val="Normal"/>
    <w:uiPriority w:val="99"/>
    <w:semiHidden/>
    <w:unhideWhenUsed/>
    <w:rsid w:val="00D10A2D"/>
    <w:pPr>
      <w:numPr>
        <w:numId w:val="12"/>
      </w:numPr>
      <w:tabs>
        <w:tab w:val="num" w:pos="0"/>
      </w:tabs>
      <w:ind w:left="0" w:firstLine="0"/>
      <w:contextualSpacing/>
    </w:pPr>
    <w:rPr>
      <w:rFonts w:asciiTheme="minorHAnsi" w:hAnsiTheme="minorHAnsi"/>
      <w:color w:val="auto"/>
      <w:spacing w:val="0"/>
    </w:rPr>
  </w:style>
  <w:style w:type="paragraph" w:styleId="Nummerertliste3">
    <w:name w:val="List Number 3"/>
    <w:basedOn w:val="Normal"/>
    <w:uiPriority w:val="99"/>
    <w:semiHidden/>
    <w:unhideWhenUsed/>
    <w:rsid w:val="00D10A2D"/>
    <w:pPr>
      <w:ind w:left="720" w:hanging="360"/>
      <w:contextualSpacing/>
    </w:pPr>
    <w:rPr>
      <w:rFonts w:asciiTheme="minorHAnsi" w:hAnsiTheme="minorHAnsi"/>
      <w:color w:val="auto"/>
      <w:spacing w:val="0"/>
    </w:rPr>
  </w:style>
  <w:style w:type="paragraph" w:styleId="Nummerertliste4">
    <w:name w:val="List Number 4"/>
    <w:basedOn w:val="Normal"/>
    <w:uiPriority w:val="99"/>
    <w:semiHidden/>
    <w:unhideWhenUsed/>
    <w:rsid w:val="00D10A2D"/>
    <w:pPr>
      <w:ind w:left="720" w:hanging="360"/>
      <w:contextualSpacing/>
    </w:pPr>
    <w:rPr>
      <w:rFonts w:asciiTheme="minorHAnsi" w:hAnsiTheme="minorHAnsi"/>
      <w:color w:val="auto"/>
      <w:spacing w:val="0"/>
    </w:rPr>
  </w:style>
  <w:style w:type="paragraph" w:styleId="Nummerertliste5">
    <w:name w:val="List Number 5"/>
    <w:basedOn w:val="Normal"/>
    <w:uiPriority w:val="99"/>
    <w:semiHidden/>
    <w:unhideWhenUsed/>
    <w:rsid w:val="00D10A2D"/>
    <w:pPr>
      <w:tabs>
        <w:tab w:val="num" w:pos="1492"/>
      </w:tabs>
      <w:ind w:left="1492" w:hanging="360"/>
      <w:contextualSpacing/>
    </w:pPr>
    <w:rPr>
      <w:rFonts w:asciiTheme="minorHAnsi" w:hAnsiTheme="minorHAnsi"/>
      <w:color w:val="auto"/>
      <w:spacing w:val="0"/>
    </w:rPr>
  </w:style>
  <w:style w:type="character" w:styleId="Plassholdertekst">
    <w:name w:val="Placeholder Text"/>
    <w:basedOn w:val="Standardskriftforavsnitt"/>
    <w:uiPriority w:val="99"/>
    <w:rsid w:val="00D10A2D"/>
    <w:rPr>
      <w:color w:val="808080"/>
    </w:rPr>
  </w:style>
  <w:style w:type="paragraph" w:styleId="Punktliste2">
    <w:name w:val="List Bullet 2"/>
    <w:basedOn w:val="Normal"/>
    <w:uiPriority w:val="99"/>
    <w:semiHidden/>
    <w:unhideWhenUsed/>
    <w:rsid w:val="00D10A2D"/>
    <w:pPr>
      <w:tabs>
        <w:tab w:val="num" w:pos="360"/>
        <w:tab w:val="num" w:pos="643"/>
      </w:tabs>
      <w:ind w:left="643" w:hanging="360"/>
      <w:contextualSpacing/>
    </w:pPr>
    <w:rPr>
      <w:rFonts w:asciiTheme="minorHAnsi" w:hAnsiTheme="minorHAnsi"/>
      <w:color w:val="auto"/>
      <w:spacing w:val="0"/>
    </w:rPr>
  </w:style>
  <w:style w:type="paragraph" w:styleId="Punktliste3">
    <w:name w:val="List Bullet 3"/>
    <w:basedOn w:val="Normal"/>
    <w:uiPriority w:val="99"/>
    <w:semiHidden/>
    <w:unhideWhenUsed/>
    <w:rsid w:val="00D10A2D"/>
    <w:pPr>
      <w:tabs>
        <w:tab w:val="num" w:pos="360"/>
        <w:tab w:val="num" w:pos="926"/>
      </w:tabs>
      <w:ind w:left="926" w:hanging="360"/>
      <w:contextualSpacing/>
    </w:pPr>
    <w:rPr>
      <w:rFonts w:asciiTheme="minorHAnsi" w:hAnsiTheme="minorHAnsi"/>
      <w:color w:val="auto"/>
      <w:spacing w:val="0"/>
    </w:rPr>
  </w:style>
  <w:style w:type="paragraph" w:styleId="Punktliste4">
    <w:name w:val="List Bullet 4"/>
    <w:basedOn w:val="Normal"/>
    <w:uiPriority w:val="99"/>
    <w:semiHidden/>
    <w:unhideWhenUsed/>
    <w:rsid w:val="00D10A2D"/>
    <w:pPr>
      <w:tabs>
        <w:tab w:val="num" w:pos="360"/>
        <w:tab w:val="num" w:pos="1209"/>
      </w:tabs>
      <w:ind w:left="1209" w:hanging="360"/>
      <w:contextualSpacing/>
    </w:pPr>
    <w:rPr>
      <w:rFonts w:asciiTheme="minorHAnsi" w:hAnsiTheme="minorHAnsi"/>
      <w:color w:val="auto"/>
      <w:spacing w:val="0"/>
    </w:rPr>
  </w:style>
  <w:style w:type="paragraph" w:styleId="Punktliste5">
    <w:name w:val="List Bullet 5"/>
    <w:basedOn w:val="Normal"/>
    <w:uiPriority w:val="99"/>
    <w:semiHidden/>
    <w:unhideWhenUsed/>
    <w:rsid w:val="00D10A2D"/>
    <w:pPr>
      <w:numPr>
        <w:numId w:val="14"/>
      </w:numPr>
      <w:ind w:left="720" w:firstLine="0"/>
      <w:contextualSpacing/>
    </w:pPr>
    <w:rPr>
      <w:rFonts w:asciiTheme="minorHAnsi" w:hAnsiTheme="minorHAnsi"/>
      <w:color w:val="auto"/>
      <w:spacing w:val="0"/>
    </w:rPr>
  </w:style>
  <w:style w:type="table" w:styleId="Rutenettabell1lysuthevingsfarge1">
    <w:name w:val="Grid Table 1 Light Accent 1"/>
    <w:basedOn w:val="Vanligtabell"/>
    <w:uiPriority w:val="46"/>
    <w:rsid w:val="00D10A2D"/>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D10A2D"/>
    <w:pPr>
      <w:spacing w:after="0" w:line="240" w:lineRule="auto"/>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D10A2D"/>
    <w:pPr>
      <w:spacing w:after="0" w:line="240" w:lineRule="auto"/>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D10A2D"/>
    <w:pPr>
      <w:spacing w:after="0" w:line="240" w:lineRule="auto"/>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D10A2D"/>
    <w:pPr>
      <w:spacing w:after="0" w:line="240" w:lineRule="auto"/>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D10A2D"/>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D10A2D"/>
    <w:pPr>
      <w:spacing w:after="0" w:line="240" w:lineRule="auto"/>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2uthevingsfarge2">
    <w:name w:val="Grid Table 2 Accent 2"/>
    <w:basedOn w:val="Vanligtabell"/>
    <w:uiPriority w:val="47"/>
    <w:rsid w:val="00D10A2D"/>
    <w:pPr>
      <w:spacing w:after="0" w:line="240" w:lineRule="auto"/>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2uthevingsfarge3">
    <w:name w:val="Grid Table 2 Accent 3"/>
    <w:basedOn w:val="Vanligtabell"/>
    <w:uiPriority w:val="47"/>
    <w:rsid w:val="00D10A2D"/>
    <w:pPr>
      <w:spacing w:after="0" w:line="240" w:lineRule="auto"/>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2uthevingsfarge4">
    <w:name w:val="Grid Table 2 Accent 4"/>
    <w:basedOn w:val="Vanligtabell"/>
    <w:uiPriority w:val="47"/>
    <w:rsid w:val="00D10A2D"/>
    <w:pPr>
      <w:spacing w:after="0" w:line="240" w:lineRule="auto"/>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2uthevingsfarge5">
    <w:name w:val="Grid Table 2 Accent 5"/>
    <w:basedOn w:val="Vanligtabell"/>
    <w:uiPriority w:val="47"/>
    <w:rsid w:val="00D10A2D"/>
    <w:pPr>
      <w:spacing w:after="0" w:line="240" w:lineRule="auto"/>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2uthevingsfarge6">
    <w:name w:val="Grid Table 2 Accent 6"/>
    <w:basedOn w:val="Vanligtabell"/>
    <w:uiPriority w:val="47"/>
    <w:rsid w:val="00D10A2D"/>
    <w:pPr>
      <w:spacing w:after="0" w:line="240" w:lineRule="auto"/>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3">
    <w:name w:val="Grid Table 3"/>
    <w:basedOn w:val="Vanligtabell"/>
    <w:uiPriority w:val="48"/>
    <w:rsid w:val="00D10A2D"/>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D10A2D"/>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3uthevingsfarge2">
    <w:name w:val="Grid Table 3 Accent 2"/>
    <w:basedOn w:val="Vanligtabell"/>
    <w:uiPriority w:val="48"/>
    <w:rsid w:val="00D10A2D"/>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3uthevingsfarge3">
    <w:name w:val="Grid Table 3 Accent 3"/>
    <w:basedOn w:val="Vanligtabell"/>
    <w:uiPriority w:val="48"/>
    <w:rsid w:val="00D10A2D"/>
    <w:pPr>
      <w:spacing w:after="0" w:line="240" w:lineRule="auto"/>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3uthevingsfarge4">
    <w:name w:val="Grid Table 3 Accent 4"/>
    <w:basedOn w:val="Vanligtabell"/>
    <w:uiPriority w:val="48"/>
    <w:rsid w:val="00D10A2D"/>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3uthevingsfarge5">
    <w:name w:val="Grid Table 3 Accent 5"/>
    <w:basedOn w:val="Vanligtabell"/>
    <w:uiPriority w:val="48"/>
    <w:rsid w:val="00D10A2D"/>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3uthevingsfarge6">
    <w:name w:val="Grid Table 3 Accent 6"/>
    <w:basedOn w:val="Vanligtabell"/>
    <w:uiPriority w:val="48"/>
    <w:rsid w:val="00D10A2D"/>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4">
    <w:name w:val="Grid Table 4"/>
    <w:basedOn w:val="Vanligtabell"/>
    <w:uiPriority w:val="49"/>
    <w:rsid w:val="00D10A2D"/>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2">
    <w:name w:val="Grid Table 4 Accent 2"/>
    <w:basedOn w:val="Vanligtabell"/>
    <w:uiPriority w:val="49"/>
    <w:rsid w:val="00D10A2D"/>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4uthevingsfarge3">
    <w:name w:val="Grid Table 4 Accent 3"/>
    <w:basedOn w:val="Vanligtabell"/>
    <w:uiPriority w:val="49"/>
    <w:rsid w:val="00D10A2D"/>
    <w:pPr>
      <w:spacing w:after="0" w:line="240" w:lineRule="auto"/>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4uthevingsfarge4">
    <w:name w:val="Grid Table 4 Accent 4"/>
    <w:basedOn w:val="Vanligtabell"/>
    <w:uiPriority w:val="49"/>
    <w:rsid w:val="00D10A2D"/>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4uthevingsfarge5">
    <w:name w:val="Grid Table 4 Accent 5"/>
    <w:basedOn w:val="Vanligtabell"/>
    <w:uiPriority w:val="49"/>
    <w:rsid w:val="00D10A2D"/>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6">
    <w:name w:val="Grid Table 4 Accent 6"/>
    <w:basedOn w:val="Vanligtabell"/>
    <w:uiPriority w:val="49"/>
    <w:rsid w:val="00D10A2D"/>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5mrk">
    <w:name w:val="Grid Table 5 Dark"/>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tenettabell5mrkuthevingsfarge2">
    <w:name w:val="Grid Table 5 Dark Accent 2"/>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Rutenettabell5mrkuthevingsfarge3">
    <w:name w:val="Grid Table 5 Dark Accent 3"/>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utenettabell5mrkuthevingsfarge4">
    <w:name w:val="Grid Table 5 Dark Accent 4"/>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5mrkuthevingsfarge5">
    <w:name w:val="Grid Table 5 Dark Accent 5"/>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utenettabell5mrkuthevingsfarge6">
    <w:name w:val="Grid Table 5 Dark Accent 6"/>
    <w:basedOn w:val="Vanligtabell"/>
    <w:uiPriority w:val="50"/>
    <w:rsid w:val="00D10A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utenettabell6fargerik">
    <w:name w:val="Grid Table 6 Colorful"/>
    <w:basedOn w:val="Vanligtabell"/>
    <w:uiPriority w:val="51"/>
    <w:rsid w:val="00D10A2D"/>
    <w:pPr>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D10A2D"/>
    <w:pPr>
      <w:spacing w:after="0" w:line="240" w:lineRule="auto"/>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uthevingsfarge2">
    <w:name w:val="Grid Table 6 Colorful Accent 2"/>
    <w:basedOn w:val="Vanligtabell"/>
    <w:uiPriority w:val="51"/>
    <w:rsid w:val="00D10A2D"/>
    <w:pPr>
      <w:spacing w:after="0" w:line="240" w:lineRule="auto"/>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6fargerikuthevingsfarge3">
    <w:name w:val="Grid Table 6 Colorful Accent 3"/>
    <w:basedOn w:val="Vanligtabell"/>
    <w:uiPriority w:val="51"/>
    <w:rsid w:val="00D10A2D"/>
    <w:pPr>
      <w:spacing w:after="0" w:line="240" w:lineRule="auto"/>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6fargerikuthevingsfarge4">
    <w:name w:val="Grid Table 6 Colorful Accent 4"/>
    <w:basedOn w:val="Vanligtabell"/>
    <w:uiPriority w:val="51"/>
    <w:rsid w:val="00D10A2D"/>
    <w:pPr>
      <w:spacing w:after="0" w:line="240" w:lineRule="auto"/>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6fargerikuthevingsfarge5">
    <w:name w:val="Grid Table 6 Colorful Accent 5"/>
    <w:basedOn w:val="Vanligtabell"/>
    <w:uiPriority w:val="51"/>
    <w:rsid w:val="00D10A2D"/>
    <w:pPr>
      <w:spacing w:after="0" w:line="240" w:lineRule="auto"/>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6fargerikuthevingsfarge6">
    <w:name w:val="Grid Table 6 Colorful Accent 6"/>
    <w:basedOn w:val="Vanligtabell"/>
    <w:uiPriority w:val="51"/>
    <w:rsid w:val="00D10A2D"/>
    <w:pPr>
      <w:spacing w:after="0" w:line="240" w:lineRule="auto"/>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7fargerik">
    <w:name w:val="Grid Table 7 Colorful"/>
    <w:basedOn w:val="Vanligtabell"/>
    <w:uiPriority w:val="52"/>
    <w:rsid w:val="00D10A2D"/>
    <w:pPr>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D10A2D"/>
    <w:pPr>
      <w:spacing w:after="0" w:line="240" w:lineRule="auto"/>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7fargerikuthevingsfarge2">
    <w:name w:val="Grid Table 7 Colorful Accent 2"/>
    <w:basedOn w:val="Vanligtabell"/>
    <w:uiPriority w:val="52"/>
    <w:rsid w:val="00D10A2D"/>
    <w:pPr>
      <w:spacing w:after="0" w:line="240" w:lineRule="auto"/>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7fargerikuthevingsfarge3">
    <w:name w:val="Grid Table 7 Colorful Accent 3"/>
    <w:basedOn w:val="Vanligtabell"/>
    <w:uiPriority w:val="52"/>
    <w:rsid w:val="00D10A2D"/>
    <w:pPr>
      <w:spacing w:after="0" w:line="240" w:lineRule="auto"/>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7fargerikuthevingsfarge4">
    <w:name w:val="Grid Table 7 Colorful Accent 4"/>
    <w:basedOn w:val="Vanligtabell"/>
    <w:uiPriority w:val="52"/>
    <w:rsid w:val="00D10A2D"/>
    <w:pPr>
      <w:spacing w:after="0" w:line="240" w:lineRule="auto"/>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7fargerikuthevingsfarge5">
    <w:name w:val="Grid Table 7 Colorful Accent 5"/>
    <w:basedOn w:val="Vanligtabell"/>
    <w:uiPriority w:val="52"/>
    <w:rsid w:val="00D10A2D"/>
    <w:pPr>
      <w:spacing w:after="0" w:line="240" w:lineRule="auto"/>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7fargerikuthevingsfarge6">
    <w:name w:val="Grid Table 7 Colorful Accent 6"/>
    <w:basedOn w:val="Vanligtabell"/>
    <w:uiPriority w:val="52"/>
    <w:rsid w:val="00D10A2D"/>
    <w:pPr>
      <w:spacing w:after="0" w:line="240" w:lineRule="auto"/>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lys">
    <w:name w:val="Grid Table Light"/>
    <w:basedOn w:val="Vanligtabell"/>
    <w:uiPriority w:val="40"/>
    <w:rsid w:val="00D10A2D"/>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luttnotereferanse">
    <w:name w:val="endnote reference"/>
    <w:basedOn w:val="Standardskriftforavsnitt"/>
    <w:uiPriority w:val="99"/>
    <w:semiHidden/>
    <w:unhideWhenUsed/>
    <w:rsid w:val="00D10A2D"/>
    <w:rPr>
      <w:vertAlign w:val="superscript"/>
    </w:rPr>
  </w:style>
  <w:style w:type="paragraph" w:styleId="Sluttnotetekst">
    <w:name w:val="endnote text"/>
    <w:basedOn w:val="Normal"/>
    <w:link w:val="SluttnotetekstTegn"/>
    <w:uiPriority w:val="99"/>
    <w:semiHidden/>
    <w:unhideWhenUsed/>
    <w:rsid w:val="00D10A2D"/>
    <w:pPr>
      <w:spacing w:after="0" w:line="240" w:lineRule="auto"/>
    </w:pPr>
    <w:rPr>
      <w:rFonts w:asciiTheme="minorHAnsi" w:hAnsiTheme="minorHAnsi"/>
      <w:color w:val="auto"/>
      <w:spacing w:val="0"/>
      <w:szCs w:val="20"/>
    </w:rPr>
  </w:style>
  <w:style w:type="character" w:customStyle="1" w:styleId="SluttnotetekstTegn">
    <w:name w:val="Sluttnotetekst Tegn"/>
    <w:basedOn w:val="Standardskriftforavsnitt"/>
    <w:link w:val="Sluttnotetekst"/>
    <w:uiPriority w:val="99"/>
    <w:semiHidden/>
    <w:rsid w:val="00D10A2D"/>
    <w:rPr>
      <w:szCs w:val="20"/>
    </w:rPr>
  </w:style>
  <w:style w:type="character" w:styleId="Smarthyperkobling">
    <w:name w:val="Smart Hyperlink"/>
    <w:basedOn w:val="Standardskriftforavsnitt"/>
    <w:uiPriority w:val="99"/>
    <w:semiHidden/>
    <w:unhideWhenUsed/>
    <w:rsid w:val="00D10A2D"/>
    <w:rPr>
      <w:u w:val="dotted"/>
    </w:rPr>
  </w:style>
  <w:style w:type="character" w:styleId="Smartkobling">
    <w:name w:val="Smart Link"/>
    <w:basedOn w:val="Standardskriftforavsnitt"/>
    <w:uiPriority w:val="99"/>
    <w:semiHidden/>
    <w:unhideWhenUsed/>
    <w:rsid w:val="00D10A2D"/>
    <w:rPr>
      <w:color w:val="0000FF"/>
      <w:u w:val="single"/>
      <w:shd w:val="clear" w:color="auto" w:fill="F3F2F1"/>
    </w:rPr>
  </w:style>
  <w:style w:type="paragraph" w:styleId="Stikkordregisteroverskrift">
    <w:name w:val="index heading"/>
    <w:basedOn w:val="Normal"/>
    <w:next w:val="Indeks1"/>
    <w:uiPriority w:val="99"/>
    <w:semiHidden/>
    <w:unhideWhenUsed/>
    <w:rsid w:val="00D10A2D"/>
    <w:rPr>
      <w:rFonts w:asciiTheme="majorHAnsi" w:eastAsiaTheme="majorEastAsia" w:hAnsiTheme="majorHAnsi" w:cstheme="majorBidi"/>
      <w:b/>
      <w:bCs/>
      <w:color w:val="auto"/>
      <w:spacing w:val="0"/>
    </w:rPr>
  </w:style>
  <w:style w:type="table" w:styleId="Tabell-3D-effekt1">
    <w:name w:val="Table 3D effects 1"/>
    <w:basedOn w:val="Vanligtabell"/>
    <w:uiPriority w:val="99"/>
    <w:semiHidden/>
    <w:unhideWhenUsed/>
    <w:rsid w:val="00D10A2D"/>
    <w:pPr>
      <w:spacing w:after="260" w:line="250" w:lineRule="auto"/>
    </w:pPr>
    <w:rPr>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D10A2D"/>
    <w:pPr>
      <w:spacing w:after="260" w:line="250" w:lineRule="auto"/>
    </w:pPr>
    <w:rPr>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D10A2D"/>
    <w:pPr>
      <w:spacing w:after="260" w:line="250" w:lineRule="auto"/>
    </w:pPr>
    <w:rPr>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D10A2D"/>
    <w:pPr>
      <w:spacing w:after="260" w:line="250" w:lineRule="auto"/>
    </w:pPr>
    <w:rPr>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D10A2D"/>
    <w:pPr>
      <w:spacing w:after="260" w:line="250" w:lineRule="auto"/>
    </w:pPr>
    <w:rPr>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D10A2D"/>
    <w:pPr>
      <w:spacing w:after="260" w:line="250" w:lineRule="auto"/>
    </w:pPr>
    <w:rPr>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D10A2D"/>
    <w:pPr>
      <w:spacing w:after="260" w:line="250" w:lineRule="auto"/>
    </w:pPr>
    <w:rPr>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D10A2D"/>
    <w:pPr>
      <w:spacing w:after="260" w:line="250" w:lineRule="auto"/>
    </w:pPr>
    <w:rPr>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D10A2D"/>
    <w:pPr>
      <w:spacing w:after="260" w:line="250" w:lineRule="auto"/>
    </w:pPr>
    <w:rPr>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D10A2D"/>
    <w:pPr>
      <w:spacing w:after="260" w:line="250" w:lineRule="auto"/>
    </w:pPr>
    <w:rPr>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D10A2D"/>
    <w:pPr>
      <w:spacing w:after="260" w:line="250" w:lineRule="auto"/>
    </w:pPr>
    <w:rPr>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profesjonell">
    <w:name w:val="Table Professional"/>
    <w:basedOn w:val="Vanligtabell"/>
    <w:uiPriority w:val="99"/>
    <w:semiHidden/>
    <w:unhideWhenUsed/>
    <w:rsid w:val="00D10A2D"/>
    <w:pPr>
      <w:spacing w:after="260" w:line="250" w:lineRule="auto"/>
    </w:pPr>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D10A2D"/>
    <w:pPr>
      <w:spacing w:after="260" w:line="250" w:lineRule="auto"/>
    </w:pPr>
    <w:rPr>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D10A2D"/>
    <w:pPr>
      <w:spacing w:after="260" w:line="250" w:lineRule="auto"/>
    </w:pPr>
    <w:rPr>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D10A2D"/>
    <w:pPr>
      <w:spacing w:after="260" w:line="250" w:lineRule="auto"/>
    </w:pPr>
    <w:rPr>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D10A2D"/>
    <w:pPr>
      <w:spacing w:after="260" w:line="250" w:lineRule="auto"/>
    </w:pPr>
    <w:rPr>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D10A2D"/>
    <w:pPr>
      <w:spacing w:after="260" w:line="250" w:lineRule="auto"/>
    </w:pPr>
    <w:rPr>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D10A2D"/>
    <w:pPr>
      <w:spacing w:after="260" w:line="250" w:lineRule="auto"/>
    </w:pPr>
    <w:rPr>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D10A2D"/>
    <w:pPr>
      <w:spacing w:after="260" w:line="250" w:lineRule="auto"/>
    </w:pPr>
    <w:rPr>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D10A2D"/>
    <w:pPr>
      <w:spacing w:after="260" w:line="250" w:lineRule="auto"/>
    </w:pPr>
    <w:rPr>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D10A2D"/>
    <w:pPr>
      <w:spacing w:after="260" w:line="250" w:lineRule="auto"/>
    </w:pPr>
    <w:rPr>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D10A2D"/>
    <w:pPr>
      <w:spacing w:after="260" w:line="250" w:lineRule="auto"/>
    </w:pPr>
    <w:rPr>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D10A2D"/>
    <w:pPr>
      <w:spacing w:after="260" w:line="250" w:lineRule="auto"/>
    </w:pPr>
    <w:rPr>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D10A2D"/>
    <w:pPr>
      <w:spacing w:after="260" w:line="250" w:lineRule="auto"/>
    </w:pPr>
    <w:rPr>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D10A2D"/>
    <w:pPr>
      <w:spacing w:after="260" w:line="250" w:lineRule="auto"/>
    </w:pPr>
    <w:rPr>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D10A2D"/>
    <w:pPr>
      <w:spacing w:after="260" w:line="250" w:lineRule="auto"/>
    </w:pPr>
    <w:rPr>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D10A2D"/>
    <w:pPr>
      <w:spacing w:after="260" w:line="250" w:lineRule="auto"/>
    </w:pPr>
    <w:rPr>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D10A2D"/>
    <w:pPr>
      <w:spacing w:after="260" w:line="250" w:lineRule="auto"/>
    </w:pPr>
    <w:rPr>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D10A2D"/>
    <w:pPr>
      <w:spacing w:after="260" w:line="250" w:lineRule="auto"/>
    </w:pPr>
    <w:rPr>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D10A2D"/>
    <w:pPr>
      <w:spacing w:after="260" w:line="250" w:lineRule="auto"/>
    </w:pPr>
    <w:rPr>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0">
    <w:name w:val="Table Grid 1"/>
    <w:basedOn w:val="Vanligtabell"/>
    <w:uiPriority w:val="99"/>
    <w:semiHidden/>
    <w:unhideWhenUsed/>
    <w:rsid w:val="00D10A2D"/>
    <w:pPr>
      <w:spacing w:after="260" w:line="250" w:lineRule="auto"/>
    </w:pPr>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D10A2D"/>
    <w:pPr>
      <w:spacing w:after="260" w:line="250" w:lineRule="auto"/>
    </w:pPr>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D10A2D"/>
    <w:pPr>
      <w:spacing w:after="260" w:line="250" w:lineRule="auto"/>
    </w:pPr>
    <w:rPr>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D10A2D"/>
    <w:pPr>
      <w:spacing w:after="260" w:line="250" w:lineRule="auto"/>
    </w:pPr>
    <w:rPr>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D10A2D"/>
    <w:pPr>
      <w:spacing w:after="260" w:line="250" w:lineRule="auto"/>
    </w:pPr>
    <w:rPr>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D10A2D"/>
    <w:pPr>
      <w:spacing w:after="260" w:line="250" w:lineRule="auto"/>
    </w:pPr>
    <w:rPr>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D10A2D"/>
    <w:pPr>
      <w:spacing w:after="260" w:line="250" w:lineRule="auto"/>
    </w:pPr>
    <w:rPr>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D10A2D"/>
    <w:pPr>
      <w:spacing w:after="260" w:line="250" w:lineRule="auto"/>
    </w:pPr>
    <w:rPr>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D10A2D"/>
    <w:pPr>
      <w:spacing w:after="260" w:line="25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uiPriority w:val="99"/>
    <w:semiHidden/>
    <w:unhideWhenUsed/>
    <w:rsid w:val="00D10A2D"/>
    <w:pPr>
      <w:spacing w:after="0" w:line="240" w:lineRule="auto"/>
      <w:ind w:left="4252"/>
    </w:pPr>
    <w:rPr>
      <w:rFonts w:asciiTheme="minorHAnsi" w:hAnsiTheme="minorHAnsi"/>
      <w:color w:val="auto"/>
      <w:spacing w:val="0"/>
    </w:rPr>
  </w:style>
  <w:style w:type="character" w:customStyle="1" w:styleId="UnderskriftTegn">
    <w:name w:val="Underskrift Tegn"/>
    <w:basedOn w:val="Standardskriftforavsnitt"/>
    <w:link w:val="Underskrift"/>
    <w:uiPriority w:val="99"/>
    <w:semiHidden/>
    <w:rsid w:val="00D10A2D"/>
  </w:style>
  <w:style w:type="paragraph" w:styleId="Vanliginnrykk">
    <w:name w:val="Normal Indent"/>
    <w:basedOn w:val="Normal"/>
    <w:uiPriority w:val="99"/>
    <w:semiHidden/>
    <w:unhideWhenUsed/>
    <w:rsid w:val="00D10A2D"/>
    <w:pPr>
      <w:ind w:left="708"/>
    </w:pPr>
    <w:rPr>
      <w:rFonts w:asciiTheme="minorHAnsi" w:hAnsiTheme="minorHAnsi"/>
      <w:color w:val="auto"/>
      <w:spacing w:val="0"/>
    </w:rPr>
  </w:style>
  <w:style w:type="table" w:styleId="Vanligtabell2">
    <w:name w:val="Plain Table 2"/>
    <w:basedOn w:val="Vanligtabell"/>
    <w:uiPriority w:val="42"/>
    <w:rsid w:val="00D10A2D"/>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D10A2D"/>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D10A2D"/>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D10A2D"/>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om">
    <w:name w:val="Tom"/>
    <w:basedOn w:val="Vanligtabell"/>
    <w:uiPriority w:val="99"/>
    <w:rsid w:val="00D10A2D"/>
    <w:pPr>
      <w:spacing w:after="0" w:line="240" w:lineRule="auto"/>
    </w:pPr>
    <w:rPr>
      <w:lang w:val="en-US"/>
    </w:rPr>
    <w:tblPr>
      <w:tblCellMar>
        <w:left w:w="0" w:type="dxa"/>
        <w:right w:w="0" w:type="dxa"/>
      </w:tblCellMar>
    </w:tblPr>
  </w:style>
  <w:style w:type="paragraph" w:customStyle="1" w:styleId="Overskrift1Nummerert">
    <w:name w:val="Overskrift 1 Nummerert"/>
    <w:basedOn w:val="Overskrift1"/>
    <w:uiPriority w:val="10"/>
    <w:qFormat/>
    <w:rsid w:val="00D10A2D"/>
    <w:pPr>
      <w:keepLines/>
      <w:pageBreakBefore w:val="0"/>
      <w:numPr>
        <w:numId w:val="15"/>
      </w:numPr>
      <w:pBdr>
        <w:bottom w:val="none" w:sz="0" w:space="0" w:color="auto"/>
      </w:pBdr>
      <w:spacing w:before="600" w:after="600" w:line="680" w:lineRule="atLeast"/>
      <w:ind w:left="720"/>
    </w:pPr>
    <w:rPr>
      <w:rFonts w:asciiTheme="majorHAnsi" w:eastAsiaTheme="majorEastAsia" w:hAnsiTheme="majorHAnsi" w:cstheme="majorBidi"/>
      <w:bCs w:val="0"/>
      <w:color w:val="1F497D" w:themeColor="text2"/>
      <w:kern w:val="0"/>
      <w:position w:val="0"/>
      <w:sz w:val="60"/>
      <w:lang w:eastAsia="en-US"/>
    </w:rPr>
  </w:style>
  <w:style w:type="paragraph" w:customStyle="1" w:styleId="Overskrift2Nummerert">
    <w:name w:val="Overskrift 2 Nummerert"/>
    <w:basedOn w:val="Overskrift2"/>
    <w:uiPriority w:val="10"/>
    <w:qFormat/>
    <w:rsid w:val="00D10A2D"/>
    <w:pPr>
      <w:keepLines/>
      <w:numPr>
        <w:ilvl w:val="0"/>
        <w:numId w:val="0"/>
      </w:numPr>
      <w:pBdr>
        <w:bottom w:val="none" w:sz="0" w:space="0" w:color="auto"/>
      </w:pBdr>
      <w:tabs>
        <w:tab w:val="num" w:pos="0"/>
        <w:tab w:val="num" w:pos="360"/>
      </w:tabs>
      <w:spacing w:after="300" w:line="380" w:lineRule="atLeast"/>
      <w:ind w:left="680" w:hanging="680"/>
    </w:pPr>
    <w:rPr>
      <w:rFonts w:asciiTheme="majorHAnsi" w:eastAsiaTheme="majorEastAsia" w:hAnsiTheme="majorHAnsi" w:cstheme="majorBidi"/>
      <w:color w:val="auto"/>
      <w:spacing w:val="0"/>
      <w:szCs w:val="26"/>
      <w:lang w:eastAsia="en-US"/>
    </w:rPr>
  </w:style>
  <w:style w:type="paragraph" w:customStyle="1" w:styleId="Overskrift3Nummerert">
    <w:name w:val="Overskrift 3 Nummerert"/>
    <w:basedOn w:val="Overskrift3"/>
    <w:uiPriority w:val="10"/>
    <w:qFormat/>
    <w:rsid w:val="00D10A2D"/>
    <w:pPr>
      <w:keepLines/>
      <w:numPr>
        <w:ilvl w:val="2"/>
        <w:numId w:val="15"/>
      </w:numPr>
      <w:pBdr>
        <w:bottom w:val="none" w:sz="0" w:space="0" w:color="auto"/>
      </w:pBdr>
      <w:spacing w:after="80" w:line="300" w:lineRule="atLeast"/>
      <w:ind w:left="2160"/>
    </w:pPr>
    <w:rPr>
      <w:rFonts w:asciiTheme="majorHAnsi" w:eastAsiaTheme="majorEastAsia" w:hAnsiTheme="majorHAnsi" w:cstheme="majorBidi"/>
      <w:b/>
      <w:color w:val="1F497D" w:themeColor="text2"/>
      <w:spacing w:val="0"/>
      <w:sz w:val="30"/>
      <w:szCs w:val="24"/>
      <w:lang w:eastAsia="en-US"/>
    </w:rPr>
  </w:style>
  <w:style w:type="paragraph" w:customStyle="1" w:styleId="Overskrift4Nummerert">
    <w:name w:val="Overskrift 4 Nummerert"/>
    <w:basedOn w:val="Overskrift4"/>
    <w:uiPriority w:val="10"/>
    <w:qFormat/>
    <w:rsid w:val="00D10A2D"/>
    <w:pPr>
      <w:keepNext w:val="0"/>
      <w:numPr>
        <w:ilvl w:val="3"/>
        <w:numId w:val="15"/>
      </w:numPr>
      <w:shd w:val="clear" w:color="auto" w:fill="auto"/>
      <w:spacing w:after="20"/>
      <w:ind w:left="2880"/>
    </w:pPr>
    <w:rPr>
      <w:rFonts w:asciiTheme="minorHAnsi" w:hAnsiTheme="minorHAnsi"/>
      <w:iCs w:val="0"/>
    </w:rPr>
  </w:style>
  <w:style w:type="paragraph" w:customStyle="1" w:styleId="Overskrift5Nummerert">
    <w:name w:val="Overskrift 5 Nummerert"/>
    <w:basedOn w:val="Overskrift5"/>
    <w:uiPriority w:val="10"/>
    <w:qFormat/>
    <w:rsid w:val="00D10A2D"/>
    <w:pPr>
      <w:keepLines/>
      <w:numPr>
        <w:ilvl w:val="4"/>
        <w:numId w:val="15"/>
      </w:numPr>
      <w:spacing w:after="20"/>
      <w:ind w:left="3600"/>
    </w:pPr>
    <w:rPr>
      <w:rFonts w:asciiTheme="majorHAnsi" w:eastAsiaTheme="majorEastAsia" w:hAnsiTheme="majorHAnsi" w:cstheme="majorBidi"/>
      <w:b w:val="0"/>
      <w:bCs/>
      <w:iCs/>
      <w:smallCaps/>
    </w:rPr>
  </w:style>
  <w:style w:type="character" w:customStyle="1" w:styleId="tabchar">
    <w:name w:val="tabchar"/>
    <w:basedOn w:val="Standardskriftforavsnitt"/>
    <w:rsid w:val="00D10A2D"/>
  </w:style>
  <w:style w:type="character" w:customStyle="1" w:styleId="file-ext-size">
    <w:name w:val="file-ext-size"/>
    <w:basedOn w:val="Standardskriftforavsnitt"/>
    <w:rsid w:val="00B870D9"/>
  </w:style>
  <w:style w:type="table" w:customStyle="1" w:styleId="image">
    <w:name w:val="image"/>
    <w:basedOn w:val="Vanligtabell"/>
    <w:rsid w:val="00F90158"/>
    <w:pPr>
      <w:spacing w:after="0" w:line="240" w:lineRule="auto"/>
    </w:pPr>
    <w:rPr>
      <w:rFonts w:ascii="Times New Roman" w:eastAsia="Times New Roman" w:hAnsi="Times New Roman" w:cs="Times New Roman"/>
      <w:sz w:val="20"/>
      <w:szCs w:val="20"/>
    </w:rPr>
    <w:tblPr/>
  </w:style>
  <w:style w:type="character" w:customStyle="1" w:styleId="ui-provider">
    <w:name w:val="ui-provider"/>
    <w:basedOn w:val="Standardskriftforavsnitt"/>
    <w:rsid w:val="004C1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2">
      <w:bodyDiv w:val="1"/>
      <w:marLeft w:val="0"/>
      <w:marRight w:val="0"/>
      <w:marTop w:val="0"/>
      <w:marBottom w:val="0"/>
      <w:divBdr>
        <w:top w:val="none" w:sz="0" w:space="0" w:color="auto"/>
        <w:left w:val="none" w:sz="0" w:space="0" w:color="auto"/>
        <w:bottom w:val="none" w:sz="0" w:space="0" w:color="auto"/>
        <w:right w:val="none" w:sz="0" w:space="0" w:color="auto"/>
      </w:divBdr>
    </w:div>
    <w:div w:id="5836589">
      <w:bodyDiv w:val="1"/>
      <w:marLeft w:val="0"/>
      <w:marRight w:val="0"/>
      <w:marTop w:val="0"/>
      <w:marBottom w:val="0"/>
      <w:divBdr>
        <w:top w:val="none" w:sz="0" w:space="0" w:color="auto"/>
        <w:left w:val="none" w:sz="0" w:space="0" w:color="auto"/>
        <w:bottom w:val="none" w:sz="0" w:space="0" w:color="auto"/>
        <w:right w:val="none" w:sz="0" w:space="0" w:color="auto"/>
      </w:divBdr>
    </w:div>
    <w:div w:id="8801965">
      <w:bodyDiv w:val="1"/>
      <w:marLeft w:val="0"/>
      <w:marRight w:val="0"/>
      <w:marTop w:val="0"/>
      <w:marBottom w:val="0"/>
      <w:divBdr>
        <w:top w:val="none" w:sz="0" w:space="0" w:color="auto"/>
        <w:left w:val="none" w:sz="0" w:space="0" w:color="auto"/>
        <w:bottom w:val="none" w:sz="0" w:space="0" w:color="auto"/>
        <w:right w:val="none" w:sz="0" w:space="0" w:color="auto"/>
      </w:divBdr>
    </w:div>
    <w:div w:id="9264536">
      <w:bodyDiv w:val="1"/>
      <w:marLeft w:val="0"/>
      <w:marRight w:val="0"/>
      <w:marTop w:val="0"/>
      <w:marBottom w:val="0"/>
      <w:divBdr>
        <w:top w:val="none" w:sz="0" w:space="0" w:color="auto"/>
        <w:left w:val="none" w:sz="0" w:space="0" w:color="auto"/>
        <w:bottom w:val="none" w:sz="0" w:space="0" w:color="auto"/>
        <w:right w:val="none" w:sz="0" w:space="0" w:color="auto"/>
      </w:divBdr>
      <w:divsChild>
        <w:div w:id="1490440114">
          <w:marLeft w:val="0"/>
          <w:marRight w:val="0"/>
          <w:marTop w:val="0"/>
          <w:marBottom w:val="0"/>
          <w:divBdr>
            <w:top w:val="none" w:sz="0" w:space="0" w:color="auto"/>
            <w:left w:val="none" w:sz="0" w:space="0" w:color="auto"/>
            <w:bottom w:val="none" w:sz="0" w:space="0" w:color="auto"/>
            <w:right w:val="none" w:sz="0" w:space="0" w:color="auto"/>
          </w:divBdr>
        </w:div>
      </w:divsChild>
    </w:div>
    <w:div w:id="13767854">
      <w:bodyDiv w:val="1"/>
      <w:marLeft w:val="0"/>
      <w:marRight w:val="0"/>
      <w:marTop w:val="0"/>
      <w:marBottom w:val="0"/>
      <w:divBdr>
        <w:top w:val="none" w:sz="0" w:space="0" w:color="auto"/>
        <w:left w:val="none" w:sz="0" w:space="0" w:color="auto"/>
        <w:bottom w:val="none" w:sz="0" w:space="0" w:color="auto"/>
        <w:right w:val="none" w:sz="0" w:space="0" w:color="auto"/>
      </w:divBdr>
    </w:div>
    <w:div w:id="27682542">
      <w:bodyDiv w:val="1"/>
      <w:marLeft w:val="0"/>
      <w:marRight w:val="0"/>
      <w:marTop w:val="0"/>
      <w:marBottom w:val="0"/>
      <w:divBdr>
        <w:top w:val="none" w:sz="0" w:space="0" w:color="auto"/>
        <w:left w:val="none" w:sz="0" w:space="0" w:color="auto"/>
        <w:bottom w:val="none" w:sz="0" w:space="0" w:color="auto"/>
        <w:right w:val="none" w:sz="0" w:space="0" w:color="auto"/>
      </w:divBdr>
    </w:div>
    <w:div w:id="28994840">
      <w:bodyDiv w:val="1"/>
      <w:marLeft w:val="0"/>
      <w:marRight w:val="0"/>
      <w:marTop w:val="0"/>
      <w:marBottom w:val="0"/>
      <w:divBdr>
        <w:top w:val="none" w:sz="0" w:space="0" w:color="auto"/>
        <w:left w:val="none" w:sz="0" w:space="0" w:color="auto"/>
        <w:bottom w:val="none" w:sz="0" w:space="0" w:color="auto"/>
        <w:right w:val="none" w:sz="0" w:space="0" w:color="auto"/>
      </w:divBdr>
    </w:div>
    <w:div w:id="34234894">
      <w:bodyDiv w:val="1"/>
      <w:marLeft w:val="0"/>
      <w:marRight w:val="0"/>
      <w:marTop w:val="0"/>
      <w:marBottom w:val="0"/>
      <w:divBdr>
        <w:top w:val="none" w:sz="0" w:space="0" w:color="auto"/>
        <w:left w:val="none" w:sz="0" w:space="0" w:color="auto"/>
        <w:bottom w:val="none" w:sz="0" w:space="0" w:color="auto"/>
        <w:right w:val="none" w:sz="0" w:space="0" w:color="auto"/>
      </w:divBdr>
    </w:div>
    <w:div w:id="40330968">
      <w:bodyDiv w:val="1"/>
      <w:marLeft w:val="0"/>
      <w:marRight w:val="0"/>
      <w:marTop w:val="0"/>
      <w:marBottom w:val="0"/>
      <w:divBdr>
        <w:top w:val="none" w:sz="0" w:space="0" w:color="auto"/>
        <w:left w:val="none" w:sz="0" w:space="0" w:color="auto"/>
        <w:bottom w:val="none" w:sz="0" w:space="0" w:color="auto"/>
        <w:right w:val="none" w:sz="0" w:space="0" w:color="auto"/>
      </w:divBdr>
    </w:div>
    <w:div w:id="41253026">
      <w:bodyDiv w:val="1"/>
      <w:marLeft w:val="0"/>
      <w:marRight w:val="0"/>
      <w:marTop w:val="0"/>
      <w:marBottom w:val="0"/>
      <w:divBdr>
        <w:top w:val="none" w:sz="0" w:space="0" w:color="auto"/>
        <w:left w:val="none" w:sz="0" w:space="0" w:color="auto"/>
        <w:bottom w:val="none" w:sz="0" w:space="0" w:color="auto"/>
        <w:right w:val="none" w:sz="0" w:space="0" w:color="auto"/>
      </w:divBdr>
    </w:div>
    <w:div w:id="43599796">
      <w:bodyDiv w:val="1"/>
      <w:marLeft w:val="0"/>
      <w:marRight w:val="0"/>
      <w:marTop w:val="0"/>
      <w:marBottom w:val="0"/>
      <w:divBdr>
        <w:top w:val="none" w:sz="0" w:space="0" w:color="auto"/>
        <w:left w:val="none" w:sz="0" w:space="0" w:color="auto"/>
        <w:bottom w:val="none" w:sz="0" w:space="0" w:color="auto"/>
        <w:right w:val="none" w:sz="0" w:space="0" w:color="auto"/>
      </w:divBdr>
    </w:div>
    <w:div w:id="43917267">
      <w:bodyDiv w:val="1"/>
      <w:marLeft w:val="0"/>
      <w:marRight w:val="0"/>
      <w:marTop w:val="0"/>
      <w:marBottom w:val="0"/>
      <w:divBdr>
        <w:top w:val="none" w:sz="0" w:space="0" w:color="auto"/>
        <w:left w:val="none" w:sz="0" w:space="0" w:color="auto"/>
        <w:bottom w:val="none" w:sz="0" w:space="0" w:color="auto"/>
        <w:right w:val="none" w:sz="0" w:space="0" w:color="auto"/>
      </w:divBdr>
    </w:div>
    <w:div w:id="49428562">
      <w:bodyDiv w:val="1"/>
      <w:marLeft w:val="0"/>
      <w:marRight w:val="0"/>
      <w:marTop w:val="0"/>
      <w:marBottom w:val="0"/>
      <w:divBdr>
        <w:top w:val="none" w:sz="0" w:space="0" w:color="auto"/>
        <w:left w:val="none" w:sz="0" w:space="0" w:color="auto"/>
        <w:bottom w:val="none" w:sz="0" w:space="0" w:color="auto"/>
        <w:right w:val="none" w:sz="0" w:space="0" w:color="auto"/>
      </w:divBdr>
      <w:divsChild>
        <w:div w:id="1247959096">
          <w:marLeft w:val="0"/>
          <w:marRight w:val="0"/>
          <w:marTop w:val="0"/>
          <w:marBottom w:val="0"/>
          <w:divBdr>
            <w:top w:val="none" w:sz="0" w:space="0" w:color="auto"/>
            <w:left w:val="none" w:sz="0" w:space="0" w:color="auto"/>
            <w:bottom w:val="none" w:sz="0" w:space="0" w:color="auto"/>
            <w:right w:val="none" w:sz="0" w:space="0" w:color="auto"/>
          </w:divBdr>
        </w:div>
        <w:div w:id="1466118149">
          <w:marLeft w:val="0"/>
          <w:marRight w:val="0"/>
          <w:marTop w:val="0"/>
          <w:marBottom w:val="0"/>
          <w:divBdr>
            <w:top w:val="none" w:sz="0" w:space="0" w:color="auto"/>
            <w:left w:val="none" w:sz="0" w:space="0" w:color="auto"/>
            <w:bottom w:val="none" w:sz="0" w:space="0" w:color="auto"/>
            <w:right w:val="none" w:sz="0" w:space="0" w:color="auto"/>
          </w:divBdr>
        </w:div>
      </w:divsChild>
    </w:div>
    <w:div w:id="55974015">
      <w:bodyDiv w:val="1"/>
      <w:marLeft w:val="0"/>
      <w:marRight w:val="0"/>
      <w:marTop w:val="0"/>
      <w:marBottom w:val="0"/>
      <w:divBdr>
        <w:top w:val="none" w:sz="0" w:space="0" w:color="auto"/>
        <w:left w:val="none" w:sz="0" w:space="0" w:color="auto"/>
        <w:bottom w:val="none" w:sz="0" w:space="0" w:color="auto"/>
        <w:right w:val="none" w:sz="0" w:space="0" w:color="auto"/>
      </w:divBdr>
    </w:div>
    <w:div w:id="56125407">
      <w:bodyDiv w:val="1"/>
      <w:marLeft w:val="0"/>
      <w:marRight w:val="0"/>
      <w:marTop w:val="0"/>
      <w:marBottom w:val="0"/>
      <w:divBdr>
        <w:top w:val="none" w:sz="0" w:space="0" w:color="auto"/>
        <w:left w:val="none" w:sz="0" w:space="0" w:color="auto"/>
        <w:bottom w:val="none" w:sz="0" w:space="0" w:color="auto"/>
        <w:right w:val="none" w:sz="0" w:space="0" w:color="auto"/>
      </w:divBdr>
    </w:div>
    <w:div w:id="56319141">
      <w:bodyDiv w:val="1"/>
      <w:marLeft w:val="0"/>
      <w:marRight w:val="0"/>
      <w:marTop w:val="0"/>
      <w:marBottom w:val="0"/>
      <w:divBdr>
        <w:top w:val="none" w:sz="0" w:space="0" w:color="auto"/>
        <w:left w:val="none" w:sz="0" w:space="0" w:color="auto"/>
        <w:bottom w:val="none" w:sz="0" w:space="0" w:color="auto"/>
        <w:right w:val="none" w:sz="0" w:space="0" w:color="auto"/>
      </w:divBdr>
    </w:div>
    <w:div w:id="57099123">
      <w:bodyDiv w:val="1"/>
      <w:marLeft w:val="0"/>
      <w:marRight w:val="0"/>
      <w:marTop w:val="0"/>
      <w:marBottom w:val="0"/>
      <w:divBdr>
        <w:top w:val="none" w:sz="0" w:space="0" w:color="auto"/>
        <w:left w:val="none" w:sz="0" w:space="0" w:color="auto"/>
        <w:bottom w:val="none" w:sz="0" w:space="0" w:color="auto"/>
        <w:right w:val="none" w:sz="0" w:space="0" w:color="auto"/>
      </w:divBdr>
    </w:div>
    <w:div w:id="61952562">
      <w:bodyDiv w:val="1"/>
      <w:marLeft w:val="0"/>
      <w:marRight w:val="0"/>
      <w:marTop w:val="0"/>
      <w:marBottom w:val="0"/>
      <w:divBdr>
        <w:top w:val="none" w:sz="0" w:space="0" w:color="auto"/>
        <w:left w:val="none" w:sz="0" w:space="0" w:color="auto"/>
        <w:bottom w:val="none" w:sz="0" w:space="0" w:color="auto"/>
        <w:right w:val="none" w:sz="0" w:space="0" w:color="auto"/>
      </w:divBdr>
    </w:div>
    <w:div w:id="64113195">
      <w:bodyDiv w:val="1"/>
      <w:marLeft w:val="0"/>
      <w:marRight w:val="0"/>
      <w:marTop w:val="0"/>
      <w:marBottom w:val="0"/>
      <w:divBdr>
        <w:top w:val="none" w:sz="0" w:space="0" w:color="auto"/>
        <w:left w:val="none" w:sz="0" w:space="0" w:color="auto"/>
        <w:bottom w:val="none" w:sz="0" w:space="0" w:color="auto"/>
        <w:right w:val="none" w:sz="0" w:space="0" w:color="auto"/>
      </w:divBdr>
    </w:div>
    <w:div w:id="64762444">
      <w:bodyDiv w:val="1"/>
      <w:marLeft w:val="0"/>
      <w:marRight w:val="0"/>
      <w:marTop w:val="0"/>
      <w:marBottom w:val="0"/>
      <w:divBdr>
        <w:top w:val="none" w:sz="0" w:space="0" w:color="auto"/>
        <w:left w:val="none" w:sz="0" w:space="0" w:color="auto"/>
        <w:bottom w:val="none" w:sz="0" w:space="0" w:color="auto"/>
        <w:right w:val="none" w:sz="0" w:space="0" w:color="auto"/>
      </w:divBdr>
    </w:div>
    <w:div w:id="66466788">
      <w:bodyDiv w:val="1"/>
      <w:marLeft w:val="0"/>
      <w:marRight w:val="0"/>
      <w:marTop w:val="0"/>
      <w:marBottom w:val="0"/>
      <w:divBdr>
        <w:top w:val="none" w:sz="0" w:space="0" w:color="auto"/>
        <w:left w:val="none" w:sz="0" w:space="0" w:color="auto"/>
        <w:bottom w:val="none" w:sz="0" w:space="0" w:color="auto"/>
        <w:right w:val="none" w:sz="0" w:space="0" w:color="auto"/>
      </w:divBdr>
      <w:divsChild>
        <w:div w:id="778522997">
          <w:marLeft w:val="0"/>
          <w:marRight w:val="0"/>
          <w:marTop w:val="0"/>
          <w:marBottom w:val="0"/>
          <w:divBdr>
            <w:top w:val="none" w:sz="0" w:space="0" w:color="auto"/>
            <w:left w:val="none" w:sz="0" w:space="0" w:color="auto"/>
            <w:bottom w:val="none" w:sz="0" w:space="0" w:color="auto"/>
            <w:right w:val="none" w:sz="0" w:space="0" w:color="auto"/>
          </w:divBdr>
        </w:div>
      </w:divsChild>
    </w:div>
    <w:div w:id="66534855">
      <w:bodyDiv w:val="1"/>
      <w:marLeft w:val="0"/>
      <w:marRight w:val="0"/>
      <w:marTop w:val="0"/>
      <w:marBottom w:val="0"/>
      <w:divBdr>
        <w:top w:val="none" w:sz="0" w:space="0" w:color="auto"/>
        <w:left w:val="none" w:sz="0" w:space="0" w:color="auto"/>
        <w:bottom w:val="none" w:sz="0" w:space="0" w:color="auto"/>
        <w:right w:val="none" w:sz="0" w:space="0" w:color="auto"/>
      </w:divBdr>
    </w:div>
    <w:div w:id="66653865">
      <w:bodyDiv w:val="1"/>
      <w:marLeft w:val="0"/>
      <w:marRight w:val="0"/>
      <w:marTop w:val="0"/>
      <w:marBottom w:val="0"/>
      <w:divBdr>
        <w:top w:val="none" w:sz="0" w:space="0" w:color="auto"/>
        <w:left w:val="none" w:sz="0" w:space="0" w:color="auto"/>
        <w:bottom w:val="none" w:sz="0" w:space="0" w:color="auto"/>
        <w:right w:val="none" w:sz="0" w:space="0" w:color="auto"/>
      </w:divBdr>
    </w:div>
    <w:div w:id="69740725">
      <w:bodyDiv w:val="1"/>
      <w:marLeft w:val="0"/>
      <w:marRight w:val="0"/>
      <w:marTop w:val="0"/>
      <w:marBottom w:val="0"/>
      <w:divBdr>
        <w:top w:val="none" w:sz="0" w:space="0" w:color="auto"/>
        <w:left w:val="none" w:sz="0" w:space="0" w:color="auto"/>
        <w:bottom w:val="none" w:sz="0" w:space="0" w:color="auto"/>
        <w:right w:val="none" w:sz="0" w:space="0" w:color="auto"/>
      </w:divBdr>
    </w:div>
    <w:div w:id="74282860">
      <w:bodyDiv w:val="1"/>
      <w:marLeft w:val="0"/>
      <w:marRight w:val="0"/>
      <w:marTop w:val="0"/>
      <w:marBottom w:val="0"/>
      <w:divBdr>
        <w:top w:val="none" w:sz="0" w:space="0" w:color="auto"/>
        <w:left w:val="none" w:sz="0" w:space="0" w:color="auto"/>
        <w:bottom w:val="none" w:sz="0" w:space="0" w:color="auto"/>
        <w:right w:val="none" w:sz="0" w:space="0" w:color="auto"/>
      </w:divBdr>
    </w:div>
    <w:div w:id="76633527">
      <w:bodyDiv w:val="1"/>
      <w:marLeft w:val="0"/>
      <w:marRight w:val="0"/>
      <w:marTop w:val="0"/>
      <w:marBottom w:val="0"/>
      <w:divBdr>
        <w:top w:val="none" w:sz="0" w:space="0" w:color="auto"/>
        <w:left w:val="none" w:sz="0" w:space="0" w:color="auto"/>
        <w:bottom w:val="none" w:sz="0" w:space="0" w:color="auto"/>
        <w:right w:val="none" w:sz="0" w:space="0" w:color="auto"/>
      </w:divBdr>
    </w:div>
    <w:div w:id="83691590">
      <w:bodyDiv w:val="1"/>
      <w:marLeft w:val="0"/>
      <w:marRight w:val="0"/>
      <w:marTop w:val="0"/>
      <w:marBottom w:val="0"/>
      <w:divBdr>
        <w:top w:val="none" w:sz="0" w:space="0" w:color="auto"/>
        <w:left w:val="none" w:sz="0" w:space="0" w:color="auto"/>
        <w:bottom w:val="none" w:sz="0" w:space="0" w:color="auto"/>
        <w:right w:val="none" w:sz="0" w:space="0" w:color="auto"/>
      </w:divBdr>
    </w:div>
    <w:div w:id="100151517">
      <w:bodyDiv w:val="1"/>
      <w:marLeft w:val="0"/>
      <w:marRight w:val="0"/>
      <w:marTop w:val="0"/>
      <w:marBottom w:val="0"/>
      <w:divBdr>
        <w:top w:val="none" w:sz="0" w:space="0" w:color="auto"/>
        <w:left w:val="none" w:sz="0" w:space="0" w:color="auto"/>
        <w:bottom w:val="none" w:sz="0" w:space="0" w:color="auto"/>
        <w:right w:val="none" w:sz="0" w:space="0" w:color="auto"/>
      </w:divBdr>
    </w:div>
    <w:div w:id="103691301">
      <w:bodyDiv w:val="1"/>
      <w:marLeft w:val="0"/>
      <w:marRight w:val="0"/>
      <w:marTop w:val="0"/>
      <w:marBottom w:val="0"/>
      <w:divBdr>
        <w:top w:val="none" w:sz="0" w:space="0" w:color="auto"/>
        <w:left w:val="none" w:sz="0" w:space="0" w:color="auto"/>
        <w:bottom w:val="none" w:sz="0" w:space="0" w:color="auto"/>
        <w:right w:val="none" w:sz="0" w:space="0" w:color="auto"/>
      </w:divBdr>
    </w:div>
    <w:div w:id="104348019">
      <w:bodyDiv w:val="1"/>
      <w:marLeft w:val="0"/>
      <w:marRight w:val="0"/>
      <w:marTop w:val="0"/>
      <w:marBottom w:val="0"/>
      <w:divBdr>
        <w:top w:val="none" w:sz="0" w:space="0" w:color="auto"/>
        <w:left w:val="none" w:sz="0" w:space="0" w:color="auto"/>
        <w:bottom w:val="none" w:sz="0" w:space="0" w:color="auto"/>
        <w:right w:val="none" w:sz="0" w:space="0" w:color="auto"/>
      </w:divBdr>
    </w:div>
    <w:div w:id="105735754">
      <w:bodyDiv w:val="1"/>
      <w:marLeft w:val="0"/>
      <w:marRight w:val="0"/>
      <w:marTop w:val="0"/>
      <w:marBottom w:val="0"/>
      <w:divBdr>
        <w:top w:val="none" w:sz="0" w:space="0" w:color="auto"/>
        <w:left w:val="none" w:sz="0" w:space="0" w:color="auto"/>
        <w:bottom w:val="none" w:sz="0" w:space="0" w:color="auto"/>
        <w:right w:val="none" w:sz="0" w:space="0" w:color="auto"/>
      </w:divBdr>
    </w:div>
    <w:div w:id="107240178">
      <w:bodyDiv w:val="1"/>
      <w:marLeft w:val="0"/>
      <w:marRight w:val="0"/>
      <w:marTop w:val="0"/>
      <w:marBottom w:val="0"/>
      <w:divBdr>
        <w:top w:val="none" w:sz="0" w:space="0" w:color="auto"/>
        <w:left w:val="none" w:sz="0" w:space="0" w:color="auto"/>
        <w:bottom w:val="none" w:sz="0" w:space="0" w:color="auto"/>
        <w:right w:val="none" w:sz="0" w:space="0" w:color="auto"/>
      </w:divBdr>
    </w:div>
    <w:div w:id="107360113">
      <w:bodyDiv w:val="1"/>
      <w:marLeft w:val="0"/>
      <w:marRight w:val="0"/>
      <w:marTop w:val="0"/>
      <w:marBottom w:val="0"/>
      <w:divBdr>
        <w:top w:val="none" w:sz="0" w:space="0" w:color="auto"/>
        <w:left w:val="none" w:sz="0" w:space="0" w:color="auto"/>
        <w:bottom w:val="none" w:sz="0" w:space="0" w:color="auto"/>
        <w:right w:val="none" w:sz="0" w:space="0" w:color="auto"/>
      </w:divBdr>
    </w:div>
    <w:div w:id="107511031">
      <w:bodyDiv w:val="1"/>
      <w:marLeft w:val="0"/>
      <w:marRight w:val="0"/>
      <w:marTop w:val="0"/>
      <w:marBottom w:val="0"/>
      <w:divBdr>
        <w:top w:val="none" w:sz="0" w:space="0" w:color="auto"/>
        <w:left w:val="none" w:sz="0" w:space="0" w:color="auto"/>
        <w:bottom w:val="none" w:sz="0" w:space="0" w:color="auto"/>
        <w:right w:val="none" w:sz="0" w:space="0" w:color="auto"/>
      </w:divBdr>
      <w:divsChild>
        <w:div w:id="1258635392">
          <w:marLeft w:val="0"/>
          <w:marRight w:val="0"/>
          <w:marTop w:val="0"/>
          <w:marBottom w:val="0"/>
          <w:divBdr>
            <w:top w:val="none" w:sz="0" w:space="0" w:color="auto"/>
            <w:left w:val="none" w:sz="0" w:space="0" w:color="auto"/>
            <w:bottom w:val="none" w:sz="0" w:space="0" w:color="auto"/>
            <w:right w:val="none" w:sz="0" w:space="0" w:color="auto"/>
          </w:divBdr>
          <w:divsChild>
            <w:div w:id="1834485422">
              <w:marLeft w:val="0"/>
              <w:marRight w:val="0"/>
              <w:marTop w:val="0"/>
              <w:marBottom w:val="0"/>
              <w:divBdr>
                <w:top w:val="none" w:sz="0" w:space="0" w:color="auto"/>
                <w:left w:val="none" w:sz="0" w:space="0" w:color="auto"/>
                <w:bottom w:val="none" w:sz="0" w:space="0" w:color="auto"/>
                <w:right w:val="none" w:sz="0" w:space="0" w:color="auto"/>
              </w:divBdr>
              <w:divsChild>
                <w:div w:id="1497112868">
                  <w:marLeft w:val="0"/>
                  <w:marRight w:val="0"/>
                  <w:marTop w:val="0"/>
                  <w:marBottom w:val="0"/>
                  <w:divBdr>
                    <w:top w:val="none" w:sz="0" w:space="0" w:color="auto"/>
                    <w:left w:val="none" w:sz="0" w:space="0" w:color="auto"/>
                    <w:bottom w:val="none" w:sz="0" w:space="0" w:color="auto"/>
                    <w:right w:val="none" w:sz="0" w:space="0" w:color="auto"/>
                  </w:divBdr>
                  <w:divsChild>
                    <w:div w:id="137842522">
                      <w:marLeft w:val="0"/>
                      <w:marRight w:val="0"/>
                      <w:marTop w:val="0"/>
                      <w:marBottom w:val="0"/>
                      <w:divBdr>
                        <w:top w:val="none" w:sz="0" w:space="0" w:color="auto"/>
                        <w:left w:val="none" w:sz="0" w:space="0" w:color="auto"/>
                        <w:bottom w:val="none" w:sz="0" w:space="0" w:color="auto"/>
                        <w:right w:val="none" w:sz="0" w:space="0" w:color="auto"/>
                      </w:divBdr>
                      <w:divsChild>
                        <w:div w:id="1075786122">
                          <w:marLeft w:val="0"/>
                          <w:marRight w:val="0"/>
                          <w:marTop w:val="0"/>
                          <w:marBottom w:val="0"/>
                          <w:divBdr>
                            <w:top w:val="none" w:sz="0" w:space="0" w:color="auto"/>
                            <w:left w:val="none" w:sz="0" w:space="0" w:color="auto"/>
                            <w:bottom w:val="none" w:sz="0" w:space="0" w:color="auto"/>
                            <w:right w:val="none" w:sz="0" w:space="0" w:color="auto"/>
                          </w:divBdr>
                          <w:divsChild>
                            <w:div w:id="1253199882">
                              <w:marLeft w:val="0"/>
                              <w:marRight w:val="0"/>
                              <w:marTop w:val="0"/>
                              <w:marBottom w:val="0"/>
                              <w:divBdr>
                                <w:top w:val="none" w:sz="0" w:space="0" w:color="auto"/>
                                <w:left w:val="none" w:sz="0" w:space="0" w:color="auto"/>
                                <w:bottom w:val="none" w:sz="0" w:space="0" w:color="auto"/>
                                <w:right w:val="none" w:sz="0" w:space="0" w:color="auto"/>
                              </w:divBdr>
                              <w:divsChild>
                                <w:div w:id="2146507943">
                                  <w:marLeft w:val="0"/>
                                  <w:marRight w:val="0"/>
                                  <w:marTop w:val="0"/>
                                  <w:marBottom w:val="0"/>
                                  <w:divBdr>
                                    <w:top w:val="none" w:sz="0" w:space="0" w:color="auto"/>
                                    <w:left w:val="none" w:sz="0" w:space="0" w:color="auto"/>
                                    <w:bottom w:val="none" w:sz="0" w:space="0" w:color="auto"/>
                                    <w:right w:val="none" w:sz="0" w:space="0" w:color="auto"/>
                                  </w:divBdr>
                                  <w:divsChild>
                                    <w:div w:id="1505710119">
                                      <w:marLeft w:val="0"/>
                                      <w:marRight w:val="0"/>
                                      <w:marTop w:val="0"/>
                                      <w:marBottom w:val="0"/>
                                      <w:divBdr>
                                        <w:top w:val="none" w:sz="0" w:space="0" w:color="auto"/>
                                        <w:left w:val="none" w:sz="0" w:space="0" w:color="auto"/>
                                        <w:bottom w:val="none" w:sz="0" w:space="0" w:color="auto"/>
                                        <w:right w:val="none" w:sz="0" w:space="0" w:color="auto"/>
                                      </w:divBdr>
                                      <w:divsChild>
                                        <w:div w:id="1686518807">
                                          <w:marLeft w:val="0"/>
                                          <w:marRight w:val="0"/>
                                          <w:marTop w:val="0"/>
                                          <w:marBottom w:val="0"/>
                                          <w:divBdr>
                                            <w:top w:val="none" w:sz="0" w:space="0" w:color="auto"/>
                                            <w:left w:val="none" w:sz="0" w:space="0" w:color="auto"/>
                                            <w:bottom w:val="none" w:sz="0" w:space="0" w:color="auto"/>
                                            <w:right w:val="none" w:sz="0" w:space="0" w:color="auto"/>
                                          </w:divBdr>
                                          <w:divsChild>
                                            <w:div w:id="412627951">
                                              <w:marLeft w:val="0"/>
                                              <w:marRight w:val="0"/>
                                              <w:marTop w:val="0"/>
                                              <w:marBottom w:val="0"/>
                                              <w:divBdr>
                                                <w:top w:val="none" w:sz="0" w:space="0" w:color="auto"/>
                                                <w:left w:val="none" w:sz="0" w:space="0" w:color="auto"/>
                                                <w:bottom w:val="none" w:sz="0" w:space="0" w:color="auto"/>
                                                <w:right w:val="none" w:sz="0" w:space="0" w:color="auto"/>
                                              </w:divBdr>
                                              <w:divsChild>
                                                <w:div w:id="17568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49121">
      <w:bodyDiv w:val="1"/>
      <w:marLeft w:val="0"/>
      <w:marRight w:val="0"/>
      <w:marTop w:val="0"/>
      <w:marBottom w:val="0"/>
      <w:divBdr>
        <w:top w:val="none" w:sz="0" w:space="0" w:color="auto"/>
        <w:left w:val="none" w:sz="0" w:space="0" w:color="auto"/>
        <w:bottom w:val="none" w:sz="0" w:space="0" w:color="auto"/>
        <w:right w:val="none" w:sz="0" w:space="0" w:color="auto"/>
      </w:divBdr>
    </w:div>
    <w:div w:id="110174297">
      <w:bodyDiv w:val="1"/>
      <w:marLeft w:val="0"/>
      <w:marRight w:val="0"/>
      <w:marTop w:val="0"/>
      <w:marBottom w:val="0"/>
      <w:divBdr>
        <w:top w:val="none" w:sz="0" w:space="0" w:color="auto"/>
        <w:left w:val="none" w:sz="0" w:space="0" w:color="auto"/>
        <w:bottom w:val="none" w:sz="0" w:space="0" w:color="auto"/>
        <w:right w:val="none" w:sz="0" w:space="0" w:color="auto"/>
      </w:divBdr>
    </w:div>
    <w:div w:id="110326509">
      <w:bodyDiv w:val="1"/>
      <w:marLeft w:val="0"/>
      <w:marRight w:val="0"/>
      <w:marTop w:val="0"/>
      <w:marBottom w:val="0"/>
      <w:divBdr>
        <w:top w:val="none" w:sz="0" w:space="0" w:color="auto"/>
        <w:left w:val="none" w:sz="0" w:space="0" w:color="auto"/>
        <w:bottom w:val="none" w:sz="0" w:space="0" w:color="auto"/>
        <w:right w:val="none" w:sz="0" w:space="0" w:color="auto"/>
      </w:divBdr>
    </w:div>
    <w:div w:id="120464768">
      <w:bodyDiv w:val="1"/>
      <w:marLeft w:val="0"/>
      <w:marRight w:val="0"/>
      <w:marTop w:val="0"/>
      <w:marBottom w:val="0"/>
      <w:divBdr>
        <w:top w:val="none" w:sz="0" w:space="0" w:color="auto"/>
        <w:left w:val="none" w:sz="0" w:space="0" w:color="auto"/>
        <w:bottom w:val="none" w:sz="0" w:space="0" w:color="auto"/>
        <w:right w:val="none" w:sz="0" w:space="0" w:color="auto"/>
      </w:divBdr>
    </w:div>
    <w:div w:id="122584209">
      <w:bodyDiv w:val="1"/>
      <w:marLeft w:val="0"/>
      <w:marRight w:val="0"/>
      <w:marTop w:val="0"/>
      <w:marBottom w:val="0"/>
      <w:divBdr>
        <w:top w:val="none" w:sz="0" w:space="0" w:color="auto"/>
        <w:left w:val="none" w:sz="0" w:space="0" w:color="auto"/>
        <w:bottom w:val="none" w:sz="0" w:space="0" w:color="auto"/>
        <w:right w:val="none" w:sz="0" w:space="0" w:color="auto"/>
      </w:divBdr>
    </w:div>
    <w:div w:id="127206515">
      <w:bodyDiv w:val="1"/>
      <w:marLeft w:val="0"/>
      <w:marRight w:val="0"/>
      <w:marTop w:val="0"/>
      <w:marBottom w:val="0"/>
      <w:divBdr>
        <w:top w:val="none" w:sz="0" w:space="0" w:color="auto"/>
        <w:left w:val="none" w:sz="0" w:space="0" w:color="auto"/>
        <w:bottom w:val="none" w:sz="0" w:space="0" w:color="auto"/>
        <w:right w:val="none" w:sz="0" w:space="0" w:color="auto"/>
      </w:divBdr>
    </w:div>
    <w:div w:id="127748864">
      <w:bodyDiv w:val="1"/>
      <w:marLeft w:val="0"/>
      <w:marRight w:val="0"/>
      <w:marTop w:val="0"/>
      <w:marBottom w:val="0"/>
      <w:divBdr>
        <w:top w:val="none" w:sz="0" w:space="0" w:color="auto"/>
        <w:left w:val="none" w:sz="0" w:space="0" w:color="auto"/>
        <w:bottom w:val="none" w:sz="0" w:space="0" w:color="auto"/>
        <w:right w:val="none" w:sz="0" w:space="0" w:color="auto"/>
      </w:divBdr>
    </w:div>
    <w:div w:id="130055376">
      <w:bodyDiv w:val="1"/>
      <w:marLeft w:val="0"/>
      <w:marRight w:val="0"/>
      <w:marTop w:val="0"/>
      <w:marBottom w:val="0"/>
      <w:divBdr>
        <w:top w:val="none" w:sz="0" w:space="0" w:color="auto"/>
        <w:left w:val="none" w:sz="0" w:space="0" w:color="auto"/>
        <w:bottom w:val="none" w:sz="0" w:space="0" w:color="auto"/>
        <w:right w:val="none" w:sz="0" w:space="0" w:color="auto"/>
      </w:divBdr>
    </w:div>
    <w:div w:id="146477428">
      <w:bodyDiv w:val="1"/>
      <w:marLeft w:val="0"/>
      <w:marRight w:val="0"/>
      <w:marTop w:val="0"/>
      <w:marBottom w:val="0"/>
      <w:divBdr>
        <w:top w:val="none" w:sz="0" w:space="0" w:color="auto"/>
        <w:left w:val="none" w:sz="0" w:space="0" w:color="auto"/>
        <w:bottom w:val="none" w:sz="0" w:space="0" w:color="auto"/>
        <w:right w:val="none" w:sz="0" w:space="0" w:color="auto"/>
      </w:divBdr>
    </w:div>
    <w:div w:id="147673041">
      <w:bodyDiv w:val="1"/>
      <w:marLeft w:val="0"/>
      <w:marRight w:val="0"/>
      <w:marTop w:val="0"/>
      <w:marBottom w:val="0"/>
      <w:divBdr>
        <w:top w:val="none" w:sz="0" w:space="0" w:color="auto"/>
        <w:left w:val="none" w:sz="0" w:space="0" w:color="auto"/>
        <w:bottom w:val="none" w:sz="0" w:space="0" w:color="auto"/>
        <w:right w:val="none" w:sz="0" w:space="0" w:color="auto"/>
      </w:divBdr>
    </w:div>
    <w:div w:id="149711364">
      <w:bodyDiv w:val="1"/>
      <w:marLeft w:val="0"/>
      <w:marRight w:val="0"/>
      <w:marTop w:val="0"/>
      <w:marBottom w:val="0"/>
      <w:divBdr>
        <w:top w:val="none" w:sz="0" w:space="0" w:color="auto"/>
        <w:left w:val="none" w:sz="0" w:space="0" w:color="auto"/>
        <w:bottom w:val="none" w:sz="0" w:space="0" w:color="auto"/>
        <w:right w:val="none" w:sz="0" w:space="0" w:color="auto"/>
      </w:divBdr>
    </w:div>
    <w:div w:id="151337219">
      <w:bodyDiv w:val="1"/>
      <w:marLeft w:val="0"/>
      <w:marRight w:val="0"/>
      <w:marTop w:val="0"/>
      <w:marBottom w:val="0"/>
      <w:divBdr>
        <w:top w:val="none" w:sz="0" w:space="0" w:color="auto"/>
        <w:left w:val="none" w:sz="0" w:space="0" w:color="auto"/>
        <w:bottom w:val="none" w:sz="0" w:space="0" w:color="auto"/>
        <w:right w:val="none" w:sz="0" w:space="0" w:color="auto"/>
      </w:divBdr>
      <w:divsChild>
        <w:div w:id="236747568">
          <w:marLeft w:val="0"/>
          <w:marRight w:val="0"/>
          <w:marTop w:val="0"/>
          <w:marBottom w:val="0"/>
          <w:divBdr>
            <w:top w:val="none" w:sz="0" w:space="0" w:color="auto"/>
            <w:left w:val="none" w:sz="0" w:space="0" w:color="auto"/>
            <w:bottom w:val="none" w:sz="0" w:space="0" w:color="auto"/>
            <w:right w:val="none" w:sz="0" w:space="0" w:color="auto"/>
          </w:divBdr>
        </w:div>
      </w:divsChild>
    </w:div>
    <w:div w:id="154611237">
      <w:bodyDiv w:val="1"/>
      <w:marLeft w:val="0"/>
      <w:marRight w:val="0"/>
      <w:marTop w:val="0"/>
      <w:marBottom w:val="0"/>
      <w:divBdr>
        <w:top w:val="none" w:sz="0" w:space="0" w:color="auto"/>
        <w:left w:val="none" w:sz="0" w:space="0" w:color="auto"/>
        <w:bottom w:val="none" w:sz="0" w:space="0" w:color="auto"/>
        <w:right w:val="none" w:sz="0" w:space="0" w:color="auto"/>
      </w:divBdr>
    </w:div>
    <w:div w:id="155921368">
      <w:bodyDiv w:val="1"/>
      <w:marLeft w:val="0"/>
      <w:marRight w:val="0"/>
      <w:marTop w:val="0"/>
      <w:marBottom w:val="0"/>
      <w:divBdr>
        <w:top w:val="none" w:sz="0" w:space="0" w:color="auto"/>
        <w:left w:val="none" w:sz="0" w:space="0" w:color="auto"/>
        <w:bottom w:val="none" w:sz="0" w:space="0" w:color="auto"/>
        <w:right w:val="none" w:sz="0" w:space="0" w:color="auto"/>
      </w:divBdr>
    </w:div>
    <w:div w:id="156699960">
      <w:bodyDiv w:val="1"/>
      <w:marLeft w:val="0"/>
      <w:marRight w:val="0"/>
      <w:marTop w:val="0"/>
      <w:marBottom w:val="0"/>
      <w:divBdr>
        <w:top w:val="none" w:sz="0" w:space="0" w:color="auto"/>
        <w:left w:val="none" w:sz="0" w:space="0" w:color="auto"/>
        <w:bottom w:val="none" w:sz="0" w:space="0" w:color="auto"/>
        <w:right w:val="none" w:sz="0" w:space="0" w:color="auto"/>
      </w:divBdr>
    </w:div>
    <w:div w:id="157161218">
      <w:bodyDiv w:val="1"/>
      <w:marLeft w:val="0"/>
      <w:marRight w:val="0"/>
      <w:marTop w:val="0"/>
      <w:marBottom w:val="0"/>
      <w:divBdr>
        <w:top w:val="none" w:sz="0" w:space="0" w:color="auto"/>
        <w:left w:val="none" w:sz="0" w:space="0" w:color="auto"/>
        <w:bottom w:val="none" w:sz="0" w:space="0" w:color="auto"/>
        <w:right w:val="none" w:sz="0" w:space="0" w:color="auto"/>
      </w:divBdr>
    </w:div>
    <w:div w:id="159541064">
      <w:bodyDiv w:val="1"/>
      <w:marLeft w:val="0"/>
      <w:marRight w:val="0"/>
      <w:marTop w:val="0"/>
      <w:marBottom w:val="0"/>
      <w:divBdr>
        <w:top w:val="none" w:sz="0" w:space="0" w:color="auto"/>
        <w:left w:val="none" w:sz="0" w:space="0" w:color="auto"/>
        <w:bottom w:val="none" w:sz="0" w:space="0" w:color="auto"/>
        <w:right w:val="none" w:sz="0" w:space="0" w:color="auto"/>
      </w:divBdr>
    </w:div>
    <w:div w:id="163521516">
      <w:bodyDiv w:val="1"/>
      <w:marLeft w:val="0"/>
      <w:marRight w:val="0"/>
      <w:marTop w:val="0"/>
      <w:marBottom w:val="0"/>
      <w:divBdr>
        <w:top w:val="none" w:sz="0" w:space="0" w:color="auto"/>
        <w:left w:val="none" w:sz="0" w:space="0" w:color="auto"/>
        <w:bottom w:val="none" w:sz="0" w:space="0" w:color="auto"/>
        <w:right w:val="none" w:sz="0" w:space="0" w:color="auto"/>
      </w:divBdr>
    </w:div>
    <w:div w:id="170146693">
      <w:bodyDiv w:val="1"/>
      <w:marLeft w:val="0"/>
      <w:marRight w:val="0"/>
      <w:marTop w:val="0"/>
      <w:marBottom w:val="0"/>
      <w:divBdr>
        <w:top w:val="none" w:sz="0" w:space="0" w:color="auto"/>
        <w:left w:val="none" w:sz="0" w:space="0" w:color="auto"/>
        <w:bottom w:val="none" w:sz="0" w:space="0" w:color="auto"/>
        <w:right w:val="none" w:sz="0" w:space="0" w:color="auto"/>
      </w:divBdr>
    </w:div>
    <w:div w:id="170872299">
      <w:bodyDiv w:val="1"/>
      <w:marLeft w:val="0"/>
      <w:marRight w:val="0"/>
      <w:marTop w:val="0"/>
      <w:marBottom w:val="0"/>
      <w:divBdr>
        <w:top w:val="none" w:sz="0" w:space="0" w:color="auto"/>
        <w:left w:val="none" w:sz="0" w:space="0" w:color="auto"/>
        <w:bottom w:val="none" w:sz="0" w:space="0" w:color="auto"/>
        <w:right w:val="none" w:sz="0" w:space="0" w:color="auto"/>
      </w:divBdr>
    </w:div>
    <w:div w:id="174925062">
      <w:bodyDiv w:val="1"/>
      <w:marLeft w:val="0"/>
      <w:marRight w:val="0"/>
      <w:marTop w:val="0"/>
      <w:marBottom w:val="0"/>
      <w:divBdr>
        <w:top w:val="none" w:sz="0" w:space="0" w:color="auto"/>
        <w:left w:val="none" w:sz="0" w:space="0" w:color="auto"/>
        <w:bottom w:val="none" w:sz="0" w:space="0" w:color="auto"/>
        <w:right w:val="none" w:sz="0" w:space="0" w:color="auto"/>
      </w:divBdr>
    </w:div>
    <w:div w:id="180290384">
      <w:bodyDiv w:val="1"/>
      <w:marLeft w:val="0"/>
      <w:marRight w:val="0"/>
      <w:marTop w:val="0"/>
      <w:marBottom w:val="0"/>
      <w:divBdr>
        <w:top w:val="none" w:sz="0" w:space="0" w:color="auto"/>
        <w:left w:val="none" w:sz="0" w:space="0" w:color="auto"/>
        <w:bottom w:val="none" w:sz="0" w:space="0" w:color="auto"/>
        <w:right w:val="none" w:sz="0" w:space="0" w:color="auto"/>
      </w:divBdr>
      <w:divsChild>
        <w:div w:id="7296541">
          <w:marLeft w:val="0"/>
          <w:marRight w:val="0"/>
          <w:marTop w:val="0"/>
          <w:marBottom w:val="0"/>
          <w:divBdr>
            <w:top w:val="none" w:sz="0" w:space="0" w:color="auto"/>
            <w:left w:val="none" w:sz="0" w:space="0" w:color="auto"/>
            <w:bottom w:val="none" w:sz="0" w:space="0" w:color="auto"/>
            <w:right w:val="none" w:sz="0" w:space="0" w:color="auto"/>
          </w:divBdr>
        </w:div>
        <w:div w:id="368453599">
          <w:marLeft w:val="0"/>
          <w:marRight w:val="0"/>
          <w:marTop w:val="0"/>
          <w:marBottom w:val="0"/>
          <w:divBdr>
            <w:top w:val="none" w:sz="0" w:space="0" w:color="auto"/>
            <w:left w:val="none" w:sz="0" w:space="0" w:color="auto"/>
            <w:bottom w:val="none" w:sz="0" w:space="0" w:color="auto"/>
            <w:right w:val="none" w:sz="0" w:space="0" w:color="auto"/>
          </w:divBdr>
        </w:div>
        <w:div w:id="516434233">
          <w:marLeft w:val="0"/>
          <w:marRight w:val="0"/>
          <w:marTop w:val="0"/>
          <w:marBottom w:val="0"/>
          <w:divBdr>
            <w:top w:val="none" w:sz="0" w:space="0" w:color="auto"/>
            <w:left w:val="none" w:sz="0" w:space="0" w:color="auto"/>
            <w:bottom w:val="none" w:sz="0" w:space="0" w:color="auto"/>
            <w:right w:val="none" w:sz="0" w:space="0" w:color="auto"/>
          </w:divBdr>
          <w:divsChild>
            <w:div w:id="187642876">
              <w:marLeft w:val="0"/>
              <w:marRight w:val="0"/>
              <w:marTop w:val="0"/>
              <w:marBottom w:val="0"/>
              <w:divBdr>
                <w:top w:val="none" w:sz="0" w:space="0" w:color="auto"/>
                <w:left w:val="none" w:sz="0" w:space="0" w:color="auto"/>
                <w:bottom w:val="none" w:sz="0" w:space="0" w:color="auto"/>
                <w:right w:val="none" w:sz="0" w:space="0" w:color="auto"/>
              </w:divBdr>
            </w:div>
            <w:div w:id="434714407">
              <w:marLeft w:val="0"/>
              <w:marRight w:val="0"/>
              <w:marTop w:val="0"/>
              <w:marBottom w:val="0"/>
              <w:divBdr>
                <w:top w:val="none" w:sz="0" w:space="0" w:color="auto"/>
                <w:left w:val="none" w:sz="0" w:space="0" w:color="auto"/>
                <w:bottom w:val="none" w:sz="0" w:space="0" w:color="auto"/>
                <w:right w:val="none" w:sz="0" w:space="0" w:color="auto"/>
              </w:divBdr>
            </w:div>
            <w:div w:id="810288505">
              <w:marLeft w:val="0"/>
              <w:marRight w:val="0"/>
              <w:marTop w:val="0"/>
              <w:marBottom w:val="0"/>
              <w:divBdr>
                <w:top w:val="none" w:sz="0" w:space="0" w:color="auto"/>
                <w:left w:val="none" w:sz="0" w:space="0" w:color="auto"/>
                <w:bottom w:val="none" w:sz="0" w:space="0" w:color="auto"/>
                <w:right w:val="none" w:sz="0" w:space="0" w:color="auto"/>
              </w:divBdr>
            </w:div>
            <w:div w:id="1474955012">
              <w:marLeft w:val="0"/>
              <w:marRight w:val="0"/>
              <w:marTop w:val="0"/>
              <w:marBottom w:val="0"/>
              <w:divBdr>
                <w:top w:val="none" w:sz="0" w:space="0" w:color="auto"/>
                <w:left w:val="none" w:sz="0" w:space="0" w:color="auto"/>
                <w:bottom w:val="none" w:sz="0" w:space="0" w:color="auto"/>
                <w:right w:val="none" w:sz="0" w:space="0" w:color="auto"/>
              </w:divBdr>
            </w:div>
            <w:div w:id="1538277745">
              <w:marLeft w:val="0"/>
              <w:marRight w:val="0"/>
              <w:marTop w:val="0"/>
              <w:marBottom w:val="0"/>
              <w:divBdr>
                <w:top w:val="none" w:sz="0" w:space="0" w:color="auto"/>
                <w:left w:val="none" w:sz="0" w:space="0" w:color="auto"/>
                <w:bottom w:val="none" w:sz="0" w:space="0" w:color="auto"/>
                <w:right w:val="none" w:sz="0" w:space="0" w:color="auto"/>
              </w:divBdr>
            </w:div>
          </w:divsChild>
        </w:div>
        <w:div w:id="592324879">
          <w:marLeft w:val="0"/>
          <w:marRight w:val="0"/>
          <w:marTop w:val="0"/>
          <w:marBottom w:val="0"/>
          <w:divBdr>
            <w:top w:val="none" w:sz="0" w:space="0" w:color="auto"/>
            <w:left w:val="none" w:sz="0" w:space="0" w:color="auto"/>
            <w:bottom w:val="none" w:sz="0" w:space="0" w:color="auto"/>
            <w:right w:val="none" w:sz="0" w:space="0" w:color="auto"/>
          </w:divBdr>
          <w:divsChild>
            <w:div w:id="392778241">
              <w:marLeft w:val="0"/>
              <w:marRight w:val="0"/>
              <w:marTop w:val="0"/>
              <w:marBottom w:val="0"/>
              <w:divBdr>
                <w:top w:val="none" w:sz="0" w:space="0" w:color="auto"/>
                <w:left w:val="none" w:sz="0" w:space="0" w:color="auto"/>
                <w:bottom w:val="none" w:sz="0" w:space="0" w:color="auto"/>
                <w:right w:val="none" w:sz="0" w:space="0" w:color="auto"/>
              </w:divBdr>
            </w:div>
            <w:div w:id="501504430">
              <w:marLeft w:val="0"/>
              <w:marRight w:val="0"/>
              <w:marTop w:val="0"/>
              <w:marBottom w:val="0"/>
              <w:divBdr>
                <w:top w:val="none" w:sz="0" w:space="0" w:color="auto"/>
                <w:left w:val="none" w:sz="0" w:space="0" w:color="auto"/>
                <w:bottom w:val="none" w:sz="0" w:space="0" w:color="auto"/>
                <w:right w:val="none" w:sz="0" w:space="0" w:color="auto"/>
              </w:divBdr>
            </w:div>
            <w:div w:id="810439283">
              <w:marLeft w:val="0"/>
              <w:marRight w:val="0"/>
              <w:marTop w:val="0"/>
              <w:marBottom w:val="0"/>
              <w:divBdr>
                <w:top w:val="none" w:sz="0" w:space="0" w:color="auto"/>
                <w:left w:val="none" w:sz="0" w:space="0" w:color="auto"/>
                <w:bottom w:val="none" w:sz="0" w:space="0" w:color="auto"/>
                <w:right w:val="none" w:sz="0" w:space="0" w:color="auto"/>
              </w:divBdr>
            </w:div>
            <w:div w:id="830297790">
              <w:marLeft w:val="0"/>
              <w:marRight w:val="0"/>
              <w:marTop w:val="0"/>
              <w:marBottom w:val="0"/>
              <w:divBdr>
                <w:top w:val="none" w:sz="0" w:space="0" w:color="auto"/>
                <w:left w:val="none" w:sz="0" w:space="0" w:color="auto"/>
                <w:bottom w:val="none" w:sz="0" w:space="0" w:color="auto"/>
                <w:right w:val="none" w:sz="0" w:space="0" w:color="auto"/>
              </w:divBdr>
            </w:div>
            <w:div w:id="1576823093">
              <w:marLeft w:val="0"/>
              <w:marRight w:val="0"/>
              <w:marTop w:val="0"/>
              <w:marBottom w:val="0"/>
              <w:divBdr>
                <w:top w:val="none" w:sz="0" w:space="0" w:color="auto"/>
                <w:left w:val="none" w:sz="0" w:space="0" w:color="auto"/>
                <w:bottom w:val="none" w:sz="0" w:space="0" w:color="auto"/>
                <w:right w:val="none" w:sz="0" w:space="0" w:color="auto"/>
              </w:divBdr>
            </w:div>
          </w:divsChild>
        </w:div>
        <w:div w:id="782578182">
          <w:marLeft w:val="0"/>
          <w:marRight w:val="0"/>
          <w:marTop w:val="0"/>
          <w:marBottom w:val="0"/>
          <w:divBdr>
            <w:top w:val="none" w:sz="0" w:space="0" w:color="auto"/>
            <w:left w:val="none" w:sz="0" w:space="0" w:color="auto"/>
            <w:bottom w:val="none" w:sz="0" w:space="0" w:color="auto"/>
            <w:right w:val="none" w:sz="0" w:space="0" w:color="auto"/>
          </w:divBdr>
        </w:div>
        <w:div w:id="822817465">
          <w:marLeft w:val="0"/>
          <w:marRight w:val="0"/>
          <w:marTop w:val="0"/>
          <w:marBottom w:val="0"/>
          <w:divBdr>
            <w:top w:val="none" w:sz="0" w:space="0" w:color="auto"/>
            <w:left w:val="none" w:sz="0" w:space="0" w:color="auto"/>
            <w:bottom w:val="none" w:sz="0" w:space="0" w:color="auto"/>
            <w:right w:val="none" w:sz="0" w:space="0" w:color="auto"/>
          </w:divBdr>
        </w:div>
        <w:div w:id="881749473">
          <w:marLeft w:val="0"/>
          <w:marRight w:val="0"/>
          <w:marTop w:val="0"/>
          <w:marBottom w:val="0"/>
          <w:divBdr>
            <w:top w:val="none" w:sz="0" w:space="0" w:color="auto"/>
            <w:left w:val="none" w:sz="0" w:space="0" w:color="auto"/>
            <w:bottom w:val="none" w:sz="0" w:space="0" w:color="auto"/>
            <w:right w:val="none" w:sz="0" w:space="0" w:color="auto"/>
          </w:divBdr>
        </w:div>
        <w:div w:id="989865299">
          <w:marLeft w:val="0"/>
          <w:marRight w:val="0"/>
          <w:marTop w:val="0"/>
          <w:marBottom w:val="0"/>
          <w:divBdr>
            <w:top w:val="none" w:sz="0" w:space="0" w:color="auto"/>
            <w:left w:val="none" w:sz="0" w:space="0" w:color="auto"/>
            <w:bottom w:val="none" w:sz="0" w:space="0" w:color="auto"/>
            <w:right w:val="none" w:sz="0" w:space="0" w:color="auto"/>
          </w:divBdr>
        </w:div>
        <w:div w:id="1446731609">
          <w:marLeft w:val="0"/>
          <w:marRight w:val="0"/>
          <w:marTop w:val="0"/>
          <w:marBottom w:val="0"/>
          <w:divBdr>
            <w:top w:val="none" w:sz="0" w:space="0" w:color="auto"/>
            <w:left w:val="none" w:sz="0" w:space="0" w:color="auto"/>
            <w:bottom w:val="none" w:sz="0" w:space="0" w:color="auto"/>
            <w:right w:val="none" w:sz="0" w:space="0" w:color="auto"/>
          </w:divBdr>
          <w:divsChild>
            <w:div w:id="200173452">
              <w:marLeft w:val="0"/>
              <w:marRight w:val="0"/>
              <w:marTop w:val="0"/>
              <w:marBottom w:val="0"/>
              <w:divBdr>
                <w:top w:val="none" w:sz="0" w:space="0" w:color="auto"/>
                <w:left w:val="none" w:sz="0" w:space="0" w:color="auto"/>
                <w:bottom w:val="none" w:sz="0" w:space="0" w:color="auto"/>
                <w:right w:val="none" w:sz="0" w:space="0" w:color="auto"/>
              </w:divBdr>
            </w:div>
            <w:div w:id="206842672">
              <w:marLeft w:val="0"/>
              <w:marRight w:val="0"/>
              <w:marTop w:val="0"/>
              <w:marBottom w:val="0"/>
              <w:divBdr>
                <w:top w:val="none" w:sz="0" w:space="0" w:color="auto"/>
                <w:left w:val="none" w:sz="0" w:space="0" w:color="auto"/>
                <w:bottom w:val="none" w:sz="0" w:space="0" w:color="auto"/>
                <w:right w:val="none" w:sz="0" w:space="0" w:color="auto"/>
              </w:divBdr>
            </w:div>
            <w:div w:id="269170467">
              <w:marLeft w:val="0"/>
              <w:marRight w:val="0"/>
              <w:marTop w:val="0"/>
              <w:marBottom w:val="0"/>
              <w:divBdr>
                <w:top w:val="none" w:sz="0" w:space="0" w:color="auto"/>
                <w:left w:val="none" w:sz="0" w:space="0" w:color="auto"/>
                <w:bottom w:val="none" w:sz="0" w:space="0" w:color="auto"/>
                <w:right w:val="none" w:sz="0" w:space="0" w:color="auto"/>
              </w:divBdr>
            </w:div>
            <w:div w:id="1665009901">
              <w:marLeft w:val="0"/>
              <w:marRight w:val="0"/>
              <w:marTop w:val="0"/>
              <w:marBottom w:val="0"/>
              <w:divBdr>
                <w:top w:val="none" w:sz="0" w:space="0" w:color="auto"/>
                <w:left w:val="none" w:sz="0" w:space="0" w:color="auto"/>
                <w:bottom w:val="none" w:sz="0" w:space="0" w:color="auto"/>
                <w:right w:val="none" w:sz="0" w:space="0" w:color="auto"/>
              </w:divBdr>
            </w:div>
            <w:div w:id="1677149416">
              <w:marLeft w:val="0"/>
              <w:marRight w:val="0"/>
              <w:marTop w:val="0"/>
              <w:marBottom w:val="0"/>
              <w:divBdr>
                <w:top w:val="none" w:sz="0" w:space="0" w:color="auto"/>
                <w:left w:val="none" w:sz="0" w:space="0" w:color="auto"/>
                <w:bottom w:val="none" w:sz="0" w:space="0" w:color="auto"/>
                <w:right w:val="none" w:sz="0" w:space="0" w:color="auto"/>
              </w:divBdr>
            </w:div>
          </w:divsChild>
        </w:div>
        <w:div w:id="1448112712">
          <w:marLeft w:val="0"/>
          <w:marRight w:val="0"/>
          <w:marTop w:val="0"/>
          <w:marBottom w:val="0"/>
          <w:divBdr>
            <w:top w:val="none" w:sz="0" w:space="0" w:color="auto"/>
            <w:left w:val="none" w:sz="0" w:space="0" w:color="auto"/>
            <w:bottom w:val="none" w:sz="0" w:space="0" w:color="auto"/>
            <w:right w:val="none" w:sz="0" w:space="0" w:color="auto"/>
          </w:divBdr>
        </w:div>
        <w:div w:id="1681614435">
          <w:marLeft w:val="0"/>
          <w:marRight w:val="0"/>
          <w:marTop w:val="0"/>
          <w:marBottom w:val="0"/>
          <w:divBdr>
            <w:top w:val="none" w:sz="0" w:space="0" w:color="auto"/>
            <w:left w:val="none" w:sz="0" w:space="0" w:color="auto"/>
            <w:bottom w:val="none" w:sz="0" w:space="0" w:color="auto"/>
            <w:right w:val="none" w:sz="0" w:space="0" w:color="auto"/>
          </w:divBdr>
          <w:divsChild>
            <w:div w:id="989675527">
              <w:marLeft w:val="0"/>
              <w:marRight w:val="0"/>
              <w:marTop w:val="0"/>
              <w:marBottom w:val="0"/>
              <w:divBdr>
                <w:top w:val="none" w:sz="0" w:space="0" w:color="auto"/>
                <w:left w:val="none" w:sz="0" w:space="0" w:color="auto"/>
                <w:bottom w:val="none" w:sz="0" w:space="0" w:color="auto"/>
                <w:right w:val="none" w:sz="0" w:space="0" w:color="auto"/>
              </w:divBdr>
            </w:div>
            <w:div w:id="1200901532">
              <w:marLeft w:val="0"/>
              <w:marRight w:val="0"/>
              <w:marTop w:val="0"/>
              <w:marBottom w:val="0"/>
              <w:divBdr>
                <w:top w:val="none" w:sz="0" w:space="0" w:color="auto"/>
                <w:left w:val="none" w:sz="0" w:space="0" w:color="auto"/>
                <w:bottom w:val="none" w:sz="0" w:space="0" w:color="auto"/>
                <w:right w:val="none" w:sz="0" w:space="0" w:color="auto"/>
              </w:divBdr>
            </w:div>
            <w:div w:id="1561286208">
              <w:marLeft w:val="0"/>
              <w:marRight w:val="0"/>
              <w:marTop w:val="0"/>
              <w:marBottom w:val="0"/>
              <w:divBdr>
                <w:top w:val="none" w:sz="0" w:space="0" w:color="auto"/>
                <w:left w:val="none" w:sz="0" w:space="0" w:color="auto"/>
                <w:bottom w:val="none" w:sz="0" w:space="0" w:color="auto"/>
                <w:right w:val="none" w:sz="0" w:space="0" w:color="auto"/>
              </w:divBdr>
            </w:div>
            <w:div w:id="1671643864">
              <w:marLeft w:val="0"/>
              <w:marRight w:val="0"/>
              <w:marTop w:val="0"/>
              <w:marBottom w:val="0"/>
              <w:divBdr>
                <w:top w:val="none" w:sz="0" w:space="0" w:color="auto"/>
                <w:left w:val="none" w:sz="0" w:space="0" w:color="auto"/>
                <w:bottom w:val="none" w:sz="0" w:space="0" w:color="auto"/>
                <w:right w:val="none" w:sz="0" w:space="0" w:color="auto"/>
              </w:divBdr>
            </w:div>
            <w:div w:id="2001810380">
              <w:marLeft w:val="0"/>
              <w:marRight w:val="0"/>
              <w:marTop w:val="0"/>
              <w:marBottom w:val="0"/>
              <w:divBdr>
                <w:top w:val="none" w:sz="0" w:space="0" w:color="auto"/>
                <w:left w:val="none" w:sz="0" w:space="0" w:color="auto"/>
                <w:bottom w:val="none" w:sz="0" w:space="0" w:color="auto"/>
                <w:right w:val="none" w:sz="0" w:space="0" w:color="auto"/>
              </w:divBdr>
            </w:div>
          </w:divsChild>
        </w:div>
        <w:div w:id="1715956675">
          <w:marLeft w:val="0"/>
          <w:marRight w:val="0"/>
          <w:marTop w:val="0"/>
          <w:marBottom w:val="0"/>
          <w:divBdr>
            <w:top w:val="none" w:sz="0" w:space="0" w:color="auto"/>
            <w:left w:val="none" w:sz="0" w:space="0" w:color="auto"/>
            <w:bottom w:val="none" w:sz="0" w:space="0" w:color="auto"/>
            <w:right w:val="none" w:sz="0" w:space="0" w:color="auto"/>
          </w:divBdr>
          <w:divsChild>
            <w:div w:id="43799971">
              <w:marLeft w:val="0"/>
              <w:marRight w:val="0"/>
              <w:marTop w:val="0"/>
              <w:marBottom w:val="0"/>
              <w:divBdr>
                <w:top w:val="none" w:sz="0" w:space="0" w:color="auto"/>
                <w:left w:val="none" w:sz="0" w:space="0" w:color="auto"/>
                <w:bottom w:val="none" w:sz="0" w:space="0" w:color="auto"/>
                <w:right w:val="none" w:sz="0" w:space="0" w:color="auto"/>
              </w:divBdr>
            </w:div>
            <w:div w:id="444619794">
              <w:marLeft w:val="0"/>
              <w:marRight w:val="0"/>
              <w:marTop w:val="0"/>
              <w:marBottom w:val="0"/>
              <w:divBdr>
                <w:top w:val="none" w:sz="0" w:space="0" w:color="auto"/>
                <w:left w:val="none" w:sz="0" w:space="0" w:color="auto"/>
                <w:bottom w:val="none" w:sz="0" w:space="0" w:color="auto"/>
                <w:right w:val="none" w:sz="0" w:space="0" w:color="auto"/>
              </w:divBdr>
            </w:div>
            <w:div w:id="453132984">
              <w:marLeft w:val="0"/>
              <w:marRight w:val="0"/>
              <w:marTop w:val="0"/>
              <w:marBottom w:val="0"/>
              <w:divBdr>
                <w:top w:val="none" w:sz="0" w:space="0" w:color="auto"/>
                <w:left w:val="none" w:sz="0" w:space="0" w:color="auto"/>
                <w:bottom w:val="none" w:sz="0" w:space="0" w:color="auto"/>
                <w:right w:val="none" w:sz="0" w:space="0" w:color="auto"/>
              </w:divBdr>
            </w:div>
            <w:div w:id="1103036686">
              <w:marLeft w:val="0"/>
              <w:marRight w:val="0"/>
              <w:marTop w:val="0"/>
              <w:marBottom w:val="0"/>
              <w:divBdr>
                <w:top w:val="none" w:sz="0" w:space="0" w:color="auto"/>
                <w:left w:val="none" w:sz="0" w:space="0" w:color="auto"/>
                <w:bottom w:val="none" w:sz="0" w:space="0" w:color="auto"/>
                <w:right w:val="none" w:sz="0" w:space="0" w:color="auto"/>
              </w:divBdr>
            </w:div>
            <w:div w:id="1944073135">
              <w:marLeft w:val="0"/>
              <w:marRight w:val="0"/>
              <w:marTop w:val="0"/>
              <w:marBottom w:val="0"/>
              <w:divBdr>
                <w:top w:val="none" w:sz="0" w:space="0" w:color="auto"/>
                <w:left w:val="none" w:sz="0" w:space="0" w:color="auto"/>
                <w:bottom w:val="none" w:sz="0" w:space="0" w:color="auto"/>
                <w:right w:val="none" w:sz="0" w:space="0" w:color="auto"/>
              </w:divBdr>
            </w:div>
          </w:divsChild>
        </w:div>
        <w:div w:id="1862933242">
          <w:marLeft w:val="0"/>
          <w:marRight w:val="0"/>
          <w:marTop w:val="0"/>
          <w:marBottom w:val="0"/>
          <w:divBdr>
            <w:top w:val="none" w:sz="0" w:space="0" w:color="auto"/>
            <w:left w:val="none" w:sz="0" w:space="0" w:color="auto"/>
            <w:bottom w:val="none" w:sz="0" w:space="0" w:color="auto"/>
            <w:right w:val="none" w:sz="0" w:space="0" w:color="auto"/>
          </w:divBdr>
        </w:div>
        <w:div w:id="1867788967">
          <w:marLeft w:val="0"/>
          <w:marRight w:val="0"/>
          <w:marTop w:val="0"/>
          <w:marBottom w:val="0"/>
          <w:divBdr>
            <w:top w:val="none" w:sz="0" w:space="0" w:color="auto"/>
            <w:left w:val="none" w:sz="0" w:space="0" w:color="auto"/>
            <w:bottom w:val="none" w:sz="0" w:space="0" w:color="auto"/>
            <w:right w:val="none" w:sz="0" w:space="0" w:color="auto"/>
          </w:divBdr>
          <w:divsChild>
            <w:div w:id="56511976">
              <w:marLeft w:val="0"/>
              <w:marRight w:val="0"/>
              <w:marTop w:val="0"/>
              <w:marBottom w:val="0"/>
              <w:divBdr>
                <w:top w:val="none" w:sz="0" w:space="0" w:color="auto"/>
                <w:left w:val="none" w:sz="0" w:space="0" w:color="auto"/>
                <w:bottom w:val="none" w:sz="0" w:space="0" w:color="auto"/>
                <w:right w:val="none" w:sz="0" w:space="0" w:color="auto"/>
              </w:divBdr>
            </w:div>
            <w:div w:id="416679245">
              <w:marLeft w:val="0"/>
              <w:marRight w:val="0"/>
              <w:marTop w:val="0"/>
              <w:marBottom w:val="0"/>
              <w:divBdr>
                <w:top w:val="none" w:sz="0" w:space="0" w:color="auto"/>
                <w:left w:val="none" w:sz="0" w:space="0" w:color="auto"/>
                <w:bottom w:val="none" w:sz="0" w:space="0" w:color="auto"/>
                <w:right w:val="none" w:sz="0" w:space="0" w:color="auto"/>
              </w:divBdr>
            </w:div>
            <w:div w:id="1393849086">
              <w:marLeft w:val="0"/>
              <w:marRight w:val="0"/>
              <w:marTop w:val="0"/>
              <w:marBottom w:val="0"/>
              <w:divBdr>
                <w:top w:val="none" w:sz="0" w:space="0" w:color="auto"/>
                <w:left w:val="none" w:sz="0" w:space="0" w:color="auto"/>
                <w:bottom w:val="none" w:sz="0" w:space="0" w:color="auto"/>
                <w:right w:val="none" w:sz="0" w:space="0" w:color="auto"/>
              </w:divBdr>
            </w:div>
            <w:div w:id="1645965773">
              <w:marLeft w:val="0"/>
              <w:marRight w:val="0"/>
              <w:marTop w:val="0"/>
              <w:marBottom w:val="0"/>
              <w:divBdr>
                <w:top w:val="none" w:sz="0" w:space="0" w:color="auto"/>
                <w:left w:val="none" w:sz="0" w:space="0" w:color="auto"/>
                <w:bottom w:val="none" w:sz="0" w:space="0" w:color="auto"/>
                <w:right w:val="none" w:sz="0" w:space="0" w:color="auto"/>
              </w:divBdr>
            </w:div>
          </w:divsChild>
        </w:div>
        <w:div w:id="1886521929">
          <w:marLeft w:val="0"/>
          <w:marRight w:val="0"/>
          <w:marTop w:val="0"/>
          <w:marBottom w:val="0"/>
          <w:divBdr>
            <w:top w:val="none" w:sz="0" w:space="0" w:color="auto"/>
            <w:left w:val="none" w:sz="0" w:space="0" w:color="auto"/>
            <w:bottom w:val="none" w:sz="0" w:space="0" w:color="auto"/>
            <w:right w:val="none" w:sz="0" w:space="0" w:color="auto"/>
          </w:divBdr>
        </w:div>
        <w:div w:id="1925798824">
          <w:marLeft w:val="0"/>
          <w:marRight w:val="0"/>
          <w:marTop w:val="0"/>
          <w:marBottom w:val="0"/>
          <w:divBdr>
            <w:top w:val="none" w:sz="0" w:space="0" w:color="auto"/>
            <w:left w:val="none" w:sz="0" w:space="0" w:color="auto"/>
            <w:bottom w:val="none" w:sz="0" w:space="0" w:color="auto"/>
            <w:right w:val="none" w:sz="0" w:space="0" w:color="auto"/>
          </w:divBdr>
        </w:div>
      </w:divsChild>
    </w:div>
    <w:div w:id="180290869">
      <w:bodyDiv w:val="1"/>
      <w:marLeft w:val="0"/>
      <w:marRight w:val="0"/>
      <w:marTop w:val="0"/>
      <w:marBottom w:val="0"/>
      <w:divBdr>
        <w:top w:val="none" w:sz="0" w:space="0" w:color="auto"/>
        <w:left w:val="none" w:sz="0" w:space="0" w:color="auto"/>
        <w:bottom w:val="none" w:sz="0" w:space="0" w:color="auto"/>
        <w:right w:val="none" w:sz="0" w:space="0" w:color="auto"/>
      </w:divBdr>
      <w:divsChild>
        <w:div w:id="594746678">
          <w:marLeft w:val="0"/>
          <w:marRight w:val="0"/>
          <w:marTop w:val="0"/>
          <w:marBottom w:val="0"/>
          <w:divBdr>
            <w:top w:val="none" w:sz="0" w:space="0" w:color="auto"/>
            <w:left w:val="none" w:sz="0" w:space="0" w:color="auto"/>
            <w:bottom w:val="none" w:sz="0" w:space="0" w:color="auto"/>
            <w:right w:val="none" w:sz="0" w:space="0" w:color="auto"/>
          </w:divBdr>
        </w:div>
        <w:div w:id="742023284">
          <w:marLeft w:val="0"/>
          <w:marRight w:val="0"/>
          <w:marTop w:val="0"/>
          <w:marBottom w:val="0"/>
          <w:divBdr>
            <w:top w:val="none" w:sz="0" w:space="0" w:color="auto"/>
            <w:left w:val="none" w:sz="0" w:space="0" w:color="auto"/>
            <w:bottom w:val="none" w:sz="0" w:space="0" w:color="auto"/>
            <w:right w:val="none" w:sz="0" w:space="0" w:color="auto"/>
          </w:divBdr>
        </w:div>
        <w:div w:id="1014845874">
          <w:marLeft w:val="0"/>
          <w:marRight w:val="0"/>
          <w:marTop w:val="0"/>
          <w:marBottom w:val="0"/>
          <w:divBdr>
            <w:top w:val="none" w:sz="0" w:space="0" w:color="auto"/>
            <w:left w:val="none" w:sz="0" w:space="0" w:color="auto"/>
            <w:bottom w:val="none" w:sz="0" w:space="0" w:color="auto"/>
            <w:right w:val="none" w:sz="0" w:space="0" w:color="auto"/>
          </w:divBdr>
        </w:div>
        <w:div w:id="1941334188">
          <w:marLeft w:val="0"/>
          <w:marRight w:val="0"/>
          <w:marTop w:val="0"/>
          <w:marBottom w:val="0"/>
          <w:divBdr>
            <w:top w:val="none" w:sz="0" w:space="0" w:color="auto"/>
            <w:left w:val="none" w:sz="0" w:space="0" w:color="auto"/>
            <w:bottom w:val="none" w:sz="0" w:space="0" w:color="auto"/>
            <w:right w:val="none" w:sz="0" w:space="0" w:color="auto"/>
          </w:divBdr>
          <w:divsChild>
            <w:div w:id="844903397">
              <w:marLeft w:val="-75"/>
              <w:marRight w:val="0"/>
              <w:marTop w:val="30"/>
              <w:marBottom w:val="30"/>
              <w:divBdr>
                <w:top w:val="none" w:sz="0" w:space="0" w:color="auto"/>
                <w:left w:val="none" w:sz="0" w:space="0" w:color="auto"/>
                <w:bottom w:val="none" w:sz="0" w:space="0" w:color="auto"/>
                <w:right w:val="none" w:sz="0" w:space="0" w:color="auto"/>
              </w:divBdr>
              <w:divsChild>
                <w:div w:id="160553">
                  <w:marLeft w:val="0"/>
                  <w:marRight w:val="0"/>
                  <w:marTop w:val="0"/>
                  <w:marBottom w:val="0"/>
                  <w:divBdr>
                    <w:top w:val="none" w:sz="0" w:space="0" w:color="auto"/>
                    <w:left w:val="none" w:sz="0" w:space="0" w:color="auto"/>
                    <w:bottom w:val="none" w:sz="0" w:space="0" w:color="auto"/>
                    <w:right w:val="none" w:sz="0" w:space="0" w:color="auto"/>
                  </w:divBdr>
                  <w:divsChild>
                    <w:div w:id="1885750060">
                      <w:marLeft w:val="0"/>
                      <w:marRight w:val="0"/>
                      <w:marTop w:val="0"/>
                      <w:marBottom w:val="0"/>
                      <w:divBdr>
                        <w:top w:val="none" w:sz="0" w:space="0" w:color="auto"/>
                        <w:left w:val="none" w:sz="0" w:space="0" w:color="auto"/>
                        <w:bottom w:val="none" w:sz="0" w:space="0" w:color="auto"/>
                        <w:right w:val="none" w:sz="0" w:space="0" w:color="auto"/>
                      </w:divBdr>
                    </w:div>
                  </w:divsChild>
                </w:div>
                <w:div w:id="36051605">
                  <w:marLeft w:val="0"/>
                  <w:marRight w:val="0"/>
                  <w:marTop w:val="0"/>
                  <w:marBottom w:val="0"/>
                  <w:divBdr>
                    <w:top w:val="none" w:sz="0" w:space="0" w:color="auto"/>
                    <w:left w:val="none" w:sz="0" w:space="0" w:color="auto"/>
                    <w:bottom w:val="none" w:sz="0" w:space="0" w:color="auto"/>
                    <w:right w:val="none" w:sz="0" w:space="0" w:color="auto"/>
                  </w:divBdr>
                  <w:divsChild>
                    <w:div w:id="1917518541">
                      <w:marLeft w:val="0"/>
                      <w:marRight w:val="0"/>
                      <w:marTop w:val="0"/>
                      <w:marBottom w:val="0"/>
                      <w:divBdr>
                        <w:top w:val="none" w:sz="0" w:space="0" w:color="auto"/>
                        <w:left w:val="none" w:sz="0" w:space="0" w:color="auto"/>
                        <w:bottom w:val="none" w:sz="0" w:space="0" w:color="auto"/>
                        <w:right w:val="none" w:sz="0" w:space="0" w:color="auto"/>
                      </w:divBdr>
                    </w:div>
                  </w:divsChild>
                </w:div>
                <w:div w:id="60835668">
                  <w:marLeft w:val="0"/>
                  <w:marRight w:val="0"/>
                  <w:marTop w:val="0"/>
                  <w:marBottom w:val="0"/>
                  <w:divBdr>
                    <w:top w:val="none" w:sz="0" w:space="0" w:color="auto"/>
                    <w:left w:val="none" w:sz="0" w:space="0" w:color="auto"/>
                    <w:bottom w:val="none" w:sz="0" w:space="0" w:color="auto"/>
                    <w:right w:val="none" w:sz="0" w:space="0" w:color="auto"/>
                  </w:divBdr>
                  <w:divsChild>
                    <w:div w:id="2005888788">
                      <w:marLeft w:val="0"/>
                      <w:marRight w:val="0"/>
                      <w:marTop w:val="0"/>
                      <w:marBottom w:val="0"/>
                      <w:divBdr>
                        <w:top w:val="none" w:sz="0" w:space="0" w:color="auto"/>
                        <w:left w:val="none" w:sz="0" w:space="0" w:color="auto"/>
                        <w:bottom w:val="none" w:sz="0" w:space="0" w:color="auto"/>
                        <w:right w:val="none" w:sz="0" w:space="0" w:color="auto"/>
                      </w:divBdr>
                    </w:div>
                  </w:divsChild>
                </w:div>
                <w:div w:id="113645401">
                  <w:marLeft w:val="0"/>
                  <w:marRight w:val="0"/>
                  <w:marTop w:val="0"/>
                  <w:marBottom w:val="0"/>
                  <w:divBdr>
                    <w:top w:val="none" w:sz="0" w:space="0" w:color="auto"/>
                    <w:left w:val="none" w:sz="0" w:space="0" w:color="auto"/>
                    <w:bottom w:val="none" w:sz="0" w:space="0" w:color="auto"/>
                    <w:right w:val="none" w:sz="0" w:space="0" w:color="auto"/>
                  </w:divBdr>
                  <w:divsChild>
                    <w:div w:id="234435564">
                      <w:marLeft w:val="0"/>
                      <w:marRight w:val="0"/>
                      <w:marTop w:val="0"/>
                      <w:marBottom w:val="0"/>
                      <w:divBdr>
                        <w:top w:val="none" w:sz="0" w:space="0" w:color="auto"/>
                        <w:left w:val="none" w:sz="0" w:space="0" w:color="auto"/>
                        <w:bottom w:val="none" w:sz="0" w:space="0" w:color="auto"/>
                        <w:right w:val="none" w:sz="0" w:space="0" w:color="auto"/>
                      </w:divBdr>
                    </w:div>
                  </w:divsChild>
                </w:div>
                <w:div w:id="221601608">
                  <w:marLeft w:val="0"/>
                  <w:marRight w:val="0"/>
                  <w:marTop w:val="0"/>
                  <w:marBottom w:val="0"/>
                  <w:divBdr>
                    <w:top w:val="none" w:sz="0" w:space="0" w:color="auto"/>
                    <w:left w:val="none" w:sz="0" w:space="0" w:color="auto"/>
                    <w:bottom w:val="none" w:sz="0" w:space="0" w:color="auto"/>
                    <w:right w:val="none" w:sz="0" w:space="0" w:color="auto"/>
                  </w:divBdr>
                  <w:divsChild>
                    <w:div w:id="1509363546">
                      <w:marLeft w:val="0"/>
                      <w:marRight w:val="0"/>
                      <w:marTop w:val="0"/>
                      <w:marBottom w:val="0"/>
                      <w:divBdr>
                        <w:top w:val="none" w:sz="0" w:space="0" w:color="auto"/>
                        <w:left w:val="none" w:sz="0" w:space="0" w:color="auto"/>
                        <w:bottom w:val="none" w:sz="0" w:space="0" w:color="auto"/>
                        <w:right w:val="none" w:sz="0" w:space="0" w:color="auto"/>
                      </w:divBdr>
                    </w:div>
                  </w:divsChild>
                </w:div>
                <w:div w:id="221793364">
                  <w:marLeft w:val="0"/>
                  <w:marRight w:val="0"/>
                  <w:marTop w:val="0"/>
                  <w:marBottom w:val="0"/>
                  <w:divBdr>
                    <w:top w:val="none" w:sz="0" w:space="0" w:color="auto"/>
                    <w:left w:val="none" w:sz="0" w:space="0" w:color="auto"/>
                    <w:bottom w:val="none" w:sz="0" w:space="0" w:color="auto"/>
                    <w:right w:val="none" w:sz="0" w:space="0" w:color="auto"/>
                  </w:divBdr>
                  <w:divsChild>
                    <w:div w:id="1127698531">
                      <w:marLeft w:val="0"/>
                      <w:marRight w:val="0"/>
                      <w:marTop w:val="0"/>
                      <w:marBottom w:val="0"/>
                      <w:divBdr>
                        <w:top w:val="none" w:sz="0" w:space="0" w:color="auto"/>
                        <w:left w:val="none" w:sz="0" w:space="0" w:color="auto"/>
                        <w:bottom w:val="none" w:sz="0" w:space="0" w:color="auto"/>
                        <w:right w:val="none" w:sz="0" w:space="0" w:color="auto"/>
                      </w:divBdr>
                    </w:div>
                  </w:divsChild>
                </w:div>
                <w:div w:id="264844148">
                  <w:marLeft w:val="0"/>
                  <w:marRight w:val="0"/>
                  <w:marTop w:val="0"/>
                  <w:marBottom w:val="0"/>
                  <w:divBdr>
                    <w:top w:val="none" w:sz="0" w:space="0" w:color="auto"/>
                    <w:left w:val="none" w:sz="0" w:space="0" w:color="auto"/>
                    <w:bottom w:val="none" w:sz="0" w:space="0" w:color="auto"/>
                    <w:right w:val="none" w:sz="0" w:space="0" w:color="auto"/>
                  </w:divBdr>
                  <w:divsChild>
                    <w:div w:id="534924797">
                      <w:marLeft w:val="0"/>
                      <w:marRight w:val="0"/>
                      <w:marTop w:val="0"/>
                      <w:marBottom w:val="0"/>
                      <w:divBdr>
                        <w:top w:val="none" w:sz="0" w:space="0" w:color="auto"/>
                        <w:left w:val="none" w:sz="0" w:space="0" w:color="auto"/>
                        <w:bottom w:val="none" w:sz="0" w:space="0" w:color="auto"/>
                        <w:right w:val="none" w:sz="0" w:space="0" w:color="auto"/>
                      </w:divBdr>
                    </w:div>
                  </w:divsChild>
                </w:div>
                <w:div w:id="271791891">
                  <w:marLeft w:val="0"/>
                  <w:marRight w:val="0"/>
                  <w:marTop w:val="0"/>
                  <w:marBottom w:val="0"/>
                  <w:divBdr>
                    <w:top w:val="none" w:sz="0" w:space="0" w:color="auto"/>
                    <w:left w:val="none" w:sz="0" w:space="0" w:color="auto"/>
                    <w:bottom w:val="none" w:sz="0" w:space="0" w:color="auto"/>
                    <w:right w:val="none" w:sz="0" w:space="0" w:color="auto"/>
                  </w:divBdr>
                  <w:divsChild>
                    <w:div w:id="814682067">
                      <w:marLeft w:val="0"/>
                      <w:marRight w:val="0"/>
                      <w:marTop w:val="0"/>
                      <w:marBottom w:val="0"/>
                      <w:divBdr>
                        <w:top w:val="none" w:sz="0" w:space="0" w:color="auto"/>
                        <w:left w:val="none" w:sz="0" w:space="0" w:color="auto"/>
                        <w:bottom w:val="none" w:sz="0" w:space="0" w:color="auto"/>
                        <w:right w:val="none" w:sz="0" w:space="0" w:color="auto"/>
                      </w:divBdr>
                    </w:div>
                  </w:divsChild>
                </w:div>
                <w:div w:id="293944879">
                  <w:marLeft w:val="0"/>
                  <w:marRight w:val="0"/>
                  <w:marTop w:val="0"/>
                  <w:marBottom w:val="0"/>
                  <w:divBdr>
                    <w:top w:val="none" w:sz="0" w:space="0" w:color="auto"/>
                    <w:left w:val="none" w:sz="0" w:space="0" w:color="auto"/>
                    <w:bottom w:val="none" w:sz="0" w:space="0" w:color="auto"/>
                    <w:right w:val="none" w:sz="0" w:space="0" w:color="auto"/>
                  </w:divBdr>
                  <w:divsChild>
                    <w:div w:id="290213367">
                      <w:marLeft w:val="0"/>
                      <w:marRight w:val="0"/>
                      <w:marTop w:val="0"/>
                      <w:marBottom w:val="0"/>
                      <w:divBdr>
                        <w:top w:val="none" w:sz="0" w:space="0" w:color="auto"/>
                        <w:left w:val="none" w:sz="0" w:space="0" w:color="auto"/>
                        <w:bottom w:val="none" w:sz="0" w:space="0" w:color="auto"/>
                        <w:right w:val="none" w:sz="0" w:space="0" w:color="auto"/>
                      </w:divBdr>
                    </w:div>
                  </w:divsChild>
                </w:div>
                <w:div w:id="326831143">
                  <w:marLeft w:val="0"/>
                  <w:marRight w:val="0"/>
                  <w:marTop w:val="0"/>
                  <w:marBottom w:val="0"/>
                  <w:divBdr>
                    <w:top w:val="none" w:sz="0" w:space="0" w:color="auto"/>
                    <w:left w:val="none" w:sz="0" w:space="0" w:color="auto"/>
                    <w:bottom w:val="none" w:sz="0" w:space="0" w:color="auto"/>
                    <w:right w:val="none" w:sz="0" w:space="0" w:color="auto"/>
                  </w:divBdr>
                  <w:divsChild>
                    <w:div w:id="822745294">
                      <w:marLeft w:val="0"/>
                      <w:marRight w:val="0"/>
                      <w:marTop w:val="0"/>
                      <w:marBottom w:val="0"/>
                      <w:divBdr>
                        <w:top w:val="none" w:sz="0" w:space="0" w:color="auto"/>
                        <w:left w:val="none" w:sz="0" w:space="0" w:color="auto"/>
                        <w:bottom w:val="none" w:sz="0" w:space="0" w:color="auto"/>
                        <w:right w:val="none" w:sz="0" w:space="0" w:color="auto"/>
                      </w:divBdr>
                    </w:div>
                  </w:divsChild>
                </w:div>
                <w:div w:id="333383168">
                  <w:marLeft w:val="0"/>
                  <w:marRight w:val="0"/>
                  <w:marTop w:val="0"/>
                  <w:marBottom w:val="0"/>
                  <w:divBdr>
                    <w:top w:val="none" w:sz="0" w:space="0" w:color="auto"/>
                    <w:left w:val="none" w:sz="0" w:space="0" w:color="auto"/>
                    <w:bottom w:val="none" w:sz="0" w:space="0" w:color="auto"/>
                    <w:right w:val="none" w:sz="0" w:space="0" w:color="auto"/>
                  </w:divBdr>
                  <w:divsChild>
                    <w:div w:id="506797902">
                      <w:marLeft w:val="0"/>
                      <w:marRight w:val="0"/>
                      <w:marTop w:val="0"/>
                      <w:marBottom w:val="0"/>
                      <w:divBdr>
                        <w:top w:val="none" w:sz="0" w:space="0" w:color="auto"/>
                        <w:left w:val="none" w:sz="0" w:space="0" w:color="auto"/>
                        <w:bottom w:val="none" w:sz="0" w:space="0" w:color="auto"/>
                        <w:right w:val="none" w:sz="0" w:space="0" w:color="auto"/>
                      </w:divBdr>
                    </w:div>
                  </w:divsChild>
                </w:div>
                <w:div w:id="345323876">
                  <w:marLeft w:val="0"/>
                  <w:marRight w:val="0"/>
                  <w:marTop w:val="0"/>
                  <w:marBottom w:val="0"/>
                  <w:divBdr>
                    <w:top w:val="none" w:sz="0" w:space="0" w:color="auto"/>
                    <w:left w:val="none" w:sz="0" w:space="0" w:color="auto"/>
                    <w:bottom w:val="none" w:sz="0" w:space="0" w:color="auto"/>
                    <w:right w:val="none" w:sz="0" w:space="0" w:color="auto"/>
                  </w:divBdr>
                  <w:divsChild>
                    <w:div w:id="1921717864">
                      <w:marLeft w:val="0"/>
                      <w:marRight w:val="0"/>
                      <w:marTop w:val="0"/>
                      <w:marBottom w:val="0"/>
                      <w:divBdr>
                        <w:top w:val="none" w:sz="0" w:space="0" w:color="auto"/>
                        <w:left w:val="none" w:sz="0" w:space="0" w:color="auto"/>
                        <w:bottom w:val="none" w:sz="0" w:space="0" w:color="auto"/>
                        <w:right w:val="none" w:sz="0" w:space="0" w:color="auto"/>
                      </w:divBdr>
                    </w:div>
                  </w:divsChild>
                </w:div>
                <w:div w:id="391659705">
                  <w:marLeft w:val="0"/>
                  <w:marRight w:val="0"/>
                  <w:marTop w:val="0"/>
                  <w:marBottom w:val="0"/>
                  <w:divBdr>
                    <w:top w:val="none" w:sz="0" w:space="0" w:color="auto"/>
                    <w:left w:val="none" w:sz="0" w:space="0" w:color="auto"/>
                    <w:bottom w:val="none" w:sz="0" w:space="0" w:color="auto"/>
                    <w:right w:val="none" w:sz="0" w:space="0" w:color="auto"/>
                  </w:divBdr>
                  <w:divsChild>
                    <w:div w:id="880366732">
                      <w:marLeft w:val="0"/>
                      <w:marRight w:val="0"/>
                      <w:marTop w:val="0"/>
                      <w:marBottom w:val="0"/>
                      <w:divBdr>
                        <w:top w:val="none" w:sz="0" w:space="0" w:color="auto"/>
                        <w:left w:val="none" w:sz="0" w:space="0" w:color="auto"/>
                        <w:bottom w:val="none" w:sz="0" w:space="0" w:color="auto"/>
                        <w:right w:val="none" w:sz="0" w:space="0" w:color="auto"/>
                      </w:divBdr>
                    </w:div>
                  </w:divsChild>
                </w:div>
                <w:div w:id="391925043">
                  <w:marLeft w:val="0"/>
                  <w:marRight w:val="0"/>
                  <w:marTop w:val="0"/>
                  <w:marBottom w:val="0"/>
                  <w:divBdr>
                    <w:top w:val="none" w:sz="0" w:space="0" w:color="auto"/>
                    <w:left w:val="none" w:sz="0" w:space="0" w:color="auto"/>
                    <w:bottom w:val="none" w:sz="0" w:space="0" w:color="auto"/>
                    <w:right w:val="none" w:sz="0" w:space="0" w:color="auto"/>
                  </w:divBdr>
                  <w:divsChild>
                    <w:div w:id="198251966">
                      <w:marLeft w:val="0"/>
                      <w:marRight w:val="0"/>
                      <w:marTop w:val="0"/>
                      <w:marBottom w:val="0"/>
                      <w:divBdr>
                        <w:top w:val="none" w:sz="0" w:space="0" w:color="auto"/>
                        <w:left w:val="none" w:sz="0" w:space="0" w:color="auto"/>
                        <w:bottom w:val="none" w:sz="0" w:space="0" w:color="auto"/>
                        <w:right w:val="none" w:sz="0" w:space="0" w:color="auto"/>
                      </w:divBdr>
                    </w:div>
                  </w:divsChild>
                </w:div>
                <w:div w:id="406654855">
                  <w:marLeft w:val="0"/>
                  <w:marRight w:val="0"/>
                  <w:marTop w:val="0"/>
                  <w:marBottom w:val="0"/>
                  <w:divBdr>
                    <w:top w:val="none" w:sz="0" w:space="0" w:color="auto"/>
                    <w:left w:val="none" w:sz="0" w:space="0" w:color="auto"/>
                    <w:bottom w:val="none" w:sz="0" w:space="0" w:color="auto"/>
                    <w:right w:val="none" w:sz="0" w:space="0" w:color="auto"/>
                  </w:divBdr>
                  <w:divsChild>
                    <w:div w:id="935404660">
                      <w:marLeft w:val="0"/>
                      <w:marRight w:val="0"/>
                      <w:marTop w:val="0"/>
                      <w:marBottom w:val="0"/>
                      <w:divBdr>
                        <w:top w:val="none" w:sz="0" w:space="0" w:color="auto"/>
                        <w:left w:val="none" w:sz="0" w:space="0" w:color="auto"/>
                        <w:bottom w:val="none" w:sz="0" w:space="0" w:color="auto"/>
                        <w:right w:val="none" w:sz="0" w:space="0" w:color="auto"/>
                      </w:divBdr>
                    </w:div>
                  </w:divsChild>
                </w:div>
                <w:div w:id="574514144">
                  <w:marLeft w:val="0"/>
                  <w:marRight w:val="0"/>
                  <w:marTop w:val="0"/>
                  <w:marBottom w:val="0"/>
                  <w:divBdr>
                    <w:top w:val="none" w:sz="0" w:space="0" w:color="auto"/>
                    <w:left w:val="none" w:sz="0" w:space="0" w:color="auto"/>
                    <w:bottom w:val="none" w:sz="0" w:space="0" w:color="auto"/>
                    <w:right w:val="none" w:sz="0" w:space="0" w:color="auto"/>
                  </w:divBdr>
                  <w:divsChild>
                    <w:div w:id="1450465003">
                      <w:marLeft w:val="0"/>
                      <w:marRight w:val="0"/>
                      <w:marTop w:val="0"/>
                      <w:marBottom w:val="0"/>
                      <w:divBdr>
                        <w:top w:val="none" w:sz="0" w:space="0" w:color="auto"/>
                        <w:left w:val="none" w:sz="0" w:space="0" w:color="auto"/>
                        <w:bottom w:val="none" w:sz="0" w:space="0" w:color="auto"/>
                        <w:right w:val="none" w:sz="0" w:space="0" w:color="auto"/>
                      </w:divBdr>
                    </w:div>
                  </w:divsChild>
                </w:div>
                <w:div w:id="576594901">
                  <w:marLeft w:val="0"/>
                  <w:marRight w:val="0"/>
                  <w:marTop w:val="0"/>
                  <w:marBottom w:val="0"/>
                  <w:divBdr>
                    <w:top w:val="none" w:sz="0" w:space="0" w:color="auto"/>
                    <w:left w:val="none" w:sz="0" w:space="0" w:color="auto"/>
                    <w:bottom w:val="none" w:sz="0" w:space="0" w:color="auto"/>
                    <w:right w:val="none" w:sz="0" w:space="0" w:color="auto"/>
                  </w:divBdr>
                  <w:divsChild>
                    <w:div w:id="1641839422">
                      <w:marLeft w:val="0"/>
                      <w:marRight w:val="0"/>
                      <w:marTop w:val="0"/>
                      <w:marBottom w:val="0"/>
                      <w:divBdr>
                        <w:top w:val="none" w:sz="0" w:space="0" w:color="auto"/>
                        <w:left w:val="none" w:sz="0" w:space="0" w:color="auto"/>
                        <w:bottom w:val="none" w:sz="0" w:space="0" w:color="auto"/>
                        <w:right w:val="none" w:sz="0" w:space="0" w:color="auto"/>
                      </w:divBdr>
                    </w:div>
                  </w:divsChild>
                </w:div>
                <w:div w:id="584001050">
                  <w:marLeft w:val="0"/>
                  <w:marRight w:val="0"/>
                  <w:marTop w:val="0"/>
                  <w:marBottom w:val="0"/>
                  <w:divBdr>
                    <w:top w:val="none" w:sz="0" w:space="0" w:color="auto"/>
                    <w:left w:val="none" w:sz="0" w:space="0" w:color="auto"/>
                    <w:bottom w:val="none" w:sz="0" w:space="0" w:color="auto"/>
                    <w:right w:val="none" w:sz="0" w:space="0" w:color="auto"/>
                  </w:divBdr>
                  <w:divsChild>
                    <w:div w:id="1677804149">
                      <w:marLeft w:val="0"/>
                      <w:marRight w:val="0"/>
                      <w:marTop w:val="0"/>
                      <w:marBottom w:val="0"/>
                      <w:divBdr>
                        <w:top w:val="none" w:sz="0" w:space="0" w:color="auto"/>
                        <w:left w:val="none" w:sz="0" w:space="0" w:color="auto"/>
                        <w:bottom w:val="none" w:sz="0" w:space="0" w:color="auto"/>
                        <w:right w:val="none" w:sz="0" w:space="0" w:color="auto"/>
                      </w:divBdr>
                    </w:div>
                  </w:divsChild>
                </w:div>
                <w:div w:id="596132088">
                  <w:marLeft w:val="0"/>
                  <w:marRight w:val="0"/>
                  <w:marTop w:val="0"/>
                  <w:marBottom w:val="0"/>
                  <w:divBdr>
                    <w:top w:val="none" w:sz="0" w:space="0" w:color="auto"/>
                    <w:left w:val="none" w:sz="0" w:space="0" w:color="auto"/>
                    <w:bottom w:val="none" w:sz="0" w:space="0" w:color="auto"/>
                    <w:right w:val="none" w:sz="0" w:space="0" w:color="auto"/>
                  </w:divBdr>
                  <w:divsChild>
                    <w:div w:id="419958509">
                      <w:marLeft w:val="0"/>
                      <w:marRight w:val="0"/>
                      <w:marTop w:val="0"/>
                      <w:marBottom w:val="0"/>
                      <w:divBdr>
                        <w:top w:val="none" w:sz="0" w:space="0" w:color="auto"/>
                        <w:left w:val="none" w:sz="0" w:space="0" w:color="auto"/>
                        <w:bottom w:val="none" w:sz="0" w:space="0" w:color="auto"/>
                        <w:right w:val="none" w:sz="0" w:space="0" w:color="auto"/>
                      </w:divBdr>
                    </w:div>
                  </w:divsChild>
                </w:div>
                <w:div w:id="616181969">
                  <w:marLeft w:val="0"/>
                  <w:marRight w:val="0"/>
                  <w:marTop w:val="0"/>
                  <w:marBottom w:val="0"/>
                  <w:divBdr>
                    <w:top w:val="none" w:sz="0" w:space="0" w:color="auto"/>
                    <w:left w:val="none" w:sz="0" w:space="0" w:color="auto"/>
                    <w:bottom w:val="none" w:sz="0" w:space="0" w:color="auto"/>
                    <w:right w:val="none" w:sz="0" w:space="0" w:color="auto"/>
                  </w:divBdr>
                  <w:divsChild>
                    <w:div w:id="2090275492">
                      <w:marLeft w:val="0"/>
                      <w:marRight w:val="0"/>
                      <w:marTop w:val="0"/>
                      <w:marBottom w:val="0"/>
                      <w:divBdr>
                        <w:top w:val="none" w:sz="0" w:space="0" w:color="auto"/>
                        <w:left w:val="none" w:sz="0" w:space="0" w:color="auto"/>
                        <w:bottom w:val="none" w:sz="0" w:space="0" w:color="auto"/>
                        <w:right w:val="none" w:sz="0" w:space="0" w:color="auto"/>
                      </w:divBdr>
                    </w:div>
                  </w:divsChild>
                </w:div>
                <w:div w:id="664168884">
                  <w:marLeft w:val="0"/>
                  <w:marRight w:val="0"/>
                  <w:marTop w:val="0"/>
                  <w:marBottom w:val="0"/>
                  <w:divBdr>
                    <w:top w:val="none" w:sz="0" w:space="0" w:color="auto"/>
                    <w:left w:val="none" w:sz="0" w:space="0" w:color="auto"/>
                    <w:bottom w:val="none" w:sz="0" w:space="0" w:color="auto"/>
                    <w:right w:val="none" w:sz="0" w:space="0" w:color="auto"/>
                  </w:divBdr>
                  <w:divsChild>
                    <w:div w:id="1545143391">
                      <w:marLeft w:val="0"/>
                      <w:marRight w:val="0"/>
                      <w:marTop w:val="0"/>
                      <w:marBottom w:val="0"/>
                      <w:divBdr>
                        <w:top w:val="none" w:sz="0" w:space="0" w:color="auto"/>
                        <w:left w:val="none" w:sz="0" w:space="0" w:color="auto"/>
                        <w:bottom w:val="none" w:sz="0" w:space="0" w:color="auto"/>
                        <w:right w:val="none" w:sz="0" w:space="0" w:color="auto"/>
                      </w:divBdr>
                    </w:div>
                  </w:divsChild>
                </w:div>
                <w:div w:id="708801264">
                  <w:marLeft w:val="0"/>
                  <w:marRight w:val="0"/>
                  <w:marTop w:val="0"/>
                  <w:marBottom w:val="0"/>
                  <w:divBdr>
                    <w:top w:val="none" w:sz="0" w:space="0" w:color="auto"/>
                    <w:left w:val="none" w:sz="0" w:space="0" w:color="auto"/>
                    <w:bottom w:val="none" w:sz="0" w:space="0" w:color="auto"/>
                    <w:right w:val="none" w:sz="0" w:space="0" w:color="auto"/>
                  </w:divBdr>
                  <w:divsChild>
                    <w:div w:id="1185439932">
                      <w:marLeft w:val="0"/>
                      <w:marRight w:val="0"/>
                      <w:marTop w:val="0"/>
                      <w:marBottom w:val="0"/>
                      <w:divBdr>
                        <w:top w:val="none" w:sz="0" w:space="0" w:color="auto"/>
                        <w:left w:val="none" w:sz="0" w:space="0" w:color="auto"/>
                        <w:bottom w:val="none" w:sz="0" w:space="0" w:color="auto"/>
                        <w:right w:val="none" w:sz="0" w:space="0" w:color="auto"/>
                      </w:divBdr>
                    </w:div>
                  </w:divsChild>
                </w:div>
                <w:div w:id="727338901">
                  <w:marLeft w:val="0"/>
                  <w:marRight w:val="0"/>
                  <w:marTop w:val="0"/>
                  <w:marBottom w:val="0"/>
                  <w:divBdr>
                    <w:top w:val="none" w:sz="0" w:space="0" w:color="auto"/>
                    <w:left w:val="none" w:sz="0" w:space="0" w:color="auto"/>
                    <w:bottom w:val="none" w:sz="0" w:space="0" w:color="auto"/>
                    <w:right w:val="none" w:sz="0" w:space="0" w:color="auto"/>
                  </w:divBdr>
                  <w:divsChild>
                    <w:div w:id="188880275">
                      <w:marLeft w:val="0"/>
                      <w:marRight w:val="0"/>
                      <w:marTop w:val="0"/>
                      <w:marBottom w:val="0"/>
                      <w:divBdr>
                        <w:top w:val="none" w:sz="0" w:space="0" w:color="auto"/>
                        <w:left w:val="none" w:sz="0" w:space="0" w:color="auto"/>
                        <w:bottom w:val="none" w:sz="0" w:space="0" w:color="auto"/>
                        <w:right w:val="none" w:sz="0" w:space="0" w:color="auto"/>
                      </w:divBdr>
                    </w:div>
                  </w:divsChild>
                </w:div>
                <w:div w:id="761533218">
                  <w:marLeft w:val="0"/>
                  <w:marRight w:val="0"/>
                  <w:marTop w:val="0"/>
                  <w:marBottom w:val="0"/>
                  <w:divBdr>
                    <w:top w:val="none" w:sz="0" w:space="0" w:color="auto"/>
                    <w:left w:val="none" w:sz="0" w:space="0" w:color="auto"/>
                    <w:bottom w:val="none" w:sz="0" w:space="0" w:color="auto"/>
                    <w:right w:val="none" w:sz="0" w:space="0" w:color="auto"/>
                  </w:divBdr>
                  <w:divsChild>
                    <w:div w:id="574323301">
                      <w:marLeft w:val="0"/>
                      <w:marRight w:val="0"/>
                      <w:marTop w:val="0"/>
                      <w:marBottom w:val="0"/>
                      <w:divBdr>
                        <w:top w:val="none" w:sz="0" w:space="0" w:color="auto"/>
                        <w:left w:val="none" w:sz="0" w:space="0" w:color="auto"/>
                        <w:bottom w:val="none" w:sz="0" w:space="0" w:color="auto"/>
                        <w:right w:val="none" w:sz="0" w:space="0" w:color="auto"/>
                      </w:divBdr>
                    </w:div>
                  </w:divsChild>
                </w:div>
                <w:div w:id="812719218">
                  <w:marLeft w:val="0"/>
                  <w:marRight w:val="0"/>
                  <w:marTop w:val="0"/>
                  <w:marBottom w:val="0"/>
                  <w:divBdr>
                    <w:top w:val="none" w:sz="0" w:space="0" w:color="auto"/>
                    <w:left w:val="none" w:sz="0" w:space="0" w:color="auto"/>
                    <w:bottom w:val="none" w:sz="0" w:space="0" w:color="auto"/>
                    <w:right w:val="none" w:sz="0" w:space="0" w:color="auto"/>
                  </w:divBdr>
                  <w:divsChild>
                    <w:div w:id="1758207179">
                      <w:marLeft w:val="0"/>
                      <w:marRight w:val="0"/>
                      <w:marTop w:val="0"/>
                      <w:marBottom w:val="0"/>
                      <w:divBdr>
                        <w:top w:val="none" w:sz="0" w:space="0" w:color="auto"/>
                        <w:left w:val="none" w:sz="0" w:space="0" w:color="auto"/>
                        <w:bottom w:val="none" w:sz="0" w:space="0" w:color="auto"/>
                        <w:right w:val="none" w:sz="0" w:space="0" w:color="auto"/>
                      </w:divBdr>
                    </w:div>
                  </w:divsChild>
                </w:div>
                <w:div w:id="835875384">
                  <w:marLeft w:val="0"/>
                  <w:marRight w:val="0"/>
                  <w:marTop w:val="0"/>
                  <w:marBottom w:val="0"/>
                  <w:divBdr>
                    <w:top w:val="none" w:sz="0" w:space="0" w:color="auto"/>
                    <w:left w:val="none" w:sz="0" w:space="0" w:color="auto"/>
                    <w:bottom w:val="none" w:sz="0" w:space="0" w:color="auto"/>
                    <w:right w:val="none" w:sz="0" w:space="0" w:color="auto"/>
                  </w:divBdr>
                  <w:divsChild>
                    <w:div w:id="1829007082">
                      <w:marLeft w:val="0"/>
                      <w:marRight w:val="0"/>
                      <w:marTop w:val="0"/>
                      <w:marBottom w:val="0"/>
                      <w:divBdr>
                        <w:top w:val="none" w:sz="0" w:space="0" w:color="auto"/>
                        <w:left w:val="none" w:sz="0" w:space="0" w:color="auto"/>
                        <w:bottom w:val="none" w:sz="0" w:space="0" w:color="auto"/>
                        <w:right w:val="none" w:sz="0" w:space="0" w:color="auto"/>
                      </w:divBdr>
                    </w:div>
                  </w:divsChild>
                </w:div>
                <w:div w:id="984966676">
                  <w:marLeft w:val="0"/>
                  <w:marRight w:val="0"/>
                  <w:marTop w:val="0"/>
                  <w:marBottom w:val="0"/>
                  <w:divBdr>
                    <w:top w:val="none" w:sz="0" w:space="0" w:color="auto"/>
                    <w:left w:val="none" w:sz="0" w:space="0" w:color="auto"/>
                    <w:bottom w:val="none" w:sz="0" w:space="0" w:color="auto"/>
                    <w:right w:val="none" w:sz="0" w:space="0" w:color="auto"/>
                  </w:divBdr>
                  <w:divsChild>
                    <w:div w:id="1121149800">
                      <w:marLeft w:val="0"/>
                      <w:marRight w:val="0"/>
                      <w:marTop w:val="0"/>
                      <w:marBottom w:val="0"/>
                      <w:divBdr>
                        <w:top w:val="none" w:sz="0" w:space="0" w:color="auto"/>
                        <w:left w:val="none" w:sz="0" w:space="0" w:color="auto"/>
                        <w:bottom w:val="none" w:sz="0" w:space="0" w:color="auto"/>
                        <w:right w:val="none" w:sz="0" w:space="0" w:color="auto"/>
                      </w:divBdr>
                    </w:div>
                  </w:divsChild>
                </w:div>
                <w:div w:id="1025709854">
                  <w:marLeft w:val="0"/>
                  <w:marRight w:val="0"/>
                  <w:marTop w:val="0"/>
                  <w:marBottom w:val="0"/>
                  <w:divBdr>
                    <w:top w:val="none" w:sz="0" w:space="0" w:color="auto"/>
                    <w:left w:val="none" w:sz="0" w:space="0" w:color="auto"/>
                    <w:bottom w:val="none" w:sz="0" w:space="0" w:color="auto"/>
                    <w:right w:val="none" w:sz="0" w:space="0" w:color="auto"/>
                  </w:divBdr>
                  <w:divsChild>
                    <w:div w:id="959918582">
                      <w:marLeft w:val="0"/>
                      <w:marRight w:val="0"/>
                      <w:marTop w:val="0"/>
                      <w:marBottom w:val="0"/>
                      <w:divBdr>
                        <w:top w:val="none" w:sz="0" w:space="0" w:color="auto"/>
                        <w:left w:val="none" w:sz="0" w:space="0" w:color="auto"/>
                        <w:bottom w:val="none" w:sz="0" w:space="0" w:color="auto"/>
                        <w:right w:val="none" w:sz="0" w:space="0" w:color="auto"/>
                      </w:divBdr>
                    </w:div>
                  </w:divsChild>
                </w:div>
                <w:div w:id="1028943389">
                  <w:marLeft w:val="0"/>
                  <w:marRight w:val="0"/>
                  <w:marTop w:val="0"/>
                  <w:marBottom w:val="0"/>
                  <w:divBdr>
                    <w:top w:val="none" w:sz="0" w:space="0" w:color="auto"/>
                    <w:left w:val="none" w:sz="0" w:space="0" w:color="auto"/>
                    <w:bottom w:val="none" w:sz="0" w:space="0" w:color="auto"/>
                    <w:right w:val="none" w:sz="0" w:space="0" w:color="auto"/>
                  </w:divBdr>
                  <w:divsChild>
                    <w:div w:id="923958849">
                      <w:marLeft w:val="0"/>
                      <w:marRight w:val="0"/>
                      <w:marTop w:val="0"/>
                      <w:marBottom w:val="0"/>
                      <w:divBdr>
                        <w:top w:val="none" w:sz="0" w:space="0" w:color="auto"/>
                        <w:left w:val="none" w:sz="0" w:space="0" w:color="auto"/>
                        <w:bottom w:val="none" w:sz="0" w:space="0" w:color="auto"/>
                        <w:right w:val="none" w:sz="0" w:space="0" w:color="auto"/>
                      </w:divBdr>
                    </w:div>
                  </w:divsChild>
                </w:div>
                <w:div w:id="1029840052">
                  <w:marLeft w:val="0"/>
                  <w:marRight w:val="0"/>
                  <w:marTop w:val="0"/>
                  <w:marBottom w:val="0"/>
                  <w:divBdr>
                    <w:top w:val="none" w:sz="0" w:space="0" w:color="auto"/>
                    <w:left w:val="none" w:sz="0" w:space="0" w:color="auto"/>
                    <w:bottom w:val="none" w:sz="0" w:space="0" w:color="auto"/>
                    <w:right w:val="none" w:sz="0" w:space="0" w:color="auto"/>
                  </w:divBdr>
                  <w:divsChild>
                    <w:div w:id="1651446116">
                      <w:marLeft w:val="0"/>
                      <w:marRight w:val="0"/>
                      <w:marTop w:val="0"/>
                      <w:marBottom w:val="0"/>
                      <w:divBdr>
                        <w:top w:val="none" w:sz="0" w:space="0" w:color="auto"/>
                        <w:left w:val="none" w:sz="0" w:space="0" w:color="auto"/>
                        <w:bottom w:val="none" w:sz="0" w:space="0" w:color="auto"/>
                        <w:right w:val="none" w:sz="0" w:space="0" w:color="auto"/>
                      </w:divBdr>
                    </w:div>
                  </w:divsChild>
                </w:div>
                <w:div w:id="1051879407">
                  <w:marLeft w:val="0"/>
                  <w:marRight w:val="0"/>
                  <w:marTop w:val="0"/>
                  <w:marBottom w:val="0"/>
                  <w:divBdr>
                    <w:top w:val="none" w:sz="0" w:space="0" w:color="auto"/>
                    <w:left w:val="none" w:sz="0" w:space="0" w:color="auto"/>
                    <w:bottom w:val="none" w:sz="0" w:space="0" w:color="auto"/>
                    <w:right w:val="none" w:sz="0" w:space="0" w:color="auto"/>
                  </w:divBdr>
                  <w:divsChild>
                    <w:div w:id="1961690421">
                      <w:marLeft w:val="0"/>
                      <w:marRight w:val="0"/>
                      <w:marTop w:val="0"/>
                      <w:marBottom w:val="0"/>
                      <w:divBdr>
                        <w:top w:val="none" w:sz="0" w:space="0" w:color="auto"/>
                        <w:left w:val="none" w:sz="0" w:space="0" w:color="auto"/>
                        <w:bottom w:val="none" w:sz="0" w:space="0" w:color="auto"/>
                        <w:right w:val="none" w:sz="0" w:space="0" w:color="auto"/>
                      </w:divBdr>
                    </w:div>
                  </w:divsChild>
                </w:div>
                <w:div w:id="1101606278">
                  <w:marLeft w:val="0"/>
                  <w:marRight w:val="0"/>
                  <w:marTop w:val="0"/>
                  <w:marBottom w:val="0"/>
                  <w:divBdr>
                    <w:top w:val="none" w:sz="0" w:space="0" w:color="auto"/>
                    <w:left w:val="none" w:sz="0" w:space="0" w:color="auto"/>
                    <w:bottom w:val="none" w:sz="0" w:space="0" w:color="auto"/>
                    <w:right w:val="none" w:sz="0" w:space="0" w:color="auto"/>
                  </w:divBdr>
                  <w:divsChild>
                    <w:div w:id="1715226724">
                      <w:marLeft w:val="0"/>
                      <w:marRight w:val="0"/>
                      <w:marTop w:val="0"/>
                      <w:marBottom w:val="0"/>
                      <w:divBdr>
                        <w:top w:val="none" w:sz="0" w:space="0" w:color="auto"/>
                        <w:left w:val="none" w:sz="0" w:space="0" w:color="auto"/>
                        <w:bottom w:val="none" w:sz="0" w:space="0" w:color="auto"/>
                        <w:right w:val="none" w:sz="0" w:space="0" w:color="auto"/>
                      </w:divBdr>
                    </w:div>
                  </w:divsChild>
                </w:div>
                <w:div w:id="1276139523">
                  <w:marLeft w:val="0"/>
                  <w:marRight w:val="0"/>
                  <w:marTop w:val="0"/>
                  <w:marBottom w:val="0"/>
                  <w:divBdr>
                    <w:top w:val="none" w:sz="0" w:space="0" w:color="auto"/>
                    <w:left w:val="none" w:sz="0" w:space="0" w:color="auto"/>
                    <w:bottom w:val="none" w:sz="0" w:space="0" w:color="auto"/>
                    <w:right w:val="none" w:sz="0" w:space="0" w:color="auto"/>
                  </w:divBdr>
                  <w:divsChild>
                    <w:div w:id="519323958">
                      <w:marLeft w:val="0"/>
                      <w:marRight w:val="0"/>
                      <w:marTop w:val="0"/>
                      <w:marBottom w:val="0"/>
                      <w:divBdr>
                        <w:top w:val="none" w:sz="0" w:space="0" w:color="auto"/>
                        <w:left w:val="none" w:sz="0" w:space="0" w:color="auto"/>
                        <w:bottom w:val="none" w:sz="0" w:space="0" w:color="auto"/>
                        <w:right w:val="none" w:sz="0" w:space="0" w:color="auto"/>
                      </w:divBdr>
                    </w:div>
                  </w:divsChild>
                </w:div>
                <w:div w:id="1309171680">
                  <w:marLeft w:val="0"/>
                  <w:marRight w:val="0"/>
                  <w:marTop w:val="0"/>
                  <w:marBottom w:val="0"/>
                  <w:divBdr>
                    <w:top w:val="none" w:sz="0" w:space="0" w:color="auto"/>
                    <w:left w:val="none" w:sz="0" w:space="0" w:color="auto"/>
                    <w:bottom w:val="none" w:sz="0" w:space="0" w:color="auto"/>
                    <w:right w:val="none" w:sz="0" w:space="0" w:color="auto"/>
                  </w:divBdr>
                  <w:divsChild>
                    <w:div w:id="2026012563">
                      <w:marLeft w:val="0"/>
                      <w:marRight w:val="0"/>
                      <w:marTop w:val="0"/>
                      <w:marBottom w:val="0"/>
                      <w:divBdr>
                        <w:top w:val="none" w:sz="0" w:space="0" w:color="auto"/>
                        <w:left w:val="none" w:sz="0" w:space="0" w:color="auto"/>
                        <w:bottom w:val="none" w:sz="0" w:space="0" w:color="auto"/>
                        <w:right w:val="none" w:sz="0" w:space="0" w:color="auto"/>
                      </w:divBdr>
                    </w:div>
                  </w:divsChild>
                </w:div>
                <w:div w:id="1388264848">
                  <w:marLeft w:val="0"/>
                  <w:marRight w:val="0"/>
                  <w:marTop w:val="0"/>
                  <w:marBottom w:val="0"/>
                  <w:divBdr>
                    <w:top w:val="none" w:sz="0" w:space="0" w:color="auto"/>
                    <w:left w:val="none" w:sz="0" w:space="0" w:color="auto"/>
                    <w:bottom w:val="none" w:sz="0" w:space="0" w:color="auto"/>
                    <w:right w:val="none" w:sz="0" w:space="0" w:color="auto"/>
                  </w:divBdr>
                  <w:divsChild>
                    <w:div w:id="1757558713">
                      <w:marLeft w:val="0"/>
                      <w:marRight w:val="0"/>
                      <w:marTop w:val="0"/>
                      <w:marBottom w:val="0"/>
                      <w:divBdr>
                        <w:top w:val="none" w:sz="0" w:space="0" w:color="auto"/>
                        <w:left w:val="none" w:sz="0" w:space="0" w:color="auto"/>
                        <w:bottom w:val="none" w:sz="0" w:space="0" w:color="auto"/>
                        <w:right w:val="none" w:sz="0" w:space="0" w:color="auto"/>
                      </w:divBdr>
                    </w:div>
                  </w:divsChild>
                </w:div>
                <w:div w:id="1484085422">
                  <w:marLeft w:val="0"/>
                  <w:marRight w:val="0"/>
                  <w:marTop w:val="0"/>
                  <w:marBottom w:val="0"/>
                  <w:divBdr>
                    <w:top w:val="none" w:sz="0" w:space="0" w:color="auto"/>
                    <w:left w:val="none" w:sz="0" w:space="0" w:color="auto"/>
                    <w:bottom w:val="none" w:sz="0" w:space="0" w:color="auto"/>
                    <w:right w:val="none" w:sz="0" w:space="0" w:color="auto"/>
                  </w:divBdr>
                  <w:divsChild>
                    <w:div w:id="104085807">
                      <w:marLeft w:val="0"/>
                      <w:marRight w:val="0"/>
                      <w:marTop w:val="0"/>
                      <w:marBottom w:val="0"/>
                      <w:divBdr>
                        <w:top w:val="none" w:sz="0" w:space="0" w:color="auto"/>
                        <w:left w:val="none" w:sz="0" w:space="0" w:color="auto"/>
                        <w:bottom w:val="none" w:sz="0" w:space="0" w:color="auto"/>
                        <w:right w:val="none" w:sz="0" w:space="0" w:color="auto"/>
                      </w:divBdr>
                    </w:div>
                  </w:divsChild>
                </w:div>
                <w:div w:id="1484156714">
                  <w:marLeft w:val="0"/>
                  <w:marRight w:val="0"/>
                  <w:marTop w:val="0"/>
                  <w:marBottom w:val="0"/>
                  <w:divBdr>
                    <w:top w:val="none" w:sz="0" w:space="0" w:color="auto"/>
                    <w:left w:val="none" w:sz="0" w:space="0" w:color="auto"/>
                    <w:bottom w:val="none" w:sz="0" w:space="0" w:color="auto"/>
                    <w:right w:val="none" w:sz="0" w:space="0" w:color="auto"/>
                  </w:divBdr>
                  <w:divsChild>
                    <w:div w:id="446436759">
                      <w:marLeft w:val="0"/>
                      <w:marRight w:val="0"/>
                      <w:marTop w:val="0"/>
                      <w:marBottom w:val="0"/>
                      <w:divBdr>
                        <w:top w:val="none" w:sz="0" w:space="0" w:color="auto"/>
                        <w:left w:val="none" w:sz="0" w:space="0" w:color="auto"/>
                        <w:bottom w:val="none" w:sz="0" w:space="0" w:color="auto"/>
                        <w:right w:val="none" w:sz="0" w:space="0" w:color="auto"/>
                      </w:divBdr>
                    </w:div>
                  </w:divsChild>
                </w:div>
                <w:div w:id="1540975600">
                  <w:marLeft w:val="0"/>
                  <w:marRight w:val="0"/>
                  <w:marTop w:val="0"/>
                  <w:marBottom w:val="0"/>
                  <w:divBdr>
                    <w:top w:val="none" w:sz="0" w:space="0" w:color="auto"/>
                    <w:left w:val="none" w:sz="0" w:space="0" w:color="auto"/>
                    <w:bottom w:val="none" w:sz="0" w:space="0" w:color="auto"/>
                    <w:right w:val="none" w:sz="0" w:space="0" w:color="auto"/>
                  </w:divBdr>
                  <w:divsChild>
                    <w:div w:id="1273438179">
                      <w:marLeft w:val="0"/>
                      <w:marRight w:val="0"/>
                      <w:marTop w:val="0"/>
                      <w:marBottom w:val="0"/>
                      <w:divBdr>
                        <w:top w:val="none" w:sz="0" w:space="0" w:color="auto"/>
                        <w:left w:val="none" w:sz="0" w:space="0" w:color="auto"/>
                        <w:bottom w:val="none" w:sz="0" w:space="0" w:color="auto"/>
                        <w:right w:val="none" w:sz="0" w:space="0" w:color="auto"/>
                      </w:divBdr>
                    </w:div>
                  </w:divsChild>
                </w:div>
                <w:div w:id="1549293978">
                  <w:marLeft w:val="0"/>
                  <w:marRight w:val="0"/>
                  <w:marTop w:val="0"/>
                  <w:marBottom w:val="0"/>
                  <w:divBdr>
                    <w:top w:val="none" w:sz="0" w:space="0" w:color="auto"/>
                    <w:left w:val="none" w:sz="0" w:space="0" w:color="auto"/>
                    <w:bottom w:val="none" w:sz="0" w:space="0" w:color="auto"/>
                    <w:right w:val="none" w:sz="0" w:space="0" w:color="auto"/>
                  </w:divBdr>
                  <w:divsChild>
                    <w:div w:id="1573076248">
                      <w:marLeft w:val="0"/>
                      <w:marRight w:val="0"/>
                      <w:marTop w:val="0"/>
                      <w:marBottom w:val="0"/>
                      <w:divBdr>
                        <w:top w:val="none" w:sz="0" w:space="0" w:color="auto"/>
                        <w:left w:val="none" w:sz="0" w:space="0" w:color="auto"/>
                        <w:bottom w:val="none" w:sz="0" w:space="0" w:color="auto"/>
                        <w:right w:val="none" w:sz="0" w:space="0" w:color="auto"/>
                      </w:divBdr>
                    </w:div>
                  </w:divsChild>
                </w:div>
                <w:div w:id="1607927871">
                  <w:marLeft w:val="0"/>
                  <w:marRight w:val="0"/>
                  <w:marTop w:val="0"/>
                  <w:marBottom w:val="0"/>
                  <w:divBdr>
                    <w:top w:val="none" w:sz="0" w:space="0" w:color="auto"/>
                    <w:left w:val="none" w:sz="0" w:space="0" w:color="auto"/>
                    <w:bottom w:val="none" w:sz="0" w:space="0" w:color="auto"/>
                    <w:right w:val="none" w:sz="0" w:space="0" w:color="auto"/>
                  </w:divBdr>
                  <w:divsChild>
                    <w:div w:id="1611011596">
                      <w:marLeft w:val="0"/>
                      <w:marRight w:val="0"/>
                      <w:marTop w:val="0"/>
                      <w:marBottom w:val="0"/>
                      <w:divBdr>
                        <w:top w:val="none" w:sz="0" w:space="0" w:color="auto"/>
                        <w:left w:val="none" w:sz="0" w:space="0" w:color="auto"/>
                        <w:bottom w:val="none" w:sz="0" w:space="0" w:color="auto"/>
                        <w:right w:val="none" w:sz="0" w:space="0" w:color="auto"/>
                      </w:divBdr>
                    </w:div>
                  </w:divsChild>
                </w:div>
                <w:div w:id="1608610720">
                  <w:marLeft w:val="0"/>
                  <w:marRight w:val="0"/>
                  <w:marTop w:val="0"/>
                  <w:marBottom w:val="0"/>
                  <w:divBdr>
                    <w:top w:val="none" w:sz="0" w:space="0" w:color="auto"/>
                    <w:left w:val="none" w:sz="0" w:space="0" w:color="auto"/>
                    <w:bottom w:val="none" w:sz="0" w:space="0" w:color="auto"/>
                    <w:right w:val="none" w:sz="0" w:space="0" w:color="auto"/>
                  </w:divBdr>
                  <w:divsChild>
                    <w:div w:id="119955165">
                      <w:marLeft w:val="0"/>
                      <w:marRight w:val="0"/>
                      <w:marTop w:val="0"/>
                      <w:marBottom w:val="0"/>
                      <w:divBdr>
                        <w:top w:val="none" w:sz="0" w:space="0" w:color="auto"/>
                        <w:left w:val="none" w:sz="0" w:space="0" w:color="auto"/>
                        <w:bottom w:val="none" w:sz="0" w:space="0" w:color="auto"/>
                        <w:right w:val="none" w:sz="0" w:space="0" w:color="auto"/>
                      </w:divBdr>
                    </w:div>
                  </w:divsChild>
                </w:div>
                <w:div w:id="1629317478">
                  <w:marLeft w:val="0"/>
                  <w:marRight w:val="0"/>
                  <w:marTop w:val="0"/>
                  <w:marBottom w:val="0"/>
                  <w:divBdr>
                    <w:top w:val="none" w:sz="0" w:space="0" w:color="auto"/>
                    <w:left w:val="none" w:sz="0" w:space="0" w:color="auto"/>
                    <w:bottom w:val="none" w:sz="0" w:space="0" w:color="auto"/>
                    <w:right w:val="none" w:sz="0" w:space="0" w:color="auto"/>
                  </w:divBdr>
                  <w:divsChild>
                    <w:div w:id="1549337319">
                      <w:marLeft w:val="0"/>
                      <w:marRight w:val="0"/>
                      <w:marTop w:val="0"/>
                      <w:marBottom w:val="0"/>
                      <w:divBdr>
                        <w:top w:val="none" w:sz="0" w:space="0" w:color="auto"/>
                        <w:left w:val="none" w:sz="0" w:space="0" w:color="auto"/>
                        <w:bottom w:val="none" w:sz="0" w:space="0" w:color="auto"/>
                        <w:right w:val="none" w:sz="0" w:space="0" w:color="auto"/>
                      </w:divBdr>
                    </w:div>
                  </w:divsChild>
                </w:div>
                <w:div w:id="1663436103">
                  <w:marLeft w:val="0"/>
                  <w:marRight w:val="0"/>
                  <w:marTop w:val="0"/>
                  <w:marBottom w:val="0"/>
                  <w:divBdr>
                    <w:top w:val="none" w:sz="0" w:space="0" w:color="auto"/>
                    <w:left w:val="none" w:sz="0" w:space="0" w:color="auto"/>
                    <w:bottom w:val="none" w:sz="0" w:space="0" w:color="auto"/>
                    <w:right w:val="none" w:sz="0" w:space="0" w:color="auto"/>
                  </w:divBdr>
                  <w:divsChild>
                    <w:div w:id="1349718733">
                      <w:marLeft w:val="0"/>
                      <w:marRight w:val="0"/>
                      <w:marTop w:val="0"/>
                      <w:marBottom w:val="0"/>
                      <w:divBdr>
                        <w:top w:val="none" w:sz="0" w:space="0" w:color="auto"/>
                        <w:left w:val="none" w:sz="0" w:space="0" w:color="auto"/>
                        <w:bottom w:val="none" w:sz="0" w:space="0" w:color="auto"/>
                        <w:right w:val="none" w:sz="0" w:space="0" w:color="auto"/>
                      </w:divBdr>
                    </w:div>
                  </w:divsChild>
                </w:div>
                <w:div w:id="1700819740">
                  <w:marLeft w:val="0"/>
                  <w:marRight w:val="0"/>
                  <w:marTop w:val="0"/>
                  <w:marBottom w:val="0"/>
                  <w:divBdr>
                    <w:top w:val="none" w:sz="0" w:space="0" w:color="auto"/>
                    <w:left w:val="none" w:sz="0" w:space="0" w:color="auto"/>
                    <w:bottom w:val="none" w:sz="0" w:space="0" w:color="auto"/>
                    <w:right w:val="none" w:sz="0" w:space="0" w:color="auto"/>
                  </w:divBdr>
                  <w:divsChild>
                    <w:div w:id="1832864646">
                      <w:marLeft w:val="0"/>
                      <w:marRight w:val="0"/>
                      <w:marTop w:val="0"/>
                      <w:marBottom w:val="0"/>
                      <w:divBdr>
                        <w:top w:val="none" w:sz="0" w:space="0" w:color="auto"/>
                        <w:left w:val="none" w:sz="0" w:space="0" w:color="auto"/>
                        <w:bottom w:val="none" w:sz="0" w:space="0" w:color="auto"/>
                        <w:right w:val="none" w:sz="0" w:space="0" w:color="auto"/>
                      </w:divBdr>
                    </w:div>
                  </w:divsChild>
                </w:div>
                <w:div w:id="1711762758">
                  <w:marLeft w:val="0"/>
                  <w:marRight w:val="0"/>
                  <w:marTop w:val="0"/>
                  <w:marBottom w:val="0"/>
                  <w:divBdr>
                    <w:top w:val="none" w:sz="0" w:space="0" w:color="auto"/>
                    <w:left w:val="none" w:sz="0" w:space="0" w:color="auto"/>
                    <w:bottom w:val="none" w:sz="0" w:space="0" w:color="auto"/>
                    <w:right w:val="none" w:sz="0" w:space="0" w:color="auto"/>
                  </w:divBdr>
                  <w:divsChild>
                    <w:div w:id="1766460002">
                      <w:marLeft w:val="0"/>
                      <w:marRight w:val="0"/>
                      <w:marTop w:val="0"/>
                      <w:marBottom w:val="0"/>
                      <w:divBdr>
                        <w:top w:val="none" w:sz="0" w:space="0" w:color="auto"/>
                        <w:left w:val="none" w:sz="0" w:space="0" w:color="auto"/>
                        <w:bottom w:val="none" w:sz="0" w:space="0" w:color="auto"/>
                        <w:right w:val="none" w:sz="0" w:space="0" w:color="auto"/>
                      </w:divBdr>
                    </w:div>
                  </w:divsChild>
                </w:div>
                <w:div w:id="1755778957">
                  <w:marLeft w:val="0"/>
                  <w:marRight w:val="0"/>
                  <w:marTop w:val="0"/>
                  <w:marBottom w:val="0"/>
                  <w:divBdr>
                    <w:top w:val="none" w:sz="0" w:space="0" w:color="auto"/>
                    <w:left w:val="none" w:sz="0" w:space="0" w:color="auto"/>
                    <w:bottom w:val="none" w:sz="0" w:space="0" w:color="auto"/>
                    <w:right w:val="none" w:sz="0" w:space="0" w:color="auto"/>
                  </w:divBdr>
                  <w:divsChild>
                    <w:div w:id="540631783">
                      <w:marLeft w:val="0"/>
                      <w:marRight w:val="0"/>
                      <w:marTop w:val="0"/>
                      <w:marBottom w:val="0"/>
                      <w:divBdr>
                        <w:top w:val="none" w:sz="0" w:space="0" w:color="auto"/>
                        <w:left w:val="none" w:sz="0" w:space="0" w:color="auto"/>
                        <w:bottom w:val="none" w:sz="0" w:space="0" w:color="auto"/>
                        <w:right w:val="none" w:sz="0" w:space="0" w:color="auto"/>
                      </w:divBdr>
                    </w:div>
                  </w:divsChild>
                </w:div>
                <w:div w:id="1785684538">
                  <w:marLeft w:val="0"/>
                  <w:marRight w:val="0"/>
                  <w:marTop w:val="0"/>
                  <w:marBottom w:val="0"/>
                  <w:divBdr>
                    <w:top w:val="none" w:sz="0" w:space="0" w:color="auto"/>
                    <w:left w:val="none" w:sz="0" w:space="0" w:color="auto"/>
                    <w:bottom w:val="none" w:sz="0" w:space="0" w:color="auto"/>
                    <w:right w:val="none" w:sz="0" w:space="0" w:color="auto"/>
                  </w:divBdr>
                  <w:divsChild>
                    <w:div w:id="1031152368">
                      <w:marLeft w:val="0"/>
                      <w:marRight w:val="0"/>
                      <w:marTop w:val="0"/>
                      <w:marBottom w:val="0"/>
                      <w:divBdr>
                        <w:top w:val="none" w:sz="0" w:space="0" w:color="auto"/>
                        <w:left w:val="none" w:sz="0" w:space="0" w:color="auto"/>
                        <w:bottom w:val="none" w:sz="0" w:space="0" w:color="auto"/>
                        <w:right w:val="none" w:sz="0" w:space="0" w:color="auto"/>
                      </w:divBdr>
                    </w:div>
                  </w:divsChild>
                </w:div>
                <w:div w:id="1796480347">
                  <w:marLeft w:val="0"/>
                  <w:marRight w:val="0"/>
                  <w:marTop w:val="0"/>
                  <w:marBottom w:val="0"/>
                  <w:divBdr>
                    <w:top w:val="none" w:sz="0" w:space="0" w:color="auto"/>
                    <w:left w:val="none" w:sz="0" w:space="0" w:color="auto"/>
                    <w:bottom w:val="none" w:sz="0" w:space="0" w:color="auto"/>
                    <w:right w:val="none" w:sz="0" w:space="0" w:color="auto"/>
                  </w:divBdr>
                  <w:divsChild>
                    <w:div w:id="947856773">
                      <w:marLeft w:val="0"/>
                      <w:marRight w:val="0"/>
                      <w:marTop w:val="0"/>
                      <w:marBottom w:val="0"/>
                      <w:divBdr>
                        <w:top w:val="none" w:sz="0" w:space="0" w:color="auto"/>
                        <w:left w:val="none" w:sz="0" w:space="0" w:color="auto"/>
                        <w:bottom w:val="none" w:sz="0" w:space="0" w:color="auto"/>
                        <w:right w:val="none" w:sz="0" w:space="0" w:color="auto"/>
                      </w:divBdr>
                    </w:div>
                  </w:divsChild>
                </w:div>
                <w:div w:id="1807425987">
                  <w:marLeft w:val="0"/>
                  <w:marRight w:val="0"/>
                  <w:marTop w:val="0"/>
                  <w:marBottom w:val="0"/>
                  <w:divBdr>
                    <w:top w:val="none" w:sz="0" w:space="0" w:color="auto"/>
                    <w:left w:val="none" w:sz="0" w:space="0" w:color="auto"/>
                    <w:bottom w:val="none" w:sz="0" w:space="0" w:color="auto"/>
                    <w:right w:val="none" w:sz="0" w:space="0" w:color="auto"/>
                  </w:divBdr>
                  <w:divsChild>
                    <w:div w:id="2090538215">
                      <w:marLeft w:val="0"/>
                      <w:marRight w:val="0"/>
                      <w:marTop w:val="0"/>
                      <w:marBottom w:val="0"/>
                      <w:divBdr>
                        <w:top w:val="none" w:sz="0" w:space="0" w:color="auto"/>
                        <w:left w:val="none" w:sz="0" w:space="0" w:color="auto"/>
                        <w:bottom w:val="none" w:sz="0" w:space="0" w:color="auto"/>
                        <w:right w:val="none" w:sz="0" w:space="0" w:color="auto"/>
                      </w:divBdr>
                    </w:div>
                  </w:divsChild>
                </w:div>
                <w:div w:id="1815759128">
                  <w:marLeft w:val="0"/>
                  <w:marRight w:val="0"/>
                  <w:marTop w:val="0"/>
                  <w:marBottom w:val="0"/>
                  <w:divBdr>
                    <w:top w:val="none" w:sz="0" w:space="0" w:color="auto"/>
                    <w:left w:val="none" w:sz="0" w:space="0" w:color="auto"/>
                    <w:bottom w:val="none" w:sz="0" w:space="0" w:color="auto"/>
                    <w:right w:val="none" w:sz="0" w:space="0" w:color="auto"/>
                  </w:divBdr>
                  <w:divsChild>
                    <w:div w:id="494345161">
                      <w:marLeft w:val="0"/>
                      <w:marRight w:val="0"/>
                      <w:marTop w:val="0"/>
                      <w:marBottom w:val="0"/>
                      <w:divBdr>
                        <w:top w:val="none" w:sz="0" w:space="0" w:color="auto"/>
                        <w:left w:val="none" w:sz="0" w:space="0" w:color="auto"/>
                        <w:bottom w:val="none" w:sz="0" w:space="0" w:color="auto"/>
                        <w:right w:val="none" w:sz="0" w:space="0" w:color="auto"/>
                      </w:divBdr>
                    </w:div>
                  </w:divsChild>
                </w:div>
                <w:div w:id="1825586376">
                  <w:marLeft w:val="0"/>
                  <w:marRight w:val="0"/>
                  <w:marTop w:val="0"/>
                  <w:marBottom w:val="0"/>
                  <w:divBdr>
                    <w:top w:val="none" w:sz="0" w:space="0" w:color="auto"/>
                    <w:left w:val="none" w:sz="0" w:space="0" w:color="auto"/>
                    <w:bottom w:val="none" w:sz="0" w:space="0" w:color="auto"/>
                    <w:right w:val="none" w:sz="0" w:space="0" w:color="auto"/>
                  </w:divBdr>
                  <w:divsChild>
                    <w:div w:id="973757409">
                      <w:marLeft w:val="0"/>
                      <w:marRight w:val="0"/>
                      <w:marTop w:val="0"/>
                      <w:marBottom w:val="0"/>
                      <w:divBdr>
                        <w:top w:val="none" w:sz="0" w:space="0" w:color="auto"/>
                        <w:left w:val="none" w:sz="0" w:space="0" w:color="auto"/>
                        <w:bottom w:val="none" w:sz="0" w:space="0" w:color="auto"/>
                        <w:right w:val="none" w:sz="0" w:space="0" w:color="auto"/>
                      </w:divBdr>
                    </w:div>
                  </w:divsChild>
                </w:div>
                <w:div w:id="1860046022">
                  <w:marLeft w:val="0"/>
                  <w:marRight w:val="0"/>
                  <w:marTop w:val="0"/>
                  <w:marBottom w:val="0"/>
                  <w:divBdr>
                    <w:top w:val="none" w:sz="0" w:space="0" w:color="auto"/>
                    <w:left w:val="none" w:sz="0" w:space="0" w:color="auto"/>
                    <w:bottom w:val="none" w:sz="0" w:space="0" w:color="auto"/>
                    <w:right w:val="none" w:sz="0" w:space="0" w:color="auto"/>
                  </w:divBdr>
                  <w:divsChild>
                    <w:div w:id="1112553495">
                      <w:marLeft w:val="0"/>
                      <w:marRight w:val="0"/>
                      <w:marTop w:val="0"/>
                      <w:marBottom w:val="0"/>
                      <w:divBdr>
                        <w:top w:val="none" w:sz="0" w:space="0" w:color="auto"/>
                        <w:left w:val="none" w:sz="0" w:space="0" w:color="auto"/>
                        <w:bottom w:val="none" w:sz="0" w:space="0" w:color="auto"/>
                        <w:right w:val="none" w:sz="0" w:space="0" w:color="auto"/>
                      </w:divBdr>
                    </w:div>
                  </w:divsChild>
                </w:div>
                <w:div w:id="1908953898">
                  <w:marLeft w:val="0"/>
                  <w:marRight w:val="0"/>
                  <w:marTop w:val="0"/>
                  <w:marBottom w:val="0"/>
                  <w:divBdr>
                    <w:top w:val="none" w:sz="0" w:space="0" w:color="auto"/>
                    <w:left w:val="none" w:sz="0" w:space="0" w:color="auto"/>
                    <w:bottom w:val="none" w:sz="0" w:space="0" w:color="auto"/>
                    <w:right w:val="none" w:sz="0" w:space="0" w:color="auto"/>
                  </w:divBdr>
                  <w:divsChild>
                    <w:div w:id="64767564">
                      <w:marLeft w:val="0"/>
                      <w:marRight w:val="0"/>
                      <w:marTop w:val="0"/>
                      <w:marBottom w:val="0"/>
                      <w:divBdr>
                        <w:top w:val="none" w:sz="0" w:space="0" w:color="auto"/>
                        <w:left w:val="none" w:sz="0" w:space="0" w:color="auto"/>
                        <w:bottom w:val="none" w:sz="0" w:space="0" w:color="auto"/>
                        <w:right w:val="none" w:sz="0" w:space="0" w:color="auto"/>
                      </w:divBdr>
                    </w:div>
                  </w:divsChild>
                </w:div>
                <w:div w:id="1934431965">
                  <w:marLeft w:val="0"/>
                  <w:marRight w:val="0"/>
                  <w:marTop w:val="0"/>
                  <w:marBottom w:val="0"/>
                  <w:divBdr>
                    <w:top w:val="none" w:sz="0" w:space="0" w:color="auto"/>
                    <w:left w:val="none" w:sz="0" w:space="0" w:color="auto"/>
                    <w:bottom w:val="none" w:sz="0" w:space="0" w:color="auto"/>
                    <w:right w:val="none" w:sz="0" w:space="0" w:color="auto"/>
                  </w:divBdr>
                  <w:divsChild>
                    <w:div w:id="1988436720">
                      <w:marLeft w:val="0"/>
                      <w:marRight w:val="0"/>
                      <w:marTop w:val="0"/>
                      <w:marBottom w:val="0"/>
                      <w:divBdr>
                        <w:top w:val="none" w:sz="0" w:space="0" w:color="auto"/>
                        <w:left w:val="none" w:sz="0" w:space="0" w:color="auto"/>
                        <w:bottom w:val="none" w:sz="0" w:space="0" w:color="auto"/>
                        <w:right w:val="none" w:sz="0" w:space="0" w:color="auto"/>
                      </w:divBdr>
                    </w:div>
                  </w:divsChild>
                </w:div>
                <w:div w:id="1948275357">
                  <w:marLeft w:val="0"/>
                  <w:marRight w:val="0"/>
                  <w:marTop w:val="0"/>
                  <w:marBottom w:val="0"/>
                  <w:divBdr>
                    <w:top w:val="none" w:sz="0" w:space="0" w:color="auto"/>
                    <w:left w:val="none" w:sz="0" w:space="0" w:color="auto"/>
                    <w:bottom w:val="none" w:sz="0" w:space="0" w:color="auto"/>
                    <w:right w:val="none" w:sz="0" w:space="0" w:color="auto"/>
                  </w:divBdr>
                  <w:divsChild>
                    <w:div w:id="102917724">
                      <w:marLeft w:val="0"/>
                      <w:marRight w:val="0"/>
                      <w:marTop w:val="0"/>
                      <w:marBottom w:val="0"/>
                      <w:divBdr>
                        <w:top w:val="none" w:sz="0" w:space="0" w:color="auto"/>
                        <w:left w:val="none" w:sz="0" w:space="0" w:color="auto"/>
                        <w:bottom w:val="none" w:sz="0" w:space="0" w:color="auto"/>
                        <w:right w:val="none" w:sz="0" w:space="0" w:color="auto"/>
                      </w:divBdr>
                    </w:div>
                  </w:divsChild>
                </w:div>
                <w:div w:id="1957985381">
                  <w:marLeft w:val="0"/>
                  <w:marRight w:val="0"/>
                  <w:marTop w:val="0"/>
                  <w:marBottom w:val="0"/>
                  <w:divBdr>
                    <w:top w:val="none" w:sz="0" w:space="0" w:color="auto"/>
                    <w:left w:val="none" w:sz="0" w:space="0" w:color="auto"/>
                    <w:bottom w:val="none" w:sz="0" w:space="0" w:color="auto"/>
                    <w:right w:val="none" w:sz="0" w:space="0" w:color="auto"/>
                  </w:divBdr>
                  <w:divsChild>
                    <w:div w:id="977762829">
                      <w:marLeft w:val="0"/>
                      <w:marRight w:val="0"/>
                      <w:marTop w:val="0"/>
                      <w:marBottom w:val="0"/>
                      <w:divBdr>
                        <w:top w:val="none" w:sz="0" w:space="0" w:color="auto"/>
                        <w:left w:val="none" w:sz="0" w:space="0" w:color="auto"/>
                        <w:bottom w:val="none" w:sz="0" w:space="0" w:color="auto"/>
                        <w:right w:val="none" w:sz="0" w:space="0" w:color="auto"/>
                      </w:divBdr>
                    </w:div>
                  </w:divsChild>
                </w:div>
                <w:div w:id="2028362348">
                  <w:marLeft w:val="0"/>
                  <w:marRight w:val="0"/>
                  <w:marTop w:val="0"/>
                  <w:marBottom w:val="0"/>
                  <w:divBdr>
                    <w:top w:val="none" w:sz="0" w:space="0" w:color="auto"/>
                    <w:left w:val="none" w:sz="0" w:space="0" w:color="auto"/>
                    <w:bottom w:val="none" w:sz="0" w:space="0" w:color="auto"/>
                    <w:right w:val="none" w:sz="0" w:space="0" w:color="auto"/>
                  </w:divBdr>
                  <w:divsChild>
                    <w:div w:id="947732454">
                      <w:marLeft w:val="0"/>
                      <w:marRight w:val="0"/>
                      <w:marTop w:val="0"/>
                      <w:marBottom w:val="0"/>
                      <w:divBdr>
                        <w:top w:val="none" w:sz="0" w:space="0" w:color="auto"/>
                        <w:left w:val="none" w:sz="0" w:space="0" w:color="auto"/>
                        <w:bottom w:val="none" w:sz="0" w:space="0" w:color="auto"/>
                        <w:right w:val="none" w:sz="0" w:space="0" w:color="auto"/>
                      </w:divBdr>
                    </w:div>
                  </w:divsChild>
                </w:div>
                <w:div w:id="2040428615">
                  <w:marLeft w:val="0"/>
                  <w:marRight w:val="0"/>
                  <w:marTop w:val="0"/>
                  <w:marBottom w:val="0"/>
                  <w:divBdr>
                    <w:top w:val="none" w:sz="0" w:space="0" w:color="auto"/>
                    <w:left w:val="none" w:sz="0" w:space="0" w:color="auto"/>
                    <w:bottom w:val="none" w:sz="0" w:space="0" w:color="auto"/>
                    <w:right w:val="none" w:sz="0" w:space="0" w:color="auto"/>
                  </w:divBdr>
                  <w:divsChild>
                    <w:div w:id="1711026169">
                      <w:marLeft w:val="0"/>
                      <w:marRight w:val="0"/>
                      <w:marTop w:val="0"/>
                      <w:marBottom w:val="0"/>
                      <w:divBdr>
                        <w:top w:val="none" w:sz="0" w:space="0" w:color="auto"/>
                        <w:left w:val="none" w:sz="0" w:space="0" w:color="auto"/>
                        <w:bottom w:val="none" w:sz="0" w:space="0" w:color="auto"/>
                        <w:right w:val="none" w:sz="0" w:space="0" w:color="auto"/>
                      </w:divBdr>
                    </w:div>
                  </w:divsChild>
                </w:div>
                <w:div w:id="2043087848">
                  <w:marLeft w:val="0"/>
                  <w:marRight w:val="0"/>
                  <w:marTop w:val="0"/>
                  <w:marBottom w:val="0"/>
                  <w:divBdr>
                    <w:top w:val="none" w:sz="0" w:space="0" w:color="auto"/>
                    <w:left w:val="none" w:sz="0" w:space="0" w:color="auto"/>
                    <w:bottom w:val="none" w:sz="0" w:space="0" w:color="auto"/>
                    <w:right w:val="none" w:sz="0" w:space="0" w:color="auto"/>
                  </w:divBdr>
                  <w:divsChild>
                    <w:div w:id="1615332489">
                      <w:marLeft w:val="0"/>
                      <w:marRight w:val="0"/>
                      <w:marTop w:val="0"/>
                      <w:marBottom w:val="0"/>
                      <w:divBdr>
                        <w:top w:val="none" w:sz="0" w:space="0" w:color="auto"/>
                        <w:left w:val="none" w:sz="0" w:space="0" w:color="auto"/>
                        <w:bottom w:val="none" w:sz="0" w:space="0" w:color="auto"/>
                        <w:right w:val="none" w:sz="0" w:space="0" w:color="auto"/>
                      </w:divBdr>
                    </w:div>
                  </w:divsChild>
                </w:div>
                <w:div w:id="2055427701">
                  <w:marLeft w:val="0"/>
                  <w:marRight w:val="0"/>
                  <w:marTop w:val="0"/>
                  <w:marBottom w:val="0"/>
                  <w:divBdr>
                    <w:top w:val="none" w:sz="0" w:space="0" w:color="auto"/>
                    <w:left w:val="none" w:sz="0" w:space="0" w:color="auto"/>
                    <w:bottom w:val="none" w:sz="0" w:space="0" w:color="auto"/>
                    <w:right w:val="none" w:sz="0" w:space="0" w:color="auto"/>
                  </w:divBdr>
                  <w:divsChild>
                    <w:div w:id="511409054">
                      <w:marLeft w:val="0"/>
                      <w:marRight w:val="0"/>
                      <w:marTop w:val="0"/>
                      <w:marBottom w:val="0"/>
                      <w:divBdr>
                        <w:top w:val="none" w:sz="0" w:space="0" w:color="auto"/>
                        <w:left w:val="none" w:sz="0" w:space="0" w:color="auto"/>
                        <w:bottom w:val="none" w:sz="0" w:space="0" w:color="auto"/>
                        <w:right w:val="none" w:sz="0" w:space="0" w:color="auto"/>
                      </w:divBdr>
                    </w:div>
                  </w:divsChild>
                </w:div>
                <w:div w:id="2074619080">
                  <w:marLeft w:val="0"/>
                  <w:marRight w:val="0"/>
                  <w:marTop w:val="0"/>
                  <w:marBottom w:val="0"/>
                  <w:divBdr>
                    <w:top w:val="none" w:sz="0" w:space="0" w:color="auto"/>
                    <w:left w:val="none" w:sz="0" w:space="0" w:color="auto"/>
                    <w:bottom w:val="none" w:sz="0" w:space="0" w:color="auto"/>
                    <w:right w:val="none" w:sz="0" w:space="0" w:color="auto"/>
                  </w:divBdr>
                  <w:divsChild>
                    <w:div w:id="1315378828">
                      <w:marLeft w:val="0"/>
                      <w:marRight w:val="0"/>
                      <w:marTop w:val="0"/>
                      <w:marBottom w:val="0"/>
                      <w:divBdr>
                        <w:top w:val="none" w:sz="0" w:space="0" w:color="auto"/>
                        <w:left w:val="none" w:sz="0" w:space="0" w:color="auto"/>
                        <w:bottom w:val="none" w:sz="0" w:space="0" w:color="auto"/>
                        <w:right w:val="none" w:sz="0" w:space="0" w:color="auto"/>
                      </w:divBdr>
                    </w:div>
                  </w:divsChild>
                </w:div>
                <w:div w:id="2089770725">
                  <w:marLeft w:val="0"/>
                  <w:marRight w:val="0"/>
                  <w:marTop w:val="0"/>
                  <w:marBottom w:val="0"/>
                  <w:divBdr>
                    <w:top w:val="none" w:sz="0" w:space="0" w:color="auto"/>
                    <w:left w:val="none" w:sz="0" w:space="0" w:color="auto"/>
                    <w:bottom w:val="none" w:sz="0" w:space="0" w:color="auto"/>
                    <w:right w:val="none" w:sz="0" w:space="0" w:color="auto"/>
                  </w:divBdr>
                  <w:divsChild>
                    <w:div w:id="12390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5533">
          <w:marLeft w:val="0"/>
          <w:marRight w:val="0"/>
          <w:marTop w:val="0"/>
          <w:marBottom w:val="0"/>
          <w:divBdr>
            <w:top w:val="none" w:sz="0" w:space="0" w:color="auto"/>
            <w:left w:val="none" w:sz="0" w:space="0" w:color="auto"/>
            <w:bottom w:val="none" w:sz="0" w:space="0" w:color="auto"/>
            <w:right w:val="none" w:sz="0" w:space="0" w:color="auto"/>
          </w:divBdr>
        </w:div>
        <w:div w:id="2059546317">
          <w:marLeft w:val="0"/>
          <w:marRight w:val="0"/>
          <w:marTop w:val="0"/>
          <w:marBottom w:val="0"/>
          <w:divBdr>
            <w:top w:val="none" w:sz="0" w:space="0" w:color="auto"/>
            <w:left w:val="none" w:sz="0" w:space="0" w:color="auto"/>
            <w:bottom w:val="none" w:sz="0" w:space="0" w:color="auto"/>
            <w:right w:val="none" w:sz="0" w:space="0" w:color="auto"/>
          </w:divBdr>
        </w:div>
      </w:divsChild>
    </w:div>
    <w:div w:id="181357018">
      <w:bodyDiv w:val="1"/>
      <w:marLeft w:val="0"/>
      <w:marRight w:val="0"/>
      <w:marTop w:val="0"/>
      <w:marBottom w:val="0"/>
      <w:divBdr>
        <w:top w:val="none" w:sz="0" w:space="0" w:color="auto"/>
        <w:left w:val="none" w:sz="0" w:space="0" w:color="auto"/>
        <w:bottom w:val="none" w:sz="0" w:space="0" w:color="auto"/>
        <w:right w:val="none" w:sz="0" w:space="0" w:color="auto"/>
      </w:divBdr>
    </w:div>
    <w:div w:id="185532718">
      <w:bodyDiv w:val="1"/>
      <w:marLeft w:val="0"/>
      <w:marRight w:val="0"/>
      <w:marTop w:val="0"/>
      <w:marBottom w:val="0"/>
      <w:divBdr>
        <w:top w:val="none" w:sz="0" w:space="0" w:color="auto"/>
        <w:left w:val="none" w:sz="0" w:space="0" w:color="auto"/>
        <w:bottom w:val="none" w:sz="0" w:space="0" w:color="auto"/>
        <w:right w:val="none" w:sz="0" w:space="0" w:color="auto"/>
      </w:divBdr>
    </w:div>
    <w:div w:id="191068558">
      <w:bodyDiv w:val="1"/>
      <w:marLeft w:val="0"/>
      <w:marRight w:val="0"/>
      <w:marTop w:val="0"/>
      <w:marBottom w:val="0"/>
      <w:divBdr>
        <w:top w:val="none" w:sz="0" w:space="0" w:color="auto"/>
        <w:left w:val="none" w:sz="0" w:space="0" w:color="auto"/>
        <w:bottom w:val="none" w:sz="0" w:space="0" w:color="auto"/>
        <w:right w:val="none" w:sz="0" w:space="0" w:color="auto"/>
      </w:divBdr>
    </w:div>
    <w:div w:id="192350903">
      <w:bodyDiv w:val="1"/>
      <w:marLeft w:val="0"/>
      <w:marRight w:val="0"/>
      <w:marTop w:val="0"/>
      <w:marBottom w:val="0"/>
      <w:divBdr>
        <w:top w:val="none" w:sz="0" w:space="0" w:color="auto"/>
        <w:left w:val="none" w:sz="0" w:space="0" w:color="auto"/>
        <w:bottom w:val="none" w:sz="0" w:space="0" w:color="auto"/>
        <w:right w:val="none" w:sz="0" w:space="0" w:color="auto"/>
      </w:divBdr>
    </w:div>
    <w:div w:id="199824038">
      <w:bodyDiv w:val="1"/>
      <w:marLeft w:val="0"/>
      <w:marRight w:val="0"/>
      <w:marTop w:val="0"/>
      <w:marBottom w:val="0"/>
      <w:divBdr>
        <w:top w:val="none" w:sz="0" w:space="0" w:color="auto"/>
        <w:left w:val="none" w:sz="0" w:space="0" w:color="auto"/>
        <w:bottom w:val="none" w:sz="0" w:space="0" w:color="auto"/>
        <w:right w:val="none" w:sz="0" w:space="0" w:color="auto"/>
      </w:divBdr>
    </w:div>
    <w:div w:id="200098356">
      <w:bodyDiv w:val="1"/>
      <w:marLeft w:val="0"/>
      <w:marRight w:val="0"/>
      <w:marTop w:val="0"/>
      <w:marBottom w:val="0"/>
      <w:divBdr>
        <w:top w:val="none" w:sz="0" w:space="0" w:color="auto"/>
        <w:left w:val="none" w:sz="0" w:space="0" w:color="auto"/>
        <w:bottom w:val="none" w:sz="0" w:space="0" w:color="auto"/>
        <w:right w:val="none" w:sz="0" w:space="0" w:color="auto"/>
      </w:divBdr>
    </w:div>
    <w:div w:id="203031588">
      <w:bodyDiv w:val="1"/>
      <w:marLeft w:val="0"/>
      <w:marRight w:val="0"/>
      <w:marTop w:val="0"/>
      <w:marBottom w:val="0"/>
      <w:divBdr>
        <w:top w:val="none" w:sz="0" w:space="0" w:color="auto"/>
        <w:left w:val="none" w:sz="0" w:space="0" w:color="auto"/>
        <w:bottom w:val="none" w:sz="0" w:space="0" w:color="auto"/>
        <w:right w:val="none" w:sz="0" w:space="0" w:color="auto"/>
      </w:divBdr>
    </w:div>
    <w:div w:id="206646998">
      <w:bodyDiv w:val="1"/>
      <w:marLeft w:val="0"/>
      <w:marRight w:val="0"/>
      <w:marTop w:val="0"/>
      <w:marBottom w:val="0"/>
      <w:divBdr>
        <w:top w:val="none" w:sz="0" w:space="0" w:color="auto"/>
        <w:left w:val="none" w:sz="0" w:space="0" w:color="auto"/>
        <w:bottom w:val="none" w:sz="0" w:space="0" w:color="auto"/>
        <w:right w:val="none" w:sz="0" w:space="0" w:color="auto"/>
      </w:divBdr>
    </w:div>
    <w:div w:id="207303862">
      <w:bodyDiv w:val="1"/>
      <w:marLeft w:val="0"/>
      <w:marRight w:val="0"/>
      <w:marTop w:val="0"/>
      <w:marBottom w:val="0"/>
      <w:divBdr>
        <w:top w:val="none" w:sz="0" w:space="0" w:color="auto"/>
        <w:left w:val="none" w:sz="0" w:space="0" w:color="auto"/>
        <w:bottom w:val="none" w:sz="0" w:space="0" w:color="auto"/>
        <w:right w:val="none" w:sz="0" w:space="0" w:color="auto"/>
      </w:divBdr>
    </w:div>
    <w:div w:id="220529729">
      <w:bodyDiv w:val="1"/>
      <w:marLeft w:val="0"/>
      <w:marRight w:val="0"/>
      <w:marTop w:val="0"/>
      <w:marBottom w:val="0"/>
      <w:divBdr>
        <w:top w:val="none" w:sz="0" w:space="0" w:color="auto"/>
        <w:left w:val="none" w:sz="0" w:space="0" w:color="auto"/>
        <w:bottom w:val="none" w:sz="0" w:space="0" w:color="auto"/>
        <w:right w:val="none" w:sz="0" w:space="0" w:color="auto"/>
      </w:divBdr>
    </w:div>
    <w:div w:id="223566505">
      <w:bodyDiv w:val="1"/>
      <w:marLeft w:val="0"/>
      <w:marRight w:val="0"/>
      <w:marTop w:val="0"/>
      <w:marBottom w:val="0"/>
      <w:divBdr>
        <w:top w:val="none" w:sz="0" w:space="0" w:color="auto"/>
        <w:left w:val="none" w:sz="0" w:space="0" w:color="auto"/>
        <w:bottom w:val="none" w:sz="0" w:space="0" w:color="auto"/>
        <w:right w:val="none" w:sz="0" w:space="0" w:color="auto"/>
      </w:divBdr>
    </w:div>
    <w:div w:id="229535800">
      <w:bodyDiv w:val="1"/>
      <w:marLeft w:val="0"/>
      <w:marRight w:val="0"/>
      <w:marTop w:val="0"/>
      <w:marBottom w:val="0"/>
      <w:divBdr>
        <w:top w:val="none" w:sz="0" w:space="0" w:color="auto"/>
        <w:left w:val="none" w:sz="0" w:space="0" w:color="auto"/>
        <w:bottom w:val="none" w:sz="0" w:space="0" w:color="auto"/>
        <w:right w:val="none" w:sz="0" w:space="0" w:color="auto"/>
      </w:divBdr>
      <w:divsChild>
        <w:div w:id="5062899">
          <w:marLeft w:val="0"/>
          <w:marRight w:val="0"/>
          <w:marTop w:val="0"/>
          <w:marBottom w:val="0"/>
          <w:divBdr>
            <w:top w:val="none" w:sz="0" w:space="0" w:color="auto"/>
            <w:left w:val="none" w:sz="0" w:space="0" w:color="auto"/>
            <w:bottom w:val="none" w:sz="0" w:space="0" w:color="auto"/>
            <w:right w:val="none" w:sz="0" w:space="0" w:color="auto"/>
          </w:divBdr>
        </w:div>
        <w:div w:id="115297284">
          <w:marLeft w:val="0"/>
          <w:marRight w:val="0"/>
          <w:marTop w:val="0"/>
          <w:marBottom w:val="0"/>
          <w:divBdr>
            <w:top w:val="none" w:sz="0" w:space="0" w:color="auto"/>
            <w:left w:val="none" w:sz="0" w:space="0" w:color="auto"/>
            <w:bottom w:val="none" w:sz="0" w:space="0" w:color="auto"/>
            <w:right w:val="none" w:sz="0" w:space="0" w:color="auto"/>
          </w:divBdr>
        </w:div>
        <w:div w:id="134301019">
          <w:marLeft w:val="0"/>
          <w:marRight w:val="0"/>
          <w:marTop w:val="0"/>
          <w:marBottom w:val="0"/>
          <w:divBdr>
            <w:top w:val="none" w:sz="0" w:space="0" w:color="auto"/>
            <w:left w:val="none" w:sz="0" w:space="0" w:color="auto"/>
            <w:bottom w:val="none" w:sz="0" w:space="0" w:color="auto"/>
            <w:right w:val="none" w:sz="0" w:space="0" w:color="auto"/>
          </w:divBdr>
        </w:div>
        <w:div w:id="142040021">
          <w:marLeft w:val="0"/>
          <w:marRight w:val="0"/>
          <w:marTop w:val="0"/>
          <w:marBottom w:val="0"/>
          <w:divBdr>
            <w:top w:val="none" w:sz="0" w:space="0" w:color="auto"/>
            <w:left w:val="none" w:sz="0" w:space="0" w:color="auto"/>
            <w:bottom w:val="none" w:sz="0" w:space="0" w:color="auto"/>
            <w:right w:val="none" w:sz="0" w:space="0" w:color="auto"/>
          </w:divBdr>
        </w:div>
        <w:div w:id="217782862">
          <w:marLeft w:val="0"/>
          <w:marRight w:val="0"/>
          <w:marTop w:val="0"/>
          <w:marBottom w:val="0"/>
          <w:divBdr>
            <w:top w:val="none" w:sz="0" w:space="0" w:color="auto"/>
            <w:left w:val="none" w:sz="0" w:space="0" w:color="auto"/>
            <w:bottom w:val="none" w:sz="0" w:space="0" w:color="auto"/>
            <w:right w:val="none" w:sz="0" w:space="0" w:color="auto"/>
          </w:divBdr>
        </w:div>
        <w:div w:id="223179380">
          <w:marLeft w:val="0"/>
          <w:marRight w:val="0"/>
          <w:marTop w:val="0"/>
          <w:marBottom w:val="0"/>
          <w:divBdr>
            <w:top w:val="none" w:sz="0" w:space="0" w:color="auto"/>
            <w:left w:val="none" w:sz="0" w:space="0" w:color="auto"/>
            <w:bottom w:val="none" w:sz="0" w:space="0" w:color="auto"/>
            <w:right w:val="none" w:sz="0" w:space="0" w:color="auto"/>
          </w:divBdr>
        </w:div>
        <w:div w:id="293953909">
          <w:marLeft w:val="0"/>
          <w:marRight w:val="0"/>
          <w:marTop w:val="0"/>
          <w:marBottom w:val="0"/>
          <w:divBdr>
            <w:top w:val="none" w:sz="0" w:space="0" w:color="auto"/>
            <w:left w:val="none" w:sz="0" w:space="0" w:color="auto"/>
            <w:bottom w:val="none" w:sz="0" w:space="0" w:color="auto"/>
            <w:right w:val="none" w:sz="0" w:space="0" w:color="auto"/>
          </w:divBdr>
        </w:div>
        <w:div w:id="298221527">
          <w:marLeft w:val="0"/>
          <w:marRight w:val="0"/>
          <w:marTop w:val="0"/>
          <w:marBottom w:val="0"/>
          <w:divBdr>
            <w:top w:val="none" w:sz="0" w:space="0" w:color="auto"/>
            <w:left w:val="none" w:sz="0" w:space="0" w:color="auto"/>
            <w:bottom w:val="none" w:sz="0" w:space="0" w:color="auto"/>
            <w:right w:val="none" w:sz="0" w:space="0" w:color="auto"/>
          </w:divBdr>
        </w:div>
        <w:div w:id="298461923">
          <w:marLeft w:val="0"/>
          <w:marRight w:val="0"/>
          <w:marTop w:val="0"/>
          <w:marBottom w:val="0"/>
          <w:divBdr>
            <w:top w:val="none" w:sz="0" w:space="0" w:color="auto"/>
            <w:left w:val="none" w:sz="0" w:space="0" w:color="auto"/>
            <w:bottom w:val="none" w:sz="0" w:space="0" w:color="auto"/>
            <w:right w:val="none" w:sz="0" w:space="0" w:color="auto"/>
          </w:divBdr>
        </w:div>
        <w:div w:id="433483100">
          <w:marLeft w:val="0"/>
          <w:marRight w:val="0"/>
          <w:marTop w:val="0"/>
          <w:marBottom w:val="0"/>
          <w:divBdr>
            <w:top w:val="none" w:sz="0" w:space="0" w:color="auto"/>
            <w:left w:val="none" w:sz="0" w:space="0" w:color="auto"/>
            <w:bottom w:val="none" w:sz="0" w:space="0" w:color="auto"/>
            <w:right w:val="none" w:sz="0" w:space="0" w:color="auto"/>
          </w:divBdr>
        </w:div>
        <w:div w:id="441806554">
          <w:marLeft w:val="0"/>
          <w:marRight w:val="0"/>
          <w:marTop w:val="0"/>
          <w:marBottom w:val="0"/>
          <w:divBdr>
            <w:top w:val="none" w:sz="0" w:space="0" w:color="auto"/>
            <w:left w:val="none" w:sz="0" w:space="0" w:color="auto"/>
            <w:bottom w:val="none" w:sz="0" w:space="0" w:color="auto"/>
            <w:right w:val="none" w:sz="0" w:space="0" w:color="auto"/>
          </w:divBdr>
        </w:div>
        <w:div w:id="444931487">
          <w:marLeft w:val="0"/>
          <w:marRight w:val="0"/>
          <w:marTop w:val="0"/>
          <w:marBottom w:val="0"/>
          <w:divBdr>
            <w:top w:val="none" w:sz="0" w:space="0" w:color="auto"/>
            <w:left w:val="none" w:sz="0" w:space="0" w:color="auto"/>
            <w:bottom w:val="none" w:sz="0" w:space="0" w:color="auto"/>
            <w:right w:val="none" w:sz="0" w:space="0" w:color="auto"/>
          </w:divBdr>
        </w:div>
        <w:div w:id="459684978">
          <w:marLeft w:val="0"/>
          <w:marRight w:val="0"/>
          <w:marTop w:val="0"/>
          <w:marBottom w:val="0"/>
          <w:divBdr>
            <w:top w:val="none" w:sz="0" w:space="0" w:color="auto"/>
            <w:left w:val="none" w:sz="0" w:space="0" w:color="auto"/>
            <w:bottom w:val="none" w:sz="0" w:space="0" w:color="auto"/>
            <w:right w:val="none" w:sz="0" w:space="0" w:color="auto"/>
          </w:divBdr>
        </w:div>
        <w:div w:id="472675631">
          <w:marLeft w:val="0"/>
          <w:marRight w:val="0"/>
          <w:marTop w:val="0"/>
          <w:marBottom w:val="0"/>
          <w:divBdr>
            <w:top w:val="none" w:sz="0" w:space="0" w:color="auto"/>
            <w:left w:val="none" w:sz="0" w:space="0" w:color="auto"/>
            <w:bottom w:val="none" w:sz="0" w:space="0" w:color="auto"/>
            <w:right w:val="none" w:sz="0" w:space="0" w:color="auto"/>
          </w:divBdr>
        </w:div>
        <w:div w:id="605845653">
          <w:marLeft w:val="0"/>
          <w:marRight w:val="0"/>
          <w:marTop w:val="0"/>
          <w:marBottom w:val="0"/>
          <w:divBdr>
            <w:top w:val="none" w:sz="0" w:space="0" w:color="auto"/>
            <w:left w:val="none" w:sz="0" w:space="0" w:color="auto"/>
            <w:bottom w:val="none" w:sz="0" w:space="0" w:color="auto"/>
            <w:right w:val="none" w:sz="0" w:space="0" w:color="auto"/>
          </w:divBdr>
        </w:div>
        <w:div w:id="621545853">
          <w:marLeft w:val="0"/>
          <w:marRight w:val="0"/>
          <w:marTop w:val="0"/>
          <w:marBottom w:val="0"/>
          <w:divBdr>
            <w:top w:val="none" w:sz="0" w:space="0" w:color="auto"/>
            <w:left w:val="none" w:sz="0" w:space="0" w:color="auto"/>
            <w:bottom w:val="none" w:sz="0" w:space="0" w:color="auto"/>
            <w:right w:val="none" w:sz="0" w:space="0" w:color="auto"/>
          </w:divBdr>
          <w:divsChild>
            <w:div w:id="1948921870">
              <w:marLeft w:val="-75"/>
              <w:marRight w:val="0"/>
              <w:marTop w:val="30"/>
              <w:marBottom w:val="30"/>
              <w:divBdr>
                <w:top w:val="none" w:sz="0" w:space="0" w:color="auto"/>
                <w:left w:val="none" w:sz="0" w:space="0" w:color="auto"/>
                <w:bottom w:val="none" w:sz="0" w:space="0" w:color="auto"/>
                <w:right w:val="none" w:sz="0" w:space="0" w:color="auto"/>
              </w:divBdr>
              <w:divsChild>
                <w:div w:id="195653985">
                  <w:marLeft w:val="0"/>
                  <w:marRight w:val="0"/>
                  <w:marTop w:val="0"/>
                  <w:marBottom w:val="0"/>
                  <w:divBdr>
                    <w:top w:val="none" w:sz="0" w:space="0" w:color="auto"/>
                    <w:left w:val="none" w:sz="0" w:space="0" w:color="auto"/>
                    <w:bottom w:val="none" w:sz="0" w:space="0" w:color="auto"/>
                    <w:right w:val="none" w:sz="0" w:space="0" w:color="auto"/>
                  </w:divBdr>
                  <w:divsChild>
                    <w:div w:id="806898710">
                      <w:marLeft w:val="0"/>
                      <w:marRight w:val="0"/>
                      <w:marTop w:val="0"/>
                      <w:marBottom w:val="0"/>
                      <w:divBdr>
                        <w:top w:val="none" w:sz="0" w:space="0" w:color="auto"/>
                        <w:left w:val="none" w:sz="0" w:space="0" w:color="auto"/>
                        <w:bottom w:val="none" w:sz="0" w:space="0" w:color="auto"/>
                        <w:right w:val="none" w:sz="0" w:space="0" w:color="auto"/>
                      </w:divBdr>
                    </w:div>
                  </w:divsChild>
                </w:div>
                <w:div w:id="202593950">
                  <w:marLeft w:val="0"/>
                  <w:marRight w:val="0"/>
                  <w:marTop w:val="0"/>
                  <w:marBottom w:val="0"/>
                  <w:divBdr>
                    <w:top w:val="none" w:sz="0" w:space="0" w:color="auto"/>
                    <w:left w:val="none" w:sz="0" w:space="0" w:color="auto"/>
                    <w:bottom w:val="none" w:sz="0" w:space="0" w:color="auto"/>
                    <w:right w:val="none" w:sz="0" w:space="0" w:color="auto"/>
                  </w:divBdr>
                  <w:divsChild>
                    <w:div w:id="556743354">
                      <w:marLeft w:val="0"/>
                      <w:marRight w:val="0"/>
                      <w:marTop w:val="0"/>
                      <w:marBottom w:val="0"/>
                      <w:divBdr>
                        <w:top w:val="none" w:sz="0" w:space="0" w:color="auto"/>
                        <w:left w:val="none" w:sz="0" w:space="0" w:color="auto"/>
                        <w:bottom w:val="none" w:sz="0" w:space="0" w:color="auto"/>
                        <w:right w:val="none" w:sz="0" w:space="0" w:color="auto"/>
                      </w:divBdr>
                    </w:div>
                  </w:divsChild>
                </w:div>
                <w:div w:id="241185539">
                  <w:marLeft w:val="0"/>
                  <w:marRight w:val="0"/>
                  <w:marTop w:val="0"/>
                  <w:marBottom w:val="0"/>
                  <w:divBdr>
                    <w:top w:val="none" w:sz="0" w:space="0" w:color="auto"/>
                    <w:left w:val="none" w:sz="0" w:space="0" w:color="auto"/>
                    <w:bottom w:val="none" w:sz="0" w:space="0" w:color="auto"/>
                    <w:right w:val="none" w:sz="0" w:space="0" w:color="auto"/>
                  </w:divBdr>
                  <w:divsChild>
                    <w:div w:id="2046828413">
                      <w:marLeft w:val="0"/>
                      <w:marRight w:val="0"/>
                      <w:marTop w:val="0"/>
                      <w:marBottom w:val="0"/>
                      <w:divBdr>
                        <w:top w:val="none" w:sz="0" w:space="0" w:color="auto"/>
                        <w:left w:val="none" w:sz="0" w:space="0" w:color="auto"/>
                        <w:bottom w:val="none" w:sz="0" w:space="0" w:color="auto"/>
                        <w:right w:val="none" w:sz="0" w:space="0" w:color="auto"/>
                      </w:divBdr>
                    </w:div>
                  </w:divsChild>
                </w:div>
                <w:div w:id="264533359">
                  <w:marLeft w:val="0"/>
                  <w:marRight w:val="0"/>
                  <w:marTop w:val="0"/>
                  <w:marBottom w:val="0"/>
                  <w:divBdr>
                    <w:top w:val="none" w:sz="0" w:space="0" w:color="auto"/>
                    <w:left w:val="none" w:sz="0" w:space="0" w:color="auto"/>
                    <w:bottom w:val="none" w:sz="0" w:space="0" w:color="auto"/>
                    <w:right w:val="none" w:sz="0" w:space="0" w:color="auto"/>
                  </w:divBdr>
                  <w:divsChild>
                    <w:div w:id="42171741">
                      <w:marLeft w:val="0"/>
                      <w:marRight w:val="0"/>
                      <w:marTop w:val="0"/>
                      <w:marBottom w:val="0"/>
                      <w:divBdr>
                        <w:top w:val="none" w:sz="0" w:space="0" w:color="auto"/>
                        <w:left w:val="none" w:sz="0" w:space="0" w:color="auto"/>
                        <w:bottom w:val="none" w:sz="0" w:space="0" w:color="auto"/>
                        <w:right w:val="none" w:sz="0" w:space="0" w:color="auto"/>
                      </w:divBdr>
                    </w:div>
                  </w:divsChild>
                </w:div>
                <w:div w:id="279072150">
                  <w:marLeft w:val="0"/>
                  <w:marRight w:val="0"/>
                  <w:marTop w:val="0"/>
                  <w:marBottom w:val="0"/>
                  <w:divBdr>
                    <w:top w:val="none" w:sz="0" w:space="0" w:color="auto"/>
                    <w:left w:val="none" w:sz="0" w:space="0" w:color="auto"/>
                    <w:bottom w:val="none" w:sz="0" w:space="0" w:color="auto"/>
                    <w:right w:val="none" w:sz="0" w:space="0" w:color="auto"/>
                  </w:divBdr>
                  <w:divsChild>
                    <w:div w:id="479735211">
                      <w:marLeft w:val="0"/>
                      <w:marRight w:val="0"/>
                      <w:marTop w:val="0"/>
                      <w:marBottom w:val="0"/>
                      <w:divBdr>
                        <w:top w:val="none" w:sz="0" w:space="0" w:color="auto"/>
                        <w:left w:val="none" w:sz="0" w:space="0" w:color="auto"/>
                        <w:bottom w:val="none" w:sz="0" w:space="0" w:color="auto"/>
                        <w:right w:val="none" w:sz="0" w:space="0" w:color="auto"/>
                      </w:divBdr>
                    </w:div>
                  </w:divsChild>
                </w:div>
                <w:div w:id="375617180">
                  <w:marLeft w:val="0"/>
                  <w:marRight w:val="0"/>
                  <w:marTop w:val="0"/>
                  <w:marBottom w:val="0"/>
                  <w:divBdr>
                    <w:top w:val="none" w:sz="0" w:space="0" w:color="auto"/>
                    <w:left w:val="none" w:sz="0" w:space="0" w:color="auto"/>
                    <w:bottom w:val="none" w:sz="0" w:space="0" w:color="auto"/>
                    <w:right w:val="none" w:sz="0" w:space="0" w:color="auto"/>
                  </w:divBdr>
                  <w:divsChild>
                    <w:div w:id="251084825">
                      <w:marLeft w:val="0"/>
                      <w:marRight w:val="0"/>
                      <w:marTop w:val="0"/>
                      <w:marBottom w:val="0"/>
                      <w:divBdr>
                        <w:top w:val="none" w:sz="0" w:space="0" w:color="auto"/>
                        <w:left w:val="none" w:sz="0" w:space="0" w:color="auto"/>
                        <w:bottom w:val="none" w:sz="0" w:space="0" w:color="auto"/>
                        <w:right w:val="none" w:sz="0" w:space="0" w:color="auto"/>
                      </w:divBdr>
                    </w:div>
                  </w:divsChild>
                </w:div>
                <w:div w:id="399180145">
                  <w:marLeft w:val="0"/>
                  <w:marRight w:val="0"/>
                  <w:marTop w:val="0"/>
                  <w:marBottom w:val="0"/>
                  <w:divBdr>
                    <w:top w:val="none" w:sz="0" w:space="0" w:color="auto"/>
                    <w:left w:val="none" w:sz="0" w:space="0" w:color="auto"/>
                    <w:bottom w:val="none" w:sz="0" w:space="0" w:color="auto"/>
                    <w:right w:val="none" w:sz="0" w:space="0" w:color="auto"/>
                  </w:divBdr>
                  <w:divsChild>
                    <w:div w:id="75174937">
                      <w:marLeft w:val="0"/>
                      <w:marRight w:val="0"/>
                      <w:marTop w:val="0"/>
                      <w:marBottom w:val="0"/>
                      <w:divBdr>
                        <w:top w:val="none" w:sz="0" w:space="0" w:color="auto"/>
                        <w:left w:val="none" w:sz="0" w:space="0" w:color="auto"/>
                        <w:bottom w:val="none" w:sz="0" w:space="0" w:color="auto"/>
                        <w:right w:val="none" w:sz="0" w:space="0" w:color="auto"/>
                      </w:divBdr>
                    </w:div>
                  </w:divsChild>
                </w:div>
                <w:div w:id="582646107">
                  <w:marLeft w:val="0"/>
                  <w:marRight w:val="0"/>
                  <w:marTop w:val="0"/>
                  <w:marBottom w:val="0"/>
                  <w:divBdr>
                    <w:top w:val="none" w:sz="0" w:space="0" w:color="auto"/>
                    <w:left w:val="none" w:sz="0" w:space="0" w:color="auto"/>
                    <w:bottom w:val="none" w:sz="0" w:space="0" w:color="auto"/>
                    <w:right w:val="none" w:sz="0" w:space="0" w:color="auto"/>
                  </w:divBdr>
                  <w:divsChild>
                    <w:div w:id="756220095">
                      <w:marLeft w:val="0"/>
                      <w:marRight w:val="0"/>
                      <w:marTop w:val="0"/>
                      <w:marBottom w:val="0"/>
                      <w:divBdr>
                        <w:top w:val="none" w:sz="0" w:space="0" w:color="auto"/>
                        <w:left w:val="none" w:sz="0" w:space="0" w:color="auto"/>
                        <w:bottom w:val="none" w:sz="0" w:space="0" w:color="auto"/>
                        <w:right w:val="none" w:sz="0" w:space="0" w:color="auto"/>
                      </w:divBdr>
                    </w:div>
                  </w:divsChild>
                </w:div>
                <w:div w:id="665288419">
                  <w:marLeft w:val="0"/>
                  <w:marRight w:val="0"/>
                  <w:marTop w:val="0"/>
                  <w:marBottom w:val="0"/>
                  <w:divBdr>
                    <w:top w:val="none" w:sz="0" w:space="0" w:color="auto"/>
                    <w:left w:val="none" w:sz="0" w:space="0" w:color="auto"/>
                    <w:bottom w:val="none" w:sz="0" w:space="0" w:color="auto"/>
                    <w:right w:val="none" w:sz="0" w:space="0" w:color="auto"/>
                  </w:divBdr>
                  <w:divsChild>
                    <w:div w:id="1410813898">
                      <w:marLeft w:val="0"/>
                      <w:marRight w:val="0"/>
                      <w:marTop w:val="0"/>
                      <w:marBottom w:val="0"/>
                      <w:divBdr>
                        <w:top w:val="none" w:sz="0" w:space="0" w:color="auto"/>
                        <w:left w:val="none" w:sz="0" w:space="0" w:color="auto"/>
                        <w:bottom w:val="none" w:sz="0" w:space="0" w:color="auto"/>
                        <w:right w:val="none" w:sz="0" w:space="0" w:color="auto"/>
                      </w:divBdr>
                    </w:div>
                  </w:divsChild>
                </w:div>
                <w:div w:id="689184933">
                  <w:marLeft w:val="0"/>
                  <w:marRight w:val="0"/>
                  <w:marTop w:val="0"/>
                  <w:marBottom w:val="0"/>
                  <w:divBdr>
                    <w:top w:val="none" w:sz="0" w:space="0" w:color="auto"/>
                    <w:left w:val="none" w:sz="0" w:space="0" w:color="auto"/>
                    <w:bottom w:val="none" w:sz="0" w:space="0" w:color="auto"/>
                    <w:right w:val="none" w:sz="0" w:space="0" w:color="auto"/>
                  </w:divBdr>
                  <w:divsChild>
                    <w:div w:id="607859356">
                      <w:marLeft w:val="0"/>
                      <w:marRight w:val="0"/>
                      <w:marTop w:val="0"/>
                      <w:marBottom w:val="0"/>
                      <w:divBdr>
                        <w:top w:val="none" w:sz="0" w:space="0" w:color="auto"/>
                        <w:left w:val="none" w:sz="0" w:space="0" w:color="auto"/>
                        <w:bottom w:val="none" w:sz="0" w:space="0" w:color="auto"/>
                        <w:right w:val="none" w:sz="0" w:space="0" w:color="auto"/>
                      </w:divBdr>
                    </w:div>
                  </w:divsChild>
                </w:div>
                <w:div w:id="712968245">
                  <w:marLeft w:val="0"/>
                  <w:marRight w:val="0"/>
                  <w:marTop w:val="0"/>
                  <w:marBottom w:val="0"/>
                  <w:divBdr>
                    <w:top w:val="none" w:sz="0" w:space="0" w:color="auto"/>
                    <w:left w:val="none" w:sz="0" w:space="0" w:color="auto"/>
                    <w:bottom w:val="none" w:sz="0" w:space="0" w:color="auto"/>
                    <w:right w:val="none" w:sz="0" w:space="0" w:color="auto"/>
                  </w:divBdr>
                  <w:divsChild>
                    <w:div w:id="1186746371">
                      <w:marLeft w:val="0"/>
                      <w:marRight w:val="0"/>
                      <w:marTop w:val="0"/>
                      <w:marBottom w:val="0"/>
                      <w:divBdr>
                        <w:top w:val="none" w:sz="0" w:space="0" w:color="auto"/>
                        <w:left w:val="none" w:sz="0" w:space="0" w:color="auto"/>
                        <w:bottom w:val="none" w:sz="0" w:space="0" w:color="auto"/>
                        <w:right w:val="none" w:sz="0" w:space="0" w:color="auto"/>
                      </w:divBdr>
                    </w:div>
                  </w:divsChild>
                </w:div>
                <w:div w:id="722414059">
                  <w:marLeft w:val="0"/>
                  <w:marRight w:val="0"/>
                  <w:marTop w:val="0"/>
                  <w:marBottom w:val="0"/>
                  <w:divBdr>
                    <w:top w:val="none" w:sz="0" w:space="0" w:color="auto"/>
                    <w:left w:val="none" w:sz="0" w:space="0" w:color="auto"/>
                    <w:bottom w:val="none" w:sz="0" w:space="0" w:color="auto"/>
                    <w:right w:val="none" w:sz="0" w:space="0" w:color="auto"/>
                  </w:divBdr>
                  <w:divsChild>
                    <w:div w:id="1935936367">
                      <w:marLeft w:val="0"/>
                      <w:marRight w:val="0"/>
                      <w:marTop w:val="0"/>
                      <w:marBottom w:val="0"/>
                      <w:divBdr>
                        <w:top w:val="none" w:sz="0" w:space="0" w:color="auto"/>
                        <w:left w:val="none" w:sz="0" w:space="0" w:color="auto"/>
                        <w:bottom w:val="none" w:sz="0" w:space="0" w:color="auto"/>
                        <w:right w:val="none" w:sz="0" w:space="0" w:color="auto"/>
                      </w:divBdr>
                    </w:div>
                  </w:divsChild>
                </w:div>
                <w:div w:id="839155528">
                  <w:marLeft w:val="0"/>
                  <w:marRight w:val="0"/>
                  <w:marTop w:val="0"/>
                  <w:marBottom w:val="0"/>
                  <w:divBdr>
                    <w:top w:val="none" w:sz="0" w:space="0" w:color="auto"/>
                    <w:left w:val="none" w:sz="0" w:space="0" w:color="auto"/>
                    <w:bottom w:val="none" w:sz="0" w:space="0" w:color="auto"/>
                    <w:right w:val="none" w:sz="0" w:space="0" w:color="auto"/>
                  </w:divBdr>
                  <w:divsChild>
                    <w:div w:id="983043191">
                      <w:marLeft w:val="0"/>
                      <w:marRight w:val="0"/>
                      <w:marTop w:val="0"/>
                      <w:marBottom w:val="0"/>
                      <w:divBdr>
                        <w:top w:val="none" w:sz="0" w:space="0" w:color="auto"/>
                        <w:left w:val="none" w:sz="0" w:space="0" w:color="auto"/>
                        <w:bottom w:val="none" w:sz="0" w:space="0" w:color="auto"/>
                        <w:right w:val="none" w:sz="0" w:space="0" w:color="auto"/>
                      </w:divBdr>
                    </w:div>
                  </w:divsChild>
                </w:div>
                <w:div w:id="872810127">
                  <w:marLeft w:val="0"/>
                  <w:marRight w:val="0"/>
                  <w:marTop w:val="0"/>
                  <w:marBottom w:val="0"/>
                  <w:divBdr>
                    <w:top w:val="none" w:sz="0" w:space="0" w:color="auto"/>
                    <w:left w:val="none" w:sz="0" w:space="0" w:color="auto"/>
                    <w:bottom w:val="none" w:sz="0" w:space="0" w:color="auto"/>
                    <w:right w:val="none" w:sz="0" w:space="0" w:color="auto"/>
                  </w:divBdr>
                  <w:divsChild>
                    <w:div w:id="1354308191">
                      <w:marLeft w:val="0"/>
                      <w:marRight w:val="0"/>
                      <w:marTop w:val="0"/>
                      <w:marBottom w:val="0"/>
                      <w:divBdr>
                        <w:top w:val="none" w:sz="0" w:space="0" w:color="auto"/>
                        <w:left w:val="none" w:sz="0" w:space="0" w:color="auto"/>
                        <w:bottom w:val="none" w:sz="0" w:space="0" w:color="auto"/>
                        <w:right w:val="none" w:sz="0" w:space="0" w:color="auto"/>
                      </w:divBdr>
                    </w:div>
                  </w:divsChild>
                </w:div>
                <w:div w:id="891695271">
                  <w:marLeft w:val="0"/>
                  <w:marRight w:val="0"/>
                  <w:marTop w:val="0"/>
                  <w:marBottom w:val="0"/>
                  <w:divBdr>
                    <w:top w:val="none" w:sz="0" w:space="0" w:color="auto"/>
                    <w:left w:val="none" w:sz="0" w:space="0" w:color="auto"/>
                    <w:bottom w:val="none" w:sz="0" w:space="0" w:color="auto"/>
                    <w:right w:val="none" w:sz="0" w:space="0" w:color="auto"/>
                  </w:divBdr>
                  <w:divsChild>
                    <w:div w:id="1020470126">
                      <w:marLeft w:val="0"/>
                      <w:marRight w:val="0"/>
                      <w:marTop w:val="0"/>
                      <w:marBottom w:val="0"/>
                      <w:divBdr>
                        <w:top w:val="none" w:sz="0" w:space="0" w:color="auto"/>
                        <w:left w:val="none" w:sz="0" w:space="0" w:color="auto"/>
                        <w:bottom w:val="none" w:sz="0" w:space="0" w:color="auto"/>
                        <w:right w:val="none" w:sz="0" w:space="0" w:color="auto"/>
                      </w:divBdr>
                    </w:div>
                  </w:divsChild>
                </w:div>
                <w:div w:id="917906614">
                  <w:marLeft w:val="0"/>
                  <w:marRight w:val="0"/>
                  <w:marTop w:val="0"/>
                  <w:marBottom w:val="0"/>
                  <w:divBdr>
                    <w:top w:val="none" w:sz="0" w:space="0" w:color="auto"/>
                    <w:left w:val="none" w:sz="0" w:space="0" w:color="auto"/>
                    <w:bottom w:val="none" w:sz="0" w:space="0" w:color="auto"/>
                    <w:right w:val="none" w:sz="0" w:space="0" w:color="auto"/>
                  </w:divBdr>
                  <w:divsChild>
                    <w:div w:id="213666756">
                      <w:marLeft w:val="0"/>
                      <w:marRight w:val="0"/>
                      <w:marTop w:val="0"/>
                      <w:marBottom w:val="0"/>
                      <w:divBdr>
                        <w:top w:val="none" w:sz="0" w:space="0" w:color="auto"/>
                        <w:left w:val="none" w:sz="0" w:space="0" w:color="auto"/>
                        <w:bottom w:val="none" w:sz="0" w:space="0" w:color="auto"/>
                        <w:right w:val="none" w:sz="0" w:space="0" w:color="auto"/>
                      </w:divBdr>
                    </w:div>
                  </w:divsChild>
                </w:div>
                <w:div w:id="956377011">
                  <w:marLeft w:val="0"/>
                  <w:marRight w:val="0"/>
                  <w:marTop w:val="0"/>
                  <w:marBottom w:val="0"/>
                  <w:divBdr>
                    <w:top w:val="none" w:sz="0" w:space="0" w:color="auto"/>
                    <w:left w:val="none" w:sz="0" w:space="0" w:color="auto"/>
                    <w:bottom w:val="none" w:sz="0" w:space="0" w:color="auto"/>
                    <w:right w:val="none" w:sz="0" w:space="0" w:color="auto"/>
                  </w:divBdr>
                  <w:divsChild>
                    <w:div w:id="60761519">
                      <w:marLeft w:val="0"/>
                      <w:marRight w:val="0"/>
                      <w:marTop w:val="0"/>
                      <w:marBottom w:val="0"/>
                      <w:divBdr>
                        <w:top w:val="none" w:sz="0" w:space="0" w:color="auto"/>
                        <w:left w:val="none" w:sz="0" w:space="0" w:color="auto"/>
                        <w:bottom w:val="none" w:sz="0" w:space="0" w:color="auto"/>
                        <w:right w:val="none" w:sz="0" w:space="0" w:color="auto"/>
                      </w:divBdr>
                    </w:div>
                  </w:divsChild>
                </w:div>
                <w:div w:id="994726447">
                  <w:marLeft w:val="0"/>
                  <w:marRight w:val="0"/>
                  <w:marTop w:val="0"/>
                  <w:marBottom w:val="0"/>
                  <w:divBdr>
                    <w:top w:val="none" w:sz="0" w:space="0" w:color="auto"/>
                    <w:left w:val="none" w:sz="0" w:space="0" w:color="auto"/>
                    <w:bottom w:val="none" w:sz="0" w:space="0" w:color="auto"/>
                    <w:right w:val="none" w:sz="0" w:space="0" w:color="auto"/>
                  </w:divBdr>
                  <w:divsChild>
                    <w:div w:id="782921240">
                      <w:marLeft w:val="0"/>
                      <w:marRight w:val="0"/>
                      <w:marTop w:val="0"/>
                      <w:marBottom w:val="0"/>
                      <w:divBdr>
                        <w:top w:val="none" w:sz="0" w:space="0" w:color="auto"/>
                        <w:left w:val="none" w:sz="0" w:space="0" w:color="auto"/>
                        <w:bottom w:val="none" w:sz="0" w:space="0" w:color="auto"/>
                        <w:right w:val="none" w:sz="0" w:space="0" w:color="auto"/>
                      </w:divBdr>
                    </w:div>
                  </w:divsChild>
                </w:div>
                <w:div w:id="1004088809">
                  <w:marLeft w:val="0"/>
                  <w:marRight w:val="0"/>
                  <w:marTop w:val="0"/>
                  <w:marBottom w:val="0"/>
                  <w:divBdr>
                    <w:top w:val="none" w:sz="0" w:space="0" w:color="auto"/>
                    <w:left w:val="none" w:sz="0" w:space="0" w:color="auto"/>
                    <w:bottom w:val="none" w:sz="0" w:space="0" w:color="auto"/>
                    <w:right w:val="none" w:sz="0" w:space="0" w:color="auto"/>
                  </w:divBdr>
                  <w:divsChild>
                    <w:div w:id="401098325">
                      <w:marLeft w:val="0"/>
                      <w:marRight w:val="0"/>
                      <w:marTop w:val="0"/>
                      <w:marBottom w:val="0"/>
                      <w:divBdr>
                        <w:top w:val="none" w:sz="0" w:space="0" w:color="auto"/>
                        <w:left w:val="none" w:sz="0" w:space="0" w:color="auto"/>
                        <w:bottom w:val="none" w:sz="0" w:space="0" w:color="auto"/>
                        <w:right w:val="none" w:sz="0" w:space="0" w:color="auto"/>
                      </w:divBdr>
                    </w:div>
                  </w:divsChild>
                </w:div>
                <w:div w:id="1020283575">
                  <w:marLeft w:val="0"/>
                  <w:marRight w:val="0"/>
                  <w:marTop w:val="0"/>
                  <w:marBottom w:val="0"/>
                  <w:divBdr>
                    <w:top w:val="none" w:sz="0" w:space="0" w:color="auto"/>
                    <w:left w:val="none" w:sz="0" w:space="0" w:color="auto"/>
                    <w:bottom w:val="none" w:sz="0" w:space="0" w:color="auto"/>
                    <w:right w:val="none" w:sz="0" w:space="0" w:color="auto"/>
                  </w:divBdr>
                  <w:divsChild>
                    <w:div w:id="185677846">
                      <w:marLeft w:val="0"/>
                      <w:marRight w:val="0"/>
                      <w:marTop w:val="0"/>
                      <w:marBottom w:val="0"/>
                      <w:divBdr>
                        <w:top w:val="none" w:sz="0" w:space="0" w:color="auto"/>
                        <w:left w:val="none" w:sz="0" w:space="0" w:color="auto"/>
                        <w:bottom w:val="none" w:sz="0" w:space="0" w:color="auto"/>
                        <w:right w:val="none" w:sz="0" w:space="0" w:color="auto"/>
                      </w:divBdr>
                    </w:div>
                  </w:divsChild>
                </w:div>
                <w:div w:id="1158572039">
                  <w:marLeft w:val="0"/>
                  <w:marRight w:val="0"/>
                  <w:marTop w:val="0"/>
                  <w:marBottom w:val="0"/>
                  <w:divBdr>
                    <w:top w:val="none" w:sz="0" w:space="0" w:color="auto"/>
                    <w:left w:val="none" w:sz="0" w:space="0" w:color="auto"/>
                    <w:bottom w:val="none" w:sz="0" w:space="0" w:color="auto"/>
                    <w:right w:val="none" w:sz="0" w:space="0" w:color="auto"/>
                  </w:divBdr>
                  <w:divsChild>
                    <w:div w:id="1549880040">
                      <w:marLeft w:val="0"/>
                      <w:marRight w:val="0"/>
                      <w:marTop w:val="0"/>
                      <w:marBottom w:val="0"/>
                      <w:divBdr>
                        <w:top w:val="none" w:sz="0" w:space="0" w:color="auto"/>
                        <w:left w:val="none" w:sz="0" w:space="0" w:color="auto"/>
                        <w:bottom w:val="none" w:sz="0" w:space="0" w:color="auto"/>
                        <w:right w:val="none" w:sz="0" w:space="0" w:color="auto"/>
                      </w:divBdr>
                    </w:div>
                  </w:divsChild>
                </w:div>
                <w:div w:id="1174805517">
                  <w:marLeft w:val="0"/>
                  <w:marRight w:val="0"/>
                  <w:marTop w:val="0"/>
                  <w:marBottom w:val="0"/>
                  <w:divBdr>
                    <w:top w:val="none" w:sz="0" w:space="0" w:color="auto"/>
                    <w:left w:val="none" w:sz="0" w:space="0" w:color="auto"/>
                    <w:bottom w:val="none" w:sz="0" w:space="0" w:color="auto"/>
                    <w:right w:val="none" w:sz="0" w:space="0" w:color="auto"/>
                  </w:divBdr>
                  <w:divsChild>
                    <w:div w:id="1926107729">
                      <w:marLeft w:val="0"/>
                      <w:marRight w:val="0"/>
                      <w:marTop w:val="0"/>
                      <w:marBottom w:val="0"/>
                      <w:divBdr>
                        <w:top w:val="none" w:sz="0" w:space="0" w:color="auto"/>
                        <w:left w:val="none" w:sz="0" w:space="0" w:color="auto"/>
                        <w:bottom w:val="none" w:sz="0" w:space="0" w:color="auto"/>
                        <w:right w:val="none" w:sz="0" w:space="0" w:color="auto"/>
                      </w:divBdr>
                    </w:div>
                  </w:divsChild>
                </w:div>
                <w:div w:id="1201473630">
                  <w:marLeft w:val="0"/>
                  <w:marRight w:val="0"/>
                  <w:marTop w:val="0"/>
                  <w:marBottom w:val="0"/>
                  <w:divBdr>
                    <w:top w:val="none" w:sz="0" w:space="0" w:color="auto"/>
                    <w:left w:val="none" w:sz="0" w:space="0" w:color="auto"/>
                    <w:bottom w:val="none" w:sz="0" w:space="0" w:color="auto"/>
                    <w:right w:val="none" w:sz="0" w:space="0" w:color="auto"/>
                  </w:divBdr>
                  <w:divsChild>
                    <w:div w:id="1666589724">
                      <w:marLeft w:val="0"/>
                      <w:marRight w:val="0"/>
                      <w:marTop w:val="0"/>
                      <w:marBottom w:val="0"/>
                      <w:divBdr>
                        <w:top w:val="none" w:sz="0" w:space="0" w:color="auto"/>
                        <w:left w:val="none" w:sz="0" w:space="0" w:color="auto"/>
                        <w:bottom w:val="none" w:sz="0" w:space="0" w:color="auto"/>
                        <w:right w:val="none" w:sz="0" w:space="0" w:color="auto"/>
                      </w:divBdr>
                    </w:div>
                  </w:divsChild>
                </w:div>
                <w:div w:id="1472819226">
                  <w:marLeft w:val="0"/>
                  <w:marRight w:val="0"/>
                  <w:marTop w:val="0"/>
                  <w:marBottom w:val="0"/>
                  <w:divBdr>
                    <w:top w:val="none" w:sz="0" w:space="0" w:color="auto"/>
                    <w:left w:val="none" w:sz="0" w:space="0" w:color="auto"/>
                    <w:bottom w:val="none" w:sz="0" w:space="0" w:color="auto"/>
                    <w:right w:val="none" w:sz="0" w:space="0" w:color="auto"/>
                  </w:divBdr>
                  <w:divsChild>
                    <w:div w:id="1054963449">
                      <w:marLeft w:val="0"/>
                      <w:marRight w:val="0"/>
                      <w:marTop w:val="0"/>
                      <w:marBottom w:val="0"/>
                      <w:divBdr>
                        <w:top w:val="none" w:sz="0" w:space="0" w:color="auto"/>
                        <w:left w:val="none" w:sz="0" w:space="0" w:color="auto"/>
                        <w:bottom w:val="none" w:sz="0" w:space="0" w:color="auto"/>
                        <w:right w:val="none" w:sz="0" w:space="0" w:color="auto"/>
                      </w:divBdr>
                    </w:div>
                  </w:divsChild>
                </w:div>
                <w:div w:id="1481076155">
                  <w:marLeft w:val="0"/>
                  <w:marRight w:val="0"/>
                  <w:marTop w:val="0"/>
                  <w:marBottom w:val="0"/>
                  <w:divBdr>
                    <w:top w:val="none" w:sz="0" w:space="0" w:color="auto"/>
                    <w:left w:val="none" w:sz="0" w:space="0" w:color="auto"/>
                    <w:bottom w:val="none" w:sz="0" w:space="0" w:color="auto"/>
                    <w:right w:val="none" w:sz="0" w:space="0" w:color="auto"/>
                  </w:divBdr>
                  <w:divsChild>
                    <w:div w:id="1352996638">
                      <w:marLeft w:val="0"/>
                      <w:marRight w:val="0"/>
                      <w:marTop w:val="0"/>
                      <w:marBottom w:val="0"/>
                      <w:divBdr>
                        <w:top w:val="none" w:sz="0" w:space="0" w:color="auto"/>
                        <w:left w:val="none" w:sz="0" w:space="0" w:color="auto"/>
                        <w:bottom w:val="none" w:sz="0" w:space="0" w:color="auto"/>
                        <w:right w:val="none" w:sz="0" w:space="0" w:color="auto"/>
                      </w:divBdr>
                    </w:div>
                  </w:divsChild>
                </w:div>
                <w:div w:id="1576403084">
                  <w:marLeft w:val="0"/>
                  <w:marRight w:val="0"/>
                  <w:marTop w:val="0"/>
                  <w:marBottom w:val="0"/>
                  <w:divBdr>
                    <w:top w:val="none" w:sz="0" w:space="0" w:color="auto"/>
                    <w:left w:val="none" w:sz="0" w:space="0" w:color="auto"/>
                    <w:bottom w:val="none" w:sz="0" w:space="0" w:color="auto"/>
                    <w:right w:val="none" w:sz="0" w:space="0" w:color="auto"/>
                  </w:divBdr>
                  <w:divsChild>
                    <w:div w:id="336884576">
                      <w:marLeft w:val="0"/>
                      <w:marRight w:val="0"/>
                      <w:marTop w:val="0"/>
                      <w:marBottom w:val="0"/>
                      <w:divBdr>
                        <w:top w:val="none" w:sz="0" w:space="0" w:color="auto"/>
                        <w:left w:val="none" w:sz="0" w:space="0" w:color="auto"/>
                        <w:bottom w:val="none" w:sz="0" w:space="0" w:color="auto"/>
                        <w:right w:val="none" w:sz="0" w:space="0" w:color="auto"/>
                      </w:divBdr>
                    </w:div>
                  </w:divsChild>
                </w:div>
                <w:div w:id="1595628805">
                  <w:marLeft w:val="0"/>
                  <w:marRight w:val="0"/>
                  <w:marTop w:val="0"/>
                  <w:marBottom w:val="0"/>
                  <w:divBdr>
                    <w:top w:val="none" w:sz="0" w:space="0" w:color="auto"/>
                    <w:left w:val="none" w:sz="0" w:space="0" w:color="auto"/>
                    <w:bottom w:val="none" w:sz="0" w:space="0" w:color="auto"/>
                    <w:right w:val="none" w:sz="0" w:space="0" w:color="auto"/>
                  </w:divBdr>
                  <w:divsChild>
                    <w:div w:id="521553584">
                      <w:marLeft w:val="0"/>
                      <w:marRight w:val="0"/>
                      <w:marTop w:val="0"/>
                      <w:marBottom w:val="0"/>
                      <w:divBdr>
                        <w:top w:val="none" w:sz="0" w:space="0" w:color="auto"/>
                        <w:left w:val="none" w:sz="0" w:space="0" w:color="auto"/>
                        <w:bottom w:val="none" w:sz="0" w:space="0" w:color="auto"/>
                        <w:right w:val="none" w:sz="0" w:space="0" w:color="auto"/>
                      </w:divBdr>
                    </w:div>
                  </w:divsChild>
                </w:div>
                <w:div w:id="1638678250">
                  <w:marLeft w:val="0"/>
                  <w:marRight w:val="0"/>
                  <w:marTop w:val="0"/>
                  <w:marBottom w:val="0"/>
                  <w:divBdr>
                    <w:top w:val="none" w:sz="0" w:space="0" w:color="auto"/>
                    <w:left w:val="none" w:sz="0" w:space="0" w:color="auto"/>
                    <w:bottom w:val="none" w:sz="0" w:space="0" w:color="auto"/>
                    <w:right w:val="none" w:sz="0" w:space="0" w:color="auto"/>
                  </w:divBdr>
                  <w:divsChild>
                    <w:div w:id="1847672866">
                      <w:marLeft w:val="0"/>
                      <w:marRight w:val="0"/>
                      <w:marTop w:val="0"/>
                      <w:marBottom w:val="0"/>
                      <w:divBdr>
                        <w:top w:val="none" w:sz="0" w:space="0" w:color="auto"/>
                        <w:left w:val="none" w:sz="0" w:space="0" w:color="auto"/>
                        <w:bottom w:val="none" w:sz="0" w:space="0" w:color="auto"/>
                        <w:right w:val="none" w:sz="0" w:space="0" w:color="auto"/>
                      </w:divBdr>
                    </w:div>
                  </w:divsChild>
                </w:div>
                <w:div w:id="1674456864">
                  <w:marLeft w:val="0"/>
                  <w:marRight w:val="0"/>
                  <w:marTop w:val="0"/>
                  <w:marBottom w:val="0"/>
                  <w:divBdr>
                    <w:top w:val="none" w:sz="0" w:space="0" w:color="auto"/>
                    <w:left w:val="none" w:sz="0" w:space="0" w:color="auto"/>
                    <w:bottom w:val="none" w:sz="0" w:space="0" w:color="auto"/>
                    <w:right w:val="none" w:sz="0" w:space="0" w:color="auto"/>
                  </w:divBdr>
                  <w:divsChild>
                    <w:div w:id="819689423">
                      <w:marLeft w:val="0"/>
                      <w:marRight w:val="0"/>
                      <w:marTop w:val="0"/>
                      <w:marBottom w:val="0"/>
                      <w:divBdr>
                        <w:top w:val="none" w:sz="0" w:space="0" w:color="auto"/>
                        <w:left w:val="none" w:sz="0" w:space="0" w:color="auto"/>
                        <w:bottom w:val="none" w:sz="0" w:space="0" w:color="auto"/>
                        <w:right w:val="none" w:sz="0" w:space="0" w:color="auto"/>
                      </w:divBdr>
                    </w:div>
                  </w:divsChild>
                </w:div>
                <w:div w:id="1710375904">
                  <w:marLeft w:val="0"/>
                  <w:marRight w:val="0"/>
                  <w:marTop w:val="0"/>
                  <w:marBottom w:val="0"/>
                  <w:divBdr>
                    <w:top w:val="none" w:sz="0" w:space="0" w:color="auto"/>
                    <w:left w:val="none" w:sz="0" w:space="0" w:color="auto"/>
                    <w:bottom w:val="none" w:sz="0" w:space="0" w:color="auto"/>
                    <w:right w:val="none" w:sz="0" w:space="0" w:color="auto"/>
                  </w:divBdr>
                  <w:divsChild>
                    <w:div w:id="1757750731">
                      <w:marLeft w:val="0"/>
                      <w:marRight w:val="0"/>
                      <w:marTop w:val="0"/>
                      <w:marBottom w:val="0"/>
                      <w:divBdr>
                        <w:top w:val="none" w:sz="0" w:space="0" w:color="auto"/>
                        <w:left w:val="none" w:sz="0" w:space="0" w:color="auto"/>
                        <w:bottom w:val="none" w:sz="0" w:space="0" w:color="auto"/>
                        <w:right w:val="none" w:sz="0" w:space="0" w:color="auto"/>
                      </w:divBdr>
                    </w:div>
                  </w:divsChild>
                </w:div>
                <w:div w:id="1723167464">
                  <w:marLeft w:val="0"/>
                  <w:marRight w:val="0"/>
                  <w:marTop w:val="0"/>
                  <w:marBottom w:val="0"/>
                  <w:divBdr>
                    <w:top w:val="none" w:sz="0" w:space="0" w:color="auto"/>
                    <w:left w:val="none" w:sz="0" w:space="0" w:color="auto"/>
                    <w:bottom w:val="none" w:sz="0" w:space="0" w:color="auto"/>
                    <w:right w:val="none" w:sz="0" w:space="0" w:color="auto"/>
                  </w:divBdr>
                  <w:divsChild>
                    <w:div w:id="1314337241">
                      <w:marLeft w:val="0"/>
                      <w:marRight w:val="0"/>
                      <w:marTop w:val="0"/>
                      <w:marBottom w:val="0"/>
                      <w:divBdr>
                        <w:top w:val="none" w:sz="0" w:space="0" w:color="auto"/>
                        <w:left w:val="none" w:sz="0" w:space="0" w:color="auto"/>
                        <w:bottom w:val="none" w:sz="0" w:space="0" w:color="auto"/>
                        <w:right w:val="none" w:sz="0" w:space="0" w:color="auto"/>
                      </w:divBdr>
                    </w:div>
                  </w:divsChild>
                </w:div>
                <w:div w:id="1757556748">
                  <w:marLeft w:val="0"/>
                  <w:marRight w:val="0"/>
                  <w:marTop w:val="0"/>
                  <w:marBottom w:val="0"/>
                  <w:divBdr>
                    <w:top w:val="none" w:sz="0" w:space="0" w:color="auto"/>
                    <w:left w:val="none" w:sz="0" w:space="0" w:color="auto"/>
                    <w:bottom w:val="none" w:sz="0" w:space="0" w:color="auto"/>
                    <w:right w:val="none" w:sz="0" w:space="0" w:color="auto"/>
                  </w:divBdr>
                  <w:divsChild>
                    <w:div w:id="1260722174">
                      <w:marLeft w:val="0"/>
                      <w:marRight w:val="0"/>
                      <w:marTop w:val="0"/>
                      <w:marBottom w:val="0"/>
                      <w:divBdr>
                        <w:top w:val="none" w:sz="0" w:space="0" w:color="auto"/>
                        <w:left w:val="none" w:sz="0" w:space="0" w:color="auto"/>
                        <w:bottom w:val="none" w:sz="0" w:space="0" w:color="auto"/>
                        <w:right w:val="none" w:sz="0" w:space="0" w:color="auto"/>
                      </w:divBdr>
                    </w:div>
                  </w:divsChild>
                </w:div>
                <w:div w:id="1851488882">
                  <w:marLeft w:val="0"/>
                  <w:marRight w:val="0"/>
                  <w:marTop w:val="0"/>
                  <w:marBottom w:val="0"/>
                  <w:divBdr>
                    <w:top w:val="none" w:sz="0" w:space="0" w:color="auto"/>
                    <w:left w:val="none" w:sz="0" w:space="0" w:color="auto"/>
                    <w:bottom w:val="none" w:sz="0" w:space="0" w:color="auto"/>
                    <w:right w:val="none" w:sz="0" w:space="0" w:color="auto"/>
                  </w:divBdr>
                  <w:divsChild>
                    <w:div w:id="1834908667">
                      <w:marLeft w:val="0"/>
                      <w:marRight w:val="0"/>
                      <w:marTop w:val="0"/>
                      <w:marBottom w:val="0"/>
                      <w:divBdr>
                        <w:top w:val="none" w:sz="0" w:space="0" w:color="auto"/>
                        <w:left w:val="none" w:sz="0" w:space="0" w:color="auto"/>
                        <w:bottom w:val="none" w:sz="0" w:space="0" w:color="auto"/>
                        <w:right w:val="none" w:sz="0" w:space="0" w:color="auto"/>
                      </w:divBdr>
                    </w:div>
                  </w:divsChild>
                </w:div>
                <w:div w:id="1983466648">
                  <w:marLeft w:val="0"/>
                  <w:marRight w:val="0"/>
                  <w:marTop w:val="0"/>
                  <w:marBottom w:val="0"/>
                  <w:divBdr>
                    <w:top w:val="none" w:sz="0" w:space="0" w:color="auto"/>
                    <w:left w:val="none" w:sz="0" w:space="0" w:color="auto"/>
                    <w:bottom w:val="none" w:sz="0" w:space="0" w:color="auto"/>
                    <w:right w:val="none" w:sz="0" w:space="0" w:color="auto"/>
                  </w:divBdr>
                  <w:divsChild>
                    <w:div w:id="1724018869">
                      <w:marLeft w:val="0"/>
                      <w:marRight w:val="0"/>
                      <w:marTop w:val="0"/>
                      <w:marBottom w:val="0"/>
                      <w:divBdr>
                        <w:top w:val="none" w:sz="0" w:space="0" w:color="auto"/>
                        <w:left w:val="none" w:sz="0" w:space="0" w:color="auto"/>
                        <w:bottom w:val="none" w:sz="0" w:space="0" w:color="auto"/>
                        <w:right w:val="none" w:sz="0" w:space="0" w:color="auto"/>
                      </w:divBdr>
                    </w:div>
                  </w:divsChild>
                </w:div>
                <w:div w:id="2035686198">
                  <w:marLeft w:val="0"/>
                  <w:marRight w:val="0"/>
                  <w:marTop w:val="0"/>
                  <w:marBottom w:val="0"/>
                  <w:divBdr>
                    <w:top w:val="none" w:sz="0" w:space="0" w:color="auto"/>
                    <w:left w:val="none" w:sz="0" w:space="0" w:color="auto"/>
                    <w:bottom w:val="none" w:sz="0" w:space="0" w:color="auto"/>
                    <w:right w:val="none" w:sz="0" w:space="0" w:color="auto"/>
                  </w:divBdr>
                  <w:divsChild>
                    <w:div w:id="1506940969">
                      <w:marLeft w:val="0"/>
                      <w:marRight w:val="0"/>
                      <w:marTop w:val="0"/>
                      <w:marBottom w:val="0"/>
                      <w:divBdr>
                        <w:top w:val="none" w:sz="0" w:space="0" w:color="auto"/>
                        <w:left w:val="none" w:sz="0" w:space="0" w:color="auto"/>
                        <w:bottom w:val="none" w:sz="0" w:space="0" w:color="auto"/>
                        <w:right w:val="none" w:sz="0" w:space="0" w:color="auto"/>
                      </w:divBdr>
                    </w:div>
                  </w:divsChild>
                </w:div>
                <w:div w:id="2137286989">
                  <w:marLeft w:val="0"/>
                  <w:marRight w:val="0"/>
                  <w:marTop w:val="0"/>
                  <w:marBottom w:val="0"/>
                  <w:divBdr>
                    <w:top w:val="none" w:sz="0" w:space="0" w:color="auto"/>
                    <w:left w:val="none" w:sz="0" w:space="0" w:color="auto"/>
                    <w:bottom w:val="none" w:sz="0" w:space="0" w:color="auto"/>
                    <w:right w:val="none" w:sz="0" w:space="0" w:color="auto"/>
                  </w:divBdr>
                  <w:divsChild>
                    <w:div w:id="34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4537">
          <w:marLeft w:val="0"/>
          <w:marRight w:val="0"/>
          <w:marTop w:val="0"/>
          <w:marBottom w:val="0"/>
          <w:divBdr>
            <w:top w:val="none" w:sz="0" w:space="0" w:color="auto"/>
            <w:left w:val="none" w:sz="0" w:space="0" w:color="auto"/>
            <w:bottom w:val="none" w:sz="0" w:space="0" w:color="auto"/>
            <w:right w:val="none" w:sz="0" w:space="0" w:color="auto"/>
          </w:divBdr>
        </w:div>
        <w:div w:id="649138302">
          <w:marLeft w:val="0"/>
          <w:marRight w:val="0"/>
          <w:marTop w:val="0"/>
          <w:marBottom w:val="0"/>
          <w:divBdr>
            <w:top w:val="none" w:sz="0" w:space="0" w:color="auto"/>
            <w:left w:val="none" w:sz="0" w:space="0" w:color="auto"/>
            <w:bottom w:val="none" w:sz="0" w:space="0" w:color="auto"/>
            <w:right w:val="none" w:sz="0" w:space="0" w:color="auto"/>
          </w:divBdr>
        </w:div>
        <w:div w:id="708801879">
          <w:marLeft w:val="0"/>
          <w:marRight w:val="0"/>
          <w:marTop w:val="0"/>
          <w:marBottom w:val="0"/>
          <w:divBdr>
            <w:top w:val="none" w:sz="0" w:space="0" w:color="auto"/>
            <w:left w:val="none" w:sz="0" w:space="0" w:color="auto"/>
            <w:bottom w:val="none" w:sz="0" w:space="0" w:color="auto"/>
            <w:right w:val="none" w:sz="0" w:space="0" w:color="auto"/>
          </w:divBdr>
        </w:div>
        <w:div w:id="818377642">
          <w:marLeft w:val="0"/>
          <w:marRight w:val="0"/>
          <w:marTop w:val="0"/>
          <w:marBottom w:val="0"/>
          <w:divBdr>
            <w:top w:val="none" w:sz="0" w:space="0" w:color="auto"/>
            <w:left w:val="none" w:sz="0" w:space="0" w:color="auto"/>
            <w:bottom w:val="none" w:sz="0" w:space="0" w:color="auto"/>
            <w:right w:val="none" w:sz="0" w:space="0" w:color="auto"/>
          </w:divBdr>
        </w:div>
        <w:div w:id="939869262">
          <w:marLeft w:val="0"/>
          <w:marRight w:val="0"/>
          <w:marTop w:val="0"/>
          <w:marBottom w:val="0"/>
          <w:divBdr>
            <w:top w:val="none" w:sz="0" w:space="0" w:color="auto"/>
            <w:left w:val="none" w:sz="0" w:space="0" w:color="auto"/>
            <w:bottom w:val="none" w:sz="0" w:space="0" w:color="auto"/>
            <w:right w:val="none" w:sz="0" w:space="0" w:color="auto"/>
          </w:divBdr>
        </w:div>
        <w:div w:id="980230850">
          <w:marLeft w:val="0"/>
          <w:marRight w:val="0"/>
          <w:marTop w:val="0"/>
          <w:marBottom w:val="0"/>
          <w:divBdr>
            <w:top w:val="none" w:sz="0" w:space="0" w:color="auto"/>
            <w:left w:val="none" w:sz="0" w:space="0" w:color="auto"/>
            <w:bottom w:val="none" w:sz="0" w:space="0" w:color="auto"/>
            <w:right w:val="none" w:sz="0" w:space="0" w:color="auto"/>
          </w:divBdr>
        </w:div>
        <w:div w:id="1012802214">
          <w:marLeft w:val="0"/>
          <w:marRight w:val="0"/>
          <w:marTop w:val="0"/>
          <w:marBottom w:val="0"/>
          <w:divBdr>
            <w:top w:val="none" w:sz="0" w:space="0" w:color="auto"/>
            <w:left w:val="none" w:sz="0" w:space="0" w:color="auto"/>
            <w:bottom w:val="none" w:sz="0" w:space="0" w:color="auto"/>
            <w:right w:val="none" w:sz="0" w:space="0" w:color="auto"/>
          </w:divBdr>
        </w:div>
        <w:div w:id="1213930023">
          <w:marLeft w:val="0"/>
          <w:marRight w:val="0"/>
          <w:marTop w:val="0"/>
          <w:marBottom w:val="0"/>
          <w:divBdr>
            <w:top w:val="none" w:sz="0" w:space="0" w:color="auto"/>
            <w:left w:val="none" w:sz="0" w:space="0" w:color="auto"/>
            <w:bottom w:val="none" w:sz="0" w:space="0" w:color="auto"/>
            <w:right w:val="none" w:sz="0" w:space="0" w:color="auto"/>
          </w:divBdr>
        </w:div>
        <w:div w:id="1255549590">
          <w:marLeft w:val="0"/>
          <w:marRight w:val="0"/>
          <w:marTop w:val="0"/>
          <w:marBottom w:val="0"/>
          <w:divBdr>
            <w:top w:val="none" w:sz="0" w:space="0" w:color="auto"/>
            <w:left w:val="none" w:sz="0" w:space="0" w:color="auto"/>
            <w:bottom w:val="none" w:sz="0" w:space="0" w:color="auto"/>
            <w:right w:val="none" w:sz="0" w:space="0" w:color="auto"/>
          </w:divBdr>
        </w:div>
        <w:div w:id="1398019527">
          <w:marLeft w:val="0"/>
          <w:marRight w:val="0"/>
          <w:marTop w:val="0"/>
          <w:marBottom w:val="0"/>
          <w:divBdr>
            <w:top w:val="none" w:sz="0" w:space="0" w:color="auto"/>
            <w:left w:val="none" w:sz="0" w:space="0" w:color="auto"/>
            <w:bottom w:val="none" w:sz="0" w:space="0" w:color="auto"/>
            <w:right w:val="none" w:sz="0" w:space="0" w:color="auto"/>
          </w:divBdr>
        </w:div>
        <w:div w:id="1406488948">
          <w:marLeft w:val="0"/>
          <w:marRight w:val="0"/>
          <w:marTop w:val="0"/>
          <w:marBottom w:val="0"/>
          <w:divBdr>
            <w:top w:val="none" w:sz="0" w:space="0" w:color="auto"/>
            <w:left w:val="none" w:sz="0" w:space="0" w:color="auto"/>
            <w:bottom w:val="none" w:sz="0" w:space="0" w:color="auto"/>
            <w:right w:val="none" w:sz="0" w:space="0" w:color="auto"/>
          </w:divBdr>
        </w:div>
        <w:div w:id="1498300555">
          <w:marLeft w:val="0"/>
          <w:marRight w:val="0"/>
          <w:marTop w:val="0"/>
          <w:marBottom w:val="0"/>
          <w:divBdr>
            <w:top w:val="none" w:sz="0" w:space="0" w:color="auto"/>
            <w:left w:val="none" w:sz="0" w:space="0" w:color="auto"/>
            <w:bottom w:val="none" w:sz="0" w:space="0" w:color="auto"/>
            <w:right w:val="none" w:sz="0" w:space="0" w:color="auto"/>
          </w:divBdr>
        </w:div>
        <w:div w:id="1507134740">
          <w:marLeft w:val="0"/>
          <w:marRight w:val="0"/>
          <w:marTop w:val="0"/>
          <w:marBottom w:val="0"/>
          <w:divBdr>
            <w:top w:val="none" w:sz="0" w:space="0" w:color="auto"/>
            <w:left w:val="none" w:sz="0" w:space="0" w:color="auto"/>
            <w:bottom w:val="none" w:sz="0" w:space="0" w:color="auto"/>
            <w:right w:val="none" w:sz="0" w:space="0" w:color="auto"/>
          </w:divBdr>
        </w:div>
        <w:div w:id="1552381991">
          <w:marLeft w:val="0"/>
          <w:marRight w:val="0"/>
          <w:marTop w:val="0"/>
          <w:marBottom w:val="0"/>
          <w:divBdr>
            <w:top w:val="none" w:sz="0" w:space="0" w:color="auto"/>
            <w:left w:val="none" w:sz="0" w:space="0" w:color="auto"/>
            <w:bottom w:val="none" w:sz="0" w:space="0" w:color="auto"/>
            <w:right w:val="none" w:sz="0" w:space="0" w:color="auto"/>
          </w:divBdr>
        </w:div>
        <w:div w:id="1594706558">
          <w:marLeft w:val="0"/>
          <w:marRight w:val="0"/>
          <w:marTop w:val="0"/>
          <w:marBottom w:val="0"/>
          <w:divBdr>
            <w:top w:val="none" w:sz="0" w:space="0" w:color="auto"/>
            <w:left w:val="none" w:sz="0" w:space="0" w:color="auto"/>
            <w:bottom w:val="none" w:sz="0" w:space="0" w:color="auto"/>
            <w:right w:val="none" w:sz="0" w:space="0" w:color="auto"/>
          </w:divBdr>
        </w:div>
        <w:div w:id="1614169744">
          <w:marLeft w:val="0"/>
          <w:marRight w:val="0"/>
          <w:marTop w:val="0"/>
          <w:marBottom w:val="0"/>
          <w:divBdr>
            <w:top w:val="none" w:sz="0" w:space="0" w:color="auto"/>
            <w:left w:val="none" w:sz="0" w:space="0" w:color="auto"/>
            <w:bottom w:val="none" w:sz="0" w:space="0" w:color="auto"/>
            <w:right w:val="none" w:sz="0" w:space="0" w:color="auto"/>
          </w:divBdr>
        </w:div>
        <w:div w:id="1616330580">
          <w:marLeft w:val="0"/>
          <w:marRight w:val="0"/>
          <w:marTop w:val="0"/>
          <w:marBottom w:val="0"/>
          <w:divBdr>
            <w:top w:val="none" w:sz="0" w:space="0" w:color="auto"/>
            <w:left w:val="none" w:sz="0" w:space="0" w:color="auto"/>
            <w:bottom w:val="none" w:sz="0" w:space="0" w:color="auto"/>
            <w:right w:val="none" w:sz="0" w:space="0" w:color="auto"/>
          </w:divBdr>
        </w:div>
        <w:div w:id="1661762805">
          <w:marLeft w:val="0"/>
          <w:marRight w:val="0"/>
          <w:marTop w:val="0"/>
          <w:marBottom w:val="0"/>
          <w:divBdr>
            <w:top w:val="none" w:sz="0" w:space="0" w:color="auto"/>
            <w:left w:val="none" w:sz="0" w:space="0" w:color="auto"/>
            <w:bottom w:val="none" w:sz="0" w:space="0" w:color="auto"/>
            <w:right w:val="none" w:sz="0" w:space="0" w:color="auto"/>
          </w:divBdr>
        </w:div>
        <w:div w:id="1685748640">
          <w:marLeft w:val="0"/>
          <w:marRight w:val="0"/>
          <w:marTop w:val="0"/>
          <w:marBottom w:val="0"/>
          <w:divBdr>
            <w:top w:val="none" w:sz="0" w:space="0" w:color="auto"/>
            <w:left w:val="none" w:sz="0" w:space="0" w:color="auto"/>
            <w:bottom w:val="none" w:sz="0" w:space="0" w:color="auto"/>
            <w:right w:val="none" w:sz="0" w:space="0" w:color="auto"/>
          </w:divBdr>
        </w:div>
        <w:div w:id="1701739045">
          <w:marLeft w:val="0"/>
          <w:marRight w:val="0"/>
          <w:marTop w:val="0"/>
          <w:marBottom w:val="0"/>
          <w:divBdr>
            <w:top w:val="none" w:sz="0" w:space="0" w:color="auto"/>
            <w:left w:val="none" w:sz="0" w:space="0" w:color="auto"/>
            <w:bottom w:val="none" w:sz="0" w:space="0" w:color="auto"/>
            <w:right w:val="none" w:sz="0" w:space="0" w:color="auto"/>
          </w:divBdr>
        </w:div>
        <w:div w:id="1853716038">
          <w:marLeft w:val="0"/>
          <w:marRight w:val="0"/>
          <w:marTop w:val="0"/>
          <w:marBottom w:val="0"/>
          <w:divBdr>
            <w:top w:val="none" w:sz="0" w:space="0" w:color="auto"/>
            <w:left w:val="none" w:sz="0" w:space="0" w:color="auto"/>
            <w:bottom w:val="none" w:sz="0" w:space="0" w:color="auto"/>
            <w:right w:val="none" w:sz="0" w:space="0" w:color="auto"/>
          </w:divBdr>
        </w:div>
        <w:div w:id="1859999556">
          <w:marLeft w:val="0"/>
          <w:marRight w:val="0"/>
          <w:marTop w:val="0"/>
          <w:marBottom w:val="0"/>
          <w:divBdr>
            <w:top w:val="none" w:sz="0" w:space="0" w:color="auto"/>
            <w:left w:val="none" w:sz="0" w:space="0" w:color="auto"/>
            <w:bottom w:val="none" w:sz="0" w:space="0" w:color="auto"/>
            <w:right w:val="none" w:sz="0" w:space="0" w:color="auto"/>
          </w:divBdr>
        </w:div>
        <w:div w:id="1965696083">
          <w:marLeft w:val="0"/>
          <w:marRight w:val="0"/>
          <w:marTop w:val="0"/>
          <w:marBottom w:val="0"/>
          <w:divBdr>
            <w:top w:val="none" w:sz="0" w:space="0" w:color="auto"/>
            <w:left w:val="none" w:sz="0" w:space="0" w:color="auto"/>
            <w:bottom w:val="none" w:sz="0" w:space="0" w:color="auto"/>
            <w:right w:val="none" w:sz="0" w:space="0" w:color="auto"/>
          </w:divBdr>
        </w:div>
        <w:div w:id="2126339163">
          <w:marLeft w:val="0"/>
          <w:marRight w:val="0"/>
          <w:marTop w:val="0"/>
          <w:marBottom w:val="0"/>
          <w:divBdr>
            <w:top w:val="none" w:sz="0" w:space="0" w:color="auto"/>
            <w:left w:val="none" w:sz="0" w:space="0" w:color="auto"/>
            <w:bottom w:val="none" w:sz="0" w:space="0" w:color="auto"/>
            <w:right w:val="none" w:sz="0" w:space="0" w:color="auto"/>
          </w:divBdr>
        </w:div>
      </w:divsChild>
    </w:div>
    <w:div w:id="231816834">
      <w:bodyDiv w:val="1"/>
      <w:marLeft w:val="0"/>
      <w:marRight w:val="0"/>
      <w:marTop w:val="0"/>
      <w:marBottom w:val="0"/>
      <w:divBdr>
        <w:top w:val="none" w:sz="0" w:space="0" w:color="auto"/>
        <w:left w:val="none" w:sz="0" w:space="0" w:color="auto"/>
        <w:bottom w:val="none" w:sz="0" w:space="0" w:color="auto"/>
        <w:right w:val="none" w:sz="0" w:space="0" w:color="auto"/>
      </w:divBdr>
    </w:div>
    <w:div w:id="234704196">
      <w:bodyDiv w:val="1"/>
      <w:marLeft w:val="0"/>
      <w:marRight w:val="0"/>
      <w:marTop w:val="0"/>
      <w:marBottom w:val="0"/>
      <w:divBdr>
        <w:top w:val="none" w:sz="0" w:space="0" w:color="auto"/>
        <w:left w:val="none" w:sz="0" w:space="0" w:color="auto"/>
        <w:bottom w:val="none" w:sz="0" w:space="0" w:color="auto"/>
        <w:right w:val="none" w:sz="0" w:space="0" w:color="auto"/>
      </w:divBdr>
    </w:div>
    <w:div w:id="236597801">
      <w:bodyDiv w:val="1"/>
      <w:marLeft w:val="0"/>
      <w:marRight w:val="0"/>
      <w:marTop w:val="0"/>
      <w:marBottom w:val="0"/>
      <w:divBdr>
        <w:top w:val="none" w:sz="0" w:space="0" w:color="auto"/>
        <w:left w:val="none" w:sz="0" w:space="0" w:color="auto"/>
        <w:bottom w:val="none" w:sz="0" w:space="0" w:color="auto"/>
        <w:right w:val="none" w:sz="0" w:space="0" w:color="auto"/>
      </w:divBdr>
    </w:div>
    <w:div w:id="243301490">
      <w:bodyDiv w:val="1"/>
      <w:marLeft w:val="0"/>
      <w:marRight w:val="0"/>
      <w:marTop w:val="0"/>
      <w:marBottom w:val="0"/>
      <w:divBdr>
        <w:top w:val="none" w:sz="0" w:space="0" w:color="auto"/>
        <w:left w:val="none" w:sz="0" w:space="0" w:color="auto"/>
        <w:bottom w:val="none" w:sz="0" w:space="0" w:color="auto"/>
        <w:right w:val="none" w:sz="0" w:space="0" w:color="auto"/>
      </w:divBdr>
    </w:div>
    <w:div w:id="245114569">
      <w:bodyDiv w:val="1"/>
      <w:marLeft w:val="0"/>
      <w:marRight w:val="0"/>
      <w:marTop w:val="0"/>
      <w:marBottom w:val="0"/>
      <w:divBdr>
        <w:top w:val="none" w:sz="0" w:space="0" w:color="auto"/>
        <w:left w:val="none" w:sz="0" w:space="0" w:color="auto"/>
        <w:bottom w:val="none" w:sz="0" w:space="0" w:color="auto"/>
        <w:right w:val="none" w:sz="0" w:space="0" w:color="auto"/>
      </w:divBdr>
    </w:div>
    <w:div w:id="245576527">
      <w:bodyDiv w:val="1"/>
      <w:marLeft w:val="0"/>
      <w:marRight w:val="0"/>
      <w:marTop w:val="0"/>
      <w:marBottom w:val="0"/>
      <w:divBdr>
        <w:top w:val="none" w:sz="0" w:space="0" w:color="auto"/>
        <w:left w:val="none" w:sz="0" w:space="0" w:color="auto"/>
        <w:bottom w:val="none" w:sz="0" w:space="0" w:color="auto"/>
        <w:right w:val="none" w:sz="0" w:space="0" w:color="auto"/>
      </w:divBdr>
    </w:div>
    <w:div w:id="250311580">
      <w:bodyDiv w:val="1"/>
      <w:marLeft w:val="0"/>
      <w:marRight w:val="0"/>
      <w:marTop w:val="0"/>
      <w:marBottom w:val="0"/>
      <w:divBdr>
        <w:top w:val="none" w:sz="0" w:space="0" w:color="auto"/>
        <w:left w:val="none" w:sz="0" w:space="0" w:color="auto"/>
        <w:bottom w:val="none" w:sz="0" w:space="0" w:color="auto"/>
        <w:right w:val="none" w:sz="0" w:space="0" w:color="auto"/>
      </w:divBdr>
    </w:div>
    <w:div w:id="254366011">
      <w:bodyDiv w:val="1"/>
      <w:marLeft w:val="0"/>
      <w:marRight w:val="0"/>
      <w:marTop w:val="0"/>
      <w:marBottom w:val="0"/>
      <w:divBdr>
        <w:top w:val="none" w:sz="0" w:space="0" w:color="auto"/>
        <w:left w:val="none" w:sz="0" w:space="0" w:color="auto"/>
        <w:bottom w:val="none" w:sz="0" w:space="0" w:color="auto"/>
        <w:right w:val="none" w:sz="0" w:space="0" w:color="auto"/>
      </w:divBdr>
    </w:div>
    <w:div w:id="254939362">
      <w:bodyDiv w:val="1"/>
      <w:marLeft w:val="0"/>
      <w:marRight w:val="0"/>
      <w:marTop w:val="0"/>
      <w:marBottom w:val="0"/>
      <w:divBdr>
        <w:top w:val="none" w:sz="0" w:space="0" w:color="auto"/>
        <w:left w:val="none" w:sz="0" w:space="0" w:color="auto"/>
        <w:bottom w:val="none" w:sz="0" w:space="0" w:color="auto"/>
        <w:right w:val="none" w:sz="0" w:space="0" w:color="auto"/>
      </w:divBdr>
    </w:div>
    <w:div w:id="256259212">
      <w:bodyDiv w:val="1"/>
      <w:marLeft w:val="0"/>
      <w:marRight w:val="0"/>
      <w:marTop w:val="0"/>
      <w:marBottom w:val="0"/>
      <w:divBdr>
        <w:top w:val="none" w:sz="0" w:space="0" w:color="auto"/>
        <w:left w:val="none" w:sz="0" w:space="0" w:color="auto"/>
        <w:bottom w:val="none" w:sz="0" w:space="0" w:color="auto"/>
        <w:right w:val="none" w:sz="0" w:space="0" w:color="auto"/>
      </w:divBdr>
    </w:div>
    <w:div w:id="256599124">
      <w:bodyDiv w:val="1"/>
      <w:marLeft w:val="0"/>
      <w:marRight w:val="0"/>
      <w:marTop w:val="0"/>
      <w:marBottom w:val="0"/>
      <w:divBdr>
        <w:top w:val="none" w:sz="0" w:space="0" w:color="auto"/>
        <w:left w:val="none" w:sz="0" w:space="0" w:color="auto"/>
        <w:bottom w:val="none" w:sz="0" w:space="0" w:color="auto"/>
        <w:right w:val="none" w:sz="0" w:space="0" w:color="auto"/>
      </w:divBdr>
    </w:div>
    <w:div w:id="260989310">
      <w:bodyDiv w:val="1"/>
      <w:marLeft w:val="0"/>
      <w:marRight w:val="0"/>
      <w:marTop w:val="0"/>
      <w:marBottom w:val="0"/>
      <w:divBdr>
        <w:top w:val="none" w:sz="0" w:space="0" w:color="auto"/>
        <w:left w:val="none" w:sz="0" w:space="0" w:color="auto"/>
        <w:bottom w:val="none" w:sz="0" w:space="0" w:color="auto"/>
        <w:right w:val="none" w:sz="0" w:space="0" w:color="auto"/>
      </w:divBdr>
    </w:div>
    <w:div w:id="261884026">
      <w:bodyDiv w:val="1"/>
      <w:marLeft w:val="0"/>
      <w:marRight w:val="0"/>
      <w:marTop w:val="0"/>
      <w:marBottom w:val="0"/>
      <w:divBdr>
        <w:top w:val="none" w:sz="0" w:space="0" w:color="auto"/>
        <w:left w:val="none" w:sz="0" w:space="0" w:color="auto"/>
        <w:bottom w:val="none" w:sz="0" w:space="0" w:color="auto"/>
        <w:right w:val="none" w:sz="0" w:space="0" w:color="auto"/>
      </w:divBdr>
    </w:div>
    <w:div w:id="263802864">
      <w:bodyDiv w:val="1"/>
      <w:marLeft w:val="0"/>
      <w:marRight w:val="0"/>
      <w:marTop w:val="0"/>
      <w:marBottom w:val="0"/>
      <w:divBdr>
        <w:top w:val="none" w:sz="0" w:space="0" w:color="auto"/>
        <w:left w:val="none" w:sz="0" w:space="0" w:color="auto"/>
        <w:bottom w:val="none" w:sz="0" w:space="0" w:color="auto"/>
        <w:right w:val="none" w:sz="0" w:space="0" w:color="auto"/>
      </w:divBdr>
    </w:div>
    <w:div w:id="264921712">
      <w:bodyDiv w:val="1"/>
      <w:marLeft w:val="0"/>
      <w:marRight w:val="0"/>
      <w:marTop w:val="0"/>
      <w:marBottom w:val="0"/>
      <w:divBdr>
        <w:top w:val="none" w:sz="0" w:space="0" w:color="auto"/>
        <w:left w:val="none" w:sz="0" w:space="0" w:color="auto"/>
        <w:bottom w:val="none" w:sz="0" w:space="0" w:color="auto"/>
        <w:right w:val="none" w:sz="0" w:space="0" w:color="auto"/>
      </w:divBdr>
    </w:div>
    <w:div w:id="271520978">
      <w:bodyDiv w:val="1"/>
      <w:marLeft w:val="0"/>
      <w:marRight w:val="0"/>
      <w:marTop w:val="0"/>
      <w:marBottom w:val="0"/>
      <w:divBdr>
        <w:top w:val="none" w:sz="0" w:space="0" w:color="auto"/>
        <w:left w:val="none" w:sz="0" w:space="0" w:color="auto"/>
        <w:bottom w:val="none" w:sz="0" w:space="0" w:color="auto"/>
        <w:right w:val="none" w:sz="0" w:space="0" w:color="auto"/>
      </w:divBdr>
    </w:div>
    <w:div w:id="274872145">
      <w:bodyDiv w:val="1"/>
      <w:marLeft w:val="0"/>
      <w:marRight w:val="0"/>
      <w:marTop w:val="0"/>
      <w:marBottom w:val="0"/>
      <w:divBdr>
        <w:top w:val="none" w:sz="0" w:space="0" w:color="auto"/>
        <w:left w:val="none" w:sz="0" w:space="0" w:color="auto"/>
        <w:bottom w:val="none" w:sz="0" w:space="0" w:color="auto"/>
        <w:right w:val="none" w:sz="0" w:space="0" w:color="auto"/>
      </w:divBdr>
    </w:div>
    <w:div w:id="275332928">
      <w:bodyDiv w:val="1"/>
      <w:marLeft w:val="0"/>
      <w:marRight w:val="0"/>
      <w:marTop w:val="0"/>
      <w:marBottom w:val="0"/>
      <w:divBdr>
        <w:top w:val="none" w:sz="0" w:space="0" w:color="auto"/>
        <w:left w:val="none" w:sz="0" w:space="0" w:color="auto"/>
        <w:bottom w:val="none" w:sz="0" w:space="0" w:color="auto"/>
        <w:right w:val="none" w:sz="0" w:space="0" w:color="auto"/>
      </w:divBdr>
    </w:div>
    <w:div w:id="276372608">
      <w:bodyDiv w:val="1"/>
      <w:marLeft w:val="0"/>
      <w:marRight w:val="0"/>
      <w:marTop w:val="0"/>
      <w:marBottom w:val="0"/>
      <w:divBdr>
        <w:top w:val="none" w:sz="0" w:space="0" w:color="auto"/>
        <w:left w:val="none" w:sz="0" w:space="0" w:color="auto"/>
        <w:bottom w:val="none" w:sz="0" w:space="0" w:color="auto"/>
        <w:right w:val="none" w:sz="0" w:space="0" w:color="auto"/>
      </w:divBdr>
    </w:div>
    <w:div w:id="277029551">
      <w:bodyDiv w:val="1"/>
      <w:marLeft w:val="0"/>
      <w:marRight w:val="0"/>
      <w:marTop w:val="0"/>
      <w:marBottom w:val="0"/>
      <w:divBdr>
        <w:top w:val="none" w:sz="0" w:space="0" w:color="auto"/>
        <w:left w:val="none" w:sz="0" w:space="0" w:color="auto"/>
        <w:bottom w:val="none" w:sz="0" w:space="0" w:color="auto"/>
        <w:right w:val="none" w:sz="0" w:space="0" w:color="auto"/>
      </w:divBdr>
    </w:div>
    <w:div w:id="278921887">
      <w:bodyDiv w:val="1"/>
      <w:marLeft w:val="0"/>
      <w:marRight w:val="0"/>
      <w:marTop w:val="0"/>
      <w:marBottom w:val="0"/>
      <w:divBdr>
        <w:top w:val="none" w:sz="0" w:space="0" w:color="auto"/>
        <w:left w:val="none" w:sz="0" w:space="0" w:color="auto"/>
        <w:bottom w:val="none" w:sz="0" w:space="0" w:color="auto"/>
        <w:right w:val="none" w:sz="0" w:space="0" w:color="auto"/>
      </w:divBdr>
    </w:div>
    <w:div w:id="281039087">
      <w:bodyDiv w:val="1"/>
      <w:marLeft w:val="0"/>
      <w:marRight w:val="0"/>
      <w:marTop w:val="0"/>
      <w:marBottom w:val="0"/>
      <w:divBdr>
        <w:top w:val="none" w:sz="0" w:space="0" w:color="auto"/>
        <w:left w:val="none" w:sz="0" w:space="0" w:color="auto"/>
        <w:bottom w:val="none" w:sz="0" w:space="0" w:color="auto"/>
        <w:right w:val="none" w:sz="0" w:space="0" w:color="auto"/>
      </w:divBdr>
    </w:div>
    <w:div w:id="285430280">
      <w:bodyDiv w:val="1"/>
      <w:marLeft w:val="0"/>
      <w:marRight w:val="0"/>
      <w:marTop w:val="0"/>
      <w:marBottom w:val="0"/>
      <w:divBdr>
        <w:top w:val="none" w:sz="0" w:space="0" w:color="auto"/>
        <w:left w:val="none" w:sz="0" w:space="0" w:color="auto"/>
        <w:bottom w:val="none" w:sz="0" w:space="0" w:color="auto"/>
        <w:right w:val="none" w:sz="0" w:space="0" w:color="auto"/>
      </w:divBdr>
    </w:div>
    <w:div w:id="288897256">
      <w:bodyDiv w:val="1"/>
      <w:marLeft w:val="0"/>
      <w:marRight w:val="0"/>
      <w:marTop w:val="0"/>
      <w:marBottom w:val="0"/>
      <w:divBdr>
        <w:top w:val="none" w:sz="0" w:space="0" w:color="auto"/>
        <w:left w:val="none" w:sz="0" w:space="0" w:color="auto"/>
        <w:bottom w:val="none" w:sz="0" w:space="0" w:color="auto"/>
        <w:right w:val="none" w:sz="0" w:space="0" w:color="auto"/>
      </w:divBdr>
    </w:div>
    <w:div w:id="289436515">
      <w:bodyDiv w:val="1"/>
      <w:marLeft w:val="0"/>
      <w:marRight w:val="0"/>
      <w:marTop w:val="0"/>
      <w:marBottom w:val="0"/>
      <w:divBdr>
        <w:top w:val="none" w:sz="0" w:space="0" w:color="auto"/>
        <w:left w:val="none" w:sz="0" w:space="0" w:color="auto"/>
        <w:bottom w:val="none" w:sz="0" w:space="0" w:color="auto"/>
        <w:right w:val="none" w:sz="0" w:space="0" w:color="auto"/>
      </w:divBdr>
    </w:div>
    <w:div w:id="292055753">
      <w:bodyDiv w:val="1"/>
      <w:marLeft w:val="0"/>
      <w:marRight w:val="0"/>
      <w:marTop w:val="0"/>
      <w:marBottom w:val="0"/>
      <w:divBdr>
        <w:top w:val="none" w:sz="0" w:space="0" w:color="auto"/>
        <w:left w:val="none" w:sz="0" w:space="0" w:color="auto"/>
        <w:bottom w:val="none" w:sz="0" w:space="0" w:color="auto"/>
        <w:right w:val="none" w:sz="0" w:space="0" w:color="auto"/>
      </w:divBdr>
    </w:div>
    <w:div w:id="301929130">
      <w:bodyDiv w:val="1"/>
      <w:marLeft w:val="0"/>
      <w:marRight w:val="0"/>
      <w:marTop w:val="0"/>
      <w:marBottom w:val="0"/>
      <w:divBdr>
        <w:top w:val="none" w:sz="0" w:space="0" w:color="auto"/>
        <w:left w:val="none" w:sz="0" w:space="0" w:color="auto"/>
        <w:bottom w:val="none" w:sz="0" w:space="0" w:color="auto"/>
        <w:right w:val="none" w:sz="0" w:space="0" w:color="auto"/>
      </w:divBdr>
    </w:div>
    <w:div w:id="306014130">
      <w:bodyDiv w:val="1"/>
      <w:marLeft w:val="0"/>
      <w:marRight w:val="0"/>
      <w:marTop w:val="0"/>
      <w:marBottom w:val="0"/>
      <w:divBdr>
        <w:top w:val="none" w:sz="0" w:space="0" w:color="auto"/>
        <w:left w:val="none" w:sz="0" w:space="0" w:color="auto"/>
        <w:bottom w:val="none" w:sz="0" w:space="0" w:color="auto"/>
        <w:right w:val="none" w:sz="0" w:space="0" w:color="auto"/>
      </w:divBdr>
    </w:div>
    <w:div w:id="313072064">
      <w:bodyDiv w:val="1"/>
      <w:marLeft w:val="0"/>
      <w:marRight w:val="0"/>
      <w:marTop w:val="0"/>
      <w:marBottom w:val="0"/>
      <w:divBdr>
        <w:top w:val="none" w:sz="0" w:space="0" w:color="auto"/>
        <w:left w:val="none" w:sz="0" w:space="0" w:color="auto"/>
        <w:bottom w:val="none" w:sz="0" w:space="0" w:color="auto"/>
        <w:right w:val="none" w:sz="0" w:space="0" w:color="auto"/>
      </w:divBdr>
    </w:div>
    <w:div w:id="313611974">
      <w:bodyDiv w:val="1"/>
      <w:marLeft w:val="0"/>
      <w:marRight w:val="0"/>
      <w:marTop w:val="0"/>
      <w:marBottom w:val="0"/>
      <w:divBdr>
        <w:top w:val="none" w:sz="0" w:space="0" w:color="auto"/>
        <w:left w:val="none" w:sz="0" w:space="0" w:color="auto"/>
        <w:bottom w:val="none" w:sz="0" w:space="0" w:color="auto"/>
        <w:right w:val="none" w:sz="0" w:space="0" w:color="auto"/>
      </w:divBdr>
    </w:div>
    <w:div w:id="317542682">
      <w:bodyDiv w:val="1"/>
      <w:marLeft w:val="0"/>
      <w:marRight w:val="0"/>
      <w:marTop w:val="0"/>
      <w:marBottom w:val="0"/>
      <w:divBdr>
        <w:top w:val="none" w:sz="0" w:space="0" w:color="auto"/>
        <w:left w:val="none" w:sz="0" w:space="0" w:color="auto"/>
        <w:bottom w:val="none" w:sz="0" w:space="0" w:color="auto"/>
        <w:right w:val="none" w:sz="0" w:space="0" w:color="auto"/>
      </w:divBdr>
    </w:div>
    <w:div w:id="317735450">
      <w:bodyDiv w:val="1"/>
      <w:marLeft w:val="0"/>
      <w:marRight w:val="0"/>
      <w:marTop w:val="0"/>
      <w:marBottom w:val="0"/>
      <w:divBdr>
        <w:top w:val="none" w:sz="0" w:space="0" w:color="auto"/>
        <w:left w:val="none" w:sz="0" w:space="0" w:color="auto"/>
        <w:bottom w:val="none" w:sz="0" w:space="0" w:color="auto"/>
        <w:right w:val="none" w:sz="0" w:space="0" w:color="auto"/>
      </w:divBdr>
    </w:div>
    <w:div w:id="323818368">
      <w:bodyDiv w:val="1"/>
      <w:marLeft w:val="0"/>
      <w:marRight w:val="0"/>
      <w:marTop w:val="0"/>
      <w:marBottom w:val="0"/>
      <w:divBdr>
        <w:top w:val="none" w:sz="0" w:space="0" w:color="auto"/>
        <w:left w:val="none" w:sz="0" w:space="0" w:color="auto"/>
        <w:bottom w:val="none" w:sz="0" w:space="0" w:color="auto"/>
        <w:right w:val="none" w:sz="0" w:space="0" w:color="auto"/>
      </w:divBdr>
    </w:div>
    <w:div w:id="332880040">
      <w:bodyDiv w:val="1"/>
      <w:marLeft w:val="0"/>
      <w:marRight w:val="0"/>
      <w:marTop w:val="0"/>
      <w:marBottom w:val="0"/>
      <w:divBdr>
        <w:top w:val="none" w:sz="0" w:space="0" w:color="auto"/>
        <w:left w:val="none" w:sz="0" w:space="0" w:color="auto"/>
        <w:bottom w:val="none" w:sz="0" w:space="0" w:color="auto"/>
        <w:right w:val="none" w:sz="0" w:space="0" w:color="auto"/>
      </w:divBdr>
    </w:div>
    <w:div w:id="335227804">
      <w:bodyDiv w:val="1"/>
      <w:marLeft w:val="0"/>
      <w:marRight w:val="0"/>
      <w:marTop w:val="0"/>
      <w:marBottom w:val="0"/>
      <w:divBdr>
        <w:top w:val="none" w:sz="0" w:space="0" w:color="auto"/>
        <w:left w:val="none" w:sz="0" w:space="0" w:color="auto"/>
        <w:bottom w:val="none" w:sz="0" w:space="0" w:color="auto"/>
        <w:right w:val="none" w:sz="0" w:space="0" w:color="auto"/>
      </w:divBdr>
    </w:div>
    <w:div w:id="336620852">
      <w:bodyDiv w:val="1"/>
      <w:marLeft w:val="0"/>
      <w:marRight w:val="0"/>
      <w:marTop w:val="0"/>
      <w:marBottom w:val="0"/>
      <w:divBdr>
        <w:top w:val="none" w:sz="0" w:space="0" w:color="auto"/>
        <w:left w:val="none" w:sz="0" w:space="0" w:color="auto"/>
        <w:bottom w:val="none" w:sz="0" w:space="0" w:color="auto"/>
        <w:right w:val="none" w:sz="0" w:space="0" w:color="auto"/>
      </w:divBdr>
    </w:div>
    <w:div w:id="349336571">
      <w:bodyDiv w:val="1"/>
      <w:marLeft w:val="0"/>
      <w:marRight w:val="0"/>
      <w:marTop w:val="0"/>
      <w:marBottom w:val="0"/>
      <w:divBdr>
        <w:top w:val="none" w:sz="0" w:space="0" w:color="auto"/>
        <w:left w:val="none" w:sz="0" w:space="0" w:color="auto"/>
        <w:bottom w:val="none" w:sz="0" w:space="0" w:color="auto"/>
        <w:right w:val="none" w:sz="0" w:space="0" w:color="auto"/>
      </w:divBdr>
    </w:div>
    <w:div w:id="350498533">
      <w:bodyDiv w:val="1"/>
      <w:marLeft w:val="0"/>
      <w:marRight w:val="0"/>
      <w:marTop w:val="0"/>
      <w:marBottom w:val="0"/>
      <w:divBdr>
        <w:top w:val="none" w:sz="0" w:space="0" w:color="auto"/>
        <w:left w:val="none" w:sz="0" w:space="0" w:color="auto"/>
        <w:bottom w:val="none" w:sz="0" w:space="0" w:color="auto"/>
        <w:right w:val="none" w:sz="0" w:space="0" w:color="auto"/>
      </w:divBdr>
    </w:div>
    <w:div w:id="351804341">
      <w:bodyDiv w:val="1"/>
      <w:marLeft w:val="0"/>
      <w:marRight w:val="0"/>
      <w:marTop w:val="0"/>
      <w:marBottom w:val="0"/>
      <w:divBdr>
        <w:top w:val="none" w:sz="0" w:space="0" w:color="auto"/>
        <w:left w:val="none" w:sz="0" w:space="0" w:color="auto"/>
        <w:bottom w:val="none" w:sz="0" w:space="0" w:color="auto"/>
        <w:right w:val="none" w:sz="0" w:space="0" w:color="auto"/>
      </w:divBdr>
    </w:div>
    <w:div w:id="356658043">
      <w:bodyDiv w:val="1"/>
      <w:marLeft w:val="0"/>
      <w:marRight w:val="0"/>
      <w:marTop w:val="0"/>
      <w:marBottom w:val="0"/>
      <w:divBdr>
        <w:top w:val="none" w:sz="0" w:space="0" w:color="auto"/>
        <w:left w:val="none" w:sz="0" w:space="0" w:color="auto"/>
        <w:bottom w:val="none" w:sz="0" w:space="0" w:color="auto"/>
        <w:right w:val="none" w:sz="0" w:space="0" w:color="auto"/>
      </w:divBdr>
      <w:divsChild>
        <w:div w:id="25373059">
          <w:marLeft w:val="346"/>
          <w:marRight w:val="0"/>
          <w:marTop w:val="115"/>
          <w:marBottom w:val="0"/>
          <w:divBdr>
            <w:top w:val="none" w:sz="0" w:space="0" w:color="auto"/>
            <w:left w:val="none" w:sz="0" w:space="0" w:color="auto"/>
            <w:bottom w:val="none" w:sz="0" w:space="0" w:color="auto"/>
            <w:right w:val="none" w:sz="0" w:space="0" w:color="auto"/>
          </w:divBdr>
        </w:div>
        <w:div w:id="640378439">
          <w:marLeft w:val="346"/>
          <w:marRight w:val="0"/>
          <w:marTop w:val="115"/>
          <w:marBottom w:val="0"/>
          <w:divBdr>
            <w:top w:val="none" w:sz="0" w:space="0" w:color="auto"/>
            <w:left w:val="none" w:sz="0" w:space="0" w:color="auto"/>
            <w:bottom w:val="none" w:sz="0" w:space="0" w:color="auto"/>
            <w:right w:val="none" w:sz="0" w:space="0" w:color="auto"/>
          </w:divBdr>
        </w:div>
        <w:div w:id="1038049110">
          <w:marLeft w:val="346"/>
          <w:marRight w:val="0"/>
          <w:marTop w:val="115"/>
          <w:marBottom w:val="0"/>
          <w:divBdr>
            <w:top w:val="none" w:sz="0" w:space="0" w:color="auto"/>
            <w:left w:val="none" w:sz="0" w:space="0" w:color="auto"/>
            <w:bottom w:val="none" w:sz="0" w:space="0" w:color="auto"/>
            <w:right w:val="none" w:sz="0" w:space="0" w:color="auto"/>
          </w:divBdr>
        </w:div>
        <w:div w:id="1195263685">
          <w:marLeft w:val="346"/>
          <w:marRight w:val="0"/>
          <w:marTop w:val="115"/>
          <w:marBottom w:val="0"/>
          <w:divBdr>
            <w:top w:val="none" w:sz="0" w:space="0" w:color="auto"/>
            <w:left w:val="none" w:sz="0" w:space="0" w:color="auto"/>
            <w:bottom w:val="none" w:sz="0" w:space="0" w:color="auto"/>
            <w:right w:val="none" w:sz="0" w:space="0" w:color="auto"/>
          </w:divBdr>
        </w:div>
      </w:divsChild>
    </w:div>
    <w:div w:id="356666146">
      <w:bodyDiv w:val="1"/>
      <w:marLeft w:val="0"/>
      <w:marRight w:val="0"/>
      <w:marTop w:val="0"/>
      <w:marBottom w:val="0"/>
      <w:divBdr>
        <w:top w:val="none" w:sz="0" w:space="0" w:color="auto"/>
        <w:left w:val="none" w:sz="0" w:space="0" w:color="auto"/>
        <w:bottom w:val="none" w:sz="0" w:space="0" w:color="auto"/>
        <w:right w:val="none" w:sz="0" w:space="0" w:color="auto"/>
      </w:divBdr>
    </w:div>
    <w:div w:id="358163727">
      <w:bodyDiv w:val="1"/>
      <w:marLeft w:val="0"/>
      <w:marRight w:val="0"/>
      <w:marTop w:val="0"/>
      <w:marBottom w:val="0"/>
      <w:divBdr>
        <w:top w:val="none" w:sz="0" w:space="0" w:color="auto"/>
        <w:left w:val="none" w:sz="0" w:space="0" w:color="auto"/>
        <w:bottom w:val="none" w:sz="0" w:space="0" w:color="auto"/>
        <w:right w:val="none" w:sz="0" w:space="0" w:color="auto"/>
      </w:divBdr>
    </w:div>
    <w:div w:id="363529543">
      <w:bodyDiv w:val="1"/>
      <w:marLeft w:val="0"/>
      <w:marRight w:val="0"/>
      <w:marTop w:val="0"/>
      <w:marBottom w:val="0"/>
      <w:divBdr>
        <w:top w:val="none" w:sz="0" w:space="0" w:color="auto"/>
        <w:left w:val="none" w:sz="0" w:space="0" w:color="auto"/>
        <w:bottom w:val="none" w:sz="0" w:space="0" w:color="auto"/>
        <w:right w:val="none" w:sz="0" w:space="0" w:color="auto"/>
      </w:divBdr>
    </w:div>
    <w:div w:id="365836792">
      <w:bodyDiv w:val="1"/>
      <w:marLeft w:val="0"/>
      <w:marRight w:val="0"/>
      <w:marTop w:val="0"/>
      <w:marBottom w:val="0"/>
      <w:divBdr>
        <w:top w:val="none" w:sz="0" w:space="0" w:color="auto"/>
        <w:left w:val="none" w:sz="0" w:space="0" w:color="auto"/>
        <w:bottom w:val="none" w:sz="0" w:space="0" w:color="auto"/>
        <w:right w:val="none" w:sz="0" w:space="0" w:color="auto"/>
      </w:divBdr>
    </w:div>
    <w:div w:id="366760592">
      <w:bodyDiv w:val="1"/>
      <w:marLeft w:val="0"/>
      <w:marRight w:val="0"/>
      <w:marTop w:val="0"/>
      <w:marBottom w:val="0"/>
      <w:divBdr>
        <w:top w:val="none" w:sz="0" w:space="0" w:color="auto"/>
        <w:left w:val="none" w:sz="0" w:space="0" w:color="auto"/>
        <w:bottom w:val="none" w:sz="0" w:space="0" w:color="auto"/>
        <w:right w:val="none" w:sz="0" w:space="0" w:color="auto"/>
      </w:divBdr>
    </w:div>
    <w:div w:id="369185616">
      <w:bodyDiv w:val="1"/>
      <w:marLeft w:val="0"/>
      <w:marRight w:val="0"/>
      <w:marTop w:val="0"/>
      <w:marBottom w:val="0"/>
      <w:divBdr>
        <w:top w:val="none" w:sz="0" w:space="0" w:color="auto"/>
        <w:left w:val="none" w:sz="0" w:space="0" w:color="auto"/>
        <w:bottom w:val="none" w:sz="0" w:space="0" w:color="auto"/>
        <w:right w:val="none" w:sz="0" w:space="0" w:color="auto"/>
      </w:divBdr>
    </w:div>
    <w:div w:id="369768521">
      <w:bodyDiv w:val="1"/>
      <w:marLeft w:val="0"/>
      <w:marRight w:val="0"/>
      <w:marTop w:val="0"/>
      <w:marBottom w:val="0"/>
      <w:divBdr>
        <w:top w:val="none" w:sz="0" w:space="0" w:color="auto"/>
        <w:left w:val="none" w:sz="0" w:space="0" w:color="auto"/>
        <w:bottom w:val="none" w:sz="0" w:space="0" w:color="auto"/>
        <w:right w:val="none" w:sz="0" w:space="0" w:color="auto"/>
      </w:divBdr>
    </w:div>
    <w:div w:id="375274726">
      <w:bodyDiv w:val="1"/>
      <w:marLeft w:val="0"/>
      <w:marRight w:val="0"/>
      <w:marTop w:val="0"/>
      <w:marBottom w:val="0"/>
      <w:divBdr>
        <w:top w:val="none" w:sz="0" w:space="0" w:color="auto"/>
        <w:left w:val="none" w:sz="0" w:space="0" w:color="auto"/>
        <w:bottom w:val="none" w:sz="0" w:space="0" w:color="auto"/>
        <w:right w:val="none" w:sz="0" w:space="0" w:color="auto"/>
      </w:divBdr>
    </w:div>
    <w:div w:id="378359324">
      <w:bodyDiv w:val="1"/>
      <w:marLeft w:val="0"/>
      <w:marRight w:val="0"/>
      <w:marTop w:val="0"/>
      <w:marBottom w:val="0"/>
      <w:divBdr>
        <w:top w:val="none" w:sz="0" w:space="0" w:color="auto"/>
        <w:left w:val="none" w:sz="0" w:space="0" w:color="auto"/>
        <w:bottom w:val="none" w:sz="0" w:space="0" w:color="auto"/>
        <w:right w:val="none" w:sz="0" w:space="0" w:color="auto"/>
      </w:divBdr>
    </w:div>
    <w:div w:id="383061515">
      <w:bodyDiv w:val="1"/>
      <w:marLeft w:val="0"/>
      <w:marRight w:val="0"/>
      <w:marTop w:val="0"/>
      <w:marBottom w:val="0"/>
      <w:divBdr>
        <w:top w:val="none" w:sz="0" w:space="0" w:color="auto"/>
        <w:left w:val="none" w:sz="0" w:space="0" w:color="auto"/>
        <w:bottom w:val="none" w:sz="0" w:space="0" w:color="auto"/>
        <w:right w:val="none" w:sz="0" w:space="0" w:color="auto"/>
      </w:divBdr>
    </w:div>
    <w:div w:id="383601280">
      <w:bodyDiv w:val="1"/>
      <w:marLeft w:val="0"/>
      <w:marRight w:val="0"/>
      <w:marTop w:val="0"/>
      <w:marBottom w:val="0"/>
      <w:divBdr>
        <w:top w:val="none" w:sz="0" w:space="0" w:color="auto"/>
        <w:left w:val="none" w:sz="0" w:space="0" w:color="auto"/>
        <w:bottom w:val="none" w:sz="0" w:space="0" w:color="auto"/>
        <w:right w:val="none" w:sz="0" w:space="0" w:color="auto"/>
      </w:divBdr>
    </w:div>
    <w:div w:id="383987708">
      <w:bodyDiv w:val="1"/>
      <w:marLeft w:val="0"/>
      <w:marRight w:val="0"/>
      <w:marTop w:val="0"/>
      <w:marBottom w:val="0"/>
      <w:divBdr>
        <w:top w:val="none" w:sz="0" w:space="0" w:color="auto"/>
        <w:left w:val="none" w:sz="0" w:space="0" w:color="auto"/>
        <w:bottom w:val="none" w:sz="0" w:space="0" w:color="auto"/>
        <w:right w:val="none" w:sz="0" w:space="0" w:color="auto"/>
      </w:divBdr>
    </w:div>
    <w:div w:id="385421987">
      <w:bodyDiv w:val="1"/>
      <w:marLeft w:val="0"/>
      <w:marRight w:val="0"/>
      <w:marTop w:val="0"/>
      <w:marBottom w:val="0"/>
      <w:divBdr>
        <w:top w:val="none" w:sz="0" w:space="0" w:color="auto"/>
        <w:left w:val="none" w:sz="0" w:space="0" w:color="auto"/>
        <w:bottom w:val="none" w:sz="0" w:space="0" w:color="auto"/>
        <w:right w:val="none" w:sz="0" w:space="0" w:color="auto"/>
      </w:divBdr>
      <w:divsChild>
        <w:div w:id="1794783306">
          <w:marLeft w:val="547"/>
          <w:marRight w:val="0"/>
          <w:marTop w:val="0"/>
          <w:marBottom w:val="0"/>
          <w:divBdr>
            <w:top w:val="none" w:sz="0" w:space="0" w:color="auto"/>
            <w:left w:val="none" w:sz="0" w:space="0" w:color="auto"/>
            <w:bottom w:val="none" w:sz="0" w:space="0" w:color="auto"/>
            <w:right w:val="none" w:sz="0" w:space="0" w:color="auto"/>
          </w:divBdr>
        </w:div>
      </w:divsChild>
    </w:div>
    <w:div w:id="389308677">
      <w:bodyDiv w:val="1"/>
      <w:marLeft w:val="0"/>
      <w:marRight w:val="0"/>
      <w:marTop w:val="0"/>
      <w:marBottom w:val="0"/>
      <w:divBdr>
        <w:top w:val="none" w:sz="0" w:space="0" w:color="auto"/>
        <w:left w:val="none" w:sz="0" w:space="0" w:color="auto"/>
        <w:bottom w:val="none" w:sz="0" w:space="0" w:color="auto"/>
        <w:right w:val="none" w:sz="0" w:space="0" w:color="auto"/>
      </w:divBdr>
    </w:div>
    <w:div w:id="391201388">
      <w:bodyDiv w:val="1"/>
      <w:marLeft w:val="0"/>
      <w:marRight w:val="0"/>
      <w:marTop w:val="0"/>
      <w:marBottom w:val="0"/>
      <w:divBdr>
        <w:top w:val="none" w:sz="0" w:space="0" w:color="auto"/>
        <w:left w:val="none" w:sz="0" w:space="0" w:color="auto"/>
        <w:bottom w:val="none" w:sz="0" w:space="0" w:color="auto"/>
        <w:right w:val="none" w:sz="0" w:space="0" w:color="auto"/>
      </w:divBdr>
    </w:div>
    <w:div w:id="394160027">
      <w:bodyDiv w:val="1"/>
      <w:marLeft w:val="0"/>
      <w:marRight w:val="0"/>
      <w:marTop w:val="0"/>
      <w:marBottom w:val="0"/>
      <w:divBdr>
        <w:top w:val="none" w:sz="0" w:space="0" w:color="auto"/>
        <w:left w:val="none" w:sz="0" w:space="0" w:color="auto"/>
        <w:bottom w:val="none" w:sz="0" w:space="0" w:color="auto"/>
        <w:right w:val="none" w:sz="0" w:space="0" w:color="auto"/>
      </w:divBdr>
    </w:div>
    <w:div w:id="401683984">
      <w:bodyDiv w:val="1"/>
      <w:marLeft w:val="0"/>
      <w:marRight w:val="0"/>
      <w:marTop w:val="0"/>
      <w:marBottom w:val="0"/>
      <w:divBdr>
        <w:top w:val="none" w:sz="0" w:space="0" w:color="auto"/>
        <w:left w:val="none" w:sz="0" w:space="0" w:color="auto"/>
        <w:bottom w:val="none" w:sz="0" w:space="0" w:color="auto"/>
        <w:right w:val="none" w:sz="0" w:space="0" w:color="auto"/>
      </w:divBdr>
    </w:div>
    <w:div w:id="403576288">
      <w:bodyDiv w:val="1"/>
      <w:marLeft w:val="0"/>
      <w:marRight w:val="0"/>
      <w:marTop w:val="0"/>
      <w:marBottom w:val="0"/>
      <w:divBdr>
        <w:top w:val="none" w:sz="0" w:space="0" w:color="auto"/>
        <w:left w:val="none" w:sz="0" w:space="0" w:color="auto"/>
        <w:bottom w:val="none" w:sz="0" w:space="0" w:color="auto"/>
        <w:right w:val="none" w:sz="0" w:space="0" w:color="auto"/>
      </w:divBdr>
    </w:div>
    <w:div w:id="404645158">
      <w:bodyDiv w:val="1"/>
      <w:marLeft w:val="0"/>
      <w:marRight w:val="0"/>
      <w:marTop w:val="0"/>
      <w:marBottom w:val="0"/>
      <w:divBdr>
        <w:top w:val="none" w:sz="0" w:space="0" w:color="auto"/>
        <w:left w:val="none" w:sz="0" w:space="0" w:color="auto"/>
        <w:bottom w:val="none" w:sz="0" w:space="0" w:color="auto"/>
        <w:right w:val="none" w:sz="0" w:space="0" w:color="auto"/>
      </w:divBdr>
    </w:div>
    <w:div w:id="415590072">
      <w:bodyDiv w:val="1"/>
      <w:marLeft w:val="0"/>
      <w:marRight w:val="0"/>
      <w:marTop w:val="0"/>
      <w:marBottom w:val="0"/>
      <w:divBdr>
        <w:top w:val="none" w:sz="0" w:space="0" w:color="auto"/>
        <w:left w:val="none" w:sz="0" w:space="0" w:color="auto"/>
        <w:bottom w:val="none" w:sz="0" w:space="0" w:color="auto"/>
        <w:right w:val="none" w:sz="0" w:space="0" w:color="auto"/>
      </w:divBdr>
    </w:div>
    <w:div w:id="418721869">
      <w:bodyDiv w:val="1"/>
      <w:marLeft w:val="0"/>
      <w:marRight w:val="0"/>
      <w:marTop w:val="0"/>
      <w:marBottom w:val="0"/>
      <w:divBdr>
        <w:top w:val="none" w:sz="0" w:space="0" w:color="auto"/>
        <w:left w:val="none" w:sz="0" w:space="0" w:color="auto"/>
        <w:bottom w:val="none" w:sz="0" w:space="0" w:color="auto"/>
        <w:right w:val="none" w:sz="0" w:space="0" w:color="auto"/>
      </w:divBdr>
    </w:div>
    <w:div w:id="423385371">
      <w:bodyDiv w:val="1"/>
      <w:marLeft w:val="0"/>
      <w:marRight w:val="0"/>
      <w:marTop w:val="0"/>
      <w:marBottom w:val="0"/>
      <w:divBdr>
        <w:top w:val="none" w:sz="0" w:space="0" w:color="auto"/>
        <w:left w:val="none" w:sz="0" w:space="0" w:color="auto"/>
        <w:bottom w:val="none" w:sz="0" w:space="0" w:color="auto"/>
        <w:right w:val="none" w:sz="0" w:space="0" w:color="auto"/>
      </w:divBdr>
    </w:div>
    <w:div w:id="426584331">
      <w:bodyDiv w:val="1"/>
      <w:marLeft w:val="0"/>
      <w:marRight w:val="0"/>
      <w:marTop w:val="0"/>
      <w:marBottom w:val="0"/>
      <w:divBdr>
        <w:top w:val="none" w:sz="0" w:space="0" w:color="auto"/>
        <w:left w:val="none" w:sz="0" w:space="0" w:color="auto"/>
        <w:bottom w:val="none" w:sz="0" w:space="0" w:color="auto"/>
        <w:right w:val="none" w:sz="0" w:space="0" w:color="auto"/>
      </w:divBdr>
    </w:div>
    <w:div w:id="429736283">
      <w:bodyDiv w:val="1"/>
      <w:marLeft w:val="0"/>
      <w:marRight w:val="0"/>
      <w:marTop w:val="0"/>
      <w:marBottom w:val="0"/>
      <w:divBdr>
        <w:top w:val="none" w:sz="0" w:space="0" w:color="auto"/>
        <w:left w:val="none" w:sz="0" w:space="0" w:color="auto"/>
        <w:bottom w:val="none" w:sz="0" w:space="0" w:color="auto"/>
        <w:right w:val="none" w:sz="0" w:space="0" w:color="auto"/>
      </w:divBdr>
    </w:div>
    <w:div w:id="438531064">
      <w:bodyDiv w:val="1"/>
      <w:marLeft w:val="0"/>
      <w:marRight w:val="0"/>
      <w:marTop w:val="0"/>
      <w:marBottom w:val="0"/>
      <w:divBdr>
        <w:top w:val="none" w:sz="0" w:space="0" w:color="auto"/>
        <w:left w:val="none" w:sz="0" w:space="0" w:color="auto"/>
        <w:bottom w:val="none" w:sz="0" w:space="0" w:color="auto"/>
        <w:right w:val="none" w:sz="0" w:space="0" w:color="auto"/>
      </w:divBdr>
    </w:div>
    <w:div w:id="442769733">
      <w:bodyDiv w:val="1"/>
      <w:marLeft w:val="0"/>
      <w:marRight w:val="0"/>
      <w:marTop w:val="0"/>
      <w:marBottom w:val="0"/>
      <w:divBdr>
        <w:top w:val="none" w:sz="0" w:space="0" w:color="auto"/>
        <w:left w:val="none" w:sz="0" w:space="0" w:color="auto"/>
        <w:bottom w:val="none" w:sz="0" w:space="0" w:color="auto"/>
        <w:right w:val="none" w:sz="0" w:space="0" w:color="auto"/>
      </w:divBdr>
    </w:div>
    <w:div w:id="444495851">
      <w:bodyDiv w:val="1"/>
      <w:marLeft w:val="0"/>
      <w:marRight w:val="0"/>
      <w:marTop w:val="0"/>
      <w:marBottom w:val="0"/>
      <w:divBdr>
        <w:top w:val="none" w:sz="0" w:space="0" w:color="auto"/>
        <w:left w:val="none" w:sz="0" w:space="0" w:color="auto"/>
        <w:bottom w:val="none" w:sz="0" w:space="0" w:color="auto"/>
        <w:right w:val="none" w:sz="0" w:space="0" w:color="auto"/>
      </w:divBdr>
    </w:div>
    <w:div w:id="446583383">
      <w:bodyDiv w:val="1"/>
      <w:marLeft w:val="0"/>
      <w:marRight w:val="0"/>
      <w:marTop w:val="0"/>
      <w:marBottom w:val="0"/>
      <w:divBdr>
        <w:top w:val="none" w:sz="0" w:space="0" w:color="auto"/>
        <w:left w:val="none" w:sz="0" w:space="0" w:color="auto"/>
        <w:bottom w:val="none" w:sz="0" w:space="0" w:color="auto"/>
        <w:right w:val="none" w:sz="0" w:space="0" w:color="auto"/>
      </w:divBdr>
    </w:div>
    <w:div w:id="449276584">
      <w:bodyDiv w:val="1"/>
      <w:marLeft w:val="0"/>
      <w:marRight w:val="0"/>
      <w:marTop w:val="0"/>
      <w:marBottom w:val="0"/>
      <w:divBdr>
        <w:top w:val="none" w:sz="0" w:space="0" w:color="auto"/>
        <w:left w:val="none" w:sz="0" w:space="0" w:color="auto"/>
        <w:bottom w:val="none" w:sz="0" w:space="0" w:color="auto"/>
        <w:right w:val="none" w:sz="0" w:space="0" w:color="auto"/>
      </w:divBdr>
    </w:div>
    <w:div w:id="455829672">
      <w:bodyDiv w:val="1"/>
      <w:marLeft w:val="0"/>
      <w:marRight w:val="0"/>
      <w:marTop w:val="0"/>
      <w:marBottom w:val="0"/>
      <w:divBdr>
        <w:top w:val="none" w:sz="0" w:space="0" w:color="auto"/>
        <w:left w:val="none" w:sz="0" w:space="0" w:color="auto"/>
        <w:bottom w:val="none" w:sz="0" w:space="0" w:color="auto"/>
        <w:right w:val="none" w:sz="0" w:space="0" w:color="auto"/>
      </w:divBdr>
      <w:divsChild>
        <w:div w:id="30227148">
          <w:marLeft w:val="0"/>
          <w:marRight w:val="0"/>
          <w:marTop w:val="0"/>
          <w:marBottom w:val="0"/>
          <w:divBdr>
            <w:top w:val="none" w:sz="0" w:space="0" w:color="auto"/>
            <w:left w:val="none" w:sz="0" w:space="0" w:color="auto"/>
            <w:bottom w:val="none" w:sz="0" w:space="0" w:color="auto"/>
            <w:right w:val="none" w:sz="0" w:space="0" w:color="auto"/>
          </w:divBdr>
        </w:div>
        <w:div w:id="44986696">
          <w:marLeft w:val="0"/>
          <w:marRight w:val="0"/>
          <w:marTop w:val="0"/>
          <w:marBottom w:val="0"/>
          <w:divBdr>
            <w:top w:val="none" w:sz="0" w:space="0" w:color="auto"/>
            <w:left w:val="none" w:sz="0" w:space="0" w:color="auto"/>
            <w:bottom w:val="none" w:sz="0" w:space="0" w:color="auto"/>
            <w:right w:val="none" w:sz="0" w:space="0" w:color="auto"/>
          </w:divBdr>
        </w:div>
        <w:div w:id="280721246">
          <w:marLeft w:val="0"/>
          <w:marRight w:val="0"/>
          <w:marTop w:val="0"/>
          <w:marBottom w:val="0"/>
          <w:divBdr>
            <w:top w:val="none" w:sz="0" w:space="0" w:color="auto"/>
            <w:left w:val="none" w:sz="0" w:space="0" w:color="auto"/>
            <w:bottom w:val="none" w:sz="0" w:space="0" w:color="auto"/>
            <w:right w:val="none" w:sz="0" w:space="0" w:color="auto"/>
          </w:divBdr>
        </w:div>
        <w:div w:id="328483225">
          <w:marLeft w:val="0"/>
          <w:marRight w:val="0"/>
          <w:marTop w:val="0"/>
          <w:marBottom w:val="0"/>
          <w:divBdr>
            <w:top w:val="none" w:sz="0" w:space="0" w:color="auto"/>
            <w:left w:val="none" w:sz="0" w:space="0" w:color="auto"/>
            <w:bottom w:val="none" w:sz="0" w:space="0" w:color="auto"/>
            <w:right w:val="none" w:sz="0" w:space="0" w:color="auto"/>
          </w:divBdr>
        </w:div>
        <w:div w:id="364915679">
          <w:marLeft w:val="0"/>
          <w:marRight w:val="0"/>
          <w:marTop w:val="0"/>
          <w:marBottom w:val="0"/>
          <w:divBdr>
            <w:top w:val="none" w:sz="0" w:space="0" w:color="auto"/>
            <w:left w:val="none" w:sz="0" w:space="0" w:color="auto"/>
            <w:bottom w:val="none" w:sz="0" w:space="0" w:color="auto"/>
            <w:right w:val="none" w:sz="0" w:space="0" w:color="auto"/>
          </w:divBdr>
        </w:div>
        <w:div w:id="467820820">
          <w:marLeft w:val="0"/>
          <w:marRight w:val="0"/>
          <w:marTop w:val="0"/>
          <w:marBottom w:val="0"/>
          <w:divBdr>
            <w:top w:val="none" w:sz="0" w:space="0" w:color="auto"/>
            <w:left w:val="none" w:sz="0" w:space="0" w:color="auto"/>
            <w:bottom w:val="none" w:sz="0" w:space="0" w:color="auto"/>
            <w:right w:val="none" w:sz="0" w:space="0" w:color="auto"/>
          </w:divBdr>
        </w:div>
        <w:div w:id="697970519">
          <w:marLeft w:val="0"/>
          <w:marRight w:val="0"/>
          <w:marTop w:val="0"/>
          <w:marBottom w:val="0"/>
          <w:divBdr>
            <w:top w:val="none" w:sz="0" w:space="0" w:color="auto"/>
            <w:left w:val="none" w:sz="0" w:space="0" w:color="auto"/>
            <w:bottom w:val="none" w:sz="0" w:space="0" w:color="auto"/>
            <w:right w:val="none" w:sz="0" w:space="0" w:color="auto"/>
          </w:divBdr>
        </w:div>
        <w:div w:id="749421961">
          <w:marLeft w:val="0"/>
          <w:marRight w:val="0"/>
          <w:marTop w:val="0"/>
          <w:marBottom w:val="0"/>
          <w:divBdr>
            <w:top w:val="none" w:sz="0" w:space="0" w:color="auto"/>
            <w:left w:val="none" w:sz="0" w:space="0" w:color="auto"/>
            <w:bottom w:val="none" w:sz="0" w:space="0" w:color="auto"/>
            <w:right w:val="none" w:sz="0" w:space="0" w:color="auto"/>
          </w:divBdr>
        </w:div>
        <w:div w:id="828444696">
          <w:marLeft w:val="0"/>
          <w:marRight w:val="0"/>
          <w:marTop w:val="0"/>
          <w:marBottom w:val="0"/>
          <w:divBdr>
            <w:top w:val="none" w:sz="0" w:space="0" w:color="auto"/>
            <w:left w:val="none" w:sz="0" w:space="0" w:color="auto"/>
            <w:bottom w:val="none" w:sz="0" w:space="0" w:color="auto"/>
            <w:right w:val="none" w:sz="0" w:space="0" w:color="auto"/>
          </w:divBdr>
        </w:div>
        <w:div w:id="883441902">
          <w:marLeft w:val="0"/>
          <w:marRight w:val="0"/>
          <w:marTop w:val="0"/>
          <w:marBottom w:val="0"/>
          <w:divBdr>
            <w:top w:val="none" w:sz="0" w:space="0" w:color="auto"/>
            <w:left w:val="none" w:sz="0" w:space="0" w:color="auto"/>
            <w:bottom w:val="none" w:sz="0" w:space="0" w:color="auto"/>
            <w:right w:val="none" w:sz="0" w:space="0" w:color="auto"/>
          </w:divBdr>
        </w:div>
        <w:div w:id="976568135">
          <w:marLeft w:val="0"/>
          <w:marRight w:val="0"/>
          <w:marTop w:val="0"/>
          <w:marBottom w:val="0"/>
          <w:divBdr>
            <w:top w:val="none" w:sz="0" w:space="0" w:color="auto"/>
            <w:left w:val="none" w:sz="0" w:space="0" w:color="auto"/>
            <w:bottom w:val="none" w:sz="0" w:space="0" w:color="auto"/>
            <w:right w:val="none" w:sz="0" w:space="0" w:color="auto"/>
          </w:divBdr>
        </w:div>
        <w:div w:id="1121533565">
          <w:marLeft w:val="0"/>
          <w:marRight w:val="0"/>
          <w:marTop w:val="0"/>
          <w:marBottom w:val="0"/>
          <w:divBdr>
            <w:top w:val="none" w:sz="0" w:space="0" w:color="auto"/>
            <w:left w:val="none" w:sz="0" w:space="0" w:color="auto"/>
            <w:bottom w:val="none" w:sz="0" w:space="0" w:color="auto"/>
            <w:right w:val="none" w:sz="0" w:space="0" w:color="auto"/>
          </w:divBdr>
        </w:div>
        <w:div w:id="1368602560">
          <w:marLeft w:val="0"/>
          <w:marRight w:val="0"/>
          <w:marTop w:val="0"/>
          <w:marBottom w:val="0"/>
          <w:divBdr>
            <w:top w:val="none" w:sz="0" w:space="0" w:color="auto"/>
            <w:left w:val="none" w:sz="0" w:space="0" w:color="auto"/>
            <w:bottom w:val="none" w:sz="0" w:space="0" w:color="auto"/>
            <w:right w:val="none" w:sz="0" w:space="0" w:color="auto"/>
          </w:divBdr>
        </w:div>
        <w:div w:id="1416122313">
          <w:marLeft w:val="0"/>
          <w:marRight w:val="0"/>
          <w:marTop w:val="0"/>
          <w:marBottom w:val="0"/>
          <w:divBdr>
            <w:top w:val="none" w:sz="0" w:space="0" w:color="auto"/>
            <w:left w:val="none" w:sz="0" w:space="0" w:color="auto"/>
            <w:bottom w:val="none" w:sz="0" w:space="0" w:color="auto"/>
            <w:right w:val="none" w:sz="0" w:space="0" w:color="auto"/>
          </w:divBdr>
        </w:div>
        <w:div w:id="1461071647">
          <w:marLeft w:val="0"/>
          <w:marRight w:val="0"/>
          <w:marTop w:val="0"/>
          <w:marBottom w:val="0"/>
          <w:divBdr>
            <w:top w:val="none" w:sz="0" w:space="0" w:color="auto"/>
            <w:left w:val="none" w:sz="0" w:space="0" w:color="auto"/>
            <w:bottom w:val="none" w:sz="0" w:space="0" w:color="auto"/>
            <w:right w:val="none" w:sz="0" w:space="0" w:color="auto"/>
          </w:divBdr>
        </w:div>
        <w:div w:id="1555463004">
          <w:marLeft w:val="0"/>
          <w:marRight w:val="0"/>
          <w:marTop w:val="0"/>
          <w:marBottom w:val="0"/>
          <w:divBdr>
            <w:top w:val="none" w:sz="0" w:space="0" w:color="auto"/>
            <w:left w:val="none" w:sz="0" w:space="0" w:color="auto"/>
            <w:bottom w:val="none" w:sz="0" w:space="0" w:color="auto"/>
            <w:right w:val="none" w:sz="0" w:space="0" w:color="auto"/>
          </w:divBdr>
        </w:div>
        <w:div w:id="1611625706">
          <w:marLeft w:val="0"/>
          <w:marRight w:val="0"/>
          <w:marTop w:val="0"/>
          <w:marBottom w:val="0"/>
          <w:divBdr>
            <w:top w:val="none" w:sz="0" w:space="0" w:color="auto"/>
            <w:left w:val="none" w:sz="0" w:space="0" w:color="auto"/>
            <w:bottom w:val="none" w:sz="0" w:space="0" w:color="auto"/>
            <w:right w:val="none" w:sz="0" w:space="0" w:color="auto"/>
          </w:divBdr>
        </w:div>
        <w:div w:id="1735087066">
          <w:marLeft w:val="0"/>
          <w:marRight w:val="0"/>
          <w:marTop w:val="0"/>
          <w:marBottom w:val="0"/>
          <w:divBdr>
            <w:top w:val="none" w:sz="0" w:space="0" w:color="auto"/>
            <w:left w:val="none" w:sz="0" w:space="0" w:color="auto"/>
            <w:bottom w:val="none" w:sz="0" w:space="0" w:color="auto"/>
            <w:right w:val="none" w:sz="0" w:space="0" w:color="auto"/>
          </w:divBdr>
        </w:div>
        <w:div w:id="1785415702">
          <w:marLeft w:val="0"/>
          <w:marRight w:val="0"/>
          <w:marTop w:val="0"/>
          <w:marBottom w:val="0"/>
          <w:divBdr>
            <w:top w:val="none" w:sz="0" w:space="0" w:color="auto"/>
            <w:left w:val="none" w:sz="0" w:space="0" w:color="auto"/>
            <w:bottom w:val="none" w:sz="0" w:space="0" w:color="auto"/>
            <w:right w:val="none" w:sz="0" w:space="0" w:color="auto"/>
          </w:divBdr>
          <w:divsChild>
            <w:div w:id="1653020069">
              <w:marLeft w:val="-75"/>
              <w:marRight w:val="0"/>
              <w:marTop w:val="30"/>
              <w:marBottom w:val="30"/>
              <w:divBdr>
                <w:top w:val="none" w:sz="0" w:space="0" w:color="auto"/>
                <w:left w:val="none" w:sz="0" w:space="0" w:color="auto"/>
                <w:bottom w:val="none" w:sz="0" w:space="0" w:color="auto"/>
                <w:right w:val="none" w:sz="0" w:space="0" w:color="auto"/>
              </w:divBdr>
              <w:divsChild>
                <w:div w:id="31658787">
                  <w:marLeft w:val="0"/>
                  <w:marRight w:val="0"/>
                  <w:marTop w:val="0"/>
                  <w:marBottom w:val="0"/>
                  <w:divBdr>
                    <w:top w:val="none" w:sz="0" w:space="0" w:color="auto"/>
                    <w:left w:val="none" w:sz="0" w:space="0" w:color="auto"/>
                    <w:bottom w:val="none" w:sz="0" w:space="0" w:color="auto"/>
                    <w:right w:val="none" w:sz="0" w:space="0" w:color="auto"/>
                  </w:divBdr>
                  <w:divsChild>
                    <w:div w:id="1428043550">
                      <w:marLeft w:val="0"/>
                      <w:marRight w:val="0"/>
                      <w:marTop w:val="0"/>
                      <w:marBottom w:val="0"/>
                      <w:divBdr>
                        <w:top w:val="none" w:sz="0" w:space="0" w:color="auto"/>
                        <w:left w:val="none" w:sz="0" w:space="0" w:color="auto"/>
                        <w:bottom w:val="none" w:sz="0" w:space="0" w:color="auto"/>
                        <w:right w:val="none" w:sz="0" w:space="0" w:color="auto"/>
                      </w:divBdr>
                    </w:div>
                  </w:divsChild>
                </w:div>
                <w:div w:id="51467622">
                  <w:marLeft w:val="0"/>
                  <w:marRight w:val="0"/>
                  <w:marTop w:val="0"/>
                  <w:marBottom w:val="0"/>
                  <w:divBdr>
                    <w:top w:val="none" w:sz="0" w:space="0" w:color="auto"/>
                    <w:left w:val="none" w:sz="0" w:space="0" w:color="auto"/>
                    <w:bottom w:val="none" w:sz="0" w:space="0" w:color="auto"/>
                    <w:right w:val="none" w:sz="0" w:space="0" w:color="auto"/>
                  </w:divBdr>
                  <w:divsChild>
                    <w:div w:id="233514607">
                      <w:marLeft w:val="0"/>
                      <w:marRight w:val="0"/>
                      <w:marTop w:val="0"/>
                      <w:marBottom w:val="0"/>
                      <w:divBdr>
                        <w:top w:val="none" w:sz="0" w:space="0" w:color="auto"/>
                        <w:left w:val="none" w:sz="0" w:space="0" w:color="auto"/>
                        <w:bottom w:val="none" w:sz="0" w:space="0" w:color="auto"/>
                        <w:right w:val="none" w:sz="0" w:space="0" w:color="auto"/>
                      </w:divBdr>
                    </w:div>
                  </w:divsChild>
                </w:div>
                <w:div w:id="53238134">
                  <w:marLeft w:val="0"/>
                  <w:marRight w:val="0"/>
                  <w:marTop w:val="0"/>
                  <w:marBottom w:val="0"/>
                  <w:divBdr>
                    <w:top w:val="none" w:sz="0" w:space="0" w:color="auto"/>
                    <w:left w:val="none" w:sz="0" w:space="0" w:color="auto"/>
                    <w:bottom w:val="none" w:sz="0" w:space="0" w:color="auto"/>
                    <w:right w:val="none" w:sz="0" w:space="0" w:color="auto"/>
                  </w:divBdr>
                  <w:divsChild>
                    <w:div w:id="86270843">
                      <w:marLeft w:val="0"/>
                      <w:marRight w:val="0"/>
                      <w:marTop w:val="0"/>
                      <w:marBottom w:val="0"/>
                      <w:divBdr>
                        <w:top w:val="none" w:sz="0" w:space="0" w:color="auto"/>
                        <w:left w:val="none" w:sz="0" w:space="0" w:color="auto"/>
                        <w:bottom w:val="none" w:sz="0" w:space="0" w:color="auto"/>
                        <w:right w:val="none" w:sz="0" w:space="0" w:color="auto"/>
                      </w:divBdr>
                    </w:div>
                  </w:divsChild>
                </w:div>
                <w:div w:id="54016452">
                  <w:marLeft w:val="0"/>
                  <w:marRight w:val="0"/>
                  <w:marTop w:val="0"/>
                  <w:marBottom w:val="0"/>
                  <w:divBdr>
                    <w:top w:val="none" w:sz="0" w:space="0" w:color="auto"/>
                    <w:left w:val="none" w:sz="0" w:space="0" w:color="auto"/>
                    <w:bottom w:val="none" w:sz="0" w:space="0" w:color="auto"/>
                    <w:right w:val="none" w:sz="0" w:space="0" w:color="auto"/>
                  </w:divBdr>
                  <w:divsChild>
                    <w:div w:id="1315836279">
                      <w:marLeft w:val="0"/>
                      <w:marRight w:val="0"/>
                      <w:marTop w:val="0"/>
                      <w:marBottom w:val="0"/>
                      <w:divBdr>
                        <w:top w:val="none" w:sz="0" w:space="0" w:color="auto"/>
                        <w:left w:val="none" w:sz="0" w:space="0" w:color="auto"/>
                        <w:bottom w:val="none" w:sz="0" w:space="0" w:color="auto"/>
                        <w:right w:val="none" w:sz="0" w:space="0" w:color="auto"/>
                      </w:divBdr>
                    </w:div>
                  </w:divsChild>
                </w:div>
                <w:div w:id="63574516">
                  <w:marLeft w:val="0"/>
                  <w:marRight w:val="0"/>
                  <w:marTop w:val="0"/>
                  <w:marBottom w:val="0"/>
                  <w:divBdr>
                    <w:top w:val="none" w:sz="0" w:space="0" w:color="auto"/>
                    <w:left w:val="none" w:sz="0" w:space="0" w:color="auto"/>
                    <w:bottom w:val="none" w:sz="0" w:space="0" w:color="auto"/>
                    <w:right w:val="none" w:sz="0" w:space="0" w:color="auto"/>
                  </w:divBdr>
                  <w:divsChild>
                    <w:div w:id="935555577">
                      <w:marLeft w:val="0"/>
                      <w:marRight w:val="0"/>
                      <w:marTop w:val="0"/>
                      <w:marBottom w:val="0"/>
                      <w:divBdr>
                        <w:top w:val="none" w:sz="0" w:space="0" w:color="auto"/>
                        <w:left w:val="none" w:sz="0" w:space="0" w:color="auto"/>
                        <w:bottom w:val="none" w:sz="0" w:space="0" w:color="auto"/>
                        <w:right w:val="none" w:sz="0" w:space="0" w:color="auto"/>
                      </w:divBdr>
                    </w:div>
                  </w:divsChild>
                </w:div>
                <w:div w:id="72237662">
                  <w:marLeft w:val="0"/>
                  <w:marRight w:val="0"/>
                  <w:marTop w:val="0"/>
                  <w:marBottom w:val="0"/>
                  <w:divBdr>
                    <w:top w:val="none" w:sz="0" w:space="0" w:color="auto"/>
                    <w:left w:val="none" w:sz="0" w:space="0" w:color="auto"/>
                    <w:bottom w:val="none" w:sz="0" w:space="0" w:color="auto"/>
                    <w:right w:val="none" w:sz="0" w:space="0" w:color="auto"/>
                  </w:divBdr>
                  <w:divsChild>
                    <w:div w:id="191460807">
                      <w:marLeft w:val="0"/>
                      <w:marRight w:val="0"/>
                      <w:marTop w:val="0"/>
                      <w:marBottom w:val="0"/>
                      <w:divBdr>
                        <w:top w:val="none" w:sz="0" w:space="0" w:color="auto"/>
                        <w:left w:val="none" w:sz="0" w:space="0" w:color="auto"/>
                        <w:bottom w:val="none" w:sz="0" w:space="0" w:color="auto"/>
                        <w:right w:val="none" w:sz="0" w:space="0" w:color="auto"/>
                      </w:divBdr>
                    </w:div>
                  </w:divsChild>
                </w:div>
                <w:div w:id="103040672">
                  <w:marLeft w:val="0"/>
                  <w:marRight w:val="0"/>
                  <w:marTop w:val="0"/>
                  <w:marBottom w:val="0"/>
                  <w:divBdr>
                    <w:top w:val="none" w:sz="0" w:space="0" w:color="auto"/>
                    <w:left w:val="none" w:sz="0" w:space="0" w:color="auto"/>
                    <w:bottom w:val="none" w:sz="0" w:space="0" w:color="auto"/>
                    <w:right w:val="none" w:sz="0" w:space="0" w:color="auto"/>
                  </w:divBdr>
                  <w:divsChild>
                    <w:div w:id="1588230956">
                      <w:marLeft w:val="0"/>
                      <w:marRight w:val="0"/>
                      <w:marTop w:val="0"/>
                      <w:marBottom w:val="0"/>
                      <w:divBdr>
                        <w:top w:val="none" w:sz="0" w:space="0" w:color="auto"/>
                        <w:left w:val="none" w:sz="0" w:space="0" w:color="auto"/>
                        <w:bottom w:val="none" w:sz="0" w:space="0" w:color="auto"/>
                        <w:right w:val="none" w:sz="0" w:space="0" w:color="auto"/>
                      </w:divBdr>
                    </w:div>
                  </w:divsChild>
                </w:div>
                <w:div w:id="108397263">
                  <w:marLeft w:val="0"/>
                  <w:marRight w:val="0"/>
                  <w:marTop w:val="0"/>
                  <w:marBottom w:val="0"/>
                  <w:divBdr>
                    <w:top w:val="none" w:sz="0" w:space="0" w:color="auto"/>
                    <w:left w:val="none" w:sz="0" w:space="0" w:color="auto"/>
                    <w:bottom w:val="none" w:sz="0" w:space="0" w:color="auto"/>
                    <w:right w:val="none" w:sz="0" w:space="0" w:color="auto"/>
                  </w:divBdr>
                  <w:divsChild>
                    <w:div w:id="345450802">
                      <w:marLeft w:val="0"/>
                      <w:marRight w:val="0"/>
                      <w:marTop w:val="0"/>
                      <w:marBottom w:val="0"/>
                      <w:divBdr>
                        <w:top w:val="none" w:sz="0" w:space="0" w:color="auto"/>
                        <w:left w:val="none" w:sz="0" w:space="0" w:color="auto"/>
                        <w:bottom w:val="none" w:sz="0" w:space="0" w:color="auto"/>
                        <w:right w:val="none" w:sz="0" w:space="0" w:color="auto"/>
                      </w:divBdr>
                    </w:div>
                  </w:divsChild>
                </w:div>
                <w:div w:id="135341681">
                  <w:marLeft w:val="0"/>
                  <w:marRight w:val="0"/>
                  <w:marTop w:val="0"/>
                  <w:marBottom w:val="0"/>
                  <w:divBdr>
                    <w:top w:val="none" w:sz="0" w:space="0" w:color="auto"/>
                    <w:left w:val="none" w:sz="0" w:space="0" w:color="auto"/>
                    <w:bottom w:val="none" w:sz="0" w:space="0" w:color="auto"/>
                    <w:right w:val="none" w:sz="0" w:space="0" w:color="auto"/>
                  </w:divBdr>
                  <w:divsChild>
                    <w:div w:id="258832763">
                      <w:marLeft w:val="0"/>
                      <w:marRight w:val="0"/>
                      <w:marTop w:val="0"/>
                      <w:marBottom w:val="0"/>
                      <w:divBdr>
                        <w:top w:val="none" w:sz="0" w:space="0" w:color="auto"/>
                        <w:left w:val="none" w:sz="0" w:space="0" w:color="auto"/>
                        <w:bottom w:val="none" w:sz="0" w:space="0" w:color="auto"/>
                        <w:right w:val="none" w:sz="0" w:space="0" w:color="auto"/>
                      </w:divBdr>
                    </w:div>
                  </w:divsChild>
                </w:div>
                <w:div w:id="144515889">
                  <w:marLeft w:val="0"/>
                  <w:marRight w:val="0"/>
                  <w:marTop w:val="0"/>
                  <w:marBottom w:val="0"/>
                  <w:divBdr>
                    <w:top w:val="none" w:sz="0" w:space="0" w:color="auto"/>
                    <w:left w:val="none" w:sz="0" w:space="0" w:color="auto"/>
                    <w:bottom w:val="none" w:sz="0" w:space="0" w:color="auto"/>
                    <w:right w:val="none" w:sz="0" w:space="0" w:color="auto"/>
                  </w:divBdr>
                  <w:divsChild>
                    <w:div w:id="120342176">
                      <w:marLeft w:val="0"/>
                      <w:marRight w:val="0"/>
                      <w:marTop w:val="0"/>
                      <w:marBottom w:val="0"/>
                      <w:divBdr>
                        <w:top w:val="none" w:sz="0" w:space="0" w:color="auto"/>
                        <w:left w:val="none" w:sz="0" w:space="0" w:color="auto"/>
                        <w:bottom w:val="none" w:sz="0" w:space="0" w:color="auto"/>
                        <w:right w:val="none" w:sz="0" w:space="0" w:color="auto"/>
                      </w:divBdr>
                    </w:div>
                  </w:divsChild>
                </w:div>
                <w:div w:id="159733668">
                  <w:marLeft w:val="0"/>
                  <w:marRight w:val="0"/>
                  <w:marTop w:val="0"/>
                  <w:marBottom w:val="0"/>
                  <w:divBdr>
                    <w:top w:val="none" w:sz="0" w:space="0" w:color="auto"/>
                    <w:left w:val="none" w:sz="0" w:space="0" w:color="auto"/>
                    <w:bottom w:val="none" w:sz="0" w:space="0" w:color="auto"/>
                    <w:right w:val="none" w:sz="0" w:space="0" w:color="auto"/>
                  </w:divBdr>
                  <w:divsChild>
                    <w:div w:id="853953685">
                      <w:marLeft w:val="0"/>
                      <w:marRight w:val="0"/>
                      <w:marTop w:val="0"/>
                      <w:marBottom w:val="0"/>
                      <w:divBdr>
                        <w:top w:val="none" w:sz="0" w:space="0" w:color="auto"/>
                        <w:left w:val="none" w:sz="0" w:space="0" w:color="auto"/>
                        <w:bottom w:val="none" w:sz="0" w:space="0" w:color="auto"/>
                        <w:right w:val="none" w:sz="0" w:space="0" w:color="auto"/>
                      </w:divBdr>
                    </w:div>
                  </w:divsChild>
                </w:div>
                <w:div w:id="190536050">
                  <w:marLeft w:val="0"/>
                  <w:marRight w:val="0"/>
                  <w:marTop w:val="0"/>
                  <w:marBottom w:val="0"/>
                  <w:divBdr>
                    <w:top w:val="none" w:sz="0" w:space="0" w:color="auto"/>
                    <w:left w:val="none" w:sz="0" w:space="0" w:color="auto"/>
                    <w:bottom w:val="none" w:sz="0" w:space="0" w:color="auto"/>
                    <w:right w:val="none" w:sz="0" w:space="0" w:color="auto"/>
                  </w:divBdr>
                  <w:divsChild>
                    <w:div w:id="1850633364">
                      <w:marLeft w:val="0"/>
                      <w:marRight w:val="0"/>
                      <w:marTop w:val="0"/>
                      <w:marBottom w:val="0"/>
                      <w:divBdr>
                        <w:top w:val="none" w:sz="0" w:space="0" w:color="auto"/>
                        <w:left w:val="none" w:sz="0" w:space="0" w:color="auto"/>
                        <w:bottom w:val="none" w:sz="0" w:space="0" w:color="auto"/>
                        <w:right w:val="none" w:sz="0" w:space="0" w:color="auto"/>
                      </w:divBdr>
                    </w:div>
                  </w:divsChild>
                </w:div>
                <w:div w:id="237449583">
                  <w:marLeft w:val="0"/>
                  <w:marRight w:val="0"/>
                  <w:marTop w:val="0"/>
                  <w:marBottom w:val="0"/>
                  <w:divBdr>
                    <w:top w:val="none" w:sz="0" w:space="0" w:color="auto"/>
                    <w:left w:val="none" w:sz="0" w:space="0" w:color="auto"/>
                    <w:bottom w:val="none" w:sz="0" w:space="0" w:color="auto"/>
                    <w:right w:val="none" w:sz="0" w:space="0" w:color="auto"/>
                  </w:divBdr>
                  <w:divsChild>
                    <w:div w:id="1503592735">
                      <w:marLeft w:val="0"/>
                      <w:marRight w:val="0"/>
                      <w:marTop w:val="0"/>
                      <w:marBottom w:val="0"/>
                      <w:divBdr>
                        <w:top w:val="none" w:sz="0" w:space="0" w:color="auto"/>
                        <w:left w:val="none" w:sz="0" w:space="0" w:color="auto"/>
                        <w:bottom w:val="none" w:sz="0" w:space="0" w:color="auto"/>
                        <w:right w:val="none" w:sz="0" w:space="0" w:color="auto"/>
                      </w:divBdr>
                    </w:div>
                  </w:divsChild>
                </w:div>
                <w:div w:id="256254770">
                  <w:marLeft w:val="0"/>
                  <w:marRight w:val="0"/>
                  <w:marTop w:val="0"/>
                  <w:marBottom w:val="0"/>
                  <w:divBdr>
                    <w:top w:val="none" w:sz="0" w:space="0" w:color="auto"/>
                    <w:left w:val="none" w:sz="0" w:space="0" w:color="auto"/>
                    <w:bottom w:val="none" w:sz="0" w:space="0" w:color="auto"/>
                    <w:right w:val="none" w:sz="0" w:space="0" w:color="auto"/>
                  </w:divBdr>
                  <w:divsChild>
                    <w:div w:id="850293655">
                      <w:marLeft w:val="0"/>
                      <w:marRight w:val="0"/>
                      <w:marTop w:val="0"/>
                      <w:marBottom w:val="0"/>
                      <w:divBdr>
                        <w:top w:val="none" w:sz="0" w:space="0" w:color="auto"/>
                        <w:left w:val="none" w:sz="0" w:space="0" w:color="auto"/>
                        <w:bottom w:val="none" w:sz="0" w:space="0" w:color="auto"/>
                        <w:right w:val="none" w:sz="0" w:space="0" w:color="auto"/>
                      </w:divBdr>
                    </w:div>
                  </w:divsChild>
                </w:div>
                <w:div w:id="281033969">
                  <w:marLeft w:val="0"/>
                  <w:marRight w:val="0"/>
                  <w:marTop w:val="0"/>
                  <w:marBottom w:val="0"/>
                  <w:divBdr>
                    <w:top w:val="none" w:sz="0" w:space="0" w:color="auto"/>
                    <w:left w:val="none" w:sz="0" w:space="0" w:color="auto"/>
                    <w:bottom w:val="none" w:sz="0" w:space="0" w:color="auto"/>
                    <w:right w:val="none" w:sz="0" w:space="0" w:color="auto"/>
                  </w:divBdr>
                  <w:divsChild>
                    <w:div w:id="1665619040">
                      <w:marLeft w:val="0"/>
                      <w:marRight w:val="0"/>
                      <w:marTop w:val="0"/>
                      <w:marBottom w:val="0"/>
                      <w:divBdr>
                        <w:top w:val="none" w:sz="0" w:space="0" w:color="auto"/>
                        <w:left w:val="none" w:sz="0" w:space="0" w:color="auto"/>
                        <w:bottom w:val="none" w:sz="0" w:space="0" w:color="auto"/>
                        <w:right w:val="none" w:sz="0" w:space="0" w:color="auto"/>
                      </w:divBdr>
                    </w:div>
                  </w:divsChild>
                </w:div>
                <w:div w:id="282349332">
                  <w:marLeft w:val="0"/>
                  <w:marRight w:val="0"/>
                  <w:marTop w:val="0"/>
                  <w:marBottom w:val="0"/>
                  <w:divBdr>
                    <w:top w:val="none" w:sz="0" w:space="0" w:color="auto"/>
                    <w:left w:val="none" w:sz="0" w:space="0" w:color="auto"/>
                    <w:bottom w:val="none" w:sz="0" w:space="0" w:color="auto"/>
                    <w:right w:val="none" w:sz="0" w:space="0" w:color="auto"/>
                  </w:divBdr>
                  <w:divsChild>
                    <w:div w:id="325599460">
                      <w:marLeft w:val="0"/>
                      <w:marRight w:val="0"/>
                      <w:marTop w:val="0"/>
                      <w:marBottom w:val="0"/>
                      <w:divBdr>
                        <w:top w:val="none" w:sz="0" w:space="0" w:color="auto"/>
                        <w:left w:val="none" w:sz="0" w:space="0" w:color="auto"/>
                        <w:bottom w:val="none" w:sz="0" w:space="0" w:color="auto"/>
                        <w:right w:val="none" w:sz="0" w:space="0" w:color="auto"/>
                      </w:divBdr>
                    </w:div>
                  </w:divsChild>
                </w:div>
                <w:div w:id="300883932">
                  <w:marLeft w:val="0"/>
                  <w:marRight w:val="0"/>
                  <w:marTop w:val="0"/>
                  <w:marBottom w:val="0"/>
                  <w:divBdr>
                    <w:top w:val="none" w:sz="0" w:space="0" w:color="auto"/>
                    <w:left w:val="none" w:sz="0" w:space="0" w:color="auto"/>
                    <w:bottom w:val="none" w:sz="0" w:space="0" w:color="auto"/>
                    <w:right w:val="none" w:sz="0" w:space="0" w:color="auto"/>
                  </w:divBdr>
                  <w:divsChild>
                    <w:div w:id="141041410">
                      <w:marLeft w:val="0"/>
                      <w:marRight w:val="0"/>
                      <w:marTop w:val="0"/>
                      <w:marBottom w:val="0"/>
                      <w:divBdr>
                        <w:top w:val="none" w:sz="0" w:space="0" w:color="auto"/>
                        <w:left w:val="none" w:sz="0" w:space="0" w:color="auto"/>
                        <w:bottom w:val="none" w:sz="0" w:space="0" w:color="auto"/>
                        <w:right w:val="none" w:sz="0" w:space="0" w:color="auto"/>
                      </w:divBdr>
                    </w:div>
                  </w:divsChild>
                </w:div>
                <w:div w:id="311909046">
                  <w:marLeft w:val="0"/>
                  <w:marRight w:val="0"/>
                  <w:marTop w:val="0"/>
                  <w:marBottom w:val="0"/>
                  <w:divBdr>
                    <w:top w:val="none" w:sz="0" w:space="0" w:color="auto"/>
                    <w:left w:val="none" w:sz="0" w:space="0" w:color="auto"/>
                    <w:bottom w:val="none" w:sz="0" w:space="0" w:color="auto"/>
                    <w:right w:val="none" w:sz="0" w:space="0" w:color="auto"/>
                  </w:divBdr>
                  <w:divsChild>
                    <w:div w:id="1343122627">
                      <w:marLeft w:val="0"/>
                      <w:marRight w:val="0"/>
                      <w:marTop w:val="0"/>
                      <w:marBottom w:val="0"/>
                      <w:divBdr>
                        <w:top w:val="none" w:sz="0" w:space="0" w:color="auto"/>
                        <w:left w:val="none" w:sz="0" w:space="0" w:color="auto"/>
                        <w:bottom w:val="none" w:sz="0" w:space="0" w:color="auto"/>
                        <w:right w:val="none" w:sz="0" w:space="0" w:color="auto"/>
                      </w:divBdr>
                    </w:div>
                  </w:divsChild>
                </w:div>
                <w:div w:id="316811147">
                  <w:marLeft w:val="0"/>
                  <w:marRight w:val="0"/>
                  <w:marTop w:val="0"/>
                  <w:marBottom w:val="0"/>
                  <w:divBdr>
                    <w:top w:val="none" w:sz="0" w:space="0" w:color="auto"/>
                    <w:left w:val="none" w:sz="0" w:space="0" w:color="auto"/>
                    <w:bottom w:val="none" w:sz="0" w:space="0" w:color="auto"/>
                    <w:right w:val="none" w:sz="0" w:space="0" w:color="auto"/>
                  </w:divBdr>
                  <w:divsChild>
                    <w:div w:id="1048608677">
                      <w:marLeft w:val="0"/>
                      <w:marRight w:val="0"/>
                      <w:marTop w:val="0"/>
                      <w:marBottom w:val="0"/>
                      <w:divBdr>
                        <w:top w:val="none" w:sz="0" w:space="0" w:color="auto"/>
                        <w:left w:val="none" w:sz="0" w:space="0" w:color="auto"/>
                        <w:bottom w:val="none" w:sz="0" w:space="0" w:color="auto"/>
                        <w:right w:val="none" w:sz="0" w:space="0" w:color="auto"/>
                      </w:divBdr>
                    </w:div>
                  </w:divsChild>
                </w:div>
                <w:div w:id="329723262">
                  <w:marLeft w:val="0"/>
                  <w:marRight w:val="0"/>
                  <w:marTop w:val="0"/>
                  <w:marBottom w:val="0"/>
                  <w:divBdr>
                    <w:top w:val="none" w:sz="0" w:space="0" w:color="auto"/>
                    <w:left w:val="none" w:sz="0" w:space="0" w:color="auto"/>
                    <w:bottom w:val="none" w:sz="0" w:space="0" w:color="auto"/>
                    <w:right w:val="none" w:sz="0" w:space="0" w:color="auto"/>
                  </w:divBdr>
                  <w:divsChild>
                    <w:div w:id="1048913720">
                      <w:marLeft w:val="0"/>
                      <w:marRight w:val="0"/>
                      <w:marTop w:val="0"/>
                      <w:marBottom w:val="0"/>
                      <w:divBdr>
                        <w:top w:val="none" w:sz="0" w:space="0" w:color="auto"/>
                        <w:left w:val="none" w:sz="0" w:space="0" w:color="auto"/>
                        <w:bottom w:val="none" w:sz="0" w:space="0" w:color="auto"/>
                        <w:right w:val="none" w:sz="0" w:space="0" w:color="auto"/>
                      </w:divBdr>
                    </w:div>
                  </w:divsChild>
                </w:div>
                <w:div w:id="342170787">
                  <w:marLeft w:val="0"/>
                  <w:marRight w:val="0"/>
                  <w:marTop w:val="0"/>
                  <w:marBottom w:val="0"/>
                  <w:divBdr>
                    <w:top w:val="none" w:sz="0" w:space="0" w:color="auto"/>
                    <w:left w:val="none" w:sz="0" w:space="0" w:color="auto"/>
                    <w:bottom w:val="none" w:sz="0" w:space="0" w:color="auto"/>
                    <w:right w:val="none" w:sz="0" w:space="0" w:color="auto"/>
                  </w:divBdr>
                  <w:divsChild>
                    <w:div w:id="798843584">
                      <w:marLeft w:val="0"/>
                      <w:marRight w:val="0"/>
                      <w:marTop w:val="0"/>
                      <w:marBottom w:val="0"/>
                      <w:divBdr>
                        <w:top w:val="none" w:sz="0" w:space="0" w:color="auto"/>
                        <w:left w:val="none" w:sz="0" w:space="0" w:color="auto"/>
                        <w:bottom w:val="none" w:sz="0" w:space="0" w:color="auto"/>
                        <w:right w:val="none" w:sz="0" w:space="0" w:color="auto"/>
                      </w:divBdr>
                    </w:div>
                  </w:divsChild>
                </w:div>
                <w:div w:id="414396603">
                  <w:marLeft w:val="0"/>
                  <w:marRight w:val="0"/>
                  <w:marTop w:val="0"/>
                  <w:marBottom w:val="0"/>
                  <w:divBdr>
                    <w:top w:val="none" w:sz="0" w:space="0" w:color="auto"/>
                    <w:left w:val="none" w:sz="0" w:space="0" w:color="auto"/>
                    <w:bottom w:val="none" w:sz="0" w:space="0" w:color="auto"/>
                    <w:right w:val="none" w:sz="0" w:space="0" w:color="auto"/>
                  </w:divBdr>
                  <w:divsChild>
                    <w:div w:id="1298989877">
                      <w:marLeft w:val="0"/>
                      <w:marRight w:val="0"/>
                      <w:marTop w:val="0"/>
                      <w:marBottom w:val="0"/>
                      <w:divBdr>
                        <w:top w:val="none" w:sz="0" w:space="0" w:color="auto"/>
                        <w:left w:val="none" w:sz="0" w:space="0" w:color="auto"/>
                        <w:bottom w:val="none" w:sz="0" w:space="0" w:color="auto"/>
                        <w:right w:val="none" w:sz="0" w:space="0" w:color="auto"/>
                      </w:divBdr>
                    </w:div>
                  </w:divsChild>
                </w:div>
                <w:div w:id="419955617">
                  <w:marLeft w:val="0"/>
                  <w:marRight w:val="0"/>
                  <w:marTop w:val="0"/>
                  <w:marBottom w:val="0"/>
                  <w:divBdr>
                    <w:top w:val="none" w:sz="0" w:space="0" w:color="auto"/>
                    <w:left w:val="none" w:sz="0" w:space="0" w:color="auto"/>
                    <w:bottom w:val="none" w:sz="0" w:space="0" w:color="auto"/>
                    <w:right w:val="none" w:sz="0" w:space="0" w:color="auto"/>
                  </w:divBdr>
                  <w:divsChild>
                    <w:div w:id="1837718889">
                      <w:marLeft w:val="0"/>
                      <w:marRight w:val="0"/>
                      <w:marTop w:val="0"/>
                      <w:marBottom w:val="0"/>
                      <w:divBdr>
                        <w:top w:val="none" w:sz="0" w:space="0" w:color="auto"/>
                        <w:left w:val="none" w:sz="0" w:space="0" w:color="auto"/>
                        <w:bottom w:val="none" w:sz="0" w:space="0" w:color="auto"/>
                        <w:right w:val="none" w:sz="0" w:space="0" w:color="auto"/>
                      </w:divBdr>
                    </w:div>
                  </w:divsChild>
                </w:div>
                <w:div w:id="422454417">
                  <w:marLeft w:val="0"/>
                  <w:marRight w:val="0"/>
                  <w:marTop w:val="0"/>
                  <w:marBottom w:val="0"/>
                  <w:divBdr>
                    <w:top w:val="none" w:sz="0" w:space="0" w:color="auto"/>
                    <w:left w:val="none" w:sz="0" w:space="0" w:color="auto"/>
                    <w:bottom w:val="none" w:sz="0" w:space="0" w:color="auto"/>
                    <w:right w:val="none" w:sz="0" w:space="0" w:color="auto"/>
                  </w:divBdr>
                  <w:divsChild>
                    <w:div w:id="1573201069">
                      <w:marLeft w:val="0"/>
                      <w:marRight w:val="0"/>
                      <w:marTop w:val="0"/>
                      <w:marBottom w:val="0"/>
                      <w:divBdr>
                        <w:top w:val="none" w:sz="0" w:space="0" w:color="auto"/>
                        <w:left w:val="none" w:sz="0" w:space="0" w:color="auto"/>
                        <w:bottom w:val="none" w:sz="0" w:space="0" w:color="auto"/>
                        <w:right w:val="none" w:sz="0" w:space="0" w:color="auto"/>
                      </w:divBdr>
                    </w:div>
                  </w:divsChild>
                </w:div>
                <w:div w:id="430005130">
                  <w:marLeft w:val="0"/>
                  <w:marRight w:val="0"/>
                  <w:marTop w:val="0"/>
                  <w:marBottom w:val="0"/>
                  <w:divBdr>
                    <w:top w:val="none" w:sz="0" w:space="0" w:color="auto"/>
                    <w:left w:val="none" w:sz="0" w:space="0" w:color="auto"/>
                    <w:bottom w:val="none" w:sz="0" w:space="0" w:color="auto"/>
                    <w:right w:val="none" w:sz="0" w:space="0" w:color="auto"/>
                  </w:divBdr>
                  <w:divsChild>
                    <w:div w:id="1968197688">
                      <w:marLeft w:val="0"/>
                      <w:marRight w:val="0"/>
                      <w:marTop w:val="0"/>
                      <w:marBottom w:val="0"/>
                      <w:divBdr>
                        <w:top w:val="none" w:sz="0" w:space="0" w:color="auto"/>
                        <w:left w:val="none" w:sz="0" w:space="0" w:color="auto"/>
                        <w:bottom w:val="none" w:sz="0" w:space="0" w:color="auto"/>
                        <w:right w:val="none" w:sz="0" w:space="0" w:color="auto"/>
                      </w:divBdr>
                    </w:div>
                  </w:divsChild>
                </w:div>
                <w:div w:id="526914740">
                  <w:marLeft w:val="0"/>
                  <w:marRight w:val="0"/>
                  <w:marTop w:val="0"/>
                  <w:marBottom w:val="0"/>
                  <w:divBdr>
                    <w:top w:val="none" w:sz="0" w:space="0" w:color="auto"/>
                    <w:left w:val="none" w:sz="0" w:space="0" w:color="auto"/>
                    <w:bottom w:val="none" w:sz="0" w:space="0" w:color="auto"/>
                    <w:right w:val="none" w:sz="0" w:space="0" w:color="auto"/>
                  </w:divBdr>
                  <w:divsChild>
                    <w:div w:id="723524220">
                      <w:marLeft w:val="0"/>
                      <w:marRight w:val="0"/>
                      <w:marTop w:val="0"/>
                      <w:marBottom w:val="0"/>
                      <w:divBdr>
                        <w:top w:val="none" w:sz="0" w:space="0" w:color="auto"/>
                        <w:left w:val="none" w:sz="0" w:space="0" w:color="auto"/>
                        <w:bottom w:val="none" w:sz="0" w:space="0" w:color="auto"/>
                        <w:right w:val="none" w:sz="0" w:space="0" w:color="auto"/>
                      </w:divBdr>
                    </w:div>
                  </w:divsChild>
                </w:div>
                <w:div w:id="535196357">
                  <w:marLeft w:val="0"/>
                  <w:marRight w:val="0"/>
                  <w:marTop w:val="0"/>
                  <w:marBottom w:val="0"/>
                  <w:divBdr>
                    <w:top w:val="none" w:sz="0" w:space="0" w:color="auto"/>
                    <w:left w:val="none" w:sz="0" w:space="0" w:color="auto"/>
                    <w:bottom w:val="none" w:sz="0" w:space="0" w:color="auto"/>
                    <w:right w:val="none" w:sz="0" w:space="0" w:color="auto"/>
                  </w:divBdr>
                  <w:divsChild>
                    <w:div w:id="832766093">
                      <w:marLeft w:val="0"/>
                      <w:marRight w:val="0"/>
                      <w:marTop w:val="0"/>
                      <w:marBottom w:val="0"/>
                      <w:divBdr>
                        <w:top w:val="none" w:sz="0" w:space="0" w:color="auto"/>
                        <w:left w:val="none" w:sz="0" w:space="0" w:color="auto"/>
                        <w:bottom w:val="none" w:sz="0" w:space="0" w:color="auto"/>
                        <w:right w:val="none" w:sz="0" w:space="0" w:color="auto"/>
                      </w:divBdr>
                    </w:div>
                  </w:divsChild>
                </w:div>
                <w:div w:id="537667728">
                  <w:marLeft w:val="0"/>
                  <w:marRight w:val="0"/>
                  <w:marTop w:val="0"/>
                  <w:marBottom w:val="0"/>
                  <w:divBdr>
                    <w:top w:val="none" w:sz="0" w:space="0" w:color="auto"/>
                    <w:left w:val="none" w:sz="0" w:space="0" w:color="auto"/>
                    <w:bottom w:val="none" w:sz="0" w:space="0" w:color="auto"/>
                    <w:right w:val="none" w:sz="0" w:space="0" w:color="auto"/>
                  </w:divBdr>
                  <w:divsChild>
                    <w:div w:id="1899435033">
                      <w:marLeft w:val="0"/>
                      <w:marRight w:val="0"/>
                      <w:marTop w:val="0"/>
                      <w:marBottom w:val="0"/>
                      <w:divBdr>
                        <w:top w:val="none" w:sz="0" w:space="0" w:color="auto"/>
                        <w:left w:val="none" w:sz="0" w:space="0" w:color="auto"/>
                        <w:bottom w:val="none" w:sz="0" w:space="0" w:color="auto"/>
                        <w:right w:val="none" w:sz="0" w:space="0" w:color="auto"/>
                      </w:divBdr>
                    </w:div>
                  </w:divsChild>
                </w:div>
                <w:div w:id="551816061">
                  <w:marLeft w:val="0"/>
                  <w:marRight w:val="0"/>
                  <w:marTop w:val="0"/>
                  <w:marBottom w:val="0"/>
                  <w:divBdr>
                    <w:top w:val="none" w:sz="0" w:space="0" w:color="auto"/>
                    <w:left w:val="none" w:sz="0" w:space="0" w:color="auto"/>
                    <w:bottom w:val="none" w:sz="0" w:space="0" w:color="auto"/>
                    <w:right w:val="none" w:sz="0" w:space="0" w:color="auto"/>
                  </w:divBdr>
                  <w:divsChild>
                    <w:div w:id="2066759118">
                      <w:marLeft w:val="0"/>
                      <w:marRight w:val="0"/>
                      <w:marTop w:val="0"/>
                      <w:marBottom w:val="0"/>
                      <w:divBdr>
                        <w:top w:val="none" w:sz="0" w:space="0" w:color="auto"/>
                        <w:left w:val="none" w:sz="0" w:space="0" w:color="auto"/>
                        <w:bottom w:val="none" w:sz="0" w:space="0" w:color="auto"/>
                        <w:right w:val="none" w:sz="0" w:space="0" w:color="auto"/>
                      </w:divBdr>
                    </w:div>
                  </w:divsChild>
                </w:div>
                <w:div w:id="579287917">
                  <w:marLeft w:val="0"/>
                  <w:marRight w:val="0"/>
                  <w:marTop w:val="0"/>
                  <w:marBottom w:val="0"/>
                  <w:divBdr>
                    <w:top w:val="none" w:sz="0" w:space="0" w:color="auto"/>
                    <w:left w:val="none" w:sz="0" w:space="0" w:color="auto"/>
                    <w:bottom w:val="none" w:sz="0" w:space="0" w:color="auto"/>
                    <w:right w:val="none" w:sz="0" w:space="0" w:color="auto"/>
                  </w:divBdr>
                  <w:divsChild>
                    <w:div w:id="717433636">
                      <w:marLeft w:val="0"/>
                      <w:marRight w:val="0"/>
                      <w:marTop w:val="0"/>
                      <w:marBottom w:val="0"/>
                      <w:divBdr>
                        <w:top w:val="none" w:sz="0" w:space="0" w:color="auto"/>
                        <w:left w:val="none" w:sz="0" w:space="0" w:color="auto"/>
                        <w:bottom w:val="none" w:sz="0" w:space="0" w:color="auto"/>
                        <w:right w:val="none" w:sz="0" w:space="0" w:color="auto"/>
                      </w:divBdr>
                    </w:div>
                  </w:divsChild>
                </w:div>
                <w:div w:id="607545093">
                  <w:marLeft w:val="0"/>
                  <w:marRight w:val="0"/>
                  <w:marTop w:val="0"/>
                  <w:marBottom w:val="0"/>
                  <w:divBdr>
                    <w:top w:val="none" w:sz="0" w:space="0" w:color="auto"/>
                    <w:left w:val="none" w:sz="0" w:space="0" w:color="auto"/>
                    <w:bottom w:val="none" w:sz="0" w:space="0" w:color="auto"/>
                    <w:right w:val="none" w:sz="0" w:space="0" w:color="auto"/>
                  </w:divBdr>
                  <w:divsChild>
                    <w:div w:id="659890673">
                      <w:marLeft w:val="0"/>
                      <w:marRight w:val="0"/>
                      <w:marTop w:val="0"/>
                      <w:marBottom w:val="0"/>
                      <w:divBdr>
                        <w:top w:val="none" w:sz="0" w:space="0" w:color="auto"/>
                        <w:left w:val="none" w:sz="0" w:space="0" w:color="auto"/>
                        <w:bottom w:val="none" w:sz="0" w:space="0" w:color="auto"/>
                        <w:right w:val="none" w:sz="0" w:space="0" w:color="auto"/>
                      </w:divBdr>
                    </w:div>
                  </w:divsChild>
                </w:div>
                <w:div w:id="617643116">
                  <w:marLeft w:val="0"/>
                  <w:marRight w:val="0"/>
                  <w:marTop w:val="0"/>
                  <w:marBottom w:val="0"/>
                  <w:divBdr>
                    <w:top w:val="none" w:sz="0" w:space="0" w:color="auto"/>
                    <w:left w:val="none" w:sz="0" w:space="0" w:color="auto"/>
                    <w:bottom w:val="none" w:sz="0" w:space="0" w:color="auto"/>
                    <w:right w:val="none" w:sz="0" w:space="0" w:color="auto"/>
                  </w:divBdr>
                  <w:divsChild>
                    <w:div w:id="2070492071">
                      <w:marLeft w:val="0"/>
                      <w:marRight w:val="0"/>
                      <w:marTop w:val="0"/>
                      <w:marBottom w:val="0"/>
                      <w:divBdr>
                        <w:top w:val="none" w:sz="0" w:space="0" w:color="auto"/>
                        <w:left w:val="none" w:sz="0" w:space="0" w:color="auto"/>
                        <w:bottom w:val="none" w:sz="0" w:space="0" w:color="auto"/>
                        <w:right w:val="none" w:sz="0" w:space="0" w:color="auto"/>
                      </w:divBdr>
                    </w:div>
                  </w:divsChild>
                </w:div>
                <w:div w:id="634023511">
                  <w:marLeft w:val="0"/>
                  <w:marRight w:val="0"/>
                  <w:marTop w:val="0"/>
                  <w:marBottom w:val="0"/>
                  <w:divBdr>
                    <w:top w:val="none" w:sz="0" w:space="0" w:color="auto"/>
                    <w:left w:val="none" w:sz="0" w:space="0" w:color="auto"/>
                    <w:bottom w:val="none" w:sz="0" w:space="0" w:color="auto"/>
                    <w:right w:val="none" w:sz="0" w:space="0" w:color="auto"/>
                  </w:divBdr>
                  <w:divsChild>
                    <w:div w:id="1372194751">
                      <w:marLeft w:val="0"/>
                      <w:marRight w:val="0"/>
                      <w:marTop w:val="0"/>
                      <w:marBottom w:val="0"/>
                      <w:divBdr>
                        <w:top w:val="none" w:sz="0" w:space="0" w:color="auto"/>
                        <w:left w:val="none" w:sz="0" w:space="0" w:color="auto"/>
                        <w:bottom w:val="none" w:sz="0" w:space="0" w:color="auto"/>
                        <w:right w:val="none" w:sz="0" w:space="0" w:color="auto"/>
                      </w:divBdr>
                    </w:div>
                  </w:divsChild>
                </w:div>
                <w:div w:id="648290819">
                  <w:marLeft w:val="0"/>
                  <w:marRight w:val="0"/>
                  <w:marTop w:val="0"/>
                  <w:marBottom w:val="0"/>
                  <w:divBdr>
                    <w:top w:val="none" w:sz="0" w:space="0" w:color="auto"/>
                    <w:left w:val="none" w:sz="0" w:space="0" w:color="auto"/>
                    <w:bottom w:val="none" w:sz="0" w:space="0" w:color="auto"/>
                    <w:right w:val="none" w:sz="0" w:space="0" w:color="auto"/>
                  </w:divBdr>
                  <w:divsChild>
                    <w:div w:id="1298878217">
                      <w:marLeft w:val="0"/>
                      <w:marRight w:val="0"/>
                      <w:marTop w:val="0"/>
                      <w:marBottom w:val="0"/>
                      <w:divBdr>
                        <w:top w:val="none" w:sz="0" w:space="0" w:color="auto"/>
                        <w:left w:val="none" w:sz="0" w:space="0" w:color="auto"/>
                        <w:bottom w:val="none" w:sz="0" w:space="0" w:color="auto"/>
                        <w:right w:val="none" w:sz="0" w:space="0" w:color="auto"/>
                      </w:divBdr>
                    </w:div>
                  </w:divsChild>
                </w:div>
                <w:div w:id="693917188">
                  <w:marLeft w:val="0"/>
                  <w:marRight w:val="0"/>
                  <w:marTop w:val="0"/>
                  <w:marBottom w:val="0"/>
                  <w:divBdr>
                    <w:top w:val="none" w:sz="0" w:space="0" w:color="auto"/>
                    <w:left w:val="none" w:sz="0" w:space="0" w:color="auto"/>
                    <w:bottom w:val="none" w:sz="0" w:space="0" w:color="auto"/>
                    <w:right w:val="none" w:sz="0" w:space="0" w:color="auto"/>
                  </w:divBdr>
                  <w:divsChild>
                    <w:div w:id="1673601264">
                      <w:marLeft w:val="0"/>
                      <w:marRight w:val="0"/>
                      <w:marTop w:val="0"/>
                      <w:marBottom w:val="0"/>
                      <w:divBdr>
                        <w:top w:val="none" w:sz="0" w:space="0" w:color="auto"/>
                        <w:left w:val="none" w:sz="0" w:space="0" w:color="auto"/>
                        <w:bottom w:val="none" w:sz="0" w:space="0" w:color="auto"/>
                        <w:right w:val="none" w:sz="0" w:space="0" w:color="auto"/>
                      </w:divBdr>
                    </w:div>
                  </w:divsChild>
                </w:div>
                <w:div w:id="732196024">
                  <w:marLeft w:val="0"/>
                  <w:marRight w:val="0"/>
                  <w:marTop w:val="0"/>
                  <w:marBottom w:val="0"/>
                  <w:divBdr>
                    <w:top w:val="none" w:sz="0" w:space="0" w:color="auto"/>
                    <w:left w:val="none" w:sz="0" w:space="0" w:color="auto"/>
                    <w:bottom w:val="none" w:sz="0" w:space="0" w:color="auto"/>
                    <w:right w:val="none" w:sz="0" w:space="0" w:color="auto"/>
                  </w:divBdr>
                  <w:divsChild>
                    <w:div w:id="1858688154">
                      <w:marLeft w:val="0"/>
                      <w:marRight w:val="0"/>
                      <w:marTop w:val="0"/>
                      <w:marBottom w:val="0"/>
                      <w:divBdr>
                        <w:top w:val="none" w:sz="0" w:space="0" w:color="auto"/>
                        <w:left w:val="none" w:sz="0" w:space="0" w:color="auto"/>
                        <w:bottom w:val="none" w:sz="0" w:space="0" w:color="auto"/>
                        <w:right w:val="none" w:sz="0" w:space="0" w:color="auto"/>
                      </w:divBdr>
                    </w:div>
                  </w:divsChild>
                </w:div>
                <w:div w:id="743142794">
                  <w:marLeft w:val="0"/>
                  <w:marRight w:val="0"/>
                  <w:marTop w:val="0"/>
                  <w:marBottom w:val="0"/>
                  <w:divBdr>
                    <w:top w:val="none" w:sz="0" w:space="0" w:color="auto"/>
                    <w:left w:val="none" w:sz="0" w:space="0" w:color="auto"/>
                    <w:bottom w:val="none" w:sz="0" w:space="0" w:color="auto"/>
                    <w:right w:val="none" w:sz="0" w:space="0" w:color="auto"/>
                  </w:divBdr>
                  <w:divsChild>
                    <w:div w:id="690954407">
                      <w:marLeft w:val="0"/>
                      <w:marRight w:val="0"/>
                      <w:marTop w:val="0"/>
                      <w:marBottom w:val="0"/>
                      <w:divBdr>
                        <w:top w:val="none" w:sz="0" w:space="0" w:color="auto"/>
                        <w:left w:val="none" w:sz="0" w:space="0" w:color="auto"/>
                        <w:bottom w:val="none" w:sz="0" w:space="0" w:color="auto"/>
                        <w:right w:val="none" w:sz="0" w:space="0" w:color="auto"/>
                      </w:divBdr>
                    </w:div>
                  </w:divsChild>
                </w:div>
                <w:div w:id="748577572">
                  <w:marLeft w:val="0"/>
                  <w:marRight w:val="0"/>
                  <w:marTop w:val="0"/>
                  <w:marBottom w:val="0"/>
                  <w:divBdr>
                    <w:top w:val="none" w:sz="0" w:space="0" w:color="auto"/>
                    <w:left w:val="none" w:sz="0" w:space="0" w:color="auto"/>
                    <w:bottom w:val="none" w:sz="0" w:space="0" w:color="auto"/>
                    <w:right w:val="none" w:sz="0" w:space="0" w:color="auto"/>
                  </w:divBdr>
                  <w:divsChild>
                    <w:div w:id="1230261955">
                      <w:marLeft w:val="0"/>
                      <w:marRight w:val="0"/>
                      <w:marTop w:val="0"/>
                      <w:marBottom w:val="0"/>
                      <w:divBdr>
                        <w:top w:val="none" w:sz="0" w:space="0" w:color="auto"/>
                        <w:left w:val="none" w:sz="0" w:space="0" w:color="auto"/>
                        <w:bottom w:val="none" w:sz="0" w:space="0" w:color="auto"/>
                        <w:right w:val="none" w:sz="0" w:space="0" w:color="auto"/>
                      </w:divBdr>
                    </w:div>
                  </w:divsChild>
                </w:div>
                <w:div w:id="748842497">
                  <w:marLeft w:val="0"/>
                  <w:marRight w:val="0"/>
                  <w:marTop w:val="0"/>
                  <w:marBottom w:val="0"/>
                  <w:divBdr>
                    <w:top w:val="none" w:sz="0" w:space="0" w:color="auto"/>
                    <w:left w:val="none" w:sz="0" w:space="0" w:color="auto"/>
                    <w:bottom w:val="none" w:sz="0" w:space="0" w:color="auto"/>
                    <w:right w:val="none" w:sz="0" w:space="0" w:color="auto"/>
                  </w:divBdr>
                  <w:divsChild>
                    <w:div w:id="910042326">
                      <w:marLeft w:val="0"/>
                      <w:marRight w:val="0"/>
                      <w:marTop w:val="0"/>
                      <w:marBottom w:val="0"/>
                      <w:divBdr>
                        <w:top w:val="none" w:sz="0" w:space="0" w:color="auto"/>
                        <w:left w:val="none" w:sz="0" w:space="0" w:color="auto"/>
                        <w:bottom w:val="none" w:sz="0" w:space="0" w:color="auto"/>
                        <w:right w:val="none" w:sz="0" w:space="0" w:color="auto"/>
                      </w:divBdr>
                    </w:div>
                  </w:divsChild>
                </w:div>
                <w:div w:id="820534939">
                  <w:marLeft w:val="0"/>
                  <w:marRight w:val="0"/>
                  <w:marTop w:val="0"/>
                  <w:marBottom w:val="0"/>
                  <w:divBdr>
                    <w:top w:val="none" w:sz="0" w:space="0" w:color="auto"/>
                    <w:left w:val="none" w:sz="0" w:space="0" w:color="auto"/>
                    <w:bottom w:val="none" w:sz="0" w:space="0" w:color="auto"/>
                    <w:right w:val="none" w:sz="0" w:space="0" w:color="auto"/>
                  </w:divBdr>
                  <w:divsChild>
                    <w:div w:id="1608075310">
                      <w:marLeft w:val="0"/>
                      <w:marRight w:val="0"/>
                      <w:marTop w:val="0"/>
                      <w:marBottom w:val="0"/>
                      <w:divBdr>
                        <w:top w:val="none" w:sz="0" w:space="0" w:color="auto"/>
                        <w:left w:val="none" w:sz="0" w:space="0" w:color="auto"/>
                        <w:bottom w:val="none" w:sz="0" w:space="0" w:color="auto"/>
                        <w:right w:val="none" w:sz="0" w:space="0" w:color="auto"/>
                      </w:divBdr>
                    </w:div>
                  </w:divsChild>
                </w:div>
                <w:div w:id="829950318">
                  <w:marLeft w:val="0"/>
                  <w:marRight w:val="0"/>
                  <w:marTop w:val="0"/>
                  <w:marBottom w:val="0"/>
                  <w:divBdr>
                    <w:top w:val="none" w:sz="0" w:space="0" w:color="auto"/>
                    <w:left w:val="none" w:sz="0" w:space="0" w:color="auto"/>
                    <w:bottom w:val="none" w:sz="0" w:space="0" w:color="auto"/>
                    <w:right w:val="none" w:sz="0" w:space="0" w:color="auto"/>
                  </w:divBdr>
                  <w:divsChild>
                    <w:div w:id="127017707">
                      <w:marLeft w:val="0"/>
                      <w:marRight w:val="0"/>
                      <w:marTop w:val="0"/>
                      <w:marBottom w:val="0"/>
                      <w:divBdr>
                        <w:top w:val="none" w:sz="0" w:space="0" w:color="auto"/>
                        <w:left w:val="none" w:sz="0" w:space="0" w:color="auto"/>
                        <w:bottom w:val="none" w:sz="0" w:space="0" w:color="auto"/>
                        <w:right w:val="none" w:sz="0" w:space="0" w:color="auto"/>
                      </w:divBdr>
                    </w:div>
                  </w:divsChild>
                </w:div>
                <w:div w:id="862986172">
                  <w:marLeft w:val="0"/>
                  <w:marRight w:val="0"/>
                  <w:marTop w:val="0"/>
                  <w:marBottom w:val="0"/>
                  <w:divBdr>
                    <w:top w:val="none" w:sz="0" w:space="0" w:color="auto"/>
                    <w:left w:val="none" w:sz="0" w:space="0" w:color="auto"/>
                    <w:bottom w:val="none" w:sz="0" w:space="0" w:color="auto"/>
                    <w:right w:val="none" w:sz="0" w:space="0" w:color="auto"/>
                  </w:divBdr>
                  <w:divsChild>
                    <w:div w:id="193276475">
                      <w:marLeft w:val="0"/>
                      <w:marRight w:val="0"/>
                      <w:marTop w:val="0"/>
                      <w:marBottom w:val="0"/>
                      <w:divBdr>
                        <w:top w:val="none" w:sz="0" w:space="0" w:color="auto"/>
                        <w:left w:val="none" w:sz="0" w:space="0" w:color="auto"/>
                        <w:bottom w:val="none" w:sz="0" w:space="0" w:color="auto"/>
                        <w:right w:val="none" w:sz="0" w:space="0" w:color="auto"/>
                      </w:divBdr>
                    </w:div>
                  </w:divsChild>
                </w:div>
                <w:div w:id="880751250">
                  <w:marLeft w:val="0"/>
                  <w:marRight w:val="0"/>
                  <w:marTop w:val="0"/>
                  <w:marBottom w:val="0"/>
                  <w:divBdr>
                    <w:top w:val="none" w:sz="0" w:space="0" w:color="auto"/>
                    <w:left w:val="none" w:sz="0" w:space="0" w:color="auto"/>
                    <w:bottom w:val="none" w:sz="0" w:space="0" w:color="auto"/>
                    <w:right w:val="none" w:sz="0" w:space="0" w:color="auto"/>
                  </w:divBdr>
                  <w:divsChild>
                    <w:div w:id="1355569356">
                      <w:marLeft w:val="0"/>
                      <w:marRight w:val="0"/>
                      <w:marTop w:val="0"/>
                      <w:marBottom w:val="0"/>
                      <w:divBdr>
                        <w:top w:val="none" w:sz="0" w:space="0" w:color="auto"/>
                        <w:left w:val="none" w:sz="0" w:space="0" w:color="auto"/>
                        <w:bottom w:val="none" w:sz="0" w:space="0" w:color="auto"/>
                        <w:right w:val="none" w:sz="0" w:space="0" w:color="auto"/>
                      </w:divBdr>
                    </w:div>
                  </w:divsChild>
                </w:div>
                <w:div w:id="903638059">
                  <w:marLeft w:val="0"/>
                  <w:marRight w:val="0"/>
                  <w:marTop w:val="0"/>
                  <w:marBottom w:val="0"/>
                  <w:divBdr>
                    <w:top w:val="none" w:sz="0" w:space="0" w:color="auto"/>
                    <w:left w:val="none" w:sz="0" w:space="0" w:color="auto"/>
                    <w:bottom w:val="none" w:sz="0" w:space="0" w:color="auto"/>
                    <w:right w:val="none" w:sz="0" w:space="0" w:color="auto"/>
                  </w:divBdr>
                  <w:divsChild>
                    <w:div w:id="1245604653">
                      <w:marLeft w:val="0"/>
                      <w:marRight w:val="0"/>
                      <w:marTop w:val="0"/>
                      <w:marBottom w:val="0"/>
                      <w:divBdr>
                        <w:top w:val="none" w:sz="0" w:space="0" w:color="auto"/>
                        <w:left w:val="none" w:sz="0" w:space="0" w:color="auto"/>
                        <w:bottom w:val="none" w:sz="0" w:space="0" w:color="auto"/>
                        <w:right w:val="none" w:sz="0" w:space="0" w:color="auto"/>
                      </w:divBdr>
                    </w:div>
                  </w:divsChild>
                </w:div>
                <w:div w:id="924070835">
                  <w:marLeft w:val="0"/>
                  <w:marRight w:val="0"/>
                  <w:marTop w:val="0"/>
                  <w:marBottom w:val="0"/>
                  <w:divBdr>
                    <w:top w:val="none" w:sz="0" w:space="0" w:color="auto"/>
                    <w:left w:val="none" w:sz="0" w:space="0" w:color="auto"/>
                    <w:bottom w:val="none" w:sz="0" w:space="0" w:color="auto"/>
                    <w:right w:val="none" w:sz="0" w:space="0" w:color="auto"/>
                  </w:divBdr>
                  <w:divsChild>
                    <w:div w:id="972976808">
                      <w:marLeft w:val="0"/>
                      <w:marRight w:val="0"/>
                      <w:marTop w:val="0"/>
                      <w:marBottom w:val="0"/>
                      <w:divBdr>
                        <w:top w:val="none" w:sz="0" w:space="0" w:color="auto"/>
                        <w:left w:val="none" w:sz="0" w:space="0" w:color="auto"/>
                        <w:bottom w:val="none" w:sz="0" w:space="0" w:color="auto"/>
                        <w:right w:val="none" w:sz="0" w:space="0" w:color="auto"/>
                      </w:divBdr>
                    </w:div>
                  </w:divsChild>
                </w:div>
                <w:div w:id="938566318">
                  <w:marLeft w:val="0"/>
                  <w:marRight w:val="0"/>
                  <w:marTop w:val="0"/>
                  <w:marBottom w:val="0"/>
                  <w:divBdr>
                    <w:top w:val="none" w:sz="0" w:space="0" w:color="auto"/>
                    <w:left w:val="none" w:sz="0" w:space="0" w:color="auto"/>
                    <w:bottom w:val="none" w:sz="0" w:space="0" w:color="auto"/>
                    <w:right w:val="none" w:sz="0" w:space="0" w:color="auto"/>
                  </w:divBdr>
                  <w:divsChild>
                    <w:div w:id="737749487">
                      <w:marLeft w:val="0"/>
                      <w:marRight w:val="0"/>
                      <w:marTop w:val="0"/>
                      <w:marBottom w:val="0"/>
                      <w:divBdr>
                        <w:top w:val="none" w:sz="0" w:space="0" w:color="auto"/>
                        <w:left w:val="none" w:sz="0" w:space="0" w:color="auto"/>
                        <w:bottom w:val="none" w:sz="0" w:space="0" w:color="auto"/>
                        <w:right w:val="none" w:sz="0" w:space="0" w:color="auto"/>
                      </w:divBdr>
                    </w:div>
                  </w:divsChild>
                </w:div>
                <w:div w:id="949774188">
                  <w:marLeft w:val="0"/>
                  <w:marRight w:val="0"/>
                  <w:marTop w:val="0"/>
                  <w:marBottom w:val="0"/>
                  <w:divBdr>
                    <w:top w:val="none" w:sz="0" w:space="0" w:color="auto"/>
                    <w:left w:val="none" w:sz="0" w:space="0" w:color="auto"/>
                    <w:bottom w:val="none" w:sz="0" w:space="0" w:color="auto"/>
                    <w:right w:val="none" w:sz="0" w:space="0" w:color="auto"/>
                  </w:divBdr>
                  <w:divsChild>
                    <w:div w:id="1545409979">
                      <w:marLeft w:val="0"/>
                      <w:marRight w:val="0"/>
                      <w:marTop w:val="0"/>
                      <w:marBottom w:val="0"/>
                      <w:divBdr>
                        <w:top w:val="none" w:sz="0" w:space="0" w:color="auto"/>
                        <w:left w:val="none" w:sz="0" w:space="0" w:color="auto"/>
                        <w:bottom w:val="none" w:sz="0" w:space="0" w:color="auto"/>
                        <w:right w:val="none" w:sz="0" w:space="0" w:color="auto"/>
                      </w:divBdr>
                    </w:div>
                  </w:divsChild>
                </w:div>
                <w:div w:id="959990975">
                  <w:marLeft w:val="0"/>
                  <w:marRight w:val="0"/>
                  <w:marTop w:val="0"/>
                  <w:marBottom w:val="0"/>
                  <w:divBdr>
                    <w:top w:val="none" w:sz="0" w:space="0" w:color="auto"/>
                    <w:left w:val="none" w:sz="0" w:space="0" w:color="auto"/>
                    <w:bottom w:val="none" w:sz="0" w:space="0" w:color="auto"/>
                    <w:right w:val="none" w:sz="0" w:space="0" w:color="auto"/>
                  </w:divBdr>
                  <w:divsChild>
                    <w:div w:id="562327581">
                      <w:marLeft w:val="0"/>
                      <w:marRight w:val="0"/>
                      <w:marTop w:val="0"/>
                      <w:marBottom w:val="0"/>
                      <w:divBdr>
                        <w:top w:val="none" w:sz="0" w:space="0" w:color="auto"/>
                        <w:left w:val="none" w:sz="0" w:space="0" w:color="auto"/>
                        <w:bottom w:val="none" w:sz="0" w:space="0" w:color="auto"/>
                        <w:right w:val="none" w:sz="0" w:space="0" w:color="auto"/>
                      </w:divBdr>
                    </w:div>
                  </w:divsChild>
                </w:div>
                <w:div w:id="962350697">
                  <w:marLeft w:val="0"/>
                  <w:marRight w:val="0"/>
                  <w:marTop w:val="0"/>
                  <w:marBottom w:val="0"/>
                  <w:divBdr>
                    <w:top w:val="none" w:sz="0" w:space="0" w:color="auto"/>
                    <w:left w:val="none" w:sz="0" w:space="0" w:color="auto"/>
                    <w:bottom w:val="none" w:sz="0" w:space="0" w:color="auto"/>
                    <w:right w:val="none" w:sz="0" w:space="0" w:color="auto"/>
                  </w:divBdr>
                  <w:divsChild>
                    <w:div w:id="1518689425">
                      <w:marLeft w:val="0"/>
                      <w:marRight w:val="0"/>
                      <w:marTop w:val="0"/>
                      <w:marBottom w:val="0"/>
                      <w:divBdr>
                        <w:top w:val="none" w:sz="0" w:space="0" w:color="auto"/>
                        <w:left w:val="none" w:sz="0" w:space="0" w:color="auto"/>
                        <w:bottom w:val="none" w:sz="0" w:space="0" w:color="auto"/>
                        <w:right w:val="none" w:sz="0" w:space="0" w:color="auto"/>
                      </w:divBdr>
                    </w:div>
                  </w:divsChild>
                </w:div>
                <w:div w:id="980575548">
                  <w:marLeft w:val="0"/>
                  <w:marRight w:val="0"/>
                  <w:marTop w:val="0"/>
                  <w:marBottom w:val="0"/>
                  <w:divBdr>
                    <w:top w:val="none" w:sz="0" w:space="0" w:color="auto"/>
                    <w:left w:val="none" w:sz="0" w:space="0" w:color="auto"/>
                    <w:bottom w:val="none" w:sz="0" w:space="0" w:color="auto"/>
                    <w:right w:val="none" w:sz="0" w:space="0" w:color="auto"/>
                  </w:divBdr>
                  <w:divsChild>
                    <w:div w:id="1010260119">
                      <w:marLeft w:val="0"/>
                      <w:marRight w:val="0"/>
                      <w:marTop w:val="0"/>
                      <w:marBottom w:val="0"/>
                      <w:divBdr>
                        <w:top w:val="none" w:sz="0" w:space="0" w:color="auto"/>
                        <w:left w:val="none" w:sz="0" w:space="0" w:color="auto"/>
                        <w:bottom w:val="none" w:sz="0" w:space="0" w:color="auto"/>
                        <w:right w:val="none" w:sz="0" w:space="0" w:color="auto"/>
                      </w:divBdr>
                    </w:div>
                  </w:divsChild>
                </w:div>
                <w:div w:id="1020280108">
                  <w:marLeft w:val="0"/>
                  <w:marRight w:val="0"/>
                  <w:marTop w:val="0"/>
                  <w:marBottom w:val="0"/>
                  <w:divBdr>
                    <w:top w:val="none" w:sz="0" w:space="0" w:color="auto"/>
                    <w:left w:val="none" w:sz="0" w:space="0" w:color="auto"/>
                    <w:bottom w:val="none" w:sz="0" w:space="0" w:color="auto"/>
                    <w:right w:val="none" w:sz="0" w:space="0" w:color="auto"/>
                  </w:divBdr>
                  <w:divsChild>
                    <w:div w:id="616178882">
                      <w:marLeft w:val="0"/>
                      <w:marRight w:val="0"/>
                      <w:marTop w:val="0"/>
                      <w:marBottom w:val="0"/>
                      <w:divBdr>
                        <w:top w:val="none" w:sz="0" w:space="0" w:color="auto"/>
                        <w:left w:val="none" w:sz="0" w:space="0" w:color="auto"/>
                        <w:bottom w:val="none" w:sz="0" w:space="0" w:color="auto"/>
                        <w:right w:val="none" w:sz="0" w:space="0" w:color="auto"/>
                      </w:divBdr>
                    </w:div>
                  </w:divsChild>
                </w:div>
                <w:div w:id="1075008563">
                  <w:marLeft w:val="0"/>
                  <w:marRight w:val="0"/>
                  <w:marTop w:val="0"/>
                  <w:marBottom w:val="0"/>
                  <w:divBdr>
                    <w:top w:val="none" w:sz="0" w:space="0" w:color="auto"/>
                    <w:left w:val="none" w:sz="0" w:space="0" w:color="auto"/>
                    <w:bottom w:val="none" w:sz="0" w:space="0" w:color="auto"/>
                    <w:right w:val="none" w:sz="0" w:space="0" w:color="auto"/>
                  </w:divBdr>
                  <w:divsChild>
                    <w:div w:id="1867522018">
                      <w:marLeft w:val="0"/>
                      <w:marRight w:val="0"/>
                      <w:marTop w:val="0"/>
                      <w:marBottom w:val="0"/>
                      <w:divBdr>
                        <w:top w:val="none" w:sz="0" w:space="0" w:color="auto"/>
                        <w:left w:val="none" w:sz="0" w:space="0" w:color="auto"/>
                        <w:bottom w:val="none" w:sz="0" w:space="0" w:color="auto"/>
                        <w:right w:val="none" w:sz="0" w:space="0" w:color="auto"/>
                      </w:divBdr>
                    </w:div>
                  </w:divsChild>
                </w:div>
                <w:div w:id="1105810161">
                  <w:marLeft w:val="0"/>
                  <w:marRight w:val="0"/>
                  <w:marTop w:val="0"/>
                  <w:marBottom w:val="0"/>
                  <w:divBdr>
                    <w:top w:val="none" w:sz="0" w:space="0" w:color="auto"/>
                    <w:left w:val="none" w:sz="0" w:space="0" w:color="auto"/>
                    <w:bottom w:val="none" w:sz="0" w:space="0" w:color="auto"/>
                    <w:right w:val="none" w:sz="0" w:space="0" w:color="auto"/>
                  </w:divBdr>
                  <w:divsChild>
                    <w:div w:id="1823886680">
                      <w:marLeft w:val="0"/>
                      <w:marRight w:val="0"/>
                      <w:marTop w:val="0"/>
                      <w:marBottom w:val="0"/>
                      <w:divBdr>
                        <w:top w:val="none" w:sz="0" w:space="0" w:color="auto"/>
                        <w:left w:val="none" w:sz="0" w:space="0" w:color="auto"/>
                        <w:bottom w:val="none" w:sz="0" w:space="0" w:color="auto"/>
                        <w:right w:val="none" w:sz="0" w:space="0" w:color="auto"/>
                      </w:divBdr>
                    </w:div>
                  </w:divsChild>
                </w:div>
                <w:div w:id="1117748875">
                  <w:marLeft w:val="0"/>
                  <w:marRight w:val="0"/>
                  <w:marTop w:val="0"/>
                  <w:marBottom w:val="0"/>
                  <w:divBdr>
                    <w:top w:val="none" w:sz="0" w:space="0" w:color="auto"/>
                    <w:left w:val="none" w:sz="0" w:space="0" w:color="auto"/>
                    <w:bottom w:val="none" w:sz="0" w:space="0" w:color="auto"/>
                    <w:right w:val="none" w:sz="0" w:space="0" w:color="auto"/>
                  </w:divBdr>
                  <w:divsChild>
                    <w:div w:id="1293828943">
                      <w:marLeft w:val="0"/>
                      <w:marRight w:val="0"/>
                      <w:marTop w:val="0"/>
                      <w:marBottom w:val="0"/>
                      <w:divBdr>
                        <w:top w:val="none" w:sz="0" w:space="0" w:color="auto"/>
                        <w:left w:val="none" w:sz="0" w:space="0" w:color="auto"/>
                        <w:bottom w:val="none" w:sz="0" w:space="0" w:color="auto"/>
                        <w:right w:val="none" w:sz="0" w:space="0" w:color="auto"/>
                      </w:divBdr>
                    </w:div>
                  </w:divsChild>
                </w:div>
                <w:div w:id="1141772904">
                  <w:marLeft w:val="0"/>
                  <w:marRight w:val="0"/>
                  <w:marTop w:val="0"/>
                  <w:marBottom w:val="0"/>
                  <w:divBdr>
                    <w:top w:val="none" w:sz="0" w:space="0" w:color="auto"/>
                    <w:left w:val="none" w:sz="0" w:space="0" w:color="auto"/>
                    <w:bottom w:val="none" w:sz="0" w:space="0" w:color="auto"/>
                    <w:right w:val="none" w:sz="0" w:space="0" w:color="auto"/>
                  </w:divBdr>
                  <w:divsChild>
                    <w:div w:id="348457726">
                      <w:marLeft w:val="0"/>
                      <w:marRight w:val="0"/>
                      <w:marTop w:val="0"/>
                      <w:marBottom w:val="0"/>
                      <w:divBdr>
                        <w:top w:val="none" w:sz="0" w:space="0" w:color="auto"/>
                        <w:left w:val="none" w:sz="0" w:space="0" w:color="auto"/>
                        <w:bottom w:val="none" w:sz="0" w:space="0" w:color="auto"/>
                        <w:right w:val="none" w:sz="0" w:space="0" w:color="auto"/>
                      </w:divBdr>
                    </w:div>
                  </w:divsChild>
                </w:div>
                <w:div w:id="1195266668">
                  <w:marLeft w:val="0"/>
                  <w:marRight w:val="0"/>
                  <w:marTop w:val="0"/>
                  <w:marBottom w:val="0"/>
                  <w:divBdr>
                    <w:top w:val="none" w:sz="0" w:space="0" w:color="auto"/>
                    <w:left w:val="none" w:sz="0" w:space="0" w:color="auto"/>
                    <w:bottom w:val="none" w:sz="0" w:space="0" w:color="auto"/>
                    <w:right w:val="none" w:sz="0" w:space="0" w:color="auto"/>
                  </w:divBdr>
                  <w:divsChild>
                    <w:div w:id="1821575634">
                      <w:marLeft w:val="0"/>
                      <w:marRight w:val="0"/>
                      <w:marTop w:val="0"/>
                      <w:marBottom w:val="0"/>
                      <w:divBdr>
                        <w:top w:val="none" w:sz="0" w:space="0" w:color="auto"/>
                        <w:left w:val="none" w:sz="0" w:space="0" w:color="auto"/>
                        <w:bottom w:val="none" w:sz="0" w:space="0" w:color="auto"/>
                        <w:right w:val="none" w:sz="0" w:space="0" w:color="auto"/>
                      </w:divBdr>
                    </w:div>
                  </w:divsChild>
                </w:div>
                <w:div w:id="1222054206">
                  <w:marLeft w:val="0"/>
                  <w:marRight w:val="0"/>
                  <w:marTop w:val="0"/>
                  <w:marBottom w:val="0"/>
                  <w:divBdr>
                    <w:top w:val="none" w:sz="0" w:space="0" w:color="auto"/>
                    <w:left w:val="none" w:sz="0" w:space="0" w:color="auto"/>
                    <w:bottom w:val="none" w:sz="0" w:space="0" w:color="auto"/>
                    <w:right w:val="none" w:sz="0" w:space="0" w:color="auto"/>
                  </w:divBdr>
                  <w:divsChild>
                    <w:div w:id="263458785">
                      <w:marLeft w:val="0"/>
                      <w:marRight w:val="0"/>
                      <w:marTop w:val="0"/>
                      <w:marBottom w:val="0"/>
                      <w:divBdr>
                        <w:top w:val="none" w:sz="0" w:space="0" w:color="auto"/>
                        <w:left w:val="none" w:sz="0" w:space="0" w:color="auto"/>
                        <w:bottom w:val="none" w:sz="0" w:space="0" w:color="auto"/>
                        <w:right w:val="none" w:sz="0" w:space="0" w:color="auto"/>
                      </w:divBdr>
                    </w:div>
                  </w:divsChild>
                </w:div>
                <w:div w:id="1233351668">
                  <w:marLeft w:val="0"/>
                  <w:marRight w:val="0"/>
                  <w:marTop w:val="0"/>
                  <w:marBottom w:val="0"/>
                  <w:divBdr>
                    <w:top w:val="none" w:sz="0" w:space="0" w:color="auto"/>
                    <w:left w:val="none" w:sz="0" w:space="0" w:color="auto"/>
                    <w:bottom w:val="none" w:sz="0" w:space="0" w:color="auto"/>
                    <w:right w:val="none" w:sz="0" w:space="0" w:color="auto"/>
                  </w:divBdr>
                  <w:divsChild>
                    <w:div w:id="1385451064">
                      <w:marLeft w:val="0"/>
                      <w:marRight w:val="0"/>
                      <w:marTop w:val="0"/>
                      <w:marBottom w:val="0"/>
                      <w:divBdr>
                        <w:top w:val="none" w:sz="0" w:space="0" w:color="auto"/>
                        <w:left w:val="none" w:sz="0" w:space="0" w:color="auto"/>
                        <w:bottom w:val="none" w:sz="0" w:space="0" w:color="auto"/>
                        <w:right w:val="none" w:sz="0" w:space="0" w:color="auto"/>
                      </w:divBdr>
                    </w:div>
                  </w:divsChild>
                </w:div>
                <w:div w:id="1239364368">
                  <w:marLeft w:val="0"/>
                  <w:marRight w:val="0"/>
                  <w:marTop w:val="0"/>
                  <w:marBottom w:val="0"/>
                  <w:divBdr>
                    <w:top w:val="none" w:sz="0" w:space="0" w:color="auto"/>
                    <w:left w:val="none" w:sz="0" w:space="0" w:color="auto"/>
                    <w:bottom w:val="none" w:sz="0" w:space="0" w:color="auto"/>
                    <w:right w:val="none" w:sz="0" w:space="0" w:color="auto"/>
                  </w:divBdr>
                  <w:divsChild>
                    <w:div w:id="865017753">
                      <w:marLeft w:val="0"/>
                      <w:marRight w:val="0"/>
                      <w:marTop w:val="0"/>
                      <w:marBottom w:val="0"/>
                      <w:divBdr>
                        <w:top w:val="none" w:sz="0" w:space="0" w:color="auto"/>
                        <w:left w:val="none" w:sz="0" w:space="0" w:color="auto"/>
                        <w:bottom w:val="none" w:sz="0" w:space="0" w:color="auto"/>
                        <w:right w:val="none" w:sz="0" w:space="0" w:color="auto"/>
                      </w:divBdr>
                    </w:div>
                  </w:divsChild>
                </w:div>
                <w:div w:id="1271013384">
                  <w:marLeft w:val="0"/>
                  <w:marRight w:val="0"/>
                  <w:marTop w:val="0"/>
                  <w:marBottom w:val="0"/>
                  <w:divBdr>
                    <w:top w:val="none" w:sz="0" w:space="0" w:color="auto"/>
                    <w:left w:val="none" w:sz="0" w:space="0" w:color="auto"/>
                    <w:bottom w:val="none" w:sz="0" w:space="0" w:color="auto"/>
                    <w:right w:val="none" w:sz="0" w:space="0" w:color="auto"/>
                  </w:divBdr>
                  <w:divsChild>
                    <w:div w:id="1935934600">
                      <w:marLeft w:val="0"/>
                      <w:marRight w:val="0"/>
                      <w:marTop w:val="0"/>
                      <w:marBottom w:val="0"/>
                      <w:divBdr>
                        <w:top w:val="none" w:sz="0" w:space="0" w:color="auto"/>
                        <w:left w:val="none" w:sz="0" w:space="0" w:color="auto"/>
                        <w:bottom w:val="none" w:sz="0" w:space="0" w:color="auto"/>
                        <w:right w:val="none" w:sz="0" w:space="0" w:color="auto"/>
                      </w:divBdr>
                    </w:div>
                  </w:divsChild>
                </w:div>
                <w:div w:id="1272084131">
                  <w:marLeft w:val="0"/>
                  <w:marRight w:val="0"/>
                  <w:marTop w:val="0"/>
                  <w:marBottom w:val="0"/>
                  <w:divBdr>
                    <w:top w:val="none" w:sz="0" w:space="0" w:color="auto"/>
                    <w:left w:val="none" w:sz="0" w:space="0" w:color="auto"/>
                    <w:bottom w:val="none" w:sz="0" w:space="0" w:color="auto"/>
                    <w:right w:val="none" w:sz="0" w:space="0" w:color="auto"/>
                  </w:divBdr>
                  <w:divsChild>
                    <w:div w:id="1006443520">
                      <w:marLeft w:val="0"/>
                      <w:marRight w:val="0"/>
                      <w:marTop w:val="0"/>
                      <w:marBottom w:val="0"/>
                      <w:divBdr>
                        <w:top w:val="none" w:sz="0" w:space="0" w:color="auto"/>
                        <w:left w:val="none" w:sz="0" w:space="0" w:color="auto"/>
                        <w:bottom w:val="none" w:sz="0" w:space="0" w:color="auto"/>
                        <w:right w:val="none" w:sz="0" w:space="0" w:color="auto"/>
                      </w:divBdr>
                    </w:div>
                  </w:divsChild>
                </w:div>
                <w:div w:id="1289356102">
                  <w:marLeft w:val="0"/>
                  <w:marRight w:val="0"/>
                  <w:marTop w:val="0"/>
                  <w:marBottom w:val="0"/>
                  <w:divBdr>
                    <w:top w:val="none" w:sz="0" w:space="0" w:color="auto"/>
                    <w:left w:val="none" w:sz="0" w:space="0" w:color="auto"/>
                    <w:bottom w:val="none" w:sz="0" w:space="0" w:color="auto"/>
                    <w:right w:val="none" w:sz="0" w:space="0" w:color="auto"/>
                  </w:divBdr>
                  <w:divsChild>
                    <w:div w:id="1464887579">
                      <w:marLeft w:val="0"/>
                      <w:marRight w:val="0"/>
                      <w:marTop w:val="0"/>
                      <w:marBottom w:val="0"/>
                      <w:divBdr>
                        <w:top w:val="none" w:sz="0" w:space="0" w:color="auto"/>
                        <w:left w:val="none" w:sz="0" w:space="0" w:color="auto"/>
                        <w:bottom w:val="none" w:sz="0" w:space="0" w:color="auto"/>
                        <w:right w:val="none" w:sz="0" w:space="0" w:color="auto"/>
                      </w:divBdr>
                    </w:div>
                  </w:divsChild>
                </w:div>
                <w:div w:id="1295410101">
                  <w:marLeft w:val="0"/>
                  <w:marRight w:val="0"/>
                  <w:marTop w:val="0"/>
                  <w:marBottom w:val="0"/>
                  <w:divBdr>
                    <w:top w:val="none" w:sz="0" w:space="0" w:color="auto"/>
                    <w:left w:val="none" w:sz="0" w:space="0" w:color="auto"/>
                    <w:bottom w:val="none" w:sz="0" w:space="0" w:color="auto"/>
                    <w:right w:val="none" w:sz="0" w:space="0" w:color="auto"/>
                  </w:divBdr>
                  <w:divsChild>
                    <w:div w:id="250234864">
                      <w:marLeft w:val="0"/>
                      <w:marRight w:val="0"/>
                      <w:marTop w:val="0"/>
                      <w:marBottom w:val="0"/>
                      <w:divBdr>
                        <w:top w:val="none" w:sz="0" w:space="0" w:color="auto"/>
                        <w:left w:val="none" w:sz="0" w:space="0" w:color="auto"/>
                        <w:bottom w:val="none" w:sz="0" w:space="0" w:color="auto"/>
                        <w:right w:val="none" w:sz="0" w:space="0" w:color="auto"/>
                      </w:divBdr>
                    </w:div>
                  </w:divsChild>
                </w:div>
                <w:div w:id="1307970563">
                  <w:marLeft w:val="0"/>
                  <w:marRight w:val="0"/>
                  <w:marTop w:val="0"/>
                  <w:marBottom w:val="0"/>
                  <w:divBdr>
                    <w:top w:val="none" w:sz="0" w:space="0" w:color="auto"/>
                    <w:left w:val="none" w:sz="0" w:space="0" w:color="auto"/>
                    <w:bottom w:val="none" w:sz="0" w:space="0" w:color="auto"/>
                    <w:right w:val="none" w:sz="0" w:space="0" w:color="auto"/>
                  </w:divBdr>
                  <w:divsChild>
                    <w:div w:id="1302879147">
                      <w:marLeft w:val="0"/>
                      <w:marRight w:val="0"/>
                      <w:marTop w:val="0"/>
                      <w:marBottom w:val="0"/>
                      <w:divBdr>
                        <w:top w:val="none" w:sz="0" w:space="0" w:color="auto"/>
                        <w:left w:val="none" w:sz="0" w:space="0" w:color="auto"/>
                        <w:bottom w:val="none" w:sz="0" w:space="0" w:color="auto"/>
                        <w:right w:val="none" w:sz="0" w:space="0" w:color="auto"/>
                      </w:divBdr>
                    </w:div>
                  </w:divsChild>
                </w:div>
                <w:div w:id="1352102370">
                  <w:marLeft w:val="0"/>
                  <w:marRight w:val="0"/>
                  <w:marTop w:val="0"/>
                  <w:marBottom w:val="0"/>
                  <w:divBdr>
                    <w:top w:val="none" w:sz="0" w:space="0" w:color="auto"/>
                    <w:left w:val="none" w:sz="0" w:space="0" w:color="auto"/>
                    <w:bottom w:val="none" w:sz="0" w:space="0" w:color="auto"/>
                    <w:right w:val="none" w:sz="0" w:space="0" w:color="auto"/>
                  </w:divBdr>
                  <w:divsChild>
                    <w:div w:id="573205373">
                      <w:marLeft w:val="0"/>
                      <w:marRight w:val="0"/>
                      <w:marTop w:val="0"/>
                      <w:marBottom w:val="0"/>
                      <w:divBdr>
                        <w:top w:val="none" w:sz="0" w:space="0" w:color="auto"/>
                        <w:left w:val="none" w:sz="0" w:space="0" w:color="auto"/>
                        <w:bottom w:val="none" w:sz="0" w:space="0" w:color="auto"/>
                        <w:right w:val="none" w:sz="0" w:space="0" w:color="auto"/>
                      </w:divBdr>
                    </w:div>
                  </w:divsChild>
                </w:div>
                <w:div w:id="1359575462">
                  <w:marLeft w:val="0"/>
                  <w:marRight w:val="0"/>
                  <w:marTop w:val="0"/>
                  <w:marBottom w:val="0"/>
                  <w:divBdr>
                    <w:top w:val="none" w:sz="0" w:space="0" w:color="auto"/>
                    <w:left w:val="none" w:sz="0" w:space="0" w:color="auto"/>
                    <w:bottom w:val="none" w:sz="0" w:space="0" w:color="auto"/>
                    <w:right w:val="none" w:sz="0" w:space="0" w:color="auto"/>
                  </w:divBdr>
                  <w:divsChild>
                    <w:div w:id="1343700808">
                      <w:marLeft w:val="0"/>
                      <w:marRight w:val="0"/>
                      <w:marTop w:val="0"/>
                      <w:marBottom w:val="0"/>
                      <w:divBdr>
                        <w:top w:val="none" w:sz="0" w:space="0" w:color="auto"/>
                        <w:left w:val="none" w:sz="0" w:space="0" w:color="auto"/>
                        <w:bottom w:val="none" w:sz="0" w:space="0" w:color="auto"/>
                        <w:right w:val="none" w:sz="0" w:space="0" w:color="auto"/>
                      </w:divBdr>
                    </w:div>
                  </w:divsChild>
                </w:div>
                <w:div w:id="1370455116">
                  <w:marLeft w:val="0"/>
                  <w:marRight w:val="0"/>
                  <w:marTop w:val="0"/>
                  <w:marBottom w:val="0"/>
                  <w:divBdr>
                    <w:top w:val="none" w:sz="0" w:space="0" w:color="auto"/>
                    <w:left w:val="none" w:sz="0" w:space="0" w:color="auto"/>
                    <w:bottom w:val="none" w:sz="0" w:space="0" w:color="auto"/>
                    <w:right w:val="none" w:sz="0" w:space="0" w:color="auto"/>
                  </w:divBdr>
                  <w:divsChild>
                    <w:div w:id="1329594917">
                      <w:marLeft w:val="0"/>
                      <w:marRight w:val="0"/>
                      <w:marTop w:val="0"/>
                      <w:marBottom w:val="0"/>
                      <w:divBdr>
                        <w:top w:val="none" w:sz="0" w:space="0" w:color="auto"/>
                        <w:left w:val="none" w:sz="0" w:space="0" w:color="auto"/>
                        <w:bottom w:val="none" w:sz="0" w:space="0" w:color="auto"/>
                        <w:right w:val="none" w:sz="0" w:space="0" w:color="auto"/>
                      </w:divBdr>
                    </w:div>
                  </w:divsChild>
                </w:div>
                <w:div w:id="1382559773">
                  <w:marLeft w:val="0"/>
                  <w:marRight w:val="0"/>
                  <w:marTop w:val="0"/>
                  <w:marBottom w:val="0"/>
                  <w:divBdr>
                    <w:top w:val="none" w:sz="0" w:space="0" w:color="auto"/>
                    <w:left w:val="none" w:sz="0" w:space="0" w:color="auto"/>
                    <w:bottom w:val="none" w:sz="0" w:space="0" w:color="auto"/>
                    <w:right w:val="none" w:sz="0" w:space="0" w:color="auto"/>
                  </w:divBdr>
                  <w:divsChild>
                    <w:div w:id="2134591852">
                      <w:marLeft w:val="0"/>
                      <w:marRight w:val="0"/>
                      <w:marTop w:val="0"/>
                      <w:marBottom w:val="0"/>
                      <w:divBdr>
                        <w:top w:val="none" w:sz="0" w:space="0" w:color="auto"/>
                        <w:left w:val="none" w:sz="0" w:space="0" w:color="auto"/>
                        <w:bottom w:val="none" w:sz="0" w:space="0" w:color="auto"/>
                        <w:right w:val="none" w:sz="0" w:space="0" w:color="auto"/>
                      </w:divBdr>
                    </w:div>
                  </w:divsChild>
                </w:div>
                <w:div w:id="1418095647">
                  <w:marLeft w:val="0"/>
                  <w:marRight w:val="0"/>
                  <w:marTop w:val="0"/>
                  <w:marBottom w:val="0"/>
                  <w:divBdr>
                    <w:top w:val="none" w:sz="0" w:space="0" w:color="auto"/>
                    <w:left w:val="none" w:sz="0" w:space="0" w:color="auto"/>
                    <w:bottom w:val="none" w:sz="0" w:space="0" w:color="auto"/>
                    <w:right w:val="none" w:sz="0" w:space="0" w:color="auto"/>
                  </w:divBdr>
                  <w:divsChild>
                    <w:div w:id="1513647774">
                      <w:marLeft w:val="0"/>
                      <w:marRight w:val="0"/>
                      <w:marTop w:val="0"/>
                      <w:marBottom w:val="0"/>
                      <w:divBdr>
                        <w:top w:val="none" w:sz="0" w:space="0" w:color="auto"/>
                        <w:left w:val="none" w:sz="0" w:space="0" w:color="auto"/>
                        <w:bottom w:val="none" w:sz="0" w:space="0" w:color="auto"/>
                        <w:right w:val="none" w:sz="0" w:space="0" w:color="auto"/>
                      </w:divBdr>
                    </w:div>
                  </w:divsChild>
                </w:div>
                <w:div w:id="1438788583">
                  <w:marLeft w:val="0"/>
                  <w:marRight w:val="0"/>
                  <w:marTop w:val="0"/>
                  <w:marBottom w:val="0"/>
                  <w:divBdr>
                    <w:top w:val="none" w:sz="0" w:space="0" w:color="auto"/>
                    <w:left w:val="none" w:sz="0" w:space="0" w:color="auto"/>
                    <w:bottom w:val="none" w:sz="0" w:space="0" w:color="auto"/>
                    <w:right w:val="none" w:sz="0" w:space="0" w:color="auto"/>
                  </w:divBdr>
                  <w:divsChild>
                    <w:div w:id="842745636">
                      <w:marLeft w:val="0"/>
                      <w:marRight w:val="0"/>
                      <w:marTop w:val="0"/>
                      <w:marBottom w:val="0"/>
                      <w:divBdr>
                        <w:top w:val="none" w:sz="0" w:space="0" w:color="auto"/>
                        <w:left w:val="none" w:sz="0" w:space="0" w:color="auto"/>
                        <w:bottom w:val="none" w:sz="0" w:space="0" w:color="auto"/>
                        <w:right w:val="none" w:sz="0" w:space="0" w:color="auto"/>
                      </w:divBdr>
                    </w:div>
                  </w:divsChild>
                </w:div>
                <w:div w:id="1446773550">
                  <w:marLeft w:val="0"/>
                  <w:marRight w:val="0"/>
                  <w:marTop w:val="0"/>
                  <w:marBottom w:val="0"/>
                  <w:divBdr>
                    <w:top w:val="none" w:sz="0" w:space="0" w:color="auto"/>
                    <w:left w:val="none" w:sz="0" w:space="0" w:color="auto"/>
                    <w:bottom w:val="none" w:sz="0" w:space="0" w:color="auto"/>
                    <w:right w:val="none" w:sz="0" w:space="0" w:color="auto"/>
                  </w:divBdr>
                  <w:divsChild>
                    <w:div w:id="1213880976">
                      <w:marLeft w:val="0"/>
                      <w:marRight w:val="0"/>
                      <w:marTop w:val="0"/>
                      <w:marBottom w:val="0"/>
                      <w:divBdr>
                        <w:top w:val="none" w:sz="0" w:space="0" w:color="auto"/>
                        <w:left w:val="none" w:sz="0" w:space="0" w:color="auto"/>
                        <w:bottom w:val="none" w:sz="0" w:space="0" w:color="auto"/>
                        <w:right w:val="none" w:sz="0" w:space="0" w:color="auto"/>
                      </w:divBdr>
                    </w:div>
                  </w:divsChild>
                </w:div>
                <w:div w:id="1448237980">
                  <w:marLeft w:val="0"/>
                  <w:marRight w:val="0"/>
                  <w:marTop w:val="0"/>
                  <w:marBottom w:val="0"/>
                  <w:divBdr>
                    <w:top w:val="none" w:sz="0" w:space="0" w:color="auto"/>
                    <w:left w:val="none" w:sz="0" w:space="0" w:color="auto"/>
                    <w:bottom w:val="none" w:sz="0" w:space="0" w:color="auto"/>
                    <w:right w:val="none" w:sz="0" w:space="0" w:color="auto"/>
                  </w:divBdr>
                  <w:divsChild>
                    <w:div w:id="1070274197">
                      <w:marLeft w:val="0"/>
                      <w:marRight w:val="0"/>
                      <w:marTop w:val="0"/>
                      <w:marBottom w:val="0"/>
                      <w:divBdr>
                        <w:top w:val="none" w:sz="0" w:space="0" w:color="auto"/>
                        <w:left w:val="none" w:sz="0" w:space="0" w:color="auto"/>
                        <w:bottom w:val="none" w:sz="0" w:space="0" w:color="auto"/>
                        <w:right w:val="none" w:sz="0" w:space="0" w:color="auto"/>
                      </w:divBdr>
                    </w:div>
                  </w:divsChild>
                </w:div>
                <w:div w:id="1458253629">
                  <w:marLeft w:val="0"/>
                  <w:marRight w:val="0"/>
                  <w:marTop w:val="0"/>
                  <w:marBottom w:val="0"/>
                  <w:divBdr>
                    <w:top w:val="none" w:sz="0" w:space="0" w:color="auto"/>
                    <w:left w:val="none" w:sz="0" w:space="0" w:color="auto"/>
                    <w:bottom w:val="none" w:sz="0" w:space="0" w:color="auto"/>
                    <w:right w:val="none" w:sz="0" w:space="0" w:color="auto"/>
                  </w:divBdr>
                  <w:divsChild>
                    <w:div w:id="583534731">
                      <w:marLeft w:val="0"/>
                      <w:marRight w:val="0"/>
                      <w:marTop w:val="0"/>
                      <w:marBottom w:val="0"/>
                      <w:divBdr>
                        <w:top w:val="none" w:sz="0" w:space="0" w:color="auto"/>
                        <w:left w:val="none" w:sz="0" w:space="0" w:color="auto"/>
                        <w:bottom w:val="none" w:sz="0" w:space="0" w:color="auto"/>
                        <w:right w:val="none" w:sz="0" w:space="0" w:color="auto"/>
                      </w:divBdr>
                    </w:div>
                  </w:divsChild>
                </w:div>
                <w:div w:id="1462069867">
                  <w:marLeft w:val="0"/>
                  <w:marRight w:val="0"/>
                  <w:marTop w:val="0"/>
                  <w:marBottom w:val="0"/>
                  <w:divBdr>
                    <w:top w:val="none" w:sz="0" w:space="0" w:color="auto"/>
                    <w:left w:val="none" w:sz="0" w:space="0" w:color="auto"/>
                    <w:bottom w:val="none" w:sz="0" w:space="0" w:color="auto"/>
                    <w:right w:val="none" w:sz="0" w:space="0" w:color="auto"/>
                  </w:divBdr>
                  <w:divsChild>
                    <w:div w:id="308949852">
                      <w:marLeft w:val="0"/>
                      <w:marRight w:val="0"/>
                      <w:marTop w:val="0"/>
                      <w:marBottom w:val="0"/>
                      <w:divBdr>
                        <w:top w:val="none" w:sz="0" w:space="0" w:color="auto"/>
                        <w:left w:val="none" w:sz="0" w:space="0" w:color="auto"/>
                        <w:bottom w:val="none" w:sz="0" w:space="0" w:color="auto"/>
                        <w:right w:val="none" w:sz="0" w:space="0" w:color="auto"/>
                      </w:divBdr>
                    </w:div>
                  </w:divsChild>
                </w:div>
                <w:div w:id="1507549087">
                  <w:marLeft w:val="0"/>
                  <w:marRight w:val="0"/>
                  <w:marTop w:val="0"/>
                  <w:marBottom w:val="0"/>
                  <w:divBdr>
                    <w:top w:val="none" w:sz="0" w:space="0" w:color="auto"/>
                    <w:left w:val="none" w:sz="0" w:space="0" w:color="auto"/>
                    <w:bottom w:val="none" w:sz="0" w:space="0" w:color="auto"/>
                    <w:right w:val="none" w:sz="0" w:space="0" w:color="auto"/>
                  </w:divBdr>
                  <w:divsChild>
                    <w:div w:id="1443299340">
                      <w:marLeft w:val="0"/>
                      <w:marRight w:val="0"/>
                      <w:marTop w:val="0"/>
                      <w:marBottom w:val="0"/>
                      <w:divBdr>
                        <w:top w:val="none" w:sz="0" w:space="0" w:color="auto"/>
                        <w:left w:val="none" w:sz="0" w:space="0" w:color="auto"/>
                        <w:bottom w:val="none" w:sz="0" w:space="0" w:color="auto"/>
                        <w:right w:val="none" w:sz="0" w:space="0" w:color="auto"/>
                      </w:divBdr>
                    </w:div>
                  </w:divsChild>
                </w:div>
                <w:div w:id="1507749440">
                  <w:marLeft w:val="0"/>
                  <w:marRight w:val="0"/>
                  <w:marTop w:val="0"/>
                  <w:marBottom w:val="0"/>
                  <w:divBdr>
                    <w:top w:val="none" w:sz="0" w:space="0" w:color="auto"/>
                    <w:left w:val="none" w:sz="0" w:space="0" w:color="auto"/>
                    <w:bottom w:val="none" w:sz="0" w:space="0" w:color="auto"/>
                    <w:right w:val="none" w:sz="0" w:space="0" w:color="auto"/>
                  </w:divBdr>
                  <w:divsChild>
                    <w:div w:id="2132049664">
                      <w:marLeft w:val="0"/>
                      <w:marRight w:val="0"/>
                      <w:marTop w:val="0"/>
                      <w:marBottom w:val="0"/>
                      <w:divBdr>
                        <w:top w:val="none" w:sz="0" w:space="0" w:color="auto"/>
                        <w:left w:val="none" w:sz="0" w:space="0" w:color="auto"/>
                        <w:bottom w:val="none" w:sz="0" w:space="0" w:color="auto"/>
                        <w:right w:val="none" w:sz="0" w:space="0" w:color="auto"/>
                      </w:divBdr>
                    </w:div>
                  </w:divsChild>
                </w:div>
                <w:div w:id="1527985554">
                  <w:marLeft w:val="0"/>
                  <w:marRight w:val="0"/>
                  <w:marTop w:val="0"/>
                  <w:marBottom w:val="0"/>
                  <w:divBdr>
                    <w:top w:val="none" w:sz="0" w:space="0" w:color="auto"/>
                    <w:left w:val="none" w:sz="0" w:space="0" w:color="auto"/>
                    <w:bottom w:val="none" w:sz="0" w:space="0" w:color="auto"/>
                    <w:right w:val="none" w:sz="0" w:space="0" w:color="auto"/>
                  </w:divBdr>
                  <w:divsChild>
                    <w:div w:id="1168400159">
                      <w:marLeft w:val="0"/>
                      <w:marRight w:val="0"/>
                      <w:marTop w:val="0"/>
                      <w:marBottom w:val="0"/>
                      <w:divBdr>
                        <w:top w:val="none" w:sz="0" w:space="0" w:color="auto"/>
                        <w:left w:val="none" w:sz="0" w:space="0" w:color="auto"/>
                        <w:bottom w:val="none" w:sz="0" w:space="0" w:color="auto"/>
                        <w:right w:val="none" w:sz="0" w:space="0" w:color="auto"/>
                      </w:divBdr>
                    </w:div>
                  </w:divsChild>
                </w:div>
                <w:div w:id="1572231097">
                  <w:marLeft w:val="0"/>
                  <w:marRight w:val="0"/>
                  <w:marTop w:val="0"/>
                  <w:marBottom w:val="0"/>
                  <w:divBdr>
                    <w:top w:val="none" w:sz="0" w:space="0" w:color="auto"/>
                    <w:left w:val="none" w:sz="0" w:space="0" w:color="auto"/>
                    <w:bottom w:val="none" w:sz="0" w:space="0" w:color="auto"/>
                    <w:right w:val="none" w:sz="0" w:space="0" w:color="auto"/>
                  </w:divBdr>
                  <w:divsChild>
                    <w:div w:id="1928075061">
                      <w:marLeft w:val="0"/>
                      <w:marRight w:val="0"/>
                      <w:marTop w:val="0"/>
                      <w:marBottom w:val="0"/>
                      <w:divBdr>
                        <w:top w:val="none" w:sz="0" w:space="0" w:color="auto"/>
                        <w:left w:val="none" w:sz="0" w:space="0" w:color="auto"/>
                        <w:bottom w:val="none" w:sz="0" w:space="0" w:color="auto"/>
                        <w:right w:val="none" w:sz="0" w:space="0" w:color="auto"/>
                      </w:divBdr>
                    </w:div>
                  </w:divsChild>
                </w:div>
                <w:div w:id="1666399756">
                  <w:marLeft w:val="0"/>
                  <w:marRight w:val="0"/>
                  <w:marTop w:val="0"/>
                  <w:marBottom w:val="0"/>
                  <w:divBdr>
                    <w:top w:val="none" w:sz="0" w:space="0" w:color="auto"/>
                    <w:left w:val="none" w:sz="0" w:space="0" w:color="auto"/>
                    <w:bottom w:val="none" w:sz="0" w:space="0" w:color="auto"/>
                    <w:right w:val="none" w:sz="0" w:space="0" w:color="auto"/>
                  </w:divBdr>
                  <w:divsChild>
                    <w:div w:id="266813450">
                      <w:marLeft w:val="0"/>
                      <w:marRight w:val="0"/>
                      <w:marTop w:val="0"/>
                      <w:marBottom w:val="0"/>
                      <w:divBdr>
                        <w:top w:val="none" w:sz="0" w:space="0" w:color="auto"/>
                        <w:left w:val="none" w:sz="0" w:space="0" w:color="auto"/>
                        <w:bottom w:val="none" w:sz="0" w:space="0" w:color="auto"/>
                        <w:right w:val="none" w:sz="0" w:space="0" w:color="auto"/>
                      </w:divBdr>
                    </w:div>
                  </w:divsChild>
                </w:div>
                <w:div w:id="1666784461">
                  <w:marLeft w:val="0"/>
                  <w:marRight w:val="0"/>
                  <w:marTop w:val="0"/>
                  <w:marBottom w:val="0"/>
                  <w:divBdr>
                    <w:top w:val="none" w:sz="0" w:space="0" w:color="auto"/>
                    <w:left w:val="none" w:sz="0" w:space="0" w:color="auto"/>
                    <w:bottom w:val="none" w:sz="0" w:space="0" w:color="auto"/>
                    <w:right w:val="none" w:sz="0" w:space="0" w:color="auto"/>
                  </w:divBdr>
                  <w:divsChild>
                    <w:div w:id="1646860469">
                      <w:marLeft w:val="0"/>
                      <w:marRight w:val="0"/>
                      <w:marTop w:val="0"/>
                      <w:marBottom w:val="0"/>
                      <w:divBdr>
                        <w:top w:val="none" w:sz="0" w:space="0" w:color="auto"/>
                        <w:left w:val="none" w:sz="0" w:space="0" w:color="auto"/>
                        <w:bottom w:val="none" w:sz="0" w:space="0" w:color="auto"/>
                        <w:right w:val="none" w:sz="0" w:space="0" w:color="auto"/>
                      </w:divBdr>
                    </w:div>
                  </w:divsChild>
                </w:div>
                <w:div w:id="1682858229">
                  <w:marLeft w:val="0"/>
                  <w:marRight w:val="0"/>
                  <w:marTop w:val="0"/>
                  <w:marBottom w:val="0"/>
                  <w:divBdr>
                    <w:top w:val="none" w:sz="0" w:space="0" w:color="auto"/>
                    <w:left w:val="none" w:sz="0" w:space="0" w:color="auto"/>
                    <w:bottom w:val="none" w:sz="0" w:space="0" w:color="auto"/>
                    <w:right w:val="none" w:sz="0" w:space="0" w:color="auto"/>
                  </w:divBdr>
                  <w:divsChild>
                    <w:div w:id="877739055">
                      <w:marLeft w:val="0"/>
                      <w:marRight w:val="0"/>
                      <w:marTop w:val="0"/>
                      <w:marBottom w:val="0"/>
                      <w:divBdr>
                        <w:top w:val="none" w:sz="0" w:space="0" w:color="auto"/>
                        <w:left w:val="none" w:sz="0" w:space="0" w:color="auto"/>
                        <w:bottom w:val="none" w:sz="0" w:space="0" w:color="auto"/>
                        <w:right w:val="none" w:sz="0" w:space="0" w:color="auto"/>
                      </w:divBdr>
                    </w:div>
                  </w:divsChild>
                </w:div>
                <w:div w:id="1698045450">
                  <w:marLeft w:val="0"/>
                  <w:marRight w:val="0"/>
                  <w:marTop w:val="0"/>
                  <w:marBottom w:val="0"/>
                  <w:divBdr>
                    <w:top w:val="none" w:sz="0" w:space="0" w:color="auto"/>
                    <w:left w:val="none" w:sz="0" w:space="0" w:color="auto"/>
                    <w:bottom w:val="none" w:sz="0" w:space="0" w:color="auto"/>
                    <w:right w:val="none" w:sz="0" w:space="0" w:color="auto"/>
                  </w:divBdr>
                  <w:divsChild>
                    <w:div w:id="2057005897">
                      <w:marLeft w:val="0"/>
                      <w:marRight w:val="0"/>
                      <w:marTop w:val="0"/>
                      <w:marBottom w:val="0"/>
                      <w:divBdr>
                        <w:top w:val="none" w:sz="0" w:space="0" w:color="auto"/>
                        <w:left w:val="none" w:sz="0" w:space="0" w:color="auto"/>
                        <w:bottom w:val="none" w:sz="0" w:space="0" w:color="auto"/>
                        <w:right w:val="none" w:sz="0" w:space="0" w:color="auto"/>
                      </w:divBdr>
                    </w:div>
                  </w:divsChild>
                </w:div>
                <w:div w:id="1728257125">
                  <w:marLeft w:val="0"/>
                  <w:marRight w:val="0"/>
                  <w:marTop w:val="0"/>
                  <w:marBottom w:val="0"/>
                  <w:divBdr>
                    <w:top w:val="none" w:sz="0" w:space="0" w:color="auto"/>
                    <w:left w:val="none" w:sz="0" w:space="0" w:color="auto"/>
                    <w:bottom w:val="none" w:sz="0" w:space="0" w:color="auto"/>
                    <w:right w:val="none" w:sz="0" w:space="0" w:color="auto"/>
                  </w:divBdr>
                  <w:divsChild>
                    <w:div w:id="1565333788">
                      <w:marLeft w:val="0"/>
                      <w:marRight w:val="0"/>
                      <w:marTop w:val="0"/>
                      <w:marBottom w:val="0"/>
                      <w:divBdr>
                        <w:top w:val="none" w:sz="0" w:space="0" w:color="auto"/>
                        <w:left w:val="none" w:sz="0" w:space="0" w:color="auto"/>
                        <w:bottom w:val="none" w:sz="0" w:space="0" w:color="auto"/>
                        <w:right w:val="none" w:sz="0" w:space="0" w:color="auto"/>
                      </w:divBdr>
                    </w:div>
                  </w:divsChild>
                </w:div>
                <w:div w:id="1729112482">
                  <w:marLeft w:val="0"/>
                  <w:marRight w:val="0"/>
                  <w:marTop w:val="0"/>
                  <w:marBottom w:val="0"/>
                  <w:divBdr>
                    <w:top w:val="none" w:sz="0" w:space="0" w:color="auto"/>
                    <w:left w:val="none" w:sz="0" w:space="0" w:color="auto"/>
                    <w:bottom w:val="none" w:sz="0" w:space="0" w:color="auto"/>
                    <w:right w:val="none" w:sz="0" w:space="0" w:color="auto"/>
                  </w:divBdr>
                  <w:divsChild>
                    <w:div w:id="141048545">
                      <w:marLeft w:val="0"/>
                      <w:marRight w:val="0"/>
                      <w:marTop w:val="0"/>
                      <w:marBottom w:val="0"/>
                      <w:divBdr>
                        <w:top w:val="none" w:sz="0" w:space="0" w:color="auto"/>
                        <w:left w:val="none" w:sz="0" w:space="0" w:color="auto"/>
                        <w:bottom w:val="none" w:sz="0" w:space="0" w:color="auto"/>
                        <w:right w:val="none" w:sz="0" w:space="0" w:color="auto"/>
                      </w:divBdr>
                    </w:div>
                  </w:divsChild>
                </w:div>
                <w:div w:id="1740593420">
                  <w:marLeft w:val="0"/>
                  <w:marRight w:val="0"/>
                  <w:marTop w:val="0"/>
                  <w:marBottom w:val="0"/>
                  <w:divBdr>
                    <w:top w:val="none" w:sz="0" w:space="0" w:color="auto"/>
                    <w:left w:val="none" w:sz="0" w:space="0" w:color="auto"/>
                    <w:bottom w:val="none" w:sz="0" w:space="0" w:color="auto"/>
                    <w:right w:val="none" w:sz="0" w:space="0" w:color="auto"/>
                  </w:divBdr>
                  <w:divsChild>
                    <w:div w:id="1082920777">
                      <w:marLeft w:val="0"/>
                      <w:marRight w:val="0"/>
                      <w:marTop w:val="0"/>
                      <w:marBottom w:val="0"/>
                      <w:divBdr>
                        <w:top w:val="none" w:sz="0" w:space="0" w:color="auto"/>
                        <w:left w:val="none" w:sz="0" w:space="0" w:color="auto"/>
                        <w:bottom w:val="none" w:sz="0" w:space="0" w:color="auto"/>
                        <w:right w:val="none" w:sz="0" w:space="0" w:color="auto"/>
                      </w:divBdr>
                    </w:div>
                  </w:divsChild>
                </w:div>
                <w:div w:id="1745101858">
                  <w:marLeft w:val="0"/>
                  <w:marRight w:val="0"/>
                  <w:marTop w:val="0"/>
                  <w:marBottom w:val="0"/>
                  <w:divBdr>
                    <w:top w:val="none" w:sz="0" w:space="0" w:color="auto"/>
                    <w:left w:val="none" w:sz="0" w:space="0" w:color="auto"/>
                    <w:bottom w:val="none" w:sz="0" w:space="0" w:color="auto"/>
                    <w:right w:val="none" w:sz="0" w:space="0" w:color="auto"/>
                  </w:divBdr>
                  <w:divsChild>
                    <w:div w:id="1638104873">
                      <w:marLeft w:val="0"/>
                      <w:marRight w:val="0"/>
                      <w:marTop w:val="0"/>
                      <w:marBottom w:val="0"/>
                      <w:divBdr>
                        <w:top w:val="none" w:sz="0" w:space="0" w:color="auto"/>
                        <w:left w:val="none" w:sz="0" w:space="0" w:color="auto"/>
                        <w:bottom w:val="none" w:sz="0" w:space="0" w:color="auto"/>
                        <w:right w:val="none" w:sz="0" w:space="0" w:color="auto"/>
                      </w:divBdr>
                    </w:div>
                  </w:divsChild>
                </w:div>
                <w:div w:id="1750494356">
                  <w:marLeft w:val="0"/>
                  <w:marRight w:val="0"/>
                  <w:marTop w:val="0"/>
                  <w:marBottom w:val="0"/>
                  <w:divBdr>
                    <w:top w:val="none" w:sz="0" w:space="0" w:color="auto"/>
                    <w:left w:val="none" w:sz="0" w:space="0" w:color="auto"/>
                    <w:bottom w:val="none" w:sz="0" w:space="0" w:color="auto"/>
                    <w:right w:val="none" w:sz="0" w:space="0" w:color="auto"/>
                  </w:divBdr>
                  <w:divsChild>
                    <w:div w:id="1870953593">
                      <w:marLeft w:val="0"/>
                      <w:marRight w:val="0"/>
                      <w:marTop w:val="0"/>
                      <w:marBottom w:val="0"/>
                      <w:divBdr>
                        <w:top w:val="none" w:sz="0" w:space="0" w:color="auto"/>
                        <w:left w:val="none" w:sz="0" w:space="0" w:color="auto"/>
                        <w:bottom w:val="none" w:sz="0" w:space="0" w:color="auto"/>
                        <w:right w:val="none" w:sz="0" w:space="0" w:color="auto"/>
                      </w:divBdr>
                    </w:div>
                  </w:divsChild>
                </w:div>
                <w:div w:id="1751078936">
                  <w:marLeft w:val="0"/>
                  <w:marRight w:val="0"/>
                  <w:marTop w:val="0"/>
                  <w:marBottom w:val="0"/>
                  <w:divBdr>
                    <w:top w:val="none" w:sz="0" w:space="0" w:color="auto"/>
                    <w:left w:val="none" w:sz="0" w:space="0" w:color="auto"/>
                    <w:bottom w:val="none" w:sz="0" w:space="0" w:color="auto"/>
                    <w:right w:val="none" w:sz="0" w:space="0" w:color="auto"/>
                  </w:divBdr>
                  <w:divsChild>
                    <w:div w:id="1104568039">
                      <w:marLeft w:val="0"/>
                      <w:marRight w:val="0"/>
                      <w:marTop w:val="0"/>
                      <w:marBottom w:val="0"/>
                      <w:divBdr>
                        <w:top w:val="none" w:sz="0" w:space="0" w:color="auto"/>
                        <w:left w:val="none" w:sz="0" w:space="0" w:color="auto"/>
                        <w:bottom w:val="none" w:sz="0" w:space="0" w:color="auto"/>
                        <w:right w:val="none" w:sz="0" w:space="0" w:color="auto"/>
                      </w:divBdr>
                    </w:div>
                  </w:divsChild>
                </w:div>
                <w:div w:id="1755740165">
                  <w:marLeft w:val="0"/>
                  <w:marRight w:val="0"/>
                  <w:marTop w:val="0"/>
                  <w:marBottom w:val="0"/>
                  <w:divBdr>
                    <w:top w:val="none" w:sz="0" w:space="0" w:color="auto"/>
                    <w:left w:val="none" w:sz="0" w:space="0" w:color="auto"/>
                    <w:bottom w:val="none" w:sz="0" w:space="0" w:color="auto"/>
                    <w:right w:val="none" w:sz="0" w:space="0" w:color="auto"/>
                  </w:divBdr>
                  <w:divsChild>
                    <w:div w:id="1478958979">
                      <w:marLeft w:val="0"/>
                      <w:marRight w:val="0"/>
                      <w:marTop w:val="0"/>
                      <w:marBottom w:val="0"/>
                      <w:divBdr>
                        <w:top w:val="none" w:sz="0" w:space="0" w:color="auto"/>
                        <w:left w:val="none" w:sz="0" w:space="0" w:color="auto"/>
                        <w:bottom w:val="none" w:sz="0" w:space="0" w:color="auto"/>
                        <w:right w:val="none" w:sz="0" w:space="0" w:color="auto"/>
                      </w:divBdr>
                    </w:div>
                  </w:divsChild>
                </w:div>
                <w:div w:id="1758478490">
                  <w:marLeft w:val="0"/>
                  <w:marRight w:val="0"/>
                  <w:marTop w:val="0"/>
                  <w:marBottom w:val="0"/>
                  <w:divBdr>
                    <w:top w:val="none" w:sz="0" w:space="0" w:color="auto"/>
                    <w:left w:val="none" w:sz="0" w:space="0" w:color="auto"/>
                    <w:bottom w:val="none" w:sz="0" w:space="0" w:color="auto"/>
                    <w:right w:val="none" w:sz="0" w:space="0" w:color="auto"/>
                  </w:divBdr>
                  <w:divsChild>
                    <w:div w:id="1468864263">
                      <w:marLeft w:val="0"/>
                      <w:marRight w:val="0"/>
                      <w:marTop w:val="0"/>
                      <w:marBottom w:val="0"/>
                      <w:divBdr>
                        <w:top w:val="none" w:sz="0" w:space="0" w:color="auto"/>
                        <w:left w:val="none" w:sz="0" w:space="0" w:color="auto"/>
                        <w:bottom w:val="none" w:sz="0" w:space="0" w:color="auto"/>
                        <w:right w:val="none" w:sz="0" w:space="0" w:color="auto"/>
                      </w:divBdr>
                    </w:div>
                  </w:divsChild>
                </w:div>
                <w:div w:id="1783650596">
                  <w:marLeft w:val="0"/>
                  <w:marRight w:val="0"/>
                  <w:marTop w:val="0"/>
                  <w:marBottom w:val="0"/>
                  <w:divBdr>
                    <w:top w:val="none" w:sz="0" w:space="0" w:color="auto"/>
                    <w:left w:val="none" w:sz="0" w:space="0" w:color="auto"/>
                    <w:bottom w:val="none" w:sz="0" w:space="0" w:color="auto"/>
                    <w:right w:val="none" w:sz="0" w:space="0" w:color="auto"/>
                  </w:divBdr>
                  <w:divsChild>
                    <w:div w:id="504365956">
                      <w:marLeft w:val="0"/>
                      <w:marRight w:val="0"/>
                      <w:marTop w:val="0"/>
                      <w:marBottom w:val="0"/>
                      <w:divBdr>
                        <w:top w:val="none" w:sz="0" w:space="0" w:color="auto"/>
                        <w:left w:val="none" w:sz="0" w:space="0" w:color="auto"/>
                        <w:bottom w:val="none" w:sz="0" w:space="0" w:color="auto"/>
                        <w:right w:val="none" w:sz="0" w:space="0" w:color="auto"/>
                      </w:divBdr>
                    </w:div>
                  </w:divsChild>
                </w:div>
                <w:div w:id="1837843240">
                  <w:marLeft w:val="0"/>
                  <w:marRight w:val="0"/>
                  <w:marTop w:val="0"/>
                  <w:marBottom w:val="0"/>
                  <w:divBdr>
                    <w:top w:val="none" w:sz="0" w:space="0" w:color="auto"/>
                    <w:left w:val="none" w:sz="0" w:space="0" w:color="auto"/>
                    <w:bottom w:val="none" w:sz="0" w:space="0" w:color="auto"/>
                    <w:right w:val="none" w:sz="0" w:space="0" w:color="auto"/>
                  </w:divBdr>
                  <w:divsChild>
                    <w:div w:id="224607302">
                      <w:marLeft w:val="0"/>
                      <w:marRight w:val="0"/>
                      <w:marTop w:val="0"/>
                      <w:marBottom w:val="0"/>
                      <w:divBdr>
                        <w:top w:val="none" w:sz="0" w:space="0" w:color="auto"/>
                        <w:left w:val="none" w:sz="0" w:space="0" w:color="auto"/>
                        <w:bottom w:val="none" w:sz="0" w:space="0" w:color="auto"/>
                        <w:right w:val="none" w:sz="0" w:space="0" w:color="auto"/>
                      </w:divBdr>
                    </w:div>
                  </w:divsChild>
                </w:div>
                <w:div w:id="1848518169">
                  <w:marLeft w:val="0"/>
                  <w:marRight w:val="0"/>
                  <w:marTop w:val="0"/>
                  <w:marBottom w:val="0"/>
                  <w:divBdr>
                    <w:top w:val="none" w:sz="0" w:space="0" w:color="auto"/>
                    <w:left w:val="none" w:sz="0" w:space="0" w:color="auto"/>
                    <w:bottom w:val="none" w:sz="0" w:space="0" w:color="auto"/>
                    <w:right w:val="none" w:sz="0" w:space="0" w:color="auto"/>
                  </w:divBdr>
                  <w:divsChild>
                    <w:div w:id="2052920431">
                      <w:marLeft w:val="0"/>
                      <w:marRight w:val="0"/>
                      <w:marTop w:val="0"/>
                      <w:marBottom w:val="0"/>
                      <w:divBdr>
                        <w:top w:val="none" w:sz="0" w:space="0" w:color="auto"/>
                        <w:left w:val="none" w:sz="0" w:space="0" w:color="auto"/>
                        <w:bottom w:val="none" w:sz="0" w:space="0" w:color="auto"/>
                        <w:right w:val="none" w:sz="0" w:space="0" w:color="auto"/>
                      </w:divBdr>
                    </w:div>
                  </w:divsChild>
                </w:div>
                <w:div w:id="1850019478">
                  <w:marLeft w:val="0"/>
                  <w:marRight w:val="0"/>
                  <w:marTop w:val="0"/>
                  <w:marBottom w:val="0"/>
                  <w:divBdr>
                    <w:top w:val="none" w:sz="0" w:space="0" w:color="auto"/>
                    <w:left w:val="none" w:sz="0" w:space="0" w:color="auto"/>
                    <w:bottom w:val="none" w:sz="0" w:space="0" w:color="auto"/>
                    <w:right w:val="none" w:sz="0" w:space="0" w:color="auto"/>
                  </w:divBdr>
                  <w:divsChild>
                    <w:div w:id="980647848">
                      <w:marLeft w:val="0"/>
                      <w:marRight w:val="0"/>
                      <w:marTop w:val="0"/>
                      <w:marBottom w:val="0"/>
                      <w:divBdr>
                        <w:top w:val="none" w:sz="0" w:space="0" w:color="auto"/>
                        <w:left w:val="none" w:sz="0" w:space="0" w:color="auto"/>
                        <w:bottom w:val="none" w:sz="0" w:space="0" w:color="auto"/>
                        <w:right w:val="none" w:sz="0" w:space="0" w:color="auto"/>
                      </w:divBdr>
                    </w:div>
                  </w:divsChild>
                </w:div>
                <w:div w:id="1878737987">
                  <w:marLeft w:val="0"/>
                  <w:marRight w:val="0"/>
                  <w:marTop w:val="0"/>
                  <w:marBottom w:val="0"/>
                  <w:divBdr>
                    <w:top w:val="none" w:sz="0" w:space="0" w:color="auto"/>
                    <w:left w:val="none" w:sz="0" w:space="0" w:color="auto"/>
                    <w:bottom w:val="none" w:sz="0" w:space="0" w:color="auto"/>
                    <w:right w:val="none" w:sz="0" w:space="0" w:color="auto"/>
                  </w:divBdr>
                  <w:divsChild>
                    <w:div w:id="1990163721">
                      <w:marLeft w:val="0"/>
                      <w:marRight w:val="0"/>
                      <w:marTop w:val="0"/>
                      <w:marBottom w:val="0"/>
                      <w:divBdr>
                        <w:top w:val="none" w:sz="0" w:space="0" w:color="auto"/>
                        <w:left w:val="none" w:sz="0" w:space="0" w:color="auto"/>
                        <w:bottom w:val="none" w:sz="0" w:space="0" w:color="auto"/>
                        <w:right w:val="none" w:sz="0" w:space="0" w:color="auto"/>
                      </w:divBdr>
                    </w:div>
                  </w:divsChild>
                </w:div>
                <w:div w:id="1885603687">
                  <w:marLeft w:val="0"/>
                  <w:marRight w:val="0"/>
                  <w:marTop w:val="0"/>
                  <w:marBottom w:val="0"/>
                  <w:divBdr>
                    <w:top w:val="none" w:sz="0" w:space="0" w:color="auto"/>
                    <w:left w:val="none" w:sz="0" w:space="0" w:color="auto"/>
                    <w:bottom w:val="none" w:sz="0" w:space="0" w:color="auto"/>
                    <w:right w:val="none" w:sz="0" w:space="0" w:color="auto"/>
                  </w:divBdr>
                  <w:divsChild>
                    <w:div w:id="1351223383">
                      <w:marLeft w:val="0"/>
                      <w:marRight w:val="0"/>
                      <w:marTop w:val="0"/>
                      <w:marBottom w:val="0"/>
                      <w:divBdr>
                        <w:top w:val="none" w:sz="0" w:space="0" w:color="auto"/>
                        <w:left w:val="none" w:sz="0" w:space="0" w:color="auto"/>
                        <w:bottom w:val="none" w:sz="0" w:space="0" w:color="auto"/>
                        <w:right w:val="none" w:sz="0" w:space="0" w:color="auto"/>
                      </w:divBdr>
                    </w:div>
                  </w:divsChild>
                </w:div>
                <w:div w:id="1894584674">
                  <w:marLeft w:val="0"/>
                  <w:marRight w:val="0"/>
                  <w:marTop w:val="0"/>
                  <w:marBottom w:val="0"/>
                  <w:divBdr>
                    <w:top w:val="none" w:sz="0" w:space="0" w:color="auto"/>
                    <w:left w:val="none" w:sz="0" w:space="0" w:color="auto"/>
                    <w:bottom w:val="none" w:sz="0" w:space="0" w:color="auto"/>
                    <w:right w:val="none" w:sz="0" w:space="0" w:color="auto"/>
                  </w:divBdr>
                  <w:divsChild>
                    <w:div w:id="377776258">
                      <w:marLeft w:val="0"/>
                      <w:marRight w:val="0"/>
                      <w:marTop w:val="0"/>
                      <w:marBottom w:val="0"/>
                      <w:divBdr>
                        <w:top w:val="none" w:sz="0" w:space="0" w:color="auto"/>
                        <w:left w:val="none" w:sz="0" w:space="0" w:color="auto"/>
                        <w:bottom w:val="none" w:sz="0" w:space="0" w:color="auto"/>
                        <w:right w:val="none" w:sz="0" w:space="0" w:color="auto"/>
                      </w:divBdr>
                    </w:div>
                  </w:divsChild>
                </w:div>
                <w:div w:id="1911042254">
                  <w:marLeft w:val="0"/>
                  <w:marRight w:val="0"/>
                  <w:marTop w:val="0"/>
                  <w:marBottom w:val="0"/>
                  <w:divBdr>
                    <w:top w:val="none" w:sz="0" w:space="0" w:color="auto"/>
                    <w:left w:val="none" w:sz="0" w:space="0" w:color="auto"/>
                    <w:bottom w:val="none" w:sz="0" w:space="0" w:color="auto"/>
                    <w:right w:val="none" w:sz="0" w:space="0" w:color="auto"/>
                  </w:divBdr>
                  <w:divsChild>
                    <w:div w:id="1281719905">
                      <w:marLeft w:val="0"/>
                      <w:marRight w:val="0"/>
                      <w:marTop w:val="0"/>
                      <w:marBottom w:val="0"/>
                      <w:divBdr>
                        <w:top w:val="none" w:sz="0" w:space="0" w:color="auto"/>
                        <w:left w:val="none" w:sz="0" w:space="0" w:color="auto"/>
                        <w:bottom w:val="none" w:sz="0" w:space="0" w:color="auto"/>
                        <w:right w:val="none" w:sz="0" w:space="0" w:color="auto"/>
                      </w:divBdr>
                    </w:div>
                  </w:divsChild>
                </w:div>
                <w:div w:id="1922249804">
                  <w:marLeft w:val="0"/>
                  <w:marRight w:val="0"/>
                  <w:marTop w:val="0"/>
                  <w:marBottom w:val="0"/>
                  <w:divBdr>
                    <w:top w:val="none" w:sz="0" w:space="0" w:color="auto"/>
                    <w:left w:val="none" w:sz="0" w:space="0" w:color="auto"/>
                    <w:bottom w:val="none" w:sz="0" w:space="0" w:color="auto"/>
                    <w:right w:val="none" w:sz="0" w:space="0" w:color="auto"/>
                  </w:divBdr>
                  <w:divsChild>
                    <w:div w:id="1657610058">
                      <w:marLeft w:val="0"/>
                      <w:marRight w:val="0"/>
                      <w:marTop w:val="0"/>
                      <w:marBottom w:val="0"/>
                      <w:divBdr>
                        <w:top w:val="none" w:sz="0" w:space="0" w:color="auto"/>
                        <w:left w:val="none" w:sz="0" w:space="0" w:color="auto"/>
                        <w:bottom w:val="none" w:sz="0" w:space="0" w:color="auto"/>
                        <w:right w:val="none" w:sz="0" w:space="0" w:color="auto"/>
                      </w:divBdr>
                    </w:div>
                  </w:divsChild>
                </w:div>
                <w:div w:id="1928805960">
                  <w:marLeft w:val="0"/>
                  <w:marRight w:val="0"/>
                  <w:marTop w:val="0"/>
                  <w:marBottom w:val="0"/>
                  <w:divBdr>
                    <w:top w:val="none" w:sz="0" w:space="0" w:color="auto"/>
                    <w:left w:val="none" w:sz="0" w:space="0" w:color="auto"/>
                    <w:bottom w:val="none" w:sz="0" w:space="0" w:color="auto"/>
                    <w:right w:val="none" w:sz="0" w:space="0" w:color="auto"/>
                  </w:divBdr>
                  <w:divsChild>
                    <w:div w:id="98914780">
                      <w:marLeft w:val="0"/>
                      <w:marRight w:val="0"/>
                      <w:marTop w:val="0"/>
                      <w:marBottom w:val="0"/>
                      <w:divBdr>
                        <w:top w:val="none" w:sz="0" w:space="0" w:color="auto"/>
                        <w:left w:val="none" w:sz="0" w:space="0" w:color="auto"/>
                        <w:bottom w:val="none" w:sz="0" w:space="0" w:color="auto"/>
                        <w:right w:val="none" w:sz="0" w:space="0" w:color="auto"/>
                      </w:divBdr>
                    </w:div>
                  </w:divsChild>
                </w:div>
                <w:div w:id="1998067892">
                  <w:marLeft w:val="0"/>
                  <w:marRight w:val="0"/>
                  <w:marTop w:val="0"/>
                  <w:marBottom w:val="0"/>
                  <w:divBdr>
                    <w:top w:val="none" w:sz="0" w:space="0" w:color="auto"/>
                    <w:left w:val="none" w:sz="0" w:space="0" w:color="auto"/>
                    <w:bottom w:val="none" w:sz="0" w:space="0" w:color="auto"/>
                    <w:right w:val="none" w:sz="0" w:space="0" w:color="auto"/>
                  </w:divBdr>
                  <w:divsChild>
                    <w:div w:id="978996749">
                      <w:marLeft w:val="0"/>
                      <w:marRight w:val="0"/>
                      <w:marTop w:val="0"/>
                      <w:marBottom w:val="0"/>
                      <w:divBdr>
                        <w:top w:val="none" w:sz="0" w:space="0" w:color="auto"/>
                        <w:left w:val="none" w:sz="0" w:space="0" w:color="auto"/>
                        <w:bottom w:val="none" w:sz="0" w:space="0" w:color="auto"/>
                        <w:right w:val="none" w:sz="0" w:space="0" w:color="auto"/>
                      </w:divBdr>
                    </w:div>
                  </w:divsChild>
                </w:div>
                <w:div w:id="2002922237">
                  <w:marLeft w:val="0"/>
                  <w:marRight w:val="0"/>
                  <w:marTop w:val="0"/>
                  <w:marBottom w:val="0"/>
                  <w:divBdr>
                    <w:top w:val="none" w:sz="0" w:space="0" w:color="auto"/>
                    <w:left w:val="none" w:sz="0" w:space="0" w:color="auto"/>
                    <w:bottom w:val="none" w:sz="0" w:space="0" w:color="auto"/>
                    <w:right w:val="none" w:sz="0" w:space="0" w:color="auto"/>
                  </w:divBdr>
                  <w:divsChild>
                    <w:div w:id="9571525">
                      <w:marLeft w:val="0"/>
                      <w:marRight w:val="0"/>
                      <w:marTop w:val="0"/>
                      <w:marBottom w:val="0"/>
                      <w:divBdr>
                        <w:top w:val="none" w:sz="0" w:space="0" w:color="auto"/>
                        <w:left w:val="none" w:sz="0" w:space="0" w:color="auto"/>
                        <w:bottom w:val="none" w:sz="0" w:space="0" w:color="auto"/>
                        <w:right w:val="none" w:sz="0" w:space="0" w:color="auto"/>
                      </w:divBdr>
                    </w:div>
                  </w:divsChild>
                </w:div>
                <w:div w:id="2006012145">
                  <w:marLeft w:val="0"/>
                  <w:marRight w:val="0"/>
                  <w:marTop w:val="0"/>
                  <w:marBottom w:val="0"/>
                  <w:divBdr>
                    <w:top w:val="none" w:sz="0" w:space="0" w:color="auto"/>
                    <w:left w:val="none" w:sz="0" w:space="0" w:color="auto"/>
                    <w:bottom w:val="none" w:sz="0" w:space="0" w:color="auto"/>
                    <w:right w:val="none" w:sz="0" w:space="0" w:color="auto"/>
                  </w:divBdr>
                  <w:divsChild>
                    <w:div w:id="701325619">
                      <w:marLeft w:val="0"/>
                      <w:marRight w:val="0"/>
                      <w:marTop w:val="0"/>
                      <w:marBottom w:val="0"/>
                      <w:divBdr>
                        <w:top w:val="none" w:sz="0" w:space="0" w:color="auto"/>
                        <w:left w:val="none" w:sz="0" w:space="0" w:color="auto"/>
                        <w:bottom w:val="none" w:sz="0" w:space="0" w:color="auto"/>
                        <w:right w:val="none" w:sz="0" w:space="0" w:color="auto"/>
                      </w:divBdr>
                    </w:div>
                  </w:divsChild>
                </w:div>
                <w:div w:id="2012022736">
                  <w:marLeft w:val="0"/>
                  <w:marRight w:val="0"/>
                  <w:marTop w:val="0"/>
                  <w:marBottom w:val="0"/>
                  <w:divBdr>
                    <w:top w:val="none" w:sz="0" w:space="0" w:color="auto"/>
                    <w:left w:val="none" w:sz="0" w:space="0" w:color="auto"/>
                    <w:bottom w:val="none" w:sz="0" w:space="0" w:color="auto"/>
                    <w:right w:val="none" w:sz="0" w:space="0" w:color="auto"/>
                  </w:divBdr>
                  <w:divsChild>
                    <w:div w:id="151877950">
                      <w:marLeft w:val="0"/>
                      <w:marRight w:val="0"/>
                      <w:marTop w:val="0"/>
                      <w:marBottom w:val="0"/>
                      <w:divBdr>
                        <w:top w:val="none" w:sz="0" w:space="0" w:color="auto"/>
                        <w:left w:val="none" w:sz="0" w:space="0" w:color="auto"/>
                        <w:bottom w:val="none" w:sz="0" w:space="0" w:color="auto"/>
                        <w:right w:val="none" w:sz="0" w:space="0" w:color="auto"/>
                      </w:divBdr>
                    </w:div>
                  </w:divsChild>
                </w:div>
                <w:div w:id="2015183869">
                  <w:marLeft w:val="0"/>
                  <w:marRight w:val="0"/>
                  <w:marTop w:val="0"/>
                  <w:marBottom w:val="0"/>
                  <w:divBdr>
                    <w:top w:val="none" w:sz="0" w:space="0" w:color="auto"/>
                    <w:left w:val="none" w:sz="0" w:space="0" w:color="auto"/>
                    <w:bottom w:val="none" w:sz="0" w:space="0" w:color="auto"/>
                    <w:right w:val="none" w:sz="0" w:space="0" w:color="auto"/>
                  </w:divBdr>
                  <w:divsChild>
                    <w:div w:id="1299997252">
                      <w:marLeft w:val="0"/>
                      <w:marRight w:val="0"/>
                      <w:marTop w:val="0"/>
                      <w:marBottom w:val="0"/>
                      <w:divBdr>
                        <w:top w:val="none" w:sz="0" w:space="0" w:color="auto"/>
                        <w:left w:val="none" w:sz="0" w:space="0" w:color="auto"/>
                        <w:bottom w:val="none" w:sz="0" w:space="0" w:color="auto"/>
                        <w:right w:val="none" w:sz="0" w:space="0" w:color="auto"/>
                      </w:divBdr>
                    </w:div>
                  </w:divsChild>
                </w:div>
                <w:div w:id="2036925447">
                  <w:marLeft w:val="0"/>
                  <w:marRight w:val="0"/>
                  <w:marTop w:val="0"/>
                  <w:marBottom w:val="0"/>
                  <w:divBdr>
                    <w:top w:val="none" w:sz="0" w:space="0" w:color="auto"/>
                    <w:left w:val="none" w:sz="0" w:space="0" w:color="auto"/>
                    <w:bottom w:val="none" w:sz="0" w:space="0" w:color="auto"/>
                    <w:right w:val="none" w:sz="0" w:space="0" w:color="auto"/>
                  </w:divBdr>
                  <w:divsChild>
                    <w:div w:id="1170221706">
                      <w:marLeft w:val="0"/>
                      <w:marRight w:val="0"/>
                      <w:marTop w:val="0"/>
                      <w:marBottom w:val="0"/>
                      <w:divBdr>
                        <w:top w:val="none" w:sz="0" w:space="0" w:color="auto"/>
                        <w:left w:val="none" w:sz="0" w:space="0" w:color="auto"/>
                        <w:bottom w:val="none" w:sz="0" w:space="0" w:color="auto"/>
                        <w:right w:val="none" w:sz="0" w:space="0" w:color="auto"/>
                      </w:divBdr>
                    </w:div>
                  </w:divsChild>
                </w:div>
                <w:div w:id="2058889121">
                  <w:marLeft w:val="0"/>
                  <w:marRight w:val="0"/>
                  <w:marTop w:val="0"/>
                  <w:marBottom w:val="0"/>
                  <w:divBdr>
                    <w:top w:val="none" w:sz="0" w:space="0" w:color="auto"/>
                    <w:left w:val="none" w:sz="0" w:space="0" w:color="auto"/>
                    <w:bottom w:val="none" w:sz="0" w:space="0" w:color="auto"/>
                    <w:right w:val="none" w:sz="0" w:space="0" w:color="auto"/>
                  </w:divBdr>
                  <w:divsChild>
                    <w:div w:id="204098311">
                      <w:marLeft w:val="0"/>
                      <w:marRight w:val="0"/>
                      <w:marTop w:val="0"/>
                      <w:marBottom w:val="0"/>
                      <w:divBdr>
                        <w:top w:val="none" w:sz="0" w:space="0" w:color="auto"/>
                        <w:left w:val="none" w:sz="0" w:space="0" w:color="auto"/>
                        <w:bottom w:val="none" w:sz="0" w:space="0" w:color="auto"/>
                        <w:right w:val="none" w:sz="0" w:space="0" w:color="auto"/>
                      </w:divBdr>
                    </w:div>
                  </w:divsChild>
                </w:div>
                <w:div w:id="2093773059">
                  <w:marLeft w:val="0"/>
                  <w:marRight w:val="0"/>
                  <w:marTop w:val="0"/>
                  <w:marBottom w:val="0"/>
                  <w:divBdr>
                    <w:top w:val="none" w:sz="0" w:space="0" w:color="auto"/>
                    <w:left w:val="none" w:sz="0" w:space="0" w:color="auto"/>
                    <w:bottom w:val="none" w:sz="0" w:space="0" w:color="auto"/>
                    <w:right w:val="none" w:sz="0" w:space="0" w:color="auto"/>
                  </w:divBdr>
                  <w:divsChild>
                    <w:div w:id="1066149463">
                      <w:marLeft w:val="0"/>
                      <w:marRight w:val="0"/>
                      <w:marTop w:val="0"/>
                      <w:marBottom w:val="0"/>
                      <w:divBdr>
                        <w:top w:val="none" w:sz="0" w:space="0" w:color="auto"/>
                        <w:left w:val="none" w:sz="0" w:space="0" w:color="auto"/>
                        <w:bottom w:val="none" w:sz="0" w:space="0" w:color="auto"/>
                        <w:right w:val="none" w:sz="0" w:space="0" w:color="auto"/>
                      </w:divBdr>
                    </w:div>
                  </w:divsChild>
                </w:div>
                <w:div w:id="2110075813">
                  <w:marLeft w:val="0"/>
                  <w:marRight w:val="0"/>
                  <w:marTop w:val="0"/>
                  <w:marBottom w:val="0"/>
                  <w:divBdr>
                    <w:top w:val="none" w:sz="0" w:space="0" w:color="auto"/>
                    <w:left w:val="none" w:sz="0" w:space="0" w:color="auto"/>
                    <w:bottom w:val="none" w:sz="0" w:space="0" w:color="auto"/>
                    <w:right w:val="none" w:sz="0" w:space="0" w:color="auto"/>
                  </w:divBdr>
                  <w:divsChild>
                    <w:div w:id="1123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0387">
          <w:marLeft w:val="0"/>
          <w:marRight w:val="0"/>
          <w:marTop w:val="0"/>
          <w:marBottom w:val="0"/>
          <w:divBdr>
            <w:top w:val="none" w:sz="0" w:space="0" w:color="auto"/>
            <w:left w:val="none" w:sz="0" w:space="0" w:color="auto"/>
            <w:bottom w:val="none" w:sz="0" w:space="0" w:color="auto"/>
            <w:right w:val="none" w:sz="0" w:space="0" w:color="auto"/>
          </w:divBdr>
        </w:div>
        <w:div w:id="2049137192">
          <w:marLeft w:val="0"/>
          <w:marRight w:val="0"/>
          <w:marTop w:val="0"/>
          <w:marBottom w:val="0"/>
          <w:divBdr>
            <w:top w:val="none" w:sz="0" w:space="0" w:color="auto"/>
            <w:left w:val="none" w:sz="0" w:space="0" w:color="auto"/>
            <w:bottom w:val="none" w:sz="0" w:space="0" w:color="auto"/>
            <w:right w:val="none" w:sz="0" w:space="0" w:color="auto"/>
          </w:divBdr>
        </w:div>
        <w:div w:id="2068915768">
          <w:marLeft w:val="0"/>
          <w:marRight w:val="0"/>
          <w:marTop w:val="0"/>
          <w:marBottom w:val="0"/>
          <w:divBdr>
            <w:top w:val="none" w:sz="0" w:space="0" w:color="auto"/>
            <w:left w:val="none" w:sz="0" w:space="0" w:color="auto"/>
            <w:bottom w:val="none" w:sz="0" w:space="0" w:color="auto"/>
            <w:right w:val="none" w:sz="0" w:space="0" w:color="auto"/>
          </w:divBdr>
        </w:div>
        <w:div w:id="2126266084">
          <w:marLeft w:val="0"/>
          <w:marRight w:val="0"/>
          <w:marTop w:val="0"/>
          <w:marBottom w:val="0"/>
          <w:divBdr>
            <w:top w:val="none" w:sz="0" w:space="0" w:color="auto"/>
            <w:left w:val="none" w:sz="0" w:space="0" w:color="auto"/>
            <w:bottom w:val="none" w:sz="0" w:space="0" w:color="auto"/>
            <w:right w:val="none" w:sz="0" w:space="0" w:color="auto"/>
          </w:divBdr>
        </w:div>
        <w:div w:id="2147233786">
          <w:marLeft w:val="0"/>
          <w:marRight w:val="0"/>
          <w:marTop w:val="0"/>
          <w:marBottom w:val="0"/>
          <w:divBdr>
            <w:top w:val="none" w:sz="0" w:space="0" w:color="auto"/>
            <w:left w:val="none" w:sz="0" w:space="0" w:color="auto"/>
            <w:bottom w:val="none" w:sz="0" w:space="0" w:color="auto"/>
            <w:right w:val="none" w:sz="0" w:space="0" w:color="auto"/>
          </w:divBdr>
        </w:div>
      </w:divsChild>
    </w:div>
    <w:div w:id="456224723">
      <w:bodyDiv w:val="1"/>
      <w:marLeft w:val="0"/>
      <w:marRight w:val="0"/>
      <w:marTop w:val="0"/>
      <w:marBottom w:val="0"/>
      <w:divBdr>
        <w:top w:val="none" w:sz="0" w:space="0" w:color="auto"/>
        <w:left w:val="none" w:sz="0" w:space="0" w:color="auto"/>
        <w:bottom w:val="none" w:sz="0" w:space="0" w:color="auto"/>
        <w:right w:val="none" w:sz="0" w:space="0" w:color="auto"/>
      </w:divBdr>
    </w:div>
    <w:div w:id="456291709">
      <w:bodyDiv w:val="1"/>
      <w:marLeft w:val="0"/>
      <w:marRight w:val="0"/>
      <w:marTop w:val="0"/>
      <w:marBottom w:val="0"/>
      <w:divBdr>
        <w:top w:val="none" w:sz="0" w:space="0" w:color="auto"/>
        <w:left w:val="none" w:sz="0" w:space="0" w:color="auto"/>
        <w:bottom w:val="none" w:sz="0" w:space="0" w:color="auto"/>
        <w:right w:val="none" w:sz="0" w:space="0" w:color="auto"/>
      </w:divBdr>
    </w:div>
    <w:div w:id="458961951">
      <w:bodyDiv w:val="1"/>
      <w:marLeft w:val="0"/>
      <w:marRight w:val="0"/>
      <w:marTop w:val="0"/>
      <w:marBottom w:val="0"/>
      <w:divBdr>
        <w:top w:val="none" w:sz="0" w:space="0" w:color="auto"/>
        <w:left w:val="none" w:sz="0" w:space="0" w:color="auto"/>
        <w:bottom w:val="none" w:sz="0" w:space="0" w:color="auto"/>
        <w:right w:val="none" w:sz="0" w:space="0" w:color="auto"/>
      </w:divBdr>
    </w:div>
    <w:div w:id="460920721">
      <w:bodyDiv w:val="1"/>
      <w:marLeft w:val="0"/>
      <w:marRight w:val="0"/>
      <w:marTop w:val="0"/>
      <w:marBottom w:val="0"/>
      <w:divBdr>
        <w:top w:val="none" w:sz="0" w:space="0" w:color="auto"/>
        <w:left w:val="none" w:sz="0" w:space="0" w:color="auto"/>
        <w:bottom w:val="none" w:sz="0" w:space="0" w:color="auto"/>
        <w:right w:val="none" w:sz="0" w:space="0" w:color="auto"/>
      </w:divBdr>
    </w:div>
    <w:div w:id="470098658">
      <w:bodyDiv w:val="1"/>
      <w:marLeft w:val="0"/>
      <w:marRight w:val="0"/>
      <w:marTop w:val="0"/>
      <w:marBottom w:val="0"/>
      <w:divBdr>
        <w:top w:val="none" w:sz="0" w:space="0" w:color="auto"/>
        <w:left w:val="none" w:sz="0" w:space="0" w:color="auto"/>
        <w:bottom w:val="none" w:sz="0" w:space="0" w:color="auto"/>
        <w:right w:val="none" w:sz="0" w:space="0" w:color="auto"/>
      </w:divBdr>
    </w:div>
    <w:div w:id="477263373">
      <w:bodyDiv w:val="1"/>
      <w:marLeft w:val="0"/>
      <w:marRight w:val="0"/>
      <w:marTop w:val="0"/>
      <w:marBottom w:val="0"/>
      <w:divBdr>
        <w:top w:val="none" w:sz="0" w:space="0" w:color="auto"/>
        <w:left w:val="none" w:sz="0" w:space="0" w:color="auto"/>
        <w:bottom w:val="none" w:sz="0" w:space="0" w:color="auto"/>
        <w:right w:val="none" w:sz="0" w:space="0" w:color="auto"/>
      </w:divBdr>
      <w:divsChild>
        <w:div w:id="1837188215">
          <w:marLeft w:val="0"/>
          <w:marRight w:val="0"/>
          <w:marTop w:val="0"/>
          <w:marBottom w:val="0"/>
          <w:divBdr>
            <w:top w:val="none" w:sz="0" w:space="0" w:color="auto"/>
            <w:left w:val="none" w:sz="0" w:space="0" w:color="auto"/>
            <w:bottom w:val="none" w:sz="0" w:space="0" w:color="auto"/>
            <w:right w:val="none" w:sz="0" w:space="0" w:color="auto"/>
          </w:divBdr>
          <w:divsChild>
            <w:div w:id="1231578619">
              <w:marLeft w:val="0"/>
              <w:marRight w:val="0"/>
              <w:marTop w:val="0"/>
              <w:marBottom w:val="0"/>
              <w:divBdr>
                <w:top w:val="none" w:sz="0" w:space="0" w:color="auto"/>
                <w:left w:val="none" w:sz="0" w:space="0" w:color="auto"/>
                <w:bottom w:val="none" w:sz="0" w:space="0" w:color="auto"/>
                <w:right w:val="none" w:sz="0" w:space="0" w:color="auto"/>
              </w:divBdr>
              <w:divsChild>
                <w:div w:id="1238900720">
                  <w:marLeft w:val="0"/>
                  <w:marRight w:val="0"/>
                  <w:marTop w:val="0"/>
                  <w:marBottom w:val="0"/>
                  <w:divBdr>
                    <w:top w:val="none" w:sz="0" w:space="0" w:color="auto"/>
                    <w:left w:val="none" w:sz="0" w:space="0" w:color="auto"/>
                    <w:bottom w:val="none" w:sz="0" w:space="0" w:color="auto"/>
                    <w:right w:val="none" w:sz="0" w:space="0" w:color="auto"/>
                  </w:divBdr>
                  <w:divsChild>
                    <w:div w:id="707493612">
                      <w:marLeft w:val="0"/>
                      <w:marRight w:val="0"/>
                      <w:marTop w:val="0"/>
                      <w:marBottom w:val="0"/>
                      <w:divBdr>
                        <w:top w:val="none" w:sz="0" w:space="0" w:color="auto"/>
                        <w:left w:val="none" w:sz="0" w:space="0" w:color="auto"/>
                        <w:bottom w:val="none" w:sz="0" w:space="0" w:color="auto"/>
                        <w:right w:val="none" w:sz="0" w:space="0" w:color="auto"/>
                      </w:divBdr>
                      <w:divsChild>
                        <w:div w:id="1168400919">
                          <w:marLeft w:val="0"/>
                          <w:marRight w:val="0"/>
                          <w:marTop w:val="0"/>
                          <w:marBottom w:val="0"/>
                          <w:divBdr>
                            <w:top w:val="none" w:sz="0" w:space="0" w:color="auto"/>
                            <w:left w:val="none" w:sz="0" w:space="0" w:color="auto"/>
                            <w:bottom w:val="none" w:sz="0" w:space="0" w:color="auto"/>
                            <w:right w:val="none" w:sz="0" w:space="0" w:color="auto"/>
                          </w:divBdr>
                          <w:divsChild>
                            <w:div w:id="292563836">
                              <w:marLeft w:val="0"/>
                              <w:marRight w:val="0"/>
                              <w:marTop w:val="0"/>
                              <w:marBottom w:val="0"/>
                              <w:divBdr>
                                <w:top w:val="none" w:sz="0" w:space="0" w:color="auto"/>
                                <w:left w:val="none" w:sz="0" w:space="0" w:color="auto"/>
                                <w:bottom w:val="none" w:sz="0" w:space="0" w:color="auto"/>
                                <w:right w:val="none" w:sz="0" w:space="0" w:color="auto"/>
                              </w:divBdr>
                              <w:divsChild>
                                <w:div w:id="554507807">
                                  <w:marLeft w:val="0"/>
                                  <w:marRight w:val="0"/>
                                  <w:marTop w:val="0"/>
                                  <w:marBottom w:val="0"/>
                                  <w:divBdr>
                                    <w:top w:val="none" w:sz="0" w:space="0" w:color="auto"/>
                                    <w:left w:val="none" w:sz="0" w:space="0" w:color="auto"/>
                                    <w:bottom w:val="none" w:sz="0" w:space="0" w:color="auto"/>
                                    <w:right w:val="none" w:sz="0" w:space="0" w:color="auto"/>
                                  </w:divBdr>
                                  <w:divsChild>
                                    <w:div w:id="1776712770">
                                      <w:marLeft w:val="0"/>
                                      <w:marRight w:val="0"/>
                                      <w:marTop w:val="0"/>
                                      <w:marBottom w:val="0"/>
                                      <w:divBdr>
                                        <w:top w:val="none" w:sz="0" w:space="0" w:color="auto"/>
                                        <w:left w:val="none" w:sz="0" w:space="0" w:color="auto"/>
                                        <w:bottom w:val="none" w:sz="0" w:space="0" w:color="auto"/>
                                        <w:right w:val="none" w:sz="0" w:space="0" w:color="auto"/>
                                      </w:divBdr>
                                      <w:divsChild>
                                        <w:div w:id="1107848416">
                                          <w:marLeft w:val="0"/>
                                          <w:marRight w:val="0"/>
                                          <w:marTop w:val="0"/>
                                          <w:marBottom w:val="0"/>
                                          <w:divBdr>
                                            <w:top w:val="none" w:sz="0" w:space="0" w:color="auto"/>
                                            <w:left w:val="none" w:sz="0" w:space="0" w:color="auto"/>
                                            <w:bottom w:val="none" w:sz="0" w:space="0" w:color="auto"/>
                                            <w:right w:val="none" w:sz="0" w:space="0" w:color="auto"/>
                                          </w:divBdr>
                                          <w:divsChild>
                                            <w:div w:id="1234856062">
                                              <w:marLeft w:val="0"/>
                                              <w:marRight w:val="0"/>
                                              <w:marTop w:val="0"/>
                                              <w:marBottom w:val="0"/>
                                              <w:divBdr>
                                                <w:top w:val="none" w:sz="0" w:space="0" w:color="auto"/>
                                                <w:left w:val="none" w:sz="0" w:space="0" w:color="auto"/>
                                                <w:bottom w:val="none" w:sz="0" w:space="0" w:color="auto"/>
                                                <w:right w:val="none" w:sz="0" w:space="0" w:color="auto"/>
                                              </w:divBdr>
                                              <w:divsChild>
                                                <w:div w:id="1664240140">
                                                  <w:marLeft w:val="0"/>
                                                  <w:marRight w:val="0"/>
                                                  <w:marTop w:val="0"/>
                                                  <w:marBottom w:val="0"/>
                                                  <w:divBdr>
                                                    <w:top w:val="none" w:sz="0" w:space="0" w:color="auto"/>
                                                    <w:left w:val="none" w:sz="0" w:space="0" w:color="auto"/>
                                                    <w:bottom w:val="none" w:sz="0" w:space="0" w:color="auto"/>
                                                    <w:right w:val="none" w:sz="0" w:space="0" w:color="auto"/>
                                                  </w:divBdr>
                                                  <w:divsChild>
                                                    <w:div w:id="1532305743">
                                                      <w:marLeft w:val="0"/>
                                                      <w:marRight w:val="0"/>
                                                      <w:marTop w:val="0"/>
                                                      <w:marBottom w:val="0"/>
                                                      <w:divBdr>
                                                        <w:top w:val="none" w:sz="0" w:space="0" w:color="auto"/>
                                                        <w:left w:val="none" w:sz="0" w:space="0" w:color="auto"/>
                                                        <w:bottom w:val="none" w:sz="0" w:space="0" w:color="auto"/>
                                                        <w:right w:val="none" w:sz="0" w:space="0" w:color="auto"/>
                                                      </w:divBdr>
                                                      <w:divsChild>
                                                        <w:div w:id="980622720">
                                                          <w:marLeft w:val="0"/>
                                                          <w:marRight w:val="0"/>
                                                          <w:marTop w:val="0"/>
                                                          <w:marBottom w:val="0"/>
                                                          <w:divBdr>
                                                            <w:top w:val="none" w:sz="0" w:space="0" w:color="auto"/>
                                                            <w:left w:val="none" w:sz="0" w:space="0" w:color="auto"/>
                                                            <w:bottom w:val="none" w:sz="0" w:space="0" w:color="auto"/>
                                                            <w:right w:val="none" w:sz="0" w:space="0" w:color="auto"/>
                                                          </w:divBdr>
                                                          <w:divsChild>
                                                            <w:div w:id="1399405160">
                                                              <w:marLeft w:val="0"/>
                                                              <w:marRight w:val="0"/>
                                                              <w:marTop w:val="0"/>
                                                              <w:marBottom w:val="0"/>
                                                              <w:divBdr>
                                                                <w:top w:val="none" w:sz="0" w:space="0" w:color="auto"/>
                                                                <w:left w:val="none" w:sz="0" w:space="0" w:color="auto"/>
                                                                <w:bottom w:val="none" w:sz="0" w:space="0" w:color="auto"/>
                                                                <w:right w:val="none" w:sz="0" w:space="0" w:color="auto"/>
                                                              </w:divBdr>
                                                              <w:divsChild>
                                                                <w:div w:id="1911306730">
                                                                  <w:marLeft w:val="0"/>
                                                                  <w:marRight w:val="0"/>
                                                                  <w:marTop w:val="0"/>
                                                                  <w:marBottom w:val="0"/>
                                                                  <w:divBdr>
                                                                    <w:top w:val="none" w:sz="0" w:space="0" w:color="auto"/>
                                                                    <w:left w:val="none" w:sz="0" w:space="0" w:color="auto"/>
                                                                    <w:bottom w:val="none" w:sz="0" w:space="0" w:color="auto"/>
                                                                    <w:right w:val="none" w:sz="0" w:space="0" w:color="auto"/>
                                                                  </w:divBdr>
                                                                  <w:divsChild>
                                                                    <w:div w:id="205072612">
                                                                      <w:marLeft w:val="0"/>
                                                                      <w:marRight w:val="0"/>
                                                                      <w:marTop w:val="0"/>
                                                                      <w:marBottom w:val="0"/>
                                                                      <w:divBdr>
                                                                        <w:top w:val="none" w:sz="0" w:space="0" w:color="auto"/>
                                                                        <w:left w:val="none" w:sz="0" w:space="0" w:color="auto"/>
                                                                        <w:bottom w:val="none" w:sz="0" w:space="0" w:color="auto"/>
                                                                        <w:right w:val="none" w:sz="0" w:space="0" w:color="auto"/>
                                                                      </w:divBdr>
                                                                      <w:divsChild>
                                                                        <w:div w:id="479274844">
                                                                          <w:marLeft w:val="0"/>
                                                                          <w:marRight w:val="0"/>
                                                                          <w:marTop w:val="0"/>
                                                                          <w:marBottom w:val="0"/>
                                                                          <w:divBdr>
                                                                            <w:top w:val="none" w:sz="0" w:space="0" w:color="auto"/>
                                                                            <w:left w:val="none" w:sz="0" w:space="0" w:color="auto"/>
                                                                            <w:bottom w:val="none" w:sz="0" w:space="0" w:color="auto"/>
                                                                            <w:right w:val="none" w:sz="0" w:space="0" w:color="auto"/>
                                                                          </w:divBdr>
                                                                          <w:divsChild>
                                                                            <w:div w:id="427778816">
                                                                              <w:marLeft w:val="0"/>
                                                                              <w:marRight w:val="0"/>
                                                                              <w:marTop w:val="0"/>
                                                                              <w:marBottom w:val="0"/>
                                                                              <w:divBdr>
                                                                                <w:top w:val="single" w:sz="6" w:space="0" w:color="C5C5C5"/>
                                                                                <w:left w:val="single" w:sz="6" w:space="0" w:color="C5C5C5"/>
                                                                                <w:bottom w:val="single" w:sz="6" w:space="0" w:color="C5C5C5"/>
                                                                                <w:right w:val="single" w:sz="6" w:space="0" w:color="C5C5C5"/>
                                                                              </w:divBdr>
                                                                              <w:divsChild>
                                                                                <w:div w:id="1762945235">
                                                                                  <w:marLeft w:val="0"/>
                                                                                  <w:marRight w:val="0"/>
                                                                                  <w:marTop w:val="0"/>
                                                                                  <w:marBottom w:val="0"/>
                                                                                  <w:divBdr>
                                                                                    <w:top w:val="none" w:sz="0" w:space="0" w:color="auto"/>
                                                                                    <w:left w:val="none" w:sz="0" w:space="0" w:color="auto"/>
                                                                                    <w:bottom w:val="none" w:sz="0" w:space="0" w:color="auto"/>
                                                                                    <w:right w:val="none" w:sz="0" w:space="0" w:color="auto"/>
                                                                                  </w:divBdr>
                                                                                  <w:divsChild>
                                                                                    <w:div w:id="1227717243">
                                                                                      <w:marLeft w:val="0"/>
                                                                                      <w:marRight w:val="0"/>
                                                                                      <w:marTop w:val="0"/>
                                                                                      <w:marBottom w:val="0"/>
                                                                                      <w:divBdr>
                                                                                        <w:top w:val="none" w:sz="0" w:space="0" w:color="auto"/>
                                                                                        <w:left w:val="none" w:sz="0" w:space="0" w:color="auto"/>
                                                                                        <w:bottom w:val="none" w:sz="0" w:space="0" w:color="auto"/>
                                                                                        <w:right w:val="none" w:sz="0" w:space="0" w:color="auto"/>
                                                                                      </w:divBdr>
                                                                                      <w:divsChild>
                                                                                        <w:div w:id="1291286325">
                                                                                          <w:marLeft w:val="0"/>
                                                                                          <w:marRight w:val="0"/>
                                                                                          <w:marTop w:val="0"/>
                                                                                          <w:marBottom w:val="0"/>
                                                                                          <w:divBdr>
                                                                                            <w:top w:val="none" w:sz="0" w:space="0" w:color="auto"/>
                                                                                            <w:left w:val="none" w:sz="0" w:space="0" w:color="auto"/>
                                                                                            <w:bottom w:val="none" w:sz="0" w:space="0" w:color="auto"/>
                                                                                            <w:right w:val="none" w:sz="0" w:space="0" w:color="auto"/>
                                                                                          </w:divBdr>
                                                                                          <w:divsChild>
                                                                                            <w:div w:id="7830832">
                                                                                              <w:marLeft w:val="0"/>
                                                                                              <w:marRight w:val="0"/>
                                                                                              <w:marTop w:val="0"/>
                                                                                              <w:marBottom w:val="0"/>
                                                                                              <w:divBdr>
                                                                                                <w:top w:val="none" w:sz="0" w:space="0" w:color="auto"/>
                                                                                                <w:left w:val="none" w:sz="0" w:space="5" w:color="auto"/>
                                                                                                <w:bottom w:val="none" w:sz="0" w:space="0" w:color="auto"/>
                                                                                                <w:right w:val="none" w:sz="0" w:space="5" w:color="auto"/>
                                                                                              </w:divBdr>
                                                                                            </w:div>
                                                                                            <w:div w:id="94446870">
                                                                                              <w:marLeft w:val="0"/>
                                                                                              <w:marRight w:val="0"/>
                                                                                              <w:marTop w:val="0"/>
                                                                                              <w:marBottom w:val="0"/>
                                                                                              <w:divBdr>
                                                                                                <w:top w:val="none" w:sz="0" w:space="0" w:color="auto"/>
                                                                                                <w:left w:val="none" w:sz="0" w:space="5" w:color="auto"/>
                                                                                                <w:bottom w:val="none" w:sz="0" w:space="0" w:color="auto"/>
                                                                                                <w:right w:val="none" w:sz="0" w:space="5" w:color="auto"/>
                                                                                              </w:divBdr>
                                                                                            </w:div>
                                                                                            <w:div w:id="183132306">
                                                                                              <w:marLeft w:val="0"/>
                                                                                              <w:marRight w:val="0"/>
                                                                                              <w:marTop w:val="0"/>
                                                                                              <w:marBottom w:val="0"/>
                                                                                              <w:divBdr>
                                                                                                <w:top w:val="none" w:sz="0" w:space="0" w:color="auto"/>
                                                                                                <w:left w:val="none" w:sz="0" w:space="5" w:color="auto"/>
                                                                                                <w:bottom w:val="none" w:sz="0" w:space="0" w:color="auto"/>
                                                                                                <w:right w:val="none" w:sz="0" w:space="5" w:color="auto"/>
                                                                                              </w:divBdr>
                                                                                            </w:div>
                                                                                            <w:div w:id="188378566">
                                                                                              <w:marLeft w:val="0"/>
                                                                                              <w:marRight w:val="0"/>
                                                                                              <w:marTop w:val="0"/>
                                                                                              <w:marBottom w:val="0"/>
                                                                                              <w:divBdr>
                                                                                                <w:top w:val="none" w:sz="0" w:space="0" w:color="auto"/>
                                                                                                <w:left w:val="none" w:sz="0" w:space="5" w:color="auto"/>
                                                                                                <w:bottom w:val="none" w:sz="0" w:space="0" w:color="auto"/>
                                                                                                <w:right w:val="none" w:sz="0" w:space="5" w:color="auto"/>
                                                                                              </w:divBdr>
                                                                                              <w:divsChild>
                                                                                                <w:div w:id="520095651">
                                                                                                  <w:marLeft w:val="0"/>
                                                                                                  <w:marRight w:val="0"/>
                                                                                                  <w:marTop w:val="0"/>
                                                                                                  <w:marBottom w:val="0"/>
                                                                                                  <w:divBdr>
                                                                                                    <w:top w:val="none" w:sz="0" w:space="0" w:color="auto"/>
                                                                                                    <w:left w:val="none" w:sz="0" w:space="0" w:color="auto"/>
                                                                                                    <w:bottom w:val="none" w:sz="0" w:space="0" w:color="auto"/>
                                                                                                    <w:right w:val="none" w:sz="0" w:space="0" w:color="auto"/>
                                                                                                  </w:divBdr>
                                                                                                </w:div>
                                                                                              </w:divsChild>
                                                                                            </w:div>
                                                                                            <w:div w:id="195118507">
                                                                                              <w:marLeft w:val="0"/>
                                                                                              <w:marRight w:val="0"/>
                                                                                              <w:marTop w:val="0"/>
                                                                                              <w:marBottom w:val="0"/>
                                                                                              <w:divBdr>
                                                                                                <w:top w:val="none" w:sz="0" w:space="0" w:color="auto"/>
                                                                                                <w:left w:val="none" w:sz="0" w:space="5" w:color="auto"/>
                                                                                                <w:bottom w:val="none" w:sz="0" w:space="0" w:color="auto"/>
                                                                                                <w:right w:val="none" w:sz="0" w:space="5" w:color="auto"/>
                                                                                              </w:divBdr>
                                                                                            </w:div>
                                                                                            <w:div w:id="216163432">
                                                                                              <w:marLeft w:val="0"/>
                                                                                              <w:marRight w:val="0"/>
                                                                                              <w:marTop w:val="0"/>
                                                                                              <w:marBottom w:val="0"/>
                                                                                              <w:divBdr>
                                                                                                <w:top w:val="none" w:sz="0" w:space="0" w:color="auto"/>
                                                                                                <w:left w:val="none" w:sz="0" w:space="5" w:color="auto"/>
                                                                                                <w:bottom w:val="none" w:sz="0" w:space="0" w:color="auto"/>
                                                                                                <w:right w:val="none" w:sz="0" w:space="5" w:color="auto"/>
                                                                                              </w:divBdr>
                                                                                            </w:div>
                                                                                            <w:div w:id="232392426">
                                                                                              <w:marLeft w:val="0"/>
                                                                                              <w:marRight w:val="0"/>
                                                                                              <w:marTop w:val="0"/>
                                                                                              <w:marBottom w:val="0"/>
                                                                                              <w:divBdr>
                                                                                                <w:top w:val="none" w:sz="0" w:space="0" w:color="auto"/>
                                                                                                <w:left w:val="none" w:sz="0" w:space="5" w:color="auto"/>
                                                                                                <w:bottom w:val="none" w:sz="0" w:space="0" w:color="auto"/>
                                                                                                <w:right w:val="none" w:sz="0" w:space="5" w:color="auto"/>
                                                                                              </w:divBdr>
                                                                                            </w:div>
                                                                                            <w:div w:id="240798258">
                                                                                              <w:marLeft w:val="0"/>
                                                                                              <w:marRight w:val="0"/>
                                                                                              <w:marTop w:val="0"/>
                                                                                              <w:marBottom w:val="0"/>
                                                                                              <w:divBdr>
                                                                                                <w:top w:val="none" w:sz="0" w:space="0" w:color="auto"/>
                                                                                                <w:left w:val="none" w:sz="0" w:space="5" w:color="auto"/>
                                                                                                <w:bottom w:val="none" w:sz="0" w:space="0" w:color="auto"/>
                                                                                                <w:right w:val="none" w:sz="0" w:space="5" w:color="auto"/>
                                                                                              </w:divBdr>
                                                                                            </w:div>
                                                                                            <w:div w:id="244850332">
                                                                                              <w:marLeft w:val="0"/>
                                                                                              <w:marRight w:val="0"/>
                                                                                              <w:marTop w:val="0"/>
                                                                                              <w:marBottom w:val="0"/>
                                                                                              <w:divBdr>
                                                                                                <w:top w:val="none" w:sz="0" w:space="0" w:color="auto"/>
                                                                                                <w:left w:val="none" w:sz="0" w:space="5" w:color="auto"/>
                                                                                                <w:bottom w:val="none" w:sz="0" w:space="0" w:color="auto"/>
                                                                                                <w:right w:val="none" w:sz="0" w:space="5" w:color="auto"/>
                                                                                              </w:divBdr>
                                                                                              <w:divsChild>
                                                                                                <w:div w:id="312754401">
                                                                                                  <w:marLeft w:val="0"/>
                                                                                                  <w:marRight w:val="0"/>
                                                                                                  <w:marTop w:val="0"/>
                                                                                                  <w:marBottom w:val="0"/>
                                                                                                  <w:divBdr>
                                                                                                    <w:top w:val="none" w:sz="0" w:space="0" w:color="auto"/>
                                                                                                    <w:left w:val="none" w:sz="0" w:space="0" w:color="auto"/>
                                                                                                    <w:bottom w:val="none" w:sz="0" w:space="0" w:color="auto"/>
                                                                                                    <w:right w:val="none" w:sz="0" w:space="0" w:color="auto"/>
                                                                                                  </w:divBdr>
                                                                                                </w:div>
                                                                                              </w:divsChild>
                                                                                            </w:div>
                                                                                            <w:div w:id="369572116">
                                                                                              <w:marLeft w:val="0"/>
                                                                                              <w:marRight w:val="0"/>
                                                                                              <w:marTop w:val="0"/>
                                                                                              <w:marBottom w:val="0"/>
                                                                                              <w:divBdr>
                                                                                                <w:top w:val="none" w:sz="0" w:space="0" w:color="auto"/>
                                                                                                <w:left w:val="none" w:sz="0" w:space="5" w:color="auto"/>
                                                                                                <w:bottom w:val="none" w:sz="0" w:space="0" w:color="auto"/>
                                                                                                <w:right w:val="none" w:sz="0" w:space="5" w:color="auto"/>
                                                                                              </w:divBdr>
                                                                                            </w:div>
                                                                                            <w:div w:id="408314144">
                                                                                              <w:marLeft w:val="0"/>
                                                                                              <w:marRight w:val="0"/>
                                                                                              <w:marTop w:val="0"/>
                                                                                              <w:marBottom w:val="0"/>
                                                                                              <w:divBdr>
                                                                                                <w:top w:val="none" w:sz="0" w:space="0" w:color="auto"/>
                                                                                                <w:left w:val="none" w:sz="0" w:space="5" w:color="auto"/>
                                                                                                <w:bottom w:val="none" w:sz="0" w:space="0" w:color="auto"/>
                                                                                                <w:right w:val="none" w:sz="0" w:space="5" w:color="auto"/>
                                                                                              </w:divBdr>
                                                                                            </w:div>
                                                                                            <w:div w:id="417560004">
                                                                                              <w:marLeft w:val="0"/>
                                                                                              <w:marRight w:val="0"/>
                                                                                              <w:marTop w:val="0"/>
                                                                                              <w:marBottom w:val="0"/>
                                                                                              <w:divBdr>
                                                                                                <w:top w:val="none" w:sz="0" w:space="0" w:color="auto"/>
                                                                                                <w:left w:val="none" w:sz="0" w:space="5" w:color="auto"/>
                                                                                                <w:bottom w:val="none" w:sz="0" w:space="0" w:color="auto"/>
                                                                                                <w:right w:val="none" w:sz="0" w:space="5" w:color="auto"/>
                                                                                              </w:divBdr>
                                                                                            </w:div>
                                                                                            <w:div w:id="424113192">
                                                                                              <w:marLeft w:val="0"/>
                                                                                              <w:marRight w:val="0"/>
                                                                                              <w:marTop w:val="0"/>
                                                                                              <w:marBottom w:val="0"/>
                                                                                              <w:divBdr>
                                                                                                <w:top w:val="none" w:sz="0" w:space="0" w:color="auto"/>
                                                                                                <w:left w:val="none" w:sz="0" w:space="5" w:color="auto"/>
                                                                                                <w:bottom w:val="none" w:sz="0" w:space="0" w:color="auto"/>
                                                                                                <w:right w:val="none" w:sz="0" w:space="5" w:color="auto"/>
                                                                                              </w:divBdr>
                                                                                              <w:divsChild>
                                                                                                <w:div w:id="1278490295">
                                                                                                  <w:marLeft w:val="0"/>
                                                                                                  <w:marRight w:val="0"/>
                                                                                                  <w:marTop w:val="0"/>
                                                                                                  <w:marBottom w:val="0"/>
                                                                                                  <w:divBdr>
                                                                                                    <w:top w:val="none" w:sz="0" w:space="0" w:color="auto"/>
                                                                                                    <w:left w:val="none" w:sz="0" w:space="0" w:color="auto"/>
                                                                                                    <w:bottom w:val="none" w:sz="0" w:space="0" w:color="auto"/>
                                                                                                    <w:right w:val="none" w:sz="0" w:space="0" w:color="auto"/>
                                                                                                  </w:divBdr>
                                                                                                </w:div>
                                                                                              </w:divsChild>
                                                                                            </w:div>
                                                                                            <w:div w:id="509494856">
                                                                                              <w:marLeft w:val="0"/>
                                                                                              <w:marRight w:val="0"/>
                                                                                              <w:marTop w:val="0"/>
                                                                                              <w:marBottom w:val="0"/>
                                                                                              <w:divBdr>
                                                                                                <w:top w:val="none" w:sz="0" w:space="0" w:color="auto"/>
                                                                                                <w:left w:val="none" w:sz="0" w:space="5" w:color="auto"/>
                                                                                                <w:bottom w:val="none" w:sz="0" w:space="0" w:color="auto"/>
                                                                                                <w:right w:val="none" w:sz="0" w:space="5" w:color="auto"/>
                                                                                              </w:divBdr>
                                                                                            </w:div>
                                                                                            <w:div w:id="544752376">
                                                                                              <w:marLeft w:val="0"/>
                                                                                              <w:marRight w:val="0"/>
                                                                                              <w:marTop w:val="0"/>
                                                                                              <w:marBottom w:val="0"/>
                                                                                              <w:divBdr>
                                                                                                <w:top w:val="none" w:sz="0" w:space="0" w:color="auto"/>
                                                                                                <w:left w:val="none" w:sz="0" w:space="5" w:color="auto"/>
                                                                                                <w:bottom w:val="none" w:sz="0" w:space="0" w:color="auto"/>
                                                                                                <w:right w:val="none" w:sz="0" w:space="5" w:color="auto"/>
                                                                                              </w:divBdr>
                                                                                            </w:div>
                                                                                            <w:div w:id="676542104">
                                                                                              <w:marLeft w:val="0"/>
                                                                                              <w:marRight w:val="0"/>
                                                                                              <w:marTop w:val="0"/>
                                                                                              <w:marBottom w:val="0"/>
                                                                                              <w:divBdr>
                                                                                                <w:top w:val="none" w:sz="0" w:space="0" w:color="auto"/>
                                                                                                <w:left w:val="none" w:sz="0" w:space="5" w:color="auto"/>
                                                                                                <w:bottom w:val="none" w:sz="0" w:space="0" w:color="auto"/>
                                                                                                <w:right w:val="none" w:sz="0" w:space="5" w:color="auto"/>
                                                                                              </w:divBdr>
                                                                                            </w:div>
                                                                                            <w:div w:id="713579183">
                                                                                              <w:marLeft w:val="0"/>
                                                                                              <w:marRight w:val="0"/>
                                                                                              <w:marTop w:val="0"/>
                                                                                              <w:marBottom w:val="0"/>
                                                                                              <w:divBdr>
                                                                                                <w:top w:val="none" w:sz="0" w:space="0" w:color="auto"/>
                                                                                                <w:left w:val="none" w:sz="0" w:space="5" w:color="auto"/>
                                                                                                <w:bottom w:val="none" w:sz="0" w:space="0" w:color="auto"/>
                                                                                                <w:right w:val="none" w:sz="0" w:space="5" w:color="auto"/>
                                                                                              </w:divBdr>
                                                                                            </w:div>
                                                                                            <w:div w:id="732775561">
                                                                                              <w:marLeft w:val="0"/>
                                                                                              <w:marRight w:val="0"/>
                                                                                              <w:marTop w:val="0"/>
                                                                                              <w:marBottom w:val="0"/>
                                                                                              <w:divBdr>
                                                                                                <w:top w:val="none" w:sz="0" w:space="0" w:color="auto"/>
                                                                                                <w:left w:val="none" w:sz="0" w:space="5" w:color="auto"/>
                                                                                                <w:bottom w:val="none" w:sz="0" w:space="0" w:color="auto"/>
                                                                                                <w:right w:val="none" w:sz="0" w:space="5" w:color="auto"/>
                                                                                              </w:divBdr>
                                                                                            </w:div>
                                                                                            <w:div w:id="738551522">
                                                                                              <w:marLeft w:val="0"/>
                                                                                              <w:marRight w:val="0"/>
                                                                                              <w:marTop w:val="0"/>
                                                                                              <w:marBottom w:val="0"/>
                                                                                              <w:divBdr>
                                                                                                <w:top w:val="none" w:sz="0" w:space="0" w:color="auto"/>
                                                                                                <w:left w:val="none" w:sz="0" w:space="5" w:color="auto"/>
                                                                                                <w:bottom w:val="none" w:sz="0" w:space="0" w:color="auto"/>
                                                                                                <w:right w:val="none" w:sz="0" w:space="5" w:color="auto"/>
                                                                                              </w:divBdr>
                                                                                            </w:div>
                                                                                            <w:div w:id="763651308">
                                                                                              <w:marLeft w:val="0"/>
                                                                                              <w:marRight w:val="0"/>
                                                                                              <w:marTop w:val="0"/>
                                                                                              <w:marBottom w:val="0"/>
                                                                                              <w:divBdr>
                                                                                                <w:top w:val="none" w:sz="0" w:space="0" w:color="auto"/>
                                                                                                <w:left w:val="none" w:sz="0" w:space="5" w:color="auto"/>
                                                                                                <w:bottom w:val="none" w:sz="0" w:space="0" w:color="auto"/>
                                                                                                <w:right w:val="none" w:sz="0" w:space="5" w:color="auto"/>
                                                                                              </w:divBdr>
                                                                                            </w:div>
                                                                                            <w:div w:id="768427201">
                                                                                              <w:marLeft w:val="0"/>
                                                                                              <w:marRight w:val="0"/>
                                                                                              <w:marTop w:val="0"/>
                                                                                              <w:marBottom w:val="0"/>
                                                                                              <w:divBdr>
                                                                                                <w:top w:val="none" w:sz="0" w:space="0" w:color="auto"/>
                                                                                                <w:left w:val="none" w:sz="0" w:space="5" w:color="auto"/>
                                                                                                <w:bottom w:val="none" w:sz="0" w:space="0" w:color="auto"/>
                                                                                                <w:right w:val="none" w:sz="0" w:space="5" w:color="auto"/>
                                                                                              </w:divBdr>
                                                                                              <w:divsChild>
                                                                                                <w:div w:id="2102480946">
                                                                                                  <w:marLeft w:val="0"/>
                                                                                                  <w:marRight w:val="0"/>
                                                                                                  <w:marTop w:val="0"/>
                                                                                                  <w:marBottom w:val="0"/>
                                                                                                  <w:divBdr>
                                                                                                    <w:top w:val="none" w:sz="0" w:space="0" w:color="auto"/>
                                                                                                    <w:left w:val="none" w:sz="0" w:space="0" w:color="auto"/>
                                                                                                    <w:bottom w:val="none" w:sz="0" w:space="0" w:color="auto"/>
                                                                                                    <w:right w:val="none" w:sz="0" w:space="0" w:color="auto"/>
                                                                                                  </w:divBdr>
                                                                                                </w:div>
                                                                                              </w:divsChild>
                                                                                            </w:div>
                                                                                            <w:div w:id="785541265">
                                                                                              <w:marLeft w:val="0"/>
                                                                                              <w:marRight w:val="0"/>
                                                                                              <w:marTop w:val="0"/>
                                                                                              <w:marBottom w:val="0"/>
                                                                                              <w:divBdr>
                                                                                                <w:top w:val="none" w:sz="0" w:space="0" w:color="auto"/>
                                                                                                <w:left w:val="none" w:sz="0" w:space="5" w:color="auto"/>
                                                                                                <w:bottom w:val="none" w:sz="0" w:space="0" w:color="auto"/>
                                                                                                <w:right w:val="none" w:sz="0" w:space="5" w:color="auto"/>
                                                                                              </w:divBdr>
                                                                                              <w:divsChild>
                                                                                                <w:div w:id="1178226718">
                                                                                                  <w:marLeft w:val="0"/>
                                                                                                  <w:marRight w:val="0"/>
                                                                                                  <w:marTop w:val="0"/>
                                                                                                  <w:marBottom w:val="0"/>
                                                                                                  <w:divBdr>
                                                                                                    <w:top w:val="none" w:sz="0" w:space="0" w:color="auto"/>
                                                                                                    <w:left w:val="none" w:sz="0" w:space="0" w:color="auto"/>
                                                                                                    <w:bottom w:val="none" w:sz="0" w:space="0" w:color="auto"/>
                                                                                                    <w:right w:val="none" w:sz="0" w:space="0" w:color="auto"/>
                                                                                                  </w:divBdr>
                                                                                                </w:div>
                                                                                              </w:divsChild>
                                                                                            </w:div>
                                                                                            <w:div w:id="802235003">
                                                                                              <w:marLeft w:val="0"/>
                                                                                              <w:marRight w:val="0"/>
                                                                                              <w:marTop w:val="0"/>
                                                                                              <w:marBottom w:val="0"/>
                                                                                              <w:divBdr>
                                                                                                <w:top w:val="none" w:sz="0" w:space="0" w:color="auto"/>
                                                                                                <w:left w:val="none" w:sz="0" w:space="5" w:color="auto"/>
                                                                                                <w:bottom w:val="none" w:sz="0" w:space="0" w:color="auto"/>
                                                                                                <w:right w:val="none" w:sz="0" w:space="5" w:color="auto"/>
                                                                                              </w:divBdr>
                                                                                            </w:div>
                                                                                            <w:div w:id="805971551">
                                                                                              <w:marLeft w:val="0"/>
                                                                                              <w:marRight w:val="0"/>
                                                                                              <w:marTop w:val="0"/>
                                                                                              <w:marBottom w:val="0"/>
                                                                                              <w:divBdr>
                                                                                                <w:top w:val="none" w:sz="0" w:space="0" w:color="auto"/>
                                                                                                <w:left w:val="none" w:sz="0" w:space="5" w:color="auto"/>
                                                                                                <w:bottom w:val="none" w:sz="0" w:space="0" w:color="auto"/>
                                                                                                <w:right w:val="none" w:sz="0" w:space="5" w:color="auto"/>
                                                                                              </w:divBdr>
                                                                                            </w:div>
                                                                                            <w:div w:id="840705098">
                                                                                              <w:marLeft w:val="0"/>
                                                                                              <w:marRight w:val="0"/>
                                                                                              <w:marTop w:val="0"/>
                                                                                              <w:marBottom w:val="0"/>
                                                                                              <w:divBdr>
                                                                                                <w:top w:val="none" w:sz="0" w:space="0" w:color="auto"/>
                                                                                                <w:left w:val="none" w:sz="0" w:space="5" w:color="auto"/>
                                                                                                <w:bottom w:val="none" w:sz="0" w:space="0" w:color="auto"/>
                                                                                                <w:right w:val="none" w:sz="0" w:space="5" w:color="auto"/>
                                                                                              </w:divBdr>
                                                                                            </w:div>
                                                                                            <w:div w:id="841164849">
                                                                                              <w:marLeft w:val="0"/>
                                                                                              <w:marRight w:val="0"/>
                                                                                              <w:marTop w:val="0"/>
                                                                                              <w:marBottom w:val="0"/>
                                                                                              <w:divBdr>
                                                                                                <w:top w:val="none" w:sz="0" w:space="0" w:color="auto"/>
                                                                                                <w:left w:val="none" w:sz="0" w:space="5" w:color="auto"/>
                                                                                                <w:bottom w:val="none" w:sz="0" w:space="0" w:color="auto"/>
                                                                                                <w:right w:val="none" w:sz="0" w:space="5" w:color="auto"/>
                                                                                              </w:divBdr>
                                                                                              <w:divsChild>
                                                                                                <w:div w:id="1313173313">
                                                                                                  <w:marLeft w:val="0"/>
                                                                                                  <w:marRight w:val="0"/>
                                                                                                  <w:marTop w:val="0"/>
                                                                                                  <w:marBottom w:val="0"/>
                                                                                                  <w:divBdr>
                                                                                                    <w:top w:val="none" w:sz="0" w:space="0" w:color="auto"/>
                                                                                                    <w:left w:val="none" w:sz="0" w:space="0" w:color="auto"/>
                                                                                                    <w:bottom w:val="none" w:sz="0" w:space="0" w:color="auto"/>
                                                                                                    <w:right w:val="none" w:sz="0" w:space="0" w:color="auto"/>
                                                                                                  </w:divBdr>
                                                                                                </w:div>
                                                                                              </w:divsChild>
                                                                                            </w:div>
                                                                                            <w:div w:id="870921821">
                                                                                              <w:marLeft w:val="0"/>
                                                                                              <w:marRight w:val="0"/>
                                                                                              <w:marTop w:val="0"/>
                                                                                              <w:marBottom w:val="0"/>
                                                                                              <w:divBdr>
                                                                                                <w:top w:val="none" w:sz="0" w:space="0" w:color="auto"/>
                                                                                                <w:left w:val="none" w:sz="0" w:space="5" w:color="auto"/>
                                                                                                <w:bottom w:val="none" w:sz="0" w:space="0" w:color="auto"/>
                                                                                                <w:right w:val="none" w:sz="0" w:space="5" w:color="auto"/>
                                                                                              </w:divBdr>
                                                                                              <w:divsChild>
                                                                                                <w:div w:id="1950240261">
                                                                                                  <w:marLeft w:val="0"/>
                                                                                                  <w:marRight w:val="0"/>
                                                                                                  <w:marTop w:val="0"/>
                                                                                                  <w:marBottom w:val="0"/>
                                                                                                  <w:divBdr>
                                                                                                    <w:top w:val="none" w:sz="0" w:space="0" w:color="auto"/>
                                                                                                    <w:left w:val="none" w:sz="0" w:space="0" w:color="auto"/>
                                                                                                    <w:bottom w:val="none" w:sz="0" w:space="0" w:color="auto"/>
                                                                                                    <w:right w:val="none" w:sz="0" w:space="0" w:color="auto"/>
                                                                                                  </w:divBdr>
                                                                                                </w:div>
                                                                                              </w:divsChild>
                                                                                            </w:div>
                                                                                            <w:div w:id="882789028">
                                                                                              <w:marLeft w:val="0"/>
                                                                                              <w:marRight w:val="0"/>
                                                                                              <w:marTop w:val="0"/>
                                                                                              <w:marBottom w:val="0"/>
                                                                                              <w:divBdr>
                                                                                                <w:top w:val="none" w:sz="0" w:space="0" w:color="auto"/>
                                                                                                <w:left w:val="none" w:sz="0" w:space="5" w:color="auto"/>
                                                                                                <w:bottom w:val="none" w:sz="0" w:space="0" w:color="auto"/>
                                                                                                <w:right w:val="none" w:sz="0" w:space="5" w:color="auto"/>
                                                                                              </w:divBdr>
                                                                                            </w:div>
                                                                                            <w:div w:id="901480245">
                                                                                              <w:marLeft w:val="0"/>
                                                                                              <w:marRight w:val="0"/>
                                                                                              <w:marTop w:val="0"/>
                                                                                              <w:marBottom w:val="0"/>
                                                                                              <w:divBdr>
                                                                                                <w:top w:val="none" w:sz="0" w:space="0" w:color="auto"/>
                                                                                                <w:left w:val="none" w:sz="0" w:space="5" w:color="auto"/>
                                                                                                <w:bottom w:val="none" w:sz="0" w:space="0" w:color="auto"/>
                                                                                                <w:right w:val="none" w:sz="0" w:space="5" w:color="auto"/>
                                                                                              </w:divBdr>
                                                                                            </w:div>
                                                                                            <w:div w:id="926764701">
                                                                                              <w:marLeft w:val="0"/>
                                                                                              <w:marRight w:val="0"/>
                                                                                              <w:marTop w:val="0"/>
                                                                                              <w:marBottom w:val="0"/>
                                                                                              <w:divBdr>
                                                                                                <w:top w:val="none" w:sz="0" w:space="0" w:color="auto"/>
                                                                                                <w:left w:val="none" w:sz="0" w:space="5" w:color="auto"/>
                                                                                                <w:bottom w:val="none" w:sz="0" w:space="0" w:color="auto"/>
                                                                                                <w:right w:val="none" w:sz="0" w:space="5" w:color="auto"/>
                                                                                              </w:divBdr>
                                                                                              <w:divsChild>
                                                                                                <w:div w:id="488249140">
                                                                                                  <w:marLeft w:val="0"/>
                                                                                                  <w:marRight w:val="0"/>
                                                                                                  <w:marTop w:val="0"/>
                                                                                                  <w:marBottom w:val="0"/>
                                                                                                  <w:divBdr>
                                                                                                    <w:top w:val="none" w:sz="0" w:space="0" w:color="auto"/>
                                                                                                    <w:left w:val="none" w:sz="0" w:space="0" w:color="auto"/>
                                                                                                    <w:bottom w:val="none" w:sz="0" w:space="0" w:color="auto"/>
                                                                                                    <w:right w:val="none" w:sz="0" w:space="0" w:color="auto"/>
                                                                                                  </w:divBdr>
                                                                                                </w:div>
                                                                                              </w:divsChild>
                                                                                            </w:div>
                                                                                            <w:div w:id="970945171">
                                                                                              <w:marLeft w:val="0"/>
                                                                                              <w:marRight w:val="0"/>
                                                                                              <w:marTop w:val="0"/>
                                                                                              <w:marBottom w:val="0"/>
                                                                                              <w:divBdr>
                                                                                                <w:top w:val="none" w:sz="0" w:space="0" w:color="auto"/>
                                                                                                <w:left w:val="none" w:sz="0" w:space="5" w:color="auto"/>
                                                                                                <w:bottom w:val="none" w:sz="0" w:space="0" w:color="auto"/>
                                                                                                <w:right w:val="none" w:sz="0" w:space="5" w:color="auto"/>
                                                                                              </w:divBdr>
                                                                                            </w:div>
                                                                                            <w:div w:id="1008604086">
                                                                                              <w:marLeft w:val="0"/>
                                                                                              <w:marRight w:val="0"/>
                                                                                              <w:marTop w:val="0"/>
                                                                                              <w:marBottom w:val="0"/>
                                                                                              <w:divBdr>
                                                                                                <w:top w:val="none" w:sz="0" w:space="0" w:color="auto"/>
                                                                                                <w:left w:val="none" w:sz="0" w:space="5" w:color="auto"/>
                                                                                                <w:bottom w:val="none" w:sz="0" w:space="0" w:color="auto"/>
                                                                                                <w:right w:val="none" w:sz="0" w:space="5" w:color="auto"/>
                                                                                              </w:divBdr>
                                                                                            </w:div>
                                                                                            <w:div w:id="1048919961">
                                                                                              <w:marLeft w:val="0"/>
                                                                                              <w:marRight w:val="0"/>
                                                                                              <w:marTop w:val="0"/>
                                                                                              <w:marBottom w:val="0"/>
                                                                                              <w:divBdr>
                                                                                                <w:top w:val="none" w:sz="0" w:space="0" w:color="auto"/>
                                                                                                <w:left w:val="none" w:sz="0" w:space="5" w:color="auto"/>
                                                                                                <w:bottom w:val="none" w:sz="0" w:space="0" w:color="auto"/>
                                                                                                <w:right w:val="none" w:sz="0" w:space="5" w:color="auto"/>
                                                                                              </w:divBdr>
                                                                                            </w:div>
                                                                                            <w:div w:id="1125611857">
                                                                                              <w:marLeft w:val="0"/>
                                                                                              <w:marRight w:val="0"/>
                                                                                              <w:marTop w:val="0"/>
                                                                                              <w:marBottom w:val="0"/>
                                                                                              <w:divBdr>
                                                                                                <w:top w:val="none" w:sz="0" w:space="0" w:color="auto"/>
                                                                                                <w:left w:val="none" w:sz="0" w:space="5" w:color="auto"/>
                                                                                                <w:bottom w:val="none" w:sz="0" w:space="0" w:color="auto"/>
                                                                                                <w:right w:val="none" w:sz="0" w:space="5" w:color="auto"/>
                                                                                              </w:divBdr>
                                                                                            </w:div>
                                                                                            <w:div w:id="1143736773">
                                                                                              <w:marLeft w:val="0"/>
                                                                                              <w:marRight w:val="0"/>
                                                                                              <w:marTop w:val="0"/>
                                                                                              <w:marBottom w:val="0"/>
                                                                                              <w:divBdr>
                                                                                                <w:top w:val="none" w:sz="0" w:space="0" w:color="auto"/>
                                                                                                <w:left w:val="none" w:sz="0" w:space="5" w:color="auto"/>
                                                                                                <w:bottom w:val="none" w:sz="0" w:space="0" w:color="auto"/>
                                                                                                <w:right w:val="none" w:sz="0" w:space="5" w:color="auto"/>
                                                                                              </w:divBdr>
                                                                                              <w:divsChild>
                                                                                                <w:div w:id="668409960">
                                                                                                  <w:marLeft w:val="0"/>
                                                                                                  <w:marRight w:val="0"/>
                                                                                                  <w:marTop w:val="0"/>
                                                                                                  <w:marBottom w:val="0"/>
                                                                                                  <w:divBdr>
                                                                                                    <w:top w:val="none" w:sz="0" w:space="0" w:color="auto"/>
                                                                                                    <w:left w:val="none" w:sz="0" w:space="0" w:color="auto"/>
                                                                                                    <w:bottom w:val="none" w:sz="0" w:space="0" w:color="auto"/>
                                                                                                    <w:right w:val="none" w:sz="0" w:space="0" w:color="auto"/>
                                                                                                  </w:divBdr>
                                                                                                </w:div>
                                                                                              </w:divsChild>
                                                                                            </w:div>
                                                                                            <w:div w:id="1195775125">
                                                                                              <w:marLeft w:val="0"/>
                                                                                              <w:marRight w:val="0"/>
                                                                                              <w:marTop w:val="0"/>
                                                                                              <w:marBottom w:val="0"/>
                                                                                              <w:divBdr>
                                                                                                <w:top w:val="none" w:sz="0" w:space="0" w:color="auto"/>
                                                                                                <w:left w:val="none" w:sz="0" w:space="5" w:color="auto"/>
                                                                                                <w:bottom w:val="none" w:sz="0" w:space="0" w:color="auto"/>
                                                                                                <w:right w:val="none" w:sz="0" w:space="5" w:color="auto"/>
                                                                                              </w:divBdr>
                                                                                            </w:div>
                                                                                            <w:div w:id="1217163477">
                                                                                              <w:marLeft w:val="0"/>
                                                                                              <w:marRight w:val="0"/>
                                                                                              <w:marTop w:val="0"/>
                                                                                              <w:marBottom w:val="0"/>
                                                                                              <w:divBdr>
                                                                                                <w:top w:val="none" w:sz="0" w:space="0" w:color="auto"/>
                                                                                                <w:left w:val="none" w:sz="0" w:space="5" w:color="auto"/>
                                                                                                <w:bottom w:val="none" w:sz="0" w:space="0" w:color="auto"/>
                                                                                                <w:right w:val="none" w:sz="0" w:space="5" w:color="auto"/>
                                                                                              </w:divBdr>
                                                                                              <w:divsChild>
                                                                                                <w:div w:id="444274104">
                                                                                                  <w:marLeft w:val="0"/>
                                                                                                  <w:marRight w:val="0"/>
                                                                                                  <w:marTop w:val="0"/>
                                                                                                  <w:marBottom w:val="0"/>
                                                                                                  <w:divBdr>
                                                                                                    <w:top w:val="none" w:sz="0" w:space="0" w:color="auto"/>
                                                                                                    <w:left w:val="none" w:sz="0" w:space="0" w:color="auto"/>
                                                                                                    <w:bottom w:val="none" w:sz="0" w:space="0" w:color="auto"/>
                                                                                                    <w:right w:val="none" w:sz="0" w:space="0" w:color="auto"/>
                                                                                                  </w:divBdr>
                                                                                                </w:div>
                                                                                              </w:divsChild>
                                                                                            </w:div>
                                                                                            <w:div w:id="1227379485">
                                                                                              <w:marLeft w:val="0"/>
                                                                                              <w:marRight w:val="0"/>
                                                                                              <w:marTop w:val="0"/>
                                                                                              <w:marBottom w:val="0"/>
                                                                                              <w:divBdr>
                                                                                                <w:top w:val="none" w:sz="0" w:space="0" w:color="auto"/>
                                                                                                <w:left w:val="none" w:sz="0" w:space="5" w:color="auto"/>
                                                                                                <w:bottom w:val="none" w:sz="0" w:space="0" w:color="auto"/>
                                                                                                <w:right w:val="none" w:sz="0" w:space="5" w:color="auto"/>
                                                                                              </w:divBdr>
                                                                                            </w:div>
                                                                                            <w:div w:id="1240093912">
                                                                                              <w:marLeft w:val="0"/>
                                                                                              <w:marRight w:val="0"/>
                                                                                              <w:marTop w:val="0"/>
                                                                                              <w:marBottom w:val="0"/>
                                                                                              <w:divBdr>
                                                                                                <w:top w:val="none" w:sz="0" w:space="0" w:color="auto"/>
                                                                                                <w:left w:val="none" w:sz="0" w:space="5" w:color="auto"/>
                                                                                                <w:bottom w:val="none" w:sz="0" w:space="0" w:color="auto"/>
                                                                                                <w:right w:val="none" w:sz="0" w:space="5" w:color="auto"/>
                                                                                              </w:divBdr>
                                                                                            </w:div>
                                                                                            <w:div w:id="1268537221">
                                                                                              <w:marLeft w:val="0"/>
                                                                                              <w:marRight w:val="0"/>
                                                                                              <w:marTop w:val="0"/>
                                                                                              <w:marBottom w:val="0"/>
                                                                                              <w:divBdr>
                                                                                                <w:top w:val="none" w:sz="0" w:space="0" w:color="auto"/>
                                                                                                <w:left w:val="none" w:sz="0" w:space="5" w:color="auto"/>
                                                                                                <w:bottom w:val="none" w:sz="0" w:space="0" w:color="auto"/>
                                                                                                <w:right w:val="none" w:sz="0" w:space="5" w:color="auto"/>
                                                                                              </w:divBdr>
                                                                                            </w:div>
                                                                                            <w:div w:id="1295670975">
                                                                                              <w:marLeft w:val="0"/>
                                                                                              <w:marRight w:val="0"/>
                                                                                              <w:marTop w:val="0"/>
                                                                                              <w:marBottom w:val="0"/>
                                                                                              <w:divBdr>
                                                                                                <w:top w:val="none" w:sz="0" w:space="0" w:color="auto"/>
                                                                                                <w:left w:val="none" w:sz="0" w:space="5" w:color="auto"/>
                                                                                                <w:bottom w:val="none" w:sz="0" w:space="0" w:color="auto"/>
                                                                                                <w:right w:val="none" w:sz="0" w:space="5" w:color="auto"/>
                                                                                              </w:divBdr>
                                                                                            </w:div>
                                                                                            <w:div w:id="1298608681">
                                                                                              <w:marLeft w:val="0"/>
                                                                                              <w:marRight w:val="0"/>
                                                                                              <w:marTop w:val="0"/>
                                                                                              <w:marBottom w:val="0"/>
                                                                                              <w:divBdr>
                                                                                                <w:top w:val="none" w:sz="0" w:space="0" w:color="auto"/>
                                                                                                <w:left w:val="none" w:sz="0" w:space="5" w:color="auto"/>
                                                                                                <w:bottom w:val="none" w:sz="0" w:space="0" w:color="auto"/>
                                                                                                <w:right w:val="none" w:sz="0" w:space="5" w:color="auto"/>
                                                                                              </w:divBdr>
                                                                                            </w:div>
                                                                                            <w:div w:id="1352562565">
                                                                                              <w:marLeft w:val="0"/>
                                                                                              <w:marRight w:val="0"/>
                                                                                              <w:marTop w:val="0"/>
                                                                                              <w:marBottom w:val="0"/>
                                                                                              <w:divBdr>
                                                                                                <w:top w:val="none" w:sz="0" w:space="0" w:color="auto"/>
                                                                                                <w:left w:val="none" w:sz="0" w:space="5" w:color="auto"/>
                                                                                                <w:bottom w:val="none" w:sz="0" w:space="0" w:color="auto"/>
                                                                                                <w:right w:val="none" w:sz="0" w:space="5" w:color="auto"/>
                                                                                              </w:divBdr>
                                                                                            </w:div>
                                                                                            <w:div w:id="1384793764">
                                                                                              <w:marLeft w:val="0"/>
                                                                                              <w:marRight w:val="0"/>
                                                                                              <w:marTop w:val="0"/>
                                                                                              <w:marBottom w:val="0"/>
                                                                                              <w:divBdr>
                                                                                                <w:top w:val="none" w:sz="0" w:space="0" w:color="auto"/>
                                                                                                <w:left w:val="none" w:sz="0" w:space="5" w:color="auto"/>
                                                                                                <w:bottom w:val="none" w:sz="0" w:space="0" w:color="auto"/>
                                                                                                <w:right w:val="none" w:sz="0" w:space="5" w:color="auto"/>
                                                                                              </w:divBdr>
                                                                                            </w:div>
                                                                                            <w:div w:id="1416627262">
                                                                                              <w:marLeft w:val="0"/>
                                                                                              <w:marRight w:val="0"/>
                                                                                              <w:marTop w:val="0"/>
                                                                                              <w:marBottom w:val="0"/>
                                                                                              <w:divBdr>
                                                                                                <w:top w:val="none" w:sz="0" w:space="0" w:color="auto"/>
                                                                                                <w:left w:val="none" w:sz="0" w:space="5" w:color="auto"/>
                                                                                                <w:bottom w:val="none" w:sz="0" w:space="0" w:color="auto"/>
                                                                                                <w:right w:val="none" w:sz="0" w:space="5" w:color="auto"/>
                                                                                              </w:divBdr>
                                                                                              <w:divsChild>
                                                                                                <w:div w:id="792023608">
                                                                                                  <w:marLeft w:val="0"/>
                                                                                                  <w:marRight w:val="0"/>
                                                                                                  <w:marTop w:val="0"/>
                                                                                                  <w:marBottom w:val="0"/>
                                                                                                  <w:divBdr>
                                                                                                    <w:top w:val="none" w:sz="0" w:space="0" w:color="auto"/>
                                                                                                    <w:left w:val="none" w:sz="0" w:space="0" w:color="auto"/>
                                                                                                    <w:bottom w:val="none" w:sz="0" w:space="0" w:color="auto"/>
                                                                                                    <w:right w:val="none" w:sz="0" w:space="0" w:color="auto"/>
                                                                                                  </w:divBdr>
                                                                                                </w:div>
                                                                                              </w:divsChild>
                                                                                            </w:div>
                                                                                            <w:div w:id="1423406141">
                                                                                              <w:marLeft w:val="0"/>
                                                                                              <w:marRight w:val="0"/>
                                                                                              <w:marTop w:val="0"/>
                                                                                              <w:marBottom w:val="0"/>
                                                                                              <w:divBdr>
                                                                                                <w:top w:val="none" w:sz="0" w:space="0" w:color="auto"/>
                                                                                                <w:left w:val="none" w:sz="0" w:space="5" w:color="auto"/>
                                                                                                <w:bottom w:val="none" w:sz="0" w:space="0" w:color="auto"/>
                                                                                                <w:right w:val="none" w:sz="0" w:space="5" w:color="auto"/>
                                                                                              </w:divBdr>
                                                                                            </w:div>
                                                                                            <w:div w:id="1458261946">
                                                                                              <w:marLeft w:val="0"/>
                                                                                              <w:marRight w:val="0"/>
                                                                                              <w:marTop w:val="0"/>
                                                                                              <w:marBottom w:val="0"/>
                                                                                              <w:divBdr>
                                                                                                <w:top w:val="none" w:sz="0" w:space="0" w:color="auto"/>
                                                                                                <w:left w:val="none" w:sz="0" w:space="5" w:color="auto"/>
                                                                                                <w:bottom w:val="none" w:sz="0" w:space="0" w:color="auto"/>
                                                                                                <w:right w:val="none" w:sz="0" w:space="5" w:color="auto"/>
                                                                                              </w:divBdr>
                                                                                            </w:div>
                                                                                            <w:div w:id="1466898658">
                                                                                              <w:marLeft w:val="0"/>
                                                                                              <w:marRight w:val="0"/>
                                                                                              <w:marTop w:val="0"/>
                                                                                              <w:marBottom w:val="0"/>
                                                                                              <w:divBdr>
                                                                                                <w:top w:val="none" w:sz="0" w:space="0" w:color="auto"/>
                                                                                                <w:left w:val="none" w:sz="0" w:space="5" w:color="auto"/>
                                                                                                <w:bottom w:val="none" w:sz="0" w:space="0" w:color="auto"/>
                                                                                                <w:right w:val="none" w:sz="0" w:space="5" w:color="auto"/>
                                                                                              </w:divBdr>
                                                                                            </w:div>
                                                                                            <w:div w:id="1490517123">
                                                                                              <w:marLeft w:val="0"/>
                                                                                              <w:marRight w:val="0"/>
                                                                                              <w:marTop w:val="0"/>
                                                                                              <w:marBottom w:val="0"/>
                                                                                              <w:divBdr>
                                                                                                <w:top w:val="none" w:sz="0" w:space="0" w:color="auto"/>
                                                                                                <w:left w:val="none" w:sz="0" w:space="5" w:color="auto"/>
                                                                                                <w:bottom w:val="none" w:sz="0" w:space="0" w:color="auto"/>
                                                                                                <w:right w:val="none" w:sz="0" w:space="5" w:color="auto"/>
                                                                                              </w:divBdr>
                                                                                            </w:div>
                                                                                            <w:div w:id="1494031640">
                                                                                              <w:marLeft w:val="0"/>
                                                                                              <w:marRight w:val="0"/>
                                                                                              <w:marTop w:val="0"/>
                                                                                              <w:marBottom w:val="0"/>
                                                                                              <w:divBdr>
                                                                                                <w:top w:val="none" w:sz="0" w:space="0" w:color="auto"/>
                                                                                                <w:left w:val="none" w:sz="0" w:space="5" w:color="auto"/>
                                                                                                <w:bottom w:val="none" w:sz="0" w:space="0" w:color="auto"/>
                                                                                                <w:right w:val="none" w:sz="0" w:space="5" w:color="auto"/>
                                                                                              </w:divBdr>
                                                                                            </w:div>
                                                                                            <w:div w:id="1540387835">
                                                                                              <w:marLeft w:val="0"/>
                                                                                              <w:marRight w:val="0"/>
                                                                                              <w:marTop w:val="0"/>
                                                                                              <w:marBottom w:val="0"/>
                                                                                              <w:divBdr>
                                                                                                <w:top w:val="none" w:sz="0" w:space="0" w:color="auto"/>
                                                                                                <w:left w:val="none" w:sz="0" w:space="5" w:color="auto"/>
                                                                                                <w:bottom w:val="none" w:sz="0" w:space="0" w:color="auto"/>
                                                                                                <w:right w:val="none" w:sz="0" w:space="5" w:color="auto"/>
                                                                                              </w:divBdr>
                                                                                            </w:div>
                                                                                            <w:div w:id="1570531830">
                                                                                              <w:marLeft w:val="0"/>
                                                                                              <w:marRight w:val="0"/>
                                                                                              <w:marTop w:val="0"/>
                                                                                              <w:marBottom w:val="0"/>
                                                                                              <w:divBdr>
                                                                                                <w:top w:val="none" w:sz="0" w:space="0" w:color="auto"/>
                                                                                                <w:left w:val="none" w:sz="0" w:space="5" w:color="auto"/>
                                                                                                <w:bottom w:val="none" w:sz="0" w:space="0" w:color="auto"/>
                                                                                                <w:right w:val="none" w:sz="0" w:space="5" w:color="auto"/>
                                                                                              </w:divBdr>
                                                                                            </w:div>
                                                                                            <w:div w:id="1593053562">
                                                                                              <w:marLeft w:val="0"/>
                                                                                              <w:marRight w:val="0"/>
                                                                                              <w:marTop w:val="0"/>
                                                                                              <w:marBottom w:val="0"/>
                                                                                              <w:divBdr>
                                                                                                <w:top w:val="none" w:sz="0" w:space="0" w:color="auto"/>
                                                                                                <w:left w:val="none" w:sz="0" w:space="5" w:color="auto"/>
                                                                                                <w:bottom w:val="none" w:sz="0" w:space="0" w:color="auto"/>
                                                                                                <w:right w:val="none" w:sz="0" w:space="5" w:color="auto"/>
                                                                                              </w:divBdr>
                                                                                            </w:div>
                                                                                            <w:div w:id="1624997269">
                                                                                              <w:marLeft w:val="0"/>
                                                                                              <w:marRight w:val="0"/>
                                                                                              <w:marTop w:val="0"/>
                                                                                              <w:marBottom w:val="0"/>
                                                                                              <w:divBdr>
                                                                                                <w:top w:val="none" w:sz="0" w:space="0" w:color="auto"/>
                                                                                                <w:left w:val="none" w:sz="0" w:space="5" w:color="auto"/>
                                                                                                <w:bottom w:val="none" w:sz="0" w:space="0" w:color="auto"/>
                                                                                                <w:right w:val="none" w:sz="0" w:space="5" w:color="auto"/>
                                                                                              </w:divBdr>
                                                                                            </w:div>
                                                                                            <w:div w:id="1627587463">
                                                                                              <w:marLeft w:val="0"/>
                                                                                              <w:marRight w:val="0"/>
                                                                                              <w:marTop w:val="0"/>
                                                                                              <w:marBottom w:val="0"/>
                                                                                              <w:divBdr>
                                                                                                <w:top w:val="none" w:sz="0" w:space="0" w:color="auto"/>
                                                                                                <w:left w:val="none" w:sz="0" w:space="5" w:color="auto"/>
                                                                                                <w:bottom w:val="none" w:sz="0" w:space="0" w:color="auto"/>
                                                                                                <w:right w:val="none" w:sz="0" w:space="5" w:color="auto"/>
                                                                                              </w:divBdr>
                                                                                              <w:divsChild>
                                                                                                <w:div w:id="1123497530">
                                                                                                  <w:marLeft w:val="0"/>
                                                                                                  <w:marRight w:val="0"/>
                                                                                                  <w:marTop w:val="0"/>
                                                                                                  <w:marBottom w:val="0"/>
                                                                                                  <w:divBdr>
                                                                                                    <w:top w:val="none" w:sz="0" w:space="0" w:color="auto"/>
                                                                                                    <w:left w:val="none" w:sz="0" w:space="0" w:color="auto"/>
                                                                                                    <w:bottom w:val="none" w:sz="0" w:space="0" w:color="auto"/>
                                                                                                    <w:right w:val="none" w:sz="0" w:space="0" w:color="auto"/>
                                                                                                  </w:divBdr>
                                                                                                </w:div>
                                                                                              </w:divsChild>
                                                                                            </w:div>
                                                                                            <w:div w:id="1651399479">
                                                                                              <w:marLeft w:val="0"/>
                                                                                              <w:marRight w:val="0"/>
                                                                                              <w:marTop w:val="0"/>
                                                                                              <w:marBottom w:val="0"/>
                                                                                              <w:divBdr>
                                                                                                <w:top w:val="none" w:sz="0" w:space="0" w:color="auto"/>
                                                                                                <w:left w:val="none" w:sz="0" w:space="5" w:color="auto"/>
                                                                                                <w:bottom w:val="none" w:sz="0" w:space="0" w:color="auto"/>
                                                                                                <w:right w:val="none" w:sz="0" w:space="5" w:color="auto"/>
                                                                                              </w:divBdr>
                                                                                            </w:div>
                                                                                            <w:div w:id="1661274635">
                                                                                              <w:marLeft w:val="0"/>
                                                                                              <w:marRight w:val="0"/>
                                                                                              <w:marTop w:val="0"/>
                                                                                              <w:marBottom w:val="0"/>
                                                                                              <w:divBdr>
                                                                                                <w:top w:val="none" w:sz="0" w:space="0" w:color="auto"/>
                                                                                                <w:left w:val="none" w:sz="0" w:space="5" w:color="auto"/>
                                                                                                <w:bottom w:val="none" w:sz="0" w:space="0" w:color="auto"/>
                                                                                                <w:right w:val="none" w:sz="0" w:space="5" w:color="auto"/>
                                                                                              </w:divBdr>
                                                                                            </w:div>
                                                                                            <w:div w:id="1661886830">
                                                                                              <w:marLeft w:val="0"/>
                                                                                              <w:marRight w:val="0"/>
                                                                                              <w:marTop w:val="0"/>
                                                                                              <w:marBottom w:val="0"/>
                                                                                              <w:divBdr>
                                                                                                <w:top w:val="none" w:sz="0" w:space="0" w:color="auto"/>
                                                                                                <w:left w:val="none" w:sz="0" w:space="5" w:color="auto"/>
                                                                                                <w:bottom w:val="none" w:sz="0" w:space="0" w:color="auto"/>
                                                                                                <w:right w:val="none" w:sz="0" w:space="5" w:color="auto"/>
                                                                                              </w:divBdr>
                                                                                            </w:div>
                                                                                            <w:div w:id="1687825369">
                                                                                              <w:marLeft w:val="0"/>
                                                                                              <w:marRight w:val="0"/>
                                                                                              <w:marTop w:val="0"/>
                                                                                              <w:marBottom w:val="0"/>
                                                                                              <w:divBdr>
                                                                                                <w:top w:val="none" w:sz="0" w:space="0" w:color="auto"/>
                                                                                                <w:left w:val="none" w:sz="0" w:space="5" w:color="auto"/>
                                                                                                <w:bottom w:val="none" w:sz="0" w:space="0" w:color="auto"/>
                                                                                                <w:right w:val="none" w:sz="0" w:space="5" w:color="auto"/>
                                                                                              </w:divBdr>
                                                                                            </w:div>
                                                                                            <w:div w:id="1708144566">
                                                                                              <w:marLeft w:val="0"/>
                                                                                              <w:marRight w:val="0"/>
                                                                                              <w:marTop w:val="0"/>
                                                                                              <w:marBottom w:val="0"/>
                                                                                              <w:divBdr>
                                                                                                <w:top w:val="none" w:sz="0" w:space="0" w:color="auto"/>
                                                                                                <w:left w:val="none" w:sz="0" w:space="5" w:color="auto"/>
                                                                                                <w:bottom w:val="none" w:sz="0" w:space="0" w:color="auto"/>
                                                                                                <w:right w:val="none" w:sz="0" w:space="5" w:color="auto"/>
                                                                                              </w:divBdr>
                                                                                            </w:div>
                                                                                            <w:div w:id="1718817080">
                                                                                              <w:marLeft w:val="0"/>
                                                                                              <w:marRight w:val="0"/>
                                                                                              <w:marTop w:val="0"/>
                                                                                              <w:marBottom w:val="0"/>
                                                                                              <w:divBdr>
                                                                                                <w:top w:val="none" w:sz="0" w:space="0" w:color="auto"/>
                                                                                                <w:left w:val="none" w:sz="0" w:space="5" w:color="auto"/>
                                                                                                <w:bottom w:val="none" w:sz="0" w:space="0" w:color="auto"/>
                                                                                                <w:right w:val="none" w:sz="0" w:space="5" w:color="auto"/>
                                                                                              </w:divBdr>
                                                                                            </w:div>
                                                                                            <w:div w:id="1723947200">
                                                                                              <w:marLeft w:val="0"/>
                                                                                              <w:marRight w:val="0"/>
                                                                                              <w:marTop w:val="0"/>
                                                                                              <w:marBottom w:val="0"/>
                                                                                              <w:divBdr>
                                                                                                <w:top w:val="none" w:sz="0" w:space="0" w:color="auto"/>
                                                                                                <w:left w:val="none" w:sz="0" w:space="5" w:color="auto"/>
                                                                                                <w:bottom w:val="none" w:sz="0" w:space="0" w:color="auto"/>
                                                                                                <w:right w:val="none" w:sz="0" w:space="5" w:color="auto"/>
                                                                                              </w:divBdr>
                                                                                              <w:divsChild>
                                                                                                <w:div w:id="1288271789">
                                                                                                  <w:marLeft w:val="0"/>
                                                                                                  <w:marRight w:val="0"/>
                                                                                                  <w:marTop w:val="0"/>
                                                                                                  <w:marBottom w:val="0"/>
                                                                                                  <w:divBdr>
                                                                                                    <w:top w:val="none" w:sz="0" w:space="0" w:color="auto"/>
                                                                                                    <w:left w:val="none" w:sz="0" w:space="0" w:color="auto"/>
                                                                                                    <w:bottom w:val="none" w:sz="0" w:space="0" w:color="auto"/>
                                                                                                    <w:right w:val="none" w:sz="0" w:space="0" w:color="auto"/>
                                                                                                  </w:divBdr>
                                                                                                </w:div>
                                                                                              </w:divsChild>
                                                                                            </w:div>
                                                                                            <w:div w:id="1739327677">
                                                                                              <w:marLeft w:val="0"/>
                                                                                              <w:marRight w:val="0"/>
                                                                                              <w:marTop w:val="0"/>
                                                                                              <w:marBottom w:val="0"/>
                                                                                              <w:divBdr>
                                                                                                <w:top w:val="none" w:sz="0" w:space="0" w:color="auto"/>
                                                                                                <w:left w:val="none" w:sz="0" w:space="5" w:color="auto"/>
                                                                                                <w:bottom w:val="none" w:sz="0" w:space="0" w:color="auto"/>
                                                                                                <w:right w:val="none" w:sz="0" w:space="5" w:color="auto"/>
                                                                                              </w:divBdr>
                                                                                            </w:div>
                                                                                            <w:div w:id="1781531328">
                                                                                              <w:marLeft w:val="0"/>
                                                                                              <w:marRight w:val="0"/>
                                                                                              <w:marTop w:val="0"/>
                                                                                              <w:marBottom w:val="0"/>
                                                                                              <w:divBdr>
                                                                                                <w:top w:val="none" w:sz="0" w:space="0" w:color="auto"/>
                                                                                                <w:left w:val="none" w:sz="0" w:space="5" w:color="auto"/>
                                                                                                <w:bottom w:val="none" w:sz="0" w:space="0" w:color="auto"/>
                                                                                                <w:right w:val="none" w:sz="0" w:space="5" w:color="auto"/>
                                                                                              </w:divBdr>
                                                                                            </w:div>
                                                                                            <w:div w:id="1816676441">
                                                                                              <w:marLeft w:val="0"/>
                                                                                              <w:marRight w:val="0"/>
                                                                                              <w:marTop w:val="0"/>
                                                                                              <w:marBottom w:val="0"/>
                                                                                              <w:divBdr>
                                                                                                <w:top w:val="none" w:sz="0" w:space="0" w:color="auto"/>
                                                                                                <w:left w:val="none" w:sz="0" w:space="5" w:color="auto"/>
                                                                                                <w:bottom w:val="none" w:sz="0" w:space="0" w:color="auto"/>
                                                                                                <w:right w:val="none" w:sz="0" w:space="5" w:color="auto"/>
                                                                                              </w:divBdr>
                                                                                            </w:div>
                                                                                            <w:div w:id="1971746179">
                                                                                              <w:marLeft w:val="0"/>
                                                                                              <w:marRight w:val="0"/>
                                                                                              <w:marTop w:val="0"/>
                                                                                              <w:marBottom w:val="0"/>
                                                                                              <w:divBdr>
                                                                                                <w:top w:val="none" w:sz="0" w:space="0" w:color="auto"/>
                                                                                                <w:left w:val="none" w:sz="0" w:space="5" w:color="auto"/>
                                                                                                <w:bottom w:val="none" w:sz="0" w:space="0" w:color="auto"/>
                                                                                                <w:right w:val="none" w:sz="0" w:space="5" w:color="auto"/>
                                                                                              </w:divBdr>
                                                                                            </w:div>
                                                                                            <w:div w:id="1972469032">
                                                                                              <w:marLeft w:val="0"/>
                                                                                              <w:marRight w:val="0"/>
                                                                                              <w:marTop w:val="0"/>
                                                                                              <w:marBottom w:val="0"/>
                                                                                              <w:divBdr>
                                                                                                <w:top w:val="none" w:sz="0" w:space="0" w:color="auto"/>
                                                                                                <w:left w:val="none" w:sz="0" w:space="5" w:color="auto"/>
                                                                                                <w:bottom w:val="none" w:sz="0" w:space="0" w:color="auto"/>
                                                                                                <w:right w:val="none" w:sz="0" w:space="5" w:color="auto"/>
                                                                                              </w:divBdr>
                                                                                            </w:div>
                                                                                            <w:div w:id="1997611741">
                                                                                              <w:marLeft w:val="0"/>
                                                                                              <w:marRight w:val="0"/>
                                                                                              <w:marTop w:val="0"/>
                                                                                              <w:marBottom w:val="0"/>
                                                                                              <w:divBdr>
                                                                                                <w:top w:val="none" w:sz="0" w:space="0" w:color="auto"/>
                                                                                                <w:left w:val="none" w:sz="0" w:space="5" w:color="auto"/>
                                                                                                <w:bottom w:val="none" w:sz="0" w:space="0"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051150">
      <w:bodyDiv w:val="1"/>
      <w:marLeft w:val="0"/>
      <w:marRight w:val="0"/>
      <w:marTop w:val="0"/>
      <w:marBottom w:val="0"/>
      <w:divBdr>
        <w:top w:val="none" w:sz="0" w:space="0" w:color="auto"/>
        <w:left w:val="none" w:sz="0" w:space="0" w:color="auto"/>
        <w:bottom w:val="none" w:sz="0" w:space="0" w:color="auto"/>
        <w:right w:val="none" w:sz="0" w:space="0" w:color="auto"/>
      </w:divBdr>
    </w:div>
    <w:div w:id="485631459">
      <w:bodyDiv w:val="1"/>
      <w:marLeft w:val="0"/>
      <w:marRight w:val="0"/>
      <w:marTop w:val="0"/>
      <w:marBottom w:val="0"/>
      <w:divBdr>
        <w:top w:val="none" w:sz="0" w:space="0" w:color="auto"/>
        <w:left w:val="none" w:sz="0" w:space="0" w:color="auto"/>
        <w:bottom w:val="none" w:sz="0" w:space="0" w:color="auto"/>
        <w:right w:val="none" w:sz="0" w:space="0" w:color="auto"/>
      </w:divBdr>
    </w:div>
    <w:div w:id="485710925">
      <w:bodyDiv w:val="1"/>
      <w:marLeft w:val="0"/>
      <w:marRight w:val="0"/>
      <w:marTop w:val="0"/>
      <w:marBottom w:val="0"/>
      <w:divBdr>
        <w:top w:val="none" w:sz="0" w:space="0" w:color="auto"/>
        <w:left w:val="none" w:sz="0" w:space="0" w:color="auto"/>
        <w:bottom w:val="none" w:sz="0" w:space="0" w:color="auto"/>
        <w:right w:val="none" w:sz="0" w:space="0" w:color="auto"/>
      </w:divBdr>
    </w:div>
    <w:div w:id="490367219">
      <w:bodyDiv w:val="1"/>
      <w:marLeft w:val="0"/>
      <w:marRight w:val="0"/>
      <w:marTop w:val="0"/>
      <w:marBottom w:val="0"/>
      <w:divBdr>
        <w:top w:val="none" w:sz="0" w:space="0" w:color="auto"/>
        <w:left w:val="none" w:sz="0" w:space="0" w:color="auto"/>
        <w:bottom w:val="none" w:sz="0" w:space="0" w:color="auto"/>
        <w:right w:val="none" w:sz="0" w:space="0" w:color="auto"/>
      </w:divBdr>
    </w:div>
    <w:div w:id="493836799">
      <w:bodyDiv w:val="1"/>
      <w:marLeft w:val="0"/>
      <w:marRight w:val="0"/>
      <w:marTop w:val="0"/>
      <w:marBottom w:val="0"/>
      <w:divBdr>
        <w:top w:val="none" w:sz="0" w:space="0" w:color="auto"/>
        <w:left w:val="none" w:sz="0" w:space="0" w:color="auto"/>
        <w:bottom w:val="none" w:sz="0" w:space="0" w:color="auto"/>
        <w:right w:val="none" w:sz="0" w:space="0" w:color="auto"/>
      </w:divBdr>
    </w:div>
    <w:div w:id="497813151">
      <w:bodyDiv w:val="1"/>
      <w:marLeft w:val="0"/>
      <w:marRight w:val="0"/>
      <w:marTop w:val="0"/>
      <w:marBottom w:val="0"/>
      <w:divBdr>
        <w:top w:val="none" w:sz="0" w:space="0" w:color="auto"/>
        <w:left w:val="none" w:sz="0" w:space="0" w:color="auto"/>
        <w:bottom w:val="none" w:sz="0" w:space="0" w:color="auto"/>
        <w:right w:val="none" w:sz="0" w:space="0" w:color="auto"/>
      </w:divBdr>
    </w:div>
    <w:div w:id="503663455">
      <w:bodyDiv w:val="1"/>
      <w:marLeft w:val="0"/>
      <w:marRight w:val="0"/>
      <w:marTop w:val="0"/>
      <w:marBottom w:val="0"/>
      <w:divBdr>
        <w:top w:val="none" w:sz="0" w:space="0" w:color="auto"/>
        <w:left w:val="none" w:sz="0" w:space="0" w:color="auto"/>
        <w:bottom w:val="none" w:sz="0" w:space="0" w:color="auto"/>
        <w:right w:val="none" w:sz="0" w:space="0" w:color="auto"/>
      </w:divBdr>
    </w:div>
    <w:div w:id="504173870">
      <w:bodyDiv w:val="1"/>
      <w:marLeft w:val="0"/>
      <w:marRight w:val="0"/>
      <w:marTop w:val="0"/>
      <w:marBottom w:val="0"/>
      <w:divBdr>
        <w:top w:val="none" w:sz="0" w:space="0" w:color="auto"/>
        <w:left w:val="none" w:sz="0" w:space="0" w:color="auto"/>
        <w:bottom w:val="none" w:sz="0" w:space="0" w:color="auto"/>
        <w:right w:val="none" w:sz="0" w:space="0" w:color="auto"/>
      </w:divBdr>
    </w:div>
    <w:div w:id="505676095">
      <w:bodyDiv w:val="1"/>
      <w:marLeft w:val="0"/>
      <w:marRight w:val="0"/>
      <w:marTop w:val="0"/>
      <w:marBottom w:val="0"/>
      <w:divBdr>
        <w:top w:val="none" w:sz="0" w:space="0" w:color="auto"/>
        <w:left w:val="none" w:sz="0" w:space="0" w:color="auto"/>
        <w:bottom w:val="none" w:sz="0" w:space="0" w:color="auto"/>
        <w:right w:val="none" w:sz="0" w:space="0" w:color="auto"/>
      </w:divBdr>
    </w:div>
    <w:div w:id="517013829">
      <w:bodyDiv w:val="1"/>
      <w:marLeft w:val="0"/>
      <w:marRight w:val="0"/>
      <w:marTop w:val="0"/>
      <w:marBottom w:val="0"/>
      <w:divBdr>
        <w:top w:val="none" w:sz="0" w:space="0" w:color="auto"/>
        <w:left w:val="none" w:sz="0" w:space="0" w:color="auto"/>
        <w:bottom w:val="none" w:sz="0" w:space="0" w:color="auto"/>
        <w:right w:val="none" w:sz="0" w:space="0" w:color="auto"/>
      </w:divBdr>
      <w:divsChild>
        <w:div w:id="1055706">
          <w:marLeft w:val="0"/>
          <w:marRight w:val="0"/>
          <w:marTop w:val="0"/>
          <w:marBottom w:val="0"/>
          <w:divBdr>
            <w:top w:val="none" w:sz="0" w:space="0" w:color="auto"/>
            <w:left w:val="none" w:sz="0" w:space="0" w:color="auto"/>
            <w:bottom w:val="none" w:sz="0" w:space="0" w:color="auto"/>
            <w:right w:val="none" w:sz="0" w:space="0" w:color="auto"/>
          </w:divBdr>
          <w:divsChild>
            <w:div w:id="111215184">
              <w:marLeft w:val="0"/>
              <w:marRight w:val="0"/>
              <w:marTop w:val="0"/>
              <w:marBottom w:val="0"/>
              <w:divBdr>
                <w:top w:val="none" w:sz="0" w:space="0" w:color="auto"/>
                <w:left w:val="none" w:sz="0" w:space="0" w:color="auto"/>
                <w:bottom w:val="none" w:sz="0" w:space="0" w:color="auto"/>
                <w:right w:val="none" w:sz="0" w:space="0" w:color="auto"/>
              </w:divBdr>
            </w:div>
            <w:div w:id="768811631">
              <w:marLeft w:val="0"/>
              <w:marRight w:val="0"/>
              <w:marTop w:val="0"/>
              <w:marBottom w:val="0"/>
              <w:divBdr>
                <w:top w:val="none" w:sz="0" w:space="0" w:color="auto"/>
                <w:left w:val="none" w:sz="0" w:space="0" w:color="auto"/>
                <w:bottom w:val="none" w:sz="0" w:space="0" w:color="auto"/>
                <w:right w:val="none" w:sz="0" w:space="0" w:color="auto"/>
              </w:divBdr>
            </w:div>
            <w:div w:id="1363479242">
              <w:marLeft w:val="0"/>
              <w:marRight w:val="0"/>
              <w:marTop w:val="0"/>
              <w:marBottom w:val="0"/>
              <w:divBdr>
                <w:top w:val="none" w:sz="0" w:space="0" w:color="auto"/>
                <w:left w:val="none" w:sz="0" w:space="0" w:color="auto"/>
                <w:bottom w:val="none" w:sz="0" w:space="0" w:color="auto"/>
                <w:right w:val="none" w:sz="0" w:space="0" w:color="auto"/>
              </w:divBdr>
            </w:div>
          </w:divsChild>
        </w:div>
        <w:div w:id="1325078">
          <w:marLeft w:val="0"/>
          <w:marRight w:val="0"/>
          <w:marTop w:val="0"/>
          <w:marBottom w:val="0"/>
          <w:divBdr>
            <w:top w:val="none" w:sz="0" w:space="0" w:color="auto"/>
            <w:left w:val="none" w:sz="0" w:space="0" w:color="auto"/>
            <w:bottom w:val="none" w:sz="0" w:space="0" w:color="auto"/>
            <w:right w:val="none" w:sz="0" w:space="0" w:color="auto"/>
          </w:divBdr>
        </w:div>
        <w:div w:id="8413848">
          <w:marLeft w:val="0"/>
          <w:marRight w:val="0"/>
          <w:marTop w:val="0"/>
          <w:marBottom w:val="0"/>
          <w:divBdr>
            <w:top w:val="none" w:sz="0" w:space="0" w:color="auto"/>
            <w:left w:val="none" w:sz="0" w:space="0" w:color="auto"/>
            <w:bottom w:val="none" w:sz="0" w:space="0" w:color="auto"/>
            <w:right w:val="none" w:sz="0" w:space="0" w:color="auto"/>
          </w:divBdr>
        </w:div>
        <w:div w:id="22751697">
          <w:marLeft w:val="0"/>
          <w:marRight w:val="0"/>
          <w:marTop w:val="0"/>
          <w:marBottom w:val="0"/>
          <w:divBdr>
            <w:top w:val="none" w:sz="0" w:space="0" w:color="auto"/>
            <w:left w:val="none" w:sz="0" w:space="0" w:color="auto"/>
            <w:bottom w:val="none" w:sz="0" w:space="0" w:color="auto"/>
            <w:right w:val="none" w:sz="0" w:space="0" w:color="auto"/>
          </w:divBdr>
        </w:div>
        <w:div w:id="23484455">
          <w:marLeft w:val="0"/>
          <w:marRight w:val="0"/>
          <w:marTop w:val="0"/>
          <w:marBottom w:val="0"/>
          <w:divBdr>
            <w:top w:val="none" w:sz="0" w:space="0" w:color="auto"/>
            <w:left w:val="none" w:sz="0" w:space="0" w:color="auto"/>
            <w:bottom w:val="none" w:sz="0" w:space="0" w:color="auto"/>
            <w:right w:val="none" w:sz="0" w:space="0" w:color="auto"/>
          </w:divBdr>
        </w:div>
        <w:div w:id="34427726">
          <w:marLeft w:val="0"/>
          <w:marRight w:val="0"/>
          <w:marTop w:val="0"/>
          <w:marBottom w:val="0"/>
          <w:divBdr>
            <w:top w:val="none" w:sz="0" w:space="0" w:color="auto"/>
            <w:left w:val="none" w:sz="0" w:space="0" w:color="auto"/>
            <w:bottom w:val="none" w:sz="0" w:space="0" w:color="auto"/>
            <w:right w:val="none" w:sz="0" w:space="0" w:color="auto"/>
          </w:divBdr>
        </w:div>
        <w:div w:id="62261223">
          <w:marLeft w:val="0"/>
          <w:marRight w:val="0"/>
          <w:marTop w:val="0"/>
          <w:marBottom w:val="0"/>
          <w:divBdr>
            <w:top w:val="none" w:sz="0" w:space="0" w:color="auto"/>
            <w:left w:val="none" w:sz="0" w:space="0" w:color="auto"/>
            <w:bottom w:val="none" w:sz="0" w:space="0" w:color="auto"/>
            <w:right w:val="none" w:sz="0" w:space="0" w:color="auto"/>
          </w:divBdr>
        </w:div>
        <w:div w:id="76293889">
          <w:marLeft w:val="0"/>
          <w:marRight w:val="0"/>
          <w:marTop w:val="0"/>
          <w:marBottom w:val="0"/>
          <w:divBdr>
            <w:top w:val="none" w:sz="0" w:space="0" w:color="auto"/>
            <w:left w:val="none" w:sz="0" w:space="0" w:color="auto"/>
            <w:bottom w:val="none" w:sz="0" w:space="0" w:color="auto"/>
            <w:right w:val="none" w:sz="0" w:space="0" w:color="auto"/>
          </w:divBdr>
        </w:div>
        <w:div w:id="76752227">
          <w:marLeft w:val="0"/>
          <w:marRight w:val="0"/>
          <w:marTop w:val="0"/>
          <w:marBottom w:val="0"/>
          <w:divBdr>
            <w:top w:val="none" w:sz="0" w:space="0" w:color="auto"/>
            <w:left w:val="none" w:sz="0" w:space="0" w:color="auto"/>
            <w:bottom w:val="none" w:sz="0" w:space="0" w:color="auto"/>
            <w:right w:val="none" w:sz="0" w:space="0" w:color="auto"/>
          </w:divBdr>
        </w:div>
        <w:div w:id="88091054">
          <w:marLeft w:val="0"/>
          <w:marRight w:val="0"/>
          <w:marTop w:val="0"/>
          <w:marBottom w:val="0"/>
          <w:divBdr>
            <w:top w:val="none" w:sz="0" w:space="0" w:color="auto"/>
            <w:left w:val="none" w:sz="0" w:space="0" w:color="auto"/>
            <w:bottom w:val="none" w:sz="0" w:space="0" w:color="auto"/>
            <w:right w:val="none" w:sz="0" w:space="0" w:color="auto"/>
          </w:divBdr>
          <w:divsChild>
            <w:div w:id="203636462">
              <w:marLeft w:val="0"/>
              <w:marRight w:val="0"/>
              <w:marTop w:val="0"/>
              <w:marBottom w:val="0"/>
              <w:divBdr>
                <w:top w:val="none" w:sz="0" w:space="0" w:color="auto"/>
                <w:left w:val="none" w:sz="0" w:space="0" w:color="auto"/>
                <w:bottom w:val="none" w:sz="0" w:space="0" w:color="auto"/>
                <w:right w:val="none" w:sz="0" w:space="0" w:color="auto"/>
              </w:divBdr>
            </w:div>
            <w:div w:id="227959259">
              <w:marLeft w:val="0"/>
              <w:marRight w:val="0"/>
              <w:marTop w:val="0"/>
              <w:marBottom w:val="0"/>
              <w:divBdr>
                <w:top w:val="none" w:sz="0" w:space="0" w:color="auto"/>
                <w:left w:val="none" w:sz="0" w:space="0" w:color="auto"/>
                <w:bottom w:val="none" w:sz="0" w:space="0" w:color="auto"/>
                <w:right w:val="none" w:sz="0" w:space="0" w:color="auto"/>
              </w:divBdr>
            </w:div>
            <w:div w:id="940797830">
              <w:marLeft w:val="0"/>
              <w:marRight w:val="0"/>
              <w:marTop w:val="0"/>
              <w:marBottom w:val="0"/>
              <w:divBdr>
                <w:top w:val="none" w:sz="0" w:space="0" w:color="auto"/>
                <w:left w:val="none" w:sz="0" w:space="0" w:color="auto"/>
                <w:bottom w:val="none" w:sz="0" w:space="0" w:color="auto"/>
                <w:right w:val="none" w:sz="0" w:space="0" w:color="auto"/>
              </w:divBdr>
            </w:div>
            <w:div w:id="1110735420">
              <w:marLeft w:val="0"/>
              <w:marRight w:val="0"/>
              <w:marTop w:val="0"/>
              <w:marBottom w:val="0"/>
              <w:divBdr>
                <w:top w:val="none" w:sz="0" w:space="0" w:color="auto"/>
                <w:left w:val="none" w:sz="0" w:space="0" w:color="auto"/>
                <w:bottom w:val="none" w:sz="0" w:space="0" w:color="auto"/>
                <w:right w:val="none" w:sz="0" w:space="0" w:color="auto"/>
              </w:divBdr>
            </w:div>
            <w:div w:id="1926256299">
              <w:marLeft w:val="0"/>
              <w:marRight w:val="0"/>
              <w:marTop w:val="0"/>
              <w:marBottom w:val="0"/>
              <w:divBdr>
                <w:top w:val="none" w:sz="0" w:space="0" w:color="auto"/>
                <w:left w:val="none" w:sz="0" w:space="0" w:color="auto"/>
                <w:bottom w:val="none" w:sz="0" w:space="0" w:color="auto"/>
                <w:right w:val="none" w:sz="0" w:space="0" w:color="auto"/>
              </w:divBdr>
            </w:div>
          </w:divsChild>
        </w:div>
        <w:div w:id="98763149">
          <w:marLeft w:val="0"/>
          <w:marRight w:val="0"/>
          <w:marTop w:val="0"/>
          <w:marBottom w:val="0"/>
          <w:divBdr>
            <w:top w:val="none" w:sz="0" w:space="0" w:color="auto"/>
            <w:left w:val="none" w:sz="0" w:space="0" w:color="auto"/>
            <w:bottom w:val="none" w:sz="0" w:space="0" w:color="auto"/>
            <w:right w:val="none" w:sz="0" w:space="0" w:color="auto"/>
          </w:divBdr>
          <w:divsChild>
            <w:div w:id="182785540">
              <w:marLeft w:val="0"/>
              <w:marRight w:val="0"/>
              <w:marTop w:val="0"/>
              <w:marBottom w:val="0"/>
              <w:divBdr>
                <w:top w:val="none" w:sz="0" w:space="0" w:color="auto"/>
                <w:left w:val="none" w:sz="0" w:space="0" w:color="auto"/>
                <w:bottom w:val="none" w:sz="0" w:space="0" w:color="auto"/>
                <w:right w:val="none" w:sz="0" w:space="0" w:color="auto"/>
              </w:divBdr>
            </w:div>
            <w:div w:id="244189388">
              <w:marLeft w:val="0"/>
              <w:marRight w:val="0"/>
              <w:marTop w:val="0"/>
              <w:marBottom w:val="0"/>
              <w:divBdr>
                <w:top w:val="none" w:sz="0" w:space="0" w:color="auto"/>
                <w:left w:val="none" w:sz="0" w:space="0" w:color="auto"/>
                <w:bottom w:val="none" w:sz="0" w:space="0" w:color="auto"/>
                <w:right w:val="none" w:sz="0" w:space="0" w:color="auto"/>
              </w:divBdr>
            </w:div>
            <w:div w:id="248198632">
              <w:marLeft w:val="0"/>
              <w:marRight w:val="0"/>
              <w:marTop w:val="0"/>
              <w:marBottom w:val="0"/>
              <w:divBdr>
                <w:top w:val="none" w:sz="0" w:space="0" w:color="auto"/>
                <w:left w:val="none" w:sz="0" w:space="0" w:color="auto"/>
                <w:bottom w:val="none" w:sz="0" w:space="0" w:color="auto"/>
                <w:right w:val="none" w:sz="0" w:space="0" w:color="auto"/>
              </w:divBdr>
            </w:div>
            <w:div w:id="607275770">
              <w:marLeft w:val="0"/>
              <w:marRight w:val="0"/>
              <w:marTop w:val="0"/>
              <w:marBottom w:val="0"/>
              <w:divBdr>
                <w:top w:val="none" w:sz="0" w:space="0" w:color="auto"/>
                <w:left w:val="none" w:sz="0" w:space="0" w:color="auto"/>
                <w:bottom w:val="none" w:sz="0" w:space="0" w:color="auto"/>
                <w:right w:val="none" w:sz="0" w:space="0" w:color="auto"/>
              </w:divBdr>
            </w:div>
            <w:div w:id="719403229">
              <w:marLeft w:val="0"/>
              <w:marRight w:val="0"/>
              <w:marTop w:val="0"/>
              <w:marBottom w:val="0"/>
              <w:divBdr>
                <w:top w:val="none" w:sz="0" w:space="0" w:color="auto"/>
                <w:left w:val="none" w:sz="0" w:space="0" w:color="auto"/>
                <w:bottom w:val="none" w:sz="0" w:space="0" w:color="auto"/>
                <w:right w:val="none" w:sz="0" w:space="0" w:color="auto"/>
              </w:divBdr>
            </w:div>
          </w:divsChild>
        </w:div>
        <w:div w:id="99105039">
          <w:marLeft w:val="0"/>
          <w:marRight w:val="0"/>
          <w:marTop w:val="0"/>
          <w:marBottom w:val="0"/>
          <w:divBdr>
            <w:top w:val="none" w:sz="0" w:space="0" w:color="auto"/>
            <w:left w:val="none" w:sz="0" w:space="0" w:color="auto"/>
            <w:bottom w:val="none" w:sz="0" w:space="0" w:color="auto"/>
            <w:right w:val="none" w:sz="0" w:space="0" w:color="auto"/>
          </w:divBdr>
        </w:div>
        <w:div w:id="106898888">
          <w:marLeft w:val="0"/>
          <w:marRight w:val="0"/>
          <w:marTop w:val="0"/>
          <w:marBottom w:val="0"/>
          <w:divBdr>
            <w:top w:val="none" w:sz="0" w:space="0" w:color="auto"/>
            <w:left w:val="none" w:sz="0" w:space="0" w:color="auto"/>
            <w:bottom w:val="none" w:sz="0" w:space="0" w:color="auto"/>
            <w:right w:val="none" w:sz="0" w:space="0" w:color="auto"/>
          </w:divBdr>
        </w:div>
        <w:div w:id="108816768">
          <w:marLeft w:val="0"/>
          <w:marRight w:val="0"/>
          <w:marTop w:val="0"/>
          <w:marBottom w:val="0"/>
          <w:divBdr>
            <w:top w:val="none" w:sz="0" w:space="0" w:color="auto"/>
            <w:left w:val="none" w:sz="0" w:space="0" w:color="auto"/>
            <w:bottom w:val="none" w:sz="0" w:space="0" w:color="auto"/>
            <w:right w:val="none" w:sz="0" w:space="0" w:color="auto"/>
          </w:divBdr>
        </w:div>
        <w:div w:id="139930166">
          <w:marLeft w:val="0"/>
          <w:marRight w:val="0"/>
          <w:marTop w:val="0"/>
          <w:marBottom w:val="0"/>
          <w:divBdr>
            <w:top w:val="none" w:sz="0" w:space="0" w:color="auto"/>
            <w:left w:val="none" w:sz="0" w:space="0" w:color="auto"/>
            <w:bottom w:val="none" w:sz="0" w:space="0" w:color="auto"/>
            <w:right w:val="none" w:sz="0" w:space="0" w:color="auto"/>
          </w:divBdr>
        </w:div>
        <w:div w:id="140116585">
          <w:marLeft w:val="0"/>
          <w:marRight w:val="0"/>
          <w:marTop w:val="0"/>
          <w:marBottom w:val="0"/>
          <w:divBdr>
            <w:top w:val="none" w:sz="0" w:space="0" w:color="auto"/>
            <w:left w:val="none" w:sz="0" w:space="0" w:color="auto"/>
            <w:bottom w:val="none" w:sz="0" w:space="0" w:color="auto"/>
            <w:right w:val="none" w:sz="0" w:space="0" w:color="auto"/>
          </w:divBdr>
        </w:div>
        <w:div w:id="140848943">
          <w:marLeft w:val="0"/>
          <w:marRight w:val="0"/>
          <w:marTop w:val="0"/>
          <w:marBottom w:val="0"/>
          <w:divBdr>
            <w:top w:val="none" w:sz="0" w:space="0" w:color="auto"/>
            <w:left w:val="none" w:sz="0" w:space="0" w:color="auto"/>
            <w:bottom w:val="none" w:sz="0" w:space="0" w:color="auto"/>
            <w:right w:val="none" w:sz="0" w:space="0" w:color="auto"/>
          </w:divBdr>
        </w:div>
        <w:div w:id="141165181">
          <w:marLeft w:val="0"/>
          <w:marRight w:val="0"/>
          <w:marTop w:val="0"/>
          <w:marBottom w:val="0"/>
          <w:divBdr>
            <w:top w:val="none" w:sz="0" w:space="0" w:color="auto"/>
            <w:left w:val="none" w:sz="0" w:space="0" w:color="auto"/>
            <w:bottom w:val="none" w:sz="0" w:space="0" w:color="auto"/>
            <w:right w:val="none" w:sz="0" w:space="0" w:color="auto"/>
          </w:divBdr>
        </w:div>
        <w:div w:id="150488129">
          <w:marLeft w:val="0"/>
          <w:marRight w:val="0"/>
          <w:marTop w:val="0"/>
          <w:marBottom w:val="0"/>
          <w:divBdr>
            <w:top w:val="none" w:sz="0" w:space="0" w:color="auto"/>
            <w:left w:val="none" w:sz="0" w:space="0" w:color="auto"/>
            <w:bottom w:val="none" w:sz="0" w:space="0" w:color="auto"/>
            <w:right w:val="none" w:sz="0" w:space="0" w:color="auto"/>
          </w:divBdr>
        </w:div>
        <w:div w:id="154996048">
          <w:marLeft w:val="0"/>
          <w:marRight w:val="0"/>
          <w:marTop w:val="0"/>
          <w:marBottom w:val="0"/>
          <w:divBdr>
            <w:top w:val="none" w:sz="0" w:space="0" w:color="auto"/>
            <w:left w:val="none" w:sz="0" w:space="0" w:color="auto"/>
            <w:bottom w:val="none" w:sz="0" w:space="0" w:color="auto"/>
            <w:right w:val="none" w:sz="0" w:space="0" w:color="auto"/>
          </w:divBdr>
          <w:divsChild>
            <w:div w:id="1732583139">
              <w:marLeft w:val="0"/>
              <w:marRight w:val="0"/>
              <w:marTop w:val="0"/>
              <w:marBottom w:val="0"/>
              <w:divBdr>
                <w:top w:val="none" w:sz="0" w:space="0" w:color="auto"/>
                <w:left w:val="none" w:sz="0" w:space="0" w:color="auto"/>
                <w:bottom w:val="none" w:sz="0" w:space="0" w:color="auto"/>
                <w:right w:val="none" w:sz="0" w:space="0" w:color="auto"/>
              </w:divBdr>
            </w:div>
          </w:divsChild>
        </w:div>
        <w:div w:id="166210187">
          <w:marLeft w:val="0"/>
          <w:marRight w:val="0"/>
          <w:marTop w:val="0"/>
          <w:marBottom w:val="0"/>
          <w:divBdr>
            <w:top w:val="none" w:sz="0" w:space="0" w:color="auto"/>
            <w:left w:val="none" w:sz="0" w:space="0" w:color="auto"/>
            <w:bottom w:val="none" w:sz="0" w:space="0" w:color="auto"/>
            <w:right w:val="none" w:sz="0" w:space="0" w:color="auto"/>
          </w:divBdr>
        </w:div>
        <w:div w:id="167982320">
          <w:marLeft w:val="0"/>
          <w:marRight w:val="0"/>
          <w:marTop w:val="0"/>
          <w:marBottom w:val="0"/>
          <w:divBdr>
            <w:top w:val="none" w:sz="0" w:space="0" w:color="auto"/>
            <w:left w:val="none" w:sz="0" w:space="0" w:color="auto"/>
            <w:bottom w:val="none" w:sz="0" w:space="0" w:color="auto"/>
            <w:right w:val="none" w:sz="0" w:space="0" w:color="auto"/>
          </w:divBdr>
        </w:div>
        <w:div w:id="174150027">
          <w:marLeft w:val="0"/>
          <w:marRight w:val="0"/>
          <w:marTop w:val="0"/>
          <w:marBottom w:val="0"/>
          <w:divBdr>
            <w:top w:val="none" w:sz="0" w:space="0" w:color="auto"/>
            <w:left w:val="none" w:sz="0" w:space="0" w:color="auto"/>
            <w:bottom w:val="none" w:sz="0" w:space="0" w:color="auto"/>
            <w:right w:val="none" w:sz="0" w:space="0" w:color="auto"/>
          </w:divBdr>
          <w:divsChild>
            <w:div w:id="334310873">
              <w:marLeft w:val="0"/>
              <w:marRight w:val="0"/>
              <w:marTop w:val="0"/>
              <w:marBottom w:val="0"/>
              <w:divBdr>
                <w:top w:val="none" w:sz="0" w:space="0" w:color="auto"/>
                <w:left w:val="none" w:sz="0" w:space="0" w:color="auto"/>
                <w:bottom w:val="none" w:sz="0" w:space="0" w:color="auto"/>
                <w:right w:val="none" w:sz="0" w:space="0" w:color="auto"/>
              </w:divBdr>
            </w:div>
            <w:div w:id="1658680996">
              <w:marLeft w:val="0"/>
              <w:marRight w:val="0"/>
              <w:marTop w:val="0"/>
              <w:marBottom w:val="0"/>
              <w:divBdr>
                <w:top w:val="none" w:sz="0" w:space="0" w:color="auto"/>
                <w:left w:val="none" w:sz="0" w:space="0" w:color="auto"/>
                <w:bottom w:val="none" w:sz="0" w:space="0" w:color="auto"/>
                <w:right w:val="none" w:sz="0" w:space="0" w:color="auto"/>
              </w:divBdr>
            </w:div>
            <w:div w:id="1677880363">
              <w:marLeft w:val="0"/>
              <w:marRight w:val="0"/>
              <w:marTop w:val="0"/>
              <w:marBottom w:val="0"/>
              <w:divBdr>
                <w:top w:val="none" w:sz="0" w:space="0" w:color="auto"/>
                <w:left w:val="none" w:sz="0" w:space="0" w:color="auto"/>
                <w:bottom w:val="none" w:sz="0" w:space="0" w:color="auto"/>
                <w:right w:val="none" w:sz="0" w:space="0" w:color="auto"/>
              </w:divBdr>
            </w:div>
            <w:div w:id="1720935853">
              <w:marLeft w:val="0"/>
              <w:marRight w:val="0"/>
              <w:marTop w:val="0"/>
              <w:marBottom w:val="0"/>
              <w:divBdr>
                <w:top w:val="none" w:sz="0" w:space="0" w:color="auto"/>
                <w:left w:val="none" w:sz="0" w:space="0" w:color="auto"/>
                <w:bottom w:val="none" w:sz="0" w:space="0" w:color="auto"/>
                <w:right w:val="none" w:sz="0" w:space="0" w:color="auto"/>
              </w:divBdr>
            </w:div>
          </w:divsChild>
        </w:div>
        <w:div w:id="182131459">
          <w:marLeft w:val="0"/>
          <w:marRight w:val="0"/>
          <w:marTop w:val="0"/>
          <w:marBottom w:val="0"/>
          <w:divBdr>
            <w:top w:val="none" w:sz="0" w:space="0" w:color="auto"/>
            <w:left w:val="none" w:sz="0" w:space="0" w:color="auto"/>
            <w:bottom w:val="none" w:sz="0" w:space="0" w:color="auto"/>
            <w:right w:val="none" w:sz="0" w:space="0" w:color="auto"/>
          </w:divBdr>
        </w:div>
        <w:div w:id="200024502">
          <w:marLeft w:val="0"/>
          <w:marRight w:val="0"/>
          <w:marTop w:val="0"/>
          <w:marBottom w:val="0"/>
          <w:divBdr>
            <w:top w:val="none" w:sz="0" w:space="0" w:color="auto"/>
            <w:left w:val="none" w:sz="0" w:space="0" w:color="auto"/>
            <w:bottom w:val="none" w:sz="0" w:space="0" w:color="auto"/>
            <w:right w:val="none" w:sz="0" w:space="0" w:color="auto"/>
          </w:divBdr>
        </w:div>
        <w:div w:id="200746745">
          <w:marLeft w:val="0"/>
          <w:marRight w:val="0"/>
          <w:marTop w:val="0"/>
          <w:marBottom w:val="0"/>
          <w:divBdr>
            <w:top w:val="none" w:sz="0" w:space="0" w:color="auto"/>
            <w:left w:val="none" w:sz="0" w:space="0" w:color="auto"/>
            <w:bottom w:val="none" w:sz="0" w:space="0" w:color="auto"/>
            <w:right w:val="none" w:sz="0" w:space="0" w:color="auto"/>
          </w:divBdr>
        </w:div>
        <w:div w:id="211580995">
          <w:marLeft w:val="0"/>
          <w:marRight w:val="0"/>
          <w:marTop w:val="0"/>
          <w:marBottom w:val="0"/>
          <w:divBdr>
            <w:top w:val="none" w:sz="0" w:space="0" w:color="auto"/>
            <w:left w:val="none" w:sz="0" w:space="0" w:color="auto"/>
            <w:bottom w:val="none" w:sz="0" w:space="0" w:color="auto"/>
            <w:right w:val="none" w:sz="0" w:space="0" w:color="auto"/>
          </w:divBdr>
        </w:div>
        <w:div w:id="216859258">
          <w:marLeft w:val="0"/>
          <w:marRight w:val="0"/>
          <w:marTop w:val="0"/>
          <w:marBottom w:val="0"/>
          <w:divBdr>
            <w:top w:val="none" w:sz="0" w:space="0" w:color="auto"/>
            <w:left w:val="none" w:sz="0" w:space="0" w:color="auto"/>
            <w:bottom w:val="none" w:sz="0" w:space="0" w:color="auto"/>
            <w:right w:val="none" w:sz="0" w:space="0" w:color="auto"/>
          </w:divBdr>
        </w:div>
        <w:div w:id="226575583">
          <w:marLeft w:val="0"/>
          <w:marRight w:val="0"/>
          <w:marTop w:val="0"/>
          <w:marBottom w:val="0"/>
          <w:divBdr>
            <w:top w:val="none" w:sz="0" w:space="0" w:color="auto"/>
            <w:left w:val="none" w:sz="0" w:space="0" w:color="auto"/>
            <w:bottom w:val="none" w:sz="0" w:space="0" w:color="auto"/>
            <w:right w:val="none" w:sz="0" w:space="0" w:color="auto"/>
          </w:divBdr>
          <w:divsChild>
            <w:div w:id="279530452">
              <w:marLeft w:val="0"/>
              <w:marRight w:val="0"/>
              <w:marTop w:val="0"/>
              <w:marBottom w:val="0"/>
              <w:divBdr>
                <w:top w:val="none" w:sz="0" w:space="0" w:color="auto"/>
                <w:left w:val="none" w:sz="0" w:space="0" w:color="auto"/>
                <w:bottom w:val="none" w:sz="0" w:space="0" w:color="auto"/>
                <w:right w:val="none" w:sz="0" w:space="0" w:color="auto"/>
              </w:divBdr>
            </w:div>
            <w:div w:id="404375671">
              <w:marLeft w:val="0"/>
              <w:marRight w:val="0"/>
              <w:marTop w:val="0"/>
              <w:marBottom w:val="0"/>
              <w:divBdr>
                <w:top w:val="none" w:sz="0" w:space="0" w:color="auto"/>
                <w:left w:val="none" w:sz="0" w:space="0" w:color="auto"/>
                <w:bottom w:val="none" w:sz="0" w:space="0" w:color="auto"/>
                <w:right w:val="none" w:sz="0" w:space="0" w:color="auto"/>
              </w:divBdr>
            </w:div>
            <w:div w:id="1027634860">
              <w:marLeft w:val="0"/>
              <w:marRight w:val="0"/>
              <w:marTop w:val="0"/>
              <w:marBottom w:val="0"/>
              <w:divBdr>
                <w:top w:val="none" w:sz="0" w:space="0" w:color="auto"/>
                <w:left w:val="none" w:sz="0" w:space="0" w:color="auto"/>
                <w:bottom w:val="none" w:sz="0" w:space="0" w:color="auto"/>
                <w:right w:val="none" w:sz="0" w:space="0" w:color="auto"/>
              </w:divBdr>
            </w:div>
            <w:div w:id="1318338774">
              <w:marLeft w:val="0"/>
              <w:marRight w:val="0"/>
              <w:marTop w:val="0"/>
              <w:marBottom w:val="0"/>
              <w:divBdr>
                <w:top w:val="none" w:sz="0" w:space="0" w:color="auto"/>
                <w:left w:val="none" w:sz="0" w:space="0" w:color="auto"/>
                <w:bottom w:val="none" w:sz="0" w:space="0" w:color="auto"/>
                <w:right w:val="none" w:sz="0" w:space="0" w:color="auto"/>
              </w:divBdr>
            </w:div>
            <w:div w:id="1560169405">
              <w:marLeft w:val="0"/>
              <w:marRight w:val="0"/>
              <w:marTop w:val="0"/>
              <w:marBottom w:val="0"/>
              <w:divBdr>
                <w:top w:val="none" w:sz="0" w:space="0" w:color="auto"/>
                <w:left w:val="none" w:sz="0" w:space="0" w:color="auto"/>
                <w:bottom w:val="none" w:sz="0" w:space="0" w:color="auto"/>
                <w:right w:val="none" w:sz="0" w:space="0" w:color="auto"/>
              </w:divBdr>
            </w:div>
          </w:divsChild>
        </w:div>
        <w:div w:id="241335910">
          <w:marLeft w:val="0"/>
          <w:marRight w:val="0"/>
          <w:marTop w:val="0"/>
          <w:marBottom w:val="0"/>
          <w:divBdr>
            <w:top w:val="none" w:sz="0" w:space="0" w:color="auto"/>
            <w:left w:val="none" w:sz="0" w:space="0" w:color="auto"/>
            <w:bottom w:val="none" w:sz="0" w:space="0" w:color="auto"/>
            <w:right w:val="none" w:sz="0" w:space="0" w:color="auto"/>
          </w:divBdr>
        </w:div>
        <w:div w:id="242104221">
          <w:marLeft w:val="0"/>
          <w:marRight w:val="0"/>
          <w:marTop w:val="0"/>
          <w:marBottom w:val="0"/>
          <w:divBdr>
            <w:top w:val="none" w:sz="0" w:space="0" w:color="auto"/>
            <w:left w:val="none" w:sz="0" w:space="0" w:color="auto"/>
            <w:bottom w:val="none" w:sz="0" w:space="0" w:color="auto"/>
            <w:right w:val="none" w:sz="0" w:space="0" w:color="auto"/>
          </w:divBdr>
          <w:divsChild>
            <w:div w:id="579219061">
              <w:marLeft w:val="0"/>
              <w:marRight w:val="0"/>
              <w:marTop w:val="0"/>
              <w:marBottom w:val="0"/>
              <w:divBdr>
                <w:top w:val="none" w:sz="0" w:space="0" w:color="auto"/>
                <w:left w:val="none" w:sz="0" w:space="0" w:color="auto"/>
                <w:bottom w:val="none" w:sz="0" w:space="0" w:color="auto"/>
                <w:right w:val="none" w:sz="0" w:space="0" w:color="auto"/>
              </w:divBdr>
            </w:div>
            <w:div w:id="592474334">
              <w:marLeft w:val="0"/>
              <w:marRight w:val="0"/>
              <w:marTop w:val="0"/>
              <w:marBottom w:val="0"/>
              <w:divBdr>
                <w:top w:val="none" w:sz="0" w:space="0" w:color="auto"/>
                <w:left w:val="none" w:sz="0" w:space="0" w:color="auto"/>
                <w:bottom w:val="none" w:sz="0" w:space="0" w:color="auto"/>
                <w:right w:val="none" w:sz="0" w:space="0" w:color="auto"/>
              </w:divBdr>
            </w:div>
            <w:div w:id="612440827">
              <w:marLeft w:val="0"/>
              <w:marRight w:val="0"/>
              <w:marTop w:val="0"/>
              <w:marBottom w:val="0"/>
              <w:divBdr>
                <w:top w:val="none" w:sz="0" w:space="0" w:color="auto"/>
                <w:left w:val="none" w:sz="0" w:space="0" w:color="auto"/>
                <w:bottom w:val="none" w:sz="0" w:space="0" w:color="auto"/>
                <w:right w:val="none" w:sz="0" w:space="0" w:color="auto"/>
              </w:divBdr>
            </w:div>
            <w:div w:id="932973489">
              <w:marLeft w:val="0"/>
              <w:marRight w:val="0"/>
              <w:marTop w:val="0"/>
              <w:marBottom w:val="0"/>
              <w:divBdr>
                <w:top w:val="none" w:sz="0" w:space="0" w:color="auto"/>
                <w:left w:val="none" w:sz="0" w:space="0" w:color="auto"/>
                <w:bottom w:val="none" w:sz="0" w:space="0" w:color="auto"/>
                <w:right w:val="none" w:sz="0" w:space="0" w:color="auto"/>
              </w:divBdr>
            </w:div>
            <w:div w:id="1309553477">
              <w:marLeft w:val="0"/>
              <w:marRight w:val="0"/>
              <w:marTop w:val="0"/>
              <w:marBottom w:val="0"/>
              <w:divBdr>
                <w:top w:val="none" w:sz="0" w:space="0" w:color="auto"/>
                <w:left w:val="none" w:sz="0" w:space="0" w:color="auto"/>
                <w:bottom w:val="none" w:sz="0" w:space="0" w:color="auto"/>
                <w:right w:val="none" w:sz="0" w:space="0" w:color="auto"/>
              </w:divBdr>
            </w:div>
          </w:divsChild>
        </w:div>
        <w:div w:id="259922034">
          <w:marLeft w:val="0"/>
          <w:marRight w:val="0"/>
          <w:marTop w:val="0"/>
          <w:marBottom w:val="0"/>
          <w:divBdr>
            <w:top w:val="none" w:sz="0" w:space="0" w:color="auto"/>
            <w:left w:val="none" w:sz="0" w:space="0" w:color="auto"/>
            <w:bottom w:val="none" w:sz="0" w:space="0" w:color="auto"/>
            <w:right w:val="none" w:sz="0" w:space="0" w:color="auto"/>
          </w:divBdr>
        </w:div>
        <w:div w:id="267852356">
          <w:marLeft w:val="0"/>
          <w:marRight w:val="0"/>
          <w:marTop w:val="0"/>
          <w:marBottom w:val="0"/>
          <w:divBdr>
            <w:top w:val="none" w:sz="0" w:space="0" w:color="auto"/>
            <w:left w:val="none" w:sz="0" w:space="0" w:color="auto"/>
            <w:bottom w:val="none" w:sz="0" w:space="0" w:color="auto"/>
            <w:right w:val="none" w:sz="0" w:space="0" w:color="auto"/>
          </w:divBdr>
          <w:divsChild>
            <w:div w:id="1364939956">
              <w:marLeft w:val="-75"/>
              <w:marRight w:val="0"/>
              <w:marTop w:val="30"/>
              <w:marBottom w:val="30"/>
              <w:divBdr>
                <w:top w:val="none" w:sz="0" w:space="0" w:color="auto"/>
                <w:left w:val="none" w:sz="0" w:space="0" w:color="auto"/>
                <w:bottom w:val="none" w:sz="0" w:space="0" w:color="auto"/>
                <w:right w:val="none" w:sz="0" w:space="0" w:color="auto"/>
              </w:divBdr>
              <w:divsChild>
                <w:div w:id="76900218">
                  <w:marLeft w:val="0"/>
                  <w:marRight w:val="0"/>
                  <w:marTop w:val="0"/>
                  <w:marBottom w:val="0"/>
                  <w:divBdr>
                    <w:top w:val="none" w:sz="0" w:space="0" w:color="auto"/>
                    <w:left w:val="none" w:sz="0" w:space="0" w:color="auto"/>
                    <w:bottom w:val="none" w:sz="0" w:space="0" w:color="auto"/>
                    <w:right w:val="none" w:sz="0" w:space="0" w:color="auto"/>
                  </w:divBdr>
                  <w:divsChild>
                    <w:div w:id="872571577">
                      <w:marLeft w:val="0"/>
                      <w:marRight w:val="0"/>
                      <w:marTop w:val="0"/>
                      <w:marBottom w:val="0"/>
                      <w:divBdr>
                        <w:top w:val="none" w:sz="0" w:space="0" w:color="auto"/>
                        <w:left w:val="none" w:sz="0" w:space="0" w:color="auto"/>
                        <w:bottom w:val="none" w:sz="0" w:space="0" w:color="auto"/>
                        <w:right w:val="none" w:sz="0" w:space="0" w:color="auto"/>
                      </w:divBdr>
                    </w:div>
                  </w:divsChild>
                </w:div>
                <w:div w:id="387264831">
                  <w:marLeft w:val="0"/>
                  <w:marRight w:val="0"/>
                  <w:marTop w:val="0"/>
                  <w:marBottom w:val="0"/>
                  <w:divBdr>
                    <w:top w:val="none" w:sz="0" w:space="0" w:color="auto"/>
                    <w:left w:val="none" w:sz="0" w:space="0" w:color="auto"/>
                    <w:bottom w:val="none" w:sz="0" w:space="0" w:color="auto"/>
                    <w:right w:val="none" w:sz="0" w:space="0" w:color="auto"/>
                  </w:divBdr>
                  <w:divsChild>
                    <w:div w:id="721952233">
                      <w:marLeft w:val="0"/>
                      <w:marRight w:val="0"/>
                      <w:marTop w:val="0"/>
                      <w:marBottom w:val="0"/>
                      <w:divBdr>
                        <w:top w:val="none" w:sz="0" w:space="0" w:color="auto"/>
                        <w:left w:val="none" w:sz="0" w:space="0" w:color="auto"/>
                        <w:bottom w:val="none" w:sz="0" w:space="0" w:color="auto"/>
                        <w:right w:val="none" w:sz="0" w:space="0" w:color="auto"/>
                      </w:divBdr>
                    </w:div>
                  </w:divsChild>
                </w:div>
                <w:div w:id="406733223">
                  <w:marLeft w:val="0"/>
                  <w:marRight w:val="0"/>
                  <w:marTop w:val="0"/>
                  <w:marBottom w:val="0"/>
                  <w:divBdr>
                    <w:top w:val="none" w:sz="0" w:space="0" w:color="auto"/>
                    <w:left w:val="none" w:sz="0" w:space="0" w:color="auto"/>
                    <w:bottom w:val="none" w:sz="0" w:space="0" w:color="auto"/>
                    <w:right w:val="none" w:sz="0" w:space="0" w:color="auto"/>
                  </w:divBdr>
                  <w:divsChild>
                    <w:div w:id="311838989">
                      <w:marLeft w:val="0"/>
                      <w:marRight w:val="0"/>
                      <w:marTop w:val="0"/>
                      <w:marBottom w:val="0"/>
                      <w:divBdr>
                        <w:top w:val="none" w:sz="0" w:space="0" w:color="auto"/>
                        <w:left w:val="none" w:sz="0" w:space="0" w:color="auto"/>
                        <w:bottom w:val="none" w:sz="0" w:space="0" w:color="auto"/>
                        <w:right w:val="none" w:sz="0" w:space="0" w:color="auto"/>
                      </w:divBdr>
                    </w:div>
                  </w:divsChild>
                </w:div>
                <w:div w:id="602111777">
                  <w:marLeft w:val="0"/>
                  <w:marRight w:val="0"/>
                  <w:marTop w:val="0"/>
                  <w:marBottom w:val="0"/>
                  <w:divBdr>
                    <w:top w:val="none" w:sz="0" w:space="0" w:color="auto"/>
                    <w:left w:val="none" w:sz="0" w:space="0" w:color="auto"/>
                    <w:bottom w:val="none" w:sz="0" w:space="0" w:color="auto"/>
                    <w:right w:val="none" w:sz="0" w:space="0" w:color="auto"/>
                  </w:divBdr>
                  <w:divsChild>
                    <w:div w:id="1015035028">
                      <w:marLeft w:val="0"/>
                      <w:marRight w:val="0"/>
                      <w:marTop w:val="0"/>
                      <w:marBottom w:val="0"/>
                      <w:divBdr>
                        <w:top w:val="none" w:sz="0" w:space="0" w:color="auto"/>
                        <w:left w:val="none" w:sz="0" w:space="0" w:color="auto"/>
                        <w:bottom w:val="none" w:sz="0" w:space="0" w:color="auto"/>
                        <w:right w:val="none" w:sz="0" w:space="0" w:color="auto"/>
                      </w:divBdr>
                    </w:div>
                  </w:divsChild>
                </w:div>
                <w:div w:id="771820101">
                  <w:marLeft w:val="0"/>
                  <w:marRight w:val="0"/>
                  <w:marTop w:val="0"/>
                  <w:marBottom w:val="0"/>
                  <w:divBdr>
                    <w:top w:val="none" w:sz="0" w:space="0" w:color="auto"/>
                    <w:left w:val="none" w:sz="0" w:space="0" w:color="auto"/>
                    <w:bottom w:val="none" w:sz="0" w:space="0" w:color="auto"/>
                    <w:right w:val="none" w:sz="0" w:space="0" w:color="auto"/>
                  </w:divBdr>
                  <w:divsChild>
                    <w:div w:id="1194609497">
                      <w:marLeft w:val="0"/>
                      <w:marRight w:val="0"/>
                      <w:marTop w:val="0"/>
                      <w:marBottom w:val="0"/>
                      <w:divBdr>
                        <w:top w:val="none" w:sz="0" w:space="0" w:color="auto"/>
                        <w:left w:val="none" w:sz="0" w:space="0" w:color="auto"/>
                        <w:bottom w:val="none" w:sz="0" w:space="0" w:color="auto"/>
                        <w:right w:val="none" w:sz="0" w:space="0" w:color="auto"/>
                      </w:divBdr>
                    </w:div>
                  </w:divsChild>
                </w:div>
                <w:div w:id="893927488">
                  <w:marLeft w:val="0"/>
                  <w:marRight w:val="0"/>
                  <w:marTop w:val="0"/>
                  <w:marBottom w:val="0"/>
                  <w:divBdr>
                    <w:top w:val="none" w:sz="0" w:space="0" w:color="auto"/>
                    <w:left w:val="none" w:sz="0" w:space="0" w:color="auto"/>
                    <w:bottom w:val="none" w:sz="0" w:space="0" w:color="auto"/>
                    <w:right w:val="none" w:sz="0" w:space="0" w:color="auto"/>
                  </w:divBdr>
                  <w:divsChild>
                    <w:div w:id="1508710433">
                      <w:marLeft w:val="0"/>
                      <w:marRight w:val="0"/>
                      <w:marTop w:val="0"/>
                      <w:marBottom w:val="0"/>
                      <w:divBdr>
                        <w:top w:val="none" w:sz="0" w:space="0" w:color="auto"/>
                        <w:left w:val="none" w:sz="0" w:space="0" w:color="auto"/>
                        <w:bottom w:val="none" w:sz="0" w:space="0" w:color="auto"/>
                        <w:right w:val="none" w:sz="0" w:space="0" w:color="auto"/>
                      </w:divBdr>
                    </w:div>
                  </w:divsChild>
                </w:div>
                <w:div w:id="1109743977">
                  <w:marLeft w:val="0"/>
                  <w:marRight w:val="0"/>
                  <w:marTop w:val="0"/>
                  <w:marBottom w:val="0"/>
                  <w:divBdr>
                    <w:top w:val="none" w:sz="0" w:space="0" w:color="auto"/>
                    <w:left w:val="none" w:sz="0" w:space="0" w:color="auto"/>
                    <w:bottom w:val="none" w:sz="0" w:space="0" w:color="auto"/>
                    <w:right w:val="none" w:sz="0" w:space="0" w:color="auto"/>
                  </w:divBdr>
                  <w:divsChild>
                    <w:div w:id="1527869840">
                      <w:marLeft w:val="0"/>
                      <w:marRight w:val="0"/>
                      <w:marTop w:val="0"/>
                      <w:marBottom w:val="0"/>
                      <w:divBdr>
                        <w:top w:val="none" w:sz="0" w:space="0" w:color="auto"/>
                        <w:left w:val="none" w:sz="0" w:space="0" w:color="auto"/>
                        <w:bottom w:val="none" w:sz="0" w:space="0" w:color="auto"/>
                        <w:right w:val="none" w:sz="0" w:space="0" w:color="auto"/>
                      </w:divBdr>
                    </w:div>
                  </w:divsChild>
                </w:div>
                <w:div w:id="1157186181">
                  <w:marLeft w:val="0"/>
                  <w:marRight w:val="0"/>
                  <w:marTop w:val="0"/>
                  <w:marBottom w:val="0"/>
                  <w:divBdr>
                    <w:top w:val="none" w:sz="0" w:space="0" w:color="auto"/>
                    <w:left w:val="none" w:sz="0" w:space="0" w:color="auto"/>
                    <w:bottom w:val="none" w:sz="0" w:space="0" w:color="auto"/>
                    <w:right w:val="none" w:sz="0" w:space="0" w:color="auto"/>
                  </w:divBdr>
                  <w:divsChild>
                    <w:div w:id="1174606184">
                      <w:marLeft w:val="0"/>
                      <w:marRight w:val="0"/>
                      <w:marTop w:val="0"/>
                      <w:marBottom w:val="0"/>
                      <w:divBdr>
                        <w:top w:val="none" w:sz="0" w:space="0" w:color="auto"/>
                        <w:left w:val="none" w:sz="0" w:space="0" w:color="auto"/>
                        <w:bottom w:val="none" w:sz="0" w:space="0" w:color="auto"/>
                        <w:right w:val="none" w:sz="0" w:space="0" w:color="auto"/>
                      </w:divBdr>
                    </w:div>
                  </w:divsChild>
                </w:div>
                <w:div w:id="1158109276">
                  <w:marLeft w:val="0"/>
                  <w:marRight w:val="0"/>
                  <w:marTop w:val="0"/>
                  <w:marBottom w:val="0"/>
                  <w:divBdr>
                    <w:top w:val="none" w:sz="0" w:space="0" w:color="auto"/>
                    <w:left w:val="none" w:sz="0" w:space="0" w:color="auto"/>
                    <w:bottom w:val="none" w:sz="0" w:space="0" w:color="auto"/>
                    <w:right w:val="none" w:sz="0" w:space="0" w:color="auto"/>
                  </w:divBdr>
                  <w:divsChild>
                    <w:div w:id="350837471">
                      <w:marLeft w:val="0"/>
                      <w:marRight w:val="0"/>
                      <w:marTop w:val="0"/>
                      <w:marBottom w:val="0"/>
                      <w:divBdr>
                        <w:top w:val="none" w:sz="0" w:space="0" w:color="auto"/>
                        <w:left w:val="none" w:sz="0" w:space="0" w:color="auto"/>
                        <w:bottom w:val="none" w:sz="0" w:space="0" w:color="auto"/>
                        <w:right w:val="none" w:sz="0" w:space="0" w:color="auto"/>
                      </w:divBdr>
                    </w:div>
                  </w:divsChild>
                </w:div>
                <w:div w:id="1200509994">
                  <w:marLeft w:val="0"/>
                  <w:marRight w:val="0"/>
                  <w:marTop w:val="0"/>
                  <w:marBottom w:val="0"/>
                  <w:divBdr>
                    <w:top w:val="none" w:sz="0" w:space="0" w:color="auto"/>
                    <w:left w:val="none" w:sz="0" w:space="0" w:color="auto"/>
                    <w:bottom w:val="none" w:sz="0" w:space="0" w:color="auto"/>
                    <w:right w:val="none" w:sz="0" w:space="0" w:color="auto"/>
                  </w:divBdr>
                  <w:divsChild>
                    <w:div w:id="2014184160">
                      <w:marLeft w:val="0"/>
                      <w:marRight w:val="0"/>
                      <w:marTop w:val="0"/>
                      <w:marBottom w:val="0"/>
                      <w:divBdr>
                        <w:top w:val="none" w:sz="0" w:space="0" w:color="auto"/>
                        <w:left w:val="none" w:sz="0" w:space="0" w:color="auto"/>
                        <w:bottom w:val="none" w:sz="0" w:space="0" w:color="auto"/>
                        <w:right w:val="none" w:sz="0" w:space="0" w:color="auto"/>
                      </w:divBdr>
                    </w:div>
                  </w:divsChild>
                </w:div>
                <w:div w:id="1335376448">
                  <w:marLeft w:val="0"/>
                  <w:marRight w:val="0"/>
                  <w:marTop w:val="0"/>
                  <w:marBottom w:val="0"/>
                  <w:divBdr>
                    <w:top w:val="none" w:sz="0" w:space="0" w:color="auto"/>
                    <w:left w:val="none" w:sz="0" w:space="0" w:color="auto"/>
                    <w:bottom w:val="none" w:sz="0" w:space="0" w:color="auto"/>
                    <w:right w:val="none" w:sz="0" w:space="0" w:color="auto"/>
                  </w:divBdr>
                  <w:divsChild>
                    <w:div w:id="493952264">
                      <w:marLeft w:val="0"/>
                      <w:marRight w:val="0"/>
                      <w:marTop w:val="0"/>
                      <w:marBottom w:val="0"/>
                      <w:divBdr>
                        <w:top w:val="none" w:sz="0" w:space="0" w:color="auto"/>
                        <w:left w:val="none" w:sz="0" w:space="0" w:color="auto"/>
                        <w:bottom w:val="none" w:sz="0" w:space="0" w:color="auto"/>
                        <w:right w:val="none" w:sz="0" w:space="0" w:color="auto"/>
                      </w:divBdr>
                    </w:div>
                  </w:divsChild>
                </w:div>
                <w:div w:id="1407917836">
                  <w:marLeft w:val="0"/>
                  <w:marRight w:val="0"/>
                  <w:marTop w:val="0"/>
                  <w:marBottom w:val="0"/>
                  <w:divBdr>
                    <w:top w:val="none" w:sz="0" w:space="0" w:color="auto"/>
                    <w:left w:val="none" w:sz="0" w:space="0" w:color="auto"/>
                    <w:bottom w:val="none" w:sz="0" w:space="0" w:color="auto"/>
                    <w:right w:val="none" w:sz="0" w:space="0" w:color="auto"/>
                  </w:divBdr>
                  <w:divsChild>
                    <w:div w:id="881863225">
                      <w:marLeft w:val="0"/>
                      <w:marRight w:val="0"/>
                      <w:marTop w:val="0"/>
                      <w:marBottom w:val="0"/>
                      <w:divBdr>
                        <w:top w:val="none" w:sz="0" w:space="0" w:color="auto"/>
                        <w:left w:val="none" w:sz="0" w:space="0" w:color="auto"/>
                        <w:bottom w:val="none" w:sz="0" w:space="0" w:color="auto"/>
                        <w:right w:val="none" w:sz="0" w:space="0" w:color="auto"/>
                      </w:divBdr>
                    </w:div>
                  </w:divsChild>
                </w:div>
                <w:div w:id="1434546245">
                  <w:marLeft w:val="0"/>
                  <w:marRight w:val="0"/>
                  <w:marTop w:val="0"/>
                  <w:marBottom w:val="0"/>
                  <w:divBdr>
                    <w:top w:val="none" w:sz="0" w:space="0" w:color="auto"/>
                    <w:left w:val="none" w:sz="0" w:space="0" w:color="auto"/>
                    <w:bottom w:val="none" w:sz="0" w:space="0" w:color="auto"/>
                    <w:right w:val="none" w:sz="0" w:space="0" w:color="auto"/>
                  </w:divBdr>
                  <w:divsChild>
                    <w:div w:id="532691133">
                      <w:marLeft w:val="0"/>
                      <w:marRight w:val="0"/>
                      <w:marTop w:val="0"/>
                      <w:marBottom w:val="0"/>
                      <w:divBdr>
                        <w:top w:val="none" w:sz="0" w:space="0" w:color="auto"/>
                        <w:left w:val="none" w:sz="0" w:space="0" w:color="auto"/>
                        <w:bottom w:val="none" w:sz="0" w:space="0" w:color="auto"/>
                        <w:right w:val="none" w:sz="0" w:space="0" w:color="auto"/>
                      </w:divBdr>
                    </w:div>
                  </w:divsChild>
                </w:div>
                <w:div w:id="1461654433">
                  <w:marLeft w:val="0"/>
                  <w:marRight w:val="0"/>
                  <w:marTop w:val="0"/>
                  <w:marBottom w:val="0"/>
                  <w:divBdr>
                    <w:top w:val="none" w:sz="0" w:space="0" w:color="auto"/>
                    <w:left w:val="none" w:sz="0" w:space="0" w:color="auto"/>
                    <w:bottom w:val="none" w:sz="0" w:space="0" w:color="auto"/>
                    <w:right w:val="none" w:sz="0" w:space="0" w:color="auto"/>
                  </w:divBdr>
                  <w:divsChild>
                    <w:div w:id="1615018420">
                      <w:marLeft w:val="0"/>
                      <w:marRight w:val="0"/>
                      <w:marTop w:val="0"/>
                      <w:marBottom w:val="0"/>
                      <w:divBdr>
                        <w:top w:val="none" w:sz="0" w:space="0" w:color="auto"/>
                        <w:left w:val="none" w:sz="0" w:space="0" w:color="auto"/>
                        <w:bottom w:val="none" w:sz="0" w:space="0" w:color="auto"/>
                        <w:right w:val="none" w:sz="0" w:space="0" w:color="auto"/>
                      </w:divBdr>
                    </w:div>
                  </w:divsChild>
                </w:div>
                <w:div w:id="1485078138">
                  <w:marLeft w:val="0"/>
                  <w:marRight w:val="0"/>
                  <w:marTop w:val="0"/>
                  <w:marBottom w:val="0"/>
                  <w:divBdr>
                    <w:top w:val="none" w:sz="0" w:space="0" w:color="auto"/>
                    <w:left w:val="none" w:sz="0" w:space="0" w:color="auto"/>
                    <w:bottom w:val="none" w:sz="0" w:space="0" w:color="auto"/>
                    <w:right w:val="none" w:sz="0" w:space="0" w:color="auto"/>
                  </w:divBdr>
                  <w:divsChild>
                    <w:div w:id="108747828">
                      <w:marLeft w:val="0"/>
                      <w:marRight w:val="0"/>
                      <w:marTop w:val="0"/>
                      <w:marBottom w:val="0"/>
                      <w:divBdr>
                        <w:top w:val="none" w:sz="0" w:space="0" w:color="auto"/>
                        <w:left w:val="none" w:sz="0" w:space="0" w:color="auto"/>
                        <w:bottom w:val="none" w:sz="0" w:space="0" w:color="auto"/>
                        <w:right w:val="none" w:sz="0" w:space="0" w:color="auto"/>
                      </w:divBdr>
                    </w:div>
                  </w:divsChild>
                </w:div>
                <w:div w:id="1490318015">
                  <w:marLeft w:val="0"/>
                  <w:marRight w:val="0"/>
                  <w:marTop w:val="0"/>
                  <w:marBottom w:val="0"/>
                  <w:divBdr>
                    <w:top w:val="none" w:sz="0" w:space="0" w:color="auto"/>
                    <w:left w:val="none" w:sz="0" w:space="0" w:color="auto"/>
                    <w:bottom w:val="none" w:sz="0" w:space="0" w:color="auto"/>
                    <w:right w:val="none" w:sz="0" w:space="0" w:color="auto"/>
                  </w:divBdr>
                  <w:divsChild>
                    <w:div w:id="2066443197">
                      <w:marLeft w:val="0"/>
                      <w:marRight w:val="0"/>
                      <w:marTop w:val="0"/>
                      <w:marBottom w:val="0"/>
                      <w:divBdr>
                        <w:top w:val="none" w:sz="0" w:space="0" w:color="auto"/>
                        <w:left w:val="none" w:sz="0" w:space="0" w:color="auto"/>
                        <w:bottom w:val="none" w:sz="0" w:space="0" w:color="auto"/>
                        <w:right w:val="none" w:sz="0" w:space="0" w:color="auto"/>
                      </w:divBdr>
                    </w:div>
                  </w:divsChild>
                </w:div>
                <w:div w:id="1504006115">
                  <w:marLeft w:val="0"/>
                  <w:marRight w:val="0"/>
                  <w:marTop w:val="0"/>
                  <w:marBottom w:val="0"/>
                  <w:divBdr>
                    <w:top w:val="none" w:sz="0" w:space="0" w:color="auto"/>
                    <w:left w:val="none" w:sz="0" w:space="0" w:color="auto"/>
                    <w:bottom w:val="none" w:sz="0" w:space="0" w:color="auto"/>
                    <w:right w:val="none" w:sz="0" w:space="0" w:color="auto"/>
                  </w:divBdr>
                  <w:divsChild>
                    <w:div w:id="1600331887">
                      <w:marLeft w:val="0"/>
                      <w:marRight w:val="0"/>
                      <w:marTop w:val="0"/>
                      <w:marBottom w:val="0"/>
                      <w:divBdr>
                        <w:top w:val="none" w:sz="0" w:space="0" w:color="auto"/>
                        <w:left w:val="none" w:sz="0" w:space="0" w:color="auto"/>
                        <w:bottom w:val="none" w:sz="0" w:space="0" w:color="auto"/>
                        <w:right w:val="none" w:sz="0" w:space="0" w:color="auto"/>
                      </w:divBdr>
                    </w:div>
                  </w:divsChild>
                </w:div>
                <w:div w:id="1522739982">
                  <w:marLeft w:val="0"/>
                  <w:marRight w:val="0"/>
                  <w:marTop w:val="0"/>
                  <w:marBottom w:val="0"/>
                  <w:divBdr>
                    <w:top w:val="none" w:sz="0" w:space="0" w:color="auto"/>
                    <w:left w:val="none" w:sz="0" w:space="0" w:color="auto"/>
                    <w:bottom w:val="none" w:sz="0" w:space="0" w:color="auto"/>
                    <w:right w:val="none" w:sz="0" w:space="0" w:color="auto"/>
                  </w:divBdr>
                  <w:divsChild>
                    <w:div w:id="909534531">
                      <w:marLeft w:val="0"/>
                      <w:marRight w:val="0"/>
                      <w:marTop w:val="0"/>
                      <w:marBottom w:val="0"/>
                      <w:divBdr>
                        <w:top w:val="none" w:sz="0" w:space="0" w:color="auto"/>
                        <w:left w:val="none" w:sz="0" w:space="0" w:color="auto"/>
                        <w:bottom w:val="none" w:sz="0" w:space="0" w:color="auto"/>
                        <w:right w:val="none" w:sz="0" w:space="0" w:color="auto"/>
                      </w:divBdr>
                    </w:div>
                  </w:divsChild>
                </w:div>
                <w:div w:id="1604419164">
                  <w:marLeft w:val="0"/>
                  <w:marRight w:val="0"/>
                  <w:marTop w:val="0"/>
                  <w:marBottom w:val="0"/>
                  <w:divBdr>
                    <w:top w:val="none" w:sz="0" w:space="0" w:color="auto"/>
                    <w:left w:val="none" w:sz="0" w:space="0" w:color="auto"/>
                    <w:bottom w:val="none" w:sz="0" w:space="0" w:color="auto"/>
                    <w:right w:val="none" w:sz="0" w:space="0" w:color="auto"/>
                  </w:divBdr>
                  <w:divsChild>
                    <w:div w:id="909340192">
                      <w:marLeft w:val="0"/>
                      <w:marRight w:val="0"/>
                      <w:marTop w:val="0"/>
                      <w:marBottom w:val="0"/>
                      <w:divBdr>
                        <w:top w:val="none" w:sz="0" w:space="0" w:color="auto"/>
                        <w:left w:val="none" w:sz="0" w:space="0" w:color="auto"/>
                        <w:bottom w:val="none" w:sz="0" w:space="0" w:color="auto"/>
                        <w:right w:val="none" w:sz="0" w:space="0" w:color="auto"/>
                      </w:divBdr>
                    </w:div>
                  </w:divsChild>
                </w:div>
                <w:div w:id="1613974824">
                  <w:marLeft w:val="0"/>
                  <w:marRight w:val="0"/>
                  <w:marTop w:val="0"/>
                  <w:marBottom w:val="0"/>
                  <w:divBdr>
                    <w:top w:val="none" w:sz="0" w:space="0" w:color="auto"/>
                    <w:left w:val="none" w:sz="0" w:space="0" w:color="auto"/>
                    <w:bottom w:val="none" w:sz="0" w:space="0" w:color="auto"/>
                    <w:right w:val="none" w:sz="0" w:space="0" w:color="auto"/>
                  </w:divBdr>
                  <w:divsChild>
                    <w:div w:id="1302804843">
                      <w:marLeft w:val="0"/>
                      <w:marRight w:val="0"/>
                      <w:marTop w:val="0"/>
                      <w:marBottom w:val="0"/>
                      <w:divBdr>
                        <w:top w:val="none" w:sz="0" w:space="0" w:color="auto"/>
                        <w:left w:val="none" w:sz="0" w:space="0" w:color="auto"/>
                        <w:bottom w:val="none" w:sz="0" w:space="0" w:color="auto"/>
                        <w:right w:val="none" w:sz="0" w:space="0" w:color="auto"/>
                      </w:divBdr>
                    </w:div>
                  </w:divsChild>
                </w:div>
                <w:div w:id="1641304164">
                  <w:marLeft w:val="0"/>
                  <w:marRight w:val="0"/>
                  <w:marTop w:val="0"/>
                  <w:marBottom w:val="0"/>
                  <w:divBdr>
                    <w:top w:val="none" w:sz="0" w:space="0" w:color="auto"/>
                    <w:left w:val="none" w:sz="0" w:space="0" w:color="auto"/>
                    <w:bottom w:val="none" w:sz="0" w:space="0" w:color="auto"/>
                    <w:right w:val="none" w:sz="0" w:space="0" w:color="auto"/>
                  </w:divBdr>
                  <w:divsChild>
                    <w:div w:id="1385714613">
                      <w:marLeft w:val="0"/>
                      <w:marRight w:val="0"/>
                      <w:marTop w:val="0"/>
                      <w:marBottom w:val="0"/>
                      <w:divBdr>
                        <w:top w:val="none" w:sz="0" w:space="0" w:color="auto"/>
                        <w:left w:val="none" w:sz="0" w:space="0" w:color="auto"/>
                        <w:bottom w:val="none" w:sz="0" w:space="0" w:color="auto"/>
                        <w:right w:val="none" w:sz="0" w:space="0" w:color="auto"/>
                      </w:divBdr>
                    </w:div>
                  </w:divsChild>
                </w:div>
                <w:div w:id="1748263138">
                  <w:marLeft w:val="0"/>
                  <w:marRight w:val="0"/>
                  <w:marTop w:val="0"/>
                  <w:marBottom w:val="0"/>
                  <w:divBdr>
                    <w:top w:val="none" w:sz="0" w:space="0" w:color="auto"/>
                    <w:left w:val="none" w:sz="0" w:space="0" w:color="auto"/>
                    <w:bottom w:val="none" w:sz="0" w:space="0" w:color="auto"/>
                    <w:right w:val="none" w:sz="0" w:space="0" w:color="auto"/>
                  </w:divBdr>
                  <w:divsChild>
                    <w:div w:id="873082846">
                      <w:marLeft w:val="0"/>
                      <w:marRight w:val="0"/>
                      <w:marTop w:val="0"/>
                      <w:marBottom w:val="0"/>
                      <w:divBdr>
                        <w:top w:val="none" w:sz="0" w:space="0" w:color="auto"/>
                        <w:left w:val="none" w:sz="0" w:space="0" w:color="auto"/>
                        <w:bottom w:val="none" w:sz="0" w:space="0" w:color="auto"/>
                        <w:right w:val="none" w:sz="0" w:space="0" w:color="auto"/>
                      </w:divBdr>
                    </w:div>
                  </w:divsChild>
                </w:div>
                <w:div w:id="1758401993">
                  <w:marLeft w:val="0"/>
                  <w:marRight w:val="0"/>
                  <w:marTop w:val="0"/>
                  <w:marBottom w:val="0"/>
                  <w:divBdr>
                    <w:top w:val="none" w:sz="0" w:space="0" w:color="auto"/>
                    <w:left w:val="none" w:sz="0" w:space="0" w:color="auto"/>
                    <w:bottom w:val="none" w:sz="0" w:space="0" w:color="auto"/>
                    <w:right w:val="none" w:sz="0" w:space="0" w:color="auto"/>
                  </w:divBdr>
                  <w:divsChild>
                    <w:div w:id="631252103">
                      <w:marLeft w:val="0"/>
                      <w:marRight w:val="0"/>
                      <w:marTop w:val="0"/>
                      <w:marBottom w:val="0"/>
                      <w:divBdr>
                        <w:top w:val="none" w:sz="0" w:space="0" w:color="auto"/>
                        <w:left w:val="none" w:sz="0" w:space="0" w:color="auto"/>
                        <w:bottom w:val="none" w:sz="0" w:space="0" w:color="auto"/>
                        <w:right w:val="none" w:sz="0" w:space="0" w:color="auto"/>
                      </w:divBdr>
                    </w:div>
                  </w:divsChild>
                </w:div>
                <w:div w:id="1777796656">
                  <w:marLeft w:val="0"/>
                  <w:marRight w:val="0"/>
                  <w:marTop w:val="0"/>
                  <w:marBottom w:val="0"/>
                  <w:divBdr>
                    <w:top w:val="none" w:sz="0" w:space="0" w:color="auto"/>
                    <w:left w:val="none" w:sz="0" w:space="0" w:color="auto"/>
                    <w:bottom w:val="none" w:sz="0" w:space="0" w:color="auto"/>
                    <w:right w:val="none" w:sz="0" w:space="0" w:color="auto"/>
                  </w:divBdr>
                  <w:divsChild>
                    <w:div w:id="948780789">
                      <w:marLeft w:val="0"/>
                      <w:marRight w:val="0"/>
                      <w:marTop w:val="0"/>
                      <w:marBottom w:val="0"/>
                      <w:divBdr>
                        <w:top w:val="none" w:sz="0" w:space="0" w:color="auto"/>
                        <w:left w:val="none" w:sz="0" w:space="0" w:color="auto"/>
                        <w:bottom w:val="none" w:sz="0" w:space="0" w:color="auto"/>
                        <w:right w:val="none" w:sz="0" w:space="0" w:color="auto"/>
                      </w:divBdr>
                    </w:div>
                  </w:divsChild>
                </w:div>
                <w:div w:id="1782145038">
                  <w:marLeft w:val="0"/>
                  <w:marRight w:val="0"/>
                  <w:marTop w:val="0"/>
                  <w:marBottom w:val="0"/>
                  <w:divBdr>
                    <w:top w:val="none" w:sz="0" w:space="0" w:color="auto"/>
                    <w:left w:val="none" w:sz="0" w:space="0" w:color="auto"/>
                    <w:bottom w:val="none" w:sz="0" w:space="0" w:color="auto"/>
                    <w:right w:val="none" w:sz="0" w:space="0" w:color="auto"/>
                  </w:divBdr>
                  <w:divsChild>
                    <w:div w:id="1232959316">
                      <w:marLeft w:val="0"/>
                      <w:marRight w:val="0"/>
                      <w:marTop w:val="0"/>
                      <w:marBottom w:val="0"/>
                      <w:divBdr>
                        <w:top w:val="none" w:sz="0" w:space="0" w:color="auto"/>
                        <w:left w:val="none" w:sz="0" w:space="0" w:color="auto"/>
                        <w:bottom w:val="none" w:sz="0" w:space="0" w:color="auto"/>
                        <w:right w:val="none" w:sz="0" w:space="0" w:color="auto"/>
                      </w:divBdr>
                    </w:div>
                  </w:divsChild>
                </w:div>
                <w:div w:id="1842310927">
                  <w:marLeft w:val="0"/>
                  <w:marRight w:val="0"/>
                  <w:marTop w:val="0"/>
                  <w:marBottom w:val="0"/>
                  <w:divBdr>
                    <w:top w:val="none" w:sz="0" w:space="0" w:color="auto"/>
                    <w:left w:val="none" w:sz="0" w:space="0" w:color="auto"/>
                    <w:bottom w:val="none" w:sz="0" w:space="0" w:color="auto"/>
                    <w:right w:val="none" w:sz="0" w:space="0" w:color="auto"/>
                  </w:divBdr>
                  <w:divsChild>
                    <w:div w:id="413401241">
                      <w:marLeft w:val="0"/>
                      <w:marRight w:val="0"/>
                      <w:marTop w:val="0"/>
                      <w:marBottom w:val="0"/>
                      <w:divBdr>
                        <w:top w:val="none" w:sz="0" w:space="0" w:color="auto"/>
                        <w:left w:val="none" w:sz="0" w:space="0" w:color="auto"/>
                        <w:bottom w:val="none" w:sz="0" w:space="0" w:color="auto"/>
                        <w:right w:val="none" w:sz="0" w:space="0" w:color="auto"/>
                      </w:divBdr>
                    </w:div>
                  </w:divsChild>
                </w:div>
                <w:div w:id="2118598071">
                  <w:marLeft w:val="0"/>
                  <w:marRight w:val="0"/>
                  <w:marTop w:val="0"/>
                  <w:marBottom w:val="0"/>
                  <w:divBdr>
                    <w:top w:val="none" w:sz="0" w:space="0" w:color="auto"/>
                    <w:left w:val="none" w:sz="0" w:space="0" w:color="auto"/>
                    <w:bottom w:val="none" w:sz="0" w:space="0" w:color="auto"/>
                    <w:right w:val="none" w:sz="0" w:space="0" w:color="auto"/>
                  </w:divBdr>
                  <w:divsChild>
                    <w:div w:id="1460565397">
                      <w:marLeft w:val="0"/>
                      <w:marRight w:val="0"/>
                      <w:marTop w:val="0"/>
                      <w:marBottom w:val="0"/>
                      <w:divBdr>
                        <w:top w:val="none" w:sz="0" w:space="0" w:color="auto"/>
                        <w:left w:val="none" w:sz="0" w:space="0" w:color="auto"/>
                        <w:bottom w:val="none" w:sz="0" w:space="0" w:color="auto"/>
                        <w:right w:val="none" w:sz="0" w:space="0" w:color="auto"/>
                      </w:divBdr>
                    </w:div>
                  </w:divsChild>
                </w:div>
                <w:div w:id="2134668409">
                  <w:marLeft w:val="0"/>
                  <w:marRight w:val="0"/>
                  <w:marTop w:val="0"/>
                  <w:marBottom w:val="0"/>
                  <w:divBdr>
                    <w:top w:val="none" w:sz="0" w:space="0" w:color="auto"/>
                    <w:left w:val="none" w:sz="0" w:space="0" w:color="auto"/>
                    <w:bottom w:val="none" w:sz="0" w:space="0" w:color="auto"/>
                    <w:right w:val="none" w:sz="0" w:space="0" w:color="auto"/>
                  </w:divBdr>
                  <w:divsChild>
                    <w:div w:id="17323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2908">
          <w:marLeft w:val="0"/>
          <w:marRight w:val="0"/>
          <w:marTop w:val="0"/>
          <w:marBottom w:val="0"/>
          <w:divBdr>
            <w:top w:val="none" w:sz="0" w:space="0" w:color="auto"/>
            <w:left w:val="none" w:sz="0" w:space="0" w:color="auto"/>
            <w:bottom w:val="none" w:sz="0" w:space="0" w:color="auto"/>
            <w:right w:val="none" w:sz="0" w:space="0" w:color="auto"/>
          </w:divBdr>
          <w:divsChild>
            <w:div w:id="474220995">
              <w:marLeft w:val="-75"/>
              <w:marRight w:val="0"/>
              <w:marTop w:val="30"/>
              <w:marBottom w:val="30"/>
              <w:divBdr>
                <w:top w:val="none" w:sz="0" w:space="0" w:color="auto"/>
                <w:left w:val="none" w:sz="0" w:space="0" w:color="auto"/>
                <w:bottom w:val="none" w:sz="0" w:space="0" w:color="auto"/>
                <w:right w:val="none" w:sz="0" w:space="0" w:color="auto"/>
              </w:divBdr>
              <w:divsChild>
                <w:div w:id="63843813">
                  <w:marLeft w:val="0"/>
                  <w:marRight w:val="0"/>
                  <w:marTop w:val="0"/>
                  <w:marBottom w:val="0"/>
                  <w:divBdr>
                    <w:top w:val="none" w:sz="0" w:space="0" w:color="auto"/>
                    <w:left w:val="none" w:sz="0" w:space="0" w:color="auto"/>
                    <w:bottom w:val="none" w:sz="0" w:space="0" w:color="auto"/>
                    <w:right w:val="none" w:sz="0" w:space="0" w:color="auto"/>
                  </w:divBdr>
                  <w:divsChild>
                    <w:div w:id="1736009068">
                      <w:marLeft w:val="0"/>
                      <w:marRight w:val="0"/>
                      <w:marTop w:val="0"/>
                      <w:marBottom w:val="0"/>
                      <w:divBdr>
                        <w:top w:val="none" w:sz="0" w:space="0" w:color="auto"/>
                        <w:left w:val="none" w:sz="0" w:space="0" w:color="auto"/>
                        <w:bottom w:val="none" w:sz="0" w:space="0" w:color="auto"/>
                        <w:right w:val="none" w:sz="0" w:space="0" w:color="auto"/>
                      </w:divBdr>
                    </w:div>
                  </w:divsChild>
                </w:div>
                <w:div w:id="71047350">
                  <w:marLeft w:val="0"/>
                  <w:marRight w:val="0"/>
                  <w:marTop w:val="0"/>
                  <w:marBottom w:val="0"/>
                  <w:divBdr>
                    <w:top w:val="none" w:sz="0" w:space="0" w:color="auto"/>
                    <w:left w:val="none" w:sz="0" w:space="0" w:color="auto"/>
                    <w:bottom w:val="none" w:sz="0" w:space="0" w:color="auto"/>
                    <w:right w:val="none" w:sz="0" w:space="0" w:color="auto"/>
                  </w:divBdr>
                  <w:divsChild>
                    <w:div w:id="644049527">
                      <w:marLeft w:val="0"/>
                      <w:marRight w:val="0"/>
                      <w:marTop w:val="0"/>
                      <w:marBottom w:val="0"/>
                      <w:divBdr>
                        <w:top w:val="none" w:sz="0" w:space="0" w:color="auto"/>
                        <w:left w:val="none" w:sz="0" w:space="0" w:color="auto"/>
                        <w:bottom w:val="none" w:sz="0" w:space="0" w:color="auto"/>
                        <w:right w:val="none" w:sz="0" w:space="0" w:color="auto"/>
                      </w:divBdr>
                    </w:div>
                  </w:divsChild>
                </w:div>
                <w:div w:id="87697596">
                  <w:marLeft w:val="0"/>
                  <w:marRight w:val="0"/>
                  <w:marTop w:val="0"/>
                  <w:marBottom w:val="0"/>
                  <w:divBdr>
                    <w:top w:val="none" w:sz="0" w:space="0" w:color="auto"/>
                    <w:left w:val="none" w:sz="0" w:space="0" w:color="auto"/>
                    <w:bottom w:val="none" w:sz="0" w:space="0" w:color="auto"/>
                    <w:right w:val="none" w:sz="0" w:space="0" w:color="auto"/>
                  </w:divBdr>
                  <w:divsChild>
                    <w:div w:id="944120704">
                      <w:marLeft w:val="0"/>
                      <w:marRight w:val="0"/>
                      <w:marTop w:val="0"/>
                      <w:marBottom w:val="0"/>
                      <w:divBdr>
                        <w:top w:val="none" w:sz="0" w:space="0" w:color="auto"/>
                        <w:left w:val="none" w:sz="0" w:space="0" w:color="auto"/>
                        <w:bottom w:val="none" w:sz="0" w:space="0" w:color="auto"/>
                        <w:right w:val="none" w:sz="0" w:space="0" w:color="auto"/>
                      </w:divBdr>
                    </w:div>
                  </w:divsChild>
                </w:div>
                <w:div w:id="105396284">
                  <w:marLeft w:val="0"/>
                  <w:marRight w:val="0"/>
                  <w:marTop w:val="0"/>
                  <w:marBottom w:val="0"/>
                  <w:divBdr>
                    <w:top w:val="none" w:sz="0" w:space="0" w:color="auto"/>
                    <w:left w:val="none" w:sz="0" w:space="0" w:color="auto"/>
                    <w:bottom w:val="none" w:sz="0" w:space="0" w:color="auto"/>
                    <w:right w:val="none" w:sz="0" w:space="0" w:color="auto"/>
                  </w:divBdr>
                  <w:divsChild>
                    <w:div w:id="1614629917">
                      <w:marLeft w:val="0"/>
                      <w:marRight w:val="0"/>
                      <w:marTop w:val="0"/>
                      <w:marBottom w:val="0"/>
                      <w:divBdr>
                        <w:top w:val="none" w:sz="0" w:space="0" w:color="auto"/>
                        <w:left w:val="none" w:sz="0" w:space="0" w:color="auto"/>
                        <w:bottom w:val="none" w:sz="0" w:space="0" w:color="auto"/>
                        <w:right w:val="none" w:sz="0" w:space="0" w:color="auto"/>
                      </w:divBdr>
                    </w:div>
                  </w:divsChild>
                </w:div>
                <w:div w:id="135610332">
                  <w:marLeft w:val="0"/>
                  <w:marRight w:val="0"/>
                  <w:marTop w:val="0"/>
                  <w:marBottom w:val="0"/>
                  <w:divBdr>
                    <w:top w:val="none" w:sz="0" w:space="0" w:color="auto"/>
                    <w:left w:val="none" w:sz="0" w:space="0" w:color="auto"/>
                    <w:bottom w:val="none" w:sz="0" w:space="0" w:color="auto"/>
                    <w:right w:val="none" w:sz="0" w:space="0" w:color="auto"/>
                  </w:divBdr>
                  <w:divsChild>
                    <w:div w:id="184488481">
                      <w:marLeft w:val="0"/>
                      <w:marRight w:val="0"/>
                      <w:marTop w:val="0"/>
                      <w:marBottom w:val="0"/>
                      <w:divBdr>
                        <w:top w:val="none" w:sz="0" w:space="0" w:color="auto"/>
                        <w:left w:val="none" w:sz="0" w:space="0" w:color="auto"/>
                        <w:bottom w:val="none" w:sz="0" w:space="0" w:color="auto"/>
                        <w:right w:val="none" w:sz="0" w:space="0" w:color="auto"/>
                      </w:divBdr>
                    </w:div>
                  </w:divsChild>
                </w:div>
                <w:div w:id="443615989">
                  <w:marLeft w:val="0"/>
                  <w:marRight w:val="0"/>
                  <w:marTop w:val="0"/>
                  <w:marBottom w:val="0"/>
                  <w:divBdr>
                    <w:top w:val="none" w:sz="0" w:space="0" w:color="auto"/>
                    <w:left w:val="none" w:sz="0" w:space="0" w:color="auto"/>
                    <w:bottom w:val="none" w:sz="0" w:space="0" w:color="auto"/>
                    <w:right w:val="none" w:sz="0" w:space="0" w:color="auto"/>
                  </w:divBdr>
                  <w:divsChild>
                    <w:div w:id="1103234009">
                      <w:marLeft w:val="0"/>
                      <w:marRight w:val="0"/>
                      <w:marTop w:val="0"/>
                      <w:marBottom w:val="0"/>
                      <w:divBdr>
                        <w:top w:val="none" w:sz="0" w:space="0" w:color="auto"/>
                        <w:left w:val="none" w:sz="0" w:space="0" w:color="auto"/>
                        <w:bottom w:val="none" w:sz="0" w:space="0" w:color="auto"/>
                        <w:right w:val="none" w:sz="0" w:space="0" w:color="auto"/>
                      </w:divBdr>
                    </w:div>
                  </w:divsChild>
                </w:div>
                <w:div w:id="532621637">
                  <w:marLeft w:val="0"/>
                  <w:marRight w:val="0"/>
                  <w:marTop w:val="0"/>
                  <w:marBottom w:val="0"/>
                  <w:divBdr>
                    <w:top w:val="none" w:sz="0" w:space="0" w:color="auto"/>
                    <w:left w:val="none" w:sz="0" w:space="0" w:color="auto"/>
                    <w:bottom w:val="none" w:sz="0" w:space="0" w:color="auto"/>
                    <w:right w:val="none" w:sz="0" w:space="0" w:color="auto"/>
                  </w:divBdr>
                  <w:divsChild>
                    <w:div w:id="1491022549">
                      <w:marLeft w:val="0"/>
                      <w:marRight w:val="0"/>
                      <w:marTop w:val="0"/>
                      <w:marBottom w:val="0"/>
                      <w:divBdr>
                        <w:top w:val="none" w:sz="0" w:space="0" w:color="auto"/>
                        <w:left w:val="none" w:sz="0" w:space="0" w:color="auto"/>
                        <w:bottom w:val="none" w:sz="0" w:space="0" w:color="auto"/>
                        <w:right w:val="none" w:sz="0" w:space="0" w:color="auto"/>
                      </w:divBdr>
                    </w:div>
                  </w:divsChild>
                </w:div>
                <w:div w:id="539631620">
                  <w:marLeft w:val="0"/>
                  <w:marRight w:val="0"/>
                  <w:marTop w:val="0"/>
                  <w:marBottom w:val="0"/>
                  <w:divBdr>
                    <w:top w:val="none" w:sz="0" w:space="0" w:color="auto"/>
                    <w:left w:val="none" w:sz="0" w:space="0" w:color="auto"/>
                    <w:bottom w:val="none" w:sz="0" w:space="0" w:color="auto"/>
                    <w:right w:val="none" w:sz="0" w:space="0" w:color="auto"/>
                  </w:divBdr>
                  <w:divsChild>
                    <w:div w:id="175390939">
                      <w:marLeft w:val="0"/>
                      <w:marRight w:val="0"/>
                      <w:marTop w:val="0"/>
                      <w:marBottom w:val="0"/>
                      <w:divBdr>
                        <w:top w:val="none" w:sz="0" w:space="0" w:color="auto"/>
                        <w:left w:val="none" w:sz="0" w:space="0" w:color="auto"/>
                        <w:bottom w:val="none" w:sz="0" w:space="0" w:color="auto"/>
                        <w:right w:val="none" w:sz="0" w:space="0" w:color="auto"/>
                      </w:divBdr>
                    </w:div>
                  </w:divsChild>
                </w:div>
                <w:div w:id="671614408">
                  <w:marLeft w:val="0"/>
                  <w:marRight w:val="0"/>
                  <w:marTop w:val="0"/>
                  <w:marBottom w:val="0"/>
                  <w:divBdr>
                    <w:top w:val="none" w:sz="0" w:space="0" w:color="auto"/>
                    <w:left w:val="none" w:sz="0" w:space="0" w:color="auto"/>
                    <w:bottom w:val="none" w:sz="0" w:space="0" w:color="auto"/>
                    <w:right w:val="none" w:sz="0" w:space="0" w:color="auto"/>
                  </w:divBdr>
                  <w:divsChild>
                    <w:div w:id="1985086055">
                      <w:marLeft w:val="0"/>
                      <w:marRight w:val="0"/>
                      <w:marTop w:val="0"/>
                      <w:marBottom w:val="0"/>
                      <w:divBdr>
                        <w:top w:val="none" w:sz="0" w:space="0" w:color="auto"/>
                        <w:left w:val="none" w:sz="0" w:space="0" w:color="auto"/>
                        <w:bottom w:val="none" w:sz="0" w:space="0" w:color="auto"/>
                        <w:right w:val="none" w:sz="0" w:space="0" w:color="auto"/>
                      </w:divBdr>
                    </w:div>
                  </w:divsChild>
                </w:div>
                <w:div w:id="710960857">
                  <w:marLeft w:val="0"/>
                  <w:marRight w:val="0"/>
                  <w:marTop w:val="0"/>
                  <w:marBottom w:val="0"/>
                  <w:divBdr>
                    <w:top w:val="none" w:sz="0" w:space="0" w:color="auto"/>
                    <w:left w:val="none" w:sz="0" w:space="0" w:color="auto"/>
                    <w:bottom w:val="none" w:sz="0" w:space="0" w:color="auto"/>
                    <w:right w:val="none" w:sz="0" w:space="0" w:color="auto"/>
                  </w:divBdr>
                  <w:divsChild>
                    <w:div w:id="871190741">
                      <w:marLeft w:val="0"/>
                      <w:marRight w:val="0"/>
                      <w:marTop w:val="0"/>
                      <w:marBottom w:val="0"/>
                      <w:divBdr>
                        <w:top w:val="none" w:sz="0" w:space="0" w:color="auto"/>
                        <w:left w:val="none" w:sz="0" w:space="0" w:color="auto"/>
                        <w:bottom w:val="none" w:sz="0" w:space="0" w:color="auto"/>
                        <w:right w:val="none" w:sz="0" w:space="0" w:color="auto"/>
                      </w:divBdr>
                    </w:div>
                  </w:divsChild>
                </w:div>
                <w:div w:id="921453750">
                  <w:marLeft w:val="0"/>
                  <w:marRight w:val="0"/>
                  <w:marTop w:val="0"/>
                  <w:marBottom w:val="0"/>
                  <w:divBdr>
                    <w:top w:val="none" w:sz="0" w:space="0" w:color="auto"/>
                    <w:left w:val="none" w:sz="0" w:space="0" w:color="auto"/>
                    <w:bottom w:val="none" w:sz="0" w:space="0" w:color="auto"/>
                    <w:right w:val="none" w:sz="0" w:space="0" w:color="auto"/>
                  </w:divBdr>
                  <w:divsChild>
                    <w:div w:id="896167755">
                      <w:marLeft w:val="0"/>
                      <w:marRight w:val="0"/>
                      <w:marTop w:val="0"/>
                      <w:marBottom w:val="0"/>
                      <w:divBdr>
                        <w:top w:val="none" w:sz="0" w:space="0" w:color="auto"/>
                        <w:left w:val="none" w:sz="0" w:space="0" w:color="auto"/>
                        <w:bottom w:val="none" w:sz="0" w:space="0" w:color="auto"/>
                        <w:right w:val="none" w:sz="0" w:space="0" w:color="auto"/>
                      </w:divBdr>
                    </w:div>
                  </w:divsChild>
                </w:div>
                <w:div w:id="926572412">
                  <w:marLeft w:val="0"/>
                  <w:marRight w:val="0"/>
                  <w:marTop w:val="0"/>
                  <w:marBottom w:val="0"/>
                  <w:divBdr>
                    <w:top w:val="none" w:sz="0" w:space="0" w:color="auto"/>
                    <w:left w:val="none" w:sz="0" w:space="0" w:color="auto"/>
                    <w:bottom w:val="none" w:sz="0" w:space="0" w:color="auto"/>
                    <w:right w:val="none" w:sz="0" w:space="0" w:color="auto"/>
                  </w:divBdr>
                  <w:divsChild>
                    <w:div w:id="1347513990">
                      <w:marLeft w:val="0"/>
                      <w:marRight w:val="0"/>
                      <w:marTop w:val="0"/>
                      <w:marBottom w:val="0"/>
                      <w:divBdr>
                        <w:top w:val="none" w:sz="0" w:space="0" w:color="auto"/>
                        <w:left w:val="none" w:sz="0" w:space="0" w:color="auto"/>
                        <w:bottom w:val="none" w:sz="0" w:space="0" w:color="auto"/>
                        <w:right w:val="none" w:sz="0" w:space="0" w:color="auto"/>
                      </w:divBdr>
                    </w:div>
                  </w:divsChild>
                </w:div>
                <w:div w:id="936599021">
                  <w:marLeft w:val="0"/>
                  <w:marRight w:val="0"/>
                  <w:marTop w:val="0"/>
                  <w:marBottom w:val="0"/>
                  <w:divBdr>
                    <w:top w:val="none" w:sz="0" w:space="0" w:color="auto"/>
                    <w:left w:val="none" w:sz="0" w:space="0" w:color="auto"/>
                    <w:bottom w:val="none" w:sz="0" w:space="0" w:color="auto"/>
                    <w:right w:val="none" w:sz="0" w:space="0" w:color="auto"/>
                  </w:divBdr>
                  <w:divsChild>
                    <w:div w:id="1395155276">
                      <w:marLeft w:val="0"/>
                      <w:marRight w:val="0"/>
                      <w:marTop w:val="0"/>
                      <w:marBottom w:val="0"/>
                      <w:divBdr>
                        <w:top w:val="none" w:sz="0" w:space="0" w:color="auto"/>
                        <w:left w:val="none" w:sz="0" w:space="0" w:color="auto"/>
                        <w:bottom w:val="none" w:sz="0" w:space="0" w:color="auto"/>
                        <w:right w:val="none" w:sz="0" w:space="0" w:color="auto"/>
                      </w:divBdr>
                    </w:div>
                  </w:divsChild>
                </w:div>
                <w:div w:id="1294404458">
                  <w:marLeft w:val="0"/>
                  <w:marRight w:val="0"/>
                  <w:marTop w:val="0"/>
                  <w:marBottom w:val="0"/>
                  <w:divBdr>
                    <w:top w:val="none" w:sz="0" w:space="0" w:color="auto"/>
                    <w:left w:val="none" w:sz="0" w:space="0" w:color="auto"/>
                    <w:bottom w:val="none" w:sz="0" w:space="0" w:color="auto"/>
                    <w:right w:val="none" w:sz="0" w:space="0" w:color="auto"/>
                  </w:divBdr>
                  <w:divsChild>
                    <w:div w:id="1661928200">
                      <w:marLeft w:val="0"/>
                      <w:marRight w:val="0"/>
                      <w:marTop w:val="0"/>
                      <w:marBottom w:val="0"/>
                      <w:divBdr>
                        <w:top w:val="none" w:sz="0" w:space="0" w:color="auto"/>
                        <w:left w:val="none" w:sz="0" w:space="0" w:color="auto"/>
                        <w:bottom w:val="none" w:sz="0" w:space="0" w:color="auto"/>
                        <w:right w:val="none" w:sz="0" w:space="0" w:color="auto"/>
                      </w:divBdr>
                    </w:div>
                  </w:divsChild>
                </w:div>
                <w:div w:id="1375885560">
                  <w:marLeft w:val="0"/>
                  <w:marRight w:val="0"/>
                  <w:marTop w:val="0"/>
                  <w:marBottom w:val="0"/>
                  <w:divBdr>
                    <w:top w:val="none" w:sz="0" w:space="0" w:color="auto"/>
                    <w:left w:val="none" w:sz="0" w:space="0" w:color="auto"/>
                    <w:bottom w:val="none" w:sz="0" w:space="0" w:color="auto"/>
                    <w:right w:val="none" w:sz="0" w:space="0" w:color="auto"/>
                  </w:divBdr>
                  <w:divsChild>
                    <w:div w:id="1190752349">
                      <w:marLeft w:val="0"/>
                      <w:marRight w:val="0"/>
                      <w:marTop w:val="0"/>
                      <w:marBottom w:val="0"/>
                      <w:divBdr>
                        <w:top w:val="none" w:sz="0" w:space="0" w:color="auto"/>
                        <w:left w:val="none" w:sz="0" w:space="0" w:color="auto"/>
                        <w:bottom w:val="none" w:sz="0" w:space="0" w:color="auto"/>
                        <w:right w:val="none" w:sz="0" w:space="0" w:color="auto"/>
                      </w:divBdr>
                    </w:div>
                  </w:divsChild>
                </w:div>
                <w:div w:id="1392463372">
                  <w:marLeft w:val="0"/>
                  <w:marRight w:val="0"/>
                  <w:marTop w:val="0"/>
                  <w:marBottom w:val="0"/>
                  <w:divBdr>
                    <w:top w:val="none" w:sz="0" w:space="0" w:color="auto"/>
                    <w:left w:val="none" w:sz="0" w:space="0" w:color="auto"/>
                    <w:bottom w:val="none" w:sz="0" w:space="0" w:color="auto"/>
                    <w:right w:val="none" w:sz="0" w:space="0" w:color="auto"/>
                  </w:divBdr>
                  <w:divsChild>
                    <w:div w:id="339967754">
                      <w:marLeft w:val="0"/>
                      <w:marRight w:val="0"/>
                      <w:marTop w:val="0"/>
                      <w:marBottom w:val="0"/>
                      <w:divBdr>
                        <w:top w:val="none" w:sz="0" w:space="0" w:color="auto"/>
                        <w:left w:val="none" w:sz="0" w:space="0" w:color="auto"/>
                        <w:bottom w:val="none" w:sz="0" w:space="0" w:color="auto"/>
                        <w:right w:val="none" w:sz="0" w:space="0" w:color="auto"/>
                      </w:divBdr>
                    </w:div>
                  </w:divsChild>
                </w:div>
                <w:div w:id="1435708451">
                  <w:marLeft w:val="0"/>
                  <w:marRight w:val="0"/>
                  <w:marTop w:val="0"/>
                  <w:marBottom w:val="0"/>
                  <w:divBdr>
                    <w:top w:val="none" w:sz="0" w:space="0" w:color="auto"/>
                    <w:left w:val="none" w:sz="0" w:space="0" w:color="auto"/>
                    <w:bottom w:val="none" w:sz="0" w:space="0" w:color="auto"/>
                    <w:right w:val="none" w:sz="0" w:space="0" w:color="auto"/>
                  </w:divBdr>
                  <w:divsChild>
                    <w:div w:id="280457289">
                      <w:marLeft w:val="0"/>
                      <w:marRight w:val="0"/>
                      <w:marTop w:val="0"/>
                      <w:marBottom w:val="0"/>
                      <w:divBdr>
                        <w:top w:val="none" w:sz="0" w:space="0" w:color="auto"/>
                        <w:left w:val="none" w:sz="0" w:space="0" w:color="auto"/>
                        <w:bottom w:val="none" w:sz="0" w:space="0" w:color="auto"/>
                        <w:right w:val="none" w:sz="0" w:space="0" w:color="auto"/>
                      </w:divBdr>
                    </w:div>
                  </w:divsChild>
                </w:div>
                <w:div w:id="1475024897">
                  <w:marLeft w:val="0"/>
                  <w:marRight w:val="0"/>
                  <w:marTop w:val="0"/>
                  <w:marBottom w:val="0"/>
                  <w:divBdr>
                    <w:top w:val="none" w:sz="0" w:space="0" w:color="auto"/>
                    <w:left w:val="none" w:sz="0" w:space="0" w:color="auto"/>
                    <w:bottom w:val="none" w:sz="0" w:space="0" w:color="auto"/>
                    <w:right w:val="none" w:sz="0" w:space="0" w:color="auto"/>
                  </w:divBdr>
                  <w:divsChild>
                    <w:div w:id="1617172007">
                      <w:marLeft w:val="0"/>
                      <w:marRight w:val="0"/>
                      <w:marTop w:val="0"/>
                      <w:marBottom w:val="0"/>
                      <w:divBdr>
                        <w:top w:val="none" w:sz="0" w:space="0" w:color="auto"/>
                        <w:left w:val="none" w:sz="0" w:space="0" w:color="auto"/>
                        <w:bottom w:val="none" w:sz="0" w:space="0" w:color="auto"/>
                        <w:right w:val="none" w:sz="0" w:space="0" w:color="auto"/>
                      </w:divBdr>
                    </w:div>
                  </w:divsChild>
                </w:div>
                <w:div w:id="1479834817">
                  <w:marLeft w:val="0"/>
                  <w:marRight w:val="0"/>
                  <w:marTop w:val="0"/>
                  <w:marBottom w:val="0"/>
                  <w:divBdr>
                    <w:top w:val="none" w:sz="0" w:space="0" w:color="auto"/>
                    <w:left w:val="none" w:sz="0" w:space="0" w:color="auto"/>
                    <w:bottom w:val="none" w:sz="0" w:space="0" w:color="auto"/>
                    <w:right w:val="none" w:sz="0" w:space="0" w:color="auto"/>
                  </w:divBdr>
                  <w:divsChild>
                    <w:div w:id="1999186692">
                      <w:marLeft w:val="0"/>
                      <w:marRight w:val="0"/>
                      <w:marTop w:val="0"/>
                      <w:marBottom w:val="0"/>
                      <w:divBdr>
                        <w:top w:val="none" w:sz="0" w:space="0" w:color="auto"/>
                        <w:left w:val="none" w:sz="0" w:space="0" w:color="auto"/>
                        <w:bottom w:val="none" w:sz="0" w:space="0" w:color="auto"/>
                        <w:right w:val="none" w:sz="0" w:space="0" w:color="auto"/>
                      </w:divBdr>
                    </w:div>
                  </w:divsChild>
                </w:div>
                <w:div w:id="1670020661">
                  <w:marLeft w:val="0"/>
                  <w:marRight w:val="0"/>
                  <w:marTop w:val="0"/>
                  <w:marBottom w:val="0"/>
                  <w:divBdr>
                    <w:top w:val="none" w:sz="0" w:space="0" w:color="auto"/>
                    <w:left w:val="none" w:sz="0" w:space="0" w:color="auto"/>
                    <w:bottom w:val="none" w:sz="0" w:space="0" w:color="auto"/>
                    <w:right w:val="none" w:sz="0" w:space="0" w:color="auto"/>
                  </w:divBdr>
                  <w:divsChild>
                    <w:div w:id="1625454169">
                      <w:marLeft w:val="0"/>
                      <w:marRight w:val="0"/>
                      <w:marTop w:val="0"/>
                      <w:marBottom w:val="0"/>
                      <w:divBdr>
                        <w:top w:val="none" w:sz="0" w:space="0" w:color="auto"/>
                        <w:left w:val="none" w:sz="0" w:space="0" w:color="auto"/>
                        <w:bottom w:val="none" w:sz="0" w:space="0" w:color="auto"/>
                        <w:right w:val="none" w:sz="0" w:space="0" w:color="auto"/>
                      </w:divBdr>
                    </w:div>
                  </w:divsChild>
                </w:div>
                <w:div w:id="1693918252">
                  <w:marLeft w:val="0"/>
                  <w:marRight w:val="0"/>
                  <w:marTop w:val="0"/>
                  <w:marBottom w:val="0"/>
                  <w:divBdr>
                    <w:top w:val="none" w:sz="0" w:space="0" w:color="auto"/>
                    <w:left w:val="none" w:sz="0" w:space="0" w:color="auto"/>
                    <w:bottom w:val="none" w:sz="0" w:space="0" w:color="auto"/>
                    <w:right w:val="none" w:sz="0" w:space="0" w:color="auto"/>
                  </w:divBdr>
                  <w:divsChild>
                    <w:div w:id="1960842124">
                      <w:marLeft w:val="0"/>
                      <w:marRight w:val="0"/>
                      <w:marTop w:val="0"/>
                      <w:marBottom w:val="0"/>
                      <w:divBdr>
                        <w:top w:val="none" w:sz="0" w:space="0" w:color="auto"/>
                        <w:left w:val="none" w:sz="0" w:space="0" w:color="auto"/>
                        <w:bottom w:val="none" w:sz="0" w:space="0" w:color="auto"/>
                        <w:right w:val="none" w:sz="0" w:space="0" w:color="auto"/>
                      </w:divBdr>
                    </w:div>
                  </w:divsChild>
                </w:div>
                <w:div w:id="1801344249">
                  <w:marLeft w:val="0"/>
                  <w:marRight w:val="0"/>
                  <w:marTop w:val="0"/>
                  <w:marBottom w:val="0"/>
                  <w:divBdr>
                    <w:top w:val="none" w:sz="0" w:space="0" w:color="auto"/>
                    <w:left w:val="none" w:sz="0" w:space="0" w:color="auto"/>
                    <w:bottom w:val="none" w:sz="0" w:space="0" w:color="auto"/>
                    <w:right w:val="none" w:sz="0" w:space="0" w:color="auto"/>
                  </w:divBdr>
                  <w:divsChild>
                    <w:div w:id="1581673806">
                      <w:marLeft w:val="0"/>
                      <w:marRight w:val="0"/>
                      <w:marTop w:val="0"/>
                      <w:marBottom w:val="0"/>
                      <w:divBdr>
                        <w:top w:val="none" w:sz="0" w:space="0" w:color="auto"/>
                        <w:left w:val="none" w:sz="0" w:space="0" w:color="auto"/>
                        <w:bottom w:val="none" w:sz="0" w:space="0" w:color="auto"/>
                        <w:right w:val="none" w:sz="0" w:space="0" w:color="auto"/>
                      </w:divBdr>
                    </w:div>
                  </w:divsChild>
                </w:div>
                <w:div w:id="1804080790">
                  <w:marLeft w:val="0"/>
                  <w:marRight w:val="0"/>
                  <w:marTop w:val="0"/>
                  <w:marBottom w:val="0"/>
                  <w:divBdr>
                    <w:top w:val="none" w:sz="0" w:space="0" w:color="auto"/>
                    <w:left w:val="none" w:sz="0" w:space="0" w:color="auto"/>
                    <w:bottom w:val="none" w:sz="0" w:space="0" w:color="auto"/>
                    <w:right w:val="none" w:sz="0" w:space="0" w:color="auto"/>
                  </w:divBdr>
                  <w:divsChild>
                    <w:div w:id="1242255472">
                      <w:marLeft w:val="0"/>
                      <w:marRight w:val="0"/>
                      <w:marTop w:val="0"/>
                      <w:marBottom w:val="0"/>
                      <w:divBdr>
                        <w:top w:val="none" w:sz="0" w:space="0" w:color="auto"/>
                        <w:left w:val="none" w:sz="0" w:space="0" w:color="auto"/>
                        <w:bottom w:val="none" w:sz="0" w:space="0" w:color="auto"/>
                        <w:right w:val="none" w:sz="0" w:space="0" w:color="auto"/>
                      </w:divBdr>
                    </w:div>
                  </w:divsChild>
                </w:div>
                <w:div w:id="1805737093">
                  <w:marLeft w:val="0"/>
                  <w:marRight w:val="0"/>
                  <w:marTop w:val="0"/>
                  <w:marBottom w:val="0"/>
                  <w:divBdr>
                    <w:top w:val="none" w:sz="0" w:space="0" w:color="auto"/>
                    <w:left w:val="none" w:sz="0" w:space="0" w:color="auto"/>
                    <w:bottom w:val="none" w:sz="0" w:space="0" w:color="auto"/>
                    <w:right w:val="none" w:sz="0" w:space="0" w:color="auto"/>
                  </w:divBdr>
                  <w:divsChild>
                    <w:div w:id="7182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8148">
          <w:marLeft w:val="0"/>
          <w:marRight w:val="0"/>
          <w:marTop w:val="0"/>
          <w:marBottom w:val="0"/>
          <w:divBdr>
            <w:top w:val="none" w:sz="0" w:space="0" w:color="auto"/>
            <w:left w:val="none" w:sz="0" w:space="0" w:color="auto"/>
            <w:bottom w:val="none" w:sz="0" w:space="0" w:color="auto"/>
            <w:right w:val="none" w:sz="0" w:space="0" w:color="auto"/>
          </w:divBdr>
        </w:div>
        <w:div w:id="275256425">
          <w:marLeft w:val="0"/>
          <w:marRight w:val="0"/>
          <w:marTop w:val="0"/>
          <w:marBottom w:val="0"/>
          <w:divBdr>
            <w:top w:val="none" w:sz="0" w:space="0" w:color="auto"/>
            <w:left w:val="none" w:sz="0" w:space="0" w:color="auto"/>
            <w:bottom w:val="none" w:sz="0" w:space="0" w:color="auto"/>
            <w:right w:val="none" w:sz="0" w:space="0" w:color="auto"/>
          </w:divBdr>
        </w:div>
        <w:div w:id="276328156">
          <w:marLeft w:val="0"/>
          <w:marRight w:val="0"/>
          <w:marTop w:val="0"/>
          <w:marBottom w:val="0"/>
          <w:divBdr>
            <w:top w:val="none" w:sz="0" w:space="0" w:color="auto"/>
            <w:left w:val="none" w:sz="0" w:space="0" w:color="auto"/>
            <w:bottom w:val="none" w:sz="0" w:space="0" w:color="auto"/>
            <w:right w:val="none" w:sz="0" w:space="0" w:color="auto"/>
          </w:divBdr>
        </w:div>
        <w:div w:id="276833339">
          <w:marLeft w:val="0"/>
          <w:marRight w:val="0"/>
          <w:marTop w:val="0"/>
          <w:marBottom w:val="0"/>
          <w:divBdr>
            <w:top w:val="none" w:sz="0" w:space="0" w:color="auto"/>
            <w:left w:val="none" w:sz="0" w:space="0" w:color="auto"/>
            <w:bottom w:val="none" w:sz="0" w:space="0" w:color="auto"/>
            <w:right w:val="none" w:sz="0" w:space="0" w:color="auto"/>
          </w:divBdr>
        </w:div>
        <w:div w:id="289938984">
          <w:marLeft w:val="0"/>
          <w:marRight w:val="0"/>
          <w:marTop w:val="0"/>
          <w:marBottom w:val="0"/>
          <w:divBdr>
            <w:top w:val="none" w:sz="0" w:space="0" w:color="auto"/>
            <w:left w:val="none" w:sz="0" w:space="0" w:color="auto"/>
            <w:bottom w:val="none" w:sz="0" w:space="0" w:color="auto"/>
            <w:right w:val="none" w:sz="0" w:space="0" w:color="auto"/>
          </w:divBdr>
          <w:divsChild>
            <w:div w:id="24866517">
              <w:marLeft w:val="0"/>
              <w:marRight w:val="0"/>
              <w:marTop w:val="0"/>
              <w:marBottom w:val="0"/>
              <w:divBdr>
                <w:top w:val="none" w:sz="0" w:space="0" w:color="auto"/>
                <w:left w:val="none" w:sz="0" w:space="0" w:color="auto"/>
                <w:bottom w:val="none" w:sz="0" w:space="0" w:color="auto"/>
                <w:right w:val="none" w:sz="0" w:space="0" w:color="auto"/>
              </w:divBdr>
            </w:div>
            <w:div w:id="616371151">
              <w:marLeft w:val="0"/>
              <w:marRight w:val="0"/>
              <w:marTop w:val="0"/>
              <w:marBottom w:val="0"/>
              <w:divBdr>
                <w:top w:val="none" w:sz="0" w:space="0" w:color="auto"/>
                <w:left w:val="none" w:sz="0" w:space="0" w:color="auto"/>
                <w:bottom w:val="none" w:sz="0" w:space="0" w:color="auto"/>
                <w:right w:val="none" w:sz="0" w:space="0" w:color="auto"/>
              </w:divBdr>
            </w:div>
          </w:divsChild>
        </w:div>
        <w:div w:id="318702476">
          <w:marLeft w:val="0"/>
          <w:marRight w:val="0"/>
          <w:marTop w:val="0"/>
          <w:marBottom w:val="0"/>
          <w:divBdr>
            <w:top w:val="none" w:sz="0" w:space="0" w:color="auto"/>
            <w:left w:val="none" w:sz="0" w:space="0" w:color="auto"/>
            <w:bottom w:val="none" w:sz="0" w:space="0" w:color="auto"/>
            <w:right w:val="none" w:sz="0" w:space="0" w:color="auto"/>
          </w:divBdr>
          <w:divsChild>
            <w:div w:id="800810135">
              <w:marLeft w:val="-75"/>
              <w:marRight w:val="0"/>
              <w:marTop w:val="30"/>
              <w:marBottom w:val="30"/>
              <w:divBdr>
                <w:top w:val="none" w:sz="0" w:space="0" w:color="auto"/>
                <w:left w:val="none" w:sz="0" w:space="0" w:color="auto"/>
                <w:bottom w:val="none" w:sz="0" w:space="0" w:color="auto"/>
                <w:right w:val="none" w:sz="0" w:space="0" w:color="auto"/>
              </w:divBdr>
              <w:divsChild>
                <w:div w:id="76756820">
                  <w:marLeft w:val="0"/>
                  <w:marRight w:val="0"/>
                  <w:marTop w:val="0"/>
                  <w:marBottom w:val="0"/>
                  <w:divBdr>
                    <w:top w:val="none" w:sz="0" w:space="0" w:color="auto"/>
                    <w:left w:val="none" w:sz="0" w:space="0" w:color="auto"/>
                    <w:bottom w:val="none" w:sz="0" w:space="0" w:color="auto"/>
                    <w:right w:val="none" w:sz="0" w:space="0" w:color="auto"/>
                  </w:divBdr>
                  <w:divsChild>
                    <w:div w:id="955450415">
                      <w:marLeft w:val="0"/>
                      <w:marRight w:val="0"/>
                      <w:marTop w:val="0"/>
                      <w:marBottom w:val="0"/>
                      <w:divBdr>
                        <w:top w:val="none" w:sz="0" w:space="0" w:color="auto"/>
                        <w:left w:val="none" w:sz="0" w:space="0" w:color="auto"/>
                        <w:bottom w:val="none" w:sz="0" w:space="0" w:color="auto"/>
                        <w:right w:val="none" w:sz="0" w:space="0" w:color="auto"/>
                      </w:divBdr>
                    </w:div>
                  </w:divsChild>
                </w:div>
                <w:div w:id="98766777">
                  <w:marLeft w:val="0"/>
                  <w:marRight w:val="0"/>
                  <w:marTop w:val="0"/>
                  <w:marBottom w:val="0"/>
                  <w:divBdr>
                    <w:top w:val="none" w:sz="0" w:space="0" w:color="auto"/>
                    <w:left w:val="none" w:sz="0" w:space="0" w:color="auto"/>
                    <w:bottom w:val="none" w:sz="0" w:space="0" w:color="auto"/>
                    <w:right w:val="none" w:sz="0" w:space="0" w:color="auto"/>
                  </w:divBdr>
                  <w:divsChild>
                    <w:div w:id="396708295">
                      <w:marLeft w:val="0"/>
                      <w:marRight w:val="0"/>
                      <w:marTop w:val="0"/>
                      <w:marBottom w:val="0"/>
                      <w:divBdr>
                        <w:top w:val="none" w:sz="0" w:space="0" w:color="auto"/>
                        <w:left w:val="none" w:sz="0" w:space="0" w:color="auto"/>
                        <w:bottom w:val="none" w:sz="0" w:space="0" w:color="auto"/>
                        <w:right w:val="none" w:sz="0" w:space="0" w:color="auto"/>
                      </w:divBdr>
                    </w:div>
                  </w:divsChild>
                </w:div>
                <w:div w:id="223493150">
                  <w:marLeft w:val="0"/>
                  <w:marRight w:val="0"/>
                  <w:marTop w:val="0"/>
                  <w:marBottom w:val="0"/>
                  <w:divBdr>
                    <w:top w:val="none" w:sz="0" w:space="0" w:color="auto"/>
                    <w:left w:val="none" w:sz="0" w:space="0" w:color="auto"/>
                    <w:bottom w:val="none" w:sz="0" w:space="0" w:color="auto"/>
                    <w:right w:val="none" w:sz="0" w:space="0" w:color="auto"/>
                  </w:divBdr>
                  <w:divsChild>
                    <w:div w:id="2075539804">
                      <w:marLeft w:val="0"/>
                      <w:marRight w:val="0"/>
                      <w:marTop w:val="0"/>
                      <w:marBottom w:val="0"/>
                      <w:divBdr>
                        <w:top w:val="none" w:sz="0" w:space="0" w:color="auto"/>
                        <w:left w:val="none" w:sz="0" w:space="0" w:color="auto"/>
                        <w:bottom w:val="none" w:sz="0" w:space="0" w:color="auto"/>
                        <w:right w:val="none" w:sz="0" w:space="0" w:color="auto"/>
                      </w:divBdr>
                    </w:div>
                  </w:divsChild>
                </w:div>
                <w:div w:id="249319165">
                  <w:marLeft w:val="0"/>
                  <w:marRight w:val="0"/>
                  <w:marTop w:val="0"/>
                  <w:marBottom w:val="0"/>
                  <w:divBdr>
                    <w:top w:val="none" w:sz="0" w:space="0" w:color="auto"/>
                    <w:left w:val="none" w:sz="0" w:space="0" w:color="auto"/>
                    <w:bottom w:val="none" w:sz="0" w:space="0" w:color="auto"/>
                    <w:right w:val="none" w:sz="0" w:space="0" w:color="auto"/>
                  </w:divBdr>
                  <w:divsChild>
                    <w:div w:id="1878274412">
                      <w:marLeft w:val="0"/>
                      <w:marRight w:val="0"/>
                      <w:marTop w:val="0"/>
                      <w:marBottom w:val="0"/>
                      <w:divBdr>
                        <w:top w:val="none" w:sz="0" w:space="0" w:color="auto"/>
                        <w:left w:val="none" w:sz="0" w:space="0" w:color="auto"/>
                        <w:bottom w:val="none" w:sz="0" w:space="0" w:color="auto"/>
                        <w:right w:val="none" w:sz="0" w:space="0" w:color="auto"/>
                      </w:divBdr>
                    </w:div>
                  </w:divsChild>
                </w:div>
                <w:div w:id="301809272">
                  <w:marLeft w:val="0"/>
                  <w:marRight w:val="0"/>
                  <w:marTop w:val="0"/>
                  <w:marBottom w:val="0"/>
                  <w:divBdr>
                    <w:top w:val="none" w:sz="0" w:space="0" w:color="auto"/>
                    <w:left w:val="none" w:sz="0" w:space="0" w:color="auto"/>
                    <w:bottom w:val="none" w:sz="0" w:space="0" w:color="auto"/>
                    <w:right w:val="none" w:sz="0" w:space="0" w:color="auto"/>
                  </w:divBdr>
                  <w:divsChild>
                    <w:div w:id="343090112">
                      <w:marLeft w:val="0"/>
                      <w:marRight w:val="0"/>
                      <w:marTop w:val="0"/>
                      <w:marBottom w:val="0"/>
                      <w:divBdr>
                        <w:top w:val="none" w:sz="0" w:space="0" w:color="auto"/>
                        <w:left w:val="none" w:sz="0" w:space="0" w:color="auto"/>
                        <w:bottom w:val="none" w:sz="0" w:space="0" w:color="auto"/>
                        <w:right w:val="none" w:sz="0" w:space="0" w:color="auto"/>
                      </w:divBdr>
                    </w:div>
                  </w:divsChild>
                </w:div>
                <w:div w:id="443695359">
                  <w:marLeft w:val="0"/>
                  <w:marRight w:val="0"/>
                  <w:marTop w:val="0"/>
                  <w:marBottom w:val="0"/>
                  <w:divBdr>
                    <w:top w:val="none" w:sz="0" w:space="0" w:color="auto"/>
                    <w:left w:val="none" w:sz="0" w:space="0" w:color="auto"/>
                    <w:bottom w:val="none" w:sz="0" w:space="0" w:color="auto"/>
                    <w:right w:val="none" w:sz="0" w:space="0" w:color="auto"/>
                  </w:divBdr>
                  <w:divsChild>
                    <w:div w:id="660230621">
                      <w:marLeft w:val="0"/>
                      <w:marRight w:val="0"/>
                      <w:marTop w:val="0"/>
                      <w:marBottom w:val="0"/>
                      <w:divBdr>
                        <w:top w:val="none" w:sz="0" w:space="0" w:color="auto"/>
                        <w:left w:val="none" w:sz="0" w:space="0" w:color="auto"/>
                        <w:bottom w:val="none" w:sz="0" w:space="0" w:color="auto"/>
                        <w:right w:val="none" w:sz="0" w:space="0" w:color="auto"/>
                      </w:divBdr>
                    </w:div>
                  </w:divsChild>
                </w:div>
                <w:div w:id="466095004">
                  <w:marLeft w:val="0"/>
                  <w:marRight w:val="0"/>
                  <w:marTop w:val="0"/>
                  <w:marBottom w:val="0"/>
                  <w:divBdr>
                    <w:top w:val="none" w:sz="0" w:space="0" w:color="auto"/>
                    <w:left w:val="none" w:sz="0" w:space="0" w:color="auto"/>
                    <w:bottom w:val="none" w:sz="0" w:space="0" w:color="auto"/>
                    <w:right w:val="none" w:sz="0" w:space="0" w:color="auto"/>
                  </w:divBdr>
                  <w:divsChild>
                    <w:div w:id="1888374433">
                      <w:marLeft w:val="0"/>
                      <w:marRight w:val="0"/>
                      <w:marTop w:val="0"/>
                      <w:marBottom w:val="0"/>
                      <w:divBdr>
                        <w:top w:val="none" w:sz="0" w:space="0" w:color="auto"/>
                        <w:left w:val="none" w:sz="0" w:space="0" w:color="auto"/>
                        <w:bottom w:val="none" w:sz="0" w:space="0" w:color="auto"/>
                        <w:right w:val="none" w:sz="0" w:space="0" w:color="auto"/>
                      </w:divBdr>
                    </w:div>
                  </w:divsChild>
                </w:div>
                <w:div w:id="555432781">
                  <w:marLeft w:val="0"/>
                  <w:marRight w:val="0"/>
                  <w:marTop w:val="0"/>
                  <w:marBottom w:val="0"/>
                  <w:divBdr>
                    <w:top w:val="none" w:sz="0" w:space="0" w:color="auto"/>
                    <w:left w:val="none" w:sz="0" w:space="0" w:color="auto"/>
                    <w:bottom w:val="none" w:sz="0" w:space="0" w:color="auto"/>
                    <w:right w:val="none" w:sz="0" w:space="0" w:color="auto"/>
                  </w:divBdr>
                  <w:divsChild>
                    <w:div w:id="1445226267">
                      <w:marLeft w:val="0"/>
                      <w:marRight w:val="0"/>
                      <w:marTop w:val="0"/>
                      <w:marBottom w:val="0"/>
                      <w:divBdr>
                        <w:top w:val="none" w:sz="0" w:space="0" w:color="auto"/>
                        <w:left w:val="none" w:sz="0" w:space="0" w:color="auto"/>
                        <w:bottom w:val="none" w:sz="0" w:space="0" w:color="auto"/>
                        <w:right w:val="none" w:sz="0" w:space="0" w:color="auto"/>
                      </w:divBdr>
                    </w:div>
                  </w:divsChild>
                </w:div>
                <w:div w:id="577860474">
                  <w:marLeft w:val="0"/>
                  <w:marRight w:val="0"/>
                  <w:marTop w:val="0"/>
                  <w:marBottom w:val="0"/>
                  <w:divBdr>
                    <w:top w:val="none" w:sz="0" w:space="0" w:color="auto"/>
                    <w:left w:val="none" w:sz="0" w:space="0" w:color="auto"/>
                    <w:bottom w:val="none" w:sz="0" w:space="0" w:color="auto"/>
                    <w:right w:val="none" w:sz="0" w:space="0" w:color="auto"/>
                  </w:divBdr>
                  <w:divsChild>
                    <w:div w:id="736515609">
                      <w:marLeft w:val="0"/>
                      <w:marRight w:val="0"/>
                      <w:marTop w:val="0"/>
                      <w:marBottom w:val="0"/>
                      <w:divBdr>
                        <w:top w:val="none" w:sz="0" w:space="0" w:color="auto"/>
                        <w:left w:val="none" w:sz="0" w:space="0" w:color="auto"/>
                        <w:bottom w:val="none" w:sz="0" w:space="0" w:color="auto"/>
                        <w:right w:val="none" w:sz="0" w:space="0" w:color="auto"/>
                      </w:divBdr>
                    </w:div>
                  </w:divsChild>
                </w:div>
                <w:div w:id="607660089">
                  <w:marLeft w:val="0"/>
                  <w:marRight w:val="0"/>
                  <w:marTop w:val="0"/>
                  <w:marBottom w:val="0"/>
                  <w:divBdr>
                    <w:top w:val="none" w:sz="0" w:space="0" w:color="auto"/>
                    <w:left w:val="none" w:sz="0" w:space="0" w:color="auto"/>
                    <w:bottom w:val="none" w:sz="0" w:space="0" w:color="auto"/>
                    <w:right w:val="none" w:sz="0" w:space="0" w:color="auto"/>
                  </w:divBdr>
                  <w:divsChild>
                    <w:div w:id="862551457">
                      <w:marLeft w:val="0"/>
                      <w:marRight w:val="0"/>
                      <w:marTop w:val="0"/>
                      <w:marBottom w:val="0"/>
                      <w:divBdr>
                        <w:top w:val="none" w:sz="0" w:space="0" w:color="auto"/>
                        <w:left w:val="none" w:sz="0" w:space="0" w:color="auto"/>
                        <w:bottom w:val="none" w:sz="0" w:space="0" w:color="auto"/>
                        <w:right w:val="none" w:sz="0" w:space="0" w:color="auto"/>
                      </w:divBdr>
                    </w:div>
                  </w:divsChild>
                </w:div>
                <w:div w:id="630549379">
                  <w:marLeft w:val="0"/>
                  <w:marRight w:val="0"/>
                  <w:marTop w:val="0"/>
                  <w:marBottom w:val="0"/>
                  <w:divBdr>
                    <w:top w:val="none" w:sz="0" w:space="0" w:color="auto"/>
                    <w:left w:val="none" w:sz="0" w:space="0" w:color="auto"/>
                    <w:bottom w:val="none" w:sz="0" w:space="0" w:color="auto"/>
                    <w:right w:val="none" w:sz="0" w:space="0" w:color="auto"/>
                  </w:divBdr>
                  <w:divsChild>
                    <w:div w:id="1512529591">
                      <w:marLeft w:val="0"/>
                      <w:marRight w:val="0"/>
                      <w:marTop w:val="0"/>
                      <w:marBottom w:val="0"/>
                      <w:divBdr>
                        <w:top w:val="none" w:sz="0" w:space="0" w:color="auto"/>
                        <w:left w:val="none" w:sz="0" w:space="0" w:color="auto"/>
                        <w:bottom w:val="none" w:sz="0" w:space="0" w:color="auto"/>
                        <w:right w:val="none" w:sz="0" w:space="0" w:color="auto"/>
                      </w:divBdr>
                    </w:div>
                  </w:divsChild>
                </w:div>
                <w:div w:id="664474601">
                  <w:marLeft w:val="0"/>
                  <w:marRight w:val="0"/>
                  <w:marTop w:val="0"/>
                  <w:marBottom w:val="0"/>
                  <w:divBdr>
                    <w:top w:val="none" w:sz="0" w:space="0" w:color="auto"/>
                    <w:left w:val="none" w:sz="0" w:space="0" w:color="auto"/>
                    <w:bottom w:val="none" w:sz="0" w:space="0" w:color="auto"/>
                    <w:right w:val="none" w:sz="0" w:space="0" w:color="auto"/>
                  </w:divBdr>
                  <w:divsChild>
                    <w:div w:id="635062288">
                      <w:marLeft w:val="0"/>
                      <w:marRight w:val="0"/>
                      <w:marTop w:val="0"/>
                      <w:marBottom w:val="0"/>
                      <w:divBdr>
                        <w:top w:val="none" w:sz="0" w:space="0" w:color="auto"/>
                        <w:left w:val="none" w:sz="0" w:space="0" w:color="auto"/>
                        <w:bottom w:val="none" w:sz="0" w:space="0" w:color="auto"/>
                        <w:right w:val="none" w:sz="0" w:space="0" w:color="auto"/>
                      </w:divBdr>
                    </w:div>
                  </w:divsChild>
                </w:div>
                <w:div w:id="673844838">
                  <w:marLeft w:val="0"/>
                  <w:marRight w:val="0"/>
                  <w:marTop w:val="0"/>
                  <w:marBottom w:val="0"/>
                  <w:divBdr>
                    <w:top w:val="none" w:sz="0" w:space="0" w:color="auto"/>
                    <w:left w:val="none" w:sz="0" w:space="0" w:color="auto"/>
                    <w:bottom w:val="none" w:sz="0" w:space="0" w:color="auto"/>
                    <w:right w:val="none" w:sz="0" w:space="0" w:color="auto"/>
                  </w:divBdr>
                  <w:divsChild>
                    <w:div w:id="1696037030">
                      <w:marLeft w:val="0"/>
                      <w:marRight w:val="0"/>
                      <w:marTop w:val="0"/>
                      <w:marBottom w:val="0"/>
                      <w:divBdr>
                        <w:top w:val="none" w:sz="0" w:space="0" w:color="auto"/>
                        <w:left w:val="none" w:sz="0" w:space="0" w:color="auto"/>
                        <w:bottom w:val="none" w:sz="0" w:space="0" w:color="auto"/>
                        <w:right w:val="none" w:sz="0" w:space="0" w:color="auto"/>
                      </w:divBdr>
                    </w:div>
                  </w:divsChild>
                </w:div>
                <w:div w:id="701442772">
                  <w:marLeft w:val="0"/>
                  <w:marRight w:val="0"/>
                  <w:marTop w:val="0"/>
                  <w:marBottom w:val="0"/>
                  <w:divBdr>
                    <w:top w:val="none" w:sz="0" w:space="0" w:color="auto"/>
                    <w:left w:val="none" w:sz="0" w:space="0" w:color="auto"/>
                    <w:bottom w:val="none" w:sz="0" w:space="0" w:color="auto"/>
                    <w:right w:val="none" w:sz="0" w:space="0" w:color="auto"/>
                  </w:divBdr>
                  <w:divsChild>
                    <w:div w:id="883830595">
                      <w:marLeft w:val="0"/>
                      <w:marRight w:val="0"/>
                      <w:marTop w:val="0"/>
                      <w:marBottom w:val="0"/>
                      <w:divBdr>
                        <w:top w:val="none" w:sz="0" w:space="0" w:color="auto"/>
                        <w:left w:val="none" w:sz="0" w:space="0" w:color="auto"/>
                        <w:bottom w:val="none" w:sz="0" w:space="0" w:color="auto"/>
                        <w:right w:val="none" w:sz="0" w:space="0" w:color="auto"/>
                      </w:divBdr>
                    </w:div>
                  </w:divsChild>
                </w:div>
                <w:div w:id="732776195">
                  <w:marLeft w:val="0"/>
                  <w:marRight w:val="0"/>
                  <w:marTop w:val="0"/>
                  <w:marBottom w:val="0"/>
                  <w:divBdr>
                    <w:top w:val="none" w:sz="0" w:space="0" w:color="auto"/>
                    <w:left w:val="none" w:sz="0" w:space="0" w:color="auto"/>
                    <w:bottom w:val="none" w:sz="0" w:space="0" w:color="auto"/>
                    <w:right w:val="none" w:sz="0" w:space="0" w:color="auto"/>
                  </w:divBdr>
                  <w:divsChild>
                    <w:div w:id="725567978">
                      <w:marLeft w:val="0"/>
                      <w:marRight w:val="0"/>
                      <w:marTop w:val="0"/>
                      <w:marBottom w:val="0"/>
                      <w:divBdr>
                        <w:top w:val="none" w:sz="0" w:space="0" w:color="auto"/>
                        <w:left w:val="none" w:sz="0" w:space="0" w:color="auto"/>
                        <w:bottom w:val="none" w:sz="0" w:space="0" w:color="auto"/>
                        <w:right w:val="none" w:sz="0" w:space="0" w:color="auto"/>
                      </w:divBdr>
                    </w:div>
                  </w:divsChild>
                </w:div>
                <w:div w:id="794982765">
                  <w:marLeft w:val="0"/>
                  <w:marRight w:val="0"/>
                  <w:marTop w:val="0"/>
                  <w:marBottom w:val="0"/>
                  <w:divBdr>
                    <w:top w:val="none" w:sz="0" w:space="0" w:color="auto"/>
                    <w:left w:val="none" w:sz="0" w:space="0" w:color="auto"/>
                    <w:bottom w:val="none" w:sz="0" w:space="0" w:color="auto"/>
                    <w:right w:val="none" w:sz="0" w:space="0" w:color="auto"/>
                  </w:divBdr>
                  <w:divsChild>
                    <w:div w:id="21253480">
                      <w:marLeft w:val="0"/>
                      <w:marRight w:val="0"/>
                      <w:marTop w:val="0"/>
                      <w:marBottom w:val="0"/>
                      <w:divBdr>
                        <w:top w:val="none" w:sz="0" w:space="0" w:color="auto"/>
                        <w:left w:val="none" w:sz="0" w:space="0" w:color="auto"/>
                        <w:bottom w:val="none" w:sz="0" w:space="0" w:color="auto"/>
                        <w:right w:val="none" w:sz="0" w:space="0" w:color="auto"/>
                      </w:divBdr>
                    </w:div>
                  </w:divsChild>
                </w:div>
                <w:div w:id="803813742">
                  <w:marLeft w:val="0"/>
                  <w:marRight w:val="0"/>
                  <w:marTop w:val="0"/>
                  <w:marBottom w:val="0"/>
                  <w:divBdr>
                    <w:top w:val="none" w:sz="0" w:space="0" w:color="auto"/>
                    <w:left w:val="none" w:sz="0" w:space="0" w:color="auto"/>
                    <w:bottom w:val="none" w:sz="0" w:space="0" w:color="auto"/>
                    <w:right w:val="none" w:sz="0" w:space="0" w:color="auto"/>
                  </w:divBdr>
                  <w:divsChild>
                    <w:div w:id="195046371">
                      <w:marLeft w:val="0"/>
                      <w:marRight w:val="0"/>
                      <w:marTop w:val="0"/>
                      <w:marBottom w:val="0"/>
                      <w:divBdr>
                        <w:top w:val="none" w:sz="0" w:space="0" w:color="auto"/>
                        <w:left w:val="none" w:sz="0" w:space="0" w:color="auto"/>
                        <w:bottom w:val="none" w:sz="0" w:space="0" w:color="auto"/>
                        <w:right w:val="none" w:sz="0" w:space="0" w:color="auto"/>
                      </w:divBdr>
                    </w:div>
                  </w:divsChild>
                </w:div>
                <w:div w:id="809244798">
                  <w:marLeft w:val="0"/>
                  <w:marRight w:val="0"/>
                  <w:marTop w:val="0"/>
                  <w:marBottom w:val="0"/>
                  <w:divBdr>
                    <w:top w:val="none" w:sz="0" w:space="0" w:color="auto"/>
                    <w:left w:val="none" w:sz="0" w:space="0" w:color="auto"/>
                    <w:bottom w:val="none" w:sz="0" w:space="0" w:color="auto"/>
                    <w:right w:val="none" w:sz="0" w:space="0" w:color="auto"/>
                  </w:divBdr>
                  <w:divsChild>
                    <w:div w:id="1296762772">
                      <w:marLeft w:val="0"/>
                      <w:marRight w:val="0"/>
                      <w:marTop w:val="0"/>
                      <w:marBottom w:val="0"/>
                      <w:divBdr>
                        <w:top w:val="none" w:sz="0" w:space="0" w:color="auto"/>
                        <w:left w:val="none" w:sz="0" w:space="0" w:color="auto"/>
                        <w:bottom w:val="none" w:sz="0" w:space="0" w:color="auto"/>
                        <w:right w:val="none" w:sz="0" w:space="0" w:color="auto"/>
                      </w:divBdr>
                    </w:div>
                  </w:divsChild>
                </w:div>
                <w:div w:id="925722999">
                  <w:marLeft w:val="0"/>
                  <w:marRight w:val="0"/>
                  <w:marTop w:val="0"/>
                  <w:marBottom w:val="0"/>
                  <w:divBdr>
                    <w:top w:val="none" w:sz="0" w:space="0" w:color="auto"/>
                    <w:left w:val="none" w:sz="0" w:space="0" w:color="auto"/>
                    <w:bottom w:val="none" w:sz="0" w:space="0" w:color="auto"/>
                    <w:right w:val="none" w:sz="0" w:space="0" w:color="auto"/>
                  </w:divBdr>
                  <w:divsChild>
                    <w:div w:id="1173643913">
                      <w:marLeft w:val="0"/>
                      <w:marRight w:val="0"/>
                      <w:marTop w:val="0"/>
                      <w:marBottom w:val="0"/>
                      <w:divBdr>
                        <w:top w:val="none" w:sz="0" w:space="0" w:color="auto"/>
                        <w:left w:val="none" w:sz="0" w:space="0" w:color="auto"/>
                        <w:bottom w:val="none" w:sz="0" w:space="0" w:color="auto"/>
                        <w:right w:val="none" w:sz="0" w:space="0" w:color="auto"/>
                      </w:divBdr>
                    </w:div>
                  </w:divsChild>
                </w:div>
                <w:div w:id="1011641737">
                  <w:marLeft w:val="0"/>
                  <w:marRight w:val="0"/>
                  <w:marTop w:val="0"/>
                  <w:marBottom w:val="0"/>
                  <w:divBdr>
                    <w:top w:val="none" w:sz="0" w:space="0" w:color="auto"/>
                    <w:left w:val="none" w:sz="0" w:space="0" w:color="auto"/>
                    <w:bottom w:val="none" w:sz="0" w:space="0" w:color="auto"/>
                    <w:right w:val="none" w:sz="0" w:space="0" w:color="auto"/>
                  </w:divBdr>
                  <w:divsChild>
                    <w:div w:id="1423795892">
                      <w:marLeft w:val="0"/>
                      <w:marRight w:val="0"/>
                      <w:marTop w:val="0"/>
                      <w:marBottom w:val="0"/>
                      <w:divBdr>
                        <w:top w:val="none" w:sz="0" w:space="0" w:color="auto"/>
                        <w:left w:val="none" w:sz="0" w:space="0" w:color="auto"/>
                        <w:bottom w:val="none" w:sz="0" w:space="0" w:color="auto"/>
                        <w:right w:val="none" w:sz="0" w:space="0" w:color="auto"/>
                      </w:divBdr>
                    </w:div>
                  </w:divsChild>
                </w:div>
                <w:div w:id="1058700907">
                  <w:marLeft w:val="0"/>
                  <w:marRight w:val="0"/>
                  <w:marTop w:val="0"/>
                  <w:marBottom w:val="0"/>
                  <w:divBdr>
                    <w:top w:val="none" w:sz="0" w:space="0" w:color="auto"/>
                    <w:left w:val="none" w:sz="0" w:space="0" w:color="auto"/>
                    <w:bottom w:val="none" w:sz="0" w:space="0" w:color="auto"/>
                    <w:right w:val="none" w:sz="0" w:space="0" w:color="auto"/>
                  </w:divBdr>
                  <w:divsChild>
                    <w:div w:id="532773021">
                      <w:marLeft w:val="0"/>
                      <w:marRight w:val="0"/>
                      <w:marTop w:val="0"/>
                      <w:marBottom w:val="0"/>
                      <w:divBdr>
                        <w:top w:val="none" w:sz="0" w:space="0" w:color="auto"/>
                        <w:left w:val="none" w:sz="0" w:space="0" w:color="auto"/>
                        <w:bottom w:val="none" w:sz="0" w:space="0" w:color="auto"/>
                        <w:right w:val="none" w:sz="0" w:space="0" w:color="auto"/>
                      </w:divBdr>
                    </w:div>
                  </w:divsChild>
                </w:div>
                <w:div w:id="1058743101">
                  <w:marLeft w:val="0"/>
                  <w:marRight w:val="0"/>
                  <w:marTop w:val="0"/>
                  <w:marBottom w:val="0"/>
                  <w:divBdr>
                    <w:top w:val="none" w:sz="0" w:space="0" w:color="auto"/>
                    <w:left w:val="none" w:sz="0" w:space="0" w:color="auto"/>
                    <w:bottom w:val="none" w:sz="0" w:space="0" w:color="auto"/>
                    <w:right w:val="none" w:sz="0" w:space="0" w:color="auto"/>
                  </w:divBdr>
                  <w:divsChild>
                    <w:div w:id="293828948">
                      <w:marLeft w:val="0"/>
                      <w:marRight w:val="0"/>
                      <w:marTop w:val="0"/>
                      <w:marBottom w:val="0"/>
                      <w:divBdr>
                        <w:top w:val="none" w:sz="0" w:space="0" w:color="auto"/>
                        <w:left w:val="none" w:sz="0" w:space="0" w:color="auto"/>
                        <w:bottom w:val="none" w:sz="0" w:space="0" w:color="auto"/>
                        <w:right w:val="none" w:sz="0" w:space="0" w:color="auto"/>
                      </w:divBdr>
                    </w:div>
                  </w:divsChild>
                </w:div>
                <w:div w:id="1063985459">
                  <w:marLeft w:val="0"/>
                  <w:marRight w:val="0"/>
                  <w:marTop w:val="0"/>
                  <w:marBottom w:val="0"/>
                  <w:divBdr>
                    <w:top w:val="none" w:sz="0" w:space="0" w:color="auto"/>
                    <w:left w:val="none" w:sz="0" w:space="0" w:color="auto"/>
                    <w:bottom w:val="none" w:sz="0" w:space="0" w:color="auto"/>
                    <w:right w:val="none" w:sz="0" w:space="0" w:color="auto"/>
                  </w:divBdr>
                  <w:divsChild>
                    <w:div w:id="1591036524">
                      <w:marLeft w:val="0"/>
                      <w:marRight w:val="0"/>
                      <w:marTop w:val="0"/>
                      <w:marBottom w:val="0"/>
                      <w:divBdr>
                        <w:top w:val="none" w:sz="0" w:space="0" w:color="auto"/>
                        <w:left w:val="none" w:sz="0" w:space="0" w:color="auto"/>
                        <w:bottom w:val="none" w:sz="0" w:space="0" w:color="auto"/>
                        <w:right w:val="none" w:sz="0" w:space="0" w:color="auto"/>
                      </w:divBdr>
                    </w:div>
                  </w:divsChild>
                </w:div>
                <w:div w:id="1069227539">
                  <w:marLeft w:val="0"/>
                  <w:marRight w:val="0"/>
                  <w:marTop w:val="0"/>
                  <w:marBottom w:val="0"/>
                  <w:divBdr>
                    <w:top w:val="none" w:sz="0" w:space="0" w:color="auto"/>
                    <w:left w:val="none" w:sz="0" w:space="0" w:color="auto"/>
                    <w:bottom w:val="none" w:sz="0" w:space="0" w:color="auto"/>
                    <w:right w:val="none" w:sz="0" w:space="0" w:color="auto"/>
                  </w:divBdr>
                  <w:divsChild>
                    <w:div w:id="1320308269">
                      <w:marLeft w:val="0"/>
                      <w:marRight w:val="0"/>
                      <w:marTop w:val="0"/>
                      <w:marBottom w:val="0"/>
                      <w:divBdr>
                        <w:top w:val="none" w:sz="0" w:space="0" w:color="auto"/>
                        <w:left w:val="none" w:sz="0" w:space="0" w:color="auto"/>
                        <w:bottom w:val="none" w:sz="0" w:space="0" w:color="auto"/>
                        <w:right w:val="none" w:sz="0" w:space="0" w:color="auto"/>
                      </w:divBdr>
                    </w:div>
                  </w:divsChild>
                </w:div>
                <w:div w:id="1069304754">
                  <w:marLeft w:val="0"/>
                  <w:marRight w:val="0"/>
                  <w:marTop w:val="0"/>
                  <w:marBottom w:val="0"/>
                  <w:divBdr>
                    <w:top w:val="none" w:sz="0" w:space="0" w:color="auto"/>
                    <w:left w:val="none" w:sz="0" w:space="0" w:color="auto"/>
                    <w:bottom w:val="none" w:sz="0" w:space="0" w:color="auto"/>
                    <w:right w:val="none" w:sz="0" w:space="0" w:color="auto"/>
                  </w:divBdr>
                  <w:divsChild>
                    <w:div w:id="1363163308">
                      <w:marLeft w:val="0"/>
                      <w:marRight w:val="0"/>
                      <w:marTop w:val="0"/>
                      <w:marBottom w:val="0"/>
                      <w:divBdr>
                        <w:top w:val="none" w:sz="0" w:space="0" w:color="auto"/>
                        <w:left w:val="none" w:sz="0" w:space="0" w:color="auto"/>
                        <w:bottom w:val="none" w:sz="0" w:space="0" w:color="auto"/>
                        <w:right w:val="none" w:sz="0" w:space="0" w:color="auto"/>
                      </w:divBdr>
                    </w:div>
                  </w:divsChild>
                </w:div>
                <w:div w:id="1175267929">
                  <w:marLeft w:val="0"/>
                  <w:marRight w:val="0"/>
                  <w:marTop w:val="0"/>
                  <w:marBottom w:val="0"/>
                  <w:divBdr>
                    <w:top w:val="none" w:sz="0" w:space="0" w:color="auto"/>
                    <w:left w:val="none" w:sz="0" w:space="0" w:color="auto"/>
                    <w:bottom w:val="none" w:sz="0" w:space="0" w:color="auto"/>
                    <w:right w:val="none" w:sz="0" w:space="0" w:color="auto"/>
                  </w:divBdr>
                  <w:divsChild>
                    <w:div w:id="859009607">
                      <w:marLeft w:val="0"/>
                      <w:marRight w:val="0"/>
                      <w:marTop w:val="0"/>
                      <w:marBottom w:val="0"/>
                      <w:divBdr>
                        <w:top w:val="none" w:sz="0" w:space="0" w:color="auto"/>
                        <w:left w:val="none" w:sz="0" w:space="0" w:color="auto"/>
                        <w:bottom w:val="none" w:sz="0" w:space="0" w:color="auto"/>
                        <w:right w:val="none" w:sz="0" w:space="0" w:color="auto"/>
                      </w:divBdr>
                    </w:div>
                  </w:divsChild>
                </w:div>
                <w:div w:id="1246841243">
                  <w:marLeft w:val="0"/>
                  <w:marRight w:val="0"/>
                  <w:marTop w:val="0"/>
                  <w:marBottom w:val="0"/>
                  <w:divBdr>
                    <w:top w:val="none" w:sz="0" w:space="0" w:color="auto"/>
                    <w:left w:val="none" w:sz="0" w:space="0" w:color="auto"/>
                    <w:bottom w:val="none" w:sz="0" w:space="0" w:color="auto"/>
                    <w:right w:val="none" w:sz="0" w:space="0" w:color="auto"/>
                  </w:divBdr>
                  <w:divsChild>
                    <w:div w:id="1743601700">
                      <w:marLeft w:val="0"/>
                      <w:marRight w:val="0"/>
                      <w:marTop w:val="0"/>
                      <w:marBottom w:val="0"/>
                      <w:divBdr>
                        <w:top w:val="none" w:sz="0" w:space="0" w:color="auto"/>
                        <w:left w:val="none" w:sz="0" w:space="0" w:color="auto"/>
                        <w:bottom w:val="none" w:sz="0" w:space="0" w:color="auto"/>
                        <w:right w:val="none" w:sz="0" w:space="0" w:color="auto"/>
                      </w:divBdr>
                    </w:div>
                  </w:divsChild>
                </w:div>
                <w:div w:id="1298144425">
                  <w:marLeft w:val="0"/>
                  <w:marRight w:val="0"/>
                  <w:marTop w:val="0"/>
                  <w:marBottom w:val="0"/>
                  <w:divBdr>
                    <w:top w:val="none" w:sz="0" w:space="0" w:color="auto"/>
                    <w:left w:val="none" w:sz="0" w:space="0" w:color="auto"/>
                    <w:bottom w:val="none" w:sz="0" w:space="0" w:color="auto"/>
                    <w:right w:val="none" w:sz="0" w:space="0" w:color="auto"/>
                  </w:divBdr>
                  <w:divsChild>
                    <w:div w:id="2082016239">
                      <w:marLeft w:val="0"/>
                      <w:marRight w:val="0"/>
                      <w:marTop w:val="0"/>
                      <w:marBottom w:val="0"/>
                      <w:divBdr>
                        <w:top w:val="none" w:sz="0" w:space="0" w:color="auto"/>
                        <w:left w:val="none" w:sz="0" w:space="0" w:color="auto"/>
                        <w:bottom w:val="none" w:sz="0" w:space="0" w:color="auto"/>
                        <w:right w:val="none" w:sz="0" w:space="0" w:color="auto"/>
                      </w:divBdr>
                    </w:div>
                  </w:divsChild>
                </w:div>
                <w:div w:id="1319578450">
                  <w:marLeft w:val="0"/>
                  <w:marRight w:val="0"/>
                  <w:marTop w:val="0"/>
                  <w:marBottom w:val="0"/>
                  <w:divBdr>
                    <w:top w:val="none" w:sz="0" w:space="0" w:color="auto"/>
                    <w:left w:val="none" w:sz="0" w:space="0" w:color="auto"/>
                    <w:bottom w:val="none" w:sz="0" w:space="0" w:color="auto"/>
                    <w:right w:val="none" w:sz="0" w:space="0" w:color="auto"/>
                  </w:divBdr>
                  <w:divsChild>
                    <w:div w:id="2009094863">
                      <w:marLeft w:val="0"/>
                      <w:marRight w:val="0"/>
                      <w:marTop w:val="0"/>
                      <w:marBottom w:val="0"/>
                      <w:divBdr>
                        <w:top w:val="none" w:sz="0" w:space="0" w:color="auto"/>
                        <w:left w:val="none" w:sz="0" w:space="0" w:color="auto"/>
                        <w:bottom w:val="none" w:sz="0" w:space="0" w:color="auto"/>
                        <w:right w:val="none" w:sz="0" w:space="0" w:color="auto"/>
                      </w:divBdr>
                    </w:div>
                  </w:divsChild>
                </w:div>
                <w:div w:id="1338652413">
                  <w:marLeft w:val="0"/>
                  <w:marRight w:val="0"/>
                  <w:marTop w:val="0"/>
                  <w:marBottom w:val="0"/>
                  <w:divBdr>
                    <w:top w:val="none" w:sz="0" w:space="0" w:color="auto"/>
                    <w:left w:val="none" w:sz="0" w:space="0" w:color="auto"/>
                    <w:bottom w:val="none" w:sz="0" w:space="0" w:color="auto"/>
                    <w:right w:val="none" w:sz="0" w:space="0" w:color="auto"/>
                  </w:divBdr>
                  <w:divsChild>
                    <w:div w:id="1039478295">
                      <w:marLeft w:val="0"/>
                      <w:marRight w:val="0"/>
                      <w:marTop w:val="0"/>
                      <w:marBottom w:val="0"/>
                      <w:divBdr>
                        <w:top w:val="none" w:sz="0" w:space="0" w:color="auto"/>
                        <w:left w:val="none" w:sz="0" w:space="0" w:color="auto"/>
                        <w:bottom w:val="none" w:sz="0" w:space="0" w:color="auto"/>
                        <w:right w:val="none" w:sz="0" w:space="0" w:color="auto"/>
                      </w:divBdr>
                    </w:div>
                  </w:divsChild>
                </w:div>
                <w:div w:id="1344745917">
                  <w:marLeft w:val="0"/>
                  <w:marRight w:val="0"/>
                  <w:marTop w:val="0"/>
                  <w:marBottom w:val="0"/>
                  <w:divBdr>
                    <w:top w:val="none" w:sz="0" w:space="0" w:color="auto"/>
                    <w:left w:val="none" w:sz="0" w:space="0" w:color="auto"/>
                    <w:bottom w:val="none" w:sz="0" w:space="0" w:color="auto"/>
                    <w:right w:val="none" w:sz="0" w:space="0" w:color="auto"/>
                  </w:divBdr>
                  <w:divsChild>
                    <w:div w:id="790323562">
                      <w:marLeft w:val="0"/>
                      <w:marRight w:val="0"/>
                      <w:marTop w:val="0"/>
                      <w:marBottom w:val="0"/>
                      <w:divBdr>
                        <w:top w:val="none" w:sz="0" w:space="0" w:color="auto"/>
                        <w:left w:val="none" w:sz="0" w:space="0" w:color="auto"/>
                        <w:bottom w:val="none" w:sz="0" w:space="0" w:color="auto"/>
                        <w:right w:val="none" w:sz="0" w:space="0" w:color="auto"/>
                      </w:divBdr>
                    </w:div>
                  </w:divsChild>
                </w:div>
                <w:div w:id="1346707747">
                  <w:marLeft w:val="0"/>
                  <w:marRight w:val="0"/>
                  <w:marTop w:val="0"/>
                  <w:marBottom w:val="0"/>
                  <w:divBdr>
                    <w:top w:val="none" w:sz="0" w:space="0" w:color="auto"/>
                    <w:left w:val="none" w:sz="0" w:space="0" w:color="auto"/>
                    <w:bottom w:val="none" w:sz="0" w:space="0" w:color="auto"/>
                    <w:right w:val="none" w:sz="0" w:space="0" w:color="auto"/>
                  </w:divBdr>
                  <w:divsChild>
                    <w:div w:id="692339342">
                      <w:marLeft w:val="0"/>
                      <w:marRight w:val="0"/>
                      <w:marTop w:val="0"/>
                      <w:marBottom w:val="0"/>
                      <w:divBdr>
                        <w:top w:val="none" w:sz="0" w:space="0" w:color="auto"/>
                        <w:left w:val="none" w:sz="0" w:space="0" w:color="auto"/>
                        <w:bottom w:val="none" w:sz="0" w:space="0" w:color="auto"/>
                        <w:right w:val="none" w:sz="0" w:space="0" w:color="auto"/>
                      </w:divBdr>
                    </w:div>
                  </w:divsChild>
                </w:div>
                <w:div w:id="1409837975">
                  <w:marLeft w:val="0"/>
                  <w:marRight w:val="0"/>
                  <w:marTop w:val="0"/>
                  <w:marBottom w:val="0"/>
                  <w:divBdr>
                    <w:top w:val="none" w:sz="0" w:space="0" w:color="auto"/>
                    <w:left w:val="none" w:sz="0" w:space="0" w:color="auto"/>
                    <w:bottom w:val="none" w:sz="0" w:space="0" w:color="auto"/>
                    <w:right w:val="none" w:sz="0" w:space="0" w:color="auto"/>
                  </w:divBdr>
                  <w:divsChild>
                    <w:div w:id="325085944">
                      <w:marLeft w:val="0"/>
                      <w:marRight w:val="0"/>
                      <w:marTop w:val="0"/>
                      <w:marBottom w:val="0"/>
                      <w:divBdr>
                        <w:top w:val="none" w:sz="0" w:space="0" w:color="auto"/>
                        <w:left w:val="none" w:sz="0" w:space="0" w:color="auto"/>
                        <w:bottom w:val="none" w:sz="0" w:space="0" w:color="auto"/>
                        <w:right w:val="none" w:sz="0" w:space="0" w:color="auto"/>
                      </w:divBdr>
                    </w:div>
                  </w:divsChild>
                </w:div>
                <w:div w:id="1411585870">
                  <w:marLeft w:val="0"/>
                  <w:marRight w:val="0"/>
                  <w:marTop w:val="0"/>
                  <w:marBottom w:val="0"/>
                  <w:divBdr>
                    <w:top w:val="none" w:sz="0" w:space="0" w:color="auto"/>
                    <w:left w:val="none" w:sz="0" w:space="0" w:color="auto"/>
                    <w:bottom w:val="none" w:sz="0" w:space="0" w:color="auto"/>
                    <w:right w:val="none" w:sz="0" w:space="0" w:color="auto"/>
                  </w:divBdr>
                  <w:divsChild>
                    <w:div w:id="85615675">
                      <w:marLeft w:val="0"/>
                      <w:marRight w:val="0"/>
                      <w:marTop w:val="0"/>
                      <w:marBottom w:val="0"/>
                      <w:divBdr>
                        <w:top w:val="none" w:sz="0" w:space="0" w:color="auto"/>
                        <w:left w:val="none" w:sz="0" w:space="0" w:color="auto"/>
                        <w:bottom w:val="none" w:sz="0" w:space="0" w:color="auto"/>
                        <w:right w:val="none" w:sz="0" w:space="0" w:color="auto"/>
                      </w:divBdr>
                    </w:div>
                  </w:divsChild>
                </w:div>
                <w:div w:id="1467745734">
                  <w:marLeft w:val="0"/>
                  <w:marRight w:val="0"/>
                  <w:marTop w:val="0"/>
                  <w:marBottom w:val="0"/>
                  <w:divBdr>
                    <w:top w:val="none" w:sz="0" w:space="0" w:color="auto"/>
                    <w:left w:val="none" w:sz="0" w:space="0" w:color="auto"/>
                    <w:bottom w:val="none" w:sz="0" w:space="0" w:color="auto"/>
                    <w:right w:val="none" w:sz="0" w:space="0" w:color="auto"/>
                  </w:divBdr>
                  <w:divsChild>
                    <w:div w:id="36200917">
                      <w:marLeft w:val="0"/>
                      <w:marRight w:val="0"/>
                      <w:marTop w:val="0"/>
                      <w:marBottom w:val="0"/>
                      <w:divBdr>
                        <w:top w:val="none" w:sz="0" w:space="0" w:color="auto"/>
                        <w:left w:val="none" w:sz="0" w:space="0" w:color="auto"/>
                        <w:bottom w:val="none" w:sz="0" w:space="0" w:color="auto"/>
                        <w:right w:val="none" w:sz="0" w:space="0" w:color="auto"/>
                      </w:divBdr>
                    </w:div>
                  </w:divsChild>
                </w:div>
                <w:div w:id="1516925057">
                  <w:marLeft w:val="0"/>
                  <w:marRight w:val="0"/>
                  <w:marTop w:val="0"/>
                  <w:marBottom w:val="0"/>
                  <w:divBdr>
                    <w:top w:val="none" w:sz="0" w:space="0" w:color="auto"/>
                    <w:left w:val="none" w:sz="0" w:space="0" w:color="auto"/>
                    <w:bottom w:val="none" w:sz="0" w:space="0" w:color="auto"/>
                    <w:right w:val="none" w:sz="0" w:space="0" w:color="auto"/>
                  </w:divBdr>
                  <w:divsChild>
                    <w:div w:id="908685899">
                      <w:marLeft w:val="0"/>
                      <w:marRight w:val="0"/>
                      <w:marTop w:val="0"/>
                      <w:marBottom w:val="0"/>
                      <w:divBdr>
                        <w:top w:val="none" w:sz="0" w:space="0" w:color="auto"/>
                        <w:left w:val="none" w:sz="0" w:space="0" w:color="auto"/>
                        <w:bottom w:val="none" w:sz="0" w:space="0" w:color="auto"/>
                        <w:right w:val="none" w:sz="0" w:space="0" w:color="auto"/>
                      </w:divBdr>
                    </w:div>
                  </w:divsChild>
                </w:div>
                <w:div w:id="1549412071">
                  <w:marLeft w:val="0"/>
                  <w:marRight w:val="0"/>
                  <w:marTop w:val="0"/>
                  <w:marBottom w:val="0"/>
                  <w:divBdr>
                    <w:top w:val="none" w:sz="0" w:space="0" w:color="auto"/>
                    <w:left w:val="none" w:sz="0" w:space="0" w:color="auto"/>
                    <w:bottom w:val="none" w:sz="0" w:space="0" w:color="auto"/>
                    <w:right w:val="none" w:sz="0" w:space="0" w:color="auto"/>
                  </w:divBdr>
                  <w:divsChild>
                    <w:div w:id="547566258">
                      <w:marLeft w:val="0"/>
                      <w:marRight w:val="0"/>
                      <w:marTop w:val="0"/>
                      <w:marBottom w:val="0"/>
                      <w:divBdr>
                        <w:top w:val="none" w:sz="0" w:space="0" w:color="auto"/>
                        <w:left w:val="none" w:sz="0" w:space="0" w:color="auto"/>
                        <w:bottom w:val="none" w:sz="0" w:space="0" w:color="auto"/>
                        <w:right w:val="none" w:sz="0" w:space="0" w:color="auto"/>
                      </w:divBdr>
                    </w:div>
                  </w:divsChild>
                </w:div>
                <w:div w:id="1568302346">
                  <w:marLeft w:val="0"/>
                  <w:marRight w:val="0"/>
                  <w:marTop w:val="0"/>
                  <w:marBottom w:val="0"/>
                  <w:divBdr>
                    <w:top w:val="none" w:sz="0" w:space="0" w:color="auto"/>
                    <w:left w:val="none" w:sz="0" w:space="0" w:color="auto"/>
                    <w:bottom w:val="none" w:sz="0" w:space="0" w:color="auto"/>
                    <w:right w:val="none" w:sz="0" w:space="0" w:color="auto"/>
                  </w:divBdr>
                  <w:divsChild>
                    <w:div w:id="2101678400">
                      <w:marLeft w:val="0"/>
                      <w:marRight w:val="0"/>
                      <w:marTop w:val="0"/>
                      <w:marBottom w:val="0"/>
                      <w:divBdr>
                        <w:top w:val="none" w:sz="0" w:space="0" w:color="auto"/>
                        <w:left w:val="none" w:sz="0" w:space="0" w:color="auto"/>
                        <w:bottom w:val="none" w:sz="0" w:space="0" w:color="auto"/>
                        <w:right w:val="none" w:sz="0" w:space="0" w:color="auto"/>
                      </w:divBdr>
                    </w:div>
                  </w:divsChild>
                </w:div>
                <w:div w:id="1572736318">
                  <w:marLeft w:val="0"/>
                  <w:marRight w:val="0"/>
                  <w:marTop w:val="0"/>
                  <w:marBottom w:val="0"/>
                  <w:divBdr>
                    <w:top w:val="none" w:sz="0" w:space="0" w:color="auto"/>
                    <w:left w:val="none" w:sz="0" w:space="0" w:color="auto"/>
                    <w:bottom w:val="none" w:sz="0" w:space="0" w:color="auto"/>
                    <w:right w:val="none" w:sz="0" w:space="0" w:color="auto"/>
                  </w:divBdr>
                  <w:divsChild>
                    <w:div w:id="1695761592">
                      <w:marLeft w:val="0"/>
                      <w:marRight w:val="0"/>
                      <w:marTop w:val="0"/>
                      <w:marBottom w:val="0"/>
                      <w:divBdr>
                        <w:top w:val="none" w:sz="0" w:space="0" w:color="auto"/>
                        <w:left w:val="none" w:sz="0" w:space="0" w:color="auto"/>
                        <w:bottom w:val="none" w:sz="0" w:space="0" w:color="auto"/>
                        <w:right w:val="none" w:sz="0" w:space="0" w:color="auto"/>
                      </w:divBdr>
                    </w:div>
                  </w:divsChild>
                </w:div>
                <w:div w:id="1598055607">
                  <w:marLeft w:val="0"/>
                  <w:marRight w:val="0"/>
                  <w:marTop w:val="0"/>
                  <w:marBottom w:val="0"/>
                  <w:divBdr>
                    <w:top w:val="none" w:sz="0" w:space="0" w:color="auto"/>
                    <w:left w:val="none" w:sz="0" w:space="0" w:color="auto"/>
                    <w:bottom w:val="none" w:sz="0" w:space="0" w:color="auto"/>
                    <w:right w:val="none" w:sz="0" w:space="0" w:color="auto"/>
                  </w:divBdr>
                  <w:divsChild>
                    <w:div w:id="13196494">
                      <w:marLeft w:val="0"/>
                      <w:marRight w:val="0"/>
                      <w:marTop w:val="0"/>
                      <w:marBottom w:val="0"/>
                      <w:divBdr>
                        <w:top w:val="none" w:sz="0" w:space="0" w:color="auto"/>
                        <w:left w:val="none" w:sz="0" w:space="0" w:color="auto"/>
                        <w:bottom w:val="none" w:sz="0" w:space="0" w:color="auto"/>
                        <w:right w:val="none" w:sz="0" w:space="0" w:color="auto"/>
                      </w:divBdr>
                    </w:div>
                  </w:divsChild>
                </w:div>
                <w:div w:id="1636716048">
                  <w:marLeft w:val="0"/>
                  <w:marRight w:val="0"/>
                  <w:marTop w:val="0"/>
                  <w:marBottom w:val="0"/>
                  <w:divBdr>
                    <w:top w:val="none" w:sz="0" w:space="0" w:color="auto"/>
                    <w:left w:val="none" w:sz="0" w:space="0" w:color="auto"/>
                    <w:bottom w:val="none" w:sz="0" w:space="0" w:color="auto"/>
                    <w:right w:val="none" w:sz="0" w:space="0" w:color="auto"/>
                  </w:divBdr>
                  <w:divsChild>
                    <w:div w:id="1529486234">
                      <w:marLeft w:val="0"/>
                      <w:marRight w:val="0"/>
                      <w:marTop w:val="0"/>
                      <w:marBottom w:val="0"/>
                      <w:divBdr>
                        <w:top w:val="none" w:sz="0" w:space="0" w:color="auto"/>
                        <w:left w:val="none" w:sz="0" w:space="0" w:color="auto"/>
                        <w:bottom w:val="none" w:sz="0" w:space="0" w:color="auto"/>
                        <w:right w:val="none" w:sz="0" w:space="0" w:color="auto"/>
                      </w:divBdr>
                    </w:div>
                  </w:divsChild>
                </w:div>
                <w:div w:id="1642267900">
                  <w:marLeft w:val="0"/>
                  <w:marRight w:val="0"/>
                  <w:marTop w:val="0"/>
                  <w:marBottom w:val="0"/>
                  <w:divBdr>
                    <w:top w:val="none" w:sz="0" w:space="0" w:color="auto"/>
                    <w:left w:val="none" w:sz="0" w:space="0" w:color="auto"/>
                    <w:bottom w:val="none" w:sz="0" w:space="0" w:color="auto"/>
                    <w:right w:val="none" w:sz="0" w:space="0" w:color="auto"/>
                  </w:divBdr>
                  <w:divsChild>
                    <w:div w:id="1434982504">
                      <w:marLeft w:val="0"/>
                      <w:marRight w:val="0"/>
                      <w:marTop w:val="0"/>
                      <w:marBottom w:val="0"/>
                      <w:divBdr>
                        <w:top w:val="none" w:sz="0" w:space="0" w:color="auto"/>
                        <w:left w:val="none" w:sz="0" w:space="0" w:color="auto"/>
                        <w:bottom w:val="none" w:sz="0" w:space="0" w:color="auto"/>
                        <w:right w:val="none" w:sz="0" w:space="0" w:color="auto"/>
                      </w:divBdr>
                    </w:div>
                  </w:divsChild>
                </w:div>
                <w:div w:id="1668173143">
                  <w:marLeft w:val="0"/>
                  <w:marRight w:val="0"/>
                  <w:marTop w:val="0"/>
                  <w:marBottom w:val="0"/>
                  <w:divBdr>
                    <w:top w:val="none" w:sz="0" w:space="0" w:color="auto"/>
                    <w:left w:val="none" w:sz="0" w:space="0" w:color="auto"/>
                    <w:bottom w:val="none" w:sz="0" w:space="0" w:color="auto"/>
                    <w:right w:val="none" w:sz="0" w:space="0" w:color="auto"/>
                  </w:divBdr>
                  <w:divsChild>
                    <w:div w:id="1657807150">
                      <w:marLeft w:val="0"/>
                      <w:marRight w:val="0"/>
                      <w:marTop w:val="0"/>
                      <w:marBottom w:val="0"/>
                      <w:divBdr>
                        <w:top w:val="none" w:sz="0" w:space="0" w:color="auto"/>
                        <w:left w:val="none" w:sz="0" w:space="0" w:color="auto"/>
                        <w:bottom w:val="none" w:sz="0" w:space="0" w:color="auto"/>
                        <w:right w:val="none" w:sz="0" w:space="0" w:color="auto"/>
                      </w:divBdr>
                    </w:div>
                  </w:divsChild>
                </w:div>
                <w:div w:id="1690523215">
                  <w:marLeft w:val="0"/>
                  <w:marRight w:val="0"/>
                  <w:marTop w:val="0"/>
                  <w:marBottom w:val="0"/>
                  <w:divBdr>
                    <w:top w:val="none" w:sz="0" w:space="0" w:color="auto"/>
                    <w:left w:val="none" w:sz="0" w:space="0" w:color="auto"/>
                    <w:bottom w:val="none" w:sz="0" w:space="0" w:color="auto"/>
                    <w:right w:val="none" w:sz="0" w:space="0" w:color="auto"/>
                  </w:divBdr>
                  <w:divsChild>
                    <w:div w:id="1713267244">
                      <w:marLeft w:val="0"/>
                      <w:marRight w:val="0"/>
                      <w:marTop w:val="0"/>
                      <w:marBottom w:val="0"/>
                      <w:divBdr>
                        <w:top w:val="none" w:sz="0" w:space="0" w:color="auto"/>
                        <w:left w:val="none" w:sz="0" w:space="0" w:color="auto"/>
                        <w:bottom w:val="none" w:sz="0" w:space="0" w:color="auto"/>
                        <w:right w:val="none" w:sz="0" w:space="0" w:color="auto"/>
                      </w:divBdr>
                    </w:div>
                  </w:divsChild>
                </w:div>
                <w:div w:id="1693341535">
                  <w:marLeft w:val="0"/>
                  <w:marRight w:val="0"/>
                  <w:marTop w:val="0"/>
                  <w:marBottom w:val="0"/>
                  <w:divBdr>
                    <w:top w:val="none" w:sz="0" w:space="0" w:color="auto"/>
                    <w:left w:val="none" w:sz="0" w:space="0" w:color="auto"/>
                    <w:bottom w:val="none" w:sz="0" w:space="0" w:color="auto"/>
                    <w:right w:val="none" w:sz="0" w:space="0" w:color="auto"/>
                  </w:divBdr>
                  <w:divsChild>
                    <w:div w:id="206724592">
                      <w:marLeft w:val="0"/>
                      <w:marRight w:val="0"/>
                      <w:marTop w:val="0"/>
                      <w:marBottom w:val="0"/>
                      <w:divBdr>
                        <w:top w:val="none" w:sz="0" w:space="0" w:color="auto"/>
                        <w:left w:val="none" w:sz="0" w:space="0" w:color="auto"/>
                        <w:bottom w:val="none" w:sz="0" w:space="0" w:color="auto"/>
                        <w:right w:val="none" w:sz="0" w:space="0" w:color="auto"/>
                      </w:divBdr>
                    </w:div>
                  </w:divsChild>
                </w:div>
                <w:div w:id="1799954645">
                  <w:marLeft w:val="0"/>
                  <w:marRight w:val="0"/>
                  <w:marTop w:val="0"/>
                  <w:marBottom w:val="0"/>
                  <w:divBdr>
                    <w:top w:val="none" w:sz="0" w:space="0" w:color="auto"/>
                    <w:left w:val="none" w:sz="0" w:space="0" w:color="auto"/>
                    <w:bottom w:val="none" w:sz="0" w:space="0" w:color="auto"/>
                    <w:right w:val="none" w:sz="0" w:space="0" w:color="auto"/>
                  </w:divBdr>
                  <w:divsChild>
                    <w:div w:id="1392270505">
                      <w:marLeft w:val="0"/>
                      <w:marRight w:val="0"/>
                      <w:marTop w:val="0"/>
                      <w:marBottom w:val="0"/>
                      <w:divBdr>
                        <w:top w:val="none" w:sz="0" w:space="0" w:color="auto"/>
                        <w:left w:val="none" w:sz="0" w:space="0" w:color="auto"/>
                        <w:bottom w:val="none" w:sz="0" w:space="0" w:color="auto"/>
                        <w:right w:val="none" w:sz="0" w:space="0" w:color="auto"/>
                      </w:divBdr>
                    </w:div>
                  </w:divsChild>
                </w:div>
                <w:div w:id="1803647738">
                  <w:marLeft w:val="0"/>
                  <w:marRight w:val="0"/>
                  <w:marTop w:val="0"/>
                  <w:marBottom w:val="0"/>
                  <w:divBdr>
                    <w:top w:val="none" w:sz="0" w:space="0" w:color="auto"/>
                    <w:left w:val="none" w:sz="0" w:space="0" w:color="auto"/>
                    <w:bottom w:val="none" w:sz="0" w:space="0" w:color="auto"/>
                    <w:right w:val="none" w:sz="0" w:space="0" w:color="auto"/>
                  </w:divBdr>
                  <w:divsChild>
                    <w:div w:id="950818798">
                      <w:marLeft w:val="0"/>
                      <w:marRight w:val="0"/>
                      <w:marTop w:val="0"/>
                      <w:marBottom w:val="0"/>
                      <w:divBdr>
                        <w:top w:val="none" w:sz="0" w:space="0" w:color="auto"/>
                        <w:left w:val="none" w:sz="0" w:space="0" w:color="auto"/>
                        <w:bottom w:val="none" w:sz="0" w:space="0" w:color="auto"/>
                        <w:right w:val="none" w:sz="0" w:space="0" w:color="auto"/>
                      </w:divBdr>
                    </w:div>
                  </w:divsChild>
                </w:div>
                <w:div w:id="1826778727">
                  <w:marLeft w:val="0"/>
                  <w:marRight w:val="0"/>
                  <w:marTop w:val="0"/>
                  <w:marBottom w:val="0"/>
                  <w:divBdr>
                    <w:top w:val="none" w:sz="0" w:space="0" w:color="auto"/>
                    <w:left w:val="none" w:sz="0" w:space="0" w:color="auto"/>
                    <w:bottom w:val="none" w:sz="0" w:space="0" w:color="auto"/>
                    <w:right w:val="none" w:sz="0" w:space="0" w:color="auto"/>
                  </w:divBdr>
                  <w:divsChild>
                    <w:div w:id="803816125">
                      <w:marLeft w:val="0"/>
                      <w:marRight w:val="0"/>
                      <w:marTop w:val="0"/>
                      <w:marBottom w:val="0"/>
                      <w:divBdr>
                        <w:top w:val="none" w:sz="0" w:space="0" w:color="auto"/>
                        <w:left w:val="none" w:sz="0" w:space="0" w:color="auto"/>
                        <w:bottom w:val="none" w:sz="0" w:space="0" w:color="auto"/>
                        <w:right w:val="none" w:sz="0" w:space="0" w:color="auto"/>
                      </w:divBdr>
                    </w:div>
                  </w:divsChild>
                </w:div>
                <w:div w:id="1836873165">
                  <w:marLeft w:val="0"/>
                  <w:marRight w:val="0"/>
                  <w:marTop w:val="0"/>
                  <w:marBottom w:val="0"/>
                  <w:divBdr>
                    <w:top w:val="none" w:sz="0" w:space="0" w:color="auto"/>
                    <w:left w:val="none" w:sz="0" w:space="0" w:color="auto"/>
                    <w:bottom w:val="none" w:sz="0" w:space="0" w:color="auto"/>
                    <w:right w:val="none" w:sz="0" w:space="0" w:color="auto"/>
                  </w:divBdr>
                  <w:divsChild>
                    <w:div w:id="1033119299">
                      <w:marLeft w:val="0"/>
                      <w:marRight w:val="0"/>
                      <w:marTop w:val="0"/>
                      <w:marBottom w:val="0"/>
                      <w:divBdr>
                        <w:top w:val="none" w:sz="0" w:space="0" w:color="auto"/>
                        <w:left w:val="none" w:sz="0" w:space="0" w:color="auto"/>
                        <w:bottom w:val="none" w:sz="0" w:space="0" w:color="auto"/>
                        <w:right w:val="none" w:sz="0" w:space="0" w:color="auto"/>
                      </w:divBdr>
                    </w:div>
                  </w:divsChild>
                </w:div>
                <w:div w:id="1847750806">
                  <w:marLeft w:val="0"/>
                  <w:marRight w:val="0"/>
                  <w:marTop w:val="0"/>
                  <w:marBottom w:val="0"/>
                  <w:divBdr>
                    <w:top w:val="none" w:sz="0" w:space="0" w:color="auto"/>
                    <w:left w:val="none" w:sz="0" w:space="0" w:color="auto"/>
                    <w:bottom w:val="none" w:sz="0" w:space="0" w:color="auto"/>
                    <w:right w:val="none" w:sz="0" w:space="0" w:color="auto"/>
                  </w:divBdr>
                  <w:divsChild>
                    <w:div w:id="1871531276">
                      <w:marLeft w:val="0"/>
                      <w:marRight w:val="0"/>
                      <w:marTop w:val="0"/>
                      <w:marBottom w:val="0"/>
                      <w:divBdr>
                        <w:top w:val="none" w:sz="0" w:space="0" w:color="auto"/>
                        <w:left w:val="none" w:sz="0" w:space="0" w:color="auto"/>
                        <w:bottom w:val="none" w:sz="0" w:space="0" w:color="auto"/>
                        <w:right w:val="none" w:sz="0" w:space="0" w:color="auto"/>
                      </w:divBdr>
                    </w:div>
                  </w:divsChild>
                </w:div>
                <w:div w:id="1915580240">
                  <w:marLeft w:val="0"/>
                  <w:marRight w:val="0"/>
                  <w:marTop w:val="0"/>
                  <w:marBottom w:val="0"/>
                  <w:divBdr>
                    <w:top w:val="none" w:sz="0" w:space="0" w:color="auto"/>
                    <w:left w:val="none" w:sz="0" w:space="0" w:color="auto"/>
                    <w:bottom w:val="none" w:sz="0" w:space="0" w:color="auto"/>
                    <w:right w:val="none" w:sz="0" w:space="0" w:color="auto"/>
                  </w:divBdr>
                  <w:divsChild>
                    <w:div w:id="707296278">
                      <w:marLeft w:val="0"/>
                      <w:marRight w:val="0"/>
                      <w:marTop w:val="0"/>
                      <w:marBottom w:val="0"/>
                      <w:divBdr>
                        <w:top w:val="none" w:sz="0" w:space="0" w:color="auto"/>
                        <w:left w:val="none" w:sz="0" w:space="0" w:color="auto"/>
                        <w:bottom w:val="none" w:sz="0" w:space="0" w:color="auto"/>
                        <w:right w:val="none" w:sz="0" w:space="0" w:color="auto"/>
                      </w:divBdr>
                    </w:div>
                  </w:divsChild>
                </w:div>
                <w:div w:id="1920211542">
                  <w:marLeft w:val="0"/>
                  <w:marRight w:val="0"/>
                  <w:marTop w:val="0"/>
                  <w:marBottom w:val="0"/>
                  <w:divBdr>
                    <w:top w:val="none" w:sz="0" w:space="0" w:color="auto"/>
                    <w:left w:val="none" w:sz="0" w:space="0" w:color="auto"/>
                    <w:bottom w:val="none" w:sz="0" w:space="0" w:color="auto"/>
                    <w:right w:val="none" w:sz="0" w:space="0" w:color="auto"/>
                  </w:divBdr>
                  <w:divsChild>
                    <w:div w:id="744958385">
                      <w:marLeft w:val="0"/>
                      <w:marRight w:val="0"/>
                      <w:marTop w:val="0"/>
                      <w:marBottom w:val="0"/>
                      <w:divBdr>
                        <w:top w:val="none" w:sz="0" w:space="0" w:color="auto"/>
                        <w:left w:val="none" w:sz="0" w:space="0" w:color="auto"/>
                        <w:bottom w:val="none" w:sz="0" w:space="0" w:color="auto"/>
                        <w:right w:val="none" w:sz="0" w:space="0" w:color="auto"/>
                      </w:divBdr>
                    </w:div>
                  </w:divsChild>
                </w:div>
                <w:div w:id="1944221633">
                  <w:marLeft w:val="0"/>
                  <w:marRight w:val="0"/>
                  <w:marTop w:val="0"/>
                  <w:marBottom w:val="0"/>
                  <w:divBdr>
                    <w:top w:val="none" w:sz="0" w:space="0" w:color="auto"/>
                    <w:left w:val="none" w:sz="0" w:space="0" w:color="auto"/>
                    <w:bottom w:val="none" w:sz="0" w:space="0" w:color="auto"/>
                    <w:right w:val="none" w:sz="0" w:space="0" w:color="auto"/>
                  </w:divBdr>
                  <w:divsChild>
                    <w:div w:id="753741717">
                      <w:marLeft w:val="0"/>
                      <w:marRight w:val="0"/>
                      <w:marTop w:val="0"/>
                      <w:marBottom w:val="0"/>
                      <w:divBdr>
                        <w:top w:val="none" w:sz="0" w:space="0" w:color="auto"/>
                        <w:left w:val="none" w:sz="0" w:space="0" w:color="auto"/>
                        <w:bottom w:val="none" w:sz="0" w:space="0" w:color="auto"/>
                        <w:right w:val="none" w:sz="0" w:space="0" w:color="auto"/>
                      </w:divBdr>
                    </w:div>
                  </w:divsChild>
                </w:div>
                <w:div w:id="1967617245">
                  <w:marLeft w:val="0"/>
                  <w:marRight w:val="0"/>
                  <w:marTop w:val="0"/>
                  <w:marBottom w:val="0"/>
                  <w:divBdr>
                    <w:top w:val="none" w:sz="0" w:space="0" w:color="auto"/>
                    <w:left w:val="none" w:sz="0" w:space="0" w:color="auto"/>
                    <w:bottom w:val="none" w:sz="0" w:space="0" w:color="auto"/>
                    <w:right w:val="none" w:sz="0" w:space="0" w:color="auto"/>
                  </w:divBdr>
                  <w:divsChild>
                    <w:div w:id="1273588323">
                      <w:marLeft w:val="0"/>
                      <w:marRight w:val="0"/>
                      <w:marTop w:val="0"/>
                      <w:marBottom w:val="0"/>
                      <w:divBdr>
                        <w:top w:val="none" w:sz="0" w:space="0" w:color="auto"/>
                        <w:left w:val="none" w:sz="0" w:space="0" w:color="auto"/>
                        <w:bottom w:val="none" w:sz="0" w:space="0" w:color="auto"/>
                        <w:right w:val="none" w:sz="0" w:space="0" w:color="auto"/>
                      </w:divBdr>
                    </w:div>
                  </w:divsChild>
                </w:div>
                <w:div w:id="2095734614">
                  <w:marLeft w:val="0"/>
                  <w:marRight w:val="0"/>
                  <w:marTop w:val="0"/>
                  <w:marBottom w:val="0"/>
                  <w:divBdr>
                    <w:top w:val="none" w:sz="0" w:space="0" w:color="auto"/>
                    <w:left w:val="none" w:sz="0" w:space="0" w:color="auto"/>
                    <w:bottom w:val="none" w:sz="0" w:space="0" w:color="auto"/>
                    <w:right w:val="none" w:sz="0" w:space="0" w:color="auto"/>
                  </w:divBdr>
                  <w:divsChild>
                    <w:div w:id="1623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8067">
          <w:marLeft w:val="0"/>
          <w:marRight w:val="0"/>
          <w:marTop w:val="0"/>
          <w:marBottom w:val="0"/>
          <w:divBdr>
            <w:top w:val="none" w:sz="0" w:space="0" w:color="auto"/>
            <w:left w:val="none" w:sz="0" w:space="0" w:color="auto"/>
            <w:bottom w:val="none" w:sz="0" w:space="0" w:color="auto"/>
            <w:right w:val="none" w:sz="0" w:space="0" w:color="auto"/>
          </w:divBdr>
        </w:div>
        <w:div w:id="357195670">
          <w:marLeft w:val="0"/>
          <w:marRight w:val="0"/>
          <w:marTop w:val="0"/>
          <w:marBottom w:val="0"/>
          <w:divBdr>
            <w:top w:val="none" w:sz="0" w:space="0" w:color="auto"/>
            <w:left w:val="none" w:sz="0" w:space="0" w:color="auto"/>
            <w:bottom w:val="none" w:sz="0" w:space="0" w:color="auto"/>
            <w:right w:val="none" w:sz="0" w:space="0" w:color="auto"/>
          </w:divBdr>
        </w:div>
        <w:div w:id="373819994">
          <w:marLeft w:val="0"/>
          <w:marRight w:val="0"/>
          <w:marTop w:val="0"/>
          <w:marBottom w:val="0"/>
          <w:divBdr>
            <w:top w:val="none" w:sz="0" w:space="0" w:color="auto"/>
            <w:left w:val="none" w:sz="0" w:space="0" w:color="auto"/>
            <w:bottom w:val="none" w:sz="0" w:space="0" w:color="auto"/>
            <w:right w:val="none" w:sz="0" w:space="0" w:color="auto"/>
          </w:divBdr>
        </w:div>
        <w:div w:id="378482538">
          <w:marLeft w:val="0"/>
          <w:marRight w:val="0"/>
          <w:marTop w:val="0"/>
          <w:marBottom w:val="0"/>
          <w:divBdr>
            <w:top w:val="none" w:sz="0" w:space="0" w:color="auto"/>
            <w:left w:val="none" w:sz="0" w:space="0" w:color="auto"/>
            <w:bottom w:val="none" w:sz="0" w:space="0" w:color="auto"/>
            <w:right w:val="none" w:sz="0" w:space="0" w:color="auto"/>
          </w:divBdr>
        </w:div>
        <w:div w:id="381755068">
          <w:marLeft w:val="0"/>
          <w:marRight w:val="0"/>
          <w:marTop w:val="0"/>
          <w:marBottom w:val="0"/>
          <w:divBdr>
            <w:top w:val="none" w:sz="0" w:space="0" w:color="auto"/>
            <w:left w:val="none" w:sz="0" w:space="0" w:color="auto"/>
            <w:bottom w:val="none" w:sz="0" w:space="0" w:color="auto"/>
            <w:right w:val="none" w:sz="0" w:space="0" w:color="auto"/>
          </w:divBdr>
        </w:div>
        <w:div w:id="389036230">
          <w:marLeft w:val="0"/>
          <w:marRight w:val="0"/>
          <w:marTop w:val="0"/>
          <w:marBottom w:val="0"/>
          <w:divBdr>
            <w:top w:val="none" w:sz="0" w:space="0" w:color="auto"/>
            <w:left w:val="none" w:sz="0" w:space="0" w:color="auto"/>
            <w:bottom w:val="none" w:sz="0" w:space="0" w:color="auto"/>
            <w:right w:val="none" w:sz="0" w:space="0" w:color="auto"/>
          </w:divBdr>
          <w:divsChild>
            <w:div w:id="1018001062">
              <w:marLeft w:val="0"/>
              <w:marRight w:val="0"/>
              <w:marTop w:val="0"/>
              <w:marBottom w:val="0"/>
              <w:divBdr>
                <w:top w:val="none" w:sz="0" w:space="0" w:color="auto"/>
                <w:left w:val="none" w:sz="0" w:space="0" w:color="auto"/>
                <w:bottom w:val="none" w:sz="0" w:space="0" w:color="auto"/>
                <w:right w:val="none" w:sz="0" w:space="0" w:color="auto"/>
              </w:divBdr>
            </w:div>
            <w:div w:id="1331257158">
              <w:marLeft w:val="0"/>
              <w:marRight w:val="0"/>
              <w:marTop w:val="0"/>
              <w:marBottom w:val="0"/>
              <w:divBdr>
                <w:top w:val="none" w:sz="0" w:space="0" w:color="auto"/>
                <w:left w:val="none" w:sz="0" w:space="0" w:color="auto"/>
                <w:bottom w:val="none" w:sz="0" w:space="0" w:color="auto"/>
                <w:right w:val="none" w:sz="0" w:space="0" w:color="auto"/>
              </w:divBdr>
            </w:div>
            <w:div w:id="1464805771">
              <w:marLeft w:val="0"/>
              <w:marRight w:val="0"/>
              <w:marTop w:val="0"/>
              <w:marBottom w:val="0"/>
              <w:divBdr>
                <w:top w:val="none" w:sz="0" w:space="0" w:color="auto"/>
                <w:left w:val="none" w:sz="0" w:space="0" w:color="auto"/>
                <w:bottom w:val="none" w:sz="0" w:space="0" w:color="auto"/>
                <w:right w:val="none" w:sz="0" w:space="0" w:color="auto"/>
              </w:divBdr>
            </w:div>
          </w:divsChild>
        </w:div>
        <w:div w:id="394354006">
          <w:marLeft w:val="0"/>
          <w:marRight w:val="0"/>
          <w:marTop w:val="0"/>
          <w:marBottom w:val="0"/>
          <w:divBdr>
            <w:top w:val="none" w:sz="0" w:space="0" w:color="auto"/>
            <w:left w:val="none" w:sz="0" w:space="0" w:color="auto"/>
            <w:bottom w:val="none" w:sz="0" w:space="0" w:color="auto"/>
            <w:right w:val="none" w:sz="0" w:space="0" w:color="auto"/>
          </w:divBdr>
        </w:div>
        <w:div w:id="397437634">
          <w:marLeft w:val="0"/>
          <w:marRight w:val="0"/>
          <w:marTop w:val="0"/>
          <w:marBottom w:val="0"/>
          <w:divBdr>
            <w:top w:val="none" w:sz="0" w:space="0" w:color="auto"/>
            <w:left w:val="none" w:sz="0" w:space="0" w:color="auto"/>
            <w:bottom w:val="none" w:sz="0" w:space="0" w:color="auto"/>
            <w:right w:val="none" w:sz="0" w:space="0" w:color="auto"/>
          </w:divBdr>
        </w:div>
        <w:div w:id="401753326">
          <w:marLeft w:val="0"/>
          <w:marRight w:val="0"/>
          <w:marTop w:val="0"/>
          <w:marBottom w:val="0"/>
          <w:divBdr>
            <w:top w:val="none" w:sz="0" w:space="0" w:color="auto"/>
            <w:left w:val="none" w:sz="0" w:space="0" w:color="auto"/>
            <w:bottom w:val="none" w:sz="0" w:space="0" w:color="auto"/>
            <w:right w:val="none" w:sz="0" w:space="0" w:color="auto"/>
          </w:divBdr>
        </w:div>
        <w:div w:id="403723020">
          <w:marLeft w:val="0"/>
          <w:marRight w:val="0"/>
          <w:marTop w:val="0"/>
          <w:marBottom w:val="0"/>
          <w:divBdr>
            <w:top w:val="none" w:sz="0" w:space="0" w:color="auto"/>
            <w:left w:val="none" w:sz="0" w:space="0" w:color="auto"/>
            <w:bottom w:val="none" w:sz="0" w:space="0" w:color="auto"/>
            <w:right w:val="none" w:sz="0" w:space="0" w:color="auto"/>
          </w:divBdr>
        </w:div>
        <w:div w:id="413863680">
          <w:marLeft w:val="0"/>
          <w:marRight w:val="0"/>
          <w:marTop w:val="0"/>
          <w:marBottom w:val="0"/>
          <w:divBdr>
            <w:top w:val="none" w:sz="0" w:space="0" w:color="auto"/>
            <w:left w:val="none" w:sz="0" w:space="0" w:color="auto"/>
            <w:bottom w:val="none" w:sz="0" w:space="0" w:color="auto"/>
            <w:right w:val="none" w:sz="0" w:space="0" w:color="auto"/>
          </w:divBdr>
        </w:div>
        <w:div w:id="414591380">
          <w:marLeft w:val="0"/>
          <w:marRight w:val="0"/>
          <w:marTop w:val="0"/>
          <w:marBottom w:val="0"/>
          <w:divBdr>
            <w:top w:val="none" w:sz="0" w:space="0" w:color="auto"/>
            <w:left w:val="none" w:sz="0" w:space="0" w:color="auto"/>
            <w:bottom w:val="none" w:sz="0" w:space="0" w:color="auto"/>
            <w:right w:val="none" w:sz="0" w:space="0" w:color="auto"/>
          </w:divBdr>
        </w:div>
        <w:div w:id="436104801">
          <w:marLeft w:val="0"/>
          <w:marRight w:val="0"/>
          <w:marTop w:val="0"/>
          <w:marBottom w:val="0"/>
          <w:divBdr>
            <w:top w:val="none" w:sz="0" w:space="0" w:color="auto"/>
            <w:left w:val="none" w:sz="0" w:space="0" w:color="auto"/>
            <w:bottom w:val="none" w:sz="0" w:space="0" w:color="auto"/>
            <w:right w:val="none" w:sz="0" w:space="0" w:color="auto"/>
          </w:divBdr>
        </w:div>
        <w:div w:id="446657671">
          <w:marLeft w:val="0"/>
          <w:marRight w:val="0"/>
          <w:marTop w:val="0"/>
          <w:marBottom w:val="0"/>
          <w:divBdr>
            <w:top w:val="none" w:sz="0" w:space="0" w:color="auto"/>
            <w:left w:val="none" w:sz="0" w:space="0" w:color="auto"/>
            <w:bottom w:val="none" w:sz="0" w:space="0" w:color="auto"/>
            <w:right w:val="none" w:sz="0" w:space="0" w:color="auto"/>
          </w:divBdr>
        </w:div>
        <w:div w:id="453403143">
          <w:marLeft w:val="0"/>
          <w:marRight w:val="0"/>
          <w:marTop w:val="0"/>
          <w:marBottom w:val="0"/>
          <w:divBdr>
            <w:top w:val="none" w:sz="0" w:space="0" w:color="auto"/>
            <w:left w:val="none" w:sz="0" w:space="0" w:color="auto"/>
            <w:bottom w:val="none" w:sz="0" w:space="0" w:color="auto"/>
            <w:right w:val="none" w:sz="0" w:space="0" w:color="auto"/>
          </w:divBdr>
        </w:div>
        <w:div w:id="513225829">
          <w:marLeft w:val="0"/>
          <w:marRight w:val="0"/>
          <w:marTop w:val="0"/>
          <w:marBottom w:val="0"/>
          <w:divBdr>
            <w:top w:val="none" w:sz="0" w:space="0" w:color="auto"/>
            <w:left w:val="none" w:sz="0" w:space="0" w:color="auto"/>
            <w:bottom w:val="none" w:sz="0" w:space="0" w:color="auto"/>
            <w:right w:val="none" w:sz="0" w:space="0" w:color="auto"/>
          </w:divBdr>
        </w:div>
        <w:div w:id="521092226">
          <w:marLeft w:val="0"/>
          <w:marRight w:val="0"/>
          <w:marTop w:val="0"/>
          <w:marBottom w:val="0"/>
          <w:divBdr>
            <w:top w:val="none" w:sz="0" w:space="0" w:color="auto"/>
            <w:left w:val="none" w:sz="0" w:space="0" w:color="auto"/>
            <w:bottom w:val="none" w:sz="0" w:space="0" w:color="auto"/>
            <w:right w:val="none" w:sz="0" w:space="0" w:color="auto"/>
          </w:divBdr>
        </w:div>
        <w:div w:id="528566090">
          <w:marLeft w:val="0"/>
          <w:marRight w:val="0"/>
          <w:marTop w:val="0"/>
          <w:marBottom w:val="0"/>
          <w:divBdr>
            <w:top w:val="none" w:sz="0" w:space="0" w:color="auto"/>
            <w:left w:val="none" w:sz="0" w:space="0" w:color="auto"/>
            <w:bottom w:val="none" w:sz="0" w:space="0" w:color="auto"/>
            <w:right w:val="none" w:sz="0" w:space="0" w:color="auto"/>
          </w:divBdr>
        </w:div>
        <w:div w:id="530993883">
          <w:marLeft w:val="0"/>
          <w:marRight w:val="0"/>
          <w:marTop w:val="0"/>
          <w:marBottom w:val="0"/>
          <w:divBdr>
            <w:top w:val="none" w:sz="0" w:space="0" w:color="auto"/>
            <w:left w:val="none" w:sz="0" w:space="0" w:color="auto"/>
            <w:bottom w:val="none" w:sz="0" w:space="0" w:color="auto"/>
            <w:right w:val="none" w:sz="0" w:space="0" w:color="auto"/>
          </w:divBdr>
        </w:div>
        <w:div w:id="535241622">
          <w:marLeft w:val="0"/>
          <w:marRight w:val="0"/>
          <w:marTop w:val="0"/>
          <w:marBottom w:val="0"/>
          <w:divBdr>
            <w:top w:val="none" w:sz="0" w:space="0" w:color="auto"/>
            <w:left w:val="none" w:sz="0" w:space="0" w:color="auto"/>
            <w:bottom w:val="none" w:sz="0" w:space="0" w:color="auto"/>
            <w:right w:val="none" w:sz="0" w:space="0" w:color="auto"/>
          </w:divBdr>
        </w:div>
        <w:div w:id="542640342">
          <w:marLeft w:val="0"/>
          <w:marRight w:val="0"/>
          <w:marTop w:val="0"/>
          <w:marBottom w:val="0"/>
          <w:divBdr>
            <w:top w:val="none" w:sz="0" w:space="0" w:color="auto"/>
            <w:left w:val="none" w:sz="0" w:space="0" w:color="auto"/>
            <w:bottom w:val="none" w:sz="0" w:space="0" w:color="auto"/>
            <w:right w:val="none" w:sz="0" w:space="0" w:color="auto"/>
          </w:divBdr>
        </w:div>
        <w:div w:id="570653003">
          <w:marLeft w:val="0"/>
          <w:marRight w:val="0"/>
          <w:marTop w:val="0"/>
          <w:marBottom w:val="0"/>
          <w:divBdr>
            <w:top w:val="none" w:sz="0" w:space="0" w:color="auto"/>
            <w:left w:val="none" w:sz="0" w:space="0" w:color="auto"/>
            <w:bottom w:val="none" w:sz="0" w:space="0" w:color="auto"/>
            <w:right w:val="none" w:sz="0" w:space="0" w:color="auto"/>
          </w:divBdr>
        </w:div>
        <w:div w:id="597642857">
          <w:marLeft w:val="0"/>
          <w:marRight w:val="0"/>
          <w:marTop w:val="0"/>
          <w:marBottom w:val="0"/>
          <w:divBdr>
            <w:top w:val="none" w:sz="0" w:space="0" w:color="auto"/>
            <w:left w:val="none" w:sz="0" w:space="0" w:color="auto"/>
            <w:bottom w:val="none" w:sz="0" w:space="0" w:color="auto"/>
            <w:right w:val="none" w:sz="0" w:space="0" w:color="auto"/>
          </w:divBdr>
        </w:div>
        <w:div w:id="599023716">
          <w:marLeft w:val="0"/>
          <w:marRight w:val="0"/>
          <w:marTop w:val="0"/>
          <w:marBottom w:val="0"/>
          <w:divBdr>
            <w:top w:val="none" w:sz="0" w:space="0" w:color="auto"/>
            <w:left w:val="none" w:sz="0" w:space="0" w:color="auto"/>
            <w:bottom w:val="none" w:sz="0" w:space="0" w:color="auto"/>
            <w:right w:val="none" w:sz="0" w:space="0" w:color="auto"/>
          </w:divBdr>
        </w:div>
        <w:div w:id="604390088">
          <w:marLeft w:val="0"/>
          <w:marRight w:val="0"/>
          <w:marTop w:val="0"/>
          <w:marBottom w:val="0"/>
          <w:divBdr>
            <w:top w:val="none" w:sz="0" w:space="0" w:color="auto"/>
            <w:left w:val="none" w:sz="0" w:space="0" w:color="auto"/>
            <w:bottom w:val="none" w:sz="0" w:space="0" w:color="auto"/>
            <w:right w:val="none" w:sz="0" w:space="0" w:color="auto"/>
          </w:divBdr>
        </w:div>
        <w:div w:id="629436754">
          <w:marLeft w:val="0"/>
          <w:marRight w:val="0"/>
          <w:marTop w:val="0"/>
          <w:marBottom w:val="0"/>
          <w:divBdr>
            <w:top w:val="none" w:sz="0" w:space="0" w:color="auto"/>
            <w:left w:val="none" w:sz="0" w:space="0" w:color="auto"/>
            <w:bottom w:val="none" w:sz="0" w:space="0" w:color="auto"/>
            <w:right w:val="none" w:sz="0" w:space="0" w:color="auto"/>
          </w:divBdr>
        </w:div>
        <w:div w:id="644092553">
          <w:marLeft w:val="0"/>
          <w:marRight w:val="0"/>
          <w:marTop w:val="0"/>
          <w:marBottom w:val="0"/>
          <w:divBdr>
            <w:top w:val="none" w:sz="0" w:space="0" w:color="auto"/>
            <w:left w:val="none" w:sz="0" w:space="0" w:color="auto"/>
            <w:bottom w:val="none" w:sz="0" w:space="0" w:color="auto"/>
            <w:right w:val="none" w:sz="0" w:space="0" w:color="auto"/>
          </w:divBdr>
        </w:div>
        <w:div w:id="662390978">
          <w:marLeft w:val="0"/>
          <w:marRight w:val="0"/>
          <w:marTop w:val="0"/>
          <w:marBottom w:val="0"/>
          <w:divBdr>
            <w:top w:val="none" w:sz="0" w:space="0" w:color="auto"/>
            <w:left w:val="none" w:sz="0" w:space="0" w:color="auto"/>
            <w:bottom w:val="none" w:sz="0" w:space="0" w:color="auto"/>
            <w:right w:val="none" w:sz="0" w:space="0" w:color="auto"/>
          </w:divBdr>
          <w:divsChild>
            <w:div w:id="731587137">
              <w:marLeft w:val="-75"/>
              <w:marRight w:val="0"/>
              <w:marTop w:val="30"/>
              <w:marBottom w:val="30"/>
              <w:divBdr>
                <w:top w:val="none" w:sz="0" w:space="0" w:color="auto"/>
                <w:left w:val="none" w:sz="0" w:space="0" w:color="auto"/>
                <w:bottom w:val="none" w:sz="0" w:space="0" w:color="auto"/>
                <w:right w:val="none" w:sz="0" w:space="0" w:color="auto"/>
              </w:divBdr>
              <w:divsChild>
                <w:div w:id="25720355">
                  <w:marLeft w:val="0"/>
                  <w:marRight w:val="0"/>
                  <w:marTop w:val="0"/>
                  <w:marBottom w:val="0"/>
                  <w:divBdr>
                    <w:top w:val="none" w:sz="0" w:space="0" w:color="auto"/>
                    <w:left w:val="none" w:sz="0" w:space="0" w:color="auto"/>
                    <w:bottom w:val="none" w:sz="0" w:space="0" w:color="auto"/>
                    <w:right w:val="none" w:sz="0" w:space="0" w:color="auto"/>
                  </w:divBdr>
                  <w:divsChild>
                    <w:div w:id="1000229343">
                      <w:marLeft w:val="0"/>
                      <w:marRight w:val="0"/>
                      <w:marTop w:val="0"/>
                      <w:marBottom w:val="0"/>
                      <w:divBdr>
                        <w:top w:val="none" w:sz="0" w:space="0" w:color="auto"/>
                        <w:left w:val="none" w:sz="0" w:space="0" w:color="auto"/>
                        <w:bottom w:val="none" w:sz="0" w:space="0" w:color="auto"/>
                        <w:right w:val="none" w:sz="0" w:space="0" w:color="auto"/>
                      </w:divBdr>
                    </w:div>
                  </w:divsChild>
                </w:div>
                <w:div w:id="25911058">
                  <w:marLeft w:val="0"/>
                  <w:marRight w:val="0"/>
                  <w:marTop w:val="0"/>
                  <w:marBottom w:val="0"/>
                  <w:divBdr>
                    <w:top w:val="none" w:sz="0" w:space="0" w:color="auto"/>
                    <w:left w:val="none" w:sz="0" w:space="0" w:color="auto"/>
                    <w:bottom w:val="none" w:sz="0" w:space="0" w:color="auto"/>
                    <w:right w:val="none" w:sz="0" w:space="0" w:color="auto"/>
                  </w:divBdr>
                  <w:divsChild>
                    <w:div w:id="52434589">
                      <w:marLeft w:val="0"/>
                      <w:marRight w:val="0"/>
                      <w:marTop w:val="0"/>
                      <w:marBottom w:val="0"/>
                      <w:divBdr>
                        <w:top w:val="none" w:sz="0" w:space="0" w:color="auto"/>
                        <w:left w:val="none" w:sz="0" w:space="0" w:color="auto"/>
                        <w:bottom w:val="none" w:sz="0" w:space="0" w:color="auto"/>
                        <w:right w:val="none" w:sz="0" w:space="0" w:color="auto"/>
                      </w:divBdr>
                    </w:div>
                  </w:divsChild>
                </w:div>
                <w:div w:id="36320955">
                  <w:marLeft w:val="0"/>
                  <w:marRight w:val="0"/>
                  <w:marTop w:val="0"/>
                  <w:marBottom w:val="0"/>
                  <w:divBdr>
                    <w:top w:val="none" w:sz="0" w:space="0" w:color="auto"/>
                    <w:left w:val="none" w:sz="0" w:space="0" w:color="auto"/>
                    <w:bottom w:val="none" w:sz="0" w:space="0" w:color="auto"/>
                    <w:right w:val="none" w:sz="0" w:space="0" w:color="auto"/>
                  </w:divBdr>
                  <w:divsChild>
                    <w:div w:id="1894458657">
                      <w:marLeft w:val="0"/>
                      <w:marRight w:val="0"/>
                      <w:marTop w:val="0"/>
                      <w:marBottom w:val="0"/>
                      <w:divBdr>
                        <w:top w:val="none" w:sz="0" w:space="0" w:color="auto"/>
                        <w:left w:val="none" w:sz="0" w:space="0" w:color="auto"/>
                        <w:bottom w:val="none" w:sz="0" w:space="0" w:color="auto"/>
                        <w:right w:val="none" w:sz="0" w:space="0" w:color="auto"/>
                      </w:divBdr>
                    </w:div>
                  </w:divsChild>
                </w:div>
                <w:div w:id="37703284">
                  <w:marLeft w:val="0"/>
                  <w:marRight w:val="0"/>
                  <w:marTop w:val="0"/>
                  <w:marBottom w:val="0"/>
                  <w:divBdr>
                    <w:top w:val="none" w:sz="0" w:space="0" w:color="auto"/>
                    <w:left w:val="none" w:sz="0" w:space="0" w:color="auto"/>
                    <w:bottom w:val="none" w:sz="0" w:space="0" w:color="auto"/>
                    <w:right w:val="none" w:sz="0" w:space="0" w:color="auto"/>
                  </w:divBdr>
                  <w:divsChild>
                    <w:div w:id="870991727">
                      <w:marLeft w:val="0"/>
                      <w:marRight w:val="0"/>
                      <w:marTop w:val="0"/>
                      <w:marBottom w:val="0"/>
                      <w:divBdr>
                        <w:top w:val="none" w:sz="0" w:space="0" w:color="auto"/>
                        <w:left w:val="none" w:sz="0" w:space="0" w:color="auto"/>
                        <w:bottom w:val="none" w:sz="0" w:space="0" w:color="auto"/>
                        <w:right w:val="none" w:sz="0" w:space="0" w:color="auto"/>
                      </w:divBdr>
                    </w:div>
                  </w:divsChild>
                </w:div>
                <w:div w:id="44258630">
                  <w:marLeft w:val="0"/>
                  <w:marRight w:val="0"/>
                  <w:marTop w:val="0"/>
                  <w:marBottom w:val="0"/>
                  <w:divBdr>
                    <w:top w:val="none" w:sz="0" w:space="0" w:color="auto"/>
                    <w:left w:val="none" w:sz="0" w:space="0" w:color="auto"/>
                    <w:bottom w:val="none" w:sz="0" w:space="0" w:color="auto"/>
                    <w:right w:val="none" w:sz="0" w:space="0" w:color="auto"/>
                  </w:divBdr>
                  <w:divsChild>
                    <w:div w:id="920721763">
                      <w:marLeft w:val="0"/>
                      <w:marRight w:val="0"/>
                      <w:marTop w:val="0"/>
                      <w:marBottom w:val="0"/>
                      <w:divBdr>
                        <w:top w:val="none" w:sz="0" w:space="0" w:color="auto"/>
                        <w:left w:val="none" w:sz="0" w:space="0" w:color="auto"/>
                        <w:bottom w:val="none" w:sz="0" w:space="0" w:color="auto"/>
                        <w:right w:val="none" w:sz="0" w:space="0" w:color="auto"/>
                      </w:divBdr>
                    </w:div>
                  </w:divsChild>
                </w:div>
                <w:div w:id="99692818">
                  <w:marLeft w:val="0"/>
                  <w:marRight w:val="0"/>
                  <w:marTop w:val="0"/>
                  <w:marBottom w:val="0"/>
                  <w:divBdr>
                    <w:top w:val="none" w:sz="0" w:space="0" w:color="auto"/>
                    <w:left w:val="none" w:sz="0" w:space="0" w:color="auto"/>
                    <w:bottom w:val="none" w:sz="0" w:space="0" w:color="auto"/>
                    <w:right w:val="none" w:sz="0" w:space="0" w:color="auto"/>
                  </w:divBdr>
                  <w:divsChild>
                    <w:div w:id="127826712">
                      <w:marLeft w:val="0"/>
                      <w:marRight w:val="0"/>
                      <w:marTop w:val="0"/>
                      <w:marBottom w:val="0"/>
                      <w:divBdr>
                        <w:top w:val="none" w:sz="0" w:space="0" w:color="auto"/>
                        <w:left w:val="none" w:sz="0" w:space="0" w:color="auto"/>
                        <w:bottom w:val="none" w:sz="0" w:space="0" w:color="auto"/>
                        <w:right w:val="none" w:sz="0" w:space="0" w:color="auto"/>
                      </w:divBdr>
                    </w:div>
                  </w:divsChild>
                </w:div>
                <w:div w:id="112677050">
                  <w:marLeft w:val="0"/>
                  <w:marRight w:val="0"/>
                  <w:marTop w:val="0"/>
                  <w:marBottom w:val="0"/>
                  <w:divBdr>
                    <w:top w:val="none" w:sz="0" w:space="0" w:color="auto"/>
                    <w:left w:val="none" w:sz="0" w:space="0" w:color="auto"/>
                    <w:bottom w:val="none" w:sz="0" w:space="0" w:color="auto"/>
                    <w:right w:val="none" w:sz="0" w:space="0" w:color="auto"/>
                  </w:divBdr>
                  <w:divsChild>
                    <w:div w:id="1041055261">
                      <w:marLeft w:val="0"/>
                      <w:marRight w:val="0"/>
                      <w:marTop w:val="0"/>
                      <w:marBottom w:val="0"/>
                      <w:divBdr>
                        <w:top w:val="none" w:sz="0" w:space="0" w:color="auto"/>
                        <w:left w:val="none" w:sz="0" w:space="0" w:color="auto"/>
                        <w:bottom w:val="none" w:sz="0" w:space="0" w:color="auto"/>
                        <w:right w:val="none" w:sz="0" w:space="0" w:color="auto"/>
                      </w:divBdr>
                    </w:div>
                  </w:divsChild>
                </w:div>
                <w:div w:id="141890918">
                  <w:marLeft w:val="0"/>
                  <w:marRight w:val="0"/>
                  <w:marTop w:val="0"/>
                  <w:marBottom w:val="0"/>
                  <w:divBdr>
                    <w:top w:val="none" w:sz="0" w:space="0" w:color="auto"/>
                    <w:left w:val="none" w:sz="0" w:space="0" w:color="auto"/>
                    <w:bottom w:val="none" w:sz="0" w:space="0" w:color="auto"/>
                    <w:right w:val="none" w:sz="0" w:space="0" w:color="auto"/>
                  </w:divBdr>
                  <w:divsChild>
                    <w:div w:id="1499344933">
                      <w:marLeft w:val="0"/>
                      <w:marRight w:val="0"/>
                      <w:marTop w:val="0"/>
                      <w:marBottom w:val="0"/>
                      <w:divBdr>
                        <w:top w:val="none" w:sz="0" w:space="0" w:color="auto"/>
                        <w:left w:val="none" w:sz="0" w:space="0" w:color="auto"/>
                        <w:bottom w:val="none" w:sz="0" w:space="0" w:color="auto"/>
                        <w:right w:val="none" w:sz="0" w:space="0" w:color="auto"/>
                      </w:divBdr>
                    </w:div>
                  </w:divsChild>
                </w:div>
                <w:div w:id="143475351">
                  <w:marLeft w:val="0"/>
                  <w:marRight w:val="0"/>
                  <w:marTop w:val="0"/>
                  <w:marBottom w:val="0"/>
                  <w:divBdr>
                    <w:top w:val="none" w:sz="0" w:space="0" w:color="auto"/>
                    <w:left w:val="none" w:sz="0" w:space="0" w:color="auto"/>
                    <w:bottom w:val="none" w:sz="0" w:space="0" w:color="auto"/>
                    <w:right w:val="none" w:sz="0" w:space="0" w:color="auto"/>
                  </w:divBdr>
                  <w:divsChild>
                    <w:div w:id="376005879">
                      <w:marLeft w:val="0"/>
                      <w:marRight w:val="0"/>
                      <w:marTop w:val="0"/>
                      <w:marBottom w:val="0"/>
                      <w:divBdr>
                        <w:top w:val="none" w:sz="0" w:space="0" w:color="auto"/>
                        <w:left w:val="none" w:sz="0" w:space="0" w:color="auto"/>
                        <w:bottom w:val="none" w:sz="0" w:space="0" w:color="auto"/>
                        <w:right w:val="none" w:sz="0" w:space="0" w:color="auto"/>
                      </w:divBdr>
                    </w:div>
                  </w:divsChild>
                </w:div>
                <w:div w:id="170724206">
                  <w:marLeft w:val="0"/>
                  <w:marRight w:val="0"/>
                  <w:marTop w:val="0"/>
                  <w:marBottom w:val="0"/>
                  <w:divBdr>
                    <w:top w:val="none" w:sz="0" w:space="0" w:color="auto"/>
                    <w:left w:val="none" w:sz="0" w:space="0" w:color="auto"/>
                    <w:bottom w:val="none" w:sz="0" w:space="0" w:color="auto"/>
                    <w:right w:val="none" w:sz="0" w:space="0" w:color="auto"/>
                  </w:divBdr>
                  <w:divsChild>
                    <w:div w:id="451049654">
                      <w:marLeft w:val="0"/>
                      <w:marRight w:val="0"/>
                      <w:marTop w:val="0"/>
                      <w:marBottom w:val="0"/>
                      <w:divBdr>
                        <w:top w:val="none" w:sz="0" w:space="0" w:color="auto"/>
                        <w:left w:val="none" w:sz="0" w:space="0" w:color="auto"/>
                        <w:bottom w:val="none" w:sz="0" w:space="0" w:color="auto"/>
                        <w:right w:val="none" w:sz="0" w:space="0" w:color="auto"/>
                      </w:divBdr>
                    </w:div>
                  </w:divsChild>
                </w:div>
                <w:div w:id="196889823">
                  <w:marLeft w:val="0"/>
                  <w:marRight w:val="0"/>
                  <w:marTop w:val="0"/>
                  <w:marBottom w:val="0"/>
                  <w:divBdr>
                    <w:top w:val="none" w:sz="0" w:space="0" w:color="auto"/>
                    <w:left w:val="none" w:sz="0" w:space="0" w:color="auto"/>
                    <w:bottom w:val="none" w:sz="0" w:space="0" w:color="auto"/>
                    <w:right w:val="none" w:sz="0" w:space="0" w:color="auto"/>
                  </w:divBdr>
                  <w:divsChild>
                    <w:div w:id="22827858">
                      <w:marLeft w:val="0"/>
                      <w:marRight w:val="0"/>
                      <w:marTop w:val="0"/>
                      <w:marBottom w:val="0"/>
                      <w:divBdr>
                        <w:top w:val="none" w:sz="0" w:space="0" w:color="auto"/>
                        <w:left w:val="none" w:sz="0" w:space="0" w:color="auto"/>
                        <w:bottom w:val="none" w:sz="0" w:space="0" w:color="auto"/>
                        <w:right w:val="none" w:sz="0" w:space="0" w:color="auto"/>
                      </w:divBdr>
                    </w:div>
                  </w:divsChild>
                </w:div>
                <w:div w:id="261761219">
                  <w:marLeft w:val="0"/>
                  <w:marRight w:val="0"/>
                  <w:marTop w:val="0"/>
                  <w:marBottom w:val="0"/>
                  <w:divBdr>
                    <w:top w:val="none" w:sz="0" w:space="0" w:color="auto"/>
                    <w:left w:val="none" w:sz="0" w:space="0" w:color="auto"/>
                    <w:bottom w:val="none" w:sz="0" w:space="0" w:color="auto"/>
                    <w:right w:val="none" w:sz="0" w:space="0" w:color="auto"/>
                  </w:divBdr>
                  <w:divsChild>
                    <w:div w:id="309527382">
                      <w:marLeft w:val="0"/>
                      <w:marRight w:val="0"/>
                      <w:marTop w:val="0"/>
                      <w:marBottom w:val="0"/>
                      <w:divBdr>
                        <w:top w:val="none" w:sz="0" w:space="0" w:color="auto"/>
                        <w:left w:val="none" w:sz="0" w:space="0" w:color="auto"/>
                        <w:bottom w:val="none" w:sz="0" w:space="0" w:color="auto"/>
                        <w:right w:val="none" w:sz="0" w:space="0" w:color="auto"/>
                      </w:divBdr>
                    </w:div>
                  </w:divsChild>
                </w:div>
                <w:div w:id="307130120">
                  <w:marLeft w:val="0"/>
                  <w:marRight w:val="0"/>
                  <w:marTop w:val="0"/>
                  <w:marBottom w:val="0"/>
                  <w:divBdr>
                    <w:top w:val="none" w:sz="0" w:space="0" w:color="auto"/>
                    <w:left w:val="none" w:sz="0" w:space="0" w:color="auto"/>
                    <w:bottom w:val="none" w:sz="0" w:space="0" w:color="auto"/>
                    <w:right w:val="none" w:sz="0" w:space="0" w:color="auto"/>
                  </w:divBdr>
                  <w:divsChild>
                    <w:div w:id="1674215093">
                      <w:marLeft w:val="0"/>
                      <w:marRight w:val="0"/>
                      <w:marTop w:val="0"/>
                      <w:marBottom w:val="0"/>
                      <w:divBdr>
                        <w:top w:val="none" w:sz="0" w:space="0" w:color="auto"/>
                        <w:left w:val="none" w:sz="0" w:space="0" w:color="auto"/>
                        <w:bottom w:val="none" w:sz="0" w:space="0" w:color="auto"/>
                        <w:right w:val="none" w:sz="0" w:space="0" w:color="auto"/>
                      </w:divBdr>
                    </w:div>
                  </w:divsChild>
                </w:div>
                <w:div w:id="738208731">
                  <w:marLeft w:val="0"/>
                  <w:marRight w:val="0"/>
                  <w:marTop w:val="0"/>
                  <w:marBottom w:val="0"/>
                  <w:divBdr>
                    <w:top w:val="none" w:sz="0" w:space="0" w:color="auto"/>
                    <w:left w:val="none" w:sz="0" w:space="0" w:color="auto"/>
                    <w:bottom w:val="none" w:sz="0" w:space="0" w:color="auto"/>
                    <w:right w:val="none" w:sz="0" w:space="0" w:color="auto"/>
                  </w:divBdr>
                  <w:divsChild>
                    <w:div w:id="115612375">
                      <w:marLeft w:val="0"/>
                      <w:marRight w:val="0"/>
                      <w:marTop w:val="0"/>
                      <w:marBottom w:val="0"/>
                      <w:divBdr>
                        <w:top w:val="none" w:sz="0" w:space="0" w:color="auto"/>
                        <w:left w:val="none" w:sz="0" w:space="0" w:color="auto"/>
                        <w:bottom w:val="none" w:sz="0" w:space="0" w:color="auto"/>
                        <w:right w:val="none" w:sz="0" w:space="0" w:color="auto"/>
                      </w:divBdr>
                    </w:div>
                  </w:divsChild>
                </w:div>
                <w:div w:id="786193448">
                  <w:marLeft w:val="0"/>
                  <w:marRight w:val="0"/>
                  <w:marTop w:val="0"/>
                  <w:marBottom w:val="0"/>
                  <w:divBdr>
                    <w:top w:val="none" w:sz="0" w:space="0" w:color="auto"/>
                    <w:left w:val="none" w:sz="0" w:space="0" w:color="auto"/>
                    <w:bottom w:val="none" w:sz="0" w:space="0" w:color="auto"/>
                    <w:right w:val="none" w:sz="0" w:space="0" w:color="auto"/>
                  </w:divBdr>
                  <w:divsChild>
                    <w:div w:id="1634944363">
                      <w:marLeft w:val="0"/>
                      <w:marRight w:val="0"/>
                      <w:marTop w:val="0"/>
                      <w:marBottom w:val="0"/>
                      <w:divBdr>
                        <w:top w:val="none" w:sz="0" w:space="0" w:color="auto"/>
                        <w:left w:val="none" w:sz="0" w:space="0" w:color="auto"/>
                        <w:bottom w:val="none" w:sz="0" w:space="0" w:color="auto"/>
                        <w:right w:val="none" w:sz="0" w:space="0" w:color="auto"/>
                      </w:divBdr>
                    </w:div>
                  </w:divsChild>
                </w:div>
                <w:div w:id="786238793">
                  <w:marLeft w:val="0"/>
                  <w:marRight w:val="0"/>
                  <w:marTop w:val="0"/>
                  <w:marBottom w:val="0"/>
                  <w:divBdr>
                    <w:top w:val="none" w:sz="0" w:space="0" w:color="auto"/>
                    <w:left w:val="none" w:sz="0" w:space="0" w:color="auto"/>
                    <w:bottom w:val="none" w:sz="0" w:space="0" w:color="auto"/>
                    <w:right w:val="none" w:sz="0" w:space="0" w:color="auto"/>
                  </w:divBdr>
                  <w:divsChild>
                    <w:div w:id="1603414991">
                      <w:marLeft w:val="0"/>
                      <w:marRight w:val="0"/>
                      <w:marTop w:val="0"/>
                      <w:marBottom w:val="0"/>
                      <w:divBdr>
                        <w:top w:val="none" w:sz="0" w:space="0" w:color="auto"/>
                        <w:left w:val="none" w:sz="0" w:space="0" w:color="auto"/>
                        <w:bottom w:val="none" w:sz="0" w:space="0" w:color="auto"/>
                        <w:right w:val="none" w:sz="0" w:space="0" w:color="auto"/>
                      </w:divBdr>
                    </w:div>
                  </w:divsChild>
                </w:div>
                <w:div w:id="788666555">
                  <w:marLeft w:val="0"/>
                  <w:marRight w:val="0"/>
                  <w:marTop w:val="0"/>
                  <w:marBottom w:val="0"/>
                  <w:divBdr>
                    <w:top w:val="none" w:sz="0" w:space="0" w:color="auto"/>
                    <w:left w:val="none" w:sz="0" w:space="0" w:color="auto"/>
                    <w:bottom w:val="none" w:sz="0" w:space="0" w:color="auto"/>
                    <w:right w:val="none" w:sz="0" w:space="0" w:color="auto"/>
                  </w:divBdr>
                  <w:divsChild>
                    <w:div w:id="2822326">
                      <w:marLeft w:val="0"/>
                      <w:marRight w:val="0"/>
                      <w:marTop w:val="0"/>
                      <w:marBottom w:val="0"/>
                      <w:divBdr>
                        <w:top w:val="none" w:sz="0" w:space="0" w:color="auto"/>
                        <w:left w:val="none" w:sz="0" w:space="0" w:color="auto"/>
                        <w:bottom w:val="none" w:sz="0" w:space="0" w:color="auto"/>
                        <w:right w:val="none" w:sz="0" w:space="0" w:color="auto"/>
                      </w:divBdr>
                    </w:div>
                  </w:divsChild>
                </w:div>
                <w:div w:id="802310845">
                  <w:marLeft w:val="0"/>
                  <w:marRight w:val="0"/>
                  <w:marTop w:val="0"/>
                  <w:marBottom w:val="0"/>
                  <w:divBdr>
                    <w:top w:val="none" w:sz="0" w:space="0" w:color="auto"/>
                    <w:left w:val="none" w:sz="0" w:space="0" w:color="auto"/>
                    <w:bottom w:val="none" w:sz="0" w:space="0" w:color="auto"/>
                    <w:right w:val="none" w:sz="0" w:space="0" w:color="auto"/>
                  </w:divBdr>
                  <w:divsChild>
                    <w:div w:id="390857399">
                      <w:marLeft w:val="0"/>
                      <w:marRight w:val="0"/>
                      <w:marTop w:val="0"/>
                      <w:marBottom w:val="0"/>
                      <w:divBdr>
                        <w:top w:val="none" w:sz="0" w:space="0" w:color="auto"/>
                        <w:left w:val="none" w:sz="0" w:space="0" w:color="auto"/>
                        <w:bottom w:val="none" w:sz="0" w:space="0" w:color="auto"/>
                        <w:right w:val="none" w:sz="0" w:space="0" w:color="auto"/>
                      </w:divBdr>
                    </w:div>
                  </w:divsChild>
                </w:div>
                <w:div w:id="896476935">
                  <w:marLeft w:val="0"/>
                  <w:marRight w:val="0"/>
                  <w:marTop w:val="0"/>
                  <w:marBottom w:val="0"/>
                  <w:divBdr>
                    <w:top w:val="none" w:sz="0" w:space="0" w:color="auto"/>
                    <w:left w:val="none" w:sz="0" w:space="0" w:color="auto"/>
                    <w:bottom w:val="none" w:sz="0" w:space="0" w:color="auto"/>
                    <w:right w:val="none" w:sz="0" w:space="0" w:color="auto"/>
                  </w:divBdr>
                  <w:divsChild>
                    <w:div w:id="1760171087">
                      <w:marLeft w:val="0"/>
                      <w:marRight w:val="0"/>
                      <w:marTop w:val="0"/>
                      <w:marBottom w:val="0"/>
                      <w:divBdr>
                        <w:top w:val="none" w:sz="0" w:space="0" w:color="auto"/>
                        <w:left w:val="none" w:sz="0" w:space="0" w:color="auto"/>
                        <w:bottom w:val="none" w:sz="0" w:space="0" w:color="auto"/>
                        <w:right w:val="none" w:sz="0" w:space="0" w:color="auto"/>
                      </w:divBdr>
                    </w:div>
                  </w:divsChild>
                </w:div>
                <w:div w:id="896818344">
                  <w:marLeft w:val="0"/>
                  <w:marRight w:val="0"/>
                  <w:marTop w:val="0"/>
                  <w:marBottom w:val="0"/>
                  <w:divBdr>
                    <w:top w:val="none" w:sz="0" w:space="0" w:color="auto"/>
                    <w:left w:val="none" w:sz="0" w:space="0" w:color="auto"/>
                    <w:bottom w:val="none" w:sz="0" w:space="0" w:color="auto"/>
                    <w:right w:val="none" w:sz="0" w:space="0" w:color="auto"/>
                  </w:divBdr>
                  <w:divsChild>
                    <w:div w:id="1651666216">
                      <w:marLeft w:val="0"/>
                      <w:marRight w:val="0"/>
                      <w:marTop w:val="0"/>
                      <w:marBottom w:val="0"/>
                      <w:divBdr>
                        <w:top w:val="none" w:sz="0" w:space="0" w:color="auto"/>
                        <w:left w:val="none" w:sz="0" w:space="0" w:color="auto"/>
                        <w:bottom w:val="none" w:sz="0" w:space="0" w:color="auto"/>
                        <w:right w:val="none" w:sz="0" w:space="0" w:color="auto"/>
                      </w:divBdr>
                    </w:div>
                  </w:divsChild>
                </w:div>
                <w:div w:id="949507481">
                  <w:marLeft w:val="0"/>
                  <w:marRight w:val="0"/>
                  <w:marTop w:val="0"/>
                  <w:marBottom w:val="0"/>
                  <w:divBdr>
                    <w:top w:val="none" w:sz="0" w:space="0" w:color="auto"/>
                    <w:left w:val="none" w:sz="0" w:space="0" w:color="auto"/>
                    <w:bottom w:val="none" w:sz="0" w:space="0" w:color="auto"/>
                    <w:right w:val="none" w:sz="0" w:space="0" w:color="auto"/>
                  </w:divBdr>
                  <w:divsChild>
                    <w:div w:id="1178035669">
                      <w:marLeft w:val="0"/>
                      <w:marRight w:val="0"/>
                      <w:marTop w:val="0"/>
                      <w:marBottom w:val="0"/>
                      <w:divBdr>
                        <w:top w:val="none" w:sz="0" w:space="0" w:color="auto"/>
                        <w:left w:val="none" w:sz="0" w:space="0" w:color="auto"/>
                        <w:bottom w:val="none" w:sz="0" w:space="0" w:color="auto"/>
                        <w:right w:val="none" w:sz="0" w:space="0" w:color="auto"/>
                      </w:divBdr>
                    </w:div>
                  </w:divsChild>
                </w:div>
                <w:div w:id="956251637">
                  <w:marLeft w:val="0"/>
                  <w:marRight w:val="0"/>
                  <w:marTop w:val="0"/>
                  <w:marBottom w:val="0"/>
                  <w:divBdr>
                    <w:top w:val="none" w:sz="0" w:space="0" w:color="auto"/>
                    <w:left w:val="none" w:sz="0" w:space="0" w:color="auto"/>
                    <w:bottom w:val="none" w:sz="0" w:space="0" w:color="auto"/>
                    <w:right w:val="none" w:sz="0" w:space="0" w:color="auto"/>
                  </w:divBdr>
                  <w:divsChild>
                    <w:div w:id="2128035913">
                      <w:marLeft w:val="0"/>
                      <w:marRight w:val="0"/>
                      <w:marTop w:val="0"/>
                      <w:marBottom w:val="0"/>
                      <w:divBdr>
                        <w:top w:val="none" w:sz="0" w:space="0" w:color="auto"/>
                        <w:left w:val="none" w:sz="0" w:space="0" w:color="auto"/>
                        <w:bottom w:val="none" w:sz="0" w:space="0" w:color="auto"/>
                        <w:right w:val="none" w:sz="0" w:space="0" w:color="auto"/>
                      </w:divBdr>
                    </w:div>
                  </w:divsChild>
                </w:div>
                <w:div w:id="1038120375">
                  <w:marLeft w:val="0"/>
                  <w:marRight w:val="0"/>
                  <w:marTop w:val="0"/>
                  <w:marBottom w:val="0"/>
                  <w:divBdr>
                    <w:top w:val="none" w:sz="0" w:space="0" w:color="auto"/>
                    <w:left w:val="none" w:sz="0" w:space="0" w:color="auto"/>
                    <w:bottom w:val="none" w:sz="0" w:space="0" w:color="auto"/>
                    <w:right w:val="none" w:sz="0" w:space="0" w:color="auto"/>
                  </w:divBdr>
                  <w:divsChild>
                    <w:div w:id="1661763441">
                      <w:marLeft w:val="0"/>
                      <w:marRight w:val="0"/>
                      <w:marTop w:val="0"/>
                      <w:marBottom w:val="0"/>
                      <w:divBdr>
                        <w:top w:val="none" w:sz="0" w:space="0" w:color="auto"/>
                        <w:left w:val="none" w:sz="0" w:space="0" w:color="auto"/>
                        <w:bottom w:val="none" w:sz="0" w:space="0" w:color="auto"/>
                        <w:right w:val="none" w:sz="0" w:space="0" w:color="auto"/>
                      </w:divBdr>
                    </w:div>
                  </w:divsChild>
                </w:div>
                <w:div w:id="1062212163">
                  <w:marLeft w:val="0"/>
                  <w:marRight w:val="0"/>
                  <w:marTop w:val="0"/>
                  <w:marBottom w:val="0"/>
                  <w:divBdr>
                    <w:top w:val="none" w:sz="0" w:space="0" w:color="auto"/>
                    <w:left w:val="none" w:sz="0" w:space="0" w:color="auto"/>
                    <w:bottom w:val="none" w:sz="0" w:space="0" w:color="auto"/>
                    <w:right w:val="none" w:sz="0" w:space="0" w:color="auto"/>
                  </w:divBdr>
                  <w:divsChild>
                    <w:div w:id="1697271375">
                      <w:marLeft w:val="0"/>
                      <w:marRight w:val="0"/>
                      <w:marTop w:val="0"/>
                      <w:marBottom w:val="0"/>
                      <w:divBdr>
                        <w:top w:val="none" w:sz="0" w:space="0" w:color="auto"/>
                        <w:left w:val="none" w:sz="0" w:space="0" w:color="auto"/>
                        <w:bottom w:val="none" w:sz="0" w:space="0" w:color="auto"/>
                        <w:right w:val="none" w:sz="0" w:space="0" w:color="auto"/>
                      </w:divBdr>
                    </w:div>
                  </w:divsChild>
                </w:div>
                <w:div w:id="1074595259">
                  <w:marLeft w:val="0"/>
                  <w:marRight w:val="0"/>
                  <w:marTop w:val="0"/>
                  <w:marBottom w:val="0"/>
                  <w:divBdr>
                    <w:top w:val="none" w:sz="0" w:space="0" w:color="auto"/>
                    <w:left w:val="none" w:sz="0" w:space="0" w:color="auto"/>
                    <w:bottom w:val="none" w:sz="0" w:space="0" w:color="auto"/>
                    <w:right w:val="none" w:sz="0" w:space="0" w:color="auto"/>
                  </w:divBdr>
                  <w:divsChild>
                    <w:div w:id="1933931787">
                      <w:marLeft w:val="0"/>
                      <w:marRight w:val="0"/>
                      <w:marTop w:val="0"/>
                      <w:marBottom w:val="0"/>
                      <w:divBdr>
                        <w:top w:val="none" w:sz="0" w:space="0" w:color="auto"/>
                        <w:left w:val="none" w:sz="0" w:space="0" w:color="auto"/>
                        <w:bottom w:val="none" w:sz="0" w:space="0" w:color="auto"/>
                        <w:right w:val="none" w:sz="0" w:space="0" w:color="auto"/>
                      </w:divBdr>
                    </w:div>
                  </w:divsChild>
                </w:div>
                <w:div w:id="1175145132">
                  <w:marLeft w:val="0"/>
                  <w:marRight w:val="0"/>
                  <w:marTop w:val="0"/>
                  <w:marBottom w:val="0"/>
                  <w:divBdr>
                    <w:top w:val="none" w:sz="0" w:space="0" w:color="auto"/>
                    <w:left w:val="none" w:sz="0" w:space="0" w:color="auto"/>
                    <w:bottom w:val="none" w:sz="0" w:space="0" w:color="auto"/>
                    <w:right w:val="none" w:sz="0" w:space="0" w:color="auto"/>
                  </w:divBdr>
                  <w:divsChild>
                    <w:div w:id="388697027">
                      <w:marLeft w:val="0"/>
                      <w:marRight w:val="0"/>
                      <w:marTop w:val="0"/>
                      <w:marBottom w:val="0"/>
                      <w:divBdr>
                        <w:top w:val="none" w:sz="0" w:space="0" w:color="auto"/>
                        <w:left w:val="none" w:sz="0" w:space="0" w:color="auto"/>
                        <w:bottom w:val="none" w:sz="0" w:space="0" w:color="auto"/>
                        <w:right w:val="none" w:sz="0" w:space="0" w:color="auto"/>
                      </w:divBdr>
                    </w:div>
                  </w:divsChild>
                </w:div>
                <w:div w:id="1211110524">
                  <w:marLeft w:val="0"/>
                  <w:marRight w:val="0"/>
                  <w:marTop w:val="0"/>
                  <w:marBottom w:val="0"/>
                  <w:divBdr>
                    <w:top w:val="none" w:sz="0" w:space="0" w:color="auto"/>
                    <w:left w:val="none" w:sz="0" w:space="0" w:color="auto"/>
                    <w:bottom w:val="none" w:sz="0" w:space="0" w:color="auto"/>
                    <w:right w:val="none" w:sz="0" w:space="0" w:color="auto"/>
                  </w:divBdr>
                  <w:divsChild>
                    <w:div w:id="1800799234">
                      <w:marLeft w:val="0"/>
                      <w:marRight w:val="0"/>
                      <w:marTop w:val="0"/>
                      <w:marBottom w:val="0"/>
                      <w:divBdr>
                        <w:top w:val="none" w:sz="0" w:space="0" w:color="auto"/>
                        <w:left w:val="none" w:sz="0" w:space="0" w:color="auto"/>
                        <w:bottom w:val="none" w:sz="0" w:space="0" w:color="auto"/>
                        <w:right w:val="none" w:sz="0" w:space="0" w:color="auto"/>
                      </w:divBdr>
                    </w:div>
                  </w:divsChild>
                </w:div>
                <w:div w:id="1230269073">
                  <w:marLeft w:val="0"/>
                  <w:marRight w:val="0"/>
                  <w:marTop w:val="0"/>
                  <w:marBottom w:val="0"/>
                  <w:divBdr>
                    <w:top w:val="none" w:sz="0" w:space="0" w:color="auto"/>
                    <w:left w:val="none" w:sz="0" w:space="0" w:color="auto"/>
                    <w:bottom w:val="none" w:sz="0" w:space="0" w:color="auto"/>
                    <w:right w:val="none" w:sz="0" w:space="0" w:color="auto"/>
                  </w:divBdr>
                  <w:divsChild>
                    <w:div w:id="574314764">
                      <w:marLeft w:val="0"/>
                      <w:marRight w:val="0"/>
                      <w:marTop w:val="0"/>
                      <w:marBottom w:val="0"/>
                      <w:divBdr>
                        <w:top w:val="none" w:sz="0" w:space="0" w:color="auto"/>
                        <w:left w:val="none" w:sz="0" w:space="0" w:color="auto"/>
                        <w:bottom w:val="none" w:sz="0" w:space="0" w:color="auto"/>
                        <w:right w:val="none" w:sz="0" w:space="0" w:color="auto"/>
                      </w:divBdr>
                    </w:div>
                  </w:divsChild>
                </w:div>
                <w:div w:id="1235123339">
                  <w:marLeft w:val="0"/>
                  <w:marRight w:val="0"/>
                  <w:marTop w:val="0"/>
                  <w:marBottom w:val="0"/>
                  <w:divBdr>
                    <w:top w:val="none" w:sz="0" w:space="0" w:color="auto"/>
                    <w:left w:val="none" w:sz="0" w:space="0" w:color="auto"/>
                    <w:bottom w:val="none" w:sz="0" w:space="0" w:color="auto"/>
                    <w:right w:val="none" w:sz="0" w:space="0" w:color="auto"/>
                  </w:divBdr>
                  <w:divsChild>
                    <w:div w:id="1212352468">
                      <w:marLeft w:val="0"/>
                      <w:marRight w:val="0"/>
                      <w:marTop w:val="0"/>
                      <w:marBottom w:val="0"/>
                      <w:divBdr>
                        <w:top w:val="none" w:sz="0" w:space="0" w:color="auto"/>
                        <w:left w:val="none" w:sz="0" w:space="0" w:color="auto"/>
                        <w:bottom w:val="none" w:sz="0" w:space="0" w:color="auto"/>
                        <w:right w:val="none" w:sz="0" w:space="0" w:color="auto"/>
                      </w:divBdr>
                    </w:div>
                  </w:divsChild>
                </w:div>
                <w:div w:id="1242057494">
                  <w:marLeft w:val="0"/>
                  <w:marRight w:val="0"/>
                  <w:marTop w:val="0"/>
                  <w:marBottom w:val="0"/>
                  <w:divBdr>
                    <w:top w:val="none" w:sz="0" w:space="0" w:color="auto"/>
                    <w:left w:val="none" w:sz="0" w:space="0" w:color="auto"/>
                    <w:bottom w:val="none" w:sz="0" w:space="0" w:color="auto"/>
                    <w:right w:val="none" w:sz="0" w:space="0" w:color="auto"/>
                  </w:divBdr>
                  <w:divsChild>
                    <w:div w:id="115371665">
                      <w:marLeft w:val="0"/>
                      <w:marRight w:val="0"/>
                      <w:marTop w:val="0"/>
                      <w:marBottom w:val="0"/>
                      <w:divBdr>
                        <w:top w:val="none" w:sz="0" w:space="0" w:color="auto"/>
                        <w:left w:val="none" w:sz="0" w:space="0" w:color="auto"/>
                        <w:bottom w:val="none" w:sz="0" w:space="0" w:color="auto"/>
                        <w:right w:val="none" w:sz="0" w:space="0" w:color="auto"/>
                      </w:divBdr>
                    </w:div>
                  </w:divsChild>
                </w:div>
                <w:div w:id="1243218820">
                  <w:marLeft w:val="0"/>
                  <w:marRight w:val="0"/>
                  <w:marTop w:val="0"/>
                  <w:marBottom w:val="0"/>
                  <w:divBdr>
                    <w:top w:val="none" w:sz="0" w:space="0" w:color="auto"/>
                    <w:left w:val="none" w:sz="0" w:space="0" w:color="auto"/>
                    <w:bottom w:val="none" w:sz="0" w:space="0" w:color="auto"/>
                    <w:right w:val="none" w:sz="0" w:space="0" w:color="auto"/>
                  </w:divBdr>
                  <w:divsChild>
                    <w:div w:id="1346402524">
                      <w:marLeft w:val="0"/>
                      <w:marRight w:val="0"/>
                      <w:marTop w:val="0"/>
                      <w:marBottom w:val="0"/>
                      <w:divBdr>
                        <w:top w:val="none" w:sz="0" w:space="0" w:color="auto"/>
                        <w:left w:val="none" w:sz="0" w:space="0" w:color="auto"/>
                        <w:bottom w:val="none" w:sz="0" w:space="0" w:color="auto"/>
                        <w:right w:val="none" w:sz="0" w:space="0" w:color="auto"/>
                      </w:divBdr>
                    </w:div>
                  </w:divsChild>
                </w:div>
                <w:div w:id="1244952846">
                  <w:marLeft w:val="0"/>
                  <w:marRight w:val="0"/>
                  <w:marTop w:val="0"/>
                  <w:marBottom w:val="0"/>
                  <w:divBdr>
                    <w:top w:val="none" w:sz="0" w:space="0" w:color="auto"/>
                    <w:left w:val="none" w:sz="0" w:space="0" w:color="auto"/>
                    <w:bottom w:val="none" w:sz="0" w:space="0" w:color="auto"/>
                    <w:right w:val="none" w:sz="0" w:space="0" w:color="auto"/>
                  </w:divBdr>
                  <w:divsChild>
                    <w:div w:id="704714085">
                      <w:marLeft w:val="0"/>
                      <w:marRight w:val="0"/>
                      <w:marTop w:val="0"/>
                      <w:marBottom w:val="0"/>
                      <w:divBdr>
                        <w:top w:val="none" w:sz="0" w:space="0" w:color="auto"/>
                        <w:left w:val="none" w:sz="0" w:space="0" w:color="auto"/>
                        <w:bottom w:val="none" w:sz="0" w:space="0" w:color="auto"/>
                        <w:right w:val="none" w:sz="0" w:space="0" w:color="auto"/>
                      </w:divBdr>
                    </w:div>
                  </w:divsChild>
                </w:div>
                <w:div w:id="1392536630">
                  <w:marLeft w:val="0"/>
                  <w:marRight w:val="0"/>
                  <w:marTop w:val="0"/>
                  <w:marBottom w:val="0"/>
                  <w:divBdr>
                    <w:top w:val="none" w:sz="0" w:space="0" w:color="auto"/>
                    <w:left w:val="none" w:sz="0" w:space="0" w:color="auto"/>
                    <w:bottom w:val="none" w:sz="0" w:space="0" w:color="auto"/>
                    <w:right w:val="none" w:sz="0" w:space="0" w:color="auto"/>
                  </w:divBdr>
                  <w:divsChild>
                    <w:div w:id="2025280507">
                      <w:marLeft w:val="0"/>
                      <w:marRight w:val="0"/>
                      <w:marTop w:val="0"/>
                      <w:marBottom w:val="0"/>
                      <w:divBdr>
                        <w:top w:val="none" w:sz="0" w:space="0" w:color="auto"/>
                        <w:left w:val="none" w:sz="0" w:space="0" w:color="auto"/>
                        <w:bottom w:val="none" w:sz="0" w:space="0" w:color="auto"/>
                        <w:right w:val="none" w:sz="0" w:space="0" w:color="auto"/>
                      </w:divBdr>
                    </w:div>
                  </w:divsChild>
                </w:div>
                <w:div w:id="1430737675">
                  <w:marLeft w:val="0"/>
                  <w:marRight w:val="0"/>
                  <w:marTop w:val="0"/>
                  <w:marBottom w:val="0"/>
                  <w:divBdr>
                    <w:top w:val="none" w:sz="0" w:space="0" w:color="auto"/>
                    <w:left w:val="none" w:sz="0" w:space="0" w:color="auto"/>
                    <w:bottom w:val="none" w:sz="0" w:space="0" w:color="auto"/>
                    <w:right w:val="none" w:sz="0" w:space="0" w:color="auto"/>
                  </w:divBdr>
                  <w:divsChild>
                    <w:div w:id="2076661865">
                      <w:marLeft w:val="0"/>
                      <w:marRight w:val="0"/>
                      <w:marTop w:val="0"/>
                      <w:marBottom w:val="0"/>
                      <w:divBdr>
                        <w:top w:val="none" w:sz="0" w:space="0" w:color="auto"/>
                        <w:left w:val="none" w:sz="0" w:space="0" w:color="auto"/>
                        <w:bottom w:val="none" w:sz="0" w:space="0" w:color="auto"/>
                        <w:right w:val="none" w:sz="0" w:space="0" w:color="auto"/>
                      </w:divBdr>
                    </w:div>
                  </w:divsChild>
                </w:div>
                <w:div w:id="1525751495">
                  <w:marLeft w:val="0"/>
                  <w:marRight w:val="0"/>
                  <w:marTop w:val="0"/>
                  <w:marBottom w:val="0"/>
                  <w:divBdr>
                    <w:top w:val="none" w:sz="0" w:space="0" w:color="auto"/>
                    <w:left w:val="none" w:sz="0" w:space="0" w:color="auto"/>
                    <w:bottom w:val="none" w:sz="0" w:space="0" w:color="auto"/>
                    <w:right w:val="none" w:sz="0" w:space="0" w:color="auto"/>
                  </w:divBdr>
                  <w:divsChild>
                    <w:div w:id="955524408">
                      <w:marLeft w:val="0"/>
                      <w:marRight w:val="0"/>
                      <w:marTop w:val="0"/>
                      <w:marBottom w:val="0"/>
                      <w:divBdr>
                        <w:top w:val="none" w:sz="0" w:space="0" w:color="auto"/>
                        <w:left w:val="none" w:sz="0" w:space="0" w:color="auto"/>
                        <w:bottom w:val="none" w:sz="0" w:space="0" w:color="auto"/>
                        <w:right w:val="none" w:sz="0" w:space="0" w:color="auto"/>
                      </w:divBdr>
                    </w:div>
                  </w:divsChild>
                </w:div>
                <w:div w:id="1608195730">
                  <w:marLeft w:val="0"/>
                  <w:marRight w:val="0"/>
                  <w:marTop w:val="0"/>
                  <w:marBottom w:val="0"/>
                  <w:divBdr>
                    <w:top w:val="none" w:sz="0" w:space="0" w:color="auto"/>
                    <w:left w:val="none" w:sz="0" w:space="0" w:color="auto"/>
                    <w:bottom w:val="none" w:sz="0" w:space="0" w:color="auto"/>
                    <w:right w:val="none" w:sz="0" w:space="0" w:color="auto"/>
                  </w:divBdr>
                  <w:divsChild>
                    <w:div w:id="1723865699">
                      <w:marLeft w:val="0"/>
                      <w:marRight w:val="0"/>
                      <w:marTop w:val="0"/>
                      <w:marBottom w:val="0"/>
                      <w:divBdr>
                        <w:top w:val="none" w:sz="0" w:space="0" w:color="auto"/>
                        <w:left w:val="none" w:sz="0" w:space="0" w:color="auto"/>
                        <w:bottom w:val="none" w:sz="0" w:space="0" w:color="auto"/>
                        <w:right w:val="none" w:sz="0" w:space="0" w:color="auto"/>
                      </w:divBdr>
                    </w:div>
                  </w:divsChild>
                </w:div>
                <w:div w:id="1651209577">
                  <w:marLeft w:val="0"/>
                  <w:marRight w:val="0"/>
                  <w:marTop w:val="0"/>
                  <w:marBottom w:val="0"/>
                  <w:divBdr>
                    <w:top w:val="none" w:sz="0" w:space="0" w:color="auto"/>
                    <w:left w:val="none" w:sz="0" w:space="0" w:color="auto"/>
                    <w:bottom w:val="none" w:sz="0" w:space="0" w:color="auto"/>
                    <w:right w:val="none" w:sz="0" w:space="0" w:color="auto"/>
                  </w:divBdr>
                  <w:divsChild>
                    <w:div w:id="862982157">
                      <w:marLeft w:val="0"/>
                      <w:marRight w:val="0"/>
                      <w:marTop w:val="0"/>
                      <w:marBottom w:val="0"/>
                      <w:divBdr>
                        <w:top w:val="none" w:sz="0" w:space="0" w:color="auto"/>
                        <w:left w:val="none" w:sz="0" w:space="0" w:color="auto"/>
                        <w:bottom w:val="none" w:sz="0" w:space="0" w:color="auto"/>
                        <w:right w:val="none" w:sz="0" w:space="0" w:color="auto"/>
                      </w:divBdr>
                    </w:div>
                  </w:divsChild>
                </w:div>
                <w:div w:id="1693336454">
                  <w:marLeft w:val="0"/>
                  <w:marRight w:val="0"/>
                  <w:marTop w:val="0"/>
                  <w:marBottom w:val="0"/>
                  <w:divBdr>
                    <w:top w:val="none" w:sz="0" w:space="0" w:color="auto"/>
                    <w:left w:val="none" w:sz="0" w:space="0" w:color="auto"/>
                    <w:bottom w:val="none" w:sz="0" w:space="0" w:color="auto"/>
                    <w:right w:val="none" w:sz="0" w:space="0" w:color="auto"/>
                  </w:divBdr>
                  <w:divsChild>
                    <w:div w:id="1910915599">
                      <w:marLeft w:val="0"/>
                      <w:marRight w:val="0"/>
                      <w:marTop w:val="0"/>
                      <w:marBottom w:val="0"/>
                      <w:divBdr>
                        <w:top w:val="none" w:sz="0" w:space="0" w:color="auto"/>
                        <w:left w:val="none" w:sz="0" w:space="0" w:color="auto"/>
                        <w:bottom w:val="none" w:sz="0" w:space="0" w:color="auto"/>
                        <w:right w:val="none" w:sz="0" w:space="0" w:color="auto"/>
                      </w:divBdr>
                    </w:div>
                  </w:divsChild>
                </w:div>
                <w:div w:id="1701003949">
                  <w:marLeft w:val="0"/>
                  <w:marRight w:val="0"/>
                  <w:marTop w:val="0"/>
                  <w:marBottom w:val="0"/>
                  <w:divBdr>
                    <w:top w:val="none" w:sz="0" w:space="0" w:color="auto"/>
                    <w:left w:val="none" w:sz="0" w:space="0" w:color="auto"/>
                    <w:bottom w:val="none" w:sz="0" w:space="0" w:color="auto"/>
                    <w:right w:val="none" w:sz="0" w:space="0" w:color="auto"/>
                  </w:divBdr>
                  <w:divsChild>
                    <w:div w:id="1443645971">
                      <w:marLeft w:val="0"/>
                      <w:marRight w:val="0"/>
                      <w:marTop w:val="0"/>
                      <w:marBottom w:val="0"/>
                      <w:divBdr>
                        <w:top w:val="none" w:sz="0" w:space="0" w:color="auto"/>
                        <w:left w:val="none" w:sz="0" w:space="0" w:color="auto"/>
                        <w:bottom w:val="none" w:sz="0" w:space="0" w:color="auto"/>
                        <w:right w:val="none" w:sz="0" w:space="0" w:color="auto"/>
                      </w:divBdr>
                    </w:div>
                  </w:divsChild>
                </w:div>
                <w:div w:id="1711801395">
                  <w:marLeft w:val="0"/>
                  <w:marRight w:val="0"/>
                  <w:marTop w:val="0"/>
                  <w:marBottom w:val="0"/>
                  <w:divBdr>
                    <w:top w:val="none" w:sz="0" w:space="0" w:color="auto"/>
                    <w:left w:val="none" w:sz="0" w:space="0" w:color="auto"/>
                    <w:bottom w:val="none" w:sz="0" w:space="0" w:color="auto"/>
                    <w:right w:val="none" w:sz="0" w:space="0" w:color="auto"/>
                  </w:divBdr>
                  <w:divsChild>
                    <w:div w:id="1434742771">
                      <w:marLeft w:val="0"/>
                      <w:marRight w:val="0"/>
                      <w:marTop w:val="0"/>
                      <w:marBottom w:val="0"/>
                      <w:divBdr>
                        <w:top w:val="none" w:sz="0" w:space="0" w:color="auto"/>
                        <w:left w:val="none" w:sz="0" w:space="0" w:color="auto"/>
                        <w:bottom w:val="none" w:sz="0" w:space="0" w:color="auto"/>
                        <w:right w:val="none" w:sz="0" w:space="0" w:color="auto"/>
                      </w:divBdr>
                    </w:div>
                  </w:divsChild>
                </w:div>
                <w:div w:id="1731004072">
                  <w:marLeft w:val="0"/>
                  <w:marRight w:val="0"/>
                  <w:marTop w:val="0"/>
                  <w:marBottom w:val="0"/>
                  <w:divBdr>
                    <w:top w:val="none" w:sz="0" w:space="0" w:color="auto"/>
                    <w:left w:val="none" w:sz="0" w:space="0" w:color="auto"/>
                    <w:bottom w:val="none" w:sz="0" w:space="0" w:color="auto"/>
                    <w:right w:val="none" w:sz="0" w:space="0" w:color="auto"/>
                  </w:divBdr>
                  <w:divsChild>
                    <w:div w:id="1802381034">
                      <w:marLeft w:val="0"/>
                      <w:marRight w:val="0"/>
                      <w:marTop w:val="0"/>
                      <w:marBottom w:val="0"/>
                      <w:divBdr>
                        <w:top w:val="none" w:sz="0" w:space="0" w:color="auto"/>
                        <w:left w:val="none" w:sz="0" w:space="0" w:color="auto"/>
                        <w:bottom w:val="none" w:sz="0" w:space="0" w:color="auto"/>
                        <w:right w:val="none" w:sz="0" w:space="0" w:color="auto"/>
                      </w:divBdr>
                    </w:div>
                  </w:divsChild>
                </w:div>
                <w:div w:id="1735933475">
                  <w:marLeft w:val="0"/>
                  <w:marRight w:val="0"/>
                  <w:marTop w:val="0"/>
                  <w:marBottom w:val="0"/>
                  <w:divBdr>
                    <w:top w:val="none" w:sz="0" w:space="0" w:color="auto"/>
                    <w:left w:val="none" w:sz="0" w:space="0" w:color="auto"/>
                    <w:bottom w:val="none" w:sz="0" w:space="0" w:color="auto"/>
                    <w:right w:val="none" w:sz="0" w:space="0" w:color="auto"/>
                  </w:divBdr>
                  <w:divsChild>
                    <w:div w:id="454833468">
                      <w:marLeft w:val="0"/>
                      <w:marRight w:val="0"/>
                      <w:marTop w:val="0"/>
                      <w:marBottom w:val="0"/>
                      <w:divBdr>
                        <w:top w:val="none" w:sz="0" w:space="0" w:color="auto"/>
                        <w:left w:val="none" w:sz="0" w:space="0" w:color="auto"/>
                        <w:bottom w:val="none" w:sz="0" w:space="0" w:color="auto"/>
                        <w:right w:val="none" w:sz="0" w:space="0" w:color="auto"/>
                      </w:divBdr>
                    </w:div>
                  </w:divsChild>
                </w:div>
                <w:div w:id="1775975094">
                  <w:marLeft w:val="0"/>
                  <w:marRight w:val="0"/>
                  <w:marTop w:val="0"/>
                  <w:marBottom w:val="0"/>
                  <w:divBdr>
                    <w:top w:val="none" w:sz="0" w:space="0" w:color="auto"/>
                    <w:left w:val="none" w:sz="0" w:space="0" w:color="auto"/>
                    <w:bottom w:val="none" w:sz="0" w:space="0" w:color="auto"/>
                    <w:right w:val="none" w:sz="0" w:space="0" w:color="auto"/>
                  </w:divBdr>
                  <w:divsChild>
                    <w:div w:id="841316867">
                      <w:marLeft w:val="0"/>
                      <w:marRight w:val="0"/>
                      <w:marTop w:val="0"/>
                      <w:marBottom w:val="0"/>
                      <w:divBdr>
                        <w:top w:val="none" w:sz="0" w:space="0" w:color="auto"/>
                        <w:left w:val="none" w:sz="0" w:space="0" w:color="auto"/>
                        <w:bottom w:val="none" w:sz="0" w:space="0" w:color="auto"/>
                        <w:right w:val="none" w:sz="0" w:space="0" w:color="auto"/>
                      </w:divBdr>
                    </w:div>
                  </w:divsChild>
                </w:div>
                <w:div w:id="1789813213">
                  <w:marLeft w:val="0"/>
                  <w:marRight w:val="0"/>
                  <w:marTop w:val="0"/>
                  <w:marBottom w:val="0"/>
                  <w:divBdr>
                    <w:top w:val="none" w:sz="0" w:space="0" w:color="auto"/>
                    <w:left w:val="none" w:sz="0" w:space="0" w:color="auto"/>
                    <w:bottom w:val="none" w:sz="0" w:space="0" w:color="auto"/>
                    <w:right w:val="none" w:sz="0" w:space="0" w:color="auto"/>
                  </w:divBdr>
                  <w:divsChild>
                    <w:div w:id="981888451">
                      <w:marLeft w:val="0"/>
                      <w:marRight w:val="0"/>
                      <w:marTop w:val="0"/>
                      <w:marBottom w:val="0"/>
                      <w:divBdr>
                        <w:top w:val="none" w:sz="0" w:space="0" w:color="auto"/>
                        <w:left w:val="none" w:sz="0" w:space="0" w:color="auto"/>
                        <w:bottom w:val="none" w:sz="0" w:space="0" w:color="auto"/>
                        <w:right w:val="none" w:sz="0" w:space="0" w:color="auto"/>
                      </w:divBdr>
                    </w:div>
                  </w:divsChild>
                </w:div>
                <w:div w:id="1845196134">
                  <w:marLeft w:val="0"/>
                  <w:marRight w:val="0"/>
                  <w:marTop w:val="0"/>
                  <w:marBottom w:val="0"/>
                  <w:divBdr>
                    <w:top w:val="none" w:sz="0" w:space="0" w:color="auto"/>
                    <w:left w:val="none" w:sz="0" w:space="0" w:color="auto"/>
                    <w:bottom w:val="none" w:sz="0" w:space="0" w:color="auto"/>
                    <w:right w:val="none" w:sz="0" w:space="0" w:color="auto"/>
                  </w:divBdr>
                  <w:divsChild>
                    <w:div w:id="1345671250">
                      <w:marLeft w:val="0"/>
                      <w:marRight w:val="0"/>
                      <w:marTop w:val="0"/>
                      <w:marBottom w:val="0"/>
                      <w:divBdr>
                        <w:top w:val="none" w:sz="0" w:space="0" w:color="auto"/>
                        <w:left w:val="none" w:sz="0" w:space="0" w:color="auto"/>
                        <w:bottom w:val="none" w:sz="0" w:space="0" w:color="auto"/>
                        <w:right w:val="none" w:sz="0" w:space="0" w:color="auto"/>
                      </w:divBdr>
                    </w:div>
                  </w:divsChild>
                </w:div>
                <w:div w:id="1919552285">
                  <w:marLeft w:val="0"/>
                  <w:marRight w:val="0"/>
                  <w:marTop w:val="0"/>
                  <w:marBottom w:val="0"/>
                  <w:divBdr>
                    <w:top w:val="none" w:sz="0" w:space="0" w:color="auto"/>
                    <w:left w:val="none" w:sz="0" w:space="0" w:color="auto"/>
                    <w:bottom w:val="none" w:sz="0" w:space="0" w:color="auto"/>
                    <w:right w:val="none" w:sz="0" w:space="0" w:color="auto"/>
                  </w:divBdr>
                  <w:divsChild>
                    <w:div w:id="1546212384">
                      <w:marLeft w:val="0"/>
                      <w:marRight w:val="0"/>
                      <w:marTop w:val="0"/>
                      <w:marBottom w:val="0"/>
                      <w:divBdr>
                        <w:top w:val="none" w:sz="0" w:space="0" w:color="auto"/>
                        <w:left w:val="none" w:sz="0" w:space="0" w:color="auto"/>
                        <w:bottom w:val="none" w:sz="0" w:space="0" w:color="auto"/>
                        <w:right w:val="none" w:sz="0" w:space="0" w:color="auto"/>
                      </w:divBdr>
                    </w:div>
                  </w:divsChild>
                </w:div>
                <w:div w:id="1933469367">
                  <w:marLeft w:val="0"/>
                  <w:marRight w:val="0"/>
                  <w:marTop w:val="0"/>
                  <w:marBottom w:val="0"/>
                  <w:divBdr>
                    <w:top w:val="none" w:sz="0" w:space="0" w:color="auto"/>
                    <w:left w:val="none" w:sz="0" w:space="0" w:color="auto"/>
                    <w:bottom w:val="none" w:sz="0" w:space="0" w:color="auto"/>
                    <w:right w:val="none" w:sz="0" w:space="0" w:color="auto"/>
                  </w:divBdr>
                  <w:divsChild>
                    <w:div w:id="1283030661">
                      <w:marLeft w:val="0"/>
                      <w:marRight w:val="0"/>
                      <w:marTop w:val="0"/>
                      <w:marBottom w:val="0"/>
                      <w:divBdr>
                        <w:top w:val="none" w:sz="0" w:space="0" w:color="auto"/>
                        <w:left w:val="none" w:sz="0" w:space="0" w:color="auto"/>
                        <w:bottom w:val="none" w:sz="0" w:space="0" w:color="auto"/>
                        <w:right w:val="none" w:sz="0" w:space="0" w:color="auto"/>
                      </w:divBdr>
                    </w:div>
                  </w:divsChild>
                </w:div>
                <w:div w:id="1983464495">
                  <w:marLeft w:val="0"/>
                  <w:marRight w:val="0"/>
                  <w:marTop w:val="0"/>
                  <w:marBottom w:val="0"/>
                  <w:divBdr>
                    <w:top w:val="none" w:sz="0" w:space="0" w:color="auto"/>
                    <w:left w:val="none" w:sz="0" w:space="0" w:color="auto"/>
                    <w:bottom w:val="none" w:sz="0" w:space="0" w:color="auto"/>
                    <w:right w:val="none" w:sz="0" w:space="0" w:color="auto"/>
                  </w:divBdr>
                  <w:divsChild>
                    <w:div w:id="1193298325">
                      <w:marLeft w:val="0"/>
                      <w:marRight w:val="0"/>
                      <w:marTop w:val="0"/>
                      <w:marBottom w:val="0"/>
                      <w:divBdr>
                        <w:top w:val="none" w:sz="0" w:space="0" w:color="auto"/>
                        <w:left w:val="none" w:sz="0" w:space="0" w:color="auto"/>
                        <w:bottom w:val="none" w:sz="0" w:space="0" w:color="auto"/>
                        <w:right w:val="none" w:sz="0" w:space="0" w:color="auto"/>
                      </w:divBdr>
                    </w:div>
                  </w:divsChild>
                </w:div>
                <w:div w:id="2055306020">
                  <w:marLeft w:val="0"/>
                  <w:marRight w:val="0"/>
                  <w:marTop w:val="0"/>
                  <w:marBottom w:val="0"/>
                  <w:divBdr>
                    <w:top w:val="none" w:sz="0" w:space="0" w:color="auto"/>
                    <w:left w:val="none" w:sz="0" w:space="0" w:color="auto"/>
                    <w:bottom w:val="none" w:sz="0" w:space="0" w:color="auto"/>
                    <w:right w:val="none" w:sz="0" w:space="0" w:color="auto"/>
                  </w:divBdr>
                  <w:divsChild>
                    <w:div w:id="1719278554">
                      <w:marLeft w:val="0"/>
                      <w:marRight w:val="0"/>
                      <w:marTop w:val="0"/>
                      <w:marBottom w:val="0"/>
                      <w:divBdr>
                        <w:top w:val="none" w:sz="0" w:space="0" w:color="auto"/>
                        <w:left w:val="none" w:sz="0" w:space="0" w:color="auto"/>
                        <w:bottom w:val="none" w:sz="0" w:space="0" w:color="auto"/>
                        <w:right w:val="none" w:sz="0" w:space="0" w:color="auto"/>
                      </w:divBdr>
                    </w:div>
                  </w:divsChild>
                </w:div>
                <w:div w:id="2064988627">
                  <w:marLeft w:val="0"/>
                  <w:marRight w:val="0"/>
                  <w:marTop w:val="0"/>
                  <w:marBottom w:val="0"/>
                  <w:divBdr>
                    <w:top w:val="none" w:sz="0" w:space="0" w:color="auto"/>
                    <w:left w:val="none" w:sz="0" w:space="0" w:color="auto"/>
                    <w:bottom w:val="none" w:sz="0" w:space="0" w:color="auto"/>
                    <w:right w:val="none" w:sz="0" w:space="0" w:color="auto"/>
                  </w:divBdr>
                  <w:divsChild>
                    <w:div w:id="591278183">
                      <w:marLeft w:val="0"/>
                      <w:marRight w:val="0"/>
                      <w:marTop w:val="0"/>
                      <w:marBottom w:val="0"/>
                      <w:divBdr>
                        <w:top w:val="none" w:sz="0" w:space="0" w:color="auto"/>
                        <w:left w:val="none" w:sz="0" w:space="0" w:color="auto"/>
                        <w:bottom w:val="none" w:sz="0" w:space="0" w:color="auto"/>
                        <w:right w:val="none" w:sz="0" w:space="0" w:color="auto"/>
                      </w:divBdr>
                    </w:div>
                  </w:divsChild>
                </w:div>
                <w:div w:id="2099642371">
                  <w:marLeft w:val="0"/>
                  <w:marRight w:val="0"/>
                  <w:marTop w:val="0"/>
                  <w:marBottom w:val="0"/>
                  <w:divBdr>
                    <w:top w:val="none" w:sz="0" w:space="0" w:color="auto"/>
                    <w:left w:val="none" w:sz="0" w:space="0" w:color="auto"/>
                    <w:bottom w:val="none" w:sz="0" w:space="0" w:color="auto"/>
                    <w:right w:val="none" w:sz="0" w:space="0" w:color="auto"/>
                  </w:divBdr>
                  <w:divsChild>
                    <w:div w:id="250548902">
                      <w:marLeft w:val="0"/>
                      <w:marRight w:val="0"/>
                      <w:marTop w:val="0"/>
                      <w:marBottom w:val="0"/>
                      <w:divBdr>
                        <w:top w:val="none" w:sz="0" w:space="0" w:color="auto"/>
                        <w:left w:val="none" w:sz="0" w:space="0" w:color="auto"/>
                        <w:bottom w:val="none" w:sz="0" w:space="0" w:color="auto"/>
                        <w:right w:val="none" w:sz="0" w:space="0" w:color="auto"/>
                      </w:divBdr>
                    </w:div>
                  </w:divsChild>
                </w:div>
                <w:div w:id="2132743828">
                  <w:marLeft w:val="0"/>
                  <w:marRight w:val="0"/>
                  <w:marTop w:val="0"/>
                  <w:marBottom w:val="0"/>
                  <w:divBdr>
                    <w:top w:val="none" w:sz="0" w:space="0" w:color="auto"/>
                    <w:left w:val="none" w:sz="0" w:space="0" w:color="auto"/>
                    <w:bottom w:val="none" w:sz="0" w:space="0" w:color="auto"/>
                    <w:right w:val="none" w:sz="0" w:space="0" w:color="auto"/>
                  </w:divBdr>
                  <w:divsChild>
                    <w:div w:id="2328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44505">
          <w:marLeft w:val="0"/>
          <w:marRight w:val="0"/>
          <w:marTop w:val="0"/>
          <w:marBottom w:val="0"/>
          <w:divBdr>
            <w:top w:val="none" w:sz="0" w:space="0" w:color="auto"/>
            <w:left w:val="none" w:sz="0" w:space="0" w:color="auto"/>
            <w:bottom w:val="none" w:sz="0" w:space="0" w:color="auto"/>
            <w:right w:val="none" w:sz="0" w:space="0" w:color="auto"/>
          </w:divBdr>
        </w:div>
        <w:div w:id="676734411">
          <w:marLeft w:val="0"/>
          <w:marRight w:val="0"/>
          <w:marTop w:val="0"/>
          <w:marBottom w:val="0"/>
          <w:divBdr>
            <w:top w:val="none" w:sz="0" w:space="0" w:color="auto"/>
            <w:left w:val="none" w:sz="0" w:space="0" w:color="auto"/>
            <w:bottom w:val="none" w:sz="0" w:space="0" w:color="auto"/>
            <w:right w:val="none" w:sz="0" w:space="0" w:color="auto"/>
          </w:divBdr>
          <w:divsChild>
            <w:div w:id="223180557">
              <w:marLeft w:val="0"/>
              <w:marRight w:val="0"/>
              <w:marTop w:val="0"/>
              <w:marBottom w:val="0"/>
              <w:divBdr>
                <w:top w:val="none" w:sz="0" w:space="0" w:color="auto"/>
                <w:left w:val="none" w:sz="0" w:space="0" w:color="auto"/>
                <w:bottom w:val="none" w:sz="0" w:space="0" w:color="auto"/>
                <w:right w:val="none" w:sz="0" w:space="0" w:color="auto"/>
              </w:divBdr>
            </w:div>
            <w:div w:id="1249270180">
              <w:marLeft w:val="0"/>
              <w:marRight w:val="0"/>
              <w:marTop w:val="0"/>
              <w:marBottom w:val="0"/>
              <w:divBdr>
                <w:top w:val="none" w:sz="0" w:space="0" w:color="auto"/>
                <w:left w:val="none" w:sz="0" w:space="0" w:color="auto"/>
                <w:bottom w:val="none" w:sz="0" w:space="0" w:color="auto"/>
                <w:right w:val="none" w:sz="0" w:space="0" w:color="auto"/>
              </w:divBdr>
            </w:div>
            <w:div w:id="2115324811">
              <w:marLeft w:val="0"/>
              <w:marRight w:val="0"/>
              <w:marTop w:val="0"/>
              <w:marBottom w:val="0"/>
              <w:divBdr>
                <w:top w:val="none" w:sz="0" w:space="0" w:color="auto"/>
                <w:left w:val="none" w:sz="0" w:space="0" w:color="auto"/>
                <w:bottom w:val="none" w:sz="0" w:space="0" w:color="auto"/>
                <w:right w:val="none" w:sz="0" w:space="0" w:color="auto"/>
              </w:divBdr>
            </w:div>
          </w:divsChild>
        </w:div>
        <w:div w:id="691537584">
          <w:marLeft w:val="0"/>
          <w:marRight w:val="0"/>
          <w:marTop w:val="0"/>
          <w:marBottom w:val="0"/>
          <w:divBdr>
            <w:top w:val="none" w:sz="0" w:space="0" w:color="auto"/>
            <w:left w:val="none" w:sz="0" w:space="0" w:color="auto"/>
            <w:bottom w:val="none" w:sz="0" w:space="0" w:color="auto"/>
            <w:right w:val="none" w:sz="0" w:space="0" w:color="auto"/>
          </w:divBdr>
        </w:div>
        <w:div w:id="703139478">
          <w:marLeft w:val="0"/>
          <w:marRight w:val="0"/>
          <w:marTop w:val="0"/>
          <w:marBottom w:val="0"/>
          <w:divBdr>
            <w:top w:val="none" w:sz="0" w:space="0" w:color="auto"/>
            <w:left w:val="none" w:sz="0" w:space="0" w:color="auto"/>
            <w:bottom w:val="none" w:sz="0" w:space="0" w:color="auto"/>
            <w:right w:val="none" w:sz="0" w:space="0" w:color="auto"/>
          </w:divBdr>
        </w:div>
        <w:div w:id="706611151">
          <w:marLeft w:val="0"/>
          <w:marRight w:val="0"/>
          <w:marTop w:val="0"/>
          <w:marBottom w:val="0"/>
          <w:divBdr>
            <w:top w:val="none" w:sz="0" w:space="0" w:color="auto"/>
            <w:left w:val="none" w:sz="0" w:space="0" w:color="auto"/>
            <w:bottom w:val="none" w:sz="0" w:space="0" w:color="auto"/>
            <w:right w:val="none" w:sz="0" w:space="0" w:color="auto"/>
          </w:divBdr>
        </w:div>
        <w:div w:id="708453039">
          <w:marLeft w:val="0"/>
          <w:marRight w:val="0"/>
          <w:marTop w:val="0"/>
          <w:marBottom w:val="0"/>
          <w:divBdr>
            <w:top w:val="none" w:sz="0" w:space="0" w:color="auto"/>
            <w:left w:val="none" w:sz="0" w:space="0" w:color="auto"/>
            <w:bottom w:val="none" w:sz="0" w:space="0" w:color="auto"/>
            <w:right w:val="none" w:sz="0" w:space="0" w:color="auto"/>
          </w:divBdr>
        </w:div>
        <w:div w:id="721444902">
          <w:marLeft w:val="0"/>
          <w:marRight w:val="0"/>
          <w:marTop w:val="0"/>
          <w:marBottom w:val="0"/>
          <w:divBdr>
            <w:top w:val="none" w:sz="0" w:space="0" w:color="auto"/>
            <w:left w:val="none" w:sz="0" w:space="0" w:color="auto"/>
            <w:bottom w:val="none" w:sz="0" w:space="0" w:color="auto"/>
            <w:right w:val="none" w:sz="0" w:space="0" w:color="auto"/>
          </w:divBdr>
        </w:div>
        <w:div w:id="751391002">
          <w:marLeft w:val="0"/>
          <w:marRight w:val="0"/>
          <w:marTop w:val="0"/>
          <w:marBottom w:val="0"/>
          <w:divBdr>
            <w:top w:val="none" w:sz="0" w:space="0" w:color="auto"/>
            <w:left w:val="none" w:sz="0" w:space="0" w:color="auto"/>
            <w:bottom w:val="none" w:sz="0" w:space="0" w:color="auto"/>
            <w:right w:val="none" w:sz="0" w:space="0" w:color="auto"/>
          </w:divBdr>
        </w:div>
        <w:div w:id="759061351">
          <w:marLeft w:val="0"/>
          <w:marRight w:val="0"/>
          <w:marTop w:val="0"/>
          <w:marBottom w:val="0"/>
          <w:divBdr>
            <w:top w:val="none" w:sz="0" w:space="0" w:color="auto"/>
            <w:left w:val="none" w:sz="0" w:space="0" w:color="auto"/>
            <w:bottom w:val="none" w:sz="0" w:space="0" w:color="auto"/>
            <w:right w:val="none" w:sz="0" w:space="0" w:color="auto"/>
          </w:divBdr>
        </w:div>
        <w:div w:id="762383933">
          <w:marLeft w:val="0"/>
          <w:marRight w:val="0"/>
          <w:marTop w:val="0"/>
          <w:marBottom w:val="0"/>
          <w:divBdr>
            <w:top w:val="none" w:sz="0" w:space="0" w:color="auto"/>
            <w:left w:val="none" w:sz="0" w:space="0" w:color="auto"/>
            <w:bottom w:val="none" w:sz="0" w:space="0" w:color="auto"/>
            <w:right w:val="none" w:sz="0" w:space="0" w:color="auto"/>
          </w:divBdr>
        </w:div>
        <w:div w:id="767118869">
          <w:marLeft w:val="0"/>
          <w:marRight w:val="0"/>
          <w:marTop w:val="0"/>
          <w:marBottom w:val="0"/>
          <w:divBdr>
            <w:top w:val="none" w:sz="0" w:space="0" w:color="auto"/>
            <w:left w:val="none" w:sz="0" w:space="0" w:color="auto"/>
            <w:bottom w:val="none" w:sz="0" w:space="0" w:color="auto"/>
            <w:right w:val="none" w:sz="0" w:space="0" w:color="auto"/>
          </w:divBdr>
        </w:div>
        <w:div w:id="767770890">
          <w:marLeft w:val="0"/>
          <w:marRight w:val="0"/>
          <w:marTop w:val="0"/>
          <w:marBottom w:val="0"/>
          <w:divBdr>
            <w:top w:val="none" w:sz="0" w:space="0" w:color="auto"/>
            <w:left w:val="none" w:sz="0" w:space="0" w:color="auto"/>
            <w:bottom w:val="none" w:sz="0" w:space="0" w:color="auto"/>
            <w:right w:val="none" w:sz="0" w:space="0" w:color="auto"/>
          </w:divBdr>
          <w:divsChild>
            <w:div w:id="65228307">
              <w:marLeft w:val="0"/>
              <w:marRight w:val="0"/>
              <w:marTop w:val="0"/>
              <w:marBottom w:val="0"/>
              <w:divBdr>
                <w:top w:val="none" w:sz="0" w:space="0" w:color="auto"/>
                <w:left w:val="none" w:sz="0" w:space="0" w:color="auto"/>
                <w:bottom w:val="none" w:sz="0" w:space="0" w:color="auto"/>
                <w:right w:val="none" w:sz="0" w:space="0" w:color="auto"/>
              </w:divBdr>
            </w:div>
            <w:div w:id="906570167">
              <w:marLeft w:val="0"/>
              <w:marRight w:val="0"/>
              <w:marTop w:val="0"/>
              <w:marBottom w:val="0"/>
              <w:divBdr>
                <w:top w:val="none" w:sz="0" w:space="0" w:color="auto"/>
                <w:left w:val="none" w:sz="0" w:space="0" w:color="auto"/>
                <w:bottom w:val="none" w:sz="0" w:space="0" w:color="auto"/>
                <w:right w:val="none" w:sz="0" w:space="0" w:color="auto"/>
              </w:divBdr>
            </w:div>
            <w:div w:id="1374037766">
              <w:marLeft w:val="0"/>
              <w:marRight w:val="0"/>
              <w:marTop w:val="0"/>
              <w:marBottom w:val="0"/>
              <w:divBdr>
                <w:top w:val="none" w:sz="0" w:space="0" w:color="auto"/>
                <w:left w:val="none" w:sz="0" w:space="0" w:color="auto"/>
                <w:bottom w:val="none" w:sz="0" w:space="0" w:color="auto"/>
                <w:right w:val="none" w:sz="0" w:space="0" w:color="auto"/>
              </w:divBdr>
            </w:div>
            <w:div w:id="1457946496">
              <w:marLeft w:val="0"/>
              <w:marRight w:val="0"/>
              <w:marTop w:val="0"/>
              <w:marBottom w:val="0"/>
              <w:divBdr>
                <w:top w:val="none" w:sz="0" w:space="0" w:color="auto"/>
                <w:left w:val="none" w:sz="0" w:space="0" w:color="auto"/>
                <w:bottom w:val="none" w:sz="0" w:space="0" w:color="auto"/>
                <w:right w:val="none" w:sz="0" w:space="0" w:color="auto"/>
              </w:divBdr>
            </w:div>
            <w:div w:id="1823546465">
              <w:marLeft w:val="0"/>
              <w:marRight w:val="0"/>
              <w:marTop w:val="0"/>
              <w:marBottom w:val="0"/>
              <w:divBdr>
                <w:top w:val="none" w:sz="0" w:space="0" w:color="auto"/>
                <w:left w:val="none" w:sz="0" w:space="0" w:color="auto"/>
                <w:bottom w:val="none" w:sz="0" w:space="0" w:color="auto"/>
                <w:right w:val="none" w:sz="0" w:space="0" w:color="auto"/>
              </w:divBdr>
            </w:div>
          </w:divsChild>
        </w:div>
        <w:div w:id="789206374">
          <w:marLeft w:val="0"/>
          <w:marRight w:val="0"/>
          <w:marTop w:val="0"/>
          <w:marBottom w:val="0"/>
          <w:divBdr>
            <w:top w:val="none" w:sz="0" w:space="0" w:color="auto"/>
            <w:left w:val="none" w:sz="0" w:space="0" w:color="auto"/>
            <w:bottom w:val="none" w:sz="0" w:space="0" w:color="auto"/>
            <w:right w:val="none" w:sz="0" w:space="0" w:color="auto"/>
          </w:divBdr>
        </w:div>
        <w:div w:id="797189905">
          <w:marLeft w:val="0"/>
          <w:marRight w:val="0"/>
          <w:marTop w:val="0"/>
          <w:marBottom w:val="0"/>
          <w:divBdr>
            <w:top w:val="none" w:sz="0" w:space="0" w:color="auto"/>
            <w:left w:val="none" w:sz="0" w:space="0" w:color="auto"/>
            <w:bottom w:val="none" w:sz="0" w:space="0" w:color="auto"/>
            <w:right w:val="none" w:sz="0" w:space="0" w:color="auto"/>
          </w:divBdr>
          <w:divsChild>
            <w:div w:id="1012299770">
              <w:marLeft w:val="0"/>
              <w:marRight w:val="0"/>
              <w:marTop w:val="0"/>
              <w:marBottom w:val="0"/>
              <w:divBdr>
                <w:top w:val="none" w:sz="0" w:space="0" w:color="auto"/>
                <w:left w:val="none" w:sz="0" w:space="0" w:color="auto"/>
                <w:bottom w:val="none" w:sz="0" w:space="0" w:color="auto"/>
                <w:right w:val="none" w:sz="0" w:space="0" w:color="auto"/>
              </w:divBdr>
            </w:div>
            <w:div w:id="1551646079">
              <w:marLeft w:val="0"/>
              <w:marRight w:val="0"/>
              <w:marTop w:val="0"/>
              <w:marBottom w:val="0"/>
              <w:divBdr>
                <w:top w:val="none" w:sz="0" w:space="0" w:color="auto"/>
                <w:left w:val="none" w:sz="0" w:space="0" w:color="auto"/>
                <w:bottom w:val="none" w:sz="0" w:space="0" w:color="auto"/>
                <w:right w:val="none" w:sz="0" w:space="0" w:color="auto"/>
              </w:divBdr>
            </w:div>
            <w:div w:id="1866555994">
              <w:marLeft w:val="0"/>
              <w:marRight w:val="0"/>
              <w:marTop w:val="0"/>
              <w:marBottom w:val="0"/>
              <w:divBdr>
                <w:top w:val="none" w:sz="0" w:space="0" w:color="auto"/>
                <w:left w:val="none" w:sz="0" w:space="0" w:color="auto"/>
                <w:bottom w:val="none" w:sz="0" w:space="0" w:color="auto"/>
                <w:right w:val="none" w:sz="0" w:space="0" w:color="auto"/>
              </w:divBdr>
            </w:div>
          </w:divsChild>
        </w:div>
        <w:div w:id="834879287">
          <w:marLeft w:val="0"/>
          <w:marRight w:val="0"/>
          <w:marTop w:val="0"/>
          <w:marBottom w:val="0"/>
          <w:divBdr>
            <w:top w:val="none" w:sz="0" w:space="0" w:color="auto"/>
            <w:left w:val="none" w:sz="0" w:space="0" w:color="auto"/>
            <w:bottom w:val="none" w:sz="0" w:space="0" w:color="auto"/>
            <w:right w:val="none" w:sz="0" w:space="0" w:color="auto"/>
          </w:divBdr>
        </w:div>
        <w:div w:id="838157047">
          <w:marLeft w:val="0"/>
          <w:marRight w:val="0"/>
          <w:marTop w:val="0"/>
          <w:marBottom w:val="0"/>
          <w:divBdr>
            <w:top w:val="none" w:sz="0" w:space="0" w:color="auto"/>
            <w:left w:val="none" w:sz="0" w:space="0" w:color="auto"/>
            <w:bottom w:val="none" w:sz="0" w:space="0" w:color="auto"/>
            <w:right w:val="none" w:sz="0" w:space="0" w:color="auto"/>
          </w:divBdr>
        </w:div>
        <w:div w:id="842941079">
          <w:marLeft w:val="0"/>
          <w:marRight w:val="0"/>
          <w:marTop w:val="0"/>
          <w:marBottom w:val="0"/>
          <w:divBdr>
            <w:top w:val="none" w:sz="0" w:space="0" w:color="auto"/>
            <w:left w:val="none" w:sz="0" w:space="0" w:color="auto"/>
            <w:bottom w:val="none" w:sz="0" w:space="0" w:color="auto"/>
            <w:right w:val="none" w:sz="0" w:space="0" w:color="auto"/>
          </w:divBdr>
        </w:div>
        <w:div w:id="849612304">
          <w:marLeft w:val="0"/>
          <w:marRight w:val="0"/>
          <w:marTop w:val="0"/>
          <w:marBottom w:val="0"/>
          <w:divBdr>
            <w:top w:val="none" w:sz="0" w:space="0" w:color="auto"/>
            <w:left w:val="none" w:sz="0" w:space="0" w:color="auto"/>
            <w:bottom w:val="none" w:sz="0" w:space="0" w:color="auto"/>
            <w:right w:val="none" w:sz="0" w:space="0" w:color="auto"/>
          </w:divBdr>
        </w:div>
        <w:div w:id="856652781">
          <w:marLeft w:val="0"/>
          <w:marRight w:val="0"/>
          <w:marTop w:val="0"/>
          <w:marBottom w:val="0"/>
          <w:divBdr>
            <w:top w:val="none" w:sz="0" w:space="0" w:color="auto"/>
            <w:left w:val="none" w:sz="0" w:space="0" w:color="auto"/>
            <w:bottom w:val="none" w:sz="0" w:space="0" w:color="auto"/>
            <w:right w:val="none" w:sz="0" w:space="0" w:color="auto"/>
          </w:divBdr>
        </w:div>
        <w:div w:id="870802061">
          <w:marLeft w:val="0"/>
          <w:marRight w:val="0"/>
          <w:marTop w:val="0"/>
          <w:marBottom w:val="0"/>
          <w:divBdr>
            <w:top w:val="none" w:sz="0" w:space="0" w:color="auto"/>
            <w:left w:val="none" w:sz="0" w:space="0" w:color="auto"/>
            <w:bottom w:val="none" w:sz="0" w:space="0" w:color="auto"/>
            <w:right w:val="none" w:sz="0" w:space="0" w:color="auto"/>
          </w:divBdr>
        </w:div>
        <w:div w:id="878512948">
          <w:marLeft w:val="0"/>
          <w:marRight w:val="0"/>
          <w:marTop w:val="0"/>
          <w:marBottom w:val="0"/>
          <w:divBdr>
            <w:top w:val="none" w:sz="0" w:space="0" w:color="auto"/>
            <w:left w:val="none" w:sz="0" w:space="0" w:color="auto"/>
            <w:bottom w:val="none" w:sz="0" w:space="0" w:color="auto"/>
            <w:right w:val="none" w:sz="0" w:space="0" w:color="auto"/>
          </w:divBdr>
          <w:divsChild>
            <w:div w:id="681862354">
              <w:marLeft w:val="0"/>
              <w:marRight w:val="0"/>
              <w:marTop w:val="0"/>
              <w:marBottom w:val="0"/>
              <w:divBdr>
                <w:top w:val="none" w:sz="0" w:space="0" w:color="auto"/>
                <w:left w:val="none" w:sz="0" w:space="0" w:color="auto"/>
                <w:bottom w:val="none" w:sz="0" w:space="0" w:color="auto"/>
                <w:right w:val="none" w:sz="0" w:space="0" w:color="auto"/>
              </w:divBdr>
            </w:div>
            <w:div w:id="1237207821">
              <w:marLeft w:val="0"/>
              <w:marRight w:val="0"/>
              <w:marTop w:val="0"/>
              <w:marBottom w:val="0"/>
              <w:divBdr>
                <w:top w:val="none" w:sz="0" w:space="0" w:color="auto"/>
                <w:left w:val="none" w:sz="0" w:space="0" w:color="auto"/>
                <w:bottom w:val="none" w:sz="0" w:space="0" w:color="auto"/>
                <w:right w:val="none" w:sz="0" w:space="0" w:color="auto"/>
              </w:divBdr>
            </w:div>
            <w:div w:id="1455056118">
              <w:marLeft w:val="0"/>
              <w:marRight w:val="0"/>
              <w:marTop w:val="0"/>
              <w:marBottom w:val="0"/>
              <w:divBdr>
                <w:top w:val="none" w:sz="0" w:space="0" w:color="auto"/>
                <w:left w:val="none" w:sz="0" w:space="0" w:color="auto"/>
                <w:bottom w:val="none" w:sz="0" w:space="0" w:color="auto"/>
                <w:right w:val="none" w:sz="0" w:space="0" w:color="auto"/>
              </w:divBdr>
            </w:div>
            <w:div w:id="1463427032">
              <w:marLeft w:val="0"/>
              <w:marRight w:val="0"/>
              <w:marTop w:val="0"/>
              <w:marBottom w:val="0"/>
              <w:divBdr>
                <w:top w:val="none" w:sz="0" w:space="0" w:color="auto"/>
                <w:left w:val="none" w:sz="0" w:space="0" w:color="auto"/>
                <w:bottom w:val="none" w:sz="0" w:space="0" w:color="auto"/>
                <w:right w:val="none" w:sz="0" w:space="0" w:color="auto"/>
              </w:divBdr>
            </w:div>
            <w:div w:id="1814056433">
              <w:marLeft w:val="0"/>
              <w:marRight w:val="0"/>
              <w:marTop w:val="0"/>
              <w:marBottom w:val="0"/>
              <w:divBdr>
                <w:top w:val="none" w:sz="0" w:space="0" w:color="auto"/>
                <w:left w:val="none" w:sz="0" w:space="0" w:color="auto"/>
                <w:bottom w:val="none" w:sz="0" w:space="0" w:color="auto"/>
                <w:right w:val="none" w:sz="0" w:space="0" w:color="auto"/>
              </w:divBdr>
            </w:div>
          </w:divsChild>
        </w:div>
        <w:div w:id="881209764">
          <w:marLeft w:val="0"/>
          <w:marRight w:val="0"/>
          <w:marTop w:val="0"/>
          <w:marBottom w:val="0"/>
          <w:divBdr>
            <w:top w:val="none" w:sz="0" w:space="0" w:color="auto"/>
            <w:left w:val="none" w:sz="0" w:space="0" w:color="auto"/>
            <w:bottom w:val="none" w:sz="0" w:space="0" w:color="auto"/>
            <w:right w:val="none" w:sz="0" w:space="0" w:color="auto"/>
          </w:divBdr>
        </w:div>
        <w:div w:id="884803229">
          <w:marLeft w:val="0"/>
          <w:marRight w:val="0"/>
          <w:marTop w:val="0"/>
          <w:marBottom w:val="0"/>
          <w:divBdr>
            <w:top w:val="none" w:sz="0" w:space="0" w:color="auto"/>
            <w:left w:val="none" w:sz="0" w:space="0" w:color="auto"/>
            <w:bottom w:val="none" w:sz="0" w:space="0" w:color="auto"/>
            <w:right w:val="none" w:sz="0" w:space="0" w:color="auto"/>
          </w:divBdr>
        </w:div>
        <w:div w:id="889918795">
          <w:marLeft w:val="0"/>
          <w:marRight w:val="0"/>
          <w:marTop w:val="0"/>
          <w:marBottom w:val="0"/>
          <w:divBdr>
            <w:top w:val="none" w:sz="0" w:space="0" w:color="auto"/>
            <w:left w:val="none" w:sz="0" w:space="0" w:color="auto"/>
            <w:bottom w:val="none" w:sz="0" w:space="0" w:color="auto"/>
            <w:right w:val="none" w:sz="0" w:space="0" w:color="auto"/>
          </w:divBdr>
        </w:div>
        <w:div w:id="930510662">
          <w:marLeft w:val="0"/>
          <w:marRight w:val="0"/>
          <w:marTop w:val="0"/>
          <w:marBottom w:val="0"/>
          <w:divBdr>
            <w:top w:val="none" w:sz="0" w:space="0" w:color="auto"/>
            <w:left w:val="none" w:sz="0" w:space="0" w:color="auto"/>
            <w:bottom w:val="none" w:sz="0" w:space="0" w:color="auto"/>
            <w:right w:val="none" w:sz="0" w:space="0" w:color="auto"/>
          </w:divBdr>
          <w:divsChild>
            <w:div w:id="281690235">
              <w:marLeft w:val="0"/>
              <w:marRight w:val="0"/>
              <w:marTop w:val="0"/>
              <w:marBottom w:val="0"/>
              <w:divBdr>
                <w:top w:val="none" w:sz="0" w:space="0" w:color="auto"/>
                <w:left w:val="none" w:sz="0" w:space="0" w:color="auto"/>
                <w:bottom w:val="none" w:sz="0" w:space="0" w:color="auto"/>
                <w:right w:val="none" w:sz="0" w:space="0" w:color="auto"/>
              </w:divBdr>
            </w:div>
            <w:div w:id="725225190">
              <w:marLeft w:val="0"/>
              <w:marRight w:val="0"/>
              <w:marTop w:val="0"/>
              <w:marBottom w:val="0"/>
              <w:divBdr>
                <w:top w:val="none" w:sz="0" w:space="0" w:color="auto"/>
                <w:left w:val="none" w:sz="0" w:space="0" w:color="auto"/>
                <w:bottom w:val="none" w:sz="0" w:space="0" w:color="auto"/>
                <w:right w:val="none" w:sz="0" w:space="0" w:color="auto"/>
              </w:divBdr>
            </w:div>
            <w:div w:id="937370545">
              <w:marLeft w:val="0"/>
              <w:marRight w:val="0"/>
              <w:marTop w:val="0"/>
              <w:marBottom w:val="0"/>
              <w:divBdr>
                <w:top w:val="none" w:sz="0" w:space="0" w:color="auto"/>
                <w:left w:val="none" w:sz="0" w:space="0" w:color="auto"/>
                <w:bottom w:val="none" w:sz="0" w:space="0" w:color="auto"/>
                <w:right w:val="none" w:sz="0" w:space="0" w:color="auto"/>
              </w:divBdr>
            </w:div>
            <w:div w:id="1408963067">
              <w:marLeft w:val="0"/>
              <w:marRight w:val="0"/>
              <w:marTop w:val="0"/>
              <w:marBottom w:val="0"/>
              <w:divBdr>
                <w:top w:val="none" w:sz="0" w:space="0" w:color="auto"/>
                <w:left w:val="none" w:sz="0" w:space="0" w:color="auto"/>
                <w:bottom w:val="none" w:sz="0" w:space="0" w:color="auto"/>
                <w:right w:val="none" w:sz="0" w:space="0" w:color="auto"/>
              </w:divBdr>
            </w:div>
            <w:div w:id="1502504708">
              <w:marLeft w:val="0"/>
              <w:marRight w:val="0"/>
              <w:marTop w:val="0"/>
              <w:marBottom w:val="0"/>
              <w:divBdr>
                <w:top w:val="none" w:sz="0" w:space="0" w:color="auto"/>
                <w:left w:val="none" w:sz="0" w:space="0" w:color="auto"/>
                <w:bottom w:val="none" w:sz="0" w:space="0" w:color="auto"/>
                <w:right w:val="none" w:sz="0" w:space="0" w:color="auto"/>
              </w:divBdr>
            </w:div>
          </w:divsChild>
        </w:div>
        <w:div w:id="933825339">
          <w:marLeft w:val="0"/>
          <w:marRight w:val="0"/>
          <w:marTop w:val="0"/>
          <w:marBottom w:val="0"/>
          <w:divBdr>
            <w:top w:val="none" w:sz="0" w:space="0" w:color="auto"/>
            <w:left w:val="none" w:sz="0" w:space="0" w:color="auto"/>
            <w:bottom w:val="none" w:sz="0" w:space="0" w:color="auto"/>
            <w:right w:val="none" w:sz="0" w:space="0" w:color="auto"/>
          </w:divBdr>
        </w:div>
        <w:div w:id="934243037">
          <w:marLeft w:val="0"/>
          <w:marRight w:val="0"/>
          <w:marTop w:val="0"/>
          <w:marBottom w:val="0"/>
          <w:divBdr>
            <w:top w:val="none" w:sz="0" w:space="0" w:color="auto"/>
            <w:left w:val="none" w:sz="0" w:space="0" w:color="auto"/>
            <w:bottom w:val="none" w:sz="0" w:space="0" w:color="auto"/>
            <w:right w:val="none" w:sz="0" w:space="0" w:color="auto"/>
          </w:divBdr>
        </w:div>
        <w:div w:id="963845718">
          <w:marLeft w:val="0"/>
          <w:marRight w:val="0"/>
          <w:marTop w:val="0"/>
          <w:marBottom w:val="0"/>
          <w:divBdr>
            <w:top w:val="none" w:sz="0" w:space="0" w:color="auto"/>
            <w:left w:val="none" w:sz="0" w:space="0" w:color="auto"/>
            <w:bottom w:val="none" w:sz="0" w:space="0" w:color="auto"/>
            <w:right w:val="none" w:sz="0" w:space="0" w:color="auto"/>
          </w:divBdr>
          <w:divsChild>
            <w:div w:id="507210284">
              <w:marLeft w:val="-75"/>
              <w:marRight w:val="0"/>
              <w:marTop w:val="30"/>
              <w:marBottom w:val="30"/>
              <w:divBdr>
                <w:top w:val="none" w:sz="0" w:space="0" w:color="auto"/>
                <w:left w:val="none" w:sz="0" w:space="0" w:color="auto"/>
                <w:bottom w:val="none" w:sz="0" w:space="0" w:color="auto"/>
                <w:right w:val="none" w:sz="0" w:space="0" w:color="auto"/>
              </w:divBdr>
              <w:divsChild>
                <w:div w:id="49152515">
                  <w:marLeft w:val="0"/>
                  <w:marRight w:val="0"/>
                  <w:marTop w:val="0"/>
                  <w:marBottom w:val="0"/>
                  <w:divBdr>
                    <w:top w:val="none" w:sz="0" w:space="0" w:color="auto"/>
                    <w:left w:val="none" w:sz="0" w:space="0" w:color="auto"/>
                    <w:bottom w:val="none" w:sz="0" w:space="0" w:color="auto"/>
                    <w:right w:val="none" w:sz="0" w:space="0" w:color="auto"/>
                  </w:divBdr>
                  <w:divsChild>
                    <w:div w:id="391582608">
                      <w:marLeft w:val="0"/>
                      <w:marRight w:val="0"/>
                      <w:marTop w:val="0"/>
                      <w:marBottom w:val="0"/>
                      <w:divBdr>
                        <w:top w:val="none" w:sz="0" w:space="0" w:color="auto"/>
                        <w:left w:val="none" w:sz="0" w:space="0" w:color="auto"/>
                        <w:bottom w:val="none" w:sz="0" w:space="0" w:color="auto"/>
                        <w:right w:val="none" w:sz="0" w:space="0" w:color="auto"/>
                      </w:divBdr>
                    </w:div>
                  </w:divsChild>
                </w:div>
                <w:div w:id="342975404">
                  <w:marLeft w:val="0"/>
                  <w:marRight w:val="0"/>
                  <w:marTop w:val="0"/>
                  <w:marBottom w:val="0"/>
                  <w:divBdr>
                    <w:top w:val="none" w:sz="0" w:space="0" w:color="auto"/>
                    <w:left w:val="none" w:sz="0" w:space="0" w:color="auto"/>
                    <w:bottom w:val="none" w:sz="0" w:space="0" w:color="auto"/>
                    <w:right w:val="none" w:sz="0" w:space="0" w:color="auto"/>
                  </w:divBdr>
                  <w:divsChild>
                    <w:div w:id="980235638">
                      <w:marLeft w:val="0"/>
                      <w:marRight w:val="0"/>
                      <w:marTop w:val="0"/>
                      <w:marBottom w:val="0"/>
                      <w:divBdr>
                        <w:top w:val="none" w:sz="0" w:space="0" w:color="auto"/>
                        <w:left w:val="none" w:sz="0" w:space="0" w:color="auto"/>
                        <w:bottom w:val="none" w:sz="0" w:space="0" w:color="auto"/>
                        <w:right w:val="none" w:sz="0" w:space="0" w:color="auto"/>
                      </w:divBdr>
                    </w:div>
                  </w:divsChild>
                </w:div>
                <w:div w:id="359554062">
                  <w:marLeft w:val="0"/>
                  <w:marRight w:val="0"/>
                  <w:marTop w:val="0"/>
                  <w:marBottom w:val="0"/>
                  <w:divBdr>
                    <w:top w:val="none" w:sz="0" w:space="0" w:color="auto"/>
                    <w:left w:val="none" w:sz="0" w:space="0" w:color="auto"/>
                    <w:bottom w:val="none" w:sz="0" w:space="0" w:color="auto"/>
                    <w:right w:val="none" w:sz="0" w:space="0" w:color="auto"/>
                  </w:divBdr>
                  <w:divsChild>
                    <w:div w:id="1610745623">
                      <w:marLeft w:val="0"/>
                      <w:marRight w:val="0"/>
                      <w:marTop w:val="0"/>
                      <w:marBottom w:val="0"/>
                      <w:divBdr>
                        <w:top w:val="none" w:sz="0" w:space="0" w:color="auto"/>
                        <w:left w:val="none" w:sz="0" w:space="0" w:color="auto"/>
                        <w:bottom w:val="none" w:sz="0" w:space="0" w:color="auto"/>
                        <w:right w:val="none" w:sz="0" w:space="0" w:color="auto"/>
                      </w:divBdr>
                    </w:div>
                  </w:divsChild>
                </w:div>
                <w:div w:id="427310233">
                  <w:marLeft w:val="0"/>
                  <w:marRight w:val="0"/>
                  <w:marTop w:val="0"/>
                  <w:marBottom w:val="0"/>
                  <w:divBdr>
                    <w:top w:val="none" w:sz="0" w:space="0" w:color="auto"/>
                    <w:left w:val="none" w:sz="0" w:space="0" w:color="auto"/>
                    <w:bottom w:val="none" w:sz="0" w:space="0" w:color="auto"/>
                    <w:right w:val="none" w:sz="0" w:space="0" w:color="auto"/>
                  </w:divBdr>
                  <w:divsChild>
                    <w:div w:id="828521527">
                      <w:marLeft w:val="0"/>
                      <w:marRight w:val="0"/>
                      <w:marTop w:val="0"/>
                      <w:marBottom w:val="0"/>
                      <w:divBdr>
                        <w:top w:val="none" w:sz="0" w:space="0" w:color="auto"/>
                        <w:left w:val="none" w:sz="0" w:space="0" w:color="auto"/>
                        <w:bottom w:val="none" w:sz="0" w:space="0" w:color="auto"/>
                        <w:right w:val="none" w:sz="0" w:space="0" w:color="auto"/>
                      </w:divBdr>
                    </w:div>
                  </w:divsChild>
                </w:div>
                <w:div w:id="457918575">
                  <w:marLeft w:val="0"/>
                  <w:marRight w:val="0"/>
                  <w:marTop w:val="0"/>
                  <w:marBottom w:val="0"/>
                  <w:divBdr>
                    <w:top w:val="none" w:sz="0" w:space="0" w:color="auto"/>
                    <w:left w:val="none" w:sz="0" w:space="0" w:color="auto"/>
                    <w:bottom w:val="none" w:sz="0" w:space="0" w:color="auto"/>
                    <w:right w:val="none" w:sz="0" w:space="0" w:color="auto"/>
                  </w:divBdr>
                  <w:divsChild>
                    <w:div w:id="23406919">
                      <w:marLeft w:val="0"/>
                      <w:marRight w:val="0"/>
                      <w:marTop w:val="0"/>
                      <w:marBottom w:val="0"/>
                      <w:divBdr>
                        <w:top w:val="none" w:sz="0" w:space="0" w:color="auto"/>
                        <w:left w:val="none" w:sz="0" w:space="0" w:color="auto"/>
                        <w:bottom w:val="none" w:sz="0" w:space="0" w:color="auto"/>
                        <w:right w:val="none" w:sz="0" w:space="0" w:color="auto"/>
                      </w:divBdr>
                    </w:div>
                  </w:divsChild>
                </w:div>
                <w:div w:id="530148156">
                  <w:marLeft w:val="0"/>
                  <w:marRight w:val="0"/>
                  <w:marTop w:val="0"/>
                  <w:marBottom w:val="0"/>
                  <w:divBdr>
                    <w:top w:val="none" w:sz="0" w:space="0" w:color="auto"/>
                    <w:left w:val="none" w:sz="0" w:space="0" w:color="auto"/>
                    <w:bottom w:val="none" w:sz="0" w:space="0" w:color="auto"/>
                    <w:right w:val="none" w:sz="0" w:space="0" w:color="auto"/>
                  </w:divBdr>
                  <w:divsChild>
                    <w:div w:id="1777480378">
                      <w:marLeft w:val="0"/>
                      <w:marRight w:val="0"/>
                      <w:marTop w:val="0"/>
                      <w:marBottom w:val="0"/>
                      <w:divBdr>
                        <w:top w:val="none" w:sz="0" w:space="0" w:color="auto"/>
                        <w:left w:val="none" w:sz="0" w:space="0" w:color="auto"/>
                        <w:bottom w:val="none" w:sz="0" w:space="0" w:color="auto"/>
                        <w:right w:val="none" w:sz="0" w:space="0" w:color="auto"/>
                      </w:divBdr>
                    </w:div>
                  </w:divsChild>
                </w:div>
                <w:div w:id="583684846">
                  <w:marLeft w:val="0"/>
                  <w:marRight w:val="0"/>
                  <w:marTop w:val="0"/>
                  <w:marBottom w:val="0"/>
                  <w:divBdr>
                    <w:top w:val="none" w:sz="0" w:space="0" w:color="auto"/>
                    <w:left w:val="none" w:sz="0" w:space="0" w:color="auto"/>
                    <w:bottom w:val="none" w:sz="0" w:space="0" w:color="auto"/>
                    <w:right w:val="none" w:sz="0" w:space="0" w:color="auto"/>
                  </w:divBdr>
                  <w:divsChild>
                    <w:div w:id="1844006234">
                      <w:marLeft w:val="0"/>
                      <w:marRight w:val="0"/>
                      <w:marTop w:val="0"/>
                      <w:marBottom w:val="0"/>
                      <w:divBdr>
                        <w:top w:val="none" w:sz="0" w:space="0" w:color="auto"/>
                        <w:left w:val="none" w:sz="0" w:space="0" w:color="auto"/>
                        <w:bottom w:val="none" w:sz="0" w:space="0" w:color="auto"/>
                        <w:right w:val="none" w:sz="0" w:space="0" w:color="auto"/>
                      </w:divBdr>
                    </w:div>
                  </w:divsChild>
                </w:div>
                <w:div w:id="707225232">
                  <w:marLeft w:val="0"/>
                  <w:marRight w:val="0"/>
                  <w:marTop w:val="0"/>
                  <w:marBottom w:val="0"/>
                  <w:divBdr>
                    <w:top w:val="none" w:sz="0" w:space="0" w:color="auto"/>
                    <w:left w:val="none" w:sz="0" w:space="0" w:color="auto"/>
                    <w:bottom w:val="none" w:sz="0" w:space="0" w:color="auto"/>
                    <w:right w:val="none" w:sz="0" w:space="0" w:color="auto"/>
                  </w:divBdr>
                  <w:divsChild>
                    <w:div w:id="1198155717">
                      <w:marLeft w:val="0"/>
                      <w:marRight w:val="0"/>
                      <w:marTop w:val="0"/>
                      <w:marBottom w:val="0"/>
                      <w:divBdr>
                        <w:top w:val="none" w:sz="0" w:space="0" w:color="auto"/>
                        <w:left w:val="none" w:sz="0" w:space="0" w:color="auto"/>
                        <w:bottom w:val="none" w:sz="0" w:space="0" w:color="auto"/>
                        <w:right w:val="none" w:sz="0" w:space="0" w:color="auto"/>
                      </w:divBdr>
                    </w:div>
                  </w:divsChild>
                </w:div>
                <w:div w:id="941493105">
                  <w:marLeft w:val="0"/>
                  <w:marRight w:val="0"/>
                  <w:marTop w:val="0"/>
                  <w:marBottom w:val="0"/>
                  <w:divBdr>
                    <w:top w:val="none" w:sz="0" w:space="0" w:color="auto"/>
                    <w:left w:val="none" w:sz="0" w:space="0" w:color="auto"/>
                    <w:bottom w:val="none" w:sz="0" w:space="0" w:color="auto"/>
                    <w:right w:val="none" w:sz="0" w:space="0" w:color="auto"/>
                  </w:divBdr>
                  <w:divsChild>
                    <w:div w:id="458039466">
                      <w:marLeft w:val="0"/>
                      <w:marRight w:val="0"/>
                      <w:marTop w:val="0"/>
                      <w:marBottom w:val="0"/>
                      <w:divBdr>
                        <w:top w:val="none" w:sz="0" w:space="0" w:color="auto"/>
                        <w:left w:val="none" w:sz="0" w:space="0" w:color="auto"/>
                        <w:bottom w:val="none" w:sz="0" w:space="0" w:color="auto"/>
                        <w:right w:val="none" w:sz="0" w:space="0" w:color="auto"/>
                      </w:divBdr>
                    </w:div>
                  </w:divsChild>
                </w:div>
                <w:div w:id="998265386">
                  <w:marLeft w:val="0"/>
                  <w:marRight w:val="0"/>
                  <w:marTop w:val="0"/>
                  <w:marBottom w:val="0"/>
                  <w:divBdr>
                    <w:top w:val="none" w:sz="0" w:space="0" w:color="auto"/>
                    <w:left w:val="none" w:sz="0" w:space="0" w:color="auto"/>
                    <w:bottom w:val="none" w:sz="0" w:space="0" w:color="auto"/>
                    <w:right w:val="none" w:sz="0" w:space="0" w:color="auto"/>
                  </w:divBdr>
                  <w:divsChild>
                    <w:div w:id="2012289234">
                      <w:marLeft w:val="0"/>
                      <w:marRight w:val="0"/>
                      <w:marTop w:val="0"/>
                      <w:marBottom w:val="0"/>
                      <w:divBdr>
                        <w:top w:val="none" w:sz="0" w:space="0" w:color="auto"/>
                        <w:left w:val="none" w:sz="0" w:space="0" w:color="auto"/>
                        <w:bottom w:val="none" w:sz="0" w:space="0" w:color="auto"/>
                        <w:right w:val="none" w:sz="0" w:space="0" w:color="auto"/>
                      </w:divBdr>
                    </w:div>
                  </w:divsChild>
                </w:div>
                <w:div w:id="1006371240">
                  <w:marLeft w:val="0"/>
                  <w:marRight w:val="0"/>
                  <w:marTop w:val="0"/>
                  <w:marBottom w:val="0"/>
                  <w:divBdr>
                    <w:top w:val="none" w:sz="0" w:space="0" w:color="auto"/>
                    <w:left w:val="none" w:sz="0" w:space="0" w:color="auto"/>
                    <w:bottom w:val="none" w:sz="0" w:space="0" w:color="auto"/>
                    <w:right w:val="none" w:sz="0" w:space="0" w:color="auto"/>
                  </w:divBdr>
                  <w:divsChild>
                    <w:div w:id="414669001">
                      <w:marLeft w:val="0"/>
                      <w:marRight w:val="0"/>
                      <w:marTop w:val="0"/>
                      <w:marBottom w:val="0"/>
                      <w:divBdr>
                        <w:top w:val="none" w:sz="0" w:space="0" w:color="auto"/>
                        <w:left w:val="none" w:sz="0" w:space="0" w:color="auto"/>
                        <w:bottom w:val="none" w:sz="0" w:space="0" w:color="auto"/>
                        <w:right w:val="none" w:sz="0" w:space="0" w:color="auto"/>
                      </w:divBdr>
                    </w:div>
                  </w:divsChild>
                </w:div>
                <w:div w:id="1018194333">
                  <w:marLeft w:val="0"/>
                  <w:marRight w:val="0"/>
                  <w:marTop w:val="0"/>
                  <w:marBottom w:val="0"/>
                  <w:divBdr>
                    <w:top w:val="none" w:sz="0" w:space="0" w:color="auto"/>
                    <w:left w:val="none" w:sz="0" w:space="0" w:color="auto"/>
                    <w:bottom w:val="none" w:sz="0" w:space="0" w:color="auto"/>
                    <w:right w:val="none" w:sz="0" w:space="0" w:color="auto"/>
                  </w:divBdr>
                  <w:divsChild>
                    <w:div w:id="1684236494">
                      <w:marLeft w:val="0"/>
                      <w:marRight w:val="0"/>
                      <w:marTop w:val="0"/>
                      <w:marBottom w:val="0"/>
                      <w:divBdr>
                        <w:top w:val="none" w:sz="0" w:space="0" w:color="auto"/>
                        <w:left w:val="none" w:sz="0" w:space="0" w:color="auto"/>
                        <w:bottom w:val="none" w:sz="0" w:space="0" w:color="auto"/>
                        <w:right w:val="none" w:sz="0" w:space="0" w:color="auto"/>
                      </w:divBdr>
                    </w:div>
                  </w:divsChild>
                </w:div>
                <w:div w:id="1149444109">
                  <w:marLeft w:val="0"/>
                  <w:marRight w:val="0"/>
                  <w:marTop w:val="0"/>
                  <w:marBottom w:val="0"/>
                  <w:divBdr>
                    <w:top w:val="none" w:sz="0" w:space="0" w:color="auto"/>
                    <w:left w:val="none" w:sz="0" w:space="0" w:color="auto"/>
                    <w:bottom w:val="none" w:sz="0" w:space="0" w:color="auto"/>
                    <w:right w:val="none" w:sz="0" w:space="0" w:color="auto"/>
                  </w:divBdr>
                  <w:divsChild>
                    <w:div w:id="424303124">
                      <w:marLeft w:val="0"/>
                      <w:marRight w:val="0"/>
                      <w:marTop w:val="0"/>
                      <w:marBottom w:val="0"/>
                      <w:divBdr>
                        <w:top w:val="none" w:sz="0" w:space="0" w:color="auto"/>
                        <w:left w:val="none" w:sz="0" w:space="0" w:color="auto"/>
                        <w:bottom w:val="none" w:sz="0" w:space="0" w:color="auto"/>
                        <w:right w:val="none" w:sz="0" w:space="0" w:color="auto"/>
                      </w:divBdr>
                    </w:div>
                  </w:divsChild>
                </w:div>
                <w:div w:id="1206335514">
                  <w:marLeft w:val="0"/>
                  <w:marRight w:val="0"/>
                  <w:marTop w:val="0"/>
                  <w:marBottom w:val="0"/>
                  <w:divBdr>
                    <w:top w:val="none" w:sz="0" w:space="0" w:color="auto"/>
                    <w:left w:val="none" w:sz="0" w:space="0" w:color="auto"/>
                    <w:bottom w:val="none" w:sz="0" w:space="0" w:color="auto"/>
                    <w:right w:val="none" w:sz="0" w:space="0" w:color="auto"/>
                  </w:divBdr>
                  <w:divsChild>
                    <w:div w:id="727800480">
                      <w:marLeft w:val="0"/>
                      <w:marRight w:val="0"/>
                      <w:marTop w:val="0"/>
                      <w:marBottom w:val="0"/>
                      <w:divBdr>
                        <w:top w:val="none" w:sz="0" w:space="0" w:color="auto"/>
                        <w:left w:val="none" w:sz="0" w:space="0" w:color="auto"/>
                        <w:bottom w:val="none" w:sz="0" w:space="0" w:color="auto"/>
                        <w:right w:val="none" w:sz="0" w:space="0" w:color="auto"/>
                      </w:divBdr>
                    </w:div>
                  </w:divsChild>
                </w:div>
                <w:div w:id="1354453512">
                  <w:marLeft w:val="0"/>
                  <w:marRight w:val="0"/>
                  <w:marTop w:val="0"/>
                  <w:marBottom w:val="0"/>
                  <w:divBdr>
                    <w:top w:val="none" w:sz="0" w:space="0" w:color="auto"/>
                    <w:left w:val="none" w:sz="0" w:space="0" w:color="auto"/>
                    <w:bottom w:val="none" w:sz="0" w:space="0" w:color="auto"/>
                    <w:right w:val="none" w:sz="0" w:space="0" w:color="auto"/>
                  </w:divBdr>
                  <w:divsChild>
                    <w:div w:id="1455754376">
                      <w:marLeft w:val="0"/>
                      <w:marRight w:val="0"/>
                      <w:marTop w:val="0"/>
                      <w:marBottom w:val="0"/>
                      <w:divBdr>
                        <w:top w:val="none" w:sz="0" w:space="0" w:color="auto"/>
                        <w:left w:val="none" w:sz="0" w:space="0" w:color="auto"/>
                        <w:bottom w:val="none" w:sz="0" w:space="0" w:color="auto"/>
                        <w:right w:val="none" w:sz="0" w:space="0" w:color="auto"/>
                      </w:divBdr>
                    </w:div>
                  </w:divsChild>
                </w:div>
                <w:div w:id="1381323823">
                  <w:marLeft w:val="0"/>
                  <w:marRight w:val="0"/>
                  <w:marTop w:val="0"/>
                  <w:marBottom w:val="0"/>
                  <w:divBdr>
                    <w:top w:val="none" w:sz="0" w:space="0" w:color="auto"/>
                    <w:left w:val="none" w:sz="0" w:space="0" w:color="auto"/>
                    <w:bottom w:val="none" w:sz="0" w:space="0" w:color="auto"/>
                    <w:right w:val="none" w:sz="0" w:space="0" w:color="auto"/>
                  </w:divBdr>
                  <w:divsChild>
                    <w:div w:id="243994067">
                      <w:marLeft w:val="0"/>
                      <w:marRight w:val="0"/>
                      <w:marTop w:val="0"/>
                      <w:marBottom w:val="0"/>
                      <w:divBdr>
                        <w:top w:val="none" w:sz="0" w:space="0" w:color="auto"/>
                        <w:left w:val="none" w:sz="0" w:space="0" w:color="auto"/>
                        <w:bottom w:val="none" w:sz="0" w:space="0" w:color="auto"/>
                        <w:right w:val="none" w:sz="0" w:space="0" w:color="auto"/>
                      </w:divBdr>
                    </w:div>
                  </w:divsChild>
                </w:div>
                <w:div w:id="1415393070">
                  <w:marLeft w:val="0"/>
                  <w:marRight w:val="0"/>
                  <w:marTop w:val="0"/>
                  <w:marBottom w:val="0"/>
                  <w:divBdr>
                    <w:top w:val="none" w:sz="0" w:space="0" w:color="auto"/>
                    <w:left w:val="none" w:sz="0" w:space="0" w:color="auto"/>
                    <w:bottom w:val="none" w:sz="0" w:space="0" w:color="auto"/>
                    <w:right w:val="none" w:sz="0" w:space="0" w:color="auto"/>
                  </w:divBdr>
                  <w:divsChild>
                    <w:div w:id="2009208195">
                      <w:marLeft w:val="0"/>
                      <w:marRight w:val="0"/>
                      <w:marTop w:val="0"/>
                      <w:marBottom w:val="0"/>
                      <w:divBdr>
                        <w:top w:val="none" w:sz="0" w:space="0" w:color="auto"/>
                        <w:left w:val="none" w:sz="0" w:space="0" w:color="auto"/>
                        <w:bottom w:val="none" w:sz="0" w:space="0" w:color="auto"/>
                        <w:right w:val="none" w:sz="0" w:space="0" w:color="auto"/>
                      </w:divBdr>
                    </w:div>
                  </w:divsChild>
                </w:div>
                <w:div w:id="1451899887">
                  <w:marLeft w:val="0"/>
                  <w:marRight w:val="0"/>
                  <w:marTop w:val="0"/>
                  <w:marBottom w:val="0"/>
                  <w:divBdr>
                    <w:top w:val="none" w:sz="0" w:space="0" w:color="auto"/>
                    <w:left w:val="none" w:sz="0" w:space="0" w:color="auto"/>
                    <w:bottom w:val="none" w:sz="0" w:space="0" w:color="auto"/>
                    <w:right w:val="none" w:sz="0" w:space="0" w:color="auto"/>
                  </w:divBdr>
                  <w:divsChild>
                    <w:div w:id="349332012">
                      <w:marLeft w:val="0"/>
                      <w:marRight w:val="0"/>
                      <w:marTop w:val="0"/>
                      <w:marBottom w:val="0"/>
                      <w:divBdr>
                        <w:top w:val="none" w:sz="0" w:space="0" w:color="auto"/>
                        <w:left w:val="none" w:sz="0" w:space="0" w:color="auto"/>
                        <w:bottom w:val="none" w:sz="0" w:space="0" w:color="auto"/>
                        <w:right w:val="none" w:sz="0" w:space="0" w:color="auto"/>
                      </w:divBdr>
                    </w:div>
                  </w:divsChild>
                </w:div>
                <w:div w:id="1512334746">
                  <w:marLeft w:val="0"/>
                  <w:marRight w:val="0"/>
                  <w:marTop w:val="0"/>
                  <w:marBottom w:val="0"/>
                  <w:divBdr>
                    <w:top w:val="none" w:sz="0" w:space="0" w:color="auto"/>
                    <w:left w:val="none" w:sz="0" w:space="0" w:color="auto"/>
                    <w:bottom w:val="none" w:sz="0" w:space="0" w:color="auto"/>
                    <w:right w:val="none" w:sz="0" w:space="0" w:color="auto"/>
                  </w:divBdr>
                  <w:divsChild>
                    <w:div w:id="1127892892">
                      <w:marLeft w:val="0"/>
                      <w:marRight w:val="0"/>
                      <w:marTop w:val="0"/>
                      <w:marBottom w:val="0"/>
                      <w:divBdr>
                        <w:top w:val="none" w:sz="0" w:space="0" w:color="auto"/>
                        <w:left w:val="none" w:sz="0" w:space="0" w:color="auto"/>
                        <w:bottom w:val="none" w:sz="0" w:space="0" w:color="auto"/>
                        <w:right w:val="none" w:sz="0" w:space="0" w:color="auto"/>
                      </w:divBdr>
                    </w:div>
                  </w:divsChild>
                </w:div>
                <w:div w:id="1526138696">
                  <w:marLeft w:val="0"/>
                  <w:marRight w:val="0"/>
                  <w:marTop w:val="0"/>
                  <w:marBottom w:val="0"/>
                  <w:divBdr>
                    <w:top w:val="none" w:sz="0" w:space="0" w:color="auto"/>
                    <w:left w:val="none" w:sz="0" w:space="0" w:color="auto"/>
                    <w:bottom w:val="none" w:sz="0" w:space="0" w:color="auto"/>
                    <w:right w:val="none" w:sz="0" w:space="0" w:color="auto"/>
                  </w:divBdr>
                  <w:divsChild>
                    <w:div w:id="696849755">
                      <w:marLeft w:val="0"/>
                      <w:marRight w:val="0"/>
                      <w:marTop w:val="0"/>
                      <w:marBottom w:val="0"/>
                      <w:divBdr>
                        <w:top w:val="none" w:sz="0" w:space="0" w:color="auto"/>
                        <w:left w:val="none" w:sz="0" w:space="0" w:color="auto"/>
                        <w:bottom w:val="none" w:sz="0" w:space="0" w:color="auto"/>
                        <w:right w:val="none" w:sz="0" w:space="0" w:color="auto"/>
                      </w:divBdr>
                    </w:div>
                  </w:divsChild>
                </w:div>
                <w:div w:id="1535649828">
                  <w:marLeft w:val="0"/>
                  <w:marRight w:val="0"/>
                  <w:marTop w:val="0"/>
                  <w:marBottom w:val="0"/>
                  <w:divBdr>
                    <w:top w:val="none" w:sz="0" w:space="0" w:color="auto"/>
                    <w:left w:val="none" w:sz="0" w:space="0" w:color="auto"/>
                    <w:bottom w:val="none" w:sz="0" w:space="0" w:color="auto"/>
                    <w:right w:val="none" w:sz="0" w:space="0" w:color="auto"/>
                  </w:divBdr>
                  <w:divsChild>
                    <w:div w:id="277682147">
                      <w:marLeft w:val="0"/>
                      <w:marRight w:val="0"/>
                      <w:marTop w:val="0"/>
                      <w:marBottom w:val="0"/>
                      <w:divBdr>
                        <w:top w:val="none" w:sz="0" w:space="0" w:color="auto"/>
                        <w:left w:val="none" w:sz="0" w:space="0" w:color="auto"/>
                        <w:bottom w:val="none" w:sz="0" w:space="0" w:color="auto"/>
                        <w:right w:val="none" w:sz="0" w:space="0" w:color="auto"/>
                      </w:divBdr>
                    </w:div>
                  </w:divsChild>
                </w:div>
                <w:div w:id="1898860853">
                  <w:marLeft w:val="0"/>
                  <w:marRight w:val="0"/>
                  <w:marTop w:val="0"/>
                  <w:marBottom w:val="0"/>
                  <w:divBdr>
                    <w:top w:val="none" w:sz="0" w:space="0" w:color="auto"/>
                    <w:left w:val="none" w:sz="0" w:space="0" w:color="auto"/>
                    <w:bottom w:val="none" w:sz="0" w:space="0" w:color="auto"/>
                    <w:right w:val="none" w:sz="0" w:space="0" w:color="auto"/>
                  </w:divBdr>
                  <w:divsChild>
                    <w:div w:id="1973173759">
                      <w:marLeft w:val="0"/>
                      <w:marRight w:val="0"/>
                      <w:marTop w:val="0"/>
                      <w:marBottom w:val="0"/>
                      <w:divBdr>
                        <w:top w:val="none" w:sz="0" w:space="0" w:color="auto"/>
                        <w:left w:val="none" w:sz="0" w:space="0" w:color="auto"/>
                        <w:bottom w:val="none" w:sz="0" w:space="0" w:color="auto"/>
                        <w:right w:val="none" w:sz="0" w:space="0" w:color="auto"/>
                      </w:divBdr>
                    </w:div>
                  </w:divsChild>
                </w:div>
                <w:div w:id="1905218458">
                  <w:marLeft w:val="0"/>
                  <w:marRight w:val="0"/>
                  <w:marTop w:val="0"/>
                  <w:marBottom w:val="0"/>
                  <w:divBdr>
                    <w:top w:val="none" w:sz="0" w:space="0" w:color="auto"/>
                    <w:left w:val="none" w:sz="0" w:space="0" w:color="auto"/>
                    <w:bottom w:val="none" w:sz="0" w:space="0" w:color="auto"/>
                    <w:right w:val="none" w:sz="0" w:space="0" w:color="auto"/>
                  </w:divBdr>
                  <w:divsChild>
                    <w:div w:id="248198834">
                      <w:marLeft w:val="0"/>
                      <w:marRight w:val="0"/>
                      <w:marTop w:val="0"/>
                      <w:marBottom w:val="0"/>
                      <w:divBdr>
                        <w:top w:val="none" w:sz="0" w:space="0" w:color="auto"/>
                        <w:left w:val="none" w:sz="0" w:space="0" w:color="auto"/>
                        <w:bottom w:val="none" w:sz="0" w:space="0" w:color="auto"/>
                        <w:right w:val="none" w:sz="0" w:space="0" w:color="auto"/>
                      </w:divBdr>
                    </w:div>
                  </w:divsChild>
                </w:div>
                <w:div w:id="1934585755">
                  <w:marLeft w:val="0"/>
                  <w:marRight w:val="0"/>
                  <w:marTop w:val="0"/>
                  <w:marBottom w:val="0"/>
                  <w:divBdr>
                    <w:top w:val="none" w:sz="0" w:space="0" w:color="auto"/>
                    <w:left w:val="none" w:sz="0" w:space="0" w:color="auto"/>
                    <w:bottom w:val="none" w:sz="0" w:space="0" w:color="auto"/>
                    <w:right w:val="none" w:sz="0" w:space="0" w:color="auto"/>
                  </w:divBdr>
                  <w:divsChild>
                    <w:div w:id="1260026952">
                      <w:marLeft w:val="0"/>
                      <w:marRight w:val="0"/>
                      <w:marTop w:val="0"/>
                      <w:marBottom w:val="0"/>
                      <w:divBdr>
                        <w:top w:val="none" w:sz="0" w:space="0" w:color="auto"/>
                        <w:left w:val="none" w:sz="0" w:space="0" w:color="auto"/>
                        <w:bottom w:val="none" w:sz="0" w:space="0" w:color="auto"/>
                        <w:right w:val="none" w:sz="0" w:space="0" w:color="auto"/>
                      </w:divBdr>
                    </w:div>
                  </w:divsChild>
                </w:div>
                <w:div w:id="2069762078">
                  <w:marLeft w:val="0"/>
                  <w:marRight w:val="0"/>
                  <w:marTop w:val="0"/>
                  <w:marBottom w:val="0"/>
                  <w:divBdr>
                    <w:top w:val="none" w:sz="0" w:space="0" w:color="auto"/>
                    <w:left w:val="none" w:sz="0" w:space="0" w:color="auto"/>
                    <w:bottom w:val="none" w:sz="0" w:space="0" w:color="auto"/>
                    <w:right w:val="none" w:sz="0" w:space="0" w:color="auto"/>
                  </w:divBdr>
                  <w:divsChild>
                    <w:div w:id="1431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5499">
          <w:marLeft w:val="0"/>
          <w:marRight w:val="0"/>
          <w:marTop w:val="0"/>
          <w:marBottom w:val="0"/>
          <w:divBdr>
            <w:top w:val="none" w:sz="0" w:space="0" w:color="auto"/>
            <w:left w:val="none" w:sz="0" w:space="0" w:color="auto"/>
            <w:bottom w:val="none" w:sz="0" w:space="0" w:color="auto"/>
            <w:right w:val="none" w:sz="0" w:space="0" w:color="auto"/>
          </w:divBdr>
        </w:div>
        <w:div w:id="1041635046">
          <w:marLeft w:val="0"/>
          <w:marRight w:val="0"/>
          <w:marTop w:val="0"/>
          <w:marBottom w:val="0"/>
          <w:divBdr>
            <w:top w:val="none" w:sz="0" w:space="0" w:color="auto"/>
            <w:left w:val="none" w:sz="0" w:space="0" w:color="auto"/>
            <w:bottom w:val="none" w:sz="0" w:space="0" w:color="auto"/>
            <w:right w:val="none" w:sz="0" w:space="0" w:color="auto"/>
          </w:divBdr>
        </w:div>
        <w:div w:id="1042023074">
          <w:marLeft w:val="0"/>
          <w:marRight w:val="0"/>
          <w:marTop w:val="0"/>
          <w:marBottom w:val="0"/>
          <w:divBdr>
            <w:top w:val="none" w:sz="0" w:space="0" w:color="auto"/>
            <w:left w:val="none" w:sz="0" w:space="0" w:color="auto"/>
            <w:bottom w:val="none" w:sz="0" w:space="0" w:color="auto"/>
            <w:right w:val="none" w:sz="0" w:space="0" w:color="auto"/>
          </w:divBdr>
        </w:div>
        <w:div w:id="1044409384">
          <w:marLeft w:val="0"/>
          <w:marRight w:val="0"/>
          <w:marTop w:val="0"/>
          <w:marBottom w:val="0"/>
          <w:divBdr>
            <w:top w:val="none" w:sz="0" w:space="0" w:color="auto"/>
            <w:left w:val="none" w:sz="0" w:space="0" w:color="auto"/>
            <w:bottom w:val="none" w:sz="0" w:space="0" w:color="auto"/>
            <w:right w:val="none" w:sz="0" w:space="0" w:color="auto"/>
          </w:divBdr>
        </w:div>
        <w:div w:id="1044794053">
          <w:marLeft w:val="0"/>
          <w:marRight w:val="0"/>
          <w:marTop w:val="0"/>
          <w:marBottom w:val="0"/>
          <w:divBdr>
            <w:top w:val="none" w:sz="0" w:space="0" w:color="auto"/>
            <w:left w:val="none" w:sz="0" w:space="0" w:color="auto"/>
            <w:bottom w:val="none" w:sz="0" w:space="0" w:color="auto"/>
            <w:right w:val="none" w:sz="0" w:space="0" w:color="auto"/>
          </w:divBdr>
        </w:div>
        <w:div w:id="1063404961">
          <w:marLeft w:val="0"/>
          <w:marRight w:val="0"/>
          <w:marTop w:val="0"/>
          <w:marBottom w:val="0"/>
          <w:divBdr>
            <w:top w:val="none" w:sz="0" w:space="0" w:color="auto"/>
            <w:left w:val="none" w:sz="0" w:space="0" w:color="auto"/>
            <w:bottom w:val="none" w:sz="0" w:space="0" w:color="auto"/>
            <w:right w:val="none" w:sz="0" w:space="0" w:color="auto"/>
          </w:divBdr>
        </w:div>
        <w:div w:id="1063679898">
          <w:marLeft w:val="0"/>
          <w:marRight w:val="0"/>
          <w:marTop w:val="0"/>
          <w:marBottom w:val="0"/>
          <w:divBdr>
            <w:top w:val="none" w:sz="0" w:space="0" w:color="auto"/>
            <w:left w:val="none" w:sz="0" w:space="0" w:color="auto"/>
            <w:bottom w:val="none" w:sz="0" w:space="0" w:color="auto"/>
            <w:right w:val="none" w:sz="0" w:space="0" w:color="auto"/>
          </w:divBdr>
        </w:div>
        <w:div w:id="1070730028">
          <w:marLeft w:val="0"/>
          <w:marRight w:val="0"/>
          <w:marTop w:val="0"/>
          <w:marBottom w:val="0"/>
          <w:divBdr>
            <w:top w:val="none" w:sz="0" w:space="0" w:color="auto"/>
            <w:left w:val="none" w:sz="0" w:space="0" w:color="auto"/>
            <w:bottom w:val="none" w:sz="0" w:space="0" w:color="auto"/>
            <w:right w:val="none" w:sz="0" w:space="0" w:color="auto"/>
          </w:divBdr>
        </w:div>
        <w:div w:id="1074011763">
          <w:marLeft w:val="0"/>
          <w:marRight w:val="0"/>
          <w:marTop w:val="0"/>
          <w:marBottom w:val="0"/>
          <w:divBdr>
            <w:top w:val="none" w:sz="0" w:space="0" w:color="auto"/>
            <w:left w:val="none" w:sz="0" w:space="0" w:color="auto"/>
            <w:bottom w:val="none" w:sz="0" w:space="0" w:color="auto"/>
            <w:right w:val="none" w:sz="0" w:space="0" w:color="auto"/>
          </w:divBdr>
        </w:div>
        <w:div w:id="1076168748">
          <w:marLeft w:val="0"/>
          <w:marRight w:val="0"/>
          <w:marTop w:val="0"/>
          <w:marBottom w:val="0"/>
          <w:divBdr>
            <w:top w:val="none" w:sz="0" w:space="0" w:color="auto"/>
            <w:left w:val="none" w:sz="0" w:space="0" w:color="auto"/>
            <w:bottom w:val="none" w:sz="0" w:space="0" w:color="auto"/>
            <w:right w:val="none" w:sz="0" w:space="0" w:color="auto"/>
          </w:divBdr>
        </w:div>
        <w:div w:id="1081100397">
          <w:marLeft w:val="0"/>
          <w:marRight w:val="0"/>
          <w:marTop w:val="0"/>
          <w:marBottom w:val="0"/>
          <w:divBdr>
            <w:top w:val="none" w:sz="0" w:space="0" w:color="auto"/>
            <w:left w:val="none" w:sz="0" w:space="0" w:color="auto"/>
            <w:bottom w:val="none" w:sz="0" w:space="0" w:color="auto"/>
            <w:right w:val="none" w:sz="0" w:space="0" w:color="auto"/>
          </w:divBdr>
          <w:divsChild>
            <w:div w:id="1352492439">
              <w:marLeft w:val="0"/>
              <w:marRight w:val="0"/>
              <w:marTop w:val="0"/>
              <w:marBottom w:val="0"/>
              <w:divBdr>
                <w:top w:val="none" w:sz="0" w:space="0" w:color="auto"/>
                <w:left w:val="none" w:sz="0" w:space="0" w:color="auto"/>
                <w:bottom w:val="none" w:sz="0" w:space="0" w:color="auto"/>
                <w:right w:val="none" w:sz="0" w:space="0" w:color="auto"/>
              </w:divBdr>
            </w:div>
            <w:div w:id="1657420681">
              <w:marLeft w:val="0"/>
              <w:marRight w:val="0"/>
              <w:marTop w:val="0"/>
              <w:marBottom w:val="0"/>
              <w:divBdr>
                <w:top w:val="none" w:sz="0" w:space="0" w:color="auto"/>
                <w:left w:val="none" w:sz="0" w:space="0" w:color="auto"/>
                <w:bottom w:val="none" w:sz="0" w:space="0" w:color="auto"/>
                <w:right w:val="none" w:sz="0" w:space="0" w:color="auto"/>
              </w:divBdr>
            </w:div>
            <w:div w:id="1948730262">
              <w:marLeft w:val="0"/>
              <w:marRight w:val="0"/>
              <w:marTop w:val="0"/>
              <w:marBottom w:val="0"/>
              <w:divBdr>
                <w:top w:val="none" w:sz="0" w:space="0" w:color="auto"/>
                <w:left w:val="none" w:sz="0" w:space="0" w:color="auto"/>
                <w:bottom w:val="none" w:sz="0" w:space="0" w:color="auto"/>
                <w:right w:val="none" w:sz="0" w:space="0" w:color="auto"/>
              </w:divBdr>
            </w:div>
            <w:div w:id="1997568882">
              <w:marLeft w:val="0"/>
              <w:marRight w:val="0"/>
              <w:marTop w:val="0"/>
              <w:marBottom w:val="0"/>
              <w:divBdr>
                <w:top w:val="none" w:sz="0" w:space="0" w:color="auto"/>
                <w:left w:val="none" w:sz="0" w:space="0" w:color="auto"/>
                <w:bottom w:val="none" w:sz="0" w:space="0" w:color="auto"/>
                <w:right w:val="none" w:sz="0" w:space="0" w:color="auto"/>
              </w:divBdr>
            </w:div>
            <w:div w:id="2120876988">
              <w:marLeft w:val="0"/>
              <w:marRight w:val="0"/>
              <w:marTop w:val="0"/>
              <w:marBottom w:val="0"/>
              <w:divBdr>
                <w:top w:val="none" w:sz="0" w:space="0" w:color="auto"/>
                <w:left w:val="none" w:sz="0" w:space="0" w:color="auto"/>
                <w:bottom w:val="none" w:sz="0" w:space="0" w:color="auto"/>
                <w:right w:val="none" w:sz="0" w:space="0" w:color="auto"/>
              </w:divBdr>
            </w:div>
          </w:divsChild>
        </w:div>
        <w:div w:id="1106731171">
          <w:marLeft w:val="0"/>
          <w:marRight w:val="0"/>
          <w:marTop w:val="0"/>
          <w:marBottom w:val="0"/>
          <w:divBdr>
            <w:top w:val="none" w:sz="0" w:space="0" w:color="auto"/>
            <w:left w:val="none" w:sz="0" w:space="0" w:color="auto"/>
            <w:bottom w:val="none" w:sz="0" w:space="0" w:color="auto"/>
            <w:right w:val="none" w:sz="0" w:space="0" w:color="auto"/>
          </w:divBdr>
        </w:div>
        <w:div w:id="1165822403">
          <w:marLeft w:val="0"/>
          <w:marRight w:val="0"/>
          <w:marTop w:val="0"/>
          <w:marBottom w:val="0"/>
          <w:divBdr>
            <w:top w:val="none" w:sz="0" w:space="0" w:color="auto"/>
            <w:left w:val="none" w:sz="0" w:space="0" w:color="auto"/>
            <w:bottom w:val="none" w:sz="0" w:space="0" w:color="auto"/>
            <w:right w:val="none" w:sz="0" w:space="0" w:color="auto"/>
          </w:divBdr>
        </w:div>
        <w:div w:id="1168330150">
          <w:marLeft w:val="0"/>
          <w:marRight w:val="0"/>
          <w:marTop w:val="0"/>
          <w:marBottom w:val="0"/>
          <w:divBdr>
            <w:top w:val="none" w:sz="0" w:space="0" w:color="auto"/>
            <w:left w:val="none" w:sz="0" w:space="0" w:color="auto"/>
            <w:bottom w:val="none" w:sz="0" w:space="0" w:color="auto"/>
            <w:right w:val="none" w:sz="0" w:space="0" w:color="auto"/>
          </w:divBdr>
        </w:div>
        <w:div w:id="1169101534">
          <w:marLeft w:val="0"/>
          <w:marRight w:val="0"/>
          <w:marTop w:val="0"/>
          <w:marBottom w:val="0"/>
          <w:divBdr>
            <w:top w:val="none" w:sz="0" w:space="0" w:color="auto"/>
            <w:left w:val="none" w:sz="0" w:space="0" w:color="auto"/>
            <w:bottom w:val="none" w:sz="0" w:space="0" w:color="auto"/>
            <w:right w:val="none" w:sz="0" w:space="0" w:color="auto"/>
          </w:divBdr>
        </w:div>
        <w:div w:id="1206479315">
          <w:marLeft w:val="0"/>
          <w:marRight w:val="0"/>
          <w:marTop w:val="0"/>
          <w:marBottom w:val="0"/>
          <w:divBdr>
            <w:top w:val="none" w:sz="0" w:space="0" w:color="auto"/>
            <w:left w:val="none" w:sz="0" w:space="0" w:color="auto"/>
            <w:bottom w:val="none" w:sz="0" w:space="0" w:color="auto"/>
            <w:right w:val="none" w:sz="0" w:space="0" w:color="auto"/>
          </w:divBdr>
        </w:div>
        <w:div w:id="1209144824">
          <w:marLeft w:val="0"/>
          <w:marRight w:val="0"/>
          <w:marTop w:val="0"/>
          <w:marBottom w:val="0"/>
          <w:divBdr>
            <w:top w:val="none" w:sz="0" w:space="0" w:color="auto"/>
            <w:left w:val="none" w:sz="0" w:space="0" w:color="auto"/>
            <w:bottom w:val="none" w:sz="0" w:space="0" w:color="auto"/>
            <w:right w:val="none" w:sz="0" w:space="0" w:color="auto"/>
          </w:divBdr>
        </w:div>
        <w:div w:id="1218933738">
          <w:marLeft w:val="0"/>
          <w:marRight w:val="0"/>
          <w:marTop w:val="0"/>
          <w:marBottom w:val="0"/>
          <w:divBdr>
            <w:top w:val="none" w:sz="0" w:space="0" w:color="auto"/>
            <w:left w:val="none" w:sz="0" w:space="0" w:color="auto"/>
            <w:bottom w:val="none" w:sz="0" w:space="0" w:color="auto"/>
            <w:right w:val="none" w:sz="0" w:space="0" w:color="auto"/>
          </w:divBdr>
          <w:divsChild>
            <w:div w:id="1331635458">
              <w:marLeft w:val="-75"/>
              <w:marRight w:val="0"/>
              <w:marTop w:val="30"/>
              <w:marBottom w:val="30"/>
              <w:divBdr>
                <w:top w:val="none" w:sz="0" w:space="0" w:color="auto"/>
                <w:left w:val="none" w:sz="0" w:space="0" w:color="auto"/>
                <w:bottom w:val="none" w:sz="0" w:space="0" w:color="auto"/>
                <w:right w:val="none" w:sz="0" w:space="0" w:color="auto"/>
              </w:divBdr>
              <w:divsChild>
                <w:div w:id="56559982">
                  <w:marLeft w:val="0"/>
                  <w:marRight w:val="0"/>
                  <w:marTop w:val="0"/>
                  <w:marBottom w:val="0"/>
                  <w:divBdr>
                    <w:top w:val="none" w:sz="0" w:space="0" w:color="auto"/>
                    <w:left w:val="none" w:sz="0" w:space="0" w:color="auto"/>
                    <w:bottom w:val="none" w:sz="0" w:space="0" w:color="auto"/>
                    <w:right w:val="none" w:sz="0" w:space="0" w:color="auto"/>
                  </w:divBdr>
                  <w:divsChild>
                    <w:div w:id="1426149311">
                      <w:marLeft w:val="0"/>
                      <w:marRight w:val="0"/>
                      <w:marTop w:val="0"/>
                      <w:marBottom w:val="0"/>
                      <w:divBdr>
                        <w:top w:val="none" w:sz="0" w:space="0" w:color="auto"/>
                        <w:left w:val="none" w:sz="0" w:space="0" w:color="auto"/>
                        <w:bottom w:val="none" w:sz="0" w:space="0" w:color="auto"/>
                        <w:right w:val="none" w:sz="0" w:space="0" w:color="auto"/>
                      </w:divBdr>
                    </w:div>
                  </w:divsChild>
                </w:div>
                <w:div w:id="105585926">
                  <w:marLeft w:val="0"/>
                  <w:marRight w:val="0"/>
                  <w:marTop w:val="0"/>
                  <w:marBottom w:val="0"/>
                  <w:divBdr>
                    <w:top w:val="none" w:sz="0" w:space="0" w:color="auto"/>
                    <w:left w:val="none" w:sz="0" w:space="0" w:color="auto"/>
                    <w:bottom w:val="none" w:sz="0" w:space="0" w:color="auto"/>
                    <w:right w:val="none" w:sz="0" w:space="0" w:color="auto"/>
                  </w:divBdr>
                  <w:divsChild>
                    <w:div w:id="595215495">
                      <w:marLeft w:val="0"/>
                      <w:marRight w:val="0"/>
                      <w:marTop w:val="0"/>
                      <w:marBottom w:val="0"/>
                      <w:divBdr>
                        <w:top w:val="none" w:sz="0" w:space="0" w:color="auto"/>
                        <w:left w:val="none" w:sz="0" w:space="0" w:color="auto"/>
                        <w:bottom w:val="none" w:sz="0" w:space="0" w:color="auto"/>
                        <w:right w:val="none" w:sz="0" w:space="0" w:color="auto"/>
                      </w:divBdr>
                    </w:div>
                  </w:divsChild>
                </w:div>
                <w:div w:id="216212233">
                  <w:marLeft w:val="0"/>
                  <w:marRight w:val="0"/>
                  <w:marTop w:val="0"/>
                  <w:marBottom w:val="0"/>
                  <w:divBdr>
                    <w:top w:val="none" w:sz="0" w:space="0" w:color="auto"/>
                    <w:left w:val="none" w:sz="0" w:space="0" w:color="auto"/>
                    <w:bottom w:val="none" w:sz="0" w:space="0" w:color="auto"/>
                    <w:right w:val="none" w:sz="0" w:space="0" w:color="auto"/>
                  </w:divBdr>
                  <w:divsChild>
                    <w:div w:id="1451052845">
                      <w:marLeft w:val="0"/>
                      <w:marRight w:val="0"/>
                      <w:marTop w:val="0"/>
                      <w:marBottom w:val="0"/>
                      <w:divBdr>
                        <w:top w:val="none" w:sz="0" w:space="0" w:color="auto"/>
                        <w:left w:val="none" w:sz="0" w:space="0" w:color="auto"/>
                        <w:bottom w:val="none" w:sz="0" w:space="0" w:color="auto"/>
                        <w:right w:val="none" w:sz="0" w:space="0" w:color="auto"/>
                      </w:divBdr>
                    </w:div>
                  </w:divsChild>
                </w:div>
                <w:div w:id="240875699">
                  <w:marLeft w:val="0"/>
                  <w:marRight w:val="0"/>
                  <w:marTop w:val="0"/>
                  <w:marBottom w:val="0"/>
                  <w:divBdr>
                    <w:top w:val="none" w:sz="0" w:space="0" w:color="auto"/>
                    <w:left w:val="none" w:sz="0" w:space="0" w:color="auto"/>
                    <w:bottom w:val="none" w:sz="0" w:space="0" w:color="auto"/>
                    <w:right w:val="none" w:sz="0" w:space="0" w:color="auto"/>
                  </w:divBdr>
                  <w:divsChild>
                    <w:div w:id="563759857">
                      <w:marLeft w:val="0"/>
                      <w:marRight w:val="0"/>
                      <w:marTop w:val="0"/>
                      <w:marBottom w:val="0"/>
                      <w:divBdr>
                        <w:top w:val="none" w:sz="0" w:space="0" w:color="auto"/>
                        <w:left w:val="none" w:sz="0" w:space="0" w:color="auto"/>
                        <w:bottom w:val="none" w:sz="0" w:space="0" w:color="auto"/>
                        <w:right w:val="none" w:sz="0" w:space="0" w:color="auto"/>
                      </w:divBdr>
                    </w:div>
                  </w:divsChild>
                </w:div>
                <w:div w:id="263735428">
                  <w:marLeft w:val="0"/>
                  <w:marRight w:val="0"/>
                  <w:marTop w:val="0"/>
                  <w:marBottom w:val="0"/>
                  <w:divBdr>
                    <w:top w:val="none" w:sz="0" w:space="0" w:color="auto"/>
                    <w:left w:val="none" w:sz="0" w:space="0" w:color="auto"/>
                    <w:bottom w:val="none" w:sz="0" w:space="0" w:color="auto"/>
                    <w:right w:val="none" w:sz="0" w:space="0" w:color="auto"/>
                  </w:divBdr>
                  <w:divsChild>
                    <w:div w:id="238370324">
                      <w:marLeft w:val="0"/>
                      <w:marRight w:val="0"/>
                      <w:marTop w:val="0"/>
                      <w:marBottom w:val="0"/>
                      <w:divBdr>
                        <w:top w:val="none" w:sz="0" w:space="0" w:color="auto"/>
                        <w:left w:val="none" w:sz="0" w:space="0" w:color="auto"/>
                        <w:bottom w:val="none" w:sz="0" w:space="0" w:color="auto"/>
                        <w:right w:val="none" w:sz="0" w:space="0" w:color="auto"/>
                      </w:divBdr>
                    </w:div>
                  </w:divsChild>
                </w:div>
                <w:div w:id="266544929">
                  <w:marLeft w:val="0"/>
                  <w:marRight w:val="0"/>
                  <w:marTop w:val="0"/>
                  <w:marBottom w:val="0"/>
                  <w:divBdr>
                    <w:top w:val="none" w:sz="0" w:space="0" w:color="auto"/>
                    <w:left w:val="none" w:sz="0" w:space="0" w:color="auto"/>
                    <w:bottom w:val="none" w:sz="0" w:space="0" w:color="auto"/>
                    <w:right w:val="none" w:sz="0" w:space="0" w:color="auto"/>
                  </w:divBdr>
                  <w:divsChild>
                    <w:div w:id="111286784">
                      <w:marLeft w:val="0"/>
                      <w:marRight w:val="0"/>
                      <w:marTop w:val="0"/>
                      <w:marBottom w:val="0"/>
                      <w:divBdr>
                        <w:top w:val="none" w:sz="0" w:space="0" w:color="auto"/>
                        <w:left w:val="none" w:sz="0" w:space="0" w:color="auto"/>
                        <w:bottom w:val="none" w:sz="0" w:space="0" w:color="auto"/>
                        <w:right w:val="none" w:sz="0" w:space="0" w:color="auto"/>
                      </w:divBdr>
                    </w:div>
                  </w:divsChild>
                </w:div>
                <w:div w:id="288979681">
                  <w:marLeft w:val="0"/>
                  <w:marRight w:val="0"/>
                  <w:marTop w:val="0"/>
                  <w:marBottom w:val="0"/>
                  <w:divBdr>
                    <w:top w:val="none" w:sz="0" w:space="0" w:color="auto"/>
                    <w:left w:val="none" w:sz="0" w:space="0" w:color="auto"/>
                    <w:bottom w:val="none" w:sz="0" w:space="0" w:color="auto"/>
                    <w:right w:val="none" w:sz="0" w:space="0" w:color="auto"/>
                  </w:divBdr>
                  <w:divsChild>
                    <w:div w:id="781731365">
                      <w:marLeft w:val="0"/>
                      <w:marRight w:val="0"/>
                      <w:marTop w:val="0"/>
                      <w:marBottom w:val="0"/>
                      <w:divBdr>
                        <w:top w:val="none" w:sz="0" w:space="0" w:color="auto"/>
                        <w:left w:val="none" w:sz="0" w:space="0" w:color="auto"/>
                        <w:bottom w:val="none" w:sz="0" w:space="0" w:color="auto"/>
                        <w:right w:val="none" w:sz="0" w:space="0" w:color="auto"/>
                      </w:divBdr>
                    </w:div>
                  </w:divsChild>
                </w:div>
                <w:div w:id="344135209">
                  <w:marLeft w:val="0"/>
                  <w:marRight w:val="0"/>
                  <w:marTop w:val="0"/>
                  <w:marBottom w:val="0"/>
                  <w:divBdr>
                    <w:top w:val="none" w:sz="0" w:space="0" w:color="auto"/>
                    <w:left w:val="none" w:sz="0" w:space="0" w:color="auto"/>
                    <w:bottom w:val="none" w:sz="0" w:space="0" w:color="auto"/>
                    <w:right w:val="none" w:sz="0" w:space="0" w:color="auto"/>
                  </w:divBdr>
                  <w:divsChild>
                    <w:div w:id="421604826">
                      <w:marLeft w:val="0"/>
                      <w:marRight w:val="0"/>
                      <w:marTop w:val="0"/>
                      <w:marBottom w:val="0"/>
                      <w:divBdr>
                        <w:top w:val="none" w:sz="0" w:space="0" w:color="auto"/>
                        <w:left w:val="none" w:sz="0" w:space="0" w:color="auto"/>
                        <w:bottom w:val="none" w:sz="0" w:space="0" w:color="auto"/>
                        <w:right w:val="none" w:sz="0" w:space="0" w:color="auto"/>
                      </w:divBdr>
                    </w:div>
                  </w:divsChild>
                </w:div>
                <w:div w:id="353382102">
                  <w:marLeft w:val="0"/>
                  <w:marRight w:val="0"/>
                  <w:marTop w:val="0"/>
                  <w:marBottom w:val="0"/>
                  <w:divBdr>
                    <w:top w:val="none" w:sz="0" w:space="0" w:color="auto"/>
                    <w:left w:val="none" w:sz="0" w:space="0" w:color="auto"/>
                    <w:bottom w:val="none" w:sz="0" w:space="0" w:color="auto"/>
                    <w:right w:val="none" w:sz="0" w:space="0" w:color="auto"/>
                  </w:divBdr>
                  <w:divsChild>
                    <w:div w:id="588975566">
                      <w:marLeft w:val="0"/>
                      <w:marRight w:val="0"/>
                      <w:marTop w:val="0"/>
                      <w:marBottom w:val="0"/>
                      <w:divBdr>
                        <w:top w:val="none" w:sz="0" w:space="0" w:color="auto"/>
                        <w:left w:val="none" w:sz="0" w:space="0" w:color="auto"/>
                        <w:bottom w:val="none" w:sz="0" w:space="0" w:color="auto"/>
                        <w:right w:val="none" w:sz="0" w:space="0" w:color="auto"/>
                      </w:divBdr>
                    </w:div>
                  </w:divsChild>
                </w:div>
                <w:div w:id="357779121">
                  <w:marLeft w:val="0"/>
                  <w:marRight w:val="0"/>
                  <w:marTop w:val="0"/>
                  <w:marBottom w:val="0"/>
                  <w:divBdr>
                    <w:top w:val="none" w:sz="0" w:space="0" w:color="auto"/>
                    <w:left w:val="none" w:sz="0" w:space="0" w:color="auto"/>
                    <w:bottom w:val="none" w:sz="0" w:space="0" w:color="auto"/>
                    <w:right w:val="none" w:sz="0" w:space="0" w:color="auto"/>
                  </w:divBdr>
                  <w:divsChild>
                    <w:div w:id="1424842255">
                      <w:marLeft w:val="0"/>
                      <w:marRight w:val="0"/>
                      <w:marTop w:val="0"/>
                      <w:marBottom w:val="0"/>
                      <w:divBdr>
                        <w:top w:val="none" w:sz="0" w:space="0" w:color="auto"/>
                        <w:left w:val="none" w:sz="0" w:space="0" w:color="auto"/>
                        <w:bottom w:val="none" w:sz="0" w:space="0" w:color="auto"/>
                        <w:right w:val="none" w:sz="0" w:space="0" w:color="auto"/>
                      </w:divBdr>
                    </w:div>
                  </w:divsChild>
                </w:div>
                <w:div w:id="360977010">
                  <w:marLeft w:val="0"/>
                  <w:marRight w:val="0"/>
                  <w:marTop w:val="0"/>
                  <w:marBottom w:val="0"/>
                  <w:divBdr>
                    <w:top w:val="none" w:sz="0" w:space="0" w:color="auto"/>
                    <w:left w:val="none" w:sz="0" w:space="0" w:color="auto"/>
                    <w:bottom w:val="none" w:sz="0" w:space="0" w:color="auto"/>
                    <w:right w:val="none" w:sz="0" w:space="0" w:color="auto"/>
                  </w:divBdr>
                  <w:divsChild>
                    <w:div w:id="1055471030">
                      <w:marLeft w:val="0"/>
                      <w:marRight w:val="0"/>
                      <w:marTop w:val="0"/>
                      <w:marBottom w:val="0"/>
                      <w:divBdr>
                        <w:top w:val="none" w:sz="0" w:space="0" w:color="auto"/>
                        <w:left w:val="none" w:sz="0" w:space="0" w:color="auto"/>
                        <w:bottom w:val="none" w:sz="0" w:space="0" w:color="auto"/>
                        <w:right w:val="none" w:sz="0" w:space="0" w:color="auto"/>
                      </w:divBdr>
                    </w:div>
                  </w:divsChild>
                </w:div>
                <w:div w:id="361592837">
                  <w:marLeft w:val="0"/>
                  <w:marRight w:val="0"/>
                  <w:marTop w:val="0"/>
                  <w:marBottom w:val="0"/>
                  <w:divBdr>
                    <w:top w:val="none" w:sz="0" w:space="0" w:color="auto"/>
                    <w:left w:val="none" w:sz="0" w:space="0" w:color="auto"/>
                    <w:bottom w:val="none" w:sz="0" w:space="0" w:color="auto"/>
                    <w:right w:val="none" w:sz="0" w:space="0" w:color="auto"/>
                  </w:divBdr>
                  <w:divsChild>
                    <w:div w:id="1906451402">
                      <w:marLeft w:val="0"/>
                      <w:marRight w:val="0"/>
                      <w:marTop w:val="0"/>
                      <w:marBottom w:val="0"/>
                      <w:divBdr>
                        <w:top w:val="none" w:sz="0" w:space="0" w:color="auto"/>
                        <w:left w:val="none" w:sz="0" w:space="0" w:color="auto"/>
                        <w:bottom w:val="none" w:sz="0" w:space="0" w:color="auto"/>
                        <w:right w:val="none" w:sz="0" w:space="0" w:color="auto"/>
                      </w:divBdr>
                    </w:div>
                  </w:divsChild>
                </w:div>
                <w:div w:id="675617029">
                  <w:marLeft w:val="0"/>
                  <w:marRight w:val="0"/>
                  <w:marTop w:val="0"/>
                  <w:marBottom w:val="0"/>
                  <w:divBdr>
                    <w:top w:val="none" w:sz="0" w:space="0" w:color="auto"/>
                    <w:left w:val="none" w:sz="0" w:space="0" w:color="auto"/>
                    <w:bottom w:val="none" w:sz="0" w:space="0" w:color="auto"/>
                    <w:right w:val="none" w:sz="0" w:space="0" w:color="auto"/>
                  </w:divBdr>
                  <w:divsChild>
                    <w:div w:id="2033067585">
                      <w:marLeft w:val="0"/>
                      <w:marRight w:val="0"/>
                      <w:marTop w:val="0"/>
                      <w:marBottom w:val="0"/>
                      <w:divBdr>
                        <w:top w:val="none" w:sz="0" w:space="0" w:color="auto"/>
                        <w:left w:val="none" w:sz="0" w:space="0" w:color="auto"/>
                        <w:bottom w:val="none" w:sz="0" w:space="0" w:color="auto"/>
                        <w:right w:val="none" w:sz="0" w:space="0" w:color="auto"/>
                      </w:divBdr>
                    </w:div>
                  </w:divsChild>
                </w:div>
                <w:div w:id="762411115">
                  <w:marLeft w:val="0"/>
                  <w:marRight w:val="0"/>
                  <w:marTop w:val="0"/>
                  <w:marBottom w:val="0"/>
                  <w:divBdr>
                    <w:top w:val="none" w:sz="0" w:space="0" w:color="auto"/>
                    <w:left w:val="none" w:sz="0" w:space="0" w:color="auto"/>
                    <w:bottom w:val="none" w:sz="0" w:space="0" w:color="auto"/>
                    <w:right w:val="none" w:sz="0" w:space="0" w:color="auto"/>
                  </w:divBdr>
                  <w:divsChild>
                    <w:div w:id="833186978">
                      <w:marLeft w:val="0"/>
                      <w:marRight w:val="0"/>
                      <w:marTop w:val="0"/>
                      <w:marBottom w:val="0"/>
                      <w:divBdr>
                        <w:top w:val="none" w:sz="0" w:space="0" w:color="auto"/>
                        <w:left w:val="none" w:sz="0" w:space="0" w:color="auto"/>
                        <w:bottom w:val="none" w:sz="0" w:space="0" w:color="auto"/>
                        <w:right w:val="none" w:sz="0" w:space="0" w:color="auto"/>
                      </w:divBdr>
                    </w:div>
                  </w:divsChild>
                </w:div>
                <w:div w:id="857427843">
                  <w:marLeft w:val="0"/>
                  <w:marRight w:val="0"/>
                  <w:marTop w:val="0"/>
                  <w:marBottom w:val="0"/>
                  <w:divBdr>
                    <w:top w:val="none" w:sz="0" w:space="0" w:color="auto"/>
                    <w:left w:val="none" w:sz="0" w:space="0" w:color="auto"/>
                    <w:bottom w:val="none" w:sz="0" w:space="0" w:color="auto"/>
                    <w:right w:val="none" w:sz="0" w:space="0" w:color="auto"/>
                  </w:divBdr>
                  <w:divsChild>
                    <w:div w:id="932323231">
                      <w:marLeft w:val="0"/>
                      <w:marRight w:val="0"/>
                      <w:marTop w:val="0"/>
                      <w:marBottom w:val="0"/>
                      <w:divBdr>
                        <w:top w:val="none" w:sz="0" w:space="0" w:color="auto"/>
                        <w:left w:val="none" w:sz="0" w:space="0" w:color="auto"/>
                        <w:bottom w:val="none" w:sz="0" w:space="0" w:color="auto"/>
                        <w:right w:val="none" w:sz="0" w:space="0" w:color="auto"/>
                      </w:divBdr>
                    </w:div>
                  </w:divsChild>
                </w:div>
                <w:div w:id="940531130">
                  <w:marLeft w:val="0"/>
                  <w:marRight w:val="0"/>
                  <w:marTop w:val="0"/>
                  <w:marBottom w:val="0"/>
                  <w:divBdr>
                    <w:top w:val="none" w:sz="0" w:space="0" w:color="auto"/>
                    <w:left w:val="none" w:sz="0" w:space="0" w:color="auto"/>
                    <w:bottom w:val="none" w:sz="0" w:space="0" w:color="auto"/>
                    <w:right w:val="none" w:sz="0" w:space="0" w:color="auto"/>
                  </w:divBdr>
                  <w:divsChild>
                    <w:div w:id="1932355082">
                      <w:marLeft w:val="0"/>
                      <w:marRight w:val="0"/>
                      <w:marTop w:val="0"/>
                      <w:marBottom w:val="0"/>
                      <w:divBdr>
                        <w:top w:val="none" w:sz="0" w:space="0" w:color="auto"/>
                        <w:left w:val="none" w:sz="0" w:space="0" w:color="auto"/>
                        <w:bottom w:val="none" w:sz="0" w:space="0" w:color="auto"/>
                        <w:right w:val="none" w:sz="0" w:space="0" w:color="auto"/>
                      </w:divBdr>
                    </w:div>
                  </w:divsChild>
                </w:div>
                <w:div w:id="1133713418">
                  <w:marLeft w:val="0"/>
                  <w:marRight w:val="0"/>
                  <w:marTop w:val="0"/>
                  <w:marBottom w:val="0"/>
                  <w:divBdr>
                    <w:top w:val="none" w:sz="0" w:space="0" w:color="auto"/>
                    <w:left w:val="none" w:sz="0" w:space="0" w:color="auto"/>
                    <w:bottom w:val="none" w:sz="0" w:space="0" w:color="auto"/>
                    <w:right w:val="none" w:sz="0" w:space="0" w:color="auto"/>
                  </w:divBdr>
                  <w:divsChild>
                    <w:div w:id="1070426168">
                      <w:marLeft w:val="0"/>
                      <w:marRight w:val="0"/>
                      <w:marTop w:val="0"/>
                      <w:marBottom w:val="0"/>
                      <w:divBdr>
                        <w:top w:val="none" w:sz="0" w:space="0" w:color="auto"/>
                        <w:left w:val="none" w:sz="0" w:space="0" w:color="auto"/>
                        <w:bottom w:val="none" w:sz="0" w:space="0" w:color="auto"/>
                        <w:right w:val="none" w:sz="0" w:space="0" w:color="auto"/>
                      </w:divBdr>
                    </w:div>
                  </w:divsChild>
                </w:div>
                <w:div w:id="1192186766">
                  <w:marLeft w:val="0"/>
                  <w:marRight w:val="0"/>
                  <w:marTop w:val="0"/>
                  <w:marBottom w:val="0"/>
                  <w:divBdr>
                    <w:top w:val="none" w:sz="0" w:space="0" w:color="auto"/>
                    <w:left w:val="none" w:sz="0" w:space="0" w:color="auto"/>
                    <w:bottom w:val="none" w:sz="0" w:space="0" w:color="auto"/>
                    <w:right w:val="none" w:sz="0" w:space="0" w:color="auto"/>
                  </w:divBdr>
                  <w:divsChild>
                    <w:div w:id="1603684679">
                      <w:marLeft w:val="0"/>
                      <w:marRight w:val="0"/>
                      <w:marTop w:val="0"/>
                      <w:marBottom w:val="0"/>
                      <w:divBdr>
                        <w:top w:val="none" w:sz="0" w:space="0" w:color="auto"/>
                        <w:left w:val="none" w:sz="0" w:space="0" w:color="auto"/>
                        <w:bottom w:val="none" w:sz="0" w:space="0" w:color="auto"/>
                        <w:right w:val="none" w:sz="0" w:space="0" w:color="auto"/>
                      </w:divBdr>
                    </w:div>
                  </w:divsChild>
                </w:div>
                <w:div w:id="1299726592">
                  <w:marLeft w:val="0"/>
                  <w:marRight w:val="0"/>
                  <w:marTop w:val="0"/>
                  <w:marBottom w:val="0"/>
                  <w:divBdr>
                    <w:top w:val="none" w:sz="0" w:space="0" w:color="auto"/>
                    <w:left w:val="none" w:sz="0" w:space="0" w:color="auto"/>
                    <w:bottom w:val="none" w:sz="0" w:space="0" w:color="auto"/>
                    <w:right w:val="none" w:sz="0" w:space="0" w:color="auto"/>
                  </w:divBdr>
                  <w:divsChild>
                    <w:div w:id="642930663">
                      <w:marLeft w:val="0"/>
                      <w:marRight w:val="0"/>
                      <w:marTop w:val="0"/>
                      <w:marBottom w:val="0"/>
                      <w:divBdr>
                        <w:top w:val="none" w:sz="0" w:space="0" w:color="auto"/>
                        <w:left w:val="none" w:sz="0" w:space="0" w:color="auto"/>
                        <w:bottom w:val="none" w:sz="0" w:space="0" w:color="auto"/>
                        <w:right w:val="none" w:sz="0" w:space="0" w:color="auto"/>
                      </w:divBdr>
                    </w:div>
                  </w:divsChild>
                </w:div>
                <w:div w:id="1383404146">
                  <w:marLeft w:val="0"/>
                  <w:marRight w:val="0"/>
                  <w:marTop w:val="0"/>
                  <w:marBottom w:val="0"/>
                  <w:divBdr>
                    <w:top w:val="none" w:sz="0" w:space="0" w:color="auto"/>
                    <w:left w:val="none" w:sz="0" w:space="0" w:color="auto"/>
                    <w:bottom w:val="none" w:sz="0" w:space="0" w:color="auto"/>
                    <w:right w:val="none" w:sz="0" w:space="0" w:color="auto"/>
                  </w:divBdr>
                  <w:divsChild>
                    <w:div w:id="342780220">
                      <w:marLeft w:val="0"/>
                      <w:marRight w:val="0"/>
                      <w:marTop w:val="0"/>
                      <w:marBottom w:val="0"/>
                      <w:divBdr>
                        <w:top w:val="none" w:sz="0" w:space="0" w:color="auto"/>
                        <w:left w:val="none" w:sz="0" w:space="0" w:color="auto"/>
                        <w:bottom w:val="none" w:sz="0" w:space="0" w:color="auto"/>
                        <w:right w:val="none" w:sz="0" w:space="0" w:color="auto"/>
                      </w:divBdr>
                    </w:div>
                  </w:divsChild>
                </w:div>
                <w:div w:id="1397705620">
                  <w:marLeft w:val="0"/>
                  <w:marRight w:val="0"/>
                  <w:marTop w:val="0"/>
                  <w:marBottom w:val="0"/>
                  <w:divBdr>
                    <w:top w:val="none" w:sz="0" w:space="0" w:color="auto"/>
                    <w:left w:val="none" w:sz="0" w:space="0" w:color="auto"/>
                    <w:bottom w:val="none" w:sz="0" w:space="0" w:color="auto"/>
                    <w:right w:val="none" w:sz="0" w:space="0" w:color="auto"/>
                  </w:divBdr>
                  <w:divsChild>
                    <w:div w:id="2104375068">
                      <w:marLeft w:val="0"/>
                      <w:marRight w:val="0"/>
                      <w:marTop w:val="0"/>
                      <w:marBottom w:val="0"/>
                      <w:divBdr>
                        <w:top w:val="none" w:sz="0" w:space="0" w:color="auto"/>
                        <w:left w:val="none" w:sz="0" w:space="0" w:color="auto"/>
                        <w:bottom w:val="none" w:sz="0" w:space="0" w:color="auto"/>
                        <w:right w:val="none" w:sz="0" w:space="0" w:color="auto"/>
                      </w:divBdr>
                    </w:div>
                  </w:divsChild>
                </w:div>
                <w:div w:id="1486628842">
                  <w:marLeft w:val="0"/>
                  <w:marRight w:val="0"/>
                  <w:marTop w:val="0"/>
                  <w:marBottom w:val="0"/>
                  <w:divBdr>
                    <w:top w:val="none" w:sz="0" w:space="0" w:color="auto"/>
                    <w:left w:val="none" w:sz="0" w:space="0" w:color="auto"/>
                    <w:bottom w:val="none" w:sz="0" w:space="0" w:color="auto"/>
                    <w:right w:val="none" w:sz="0" w:space="0" w:color="auto"/>
                  </w:divBdr>
                  <w:divsChild>
                    <w:div w:id="1660160053">
                      <w:marLeft w:val="0"/>
                      <w:marRight w:val="0"/>
                      <w:marTop w:val="0"/>
                      <w:marBottom w:val="0"/>
                      <w:divBdr>
                        <w:top w:val="none" w:sz="0" w:space="0" w:color="auto"/>
                        <w:left w:val="none" w:sz="0" w:space="0" w:color="auto"/>
                        <w:bottom w:val="none" w:sz="0" w:space="0" w:color="auto"/>
                        <w:right w:val="none" w:sz="0" w:space="0" w:color="auto"/>
                      </w:divBdr>
                    </w:div>
                  </w:divsChild>
                </w:div>
                <w:div w:id="1548372967">
                  <w:marLeft w:val="0"/>
                  <w:marRight w:val="0"/>
                  <w:marTop w:val="0"/>
                  <w:marBottom w:val="0"/>
                  <w:divBdr>
                    <w:top w:val="none" w:sz="0" w:space="0" w:color="auto"/>
                    <w:left w:val="none" w:sz="0" w:space="0" w:color="auto"/>
                    <w:bottom w:val="none" w:sz="0" w:space="0" w:color="auto"/>
                    <w:right w:val="none" w:sz="0" w:space="0" w:color="auto"/>
                  </w:divBdr>
                  <w:divsChild>
                    <w:div w:id="1085153591">
                      <w:marLeft w:val="0"/>
                      <w:marRight w:val="0"/>
                      <w:marTop w:val="0"/>
                      <w:marBottom w:val="0"/>
                      <w:divBdr>
                        <w:top w:val="none" w:sz="0" w:space="0" w:color="auto"/>
                        <w:left w:val="none" w:sz="0" w:space="0" w:color="auto"/>
                        <w:bottom w:val="none" w:sz="0" w:space="0" w:color="auto"/>
                        <w:right w:val="none" w:sz="0" w:space="0" w:color="auto"/>
                      </w:divBdr>
                    </w:div>
                  </w:divsChild>
                </w:div>
                <w:div w:id="1591892511">
                  <w:marLeft w:val="0"/>
                  <w:marRight w:val="0"/>
                  <w:marTop w:val="0"/>
                  <w:marBottom w:val="0"/>
                  <w:divBdr>
                    <w:top w:val="none" w:sz="0" w:space="0" w:color="auto"/>
                    <w:left w:val="none" w:sz="0" w:space="0" w:color="auto"/>
                    <w:bottom w:val="none" w:sz="0" w:space="0" w:color="auto"/>
                    <w:right w:val="none" w:sz="0" w:space="0" w:color="auto"/>
                  </w:divBdr>
                  <w:divsChild>
                    <w:div w:id="1068110451">
                      <w:marLeft w:val="0"/>
                      <w:marRight w:val="0"/>
                      <w:marTop w:val="0"/>
                      <w:marBottom w:val="0"/>
                      <w:divBdr>
                        <w:top w:val="none" w:sz="0" w:space="0" w:color="auto"/>
                        <w:left w:val="none" w:sz="0" w:space="0" w:color="auto"/>
                        <w:bottom w:val="none" w:sz="0" w:space="0" w:color="auto"/>
                        <w:right w:val="none" w:sz="0" w:space="0" w:color="auto"/>
                      </w:divBdr>
                    </w:div>
                  </w:divsChild>
                </w:div>
                <w:div w:id="1625162248">
                  <w:marLeft w:val="0"/>
                  <w:marRight w:val="0"/>
                  <w:marTop w:val="0"/>
                  <w:marBottom w:val="0"/>
                  <w:divBdr>
                    <w:top w:val="none" w:sz="0" w:space="0" w:color="auto"/>
                    <w:left w:val="none" w:sz="0" w:space="0" w:color="auto"/>
                    <w:bottom w:val="none" w:sz="0" w:space="0" w:color="auto"/>
                    <w:right w:val="none" w:sz="0" w:space="0" w:color="auto"/>
                  </w:divBdr>
                  <w:divsChild>
                    <w:div w:id="1930772517">
                      <w:marLeft w:val="0"/>
                      <w:marRight w:val="0"/>
                      <w:marTop w:val="0"/>
                      <w:marBottom w:val="0"/>
                      <w:divBdr>
                        <w:top w:val="none" w:sz="0" w:space="0" w:color="auto"/>
                        <w:left w:val="none" w:sz="0" w:space="0" w:color="auto"/>
                        <w:bottom w:val="none" w:sz="0" w:space="0" w:color="auto"/>
                        <w:right w:val="none" w:sz="0" w:space="0" w:color="auto"/>
                      </w:divBdr>
                    </w:div>
                  </w:divsChild>
                </w:div>
                <w:div w:id="1627737549">
                  <w:marLeft w:val="0"/>
                  <w:marRight w:val="0"/>
                  <w:marTop w:val="0"/>
                  <w:marBottom w:val="0"/>
                  <w:divBdr>
                    <w:top w:val="none" w:sz="0" w:space="0" w:color="auto"/>
                    <w:left w:val="none" w:sz="0" w:space="0" w:color="auto"/>
                    <w:bottom w:val="none" w:sz="0" w:space="0" w:color="auto"/>
                    <w:right w:val="none" w:sz="0" w:space="0" w:color="auto"/>
                  </w:divBdr>
                  <w:divsChild>
                    <w:div w:id="1098477895">
                      <w:marLeft w:val="0"/>
                      <w:marRight w:val="0"/>
                      <w:marTop w:val="0"/>
                      <w:marBottom w:val="0"/>
                      <w:divBdr>
                        <w:top w:val="none" w:sz="0" w:space="0" w:color="auto"/>
                        <w:left w:val="none" w:sz="0" w:space="0" w:color="auto"/>
                        <w:bottom w:val="none" w:sz="0" w:space="0" w:color="auto"/>
                        <w:right w:val="none" w:sz="0" w:space="0" w:color="auto"/>
                      </w:divBdr>
                    </w:div>
                  </w:divsChild>
                </w:div>
                <w:div w:id="1663006957">
                  <w:marLeft w:val="0"/>
                  <w:marRight w:val="0"/>
                  <w:marTop w:val="0"/>
                  <w:marBottom w:val="0"/>
                  <w:divBdr>
                    <w:top w:val="none" w:sz="0" w:space="0" w:color="auto"/>
                    <w:left w:val="none" w:sz="0" w:space="0" w:color="auto"/>
                    <w:bottom w:val="none" w:sz="0" w:space="0" w:color="auto"/>
                    <w:right w:val="none" w:sz="0" w:space="0" w:color="auto"/>
                  </w:divBdr>
                  <w:divsChild>
                    <w:div w:id="468717471">
                      <w:marLeft w:val="0"/>
                      <w:marRight w:val="0"/>
                      <w:marTop w:val="0"/>
                      <w:marBottom w:val="0"/>
                      <w:divBdr>
                        <w:top w:val="none" w:sz="0" w:space="0" w:color="auto"/>
                        <w:left w:val="none" w:sz="0" w:space="0" w:color="auto"/>
                        <w:bottom w:val="none" w:sz="0" w:space="0" w:color="auto"/>
                        <w:right w:val="none" w:sz="0" w:space="0" w:color="auto"/>
                      </w:divBdr>
                    </w:div>
                  </w:divsChild>
                </w:div>
                <w:div w:id="1832090615">
                  <w:marLeft w:val="0"/>
                  <w:marRight w:val="0"/>
                  <w:marTop w:val="0"/>
                  <w:marBottom w:val="0"/>
                  <w:divBdr>
                    <w:top w:val="none" w:sz="0" w:space="0" w:color="auto"/>
                    <w:left w:val="none" w:sz="0" w:space="0" w:color="auto"/>
                    <w:bottom w:val="none" w:sz="0" w:space="0" w:color="auto"/>
                    <w:right w:val="none" w:sz="0" w:space="0" w:color="auto"/>
                  </w:divBdr>
                  <w:divsChild>
                    <w:div w:id="1072000394">
                      <w:marLeft w:val="0"/>
                      <w:marRight w:val="0"/>
                      <w:marTop w:val="0"/>
                      <w:marBottom w:val="0"/>
                      <w:divBdr>
                        <w:top w:val="none" w:sz="0" w:space="0" w:color="auto"/>
                        <w:left w:val="none" w:sz="0" w:space="0" w:color="auto"/>
                        <w:bottom w:val="none" w:sz="0" w:space="0" w:color="auto"/>
                        <w:right w:val="none" w:sz="0" w:space="0" w:color="auto"/>
                      </w:divBdr>
                    </w:div>
                  </w:divsChild>
                </w:div>
                <w:div w:id="1870755986">
                  <w:marLeft w:val="0"/>
                  <w:marRight w:val="0"/>
                  <w:marTop w:val="0"/>
                  <w:marBottom w:val="0"/>
                  <w:divBdr>
                    <w:top w:val="none" w:sz="0" w:space="0" w:color="auto"/>
                    <w:left w:val="none" w:sz="0" w:space="0" w:color="auto"/>
                    <w:bottom w:val="none" w:sz="0" w:space="0" w:color="auto"/>
                    <w:right w:val="none" w:sz="0" w:space="0" w:color="auto"/>
                  </w:divBdr>
                  <w:divsChild>
                    <w:div w:id="1760444106">
                      <w:marLeft w:val="0"/>
                      <w:marRight w:val="0"/>
                      <w:marTop w:val="0"/>
                      <w:marBottom w:val="0"/>
                      <w:divBdr>
                        <w:top w:val="none" w:sz="0" w:space="0" w:color="auto"/>
                        <w:left w:val="none" w:sz="0" w:space="0" w:color="auto"/>
                        <w:bottom w:val="none" w:sz="0" w:space="0" w:color="auto"/>
                        <w:right w:val="none" w:sz="0" w:space="0" w:color="auto"/>
                      </w:divBdr>
                    </w:div>
                  </w:divsChild>
                </w:div>
                <w:div w:id="1974286086">
                  <w:marLeft w:val="0"/>
                  <w:marRight w:val="0"/>
                  <w:marTop w:val="0"/>
                  <w:marBottom w:val="0"/>
                  <w:divBdr>
                    <w:top w:val="none" w:sz="0" w:space="0" w:color="auto"/>
                    <w:left w:val="none" w:sz="0" w:space="0" w:color="auto"/>
                    <w:bottom w:val="none" w:sz="0" w:space="0" w:color="auto"/>
                    <w:right w:val="none" w:sz="0" w:space="0" w:color="auto"/>
                  </w:divBdr>
                  <w:divsChild>
                    <w:div w:id="1729959530">
                      <w:marLeft w:val="0"/>
                      <w:marRight w:val="0"/>
                      <w:marTop w:val="0"/>
                      <w:marBottom w:val="0"/>
                      <w:divBdr>
                        <w:top w:val="none" w:sz="0" w:space="0" w:color="auto"/>
                        <w:left w:val="none" w:sz="0" w:space="0" w:color="auto"/>
                        <w:bottom w:val="none" w:sz="0" w:space="0" w:color="auto"/>
                        <w:right w:val="none" w:sz="0" w:space="0" w:color="auto"/>
                      </w:divBdr>
                    </w:div>
                  </w:divsChild>
                </w:div>
                <w:div w:id="1992639657">
                  <w:marLeft w:val="0"/>
                  <w:marRight w:val="0"/>
                  <w:marTop w:val="0"/>
                  <w:marBottom w:val="0"/>
                  <w:divBdr>
                    <w:top w:val="none" w:sz="0" w:space="0" w:color="auto"/>
                    <w:left w:val="none" w:sz="0" w:space="0" w:color="auto"/>
                    <w:bottom w:val="none" w:sz="0" w:space="0" w:color="auto"/>
                    <w:right w:val="none" w:sz="0" w:space="0" w:color="auto"/>
                  </w:divBdr>
                  <w:divsChild>
                    <w:div w:id="2145003109">
                      <w:marLeft w:val="0"/>
                      <w:marRight w:val="0"/>
                      <w:marTop w:val="0"/>
                      <w:marBottom w:val="0"/>
                      <w:divBdr>
                        <w:top w:val="none" w:sz="0" w:space="0" w:color="auto"/>
                        <w:left w:val="none" w:sz="0" w:space="0" w:color="auto"/>
                        <w:bottom w:val="none" w:sz="0" w:space="0" w:color="auto"/>
                        <w:right w:val="none" w:sz="0" w:space="0" w:color="auto"/>
                      </w:divBdr>
                    </w:div>
                  </w:divsChild>
                </w:div>
                <w:div w:id="2009479860">
                  <w:marLeft w:val="0"/>
                  <w:marRight w:val="0"/>
                  <w:marTop w:val="0"/>
                  <w:marBottom w:val="0"/>
                  <w:divBdr>
                    <w:top w:val="none" w:sz="0" w:space="0" w:color="auto"/>
                    <w:left w:val="none" w:sz="0" w:space="0" w:color="auto"/>
                    <w:bottom w:val="none" w:sz="0" w:space="0" w:color="auto"/>
                    <w:right w:val="none" w:sz="0" w:space="0" w:color="auto"/>
                  </w:divBdr>
                  <w:divsChild>
                    <w:div w:id="1984574501">
                      <w:marLeft w:val="0"/>
                      <w:marRight w:val="0"/>
                      <w:marTop w:val="0"/>
                      <w:marBottom w:val="0"/>
                      <w:divBdr>
                        <w:top w:val="none" w:sz="0" w:space="0" w:color="auto"/>
                        <w:left w:val="none" w:sz="0" w:space="0" w:color="auto"/>
                        <w:bottom w:val="none" w:sz="0" w:space="0" w:color="auto"/>
                        <w:right w:val="none" w:sz="0" w:space="0" w:color="auto"/>
                      </w:divBdr>
                    </w:div>
                  </w:divsChild>
                </w:div>
                <w:div w:id="2027442106">
                  <w:marLeft w:val="0"/>
                  <w:marRight w:val="0"/>
                  <w:marTop w:val="0"/>
                  <w:marBottom w:val="0"/>
                  <w:divBdr>
                    <w:top w:val="none" w:sz="0" w:space="0" w:color="auto"/>
                    <w:left w:val="none" w:sz="0" w:space="0" w:color="auto"/>
                    <w:bottom w:val="none" w:sz="0" w:space="0" w:color="auto"/>
                    <w:right w:val="none" w:sz="0" w:space="0" w:color="auto"/>
                  </w:divBdr>
                  <w:divsChild>
                    <w:div w:id="1579241838">
                      <w:marLeft w:val="0"/>
                      <w:marRight w:val="0"/>
                      <w:marTop w:val="0"/>
                      <w:marBottom w:val="0"/>
                      <w:divBdr>
                        <w:top w:val="none" w:sz="0" w:space="0" w:color="auto"/>
                        <w:left w:val="none" w:sz="0" w:space="0" w:color="auto"/>
                        <w:bottom w:val="none" w:sz="0" w:space="0" w:color="auto"/>
                        <w:right w:val="none" w:sz="0" w:space="0" w:color="auto"/>
                      </w:divBdr>
                    </w:div>
                  </w:divsChild>
                </w:div>
                <w:div w:id="2030790736">
                  <w:marLeft w:val="0"/>
                  <w:marRight w:val="0"/>
                  <w:marTop w:val="0"/>
                  <w:marBottom w:val="0"/>
                  <w:divBdr>
                    <w:top w:val="none" w:sz="0" w:space="0" w:color="auto"/>
                    <w:left w:val="none" w:sz="0" w:space="0" w:color="auto"/>
                    <w:bottom w:val="none" w:sz="0" w:space="0" w:color="auto"/>
                    <w:right w:val="none" w:sz="0" w:space="0" w:color="auto"/>
                  </w:divBdr>
                  <w:divsChild>
                    <w:div w:id="1677154347">
                      <w:marLeft w:val="0"/>
                      <w:marRight w:val="0"/>
                      <w:marTop w:val="0"/>
                      <w:marBottom w:val="0"/>
                      <w:divBdr>
                        <w:top w:val="none" w:sz="0" w:space="0" w:color="auto"/>
                        <w:left w:val="none" w:sz="0" w:space="0" w:color="auto"/>
                        <w:bottom w:val="none" w:sz="0" w:space="0" w:color="auto"/>
                        <w:right w:val="none" w:sz="0" w:space="0" w:color="auto"/>
                      </w:divBdr>
                    </w:div>
                  </w:divsChild>
                </w:div>
                <w:div w:id="2080864611">
                  <w:marLeft w:val="0"/>
                  <w:marRight w:val="0"/>
                  <w:marTop w:val="0"/>
                  <w:marBottom w:val="0"/>
                  <w:divBdr>
                    <w:top w:val="none" w:sz="0" w:space="0" w:color="auto"/>
                    <w:left w:val="none" w:sz="0" w:space="0" w:color="auto"/>
                    <w:bottom w:val="none" w:sz="0" w:space="0" w:color="auto"/>
                    <w:right w:val="none" w:sz="0" w:space="0" w:color="auto"/>
                  </w:divBdr>
                  <w:divsChild>
                    <w:div w:id="10367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04203">
          <w:marLeft w:val="0"/>
          <w:marRight w:val="0"/>
          <w:marTop w:val="0"/>
          <w:marBottom w:val="0"/>
          <w:divBdr>
            <w:top w:val="none" w:sz="0" w:space="0" w:color="auto"/>
            <w:left w:val="none" w:sz="0" w:space="0" w:color="auto"/>
            <w:bottom w:val="none" w:sz="0" w:space="0" w:color="auto"/>
            <w:right w:val="none" w:sz="0" w:space="0" w:color="auto"/>
          </w:divBdr>
          <w:divsChild>
            <w:div w:id="503664460">
              <w:marLeft w:val="0"/>
              <w:marRight w:val="0"/>
              <w:marTop w:val="0"/>
              <w:marBottom w:val="0"/>
              <w:divBdr>
                <w:top w:val="none" w:sz="0" w:space="0" w:color="auto"/>
                <w:left w:val="none" w:sz="0" w:space="0" w:color="auto"/>
                <w:bottom w:val="none" w:sz="0" w:space="0" w:color="auto"/>
                <w:right w:val="none" w:sz="0" w:space="0" w:color="auto"/>
              </w:divBdr>
            </w:div>
            <w:div w:id="932395774">
              <w:marLeft w:val="0"/>
              <w:marRight w:val="0"/>
              <w:marTop w:val="0"/>
              <w:marBottom w:val="0"/>
              <w:divBdr>
                <w:top w:val="none" w:sz="0" w:space="0" w:color="auto"/>
                <w:left w:val="none" w:sz="0" w:space="0" w:color="auto"/>
                <w:bottom w:val="none" w:sz="0" w:space="0" w:color="auto"/>
                <w:right w:val="none" w:sz="0" w:space="0" w:color="auto"/>
              </w:divBdr>
            </w:div>
            <w:div w:id="1030104419">
              <w:marLeft w:val="0"/>
              <w:marRight w:val="0"/>
              <w:marTop w:val="0"/>
              <w:marBottom w:val="0"/>
              <w:divBdr>
                <w:top w:val="none" w:sz="0" w:space="0" w:color="auto"/>
                <w:left w:val="none" w:sz="0" w:space="0" w:color="auto"/>
                <w:bottom w:val="none" w:sz="0" w:space="0" w:color="auto"/>
                <w:right w:val="none" w:sz="0" w:space="0" w:color="auto"/>
              </w:divBdr>
            </w:div>
          </w:divsChild>
        </w:div>
        <w:div w:id="1237934161">
          <w:marLeft w:val="0"/>
          <w:marRight w:val="0"/>
          <w:marTop w:val="0"/>
          <w:marBottom w:val="0"/>
          <w:divBdr>
            <w:top w:val="none" w:sz="0" w:space="0" w:color="auto"/>
            <w:left w:val="none" w:sz="0" w:space="0" w:color="auto"/>
            <w:bottom w:val="none" w:sz="0" w:space="0" w:color="auto"/>
            <w:right w:val="none" w:sz="0" w:space="0" w:color="auto"/>
          </w:divBdr>
        </w:div>
        <w:div w:id="1243099886">
          <w:marLeft w:val="0"/>
          <w:marRight w:val="0"/>
          <w:marTop w:val="0"/>
          <w:marBottom w:val="0"/>
          <w:divBdr>
            <w:top w:val="none" w:sz="0" w:space="0" w:color="auto"/>
            <w:left w:val="none" w:sz="0" w:space="0" w:color="auto"/>
            <w:bottom w:val="none" w:sz="0" w:space="0" w:color="auto"/>
            <w:right w:val="none" w:sz="0" w:space="0" w:color="auto"/>
          </w:divBdr>
        </w:div>
        <w:div w:id="1275284212">
          <w:marLeft w:val="0"/>
          <w:marRight w:val="0"/>
          <w:marTop w:val="0"/>
          <w:marBottom w:val="0"/>
          <w:divBdr>
            <w:top w:val="none" w:sz="0" w:space="0" w:color="auto"/>
            <w:left w:val="none" w:sz="0" w:space="0" w:color="auto"/>
            <w:bottom w:val="none" w:sz="0" w:space="0" w:color="auto"/>
            <w:right w:val="none" w:sz="0" w:space="0" w:color="auto"/>
          </w:divBdr>
        </w:div>
        <w:div w:id="1287926634">
          <w:marLeft w:val="0"/>
          <w:marRight w:val="0"/>
          <w:marTop w:val="0"/>
          <w:marBottom w:val="0"/>
          <w:divBdr>
            <w:top w:val="none" w:sz="0" w:space="0" w:color="auto"/>
            <w:left w:val="none" w:sz="0" w:space="0" w:color="auto"/>
            <w:bottom w:val="none" w:sz="0" w:space="0" w:color="auto"/>
            <w:right w:val="none" w:sz="0" w:space="0" w:color="auto"/>
          </w:divBdr>
          <w:divsChild>
            <w:div w:id="1779565707">
              <w:marLeft w:val="-75"/>
              <w:marRight w:val="0"/>
              <w:marTop w:val="30"/>
              <w:marBottom w:val="30"/>
              <w:divBdr>
                <w:top w:val="none" w:sz="0" w:space="0" w:color="auto"/>
                <w:left w:val="none" w:sz="0" w:space="0" w:color="auto"/>
                <w:bottom w:val="none" w:sz="0" w:space="0" w:color="auto"/>
                <w:right w:val="none" w:sz="0" w:space="0" w:color="auto"/>
              </w:divBdr>
              <w:divsChild>
                <w:div w:id="28845266">
                  <w:marLeft w:val="0"/>
                  <w:marRight w:val="0"/>
                  <w:marTop w:val="0"/>
                  <w:marBottom w:val="0"/>
                  <w:divBdr>
                    <w:top w:val="none" w:sz="0" w:space="0" w:color="auto"/>
                    <w:left w:val="none" w:sz="0" w:space="0" w:color="auto"/>
                    <w:bottom w:val="none" w:sz="0" w:space="0" w:color="auto"/>
                    <w:right w:val="none" w:sz="0" w:space="0" w:color="auto"/>
                  </w:divBdr>
                  <w:divsChild>
                    <w:div w:id="1877548988">
                      <w:marLeft w:val="0"/>
                      <w:marRight w:val="0"/>
                      <w:marTop w:val="0"/>
                      <w:marBottom w:val="0"/>
                      <w:divBdr>
                        <w:top w:val="none" w:sz="0" w:space="0" w:color="auto"/>
                        <w:left w:val="none" w:sz="0" w:space="0" w:color="auto"/>
                        <w:bottom w:val="none" w:sz="0" w:space="0" w:color="auto"/>
                        <w:right w:val="none" w:sz="0" w:space="0" w:color="auto"/>
                      </w:divBdr>
                    </w:div>
                  </w:divsChild>
                </w:div>
                <w:div w:id="81922106">
                  <w:marLeft w:val="0"/>
                  <w:marRight w:val="0"/>
                  <w:marTop w:val="0"/>
                  <w:marBottom w:val="0"/>
                  <w:divBdr>
                    <w:top w:val="none" w:sz="0" w:space="0" w:color="auto"/>
                    <w:left w:val="none" w:sz="0" w:space="0" w:color="auto"/>
                    <w:bottom w:val="none" w:sz="0" w:space="0" w:color="auto"/>
                    <w:right w:val="none" w:sz="0" w:space="0" w:color="auto"/>
                  </w:divBdr>
                  <w:divsChild>
                    <w:div w:id="1383476824">
                      <w:marLeft w:val="0"/>
                      <w:marRight w:val="0"/>
                      <w:marTop w:val="0"/>
                      <w:marBottom w:val="0"/>
                      <w:divBdr>
                        <w:top w:val="none" w:sz="0" w:space="0" w:color="auto"/>
                        <w:left w:val="none" w:sz="0" w:space="0" w:color="auto"/>
                        <w:bottom w:val="none" w:sz="0" w:space="0" w:color="auto"/>
                        <w:right w:val="none" w:sz="0" w:space="0" w:color="auto"/>
                      </w:divBdr>
                    </w:div>
                  </w:divsChild>
                </w:div>
                <w:div w:id="172302594">
                  <w:marLeft w:val="0"/>
                  <w:marRight w:val="0"/>
                  <w:marTop w:val="0"/>
                  <w:marBottom w:val="0"/>
                  <w:divBdr>
                    <w:top w:val="none" w:sz="0" w:space="0" w:color="auto"/>
                    <w:left w:val="none" w:sz="0" w:space="0" w:color="auto"/>
                    <w:bottom w:val="none" w:sz="0" w:space="0" w:color="auto"/>
                    <w:right w:val="none" w:sz="0" w:space="0" w:color="auto"/>
                  </w:divBdr>
                  <w:divsChild>
                    <w:div w:id="39789230">
                      <w:marLeft w:val="0"/>
                      <w:marRight w:val="0"/>
                      <w:marTop w:val="0"/>
                      <w:marBottom w:val="0"/>
                      <w:divBdr>
                        <w:top w:val="none" w:sz="0" w:space="0" w:color="auto"/>
                        <w:left w:val="none" w:sz="0" w:space="0" w:color="auto"/>
                        <w:bottom w:val="none" w:sz="0" w:space="0" w:color="auto"/>
                        <w:right w:val="none" w:sz="0" w:space="0" w:color="auto"/>
                      </w:divBdr>
                    </w:div>
                  </w:divsChild>
                </w:div>
                <w:div w:id="189072347">
                  <w:marLeft w:val="0"/>
                  <w:marRight w:val="0"/>
                  <w:marTop w:val="0"/>
                  <w:marBottom w:val="0"/>
                  <w:divBdr>
                    <w:top w:val="none" w:sz="0" w:space="0" w:color="auto"/>
                    <w:left w:val="none" w:sz="0" w:space="0" w:color="auto"/>
                    <w:bottom w:val="none" w:sz="0" w:space="0" w:color="auto"/>
                    <w:right w:val="none" w:sz="0" w:space="0" w:color="auto"/>
                  </w:divBdr>
                  <w:divsChild>
                    <w:div w:id="436951710">
                      <w:marLeft w:val="0"/>
                      <w:marRight w:val="0"/>
                      <w:marTop w:val="0"/>
                      <w:marBottom w:val="0"/>
                      <w:divBdr>
                        <w:top w:val="none" w:sz="0" w:space="0" w:color="auto"/>
                        <w:left w:val="none" w:sz="0" w:space="0" w:color="auto"/>
                        <w:bottom w:val="none" w:sz="0" w:space="0" w:color="auto"/>
                        <w:right w:val="none" w:sz="0" w:space="0" w:color="auto"/>
                      </w:divBdr>
                    </w:div>
                  </w:divsChild>
                </w:div>
                <w:div w:id="224803192">
                  <w:marLeft w:val="0"/>
                  <w:marRight w:val="0"/>
                  <w:marTop w:val="0"/>
                  <w:marBottom w:val="0"/>
                  <w:divBdr>
                    <w:top w:val="none" w:sz="0" w:space="0" w:color="auto"/>
                    <w:left w:val="none" w:sz="0" w:space="0" w:color="auto"/>
                    <w:bottom w:val="none" w:sz="0" w:space="0" w:color="auto"/>
                    <w:right w:val="none" w:sz="0" w:space="0" w:color="auto"/>
                  </w:divBdr>
                  <w:divsChild>
                    <w:div w:id="594824401">
                      <w:marLeft w:val="0"/>
                      <w:marRight w:val="0"/>
                      <w:marTop w:val="0"/>
                      <w:marBottom w:val="0"/>
                      <w:divBdr>
                        <w:top w:val="none" w:sz="0" w:space="0" w:color="auto"/>
                        <w:left w:val="none" w:sz="0" w:space="0" w:color="auto"/>
                        <w:bottom w:val="none" w:sz="0" w:space="0" w:color="auto"/>
                        <w:right w:val="none" w:sz="0" w:space="0" w:color="auto"/>
                      </w:divBdr>
                    </w:div>
                  </w:divsChild>
                </w:div>
                <w:div w:id="248776985">
                  <w:marLeft w:val="0"/>
                  <w:marRight w:val="0"/>
                  <w:marTop w:val="0"/>
                  <w:marBottom w:val="0"/>
                  <w:divBdr>
                    <w:top w:val="none" w:sz="0" w:space="0" w:color="auto"/>
                    <w:left w:val="none" w:sz="0" w:space="0" w:color="auto"/>
                    <w:bottom w:val="none" w:sz="0" w:space="0" w:color="auto"/>
                    <w:right w:val="none" w:sz="0" w:space="0" w:color="auto"/>
                  </w:divBdr>
                  <w:divsChild>
                    <w:div w:id="655915070">
                      <w:marLeft w:val="0"/>
                      <w:marRight w:val="0"/>
                      <w:marTop w:val="0"/>
                      <w:marBottom w:val="0"/>
                      <w:divBdr>
                        <w:top w:val="none" w:sz="0" w:space="0" w:color="auto"/>
                        <w:left w:val="none" w:sz="0" w:space="0" w:color="auto"/>
                        <w:bottom w:val="none" w:sz="0" w:space="0" w:color="auto"/>
                        <w:right w:val="none" w:sz="0" w:space="0" w:color="auto"/>
                      </w:divBdr>
                    </w:div>
                  </w:divsChild>
                </w:div>
                <w:div w:id="287396425">
                  <w:marLeft w:val="0"/>
                  <w:marRight w:val="0"/>
                  <w:marTop w:val="0"/>
                  <w:marBottom w:val="0"/>
                  <w:divBdr>
                    <w:top w:val="none" w:sz="0" w:space="0" w:color="auto"/>
                    <w:left w:val="none" w:sz="0" w:space="0" w:color="auto"/>
                    <w:bottom w:val="none" w:sz="0" w:space="0" w:color="auto"/>
                    <w:right w:val="none" w:sz="0" w:space="0" w:color="auto"/>
                  </w:divBdr>
                  <w:divsChild>
                    <w:div w:id="1356030900">
                      <w:marLeft w:val="0"/>
                      <w:marRight w:val="0"/>
                      <w:marTop w:val="0"/>
                      <w:marBottom w:val="0"/>
                      <w:divBdr>
                        <w:top w:val="none" w:sz="0" w:space="0" w:color="auto"/>
                        <w:left w:val="none" w:sz="0" w:space="0" w:color="auto"/>
                        <w:bottom w:val="none" w:sz="0" w:space="0" w:color="auto"/>
                        <w:right w:val="none" w:sz="0" w:space="0" w:color="auto"/>
                      </w:divBdr>
                    </w:div>
                  </w:divsChild>
                </w:div>
                <w:div w:id="308829168">
                  <w:marLeft w:val="0"/>
                  <w:marRight w:val="0"/>
                  <w:marTop w:val="0"/>
                  <w:marBottom w:val="0"/>
                  <w:divBdr>
                    <w:top w:val="none" w:sz="0" w:space="0" w:color="auto"/>
                    <w:left w:val="none" w:sz="0" w:space="0" w:color="auto"/>
                    <w:bottom w:val="none" w:sz="0" w:space="0" w:color="auto"/>
                    <w:right w:val="none" w:sz="0" w:space="0" w:color="auto"/>
                  </w:divBdr>
                  <w:divsChild>
                    <w:div w:id="1820269500">
                      <w:marLeft w:val="0"/>
                      <w:marRight w:val="0"/>
                      <w:marTop w:val="0"/>
                      <w:marBottom w:val="0"/>
                      <w:divBdr>
                        <w:top w:val="none" w:sz="0" w:space="0" w:color="auto"/>
                        <w:left w:val="none" w:sz="0" w:space="0" w:color="auto"/>
                        <w:bottom w:val="none" w:sz="0" w:space="0" w:color="auto"/>
                        <w:right w:val="none" w:sz="0" w:space="0" w:color="auto"/>
                      </w:divBdr>
                    </w:div>
                  </w:divsChild>
                </w:div>
                <w:div w:id="387804717">
                  <w:marLeft w:val="0"/>
                  <w:marRight w:val="0"/>
                  <w:marTop w:val="0"/>
                  <w:marBottom w:val="0"/>
                  <w:divBdr>
                    <w:top w:val="none" w:sz="0" w:space="0" w:color="auto"/>
                    <w:left w:val="none" w:sz="0" w:space="0" w:color="auto"/>
                    <w:bottom w:val="none" w:sz="0" w:space="0" w:color="auto"/>
                    <w:right w:val="none" w:sz="0" w:space="0" w:color="auto"/>
                  </w:divBdr>
                  <w:divsChild>
                    <w:div w:id="973291708">
                      <w:marLeft w:val="0"/>
                      <w:marRight w:val="0"/>
                      <w:marTop w:val="0"/>
                      <w:marBottom w:val="0"/>
                      <w:divBdr>
                        <w:top w:val="none" w:sz="0" w:space="0" w:color="auto"/>
                        <w:left w:val="none" w:sz="0" w:space="0" w:color="auto"/>
                        <w:bottom w:val="none" w:sz="0" w:space="0" w:color="auto"/>
                        <w:right w:val="none" w:sz="0" w:space="0" w:color="auto"/>
                      </w:divBdr>
                    </w:div>
                  </w:divsChild>
                </w:div>
                <w:div w:id="453133287">
                  <w:marLeft w:val="0"/>
                  <w:marRight w:val="0"/>
                  <w:marTop w:val="0"/>
                  <w:marBottom w:val="0"/>
                  <w:divBdr>
                    <w:top w:val="none" w:sz="0" w:space="0" w:color="auto"/>
                    <w:left w:val="none" w:sz="0" w:space="0" w:color="auto"/>
                    <w:bottom w:val="none" w:sz="0" w:space="0" w:color="auto"/>
                    <w:right w:val="none" w:sz="0" w:space="0" w:color="auto"/>
                  </w:divBdr>
                  <w:divsChild>
                    <w:div w:id="1202864387">
                      <w:marLeft w:val="0"/>
                      <w:marRight w:val="0"/>
                      <w:marTop w:val="0"/>
                      <w:marBottom w:val="0"/>
                      <w:divBdr>
                        <w:top w:val="none" w:sz="0" w:space="0" w:color="auto"/>
                        <w:left w:val="none" w:sz="0" w:space="0" w:color="auto"/>
                        <w:bottom w:val="none" w:sz="0" w:space="0" w:color="auto"/>
                        <w:right w:val="none" w:sz="0" w:space="0" w:color="auto"/>
                      </w:divBdr>
                    </w:div>
                  </w:divsChild>
                </w:div>
                <w:div w:id="524945632">
                  <w:marLeft w:val="0"/>
                  <w:marRight w:val="0"/>
                  <w:marTop w:val="0"/>
                  <w:marBottom w:val="0"/>
                  <w:divBdr>
                    <w:top w:val="none" w:sz="0" w:space="0" w:color="auto"/>
                    <w:left w:val="none" w:sz="0" w:space="0" w:color="auto"/>
                    <w:bottom w:val="none" w:sz="0" w:space="0" w:color="auto"/>
                    <w:right w:val="none" w:sz="0" w:space="0" w:color="auto"/>
                  </w:divBdr>
                  <w:divsChild>
                    <w:div w:id="545221026">
                      <w:marLeft w:val="0"/>
                      <w:marRight w:val="0"/>
                      <w:marTop w:val="0"/>
                      <w:marBottom w:val="0"/>
                      <w:divBdr>
                        <w:top w:val="none" w:sz="0" w:space="0" w:color="auto"/>
                        <w:left w:val="none" w:sz="0" w:space="0" w:color="auto"/>
                        <w:bottom w:val="none" w:sz="0" w:space="0" w:color="auto"/>
                        <w:right w:val="none" w:sz="0" w:space="0" w:color="auto"/>
                      </w:divBdr>
                    </w:div>
                  </w:divsChild>
                </w:div>
                <w:div w:id="543173524">
                  <w:marLeft w:val="0"/>
                  <w:marRight w:val="0"/>
                  <w:marTop w:val="0"/>
                  <w:marBottom w:val="0"/>
                  <w:divBdr>
                    <w:top w:val="none" w:sz="0" w:space="0" w:color="auto"/>
                    <w:left w:val="none" w:sz="0" w:space="0" w:color="auto"/>
                    <w:bottom w:val="none" w:sz="0" w:space="0" w:color="auto"/>
                    <w:right w:val="none" w:sz="0" w:space="0" w:color="auto"/>
                  </w:divBdr>
                  <w:divsChild>
                    <w:div w:id="1249578052">
                      <w:marLeft w:val="0"/>
                      <w:marRight w:val="0"/>
                      <w:marTop w:val="0"/>
                      <w:marBottom w:val="0"/>
                      <w:divBdr>
                        <w:top w:val="none" w:sz="0" w:space="0" w:color="auto"/>
                        <w:left w:val="none" w:sz="0" w:space="0" w:color="auto"/>
                        <w:bottom w:val="none" w:sz="0" w:space="0" w:color="auto"/>
                        <w:right w:val="none" w:sz="0" w:space="0" w:color="auto"/>
                      </w:divBdr>
                    </w:div>
                  </w:divsChild>
                </w:div>
                <w:div w:id="549075035">
                  <w:marLeft w:val="0"/>
                  <w:marRight w:val="0"/>
                  <w:marTop w:val="0"/>
                  <w:marBottom w:val="0"/>
                  <w:divBdr>
                    <w:top w:val="none" w:sz="0" w:space="0" w:color="auto"/>
                    <w:left w:val="none" w:sz="0" w:space="0" w:color="auto"/>
                    <w:bottom w:val="none" w:sz="0" w:space="0" w:color="auto"/>
                    <w:right w:val="none" w:sz="0" w:space="0" w:color="auto"/>
                  </w:divBdr>
                  <w:divsChild>
                    <w:div w:id="447703101">
                      <w:marLeft w:val="0"/>
                      <w:marRight w:val="0"/>
                      <w:marTop w:val="0"/>
                      <w:marBottom w:val="0"/>
                      <w:divBdr>
                        <w:top w:val="none" w:sz="0" w:space="0" w:color="auto"/>
                        <w:left w:val="none" w:sz="0" w:space="0" w:color="auto"/>
                        <w:bottom w:val="none" w:sz="0" w:space="0" w:color="auto"/>
                        <w:right w:val="none" w:sz="0" w:space="0" w:color="auto"/>
                      </w:divBdr>
                    </w:div>
                  </w:divsChild>
                </w:div>
                <w:div w:id="674498033">
                  <w:marLeft w:val="0"/>
                  <w:marRight w:val="0"/>
                  <w:marTop w:val="0"/>
                  <w:marBottom w:val="0"/>
                  <w:divBdr>
                    <w:top w:val="none" w:sz="0" w:space="0" w:color="auto"/>
                    <w:left w:val="none" w:sz="0" w:space="0" w:color="auto"/>
                    <w:bottom w:val="none" w:sz="0" w:space="0" w:color="auto"/>
                    <w:right w:val="none" w:sz="0" w:space="0" w:color="auto"/>
                  </w:divBdr>
                  <w:divsChild>
                    <w:div w:id="977295584">
                      <w:marLeft w:val="0"/>
                      <w:marRight w:val="0"/>
                      <w:marTop w:val="0"/>
                      <w:marBottom w:val="0"/>
                      <w:divBdr>
                        <w:top w:val="none" w:sz="0" w:space="0" w:color="auto"/>
                        <w:left w:val="none" w:sz="0" w:space="0" w:color="auto"/>
                        <w:bottom w:val="none" w:sz="0" w:space="0" w:color="auto"/>
                        <w:right w:val="none" w:sz="0" w:space="0" w:color="auto"/>
                      </w:divBdr>
                    </w:div>
                  </w:divsChild>
                </w:div>
                <w:div w:id="722020334">
                  <w:marLeft w:val="0"/>
                  <w:marRight w:val="0"/>
                  <w:marTop w:val="0"/>
                  <w:marBottom w:val="0"/>
                  <w:divBdr>
                    <w:top w:val="none" w:sz="0" w:space="0" w:color="auto"/>
                    <w:left w:val="none" w:sz="0" w:space="0" w:color="auto"/>
                    <w:bottom w:val="none" w:sz="0" w:space="0" w:color="auto"/>
                    <w:right w:val="none" w:sz="0" w:space="0" w:color="auto"/>
                  </w:divBdr>
                  <w:divsChild>
                    <w:div w:id="204760793">
                      <w:marLeft w:val="0"/>
                      <w:marRight w:val="0"/>
                      <w:marTop w:val="0"/>
                      <w:marBottom w:val="0"/>
                      <w:divBdr>
                        <w:top w:val="none" w:sz="0" w:space="0" w:color="auto"/>
                        <w:left w:val="none" w:sz="0" w:space="0" w:color="auto"/>
                        <w:bottom w:val="none" w:sz="0" w:space="0" w:color="auto"/>
                        <w:right w:val="none" w:sz="0" w:space="0" w:color="auto"/>
                      </w:divBdr>
                    </w:div>
                  </w:divsChild>
                </w:div>
                <w:div w:id="865753676">
                  <w:marLeft w:val="0"/>
                  <w:marRight w:val="0"/>
                  <w:marTop w:val="0"/>
                  <w:marBottom w:val="0"/>
                  <w:divBdr>
                    <w:top w:val="none" w:sz="0" w:space="0" w:color="auto"/>
                    <w:left w:val="none" w:sz="0" w:space="0" w:color="auto"/>
                    <w:bottom w:val="none" w:sz="0" w:space="0" w:color="auto"/>
                    <w:right w:val="none" w:sz="0" w:space="0" w:color="auto"/>
                  </w:divBdr>
                  <w:divsChild>
                    <w:div w:id="34165303">
                      <w:marLeft w:val="0"/>
                      <w:marRight w:val="0"/>
                      <w:marTop w:val="0"/>
                      <w:marBottom w:val="0"/>
                      <w:divBdr>
                        <w:top w:val="none" w:sz="0" w:space="0" w:color="auto"/>
                        <w:left w:val="none" w:sz="0" w:space="0" w:color="auto"/>
                        <w:bottom w:val="none" w:sz="0" w:space="0" w:color="auto"/>
                        <w:right w:val="none" w:sz="0" w:space="0" w:color="auto"/>
                      </w:divBdr>
                    </w:div>
                  </w:divsChild>
                </w:div>
                <w:div w:id="877548214">
                  <w:marLeft w:val="0"/>
                  <w:marRight w:val="0"/>
                  <w:marTop w:val="0"/>
                  <w:marBottom w:val="0"/>
                  <w:divBdr>
                    <w:top w:val="none" w:sz="0" w:space="0" w:color="auto"/>
                    <w:left w:val="none" w:sz="0" w:space="0" w:color="auto"/>
                    <w:bottom w:val="none" w:sz="0" w:space="0" w:color="auto"/>
                    <w:right w:val="none" w:sz="0" w:space="0" w:color="auto"/>
                  </w:divBdr>
                  <w:divsChild>
                    <w:div w:id="2028367647">
                      <w:marLeft w:val="0"/>
                      <w:marRight w:val="0"/>
                      <w:marTop w:val="0"/>
                      <w:marBottom w:val="0"/>
                      <w:divBdr>
                        <w:top w:val="none" w:sz="0" w:space="0" w:color="auto"/>
                        <w:left w:val="none" w:sz="0" w:space="0" w:color="auto"/>
                        <w:bottom w:val="none" w:sz="0" w:space="0" w:color="auto"/>
                        <w:right w:val="none" w:sz="0" w:space="0" w:color="auto"/>
                      </w:divBdr>
                    </w:div>
                  </w:divsChild>
                </w:div>
                <w:div w:id="903372969">
                  <w:marLeft w:val="0"/>
                  <w:marRight w:val="0"/>
                  <w:marTop w:val="0"/>
                  <w:marBottom w:val="0"/>
                  <w:divBdr>
                    <w:top w:val="none" w:sz="0" w:space="0" w:color="auto"/>
                    <w:left w:val="none" w:sz="0" w:space="0" w:color="auto"/>
                    <w:bottom w:val="none" w:sz="0" w:space="0" w:color="auto"/>
                    <w:right w:val="none" w:sz="0" w:space="0" w:color="auto"/>
                  </w:divBdr>
                  <w:divsChild>
                    <w:div w:id="2137143171">
                      <w:marLeft w:val="0"/>
                      <w:marRight w:val="0"/>
                      <w:marTop w:val="0"/>
                      <w:marBottom w:val="0"/>
                      <w:divBdr>
                        <w:top w:val="none" w:sz="0" w:space="0" w:color="auto"/>
                        <w:left w:val="none" w:sz="0" w:space="0" w:color="auto"/>
                        <w:bottom w:val="none" w:sz="0" w:space="0" w:color="auto"/>
                        <w:right w:val="none" w:sz="0" w:space="0" w:color="auto"/>
                      </w:divBdr>
                    </w:div>
                  </w:divsChild>
                </w:div>
                <w:div w:id="1015109090">
                  <w:marLeft w:val="0"/>
                  <w:marRight w:val="0"/>
                  <w:marTop w:val="0"/>
                  <w:marBottom w:val="0"/>
                  <w:divBdr>
                    <w:top w:val="none" w:sz="0" w:space="0" w:color="auto"/>
                    <w:left w:val="none" w:sz="0" w:space="0" w:color="auto"/>
                    <w:bottom w:val="none" w:sz="0" w:space="0" w:color="auto"/>
                    <w:right w:val="none" w:sz="0" w:space="0" w:color="auto"/>
                  </w:divBdr>
                  <w:divsChild>
                    <w:div w:id="338310609">
                      <w:marLeft w:val="0"/>
                      <w:marRight w:val="0"/>
                      <w:marTop w:val="0"/>
                      <w:marBottom w:val="0"/>
                      <w:divBdr>
                        <w:top w:val="none" w:sz="0" w:space="0" w:color="auto"/>
                        <w:left w:val="none" w:sz="0" w:space="0" w:color="auto"/>
                        <w:bottom w:val="none" w:sz="0" w:space="0" w:color="auto"/>
                        <w:right w:val="none" w:sz="0" w:space="0" w:color="auto"/>
                      </w:divBdr>
                    </w:div>
                  </w:divsChild>
                </w:div>
                <w:div w:id="1020544673">
                  <w:marLeft w:val="0"/>
                  <w:marRight w:val="0"/>
                  <w:marTop w:val="0"/>
                  <w:marBottom w:val="0"/>
                  <w:divBdr>
                    <w:top w:val="none" w:sz="0" w:space="0" w:color="auto"/>
                    <w:left w:val="none" w:sz="0" w:space="0" w:color="auto"/>
                    <w:bottom w:val="none" w:sz="0" w:space="0" w:color="auto"/>
                    <w:right w:val="none" w:sz="0" w:space="0" w:color="auto"/>
                  </w:divBdr>
                  <w:divsChild>
                    <w:div w:id="991641549">
                      <w:marLeft w:val="0"/>
                      <w:marRight w:val="0"/>
                      <w:marTop w:val="0"/>
                      <w:marBottom w:val="0"/>
                      <w:divBdr>
                        <w:top w:val="none" w:sz="0" w:space="0" w:color="auto"/>
                        <w:left w:val="none" w:sz="0" w:space="0" w:color="auto"/>
                        <w:bottom w:val="none" w:sz="0" w:space="0" w:color="auto"/>
                        <w:right w:val="none" w:sz="0" w:space="0" w:color="auto"/>
                      </w:divBdr>
                    </w:div>
                  </w:divsChild>
                </w:div>
                <w:div w:id="1063020397">
                  <w:marLeft w:val="0"/>
                  <w:marRight w:val="0"/>
                  <w:marTop w:val="0"/>
                  <w:marBottom w:val="0"/>
                  <w:divBdr>
                    <w:top w:val="none" w:sz="0" w:space="0" w:color="auto"/>
                    <w:left w:val="none" w:sz="0" w:space="0" w:color="auto"/>
                    <w:bottom w:val="none" w:sz="0" w:space="0" w:color="auto"/>
                    <w:right w:val="none" w:sz="0" w:space="0" w:color="auto"/>
                  </w:divBdr>
                  <w:divsChild>
                    <w:div w:id="1731148058">
                      <w:marLeft w:val="0"/>
                      <w:marRight w:val="0"/>
                      <w:marTop w:val="0"/>
                      <w:marBottom w:val="0"/>
                      <w:divBdr>
                        <w:top w:val="none" w:sz="0" w:space="0" w:color="auto"/>
                        <w:left w:val="none" w:sz="0" w:space="0" w:color="auto"/>
                        <w:bottom w:val="none" w:sz="0" w:space="0" w:color="auto"/>
                        <w:right w:val="none" w:sz="0" w:space="0" w:color="auto"/>
                      </w:divBdr>
                    </w:div>
                  </w:divsChild>
                </w:div>
                <w:div w:id="1066223452">
                  <w:marLeft w:val="0"/>
                  <w:marRight w:val="0"/>
                  <w:marTop w:val="0"/>
                  <w:marBottom w:val="0"/>
                  <w:divBdr>
                    <w:top w:val="none" w:sz="0" w:space="0" w:color="auto"/>
                    <w:left w:val="none" w:sz="0" w:space="0" w:color="auto"/>
                    <w:bottom w:val="none" w:sz="0" w:space="0" w:color="auto"/>
                    <w:right w:val="none" w:sz="0" w:space="0" w:color="auto"/>
                  </w:divBdr>
                  <w:divsChild>
                    <w:div w:id="1976526256">
                      <w:marLeft w:val="0"/>
                      <w:marRight w:val="0"/>
                      <w:marTop w:val="0"/>
                      <w:marBottom w:val="0"/>
                      <w:divBdr>
                        <w:top w:val="none" w:sz="0" w:space="0" w:color="auto"/>
                        <w:left w:val="none" w:sz="0" w:space="0" w:color="auto"/>
                        <w:bottom w:val="none" w:sz="0" w:space="0" w:color="auto"/>
                        <w:right w:val="none" w:sz="0" w:space="0" w:color="auto"/>
                      </w:divBdr>
                    </w:div>
                  </w:divsChild>
                </w:div>
                <w:div w:id="1139802275">
                  <w:marLeft w:val="0"/>
                  <w:marRight w:val="0"/>
                  <w:marTop w:val="0"/>
                  <w:marBottom w:val="0"/>
                  <w:divBdr>
                    <w:top w:val="none" w:sz="0" w:space="0" w:color="auto"/>
                    <w:left w:val="none" w:sz="0" w:space="0" w:color="auto"/>
                    <w:bottom w:val="none" w:sz="0" w:space="0" w:color="auto"/>
                    <w:right w:val="none" w:sz="0" w:space="0" w:color="auto"/>
                  </w:divBdr>
                  <w:divsChild>
                    <w:div w:id="1969818586">
                      <w:marLeft w:val="0"/>
                      <w:marRight w:val="0"/>
                      <w:marTop w:val="0"/>
                      <w:marBottom w:val="0"/>
                      <w:divBdr>
                        <w:top w:val="none" w:sz="0" w:space="0" w:color="auto"/>
                        <w:left w:val="none" w:sz="0" w:space="0" w:color="auto"/>
                        <w:bottom w:val="none" w:sz="0" w:space="0" w:color="auto"/>
                        <w:right w:val="none" w:sz="0" w:space="0" w:color="auto"/>
                      </w:divBdr>
                    </w:div>
                  </w:divsChild>
                </w:div>
                <w:div w:id="1181627712">
                  <w:marLeft w:val="0"/>
                  <w:marRight w:val="0"/>
                  <w:marTop w:val="0"/>
                  <w:marBottom w:val="0"/>
                  <w:divBdr>
                    <w:top w:val="none" w:sz="0" w:space="0" w:color="auto"/>
                    <w:left w:val="none" w:sz="0" w:space="0" w:color="auto"/>
                    <w:bottom w:val="none" w:sz="0" w:space="0" w:color="auto"/>
                    <w:right w:val="none" w:sz="0" w:space="0" w:color="auto"/>
                  </w:divBdr>
                  <w:divsChild>
                    <w:div w:id="1894001782">
                      <w:marLeft w:val="0"/>
                      <w:marRight w:val="0"/>
                      <w:marTop w:val="0"/>
                      <w:marBottom w:val="0"/>
                      <w:divBdr>
                        <w:top w:val="none" w:sz="0" w:space="0" w:color="auto"/>
                        <w:left w:val="none" w:sz="0" w:space="0" w:color="auto"/>
                        <w:bottom w:val="none" w:sz="0" w:space="0" w:color="auto"/>
                        <w:right w:val="none" w:sz="0" w:space="0" w:color="auto"/>
                      </w:divBdr>
                    </w:div>
                  </w:divsChild>
                </w:div>
                <w:div w:id="1187215680">
                  <w:marLeft w:val="0"/>
                  <w:marRight w:val="0"/>
                  <w:marTop w:val="0"/>
                  <w:marBottom w:val="0"/>
                  <w:divBdr>
                    <w:top w:val="none" w:sz="0" w:space="0" w:color="auto"/>
                    <w:left w:val="none" w:sz="0" w:space="0" w:color="auto"/>
                    <w:bottom w:val="none" w:sz="0" w:space="0" w:color="auto"/>
                    <w:right w:val="none" w:sz="0" w:space="0" w:color="auto"/>
                  </w:divBdr>
                  <w:divsChild>
                    <w:div w:id="1826622823">
                      <w:marLeft w:val="0"/>
                      <w:marRight w:val="0"/>
                      <w:marTop w:val="0"/>
                      <w:marBottom w:val="0"/>
                      <w:divBdr>
                        <w:top w:val="none" w:sz="0" w:space="0" w:color="auto"/>
                        <w:left w:val="none" w:sz="0" w:space="0" w:color="auto"/>
                        <w:bottom w:val="none" w:sz="0" w:space="0" w:color="auto"/>
                        <w:right w:val="none" w:sz="0" w:space="0" w:color="auto"/>
                      </w:divBdr>
                    </w:div>
                  </w:divsChild>
                </w:div>
                <w:div w:id="1270940372">
                  <w:marLeft w:val="0"/>
                  <w:marRight w:val="0"/>
                  <w:marTop w:val="0"/>
                  <w:marBottom w:val="0"/>
                  <w:divBdr>
                    <w:top w:val="none" w:sz="0" w:space="0" w:color="auto"/>
                    <w:left w:val="none" w:sz="0" w:space="0" w:color="auto"/>
                    <w:bottom w:val="none" w:sz="0" w:space="0" w:color="auto"/>
                    <w:right w:val="none" w:sz="0" w:space="0" w:color="auto"/>
                  </w:divBdr>
                  <w:divsChild>
                    <w:div w:id="1862624548">
                      <w:marLeft w:val="0"/>
                      <w:marRight w:val="0"/>
                      <w:marTop w:val="0"/>
                      <w:marBottom w:val="0"/>
                      <w:divBdr>
                        <w:top w:val="none" w:sz="0" w:space="0" w:color="auto"/>
                        <w:left w:val="none" w:sz="0" w:space="0" w:color="auto"/>
                        <w:bottom w:val="none" w:sz="0" w:space="0" w:color="auto"/>
                        <w:right w:val="none" w:sz="0" w:space="0" w:color="auto"/>
                      </w:divBdr>
                    </w:div>
                  </w:divsChild>
                </w:div>
                <w:div w:id="1367677248">
                  <w:marLeft w:val="0"/>
                  <w:marRight w:val="0"/>
                  <w:marTop w:val="0"/>
                  <w:marBottom w:val="0"/>
                  <w:divBdr>
                    <w:top w:val="none" w:sz="0" w:space="0" w:color="auto"/>
                    <w:left w:val="none" w:sz="0" w:space="0" w:color="auto"/>
                    <w:bottom w:val="none" w:sz="0" w:space="0" w:color="auto"/>
                    <w:right w:val="none" w:sz="0" w:space="0" w:color="auto"/>
                  </w:divBdr>
                  <w:divsChild>
                    <w:div w:id="498807637">
                      <w:marLeft w:val="0"/>
                      <w:marRight w:val="0"/>
                      <w:marTop w:val="0"/>
                      <w:marBottom w:val="0"/>
                      <w:divBdr>
                        <w:top w:val="none" w:sz="0" w:space="0" w:color="auto"/>
                        <w:left w:val="none" w:sz="0" w:space="0" w:color="auto"/>
                        <w:bottom w:val="none" w:sz="0" w:space="0" w:color="auto"/>
                        <w:right w:val="none" w:sz="0" w:space="0" w:color="auto"/>
                      </w:divBdr>
                    </w:div>
                  </w:divsChild>
                </w:div>
                <w:div w:id="1416441721">
                  <w:marLeft w:val="0"/>
                  <w:marRight w:val="0"/>
                  <w:marTop w:val="0"/>
                  <w:marBottom w:val="0"/>
                  <w:divBdr>
                    <w:top w:val="none" w:sz="0" w:space="0" w:color="auto"/>
                    <w:left w:val="none" w:sz="0" w:space="0" w:color="auto"/>
                    <w:bottom w:val="none" w:sz="0" w:space="0" w:color="auto"/>
                    <w:right w:val="none" w:sz="0" w:space="0" w:color="auto"/>
                  </w:divBdr>
                  <w:divsChild>
                    <w:div w:id="1211571184">
                      <w:marLeft w:val="0"/>
                      <w:marRight w:val="0"/>
                      <w:marTop w:val="0"/>
                      <w:marBottom w:val="0"/>
                      <w:divBdr>
                        <w:top w:val="none" w:sz="0" w:space="0" w:color="auto"/>
                        <w:left w:val="none" w:sz="0" w:space="0" w:color="auto"/>
                        <w:bottom w:val="none" w:sz="0" w:space="0" w:color="auto"/>
                        <w:right w:val="none" w:sz="0" w:space="0" w:color="auto"/>
                      </w:divBdr>
                    </w:div>
                  </w:divsChild>
                </w:div>
                <w:div w:id="1429428845">
                  <w:marLeft w:val="0"/>
                  <w:marRight w:val="0"/>
                  <w:marTop w:val="0"/>
                  <w:marBottom w:val="0"/>
                  <w:divBdr>
                    <w:top w:val="none" w:sz="0" w:space="0" w:color="auto"/>
                    <w:left w:val="none" w:sz="0" w:space="0" w:color="auto"/>
                    <w:bottom w:val="none" w:sz="0" w:space="0" w:color="auto"/>
                    <w:right w:val="none" w:sz="0" w:space="0" w:color="auto"/>
                  </w:divBdr>
                  <w:divsChild>
                    <w:div w:id="1057170123">
                      <w:marLeft w:val="0"/>
                      <w:marRight w:val="0"/>
                      <w:marTop w:val="0"/>
                      <w:marBottom w:val="0"/>
                      <w:divBdr>
                        <w:top w:val="none" w:sz="0" w:space="0" w:color="auto"/>
                        <w:left w:val="none" w:sz="0" w:space="0" w:color="auto"/>
                        <w:bottom w:val="none" w:sz="0" w:space="0" w:color="auto"/>
                        <w:right w:val="none" w:sz="0" w:space="0" w:color="auto"/>
                      </w:divBdr>
                    </w:div>
                  </w:divsChild>
                </w:div>
                <w:div w:id="1546790764">
                  <w:marLeft w:val="0"/>
                  <w:marRight w:val="0"/>
                  <w:marTop w:val="0"/>
                  <w:marBottom w:val="0"/>
                  <w:divBdr>
                    <w:top w:val="none" w:sz="0" w:space="0" w:color="auto"/>
                    <w:left w:val="none" w:sz="0" w:space="0" w:color="auto"/>
                    <w:bottom w:val="none" w:sz="0" w:space="0" w:color="auto"/>
                    <w:right w:val="none" w:sz="0" w:space="0" w:color="auto"/>
                  </w:divBdr>
                  <w:divsChild>
                    <w:div w:id="1605258945">
                      <w:marLeft w:val="0"/>
                      <w:marRight w:val="0"/>
                      <w:marTop w:val="0"/>
                      <w:marBottom w:val="0"/>
                      <w:divBdr>
                        <w:top w:val="none" w:sz="0" w:space="0" w:color="auto"/>
                        <w:left w:val="none" w:sz="0" w:space="0" w:color="auto"/>
                        <w:bottom w:val="none" w:sz="0" w:space="0" w:color="auto"/>
                        <w:right w:val="none" w:sz="0" w:space="0" w:color="auto"/>
                      </w:divBdr>
                    </w:div>
                  </w:divsChild>
                </w:div>
                <w:div w:id="1662001356">
                  <w:marLeft w:val="0"/>
                  <w:marRight w:val="0"/>
                  <w:marTop w:val="0"/>
                  <w:marBottom w:val="0"/>
                  <w:divBdr>
                    <w:top w:val="none" w:sz="0" w:space="0" w:color="auto"/>
                    <w:left w:val="none" w:sz="0" w:space="0" w:color="auto"/>
                    <w:bottom w:val="none" w:sz="0" w:space="0" w:color="auto"/>
                    <w:right w:val="none" w:sz="0" w:space="0" w:color="auto"/>
                  </w:divBdr>
                  <w:divsChild>
                    <w:div w:id="2125734720">
                      <w:marLeft w:val="0"/>
                      <w:marRight w:val="0"/>
                      <w:marTop w:val="0"/>
                      <w:marBottom w:val="0"/>
                      <w:divBdr>
                        <w:top w:val="none" w:sz="0" w:space="0" w:color="auto"/>
                        <w:left w:val="none" w:sz="0" w:space="0" w:color="auto"/>
                        <w:bottom w:val="none" w:sz="0" w:space="0" w:color="auto"/>
                        <w:right w:val="none" w:sz="0" w:space="0" w:color="auto"/>
                      </w:divBdr>
                    </w:div>
                  </w:divsChild>
                </w:div>
                <w:div w:id="1739552063">
                  <w:marLeft w:val="0"/>
                  <w:marRight w:val="0"/>
                  <w:marTop w:val="0"/>
                  <w:marBottom w:val="0"/>
                  <w:divBdr>
                    <w:top w:val="none" w:sz="0" w:space="0" w:color="auto"/>
                    <w:left w:val="none" w:sz="0" w:space="0" w:color="auto"/>
                    <w:bottom w:val="none" w:sz="0" w:space="0" w:color="auto"/>
                    <w:right w:val="none" w:sz="0" w:space="0" w:color="auto"/>
                  </w:divBdr>
                  <w:divsChild>
                    <w:div w:id="1641880180">
                      <w:marLeft w:val="0"/>
                      <w:marRight w:val="0"/>
                      <w:marTop w:val="0"/>
                      <w:marBottom w:val="0"/>
                      <w:divBdr>
                        <w:top w:val="none" w:sz="0" w:space="0" w:color="auto"/>
                        <w:left w:val="none" w:sz="0" w:space="0" w:color="auto"/>
                        <w:bottom w:val="none" w:sz="0" w:space="0" w:color="auto"/>
                        <w:right w:val="none" w:sz="0" w:space="0" w:color="auto"/>
                      </w:divBdr>
                    </w:div>
                  </w:divsChild>
                </w:div>
                <w:div w:id="1765374434">
                  <w:marLeft w:val="0"/>
                  <w:marRight w:val="0"/>
                  <w:marTop w:val="0"/>
                  <w:marBottom w:val="0"/>
                  <w:divBdr>
                    <w:top w:val="none" w:sz="0" w:space="0" w:color="auto"/>
                    <w:left w:val="none" w:sz="0" w:space="0" w:color="auto"/>
                    <w:bottom w:val="none" w:sz="0" w:space="0" w:color="auto"/>
                    <w:right w:val="none" w:sz="0" w:space="0" w:color="auto"/>
                  </w:divBdr>
                  <w:divsChild>
                    <w:div w:id="1829595159">
                      <w:marLeft w:val="0"/>
                      <w:marRight w:val="0"/>
                      <w:marTop w:val="0"/>
                      <w:marBottom w:val="0"/>
                      <w:divBdr>
                        <w:top w:val="none" w:sz="0" w:space="0" w:color="auto"/>
                        <w:left w:val="none" w:sz="0" w:space="0" w:color="auto"/>
                        <w:bottom w:val="none" w:sz="0" w:space="0" w:color="auto"/>
                        <w:right w:val="none" w:sz="0" w:space="0" w:color="auto"/>
                      </w:divBdr>
                    </w:div>
                  </w:divsChild>
                </w:div>
                <w:div w:id="1801679683">
                  <w:marLeft w:val="0"/>
                  <w:marRight w:val="0"/>
                  <w:marTop w:val="0"/>
                  <w:marBottom w:val="0"/>
                  <w:divBdr>
                    <w:top w:val="none" w:sz="0" w:space="0" w:color="auto"/>
                    <w:left w:val="none" w:sz="0" w:space="0" w:color="auto"/>
                    <w:bottom w:val="none" w:sz="0" w:space="0" w:color="auto"/>
                    <w:right w:val="none" w:sz="0" w:space="0" w:color="auto"/>
                  </w:divBdr>
                  <w:divsChild>
                    <w:div w:id="1438450034">
                      <w:marLeft w:val="0"/>
                      <w:marRight w:val="0"/>
                      <w:marTop w:val="0"/>
                      <w:marBottom w:val="0"/>
                      <w:divBdr>
                        <w:top w:val="none" w:sz="0" w:space="0" w:color="auto"/>
                        <w:left w:val="none" w:sz="0" w:space="0" w:color="auto"/>
                        <w:bottom w:val="none" w:sz="0" w:space="0" w:color="auto"/>
                        <w:right w:val="none" w:sz="0" w:space="0" w:color="auto"/>
                      </w:divBdr>
                    </w:div>
                  </w:divsChild>
                </w:div>
                <w:div w:id="1802992812">
                  <w:marLeft w:val="0"/>
                  <w:marRight w:val="0"/>
                  <w:marTop w:val="0"/>
                  <w:marBottom w:val="0"/>
                  <w:divBdr>
                    <w:top w:val="none" w:sz="0" w:space="0" w:color="auto"/>
                    <w:left w:val="none" w:sz="0" w:space="0" w:color="auto"/>
                    <w:bottom w:val="none" w:sz="0" w:space="0" w:color="auto"/>
                    <w:right w:val="none" w:sz="0" w:space="0" w:color="auto"/>
                  </w:divBdr>
                  <w:divsChild>
                    <w:div w:id="168182511">
                      <w:marLeft w:val="0"/>
                      <w:marRight w:val="0"/>
                      <w:marTop w:val="0"/>
                      <w:marBottom w:val="0"/>
                      <w:divBdr>
                        <w:top w:val="none" w:sz="0" w:space="0" w:color="auto"/>
                        <w:left w:val="none" w:sz="0" w:space="0" w:color="auto"/>
                        <w:bottom w:val="none" w:sz="0" w:space="0" w:color="auto"/>
                        <w:right w:val="none" w:sz="0" w:space="0" w:color="auto"/>
                      </w:divBdr>
                    </w:div>
                  </w:divsChild>
                </w:div>
                <w:div w:id="2065180481">
                  <w:marLeft w:val="0"/>
                  <w:marRight w:val="0"/>
                  <w:marTop w:val="0"/>
                  <w:marBottom w:val="0"/>
                  <w:divBdr>
                    <w:top w:val="none" w:sz="0" w:space="0" w:color="auto"/>
                    <w:left w:val="none" w:sz="0" w:space="0" w:color="auto"/>
                    <w:bottom w:val="none" w:sz="0" w:space="0" w:color="auto"/>
                    <w:right w:val="none" w:sz="0" w:space="0" w:color="auto"/>
                  </w:divBdr>
                  <w:divsChild>
                    <w:div w:id="1357466145">
                      <w:marLeft w:val="0"/>
                      <w:marRight w:val="0"/>
                      <w:marTop w:val="0"/>
                      <w:marBottom w:val="0"/>
                      <w:divBdr>
                        <w:top w:val="none" w:sz="0" w:space="0" w:color="auto"/>
                        <w:left w:val="none" w:sz="0" w:space="0" w:color="auto"/>
                        <w:bottom w:val="none" w:sz="0" w:space="0" w:color="auto"/>
                        <w:right w:val="none" w:sz="0" w:space="0" w:color="auto"/>
                      </w:divBdr>
                    </w:div>
                  </w:divsChild>
                </w:div>
                <w:div w:id="2086369662">
                  <w:marLeft w:val="0"/>
                  <w:marRight w:val="0"/>
                  <w:marTop w:val="0"/>
                  <w:marBottom w:val="0"/>
                  <w:divBdr>
                    <w:top w:val="none" w:sz="0" w:space="0" w:color="auto"/>
                    <w:left w:val="none" w:sz="0" w:space="0" w:color="auto"/>
                    <w:bottom w:val="none" w:sz="0" w:space="0" w:color="auto"/>
                    <w:right w:val="none" w:sz="0" w:space="0" w:color="auto"/>
                  </w:divBdr>
                  <w:divsChild>
                    <w:div w:id="800729124">
                      <w:marLeft w:val="0"/>
                      <w:marRight w:val="0"/>
                      <w:marTop w:val="0"/>
                      <w:marBottom w:val="0"/>
                      <w:divBdr>
                        <w:top w:val="none" w:sz="0" w:space="0" w:color="auto"/>
                        <w:left w:val="none" w:sz="0" w:space="0" w:color="auto"/>
                        <w:bottom w:val="none" w:sz="0" w:space="0" w:color="auto"/>
                        <w:right w:val="none" w:sz="0" w:space="0" w:color="auto"/>
                      </w:divBdr>
                    </w:div>
                  </w:divsChild>
                </w:div>
                <w:div w:id="2089039242">
                  <w:marLeft w:val="0"/>
                  <w:marRight w:val="0"/>
                  <w:marTop w:val="0"/>
                  <w:marBottom w:val="0"/>
                  <w:divBdr>
                    <w:top w:val="none" w:sz="0" w:space="0" w:color="auto"/>
                    <w:left w:val="none" w:sz="0" w:space="0" w:color="auto"/>
                    <w:bottom w:val="none" w:sz="0" w:space="0" w:color="auto"/>
                    <w:right w:val="none" w:sz="0" w:space="0" w:color="auto"/>
                  </w:divBdr>
                  <w:divsChild>
                    <w:div w:id="318075728">
                      <w:marLeft w:val="0"/>
                      <w:marRight w:val="0"/>
                      <w:marTop w:val="0"/>
                      <w:marBottom w:val="0"/>
                      <w:divBdr>
                        <w:top w:val="none" w:sz="0" w:space="0" w:color="auto"/>
                        <w:left w:val="none" w:sz="0" w:space="0" w:color="auto"/>
                        <w:bottom w:val="none" w:sz="0" w:space="0" w:color="auto"/>
                        <w:right w:val="none" w:sz="0" w:space="0" w:color="auto"/>
                      </w:divBdr>
                    </w:div>
                  </w:divsChild>
                </w:div>
                <w:div w:id="2099473940">
                  <w:marLeft w:val="0"/>
                  <w:marRight w:val="0"/>
                  <w:marTop w:val="0"/>
                  <w:marBottom w:val="0"/>
                  <w:divBdr>
                    <w:top w:val="none" w:sz="0" w:space="0" w:color="auto"/>
                    <w:left w:val="none" w:sz="0" w:space="0" w:color="auto"/>
                    <w:bottom w:val="none" w:sz="0" w:space="0" w:color="auto"/>
                    <w:right w:val="none" w:sz="0" w:space="0" w:color="auto"/>
                  </w:divBdr>
                  <w:divsChild>
                    <w:div w:id="1742634770">
                      <w:marLeft w:val="0"/>
                      <w:marRight w:val="0"/>
                      <w:marTop w:val="0"/>
                      <w:marBottom w:val="0"/>
                      <w:divBdr>
                        <w:top w:val="none" w:sz="0" w:space="0" w:color="auto"/>
                        <w:left w:val="none" w:sz="0" w:space="0" w:color="auto"/>
                        <w:bottom w:val="none" w:sz="0" w:space="0" w:color="auto"/>
                        <w:right w:val="none" w:sz="0" w:space="0" w:color="auto"/>
                      </w:divBdr>
                    </w:div>
                  </w:divsChild>
                </w:div>
                <w:div w:id="2136218379">
                  <w:marLeft w:val="0"/>
                  <w:marRight w:val="0"/>
                  <w:marTop w:val="0"/>
                  <w:marBottom w:val="0"/>
                  <w:divBdr>
                    <w:top w:val="none" w:sz="0" w:space="0" w:color="auto"/>
                    <w:left w:val="none" w:sz="0" w:space="0" w:color="auto"/>
                    <w:bottom w:val="none" w:sz="0" w:space="0" w:color="auto"/>
                    <w:right w:val="none" w:sz="0" w:space="0" w:color="auto"/>
                  </w:divBdr>
                  <w:divsChild>
                    <w:div w:id="10923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5881">
          <w:marLeft w:val="0"/>
          <w:marRight w:val="0"/>
          <w:marTop w:val="0"/>
          <w:marBottom w:val="0"/>
          <w:divBdr>
            <w:top w:val="none" w:sz="0" w:space="0" w:color="auto"/>
            <w:left w:val="none" w:sz="0" w:space="0" w:color="auto"/>
            <w:bottom w:val="none" w:sz="0" w:space="0" w:color="auto"/>
            <w:right w:val="none" w:sz="0" w:space="0" w:color="auto"/>
          </w:divBdr>
        </w:div>
        <w:div w:id="1297758392">
          <w:marLeft w:val="0"/>
          <w:marRight w:val="0"/>
          <w:marTop w:val="0"/>
          <w:marBottom w:val="0"/>
          <w:divBdr>
            <w:top w:val="none" w:sz="0" w:space="0" w:color="auto"/>
            <w:left w:val="none" w:sz="0" w:space="0" w:color="auto"/>
            <w:bottom w:val="none" w:sz="0" w:space="0" w:color="auto"/>
            <w:right w:val="none" w:sz="0" w:space="0" w:color="auto"/>
          </w:divBdr>
        </w:div>
        <w:div w:id="1307007583">
          <w:marLeft w:val="0"/>
          <w:marRight w:val="0"/>
          <w:marTop w:val="0"/>
          <w:marBottom w:val="0"/>
          <w:divBdr>
            <w:top w:val="none" w:sz="0" w:space="0" w:color="auto"/>
            <w:left w:val="none" w:sz="0" w:space="0" w:color="auto"/>
            <w:bottom w:val="none" w:sz="0" w:space="0" w:color="auto"/>
            <w:right w:val="none" w:sz="0" w:space="0" w:color="auto"/>
          </w:divBdr>
        </w:div>
        <w:div w:id="1310020230">
          <w:marLeft w:val="0"/>
          <w:marRight w:val="0"/>
          <w:marTop w:val="0"/>
          <w:marBottom w:val="0"/>
          <w:divBdr>
            <w:top w:val="none" w:sz="0" w:space="0" w:color="auto"/>
            <w:left w:val="none" w:sz="0" w:space="0" w:color="auto"/>
            <w:bottom w:val="none" w:sz="0" w:space="0" w:color="auto"/>
            <w:right w:val="none" w:sz="0" w:space="0" w:color="auto"/>
          </w:divBdr>
        </w:div>
        <w:div w:id="1322348306">
          <w:marLeft w:val="0"/>
          <w:marRight w:val="0"/>
          <w:marTop w:val="0"/>
          <w:marBottom w:val="0"/>
          <w:divBdr>
            <w:top w:val="none" w:sz="0" w:space="0" w:color="auto"/>
            <w:left w:val="none" w:sz="0" w:space="0" w:color="auto"/>
            <w:bottom w:val="none" w:sz="0" w:space="0" w:color="auto"/>
            <w:right w:val="none" w:sz="0" w:space="0" w:color="auto"/>
          </w:divBdr>
        </w:div>
        <w:div w:id="1327245714">
          <w:marLeft w:val="0"/>
          <w:marRight w:val="0"/>
          <w:marTop w:val="0"/>
          <w:marBottom w:val="0"/>
          <w:divBdr>
            <w:top w:val="none" w:sz="0" w:space="0" w:color="auto"/>
            <w:left w:val="none" w:sz="0" w:space="0" w:color="auto"/>
            <w:bottom w:val="none" w:sz="0" w:space="0" w:color="auto"/>
            <w:right w:val="none" w:sz="0" w:space="0" w:color="auto"/>
          </w:divBdr>
        </w:div>
        <w:div w:id="1343242559">
          <w:marLeft w:val="0"/>
          <w:marRight w:val="0"/>
          <w:marTop w:val="0"/>
          <w:marBottom w:val="0"/>
          <w:divBdr>
            <w:top w:val="none" w:sz="0" w:space="0" w:color="auto"/>
            <w:left w:val="none" w:sz="0" w:space="0" w:color="auto"/>
            <w:bottom w:val="none" w:sz="0" w:space="0" w:color="auto"/>
            <w:right w:val="none" w:sz="0" w:space="0" w:color="auto"/>
          </w:divBdr>
        </w:div>
        <w:div w:id="1346589962">
          <w:marLeft w:val="0"/>
          <w:marRight w:val="0"/>
          <w:marTop w:val="0"/>
          <w:marBottom w:val="0"/>
          <w:divBdr>
            <w:top w:val="none" w:sz="0" w:space="0" w:color="auto"/>
            <w:left w:val="none" w:sz="0" w:space="0" w:color="auto"/>
            <w:bottom w:val="none" w:sz="0" w:space="0" w:color="auto"/>
            <w:right w:val="none" w:sz="0" w:space="0" w:color="auto"/>
          </w:divBdr>
        </w:div>
        <w:div w:id="1368677364">
          <w:marLeft w:val="0"/>
          <w:marRight w:val="0"/>
          <w:marTop w:val="0"/>
          <w:marBottom w:val="0"/>
          <w:divBdr>
            <w:top w:val="none" w:sz="0" w:space="0" w:color="auto"/>
            <w:left w:val="none" w:sz="0" w:space="0" w:color="auto"/>
            <w:bottom w:val="none" w:sz="0" w:space="0" w:color="auto"/>
            <w:right w:val="none" w:sz="0" w:space="0" w:color="auto"/>
          </w:divBdr>
        </w:div>
        <w:div w:id="1368869207">
          <w:marLeft w:val="0"/>
          <w:marRight w:val="0"/>
          <w:marTop w:val="0"/>
          <w:marBottom w:val="0"/>
          <w:divBdr>
            <w:top w:val="none" w:sz="0" w:space="0" w:color="auto"/>
            <w:left w:val="none" w:sz="0" w:space="0" w:color="auto"/>
            <w:bottom w:val="none" w:sz="0" w:space="0" w:color="auto"/>
            <w:right w:val="none" w:sz="0" w:space="0" w:color="auto"/>
          </w:divBdr>
        </w:div>
        <w:div w:id="1395348473">
          <w:marLeft w:val="0"/>
          <w:marRight w:val="0"/>
          <w:marTop w:val="0"/>
          <w:marBottom w:val="0"/>
          <w:divBdr>
            <w:top w:val="none" w:sz="0" w:space="0" w:color="auto"/>
            <w:left w:val="none" w:sz="0" w:space="0" w:color="auto"/>
            <w:bottom w:val="none" w:sz="0" w:space="0" w:color="auto"/>
            <w:right w:val="none" w:sz="0" w:space="0" w:color="auto"/>
          </w:divBdr>
        </w:div>
        <w:div w:id="1401364592">
          <w:marLeft w:val="0"/>
          <w:marRight w:val="0"/>
          <w:marTop w:val="0"/>
          <w:marBottom w:val="0"/>
          <w:divBdr>
            <w:top w:val="none" w:sz="0" w:space="0" w:color="auto"/>
            <w:left w:val="none" w:sz="0" w:space="0" w:color="auto"/>
            <w:bottom w:val="none" w:sz="0" w:space="0" w:color="auto"/>
            <w:right w:val="none" w:sz="0" w:space="0" w:color="auto"/>
          </w:divBdr>
        </w:div>
        <w:div w:id="1414202321">
          <w:marLeft w:val="0"/>
          <w:marRight w:val="0"/>
          <w:marTop w:val="0"/>
          <w:marBottom w:val="0"/>
          <w:divBdr>
            <w:top w:val="none" w:sz="0" w:space="0" w:color="auto"/>
            <w:left w:val="none" w:sz="0" w:space="0" w:color="auto"/>
            <w:bottom w:val="none" w:sz="0" w:space="0" w:color="auto"/>
            <w:right w:val="none" w:sz="0" w:space="0" w:color="auto"/>
          </w:divBdr>
        </w:div>
        <w:div w:id="1414660699">
          <w:marLeft w:val="0"/>
          <w:marRight w:val="0"/>
          <w:marTop w:val="0"/>
          <w:marBottom w:val="0"/>
          <w:divBdr>
            <w:top w:val="none" w:sz="0" w:space="0" w:color="auto"/>
            <w:left w:val="none" w:sz="0" w:space="0" w:color="auto"/>
            <w:bottom w:val="none" w:sz="0" w:space="0" w:color="auto"/>
            <w:right w:val="none" w:sz="0" w:space="0" w:color="auto"/>
          </w:divBdr>
        </w:div>
        <w:div w:id="1426657889">
          <w:marLeft w:val="0"/>
          <w:marRight w:val="0"/>
          <w:marTop w:val="0"/>
          <w:marBottom w:val="0"/>
          <w:divBdr>
            <w:top w:val="none" w:sz="0" w:space="0" w:color="auto"/>
            <w:left w:val="none" w:sz="0" w:space="0" w:color="auto"/>
            <w:bottom w:val="none" w:sz="0" w:space="0" w:color="auto"/>
            <w:right w:val="none" w:sz="0" w:space="0" w:color="auto"/>
          </w:divBdr>
        </w:div>
        <w:div w:id="1428383684">
          <w:marLeft w:val="0"/>
          <w:marRight w:val="0"/>
          <w:marTop w:val="0"/>
          <w:marBottom w:val="0"/>
          <w:divBdr>
            <w:top w:val="none" w:sz="0" w:space="0" w:color="auto"/>
            <w:left w:val="none" w:sz="0" w:space="0" w:color="auto"/>
            <w:bottom w:val="none" w:sz="0" w:space="0" w:color="auto"/>
            <w:right w:val="none" w:sz="0" w:space="0" w:color="auto"/>
          </w:divBdr>
        </w:div>
        <w:div w:id="1435327243">
          <w:marLeft w:val="0"/>
          <w:marRight w:val="0"/>
          <w:marTop w:val="0"/>
          <w:marBottom w:val="0"/>
          <w:divBdr>
            <w:top w:val="none" w:sz="0" w:space="0" w:color="auto"/>
            <w:left w:val="none" w:sz="0" w:space="0" w:color="auto"/>
            <w:bottom w:val="none" w:sz="0" w:space="0" w:color="auto"/>
            <w:right w:val="none" w:sz="0" w:space="0" w:color="auto"/>
          </w:divBdr>
          <w:divsChild>
            <w:div w:id="31657565">
              <w:marLeft w:val="0"/>
              <w:marRight w:val="0"/>
              <w:marTop w:val="0"/>
              <w:marBottom w:val="0"/>
              <w:divBdr>
                <w:top w:val="none" w:sz="0" w:space="0" w:color="auto"/>
                <w:left w:val="none" w:sz="0" w:space="0" w:color="auto"/>
                <w:bottom w:val="none" w:sz="0" w:space="0" w:color="auto"/>
                <w:right w:val="none" w:sz="0" w:space="0" w:color="auto"/>
              </w:divBdr>
            </w:div>
            <w:div w:id="34356154">
              <w:marLeft w:val="0"/>
              <w:marRight w:val="0"/>
              <w:marTop w:val="0"/>
              <w:marBottom w:val="0"/>
              <w:divBdr>
                <w:top w:val="none" w:sz="0" w:space="0" w:color="auto"/>
                <w:left w:val="none" w:sz="0" w:space="0" w:color="auto"/>
                <w:bottom w:val="none" w:sz="0" w:space="0" w:color="auto"/>
                <w:right w:val="none" w:sz="0" w:space="0" w:color="auto"/>
              </w:divBdr>
            </w:div>
            <w:div w:id="75135865">
              <w:marLeft w:val="0"/>
              <w:marRight w:val="0"/>
              <w:marTop w:val="0"/>
              <w:marBottom w:val="0"/>
              <w:divBdr>
                <w:top w:val="none" w:sz="0" w:space="0" w:color="auto"/>
                <w:left w:val="none" w:sz="0" w:space="0" w:color="auto"/>
                <w:bottom w:val="none" w:sz="0" w:space="0" w:color="auto"/>
                <w:right w:val="none" w:sz="0" w:space="0" w:color="auto"/>
              </w:divBdr>
            </w:div>
            <w:div w:id="219825931">
              <w:marLeft w:val="0"/>
              <w:marRight w:val="0"/>
              <w:marTop w:val="0"/>
              <w:marBottom w:val="0"/>
              <w:divBdr>
                <w:top w:val="none" w:sz="0" w:space="0" w:color="auto"/>
                <w:left w:val="none" w:sz="0" w:space="0" w:color="auto"/>
                <w:bottom w:val="none" w:sz="0" w:space="0" w:color="auto"/>
                <w:right w:val="none" w:sz="0" w:space="0" w:color="auto"/>
              </w:divBdr>
            </w:div>
            <w:div w:id="1847090772">
              <w:marLeft w:val="0"/>
              <w:marRight w:val="0"/>
              <w:marTop w:val="0"/>
              <w:marBottom w:val="0"/>
              <w:divBdr>
                <w:top w:val="none" w:sz="0" w:space="0" w:color="auto"/>
                <w:left w:val="none" w:sz="0" w:space="0" w:color="auto"/>
                <w:bottom w:val="none" w:sz="0" w:space="0" w:color="auto"/>
                <w:right w:val="none" w:sz="0" w:space="0" w:color="auto"/>
              </w:divBdr>
            </w:div>
          </w:divsChild>
        </w:div>
        <w:div w:id="1443037538">
          <w:marLeft w:val="0"/>
          <w:marRight w:val="0"/>
          <w:marTop w:val="0"/>
          <w:marBottom w:val="0"/>
          <w:divBdr>
            <w:top w:val="none" w:sz="0" w:space="0" w:color="auto"/>
            <w:left w:val="none" w:sz="0" w:space="0" w:color="auto"/>
            <w:bottom w:val="none" w:sz="0" w:space="0" w:color="auto"/>
            <w:right w:val="none" w:sz="0" w:space="0" w:color="auto"/>
          </w:divBdr>
        </w:div>
        <w:div w:id="1469471282">
          <w:marLeft w:val="0"/>
          <w:marRight w:val="0"/>
          <w:marTop w:val="0"/>
          <w:marBottom w:val="0"/>
          <w:divBdr>
            <w:top w:val="none" w:sz="0" w:space="0" w:color="auto"/>
            <w:left w:val="none" w:sz="0" w:space="0" w:color="auto"/>
            <w:bottom w:val="none" w:sz="0" w:space="0" w:color="auto"/>
            <w:right w:val="none" w:sz="0" w:space="0" w:color="auto"/>
          </w:divBdr>
        </w:div>
        <w:div w:id="1473212932">
          <w:marLeft w:val="0"/>
          <w:marRight w:val="0"/>
          <w:marTop w:val="0"/>
          <w:marBottom w:val="0"/>
          <w:divBdr>
            <w:top w:val="none" w:sz="0" w:space="0" w:color="auto"/>
            <w:left w:val="none" w:sz="0" w:space="0" w:color="auto"/>
            <w:bottom w:val="none" w:sz="0" w:space="0" w:color="auto"/>
            <w:right w:val="none" w:sz="0" w:space="0" w:color="auto"/>
          </w:divBdr>
        </w:div>
        <w:div w:id="1479880097">
          <w:marLeft w:val="0"/>
          <w:marRight w:val="0"/>
          <w:marTop w:val="0"/>
          <w:marBottom w:val="0"/>
          <w:divBdr>
            <w:top w:val="none" w:sz="0" w:space="0" w:color="auto"/>
            <w:left w:val="none" w:sz="0" w:space="0" w:color="auto"/>
            <w:bottom w:val="none" w:sz="0" w:space="0" w:color="auto"/>
            <w:right w:val="none" w:sz="0" w:space="0" w:color="auto"/>
          </w:divBdr>
        </w:div>
        <w:div w:id="1490903832">
          <w:marLeft w:val="0"/>
          <w:marRight w:val="0"/>
          <w:marTop w:val="0"/>
          <w:marBottom w:val="0"/>
          <w:divBdr>
            <w:top w:val="none" w:sz="0" w:space="0" w:color="auto"/>
            <w:left w:val="none" w:sz="0" w:space="0" w:color="auto"/>
            <w:bottom w:val="none" w:sz="0" w:space="0" w:color="auto"/>
            <w:right w:val="none" w:sz="0" w:space="0" w:color="auto"/>
          </w:divBdr>
          <w:divsChild>
            <w:div w:id="672538795">
              <w:marLeft w:val="-75"/>
              <w:marRight w:val="0"/>
              <w:marTop w:val="30"/>
              <w:marBottom w:val="30"/>
              <w:divBdr>
                <w:top w:val="none" w:sz="0" w:space="0" w:color="auto"/>
                <w:left w:val="none" w:sz="0" w:space="0" w:color="auto"/>
                <w:bottom w:val="none" w:sz="0" w:space="0" w:color="auto"/>
                <w:right w:val="none" w:sz="0" w:space="0" w:color="auto"/>
              </w:divBdr>
              <w:divsChild>
                <w:div w:id="68769724">
                  <w:marLeft w:val="0"/>
                  <w:marRight w:val="0"/>
                  <w:marTop w:val="0"/>
                  <w:marBottom w:val="0"/>
                  <w:divBdr>
                    <w:top w:val="none" w:sz="0" w:space="0" w:color="auto"/>
                    <w:left w:val="none" w:sz="0" w:space="0" w:color="auto"/>
                    <w:bottom w:val="none" w:sz="0" w:space="0" w:color="auto"/>
                    <w:right w:val="none" w:sz="0" w:space="0" w:color="auto"/>
                  </w:divBdr>
                  <w:divsChild>
                    <w:div w:id="1847358088">
                      <w:marLeft w:val="0"/>
                      <w:marRight w:val="0"/>
                      <w:marTop w:val="0"/>
                      <w:marBottom w:val="0"/>
                      <w:divBdr>
                        <w:top w:val="none" w:sz="0" w:space="0" w:color="auto"/>
                        <w:left w:val="none" w:sz="0" w:space="0" w:color="auto"/>
                        <w:bottom w:val="none" w:sz="0" w:space="0" w:color="auto"/>
                        <w:right w:val="none" w:sz="0" w:space="0" w:color="auto"/>
                      </w:divBdr>
                    </w:div>
                  </w:divsChild>
                </w:div>
                <w:div w:id="111021775">
                  <w:marLeft w:val="0"/>
                  <w:marRight w:val="0"/>
                  <w:marTop w:val="0"/>
                  <w:marBottom w:val="0"/>
                  <w:divBdr>
                    <w:top w:val="none" w:sz="0" w:space="0" w:color="auto"/>
                    <w:left w:val="none" w:sz="0" w:space="0" w:color="auto"/>
                    <w:bottom w:val="none" w:sz="0" w:space="0" w:color="auto"/>
                    <w:right w:val="none" w:sz="0" w:space="0" w:color="auto"/>
                  </w:divBdr>
                  <w:divsChild>
                    <w:div w:id="221983638">
                      <w:marLeft w:val="0"/>
                      <w:marRight w:val="0"/>
                      <w:marTop w:val="0"/>
                      <w:marBottom w:val="0"/>
                      <w:divBdr>
                        <w:top w:val="none" w:sz="0" w:space="0" w:color="auto"/>
                        <w:left w:val="none" w:sz="0" w:space="0" w:color="auto"/>
                        <w:bottom w:val="none" w:sz="0" w:space="0" w:color="auto"/>
                        <w:right w:val="none" w:sz="0" w:space="0" w:color="auto"/>
                      </w:divBdr>
                    </w:div>
                  </w:divsChild>
                </w:div>
                <w:div w:id="127433983">
                  <w:marLeft w:val="0"/>
                  <w:marRight w:val="0"/>
                  <w:marTop w:val="0"/>
                  <w:marBottom w:val="0"/>
                  <w:divBdr>
                    <w:top w:val="none" w:sz="0" w:space="0" w:color="auto"/>
                    <w:left w:val="none" w:sz="0" w:space="0" w:color="auto"/>
                    <w:bottom w:val="none" w:sz="0" w:space="0" w:color="auto"/>
                    <w:right w:val="none" w:sz="0" w:space="0" w:color="auto"/>
                  </w:divBdr>
                  <w:divsChild>
                    <w:div w:id="1504078906">
                      <w:marLeft w:val="0"/>
                      <w:marRight w:val="0"/>
                      <w:marTop w:val="0"/>
                      <w:marBottom w:val="0"/>
                      <w:divBdr>
                        <w:top w:val="none" w:sz="0" w:space="0" w:color="auto"/>
                        <w:left w:val="none" w:sz="0" w:space="0" w:color="auto"/>
                        <w:bottom w:val="none" w:sz="0" w:space="0" w:color="auto"/>
                        <w:right w:val="none" w:sz="0" w:space="0" w:color="auto"/>
                      </w:divBdr>
                    </w:div>
                  </w:divsChild>
                </w:div>
                <w:div w:id="172305459">
                  <w:marLeft w:val="0"/>
                  <w:marRight w:val="0"/>
                  <w:marTop w:val="0"/>
                  <w:marBottom w:val="0"/>
                  <w:divBdr>
                    <w:top w:val="none" w:sz="0" w:space="0" w:color="auto"/>
                    <w:left w:val="none" w:sz="0" w:space="0" w:color="auto"/>
                    <w:bottom w:val="none" w:sz="0" w:space="0" w:color="auto"/>
                    <w:right w:val="none" w:sz="0" w:space="0" w:color="auto"/>
                  </w:divBdr>
                  <w:divsChild>
                    <w:div w:id="1310289020">
                      <w:marLeft w:val="0"/>
                      <w:marRight w:val="0"/>
                      <w:marTop w:val="0"/>
                      <w:marBottom w:val="0"/>
                      <w:divBdr>
                        <w:top w:val="none" w:sz="0" w:space="0" w:color="auto"/>
                        <w:left w:val="none" w:sz="0" w:space="0" w:color="auto"/>
                        <w:bottom w:val="none" w:sz="0" w:space="0" w:color="auto"/>
                        <w:right w:val="none" w:sz="0" w:space="0" w:color="auto"/>
                      </w:divBdr>
                    </w:div>
                  </w:divsChild>
                </w:div>
                <w:div w:id="192812616">
                  <w:marLeft w:val="0"/>
                  <w:marRight w:val="0"/>
                  <w:marTop w:val="0"/>
                  <w:marBottom w:val="0"/>
                  <w:divBdr>
                    <w:top w:val="none" w:sz="0" w:space="0" w:color="auto"/>
                    <w:left w:val="none" w:sz="0" w:space="0" w:color="auto"/>
                    <w:bottom w:val="none" w:sz="0" w:space="0" w:color="auto"/>
                    <w:right w:val="none" w:sz="0" w:space="0" w:color="auto"/>
                  </w:divBdr>
                  <w:divsChild>
                    <w:div w:id="1834254282">
                      <w:marLeft w:val="0"/>
                      <w:marRight w:val="0"/>
                      <w:marTop w:val="0"/>
                      <w:marBottom w:val="0"/>
                      <w:divBdr>
                        <w:top w:val="none" w:sz="0" w:space="0" w:color="auto"/>
                        <w:left w:val="none" w:sz="0" w:space="0" w:color="auto"/>
                        <w:bottom w:val="none" w:sz="0" w:space="0" w:color="auto"/>
                        <w:right w:val="none" w:sz="0" w:space="0" w:color="auto"/>
                      </w:divBdr>
                    </w:div>
                  </w:divsChild>
                </w:div>
                <w:div w:id="405961202">
                  <w:marLeft w:val="0"/>
                  <w:marRight w:val="0"/>
                  <w:marTop w:val="0"/>
                  <w:marBottom w:val="0"/>
                  <w:divBdr>
                    <w:top w:val="none" w:sz="0" w:space="0" w:color="auto"/>
                    <w:left w:val="none" w:sz="0" w:space="0" w:color="auto"/>
                    <w:bottom w:val="none" w:sz="0" w:space="0" w:color="auto"/>
                    <w:right w:val="none" w:sz="0" w:space="0" w:color="auto"/>
                  </w:divBdr>
                  <w:divsChild>
                    <w:div w:id="1758138920">
                      <w:marLeft w:val="0"/>
                      <w:marRight w:val="0"/>
                      <w:marTop w:val="0"/>
                      <w:marBottom w:val="0"/>
                      <w:divBdr>
                        <w:top w:val="none" w:sz="0" w:space="0" w:color="auto"/>
                        <w:left w:val="none" w:sz="0" w:space="0" w:color="auto"/>
                        <w:bottom w:val="none" w:sz="0" w:space="0" w:color="auto"/>
                        <w:right w:val="none" w:sz="0" w:space="0" w:color="auto"/>
                      </w:divBdr>
                    </w:div>
                  </w:divsChild>
                </w:div>
                <w:div w:id="414205677">
                  <w:marLeft w:val="0"/>
                  <w:marRight w:val="0"/>
                  <w:marTop w:val="0"/>
                  <w:marBottom w:val="0"/>
                  <w:divBdr>
                    <w:top w:val="none" w:sz="0" w:space="0" w:color="auto"/>
                    <w:left w:val="none" w:sz="0" w:space="0" w:color="auto"/>
                    <w:bottom w:val="none" w:sz="0" w:space="0" w:color="auto"/>
                    <w:right w:val="none" w:sz="0" w:space="0" w:color="auto"/>
                  </w:divBdr>
                  <w:divsChild>
                    <w:div w:id="99421716">
                      <w:marLeft w:val="0"/>
                      <w:marRight w:val="0"/>
                      <w:marTop w:val="0"/>
                      <w:marBottom w:val="0"/>
                      <w:divBdr>
                        <w:top w:val="none" w:sz="0" w:space="0" w:color="auto"/>
                        <w:left w:val="none" w:sz="0" w:space="0" w:color="auto"/>
                        <w:bottom w:val="none" w:sz="0" w:space="0" w:color="auto"/>
                        <w:right w:val="none" w:sz="0" w:space="0" w:color="auto"/>
                      </w:divBdr>
                    </w:div>
                  </w:divsChild>
                </w:div>
                <w:div w:id="464085660">
                  <w:marLeft w:val="0"/>
                  <w:marRight w:val="0"/>
                  <w:marTop w:val="0"/>
                  <w:marBottom w:val="0"/>
                  <w:divBdr>
                    <w:top w:val="none" w:sz="0" w:space="0" w:color="auto"/>
                    <w:left w:val="none" w:sz="0" w:space="0" w:color="auto"/>
                    <w:bottom w:val="none" w:sz="0" w:space="0" w:color="auto"/>
                    <w:right w:val="none" w:sz="0" w:space="0" w:color="auto"/>
                  </w:divBdr>
                  <w:divsChild>
                    <w:div w:id="1467745187">
                      <w:marLeft w:val="0"/>
                      <w:marRight w:val="0"/>
                      <w:marTop w:val="0"/>
                      <w:marBottom w:val="0"/>
                      <w:divBdr>
                        <w:top w:val="none" w:sz="0" w:space="0" w:color="auto"/>
                        <w:left w:val="none" w:sz="0" w:space="0" w:color="auto"/>
                        <w:bottom w:val="none" w:sz="0" w:space="0" w:color="auto"/>
                        <w:right w:val="none" w:sz="0" w:space="0" w:color="auto"/>
                      </w:divBdr>
                    </w:div>
                  </w:divsChild>
                </w:div>
                <w:div w:id="480120569">
                  <w:marLeft w:val="0"/>
                  <w:marRight w:val="0"/>
                  <w:marTop w:val="0"/>
                  <w:marBottom w:val="0"/>
                  <w:divBdr>
                    <w:top w:val="none" w:sz="0" w:space="0" w:color="auto"/>
                    <w:left w:val="none" w:sz="0" w:space="0" w:color="auto"/>
                    <w:bottom w:val="none" w:sz="0" w:space="0" w:color="auto"/>
                    <w:right w:val="none" w:sz="0" w:space="0" w:color="auto"/>
                  </w:divBdr>
                  <w:divsChild>
                    <w:div w:id="1861503472">
                      <w:marLeft w:val="0"/>
                      <w:marRight w:val="0"/>
                      <w:marTop w:val="0"/>
                      <w:marBottom w:val="0"/>
                      <w:divBdr>
                        <w:top w:val="none" w:sz="0" w:space="0" w:color="auto"/>
                        <w:left w:val="none" w:sz="0" w:space="0" w:color="auto"/>
                        <w:bottom w:val="none" w:sz="0" w:space="0" w:color="auto"/>
                        <w:right w:val="none" w:sz="0" w:space="0" w:color="auto"/>
                      </w:divBdr>
                    </w:div>
                  </w:divsChild>
                </w:div>
                <w:div w:id="561185185">
                  <w:marLeft w:val="0"/>
                  <w:marRight w:val="0"/>
                  <w:marTop w:val="0"/>
                  <w:marBottom w:val="0"/>
                  <w:divBdr>
                    <w:top w:val="none" w:sz="0" w:space="0" w:color="auto"/>
                    <w:left w:val="none" w:sz="0" w:space="0" w:color="auto"/>
                    <w:bottom w:val="none" w:sz="0" w:space="0" w:color="auto"/>
                    <w:right w:val="none" w:sz="0" w:space="0" w:color="auto"/>
                  </w:divBdr>
                  <w:divsChild>
                    <w:div w:id="2007708793">
                      <w:marLeft w:val="0"/>
                      <w:marRight w:val="0"/>
                      <w:marTop w:val="0"/>
                      <w:marBottom w:val="0"/>
                      <w:divBdr>
                        <w:top w:val="none" w:sz="0" w:space="0" w:color="auto"/>
                        <w:left w:val="none" w:sz="0" w:space="0" w:color="auto"/>
                        <w:bottom w:val="none" w:sz="0" w:space="0" w:color="auto"/>
                        <w:right w:val="none" w:sz="0" w:space="0" w:color="auto"/>
                      </w:divBdr>
                    </w:div>
                  </w:divsChild>
                </w:div>
                <w:div w:id="701053611">
                  <w:marLeft w:val="0"/>
                  <w:marRight w:val="0"/>
                  <w:marTop w:val="0"/>
                  <w:marBottom w:val="0"/>
                  <w:divBdr>
                    <w:top w:val="none" w:sz="0" w:space="0" w:color="auto"/>
                    <w:left w:val="none" w:sz="0" w:space="0" w:color="auto"/>
                    <w:bottom w:val="none" w:sz="0" w:space="0" w:color="auto"/>
                    <w:right w:val="none" w:sz="0" w:space="0" w:color="auto"/>
                  </w:divBdr>
                  <w:divsChild>
                    <w:div w:id="881215624">
                      <w:marLeft w:val="0"/>
                      <w:marRight w:val="0"/>
                      <w:marTop w:val="0"/>
                      <w:marBottom w:val="0"/>
                      <w:divBdr>
                        <w:top w:val="none" w:sz="0" w:space="0" w:color="auto"/>
                        <w:left w:val="none" w:sz="0" w:space="0" w:color="auto"/>
                        <w:bottom w:val="none" w:sz="0" w:space="0" w:color="auto"/>
                        <w:right w:val="none" w:sz="0" w:space="0" w:color="auto"/>
                      </w:divBdr>
                    </w:div>
                  </w:divsChild>
                </w:div>
                <w:div w:id="798838752">
                  <w:marLeft w:val="0"/>
                  <w:marRight w:val="0"/>
                  <w:marTop w:val="0"/>
                  <w:marBottom w:val="0"/>
                  <w:divBdr>
                    <w:top w:val="none" w:sz="0" w:space="0" w:color="auto"/>
                    <w:left w:val="none" w:sz="0" w:space="0" w:color="auto"/>
                    <w:bottom w:val="none" w:sz="0" w:space="0" w:color="auto"/>
                    <w:right w:val="none" w:sz="0" w:space="0" w:color="auto"/>
                  </w:divBdr>
                  <w:divsChild>
                    <w:div w:id="429392257">
                      <w:marLeft w:val="0"/>
                      <w:marRight w:val="0"/>
                      <w:marTop w:val="0"/>
                      <w:marBottom w:val="0"/>
                      <w:divBdr>
                        <w:top w:val="none" w:sz="0" w:space="0" w:color="auto"/>
                        <w:left w:val="none" w:sz="0" w:space="0" w:color="auto"/>
                        <w:bottom w:val="none" w:sz="0" w:space="0" w:color="auto"/>
                        <w:right w:val="none" w:sz="0" w:space="0" w:color="auto"/>
                      </w:divBdr>
                    </w:div>
                  </w:divsChild>
                </w:div>
                <w:div w:id="893855357">
                  <w:marLeft w:val="0"/>
                  <w:marRight w:val="0"/>
                  <w:marTop w:val="0"/>
                  <w:marBottom w:val="0"/>
                  <w:divBdr>
                    <w:top w:val="none" w:sz="0" w:space="0" w:color="auto"/>
                    <w:left w:val="none" w:sz="0" w:space="0" w:color="auto"/>
                    <w:bottom w:val="none" w:sz="0" w:space="0" w:color="auto"/>
                    <w:right w:val="none" w:sz="0" w:space="0" w:color="auto"/>
                  </w:divBdr>
                  <w:divsChild>
                    <w:div w:id="180167197">
                      <w:marLeft w:val="0"/>
                      <w:marRight w:val="0"/>
                      <w:marTop w:val="0"/>
                      <w:marBottom w:val="0"/>
                      <w:divBdr>
                        <w:top w:val="none" w:sz="0" w:space="0" w:color="auto"/>
                        <w:left w:val="none" w:sz="0" w:space="0" w:color="auto"/>
                        <w:bottom w:val="none" w:sz="0" w:space="0" w:color="auto"/>
                        <w:right w:val="none" w:sz="0" w:space="0" w:color="auto"/>
                      </w:divBdr>
                    </w:div>
                  </w:divsChild>
                </w:div>
                <w:div w:id="932670007">
                  <w:marLeft w:val="0"/>
                  <w:marRight w:val="0"/>
                  <w:marTop w:val="0"/>
                  <w:marBottom w:val="0"/>
                  <w:divBdr>
                    <w:top w:val="none" w:sz="0" w:space="0" w:color="auto"/>
                    <w:left w:val="none" w:sz="0" w:space="0" w:color="auto"/>
                    <w:bottom w:val="none" w:sz="0" w:space="0" w:color="auto"/>
                    <w:right w:val="none" w:sz="0" w:space="0" w:color="auto"/>
                  </w:divBdr>
                  <w:divsChild>
                    <w:div w:id="848104340">
                      <w:marLeft w:val="0"/>
                      <w:marRight w:val="0"/>
                      <w:marTop w:val="0"/>
                      <w:marBottom w:val="0"/>
                      <w:divBdr>
                        <w:top w:val="none" w:sz="0" w:space="0" w:color="auto"/>
                        <w:left w:val="none" w:sz="0" w:space="0" w:color="auto"/>
                        <w:bottom w:val="none" w:sz="0" w:space="0" w:color="auto"/>
                        <w:right w:val="none" w:sz="0" w:space="0" w:color="auto"/>
                      </w:divBdr>
                    </w:div>
                  </w:divsChild>
                </w:div>
                <w:div w:id="984823389">
                  <w:marLeft w:val="0"/>
                  <w:marRight w:val="0"/>
                  <w:marTop w:val="0"/>
                  <w:marBottom w:val="0"/>
                  <w:divBdr>
                    <w:top w:val="none" w:sz="0" w:space="0" w:color="auto"/>
                    <w:left w:val="none" w:sz="0" w:space="0" w:color="auto"/>
                    <w:bottom w:val="none" w:sz="0" w:space="0" w:color="auto"/>
                    <w:right w:val="none" w:sz="0" w:space="0" w:color="auto"/>
                  </w:divBdr>
                  <w:divsChild>
                    <w:div w:id="152575496">
                      <w:marLeft w:val="0"/>
                      <w:marRight w:val="0"/>
                      <w:marTop w:val="0"/>
                      <w:marBottom w:val="0"/>
                      <w:divBdr>
                        <w:top w:val="none" w:sz="0" w:space="0" w:color="auto"/>
                        <w:left w:val="none" w:sz="0" w:space="0" w:color="auto"/>
                        <w:bottom w:val="none" w:sz="0" w:space="0" w:color="auto"/>
                        <w:right w:val="none" w:sz="0" w:space="0" w:color="auto"/>
                      </w:divBdr>
                    </w:div>
                  </w:divsChild>
                </w:div>
                <w:div w:id="1049722118">
                  <w:marLeft w:val="0"/>
                  <w:marRight w:val="0"/>
                  <w:marTop w:val="0"/>
                  <w:marBottom w:val="0"/>
                  <w:divBdr>
                    <w:top w:val="none" w:sz="0" w:space="0" w:color="auto"/>
                    <w:left w:val="none" w:sz="0" w:space="0" w:color="auto"/>
                    <w:bottom w:val="none" w:sz="0" w:space="0" w:color="auto"/>
                    <w:right w:val="none" w:sz="0" w:space="0" w:color="auto"/>
                  </w:divBdr>
                  <w:divsChild>
                    <w:div w:id="943880986">
                      <w:marLeft w:val="0"/>
                      <w:marRight w:val="0"/>
                      <w:marTop w:val="0"/>
                      <w:marBottom w:val="0"/>
                      <w:divBdr>
                        <w:top w:val="none" w:sz="0" w:space="0" w:color="auto"/>
                        <w:left w:val="none" w:sz="0" w:space="0" w:color="auto"/>
                        <w:bottom w:val="none" w:sz="0" w:space="0" w:color="auto"/>
                        <w:right w:val="none" w:sz="0" w:space="0" w:color="auto"/>
                      </w:divBdr>
                    </w:div>
                  </w:divsChild>
                </w:div>
                <w:div w:id="1101535020">
                  <w:marLeft w:val="0"/>
                  <w:marRight w:val="0"/>
                  <w:marTop w:val="0"/>
                  <w:marBottom w:val="0"/>
                  <w:divBdr>
                    <w:top w:val="none" w:sz="0" w:space="0" w:color="auto"/>
                    <w:left w:val="none" w:sz="0" w:space="0" w:color="auto"/>
                    <w:bottom w:val="none" w:sz="0" w:space="0" w:color="auto"/>
                    <w:right w:val="none" w:sz="0" w:space="0" w:color="auto"/>
                  </w:divBdr>
                  <w:divsChild>
                    <w:div w:id="761682198">
                      <w:marLeft w:val="0"/>
                      <w:marRight w:val="0"/>
                      <w:marTop w:val="0"/>
                      <w:marBottom w:val="0"/>
                      <w:divBdr>
                        <w:top w:val="none" w:sz="0" w:space="0" w:color="auto"/>
                        <w:left w:val="none" w:sz="0" w:space="0" w:color="auto"/>
                        <w:bottom w:val="none" w:sz="0" w:space="0" w:color="auto"/>
                        <w:right w:val="none" w:sz="0" w:space="0" w:color="auto"/>
                      </w:divBdr>
                    </w:div>
                  </w:divsChild>
                </w:div>
                <w:div w:id="1207183164">
                  <w:marLeft w:val="0"/>
                  <w:marRight w:val="0"/>
                  <w:marTop w:val="0"/>
                  <w:marBottom w:val="0"/>
                  <w:divBdr>
                    <w:top w:val="none" w:sz="0" w:space="0" w:color="auto"/>
                    <w:left w:val="none" w:sz="0" w:space="0" w:color="auto"/>
                    <w:bottom w:val="none" w:sz="0" w:space="0" w:color="auto"/>
                    <w:right w:val="none" w:sz="0" w:space="0" w:color="auto"/>
                  </w:divBdr>
                  <w:divsChild>
                    <w:div w:id="891574090">
                      <w:marLeft w:val="0"/>
                      <w:marRight w:val="0"/>
                      <w:marTop w:val="0"/>
                      <w:marBottom w:val="0"/>
                      <w:divBdr>
                        <w:top w:val="none" w:sz="0" w:space="0" w:color="auto"/>
                        <w:left w:val="none" w:sz="0" w:space="0" w:color="auto"/>
                        <w:bottom w:val="none" w:sz="0" w:space="0" w:color="auto"/>
                        <w:right w:val="none" w:sz="0" w:space="0" w:color="auto"/>
                      </w:divBdr>
                    </w:div>
                  </w:divsChild>
                </w:div>
                <w:div w:id="1215003358">
                  <w:marLeft w:val="0"/>
                  <w:marRight w:val="0"/>
                  <w:marTop w:val="0"/>
                  <w:marBottom w:val="0"/>
                  <w:divBdr>
                    <w:top w:val="none" w:sz="0" w:space="0" w:color="auto"/>
                    <w:left w:val="none" w:sz="0" w:space="0" w:color="auto"/>
                    <w:bottom w:val="none" w:sz="0" w:space="0" w:color="auto"/>
                    <w:right w:val="none" w:sz="0" w:space="0" w:color="auto"/>
                  </w:divBdr>
                  <w:divsChild>
                    <w:div w:id="1559392906">
                      <w:marLeft w:val="0"/>
                      <w:marRight w:val="0"/>
                      <w:marTop w:val="0"/>
                      <w:marBottom w:val="0"/>
                      <w:divBdr>
                        <w:top w:val="none" w:sz="0" w:space="0" w:color="auto"/>
                        <w:left w:val="none" w:sz="0" w:space="0" w:color="auto"/>
                        <w:bottom w:val="none" w:sz="0" w:space="0" w:color="auto"/>
                        <w:right w:val="none" w:sz="0" w:space="0" w:color="auto"/>
                      </w:divBdr>
                    </w:div>
                  </w:divsChild>
                </w:div>
                <w:div w:id="1323462041">
                  <w:marLeft w:val="0"/>
                  <w:marRight w:val="0"/>
                  <w:marTop w:val="0"/>
                  <w:marBottom w:val="0"/>
                  <w:divBdr>
                    <w:top w:val="none" w:sz="0" w:space="0" w:color="auto"/>
                    <w:left w:val="none" w:sz="0" w:space="0" w:color="auto"/>
                    <w:bottom w:val="none" w:sz="0" w:space="0" w:color="auto"/>
                    <w:right w:val="none" w:sz="0" w:space="0" w:color="auto"/>
                  </w:divBdr>
                  <w:divsChild>
                    <w:div w:id="1662351721">
                      <w:marLeft w:val="0"/>
                      <w:marRight w:val="0"/>
                      <w:marTop w:val="0"/>
                      <w:marBottom w:val="0"/>
                      <w:divBdr>
                        <w:top w:val="none" w:sz="0" w:space="0" w:color="auto"/>
                        <w:left w:val="none" w:sz="0" w:space="0" w:color="auto"/>
                        <w:bottom w:val="none" w:sz="0" w:space="0" w:color="auto"/>
                        <w:right w:val="none" w:sz="0" w:space="0" w:color="auto"/>
                      </w:divBdr>
                    </w:div>
                  </w:divsChild>
                </w:div>
                <w:div w:id="1485851419">
                  <w:marLeft w:val="0"/>
                  <w:marRight w:val="0"/>
                  <w:marTop w:val="0"/>
                  <w:marBottom w:val="0"/>
                  <w:divBdr>
                    <w:top w:val="none" w:sz="0" w:space="0" w:color="auto"/>
                    <w:left w:val="none" w:sz="0" w:space="0" w:color="auto"/>
                    <w:bottom w:val="none" w:sz="0" w:space="0" w:color="auto"/>
                    <w:right w:val="none" w:sz="0" w:space="0" w:color="auto"/>
                  </w:divBdr>
                  <w:divsChild>
                    <w:div w:id="1206912550">
                      <w:marLeft w:val="0"/>
                      <w:marRight w:val="0"/>
                      <w:marTop w:val="0"/>
                      <w:marBottom w:val="0"/>
                      <w:divBdr>
                        <w:top w:val="none" w:sz="0" w:space="0" w:color="auto"/>
                        <w:left w:val="none" w:sz="0" w:space="0" w:color="auto"/>
                        <w:bottom w:val="none" w:sz="0" w:space="0" w:color="auto"/>
                        <w:right w:val="none" w:sz="0" w:space="0" w:color="auto"/>
                      </w:divBdr>
                    </w:div>
                  </w:divsChild>
                </w:div>
                <w:div w:id="1690108668">
                  <w:marLeft w:val="0"/>
                  <w:marRight w:val="0"/>
                  <w:marTop w:val="0"/>
                  <w:marBottom w:val="0"/>
                  <w:divBdr>
                    <w:top w:val="none" w:sz="0" w:space="0" w:color="auto"/>
                    <w:left w:val="none" w:sz="0" w:space="0" w:color="auto"/>
                    <w:bottom w:val="none" w:sz="0" w:space="0" w:color="auto"/>
                    <w:right w:val="none" w:sz="0" w:space="0" w:color="auto"/>
                  </w:divBdr>
                  <w:divsChild>
                    <w:div w:id="1664312840">
                      <w:marLeft w:val="0"/>
                      <w:marRight w:val="0"/>
                      <w:marTop w:val="0"/>
                      <w:marBottom w:val="0"/>
                      <w:divBdr>
                        <w:top w:val="none" w:sz="0" w:space="0" w:color="auto"/>
                        <w:left w:val="none" w:sz="0" w:space="0" w:color="auto"/>
                        <w:bottom w:val="none" w:sz="0" w:space="0" w:color="auto"/>
                        <w:right w:val="none" w:sz="0" w:space="0" w:color="auto"/>
                      </w:divBdr>
                    </w:div>
                  </w:divsChild>
                </w:div>
                <w:div w:id="1692951773">
                  <w:marLeft w:val="0"/>
                  <w:marRight w:val="0"/>
                  <w:marTop w:val="0"/>
                  <w:marBottom w:val="0"/>
                  <w:divBdr>
                    <w:top w:val="none" w:sz="0" w:space="0" w:color="auto"/>
                    <w:left w:val="none" w:sz="0" w:space="0" w:color="auto"/>
                    <w:bottom w:val="none" w:sz="0" w:space="0" w:color="auto"/>
                    <w:right w:val="none" w:sz="0" w:space="0" w:color="auto"/>
                  </w:divBdr>
                  <w:divsChild>
                    <w:div w:id="720983976">
                      <w:marLeft w:val="0"/>
                      <w:marRight w:val="0"/>
                      <w:marTop w:val="0"/>
                      <w:marBottom w:val="0"/>
                      <w:divBdr>
                        <w:top w:val="none" w:sz="0" w:space="0" w:color="auto"/>
                        <w:left w:val="none" w:sz="0" w:space="0" w:color="auto"/>
                        <w:bottom w:val="none" w:sz="0" w:space="0" w:color="auto"/>
                        <w:right w:val="none" w:sz="0" w:space="0" w:color="auto"/>
                      </w:divBdr>
                    </w:div>
                  </w:divsChild>
                </w:div>
                <w:div w:id="1704288160">
                  <w:marLeft w:val="0"/>
                  <w:marRight w:val="0"/>
                  <w:marTop w:val="0"/>
                  <w:marBottom w:val="0"/>
                  <w:divBdr>
                    <w:top w:val="none" w:sz="0" w:space="0" w:color="auto"/>
                    <w:left w:val="none" w:sz="0" w:space="0" w:color="auto"/>
                    <w:bottom w:val="none" w:sz="0" w:space="0" w:color="auto"/>
                    <w:right w:val="none" w:sz="0" w:space="0" w:color="auto"/>
                  </w:divBdr>
                  <w:divsChild>
                    <w:div w:id="295568357">
                      <w:marLeft w:val="0"/>
                      <w:marRight w:val="0"/>
                      <w:marTop w:val="0"/>
                      <w:marBottom w:val="0"/>
                      <w:divBdr>
                        <w:top w:val="none" w:sz="0" w:space="0" w:color="auto"/>
                        <w:left w:val="none" w:sz="0" w:space="0" w:color="auto"/>
                        <w:bottom w:val="none" w:sz="0" w:space="0" w:color="auto"/>
                        <w:right w:val="none" w:sz="0" w:space="0" w:color="auto"/>
                      </w:divBdr>
                    </w:div>
                  </w:divsChild>
                </w:div>
                <w:div w:id="1956057838">
                  <w:marLeft w:val="0"/>
                  <w:marRight w:val="0"/>
                  <w:marTop w:val="0"/>
                  <w:marBottom w:val="0"/>
                  <w:divBdr>
                    <w:top w:val="none" w:sz="0" w:space="0" w:color="auto"/>
                    <w:left w:val="none" w:sz="0" w:space="0" w:color="auto"/>
                    <w:bottom w:val="none" w:sz="0" w:space="0" w:color="auto"/>
                    <w:right w:val="none" w:sz="0" w:space="0" w:color="auto"/>
                  </w:divBdr>
                  <w:divsChild>
                    <w:div w:id="3062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1772">
          <w:marLeft w:val="0"/>
          <w:marRight w:val="0"/>
          <w:marTop w:val="0"/>
          <w:marBottom w:val="0"/>
          <w:divBdr>
            <w:top w:val="none" w:sz="0" w:space="0" w:color="auto"/>
            <w:left w:val="none" w:sz="0" w:space="0" w:color="auto"/>
            <w:bottom w:val="none" w:sz="0" w:space="0" w:color="auto"/>
            <w:right w:val="none" w:sz="0" w:space="0" w:color="auto"/>
          </w:divBdr>
        </w:div>
        <w:div w:id="1510146096">
          <w:marLeft w:val="0"/>
          <w:marRight w:val="0"/>
          <w:marTop w:val="0"/>
          <w:marBottom w:val="0"/>
          <w:divBdr>
            <w:top w:val="none" w:sz="0" w:space="0" w:color="auto"/>
            <w:left w:val="none" w:sz="0" w:space="0" w:color="auto"/>
            <w:bottom w:val="none" w:sz="0" w:space="0" w:color="auto"/>
            <w:right w:val="none" w:sz="0" w:space="0" w:color="auto"/>
          </w:divBdr>
        </w:div>
        <w:div w:id="1511674287">
          <w:marLeft w:val="0"/>
          <w:marRight w:val="0"/>
          <w:marTop w:val="0"/>
          <w:marBottom w:val="0"/>
          <w:divBdr>
            <w:top w:val="none" w:sz="0" w:space="0" w:color="auto"/>
            <w:left w:val="none" w:sz="0" w:space="0" w:color="auto"/>
            <w:bottom w:val="none" w:sz="0" w:space="0" w:color="auto"/>
            <w:right w:val="none" w:sz="0" w:space="0" w:color="auto"/>
          </w:divBdr>
        </w:div>
        <w:div w:id="1513953180">
          <w:marLeft w:val="0"/>
          <w:marRight w:val="0"/>
          <w:marTop w:val="0"/>
          <w:marBottom w:val="0"/>
          <w:divBdr>
            <w:top w:val="none" w:sz="0" w:space="0" w:color="auto"/>
            <w:left w:val="none" w:sz="0" w:space="0" w:color="auto"/>
            <w:bottom w:val="none" w:sz="0" w:space="0" w:color="auto"/>
            <w:right w:val="none" w:sz="0" w:space="0" w:color="auto"/>
          </w:divBdr>
          <w:divsChild>
            <w:div w:id="48189461">
              <w:marLeft w:val="0"/>
              <w:marRight w:val="0"/>
              <w:marTop w:val="0"/>
              <w:marBottom w:val="0"/>
              <w:divBdr>
                <w:top w:val="none" w:sz="0" w:space="0" w:color="auto"/>
                <w:left w:val="none" w:sz="0" w:space="0" w:color="auto"/>
                <w:bottom w:val="none" w:sz="0" w:space="0" w:color="auto"/>
                <w:right w:val="none" w:sz="0" w:space="0" w:color="auto"/>
              </w:divBdr>
            </w:div>
            <w:div w:id="459231502">
              <w:marLeft w:val="0"/>
              <w:marRight w:val="0"/>
              <w:marTop w:val="0"/>
              <w:marBottom w:val="0"/>
              <w:divBdr>
                <w:top w:val="none" w:sz="0" w:space="0" w:color="auto"/>
                <w:left w:val="none" w:sz="0" w:space="0" w:color="auto"/>
                <w:bottom w:val="none" w:sz="0" w:space="0" w:color="auto"/>
                <w:right w:val="none" w:sz="0" w:space="0" w:color="auto"/>
              </w:divBdr>
            </w:div>
            <w:div w:id="610744794">
              <w:marLeft w:val="0"/>
              <w:marRight w:val="0"/>
              <w:marTop w:val="0"/>
              <w:marBottom w:val="0"/>
              <w:divBdr>
                <w:top w:val="none" w:sz="0" w:space="0" w:color="auto"/>
                <w:left w:val="none" w:sz="0" w:space="0" w:color="auto"/>
                <w:bottom w:val="none" w:sz="0" w:space="0" w:color="auto"/>
                <w:right w:val="none" w:sz="0" w:space="0" w:color="auto"/>
              </w:divBdr>
            </w:div>
            <w:div w:id="767626073">
              <w:marLeft w:val="0"/>
              <w:marRight w:val="0"/>
              <w:marTop w:val="0"/>
              <w:marBottom w:val="0"/>
              <w:divBdr>
                <w:top w:val="none" w:sz="0" w:space="0" w:color="auto"/>
                <w:left w:val="none" w:sz="0" w:space="0" w:color="auto"/>
                <w:bottom w:val="none" w:sz="0" w:space="0" w:color="auto"/>
                <w:right w:val="none" w:sz="0" w:space="0" w:color="auto"/>
              </w:divBdr>
            </w:div>
            <w:div w:id="1901283804">
              <w:marLeft w:val="0"/>
              <w:marRight w:val="0"/>
              <w:marTop w:val="0"/>
              <w:marBottom w:val="0"/>
              <w:divBdr>
                <w:top w:val="none" w:sz="0" w:space="0" w:color="auto"/>
                <w:left w:val="none" w:sz="0" w:space="0" w:color="auto"/>
                <w:bottom w:val="none" w:sz="0" w:space="0" w:color="auto"/>
                <w:right w:val="none" w:sz="0" w:space="0" w:color="auto"/>
              </w:divBdr>
            </w:div>
          </w:divsChild>
        </w:div>
        <w:div w:id="1519392810">
          <w:marLeft w:val="0"/>
          <w:marRight w:val="0"/>
          <w:marTop w:val="0"/>
          <w:marBottom w:val="0"/>
          <w:divBdr>
            <w:top w:val="none" w:sz="0" w:space="0" w:color="auto"/>
            <w:left w:val="none" w:sz="0" w:space="0" w:color="auto"/>
            <w:bottom w:val="none" w:sz="0" w:space="0" w:color="auto"/>
            <w:right w:val="none" w:sz="0" w:space="0" w:color="auto"/>
          </w:divBdr>
          <w:divsChild>
            <w:div w:id="441147842">
              <w:marLeft w:val="0"/>
              <w:marRight w:val="0"/>
              <w:marTop w:val="0"/>
              <w:marBottom w:val="0"/>
              <w:divBdr>
                <w:top w:val="none" w:sz="0" w:space="0" w:color="auto"/>
                <w:left w:val="none" w:sz="0" w:space="0" w:color="auto"/>
                <w:bottom w:val="none" w:sz="0" w:space="0" w:color="auto"/>
                <w:right w:val="none" w:sz="0" w:space="0" w:color="auto"/>
              </w:divBdr>
            </w:div>
            <w:div w:id="743381033">
              <w:marLeft w:val="0"/>
              <w:marRight w:val="0"/>
              <w:marTop w:val="0"/>
              <w:marBottom w:val="0"/>
              <w:divBdr>
                <w:top w:val="none" w:sz="0" w:space="0" w:color="auto"/>
                <w:left w:val="none" w:sz="0" w:space="0" w:color="auto"/>
                <w:bottom w:val="none" w:sz="0" w:space="0" w:color="auto"/>
                <w:right w:val="none" w:sz="0" w:space="0" w:color="auto"/>
              </w:divBdr>
            </w:div>
            <w:div w:id="842209119">
              <w:marLeft w:val="0"/>
              <w:marRight w:val="0"/>
              <w:marTop w:val="0"/>
              <w:marBottom w:val="0"/>
              <w:divBdr>
                <w:top w:val="none" w:sz="0" w:space="0" w:color="auto"/>
                <w:left w:val="none" w:sz="0" w:space="0" w:color="auto"/>
                <w:bottom w:val="none" w:sz="0" w:space="0" w:color="auto"/>
                <w:right w:val="none" w:sz="0" w:space="0" w:color="auto"/>
              </w:divBdr>
            </w:div>
            <w:div w:id="1843857526">
              <w:marLeft w:val="0"/>
              <w:marRight w:val="0"/>
              <w:marTop w:val="0"/>
              <w:marBottom w:val="0"/>
              <w:divBdr>
                <w:top w:val="none" w:sz="0" w:space="0" w:color="auto"/>
                <w:left w:val="none" w:sz="0" w:space="0" w:color="auto"/>
                <w:bottom w:val="none" w:sz="0" w:space="0" w:color="auto"/>
                <w:right w:val="none" w:sz="0" w:space="0" w:color="auto"/>
              </w:divBdr>
            </w:div>
            <w:div w:id="2135445303">
              <w:marLeft w:val="0"/>
              <w:marRight w:val="0"/>
              <w:marTop w:val="0"/>
              <w:marBottom w:val="0"/>
              <w:divBdr>
                <w:top w:val="none" w:sz="0" w:space="0" w:color="auto"/>
                <w:left w:val="none" w:sz="0" w:space="0" w:color="auto"/>
                <w:bottom w:val="none" w:sz="0" w:space="0" w:color="auto"/>
                <w:right w:val="none" w:sz="0" w:space="0" w:color="auto"/>
              </w:divBdr>
            </w:div>
          </w:divsChild>
        </w:div>
        <w:div w:id="1533105011">
          <w:marLeft w:val="0"/>
          <w:marRight w:val="0"/>
          <w:marTop w:val="0"/>
          <w:marBottom w:val="0"/>
          <w:divBdr>
            <w:top w:val="none" w:sz="0" w:space="0" w:color="auto"/>
            <w:left w:val="none" w:sz="0" w:space="0" w:color="auto"/>
            <w:bottom w:val="none" w:sz="0" w:space="0" w:color="auto"/>
            <w:right w:val="none" w:sz="0" w:space="0" w:color="auto"/>
          </w:divBdr>
        </w:div>
        <w:div w:id="1533376617">
          <w:marLeft w:val="0"/>
          <w:marRight w:val="0"/>
          <w:marTop w:val="0"/>
          <w:marBottom w:val="0"/>
          <w:divBdr>
            <w:top w:val="none" w:sz="0" w:space="0" w:color="auto"/>
            <w:left w:val="none" w:sz="0" w:space="0" w:color="auto"/>
            <w:bottom w:val="none" w:sz="0" w:space="0" w:color="auto"/>
            <w:right w:val="none" w:sz="0" w:space="0" w:color="auto"/>
          </w:divBdr>
        </w:div>
        <w:div w:id="1541940736">
          <w:marLeft w:val="0"/>
          <w:marRight w:val="0"/>
          <w:marTop w:val="0"/>
          <w:marBottom w:val="0"/>
          <w:divBdr>
            <w:top w:val="none" w:sz="0" w:space="0" w:color="auto"/>
            <w:left w:val="none" w:sz="0" w:space="0" w:color="auto"/>
            <w:bottom w:val="none" w:sz="0" w:space="0" w:color="auto"/>
            <w:right w:val="none" w:sz="0" w:space="0" w:color="auto"/>
          </w:divBdr>
        </w:div>
        <w:div w:id="1565987273">
          <w:marLeft w:val="0"/>
          <w:marRight w:val="0"/>
          <w:marTop w:val="0"/>
          <w:marBottom w:val="0"/>
          <w:divBdr>
            <w:top w:val="none" w:sz="0" w:space="0" w:color="auto"/>
            <w:left w:val="none" w:sz="0" w:space="0" w:color="auto"/>
            <w:bottom w:val="none" w:sz="0" w:space="0" w:color="auto"/>
            <w:right w:val="none" w:sz="0" w:space="0" w:color="auto"/>
          </w:divBdr>
        </w:div>
        <w:div w:id="1568613501">
          <w:marLeft w:val="0"/>
          <w:marRight w:val="0"/>
          <w:marTop w:val="0"/>
          <w:marBottom w:val="0"/>
          <w:divBdr>
            <w:top w:val="none" w:sz="0" w:space="0" w:color="auto"/>
            <w:left w:val="none" w:sz="0" w:space="0" w:color="auto"/>
            <w:bottom w:val="none" w:sz="0" w:space="0" w:color="auto"/>
            <w:right w:val="none" w:sz="0" w:space="0" w:color="auto"/>
          </w:divBdr>
        </w:div>
        <w:div w:id="1598710748">
          <w:marLeft w:val="0"/>
          <w:marRight w:val="0"/>
          <w:marTop w:val="0"/>
          <w:marBottom w:val="0"/>
          <w:divBdr>
            <w:top w:val="none" w:sz="0" w:space="0" w:color="auto"/>
            <w:left w:val="none" w:sz="0" w:space="0" w:color="auto"/>
            <w:bottom w:val="none" w:sz="0" w:space="0" w:color="auto"/>
            <w:right w:val="none" w:sz="0" w:space="0" w:color="auto"/>
          </w:divBdr>
          <w:divsChild>
            <w:div w:id="207953341">
              <w:marLeft w:val="0"/>
              <w:marRight w:val="0"/>
              <w:marTop w:val="0"/>
              <w:marBottom w:val="0"/>
              <w:divBdr>
                <w:top w:val="none" w:sz="0" w:space="0" w:color="auto"/>
                <w:left w:val="none" w:sz="0" w:space="0" w:color="auto"/>
                <w:bottom w:val="none" w:sz="0" w:space="0" w:color="auto"/>
                <w:right w:val="none" w:sz="0" w:space="0" w:color="auto"/>
              </w:divBdr>
            </w:div>
            <w:div w:id="268391123">
              <w:marLeft w:val="0"/>
              <w:marRight w:val="0"/>
              <w:marTop w:val="0"/>
              <w:marBottom w:val="0"/>
              <w:divBdr>
                <w:top w:val="none" w:sz="0" w:space="0" w:color="auto"/>
                <w:left w:val="none" w:sz="0" w:space="0" w:color="auto"/>
                <w:bottom w:val="none" w:sz="0" w:space="0" w:color="auto"/>
                <w:right w:val="none" w:sz="0" w:space="0" w:color="auto"/>
              </w:divBdr>
            </w:div>
            <w:div w:id="545681801">
              <w:marLeft w:val="0"/>
              <w:marRight w:val="0"/>
              <w:marTop w:val="0"/>
              <w:marBottom w:val="0"/>
              <w:divBdr>
                <w:top w:val="none" w:sz="0" w:space="0" w:color="auto"/>
                <w:left w:val="none" w:sz="0" w:space="0" w:color="auto"/>
                <w:bottom w:val="none" w:sz="0" w:space="0" w:color="auto"/>
                <w:right w:val="none" w:sz="0" w:space="0" w:color="auto"/>
              </w:divBdr>
            </w:div>
            <w:div w:id="2016420600">
              <w:marLeft w:val="0"/>
              <w:marRight w:val="0"/>
              <w:marTop w:val="0"/>
              <w:marBottom w:val="0"/>
              <w:divBdr>
                <w:top w:val="none" w:sz="0" w:space="0" w:color="auto"/>
                <w:left w:val="none" w:sz="0" w:space="0" w:color="auto"/>
                <w:bottom w:val="none" w:sz="0" w:space="0" w:color="auto"/>
                <w:right w:val="none" w:sz="0" w:space="0" w:color="auto"/>
              </w:divBdr>
            </w:div>
          </w:divsChild>
        </w:div>
        <w:div w:id="1600211694">
          <w:marLeft w:val="0"/>
          <w:marRight w:val="0"/>
          <w:marTop w:val="0"/>
          <w:marBottom w:val="0"/>
          <w:divBdr>
            <w:top w:val="none" w:sz="0" w:space="0" w:color="auto"/>
            <w:left w:val="none" w:sz="0" w:space="0" w:color="auto"/>
            <w:bottom w:val="none" w:sz="0" w:space="0" w:color="auto"/>
            <w:right w:val="none" w:sz="0" w:space="0" w:color="auto"/>
          </w:divBdr>
        </w:div>
        <w:div w:id="1619413645">
          <w:marLeft w:val="0"/>
          <w:marRight w:val="0"/>
          <w:marTop w:val="0"/>
          <w:marBottom w:val="0"/>
          <w:divBdr>
            <w:top w:val="none" w:sz="0" w:space="0" w:color="auto"/>
            <w:left w:val="none" w:sz="0" w:space="0" w:color="auto"/>
            <w:bottom w:val="none" w:sz="0" w:space="0" w:color="auto"/>
            <w:right w:val="none" w:sz="0" w:space="0" w:color="auto"/>
          </w:divBdr>
        </w:div>
        <w:div w:id="1621762140">
          <w:marLeft w:val="0"/>
          <w:marRight w:val="0"/>
          <w:marTop w:val="0"/>
          <w:marBottom w:val="0"/>
          <w:divBdr>
            <w:top w:val="none" w:sz="0" w:space="0" w:color="auto"/>
            <w:left w:val="none" w:sz="0" w:space="0" w:color="auto"/>
            <w:bottom w:val="none" w:sz="0" w:space="0" w:color="auto"/>
            <w:right w:val="none" w:sz="0" w:space="0" w:color="auto"/>
          </w:divBdr>
        </w:div>
        <w:div w:id="1626351794">
          <w:marLeft w:val="0"/>
          <w:marRight w:val="0"/>
          <w:marTop w:val="0"/>
          <w:marBottom w:val="0"/>
          <w:divBdr>
            <w:top w:val="none" w:sz="0" w:space="0" w:color="auto"/>
            <w:left w:val="none" w:sz="0" w:space="0" w:color="auto"/>
            <w:bottom w:val="none" w:sz="0" w:space="0" w:color="auto"/>
            <w:right w:val="none" w:sz="0" w:space="0" w:color="auto"/>
          </w:divBdr>
        </w:div>
        <w:div w:id="1634948397">
          <w:marLeft w:val="0"/>
          <w:marRight w:val="0"/>
          <w:marTop w:val="0"/>
          <w:marBottom w:val="0"/>
          <w:divBdr>
            <w:top w:val="none" w:sz="0" w:space="0" w:color="auto"/>
            <w:left w:val="none" w:sz="0" w:space="0" w:color="auto"/>
            <w:bottom w:val="none" w:sz="0" w:space="0" w:color="auto"/>
            <w:right w:val="none" w:sz="0" w:space="0" w:color="auto"/>
          </w:divBdr>
        </w:div>
        <w:div w:id="1653217842">
          <w:marLeft w:val="0"/>
          <w:marRight w:val="0"/>
          <w:marTop w:val="0"/>
          <w:marBottom w:val="0"/>
          <w:divBdr>
            <w:top w:val="none" w:sz="0" w:space="0" w:color="auto"/>
            <w:left w:val="none" w:sz="0" w:space="0" w:color="auto"/>
            <w:bottom w:val="none" w:sz="0" w:space="0" w:color="auto"/>
            <w:right w:val="none" w:sz="0" w:space="0" w:color="auto"/>
          </w:divBdr>
        </w:div>
        <w:div w:id="1669138672">
          <w:marLeft w:val="0"/>
          <w:marRight w:val="0"/>
          <w:marTop w:val="0"/>
          <w:marBottom w:val="0"/>
          <w:divBdr>
            <w:top w:val="none" w:sz="0" w:space="0" w:color="auto"/>
            <w:left w:val="none" w:sz="0" w:space="0" w:color="auto"/>
            <w:bottom w:val="none" w:sz="0" w:space="0" w:color="auto"/>
            <w:right w:val="none" w:sz="0" w:space="0" w:color="auto"/>
          </w:divBdr>
        </w:div>
        <w:div w:id="1678919596">
          <w:marLeft w:val="0"/>
          <w:marRight w:val="0"/>
          <w:marTop w:val="0"/>
          <w:marBottom w:val="0"/>
          <w:divBdr>
            <w:top w:val="none" w:sz="0" w:space="0" w:color="auto"/>
            <w:left w:val="none" w:sz="0" w:space="0" w:color="auto"/>
            <w:bottom w:val="none" w:sz="0" w:space="0" w:color="auto"/>
            <w:right w:val="none" w:sz="0" w:space="0" w:color="auto"/>
          </w:divBdr>
        </w:div>
        <w:div w:id="1688411563">
          <w:marLeft w:val="0"/>
          <w:marRight w:val="0"/>
          <w:marTop w:val="0"/>
          <w:marBottom w:val="0"/>
          <w:divBdr>
            <w:top w:val="none" w:sz="0" w:space="0" w:color="auto"/>
            <w:left w:val="none" w:sz="0" w:space="0" w:color="auto"/>
            <w:bottom w:val="none" w:sz="0" w:space="0" w:color="auto"/>
            <w:right w:val="none" w:sz="0" w:space="0" w:color="auto"/>
          </w:divBdr>
        </w:div>
        <w:div w:id="1696809215">
          <w:marLeft w:val="0"/>
          <w:marRight w:val="0"/>
          <w:marTop w:val="0"/>
          <w:marBottom w:val="0"/>
          <w:divBdr>
            <w:top w:val="none" w:sz="0" w:space="0" w:color="auto"/>
            <w:left w:val="none" w:sz="0" w:space="0" w:color="auto"/>
            <w:bottom w:val="none" w:sz="0" w:space="0" w:color="auto"/>
            <w:right w:val="none" w:sz="0" w:space="0" w:color="auto"/>
          </w:divBdr>
        </w:div>
        <w:div w:id="1707022980">
          <w:marLeft w:val="0"/>
          <w:marRight w:val="0"/>
          <w:marTop w:val="0"/>
          <w:marBottom w:val="0"/>
          <w:divBdr>
            <w:top w:val="none" w:sz="0" w:space="0" w:color="auto"/>
            <w:left w:val="none" w:sz="0" w:space="0" w:color="auto"/>
            <w:bottom w:val="none" w:sz="0" w:space="0" w:color="auto"/>
            <w:right w:val="none" w:sz="0" w:space="0" w:color="auto"/>
          </w:divBdr>
        </w:div>
        <w:div w:id="1724331692">
          <w:marLeft w:val="0"/>
          <w:marRight w:val="0"/>
          <w:marTop w:val="0"/>
          <w:marBottom w:val="0"/>
          <w:divBdr>
            <w:top w:val="none" w:sz="0" w:space="0" w:color="auto"/>
            <w:left w:val="none" w:sz="0" w:space="0" w:color="auto"/>
            <w:bottom w:val="none" w:sz="0" w:space="0" w:color="auto"/>
            <w:right w:val="none" w:sz="0" w:space="0" w:color="auto"/>
          </w:divBdr>
        </w:div>
        <w:div w:id="1731995915">
          <w:marLeft w:val="0"/>
          <w:marRight w:val="0"/>
          <w:marTop w:val="0"/>
          <w:marBottom w:val="0"/>
          <w:divBdr>
            <w:top w:val="none" w:sz="0" w:space="0" w:color="auto"/>
            <w:left w:val="none" w:sz="0" w:space="0" w:color="auto"/>
            <w:bottom w:val="none" w:sz="0" w:space="0" w:color="auto"/>
            <w:right w:val="none" w:sz="0" w:space="0" w:color="auto"/>
          </w:divBdr>
          <w:divsChild>
            <w:div w:id="359741700">
              <w:marLeft w:val="-75"/>
              <w:marRight w:val="0"/>
              <w:marTop w:val="30"/>
              <w:marBottom w:val="30"/>
              <w:divBdr>
                <w:top w:val="none" w:sz="0" w:space="0" w:color="auto"/>
                <w:left w:val="none" w:sz="0" w:space="0" w:color="auto"/>
                <w:bottom w:val="none" w:sz="0" w:space="0" w:color="auto"/>
                <w:right w:val="none" w:sz="0" w:space="0" w:color="auto"/>
              </w:divBdr>
              <w:divsChild>
                <w:div w:id="52192671">
                  <w:marLeft w:val="0"/>
                  <w:marRight w:val="0"/>
                  <w:marTop w:val="0"/>
                  <w:marBottom w:val="0"/>
                  <w:divBdr>
                    <w:top w:val="none" w:sz="0" w:space="0" w:color="auto"/>
                    <w:left w:val="none" w:sz="0" w:space="0" w:color="auto"/>
                    <w:bottom w:val="none" w:sz="0" w:space="0" w:color="auto"/>
                    <w:right w:val="none" w:sz="0" w:space="0" w:color="auto"/>
                  </w:divBdr>
                  <w:divsChild>
                    <w:div w:id="755709025">
                      <w:marLeft w:val="0"/>
                      <w:marRight w:val="0"/>
                      <w:marTop w:val="0"/>
                      <w:marBottom w:val="0"/>
                      <w:divBdr>
                        <w:top w:val="none" w:sz="0" w:space="0" w:color="auto"/>
                        <w:left w:val="none" w:sz="0" w:space="0" w:color="auto"/>
                        <w:bottom w:val="none" w:sz="0" w:space="0" w:color="auto"/>
                        <w:right w:val="none" w:sz="0" w:space="0" w:color="auto"/>
                      </w:divBdr>
                    </w:div>
                  </w:divsChild>
                </w:div>
                <w:div w:id="180362491">
                  <w:marLeft w:val="0"/>
                  <w:marRight w:val="0"/>
                  <w:marTop w:val="0"/>
                  <w:marBottom w:val="0"/>
                  <w:divBdr>
                    <w:top w:val="none" w:sz="0" w:space="0" w:color="auto"/>
                    <w:left w:val="none" w:sz="0" w:space="0" w:color="auto"/>
                    <w:bottom w:val="none" w:sz="0" w:space="0" w:color="auto"/>
                    <w:right w:val="none" w:sz="0" w:space="0" w:color="auto"/>
                  </w:divBdr>
                  <w:divsChild>
                    <w:div w:id="1322276673">
                      <w:marLeft w:val="0"/>
                      <w:marRight w:val="0"/>
                      <w:marTop w:val="0"/>
                      <w:marBottom w:val="0"/>
                      <w:divBdr>
                        <w:top w:val="none" w:sz="0" w:space="0" w:color="auto"/>
                        <w:left w:val="none" w:sz="0" w:space="0" w:color="auto"/>
                        <w:bottom w:val="none" w:sz="0" w:space="0" w:color="auto"/>
                        <w:right w:val="none" w:sz="0" w:space="0" w:color="auto"/>
                      </w:divBdr>
                    </w:div>
                  </w:divsChild>
                </w:div>
                <w:div w:id="181405432">
                  <w:marLeft w:val="0"/>
                  <w:marRight w:val="0"/>
                  <w:marTop w:val="0"/>
                  <w:marBottom w:val="0"/>
                  <w:divBdr>
                    <w:top w:val="none" w:sz="0" w:space="0" w:color="auto"/>
                    <w:left w:val="none" w:sz="0" w:space="0" w:color="auto"/>
                    <w:bottom w:val="none" w:sz="0" w:space="0" w:color="auto"/>
                    <w:right w:val="none" w:sz="0" w:space="0" w:color="auto"/>
                  </w:divBdr>
                  <w:divsChild>
                    <w:div w:id="1711567146">
                      <w:marLeft w:val="0"/>
                      <w:marRight w:val="0"/>
                      <w:marTop w:val="0"/>
                      <w:marBottom w:val="0"/>
                      <w:divBdr>
                        <w:top w:val="none" w:sz="0" w:space="0" w:color="auto"/>
                        <w:left w:val="none" w:sz="0" w:space="0" w:color="auto"/>
                        <w:bottom w:val="none" w:sz="0" w:space="0" w:color="auto"/>
                        <w:right w:val="none" w:sz="0" w:space="0" w:color="auto"/>
                      </w:divBdr>
                    </w:div>
                  </w:divsChild>
                </w:div>
                <w:div w:id="284313421">
                  <w:marLeft w:val="0"/>
                  <w:marRight w:val="0"/>
                  <w:marTop w:val="0"/>
                  <w:marBottom w:val="0"/>
                  <w:divBdr>
                    <w:top w:val="none" w:sz="0" w:space="0" w:color="auto"/>
                    <w:left w:val="none" w:sz="0" w:space="0" w:color="auto"/>
                    <w:bottom w:val="none" w:sz="0" w:space="0" w:color="auto"/>
                    <w:right w:val="none" w:sz="0" w:space="0" w:color="auto"/>
                  </w:divBdr>
                  <w:divsChild>
                    <w:div w:id="386608048">
                      <w:marLeft w:val="0"/>
                      <w:marRight w:val="0"/>
                      <w:marTop w:val="0"/>
                      <w:marBottom w:val="0"/>
                      <w:divBdr>
                        <w:top w:val="none" w:sz="0" w:space="0" w:color="auto"/>
                        <w:left w:val="none" w:sz="0" w:space="0" w:color="auto"/>
                        <w:bottom w:val="none" w:sz="0" w:space="0" w:color="auto"/>
                        <w:right w:val="none" w:sz="0" w:space="0" w:color="auto"/>
                      </w:divBdr>
                    </w:div>
                  </w:divsChild>
                </w:div>
                <w:div w:id="331639131">
                  <w:marLeft w:val="0"/>
                  <w:marRight w:val="0"/>
                  <w:marTop w:val="0"/>
                  <w:marBottom w:val="0"/>
                  <w:divBdr>
                    <w:top w:val="none" w:sz="0" w:space="0" w:color="auto"/>
                    <w:left w:val="none" w:sz="0" w:space="0" w:color="auto"/>
                    <w:bottom w:val="none" w:sz="0" w:space="0" w:color="auto"/>
                    <w:right w:val="none" w:sz="0" w:space="0" w:color="auto"/>
                  </w:divBdr>
                  <w:divsChild>
                    <w:div w:id="835996324">
                      <w:marLeft w:val="0"/>
                      <w:marRight w:val="0"/>
                      <w:marTop w:val="0"/>
                      <w:marBottom w:val="0"/>
                      <w:divBdr>
                        <w:top w:val="none" w:sz="0" w:space="0" w:color="auto"/>
                        <w:left w:val="none" w:sz="0" w:space="0" w:color="auto"/>
                        <w:bottom w:val="none" w:sz="0" w:space="0" w:color="auto"/>
                        <w:right w:val="none" w:sz="0" w:space="0" w:color="auto"/>
                      </w:divBdr>
                    </w:div>
                  </w:divsChild>
                </w:div>
                <w:div w:id="343409038">
                  <w:marLeft w:val="0"/>
                  <w:marRight w:val="0"/>
                  <w:marTop w:val="0"/>
                  <w:marBottom w:val="0"/>
                  <w:divBdr>
                    <w:top w:val="none" w:sz="0" w:space="0" w:color="auto"/>
                    <w:left w:val="none" w:sz="0" w:space="0" w:color="auto"/>
                    <w:bottom w:val="none" w:sz="0" w:space="0" w:color="auto"/>
                    <w:right w:val="none" w:sz="0" w:space="0" w:color="auto"/>
                  </w:divBdr>
                  <w:divsChild>
                    <w:div w:id="1427850025">
                      <w:marLeft w:val="0"/>
                      <w:marRight w:val="0"/>
                      <w:marTop w:val="0"/>
                      <w:marBottom w:val="0"/>
                      <w:divBdr>
                        <w:top w:val="none" w:sz="0" w:space="0" w:color="auto"/>
                        <w:left w:val="none" w:sz="0" w:space="0" w:color="auto"/>
                        <w:bottom w:val="none" w:sz="0" w:space="0" w:color="auto"/>
                        <w:right w:val="none" w:sz="0" w:space="0" w:color="auto"/>
                      </w:divBdr>
                    </w:div>
                  </w:divsChild>
                </w:div>
                <w:div w:id="505554347">
                  <w:marLeft w:val="0"/>
                  <w:marRight w:val="0"/>
                  <w:marTop w:val="0"/>
                  <w:marBottom w:val="0"/>
                  <w:divBdr>
                    <w:top w:val="none" w:sz="0" w:space="0" w:color="auto"/>
                    <w:left w:val="none" w:sz="0" w:space="0" w:color="auto"/>
                    <w:bottom w:val="none" w:sz="0" w:space="0" w:color="auto"/>
                    <w:right w:val="none" w:sz="0" w:space="0" w:color="auto"/>
                  </w:divBdr>
                  <w:divsChild>
                    <w:div w:id="1764494241">
                      <w:marLeft w:val="0"/>
                      <w:marRight w:val="0"/>
                      <w:marTop w:val="0"/>
                      <w:marBottom w:val="0"/>
                      <w:divBdr>
                        <w:top w:val="none" w:sz="0" w:space="0" w:color="auto"/>
                        <w:left w:val="none" w:sz="0" w:space="0" w:color="auto"/>
                        <w:bottom w:val="none" w:sz="0" w:space="0" w:color="auto"/>
                        <w:right w:val="none" w:sz="0" w:space="0" w:color="auto"/>
                      </w:divBdr>
                    </w:div>
                  </w:divsChild>
                </w:div>
                <w:div w:id="522868437">
                  <w:marLeft w:val="0"/>
                  <w:marRight w:val="0"/>
                  <w:marTop w:val="0"/>
                  <w:marBottom w:val="0"/>
                  <w:divBdr>
                    <w:top w:val="none" w:sz="0" w:space="0" w:color="auto"/>
                    <w:left w:val="none" w:sz="0" w:space="0" w:color="auto"/>
                    <w:bottom w:val="none" w:sz="0" w:space="0" w:color="auto"/>
                    <w:right w:val="none" w:sz="0" w:space="0" w:color="auto"/>
                  </w:divBdr>
                  <w:divsChild>
                    <w:div w:id="1217741779">
                      <w:marLeft w:val="0"/>
                      <w:marRight w:val="0"/>
                      <w:marTop w:val="0"/>
                      <w:marBottom w:val="0"/>
                      <w:divBdr>
                        <w:top w:val="none" w:sz="0" w:space="0" w:color="auto"/>
                        <w:left w:val="none" w:sz="0" w:space="0" w:color="auto"/>
                        <w:bottom w:val="none" w:sz="0" w:space="0" w:color="auto"/>
                        <w:right w:val="none" w:sz="0" w:space="0" w:color="auto"/>
                      </w:divBdr>
                    </w:div>
                  </w:divsChild>
                </w:div>
                <w:div w:id="555817218">
                  <w:marLeft w:val="0"/>
                  <w:marRight w:val="0"/>
                  <w:marTop w:val="0"/>
                  <w:marBottom w:val="0"/>
                  <w:divBdr>
                    <w:top w:val="none" w:sz="0" w:space="0" w:color="auto"/>
                    <w:left w:val="none" w:sz="0" w:space="0" w:color="auto"/>
                    <w:bottom w:val="none" w:sz="0" w:space="0" w:color="auto"/>
                    <w:right w:val="none" w:sz="0" w:space="0" w:color="auto"/>
                  </w:divBdr>
                  <w:divsChild>
                    <w:div w:id="293800054">
                      <w:marLeft w:val="0"/>
                      <w:marRight w:val="0"/>
                      <w:marTop w:val="0"/>
                      <w:marBottom w:val="0"/>
                      <w:divBdr>
                        <w:top w:val="none" w:sz="0" w:space="0" w:color="auto"/>
                        <w:left w:val="none" w:sz="0" w:space="0" w:color="auto"/>
                        <w:bottom w:val="none" w:sz="0" w:space="0" w:color="auto"/>
                        <w:right w:val="none" w:sz="0" w:space="0" w:color="auto"/>
                      </w:divBdr>
                    </w:div>
                  </w:divsChild>
                </w:div>
                <w:div w:id="573710072">
                  <w:marLeft w:val="0"/>
                  <w:marRight w:val="0"/>
                  <w:marTop w:val="0"/>
                  <w:marBottom w:val="0"/>
                  <w:divBdr>
                    <w:top w:val="none" w:sz="0" w:space="0" w:color="auto"/>
                    <w:left w:val="none" w:sz="0" w:space="0" w:color="auto"/>
                    <w:bottom w:val="none" w:sz="0" w:space="0" w:color="auto"/>
                    <w:right w:val="none" w:sz="0" w:space="0" w:color="auto"/>
                  </w:divBdr>
                  <w:divsChild>
                    <w:div w:id="1795978212">
                      <w:marLeft w:val="0"/>
                      <w:marRight w:val="0"/>
                      <w:marTop w:val="0"/>
                      <w:marBottom w:val="0"/>
                      <w:divBdr>
                        <w:top w:val="none" w:sz="0" w:space="0" w:color="auto"/>
                        <w:left w:val="none" w:sz="0" w:space="0" w:color="auto"/>
                        <w:bottom w:val="none" w:sz="0" w:space="0" w:color="auto"/>
                        <w:right w:val="none" w:sz="0" w:space="0" w:color="auto"/>
                      </w:divBdr>
                    </w:div>
                  </w:divsChild>
                </w:div>
                <w:div w:id="597911317">
                  <w:marLeft w:val="0"/>
                  <w:marRight w:val="0"/>
                  <w:marTop w:val="0"/>
                  <w:marBottom w:val="0"/>
                  <w:divBdr>
                    <w:top w:val="none" w:sz="0" w:space="0" w:color="auto"/>
                    <w:left w:val="none" w:sz="0" w:space="0" w:color="auto"/>
                    <w:bottom w:val="none" w:sz="0" w:space="0" w:color="auto"/>
                    <w:right w:val="none" w:sz="0" w:space="0" w:color="auto"/>
                  </w:divBdr>
                  <w:divsChild>
                    <w:div w:id="998994683">
                      <w:marLeft w:val="0"/>
                      <w:marRight w:val="0"/>
                      <w:marTop w:val="0"/>
                      <w:marBottom w:val="0"/>
                      <w:divBdr>
                        <w:top w:val="none" w:sz="0" w:space="0" w:color="auto"/>
                        <w:left w:val="none" w:sz="0" w:space="0" w:color="auto"/>
                        <w:bottom w:val="none" w:sz="0" w:space="0" w:color="auto"/>
                        <w:right w:val="none" w:sz="0" w:space="0" w:color="auto"/>
                      </w:divBdr>
                    </w:div>
                  </w:divsChild>
                </w:div>
                <w:div w:id="663513553">
                  <w:marLeft w:val="0"/>
                  <w:marRight w:val="0"/>
                  <w:marTop w:val="0"/>
                  <w:marBottom w:val="0"/>
                  <w:divBdr>
                    <w:top w:val="none" w:sz="0" w:space="0" w:color="auto"/>
                    <w:left w:val="none" w:sz="0" w:space="0" w:color="auto"/>
                    <w:bottom w:val="none" w:sz="0" w:space="0" w:color="auto"/>
                    <w:right w:val="none" w:sz="0" w:space="0" w:color="auto"/>
                  </w:divBdr>
                  <w:divsChild>
                    <w:div w:id="1627271696">
                      <w:marLeft w:val="0"/>
                      <w:marRight w:val="0"/>
                      <w:marTop w:val="0"/>
                      <w:marBottom w:val="0"/>
                      <w:divBdr>
                        <w:top w:val="none" w:sz="0" w:space="0" w:color="auto"/>
                        <w:left w:val="none" w:sz="0" w:space="0" w:color="auto"/>
                        <w:bottom w:val="none" w:sz="0" w:space="0" w:color="auto"/>
                        <w:right w:val="none" w:sz="0" w:space="0" w:color="auto"/>
                      </w:divBdr>
                    </w:div>
                  </w:divsChild>
                </w:div>
                <w:div w:id="780033653">
                  <w:marLeft w:val="0"/>
                  <w:marRight w:val="0"/>
                  <w:marTop w:val="0"/>
                  <w:marBottom w:val="0"/>
                  <w:divBdr>
                    <w:top w:val="none" w:sz="0" w:space="0" w:color="auto"/>
                    <w:left w:val="none" w:sz="0" w:space="0" w:color="auto"/>
                    <w:bottom w:val="none" w:sz="0" w:space="0" w:color="auto"/>
                    <w:right w:val="none" w:sz="0" w:space="0" w:color="auto"/>
                  </w:divBdr>
                  <w:divsChild>
                    <w:div w:id="701175007">
                      <w:marLeft w:val="0"/>
                      <w:marRight w:val="0"/>
                      <w:marTop w:val="0"/>
                      <w:marBottom w:val="0"/>
                      <w:divBdr>
                        <w:top w:val="none" w:sz="0" w:space="0" w:color="auto"/>
                        <w:left w:val="none" w:sz="0" w:space="0" w:color="auto"/>
                        <w:bottom w:val="none" w:sz="0" w:space="0" w:color="auto"/>
                        <w:right w:val="none" w:sz="0" w:space="0" w:color="auto"/>
                      </w:divBdr>
                    </w:div>
                  </w:divsChild>
                </w:div>
                <w:div w:id="913322210">
                  <w:marLeft w:val="0"/>
                  <w:marRight w:val="0"/>
                  <w:marTop w:val="0"/>
                  <w:marBottom w:val="0"/>
                  <w:divBdr>
                    <w:top w:val="none" w:sz="0" w:space="0" w:color="auto"/>
                    <w:left w:val="none" w:sz="0" w:space="0" w:color="auto"/>
                    <w:bottom w:val="none" w:sz="0" w:space="0" w:color="auto"/>
                    <w:right w:val="none" w:sz="0" w:space="0" w:color="auto"/>
                  </w:divBdr>
                  <w:divsChild>
                    <w:div w:id="491023436">
                      <w:marLeft w:val="0"/>
                      <w:marRight w:val="0"/>
                      <w:marTop w:val="0"/>
                      <w:marBottom w:val="0"/>
                      <w:divBdr>
                        <w:top w:val="none" w:sz="0" w:space="0" w:color="auto"/>
                        <w:left w:val="none" w:sz="0" w:space="0" w:color="auto"/>
                        <w:bottom w:val="none" w:sz="0" w:space="0" w:color="auto"/>
                        <w:right w:val="none" w:sz="0" w:space="0" w:color="auto"/>
                      </w:divBdr>
                    </w:div>
                  </w:divsChild>
                </w:div>
                <w:div w:id="1032879545">
                  <w:marLeft w:val="0"/>
                  <w:marRight w:val="0"/>
                  <w:marTop w:val="0"/>
                  <w:marBottom w:val="0"/>
                  <w:divBdr>
                    <w:top w:val="none" w:sz="0" w:space="0" w:color="auto"/>
                    <w:left w:val="none" w:sz="0" w:space="0" w:color="auto"/>
                    <w:bottom w:val="none" w:sz="0" w:space="0" w:color="auto"/>
                    <w:right w:val="none" w:sz="0" w:space="0" w:color="auto"/>
                  </w:divBdr>
                  <w:divsChild>
                    <w:div w:id="1722098712">
                      <w:marLeft w:val="0"/>
                      <w:marRight w:val="0"/>
                      <w:marTop w:val="0"/>
                      <w:marBottom w:val="0"/>
                      <w:divBdr>
                        <w:top w:val="none" w:sz="0" w:space="0" w:color="auto"/>
                        <w:left w:val="none" w:sz="0" w:space="0" w:color="auto"/>
                        <w:bottom w:val="none" w:sz="0" w:space="0" w:color="auto"/>
                        <w:right w:val="none" w:sz="0" w:space="0" w:color="auto"/>
                      </w:divBdr>
                    </w:div>
                  </w:divsChild>
                </w:div>
                <w:div w:id="1037700359">
                  <w:marLeft w:val="0"/>
                  <w:marRight w:val="0"/>
                  <w:marTop w:val="0"/>
                  <w:marBottom w:val="0"/>
                  <w:divBdr>
                    <w:top w:val="none" w:sz="0" w:space="0" w:color="auto"/>
                    <w:left w:val="none" w:sz="0" w:space="0" w:color="auto"/>
                    <w:bottom w:val="none" w:sz="0" w:space="0" w:color="auto"/>
                    <w:right w:val="none" w:sz="0" w:space="0" w:color="auto"/>
                  </w:divBdr>
                  <w:divsChild>
                    <w:div w:id="2125614944">
                      <w:marLeft w:val="0"/>
                      <w:marRight w:val="0"/>
                      <w:marTop w:val="0"/>
                      <w:marBottom w:val="0"/>
                      <w:divBdr>
                        <w:top w:val="none" w:sz="0" w:space="0" w:color="auto"/>
                        <w:left w:val="none" w:sz="0" w:space="0" w:color="auto"/>
                        <w:bottom w:val="none" w:sz="0" w:space="0" w:color="auto"/>
                        <w:right w:val="none" w:sz="0" w:space="0" w:color="auto"/>
                      </w:divBdr>
                    </w:div>
                  </w:divsChild>
                </w:div>
                <w:div w:id="1095789221">
                  <w:marLeft w:val="0"/>
                  <w:marRight w:val="0"/>
                  <w:marTop w:val="0"/>
                  <w:marBottom w:val="0"/>
                  <w:divBdr>
                    <w:top w:val="none" w:sz="0" w:space="0" w:color="auto"/>
                    <w:left w:val="none" w:sz="0" w:space="0" w:color="auto"/>
                    <w:bottom w:val="none" w:sz="0" w:space="0" w:color="auto"/>
                    <w:right w:val="none" w:sz="0" w:space="0" w:color="auto"/>
                  </w:divBdr>
                  <w:divsChild>
                    <w:div w:id="935330341">
                      <w:marLeft w:val="0"/>
                      <w:marRight w:val="0"/>
                      <w:marTop w:val="0"/>
                      <w:marBottom w:val="0"/>
                      <w:divBdr>
                        <w:top w:val="none" w:sz="0" w:space="0" w:color="auto"/>
                        <w:left w:val="none" w:sz="0" w:space="0" w:color="auto"/>
                        <w:bottom w:val="none" w:sz="0" w:space="0" w:color="auto"/>
                        <w:right w:val="none" w:sz="0" w:space="0" w:color="auto"/>
                      </w:divBdr>
                    </w:div>
                  </w:divsChild>
                </w:div>
                <w:div w:id="1124228026">
                  <w:marLeft w:val="0"/>
                  <w:marRight w:val="0"/>
                  <w:marTop w:val="0"/>
                  <w:marBottom w:val="0"/>
                  <w:divBdr>
                    <w:top w:val="none" w:sz="0" w:space="0" w:color="auto"/>
                    <w:left w:val="none" w:sz="0" w:space="0" w:color="auto"/>
                    <w:bottom w:val="none" w:sz="0" w:space="0" w:color="auto"/>
                    <w:right w:val="none" w:sz="0" w:space="0" w:color="auto"/>
                  </w:divBdr>
                  <w:divsChild>
                    <w:div w:id="1808428742">
                      <w:marLeft w:val="0"/>
                      <w:marRight w:val="0"/>
                      <w:marTop w:val="0"/>
                      <w:marBottom w:val="0"/>
                      <w:divBdr>
                        <w:top w:val="none" w:sz="0" w:space="0" w:color="auto"/>
                        <w:left w:val="none" w:sz="0" w:space="0" w:color="auto"/>
                        <w:bottom w:val="none" w:sz="0" w:space="0" w:color="auto"/>
                        <w:right w:val="none" w:sz="0" w:space="0" w:color="auto"/>
                      </w:divBdr>
                    </w:div>
                  </w:divsChild>
                </w:div>
                <w:div w:id="1131243666">
                  <w:marLeft w:val="0"/>
                  <w:marRight w:val="0"/>
                  <w:marTop w:val="0"/>
                  <w:marBottom w:val="0"/>
                  <w:divBdr>
                    <w:top w:val="none" w:sz="0" w:space="0" w:color="auto"/>
                    <w:left w:val="none" w:sz="0" w:space="0" w:color="auto"/>
                    <w:bottom w:val="none" w:sz="0" w:space="0" w:color="auto"/>
                    <w:right w:val="none" w:sz="0" w:space="0" w:color="auto"/>
                  </w:divBdr>
                  <w:divsChild>
                    <w:div w:id="2086682100">
                      <w:marLeft w:val="0"/>
                      <w:marRight w:val="0"/>
                      <w:marTop w:val="0"/>
                      <w:marBottom w:val="0"/>
                      <w:divBdr>
                        <w:top w:val="none" w:sz="0" w:space="0" w:color="auto"/>
                        <w:left w:val="none" w:sz="0" w:space="0" w:color="auto"/>
                        <w:bottom w:val="none" w:sz="0" w:space="0" w:color="auto"/>
                        <w:right w:val="none" w:sz="0" w:space="0" w:color="auto"/>
                      </w:divBdr>
                    </w:div>
                  </w:divsChild>
                </w:div>
                <w:div w:id="1236665155">
                  <w:marLeft w:val="0"/>
                  <w:marRight w:val="0"/>
                  <w:marTop w:val="0"/>
                  <w:marBottom w:val="0"/>
                  <w:divBdr>
                    <w:top w:val="none" w:sz="0" w:space="0" w:color="auto"/>
                    <w:left w:val="none" w:sz="0" w:space="0" w:color="auto"/>
                    <w:bottom w:val="none" w:sz="0" w:space="0" w:color="auto"/>
                    <w:right w:val="none" w:sz="0" w:space="0" w:color="auto"/>
                  </w:divBdr>
                  <w:divsChild>
                    <w:div w:id="795484287">
                      <w:marLeft w:val="0"/>
                      <w:marRight w:val="0"/>
                      <w:marTop w:val="0"/>
                      <w:marBottom w:val="0"/>
                      <w:divBdr>
                        <w:top w:val="none" w:sz="0" w:space="0" w:color="auto"/>
                        <w:left w:val="none" w:sz="0" w:space="0" w:color="auto"/>
                        <w:bottom w:val="none" w:sz="0" w:space="0" w:color="auto"/>
                        <w:right w:val="none" w:sz="0" w:space="0" w:color="auto"/>
                      </w:divBdr>
                    </w:div>
                  </w:divsChild>
                </w:div>
                <w:div w:id="1331299521">
                  <w:marLeft w:val="0"/>
                  <w:marRight w:val="0"/>
                  <w:marTop w:val="0"/>
                  <w:marBottom w:val="0"/>
                  <w:divBdr>
                    <w:top w:val="none" w:sz="0" w:space="0" w:color="auto"/>
                    <w:left w:val="none" w:sz="0" w:space="0" w:color="auto"/>
                    <w:bottom w:val="none" w:sz="0" w:space="0" w:color="auto"/>
                    <w:right w:val="none" w:sz="0" w:space="0" w:color="auto"/>
                  </w:divBdr>
                  <w:divsChild>
                    <w:div w:id="1385374895">
                      <w:marLeft w:val="0"/>
                      <w:marRight w:val="0"/>
                      <w:marTop w:val="0"/>
                      <w:marBottom w:val="0"/>
                      <w:divBdr>
                        <w:top w:val="none" w:sz="0" w:space="0" w:color="auto"/>
                        <w:left w:val="none" w:sz="0" w:space="0" w:color="auto"/>
                        <w:bottom w:val="none" w:sz="0" w:space="0" w:color="auto"/>
                        <w:right w:val="none" w:sz="0" w:space="0" w:color="auto"/>
                      </w:divBdr>
                    </w:div>
                  </w:divsChild>
                </w:div>
                <w:div w:id="1384020090">
                  <w:marLeft w:val="0"/>
                  <w:marRight w:val="0"/>
                  <w:marTop w:val="0"/>
                  <w:marBottom w:val="0"/>
                  <w:divBdr>
                    <w:top w:val="none" w:sz="0" w:space="0" w:color="auto"/>
                    <w:left w:val="none" w:sz="0" w:space="0" w:color="auto"/>
                    <w:bottom w:val="none" w:sz="0" w:space="0" w:color="auto"/>
                    <w:right w:val="none" w:sz="0" w:space="0" w:color="auto"/>
                  </w:divBdr>
                  <w:divsChild>
                    <w:div w:id="1782723369">
                      <w:marLeft w:val="0"/>
                      <w:marRight w:val="0"/>
                      <w:marTop w:val="0"/>
                      <w:marBottom w:val="0"/>
                      <w:divBdr>
                        <w:top w:val="none" w:sz="0" w:space="0" w:color="auto"/>
                        <w:left w:val="none" w:sz="0" w:space="0" w:color="auto"/>
                        <w:bottom w:val="none" w:sz="0" w:space="0" w:color="auto"/>
                        <w:right w:val="none" w:sz="0" w:space="0" w:color="auto"/>
                      </w:divBdr>
                    </w:div>
                  </w:divsChild>
                </w:div>
                <w:div w:id="1599173439">
                  <w:marLeft w:val="0"/>
                  <w:marRight w:val="0"/>
                  <w:marTop w:val="0"/>
                  <w:marBottom w:val="0"/>
                  <w:divBdr>
                    <w:top w:val="none" w:sz="0" w:space="0" w:color="auto"/>
                    <w:left w:val="none" w:sz="0" w:space="0" w:color="auto"/>
                    <w:bottom w:val="none" w:sz="0" w:space="0" w:color="auto"/>
                    <w:right w:val="none" w:sz="0" w:space="0" w:color="auto"/>
                  </w:divBdr>
                  <w:divsChild>
                    <w:div w:id="1758675114">
                      <w:marLeft w:val="0"/>
                      <w:marRight w:val="0"/>
                      <w:marTop w:val="0"/>
                      <w:marBottom w:val="0"/>
                      <w:divBdr>
                        <w:top w:val="none" w:sz="0" w:space="0" w:color="auto"/>
                        <w:left w:val="none" w:sz="0" w:space="0" w:color="auto"/>
                        <w:bottom w:val="none" w:sz="0" w:space="0" w:color="auto"/>
                        <w:right w:val="none" w:sz="0" w:space="0" w:color="auto"/>
                      </w:divBdr>
                    </w:div>
                  </w:divsChild>
                </w:div>
                <w:div w:id="1687290592">
                  <w:marLeft w:val="0"/>
                  <w:marRight w:val="0"/>
                  <w:marTop w:val="0"/>
                  <w:marBottom w:val="0"/>
                  <w:divBdr>
                    <w:top w:val="none" w:sz="0" w:space="0" w:color="auto"/>
                    <w:left w:val="none" w:sz="0" w:space="0" w:color="auto"/>
                    <w:bottom w:val="none" w:sz="0" w:space="0" w:color="auto"/>
                    <w:right w:val="none" w:sz="0" w:space="0" w:color="auto"/>
                  </w:divBdr>
                  <w:divsChild>
                    <w:div w:id="740373450">
                      <w:marLeft w:val="0"/>
                      <w:marRight w:val="0"/>
                      <w:marTop w:val="0"/>
                      <w:marBottom w:val="0"/>
                      <w:divBdr>
                        <w:top w:val="none" w:sz="0" w:space="0" w:color="auto"/>
                        <w:left w:val="none" w:sz="0" w:space="0" w:color="auto"/>
                        <w:bottom w:val="none" w:sz="0" w:space="0" w:color="auto"/>
                        <w:right w:val="none" w:sz="0" w:space="0" w:color="auto"/>
                      </w:divBdr>
                    </w:div>
                  </w:divsChild>
                </w:div>
                <w:div w:id="1805731809">
                  <w:marLeft w:val="0"/>
                  <w:marRight w:val="0"/>
                  <w:marTop w:val="0"/>
                  <w:marBottom w:val="0"/>
                  <w:divBdr>
                    <w:top w:val="none" w:sz="0" w:space="0" w:color="auto"/>
                    <w:left w:val="none" w:sz="0" w:space="0" w:color="auto"/>
                    <w:bottom w:val="none" w:sz="0" w:space="0" w:color="auto"/>
                    <w:right w:val="none" w:sz="0" w:space="0" w:color="auto"/>
                  </w:divBdr>
                  <w:divsChild>
                    <w:div w:id="1269503150">
                      <w:marLeft w:val="0"/>
                      <w:marRight w:val="0"/>
                      <w:marTop w:val="0"/>
                      <w:marBottom w:val="0"/>
                      <w:divBdr>
                        <w:top w:val="none" w:sz="0" w:space="0" w:color="auto"/>
                        <w:left w:val="none" w:sz="0" w:space="0" w:color="auto"/>
                        <w:bottom w:val="none" w:sz="0" w:space="0" w:color="auto"/>
                        <w:right w:val="none" w:sz="0" w:space="0" w:color="auto"/>
                      </w:divBdr>
                    </w:div>
                  </w:divsChild>
                </w:div>
                <w:div w:id="1855266585">
                  <w:marLeft w:val="0"/>
                  <w:marRight w:val="0"/>
                  <w:marTop w:val="0"/>
                  <w:marBottom w:val="0"/>
                  <w:divBdr>
                    <w:top w:val="none" w:sz="0" w:space="0" w:color="auto"/>
                    <w:left w:val="none" w:sz="0" w:space="0" w:color="auto"/>
                    <w:bottom w:val="none" w:sz="0" w:space="0" w:color="auto"/>
                    <w:right w:val="none" w:sz="0" w:space="0" w:color="auto"/>
                  </w:divBdr>
                  <w:divsChild>
                    <w:div w:id="1919904772">
                      <w:marLeft w:val="0"/>
                      <w:marRight w:val="0"/>
                      <w:marTop w:val="0"/>
                      <w:marBottom w:val="0"/>
                      <w:divBdr>
                        <w:top w:val="none" w:sz="0" w:space="0" w:color="auto"/>
                        <w:left w:val="none" w:sz="0" w:space="0" w:color="auto"/>
                        <w:bottom w:val="none" w:sz="0" w:space="0" w:color="auto"/>
                        <w:right w:val="none" w:sz="0" w:space="0" w:color="auto"/>
                      </w:divBdr>
                    </w:div>
                  </w:divsChild>
                </w:div>
                <w:div w:id="1912693132">
                  <w:marLeft w:val="0"/>
                  <w:marRight w:val="0"/>
                  <w:marTop w:val="0"/>
                  <w:marBottom w:val="0"/>
                  <w:divBdr>
                    <w:top w:val="none" w:sz="0" w:space="0" w:color="auto"/>
                    <w:left w:val="none" w:sz="0" w:space="0" w:color="auto"/>
                    <w:bottom w:val="none" w:sz="0" w:space="0" w:color="auto"/>
                    <w:right w:val="none" w:sz="0" w:space="0" w:color="auto"/>
                  </w:divBdr>
                  <w:divsChild>
                    <w:div w:id="942149609">
                      <w:marLeft w:val="0"/>
                      <w:marRight w:val="0"/>
                      <w:marTop w:val="0"/>
                      <w:marBottom w:val="0"/>
                      <w:divBdr>
                        <w:top w:val="none" w:sz="0" w:space="0" w:color="auto"/>
                        <w:left w:val="none" w:sz="0" w:space="0" w:color="auto"/>
                        <w:bottom w:val="none" w:sz="0" w:space="0" w:color="auto"/>
                        <w:right w:val="none" w:sz="0" w:space="0" w:color="auto"/>
                      </w:divBdr>
                    </w:div>
                  </w:divsChild>
                </w:div>
                <w:div w:id="1935169603">
                  <w:marLeft w:val="0"/>
                  <w:marRight w:val="0"/>
                  <w:marTop w:val="0"/>
                  <w:marBottom w:val="0"/>
                  <w:divBdr>
                    <w:top w:val="none" w:sz="0" w:space="0" w:color="auto"/>
                    <w:left w:val="none" w:sz="0" w:space="0" w:color="auto"/>
                    <w:bottom w:val="none" w:sz="0" w:space="0" w:color="auto"/>
                    <w:right w:val="none" w:sz="0" w:space="0" w:color="auto"/>
                  </w:divBdr>
                  <w:divsChild>
                    <w:div w:id="14840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8740">
          <w:marLeft w:val="0"/>
          <w:marRight w:val="0"/>
          <w:marTop w:val="0"/>
          <w:marBottom w:val="0"/>
          <w:divBdr>
            <w:top w:val="none" w:sz="0" w:space="0" w:color="auto"/>
            <w:left w:val="none" w:sz="0" w:space="0" w:color="auto"/>
            <w:bottom w:val="none" w:sz="0" w:space="0" w:color="auto"/>
            <w:right w:val="none" w:sz="0" w:space="0" w:color="auto"/>
          </w:divBdr>
        </w:div>
        <w:div w:id="1741439670">
          <w:marLeft w:val="0"/>
          <w:marRight w:val="0"/>
          <w:marTop w:val="0"/>
          <w:marBottom w:val="0"/>
          <w:divBdr>
            <w:top w:val="none" w:sz="0" w:space="0" w:color="auto"/>
            <w:left w:val="none" w:sz="0" w:space="0" w:color="auto"/>
            <w:bottom w:val="none" w:sz="0" w:space="0" w:color="auto"/>
            <w:right w:val="none" w:sz="0" w:space="0" w:color="auto"/>
          </w:divBdr>
        </w:div>
        <w:div w:id="1747993184">
          <w:marLeft w:val="0"/>
          <w:marRight w:val="0"/>
          <w:marTop w:val="0"/>
          <w:marBottom w:val="0"/>
          <w:divBdr>
            <w:top w:val="none" w:sz="0" w:space="0" w:color="auto"/>
            <w:left w:val="none" w:sz="0" w:space="0" w:color="auto"/>
            <w:bottom w:val="none" w:sz="0" w:space="0" w:color="auto"/>
            <w:right w:val="none" w:sz="0" w:space="0" w:color="auto"/>
          </w:divBdr>
        </w:div>
        <w:div w:id="1749496164">
          <w:marLeft w:val="0"/>
          <w:marRight w:val="0"/>
          <w:marTop w:val="0"/>
          <w:marBottom w:val="0"/>
          <w:divBdr>
            <w:top w:val="none" w:sz="0" w:space="0" w:color="auto"/>
            <w:left w:val="none" w:sz="0" w:space="0" w:color="auto"/>
            <w:bottom w:val="none" w:sz="0" w:space="0" w:color="auto"/>
            <w:right w:val="none" w:sz="0" w:space="0" w:color="auto"/>
          </w:divBdr>
        </w:div>
        <w:div w:id="1750883934">
          <w:marLeft w:val="0"/>
          <w:marRight w:val="0"/>
          <w:marTop w:val="0"/>
          <w:marBottom w:val="0"/>
          <w:divBdr>
            <w:top w:val="none" w:sz="0" w:space="0" w:color="auto"/>
            <w:left w:val="none" w:sz="0" w:space="0" w:color="auto"/>
            <w:bottom w:val="none" w:sz="0" w:space="0" w:color="auto"/>
            <w:right w:val="none" w:sz="0" w:space="0" w:color="auto"/>
          </w:divBdr>
        </w:div>
        <w:div w:id="177439530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3939393">
          <w:marLeft w:val="0"/>
          <w:marRight w:val="0"/>
          <w:marTop w:val="0"/>
          <w:marBottom w:val="0"/>
          <w:divBdr>
            <w:top w:val="none" w:sz="0" w:space="0" w:color="auto"/>
            <w:left w:val="none" w:sz="0" w:space="0" w:color="auto"/>
            <w:bottom w:val="none" w:sz="0" w:space="0" w:color="auto"/>
            <w:right w:val="none" w:sz="0" w:space="0" w:color="auto"/>
          </w:divBdr>
        </w:div>
        <w:div w:id="1794708589">
          <w:marLeft w:val="0"/>
          <w:marRight w:val="0"/>
          <w:marTop w:val="0"/>
          <w:marBottom w:val="0"/>
          <w:divBdr>
            <w:top w:val="none" w:sz="0" w:space="0" w:color="auto"/>
            <w:left w:val="none" w:sz="0" w:space="0" w:color="auto"/>
            <w:bottom w:val="none" w:sz="0" w:space="0" w:color="auto"/>
            <w:right w:val="none" w:sz="0" w:space="0" w:color="auto"/>
          </w:divBdr>
        </w:div>
        <w:div w:id="1803813030">
          <w:marLeft w:val="0"/>
          <w:marRight w:val="0"/>
          <w:marTop w:val="0"/>
          <w:marBottom w:val="0"/>
          <w:divBdr>
            <w:top w:val="none" w:sz="0" w:space="0" w:color="auto"/>
            <w:left w:val="none" w:sz="0" w:space="0" w:color="auto"/>
            <w:bottom w:val="none" w:sz="0" w:space="0" w:color="auto"/>
            <w:right w:val="none" w:sz="0" w:space="0" w:color="auto"/>
          </w:divBdr>
          <w:divsChild>
            <w:div w:id="427967310">
              <w:marLeft w:val="0"/>
              <w:marRight w:val="0"/>
              <w:marTop w:val="0"/>
              <w:marBottom w:val="0"/>
              <w:divBdr>
                <w:top w:val="none" w:sz="0" w:space="0" w:color="auto"/>
                <w:left w:val="none" w:sz="0" w:space="0" w:color="auto"/>
                <w:bottom w:val="none" w:sz="0" w:space="0" w:color="auto"/>
                <w:right w:val="none" w:sz="0" w:space="0" w:color="auto"/>
              </w:divBdr>
            </w:div>
            <w:div w:id="472017321">
              <w:marLeft w:val="0"/>
              <w:marRight w:val="0"/>
              <w:marTop w:val="0"/>
              <w:marBottom w:val="0"/>
              <w:divBdr>
                <w:top w:val="none" w:sz="0" w:space="0" w:color="auto"/>
                <w:left w:val="none" w:sz="0" w:space="0" w:color="auto"/>
                <w:bottom w:val="none" w:sz="0" w:space="0" w:color="auto"/>
                <w:right w:val="none" w:sz="0" w:space="0" w:color="auto"/>
              </w:divBdr>
            </w:div>
            <w:div w:id="681207400">
              <w:marLeft w:val="0"/>
              <w:marRight w:val="0"/>
              <w:marTop w:val="0"/>
              <w:marBottom w:val="0"/>
              <w:divBdr>
                <w:top w:val="none" w:sz="0" w:space="0" w:color="auto"/>
                <w:left w:val="none" w:sz="0" w:space="0" w:color="auto"/>
                <w:bottom w:val="none" w:sz="0" w:space="0" w:color="auto"/>
                <w:right w:val="none" w:sz="0" w:space="0" w:color="auto"/>
              </w:divBdr>
            </w:div>
            <w:div w:id="712846313">
              <w:marLeft w:val="0"/>
              <w:marRight w:val="0"/>
              <w:marTop w:val="0"/>
              <w:marBottom w:val="0"/>
              <w:divBdr>
                <w:top w:val="none" w:sz="0" w:space="0" w:color="auto"/>
                <w:left w:val="none" w:sz="0" w:space="0" w:color="auto"/>
                <w:bottom w:val="none" w:sz="0" w:space="0" w:color="auto"/>
                <w:right w:val="none" w:sz="0" w:space="0" w:color="auto"/>
              </w:divBdr>
            </w:div>
            <w:div w:id="1405646035">
              <w:marLeft w:val="0"/>
              <w:marRight w:val="0"/>
              <w:marTop w:val="0"/>
              <w:marBottom w:val="0"/>
              <w:divBdr>
                <w:top w:val="none" w:sz="0" w:space="0" w:color="auto"/>
                <w:left w:val="none" w:sz="0" w:space="0" w:color="auto"/>
                <w:bottom w:val="none" w:sz="0" w:space="0" w:color="auto"/>
                <w:right w:val="none" w:sz="0" w:space="0" w:color="auto"/>
              </w:divBdr>
            </w:div>
          </w:divsChild>
        </w:div>
        <w:div w:id="1805808354">
          <w:marLeft w:val="0"/>
          <w:marRight w:val="0"/>
          <w:marTop w:val="0"/>
          <w:marBottom w:val="0"/>
          <w:divBdr>
            <w:top w:val="none" w:sz="0" w:space="0" w:color="auto"/>
            <w:left w:val="none" w:sz="0" w:space="0" w:color="auto"/>
            <w:bottom w:val="none" w:sz="0" w:space="0" w:color="auto"/>
            <w:right w:val="none" w:sz="0" w:space="0" w:color="auto"/>
          </w:divBdr>
        </w:div>
        <w:div w:id="1806196723">
          <w:marLeft w:val="0"/>
          <w:marRight w:val="0"/>
          <w:marTop w:val="0"/>
          <w:marBottom w:val="0"/>
          <w:divBdr>
            <w:top w:val="none" w:sz="0" w:space="0" w:color="auto"/>
            <w:left w:val="none" w:sz="0" w:space="0" w:color="auto"/>
            <w:bottom w:val="none" w:sz="0" w:space="0" w:color="auto"/>
            <w:right w:val="none" w:sz="0" w:space="0" w:color="auto"/>
          </w:divBdr>
        </w:div>
        <w:div w:id="1806696985">
          <w:marLeft w:val="0"/>
          <w:marRight w:val="0"/>
          <w:marTop w:val="0"/>
          <w:marBottom w:val="0"/>
          <w:divBdr>
            <w:top w:val="none" w:sz="0" w:space="0" w:color="auto"/>
            <w:left w:val="none" w:sz="0" w:space="0" w:color="auto"/>
            <w:bottom w:val="none" w:sz="0" w:space="0" w:color="auto"/>
            <w:right w:val="none" w:sz="0" w:space="0" w:color="auto"/>
          </w:divBdr>
        </w:div>
        <w:div w:id="1816218755">
          <w:marLeft w:val="0"/>
          <w:marRight w:val="0"/>
          <w:marTop w:val="0"/>
          <w:marBottom w:val="0"/>
          <w:divBdr>
            <w:top w:val="none" w:sz="0" w:space="0" w:color="auto"/>
            <w:left w:val="none" w:sz="0" w:space="0" w:color="auto"/>
            <w:bottom w:val="none" w:sz="0" w:space="0" w:color="auto"/>
            <w:right w:val="none" w:sz="0" w:space="0" w:color="auto"/>
          </w:divBdr>
          <w:divsChild>
            <w:div w:id="137764177">
              <w:marLeft w:val="0"/>
              <w:marRight w:val="0"/>
              <w:marTop w:val="0"/>
              <w:marBottom w:val="0"/>
              <w:divBdr>
                <w:top w:val="none" w:sz="0" w:space="0" w:color="auto"/>
                <w:left w:val="none" w:sz="0" w:space="0" w:color="auto"/>
                <w:bottom w:val="none" w:sz="0" w:space="0" w:color="auto"/>
                <w:right w:val="none" w:sz="0" w:space="0" w:color="auto"/>
              </w:divBdr>
            </w:div>
            <w:div w:id="759982226">
              <w:marLeft w:val="0"/>
              <w:marRight w:val="0"/>
              <w:marTop w:val="0"/>
              <w:marBottom w:val="0"/>
              <w:divBdr>
                <w:top w:val="none" w:sz="0" w:space="0" w:color="auto"/>
                <w:left w:val="none" w:sz="0" w:space="0" w:color="auto"/>
                <w:bottom w:val="none" w:sz="0" w:space="0" w:color="auto"/>
                <w:right w:val="none" w:sz="0" w:space="0" w:color="auto"/>
              </w:divBdr>
            </w:div>
            <w:div w:id="1446466552">
              <w:marLeft w:val="0"/>
              <w:marRight w:val="0"/>
              <w:marTop w:val="0"/>
              <w:marBottom w:val="0"/>
              <w:divBdr>
                <w:top w:val="none" w:sz="0" w:space="0" w:color="auto"/>
                <w:left w:val="none" w:sz="0" w:space="0" w:color="auto"/>
                <w:bottom w:val="none" w:sz="0" w:space="0" w:color="auto"/>
                <w:right w:val="none" w:sz="0" w:space="0" w:color="auto"/>
              </w:divBdr>
            </w:div>
            <w:div w:id="1609192337">
              <w:marLeft w:val="0"/>
              <w:marRight w:val="0"/>
              <w:marTop w:val="0"/>
              <w:marBottom w:val="0"/>
              <w:divBdr>
                <w:top w:val="none" w:sz="0" w:space="0" w:color="auto"/>
                <w:left w:val="none" w:sz="0" w:space="0" w:color="auto"/>
                <w:bottom w:val="none" w:sz="0" w:space="0" w:color="auto"/>
                <w:right w:val="none" w:sz="0" w:space="0" w:color="auto"/>
              </w:divBdr>
            </w:div>
          </w:divsChild>
        </w:div>
        <w:div w:id="1833183031">
          <w:marLeft w:val="0"/>
          <w:marRight w:val="0"/>
          <w:marTop w:val="0"/>
          <w:marBottom w:val="0"/>
          <w:divBdr>
            <w:top w:val="none" w:sz="0" w:space="0" w:color="auto"/>
            <w:left w:val="none" w:sz="0" w:space="0" w:color="auto"/>
            <w:bottom w:val="none" w:sz="0" w:space="0" w:color="auto"/>
            <w:right w:val="none" w:sz="0" w:space="0" w:color="auto"/>
          </w:divBdr>
          <w:divsChild>
            <w:div w:id="153690206">
              <w:marLeft w:val="0"/>
              <w:marRight w:val="0"/>
              <w:marTop w:val="0"/>
              <w:marBottom w:val="0"/>
              <w:divBdr>
                <w:top w:val="none" w:sz="0" w:space="0" w:color="auto"/>
                <w:left w:val="none" w:sz="0" w:space="0" w:color="auto"/>
                <w:bottom w:val="none" w:sz="0" w:space="0" w:color="auto"/>
                <w:right w:val="none" w:sz="0" w:space="0" w:color="auto"/>
              </w:divBdr>
            </w:div>
            <w:div w:id="975259439">
              <w:marLeft w:val="0"/>
              <w:marRight w:val="0"/>
              <w:marTop w:val="0"/>
              <w:marBottom w:val="0"/>
              <w:divBdr>
                <w:top w:val="none" w:sz="0" w:space="0" w:color="auto"/>
                <w:left w:val="none" w:sz="0" w:space="0" w:color="auto"/>
                <w:bottom w:val="none" w:sz="0" w:space="0" w:color="auto"/>
                <w:right w:val="none" w:sz="0" w:space="0" w:color="auto"/>
              </w:divBdr>
            </w:div>
            <w:div w:id="1075586547">
              <w:marLeft w:val="0"/>
              <w:marRight w:val="0"/>
              <w:marTop w:val="0"/>
              <w:marBottom w:val="0"/>
              <w:divBdr>
                <w:top w:val="none" w:sz="0" w:space="0" w:color="auto"/>
                <w:left w:val="none" w:sz="0" w:space="0" w:color="auto"/>
                <w:bottom w:val="none" w:sz="0" w:space="0" w:color="auto"/>
                <w:right w:val="none" w:sz="0" w:space="0" w:color="auto"/>
              </w:divBdr>
            </w:div>
            <w:div w:id="1207328910">
              <w:marLeft w:val="0"/>
              <w:marRight w:val="0"/>
              <w:marTop w:val="0"/>
              <w:marBottom w:val="0"/>
              <w:divBdr>
                <w:top w:val="none" w:sz="0" w:space="0" w:color="auto"/>
                <w:left w:val="none" w:sz="0" w:space="0" w:color="auto"/>
                <w:bottom w:val="none" w:sz="0" w:space="0" w:color="auto"/>
                <w:right w:val="none" w:sz="0" w:space="0" w:color="auto"/>
              </w:divBdr>
            </w:div>
            <w:div w:id="2052683873">
              <w:marLeft w:val="0"/>
              <w:marRight w:val="0"/>
              <w:marTop w:val="0"/>
              <w:marBottom w:val="0"/>
              <w:divBdr>
                <w:top w:val="none" w:sz="0" w:space="0" w:color="auto"/>
                <w:left w:val="none" w:sz="0" w:space="0" w:color="auto"/>
                <w:bottom w:val="none" w:sz="0" w:space="0" w:color="auto"/>
                <w:right w:val="none" w:sz="0" w:space="0" w:color="auto"/>
              </w:divBdr>
            </w:div>
          </w:divsChild>
        </w:div>
        <w:div w:id="1841234397">
          <w:marLeft w:val="0"/>
          <w:marRight w:val="0"/>
          <w:marTop w:val="0"/>
          <w:marBottom w:val="0"/>
          <w:divBdr>
            <w:top w:val="none" w:sz="0" w:space="0" w:color="auto"/>
            <w:left w:val="none" w:sz="0" w:space="0" w:color="auto"/>
            <w:bottom w:val="none" w:sz="0" w:space="0" w:color="auto"/>
            <w:right w:val="none" w:sz="0" w:space="0" w:color="auto"/>
          </w:divBdr>
        </w:div>
        <w:div w:id="1859352286">
          <w:marLeft w:val="0"/>
          <w:marRight w:val="0"/>
          <w:marTop w:val="0"/>
          <w:marBottom w:val="0"/>
          <w:divBdr>
            <w:top w:val="none" w:sz="0" w:space="0" w:color="auto"/>
            <w:left w:val="none" w:sz="0" w:space="0" w:color="auto"/>
            <w:bottom w:val="none" w:sz="0" w:space="0" w:color="auto"/>
            <w:right w:val="none" w:sz="0" w:space="0" w:color="auto"/>
          </w:divBdr>
        </w:div>
        <w:div w:id="1866476475">
          <w:marLeft w:val="0"/>
          <w:marRight w:val="0"/>
          <w:marTop w:val="0"/>
          <w:marBottom w:val="0"/>
          <w:divBdr>
            <w:top w:val="none" w:sz="0" w:space="0" w:color="auto"/>
            <w:left w:val="none" w:sz="0" w:space="0" w:color="auto"/>
            <w:bottom w:val="none" w:sz="0" w:space="0" w:color="auto"/>
            <w:right w:val="none" w:sz="0" w:space="0" w:color="auto"/>
          </w:divBdr>
        </w:div>
        <w:div w:id="1900087922">
          <w:marLeft w:val="0"/>
          <w:marRight w:val="0"/>
          <w:marTop w:val="0"/>
          <w:marBottom w:val="0"/>
          <w:divBdr>
            <w:top w:val="none" w:sz="0" w:space="0" w:color="auto"/>
            <w:left w:val="none" w:sz="0" w:space="0" w:color="auto"/>
            <w:bottom w:val="none" w:sz="0" w:space="0" w:color="auto"/>
            <w:right w:val="none" w:sz="0" w:space="0" w:color="auto"/>
          </w:divBdr>
        </w:div>
        <w:div w:id="1913345225">
          <w:marLeft w:val="0"/>
          <w:marRight w:val="0"/>
          <w:marTop w:val="0"/>
          <w:marBottom w:val="0"/>
          <w:divBdr>
            <w:top w:val="none" w:sz="0" w:space="0" w:color="auto"/>
            <w:left w:val="none" w:sz="0" w:space="0" w:color="auto"/>
            <w:bottom w:val="none" w:sz="0" w:space="0" w:color="auto"/>
            <w:right w:val="none" w:sz="0" w:space="0" w:color="auto"/>
          </w:divBdr>
        </w:div>
        <w:div w:id="1918515770">
          <w:marLeft w:val="0"/>
          <w:marRight w:val="0"/>
          <w:marTop w:val="0"/>
          <w:marBottom w:val="0"/>
          <w:divBdr>
            <w:top w:val="none" w:sz="0" w:space="0" w:color="auto"/>
            <w:left w:val="none" w:sz="0" w:space="0" w:color="auto"/>
            <w:bottom w:val="none" w:sz="0" w:space="0" w:color="auto"/>
            <w:right w:val="none" w:sz="0" w:space="0" w:color="auto"/>
          </w:divBdr>
        </w:div>
        <w:div w:id="1929145264">
          <w:marLeft w:val="0"/>
          <w:marRight w:val="0"/>
          <w:marTop w:val="0"/>
          <w:marBottom w:val="0"/>
          <w:divBdr>
            <w:top w:val="none" w:sz="0" w:space="0" w:color="auto"/>
            <w:left w:val="none" w:sz="0" w:space="0" w:color="auto"/>
            <w:bottom w:val="none" w:sz="0" w:space="0" w:color="auto"/>
            <w:right w:val="none" w:sz="0" w:space="0" w:color="auto"/>
          </w:divBdr>
        </w:div>
        <w:div w:id="1937596588">
          <w:marLeft w:val="0"/>
          <w:marRight w:val="0"/>
          <w:marTop w:val="0"/>
          <w:marBottom w:val="0"/>
          <w:divBdr>
            <w:top w:val="none" w:sz="0" w:space="0" w:color="auto"/>
            <w:left w:val="none" w:sz="0" w:space="0" w:color="auto"/>
            <w:bottom w:val="none" w:sz="0" w:space="0" w:color="auto"/>
            <w:right w:val="none" w:sz="0" w:space="0" w:color="auto"/>
          </w:divBdr>
          <w:divsChild>
            <w:div w:id="1643654680">
              <w:marLeft w:val="-75"/>
              <w:marRight w:val="0"/>
              <w:marTop w:val="30"/>
              <w:marBottom w:val="30"/>
              <w:divBdr>
                <w:top w:val="none" w:sz="0" w:space="0" w:color="auto"/>
                <w:left w:val="none" w:sz="0" w:space="0" w:color="auto"/>
                <w:bottom w:val="none" w:sz="0" w:space="0" w:color="auto"/>
                <w:right w:val="none" w:sz="0" w:space="0" w:color="auto"/>
              </w:divBdr>
              <w:divsChild>
                <w:div w:id="2752655">
                  <w:marLeft w:val="0"/>
                  <w:marRight w:val="0"/>
                  <w:marTop w:val="0"/>
                  <w:marBottom w:val="0"/>
                  <w:divBdr>
                    <w:top w:val="none" w:sz="0" w:space="0" w:color="auto"/>
                    <w:left w:val="none" w:sz="0" w:space="0" w:color="auto"/>
                    <w:bottom w:val="none" w:sz="0" w:space="0" w:color="auto"/>
                    <w:right w:val="none" w:sz="0" w:space="0" w:color="auto"/>
                  </w:divBdr>
                  <w:divsChild>
                    <w:div w:id="515271130">
                      <w:marLeft w:val="0"/>
                      <w:marRight w:val="0"/>
                      <w:marTop w:val="0"/>
                      <w:marBottom w:val="0"/>
                      <w:divBdr>
                        <w:top w:val="none" w:sz="0" w:space="0" w:color="auto"/>
                        <w:left w:val="none" w:sz="0" w:space="0" w:color="auto"/>
                        <w:bottom w:val="none" w:sz="0" w:space="0" w:color="auto"/>
                        <w:right w:val="none" w:sz="0" w:space="0" w:color="auto"/>
                      </w:divBdr>
                    </w:div>
                  </w:divsChild>
                </w:div>
                <w:div w:id="11880844">
                  <w:marLeft w:val="0"/>
                  <w:marRight w:val="0"/>
                  <w:marTop w:val="0"/>
                  <w:marBottom w:val="0"/>
                  <w:divBdr>
                    <w:top w:val="none" w:sz="0" w:space="0" w:color="auto"/>
                    <w:left w:val="none" w:sz="0" w:space="0" w:color="auto"/>
                    <w:bottom w:val="none" w:sz="0" w:space="0" w:color="auto"/>
                    <w:right w:val="none" w:sz="0" w:space="0" w:color="auto"/>
                  </w:divBdr>
                  <w:divsChild>
                    <w:div w:id="914781119">
                      <w:marLeft w:val="0"/>
                      <w:marRight w:val="0"/>
                      <w:marTop w:val="0"/>
                      <w:marBottom w:val="0"/>
                      <w:divBdr>
                        <w:top w:val="none" w:sz="0" w:space="0" w:color="auto"/>
                        <w:left w:val="none" w:sz="0" w:space="0" w:color="auto"/>
                        <w:bottom w:val="none" w:sz="0" w:space="0" w:color="auto"/>
                        <w:right w:val="none" w:sz="0" w:space="0" w:color="auto"/>
                      </w:divBdr>
                    </w:div>
                  </w:divsChild>
                </w:div>
                <w:div w:id="31879596">
                  <w:marLeft w:val="0"/>
                  <w:marRight w:val="0"/>
                  <w:marTop w:val="0"/>
                  <w:marBottom w:val="0"/>
                  <w:divBdr>
                    <w:top w:val="none" w:sz="0" w:space="0" w:color="auto"/>
                    <w:left w:val="none" w:sz="0" w:space="0" w:color="auto"/>
                    <w:bottom w:val="none" w:sz="0" w:space="0" w:color="auto"/>
                    <w:right w:val="none" w:sz="0" w:space="0" w:color="auto"/>
                  </w:divBdr>
                  <w:divsChild>
                    <w:div w:id="1318026405">
                      <w:marLeft w:val="0"/>
                      <w:marRight w:val="0"/>
                      <w:marTop w:val="0"/>
                      <w:marBottom w:val="0"/>
                      <w:divBdr>
                        <w:top w:val="none" w:sz="0" w:space="0" w:color="auto"/>
                        <w:left w:val="none" w:sz="0" w:space="0" w:color="auto"/>
                        <w:bottom w:val="none" w:sz="0" w:space="0" w:color="auto"/>
                        <w:right w:val="none" w:sz="0" w:space="0" w:color="auto"/>
                      </w:divBdr>
                    </w:div>
                  </w:divsChild>
                </w:div>
                <w:div w:id="124006873">
                  <w:marLeft w:val="0"/>
                  <w:marRight w:val="0"/>
                  <w:marTop w:val="0"/>
                  <w:marBottom w:val="0"/>
                  <w:divBdr>
                    <w:top w:val="none" w:sz="0" w:space="0" w:color="auto"/>
                    <w:left w:val="none" w:sz="0" w:space="0" w:color="auto"/>
                    <w:bottom w:val="none" w:sz="0" w:space="0" w:color="auto"/>
                    <w:right w:val="none" w:sz="0" w:space="0" w:color="auto"/>
                  </w:divBdr>
                  <w:divsChild>
                    <w:div w:id="2029941838">
                      <w:marLeft w:val="0"/>
                      <w:marRight w:val="0"/>
                      <w:marTop w:val="0"/>
                      <w:marBottom w:val="0"/>
                      <w:divBdr>
                        <w:top w:val="none" w:sz="0" w:space="0" w:color="auto"/>
                        <w:left w:val="none" w:sz="0" w:space="0" w:color="auto"/>
                        <w:bottom w:val="none" w:sz="0" w:space="0" w:color="auto"/>
                        <w:right w:val="none" w:sz="0" w:space="0" w:color="auto"/>
                      </w:divBdr>
                    </w:div>
                  </w:divsChild>
                </w:div>
                <w:div w:id="419060691">
                  <w:marLeft w:val="0"/>
                  <w:marRight w:val="0"/>
                  <w:marTop w:val="0"/>
                  <w:marBottom w:val="0"/>
                  <w:divBdr>
                    <w:top w:val="none" w:sz="0" w:space="0" w:color="auto"/>
                    <w:left w:val="none" w:sz="0" w:space="0" w:color="auto"/>
                    <w:bottom w:val="none" w:sz="0" w:space="0" w:color="auto"/>
                    <w:right w:val="none" w:sz="0" w:space="0" w:color="auto"/>
                  </w:divBdr>
                  <w:divsChild>
                    <w:div w:id="462845624">
                      <w:marLeft w:val="0"/>
                      <w:marRight w:val="0"/>
                      <w:marTop w:val="0"/>
                      <w:marBottom w:val="0"/>
                      <w:divBdr>
                        <w:top w:val="none" w:sz="0" w:space="0" w:color="auto"/>
                        <w:left w:val="none" w:sz="0" w:space="0" w:color="auto"/>
                        <w:bottom w:val="none" w:sz="0" w:space="0" w:color="auto"/>
                        <w:right w:val="none" w:sz="0" w:space="0" w:color="auto"/>
                      </w:divBdr>
                    </w:div>
                  </w:divsChild>
                </w:div>
                <w:div w:id="489445867">
                  <w:marLeft w:val="0"/>
                  <w:marRight w:val="0"/>
                  <w:marTop w:val="0"/>
                  <w:marBottom w:val="0"/>
                  <w:divBdr>
                    <w:top w:val="none" w:sz="0" w:space="0" w:color="auto"/>
                    <w:left w:val="none" w:sz="0" w:space="0" w:color="auto"/>
                    <w:bottom w:val="none" w:sz="0" w:space="0" w:color="auto"/>
                    <w:right w:val="none" w:sz="0" w:space="0" w:color="auto"/>
                  </w:divBdr>
                  <w:divsChild>
                    <w:div w:id="136149959">
                      <w:marLeft w:val="0"/>
                      <w:marRight w:val="0"/>
                      <w:marTop w:val="0"/>
                      <w:marBottom w:val="0"/>
                      <w:divBdr>
                        <w:top w:val="none" w:sz="0" w:space="0" w:color="auto"/>
                        <w:left w:val="none" w:sz="0" w:space="0" w:color="auto"/>
                        <w:bottom w:val="none" w:sz="0" w:space="0" w:color="auto"/>
                        <w:right w:val="none" w:sz="0" w:space="0" w:color="auto"/>
                      </w:divBdr>
                    </w:div>
                  </w:divsChild>
                </w:div>
                <w:div w:id="521358845">
                  <w:marLeft w:val="0"/>
                  <w:marRight w:val="0"/>
                  <w:marTop w:val="0"/>
                  <w:marBottom w:val="0"/>
                  <w:divBdr>
                    <w:top w:val="none" w:sz="0" w:space="0" w:color="auto"/>
                    <w:left w:val="none" w:sz="0" w:space="0" w:color="auto"/>
                    <w:bottom w:val="none" w:sz="0" w:space="0" w:color="auto"/>
                    <w:right w:val="none" w:sz="0" w:space="0" w:color="auto"/>
                  </w:divBdr>
                  <w:divsChild>
                    <w:div w:id="866798728">
                      <w:marLeft w:val="0"/>
                      <w:marRight w:val="0"/>
                      <w:marTop w:val="0"/>
                      <w:marBottom w:val="0"/>
                      <w:divBdr>
                        <w:top w:val="none" w:sz="0" w:space="0" w:color="auto"/>
                        <w:left w:val="none" w:sz="0" w:space="0" w:color="auto"/>
                        <w:bottom w:val="none" w:sz="0" w:space="0" w:color="auto"/>
                        <w:right w:val="none" w:sz="0" w:space="0" w:color="auto"/>
                      </w:divBdr>
                    </w:div>
                  </w:divsChild>
                </w:div>
                <w:div w:id="549459652">
                  <w:marLeft w:val="0"/>
                  <w:marRight w:val="0"/>
                  <w:marTop w:val="0"/>
                  <w:marBottom w:val="0"/>
                  <w:divBdr>
                    <w:top w:val="none" w:sz="0" w:space="0" w:color="auto"/>
                    <w:left w:val="none" w:sz="0" w:space="0" w:color="auto"/>
                    <w:bottom w:val="none" w:sz="0" w:space="0" w:color="auto"/>
                    <w:right w:val="none" w:sz="0" w:space="0" w:color="auto"/>
                  </w:divBdr>
                  <w:divsChild>
                    <w:div w:id="1711882786">
                      <w:marLeft w:val="0"/>
                      <w:marRight w:val="0"/>
                      <w:marTop w:val="0"/>
                      <w:marBottom w:val="0"/>
                      <w:divBdr>
                        <w:top w:val="none" w:sz="0" w:space="0" w:color="auto"/>
                        <w:left w:val="none" w:sz="0" w:space="0" w:color="auto"/>
                        <w:bottom w:val="none" w:sz="0" w:space="0" w:color="auto"/>
                        <w:right w:val="none" w:sz="0" w:space="0" w:color="auto"/>
                      </w:divBdr>
                    </w:div>
                  </w:divsChild>
                </w:div>
                <w:div w:id="585461950">
                  <w:marLeft w:val="0"/>
                  <w:marRight w:val="0"/>
                  <w:marTop w:val="0"/>
                  <w:marBottom w:val="0"/>
                  <w:divBdr>
                    <w:top w:val="none" w:sz="0" w:space="0" w:color="auto"/>
                    <w:left w:val="none" w:sz="0" w:space="0" w:color="auto"/>
                    <w:bottom w:val="none" w:sz="0" w:space="0" w:color="auto"/>
                    <w:right w:val="none" w:sz="0" w:space="0" w:color="auto"/>
                  </w:divBdr>
                  <w:divsChild>
                    <w:div w:id="106511899">
                      <w:marLeft w:val="0"/>
                      <w:marRight w:val="0"/>
                      <w:marTop w:val="0"/>
                      <w:marBottom w:val="0"/>
                      <w:divBdr>
                        <w:top w:val="none" w:sz="0" w:space="0" w:color="auto"/>
                        <w:left w:val="none" w:sz="0" w:space="0" w:color="auto"/>
                        <w:bottom w:val="none" w:sz="0" w:space="0" w:color="auto"/>
                        <w:right w:val="none" w:sz="0" w:space="0" w:color="auto"/>
                      </w:divBdr>
                    </w:div>
                  </w:divsChild>
                </w:div>
                <w:div w:id="620260245">
                  <w:marLeft w:val="0"/>
                  <w:marRight w:val="0"/>
                  <w:marTop w:val="0"/>
                  <w:marBottom w:val="0"/>
                  <w:divBdr>
                    <w:top w:val="none" w:sz="0" w:space="0" w:color="auto"/>
                    <w:left w:val="none" w:sz="0" w:space="0" w:color="auto"/>
                    <w:bottom w:val="none" w:sz="0" w:space="0" w:color="auto"/>
                    <w:right w:val="none" w:sz="0" w:space="0" w:color="auto"/>
                  </w:divBdr>
                  <w:divsChild>
                    <w:div w:id="2016493160">
                      <w:marLeft w:val="0"/>
                      <w:marRight w:val="0"/>
                      <w:marTop w:val="0"/>
                      <w:marBottom w:val="0"/>
                      <w:divBdr>
                        <w:top w:val="none" w:sz="0" w:space="0" w:color="auto"/>
                        <w:left w:val="none" w:sz="0" w:space="0" w:color="auto"/>
                        <w:bottom w:val="none" w:sz="0" w:space="0" w:color="auto"/>
                        <w:right w:val="none" w:sz="0" w:space="0" w:color="auto"/>
                      </w:divBdr>
                    </w:div>
                  </w:divsChild>
                </w:div>
                <w:div w:id="628318964">
                  <w:marLeft w:val="0"/>
                  <w:marRight w:val="0"/>
                  <w:marTop w:val="0"/>
                  <w:marBottom w:val="0"/>
                  <w:divBdr>
                    <w:top w:val="none" w:sz="0" w:space="0" w:color="auto"/>
                    <w:left w:val="none" w:sz="0" w:space="0" w:color="auto"/>
                    <w:bottom w:val="none" w:sz="0" w:space="0" w:color="auto"/>
                    <w:right w:val="none" w:sz="0" w:space="0" w:color="auto"/>
                  </w:divBdr>
                  <w:divsChild>
                    <w:div w:id="1029642706">
                      <w:marLeft w:val="0"/>
                      <w:marRight w:val="0"/>
                      <w:marTop w:val="0"/>
                      <w:marBottom w:val="0"/>
                      <w:divBdr>
                        <w:top w:val="none" w:sz="0" w:space="0" w:color="auto"/>
                        <w:left w:val="none" w:sz="0" w:space="0" w:color="auto"/>
                        <w:bottom w:val="none" w:sz="0" w:space="0" w:color="auto"/>
                        <w:right w:val="none" w:sz="0" w:space="0" w:color="auto"/>
                      </w:divBdr>
                    </w:div>
                  </w:divsChild>
                </w:div>
                <w:div w:id="675692635">
                  <w:marLeft w:val="0"/>
                  <w:marRight w:val="0"/>
                  <w:marTop w:val="0"/>
                  <w:marBottom w:val="0"/>
                  <w:divBdr>
                    <w:top w:val="none" w:sz="0" w:space="0" w:color="auto"/>
                    <w:left w:val="none" w:sz="0" w:space="0" w:color="auto"/>
                    <w:bottom w:val="none" w:sz="0" w:space="0" w:color="auto"/>
                    <w:right w:val="none" w:sz="0" w:space="0" w:color="auto"/>
                  </w:divBdr>
                  <w:divsChild>
                    <w:div w:id="1935281404">
                      <w:marLeft w:val="0"/>
                      <w:marRight w:val="0"/>
                      <w:marTop w:val="0"/>
                      <w:marBottom w:val="0"/>
                      <w:divBdr>
                        <w:top w:val="none" w:sz="0" w:space="0" w:color="auto"/>
                        <w:left w:val="none" w:sz="0" w:space="0" w:color="auto"/>
                        <w:bottom w:val="none" w:sz="0" w:space="0" w:color="auto"/>
                        <w:right w:val="none" w:sz="0" w:space="0" w:color="auto"/>
                      </w:divBdr>
                    </w:div>
                  </w:divsChild>
                </w:div>
                <w:div w:id="715155407">
                  <w:marLeft w:val="0"/>
                  <w:marRight w:val="0"/>
                  <w:marTop w:val="0"/>
                  <w:marBottom w:val="0"/>
                  <w:divBdr>
                    <w:top w:val="none" w:sz="0" w:space="0" w:color="auto"/>
                    <w:left w:val="none" w:sz="0" w:space="0" w:color="auto"/>
                    <w:bottom w:val="none" w:sz="0" w:space="0" w:color="auto"/>
                    <w:right w:val="none" w:sz="0" w:space="0" w:color="auto"/>
                  </w:divBdr>
                  <w:divsChild>
                    <w:div w:id="1088843027">
                      <w:marLeft w:val="0"/>
                      <w:marRight w:val="0"/>
                      <w:marTop w:val="0"/>
                      <w:marBottom w:val="0"/>
                      <w:divBdr>
                        <w:top w:val="none" w:sz="0" w:space="0" w:color="auto"/>
                        <w:left w:val="none" w:sz="0" w:space="0" w:color="auto"/>
                        <w:bottom w:val="none" w:sz="0" w:space="0" w:color="auto"/>
                        <w:right w:val="none" w:sz="0" w:space="0" w:color="auto"/>
                      </w:divBdr>
                    </w:div>
                  </w:divsChild>
                </w:div>
                <w:div w:id="721445434">
                  <w:marLeft w:val="0"/>
                  <w:marRight w:val="0"/>
                  <w:marTop w:val="0"/>
                  <w:marBottom w:val="0"/>
                  <w:divBdr>
                    <w:top w:val="none" w:sz="0" w:space="0" w:color="auto"/>
                    <w:left w:val="none" w:sz="0" w:space="0" w:color="auto"/>
                    <w:bottom w:val="none" w:sz="0" w:space="0" w:color="auto"/>
                    <w:right w:val="none" w:sz="0" w:space="0" w:color="auto"/>
                  </w:divBdr>
                  <w:divsChild>
                    <w:div w:id="94525851">
                      <w:marLeft w:val="0"/>
                      <w:marRight w:val="0"/>
                      <w:marTop w:val="0"/>
                      <w:marBottom w:val="0"/>
                      <w:divBdr>
                        <w:top w:val="none" w:sz="0" w:space="0" w:color="auto"/>
                        <w:left w:val="none" w:sz="0" w:space="0" w:color="auto"/>
                        <w:bottom w:val="none" w:sz="0" w:space="0" w:color="auto"/>
                        <w:right w:val="none" w:sz="0" w:space="0" w:color="auto"/>
                      </w:divBdr>
                    </w:div>
                  </w:divsChild>
                </w:div>
                <w:div w:id="839584673">
                  <w:marLeft w:val="0"/>
                  <w:marRight w:val="0"/>
                  <w:marTop w:val="0"/>
                  <w:marBottom w:val="0"/>
                  <w:divBdr>
                    <w:top w:val="none" w:sz="0" w:space="0" w:color="auto"/>
                    <w:left w:val="none" w:sz="0" w:space="0" w:color="auto"/>
                    <w:bottom w:val="none" w:sz="0" w:space="0" w:color="auto"/>
                    <w:right w:val="none" w:sz="0" w:space="0" w:color="auto"/>
                  </w:divBdr>
                  <w:divsChild>
                    <w:div w:id="1230845810">
                      <w:marLeft w:val="0"/>
                      <w:marRight w:val="0"/>
                      <w:marTop w:val="0"/>
                      <w:marBottom w:val="0"/>
                      <w:divBdr>
                        <w:top w:val="none" w:sz="0" w:space="0" w:color="auto"/>
                        <w:left w:val="none" w:sz="0" w:space="0" w:color="auto"/>
                        <w:bottom w:val="none" w:sz="0" w:space="0" w:color="auto"/>
                        <w:right w:val="none" w:sz="0" w:space="0" w:color="auto"/>
                      </w:divBdr>
                    </w:div>
                  </w:divsChild>
                </w:div>
                <w:div w:id="859398063">
                  <w:marLeft w:val="0"/>
                  <w:marRight w:val="0"/>
                  <w:marTop w:val="0"/>
                  <w:marBottom w:val="0"/>
                  <w:divBdr>
                    <w:top w:val="none" w:sz="0" w:space="0" w:color="auto"/>
                    <w:left w:val="none" w:sz="0" w:space="0" w:color="auto"/>
                    <w:bottom w:val="none" w:sz="0" w:space="0" w:color="auto"/>
                    <w:right w:val="none" w:sz="0" w:space="0" w:color="auto"/>
                  </w:divBdr>
                  <w:divsChild>
                    <w:div w:id="1588073101">
                      <w:marLeft w:val="0"/>
                      <w:marRight w:val="0"/>
                      <w:marTop w:val="0"/>
                      <w:marBottom w:val="0"/>
                      <w:divBdr>
                        <w:top w:val="none" w:sz="0" w:space="0" w:color="auto"/>
                        <w:left w:val="none" w:sz="0" w:space="0" w:color="auto"/>
                        <w:bottom w:val="none" w:sz="0" w:space="0" w:color="auto"/>
                        <w:right w:val="none" w:sz="0" w:space="0" w:color="auto"/>
                      </w:divBdr>
                    </w:div>
                  </w:divsChild>
                </w:div>
                <w:div w:id="994995308">
                  <w:marLeft w:val="0"/>
                  <w:marRight w:val="0"/>
                  <w:marTop w:val="0"/>
                  <w:marBottom w:val="0"/>
                  <w:divBdr>
                    <w:top w:val="none" w:sz="0" w:space="0" w:color="auto"/>
                    <w:left w:val="none" w:sz="0" w:space="0" w:color="auto"/>
                    <w:bottom w:val="none" w:sz="0" w:space="0" w:color="auto"/>
                    <w:right w:val="none" w:sz="0" w:space="0" w:color="auto"/>
                  </w:divBdr>
                  <w:divsChild>
                    <w:div w:id="2128347681">
                      <w:marLeft w:val="0"/>
                      <w:marRight w:val="0"/>
                      <w:marTop w:val="0"/>
                      <w:marBottom w:val="0"/>
                      <w:divBdr>
                        <w:top w:val="none" w:sz="0" w:space="0" w:color="auto"/>
                        <w:left w:val="none" w:sz="0" w:space="0" w:color="auto"/>
                        <w:bottom w:val="none" w:sz="0" w:space="0" w:color="auto"/>
                        <w:right w:val="none" w:sz="0" w:space="0" w:color="auto"/>
                      </w:divBdr>
                    </w:div>
                  </w:divsChild>
                </w:div>
                <w:div w:id="1027947358">
                  <w:marLeft w:val="0"/>
                  <w:marRight w:val="0"/>
                  <w:marTop w:val="0"/>
                  <w:marBottom w:val="0"/>
                  <w:divBdr>
                    <w:top w:val="none" w:sz="0" w:space="0" w:color="auto"/>
                    <w:left w:val="none" w:sz="0" w:space="0" w:color="auto"/>
                    <w:bottom w:val="none" w:sz="0" w:space="0" w:color="auto"/>
                    <w:right w:val="none" w:sz="0" w:space="0" w:color="auto"/>
                  </w:divBdr>
                  <w:divsChild>
                    <w:div w:id="1942299912">
                      <w:marLeft w:val="0"/>
                      <w:marRight w:val="0"/>
                      <w:marTop w:val="0"/>
                      <w:marBottom w:val="0"/>
                      <w:divBdr>
                        <w:top w:val="none" w:sz="0" w:space="0" w:color="auto"/>
                        <w:left w:val="none" w:sz="0" w:space="0" w:color="auto"/>
                        <w:bottom w:val="none" w:sz="0" w:space="0" w:color="auto"/>
                        <w:right w:val="none" w:sz="0" w:space="0" w:color="auto"/>
                      </w:divBdr>
                    </w:div>
                  </w:divsChild>
                </w:div>
                <w:div w:id="1317413076">
                  <w:marLeft w:val="0"/>
                  <w:marRight w:val="0"/>
                  <w:marTop w:val="0"/>
                  <w:marBottom w:val="0"/>
                  <w:divBdr>
                    <w:top w:val="none" w:sz="0" w:space="0" w:color="auto"/>
                    <w:left w:val="none" w:sz="0" w:space="0" w:color="auto"/>
                    <w:bottom w:val="none" w:sz="0" w:space="0" w:color="auto"/>
                    <w:right w:val="none" w:sz="0" w:space="0" w:color="auto"/>
                  </w:divBdr>
                  <w:divsChild>
                    <w:div w:id="1360738356">
                      <w:marLeft w:val="0"/>
                      <w:marRight w:val="0"/>
                      <w:marTop w:val="0"/>
                      <w:marBottom w:val="0"/>
                      <w:divBdr>
                        <w:top w:val="none" w:sz="0" w:space="0" w:color="auto"/>
                        <w:left w:val="none" w:sz="0" w:space="0" w:color="auto"/>
                        <w:bottom w:val="none" w:sz="0" w:space="0" w:color="auto"/>
                        <w:right w:val="none" w:sz="0" w:space="0" w:color="auto"/>
                      </w:divBdr>
                    </w:div>
                  </w:divsChild>
                </w:div>
                <w:div w:id="1425496520">
                  <w:marLeft w:val="0"/>
                  <w:marRight w:val="0"/>
                  <w:marTop w:val="0"/>
                  <w:marBottom w:val="0"/>
                  <w:divBdr>
                    <w:top w:val="none" w:sz="0" w:space="0" w:color="auto"/>
                    <w:left w:val="none" w:sz="0" w:space="0" w:color="auto"/>
                    <w:bottom w:val="none" w:sz="0" w:space="0" w:color="auto"/>
                    <w:right w:val="none" w:sz="0" w:space="0" w:color="auto"/>
                  </w:divBdr>
                  <w:divsChild>
                    <w:div w:id="792407639">
                      <w:marLeft w:val="0"/>
                      <w:marRight w:val="0"/>
                      <w:marTop w:val="0"/>
                      <w:marBottom w:val="0"/>
                      <w:divBdr>
                        <w:top w:val="none" w:sz="0" w:space="0" w:color="auto"/>
                        <w:left w:val="none" w:sz="0" w:space="0" w:color="auto"/>
                        <w:bottom w:val="none" w:sz="0" w:space="0" w:color="auto"/>
                        <w:right w:val="none" w:sz="0" w:space="0" w:color="auto"/>
                      </w:divBdr>
                    </w:div>
                  </w:divsChild>
                </w:div>
                <w:div w:id="1430081637">
                  <w:marLeft w:val="0"/>
                  <w:marRight w:val="0"/>
                  <w:marTop w:val="0"/>
                  <w:marBottom w:val="0"/>
                  <w:divBdr>
                    <w:top w:val="none" w:sz="0" w:space="0" w:color="auto"/>
                    <w:left w:val="none" w:sz="0" w:space="0" w:color="auto"/>
                    <w:bottom w:val="none" w:sz="0" w:space="0" w:color="auto"/>
                    <w:right w:val="none" w:sz="0" w:space="0" w:color="auto"/>
                  </w:divBdr>
                  <w:divsChild>
                    <w:div w:id="1336685650">
                      <w:marLeft w:val="0"/>
                      <w:marRight w:val="0"/>
                      <w:marTop w:val="0"/>
                      <w:marBottom w:val="0"/>
                      <w:divBdr>
                        <w:top w:val="none" w:sz="0" w:space="0" w:color="auto"/>
                        <w:left w:val="none" w:sz="0" w:space="0" w:color="auto"/>
                        <w:bottom w:val="none" w:sz="0" w:space="0" w:color="auto"/>
                        <w:right w:val="none" w:sz="0" w:space="0" w:color="auto"/>
                      </w:divBdr>
                    </w:div>
                  </w:divsChild>
                </w:div>
                <w:div w:id="1496216745">
                  <w:marLeft w:val="0"/>
                  <w:marRight w:val="0"/>
                  <w:marTop w:val="0"/>
                  <w:marBottom w:val="0"/>
                  <w:divBdr>
                    <w:top w:val="none" w:sz="0" w:space="0" w:color="auto"/>
                    <w:left w:val="none" w:sz="0" w:space="0" w:color="auto"/>
                    <w:bottom w:val="none" w:sz="0" w:space="0" w:color="auto"/>
                    <w:right w:val="none" w:sz="0" w:space="0" w:color="auto"/>
                  </w:divBdr>
                  <w:divsChild>
                    <w:div w:id="264653628">
                      <w:marLeft w:val="0"/>
                      <w:marRight w:val="0"/>
                      <w:marTop w:val="0"/>
                      <w:marBottom w:val="0"/>
                      <w:divBdr>
                        <w:top w:val="none" w:sz="0" w:space="0" w:color="auto"/>
                        <w:left w:val="none" w:sz="0" w:space="0" w:color="auto"/>
                        <w:bottom w:val="none" w:sz="0" w:space="0" w:color="auto"/>
                        <w:right w:val="none" w:sz="0" w:space="0" w:color="auto"/>
                      </w:divBdr>
                    </w:div>
                  </w:divsChild>
                </w:div>
                <w:div w:id="1496846258">
                  <w:marLeft w:val="0"/>
                  <w:marRight w:val="0"/>
                  <w:marTop w:val="0"/>
                  <w:marBottom w:val="0"/>
                  <w:divBdr>
                    <w:top w:val="none" w:sz="0" w:space="0" w:color="auto"/>
                    <w:left w:val="none" w:sz="0" w:space="0" w:color="auto"/>
                    <w:bottom w:val="none" w:sz="0" w:space="0" w:color="auto"/>
                    <w:right w:val="none" w:sz="0" w:space="0" w:color="auto"/>
                  </w:divBdr>
                  <w:divsChild>
                    <w:div w:id="695083052">
                      <w:marLeft w:val="0"/>
                      <w:marRight w:val="0"/>
                      <w:marTop w:val="0"/>
                      <w:marBottom w:val="0"/>
                      <w:divBdr>
                        <w:top w:val="none" w:sz="0" w:space="0" w:color="auto"/>
                        <w:left w:val="none" w:sz="0" w:space="0" w:color="auto"/>
                        <w:bottom w:val="none" w:sz="0" w:space="0" w:color="auto"/>
                        <w:right w:val="none" w:sz="0" w:space="0" w:color="auto"/>
                      </w:divBdr>
                    </w:div>
                  </w:divsChild>
                </w:div>
                <w:div w:id="1558013178">
                  <w:marLeft w:val="0"/>
                  <w:marRight w:val="0"/>
                  <w:marTop w:val="0"/>
                  <w:marBottom w:val="0"/>
                  <w:divBdr>
                    <w:top w:val="none" w:sz="0" w:space="0" w:color="auto"/>
                    <w:left w:val="none" w:sz="0" w:space="0" w:color="auto"/>
                    <w:bottom w:val="none" w:sz="0" w:space="0" w:color="auto"/>
                    <w:right w:val="none" w:sz="0" w:space="0" w:color="auto"/>
                  </w:divBdr>
                  <w:divsChild>
                    <w:div w:id="1493526217">
                      <w:marLeft w:val="0"/>
                      <w:marRight w:val="0"/>
                      <w:marTop w:val="0"/>
                      <w:marBottom w:val="0"/>
                      <w:divBdr>
                        <w:top w:val="none" w:sz="0" w:space="0" w:color="auto"/>
                        <w:left w:val="none" w:sz="0" w:space="0" w:color="auto"/>
                        <w:bottom w:val="none" w:sz="0" w:space="0" w:color="auto"/>
                        <w:right w:val="none" w:sz="0" w:space="0" w:color="auto"/>
                      </w:divBdr>
                    </w:div>
                  </w:divsChild>
                </w:div>
                <w:div w:id="1575815753">
                  <w:marLeft w:val="0"/>
                  <w:marRight w:val="0"/>
                  <w:marTop w:val="0"/>
                  <w:marBottom w:val="0"/>
                  <w:divBdr>
                    <w:top w:val="none" w:sz="0" w:space="0" w:color="auto"/>
                    <w:left w:val="none" w:sz="0" w:space="0" w:color="auto"/>
                    <w:bottom w:val="none" w:sz="0" w:space="0" w:color="auto"/>
                    <w:right w:val="none" w:sz="0" w:space="0" w:color="auto"/>
                  </w:divBdr>
                  <w:divsChild>
                    <w:div w:id="1846701006">
                      <w:marLeft w:val="0"/>
                      <w:marRight w:val="0"/>
                      <w:marTop w:val="0"/>
                      <w:marBottom w:val="0"/>
                      <w:divBdr>
                        <w:top w:val="none" w:sz="0" w:space="0" w:color="auto"/>
                        <w:left w:val="none" w:sz="0" w:space="0" w:color="auto"/>
                        <w:bottom w:val="none" w:sz="0" w:space="0" w:color="auto"/>
                        <w:right w:val="none" w:sz="0" w:space="0" w:color="auto"/>
                      </w:divBdr>
                    </w:div>
                  </w:divsChild>
                </w:div>
                <w:div w:id="1612471610">
                  <w:marLeft w:val="0"/>
                  <w:marRight w:val="0"/>
                  <w:marTop w:val="0"/>
                  <w:marBottom w:val="0"/>
                  <w:divBdr>
                    <w:top w:val="none" w:sz="0" w:space="0" w:color="auto"/>
                    <w:left w:val="none" w:sz="0" w:space="0" w:color="auto"/>
                    <w:bottom w:val="none" w:sz="0" w:space="0" w:color="auto"/>
                    <w:right w:val="none" w:sz="0" w:space="0" w:color="auto"/>
                  </w:divBdr>
                  <w:divsChild>
                    <w:div w:id="682972011">
                      <w:marLeft w:val="0"/>
                      <w:marRight w:val="0"/>
                      <w:marTop w:val="0"/>
                      <w:marBottom w:val="0"/>
                      <w:divBdr>
                        <w:top w:val="none" w:sz="0" w:space="0" w:color="auto"/>
                        <w:left w:val="none" w:sz="0" w:space="0" w:color="auto"/>
                        <w:bottom w:val="none" w:sz="0" w:space="0" w:color="auto"/>
                        <w:right w:val="none" w:sz="0" w:space="0" w:color="auto"/>
                      </w:divBdr>
                    </w:div>
                  </w:divsChild>
                </w:div>
                <w:div w:id="1691450452">
                  <w:marLeft w:val="0"/>
                  <w:marRight w:val="0"/>
                  <w:marTop w:val="0"/>
                  <w:marBottom w:val="0"/>
                  <w:divBdr>
                    <w:top w:val="none" w:sz="0" w:space="0" w:color="auto"/>
                    <w:left w:val="none" w:sz="0" w:space="0" w:color="auto"/>
                    <w:bottom w:val="none" w:sz="0" w:space="0" w:color="auto"/>
                    <w:right w:val="none" w:sz="0" w:space="0" w:color="auto"/>
                  </w:divBdr>
                  <w:divsChild>
                    <w:div w:id="1618180407">
                      <w:marLeft w:val="0"/>
                      <w:marRight w:val="0"/>
                      <w:marTop w:val="0"/>
                      <w:marBottom w:val="0"/>
                      <w:divBdr>
                        <w:top w:val="none" w:sz="0" w:space="0" w:color="auto"/>
                        <w:left w:val="none" w:sz="0" w:space="0" w:color="auto"/>
                        <w:bottom w:val="none" w:sz="0" w:space="0" w:color="auto"/>
                        <w:right w:val="none" w:sz="0" w:space="0" w:color="auto"/>
                      </w:divBdr>
                    </w:div>
                  </w:divsChild>
                </w:div>
                <w:div w:id="1701664885">
                  <w:marLeft w:val="0"/>
                  <w:marRight w:val="0"/>
                  <w:marTop w:val="0"/>
                  <w:marBottom w:val="0"/>
                  <w:divBdr>
                    <w:top w:val="none" w:sz="0" w:space="0" w:color="auto"/>
                    <w:left w:val="none" w:sz="0" w:space="0" w:color="auto"/>
                    <w:bottom w:val="none" w:sz="0" w:space="0" w:color="auto"/>
                    <w:right w:val="none" w:sz="0" w:space="0" w:color="auto"/>
                  </w:divBdr>
                  <w:divsChild>
                    <w:div w:id="1014384651">
                      <w:marLeft w:val="0"/>
                      <w:marRight w:val="0"/>
                      <w:marTop w:val="0"/>
                      <w:marBottom w:val="0"/>
                      <w:divBdr>
                        <w:top w:val="none" w:sz="0" w:space="0" w:color="auto"/>
                        <w:left w:val="none" w:sz="0" w:space="0" w:color="auto"/>
                        <w:bottom w:val="none" w:sz="0" w:space="0" w:color="auto"/>
                        <w:right w:val="none" w:sz="0" w:space="0" w:color="auto"/>
                      </w:divBdr>
                    </w:div>
                  </w:divsChild>
                </w:div>
                <w:div w:id="1751996799">
                  <w:marLeft w:val="0"/>
                  <w:marRight w:val="0"/>
                  <w:marTop w:val="0"/>
                  <w:marBottom w:val="0"/>
                  <w:divBdr>
                    <w:top w:val="none" w:sz="0" w:space="0" w:color="auto"/>
                    <w:left w:val="none" w:sz="0" w:space="0" w:color="auto"/>
                    <w:bottom w:val="none" w:sz="0" w:space="0" w:color="auto"/>
                    <w:right w:val="none" w:sz="0" w:space="0" w:color="auto"/>
                  </w:divBdr>
                  <w:divsChild>
                    <w:div w:id="281351412">
                      <w:marLeft w:val="0"/>
                      <w:marRight w:val="0"/>
                      <w:marTop w:val="0"/>
                      <w:marBottom w:val="0"/>
                      <w:divBdr>
                        <w:top w:val="none" w:sz="0" w:space="0" w:color="auto"/>
                        <w:left w:val="none" w:sz="0" w:space="0" w:color="auto"/>
                        <w:bottom w:val="none" w:sz="0" w:space="0" w:color="auto"/>
                        <w:right w:val="none" w:sz="0" w:space="0" w:color="auto"/>
                      </w:divBdr>
                    </w:div>
                  </w:divsChild>
                </w:div>
                <w:div w:id="1784153710">
                  <w:marLeft w:val="0"/>
                  <w:marRight w:val="0"/>
                  <w:marTop w:val="0"/>
                  <w:marBottom w:val="0"/>
                  <w:divBdr>
                    <w:top w:val="none" w:sz="0" w:space="0" w:color="auto"/>
                    <w:left w:val="none" w:sz="0" w:space="0" w:color="auto"/>
                    <w:bottom w:val="none" w:sz="0" w:space="0" w:color="auto"/>
                    <w:right w:val="none" w:sz="0" w:space="0" w:color="auto"/>
                  </w:divBdr>
                  <w:divsChild>
                    <w:div w:id="730692212">
                      <w:marLeft w:val="0"/>
                      <w:marRight w:val="0"/>
                      <w:marTop w:val="0"/>
                      <w:marBottom w:val="0"/>
                      <w:divBdr>
                        <w:top w:val="none" w:sz="0" w:space="0" w:color="auto"/>
                        <w:left w:val="none" w:sz="0" w:space="0" w:color="auto"/>
                        <w:bottom w:val="none" w:sz="0" w:space="0" w:color="auto"/>
                        <w:right w:val="none" w:sz="0" w:space="0" w:color="auto"/>
                      </w:divBdr>
                    </w:div>
                  </w:divsChild>
                </w:div>
                <w:div w:id="1814716079">
                  <w:marLeft w:val="0"/>
                  <w:marRight w:val="0"/>
                  <w:marTop w:val="0"/>
                  <w:marBottom w:val="0"/>
                  <w:divBdr>
                    <w:top w:val="none" w:sz="0" w:space="0" w:color="auto"/>
                    <w:left w:val="none" w:sz="0" w:space="0" w:color="auto"/>
                    <w:bottom w:val="none" w:sz="0" w:space="0" w:color="auto"/>
                    <w:right w:val="none" w:sz="0" w:space="0" w:color="auto"/>
                  </w:divBdr>
                  <w:divsChild>
                    <w:div w:id="245387276">
                      <w:marLeft w:val="0"/>
                      <w:marRight w:val="0"/>
                      <w:marTop w:val="0"/>
                      <w:marBottom w:val="0"/>
                      <w:divBdr>
                        <w:top w:val="none" w:sz="0" w:space="0" w:color="auto"/>
                        <w:left w:val="none" w:sz="0" w:space="0" w:color="auto"/>
                        <w:bottom w:val="none" w:sz="0" w:space="0" w:color="auto"/>
                        <w:right w:val="none" w:sz="0" w:space="0" w:color="auto"/>
                      </w:divBdr>
                    </w:div>
                  </w:divsChild>
                </w:div>
                <w:div w:id="1893998431">
                  <w:marLeft w:val="0"/>
                  <w:marRight w:val="0"/>
                  <w:marTop w:val="0"/>
                  <w:marBottom w:val="0"/>
                  <w:divBdr>
                    <w:top w:val="none" w:sz="0" w:space="0" w:color="auto"/>
                    <w:left w:val="none" w:sz="0" w:space="0" w:color="auto"/>
                    <w:bottom w:val="none" w:sz="0" w:space="0" w:color="auto"/>
                    <w:right w:val="none" w:sz="0" w:space="0" w:color="auto"/>
                  </w:divBdr>
                  <w:divsChild>
                    <w:div w:id="260996838">
                      <w:marLeft w:val="0"/>
                      <w:marRight w:val="0"/>
                      <w:marTop w:val="0"/>
                      <w:marBottom w:val="0"/>
                      <w:divBdr>
                        <w:top w:val="none" w:sz="0" w:space="0" w:color="auto"/>
                        <w:left w:val="none" w:sz="0" w:space="0" w:color="auto"/>
                        <w:bottom w:val="none" w:sz="0" w:space="0" w:color="auto"/>
                        <w:right w:val="none" w:sz="0" w:space="0" w:color="auto"/>
                      </w:divBdr>
                    </w:div>
                  </w:divsChild>
                </w:div>
                <w:div w:id="1907452096">
                  <w:marLeft w:val="0"/>
                  <w:marRight w:val="0"/>
                  <w:marTop w:val="0"/>
                  <w:marBottom w:val="0"/>
                  <w:divBdr>
                    <w:top w:val="none" w:sz="0" w:space="0" w:color="auto"/>
                    <w:left w:val="none" w:sz="0" w:space="0" w:color="auto"/>
                    <w:bottom w:val="none" w:sz="0" w:space="0" w:color="auto"/>
                    <w:right w:val="none" w:sz="0" w:space="0" w:color="auto"/>
                  </w:divBdr>
                  <w:divsChild>
                    <w:div w:id="175972631">
                      <w:marLeft w:val="0"/>
                      <w:marRight w:val="0"/>
                      <w:marTop w:val="0"/>
                      <w:marBottom w:val="0"/>
                      <w:divBdr>
                        <w:top w:val="none" w:sz="0" w:space="0" w:color="auto"/>
                        <w:left w:val="none" w:sz="0" w:space="0" w:color="auto"/>
                        <w:bottom w:val="none" w:sz="0" w:space="0" w:color="auto"/>
                        <w:right w:val="none" w:sz="0" w:space="0" w:color="auto"/>
                      </w:divBdr>
                    </w:div>
                  </w:divsChild>
                </w:div>
                <w:div w:id="1993212920">
                  <w:marLeft w:val="0"/>
                  <w:marRight w:val="0"/>
                  <w:marTop w:val="0"/>
                  <w:marBottom w:val="0"/>
                  <w:divBdr>
                    <w:top w:val="none" w:sz="0" w:space="0" w:color="auto"/>
                    <w:left w:val="none" w:sz="0" w:space="0" w:color="auto"/>
                    <w:bottom w:val="none" w:sz="0" w:space="0" w:color="auto"/>
                    <w:right w:val="none" w:sz="0" w:space="0" w:color="auto"/>
                  </w:divBdr>
                  <w:divsChild>
                    <w:div w:id="426387111">
                      <w:marLeft w:val="0"/>
                      <w:marRight w:val="0"/>
                      <w:marTop w:val="0"/>
                      <w:marBottom w:val="0"/>
                      <w:divBdr>
                        <w:top w:val="none" w:sz="0" w:space="0" w:color="auto"/>
                        <w:left w:val="none" w:sz="0" w:space="0" w:color="auto"/>
                        <w:bottom w:val="none" w:sz="0" w:space="0" w:color="auto"/>
                        <w:right w:val="none" w:sz="0" w:space="0" w:color="auto"/>
                      </w:divBdr>
                    </w:div>
                  </w:divsChild>
                </w:div>
                <w:div w:id="2060089059">
                  <w:marLeft w:val="0"/>
                  <w:marRight w:val="0"/>
                  <w:marTop w:val="0"/>
                  <w:marBottom w:val="0"/>
                  <w:divBdr>
                    <w:top w:val="none" w:sz="0" w:space="0" w:color="auto"/>
                    <w:left w:val="none" w:sz="0" w:space="0" w:color="auto"/>
                    <w:bottom w:val="none" w:sz="0" w:space="0" w:color="auto"/>
                    <w:right w:val="none" w:sz="0" w:space="0" w:color="auto"/>
                  </w:divBdr>
                  <w:divsChild>
                    <w:div w:id="309291953">
                      <w:marLeft w:val="0"/>
                      <w:marRight w:val="0"/>
                      <w:marTop w:val="0"/>
                      <w:marBottom w:val="0"/>
                      <w:divBdr>
                        <w:top w:val="none" w:sz="0" w:space="0" w:color="auto"/>
                        <w:left w:val="none" w:sz="0" w:space="0" w:color="auto"/>
                        <w:bottom w:val="none" w:sz="0" w:space="0" w:color="auto"/>
                        <w:right w:val="none" w:sz="0" w:space="0" w:color="auto"/>
                      </w:divBdr>
                    </w:div>
                  </w:divsChild>
                </w:div>
                <w:div w:id="2143234466">
                  <w:marLeft w:val="0"/>
                  <w:marRight w:val="0"/>
                  <w:marTop w:val="0"/>
                  <w:marBottom w:val="0"/>
                  <w:divBdr>
                    <w:top w:val="none" w:sz="0" w:space="0" w:color="auto"/>
                    <w:left w:val="none" w:sz="0" w:space="0" w:color="auto"/>
                    <w:bottom w:val="none" w:sz="0" w:space="0" w:color="auto"/>
                    <w:right w:val="none" w:sz="0" w:space="0" w:color="auto"/>
                  </w:divBdr>
                  <w:divsChild>
                    <w:div w:id="3944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339">
          <w:marLeft w:val="0"/>
          <w:marRight w:val="0"/>
          <w:marTop w:val="0"/>
          <w:marBottom w:val="0"/>
          <w:divBdr>
            <w:top w:val="none" w:sz="0" w:space="0" w:color="auto"/>
            <w:left w:val="none" w:sz="0" w:space="0" w:color="auto"/>
            <w:bottom w:val="none" w:sz="0" w:space="0" w:color="auto"/>
            <w:right w:val="none" w:sz="0" w:space="0" w:color="auto"/>
          </w:divBdr>
        </w:div>
        <w:div w:id="1954676812">
          <w:marLeft w:val="0"/>
          <w:marRight w:val="0"/>
          <w:marTop w:val="0"/>
          <w:marBottom w:val="0"/>
          <w:divBdr>
            <w:top w:val="none" w:sz="0" w:space="0" w:color="auto"/>
            <w:left w:val="none" w:sz="0" w:space="0" w:color="auto"/>
            <w:bottom w:val="none" w:sz="0" w:space="0" w:color="auto"/>
            <w:right w:val="none" w:sz="0" w:space="0" w:color="auto"/>
          </w:divBdr>
        </w:div>
        <w:div w:id="1955163588">
          <w:marLeft w:val="0"/>
          <w:marRight w:val="0"/>
          <w:marTop w:val="0"/>
          <w:marBottom w:val="0"/>
          <w:divBdr>
            <w:top w:val="none" w:sz="0" w:space="0" w:color="auto"/>
            <w:left w:val="none" w:sz="0" w:space="0" w:color="auto"/>
            <w:bottom w:val="none" w:sz="0" w:space="0" w:color="auto"/>
            <w:right w:val="none" w:sz="0" w:space="0" w:color="auto"/>
          </w:divBdr>
          <w:divsChild>
            <w:div w:id="590894733">
              <w:marLeft w:val="0"/>
              <w:marRight w:val="0"/>
              <w:marTop w:val="0"/>
              <w:marBottom w:val="0"/>
              <w:divBdr>
                <w:top w:val="none" w:sz="0" w:space="0" w:color="auto"/>
                <w:left w:val="none" w:sz="0" w:space="0" w:color="auto"/>
                <w:bottom w:val="none" w:sz="0" w:space="0" w:color="auto"/>
                <w:right w:val="none" w:sz="0" w:space="0" w:color="auto"/>
              </w:divBdr>
            </w:div>
            <w:div w:id="1409377727">
              <w:marLeft w:val="0"/>
              <w:marRight w:val="0"/>
              <w:marTop w:val="0"/>
              <w:marBottom w:val="0"/>
              <w:divBdr>
                <w:top w:val="none" w:sz="0" w:space="0" w:color="auto"/>
                <w:left w:val="none" w:sz="0" w:space="0" w:color="auto"/>
                <w:bottom w:val="none" w:sz="0" w:space="0" w:color="auto"/>
                <w:right w:val="none" w:sz="0" w:space="0" w:color="auto"/>
              </w:divBdr>
            </w:div>
          </w:divsChild>
        </w:div>
        <w:div w:id="1959335476">
          <w:marLeft w:val="0"/>
          <w:marRight w:val="0"/>
          <w:marTop w:val="0"/>
          <w:marBottom w:val="0"/>
          <w:divBdr>
            <w:top w:val="none" w:sz="0" w:space="0" w:color="auto"/>
            <w:left w:val="none" w:sz="0" w:space="0" w:color="auto"/>
            <w:bottom w:val="none" w:sz="0" w:space="0" w:color="auto"/>
            <w:right w:val="none" w:sz="0" w:space="0" w:color="auto"/>
          </w:divBdr>
          <w:divsChild>
            <w:div w:id="422409984">
              <w:marLeft w:val="0"/>
              <w:marRight w:val="0"/>
              <w:marTop w:val="0"/>
              <w:marBottom w:val="0"/>
              <w:divBdr>
                <w:top w:val="none" w:sz="0" w:space="0" w:color="auto"/>
                <w:left w:val="none" w:sz="0" w:space="0" w:color="auto"/>
                <w:bottom w:val="none" w:sz="0" w:space="0" w:color="auto"/>
                <w:right w:val="none" w:sz="0" w:space="0" w:color="auto"/>
              </w:divBdr>
            </w:div>
            <w:div w:id="1410271521">
              <w:marLeft w:val="0"/>
              <w:marRight w:val="0"/>
              <w:marTop w:val="0"/>
              <w:marBottom w:val="0"/>
              <w:divBdr>
                <w:top w:val="none" w:sz="0" w:space="0" w:color="auto"/>
                <w:left w:val="none" w:sz="0" w:space="0" w:color="auto"/>
                <w:bottom w:val="none" w:sz="0" w:space="0" w:color="auto"/>
                <w:right w:val="none" w:sz="0" w:space="0" w:color="auto"/>
              </w:divBdr>
            </w:div>
            <w:div w:id="1487015230">
              <w:marLeft w:val="0"/>
              <w:marRight w:val="0"/>
              <w:marTop w:val="0"/>
              <w:marBottom w:val="0"/>
              <w:divBdr>
                <w:top w:val="none" w:sz="0" w:space="0" w:color="auto"/>
                <w:left w:val="none" w:sz="0" w:space="0" w:color="auto"/>
                <w:bottom w:val="none" w:sz="0" w:space="0" w:color="auto"/>
                <w:right w:val="none" w:sz="0" w:space="0" w:color="auto"/>
              </w:divBdr>
            </w:div>
          </w:divsChild>
        </w:div>
        <w:div w:id="1961496329">
          <w:marLeft w:val="0"/>
          <w:marRight w:val="0"/>
          <w:marTop w:val="0"/>
          <w:marBottom w:val="0"/>
          <w:divBdr>
            <w:top w:val="none" w:sz="0" w:space="0" w:color="auto"/>
            <w:left w:val="none" w:sz="0" w:space="0" w:color="auto"/>
            <w:bottom w:val="none" w:sz="0" w:space="0" w:color="auto"/>
            <w:right w:val="none" w:sz="0" w:space="0" w:color="auto"/>
          </w:divBdr>
        </w:div>
        <w:div w:id="1979453014">
          <w:marLeft w:val="0"/>
          <w:marRight w:val="0"/>
          <w:marTop w:val="0"/>
          <w:marBottom w:val="0"/>
          <w:divBdr>
            <w:top w:val="none" w:sz="0" w:space="0" w:color="auto"/>
            <w:left w:val="none" w:sz="0" w:space="0" w:color="auto"/>
            <w:bottom w:val="none" w:sz="0" w:space="0" w:color="auto"/>
            <w:right w:val="none" w:sz="0" w:space="0" w:color="auto"/>
          </w:divBdr>
        </w:div>
        <w:div w:id="1983263813">
          <w:marLeft w:val="0"/>
          <w:marRight w:val="0"/>
          <w:marTop w:val="0"/>
          <w:marBottom w:val="0"/>
          <w:divBdr>
            <w:top w:val="none" w:sz="0" w:space="0" w:color="auto"/>
            <w:left w:val="none" w:sz="0" w:space="0" w:color="auto"/>
            <w:bottom w:val="none" w:sz="0" w:space="0" w:color="auto"/>
            <w:right w:val="none" w:sz="0" w:space="0" w:color="auto"/>
          </w:divBdr>
        </w:div>
        <w:div w:id="1983732877">
          <w:marLeft w:val="0"/>
          <w:marRight w:val="0"/>
          <w:marTop w:val="0"/>
          <w:marBottom w:val="0"/>
          <w:divBdr>
            <w:top w:val="none" w:sz="0" w:space="0" w:color="auto"/>
            <w:left w:val="none" w:sz="0" w:space="0" w:color="auto"/>
            <w:bottom w:val="none" w:sz="0" w:space="0" w:color="auto"/>
            <w:right w:val="none" w:sz="0" w:space="0" w:color="auto"/>
          </w:divBdr>
        </w:div>
        <w:div w:id="2004508863">
          <w:marLeft w:val="0"/>
          <w:marRight w:val="0"/>
          <w:marTop w:val="0"/>
          <w:marBottom w:val="0"/>
          <w:divBdr>
            <w:top w:val="none" w:sz="0" w:space="0" w:color="auto"/>
            <w:left w:val="none" w:sz="0" w:space="0" w:color="auto"/>
            <w:bottom w:val="none" w:sz="0" w:space="0" w:color="auto"/>
            <w:right w:val="none" w:sz="0" w:space="0" w:color="auto"/>
          </w:divBdr>
        </w:div>
        <w:div w:id="2005619930">
          <w:marLeft w:val="0"/>
          <w:marRight w:val="0"/>
          <w:marTop w:val="0"/>
          <w:marBottom w:val="0"/>
          <w:divBdr>
            <w:top w:val="none" w:sz="0" w:space="0" w:color="auto"/>
            <w:left w:val="none" w:sz="0" w:space="0" w:color="auto"/>
            <w:bottom w:val="none" w:sz="0" w:space="0" w:color="auto"/>
            <w:right w:val="none" w:sz="0" w:space="0" w:color="auto"/>
          </w:divBdr>
        </w:div>
        <w:div w:id="2014724793">
          <w:marLeft w:val="0"/>
          <w:marRight w:val="0"/>
          <w:marTop w:val="0"/>
          <w:marBottom w:val="0"/>
          <w:divBdr>
            <w:top w:val="none" w:sz="0" w:space="0" w:color="auto"/>
            <w:left w:val="none" w:sz="0" w:space="0" w:color="auto"/>
            <w:bottom w:val="none" w:sz="0" w:space="0" w:color="auto"/>
            <w:right w:val="none" w:sz="0" w:space="0" w:color="auto"/>
          </w:divBdr>
        </w:div>
        <w:div w:id="2042783603">
          <w:marLeft w:val="0"/>
          <w:marRight w:val="0"/>
          <w:marTop w:val="0"/>
          <w:marBottom w:val="0"/>
          <w:divBdr>
            <w:top w:val="none" w:sz="0" w:space="0" w:color="auto"/>
            <w:left w:val="none" w:sz="0" w:space="0" w:color="auto"/>
            <w:bottom w:val="none" w:sz="0" w:space="0" w:color="auto"/>
            <w:right w:val="none" w:sz="0" w:space="0" w:color="auto"/>
          </w:divBdr>
        </w:div>
        <w:div w:id="2044404539">
          <w:marLeft w:val="0"/>
          <w:marRight w:val="0"/>
          <w:marTop w:val="0"/>
          <w:marBottom w:val="0"/>
          <w:divBdr>
            <w:top w:val="none" w:sz="0" w:space="0" w:color="auto"/>
            <w:left w:val="none" w:sz="0" w:space="0" w:color="auto"/>
            <w:bottom w:val="none" w:sz="0" w:space="0" w:color="auto"/>
            <w:right w:val="none" w:sz="0" w:space="0" w:color="auto"/>
          </w:divBdr>
        </w:div>
        <w:div w:id="2057772350">
          <w:marLeft w:val="0"/>
          <w:marRight w:val="0"/>
          <w:marTop w:val="0"/>
          <w:marBottom w:val="0"/>
          <w:divBdr>
            <w:top w:val="none" w:sz="0" w:space="0" w:color="auto"/>
            <w:left w:val="none" w:sz="0" w:space="0" w:color="auto"/>
            <w:bottom w:val="none" w:sz="0" w:space="0" w:color="auto"/>
            <w:right w:val="none" w:sz="0" w:space="0" w:color="auto"/>
          </w:divBdr>
        </w:div>
        <w:div w:id="2079934644">
          <w:marLeft w:val="0"/>
          <w:marRight w:val="0"/>
          <w:marTop w:val="0"/>
          <w:marBottom w:val="0"/>
          <w:divBdr>
            <w:top w:val="none" w:sz="0" w:space="0" w:color="auto"/>
            <w:left w:val="none" w:sz="0" w:space="0" w:color="auto"/>
            <w:bottom w:val="none" w:sz="0" w:space="0" w:color="auto"/>
            <w:right w:val="none" w:sz="0" w:space="0" w:color="auto"/>
          </w:divBdr>
        </w:div>
        <w:div w:id="2091610372">
          <w:marLeft w:val="0"/>
          <w:marRight w:val="0"/>
          <w:marTop w:val="0"/>
          <w:marBottom w:val="0"/>
          <w:divBdr>
            <w:top w:val="none" w:sz="0" w:space="0" w:color="auto"/>
            <w:left w:val="none" w:sz="0" w:space="0" w:color="auto"/>
            <w:bottom w:val="none" w:sz="0" w:space="0" w:color="auto"/>
            <w:right w:val="none" w:sz="0" w:space="0" w:color="auto"/>
          </w:divBdr>
        </w:div>
        <w:div w:id="2098822629">
          <w:marLeft w:val="0"/>
          <w:marRight w:val="0"/>
          <w:marTop w:val="0"/>
          <w:marBottom w:val="0"/>
          <w:divBdr>
            <w:top w:val="none" w:sz="0" w:space="0" w:color="auto"/>
            <w:left w:val="none" w:sz="0" w:space="0" w:color="auto"/>
            <w:bottom w:val="none" w:sz="0" w:space="0" w:color="auto"/>
            <w:right w:val="none" w:sz="0" w:space="0" w:color="auto"/>
          </w:divBdr>
        </w:div>
        <w:div w:id="2107722930">
          <w:marLeft w:val="0"/>
          <w:marRight w:val="0"/>
          <w:marTop w:val="0"/>
          <w:marBottom w:val="0"/>
          <w:divBdr>
            <w:top w:val="none" w:sz="0" w:space="0" w:color="auto"/>
            <w:left w:val="none" w:sz="0" w:space="0" w:color="auto"/>
            <w:bottom w:val="none" w:sz="0" w:space="0" w:color="auto"/>
            <w:right w:val="none" w:sz="0" w:space="0" w:color="auto"/>
          </w:divBdr>
        </w:div>
        <w:div w:id="2121223356">
          <w:marLeft w:val="0"/>
          <w:marRight w:val="0"/>
          <w:marTop w:val="0"/>
          <w:marBottom w:val="0"/>
          <w:divBdr>
            <w:top w:val="none" w:sz="0" w:space="0" w:color="auto"/>
            <w:left w:val="none" w:sz="0" w:space="0" w:color="auto"/>
            <w:bottom w:val="none" w:sz="0" w:space="0" w:color="auto"/>
            <w:right w:val="none" w:sz="0" w:space="0" w:color="auto"/>
          </w:divBdr>
        </w:div>
        <w:div w:id="2134202928">
          <w:marLeft w:val="0"/>
          <w:marRight w:val="0"/>
          <w:marTop w:val="0"/>
          <w:marBottom w:val="0"/>
          <w:divBdr>
            <w:top w:val="none" w:sz="0" w:space="0" w:color="auto"/>
            <w:left w:val="none" w:sz="0" w:space="0" w:color="auto"/>
            <w:bottom w:val="none" w:sz="0" w:space="0" w:color="auto"/>
            <w:right w:val="none" w:sz="0" w:space="0" w:color="auto"/>
          </w:divBdr>
        </w:div>
        <w:div w:id="2138598000">
          <w:marLeft w:val="0"/>
          <w:marRight w:val="0"/>
          <w:marTop w:val="0"/>
          <w:marBottom w:val="0"/>
          <w:divBdr>
            <w:top w:val="none" w:sz="0" w:space="0" w:color="auto"/>
            <w:left w:val="none" w:sz="0" w:space="0" w:color="auto"/>
            <w:bottom w:val="none" w:sz="0" w:space="0" w:color="auto"/>
            <w:right w:val="none" w:sz="0" w:space="0" w:color="auto"/>
          </w:divBdr>
          <w:divsChild>
            <w:div w:id="41758419">
              <w:marLeft w:val="0"/>
              <w:marRight w:val="0"/>
              <w:marTop w:val="0"/>
              <w:marBottom w:val="0"/>
              <w:divBdr>
                <w:top w:val="none" w:sz="0" w:space="0" w:color="auto"/>
                <w:left w:val="none" w:sz="0" w:space="0" w:color="auto"/>
                <w:bottom w:val="none" w:sz="0" w:space="0" w:color="auto"/>
                <w:right w:val="none" w:sz="0" w:space="0" w:color="auto"/>
              </w:divBdr>
            </w:div>
            <w:div w:id="699352958">
              <w:marLeft w:val="0"/>
              <w:marRight w:val="0"/>
              <w:marTop w:val="0"/>
              <w:marBottom w:val="0"/>
              <w:divBdr>
                <w:top w:val="none" w:sz="0" w:space="0" w:color="auto"/>
                <w:left w:val="none" w:sz="0" w:space="0" w:color="auto"/>
                <w:bottom w:val="none" w:sz="0" w:space="0" w:color="auto"/>
                <w:right w:val="none" w:sz="0" w:space="0" w:color="auto"/>
              </w:divBdr>
            </w:div>
            <w:div w:id="1103304288">
              <w:marLeft w:val="0"/>
              <w:marRight w:val="0"/>
              <w:marTop w:val="0"/>
              <w:marBottom w:val="0"/>
              <w:divBdr>
                <w:top w:val="none" w:sz="0" w:space="0" w:color="auto"/>
                <w:left w:val="none" w:sz="0" w:space="0" w:color="auto"/>
                <w:bottom w:val="none" w:sz="0" w:space="0" w:color="auto"/>
                <w:right w:val="none" w:sz="0" w:space="0" w:color="auto"/>
              </w:divBdr>
            </w:div>
            <w:div w:id="1761178110">
              <w:marLeft w:val="0"/>
              <w:marRight w:val="0"/>
              <w:marTop w:val="0"/>
              <w:marBottom w:val="0"/>
              <w:divBdr>
                <w:top w:val="none" w:sz="0" w:space="0" w:color="auto"/>
                <w:left w:val="none" w:sz="0" w:space="0" w:color="auto"/>
                <w:bottom w:val="none" w:sz="0" w:space="0" w:color="auto"/>
                <w:right w:val="none" w:sz="0" w:space="0" w:color="auto"/>
              </w:divBdr>
            </w:div>
            <w:div w:id="211866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103">
      <w:bodyDiv w:val="1"/>
      <w:marLeft w:val="0"/>
      <w:marRight w:val="0"/>
      <w:marTop w:val="0"/>
      <w:marBottom w:val="0"/>
      <w:divBdr>
        <w:top w:val="none" w:sz="0" w:space="0" w:color="auto"/>
        <w:left w:val="none" w:sz="0" w:space="0" w:color="auto"/>
        <w:bottom w:val="none" w:sz="0" w:space="0" w:color="auto"/>
        <w:right w:val="none" w:sz="0" w:space="0" w:color="auto"/>
      </w:divBdr>
    </w:div>
    <w:div w:id="522979659">
      <w:bodyDiv w:val="1"/>
      <w:marLeft w:val="0"/>
      <w:marRight w:val="0"/>
      <w:marTop w:val="0"/>
      <w:marBottom w:val="0"/>
      <w:divBdr>
        <w:top w:val="none" w:sz="0" w:space="0" w:color="auto"/>
        <w:left w:val="none" w:sz="0" w:space="0" w:color="auto"/>
        <w:bottom w:val="none" w:sz="0" w:space="0" w:color="auto"/>
        <w:right w:val="none" w:sz="0" w:space="0" w:color="auto"/>
      </w:divBdr>
      <w:divsChild>
        <w:div w:id="3559995">
          <w:marLeft w:val="0"/>
          <w:marRight w:val="0"/>
          <w:marTop w:val="0"/>
          <w:marBottom w:val="0"/>
          <w:divBdr>
            <w:top w:val="none" w:sz="0" w:space="0" w:color="auto"/>
            <w:left w:val="none" w:sz="0" w:space="0" w:color="auto"/>
            <w:bottom w:val="none" w:sz="0" w:space="0" w:color="auto"/>
            <w:right w:val="none" w:sz="0" w:space="0" w:color="auto"/>
          </w:divBdr>
        </w:div>
        <w:div w:id="84571586">
          <w:marLeft w:val="0"/>
          <w:marRight w:val="0"/>
          <w:marTop w:val="0"/>
          <w:marBottom w:val="0"/>
          <w:divBdr>
            <w:top w:val="none" w:sz="0" w:space="0" w:color="auto"/>
            <w:left w:val="none" w:sz="0" w:space="0" w:color="auto"/>
            <w:bottom w:val="none" w:sz="0" w:space="0" w:color="auto"/>
            <w:right w:val="none" w:sz="0" w:space="0" w:color="auto"/>
          </w:divBdr>
        </w:div>
        <w:div w:id="114297001">
          <w:marLeft w:val="0"/>
          <w:marRight w:val="0"/>
          <w:marTop w:val="0"/>
          <w:marBottom w:val="0"/>
          <w:divBdr>
            <w:top w:val="none" w:sz="0" w:space="0" w:color="auto"/>
            <w:left w:val="none" w:sz="0" w:space="0" w:color="auto"/>
            <w:bottom w:val="none" w:sz="0" w:space="0" w:color="auto"/>
            <w:right w:val="none" w:sz="0" w:space="0" w:color="auto"/>
          </w:divBdr>
        </w:div>
        <w:div w:id="118768631">
          <w:marLeft w:val="0"/>
          <w:marRight w:val="0"/>
          <w:marTop w:val="0"/>
          <w:marBottom w:val="0"/>
          <w:divBdr>
            <w:top w:val="none" w:sz="0" w:space="0" w:color="auto"/>
            <w:left w:val="none" w:sz="0" w:space="0" w:color="auto"/>
            <w:bottom w:val="none" w:sz="0" w:space="0" w:color="auto"/>
            <w:right w:val="none" w:sz="0" w:space="0" w:color="auto"/>
          </w:divBdr>
        </w:div>
        <w:div w:id="346295521">
          <w:marLeft w:val="0"/>
          <w:marRight w:val="0"/>
          <w:marTop w:val="0"/>
          <w:marBottom w:val="0"/>
          <w:divBdr>
            <w:top w:val="none" w:sz="0" w:space="0" w:color="auto"/>
            <w:left w:val="none" w:sz="0" w:space="0" w:color="auto"/>
            <w:bottom w:val="none" w:sz="0" w:space="0" w:color="auto"/>
            <w:right w:val="none" w:sz="0" w:space="0" w:color="auto"/>
          </w:divBdr>
        </w:div>
        <w:div w:id="476191647">
          <w:marLeft w:val="0"/>
          <w:marRight w:val="0"/>
          <w:marTop w:val="0"/>
          <w:marBottom w:val="0"/>
          <w:divBdr>
            <w:top w:val="none" w:sz="0" w:space="0" w:color="auto"/>
            <w:left w:val="none" w:sz="0" w:space="0" w:color="auto"/>
            <w:bottom w:val="none" w:sz="0" w:space="0" w:color="auto"/>
            <w:right w:val="none" w:sz="0" w:space="0" w:color="auto"/>
          </w:divBdr>
        </w:div>
        <w:div w:id="666058982">
          <w:marLeft w:val="0"/>
          <w:marRight w:val="0"/>
          <w:marTop w:val="0"/>
          <w:marBottom w:val="0"/>
          <w:divBdr>
            <w:top w:val="none" w:sz="0" w:space="0" w:color="auto"/>
            <w:left w:val="none" w:sz="0" w:space="0" w:color="auto"/>
            <w:bottom w:val="none" w:sz="0" w:space="0" w:color="auto"/>
            <w:right w:val="none" w:sz="0" w:space="0" w:color="auto"/>
          </w:divBdr>
        </w:div>
        <w:div w:id="856118476">
          <w:marLeft w:val="0"/>
          <w:marRight w:val="0"/>
          <w:marTop w:val="0"/>
          <w:marBottom w:val="0"/>
          <w:divBdr>
            <w:top w:val="none" w:sz="0" w:space="0" w:color="auto"/>
            <w:left w:val="none" w:sz="0" w:space="0" w:color="auto"/>
            <w:bottom w:val="none" w:sz="0" w:space="0" w:color="auto"/>
            <w:right w:val="none" w:sz="0" w:space="0" w:color="auto"/>
          </w:divBdr>
        </w:div>
        <w:div w:id="875580898">
          <w:marLeft w:val="0"/>
          <w:marRight w:val="0"/>
          <w:marTop w:val="0"/>
          <w:marBottom w:val="0"/>
          <w:divBdr>
            <w:top w:val="none" w:sz="0" w:space="0" w:color="auto"/>
            <w:left w:val="none" w:sz="0" w:space="0" w:color="auto"/>
            <w:bottom w:val="none" w:sz="0" w:space="0" w:color="auto"/>
            <w:right w:val="none" w:sz="0" w:space="0" w:color="auto"/>
          </w:divBdr>
        </w:div>
        <w:div w:id="948969386">
          <w:marLeft w:val="0"/>
          <w:marRight w:val="0"/>
          <w:marTop w:val="0"/>
          <w:marBottom w:val="0"/>
          <w:divBdr>
            <w:top w:val="none" w:sz="0" w:space="0" w:color="auto"/>
            <w:left w:val="none" w:sz="0" w:space="0" w:color="auto"/>
            <w:bottom w:val="none" w:sz="0" w:space="0" w:color="auto"/>
            <w:right w:val="none" w:sz="0" w:space="0" w:color="auto"/>
          </w:divBdr>
        </w:div>
        <w:div w:id="959147583">
          <w:marLeft w:val="0"/>
          <w:marRight w:val="0"/>
          <w:marTop w:val="0"/>
          <w:marBottom w:val="0"/>
          <w:divBdr>
            <w:top w:val="none" w:sz="0" w:space="0" w:color="auto"/>
            <w:left w:val="none" w:sz="0" w:space="0" w:color="auto"/>
            <w:bottom w:val="none" w:sz="0" w:space="0" w:color="auto"/>
            <w:right w:val="none" w:sz="0" w:space="0" w:color="auto"/>
          </w:divBdr>
          <w:divsChild>
            <w:div w:id="655306109">
              <w:marLeft w:val="0"/>
              <w:marRight w:val="0"/>
              <w:marTop w:val="0"/>
              <w:marBottom w:val="0"/>
              <w:divBdr>
                <w:top w:val="none" w:sz="0" w:space="0" w:color="auto"/>
                <w:left w:val="none" w:sz="0" w:space="0" w:color="auto"/>
                <w:bottom w:val="none" w:sz="0" w:space="0" w:color="auto"/>
                <w:right w:val="none" w:sz="0" w:space="0" w:color="auto"/>
              </w:divBdr>
            </w:div>
          </w:divsChild>
        </w:div>
        <w:div w:id="1098333801">
          <w:marLeft w:val="0"/>
          <w:marRight w:val="0"/>
          <w:marTop w:val="0"/>
          <w:marBottom w:val="0"/>
          <w:divBdr>
            <w:top w:val="none" w:sz="0" w:space="0" w:color="auto"/>
            <w:left w:val="none" w:sz="0" w:space="0" w:color="auto"/>
            <w:bottom w:val="none" w:sz="0" w:space="0" w:color="auto"/>
            <w:right w:val="none" w:sz="0" w:space="0" w:color="auto"/>
          </w:divBdr>
          <w:divsChild>
            <w:div w:id="137697275">
              <w:marLeft w:val="0"/>
              <w:marRight w:val="0"/>
              <w:marTop w:val="0"/>
              <w:marBottom w:val="0"/>
              <w:divBdr>
                <w:top w:val="none" w:sz="0" w:space="0" w:color="auto"/>
                <w:left w:val="none" w:sz="0" w:space="0" w:color="auto"/>
                <w:bottom w:val="none" w:sz="0" w:space="0" w:color="auto"/>
                <w:right w:val="none" w:sz="0" w:space="0" w:color="auto"/>
              </w:divBdr>
            </w:div>
            <w:div w:id="518813416">
              <w:marLeft w:val="0"/>
              <w:marRight w:val="0"/>
              <w:marTop w:val="0"/>
              <w:marBottom w:val="0"/>
              <w:divBdr>
                <w:top w:val="none" w:sz="0" w:space="0" w:color="auto"/>
                <w:left w:val="none" w:sz="0" w:space="0" w:color="auto"/>
                <w:bottom w:val="none" w:sz="0" w:space="0" w:color="auto"/>
                <w:right w:val="none" w:sz="0" w:space="0" w:color="auto"/>
              </w:divBdr>
            </w:div>
            <w:div w:id="537084715">
              <w:marLeft w:val="0"/>
              <w:marRight w:val="0"/>
              <w:marTop w:val="0"/>
              <w:marBottom w:val="0"/>
              <w:divBdr>
                <w:top w:val="none" w:sz="0" w:space="0" w:color="auto"/>
                <w:left w:val="none" w:sz="0" w:space="0" w:color="auto"/>
                <w:bottom w:val="none" w:sz="0" w:space="0" w:color="auto"/>
                <w:right w:val="none" w:sz="0" w:space="0" w:color="auto"/>
              </w:divBdr>
            </w:div>
            <w:div w:id="1474525256">
              <w:marLeft w:val="0"/>
              <w:marRight w:val="0"/>
              <w:marTop w:val="0"/>
              <w:marBottom w:val="0"/>
              <w:divBdr>
                <w:top w:val="none" w:sz="0" w:space="0" w:color="auto"/>
                <w:left w:val="none" w:sz="0" w:space="0" w:color="auto"/>
                <w:bottom w:val="none" w:sz="0" w:space="0" w:color="auto"/>
                <w:right w:val="none" w:sz="0" w:space="0" w:color="auto"/>
              </w:divBdr>
            </w:div>
          </w:divsChild>
        </w:div>
        <w:div w:id="1100024089">
          <w:marLeft w:val="0"/>
          <w:marRight w:val="0"/>
          <w:marTop w:val="0"/>
          <w:marBottom w:val="0"/>
          <w:divBdr>
            <w:top w:val="none" w:sz="0" w:space="0" w:color="auto"/>
            <w:left w:val="none" w:sz="0" w:space="0" w:color="auto"/>
            <w:bottom w:val="none" w:sz="0" w:space="0" w:color="auto"/>
            <w:right w:val="none" w:sz="0" w:space="0" w:color="auto"/>
          </w:divBdr>
        </w:div>
        <w:div w:id="1116212573">
          <w:marLeft w:val="0"/>
          <w:marRight w:val="0"/>
          <w:marTop w:val="0"/>
          <w:marBottom w:val="0"/>
          <w:divBdr>
            <w:top w:val="none" w:sz="0" w:space="0" w:color="auto"/>
            <w:left w:val="none" w:sz="0" w:space="0" w:color="auto"/>
            <w:bottom w:val="none" w:sz="0" w:space="0" w:color="auto"/>
            <w:right w:val="none" w:sz="0" w:space="0" w:color="auto"/>
          </w:divBdr>
        </w:div>
        <w:div w:id="1165781043">
          <w:marLeft w:val="0"/>
          <w:marRight w:val="0"/>
          <w:marTop w:val="0"/>
          <w:marBottom w:val="0"/>
          <w:divBdr>
            <w:top w:val="none" w:sz="0" w:space="0" w:color="auto"/>
            <w:left w:val="none" w:sz="0" w:space="0" w:color="auto"/>
            <w:bottom w:val="none" w:sz="0" w:space="0" w:color="auto"/>
            <w:right w:val="none" w:sz="0" w:space="0" w:color="auto"/>
          </w:divBdr>
        </w:div>
        <w:div w:id="1168403475">
          <w:marLeft w:val="0"/>
          <w:marRight w:val="0"/>
          <w:marTop w:val="0"/>
          <w:marBottom w:val="0"/>
          <w:divBdr>
            <w:top w:val="none" w:sz="0" w:space="0" w:color="auto"/>
            <w:left w:val="none" w:sz="0" w:space="0" w:color="auto"/>
            <w:bottom w:val="none" w:sz="0" w:space="0" w:color="auto"/>
            <w:right w:val="none" w:sz="0" w:space="0" w:color="auto"/>
          </w:divBdr>
        </w:div>
        <w:div w:id="1177230762">
          <w:marLeft w:val="0"/>
          <w:marRight w:val="0"/>
          <w:marTop w:val="0"/>
          <w:marBottom w:val="0"/>
          <w:divBdr>
            <w:top w:val="none" w:sz="0" w:space="0" w:color="auto"/>
            <w:left w:val="none" w:sz="0" w:space="0" w:color="auto"/>
            <w:bottom w:val="none" w:sz="0" w:space="0" w:color="auto"/>
            <w:right w:val="none" w:sz="0" w:space="0" w:color="auto"/>
          </w:divBdr>
        </w:div>
        <w:div w:id="1548451228">
          <w:marLeft w:val="0"/>
          <w:marRight w:val="0"/>
          <w:marTop w:val="0"/>
          <w:marBottom w:val="0"/>
          <w:divBdr>
            <w:top w:val="none" w:sz="0" w:space="0" w:color="auto"/>
            <w:left w:val="none" w:sz="0" w:space="0" w:color="auto"/>
            <w:bottom w:val="none" w:sz="0" w:space="0" w:color="auto"/>
            <w:right w:val="none" w:sz="0" w:space="0" w:color="auto"/>
          </w:divBdr>
        </w:div>
        <w:div w:id="1681545165">
          <w:marLeft w:val="0"/>
          <w:marRight w:val="0"/>
          <w:marTop w:val="0"/>
          <w:marBottom w:val="0"/>
          <w:divBdr>
            <w:top w:val="none" w:sz="0" w:space="0" w:color="auto"/>
            <w:left w:val="none" w:sz="0" w:space="0" w:color="auto"/>
            <w:bottom w:val="none" w:sz="0" w:space="0" w:color="auto"/>
            <w:right w:val="none" w:sz="0" w:space="0" w:color="auto"/>
          </w:divBdr>
        </w:div>
        <w:div w:id="1720861789">
          <w:marLeft w:val="0"/>
          <w:marRight w:val="0"/>
          <w:marTop w:val="0"/>
          <w:marBottom w:val="0"/>
          <w:divBdr>
            <w:top w:val="none" w:sz="0" w:space="0" w:color="auto"/>
            <w:left w:val="none" w:sz="0" w:space="0" w:color="auto"/>
            <w:bottom w:val="none" w:sz="0" w:space="0" w:color="auto"/>
            <w:right w:val="none" w:sz="0" w:space="0" w:color="auto"/>
          </w:divBdr>
        </w:div>
        <w:div w:id="2104108115">
          <w:marLeft w:val="0"/>
          <w:marRight w:val="0"/>
          <w:marTop w:val="0"/>
          <w:marBottom w:val="0"/>
          <w:divBdr>
            <w:top w:val="none" w:sz="0" w:space="0" w:color="auto"/>
            <w:left w:val="none" w:sz="0" w:space="0" w:color="auto"/>
            <w:bottom w:val="none" w:sz="0" w:space="0" w:color="auto"/>
            <w:right w:val="none" w:sz="0" w:space="0" w:color="auto"/>
          </w:divBdr>
        </w:div>
      </w:divsChild>
    </w:div>
    <w:div w:id="530802461">
      <w:bodyDiv w:val="1"/>
      <w:marLeft w:val="0"/>
      <w:marRight w:val="0"/>
      <w:marTop w:val="0"/>
      <w:marBottom w:val="0"/>
      <w:divBdr>
        <w:top w:val="none" w:sz="0" w:space="0" w:color="auto"/>
        <w:left w:val="none" w:sz="0" w:space="0" w:color="auto"/>
        <w:bottom w:val="none" w:sz="0" w:space="0" w:color="auto"/>
        <w:right w:val="none" w:sz="0" w:space="0" w:color="auto"/>
      </w:divBdr>
    </w:div>
    <w:div w:id="534777215">
      <w:bodyDiv w:val="1"/>
      <w:marLeft w:val="0"/>
      <w:marRight w:val="0"/>
      <w:marTop w:val="0"/>
      <w:marBottom w:val="0"/>
      <w:divBdr>
        <w:top w:val="none" w:sz="0" w:space="0" w:color="auto"/>
        <w:left w:val="none" w:sz="0" w:space="0" w:color="auto"/>
        <w:bottom w:val="none" w:sz="0" w:space="0" w:color="auto"/>
        <w:right w:val="none" w:sz="0" w:space="0" w:color="auto"/>
      </w:divBdr>
    </w:div>
    <w:div w:id="536936651">
      <w:bodyDiv w:val="1"/>
      <w:marLeft w:val="0"/>
      <w:marRight w:val="0"/>
      <w:marTop w:val="0"/>
      <w:marBottom w:val="0"/>
      <w:divBdr>
        <w:top w:val="none" w:sz="0" w:space="0" w:color="auto"/>
        <w:left w:val="none" w:sz="0" w:space="0" w:color="auto"/>
        <w:bottom w:val="none" w:sz="0" w:space="0" w:color="auto"/>
        <w:right w:val="none" w:sz="0" w:space="0" w:color="auto"/>
      </w:divBdr>
    </w:div>
    <w:div w:id="538204550">
      <w:bodyDiv w:val="1"/>
      <w:marLeft w:val="0"/>
      <w:marRight w:val="0"/>
      <w:marTop w:val="0"/>
      <w:marBottom w:val="0"/>
      <w:divBdr>
        <w:top w:val="none" w:sz="0" w:space="0" w:color="auto"/>
        <w:left w:val="none" w:sz="0" w:space="0" w:color="auto"/>
        <w:bottom w:val="none" w:sz="0" w:space="0" w:color="auto"/>
        <w:right w:val="none" w:sz="0" w:space="0" w:color="auto"/>
      </w:divBdr>
    </w:div>
    <w:div w:id="554658773">
      <w:bodyDiv w:val="1"/>
      <w:marLeft w:val="0"/>
      <w:marRight w:val="0"/>
      <w:marTop w:val="0"/>
      <w:marBottom w:val="0"/>
      <w:divBdr>
        <w:top w:val="none" w:sz="0" w:space="0" w:color="auto"/>
        <w:left w:val="none" w:sz="0" w:space="0" w:color="auto"/>
        <w:bottom w:val="none" w:sz="0" w:space="0" w:color="auto"/>
        <w:right w:val="none" w:sz="0" w:space="0" w:color="auto"/>
      </w:divBdr>
    </w:div>
    <w:div w:id="557284340">
      <w:bodyDiv w:val="1"/>
      <w:marLeft w:val="0"/>
      <w:marRight w:val="0"/>
      <w:marTop w:val="0"/>
      <w:marBottom w:val="0"/>
      <w:divBdr>
        <w:top w:val="none" w:sz="0" w:space="0" w:color="auto"/>
        <w:left w:val="none" w:sz="0" w:space="0" w:color="auto"/>
        <w:bottom w:val="none" w:sz="0" w:space="0" w:color="auto"/>
        <w:right w:val="none" w:sz="0" w:space="0" w:color="auto"/>
      </w:divBdr>
    </w:div>
    <w:div w:id="558831757">
      <w:bodyDiv w:val="1"/>
      <w:marLeft w:val="0"/>
      <w:marRight w:val="0"/>
      <w:marTop w:val="0"/>
      <w:marBottom w:val="0"/>
      <w:divBdr>
        <w:top w:val="none" w:sz="0" w:space="0" w:color="auto"/>
        <w:left w:val="none" w:sz="0" w:space="0" w:color="auto"/>
        <w:bottom w:val="none" w:sz="0" w:space="0" w:color="auto"/>
        <w:right w:val="none" w:sz="0" w:space="0" w:color="auto"/>
      </w:divBdr>
    </w:div>
    <w:div w:id="559632506">
      <w:bodyDiv w:val="1"/>
      <w:marLeft w:val="0"/>
      <w:marRight w:val="0"/>
      <w:marTop w:val="0"/>
      <w:marBottom w:val="0"/>
      <w:divBdr>
        <w:top w:val="none" w:sz="0" w:space="0" w:color="auto"/>
        <w:left w:val="none" w:sz="0" w:space="0" w:color="auto"/>
        <w:bottom w:val="none" w:sz="0" w:space="0" w:color="auto"/>
        <w:right w:val="none" w:sz="0" w:space="0" w:color="auto"/>
      </w:divBdr>
    </w:div>
    <w:div w:id="560143901">
      <w:bodyDiv w:val="1"/>
      <w:marLeft w:val="0"/>
      <w:marRight w:val="0"/>
      <w:marTop w:val="0"/>
      <w:marBottom w:val="0"/>
      <w:divBdr>
        <w:top w:val="none" w:sz="0" w:space="0" w:color="auto"/>
        <w:left w:val="none" w:sz="0" w:space="0" w:color="auto"/>
        <w:bottom w:val="none" w:sz="0" w:space="0" w:color="auto"/>
        <w:right w:val="none" w:sz="0" w:space="0" w:color="auto"/>
      </w:divBdr>
    </w:div>
    <w:div w:id="562830810">
      <w:bodyDiv w:val="1"/>
      <w:marLeft w:val="0"/>
      <w:marRight w:val="0"/>
      <w:marTop w:val="0"/>
      <w:marBottom w:val="0"/>
      <w:divBdr>
        <w:top w:val="none" w:sz="0" w:space="0" w:color="auto"/>
        <w:left w:val="none" w:sz="0" w:space="0" w:color="auto"/>
        <w:bottom w:val="none" w:sz="0" w:space="0" w:color="auto"/>
        <w:right w:val="none" w:sz="0" w:space="0" w:color="auto"/>
      </w:divBdr>
    </w:div>
    <w:div w:id="563418242">
      <w:bodyDiv w:val="1"/>
      <w:marLeft w:val="0"/>
      <w:marRight w:val="0"/>
      <w:marTop w:val="0"/>
      <w:marBottom w:val="0"/>
      <w:divBdr>
        <w:top w:val="none" w:sz="0" w:space="0" w:color="auto"/>
        <w:left w:val="none" w:sz="0" w:space="0" w:color="auto"/>
        <w:bottom w:val="none" w:sz="0" w:space="0" w:color="auto"/>
        <w:right w:val="none" w:sz="0" w:space="0" w:color="auto"/>
      </w:divBdr>
    </w:div>
    <w:div w:id="567888969">
      <w:bodyDiv w:val="1"/>
      <w:marLeft w:val="0"/>
      <w:marRight w:val="0"/>
      <w:marTop w:val="0"/>
      <w:marBottom w:val="0"/>
      <w:divBdr>
        <w:top w:val="none" w:sz="0" w:space="0" w:color="auto"/>
        <w:left w:val="none" w:sz="0" w:space="0" w:color="auto"/>
        <w:bottom w:val="none" w:sz="0" w:space="0" w:color="auto"/>
        <w:right w:val="none" w:sz="0" w:space="0" w:color="auto"/>
      </w:divBdr>
      <w:divsChild>
        <w:div w:id="394007141">
          <w:marLeft w:val="0"/>
          <w:marRight w:val="0"/>
          <w:marTop w:val="0"/>
          <w:marBottom w:val="0"/>
          <w:divBdr>
            <w:top w:val="none" w:sz="0" w:space="0" w:color="auto"/>
            <w:left w:val="none" w:sz="0" w:space="0" w:color="auto"/>
            <w:bottom w:val="none" w:sz="0" w:space="0" w:color="auto"/>
            <w:right w:val="none" w:sz="0" w:space="0" w:color="auto"/>
          </w:divBdr>
        </w:div>
        <w:div w:id="741685975">
          <w:marLeft w:val="0"/>
          <w:marRight w:val="0"/>
          <w:marTop w:val="0"/>
          <w:marBottom w:val="0"/>
          <w:divBdr>
            <w:top w:val="none" w:sz="0" w:space="0" w:color="auto"/>
            <w:left w:val="none" w:sz="0" w:space="0" w:color="auto"/>
            <w:bottom w:val="none" w:sz="0" w:space="0" w:color="auto"/>
            <w:right w:val="none" w:sz="0" w:space="0" w:color="auto"/>
          </w:divBdr>
        </w:div>
        <w:div w:id="946617773">
          <w:marLeft w:val="0"/>
          <w:marRight w:val="0"/>
          <w:marTop w:val="0"/>
          <w:marBottom w:val="0"/>
          <w:divBdr>
            <w:top w:val="none" w:sz="0" w:space="0" w:color="auto"/>
            <w:left w:val="none" w:sz="0" w:space="0" w:color="auto"/>
            <w:bottom w:val="none" w:sz="0" w:space="0" w:color="auto"/>
            <w:right w:val="none" w:sz="0" w:space="0" w:color="auto"/>
          </w:divBdr>
        </w:div>
        <w:div w:id="1305086344">
          <w:marLeft w:val="0"/>
          <w:marRight w:val="0"/>
          <w:marTop w:val="0"/>
          <w:marBottom w:val="0"/>
          <w:divBdr>
            <w:top w:val="none" w:sz="0" w:space="0" w:color="auto"/>
            <w:left w:val="none" w:sz="0" w:space="0" w:color="auto"/>
            <w:bottom w:val="none" w:sz="0" w:space="0" w:color="auto"/>
            <w:right w:val="none" w:sz="0" w:space="0" w:color="auto"/>
          </w:divBdr>
        </w:div>
        <w:div w:id="1459108300">
          <w:marLeft w:val="0"/>
          <w:marRight w:val="0"/>
          <w:marTop w:val="0"/>
          <w:marBottom w:val="0"/>
          <w:divBdr>
            <w:top w:val="none" w:sz="0" w:space="0" w:color="auto"/>
            <w:left w:val="none" w:sz="0" w:space="0" w:color="auto"/>
            <w:bottom w:val="none" w:sz="0" w:space="0" w:color="auto"/>
            <w:right w:val="none" w:sz="0" w:space="0" w:color="auto"/>
          </w:divBdr>
        </w:div>
      </w:divsChild>
    </w:div>
    <w:div w:id="572399845">
      <w:bodyDiv w:val="1"/>
      <w:marLeft w:val="0"/>
      <w:marRight w:val="0"/>
      <w:marTop w:val="0"/>
      <w:marBottom w:val="0"/>
      <w:divBdr>
        <w:top w:val="none" w:sz="0" w:space="0" w:color="auto"/>
        <w:left w:val="none" w:sz="0" w:space="0" w:color="auto"/>
        <w:bottom w:val="none" w:sz="0" w:space="0" w:color="auto"/>
        <w:right w:val="none" w:sz="0" w:space="0" w:color="auto"/>
      </w:divBdr>
    </w:div>
    <w:div w:id="575170581">
      <w:bodyDiv w:val="1"/>
      <w:marLeft w:val="0"/>
      <w:marRight w:val="0"/>
      <w:marTop w:val="0"/>
      <w:marBottom w:val="0"/>
      <w:divBdr>
        <w:top w:val="none" w:sz="0" w:space="0" w:color="auto"/>
        <w:left w:val="none" w:sz="0" w:space="0" w:color="auto"/>
        <w:bottom w:val="none" w:sz="0" w:space="0" w:color="auto"/>
        <w:right w:val="none" w:sz="0" w:space="0" w:color="auto"/>
      </w:divBdr>
    </w:div>
    <w:div w:id="585187412">
      <w:bodyDiv w:val="1"/>
      <w:marLeft w:val="0"/>
      <w:marRight w:val="0"/>
      <w:marTop w:val="0"/>
      <w:marBottom w:val="0"/>
      <w:divBdr>
        <w:top w:val="none" w:sz="0" w:space="0" w:color="auto"/>
        <w:left w:val="none" w:sz="0" w:space="0" w:color="auto"/>
        <w:bottom w:val="none" w:sz="0" w:space="0" w:color="auto"/>
        <w:right w:val="none" w:sz="0" w:space="0" w:color="auto"/>
      </w:divBdr>
    </w:div>
    <w:div w:id="587232692">
      <w:bodyDiv w:val="1"/>
      <w:marLeft w:val="0"/>
      <w:marRight w:val="0"/>
      <w:marTop w:val="0"/>
      <w:marBottom w:val="0"/>
      <w:divBdr>
        <w:top w:val="none" w:sz="0" w:space="0" w:color="auto"/>
        <w:left w:val="none" w:sz="0" w:space="0" w:color="auto"/>
        <w:bottom w:val="none" w:sz="0" w:space="0" w:color="auto"/>
        <w:right w:val="none" w:sz="0" w:space="0" w:color="auto"/>
      </w:divBdr>
    </w:div>
    <w:div w:id="594673753">
      <w:bodyDiv w:val="1"/>
      <w:marLeft w:val="0"/>
      <w:marRight w:val="0"/>
      <w:marTop w:val="0"/>
      <w:marBottom w:val="0"/>
      <w:divBdr>
        <w:top w:val="none" w:sz="0" w:space="0" w:color="auto"/>
        <w:left w:val="none" w:sz="0" w:space="0" w:color="auto"/>
        <w:bottom w:val="none" w:sz="0" w:space="0" w:color="auto"/>
        <w:right w:val="none" w:sz="0" w:space="0" w:color="auto"/>
      </w:divBdr>
    </w:div>
    <w:div w:id="606543881">
      <w:bodyDiv w:val="1"/>
      <w:marLeft w:val="0"/>
      <w:marRight w:val="0"/>
      <w:marTop w:val="0"/>
      <w:marBottom w:val="0"/>
      <w:divBdr>
        <w:top w:val="none" w:sz="0" w:space="0" w:color="auto"/>
        <w:left w:val="none" w:sz="0" w:space="0" w:color="auto"/>
        <w:bottom w:val="none" w:sz="0" w:space="0" w:color="auto"/>
        <w:right w:val="none" w:sz="0" w:space="0" w:color="auto"/>
      </w:divBdr>
    </w:div>
    <w:div w:id="612711175">
      <w:bodyDiv w:val="1"/>
      <w:marLeft w:val="0"/>
      <w:marRight w:val="0"/>
      <w:marTop w:val="0"/>
      <w:marBottom w:val="0"/>
      <w:divBdr>
        <w:top w:val="none" w:sz="0" w:space="0" w:color="auto"/>
        <w:left w:val="none" w:sz="0" w:space="0" w:color="auto"/>
        <w:bottom w:val="none" w:sz="0" w:space="0" w:color="auto"/>
        <w:right w:val="none" w:sz="0" w:space="0" w:color="auto"/>
      </w:divBdr>
      <w:divsChild>
        <w:div w:id="284194522">
          <w:marLeft w:val="0"/>
          <w:marRight w:val="0"/>
          <w:marTop w:val="0"/>
          <w:marBottom w:val="0"/>
          <w:divBdr>
            <w:top w:val="none" w:sz="0" w:space="0" w:color="auto"/>
            <w:left w:val="none" w:sz="0" w:space="0" w:color="auto"/>
            <w:bottom w:val="none" w:sz="0" w:space="0" w:color="auto"/>
            <w:right w:val="none" w:sz="0" w:space="0" w:color="auto"/>
          </w:divBdr>
        </w:div>
        <w:div w:id="1265722689">
          <w:marLeft w:val="0"/>
          <w:marRight w:val="0"/>
          <w:marTop w:val="0"/>
          <w:marBottom w:val="0"/>
          <w:divBdr>
            <w:top w:val="none" w:sz="0" w:space="0" w:color="auto"/>
            <w:left w:val="none" w:sz="0" w:space="0" w:color="auto"/>
            <w:bottom w:val="none" w:sz="0" w:space="0" w:color="auto"/>
            <w:right w:val="none" w:sz="0" w:space="0" w:color="auto"/>
          </w:divBdr>
        </w:div>
        <w:div w:id="1509363609">
          <w:marLeft w:val="0"/>
          <w:marRight w:val="0"/>
          <w:marTop w:val="0"/>
          <w:marBottom w:val="0"/>
          <w:divBdr>
            <w:top w:val="none" w:sz="0" w:space="0" w:color="auto"/>
            <w:left w:val="none" w:sz="0" w:space="0" w:color="auto"/>
            <w:bottom w:val="none" w:sz="0" w:space="0" w:color="auto"/>
            <w:right w:val="none" w:sz="0" w:space="0" w:color="auto"/>
          </w:divBdr>
        </w:div>
        <w:div w:id="1898513964">
          <w:marLeft w:val="0"/>
          <w:marRight w:val="0"/>
          <w:marTop w:val="0"/>
          <w:marBottom w:val="0"/>
          <w:divBdr>
            <w:top w:val="none" w:sz="0" w:space="0" w:color="auto"/>
            <w:left w:val="none" w:sz="0" w:space="0" w:color="auto"/>
            <w:bottom w:val="none" w:sz="0" w:space="0" w:color="auto"/>
            <w:right w:val="none" w:sz="0" w:space="0" w:color="auto"/>
          </w:divBdr>
        </w:div>
        <w:div w:id="2018145073">
          <w:marLeft w:val="0"/>
          <w:marRight w:val="0"/>
          <w:marTop w:val="0"/>
          <w:marBottom w:val="0"/>
          <w:divBdr>
            <w:top w:val="none" w:sz="0" w:space="0" w:color="auto"/>
            <w:left w:val="none" w:sz="0" w:space="0" w:color="auto"/>
            <w:bottom w:val="none" w:sz="0" w:space="0" w:color="auto"/>
            <w:right w:val="none" w:sz="0" w:space="0" w:color="auto"/>
          </w:divBdr>
        </w:div>
      </w:divsChild>
    </w:div>
    <w:div w:id="615911881">
      <w:bodyDiv w:val="1"/>
      <w:marLeft w:val="0"/>
      <w:marRight w:val="0"/>
      <w:marTop w:val="0"/>
      <w:marBottom w:val="0"/>
      <w:divBdr>
        <w:top w:val="none" w:sz="0" w:space="0" w:color="auto"/>
        <w:left w:val="none" w:sz="0" w:space="0" w:color="auto"/>
        <w:bottom w:val="none" w:sz="0" w:space="0" w:color="auto"/>
        <w:right w:val="none" w:sz="0" w:space="0" w:color="auto"/>
      </w:divBdr>
    </w:div>
    <w:div w:id="620302169">
      <w:bodyDiv w:val="1"/>
      <w:marLeft w:val="0"/>
      <w:marRight w:val="0"/>
      <w:marTop w:val="0"/>
      <w:marBottom w:val="0"/>
      <w:divBdr>
        <w:top w:val="none" w:sz="0" w:space="0" w:color="auto"/>
        <w:left w:val="none" w:sz="0" w:space="0" w:color="auto"/>
        <w:bottom w:val="none" w:sz="0" w:space="0" w:color="auto"/>
        <w:right w:val="none" w:sz="0" w:space="0" w:color="auto"/>
      </w:divBdr>
    </w:div>
    <w:div w:id="621378786">
      <w:bodyDiv w:val="1"/>
      <w:marLeft w:val="0"/>
      <w:marRight w:val="0"/>
      <w:marTop w:val="0"/>
      <w:marBottom w:val="0"/>
      <w:divBdr>
        <w:top w:val="none" w:sz="0" w:space="0" w:color="auto"/>
        <w:left w:val="none" w:sz="0" w:space="0" w:color="auto"/>
        <w:bottom w:val="none" w:sz="0" w:space="0" w:color="auto"/>
        <w:right w:val="none" w:sz="0" w:space="0" w:color="auto"/>
      </w:divBdr>
    </w:div>
    <w:div w:id="623728356">
      <w:bodyDiv w:val="1"/>
      <w:marLeft w:val="0"/>
      <w:marRight w:val="0"/>
      <w:marTop w:val="0"/>
      <w:marBottom w:val="0"/>
      <w:divBdr>
        <w:top w:val="none" w:sz="0" w:space="0" w:color="auto"/>
        <w:left w:val="none" w:sz="0" w:space="0" w:color="auto"/>
        <w:bottom w:val="none" w:sz="0" w:space="0" w:color="auto"/>
        <w:right w:val="none" w:sz="0" w:space="0" w:color="auto"/>
      </w:divBdr>
      <w:divsChild>
        <w:div w:id="1074205138">
          <w:marLeft w:val="418"/>
          <w:marRight w:val="0"/>
          <w:marTop w:val="0"/>
          <w:marBottom w:val="0"/>
          <w:divBdr>
            <w:top w:val="none" w:sz="0" w:space="0" w:color="auto"/>
            <w:left w:val="none" w:sz="0" w:space="0" w:color="auto"/>
            <w:bottom w:val="none" w:sz="0" w:space="0" w:color="auto"/>
            <w:right w:val="none" w:sz="0" w:space="0" w:color="auto"/>
          </w:divBdr>
        </w:div>
      </w:divsChild>
    </w:div>
    <w:div w:id="625698543">
      <w:bodyDiv w:val="1"/>
      <w:marLeft w:val="0"/>
      <w:marRight w:val="0"/>
      <w:marTop w:val="0"/>
      <w:marBottom w:val="0"/>
      <w:divBdr>
        <w:top w:val="none" w:sz="0" w:space="0" w:color="auto"/>
        <w:left w:val="none" w:sz="0" w:space="0" w:color="auto"/>
        <w:bottom w:val="none" w:sz="0" w:space="0" w:color="auto"/>
        <w:right w:val="none" w:sz="0" w:space="0" w:color="auto"/>
      </w:divBdr>
    </w:div>
    <w:div w:id="627973923">
      <w:bodyDiv w:val="1"/>
      <w:marLeft w:val="0"/>
      <w:marRight w:val="0"/>
      <w:marTop w:val="0"/>
      <w:marBottom w:val="0"/>
      <w:divBdr>
        <w:top w:val="none" w:sz="0" w:space="0" w:color="auto"/>
        <w:left w:val="none" w:sz="0" w:space="0" w:color="auto"/>
        <w:bottom w:val="none" w:sz="0" w:space="0" w:color="auto"/>
        <w:right w:val="none" w:sz="0" w:space="0" w:color="auto"/>
      </w:divBdr>
    </w:div>
    <w:div w:id="628827569">
      <w:bodyDiv w:val="1"/>
      <w:marLeft w:val="0"/>
      <w:marRight w:val="0"/>
      <w:marTop w:val="0"/>
      <w:marBottom w:val="0"/>
      <w:divBdr>
        <w:top w:val="none" w:sz="0" w:space="0" w:color="auto"/>
        <w:left w:val="none" w:sz="0" w:space="0" w:color="auto"/>
        <w:bottom w:val="none" w:sz="0" w:space="0" w:color="auto"/>
        <w:right w:val="none" w:sz="0" w:space="0" w:color="auto"/>
      </w:divBdr>
    </w:div>
    <w:div w:id="629673842">
      <w:bodyDiv w:val="1"/>
      <w:marLeft w:val="0"/>
      <w:marRight w:val="0"/>
      <w:marTop w:val="0"/>
      <w:marBottom w:val="0"/>
      <w:divBdr>
        <w:top w:val="none" w:sz="0" w:space="0" w:color="auto"/>
        <w:left w:val="none" w:sz="0" w:space="0" w:color="auto"/>
        <w:bottom w:val="none" w:sz="0" w:space="0" w:color="auto"/>
        <w:right w:val="none" w:sz="0" w:space="0" w:color="auto"/>
      </w:divBdr>
    </w:div>
    <w:div w:id="630943752">
      <w:bodyDiv w:val="1"/>
      <w:marLeft w:val="0"/>
      <w:marRight w:val="0"/>
      <w:marTop w:val="0"/>
      <w:marBottom w:val="0"/>
      <w:divBdr>
        <w:top w:val="none" w:sz="0" w:space="0" w:color="auto"/>
        <w:left w:val="none" w:sz="0" w:space="0" w:color="auto"/>
        <w:bottom w:val="none" w:sz="0" w:space="0" w:color="auto"/>
        <w:right w:val="none" w:sz="0" w:space="0" w:color="auto"/>
      </w:divBdr>
    </w:div>
    <w:div w:id="632642120">
      <w:bodyDiv w:val="1"/>
      <w:marLeft w:val="0"/>
      <w:marRight w:val="0"/>
      <w:marTop w:val="0"/>
      <w:marBottom w:val="0"/>
      <w:divBdr>
        <w:top w:val="none" w:sz="0" w:space="0" w:color="auto"/>
        <w:left w:val="none" w:sz="0" w:space="0" w:color="auto"/>
        <w:bottom w:val="none" w:sz="0" w:space="0" w:color="auto"/>
        <w:right w:val="none" w:sz="0" w:space="0" w:color="auto"/>
      </w:divBdr>
    </w:div>
    <w:div w:id="641276291">
      <w:bodyDiv w:val="1"/>
      <w:marLeft w:val="0"/>
      <w:marRight w:val="0"/>
      <w:marTop w:val="0"/>
      <w:marBottom w:val="0"/>
      <w:divBdr>
        <w:top w:val="none" w:sz="0" w:space="0" w:color="auto"/>
        <w:left w:val="none" w:sz="0" w:space="0" w:color="auto"/>
        <w:bottom w:val="none" w:sz="0" w:space="0" w:color="auto"/>
        <w:right w:val="none" w:sz="0" w:space="0" w:color="auto"/>
      </w:divBdr>
    </w:div>
    <w:div w:id="645626241">
      <w:bodyDiv w:val="1"/>
      <w:marLeft w:val="0"/>
      <w:marRight w:val="0"/>
      <w:marTop w:val="0"/>
      <w:marBottom w:val="0"/>
      <w:divBdr>
        <w:top w:val="none" w:sz="0" w:space="0" w:color="auto"/>
        <w:left w:val="none" w:sz="0" w:space="0" w:color="auto"/>
        <w:bottom w:val="none" w:sz="0" w:space="0" w:color="auto"/>
        <w:right w:val="none" w:sz="0" w:space="0" w:color="auto"/>
      </w:divBdr>
    </w:div>
    <w:div w:id="646518803">
      <w:bodyDiv w:val="1"/>
      <w:marLeft w:val="0"/>
      <w:marRight w:val="0"/>
      <w:marTop w:val="0"/>
      <w:marBottom w:val="0"/>
      <w:divBdr>
        <w:top w:val="none" w:sz="0" w:space="0" w:color="auto"/>
        <w:left w:val="none" w:sz="0" w:space="0" w:color="auto"/>
        <w:bottom w:val="none" w:sz="0" w:space="0" w:color="auto"/>
        <w:right w:val="none" w:sz="0" w:space="0" w:color="auto"/>
      </w:divBdr>
    </w:div>
    <w:div w:id="652563418">
      <w:bodyDiv w:val="1"/>
      <w:marLeft w:val="0"/>
      <w:marRight w:val="0"/>
      <w:marTop w:val="0"/>
      <w:marBottom w:val="0"/>
      <w:divBdr>
        <w:top w:val="none" w:sz="0" w:space="0" w:color="auto"/>
        <w:left w:val="none" w:sz="0" w:space="0" w:color="auto"/>
        <w:bottom w:val="none" w:sz="0" w:space="0" w:color="auto"/>
        <w:right w:val="none" w:sz="0" w:space="0" w:color="auto"/>
      </w:divBdr>
    </w:div>
    <w:div w:id="658996239">
      <w:bodyDiv w:val="1"/>
      <w:marLeft w:val="0"/>
      <w:marRight w:val="0"/>
      <w:marTop w:val="0"/>
      <w:marBottom w:val="0"/>
      <w:divBdr>
        <w:top w:val="none" w:sz="0" w:space="0" w:color="auto"/>
        <w:left w:val="none" w:sz="0" w:space="0" w:color="auto"/>
        <w:bottom w:val="none" w:sz="0" w:space="0" w:color="auto"/>
        <w:right w:val="none" w:sz="0" w:space="0" w:color="auto"/>
      </w:divBdr>
    </w:div>
    <w:div w:id="667096638">
      <w:bodyDiv w:val="1"/>
      <w:marLeft w:val="0"/>
      <w:marRight w:val="0"/>
      <w:marTop w:val="0"/>
      <w:marBottom w:val="0"/>
      <w:divBdr>
        <w:top w:val="none" w:sz="0" w:space="0" w:color="auto"/>
        <w:left w:val="none" w:sz="0" w:space="0" w:color="auto"/>
        <w:bottom w:val="none" w:sz="0" w:space="0" w:color="auto"/>
        <w:right w:val="none" w:sz="0" w:space="0" w:color="auto"/>
      </w:divBdr>
    </w:div>
    <w:div w:id="667488434">
      <w:bodyDiv w:val="1"/>
      <w:marLeft w:val="0"/>
      <w:marRight w:val="0"/>
      <w:marTop w:val="0"/>
      <w:marBottom w:val="0"/>
      <w:divBdr>
        <w:top w:val="none" w:sz="0" w:space="0" w:color="auto"/>
        <w:left w:val="none" w:sz="0" w:space="0" w:color="auto"/>
        <w:bottom w:val="none" w:sz="0" w:space="0" w:color="auto"/>
        <w:right w:val="none" w:sz="0" w:space="0" w:color="auto"/>
      </w:divBdr>
    </w:div>
    <w:div w:id="669989117">
      <w:bodyDiv w:val="1"/>
      <w:marLeft w:val="0"/>
      <w:marRight w:val="0"/>
      <w:marTop w:val="0"/>
      <w:marBottom w:val="0"/>
      <w:divBdr>
        <w:top w:val="none" w:sz="0" w:space="0" w:color="auto"/>
        <w:left w:val="none" w:sz="0" w:space="0" w:color="auto"/>
        <w:bottom w:val="none" w:sz="0" w:space="0" w:color="auto"/>
        <w:right w:val="none" w:sz="0" w:space="0" w:color="auto"/>
      </w:divBdr>
    </w:div>
    <w:div w:id="674191072">
      <w:bodyDiv w:val="1"/>
      <w:marLeft w:val="0"/>
      <w:marRight w:val="0"/>
      <w:marTop w:val="0"/>
      <w:marBottom w:val="0"/>
      <w:divBdr>
        <w:top w:val="none" w:sz="0" w:space="0" w:color="auto"/>
        <w:left w:val="none" w:sz="0" w:space="0" w:color="auto"/>
        <w:bottom w:val="none" w:sz="0" w:space="0" w:color="auto"/>
        <w:right w:val="none" w:sz="0" w:space="0" w:color="auto"/>
      </w:divBdr>
    </w:div>
    <w:div w:id="675112478">
      <w:bodyDiv w:val="1"/>
      <w:marLeft w:val="0"/>
      <w:marRight w:val="0"/>
      <w:marTop w:val="0"/>
      <w:marBottom w:val="0"/>
      <w:divBdr>
        <w:top w:val="none" w:sz="0" w:space="0" w:color="auto"/>
        <w:left w:val="none" w:sz="0" w:space="0" w:color="auto"/>
        <w:bottom w:val="none" w:sz="0" w:space="0" w:color="auto"/>
        <w:right w:val="none" w:sz="0" w:space="0" w:color="auto"/>
      </w:divBdr>
    </w:div>
    <w:div w:id="677780356">
      <w:bodyDiv w:val="1"/>
      <w:marLeft w:val="0"/>
      <w:marRight w:val="0"/>
      <w:marTop w:val="0"/>
      <w:marBottom w:val="0"/>
      <w:divBdr>
        <w:top w:val="none" w:sz="0" w:space="0" w:color="auto"/>
        <w:left w:val="none" w:sz="0" w:space="0" w:color="auto"/>
        <w:bottom w:val="none" w:sz="0" w:space="0" w:color="auto"/>
        <w:right w:val="none" w:sz="0" w:space="0" w:color="auto"/>
      </w:divBdr>
    </w:div>
    <w:div w:id="683020735">
      <w:bodyDiv w:val="1"/>
      <w:marLeft w:val="0"/>
      <w:marRight w:val="0"/>
      <w:marTop w:val="0"/>
      <w:marBottom w:val="0"/>
      <w:divBdr>
        <w:top w:val="none" w:sz="0" w:space="0" w:color="auto"/>
        <w:left w:val="none" w:sz="0" w:space="0" w:color="auto"/>
        <w:bottom w:val="none" w:sz="0" w:space="0" w:color="auto"/>
        <w:right w:val="none" w:sz="0" w:space="0" w:color="auto"/>
      </w:divBdr>
    </w:div>
    <w:div w:id="683483015">
      <w:bodyDiv w:val="1"/>
      <w:marLeft w:val="0"/>
      <w:marRight w:val="0"/>
      <w:marTop w:val="0"/>
      <w:marBottom w:val="0"/>
      <w:divBdr>
        <w:top w:val="none" w:sz="0" w:space="0" w:color="auto"/>
        <w:left w:val="none" w:sz="0" w:space="0" w:color="auto"/>
        <w:bottom w:val="none" w:sz="0" w:space="0" w:color="auto"/>
        <w:right w:val="none" w:sz="0" w:space="0" w:color="auto"/>
      </w:divBdr>
    </w:div>
    <w:div w:id="684215181">
      <w:bodyDiv w:val="1"/>
      <w:marLeft w:val="0"/>
      <w:marRight w:val="0"/>
      <w:marTop w:val="0"/>
      <w:marBottom w:val="0"/>
      <w:divBdr>
        <w:top w:val="none" w:sz="0" w:space="0" w:color="auto"/>
        <w:left w:val="none" w:sz="0" w:space="0" w:color="auto"/>
        <w:bottom w:val="none" w:sz="0" w:space="0" w:color="auto"/>
        <w:right w:val="none" w:sz="0" w:space="0" w:color="auto"/>
      </w:divBdr>
    </w:div>
    <w:div w:id="685912635">
      <w:bodyDiv w:val="1"/>
      <w:marLeft w:val="0"/>
      <w:marRight w:val="0"/>
      <w:marTop w:val="0"/>
      <w:marBottom w:val="0"/>
      <w:divBdr>
        <w:top w:val="none" w:sz="0" w:space="0" w:color="auto"/>
        <w:left w:val="none" w:sz="0" w:space="0" w:color="auto"/>
        <w:bottom w:val="none" w:sz="0" w:space="0" w:color="auto"/>
        <w:right w:val="none" w:sz="0" w:space="0" w:color="auto"/>
      </w:divBdr>
    </w:div>
    <w:div w:id="687682110">
      <w:bodyDiv w:val="1"/>
      <w:marLeft w:val="0"/>
      <w:marRight w:val="0"/>
      <w:marTop w:val="0"/>
      <w:marBottom w:val="0"/>
      <w:divBdr>
        <w:top w:val="none" w:sz="0" w:space="0" w:color="auto"/>
        <w:left w:val="none" w:sz="0" w:space="0" w:color="auto"/>
        <w:bottom w:val="none" w:sz="0" w:space="0" w:color="auto"/>
        <w:right w:val="none" w:sz="0" w:space="0" w:color="auto"/>
      </w:divBdr>
    </w:div>
    <w:div w:id="688488023">
      <w:bodyDiv w:val="1"/>
      <w:marLeft w:val="0"/>
      <w:marRight w:val="0"/>
      <w:marTop w:val="0"/>
      <w:marBottom w:val="0"/>
      <w:divBdr>
        <w:top w:val="none" w:sz="0" w:space="0" w:color="auto"/>
        <w:left w:val="none" w:sz="0" w:space="0" w:color="auto"/>
        <w:bottom w:val="none" w:sz="0" w:space="0" w:color="auto"/>
        <w:right w:val="none" w:sz="0" w:space="0" w:color="auto"/>
      </w:divBdr>
    </w:div>
    <w:div w:id="688718871">
      <w:bodyDiv w:val="1"/>
      <w:marLeft w:val="0"/>
      <w:marRight w:val="0"/>
      <w:marTop w:val="0"/>
      <w:marBottom w:val="0"/>
      <w:divBdr>
        <w:top w:val="none" w:sz="0" w:space="0" w:color="auto"/>
        <w:left w:val="none" w:sz="0" w:space="0" w:color="auto"/>
        <w:bottom w:val="none" w:sz="0" w:space="0" w:color="auto"/>
        <w:right w:val="none" w:sz="0" w:space="0" w:color="auto"/>
      </w:divBdr>
    </w:div>
    <w:div w:id="695036598">
      <w:bodyDiv w:val="1"/>
      <w:marLeft w:val="0"/>
      <w:marRight w:val="0"/>
      <w:marTop w:val="0"/>
      <w:marBottom w:val="0"/>
      <w:divBdr>
        <w:top w:val="none" w:sz="0" w:space="0" w:color="auto"/>
        <w:left w:val="none" w:sz="0" w:space="0" w:color="auto"/>
        <w:bottom w:val="none" w:sz="0" w:space="0" w:color="auto"/>
        <w:right w:val="none" w:sz="0" w:space="0" w:color="auto"/>
      </w:divBdr>
    </w:div>
    <w:div w:id="697782248">
      <w:bodyDiv w:val="1"/>
      <w:marLeft w:val="0"/>
      <w:marRight w:val="0"/>
      <w:marTop w:val="0"/>
      <w:marBottom w:val="0"/>
      <w:divBdr>
        <w:top w:val="none" w:sz="0" w:space="0" w:color="auto"/>
        <w:left w:val="none" w:sz="0" w:space="0" w:color="auto"/>
        <w:bottom w:val="none" w:sz="0" w:space="0" w:color="auto"/>
        <w:right w:val="none" w:sz="0" w:space="0" w:color="auto"/>
      </w:divBdr>
    </w:div>
    <w:div w:id="699211699">
      <w:bodyDiv w:val="1"/>
      <w:marLeft w:val="0"/>
      <w:marRight w:val="0"/>
      <w:marTop w:val="0"/>
      <w:marBottom w:val="0"/>
      <w:divBdr>
        <w:top w:val="none" w:sz="0" w:space="0" w:color="auto"/>
        <w:left w:val="none" w:sz="0" w:space="0" w:color="auto"/>
        <w:bottom w:val="none" w:sz="0" w:space="0" w:color="auto"/>
        <w:right w:val="none" w:sz="0" w:space="0" w:color="auto"/>
      </w:divBdr>
    </w:div>
    <w:div w:id="702826858">
      <w:bodyDiv w:val="1"/>
      <w:marLeft w:val="0"/>
      <w:marRight w:val="0"/>
      <w:marTop w:val="0"/>
      <w:marBottom w:val="0"/>
      <w:divBdr>
        <w:top w:val="none" w:sz="0" w:space="0" w:color="auto"/>
        <w:left w:val="none" w:sz="0" w:space="0" w:color="auto"/>
        <w:bottom w:val="none" w:sz="0" w:space="0" w:color="auto"/>
        <w:right w:val="none" w:sz="0" w:space="0" w:color="auto"/>
      </w:divBdr>
    </w:div>
    <w:div w:id="703946362">
      <w:bodyDiv w:val="1"/>
      <w:marLeft w:val="0"/>
      <w:marRight w:val="0"/>
      <w:marTop w:val="0"/>
      <w:marBottom w:val="0"/>
      <w:divBdr>
        <w:top w:val="none" w:sz="0" w:space="0" w:color="auto"/>
        <w:left w:val="none" w:sz="0" w:space="0" w:color="auto"/>
        <w:bottom w:val="none" w:sz="0" w:space="0" w:color="auto"/>
        <w:right w:val="none" w:sz="0" w:space="0" w:color="auto"/>
      </w:divBdr>
    </w:div>
    <w:div w:id="704018858">
      <w:bodyDiv w:val="1"/>
      <w:marLeft w:val="0"/>
      <w:marRight w:val="0"/>
      <w:marTop w:val="0"/>
      <w:marBottom w:val="0"/>
      <w:divBdr>
        <w:top w:val="none" w:sz="0" w:space="0" w:color="auto"/>
        <w:left w:val="none" w:sz="0" w:space="0" w:color="auto"/>
        <w:bottom w:val="none" w:sz="0" w:space="0" w:color="auto"/>
        <w:right w:val="none" w:sz="0" w:space="0" w:color="auto"/>
      </w:divBdr>
    </w:div>
    <w:div w:id="705449278">
      <w:bodyDiv w:val="1"/>
      <w:marLeft w:val="0"/>
      <w:marRight w:val="0"/>
      <w:marTop w:val="0"/>
      <w:marBottom w:val="0"/>
      <w:divBdr>
        <w:top w:val="none" w:sz="0" w:space="0" w:color="auto"/>
        <w:left w:val="none" w:sz="0" w:space="0" w:color="auto"/>
        <w:bottom w:val="none" w:sz="0" w:space="0" w:color="auto"/>
        <w:right w:val="none" w:sz="0" w:space="0" w:color="auto"/>
      </w:divBdr>
    </w:div>
    <w:div w:id="705914718">
      <w:bodyDiv w:val="1"/>
      <w:marLeft w:val="0"/>
      <w:marRight w:val="0"/>
      <w:marTop w:val="0"/>
      <w:marBottom w:val="0"/>
      <w:divBdr>
        <w:top w:val="none" w:sz="0" w:space="0" w:color="auto"/>
        <w:left w:val="none" w:sz="0" w:space="0" w:color="auto"/>
        <w:bottom w:val="none" w:sz="0" w:space="0" w:color="auto"/>
        <w:right w:val="none" w:sz="0" w:space="0" w:color="auto"/>
      </w:divBdr>
    </w:div>
    <w:div w:id="712778507">
      <w:bodyDiv w:val="1"/>
      <w:marLeft w:val="0"/>
      <w:marRight w:val="0"/>
      <w:marTop w:val="0"/>
      <w:marBottom w:val="0"/>
      <w:divBdr>
        <w:top w:val="none" w:sz="0" w:space="0" w:color="auto"/>
        <w:left w:val="none" w:sz="0" w:space="0" w:color="auto"/>
        <w:bottom w:val="none" w:sz="0" w:space="0" w:color="auto"/>
        <w:right w:val="none" w:sz="0" w:space="0" w:color="auto"/>
      </w:divBdr>
    </w:div>
    <w:div w:id="715201340">
      <w:bodyDiv w:val="1"/>
      <w:marLeft w:val="0"/>
      <w:marRight w:val="0"/>
      <w:marTop w:val="0"/>
      <w:marBottom w:val="0"/>
      <w:divBdr>
        <w:top w:val="none" w:sz="0" w:space="0" w:color="auto"/>
        <w:left w:val="none" w:sz="0" w:space="0" w:color="auto"/>
        <w:bottom w:val="none" w:sz="0" w:space="0" w:color="auto"/>
        <w:right w:val="none" w:sz="0" w:space="0" w:color="auto"/>
      </w:divBdr>
    </w:div>
    <w:div w:id="721293133">
      <w:bodyDiv w:val="1"/>
      <w:marLeft w:val="0"/>
      <w:marRight w:val="0"/>
      <w:marTop w:val="0"/>
      <w:marBottom w:val="0"/>
      <w:divBdr>
        <w:top w:val="none" w:sz="0" w:space="0" w:color="auto"/>
        <w:left w:val="none" w:sz="0" w:space="0" w:color="auto"/>
        <w:bottom w:val="none" w:sz="0" w:space="0" w:color="auto"/>
        <w:right w:val="none" w:sz="0" w:space="0" w:color="auto"/>
      </w:divBdr>
    </w:div>
    <w:div w:id="726270673">
      <w:bodyDiv w:val="1"/>
      <w:marLeft w:val="0"/>
      <w:marRight w:val="0"/>
      <w:marTop w:val="0"/>
      <w:marBottom w:val="0"/>
      <w:divBdr>
        <w:top w:val="none" w:sz="0" w:space="0" w:color="auto"/>
        <w:left w:val="none" w:sz="0" w:space="0" w:color="auto"/>
        <w:bottom w:val="none" w:sz="0" w:space="0" w:color="auto"/>
        <w:right w:val="none" w:sz="0" w:space="0" w:color="auto"/>
      </w:divBdr>
    </w:div>
    <w:div w:id="728770847">
      <w:bodyDiv w:val="1"/>
      <w:marLeft w:val="0"/>
      <w:marRight w:val="0"/>
      <w:marTop w:val="0"/>
      <w:marBottom w:val="0"/>
      <w:divBdr>
        <w:top w:val="none" w:sz="0" w:space="0" w:color="auto"/>
        <w:left w:val="none" w:sz="0" w:space="0" w:color="auto"/>
        <w:bottom w:val="none" w:sz="0" w:space="0" w:color="auto"/>
        <w:right w:val="none" w:sz="0" w:space="0" w:color="auto"/>
      </w:divBdr>
    </w:div>
    <w:div w:id="730811444">
      <w:bodyDiv w:val="1"/>
      <w:marLeft w:val="0"/>
      <w:marRight w:val="0"/>
      <w:marTop w:val="0"/>
      <w:marBottom w:val="0"/>
      <w:divBdr>
        <w:top w:val="none" w:sz="0" w:space="0" w:color="auto"/>
        <w:left w:val="none" w:sz="0" w:space="0" w:color="auto"/>
        <w:bottom w:val="none" w:sz="0" w:space="0" w:color="auto"/>
        <w:right w:val="none" w:sz="0" w:space="0" w:color="auto"/>
      </w:divBdr>
    </w:div>
    <w:div w:id="731075083">
      <w:bodyDiv w:val="1"/>
      <w:marLeft w:val="0"/>
      <w:marRight w:val="0"/>
      <w:marTop w:val="0"/>
      <w:marBottom w:val="0"/>
      <w:divBdr>
        <w:top w:val="none" w:sz="0" w:space="0" w:color="auto"/>
        <w:left w:val="none" w:sz="0" w:space="0" w:color="auto"/>
        <w:bottom w:val="none" w:sz="0" w:space="0" w:color="auto"/>
        <w:right w:val="none" w:sz="0" w:space="0" w:color="auto"/>
      </w:divBdr>
      <w:divsChild>
        <w:div w:id="348676011">
          <w:marLeft w:val="0"/>
          <w:marRight w:val="0"/>
          <w:marTop w:val="0"/>
          <w:marBottom w:val="0"/>
          <w:divBdr>
            <w:top w:val="none" w:sz="0" w:space="0" w:color="auto"/>
            <w:left w:val="none" w:sz="0" w:space="0" w:color="auto"/>
            <w:bottom w:val="none" w:sz="0" w:space="0" w:color="auto"/>
            <w:right w:val="none" w:sz="0" w:space="0" w:color="auto"/>
          </w:divBdr>
        </w:div>
        <w:div w:id="586428515">
          <w:marLeft w:val="0"/>
          <w:marRight w:val="0"/>
          <w:marTop w:val="0"/>
          <w:marBottom w:val="0"/>
          <w:divBdr>
            <w:top w:val="none" w:sz="0" w:space="0" w:color="auto"/>
            <w:left w:val="none" w:sz="0" w:space="0" w:color="auto"/>
            <w:bottom w:val="none" w:sz="0" w:space="0" w:color="auto"/>
            <w:right w:val="none" w:sz="0" w:space="0" w:color="auto"/>
          </w:divBdr>
          <w:divsChild>
            <w:div w:id="313066397">
              <w:marLeft w:val="-75"/>
              <w:marRight w:val="0"/>
              <w:marTop w:val="30"/>
              <w:marBottom w:val="30"/>
              <w:divBdr>
                <w:top w:val="none" w:sz="0" w:space="0" w:color="auto"/>
                <w:left w:val="none" w:sz="0" w:space="0" w:color="auto"/>
                <w:bottom w:val="none" w:sz="0" w:space="0" w:color="auto"/>
                <w:right w:val="none" w:sz="0" w:space="0" w:color="auto"/>
              </w:divBdr>
              <w:divsChild>
                <w:div w:id="1786299">
                  <w:marLeft w:val="0"/>
                  <w:marRight w:val="0"/>
                  <w:marTop w:val="0"/>
                  <w:marBottom w:val="0"/>
                  <w:divBdr>
                    <w:top w:val="none" w:sz="0" w:space="0" w:color="auto"/>
                    <w:left w:val="none" w:sz="0" w:space="0" w:color="auto"/>
                    <w:bottom w:val="none" w:sz="0" w:space="0" w:color="auto"/>
                    <w:right w:val="none" w:sz="0" w:space="0" w:color="auto"/>
                  </w:divBdr>
                  <w:divsChild>
                    <w:div w:id="1273124523">
                      <w:marLeft w:val="0"/>
                      <w:marRight w:val="0"/>
                      <w:marTop w:val="0"/>
                      <w:marBottom w:val="0"/>
                      <w:divBdr>
                        <w:top w:val="none" w:sz="0" w:space="0" w:color="auto"/>
                        <w:left w:val="none" w:sz="0" w:space="0" w:color="auto"/>
                        <w:bottom w:val="none" w:sz="0" w:space="0" w:color="auto"/>
                        <w:right w:val="none" w:sz="0" w:space="0" w:color="auto"/>
                      </w:divBdr>
                    </w:div>
                  </w:divsChild>
                </w:div>
                <w:div w:id="37051163">
                  <w:marLeft w:val="0"/>
                  <w:marRight w:val="0"/>
                  <w:marTop w:val="0"/>
                  <w:marBottom w:val="0"/>
                  <w:divBdr>
                    <w:top w:val="none" w:sz="0" w:space="0" w:color="auto"/>
                    <w:left w:val="none" w:sz="0" w:space="0" w:color="auto"/>
                    <w:bottom w:val="none" w:sz="0" w:space="0" w:color="auto"/>
                    <w:right w:val="none" w:sz="0" w:space="0" w:color="auto"/>
                  </w:divBdr>
                  <w:divsChild>
                    <w:div w:id="79763751">
                      <w:marLeft w:val="0"/>
                      <w:marRight w:val="0"/>
                      <w:marTop w:val="0"/>
                      <w:marBottom w:val="0"/>
                      <w:divBdr>
                        <w:top w:val="none" w:sz="0" w:space="0" w:color="auto"/>
                        <w:left w:val="none" w:sz="0" w:space="0" w:color="auto"/>
                        <w:bottom w:val="none" w:sz="0" w:space="0" w:color="auto"/>
                        <w:right w:val="none" w:sz="0" w:space="0" w:color="auto"/>
                      </w:divBdr>
                    </w:div>
                  </w:divsChild>
                </w:div>
                <w:div w:id="37777940">
                  <w:marLeft w:val="0"/>
                  <w:marRight w:val="0"/>
                  <w:marTop w:val="0"/>
                  <w:marBottom w:val="0"/>
                  <w:divBdr>
                    <w:top w:val="none" w:sz="0" w:space="0" w:color="auto"/>
                    <w:left w:val="none" w:sz="0" w:space="0" w:color="auto"/>
                    <w:bottom w:val="none" w:sz="0" w:space="0" w:color="auto"/>
                    <w:right w:val="none" w:sz="0" w:space="0" w:color="auto"/>
                  </w:divBdr>
                  <w:divsChild>
                    <w:div w:id="572666033">
                      <w:marLeft w:val="0"/>
                      <w:marRight w:val="0"/>
                      <w:marTop w:val="0"/>
                      <w:marBottom w:val="0"/>
                      <w:divBdr>
                        <w:top w:val="none" w:sz="0" w:space="0" w:color="auto"/>
                        <w:left w:val="none" w:sz="0" w:space="0" w:color="auto"/>
                        <w:bottom w:val="none" w:sz="0" w:space="0" w:color="auto"/>
                        <w:right w:val="none" w:sz="0" w:space="0" w:color="auto"/>
                      </w:divBdr>
                    </w:div>
                  </w:divsChild>
                </w:div>
                <w:div w:id="86315275">
                  <w:marLeft w:val="0"/>
                  <w:marRight w:val="0"/>
                  <w:marTop w:val="0"/>
                  <w:marBottom w:val="0"/>
                  <w:divBdr>
                    <w:top w:val="none" w:sz="0" w:space="0" w:color="auto"/>
                    <w:left w:val="none" w:sz="0" w:space="0" w:color="auto"/>
                    <w:bottom w:val="none" w:sz="0" w:space="0" w:color="auto"/>
                    <w:right w:val="none" w:sz="0" w:space="0" w:color="auto"/>
                  </w:divBdr>
                  <w:divsChild>
                    <w:div w:id="272129164">
                      <w:marLeft w:val="0"/>
                      <w:marRight w:val="0"/>
                      <w:marTop w:val="0"/>
                      <w:marBottom w:val="0"/>
                      <w:divBdr>
                        <w:top w:val="none" w:sz="0" w:space="0" w:color="auto"/>
                        <w:left w:val="none" w:sz="0" w:space="0" w:color="auto"/>
                        <w:bottom w:val="none" w:sz="0" w:space="0" w:color="auto"/>
                        <w:right w:val="none" w:sz="0" w:space="0" w:color="auto"/>
                      </w:divBdr>
                    </w:div>
                  </w:divsChild>
                </w:div>
                <w:div w:id="123930392">
                  <w:marLeft w:val="0"/>
                  <w:marRight w:val="0"/>
                  <w:marTop w:val="0"/>
                  <w:marBottom w:val="0"/>
                  <w:divBdr>
                    <w:top w:val="none" w:sz="0" w:space="0" w:color="auto"/>
                    <w:left w:val="none" w:sz="0" w:space="0" w:color="auto"/>
                    <w:bottom w:val="none" w:sz="0" w:space="0" w:color="auto"/>
                    <w:right w:val="none" w:sz="0" w:space="0" w:color="auto"/>
                  </w:divBdr>
                  <w:divsChild>
                    <w:div w:id="1538083759">
                      <w:marLeft w:val="0"/>
                      <w:marRight w:val="0"/>
                      <w:marTop w:val="0"/>
                      <w:marBottom w:val="0"/>
                      <w:divBdr>
                        <w:top w:val="none" w:sz="0" w:space="0" w:color="auto"/>
                        <w:left w:val="none" w:sz="0" w:space="0" w:color="auto"/>
                        <w:bottom w:val="none" w:sz="0" w:space="0" w:color="auto"/>
                        <w:right w:val="none" w:sz="0" w:space="0" w:color="auto"/>
                      </w:divBdr>
                    </w:div>
                  </w:divsChild>
                </w:div>
                <w:div w:id="124540954">
                  <w:marLeft w:val="0"/>
                  <w:marRight w:val="0"/>
                  <w:marTop w:val="0"/>
                  <w:marBottom w:val="0"/>
                  <w:divBdr>
                    <w:top w:val="none" w:sz="0" w:space="0" w:color="auto"/>
                    <w:left w:val="none" w:sz="0" w:space="0" w:color="auto"/>
                    <w:bottom w:val="none" w:sz="0" w:space="0" w:color="auto"/>
                    <w:right w:val="none" w:sz="0" w:space="0" w:color="auto"/>
                  </w:divBdr>
                  <w:divsChild>
                    <w:div w:id="1870485760">
                      <w:marLeft w:val="0"/>
                      <w:marRight w:val="0"/>
                      <w:marTop w:val="0"/>
                      <w:marBottom w:val="0"/>
                      <w:divBdr>
                        <w:top w:val="none" w:sz="0" w:space="0" w:color="auto"/>
                        <w:left w:val="none" w:sz="0" w:space="0" w:color="auto"/>
                        <w:bottom w:val="none" w:sz="0" w:space="0" w:color="auto"/>
                        <w:right w:val="none" w:sz="0" w:space="0" w:color="auto"/>
                      </w:divBdr>
                    </w:div>
                  </w:divsChild>
                </w:div>
                <w:div w:id="133721952">
                  <w:marLeft w:val="0"/>
                  <w:marRight w:val="0"/>
                  <w:marTop w:val="0"/>
                  <w:marBottom w:val="0"/>
                  <w:divBdr>
                    <w:top w:val="none" w:sz="0" w:space="0" w:color="auto"/>
                    <w:left w:val="none" w:sz="0" w:space="0" w:color="auto"/>
                    <w:bottom w:val="none" w:sz="0" w:space="0" w:color="auto"/>
                    <w:right w:val="none" w:sz="0" w:space="0" w:color="auto"/>
                  </w:divBdr>
                  <w:divsChild>
                    <w:div w:id="1069155362">
                      <w:marLeft w:val="0"/>
                      <w:marRight w:val="0"/>
                      <w:marTop w:val="0"/>
                      <w:marBottom w:val="0"/>
                      <w:divBdr>
                        <w:top w:val="none" w:sz="0" w:space="0" w:color="auto"/>
                        <w:left w:val="none" w:sz="0" w:space="0" w:color="auto"/>
                        <w:bottom w:val="none" w:sz="0" w:space="0" w:color="auto"/>
                        <w:right w:val="none" w:sz="0" w:space="0" w:color="auto"/>
                      </w:divBdr>
                    </w:div>
                  </w:divsChild>
                </w:div>
                <w:div w:id="190848481">
                  <w:marLeft w:val="0"/>
                  <w:marRight w:val="0"/>
                  <w:marTop w:val="0"/>
                  <w:marBottom w:val="0"/>
                  <w:divBdr>
                    <w:top w:val="none" w:sz="0" w:space="0" w:color="auto"/>
                    <w:left w:val="none" w:sz="0" w:space="0" w:color="auto"/>
                    <w:bottom w:val="none" w:sz="0" w:space="0" w:color="auto"/>
                    <w:right w:val="none" w:sz="0" w:space="0" w:color="auto"/>
                  </w:divBdr>
                  <w:divsChild>
                    <w:div w:id="1996906479">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0"/>
                  <w:marBottom w:val="0"/>
                  <w:divBdr>
                    <w:top w:val="none" w:sz="0" w:space="0" w:color="auto"/>
                    <w:left w:val="none" w:sz="0" w:space="0" w:color="auto"/>
                    <w:bottom w:val="none" w:sz="0" w:space="0" w:color="auto"/>
                    <w:right w:val="none" w:sz="0" w:space="0" w:color="auto"/>
                  </w:divBdr>
                  <w:divsChild>
                    <w:div w:id="934636365">
                      <w:marLeft w:val="0"/>
                      <w:marRight w:val="0"/>
                      <w:marTop w:val="0"/>
                      <w:marBottom w:val="0"/>
                      <w:divBdr>
                        <w:top w:val="none" w:sz="0" w:space="0" w:color="auto"/>
                        <w:left w:val="none" w:sz="0" w:space="0" w:color="auto"/>
                        <w:bottom w:val="none" w:sz="0" w:space="0" w:color="auto"/>
                        <w:right w:val="none" w:sz="0" w:space="0" w:color="auto"/>
                      </w:divBdr>
                    </w:div>
                  </w:divsChild>
                </w:div>
                <w:div w:id="226456698">
                  <w:marLeft w:val="0"/>
                  <w:marRight w:val="0"/>
                  <w:marTop w:val="0"/>
                  <w:marBottom w:val="0"/>
                  <w:divBdr>
                    <w:top w:val="none" w:sz="0" w:space="0" w:color="auto"/>
                    <w:left w:val="none" w:sz="0" w:space="0" w:color="auto"/>
                    <w:bottom w:val="none" w:sz="0" w:space="0" w:color="auto"/>
                    <w:right w:val="none" w:sz="0" w:space="0" w:color="auto"/>
                  </w:divBdr>
                  <w:divsChild>
                    <w:div w:id="1024016602">
                      <w:marLeft w:val="0"/>
                      <w:marRight w:val="0"/>
                      <w:marTop w:val="0"/>
                      <w:marBottom w:val="0"/>
                      <w:divBdr>
                        <w:top w:val="none" w:sz="0" w:space="0" w:color="auto"/>
                        <w:left w:val="none" w:sz="0" w:space="0" w:color="auto"/>
                        <w:bottom w:val="none" w:sz="0" w:space="0" w:color="auto"/>
                        <w:right w:val="none" w:sz="0" w:space="0" w:color="auto"/>
                      </w:divBdr>
                    </w:div>
                  </w:divsChild>
                </w:div>
                <w:div w:id="266886104">
                  <w:marLeft w:val="0"/>
                  <w:marRight w:val="0"/>
                  <w:marTop w:val="0"/>
                  <w:marBottom w:val="0"/>
                  <w:divBdr>
                    <w:top w:val="none" w:sz="0" w:space="0" w:color="auto"/>
                    <w:left w:val="none" w:sz="0" w:space="0" w:color="auto"/>
                    <w:bottom w:val="none" w:sz="0" w:space="0" w:color="auto"/>
                    <w:right w:val="none" w:sz="0" w:space="0" w:color="auto"/>
                  </w:divBdr>
                  <w:divsChild>
                    <w:div w:id="2133861098">
                      <w:marLeft w:val="0"/>
                      <w:marRight w:val="0"/>
                      <w:marTop w:val="0"/>
                      <w:marBottom w:val="0"/>
                      <w:divBdr>
                        <w:top w:val="none" w:sz="0" w:space="0" w:color="auto"/>
                        <w:left w:val="none" w:sz="0" w:space="0" w:color="auto"/>
                        <w:bottom w:val="none" w:sz="0" w:space="0" w:color="auto"/>
                        <w:right w:val="none" w:sz="0" w:space="0" w:color="auto"/>
                      </w:divBdr>
                    </w:div>
                  </w:divsChild>
                </w:div>
                <w:div w:id="302656688">
                  <w:marLeft w:val="0"/>
                  <w:marRight w:val="0"/>
                  <w:marTop w:val="0"/>
                  <w:marBottom w:val="0"/>
                  <w:divBdr>
                    <w:top w:val="none" w:sz="0" w:space="0" w:color="auto"/>
                    <w:left w:val="none" w:sz="0" w:space="0" w:color="auto"/>
                    <w:bottom w:val="none" w:sz="0" w:space="0" w:color="auto"/>
                    <w:right w:val="none" w:sz="0" w:space="0" w:color="auto"/>
                  </w:divBdr>
                  <w:divsChild>
                    <w:div w:id="1836991830">
                      <w:marLeft w:val="0"/>
                      <w:marRight w:val="0"/>
                      <w:marTop w:val="0"/>
                      <w:marBottom w:val="0"/>
                      <w:divBdr>
                        <w:top w:val="none" w:sz="0" w:space="0" w:color="auto"/>
                        <w:left w:val="none" w:sz="0" w:space="0" w:color="auto"/>
                        <w:bottom w:val="none" w:sz="0" w:space="0" w:color="auto"/>
                        <w:right w:val="none" w:sz="0" w:space="0" w:color="auto"/>
                      </w:divBdr>
                    </w:div>
                  </w:divsChild>
                </w:div>
                <w:div w:id="310983397">
                  <w:marLeft w:val="0"/>
                  <w:marRight w:val="0"/>
                  <w:marTop w:val="0"/>
                  <w:marBottom w:val="0"/>
                  <w:divBdr>
                    <w:top w:val="none" w:sz="0" w:space="0" w:color="auto"/>
                    <w:left w:val="none" w:sz="0" w:space="0" w:color="auto"/>
                    <w:bottom w:val="none" w:sz="0" w:space="0" w:color="auto"/>
                    <w:right w:val="none" w:sz="0" w:space="0" w:color="auto"/>
                  </w:divBdr>
                  <w:divsChild>
                    <w:div w:id="1176262225">
                      <w:marLeft w:val="0"/>
                      <w:marRight w:val="0"/>
                      <w:marTop w:val="0"/>
                      <w:marBottom w:val="0"/>
                      <w:divBdr>
                        <w:top w:val="none" w:sz="0" w:space="0" w:color="auto"/>
                        <w:left w:val="none" w:sz="0" w:space="0" w:color="auto"/>
                        <w:bottom w:val="none" w:sz="0" w:space="0" w:color="auto"/>
                        <w:right w:val="none" w:sz="0" w:space="0" w:color="auto"/>
                      </w:divBdr>
                    </w:div>
                  </w:divsChild>
                </w:div>
                <w:div w:id="334919807">
                  <w:marLeft w:val="0"/>
                  <w:marRight w:val="0"/>
                  <w:marTop w:val="0"/>
                  <w:marBottom w:val="0"/>
                  <w:divBdr>
                    <w:top w:val="none" w:sz="0" w:space="0" w:color="auto"/>
                    <w:left w:val="none" w:sz="0" w:space="0" w:color="auto"/>
                    <w:bottom w:val="none" w:sz="0" w:space="0" w:color="auto"/>
                    <w:right w:val="none" w:sz="0" w:space="0" w:color="auto"/>
                  </w:divBdr>
                  <w:divsChild>
                    <w:div w:id="1867400761">
                      <w:marLeft w:val="0"/>
                      <w:marRight w:val="0"/>
                      <w:marTop w:val="0"/>
                      <w:marBottom w:val="0"/>
                      <w:divBdr>
                        <w:top w:val="none" w:sz="0" w:space="0" w:color="auto"/>
                        <w:left w:val="none" w:sz="0" w:space="0" w:color="auto"/>
                        <w:bottom w:val="none" w:sz="0" w:space="0" w:color="auto"/>
                        <w:right w:val="none" w:sz="0" w:space="0" w:color="auto"/>
                      </w:divBdr>
                    </w:div>
                  </w:divsChild>
                </w:div>
                <w:div w:id="356272615">
                  <w:marLeft w:val="0"/>
                  <w:marRight w:val="0"/>
                  <w:marTop w:val="0"/>
                  <w:marBottom w:val="0"/>
                  <w:divBdr>
                    <w:top w:val="none" w:sz="0" w:space="0" w:color="auto"/>
                    <w:left w:val="none" w:sz="0" w:space="0" w:color="auto"/>
                    <w:bottom w:val="none" w:sz="0" w:space="0" w:color="auto"/>
                    <w:right w:val="none" w:sz="0" w:space="0" w:color="auto"/>
                  </w:divBdr>
                  <w:divsChild>
                    <w:div w:id="981925932">
                      <w:marLeft w:val="0"/>
                      <w:marRight w:val="0"/>
                      <w:marTop w:val="0"/>
                      <w:marBottom w:val="0"/>
                      <w:divBdr>
                        <w:top w:val="none" w:sz="0" w:space="0" w:color="auto"/>
                        <w:left w:val="none" w:sz="0" w:space="0" w:color="auto"/>
                        <w:bottom w:val="none" w:sz="0" w:space="0" w:color="auto"/>
                        <w:right w:val="none" w:sz="0" w:space="0" w:color="auto"/>
                      </w:divBdr>
                    </w:div>
                  </w:divsChild>
                </w:div>
                <w:div w:id="428624736">
                  <w:marLeft w:val="0"/>
                  <w:marRight w:val="0"/>
                  <w:marTop w:val="0"/>
                  <w:marBottom w:val="0"/>
                  <w:divBdr>
                    <w:top w:val="none" w:sz="0" w:space="0" w:color="auto"/>
                    <w:left w:val="none" w:sz="0" w:space="0" w:color="auto"/>
                    <w:bottom w:val="none" w:sz="0" w:space="0" w:color="auto"/>
                    <w:right w:val="none" w:sz="0" w:space="0" w:color="auto"/>
                  </w:divBdr>
                  <w:divsChild>
                    <w:div w:id="1266185685">
                      <w:marLeft w:val="0"/>
                      <w:marRight w:val="0"/>
                      <w:marTop w:val="0"/>
                      <w:marBottom w:val="0"/>
                      <w:divBdr>
                        <w:top w:val="none" w:sz="0" w:space="0" w:color="auto"/>
                        <w:left w:val="none" w:sz="0" w:space="0" w:color="auto"/>
                        <w:bottom w:val="none" w:sz="0" w:space="0" w:color="auto"/>
                        <w:right w:val="none" w:sz="0" w:space="0" w:color="auto"/>
                      </w:divBdr>
                    </w:div>
                  </w:divsChild>
                </w:div>
                <w:div w:id="431170866">
                  <w:marLeft w:val="0"/>
                  <w:marRight w:val="0"/>
                  <w:marTop w:val="0"/>
                  <w:marBottom w:val="0"/>
                  <w:divBdr>
                    <w:top w:val="none" w:sz="0" w:space="0" w:color="auto"/>
                    <w:left w:val="none" w:sz="0" w:space="0" w:color="auto"/>
                    <w:bottom w:val="none" w:sz="0" w:space="0" w:color="auto"/>
                    <w:right w:val="none" w:sz="0" w:space="0" w:color="auto"/>
                  </w:divBdr>
                  <w:divsChild>
                    <w:div w:id="738943974">
                      <w:marLeft w:val="0"/>
                      <w:marRight w:val="0"/>
                      <w:marTop w:val="0"/>
                      <w:marBottom w:val="0"/>
                      <w:divBdr>
                        <w:top w:val="none" w:sz="0" w:space="0" w:color="auto"/>
                        <w:left w:val="none" w:sz="0" w:space="0" w:color="auto"/>
                        <w:bottom w:val="none" w:sz="0" w:space="0" w:color="auto"/>
                        <w:right w:val="none" w:sz="0" w:space="0" w:color="auto"/>
                      </w:divBdr>
                    </w:div>
                  </w:divsChild>
                </w:div>
                <w:div w:id="437679906">
                  <w:marLeft w:val="0"/>
                  <w:marRight w:val="0"/>
                  <w:marTop w:val="0"/>
                  <w:marBottom w:val="0"/>
                  <w:divBdr>
                    <w:top w:val="none" w:sz="0" w:space="0" w:color="auto"/>
                    <w:left w:val="none" w:sz="0" w:space="0" w:color="auto"/>
                    <w:bottom w:val="none" w:sz="0" w:space="0" w:color="auto"/>
                    <w:right w:val="none" w:sz="0" w:space="0" w:color="auto"/>
                  </w:divBdr>
                  <w:divsChild>
                    <w:div w:id="350492421">
                      <w:marLeft w:val="0"/>
                      <w:marRight w:val="0"/>
                      <w:marTop w:val="0"/>
                      <w:marBottom w:val="0"/>
                      <w:divBdr>
                        <w:top w:val="none" w:sz="0" w:space="0" w:color="auto"/>
                        <w:left w:val="none" w:sz="0" w:space="0" w:color="auto"/>
                        <w:bottom w:val="none" w:sz="0" w:space="0" w:color="auto"/>
                        <w:right w:val="none" w:sz="0" w:space="0" w:color="auto"/>
                      </w:divBdr>
                    </w:div>
                  </w:divsChild>
                </w:div>
                <w:div w:id="445083501">
                  <w:marLeft w:val="0"/>
                  <w:marRight w:val="0"/>
                  <w:marTop w:val="0"/>
                  <w:marBottom w:val="0"/>
                  <w:divBdr>
                    <w:top w:val="none" w:sz="0" w:space="0" w:color="auto"/>
                    <w:left w:val="none" w:sz="0" w:space="0" w:color="auto"/>
                    <w:bottom w:val="none" w:sz="0" w:space="0" w:color="auto"/>
                    <w:right w:val="none" w:sz="0" w:space="0" w:color="auto"/>
                  </w:divBdr>
                  <w:divsChild>
                    <w:div w:id="1903634285">
                      <w:marLeft w:val="0"/>
                      <w:marRight w:val="0"/>
                      <w:marTop w:val="0"/>
                      <w:marBottom w:val="0"/>
                      <w:divBdr>
                        <w:top w:val="none" w:sz="0" w:space="0" w:color="auto"/>
                        <w:left w:val="none" w:sz="0" w:space="0" w:color="auto"/>
                        <w:bottom w:val="none" w:sz="0" w:space="0" w:color="auto"/>
                        <w:right w:val="none" w:sz="0" w:space="0" w:color="auto"/>
                      </w:divBdr>
                    </w:div>
                  </w:divsChild>
                </w:div>
                <w:div w:id="579875925">
                  <w:marLeft w:val="0"/>
                  <w:marRight w:val="0"/>
                  <w:marTop w:val="0"/>
                  <w:marBottom w:val="0"/>
                  <w:divBdr>
                    <w:top w:val="none" w:sz="0" w:space="0" w:color="auto"/>
                    <w:left w:val="none" w:sz="0" w:space="0" w:color="auto"/>
                    <w:bottom w:val="none" w:sz="0" w:space="0" w:color="auto"/>
                    <w:right w:val="none" w:sz="0" w:space="0" w:color="auto"/>
                  </w:divBdr>
                  <w:divsChild>
                    <w:div w:id="1543053875">
                      <w:marLeft w:val="0"/>
                      <w:marRight w:val="0"/>
                      <w:marTop w:val="0"/>
                      <w:marBottom w:val="0"/>
                      <w:divBdr>
                        <w:top w:val="none" w:sz="0" w:space="0" w:color="auto"/>
                        <w:left w:val="none" w:sz="0" w:space="0" w:color="auto"/>
                        <w:bottom w:val="none" w:sz="0" w:space="0" w:color="auto"/>
                        <w:right w:val="none" w:sz="0" w:space="0" w:color="auto"/>
                      </w:divBdr>
                    </w:div>
                  </w:divsChild>
                </w:div>
                <w:div w:id="619845648">
                  <w:marLeft w:val="0"/>
                  <w:marRight w:val="0"/>
                  <w:marTop w:val="0"/>
                  <w:marBottom w:val="0"/>
                  <w:divBdr>
                    <w:top w:val="none" w:sz="0" w:space="0" w:color="auto"/>
                    <w:left w:val="none" w:sz="0" w:space="0" w:color="auto"/>
                    <w:bottom w:val="none" w:sz="0" w:space="0" w:color="auto"/>
                    <w:right w:val="none" w:sz="0" w:space="0" w:color="auto"/>
                  </w:divBdr>
                  <w:divsChild>
                    <w:div w:id="432672126">
                      <w:marLeft w:val="0"/>
                      <w:marRight w:val="0"/>
                      <w:marTop w:val="0"/>
                      <w:marBottom w:val="0"/>
                      <w:divBdr>
                        <w:top w:val="none" w:sz="0" w:space="0" w:color="auto"/>
                        <w:left w:val="none" w:sz="0" w:space="0" w:color="auto"/>
                        <w:bottom w:val="none" w:sz="0" w:space="0" w:color="auto"/>
                        <w:right w:val="none" w:sz="0" w:space="0" w:color="auto"/>
                      </w:divBdr>
                    </w:div>
                  </w:divsChild>
                </w:div>
                <w:div w:id="626811509">
                  <w:marLeft w:val="0"/>
                  <w:marRight w:val="0"/>
                  <w:marTop w:val="0"/>
                  <w:marBottom w:val="0"/>
                  <w:divBdr>
                    <w:top w:val="none" w:sz="0" w:space="0" w:color="auto"/>
                    <w:left w:val="none" w:sz="0" w:space="0" w:color="auto"/>
                    <w:bottom w:val="none" w:sz="0" w:space="0" w:color="auto"/>
                    <w:right w:val="none" w:sz="0" w:space="0" w:color="auto"/>
                  </w:divBdr>
                  <w:divsChild>
                    <w:div w:id="678579433">
                      <w:marLeft w:val="0"/>
                      <w:marRight w:val="0"/>
                      <w:marTop w:val="0"/>
                      <w:marBottom w:val="0"/>
                      <w:divBdr>
                        <w:top w:val="none" w:sz="0" w:space="0" w:color="auto"/>
                        <w:left w:val="none" w:sz="0" w:space="0" w:color="auto"/>
                        <w:bottom w:val="none" w:sz="0" w:space="0" w:color="auto"/>
                        <w:right w:val="none" w:sz="0" w:space="0" w:color="auto"/>
                      </w:divBdr>
                    </w:div>
                  </w:divsChild>
                </w:div>
                <w:div w:id="644622654">
                  <w:marLeft w:val="0"/>
                  <w:marRight w:val="0"/>
                  <w:marTop w:val="0"/>
                  <w:marBottom w:val="0"/>
                  <w:divBdr>
                    <w:top w:val="none" w:sz="0" w:space="0" w:color="auto"/>
                    <w:left w:val="none" w:sz="0" w:space="0" w:color="auto"/>
                    <w:bottom w:val="none" w:sz="0" w:space="0" w:color="auto"/>
                    <w:right w:val="none" w:sz="0" w:space="0" w:color="auto"/>
                  </w:divBdr>
                  <w:divsChild>
                    <w:div w:id="256401639">
                      <w:marLeft w:val="0"/>
                      <w:marRight w:val="0"/>
                      <w:marTop w:val="0"/>
                      <w:marBottom w:val="0"/>
                      <w:divBdr>
                        <w:top w:val="none" w:sz="0" w:space="0" w:color="auto"/>
                        <w:left w:val="none" w:sz="0" w:space="0" w:color="auto"/>
                        <w:bottom w:val="none" w:sz="0" w:space="0" w:color="auto"/>
                        <w:right w:val="none" w:sz="0" w:space="0" w:color="auto"/>
                      </w:divBdr>
                    </w:div>
                  </w:divsChild>
                </w:div>
                <w:div w:id="701443800">
                  <w:marLeft w:val="0"/>
                  <w:marRight w:val="0"/>
                  <w:marTop w:val="0"/>
                  <w:marBottom w:val="0"/>
                  <w:divBdr>
                    <w:top w:val="none" w:sz="0" w:space="0" w:color="auto"/>
                    <w:left w:val="none" w:sz="0" w:space="0" w:color="auto"/>
                    <w:bottom w:val="none" w:sz="0" w:space="0" w:color="auto"/>
                    <w:right w:val="none" w:sz="0" w:space="0" w:color="auto"/>
                  </w:divBdr>
                  <w:divsChild>
                    <w:div w:id="1182815372">
                      <w:marLeft w:val="0"/>
                      <w:marRight w:val="0"/>
                      <w:marTop w:val="0"/>
                      <w:marBottom w:val="0"/>
                      <w:divBdr>
                        <w:top w:val="none" w:sz="0" w:space="0" w:color="auto"/>
                        <w:left w:val="none" w:sz="0" w:space="0" w:color="auto"/>
                        <w:bottom w:val="none" w:sz="0" w:space="0" w:color="auto"/>
                        <w:right w:val="none" w:sz="0" w:space="0" w:color="auto"/>
                      </w:divBdr>
                    </w:div>
                  </w:divsChild>
                </w:div>
                <w:div w:id="705256744">
                  <w:marLeft w:val="0"/>
                  <w:marRight w:val="0"/>
                  <w:marTop w:val="0"/>
                  <w:marBottom w:val="0"/>
                  <w:divBdr>
                    <w:top w:val="none" w:sz="0" w:space="0" w:color="auto"/>
                    <w:left w:val="none" w:sz="0" w:space="0" w:color="auto"/>
                    <w:bottom w:val="none" w:sz="0" w:space="0" w:color="auto"/>
                    <w:right w:val="none" w:sz="0" w:space="0" w:color="auto"/>
                  </w:divBdr>
                  <w:divsChild>
                    <w:div w:id="72897833">
                      <w:marLeft w:val="0"/>
                      <w:marRight w:val="0"/>
                      <w:marTop w:val="0"/>
                      <w:marBottom w:val="0"/>
                      <w:divBdr>
                        <w:top w:val="none" w:sz="0" w:space="0" w:color="auto"/>
                        <w:left w:val="none" w:sz="0" w:space="0" w:color="auto"/>
                        <w:bottom w:val="none" w:sz="0" w:space="0" w:color="auto"/>
                        <w:right w:val="none" w:sz="0" w:space="0" w:color="auto"/>
                      </w:divBdr>
                    </w:div>
                  </w:divsChild>
                </w:div>
                <w:div w:id="708183729">
                  <w:marLeft w:val="0"/>
                  <w:marRight w:val="0"/>
                  <w:marTop w:val="0"/>
                  <w:marBottom w:val="0"/>
                  <w:divBdr>
                    <w:top w:val="none" w:sz="0" w:space="0" w:color="auto"/>
                    <w:left w:val="none" w:sz="0" w:space="0" w:color="auto"/>
                    <w:bottom w:val="none" w:sz="0" w:space="0" w:color="auto"/>
                    <w:right w:val="none" w:sz="0" w:space="0" w:color="auto"/>
                  </w:divBdr>
                  <w:divsChild>
                    <w:div w:id="1054043181">
                      <w:marLeft w:val="0"/>
                      <w:marRight w:val="0"/>
                      <w:marTop w:val="0"/>
                      <w:marBottom w:val="0"/>
                      <w:divBdr>
                        <w:top w:val="none" w:sz="0" w:space="0" w:color="auto"/>
                        <w:left w:val="none" w:sz="0" w:space="0" w:color="auto"/>
                        <w:bottom w:val="none" w:sz="0" w:space="0" w:color="auto"/>
                        <w:right w:val="none" w:sz="0" w:space="0" w:color="auto"/>
                      </w:divBdr>
                    </w:div>
                  </w:divsChild>
                </w:div>
                <w:div w:id="821238075">
                  <w:marLeft w:val="0"/>
                  <w:marRight w:val="0"/>
                  <w:marTop w:val="0"/>
                  <w:marBottom w:val="0"/>
                  <w:divBdr>
                    <w:top w:val="none" w:sz="0" w:space="0" w:color="auto"/>
                    <w:left w:val="none" w:sz="0" w:space="0" w:color="auto"/>
                    <w:bottom w:val="none" w:sz="0" w:space="0" w:color="auto"/>
                    <w:right w:val="none" w:sz="0" w:space="0" w:color="auto"/>
                  </w:divBdr>
                  <w:divsChild>
                    <w:div w:id="185563306">
                      <w:marLeft w:val="0"/>
                      <w:marRight w:val="0"/>
                      <w:marTop w:val="0"/>
                      <w:marBottom w:val="0"/>
                      <w:divBdr>
                        <w:top w:val="none" w:sz="0" w:space="0" w:color="auto"/>
                        <w:left w:val="none" w:sz="0" w:space="0" w:color="auto"/>
                        <w:bottom w:val="none" w:sz="0" w:space="0" w:color="auto"/>
                        <w:right w:val="none" w:sz="0" w:space="0" w:color="auto"/>
                      </w:divBdr>
                    </w:div>
                  </w:divsChild>
                </w:div>
                <w:div w:id="824246442">
                  <w:marLeft w:val="0"/>
                  <w:marRight w:val="0"/>
                  <w:marTop w:val="0"/>
                  <w:marBottom w:val="0"/>
                  <w:divBdr>
                    <w:top w:val="none" w:sz="0" w:space="0" w:color="auto"/>
                    <w:left w:val="none" w:sz="0" w:space="0" w:color="auto"/>
                    <w:bottom w:val="none" w:sz="0" w:space="0" w:color="auto"/>
                    <w:right w:val="none" w:sz="0" w:space="0" w:color="auto"/>
                  </w:divBdr>
                  <w:divsChild>
                    <w:div w:id="867255559">
                      <w:marLeft w:val="0"/>
                      <w:marRight w:val="0"/>
                      <w:marTop w:val="0"/>
                      <w:marBottom w:val="0"/>
                      <w:divBdr>
                        <w:top w:val="none" w:sz="0" w:space="0" w:color="auto"/>
                        <w:left w:val="none" w:sz="0" w:space="0" w:color="auto"/>
                        <w:bottom w:val="none" w:sz="0" w:space="0" w:color="auto"/>
                        <w:right w:val="none" w:sz="0" w:space="0" w:color="auto"/>
                      </w:divBdr>
                    </w:div>
                  </w:divsChild>
                </w:div>
                <w:div w:id="916784971">
                  <w:marLeft w:val="0"/>
                  <w:marRight w:val="0"/>
                  <w:marTop w:val="0"/>
                  <w:marBottom w:val="0"/>
                  <w:divBdr>
                    <w:top w:val="none" w:sz="0" w:space="0" w:color="auto"/>
                    <w:left w:val="none" w:sz="0" w:space="0" w:color="auto"/>
                    <w:bottom w:val="none" w:sz="0" w:space="0" w:color="auto"/>
                    <w:right w:val="none" w:sz="0" w:space="0" w:color="auto"/>
                  </w:divBdr>
                  <w:divsChild>
                    <w:div w:id="1442994927">
                      <w:marLeft w:val="0"/>
                      <w:marRight w:val="0"/>
                      <w:marTop w:val="0"/>
                      <w:marBottom w:val="0"/>
                      <w:divBdr>
                        <w:top w:val="none" w:sz="0" w:space="0" w:color="auto"/>
                        <w:left w:val="none" w:sz="0" w:space="0" w:color="auto"/>
                        <w:bottom w:val="none" w:sz="0" w:space="0" w:color="auto"/>
                        <w:right w:val="none" w:sz="0" w:space="0" w:color="auto"/>
                      </w:divBdr>
                    </w:div>
                  </w:divsChild>
                </w:div>
                <w:div w:id="1036854844">
                  <w:marLeft w:val="0"/>
                  <w:marRight w:val="0"/>
                  <w:marTop w:val="0"/>
                  <w:marBottom w:val="0"/>
                  <w:divBdr>
                    <w:top w:val="none" w:sz="0" w:space="0" w:color="auto"/>
                    <w:left w:val="none" w:sz="0" w:space="0" w:color="auto"/>
                    <w:bottom w:val="none" w:sz="0" w:space="0" w:color="auto"/>
                    <w:right w:val="none" w:sz="0" w:space="0" w:color="auto"/>
                  </w:divBdr>
                  <w:divsChild>
                    <w:div w:id="1425569925">
                      <w:marLeft w:val="0"/>
                      <w:marRight w:val="0"/>
                      <w:marTop w:val="0"/>
                      <w:marBottom w:val="0"/>
                      <w:divBdr>
                        <w:top w:val="none" w:sz="0" w:space="0" w:color="auto"/>
                        <w:left w:val="none" w:sz="0" w:space="0" w:color="auto"/>
                        <w:bottom w:val="none" w:sz="0" w:space="0" w:color="auto"/>
                        <w:right w:val="none" w:sz="0" w:space="0" w:color="auto"/>
                      </w:divBdr>
                    </w:div>
                  </w:divsChild>
                </w:div>
                <w:div w:id="1038286938">
                  <w:marLeft w:val="0"/>
                  <w:marRight w:val="0"/>
                  <w:marTop w:val="0"/>
                  <w:marBottom w:val="0"/>
                  <w:divBdr>
                    <w:top w:val="none" w:sz="0" w:space="0" w:color="auto"/>
                    <w:left w:val="none" w:sz="0" w:space="0" w:color="auto"/>
                    <w:bottom w:val="none" w:sz="0" w:space="0" w:color="auto"/>
                    <w:right w:val="none" w:sz="0" w:space="0" w:color="auto"/>
                  </w:divBdr>
                  <w:divsChild>
                    <w:div w:id="1303001871">
                      <w:marLeft w:val="0"/>
                      <w:marRight w:val="0"/>
                      <w:marTop w:val="0"/>
                      <w:marBottom w:val="0"/>
                      <w:divBdr>
                        <w:top w:val="none" w:sz="0" w:space="0" w:color="auto"/>
                        <w:left w:val="none" w:sz="0" w:space="0" w:color="auto"/>
                        <w:bottom w:val="none" w:sz="0" w:space="0" w:color="auto"/>
                        <w:right w:val="none" w:sz="0" w:space="0" w:color="auto"/>
                      </w:divBdr>
                    </w:div>
                  </w:divsChild>
                </w:div>
                <w:div w:id="1042486110">
                  <w:marLeft w:val="0"/>
                  <w:marRight w:val="0"/>
                  <w:marTop w:val="0"/>
                  <w:marBottom w:val="0"/>
                  <w:divBdr>
                    <w:top w:val="none" w:sz="0" w:space="0" w:color="auto"/>
                    <w:left w:val="none" w:sz="0" w:space="0" w:color="auto"/>
                    <w:bottom w:val="none" w:sz="0" w:space="0" w:color="auto"/>
                    <w:right w:val="none" w:sz="0" w:space="0" w:color="auto"/>
                  </w:divBdr>
                  <w:divsChild>
                    <w:div w:id="2069575108">
                      <w:marLeft w:val="0"/>
                      <w:marRight w:val="0"/>
                      <w:marTop w:val="0"/>
                      <w:marBottom w:val="0"/>
                      <w:divBdr>
                        <w:top w:val="none" w:sz="0" w:space="0" w:color="auto"/>
                        <w:left w:val="none" w:sz="0" w:space="0" w:color="auto"/>
                        <w:bottom w:val="none" w:sz="0" w:space="0" w:color="auto"/>
                        <w:right w:val="none" w:sz="0" w:space="0" w:color="auto"/>
                      </w:divBdr>
                    </w:div>
                  </w:divsChild>
                </w:div>
                <w:div w:id="1045448718">
                  <w:marLeft w:val="0"/>
                  <w:marRight w:val="0"/>
                  <w:marTop w:val="0"/>
                  <w:marBottom w:val="0"/>
                  <w:divBdr>
                    <w:top w:val="none" w:sz="0" w:space="0" w:color="auto"/>
                    <w:left w:val="none" w:sz="0" w:space="0" w:color="auto"/>
                    <w:bottom w:val="none" w:sz="0" w:space="0" w:color="auto"/>
                    <w:right w:val="none" w:sz="0" w:space="0" w:color="auto"/>
                  </w:divBdr>
                  <w:divsChild>
                    <w:div w:id="886911368">
                      <w:marLeft w:val="0"/>
                      <w:marRight w:val="0"/>
                      <w:marTop w:val="0"/>
                      <w:marBottom w:val="0"/>
                      <w:divBdr>
                        <w:top w:val="none" w:sz="0" w:space="0" w:color="auto"/>
                        <w:left w:val="none" w:sz="0" w:space="0" w:color="auto"/>
                        <w:bottom w:val="none" w:sz="0" w:space="0" w:color="auto"/>
                        <w:right w:val="none" w:sz="0" w:space="0" w:color="auto"/>
                      </w:divBdr>
                    </w:div>
                  </w:divsChild>
                </w:div>
                <w:div w:id="1062679985">
                  <w:marLeft w:val="0"/>
                  <w:marRight w:val="0"/>
                  <w:marTop w:val="0"/>
                  <w:marBottom w:val="0"/>
                  <w:divBdr>
                    <w:top w:val="none" w:sz="0" w:space="0" w:color="auto"/>
                    <w:left w:val="none" w:sz="0" w:space="0" w:color="auto"/>
                    <w:bottom w:val="none" w:sz="0" w:space="0" w:color="auto"/>
                    <w:right w:val="none" w:sz="0" w:space="0" w:color="auto"/>
                  </w:divBdr>
                  <w:divsChild>
                    <w:div w:id="1945182989">
                      <w:marLeft w:val="0"/>
                      <w:marRight w:val="0"/>
                      <w:marTop w:val="0"/>
                      <w:marBottom w:val="0"/>
                      <w:divBdr>
                        <w:top w:val="none" w:sz="0" w:space="0" w:color="auto"/>
                        <w:left w:val="none" w:sz="0" w:space="0" w:color="auto"/>
                        <w:bottom w:val="none" w:sz="0" w:space="0" w:color="auto"/>
                        <w:right w:val="none" w:sz="0" w:space="0" w:color="auto"/>
                      </w:divBdr>
                    </w:div>
                  </w:divsChild>
                </w:div>
                <w:div w:id="1066075539">
                  <w:marLeft w:val="0"/>
                  <w:marRight w:val="0"/>
                  <w:marTop w:val="0"/>
                  <w:marBottom w:val="0"/>
                  <w:divBdr>
                    <w:top w:val="none" w:sz="0" w:space="0" w:color="auto"/>
                    <w:left w:val="none" w:sz="0" w:space="0" w:color="auto"/>
                    <w:bottom w:val="none" w:sz="0" w:space="0" w:color="auto"/>
                    <w:right w:val="none" w:sz="0" w:space="0" w:color="auto"/>
                  </w:divBdr>
                  <w:divsChild>
                    <w:div w:id="2134713705">
                      <w:marLeft w:val="0"/>
                      <w:marRight w:val="0"/>
                      <w:marTop w:val="0"/>
                      <w:marBottom w:val="0"/>
                      <w:divBdr>
                        <w:top w:val="none" w:sz="0" w:space="0" w:color="auto"/>
                        <w:left w:val="none" w:sz="0" w:space="0" w:color="auto"/>
                        <w:bottom w:val="none" w:sz="0" w:space="0" w:color="auto"/>
                        <w:right w:val="none" w:sz="0" w:space="0" w:color="auto"/>
                      </w:divBdr>
                    </w:div>
                  </w:divsChild>
                </w:div>
                <w:div w:id="1128469338">
                  <w:marLeft w:val="0"/>
                  <w:marRight w:val="0"/>
                  <w:marTop w:val="0"/>
                  <w:marBottom w:val="0"/>
                  <w:divBdr>
                    <w:top w:val="none" w:sz="0" w:space="0" w:color="auto"/>
                    <w:left w:val="none" w:sz="0" w:space="0" w:color="auto"/>
                    <w:bottom w:val="none" w:sz="0" w:space="0" w:color="auto"/>
                    <w:right w:val="none" w:sz="0" w:space="0" w:color="auto"/>
                  </w:divBdr>
                  <w:divsChild>
                    <w:div w:id="693045260">
                      <w:marLeft w:val="0"/>
                      <w:marRight w:val="0"/>
                      <w:marTop w:val="0"/>
                      <w:marBottom w:val="0"/>
                      <w:divBdr>
                        <w:top w:val="none" w:sz="0" w:space="0" w:color="auto"/>
                        <w:left w:val="none" w:sz="0" w:space="0" w:color="auto"/>
                        <w:bottom w:val="none" w:sz="0" w:space="0" w:color="auto"/>
                        <w:right w:val="none" w:sz="0" w:space="0" w:color="auto"/>
                      </w:divBdr>
                    </w:div>
                  </w:divsChild>
                </w:div>
                <w:div w:id="1159616163">
                  <w:marLeft w:val="0"/>
                  <w:marRight w:val="0"/>
                  <w:marTop w:val="0"/>
                  <w:marBottom w:val="0"/>
                  <w:divBdr>
                    <w:top w:val="none" w:sz="0" w:space="0" w:color="auto"/>
                    <w:left w:val="none" w:sz="0" w:space="0" w:color="auto"/>
                    <w:bottom w:val="none" w:sz="0" w:space="0" w:color="auto"/>
                    <w:right w:val="none" w:sz="0" w:space="0" w:color="auto"/>
                  </w:divBdr>
                  <w:divsChild>
                    <w:div w:id="1770467370">
                      <w:marLeft w:val="0"/>
                      <w:marRight w:val="0"/>
                      <w:marTop w:val="0"/>
                      <w:marBottom w:val="0"/>
                      <w:divBdr>
                        <w:top w:val="none" w:sz="0" w:space="0" w:color="auto"/>
                        <w:left w:val="none" w:sz="0" w:space="0" w:color="auto"/>
                        <w:bottom w:val="none" w:sz="0" w:space="0" w:color="auto"/>
                        <w:right w:val="none" w:sz="0" w:space="0" w:color="auto"/>
                      </w:divBdr>
                    </w:div>
                  </w:divsChild>
                </w:div>
                <w:div w:id="1160118813">
                  <w:marLeft w:val="0"/>
                  <w:marRight w:val="0"/>
                  <w:marTop w:val="0"/>
                  <w:marBottom w:val="0"/>
                  <w:divBdr>
                    <w:top w:val="none" w:sz="0" w:space="0" w:color="auto"/>
                    <w:left w:val="none" w:sz="0" w:space="0" w:color="auto"/>
                    <w:bottom w:val="none" w:sz="0" w:space="0" w:color="auto"/>
                    <w:right w:val="none" w:sz="0" w:space="0" w:color="auto"/>
                  </w:divBdr>
                  <w:divsChild>
                    <w:div w:id="1449160350">
                      <w:marLeft w:val="0"/>
                      <w:marRight w:val="0"/>
                      <w:marTop w:val="0"/>
                      <w:marBottom w:val="0"/>
                      <w:divBdr>
                        <w:top w:val="none" w:sz="0" w:space="0" w:color="auto"/>
                        <w:left w:val="none" w:sz="0" w:space="0" w:color="auto"/>
                        <w:bottom w:val="none" w:sz="0" w:space="0" w:color="auto"/>
                        <w:right w:val="none" w:sz="0" w:space="0" w:color="auto"/>
                      </w:divBdr>
                    </w:div>
                  </w:divsChild>
                </w:div>
                <w:div w:id="1160537120">
                  <w:marLeft w:val="0"/>
                  <w:marRight w:val="0"/>
                  <w:marTop w:val="0"/>
                  <w:marBottom w:val="0"/>
                  <w:divBdr>
                    <w:top w:val="none" w:sz="0" w:space="0" w:color="auto"/>
                    <w:left w:val="none" w:sz="0" w:space="0" w:color="auto"/>
                    <w:bottom w:val="none" w:sz="0" w:space="0" w:color="auto"/>
                    <w:right w:val="none" w:sz="0" w:space="0" w:color="auto"/>
                  </w:divBdr>
                  <w:divsChild>
                    <w:div w:id="1057120771">
                      <w:marLeft w:val="0"/>
                      <w:marRight w:val="0"/>
                      <w:marTop w:val="0"/>
                      <w:marBottom w:val="0"/>
                      <w:divBdr>
                        <w:top w:val="none" w:sz="0" w:space="0" w:color="auto"/>
                        <w:left w:val="none" w:sz="0" w:space="0" w:color="auto"/>
                        <w:bottom w:val="none" w:sz="0" w:space="0" w:color="auto"/>
                        <w:right w:val="none" w:sz="0" w:space="0" w:color="auto"/>
                      </w:divBdr>
                    </w:div>
                  </w:divsChild>
                </w:div>
                <w:div w:id="1177158676">
                  <w:marLeft w:val="0"/>
                  <w:marRight w:val="0"/>
                  <w:marTop w:val="0"/>
                  <w:marBottom w:val="0"/>
                  <w:divBdr>
                    <w:top w:val="none" w:sz="0" w:space="0" w:color="auto"/>
                    <w:left w:val="none" w:sz="0" w:space="0" w:color="auto"/>
                    <w:bottom w:val="none" w:sz="0" w:space="0" w:color="auto"/>
                    <w:right w:val="none" w:sz="0" w:space="0" w:color="auto"/>
                  </w:divBdr>
                  <w:divsChild>
                    <w:div w:id="1596014558">
                      <w:marLeft w:val="0"/>
                      <w:marRight w:val="0"/>
                      <w:marTop w:val="0"/>
                      <w:marBottom w:val="0"/>
                      <w:divBdr>
                        <w:top w:val="none" w:sz="0" w:space="0" w:color="auto"/>
                        <w:left w:val="none" w:sz="0" w:space="0" w:color="auto"/>
                        <w:bottom w:val="none" w:sz="0" w:space="0" w:color="auto"/>
                        <w:right w:val="none" w:sz="0" w:space="0" w:color="auto"/>
                      </w:divBdr>
                    </w:div>
                  </w:divsChild>
                </w:div>
                <w:div w:id="1221743505">
                  <w:marLeft w:val="0"/>
                  <w:marRight w:val="0"/>
                  <w:marTop w:val="0"/>
                  <w:marBottom w:val="0"/>
                  <w:divBdr>
                    <w:top w:val="none" w:sz="0" w:space="0" w:color="auto"/>
                    <w:left w:val="none" w:sz="0" w:space="0" w:color="auto"/>
                    <w:bottom w:val="none" w:sz="0" w:space="0" w:color="auto"/>
                    <w:right w:val="none" w:sz="0" w:space="0" w:color="auto"/>
                  </w:divBdr>
                  <w:divsChild>
                    <w:div w:id="558974335">
                      <w:marLeft w:val="0"/>
                      <w:marRight w:val="0"/>
                      <w:marTop w:val="0"/>
                      <w:marBottom w:val="0"/>
                      <w:divBdr>
                        <w:top w:val="none" w:sz="0" w:space="0" w:color="auto"/>
                        <w:left w:val="none" w:sz="0" w:space="0" w:color="auto"/>
                        <w:bottom w:val="none" w:sz="0" w:space="0" w:color="auto"/>
                        <w:right w:val="none" w:sz="0" w:space="0" w:color="auto"/>
                      </w:divBdr>
                    </w:div>
                  </w:divsChild>
                </w:div>
                <w:div w:id="1236471400">
                  <w:marLeft w:val="0"/>
                  <w:marRight w:val="0"/>
                  <w:marTop w:val="0"/>
                  <w:marBottom w:val="0"/>
                  <w:divBdr>
                    <w:top w:val="none" w:sz="0" w:space="0" w:color="auto"/>
                    <w:left w:val="none" w:sz="0" w:space="0" w:color="auto"/>
                    <w:bottom w:val="none" w:sz="0" w:space="0" w:color="auto"/>
                    <w:right w:val="none" w:sz="0" w:space="0" w:color="auto"/>
                  </w:divBdr>
                  <w:divsChild>
                    <w:div w:id="932667731">
                      <w:marLeft w:val="0"/>
                      <w:marRight w:val="0"/>
                      <w:marTop w:val="0"/>
                      <w:marBottom w:val="0"/>
                      <w:divBdr>
                        <w:top w:val="none" w:sz="0" w:space="0" w:color="auto"/>
                        <w:left w:val="none" w:sz="0" w:space="0" w:color="auto"/>
                        <w:bottom w:val="none" w:sz="0" w:space="0" w:color="auto"/>
                        <w:right w:val="none" w:sz="0" w:space="0" w:color="auto"/>
                      </w:divBdr>
                    </w:div>
                  </w:divsChild>
                </w:div>
                <w:div w:id="1237322388">
                  <w:marLeft w:val="0"/>
                  <w:marRight w:val="0"/>
                  <w:marTop w:val="0"/>
                  <w:marBottom w:val="0"/>
                  <w:divBdr>
                    <w:top w:val="none" w:sz="0" w:space="0" w:color="auto"/>
                    <w:left w:val="none" w:sz="0" w:space="0" w:color="auto"/>
                    <w:bottom w:val="none" w:sz="0" w:space="0" w:color="auto"/>
                    <w:right w:val="none" w:sz="0" w:space="0" w:color="auto"/>
                  </w:divBdr>
                  <w:divsChild>
                    <w:div w:id="996685172">
                      <w:marLeft w:val="0"/>
                      <w:marRight w:val="0"/>
                      <w:marTop w:val="0"/>
                      <w:marBottom w:val="0"/>
                      <w:divBdr>
                        <w:top w:val="none" w:sz="0" w:space="0" w:color="auto"/>
                        <w:left w:val="none" w:sz="0" w:space="0" w:color="auto"/>
                        <w:bottom w:val="none" w:sz="0" w:space="0" w:color="auto"/>
                        <w:right w:val="none" w:sz="0" w:space="0" w:color="auto"/>
                      </w:divBdr>
                    </w:div>
                  </w:divsChild>
                </w:div>
                <w:div w:id="1264723891">
                  <w:marLeft w:val="0"/>
                  <w:marRight w:val="0"/>
                  <w:marTop w:val="0"/>
                  <w:marBottom w:val="0"/>
                  <w:divBdr>
                    <w:top w:val="none" w:sz="0" w:space="0" w:color="auto"/>
                    <w:left w:val="none" w:sz="0" w:space="0" w:color="auto"/>
                    <w:bottom w:val="none" w:sz="0" w:space="0" w:color="auto"/>
                    <w:right w:val="none" w:sz="0" w:space="0" w:color="auto"/>
                  </w:divBdr>
                  <w:divsChild>
                    <w:div w:id="1901939986">
                      <w:marLeft w:val="0"/>
                      <w:marRight w:val="0"/>
                      <w:marTop w:val="0"/>
                      <w:marBottom w:val="0"/>
                      <w:divBdr>
                        <w:top w:val="none" w:sz="0" w:space="0" w:color="auto"/>
                        <w:left w:val="none" w:sz="0" w:space="0" w:color="auto"/>
                        <w:bottom w:val="none" w:sz="0" w:space="0" w:color="auto"/>
                        <w:right w:val="none" w:sz="0" w:space="0" w:color="auto"/>
                      </w:divBdr>
                    </w:div>
                  </w:divsChild>
                </w:div>
                <w:div w:id="1309868841">
                  <w:marLeft w:val="0"/>
                  <w:marRight w:val="0"/>
                  <w:marTop w:val="0"/>
                  <w:marBottom w:val="0"/>
                  <w:divBdr>
                    <w:top w:val="none" w:sz="0" w:space="0" w:color="auto"/>
                    <w:left w:val="none" w:sz="0" w:space="0" w:color="auto"/>
                    <w:bottom w:val="none" w:sz="0" w:space="0" w:color="auto"/>
                    <w:right w:val="none" w:sz="0" w:space="0" w:color="auto"/>
                  </w:divBdr>
                  <w:divsChild>
                    <w:div w:id="568658777">
                      <w:marLeft w:val="0"/>
                      <w:marRight w:val="0"/>
                      <w:marTop w:val="0"/>
                      <w:marBottom w:val="0"/>
                      <w:divBdr>
                        <w:top w:val="none" w:sz="0" w:space="0" w:color="auto"/>
                        <w:left w:val="none" w:sz="0" w:space="0" w:color="auto"/>
                        <w:bottom w:val="none" w:sz="0" w:space="0" w:color="auto"/>
                        <w:right w:val="none" w:sz="0" w:space="0" w:color="auto"/>
                      </w:divBdr>
                    </w:div>
                  </w:divsChild>
                </w:div>
                <w:div w:id="1318728402">
                  <w:marLeft w:val="0"/>
                  <w:marRight w:val="0"/>
                  <w:marTop w:val="0"/>
                  <w:marBottom w:val="0"/>
                  <w:divBdr>
                    <w:top w:val="none" w:sz="0" w:space="0" w:color="auto"/>
                    <w:left w:val="none" w:sz="0" w:space="0" w:color="auto"/>
                    <w:bottom w:val="none" w:sz="0" w:space="0" w:color="auto"/>
                    <w:right w:val="none" w:sz="0" w:space="0" w:color="auto"/>
                  </w:divBdr>
                  <w:divsChild>
                    <w:div w:id="1704011137">
                      <w:marLeft w:val="0"/>
                      <w:marRight w:val="0"/>
                      <w:marTop w:val="0"/>
                      <w:marBottom w:val="0"/>
                      <w:divBdr>
                        <w:top w:val="none" w:sz="0" w:space="0" w:color="auto"/>
                        <w:left w:val="none" w:sz="0" w:space="0" w:color="auto"/>
                        <w:bottom w:val="none" w:sz="0" w:space="0" w:color="auto"/>
                        <w:right w:val="none" w:sz="0" w:space="0" w:color="auto"/>
                      </w:divBdr>
                    </w:div>
                  </w:divsChild>
                </w:div>
                <w:div w:id="1334264179">
                  <w:marLeft w:val="0"/>
                  <w:marRight w:val="0"/>
                  <w:marTop w:val="0"/>
                  <w:marBottom w:val="0"/>
                  <w:divBdr>
                    <w:top w:val="none" w:sz="0" w:space="0" w:color="auto"/>
                    <w:left w:val="none" w:sz="0" w:space="0" w:color="auto"/>
                    <w:bottom w:val="none" w:sz="0" w:space="0" w:color="auto"/>
                    <w:right w:val="none" w:sz="0" w:space="0" w:color="auto"/>
                  </w:divBdr>
                  <w:divsChild>
                    <w:div w:id="1573082537">
                      <w:marLeft w:val="0"/>
                      <w:marRight w:val="0"/>
                      <w:marTop w:val="0"/>
                      <w:marBottom w:val="0"/>
                      <w:divBdr>
                        <w:top w:val="none" w:sz="0" w:space="0" w:color="auto"/>
                        <w:left w:val="none" w:sz="0" w:space="0" w:color="auto"/>
                        <w:bottom w:val="none" w:sz="0" w:space="0" w:color="auto"/>
                        <w:right w:val="none" w:sz="0" w:space="0" w:color="auto"/>
                      </w:divBdr>
                    </w:div>
                  </w:divsChild>
                </w:div>
                <w:div w:id="1343431396">
                  <w:marLeft w:val="0"/>
                  <w:marRight w:val="0"/>
                  <w:marTop w:val="0"/>
                  <w:marBottom w:val="0"/>
                  <w:divBdr>
                    <w:top w:val="none" w:sz="0" w:space="0" w:color="auto"/>
                    <w:left w:val="none" w:sz="0" w:space="0" w:color="auto"/>
                    <w:bottom w:val="none" w:sz="0" w:space="0" w:color="auto"/>
                    <w:right w:val="none" w:sz="0" w:space="0" w:color="auto"/>
                  </w:divBdr>
                  <w:divsChild>
                    <w:div w:id="1703945014">
                      <w:marLeft w:val="0"/>
                      <w:marRight w:val="0"/>
                      <w:marTop w:val="0"/>
                      <w:marBottom w:val="0"/>
                      <w:divBdr>
                        <w:top w:val="none" w:sz="0" w:space="0" w:color="auto"/>
                        <w:left w:val="none" w:sz="0" w:space="0" w:color="auto"/>
                        <w:bottom w:val="none" w:sz="0" w:space="0" w:color="auto"/>
                        <w:right w:val="none" w:sz="0" w:space="0" w:color="auto"/>
                      </w:divBdr>
                    </w:div>
                  </w:divsChild>
                </w:div>
                <w:div w:id="1350521503">
                  <w:marLeft w:val="0"/>
                  <w:marRight w:val="0"/>
                  <w:marTop w:val="0"/>
                  <w:marBottom w:val="0"/>
                  <w:divBdr>
                    <w:top w:val="none" w:sz="0" w:space="0" w:color="auto"/>
                    <w:left w:val="none" w:sz="0" w:space="0" w:color="auto"/>
                    <w:bottom w:val="none" w:sz="0" w:space="0" w:color="auto"/>
                    <w:right w:val="none" w:sz="0" w:space="0" w:color="auto"/>
                  </w:divBdr>
                  <w:divsChild>
                    <w:div w:id="700397143">
                      <w:marLeft w:val="0"/>
                      <w:marRight w:val="0"/>
                      <w:marTop w:val="0"/>
                      <w:marBottom w:val="0"/>
                      <w:divBdr>
                        <w:top w:val="none" w:sz="0" w:space="0" w:color="auto"/>
                        <w:left w:val="none" w:sz="0" w:space="0" w:color="auto"/>
                        <w:bottom w:val="none" w:sz="0" w:space="0" w:color="auto"/>
                        <w:right w:val="none" w:sz="0" w:space="0" w:color="auto"/>
                      </w:divBdr>
                    </w:div>
                  </w:divsChild>
                </w:div>
                <w:div w:id="1455179149">
                  <w:marLeft w:val="0"/>
                  <w:marRight w:val="0"/>
                  <w:marTop w:val="0"/>
                  <w:marBottom w:val="0"/>
                  <w:divBdr>
                    <w:top w:val="none" w:sz="0" w:space="0" w:color="auto"/>
                    <w:left w:val="none" w:sz="0" w:space="0" w:color="auto"/>
                    <w:bottom w:val="none" w:sz="0" w:space="0" w:color="auto"/>
                    <w:right w:val="none" w:sz="0" w:space="0" w:color="auto"/>
                  </w:divBdr>
                  <w:divsChild>
                    <w:div w:id="410347556">
                      <w:marLeft w:val="0"/>
                      <w:marRight w:val="0"/>
                      <w:marTop w:val="0"/>
                      <w:marBottom w:val="0"/>
                      <w:divBdr>
                        <w:top w:val="none" w:sz="0" w:space="0" w:color="auto"/>
                        <w:left w:val="none" w:sz="0" w:space="0" w:color="auto"/>
                        <w:bottom w:val="none" w:sz="0" w:space="0" w:color="auto"/>
                        <w:right w:val="none" w:sz="0" w:space="0" w:color="auto"/>
                      </w:divBdr>
                    </w:div>
                  </w:divsChild>
                </w:div>
                <w:div w:id="1463235368">
                  <w:marLeft w:val="0"/>
                  <w:marRight w:val="0"/>
                  <w:marTop w:val="0"/>
                  <w:marBottom w:val="0"/>
                  <w:divBdr>
                    <w:top w:val="none" w:sz="0" w:space="0" w:color="auto"/>
                    <w:left w:val="none" w:sz="0" w:space="0" w:color="auto"/>
                    <w:bottom w:val="none" w:sz="0" w:space="0" w:color="auto"/>
                    <w:right w:val="none" w:sz="0" w:space="0" w:color="auto"/>
                  </w:divBdr>
                  <w:divsChild>
                    <w:div w:id="1557012601">
                      <w:marLeft w:val="0"/>
                      <w:marRight w:val="0"/>
                      <w:marTop w:val="0"/>
                      <w:marBottom w:val="0"/>
                      <w:divBdr>
                        <w:top w:val="none" w:sz="0" w:space="0" w:color="auto"/>
                        <w:left w:val="none" w:sz="0" w:space="0" w:color="auto"/>
                        <w:bottom w:val="none" w:sz="0" w:space="0" w:color="auto"/>
                        <w:right w:val="none" w:sz="0" w:space="0" w:color="auto"/>
                      </w:divBdr>
                    </w:div>
                  </w:divsChild>
                </w:div>
                <w:div w:id="1488011535">
                  <w:marLeft w:val="0"/>
                  <w:marRight w:val="0"/>
                  <w:marTop w:val="0"/>
                  <w:marBottom w:val="0"/>
                  <w:divBdr>
                    <w:top w:val="none" w:sz="0" w:space="0" w:color="auto"/>
                    <w:left w:val="none" w:sz="0" w:space="0" w:color="auto"/>
                    <w:bottom w:val="none" w:sz="0" w:space="0" w:color="auto"/>
                    <w:right w:val="none" w:sz="0" w:space="0" w:color="auto"/>
                  </w:divBdr>
                  <w:divsChild>
                    <w:div w:id="1928995815">
                      <w:marLeft w:val="0"/>
                      <w:marRight w:val="0"/>
                      <w:marTop w:val="0"/>
                      <w:marBottom w:val="0"/>
                      <w:divBdr>
                        <w:top w:val="none" w:sz="0" w:space="0" w:color="auto"/>
                        <w:left w:val="none" w:sz="0" w:space="0" w:color="auto"/>
                        <w:bottom w:val="none" w:sz="0" w:space="0" w:color="auto"/>
                        <w:right w:val="none" w:sz="0" w:space="0" w:color="auto"/>
                      </w:divBdr>
                    </w:div>
                  </w:divsChild>
                </w:div>
                <w:div w:id="1527282058">
                  <w:marLeft w:val="0"/>
                  <w:marRight w:val="0"/>
                  <w:marTop w:val="0"/>
                  <w:marBottom w:val="0"/>
                  <w:divBdr>
                    <w:top w:val="none" w:sz="0" w:space="0" w:color="auto"/>
                    <w:left w:val="none" w:sz="0" w:space="0" w:color="auto"/>
                    <w:bottom w:val="none" w:sz="0" w:space="0" w:color="auto"/>
                    <w:right w:val="none" w:sz="0" w:space="0" w:color="auto"/>
                  </w:divBdr>
                  <w:divsChild>
                    <w:div w:id="1916738985">
                      <w:marLeft w:val="0"/>
                      <w:marRight w:val="0"/>
                      <w:marTop w:val="0"/>
                      <w:marBottom w:val="0"/>
                      <w:divBdr>
                        <w:top w:val="none" w:sz="0" w:space="0" w:color="auto"/>
                        <w:left w:val="none" w:sz="0" w:space="0" w:color="auto"/>
                        <w:bottom w:val="none" w:sz="0" w:space="0" w:color="auto"/>
                        <w:right w:val="none" w:sz="0" w:space="0" w:color="auto"/>
                      </w:divBdr>
                    </w:div>
                  </w:divsChild>
                </w:div>
                <w:div w:id="1528981820">
                  <w:marLeft w:val="0"/>
                  <w:marRight w:val="0"/>
                  <w:marTop w:val="0"/>
                  <w:marBottom w:val="0"/>
                  <w:divBdr>
                    <w:top w:val="none" w:sz="0" w:space="0" w:color="auto"/>
                    <w:left w:val="none" w:sz="0" w:space="0" w:color="auto"/>
                    <w:bottom w:val="none" w:sz="0" w:space="0" w:color="auto"/>
                    <w:right w:val="none" w:sz="0" w:space="0" w:color="auto"/>
                  </w:divBdr>
                  <w:divsChild>
                    <w:div w:id="804005639">
                      <w:marLeft w:val="0"/>
                      <w:marRight w:val="0"/>
                      <w:marTop w:val="0"/>
                      <w:marBottom w:val="0"/>
                      <w:divBdr>
                        <w:top w:val="none" w:sz="0" w:space="0" w:color="auto"/>
                        <w:left w:val="none" w:sz="0" w:space="0" w:color="auto"/>
                        <w:bottom w:val="none" w:sz="0" w:space="0" w:color="auto"/>
                        <w:right w:val="none" w:sz="0" w:space="0" w:color="auto"/>
                      </w:divBdr>
                    </w:div>
                  </w:divsChild>
                </w:div>
                <w:div w:id="1561750608">
                  <w:marLeft w:val="0"/>
                  <w:marRight w:val="0"/>
                  <w:marTop w:val="0"/>
                  <w:marBottom w:val="0"/>
                  <w:divBdr>
                    <w:top w:val="none" w:sz="0" w:space="0" w:color="auto"/>
                    <w:left w:val="none" w:sz="0" w:space="0" w:color="auto"/>
                    <w:bottom w:val="none" w:sz="0" w:space="0" w:color="auto"/>
                    <w:right w:val="none" w:sz="0" w:space="0" w:color="auto"/>
                  </w:divBdr>
                  <w:divsChild>
                    <w:div w:id="1040201324">
                      <w:marLeft w:val="0"/>
                      <w:marRight w:val="0"/>
                      <w:marTop w:val="0"/>
                      <w:marBottom w:val="0"/>
                      <w:divBdr>
                        <w:top w:val="none" w:sz="0" w:space="0" w:color="auto"/>
                        <w:left w:val="none" w:sz="0" w:space="0" w:color="auto"/>
                        <w:bottom w:val="none" w:sz="0" w:space="0" w:color="auto"/>
                        <w:right w:val="none" w:sz="0" w:space="0" w:color="auto"/>
                      </w:divBdr>
                    </w:div>
                  </w:divsChild>
                </w:div>
                <w:div w:id="1597518521">
                  <w:marLeft w:val="0"/>
                  <w:marRight w:val="0"/>
                  <w:marTop w:val="0"/>
                  <w:marBottom w:val="0"/>
                  <w:divBdr>
                    <w:top w:val="none" w:sz="0" w:space="0" w:color="auto"/>
                    <w:left w:val="none" w:sz="0" w:space="0" w:color="auto"/>
                    <w:bottom w:val="none" w:sz="0" w:space="0" w:color="auto"/>
                    <w:right w:val="none" w:sz="0" w:space="0" w:color="auto"/>
                  </w:divBdr>
                  <w:divsChild>
                    <w:div w:id="913247699">
                      <w:marLeft w:val="0"/>
                      <w:marRight w:val="0"/>
                      <w:marTop w:val="0"/>
                      <w:marBottom w:val="0"/>
                      <w:divBdr>
                        <w:top w:val="none" w:sz="0" w:space="0" w:color="auto"/>
                        <w:left w:val="none" w:sz="0" w:space="0" w:color="auto"/>
                        <w:bottom w:val="none" w:sz="0" w:space="0" w:color="auto"/>
                        <w:right w:val="none" w:sz="0" w:space="0" w:color="auto"/>
                      </w:divBdr>
                    </w:div>
                  </w:divsChild>
                </w:div>
                <w:div w:id="1775204032">
                  <w:marLeft w:val="0"/>
                  <w:marRight w:val="0"/>
                  <w:marTop w:val="0"/>
                  <w:marBottom w:val="0"/>
                  <w:divBdr>
                    <w:top w:val="none" w:sz="0" w:space="0" w:color="auto"/>
                    <w:left w:val="none" w:sz="0" w:space="0" w:color="auto"/>
                    <w:bottom w:val="none" w:sz="0" w:space="0" w:color="auto"/>
                    <w:right w:val="none" w:sz="0" w:space="0" w:color="auto"/>
                  </w:divBdr>
                  <w:divsChild>
                    <w:div w:id="126044978">
                      <w:marLeft w:val="0"/>
                      <w:marRight w:val="0"/>
                      <w:marTop w:val="0"/>
                      <w:marBottom w:val="0"/>
                      <w:divBdr>
                        <w:top w:val="none" w:sz="0" w:space="0" w:color="auto"/>
                        <w:left w:val="none" w:sz="0" w:space="0" w:color="auto"/>
                        <w:bottom w:val="none" w:sz="0" w:space="0" w:color="auto"/>
                        <w:right w:val="none" w:sz="0" w:space="0" w:color="auto"/>
                      </w:divBdr>
                    </w:div>
                  </w:divsChild>
                </w:div>
                <w:div w:id="1782534277">
                  <w:marLeft w:val="0"/>
                  <w:marRight w:val="0"/>
                  <w:marTop w:val="0"/>
                  <w:marBottom w:val="0"/>
                  <w:divBdr>
                    <w:top w:val="none" w:sz="0" w:space="0" w:color="auto"/>
                    <w:left w:val="none" w:sz="0" w:space="0" w:color="auto"/>
                    <w:bottom w:val="none" w:sz="0" w:space="0" w:color="auto"/>
                    <w:right w:val="none" w:sz="0" w:space="0" w:color="auto"/>
                  </w:divBdr>
                  <w:divsChild>
                    <w:div w:id="181942666">
                      <w:marLeft w:val="0"/>
                      <w:marRight w:val="0"/>
                      <w:marTop w:val="0"/>
                      <w:marBottom w:val="0"/>
                      <w:divBdr>
                        <w:top w:val="none" w:sz="0" w:space="0" w:color="auto"/>
                        <w:left w:val="none" w:sz="0" w:space="0" w:color="auto"/>
                        <w:bottom w:val="none" w:sz="0" w:space="0" w:color="auto"/>
                        <w:right w:val="none" w:sz="0" w:space="0" w:color="auto"/>
                      </w:divBdr>
                    </w:div>
                  </w:divsChild>
                </w:div>
                <w:div w:id="1863399798">
                  <w:marLeft w:val="0"/>
                  <w:marRight w:val="0"/>
                  <w:marTop w:val="0"/>
                  <w:marBottom w:val="0"/>
                  <w:divBdr>
                    <w:top w:val="none" w:sz="0" w:space="0" w:color="auto"/>
                    <w:left w:val="none" w:sz="0" w:space="0" w:color="auto"/>
                    <w:bottom w:val="none" w:sz="0" w:space="0" w:color="auto"/>
                    <w:right w:val="none" w:sz="0" w:space="0" w:color="auto"/>
                  </w:divBdr>
                  <w:divsChild>
                    <w:div w:id="1180582836">
                      <w:marLeft w:val="0"/>
                      <w:marRight w:val="0"/>
                      <w:marTop w:val="0"/>
                      <w:marBottom w:val="0"/>
                      <w:divBdr>
                        <w:top w:val="none" w:sz="0" w:space="0" w:color="auto"/>
                        <w:left w:val="none" w:sz="0" w:space="0" w:color="auto"/>
                        <w:bottom w:val="none" w:sz="0" w:space="0" w:color="auto"/>
                        <w:right w:val="none" w:sz="0" w:space="0" w:color="auto"/>
                      </w:divBdr>
                    </w:div>
                  </w:divsChild>
                </w:div>
                <w:div w:id="1868523988">
                  <w:marLeft w:val="0"/>
                  <w:marRight w:val="0"/>
                  <w:marTop w:val="0"/>
                  <w:marBottom w:val="0"/>
                  <w:divBdr>
                    <w:top w:val="none" w:sz="0" w:space="0" w:color="auto"/>
                    <w:left w:val="none" w:sz="0" w:space="0" w:color="auto"/>
                    <w:bottom w:val="none" w:sz="0" w:space="0" w:color="auto"/>
                    <w:right w:val="none" w:sz="0" w:space="0" w:color="auto"/>
                  </w:divBdr>
                  <w:divsChild>
                    <w:div w:id="2076051706">
                      <w:marLeft w:val="0"/>
                      <w:marRight w:val="0"/>
                      <w:marTop w:val="0"/>
                      <w:marBottom w:val="0"/>
                      <w:divBdr>
                        <w:top w:val="none" w:sz="0" w:space="0" w:color="auto"/>
                        <w:left w:val="none" w:sz="0" w:space="0" w:color="auto"/>
                        <w:bottom w:val="none" w:sz="0" w:space="0" w:color="auto"/>
                        <w:right w:val="none" w:sz="0" w:space="0" w:color="auto"/>
                      </w:divBdr>
                    </w:div>
                  </w:divsChild>
                </w:div>
                <w:div w:id="1951938591">
                  <w:marLeft w:val="0"/>
                  <w:marRight w:val="0"/>
                  <w:marTop w:val="0"/>
                  <w:marBottom w:val="0"/>
                  <w:divBdr>
                    <w:top w:val="none" w:sz="0" w:space="0" w:color="auto"/>
                    <w:left w:val="none" w:sz="0" w:space="0" w:color="auto"/>
                    <w:bottom w:val="none" w:sz="0" w:space="0" w:color="auto"/>
                    <w:right w:val="none" w:sz="0" w:space="0" w:color="auto"/>
                  </w:divBdr>
                  <w:divsChild>
                    <w:div w:id="950209663">
                      <w:marLeft w:val="0"/>
                      <w:marRight w:val="0"/>
                      <w:marTop w:val="0"/>
                      <w:marBottom w:val="0"/>
                      <w:divBdr>
                        <w:top w:val="none" w:sz="0" w:space="0" w:color="auto"/>
                        <w:left w:val="none" w:sz="0" w:space="0" w:color="auto"/>
                        <w:bottom w:val="none" w:sz="0" w:space="0" w:color="auto"/>
                        <w:right w:val="none" w:sz="0" w:space="0" w:color="auto"/>
                      </w:divBdr>
                    </w:div>
                  </w:divsChild>
                </w:div>
                <w:div w:id="2064868382">
                  <w:marLeft w:val="0"/>
                  <w:marRight w:val="0"/>
                  <w:marTop w:val="0"/>
                  <w:marBottom w:val="0"/>
                  <w:divBdr>
                    <w:top w:val="none" w:sz="0" w:space="0" w:color="auto"/>
                    <w:left w:val="none" w:sz="0" w:space="0" w:color="auto"/>
                    <w:bottom w:val="none" w:sz="0" w:space="0" w:color="auto"/>
                    <w:right w:val="none" w:sz="0" w:space="0" w:color="auto"/>
                  </w:divBdr>
                  <w:divsChild>
                    <w:div w:id="18614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0218">
          <w:marLeft w:val="0"/>
          <w:marRight w:val="0"/>
          <w:marTop w:val="0"/>
          <w:marBottom w:val="0"/>
          <w:divBdr>
            <w:top w:val="none" w:sz="0" w:space="0" w:color="auto"/>
            <w:left w:val="none" w:sz="0" w:space="0" w:color="auto"/>
            <w:bottom w:val="none" w:sz="0" w:space="0" w:color="auto"/>
            <w:right w:val="none" w:sz="0" w:space="0" w:color="auto"/>
          </w:divBdr>
        </w:div>
        <w:div w:id="1024018166">
          <w:marLeft w:val="0"/>
          <w:marRight w:val="0"/>
          <w:marTop w:val="0"/>
          <w:marBottom w:val="0"/>
          <w:divBdr>
            <w:top w:val="none" w:sz="0" w:space="0" w:color="auto"/>
            <w:left w:val="none" w:sz="0" w:space="0" w:color="auto"/>
            <w:bottom w:val="none" w:sz="0" w:space="0" w:color="auto"/>
            <w:right w:val="none" w:sz="0" w:space="0" w:color="auto"/>
          </w:divBdr>
        </w:div>
        <w:div w:id="1073508681">
          <w:marLeft w:val="0"/>
          <w:marRight w:val="0"/>
          <w:marTop w:val="0"/>
          <w:marBottom w:val="0"/>
          <w:divBdr>
            <w:top w:val="none" w:sz="0" w:space="0" w:color="auto"/>
            <w:left w:val="none" w:sz="0" w:space="0" w:color="auto"/>
            <w:bottom w:val="none" w:sz="0" w:space="0" w:color="auto"/>
            <w:right w:val="none" w:sz="0" w:space="0" w:color="auto"/>
          </w:divBdr>
        </w:div>
        <w:div w:id="1261721691">
          <w:marLeft w:val="0"/>
          <w:marRight w:val="0"/>
          <w:marTop w:val="0"/>
          <w:marBottom w:val="0"/>
          <w:divBdr>
            <w:top w:val="none" w:sz="0" w:space="0" w:color="auto"/>
            <w:left w:val="none" w:sz="0" w:space="0" w:color="auto"/>
            <w:bottom w:val="none" w:sz="0" w:space="0" w:color="auto"/>
            <w:right w:val="none" w:sz="0" w:space="0" w:color="auto"/>
          </w:divBdr>
        </w:div>
        <w:div w:id="1479567038">
          <w:marLeft w:val="0"/>
          <w:marRight w:val="0"/>
          <w:marTop w:val="0"/>
          <w:marBottom w:val="0"/>
          <w:divBdr>
            <w:top w:val="none" w:sz="0" w:space="0" w:color="auto"/>
            <w:left w:val="none" w:sz="0" w:space="0" w:color="auto"/>
            <w:bottom w:val="none" w:sz="0" w:space="0" w:color="auto"/>
            <w:right w:val="none" w:sz="0" w:space="0" w:color="auto"/>
          </w:divBdr>
        </w:div>
      </w:divsChild>
    </w:div>
    <w:div w:id="743798890">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22371237">
          <w:marLeft w:val="0"/>
          <w:marRight w:val="0"/>
          <w:marTop w:val="0"/>
          <w:marBottom w:val="0"/>
          <w:divBdr>
            <w:top w:val="none" w:sz="0" w:space="0" w:color="auto"/>
            <w:left w:val="none" w:sz="0" w:space="0" w:color="auto"/>
            <w:bottom w:val="none" w:sz="0" w:space="0" w:color="auto"/>
            <w:right w:val="none" w:sz="0" w:space="0" w:color="auto"/>
          </w:divBdr>
        </w:div>
        <w:div w:id="92282551">
          <w:marLeft w:val="0"/>
          <w:marRight w:val="0"/>
          <w:marTop w:val="0"/>
          <w:marBottom w:val="0"/>
          <w:divBdr>
            <w:top w:val="none" w:sz="0" w:space="0" w:color="auto"/>
            <w:left w:val="none" w:sz="0" w:space="0" w:color="auto"/>
            <w:bottom w:val="none" w:sz="0" w:space="0" w:color="auto"/>
            <w:right w:val="none" w:sz="0" w:space="0" w:color="auto"/>
          </w:divBdr>
        </w:div>
        <w:div w:id="98382291">
          <w:marLeft w:val="0"/>
          <w:marRight w:val="0"/>
          <w:marTop w:val="0"/>
          <w:marBottom w:val="0"/>
          <w:divBdr>
            <w:top w:val="none" w:sz="0" w:space="0" w:color="auto"/>
            <w:left w:val="none" w:sz="0" w:space="0" w:color="auto"/>
            <w:bottom w:val="none" w:sz="0" w:space="0" w:color="auto"/>
            <w:right w:val="none" w:sz="0" w:space="0" w:color="auto"/>
          </w:divBdr>
        </w:div>
        <w:div w:id="202206587">
          <w:marLeft w:val="0"/>
          <w:marRight w:val="0"/>
          <w:marTop w:val="0"/>
          <w:marBottom w:val="0"/>
          <w:divBdr>
            <w:top w:val="none" w:sz="0" w:space="0" w:color="auto"/>
            <w:left w:val="none" w:sz="0" w:space="0" w:color="auto"/>
            <w:bottom w:val="none" w:sz="0" w:space="0" w:color="auto"/>
            <w:right w:val="none" w:sz="0" w:space="0" w:color="auto"/>
          </w:divBdr>
        </w:div>
        <w:div w:id="307784716">
          <w:marLeft w:val="0"/>
          <w:marRight w:val="0"/>
          <w:marTop w:val="0"/>
          <w:marBottom w:val="0"/>
          <w:divBdr>
            <w:top w:val="none" w:sz="0" w:space="0" w:color="auto"/>
            <w:left w:val="none" w:sz="0" w:space="0" w:color="auto"/>
            <w:bottom w:val="none" w:sz="0" w:space="0" w:color="auto"/>
            <w:right w:val="none" w:sz="0" w:space="0" w:color="auto"/>
          </w:divBdr>
        </w:div>
        <w:div w:id="346636930">
          <w:marLeft w:val="0"/>
          <w:marRight w:val="0"/>
          <w:marTop w:val="0"/>
          <w:marBottom w:val="0"/>
          <w:divBdr>
            <w:top w:val="none" w:sz="0" w:space="0" w:color="auto"/>
            <w:left w:val="none" w:sz="0" w:space="0" w:color="auto"/>
            <w:bottom w:val="none" w:sz="0" w:space="0" w:color="auto"/>
            <w:right w:val="none" w:sz="0" w:space="0" w:color="auto"/>
          </w:divBdr>
        </w:div>
        <w:div w:id="389882898">
          <w:marLeft w:val="0"/>
          <w:marRight w:val="0"/>
          <w:marTop w:val="0"/>
          <w:marBottom w:val="0"/>
          <w:divBdr>
            <w:top w:val="none" w:sz="0" w:space="0" w:color="auto"/>
            <w:left w:val="none" w:sz="0" w:space="0" w:color="auto"/>
            <w:bottom w:val="none" w:sz="0" w:space="0" w:color="auto"/>
            <w:right w:val="none" w:sz="0" w:space="0" w:color="auto"/>
          </w:divBdr>
        </w:div>
        <w:div w:id="408578663">
          <w:marLeft w:val="0"/>
          <w:marRight w:val="0"/>
          <w:marTop w:val="0"/>
          <w:marBottom w:val="0"/>
          <w:divBdr>
            <w:top w:val="none" w:sz="0" w:space="0" w:color="auto"/>
            <w:left w:val="none" w:sz="0" w:space="0" w:color="auto"/>
            <w:bottom w:val="none" w:sz="0" w:space="0" w:color="auto"/>
            <w:right w:val="none" w:sz="0" w:space="0" w:color="auto"/>
          </w:divBdr>
        </w:div>
        <w:div w:id="488333034">
          <w:marLeft w:val="0"/>
          <w:marRight w:val="0"/>
          <w:marTop w:val="0"/>
          <w:marBottom w:val="0"/>
          <w:divBdr>
            <w:top w:val="none" w:sz="0" w:space="0" w:color="auto"/>
            <w:left w:val="none" w:sz="0" w:space="0" w:color="auto"/>
            <w:bottom w:val="none" w:sz="0" w:space="0" w:color="auto"/>
            <w:right w:val="none" w:sz="0" w:space="0" w:color="auto"/>
          </w:divBdr>
        </w:div>
        <w:div w:id="645937168">
          <w:marLeft w:val="0"/>
          <w:marRight w:val="0"/>
          <w:marTop w:val="0"/>
          <w:marBottom w:val="0"/>
          <w:divBdr>
            <w:top w:val="none" w:sz="0" w:space="0" w:color="auto"/>
            <w:left w:val="none" w:sz="0" w:space="0" w:color="auto"/>
            <w:bottom w:val="none" w:sz="0" w:space="0" w:color="auto"/>
            <w:right w:val="none" w:sz="0" w:space="0" w:color="auto"/>
          </w:divBdr>
        </w:div>
        <w:div w:id="766191709">
          <w:marLeft w:val="0"/>
          <w:marRight w:val="0"/>
          <w:marTop w:val="0"/>
          <w:marBottom w:val="0"/>
          <w:divBdr>
            <w:top w:val="none" w:sz="0" w:space="0" w:color="auto"/>
            <w:left w:val="none" w:sz="0" w:space="0" w:color="auto"/>
            <w:bottom w:val="none" w:sz="0" w:space="0" w:color="auto"/>
            <w:right w:val="none" w:sz="0" w:space="0" w:color="auto"/>
          </w:divBdr>
        </w:div>
        <w:div w:id="782308675">
          <w:marLeft w:val="0"/>
          <w:marRight w:val="0"/>
          <w:marTop w:val="0"/>
          <w:marBottom w:val="0"/>
          <w:divBdr>
            <w:top w:val="none" w:sz="0" w:space="0" w:color="auto"/>
            <w:left w:val="none" w:sz="0" w:space="0" w:color="auto"/>
            <w:bottom w:val="none" w:sz="0" w:space="0" w:color="auto"/>
            <w:right w:val="none" w:sz="0" w:space="0" w:color="auto"/>
          </w:divBdr>
        </w:div>
        <w:div w:id="827401945">
          <w:marLeft w:val="-75"/>
          <w:marRight w:val="0"/>
          <w:marTop w:val="30"/>
          <w:marBottom w:val="30"/>
          <w:divBdr>
            <w:top w:val="none" w:sz="0" w:space="0" w:color="auto"/>
            <w:left w:val="none" w:sz="0" w:space="0" w:color="auto"/>
            <w:bottom w:val="none" w:sz="0" w:space="0" w:color="auto"/>
            <w:right w:val="none" w:sz="0" w:space="0" w:color="auto"/>
          </w:divBdr>
          <w:divsChild>
            <w:div w:id="45109046">
              <w:marLeft w:val="0"/>
              <w:marRight w:val="0"/>
              <w:marTop w:val="0"/>
              <w:marBottom w:val="0"/>
              <w:divBdr>
                <w:top w:val="none" w:sz="0" w:space="0" w:color="auto"/>
                <w:left w:val="none" w:sz="0" w:space="0" w:color="auto"/>
                <w:bottom w:val="none" w:sz="0" w:space="0" w:color="auto"/>
                <w:right w:val="none" w:sz="0" w:space="0" w:color="auto"/>
              </w:divBdr>
              <w:divsChild>
                <w:div w:id="1466002706">
                  <w:marLeft w:val="0"/>
                  <w:marRight w:val="0"/>
                  <w:marTop w:val="0"/>
                  <w:marBottom w:val="0"/>
                  <w:divBdr>
                    <w:top w:val="none" w:sz="0" w:space="0" w:color="auto"/>
                    <w:left w:val="none" w:sz="0" w:space="0" w:color="auto"/>
                    <w:bottom w:val="none" w:sz="0" w:space="0" w:color="auto"/>
                    <w:right w:val="none" w:sz="0" w:space="0" w:color="auto"/>
                  </w:divBdr>
                </w:div>
              </w:divsChild>
            </w:div>
            <w:div w:id="79763941">
              <w:marLeft w:val="0"/>
              <w:marRight w:val="0"/>
              <w:marTop w:val="0"/>
              <w:marBottom w:val="0"/>
              <w:divBdr>
                <w:top w:val="none" w:sz="0" w:space="0" w:color="auto"/>
                <w:left w:val="none" w:sz="0" w:space="0" w:color="auto"/>
                <w:bottom w:val="none" w:sz="0" w:space="0" w:color="auto"/>
                <w:right w:val="none" w:sz="0" w:space="0" w:color="auto"/>
              </w:divBdr>
              <w:divsChild>
                <w:div w:id="1836148927">
                  <w:marLeft w:val="0"/>
                  <w:marRight w:val="0"/>
                  <w:marTop w:val="0"/>
                  <w:marBottom w:val="0"/>
                  <w:divBdr>
                    <w:top w:val="none" w:sz="0" w:space="0" w:color="auto"/>
                    <w:left w:val="none" w:sz="0" w:space="0" w:color="auto"/>
                    <w:bottom w:val="none" w:sz="0" w:space="0" w:color="auto"/>
                    <w:right w:val="none" w:sz="0" w:space="0" w:color="auto"/>
                  </w:divBdr>
                </w:div>
              </w:divsChild>
            </w:div>
            <w:div w:id="80104996">
              <w:marLeft w:val="0"/>
              <w:marRight w:val="0"/>
              <w:marTop w:val="0"/>
              <w:marBottom w:val="0"/>
              <w:divBdr>
                <w:top w:val="none" w:sz="0" w:space="0" w:color="auto"/>
                <w:left w:val="none" w:sz="0" w:space="0" w:color="auto"/>
                <w:bottom w:val="none" w:sz="0" w:space="0" w:color="auto"/>
                <w:right w:val="none" w:sz="0" w:space="0" w:color="auto"/>
              </w:divBdr>
              <w:divsChild>
                <w:div w:id="1321735950">
                  <w:marLeft w:val="0"/>
                  <w:marRight w:val="0"/>
                  <w:marTop w:val="0"/>
                  <w:marBottom w:val="0"/>
                  <w:divBdr>
                    <w:top w:val="none" w:sz="0" w:space="0" w:color="auto"/>
                    <w:left w:val="none" w:sz="0" w:space="0" w:color="auto"/>
                    <w:bottom w:val="none" w:sz="0" w:space="0" w:color="auto"/>
                    <w:right w:val="none" w:sz="0" w:space="0" w:color="auto"/>
                  </w:divBdr>
                </w:div>
              </w:divsChild>
            </w:div>
            <w:div w:id="259148427">
              <w:marLeft w:val="0"/>
              <w:marRight w:val="0"/>
              <w:marTop w:val="0"/>
              <w:marBottom w:val="0"/>
              <w:divBdr>
                <w:top w:val="none" w:sz="0" w:space="0" w:color="auto"/>
                <w:left w:val="none" w:sz="0" w:space="0" w:color="auto"/>
                <w:bottom w:val="none" w:sz="0" w:space="0" w:color="auto"/>
                <w:right w:val="none" w:sz="0" w:space="0" w:color="auto"/>
              </w:divBdr>
              <w:divsChild>
                <w:div w:id="1818640569">
                  <w:marLeft w:val="0"/>
                  <w:marRight w:val="0"/>
                  <w:marTop w:val="0"/>
                  <w:marBottom w:val="0"/>
                  <w:divBdr>
                    <w:top w:val="none" w:sz="0" w:space="0" w:color="auto"/>
                    <w:left w:val="none" w:sz="0" w:space="0" w:color="auto"/>
                    <w:bottom w:val="none" w:sz="0" w:space="0" w:color="auto"/>
                    <w:right w:val="none" w:sz="0" w:space="0" w:color="auto"/>
                  </w:divBdr>
                </w:div>
              </w:divsChild>
            </w:div>
            <w:div w:id="482745001">
              <w:marLeft w:val="0"/>
              <w:marRight w:val="0"/>
              <w:marTop w:val="0"/>
              <w:marBottom w:val="0"/>
              <w:divBdr>
                <w:top w:val="none" w:sz="0" w:space="0" w:color="auto"/>
                <w:left w:val="none" w:sz="0" w:space="0" w:color="auto"/>
                <w:bottom w:val="none" w:sz="0" w:space="0" w:color="auto"/>
                <w:right w:val="none" w:sz="0" w:space="0" w:color="auto"/>
              </w:divBdr>
              <w:divsChild>
                <w:div w:id="1339163365">
                  <w:marLeft w:val="0"/>
                  <w:marRight w:val="0"/>
                  <w:marTop w:val="0"/>
                  <w:marBottom w:val="0"/>
                  <w:divBdr>
                    <w:top w:val="none" w:sz="0" w:space="0" w:color="auto"/>
                    <w:left w:val="none" w:sz="0" w:space="0" w:color="auto"/>
                    <w:bottom w:val="none" w:sz="0" w:space="0" w:color="auto"/>
                    <w:right w:val="none" w:sz="0" w:space="0" w:color="auto"/>
                  </w:divBdr>
                </w:div>
              </w:divsChild>
            </w:div>
            <w:div w:id="534538502">
              <w:marLeft w:val="0"/>
              <w:marRight w:val="0"/>
              <w:marTop w:val="0"/>
              <w:marBottom w:val="0"/>
              <w:divBdr>
                <w:top w:val="none" w:sz="0" w:space="0" w:color="auto"/>
                <w:left w:val="none" w:sz="0" w:space="0" w:color="auto"/>
                <w:bottom w:val="none" w:sz="0" w:space="0" w:color="auto"/>
                <w:right w:val="none" w:sz="0" w:space="0" w:color="auto"/>
              </w:divBdr>
              <w:divsChild>
                <w:div w:id="490562207">
                  <w:marLeft w:val="0"/>
                  <w:marRight w:val="0"/>
                  <w:marTop w:val="0"/>
                  <w:marBottom w:val="0"/>
                  <w:divBdr>
                    <w:top w:val="none" w:sz="0" w:space="0" w:color="auto"/>
                    <w:left w:val="none" w:sz="0" w:space="0" w:color="auto"/>
                    <w:bottom w:val="none" w:sz="0" w:space="0" w:color="auto"/>
                    <w:right w:val="none" w:sz="0" w:space="0" w:color="auto"/>
                  </w:divBdr>
                </w:div>
              </w:divsChild>
            </w:div>
            <w:div w:id="557516182">
              <w:marLeft w:val="0"/>
              <w:marRight w:val="0"/>
              <w:marTop w:val="0"/>
              <w:marBottom w:val="0"/>
              <w:divBdr>
                <w:top w:val="none" w:sz="0" w:space="0" w:color="auto"/>
                <w:left w:val="none" w:sz="0" w:space="0" w:color="auto"/>
                <w:bottom w:val="none" w:sz="0" w:space="0" w:color="auto"/>
                <w:right w:val="none" w:sz="0" w:space="0" w:color="auto"/>
              </w:divBdr>
              <w:divsChild>
                <w:div w:id="566310016">
                  <w:marLeft w:val="0"/>
                  <w:marRight w:val="0"/>
                  <w:marTop w:val="0"/>
                  <w:marBottom w:val="0"/>
                  <w:divBdr>
                    <w:top w:val="none" w:sz="0" w:space="0" w:color="auto"/>
                    <w:left w:val="none" w:sz="0" w:space="0" w:color="auto"/>
                    <w:bottom w:val="none" w:sz="0" w:space="0" w:color="auto"/>
                    <w:right w:val="none" w:sz="0" w:space="0" w:color="auto"/>
                  </w:divBdr>
                </w:div>
              </w:divsChild>
            </w:div>
            <w:div w:id="576210163">
              <w:marLeft w:val="0"/>
              <w:marRight w:val="0"/>
              <w:marTop w:val="0"/>
              <w:marBottom w:val="0"/>
              <w:divBdr>
                <w:top w:val="none" w:sz="0" w:space="0" w:color="auto"/>
                <w:left w:val="none" w:sz="0" w:space="0" w:color="auto"/>
                <w:bottom w:val="none" w:sz="0" w:space="0" w:color="auto"/>
                <w:right w:val="none" w:sz="0" w:space="0" w:color="auto"/>
              </w:divBdr>
              <w:divsChild>
                <w:div w:id="2110151137">
                  <w:marLeft w:val="0"/>
                  <w:marRight w:val="0"/>
                  <w:marTop w:val="0"/>
                  <w:marBottom w:val="0"/>
                  <w:divBdr>
                    <w:top w:val="none" w:sz="0" w:space="0" w:color="auto"/>
                    <w:left w:val="none" w:sz="0" w:space="0" w:color="auto"/>
                    <w:bottom w:val="none" w:sz="0" w:space="0" w:color="auto"/>
                    <w:right w:val="none" w:sz="0" w:space="0" w:color="auto"/>
                  </w:divBdr>
                </w:div>
              </w:divsChild>
            </w:div>
            <w:div w:id="803887519">
              <w:marLeft w:val="0"/>
              <w:marRight w:val="0"/>
              <w:marTop w:val="0"/>
              <w:marBottom w:val="0"/>
              <w:divBdr>
                <w:top w:val="none" w:sz="0" w:space="0" w:color="auto"/>
                <w:left w:val="none" w:sz="0" w:space="0" w:color="auto"/>
                <w:bottom w:val="none" w:sz="0" w:space="0" w:color="auto"/>
                <w:right w:val="none" w:sz="0" w:space="0" w:color="auto"/>
              </w:divBdr>
              <w:divsChild>
                <w:div w:id="1407262336">
                  <w:marLeft w:val="0"/>
                  <w:marRight w:val="0"/>
                  <w:marTop w:val="0"/>
                  <w:marBottom w:val="0"/>
                  <w:divBdr>
                    <w:top w:val="none" w:sz="0" w:space="0" w:color="auto"/>
                    <w:left w:val="none" w:sz="0" w:space="0" w:color="auto"/>
                    <w:bottom w:val="none" w:sz="0" w:space="0" w:color="auto"/>
                    <w:right w:val="none" w:sz="0" w:space="0" w:color="auto"/>
                  </w:divBdr>
                </w:div>
              </w:divsChild>
            </w:div>
            <w:div w:id="824052910">
              <w:marLeft w:val="0"/>
              <w:marRight w:val="0"/>
              <w:marTop w:val="0"/>
              <w:marBottom w:val="0"/>
              <w:divBdr>
                <w:top w:val="none" w:sz="0" w:space="0" w:color="auto"/>
                <w:left w:val="none" w:sz="0" w:space="0" w:color="auto"/>
                <w:bottom w:val="none" w:sz="0" w:space="0" w:color="auto"/>
                <w:right w:val="none" w:sz="0" w:space="0" w:color="auto"/>
              </w:divBdr>
              <w:divsChild>
                <w:div w:id="1184825769">
                  <w:marLeft w:val="0"/>
                  <w:marRight w:val="0"/>
                  <w:marTop w:val="0"/>
                  <w:marBottom w:val="0"/>
                  <w:divBdr>
                    <w:top w:val="none" w:sz="0" w:space="0" w:color="auto"/>
                    <w:left w:val="none" w:sz="0" w:space="0" w:color="auto"/>
                    <w:bottom w:val="none" w:sz="0" w:space="0" w:color="auto"/>
                    <w:right w:val="none" w:sz="0" w:space="0" w:color="auto"/>
                  </w:divBdr>
                </w:div>
              </w:divsChild>
            </w:div>
            <w:div w:id="880557891">
              <w:marLeft w:val="0"/>
              <w:marRight w:val="0"/>
              <w:marTop w:val="0"/>
              <w:marBottom w:val="0"/>
              <w:divBdr>
                <w:top w:val="none" w:sz="0" w:space="0" w:color="auto"/>
                <w:left w:val="none" w:sz="0" w:space="0" w:color="auto"/>
                <w:bottom w:val="none" w:sz="0" w:space="0" w:color="auto"/>
                <w:right w:val="none" w:sz="0" w:space="0" w:color="auto"/>
              </w:divBdr>
              <w:divsChild>
                <w:div w:id="735476736">
                  <w:marLeft w:val="0"/>
                  <w:marRight w:val="0"/>
                  <w:marTop w:val="0"/>
                  <w:marBottom w:val="0"/>
                  <w:divBdr>
                    <w:top w:val="none" w:sz="0" w:space="0" w:color="auto"/>
                    <w:left w:val="none" w:sz="0" w:space="0" w:color="auto"/>
                    <w:bottom w:val="none" w:sz="0" w:space="0" w:color="auto"/>
                    <w:right w:val="none" w:sz="0" w:space="0" w:color="auto"/>
                  </w:divBdr>
                </w:div>
              </w:divsChild>
            </w:div>
            <w:div w:id="916206012">
              <w:marLeft w:val="0"/>
              <w:marRight w:val="0"/>
              <w:marTop w:val="0"/>
              <w:marBottom w:val="0"/>
              <w:divBdr>
                <w:top w:val="none" w:sz="0" w:space="0" w:color="auto"/>
                <w:left w:val="none" w:sz="0" w:space="0" w:color="auto"/>
                <w:bottom w:val="none" w:sz="0" w:space="0" w:color="auto"/>
                <w:right w:val="none" w:sz="0" w:space="0" w:color="auto"/>
              </w:divBdr>
              <w:divsChild>
                <w:div w:id="1000426309">
                  <w:marLeft w:val="0"/>
                  <w:marRight w:val="0"/>
                  <w:marTop w:val="0"/>
                  <w:marBottom w:val="0"/>
                  <w:divBdr>
                    <w:top w:val="none" w:sz="0" w:space="0" w:color="auto"/>
                    <w:left w:val="none" w:sz="0" w:space="0" w:color="auto"/>
                    <w:bottom w:val="none" w:sz="0" w:space="0" w:color="auto"/>
                    <w:right w:val="none" w:sz="0" w:space="0" w:color="auto"/>
                  </w:divBdr>
                </w:div>
              </w:divsChild>
            </w:div>
            <w:div w:id="917905666">
              <w:marLeft w:val="0"/>
              <w:marRight w:val="0"/>
              <w:marTop w:val="0"/>
              <w:marBottom w:val="0"/>
              <w:divBdr>
                <w:top w:val="none" w:sz="0" w:space="0" w:color="auto"/>
                <w:left w:val="none" w:sz="0" w:space="0" w:color="auto"/>
                <w:bottom w:val="none" w:sz="0" w:space="0" w:color="auto"/>
                <w:right w:val="none" w:sz="0" w:space="0" w:color="auto"/>
              </w:divBdr>
              <w:divsChild>
                <w:div w:id="1708330547">
                  <w:marLeft w:val="0"/>
                  <w:marRight w:val="0"/>
                  <w:marTop w:val="0"/>
                  <w:marBottom w:val="0"/>
                  <w:divBdr>
                    <w:top w:val="none" w:sz="0" w:space="0" w:color="auto"/>
                    <w:left w:val="none" w:sz="0" w:space="0" w:color="auto"/>
                    <w:bottom w:val="none" w:sz="0" w:space="0" w:color="auto"/>
                    <w:right w:val="none" w:sz="0" w:space="0" w:color="auto"/>
                  </w:divBdr>
                </w:div>
              </w:divsChild>
            </w:div>
            <w:div w:id="931400287">
              <w:marLeft w:val="0"/>
              <w:marRight w:val="0"/>
              <w:marTop w:val="0"/>
              <w:marBottom w:val="0"/>
              <w:divBdr>
                <w:top w:val="none" w:sz="0" w:space="0" w:color="auto"/>
                <w:left w:val="none" w:sz="0" w:space="0" w:color="auto"/>
                <w:bottom w:val="none" w:sz="0" w:space="0" w:color="auto"/>
                <w:right w:val="none" w:sz="0" w:space="0" w:color="auto"/>
              </w:divBdr>
              <w:divsChild>
                <w:div w:id="922253989">
                  <w:marLeft w:val="0"/>
                  <w:marRight w:val="0"/>
                  <w:marTop w:val="0"/>
                  <w:marBottom w:val="0"/>
                  <w:divBdr>
                    <w:top w:val="none" w:sz="0" w:space="0" w:color="auto"/>
                    <w:left w:val="none" w:sz="0" w:space="0" w:color="auto"/>
                    <w:bottom w:val="none" w:sz="0" w:space="0" w:color="auto"/>
                    <w:right w:val="none" w:sz="0" w:space="0" w:color="auto"/>
                  </w:divBdr>
                </w:div>
              </w:divsChild>
            </w:div>
            <w:div w:id="995644010">
              <w:marLeft w:val="0"/>
              <w:marRight w:val="0"/>
              <w:marTop w:val="0"/>
              <w:marBottom w:val="0"/>
              <w:divBdr>
                <w:top w:val="none" w:sz="0" w:space="0" w:color="auto"/>
                <w:left w:val="none" w:sz="0" w:space="0" w:color="auto"/>
                <w:bottom w:val="none" w:sz="0" w:space="0" w:color="auto"/>
                <w:right w:val="none" w:sz="0" w:space="0" w:color="auto"/>
              </w:divBdr>
              <w:divsChild>
                <w:div w:id="1292439688">
                  <w:marLeft w:val="0"/>
                  <w:marRight w:val="0"/>
                  <w:marTop w:val="0"/>
                  <w:marBottom w:val="0"/>
                  <w:divBdr>
                    <w:top w:val="none" w:sz="0" w:space="0" w:color="auto"/>
                    <w:left w:val="none" w:sz="0" w:space="0" w:color="auto"/>
                    <w:bottom w:val="none" w:sz="0" w:space="0" w:color="auto"/>
                    <w:right w:val="none" w:sz="0" w:space="0" w:color="auto"/>
                  </w:divBdr>
                </w:div>
              </w:divsChild>
            </w:div>
            <w:div w:id="1191263429">
              <w:marLeft w:val="0"/>
              <w:marRight w:val="0"/>
              <w:marTop w:val="0"/>
              <w:marBottom w:val="0"/>
              <w:divBdr>
                <w:top w:val="none" w:sz="0" w:space="0" w:color="auto"/>
                <w:left w:val="none" w:sz="0" w:space="0" w:color="auto"/>
                <w:bottom w:val="none" w:sz="0" w:space="0" w:color="auto"/>
                <w:right w:val="none" w:sz="0" w:space="0" w:color="auto"/>
              </w:divBdr>
              <w:divsChild>
                <w:div w:id="777604013">
                  <w:marLeft w:val="0"/>
                  <w:marRight w:val="0"/>
                  <w:marTop w:val="0"/>
                  <w:marBottom w:val="0"/>
                  <w:divBdr>
                    <w:top w:val="none" w:sz="0" w:space="0" w:color="auto"/>
                    <w:left w:val="none" w:sz="0" w:space="0" w:color="auto"/>
                    <w:bottom w:val="none" w:sz="0" w:space="0" w:color="auto"/>
                    <w:right w:val="none" w:sz="0" w:space="0" w:color="auto"/>
                  </w:divBdr>
                </w:div>
              </w:divsChild>
            </w:div>
            <w:div w:id="1203057408">
              <w:marLeft w:val="0"/>
              <w:marRight w:val="0"/>
              <w:marTop w:val="0"/>
              <w:marBottom w:val="0"/>
              <w:divBdr>
                <w:top w:val="none" w:sz="0" w:space="0" w:color="auto"/>
                <w:left w:val="none" w:sz="0" w:space="0" w:color="auto"/>
                <w:bottom w:val="none" w:sz="0" w:space="0" w:color="auto"/>
                <w:right w:val="none" w:sz="0" w:space="0" w:color="auto"/>
              </w:divBdr>
              <w:divsChild>
                <w:div w:id="1824007082">
                  <w:marLeft w:val="0"/>
                  <w:marRight w:val="0"/>
                  <w:marTop w:val="0"/>
                  <w:marBottom w:val="0"/>
                  <w:divBdr>
                    <w:top w:val="none" w:sz="0" w:space="0" w:color="auto"/>
                    <w:left w:val="none" w:sz="0" w:space="0" w:color="auto"/>
                    <w:bottom w:val="none" w:sz="0" w:space="0" w:color="auto"/>
                    <w:right w:val="none" w:sz="0" w:space="0" w:color="auto"/>
                  </w:divBdr>
                </w:div>
              </w:divsChild>
            </w:div>
            <w:div w:id="1203640493">
              <w:marLeft w:val="0"/>
              <w:marRight w:val="0"/>
              <w:marTop w:val="0"/>
              <w:marBottom w:val="0"/>
              <w:divBdr>
                <w:top w:val="none" w:sz="0" w:space="0" w:color="auto"/>
                <w:left w:val="none" w:sz="0" w:space="0" w:color="auto"/>
                <w:bottom w:val="none" w:sz="0" w:space="0" w:color="auto"/>
                <w:right w:val="none" w:sz="0" w:space="0" w:color="auto"/>
              </w:divBdr>
              <w:divsChild>
                <w:div w:id="1071343842">
                  <w:marLeft w:val="0"/>
                  <w:marRight w:val="0"/>
                  <w:marTop w:val="0"/>
                  <w:marBottom w:val="0"/>
                  <w:divBdr>
                    <w:top w:val="none" w:sz="0" w:space="0" w:color="auto"/>
                    <w:left w:val="none" w:sz="0" w:space="0" w:color="auto"/>
                    <w:bottom w:val="none" w:sz="0" w:space="0" w:color="auto"/>
                    <w:right w:val="none" w:sz="0" w:space="0" w:color="auto"/>
                  </w:divBdr>
                </w:div>
              </w:divsChild>
            </w:div>
            <w:div w:id="1204950502">
              <w:marLeft w:val="0"/>
              <w:marRight w:val="0"/>
              <w:marTop w:val="0"/>
              <w:marBottom w:val="0"/>
              <w:divBdr>
                <w:top w:val="none" w:sz="0" w:space="0" w:color="auto"/>
                <w:left w:val="none" w:sz="0" w:space="0" w:color="auto"/>
                <w:bottom w:val="none" w:sz="0" w:space="0" w:color="auto"/>
                <w:right w:val="none" w:sz="0" w:space="0" w:color="auto"/>
              </w:divBdr>
              <w:divsChild>
                <w:div w:id="690424404">
                  <w:marLeft w:val="0"/>
                  <w:marRight w:val="0"/>
                  <w:marTop w:val="0"/>
                  <w:marBottom w:val="0"/>
                  <w:divBdr>
                    <w:top w:val="none" w:sz="0" w:space="0" w:color="auto"/>
                    <w:left w:val="none" w:sz="0" w:space="0" w:color="auto"/>
                    <w:bottom w:val="none" w:sz="0" w:space="0" w:color="auto"/>
                    <w:right w:val="none" w:sz="0" w:space="0" w:color="auto"/>
                  </w:divBdr>
                </w:div>
              </w:divsChild>
            </w:div>
            <w:div w:id="1221866174">
              <w:marLeft w:val="0"/>
              <w:marRight w:val="0"/>
              <w:marTop w:val="0"/>
              <w:marBottom w:val="0"/>
              <w:divBdr>
                <w:top w:val="none" w:sz="0" w:space="0" w:color="auto"/>
                <w:left w:val="none" w:sz="0" w:space="0" w:color="auto"/>
                <w:bottom w:val="none" w:sz="0" w:space="0" w:color="auto"/>
                <w:right w:val="none" w:sz="0" w:space="0" w:color="auto"/>
              </w:divBdr>
              <w:divsChild>
                <w:div w:id="660617842">
                  <w:marLeft w:val="0"/>
                  <w:marRight w:val="0"/>
                  <w:marTop w:val="0"/>
                  <w:marBottom w:val="0"/>
                  <w:divBdr>
                    <w:top w:val="none" w:sz="0" w:space="0" w:color="auto"/>
                    <w:left w:val="none" w:sz="0" w:space="0" w:color="auto"/>
                    <w:bottom w:val="none" w:sz="0" w:space="0" w:color="auto"/>
                    <w:right w:val="none" w:sz="0" w:space="0" w:color="auto"/>
                  </w:divBdr>
                </w:div>
              </w:divsChild>
            </w:div>
            <w:div w:id="1313757496">
              <w:marLeft w:val="0"/>
              <w:marRight w:val="0"/>
              <w:marTop w:val="0"/>
              <w:marBottom w:val="0"/>
              <w:divBdr>
                <w:top w:val="none" w:sz="0" w:space="0" w:color="auto"/>
                <w:left w:val="none" w:sz="0" w:space="0" w:color="auto"/>
                <w:bottom w:val="none" w:sz="0" w:space="0" w:color="auto"/>
                <w:right w:val="none" w:sz="0" w:space="0" w:color="auto"/>
              </w:divBdr>
              <w:divsChild>
                <w:div w:id="523592866">
                  <w:marLeft w:val="0"/>
                  <w:marRight w:val="0"/>
                  <w:marTop w:val="0"/>
                  <w:marBottom w:val="0"/>
                  <w:divBdr>
                    <w:top w:val="none" w:sz="0" w:space="0" w:color="auto"/>
                    <w:left w:val="none" w:sz="0" w:space="0" w:color="auto"/>
                    <w:bottom w:val="none" w:sz="0" w:space="0" w:color="auto"/>
                    <w:right w:val="none" w:sz="0" w:space="0" w:color="auto"/>
                  </w:divBdr>
                </w:div>
              </w:divsChild>
            </w:div>
            <w:div w:id="1322998738">
              <w:marLeft w:val="0"/>
              <w:marRight w:val="0"/>
              <w:marTop w:val="0"/>
              <w:marBottom w:val="0"/>
              <w:divBdr>
                <w:top w:val="none" w:sz="0" w:space="0" w:color="auto"/>
                <w:left w:val="none" w:sz="0" w:space="0" w:color="auto"/>
                <w:bottom w:val="none" w:sz="0" w:space="0" w:color="auto"/>
                <w:right w:val="none" w:sz="0" w:space="0" w:color="auto"/>
              </w:divBdr>
              <w:divsChild>
                <w:div w:id="1475676022">
                  <w:marLeft w:val="0"/>
                  <w:marRight w:val="0"/>
                  <w:marTop w:val="0"/>
                  <w:marBottom w:val="0"/>
                  <w:divBdr>
                    <w:top w:val="none" w:sz="0" w:space="0" w:color="auto"/>
                    <w:left w:val="none" w:sz="0" w:space="0" w:color="auto"/>
                    <w:bottom w:val="none" w:sz="0" w:space="0" w:color="auto"/>
                    <w:right w:val="none" w:sz="0" w:space="0" w:color="auto"/>
                  </w:divBdr>
                </w:div>
              </w:divsChild>
            </w:div>
            <w:div w:id="1336416286">
              <w:marLeft w:val="0"/>
              <w:marRight w:val="0"/>
              <w:marTop w:val="0"/>
              <w:marBottom w:val="0"/>
              <w:divBdr>
                <w:top w:val="none" w:sz="0" w:space="0" w:color="auto"/>
                <w:left w:val="none" w:sz="0" w:space="0" w:color="auto"/>
                <w:bottom w:val="none" w:sz="0" w:space="0" w:color="auto"/>
                <w:right w:val="none" w:sz="0" w:space="0" w:color="auto"/>
              </w:divBdr>
              <w:divsChild>
                <w:div w:id="1499736909">
                  <w:marLeft w:val="0"/>
                  <w:marRight w:val="0"/>
                  <w:marTop w:val="0"/>
                  <w:marBottom w:val="0"/>
                  <w:divBdr>
                    <w:top w:val="none" w:sz="0" w:space="0" w:color="auto"/>
                    <w:left w:val="none" w:sz="0" w:space="0" w:color="auto"/>
                    <w:bottom w:val="none" w:sz="0" w:space="0" w:color="auto"/>
                    <w:right w:val="none" w:sz="0" w:space="0" w:color="auto"/>
                  </w:divBdr>
                </w:div>
              </w:divsChild>
            </w:div>
            <w:div w:id="1384980944">
              <w:marLeft w:val="0"/>
              <w:marRight w:val="0"/>
              <w:marTop w:val="0"/>
              <w:marBottom w:val="0"/>
              <w:divBdr>
                <w:top w:val="none" w:sz="0" w:space="0" w:color="auto"/>
                <w:left w:val="none" w:sz="0" w:space="0" w:color="auto"/>
                <w:bottom w:val="none" w:sz="0" w:space="0" w:color="auto"/>
                <w:right w:val="none" w:sz="0" w:space="0" w:color="auto"/>
              </w:divBdr>
              <w:divsChild>
                <w:div w:id="621302555">
                  <w:marLeft w:val="0"/>
                  <w:marRight w:val="0"/>
                  <w:marTop w:val="0"/>
                  <w:marBottom w:val="0"/>
                  <w:divBdr>
                    <w:top w:val="none" w:sz="0" w:space="0" w:color="auto"/>
                    <w:left w:val="none" w:sz="0" w:space="0" w:color="auto"/>
                    <w:bottom w:val="none" w:sz="0" w:space="0" w:color="auto"/>
                    <w:right w:val="none" w:sz="0" w:space="0" w:color="auto"/>
                  </w:divBdr>
                </w:div>
              </w:divsChild>
            </w:div>
            <w:div w:id="1457336586">
              <w:marLeft w:val="0"/>
              <w:marRight w:val="0"/>
              <w:marTop w:val="0"/>
              <w:marBottom w:val="0"/>
              <w:divBdr>
                <w:top w:val="none" w:sz="0" w:space="0" w:color="auto"/>
                <w:left w:val="none" w:sz="0" w:space="0" w:color="auto"/>
                <w:bottom w:val="none" w:sz="0" w:space="0" w:color="auto"/>
                <w:right w:val="none" w:sz="0" w:space="0" w:color="auto"/>
              </w:divBdr>
              <w:divsChild>
                <w:div w:id="1388527486">
                  <w:marLeft w:val="0"/>
                  <w:marRight w:val="0"/>
                  <w:marTop w:val="0"/>
                  <w:marBottom w:val="0"/>
                  <w:divBdr>
                    <w:top w:val="none" w:sz="0" w:space="0" w:color="auto"/>
                    <w:left w:val="none" w:sz="0" w:space="0" w:color="auto"/>
                    <w:bottom w:val="none" w:sz="0" w:space="0" w:color="auto"/>
                    <w:right w:val="none" w:sz="0" w:space="0" w:color="auto"/>
                  </w:divBdr>
                </w:div>
              </w:divsChild>
            </w:div>
            <w:div w:id="1473524831">
              <w:marLeft w:val="0"/>
              <w:marRight w:val="0"/>
              <w:marTop w:val="0"/>
              <w:marBottom w:val="0"/>
              <w:divBdr>
                <w:top w:val="none" w:sz="0" w:space="0" w:color="auto"/>
                <w:left w:val="none" w:sz="0" w:space="0" w:color="auto"/>
                <w:bottom w:val="none" w:sz="0" w:space="0" w:color="auto"/>
                <w:right w:val="none" w:sz="0" w:space="0" w:color="auto"/>
              </w:divBdr>
              <w:divsChild>
                <w:div w:id="1783069253">
                  <w:marLeft w:val="0"/>
                  <w:marRight w:val="0"/>
                  <w:marTop w:val="0"/>
                  <w:marBottom w:val="0"/>
                  <w:divBdr>
                    <w:top w:val="none" w:sz="0" w:space="0" w:color="auto"/>
                    <w:left w:val="none" w:sz="0" w:space="0" w:color="auto"/>
                    <w:bottom w:val="none" w:sz="0" w:space="0" w:color="auto"/>
                    <w:right w:val="none" w:sz="0" w:space="0" w:color="auto"/>
                  </w:divBdr>
                </w:div>
              </w:divsChild>
            </w:div>
            <w:div w:id="1488781547">
              <w:marLeft w:val="0"/>
              <w:marRight w:val="0"/>
              <w:marTop w:val="0"/>
              <w:marBottom w:val="0"/>
              <w:divBdr>
                <w:top w:val="none" w:sz="0" w:space="0" w:color="auto"/>
                <w:left w:val="none" w:sz="0" w:space="0" w:color="auto"/>
                <w:bottom w:val="none" w:sz="0" w:space="0" w:color="auto"/>
                <w:right w:val="none" w:sz="0" w:space="0" w:color="auto"/>
              </w:divBdr>
              <w:divsChild>
                <w:div w:id="419758089">
                  <w:marLeft w:val="0"/>
                  <w:marRight w:val="0"/>
                  <w:marTop w:val="0"/>
                  <w:marBottom w:val="0"/>
                  <w:divBdr>
                    <w:top w:val="none" w:sz="0" w:space="0" w:color="auto"/>
                    <w:left w:val="none" w:sz="0" w:space="0" w:color="auto"/>
                    <w:bottom w:val="none" w:sz="0" w:space="0" w:color="auto"/>
                    <w:right w:val="none" w:sz="0" w:space="0" w:color="auto"/>
                  </w:divBdr>
                </w:div>
              </w:divsChild>
            </w:div>
            <w:div w:id="1557741263">
              <w:marLeft w:val="0"/>
              <w:marRight w:val="0"/>
              <w:marTop w:val="0"/>
              <w:marBottom w:val="0"/>
              <w:divBdr>
                <w:top w:val="none" w:sz="0" w:space="0" w:color="auto"/>
                <w:left w:val="none" w:sz="0" w:space="0" w:color="auto"/>
                <w:bottom w:val="none" w:sz="0" w:space="0" w:color="auto"/>
                <w:right w:val="none" w:sz="0" w:space="0" w:color="auto"/>
              </w:divBdr>
              <w:divsChild>
                <w:div w:id="1689140671">
                  <w:marLeft w:val="0"/>
                  <w:marRight w:val="0"/>
                  <w:marTop w:val="0"/>
                  <w:marBottom w:val="0"/>
                  <w:divBdr>
                    <w:top w:val="none" w:sz="0" w:space="0" w:color="auto"/>
                    <w:left w:val="none" w:sz="0" w:space="0" w:color="auto"/>
                    <w:bottom w:val="none" w:sz="0" w:space="0" w:color="auto"/>
                    <w:right w:val="none" w:sz="0" w:space="0" w:color="auto"/>
                  </w:divBdr>
                </w:div>
              </w:divsChild>
            </w:div>
            <w:div w:id="1572735215">
              <w:marLeft w:val="0"/>
              <w:marRight w:val="0"/>
              <w:marTop w:val="0"/>
              <w:marBottom w:val="0"/>
              <w:divBdr>
                <w:top w:val="none" w:sz="0" w:space="0" w:color="auto"/>
                <w:left w:val="none" w:sz="0" w:space="0" w:color="auto"/>
                <w:bottom w:val="none" w:sz="0" w:space="0" w:color="auto"/>
                <w:right w:val="none" w:sz="0" w:space="0" w:color="auto"/>
              </w:divBdr>
              <w:divsChild>
                <w:div w:id="750011015">
                  <w:marLeft w:val="0"/>
                  <w:marRight w:val="0"/>
                  <w:marTop w:val="0"/>
                  <w:marBottom w:val="0"/>
                  <w:divBdr>
                    <w:top w:val="none" w:sz="0" w:space="0" w:color="auto"/>
                    <w:left w:val="none" w:sz="0" w:space="0" w:color="auto"/>
                    <w:bottom w:val="none" w:sz="0" w:space="0" w:color="auto"/>
                    <w:right w:val="none" w:sz="0" w:space="0" w:color="auto"/>
                  </w:divBdr>
                </w:div>
                <w:div w:id="1308440846">
                  <w:marLeft w:val="0"/>
                  <w:marRight w:val="0"/>
                  <w:marTop w:val="0"/>
                  <w:marBottom w:val="0"/>
                  <w:divBdr>
                    <w:top w:val="none" w:sz="0" w:space="0" w:color="auto"/>
                    <w:left w:val="none" w:sz="0" w:space="0" w:color="auto"/>
                    <w:bottom w:val="none" w:sz="0" w:space="0" w:color="auto"/>
                    <w:right w:val="none" w:sz="0" w:space="0" w:color="auto"/>
                  </w:divBdr>
                </w:div>
              </w:divsChild>
            </w:div>
            <w:div w:id="1581794256">
              <w:marLeft w:val="0"/>
              <w:marRight w:val="0"/>
              <w:marTop w:val="0"/>
              <w:marBottom w:val="0"/>
              <w:divBdr>
                <w:top w:val="none" w:sz="0" w:space="0" w:color="auto"/>
                <w:left w:val="none" w:sz="0" w:space="0" w:color="auto"/>
                <w:bottom w:val="none" w:sz="0" w:space="0" w:color="auto"/>
                <w:right w:val="none" w:sz="0" w:space="0" w:color="auto"/>
              </w:divBdr>
              <w:divsChild>
                <w:div w:id="1517694675">
                  <w:marLeft w:val="0"/>
                  <w:marRight w:val="0"/>
                  <w:marTop w:val="0"/>
                  <w:marBottom w:val="0"/>
                  <w:divBdr>
                    <w:top w:val="none" w:sz="0" w:space="0" w:color="auto"/>
                    <w:left w:val="none" w:sz="0" w:space="0" w:color="auto"/>
                    <w:bottom w:val="none" w:sz="0" w:space="0" w:color="auto"/>
                    <w:right w:val="none" w:sz="0" w:space="0" w:color="auto"/>
                  </w:divBdr>
                </w:div>
              </w:divsChild>
            </w:div>
            <w:div w:id="1723555367">
              <w:marLeft w:val="0"/>
              <w:marRight w:val="0"/>
              <w:marTop w:val="0"/>
              <w:marBottom w:val="0"/>
              <w:divBdr>
                <w:top w:val="none" w:sz="0" w:space="0" w:color="auto"/>
                <w:left w:val="none" w:sz="0" w:space="0" w:color="auto"/>
                <w:bottom w:val="none" w:sz="0" w:space="0" w:color="auto"/>
                <w:right w:val="none" w:sz="0" w:space="0" w:color="auto"/>
              </w:divBdr>
              <w:divsChild>
                <w:div w:id="1387992145">
                  <w:marLeft w:val="0"/>
                  <w:marRight w:val="0"/>
                  <w:marTop w:val="0"/>
                  <w:marBottom w:val="0"/>
                  <w:divBdr>
                    <w:top w:val="none" w:sz="0" w:space="0" w:color="auto"/>
                    <w:left w:val="none" w:sz="0" w:space="0" w:color="auto"/>
                    <w:bottom w:val="none" w:sz="0" w:space="0" w:color="auto"/>
                    <w:right w:val="none" w:sz="0" w:space="0" w:color="auto"/>
                  </w:divBdr>
                </w:div>
              </w:divsChild>
            </w:div>
            <w:div w:id="1818913495">
              <w:marLeft w:val="0"/>
              <w:marRight w:val="0"/>
              <w:marTop w:val="0"/>
              <w:marBottom w:val="0"/>
              <w:divBdr>
                <w:top w:val="none" w:sz="0" w:space="0" w:color="auto"/>
                <w:left w:val="none" w:sz="0" w:space="0" w:color="auto"/>
                <w:bottom w:val="none" w:sz="0" w:space="0" w:color="auto"/>
                <w:right w:val="none" w:sz="0" w:space="0" w:color="auto"/>
              </w:divBdr>
              <w:divsChild>
                <w:div w:id="1303274239">
                  <w:marLeft w:val="0"/>
                  <w:marRight w:val="0"/>
                  <w:marTop w:val="0"/>
                  <w:marBottom w:val="0"/>
                  <w:divBdr>
                    <w:top w:val="none" w:sz="0" w:space="0" w:color="auto"/>
                    <w:left w:val="none" w:sz="0" w:space="0" w:color="auto"/>
                    <w:bottom w:val="none" w:sz="0" w:space="0" w:color="auto"/>
                    <w:right w:val="none" w:sz="0" w:space="0" w:color="auto"/>
                  </w:divBdr>
                </w:div>
              </w:divsChild>
            </w:div>
            <w:div w:id="1858151466">
              <w:marLeft w:val="0"/>
              <w:marRight w:val="0"/>
              <w:marTop w:val="0"/>
              <w:marBottom w:val="0"/>
              <w:divBdr>
                <w:top w:val="none" w:sz="0" w:space="0" w:color="auto"/>
                <w:left w:val="none" w:sz="0" w:space="0" w:color="auto"/>
                <w:bottom w:val="none" w:sz="0" w:space="0" w:color="auto"/>
                <w:right w:val="none" w:sz="0" w:space="0" w:color="auto"/>
              </w:divBdr>
              <w:divsChild>
                <w:div w:id="1587181055">
                  <w:marLeft w:val="0"/>
                  <w:marRight w:val="0"/>
                  <w:marTop w:val="0"/>
                  <w:marBottom w:val="0"/>
                  <w:divBdr>
                    <w:top w:val="none" w:sz="0" w:space="0" w:color="auto"/>
                    <w:left w:val="none" w:sz="0" w:space="0" w:color="auto"/>
                    <w:bottom w:val="none" w:sz="0" w:space="0" w:color="auto"/>
                    <w:right w:val="none" w:sz="0" w:space="0" w:color="auto"/>
                  </w:divBdr>
                </w:div>
              </w:divsChild>
            </w:div>
            <w:div w:id="1928996939">
              <w:marLeft w:val="0"/>
              <w:marRight w:val="0"/>
              <w:marTop w:val="0"/>
              <w:marBottom w:val="0"/>
              <w:divBdr>
                <w:top w:val="none" w:sz="0" w:space="0" w:color="auto"/>
                <w:left w:val="none" w:sz="0" w:space="0" w:color="auto"/>
                <w:bottom w:val="none" w:sz="0" w:space="0" w:color="auto"/>
                <w:right w:val="none" w:sz="0" w:space="0" w:color="auto"/>
              </w:divBdr>
              <w:divsChild>
                <w:div w:id="1716349369">
                  <w:marLeft w:val="0"/>
                  <w:marRight w:val="0"/>
                  <w:marTop w:val="0"/>
                  <w:marBottom w:val="0"/>
                  <w:divBdr>
                    <w:top w:val="none" w:sz="0" w:space="0" w:color="auto"/>
                    <w:left w:val="none" w:sz="0" w:space="0" w:color="auto"/>
                    <w:bottom w:val="none" w:sz="0" w:space="0" w:color="auto"/>
                    <w:right w:val="none" w:sz="0" w:space="0" w:color="auto"/>
                  </w:divBdr>
                </w:div>
              </w:divsChild>
            </w:div>
            <w:div w:id="1960449179">
              <w:marLeft w:val="0"/>
              <w:marRight w:val="0"/>
              <w:marTop w:val="0"/>
              <w:marBottom w:val="0"/>
              <w:divBdr>
                <w:top w:val="none" w:sz="0" w:space="0" w:color="auto"/>
                <w:left w:val="none" w:sz="0" w:space="0" w:color="auto"/>
                <w:bottom w:val="none" w:sz="0" w:space="0" w:color="auto"/>
                <w:right w:val="none" w:sz="0" w:space="0" w:color="auto"/>
              </w:divBdr>
              <w:divsChild>
                <w:div w:id="8002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8057">
          <w:marLeft w:val="0"/>
          <w:marRight w:val="0"/>
          <w:marTop w:val="0"/>
          <w:marBottom w:val="0"/>
          <w:divBdr>
            <w:top w:val="none" w:sz="0" w:space="0" w:color="auto"/>
            <w:left w:val="none" w:sz="0" w:space="0" w:color="auto"/>
            <w:bottom w:val="none" w:sz="0" w:space="0" w:color="auto"/>
            <w:right w:val="none" w:sz="0" w:space="0" w:color="auto"/>
          </w:divBdr>
        </w:div>
        <w:div w:id="974914902">
          <w:marLeft w:val="0"/>
          <w:marRight w:val="0"/>
          <w:marTop w:val="0"/>
          <w:marBottom w:val="0"/>
          <w:divBdr>
            <w:top w:val="none" w:sz="0" w:space="0" w:color="auto"/>
            <w:left w:val="none" w:sz="0" w:space="0" w:color="auto"/>
            <w:bottom w:val="none" w:sz="0" w:space="0" w:color="auto"/>
            <w:right w:val="none" w:sz="0" w:space="0" w:color="auto"/>
          </w:divBdr>
        </w:div>
        <w:div w:id="984821068">
          <w:marLeft w:val="0"/>
          <w:marRight w:val="0"/>
          <w:marTop w:val="0"/>
          <w:marBottom w:val="0"/>
          <w:divBdr>
            <w:top w:val="none" w:sz="0" w:space="0" w:color="auto"/>
            <w:left w:val="none" w:sz="0" w:space="0" w:color="auto"/>
            <w:bottom w:val="none" w:sz="0" w:space="0" w:color="auto"/>
            <w:right w:val="none" w:sz="0" w:space="0" w:color="auto"/>
          </w:divBdr>
        </w:div>
        <w:div w:id="1049764707">
          <w:marLeft w:val="0"/>
          <w:marRight w:val="0"/>
          <w:marTop w:val="0"/>
          <w:marBottom w:val="0"/>
          <w:divBdr>
            <w:top w:val="none" w:sz="0" w:space="0" w:color="auto"/>
            <w:left w:val="none" w:sz="0" w:space="0" w:color="auto"/>
            <w:bottom w:val="none" w:sz="0" w:space="0" w:color="auto"/>
            <w:right w:val="none" w:sz="0" w:space="0" w:color="auto"/>
          </w:divBdr>
        </w:div>
        <w:div w:id="1144195900">
          <w:marLeft w:val="0"/>
          <w:marRight w:val="0"/>
          <w:marTop w:val="0"/>
          <w:marBottom w:val="0"/>
          <w:divBdr>
            <w:top w:val="none" w:sz="0" w:space="0" w:color="auto"/>
            <w:left w:val="none" w:sz="0" w:space="0" w:color="auto"/>
            <w:bottom w:val="none" w:sz="0" w:space="0" w:color="auto"/>
            <w:right w:val="none" w:sz="0" w:space="0" w:color="auto"/>
          </w:divBdr>
        </w:div>
        <w:div w:id="1156872053">
          <w:marLeft w:val="0"/>
          <w:marRight w:val="0"/>
          <w:marTop w:val="0"/>
          <w:marBottom w:val="0"/>
          <w:divBdr>
            <w:top w:val="none" w:sz="0" w:space="0" w:color="auto"/>
            <w:left w:val="none" w:sz="0" w:space="0" w:color="auto"/>
            <w:bottom w:val="none" w:sz="0" w:space="0" w:color="auto"/>
            <w:right w:val="none" w:sz="0" w:space="0" w:color="auto"/>
          </w:divBdr>
        </w:div>
        <w:div w:id="1158308398">
          <w:marLeft w:val="0"/>
          <w:marRight w:val="0"/>
          <w:marTop w:val="0"/>
          <w:marBottom w:val="0"/>
          <w:divBdr>
            <w:top w:val="none" w:sz="0" w:space="0" w:color="auto"/>
            <w:left w:val="none" w:sz="0" w:space="0" w:color="auto"/>
            <w:bottom w:val="none" w:sz="0" w:space="0" w:color="auto"/>
            <w:right w:val="none" w:sz="0" w:space="0" w:color="auto"/>
          </w:divBdr>
        </w:div>
        <w:div w:id="1166748745">
          <w:marLeft w:val="0"/>
          <w:marRight w:val="0"/>
          <w:marTop w:val="0"/>
          <w:marBottom w:val="0"/>
          <w:divBdr>
            <w:top w:val="none" w:sz="0" w:space="0" w:color="auto"/>
            <w:left w:val="none" w:sz="0" w:space="0" w:color="auto"/>
            <w:bottom w:val="none" w:sz="0" w:space="0" w:color="auto"/>
            <w:right w:val="none" w:sz="0" w:space="0" w:color="auto"/>
          </w:divBdr>
        </w:div>
        <w:div w:id="1188913469">
          <w:marLeft w:val="-75"/>
          <w:marRight w:val="0"/>
          <w:marTop w:val="30"/>
          <w:marBottom w:val="30"/>
          <w:divBdr>
            <w:top w:val="none" w:sz="0" w:space="0" w:color="auto"/>
            <w:left w:val="none" w:sz="0" w:space="0" w:color="auto"/>
            <w:bottom w:val="none" w:sz="0" w:space="0" w:color="auto"/>
            <w:right w:val="none" w:sz="0" w:space="0" w:color="auto"/>
          </w:divBdr>
          <w:divsChild>
            <w:div w:id="26028360">
              <w:marLeft w:val="0"/>
              <w:marRight w:val="0"/>
              <w:marTop w:val="0"/>
              <w:marBottom w:val="0"/>
              <w:divBdr>
                <w:top w:val="none" w:sz="0" w:space="0" w:color="auto"/>
                <w:left w:val="none" w:sz="0" w:space="0" w:color="auto"/>
                <w:bottom w:val="none" w:sz="0" w:space="0" w:color="auto"/>
                <w:right w:val="none" w:sz="0" w:space="0" w:color="auto"/>
              </w:divBdr>
              <w:divsChild>
                <w:div w:id="1607225002">
                  <w:marLeft w:val="0"/>
                  <w:marRight w:val="0"/>
                  <w:marTop w:val="0"/>
                  <w:marBottom w:val="0"/>
                  <w:divBdr>
                    <w:top w:val="none" w:sz="0" w:space="0" w:color="auto"/>
                    <w:left w:val="none" w:sz="0" w:space="0" w:color="auto"/>
                    <w:bottom w:val="none" w:sz="0" w:space="0" w:color="auto"/>
                    <w:right w:val="none" w:sz="0" w:space="0" w:color="auto"/>
                  </w:divBdr>
                </w:div>
              </w:divsChild>
            </w:div>
            <w:div w:id="36325022">
              <w:marLeft w:val="0"/>
              <w:marRight w:val="0"/>
              <w:marTop w:val="0"/>
              <w:marBottom w:val="0"/>
              <w:divBdr>
                <w:top w:val="none" w:sz="0" w:space="0" w:color="auto"/>
                <w:left w:val="none" w:sz="0" w:space="0" w:color="auto"/>
                <w:bottom w:val="none" w:sz="0" w:space="0" w:color="auto"/>
                <w:right w:val="none" w:sz="0" w:space="0" w:color="auto"/>
              </w:divBdr>
              <w:divsChild>
                <w:div w:id="1663659559">
                  <w:marLeft w:val="0"/>
                  <w:marRight w:val="0"/>
                  <w:marTop w:val="0"/>
                  <w:marBottom w:val="0"/>
                  <w:divBdr>
                    <w:top w:val="none" w:sz="0" w:space="0" w:color="auto"/>
                    <w:left w:val="none" w:sz="0" w:space="0" w:color="auto"/>
                    <w:bottom w:val="none" w:sz="0" w:space="0" w:color="auto"/>
                    <w:right w:val="none" w:sz="0" w:space="0" w:color="auto"/>
                  </w:divBdr>
                </w:div>
              </w:divsChild>
            </w:div>
            <w:div w:id="50927928">
              <w:marLeft w:val="0"/>
              <w:marRight w:val="0"/>
              <w:marTop w:val="0"/>
              <w:marBottom w:val="0"/>
              <w:divBdr>
                <w:top w:val="none" w:sz="0" w:space="0" w:color="auto"/>
                <w:left w:val="none" w:sz="0" w:space="0" w:color="auto"/>
                <w:bottom w:val="none" w:sz="0" w:space="0" w:color="auto"/>
                <w:right w:val="none" w:sz="0" w:space="0" w:color="auto"/>
              </w:divBdr>
              <w:divsChild>
                <w:div w:id="103573925">
                  <w:marLeft w:val="0"/>
                  <w:marRight w:val="0"/>
                  <w:marTop w:val="0"/>
                  <w:marBottom w:val="0"/>
                  <w:divBdr>
                    <w:top w:val="none" w:sz="0" w:space="0" w:color="auto"/>
                    <w:left w:val="none" w:sz="0" w:space="0" w:color="auto"/>
                    <w:bottom w:val="none" w:sz="0" w:space="0" w:color="auto"/>
                    <w:right w:val="none" w:sz="0" w:space="0" w:color="auto"/>
                  </w:divBdr>
                </w:div>
              </w:divsChild>
            </w:div>
            <w:div w:id="149950091">
              <w:marLeft w:val="0"/>
              <w:marRight w:val="0"/>
              <w:marTop w:val="0"/>
              <w:marBottom w:val="0"/>
              <w:divBdr>
                <w:top w:val="none" w:sz="0" w:space="0" w:color="auto"/>
                <w:left w:val="none" w:sz="0" w:space="0" w:color="auto"/>
                <w:bottom w:val="none" w:sz="0" w:space="0" w:color="auto"/>
                <w:right w:val="none" w:sz="0" w:space="0" w:color="auto"/>
              </w:divBdr>
              <w:divsChild>
                <w:div w:id="1112239829">
                  <w:marLeft w:val="0"/>
                  <w:marRight w:val="0"/>
                  <w:marTop w:val="0"/>
                  <w:marBottom w:val="0"/>
                  <w:divBdr>
                    <w:top w:val="none" w:sz="0" w:space="0" w:color="auto"/>
                    <w:left w:val="none" w:sz="0" w:space="0" w:color="auto"/>
                    <w:bottom w:val="none" w:sz="0" w:space="0" w:color="auto"/>
                    <w:right w:val="none" w:sz="0" w:space="0" w:color="auto"/>
                  </w:divBdr>
                </w:div>
              </w:divsChild>
            </w:div>
            <w:div w:id="210654962">
              <w:marLeft w:val="0"/>
              <w:marRight w:val="0"/>
              <w:marTop w:val="0"/>
              <w:marBottom w:val="0"/>
              <w:divBdr>
                <w:top w:val="none" w:sz="0" w:space="0" w:color="auto"/>
                <w:left w:val="none" w:sz="0" w:space="0" w:color="auto"/>
                <w:bottom w:val="none" w:sz="0" w:space="0" w:color="auto"/>
                <w:right w:val="none" w:sz="0" w:space="0" w:color="auto"/>
              </w:divBdr>
              <w:divsChild>
                <w:div w:id="1878348346">
                  <w:marLeft w:val="0"/>
                  <w:marRight w:val="0"/>
                  <w:marTop w:val="0"/>
                  <w:marBottom w:val="0"/>
                  <w:divBdr>
                    <w:top w:val="none" w:sz="0" w:space="0" w:color="auto"/>
                    <w:left w:val="none" w:sz="0" w:space="0" w:color="auto"/>
                    <w:bottom w:val="none" w:sz="0" w:space="0" w:color="auto"/>
                    <w:right w:val="none" w:sz="0" w:space="0" w:color="auto"/>
                  </w:divBdr>
                </w:div>
              </w:divsChild>
            </w:div>
            <w:div w:id="256721236">
              <w:marLeft w:val="0"/>
              <w:marRight w:val="0"/>
              <w:marTop w:val="0"/>
              <w:marBottom w:val="0"/>
              <w:divBdr>
                <w:top w:val="none" w:sz="0" w:space="0" w:color="auto"/>
                <w:left w:val="none" w:sz="0" w:space="0" w:color="auto"/>
                <w:bottom w:val="none" w:sz="0" w:space="0" w:color="auto"/>
                <w:right w:val="none" w:sz="0" w:space="0" w:color="auto"/>
              </w:divBdr>
              <w:divsChild>
                <w:div w:id="2091536964">
                  <w:marLeft w:val="0"/>
                  <w:marRight w:val="0"/>
                  <w:marTop w:val="0"/>
                  <w:marBottom w:val="0"/>
                  <w:divBdr>
                    <w:top w:val="none" w:sz="0" w:space="0" w:color="auto"/>
                    <w:left w:val="none" w:sz="0" w:space="0" w:color="auto"/>
                    <w:bottom w:val="none" w:sz="0" w:space="0" w:color="auto"/>
                    <w:right w:val="none" w:sz="0" w:space="0" w:color="auto"/>
                  </w:divBdr>
                </w:div>
              </w:divsChild>
            </w:div>
            <w:div w:id="510683660">
              <w:marLeft w:val="0"/>
              <w:marRight w:val="0"/>
              <w:marTop w:val="0"/>
              <w:marBottom w:val="0"/>
              <w:divBdr>
                <w:top w:val="none" w:sz="0" w:space="0" w:color="auto"/>
                <w:left w:val="none" w:sz="0" w:space="0" w:color="auto"/>
                <w:bottom w:val="none" w:sz="0" w:space="0" w:color="auto"/>
                <w:right w:val="none" w:sz="0" w:space="0" w:color="auto"/>
              </w:divBdr>
              <w:divsChild>
                <w:div w:id="358238928">
                  <w:marLeft w:val="0"/>
                  <w:marRight w:val="0"/>
                  <w:marTop w:val="0"/>
                  <w:marBottom w:val="0"/>
                  <w:divBdr>
                    <w:top w:val="none" w:sz="0" w:space="0" w:color="auto"/>
                    <w:left w:val="none" w:sz="0" w:space="0" w:color="auto"/>
                    <w:bottom w:val="none" w:sz="0" w:space="0" w:color="auto"/>
                    <w:right w:val="none" w:sz="0" w:space="0" w:color="auto"/>
                  </w:divBdr>
                </w:div>
              </w:divsChild>
            </w:div>
            <w:div w:id="867790836">
              <w:marLeft w:val="0"/>
              <w:marRight w:val="0"/>
              <w:marTop w:val="0"/>
              <w:marBottom w:val="0"/>
              <w:divBdr>
                <w:top w:val="none" w:sz="0" w:space="0" w:color="auto"/>
                <w:left w:val="none" w:sz="0" w:space="0" w:color="auto"/>
                <w:bottom w:val="none" w:sz="0" w:space="0" w:color="auto"/>
                <w:right w:val="none" w:sz="0" w:space="0" w:color="auto"/>
              </w:divBdr>
              <w:divsChild>
                <w:div w:id="857475547">
                  <w:marLeft w:val="0"/>
                  <w:marRight w:val="0"/>
                  <w:marTop w:val="0"/>
                  <w:marBottom w:val="0"/>
                  <w:divBdr>
                    <w:top w:val="none" w:sz="0" w:space="0" w:color="auto"/>
                    <w:left w:val="none" w:sz="0" w:space="0" w:color="auto"/>
                    <w:bottom w:val="none" w:sz="0" w:space="0" w:color="auto"/>
                    <w:right w:val="none" w:sz="0" w:space="0" w:color="auto"/>
                  </w:divBdr>
                </w:div>
              </w:divsChild>
            </w:div>
            <w:div w:id="966201186">
              <w:marLeft w:val="0"/>
              <w:marRight w:val="0"/>
              <w:marTop w:val="0"/>
              <w:marBottom w:val="0"/>
              <w:divBdr>
                <w:top w:val="none" w:sz="0" w:space="0" w:color="auto"/>
                <w:left w:val="none" w:sz="0" w:space="0" w:color="auto"/>
                <w:bottom w:val="none" w:sz="0" w:space="0" w:color="auto"/>
                <w:right w:val="none" w:sz="0" w:space="0" w:color="auto"/>
              </w:divBdr>
              <w:divsChild>
                <w:div w:id="133372701">
                  <w:marLeft w:val="0"/>
                  <w:marRight w:val="0"/>
                  <w:marTop w:val="0"/>
                  <w:marBottom w:val="0"/>
                  <w:divBdr>
                    <w:top w:val="none" w:sz="0" w:space="0" w:color="auto"/>
                    <w:left w:val="none" w:sz="0" w:space="0" w:color="auto"/>
                    <w:bottom w:val="none" w:sz="0" w:space="0" w:color="auto"/>
                    <w:right w:val="none" w:sz="0" w:space="0" w:color="auto"/>
                  </w:divBdr>
                </w:div>
              </w:divsChild>
            </w:div>
            <w:div w:id="1292787196">
              <w:marLeft w:val="0"/>
              <w:marRight w:val="0"/>
              <w:marTop w:val="0"/>
              <w:marBottom w:val="0"/>
              <w:divBdr>
                <w:top w:val="none" w:sz="0" w:space="0" w:color="auto"/>
                <w:left w:val="none" w:sz="0" w:space="0" w:color="auto"/>
                <w:bottom w:val="none" w:sz="0" w:space="0" w:color="auto"/>
                <w:right w:val="none" w:sz="0" w:space="0" w:color="auto"/>
              </w:divBdr>
              <w:divsChild>
                <w:div w:id="615721949">
                  <w:marLeft w:val="0"/>
                  <w:marRight w:val="0"/>
                  <w:marTop w:val="0"/>
                  <w:marBottom w:val="0"/>
                  <w:divBdr>
                    <w:top w:val="none" w:sz="0" w:space="0" w:color="auto"/>
                    <w:left w:val="none" w:sz="0" w:space="0" w:color="auto"/>
                    <w:bottom w:val="none" w:sz="0" w:space="0" w:color="auto"/>
                    <w:right w:val="none" w:sz="0" w:space="0" w:color="auto"/>
                  </w:divBdr>
                </w:div>
              </w:divsChild>
            </w:div>
            <w:div w:id="1458446622">
              <w:marLeft w:val="0"/>
              <w:marRight w:val="0"/>
              <w:marTop w:val="0"/>
              <w:marBottom w:val="0"/>
              <w:divBdr>
                <w:top w:val="none" w:sz="0" w:space="0" w:color="auto"/>
                <w:left w:val="none" w:sz="0" w:space="0" w:color="auto"/>
                <w:bottom w:val="none" w:sz="0" w:space="0" w:color="auto"/>
                <w:right w:val="none" w:sz="0" w:space="0" w:color="auto"/>
              </w:divBdr>
              <w:divsChild>
                <w:div w:id="460156384">
                  <w:marLeft w:val="0"/>
                  <w:marRight w:val="0"/>
                  <w:marTop w:val="0"/>
                  <w:marBottom w:val="0"/>
                  <w:divBdr>
                    <w:top w:val="none" w:sz="0" w:space="0" w:color="auto"/>
                    <w:left w:val="none" w:sz="0" w:space="0" w:color="auto"/>
                    <w:bottom w:val="none" w:sz="0" w:space="0" w:color="auto"/>
                    <w:right w:val="none" w:sz="0" w:space="0" w:color="auto"/>
                  </w:divBdr>
                </w:div>
              </w:divsChild>
            </w:div>
            <w:div w:id="1489244465">
              <w:marLeft w:val="0"/>
              <w:marRight w:val="0"/>
              <w:marTop w:val="0"/>
              <w:marBottom w:val="0"/>
              <w:divBdr>
                <w:top w:val="none" w:sz="0" w:space="0" w:color="auto"/>
                <w:left w:val="none" w:sz="0" w:space="0" w:color="auto"/>
                <w:bottom w:val="none" w:sz="0" w:space="0" w:color="auto"/>
                <w:right w:val="none" w:sz="0" w:space="0" w:color="auto"/>
              </w:divBdr>
              <w:divsChild>
                <w:div w:id="474182640">
                  <w:marLeft w:val="0"/>
                  <w:marRight w:val="0"/>
                  <w:marTop w:val="0"/>
                  <w:marBottom w:val="0"/>
                  <w:divBdr>
                    <w:top w:val="none" w:sz="0" w:space="0" w:color="auto"/>
                    <w:left w:val="none" w:sz="0" w:space="0" w:color="auto"/>
                    <w:bottom w:val="none" w:sz="0" w:space="0" w:color="auto"/>
                    <w:right w:val="none" w:sz="0" w:space="0" w:color="auto"/>
                  </w:divBdr>
                </w:div>
              </w:divsChild>
            </w:div>
            <w:div w:id="1527525947">
              <w:marLeft w:val="0"/>
              <w:marRight w:val="0"/>
              <w:marTop w:val="0"/>
              <w:marBottom w:val="0"/>
              <w:divBdr>
                <w:top w:val="none" w:sz="0" w:space="0" w:color="auto"/>
                <w:left w:val="none" w:sz="0" w:space="0" w:color="auto"/>
                <w:bottom w:val="none" w:sz="0" w:space="0" w:color="auto"/>
                <w:right w:val="none" w:sz="0" w:space="0" w:color="auto"/>
              </w:divBdr>
              <w:divsChild>
                <w:div w:id="448351883">
                  <w:marLeft w:val="0"/>
                  <w:marRight w:val="0"/>
                  <w:marTop w:val="0"/>
                  <w:marBottom w:val="0"/>
                  <w:divBdr>
                    <w:top w:val="none" w:sz="0" w:space="0" w:color="auto"/>
                    <w:left w:val="none" w:sz="0" w:space="0" w:color="auto"/>
                    <w:bottom w:val="none" w:sz="0" w:space="0" w:color="auto"/>
                    <w:right w:val="none" w:sz="0" w:space="0" w:color="auto"/>
                  </w:divBdr>
                </w:div>
              </w:divsChild>
            </w:div>
            <w:div w:id="1534151909">
              <w:marLeft w:val="0"/>
              <w:marRight w:val="0"/>
              <w:marTop w:val="0"/>
              <w:marBottom w:val="0"/>
              <w:divBdr>
                <w:top w:val="none" w:sz="0" w:space="0" w:color="auto"/>
                <w:left w:val="none" w:sz="0" w:space="0" w:color="auto"/>
                <w:bottom w:val="none" w:sz="0" w:space="0" w:color="auto"/>
                <w:right w:val="none" w:sz="0" w:space="0" w:color="auto"/>
              </w:divBdr>
              <w:divsChild>
                <w:div w:id="429588662">
                  <w:marLeft w:val="0"/>
                  <w:marRight w:val="0"/>
                  <w:marTop w:val="0"/>
                  <w:marBottom w:val="0"/>
                  <w:divBdr>
                    <w:top w:val="none" w:sz="0" w:space="0" w:color="auto"/>
                    <w:left w:val="none" w:sz="0" w:space="0" w:color="auto"/>
                    <w:bottom w:val="none" w:sz="0" w:space="0" w:color="auto"/>
                    <w:right w:val="none" w:sz="0" w:space="0" w:color="auto"/>
                  </w:divBdr>
                </w:div>
              </w:divsChild>
            </w:div>
            <w:div w:id="1742101212">
              <w:marLeft w:val="0"/>
              <w:marRight w:val="0"/>
              <w:marTop w:val="0"/>
              <w:marBottom w:val="0"/>
              <w:divBdr>
                <w:top w:val="none" w:sz="0" w:space="0" w:color="auto"/>
                <w:left w:val="none" w:sz="0" w:space="0" w:color="auto"/>
                <w:bottom w:val="none" w:sz="0" w:space="0" w:color="auto"/>
                <w:right w:val="none" w:sz="0" w:space="0" w:color="auto"/>
              </w:divBdr>
              <w:divsChild>
                <w:div w:id="1989238660">
                  <w:marLeft w:val="0"/>
                  <w:marRight w:val="0"/>
                  <w:marTop w:val="0"/>
                  <w:marBottom w:val="0"/>
                  <w:divBdr>
                    <w:top w:val="none" w:sz="0" w:space="0" w:color="auto"/>
                    <w:left w:val="none" w:sz="0" w:space="0" w:color="auto"/>
                    <w:bottom w:val="none" w:sz="0" w:space="0" w:color="auto"/>
                    <w:right w:val="none" w:sz="0" w:space="0" w:color="auto"/>
                  </w:divBdr>
                </w:div>
              </w:divsChild>
            </w:div>
            <w:div w:id="1758557195">
              <w:marLeft w:val="0"/>
              <w:marRight w:val="0"/>
              <w:marTop w:val="0"/>
              <w:marBottom w:val="0"/>
              <w:divBdr>
                <w:top w:val="none" w:sz="0" w:space="0" w:color="auto"/>
                <w:left w:val="none" w:sz="0" w:space="0" w:color="auto"/>
                <w:bottom w:val="none" w:sz="0" w:space="0" w:color="auto"/>
                <w:right w:val="none" w:sz="0" w:space="0" w:color="auto"/>
              </w:divBdr>
              <w:divsChild>
                <w:div w:id="167260306">
                  <w:marLeft w:val="0"/>
                  <w:marRight w:val="0"/>
                  <w:marTop w:val="0"/>
                  <w:marBottom w:val="0"/>
                  <w:divBdr>
                    <w:top w:val="none" w:sz="0" w:space="0" w:color="auto"/>
                    <w:left w:val="none" w:sz="0" w:space="0" w:color="auto"/>
                    <w:bottom w:val="none" w:sz="0" w:space="0" w:color="auto"/>
                    <w:right w:val="none" w:sz="0" w:space="0" w:color="auto"/>
                  </w:divBdr>
                </w:div>
              </w:divsChild>
            </w:div>
            <w:div w:id="1770277639">
              <w:marLeft w:val="0"/>
              <w:marRight w:val="0"/>
              <w:marTop w:val="0"/>
              <w:marBottom w:val="0"/>
              <w:divBdr>
                <w:top w:val="none" w:sz="0" w:space="0" w:color="auto"/>
                <w:left w:val="none" w:sz="0" w:space="0" w:color="auto"/>
                <w:bottom w:val="none" w:sz="0" w:space="0" w:color="auto"/>
                <w:right w:val="none" w:sz="0" w:space="0" w:color="auto"/>
              </w:divBdr>
              <w:divsChild>
                <w:div w:id="276304136">
                  <w:marLeft w:val="0"/>
                  <w:marRight w:val="0"/>
                  <w:marTop w:val="0"/>
                  <w:marBottom w:val="0"/>
                  <w:divBdr>
                    <w:top w:val="none" w:sz="0" w:space="0" w:color="auto"/>
                    <w:left w:val="none" w:sz="0" w:space="0" w:color="auto"/>
                    <w:bottom w:val="none" w:sz="0" w:space="0" w:color="auto"/>
                    <w:right w:val="none" w:sz="0" w:space="0" w:color="auto"/>
                  </w:divBdr>
                </w:div>
              </w:divsChild>
            </w:div>
            <w:div w:id="1796215923">
              <w:marLeft w:val="0"/>
              <w:marRight w:val="0"/>
              <w:marTop w:val="0"/>
              <w:marBottom w:val="0"/>
              <w:divBdr>
                <w:top w:val="none" w:sz="0" w:space="0" w:color="auto"/>
                <w:left w:val="none" w:sz="0" w:space="0" w:color="auto"/>
                <w:bottom w:val="none" w:sz="0" w:space="0" w:color="auto"/>
                <w:right w:val="none" w:sz="0" w:space="0" w:color="auto"/>
              </w:divBdr>
              <w:divsChild>
                <w:div w:id="882836953">
                  <w:marLeft w:val="0"/>
                  <w:marRight w:val="0"/>
                  <w:marTop w:val="0"/>
                  <w:marBottom w:val="0"/>
                  <w:divBdr>
                    <w:top w:val="none" w:sz="0" w:space="0" w:color="auto"/>
                    <w:left w:val="none" w:sz="0" w:space="0" w:color="auto"/>
                    <w:bottom w:val="none" w:sz="0" w:space="0" w:color="auto"/>
                    <w:right w:val="none" w:sz="0" w:space="0" w:color="auto"/>
                  </w:divBdr>
                </w:div>
              </w:divsChild>
            </w:div>
            <w:div w:id="1805387824">
              <w:marLeft w:val="0"/>
              <w:marRight w:val="0"/>
              <w:marTop w:val="0"/>
              <w:marBottom w:val="0"/>
              <w:divBdr>
                <w:top w:val="none" w:sz="0" w:space="0" w:color="auto"/>
                <w:left w:val="none" w:sz="0" w:space="0" w:color="auto"/>
                <w:bottom w:val="none" w:sz="0" w:space="0" w:color="auto"/>
                <w:right w:val="none" w:sz="0" w:space="0" w:color="auto"/>
              </w:divBdr>
              <w:divsChild>
                <w:div w:id="1059936612">
                  <w:marLeft w:val="0"/>
                  <w:marRight w:val="0"/>
                  <w:marTop w:val="0"/>
                  <w:marBottom w:val="0"/>
                  <w:divBdr>
                    <w:top w:val="none" w:sz="0" w:space="0" w:color="auto"/>
                    <w:left w:val="none" w:sz="0" w:space="0" w:color="auto"/>
                    <w:bottom w:val="none" w:sz="0" w:space="0" w:color="auto"/>
                    <w:right w:val="none" w:sz="0" w:space="0" w:color="auto"/>
                  </w:divBdr>
                </w:div>
              </w:divsChild>
            </w:div>
            <w:div w:id="1819373659">
              <w:marLeft w:val="0"/>
              <w:marRight w:val="0"/>
              <w:marTop w:val="0"/>
              <w:marBottom w:val="0"/>
              <w:divBdr>
                <w:top w:val="none" w:sz="0" w:space="0" w:color="auto"/>
                <w:left w:val="none" w:sz="0" w:space="0" w:color="auto"/>
                <w:bottom w:val="none" w:sz="0" w:space="0" w:color="auto"/>
                <w:right w:val="none" w:sz="0" w:space="0" w:color="auto"/>
              </w:divBdr>
              <w:divsChild>
                <w:div w:id="125129877">
                  <w:marLeft w:val="0"/>
                  <w:marRight w:val="0"/>
                  <w:marTop w:val="0"/>
                  <w:marBottom w:val="0"/>
                  <w:divBdr>
                    <w:top w:val="none" w:sz="0" w:space="0" w:color="auto"/>
                    <w:left w:val="none" w:sz="0" w:space="0" w:color="auto"/>
                    <w:bottom w:val="none" w:sz="0" w:space="0" w:color="auto"/>
                    <w:right w:val="none" w:sz="0" w:space="0" w:color="auto"/>
                  </w:divBdr>
                </w:div>
              </w:divsChild>
            </w:div>
            <w:div w:id="1887132918">
              <w:marLeft w:val="0"/>
              <w:marRight w:val="0"/>
              <w:marTop w:val="0"/>
              <w:marBottom w:val="0"/>
              <w:divBdr>
                <w:top w:val="none" w:sz="0" w:space="0" w:color="auto"/>
                <w:left w:val="none" w:sz="0" w:space="0" w:color="auto"/>
                <w:bottom w:val="none" w:sz="0" w:space="0" w:color="auto"/>
                <w:right w:val="none" w:sz="0" w:space="0" w:color="auto"/>
              </w:divBdr>
              <w:divsChild>
                <w:div w:id="577254810">
                  <w:marLeft w:val="0"/>
                  <w:marRight w:val="0"/>
                  <w:marTop w:val="0"/>
                  <w:marBottom w:val="0"/>
                  <w:divBdr>
                    <w:top w:val="none" w:sz="0" w:space="0" w:color="auto"/>
                    <w:left w:val="none" w:sz="0" w:space="0" w:color="auto"/>
                    <w:bottom w:val="none" w:sz="0" w:space="0" w:color="auto"/>
                    <w:right w:val="none" w:sz="0" w:space="0" w:color="auto"/>
                  </w:divBdr>
                </w:div>
              </w:divsChild>
            </w:div>
            <w:div w:id="1924605725">
              <w:marLeft w:val="0"/>
              <w:marRight w:val="0"/>
              <w:marTop w:val="0"/>
              <w:marBottom w:val="0"/>
              <w:divBdr>
                <w:top w:val="none" w:sz="0" w:space="0" w:color="auto"/>
                <w:left w:val="none" w:sz="0" w:space="0" w:color="auto"/>
                <w:bottom w:val="none" w:sz="0" w:space="0" w:color="auto"/>
                <w:right w:val="none" w:sz="0" w:space="0" w:color="auto"/>
              </w:divBdr>
              <w:divsChild>
                <w:div w:id="1545632820">
                  <w:marLeft w:val="0"/>
                  <w:marRight w:val="0"/>
                  <w:marTop w:val="0"/>
                  <w:marBottom w:val="0"/>
                  <w:divBdr>
                    <w:top w:val="none" w:sz="0" w:space="0" w:color="auto"/>
                    <w:left w:val="none" w:sz="0" w:space="0" w:color="auto"/>
                    <w:bottom w:val="none" w:sz="0" w:space="0" w:color="auto"/>
                    <w:right w:val="none" w:sz="0" w:space="0" w:color="auto"/>
                  </w:divBdr>
                </w:div>
              </w:divsChild>
            </w:div>
            <w:div w:id="1996913749">
              <w:marLeft w:val="0"/>
              <w:marRight w:val="0"/>
              <w:marTop w:val="0"/>
              <w:marBottom w:val="0"/>
              <w:divBdr>
                <w:top w:val="none" w:sz="0" w:space="0" w:color="auto"/>
                <w:left w:val="none" w:sz="0" w:space="0" w:color="auto"/>
                <w:bottom w:val="none" w:sz="0" w:space="0" w:color="auto"/>
                <w:right w:val="none" w:sz="0" w:space="0" w:color="auto"/>
              </w:divBdr>
              <w:divsChild>
                <w:div w:id="162669256">
                  <w:marLeft w:val="0"/>
                  <w:marRight w:val="0"/>
                  <w:marTop w:val="0"/>
                  <w:marBottom w:val="0"/>
                  <w:divBdr>
                    <w:top w:val="none" w:sz="0" w:space="0" w:color="auto"/>
                    <w:left w:val="none" w:sz="0" w:space="0" w:color="auto"/>
                    <w:bottom w:val="none" w:sz="0" w:space="0" w:color="auto"/>
                    <w:right w:val="none" w:sz="0" w:space="0" w:color="auto"/>
                  </w:divBdr>
                </w:div>
              </w:divsChild>
            </w:div>
            <w:div w:id="2015838186">
              <w:marLeft w:val="0"/>
              <w:marRight w:val="0"/>
              <w:marTop w:val="0"/>
              <w:marBottom w:val="0"/>
              <w:divBdr>
                <w:top w:val="none" w:sz="0" w:space="0" w:color="auto"/>
                <w:left w:val="none" w:sz="0" w:space="0" w:color="auto"/>
                <w:bottom w:val="none" w:sz="0" w:space="0" w:color="auto"/>
                <w:right w:val="none" w:sz="0" w:space="0" w:color="auto"/>
              </w:divBdr>
              <w:divsChild>
                <w:div w:id="2123182964">
                  <w:marLeft w:val="0"/>
                  <w:marRight w:val="0"/>
                  <w:marTop w:val="0"/>
                  <w:marBottom w:val="0"/>
                  <w:divBdr>
                    <w:top w:val="none" w:sz="0" w:space="0" w:color="auto"/>
                    <w:left w:val="none" w:sz="0" w:space="0" w:color="auto"/>
                    <w:bottom w:val="none" w:sz="0" w:space="0" w:color="auto"/>
                    <w:right w:val="none" w:sz="0" w:space="0" w:color="auto"/>
                  </w:divBdr>
                </w:div>
              </w:divsChild>
            </w:div>
            <w:div w:id="2090033249">
              <w:marLeft w:val="0"/>
              <w:marRight w:val="0"/>
              <w:marTop w:val="0"/>
              <w:marBottom w:val="0"/>
              <w:divBdr>
                <w:top w:val="none" w:sz="0" w:space="0" w:color="auto"/>
                <w:left w:val="none" w:sz="0" w:space="0" w:color="auto"/>
                <w:bottom w:val="none" w:sz="0" w:space="0" w:color="auto"/>
                <w:right w:val="none" w:sz="0" w:space="0" w:color="auto"/>
              </w:divBdr>
              <w:divsChild>
                <w:div w:id="979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2676">
          <w:marLeft w:val="0"/>
          <w:marRight w:val="0"/>
          <w:marTop w:val="0"/>
          <w:marBottom w:val="0"/>
          <w:divBdr>
            <w:top w:val="none" w:sz="0" w:space="0" w:color="auto"/>
            <w:left w:val="none" w:sz="0" w:space="0" w:color="auto"/>
            <w:bottom w:val="none" w:sz="0" w:space="0" w:color="auto"/>
            <w:right w:val="none" w:sz="0" w:space="0" w:color="auto"/>
          </w:divBdr>
        </w:div>
        <w:div w:id="1319267955">
          <w:marLeft w:val="0"/>
          <w:marRight w:val="0"/>
          <w:marTop w:val="0"/>
          <w:marBottom w:val="0"/>
          <w:divBdr>
            <w:top w:val="none" w:sz="0" w:space="0" w:color="auto"/>
            <w:left w:val="none" w:sz="0" w:space="0" w:color="auto"/>
            <w:bottom w:val="none" w:sz="0" w:space="0" w:color="auto"/>
            <w:right w:val="none" w:sz="0" w:space="0" w:color="auto"/>
          </w:divBdr>
        </w:div>
        <w:div w:id="1349987074">
          <w:marLeft w:val="0"/>
          <w:marRight w:val="0"/>
          <w:marTop w:val="0"/>
          <w:marBottom w:val="0"/>
          <w:divBdr>
            <w:top w:val="none" w:sz="0" w:space="0" w:color="auto"/>
            <w:left w:val="none" w:sz="0" w:space="0" w:color="auto"/>
            <w:bottom w:val="none" w:sz="0" w:space="0" w:color="auto"/>
            <w:right w:val="none" w:sz="0" w:space="0" w:color="auto"/>
          </w:divBdr>
        </w:div>
        <w:div w:id="1369062506">
          <w:marLeft w:val="0"/>
          <w:marRight w:val="0"/>
          <w:marTop w:val="0"/>
          <w:marBottom w:val="0"/>
          <w:divBdr>
            <w:top w:val="none" w:sz="0" w:space="0" w:color="auto"/>
            <w:left w:val="none" w:sz="0" w:space="0" w:color="auto"/>
            <w:bottom w:val="none" w:sz="0" w:space="0" w:color="auto"/>
            <w:right w:val="none" w:sz="0" w:space="0" w:color="auto"/>
          </w:divBdr>
        </w:div>
        <w:div w:id="1495340428">
          <w:marLeft w:val="0"/>
          <w:marRight w:val="0"/>
          <w:marTop w:val="0"/>
          <w:marBottom w:val="0"/>
          <w:divBdr>
            <w:top w:val="none" w:sz="0" w:space="0" w:color="auto"/>
            <w:left w:val="none" w:sz="0" w:space="0" w:color="auto"/>
            <w:bottom w:val="none" w:sz="0" w:space="0" w:color="auto"/>
            <w:right w:val="none" w:sz="0" w:space="0" w:color="auto"/>
          </w:divBdr>
        </w:div>
        <w:div w:id="1521121669">
          <w:marLeft w:val="0"/>
          <w:marRight w:val="0"/>
          <w:marTop w:val="0"/>
          <w:marBottom w:val="0"/>
          <w:divBdr>
            <w:top w:val="none" w:sz="0" w:space="0" w:color="auto"/>
            <w:left w:val="none" w:sz="0" w:space="0" w:color="auto"/>
            <w:bottom w:val="none" w:sz="0" w:space="0" w:color="auto"/>
            <w:right w:val="none" w:sz="0" w:space="0" w:color="auto"/>
          </w:divBdr>
        </w:div>
        <w:div w:id="1651405538">
          <w:marLeft w:val="0"/>
          <w:marRight w:val="0"/>
          <w:marTop w:val="0"/>
          <w:marBottom w:val="0"/>
          <w:divBdr>
            <w:top w:val="none" w:sz="0" w:space="0" w:color="auto"/>
            <w:left w:val="none" w:sz="0" w:space="0" w:color="auto"/>
            <w:bottom w:val="none" w:sz="0" w:space="0" w:color="auto"/>
            <w:right w:val="none" w:sz="0" w:space="0" w:color="auto"/>
          </w:divBdr>
        </w:div>
        <w:div w:id="1674726922">
          <w:marLeft w:val="-75"/>
          <w:marRight w:val="0"/>
          <w:marTop w:val="30"/>
          <w:marBottom w:val="30"/>
          <w:divBdr>
            <w:top w:val="none" w:sz="0" w:space="0" w:color="auto"/>
            <w:left w:val="none" w:sz="0" w:space="0" w:color="auto"/>
            <w:bottom w:val="none" w:sz="0" w:space="0" w:color="auto"/>
            <w:right w:val="none" w:sz="0" w:space="0" w:color="auto"/>
          </w:divBdr>
          <w:divsChild>
            <w:div w:id="35618241">
              <w:marLeft w:val="0"/>
              <w:marRight w:val="0"/>
              <w:marTop w:val="0"/>
              <w:marBottom w:val="0"/>
              <w:divBdr>
                <w:top w:val="none" w:sz="0" w:space="0" w:color="auto"/>
                <w:left w:val="none" w:sz="0" w:space="0" w:color="auto"/>
                <w:bottom w:val="none" w:sz="0" w:space="0" w:color="auto"/>
                <w:right w:val="none" w:sz="0" w:space="0" w:color="auto"/>
              </w:divBdr>
              <w:divsChild>
                <w:div w:id="512956207">
                  <w:marLeft w:val="0"/>
                  <w:marRight w:val="0"/>
                  <w:marTop w:val="0"/>
                  <w:marBottom w:val="0"/>
                  <w:divBdr>
                    <w:top w:val="none" w:sz="0" w:space="0" w:color="auto"/>
                    <w:left w:val="none" w:sz="0" w:space="0" w:color="auto"/>
                    <w:bottom w:val="none" w:sz="0" w:space="0" w:color="auto"/>
                    <w:right w:val="none" w:sz="0" w:space="0" w:color="auto"/>
                  </w:divBdr>
                </w:div>
              </w:divsChild>
            </w:div>
            <w:div w:id="54402271">
              <w:marLeft w:val="0"/>
              <w:marRight w:val="0"/>
              <w:marTop w:val="0"/>
              <w:marBottom w:val="0"/>
              <w:divBdr>
                <w:top w:val="none" w:sz="0" w:space="0" w:color="auto"/>
                <w:left w:val="none" w:sz="0" w:space="0" w:color="auto"/>
                <w:bottom w:val="none" w:sz="0" w:space="0" w:color="auto"/>
                <w:right w:val="none" w:sz="0" w:space="0" w:color="auto"/>
              </w:divBdr>
              <w:divsChild>
                <w:div w:id="464662955">
                  <w:marLeft w:val="0"/>
                  <w:marRight w:val="0"/>
                  <w:marTop w:val="0"/>
                  <w:marBottom w:val="0"/>
                  <w:divBdr>
                    <w:top w:val="none" w:sz="0" w:space="0" w:color="auto"/>
                    <w:left w:val="none" w:sz="0" w:space="0" w:color="auto"/>
                    <w:bottom w:val="none" w:sz="0" w:space="0" w:color="auto"/>
                    <w:right w:val="none" w:sz="0" w:space="0" w:color="auto"/>
                  </w:divBdr>
                </w:div>
              </w:divsChild>
            </w:div>
            <w:div w:id="148713246">
              <w:marLeft w:val="0"/>
              <w:marRight w:val="0"/>
              <w:marTop w:val="0"/>
              <w:marBottom w:val="0"/>
              <w:divBdr>
                <w:top w:val="none" w:sz="0" w:space="0" w:color="auto"/>
                <w:left w:val="none" w:sz="0" w:space="0" w:color="auto"/>
                <w:bottom w:val="none" w:sz="0" w:space="0" w:color="auto"/>
                <w:right w:val="none" w:sz="0" w:space="0" w:color="auto"/>
              </w:divBdr>
              <w:divsChild>
                <w:div w:id="2093115303">
                  <w:marLeft w:val="0"/>
                  <w:marRight w:val="0"/>
                  <w:marTop w:val="0"/>
                  <w:marBottom w:val="0"/>
                  <w:divBdr>
                    <w:top w:val="none" w:sz="0" w:space="0" w:color="auto"/>
                    <w:left w:val="none" w:sz="0" w:space="0" w:color="auto"/>
                    <w:bottom w:val="none" w:sz="0" w:space="0" w:color="auto"/>
                    <w:right w:val="none" w:sz="0" w:space="0" w:color="auto"/>
                  </w:divBdr>
                </w:div>
              </w:divsChild>
            </w:div>
            <w:div w:id="172845418">
              <w:marLeft w:val="0"/>
              <w:marRight w:val="0"/>
              <w:marTop w:val="0"/>
              <w:marBottom w:val="0"/>
              <w:divBdr>
                <w:top w:val="none" w:sz="0" w:space="0" w:color="auto"/>
                <w:left w:val="none" w:sz="0" w:space="0" w:color="auto"/>
                <w:bottom w:val="none" w:sz="0" w:space="0" w:color="auto"/>
                <w:right w:val="none" w:sz="0" w:space="0" w:color="auto"/>
              </w:divBdr>
              <w:divsChild>
                <w:div w:id="117070301">
                  <w:marLeft w:val="0"/>
                  <w:marRight w:val="0"/>
                  <w:marTop w:val="0"/>
                  <w:marBottom w:val="0"/>
                  <w:divBdr>
                    <w:top w:val="none" w:sz="0" w:space="0" w:color="auto"/>
                    <w:left w:val="none" w:sz="0" w:space="0" w:color="auto"/>
                    <w:bottom w:val="none" w:sz="0" w:space="0" w:color="auto"/>
                    <w:right w:val="none" w:sz="0" w:space="0" w:color="auto"/>
                  </w:divBdr>
                </w:div>
              </w:divsChild>
            </w:div>
            <w:div w:id="205071102">
              <w:marLeft w:val="0"/>
              <w:marRight w:val="0"/>
              <w:marTop w:val="0"/>
              <w:marBottom w:val="0"/>
              <w:divBdr>
                <w:top w:val="none" w:sz="0" w:space="0" w:color="auto"/>
                <w:left w:val="none" w:sz="0" w:space="0" w:color="auto"/>
                <w:bottom w:val="none" w:sz="0" w:space="0" w:color="auto"/>
                <w:right w:val="none" w:sz="0" w:space="0" w:color="auto"/>
              </w:divBdr>
              <w:divsChild>
                <w:div w:id="2013144564">
                  <w:marLeft w:val="0"/>
                  <w:marRight w:val="0"/>
                  <w:marTop w:val="0"/>
                  <w:marBottom w:val="0"/>
                  <w:divBdr>
                    <w:top w:val="none" w:sz="0" w:space="0" w:color="auto"/>
                    <w:left w:val="none" w:sz="0" w:space="0" w:color="auto"/>
                    <w:bottom w:val="none" w:sz="0" w:space="0" w:color="auto"/>
                    <w:right w:val="none" w:sz="0" w:space="0" w:color="auto"/>
                  </w:divBdr>
                </w:div>
              </w:divsChild>
            </w:div>
            <w:div w:id="289483325">
              <w:marLeft w:val="0"/>
              <w:marRight w:val="0"/>
              <w:marTop w:val="0"/>
              <w:marBottom w:val="0"/>
              <w:divBdr>
                <w:top w:val="none" w:sz="0" w:space="0" w:color="auto"/>
                <w:left w:val="none" w:sz="0" w:space="0" w:color="auto"/>
                <w:bottom w:val="none" w:sz="0" w:space="0" w:color="auto"/>
                <w:right w:val="none" w:sz="0" w:space="0" w:color="auto"/>
              </w:divBdr>
              <w:divsChild>
                <w:div w:id="897395906">
                  <w:marLeft w:val="0"/>
                  <w:marRight w:val="0"/>
                  <w:marTop w:val="0"/>
                  <w:marBottom w:val="0"/>
                  <w:divBdr>
                    <w:top w:val="none" w:sz="0" w:space="0" w:color="auto"/>
                    <w:left w:val="none" w:sz="0" w:space="0" w:color="auto"/>
                    <w:bottom w:val="none" w:sz="0" w:space="0" w:color="auto"/>
                    <w:right w:val="none" w:sz="0" w:space="0" w:color="auto"/>
                  </w:divBdr>
                </w:div>
              </w:divsChild>
            </w:div>
            <w:div w:id="348525456">
              <w:marLeft w:val="0"/>
              <w:marRight w:val="0"/>
              <w:marTop w:val="0"/>
              <w:marBottom w:val="0"/>
              <w:divBdr>
                <w:top w:val="none" w:sz="0" w:space="0" w:color="auto"/>
                <w:left w:val="none" w:sz="0" w:space="0" w:color="auto"/>
                <w:bottom w:val="none" w:sz="0" w:space="0" w:color="auto"/>
                <w:right w:val="none" w:sz="0" w:space="0" w:color="auto"/>
              </w:divBdr>
              <w:divsChild>
                <w:div w:id="477455865">
                  <w:marLeft w:val="0"/>
                  <w:marRight w:val="0"/>
                  <w:marTop w:val="0"/>
                  <w:marBottom w:val="0"/>
                  <w:divBdr>
                    <w:top w:val="none" w:sz="0" w:space="0" w:color="auto"/>
                    <w:left w:val="none" w:sz="0" w:space="0" w:color="auto"/>
                    <w:bottom w:val="none" w:sz="0" w:space="0" w:color="auto"/>
                    <w:right w:val="none" w:sz="0" w:space="0" w:color="auto"/>
                  </w:divBdr>
                </w:div>
              </w:divsChild>
            </w:div>
            <w:div w:id="411007155">
              <w:marLeft w:val="0"/>
              <w:marRight w:val="0"/>
              <w:marTop w:val="0"/>
              <w:marBottom w:val="0"/>
              <w:divBdr>
                <w:top w:val="none" w:sz="0" w:space="0" w:color="auto"/>
                <w:left w:val="none" w:sz="0" w:space="0" w:color="auto"/>
                <w:bottom w:val="none" w:sz="0" w:space="0" w:color="auto"/>
                <w:right w:val="none" w:sz="0" w:space="0" w:color="auto"/>
              </w:divBdr>
              <w:divsChild>
                <w:div w:id="1388794733">
                  <w:marLeft w:val="0"/>
                  <w:marRight w:val="0"/>
                  <w:marTop w:val="0"/>
                  <w:marBottom w:val="0"/>
                  <w:divBdr>
                    <w:top w:val="none" w:sz="0" w:space="0" w:color="auto"/>
                    <w:left w:val="none" w:sz="0" w:space="0" w:color="auto"/>
                    <w:bottom w:val="none" w:sz="0" w:space="0" w:color="auto"/>
                    <w:right w:val="none" w:sz="0" w:space="0" w:color="auto"/>
                  </w:divBdr>
                </w:div>
              </w:divsChild>
            </w:div>
            <w:div w:id="483394221">
              <w:marLeft w:val="0"/>
              <w:marRight w:val="0"/>
              <w:marTop w:val="0"/>
              <w:marBottom w:val="0"/>
              <w:divBdr>
                <w:top w:val="none" w:sz="0" w:space="0" w:color="auto"/>
                <w:left w:val="none" w:sz="0" w:space="0" w:color="auto"/>
                <w:bottom w:val="none" w:sz="0" w:space="0" w:color="auto"/>
                <w:right w:val="none" w:sz="0" w:space="0" w:color="auto"/>
              </w:divBdr>
              <w:divsChild>
                <w:div w:id="482044042">
                  <w:marLeft w:val="0"/>
                  <w:marRight w:val="0"/>
                  <w:marTop w:val="0"/>
                  <w:marBottom w:val="0"/>
                  <w:divBdr>
                    <w:top w:val="none" w:sz="0" w:space="0" w:color="auto"/>
                    <w:left w:val="none" w:sz="0" w:space="0" w:color="auto"/>
                    <w:bottom w:val="none" w:sz="0" w:space="0" w:color="auto"/>
                    <w:right w:val="none" w:sz="0" w:space="0" w:color="auto"/>
                  </w:divBdr>
                </w:div>
              </w:divsChild>
            </w:div>
            <w:div w:id="534655346">
              <w:marLeft w:val="0"/>
              <w:marRight w:val="0"/>
              <w:marTop w:val="0"/>
              <w:marBottom w:val="0"/>
              <w:divBdr>
                <w:top w:val="none" w:sz="0" w:space="0" w:color="auto"/>
                <w:left w:val="none" w:sz="0" w:space="0" w:color="auto"/>
                <w:bottom w:val="none" w:sz="0" w:space="0" w:color="auto"/>
                <w:right w:val="none" w:sz="0" w:space="0" w:color="auto"/>
              </w:divBdr>
              <w:divsChild>
                <w:div w:id="992953733">
                  <w:marLeft w:val="0"/>
                  <w:marRight w:val="0"/>
                  <w:marTop w:val="0"/>
                  <w:marBottom w:val="0"/>
                  <w:divBdr>
                    <w:top w:val="none" w:sz="0" w:space="0" w:color="auto"/>
                    <w:left w:val="none" w:sz="0" w:space="0" w:color="auto"/>
                    <w:bottom w:val="none" w:sz="0" w:space="0" w:color="auto"/>
                    <w:right w:val="none" w:sz="0" w:space="0" w:color="auto"/>
                  </w:divBdr>
                </w:div>
              </w:divsChild>
            </w:div>
            <w:div w:id="565729848">
              <w:marLeft w:val="0"/>
              <w:marRight w:val="0"/>
              <w:marTop w:val="0"/>
              <w:marBottom w:val="0"/>
              <w:divBdr>
                <w:top w:val="none" w:sz="0" w:space="0" w:color="auto"/>
                <w:left w:val="none" w:sz="0" w:space="0" w:color="auto"/>
                <w:bottom w:val="none" w:sz="0" w:space="0" w:color="auto"/>
                <w:right w:val="none" w:sz="0" w:space="0" w:color="auto"/>
              </w:divBdr>
              <w:divsChild>
                <w:div w:id="929970674">
                  <w:marLeft w:val="0"/>
                  <w:marRight w:val="0"/>
                  <w:marTop w:val="0"/>
                  <w:marBottom w:val="0"/>
                  <w:divBdr>
                    <w:top w:val="none" w:sz="0" w:space="0" w:color="auto"/>
                    <w:left w:val="none" w:sz="0" w:space="0" w:color="auto"/>
                    <w:bottom w:val="none" w:sz="0" w:space="0" w:color="auto"/>
                    <w:right w:val="none" w:sz="0" w:space="0" w:color="auto"/>
                  </w:divBdr>
                </w:div>
              </w:divsChild>
            </w:div>
            <w:div w:id="598559844">
              <w:marLeft w:val="0"/>
              <w:marRight w:val="0"/>
              <w:marTop w:val="0"/>
              <w:marBottom w:val="0"/>
              <w:divBdr>
                <w:top w:val="none" w:sz="0" w:space="0" w:color="auto"/>
                <w:left w:val="none" w:sz="0" w:space="0" w:color="auto"/>
                <w:bottom w:val="none" w:sz="0" w:space="0" w:color="auto"/>
                <w:right w:val="none" w:sz="0" w:space="0" w:color="auto"/>
              </w:divBdr>
              <w:divsChild>
                <w:div w:id="2020429233">
                  <w:marLeft w:val="0"/>
                  <w:marRight w:val="0"/>
                  <w:marTop w:val="0"/>
                  <w:marBottom w:val="0"/>
                  <w:divBdr>
                    <w:top w:val="none" w:sz="0" w:space="0" w:color="auto"/>
                    <w:left w:val="none" w:sz="0" w:space="0" w:color="auto"/>
                    <w:bottom w:val="none" w:sz="0" w:space="0" w:color="auto"/>
                    <w:right w:val="none" w:sz="0" w:space="0" w:color="auto"/>
                  </w:divBdr>
                </w:div>
              </w:divsChild>
            </w:div>
            <w:div w:id="645744591">
              <w:marLeft w:val="0"/>
              <w:marRight w:val="0"/>
              <w:marTop w:val="0"/>
              <w:marBottom w:val="0"/>
              <w:divBdr>
                <w:top w:val="none" w:sz="0" w:space="0" w:color="auto"/>
                <w:left w:val="none" w:sz="0" w:space="0" w:color="auto"/>
                <w:bottom w:val="none" w:sz="0" w:space="0" w:color="auto"/>
                <w:right w:val="none" w:sz="0" w:space="0" w:color="auto"/>
              </w:divBdr>
              <w:divsChild>
                <w:div w:id="1153106541">
                  <w:marLeft w:val="0"/>
                  <w:marRight w:val="0"/>
                  <w:marTop w:val="0"/>
                  <w:marBottom w:val="0"/>
                  <w:divBdr>
                    <w:top w:val="none" w:sz="0" w:space="0" w:color="auto"/>
                    <w:left w:val="none" w:sz="0" w:space="0" w:color="auto"/>
                    <w:bottom w:val="none" w:sz="0" w:space="0" w:color="auto"/>
                    <w:right w:val="none" w:sz="0" w:space="0" w:color="auto"/>
                  </w:divBdr>
                </w:div>
              </w:divsChild>
            </w:div>
            <w:div w:id="717703274">
              <w:marLeft w:val="0"/>
              <w:marRight w:val="0"/>
              <w:marTop w:val="0"/>
              <w:marBottom w:val="0"/>
              <w:divBdr>
                <w:top w:val="none" w:sz="0" w:space="0" w:color="auto"/>
                <w:left w:val="none" w:sz="0" w:space="0" w:color="auto"/>
                <w:bottom w:val="none" w:sz="0" w:space="0" w:color="auto"/>
                <w:right w:val="none" w:sz="0" w:space="0" w:color="auto"/>
              </w:divBdr>
              <w:divsChild>
                <w:div w:id="1771973523">
                  <w:marLeft w:val="0"/>
                  <w:marRight w:val="0"/>
                  <w:marTop w:val="0"/>
                  <w:marBottom w:val="0"/>
                  <w:divBdr>
                    <w:top w:val="none" w:sz="0" w:space="0" w:color="auto"/>
                    <w:left w:val="none" w:sz="0" w:space="0" w:color="auto"/>
                    <w:bottom w:val="none" w:sz="0" w:space="0" w:color="auto"/>
                    <w:right w:val="none" w:sz="0" w:space="0" w:color="auto"/>
                  </w:divBdr>
                </w:div>
              </w:divsChild>
            </w:div>
            <w:div w:id="796679621">
              <w:marLeft w:val="0"/>
              <w:marRight w:val="0"/>
              <w:marTop w:val="0"/>
              <w:marBottom w:val="0"/>
              <w:divBdr>
                <w:top w:val="none" w:sz="0" w:space="0" w:color="auto"/>
                <w:left w:val="none" w:sz="0" w:space="0" w:color="auto"/>
                <w:bottom w:val="none" w:sz="0" w:space="0" w:color="auto"/>
                <w:right w:val="none" w:sz="0" w:space="0" w:color="auto"/>
              </w:divBdr>
              <w:divsChild>
                <w:div w:id="421804691">
                  <w:marLeft w:val="0"/>
                  <w:marRight w:val="0"/>
                  <w:marTop w:val="0"/>
                  <w:marBottom w:val="0"/>
                  <w:divBdr>
                    <w:top w:val="none" w:sz="0" w:space="0" w:color="auto"/>
                    <w:left w:val="none" w:sz="0" w:space="0" w:color="auto"/>
                    <w:bottom w:val="none" w:sz="0" w:space="0" w:color="auto"/>
                    <w:right w:val="none" w:sz="0" w:space="0" w:color="auto"/>
                  </w:divBdr>
                </w:div>
              </w:divsChild>
            </w:div>
            <w:div w:id="798110094">
              <w:marLeft w:val="0"/>
              <w:marRight w:val="0"/>
              <w:marTop w:val="0"/>
              <w:marBottom w:val="0"/>
              <w:divBdr>
                <w:top w:val="none" w:sz="0" w:space="0" w:color="auto"/>
                <w:left w:val="none" w:sz="0" w:space="0" w:color="auto"/>
                <w:bottom w:val="none" w:sz="0" w:space="0" w:color="auto"/>
                <w:right w:val="none" w:sz="0" w:space="0" w:color="auto"/>
              </w:divBdr>
              <w:divsChild>
                <w:div w:id="1890142001">
                  <w:marLeft w:val="0"/>
                  <w:marRight w:val="0"/>
                  <w:marTop w:val="0"/>
                  <w:marBottom w:val="0"/>
                  <w:divBdr>
                    <w:top w:val="none" w:sz="0" w:space="0" w:color="auto"/>
                    <w:left w:val="none" w:sz="0" w:space="0" w:color="auto"/>
                    <w:bottom w:val="none" w:sz="0" w:space="0" w:color="auto"/>
                    <w:right w:val="none" w:sz="0" w:space="0" w:color="auto"/>
                  </w:divBdr>
                </w:div>
              </w:divsChild>
            </w:div>
            <w:div w:id="818496785">
              <w:marLeft w:val="0"/>
              <w:marRight w:val="0"/>
              <w:marTop w:val="0"/>
              <w:marBottom w:val="0"/>
              <w:divBdr>
                <w:top w:val="none" w:sz="0" w:space="0" w:color="auto"/>
                <w:left w:val="none" w:sz="0" w:space="0" w:color="auto"/>
                <w:bottom w:val="none" w:sz="0" w:space="0" w:color="auto"/>
                <w:right w:val="none" w:sz="0" w:space="0" w:color="auto"/>
              </w:divBdr>
              <w:divsChild>
                <w:div w:id="591858346">
                  <w:marLeft w:val="0"/>
                  <w:marRight w:val="0"/>
                  <w:marTop w:val="0"/>
                  <w:marBottom w:val="0"/>
                  <w:divBdr>
                    <w:top w:val="none" w:sz="0" w:space="0" w:color="auto"/>
                    <w:left w:val="none" w:sz="0" w:space="0" w:color="auto"/>
                    <w:bottom w:val="none" w:sz="0" w:space="0" w:color="auto"/>
                    <w:right w:val="none" w:sz="0" w:space="0" w:color="auto"/>
                  </w:divBdr>
                </w:div>
              </w:divsChild>
            </w:div>
            <w:div w:id="883323716">
              <w:marLeft w:val="0"/>
              <w:marRight w:val="0"/>
              <w:marTop w:val="0"/>
              <w:marBottom w:val="0"/>
              <w:divBdr>
                <w:top w:val="none" w:sz="0" w:space="0" w:color="auto"/>
                <w:left w:val="none" w:sz="0" w:space="0" w:color="auto"/>
                <w:bottom w:val="none" w:sz="0" w:space="0" w:color="auto"/>
                <w:right w:val="none" w:sz="0" w:space="0" w:color="auto"/>
              </w:divBdr>
              <w:divsChild>
                <w:div w:id="753622861">
                  <w:marLeft w:val="0"/>
                  <w:marRight w:val="0"/>
                  <w:marTop w:val="0"/>
                  <w:marBottom w:val="0"/>
                  <w:divBdr>
                    <w:top w:val="none" w:sz="0" w:space="0" w:color="auto"/>
                    <w:left w:val="none" w:sz="0" w:space="0" w:color="auto"/>
                    <w:bottom w:val="none" w:sz="0" w:space="0" w:color="auto"/>
                    <w:right w:val="none" w:sz="0" w:space="0" w:color="auto"/>
                  </w:divBdr>
                </w:div>
              </w:divsChild>
            </w:div>
            <w:div w:id="944194912">
              <w:marLeft w:val="0"/>
              <w:marRight w:val="0"/>
              <w:marTop w:val="0"/>
              <w:marBottom w:val="0"/>
              <w:divBdr>
                <w:top w:val="none" w:sz="0" w:space="0" w:color="auto"/>
                <w:left w:val="none" w:sz="0" w:space="0" w:color="auto"/>
                <w:bottom w:val="none" w:sz="0" w:space="0" w:color="auto"/>
                <w:right w:val="none" w:sz="0" w:space="0" w:color="auto"/>
              </w:divBdr>
              <w:divsChild>
                <w:div w:id="1596281520">
                  <w:marLeft w:val="0"/>
                  <w:marRight w:val="0"/>
                  <w:marTop w:val="0"/>
                  <w:marBottom w:val="0"/>
                  <w:divBdr>
                    <w:top w:val="none" w:sz="0" w:space="0" w:color="auto"/>
                    <w:left w:val="none" w:sz="0" w:space="0" w:color="auto"/>
                    <w:bottom w:val="none" w:sz="0" w:space="0" w:color="auto"/>
                    <w:right w:val="none" w:sz="0" w:space="0" w:color="auto"/>
                  </w:divBdr>
                </w:div>
              </w:divsChild>
            </w:div>
            <w:div w:id="959341429">
              <w:marLeft w:val="0"/>
              <w:marRight w:val="0"/>
              <w:marTop w:val="0"/>
              <w:marBottom w:val="0"/>
              <w:divBdr>
                <w:top w:val="none" w:sz="0" w:space="0" w:color="auto"/>
                <w:left w:val="none" w:sz="0" w:space="0" w:color="auto"/>
                <w:bottom w:val="none" w:sz="0" w:space="0" w:color="auto"/>
                <w:right w:val="none" w:sz="0" w:space="0" w:color="auto"/>
              </w:divBdr>
              <w:divsChild>
                <w:div w:id="1613585796">
                  <w:marLeft w:val="0"/>
                  <w:marRight w:val="0"/>
                  <w:marTop w:val="0"/>
                  <w:marBottom w:val="0"/>
                  <w:divBdr>
                    <w:top w:val="none" w:sz="0" w:space="0" w:color="auto"/>
                    <w:left w:val="none" w:sz="0" w:space="0" w:color="auto"/>
                    <w:bottom w:val="none" w:sz="0" w:space="0" w:color="auto"/>
                    <w:right w:val="none" w:sz="0" w:space="0" w:color="auto"/>
                  </w:divBdr>
                </w:div>
              </w:divsChild>
            </w:div>
            <w:div w:id="970205668">
              <w:marLeft w:val="0"/>
              <w:marRight w:val="0"/>
              <w:marTop w:val="0"/>
              <w:marBottom w:val="0"/>
              <w:divBdr>
                <w:top w:val="none" w:sz="0" w:space="0" w:color="auto"/>
                <w:left w:val="none" w:sz="0" w:space="0" w:color="auto"/>
                <w:bottom w:val="none" w:sz="0" w:space="0" w:color="auto"/>
                <w:right w:val="none" w:sz="0" w:space="0" w:color="auto"/>
              </w:divBdr>
              <w:divsChild>
                <w:div w:id="1043406735">
                  <w:marLeft w:val="0"/>
                  <w:marRight w:val="0"/>
                  <w:marTop w:val="0"/>
                  <w:marBottom w:val="0"/>
                  <w:divBdr>
                    <w:top w:val="none" w:sz="0" w:space="0" w:color="auto"/>
                    <w:left w:val="none" w:sz="0" w:space="0" w:color="auto"/>
                    <w:bottom w:val="none" w:sz="0" w:space="0" w:color="auto"/>
                    <w:right w:val="none" w:sz="0" w:space="0" w:color="auto"/>
                  </w:divBdr>
                </w:div>
              </w:divsChild>
            </w:div>
            <w:div w:id="1475025944">
              <w:marLeft w:val="0"/>
              <w:marRight w:val="0"/>
              <w:marTop w:val="0"/>
              <w:marBottom w:val="0"/>
              <w:divBdr>
                <w:top w:val="none" w:sz="0" w:space="0" w:color="auto"/>
                <w:left w:val="none" w:sz="0" w:space="0" w:color="auto"/>
                <w:bottom w:val="none" w:sz="0" w:space="0" w:color="auto"/>
                <w:right w:val="none" w:sz="0" w:space="0" w:color="auto"/>
              </w:divBdr>
              <w:divsChild>
                <w:div w:id="1189829674">
                  <w:marLeft w:val="0"/>
                  <w:marRight w:val="0"/>
                  <w:marTop w:val="0"/>
                  <w:marBottom w:val="0"/>
                  <w:divBdr>
                    <w:top w:val="none" w:sz="0" w:space="0" w:color="auto"/>
                    <w:left w:val="none" w:sz="0" w:space="0" w:color="auto"/>
                    <w:bottom w:val="none" w:sz="0" w:space="0" w:color="auto"/>
                    <w:right w:val="none" w:sz="0" w:space="0" w:color="auto"/>
                  </w:divBdr>
                </w:div>
              </w:divsChild>
            </w:div>
            <w:div w:id="1582521192">
              <w:marLeft w:val="0"/>
              <w:marRight w:val="0"/>
              <w:marTop w:val="0"/>
              <w:marBottom w:val="0"/>
              <w:divBdr>
                <w:top w:val="none" w:sz="0" w:space="0" w:color="auto"/>
                <w:left w:val="none" w:sz="0" w:space="0" w:color="auto"/>
                <w:bottom w:val="none" w:sz="0" w:space="0" w:color="auto"/>
                <w:right w:val="none" w:sz="0" w:space="0" w:color="auto"/>
              </w:divBdr>
              <w:divsChild>
                <w:div w:id="2040471710">
                  <w:marLeft w:val="0"/>
                  <w:marRight w:val="0"/>
                  <w:marTop w:val="0"/>
                  <w:marBottom w:val="0"/>
                  <w:divBdr>
                    <w:top w:val="none" w:sz="0" w:space="0" w:color="auto"/>
                    <w:left w:val="none" w:sz="0" w:space="0" w:color="auto"/>
                    <w:bottom w:val="none" w:sz="0" w:space="0" w:color="auto"/>
                    <w:right w:val="none" w:sz="0" w:space="0" w:color="auto"/>
                  </w:divBdr>
                </w:div>
              </w:divsChild>
            </w:div>
            <w:div w:id="1736121903">
              <w:marLeft w:val="0"/>
              <w:marRight w:val="0"/>
              <w:marTop w:val="0"/>
              <w:marBottom w:val="0"/>
              <w:divBdr>
                <w:top w:val="none" w:sz="0" w:space="0" w:color="auto"/>
                <w:left w:val="none" w:sz="0" w:space="0" w:color="auto"/>
                <w:bottom w:val="none" w:sz="0" w:space="0" w:color="auto"/>
                <w:right w:val="none" w:sz="0" w:space="0" w:color="auto"/>
              </w:divBdr>
              <w:divsChild>
                <w:div w:id="588272615">
                  <w:marLeft w:val="0"/>
                  <w:marRight w:val="0"/>
                  <w:marTop w:val="0"/>
                  <w:marBottom w:val="0"/>
                  <w:divBdr>
                    <w:top w:val="none" w:sz="0" w:space="0" w:color="auto"/>
                    <w:left w:val="none" w:sz="0" w:space="0" w:color="auto"/>
                    <w:bottom w:val="none" w:sz="0" w:space="0" w:color="auto"/>
                    <w:right w:val="none" w:sz="0" w:space="0" w:color="auto"/>
                  </w:divBdr>
                </w:div>
              </w:divsChild>
            </w:div>
            <w:div w:id="2048095131">
              <w:marLeft w:val="0"/>
              <w:marRight w:val="0"/>
              <w:marTop w:val="0"/>
              <w:marBottom w:val="0"/>
              <w:divBdr>
                <w:top w:val="none" w:sz="0" w:space="0" w:color="auto"/>
                <w:left w:val="none" w:sz="0" w:space="0" w:color="auto"/>
                <w:bottom w:val="none" w:sz="0" w:space="0" w:color="auto"/>
                <w:right w:val="none" w:sz="0" w:space="0" w:color="auto"/>
              </w:divBdr>
              <w:divsChild>
                <w:div w:id="5130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589">
          <w:marLeft w:val="0"/>
          <w:marRight w:val="0"/>
          <w:marTop w:val="0"/>
          <w:marBottom w:val="0"/>
          <w:divBdr>
            <w:top w:val="none" w:sz="0" w:space="0" w:color="auto"/>
            <w:left w:val="none" w:sz="0" w:space="0" w:color="auto"/>
            <w:bottom w:val="none" w:sz="0" w:space="0" w:color="auto"/>
            <w:right w:val="none" w:sz="0" w:space="0" w:color="auto"/>
          </w:divBdr>
        </w:div>
        <w:div w:id="1756702221">
          <w:marLeft w:val="0"/>
          <w:marRight w:val="0"/>
          <w:marTop w:val="0"/>
          <w:marBottom w:val="0"/>
          <w:divBdr>
            <w:top w:val="none" w:sz="0" w:space="0" w:color="auto"/>
            <w:left w:val="none" w:sz="0" w:space="0" w:color="auto"/>
            <w:bottom w:val="none" w:sz="0" w:space="0" w:color="auto"/>
            <w:right w:val="none" w:sz="0" w:space="0" w:color="auto"/>
          </w:divBdr>
        </w:div>
        <w:div w:id="1824613676">
          <w:marLeft w:val="0"/>
          <w:marRight w:val="0"/>
          <w:marTop w:val="0"/>
          <w:marBottom w:val="0"/>
          <w:divBdr>
            <w:top w:val="none" w:sz="0" w:space="0" w:color="auto"/>
            <w:left w:val="none" w:sz="0" w:space="0" w:color="auto"/>
            <w:bottom w:val="none" w:sz="0" w:space="0" w:color="auto"/>
            <w:right w:val="none" w:sz="0" w:space="0" w:color="auto"/>
          </w:divBdr>
        </w:div>
        <w:div w:id="1840777034">
          <w:marLeft w:val="0"/>
          <w:marRight w:val="0"/>
          <w:marTop w:val="0"/>
          <w:marBottom w:val="0"/>
          <w:divBdr>
            <w:top w:val="none" w:sz="0" w:space="0" w:color="auto"/>
            <w:left w:val="none" w:sz="0" w:space="0" w:color="auto"/>
            <w:bottom w:val="none" w:sz="0" w:space="0" w:color="auto"/>
            <w:right w:val="none" w:sz="0" w:space="0" w:color="auto"/>
          </w:divBdr>
        </w:div>
        <w:div w:id="1846939618">
          <w:marLeft w:val="0"/>
          <w:marRight w:val="0"/>
          <w:marTop w:val="0"/>
          <w:marBottom w:val="0"/>
          <w:divBdr>
            <w:top w:val="none" w:sz="0" w:space="0" w:color="auto"/>
            <w:left w:val="none" w:sz="0" w:space="0" w:color="auto"/>
            <w:bottom w:val="none" w:sz="0" w:space="0" w:color="auto"/>
            <w:right w:val="none" w:sz="0" w:space="0" w:color="auto"/>
          </w:divBdr>
        </w:div>
        <w:div w:id="1847018623">
          <w:marLeft w:val="0"/>
          <w:marRight w:val="0"/>
          <w:marTop w:val="0"/>
          <w:marBottom w:val="0"/>
          <w:divBdr>
            <w:top w:val="none" w:sz="0" w:space="0" w:color="auto"/>
            <w:left w:val="none" w:sz="0" w:space="0" w:color="auto"/>
            <w:bottom w:val="none" w:sz="0" w:space="0" w:color="auto"/>
            <w:right w:val="none" w:sz="0" w:space="0" w:color="auto"/>
          </w:divBdr>
        </w:div>
        <w:div w:id="1851337437">
          <w:marLeft w:val="0"/>
          <w:marRight w:val="0"/>
          <w:marTop w:val="0"/>
          <w:marBottom w:val="0"/>
          <w:divBdr>
            <w:top w:val="none" w:sz="0" w:space="0" w:color="auto"/>
            <w:left w:val="none" w:sz="0" w:space="0" w:color="auto"/>
            <w:bottom w:val="none" w:sz="0" w:space="0" w:color="auto"/>
            <w:right w:val="none" w:sz="0" w:space="0" w:color="auto"/>
          </w:divBdr>
        </w:div>
        <w:div w:id="1968077686">
          <w:marLeft w:val="-75"/>
          <w:marRight w:val="0"/>
          <w:marTop w:val="30"/>
          <w:marBottom w:val="30"/>
          <w:divBdr>
            <w:top w:val="none" w:sz="0" w:space="0" w:color="auto"/>
            <w:left w:val="none" w:sz="0" w:space="0" w:color="auto"/>
            <w:bottom w:val="none" w:sz="0" w:space="0" w:color="auto"/>
            <w:right w:val="none" w:sz="0" w:space="0" w:color="auto"/>
          </w:divBdr>
          <w:divsChild>
            <w:div w:id="235937942">
              <w:marLeft w:val="0"/>
              <w:marRight w:val="0"/>
              <w:marTop w:val="0"/>
              <w:marBottom w:val="0"/>
              <w:divBdr>
                <w:top w:val="none" w:sz="0" w:space="0" w:color="auto"/>
                <w:left w:val="none" w:sz="0" w:space="0" w:color="auto"/>
                <w:bottom w:val="none" w:sz="0" w:space="0" w:color="auto"/>
                <w:right w:val="none" w:sz="0" w:space="0" w:color="auto"/>
              </w:divBdr>
              <w:divsChild>
                <w:div w:id="688482592">
                  <w:marLeft w:val="0"/>
                  <w:marRight w:val="0"/>
                  <w:marTop w:val="0"/>
                  <w:marBottom w:val="0"/>
                  <w:divBdr>
                    <w:top w:val="none" w:sz="0" w:space="0" w:color="auto"/>
                    <w:left w:val="none" w:sz="0" w:space="0" w:color="auto"/>
                    <w:bottom w:val="none" w:sz="0" w:space="0" w:color="auto"/>
                    <w:right w:val="none" w:sz="0" w:space="0" w:color="auto"/>
                  </w:divBdr>
                </w:div>
              </w:divsChild>
            </w:div>
            <w:div w:id="285238310">
              <w:marLeft w:val="0"/>
              <w:marRight w:val="0"/>
              <w:marTop w:val="0"/>
              <w:marBottom w:val="0"/>
              <w:divBdr>
                <w:top w:val="none" w:sz="0" w:space="0" w:color="auto"/>
                <w:left w:val="none" w:sz="0" w:space="0" w:color="auto"/>
                <w:bottom w:val="none" w:sz="0" w:space="0" w:color="auto"/>
                <w:right w:val="none" w:sz="0" w:space="0" w:color="auto"/>
              </w:divBdr>
              <w:divsChild>
                <w:div w:id="1229078339">
                  <w:marLeft w:val="0"/>
                  <w:marRight w:val="0"/>
                  <w:marTop w:val="0"/>
                  <w:marBottom w:val="0"/>
                  <w:divBdr>
                    <w:top w:val="none" w:sz="0" w:space="0" w:color="auto"/>
                    <w:left w:val="none" w:sz="0" w:space="0" w:color="auto"/>
                    <w:bottom w:val="none" w:sz="0" w:space="0" w:color="auto"/>
                    <w:right w:val="none" w:sz="0" w:space="0" w:color="auto"/>
                  </w:divBdr>
                </w:div>
              </w:divsChild>
            </w:div>
            <w:div w:id="296179865">
              <w:marLeft w:val="0"/>
              <w:marRight w:val="0"/>
              <w:marTop w:val="0"/>
              <w:marBottom w:val="0"/>
              <w:divBdr>
                <w:top w:val="none" w:sz="0" w:space="0" w:color="auto"/>
                <w:left w:val="none" w:sz="0" w:space="0" w:color="auto"/>
                <w:bottom w:val="none" w:sz="0" w:space="0" w:color="auto"/>
                <w:right w:val="none" w:sz="0" w:space="0" w:color="auto"/>
              </w:divBdr>
              <w:divsChild>
                <w:div w:id="2088306565">
                  <w:marLeft w:val="0"/>
                  <w:marRight w:val="0"/>
                  <w:marTop w:val="0"/>
                  <w:marBottom w:val="0"/>
                  <w:divBdr>
                    <w:top w:val="none" w:sz="0" w:space="0" w:color="auto"/>
                    <w:left w:val="none" w:sz="0" w:space="0" w:color="auto"/>
                    <w:bottom w:val="none" w:sz="0" w:space="0" w:color="auto"/>
                    <w:right w:val="none" w:sz="0" w:space="0" w:color="auto"/>
                  </w:divBdr>
                </w:div>
              </w:divsChild>
            </w:div>
            <w:div w:id="315256982">
              <w:marLeft w:val="0"/>
              <w:marRight w:val="0"/>
              <w:marTop w:val="0"/>
              <w:marBottom w:val="0"/>
              <w:divBdr>
                <w:top w:val="none" w:sz="0" w:space="0" w:color="auto"/>
                <w:left w:val="none" w:sz="0" w:space="0" w:color="auto"/>
                <w:bottom w:val="none" w:sz="0" w:space="0" w:color="auto"/>
                <w:right w:val="none" w:sz="0" w:space="0" w:color="auto"/>
              </w:divBdr>
              <w:divsChild>
                <w:div w:id="1441492186">
                  <w:marLeft w:val="0"/>
                  <w:marRight w:val="0"/>
                  <w:marTop w:val="0"/>
                  <w:marBottom w:val="0"/>
                  <w:divBdr>
                    <w:top w:val="none" w:sz="0" w:space="0" w:color="auto"/>
                    <w:left w:val="none" w:sz="0" w:space="0" w:color="auto"/>
                    <w:bottom w:val="none" w:sz="0" w:space="0" w:color="auto"/>
                    <w:right w:val="none" w:sz="0" w:space="0" w:color="auto"/>
                  </w:divBdr>
                </w:div>
              </w:divsChild>
            </w:div>
            <w:div w:id="351343159">
              <w:marLeft w:val="0"/>
              <w:marRight w:val="0"/>
              <w:marTop w:val="0"/>
              <w:marBottom w:val="0"/>
              <w:divBdr>
                <w:top w:val="none" w:sz="0" w:space="0" w:color="auto"/>
                <w:left w:val="none" w:sz="0" w:space="0" w:color="auto"/>
                <w:bottom w:val="none" w:sz="0" w:space="0" w:color="auto"/>
                <w:right w:val="none" w:sz="0" w:space="0" w:color="auto"/>
              </w:divBdr>
              <w:divsChild>
                <w:div w:id="205796710">
                  <w:marLeft w:val="0"/>
                  <w:marRight w:val="0"/>
                  <w:marTop w:val="0"/>
                  <w:marBottom w:val="0"/>
                  <w:divBdr>
                    <w:top w:val="none" w:sz="0" w:space="0" w:color="auto"/>
                    <w:left w:val="none" w:sz="0" w:space="0" w:color="auto"/>
                    <w:bottom w:val="none" w:sz="0" w:space="0" w:color="auto"/>
                    <w:right w:val="none" w:sz="0" w:space="0" w:color="auto"/>
                  </w:divBdr>
                </w:div>
              </w:divsChild>
            </w:div>
            <w:div w:id="431897581">
              <w:marLeft w:val="0"/>
              <w:marRight w:val="0"/>
              <w:marTop w:val="0"/>
              <w:marBottom w:val="0"/>
              <w:divBdr>
                <w:top w:val="none" w:sz="0" w:space="0" w:color="auto"/>
                <w:left w:val="none" w:sz="0" w:space="0" w:color="auto"/>
                <w:bottom w:val="none" w:sz="0" w:space="0" w:color="auto"/>
                <w:right w:val="none" w:sz="0" w:space="0" w:color="auto"/>
              </w:divBdr>
              <w:divsChild>
                <w:div w:id="1198351378">
                  <w:marLeft w:val="0"/>
                  <w:marRight w:val="0"/>
                  <w:marTop w:val="0"/>
                  <w:marBottom w:val="0"/>
                  <w:divBdr>
                    <w:top w:val="none" w:sz="0" w:space="0" w:color="auto"/>
                    <w:left w:val="none" w:sz="0" w:space="0" w:color="auto"/>
                    <w:bottom w:val="none" w:sz="0" w:space="0" w:color="auto"/>
                    <w:right w:val="none" w:sz="0" w:space="0" w:color="auto"/>
                  </w:divBdr>
                </w:div>
              </w:divsChild>
            </w:div>
            <w:div w:id="562983453">
              <w:marLeft w:val="0"/>
              <w:marRight w:val="0"/>
              <w:marTop w:val="0"/>
              <w:marBottom w:val="0"/>
              <w:divBdr>
                <w:top w:val="none" w:sz="0" w:space="0" w:color="auto"/>
                <w:left w:val="none" w:sz="0" w:space="0" w:color="auto"/>
                <w:bottom w:val="none" w:sz="0" w:space="0" w:color="auto"/>
                <w:right w:val="none" w:sz="0" w:space="0" w:color="auto"/>
              </w:divBdr>
              <w:divsChild>
                <w:div w:id="240414518">
                  <w:marLeft w:val="0"/>
                  <w:marRight w:val="0"/>
                  <w:marTop w:val="0"/>
                  <w:marBottom w:val="0"/>
                  <w:divBdr>
                    <w:top w:val="none" w:sz="0" w:space="0" w:color="auto"/>
                    <w:left w:val="none" w:sz="0" w:space="0" w:color="auto"/>
                    <w:bottom w:val="none" w:sz="0" w:space="0" w:color="auto"/>
                    <w:right w:val="none" w:sz="0" w:space="0" w:color="auto"/>
                  </w:divBdr>
                </w:div>
              </w:divsChild>
            </w:div>
            <w:div w:id="691763168">
              <w:marLeft w:val="0"/>
              <w:marRight w:val="0"/>
              <w:marTop w:val="0"/>
              <w:marBottom w:val="0"/>
              <w:divBdr>
                <w:top w:val="none" w:sz="0" w:space="0" w:color="auto"/>
                <w:left w:val="none" w:sz="0" w:space="0" w:color="auto"/>
                <w:bottom w:val="none" w:sz="0" w:space="0" w:color="auto"/>
                <w:right w:val="none" w:sz="0" w:space="0" w:color="auto"/>
              </w:divBdr>
              <w:divsChild>
                <w:div w:id="1041443604">
                  <w:marLeft w:val="0"/>
                  <w:marRight w:val="0"/>
                  <w:marTop w:val="0"/>
                  <w:marBottom w:val="0"/>
                  <w:divBdr>
                    <w:top w:val="none" w:sz="0" w:space="0" w:color="auto"/>
                    <w:left w:val="none" w:sz="0" w:space="0" w:color="auto"/>
                    <w:bottom w:val="none" w:sz="0" w:space="0" w:color="auto"/>
                    <w:right w:val="none" w:sz="0" w:space="0" w:color="auto"/>
                  </w:divBdr>
                </w:div>
              </w:divsChild>
            </w:div>
            <w:div w:id="845484616">
              <w:marLeft w:val="0"/>
              <w:marRight w:val="0"/>
              <w:marTop w:val="0"/>
              <w:marBottom w:val="0"/>
              <w:divBdr>
                <w:top w:val="none" w:sz="0" w:space="0" w:color="auto"/>
                <w:left w:val="none" w:sz="0" w:space="0" w:color="auto"/>
                <w:bottom w:val="none" w:sz="0" w:space="0" w:color="auto"/>
                <w:right w:val="none" w:sz="0" w:space="0" w:color="auto"/>
              </w:divBdr>
              <w:divsChild>
                <w:div w:id="2091846141">
                  <w:marLeft w:val="0"/>
                  <w:marRight w:val="0"/>
                  <w:marTop w:val="0"/>
                  <w:marBottom w:val="0"/>
                  <w:divBdr>
                    <w:top w:val="none" w:sz="0" w:space="0" w:color="auto"/>
                    <w:left w:val="none" w:sz="0" w:space="0" w:color="auto"/>
                    <w:bottom w:val="none" w:sz="0" w:space="0" w:color="auto"/>
                    <w:right w:val="none" w:sz="0" w:space="0" w:color="auto"/>
                  </w:divBdr>
                </w:div>
              </w:divsChild>
            </w:div>
            <w:div w:id="892155793">
              <w:marLeft w:val="0"/>
              <w:marRight w:val="0"/>
              <w:marTop w:val="0"/>
              <w:marBottom w:val="0"/>
              <w:divBdr>
                <w:top w:val="none" w:sz="0" w:space="0" w:color="auto"/>
                <w:left w:val="none" w:sz="0" w:space="0" w:color="auto"/>
                <w:bottom w:val="none" w:sz="0" w:space="0" w:color="auto"/>
                <w:right w:val="none" w:sz="0" w:space="0" w:color="auto"/>
              </w:divBdr>
              <w:divsChild>
                <w:div w:id="2049907992">
                  <w:marLeft w:val="0"/>
                  <w:marRight w:val="0"/>
                  <w:marTop w:val="0"/>
                  <w:marBottom w:val="0"/>
                  <w:divBdr>
                    <w:top w:val="none" w:sz="0" w:space="0" w:color="auto"/>
                    <w:left w:val="none" w:sz="0" w:space="0" w:color="auto"/>
                    <w:bottom w:val="none" w:sz="0" w:space="0" w:color="auto"/>
                    <w:right w:val="none" w:sz="0" w:space="0" w:color="auto"/>
                  </w:divBdr>
                </w:div>
              </w:divsChild>
            </w:div>
            <w:div w:id="895043110">
              <w:marLeft w:val="0"/>
              <w:marRight w:val="0"/>
              <w:marTop w:val="0"/>
              <w:marBottom w:val="0"/>
              <w:divBdr>
                <w:top w:val="none" w:sz="0" w:space="0" w:color="auto"/>
                <w:left w:val="none" w:sz="0" w:space="0" w:color="auto"/>
                <w:bottom w:val="none" w:sz="0" w:space="0" w:color="auto"/>
                <w:right w:val="none" w:sz="0" w:space="0" w:color="auto"/>
              </w:divBdr>
              <w:divsChild>
                <w:div w:id="291983080">
                  <w:marLeft w:val="0"/>
                  <w:marRight w:val="0"/>
                  <w:marTop w:val="0"/>
                  <w:marBottom w:val="0"/>
                  <w:divBdr>
                    <w:top w:val="none" w:sz="0" w:space="0" w:color="auto"/>
                    <w:left w:val="none" w:sz="0" w:space="0" w:color="auto"/>
                    <w:bottom w:val="none" w:sz="0" w:space="0" w:color="auto"/>
                    <w:right w:val="none" w:sz="0" w:space="0" w:color="auto"/>
                  </w:divBdr>
                </w:div>
              </w:divsChild>
            </w:div>
            <w:div w:id="956109259">
              <w:marLeft w:val="0"/>
              <w:marRight w:val="0"/>
              <w:marTop w:val="0"/>
              <w:marBottom w:val="0"/>
              <w:divBdr>
                <w:top w:val="none" w:sz="0" w:space="0" w:color="auto"/>
                <w:left w:val="none" w:sz="0" w:space="0" w:color="auto"/>
                <w:bottom w:val="none" w:sz="0" w:space="0" w:color="auto"/>
                <w:right w:val="none" w:sz="0" w:space="0" w:color="auto"/>
              </w:divBdr>
              <w:divsChild>
                <w:div w:id="871307707">
                  <w:marLeft w:val="0"/>
                  <w:marRight w:val="0"/>
                  <w:marTop w:val="0"/>
                  <w:marBottom w:val="0"/>
                  <w:divBdr>
                    <w:top w:val="none" w:sz="0" w:space="0" w:color="auto"/>
                    <w:left w:val="none" w:sz="0" w:space="0" w:color="auto"/>
                    <w:bottom w:val="none" w:sz="0" w:space="0" w:color="auto"/>
                    <w:right w:val="none" w:sz="0" w:space="0" w:color="auto"/>
                  </w:divBdr>
                </w:div>
              </w:divsChild>
            </w:div>
            <w:div w:id="1022785371">
              <w:marLeft w:val="0"/>
              <w:marRight w:val="0"/>
              <w:marTop w:val="0"/>
              <w:marBottom w:val="0"/>
              <w:divBdr>
                <w:top w:val="none" w:sz="0" w:space="0" w:color="auto"/>
                <w:left w:val="none" w:sz="0" w:space="0" w:color="auto"/>
                <w:bottom w:val="none" w:sz="0" w:space="0" w:color="auto"/>
                <w:right w:val="none" w:sz="0" w:space="0" w:color="auto"/>
              </w:divBdr>
              <w:divsChild>
                <w:div w:id="796798180">
                  <w:marLeft w:val="0"/>
                  <w:marRight w:val="0"/>
                  <w:marTop w:val="0"/>
                  <w:marBottom w:val="0"/>
                  <w:divBdr>
                    <w:top w:val="none" w:sz="0" w:space="0" w:color="auto"/>
                    <w:left w:val="none" w:sz="0" w:space="0" w:color="auto"/>
                    <w:bottom w:val="none" w:sz="0" w:space="0" w:color="auto"/>
                    <w:right w:val="none" w:sz="0" w:space="0" w:color="auto"/>
                  </w:divBdr>
                </w:div>
              </w:divsChild>
            </w:div>
            <w:div w:id="1051926705">
              <w:marLeft w:val="0"/>
              <w:marRight w:val="0"/>
              <w:marTop w:val="0"/>
              <w:marBottom w:val="0"/>
              <w:divBdr>
                <w:top w:val="none" w:sz="0" w:space="0" w:color="auto"/>
                <w:left w:val="none" w:sz="0" w:space="0" w:color="auto"/>
                <w:bottom w:val="none" w:sz="0" w:space="0" w:color="auto"/>
                <w:right w:val="none" w:sz="0" w:space="0" w:color="auto"/>
              </w:divBdr>
              <w:divsChild>
                <w:div w:id="247345264">
                  <w:marLeft w:val="0"/>
                  <w:marRight w:val="0"/>
                  <w:marTop w:val="0"/>
                  <w:marBottom w:val="0"/>
                  <w:divBdr>
                    <w:top w:val="none" w:sz="0" w:space="0" w:color="auto"/>
                    <w:left w:val="none" w:sz="0" w:space="0" w:color="auto"/>
                    <w:bottom w:val="none" w:sz="0" w:space="0" w:color="auto"/>
                    <w:right w:val="none" w:sz="0" w:space="0" w:color="auto"/>
                  </w:divBdr>
                </w:div>
              </w:divsChild>
            </w:div>
            <w:div w:id="1412510464">
              <w:marLeft w:val="0"/>
              <w:marRight w:val="0"/>
              <w:marTop w:val="0"/>
              <w:marBottom w:val="0"/>
              <w:divBdr>
                <w:top w:val="none" w:sz="0" w:space="0" w:color="auto"/>
                <w:left w:val="none" w:sz="0" w:space="0" w:color="auto"/>
                <w:bottom w:val="none" w:sz="0" w:space="0" w:color="auto"/>
                <w:right w:val="none" w:sz="0" w:space="0" w:color="auto"/>
              </w:divBdr>
              <w:divsChild>
                <w:div w:id="1958096554">
                  <w:marLeft w:val="0"/>
                  <w:marRight w:val="0"/>
                  <w:marTop w:val="0"/>
                  <w:marBottom w:val="0"/>
                  <w:divBdr>
                    <w:top w:val="none" w:sz="0" w:space="0" w:color="auto"/>
                    <w:left w:val="none" w:sz="0" w:space="0" w:color="auto"/>
                    <w:bottom w:val="none" w:sz="0" w:space="0" w:color="auto"/>
                    <w:right w:val="none" w:sz="0" w:space="0" w:color="auto"/>
                  </w:divBdr>
                </w:div>
              </w:divsChild>
            </w:div>
            <w:div w:id="1458597212">
              <w:marLeft w:val="0"/>
              <w:marRight w:val="0"/>
              <w:marTop w:val="0"/>
              <w:marBottom w:val="0"/>
              <w:divBdr>
                <w:top w:val="none" w:sz="0" w:space="0" w:color="auto"/>
                <w:left w:val="none" w:sz="0" w:space="0" w:color="auto"/>
                <w:bottom w:val="none" w:sz="0" w:space="0" w:color="auto"/>
                <w:right w:val="none" w:sz="0" w:space="0" w:color="auto"/>
              </w:divBdr>
              <w:divsChild>
                <w:div w:id="1948539612">
                  <w:marLeft w:val="0"/>
                  <w:marRight w:val="0"/>
                  <w:marTop w:val="0"/>
                  <w:marBottom w:val="0"/>
                  <w:divBdr>
                    <w:top w:val="none" w:sz="0" w:space="0" w:color="auto"/>
                    <w:left w:val="none" w:sz="0" w:space="0" w:color="auto"/>
                    <w:bottom w:val="none" w:sz="0" w:space="0" w:color="auto"/>
                    <w:right w:val="none" w:sz="0" w:space="0" w:color="auto"/>
                  </w:divBdr>
                </w:div>
              </w:divsChild>
            </w:div>
            <w:div w:id="1628849851">
              <w:marLeft w:val="0"/>
              <w:marRight w:val="0"/>
              <w:marTop w:val="0"/>
              <w:marBottom w:val="0"/>
              <w:divBdr>
                <w:top w:val="none" w:sz="0" w:space="0" w:color="auto"/>
                <w:left w:val="none" w:sz="0" w:space="0" w:color="auto"/>
                <w:bottom w:val="none" w:sz="0" w:space="0" w:color="auto"/>
                <w:right w:val="none" w:sz="0" w:space="0" w:color="auto"/>
              </w:divBdr>
              <w:divsChild>
                <w:div w:id="1699430674">
                  <w:marLeft w:val="0"/>
                  <w:marRight w:val="0"/>
                  <w:marTop w:val="0"/>
                  <w:marBottom w:val="0"/>
                  <w:divBdr>
                    <w:top w:val="none" w:sz="0" w:space="0" w:color="auto"/>
                    <w:left w:val="none" w:sz="0" w:space="0" w:color="auto"/>
                    <w:bottom w:val="none" w:sz="0" w:space="0" w:color="auto"/>
                    <w:right w:val="none" w:sz="0" w:space="0" w:color="auto"/>
                  </w:divBdr>
                </w:div>
              </w:divsChild>
            </w:div>
            <w:div w:id="1638491500">
              <w:marLeft w:val="0"/>
              <w:marRight w:val="0"/>
              <w:marTop w:val="0"/>
              <w:marBottom w:val="0"/>
              <w:divBdr>
                <w:top w:val="none" w:sz="0" w:space="0" w:color="auto"/>
                <w:left w:val="none" w:sz="0" w:space="0" w:color="auto"/>
                <w:bottom w:val="none" w:sz="0" w:space="0" w:color="auto"/>
                <w:right w:val="none" w:sz="0" w:space="0" w:color="auto"/>
              </w:divBdr>
              <w:divsChild>
                <w:div w:id="161968599">
                  <w:marLeft w:val="0"/>
                  <w:marRight w:val="0"/>
                  <w:marTop w:val="0"/>
                  <w:marBottom w:val="0"/>
                  <w:divBdr>
                    <w:top w:val="none" w:sz="0" w:space="0" w:color="auto"/>
                    <w:left w:val="none" w:sz="0" w:space="0" w:color="auto"/>
                    <w:bottom w:val="none" w:sz="0" w:space="0" w:color="auto"/>
                    <w:right w:val="none" w:sz="0" w:space="0" w:color="auto"/>
                  </w:divBdr>
                </w:div>
              </w:divsChild>
            </w:div>
            <w:div w:id="1764446766">
              <w:marLeft w:val="0"/>
              <w:marRight w:val="0"/>
              <w:marTop w:val="0"/>
              <w:marBottom w:val="0"/>
              <w:divBdr>
                <w:top w:val="none" w:sz="0" w:space="0" w:color="auto"/>
                <w:left w:val="none" w:sz="0" w:space="0" w:color="auto"/>
                <w:bottom w:val="none" w:sz="0" w:space="0" w:color="auto"/>
                <w:right w:val="none" w:sz="0" w:space="0" w:color="auto"/>
              </w:divBdr>
              <w:divsChild>
                <w:div w:id="347146136">
                  <w:marLeft w:val="0"/>
                  <w:marRight w:val="0"/>
                  <w:marTop w:val="0"/>
                  <w:marBottom w:val="0"/>
                  <w:divBdr>
                    <w:top w:val="none" w:sz="0" w:space="0" w:color="auto"/>
                    <w:left w:val="none" w:sz="0" w:space="0" w:color="auto"/>
                    <w:bottom w:val="none" w:sz="0" w:space="0" w:color="auto"/>
                    <w:right w:val="none" w:sz="0" w:space="0" w:color="auto"/>
                  </w:divBdr>
                </w:div>
              </w:divsChild>
            </w:div>
            <w:div w:id="1769813721">
              <w:marLeft w:val="0"/>
              <w:marRight w:val="0"/>
              <w:marTop w:val="0"/>
              <w:marBottom w:val="0"/>
              <w:divBdr>
                <w:top w:val="none" w:sz="0" w:space="0" w:color="auto"/>
                <w:left w:val="none" w:sz="0" w:space="0" w:color="auto"/>
                <w:bottom w:val="none" w:sz="0" w:space="0" w:color="auto"/>
                <w:right w:val="none" w:sz="0" w:space="0" w:color="auto"/>
              </w:divBdr>
              <w:divsChild>
                <w:div w:id="1646857980">
                  <w:marLeft w:val="0"/>
                  <w:marRight w:val="0"/>
                  <w:marTop w:val="0"/>
                  <w:marBottom w:val="0"/>
                  <w:divBdr>
                    <w:top w:val="none" w:sz="0" w:space="0" w:color="auto"/>
                    <w:left w:val="none" w:sz="0" w:space="0" w:color="auto"/>
                    <w:bottom w:val="none" w:sz="0" w:space="0" w:color="auto"/>
                    <w:right w:val="none" w:sz="0" w:space="0" w:color="auto"/>
                  </w:divBdr>
                </w:div>
              </w:divsChild>
            </w:div>
            <w:div w:id="1771117386">
              <w:marLeft w:val="0"/>
              <w:marRight w:val="0"/>
              <w:marTop w:val="0"/>
              <w:marBottom w:val="0"/>
              <w:divBdr>
                <w:top w:val="none" w:sz="0" w:space="0" w:color="auto"/>
                <w:left w:val="none" w:sz="0" w:space="0" w:color="auto"/>
                <w:bottom w:val="none" w:sz="0" w:space="0" w:color="auto"/>
                <w:right w:val="none" w:sz="0" w:space="0" w:color="auto"/>
              </w:divBdr>
              <w:divsChild>
                <w:div w:id="897857846">
                  <w:marLeft w:val="0"/>
                  <w:marRight w:val="0"/>
                  <w:marTop w:val="0"/>
                  <w:marBottom w:val="0"/>
                  <w:divBdr>
                    <w:top w:val="none" w:sz="0" w:space="0" w:color="auto"/>
                    <w:left w:val="none" w:sz="0" w:space="0" w:color="auto"/>
                    <w:bottom w:val="none" w:sz="0" w:space="0" w:color="auto"/>
                    <w:right w:val="none" w:sz="0" w:space="0" w:color="auto"/>
                  </w:divBdr>
                </w:div>
              </w:divsChild>
            </w:div>
            <w:div w:id="1809082586">
              <w:marLeft w:val="0"/>
              <w:marRight w:val="0"/>
              <w:marTop w:val="0"/>
              <w:marBottom w:val="0"/>
              <w:divBdr>
                <w:top w:val="none" w:sz="0" w:space="0" w:color="auto"/>
                <w:left w:val="none" w:sz="0" w:space="0" w:color="auto"/>
                <w:bottom w:val="none" w:sz="0" w:space="0" w:color="auto"/>
                <w:right w:val="none" w:sz="0" w:space="0" w:color="auto"/>
              </w:divBdr>
              <w:divsChild>
                <w:div w:id="512185196">
                  <w:marLeft w:val="0"/>
                  <w:marRight w:val="0"/>
                  <w:marTop w:val="0"/>
                  <w:marBottom w:val="0"/>
                  <w:divBdr>
                    <w:top w:val="none" w:sz="0" w:space="0" w:color="auto"/>
                    <w:left w:val="none" w:sz="0" w:space="0" w:color="auto"/>
                    <w:bottom w:val="none" w:sz="0" w:space="0" w:color="auto"/>
                    <w:right w:val="none" w:sz="0" w:space="0" w:color="auto"/>
                  </w:divBdr>
                </w:div>
              </w:divsChild>
            </w:div>
            <w:div w:id="1951743765">
              <w:marLeft w:val="0"/>
              <w:marRight w:val="0"/>
              <w:marTop w:val="0"/>
              <w:marBottom w:val="0"/>
              <w:divBdr>
                <w:top w:val="none" w:sz="0" w:space="0" w:color="auto"/>
                <w:left w:val="none" w:sz="0" w:space="0" w:color="auto"/>
                <w:bottom w:val="none" w:sz="0" w:space="0" w:color="auto"/>
                <w:right w:val="none" w:sz="0" w:space="0" w:color="auto"/>
              </w:divBdr>
              <w:divsChild>
                <w:div w:id="2069451484">
                  <w:marLeft w:val="0"/>
                  <w:marRight w:val="0"/>
                  <w:marTop w:val="0"/>
                  <w:marBottom w:val="0"/>
                  <w:divBdr>
                    <w:top w:val="none" w:sz="0" w:space="0" w:color="auto"/>
                    <w:left w:val="none" w:sz="0" w:space="0" w:color="auto"/>
                    <w:bottom w:val="none" w:sz="0" w:space="0" w:color="auto"/>
                    <w:right w:val="none" w:sz="0" w:space="0" w:color="auto"/>
                  </w:divBdr>
                </w:div>
              </w:divsChild>
            </w:div>
            <w:div w:id="2078746448">
              <w:marLeft w:val="0"/>
              <w:marRight w:val="0"/>
              <w:marTop w:val="0"/>
              <w:marBottom w:val="0"/>
              <w:divBdr>
                <w:top w:val="none" w:sz="0" w:space="0" w:color="auto"/>
                <w:left w:val="none" w:sz="0" w:space="0" w:color="auto"/>
                <w:bottom w:val="none" w:sz="0" w:space="0" w:color="auto"/>
                <w:right w:val="none" w:sz="0" w:space="0" w:color="auto"/>
              </w:divBdr>
              <w:divsChild>
                <w:div w:id="1963001252">
                  <w:marLeft w:val="0"/>
                  <w:marRight w:val="0"/>
                  <w:marTop w:val="0"/>
                  <w:marBottom w:val="0"/>
                  <w:divBdr>
                    <w:top w:val="none" w:sz="0" w:space="0" w:color="auto"/>
                    <w:left w:val="none" w:sz="0" w:space="0" w:color="auto"/>
                    <w:bottom w:val="none" w:sz="0" w:space="0" w:color="auto"/>
                    <w:right w:val="none" w:sz="0" w:space="0" w:color="auto"/>
                  </w:divBdr>
                </w:div>
              </w:divsChild>
            </w:div>
            <w:div w:id="2145272122">
              <w:marLeft w:val="0"/>
              <w:marRight w:val="0"/>
              <w:marTop w:val="0"/>
              <w:marBottom w:val="0"/>
              <w:divBdr>
                <w:top w:val="none" w:sz="0" w:space="0" w:color="auto"/>
                <w:left w:val="none" w:sz="0" w:space="0" w:color="auto"/>
                <w:bottom w:val="none" w:sz="0" w:space="0" w:color="auto"/>
                <w:right w:val="none" w:sz="0" w:space="0" w:color="auto"/>
              </w:divBdr>
              <w:divsChild>
                <w:div w:id="2095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8172">
          <w:marLeft w:val="0"/>
          <w:marRight w:val="0"/>
          <w:marTop w:val="0"/>
          <w:marBottom w:val="0"/>
          <w:divBdr>
            <w:top w:val="none" w:sz="0" w:space="0" w:color="auto"/>
            <w:left w:val="none" w:sz="0" w:space="0" w:color="auto"/>
            <w:bottom w:val="none" w:sz="0" w:space="0" w:color="auto"/>
            <w:right w:val="none" w:sz="0" w:space="0" w:color="auto"/>
          </w:divBdr>
        </w:div>
        <w:div w:id="2058360204">
          <w:marLeft w:val="0"/>
          <w:marRight w:val="0"/>
          <w:marTop w:val="0"/>
          <w:marBottom w:val="0"/>
          <w:divBdr>
            <w:top w:val="none" w:sz="0" w:space="0" w:color="auto"/>
            <w:left w:val="none" w:sz="0" w:space="0" w:color="auto"/>
            <w:bottom w:val="none" w:sz="0" w:space="0" w:color="auto"/>
            <w:right w:val="none" w:sz="0" w:space="0" w:color="auto"/>
          </w:divBdr>
        </w:div>
        <w:div w:id="2066952365">
          <w:marLeft w:val="-75"/>
          <w:marRight w:val="0"/>
          <w:marTop w:val="30"/>
          <w:marBottom w:val="30"/>
          <w:divBdr>
            <w:top w:val="none" w:sz="0" w:space="0" w:color="auto"/>
            <w:left w:val="none" w:sz="0" w:space="0" w:color="auto"/>
            <w:bottom w:val="none" w:sz="0" w:space="0" w:color="auto"/>
            <w:right w:val="none" w:sz="0" w:space="0" w:color="auto"/>
          </w:divBdr>
          <w:divsChild>
            <w:div w:id="62803122">
              <w:marLeft w:val="0"/>
              <w:marRight w:val="0"/>
              <w:marTop w:val="0"/>
              <w:marBottom w:val="0"/>
              <w:divBdr>
                <w:top w:val="none" w:sz="0" w:space="0" w:color="auto"/>
                <w:left w:val="none" w:sz="0" w:space="0" w:color="auto"/>
                <w:bottom w:val="none" w:sz="0" w:space="0" w:color="auto"/>
                <w:right w:val="none" w:sz="0" w:space="0" w:color="auto"/>
              </w:divBdr>
              <w:divsChild>
                <w:div w:id="1212810477">
                  <w:marLeft w:val="0"/>
                  <w:marRight w:val="0"/>
                  <w:marTop w:val="0"/>
                  <w:marBottom w:val="0"/>
                  <w:divBdr>
                    <w:top w:val="none" w:sz="0" w:space="0" w:color="auto"/>
                    <w:left w:val="none" w:sz="0" w:space="0" w:color="auto"/>
                    <w:bottom w:val="none" w:sz="0" w:space="0" w:color="auto"/>
                    <w:right w:val="none" w:sz="0" w:space="0" w:color="auto"/>
                  </w:divBdr>
                </w:div>
              </w:divsChild>
            </w:div>
            <w:div w:id="78526852">
              <w:marLeft w:val="0"/>
              <w:marRight w:val="0"/>
              <w:marTop w:val="0"/>
              <w:marBottom w:val="0"/>
              <w:divBdr>
                <w:top w:val="none" w:sz="0" w:space="0" w:color="auto"/>
                <w:left w:val="none" w:sz="0" w:space="0" w:color="auto"/>
                <w:bottom w:val="none" w:sz="0" w:space="0" w:color="auto"/>
                <w:right w:val="none" w:sz="0" w:space="0" w:color="auto"/>
              </w:divBdr>
              <w:divsChild>
                <w:div w:id="1474635275">
                  <w:marLeft w:val="0"/>
                  <w:marRight w:val="0"/>
                  <w:marTop w:val="0"/>
                  <w:marBottom w:val="0"/>
                  <w:divBdr>
                    <w:top w:val="none" w:sz="0" w:space="0" w:color="auto"/>
                    <w:left w:val="none" w:sz="0" w:space="0" w:color="auto"/>
                    <w:bottom w:val="none" w:sz="0" w:space="0" w:color="auto"/>
                    <w:right w:val="none" w:sz="0" w:space="0" w:color="auto"/>
                  </w:divBdr>
                </w:div>
              </w:divsChild>
            </w:div>
            <w:div w:id="106197803">
              <w:marLeft w:val="0"/>
              <w:marRight w:val="0"/>
              <w:marTop w:val="0"/>
              <w:marBottom w:val="0"/>
              <w:divBdr>
                <w:top w:val="none" w:sz="0" w:space="0" w:color="auto"/>
                <w:left w:val="none" w:sz="0" w:space="0" w:color="auto"/>
                <w:bottom w:val="none" w:sz="0" w:space="0" w:color="auto"/>
                <w:right w:val="none" w:sz="0" w:space="0" w:color="auto"/>
              </w:divBdr>
              <w:divsChild>
                <w:div w:id="2048869407">
                  <w:marLeft w:val="0"/>
                  <w:marRight w:val="0"/>
                  <w:marTop w:val="0"/>
                  <w:marBottom w:val="0"/>
                  <w:divBdr>
                    <w:top w:val="none" w:sz="0" w:space="0" w:color="auto"/>
                    <w:left w:val="none" w:sz="0" w:space="0" w:color="auto"/>
                    <w:bottom w:val="none" w:sz="0" w:space="0" w:color="auto"/>
                    <w:right w:val="none" w:sz="0" w:space="0" w:color="auto"/>
                  </w:divBdr>
                </w:div>
              </w:divsChild>
            </w:div>
            <w:div w:id="126436750">
              <w:marLeft w:val="0"/>
              <w:marRight w:val="0"/>
              <w:marTop w:val="0"/>
              <w:marBottom w:val="0"/>
              <w:divBdr>
                <w:top w:val="none" w:sz="0" w:space="0" w:color="auto"/>
                <w:left w:val="none" w:sz="0" w:space="0" w:color="auto"/>
                <w:bottom w:val="none" w:sz="0" w:space="0" w:color="auto"/>
                <w:right w:val="none" w:sz="0" w:space="0" w:color="auto"/>
              </w:divBdr>
              <w:divsChild>
                <w:div w:id="585765122">
                  <w:marLeft w:val="0"/>
                  <w:marRight w:val="0"/>
                  <w:marTop w:val="0"/>
                  <w:marBottom w:val="0"/>
                  <w:divBdr>
                    <w:top w:val="none" w:sz="0" w:space="0" w:color="auto"/>
                    <w:left w:val="none" w:sz="0" w:space="0" w:color="auto"/>
                    <w:bottom w:val="none" w:sz="0" w:space="0" w:color="auto"/>
                    <w:right w:val="none" w:sz="0" w:space="0" w:color="auto"/>
                  </w:divBdr>
                </w:div>
              </w:divsChild>
            </w:div>
            <w:div w:id="245309287">
              <w:marLeft w:val="0"/>
              <w:marRight w:val="0"/>
              <w:marTop w:val="0"/>
              <w:marBottom w:val="0"/>
              <w:divBdr>
                <w:top w:val="none" w:sz="0" w:space="0" w:color="auto"/>
                <w:left w:val="none" w:sz="0" w:space="0" w:color="auto"/>
                <w:bottom w:val="none" w:sz="0" w:space="0" w:color="auto"/>
                <w:right w:val="none" w:sz="0" w:space="0" w:color="auto"/>
              </w:divBdr>
              <w:divsChild>
                <w:div w:id="317150848">
                  <w:marLeft w:val="0"/>
                  <w:marRight w:val="0"/>
                  <w:marTop w:val="0"/>
                  <w:marBottom w:val="0"/>
                  <w:divBdr>
                    <w:top w:val="none" w:sz="0" w:space="0" w:color="auto"/>
                    <w:left w:val="none" w:sz="0" w:space="0" w:color="auto"/>
                    <w:bottom w:val="none" w:sz="0" w:space="0" w:color="auto"/>
                    <w:right w:val="none" w:sz="0" w:space="0" w:color="auto"/>
                  </w:divBdr>
                </w:div>
              </w:divsChild>
            </w:div>
            <w:div w:id="287665111">
              <w:marLeft w:val="0"/>
              <w:marRight w:val="0"/>
              <w:marTop w:val="0"/>
              <w:marBottom w:val="0"/>
              <w:divBdr>
                <w:top w:val="none" w:sz="0" w:space="0" w:color="auto"/>
                <w:left w:val="none" w:sz="0" w:space="0" w:color="auto"/>
                <w:bottom w:val="none" w:sz="0" w:space="0" w:color="auto"/>
                <w:right w:val="none" w:sz="0" w:space="0" w:color="auto"/>
              </w:divBdr>
              <w:divsChild>
                <w:div w:id="920066811">
                  <w:marLeft w:val="0"/>
                  <w:marRight w:val="0"/>
                  <w:marTop w:val="0"/>
                  <w:marBottom w:val="0"/>
                  <w:divBdr>
                    <w:top w:val="none" w:sz="0" w:space="0" w:color="auto"/>
                    <w:left w:val="none" w:sz="0" w:space="0" w:color="auto"/>
                    <w:bottom w:val="none" w:sz="0" w:space="0" w:color="auto"/>
                    <w:right w:val="none" w:sz="0" w:space="0" w:color="auto"/>
                  </w:divBdr>
                </w:div>
              </w:divsChild>
            </w:div>
            <w:div w:id="354959711">
              <w:marLeft w:val="0"/>
              <w:marRight w:val="0"/>
              <w:marTop w:val="0"/>
              <w:marBottom w:val="0"/>
              <w:divBdr>
                <w:top w:val="none" w:sz="0" w:space="0" w:color="auto"/>
                <w:left w:val="none" w:sz="0" w:space="0" w:color="auto"/>
                <w:bottom w:val="none" w:sz="0" w:space="0" w:color="auto"/>
                <w:right w:val="none" w:sz="0" w:space="0" w:color="auto"/>
              </w:divBdr>
              <w:divsChild>
                <w:div w:id="1379010154">
                  <w:marLeft w:val="0"/>
                  <w:marRight w:val="0"/>
                  <w:marTop w:val="0"/>
                  <w:marBottom w:val="0"/>
                  <w:divBdr>
                    <w:top w:val="none" w:sz="0" w:space="0" w:color="auto"/>
                    <w:left w:val="none" w:sz="0" w:space="0" w:color="auto"/>
                    <w:bottom w:val="none" w:sz="0" w:space="0" w:color="auto"/>
                    <w:right w:val="none" w:sz="0" w:space="0" w:color="auto"/>
                  </w:divBdr>
                </w:div>
              </w:divsChild>
            </w:div>
            <w:div w:id="533075690">
              <w:marLeft w:val="0"/>
              <w:marRight w:val="0"/>
              <w:marTop w:val="0"/>
              <w:marBottom w:val="0"/>
              <w:divBdr>
                <w:top w:val="none" w:sz="0" w:space="0" w:color="auto"/>
                <w:left w:val="none" w:sz="0" w:space="0" w:color="auto"/>
                <w:bottom w:val="none" w:sz="0" w:space="0" w:color="auto"/>
                <w:right w:val="none" w:sz="0" w:space="0" w:color="auto"/>
              </w:divBdr>
              <w:divsChild>
                <w:div w:id="2031759781">
                  <w:marLeft w:val="0"/>
                  <w:marRight w:val="0"/>
                  <w:marTop w:val="0"/>
                  <w:marBottom w:val="0"/>
                  <w:divBdr>
                    <w:top w:val="none" w:sz="0" w:space="0" w:color="auto"/>
                    <w:left w:val="none" w:sz="0" w:space="0" w:color="auto"/>
                    <w:bottom w:val="none" w:sz="0" w:space="0" w:color="auto"/>
                    <w:right w:val="none" w:sz="0" w:space="0" w:color="auto"/>
                  </w:divBdr>
                </w:div>
              </w:divsChild>
            </w:div>
            <w:div w:id="566305293">
              <w:marLeft w:val="0"/>
              <w:marRight w:val="0"/>
              <w:marTop w:val="0"/>
              <w:marBottom w:val="0"/>
              <w:divBdr>
                <w:top w:val="none" w:sz="0" w:space="0" w:color="auto"/>
                <w:left w:val="none" w:sz="0" w:space="0" w:color="auto"/>
                <w:bottom w:val="none" w:sz="0" w:space="0" w:color="auto"/>
                <w:right w:val="none" w:sz="0" w:space="0" w:color="auto"/>
              </w:divBdr>
              <w:divsChild>
                <w:div w:id="1751996590">
                  <w:marLeft w:val="0"/>
                  <w:marRight w:val="0"/>
                  <w:marTop w:val="0"/>
                  <w:marBottom w:val="0"/>
                  <w:divBdr>
                    <w:top w:val="none" w:sz="0" w:space="0" w:color="auto"/>
                    <w:left w:val="none" w:sz="0" w:space="0" w:color="auto"/>
                    <w:bottom w:val="none" w:sz="0" w:space="0" w:color="auto"/>
                    <w:right w:val="none" w:sz="0" w:space="0" w:color="auto"/>
                  </w:divBdr>
                </w:div>
              </w:divsChild>
            </w:div>
            <w:div w:id="661742609">
              <w:marLeft w:val="0"/>
              <w:marRight w:val="0"/>
              <w:marTop w:val="0"/>
              <w:marBottom w:val="0"/>
              <w:divBdr>
                <w:top w:val="none" w:sz="0" w:space="0" w:color="auto"/>
                <w:left w:val="none" w:sz="0" w:space="0" w:color="auto"/>
                <w:bottom w:val="none" w:sz="0" w:space="0" w:color="auto"/>
                <w:right w:val="none" w:sz="0" w:space="0" w:color="auto"/>
              </w:divBdr>
              <w:divsChild>
                <w:div w:id="1589265674">
                  <w:marLeft w:val="0"/>
                  <w:marRight w:val="0"/>
                  <w:marTop w:val="0"/>
                  <w:marBottom w:val="0"/>
                  <w:divBdr>
                    <w:top w:val="none" w:sz="0" w:space="0" w:color="auto"/>
                    <w:left w:val="none" w:sz="0" w:space="0" w:color="auto"/>
                    <w:bottom w:val="none" w:sz="0" w:space="0" w:color="auto"/>
                    <w:right w:val="none" w:sz="0" w:space="0" w:color="auto"/>
                  </w:divBdr>
                </w:div>
              </w:divsChild>
            </w:div>
            <w:div w:id="1026176902">
              <w:marLeft w:val="0"/>
              <w:marRight w:val="0"/>
              <w:marTop w:val="0"/>
              <w:marBottom w:val="0"/>
              <w:divBdr>
                <w:top w:val="none" w:sz="0" w:space="0" w:color="auto"/>
                <w:left w:val="none" w:sz="0" w:space="0" w:color="auto"/>
                <w:bottom w:val="none" w:sz="0" w:space="0" w:color="auto"/>
                <w:right w:val="none" w:sz="0" w:space="0" w:color="auto"/>
              </w:divBdr>
              <w:divsChild>
                <w:div w:id="1965572889">
                  <w:marLeft w:val="0"/>
                  <w:marRight w:val="0"/>
                  <w:marTop w:val="0"/>
                  <w:marBottom w:val="0"/>
                  <w:divBdr>
                    <w:top w:val="none" w:sz="0" w:space="0" w:color="auto"/>
                    <w:left w:val="none" w:sz="0" w:space="0" w:color="auto"/>
                    <w:bottom w:val="none" w:sz="0" w:space="0" w:color="auto"/>
                    <w:right w:val="none" w:sz="0" w:space="0" w:color="auto"/>
                  </w:divBdr>
                </w:div>
              </w:divsChild>
            </w:div>
            <w:div w:id="1036353378">
              <w:marLeft w:val="0"/>
              <w:marRight w:val="0"/>
              <w:marTop w:val="0"/>
              <w:marBottom w:val="0"/>
              <w:divBdr>
                <w:top w:val="none" w:sz="0" w:space="0" w:color="auto"/>
                <w:left w:val="none" w:sz="0" w:space="0" w:color="auto"/>
                <w:bottom w:val="none" w:sz="0" w:space="0" w:color="auto"/>
                <w:right w:val="none" w:sz="0" w:space="0" w:color="auto"/>
              </w:divBdr>
              <w:divsChild>
                <w:div w:id="869999066">
                  <w:marLeft w:val="0"/>
                  <w:marRight w:val="0"/>
                  <w:marTop w:val="0"/>
                  <w:marBottom w:val="0"/>
                  <w:divBdr>
                    <w:top w:val="none" w:sz="0" w:space="0" w:color="auto"/>
                    <w:left w:val="none" w:sz="0" w:space="0" w:color="auto"/>
                    <w:bottom w:val="none" w:sz="0" w:space="0" w:color="auto"/>
                    <w:right w:val="none" w:sz="0" w:space="0" w:color="auto"/>
                  </w:divBdr>
                </w:div>
              </w:divsChild>
            </w:div>
            <w:div w:id="1200821009">
              <w:marLeft w:val="0"/>
              <w:marRight w:val="0"/>
              <w:marTop w:val="0"/>
              <w:marBottom w:val="0"/>
              <w:divBdr>
                <w:top w:val="none" w:sz="0" w:space="0" w:color="auto"/>
                <w:left w:val="none" w:sz="0" w:space="0" w:color="auto"/>
                <w:bottom w:val="none" w:sz="0" w:space="0" w:color="auto"/>
                <w:right w:val="none" w:sz="0" w:space="0" w:color="auto"/>
              </w:divBdr>
              <w:divsChild>
                <w:div w:id="1619095585">
                  <w:marLeft w:val="0"/>
                  <w:marRight w:val="0"/>
                  <w:marTop w:val="0"/>
                  <w:marBottom w:val="0"/>
                  <w:divBdr>
                    <w:top w:val="none" w:sz="0" w:space="0" w:color="auto"/>
                    <w:left w:val="none" w:sz="0" w:space="0" w:color="auto"/>
                    <w:bottom w:val="none" w:sz="0" w:space="0" w:color="auto"/>
                    <w:right w:val="none" w:sz="0" w:space="0" w:color="auto"/>
                  </w:divBdr>
                </w:div>
              </w:divsChild>
            </w:div>
            <w:div w:id="1265187965">
              <w:marLeft w:val="0"/>
              <w:marRight w:val="0"/>
              <w:marTop w:val="0"/>
              <w:marBottom w:val="0"/>
              <w:divBdr>
                <w:top w:val="none" w:sz="0" w:space="0" w:color="auto"/>
                <w:left w:val="none" w:sz="0" w:space="0" w:color="auto"/>
                <w:bottom w:val="none" w:sz="0" w:space="0" w:color="auto"/>
                <w:right w:val="none" w:sz="0" w:space="0" w:color="auto"/>
              </w:divBdr>
              <w:divsChild>
                <w:div w:id="2121408653">
                  <w:marLeft w:val="0"/>
                  <w:marRight w:val="0"/>
                  <w:marTop w:val="0"/>
                  <w:marBottom w:val="0"/>
                  <w:divBdr>
                    <w:top w:val="none" w:sz="0" w:space="0" w:color="auto"/>
                    <w:left w:val="none" w:sz="0" w:space="0" w:color="auto"/>
                    <w:bottom w:val="none" w:sz="0" w:space="0" w:color="auto"/>
                    <w:right w:val="none" w:sz="0" w:space="0" w:color="auto"/>
                  </w:divBdr>
                </w:div>
              </w:divsChild>
            </w:div>
            <w:div w:id="1361130392">
              <w:marLeft w:val="0"/>
              <w:marRight w:val="0"/>
              <w:marTop w:val="0"/>
              <w:marBottom w:val="0"/>
              <w:divBdr>
                <w:top w:val="none" w:sz="0" w:space="0" w:color="auto"/>
                <w:left w:val="none" w:sz="0" w:space="0" w:color="auto"/>
                <w:bottom w:val="none" w:sz="0" w:space="0" w:color="auto"/>
                <w:right w:val="none" w:sz="0" w:space="0" w:color="auto"/>
              </w:divBdr>
              <w:divsChild>
                <w:div w:id="1301379079">
                  <w:marLeft w:val="0"/>
                  <w:marRight w:val="0"/>
                  <w:marTop w:val="0"/>
                  <w:marBottom w:val="0"/>
                  <w:divBdr>
                    <w:top w:val="none" w:sz="0" w:space="0" w:color="auto"/>
                    <w:left w:val="none" w:sz="0" w:space="0" w:color="auto"/>
                    <w:bottom w:val="none" w:sz="0" w:space="0" w:color="auto"/>
                    <w:right w:val="none" w:sz="0" w:space="0" w:color="auto"/>
                  </w:divBdr>
                </w:div>
              </w:divsChild>
            </w:div>
            <w:div w:id="1453014319">
              <w:marLeft w:val="0"/>
              <w:marRight w:val="0"/>
              <w:marTop w:val="0"/>
              <w:marBottom w:val="0"/>
              <w:divBdr>
                <w:top w:val="none" w:sz="0" w:space="0" w:color="auto"/>
                <w:left w:val="none" w:sz="0" w:space="0" w:color="auto"/>
                <w:bottom w:val="none" w:sz="0" w:space="0" w:color="auto"/>
                <w:right w:val="none" w:sz="0" w:space="0" w:color="auto"/>
              </w:divBdr>
              <w:divsChild>
                <w:div w:id="391926849">
                  <w:marLeft w:val="0"/>
                  <w:marRight w:val="0"/>
                  <w:marTop w:val="0"/>
                  <w:marBottom w:val="0"/>
                  <w:divBdr>
                    <w:top w:val="none" w:sz="0" w:space="0" w:color="auto"/>
                    <w:left w:val="none" w:sz="0" w:space="0" w:color="auto"/>
                    <w:bottom w:val="none" w:sz="0" w:space="0" w:color="auto"/>
                    <w:right w:val="none" w:sz="0" w:space="0" w:color="auto"/>
                  </w:divBdr>
                </w:div>
              </w:divsChild>
            </w:div>
            <w:div w:id="1692411950">
              <w:marLeft w:val="0"/>
              <w:marRight w:val="0"/>
              <w:marTop w:val="0"/>
              <w:marBottom w:val="0"/>
              <w:divBdr>
                <w:top w:val="none" w:sz="0" w:space="0" w:color="auto"/>
                <w:left w:val="none" w:sz="0" w:space="0" w:color="auto"/>
                <w:bottom w:val="none" w:sz="0" w:space="0" w:color="auto"/>
                <w:right w:val="none" w:sz="0" w:space="0" w:color="auto"/>
              </w:divBdr>
              <w:divsChild>
                <w:div w:id="1246956978">
                  <w:marLeft w:val="0"/>
                  <w:marRight w:val="0"/>
                  <w:marTop w:val="0"/>
                  <w:marBottom w:val="0"/>
                  <w:divBdr>
                    <w:top w:val="none" w:sz="0" w:space="0" w:color="auto"/>
                    <w:left w:val="none" w:sz="0" w:space="0" w:color="auto"/>
                    <w:bottom w:val="none" w:sz="0" w:space="0" w:color="auto"/>
                    <w:right w:val="none" w:sz="0" w:space="0" w:color="auto"/>
                  </w:divBdr>
                </w:div>
              </w:divsChild>
            </w:div>
            <w:div w:id="1766610818">
              <w:marLeft w:val="0"/>
              <w:marRight w:val="0"/>
              <w:marTop w:val="0"/>
              <w:marBottom w:val="0"/>
              <w:divBdr>
                <w:top w:val="none" w:sz="0" w:space="0" w:color="auto"/>
                <w:left w:val="none" w:sz="0" w:space="0" w:color="auto"/>
                <w:bottom w:val="none" w:sz="0" w:space="0" w:color="auto"/>
                <w:right w:val="none" w:sz="0" w:space="0" w:color="auto"/>
              </w:divBdr>
              <w:divsChild>
                <w:div w:id="1368721438">
                  <w:marLeft w:val="0"/>
                  <w:marRight w:val="0"/>
                  <w:marTop w:val="0"/>
                  <w:marBottom w:val="0"/>
                  <w:divBdr>
                    <w:top w:val="none" w:sz="0" w:space="0" w:color="auto"/>
                    <w:left w:val="none" w:sz="0" w:space="0" w:color="auto"/>
                    <w:bottom w:val="none" w:sz="0" w:space="0" w:color="auto"/>
                    <w:right w:val="none" w:sz="0" w:space="0" w:color="auto"/>
                  </w:divBdr>
                </w:div>
              </w:divsChild>
            </w:div>
            <w:div w:id="1778988892">
              <w:marLeft w:val="0"/>
              <w:marRight w:val="0"/>
              <w:marTop w:val="0"/>
              <w:marBottom w:val="0"/>
              <w:divBdr>
                <w:top w:val="none" w:sz="0" w:space="0" w:color="auto"/>
                <w:left w:val="none" w:sz="0" w:space="0" w:color="auto"/>
                <w:bottom w:val="none" w:sz="0" w:space="0" w:color="auto"/>
                <w:right w:val="none" w:sz="0" w:space="0" w:color="auto"/>
              </w:divBdr>
              <w:divsChild>
                <w:div w:id="1946813977">
                  <w:marLeft w:val="0"/>
                  <w:marRight w:val="0"/>
                  <w:marTop w:val="0"/>
                  <w:marBottom w:val="0"/>
                  <w:divBdr>
                    <w:top w:val="none" w:sz="0" w:space="0" w:color="auto"/>
                    <w:left w:val="none" w:sz="0" w:space="0" w:color="auto"/>
                    <w:bottom w:val="none" w:sz="0" w:space="0" w:color="auto"/>
                    <w:right w:val="none" w:sz="0" w:space="0" w:color="auto"/>
                  </w:divBdr>
                </w:div>
              </w:divsChild>
            </w:div>
            <w:div w:id="1838810348">
              <w:marLeft w:val="0"/>
              <w:marRight w:val="0"/>
              <w:marTop w:val="0"/>
              <w:marBottom w:val="0"/>
              <w:divBdr>
                <w:top w:val="none" w:sz="0" w:space="0" w:color="auto"/>
                <w:left w:val="none" w:sz="0" w:space="0" w:color="auto"/>
                <w:bottom w:val="none" w:sz="0" w:space="0" w:color="auto"/>
                <w:right w:val="none" w:sz="0" w:space="0" w:color="auto"/>
              </w:divBdr>
              <w:divsChild>
                <w:div w:id="1864902868">
                  <w:marLeft w:val="0"/>
                  <w:marRight w:val="0"/>
                  <w:marTop w:val="0"/>
                  <w:marBottom w:val="0"/>
                  <w:divBdr>
                    <w:top w:val="none" w:sz="0" w:space="0" w:color="auto"/>
                    <w:left w:val="none" w:sz="0" w:space="0" w:color="auto"/>
                    <w:bottom w:val="none" w:sz="0" w:space="0" w:color="auto"/>
                    <w:right w:val="none" w:sz="0" w:space="0" w:color="auto"/>
                  </w:divBdr>
                </w:div>
              </w:divsChild>
            </w:div>
            <w:div w:id="1889367588">
              <w:marLeft w:val="0"/>
              <w:marRight w:val="0"/>
              <w:marTop w:val="0"/>
              <w:marBottom w:val="0"/>
              <w:divBdr>
                <w:top w:val="none" w:sz="0" w:space="0" w:color="auto"/>
                <w:left w:val="none" w:sz="0" w:space="0" w:color="auto"/>
                <w:bottom w:val="none" w:sz="0" w:space="0" w:color="auto"/>
                <w:right w:val="none" w:sz="0" w:space="0" w:color="auto"/>
              </w:divBdr>
              <w:divsChild>
                <w:div w:id="689381688">
                  <w:marLeft w:val="0"/>
                  <w:marRight w:val="0"/>
                  <w:marTop w:val="0"/>
                  <w:marBottom w:val="0"/>
                  <w:divBdr>
                    <w:top w:val="none" w:sz="0" w:space="0" w:color="auto"/>
                    <w:left w:val="none" w:sz="0" w:space="0" w:color="auto"/>
                    <w:bottom w:val="none" w:sz="0" w:space="0" w:color="auto"/>
                    <w:right w:val="none" w:sz="0" w:space="0" w:color="auto"/>
                  </w:divBdr>
                </w:div>
              </w:divsChild>
            </w:div>
            <w:div w:id="1927762902">
              <w:marLeft w:val="0"/>
              <w:marRight w:val="0"/>
              <w:marTop w:val="0"/>
              <w:marBottom w:val="0"/>
              <w:divBdr>
                <w:top w:val="none" w:sz="0" w:space="0" w:color="auto"/>
                <w:left w:val="none" w:sz="0" w:space="0" w:color="auto"/>
                <w:bottom w:val="none" w:sz="0" w:space="0" w:color="auto"/>
                <w:right w:val="none" w:sz="0" w:space="0" w:color="auto"/>
              </w:divBdr>
              <w:divsChild>
                <w:div w:id="1687249076">
                  <w:marLeft w:val="0"/>
                  <w:marRight w:val="0"/>
                  <w:marTop w:val="0"/>
                  <w:marBottom w:val="0"/>
                  <w:divBdr>
                    <w:top w:val="none" w:sz="0" w:space="0" w:color="auto"/>
                    <w:left w:val="none" w:sz="0" w:space="0" w:color="auto"/>
                    <w:bottom w:val="none" w:sz="0" w:space="0" w:color="auto"/>
                    <w:right w:val="none" w:sz="0" w:space="0" w:color="auto"/>
                  </w:divBdr>
                </w:div>
              </w:divsChild>
            </w:div>
            <w:div w:id="1991247010">
              <w:marLeft w:val="0"/>
              <w:marRight w:val="0"/>
              <w:marTop w:val="0"/>
              <w:marBottom w:val="0"/>
              <w:divBdr>
                <w:top w:val="none" w:sz="0" w:space="0" w:color="auto"/>
                <w:left w:val="none" w:sz="0" w:space="0" w:color="auto"/>
                <w:bottom w:val="none" w:sz="0" w:space="0" w:color="auto"/>
                <w:right w:val="none" w:sz="0" w:space="0" w:color="auto"/>
              </w:divBdr>
              <w:divsChild>
                <w:div w:id="1846551791">
                  <w:marLeft w:val="0"/>
                  <w:marRight w:val="0"/>
                  <w:marTop w:val="0"/>
                  <w:marBottom w:val="0"/>
                  <w:divBdr>
                    <w:top w:val="none" w:sz="0" w:space="0" w:color="auto"/>
                    <w:left w:val="none" w:sz="0" w:space="0" w:color="auto"/>
                    <w:bottom w:val="none" w:sz="0" w:space="0" w:color="auto"/>
                    <w:right w:val="none" w:sz="0" w:space="0" w:color="auto"/>
                  </w:divBdr>
                </w:div>
              </w:divsChild>
            </w:div>
            <w:div w:id="2064399853">
              <w:marLeft w:val="0"/>
              <w:marRight w:val="0"/>
              <w:marTop w:val="0"/>
              <w:marBottom w:val="0"/>
              <w:divBdr>
                <w:top w:val="none" w:sz="0" w:space="0" w:color="auto"/>
                <w:left w:val="none" w:sz="0" w:space="0" w:color="auto"/>
                <w:bottom w:val="none" w:sz="0" w:space="0" w:color="auto"/>
                <w:right w:val="none" w:sz="0" w:space="0" w:color="auto"/>
              </w:divBdr>
              <w:divsChild>
                <w:div w:id="20227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75934">
      <w:bodyDiv w:val="1"/>
      <w:marLeft w:val="0"/>
      <w:marRight w:val="0"/>
      <w:marTop w:val="0"/>
      <w:marBottom w:val="0"/>
      <w:divBdr>
        <w:top w:val="none" w:sz="0" w:space="0" w:color="auto"/>
        <w:left w:val="none" w:sz="0" w:space="0" w:color="auto"/>
        <w:bottom w:val="none" w:sz="0" w:space="0" w:color="auto"/>
        <w:right w:val="none" w:sz="0" w:space="0" w:color="auto"/>
      </w:divBdr>
    </w:div>
    <w:div w:id="750857182">
      <w:bodyDiv w:val="1"/>
      <w:marLeft w:val="0"/>
      <w:marRight w:val="0"/>
      <w:marTop w:val="0"/>
      <w:marBottom w:val="0"/>
      <w:divBdr>
        <w:top w:val="none" w:sz="0" w:space="0" w:color="auto"/>
        <w:left w:val="none" w:sz="0" w:space="0" w:color="auto"/>
        <w:bottom w:val="none" w:sz="0" w:space="0" w:color="auto"/>
        <w:right w:val="none" w:sz="0" w:space="0" w:color="auto"/>
      </w:divBdr>
    </w:div>
    <w:div w:id="760370410">
      <w:bodyDiv w:val="1"/>
      <w:marLeft w:val="0"/>
      <w:marRight w:val="0"/>
      <w:marTop w:val="0"/>
      <w:marBottom w:val="0"/>
      <w:divBdr>
        <w:top w:val="none" w:sz="0" w:space="0" w:color="auto"/>
        <w:left w:val="none" w:sz="0" w:space="0" w:color="auto"/>
        <w:bottom w:val="none" w:sz="0" w:space="0" w:color="auto"/>
        <w:right w:val="none" w:sz="0" w:space="0" w:color="auto"/>
      </w:divBdr>
    </w:div>
    <w:div w:id="760374174">
      <w:bodyDiv w:val="1"/>
      <w:marLeft w:val="0"/>
      <w:marRight w:val="0"/>
      <w:marTop w:val="0"/>
      <w:marBottom w:val="0"/>
      <w:divBdr>
        <w:top w:val="none" w:sz="0" w:space="0" w:color="auto"/>
        <w:left w:val="none" w:sz="0" w:space="0" w:color="auto"/>
        <w:bottom w:val="none" w:sz="0" w:space="0" w:color="auto"/>
        <w:right w:val="none" w:sz="0" w:space="0" w:color="auto"/>
      </w:divBdr>
    </w:div>
    <w:div w:id="762652507">
      <w:bodyDiv w:val="1"/>
      <w:marLeft w:val="0"/>
      <w:marRight w:val="0"/>
      <w:marTop w:val="0"/>
      <w:marBottom w:val="0"/>
      <w:divBdr>
        <w:top w:val="none" w:sz="0" w:space="0" w:color="auto"/>
        <w:left w:val="none" w:sz="0" w:space="0" w:color="auto"/>
        <w:bottom w:val="none" w:sz="0" w:space="0" w:color="auto"/>
        <w:right w:val="none" w:sz="0" w:space="0" w:color="auto"/>
      </w:divBdr>
    </w:div>
    <w:div w:id="765535838">
      <w:bodyDiv w:val="1"/>
      <w:marLeft w:val="0"/>
      <w:marRight w:val="0"/>
      <w:marTop w:val="0"/>
      <w:marBottom w:val="0"/>
      <w:divBdr>
        <w:top w:val="none" w:sz="0" w:space="0" w:color="auto"/>
        <w:left w:val="none" w:sz="0" w:space="0" w:color="auto"/>
        <w:bottom w:val="none" w:sz="0" w:space="0" w:color="auto"/>
        <w:right w:val="none" w:sz="0" w:space="0" w:color="auto"/>
      </w:divBdr>
    </w:div>
    <w:div w:id="769397617">
      <w:bodyDiv w:val="1"/>
      <w:marLeft w:val="0"/>
      <w:marRight w:val="0"/>
      <w:marTop w:val="0"/>
      <w:marBottom w:val="0"/>
      <w:divBdr>
        <w:top w:val="none" w:sz="0" w:space="0" w:color="auto"/>
        <w:left w:val="none" w:sz="0" w:space="0" w:color="auto"/>
        <w:bottom w:val="none" w:sz="0" w:space="0" w:color="auto"/>
        <w:right w:val="none" w:sz="0" w:space="0" w:color="auto"/>
      </w:divBdr>
    </w:div>
    <w:div w:id="776174432">
      <w:bodyDiv w:val="1"/>
      <w:marLeft w:val="0"/>
      <w:marRight w:val="0"/>
      <w:marTop w:val="0"/>
      <w:marBottom w:val="0"/>
      <w:divBdr>
        <w:top w:val="none" w:sz="0" w:space="0" w:color="auto"/>
        <w:left w:val="none" w:sz="0" w:space="0" w:color="auto"/>
        <w:bottom w:val="none" w:sz="0" w:space="0" w:color="auto"/>
        <w:right w:val="none" w:sz="0" w:space="0" w:color="auto"/>
      </w:divBdr>
    </w:div>
    <w:div w:id="776175364">
      <w:bodyDiv w:val="1"/>
      <w:marLeft w:val="0"/>
      <w:marRight w:val="0"/>
      <w:marTop w:val="0"/>
      <w:marBottom w:val="0"/>
      <w:divBdr>
        <w:top w:val="none" w:sz="0" w:space="0" w:color="auto"/>
        <w:left w:val="none" w:sz="0" w:space="0" w:color="auto"/>
        <w:bottom w:val="none" w:sz="0" w:space="0" w:color="auto"/>
        <w:right w:val="none" w:sz="0" w:space="0" w:color="auto"/>
      </w:divBdr>
    </w:div>
    <w:div w:id="779253215">
      <w:bodyDiv w:val="1"/>
      <w:marLeft w:val="0"/>
      <w:marRight w:val="0"/>
      <w:marTop w:val="0"/>
      <w:marBottom w:val="0"/>
      <w:divBdr>
        <w:top w:val="none" w:sz="0" w:space="0" w:color="auto"/>
        <w:left w:val="none" w:sz="0" w:space="0" w:color="auto"/>
        <w:bottom w:val="none" w:sz="0" w:space="0" w:color="auto"/>
        <w:right w:val="none" w:sz="0" w:space="0" w:color="auto"/>
      </w:divBdr>
    </w:div>
    <w:div w:id="779646342">
      <w:bodyDiv w:val="1"/>
      <w:marLeft w:val="0"/>
      <w:marRight w:val="0"/>
      <w:marTop w:val="0"/>
      <w:marBottom w:val="0"/>
      <w:divBdr>
        <w:top w:val="none" w:sz="0" w:space="0" w:color="auto"/>
        <w:left w:val="none" w:sz="0" w:space="0" w:color="auto"/>
        <w:bottom w:val="none" w:sz="0" w:space="0" w:color="auto"/>
        <w:right w:val="none" w:sz="0" w:space="0" w:color="auto"/>
      </w:divBdr>
    </w:div>
    <w:div w:id="782459674">
      <w:bodyDiv w:val="1"/>
      <w:marLeft w:val="0"/>
      <w:marRight w:val="0"/>
      <w:marTop w:val="0"/>
      <w:marBottom w:val="0"/>
      <w:divBdr>
        <w:top w:val="none" w:sz="0" w:space="0" w:color="auto"/>
        <w:left w:val="none" w:sz="0" w:space="0" w:color="auto"/>
        <w:bottom w:val="none" w:sz="0" w:space="0" w:color="auto"/>
        <w:right w:val="none" w:sz="0" w:space="0" w:color="auto"/>
      </w:divBdr>
    </w:div>
    <w:div w:id="790317119">
      <w:bodyDiv w:val="1"/>
      <w:marLeft w:val="0"/>
      <w:marRight w:val="0"/>
      <w:marTop w:val="0"/>
      <w:marBottom w:val="0"/>
      <w:divBdr>
        <w:top w:val="none" w:sz="0" w:space="0" w:color="auto"/>
        <w:left w:val="none" w:sz="0" w:space="0" w:color="auto"/>
        <w:bottom w:val="none" w:sz="0" w:space="0" w:color="auto"/>
        <w:right w:val="none" w:sz="0" w:space="0" w:color="auto"/>
      </w:divBdr>
    </w:div>
    <w:div w:id="791217425">
      <w:bodyDiv w:val="1"/>
      <w:marLeft w:val="0"/>
      <w:marRight w:val="0"/>
      <w:marTop w:val="0"/>
      <w:marBottom w:val="0"/>
      <w:divBdr>
        <w:top w:val="none" w:sz="0" w:space="0" w:color="auto"/>
        <w:left w:val="none" w:sz="0" w:space="0" w:color="auto"/>
        <w:bottom w:val="none" w:sz="0" w:space="0" w:color="auto"/>
        <w:right w:val="none" w:sz="0" w:space="0" w:color="auto"/>
      </w:divBdr>
    </w:div>
    <w:div w:id="791632025">
      <w:bodyDiv w:val="1"/>
      <w:marLeft w:val="0"/>
      <w:marRight w:val="0"/>
      <w:marTop w:val="0"/>
      <w:marBottom w:val="0"/>
      <w:divBdr>
        <w:top w:val="none" w:sz="0" w:space="0" w:color="auto"/>
        <w:left w:val="none" w:sz="0" w:space="0" w:color="auto"/>
        <w:bottom w:val="none" w:sz="0" w:space="0" w:color="auto"/>
        <w:right w:val="none" w:sz="0" w:space="0" w:color="auto"/>
      </w:divBdr>
    </w:div>
    <w:div w:id="793137391">
      <w:bodyDiv w:val="1"/>
      <w:marLeft w:val="0"/>
      <w:marRight w:val="0"/>
      <w:marTop w:val="0"/>
      <w:marBottom w:val="0"/>
      <w:divBdr>
        <w:top w:val="none" w:sz="0" w:space="0" w:color="auto"/>
        <w:left w:val="none" w:sz="0" w:space="0" w:color="auto"/>
        <w:bottom w:val="none" w:sz="0" w:space="0" w:color="auto"/>
        <w:right w:val="none" w:sz="0" w:space="0" w:color="auto"/>
      </w:divBdr>
    </w:div>
    <w:div w:id="797912214">
      <w:bodyDiv w:val="1"/>
      <w:marLeft w:val="0"/>
      <w:marRight w:val="0"/>
      <w:marTop w:val="0"/>
      <w:marBottom w:val="0"/>
      <w:divBdr>
        <w:top w:val="none" w:sz="0" w:space="0" w:color="auto"/>
        <w:left w:val="none" w:sz="0" w:space="0" w:color="auto"/>
        <w:bottom w:val="none" w:sz="0" w:space="0" w:color="auto"/>
        <w:right w:val="none" w:sz="0" w:space="0" w:color="auto"/>
      </w:divBdr>
    </w:div>
    <w:div w:id="804591765">
      <w:bodyDiv w:val="1"/>
      <w:marLeft w:val="0"/>
      <w:marRight w:val="0"/>
      <w:marTop w:val="0"/>
      <w:marBottom w:val="0"/>
      <w:divBdr>
        <w:top w:val="none" w:sz="0" w:space="0" w:color="auto"/>
        <w:left w:val="none" w:sz="0" w:space="0" w:color="auto"/>
        <w:bottom w:val="none" w:sz="0" w:space="0" w:color="auto"/>
        <w:right w:val="none" w:sz="0" w:space="0" w:color="auto"/>
      </w:divBdr>
    </w:div>
    <w:div w:id="804740584">
      <w:bodyDiv w:val="1"/>
      <w:marLeft w:val="0"/>
      <w:marRight w:val="0"/>
      <w:marTop w:val="0"/>
      <w:marBottom w:val="0"/>
      <w:divBdr>
        <w:top w:val="none" w:sz="0" w:space="0" w:color="auto"/>
        <w:left w:val="none" w:sz="0" w:space="0" w:color="auto"/>
        <w:bottom w:val="none" w:sz="0" w:space="0" w:color="auto"/>
        <w:right w:val="none" w:sz="0" w:space="0" w:color="auto"/>
      </w:divBdr>
    </w:div>
    <w:div w:id="808472218">
      <w:bodyDiv w:val="1"/>
      <w:marLeft w:val="0"/>
      <w:marRight w:val="0"/>
      <w:marTop w:val="0"/>
      <w:marBottom w:val="0"/>
      <w:divBdr>
        <w:top w:val="none" w:sz="0" w:space="0" w:color="auto"/>
        <w:left w:val="none" w:sz="0" w:space="0" w:color="auto"/>
        <w:bottom w:val="none" w:sz="0" w:space="0" w:color="auto"/>
        <w:right w:val="none" w:sz="0" w:space="0" w:color="auto"/>
      </w:divBdr>
    </w:div>
    <w:div w:id="814300143">
      <w:bodyDiv w:val="1"/>
      <w:marLeft w:val="0"/>
      <w:marRight w:val="0"/>
      <w:marTop w:val="0"/>
      <w:marBottom w:val="0"/>
      <w:divBdr>
        <w:top w:val="none" w:sz="0" w:space="0" w:color="auto"/>
        <w:left w:val="none" w:sz="0" w:space="0" w:color="auto"/>
        <w:bottom w:val="none" w:sz="0" w:space="0" w:color="auto"/>
        <w:right w:val="none" w:sz="0" w:space="0" w:color="auto"/>
      </w:divBdr>
    </w:div>
    <w:div w:id="814957777">
      <w:bodyDiv w:val="1"/>
      <w:marLeft w:val="0"/>
      <w:marRight w:val="0"/>
      <w:marTop w:val="0"/>
      <w:marBottom w:val="0"/>
      <w:divBdr>
        <w:top w:val="none" w:sz="0" w:space="0" w:color="auto"/>
        <w:left w:val="none" w:sz="0" w:space="0" w:color="auto"/>
        <w:bottom w:val="none" w:sz="0" w:space="0" w:color="auto"/>
        <w:right w:val="none" w:sz="0" w:space="0" w:color="auto"/>
      </w:divBdr>
      <w:divsChild>
        <w:div w:id="1286698844">
          <w:marLeft w:val="0"/>
          <w:marRight w:val="0"/>
          <w:marTop w:val="0"/>
          <w:marBottom w:val="0"/>
          <w:divBdr>
            <w:top w:val="none" w:sz="0" w:space="0" w:color="auto"/>
            <w:left w:val="none" w:sz="0" w:space="0" w:color="auto"/>
            <w:bottom w:val="none" w:sz="0" w:space="0" w:color="auto"/>
            <w:right w:val="none" w:sz="0" w:space="0" w:color="auto"/>
          </w:divBdr>
        </w:div>
      </w:divsChild>
    </w:div>
    <w:div w:id="817189102">
      <w:bodyDiv w:val="1"/>
      <w:marLeft w:val="0"/>
      <w:marRight w:val="0"/>
      <w:marTop w:val="0"/>
      <w:marBottom w:val="0"/>
      <w:divBdr>
        <w:top w:val="none" w:sz="0" w:space="0" w:color="auto"/>
        <w:left w:val="none" w:sz="0" w:space="0" w:color="auto"/>
        <w:bottom w:val="none" w:sz="0" w:space="0" w:color="auto"/>
        <w:right w:val="none" w:sz="0" w:space="0" w:color="auto"/>
      </w:divBdr>
    </w:div>
    <w:div w:id="820581849">
      <w:bodyDiv w:val="1"/>
      <w:marLeft w:val="0"/>
      <w:marRight w:val="0"/>
      <w:marTop w:val="0"/>
      <w:marBottom w:val="0"/>
      <w:divBdr>
        <w:top w:val="none" w:sz="0" w:space="0" w:color="auto"/>
        <w:left w:val="none" w:sz="0" w:space="0" w:color="auto"/>
        <w:bottom w:val="none" w:sz="0" w:space="0" w:color="auto"/>
        <w:right w:val="none" w:sz="0" w:space="0" w:color="auto"/>
      </w:divBdr>
    </w:div>
    <w:div w:id="821580980">
      <w:bodyDiv w:val="1"/>
      <w:marLeft w:val="0"/>
      <w:marRight w:val="0"/>
      <w:marTop w:val="0"/>
      <w:marBottom w:val="0"/>
      <w:divBdr>
        <w:top w:val="none" w:sz="0" w:space="0" w:color="auto"/>
        <w:left w:val="none" w:sz="0" w:space="0" w:color="auto"/>
        <w:bottom w:val="none" w:sz="0" w:space="0" w:color="auto"/>
        <w:right w:val="none" w:sz="0" w:space="0" w:color="auto"/>
      </w:divBdr>
    </w:div>
    <w:div w:id="823158067">
      <w:bodyDiv w:val="1"/>
      <w:marLeft w:val="0"/>
      <w:marRight w:val="0"/>
      <w:marTop w:val="0"/>
      <w:marBottom w:val="0"/>
      <w:divBdr>
        <w:top w:val="none" w:sz="0" w:space="0" w:color="auto"/>
        <w:left w:val="none" w:sz="0" w:space="0" w:color="auto"/>
        <w:bottom w:val="none" w:sz="0" w:space="0" w:color="auto"/>
        <w:right w:val="none" w:sz="0" w:space="0" w:color="auto"/>
      </w:divBdr>
    </w:div>
    <w:div w:id="826288317">
      <w:bodyDiv w:val="1"/>
      <w:marLeft w:val="0"/>
      <w:marRight w:val="0"/>
      <w:marTop w:val="0"/>
      <w:marBottom w:val="0"/>
      <w:divBdr>
        <w:top w:val="none" w:sz="0" w:space="0" w:color="auto"/>
        <w:left w:val="none" w:sz="0" w:space="0" w:color="auto"/>
        <w:bottom w:val="none" w:sz="0" w:space="0" w:color="auto"/>
        <w:right w:val="none" w:sz="0" w:space="0" w:color="auto"/>
      </w:divBdr>
    </w:div>
    <w:div w:id="826752737">
      <w:bodyDiv w:val="1"/>
      <w:marLeft w:val="0"/>
      <w:marRight w:val="0"/>
      <w:marTop w:val="0"/>
      <w:marBottom w:val="0"/>
      <w:divBdr>
        <w:top w:val="none" w:sz="0" w:space="0" w:color="auto"/>
        <w:left w:val="none" w:sz="0" w:space="0" w:color="auto"/>
        <w:bottom w:val="none" w:sz="0" w:space="0" w:color="auto"/>
        <w:right w:val="none" w:sz="0" w:space="0" w:color="auto"/>
      </w:divBdr>
    </w:div>
    <w:div w:id="826825364">
      <w:bodyDiv w:val="1"/>
      <w:marLeft w:val="0"/>
      <w:marRight w:val="0"/>
      <w:marTop w:val="0"/>
      <w:marBottom w:val="0"/>
      <w:divBdr>
        <w:top w:val="none" w:sz="0" w:space="0" w:color="auto"/>
        <w:left w:val="none" w:sz="0" w:space="0" w:color="auto"/>
        <w:bottom w:val="none" w:sz="0" w:space="0" w:color="auto"/>
        <w:right w:val="none" w:sz="0" w:space="0" w:color="auto"/>
      </w:divBdr>
    </w:div>
    <w:div w:id="830870435">
      <w:bodyDiv w:val="1"/>
      <w:marLeft w:val="0"/>
      <w:marRight w:val="0"/>
      <w:marTop w:val="0"/>
      <w:marBottom w:val="0"/>
      <w:divBdr>
        <w:top w:val="none" w:sz="0" w:space="0" w:color="auto"/>
        <w:left w:val="none" w:sz="0" w:space="0" w:color="auto"/>
        <w:bottom w:val="none" w:sz="0" w:space="0" w:color="auto"/>
        <w:right w:val="none" w:sz="0" w:space="0" w:color="auto"/>
      </w:divBdr>
    </w:div>
    <w:div w:id="832839654">
      <w:bodyDiv w:val="1"/>
      <w:marLeft w:val="0"/>
      <w:marRight w:val="0"/>
      <w:marTop w:val="0"/>
      <w:marBottom w:val="0"/>
      <w:divBdr>
        <w:top w:val="none" w:sz="0" w:space="0" w:color="auto"/>
        <w:left w:val="none" w:sz="0" w:space="0" w:color="auto"/>
        <w:bottom w:val="none" w:sz="0" w:space="0" w:color="auto"/>
        <w:right w:val="none" w:sz="0" w:space="0" w:color="auto"/>
      </w:divBdr>
      <w:divsChild>
        <w:div w:id="1989480163">
          <w:marLeft w:val="-300"/>
          <w:marRight w:val="-300"/>
          <w:marTop w:val="0"/>
          <w:marBottom w:val="150"/>
          <w:divBdr>
            <w:top w:val="none" w:sz="0" w:space="0" w:color="auto"/>
            <w:left w:val="none" w:sz="0" w:space="0" w:color="auto"/>
            <w:bottom w:val="none" w:sz="0" w:space="0" w:color="auto"/>
            <w:right w:val="none" w:sz="0" w:space="0" w:color="auto"/>
          </w:divBdr>
        </w:div>
        <w:div w:id="2091541444">
          <w:marLeft w:val="-300"/>
          <w:marRight w:val="-300"/>
          <w:marTop w:val="0"/>
          <w:marBottom w:val="150"/>
          <w:divBdr>
            <w:top w:val="none" w:sz="0" w:space="0" w:color="auto"/>
            <w:left w:val="none" w:sz="0" w:space="0" w:color="auto"/>
            <w:bottom w:val="none" w:sz="0" w:space="0" w:color="auto"/>
            <w:right w:val="none" w:sz="0" w:space="0" w:color="auto"/>
          </w:divBdr>
        </w:div>
      </w:divsChild>
    </w:div>
    <w:div w:id="839931429">
      <w:bodyDiv w:val="1"/>
      <w:marLeft w:val="0"/>
      <w:marRight w:val="0"/>
      <w:marTop w:val="0"/>
      <w:marBottom w:val="0"/>
      <w:divBdr>
        <w:top w:val="none" w:sz="0" w:space="0" w:color="auto"/>
        <w:left w:val="none" w:sz="0" w:space="0" w:color="auto"/>
        <w:bottom w:val="none" w:sz="0" w:space="0" w:color="auto"/>
        <w:right w:val="none" w:sz="0" w:space="0" w:color="auto"/>
      </w:divBdr>
    </w:div>
    <w:div w:id="854005398">
      <w:bodyDiv w:val="1"/>
      <w:marLeft w:val="0"/>
      <w:marRight w:val="0"/>
      <w:marTop w:val="0"/>
      <w:marBottom w:val="0"/>
      <w:divBdr>
        <w:top w:val="none" w:sz="0" w:space="0" w:color="auto"/>
        <w:left w:val="none" w:sz="0" w:space="0" w:color="auto"/>
        <w:bottom w:val="none" w:sz="0" w:space="0" w:color="auto"/>
        <w:right w:val="none" w:sz="0" w:space="0" w:color="auto"/>
      </w:divBdr>
      <w:divsChild>
        <w:div w:id="320350186">
          <w:marLeft w:val="0"/>
          <w:marRight w:val="0"/>
          <w:marTop w:val="0"/>
          <w:marBottom w:val="0"/>
          <w:divBdr>
            <w:top w:val="none" w:sz="0" w:space="0" w:color="auto"/>
            <w:left w:val="none" w:sz="0" w:space="0" w:color="auto"/>
            <w:bottom w:val="none" w:sz="0" w:space="0" w:color="auto"/>
            <w:right w:val="none" w:sz="0" w:space="0" w:color="auto"/>
          </w:divBdr>
        </w:div>
        <w:div w:id="324938852">
          <w:marLeft w:val="0"/>
          <w:marRight w:val="0"/>
          <w:marTop w:val="0"/>
          <w:marBottom w:val="0"/>
          <w:divBdr>
            <w:top w:val="none" w:sz="0" w:space="0" w:color="auto"/>
            <w:left w:val="none" w:sz="0" w:space="0" w:color="auto"/>
            <w:bottom w:val="none" w:sz="0" w:space="0" w:color="auto"/>
            <w:right w:val="none" w:sz="0" w:space="0" w:color="auto"/>
          </w:divBdr>
        </w:div>
        <w:div w:id="327829090">
          <w:marLeft w:val="0"/>
          <w:marRight w:val="0"/>
          <w:marTop w:val="0"/>
          <w:marBottom w:val="0"/>
          <w:divBdr>
            <w:top w:val="none" w:sz="0" w:space="0" w:color="auto"/>
            <w:left w:val="none" w:sz="0" w:space="0" w:color="auto"/>
            <w:bottom w:val="none" w:sz="0" w:space="0" w:color="auto"/>
            <w:right w:val="none" w:sz="0" w:space="0" w:color="auto"/>
          </w:divBdr>
        </w:div>
        <w:div w:id="327950883">
          <w:marLeft w:val="0"/>
          <w:marRight w:val="0"/>
          <w:marTop w:val="0"/>
          <w:marBottom w:val="0"/>
          <w:divBdr>
            <w:top w:val="none" w:sz="0" w:space="0" w:color="auto"/>
            <w:left w:val="none" w:sz="0" w:space="0" w:color="auto"/>
            <w:bottom w:val="none" w:sz="0" w:space="0" w:color="auto"/>
            <w:right w:val="none" w:sz="0" w:space="0" w:color="auto"/>
          </w:divBdr>
          <w:divsChild>
            <w:div w:id="1605385487">
              <w:marLeft w:val="-75"/>
              <w:marRight w:val="0"/>
              <w:marTop w:val="30"/>
              <w:marBottom w:val="30"/>
              <w:divBdr>
                <w:top w:val="none" w:sz="0" w:space="0" w:color="auto"/>
                <w:left w:val="none" w:sz="0" w:space="0" w:color="auto"/>
                <w:bottom w:val="none" w:sz="0" w:space="0" w:color="auto"/>
                <w:right w:val="none" w:sz="0" w:space="0" w:color="auto"/>
              </w:divBdr>
              <w:divsChild>
                <w:div w:id="71901185">
                  <w:marLeft w:val="0"/>
                  <w:marRight w:val="0"/>
                  <w:marTop w:val="0"/>
                  <w:marBottom w:val="0"/>
                  <w:divBdr>
                    <w:top w:val="none" w:sz="0" w:space="0" w:color="auto"/>
                    <w:left w:val="none" w:sz="0" w:space="0" w:color="auto"/>
                    <w:bottom w:val="none" w:sz="0" w:space="0" w:color="auto"/>
                    <w:right w:val="none" w:sz="0" w:space="0" w:color="auto"/>
                  </w:divBdr>
                  <w:divsChild>
                    <w:div w:id="1715078184">
                      <w:marLeft w:val="0"/>
                      <w:marRight w:val="0"/>
                      <w:marTop w:val="0"/>
                      <w:marBottom w:val="0"/>
                      <w:divBdr>
                        <w:top w:val="none" w:sz="0" w:space="0" w:color="auto"/>
                        <w:left w:val="none" w:sz="0" w:space="0" w:color="auto"/>
                        <w:bottom w:val="none" w:sz="0" w:space="0" w:color="auto"/>
                        <w:right w:val="none" w:sz="0" w:space="0" w:color="auto"/>
                      </w:divBdr>
                    </w:div>
                  </w:divsChild>
                </w:div>
                <w:div w:id="78797235">
                  <w:marLeft w:val="0"/>
                  <w:marRight w:val="0"/>
                  <w:marTop w:val="0"/>
                  <w:marBottom w:val="0"/>
                  <w:divBdr>
                    <w:top w:val="none" w:sz="0" w:space="0" w:color="auto"/>
                    <w:left w:val="none" w:sz="0" w:space="0" w:color="auto"/>
                    <w:bottom w:val="none" w:sz="0" w:space="0" w:color="auto"/>
                    <w:right w:val="none" w:sz="0" w:space="0" w:color="auto"/>
                  </w:divBdr>
                  <w:divsChild>
                    <w:div w:id="16469344">
                      <w:marLeft w:val="0"/>
                      <w:marRight w:val="0"/>
                      <w:marTop w:val="0"/>
                      <w:marBottom w:val="0"/>
                      <w:divBdr>
                        <w:top w:val="none" w:sz="0" w:space="0" w:color="auto"/>
                        <w:left w:val="none" w:sz="0" w:space="0" w:color="auto"/>
                        <w:bottom w:val="none" w:sz="0" w:space="0" w:color="auto"/>
                        <w:right w:val="none" w:sz="0" w:space="0" w:color="auto"/>
                      </w:divBdr>
                    </w:div>
                  </w:divsChild>
                </w:div>
                <w:div w:id="118423605">
                  <w:marLeft w:val="0"/>
                  <w:marRight w:val="0"/>
                  <w:marTop w:val="0"/>
                  <w:marBottom w:val="0"/>
                  <w:divBdr>
                    <w:top w:val="none" w:sz="0" w:space="0" w:color="auto"/>
                    <w:left w:val="none" w:sz="0" w:space="0" w:color="auto"/>
                    <w:bottom w:val="none" w:sz="0" w:space="0" w:color="auto"/>
                    <w:right w:val="none" w:sz="0" w:space="0" w:color="auto"/>
                  </w:divBdr>
                  <w:divsChild>
                    <w:div w:id="672875024">
                      <w:marLeft w:val="0"/>
                      <w:marRight w:val="0"/>
                      <w:marTop w:val="0"/>
                      <w:marBottom w:val="0"/>
                      <w:divBdr>
                        <w:top w:val="none" w:sz="0" w:space="0" w:color="auto"/>
                        <w:left w:val="none" w:sz="0" w:space="0" w:color="auto"/>
                        <w:bottom w:val="none" w:sz="0" w:space="0" w:color="auto"/>
                        <w:right w:val="none" w:sz="0" w:space="0" w:color="auto"/>
                      </w:divBdr>
                    </w:div>
                  </w:divsChild>
                </w:div>
                <w:div w:id="162821352">
                  <w:marLeft w:val="0"/>
                  <w:marRight w:val="0"/>
                  <w:marTop w:val="0"/>
                  <w:marBottom w:val="0"/>
                  <w:divBdr>
                    <w:top w:val="none" w:sz="0" w:space="0" w:color="auto"/>
                    <w:left w:val="none" w:sz="0" w:space="0" w:color="auto"/>
                    <w:bottom w:val="none" w:sz="0" w:space="0" w:color="auto"/>
                    <w:right w:val="none" w:sz="0" w:space="0" w:color="auto"/>
                  </w:divBdr>
                  <w:divsChild>
                    <w:div w:id="792603041">
                      <w:marLeft w:val="0"/>
                      <w:marRight w:val="0"/>
                      <w:marTop w:val="0"/>
                      <w:marBottom w:val="0"/>
                      <w:divBdr>
                        <w:top w:val="none" w:sz="0" w:space="0" w:color="auto"/>
                        <w:left w:val="none" w:sz="0" w:space="0" w:color="auto"/>
                        <w:bottom w:val="none" w:sz="0" w:space="0" w:color="auto"/>
                        <w:right w:val="none" w:sz="0" w:space="0" w:color="auto"/>
                      </w:divBdr>
                    </w:div>
                  </w:divsChild>
                </w:div>
                <w:div w:id="166023911">
                  <w:marLeft w:val="0"/>
                  <w:marRight w:val="0"/>
                  <w:marTop w:val="0"/>
                  <w:marBottom w:val="0"/>
                  <w:divBdr>
                    <w:top w:val="none" w:sz="0" w:space="0" w:color="auto"/>
                    <w:left w:val="none" w:sz="0" w:space="0" w:color="auto"/>
                    <w:bottom w:val="none" w:sz="0" w:space="0" w:color="auto"/>
                    <w:right w:val="none" w:sz="0" w:space="0" w:color="auto"/>
                  </w:divBdr>
                  <w:divsChild>
                    <w:div w:id="197931579">
                      <w:marLeft w:val="0"/>
                      <w:marRight w:val="0"/>
                      <w:marTop w:val="0"/>
                      <w:marBottom w:val="0"/>
                      <w:divBdr>
                        <w:top w:val="none" w:sz="0" w:space="0" w:color="auto"/>
                        <w:left w:val="none" w:sz="0" w:space="0" w:color="auto"/>
                        <w:bottom w:val="none" w:sz="0" w:space="0" w:color="auto"/>
                        <w:right w:val="none" w:sz="0" w:space="0" w:color="auto"/>
                      </w:divBdr>
                    </w:div>
                  </w:divsChild>
                </w:div>
                <w:div w:id="266352164">
                  <w:marLeft w:val="0"/>
                  <w:marRight w:val="0"/>
                  <w:marTop w:val="0"/>
                  <w:marBottom w:val="0"/>
                  <w:divBdr>
                    <w:top w:val="none" w:sz="0" w:space="0" w:color="auto"/>
                    <w:left w:val="none" w:sz="0" w:space="0" w:color="auto"/>
                    <w:bottom w:val="none" w:sz="0" w:space="0" w:color="auto"/>
                    <w:right w:val="none" w:sz="0" w:space="0" w:color="auto"/>
                  </w:divBdr>
                  <w:divsChild>
                    <w:div w:id="1660427853">
                      <w:marLeft w:val="0"/>
                      <w:marRight w:val="0"/>
                      <w:marTop w:val="0"/>
                      <w:marBottom w:val="0"/>
                      <w:divBdr>
                        <w:top w:val="none" w:sz="0" w:space="0" w:color="auto"/>
                        <w:left w:val="none" w:sz="0" w:space="0" w:color="auto"/>
                        <w:bottom w:val="none" w:sz="0" w:space="0" w:color="auto"/>
                        <w:right w:val="none" w:sz="0" w:space="0" w:color="auto"/>
                      </w:divBdr>
                    </w:div>
                  </w:divsChild>
                </w:div>
                <w:div w:id="577251417">
                  <w:marLeft w:val="0"/>
                  <w:marRight w:val="0"/>
                  <w:marTop w:val="0"/>
                  <w:marBottom w:val="0"/>
                  <w:divBdr>
                    <w:top w:val="none" w:sz="0" w:space="0" w:color="auto"/>
                    <w:left w:val="none" w:sz="0" w:space="0" w:color="auto"/>
                    <w:bottom w:val="none" w:sz="0" w:space="0" w:color="auto"/>
                    <w:right w:val="none" w:sz="0" w:space="0" w:color="auto"/>
                  </w:divBdr>
                  <w:divsChild>
                    <w:div w:id="469790412">
                      <w:marLeft w:val="0"/>
                      <w:marRight w:val="0"/>
                      <w:marTop w:val="0"/>
                      <w:marBottom w:val="0"/>
                      <w:divBdr>
                        <w:top w:val="none" w:sz="0" w:space="0" w:color="auto"/>
                        <w:left w:val="none" w:sz="0" w:space="0" w:color="auto"/>
                        <w:bottom w:val="none" w:sz="0" w:space="0" w:color="auto"/>
                        <w:right w:val="none" w:sz="0" w:space="0" w:color="auto"/>
                      </w:divBdr>
                    </w:div>
                  </w:divsChild>
                </w:div>
                <w:div w:id="650446501">
                  <w:marLeft w:val="0"/>
                  <w:marRight w:val="0"/>
                  <w:marTop w:val="0"/>
                  <w:marBottom w:val="0"/>
                  <w:divBdr>
                    <w:top w:val="none" w:sz="0" w:space="0" w:color="auto"/>
                    <w:left w:val="none" w:sz="0" w:space="0" w:color="auto"/>
                    <w:bottom w:val="none" w:sz="0" w:space="0" w:color="auto"/>
                    <w:right w:val="none" w:sz="0" w:space="0" w:color="auto"/>
                  </w:divBdr>
                  <w:divsChild>
                    <w:div w:id="327054328">
                      <w:marLeft w:val="0"/>
                      <w:marRight w:val="0"/>
                      <w:marTop w:val="0"/>
                      <w:marBottom w:val="0"/>
                      <w:divBdr>
                        <w:top w:val="none" w:sz="0" w:space="0" w:color="auto"/>
                        <w:left w:val="none" w:sz="0" w:space="0" w:color="auto"/>
                        <w:bottom w:val="none" w:sz="0" w:space="0" w:color="auto"/>
                        <w:right w:val="none" w:sz="0" w:space="0" w:color="auto"/>
                      </w:divBdr>
                    </w:div>
                  </w:divsChild>
                </w:div>
                <w:div w:id="691690024">
                  <w:marLeft w:val="0"/>
                  <w:marRight w:val="0"/>
                  <w:marTop w:val="0"/>
                  <w:marBottom w:val="0"/>
                  <w:divBdr>
                    <w:top w:val="none" w:sz="0" w:space="0" w:color="auto"/>
                    <w:left w:val="none" w:sz="0" w:space="0" w:color="auto"/>
                    <w:bottom w:val="none" w:sz="0" w:space="0" w:color="auto"/>
                    <w:right w:val="none" w:sz="0" w:space="0" w:color="auto"/>
                  </w:divBdr>
                  <w:divsChild>
                    <w:div w:id="568001080">
                      <w:marLeft w:val="0"/>
                      <w:marRight w:val="0"/>
                      <w:marTop w:val="0"/>
                      <w:marBottom w:val="0"/>
                      <w:divBdr>
                        <w:top w:val="none" w:sz="0" w:space="0" w:color="auto"/>
                        <w:left w:val="none" w:sz="0" w:space="0" w:color="auto"/>
                        <w:bottom w:val="none" w:sz="0" w:space="0" w:color="auto"/>
                        <w:right w:val="none" w:sz="0" w:space="0" w:color="auto"/>
                      </w:divBdr>
                    </w:div>
                  </w:divsChild>
                </w:div>
                <w:div w:id="694771883">
                  <w:marLeft w:val="0"/>
                  <w:marRight w:val="0"/>
                  <w:marTop w:val="0"/>
                  <w:marBottom w:val="0"/>
                  <w:divBdr>
                    <w:top w:val="none" w:sz="0" w:space="0" w:color="auto"/>
                    <w:left w:val="none" w:sz="0" w:space="0" w:color="auto"/>
                    <w:bottom w:val="none" w:sz="0" w:space="0" w:color="auto"/>
                    <w:right w:val="none" w:sz="0" w:space="0" w:color="auto"/>
                  </w:divBdr>
                  <w:divsChild>
                    <w:div w:id="219100672">
                      <w:marLeft w:val="0"/>
                      <w:marRight w:val="0"/>
                      <w:marTop w:val="0"/>
                      <w:marBottom w:val="0"/>
                      <w:divBdr>
                        <w:top w:val="none" w:sz="0" w:space="0" w:color="auto"/>
                        <w:left w:val="none" w:sz="0" w:space="0" w:color="auto"/>
                        <w:bottom w:val="none" w:sz="0" w:space="0" w:color="auto"/>
                        <w:right w:val="none" w:sz="0" w:space="0" w:color="auto"/>
                      </w:divBdr>
                    </w:div>
                  </w:divsChild>
                </w:div>
                <w:div w:id="738871373">
                  <w:marLeft w:val="0"/>
                  <w:marRight w:val="0"/>
                  <w:marTop w:val="0"/>
                  <w:marBottom w:val="0"/>
                  <w:divBdr>
                    <w:top w:val="none" w:sz="0" w:space="0" w:color="auto"/>
                    <w:left w:val="none" w:sz="0" w:space="0" w:color="auto"/>
                    <w:bottom w:val="none" w:sz="0" w:space="0" w:color="auto"/>
                    <w:right w:val="none" w:sz="0" w:space="0" w:color="auto"/>
                  </w:divBdr>
                  <w:divsChild>
                    <w:div w:id="846528580">
                      <w:marLeft w:val="0"/>
                      <w:marRight w:val="0"/>
                      <w:marTop w:val="0"/>
                      <w:marBottom w:val="0"/>
                      <w:divBdr>
                        <w:top w:val="none" w:sz="0" w:space="0" w:color="auto"/>
                        <w:left w:val="none" w:sz="0" w:space="0" w:color="auto"/>
                        <w:bottom w:val="none" w:sz="0" w:space="0" w:color="auto"/>
                        <w:right w:val="none" w:sz="0" w:space="0" w:color="auto"/>
                      </w:divBdr>
                    </w:div>
                  </w:divsChild>
                </w:div>
                <w:div w:id="876821337">
                  <w:marLeft w:val="0"/>
                  <w:marRight w:val="0"/>
                  <w:marTop w:val="0"/>
                  <w:marBottom w:val="0"/>
                  <w:divBdr>
                    <w:top w:val="none" w:sz="0" w:space="0" w:color="auto"/>
                    <w:left w:val="none" w:sz="0" w:space="0" w:color="auto"/>
                    <w:bottom w:val="none" w:sz="0" w:space="0" w:color="auto"/>
                    <w:right w:val="none" w:sz="0" w:space="0" w:color="auto"/>
                  </w:divBdr>
                  <w:divsChild>
                    <w:div w:id="1297417207">
                      <w:marLeft w:val="0"/>
                      <w:marRight w:val="0"/>
                      <w:marTop w:val="0"/>
                      <w:marBottom w:val="0"/>
                      <w:divBdr>
                        <w:top w:val="none" w:sz="0" w:space="0" w:color="auto"/>
                        <w:left w:val="none" w:sz="0" w:space="0" w:color="auto"/>
                        <w:bottom w:val="none" w:sz="0" w:space="0" w:color="auto"/>
                        <w:right w:val="none" w:sz="0" w:space="0" w:color="auto"/>
                      </w:divBdr>
                    </w:div>
                  </w:divsChild>
                </w:div>
                <w:div w:id="920720098">
                  <w:marLeft w:val="0"/>
                  <w:marRight w:val="0"/>
                  <w:marTop w:val="0"/>
                  <w:marBottom w:val="0"/>
                  <w:divBdr>
                    <w:top w:val="none" w:sz="0" w:space="0" w:color="auto"/>
                    <w:left w:val="none" w:sz="0" w:space="0" w:color="auto"/>
                    <w:bottom w:val="none" w:sz="0" w:space="0" w:color="auto"/>
                    <w:right w:val="none" w:sz="0" w:space="0" w:color="auto"/>
                  </w:divBdr>
                  <w:divsChild>
                    <w:div w:id="57021586">
                      <w:marLeft w:val="0"/>
                      <w:marRight w:val="0"/>
                      <w:marTop w:val="0"/>
                      <w:marBottom w:val="0"/>
                      <w:divBdr>
                        <w:top w:val="none" w:sz="0" w:space="0" w:color="auto"/>
                        <w:left w:val="none" w:sz="0" w:space="0" w:color="auto"/>
                        <w:bottom w:val="none" w:sz="0" w:space="0" w:color="auto"/>
                        <w:right w:val="none" w:sz="0" w:space="0" w:color="auto"/>
                      </w:divBdr>
                    </w:div>
                  </w:divsChild>
                </w:div>
                <w:div w:id="924074228">
                  <w:marLeft w:val="0"/>
                  <w:marRight w:val="0"/>
                  <w:marTop w:val="0"/>
                  <w:marBottom w:val="0"/>
                  <w:divBdr>
                    <w:top w:val="none" w:sz="0" w:space="0" w:color="auto"/>
                    <w:left w:val="none" w:sz="0" w:space="0" w:color="auto"/>
                    <w:bottom w:val="none" w:sz="0" w:space="0" w:color="auto"/>
                    <w:right w:val="none" w:sz="0" w:space="0" w:color="auto"/>
                  </w:divBdr>
                  <w:divsChild>
                    <w:div w:id="1812672650">
                      <w:marLeft w:val="0"/>
                      <w:marRight w:val="0"/>
                      <w:marTop w:val="0"/>
                      <w:marBottom w:val="0"/>
                      <w:divBdr>
                        <w:top w:val="none" w:sz="0" w:space="0" w:color="auto"/>
                        <w:left w:val="none" w:sz="0" w:space="0" w:color="auto"/>
                        <w:bottom w:val="none" w:sz="0" w:space="0" w:color="auto"/>
                        <w:right w:val="none" w:sz="0" w:space="0" w:color="auto"/>
                      </w:divBdr>
                    </w:div>
                  </w:divsChild>
                </w:div>
                <w:div w:id="925500088">
                  <w:marLeft w:val="0"/>
                  <w:marRight w:val="0"/>
                  <w:marTop w:val="0"/>
                  <w:marBottom w:val="0"/>
                  <w:divBdr>
                    <w:top w:val="none" w:sz="0" w:space="0" w:color="auto"/>
                    <w:left w:val="none" w:sz="0" w:space="0" w:color="auto"/>
                    <w:bottom w:val="none" w:sz="0" w:space="0" w:color="auto"/>
                    <w:right w:val="none" w:sz="0" w:space="0" w:color="auto"/>
                  </w:divBdr>
                  <w:divsChild>
                    <w:div w:id="199511984">
                      <w:marLeft w:val="0"/>
                      <w:marRight w:val="0"/>
                      <w:marTop w:val="0"/>
                      <w:marBottom w:val="0"/>
                      <w:divBdr>
                        <w:top w:val="none" w:sz="0" w:space="0" w:color="auto"/>
                        <w:left w:val="none" w:sz="0" w:space="0" w:color="auto"/>
                        <w:bottom w:val="none" w:sz="0" w:space="0" w:color="auto"/>
                        <w:right w:val="none" w:sz="0" w:space="0" w:color="auto"/>
                      </w:divBdr>
                    </w:div>
                  </w:divsChild>
                </w:div>
                <w:div w:id="990477014">
                  <w:marLeft w:val="0"/>
                  <w:marRight w:val="0"/>
                  <w:marTop w:val="0"/>
                  <w:marBottom w:val="0"/>
                  <w:divBdr>
                    <w:top w:val="none" w:sz="0" w:space="0" w:color="auto"/>
                    <w:left w:val="none" w:sz="0" w:space="0" w:color="auto"/>
                    <w:bottom w:val="none" w:sz="0" w:space="0" w:color="auto"/>
                    <w:right w:val="none" w:sz="0" w:space="0" w:color="auto"/>
                  </w:divBdr>
                  <w:divsChild>
                    <w:div w:id="1133668841">
                      <w:marLeft w:val="0"/>
                      <w:marRight w:val="0"/>
                      <w:marTop w:val="0"/>
                      <w:marBottom w:val="0"/>
                      <w:divBdr>
                        <w:top w:val="none" w:sz="0" w:space="0" w:color="auto"/>
                        <w:left w:val="none" w:sz="0" w:space="0" w:color="auto"/>
                        <w:bottom w:val="none" w:sz="0" w:space="0" w:color="auto"/>
                        <w:right w:val="none" w:sz="0" w:space="0" w:color="auto"/>
                      </w:divBdr>
                    </w:div>
                  </w:divsChild>
                </w:div>
                <w:div w:id="1056784135">
                  <w:marLeft w:val="0"/>
                  <w:marRight w:val="0"/>
                  <w:marTop w:val="0"/>
                  <w:marBottom w:val="0"/>
                  <w:divBdr>
                    <w:top w:val="none" w:sz="0" w:space="0" w:color="auto"/>
                    <w:left w:val="none" w:sz="0" w:space="0" w:color="auto"/>
                    <w:bottom w:val="none" w:sz="0" w:space="0" w:color="auto"/>
                    <w:right w:val="none" w:sz="0" w:space="0" w:color="auto"/>
                  </w:divBdr>
                  <w:divsChild>
                    <w:div w:id="557480096">
                      <w:marLeft w:val="0"/>
                      <w:marRight w:val="0"/>
                      <w:marTop w:val="0"/>
                      <w:marBottom w:val="0"/>
                      <w:divBdr>
                        <w:top w:val="none" w:sz="0" w:space="0" w:color="auto"/>
                        <w:left w:val="none" w:sz="0" w:space="0" w:color="auto"/>
                        <w:bottom w:val="none" w:sz="0" w:space="0" w:color="auto"/>
                        <w:right w:val="none" w:sz="0" w:space="0" w:color="auto"/>
                      </w:divBdr>
                    </w:div>
                  </w:divsChild>
                </w:div>
                <w:div w:id="1074085354">
                  <w:marLeft w:val="0"/>
                  <w:marRight w:val="0"/>
                  <w:marTop w:val="0"/>
                  <w:marBottom w:val="0"/>
                  <w:divBdr>
                    <w:top w:val="none" w:sz="0" w:space="0" w:color="auto"/>
                    <w:left w:val="none" w:sz="0" w:space="0" w:color="auto"/>
                    <w:bottom w:val="none" w:sz="0" w:space="0" w:color="auto"/>
                    <w:right w:val="none" w:sz="0" w:space="0" w:color="auto"/>
                  </w:divBdr>
                  <w:divsChild>
                    <w:div w:id="1238054110">
                      <w:marLeft w:val="0"/>
                      <w:marRight w:val="0"/>
                      <w:marTop w:val="0"/>
                      <w:marBottom w:val="0"/>
                      <w:divBdr>
                        <w:top w:val="none" w:sz="0" w:space="0" w:color="auto"/>
                        <w:left w:val="none" w:sz="0" w:space="0" w:color="auto"/>
                        <w:bottom w:val="none" w:sz="0" w:space="0" w:color="auto"/>
                        <w:right w:val="none" w:sz="0" w:space="0" w:color="auto"/>
                      </w:divBdr>
                    </w:div>
                  </w:divsChild>
                </w:div>
                <w:div w:id="1208369630">
                  <w:marLeft w:val="0"/>
                  <w:marRight w:val="0"/>
                  <w:marTop w:val="0"/>
                  <w:marBottom w:val="0"/>
                  <w:divBdr>
                    <w:top w:val="none" w:sz="0" w:space="0" w:color="auto"/>
                    <w:left w:val="none" w:sz="0" w:space="0" w:color="auto"/>
                    <w:bottom w:val="none" w:sz="0" w:space="0" w:color="auto"/>
                    <w:right w:val="none" w:sz="0" w:space="0" w:color="auto"/>
                  </w:divBdr>
                  <w:divsChild>
                    <w:div w:id="1130511890">
                      <w:marLeft w:val="0"/>
                      <w:marRight w:val="0"/>
                      <w:marTop w:val="0"/>
                      <w:marBottom w:val="0"/>
                      <w:divBdr>
                        <w:top w:val="none" w:sz="0" w:space="0" w:color="auto"/>
                        <w:left w:val="none" w:sz="0" w:space="0" w:color="auto"/>
                        <w:bottom w:val="none" w:sz="0" w:space="0" w:color="auto"/>
                        <w:right w:val="none" w:sz="0" w:space="0" w:color="auto"/>
                      </w:divBdr>
                    </w:div>
                  </w:divsChild>
                </w:div>
                <w:div w:id="1285042270">
                  <w:marLeft w:val="0"/>
                  <w:marRight w:val="0"/>
                  <w:marTop w:val="0"/>
                  <w:marBottom w:val="0"/>
                  <w:divBdr>
                    <w:top w:val="none" w:sz="0" w:space="0" w:color="auto"/>
                    <w:left w:val="none" w:sz="0" w:space="0" w:color="auto"/>
                    <w:bottom w:val="none" w:sz="0" w:space="0" w:color="auto"/>
                    <w:right w:val="none" w:sz="0" w:space="0" w:color="auto"/>
                  </w:divBdr>
                  <w:divsChild>
                    <w:div w:id="1484809188">
                      <w:marLeft w:val="0"/>
                      <w:marRight w:val="0"/>
                      <w:marTop w:val="0"/>
                      <w:marBottom w:val="0"/>
                      <w:divBdr>
                        <w:top w:val="none" w:sz="0" w:space="0" w:color="auto"/>
                        <w:left w:val="none" w:sz="0" w:space="0" w:color="auto"/>
                        <w:bottom w:val="none" w:sz="0" w:space="0" w:color="auto"/>
                        <w:right w:val="none" w:sz="0" w:space="0" w:color="auto"/>
                      </w:divBdr>
                    </w:div>
                  </w:divsChild>
                </w:div>
                <w:div w:id="1290937956">
                  <w:marLeft w:val="0"/>
                  <w:marRight w:val="0"/>
                  <w:marTop w:val="0"/>
                  <w:marBottom w:val="0"/>
                  <w:divBdr>
                    <w:top w:val="none" w:sz="0" w:space="0" w:color="auto"/>
                    <w:left w:val="none" w:sz="0" w:space="0" w:color="auto"/>
                    <w:bottom w:val="none" w:sz="0" w:space="0" w:color="auto"/>
                    <w:right w:val="none" w:sz="0" w:space="0" w:color="auto"/>
                  </w:divBdr>
                  <w:divsChild>
                    <w:div w:id="612442923">
                      <w:marLeft w:val="0"/>
                      <w:marRight w:val="0"/>
                      <w:marTop w:val="0"/>
                      <w:marBottom w:val="0"/>
                      <w:divBdr>
                        <w:top w:val="none" w:sz="0" w:space="0" w:color="auto"/>
                        <w:left w:val="none" w:sz="0" w:space="0" w:color="auto"/>
                        <w:bottom w:val="none" w:sz="0" w:space="0" w:color="auto"/>
                        <w:right w:val="none" w:sz="0" w:space="0" w:color="auto"/>
                      </w:divBdr>
                    </w:div>
                  </w:divsChild>
                </w:div>
                <w:div w:id="1346325955">
                  <w:marLeft w:val="0"/>
                  <w:marRight w:val="0"/>
                  <w:marTop w:val="0"/>
                  <w:marBottom w:val="0"/>
                  <w:divBdr>
                    <w:top w:val="none" w:sz="0" w:space="0" w:color="auto"/>
                    <w:left w:val="none" w:sz="0" w:space="0" w:color="auto"/>
                    <w:bottom w:val="none" w:sz="0" w:space="0" w:color="auto"/>
                    <w:right w:val="none" w:sz="0" w:space="0" w:color="auto"/>
                  </w:divBdr>
                  <w:divsChild>
                    <w:div w:id="1634020284">
                      <w:marLeft w:val="0"/>
                      <w:marRight w:val="0"/>
                      <w:marTop w:val="0"/>
                      <w:marBottom w:val="0"/>
                      <w:divBdr>
                        <w:top w:val="none" w:sz="0" w:space="0" w:color="auto"/>
                        <w:left w:val="none" w:sz="0" w:space="0" w:color="auto"/>
                        <w:bottom w:val="none" w:sz="0" w:space="0" w:color="auto"/>
                        <w:right w:val="none" w:sz="0" w:space="0" w:color="auto"/>
                      </w:divBdr>
                    </w:div>
                  </w:divsChild>
                </w:div>
                <w:div w:id="1353607596">
                  <w:marLeft w:val="0"/>
                  <w:marRight w:val="0"/>
                  <w:marTop w:val="0"/>
                  <w:marBottom w:val="0"/>
                  <w:divBdr>
                    <w:top w:val="none" w:sz="0" w:space="0" w:color="auto"/>
                    <w:left w:val="none" w:sz="0" w:space="0" w:color="auto"/>
                    <w:bottom w:val="none" w:sz="0" w:space="0" w:color="auto"/>
                    <w:right w:val="none" w:sz="0" w:space="0" w:color="auto"/>
                  </w:divBdr>
                  <w:divsChild>
                    <w:div w:id="657071718">
                      <w:marLeft w:val="0"/>
                      <w:marRight w:val="0"/>
                      <w:marTop w:val="0"/>
                      <w:marBottom w:val="0"/>
                      <w:divBdr>
                        <w:top w:val="none" w:sz="0" w:space="0" w:color="auto"/>
                        <w:left w:val="none" w:sz="0" w:space="0" w:color="auto"/>
                        <w:bottom w:val="none" w:sz="0" w:space="0" w:color="auto"/>
                        <w:right w:val="none" w:sz="0" w:space="0" w:color="auto"/>
                      </w:divBdr>
                    </w:div>
                  </w:divsChild>
                </w:div>
                <w:div w:id="1366640616">
                  <w:marLeft w:val="0"/>
                  <w:marRight w:val="0"/>
                  <w:marTop w:val="0"/>
                  <w:marBottom w:val="0"/>
                  <w:divBdr>
                    <w:top w:val="none" w:sz="0" w:space="0" w:color="auto"/>
                    <w:left w:val="none" w:sz="0" w:space="0" w:color="auto"/>
                    <w:bottom w:val="none" w:sz="0" w:space="0" w:color="auto"/>
                    <w:right w:val="none" w:sz="0" w:space="0" w:color="auto"/>
                  </w:divBdr>
                  <w:divsChild>
                    <w:div w:id="1283535184">
                      <w:marLeft w:val="0"/>
                      <w:marRight w:val="0"/>
                      <w:marTop w:val="0"/>
                      <w:marBottom w:val="0"/>
                      <w:divBdr>
                        <w:top w:val="none" w:sz="0" w:space="0" w:color="auto"/>
                        <w:left w:val="none" w:sz="0" w:space="0" w:color="auto"/>
                        <w:bottom w:val="none" w:sz="0" w:space="0" w:color="auto"/>
                        <w:right w:val="none" w:sz="0" w:space="0" w:color="auto"/>
                      </w:divBdr>
                    </w:div>
                  </w:divsChild>
                </w:div>
                <w:div w:id="1429620051">
                  <w:marLeft w:val="0"/>
                  <w:marRight w:val="0"/>
                  <w:marTop w:val="0"/>
                  <w:marBottom w:val="0"/>
                  <w:divBdr>
                    <w:top w:val="none" w:sz="0" w:space="0" w:color="auto"/>
                    <w:left w:val="none" w:sz="0" w:space="0" w:color="auto"/>
                    <w:bottom w:val="none" w:sz="0" w:space="0" w:color="auto"/>
                    <w:right w:val="none" w:sz="0" w:space="0" w:color="auto"/>
                  </w:divBdr>
                  <w:divsChild>
                    <w:div w:id="605039174">
                      <w:marLeft w:val="0"/>
                      <w:marRight w:val="0"/>
                      <w:marTop w:val="0"/>
                      <w:marBottom w:val="0"/>
                      <w:divBdr>
                        <w:top w:val="none" w:sz="0" w:space="0" w:color="auto"/>
                        <w:left w:val="none" w:sz="0" w:space="0" w:color="auto"/>
                        <w:bottom w:val="none" w:sz="0" w:space="0" w:color="auto"/>
                        <w:right w:val="none" w:sz="0" w:space="0" w:color="auto"/>
                      </w:divBdr>
                    </w:div>
                  </w:divsChild>
                </w:div>
                <w:div w:id="1621952796">
                  <w:marLeft w:val="0"/>
                  <w:marRight w:val="0"/>
                  <w:marTop w:val="0"/>
                  <w:marBottom w:val="0"/>
                  <w:divBdr>
                    <w:top w:val="none" w:sz="0" w:space="0" w:color="auto"/>
                    <w:left w:val="none" w:sz="0" w:space="0" w:color="auto"/>
                    <w:bottom w:val="none" w:sz="0" w:space="0" w:color="auto"/>
                    <w:right w:val="none" w:sz="0" w:space="0" w:color="auto"/>
                  </w:divBdr>
                  <w:divsChild>
                    <w:div w:id="415592388">
                      <w:marLeft w:val="0"/>
                      <w:marRight w:val="0"/>
                      <w:marTop w:val="0"/>
                      <w:marBottom w:val="0"/>
                      <w:divBdr>
                        <w:top w:val="none" w:sz="0" w:space="0" w:color="auto"/>
                        <w:left w:val="none" w:sz="0" w:space="0" w:color="auto"/>
                        <w:bottom w:val="none" w:sz="0" w:space="0" w:color="auto"/>
                        <w:right w:val="none" w:sz="0" w:space="0" w:color="auto"/>
                      </w:divBdr>
                    </w:div>
                  </w:divsChild>
                </w:div>
                <w:div w:id="1631209321">
                  <w:marLeft w:val="0"/>
                  <w:marRight w:val="0"/>
                  <w:marTop w:val="0"/>
                  <w:marBottom w:val="0"/>
                  <w:divBdr>
                    <w:top w:val="none" w:sz="0" w:space="0" w:color="auto"/>
                    <w:left w:val="none" w:sz="0" w:space="0" w:color="auto"/>
                    <w:bottom w:val="none" w:sz="0" w:space="0" w:color="auto"/>
                    <w:right w:val="none" w:sz="0" w:space="0" w:color="auto"/>
                  </w:divBdr>
                  <w:divsChild>
                    <w:div w:id="190002102">
                      <w:marLeft w:val="0"/>
                      <w:marRight w:val="0"/>
                      <w:marTop w:val="0"/>
                      <w:marBottom w:val="0"/>
                      <w:divBdr>
                        <w:top w:val="none" w:sz="0" w:space="0" w:color="auto"/>
                        <w:left w:val="none" w:sz="0" w:space="0" w:color="auto"/>
                        <w:bottom w:val="none" w:sz="0" w:space="0" w:color="auto"/>
                        <w:right w:val="none" w:sz="0" w:space="0" w:color="auto"/>
                      </w:divBdr>
                    </w:div>
                  </w:divsChild>
                </w:div>
                <w:div w:id="1714959110">
                  <w:marLeft w:val="0"/>
                  <w:marRight w:val="0"/>
                  <w:marTop w:val="0"/>
                  <w:marBottom w:val="0"/>
                  <w:divBdr>
                    <w:top w:val="none" w:sz="0" w:space="0" w:color="auto"/>
                    <w:left w:val="none" w:sz="0" w:space="0" w:color="auto"/>
                    <w:bottom w:val="none" w:sz="0" w:space="0" w:color="auto"/>
                    <w:right w:val="none" w:sz="0" w:space="0" w:color="auto"/>
                  </w:divBdr>
                  <w:divsChild>
                    <w:div w:id="1781680559">
                      <w:marLeft w:val="0"/>
                      <w:marRight w:val="0"/>
                      <w:marTop w:val="0"/>
                      <w:marBottom w:val="0"/>
                      <w:divBdr>
                        <w:top w:val="none" w:sz="0" w:space="0" w:color="auto"/>
                        <w:left w:val="none" w:sz="0" w:space="0" w:color="auto"/>
                        <w:bottom w:val="none" w:sz="0" w:space="0" w:color="auto"/>
                        <w:right w:val="none" w:sz="0" w:space="0" w:color="auto"/>
                      </w:divBdr>
                    </w:div>
                  </w:divsChild>
                </w:div>
                <w:div w:id="1741366699">
                  <w:marLeft w:val="0"/>
                  <w:marRight w:val="0"/>
                  <w:marTop w:val="0"/>
                  <w:marBottom w:val="0"/>
                  <w:divBdr>
                    <w:top w:val="none" w:sz="0" w:space="0" w:color="auto"/>
                    <w:left w:val="none" w:sz="0" w:space="0" w:color="auto"/>
                    <w:bottom w:val="none" w:sz="0" w:space="0" w:color="auto"/>
                    <w:right w:val="none" w:sz="0" w:space="0" w:color="auto"/>
                  </w:divBdr>
                  <w:divsChild>
                    <w:div w:id="2107263724">
                      <w:marLeft w:val="0"/>
                      <w:marRight w:val="0"/>
                      <w:marTop w:val="0"/>
                      <w:marBottom w:val="0"/>
                      <w:divBdr>
                        <w:top w:val="none" w:sz="0" w:space="0" w:color="auto"/>
                        <w:left w:val="none" w:sz="0" w:space="0" w:color="auto"/>
                        <w:bottom w:val="none" w:sz="0" w:space="0" w:color="auto"/>
                        <w:right w:val="none" w:sz="0" w:space="0" w:color="auto"/>
                      </w:divBdr>
                    </w:div>
                  </w:divsChild>
                </w:div>
                <w:div w:id="1753816984">
                  <w:marLeft w:val="0"/>
                  <w:marRight w:val="0"/>
                  <w:marTop w:val="0"/>
                  <w:marBottom w:val="0"/>
                  <w:divBdr>
                    <w:top w:val="none" w:sz="0" w:space="0" w:color="auto"/>
                    <w:left w:val="none" w:sz="0" w:space="0" w:color="auto"/>
                    <w:bottom w:val="none" w:sz="0" w:space="0" w:color="auto"/>
                    <w:right w:val="none" w:sz="0" w:space="0" w:color="auto"/>
                  </w:divBdr>
                  <w:divsChild>
                    <w:div w:id="1827356265">
                      <w:marLeft w:val="0"/>
                      <w:marRight w:val="0"/>
                      <w:marTop w:val="0"/>
                      <w:marBottom w:val="0"/>
                      <w:divBdr>
                        <w:top w:val="none" w:sz="0" w:space="0" w:color="auto"/>
                        <w:left w:val="none" w:sz="0" w:space="0" w:color="auto"/>
                        <w:bottom w:val="none" w:sz="0" w:space="0" w:color="auto"/>
                        <w:right w:val="none" w:sz="0" w:space="0" w:color="auto"/>
                      </w:divBdr>
                    </w:div>
                  </w:divsChild>
                </w:div>
                <w:div w:id="1775128626">
                  <w:marLeft w:val="0"/>
                  <w:marRight w:val="0"/>
                  <w:marTop w:val="0"/>
                  <w:marBottom w:val="0"/>
                  <w:divBdr>
                    <w:top w:val="none" w:sz="0" w:space="0" w:color="auto"/>
                    <w:left w:val="none" w:sz="0" w:space="0" w:color="auto"/>
                    <w:bottom w:val="none" w:sz="0" w:space="0" w:color="auto"/>
                    <w:right w:val="none" w:sz="0" w:space="0" w:color="auto"/>
                  </w:divBdr>
                  <w:divsChild>
                    <w:div w:id="2099011116">
                      <w:marLeft w:val="0"/>
                      <w:marRight w:val="0"/>
                      <w:marTop w:val="0"/>
                      <w:marBottom w:val="0"/>
                      <w:divBdr>
                        <w:top w:val="none" w:sz="0" w:space="0" w:color="auto"/>
                        <w:left w:val="none" w:sz="0" w:space="0" w:color="auto"/>
                        <w:bottom w:val="none" w:sz="0" w:space="0" w:color="auto"/>
                        <w:right w:val="none" w:sz="0" w:space="0" w:color="auto"/>
                      </w:divBdr>
                    </w:div>
                  </w:divsChild>
                </w:div>
                <w:div w:id="1902130894">
                  <w:marLeft w:val="0"/>
                  <w:marRight w:val="0"/>
                  <w:marTop w:val="0"/>
                  <w:marBottom w:val="0"/>
                  <w:divBdr>
                    <w:top w:val="none" w:sz="0" w:space="0" w:color="auto"/>
                    <w:left w:val="none" w:sz="0" w:space="0" w:color="auto"/>
                    <w:bottom w:val="none" w:sz="0" w:space="0" w:color="auto"/>
                    <w:right w:val="none" w:sz="0" w:space="0" w:color="auto"/>
                  </w:divBdr>
                  <w:divsChild>
                    <w:div w:id="762335157">
                      <w:marLeft w:val="0"/>
                      <w:marRight w:val="0"/>
                      <w:marTop w:val="0"/>
                      <w:marBottom w:val="0"/>
                      <w:divBdr>
                        <w:top w:val="none" w:sz="0" w:space="0" w:color="auto"/>
                        <w:left w:val="none" w:sz="0" w:space="0" w:color="auto"/>
                        <w:bottom w:val="none" w:sz="0" w:space="0" w:color="auto"/>
                        <w:right w:val="none" w:sz="0" w:space="0" w:color="auto"/>
                      </w:divBdr>
                    </w:div>
                  </w:divsChild>
                </w:div>
                <w:div w:id="1918055671">
                  <w:marLeft w:val="0"/>
                  <w:marRight w:val="0"/>
                  <w:marTop w:val="0"/>
                  <w:marBottom w:val="0"/>
                  <w:divBdr>
                    <w:top w:val="none" w:sz="0" w:space="0" w:color="auto"/>
                    <w:left w:val="none" w:sz="0" w:space="0" w:color="auto"/>
                    <w:bottom w:val="none" w:sz="0" w:space="0" w:color="auto"/>
                    <w:right w:val="none" w:sz="0" w:space="0" w:color="auto"/>
                  </w:divBdr>
                  <w:divsChild>
                    <w:div w:id="1568371549">
                      <w:marLeft w:val="0"/>
                      <w:marRight w:val="0"/>
                      <w:marTop w:val="0"/>
                      <w:marBottom w:val="0"/>
                      <w:divBdr>
                        <w:top w:val="none" w:sz="0" w:space="0" w:color="auto"/>
                        <w:left w:val="none" w:sz="0" w:space="0" w:color="auto"/>
                        <w:bottom w:val="none" w:sz="0" w:space="0" w:color="auto"/>
                        <w:right w:val="none" w:sz="0" w:space="0" w:color="auto"/>
                      </w:divBdr>
                    </w:div>
                  </w:divsChild>
                </w:div>
                <w:div w:id="2023046080">
                  <w:marLeft w:val="0"/>
                  <w:marRight w:val="0"/>
                  <w:marTop w:val="0"/>
                  <w:marBottom w:val="0"/>
                  <w:divBdr>
                    <w:top w:val="none" w:sz="0" w:space="0" w:color="auto"/>
                    <w:left w:val="none" w:sz="0" w:space="0" w:color="auto"/>
                    <w:bottom w:val="none" w:sz="0" w:space="0" w:color="auto"/>
                    <w:right w:val="none" w:sz="0" w:space="0" w:color="auto"/>
                  </w:divBdr>
                  <w:divsChild>
                    <w:div w:id="2023966111">
                      <w:marLeft w:val="0"/>
                      <w:marRight w:val="0"/>
                      <w:marTop w:val="0"/>
                      <w:marBottom w:val="0"/>
                      <w:divBdr>
                        <w:top w:val="none" w:sz="0" w:space="0" w:color="auto"/>
                        <w:left w:val="none" w:sz="0" w:space="0" w:color="auto"/>
                        <w:bottom w:val="none" w:sz="0" w:space="0" w:color="auto"/>
                        <w:right w:val="none" w:sz="0" w:space="0" w:color="auto"/>
                      </w:divBdr>
                    </w:div>
                  </w:divsChild>
                </w:div>
                <w:div w:id="2037343152">
                  <w:marLeft w:val="0"/>
                  <w:marRight w:val="0"/>
                  <w:marTop w:val="0"/>
                  <w:marBottom w:val="0"/>
                  <w:divBdr>
                    <w:top w:val="none" w:sz="0" w:space="0" w:color="auto"/>
                    <w:left w:val="none" w:sz="0" w:space="0" w:color="auto"/>
                    <w:bottom w:val="none" w:sz="0" w:space="0" w:color="auto"/>
                    <w:right w:val="none" w:sz="0" w:space="0" w:color="auto"/>
                  </w:divBdr>
                  <w:divsChild>
                    <w:div w:id="1890531328">
                      <w:marLeft w:val="0"/>
                      <w:marRight w:val="0"/>
                      <w:marTop w:val="0"/>
                      <w:marBottom w:val="0"/>
                      <w:divBdr>
                        <w:top w:val="none" w:sz="0" w:space="0" w:color="auto"/>
                        <w:left w:val="none" w:sz="0" w:space="0" w:color="auto"/>
                        <w:bottom w:val="none" w:sz="0" w:space="0" w:color="auto"/>
                        <w:right w:val="none" w:sz="0" w:space="0" w:color="auto"/>
                      </w:divBdr>
                    </w:div>
                  </w:divsChild>
                </w:div>
                <w:div w:id="2145077850">
                  <w:marLeft w:val="0"/>
                  <w:marRight w:val="0"/>
                  <w:marTop w:val="0"/>
                  <w:marBottom w:val="0"/>
                  <w:divBdr>
                    <w:top w:val="none" w:sz="0" w:space="0" w:color="auto"/>
                    <w:left w:val="none" w:sz="0" w:space="0" w:color="auto"/>
                    <w:bottom w:val="none" w:sz="0" w:space="0" w:color="auto"/>
                    <w:right w:val="none" w:sz="0" w:space="0" w:color="auto"/>
                  </w:divBdr>
                  <w:divsChild>
                    <w:div w:id="13806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9">
          <w:marLeft w:val="0"/>
          <w:marRight w:val="0"/>
          <w:marTop w:val="0"/>
          <w:marBottom w:val="0"/>
          <w:divBdr>
            <w:top w:val="none" w:sz="0" w:space="0" w:color="auto"/>
            <w:left w:val="none" w:sz="0" w:space="0" w:color="auto"/>
            <w:bottom w:val="none" w:sz="0" w:space="0" w:color="auto"/>
            <w:right w:val="none" w:sz="0" w:space="0" w:color="auto"/>
          </w:divBdr>
        </w:div>
        <w:div w:id="361394856">
          <w:marLeft w:val="0"/>
          <w:marRight w:val="0"/>
          <w:marTop w:val="0"/>
          <w:marBottom w:val="0"/>
          <w:divBdr>
            <w:top w:val="none" w:sz="0" w:space="0" w:color="auto"/>
            <w:left w:val="none" w:sz="0" w:space="0" w:color="auto"/>
            <w:bottom w:val="none" w:sz="0" w:space="0" w:color="auto"/>
            <w:right w:val="none" w:sz="0" w:space="0" w:color="auto"/>
          </w:divBdr>
        </w:div>
        <w:div w:id="392317369">
          <w:marLeft w:val="0"/>
          <w:marRight w:val="0"/>
          <w:marTop w:val="0"/>
          <w:marBottom w:val="0"/>
          <w:divBdr>
            <w:top w:val="none" w:sz="0" w:space="0" w:color="auto"/>
            <w:left w:val="none" w:sz="0" w:space="0" w:color="auto"/>
            <w:bottom w:val="none" w:sz="0" w:space="0" w:color="auto"/>
            <w:right w:val="none" w:sz="0" w:space="0" w:color="auto"/>
          </w:divBdr>
        </w:div>
        <w:div w:id="434905208">
          <w:marLeft w:val="0"/>
          <w:marRight w:val="0"/>
          <w:marTop w:val="0"/>
          <w:marBottom w:val="0"/>
          <w:divBdr>
            <w:top w:val="none" w:sz="0" w:space="0" w:color="auto"/>
            <w:left w:val="none" w:sz="0" w:space="0" w:color="auto"/>
            <w:bottom w:val="none" w:sz="0" w:space="0" w:color="auto"/>
            <w:right w:val="none" w:sz="0" w:space="0" w:color="auto"/>
          </w:divBdr>
        </w:div>
        <w:div w:id="472017332">
          <w:marLeft w:val="0"/>
          <w:marRight w:val="0"/>
          <w:marTop w:val="0"/>
          <w:marBottom w:val="0"/>
          <w:divBdr>
            <w:top w:val="none" w:sz="0" w:space="0" w:color="auto"/>
            <w:left w:val="none" w:sz="0" w:space="0" w:color="auto"/>
            <w:bottom w:val="none" w:sz="0" w:space="0" w:color="auto"/>
            <w:right w:val="none" w:sz="0" w:space="0" w:color="auto"/>
          </w:divBdr>
        </w:div>
        <w:div w:id="494272869">
          <w:marLeft w:val="0"/>
          <w:marRight w:val="0"/>
          <w:marTop w:val="0"/>
          <w:marBottom w:val="0"/>
          <w:divBdr>
            <w:top w:val="none" w:sz="0" w:space="0" w:color="auto"/>
            <w:left w:val="none" w:sz="0" w:space="0" w:color="auto"/>
            <w:bottom w:val="none" w:sz="0" w:space="0" w:color="auto"/>
            <w:right w:val="none" w:sz="0" w:space="0" w:color="auto"/>
          </w:divBdr>
        </w:div>
        <w:div w:id="507258615">
          <w:marLeft w:val="0"/>
          <w:marRight w:val="0"/>
          <w:marTop w:val="0"/>
          <w:marBottom w:val="0"/>
          <w:divBdr>
            <w:top w:val="none" w:sz="0" w:space="0" w:color="auto"/>
            <w:left w:val="none" w:sz="0" w:space="0" w:color="auto"/>
            <w:bottom w:val="none" w:sz="0" w:space="0" w:color="auto"/>
            <w:right w:val="none" w:sz="0" w:space="0" w:color="auto"/>
          </w:divBdr>
        </w:div>
        <w:div w:id="530531848">
          <w:marLeft w:val="0"/>
          <w:marRight w:val="0"/>
          <w:marTop w:val="0"/>
          <w:marBottom w:val="0"/>
          <w:divBdr>
            <w:top w:val="none" w:sz="0" w:space="0" w:color="auto"/>
            <w:left w:val="none" w:sz="0" w:space="0" w:color="auto"/>
            <w:bottom w:val="none" w:sz="0" w:space="0" w:color="auto"/>
            <w:right w:val="none" w:sz="0" w:space="0" w:color="auto"/>
          </w:divBdr>
        </w:div>
        <w:div w:id="570576816">
          <w:marLeft w:val="0"/>
          <w:marRight w:val="0"/>
          <w:marTop w:val="0"/>
          <w:marBottom w:val="0"/>
          <w:divBdr>
            <w:top w:val="none" w:sz="0" w:space="0" w:color="auto"/>
            <w:left w:val="none" w:sz="0" w:space="0" w:color="auto"/>
            <w:bottom w:val="none" w:sz="0" w:space="0" w:color="auto"/>
            <w:right w:val="none" w:sz="0" w:space="0" w:color="auto"/>
          </w:divBdr>
        </w:div>
        <w:div w:id="586232308">
          <w:marLeft w:val="0"/>
          <w:marRight w:val="0"/>
          <w:marTop w:val="0"/>
          <w:marBottom w:val="0"/>
          <w:divBdr>
            <w:top w:val="none" w:sz="0" w:space="0" w:color="auto"/>
            <w:left w:val="none" w:sz="0" w:space="0" w:color="auto"/>
            <w:bottom w:val="none" w:sz="0" w:space="0" w:color="auto"/>
            <w:right w:val="none" w:sz="0" w:space="0" w:color="auto"/>
          </w:divBdr>
        </w:div>
        <w:div w:id="608129307">
          <w:marLeft w:val="0"/>
          <w:marRight w:val="0"/>
          <w:marTop w:val="0"/>
          <w:marBottom w:val="0"/>
          <w:divBdr>
            <w:top w:val="none" w:sz="0" w:space="0" w:color="auto"/>
            <w:left w:val="none" w:sz="0" w:space="0" w:color="auto"/>
            <w:bottom w:val="none" w:sz="0" w:space="0" w:color="auto"/>
            <w:right w:val="none" w:sz="0" w:space="0" w:color="auto"/>
          </w:divBdr>
        </w:div>
        <w:div w:id="773474790">
          <w:marLeft w:val="0"/>
          <w:marRight w:val="0"/>
          <w:marTop w:val="0"/>
          <w:marBottom w:val="0"/>
          <w:divBdr>
            <w:top w:val="none" w:sz="0" w:space="0" w:color="auto"/>
            <w:left w:val="none" w:sz="0" w:space="0" w:color="auto"/>
            <w:bottom w:val="none" w:sz="0" w:space="0" w:color="auto"/>
            <w:right w:val="none" w:sz="0" w:space="0" w:color="auto"/>
          </w:divBdr>
        </w:div>
        <w:div w:id="827479718">
          <w:marLeft w:val="0"/>
          <w:marRight w:val="0"/>
          <w:marTop w:val="0"/>
          <w:marBottom w:val="0"/>
          <w:divBdr>
            <w:top w:val="none" w:sz="0" w:space="0" w:color="auto"/>
            <w:left w:val="none" w:sz="0" w:space="0" w:color="auto"/>
            <w:bottom w:val="none" w:sz="0" w:space="0" w:color="auto"/>
            <w:right w:val="none" w:sz="0" w:space="0" w:color="auto"/>
          </w:divBdr>
        </w:div>
        <w:div w:id="840463139">
          <w:marLeft w:val="0"/>
          <w:marRight w:val="0"/>
          <w:marTop w:val="0"/>
          <w:marBottom w:val="0"/>
          <w:divBdr>
            <w:top w:val="none" w:sz="0" w:space="0" w:color="auto"/>
            <w:left w:val="none" w:sz="0" w:space="0" w:color="auto"/>
            <w:bottom w:val="none" w:sz="0" w:space="0" w:color="auto"/>
            <w:right w:val="none" w:sz="0" w:space="0" w:color="auto"/>
          </w:divBdr>
        </w:div>
        <w:div w:id="902833125">
          <w:marLeft w:val="0"/>
          <w:marRight w:val="0"/>
          <w:marTop w:val="0"/>
          <w:marBottom w:val="0"/>
          <w:divBdr>
            <w:top w:val="none" w:sz="0" w:space="0" w:color="auto"/>
            <w:left w:val="none" w:sz="0" w:space="0" w:color="auto"/>
            <w:bottom w:val="none" w:sz="0" w:space="0" w:color="auto"/>
            <w:right w:val="none" w:sz="0" w:space="0" w:color="auto"/>
          </w:divBdr>
        </w:div>
        <w:div w:id="980579677">
          <w:marLeft w:val="0"/>
          <w:marRight w:val="0"/>
          <w:marTop w:val="0"/>
          <w:marBottom w:val="0"/>
          <w:divBdr>
            <w:top w:val="none" w:sz="0" w:space="0" w:color="auto"/>
            <w:left w:val="none" w:sz="0" w:space="0" w:color="auto"/>
            <w:bottom w:val="none" w:sz="0" w:space="0" w:color="auto"/>
            <w:right w:val="none" w:sz="0" w:space="0" w:color="auto"/>
          </w:divBdr>
        </w:div>
        <w:div w:id="1005128747">
          <w:marLeft w:val="0"/>
          <w:marRight w:val="0"/>
          <w:marTop w:val="0"/>
          <w:marBottom w:val="0"/>
          <w:divBdr>
            <w:top w:val="none" w:sz="0" w:space="0" w:color="auto"/>
            <w:left w:val="none" w:sz="0" w:space="0" w:color="auto"/>
            <w:bottom w:val="none" w:sz="0" w:space="0" w:color="auto"/>
            <w:right w:val="none" w:sz="0" w:space="0" w:color="auto"/>
          </w:divBdr>
        </w:div>
        <w:div w:id="1036278264">
          <w:marLeft w:val="0"/>
          <w:marRight w:val="0"/>
          <w:marTop w:val="0"/>
          <w:marBottom w:val="0"/>
          <w:divBdr>
            <w:top w:val="none" w:sz="0" w:space="0" w:color="auto"/>
            <w:left w:val="none" w:sz="0" w:space="0" w:color="auto"/>
            <w:bottom w:val="none" w:sz="0" w:space="0" w:color="auto"/>
            <w:right w:val="none" w:sz="0" w:space="0" w:color="auto"/>
          </w:divBdr>
        </w:div>
        <w:div w:id="1082919882">
          <w:marLeft w:val="0"/>
          <w:marRight w:val="0"/>
          <w:marTop w:val="0"/>
          <w:marBottom w:val="0"/>
          <w:divBdr>
            <w:top w:val="none" w:sz="0" w:space="0" w:color="auto"/>
            <w:left w:val="none" w:sz="0" w:space="0" w:color="auto"/>
            <w:bottom w:val="none" w:sz="0" w:space="0" w:color="auto"/>
            <w:right w:val="none" w:sz="0" w:space="0" w:color="auto"/>
          </w:divBdr>
        </w:div>
        <w:div w:id="1087536336">
          <w:marLeft w:val="0"/>
          <w:marRight w:val="0"/>
          <w:marTop w:val="0"/>
          <w:marBottom w:val="0"/>
          <w:divBdr>
            <w:top w:val="none" w:sz="0" w:space="0" w:color="auto"/>
            <w:left w:val="none" w:sz="0" w:space="0" w:color="auto"/>
            <w:bottom w:val="none" w:sz="0" w:space="0" w:color="auto"/>
            <w:right w:val="none" w:sz="0" w:space="0" w:color="auto"/>
          </w:divBdr>
        </w:div>
        <w:div w:id="1115827988">
          <w:marLeft w:val="0"/>
          <w:marRight w:val="0"/>
          <w:marTop w:val="0"/>
          <w:marBottom w:val="0"/>
          <w:divBdr>
            <w:top w:val="none" w:sz="0" w:space="0" w:color="auto"/>
            <w:left w:val="none" w:sz="0" w:space="0" w:color="auto"/>
            <w:bottom w:val="none" w:sz="0" w:space="0" w:color="auto"/>
            <w:right w:val="none" w:sz="0" w:space="0" w:color="auto"/>
          </w:divBdr>
        </w:div>
        <w:div w:id="1128860111">
          <w:marLeft w:val="0"/>
          <w:marRight w:val="0"/>
          <w:marTop w:val="0"/>
          <w:marBottom w:val="0"/>
          <w:divBdr>
            <w:top w:val="none" w:sz="0" w:space="0" w:color="auto"/>
            <w:left w:val="none" w:sz="0" w:space="0" w:color="auto"/>
            <w:bottom w:val="none" w:sz="0" w:space="0" w:color="auto"/>
            <w:right w:val="none" w:sz="0" w:space="0" w:color="auto"/>
          </w:divBdr>
        </w:div>
        <w:div w:id="1174564278">
          <w:marLeft w:val="0"/>
          <w:marRight w:val="0"/>
          <w:marTop w:val="0"/>
          <w:marBottom w:val="0"/>
          <w:divBdr>
            <w:top w:val="none" w:sz="0" w:space="0" w:color="auto"/>
            <w:left w:val="none" w:sz="0" w:space="0" w:color="auto"/>
            <w:bottom w:val="none" w:sz="0" w:space="0" w:color="auto"/>
            <w:right w:val="none" w:sz="0" w:space="0" w:color="auto"/>
          </w:divBdr>
        </w:div>
        <w:div w:id="1191913410">
          <w:marLeft w:val="0"/>
          <w:marRight w:val="0"/>
          <w:marTop w:val="0"/>
          <w:marBottom w:val="0"/>
          <w:divBdr>
            <w:top w:val="none" w:sz="0" w:space="0" w:color="auto"/>
            <w:left w:val="none" w:sz="0" w:space="0" w:color="auto"/>
            <w:bottom w:val="none" w:sz="0" w:space="0" w:color="auto"/>
            <w:right w:val="none" w:sz="0" w:space="0" w:color="auto"/>
          </w:divBdr>
        </w:div>
        <w:div w:id="1197698362">
          <w:marLeft w:val="0"/>
          <w:marRight w:val="0"/>
          <w:marTop w:val="0"/>
          <w:marBottom w:val="0"/>
          <w:divBdr>
            <w:top w:val="none" w:sz="0" w:space="0" w:color="auto"/>
            <w:left w:val="none" w:sz="0" w:space="0" w:color="auto"/>
            <w:bottom w:val="none" w:sz="0" w:space="0" w:color="auto"/>
            <w:right w:val="none" w:sz="0" w:space="0" w:color="auto"/>
          </w:divBdr>
        </w:div>
        <w:div w:id="1234584661">
          <w:marLeft w:val="0"/>
          <w:marRight w:val="0"/>
          <w:marTop w:val="0"/>
          <w:marBottom w:val="0"/>
          <w:divBdr>
            <w:top w:val="none" w:sz="0" w:space="0" w:color="auto"/>
            <w:left w:val="none" w:sz="0" w:space="0" w:color="auto"/>
            <w:bottom w:val="none" w:sz="0" w:space="0" w:color="auto"/>
            <w:right w:val="none" w:sz="0" w:space="0" w:color="auto"/>
          </w:divBdr>
        </w:div>
        <w:div w:id="1243104526">
          <w:marLeft w:val="0"/>
          <w:marRight w:val="0"/>
          <w:marTop w:val="0"/>
          <w:marBottom w:val="0"/>
          <w:divBdr>
            <w:top w:val="none" w:sz="0" w:space="0" w:color="auto"/>
            <w:left w:val="none" w:sz="0" w:space="0" w:color="auto"/>
            <w:bottom w:val="none" w:sz="0" w:space="0" w:color="auto"/>
            <w:right w:val="none" w:sz="0" w:space="0" w:color="auto"/>
          </w:divBdr>
        </w:div>
        <w:div w:id="1243183054">
          <w:marLeft w:val="0"/>
          <w:marRight w:val="0"/>
          <w:marTop w:val="0"/>
          <w:marBottom w:val="0"/>
          <w:divBdr>
            <w:top w:val="none" w:sz="0" w:space="0" w:color="auto"/>
            <w:left w:val="none" w:sz="0" w:space="0" w:color="auto"/>
            <w:bottom w:val="none" w:sz="0" w:space="0" w:color="auto"/>
            <w:right w:val="none" w:sz="0" w:space="0" w:color="auto"/>
          </w:divBdr>
        </w:div>
        <w:div w:id="1291745477">
          <w:marLeft w:val="0"/>
          <w:marRight w:val="0"/>
          <w:marTop w:val="0"/>
          <w:marBottom w:val="0"/>
          <w:divBdr>
            <w:top w:val="none" w:sz="0" w:space="0" w:color="auto"/>
            <w:left w:val="none" w:sz="0" w:space="0" w:color="auto"/>
            <w:bottom w:val="none" w:sz="0" w:space="0" w:color="auto"/>
            <w:right w:val="none" w:sz="0" w:space="0" w:color="auto"/>
          </w:divBdr>
        </w:div>
        <w:div w:id="1328093286">
          <w:marLeft w:val="0"/>
          <w:marRight w:val="0"/>
          <w:marTop w:val="0"/>
          <w:marBottom w:val="0"/>
          <w:divBdr>
            <w:top w:val="none" w:sz="0" w:space="0" w:color="auto"/>
            <w:left w:val="none" w:sz="0" w:space="0" w:color="auto"/>
            <w:bottom w:val="none" w:sz="0" w:space="0" w:color="auto"/>
            <w:right w:val="none" w:sz="0" w:space="0" w:color="auto"/>
          </w:divBdr>
        </w:div>
        <w:div w:id="1329551056">
          <w:marLeft w:val="0"/>
          <w:marRight w:val="0"/>
          <w:marTop w:val="0"/>
          <w:marBottom w:val="0"/>
          <w:divBdr>
            <w:top w:val="none" w:sz="0" w:space="0" w:color="auto"/>
            <w:left w:val="none" w:sz="0" w:space="0" w:color="auto"/>
            <w:bottom w:val="none" w:sz="0" w:space="0" w:color="auto"/>
            <w:right w:val="none" w:sz="0" w:space="0" w:color="auto"/>
          </w:divBdr>
        </w:div>
        <w:div w:id="1409768576">
          <w:marLeft w:val="0"/>
          <w:marRight w:val="0"/>
          <w:marTop w:val="0"/>
          <w:marBottom w:val="0"/>
          <w:divBdr>
            <w:top w:val="none" w:sz="0" w:space="0" w:color="auto"/>
            <w:left w:val="none" w:sz="0" w:space="0" w:color="auto"/>
            <w:bottom w:val="none" w:sz="0" w:space="0" w:color="auto"/>
            <w:right w:val="none" w:sz="0" w:space="0" w:color="auto"/>
          </w:divBdr>
        </w:div>
        <w:div w:id="1525482701">
          <w:marLeft w:val="0"/>
          <w:marRight w:val="0"/>
          <w:marTop w:val="0"/>
          <w:marBottom w:val="0"/>
          <w:divBdr>
            <w:top w:val="none" w:sz="0" w:space="0" w:color="auto"/>
            <w:left w:val="none" w:sz="0" w:space="0" w:color="auto"/>
            <w:bottom w:val="none" w:sz="0" w:space="0" w:color="auto"/>
            <w:right w:val="none" w:sz="0" w:space="0" w:color="auto"/>
          </w:divBdr>
        </w:div>
        <w:div w:id="1552888387">
          <w:marLeft w:val="0"/>
          <w:marRight w:val="0"/>
          <w:marTop w:val="0"/>
          <w:marBottom w:val="0"/>
          <w:divBdr>
            <w:top w:val="none" w:sz="0" w:space="0" w:color="auto"/>
            <w:left w:val="none" w:sz="0" w:space="0" w:color="auto"/>
            <w:bottom w:val="none" w:sz="0" w:space="0" w:color="auto"/>
            <w:right w:val="none" w:sz="0" w:space="0" w:color="auto"/>
          </w:divBdr>
        </w:div>
        <w:div w:id="1653825160">
          <w:marLeft w:val="0"/>
          <w:marRight w:val="0"/>
          <w:marTop w:val="0"/>
          <w:marBottom w:val="0"/>
          <w:divBdr>
            <w:top w:val="none" w:sz="0" w:space="0" w:color="auto"/>
            <w:left w:val="none" w:sz="0" w:space="0" w:color="auto"/>
            <w:bottom w:val="none" w:sz="0" w:space="0" w:color="auto"/>
            <w:right w:val="none" w:sz="0" w:space="0" w:color="auto"/>
          </w:divBdr>
        </w:div>
        <w:div w:id="1844006658">
          <w:marLeft w:val="0"/>
          <w:marRight w:val="0"/>
          <w:marTop w:val="0"/>
          <w:marBottom w:val="0"/>
          <w:divBdr>
            <w:top w:val="none" w:sz="0" w:space="0" w:color="auto"/>
            <w:left w:val="none" w:sz="0" w:space="0" w:color="auto"/>
            <w:bottom w:val="none" w:sz="0" w:space="0" w:color="auto"/>
            <w:right w:val="none" w:sz="0" w:space="0" w:color="auto"/>
          </w:divBdr>
        </w:div>
        <w:div w:id="1933665949">
          <w:marLeft w:val="0"/>
          <w:marRight w:val="0"/>
          <w:marTop w:val="0"/>
          <w:marBottom w:val="0"/>
          <w:divBdr>
            <w:top w:val="none" w:sz="0" w:space="0" w:color="auto"/>
            <w:left w:val="none" w:sz="0" w:space="0" w:color="auto"/>
            <w:bottom w:val="none" w:sz="0" w:space="0" w:color="auto"/>
            <w:right w:val="none" w:sz="0" w:space="0" w:color="auto"/>
          </w:divBdr>
        </w:div>
        <w:div w:id="2010936797">
          <w:marLeft w:val="0"/>
          <w:marRight w:val="0"/>
          <w:marTop w:val="0"/>
          <w:marBottom w:val="0"/>
          <w:divBdr>
            <w:top w:val="none" w:sz="0" w:space="0" w:color="auto"/>
            <w:left w:val="none" w:sz="0" w:space="0" w:color="auto"/>
            <w:bottom w:val="none" w:sz="0" w:space="0" w:color="auto"/>
            <w:right w:val="none" w:sz="0" w:space="0" w:color="auto"/>
          </w:divBdr>
        </w:div>
        <w:div w:id="2049798396">
          <w:marLeft w:val="0"/>
          <w:marRight w:val="0"/>
          <w:marTop w:val="0"/>
          <w:marBottom w:val="0"/>
          <w:divBdr>
            <w:top w:val="none" w:sz="0" w:space="0" w:color="auto"/>
            <w:left w:val="none" w:sz="0" w:space="0" w:color="auto"/>
            <w:bottom w:val="none" w:sz="0" w:space="0" w:color="auto"/>
            <w:right w:val="none" w:sz="0" w:space="0" w:color="auto"/>
          </w:divBdr>
        </w:div>
      </w:divsChild>
    </w:div>
    <w:div w:id="859199181">
      <w:bodyDiv w:val="1"/>
      <w:marLeft w:val="0"/>
      <w:marRight w:val="0"/>
      <w:marTop w:val="0"/>
      <w:marBottom w:val="0"/>
      <w:divBdr>
        <w:top w:val="none" w:sz="0" w:space="0" w:color="auto"/>
        <w:left w:val="none" w:sz="0" w:space="0" w:color="auto"/>
        <w:bottom w:val="none" w:sz="0" w:space="0" w:color="auto"/>
        <w:right w:val="none" w:sz="0" w:space="0" w:color="auto"/>
      </w:divBdr>
    </w:div>
    <w:div w:id="859589080">
      <w:bodyDiv w:val="1"/>
      <w:marLeft w:val="0"/>
      <w:marRight w:val="0"/>
      <w:marTop w:val="0"/>
      <w:marBottom w:val="0"/>
      <w:divBdr>
        <w:top w:val="none" w:sz="0" w:space="0" w:color="auto"/>
        <w:left w:val="none" w:sz="0" w:space="0" w:color="auto"/>
        <w:bottom w:val="none" w:sz="0" w:space="0" w:color="auto"/>
        <w:right w:val="none" w:sz="0" w:space="0" w:color="auto"/>
      </w:divBdr>
    </w:div>
    <w:div w:id="865024828">
      <w:bodyDiv w:val="1"/>
      <w:marLeft w:val="0"/>
      <w:marRight w:val="0"/>
      <w:marTop w:val="0"/>
      <w:marBottom w:val="0"/>
      <w:divBdr>
        <w:top w:val="none" w:sz="0" w:space="0" w:color="auto"/>
        <w:left w:val="none" w:sz="0" w:space="0" w:color="auto"/>
        <w:bottom w:val="none" w:sz="0" w:space="0" w:color="auto"/>
        <w:right w:val="none" w:sz="0" w:space="0" w:color="auto"/>
      </w:divBdr>
    </w:div>
    <w:div w:id="871655492">
      <w:bodyDiv w:val="1"/>
      <w:marLeft w:val="0"/>
      <w:marRight w:val="0"/>
      <w:marTop w:val="0"/>
      <w:marBottom w:val="0"/>
      <w:divBdr>
        <w:top w:val="none" w:sz="0" w:space="0" w:color="auto"/>
        <w:left w:val="none" w:sz="0" w:space="0" w:color="auto"/>
        <w:bottom w:val="none" w:sz="0" w:space="0" w:color="auto"/>
        <w:right w:val="none" w:sz="0" w:space="0" w:color="auto"/>
      </w:divBdr>
    </w:div>
    <w:div w:id="882836906">
      <w:bodyDiv w:val="1"/>
      <w:marLeft w:val="0"/>
      <w:marRight w:val="0"/>
      <w:marTop w:val="0"/>
      <w:marBottom w:val="0"/>
      <w:divBdr>
        <w:top w:val="none" w:sz="0" w:space="0" w:color="auto"/>
        <w:left w:val="none" w:sz="0" w:space="0" w:color="auto"/>
        <w:bottom w:val="none" w:sz="0" w:space="0" w:color="auto"/>
        <w:right w:val="none" w:sz="0" w:space="0" w:color="auto"/>
      </w:divBdr>
    </w:div>
    <w:div w:id="882863062">
      <w:bodyDiv w:val="1"/>
      <w:marLeft w:val="0"/>
      <w:marRight w:val="0"/>
      <w:marTop w:val="0"/>
      <w:marBottom w:val="0"/>
      <w:divBdr>
        <w:top w:val="none" w:sz="0" w:space="0" w:color="auto"/>
        <w:left w:val="none" w:sz="0" w:space="0" w:color="auto"/>
        <w:bottom w:val="none" w:sz="0" w:space="0" w:color="auto"/>
        <w:right w:val="none" w:sz="0" w:space="0" w:color="auto"/>
      </w:divBdr>
    </w:div>
    <w:div w:id="884413409">
      <w:bodyDiv w:val="1"/>
      <w:marLeft w:val="0"/>
      <w:marRight w:val="0"/>
      <w:marTop w:val="0"/>
      <w:marBottom w:val="0"/>
      <w:divBdr>
        <w:top w:val="none" w:sz="0" w:space="0" w:color="auto"/>
        <w:left w:val="none" w:sz="0" w:space="0" w:color="auto"/>
        <w:bottom w:val="none" w:sz="0" w:space="0" w:color="auto"/>
        <w:right w:val="none" w:sz="0" w:space="0" w:color="auto"/>
      </w:divBdr>
    </w:div>
    <w:div w:id="885682460">
      <w:bodyDiv w:val="1"/>
      <w:marLeft w:val="0"/>
      <w:marRight w:val="0"/>
      <w:marTop w:val="0"/>
      <w:marBottom w:val="0"/>
      <w:divBdr>
        <w:top w:val="none" w:sz="0" w:space="0" w:color="auto"/>
        <w:left w:val="none" w:sz="0" w:space="0" w:color="auto"/>
        <w:bottom w:val="none" w:sz="0" w:space="0" w:color="auto"/>
        <w:right w:val="none" w:sz="0" w:space="0" w:color="auto"/>
      </w:divBdr>
    </w:div>
    <w:div w:id="888495992">
      <w:bodyDiv w:val="1"/>
      <w:marLeft w:val="0"/>
      <w:marRight w:val="0"/>
      <w:marTop w:val="0"/>
      <w:marBottom w:val="0"/>
      <w:divBdr>
        <w:top w:val="none" w:sz="0" w:space="0" w:color="auto"/>
        <w:left w:val="none" w:sz="0" w:space="0" w:color="auto"/>
        <w:bottom w:val="none" w:sz="0" w:space="0" w:color="auto"/>
        <w:right w:val="none" w:sz="0" w:space="0" w:color="auto"/>
      </w:divBdr>
    </w:div>
    <w:div w:id="888567109">
      <w:bodyDiv w:val="1"/>
      <w:marLeft w:val="0"/>
      <w:marRight w:val="0"/>
      <w:marTop w:val="0"/>
      <w:marBottom w:val="0"/>
      <w:divBdr>
        <w:top w:val="none" w:sz="0" w:space="0" w:color="auto"/>
        <w:left w:val="none" w:sz="0" w:space="0" w:color="auto"/>
        <w:bottom w:val="none" w:sz="0" w:space="0" w:color="auto"/>
        <w:right w:val="none" w:sz="0" w:space="0" w:color="auto"/>
      </w:divBdr>
      <w:divsChild>
        <w:div w:id="142236457">
          <w:marLeft w:val="0"/>
          <w:marRight w:val="0"/>
          <w:marTop w:val="0"/>
          <w:marBottom w:val="0"/>
          <w:divBdr>
            <w:top w:val="none" w:sz="0" w:space="0" w:color="auto"/>
            <w:left w:val="none" w:sz="0" w:space="0" w:color="auto"/>
            <w:bottom w:val="none" w:sz="0" w:space="0" w:color="auto"/>
            <w:right w:val="none" w:sz="0" w:space="0" w:color="auto"/>
          </w:divBdr>
        </w:div>
        <w:div w:id="230385273">
          <w:marLeft w:val="0"/>
          <w:marRight w:val="0"/>
          <w:marTop w:val="0"/>
          <w:marBottom w:val="0"/>
          <w:divBdr>
            <w:top w:val="none" w:sz="0" w:space="0" w:color="auto"/>
            <w:left w:val="none" w:sz="0" w:space="0" w:color="auto"/>
            <w:bottom w:val="none" w:sz="0" w:space="0" w:color="auto"/>
            <w:right w:val="none" w:sz="0" w:space="0" w:color="auto"/>
          </w:divBdr>
        </w:div>
        <w:div w:id="288319074">
          <w:marLeft w:val="0"/>
          <w:marRight w:val="0"/>
          <w:marTop w:val="0"/>
          <w:marBottom w:val="0"/>
          <w:divBdr>
            <w:top w:val="none" w:sz="0" w:space="0" w:color="auto"/>
            <w:left w:val="none" w:sz="0" w:space="0" w:color="auto"/>
            <w:bottom w:val="none" w:sz="0" w:space="0" w:color="auto"/>
            <w:right w:val="none" w:sz="0" w:space="0" w:color="auto"/>
          </w:divBdr>
        </w:div>
        <w:div w:id="319160533">
          <w:marLeft w:val="0"/>
          <w:marRight w:val="0"/>
          <w:marTop w:val="0"/>
          <w:marBottom w:val="0"/>
          <w:divBdr>
            <w:top w:val="none" w:sz="0" w:space="0" w:color="auto"/>
            <w:left w:val="none" w:sz="0" w:space="0" w:color="auto"/>
            <w:bottom w:val="none" w:sz="0" w:space="0" w:color="auto"/>
            <w:right w:val="none" w:sz="0" w:space="0" w:color="auto"/>
          </w:divBdr>
        </w:div>
        <w:div w:id="407385493">
          <w:marLeft w:val="0"/>
          <w:marRight w:val="0"/>
          <w:marTop w:val="0"/>
          <w:marBottom w:val="0"/>
          <w:divBdr>
            <w:top w:val="none" w:sz="0" w:space="0" w:color="auto"/>
            <w:left w:val="none" w:sz="0" w:space="0" w:color="auto"/>
            <w:bottom w:val="none" w:sz="0" w:space="0" w:color="auto"/>
            <w:right w:val="none" w:sz="0" w:space="0" w:color="auto"/>
          </w:divBdr>
          <w:divsChild>
            <w:div w:id="146437669">
              <w:marLeft w:val="-75"/>
              <w:marRight w:val="0"/>
              <w:marTop w:val="30"/>
              <w:marBottom w:val="30"/>
              <w:divBdr>
                <w:top w:val="none" w:sz="0" w:space="0" w:color="auto"/>
                <w:left w:val="none" w:sz="0" w:space="0" w:color="auto"/>
                <w:bottom w:val="none" w:sz="0" w:space="0" w:color="auto"/>
                <w:right w:val="none" w:sz="0" w:space="0" w:color="auto"/>
              </w:divBdr>
              <w:divsChild>
                <w:div w:id="3946277">
                  <w:marLeft w:val="0"/>
                  <w:marRight w:val="0"/>
                  <w:marTop w:val="0"/>
                  <w:marBottom w:val="0"/>
                  <w:divBdr>
                    <w:top w:val="none" w:sz="0" w:space="0" w:color="auto"/>
                    <w:left w:val="none" w:sz="0" w:space="0" w:color="auto"/>
                    <w:bottom w:val="none" w:sz="0" w:space="0" w:color="auto"/>
                    <w:right w:val="none" w:sz="0" w:space="0" w:color="auto"/>
                  </w:divBdr>
                  <w:divsChild>
                    <w:div w:id="2125728422">
                      <w:marLeft w:val="0"/>
                      <w:marRight w:val="0"/>
                      <w:marTop w:val="0"/>
                      <w:marBottom w:val="0"/>
                      <w:divBdr>
                        <w:top w:val="none" w:sz="0" w:space="0" w:color="auto"/>
                        <w:left w:val="none" w:sz="0" w:space="0" w:color="auto"/>
                        <w:bottom w:val="none" w:sz="0" w:space="0" w:color="auto"/>
                        <w:right w:val="none" w:sz="0" w:space="0" w:color="auto"/>
                      </w:divBdr>
                    </w:div>
                  </w:divsChild>
                </w:div>
                <w:div w:id="319887293">
                  <w:marLeft w:val="0"/>
                  <w:marRight w:val="0"/>
                  <w:marTop w:val="0"/>
                  <w:marBottom w:val="0"/>
                  <w:divBdr>
                    <w:top w:val="none" w:sz="0" w:space="0" w:color="auto"/>
                    <w:left w:val="none" w:sz="0" w:space="0" w:color="auto"/>
                    <w:bottom w:val="none" w:sz="0" w:space="0" w:color="auto"/>
                    <w:right w:val="none" w:sz="0" w:space="0" w:color="auto"/>
                  </w:divBdr>
                  <w:divsChild>
                    <w:div w:id="1938637235">
                      <w:marLeft w:val="0"/>
                      <w:marRight w:val="0"/>
                      <w:marTop w:val="0"/>
                      <w:marBottom w:val="0"/>
                      <w:divBdr>
                        <w:top w:val="none" w:sz="0" w:space="0" w:color="auto"/>
                        <w:left w:val="none" w:sz="0" w:space="0" w:color="auto"/>
                        <w:bottom w:val="none" w:sz="0" w:space="0" w:color="auto"/>
                        <w:right w:val="none" w:sz="0" w:space="0" w:color="auto"/>
                      </w:divBdr>
                    </w:div>
                  </w:divsChild>
                </w:div>
                <w:div w:id="419718520">
                  <w:marLeft w:val="0"/>
                  <w:marRight w:val="0"/>
                  <w:marTop w:val="0"/>
                  <w:marBottom w:val="0"/>
                  <w:divBdr>
                    <w:top w:val="none" w:sz="0" w:space="0" w:color="auto"/>
                    <w:left w:val="none" w:sz="0" w:space="0" w:color="auto"/>
                    <w:bottom w:val="none" w:sz="0" w:space="0" w:color="auto"/>
                    <w:right w:val="none" w:sz="0" w:space="0" w:color="auto"/>
                  </w:divBdr>
                  <w:divsChild>
                    <w:div w:id="477453569">
                      <w:marLeft w:val="0"/>
                      <w:marRight w:val="0"/>
                      <w:marTop w:val="0"/>
                      <w:marBottom w:val="0"/>
                      <w:divBdr>
                        <w:top w:val="none" w:sz="0" w:space="0" w:color="auto"/>
                        <w:left w:val="none" w:sz="0" w:space="0" w:color="auto"/>
                        <w:bottom w:val="none" w:sz="0" w:space="0" w:color="auto"/>
                        <w:right w:val="none" w:sz="0" w:space="0" w:color="auto"/>
                      </w:divBdr>
                    </w:div>
                  </w:divsChild>
                </w:div>
                <w:div w:id="668023729">
                  <w:marLeft w:val="0"/>
                  <w:marRight w:val="0"/>
                  <w:marTop w:val="0"/>
                  <w:marBottom w:val="0"/>
                  <w:divBdr>
                    <w:top w:val="none" w:sz="0" w:space="0" w:color="auto"/>
                    <w:left w:val="none" w:sz="0" w:space="0" w:color="auto"/>
                    <w:bottom w:val="none" w:sz="0" w:space="0" w:color="auto"/>
                    <w:right w:val="none" w:sz="0" w:space="0" w:color="auto"/>
                  </w:divBdr>
                  <w:divsChild>
                    <w:div w:id="381291692">
                      <w:marLeft w:val="0"/>
                      <w:marRight w:val="0"/>
                      <w:marTop w:val="0"/>
                      <w:marBottom w:val="0"/>
                      <w:divBdr>
                        <w:top w:val="none" w:sz="0" w:space="0" w:color="auto"/>
                        <w:left w:val="none" w:sz="0" w:space="0" w:color="auto"/>
                        <w:bottom w:val="none" w:sz="0" w:space="0" w:color="auto"/>
                        <w:right w:val="none" w:sz="0" w:space="0" w:color="auto"/>
                      </w:divBdr>
                    </w:div>
                  </w:divsChild>
                </w:div>
                <w:div w:id="753402592">
                  <w:marLeft w:val="0"/>
                  <w:marRight w:val="0"/>
                  <w:marTop w:val="0"/>
                  <w:marBottom w:val="0"/>
                  <w:divBdr>
                    <w:top w:val="none" w:sz="0" w:space="0" w:color="auto"/>
                    <w:left w:val="none" w:sz="0" w:space="0" w:color="auto"/>
                    <w:bottom w:val="none" w:sz="0" w:space="0" w:color="auto"/>
                    <w:right w:val="none" w:sz="0" w:space="0" w:color="auto"/>
                  </w:divBdr>
                  <w:divsChild>
                    <w:div w:id="1256134091">
                      <w:marLeft w:val="0"/>
                      <w:marRight w:val="0"/>
                      <w:marTop w:val="0"/>
                      <w:marBottom w:val="0"/>
                      <w:divBdr>
                        <w:top w:val="none" w:sz="0" w:space="0" w:color="auto"/>
                        <w:left w:val="none" w:sz="0" w:space="0" w:color="auto"/>
                        <w:bottom w:val="none" w:sz="0" w:space="0" w:color="auto"/>
                        <w:right w:val="none" w:sz="0" w:space="0" w:color="auto"/>
                      </w:divBdr>
                    </w:div>
                  </w:divsChild>
                </w:div>
                <w:div w:id="845094304">
                  <w:marLeft w:val="0"/>
                  <w:marRight w:val="0"/>
                  <w:marTop w:val="0"/>
                  <w:marBottom w:val="0"/>
                  <w:divBdr>
                    <w:top w:val="none" w:sz="0" w:space="0" w:color="auto"/>
                    <w:left w:val="none" w:sz="0" w:space="0" w:color="auto"/>
                    <w:bottom w:val="none" w:sz="0" w:space="0" w:color="auto"/>
                    <w:right w:val="none" w:sz="0" w:space="0" w:color="auto"/>
                  </w:divBdr>
                  <w:divsChild>
                    <w:div w:id="1251544590">
                      <w:marLeft w:val="0"/>
                      <w:marRight w:val="0"/>
                      <w:marTop w:val="0"/>
                      <w:marBottom w:val="0"/>
                      <w:divBdr>
                        <w:top w:val="none" w:sz="0" w:space="0" w:color="auto"/>
                        <w:left w:val="none" w:sz="0" w:space="0" w:color="auto"/>
                        <w:bottom w:val="none" w:sz="0" w:space="0" w:color="auto"/>
                        <w:right w:val="none" w:sz="0" w:space="0" w:color="auto"/>
                      </w:divBdr>
                    </w:div>
                  </w:divsChild>
                </w:div>
                <w:div w:id="1055855648">
                  <w:marLeft w:val="0"/>
                  <w:marRight w:val="0"/>
                  <w:marTop w:val="0"/>
                  <w:marBottom w:val="0"/>
                  <w:divBdr>
                    <w:top w:val="none" w:sz="0" w:space="0" w:color="auto"/>
                    <w:left w:val="none" w:sz="0" w:space="0" w:color="auto"/>
                    <w:bottom w:val="none" w:sz="0" w:space="0" w:color="auto"/>
                    <w:right w:val="none" w:sz="0" w:space="0" w:color="auto"/>
                  </w:divBdr>
                  <w:divsChild>
                    <w:div w:id="590744044">
                      <w:marLeft w:val="0"/>
                      <w:marRight w:val="0"/>
                      <w:marTop w:val="0"/>
                      <w:marBottom w:val="0"/>
                      <w:divBdr>
                        <w:top w:val="none" w:sz="0" w:space="0" w:color="auto"/>
                        <w:left w:val="none" w:sz="0" w:space="0" w:color="auto"/>
                        <w:bottom w:val="none" w:sz="0" w:space="0" w:color="auto"/>
                        <w:right w:val="none" w:sz="0" w:space="0" w:color="auto"/>
                      </w:divBdr>
                    </w:div>
                  </w:divsChild>
                </w:div>
                <w:div w:id="1108547262">
                  <w:marLeft w:val="0"/>
                  <w:marRight w:val="0"/>
                  <w:marTop w:val="0"/>
                  <w:marBottom w:val="0"/>
                  <w:divBdr>
                    <w:top w:val="none" w:sz="0" w:space="0" w:color="auto"/>
                    <w:left w:val="none" w:sz="0" w:space="0" w:color="auto"/>
                    <w:bottom w:val="none" w:sz="0" w:space="0" w:color="auto"/>
                    <w:right w:val="none" w:sz="0" w:space="0" w:color="auto"/>
                  </w:divBdr>
                  <w:divsChild>
                    <w:div w:id="1224102599">
                      <w:marLeft w:val="0"/>
                      <w:marRight w:val="0"/>
                      <w:marTop w:val="0"/>
                      <w:marBottom w:val="0"/>
                      <w:divBdr>
                        <w:top w:val="none" w:sz="0" w:space="0" w:color="auto"/>
                        <w:left w:val="none" w:sz="0" w:space="0" w:color="auto"/>
                        <w:bottom w:val="none" w:sz="0" w:space="0" w:color="auto"/>
                        <w:right w:val="none" w:sz="0" w:space="0" w:color="auto"/>
                      </w:divBdr>
                    </w:div>
                  </w:divsChild>
                </w:div>
                <w:div w:id="1131750785">
                  <w:marLeft w:val="0"/>
                  <w:marRight w:val="0"/>
                  <w:marTop w:val="0"/>
                  <w:marBottom w:val="0"/>
                  <w:divBdr>
                    <w:top w:val="none" w:sz="0" w:space="0" w:color="auto"/>
                    <w:left w:val="none" w:sz="0" w:space="0" w:color="auto"/>
                    <w:bottom w:val="none" w:sz="0" w:space="0" w:color="auto"/>
                    <w:right w:val="none" w:sz="0" w:space="0" w:color="auto"/>
                  </w:divBdr>
                  <w:divsChild>
                    <w:div w:id="1402751610">
                      <w:marLeft w:val="0"/>
                      <w:marRight w:val="0"/>
                      <w:marTop w:val="0"/>
                      <w:marBottom w:val="0"/>
                      <w:divBdr>
                        <w:top w:val="none" w:sz="0" w:space="0" w:color="auto"/>
                        <w:left w:val="none" w:sz="0" w:space="0" w:color="auto"/>
                        <w:bottom w:val="none" w:sz="0" w:space="0" w:color="auto"/>
                        <w:right w:val="none" w:sz="0" w:space="0" w:color="auto"/>
                      </w:divBdr>
                    </w:div>
                  </w:divsChild>
                </w:div>
                <w:div w:id="1442990761">
                  <w:marLeft w:val="0"/>
                  <w:marRight w:val="0"/>
                  <w:marTop w:val="0"/>
                  <w:marBottom w:val="0"/>
                  <w:divBdr>
                    <w:top w:val="none" w:sz="0" w:space="0" w:color="auto"/>
                    <w:left w:val="none" w:sz="0" w:space="0" w:color="auto"/>
                    <w:bottom w:val="none" w:sz="0" w:space="0" w:color="auto"/>
                    <w:right w:val="none" w:sz="0" w:space="0" w:color="auto"/>
                  </w:divBdr>
                  <w:divsChild>
                    <w:div w:id="913859833">
                      <w:marLeft w:val="0"/>
                      <w:marRight w:val="0"/>
                      <w:marTop w:val="0"/>
                      <w:marBottom w:val="0"/>
                      <w:divBdr>
                        <w:top w:val="none" w:sz="0" w:space="0" w:color="auto"/>
                        <w:left w:val="none" w:sz="0" w:space="0" w:color="auto"/>
                        <w:bottom w:val="none" w:sz="0" w:space="0" w:color="auto"/>
                        <w:right w:val="none" w:sz="0" w:space="0" w:color="auto"/>
                      </w:divBdr>
                    </w:div>
                  </w:divsChild>
                </w:div>
                <w:div w:id="1608350762">
                  <w:marLeft w:val="0"/>
                  <w:marRight w:val="0"/>
                  <w:marTop w:val="0"/>
                  <w:marBottom w:val="0"/>
                  <w:divBdr>
                    <w:top w:val="none" w:sz="0" w:space="0" w:color="auto"/>
                    <w:left w:val="none" w:sz="0" w:space="0" w:color="auto"/>
                    <w:bottom w:val="none" w:sz="0" w:space="0" w:color="auto"/>
                    <w:right w:val="none" w:sz="0" w:space="0" w:color="auto"/>
                  </w:divBdr>
                  <w:divsChild>
                    <w:div w:id="1169716108">
                      <w:marLeft w:val="0"/>
                      <w:marRight w:val="0"/>
                      <w:marTop w:val="0"/>
                      <w:marBottom w:val="0"/>
                      <w:divBdr>
                        <w:top w:val="none" w:sz="0" w:space="0" w:color="auto"/>
                        <w:left w:val="none" w:sz="0" w:space="0" w:color="auto"/>
                        <w:bottom w:val="none" w:sz="0" w:space="0" w:color="auto"/>
                        <w:right w:val="none" w:sz="0" w:space="0" w:color="auto"/>
                      </w:divBdr>
                    </w:div>
                  </w:divsChild>
                </w:div>
                <w:div w:id="1868905105">
                  <w:marLeft w:val="0"/>
                  <w:marRight w:val="0"/>
                  <w:marTop w:val="0"/>
                  <w:marBottom w:val="0"/>
                  <w:divBdr>
                    <w:top w:val="none" w:sz="0" w:space="0" w:color="auto"/>
                    <w:left w:val="none" w:sz="0" w:space="0" w:color="auto"/>
                    <w:bottom w:val="none" w:sz="0" w:space="0" w:color="auto"/>
                    <w:right w:val="none" w:sz="0" w:space="0" w:color="auto"/>
                  </w:divBdr>
                  <w:divsChild>
                    <w:div w:id="3423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7850">
          <w:marLeft w:val="0"/>
          <w:marRight w:val="0"/>
          <w:marTop w:val="0"/>
          <w:marBottom w:val="0"/>
          <w:divBdr>
            <w:top w:val="none" w:sz="0" w:space="0" w:color="auto"/>
            <w:left w:val="none" w:sz="0" w:space="0" w:color="auto"/>
            <w:bottom w:val="none" w:sz="0" w:space="0" w:color="auto"/>
            <w:right w:val="none" w:sz="0" w:space="0" w:color="auto"/>
          </w:divBdr>
        </w:div>
        <w:div w:id="531891942">
          <w:marLeft w:val="0"/>
          <w:marRight w:val="0"/>
          <w:marTop w:val="0"/>
          <w:marBottom w:val="0"/>
          <w:divBdr>
            <w:top w:val="none" w:sz="0" w:space="0" w:color="auto"/>
            <w:left w:val="none" w:sz="0" w:space="0" w:color="auto"/>
            <w:bottom w:val="none" w:sz="0" w:space="0" w:color="auto"/>
            <w:right w:val="none" w:sz="0" w:space="0" w:color="auto"/>
          </w:divBdr>
        </w:div>
        <w:div w:id="583490066">
          <w:marLeft w:val="0"/>
          <w:marRight w:val="0"/>
          <w:marTop w:val="0"/>
          <w:marBottom w:val="0"/>
          <w:divBdr>
            <w:top w:val="none" w:sz="0" w:space="0" w:color="auto"/>
            <w:left w:val="none" w:sz="0" w:space="0" w:color="auto"/>
            <w:bottom w:val="none" w:sz="0" w:space="0" w:color="auto"/>
            <w:right w:val="none" w:sz="0" w:space="0" w:color="auto"/>
          </w:divBdr>
        </w:div>
        <w:div w:id="593561587">
          <w:marLeft w:val="0"/>
          <w:marRight w:val="0"/>
          <w:marTop w:val="0"/>
          <w:marBottom w:val="0"/>
          <w:divBdr>
            <w:top w:val="none" w:sz="0" w:space="0" w:color="auto"/>
            <w:left w:val="none" w:sz="0" w:space="0" w:color="auto"/>
            <w:bottom w:val="none" w:sz="0" w:space="0" w:color="auto"/>
            <w:right w:val="none" w:sz="0" w:space="0" w:color="auto"/>
          </w:divBdr>
          <w:divsChild>
            <w:div w:id="292752617">
              <w:marLeft w:val="0"/>
              <w:marRight w:val="0"/>
              <w:marTop w:val="0"/>
              <w:marBottom w:val="0"/>
              <w:divBdr>
                <w:top w:val="none" w:sz="0" w:space="0" w:color="auto"/>
                <w:left w:val="none" w:sz="0" w:space="0" w:color="auto"/>
                <w:bottom w:val="none" w:sz="0" w:space="0" w:color="auto"/>
                <w:right w:val="none" w:sz="0" w:space="0" w:color="auto"/>
              </w:divBdr>
            </w:div>
            <w:div w:id="316082087">
              <w:marLeft w:val="0"/>
              <w:marRight w:val="0"/>
              <w:marTop w:val="0"/>
              <w:marBottom w:val="0"/>
              <w:divBdr>
                <w:top w:val="none" w:sz="0" w:space="0" w:color="auto"/>
                <w:left w:val="none" w:sz="0" w:space="0" w:color="auto"/>
                <w:bottom w:val="none" w:sz="0" w:space="0" w:color="auto"/>
                <w:right w:val="none" w:sz="0" w:space="0" w:color="auto"/>
              </w:divBdr>
            </w:div>
            <w:div w:id="323122405">
              <w:marLeft w:val="0"/>
              <w:marRight w:val="0"/>
              <w:marTop w:val="0"/>
              <w:marBottom w:val="0"/>
              <w:divBdr>
                <w:top w:val="none" w:sz="0" w:space="0" w:color="auto"/>
                <w:left w:val="none" w:sz="0" w:space="0" w:color="auto"/>
                <w:bottom w:val="none" w:sz="0" w:space="0" w:color="auto"/>
                <w:right w:val="none" w:sz="0" w:space="0" w:color="auto"/>
              </w:divBdr>
            </w:div>
            <w:div w:id="1318917656">
              <w:marLeft w:val="0"/>
              <w:marRight w:val="0"/>
              <w:marTop w:val="0"/>
              <w:marBottom w:val="0"/>
              <w:divBdr>
                <w:top w:val="none" w:sz="0" w:space="0" w:color="auto"/>
                <w:left w:val="none" w:sz="0" w:space="0" w:color="auto"/>
                <w:bottom w:val="none" w:sz="0" w:space="0" w:color="auto"/>
                <w:right w:val="none" w:sz="0" w:space="0" w:color="auto"/>
              </w:divBdr>
            </w:div>
          </w:divsChild>
        </w:div>
        <w:div w:id="767695394">
          <w:marLeft w:val="0"/>
          <w:marRight w:val="0"/>
          <w:marTop w:val="0"/>
          <w:marBottom w:val="0"/>
          <w:divBdr>
            <w:top w:val="none" w:sz="0" w:space="0" w:color="auto"/>
            <w:left w:val="none" w:sz="0" w:space="0" w:color="auto"/>
            <w:bottom w:val="none" w:sz="0" w:space="0" w:color="auto"/>
            <w:right w:val="none" w:sz="0" w:space="0" w:color="auto"/>
          </w:divBdr>
        </w:div>
        <w:div w:id="920067373">
          <w:marLeft w:val="0"/>
          <w:marRight w:val="0"/>
          <w:marTop w:val="0"/>
          <w:marBottom w:val="0"/>
          <w:divBdr>
            <w:top w:val="none" w:sz="0" w:space="0" w:color="auto"/>
            <w:left w:val="none" w:sz="0" w:space="0" w:color="auto"/>
            <w:bottom w:val="none" w:sz="0" w:space="0" w:color="auto"/>
            <w:right w:val="none" w:sz="0" w:space="0" w:color="auto"/>
          </w:divBdr>
          <w:divsChild>
            <w:div w:id="1860503994">
              <w:marLeft w:val="-75"/>
              <w:marRight w:val="0"/>
              <w:marTop w:val="30"/>
              <w:marBottom w:val="30"/>
              <w:divBdr>
                <w:top w:val="none" w:sz="0" w:space="0" w:color="auto"/>
                <w:left w:val="none" w:sz="0" w:space="0" w:color="auto"/>
                <w:bottom w:val="none" w:sz="0" w:space="0" w:color="auto"/>
                <w:right w:val="none" w:sz="0" w:space="0" w:color="auto"/>
              </w:divBdr>
              <w:divsChild>
                <w:div w:id="131293667">
                  <w:marLeft w:val="0"/>
                  <w:marRight w:val="0"/>
                  <w:marTop w:val="0"/>
                  <w:marBottom w:val="0"/>
                  <w:divBdr>
                    <w:top w:val="none" w:sz="0" w:space="0" w:color="auto"/>
                    <w:left w:val="none" w:sz="0" w:space="0" w:color="auto"/>
                    <w:bottom w:val="none" w:sz="0" w:space="0" w:color="auto"/>
                    <w:right w:val="none" w:sz="0" w:space="0" w:color="auto"/>
                  </w:divBdr>
                  <w:divsChild>
                    <w:div w:id="299459791">
                      <w:marLeft w:val="0"/>
                      <w:marRight w:val="0"/>
                      <w:marTop w:val="0"/>
                      <w:marBottom w:val="0"/>
                      <w:divBdr>
                        <w:top w:val="none" w:sz="0" w:space="0" w:color="auto"/>
                        <w:left w:val="none" w:sz="0" w:space="0" w:color="auto"/>
                        <w:bottom w:val="none" w:sz="0" w:space="0" w:color="auto"/>
                        <w:right w:val="none" w:sz="0" w:space="0" w:color="auto"/>
                      </w:divBdr>
                    </w:div>
                  </w:divsChild>
                </w:div>
                <w:div w:id="416633136">
                  <w:marLeft w:val="0"/>
                  <w:marRight w:val="0"/>
                  <w:marTop w:val="0"/>
                  <w:marBottom w:val="0"/>
                  <w:divBdr>
                    <w:top w:val="none" w:sz="0" w:space="0" w:color="auto"/>
                    <w:left w:val="none" w:sz="0" w:space="0" w:color="auto"/>
                    <w:bottom w:val="none" w:sz="0" w:space="0" w:color="auto"/>
                    <w:right w:val="none" w:sz="0" w:space="0" w:color="auto"/>
                  </w:divBdr>
                  <w:divsChild>
                    <w:div w:id="1706442750">
                      <w:marLeft w:val="0"/>
                      <w:marRight w:val="0"/>
                      <w:marTop w:val="0"/>
                      <w:marBottom w:val="0"/>
                      <w:divBdr>
                        <w:top w:val="none" w:sz="0" w:space="0" w:color="auto"/>
                        <w:left w:val="none" w:sz="0" w:space="0" w:color="auto"/>
                        <w:bottom w:val="none" w:sz="0" w:space="0" w:color="auto"/>
                        <w:right w:val="none" w:sz="0" w:space="0" w:color="auto"/>
                      </w:divBdr>
                    </w:div>
                  </w:divsChild>
                </w:div>
                <w:div w:id="515851759">
                  <w:marLeft w:val="0"/>
                  <w:marRight w:val="0"/>
                  <w:marTop w:val="0"/>
                  <w:marBottom w:val="0"/>
                  <w:divBdr>
                    <w:top w:val="none" w:sz="0" w:space="0" w:color="auto"/>
                    <w:left w:val="none" w:sz="0" w:space="0" w:color="auto"/>
                    <w:bottom w:val="none" w:sz="0" w:space="0" w:color="auto"/>
                    <w:right w:val="none" w:sz="0" w:space="0" w:color="auto"/>
                  </w:divBdr>
                  <w:divsChild>
                    <w:div w:id="1284505751">
                      <w:marLeft w:val="0"/>
                      <w:marRight w:val="0"/>
                      <w:marTop w:val="0"/>
                      <w:marBottom w:val="0"/>
                      <w:divBdr>
                        <w:top w:val="none" w:sz="0" w:space="0" w:color="auto"/>
                        <w:left w:val="none" w:sz="0" w:space="0" w:color="auto"/>
                        <w:bottom w:val="none" w:sz="0" w:space="0" w:color="auto"/>
                        <w:right w:val="none" w:sz="0" w:space="0" w:color="auto"/>
                      </w:divBdr>
                    </w:div>
                  </w:divsChild>
                </w:div>
                <w:div w:id="524634958">
                  <w:marLeft w:val="0"/>
                  <w:marRight w:val="0"/>
                  <w:marTop w:val="0"/>
                  <w:marBottom w:val="0"/>
                  <w:divBdr>
                    <w:top w:val="none" w:sz="0" w:space="0" w:color="auto"/>
                    <w:left w:val="none" w:sz="0" w:space="0" w:color="auto"/>
                    <w:bottom w:val="none" w:sz="0" w:space="0" w:color="auto"/>
                    <w:right w:val="none" w:sz="0" w:space="0" w:color="auto"/>
                  </w:divBdr>
                  <w:divsChild>
                    <w:div w:id="922253721">
                      <w:marLeft w:val="0"/>
                      <w:marRight w:val="0"/>
                      <w:marTop w:val="0"/>
                      <w:marBottom w:val="0"/>
                      <w:divBdr>
                        <w:top w:val="none" w:sz="0" w:space="0" w:color="auto"/>
                        <w:left w:val="none" w:sz="0" w:space="0" w:color="auto"/>
                        <w:bottom w:val="none" w:sz="0" w:space="0" w:color="auto"/>
                        <w:right w:val="none" w:sz="0" w:space="0" w:color="auto"/>
                      </w:divBdr>
                    </w:div>
                  </w:divsChild>
                </w:div>
                <w:div w:id="665059867">
                  <w:marLeft w:val="0"/>
                  <w:marRight w:val="0"/>
                  <w:marTop w:val="0"/>
                  <w:marBottom w:val="0"/>
                  <w:divBdr>
                    <w:top w:val="none" w:sz="0" w:space="0" w:color="auto"/>
                    <w:left w:val="none" w:sz="0" w:space="0" w:color="auto"/>
                    <w:bottom w:val="none" w:sz="0" w:space="0" w:color="auto"/>
                    <w:right w:val="none" w:sz="0" w:space="0" w:color="auto"/>
                  </w:divBdr>
                  <w:divsChild>
                    <w:div w:id="63842781">
                      <w:marLeft w:val="0"/>
                      <w:marRight w:val="0"/>
                      <w:marTop w:val="0"/>
                      <w:marBottom w:val="0"/>
                      <w:divBdr>
                        <w:top w:val="none" w:sz="0" w:space="0" w:color="auto"/>
                        <w:left w:val="none" w:sz="0" w:space="0" w:color="auto"/>
                        <w:bottom w:val="none" w:sz="0" w:space="0" w:color="auto"/>
                        <w:right w:val="none" w:sz="0" w:space="0" w:color="auto"/>
                      </w:divBdr>
                    </w:div>
                  </w:divsChild>
                </w:div>
                <w:div w:id="785999355">
                  <w:marLeft w:val="0"/>
                  <w:marRight w:val="0"/>
                  <w:marTop w:val="0"/>
                  <w:marBottom w:val="0"/>
                  <w:divBdr>
                    <w:top w:val="none" w:sz="0" w:space="0" w:color="auto"/>
                    <w:left w:val="none" w:sz="0" w:space="0" w:color="auto"/>
                    <w:bottom w:val="none" w:sz="0" w:space="0" w:color="auto"/>
                    <w:right w:val="none" w:sz="0" w:space="0" w:color="auto"/>
                  </w:divBdr>
                  <w:divsChild>
                    <w:div w:id="1021736983">
                      <w:marLeft w:val="0"/>
                      <w:marRight w:val="0"/>
                      <w:marTop w:val="0"/>
                      <w:marBottom w:val="0"/>
                      <w:divBdr>
                        <w:top w:val="none" w:sz="0" w:space="0" w:color="auto"/>
                        <w:left w:val="none" w:sz="0" w:space="0" w:color="auto"/>
                        <w:bottom w:val="none" w:sz="0" w:space="0" w:color="auto"/>
                        <w:right w:val="none" w:sz="0" w:space="0" w:color="auto"/>
                      </w:divBdr>
                    </w:div>
                  </w:divsChild>
                </w:div>
                <w:div w:id="941844441">
                  <w:marLeft w:val="0"/>
                  <w:marRight w:val="0"/>
                  <w:marTop w:val="0"/>
                  <w:marBottom w:val="0"/>
                  <w:divBdr>
                    <w:top w:val="none" w:sz="0" w:space="0" w:color="auto"/>
                    <w:left w:val="none" w:sz="0" w:space="0" w:color="auto"/>
                    <w:bottom w:val="none" w:sz="0" w:space="0" w:color="auto"/>
                    <w:right w:val="none" w:sz="0" w:space="0" w:color="auto"/>
                  </w:divBdr>
                  <w:divsChild>
                    <w:div w:id="212084310">
                      <w:marLeft w:val="0"/>
                      <w:marRight w:val="0"/>
                      <w:marTop w:val="0"/>
                      <w:marBottom w:val="0"/>
                      <w:divBdr>
                        <w:top w:val="none" w:sz="0" w:space="0" w:color="auto"/>
                        <w:left w:val="none" w:sz="0" w:space="0" w:color="auto"/>
                        <w:bottom w:val="none" w:sz="0" w:space="0" w:color="auto"/>
                        <w:right w:val="none" w:sz="0" w:space="0" w:color="auto"/>
                      </w:divBdr>
                    </w:div>
                  </w:divsChild>
                </w:div>
                <w:div w:id="1049913829">
                  <w:marLeft w:val="0"/>
                  <w:marRight w:val="0"/>
                  <w:marTop w:val="0"/>
                  <w:marBottom w:val="0"/>
                  <w:divBdr>
                    <w:top w:val="none" w:sz="0" w:space="0" w:color="auto"/>
                    <w:left w:val="none" w:sz="0" w:space="0" w:color="auto"/>
                    <w:bottom w:val="none" w:sz="0" w:space="0" w:color="auto"/>
                    <w:right w:val="none" w:sz="0" w:space="0" w:color="auto"/>
                  </w:divBdr>
                  <w:divsChild>
                    <w:div w:id="1043290470">
                      <w:marLeft w:val="0"/>
                      <w:marRight w:val="0"/>
                      <w:marTop w:val="0"/>
                      <w:marBottom w:val="0"/>
                      <w:divBdr>
                        <w:top w:val="none" w:sz="0" w:space="0" w:color="auto"/>
                        <w:left w:val="none" w:sz="0" w:space="0" w:color="auto"/>
                        <w:bottom w:val="none" w:sz="0" w:space="0" w:color="auto"/>
                        <w:right w:val="none" w:sz="0" w:space="0" w:color="auto"/>
                      </w:divBdr>
                    </w:div>
                  </w:divsChild>
                </w:div>
                <w:div w:id="1252932299">
                  <w:marLeft w:val="0"/>
                  <w:marRight w:val="0"/>
                  <w:marTop w:val="0"/>
                  <w:marBottom w:val="0"/>
                  <w:divBdr>
                    <w:top w:val="none" w:sz="0" w:space="0" w:color="auto"/>
                    <w:left w:val="none" w:sz="0" w:space="0" w:color="auto"/>
                    <w:bottom w:val="none" w:sz="0" w:space="0" w:color="auto"/>
                    <w:right w:val="none" w:sz="0" w:space="0" w:color="auto"/>
                  </w:divBdr>
                  <w:divsChild>
                    <w:div w:id="2010516763">
                      <w:marLeft w:val="0"/>
                      <w:marRight w:val="0"/>
                      <w:marTop w:val="0"/>
                      <w:marBottom w:val="0"/>
                      <w:divBdr>
                        <w:top w:val="none" w:sz="0" w:space="0" w:color="auto"/>
                        <w:left w:val="none" w:sz="0" w:space="0" w:color="auto"/>
                        <w:bottom w:val="none" w:sz="0" w:space="0" w:color="auto"/>
                        <w:right w:val="none" w:sz="0" w:space="0" w:color="auto"/>
                      </w:divBdr>
                    </w:div>
                  </w:divsChild>
                </w:div>
                <w:div w:id="1538271617">
                  <w:marLeft w:val="0"/>
                  <w:marRight w:val="0"/>
                  <w:marTop w:val="0"/>
                  <w:marBottom w:val="0"/>
                  <w:divBdr>
                    <w:top w:val="none" w:sz="0" w:space="0" w:color="auto"/>
                    <w:left w:val="none" w:sz="0" w:space="0" w:color="auto"/>
                    <w:bottom w:val="none" w:sz="0" w:space="0" w:color="auto"/>
                    <w:right w:val="none" w:sz="0" w:space="0" w:color="auto"/>
                  </w:divBdr>
                  <w:divsChild>
                    <w:div w:id="284700701">
                      <w:marLeft w:val="0"/>
                      <w:marRight w:val="0"/>
                      <w:marTop w:val="0"/>
                      <w:marBottom w:val="0"/>
                      <w:divBdr>
                        <w:top w:val="none" w:sz="0" w:space="0" w:color="auto"/>
                        <w:left w:val="none" w:sz="0" w:space="0" w:color="auto"/>
                        <w:bottom w:val="none" w:sz="0" w:space="0" w:color="auto"/>
                        <w:right w:val="none" w:sz="0" w:space="0" w:color="auto"/>
                      </w:divBdr>
                    </w:div>
                  </w:divsChild>
                </w:div>
                <w:div w:id="1558735624">
                  <w:marLeft w:val="0"/>
                  <w:marRight w:val="0"/>
                  <w:marTop w:val="0"/>
                  <w:marBottom w:val="0"/>
                  <w:divBdr>
                    <w:top w:val="none" w:sz="0" w:space="0" w:color="auto"/>
                    <w:left w:val="none" w:sz="0" w:space="0" w:color="auto"/>
                    <w:bottom w:val="none" w:sz="0" w:space="0" w:color="auto"/>
                    <w:right w:val="none" w:sz="0" w:space="0" w:color="auto"/>
                  </w:divBdr>
                  <w:divsChild>
                    <w:div w:id="1615940782">
                      <w:marLeft w:val="0"/>
                      <w:marRight w:val="0"/>
                      <w:marTop w:val="0"/>
                      <w:marBottom w:val="0"/>
                      <w:divBdr>
                        <w:top w:val="none" w:sz="0" w:space="0" w:color="auto"/>
                        <w:left w:val="none" w:sz="0" w:space="0" w:color="auto"/>
                        <w:bottom w:val="none" w:sz="0" w:space="0" w:color="auto"/>
                        <w:right w:val="none" w:sz="0" w:space="0" w:color="auto"/>
                      </w:divBdr>
                    </w:div>
                  </w:divsChild>
                </w:div>
                <w:div w:id="1633517451">
                  <w:marLeft w:val="0"/>
                  <w:marRight w:val="0"/>
                  <w:marTop w:val="0"/>
                  <w:marBottom w:val="0"/>
                  <w:divBdr>
                    <w:top w:val="none" w:sz="0" w:space="0" w:color="auto"/>
                    <w:left w:val="none" w:sz="0" w:space="0" w:color="auto"/>
                    <w:bottom w:val="none" w:sz="0" w:space="0" w:color="auto"/>
                    <w:right w:val="none" w:sz="0" w:space="0" w:color="auto"/>
                  </w:divBdr>
                  <w:divsChild>
                    <w:div w:id="305472393">
                      <w:marLeft w:val="0"/>
                      <w:marRight w:val="0"/>
                      <w:marTop w:val="0"/>
                      <w:marBottom w:val="0"/>
                      <w:divBdr>
                        <w:top w:val="none" w:sz="0" w:space="0" w:color="auto"/>
                        <w:left w:val="none" w:sz="0" w:space="0" w:color="auto"/>
                        <w:bottom w:val="none" w:sz="0" w:space="0" w:color="auto"/>
                        <w:right w:val="none" w:sz="0" w:space="0" w:color="auto"/>
                      </w:divBdr>
                    </w:div>
                  </w:divsChild>
                </w:div>
                <w:div w:id="1871261405">
                  <w:marLeft w:val="0"/>
                  <w:marRight w:val="0"/>
                  <w:marTop w:val="0"/>
                  <w:marBottom w:val="0"/>
                  <w:divBdr>
                    <w:top w:val="none" w:sz="0" w:space="0" w:color="auto"/>
                    <w:left w:val="none" w:sz="0" w:space="0" w:color="auto"/>
                    <w:bottom w:val="none" w:sz="0" w:space="0" w:color="auto"/>
                    <w:right w:val="none" w:sz="0" w:space="0" w:color="auto"/>
                  </w:divBdr>
                  <w:divsChild>
                    <w:div w:id="20209650">
                      <w:marLeft w:val="0"/>
                      <w:marRight w:val="0"/>
                      <w:marTop w:val="0"/>
                      <w:marBottom w:val="0"/>
                      <w:divBdr>
                        <w:top w:val="none" w:sz="0" w:space="0" w:color="auto"/>
                        <w:left w:val="none" w:sz="0" w:space="0" w:color="auto"/>
                        <w:bottom w:val="none" w:sz="0" w:space="0" w:color="auto"/>
                        <w:right w:val="none" w:sz="0" w:space="0" w:color="auto"/>
                      </w:divBdr>
                    </w:div>
                  </w:divsChild>
                </w:div>
                <w:div w:id="1970159705">
                  <w:marLeft w:val="0"/>
                  <w:marRight w:val="0"/>
                  <w:marTop w:val="0"/>
                  <w:marBottom w:val="0"/>
                  <w:divBdr>
                    <w:top w:val="none" w:sz="0" w:space="0" w:color="auto"/>
                    <w:left w:val="none" w:sz="0" w:space="0" w:color="auto"/>
                    <w:bottom w:val="none" w:sz="0" w:space="0" w:color="auto"/>
                    <w:right w:val="none" w:sz="0" w:space="0" w:color="auto"/>
                  </w:divBdr>
                  <w:divsChild>
                    <w:div w:id="606894071">
                      <w:marLeft w:val="0"/>
                      <w:marRight w:val="0"/>
                      <w:marTop w:val="0"/>
                      <w:marBottom w:val="0"/>
                      <w:divBdr>
                        <w:top w:val="none" w:sz="0" w:space="0" w:color="auto"/>
                        <w:left w:val="none" w:sz="0" w:space="0" w:color="auto"/>
                        <w:bottom w:val="none" w:sz="0" w:space="0" w:color="auto"/>
                        <w:right w:val="none" w:sz="0" w:space="0" w:color="auto"/>
                      </w:divBdr>
                    </w:div>
                  </w:divsChild>
                </w:div>
                <w:div w:id="2080395887">
                  <w:marLeft w:val="0"/>
                  <w:marRight w:val="0"/>
                  <w:marTop w:val="0"/>
                  <w:marBottom w:val="0"/>
                  <w:divBdr>
                    <w:top w:val="none" w:sz="0" w:space="0" w:color="auto"/>
                    <w:left w:val="none" w:sz="0" w:space="0" w:color="auto"/>
                    <w:bottom w:val="none" w:sz="0" w:space="0" w:color="auto"/>
                    <w:right w:val="none" w:sz="0" w:space="0" w:color="auto"/>
                  </w:divBdr>
                  <w:divsChild>
                    <w:div w:id="1264653887">
                      <w:marLeft w:val="0"/>
                      <w:marRight w:val="0"/>
                      <w:marTop w:val="0"/>
                      <w:marBottom w:val="0"/>
                      <w:divBdr>
                        <w:top w:val="none" w:sz="0" w:space="0" w:color="auto"/>
                        <w:left w:val="none" w:sz="0" w:space="0" w:color="auto"/>
                        <w:bottom w:val="none" w:sz="0" w:space="0" w:color="auto"/>
                        <w:right w:val="none" w:sz="0" w:space="0" w:color="auto"/>
                      </w:divBdr>
                    </w:div>
                  </w:divsChild>
                </w:div>
                <w:div w:id="2082169688">
                  <w:marLeft w:val="0"/>
                  <w:marRight w:val="0"/>
                  <w:marTop w:val="0"/>
                  <w:marBottom w:val="0"/>
                  <w:divBdr>
                    <w:top w:val="none" w:sz="0" w:space="0" w:color="auto"/>
                    <w:left w:val="none" w:sz="0" w:space="0" w:color="auto"/>
                    <w:bottom w:val="none" w:sz="0" w:space="0" w:color="auto"/>
                    <w:right w:val="none" w:sz="0" w:space="0" w:color="auto"/>
                  </w:divBdr>
                  <w:divsChild>
                    <w:div w:id="10400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7398">
          <w:marLeft w:val="0"/>
          <w:marRight w:val="0"/>
          <w:marTop w:val="0"/>
          <w:marBottom w:val="0"/>
          <w:divBdr>
            <w:top w:val="none" w:sz="0" w:space="0" w:color="auto"/>
            <w:left w:val="none" w:sz="0" w:space="0" w:color="auto"/>
            <w:bottom w:val="none" w:sz="0" w:space="0" w:color="auto"/>
            <w:right w:val="none" w:sz="0" w:space="0" w:color="auto"/>
          </w:divBdr>
        </w:div>
        <w:div w:id="1064258915">
          <w:marLeft w:val="0"/>
          <w:marRight w:val="0"/>
          <w:marTop w:val="0"/>
          <w:marBottom w:val="0"/>
          <w:divBdr>
            <w:top w:val="none" w:sz="0" w:space="0" w:color="auto"/>
            <w:left w:val="none" w:sz="0" w:space="0" w:color="auto"/>
            <w:bottom w:val="none" w:sz="0" w:space="0" w:color="auto"/>
            <w:right w:val="none" w:sz="0" w:space="0" w:color="auto"/>
          </w:divBdr>
        </w:div>
        <w:div w:id="1438334483">
          <w:marLeft w:val="0"/>
          <w:marRight w:val="0"/>
          <w:marTop w:val="0"/>
          <w:marBottom w:val="0"/>
          <w:divBdr>
            <w:top w:val="none" w:sz="0" w:space="0" w:color="auto"/>
            <w:left w:val="none" w:sz="0" w:space="0" w:color="auto"/>
            <w:bottom w:val="none" w:sz="0" w:space="0" w:color="auto"/>
            <w:right w:val="none" w:sz="0" w:space="0" w:color="auto"/>
          </w:divBdr>
        </w:div>
        <w:div w:id="1469587046">
          <w:marLeft w:val="0"/>
          <w:marRight w:val="0"/>
          <w:marTop w:val="0"/>
          <w:marBottom w:val="0"/>
          <w:divBdr>
            <w:top w:val="none" w:sz="0" w:space="0" w:color="auto"/>
            <w:left w:val="none" w:sz="0" w:space="0" w:color="auto"/>
            <w:bottom w:val="none" w:sz="0" w:space="0" w:color="auto"/>
            <w:right w:val="none" w:sz="0" w:space="0" w:color="auto"/>
          </w:divBdr>
        </w:div>
        <w:div w:id="1646664009">
          <w:marLeft w:val="0"/>
          <w:marRight w:val="0"/>
          <w:marTop w:val="0"/>
          <w:marBottom w:val="0"/>
          <w:divBdr>
            <w:top w:val="none" w:sz="0" w:space="0" w:color="auto"/>
            <w:left w:val="none" w:sz="0" w:space="0" w:color="auto"/>
            <w:bottom w:val="none" w:sz="0" w:space="0" w:color="auto"/>
            <w:right w:val="none" w:sz="0" w:space="0" w:color="auto"/>
          </w:divBdr>
        </w:div>
        <w:div w:id="1657030317">
          <w:marLeft w:val="0"/>
          <w:marRight w:val="0"/>
          <w:marTop w:val="0"/>
          <w:marBottom w:val="0"/>
          <w:divBdr>
            <w:top w:val="none" w:sz="0" w:space="0" w:color="auto"/>
            <w:left w:val="none" w:sz="0" w:space="0" w:color="auto"/>
            <w:bottom w:val="none" w:sz="0" w:space="0" w:color="auto"/>
            <w:right w:val="none" w:sz="0" w:space="0" w:color="auto"/>
          </w:divBdr>
          <w:divsChild>
            <w:div w:id="94835939">
              <w:marLeft w:val="0"/>
              <w:marRight w:val="0"/>
              <w:marTop w:val="0"/>
              <w:marBottom w:val="0"/>
              <w:divBdr>
                <w:top w:val="none" w:sz="0" w:space="0" w:color="auto"/>
                <w:left w:val="none" w:sz="0" w:space="0" w:color="auto"/>
                <w:bottom w:val="none" w:sz="0" w:space="0" w:color="auto"/>
                <w:right w:val="none" w:sz="0" w:space="0" w:color="auto"/>
              </w:divBdr>
            </w:div>
            <w:div w:id="1417635309">
              <w:marLeft w:val="0"/>
              <w:marRight w:val="0"/>
              <w:marTop w:val="0"/>
              <w:marBottom w:val="0"/>
              <w:divBdr>
                <w:top w:val="none" w:sz="0" w:space="0" w:color="auto"/>
                <w:left w:val="none" w:sz="0" w:space="0" w:color="auto"/>
                <w:bottom w:val="none" w:sz="0" w:space="0" w:color="auto"/>
                <w:right w:val="none" w:sz="0" w:space="0" w:color="auto"/>
              </w:divBdr>
            </w:div>
          </w:divsChild>
        </w:div>
        <w:div w:id="1664242310">
          <w:marLeft w:val="0"/>
          <w:marRight w:val="0"/>
          <w:marTop w:val="0"/>
          <w:marBottom w:val="0"/>
          <w:divBdr>
            <w:top w:val="none" w:sz="0" w:space="0" w:color="auto"/>
            <w:left w:val="none" w:sz="0" w:space="0" w:color="auto"/>
            <w:bottom w:val="none" w:sz="0" w:space="0" w:color="auto"/>
            <w:right w:val="none" w:sz="0" w:space="0" w:color="auto"/>
          </w:divBdr>
        </w:div>
        <w:div w:id="1684168845">
          <w:marLeft w:val="0"/>
          <w:marRight w:val="0"/>
          <w:marTop w:val="0"/>
          <w:marBottom w:val="0"/>
          <w:divBdr>
            <w:top w:val="none" w:sz="0" w:space="0" w:color="auto"/>
            <w:left w:val="none" w:sz="0" w:space="0" w:color="auto"/>
            <w:bottom w:val="none" w:sz="0" w:space="0" w:color="auto"/>
            <w:right w:val="none" w:sz="0" w:space="0" w:color="auto"/>
          </w:divBdr>
        </w:div>
        <w:div w:id="1746224185">
          <w:marLeft w:val="0"/>
          <w:marRight w:val="0"/>
          <w:marTop w:val="0"/>
          <w:marBottom w:val="0"/>
          <w:divBdr>
            <w:top w:val="none" w:sz="0" w:space="0" w:color="auto"/>
            <w:left w:val="none" w:sz="0" w:space="0" w:color="auto"/>
            <w:bottom w:val="none" w:sz="0" w:space="0" w:color="auto"/>
            <w:right w:val="none" w:sz="0" w:space="0" w:color="auto"/>
          </w:divBdr>
          <w:divsChild>
            <w:div w:id="1284195555">
              <w:marLeft w:val="-75"/>
              <w:marRight w:val="0"/>
              <w:marTop w:val="30"/>
              <w:marBottom w:val="30"/>
              <w:divBdr>
                <w:top w:val="none" w:sz="0" w:space="0" w:color="auto"/>
                <w:left w:val="none" w:sz="0" w:space="0" w:color="auto"/>
                <w:bottom w:val="none" w:sz="0" w:space="0" w:color="auto"/>
                <w:right w:val="none" w:sz="0" w:space="0" w:color="auto"/>
              </w:divBdr>
              <w:divsChild>
                <w:div w:id="37362310">
                  <w:marLeft w:val="0"/>
                  <w:marRight w:val="0"/>
                  <w:marTop w:val="0"/>
                  <w:marBottom w:val="0"/>
                  <w:divBdr>
                    <w:top w:val="none" w:sz="0" w:space="0" w:color="auto"/>
                    <w:left w:val="none" w:sz="0" w:space="0" w:color="auto"/>
                    <w:bottom w:val="none" w:sz="0" w:space="0" w:color="auto"/>
                    <w:right w:val="none" w:sz="0" w:space="0" w:color="auto"/>
                  </w:divBdr>
                  <w:divsChild>
                    <w:div w:id="362053261">
                      <w:marLeft w:val="0"/>
                      <w:marRight w:val="0"/>
                      <w:marTop w:val="0"/>
                      <w:marBottom w:val="0"/>
                      <w:divBdr>
                        <w:top w:val="none" w:sz="0" w:space="0" w:color="auto"/>
                        <w:left w:val="none" w:sz="0" w:space="0" w:color="auto"/>
                        <w:bottom w:val="none" w:sz="0" w:space="0" w:color="auto"/>
                        <w:right w:val="none" w:sz="0" w:space="0" w:color="auto"/>
                      </w:divBdr>
                    </w:div>
                  </w:divsChild>
                </w:div>
                <w:div w:id="60443755">
                  <w:marLeft w:val="0"/>
                  <w:marRight w:val="0"/>
                  <w:marTop w:val="0"/>
                  <w:marBottom w:val="0"/>
                  <w:divBdr>
                    <w:top w:val="none" w:sz="0" w:space="0" w:color="auto"/>
                    <w:left w:val="none" w:sz="0" w:space="0" w:color="auto"/>
                    <w:bottom w:val="none" w:sz="0" w:space="0" w:color="auto"/>
                    <w:right w:val="none" w:sz="0" w:space="0" w:color="auto"/>
                  </w:divBdr>
                  <w:divsChild>
                    <w:div w:id="69087149">
                      <w:marLeft w:val="0"/>
                      <w:marRight w:val="0"/>
                      <w:marTop w:val="0"/>
                      <w:marBottom w:val="0"/>
                      <w:divBdr>
                        <w:top w:val="none" w:sz="0" w:space="0" w:color="auto"/>
                        <w:left w:val="none" w:sz="0" w:space="0" w:color="auto"/>
                        <w:bottom w:val="none" w:sz="0" w:space="0" w:color="auto"/>
                        <w:right w:val="none" w:sz="0" w:space="0" w:color="auto"/>
                      </w:divBdr>
                    </w:div>
                  </w:divsChild>
                </w:div>
                <w:div w:id="96173013">
                  <w:marLeft w:val="0"/>
                  <w:marRight w:val="0"/>
                  <w:marTop w:val="0"/>
                  <w:marBottom w:val="0"/>
                  <w:divBdr>
                    <w:top w:val="none" w:sz="0" w:space="0" w:color="auto"/>
                    <w:left w:val="none" w:sz="0" w:space="0" w:color="auto"/>
                    <w:bottom w:val="none" w:sz="0" w:space="0" w:color="auto"/>
                    <w:right w:val="none" w:sz="0" w:space="0" w:color="auto"/>
                  </w:divBdr>
                  <w:divsChild>
                    <w:div w:id="30956390">
                      <w:marLeft w:val="0"/>
                      <w:marRight w:val="0"/>
                      <w:marTop w:val="0"/>
                      <w:marBottom w:val="0"/>
                      <w:divBdr>
                        <w:top w:val="none" w:sz="0" w:space="0" w:color="auto"/>
                        <w:left w:val="none" w:sz="0" w:space="0" w:color="auto"/>
                        <w:bottom w:val="none" w:sz="0" w:space="0" w:color="auto"/>
                        <w:right w:val="none" w:sz="0" w:space="0" w:color="auto"/>
                      </w:divBdr>
                    </w:div>
                  </w:divsChild>
                </w:div>
                <w:div w:id="261038966">
                  <w:marLeft w:val="0"/>
                  <w:marRight w:val="0"/>
                  <w:marTop w:val="0"/>
                  <w:marBottom w:val="0"/>
                  <w:divBdr>
                    <w:top w:val="none" w:sz="0" w:space="0" w:color="auto"/>
                    <w:left w:val="none" w:sz="0" w:space="0" w:color="auto"/>
                    <w:bottom w:val="none" w:sz="0" w:space="0" w:color="auto"/>
                    <w:right w:val="none" w:sz="0" w:space="0" w:color="auto"/>
                  </w:divBdr>
                  <w:divsChild>
                    <w:div w:id="1106190439">
                      <w:marLeft w:val="0"/>
                      <w:marRight w:val="0"/>
                      <w:marTop w:val="0"/>
                      <w:marBottom w:val="0"/>
                      <w:divBdr>
                        <w:top w:val="none" w:sz="0" w:space="0" w:color="auto"/>
                        <w:left w:val="none" w:sz="0" w:space="0" w:color="auto"/>
                        <w:bottom w:val="none" w:sz="0" w:space="0" w:color="auto"/>
                        <w:right w:val="none" w:sz="0" w:space="0" w:color="auto"/>
                      </w:divBdr>
                    </w:div>
                  </w:divsChild>
                </w:div>
                <w:div w:id="262617399">
                  <w:marLeft w:val="0"/>
                  <w:marRight w:val="0"/>
                  <w:marTop w:val="0"/>
                  <w:marBottom w:val="0"/>
                  <w:divBdr>
                    <w:top w:val="none" w:sz="0" w:space="0" w:color="auto"/>
                    <w:left w:val="none" w:sz="0" w:space="0" w:color="auto"/>
                    <w:bottom w:val="none" w:sz="0" w:space="0" w:color="auto"/>
                    <w:right w:val="none" w:sz="0" w:space="0" w:color="auto"/>
                  </w:divBdr>
                  <w:divsChild>
                    <w:div w:id="1416636202">
                      <w:marLeft w:val="0"/>
                      <w:marRight w:val="0"/>
                      <w:marTop w:val="0"/>
                      <w:marBottom w:val="0"/>
                      <w:divBdr>
                        <w:top w:val="none" w:sz="0" w:space="0" w:color="auto"/>
                        <w:left w:val="none" w:sz="0" w:space="0" w:color="auto"/>
                        <w:bottom w:val="none" w:sz="0" w:space="0" w:color="auto"/>
                        <w:right w:val="none" w:sz="0" w:space="0" w:color="auto"/>
                      </w:divBdr>
                    </w:div>
                  </w:divsChild>
                </w:div>
                <w:div w:id="379399219">
                  <w:marLeft w:val="0"/>
                  <w:marRight w:val="0"/>
                  <w:marTop w:val="0"/>
                  <w:marBottom w:val="0"/>
                  <w:divBdr>
                    <w:top w:val="none" w:sz="0" w:space="0" w:color="auto"/>
                    <w:left w:val="none" w:sz="0" w:space="0" w:color="auto"/>
                    <w:bottom w:val="none" w:sz="0" w:space="0" w:color="auto"/>
                    <w:right w:val="none" w:sz="0" w:space="0" w:color="auto"/>
                  </w:divBdr>
                  <w:divsChild>
                    <w:div w:id="156463359">
                      <w:marLeft w:val="0"/>
                      <w:marRight w:val="0"/>
                      <w:marTop w:val="0"/>
                      <w:marBottom w:val="0"/>
                      <w:divBdr>
                        <w:top w:val="none" w:sz="0" w:space="0" w:color="auto"/>
                        <w:left w:val="none" w:sz="0" w:space="0" w:color="auto"/>
                        <w:bottom w:val="none" w:sz="0" w:space="0" w:color="auto"/>
                        <w:right w:val="none" w:sz="0" w:space="0" w:color="auto"/>
                      </w:divBdr>
                    </w:div>
                  </w:divsChild>
                </w:div>
                <w:div w:id="515118740">
                  <w:marLeft w:val="0"/>
                  <w:marRight w:val="0"/>
                  <w:marTop w:val="0"/>
                  <w:marBottom w:val="0"/>
                  <w:divBdr>
                    <w:top w:val="none" w:sz="0" w:space="0" w:color="auto"/>
                    <w:left w:val="none" w:sz="0" w:space="0" w:color="auto"/>
                    <w:bottom w:val="none" w:sz="0" w:space="0" w:color="auto"/>
                    <w:right w:val="none" w:sz="0" w:space="0" w:color="auto"/>
                  </w:divBdr>
                  <w:divsChild>
                    <w:div w:id="265041181">
                      <w:marLeft w:val="0"/>
                      <w:marRight w:val="0"/>
                      <w:marTop w:val="0"/>
                      <w:marBottom w:val="0"/>
                      <w:divBdr>
                        <w:top w:val="none" w:sz="0" w:space="0" w:color="auto"/>
                        <w:left w:val="none" w:sz="0" w:space="0" w:color="auto"/>
                        <w:bottom w:val="none" w:sz="0" w:space="0" w:color="auto"/>
                        <w:right w:val="none" w:sz="0" w:space="0" w:color="auto"/>
                      </w:divBdr>
                    </w:div>
                  </w:divsChild>
                </w:div>
                <w:div w:id="578295006">
                  <w:marLeft w:val="0"/>
                  <w:marRight w:val="0"/>
                  <w:marTop w:val="0"/>
                  <w:marBottom w:val="0"/>
                  <w:divBdr>
                    <w:top w:val="none" w:sz="0" w:space="0" w:color="auto"/>
                    <w:left w:val="none" w:sz="0" w:space="0" w:color="auto"/>
                    <w:bottom w:val="none" w:sz="0" w:space="0" w:color="auto"/>
                    <w:right w:val="none" w:sz="0" w:space="0" w:color="auto"/>
                  </w:divBdr>
                  <w:divsChild>
                    <w:div w:id="1275403454">
                      <w:marLeft w:val="0"/>
                      <w:marRight w:val="0"/>
                      <w:marTop w:val="0"/>
                      <w:marBottom w:val="0"/>
                      <w:divBdr>
                        <w:top w:val="none" w:sz="0" w:space="0" w:color="auto"/>
                        <w:left w:val="none" w:sz="0" w:space="0" w:color="auto"/>
                        <w:bottom w:val="none" w:sz="0" w:space="0" w:color="auto"/>
                        <w:right w:val="none" w:sz="0" w:space="0" w:color="auto"/>
                      </w:divBdr>
                    </w:div>
                  </w:divsChild>
                </w:div>
                <w:div w:id="781529918">
                  <w:marLeft w:val="0"/>
                  <w:marRight w:val="0"/>
                  <w:marTop w:val="0"/>
                  <w:marBottom w:val="0"/>
                  <w:divBdr>
                    <w:top w:val="none" w:sz="0" w:space="0" w:color="auto"/>
                    <w:left w:val="none" w:sz="0" w:space="0" w:color="auto"/>
                    <w:bottom w:val="none" w:sz="0" w:space="0" w:color="auto"/>
                    <w:right w:val="none" w:sz="0" w:space="0" w:color="auto"/>
                  </w:divBdr>
                  <w:divsChild>
                    <w:div w:id="1706321531">
                      <w:marLeft w:val="0"/>
                      <w:marRight w:val="0"/>
                      <w:marTop w:val="0"/>
                      <w:marBottom w:val="0"/>
                      <w:divBdr>
                        <w:top w:val="none" w:sz="0" w:space="0" w:color="auto"/>
                        <w:left w:val="none" w:sz="0" w:space="0" w:color="auto"/>
                        <w:bottom w:val="none" w:sz="0" w:space="0" w:color="auto"/>
                        <w:right w:val="none" w:sz="0" w:space="0" w:color="auto"/>
                      </w:divBdr>
                    </w:div>
                  </w:divsChild>
                </w:div>
                <w:div w:id="905066567">
                  <w:marLeft w:val="0"/>
                  <w:marRight w:val="0"/>
                  <w:marTop w:val="0"/>
                  <w:marBottom w:val="0"/>
                  <w:divBdr>
                    <w:top w:val="none" w:sz="0" w:space="0" w:color="auto"/>
                    <w:left w:val="none" w:sz="0" w:space="0" w:color="auto"/>
                    <w:bottom w:val="none" w:sz="0" w:space="0" w:color="auto"/>
                    <w:right w:val="none" w:sz="0" w:space="0" w:color="auto"/>
                  </w:divBdr>
                  <w:divsChild>
                    <w:div w:id="1505315566">
                      <w:marLeft w:val="0"/>
                      <w:marRight w:val="0"/>
                      <w:marTop w:val="0"/>
                      <w:marBottom w:val="0"/>
                      <w:divBdr>
                        <w:top w:val="none" w:sz="0" w:space="0" w:color="auto"/>
                        <w:left w:val="none" w:sz="0" w:space="0" w:color="auto"/>
                        <w:bottom w:val="none" w:sz="0" w:space="0" w:color="auto"/>
                        <w:right w:val="none" w:sz="0" w:space="0" w:color="auto"/>
                      </w:divBdr>
                    </w:div>
                  </w:divsChild>
                </w:div>
                <w:div w:id="923997993">
                  <w:marLeft w:val="0"/>
                  <w:marRight w:val="0"/>
                  <w:marTop w:val="0"/>
                  <w:marBottom w:val="0"/>
                  <w:divBdr>
                    <w:top w:val="none" w:sz="0" w:space="0" w:color="auto"/>
                    <w:left w:val="none" w:sz="0" w:space="0" w:color="auto"/>
                    <w:bottom w:val="none" w:sz="0" w:space="0" w:color="auto"/>
                    <w:right w:val="none" w:sz="0" w:space="0" w:color="auto"/>
                  </w:divBdr>
                  <w:divsChild>
                    <w:div w:id="602883715">
                      <w:marLeft w:val="0"/>
                      <w:marRight w:val="0"/>
                      <w:marTop w:val="0"/>
                      <w:marBottom w:val="0"/>
                      <w:divBdr>
                        <w:top w:val="none" w:sz="0" w:space="0" w:color="auto"/>
                        <w:left w:val="none" w:sz="0" w:space="0" w:color="auto"/>
                        <w:bottom w:val="none" w:sz="0" w:space="0" w:color="auto"/>
                        <w:right w:val="none" w:sz="0" w:space="0" w:color="auto"/>
                      </w:divBdr>
                    </w:div>
                  </w:divsChild>
                </w:div>
                <w:div w:id="942616735">
                  <w:marLeft w:val="0"/>
                  <w:marRight w:val="0"/>
                  <w:marTop w:val="0"/>
                  <w:marBottom w:val="0"/>
                  <w:divBdr>
                    <w:top w:val="none" w:sz="0" w:space="0" w:color="auto"/>
                    <w:left w:val="none" w:sz="0" w:space="0" w:color="auto"/>
                    <w:bottom w:val="none" w:sz="0" w:space="0" w:color="auto"/>
                    <w:right w:val="none" w:sz="0" w:space="0" w:color="auto"/>
                  </w:divBdr>
                  <w:divsChild>
                    <w:div w:id="338701737">
                      <w:marLeft w:val="0"/>
                      <w:marRight w:val="0"/>
                      <w:marTop w:val="0"/>
                      <w:marBottom w:val="0"/>
                      <w:divBdr>
                        <w:top w:val="none" w:sz="0" w:space="0" w:color="auto"/>
                        <w:left w:val="none" w:sz="0" w:space="0" w:color="auto"/>
                        <w:bottom w:val="none" w:sz="0" w:space="0" w:color="auto"/>
                        <w:right w:val="none" w:sz="0" w:space="0" w:color="auto"/>
                      </w:divBdr>
                    </w:div>
                  </w:divsChild>
                </w:div>
                <w:div w:id="967009250">
                  <w:marLeft w:val="0"/>
                  <w:marRight w:val="0"/>
                  <w:marTop w:val="0"/>
                  <w:marBottom w:val="0"/>
                  <w:divBdr>
                    <w:top w:val="none" w:sz="0" w:space="0" w:color="auto"/>
                    <w:left w:val="none" w:sz="0" w:space="0" w:color="auto"/>
                    <w:bottom w:val="none" w:sz="0" w:space="0" w:color="auto"/>
                    <w:right w:val="none" w:sz="0" w:space="0" w:color="auto"/>
                  </w:divBdr>
                  <w:divsChild>
                    <w:div w:id="620720604">
                      <w:marLeft w:val="0"/>
                      <w:marRight w:val="0"/>
                      <w:marTop w:val="0"/>
                      <w:marBottom w:val="0"/>
                      <w:divBdr>
                        <w:top w:val="none" w:sz="0" w:space="0" w:color="auto"/>
                        <w:left w:val="none" w:sz="0" w:space="0" w:color="auto"/>
                        <w:bottom w:val="none" w:sz="0" w:space="0" w:color="auto"/>
                        <w:right w:val="none" w:sz="0" w:space="0" w:color="auto"/>
                      </w:divBdr>
                    </w:div>
                  </w:divsChild>
                </w:div>
                <w:div w:id="1101150262">
                  <w:marLeft w:val="0"/>
                  <w:marRight w:val="0"/>
                  <w:marTop w:val="0"/>
                  <w:marBottom w:val="0"/>
                  <w:divBdr>
                    <w:top w:val="none" w:sz="0" w:space="0" w:color="auto"/>
                    <w:left w:val="none" w:sz="0" w:space="0" w:color="auto"/>
                    <w:bottom w:val="none" w:sz="0" w:space="0" w:color="auto"/>
                    <w:right w:val="none" w:sz="0" w:space="0" w:color="auto"/>
                  </w:divBdr>
                  <w:divsChild>
                    <w:div w:id="581992382">
                      <w:marLeft w:val="0"/>
                      <w:marRight w:val="0"/>
                      <w:marTop w:val="0"/>
                      <w:marBottom w:val="0"/>
                      <w:divBdr>
                        <w:top w:val="none" w:sz="0" w:space="0" w:color="auto"/>
                        <w:left w:val="none" w:sz="0" w:space="0" w:color="auto"/>
                        <w:bottom w:val="none" w:sz="0" w:space="0" w:color="auto"/>
                        <w:right w:val="none" w:sz="0" w:space="0" w:color="auto"/>
                      </w:divBdr>
                    </w:div>
                  </w:divsChild>
                </w:div>
                <w:div w:id="1105033554">
                  <w:marLeft w:val="0"/>
                  <w:marRight w:val="0"/>
                  <w:marTop w:val="0"/>
                  <w:marBottom w:val="0"/>
                  <w:divBdr>
                    <w:top w:val="none" w:sz="0" w:space="0" w:color="auto"/>
                    <w:left w:val="none" w:sz="0" w:space="0" w:color="auto"/>
                    <w:bottom w:val="none" w:sz="0" w:space="0" w:color="auto"/>
                    <w:right w:val="none" w:sz="0" w:space="0" w:color="auto"/>
                  </w:divBdr>
                  <w:divsChild>
                    <w:div w:id="768812183">
                      <w:marLeft w:val="0"/>
                      <w:marRight w:val="0"/>
                      <w:marTop w:val="0"/>
                      <w:marBottom w:val="0"/>
                      <w:divBdr>
                        <w:top w:val="none" w:sz="0" w:space="0" w:color="auto"/>
                        <w:left w:val="none" w:sz="0" w:space="0" w:color="auto"/>
                        <w:bottom w:val="none" w:sz="0" w:space="0" w:color="auto"/>
                        <w:right w:val="none" w:sz="0" w:space="0" w:color="auto"/>
                      </w:divBdr>
                    </w:div>
                  </w:divsChild>
                </w:div>
                <w:div w:id="1153179085">
                  <w:marLeft w:val="0"/>
                  <w:marRight w:val="0"/>
                  <w:marTop w:val="0"/>
                  <w:marBottom w:val="0"/>
                  <w:divBdr>
                    <w:top w:val="none" w:sz="0" w:space="0" w:color="auto"/>
                    <w:left w:val="none" w:sz="0" w:space="0" w:color="auto"/>
                    <w:bottom w:val="none" w:sz="0" w:space="0" w:color="auto"/>
                    <w:right w:val="none" w:sz="0" w:space="0" w:color="auto"/>
                  </w:divBdr>
                  <w:divsChild>
                    <w:div w:id="523860378">
                      <w:marLeft w:val="0"/>
                      <w:marRight w:val="0"/>
                      <w:marTop w:val="0"/>
                      <w:marBottom w:val="0"/>
                      <w:divBdr>
                        <w:top w:val="none" w:sz="0" w:space="0" w:color="auto"/>
                        <w:left w:val="none" w:sz="0" w:space="0" w:color="auto"/>
                        <w:bottom w:val="none" w:sz="0" w:space="0" w:color="auto"/>
                        <w:right w:val="none" w:sz="0" w:space="0" w:color="auto"/>
                      </w:divBdr>
                    </w:div>
                  </w:divsChild>
                </w:div>
                <w:div w:id="1216313790">
                  <w:marLeft w:val="0"/>
                  <w:marRight w:val="0"/>
                  <w:marTop w:val="0"/>
                  <w:marBottom w:val="0"/>
                  <w:divBdr>
                    <w:top w:val="none" w:sz="0" w:space="0" w:color="auto"/>
                    <w:left w:val="none" w:sz="0" w:space="0" w:color="auto"/>
                    <w:bottom w:val="none" w:sz="0" w:space="0" w:color="auto"/>
                    <w:right w:val="none" w:sz="0" w:space="0" w:color="auto"/>
                  </w:divBdr>
                  <w:divsChild>
                    <w:div w:id="346441738">
                      <w:marLeft w:val="0"/>
                      <w:marRight w:val="0"/>
                      <w:marTop w:val="0"/>
                      <w:marBottom w:val="0"/>
                      <w:divBdr>
                        <w:top w:val="none" w:sz="0" w:space="0" w:color="auto"/>
                        <w:left w:val="none" w:sz="0" w:space="0" w:color="auto"/>
                        <w:bottom w:val="none" w:sz="0" w:space="0" w:color="auto"/>
                        <w:right w:val="none" w:sz="0" w:space="0" w:color="auto"/>
                      </w:divBdr>
                    </w:div>
                  </w:divsChild>
                </w:div>
                <w:div w:id="1368750932">
                  <w:marLeft w:val="0"/>
                  <w:marRight w:val="0"/>
                  <w:marTop w:val="0"/>
                  <w:marBottom w:val="0"/>
                  <w:divBdr>
                    <w:top w:val="none" w:sz="0" w:space="0" w:color="auto"/>
                    <w:left w:val="none" w:sz="0" w:space="0" w:color="auto"/>
                    <w:bottom w:val="none" w:sz="0" w:space="0" w:color="auto"/>
                    <w:right w:val="none" w:sz="0" w:space="0" w:color="auto"/>
                  </w:divBdr>
                  <w:divsChild>
                    <w:div w:id="1147480115">
                      <w:marLeft w:val="0"/>
                      <w:marRight w:val="0"/>
                      <w:marTop w:val="0"/>
                      <w:marBottom w:val="0"/>
                      <w:divBdr>
                        <w:top w:val="none" w:sz="0" w:space="0" w:color="auto"/>
                        <w:left w:val="none" w:sz="0" w:space="0" w:color="auto"/>
                        <w:bottom w:val="none" w:sz="0" w:space="0" w:color="auto"/>
                        <w:right w:val="none" w:sz="0" w:space="0" w:color="auto"/>
                      </w:divBdr>
                    </w:div>
                  </w:divsChild>
                </w:div>
                <w:div w:id="1436436425">
                  <w:marLeft w:val="0"/>
                  <w:marRight w:val="0"/>
                  <w:marTop w:val="0"/>
                  <w:marBottom w:val="0"/>
                  <w:divBdr>
                    <w:top w:val="none" w:sz="0" w:space="0" w:color="auto"/>
                    <w:left w:val="none" w:sz="0" w:space="0" w:color="auto"/>
                    <w:bottom w:val="none" w:sz="0" w:space="0" w:color="auto"/>
                    <w:right w:val="none" w:sz="0" w:space="0" w:color="auto"/>
                  </w:divBdr>
                  <w:divsChild>
                    <w:div w:id="546259381">
                      <w:marLeft w:val="0"/>
                      <w:marRight w:val="0"/>
                      <w:marTop w:val="0"/>
                      <w:marBottom w:val="0"/>
                      <w:divBdr>
                        <w:top w:val="none" w:sz="0" w:space="0" w:color="auto"/>
                        <w:left w:val="none" w:sz="0" w:space="0" w:color="auto"/>
                        <w:bottom w:val="none" w:sz="0" w:space="0" w:color="auto"/>
                        <w:right w:val="none" w:sz="0" w:space="0" w:color="auto"/>
                      </w:divBdr>
                    </w:div>
                  </w:divsChild>
                </w:div>
                <w:div w:id="1511336294">
                  <w:marLeft w:val="0"/>
                  <w:marRight w:val="0"/>
                  <w:marTop w:val="0"/>
                  <w:marBottom w:val="0"/>
                  <w:divBdr>
                    <w:top w:val="none" w:sz="0" w:space="0" w:color="auto"/>
                    <w:left w:val="none" w:sz="0" w:space="0" w:color="auto"/>
                    <w:bottom w:val="none" w:sz="0" w:space="0" w:color="auto"/>
                    <w:right w:val="none" w:sz="0" w:space="0" w:color="auto"/>
                  </w:divBdr>
                  <w:divsChild>
                    <w:div w:id="21708139">
                      <w:marLeft w:val="0"/>
                      <w:marRight w:val="0"/>
                      <w:marTop w:val="0"/>
                      <w:marBottom w:val="0"/>
                      <w:divBdr>
                        <w:top w:val="none" w:sz="0" w:space="0" w:color="auto"/>
                        <w:left w:val="none" w:sz="0" w:space="0" w:color="auto"/>
                        <w:bottom w:val="none" w:sz="0" w:space="0" w:color="auto"/>
                        <w:right w:val="none" w:sz="0" w:space="0" w:color="auto"/>
                      </w:divBdr>
                    </w:div>
                  </w:divsChild>
                </w:div>
                <w:div w:id="1564020511">
                  <w:marLeft w:val="0"/>
                  <w:marRight w:val="0"/>
                  <w:marTop w:val="0"/>
                  <w:marBottom w:val="0"/>
                  <w:divBdr>
                    <w:top w:val="none" w:sz="0" w:space="0" w:color="auto"/>
                    <w:left w:val="none" w:sz="0" w:space="0" w:color="auto"/>
                    <w:bottom w:val="none" w:sz="0" w:space="0" w:color="auto"/>
                    <w:right w:val="none" w:sz="0" w:space="0" w:color="auto"/>
                  </w:divBdr>
                  <w:divsChild>
                    <w:div w:id="1904291372">
                      <w:marLeft w:val="0"/>
                      <w:marRight w:val="0"/>
                      <w:marTop w:val="0"/>
                      <w:marBottom w:val="0"/>
                      <w:divBdr>
                        <w:top w:val="none" w:sz="0" w:space="0" w:color="auto"/>
                        <w:left w:val="none" w:sz="0" w:space="0" w:color="auto"/>
                        <w:bottom w:val="none" w:sz="0" w:space="0" w:color="auto"/>
                        <w:right w:val="none" w:sz="0" w:space="0" w:color="auto"/>
                      </w:divBdr>
                    </w:div>
                  </w:divsChild>
                </w:div>
                <w:div w:id="1630550087">
                  <w:marLeft w:val="0"/>
                  <w:marRight w:val="0"/>
                  <w:marTop w:val="0"/>
                  <w:marBottom w:val="0"/>
                  <w:divBdr>
                    <w:top w:val="none" w:sz="0" w:space="0" w:color="auto"/>
                    <w:left w:val="none" w:sz="0" w:space="0" w:color="auto"/>
                    <w:bottom w:val="none" w:sz="0" w:space="0" w:color="auto"/>
                    <w:right w:val="none" w:sz="0" w:space="0" w:color="auto"/>
                  </w:divBdr>
                  <w:divsChild>
                    <w:div w:id="1766419983">
                      <w:marLeft w:val="0"/>
                      <w:marRight w:val="0"/>
                      <w:marTop w:val="0"/>
                      <w:marBottom w:val="0"/>
                      <w:divBdr>
                        <w:top w:val="none" w:sz="0" w:space="0" w:color="auto"/>
                        <w:left w:val="none" w:sz="0" w:space="0" w:color="auto"/>
                        <w:bottom w:val="none" w:sz="0" w:space="0" w:color="auto"/>
                        <w:right w:val="none" w:sz="0" w:space="0" w:color="auto"/>
                      </w:divBdr>
                    </w:div>
                  </w:divsChild>
                </w:div>
                <w:div w:id="1653750547">
                  <w:marLeft w:val="0"/>
                  <w:marRight w:val="0"/>
                  <w:marTop w:val="0"/>
                  <w:marBottom w:val="0"/>
                  <w:divBdr>
                    <w:top w:val="none" w:sz="0" w:space="0" w:color="auto"/>
                    <w:left w:val="none" w:sz="0" w:space="0" w:color="auto"/>
                    <w:bottom w:val="none" w:sz="0" w:space="0" w:color="auto"/>
                    <w:right w:val="none" w:sz="0" w:space="0" w:color="auto"/>
                  </w:divBdr>
                  <w:divsChild>
                    <w:div w:id="1821117173">
                      <w:marLeft w:val="0"/>
                      <w:marRight w:val="0"/>
                      <w:marTop w:val="0"/>
                      <w:marBottom w:val="0"/>
                      <w:divBdr>
                        <w:top w:val="none" w:sz="0" w:space="0" w:color="auto"/>
                        <w:left w:val="none" w:sz="0" w:space="0" w:color="auto"/>
                        <w:bottom w:val="none" w:sz="0" w:space="0" w:color="auto"/>
                        <w:right w:val="none" w:sz="0" w:space="0" w:color="auto"/>
                      </w:divBdr>
                    </w:div>
                  </w:divsChild>
                </w:div>
                <w:div w:id="1760248959">
                  <w:marLeft w:val="0"/>
                  <w:marRight w:val="0"/>
                  <w:marTop w:val="0"/>
                  <w:marBottom w:val="0"/>
                  <w:divBdr>
                    <w:top w:val="none" w:sz="0" w:space="0" w:color="auto"/>
                    <w:left w:val="none" w:sz="0" w:space="0" w:color="auto"/>
                    <w:bottom w:val="none" w:sz="0" w:space="0" w:color="auto"/>
                    <w:right w:val="none" w:sz="0" w:space="0" w:color="auto"/>
                  </w:divBdr>
                  <w:divsChild>
                    <w:div w:id="288047872">
                      <w:marLeft w:val="0"/>
                      <w:marRight w:val="0"/>
                      <w:marTop w:val="0"/>
                      <w:marBottom w:val="0"/>
                      <w:divBdr>
                        <w:top w:val="none" w:sz="0" w:space="0" w:color="auto"/>
                        <w:left w:val="none" w:sz="0" w:space="0" w:color="auto"/>
                        <w:bottom w:val="none" w:sz="0" w:space="0" w:color="auto"/>
                        <w:right w:val="none" w:sz="0" w:space="0" w:color="auto"/>
                      </w:divBdr>
                    </w:div>
                  </w:divsChild>
                </w:div>
                <w:div w:id="2058580374">
                  <w:marLeft w:val="0"/>
                  <w:marRight w:val="0"/>
                  <w:marTop w:val="0"/>
                  <w:marBottom w:val="0"/>
                  <w:divBdr>
                    <w:top w:val="none" w:sz="0" w:space="0" w:color="auto"/>
                    <w:left w:val="none" w:sz="0" w:space="0" w:color="auto"/>
                    <w:bottom w:val="none" w:sz="0" w:space="0" w:color="auto"/>
                    <w:right w:val="none" w:sz="0" w:space="0" w:color="auto"/>
                  </w:divBdr>
                  <w:divsChild>
                    <w:div w:id="16626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7851">
          <w:marLeft w:val="0"/>
          <w:marRight w:val="0"/>
          <w:marTop w:val="0"/>
          <w:marBottom w:val="0"/>
          <w:divBdr>
            <w:top w:val="none" w:sz="0" w:space="0" w:color="auto"/>
            <w:left w:val="none" w:sz="0" w:space="0" w:color="auto"/>
            <w:bottom w:val="none" w:sz="0" w:space="0" w:color="auto"/>
            <w:right w:val="none" w:sz="0" w:space="0" w:color="auto"/>
          </w:divBdr>
          <w:divsChild>
            <w:div w:id="1694460071">
              <w:marLeft w:val="-75"/>
              <w:marRight w:val="0"/>
              <w:marTop w:val="30"/>
              <w:marBottom w:val="30"/>
              <w:divBdr>
                <w:top w:val="none" w:sz="0" w:space="0" w:color="auto"/>
                <w:left w:val="none" w:sz="0" w:space="0" w:color="auto"/>
                <w:bottom w:val="none" w:sz="0" w:space="0" w:color="auto"/>
                <w:right w:val="none" w:sz="0" w:space="0" w:color="auto"/>
              </w:divBdr>
              <w:divsChild>
                <w:div w:id="163597972">
                  <w:marLeft w:val="0"/>
                  <w:marRight w:val="0"/>
                  <w:marTop w:val="0"/>
                  <w:marBottom w:val="0"/>
                  <w:divBdr>
                    <w:top w:val="none" w:sz="0" w:space="0" w:color="auto"/>
                    <w:left w:val="none" w:sz="0" w:space="0" w:color="auto"/>
                    <w:bottom w:val="none" w:sz="0" w:space="0" w:color="auto"/>
                    <w:right w:val="none" w:sz="0" w:space="0" w:color="auto"/>
                  </w:divBdr>
                  <w:divsChild>
                    <w:div w:id="221989566">
                      <w:marLeft w:val="0"/>
                      <w:marRight w:val="0"/>
                      <w:marTop w:val="0"/>
                      <w:marBottom w:val="0"/>
                      <w:divBdr>
                        <w:top w:val="none" w:sz="0" w:space="0" w:color="auto"/>
                        <w:left w:val="none" w:sz="0" w:space="0" w:color="auto"/>
                        <w:bottom w:val="none" w:sz="0" w:space="0" w:color="auto"/>
                        <w:right w:val="none" w:sz="0" w:space="0" w:color="auto"/>
                      </w:divBdr>
                    </w:div>
                  </w:divsChild>
                </w:div>
                <w:div w:id="217589414">
                  <w:marLeft w:val="0"/>
                  <w:marRight w:val="0"/>
                  <w:marTop w:val="0"/>
                  <w:marBottom w:val="0"/>
                  <w:divBdr>
                    <w:top w:val="none" w:sz="0" w:space="0" w:color="auto"/>
                    <w:left w:val="none" w:sz="0" w:space="0" w:color="auto"/>
                    <w:bottom w:val="none" w:sz="0" w:space="0" w:color="auto"/>
                    <w:right w:val="none" w:sz="0" w:space="0" w:color="auto"/>
                  </w:divBdr>
                  <w:divsChild>
                    <w:div w:id="735249789">
                      <w:marLeft w:val="0"/>
                      <w:marRight w:val="0"/>
                      <w:marTop w:val="0"/>
                      <w:marBottom w:val="0"/>
                      <w:divBdr>
                        <w:top w:val="none" w:sz="0" w:space="0" w:color="auto"/>
                        <w:left w:val="none" w:sz="0" w:space="0" w:color="auto"/>
                        <w:bottom w:val="none" w:sz="0" w:space="0" w:color="auto"/>
                        <w:right w:val="none" w:sz="0" w:space="0" w:color="auto"/>
                      </w:divBdr>
                    </w:div>
                  </w:divsChild>
                </w:div>
                <w:div w:id="338778509">
                  <w:marLeft w:val="0"/>
                  <w:marRight w:val="0"/>
                  <w:marTop w:val="0"/>
                  <w:marBottom w:val="0"/>
                  <w:divBdr>
                    <w:top w:val="none" w:sz="0" w:space="0" w:color="auto"/>
                    <w:left w:val="none" w:sz="0" w:space="0" w:color="auto"/>
                    <w:bottom w:val="none" w:sz="0" w:space="0" w:color="auto"/>
                    <w:right w:val="none" w:sz="0" w:space="0" w:color="auto"/>
                  </w:divBdr>
                  <w:divsChild>
                    <w:div w:id="1293360768">
                      <w:marLeft w:val="0"/>
                      <w:marRight w:val="0"/>
                      <w:marTop w:val="0"/>
                      <w:marBottom w:val="0"/>
                      <w:divBdr>
                        <w:top w:val="none" w:sz="0" w:space="0" w:color="auto"/>
                        <w:left w:val="none" w:sz="0" w:space="0" w:color="auto"/>
                        <w:bottom w:val="none" w:sz="0" w:space="0" w:color="auto"/>
                        <w:right w:val="none" w:sz="0" w:space="0" w:color="auto"/>
                      </w:divBdr>
                    </w:div>
                  </w:divsChild>
                </w:div>
                <w:div w:id="385883258">
                  <w:marLeft w:val="0"/>
                  <w:marRight w:val="0"/>
                  <w:marTop w:val="0"/>
                  <w:marBottom w:val="0"/>
                  <w:divBdr>
                    <w:top w:val="none" w:sz="0" w:space="0" w:color="auto"/>
                    <w:left w:val="none" w:sz="0" w:space="0" w:color="auto"/>
                    <w:bottom w:val="none" w:sz="0" w:space="0" w:color="auto"/>
                    <w:right w:val="none" w:sz="0" w:space="0" w:color="auto"/>
                  </w:divBdr>
                  <w:divsChild>
                    <w:div w:id="1785271708">
                      <w:marLeft w:val="0"/>
                      <w:marRight w:val="0"/>
                      <w:marTop w:val="0"/>
                      <w:marBottom w:val="0"/>
                      <w:divBdr>
                        <w:top w:val="none" w:sz="0" w:space="0" w:color="auto"/>
                        <w:left w:val="none" w:sz="0" w:space="0" w:color="auto"/>
                        <w:bottom w:val="none" w:sz="0" w:space="0" w:color="auto"/>
                        <w:right w:val="none" w:sz="0" w:space="0" w:color="auto"/>
                      </w:divBdr>
                    </w:div>
                  </w:divsChild>
                </w:div>
                <w:div w:id="412701301">
                  <w:marLeft w:val="0"/>
                  <w:marRight w:val="0"/>
                  <w:marTop w:val="0"/>
                  <w:marBottom w:val="0"/>
                  <w:divBdr>
                    <w:top w:val="none" w:sz="0" w:space="0" w:color="auto"/>
                    <w:left w:val="none" w:sz="0" w:space="0" w:color="auto"/>
                    <w:bottom w:val="none" w:sz="0" w:space="0" w:color="auto"/>
                    <w:right w:val="none" w:sz="0" w:space="0" w:color="auto"/>
                  </w:divBdr>
                  <w:divsChild>
                    <w:div w:id="929658182">
                      <w:marLeft w:val="0"/>
                      <w:marRight w:val="0"/>
                      <w:marTop w:val="0"/>
                      <w:marBottom w:val="0"/>
                      <w:divBdr>
                        <w:top w:val="none" w:sz="0" w:space="0" w:color="auto"/>
                        <w:left w:val="none" w:sz="0" w:space="0" w:color="auto"/>
                        <w:bottom w:val="none" w:sz="0" w:space="0" w:color="auto"/>
                        <w:right w:val="none" w:sz="0" w:space="0" w:color="auto"/>
                      </w:divBdr>
                    </w:div>
                  </w:divsChild>
                </w:div>
                <w:div w:id="413746753">
                  <w:marLeft w:val="0"/>
                  <w:marRight w:val="0"/>
                  <w:marTop w:val="0"/>
                  <w:marBottom w:val="0"/>
                  <w:divBdr>
                    <w:top w:val="none" w:sz="0" w:space="0" w:color="auto"/>
                    <w:left w:val="none" w:sz="0" w:space="0" w:color="auto"/>
                    <w:bottom w:val="none" w:sz="0" w:space="0" w:color="auto"/>
                    <w:right w:val="none" w:sz="0" w:space="0" w:color="auto"/>
                  </w:divBdr>
                  <w:divsChild>
                    <w:div w:id="1684089473">
                      <w:marLeft w:val="0"/>
                      <w:marRight w:val="0"/>
                      <w:marTop w:val="0"/>
                      <w:marBottom w:val="0"/>
                      <w:divBdr>
                        <w:top w:val="none" w:sz="0" w:space="0" w:color="auto"/>
                        <w:left w:val="none" w:sz="0" w:space="0" w:color="auto"/>
                        <w:bottom w:val="none" w:sz="0" w:space="0" w:color="auto"/>
                        <w:right w:val="none" w:sz="0" w:space="0" w:color="auto"/>
                      </w:divBdr>
                    </w:div>
                  </w:divsChild>
                </w:div>
                <w:div w:id="425227459">
                  <w:marLeft w:val="0"/>
                  <w:marRight w:val="0"/>
                  <w:marTop w:val="0"/>
                  <w:marBottom w:val="0"/>
                  <w:divBdr>
                    <w:top w:val="none" w:sz="0" w:space="0" w:color="auto"/>
                    <w:left w:val="none" w:sz="0" w:space="0" w:color="auto"/>
                    <w:bottom w:val="none" w:sz="0" w:space="0" w:color="auto"/>
                    <w:right w:val="none" w:sz="0" w:space="0" w:color="auto"/>
                  </w:divBdr>
                  <w:divsChild>
                    <w:div w:id="502211637">
                      <w:marLeft w:val="0"/>
                      <w:marRight w:val="0"/>
                      <w:marTop w:val="0"/>
                      <w:marBottom w:val="0"/>
                      <w:divBdr>
                        <w:top w:val="none" w:sz="0" w:space="0" w:color="auto"/>
                        <w:left w:val="none" w:sz="0" w:space="0" w:color="auto"/>
                        <w:bottom w:val="none" w:sz="0" w:space="0" w:color="auto"/>
                        <w:right w:val="none" w:sz="0" w:space="0" w:color="auto"/>
                      </w:divBdr>
                    </w:div>
                  </w:divsChild>
                </w:div>
                <w:div w:id="433743128">
                  <w:marLeft w:val="0"/>
                  <w:marRight w:val="0"/>
                  <w:marTop w:val="0"/>
                  <w:marBottom w:val="0"/>
                  <w:divBdr>
                    <w:top w:val="none" w:sz="0" w:space="0" w:color="auto"/>
                    <w:left w:val="none" w:sz="0" w:space="0" w:color="auto"/>
                    <w:bottom w:val="none" w:sz="0" w:space="0" w:color="auto"/>
                    <w:right w:val="none" w:sz="0" w:space="0" w:color="auto"/>
                  </w:divBdr>
                  <w:divsChild>
                    <w:div w:id="236785776">
                      <w:marLeft w:val="0"/>
                      <w:marRight w:val="0"/>
                      <w:marTop w:val="0"/>
                      <w:marBottom w:val="0"/>
                      <w:divBdr>
                        <w:top w:val="none" w:sz="0" w:space="0" w:color="auto"/>
                        <w:left w:val="none" w:sz="0" w:space="0" w:color="auto"/>
                        <w:bottom w:val="none" w:sz="0" w:space="0" w:color="auto"/>
                        <w:right w:val="none" w:sz="0" w:space="0" w:color="auto"/>
                      </w:divBdr>
                    </w:div>
                  </w:divsChild>
                </w:div>
                <w:div w:id="458039863">
                  <w:marLeft w:val="0"/>
                  <w:marRight w:val="0"/>
                  <w:marTop w:val="0"/>
                  <w:marBottom w:val="0"/>
                  <w:divBdr>
                    <w:top w:val="none" w:sz="0" w:space="0" w:color="auto"/>
                    <w:left w:val="none" w:sz="0" w:space="0" w:color="auto"/>
                    <w:bottom w:val="none" w:sz="0" w:space="0" w:color="auto"/>
                    <w:right w:val="none" w:sz="0" w:space="0" w:color="auto"/>
                  </w:divBdr>
                  <w:divsChild>
                    <w:div w:id="1923026332">
                      <w:marLeft w:val="0"/>
                      <w:marRight w:val="0"/>
                      <w:marTop w:val="0"/>
                      <w:marBottom w:val="0"/>
                      <w:divBdr>
                        <w:top w:val="none" w:sz="0" w:space="0" w:color="auto"/>
                        <w:left w:val="none" w:sz="0" w:space="0" w:color="auto"/>
                        <w:bottom w:val="none" w:sz="0" w:space="0" w:color="auto"/>
                        <w:right w:val="none" w:sz="0" w:space="0" w:color="auto"/>
                      </w:divBdr>
                    </w:div>
                  </w:divsChild>
                </w:div>
                <w:div w:id="469440129">
                  <w:marLeft w:val="0"/>
                  <w:marRight w:val="0"/>
                  <w:marTop w:val="0"/>
                  <w:marBottom w:val="0"/>
                  <w:divBdr>
                    <w:top w:val="none" w:sz="0" w:space="0" w:color="auto"/>
                    <w:left w:val="none" w:sz="0" w:space="0" w:color="auto"/>
                    <w:bottom w:val="none" w:sz="0" w:space="0" w:color="auto"/>
                    <w:right w:val="none" w:sz="0" w:space="0" w:color="auto"/>
                  </w:divBdr>
                  <w:divsChild>
                    <w:div w:id="1909878809">
                      <w:marLeft w:val="0"/>
                      <w:marRight w:val="0"/>
                      <w:marTop w:val="0"/>
                      <w:marBottom w:val="0"/>
                      <w:divBdr>
                        <w:top w:val="none" w:sz="0" w:space="0" w:color="auto"/>
                        <w:left w:val="none" w:sz="0" w:space="0" w:color="auto"/>
                        <w:bottom w:val="none" w:sz="0" w:space="0" w:color="auto"/>
                        <w:right w:val="none" w:sz="0" w:space="0" w:color="auto"/>
                      </w:divBdr>
                    </w:div>
                  </w:divsChild>
                </w:div>
                <w:div w:id="470295671">
                  <w:marLeft w:val="0"/>
                  <w:marRight w:val="0"/>
                  <w:marTop w:val="0"/>
                  <w:marBottom w:val="0"/>
                  <w:divBdr>
                    <w:top w:val="none" w:sz="0" w:space="0" w:color="auto"/>
                    <w:left w:val="none" w:sz="0" w:space="0" w:color="auto"/>
                    <w:bottom w:val="none" w:sz="0" w:space="0" w:color="auto"/>
                    <w:right w:val="none" w:sz="0" w:space="0" w:color="auto"/>
                  </w:divBdr>
                  <w:divsChild>
                    <w:div w:id="642387793">
                      <w:marLeft w:val="0"/>
                      <w:marRight w:val="0"/>
                      <w:marTop w:val="0"/>
                      <w:marBottom w:val="0"/>
                      <w:divBdr>
                        <w:top w:val="none" w:sz="0" w:space="0" w:color="auto"/>
                        <w:left w:val="none" w:sz="0" w:space="0" w:color="auto"/>
                        <w:bottom w:val="none" w:sz="0" w:space="0" w:color="auto"/>
                        <w:right w:val="none" w:sz="0" w:space="0" w:color="auto"/>
                      </w:divBdr>
                    </w:div>
                  </w:divsChild>
                </w:div>
                <w:div w:id="616302939">
                  <w:marLeft w:val="0"/>
                  <w:marRight w:val="0"/>
                  <w:marTop w:val="0"/>
                  <w:marBottom w:val="0"/>
                  <w:divBdr>
                    <w:top w:val="none" w:sz="0" w:space="0" w:color="auto"/>
                    <w:left w:val="none" w:sz="0" w:space="0" w:color="auto"/>
                    <w:bottom w:val="none" w:sz="0" w:space="0" w:color="auto"/>
                    <w:right w:val="none" w:sz="0" w:space="0" w:color="auto"/>
                  </w:divBdr>
                  <w:divsChild>
                    <w:div w:id="208225973">
                      <w:marLeft w:val="0"/>
                      <w:marRight w:val="0"/>
                      <w:marTop w:val="0"/>
                      <w:marBottom w:val="0"/>
                      <w:divBdr>
                        <w:top w:val="none" w:sz="0" w:space="0" w:color="auto"/>
                        <w:left w:val="none" w:sz="0" w:space="0" w:color="auto"/>
                        <w:bottom w:val="none" w:sz="0" w:space="0" w:color="auto"/>
                        <w:right w:val="none" w:sz="0" w:space="0" w:color="auto"/>
                      </w:divBdr>
                    </w:div>
                  </w:divsChild>
                </w:div>
                <w:div w:id="657225307">
                  <w:marLeft w:val="0"/>
                  <w:marRight w:val="0"/>
                  <w:marTop w:val="0"/>
                  <w:marBottom w:val="0"/>
                  <w:divBdr>
                    <w:top w:val="none" w:sz="0" w:space="0" w:color="auto"/>
                    <w:left w:val="none" w:sz="0" w:space="0" w:color="auto"/>
                    <w:bottom w:val="none" w:sz="0" w:space="0" w:color="auto"/>
                    <w:right w:val="none" w:sz="0" w:space="0" w:color="auto"/>
                  </w:divBdr>
                  <w:divsChild>
                    <w:div w:id="1095370390">
                      <w:marLeft w:val="0"/>
                      <w:marRight w:val="0"/>
                      <w:marTop w:val="0"/>
                      <w:marBottom w:val="0"/>
                      <w:divBdr>
                        <w:top w:val="none" w:sz="0" w:space="0" w:color="auto"/>
                        <w:left w:val="none" w:sz="0" w:space="0" w:color="auto"/>
                        <w:bottom w:val="none" w:sz="0" w:space="0" w:color="auto"/>
                        <w:right w:val="none" w:sz="0" w:space="0" w:color="auto"/>
                      </w:divBdr>
                    </w:div>
                  </w:divsChild>
                </w:div>
                <w:div w:id="705058556">
                  <w:marLeft w:val="0"/>
                  <w:marRight w:val="0"/>
                  <w:marTop w:val="0"/>
                  <w:marBottom w:val="0"/>
                  <w:divBdr>
                    <w:top w:val="none" w:sz="0" w:space="0" w:color="auto"/>
                    <w:left w:val="none" w:sz="0" w:space="0" w:color="auto"/>
                    <w:bottom w:val="none" w:sz="0" w:space="0" w:color="auto"/>
                    <w:right w:val="none" w:sz="0" w:space="0" w:color="auto"/>
                  </w:divBdr>
                  <w:divsChild>
                    <w:div w:id="1831749211">
                      <w:marLeft w:val="0"/>
                      <w:marRight w:val="0"/>
                      <w:marTop w:val="0"/>
                      <w:marBottom w:val="0"/>
                      <w:divBdr>
                        <w:top w:val="none" w:sz="0" w:space="0" w:color="auto"/>
                        <w:left w:val="none" w:sz="0" w:space="0" w:color="auto"/>
                        <w:bottom w:val="none" w:sz="0" w:space="0" w:color="auto"/>
                        <w:right w:val="none" w:sz="0" w:space="0" w:color="auto"/>
                      </w:divBdr>
                    </w:div>
                  </w:divsChild>
                </w:div>
                <w:div w:id="707727191">
                  <w:marLeft w:val="0"/>
                  <w:marRight w:val="0"/>
                  <w:marTop w:val="0"/>
                  <w:marBottom w:val="0"/>
                  <w:divBdr>
                    <w:top w:val="none" w:sz="0" w:space="0" w:color="auto"/>
                    <w:left w:val="none" w:sz="0" w:space="0" w:color="auto"/>
                    <w:bottom w:val="none" w:sz="0" w:space="0" w:color="auto"/>
                    <w:right w:val="none" w:sz="0" w:space="0" w:color="auto"/>
                  </w:divBdr>
                  <w:divsChild>
                    <w:div w:id="1260484471">
                      <w:marLeft w:val="0"/>
                      <w:marRight w:val="0"/>
                      <w:marTop w:val="0"/>
                      <w:marBottom w:val="0"/>
                      <w:divBdr>
                        <w:top w:val="none" w:sz="0" w:space="0" w:color="auto"/>
                        <w:left w:val="none" w:sz="0" w:space="0" w:color="auto"/>
                        <w:bottom w:val="none" w:sz="0" w:space="0" w:color="auto"/>
                        <w:right w:val="none" w:sz="0" w:space="0" w:color="auto"/>
                      </w:divBdr>
                    </w:div>
                  </w:divsChild>
                </w:div>
                <w:div w:id="725033905">
                  <w:marLeft w:val="0"/>
                  <w:marRight w:val="0"/>
                  <w:marTop w:val="0"/>
                  <w:marBottom w:val="0"/>
                  <w:divBdr>
                    <w:top w:val="none" w:sz="0" w:space="0" w:color="auto"/>
                    <w:left w:val="none" w:sz="0" w:space="0" w:color="auto"/>
                    <w:bottom w:val="none" w:sz="0" w:space="0" w:color="auto"/>
                    <w:right w:val="none" w:sz="0" w:space="0" w:color="auto"/>
                  </w:divBdr>
                  <w:divsChild>
                    <w:div w:id="951323106">
                      <w:marLeft w:val="0"/>
                      <w:marRight w:val="0"/>
                      <w:marTop w:val="0"/>
                      <w:marBottom w:val="0"/>
                      <w:divBdr>
                        <w:top w:val="none" w:sz="0" w:space="0" w:color="auto"/>
                        <w:left w:val="none" w:sz="0" w:space="0" w:color="auto"/>
                        <w:bottom w:val="none" w:sz="0" w:space="0" w:color="auto"/>
                        <w:right w:val="none" w:sz="0" w:space="0" w:color="auto"/>
                      </w:divBdr>
                    </w:div>
                  </w:divsChild>
                </w:div>
                <w:div w:id="756171681">
                  <w:marLeft w:val="0"/>
                  <w:marRight w:val="0"/>
                  <w:marTop w:val="0"/>
                  <w:marBottom w:val="0"/>
                  <w:divBdr>
                    <w:top w:val="none" w:sz="0" w:space="0" w:color="auto"/>
                    <w:left w:val="none" w:sz="0" w:space="0" w:color="auto"/>
                    <w:bottom w:val="none" w:sz="0" w:space="0" w:color="auto"/>
                    <w:right w:val="none" w:sz="0" w:space="0" w:color="auto"/>
                  </w:divBdr>
                  <w:divsChild>
                    <w:div w:id="954217904">
                      <w:marLeft w:val="0"/>
                      <w:marRight w:val="0"/>
                      <w:marTop w:val="0"/>
                      <w:marBottom w:val="0"/>
                      <w:divBdr>
                        <w:top w:val="none" w:sz="0" w:space="0" w:color="auto"/>
                        <w:left w:val="none" w:sz="0" w:space="0" w:color="auto"/>
                        <w:bottom w:val="none" w:sz="0" w:space="0" w:color="auto"/>
                        <w:right w:val="none" w:sz="0" w:space="0" w:color="auto"/>
                      </w:divBdr>
                    </w:div>
                  </w:divsChild>
                </w:div>
                <w:div w:id="893005892">
                  <w:marLeft w:val="0"/>
                  <w:marRight w:val="0"/>
                  <w:marTop w:val="0"/>
                  <w:marBottom w:val="0"/>
                  <w:divBdr>
                    <w:top w:val="none" w:sz="0" w:space="0" w:color="auto"/>
                    <w:left w:val="none" w:sz="0" w:space="0" w:color="auto"/>
                    <w:bottom w:val="none" w:sz="0" w:space="0" w:color="auto"/>
                    <w:right w:val="none" w:sz="0" w:space="0" w:color="auto"/>
                  </w:divBdr>
                  <w:divsChild>
                    <w:div w:id="1816755200">
                      <w:marLeft w:val="0"/>
                      <w:marRight w:val="0"/>
                      <w:marTop w:val="0"/>
                      <w:marBottom w:val="0"/>
                      <w:divBdr>
                        <w:top w:val="none" w:sz="0" w:space="0" w:color="auto"/>
                        <w:left w:val="none" w:sz="0" w:space="0" w:color="auto"/>
                        <w:bottom w:val="none" w:sz="0" w:space="0" w:color="auto"/>
                        <w:right w:val="none" w:sz="0" w:space="0" w:color="auto"/>
                      </w:divBdr>
                    </w:div>
                  </w:divsChild>
                </w:div>
                <w:div w:id="1364941499">
                  <w:marLeft w:val="0"/>
                  <w:marRight w:val="0"/>
                  <w:marTop w:val="0"/>
                  <w:marBottom w:val="0"/>
                  <w:divBdr>
                    <w:top w:val="none" w:sz="0" w:space="0" w:color="auto"/>
                    <w:left w:val="none" w:sz="0" w:space="0" w:color="auto"/>
                    <w:bottom w:val="none" w:sz="0" w:space="0" w:color="auto"/>
                    <w:right w:val="none" w:sz="0" w:space="0" w:color="auto"/>
                  </w:divBdr>
                  <w:divsChild>
                    <w:div w:id="419061422">
                      <w:marLeft w:val="0"/>
                      <w:marRight w:val="0"/>
                      <w:marTop w:val="0"/>
                      <w:marBottom w:val="0"/>
                      <w:divBdr>
                        <w:top w:val="none" w:sz="0" w:space="0" w:color="auto"/>
                        <w:left w:val="none" w:sz="0" w:space="0" w:color="auto"/>
                        <w:bottom w:val="none" w:sz="0" w:space="0" w:color="auto"/>
                        <w:right w:val="none" w:sz="0" w:space="0" w:color="auto"/>
                      </w:divBdr>
                    </w:div>
                  </w:divsChild>
                </w:div>
                <w:div w:id="1615549888">
                  <w:marLeft w:val="0"/>
                  <w:marRight w:val="0"/>
                  <w:marTop w:val="0"/>
                  <w:marBottom w:val="0"/>
                  <w:divBdr>
                    <w:top w:val="none" w:sz="0" w:space="0" w:color="auto"/>
                    <w:left w:val="none" w:sz="0" w:space="0" w:color="auto"/>
                    <w:bottom w:val="none" w:sz="0" w:space="0" w:color="auto"/>
                    <w:right w:val="none" w:sz="0" w:space="0" w:color="auto"/>
                  </w:divBdr>
                  <w:divsChild>
                    <w:div w:id="1095783696">
                      <w:marLeft w:val="0"/>
                      <w:marRight w:val="0"/>
                      <w:marTop w:val="0"/>
                      <w:marBottom w:val="0"/>
                      <w:divBdr>
                        <w:top w:val="none" w:sz="0" w:space="0" w:color="auto"/>
                        <w:left w:val="none" w:sz="0" w:space="0" w:color="auto"/>
                        <w:bottom w:val="none" w:sz="0" w:space="0" w:color="auto"/>
                        <w:right w:val="none" w:sz="0" w:space="0" w:color="auto"/>
                      </w:divBdr>
                    </w:div>
                  </w:divsChild>
                </w:div>
                <w:div w:id="1765955597">
                  <w:marLeft w:val="0"/>
                  <w:marRight w:val="0"/>
                  <w:marTop w:val="0"/>
                  <w:marBottom w:val="0"/>
                  <w:divBdr>
                    <w:top w:val="none" w:sz="0" w:space="0" w:color="auto"/>
                    <w:left w:val="none" w:sz="0" w:space="0" w:color="auto"/>
                    <w:bottom w:val="none" w:sz="0" w:space="0" w:color="auto"/>
                    <w:right w:val="none" w:sz="0" w:space="0" w:color="auto"/>
                  </w:divBdr>
                  <w:divsChild>
                    <w:div w:id="719596179">
                      <w:marLeft w:val="0"/>
                      <w:marRight w:val="0"/>
                      <w:marTop w:val="0"/>
                      <w:marBottom w:val="0"/>
                      <w:divBdr>
                        <w:top w:val="none" w:sz="0" w:space="0" w:color="auto"/>
                        <w:left w:val="none" w:sz="0" w:space="0" w:color="auto"/>
                        <w:bottom w:val="none" w:sz="0" w:space="0" w:color="auto"/>
                        <w:right w:val="none" w:sz="0" w:space="0" w:color="auto"/>
                      </w:divBdr>
                    </w:div>
                  </w:divsChild>
                </w:div>
                <w:div w:id="1771390496">
                  <w:marLeft w:val="0"/>
                  <w:marRight w:val="0"/>
                  <w:marTop w:val="0"/>
                  <w:marBottom w:val="0"/>
                  <w:divBdr>
                    <w:top w:val="none" w:sz="0" w:space="0" w:color="auto"/>
                    <w:left w:val="none" w:sz="0" w:space="0" w:color="auto"/>
                    <w:bottom w:val="none" w:sz="0" w:space="0" w:color="auto"/>
                    <w:right w:val="none" w:sz="0" w:space="0" w:color="auto"/>
                  </w:divBdr>
                  <w:divsChild>
                    <w:div w:id="637607991">
                      <w:marLeft w:val="0"/>
                      <w:marRight w:val="0"/>
                      <w:marTop w:val="0"/>
                      <w:marBottom w:val="0"/>
                      <w:divBdr>
                        <w:top w:val="none" w:sz="0" w:space="0" w:color="auto"/>
                        <w:left w:val="none" w:sz="0" w:space="0" w:color="auto"/>
                        <w:bottom w:val="none" w:sz="0" w:space="0" w:color="auto"/>
                        <w:right w:val="none" w:sz="0" w:space="0" w:color="auto"/>
                      </w:divBdr>
                    </w:div>
                  </w:divsChild>
                </w:div>
                <w:div w:id="1779523425">
                  <w:marLeft w:val="0"/>
                  <w:marRight w:val="0"/>
                  <w:marTop w:val="0"/>
                  <w:marBottom w:val="0"/>
                  <w:divBdr>
                    <w:top w:val="none" w:sz="0" w:space="0" w:color="auto"/>
                    <w:left w:val="none" w:sz="0" w:space="0" w:color="auto"/>
                    <w:bottom w:val="none" w:sz="0" w:space="0" w:color="auto"/>
                    <w:right w:val="none" w:sz="0" w:space="0" w:color="auto"/>
                  </w:divBdr>
                  <w:divsChild>
                    <w:div w:id="1428036129">
                      <w:marLeft w:val="0"/>
                      <w:marRight w:val="0"/>
                      <w:marTop w:val="0"/>
                      <w:marBottom w:val="0"/>
                      <w:divBdr>
                        <w:top w:val="none" w:sz="0" w:space="0" w:color="auto"/>
                        <w:left w:val="none" w:sz="0" w:space="0" w:color="auto"/>
                        <w:bottom w:val="none" w:sz="0" w:space="0" w:color="auto"/>
                        <w:right w:val="none" w:sz="0" w:space="0" w:color="auto"/>
                      </w:divBdr>
                    </w:div>
                  </w:divsChild>
                </w:div>
                <w:div w:id="1852597194">
                  <w:marLeft w:val="0"/>
                  <w:marRight w:val="0"/>
                  <w:marTop w:val="0"/>
                  <w:marBottom w:val="0"/>
                  <w:divBdr>
                    <w:top w:val="none" w:sz="0" w:space="0" w:color="auto"/>
                    <w:left w:val="none" w:sz="0" w:space="0" w:color="auto"/>
                    <w:bottom w:val="none" w:sz="0" w:space="0" w:color="auto"/>
                    <w:right w:val="none" w:sz="0" w:space="0" w:color="auto"/>
                  </w:divBdr>
                  <w:divsChild>
                    <w:div w:id="1272784454">
                      <w:marLeft w:val="0"/>
                      <w:marRight w:val="0"/>
                      <w:marTop w:val="0"/>
                      <w:marBottom w:val="0"/>
                      <w:divBdr>
                        <w:top w:val="none" w:sz="0" w:space="0" w:color="auto"/>
                        <w:left w:val="none" w:sz="0" w:space="0" w:color="auto"/>
                        <w:bottom w:val="none" w:sz="0" w:space="0" w:color="auto"/>
                        <w:right w:val="none" w:sz="0" w:space="0" w:color="auto"/>
                      </w:divBdr>
                    </w:div>
                  </w:divsChild>
                </w:div>
                <w:div w:id="2068411778">
                  <w:marLeft w:val="0"/>
                  <w:marRight w:val="0"/>
                  <w:marTop w:val="0"/>
                  <w:marBottom w:val="0"/>
                  <w:divBdr>
                    <w:top w:val="none" w:sz="0" w:space="0" w:color="auto"/>
                    <w:left w:val="none" w:sz="0" w:space="0" w:color="auto"/>
                    <w:bottom w:val="none" w:sz="0" w:space="0" w:color="auto"/>
                    <w:right w:val="none" w:sz="0" w:space="0" w:color="auto"/>
                  </w:divBdr>
                  <w:divsChild>
                    <w:div w:id="14056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59578">
          <w:marLeft w:val="0"/>
          <w:marRight w:val="0"/>
          <w:marTop w:val="0"/>
          <w:marBottom w:val="0"/>
          <w:divBdr>
            <w:top w:val="none" w:sz="0" w:space="0" w:color="auto"/>
            <w:left w:val="none" w:sz="0" w:space="0" w:color="auto"/>
            <w:bottom w:val="none" w:sz="0" w:space="0" w:color="auto"/>
            <w:right w:val="none" w:sz="0" w:space="0" w:color="auto"/>
          </w:divBdr>
        </w:div>
        <w:div w:id="1887521720">
          <w:marLeft w:val="0"/>
          <w:marRight w:val="0"/>
          <w:marTop w:val="0"/>
          <w:marBottom w:val="0"/>
          <w:divBdr>
            <w:top w:val="none" w:sz="0" w:space="0" w:color="auto"/>
            <w:left w:val="none" w:sz="0" w:space="0" w:color="auto"/>
            <w:bottom w:val="none" w:sz="0" w:space="0" w:color="auto"/>
            <w:right w:val="none" w:sz="0" w:space="0" w:color="auto"/>
          </w:divBdr>
        </w:div>
        <w:div w:id="1949466610">
          <w:marLeft w:val="0"/>
          <w:marRight w:val="0"/>
          <w:marTop w:val="0"/>
          <w:marBottom w:val="0"/>
          <w:divBdr>
            <w:top w:val="none" w:sz="0" w:space="0" w:color="auto"/>
            <w:left w:val="none" w:sz="0" w:space="0" w:color="auto"/>
            <w:bottom w:val="none" w:sz="0" w:space="0" w:color="auto"/>
            <w:right w:val="none" w:sz="0" w:space="0" w:color="auto"/>
          </w:divBdr>
        </w:div>
        <w:div w:id="2042197276">
          <w:marLeft w:val="0"/>
          <w:marRight w:val="0"/>
          <w:marTop w:val="0"/>
          <w:marBottom w:val="0"/>
          <w:divBdr>
            <w:top w:val="none" w:sz="0" w:space="0" w:color="auto"/>
            <w:left w:val="none" w:sz="0" w:space="0" w:color="auto"/>
            <w:bottom w:val="none" w:sz="0" w:space="0" w:color="auto"/>
            <w:right w:val="none" w:sz="0" w:space="0" w:color="auto"/>
          </w:divBdr>
        </w:div>
        <w:div w:id="2065640041">
          <w:marLeft w:val="0"/>
          <w:marRight w:val="0"/>
          <w:marTop w:val="0"/>
          <w:marBottom w:val="0"/>
          <w:divBdr>
            <w:top w:val="none" w:sz="0" w:space="0" w:color="auto"/>
            <w:left w:val="none" w:sz="0" w:space="0" w:color="auto"/>
            <w:bottom w:val="none" w:sz="0" w:space="0" w:color="auto"/>
            <w:right w:val="none" w:sz="0" w:space="0" w:color="auto"/>
          </w:divBdr>
          <w:divsChild>
            <w:div w:id="132450931">
              <w:marLeft w:val="-75"/>
              <w:marRight w:val="0"/>
              <w:marTop w:val="30"/>
              <w:marBottom w:val="30"/>
              <w:divBdr>
                <w:top w:val="none" w:sz="0" w:space="0" w:color="auto"/>
                <w:left w:val="none" w:sz="0" w:space="0" w:color="auto"/>
                <w:bottom w:val="none" w:sz="0" w:space="0" w:color="auto"/>
                <w:right w:val="none" w:sz="0" w:space="0" w:color="auto"/>
              </w:divBdr>
              <w:divsChild>
                <w:div w:id="160464532">
                  <w:marLeft w:val="0"/>
                  <w:marRight w:val="0"/>
                  <w:marTop w:val="0"/>
                  <w:marBottom w:val="0"/>
                  <w:divBdr>
                    <w:top w:val="none" w:sz="0" w:space="0" w:color="auto"/>
                    <w:left w:val="none" w:sz="0" w:space="0" w:color="auto"/>
                    <w:bottom w:val="none" w:sz="0" w:space="0" w:color="auto"/>
                    <w:right w:val="none" w:sz="0" w:space="0" w:color="auto"/>
                  </w:divBdr>
                  <w:divsChild>
                    <w:div w:id="1016225178">
                      <w:marLeft w:val="0"/>
                      <w:marRight w:val="0"/>
                      <w:marTop w:val="0"/>
                      <w:marBottom w:val="0"/>
                      <w:divBdr>
                        <w:top w:val="none" w:sz="0" w:space="0" w:color="auto"/>
                        <w:left w:val="none" w:sz="0" w:space="0" w:color="auto"/>
                        <w:bottom w:val="none" w:sz="0" w:space="0" w:color="auto"/>
                        <w:right w:val="none" w:sz="0" w:space="0" w:color="auto"/>
                      </w:divBdr>
                    </w:div>
                  </w:divsChild>
                </w:div>
                <w:div w:id="271325102">
                  <w:marLeft w:val="0"/>
                  <w:marRight w:val="0"/>
                  <w:marTop w:val="0"/>
                  <w:marBottom w:val="0"/>
                  <w:divBdr>
                    <w:top w:val="none" w:sz="0" w:space="0" w:color="auto"/>
                    <w:left w:val="none" w:sz="0" w:space="0" w:color="auto"/>
                    <w:bottom w:val="none" w:sz="0" w:space="0" w:color="auto"/>
                    <w:right w:val="none" w:sz="0" w:space="0" w:color="auto"/>
                  </w:divBdr>
                  <w:divsChild>
                    <w:div w:id="645742940">
                      <w:marLeft w:val="0"/>
                      <w:marRight w:val="0"/>
                      <w:marTop w:val="0"/>
                      <w:marBottom w:val="0"/>
                      <w:divBdr>
                        <w:top w:val="none" w:sz="0" w:space="0" w:color="auto"/>
                        <w:left w:val="none" w:sz="0" w:space="0" w:color="auto"/>
                        <w:bottom w:val="none" w:sz="0" w:space="0" w:color="auto"/>
                        <w:right w:val="none" w:sz="0" w:space="0" w:color="auto"/>
                      </w:divBdr>
                    </w:div>
                  </w:divsChild>
                </w:div>
                <w:div w:id="292828683">
                  <w:marLeft w:val="0"/>
                  <w:marRight w:val="0"/>
                  <w:marTop w:val="0"/>
                  <w:marBottom w:val="0"/>
                  <w:divBdr>
                    <w:top w:val="none" w:sz="0" w:space="0" w:color="auto"/>
                    <w:left w:val="none" w:sz="0" w:space="0" w:color="auto"/>
                    <w:bottom w:val="none" w:sz="0" w:space="0" w:color="auto"/>
                    <w:right w:val="none" w:sz="0" w:space="0" w:color="auto"/>
                  </w:divBdr>
                  <w:divsChild>
                    <w:div w:id="1030566312">
                      <w:marLeft w:val="0"/>
                      <w:marRight w:val="0"/>
                      <w:marTop w:val="0"/>
                      <w:marBottom w:val="0"/>
                      <w:divBdr>
                        <w:top w:val="none" w:sz="0" w:space="0" w:color="auto"/>
                        <w:left w:val="none" w:sz="0" w:space="0" w:color="auto"/>
                        <w:bottom w:val="none" w:sz="0" w:space="0" w:color="auto"/>
                        <w:right w:val="none" w:sz="0" w:space="0" w:color="auto"/>
                      </w:divBdr>
                    </w:div>
                  </w:divsChild>
                </w:div>
                <w:div w:id="311761678">
                  <w:marLeft w:val="0"/>
                  <w:marRight w:val="0"/>
                  <w:marTop w:val="0"/>
                  <w:marBottom w:val="0"/>
                  <w:divBdr>
                    <w:top w:val="none" w:sz="0" w:space="0" w:color="auto"/>
                    <w:left w:val="none" w:sz="0" w:space="0" w:color="auto"/>
                    <w:bottom w:val="none" w:sz="0" w:space="0" w:color="auto"/>
                    <w:right w:val="none" w:sz="0" w:space="0" w:color="auto"/>
                  </w:divBdr>
                  <w:divsChild>
                    <w:div w:id="83764694">
                      <w:marLeft w:val="0"/>
                      <w:marRight w:val="0"/>
                      <w:marTop w:val="0"/>
                      <w:marBottom w:val="0"/>
                      <w:divBdr>
                        <w:top w:val="none" w:sz="0" w:space="0" w:color="auto"/>
                        <w:left w:val="none" w:sz="0" w:space="0" w:color="auto"/>
                        <w:bottom w:val="none" w:sz="0" w:space="0" w:color="auto"/>
                        <w:right w:val="none" w:sz="0" w:space="0" w:color="auto"/>
                      </w:divBdr>
                    </w:div>
                  </w:divsChild>
                </w:div>
                <w:div w:id="365176826">
                  <w:marLeft w:val="0"/>
                  <w:marRight w:val="0"/>
                  <w:marTop w:val="0"/>
                  <w:marBottom w:val="0"/>
                  <w:divBdr>
                    <w:top w:val="none" w:sz="0" w:space="0" w:color="auto"/>
                    <w:left w:val="none" w:sz="0" w:space="0" w:color="auto"/>
                    <w:bottom w:val="none" w:sz="0" w:space="0" w:color="auto"/>
                    <w:right w:val="none" w:sz="0" w:space="0" w:color="auto"/>
                  </w:divBdr>
                  <w:divsChild>
                    <w:div w:id="474571117">
                      <w:marLeft w:val="0"/>
                      <w:marRight w:val="0"/>
                      <w:marTop w:val="0"/>
                      <w:marBottom w:val="0"/>
                      <w:divBdr>
                        <w:top w:val="none" w:sz="0" w:space="0" w:color="auto"/>
                        <w:left w:val="none" w:sz="0" w:space="0" w:color="auto"/>
                        <w:bottom w:val="none" w:sz="0" w:space="0" w:color="auto"/>
                        <w:right w:val="none" w:sz="0" w:space="0" w:color="auto"/>
                      </w:divBdr>
                    </w:div>
                    <w:div w:id="972830170">
                      <w:marLeft w:val="0"/>
                      <w:marRight w:val="0"/>
                      <w:marTop w:val="0"/>
                      <w:marBottom w:val="0"/>
                      <w:divBdr>
                        <w:top w:val="none" w:sz="0" w:space="0" w:color="auto"/>
                        <w:left w:val="none" w:sz="0" w:space="0" w:color="auto"/>
                        <w:bottom w:val="none" w:sz="0" w:space="0" w:color="auto"/>
                        <w:right w:val="none" w:sz="0" w:space="0" w:color="auto"/>
                      </w:divBdr>
                    </w:div>
                  </w:divsChild>
                </w:div>
                <w:div w:id="387459474">
                  <w:marLeft w:val="0"/>
                  <w:marRight w:val="0"/>
                  <w:marTop w:val="0"/>
                  <w:marBottom w:val="0"/>
                  <w:divBdr>
                    <w:top w:val="none" w:sz="0" w:space="0" w:color="auto"/>
                    <w:left w:val="none" w:sz="0" w:space="0" w:color="auto"/>
                    <w:bottom w:val="none" w:sz="0" w:space="0" w:color="auto"/>
                    <w:right w:val="none" w:sz="0" w:space="0" w:color="auto"/>
                  </w:divBdr>
                  <w:divsChild>
                    <w:div w:id="1103645078">
                      <w:marLeft w:val="0"/>
                      <w:marRight w:val="0"/>
                      <w:marTop w:val="0"/>
                      <w:marBottom w:val="0"/>
                      <w:divBdr>
                        <w:top w:val="none" w:sz="0" w:space="0" w:color="auto"/>
                        <w:left w:val="none" w:sz="0" w:space="0" w:color="auto"/>
                        <w:bottom w:val="none" w:sz="0" w:space="0" w:color="auto"/>
                        <w:right w:val="none" w:sz="0" w:space="0" w:color="auto"/>
                      </w:divBdr>
                    </w:div>
                  </w:divsChild>
                </w:div>
                <w:div w:id="389156900">
                  <w:marLeft w:val="0"/>
                  <w:marRight w:val="0"/>
                  <w:marTop w:val="0"/>
                  <w:marBottom w:val="0"/>
                  <w:divBdr>
                    <w:top w:val="none" w:sz="0" w:space="0" w:color="auto"/>
                    <w:left w:val="none" w:sz="0" w:space="0" w:color="auto"/>
                    <w:bottom w:val="none" w:sz="0" w:space="0" w:color="auto"/>
                    <w:right w:val="none" w:sz="0" w:space="0" w:color="auto"/>
                  </w:divBdr>
                  <w:divsChild>
                    <w:div w:id="1372144989">
                      <w:marLeft w:val="0"/>
                      <w:marRight w:val="0"/>
                      <w:marTop w:val="0"/>
                      <w:marBottom w:val="0"/>
                      <w:divBdr>
                        <w:top w:val="none" w:sz="0" w:space="0" w:color="auto"/>
                        <w:left w:val="none" w:sz="0" w:space="0" w:color="auto"/>
                        <w:bottom w:val="none" w:sz="0" w:space="0" w:color="auto"/>
                        <w:right w:val="none" w:sz="0" w:space="0" w:color="auto"/>
                      </w:divBdr>
                    </w:div>
                  </w:divsChild>
                </w:div>
                <w:div w:id="438646581">
                  <w:marLeft w:val="0"/>
                  <w:marRight w:val="0"/>
                  <w:marTop w:val="0"/>
                  <w:marBottom w:val="0"/>
                  <w:divBdr>
                    <w:top w:val="none" w:sz="0" w:space="0" w:color="auto"/>
                    <w:left w:val="none" w:sz="0" w:space="0" w:color="auto"/>
                    <w:bottom w:val="none" w:sz="0" w:space="0" w:color="auto"/>
                    <w:right w:val="none" w:sz="0" w:space="0" w:color="auto"/>
                  </w:divBdr>
                  <w:divsChild>
                    <w:div w:id="1053191326">
                      <w:marLeft w:val="0"/>
                      <w:marRight w:val="0"/>
                      <w:marTop w:val="0"/>
                      <w:marBottom w:val="0"/>
                      <w:divBdr>
                        <w:top w:val="none" w:sz="0" w:space="0" w:color="auto"/>
                        <w:left w:val="none" w:sz="0" w:space="0" w:color="auto"/>
                        <w:bottom w:val="none" w:sz="0" w:space="0" w:color="auto"/>
                        <w:right w:val="none" w:sz="0" w:space="0" w:color="auto"/>
                      </w:divBdr>
                    </w:div>
                  </w:divsChild>
                </w:div>
                <w:div w:id="480804404">
                  <w:marLeft w:val="0"/>
                  <w:marRight w:val="0"/>
                  <w:marTop w:val="0"/>
                  <w:marBottom w:val="0"/>
                  <w:divBdr>
                    <w:top w:val="none" w:sz="0" w:space="0" w:color="auto"/>
                    <w:left w:val="none" w:sz="0" w:space="0" w:color="auto"/>
                    <w:bottom w:val="none" w:sz="0" w:space="0" w:color="auto"/>
                    <w:right w:val="none" w:sz="0" w:space="0" w:color="auto"/>
                  </w:divBdr>
                  <w:divsChild>
                    <w:div w:id="554203619">
                      <w:marLeft w:val="0"/>
                      <w:marRight w:val="0"/>
                      <w:marTop w:val="0"/>
                      <w:marBottom w:val="0"/>
                      <w:divBdr>
                        <w:top w:val="none" w:sz="0" w:space="0" w:color="auto"/>
                        <w:left w:val="none" w:sz="0" w:space="0" w:color="auto"/>
                        <w:bottom w:val="none" w:sz="0" w:space="0" w:color="auto"/>
                        <w:right w:val="none" w:sz="0" w:space="0" w:color="auto"/>
                      </w:divBdr>
                    </w:div>
                  </w:divsChild>
                </w:div>
                <w:div w:id="512182578">
                  <w:marLeft w:val="0"/>
                  <w:marRight w:val="0"/>
                  <w:marTop w:val="0"/>
                  <w:marBottom w:val="0"/>
                  <w:divBdr>
                    <w:top w:val="none" w:sz="0" w:space="0" w:color="auto"/>
                    <w:left w:val="none" w:sz="0" w:space="0" w:color="auto"/>
                    <w:bottom w:val="none" w:sz="0" w:space="0" w:color="auto"/>
                    <w:right w:val="none" w:sz="0" w:space="0" w:color="auto"/>
                  </w:divBdr>
                  <w:divsChild>
                    <w:div w:id="1877230994">
                      <w:marLeft w:val="0"/>
                      <w:marRight w:val="0"/>
                      <w:marTop w:val="0"/>
                      <w:marBottom w:val="0"/>
                      <w:divBdr>
                        <w:top w:val="none" w:sz="0" w:space="0" w:color="auto"/>
                        <w:left w:val="none" w:sz="0" w:space="0" w:color="auto"/>
                        <w:bottom w:val="none" w:sz="0" w:space="0" w:color="auto"/>
                        <w:right w:val="none" w:sz="0" w:space="0" w:color="auto"/>
                      </w:divBdr>
                    </w:div>
                  </w:divsChild>
                </w:div>
                <w:div w:id="523249107">
                  <w:marLeft w:val="0"/>
                  <w:marRight w:val="0"/>
                  <w:marTop w:val="0"/>
                  <w:marBottom w:val="0"/>
                  <w:divBdr>
                    <w:top w:val="none" w:sz="0" w:space="0" w:color="auto"/>
                    <w:left w:val="none" w:sz="0" w:space="0" w:color="auto"/>
                    <w:bottom w:val="none" w:sz="0" w:space="0" w:color="auto"/>
                    <w:right w:val="none" w:sz="0" w:space="0" w:color="auto"/>
                  </w:divBdr>
                  <w:divsChild>
                    <w:div w:id="555776309">
                      <w:marLeft w:val="0"/>
                      <w:marRight w:val="0"/>
                      <w:marTop w:val="0"/>
                      <w:marBottom w:val="0"/>
                      <w:divBdr>
                        <w:top w:val="none" w:sz="0" w:space="0" w:color="auto"/>
                        <w:left w:val="none" w:sz="0" w:space="0" w:color="auto"/>
                        <w:bottom w:val="none" w:sz="0" w:space="0" w:color="auto"/>
                        <w:right w:val="none" w:sz="0" w:space="0" w:color="auto"/>
                      </w:divBdr>
                    </w:div>
                  </w:divsChild>
                </w:div>
                <w:div w:id="529491927">
                  <w:marLeft w:val="0"/>
                  <w:marRight w:val="0"/>
                  <w:marTop w:val="0"/>
                  <w:marBottom w:val="0"/>
                  <w:divBdr>
                    <w:top w:val="none" w:sz="0" w:space="0" w:color="auto"/>
                    <w:left w:val="none" w:sz="0" w:space="0" w:color="auto"/>
                    <w:bottom w:val="none" w:sz="0" w:space="0" w:color="auto"/>
                    <w:right w:val="none" w:sz="0" w:space="0" w:color="auto"/>
                  </w:divBdr>
                  <w:divsChild>
                    <w:div w:id="2119062184">
                      <w:marLeft w:val="0"/>
                      <w:marRight w:val="0"/>
                      <w:marTop w:val="0"/>
                      <w:marBottom w:val="0"/>
                      <w:divBdr>
                        <w:top w:val="none" w:sz="0" w:space="0" w:color="auto"/>
                        <w:left w:val="none" w:sz="0" w:space="0" w:color="auto"/>
                        <w:bottom w:val="none" w:sz="0" w:space="0" w:color="auto"/>
                        <w:right w:val="none" w:sz="0" w:space="0" w:color="auto"/>
                      </w:divBdr>
                    </w:div>
                  </w:divsChild>
                </w:div>
                <w:div w:id="551115318">
                  <w:marLeft w:val="0"/>
                  <w:marRight w:val="0"/>
                  <w:marTop w:val="0"/>
                  <w:marBottom w:val="0"/>
                  <w:divBdr>
                    <w:top w:val="none" w:sz="0" w:space="0" w:color="auto"/>
                    <w:left w:val="none" w:sz="0" w:space="0" w:color="auto"/>
                    <w:bottom w:val="none" w:sz="0" w:space="0" w:color="auto"/>
                    <w:right w:val="none" w:sz="0" w:space="0" w:color="auto"/>
                  </w:divBdr>
                  <w:divsChild>
                    <w:div w:id="2013678181">
                      <w:marLeft w:val="0"/>
                      <w:marRight w:val="0"/>
                      <w:marTop w:val="0"/>
                      <w:marBottom w:val="0"/>
                      <w:divBdr>
                        <w:top w:val="none" w:sz="0" w:space="0" w:color="auto"/>
                        <w:left w:val="none" w:sz="0" w:space="0" w:color="auto"/>
                        <w:bottom w:val="none" w:sz="0" w:space="0" w:color="auto"/>
                        <w:right w:val="none" w:sz="0" w:space="0" w:color="auto"/>
                      </w:divBdr>
                    </w:div>
                  </w:divsChild>
                </w:div>
                <w:div w:id="683477985">
                  <w:marLeft w:val="0"/>
                  <w:marRight w:val="0"/>
                  <w:marTop w:val="0"/>
                  <w:marBottom w:val="0"/>
                  <w:divBdr>
                    <w:top w:val="none" w:sz="0" w:space="0" w:color="auto"/>
                    <w:left w:val="none" w:sz="0" w:space="0" w:color="auto"/>
                    <w:bottom w:val="none" w:sz="0" w:space="0" w:color="auto"/>
                    <w:right w:val="none" w:sz="0" w:space="0" w:color="auto"/>
                  </w:divBdr>
                  <w:divsChild>
                    <w:div w:id="19821744">
                      <w:marLeft w:val="0"/>
                      <w:marRight w:val="0"/>
                      <w:marTop w:val="0"/>
                      <w:marBottom w:val="0"/>
                      <w:divBdr>
                        <w:top w:val="none" w:sz="0" w:space="0" w:color="auto"/>
                        <w:left w:val="none" w:sz="0" w:space="0" w:color="auto"/>
                        <w:bottom w:val="none" w:sz="0" w:space="0" w:color="auto"/>
                        <w:right w:val="none" w:sz="0" w:space="0" w:color="auto"/>
                      </w:divBdr>
                    </w:div>
                  </w:divsChild>
                </w:div>
                <w:div w:id="725178702">
                  <w:marLeft w:val="0"/>
                  <w:marRight w:val="0"/>
                  <w:marTop w:val="0"/>
                  <w:marBottom w:val="0"/>
                  <w:divBdr>
                    <w:top w:val="none" w:sz="0" w:space="0" w:color="auto"/>
                    <w:left w:val="none" w:sz="0" w:space="0" w:color="auto"/>
                    <w:bottom w:val="none" w:sz="0" w:space="0" w:color="auto"/>
                    <w:right w:val="none" w:sz="0" w:space="0" w:color="auto"/>
                  </w:divBdr>
                  <w:divsChild>
                    <w:div w:id="1040320717">
                      <w:marLeft w:val="0"/>
                      <w:marRight w:val="0"/>
                      <w:marTop w:val="0"/>
                      <w:marBottom w:val="0"/>
                      <w:divBdr>
                        <w:top w:val="none" w:sz="0" w:space="0" w:color="auto"/>
                        <w:left w:val="none" w:sz="0" w:space="0" w:color="auto"/>
                        <w:bottom w:val="none" w:sz="0" w:space="0" w:color="auto"/>
                        <w:right w:val="none" w:sz="0" w:space="0" w:color="auto"/>
                      </w:divBdr>
                    </w:div>
                  </w:divsChild>
                </w:div>
                <w:div w:id="838349345">
                  <w:marLeft w:val="0"/>
                  <w:marRight w:val="0"/>
                  <w:marTop w:val="0"/>
                  <w:marBottom w:val="0"/>
                  <w:divBdr>
                    <w:top w:val="none" w:sz="0" w:space="0" w:color="auto"/>
                    <w:left w:val="none" w:sz="0" w:space="0" w:color="auto"/>
                    <w:bottom w:val="none" w:sz="0" w:space="0" w:color="auto"/>
                    <w:right w:val="none" w:sz="0" w:space="0" w:color="auto"/>
                  </w:divBdr>
                  <w:divsChild>
                    <w:div w:id="1307513061">
                      <w:marLeft w:val="0"/>
                      <w:marRight w:val="0"/>
                      <w:marTop w:val="0"/>
                      <w:marBottom w:val="0"/>
                      <w:divBdr>
                        <w:top w:val="none" w:sz="0" w:space="0" w:color="auto"/>
                        <w:left w:val="none" w:sz="0" w:space="0" w:color="auto"/>
                        <w:bottom w:val="none" w:sz="0" w:space="0" w:color="auto"/>
                        <w:right w:val="none" w:sz="0" w:space="0" w:color="auto"/>
                      </w:divBdr>
                    </w:div>
                  </w:divsChild>
                </w:div>
                <w:div w:id="988946455">
                  <w:marLeft w:val="0"/>
                  <w:marRight w:val="0"/>
                  <w:marTop w:val="0"/>
                  <w:marBottom w:val="0"/>
                  <w:divBdr>
                    <w:top w:val="none" w:sz="0" w:space="0" w:color="auto"/>
                    <w:left w:val="none" w:sz="0" w:space="0" w:color="auto"/>
                    <w:bottom w:val="none" w:sz="0" w:space="0" w:color="auto"/>
                    <w:right w:val="none" w:sz="0" w:space="0" w:color="auto"/>
                  </w:divBdr>
                  <w:divsChild>
                    <w:div w:id="999311970">
                      <w:marLeft w:val="0"/>
                      <w:marRight w:val="0"/>
                      <w:marTop w:val="0"/>
                      <w:marBottom w:val="0"/>
                      <w:divBdr>
                        <w:top w:val="none" w:sz="0" w:space="0" w:color="auto"/>
                        <w:left w:val="none" w:sz="0" w:space="0" w:color="auto"/>
                        <w:bottom w:val="none" w:sz="0" w:space="0" w:color="auto"/>
                        <w:right w:val="none" w:sz="0" w:space="0" w:color="auto"/>
                      </w:divBdr>
                    </w:div>
                  </w:divsChild>
                </w:div>
                <w:div w:id="1019432587">
                  <w:marLeft w:val="0"/>
                  <w:marRight w:val="0"/>
                  <w:marTop w:val="0"/>
                  <w:marBottom w:val="0"/>
                  <w:divBdr>
                    <w:top w:val="none" w:sz="0" w:space="0" w:color="auto"/>
                    <w:left w:val="none" w:sz="0" w:space="0" w:color="auto"/>
                    <w:bottom w:val="none" w:sz="0" w:space="0" w:color="auto"/>
                    <w:right w:val="none" w:sz="0" w:space="0" w:color="auto"/>
                  </w:divBdr>
                  <w:divsChild>
                    <w:div w:id="1442872534">
                      <w:marLeft w:val="0"/>
                      <w:marRight w:val="0"/>
                      <w:marTop w:val="0"/>
                      <w:marBottom w:val="0"/>
                      <w:divBdr>
                        <w:top w:val="none" w:sz="0" w:space="0" w:color="auto"/>
                        <w:left w:val="none" w:sz="0" w:space="0" w:color="auto"/>
                        <w:bottom w:val="none" w:sz="0" w:space="0" w:color="auto"/>
                        <w:right w:val="none" w:sz="0" w:space="0" w:color="auto"/>
                      </w:divBdr>
                    </w:div>
                  </w:divsChild>
                </w:div>
                <w:div w:id="1135176502">
                  <w:marLeft w:val="0"/>
                  <w:marRight w:val="0"/>
                  <w:marTop w:val="0"/>
                  <w:marBottom w:val="0"/>
                  <w:divBdr>
                    <w:top w:val="none" w:sz="0" w:space="0" w:color="auto"/>
                    <w:left w:val="none" w:sz="0" w:space="0" w:color="auto"/>
                    <w:bottom w:val="none" w:sz="0" w:space="0" w:color="auto"/>
                    <w:right w:val="none" w:sz="0" w:space="0" w:color="auto"/>
                  </w:divBdr>
                  <w:divsChild>
                    <w:div w:id="1260529582">
                      <w:marLeft w:val="0"/>
                      <w:marRight w:val="0"/>
                      <w:marTop w:val="0"/>
                      <w:marBottom w:val="0"/>
                      <w:divBdr>
                        <w:top w:val="none" w:sz="0" w:space="0" w:color="auto"/>
                        <w:left w:val="none" w:sz="0" w:space="0" w:color="auto"/>
                        <w:bottom w:val="none" w:sz="0" w:space="0" w:color="auto"/>
                        <w:right w:val="none" w:sz="0" w:space="0" w:color="auto"/>
                      </w:divBdr>
                    </w:div>
                  </w:divsChild>
                </w:div>
                <w:div w:id="1273854282">
                  <w:marLeft w:val="0"/>
                  <w:marRight w:val="0"/>
                  <w:marTop w:val="0"/>
                  <w:marBottom w:val="0"/>
                  <w:divBdr>
                    <w:top w:val="none" w:sz="0" w:space="0" w:color="auto"/>
                    <w:left w:val="none" w:sz="0" w:space="0" w:color="auto"/>
                    <w:bottom w:val="none" w:sz="0" w:space="0" w:color="auto"/>
                    <w:right w:val="none" w:sz="0" w:space="0" w:color="auto"/>
                  </w:divBdr>
                  <w:divsChild>
                    <w:div w:id="599989088">
                      <w:marLeft w:val="0"/>
                      <w:marRight w:val="0"/>
                      <w:marTop w:val="0"/>
                      <w:marBottom w:val="0"/>
                      <w:divBdr>
                        <w:top w:val="none" w:sz="0" w:space="0" w:color="auto"/>
                        <w:left w:val="none" w:sz="0" w:space="0" w:color="auto"/>
                        <w:bottom w:val="none" w:sz="0" w:space="0" w:color="auto"/>
                        <w:right w:val="none" w:sz="0" w:space="0" w:color="auto"/>
                      </w:divBdr>
                    </w:div>
                  </w:divsChild>
                </w:div>
                <w:div w:id="1295401682">
                  <w:marLeft w:val="0"/>
                  <w:marRight w:val="0"/>
                  <w:marTop w:val="0"/>
                  <w:marBottom w:val="0"/>
                  <w:divBdr>
                    <w:top w:val="none" w:sz="0" w:space="0" w:color="auto"/>
                    <w:left w:val="none" w:sz="0" w:space="0" w:color="auto"/>
                    <w:bottom w:val="none" w:sz="0" w:space="0" w:color="auto"/>
                    <w:right w:val="none" w:sz="0" w:space="0" w:color="auto"/>
                  </w:divBdr>
                  <w:divsChild>
                    <w:div w:id="1670670639">
                      <w:marLeft w:val="0"/>
                      <w:marRight w:val="0"/>
                      <w:marTop w:val="0"/>
                      <w:marBottom w:val="0"/>
                      <w:divBdr>
                        <w:top w:val="none" w:sz="0" w:space="0" w:color="auto"/>
                        <w:left w:val="none" w:sz="0" w:space="0" w:color="auto"/>
                        <w:bottom w:val="none" w:sz="0" w:space="0" w:color="auto"/>
                        <w:right w:val="none" w:sz="0" w:space="0" w:color="auto"/>
                      </w:divBdr>
                    </w:div>
                  </w:divsChild>
                </w:div>
                <w:div w:id="1322809965">
                  <w:marLeft w:val="0"/>
                  <w:marRight w:val="0"/>
                  <w:marTop w:val="0"/>
                  <w:marBottom w:val="0"/>
                  <w:divBdr>
                    <w:top w:val="none" w:sz="0" w:space="0" w:color="auto"/>
                    <w:left w:val="none" w:sz="0" w:space="0" w:color="auto"/>
                    <w:bottom w:val="none" w:sz="0" w:space="0" w:color="auto"/>
                    <w:right w:val="none" w:sz="0" w:space="0" w:color="auto"/>
                  </w:divBdr>
                  <w:divsChild>
                    <w:div w:id="2063166016">
                      <w:marLeft w:val="0"/>
                      <w:marRight w:val="0"/>
                      <w:marTop w:val="0"/>
                      <w:marBottom w:val="0"/>
                      <w:divBdr>
                        <w:top w:val="none" w:sz="0" w:space="0" w:color="auto"/>
                        <w:left w:val="none" w:sz="0" w:space="0" w:color="auto"/>
                        <w:bottom w:val="none" w:sz="0" w:space="0" w:color="auto"/>
                        <w:right w:val="none" w:sz="0" w:space="0" w:color="auto"/>
                      </w:divBdr>
                    </w:div>
                  </w:divsChild>
                </w:div>
                <w:div w:id="1348022366">
                  <w:marLeft w:val="0"/>
                  <w:marRight w:val="0"/>
                  <w:marTop w:val="0"/>
                  <w:marBottom w:val="0"/>
                  <w:divBdr>
                    <w:top w:val="none" w:sz="0" w:space="0" w:color="auto"/>
                    <w:left w:val="none" w:sz="0" w:space="0" w:color="auto"/>
                    <w:bottom w:val="none" w:sz="0" w:space="0" w:color="auto"/>
                    <w:right w:val="none" w:sz="0" w:space="0" w:color="auto"/>
                  </w:divBdr>
                  <w:divsChild>
                    <w:div w:id="943461212">
                      <w:marLeft w:val="0"/>
                      <w:marRight w:val="0"/>
                      <w:marTop w:val="0"/>
                      <w:marBottom w:val="0"/>
                      <w:divBdr>
                        <w:top w:val="none" w:sz="0" w:space="0" w:color="auto"/>
                        <w:left w:val="none" w:sz="0" w:space="0" w:color="auto"/>
                        <w:bottom w:val="none" w:sz="0" w:space="0" w:color="auto"/>
                        <w:right w:val="none" w:sz="0" w:space="0" w:color="auto"/>
                      </w:divBdr>
                    </w:div>
                  </w:divsChild>
                </w:div>
                <w:div w:id="1439527512">
                  <w:marLeft w:val="0"/>
                  <w:marRight w:val="0"/>
                  <w:marTop w:val="0"/>
                  <w:marBottom w:val="0"/>
                  <w:divBdr>
                    <w:top w:val="none" w:sz="0" w:space="0" w:color="auto"/>
                    <w:left w:val="none" w:sz="0" w:space="0" w:color="auto"/>
                    <w:bottom w:val="none" w:sz="0" w:space="0" w:color="auto"/>
                    <w:right w:val="none" w:sz="0" w:space="0" w:color="auto"/>
                  </w:divBdr>
                  <w:divsChild>
                    <w:div w:id="310602615">
                      <w:marLeft w:val="0"/>
                      <w:marRight w:val="0"/>
                      <w:marTop w:val="0"/>
                      <w:marBottom w:val="0"/>
                      <w:divBdr>
                        <w:top w:val="none" w:sz="0" w:space="0" w:color="auto"/>
                        <w:left w:val="none" w:sz="0" w:space="0" w:color="auto"/>
                        <w:bottom w:val="none" w:sz="0" w:space="0" w:color="auto"/>
                        <w:right w:val="none" w:sz="0" w:space="0" w:color="auto"/>
                      </w:divBdr>
                    </w:div>
                  </w:divsChild>
                </w:div>
                <w:div w:id="1449658700">
                  <w:marLeft w:val="0"/>
                  <w:marRight w:val="0"/>
                  <w:marTop w:val="0"/>
                  <w:marBottom w:val="0"/>
                  <w:divBdr>
                    <w:top w:val="none" w:sz="0" w:space="0" w:color="auto"/>
                    <w:left w:val="none" w:sz="0" w:space="0" w:color="auto"/>
                    <w:bottom w:val="none" w:sz="0" w:space="0" w:color="auto"/>
                    <w:right w:val="none" w:sz="0" w:space="0" w:color="auto"/>
                  </w:divBdr>
                  <w:divsChild>
                    <w:div w:id="447049931">
                      <w:marLeft w:val="0"/>
                      <w:marRight w:val="0"/>
                      <w:marTop w:val="0"/>
                      <w:marBottom w:val="0"/>
                      <w:divBdr>
                        <w:top w:val="none" w:sz="0" w:space="0" w:color="auto"/>
                        <w:left w:val="none" w:sz="0" w:space="0" w:color="auto"/>
                        <w:bottom w:val="none" w:sz="0" w:space="0" w:color="auto"/>
                        <w:right w:val="none" w:sz="0" w:space="0" w:color="auto"/>
                      </w:divBdr>
                    </w:div>
                  </w:divsChild>
                </w:div>
                <w:div w:id="1502937403">
                  <w:marLeft w:val="0"/>
                  <w:marRight w:val="0"/>
                  <w:marTop w:val="0"/>
                  <w:marBottom w:val="0"/>
                  <w:divBdr>
                    <w:top w:val="none" w:sz="0" w:space="0" w:color="auto"/>
                    <w:left w:val="none" w:sz="0" w:space="0" w:color="auto"/>
                    <w:bottom w:val="none" w:sz="0" w:space="0" w:color="auto"/>
                    <w:right w:val="none" w:sz="0" w:space="0" w:color="auto"/>
                  </w:divBdr>
                  <w:divsChild>
                    <w:div w:id="415397815">
                      <w:marLeft w:val="0"/>
                      <w:marRight w:val="0"/>
                      <w:marTop w:val="0"/>
                      <w:marBottom w:val="0"/>
                      <w:divBdr>
                        <w:top w:val="none" w:sz="0" w:space="0" w:color="auto"/>
                        <w:left w:val="none" w:sz="0" w:space="0" w:color="auto"/>
                        <w:bottom w:val="none" w:sz="0" w:space="0" w:color="auto"/>
                        <w:right w:val="none" w:sz="0" w:space="0" w:color="auto"/>
                      </w:divBdr>
                    </w:div>
                  </w:divsChild>
                </w:div>
                <w:div w:id="1540511301">
                  <w:marLeft w:val="0"/>
                  <w:marRight w:val="0"/>
                  <w:marTop w:val="0"/>
                  <w:marBottom w:val="0"/>
                  <w:divBdr>
                    <w:top w:val="none" w:sz="0" w:space="0" w:color="auto"/>
                    <w:left w:val="none" w:sz="0" w:space="0" w:color="auto"/>
                    <w:bottom w:val="none" w:sz="0" w:space="0" w:color="auto"/>
                    <w:right w:val="none" w:sz="0" w:space="0" w:color="auto"/>
                  </w:divBdr>
                  <w:divsChild>
                    <w:div w:id="637804278">
                      <w:marLeft w:val="0"/>
                      <w:marRight w:val="0"/>
                      <w:marTop w:val="0"/>
                      <w:marBottom w:val="0"/>
                      <w:divBdr>
                        <w:top w:val="none" w:sz="0" w:space="0" w:color="auto"/>
                        <w:left w:val="none" w:sz="0" w:space="0" w:color="auto"/>
                        <w:bottom w:val="none" w:sz="0" w:space="0" w:color="auto"/>
                        <w:right w:val="none" w:sz="0" w:space="0" w:color="auto"/>
                      </w:divBdr>
                    </w:div>
                  </w:divsChild>
                </w:div>
                <w:div w:id="1613781146">
                  <w:marLeft w:val="0"/>
                  <w:marRight w:val="0"/>
                  <w:marTop w:val="0"/>
                  <w:marBottom w:val="0"/>
                  <w:divBdr>
                    <w:top w:val="none" w:sz="0" w:space="0" w:color="auto"/>
                    <w:left w:val="none" w:sz="0" w:space="0" w:color="auto"/>
                    <w:bottom w:val="none" w:sz="0" w:space="0" w:color="auto"/>
                    <w:right w:val="none" w:sz="0" w:space="0" w:color="auto"/>
                  </w:divBdr>
                  <w:divsChild>
                    <w:div w:id="890966630">
                      <w:marLeft w:val="0"/>
                      <w:marRight w:val="0"/>
                      <w:marTop w:val="0"/>
                      <w:marBottom w:val="0"/>
                      <w:divBdr>
                        <w:top w:val="none" w:sz="0" w:space="0" w:color="auto"/>
                        <w:left w:val="none" w:sz="0" w:space="0" w:color="auto"/>
                        <w:bottom w:val="none" w:sz="0" w:space="0" w:color="auto"/>
                        <w:right w:val="none" w:sz="0" w:space="0" w:color="auto"/>
                      </w:divBdr>
                    </w:div>
                  </w:divsChild>
                </w:div>
                <w:div w:id="1765420433">
                  <w:marLeft w:val="0"/>
                  <w:marRight w:val="0"/>
                  <w:marTop w:val="0"/>
                  <w:marBottom w:val="0"/>
                  <w:divBdr>
                    <w:top w:val="none" w:sz="0" w:space="0" w:color="auto"/>
                    <w:left w:val="none" w:sz="0" w:space="0" w:color="auto"/>
                    <w:bottom w:val="none" w:sz="0" w:space="0" w:color="auto"/>
                    <w:right w:val="none" w:sz="0" w:space="0" w:color="auto"/>
                  </w:divBdr>
                  <w:divsChild>
                    <w:div w:id="301229119">
                      <w:marLeft w:val="0"/>
                      <w:marRight w:val="0"/>
                      <w:marTop w:val="0"/>
                      <w:marBottom w:val="0"/>
                      <w:divBdr>
                        <w:top w:val="none" w:sz="0" w:space="0" w:color="auto"/>
                        <w:left w:val="none" w:sz="0" w:space="0" w:color="auto"/>
                        <w:bottom w:val="none" w:sz="0" w:space="0" w:color="auto"/>
                        <w:right w:val="none" w:sz="0" w:space="0" w:color="auto"/>
                      </w:divBdr>
                    </w:div>
                  </w:divsChild>
                </w:div>
                <w:div w:id="1917738306">
                  <w:marLeft w:val="0"/>
                  <w:marRight w:val="0"/>
                  <w:marTop w:val="0"/>
                  <w:marBottom w:val="0"/>
                  <w:divBdr>
                    <w:top w:val="none" w:sz="0" w:space="0" w:color="auto"/>
                    <w:left w:val="none" w:sz="0" w:space="0" w:color="auto"/>
                    <w:bottom w:val="none" w:sz="0" w:space="0" w:color="auto"/>
                    <w:right w:val="none" w:sz="0" w:space="0" w:color="auto"/>
                  </w:divBdr>
                  <w:divsChild>
                    <w:div w:id="1192302373">
                      <w:marLeft w:val="0"/>
                      <w:marRight w:val="0"/>
                      <w:marTop w:val="0"/>
                      <w:marBottom w:val="0"/>
                      <w:divBdr>
                        <w:top w:val="none" w:sz="0" w:space="0" w:color="auto"/>
                        <w:left w:val="none" w:sz="0" w:space="0" w:color="auto"/>
                        <w:bottom w:val="none" w:sz="0" w:space="0" w:color="auto"/>
                        <w:right w:val="none" w:sz="0" w:space="0" w:color="auto"/>
                      </w:divBdr>
                    </w:div>
                  </w:divsChild>
                </w:div>
                <w:div w:id="1925021535">
                  <w:marLeft w:val="0"/>
                  <w:marRight w:val="0"/>
                  <w:marTop w:val="0"/>
                  <w:marBottom w:val="0"/>
                  <w:divBdr>
                    <w:top w:val="none" w:sz="0" w:space="0" w:color="auto"/>
                    <w:left w:val="none" w:sz="0" w:space="0" w:color="auto"/>
                    <w:bottom w:val="none" w:sz="0" w:space="0" w:color="auto"/>
                    <w:right w:val="none" w:sz="0" w:space="0" w:color="auto"/>
                  </w:divBdr>
                  <w:divsChild>
                    <w:div w:id="902566809">
                      <w:marLeft w:val="0"/>
                      <w:marRight w:val="0"/>
                      <w:marTop w:val="0"/>
                      <w:marBottom w:val="0"/>
                      <w:divBdr>
                        <w:top w:val="none" w:sz="0" w:space="0" w:color="auto"/>
                        <w:left w:val="none" w:sz="0" w:space="0" w:color="auto"/>
                        <w:bottom w:val="none" w:sz="0" w:space="0" w:color="auto"/>
                        <w:right w:val="none" w:sz="0" w:space="0" w:color="auto"/>
                      </w:divBdr>
                    </w:div>
                  </w:divsChild>
                </w:div>
                <w:div w:id="1940989931">
                  <w:marLeft w:val="0"/>
                  <w:marRight w:val="0"/>
                  <w:marTop w:val="0"/>
                  <w:marBottom w:val="0"/>
                  <w:divBdr>
                    <w:top w:val="none" w:sz="0" w:space="0" w:color="auto"/>
                    <w:left w:val="none" w:sz="0" w:space="0" w:color="auto"/>
                    <w:bottom w:val="none" w:sz="0" w:space="0" w:color="auto"/>
                    <w:right w:val="none" w:sz="0" w:space="0" w:color="auto"/>
                  </w:divBdr>
                  <w:divsChild>
                    <w:div w:id="609629884">
                      <w:marLeft w:val="0"/>
                      <w:marRight w:val="0"/>
                      <w:marTop w:val="0"/>
                      <w:marBottom w:val="0"/>
                      <w:divBdr>
                        <w:top w:val="none" w:sz="0" w:space="0" w:color="auto"/>
                        <w:left w:val="none" w:sz="0" w:space="0" w:color="auto"/>
                        <w:bottom w:val="none" w:sz="0" w:space="0" w:color="auto"/>
                        <w:right w:val="none" w:sz="0" w:space="0" w:color="auto"/>
                      </w:divBdr>
                    </w:div>
                  </w:divsChild>
                </w:div>
                <w:div w:id="2010712141">
                  <w:marLeft w:val="0"/>
                  <w:marRight w:val="0"/>
                  <w:marTop w:val="0"/>
                  <w:marBottom w:val="0"/>
                  <w:divBdr>
                    <w:top w:val="none" w:sz="0" w:space="0" w:color="auto"/>
                    <w:left w:val="none" w:sz="0" w:space="0" w:color="auto"/>
                    <w:bottom w:val="none" w:sz="0" w:space="0" w:color="auto"/>
                    <w:right w:val="none" w:sz="0" w:space="0" w:color="auto"/>
                  </w:divBdr>
                  <w:divsChild>
                    <w:div w:id="1156341069">
                      <w:marLeft w:val="0"/>
                      <w:marRight w:val="0"/>
                      <w:marTop w:val="0"/>
                      <w:marBottom w:val="0"/>
                      <w:divBdr>
                        <w:top w:val="none" w:sz="0" w:space="0" w:color="auto"/>
                        <w:left w:val="none" w:sz="0" w:space="0" w:color="auto"/>
                        <w:bottom w:val="none" w:sz="0" w:space="0" w:color="auto"/>
                        <w:right w:val="none" w:sz="0" w:space="0" w:color="auto"/>
                      </w:divBdr>
                    </w:div>
                  </w:divsChild>
                </w:div>
                <w:div w:id="2037192494">
                  <w:marLeft w:val="0"/>
                  <w:marRight w:val="0"/>
                  <w:marTop w:val="0"/>
                  <w:marBottom w:val="0"/>
                  <w:divBdr>
                    <w:top w:val="none" w:sz="0" w:space="0" w:color="auto"/>
                    <w:left w:val="none" w:sz="0" w:space="0" w:color="auto"/>
                    <w:bottom w:val="none" w:sz="0" w:space="0" w:color="auto"/>
                    <w:right w:val="none" w:sz="0" w:space="0" w:color="auto"/>
                  </w:divBdr>
                  <w:divsChild>
                    <w:div w:id="1762682687">
                      <w:marLeft w:val="0"/>
                      <w:marRight w:val="0"/>
                      <w:marTop w:val="0"/>
                      <w:marBottom w:val="0"/>
                      <w:divBdr>
                        <w:top w:val="none" w:sz="0" w:space="0" w:color="auto"/>
                        <w:left w:val="none" w:sz="0" w:space="0" w:color="auto"/>
                        <w:bottom w:val="none" w:sz="0" w:space="0" w:color="auto"/>
                        <w:right w:val="none" w:sz="0" w:space="0" w:color="auto"/>
                      </w:divBdr>
                    </w:div>
                  </w:divsChild>
                </w:div>
                <w:div w:id="2133010548">
                  <w:marLeft w:val="0"/>
                  <w:marRight w:val="0"/>
                  <w:marTop w:val="0"/>
                  <w:marBottom w:val="0"/>
                  <w:divBdr>
                    <w:top w:val="none" w:sz="0" w:space="0" w:color="auto"/>
                    <w:left w:val="none" w:sz="0" w:space="0" w:color="auto"/>
                    <w:bottom w:val="none" w:sz="0" w:space="0" w:color="auto"/>
                    <w:right w:val="none" w:sz="0" w:space="0" w:color="auto"/>
                  </w:divBdr>
                  <w:divsChild>
                    <w:div w:id="15551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6765">
          <w:marLeft w:val="0"/>
          <w:marRight w:val="0"/>
          <w:marTop w:val="0"/>
          <w:marBottom w:val="0"/>
          <w:divBdr>
            <w:top w:val="none" w:sz="0" w:space="0" w:color="auto"/>
            <w:left w:val="none" w:sz="0" w:space="0" w:color="auto"/>
            <w:bottom w:val="none" w:sz="0" w:space="0" w:color="auto"/>
            <w:right w:val="none" w:sz="0" w:space="0" w:color="auto"/>
          </w:divBdr>
        </w:div>
      </w:divsChild>
    </w:div>
    <w:div w:id="888878601">
      <w:bodyDiv w:val="1"/>
      <w:marLeft w:val="0"/>
      <w:marRight w:val="0"/>
      <w:marTop w:val="0"/>
      <w:marBottom w:val="0"/>
      <w:divBdr>
        <w:top w:val="none" w:sz="0" w:space="0" w:color="auto"/>
        <w:left w:val="none" w:sz="0" w:space="0" w:color="auto"/>
        <w:bottom w:val="none" w:sz="0" w:space="0" w:color="auto"/>
        <w:right w:val="none" w:sz="0" w:space="0" w:color="auto"/>
      </w:divBdr>
    </w:div>
    <w:div w:id="893732821">
      <w:bodyDiv w:val="1"/>
      <w:marLeft w:val="0"/>
      <w:marRight w:val="0"/>
      <w:marTop w:val="0"/>
      <w:marBottom w:val="0"/>
      <w:divBdr>
        <w:top w:val="none" w:sz="0" w:space="0" w:color="auto"/>
        <w:left w:val="none" w:sz="0" w:space="0" w:color="auto"/>
        <w:bottom w:val="none" w:sz="0" w:space="0" w:color="auto"/>
        <w:right w:val="none" w:sz="0" w:space="0" w:color="auto"/>
      </w:divBdr>
    </w:div>
    <w:div w:id="896283069">
      <w:bodyDiv w:val="1"/>
      <w:marLeft w:val="0"/>
      <w:marRight w:val="0"/>
      <w:marTop w:val="0"/>
      <w:marBottom w:val="0"/>
      <w:divBdr>
        <w:top w:val="none" w:sz="0" w:space="0" w:color="auto"/>
        <w:left w:val="none" w:sz="0" w:space="0" w:color="auto"/>
        <w:bottom w:val="none" w:sz="0" w:space="0" w:color="auto"/>
        <w:right w:val="none" w:sz="0" w:space="0" w:color="auto"/>
      </w:divBdr>
    </w:div>
    <w:div w:id="896405031">
      <w:bodyDiv w:val="1"/>
      <w:marLeft w:val="0"/>
      <w:marRight w:val="0"/>
      <w:marTop w:val="0"/>
      <w:marBottom w:val="0"/>
      <w:divBdr>
        <w:top w:val="none" w:sz="0" w:space="0" w:color="auto"/>
        <w:left w:val="none" w:sz="0" w:space="0" w:color="auto"/>
        <w:bottom w:val="none" w:sz="0" w:space="0" w:color="auto"/>
        <w:right w:val="none" w:sz="0" w:space="0" w:color="auto"/>
      </w:divBdr>
    </w:div>
    <w:div w:id="899245343">
      <w:bodyDiv w:val="1"/>
      <w:marLeft w:val="0"/>
      <w:marRight w:val="0"/>
      <w:marTop w:val="0"/>
      <w:marBottom w:val="0"/>
      <w:divBdr>
        <w:top w:val="none" w:sz="0" w:space="0" w:color="auto"/>
        <w:left w:val="none" w:sz="0" w:space="0" w:color="auto"/>
        <w:bottom w:val="none" w:sz="0" w:space="0" w:color="auto"/>
        <w:right w:val="none" w:sz="0" w:space="0" w:color="auto"/>
      </w:divBdr>
    </w:div>
    <w:div w:id="904147528">
      <w:bodyDiv w:val="1"/>
      <w:marLeft w:val="0"/>
      <w:marRight w:val="0"/>
      <w:marTop w:val="0"/>
      <w:marBottom w:val="0"/>
      <w:divBdr>
        <w:top w:val="none" w:sz="0" w:space="0" w:color="auto"/>
        <w:left w:val="none" w:sz="0" w:space="0" w:color="auto"/>
        <w:bottom w:val="none" w:sz="0" w:space="0" w:color="auto"/>
        <w:right w:val="none" w:sz="0" w:space="0" w:color="auto"/>
      </w:divBdr>
      <w:divsChild>
        <w:div w:id="1294866151">
          <w:marLeft w:val="0"/>
          <w:marRight w:val="0"/>
          <w:marTop w:val="0"/>
          <w:marBottom w:val="0"/>
          <w:divBdr>
            <w:top w:val="none" w:sz="0" w:space="0" w:color="auto"/>
            <w:left w:val="none" w:sz="0" w:space="0" w:color="auto"/>
            <w:bottom w:val="none" w:sz="0" w:space="0" w:color="auto"/>
            <w:right w:val="none" w:sz="0" w:space="0" w:color="auto"/>
          </w:divBdr>
          <w:divsChild>
            <w:div w:id="1656448623">
              <w:marLeft w:val="0"/>
              <w:marRight w:val="0"/>
              <w:marTop w:val="0"/>
              <w:marBottom w:val="0"/>
              <w:divBdr>
                <w:top w:val="none" w:sz="0" w:space="0" w:color="auto"/>
                <w:left w:val="none" w:sz="0" w:space="0" w:color="auto"/>
                <w:bottom w:val="none" w:sz="0" w:space="0" w:color="auto"/>
                <w:right w:val="none" w:sz="0" w:space="0" w:color="auto"/>
              </w:divBdr>
              <w:divsChild>
                <w:div w:id="945845839">
                  <w:marLeft w:val="0"/>
                  <w:marRight w:val="0"/>
                  <w:marTop w:val="0"/>
                  <w:marBottom w:val="0"/>
                  <w:divBdr>
                    <w:top w:val="none" w:sz="0" w:space="0" w:color="auto"/>
                    <w:left w:val="none" w:sz="0" w:space="0" w:color="auto"/>
                    <w:bottom w:val="none" w:sz="0" w:space="0" w:color="auto"/>
                    <w:right w:val="none" w:sz="0" w:space="0" w:color="auto"/>
                  </w:divBdr>
                  <w:divsChild>
                    <w:div w:id="845948355">
                      <w:marLeft w:val="0"/>
                      <w:marRight w:val="0"/>
                      <w:marTop w:val="0"/>
                      <w:marBottom w:val="0"/>
                      <w:divBdr>
                        <w:top w:val="none" w:sz="0" w:space="0" w:color="auto"/>
                        <w:left w:val="none" w:sz="0" w:space="0" w:color="auto"/>
                        <w:bottom w:val="none" w:sz="0" w:space="0" w:color="auto"/>
                        <w:right w:val="none" w:sz="0" w:space="0" w:color="auto"/>
                      </w:divBdr>
                      <w:divsChild>
                        <w:div w:id="1750346239">
                          <w:marLeft w:val="0"/>
                          <w:marRight w:val="0"/>
                          <w:marTop w:val="0"/>
                          <w:marBottom w:val="0"/>
                          <w:divBdr>
                            <w:top w:val="none" w:sz="0" w:space="0" w:color="auto"/>
                            <w:left w:val="none" w:sz="0" w:space="0" w:color="auto"/>
                            <w:bottom w:val="none" w:sz="0" w:space="0" w:color="auto"/>
                            <w:right w:val="none" w:sz="0" w:space="0" w:color="auto"/>
                          </w:divBdr>
                          <w:divsChild>
                            <w:div w:id="1169563209">
                              <w:marLeft w:val="0"/>
                              <w:marRight w:val="0"/>
                              <w:marTop w:val="0"/>
                              <w:marBottom w:val="0"/>
                              <w:divBdr>
                                <w:top w:val="none" w:sz="0" w:space="0" w:color="auto"/>
                                <w:left w:val="none" w:sz="0" w:space="0" w:color="auto"/>
                                <w:bottom w:val="none" w:sz="0" w:space="0" w:color="auto"/>
                                <w:right w:val="none" w:sz="0" w:space="0" w:color="auto"/>
                              </w:divBdr>
                              <w:divsChild>
                                <w:div w:id="604384224">
                                  <w:marLeft w:val="0"/>
                                  <w:marRight w:val="0"/>
                                  <w:marTop w:val="0"/>
                                  <w:marBottom w:val="0"/>
                                  <w:divBdr>
                                    <w:top w:val="none" w:sz="0" w:space="0" w:color="auto"/>
                                    <w:left w:val="none" w:sz="0" w:space="0" w:color="auto"/>
                                    <w:bottom w:val="none" w:sz="0" w:space="0" w:color="auto"/>
                                    <w:right w:val="none" w:sz="0" w:space="0" w:color="auto"/>
                                  </w:divBdr>
                                  <w:divsChild>
                                    <w:div w:id="1566988091">
                                      <w:marLeft w:val="0"/>
                                      <w:marRight w:val="0"/>
                                      <w:marTop w:val="0"/>
                                      <w:marBottom w:val="0"/>
                                      <w:divBdr>
                                        <w:top w:val="none" w:sz="0" w:space="0" w:color="auto"/>
                                        <w:left w:val="none" w:sz="0" w:space="0" w:color="auto"/>
                                        <w:bottom w:val="none" w:sz="0" w:space="0" w:color="auto"/>
                                        <w:right w:val="none" w:sz="0" w:space="0" w:color="auto"/>
                                      </w:divBdr>
                                      <w:divsChild>
                                        <w:div w:id="2048793144">
                                          <w:marLeft w:val="0"/>
                                          <w:marRight w:val="0"/>
                                          <w:marTop w:val="0"/>
                                          <w:marBottom w:val="0"/>
                                          <w:divBdr>
                                            <w:top w:val="none" w:sz="0" w:space="0" w:color="auto"/>
                                            <w:left w:val="none" w:sz="0" w:space="0" w:color="auto"/>
                                            <w:bottom w:val="none" w:sz="0" w:space="0" w:color="auto"/>
                                            <w:right w:val="none" w:sz="0" w:space="0" w:color="auto"/>
                                          </w:divBdr>
                                          <w:divsChild>
                                            <w:div w:id="1268809139">
                                              <w:marLeft w:val="0"/>
                                              <w:marRight w:val="0"/>
                                              <w:marTop w:val="0"/>
                                              <w:marBottom w:val="0"/>
                                              <w:divBdr>
                                                <w:top w:val="none" w:sz="0" w:space="0" w:color="auto"/>
                                                <w:left w:val="none" w:sz="0" w:space="0" w:color="auto"/>
                                                <w:bottom w:val="none" w:sz="0" w:space="0" w:color="auto"/>
                                                <w:right w:val="none" w:sz="0" w:space="0" w:color="auto"/>
                                              </w:divBdr>
                                              <w:divsChild>
                                                <w:div w:id="1432776080">
                                                  <w:marLeft w:val="0"/>
                                                  <w:marRight w:val="0"/>
                                                  <w:marTop w:val="0"/>
                                                  <w:marBottom w:val="0"/>
                                                  <w:divBdr>
                                                    <w:top w:val="none" w:sz="0" w:space="0" w:color="auto"/>
                                                    <w:left w:val="none" w:sz="0" w:space="0" w:color="auto"/>
                                                    <w:bottom w:val="none" w:sz="0" w:space="0" w:color="auto"/>
                                                    <w:right w:val="none" w:sz="0" w:space="0" w:color="auto"/>
                                                  </w:divBdr>
                                                  <w:divsChild>
                                                    <w:div w:id="1630280831">
                                                      <w:marLeft w:val="0"/>
                                                      <w:marRight w:val="0"/>
                                                      <w:marTop w:val="0"/>
                                                      <w:marBottom w:val="0"/>
                                                      <w:divBdr>
                                                        <w:top w:val="none" w:sz="0" w:space="0" w:color="auto"/>
                                                        <w:left w:val="none" w:sz="0" w:space="0" w:color="auto"/>
                                                        <w:bottom w:val="none" w:sz="0" w:space="0" w:color="auto"/>
                                                        <w:right w:val="none" w:sz="0" w:space="0" w:color="auto"/>
                                                      </w:divBdr>
                                                      <w:divsChild>
                                                        <w:div w:id="773864528">
                                                          <w:marLeft w:val="0"/>
                                                          <w:marRight w:val="0"/>
                                                          <w:marTop w:val="0"/>
                                                          <w:marBottom w:val="0"/>
                                                          <w:divBdr>
                                                            <w:top w:val="none" w:sz="0" w:space="0" w:color="auto"/>
                                                            <w:left w:val="none" w:sz="0" w:space="0" w:color="auto"/>
                                                            <w:bottom w:val="none" w:sz="0" w:space="0" w:color="auto"/>
                                                            <w:right w:val="none" w:sz="0" w:space="0" w:color="auto"/>
                                                          </w:divBdr>
                                                          <w:divsChild>
                                                            <w:div w:id="286008654">
                                                              <w:marLeft w:val="0"/>
                                                              <w:marRight w:val="0"/>
                                                              <w:marTop w:val="0"/>
                                                              <w:marBottom w:val="0"/>
                                                              <w:divBdr>
                                                                <w:top w:val="none" w:sz="0" w:space="0" w:color="auto"/>
                                                                <w:left w:val="none" w:sz="0" w:space="0" w:color="auto"/>
                                                                <w:bottom w:val="none" w:sz="0" w:space="0" w:color="auto"/>
                                                                <w:right w:val="none" w:sz="0" w:space="0" w:color="auto"/>
                                                              </w:divBdr>
                                                              <w:divsChild>
                                                                <w:div w:id="1638295416">
                                                                  <w:marLeft w:val="0"/>
                                                                  <w:marRight w:val="0"/>
                                                                  <w:marTop w:val="0"/>
                                                                  <w:marBottom w:val="0"/>
                                                                  <w:divBdr>
                                                                    <w:top w:val="none" w:sz="0" w:space="0" w:color="auto"/>
                                                                    <w:left w:val="none" w:sz="0" w:space="0" w:color="auto"/>
                                                                    <w:bottom w:val="none" w:sz="0" w:space="0" w:color="auto"/>
                                                                    <w:right w:val="none" w:sz="0" w:space="0" w:color="auto"/>
                                                                  </w:divBdr>
                                                                  <w:divsChild>
                                                                    <w:div w:id="1656304115">
                                                                      <w:marLeft w:val="0"/>
                                                                      <w:marRight w:val="0"/>
                                                                      <w:marTop w:val="0"/>
                                                                      <w:marBottom w:val="0"/>
                                                                      <w:divBdr>
                                                                        <w:top w:val="none" w:sz="0" w:space="0" w:color="auto"/>
                                                                        <w:left w:val="none" w:sz="0" w:space="0" w:color="auto"/>
                                                                        <w:bottom w:val="none" w:sz="0" w:space="0" w:color="auto"/>
                                                                        <w:right w:val="none" w:sz="0" w:space="0" w:color="auto"/>
                                                                      </w:divBdr>
                                                                      <w:divsChild>
                                                                        <w:div w:id="1572084373">
                                                                          <w:marLeft w:val="0"/>
                                                                          <w:marRight w:val="0"/>
                                                                          <w:marTop w:val="0"/>
                                                                          <w:marBottom w:val="0"/>
                                                                          <w:divBdr>
                                                                            <w:top w:val="none" w:sz="0" w:space="0" w:color="auto"/>
                                                                            <w:left w:val="none" w:sz="0" w:space="0" w:color="auto"/>
                                                                            <w:bottom w:val="none" w:sz="0" w:space="0" w:color="auto"/>
                                                                            <w:right w:val="none" w:sz="0" w:space="0" w:color="auto"/>
                                                                          </w:divBdr>
                                                                          <w:divsChild>
                                                                            <w:div w:id="1440644607">
                                                                              <w:marLeft w:val="0"/>
                                                                              <w:marRight w:val="0"/>
                                                                              <w:marTop w:val="0"/>
                                                                              <w:marBottom w:val="0"/>
                                                                              <w:divBdr>
                                                                                <w:top w:val="single" w:sz="6" w:space="0" w:color="C5C5C5"/>
                                                                                <w:left w:val="single" w:sz="6" w:space="0" w:color="C5C5C5"/>
                                                                                <w:bottom w:val="single" w:sz="6" w:space="0" w:color="C5C5C5"/>
                                                                                <w:right w:val="single" w:sz="6" w:space="0" w:color="C5C5C5"/>
                                                                              </w:divBdr>
                                                                              <w:divsChild>
                                                                                <w:div w:id="1256282307">
                                                                                  <w:marLeft w:val="0"/>
                                                                                  <w:marRight w:val="0"/>
                                                                                  <w:marTop w:val="0"/>
                                                                                  <w:marBottom w:val="0"/>
                                                                                  <w:divBdr>
                                                                                    <w:top w:val="none" w:sz="0" w:space="0" w:color="auto"/>
                                                                                    <w:left w:val="none" w:sz="0" w:space="0" w:color="auto"/>
                                                                                    <w:bottom w:val="none" w:sz="0" w:space="0" w:color="auto"/>
                                                                                    <w:right w:val="none" w:sz="0" w:space="0" w:color="auto"/>
                                                                                  </w:divBdr>
                                                                                  <w:divsChild>
                                                                                    <w:div w:id="271788444">
                                                                                      <w:marLeft w:val="0"/>
                                                                                      <w:marRight w:val="0"/>
                                                                                      <w:marTop w:val="0"/>
                                                                                      <w:marBottom w:val="0"/>
                                                                                      <w:divBdr>
                                                                                        <w:top w:val="none" w:sz="0" w:space="0" w:color="auto"/>
                                                                                        <w:left w:val="none" w:sz="0" w:space="0" w:color="auto"/>
                                                                                        <w:bottom w:val="none" w:sz="0" w:space="0" w:color="auto"/>
                                                                                        <w:right w:val="none" w:sz="0" w:space="0" w:color="auto"/>
                                                                                      </w:divBdr>
                                                                                      <w:divsChild>
                                                                                        <w:div w:id="1701666730">
                                                                                          <w:marLeft w:val="0"/>
                                                                                          <w:marRight w:val="0"/>
                                                                                          <w:marTop w:val="0"/>
                                                                                          <w:marBottom w:val="0"/>
                                                                                          <w:divBdr>
                                                                                            <w:top w:val="none" w:sz="0" w:space="0" w:color="auto"/>
                                                                                            <w:left w:val="none" w:sz="0" w:space="0" w:color="auto"/>
                                                                                            <w:bottom w:val="none" w:sz="0" w:space="0" w:color="auto"/>
                                                                                            <w:right w:val="none" w:sz="0" w:space="0" w:color="auto"/>
                                                                                          </w:divBdr>
                                                                                          <w:divsChild>
                                                                                            <w:div w:id="65763739">
                                                                                              <w:marLeft w:val="0"/>
                                                                                              <w:marRight w:val="0"/>
                                                                                              <w:marTop w:val="0"/>
                                                                                              <w:marBottom w:val="0"/>
                                                                                              <w:divBdr>
                                                                                                <w:top w:val="none" w:sz="0" w:space="0" w:color="auto"/>
                                                                                                <w:left w:val="none" w:sz="0" w:space="5" w:color="auto"/>
                                                                                                <w:bottom w:val="none" w:sz="0" w:space="0" w:color="auto"/>
                                                                                                <w:right w:val="none" w:sz="0" w:space="5" w:color="auto"/>
                                                                                              </w:divBdr>
                                                                                            </w:div>
                                                                                            <w:div w:id="212472948">
                                                                                              <w:marLeft w:val="0"/>
                                                                                              <w:marRight w:val="0"/>
                                                                                              <w:marTop w:val="0"/>
                                                                                              <w:marBottom w:val="0"/>
                                                                                              <w:divBdr>
                                                                                                <w:top w:val="none" w:sz="0" w:space="0" w:color="auto"/>
                                                                                                <w:left w:val="none" w:sz="0" w:space="5" w:color="auto"/>
                                                                                                <w:bottom w:val="none" w:sz="0" w:space="0" w:color="auto"/>
                                                                                                <w:right w:val="none" w:sz="0" w:space="5" w:color="auto"/>
                                                                                              </w:divBdr>
                                                                                              <w:divsChild>
                                                                                                <w:div w:id="1409379713">
                                                                                                  <w:marLeft w:val="0"/>
                                                                                                  <w:marRight w:val="0"/>
                                                                                                  <w:marTop w:val="0"/>
                                                                                                  <w:marBottom w:val="0"/>
                                                                                                  <w:divBdr>
                                                                                                    <w:top w:val="none" w:sz="0" w:space="0" w:color="auto"/>
                                                                                                    <w:left w:val="none" w:sz="0" w:space="0" w:color="auto"/>
                                                                                                    <w:bottom w:val="none" w:sz="0" w:space="0" w:color="auto"/>
                                                                                                    <w:right w:val="none" w:sz="0" w:space="0" w:color="auto"/>
                                                                                                  </w:divBdr>
                                                                                                </w:div>
                                                                                              </w:divsChild>
                                                                                            </w:div>
                                                                                            <w:div w:id="262155490">
                                                                                              <w:marLeft w:val="0"/>
                                                                                              <w:marRight w:val="0"/>
                                                                                              <w:marTop w:val="0"/>
                                                                                              <w:marBottom w:val="0"/>
                                                                                              <w:divBdr>
                                                                                                <w:top w:val="none" w:sz="0" w:space="0" w:color="auto"/>
                                                                                                <w:left w:val="none" w:sz="0" w:space="5" w:color="auto"/>
                                                                                                <w:bottom w:val="none" w:sz="0" w:space="0" w:color="auto"/>
                                                                                                <w:right w:val="none" w:sz="0" w:space="5" w:color="auto"/>
                                                                                              </w:divBdr>
                                                                                              <w:divsChild>
                                                                                                <w:div w:id="726760837">
                                                                                                  <w:marLeft w:val="0"/>
                                                                                                  <w:marRight w:val="0"/>
                                                                                                  <w:marTop w:val="0"/>
                                                                                                  <w:marBottom w:val="0"/>
                                                                                                  <w:divBdr>
                                                                                                    <w:top w:val="none" w:sz="0" w:space="0" w:color="auto"/>
                                                                                                    <w:left w:val="none" w:sz="0" w:space="0" w:color="auto"/>
                                                                                                    <w:bottom w:val="none" w:sz="0" w:space="0" w:color="auto"/>
                                                                                                    <w:right w:val="none" w:sz="0" w:space="0" w:color="auto"/>
                                                                                                  </w:divBdr>
                                                                                                </w:div>
                                                                                              </w:divsChild>
                                                                                            </w:div>
                                                                                            <w:div w:id="273832918">
                                                                                              <w:marLeft w:val="0"/>
                                                                                              <w:marRight w:val="0"/>
                                                                                              <w:marTop w:val="0"/>
                                                                                              <w:marBottom w:val="0"/>
                                                                                              <w:divBdr>
                                                                                                <w:top w:val="none" w:sz="0" w:space="0" w:color="auto"/>
                                                                                                <w:left w:val="none" w:sz="0" w:space="5" w:color="auto"/>
                                                                                                <w:bottom w:val="none" w:sz="0" w:space="0" w:color="auto"/>
                                                                                                <w:right w:val="none" w:sz="0" w:space="5" w:color="auto"/>
                                                                                              </w:divBdr>
                                                                                            </w:div>
                                                                                            <w:div w:id="380789676">
                                                                                              <w:marLeft w:val="0"/>
                                                                                              <w:marRight w:val="0"/>
                                                                                              <w:marTop w:val="0"/>
                                                                                              <w:marBottom w:val="0"/>
                                                                                              <w:divBdr>
                                                                                                <w:top w:val="none" w:sz="0" w:space="0" w:color="auto"/>
                                                                                                <w:left w:val="none" w:sz="0" w:space="5" w:color="auto"/>
                                                                                                <w:bottom w:val="none" w:sz="0" w:space="0" w:color="auto"/>
                                                                                                <w:right w:val="none" w:sz="0" w:space="5" w:color="auto"/>
                                                                                              </w:divBdr>
                                                                                            </w:div>
                                                                                            <w:div w:id="523174419">
                                                                                              <w:marLeft w:val="0"/>
                                                                                              <w:marRight w:val="0"/>
                                                                                              <w:marTop w:val="0"/>
                                                                                              <w:marBottom w:val="0"/>
                                                                                              <w:divBdr>
                                                                                                <w:top w:val="none" w:sz="0" w:space="0" w:color="auto"/>
                                                                                                <w:left w:val="none" w:sz="0" w:space="5" w:color="auto"/>
                                                                                                <w:bottom w:val="none" w:sz="0" w:space="0" w:color="auto"/>
                                                                                                <w:right w:val="none" w:sz="0" w:space="5" w:color="auto"/>
                                                                                              </w:divBdr>
                                                                                            </w:div>
                                                                                            <w:div w:id="606036029">
                                                                                              <w:marLeft w:val="0"/>
                                                                                              <w:marRight w:val="0"/>
                                                                                              <w:marTop w:val="0"/>
                                                                                              <w:marBottom w:val="0"/>
                                                                                              <w:divBdr>
                                                                                                <w:top w:val="none" w:sz="0" w:space="0" w:color="auto"/>
                                                                                                <w:left w:val="none" w:sz="0" w:space="5" w:color="auto"/>
                                                                                                <w:bottom w:val="none" w:sz="0" w:space="0" w:color="auto"/>
                                                                                                <w:right w:val="none" w:sz="0" w:space="5" w:color="auto"/>
                                                                                              </w:divBdr>
                                                                                            </w:div>
                                                                                            <w:div w:id="806701718">
                                                                                              <w:marLeft w:val="0"/>
                                                                                              <w:marRight w:val="0"/>
                                                                                              <w:marTop w:val="0"/>
                                                                                              <w:marBottom w:val="0"/>
                                                                                              <w:divBdr>
                                                                                                <w:top w:val="none" w:sz="0" w:space="0" w:color="auto"/>
                                                                                                <w:left w:val="none" w:sz="0" w:space="5" w:color="auto"/>
                                                                                                <w:bottom w:val="none" w:sz="0" w:space="0" w:color="auto"/>
                                                                                                <w:right w:val="none" w:sz="0" w:space="5" w:color="auto"/>
                                                                                              </w:divBdr>
                                                                                            </w:div>
                                                                                            <w:div w:id="818690202">
                                                                                              <w:marLeft w:val="0"/>
                                                                                              <w:marRight w:val="0"/>
                                                                                              <w:marTop w:val="0"/>
                                                                                              <w:marBottom w:val="0"/>
                                                                                              <w:divBdr>
                                                                                                <w:top w:val="none" w:sz="0" w:space="0" w:color="auto"/>
                                                                                                <w:left w:val="none" w:sz="0" w:space="5" w:color="auto"/>
                                                                                                <w:bottom w:val="none" w:sz="0" w:space="0" w:color="auto"/>
                                                                                                <w:right w:val="none" w:sz="0" w:space="5" w:color="auto"/>
                                                                                              </w:divBdr>
                                                                                            </w:div>
                                                                                            <w:div w:id="895042495">
                                                                                              <w:marLeft w:val="0"/>
                                                                                              <w:marRight w:val="0"/>
                                                                                              <w:marTop w:val="0"/>
                                                                                              <w:marBottom w:val="0"/>
                                                                                              <w:divBdr>
                                                                                                <w:top w:val="none" w:sz="0" w:space="0" w:color="auto"/>
                                                                                                <w:left w:val="none" w:sz="0" w:space="5" w:color="auto"/>
                                                                                                <w:bottom w:val="none" w:sz="0" w:space="0" w:color="auto"/>
                                                                                                <w:right w:val="none" w:sz="0" w:space="5" w:color="auto"/>
                                                                                              </w:divBdr>
                                                                                            </w:div>
                                                                                            <w:div w:id="906113847">
                                                                                              <w:marLeft w:val="0"/>
                                                                                              <w:marRight w:val="0"/>
                                                                                              <w:marTop w:val="0"/>
                                                                                              <w:marBottom w:val="0"/>
                                                                                              <w:divBdr>
                                                                                                <w:top w:val="none" w:sz="0" w:space="0" w:color="auto"/>
                                                                                                <w:left w:val="none" w:sz="0" w:space="5" w:color="auto"/>
                                                                                                <w:bottom w:val="none" w:sz="0" w:space="0" w:color="auto"/>
                                                                                                <w:right w:val="none" w:sz="0" w:space="5" w:color="auto"/>
                                                                                              </w:divBdr>
                                                                                            </w:div>
                                                                                            <w:div w:id="1140731603">
                                                                                              <w:marLeft w:val="0"/>
                                                                                              <w:marRight w:val="0"/>
                                                                                              <w:marTop w:val="0"/>
                                                                                              <w:marBottom w:val="0"/>
                                                                                              <w:divBdr>
                                                                                                <w:top w:val="none" w:sz="0" w:space="0" w:color="auto"/>
                                                                                                <w:left w:val="none" w:sz="0" w:space="5" w:color="auto"/>
                                                                                                <w:bottom w:val="none" w:sz="0" w:space="0" w:color="auto"/>
                                                                                                <w:right w:val="none" w:sz="0" w:space="5" w:color="auto"/>
                                                                                              </w:divBdr>
                                                                                              <w:divsChild>
                                                                                                <w:div w:id="447699616">
                                                                                                  <w:marLeft w:val="0"/>
                                                                                                  <w:marRight w:val="0"/>
                                                                                                  <w:marTop w:val="0"/>
                                                                                                  <w:marBottom w:val="0"/>
                                                                                                  <w:divBdr>
                                                                                                    <w:top w:val="none" w:sz="0" w:space="0" w:color="auto"/>
                                                                                                    <w:left w:val="none" w:sz="0" w:space="0" w:color="auto"/>
                                                                                                    <w:bottom w:val="none" w:sz="0" w:space="0" w:color="auto"/>
                                                                                                    <w:right w:val="none" w:sz="0" w:space="0" w:color="auto"/>
                                                                                                  </w:divBdr>
                                                                                                </w:div>
                                                                                              </w:divsChild>
                                                                                            </w:div>
                                                                                            <w:div w:id="1154956811">
                                                                                              <w:marLeft w:val="0"/>
                                                                                              <w:marRight w:val="0"/>
                                                                                              <w:marTop w:val="0"/>
                                                                                              <w:marBottom w:val="0"/>
                                                                                              <w:divBdr>
                                                                                                <w:top w:val="none" w:sz="0" w:space="0" w:color="auto"/>
                                                                                                <w:left w:val="none" w:sz="0" w:space="5" w:color="auto"/>
                                                                                                <w:bottom w:val="none" w:sz="0" w:space="0" w:color="auto"/>
                                                                                                <w:right w:val="none" w:sz="0" w:space="5" w:color="auto"/>
                                                                                              </w:divBdr>
                                                                                            </w:div>
                                                                                            <w:div w:id="1157916482">
                                                                                              <w:marLeft w:val="0"/>
                                                                                              <w:marRight w:val="0"/>
                                                                                              <w:marTop w:val="0"/>
                                                                                              <w:marBottom w:val="0"/>
                                                                                              <w:divBdr>
                                                                                                <w:top w:val="none" w:sz="0" w:space="0" w:color="auto"/>
                                                                                                <w:left w:val="none" w:sz="0" w:space="5" w:color="auto"/>
                                                                                                <w:bottom w:val="none" w:sz="0" w:space="0" w:color="auto"/>
                                                                                                <w:right w:val="none" w:sz="0" w:space="5" w:color="auto"/>
                                                                                              </w:divBdr>
                                                                                            </w:div>
                                                                                            <w:div w:id="1208302180">
                                                                                              <w:marLeft w:val="0"/>
                                                                                              <w:marRight w:val="0"/>
                                                                                              <w:marTop w:val="0"/>
                                                                                              <w:marBottom w:val="0"/>
                                                                                              <w:divBdr>
                                                                                                <w:top w:val="none" w:sz="0" w:space="0" w:color="auto"/>
                                                                                                <w:left w:val="none" w:sz="0" w:space="5" w:color="auto"/>
                                                                                                <w:bottom w:val="none" w:sz="0" w:space="0" w:color="auto"/>
                                                                                                <w:right w:val="none" w:sz="0" w:space="5" w:color="auto"/>
                                                                                              </w:divBdr>
                                                                                              <w:divsChild>
                                                                                                <w:div w:id="269558334">
                                                                                                  <w:marLeft w:val="0"/>
                                                                                                  <w:marRight w:val="0"/>
                                                                                                  <w:marTop w:val="0"/>
                                                                                                  <w:marBottom w:val="0"/>
                                                                                                  <w:divBdr>
                                                                                                    <w:top w:val="none" w:sz="0" w:space="0" w:color="auto"/>
                                                                                                    <w:left w:val="none" w:sz="0" w:space="0" w:color="auto"/>
                                                                                                    <w:bottom w:val="none" w:sz="0" w:space="0" w:color="auto"/>
                                                                                                    <w:right w:val="none" w:sz="0" w:space="0" w:color="auto"/>
                                                                                                  </w:divBdr>
                                                                                                </w:div>
                                                                                              </w:divsChild>
                                                                                            </w:div>
                                                                                            <w:div w:id="1304390326">
                                                                                              <w:marLeft w:val="0"/>
                                                                                              <w:marRight w:val="0"/>
                                                                                              <w:marTop w:val="0"/>
                                                                                              <w:marBottom w:val="0"/>
                                                                                              <w:divBdr>
                                                                                                <w:top w:val="none" w:sz="0" w:space="0" w:color="auto"/>
                                                                                                <w:left w:val="none" w:sz="0" w:space="5" w:color="auto"/>
                                                                                                <w:bottom w:val="none" w:sz="0" w:space="0" w:color="auto"/>
                                                                                                <w:right w:val="none" w:sz="0" w:space="5" w:color="auto"/>
                                                                                              </w:divBdr>
                                                                                            </w:div>
                                                                                            <w:div w:id="1320229357">
                                                                                              <w:marLeft w:val="0"/>
                                                                                              <w:marRight w:val="0"/>
                                                                                              <w:marTop w:val="0"/>
                                                                                              <w:marBottom w:val="0"/>
                                                                                              <w:divBdr>
                                                                                                <w:top w:val="none" w:sz="0" w:space="0" w:color="auto"/>
                                                                                                <w:left w:val="none" w:sz="0" w:space="5" w:color="auto"/>
                                                                                                <w:bottom w:val="none" w:sz="0" w:space="0" w:color="auto"/>
                                                                                                <w:right w:val="none" w:sz="0" w:space="5" w:color="auto"/>
                                                                                              </w:divBdr>
                                                                                            </w:div>
                                                                                            <w:div w:id="1321468717">
                                                                                              <w:marLeft w:val="0"/>
                                                                                              <w:marRight w:val="0"/>
                                                                                              <w:marTop w:val="0"/>
                                                                                              <w:marBottom w:val="0"/>
                                                                                              <w:divBdr>
                                                                                                <w:top w:val="none" w:sz="0" w:space="0" w:color="auto"/>
                                                                                                <w:left w:val="none" w:sz="0" w:space="5" w:color="auto"/>
                                                                                                <w:bottom w:val="none" w:sz="0" w:space="0" w:color="auto"/>
                                                                                                <w:right w:val="none" w:sz="0" w:space="5" w:color="auto"/>
                                                                                              </w:divBdr>
                                                                                              <w:divsChild>
                                                                                                <w:div w:id="108016262">
                                                                                                  <w:marLeft w:val="0"/>
                                                                                                  <w:marRight w:val="0"/>
                                                                                                  <w:marTop w:val="0"/>
                                                                                                  <w:marBottom w:val="0"/>
                                                                                                  <w:divBdr>
                                                                                                    <w:top w:val="none" w:sz="0" w:space="0" w:color="auto"/>
                                                                                                    <w:left w:val="none" w:sz="0" w:space="0" w:color="auto"/>
                                                                                                    <w:bottom w:val="none" w:sz="0" w:space="0" w:color="auto"/>
                                                                                                    <w:right w:val="none" w:sz="0" w:space="0" w:color="auto"/>
                                                                                                  </w:divBdr>
                                                                                                </w:div>
                                                                                              </w:divsChild>
                                                                                            </w:div>
                                                                                            <w:div w:id="1341002062">
                                                                                              <w:marLeft w:val="0"/>
                                                                                              <w:marRight w:val="0"/>
                                                                                              <w:marTop w:val="0"/>
                                                                                              <w:marBottom w:val="0"/>
                                                                                              <w:divBdr>
                                                                                                <w:top w:val="none" w:sz="0" w:space="0" w:color="auto"/>
                                                                                                <w:left w:val="none" w:sz="0" w:space="5" w:color="auto"/>
                                                                                                <w:bottom w:val="none" w:sz="0" w:space="0" w:color="auto"/>
                                                                                                <w:right w:val="none" w:sz="0" w:space="5" w:color="auto"/>
                                                                                              </w:divBdr>
                                                                                              <w:divsChild>
                                                                                                <w:div w:id="496728862">
                                                                                                  <w:marLeft w:val="0"/>
                                                                                                  <w:marRight w:val="0"/>
                                                                                                  <w:marTop w:val="0"/>
                                                                                                  <w:marBottom w:val="0"/>
                                                                                                  <w:divBdr>
                                                                                                    <w:top w:val="none" w:sz="0" w:space="0" w:color="auto"/>
                                                                                                    <w:left w:val="none" w:sz="0" w:space="0" w:color="auto"/>
                                                                                                    <w:bottom w:val="none" w:sz="0" w:space="0" w:color="auto"/>
                                                                                                    <w:right w:val="none" w:sz="0" w:space="0" w:color="auto"/>
                                                                                                  </w:divBdr>
                                                                                                </w:div>
                                                                                              </w:divsChild>
                                                                                            </w:div>
                                                                                            <w:div w:id="1363675315">
                                                                                              <w:marLeft w:val="0"/>
                                                                                              <w:marRight w:val="0"/>
                                                                                              <w:marTop w:val="0"/>
                                                                                              <w:marBottom w:val="0"/>
                                                                                              <w:divBdr>
                                                                                                <w:top w:val="none" w:sz="0" w:space="0" w:color="auto"/>
                                                                                                <w:left w:val="none" w:sz="0" w:space="5" w:color="auto"/>
                                                                                                <w:bottom w:val="none" w:sz="0" w:space="0" w:color="auto"/>
                                                                                                <w:right w:val="none" w:sz="0" w:space="5" w:color="auto"/>
                                                                                              </w:divBdr>
                                                                                            </w:div>
                                                                                            <w:div w:id="1445343238">
                                                                                              <w:marLeft w:val="0"/>
                                                                                              <w:marRight w:val="0"/>
                                                                                              <w:marTop w:val="0"/>
                                                                                              <w:marBottom w:val="0"/>
                                                                                              <w:divBdr>
                                                                                                <w:top w:val="none" w:sz="0" w:space="0" w:color="auto"/>
                                                                                                <w:left w:val="none" w:sz="0" w:space="5" w:color="auto"/>
                                                                                                <w:bottom w:val="none" w:sz="0" w:space="0" w:color="auto"/>
                                                                                                <w:right w:val="none" w:sz="0" w:space="5" w:color="auto"/>
                                                                                              </w:divBdr>
                                                                                            </w:div>
                                                                                            <w:div w:id="1502043596">
                                                                                              <w:marLeft w:val="0"/>
                                                                                              <w:marRight w:val="0"/>
                                                                                              <w:marTop w:val="0"/>
                                                                                              <w:marBottom w:val="0"/>
                                                                                              <w:divBdr>
                                                                                                <w:top w:val="none" w:sz="0" w:space="0" w:color="auto"/>
                                                                                                <w:left w:val="none" w:sz="0" w:space="5" w:color="auto"/>
                                                                                                <w:bottom w:val="none" w:sz="0" w:space="0" w:color="auto"/>
                                                                                                <w:right w:val="none" w:sz="0" w:space="5" w:color="auto"/>
                                                                                              </w:divBdr>
                                                                                            </w:div>
                                                                                            <w:div w:id="1524704290">
                                                                                              <w:marLeft w:val="0"/>
                                                                                              <w:marRight w:val="0"/>
                                                                                              <w:marTop w:val="0"/>
                                                                                              <w:marBottom w:val="0"/>
                                                                                              <w:divBdr>
                                                                                                <w:top w:val="none" w:sz="0" w:space="0" w:color="auto"/>
                                                                                                <w:left w:val="none" w:sz="0" w:space="5" w:color="auto"/>
                                                                                                <w:bottom w:val="none" w:sz="0" w:space="0" w:color="auto"/>
                                                                                                <w:right w:val="none" w:sz="0" w:space="5" w:color="auto"/>
                                                                                              </w:divBdr>
                                                                                            </w:div>
                                                                                            <w:div w:id="1548298504">
                                                                                              <w:marLeft w:val="0"/>
                                                                                              <w:marRight w:val="0"/>
                                                                                              <w:marTop w:val="0"/>
                                                                                              <w:marBottom w:val="0"/>
                                                                                              <w:divBdr>
                                                                                                <w:top w:val="none" w:sz="0" w:space="0" w:color="auto"/>
                                                                                                <w:left w:val="none" w:sz="0" w:space="5" w:color="auto"/>
                                                                                                <w:bottom w:val="none" w:sz="0" w:space="0" w:color="auto"/>
                                                                                                <w:right w:val="none" w:sz="0" w:space="5" w:color="auto"/>
                                                                                              </w:divBdr>
                                                                                            </w:div>
                                                                                            <w:div w:id="1580561412">
                                                                                              <w:marLeft w:val="0"/>
                                                                                              <w:marRight w:val="0"/>
                                                                                              <w:marTop w:val="0"/>
                                                                                              <w:marBottom w:val="0"/>
                                                                                              <w:divBdr>
                                                                                                <w:top w:val="none" w:sz="0" w:space="0" w:color="auto"/>
                                                                                                <w:left w:val="none" w:sz="0" w:space="5" w:color="auto"/>
                                                                                                <w:bottom w:val="none" w:sz="0" w:space="0" w:color="auto"/>
                                                                                                <w:right w:val="none" w:sz="0" w:space="5" w:color="auto"/>
                                                                                              </w:divBdr>
                                                                                            </w:div>
                                                                                            <w:div w:id="1629779787">
                                                                                              <w:marLeft w:val="0"/>
                                                                                              <w:marRight w:val="0"/>
                                                                                              <w:marTop w:val="0"/>
                                                                                              <w:marBottom w:val="0"/>
                                                                                              <w:divBdr>
                                                                                                <w:top w:val="none" w:sz="0" w:space="0" w:color="auto"/>
                                                                                                <w:left w:val="none" w:sz="0" w:space="5" w:color="auto"/>
                                                                                                <w:bottom w:val="none" w:sz="0" w:space="0" w:color="auto"/>
                                                                                                <w:right w:val="none" w:sz="0" w:space="5" w:color="auto"/>
                                                                                              </w:divBdr>
                                                                                            </w:div>
                                                                                            <w:div w:id="1635135230">
                                                                                              <w:marLeft w:val="0"/>
                                                                                              <w:marRight w:val="0"/>
                                                                                              <w:marTop w:val="0"/>
                                                                                              <w:marBottom w:val="0"/>
                                                                                              <w:divBdr>
                                                                                                <w:top w:val="none" w:sz="0" w:space="0" w:color="auto"/>
                                                                                                <w:left w:val="none" w:sz="0" w:space="5" w:color="auto"/>
                                                                                                <w:bottom w:val="none" w:sz="0" w:space="0" w:color="auto"/>
                                                                                                <w:right w:val="none" w:sz="0" w:space="5" w:color="auto"/>
                                                                                              </w:divBdr>
                                                                                              <w:divsChild>
                                                                                                <w:div w:id="437218180">
                                                                                                  <w:marLeft w:val="0"/>
                                                                                                  <w:marRight w:val="0"/>
                                                                                                  <w:marTop w:val="0"/>
                                                                                                  <w:marBottom w:val="0"/>
                                                                                                  <w:divBdr>
                                                                                                    <w:top w:val="none" w:sz="0" w:space="0" w:color="auto"/>
                                                                                                    <w:left w:val="none" w:sz="0" w:space="0" w:color="auto"/>
                                                                                                    <w:bottom w:val="none" w:sz="0" w:space="0" w:color="auto"/>
                                                                                                    <w:right w:val="none" w:sz="0" w:space="0" w:color="auto"/>
                                                                                                  </w:divBdr>
                                                                                                </w:div>
                                                                                              </w:divsChild>
                                                                                            </w:div>
                                                                                            <w:div w:id="1735271672">
                                                                                              <w:marLeft w:val="0"/>
                                                                                              <w:marRight w:val="0"/>
                                                                                              <w:marTop w:val="0"/>
                                                                                              <w:marBottom w:val="0"/>
                                                                                              <w:divBdr>
                                                                                                <w:top w:val="none" w:sz="0" w:space="0" w:color="auto"/>
                                                                                                <w:left w:val="none" w:sz="0" w:space="5" w:color="auto"/>
                                                                                                <w:bottom w:val="none" w:sz="0" w:space="0" w:color="auto"/>
                                                                                                <w:right w:val="none" w:sz="0" w:space="5" w:color="auto"/>
                                                                                              </w:divBdr>
                                                                                              <w:divsChild>
                                                                                                <w:div w:id="1740011644">
                                                                                                  <w:marLeft w:val="0"/>
                                                                                                  <w:marRight w:val="0"/>
                                                                                                  <w:marTop w:val="0"/>
                                                                                                  <w:marBottom w:val="0"/>
                                                                                                  <w:divBdr>
                                                                                                    <w:top w:val="none" w:sz="0" w:space="0" w:color="auto"/>
                                                                                                    <w:left w:val="none" w:sz="0" w:space="0" w:color="auto"/>
                                                                                                    <w:bottom w:val="none" w:sz="0" w:space="0" w:color="auto"/>
                                                                                                    <w:right w:val="none" w:sz="0" w:space="0" w:color="auto"/>
                                                                                                  </w:divBdr>
                                                                                                </w:div>
                                                                                              </w:divsChild>
                                                                                            </w:div>
                                                                                            <w:div w:id="1775324549">
                                                                                              <w:marLeft w:val="0"/>
                                                                                              <w:marRight w:val="0"/>
                                                                                              <w:marTop w:val="0"/>
                                                                                              <w:marBottom w:val="0"/>
                                                                                              <w:divBdr>
                                                                                                <w:top w:val="none" w:sz="0" w:space="0" w:color="auto"/>
                                                                                                <w:left w:val="none" w:sz="0" w:space="5" w:color="auto"/>
                                                                                                <w:bottom w:val="none" w:sz="0" w:space="0" w:color="auto"/>
                                                                                                <w:right w:val="none" w:sz="0" w:space="5" w:color="auto"/>
                                                                                              </w:divBdr>
                                                                                            </w:div>
                                                                                            <w:div w:id="1790198953">
                                                                                              <w:marLeft w:val="0"/>
                                                                                              <w:marRight w:val="0"/>
                                                                                              <w:marTop w:val="0"/>
                                                                                              <w:marBottom w:val="0"/>
                                                                                              <w:divBdr>
                                                                                                <w:top w:val="none" w:sz="0" w:space="0" w:color="auto"/>
                                                                                                <w:left w:val="none" w:sz="0" w:space="5" w:color="auto"/>
                                                                                                <w:bottom w:val="none" w:sz="0" w:space="0" w:color="auto"/>
                                                                                                <w:right w:val="none" w:sz="0" w:space="5" w:color="auto"/>
                                                                                              </w:divBdr>
                                                                                            </w:div>
                                                                                            <w:div w:id="1794404518">
                                                                                              <w:marLeft w:val="0"/>
                                                                                              <w:marRight w:val="0"/>
                                                                                              <w:marTop w:val="0"/>
                                                                                              <w:marBottom w:val="0"/>
                                                                                              <w:divBdr>
                                                                                                <w:top w:val="none" w:sz="0" w:space="0" w:color="auto"/>
                                                                                                <w:left w:val="none" w:sz="0" w:space="5" w:color="auto"/>
                                                                                                <w:bottom w:val="none" w:sz="0" w:space="0" w:color="auto"/>
                                                                                                <w:right w:val="none" w:sz="0" w:space="5" w:color="auto"/>
                                                                                              </w:divBdr>
                                                                                            </w:div>
                                                                                            <w:div w:id="1808930264">
                                                                                              <w:marLeft w:val="0"/>
                                                                                              <w:marRight w:val="0"/>
                                                                                              <w:marTop w:val="0"/>
                                                                                              <w:marBottom w:val="0"/>
                                                                                              <w:divBdr>
                                                                                                <w:top w:val="none" w:sz="0" w:space="0" w:color="auto"/>
                                                                                                <w:left w:val="none" w:sz="0" w:space="5" w:color="auto"/>
                                                                                                <w:bottom w:val="none" w:sz="0" w:space="0" w:color="auto"/>
                                                                                                <w:right w:val="none" w:sz="0" w:space="5" w:color="auto"/>
                                                                                              </w:divBdr>
                                                                                            </w:div>
                                                                                            <w:div w:id="1949502218">
                                                                                              <w:marLeft w:val="0"/>
                                                                                              <w:marRight w:val="0"/>
                                                                                              <w:marTop w:val="0"/>
                                                                                              <w:marBottom w:val="0"/>
                                                                                              <w:divBdr>
                                                                                                <w:top w:val="none" w:sz="0" w:space="0" w:color="auto"/>
                                                                                                <w:left w:val="none" w:sz="0" w:space="5" w:color="auto"/>
                                                                                                <w:bottom w:val="none" w:sz="0" w:space="0" w:color="auto"/>
                                                                                                <w:right w:val="none" w:sz="0" w:space="5" w:color="auto"/>
                                                                                              </w:divBdr>
                                                                                            </w:div>
                                                                                            <w:div w:id="1961647416">
                                                                                              <w:marLeft w:val="0"/>
                                                                                              <w:marRight w:val="0"/>
                                                                                              <w:marTop w:val="0"/>
                                                                                              <w:marBottom w:val="0"/>
                                                                                              <w:divBdr>
                                                                                                <w:top w:val="none" w:sz="0" w:space="0" w:color="auto"/>
                                                                                                <w:left w:val="none" w:sz="0" w:space="5" w:color="auto"/>
                                                                                                <w:bottom w:val="none" w:sz="0" w:space="0" w:color="auto"/>
                                                                                                <w:right w:val="none" w:sz="0" w:space="5" w:color="auto"/>
                                                                                              </w:divBdr>
                                                                                            </w:div>
                                                                                            <w:div w:id="2041936325">
                                                                                              <w:marLeft w:val="0"/>
                                                                                              <w:marRight w:val="0"/>
                                                                                              <w:marTop w:val="0"/>
                                                                                              <w:marBottom w:val="0"/>
                                                                                              <w:divBdr>
                                                                                                <w:top w:val="none" w:sz="0" w:space="0" w:color="auto"/>
                                                                                                <w:left w:val="none" w:sz="0" w:space="5" w:color="auto"/>
                                                                                                <w:bottom w:val="none" w:sz="0" w:space="0" w:color="auto"/>
                                                                                                <w:right w:val="none" w:sz="0" w:space="5" w:color="auto"/>
                                                                                              </w:divBdr>
                                                                                              <w:divsChild>
                                                                                                <w:div w:id="309529644">
                                                                                                  <w:marLeft w:val="0"/>
                                                                                                  <w:marRight w:val="0"/>
                                                                                                  <w:marTop w:val="0"/>
                                                                                                  <w:marBottom w:val="0"/>
                                                                                                  <w:divBdr>
                                                                                                    <w:top w:val="none" w:sz="0" w:space="0" w:color="auto"/>
                                                                                                    <w:left w:val="none" w:sz="0" w:space="0" w:color="auto"/>
                                                                                                    <w:bottom w:val="none" w:sz="0" w:space="0" w:color="auto"/>
                                                                                                    <w:right w:val="none" w:sz="0" w:space="0" w:color="auto"/>
                                                                                                  </w:divBdr>
                                                                                                </w:div>
                                                                                              </w:divsChild>
                                                                                            </w:div>
                                                                                            <w:div w:id="2127850889">
                                                                                              <w:marLeft w:val="0"/>
                                                                                              <w:marRight w:val="0"/>
                                                                                              <w:marTop w:val="0"/>
                                                                                              <w:marBottom w:val="0"/>
                                                                                              <w:divBdr>
                                                                                                <w:top w:val="none" w:sz="0" w:space="0" w:color="auto"/>
                                                                                                <w:left w:val="none" w:sz="0" w:space="5" w:color="auto"/>
                                                                                                <w:bottom w:val="none" w:sz="0" w:space="0"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308331">
      <w:bodyDiv w:val="1"/>
      <w:marLeft w:val="0"/>
      <w:marRight w:val="0"/>
      <w:marTop w:val="0"/>
      <w:marBottom w:val="0"/>
      <w:divBdr>
        <w:top w:val="none" w:sz="0" w:space="0" w:color="auto"/>
        <w:left w:val="none" w:sz="0" w:space="0" w:color="auto"/>
        <w:bottom w:val="none" w:sz="0" w:space="0" w:color="auto"/>
        <w:right w:val="none" w:sz="0" w:space="0" w:color="auto"/>
      </w:divBdr>
    </w:div>
    <w:div w:id="913859158">
      <w:bodyDiv w:val="1"/>
      <w:marLeft w:val="0"/>
      <w:marRight w:val="0"/>
      <w:marTop w:val="0"/>
      <w:marBottom w:val="0"/>
      <w:divBdr>
        <w:top w:val="none" w:sz="0" w:space="0" w:color="auto"/>
        <w:left w:val="none" w:sz="0" w:space="0" w:color="auto"/>
        <w:bottom w:val="none" w:sz="0" w:space="0" w:color="auto"/>
        <w:right w:val="none" w:sz="0" w:space="0" w:color="auto"/>
      </w:divBdr>
    </w:div>
    <w:div w:id="915821138">
      <w:bodyDiv w:val="1"/>
      <w:marLeft w:val="0"/>
      <w:marRight w:val="0"/>
      <w:marTop w:val="0"/>
      <w:marBottom w:val="0"/>
      <w:divBdr>
        <w:top w:val="none" w:sz="0" w:space="0" w:color="auto"/>
        <w:left w:val="none" w:sz="0" w:space="0" w:color="auto"/>
        <w:bottom w:val="none" w:sz="0" w:space="0" w:color="auto"/>
        <w:right w:val="none" w:sz="0" w:space="0" w:color="auto"/>
      </w:divBdr>
    </w:div>
    <w:div w:id="925848192">
      <w:bodyDiv w:val="1"/>
      <w:marLeft w:val="0"/>
      <w:marRight w:val="0"/>
      <w:marTop w:val="0"/>
      <w:marBottom w:val="0"/>
      <w:divBdr>
        <w:top w:val="none" w:sz="0" w:space="0" w:color="auto"/>
        <w:left w:val="none" w:sz="0" w:space="0" w:color="auto"/>
        <w:bottom w:val="none" w:sz="0" w:space="0" w:color="auto"/>
        <w:right w:val="none" w:sz="0" w:space="0" w:color="auto"/>
      </w:divBdr>
    </w:div>
    <w:div w:id="926113255">
      <w:bodyDiv w:val="1"/>
      <w:marLeft w:val="0"/>
      <w:marRight w:val="0"/>
      <w:marTop w:val="0"/>
      <w:marBottom w:val="0"/>
      <w:divBdr>
        <w:top w:val="none" w:sz="0" w:space="0" w:color="auto"/>
        <w:left w:val="none" w:sz="0" w:space="0" w:color="auto"/>
        <w:bottom w:val="none" w:sz="0" w:space="0" w:color="auto"/>
        <w:right w:val="none" w:sz="0" w:space="0" w:color="auto"/>
      </w:divBdr>
    </w:div>
    <w:div w:id="926228821">
      <w:bodyDiv w:val="1"/>
      <w:marLeft w:val="0"/>
      <w:marRight w:val="0"/>
      <w:marTop w:val="0"/>
      <w:marBottom w:val="0"/>
      <w:divBdr>
        <w:top w:val="none" w:sz="0" w:space="0" w:color="auto"/>
        <w:left w:val="none" w:sz="0" w:space="0" w:color="auto"/>
        <w:bottom w:val="none" w:sz="0" w:space="0" w:color="auto"/>
        <w:right w:val="none" w:sz="0" w:space="0" w:color="auto"/>
      </w:divBdr>
    </w:div>
    <w:div w:id="926765139">
      <w:bodyDiv w:val="1"/>
      <w:marLeft w:val="0"/>
      <w:marRight w:val="0"/>
      <w:marTop w:val="0"/>
      <w:marBottom w:val="0"/>
      <w:divBdr>
        <w:top w:val="none" w:sz="0" w:space="0" w:color="auto"/>
        <w:left w:val="none" w:sz="0" w:space="0" w:color="auto"/>
        <w:bottom w:val="none" w:sz="0" w:space="0" w:color="auto"/>
        <w:right w:val="none" w:sz="0" w:space="0" w:color="auto"/>
      </w:divBdr>
    </w:div>
    <w:div w:id="928659247">
      <w:bodyDiv w:val="1"/>
      <w:marLeft w:val="0"/>
      <w:marRight w:val="0"/>
      <w:marTop w:val="0"/>
      <w:marBottom w:val="0"/>
      <w:divBdr>
        <w:top w:val="none" w:sz="0" w:space="0" w:color="auto"/>
        <w:left w:val="none" w:sz="0" w:space="0" w:color="auto"/>
        <w:bottom w:val="none" w:sz="0" w:space="0" w:color="auto"/>
        <w:right w:val="none" w:sz="0" w:space="0" w:color="auto"/>
      </w:divBdr>
    </w:div>
    <w:div w:id="934441003">
      <w:bodyDiv w:val="1"/>
      <w:marLeft w:val="0"/>
      <w:marRight w:val="0"/>
      <w:marTop w:val="0"/>
      <w:marBottom w:val="0"/>
      <w:divBdr>
        <w:top w:val="none" w:sz="0" w:space="0" w:color="auto"/>
        <w:left w:val="none" w:sz="0" w:space="0" w:color="auto"/>
        <w:bottom w:val="none" w:sz="0" w:space="0" w:color="auto"/>
        <w:right w:val="none" w:sz="0" w:space="0" w:color="auto"/>
      </w:divBdr>
    </w:div>
    <w:div w:id="935212861">
      <w:bodyDiv w:val="1"/>
      <w:marLeft w:val="0"/>
      <w:marRight w:val="0"/>
      <w:marTop w:val="0"/>
      <w:marBottom w:val="0"/>
      <w:divBdr>
        <w:top w:val="none" w:sz="0" w:space="0" w:color="auto"/>
        <w:left w:val="none" w:sz="0" w:space="0" w:color="auto"/>
        <w:bottom w:val="none" w:sz="0" w:space="0" w:color="auto"/>
        <w:right w:val="none" w:sz="0" w:space="0" w:color="auto"/>
      </w:divBdr>
    </w:div>
    <w:div w:id="937369102">
      <w:bodyDiv w:val="1"/>
      <w:marLeft w:val="0"/>
      <w:marRight w:val="0"/>
      <w:marTop w:val="0"/>
      <w:marBottom w:val="0"/>
      <w:divBdr>
        <w:top w:val="none" w:sz="0" w:space="0" w:color="auto"/>
        <w:left w:val="none" w:sz="0" w:space="0" w:color="auto"/>
        <w:bottom w:val="none" w:sz="0" w:space="0" w:color="auto"/>
        <w:right w:val="none" w:sz="0" w:space="0" w:color="auto"/>
      </w:divBdr>
    </w:div>
    <w:div w:id="941838319">
      <w:bodyDiv w:val="1"/>
      <w:marLeft w:val="0"/>
      <w:marRight w:val="0"/>
      <w:marTop w:val="0"/>
      <w:marBottom w:val="0"/>
      <w:divBdr>
        <w:top w:val="none" w:sz="0" w:space="0" w:color="auto"/>
        <w:left w:val="none" w:sz="0" w:space="0" w:color="auto"/>
        <w:bottom w:val="none" w:sz="0" w:space="0" w:color="auto"/>
        <w:right w:val="none" w:sz="0" w:space="0" w:color="auto"/>
      </w:divBdr>
    </w:div>
    <w:div w:id="942343478">
      <w:bodyDiv w:val="1"/>
      <w:marLeft w:val="0"/>
      <w:marRight w:val="0"/>
      <w:marTop w:val="0"/>
      <w:marBottom w:val="0"/>
      <w:divBdr>
        <w:top w:val="none" w:sz="0" w:space="0" w:color="auto"/>
        <w:left w:val="none" w:sz="0" w:space="0" w:color="auto"/>
        <w:bottom w:val="none" w:sz="0" w:space="0" w:color="auto"/>
        <w:right w:val="none" w:sz="0" w:space="0" w:color="auto"/>
      </w:divBdr>
    </w:div>
    <w:div w:id="943727506">
      <w:bodyDiv w:val="1"/>
      <w:marLeft w:val="0"/>
      <w:marRight w:val="0"/>
      <w:marTop w:val="0"/>
      <w:marBottom w:val="0"/>
      <w:divBdr>
        <w:top w:val="none" w:sz="0" w:space="0" w:color="auto"/>
        <w:left w:val="none" w:sz="0" w:space="0" w:color="auto"/>
        <w:bottom w:val="none" w:sz="0" w:space="0" w:color="auto"/>
        <w:right w:val="none" w:sz="0" w:space="0" w:color="auto"/>
      </w:divBdr>
      <w:divsChild>
        <w:div w:id="369454519">
          <w:marLeft w:val="418"/>
          <w:marRight w:val="0"/>
          <w:marTop w:val="0"/>
          <w:marBottom w:val="0"/>
          <w:divBdr>
            <w:top w:val="none" w:sz="0" w:space="0" w:color="auto"/>
            <w:left w:val="none" w:sz="0" w:space="0" w:color="auto"/>
            <w:bottom w:val="none" w:sz="0" w:space="0" w:color="auto"/>
            <w:right w:val="none" w:sz="0" w:space="0" w:color="auto"/>
          </w:divBdr>
        </w:div>
      </w:divsChild>
    </w:div>
    <w:div w:id="953484778">
      <w:bodyDiv w:val="1"/>
      <w:marLeft w:val="0"/>
      <w:marRight w:val="0"/>
      <w:marTop w:val="0"/>
      <w:marBottom w:val="0"/>
      <w:divBdr>
        <w:top w:val="none" w:sz="0" w:space="0" w:color="auto"/>
        <w:left w:val="none" w:sz="0" w:space="0" w:color="auto"/>
        <w:bottom w:val="none" w:sz="0" w:space="0" w:color="auto"/>
        <w:right w:val="none" w:sz="0" w:space="0" w:color="auto"/>
      </w:divBdr>
    </w:div>
    <w:div w:id="956910327">
      <w:bodyDiv w:val="1"/>
      <w:marLeft w:val="0"/>
      <w:marRight w:val="0"/>
      <w:marTop w:val="0"/>
      <w:marBottom w:val="0"/>
      <w:divBdr>
        <w:top w:val="none" w:sz="0" w:space="0" w:color="auto"/>
        <w:left w:val="none" w:sz="0" w:space="0" w:color="auto"/>
        <w:bottom w:val="none" w:sz="0" w:space="0" w:color="auto"/>
        <w:right w:val="none" w:sz="0" w:space="0" w:color="auto"/>
      </w:divBdr>
    </w:div>
    <w:div w:id="959530143">
      <w:bodyDiv w:val="1"/>
      <w:marLeft w:val="0"/>
      <w:marRight w:val="0"/>
      <w:marTop w:val="0"/>
      <w:marBottom w:val="0"/>
      <w:divBdr>
        <w:top w:val="none" w:sz="0" w:space="0" w:color="auto"/>
        <w:left w:val="none" w:sz="0" w:space="0" w:color="auto"/>
        <w:bottom w:val="none" w:sz="0" w:space="0" w:color="auto"/>
        <w:right w:val="none" w:sz="0" w:space="0" w:color="auto"/>
      </w:divBdr>
    </w:div>
    <w:div w:id="959846085">
      <w:bodyDiv w:val="1"/>
      <w:marLeft w:val="0"/>
      <w:marRight w:val="0"/>
      <w:marTop w:val="0"/>
      <w:marBottom w:val="0"/>
      <w:divBdr>
        <w:top w:val="none" w:sz="0" w:space="0" w:color="auto"/>
        <w:left w:val="none" w:sz="0" w:space="0" w:color="auto"/>
        <w:bottom w:val="none" w:sz="0" w:space="0" w:color="auto"/>
        <w:right w:val="none" w:sz="0" w:space="0" w:color="auto"/>
      </w:divBdr>
    </w:div>
    <w:div w:id="961493429">
      <w:bodyDiv w:val="1"/>
      <w:marLeft w:val="0"/>
      <w:marRight w:val="0"/>
      <w:marTop w:val="0"/>
      <w:marBottom w:val="0"/>
      <w:divBdr>
        <w:top w:val="none" w:sz="0" w:space="0" w:color="auto"/>
        <w:left w:val="none" w:sz="0" w:space="0" w:color="auto"/>
        <w:bottom w:val="none" w:sz="0" w:space="0" w:color="auto"/>
        <w:right w:val="none" w:sz="0" w:space="0" w:color="auto"/>
      </w:divBdr>
    </w:div>
    <w:div w:id="963268931">
      <w:bodyDiv w:val="1"/>
      <w:marLeft w:val="0"/>
      <w:marRight w:val="0"/>
      <w:marTop w:val="0"/>
      <w:marBottom w:val="0"/>
      <w:divBdr>
        <w:top w:val="none" w:sz="0" w:space="0" w:color="auto"/>
        <w:left w:val="none" w:sz="0" w:space="0" w:color="auto"/>
        <w:bottom w:val="none" w:sz="0" w:space="0" w:color="auto"/>
        <w:right w:val="none" w:sz="0" w:space="0" w:color="auto"/>
      </w:divBdr>
    </w:div>
    <w:div w:id="963385857">
      <w:bodyDiv w:val="1"/>
      <w:marLeft w:val="0"/>
      <w:marRight w:val="0"/>
      <w:marTop w:val="0"/>
      <w:marBottom w:val="0"/>
      <w:divBdr>
        <w:top w:val="none" w:sz="0" w:space="0" w:color="auto"/>
        <w:left w:val="none" w:sz="0" w:space="0" w:color="auto"/>
        <w:bottom w:val="none" w:sz="0" w:space="0" w:color="auto"/>
        <w:right w:val="none" w:sz="0" w:space="0" w:color="auto"/>
      </w:divBdr>
    </w:div>
    <w:div w:id="964000832">
      <w:bodyDiv w:val="1"/>
      <w:marLeft w:val="0"/>
      <w:marRight w:val="0"/>
      <w:marTop w:val="0"/>
      <w:marBottom w:val="0"/>
      <w:divBdr>
        <w:top w:val="none" w:sz="0" w:space="0" w:color="auto"/>
        <w:left w:val="none" w:sz="0" w:space="0" w:color="auto"/>
        <w:bottom w:val="none" w:sz="0" w:space="0" w:color="auto"/>
        <w:right w:val="none" w:sz="0" w:space="0" w:color="auto"/>
      </w:divBdr>
    </w:div>
    <w:div w:id="965040145">
      <w:bodyDiv w:val="1"/>
      <w:marLeft w:val="0"/>
      <w:marRight w:val="0"/>
      <w:marTop w:val="0"/>
      <w:marBottom w:val="0"/>
      <w:divBdr>
        <w:top w:val="none" w:sz="0" w:space="0" w:color="auto"/>
        <w:left w:val="none" w:sz="0" w:space="0" w:color="auto"/>
        <w:bottom w:val="none" w:sz="0" w:space="0" w:color="auto"/>
        <w:right w:val="none" w:sz="0" w:space="0" w:color="auto"/>
      </w:divBdr>
    </w:div>
    <w:div w:id="968167937">
      <w:bodyDiv w:val="1"/>
      <w:marLeft w:val="0"/>
      <w:marRight w:val="0"/>
      <w:marTop w:val="0"/>
      <w:marBottom w:val="0"/>
      <w:divBdr>
        <w:top w:val="none" w:sz="0" w:space="0" w:color="auto"/>
        <w:left w:val="none" w:sz="0" w:space="0" w:color="auto"/>
        <w:bottom w:val="none" w:sz="0" w:space="0" w:color="auto"/>
        <w:right w:val="none" w:sz="0" w:space="0" w:color="auto"/>
      </w:divBdr>
      <w:divsChild>
        <w:div w:id="82922289">
          <w:marLeft w:val="0"/>
          <w:marRight w:val="0"/>
          <w:marTop w:val="0"/>
          <w:marBottom w:val="0"/>
          <w:divBdr>
            <w:top w:val="none" w:sz="0" w:space="0" w:color="auto"/>
            <w:left w:val="none" w:sz="0" w:space="0" w:color="auto"/>
            <w:bottom w:val="none" w:sz="0" w:space="0" w:color="auto"/>
            <w:right w:val="none" w:sz="0" w:space="0" w:color="auto"/>
          </w:divBdr>
        </w:div>
        <w:div w:id="142699006">
          <w:marLeft w:val="0"/>
          <w:marRight w:val="0"/>
          <w:marTop w:val="0"/>
          <w:marBottom w:val="0"/>
          <w:divBdr>
            <w:top w:val="none" w:sz="0" w:space="0" w:color="auto"/>
            <w:left w:val="none" w:sz="0" w:space="0" w:color="auto"/>
            <w:bottom w:val="none" w:sz="0" w:space="0" w:color="auto"/>
            <w:right w:val="none" w:sz="0" w:space="0" w:color="auto"/>
          </w:divBdr>
        </w:div>
        <w:div w:id="201020733">
          <w:marLeft w:val="0"/>
          <w:marRight w:val="0"/>
          <w:marTop w:val="0"/>
          <w:marBottom w:val="0"/>
          <w:divBdr>
            <w:top w:val="none" w:sz="0" w:space="0" w:color="auto"/>
            <w:left w:val="none" w:sz="0" w:space="0" w:color="auto"/>
            <w:bottom w:val="none" w:sz="0" w:space="0" w:color="auto"/>
            <w:right w:val="none" w:sz="0" w:space="0" w:color="auto"/>
          </w:divBdr>
        </w:div>
        <w:div w:id="222835965">
          <w:marLeft w:val="0"/>
          <w:marRight w:val="0"/>
          <w:marTop w:val="0"/>
          <w:marBottom w:val="0"/>
          <w:divBdr>
            <w:top w:val="none" w:sz="0" w:space="0" w:color="auto"/>
            <w:left w:val="none" w:sz="0" w:space="0" w:color="auto"/>
            <w:bottom w:val="none" w:sz="0" w:space="0" w:color="auto"/>
            <w:right w:val="none" w:sz="0" w:space="0" w:color="auto"/>
          </w:divBdr>
        </w:div>
        <w:div w:id="255023370">
          <w:marLeft w:val="0"/>
          <w:marRight w:val="0"/>
          <w:marTop w:val="0"/>
          <w:marBottom w:val="0"/>
          <w:divBdr>
            <w:top w:val="none" w:sz="0" w:space="0" w:color="auto"/>
            <w:left w:val="none" w:sz="0" w:space="0" w:color="auto"/>
            <w:bottom w:val="none" w:sz="0" w:space="0" w:color="auto"/>
            <w:right w:val="none" w:sz="0" w:space="0" w:color="auto"/>
          </w:divBdr>
        </w:div>
        <w:div w:id="260915915">
          <w:marLeft w:val="0"/>
          <w:marRight w:val="0"/>
          <w:marTop w:val="0"/>
          <w:marBottom w:val="0"/>
          <w:divBdr>
            <w:top w:val="none" w:sz="0" w:space="0" w:color="auto"/>
            <w:left w:val="none" w:sz="0" w:space="0" w:color="auto"/>
            <w:bottom w:val="none" w:sz="0" w:space="0" w:color="auto"/>
            <w:right w:val="none" w:sz="0" w:space="0" w:color="auto"/>
          </w:divBdr>
        </w:div>
        <w:div w:id="284238332">
          <w:marLeft w:val="0"/>
          <w:marRight w:val="0"/>
          <w:marTop w:val="0"/>
          <w:marBottom w:val="0"/>
          <w:divBdr>
            <w:top w:val="none" w:sz="0" w:space="0" w:color="auto"/>
            <w:left w:val="none" w:sz="0" w:space="0" w:color="auto"/>
            <w:bottom w:val="none" w:sz="0" w:space="0" w:color="auto"/>
            <w:right w:val="none" w:sz="0" w:space="0" w:color="auto"/>
          </w:divBdr>
        </w:div>
        <w:div w:id="497961282">
          <w:marLeft w:val="0"/>
          <w:marRight w:val="0"/>
          <w:marTop w:val="0"/>
          <w:marBottom w:val="0"/>
          <w:divBdr>
            <w:top w:val="none" w:sz="0" w:space="0" w:color="auto"/>
            <w:left w:val="none" w:sz="0" w:space="0" w:color="auto"/>
            <w:bottom w:val="none" w:sz="0" w:space="0" w:color="auto"/>
            <w:right w:val="none" w:sz="0" w:space="0" w:color="auto"/>
          </w:divBdr>
        </w:div>
        <w:div w:id="542139519">
          <w:marLeft w:val="0"/>
          <w:marRight w:val="0"/>
          <w:marTop w:val="0"/>
          <w:marBottom w:val="0"/>
          <w:divBdr>
            <w:top w:val="none" w:sz="0" w:space="0" w:color="auto"/>
            <w:left w:val="none" w:sz="0" w:space="0" w:color="auto"/>
            <w:bottom w:val="none" w:sz="0" w:space="0" w:color="auto"/>
            <w:right w:val="none" w:sz="0" w:space="0" w:color="auto"/>
          </w:divBdr>
        </w:div>
        <w:div w:id="556431422">
          <w:marLeft w:val="0"/>
          <w:marRight w:val="0"/>
          <w:marTop w:val="0"/>
          <w:marBottom w:val="0"/>
          <w:divBdr>
            <w:top w:val="none" w:sz="0" w:space="0" w:color="auto"/>
            <w:left w:val="none" w:sz="0" w:space="0" w:color="auto"/>
            <w:bottom w:val="none" w:sz="0" w:space="0" w:color="auto"/>
            <w:right w:val="none" w:sz="0" w:space="0" w:color="auto"/>
          </w:divBdr>
        </w:div>
        <w:div w:id="658927757">
          <w:marLeft w:val="0"/>
          <w:marRight w:val="0"/>
          <w:marTop w:val="0"/>
          <w:marBottom w:val="0"/>
          <w:divBdr>
            <w:top w:val="none" w:sz="0" w:space="0" w:color="auto"/>
            <w:left w:val="none" w:sz="0" w:space="0" w:color="auto"/>
            <w:bottom w:val="none" w:sz="0" w:space="0" w:color="auto"/>
            <w:right w:val="none" w:sz="0" w:space="0" w:color="auto"/>
          </w:divBdr>
        </w:div>
        <w:div w:id="685207033">
          <w:marLeft w:val="0"/>
          <w:marRight w:val="0"/>
          <w:marTop w:val="0"/>
          <w:marBottom w:val="0"/>
          <w:divBdr>
            <w:top w:val="none" w:sz="0" w:space="0" w:color="auto"/>
            <w:left w:val="none" w:sz="0" w:space="0" w:color="auto"/>
            <w:bottom w:val="none" w:sz="0" w:space="0" w:color="auto"/>
            <w:right w:val="none" w:sz="0" w:space="0" w:color="auto"/>
          </w:divBdr>
        </w:div>
        <w:div w:id="701511793">
          <w:marLeft w:val="0"/>
          <w:marRight w:val="0"/>
          <w:marTop w:val="0"/>
          <w:marBottom w:val="0"/>
          <w:divBdr>
            <w:top w:val="none" w:sz="0" w:space="0" w:color="auto"/>
            <w:left w:val="none" w:sz="0" w:space="0" w:color="auto"/>
            <w:bottom w:val="none" w:sz="0" w:space="0" w:color="auto"/>
            <w:right w:val="none" w:sz="0" w:space="0" w:color="auto"/>
          </w:divBdr>
        </w:div>
        <w:div w:id="719133656">
          <w:marLeft w:val="0"/>
          <w:marRight w:val="0"/>
          <w:marTop w:val="0"/>
          <w:marBottom w:val="0"/>
          <w:divBdr>
            <w:top w:val="none" w:sz="0" w:space="0" w:color="auto"/>
            <w:left w:val="none" w:sz="0" w:space="0" w:color="auto"/>
            <w:bottom w:val="none" w:sz="0" w:space="0" w:color="auto"/>
            <w:right w:val="none" w:sz="0" w:space="0" w:color="auto"/>
          </w:divBdr>
        </w:div>
        <w:div w:id="935748572">
          <w:marLeft w:val="0"/>
          <w:marRight w:val="0"/>
          <w:marTop w:val="0"/>
          <w:marBottom w:val="0"/>
          <w:divBdr>
            <w:top w:val="none" w:sz="0" w:space="0" w:color="auto"/>
            <w:left w:val="none" w:sz="0" w:space="0" w:color="auto"/>
            <w:bottom w:val="none" w:sz="0" w:space="0" w:color="auto"/>
            <w:right w:val="none" w:sz="0" w:space="0" w:color="auto"/>
          </w:divBdr>
        </w:div>
        <w:div w:id="961111203">
          <w:marLeft w:val="0"/>
          <w:marRight w:val="0"/>
          <w:marTop w:val="0"/>
          <w:marBottom w:val="0"/>
          <w:divBdr>
            <w:top w:val="none" w:sz="0" w:space="0" w:color="auto"/>
            <w:left w:val="none" w:sz="0" w:space="0" w:color="auto"/>
            <w:bottom w:val="none" w:sz="0" w:space="0" w:color="auto"/>
            <w:right w:val="none" w:sz="0" w:space="0" w:color="auto"/>
          </w:divBdr>
        </w:div>
        <w:div w:id="1003507294">
          <w:marLeft w:val="0"/>
          <w:marRight w:val="0"/>
          <w:marTop w:val="0"/>
          <w:marBottom w:val="0"/>
          <w:divBdr>
            <w:top w:val="none" w:sz="0" w:space="0" w:color="auto"/>
            <w:left w:val="none" w:sz="0" w:space="0" w:color="auto"/>
            <w:bottom w:val="none" w:sz="0" w:space="0" w:color="auto"/>
            <w:right w:val="none" w:sz="0" w:space="0" w:color="auto"/>
          </w:divBdr>
        </w:div>
        <w:div w:id="1061291422">
          <w:marLeft w:val="0"/>
          <w:marRight w:val="0"/>
          <w:marTop w:val="0"/>
          <w:marBottom w:val="0"/>
          <w:divBdr>
            <w:top w:val="none" w:sz="0" w:space="0" w:color="auto"/>
            <w:left w:val="none" w:sz="0" w:space="0" w:color="auto"/>
            <w:bottom w:val="none" w:sz="0" w:space="0" w:color="auto"/>
            <w:right w:val="none" w:sz="0" w:space="0" w:color="auto"/>
          </w:divBdr>
        </w:div>
        <w:div w:id="1117022004">
          <w:marLeft w:val="0"/>
          <w:marRight w:val="0"/>
          <w:marTop w:val="0"/>
          <w:marBottom w:val="0"/>
          <w:divBdr>
            <w:top w:val="none" w:sz="0" w:space="0" w:color="auto"/>
            <w:left w:val="none" w:sz="0" w:space="0" w:color="auto"/>
            <w:bottom w:val="none" w:sz="0" w:space="0" w:color="auto"/>
            <w:right w:val="none" w:sz="0" w:space="0" w:color="auto"/>
          </w:divBdr>
        </w:div>
        <w:div w:id="1144276873">
          <w:marLeft w:val="0"/>
          <w:marRight w:val="0"/>
          <w:marTop w:val="0"/>
          <w:marBottom w:val="0"/>
          <w:divBdr>
            <w:top w:val="none" w:sz="0" w:space="0" w:color="auto"/>
            <w:left w:val="none" w:sz="0" w:space="0" w:color="auto"/>
            <w:bottom w:val="none" w:sz="0" w:space="0" w:color="auto"/>
            <w:right w:val="none" w:sz="0" w:space="0" w:color="auto"/>
          </w:divBdr>
          <w:divsChild>
            <w:div w:id="1000308420">
              <w:marLeft w:val="-75"/>
              <w:marRight w:val="0"/>
              <w:marTop w:val="30"/>
              <w:marBottom w:val="30"/>
              <w:divBdr>
                <w:top w:val="none" w:sz="0" w:space="0" w:color="auto"/>
                <w:left w:val="none" w:sz="0" w:space="0" w:color="auto"/>
                <w:bottom w:val="none" w:sz="0" w:space="0" w:color="auto"/>
                <w:right w:val="none" w:sz="0" w:space="0" w:color="auto"/>
              </w:divBdr>
              <w:divsChild>
                <w:div w:id="44717085">
                  <w:marLeft w:val="0"/>
                  <w:marRight w:val="0"/>
                  <w:marTop w:val="0"/>
                  <w:marBottom w:val="0"/>
                  <w:divBdr>
                    <w:top w:val="none" w:sz="0" w:space="0" w:color="auto"/>
                    <w:left w:val="none" w:sz="0" w:space="0" w:color="auto"/>
                    <w:bottom w:val="none" w:sz="0" w:space="0" w:color="auto"/>
                    <w:right w:val="none" w:sz="0" w:space="0" w:color="auto"/>
                  </w:divBdr>
                  <w:divsChild>
                    <w:div w:id="1640259357">
                      <w:marLeft w:val="0"/>
                      <w:marRight w:val="0"/>
                      <w:marTop w:val="0"/>
                      <w:marBottom w:val="0"/>
                      <w:divBdr>
                        <w:top w:val="none" w:sz="0" w:space="0" w:color="auto"/>
                        <w:left w:val="none" w:sz="0" w:space="0" w:color="auto"/>
                        <w:bottom w:val="none" w:sz="0" w:space="0" w:color="auto"/>
                        <w:right w:val="none" w:sz="0" w:space="0" w:color="auto"/>
                      </w:divBdr>
                    </w:div>
                  </w:divsChild>
                </w:div>
                <w:div w:id="87966891">
                  <w:marLeft w:val="0"/>
                  <w:marRight w:val="0"/>
                  <w:marTop w:val="0"/>
                  <w:marBottom w:val="0"/>
                  <w:divBdr>
                    <w:top w:val="none" w:sz="0" w:space="0" w:color="auto"/>
                    <w:left w:val="none" w:sz="0" w:space="0" w:color="auto"/>
                    <w:bottom w:val="none" w:sz="0" w:space="0" w:color="auto"/>
                    <w:right w:val="none" w:sz="0" w:space="0" w:color="auto"/>
                  </w:divBdr>
                  <w:divsChild>
                    <w:div w:id="591276996">
                      <w:marLeft w:val="0"/>
                      <w:marRight w:val="0"/>
                      <w:marTop w:val="0"/>
                      <w:marBottom w:val="0"/>
                      <w:divBdr>
                        <w:top w:val="none" w:sz="0" w:space="0" w:color="auto"/>
                        <w:left w:val="none" w:sz="0" w:space="0" w:color="auto"/>
                        <w:bottom w:val="none" w:sz="0" w:space="0" w:color="auto"/>
                        <w:right w:val="none" w:sz="0" w:space="0" w:color="auto"/>
                      </w:divBdr>
                    </w:div>
                  </w:divsChild>
                </w:div>
                <w:div w:id="135071978">
                  <w:marLeft w:val="0"/>
                  <w:marRight w:val="0"/>
                  <w:marTop w:val="0"/>
                  <w:marBottom w:val="0"/>
                  <w:divBdr>
                    <w:top w:val="none" w:sz="0" w:space="0" w:color="auto"/>
                    <w:left w:val="none" w:sz="0" w:space="0" w:color="auto"/>
                    <w:bottom w:val="none" w:sz="0" w:space="0" w:color="auto"/>
                    <w:right w:val="none" w:sz="0" w:space="0" w:color="auto"/>
                  </w:divBdr>
                  <w:divsChild>
                    <w:div w:id="1619949747">
                      <w:marLeft w:val="0"/>
                      <w:marRight w:val="0"/>
                      <w:marTop w:val="0"/>
                      <w:marBottom w:val="0"/>
                      <w:divBdr>
                        <w:top w:val="none" w:sz="0" w:space="0" w:color="auto"/>
                        <w:left w:val="none" w:sz="0" w:space="0" w:color="auto"/>
                        <w:bottom w:val="none" w:sz="0" w:space="0" w:color="auto"/>
                        <w:right w:val="none" w:sz="0" w:space="0" w:color="auto"/>
                      </w:divBdr>
                    </w:div>
                  </w:divsChild>
                </w:div>
                <w:div w:id="170920475">
                  <w:marLeft w:val="0"/>
                  <w:marRight w:val="0"/>
                  <w:marTop w:val="0"/>
                  <w:marBottom w:val="0"/>
                  <w:divBdr>
                    <w:top w:val="none" w:sz="0" w:space="0" w:color="auto"/>
                    <w:left w:val="none" w:sz="0" w:space="0" w:color="auto"/>
                    <w:bottom w:val="none" w:sz="0" w:space="0" w:color="auto"/>
                    <w:right w:val="none" w:sz="0" w:space="0" w:color="auto"/>
                  </w:divBdr>
                  <w:divsChild>
                    <w:div w:id="1064916424">
                      <w:marLeft w:val="0"/>
                      <w:marRight w:val="0"/>
                      <w:marTop w:val="0"/>
                      <w:marBottom w:val="0"/>
                      <w:divBdr>
                        <w:top w:val="none" w:sz="0" w:space="0" w:color="auto"/>
                        <w:left w:val="none" w:sz="0" w:space="0" w:color="auto"/>
                        <w:bottom w:val="none" w:sz="0" w:space="0" w:color="auto"/>
                        <w:right w:val="none" w:sz="0" w:space="0" w:color="auto"/>
                      </w:divBdr>
                    </w:div>
                  </w:divsChild>
                </w:div>
                <w:div w:id="183984044">
                  <w:marLeft w:val="0"/>
                  <w:marRight w:val="0"/>
                  <w:marTop w:val="0"/>
                  <w:marBottom w:val="0"/>
                  <w:divBdr>
                    <w:top w:val="none" w:sz="0" w:space="0" w:color="auto"/>
                    <w:left w:val="none" w:sz="0" w:space="0" w:color="auto"/>
                    <w:bottom w:val="none" w:sz="0" w:space="0" w:color="auto"/>
                    <w:right w:val="none" w:sz="0" w:space="0" w:color="auto"/>
                  </w:divBdr>
                  <w:divsChild>
                    <w:div w:id="643971260">
                      <w:marLeft w:val="0"/>
                      <w:marRight w:val="0"/>
                      <w:marTop w:val="0"/>
                      <w:marBottom w:val="0"/>
                      <w:divBdr>
                        <w:top w:val="none" w:sz="0" w:space="0" w:color="auto"/>
                        <w:left w:val="none" w:sz="0" w:space="0" w:color="auto"/>
                        <w:bottom w:val="none" w:sz="0" w:space="0" w:color="auto"/>
                        <w:right w:val="none" w:sz="0" w:space="0" w:color="auto"/>
                      </w:divBdr>
                    </w:div>
                  </w:divsChild>
                </w:div>
                <w:div w:id="242182751">
                  <w:marLeft w:val="0"/>
                  <w:marRight w:val="0"/>
                  <w:marTop w:val="0"/>
                  <w:marBottom w:val="0"/>
                  <w:divBdr>
                    <w:top w:val="none" w:sz="0" w:space="0" w:color="auto"/>
                    <w:left w:val="none" w:sz="0" w:space="0" w:color="auto"/>
                    <w:bottom w:val="none" w:sz="0" w:space="0" w:color="auto"/>
                    <w:right w:val="none" w:sz="0" w:space="0" w:color="auto"/>
                  </w:divBdr>
                  <w:divsChild>
                    <w:div w:id="1642079725">
                      <w:marLeft w:val="0"/>
                      <w:marRight w:val="0"/>
                      <w:marTop w:val="0"/>
                      <w:marBottom w:val="0"/>
                      <w:divBdr>
                        <w:top w:val="none" w:sz="0" w:space="0" w:color="auto"/>
                        <w:left w:val="none" w:sz="0" w:space="0" w:color="auto"/>
                        <w:bottom w:val="none" w:sz="0" w:space="0" w:color="auto"/>
                        <w:right w:val="none" w:sz="0" w:space="0" w:color="auto"/>
                      </w:divBdr>
                    </w:div>
                  </w:divsChild>
                </w:div>
                <w:div w:id="427190792">
                  <w:marLeft w:val="0"/>
                  <w:marRight w:val="0"/>
                  <w:marTop w:val="0"/>
                  <w:marBottom w:val="0"/>
                  <w:divBdr>
                    <w:top w:val="none" w:sz="0" w:space="0" w:color="auto"/>
                    <w:left w:val="none" w:sz="0" w:space="0" w:color="auto"/>
                    <w:bottom w:val="none" w:sz="0" w:space="0" w:color="auto"/>
                    <w:right w:val="none" w:sz="0" w:space="0" w:color="auto"/>
                  </w:divBdr>
                  <w:divsChild>
                    <w:div w:id="1059745817">
                      <w:marLeft w:val="0"/>
                      <w:marRight w:val="0"/>
                      <w:marTop w:val="0"/>
                      <w:marBottom w:val="0"/>
                      <w:divBdr>
                        <w:top w:val="none" w:sz="0" w:space="0" w:color="auto"/>
                        <w:left w:val="none" w:sz="0" w:space="0" w:color="auto"/>
                        <w:bottom w:val="none" w:sz="0" w:space="0" w:color="auto"/>
                        <w:right w:val="none" w:sz="0" w:space="0" w:color="auto"/>
                      </w:divBdr>
                    </w:div>
                  </w:divsChild>
                </w:div>
                <w:div w:id="498352064">
                  <w:marLeft w:val="0"/>
                  <w:marRight w:val="0"/>
                  <w:marTop w:val="0"/>
                  <w:marBottom w:val="0"/>
                  <w:divBdr>
                    <w:top w:val="none" w:sz="0" w:space="0" w:color="auto"/>
                    <w:left w:val="none" w:sz="0" w:space="0" w:color="auto"/>
                    <w:bottom w:val="none" w:sz="0" w:space="0" w:color="auto"/>
                    <w:right w:val="none" w:sz="0" w:space="0" w:color="auto"/>
                  </w:divBdr>
                  <w:divsChild>
                    <w:div w:id="1863199301">
                      <w:marLeft w:val="0"/>
                      <w:marRight w:val="0"/>
                      <w:marTop w:val="0"/>
                      <w:marBottom w:val="0"/>
                      <w:divBdr>
                        <w:top w:val="none" w:sz="0" w:space="0" w:color="auto"/>
                        <w:left w:val="none" w:sz="0" w:space="0" w:color="auto"/>
                        <w:bottom w:val="none" w:sz="0" w:space="0" w:color="auto"/>
                        <w:right w:val="none" w:sz="0" w:space="0" w:color="auto"/>
                      </w:divBdr>
                    </w:div>
                  </w:divsChild>
                </w:div>
                <w:div w:id="500465529">
                  <w:marLeft w:val="0"/>
                  <w:marRight w:val="0"/>
                  <w:marTop w:val="0"/>
                  <w:marBottom w:val="0"/>
                  <w:divBdr>
                    <w:top w:val="none" w:sz="0" w:space="0" w:color="auto"/>
                    <w:left w:val="none" w:sz="0" w:space="0" w:color="auto"/>
                    <w:bottom w:val="none" w:sz="0" w:space="0" w:color="auto"/>
                    <w:right w:val="none" w:sz="0" w:space="0" w:color="auto"/>
                  </w:divBdr>
                  <w:divsChild>
                    <w:div w:id="2097358381">
                      <w:marLeft w:val="0"/>
                      <w:marRight w:val="0"/>
                      <w:marTop w:val="0"/>
                      <w:marBottom w:val="0"/>
                      <w:divBdr>
                        <w:top w:val="none" w:sz="0" w:space="0" w:color="auto"/>
                        <w:left w:val="none" w:sz="0" w:space="0" w:color="auto"/>
                        <w:bottom w:val="none" w:sz="0" w:space="0" w:color="auto"/>
                        <w:right w:val="none" w:sz="0" w:space="0" w:color="auto"/>
                      </w:divBdr>
                    </w:div>
                  </w:divsChild>
                </w:div>
                <w:div w:id="523402576">
                  <w:marLeft w:val="0"/>
                  <w:marRight w:val="0"/>
                  <w:marTop w:val="0"/>
                  <w:marBottom w:val="0"/>
                  <w:divBdr>
                    <w:top w:val="none" w:sz="0" w:space="0" w:color="auto"/>
                    <w:left w:val="none" w:sz="0" w:space="0" w:color="auto"/>
                    <w:bottom w:val="none" w:sz="0" w:space="0" w:color="auto"/>
                    <w:right w:val="none" w:sz="0" w:space="0" w:color="auto"/>
                  </w:divBdr>
                  <w:divsChild>
                    <w:div w:id="1118908410">
                      <w:marLeft w:val="0"/>
                      <w:marRight w:val="0"/>
                      <w:marTop w:val="0"/>
                      <w:marBottom w:val="0"/>
                      <w:divBdr>
                        <w:top w:val="none" w:sz="0" w:space="0" w:color="auto"/>
                        <w:left w:val="none" w:sz="0" w:space="0" w:color="auto"/>
                        <w:bottom w:val="none" w:sz="0" w:space="0" w:color="auto"/>
                        <w:right w:val="none" w:sz="0" w:space="0" w:color="auto"/>
                      </w:divBdr>
                    </w:div>
                  </w:divsChild>
                </w:div>
                <w:div w:id="647242588">
                  <w:marLeft w:val="0"/>
                  <w:marRight w:val="0"/>
                  <w:marTop w:val="0"/>
                  <w:marBottom w:val="0"/>
                  <w:divBdr>
                    <w:top w:val="none" w:sz="0" w:space="0" w:color="auto"/>
                    <w:left w:val="none" w:sz="0" w:space="0" w:color="auto"/>
                    <w:bottom w:val="none" w:sz="0" w:space="0" w:color="auto"/>
                    <w:right w:val="none" w:sz="0" w:space="0" w:color="auto"/>
                  </w:divBdr>
                  <w:divsChild>
                    <w:div w:id="1258907593">
                      <w:marLeft w:val="0"/>
                      <w:marRight w:val="0"/>
                      <w:marTop w:val="0"/>
                      <w:marBottom w:val="0"/>
                      <w:divBdr>
                        <w:top w:val="none" w:sz="0" w:space="0" w:color="auto"/>
                        <w:left w:val="none" w:sz="0" w:space="0" w:color="auto"/>
                        <w:bottom w:val="none" w:sz="0" w:space="0" w:color="auto"/>
                        <w:right w:val="none" w:sz="0" w:space="0" w:color="auto"/>
                      </w:divBdr>
                    </w:div>
                  </w:divsChild>
                </w:div>
                <w:div w:id="683899711">
                  <w:marLeft w:val="0"/>
                  <w:marRight w:val="0"/>
                  <w:marTop w:val="0"/>
                  <w:marBottom w:val="0"/>
                  <w:divBdr>
                    <w:top w:val="none" w:sz="0" w:space="0" w:color="auto"/>
                    <w:left w:val="none" w:sz="0" w:space="0" w:color="auto"/>
                    <w:bottom w:val="none" w:sz="0" w:space="0" w:color="auto"/>
                    <w:right w:val="none" w:sz="0" w:space="0" w:color="auto"/>
                  </w:divBdr>
                  <w:divsChild>
                    <w:div w:id="1646272365">
                      <w:marLeft w:val="0"/>
                      <w:marRight w:val="0"/>
                      <w:marTop w:val="0"/>
                      <w:marBottom w:val="0"/>
                      <w:divBdr>
                        <w:top w:val="none" w:sz="0" w:space="0" w:color="auto"/>
                        <w:left w:val="none" w:sz="0" w:space="0" w:color="auto"/>
                        <w:bottom w:val="none" w:sz="0" w:space="0" w:color="auto"/>
                        <w:right w:val="none" w:sz="0" w:space="0" w:color="auto"/>
                      </w:divBdr>
                    </w:div>
                  </w:divsChild>
                </w:div>
                <w:div w:id="716204468">
                  <w:marLeft w:val="0"/>
                  <w:marRight w:val="0"/>
                  <w:marTop w:val="0"/>
                  <w:marBottom w:val="0"/>
                  <w:divBdr>
                    <w:top w:val="none" w:sz="0" w:space="0" w:color="auto"/>
                    <w:left w:val="none" w:sz="0" w:space="0" w:color="auto"/>
                    <w:bottom w:val="none" w:sz="0" w:space="0" w:color="auto"/>
                    <w:right w:val="none" w:sz="0" w:space="0" w:color="auto"/>
                  </w:divBdr>
                  <w:divsChild>
                    <w:div w:id="1907573269">
                      <w:marLeft w:val="0"/>
                      <w:marRight w:val="0"/>
                      <w:marTop w:val="0"/>
                      <w:marBottom w:val="0"/>
                      <w:divBdr>
                        <w:top w:val="none" w:sz="0" w:space="0" w:color="auto"/>
                        <w:left w:val="none" w:sz="0" w:space="0" w:color="auto"/>
                        <w:bottom w:val="none" w:sz="0" w:space="0" w:color="auto"/>
                        <w:right w:val="none" w:sz="0" w:space="0" w:color="auto"/>
                      </w:divBdr>
                    </w:div>
                  </w:divsChild>
                </w:div>
                <w:div w:id="733313469">
                  <w:marLeft w:val="0"/>
                  <w:marRight w:val="0"/>
                  <w:marTop w:val="0"/>
                  <w:marBottom w:val="0"/>
                  <w:divBdr>
                    <w:top w:val="none" w:sz="0" w:space="0" w:color="auto"/>
                    <w:left w:val="none" w:sz="0" w:space="0" w:color="auto"/>
                    <w:bottom w:val="none" w:sz="0" w:space="0" w:color="auto"/>
                    <w:right w:val="none" w:sz="0" w:space="0" w:color="auto"/>
                  </w:divBdr>
                  <w:divsChild>
                    <w:div w:id="1638535000">
                      <w:marLeft w:val="0"/>
                      <w:marRight w:val="0"/>
                      <w:marTop w:val="0"/>
                      <w:marBottom w:val="0"/>
                      <w:divBdr>
                        <w:top w:val="none" w:sz="0" w:space="0" w:color="auto"/>
                        <w:left w:val="none" w:sz="0" w:space="0" w:color="auto"/>
                        <w:bottom w:val="none" w:sz="0" w:space="0" w:color="auto"/>
                        <w:right w:val="none" w:sz="0" w:space="0" w:color="auto"/>
                      </w:divBdr>
                    </w:div>
                  </w:divsChild>
                </w:div>
                <w:div w:id="735589122">
                  <w:marLeft w:val="0"/>
                  <w:marRight w:val="0"/>
                  <w:marTop w:val="0"/>
                  <w:marBottom w:val="0"/>
                  <w:divBdr>
                    <w:top w:val="none" w:sz="0" w:space="0" w:color="auto"/>
                    <w:left w:val="none" w:sz="0" w:space="0" w:color="auto"/>
                    <w:bottom w:val="none" w:sz="0" w:space="0" w:color="auto"/>
                    <w:right w:val="none" w:sz="0" w:space="0" w:color="auto"/>
                  </w:divBdr>
                  <w:divsChild>
                    <w:div w:id="1179807626">
                      <w:marLeft w:val="0"/>
                      <w:marRight w:val="0"/>
                      <w:marTop w:val="0"/>
                      <w:marBottom w:val="0"/>
                      <w:divBdr>
                        <w:top w:val="none" w:sz="0" w:space="0" w:color="auto"/>
                        <w:left w:val="none" w:sz="0" w:space="0" w:color="auto"/>
                        <w:bottom w:val="none" w:sz="0" w:space="0" w:color="auto"/>
                        <w:right w:val="none" w:sz="0" w:space="0" w:color="auto"/>
                      </w:divBdr>
                    </w:div>
                  </w:divsChild>
                </w:div>
                <w:div w:id="750781283">
                  <w:marLeft w:val="0"/>
                  <w:marRight w:val="0"/>
                  <w:marTop w:val="0"/>
                  <w:marBottom w:val="0"/>
                  <w:divBdr>
                    <w:top w:val="none" w:sz="0" w:space="0" w:color="auto"/>
                    <w:left w:val="none" w:sz="0" w:space="0" w:color="auto"/>
                    <w:bottom w:val="none" w:sz="0" w:space="0" w:color="auto"/>
                    <w:right w:val="none" w:sz="0" w:space="0" w:color="auto"/>
                  </w:divBdr>
                  <w:divsChild>
                    <w:div w:id="1659847933">
                      <w:marLeft w:val="0"/>
                      <w:marRight w:val="0"/>
                      <w:marTop w:val="0"/>
                      <w:marBottom w:val="0"/>
                      <w:divBdr>
                        <w:top w:val="none" w:sz="0" w:space="0" w:color="auto"/>
                        <w:left w:val="none" w:sz="0" w:space="0" w:color="auto"/>
                        <w:bottom w:val="none" w:sz="0" w:space="0" w:color="auto"/>
                        <w:right w:val="none" w:sz="0" w:space="0" w:color="auto"/>
                      </w:divBdr>
                    </w:div>
                  </w:divsChild>
                </w:div>
                <w:div w:id="779177546">
                  <w:marLeft w:val="0"/>
                  <w:marRight w:val="0"/>
                  <w:marTop w:val="0"/>
                  <w:marBottom w:val="0"/>
                  <w:divBdr>
                    <w:top w:val="none" w:sz="0" w:space="0" w:color="auto"/>
                    <w:left w:val="none" w:sz="0" w:space="0" w:color="auto"/>
                    <w:bottom w:val="none" w:sz="0" w:space="0" w:color="auto"/>
                    <w:right w:val="none" w:sz="0" w:space="0" w:color="auto"/>
                  </w:divBdr>
                  <w:divsChild>
                    <w:div w:id="1011104400">
                      <w:marLeft w:val="0"/>
                      <w:marRight w:val="0"/>
                      <w:marTop w:val="0"/>
                      <w:marBottom w:val="0"/>
                      <w:divBdr>
                        <w:top w:val="none" w:sz="0" w:space="0" w:color="auto"/>
                        <w:left w:val="none" w:sz="0" w:space="0" w:color="auto"/>
                        <w:bottom w:val="none" w:sz="0" w:space="0" w:color="auto"/>
                        <w:right w:val="none" w:sz="0" w:space="0" w:color="auto"/>
                      </w:divBdr>
                    </w:div>
                  </w:divsChild>
                </w:div>
                <w:div w:id="822621420">
                  <w:marLeft w:val="0"/>
                  <w:marRight w:val="0"/>
                  <w:marTop w:val="0"/>
                  <w:marBottom w:val="0"/>
                  <w:divBdr>
                    <w:top w:val="none" w:sz="0" w:space="0" w:color="auto"/>
                    <w:left w:val="none" w:sz="0" w:space="0" w:color="auto"/>
                    <w:bottom w:val="none" w:sz="0" w:space="0" w:color="auto"/>
                    <w:right w:val="none" w:sz="0" w:space="0" w:color="auto"/>
                  </w:divBdr>
                  <w:divsChild>
                    <w:div w:id="1557006905">
                      <w:marLeft w:val="0"/>
                      <w:marRight w:val="0"/>
                      <w:marTop w:val="0"/>
                      <w:marBottom w:val="0"/>
                      <w:divBdr>
                        <w:top w:val="none" w:sz="0" w:space="0" w:color="auto"/>
                        <w:left w:val="none" w:sz="0" w:space="0" w:color="auto"/>
                        <w:bottom w:val="none" w:sz="0" w:space="0" w:color="auto"/>
                        <w:right w:val="none" w:sz="0" w:space="0" w:color="auto"/>
                      </w:divBdr>
                    </w:div>
                  </w:divsChild>
                </w:div>
                <w:div w:id="833573147">
                  <w:marLeft w:val="0"/>
                  <w:marRight w:val="0"/>
                  <w:marTop w:val="0"/>
                  <w:marBottom w:val="0"/>
                  <w:divBdr>
                    <w:top w:val="none" w:sz="0" w:space="0" w:color="auto"/>
                    <w:left w:val="none" w:sz="0" w:space="0" w:color="auto"/>
                    <w:bottom w:val="none" w:sz="0" w:space="0" w:color="auto"/>
                    <w:right w:val="none" w:sz="0" w:space="0" w:color="auto"/>
                  </w:divBdr>
                  <w:divsChild>
                    <w:div w:id="2124423068">
                      <w:marLeft w:val="0"/>
                      <w:marRight w:val="0"/>
                      <w:marTop w:val="0"/>
                      <w:marBottom w:val="0"/>
                      <w:divBdr>
                        <w:top w:val="none" w:sz="0" w:space="0" w:color="auto"/>
                        <w:left w:val="none" w:sz="0" w:space="0" w:color="auto"/>
                        <w:bottom w:val="none" w:sz="0" w:space="0" w:color="auto"/>
                        <w:right w:val="none" w:sz="0" w:space="0" w:color="auto"/>
                      </w:divBdr>
                    </w:div>
                  </w:divsChild>
                </w:div>
                <w:div w:id="887573284">
                  <w:marLeft w:val="0"/>
                  <w:marRight w:val="0"/>
                  <w:marTop w:val="0"/>
                  <w:marBottom w:val="0"/>
                  <w:divBdr>
                    <w:top w:val="none" w:sz="0" w:space="0" w:color="auto"/>
                    <w:left w:val="none" w:sz="0" w:space="0" w:color="auto"/>
                    <w:bottom w:val="none" w:sz="0" w:space="0" w:color="auto"/>
                    <w:right w:val="none" w:sz="0" w:space="0" w:color="auto"/>
                  </w:divBdr>
                  <w:divsChild>
                    <w:div w:id="1882790818">
                      <w:marLeft w:val="0"/>
                      <w:marRight w:val="0"/>
                      <w:marTop w:val="0"/>
                      <w:marBottom w:val="0"/>
                      <w:divBdr>
                        <w:top w:val="none" w:sz="0" w:space="0" w:color="auto"/>
                        <w:left w:val="none" w:sz="0" w:space="0" w:color="auto"/>
                        <w:bottom w:val="none" w:sz="0" w:space="0" w:color="auto"/>
                        <w:right w:val="none" w:sz="0" w:space="0" w:color="auto"/>
                      </w:divBdr>
                    </w:div>
                  </w:divsChild>
                </w:div>
                <w:div w:id="892235944">
                  <w:marLeft w:val="0"/>
                  <w:marRight w:val="0"/>
                  <w:marTop w:val="0"/>
                  <w:marBottom w:val="0"/>
                  <w:divBdr>
                    <w:top w:val="none" w:sz="0" w:space="0" w:color="auto"/>
                    <w:left w:val="none" w:sz="0" w:space="0" w:color="auto"/>
                    <w:bottom w:val="none" w:sz="0" w:space="0" w:color="auto"/>
                    <w:right w:val="none" w:sz="0" w:space="0" w:color="auto"/>
                  </w:divBdr>
                  <w:divsChild>
                    <w:div w:id="1804150755">
                      <w:marLeft w:val="0"/>
                      <w:marRight w:val="0"/>
                      <w:marTop w:val="0"/>
                      <w:marBottom w:val="0"/>
                      <w:divBdr>
                        <w:top w:val="none" w:sz="0" w:space="0" w:color="auto"/>
                        <w:left w:val="none" w:sz="0" w:space="0" w:color="auto"/>
                        <w:bottom w:val="none" w:sz="0" w:space="0" w:color="auto"/>
                        <w:right w:val="none" w:sz="0" w:space="0" w:color="auto"/>
                      </w:divBdr>
                    </w:div>
                  </w:divsChild>
                </w:div>
                <w:div w:id="904993842">
                  <w:marLeft w:val="0"/>
                  <w:marRight w:val="0"/>
                  <w:marTop w:val="0"/>
                  <w:marBottom w:val="0"/>
                  <w:divBdr>
                    <w:top w:val="none" w:sz="0" w:space="0" w:color="auto"/>
                    <w:left w:val="none" w:sz="0" w:space="0" w:color="auto"/>
                    <w:bottom w:val="none" w:sz="0" w:space="0" w:color="auto"/>
                    <w:right w:val="none" w:sz="0" w:space="0" w:color="auto"/>
                  </w:divBdr>
                  <w:divsChild>
                    <w:div w:id="1828007987">
                      <w:marLeft w:val="0"/>
                      <w:marRight w:val="0"/>
                      <w:marTop w:val="0"/>
                      <w:marBottom w:val="0"/>
                      <w:divBdr>
                        <w:top w:val="none" w:sz="0" w:space="0" w:color="auto"/>
                        <w:left w:val="none" w:sz="0" w:space="0" w:color="auto"/>
                        <w:bottom w:val="none" w:sz="0" w:space="0" w:color="auto"/>
                        <w:right w:val="none" w:sz="0" w:space="0" w:color="auto"/>
                      </w:divBdr>
                    </w:div>
                  </w:divsChild>
                </w:div>
                <w:div w:id="930702454">
                  <w:marLeft w:val="0"/>
                  <w:marRight w:val="0"/>
                  <w:marTop w:val="0"/>
                  <w:marBottom w:val="0"/>
                  <w:divBdr>
                    <w:top w:val="none" w:sz="0" w:space="0" w:color="auto"/>
                    <w:left w:val="none" w:sz="0" w:space="0" w:color="auto"/>
                    <w:bottom w:val="none" w:sz="0" w:space="0" w:color="auto"/>
                    <w:right w:val="none" w:sz="0" w:space="0" w:color="auto"/>
                  </w:divBdr>
                  <w:divsChild>
                    <w:div w:id="180554677">
                      <w:marLeft w:val="0"/>
                      <w:marRight w:val="0"/>
                      <w:marTop w:val="0"/>
                      <w:marBottom w:val="0"/>
                      <w:divBdr>
                        <w:top w:val="none" w:sz="0" w:space="0" w:color="auto"/>
                        <w:left w:val="none" w:sz="0" w:space="0" w:color="auto"/>
                        <w:bottom w:val="none" w:sz="0" w:space="0" w:color="auto"/>
                        <w:right w:val="none" w:sz="0" w:space="0" w:color="auto"/>
                      </w:divBdr>
                    </w:div>
                  </w:divsChild>
                </w:div>
                <w:div w:id="958989878">
                  <w:marLeft w:val="0"/>
                  <w:marRight w:val="0"/>
                  <w:marTop w:val="0"/>
                  <w:marBottom w:val="0"/>
                  <w:divBdr>
                    <w:top w:val="none" w:sz="0" w:space="0" w:color="auto"/>
                    <w:left w:val="none" w:sz="0" w:space="0" w:color="auto"/>
                    <w:bottom w:val="none" w:sz="0" w:space="0" w:color="auto"/>
                    <w:right w:val="none" w:sz="0" w:space="0" w:color="auto"/>
                  </w:divBdr>
                  <w:divsChild>
                    <w:div w:id="200751012">
                      <w:marLeft w:val="0"/>
                      <w:marRight w:val="0"/>
                      <w:marTop w:val="0"/>
                      <w:marBottom w:val="0"/>
                      <w:divBdr>
                        <w:top w:val="none" w:sz="0" w:space="0" w:color="auto"/>
                        <w:left w:val="none" w:sz="0" w:space="0" w:color="auto"/>
                        <w:bottom w:val="none" w:sz="0" w:space="0" w:color="auto"/>
                        <w:right w:val="none" w:sz="0" w:space="0" w:color="auto"/>
                      </w:divBdr>
                    </w:div>
                  </w:divsChild>
                </w:div>
                <w:div w:id="979573886">
                  <w:marLeft w:val="0"/>
                  <w:marRight w:val="0"/>
                  <w:marTop w:val="0"/>
                  <w:marBottom w:val="0"/>
                  <w:divBdr>
                    <w:top w:val="none" w:sz="0" w:space="0" w:color="auto"/>
                    <w:left w:val="none" w:sz="0" w:space="0" w:color="auto"/>
                    <w:bottom w:val="none" w:sz="0" w:space="0" w:color="auto"/>
                    <w:right w:val="none" w:sz="0" w:space="0" w:color="auto"/>
                  </w:divBdr>
                  <w:divsChild>
                    <w:div w:id="1334264735">
                      <w:marLeft w:val="0"/>
                      <w:marRight w:val="0"/>
                      <w:marTop w:val="0"/>
                      <w:marBottom w:val="0"/>
                      <w:divBdr>
                        <w:top w:val="none" w:sz="0" w:space="0" w:color="auto"/>
                        <w:left w:val="none" w:sz="0" w:space="0" w:color="auto"/>
                        <w:bottom w:val="none" w:sz="0" w:space="0" w:color="auto"/>
                        <w:right w:val="none" w:sz="0" w:space="0" w:color="auto"/>
                      </w:divBdr>
                    </w:div>
                  </w:divsChild>
                </w:div>
                <w:div w:id="1066221674">
                  <w:marLeft w:val="0"/>
                  <w:marRight w:val="0"/>
                  <w:marTop w:val="0"/>
                  <w:marBottom w:val="0"/>
                  <w:divBdr>
                    <w:top w:val="none" w:sz="0" w:space="0" w:color="auto"/>
                    <w:left w:val="none" w:sz="0" w:space="0" w:color="auto"/>
                    <w:bottom w:val="none" w:sz="0" w:space="0" w:color="auto"/>
                    <w:right w:val="none" w:sz="0" w:space="0" w:color="auto"/>
                  </w:divBdr>
                  <w:divsChild>
                    <w:div w:id="1457068889">
                      <w:marLeft w:val="0"/>
                      <w:marRight w:val="0"/>
                      <w:marTop w:val="0"/>
                      <w:marBottom w:val="0"/>
                      <w:divBdr>
                        <w:top w:val="none" w:sz="0" w:space="0" w:color="auto"/>
                        <w:left w:val="none" w:sz="0" w:space="0" w:color="auto"/>
                        <w:bottom w:val="none" w:sz="0" w:space="0" w:color="auto"/>
                        <w:right w:val="none" w:sz="0" w:space="0" w:color="auto"/>
                      </w:divBdr>
                    </w:div>
                  </w:divsChild>
                </w:div>
                <w:div w:id="1192500585">
                  <w:marLeft w:val="0"/>
                  <w:marRight w:val="0"/>
                  <w:marTop w:val="0"/>
                  <w:marBottom w:val="0"/>
                  <w:divBdr>
                    <w:top w:val="none" w:sz="0" w:space="0" w:color="auto"/>
                    <w:left w:val="none" w:sz="0" w:space="0" w:color="auto"/>
                    <w:bottom w:val="none" w:sz="0" w:space="0" w:color="auto"/>
                    <w:right w:val="none" w:sz="0" w:space="0" w:color="auto"/>
                  </w:divBdr>
                  <w:divsChild>
                    <w:div w:id="2045594161">
                      <w:marLeft w:val="0"/>
                      <w:marRight w:val="0"/>
                      <w:marTop w:val="0"/>
                      <w:marBottom w:val="0"/>
                      <w:divBdr>
                        <w:top w:val="none" w:sz="0" w:space="0" w:color="auto"/>
                        <w:left w:val="none" w:sz="0" w:space="0" w:color="auto"/>
                        <w:bottom w:val="none" w:sz="0" w:space="0" w:color="auto"/>
                        <w:right w:val="none" w:sz="0" w:space="0" w:color="auto"/>
                      </w:divBdr>
                    </w:div>
                  </w:divsChild>
                </w:div>
                <w:div w:id="1263610996">
                  <w:marLeft w:val="0"/>
                  <w:marRight w:val="0"/>
                  <w:marTop w:val="0"/>
                  <w:marBottom w:val="0"/>
                  <w:divBdr>
                    <w:top w:val="none" w:sz="0" w:space="0" w:color="auto"/>
                    <w:left w:val="none" w:sz="0" w:space="0" w:color="auto"/>
                    <w:bottom w:val="none" w:sz="0" w:space="0" w:color="auto"/>
                    <w:right w:val="none" w:sz="0" w:space="0" w:color="auto"/>
                  </w:divBdr>
                  <w:divsChild>
                    <w:div w:id="1259025824">
                      <w:marLeft w:val="0"/>
                      <w:marRight w:val="0"/>
                      <w:marTop w:val="0"/>
                      <w:marBottom w:val="0"/>
                      <w:divBdr>
                        <w:top w:val="none" w:sz="0" w:space="0" w:color="auto"/>
                        <w:left w:val="none" w:sz="0" w:space="0" w:color="auto"/>
                        <w:bottom w:val="none" w:sz="0" w:space="0" w:color="auto"/>
                        <w:right w:val="none" w:sz="0" w:space="0" w:color="auto"/>
                      </w:divBdr>
                    </w:div>
                  </w:divsChild>
                </w:div>
                <w:div w:id="1288123897">
                  <w:marLeft w:val="0"/>
                  <w:marRight w:val="0"/>
                  <w:marTop w:val="0"/>
                  <w:marBottom w:val="0"/>
                  <w:divBdr>
                    <w:top w:val="none" w:sz="0" w:space="0" w:color="auto"/>
                    <w:left w:val="none" w:sz="0" w:space="0" w:color="auto"/>
                    <w:bottom w:val="none" w:sz="0" w:space="0" w:color="auto"/>
                    <w:right w:val="none" w:sz="0" w:space="0" w:color="auto"/>
                  </w:divBdr>
                  <w:divsChild>
                    <w:div w:id="1148400439">
                      <w:marLeft w:val="0"/>
                      <w:marRight w:val="0"/>
                      <w:marTop w:val="0"/>
                      <w:marBottom w:val="0"/>
                      <w:divBdr>
                        <w:top w:val="none" w:sz="0" w:space="0" w:color="auto"/>
                        <w:left w:val="none" w:sz="0" w:space="0" w:color="auto"/>
                        <w:bottom w:val="none" w:sz="0" w:space="0" w:color="auto"/>
                        <w:right w:val="none" w:sz="0" w:space="0" w:color="auto"/>
                      </w:divBdr>
                    </w:div>
                  </w:divsChild>
                </w:div>
                <w:div w:id="1311906017">
                  <w:marLeft w:val="0"/>
                  <w:marRight w:val="0"/>
                  <w:marTop w:val="0"/>
                  <w:marBottom w:val="0"/>
                  <w:divBdr>
                    <w:top w:val="none" w:sz="0" w:space="0" w:color="auto"/>
                    <w:left w:val="none" w:sz="0" w:space="0" w:color="auto"/>
                    <w:bottom w:val="none" w:sz="0" w:space="0" w:color="auto"/>
                    <w:right w:val="none" w:sz="0" w:space="0" w:color="auto"/>
                  </w:divBdr>
                  <w:divsChild>
                    <w:div w:id="578486434">
                      <w:marLeft w:val="0"/>
                      <w:marRight w:val="0"/>
                      <w:marTop w:val="0"/>
                      <w:marBottom w:val="0"/>
                      <w:divBdr>
                        <w:top w:val="none" w:sz="0" w:space="0" w:color="auto"/>
                        <w:left w:val="none" w:sz="0" w:space="0" w:color="auto"/>
                        <w:bottom w:val="none" w:sz="0" w:space="0" w:color="auto"/>
                        <w:right w:val="none" w:sz="0" w:space="0" w:color="auto"/>
                      </w:divBdr>
                    </w:div>
                  </w:divsChild>
                </w:div>
                <w:div w:id="1331252522">
                  <w:marLeft w:val="0"/>
                  <w:marRight w:val="0"/>
                  <w:marTop w:val="0"/>
                  <w:marBottom w:val="0"/>
                  <w:divBdr>
                    <w:top w:val="none" w:sz="0" w:space="0" w:color="auto"/>
                    <w:left w:val="none" w:sz="0" w:space="0" w:color="auto"/>
                    <w:bottom w:val="none" w:sz="0" w:space="0" w:color="auto"/>
                    <w:right w:val="none" w:sz="0" w:space="0" w:color="auto"/>
                  </w:divBdr>
                  <w:divsChild>
                    <w:div w:id="1209342806">
                      <w:marLeft w:val="0"/>
                      <w:marRight w:val="0"/>
                      <w:marTop w:val="0"/>
                      <w:marBottom w:val="0"/>
                      <w:divBdr>
                        <w:top w:val="none" w:sz="0" w:space="0" w:color="auto"/>
                        <w:left w:val="none" w:sz="0" w:space="0" w:color="auto"/>
                        <w:bottom w:val="none" w:sz="0" w:space="0" w:color="auto"/>
                        <w:right w:val="none" w:sz="0" w:space="0" w:color="auto"/>
                      </w:divBdr>
                    </w:div>
                  </w:divsChild>
                </w:div>
                <w:div w:id="1424491655">
                  <w:marLeft w:val="0"/>
                  <w:marRight w:val="0"/>
                  <w:marTop w:val="0"/>
                  <w:marBottom w:val="0"/>
                  <w:divBdr>
                    <w:top w:val="none" w:sz="0" w:space="0" w:color="auto"/>
                    <w:left w:val="none" w:sz="0" w:space="0" w:color="auto"/>
                    <w:bottom w:val="none" w:sz="0" w:space="0" w:color="auto"/>
                    <w:right w:val="none" w:sz="0" w:space="0" w:color="auto"/>
                  </w:divBdr>
                  <w:divsChild>
                    <w:div w:id="1028336645">
                      <w:marLeft w:val="0"/>
                      <w:marRight w:val="0"/>
                      <w:marTop w:val="0"/>
                      <w:marBottom w:val="0"/>
                      <w:divBdr>
                        <w:top w:val="none" w:sz="0" w:space="0" w:color="auto"/>
                        <w:left w:val="none" w:sz="0" w:space="0" w:color="auto"/>
                        <w:bottom w:val="none" w:sz="0" w:space="0" w:color="auto"/>
                        <w:right w:val="none" w:sz="0" w:space="0" w:color="auto"/>
                      </w:divBdr>
                    </w:div>
                  </w:divsChild>
                </w:div>
                <w:div w:id="1465123974">
                  <w:marLeft w:val="0"/>
                  <w:marRight w:val="0"/>
                  <w:marTop w:val="0"/>
                  <w:marBottom w:val="0"/>
                  <w:divBdr>
                    <w:top w:val="none" w:sz="0" w:space="0" w:color="auto"/>
                    <w:left w:val="none" w:sz="0" w:space="0" w:color="auto"/>
                    <w:bottom w:val="none" w:sz="0" w:space="0" w:color="auto"/>
                    <w:right w:val="none" w:sz="0" w:space="0" w:color="auto"/>
                  </w:divBdr>
                  <w:divsChild>
                    <w:div w:id="1947342848">
                      <w:marLeft w:val="0"/>
                      <w:marRight w:val="0"/>
                      <w:marTop w:val="0"/>
                      <w:marBottom w:val="0"/>
                      <w:divBdr>
                        <w:top w:val="none" w:sz="0" w:space="0" w:color="auto"/>
                        <w:left w:val="none" w:sz="0" w:space="0" w:color="auto"/>
                        <w:bottom w:val="none" w:sz="0" w:space="0" w:color="auto"/>
                        <w:right w:val="none" w:sz="0" w:space="0" w:color="auto"/>
                      </w:divBdr>
                    </w:div>
                  </w:divsChild>
                </w:div>
                <w:div w:id="1469128526">
                  <w:marLeft w:val="0"/>
                  <w:marRight w:val="0"/>
                  <w:marTop w:val="0"/>
                  <w:marBottom w:val="0"/>
                  <w:divBdr>
                    <w:top w:val="none" w:sz="0" w:space="0" w:color="auto"/>
                    <w:left w:val="none" w:sz="0" w:space="0" w:color="auto"/>
                    <w:bottom w:val="none" w:sz="0" w:space="0" w:color="auto"/>
                    <w:right w:val="none" w:sz="0" w:space="0" w:color="auto"/>
                  </w:divBdr>
                  <w:divsChild>
                    <w:div w:id="1986930026">
                      <w:marLeft w:val="0"/>
                      <w:marRight w:val="0"/>
                      <w:marTop w:val="0"/>
                      <w:marBottom w:val="0"/>
                      <w:divBdr>
                        <w:top w:val="none" w:sz="0" w:space="0" w:color="auto"/>
                        <w:left w:val="none" w:sz="0" w:space="0" w:color="auto"/>
                        <w:bottom w:val="none" w:sz="0" w:space="0" w:color="auto"/>
                        <w:right w:val="none" w:sz="0" w:space="0" w:color="auto"/>
                      </w:divBdr>
                    </w:div>
                  </w:divsChild>
                </w:div>
                <w:div w:id="1549683320">
                  <w:marLeft w:val="0"/>
                  <w:marRight w:val="0"/>
                  <w:marTop w:val="0"/>
                  <w:marBottom w:val="0"/>
                  <w:divBdr>
                    <w:top w:val="none" w:sz="0" w:space="0" w:color="auto"/>
                    <w:left w:val="none" w:sz="0" w:space="0" w:color="auto"/>
                    <w:bottom w:val="none" w:sz="0" w:space="0" w:color="auto"/>
                    <w:right w:val="none" w:sz="0" w:space="0" w:color="auto"/>
                  </w:divBdr>
                  <w:divsChild>
                    <w:div w:id="1850176265">
                      <w:marLeft w:val="0"/>
                      <w:marRight w:val="0"/>
                      <w:marTop w:val="0"/>
                      <w:marBottom w:val="0"/>
                      <w:divBdr>
                        <w:top w:val="none" w:sz="0" w:space="0" w:color="auto"/>
                        <w:left w:val="none" w:sz="0" w:space="0" w:color="auto"/>
                        <w:bottom w:val="none" w:sz="0" w:space="0" w:color="auto"/>
                        <w:right w:val="none" w:sz="0" w:space="0" w:color="auto"/>
                      </w:divBdr>
                    </w:div>
                  </w:divsChild>
                </w:div>
                <w:div w:id="1627854848">
                  <w:marLeft w:val="0"/>
                  <w:marRight w:val="0"/>
                  <w:marTop w:val="0"/>
                  <w:marBottom w:val="0"/>
                  <w:divBdr>
                    <w:top w:val="none" w:sz="0" w:space="0" w:color="auto"/>
                    <w:left w:val="none" w:sz="0" w:space="0" w:color="auto"/>
                    <w:bottom w:val="none" w:sz="0" w:space="0" w:color="auto"/>
                    <w:right w:val="none" w:sz="0" w:space="0" w:color="auto"/>
                  </w:divBdr>
                  <w:divsChild>
                    <w:div w:id="14160012">
                      <w:marLeft w:val="0"/>
                      <w:marRight w:val="0"/>
                      <w:marTop w:val="0"/>
                      <w:marBottom w:val="0"/>
                      <w:divBdr>
                        <w:top w:val="none" w:sz="0" w:space="0" w:color="auto"/>
                        <w:left w:val="none" w:sz="0" w:space="0" w:color="auto"/>
                        <w:bottom w:val="none" w:sz="0" w:space="0" w:color="auto"/>
                        <w:right w:val="none" w:sz="0" w:space="0" w:color="auto"/>
                      </w:divBdr>
                    </w:div>
                  </w:divsChild>
                </w:div>
                <w:div w:id="1661880554">
                  <w:marLeft w:val="0"/>
                  <w:marRight w:val="0"/>
                  <w:marTop w:val="0"/>
                  <w:marBottom w:val="0"/>
                  <w:divBdr>
                    <w:top w:val="none" w:sz="0" w:space="0" w:color="auto"/>
                    <w:left w:val="none" w:sz="0" w:space="0" w:color="auto"/>
                    <w:bottom w:val="none" w:sz="0" w:space="0" w:color="auto"/>
                    <w:right w:val="none" w:sz="0" w:space="0" w:color="auto"/>
                  </w:divBdr>
                  <w:divsChild>
                    <w:div w:id="781609937">
                      <w:marLeft w:val="0"/>
                      <w:marRight w:val="0"/>
                      <w:marTop w:val="0"/>
                      <w:marBottom w:val="0"/>
                      <w:divBdr>
                        <w:top w:val="none" w:sz="0" w:space="0" w:color="auto"/>
                        <w:left w:val="none" w:sz="0" w:space="0" w:color="auto"/>
                        <w:bottom w:val="none" w:sz="0" w:space="0" w:color="auto"/>
                        <w:right w:val="none" w:sz="0" w:space="0" w:color="auto"/>
                      </w:divBdr>
                    </w:div>
                  </w:divsChild>
                </w:div>
                <w:div w:id="1684744957">
                  <w:marLeft w:val="0"/>
                  <w:marRight w:val="0"/>
                  <w:marTop w:val="0"/>
                  <w:marBottom w:val="0"/>
                  <w:divBdr>
                    <w:top w:val="none" w:sz="0" w:space="0" w:color="auto"/>
                    <w:left w:val="none" w:sz="0" w:space="0" w:color="auto"/>
                    <w:bottom w:val="none" w:sz="0" w:space="0" w:color="auto"/>
                    <w:right w:val="none" w:sz="0" w:space="0" w:color="auto"/>
                  </w:divBdr>
                  <w:divsChild>
                    <w:div w:id="1615014040">
                      <w:marLeft w:val="0"/>
                      <w:marRight w:val="0"/>
                      <w:marTop w:val="0"/>
                      <w:marBottom w:val="0"/>
                      <w:divBdr>
                        <w:top w:val="none" w:sz="0" w:space="0" w:color="auto"/>
                        <w:left w:val="none" w:sz="0" w:space="0" w:color="auto"/>
                        <w:bottom w:val="none" w:sz="0" w:space="0" w:color="auto"/>
                        <w:right w:val="none" w:sz="0" w:space="0" w:color="auto"/>
                      </w:divBdr>
                    </w:div>
                  </w:divsChild>
                </w:div>
                <w:div w:id="1701053846">
                  <w:marLeft w:val="0"/>
                  <w:marRight w:val="0"/>
                  <w:marTop w:val="0"/>
                  <w:marBottom w:val="0"/>
                  <w:divBdr>
                    <w:top w:val="none" w:sz="0" w:space="0" w:color="auto"/>
                    <w:left w:val="none" w:sz="0" w:space="0" w:color="auto"/>
                    <w:bottom w:val="none" w:sz="0" w:space="0" w:color="auto"/>
                    <w:right w:val="none" w:sz="0" w:space="0" w:color="auto"/>
                  </w:divBdr>
                  <w:divsChild>
                    <w:div w:id="204146875">
                      <w:marLeft w:val="0"/>
                      <w:marRight w:val="0"/>
                      <w:marTop w:val="0"/>
                      <w:marBottom w:val="0"/>
                      <w:divBdr>
                        <w:top w:val="none" w:sz="0" w:space="0" w:color="auto"/>
                        <w:left w:val="none" w:sz="0" w:space="0" w:color="auto"/>
                        <w:bottom w:val="none" w:sz="0" w:space="0" w:color="auto"/>
                        <w:right w:val="none" w:sz="0" w:space="0" w:color="auto"/>
                      </w:divBdr>
                    </w:div>
                  </w:divsChild>
                </w:div>
                <w:div w:id="1707827755">
                  <w:marLeft w:val="0"/>
                  <w:marRight w:val="0"/>
                  <w:marTop w:val="0"/>
                  <w:marBottom w:val="0"/>
                  <w:divBdr>
                    <w:top w:val="none" w:sz="0" w:space="0" w:color="auto"/>
                    <w:left w:val="none" w:sz="0" w:space="0" w:color="auto"/>
                    <w:bottom w:val="none" w:sz="0" w:space="0" w:color="auto"/>
                    <w:right w:val="none" w:sz="0" w:space="0" w:color="auto"/>
                  </w:divBdr>
                  <w:divsChild>
                    <w:div w:id="500435007">
                      <w:marLeft w:val="0"/>
                      <w:marRight w:val="0"/>
                      <w:marTop w:val="0"/>
                      <w:marBottom w:val="0"/>
                      <w:divBdr>
                        <w:top w:val="none" w:sz="0" w:space="0" w:color="auto"/>
                        <w:left w:val="none" w:sz="0" w:space="0" w:color="auto"/>
                        <w:bottom w:val="none" w:sz="0" w:space="0" w:color="auto"/>
                        <w:right w:val="none" w:sz="0" w:space="0" w:color="auto"/>
                      </w:divBdr>
                    </w:div>
                  </w:divsChild>
                </w:div>
                <w:div w:id="1727141387">
                  <w:marLeft w:val="0"/>
                  <w:marRight w:val="0"/>
                  <w:marTop w:val="0"/>
                  <w:marBottom w:val="0"/>
                  <w:divBdr>
                    <w:top w:val="none" w:sz="0" w:space="0" w:color="auto"/>
                    <w:left w:val="none" w:sz="0" w:space="0" w:color="auto"/>
                    <w:bottom w:val="none" w:sz="0" w:space="0" w:color="auto"/>
                    <w:right w:val="none" w:sz="0" w:space="0" w:color="auto"/>
                  </w:divBdr>
                  <w:divsChild>
                    <w:div w:id="396903284">
                      <w:marLeft w:val="0"/>
                      <w:marRight w:val="0"/>
                      <w:marTop w:val="0"/>
                      <w:marBottom w:val="0"/>
                      <w:divBdr>
                        <w:top w:val="none" w:sz="0" w:space="0" w:color="auto"/>
                        <w:left w:val="none" w:sz="0" w:space="0" w:color="auto"/>
                        <w:bottom w:val="none" w:sz="0" w:space="0" w:color="auto"/>
                        <w:right w:val="none" w:sz="0" w:space="0" w:color="auto"/>
                      </w:divBdr>
                    </w:div>
                  </w:divsChild>
                </w:div>
                <w:div w:id="1739353714">
                  <w:marLeft w:val="0"/>
                  <w:marRight w:val="0"/>
                  <w:marTop w:val="0"/>
                  <w:marBottom w:val="0"/>
                  <w:divBdr>
                    <w:top w:val="none" w:sz="0" w:space="0" w:color="auto"/>
                    <w:left w:val="none" w:sz="0" w:space="0" w:color="auto"/>
                    <w:bottom w:val="none" w:sz="0" w:space="0" w:color="auto"/>
                    <w:right w:val="none" w:sz="0" w:space="0" w:color="auto"/>
                  </w:divBdr>
                  <w:divsChild>
                    <w:div w:id="754202467">
                      <w:marLeft w:val="0"/>
                      <w:marRight w:val="0"/>
                      <w:marTop w:val="0"/>
                      <w:marBottom w:val="0"/>
                      <w:divBdr>
                        <w:top w:val="none" w:sz="0" w:space="0" w:color="auto"/>
                        <w:left w:val="none" w:sz="0" w:space="0" w:color="auto"/>
                        <w:bottom w:val="none" w:sz="0" w:space="0" w:color="auto"/>
                        <w:right w:val="none" w:sz="0" w:space="0" w:color="auto"/>
                      </w:divBdr>
                    </w:div>
                  </w:divsChild>
                </w:div>
                <w:div w:id="1854341412">
                  <w:marLeft w:val="0"/>
                  <w:marRight w:val="0"/>
                  <w:marTop w:val="0"/>
                  <w:marBottom w:val="0"/>
                  <w:divBdr>
                    <w:top w:val="none" w:sz="0" w:space="0" w:color="auto"/>
                    <w:left w:val="none" w:sz="0" w:space="0" w:color="auto"/>
                    <w:bottom w:val="none" w:sz="0" w:space="0" w:color="auto"/>
                    <w:right w:val="none" w:sz="0" w:space="0" w:color="auto"/>
                  </w:divBdr>
                  <w:divsChild>
                    <w:div w:id="2012947618">
                      <w:marLeft w:val="0"/>
                      <w:marRight w:val="0"/>
                      <w:marTop w:val="0"/>
                      <w:marBottom w:val="0"/>
                      <w:divBdr>
                        <w:top w:val="none" w:sz="0" w:space="0" w:color="auto"/>
                        <w:left w:val="none" w:sz="0" w:space="0" w:color="auto"/>
                        <w:bottom w:val="none" w:sz="0" w:space="0" w:color="auto"/>
                        <w:right w:val="none" w:sz="0" w:space="0" w:color="auto"/>
                      </w:divBdr>
                    </w:div>
                  </w:divsChild>
                </w:div>
                <w:div w:id="1863279786">
                  <w:marLeft w:val="0"/>
                  <w:marRight w:val="0"/>
                  <w:marTop w:val="0"/>
                  <w:marBottom w:val="0"/>
                  <w:divBdr>
                    <w:top w:val="none" w:sz="0" w:space="0" w:color="auto"/>
                    <w:left w:val="none" w:sz="0" w:space="0" w:color="auto"/>
                    <w:bottom w:val="none" w:sz="0" w:space="0" w:color="auto"/>
                    <w:right w:val="none" w:sz="0" w:space="0" w:color="auto"/>
                  </w:divBdr>
                  <w:divsChild>
                    <w:div w:id="410583683">
                      <w:marLeft w:val="0"/>
                      <w:marRight w:val="0"/>
                      <w:marTop w:val="0"/>
                      <w:marBottom w:val="0"/>
                      <w:divBdr>
                        <w:top w:val="none" w:sz="0" w:space="0" w:color="auto"/>
                        <w:left w:val="none" w:sz="0" w:space="0" w:color="auto"/>
                        <w:bottom w:val="none" w:sz="0" w:space="0" w:color="auto"/>
                        <w:right w:val="none" w:sz="0" w:space="0" w:color="auto"/>
                      </w:divBdr>
                    </w:div>
                  </w:divsChild>
                </w:div>
                <w:div w:id="1905263765">
                  <w:marLeft w:val="0"/>
                  <w:marRight w:val="0"/>
                  <w:marTop w:val="0"/>
                  <w:marBottom w:val="0"/>
                  <w:divBdr>
                    <w:top w:val="none" w:sz="0" w:space="0" w:color="auto"/>
                    <w:left w:val="none" w:sz="0" w:space="0" w:color="auto"/>
                    <w:bottom w:val="none" w:sz="0" w:space="0" w:color="auto"/>
                    <w:right w:val="none" w:sz="0" w:space="0" w:color="auto"/>
                  </w:divBdr>
                  <w:divsChild>
                    <w:div w:id="818304276">
                      <w:marLeft w:val="0"/>
                      <w:marRight w:val="0"/>
                      <w:marTop w:val="0"/>
                      <w:marBottom w:val="0"/>
                      <w:divBdr>
                        <w:top w:val="none" w:sz="0" w:space="0" w:color="auto"/>
                        <w:left w:val="none" w:sz="0" w:space="0" w:color="auto"/>
                        <w:bottom w:val="none" w:sz="0" w:space="0" w:color="auto"/>
                        <w:right w:val="none" w:sz="0" w:space="0" w:color="auto"/>
                      </w:divBdr>
                    </w:div>
                  </w:divsChild>
                </w:div>
                <w:div w:id="1974171549">
                  <w:marLeft w:val="0"/>
                  <w:marRight w:val="0"/>
                  <w:marTop w:val="0"/>
                  <w:marBottom w:val="0"/>
                  <w:divBdr>
                    <w:top w:val="none" w:sz="0" w:space="0" w:color="auto"/>
                    <w:left w:val="none" w:sz="0" w:space="0" w:color="auto"/>
                    <w:bottom w:val="none" w:sz="0" w:space="0" w:color="auto"/>
                    <w:right w:val="none" w:sz="0" w:space="0" w:color="auto"/>
                  </w:divBdr>
                  <w:divsChild>
                    <w:div w:id="1584754178">
                      <w:marLeft w:val="0"/>
                      <w:marRight w:val="0"/>
                      <w:marTop w:val="0"/>
                      <w:marBottom w:val="0"/>
                      <w:divBdr>
                        <w:top w:val="none" w:sz="0" w:space="0" w:color="auto"/>
                        <w:left w:val="none" w:sz="0" w:space="0" w:color="auto"/>
                        <w:bottom w:val="none" w:sz="0" w:space="0" w:color="auto"/>
                        <w:right w:val="none" w:sz="0" w:space="0" w:color="auto"/>
                      </w:divBdr>
                    </w:div>
                  </w:divsChild>
                </w:div>
                <w:div w:id="2005281486">
                  <w:marLeft w:val="0"/>
                  <w:marRight w:val="0"/>
                  <w:marTop w:val="0"/>
                  <w:marBottom w:val="0"/>
                  <w:divBdr>
                    <w:top w:val="none" w:sz="0" w:space="0" w:color="auto"/>
                    <w:left w:val="none" w:sz="0" w:space="0" w:color="auto"/>
                    <w:bottom w:val="none" w:sz="0" w:space="0" w:color="auto"/>
                    <w:right w:val="none" w:sz="0" w:space="0" w:color="auto"/>
                  </w:divBdr>
                  <w:divsChild>
                    <w:div w:id="386609742">
                      <w:marLeft w:val="0"/>
                      <w:marRight w:val="0"/>
                      <w:marTop w:val="0"/>
                      <w:marBottom w:val="0"/>
                      <w:divBdr>
                        <w:top w:val="none" w:sz="0" w:space="0" w:color="auto"/>
                        <w:left w:val="none" w:sz="0" w:space="0" w:color="auto"/>
                        <w:bottom w:val="none" w:sz="0" w:space="0" w:color="auto"/>
                        <w:right w:val="none" w:sz="0" w:space="0" w:color="auto"/>
                      </w:divBdr>
                    </w:div>
                  </w:divsChild>
                </w:div>
                <w:div w:id="2076975490">
                  <w:marLeft w:val="0"/>
                  <w:marRight w:val="0"/>
                  <w:marTop w:val="0"/>
                  <w:marBottom w:val="0"/>
                  <w:divBdr>
                    <w:top w:val="none" w:sz="0" w:space="0" w:color="auto"/>
                    <w:left w:val="none" w:sz="0" w:space="0" w:color="auto"/>
                    <w:bottom w:val="none" w:sz="0" w:space="0" w:color="auto"/>
                    <w:right w:val="none" w:sz="0" w:space="0" w:color="auto"/>
                  </w:divBdr>
                  <w:divsChild>
                    <w:div w:id="6834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1103">
          <w:marLeft w:val="0"/>
          <w:marRight w:val="0"/>
          <w:marTop w:val="0"/>
          <w:marBottom w:val="0"/>
          <w:divBdr>
            <w:top w:val="none" w:sz="0" w:space="0" w:color="auto"/>
            <w:left w:val="none" w:sz="0" w:space="0" w:color="auto"/>
            <w:bottom w:val="none" w:sz="0" w:space="0" w:color="auto"/>
            <w:right w:val="none" w:sz="0" w:space="0" w:color="auto"/>
          </w:divBdr>
        </w:div>
        <w:div w:id="1396009726">
          <w:marLeft w:val="0"/>
          <w:marRight w:val="0"/>
          <w:marTop w:val="0"/>
          <w:marBottom w:val="0"/>
          <w:divBdr>
            <w:top w:val="none" w:sz="0" w:space="0" w:color="auto"/>
            <w:left w:val="none" w:sz="0" w:space="0" w:color="auto"/>
            <w:bottom w:val="none" w:sz="0" w:space="0" w:color="auto"/>
            <w:right w:val="none" w:sz="0" w:space="0" w:color="auto"/>
          </w:divBdr>
        </w:div>
        <w:div w:id="1465537313">
          <w:marLeft w:val="0"/>
          <w:marRight w:val="0"/>
          <w:marTop w:val="0"/>
          <w:marBottom w:val="0"/>
          <w:divBdr>
            <w:top w:val="none" w:sz="0" w:space="0" w:color="auto"/>
            <w:left w:val="none" w:sz="0" w:space="0" w:color="auto"/>
            <w:bottom w:val="none" w:sz="0" w:space="0" w:color="auto"/>
            <w:right w:val="none" w:sz="0" w:space="0" w:color="auto"/>
          </w:divBdr>
        </w:div>
        <w:div w:id="1473325495">
          <w:marLeft w:val="0"/>
          <w:marRight w:val="0"/>
          <w:marTop w:val="0"/>
          <w:marBottom w:val="0"/>
          <w:divBdr>
            <w:top w:val="none" w:sz="0" w:space="0" w:color="auto"/>
            <w:left w:val="none" w:sz="0" w:space="0" w:color="auto"/>
            <w:bottom w:val="none" w:sz="0" w:space="0" w:color="auto"/>
            <w:right w:val="none" w:sz="0" w:space="0" w:color="auto"/>
          </w:divBdr>
        </w:div>
        <w:div w:id="1572037018">
          <w:marLeft w:val="0"/>
          <w:marRight w:val="0"/>
          <w:marTop w:val="0"/>
          <w:marBottom w:val="0"/>
          <w:divBdr>
            <w:top w:val="none" w:sz="0" w:space="0" w:color="auto"/>
            <w:left w:val="none" w:sz="0" w:space="0" w:color="auto"/>
            <w:bottom w:val="none" w:sz="0" w:space="0" w:color="auto"/>
            <w:right w:val="none" w:sz="0" w:space="0" w:color="auto"/>
          </w:divBdr>
        </w:div>
        <w:div w:id="1902859992">
          <w:marLeft w:val="0"/>
          <w:marRight w:val="0"/>
          <w:marTop w:val="0"/>
          <w:marBottom w:val="0"/>
          <w:divBdr>
            <w:top w:val="none" w:sz="0" w:space="0" w:color="auto"/>
            <w:left w:val="none" w:sz="0" w:space="0" w:color="auto"/>
            <w:bottom w:val="none" w:sz="0" w:space="0" w:color="auto"/>
            <w:right w:val="none" w:sz="0" w:space="0" w:color="auto"/>
          </w:divBdr>
        </w:div>
        <w:div w:id="1926955403">
          <w:marLeft w:val="0"/>
          <w:marRight w:val="0"/>
          <w:marTop w:val="0"/>
          <w:marBottom w:val="0"/>
          <w:divBdr>
            <w:top w:val="none" w:sz="0" w:space="0" w:color="auto"/>
            <w:left w:val="none" w:sz="0" w:space="0" w:color="auto"/>
            <w:bottom w:val="none" w:sz="0" w:space="0" w:color="auto"/>
            <w:right w:val="none" w:sz="0" w:space="0" w:color="auto"/>
          </w:divBdr>
        </w:div>
        <w:div w:id="2071420848">
          <w:marLeft w:val="0"/>
          <w:marRight w:val="0"/>
          <w:marTop w:val="0"/>
          <w:marBottom w:val="0"/>
          <w:divBdr>
            <w:top w:val="none" w:sz="0" w:space="0" w:color="auto"/>
            <w:left w:val="none" w:sz="0" w:space="0" w:color="auto"/>
            <w:bottom w:val="none" w:sz="0" w:space="0" w:color="auto"/>
            <w:right w:val="none" w:sz="0" w:space="0" w:color="auto"/>
          </w:divBdr>
        </w:div>
        <w:div w:id="2102485294">
          <w:marLeft w:val="0"/>
          <w:marRight w:val="0"/>
          <w:marTop w:val="0"/>
          <w:marBottom w:val="0"/>
          <w:divBdr>
            <w:top w:val="none" w:sz="0" w:space="0" w:color="auto"/>
            <w:left w:val="none" w:sz="0" w:space="0" w:color="auto"/>
            <w:bottom w:val="none" w:sz="0" w:space="0" w:color="auto"/>
            <w:right w:val="none" w:sz="0" w:space="0" w:color="auto"/>
          </w:divBdr>
        </w:div>
        <w:div w:id="2133550205">
          <w:marLeft w:val="0"/>
          <w:marRight w:val="0"/>
          <w:marTop w:val="0"/>
          <w:marBottom w:val="0"/>
          <w:divBdr>
            <w:top w:val="none" w:sz="0" w:space="0" w:color="auto"/>
            <w:left w:val="none" w:sz="0" w:space="0" w:color="auto"/>
            <w:bottom w:val="none" w:sz="0" w:space="0" w:color="auto"/>
            <w:right w:val="none" w:sz="0" w:space="0" w:color="auto"/>
          </w:divBdr>
        </w:div>
        <w:div w:id="2135437042">
          <w:marLeft w:val="0"/>
          <w:marRight w:val="0"/>
          <w:marTop w:val="0"/>
          <w:marBottom w:val="0"/>
          <w:divBdr>
            <w:top w:val="none" w:sz="0" w:space="0" w:color="auto"/>
            <w:left w:val="none" w:sz="0" w:space="0" w:color="auto"/>
            <w:bottom w:val="none" w:sz="0" w:space="0" w:color="auto"/>
            <w:right w:val="none" w:sz="0" w:space="0" w:color="auto"/>
          </w:divBdr>
        </w:div>
      </w:divsChild>
    </w:div>
    <w:div w:id="969357638">
      <w:bodyDiv w:val="1"/>
      <w:marLeft w:val="0"/>
      <w:marRight w:val="0"/>
      <w:marTop w:val="0"/>
      <w:marBottom w:val="0"/>
      <w:divBdr>
        <w:top w:val="none" w:sz="0" w:space="0" w:color="auto"/>
        <w:left w:val="none" w:sz="0" w:space="0" w:color="auto"/>
        <w:bottom w:val="none" w:sz="0" w:space="0" w:color="auto"/>
        <w:right w:val="none" w:sz="0" w:space="0" w:color="auto"/>
      </w:divBdr>
    </w:div>
    <w:div w:id="989821549">
      <w:bodyDiv w:val="1"/>
      <w:marLeft w:val="0"/>
      <w:marRight w:val="0"/>
      <w:marTop w:val="0"/>
      <w:marBottom w:val="0"/>
      <w:divBdr>
        <w:top w:val="none" w:sz="0" w:space="0" w:color="auto"/>
        <w:left w:val="none" w:sz="0" w:space="0" w:color="auto"/>
        <w:bottom w:val="none" w:sz="0" w:space="0" w:color="auto"/>
        <w:right w:val="none" w:sz="0" w:space="0" w:color="auto"/>
      </w:divBdr>
    </w:div>
    <w:div w:id="993028409">
      <w:bodyDiv w:val="1"/>
      <w:marLeft w:val="0"/>
      <w:marRight w:val="0"/>
      <w:marTop w:val="0"/>
      <w:marBottom w:val="0"/>
      <w:divBdr>
        <w:top w:val="none" w:sz="0" w:space="0" w:color="auto"/>
        <w:left w:val="none" w:sz="0" w:space="0" w:color="auto"/>
        <w:bottom w:val="none" w:sz="0" w:space="0" w:color="auto"/>
        <w:right w:val="none" w:sz="0" w:space="0" w:color="auto"/>
      </w:divBdr>
    </w:div>
    <w:div w:id="994990015">
      <w:bodyDiv w:val="1"/>
      <w:marLeft w:val="0"/>
      <w:marRight w:val="0"/>
      <w:marTop w:val="0"/>
      <w:marBottom w:val="0"/>
      <w:divBdr>
        <w:top w:val="none" w:sz="0" w:space="0" w:color="auto"/>
        <w:left w:val="none" w:sz="0" w:space="0" w:color="auto"/>
        <w:bottom w:val="none" w:sz="0" w:space="0" w:color="auto"/>
        <w:right w:val="none" w:sz="0" w:space="0" w:color="auto"/>
      </w:divBdr>
    </w:div>
    <w:div w:id="995304512">
      <w:bodyDiv w:val="1"/>
      <w:marLeft w:val="0"/>
      <w:marRight w:val="0"/>
      <w:marTop w:val="0"/>
      <w:marBottom w:val="0"/>
      <w:divBdr>
        <w:top w:val="none" w:sz="0" w:space="0" w:color="auto"/>
        <w:left w:val="none" w:sz="0" w:space="0" w:color="auto"/>
        <w:bottom w:val="none" w:sz="0" w:space="0" w:color="auto"/>
        <w:right w:val="none" w:sz="0" w:space="0" w:color="auto"/>
      </w:divBdr>
    </w:div>
    <w:div w:id="998925078">
      <w:bodyDiv w:val="1"/>
      <w:marLeft w:val="0"/>
      <w:marRight w:val="0"/>
      <w:marTop w:val="0"/>
      <w:marBottom w:val="0"/>
      <w:divBdr>
        <w:top w:val="none" w:sz="0" w:space="0" w:color="auto"/>
        <w:left w:val="none" w:sz="0" w:space="0" w:color="auto"/>
        <w:bottom w:val="none" w:sz="0" w:space="0" w:color="auto"/>
        <w:right w:val="none" w:sz="0" w:space="0" w:color="auto"/>
      </w:divBdr>
    </w:div>
    <w:div w:id="999233902">
      <w:bodyDiv w:val="1"/>
      <w:marLeft w:val="0"/>
      <w:marRight w:val="0"/>
      <w:marTop w:val="0"/>
      <w:marBottom w:val="0"/>
      <w:divBdr>
        <w:top w:val="none" w:sz="0" w:space="0" w:color="auto"/>
        <w:left w:val="none" w:sz="0" w:space="0" w:color="auto"/>
        <w:bottom w:val="none" w:sz="0" w:space="0" w:color="auto"/>
        <w:right w:val="none" w:sz="0" w:space="0" w:color="auto"/>
      </w:divBdr>
    </w:div>
    <w:div w:id="999381255">
      <w:bodyDiv w:val="1"/>
      <w:marLeft w:val="0"/>
      <w:marRight w:val="0"/>
      <w:marTop w:val="0"/>
      <w:marBottom w:val="0"/>
      <w:divBdr>
        <w:top w:val="none" w:sz="0" w:space="0" w:color="auto"/>
        <w:left w:val="none" w:sz="0" w:space="0" w:color="auto"/>
        <w:bottom w:val="none" w:sz="0" w:space="0" w:color="auto"/>
        <w:right w:val="none" w:sz="0" w:space="0" w:color="auto"/>
      </w:divBdr>
    </w:div>
    <w:div w:id="1001616773">
      <w:bodyDiv w:val="1"/>
      <w:marLeft w:val="0"/>
      <w:marRight w:val="0"/>
      <w:marTop w:val="0"/>
      <w:marBottom w:val="0"/>
      <w:divBdr>
        <w:top w:val="none" w:sz="0" w:space="0" w:color="auto"/>
        <w:left w:val="none" w:sz="0" w:space="0" w:color="auto"/>
        <w:bottom w:val="none" w:sz="0" w:space="0" w:color="auto"/>
        <w:right w:val="none" w:sz="0" w:space="0" w:color="auto"/>
      </w:divBdr>
    </w:div>
    <w:div w:id="1010375897">
      <w:bodyDiv w:val="1"/>
      <w:marLeft w:val="0"/>
      <w:marRight w:val="0"/>
      <w:marTop w:val="0"/>
      <w:marBottom w:val="0"/>
      <w:divBdr>
        <w:top w:val="none" w:sz="0" w:space="0" w:color="auto"/>
        <w:left w:val="none" w:sz="0" w:space="0" w:color="auto"/>
        <w:bottom w:val="none" w:sz="0" w:space="0" w:color="auto"/>
        <w:right w:val="none" w:sz="0" w:space="0" w:color="auto"/>
      </w:divBdr>
    </w:div>
    <w:div w:id="1016931896">
      <w:bodyDiv w:val="1"/>
      <w:marLeft w:val="0"/>
      <w:marRight w:val="0"/>
      <w:marTop w:val="0"/>
      <w:marBottom w:val="0"/>
      <w:divBdr>
        <w:top w:val="none" w:sz="0" w:space="0" w:color="auto"/>
        <w:left w:val="none" w:sz="0" w:space="0" w:color="auto"/>
        <w:bottom w:val="none" w:sz="0" w:space="0" w:color="auto"/>
        <w:right w:val="none" w:sz="0" w:space="0" w:color="auto"/>
      </w:divBdr>
    </w:div>
    <w:div w:id="1017346067">
      <w:bodyDiv w:val="1"/>
      <w:marLeft w:val="0"/>
      <w:marRight w:val="0"/>
      <w:marTop w:val="0"/>
      <w:marBottom w:val="0"/>
      <w:divBdr>
        <w:top w:val="none" w:sz="0" w:space="0" w:color="auto"/>
        <w:left w:val="none" w:sz="0" w:space="0" w:color="auto"/>
        <w:bottom w:val="none" w:sz="0" w:space="0" w:color="auto"/>
        <w:right w:val="none" w:sz="0" w:space="0" w:color="auto"/>
      </w:divBdr>
    </w:div>
    <w:div w:id="1020005468">
      <w:bodyDiv w:val="1"/>
      <w:marLeft w:val="0"/>
      <w:marRight w:val="0"/>
      <w:marTop w:val="0"/>
      <w:marBottom w:val="0"/>
      <w:divBdr>
        <w:top w:val="none" w:sz="0" w:space="0" w:color="auto"/>
        <w:left w:val="none" w:sz="0" w:space="0" w:color="auto"/>
        <w:bottom w:val="none" w:sz="0" w:space="0" w:color="auto"/>
        <w:right w:val="none" w:sz="0" w:space="0" w:color="auto"/>
      </w:divBdr>
    </w:div>
    <w:div w:id="1026172715">
      <w:bodyDiv w:val="1"/>
      <w:marLeft w:val="0"/>
      <w:marRight w:val="0"/>
      <w:marTop w:val="0"/>
      <w:marBottom w:val="0"/>
      <w:divBdr>
        <w:top w:val="none" w:sz="0" w:space="0" w:color="auto"/>
        <w:left w:val="none" w:sz="0" w:space="0" w:color="auto"/>
        <w:bottom w:val="none" w:sz="0" w:space="0" w:color="auto"/>
        <w:right w:val="none" w:sz="0" w:space="0" w:color="auto"/>
      </w:divBdr>
    </w:div>
    <w:div w:id="1030033438">
      <w:bodyDiv w:val="1"/>
      <w:marLeft w:val="0"/>
      <w:marRight w:val="0"/>
      <w:marTop w:val="0"/>
      <w:marBottom w:val="0"/>
      <w:divBdr>
        <w:top w:val="none" w:sz="0" w:space="0" w:color="auto"/>
        <w:left w:val="none" w:sz="0" w:space="0" w:color="auto"/>
        <w:bottom w:val="none" w:sz="0" w:space="0" w:color="auto"/>
        <w:right w:val="none" w:sz="0" w:space="0" w:color="auto"/>
      </w:divBdr>
    </w:div>
    <w:div w:id="1032917871">
      <w:bodyDiv w:val="1"/>
      <w:marLeft w:val="0"/>
      <w:marRight w:val="0"/>
      <w:marTop w:val="0"/>
      <w:marBottom w:val="0"/>
      <w:divBdr>
        <w:top w:val="none" w:sz="0" w:space="0" w:color="auto"/>
        <w:left w:val="none" w:sz="0" w:space="0" w:color="auto"/>
        <w:bottom w:val="none" w:sz="0" w:space="0" w:color="auto"/>
        <w:right w:val="none" w:sz="0" w:space="0" w:color="auto"/>
      </w:divBdr>
    </w:div>
    <w:div w:id="1040595749">
      <w:bodyDiv w:val="1"/>
      <w:marLeft w:val="0"/>
      <w:marRight w:val="0"/>
      <w:marTop w:val="0"/>
      <w:marBottom w:val="0"/>
      <w:divBdr>
        <w:top w:val="none" w:sz="0" w:space="0" w:color="auto"/>
        <w:left w:val="none" w:sz="0" w:space="0" w:color="auto"/>
        <w:bottom w:val="none" w:sz="0" w:space="0" w:color="auto"/>
        <w:right w:val="none" w:sz="0" w:space="0" w:color="auto"/>
      </w:divBdr>
    </w:div>
    <w:div w:id="1043293148">
      <w:bodyDiv w:val="1"/>
      <w:marLeft w:val="0"/>
      <w:marRight w:val="0"/>
      <w:marTop w:val="0"/>
      <w:marBottom w:val="0"/>
      <w:divBdr>
        <w:top w:val="none" w:sz="0" w:space="0" w:color="auto"/>
        <w:left w:val="none" w:sz="0" w:space="0" w:color="auto"/>
        <w:bottom w:val="none" w:sz="0" w:space="0" w:color="auto"/>
        <w:right w:val="none" w:sz="0" w:space="0" w:color="auto"/>
      </w:divBdr>
      <w:divsChild>
        <w:div w:id="2047290523">
          <w:marLeft w:val="418"/>
          <w:marRight w:val="0"/>
          <w:marTop w:val="0"/>
          <w:marBottom w:val="0"/>
          <w:divBdr>
            <w:top w:val="none" w:sz="0" w:space="0" w:color="auto"/>
            <w:left w:val="none" w:sz="0" w:space="0" w:color="auto"/>
            <w:bottom w:val="none" w:sz="0" w:space="0" w:color="auto"/>
            <w:right w:val="none" w:sz="0" w:space="0" w:color="auto"/>
          </w:divBdr>
        </w:div>
      </w:divsChild>
    </w:div>
    <w:div w:id="1045762891">
      <w:bodyDiv w:val="1"/>
      <w:marLeft w:val="0"/>
      <w:marRight w:val="0"/>
      <w:marTop w:val="0"/>
      <w:marBottom w:val="0"/>
      <w:divBdr>
        <w:top w:val="none" w:sz="0" w:space="0" w:color="auto"/>
        <w:left w:val="none" w:sz="0" w:space="0" w:color="auto"/>
        <w:bottom w:val="none" w:sz="0" w:space="0" w:color="auto"/>
        <w:right w:val="none" w:sz="0" w:space="0" w:color="auto"/>
      </w:divBdr>
    </w:div>
    <w:div w:id="1049307641">
      <w:bodyDiv w:val="1"/>
      <w:marLeft w:val="0"/>
      <w:marRight w:val="0"/>
      <w:marTop w:val="0"/>
      <w:marBottom w:val="0"/>
      <w:divBdr>
        <w:top w:val="none" w:sz="0" w:space="0" w:color="auto"/>
        <w:left w:val="none" w:sz="0" w:space="0" w:color="auto"/>
        <w:bottom w:val="none" w:sz="0" w:space="0" w:color="auto"/>
        <w:right w:val="none" w:sz="0" w:space="0" w:color="auto"/>
      </w:divBdr>
      <w:divsChild>
        <w:div w:id="506989487">
          <w:marLeft w:val="0"/>
          <w:marRight w:val="0"/>
          <w:marTop w:val="0"/>
          <w:marBottom w:val="0"/>
          <w:divBdr>
            <w:top w:val="none" w:sz="0" w:space="0" w:color="auto"/>
            <w:left w:val="none" w:sz="0" w:space="0" w:color="auto"/>
            <w:bottom w:val="none" w:sz="0" w:space="0" w:color="auto"/>
            <w:right w:val="none" w:sz="0" w:space="0" w:color="auto"/>
          </w:divBdr>
        </w:div>
        <w:div w:id="645085059">
          <w:marLeft w:val="0"/>
          <w:marRight w:val="0"/>
          <w:marTop w:val="0"/>
          <w:marBottom w:val="0"/>
          <w:divBdr>
            <w:top w:val="none" w:sz="0" w:space="0" w:color="auto"/>
            <w:left w:val="none" w:sz="0" w:space="0" w:color="auto"/>
            <w:bottom w:val="none" w:sz="0" w:space="0" w:color="auto"/>
            <w:right w:val="none" w:sz="0" w:space="0" w:color="auto"/>
          </w:divBdr>
        </w:div>
        <w:div w:id="1012100468">
          <w:marLeft w:val="0"/>
          <w:marRight w:val="0"/>
          <w:marTop w:val="0"/>
          <w:marBottom w:val="0"/>
          <w:divBdr>
            <w:top w:val="none" w:sz="0" w:space="0" w:color="auto"/>
            <w:left w:val="none" w:sz="0" w:space="0" w:color="auto"/>
            <w:bottom w:val="none" w:sz="0" w:space="0" w:color="auto"/>
            <w:right w:val="none" w:sz="0" w:space="0" w:color="auto"/>
          </w:divBdr>
        </w:div>
        <w:div w:id="1862546773">
          <w:marLeft w:val="0"/>
          <w:marRight w:val="0"/>
          <w:marTop w:val="0"/>
          <w:marBottom w:val="0"/>
          <w:divBdr>
            <w:top w:val="none" w:sz="0" w:space="0" w:color="auto"/>
            <w:left w:val="none" w:sz="0" w:space="0" w:color="auto"/>
            <w:bottom w:val="none" w:sz="0" w:space="0" w:color="auto"/>
            <w:right w:val="none" w:sz="0" w:space="0" w:color="auto"/>
          </w:divBdr>
        </w:div>
        <w:div w:id="2099280921">
          <w:marLeft w:val="0"/>
          <w:marRight w:val="0"/>
          <w:marTop w:val="0"/>
          <w:marBottom w:val="0"/>
          <w:divBdr>
            <w:top w:val="none" w:sz="0" w:space="0" w:color="auto"/>
            <w:left w:val="none" w:sz="0" w:space="0" w:color="auto"/>
            <w:bottom w:val="none" w:sz="0" w:space="0" w:color="auto"/>
            <w:right w:val="none" w:sz="0" w:space="0" w:color="auto"/>
          </w:divBdr>
        </w:div>
      </w:divsChild>
    </w:div>
    <w:div w:id="1057514426">
      <w:bodyDiv w:val="1"/>
      <w:marLeft w:val="0"/>
      <w:marRight w:val="0"/>
      <w:marTop w:val="0"/>
      <w:marBottom w:val="0"/>
      <w:divBdr>
        <w:top w:val="none" w:sz="0" w:space="0" w:color="auto"/>
        <w:left w:val="none" w:sz="0" w:space="0" w:color="auto"/>
        <w:bottom w:val="none" w:sz="0" w:space="0" w:color="auto"/>
        <w:right w:val="none" w:sz="0" w:space="0" w:color="auto"/>
      </w:divBdr>
    </w:div>
    <w:div w:id="1065956680">
      <w:bodyDiv w:val="1"/>
      <w:marLeft w:val="0"/>
      <w:marRight w:val="0"/>
      <w:marTop w:val="0"/>
      <w:marBottom w:val="0"/>
      <w:divBdr>
        <w:top w:val="none" w:sz="0" w:space="0" w:color="auto"/>
        <w:left w:val="none" w:sz="0" w:space="0" w:color="auto"/>
        <w:bottom w:val="none" w:sz="0" w:space="0" w:color="auto"/>
        <w:right w:val="none" w:sz="0" w:space="0" w:color="auto"/>
      </w:divBdr>
    </w:div>
    <w:div w:id="1071198801">
      <w:bodyDiv w:val="1"/>
      <w:marLeft w:val="0"/>
      <w:marRight w:val="0"/>
      <w:marTop w:val="0"/>
      <w:marBottom w:val="0"/>
      <w:divBdr>
        <w:top w:val="none" w:sz="0" w:space="0" w:color="auto"/>
        <w:left w:val="none" w:sz="0" w:space="0" w:color="auto"/>
        <w:bottom w:val="none" w:sz="0" w:space="0" w:color="auto"/>
        <w:right w:val="none" w:sz="0" w:space="0" w:color="auto"/>
      </w:divBdr>
    </w:div>
    <w:div w:id="1073427869">
      <w:bodyDiv w:val="1"/>
      <w:marLeft w:val="0"/>
      <w:marRight w:val="0"/>
      <w:marTop w:val="0"/>
      <w:marBottom w:val="0"/>
      <w:divBdr>
        <w:top w:val="none" w:sz="0" w:space="0" w:color="auto"/>
        <w:left w:val="none" w:sz="0" w:space="0" w:color="auto"/>
        <w:bottom w:val="none" w:sz="0" w:space="0" w:color="auto"/>
        <w:right w:val="none" w:sz="0" w:space="0" w:color="auto"/>
      </w:divBdr>
    </w:div>
    <w:div w:id="1091659903">
      <w:bodyDiv w:val="1"/>
      <w:marLeft w:val="0"/>
      <w:marRight w:val="0"/>
      <w:marTop w:val="0"/>
      <w:marBottom w:val="0"/>
      <w:divBdr>
        <w:top w:val="none" w:sz="0" w:space="0" w:color="auto"/>
        <w:left w:val="none" w:sz="0" w:space="0" w:color="auto"/>
        <w:bottom w:val="none" w:sz="0" w:space="0" w:color="auto"/>
        <w:right w:val="none" w:sz="0" w:space="0" w:color="auto"/>
      </w:divBdr>
      <w:divsChild>
        <w:div w:id="984235754">
          <w:marLeft w:val="0"/>
          <w:marRight w:val="0"/>
          <w:marTop w:val="0"/>
          <w:marBottom w:val="0"/>
          <w:divBdr>
            <w:top w:val="none" w:sz="0" w:space="0" w:color="auto"/>
            <w:left w:val="none" w:sz="0" w:space="0" w:color="auto"/>
            <w:bottom w:val="none" w:sz="0" w:space="0" w:color="auto"/>
            <w:right w:val="none" w:sz="0" w:space="0" w:color="auto"/>
          </w:divBdr>
          <w:divsChild>
            <w:div w:id="759839036">
              <w:marLeft w:val="0"/>
              <w:marRight w:val="0"/>
              <w:marTop w:val="0"/>
              <w:marBottom w:val="0"/>
              <w:divBdr>
                <w:top w:val="none" w:sz="0" w:space="0" w:color="auto"/>
                <w:left w:val="none" w:sz="0" w:space="0" w:color="auto"/>
                <w:bottom w:val="none" w:sz="0" w:space="0" w:color="auto"/>
                <w:right w:val="none" w:sz="0" w:space="0" w:color="auto"/>
              </w:divBdr>
              <w:divsChild>
                <w:div w:id="1916209657">
                  <w:marLeft w:val="0"/>
                  <w:marRight w:val="0"/>
                  <w:marTop w:val="0"/>
                  <w:marBottom w:val="0"/>
                  <w:divBdr>
                    <w:top w:val="none" w:sz="0" w:space="0" w:color="auto"/>
                    <w:left w:val="none" w:sz="0" w:space="0" w:color="auto"/>
                    <w:bottom w:val="none" w:sz="0" w:space="0" w:color="auto"/>
                    <w:right w:val="none" w:sz="0" w:space="0" w:color="auto"/>
                  </w:divBdr>
                  <w:divsChild>
                    <w:div w:id="547186715">
                      <w:marLeft w:val="0"/>
                      <w:marRight w:val="0"/>
                      <w:marTop w:val="0"/>
                      <w:marBottom w:val="0"/>
                      <w:divBdr>
                        <w:top w:val="none" w:sz="0" w:space="0" w:color="auto"/>
                        <w:left w:val="none" w:sz="0" w:space="0" w:color="auto"/>
                        <w:bottom w:val="none" w:sz="0" w:space="0" w:color="auto"/>
                        <w:right w:val="none" w:sz="0" w:space="0" w:color="auto"/>
                      </w:divBdr>
                      <w:divsChild>
                        <w:div w:id="1195189815">
                          <w:marLeft w:val="0"/>
                          <w:marRight w:val="0"/>
                          <w:marTop w:val="0"/>
                          <w:marBottom w:val="0"/>
                          <w:divBdr>
                            <w:top w:val="none" w:sz="0" w:space="0" w:color="auto"/>
                            <w:left w:val="none" w:sz="0" w:space="0" w:color="auto"/>
                            <w:bottom w:val="none" w:sz="0" w:space="0" w:color="auto"/>
                            <w:right w:val="none" w:sz="0" w:space="0" w:color="auto"/>
                          </w:divBdr>
                          <w:divsChild>
                            <w:div w:id="565989460">
                              <w:marLeft w:val="0"/>
                              <w:marRight w:val="0"/>
                              <w:marTop w:val="0"/>
                              <w:marBottom w:val="0"/>
                              <w:divBdr>
                                <w:top w:val="none" w:sz="0" w:space="0" w:color="auto"/>
                                <w:left w:val="none" w:sz="0" w:space="0" w:color="auto"/>
                                <w:bottom w:val="none" w:sz="0" w:space="0" w:color="auto"/>
                                <w:right w:val="none" w:sz="0" w:space="0" w:color="auto"/>
                              </w:divBdr>
                              <w:divsChild>
                                <w:div w:id="1413312661">
                                  <w:marLeft w:val="0"/>
                                  <w:marRight w:val="0"/>
                                  <w:marTop w:val="0"/>
                                  <w:marBottom w:val="0"/>
                                  <w:divBdr>
                                    <w:top w:val="none" w:sz="0" w:space="0" w:color="auto"/>
                                    <w:left w:val="none" w:sz="0" w:space="0" w:color="auto"/>
                                    <w:bottom w:val="none" w:sz="0" w:space="0" w:color="auto"/>
                                    <w:right w:val="none" w:sz="0" w:space="0" w:color="auto"/>
                                  </w:divBdr>
                                  <w:divsChild>
                                    <w:div w:id="1395008273">
                                      <w:marLeft w:val="0"/>
                                      <w:marRight w:val="0"/>
                                      <w:marTop w:val="0"/>
                                      <w:marBottom w:val="0"/>
                                      <w:divBdr>
                                        <w:top w:val="none" w:sz="0" w:space="0" w:color="auto"/>
                                        <w:left w:val="none" w:sz="0" w:space="0" w:color="auto"/>
                                        <w:bottom w:val="none" w:sz="0" w:space="0" w:color="auto"/>
                                        <w:right w:val="none" w:sz="0" w:space="0" w:color="auto"/>
                                      </w:divBdr>
                                      <w:divsChild>
                                        <w:div w:id="1564176237">
                                          <w:marLeft w:val="0"/>
                                          <w:marRight w:val="0"/>
                                          <w:marTop w:val="0"/>
                                          <w:marBottom w:val="0"/>
                                          <w:divBdr>
                                            <w:top w:val="none" w:sz="0" w:space="0" w:color="auto"/>
                                            <w:left w:val="none" w:sz="0" w:space="0" w:color="auto"/>
                                            <w:bottom w:val="none" w:sz="0" w:space="0" w:color="auto"/>
                                            <w:right w:val="none" w:sz="0" w:space="0" w:color="auto"/>
                                          </w:divBdr>
                                          <w:divsChild>
                                            <w:div w:id="1430079098">
                                              <w:marLeft w:val="0"/>
                                              <w:marRight w:val="0"/>
                                              <w:marTop w:val="0"/>
                                              <w:marBottom w:val="0"/>
                                              <w:divBdr>
                                                <w:top w:val="none" w:sz="0" w:space="0" w:color="auto"/>
                                                <w:left w:val="none" w:sz="0" w:space="0" w:color="auto"/>
                                                <w:bottom w:val="none" w:sz="0" w:space="0" w:color="auto"/>
                                                <w:right w:val="none" w:sz="0" w:space="0" w:color="auto"/>
                                              </w:divBdr>
                                              <w:divsChild>
                                                <w:div w:id="226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445194">
      <w:bodyDiv w:val="1"/>
      <w:marLeft w:val="0"/>
      <w:marRight w:val="0"/>
      <w:marTop w:val="0"/>
      <w:marBottom w:val="0"/>
      <w:divBdr>
        <w:top w:val="none" w:sz="0" w:space="0" w:color="auto"/>
        <w:left w:val="none" w:sz="0" w:space="0" w:color="auto"/>
        <w:bottom w:val="none" w:sz="0" w:space="0" w:color="auto"/>
        <w:right w:val="none" w:sz="0" w:space="0" w:color="auto"/>
      </w:divBdr>
    </w:div>
    <w:div w:id="1096252219">
      <w:bodyDiv w:val="1"/>
      <w:marLeft w:val="0"/>
      <w:marRight w:val="0"/>
      <w:marTop w:val="0"/>
      <w:marBottom w:val="0"/>
      <w:divBdr>
        <w:top w:val="none" w:sz="0" w:space="0" w:color="auto"/>
        <w:left w:val="none" w:sz="0" w:space="0" w:color="auto"/>
        <w:bottom w:val="none" w:sz="0" w:space="0" w:color="auto"/>
        <w:right w:val="none" w:sz="0" w:space="0" w:color="auto"/>
      </w:divBdr>
    </w:div>
    <w:div w:id="1097095188">
      <w:bodyDiv w:val="1"/>
      <w:marLeft w:val="0"/>
      <w:marRight w:val="0"/>
      <w:marTop w:val="0"/>
      <w:marBottom w:val="0"/>
      <w:divBdr>
        <w:top w:val="none" w:sz="0" w:space="0" w:color="auto"/>
        <w:left w:val="none" w:sz="0" w:space="0" w:color="auto"/>
        <w:bottom w:val="none" w:sz="0" w:space="0" w:color="auto"/>
        <w:right w:val="none" w:sz="0" w:space="0" w:color="auto"/>
      </w:divBdr>
      <w:divsChild>
        <w:div w:id="1511676072">
          <w:marLeft w:val="0"/>
          <w:marRight w:val="0"/>
          <w:marTop w:val="0"/>
          <w:marBottom w:val="0"/>
          <w:divBdr>
            <w:top w:val="none" w:sz="0" w:space="0" w:color="auto"/>
            <w:left w:val="none" w:sz="0" w:space="0" w:color="auto"/>
            <w:bottom w:val="none" w:sz="0" w:space="0" w:color="auto"/>
            <w:right w:val="none" w:sz="0" w:space="0" w:color="auto"/>
          </w:divBdr>
          <w:divsChild>
            <w:div w:id="659114482">
              <w:marLeft w:val="0"/>
              <w:marRight w:val="0"/>
              <w:marTop w:val="0"/>
              <w:marBottom w:val="0"/>
              <w:divBdr>
                <w:top w:val="none" w:sz="0" w:space="0" w:color="auto"/>
                <w:left w:val="none" w:sz="0" w:space="0" w:color="auto"/>
                <w:bottom w:val="none" w:sz="0" w:space="0" w:color="auto"/>
                <w:right w:val="none" w:sz="0" w:space="0" w:color="auto"/>
              </w:divBdr>
              <w:divsChild>
                <w:div w:id="1928925600">
                  <w:marLeft w:val="0"/>
                  <w:marRight w:val="0"/>
                  <w:marTop w:val="300"/>
                  <w:marBottom w:val="0"/>
                  <w:divBdr>
                    <w:top w:val="none" w:sz="0" w:space="0" w:color="auto"/>
                    <w:left w:val="none" w:sz="0" w:space="0" w:color="auto"/>
                    <w:bottom w:val="none" w:sz="0" w:space="0" w:color="auto"/>
                    <w:right w:val="none" w:sz="0" w:space="0" w:color="auto"/>
                  </w:divBdr>
                  <w:divsChild>
                    <w:div w:id="1203444127">
                      <w:marLeft w:val="0"/>
                      <w:marRight w:val="0"/>
                      <w:marTop w:val="0"/>
                      <w:marBottom w:val="0"/>
                      <w:divBdr>
                        <w:top w:val="none" w:sz="0" w:space="0" w:color="auto"/>
                        <w:left w:val="none" w:sz="0" w:space="0" w:color="auto"/>
                        <w:bottom w:val="none" w:sz="0" w:space="0" w:color="auto"/>
                        <w:right w:val="none" w:sz="0" w:space="0" w:color="auto"/>
                      </w:divBdr>
                      <w:divsChild>
                        <w:div w:id="239675883">
                          <w:marLeft w:val="0"/>
                          <w:marRight w:val="0"/>
                          <w:marTop w:val="0"/>
                          <w:marBottom w:val="300"/>
                          <w:divBdr>
                            <w:top w:val="none" w:sz="0" w:space="0" w:color="auto"/>
                            <w:left w:val="none" w:sz="0" w:space="0" w:color="auto"/>
                            <w:bottom w:val="none" w:sz="0" w:space="0" w:color="auto"/>
                            <w:right w:val="none" w:sz="0" w:space="0" w:color="auto"/>
                          </w:divBdr>
                        </w:div>
                        <w:div w:id="306983074">
                          <w:marLeft w:val="0"/>
                          <w:marRight w:val="0"/>
                          <w:marTop w:val="0"/>
                          <w:marBottom w:val="300"/>
                          <w:divBdr>
                            <w:top w:val="none" w:sz="0" w:space="0" w:color="auto"/>
                            <w:left w:val="none" w:sz="0" w:space="0" w:color="auto"/>
                            <w:bottom w:val="none" w:sz="0" w:space="0" w:color="auto"/>
                            <w:right w:val="none" w:sz="0" w:space="0" w:color="auto"/>
                          </w:divBdr>
                        </w:div>
                        <w:div w:id="726803455">
                          <w:marLeft w:val="0"/>
                          <w:marRight w:val="0"/>
                          <w:marTop w:val="0"/>
                          <w:marBottom w:val="300"/>
                          <w:divBdr>
                            <w:top w:val="none" w:sz="0" w:space="0" w:color="auto"/>
                            <w:left w:val="none" w:sz="0" w:space="0" w:color="auto"/>
                            <w:bottom w:val="none" w:sz="0" w:space="0" w:color="auto"/>
                            <w:right w:val="none" w:sz="0" w:space="0" w:color="auto"/>
                          </w:divBdr>
                        </w:div>
                        <w:div w:id="776021160">
                          <w:marLeft w:val="0"/>
                          <w:marRight w:val="0"/>
                          <w:marTop w:val="0"/>
                          <w:marBottom w:val="300"/>
                          <w:divBdr>
                            <w:top w:val="none" w:sz="0" w:space="0" w:color="auto"/>
                            <w:left w:val="none" w:sz="0" w:space="0" w:color="auto"/>
                            <w:bottom w:val="none" w:sz="0" w:space="0" w:color="auto"/>
                            <w:right w:val="none" w:sz="0" w:space="0" w:color="auto"/>
                          </w:divBdr>
                        </w:div>
                        <w:div w:id="999582933">
                          <w:marLeft w:val="0"/>
                          <w:marRight w:val="0"/>
                          <w:marTop w:val="0"/>
                          <w:marBottom w:val="300"/>
                          <w:divBdr>
                            <w:top w:val="none" w:sz="0" w:space="0" w:color="auto"/>
                            <w:left w:val="none" w:sz="0" w:space="0" w:color="auto"/>
                            <w:bottom w:val="none" w:sz="0" w:space="0" w:color="auto"/>
                            <w:right w:val="none" w:sz="0" w:space="0" w:color="auto"/>
                          </w:divBdr>
                        </w:div>
                        <w:div w:id="1057507603">
                          <w:marLeft w:val="0"/>
                          <w:marRight w:val="0"/>
                          <w:marTop w:val="0"/>
                          <w:marBottom w:val="300"/>
                          <w:divBdr>
                            <w:top w:val="none" w:sz="0" w:space="0" w:color="auto"/>
                            <w:left w:val="none" w:sz="0" w:space="0" w:color="auto"/>
                            <w:bottom w:val="none" w:sz="0" w:space="0" w:color="auto"/>
                            <w:right w:val="none" w:sz="0" w:space="0" w:color="auto"/>
                          </w:divBdr>
                        </w:div>
                        <w:div w:id="1167138726">
                          <w:marLeft w:val="0"/>
                          <w:marRight w:val="0"/>
                          <w:marTop w:val="0"/>
                          <w:marBottom w:val="300"/>
                          <w:divBdr>
                            <w:top w:val="none" w:sz="0" w:space="0" w:color="auto"/>
                            <w:left w:val="none" w:sz="0" w:space="0" w:color="auto"/>
                            <w:bottom w:val="none" w:sz="0" w:space="0" w:color="auto"/>
                            <w:right w:val="none" w:sz="0" w:space="0" w:color="auto"/>
                          </w:divBdr>
                        </w:div>
                        <w:div w:id="1301619399">
                          <w:marLeft w:val="0"/>
                          <w:marRight w:val="0"/>
                          <w:marTop w:val="0"/>
                          <w:marBottom w:val="300"/>
                          <w:divBdr>
                            <w:top w:val="none" w:sz="0" w:space="0" w:color="auto"/>
                            <w:left w:val="none" w:sz="0" w:space="0" w:color="auto"/>
                            <w:bottom w:val="none" w:sz="0" w:space="0" w:color="auto"/>
                            <w:right w:val="none" w:sz="0" w:space="0" w:color="auto"/>
                          </w:divBdr>
                        </w:div>
                        <w:div w:id="1647398752">
                          <w:marLeft w:val="0"/>
                          <w:marRight w:val="0"/>
                          <w:marTop w:val="0"/>
                          <w:marBottom w:val="300"/>
                          <w:divBdr>
                            <w:top w:val="none" w:sz="0" w:space="0" w:color="auto"/>
                            <w:left w:val="none" w:sz="0" w:space="0" w:color="auto"/>
                            <w:bottom w:val="none" w:sz="0" w:space="0" w:color="auto"/>
                            <w:right w:val="none" w:sz="0" w:space="0" w:color="auto"/>
                          </w:divBdr>
                        </w:div>
                        <w:div w:id="1904101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0249655">
      <w:bodyDiv w:val="1"/>
      <w:marLeft w:val="0"/>
      <w:marRight w:val="0"/>
      <w:marTop w:val="0"/>
      <w:marBottom w:val="0"/>
      <w:divBdr>
        <w:top w:val="none" w:sz="0" w:space="0" w:color="auto"/>
        <w:left w:val="none" w:sz="0" w:space="0" w:color="auto"/>
        <w:bottom w:val="none" w:sz="0" w:space="0" w:color="auto"/>
        <w:right w:val="none" w:sz="0" w:space="0" w:color="auto"/>
      </w:divBdr>
    </w:div>
    <w:div w:id="1102533915">
      <w:bodyDiv w:val="1"/>
      <w:marLeft w:val="0"/>
      <w:marRight w:val="0"/>
      <w:marTop w:val="0"/>
      <w:marBottom w:val="0"/>
      <w:divBdr>
        <w:top w:val="none" w:sz="0" w:space="0" w:color="auto"/>
        <w:left w:val="none" w:sz="0" w:space="0" w:color="auto"/>
        <w:bottom w:val="none" w:sz="0" w:space="0" w:color="auto"/>
        <w:right w:val="none" w:sz="0" w:space="0" w:color="auto"/>
      </w:divBdr>
    </w:div>
    <w:div w:id="1108238322">
      <w:bodyDiv w:val="1"/>
      <w:marLeft w:val="0"/>
      <w:marRight w:val="0"/>
      <w:marTop w:val="0"/>
      <w:marBottom w:val="0"/>
      <w:divBdr>
        <w:top w:val="none" w:sz="0" w:space="0" w:color="auto"/>
        <w:left w:val="none" w:sz="0" w:space="0" w:color="auto"/>
        <w:bottom w:val="none" w:sz="0" w:space="0" w:color="auto"/>
        <w:right w:val="none" w:sz="0" w:space="0" w:color="auto"/>
      </w:divBdr>
      <w:divsChild>
        <w:div w:id="70928678">
          <w:marLeft w:val="0"/>
          <w:marRight w:val="0"/>
          <w:marTop w:val="0"/>
          <w:marBottom w:val="0"/>
          <w:divBdr>
            <w:top w:val="none" w:sz="0" w:space="0" w:color="auto"/>
            <w:left w:val="none" w:sz="0" w:space="0" w:color="auto"/>
            <w:bottom w:val="none" w:sz="0" w:space="0" w:color="auto"/>
            <w:right w:val="none" w:sz="0" w:space="0" w:color="auto"/>
          </w:divBdr>
        </w:div>
        <w:div w:id="209388221">
          <w:marLeft w:val="0"/>
          <w:marRight w:val="0"/>
          <w:marTop w:val="0"/>
          <w:marBottom w:val="0"/>
          <w:divBdr>
            <w:top w:val="none" w:sz="0" w:space="0" w:color="auto"/>
            <w:left w:val="none" w:sz="0" w:space="0" w:color="auto"/>
            <w:bottom w:val="none" w:sz="0" w:space="0" w:color="auto"/>
            <w:right w:val="none" w:sz="0" w:space="0" w:color="auto"/>
          </w:divBdr>
        </w:div>
        <w:div w:id="216941768">
          <w:marLeft w:val="0"/>
          <w:marRight w:val="0"/>
          <w:marTop w:val="0"/>
          <w:marBottom w:val="0"/>
          <w:divBdr>
            <w:top w:val="none" w:sz="0" w:space="0" w:color="auto"/>
            <w:left w:val="none" w:sz="0" w:space="0" w:color="auto"/>
            <w:bottom w:val="none" w:sz="0" w:space="0" w:color="auto"/>
            <w:right w:val="none" w:sz="0" w:space="0" w:color="auto"/>
          </w:divBdr>
        </w:div>
        <w:div w:id="288707968">
          <w:marLeft w:val="0"/>
          <w:marRight w:val="0"/>
          <w:marTop w:val="0"/>
          <w:marBottom w:val="0"/>
          <w:divBdr>
            <w:top w:val="none" w:sz="0" w:space="0" w:color="auto"/>
            <w:left w:val="none" w:sz="0" w:space="0" w:color="auto"/>
            <w:bottom w:val="none" w:sz="0" w:space="0" w:color="auto"/>
            <w:right w:val="none" w:sz="0" w:space="0" w:color="auto"/>
          </w:divBdr>
        </w:div>
        <w:div w:id="465702630">
          <w:marLeft w:val="0"/>
          <w:marRight w:val="0"/>
          <w:marTop w:val="0"/>
          <w:marBottom w:val="0"/>
          <w:divBdr>
            <w:top w:val="none" w:sz="0" w:space="0" w:color="auto"/>
            <w:left w:val="none" w:sz="0" w:space="0" w:color="auto"/>
            <w:bottom w:val="none" w:sz="0" w:space="0" w:color="auto"/>
            <w:right w:val="none" w:sz="0" w:space="0" w:color="auto"/>
          </w:divBdr>
        </w:div>
        <w:div w:id="651712730">
          <w:marLeft w:val="0"/>
          <w:marRight w:val="0"/>
          <w:marTop w:val="0"/>
          <w:marBottom w:val="0"/>
          <w:divBdr>
            <w:top w:val="none" w:sz="0" w:space="0" w:color="auto"/>
            <w:left w:val="none" w:sz="0" w:space="0" w:color="auto"/>
            <w:bottom w:val="none" w:sz="0" w:space="0" w:color="auto"/>
            <w:right w:val="none" w:sz="0" w:space="0" w:color="auto"/>
          </w:divBdr>
        </w:div>
        <w:div w:id="719133680">
          <w:marLeft w:val="0"/>
          <w:marRight w:val="0"/>
          <w:marTop w:val="0"/>
          <w:marBottom w:val="0"/>
          <w:divBdr>
            <w:top w:val="none" w:sz="0" w:space="0" w:color="auto"/>
            <w:left w:val="none" w:sz="0" w:space="0" w:color="auto"/>
            <w:bottom w:val="none" w:sz="0" w:space="0" w:color="auto"/>
            <w:right w:val="none" w:sz="0" w:space="0" w:color="auto"/>
          </w:divBdr>
        </w:div>
        <w:div w:id="729963548">
          <w:marLeft w:val="0"/>
          <w:marRight w:val="0"/>
          <w:marTop w:val="0"/>
          <w:marBottom w:val="0"/>
          <w:divBdr>
            <w:top w:val="none" w:sz="0" w:space="0" w:color="auto"/>
            <w:left w:val="none" w:sz="0" w:space="0" w:color="auto"/>
            <w:bottom w:val="none" w:sz="0" w:space="0" w:color="auto"/>
            <w:right w:val="none" w:sz="0" w:space="0" w:color="auto"/>
          </w:divBdr>
        </w:div>
        <w:div w:id="799810175">
          <w:marLeft w:val="0"/>
          <w:marRight w:val="0"/>
          <w:marTop w:val="0"/>
          <w:marBottom w:val="0"/>
          <w:divBdr>
            <w:top w:val="none" w:sz="0" w:space="0" w:color="auto"/>
            <w:left w:val="none" w:sz="0" w:space="0" w:color="auto"/>
            <w:bottom w:val="none" w:sz="0" w:space="0" w:color="auto"/>
            <w:right w:val="none" w:sz="0" w:space="0" w:color="auto"/>
          </w:divBdr>
        </w:div>
        <w:div w:id="851649503">
          <w:marLeft w:val="0"/>
          <w:marRight w:val="0"/>
          <w:marTop w:val="0"/>
          <w:marBottom w:val="0"/>
          <w:divBdr>
            <w:top w:val="none" w:sz="0" w:space="0" w:color="auto"/>
            <w:left w:val="none" w:sz="0" w:space="0" w:color="auto"/>
            <w:bottom w:val="none" w:sz="0" w:space="0" w:color="auto"/>
            <w:right w:val="none" w:sz="0" w:space="0" w:color="auto"/>
          </w:divBdr>
        </w:div>
        <w:div w:id="974988156">
          <w:marLeft w:val="0"/>
          <w:marRight w:val="0"/>
          <w:marTop w:val="0"/>
          <w:marBottom w:val="0"/>
          <w:divBdr>
            <w:top w:val="none" w:sz="0" w:space="0" w:color="auto"/>
            <w:left w:val="none" w:sz="0" w:space="0" w:color="auto"/>
            <w:bottom w:val="none" w:sz="0" w:space="0" w:color="auto"/>
            <w:right w:val="none" w:sz="0" w:space="0" w:color="auto"/>
          </w:divBdr>
        </w:div>
        <w:div w:id="1054965525">
          <w:marLeft w:val="0"/>
          <w:marRight w:val="0"/>
          <w:marTop w:val="0"/>
          <w:marBottom w:val="0"/>
          <w:divBdr>
            <w:top w:val="none" w:sz="0" w:space="0" w:color="auto"/>
            <w:left w:val="none" w:sz="0" w:space="0" w:color="auto"/>
            <w:bottom w:val="none" w:sz="0" w:space="0" w:color="auto"/>
            <w:right w:val="none" w:sz="0" w:space="0" w:color="auto"/>
          </w:divBdr>
        </w:div>
        <w:div w:id="1069960210">
          <w:marLeft w:val="0"/>
          <w:marRight w:val="0"/>
          <w:marTop w:val="0"/>
          <w:marBottom w:val="0"/>
          <w:divBdr>
            <w:top w:val="none" w:sz="0" w:space="0" w:color="auto"/>
            <w:left w:val="none" w:sz="0" w:space="0" w:color="auto"/>
            <w:bottom w:val="none" w:sz="0" w:space="0" w:color="auto"/>
            <w:right w:val="none" w:sz="0" w:space="0" w:color="auto"/>
          </w:divBdr>
        </w:div>
        <w:div w:id="1105688035">
          <w:marLeft w:val="0"/>
          <w:marRight w:val="0"/>
          <w:marTop w:val="0"/>
          <w:marBottom w:val="0"/>
          <w:divBdr>
            <w:top w:val="none" w:sz="0" w:space="0" w:color="auto"/>
            <w:left w:val="none" w:sz="0" w:space="0" w:color="auto"/>
            <w:bottom w:val="none" w:sz="0" w:space="0" w:color="auto"/>
            <w:right w:val="none" w:sz="0" w:space="0" w:color="auto"/>
          </w:divBdr>
        </w:div>
        <w:div w:id="1130631108">
          <w:marLeft w:val="0"/>
          <w:marRight w:val="0"/>
          <w:marTop w:val="0"/>
          <w:marBottom w:val="0"/>
          <w:divBdr>
            <w:top w:val="none" w:sz="0" w:space="0" w:color="auto"/>
            <w:left w:val="none" w:sz="0" w:space="0" w:color="auto"/>
            <w:bottom w:val="none" w:sz="0" w:space="0" w:color="auto"/>
            <w:right w:val="none" w:sz="0" w:space="0" w:color="auto"/>
          </w:divBdr>
        </w:div>
        <w:div w:id="1213496723">
          <w:marLeft w:val="0"/>
          <w:marRight w:val="0"/>
          <w:marTop w:val="0"/>
          <w:marBottom w:val="0"/>
          <w:divBdr>
            <w:top w:val="none" w:sz="0" w:space="0" w:color="auto"/>
            <w:left w:val="none" w:sz="0" w:space="0" w:color="auto"/>
            <w:bottom w:val="none" w:sz="0" w:space="0" w:color="auto"/>
            <w:right w:val="none" w:sz="0" w:space="0" w:color="auto"/>
          </w:divBdr>
        </w:div>
        <w:div w:id="1256862437">
          <w:marLeft w:val="0"/>
          <w:marRight w:val="0"/>
          <w:marTop w:val="0"/>
          <w:marBottom w:val="0"/>
          <w:divBdr>
            <w:top w:val="none" w:sz="0" w:space="0" w:color="auto"/>
            <w:left w:val="none" w:sz="0" w:space="0" w:color="auto"/>
            <w:bottom w:val="none" w:sz="0" w:space="0" w:color="auto"/>
            <w:right w:val="none" w:sz="0" w:space="0" w:color="auto"/>
          </w:divBdr>
        </w:div>
        <w:div w:id="1528636980">
          <w:marLeft w:val="0"/>
          <w:marRight w:val="0"/>
          <w:marTop w:val="0"/>
          <w:marBottom w:val="0"/>
          <w:divBdr>
            <w:top w:val="none" w:sz="0" w:space="0" w:color="auto"/>
            <w:left w:val="none" w:sz="0" w:space="0" w:color="auto"/>
            <w:bottom w:val="none" w:sz="0" w:space="0" w:color="auto"/>
            <w:right w:val="none" w:sz="0" w:space="0" w:color="auto"/>
          </w:divBdr>
        </w:div>
        <w:div w:id="1578831500">
          <w:marLeft w:val="0"/>
          <w:marRight w:val="0"/>
          <w:marTop w:val="0"/>
          <w:marBottom w:val="0"/>
          <w:divBdr>
            <w:top w:val="none" w:sz="0" w:space="0" w:color="auto"/>
            <w:left w:val="none" w:sz="0" w:space="0" w:color="auto"/>
            <w:bottom w:val="none" w:sz="0" w:space="0" w:color="auto"/>
            <w:right w:val="none" w:sz="0" w:space="0" w:color="auto"/>
          </w:divBdr>
        </w:div>
        <w:div w:id="1688827190">
          <w:marLeft w:val="0"/>
          <w:marRight w:val="0"/>
          <w:marTop w:val="0"/>
          <w:marBottom w:val="0"/>
          <w:divBdr>
            <w:top w:val="none" w:sz="0" w:space="0" w:color="auto"/>
            <w:left w:val="none" w:sz="0" w:space="0" w:color="auto"/>
            <w:bottom w:val="none" w:sz="0" w:space="0" w:color="auto"/>
            <w:right w:val="none" w:sz="0" w:space="0" w:color="auto"/>
          </w:divBdr>
        </w:div>
        <w:div w:id="1829590240">
          <w:marLeft w:val="0"/>
          <w:marRight w:val="0"/>
          <w:marTop w:val="0"/>
          <w:marBottom w:val="0"/>
          <w:divBdr>
            <w:top w:val="none" w:sz="0" w:space="0" w:color="auto"/>
            <w:left w:val="none" w:sz="0" w:space="0" w:color="auto"/>
            <w:bottom w:val="none" w:sz="0" w:space="0" w:color="auto"/>
            <w:right w:val="none" w:sz="0" w:space="0" w:color="auto"/>
          </w:divBdr>
        </w:div>
        <w:div w:id="1842500024">
          <w:marLeft w:val="0"/>
          <w:marRight w:val="0"/>
          <w:marTop w:val="0"/>
          <w:marBottom w:val="0"/>
          <w:divBdr>
            <w:top w:val="none" w:sz="0" w:space="0" w:color="auto"/>
            <w:left w:val="none" w:sz="0" w:space="0" w:color="auto"/>
            <w:bottom w:val="none" w:sz="0" w:space="0" w:color="auto"/>
            <w:right w:val="none" w:sz="0" w:space="0" w:color="auto"/>
          </w:divBdr>
        </w:div>
        <w:div w:id="1864438549">
          <w:marLeft w:val="0"/>
          <w:marRight w:val="0"/>
          <w:marTop w:val="0"/>
          <w:marBottom w:val="0"/>
          <w:divBdr>
            <w:top w:val="none" w:sz="0" w:space="0" w:color="auto"/>
            <w:left w:val="none" w:sz="0" w:space="0" w:color="auto"/>
            <w:bottom w:val="none" w:sz="0" w:space="0" w:color="auto"/>
            <w:right w:val="none" w:sz="0" w:space="0" w:color="auto"/>
          </w:divBdr>
          <w:divsChild>
            <w:div w:id="1222868420">
              <w:marLeft w:val="-75"/>
              <w:marRight w:val="0"/>
              <w:marTop w:val="30"/>
              <w:marBottom w:val="30"/>
              <w:divBdr>
                <w:top w:val="none" w:sz="0" w:space="0" w:color="auto"/>
                <w:left w:val="none" w:sz="0" w:space="0" w:color="auto"/>
                <w:bottom w:val="none" w:sz="0" w:space="0" w:color="auto"/>
                <w:right w:val="none" w:sz="0" w:space="0" w:color="auto"/>
              </w:divBdr>
              <w:divsChild>
                <w:div w:id="4288665">
                  <w:marLeft w:val="0"/>
                  <w:marRight w:val="0"/>
                  <w:marTop w:val="0"/>
                  <w:marBottom w:val="0"/>
                  <w:divBdr>
                    <w:top w:val="none" w:sz="0" w:space="0" w:color="auto"/>
                    <w:left w:val="none" w:sz="0" w:space="0" w:color="auto"/>
                    <w:bottom w:val="none" w:sz="0" w:space="0" w:color="auto"/>
                    <w:right w:val="none" w:sz="0" w:space="0" w:color="auto"/>
                  </w:divBdr>
                  <w:divsChild>
                    <w:div w:id="1006909414">
                      <w:marLeft w:val="0"/>
                      <w:marRight w:val="0"/>
                      <w:marTop w:val="0"/>
                      <w:marBottom w:val="0"/>
                      <w:divBdr>
                        <w:top w:val="none" w:sz="0" w:space="0" w:color="auto"/>
                        <w:left w:val="none" w:sz="0" w:space="0" w:color="auto"/>
                        <w:bottom w:val="none" w:sz="0" w:space="0" w:color="auto"/>
                        <w:right w:val="none" w:sz="0" w:space="0" w:color="auto"/>
                      </w:divBdr>
                    </w:div>
                  </w:divsChild>
                </w:div>
                <w:div w:id="10300562">
                  <w:marLeft w:val="0"/>
                  <w:marRight w:val="0"/>
                  <w:marTop w:val="0"/>
                  <w:marBottom w:val="0"/>
                  <w:divBdr>
                    <w:top w:val="none" w:sz="0" w:space="0" w:color="auto"/>
                    <w:left w:val="none" w:sz="0" w:space="0" w:color="auto"/>
                    <w:bottom w:val="none" w:sz="0" w:space="0" w:color="auto"/>
                    <w:right w:val="none" w:sz="0" w:space="0" w:color="auto"/>
                  </w:divBdr>
                  <w:divsChild>
                    <w:div w:id="1459836504">
                      <w:marLeft w:val="0"/>
                      <w:marRight w:val="0"/>
                      <w:marTop w:val="0"/>
                      <w:marBottom w:val="0"/>
                      <w:divBdr>
                        <w:top w:val="none" w:sz="0" w:space="0" w:color="auto"/>
                        <w:left w:val="none" w:sz="0" w:space="0" w:color="auto"/>
                        <w:bottom w:val="none" w:sz="0" w:space="0" w:color="auto"/>
                        <w:right w:val="none" w:sz="0" w:space="0" w:color="auto"/>
                      </w:divBdr>
                    </w:div>
                  </w:divsChild>
                </w:div>
                <w:div w:id="31276351">
                  <w:marLeft w:val="0"/>
                  <w:marRight w:val="0"/>
                  <w:marTop w:val="0"/>
                  <w:marBottom w:val="0"/>
                  <w:divBdr>
                    <w:top w:val="none" w:sz="0" w:space="0" w:color="auto"/>
                    <w:left w:val="none" w:sz="0" w:space="0" w:color="auto"/>
                    <w:bottom w:val="none" w:sz="0" w:space="0" w:color="auto"/>
                    <w:right w:val="none" w:sz="0" w:space="0" w:color="auto"/>
                  </w:divBdr>
                  <w:divsChild>
                    <w:div w:id="1183712003">
                      <w:marLeft w:val="0"/>
                      <w:marRight w:val="0"/>
                      <w:marTop w:val="0"/>
                      <w:marBottom w:val="0"/>
                      <w:divBdr>
                        <w:top w:val="none" w:sz="0" w:space="0" w:color="auto"/>
                        <w:left w:val="none" w:sz="0" w:space="0" w:color="auto"/>
                        <w:bottom w:val="none" w:sz="0" w:space="0" w:color="auto"/>
                        <w:right w:val="none" w:sz="0" w:space="0" w:color="auto"/>
                      </w:divBdr>
                    </w:div>
                  </w:divsChild>
                </w:div>
                <w:div w:id="44303151">
                  <w:marLeft w:val="0"/>
                  <w:marRight w:val="0"/>
                  <w:marTop w:val="0"/>
                  <w:marBottom w:val="0"/>
                  <w:divBdr>
                    <w:top w:val="none" w:sz="0" w:space="0" w:color="auto"/>
                    <w:left w:val="none" w:sz="0" w:space="0" w:color="auto"/>
                    <w:bottom w:val="none" w:sz="0" w:space="0" w:color="auto"/>
                    <w:right w:val="none" w:sz="0" w:space="0" w:color="auto"/>
                  </w:divBdr>
                  <w:divsChild>
                    <w:div w:id="1186990010">
                      <w:marLeft w:val="0"/>
                      <w:marRight w:val="0"/>
                      <w:marTop w:val="0"/>
                      <w:marBottom w:val="0"/>
                      <w:divBdr>
                        <w:top w:val="none" w:sz="0" w:space="0" w:color="auto"/>
                        <w:left w:val="none" w:sz="0" w:space="0" w:color="auto"/>
                        <w:bottom w:val="none" w:sz="0" w:space="0" w:color="auto"/>
                        <w:right w:val="none" w:sz="0" w:space="0" w:color="auto"/>
                      </w:divBdr>
                    </w:div>
                  </w:divsChild>
                </w:div>
                <w:div w:id="66389301">
                  <w:marLeft w:val="0"/>
                  <w:marRight w:val="0"/>
                  <w:marTop w:val="0"/>
                  <w:marBottom w:val="0"/>
                  <w:divBdr>
                    <w:top w:val="none" w:sz="0" w:space="0" w:color="auto"/>
                    <w:left w:val="none" w:sz="0" w:space="0" w:color="auto"/>
                    <w:bottom w:val="none" w:sz="0" w:space="0" w:color="auto"/>
                    <w:right w:val="none" w:sz="0" w:space="0" w:color="auto"/>
                  </w:divBdr>
                  <w:divsChild>
                    <w:div w:id="1803964408">
                      <w:marLeft w:val="0"/>
                      <w:marRight w:val="0"/>
                      <w:marTop w:val="0"/>
                      <w:marBottom w:val="0"/>
                      <w:divBdr>
                        <w:top w:val="none" w:sz="0" w:space="0" w:color="auto"/>
                        <w:left w:val="none" w:sz="0" w:space="0" w:color="auto"/>
                        <w:bottom w:val="none" w:sz="0" w:space="0" w:color="auto"/>
                        <w:right w:val="none" w:sz="0" w:space="0" w:color="auto"/>
                      </w:divBdr>
                    </w:div>
                  </w:divsChild>
                </w:div>
                <w:div w:id="92865815">
                  <w:marLeft w:val="0"/>
                  <w:marRight w:val="0"/>
                  <w:marTop w:val="0"/>
                  <w:marBottom w:val="0"/>
                  <w:divBdr>
                    <w:top w:val="none" w:sz="0" w:space="0" w:color="auto"/>
                    <w:left w:val="none" w:sz="0" w:space="0" w:color="auto"/>
                    <w:bottom w:val="none" w:sz="0" w:space="0" w:color="auto"/>
                    <w:right w:val="none" w:sz="0" w:space="0" w:color="auto"/>
                  </w:divBdr>
                  <w:divsChild>
                    <w:div w:id="1948538229">
                      <w:marLeft w:val="0"/>
                      <w:marRight w:val="0"/>
                      <w:marTop w:val="0"/>
                      <w:marBottom w:val="0"/>
                      <w:divBdr>
                        <w:top w:val="none" w:sz="0" w:space="0" w:color="auto"/>
                        <w:left w:val="none" w:sz="0" w:space="0" w:color="auto"/>
                        <w:bottom w:val="none" w:sz="0" w:space="0" w:color="auto"/>
                        <w:right w:val="none" w:sz="0" w:space="0" w:color="auto"/>
                      </w:divBdr>
                    </w:div>
                  </w:divsChild>
                </w:div>
                <w:div w:id="175971344">
                  <w:marLeft w:val="0"/>
                  <w:marRight w:val="0"/>
                  <w:marTop w:val="0"/>
                  <w:marBottom w:val="0"/>
                  <w:divBdr>
                    <w:top w:val="none" w:sz="0" w:space="0" w:color="auto"/>
                    <w:left w:val="none" w:sz="0" w:space="0" w:color="auto"/>
                    <w:bottom w:val="none" w:sz="0" w:space="0" w:color="auto"/>
                    <w:right w:val="none" w:sz="0" w:space="0" w:color="auto"/>
                  </w:divBdr>
                  <w:divsChild>
                    <w:div w:id="644968900">
                      <w:marLeft w:val="0"/>
                      <w:marRight w:val="0"/>
                      <w:marTop w:val="0"/>
                      <w:marBottom w:val="0"/>
                      <w:divBdr>
                        <w:top w:val="none" w:sz="0" w:space="0" w:color="auto"/>
                        <w:left w:val="none" w:sz="0" w:space="0" w:color="auto"/>
                        <w:bottom w:val="none" w:sz="0" w:space="0" w:color="auto"/>
                        <w:right w:val="none" w:sz="0" w:space="0" w:color="auto"/>
                      </w:divBdr>
                    </w:div>
                  </w:divsChild>
                </w:div>
                <w:div w:id="196091748">
                  <w:marLeft w:val="0"/>
                  <w:marRight w:val="0"/>
                  <w:marTop w:val="0"/>
                  <w:marBottom w:val="0"/>
                  <w:divBdr>
                    <w:top w:val="none" w:sz="0" w:space="0" w:color="auto"/>
                    <w:left w:val="none" w:sz="0" w:space="0" w:color="auto"/>
                    <w:bottom w:val="none" w:sz="0" w:space="0" w:color="auto"/>
                    <w:right w:val="none" w:sz="0" w:space="0" w:color="auto"/>
                  </w:divBdr>
                  <w:divsChild>
                    <w:div w:id="599525874">
                      <w:marLeft w:val="0"/>
                      <w:marRight w:val="0"/>
                      <w:marTop w:val="0"/>
                      <w:marBottom w:val="0"/>
                      <w:divBdr>
                        <w:top w:val="none" w:sz="0" w:space="0" w:color="auto"/>
                        <w:left w:val="none" w:sz="0" w:space="0" w:color="auto"/>
                        <w:bottom w:val="none" w:sz="0" w:space="0" w:color="auto"/>
                        <w:right w:val="none" w:sz="0" w:space="0" w:color="auto"/>
                      </w:divBdr>
                    </w:div>
                  </w:divsChild>
                </w:div>
                <w:div w:id="225651930">
                  <w:marLeft w:val="0"/>
                  <w:marRight w:val="0"/>
                  <w:marTop w:val="0"/>
                  <w:marBottom w:val="0"/>
                  <w:divBdr>
                    <w:top w:val="none" w:sz="0" w:space="0" w:color="auto"/>
                    <w:left w:val="none" w:sz="0" w:space="0" w:color="auto"/>
                    <w:bottom w:val="none" w:sz="0" w:space="0" w:color="auto"/>
                    <w:right w:val="none" w:sz="0" w:space="0" w:color="auto"/>
                  </w:divBdr>
                  <w:divsChild>
                    <w:div w:id="138962685">
                      <w:marLeft w:val="0"/>
                      <w:marRight w:val="0"/>
                      <w:marTop w:val="0"/>
                      <w:marBottom w:val="0"/>
                      <w:divBdr>
                        <w:top w:val="none" w:sz="0" w:space="0" w:color="auto"/>
                        <w:left w:val="none" w:sz="0" w:space="0" w:color="auto"/>
                        <w:bottom w:val="none" w:sz="0" w:space="0" w:color="auto"/>
                        <w:right w:val="none" w:sz="0" w:space="0" w:color="auto"/>
                      </w:divBdr>
                    </w:div>
                  </w:divsChild>
                </w:div>
                <w:div w:id="235937170">
                  <w:marLeft w:val="0"/>
                  <w:marRight w:val="0"/>
                  <w:marTop w:val="0"/>
                  <w:marBottom w:val="0"/>
                  <w:divBdr>
                    <w:top w:val="none" w:sz="0" w:space="0" w:color="auto"/>
                    <w:left w:val="none" w:sz="0" w:space="0" w:color="auto"/>
                    <w:bottom w:val="none" w:sz="0" w:space="0" w:color="auto"/>
                    <w:right w:val="none" w:sz="0" w:space="0" w:color="auto"/>
                  </w:divBdr>
                  <w:divsChild>
                    <w:div w:id="608857546">
                      <w:marLeft w:val="0"/>
                      <w:marRight w:val="0"/>
                      <w:marTop w:val="0"/>
                      <w:marBottom w:val="0"/>
                      <w:divBdr>
                        <w:top w:val="none" w:sz="0" w:space="0" w:color="auto"/>
                        <w:left w:val="none" w:sz="0" w:space="0" w:color="auto"/>
                        <w:bottom w:val="none" w:sz="0" w:space="0" w:color="auto"/>
                        <w:right w:val="none" w:sz="0" w:space="0" w:color="auto"/>
                      </w:divBdr>
                    </w:div>
                  </w:divsChild>
                </w:div>
                <w:div w:id="257565509">
                  <w:marLeft w:val="0"/>
                  <w:marRight w:val="0"/>
                  <w:marTop w:val="0"/>
                  <w:marBottom w:val="0"/>
                  <w:divBdr>
                    <w:top w:val="none" w:sz="0" w:space="0" w:color="auto"/>
                    <w:left w:val="none" w:sz="0" w:space="0" w:color="auto"/>
                    <w:bottom w:val="none" w:sz="0" w:space="0" w:color="auto"/>
                    <w:right w:val="none" w:sz="0" w:space="0" w:color="auto"/>
                  </w:divBdr>
                  <w:divsChild>
                    <w:div w:id="368191775">
                      <w:marLeft w:val="0"/>
                      <w:marRight w:val="0"/>
                      <w:marTop w:val="0"/>
                      <w:marBottom w:val="0"/>
                      <w:divBdr>
                        <w:top w:val="none" w:sz="0" w:space="0" w:color="auto"/>
                        <w:left w:val="none" w:sz="0" w:space="0" w:color="auto"/>
                        <w:bottom w:val="none" w:sz="0" w:space="0" w:color="auto"/>
                        <w:right w:val="none" w:sz="0" w:space="0" w:color="auto"/>
                      </w:divBdr>
                    </w:div>
                  </w:divsChild>
                </w:div>
                <w:div w:id="315233143">
                  <w:marLeft w:val="0"/>
                  <w:marRight w:val="0"/>
                  <w:marTop w:val="0"/>
                  <w:marBottom w:val="0"/>
                  <w:divBdr>
                    <w:top w:val="none" w:sz="0" w:space="0" w:color="auto"/>
                    <w:left w:val="none" w:sz="0" w:space="0" w:color="auto"/>
                    <w:bottom w:val="none" w:sz="0" w:space="0" w:color="auto"/>
                    <w:right w:val="none" w:sz="0" w:space="0" w:color="auto"/>
                  </w:divBdr>
                  <w:divsChild>
                    <w:div w:id="802774560">
                      <w:marLeft w:val="0"/>
                      <w:marRight w:val="0"/>
                      <w:marTop w:val="0"/>
                      <w:marBottom w:val="0"/>
                      <w:divBdr>
                        <w:top w:val="none" w:sz="0" w:space="0" w:color="auto"/>
                        <w:left w:val="none" w:sz="0" w:space="0" w:color="auto"/>
                        <w:bottom w:val="none" w:sz="0" w:space="0" w:color="auto"/>
                        <w:right w:val="none" w:sz="0" w:space="0" w:color="auto"/>
                      </w:divBdr>
                    </w:div>
                  </w:divsChild>
                </w:div>
                <w:div w:id="330255078">
                  <w:marLeft w:val="0"/>
                  <w:marRight w:val="0"/>
                  <w:marTop w:val="0"/>
                  <w:marBottom w:val="0"/>
                  <w:divBdr>
                    <w:top w:val="none" w:sz="0" w:space="0" w:color="auto"/>
                    <w:left w:val="none" w:sz="0" w:space="0" w:color="auto"/>
                    <w:bottom w:val="none" w:sz="0" w:space="0" w:color="auto"/>
                    <w:right w:val="none" w:sz="0" w:space="0" w:color="auto"/>
                  </w:divBdr>
                  <w:divsChild>
                    <w:div w:id="1042438981">
                      <w:marLeft w:val="0"/>
                      <w:marRight w:val="0"/>
                      <w:marTop w:val="0"/>
                      <w:marBottom w:val="0"/>
                      <w:divBdr>
                        <w:top w:val="none" w:sz="0" w:space="0" w:color="auto"/>
                        <w:left w:val="none" w:sz="0" w:space="0" w:color="auto"/>
                        <w:bottom w:val="none" w:sz="0" w:space="0" w:color="auto"/>
                        <w:right w:val="none" w:sz="0" w:space="0" w:color="auto"/>
                      </w:divBdr>
                    </w:div>
                  </w:divsChild>
                </w:div>
                <w:div w:id="330723778">
                  <w:marLeft w:val="0"/>
                  <w:marRight w:val="0"/>
                  <w:marTop w:val="0"/>
                  <w:marBottom w:val="0"/>
                  <w:divBdr>
                    <w:top w:val="none" w:sz="0" w:space="0" w:color="auto"/>
                    <w:left w:val="none" w:sz="0" w:space="0" w:color="auto"/>
                    <w:bottom w:val="none" w:sz="0" w:space="0" w:color="auto"/>
                    <w:right w:val="none" w:sz="0" w:space="0" w:color="auto"/>
                  </w:divBdr>
                  <w:divsChild>
                    <w:div w:id="787312932">
                      <w:marLeft w:val="0"/>
                      <w:marRight w:val="0"/>
                      <w:marTop w:val="0"/>
                      <w:marBottom w:val="0"/>
                      <w:divBdr>
                        <w:top w:val="none" w:sz="0" w:space="0" w:color="auto"/>
                        <w:left w:val="none" w:sz="0" w:space="0" w:color="auto"/>
                        <w:bottom w:val="none" w:sz="0" w:space="0" w:color="auto"/>
                        <w:right w:val="none" w:sz="0" w:space="0" w:color="auto"/>
                      </w:divBdr>
                    </w:div>
                  </w:divsChild>
                </w:div>
                <w:div w:id="353313995">
                  <w:marLeft w:val="0"/>
                  <w:marRight w:val="0"/>
                  <w:marTop w:val="0"/>
                  <w:marBottom w:val="0"/>
                  <w:divBdr>
                    <w:top w:val="none" w:sz="0" w:space="0" w:color="auto"/>
                    <w:left w:val="none" w:sz="0" w:space="0" w:color="auto"/>
                    <w:bottom w:val="none" w:sz="0" w:space="0" w:color="auto"/>
                    <w:right w:val="none" w:sz="0" w:space="0" w:color="auto"/>
                  </w:divBdr>
                  <w:divsChild>
                    <w:div w:id="925265601">
                      <w:marLeft w:val="0"/>
                      <w:marRight w:val="0"/>
                      <w:marTop w:val="0"/>
                      <w:marBottom w:val="0"/>
                      <w:divBdr>
                        <w:top w:val="none" w:sz="0" w:space="0" w:color="auto"/>
                        <w:left w:val="none" w:sz="0" w:space="0" w:color="auto"/>
                        <w:bottom w:val="none" w:sz="0" w:space="0" w:color="auto"/>
                        <w:right w:val="none" w:sz="0" w:space="0" w:color="auto"/>
                      </w:divBdr>
                    </w:div>
                  </w:divsChild>
                </w:div>
                <w:div w:id="393166825">
                  <w:marLeft w:val="0"/>
                  <w:marRight w:val="0"/>
                  <w:marTop w:val="0"/>
                  <w:marBottom w:val="0"/>
                  <w:divBdr>
                    <w:top w:val="none" w:sz="0" w:space="0" w:color="auto"/>
                    <w:left w:val="none" w:sz="0" w:space="0" w:color="auto"/>
                    <w:bottom w:val="none" w:sz="0" w:space="0" w:color="auto"/>
                    <w:right w:val="none" w:sz="0" w:space="0" w:color="auto"/>
                  </w:divBdr>
                  <w:divsChild>
                    <w:div w:id="1432628474">
                      <w:marLeft w:val="0"/>
                      <w:marRight w:val="0"/>
                      <w:marTop w:val="0"/>
                      <w:marBottom w:val="0"/>
                      <w:divBdr>
                        <w:top w:val="none" w:sz="0" w:space="0" w:color="auto"/>
                        <w:left w:val="none" w:sz="0" w:space="0" w:color="auto"/>
                        <w:bottom w:val="none" w:sz="0" w:space="0" w:color="auto"/>
                        <w:right w:val="none" w:sz="0" w:space="0" w:color="auto"/>
                      </w:divBdr>
                    </w:div>
                  </w:divsChild>
                </w:div>
                <w:div w:id="453183531">
                  <w:marLeft w:val="0"/>
                  <w:marRight w:val="0"/>
                  <w:marTop w:val="0"/>
                  <w:marBottom w:val="0"/>
                  <w:divBdr>
                    <w:top w:val="none" w:sz="0" w:space="0" w:color="auto"/>
                    <w:left w:val="none" w:sz="0" w:space="0" w:color="auto"/>
                    <w:bottom w:val="none" w:sz="0" w:space="0" w:color="auto"/>
                    <w:right w:val="none" w:sz="0" w:space="0" w:color="auto"/>
                  </w:divBdr>
                  <w:divsChild>
                    <w:div w:id="758721379">
                      <w:marLeft w:val="0"/>
                      <w:marRight w:val="0"/>
                      <w:marTop w:val="0"/>
                      <w:marBottom w:val="0"/>
                      <w:divBdr>
                        <w:top w:val="none" w:sz="0" w:space="0" w:color="auto"/>
                        <w:left w:val="none" w:sz="0" w:space="0" w:color="auto"/>
                        <w:bottom w:val="none" w:sz="0" w:space="0" w:color="auto"/>
                        <w:right w:val="none" w:sz="0" w:space="0" w:color="auto"/>
                      </w:divBdr>
                    </w:div>
                  </w:divsChild>
                </w:div>
                <w:div w:id="467434249">
                  <w:marLeft w:val="0"/>
                  <w:marRight w:val="0"/>
                  <w:marTop w:val="0"/>
                  <w:marBottom w:val="0"/>
                  <w:divBdr>
                    <w:top w:val="none" w:sz="0" w:space="0" w:color="auto"/>
                    <w:left w:val="none" w:sz="0" w:space="0" w:color="auto"/>
                    <w:bottom w:val="none" w:sz="0" w:space="0" w:color="auto"/>
                    <w:right w:val="none" w:sz="0" w:space="0" w:color="auto"/>
                  </w:divBdr>
                  <w:divsChild>
                    <w:div w:id="1819229519">
                      <w:marLeft w:val="0"/>
                      <w:marRight w:val="0"/>
                      <w:marTop w:val="0"/>
                      <w:marBottom w:val="0"/>
                      <w:divBdr>
                        <w:top w:val="none" w:sz="0" w:space="0" w:color="auto"/>
                        <w:left w:val="none" w:sz="0" w:space="0" w:color="auto"/>
                        <w:bottom w:val="none" w:sz="0" w:space="0" w:color="auto"/>
                        <w:right w:val="none" w:sz="0" w:space="0" w:color="auto"/>
                      </w:divBdr>
                    </w:div>
                  </w:divsChild>
                </w:div>
                <w:div w:id="550775766">
                  <w:marLeft w:val="0"/>
                  <w:marRight w:val="0"/>
                  <w:marTop w:val="0"/>
                  <w:marBottom w:val="0"/>
                  <w:divBdr>
                    <w:top w:val="none" w:sz="0" w:space="0" w:color="auto"/>
                    <w:left w:val="none" w:sz="0" w:space="0" w:color="auto"/>
                    <w:bottom w:val="none" w:sz="0" w:space="0" w:color="auto"/>
                    <w:right w:val="none" w:sz="0" w:space="0" w:color="auto"/>
                  </w:divBdr>
                  <w:divsChild>
                    <w:div w:id="1494446909">
                      <w:marLeft w:val="0"/>
                      <w:marRight w:val="0"/>
                      <w:marTop w:val="0"/>
                      <w:marBottom w:val="0"/>
                      <w:divBdr>
                        <w:top w:val="none" w:sz="0" w:space="0" w:color="auto"/>
                        <w:left w:val="none" w:sz="0" w:space="0" w:color="auto"/>
                        <w:bottom w:val="none" w:sz="0" w:space="0" w:color="auto"/>
                        <w:right w:val="none" w:sz="0" w:space="0" w:color="auto"/>
                      </w:divBdr>
                    </w:div>
                  </w:divsChild>
                </w:div>
                <w:div w:id="585463558">
                  <w:marLeft w:val="0"/>
                  <w:marRight w:val="0"/>
                  <w:marTop w:val="0"/>
                  <w:marBottom w:val="0"/>
                  <w:divBdr>
                    <w:top w:val="none" w:sz="0" w:space="0" w:color="auto"/>
                    <w:left w:val="none" w:sz="0" w:space="0" w:color="auto"/>
                    <w:bottom w:val="none" w:sz="0" w:space="0" w:color="auto"/>
                    <w:right w:val="none" w:sz="0" w:space="0" w:color="auto"/>
                  </w:divBdr>
                  <w:divsChild>
                    <w:div w:id="478772334">
                      <w:marLeft w:val="0"/>
                      <w:marRight w:val="0"/>
                      <w:marTop w:val="0"/>
                      <w:marBottom w:val="0"/>
                      <w:divBdr>
                        <w:top w:val="none" w:sz="0" w:space="0" w:color="auto"/>
                        <w:left w:val="none" w:sz="0" w:space="0" w:color="auto"/>
                        <w:bottom w:val="none" w:sz="0" w:space="0" w:color="auto"/>
                        <w:right w:val="none" w:sz="0" w:space="0" w:color="auto"/>
                      </w:divBdr>
                    </w:div>
                  </w:divsChild>
                </w:div>
                <w:div w:id="596714720">
                  <w:marLeft w:val="0"/>
                  <w:marRight w:val="0"/>
                  <w:marTop w:val="0"/>
                  <w:marBottom w:val="0"/>
                  <w:divBdr>
                    <w:top w:val="none" w:sz="0" w:space="0" w:color="auto"/>
                    <w:left w:val="none" w:sz="0" w:space="0" w:color="auto"/>
                    <w:bottom w:val="none" w:sz="0" w:space="0" w:color="auto"/>
                    <w:right w:val="none" w:sz="0" w:space="0" w:color="auto"/>
                  </w:divBdr>
                  <w:divsChild>
                    <w:div w:id="115687709">
                      <w:marLeft w:val="0"/>
                      <w:marRight w:val="0"/>
                      <w:marTop w:val="0"/>
                      <w:marBottom w:val="0"/>
                      <w:divBdr>
                        <w:top w:val="none" w:sz="0" w:space="0" w:color="auto"/>
                        <w:left w:val="none" w:sz="0" w:space="0" w:color="auto"/>
                        <w:bottom w:val="none" w:sz="0" w:space="0" w:color="auto"/>
                        <w:right w:val="none" w:sz="0" w:space="0" w:color="auto"/>
                      </w:divBdr>
                    </w:div>
                  </w:divsChild>
                </w:div>
                <w:div w:id="601575692">
                  <w:marLeft w:val="0"/>
                  <w:marRight w:val="0"/>
                  <w:marTop w:val="0"/>
                  <w:marBottom w:val="0"/>
                  <w:divBdr>
                    <w:top w:val="none" w:sz="0" w:space="0" w:color="auto"/>
                    <w:left w:val="none" w:sz="0" w:space="0" w:color="auto"/>
                    <w:bottom w:val="none" w:sz="0" w:space="0" w:color="auto"/>
                    <w:right w:val="none" w:sz="0" w:space="0" w:color="auto"/>
                  </w:divBdr>
                  <w:divsChild>
                    <w:div w:id="1720132711">
                      <w:marLeft w:val="0"/>
                      <w:marRight w:val="0"/>
                      <w:marTop w:val="0"/>
                      <w:marBottom w:val="0"/>
                      <w:divBdr>
                        <w:top w:val="none" w:sz="0" w:space="0" w:color="auto"/>
                        <w:left w:val="none" w:sz="0" w:space="0" w:color="auto"/>
                        <w:bottom w:val="none" w:sz="0" w:space="0" w:color="auto"/>
                        <w:right w:val="none" w:sz="0" w:space="0" w:color="auto"/>
                      </w:divBdr>
                    </w:div>
                  </w:divsChild>
                </w:div>
                <w:div w:id="816604884">
                  <w:marLeft w:val="0"/>
                  <w:marRight w:val="0"/>
                  <w:marTop w:val="0"/>
                  <w:marBottom w:val="0"/>
                  <w:divBdr>
                    <w:top w:val="none" w:sz="0" w:space="0" w:color="auto"/>
                    <w:left w:val="none" w:sz="0" w:space="0" w:color="auto"/>
                    <w:bottom w:val="none" w:sz="0" w:space="0" w:color="auto"/>
                    <w:right w:val="none" w:sz="0" w:space="0" w:color="auto"/>
                  </w:divBdr>
                  <w:divsChild>
                    <w:div w:id="1838495188">
                      <w:marLeft w:val="0"/>
                      <w:marRight w:val="0"/>
                      <w:marTop w:val="0"/>
                      <w:marBottom w:val="0"/>
                      <w:divBdr>
                        <w:top w:val="none" w:sz="0" w:space="0" w:color="auto"/>
                        <w:left w:val="none" w:sz="0" w:space="0" w:color="auto"/>
                        <w:bottom w:val="none" w:sz="0" w:space="0" w:color="auto"/>
                        <w:right w:val="none" w:sz="0" w:space="0" w:color="auto"/>
                      </w:divBdr>
                    </w:div>
                  </w:divsChild>
                </w:div>
                <w:div w:id="826558300">
                  <w:marLeft w:val="0"/>
                  <w:marRight w:val="0"/>
                  <w:marTop w:val="0"/>
                  <w:marBottom w:val="0"/>
                  <w:divBdr>
                    <w:top w:val="none" w:sz="0" w:space="0" w:color="auto"/>
                    <w:left w:val="none" w:sz="0" w:space="0" w:color="auto"/>
                    <w:bottom w:val="none" w:sz="0" w:space="0" w:color="auto"/>
                    <w:right w:val="none" w:sz="0" w:space="0" w:color="auto"/>
                  </w:divBdr>
                  <w:divsChild>
                    <w:div w:id="388725139">
                      <w:marLeft w:val="0"/>
                      <w:marRight w:val="0"/>
                      <w:marTop w:val="0"/>
                      <w:marBottom w:val="0"/>
                      <w:divBdr>
                        <w:top w:val="none" w:sz="0" w:space="0" w:color="auto"/>
                        <w:left w:val="none" w:sz="0" w:space="0" w:color="auto"/>
                        <w:bottom w:val="none" w:sz="0" w:space="0" w:color="auto"/>
                        <w:right w:val="none" w:sz="0" w:space="0" w:color="auto"/>
                      </w:divBdr>
                    </w:div>
                  </w:divsChild>
                </w:div>
                <w:div w:id="832181927">
                  <w:marLeft w:val="0"/>
                  <w:marRight w:val="0"/>
                  <w:marTop w:val="0"/>
                  <w:marBottom w:val="0"/>
                  <w:divBdr>
                    <w:top w:val="none" w:sz="0" w:space="0" w:color="auto"/>
                    <w:left w:val="none" w:sz="0" w:space="0" w:color="auto"/>
                    <w:bottom w:val="none" w:sz="0" w:space="0" w:color="auto"/>
                    <w:right w:val="none" w:sz="0" w:space="0" w:color="auto"/>
                  </w:divBdr>
                  <w:divsChild>
                    <w:div w:id="1602684059">
                      <w:marLeft w:val="0"/>
                      <w:marRight w:val="0"/>
                      <w:marTop w:val="0"/>
                      <w:marBottom w:val="0"/>
                      <w:divBdr>
                        <w:top w:val="none" w:sz="0" w:space="0" w:color="auto"/>
                        <w:left w:val="none" w:sz="0" w:space="0" w:color="auto"/>
                        <w:bottom w:val="none" w:sz="0" w:space="0" w:color="auto"/>
                        <w:right w:val="none" w:sz="0" w:space="0" w:color="auto"/>
                      </w:divBdr>
                    </w:div>
                  </w:divsChild>
                </w:div>
                <w:div w:id="929309862">
                  <w:marLeft w:val="0"/>
                  <w:marRight w:val="0"/>
                  <w:marTop w:val="0"/>
                  <w:marBottom w:val="0"/>
                  <w:divBdr>
                    <w:top w:val="none" w:sz="0" w:space="0" w:color="auto"/>
                    <w:left w:val="none" w:sz="0" w:space="0" w:color="auto"/>
                    <w:bottom w:val="none" w:sz="0" w:space="0" w:color="auto"/>
                    <w:right w:val="none" w:sz="0" w:space="0" w:color="auto"/>
                  </w:divBdr>
                  <w:divsChild>
                    <w:div w:id="181868167">
                      <w:marLeft w:val="0"/>
                      <w:marRight w:val="0"/>
                      <w:marTop w:val="0"/>
                      <w:marBottom w:val="0"/>
                      <w:divBdr>
                        <w:top w:val="none" w:sz="0" w:space="0" w:color="auto"/>
                        <w:left w:val="none" w:sz="0" w:space="0" w:color="auto"/>
                        <w:bottom w:val="none" w:sz="0" w:space="0" w:color="auto"/>
                        <w:right w:val="none" w:sz="0" w:space="0" w:color="auto"/>
                      </w:divBdr>
                    </w:div>
                  </w:divsChild>
                </w:div>
                <w:div w:id="961032986">
                  <w:marLeft w:val="0"/>
                  <w:marRight w:val="0"/>
                  <w:marTop w:val="0"/>
                  <w:marBottom w:val="0"/>
                  <w:divBdr>
                    <w:top w:val="none" w:sz="0" w:space="0" w:color="auto"/>
                    <w:left w:val="none" w:sz="0" w:space="0" w:color="auto"/>
                    <w:bottom w:val="none" w:sz="0" w:space="0" w:color="auto"/>
                    <w:right w:val="none" w:sz="0" w:space="0" w:color="auto"/>
                  </w:divBdr>
                  <w:divsChild>
                    <w:div w:id="945846112">
                      <w:marLeft w:val="0"/>
                      <w:marRight w:val="0"/>
                      <w:marTop w:val="0"/>
                      <w:marBottom w:val="0"/>
                      <w:divBdr>
                        <w:top w:val="none" w:sz="0" w:space="0" w:color="auto"/>
                        <w:left w:val="none" w:sz="0" w:space="0" w:color="auto"/>
                        <w:bottom w:val="none" w:sz="0" w:space="0" w:color="auto"/>
                        <w:right w:val="none" w:sz="0" w:space="0" w:color="auto"/>
                      </w:divBdr>
                    </w:div>
                  </w:divsChild>
                </w:div>
                <w:div w:id="996611703">
                  <w:marLeft w:val="0"/>
                  <w:marRight w:val="0"/>
                  <w:marTop w:val="0"/>
                  <w:marBottom w:val="0"/>
                  <w:divBdr>
                    <w:top w:val="none" w:sz="0" w:space="0" w:color="auto"/>
                    <w:left w:val="none" w:sz="0" w:space="0" w:color="auto"/>
                    <w:bottom w:val="none" w:sz="0" w:space="0" w:color="auto"/>
                    <w:right w:val="none" w:sz="0" w:space="0" w:color="auto"/>
                  </w:divBdr>
                  <w:divsChild>
                    <w:div w:id="1687058725">
                      <w:marLeft w:val="0"/>
                      <w:marRight w:val="0"/>
                      <w:marTop w:val="0"/>
                      <w:marBottom w:val="0"/>
                      <w:divBdr>
                        <w:top w:val="none" w:sz="0" w:space="0" w:color="auto"/>
                        <w:left w:val="none" w:sz="0" w:space="0" w:color="auto"/>
                        <w:bottom w:val="none" w:sz="0" w:space="0" w:color="auto"/>
                        <w:right w:val="none" w:sz="0" w:space="0" w:color="auto"/>
                      </w:divBdr>
                    </w:div>
                  </w:divsChild>
                </w:div>
                <w:div w:id="1059356562">
                  <w:marLeft w:val="0"/>
                  <w:marRight w:val="0"/>
                  <w:marTop w:val="0"/>
                  <w:marBottom w:val="0"/>
                  <w:divBdr>
                    <w:top w:val="none" w:sz="0" w:space="0" w:color="auto"/>
                    <w:left w:val="none" w:sz="0" w:space="0" w:color="auto"/>
                    <w:bottom w:val="none" w:sz="0" w:space="0" w:color="auto"/>
                    <w:right w:val="none" w:sz="0" w:space="0" w:color="auto"/>
                  </w:divBdr>
                  <w:divsChild>
                    <w:div w:id="1277105725">
                      <w:marLeft w:val="0"/>
                      <w:marRight w:val="0"/>
                      <w:marTop w:val="0"/>
                      <w:marBottom w:val="0"/>
                      <w:divBdr>
                        <w:top w:val="none" w:sz="0" w:space="0" w:color="auto"/>
                        <w:left w:val="none" w:sz="0" w:space="0" w:color="auto"/>
                        <w:bottom w:val="none" w:sz="0" w:space="0" w:color="auto"/>
                        <w:right w:val="none" w:sz="0" w:space="0" w:color="auto"/>
                      </w:divBdr>
                    </w:div>
                  </w:divsChild>
                </w:div>
                <w:div w:id="1064179652">
                  <w:marLeft w:val="0"/>
                  <w:marRight w:val="0"/>
                  <w:marTop w:val="0"/>
                  <w:marBottom w:val="0"/>
                  <w:divBdr>
                    <w:top w:val="none" w:sz="0" w:space="0" w:color="auto"/>
                    <w:left w:val="none" w:sz="0" w:space="0" w:color="auto"/>
                    <w:bottom w:val="none" w:sz="0" w:space="0" w:color="auto"/>
                    <w:right w:val="none" w:sz="0" w:space="0" w:color="auto"/>
                  </w:divBdr>
                  <w:divsChild>
                    <w:div w:id="1524438403">
                      <w:marLeft w:val="0"/>
                      <w:marRight w:val="0"/>
                      <w:marTop w:val="0"/>
                      <w:marBottom w:val="0"/>
                      <w:divBdr>
                        <w:top w:val="none" w:sz="0" w:space="0" w:color="auto"/>
                        <w:left w:val="none" w:sz="0" w:space="0" w:color="auto"/>
                        <w:bottom w:val="none" w:sz="0" w:space="0" w:color="auto"/>
                        <w:right w:val="none" w:sz="0" w:space="0" w:color="auto"/>
                      </w:divBdr>
                    </w:div>
                  </w:divsChild>
                </w:div>
                <w:div w:id="1066878266">
                  <w:marLeft w:val="0"/>
                  <w:marRight w:val="0"/>
                  <w:marTop w:val="0"/>
                  <w:marBottom w:val="0"/>
                  <w:divBdr>
                    <w:top w:val="none" w:sz="0" w:space="0" w:color="auto"/>
                    <w:left w:val="none" w:sz="0" w:space="0" w:color="auto"/>
                    <w:bottom w:val="none" w:sz="0" w:space="0" w:color="auto"/>
                    <w:right w:val="none" w:sz="0" w:space="0" w:color="auto"/>
                  </w:divBdr>
                  <w:divsChild>
                    <w:div w:id="1394431344">
                      <w:marLeft w:val="0"/>
                      <w:marRight w:val="0"/>
                      <w:marTop w:val="0"/>
                      <w:marBottom w:val="0"/>
                      <w:divBdr>
                        <w:top w:val="none" w:sz="0" w:space="0" w:color="auto"/>
                        <w:left w:val="none" w:sz="0" w:space="0" w:color="auto"/>
                        <w:bottom w:val="none" w:sz="0" w:space="0" w:color="auto"/>
                        <w:right w:val="none" w:sz="0" w:space="0" w:color="auto"/>
                      </w:divBdr>
                    </w:div>
                  </w:divsChild>
                </w:div>
                <w:div w:id="1140807880">
                  <w:marLeft w:val="0"/>
                  <w:marRight w:val="0"/>
                  <w:marTop w:val="0"/>
                  <w:marBottom w:val="0"/>
                  <w:divBdr>
                    <w:top w:val="none" w:sz="0" w:space="0" w:color="auto"/>
                    <w:left w:val="none" w:sz="0" w:space="0" w:color="auto"/>
                    <w:bottom w:val="none" w:sz="0" w:space="0" w:color="auto"/>
                    <w:right w:val="none" w:sz="0" w:space="0" w:color="auto"/>
                  </w:divBdr>
                  <w:divsChild>
                    <w:div w:id="2042894593">
                      <w:marLeft w:val="0"/>
                      <w:marRight w:val="0"/>
                      <w:marTop w:val="0"/>
                      <w:marBottom w:val="0"/>
                      <w:divBdr>
                        <w:top w:val="none" w:sz="0" w:space="0" w:color="auto"/>
                        <w:left w:val="none" w:sz="0" w:space="0" w:color="auto"/>
                        <w:bottom w:val="none" w:sz="0" w:space="0" w:color="auto"/>
                        <w:right w:val="none" w:sz="0" w:space="0" w:color="auto"/>
                      </w:divBdr>
                    </w:div>
                  </w:divsChild>
                </w:div>
                <w:div w:id="1246960503">
                  <w:marLeft w:val="0"/>
                  <w:marRight w:val="0"/>
                  <w:marTop w:val="0"/>
                  <w:marBottom w:val="0"/>
                  <w:divBdr>
                    <w:top w:val="none" w:sz="0" w:space="0" w:color="auto"/>
                    <w:left w:val="none" w:sz="0" w:space="0" w:color="auto"/>
                    <w:bottom w:val="none" w:sz="0" w:space="0" w:color="auto"/>
                    <w:right w:val="none" w:sz="0" w:space="0" w:color="auto"/>
                  </w:divBdr>
                  <w:divsChild>
                    <w:div w:id="1419325545">
                      <w:marLeft w:val="0"/>
                      <w:marRight w:val="0"/>
                      <w:marTop w:val="0"/>
                      <w:marBottom w:val="0"/>
                      <w:divBdr>
                        <w:top w:val="none" w:sz="0" w:space="0" w:color="auto"/>
                        <w:left w:val="none" w:sz="0" w:space="0" w:color="auto"/>
                        <w:bottom w:val="none" w:sz="0" w:space="0" w:color="auto"/>
                        <w:right w:val="none" w:sz="0" w:space="0" w:color="auto"/>
                      </w:divBdr>
                    </w:div>
                  </w:divsChild>
                </w:div>
                <w:div w:id="1296988587">
                  <w:marLeft w:val="0"/>
                  <w:marRight w:val="0"/>
                  <w:marTop w:val="0"/>
                  <w:marBottom w:val="0"/>
                  <w:divBdr>
                    <w:top w:val="none" w:sz="0" w:space="0" w:color="auto"/>
                    <w:left w:val="none" w:sz="0" w:space="0" w:color="auto"/>
                    <w:bottom w:val="none" w:sz="0" w:space="0" w:color="auto"/>
                    <w:right w:val="none" w:sz="0" w:space="0" w:color="auto"/>
                  </w:divBdr>
                  <w:divsChild>
                    <w:div w:id="746731973">
                      <w:marLeft w:val="0"/>
                      <w:marRight w:val="0"/>
                      <w:marTop w:val="0"/>
                      <w:marBottom w:val="0"/>
                      <w:divBdr>
                        <w:top w:val="none" w:sz="0" w:space="0" w:color="auto"/>
                        <w:left w:val="none" w:sz="0" w:space="0" w:color="auto"/>
                        <w:bottom w:val="none" w:sz="0" w:space="0" w:color="auto"/>
                        <w:right w:val="none" w:sz="0" w:space="0" w:color="auto"/>
                      </w:divBdr>
                    </w:div>
                  </w:divsChild>
                </w:div>
                <w:div w:id="1329166986">
                  <w:marLeft w:val="0"/>
                  <w:marRight w:val="0"/>
                  <w:marTop w:val="0"/>
                  <w:marBottom w:val="0"/>
                  <w:divBdr>
                    <w:top w:val="none" w:sz="0" w:space="0" w:color="auto"/>
                    <w:left w:val="none" w:sz="0" w:space="0" w:color="auto"/>
                    <w:bottom w:val="none" w:sz="0" w:space="0" w:color="auto"/>
                    <w:right w:val="none" w:sz="0" w:space="0" w:color="auto"/>
                  </w:divBdr>
                  <w:divsChild>
                    <w:div w:id="813762332">
                      <w:marLeft w:val="0"/>
                      <w:marRight w:val="0"/>
                      <w:marTop w:val="0"/>
                      <w:marBottom w:val="0"/>
                      <w:divBdr>
                        <w:top w:val="none" w:sz="0" w:space="0" w:color="auto"/>
                        <w:left w:val="none" w:sz="0" w:space="0" w:color="auto"/>
                        <w:bottom w:val="none" w:sz="0" w:space="0" w:color="auto"/>
                        <w:right w:val="none" w:sz="0" w:space="0" w:color="auto"/>
                      </w:divBdr>
                    </w:div>
                  </w:divsChild>
                </w:div>
                <w:div w:id="1334408368">
                  <w:marLeft w:val="0"/>
                  <w:marRight w:val="0"/>
                  <w:marTop w:val="0"/>
                  <w:marBottom w:val="0"/>
                  <w:divBdr>
                    <w:top w:val="none" w:sz="0" w:space="0" w:color="auto"/>
                    <w:left w:val="none" w:sz="0" w:space="0" w:color="auto"/>
                    <w:bottom w:val="none" w:sz="0" w:space="0" w:color="auto"/>
                    <w:right w:val="none" w:sz="0" w:space="0" w:color="auto"/>
                  </w:divBdr>
                  <w:divsChild>
                    <w:div w:id="2145927938">
                      <w:marLeft w:val="0"/>
                      <w:marRight w:val="0"/>
                      <w:marTop w:val="0"/>
                      <w:marBottom w:val="0"/>
                      <w:divBdr>
                        <w:top w:val="none" w:sz="0" w:space="0" w:color="auto"/>
                        <w:left w:val="none" w:sz="0" w:space="0" w:color="auto"/>
                        <w:bottom w:val="none" w:sz="0" w:space="0" w:color="auto"/>
                        <w:right w:val="none" w:sz="0" w:space="0" w:color="auto"/>
                      </w:divBdr>
                    </w:div>
                  </w:divsChild>
                </w:div>
                <w:div w:id="1343816451">
                  <w:marLeft w:val="0"/>
                  <w:marRight w:val="0"/>
                  <w:marTop w:val="0"/>
                  <w:marBottom w:val="0"/>
                  <w:divBdr>
                    <w:top w:val="none" w:sz="0" w:space="0" w:color="auto"/>
                    <w:left w:val="none" w:sz="0" w:space="0" w:color="auto"/>
                    <w:bottom w:val="none" w:sz="0" w:space="0" w:color="auto"/>
                    <w:right w:val="none" w:sz="0" w:space="0" w:color="auto"/>
                  </w:divBdr>
                  <w:divsChild>
                    <w:div w:id="836192767">
                      <w:marLeft w:val="0"/>
                      <w:marRight w:val="0"/>
                      <w:marTop w:val="0"/>
                      <w:marBottom w:val="0"/>
                      <w:divBdr>
                        <w:top w:val="none" w:sz="0" w:space="0" w:color="auto"/>
                        <w:left w:val="none" w:sz="0" w:space="0" w:color="auto"/>
                        <w:bottom w:val="none" w:sz="0" w:space="0" w:color="auto"/>
                        <w:right w:val="none" w:sz="0" w:space="0" w:color="auto"/>
                      </w:divBdr>
                    </w:div>
                  </w:divsChild>
                </w:div>
                <w:div w:id="1384677209">
                  <w:marLeft w:val="0"/>
                  <w:marRight w:val="0"/>
                  <w:marTop w:val="0"/>
                  <w:marBottom w:val="0"/>
                  <w:divBdr>
                    <w:top w:val="none" w:sz="0" w:space="0" w:color="auto"/>
                    <w:left w:val="none" w:sz="0" w:space="0" w:color="auto"/>
                    <w:bottom w:val="none" w:sz="0" w:space="0" w:color="auto"/>
                    <w:right w:val="none" w:sz="0" w:space="0" w:color="auto"/>
                  </w:divBdr>
                  <w:divsChild>
                    <w:div w:id="584996999">
                      <w:marLeft w:val="0"/>
                      <w:marRight w:val="0"/>
                      <w:marTop w:val="0"/>
                      <w:marBottom w:val="0"/>
                      <w:divBdr>
                        <w:top w:val="none" w:sz="0" w:space="0" w:color="auto"/>
                        <w:left w:val="none" w:sz="0" w:space="0" w:color="auto"/>
                        <w:bottom w:val="none" w:sz="0" w:space="0" w:color="auto"/>
                        <w:right w:val="none" w:sz="0" w:space="0" w:color="auto"/>
                      </w:divBdr>
                    </w:div>
                  </w:divsChild>
                </w:div>
                <w:div w:id="1395465039">
                  <w:marLeft w:val="0"/>
                  <w:marRight w:val="0"/>
                  <w:marTop w:val="0"/>
                  <w:marBottom w:val="0"/>
                  <w:divBdr>
                    <w:top w:val="none" w:sz="0" w:space="0" w:color="auto"/>
                    <w:left w:val="none" w:sz="0" w:space="0" w:color="auto"/>
                    <w:bottom w:val="none" w:sz="0" w:space="0" w:color="auto"/>
                    <w:right w:val="none" w:sz="0" w:space="0" w:color="auto"/>
                  </w:divBdr>
                  <w:divsChild>
                    <w:div w:id="1574049142">
                      <w:marLeft w:val="0"/>
                      <w:marRight w:val="0"/>
                      <w:marTop w:val="0"/>
                      <w:marBottom w:val="0"/>
                      <w:divBdr>
                        <w:top w:val="none" w:sz="0" w:space="0" w:color="auto"/>
                        <w:left w:val="none" w:sz="0" w:space="0" w:color="auto"/>
                        <w:bottom w:val="none" w:sz="0" w:space="0" w:color="auto"/>
                        <w:right w:val="none" w:sz="0" w:space="0" w:color="auto"/>
                      </w:divBdr>
                    </w:div>
                  </w:divsChild>
                </w:div>
                <w:div w:id="1397243536">
                  <w:marLeft w:val="0"/>
                  <w:marRight w:val="0"/>
                  <w:marTop w:val="0"/>
                  <w:marBottom w:val="0"/>
                  <w:divBdr>
                    <w:top w:val="none" w:sz="0" w:space="0" w:color="auto"/>
                    <w:left w:val="none" w:sz="0" w:space="0" w:color="auto"/>
                    <w:bottom w:val="none" w:sz="0" w:space="0" w:color="auto"/>
                    <w:right w:val="none" w:sz="0" w:space="0" w:color="auto"/>
                  </w:divBdr>
                  <w:divsChild>
                    <w:div w:id="1896743841">
                      <w:marLeft w:val="0"/>
                      <w:marRight w:val="0"/>
                      <w:marTop w:val="0"/>
                      <w:marBottom w:val="0"/>
                      <w:divBdr>
                        <w:top w:val="none" w:sz="0" w:space="0" w:color="auto"/>
                        <w:left w:val="none" w:sz="0" w:space="0" w:color="auto"/>
                        <w:bottom w:val="none" w:sz="0" w:space="0" w:color="auto"/>
                        <w:right w:val="none" w:sz="0" w:space="0" w:color="auto"/>
                      </w:divBdr>
                    </w:div>
                  </w:divsChild>
                </w:div>
                <w:div w:id="1432815029">
                  <w:marLeft w:val="0"/>
                  <w:marRight w:val="0"/>
                  <w:marTop w:val="0"/>
                  <w:marBottom w:val="0"/>
                  <w:divBdr>
                    <w:top w:val="none" w:sz="0" w:space="0" w:color="auto"/>
                    <w:left w:val="none" w:sz="0" w:space="0" w:color="auto"/>
                    <w:bottom w:val="none" w:sz="0" w:space="0" w:color="auto"/>
                    <w:right w:val="none" w:sz="0" w:space="0" w:color="auto"/>
                  </w:divBdr>
                  <w:divsChild>
                    <w:div w:id="1108308802">
                      <w:marLeft w:val="0"/>
                      <w:marRight w:val="0"/>
                      <w:marTop w:val="0"/>
                      <w:marBottom w:val="0"/>
                      <w:divBdr>
                        <w:top w:val="none" w:sz="0" w:space="0" w:color="auto"/>
                        <w:left w:val="none" w:sz="0" w:space="0" w:color="auto"/>
                        <w:bottom w:val="none" w:sz="0" w:space="0" w:color="auto"/>
                        <w:right w:val="none" w:sz="0" w:space="0" w:color="auto"/>
                      </w:divBdr>
                    </w:div>
                  </w:divsChild>
                </w:div>
                <w:div w:id="1453478081">
                  <w:marLeft w:val="0"/>
                  <w:marRight w:val="0"/>
                  <w:marTop w:val="0"/>
                  <w:marBottom w:val="0"/>
                  <w:divBdr>
                    <w:top w:val="none" w:sz="0" w:space="0" w:color="auto"/>
                    <w:left w:val="none" w:sz="0" w:space="0" w:color="auto"/>
                    <w:bottom w:val="none" w:sz="0" w:space="0" w:color="auto"/>
                    <w:right w:val="none" w:sz="0" w:space="0" w:color="auto"/>
                  </w:divBdr>
                  <w:divsChild>
                    <w:div w:id="106777954">
                      <w:marLeft w:val="0"/>
                      <w:marRight w:val="0"/>
                      <w:marTop w:val="0"/>
                      <w:marBottom w:val="0"/>
                      <w:divBdr>
                        <w:top w:val="none" w:sz="0" w:space="0" w:color="auto"/>
                        <w:left w:val="none" w:sz="0" w:space="0" w:color="auto"/>
                        <w:bottom w:val="none" w:sz="0" w:space="0" w:color="auto"/>
                        <w:right w:val="none" w:sz="0" w:space="0" w:color="auto"/>
                      </w:divBdr>
                    </w:div>
                  </w:divsChild>
                </w:div>
                <w:div w:id="1475413461">
                  <w:marLeft w:val="0"/>
                  <w:marRight w:val="0"/>
                  <w:marTop w:val="0"/>
                  <w:marBottom w:val="0"/>
                  <w:divBdr>
                    <w:top w:val="none" w:sz="0" w:space="0" w:color="auto"/>
                    <w:left w:val="none" w:sz="0" w:space="0" w:color="auto"/>
                    <w:bottom w:val="none" w:sz="0" w:space="0" w:color="auto"/>
                    <w:right w:val="none" w:sz="0" w:space="0" w:color="auto"/>
                  </w:divBdr>
                  <w:divsChild>
                    <w:div w:id="1017461883">
                      <w:marLeft w:val="0"/>
                      <w:marRight w:val="0"/>
                      <w:marTop w:val="0"/>
                      <w:marBottom w:val="0"/>
                      <w:divBdr>
                        <w:top w:val="none" w:sz="0" w:space="0" w:color="auto"/>
                        <w:left w:val="none" w:sz="0" w:space="0" w:color="auto"/>
                        <w:bottom w:val="none" w:sz="0" w:space="0" w:color="auto"/>
                        <w:right w:val="none" w:sz="0" w:space="0" w:color="auto"/>
                      </w:divBdr>
                    </w:div>
                  </w:divsChild>
                </w:div>
                <w:div w:id="1527449406">
                  <w:marLeft w:val="0"/>
                  <w:marRight w:val="0"/>
                  <w:marTop w:val="0"/>
                  <w:marBottom w:val="0"/>
                  <w:divBdr>
                    <w:top w:val="none" w:sz="0" w:space="0" w:color="auto"/>
                    <w:left w:val="none" w:sz="0" w:space="0" w:color="auto"/>
                    <w:bottom w:val="none" w:sz="0" w:space="0" w:color="auto"/>
                    <w:right w:val="none" w:sz="0" w:space="0" w:color="auto"/>
                  </w:divBdr>
                  <w:divsChild>
                    <w:div w:id="242690140">
                      <w:marLeft w:val="0"/>
                      <w:marRight w:val="0"/>
                      <w:marTop w:val="0"/>
                      <w:marBottom w:val="0"/>
                      <w:divBdr>
                        <w:top w:val="none" w:sz="0" w:space="0" w:color="auto"/>
                        <w:left w:val="none" w:sz="0" w:space="0" w:color="auto"/>
                        <w:bottom w:val="none" w:sz="0" w:space="0" w:color="auto"/>
                        <w:right w:val="none" w:sz="0" w:space="0" w:color="auto"/>
                      </w:divBdr>
                    </w:div>
                  </w:divsChild>
                </w:div>
                <w:div w:id="1598322278">
                  <w:marLeft w:val="0"/>
                  <w:marRight w:val="0"/>
                  <w:marTop w:val="0"/>
                  <w:marBottom w:val="0"/>
                  <w:divBdr>
                    <w:top w:val="none" w:sz="0" w:space="0" w:color="auto"/>
                    <w:left w:val="none" w:sz="0" w:space="0" w:color="auto"/>
                    <w:bottom w:val="none" w:sz="0" w:space="0" w:color="auto"/>
                    <w:right w:val="none" w:sz="0" w:space="0" w:color="auto"/>
                  </w:divBdr>
                  <w:divsChild>
                    <w:div w:id="2139254624">
                      <w:marLeft w:val="0"/>
                      <w:marRight w:val="0"/>
                      <w:marTop w:val="0"/>
                      <w:marBottom w:val="0"/>
                      <w:divBdr>
                        <w:top w:val="none" w:sz="0" w:space="0" w:color="auto"/>
                        <w:left w:val="none" w:sz="0" w:space="0" w:color="auto"/>
                        <w:bottom w:val="none" w:sz="0" w:space="0" w:color="auto"/>
                        <w:right w:val="none" w:sz="0" w:space="0" w:color="auto"/>
                      </w:divBdr>
                    </w:div>
                  </w:divsChild>
                </w:div>
                <w:div w:id="1729449986">
                  <w:marLeft w:val="0"/>
                  <w:marRight w:val="0"/>
                  <w:marTop w:val="0"/>
                  <w:marBottom w:val="0"/>
                  <w:divBdr>
                    <w:top w:val="none" w:sz="0" w:space="0" w:color="auto"/>
                    <w:left w:val="none" w:sz="0" w:space="0" w:color="auto"/>
                    <w:bottom w:val="none" w:sz="0" w:space="0" w:color="auto"/>
                    <w:right w:val="none" w:sz="0" w:space="0" w:color="auto"/>
                  </w:divBdr>
                  <w:divsChild>
                    <w:div w:id="1412435027">
                      <w:marLeft w:val="0"/>
                      <w:marRight w:val="0"/>
                      <w:marTop w:val="0"/>
                      <w:marBottom w:val="0"/>
                      <w:divBdr>
                        <w:top w:val="none" w:sz="0" w:space="0" w:color="auto"/>
                        <w:left w:val="none" w:sz="0" w:space="0" w:color="auto"/>
                        <w:bottom w:val="none" w:sz="0" w:space="0" w:color="auto"/>
                        <w:right w:val="none" w:sz="0" w:space="0" w:color="auto"/>
                      </w:divBdr>
                    </w:div>
                  </w:divsChild>
                </w:div>
                <w:div w:id="1741633943">
                  <w:marLeft w:val="0"/>
                  <w:marRight w:val="0"/>
                  <w:marTop w:val="0"/>
                  <w:marBottom w:val="0"/>
                  <w:divBdr>
                    <w:top w:val="none" w:sz="0" w:space="0" w:color="auto"/>
                    <w:left w:val="none" w:sz="0" w:space="0" w:color="auto"/>
                    <w:bottom w:val="none" w:sz="0" w:space="0" w:color="auto"/>
                    <w:right w:val="none" w:sz="0" w:space="0" w:color="auto"/>
                  </w:divBdr>
                  <w:divsChild>
                    <w:div w:id="1888711954">
                      <w:marLeft w:val="0"/>
                      <w:marRight w:val="0"/>
                      <w:marTop w:val="0"/>
                      <w:marBottom w:val="0"/>
                      <w:divBdr>
                        <w:top w:val="none" w:sz="0" w:space="0" w:color="auto"/>
                        <w:left w:val="none" w:sz="0" w:space="0" w:color="auto"/>
                        <w:bottom w:val="none" w:sz="0" w:space="0" w:color="auto"/>
                        <w:right w:val="none" w:sz="0" w:space="0" w:color="auto"/>
                      </w:divBdr>
                    </w:div>
                  </w:divsChild>
                </w:div>
                <w:div w:id="1779645116">
                  <w:marLeft w:val="0"/>
                  <w:marRight w:val="0"/>
                  <w:marTop w:val="0"/>
                  <w:marBottom w:val="0"/>
                  <w:divBdr>
                    <w:top w:val="none" w:sz="0" w:space="0" w:color="auto"/>
                    <w:left w:val="none" w:sz="0" w:space="0" w:color="auto"/>
                    <w:bottom w:val="none" w:sz="0" w:space="0" w:color="auto"/>
                    <w:right w:val="none" w:sz="0" w:space="0" w:color="auto"/>
                  </w:divBdr>
                  <w:divsChild>
                    <w:div w:id="1679699901">
                      <w:marLeft w:val="0"/>
                      <w:marRight w:val="0"/>
                      <w:marTop w:val="0"/>
                      <w:marBottom w:val="0"/>
                      <w:divBdr>
                        <w:top w:val="none" w:sz="0" w:space="0" w:color="auto"/>
                        <w:left w:val="none" w:sz="0" w:space="0" w:color="auto"/>
                        <w:bottom w:val="none" w:sz="0" w:space="0" w:color="auto"/>
                        <w:right w:val="none" w:sz="0" w:space="0" w:color="auto"/>
                      </w:divBdr>
                    </w:div>
                  </w:divsChild>
                </w:div>
                <w:div w:id="1781491241">
                  <w:marLeft w:val="0"/>
                  <w:marRight w:val="0"/>
                  <w:marTop w:val="0"/>
                  <w:marBottom w:val="0"/>
                  <w:divBdr>
                    <w:top w:val="none" w:sz="0" w:space="0" w:color="auto"/>
                    <w:left w:val="none" w:sz="0" w:space="0" w:color="auto"/>
                    <w:bottom w:val="none" w:sz="0" w:space="0" w:color="auto"/>
                    <w:right w:val="none" w:sz="0" w:space="0" w:color="auto"/>
                  </w:divBdr>
                  <w:divsChild>
                    <w:div w:id="1860967385">
                      <w:marLeft w:val="0"/>
                      <w:marRight w:val="0"/>
                      <w:marTop w:val="0"/>
                      <w:marBottom w:val="0"/>
                      <w:divBdr>
                        <w:top w:val="none" w:sz="0" w:space="0" w:color="auto"/>
                        <w:left w:val="none" w:sz="0" w:space="0" w:color="auto"/>
                        <w:bottom w:val="none" w:sz="0" w:space="0" w:color="auto"/>
                        <w:right w:val="none" w:sz="0" w:space="0" w:color="auto"/>
                      </w:divBdr>
                    </w:div>
                  </w:divsChild>
                </w:div>
                <w:div w:id="1798988413">
                  <w:marLeft w:val="0"/>
                  <w:marRight w:val="0"/>
                  <w:marTop w:val="0"/>
                  <w:marBottom w:val="0"/>
                  <w:divBdr>
                    <w:top w:val="none" w:sz="0" w:space="0" w:color="auto"/>
                    <w:left w:val="none" w:sz="0" w:space="0" w:color="auto"/>
                    <w:bottom w:val="none" w:sz="0" w:space="0" w:color="auto"/>
                    <w:right w:val="none" w:sz="0" w:space="0" w:color="auto"/>
                  </w:divBdr>
                  <w:divsChild>
                    <w:div w:id="812209694">
                      <w:marLeft w:val="0"/>
                      <w:marRight w:val="0"/>
                      <w:marTop w:val="0"/>
                      <w:marBottom w:val="0"/>
                      <w:divBdr>
                        <w:top w:val="none" w:sz="0" w:space="0" w:color="auto"/>
                        <w:left w:val="none" w:sz="0" w:space="0" w:color="auto"/>
                        <w:bottom w:val="none" w:sz="0" w:space="0" w:color="auto"/>
                        <w:right w:val="none" w:sz="0" w:space="0" w:color="auto"/>
                      </w:divBdr>
                    </w:div>
                  </w:divsChild>
                </w:div>
                <w:div w:id="1908420808">
                  <w:marLeft w:val="0"/>
                  <w:marRight w:val="0"/>
                  <w:marTop w:val="0"/>
                  <w:marBottom w:val="0"/>
                  <w:divBdr>
                    <w:top w:val="none" w:sz="0" w:space="0" w:color="auto"/>
                    <w:left w:val="none" w:sz="0" w:space="0" w:color="auto"/>
                    <w:bottom w:val="none" w:sz="0" w:space="0" w:color="auto"/>
                    <w:right w:val="none" w:sz="0" w:space="0" w:color="auto"/>
                  </w:divBdr>
                  <w:divsChild>
                    <w:div w:id="725299683">
                      <w:marLeft w:val="0"/>
                      <w:marRight w:val="0"/>
                      <w:marTop w:val="0"/>
                      <w:marBottom w:val="0"/>
                      <w:divBdr>
                        <w:top w:val="none" w:sz="0" w:space="0" w:color="auto"/>
                        <w:left w:val="none" w:sz="0" w:space="0" w:color="auto"/>
                        <w:bottom w:val="none" w:sz="0" w:space="0" w:color="auto"/>
                        <w:right w:val="none" w:sz="0" w:space="0" w:color="auto"/>
                      </w:divBdr>
                    </w:div>
                  </w:divsChild>
                </w:div>
                <w:div w:id="1942225421">
                  <w:marLeft w:val="0"/>
                  <w:marRight w:val="0"/>
                  <w:marTop w:val="0"/>
                  <w:marBottom w:val="0"/>
                  <w:divBdr>
                    <w:top w:val="none" w:sz="0" w:space="0" w:color="auto"/>
                    <w:left w:val="none" w:sz="0" w:space="0" w:color="auto"/>
                    <w:bottom w:val="none" w:sz="0" w:space="0" w:color="auto"/>
                    <w:right w:val="none" w:sz="0" w:space="0" w:color="auto"/>
                  </w:divBdr>
                  <w:divsChild>
                    <w:div w:id="1762557507">
                      <w:marLeft w:val="0"/>
                      <w:marRight w:val="0"/>
                      <w:marTop w:val="0"/>
                      <w:marBottom w:val="0"/>
                      <w:divBdr>
                        <w:top w:val="none" w:sz="0" w:space="0" w:color="auto"/>
                        <w:left w:val="none" w:sz="0" w:space="0" w:color="auto"/>
                        <w:bottom w:val="none" w:sz="0" w:space="0" w:color="auto"/>
                        <w:right w:val="none" w:sz="0" w:space="0" w:color="auto"/>
                      </w:divBdr>
                    </w:div>
                  </w:divsChild>
                </w:div>
                <w:div w:id="1943174688">
                  <w:marLeft w:val="0"/>
                  <w:marRight w:val="0"/>
                  <w:marTop w:val="0"/>
                  <w:marBottom w:val="0"/>
                  <w:divBdr>
                    <w:top w:val="none" w:sz="0" w:space="0" w:color="auto"/>
                    <w:left w:val="none" w:sz="0" w:space="0" w:color="auto"/>
                    <w:bottom w:val="none" w:sz="0" w:space="0" w:color="auto"/>
                    <w:right w:val="none" w:sz="0" w:space="0" w:color="auto"/>
                  </w:divBdr>
                  <w:divsChild>
                    <w:div w:id="62799082">
                      <w:marLeft w:val="0"/>
                      <w:marRight w:val="0"/>
                      <w:marTop w:val="0"/>
                      <w:marBottom w:val="0"/>
                      <w:divBdr>
                        <w:top w:val="none" w:sz="0" w:space="0" w:color="auto"/>
                        <w:left w:val="none" w:sz="0" w:space="0" w:color="auto"/>
                        <w:bottom w:val="none" w:sz="0" w:space="0" w:color="auto"/>
                        <w:right w:val="none" w:sz="0" w:space="0" w:color="auto"/>
                      </w:divBdr>
                    </w:div>
                  </w:divsChild>
                </w:div>
                <w:div w:id="1968394225">
                  <w:marLeft w:val="0"/>
                  <w:marRight w:val="0"/>
                  <w:marTop w:val="0"/>
                  <w:marBottom w:val="0"/>
                  <w:divBdr>
                    <w:top w:val="none" w:sz="0" w:space="0" w:color="auto"/>
                    <w:left w:val="none" w:sz="0" w:space="0" w:color="auto"/>
                    <w:bottom w:val="none" w:sz="0" w:space="0" w:color="auto"/>
                    <w:right w:val="none" w:sz="0" w:space="0" w:color="auto"/>
                  </w:divBdr>
                  <w:divsChild>
                    <w:div w:id="1238172739">
                      <w:marLeft w:val="0"/>
                      <w:marRight w:val="0"/>
                      <w:marTop w:val="0"/>
                      <w:marBottom w:val="0"/>
                      <w:divBdr>
                        <w:top w:val="none" w:sz="0" w:space="0" w:color="auto"/>
                        <w:left w:val="none" w:sz="0" w:space="0" w:color="auto"/>
                        <w:bottom w:val="none" w:sz="0" w:space="0" w:color="auto"/>
                        <w:right w:val="none" w:sz="0" w:space="0" w:color="auto"/>
                      </w:divBdr>
                    </w:div>
                  </w:divsChild>
                </w:div>
                <w:div w:id="2135249872">
                  <w:marLeft w:val="0"/>
                  <w:marRight w:val="0"/>
                  <w:marTop w:val="0"/>
                  <w:marBottom w:val="0"/>
                  <w:divBdr>
                    <w:top w:val="none" w:sz="0" w:space="0" w:color="auto"/>
                    <w:left w:val="none" w:sz="0" w:space="0" w:color="auto"/>
                    <w:bottom w:val="none" w:sz="0" w:space="0" w:color="auto"/>
                    <w:right w:val="none" w:sz="0" w:space="0" w:color="auto"/>
                  </w:divBdr>
                  <w:divsChild>
                    <w:div w:id="3954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6750">
          <w:marLeft w:val="0"/>
          <w:marRight w:val="0"/>
          <w:marTop w:val="0"/>
          <w:marBottom w:val="0"/>
          <w:divBdr>
            <w:top w:val="none" w:sz="0" w:space="0" w:color="auto"/>
            <w:left w:val="none" w:sz="0" w:space="0" w:color="auto"/>
            <w:bottom w:val="none" w:sz="0" w:space="0" w:color="auto"/>
            <w:right w:val="none" w:sz="0" w:space="0" w:color="auto"/>
          </w:divBdr>
          <w:divsChild>
            <w:div w:id="299045290">
              <w:marLeft w:val="0"/>
              <w:marRight w:val="0"/>
              <w:marTop w:val="0"/>
              <w:marBottom w:val="0"/>
              <w:divBdr>
                <w:top w:val="none" w:sz="0" w:space="0" w:color="auto"/>
                <w:left w:val="none" w:sz="0" w:space="0" w:color="auto"/>
                <w:bottom w:val="none" w:sz="0" w:space="0" w:color="auto"/>
                <w:right w:val="none" w:sz="0" w:space="0" w:color="auto"/>
              </w:divBdr>
            </w:div>
            <w:div w:id="388770699">
              <w:marLeft w:val="0"/>
              <w:marRight w:val="0"/>
              <w:marTop w:val="0"/>
              <w:marBottom w:val="0"/>
              <w:divBdr>
                <w:top w:val="none" w:sz="0" w:space="0" w:color="auto"/>
                <w:left w:val="none" w:sz="0" w:space="0" w:color="auto"/>
                <w:bottom w:val="none" w:sz="0" w:space="0" w:color="auto"/>
                <w:right w:val="none" w:sz="0" w:space="0" w:color="auto"/>
              </w:divBdr>
            </w:div>
            <w:div w:id="1071199032">
              <w:marLeft w:val="0"/>
              <w:marRight w:val="0"/>
              <w:marTop w:val="0"/>
              <w:marBottom w:val="0"/>
              <w:divBdr>
                <w:top w:val="none" w:sz="0" w:space="0" w:color="auto"/>
                <w:left w:val="none" w:sz="0" w:space="0" w:color="auto"/>
                <w:bottom w:val="none" w:sz="0" w:space="0" w:color="auto"/>
                <w:right w:val="none" w:sz="0" w:space="0" w:color="auto"/>
              </w:divBdr>
            </w:div>
            <w:div w:id="1221401525">
              <w:marLeft w:val="0"/>
              <w:marRight w:val="0"/>
              <w:marTop w:val="0"/>
              <w:marBottom w:val="0"/>
              <w:divBdr>
                <w:top w:val="none" w:sz="0" w:space="0" w:color="auto"/>
                <w:left w:val="none" w:sz="0" w:space="0" w:color="auto"/>
                <w:bottom w:val="none" w:sz="0" w:space="0" w:color="auto"/>
                <w:right w:val="none" w:sz="0" w:space="0" w:color="auto"/>
              </w:divBdr>
            </w:div>
            <w:div w:id="1588996303">
              <w:marLeft w:val="0"/>
              <w:marRight w:val="0"/>
              <w:marTop w:val="0"/>
              <w:marBottom w:val="0"/>
              <w:divBdr>
                <w:top w:val="none" w:sz="0" w:space="0" w:color="auto"/>
                <w:left w:val="none" w:sz="0" w:space="0" w:color="auto"/>
                <w:bottom w:val="none" w:sz="0" w:space="0" w:color="auto"/>
                <w:right w:val="none" w:sz="0" w:space="0" w:color="auto"/>
              </w:divBdr>
            </w:div>
          </w:divsChild>
        </w:div>
        <w:div w:id="1954244410">
          <w:marLeft w:val="0"/>
          <w:marRight w:val="0"/>
          <w:marTop w:val="0"/>
          <w:marBottom w:val="0"/>
          <w:divBdr>
            <w:top w:val="none" w:sz="0" w:space="0" w:color="auto"/>
            <w:left w:val="none" w:sz="0" w:space="0" w:color="auto"/>
            <w:bottom w:val="none" w:sz="0" w:space="0" w:color="auto"/>
            <w:right w:val="none" w:sz="0" w:space="0" w:color="auto"/>
          </w:divBdr>
        </w:div>
      </w:divsChild>
    </w:div>
    <w:div w:id="1115521013">
      <w:bodyDiv w:val="1"/>
      <w:marLeft w:val="0"/>
      <w:marRight w:val="0"/>
      <w:marTop w:val="0"/>
      <w:marBottom w:val="0"/>
      <w:divBdr>
        <w:top w:val="none" w:sz="0" w:space="0" w:color="auto"/>
        <w:left w:val="none" w:sz="0" w:space="0" w:color="auto"/>
        <w:bottom w:val="none" w:sz="0" w:space="0" w:color="auto"/>
        <w:right w:val="none" w:sz="0" w:space="0" w:color="auto"/>
      </w:divBdr>
    </w:div>
    <w:div w:id="1119422252">
      <w:bodyDiv w:val="1"/>
      <w:marLeft w:val="0"/>
      <w:marRight w:val="0"/>
      <w:marTop w:val="0"/>
      <w:marBottom w:val="0"/>
      <w:divBdr>
        <w:top w:val="none" w:sz="0" w:space="0" w:color="auto"/>
        <w:left w:val="none" w:sz="0" w:space="0" w:color="auto"/>
        <w:bottom w:val="none" w:sz="0" w:space="0" w:color="auto"/>
        <w:right w:val="none" w:sz="0" w:space="0" w:color="auto"/>
      </w:divBdr>
    </w:div>
    <w:div w:id="1121265000">
      <w:bodyDiv w:val="1"/>
      <w:marLeft w:val="0"/>
      <w:marRight w:val="0"/>
      <w:marTop w:val="0"/>
      <w:marBottom w:val="0"/>
      <w:divBdr>
        <w:top w:val="none" w:sz="0" w:space="0" w:color="auto"/>
        <w:left w:val="none" w:sz="0" w:space="0" w:color="auto"/>
        <w:bottom w:val="none" w:sz="0" w:space="0" w:color="auto"/>
        <w:right w:val="none" w:sz="0" w:space="0" w:color="auto"/>
      </w:divBdr>
    </w:div>
    <w:div w:id="1122504735">
      <w:bodyDiv w:val="1"/>
      <w:marLeft w:val="0"/>
      <w:marRight w:val="0"/>
      <w:marTop w:val="0"/>
      <w:marBottom w:val="0"/>
      <w:divBdr>
        <w:top w:val="none" w:sz="0" w:space="0" w:color="auto"/>
        <w:left w:val="none" w:sz="0" w:space="0" w:color="auto"/>
        <w:bottom w:val="none" w:sz="0" w:space="0" w:color="auto"/>
        <w:right w:val="none" w:sz="0" w:space="0" w:color="auto"/>
      </w:divBdr>
    </w:div>
    <w:div w:id="1122844100">
      <w:bodyDiv w:val="1"/>
      <w:marLeft w:val="0"/>
      <w:marRight w:val="0"/>
      <w:marTop w:val="0"/>
      <w:marBottom w:val="0"/>
      <w:divBdr>
        <w:top w:val="none" w:sz="0" w:space="0" w:color="auto"/>
        <w:left w:val="none" w:sz="0" w:space="0" w:color="auto"/>
        <w:bottom w:val="none" w:sz="0" w:space="0" w:color="auto"/>
        <w:right w:val="none" w:sz="0" w:space="0" w:color="auto"/>
      </w:divBdr>
    </w:div>
    <w:div w:id="1123112501">
      <w:bodyDiv w:val="1"/>
      <w:marLeft w:val="0"/>
      <w:marRight w:val="0"/>
      <w:marTop w:val="0"/>
      <w:marBottom w:val="0"/>
      <w:divBdr>
        <w:top w:val="none" w:sz="0" w:space="0" w:color="auto"/>
        <w:left w:val="none" w:sz="0" w:space="0" w:color="auto"/>
        <w:bottom w:val="none" w:sz="0" w:space="0" w:color="auto"/>
        <w:right w:val="none" w:sz="0" w:space="0" w:color="auto"/>
      </w:divBdr>
    </w:div>
    <w:div w:id="1125194220">
      <w:bodyDiv w:val="1"/>
      <w:marLeft w:val="0"/>
      <w:marRight w:val="0"/>
      <w:marTop w:val="0"/>
      <w:marBottom w:val="0"/>
      <w:divBdr>
        <w:top w:val="none" w:sz="0" w:space="0" w:color="auto"/>
        <w:left w:val="none" w:sz="0" w:space="0" w:color="auto"/>
        <w:bottom w:val="none" w:sz="0" w:space="0" w:color="auto"/>
        <w:right w:val="none" w:sz="0" w:space="0" w:color="auto"/>
      </w:divBdr>
    </w:div>
    <w:div w:id="1129082579">
      <w:bodyDiv w:val="1"/>
      <w:marLeft w:val="0"/>
      <w:marRight w:val="0"/>
      <w:marTop w:val="0"/>
      <w:marBottom w:val="0"/>
      <w:divBdr>
        <w:top w:val="none" w:sz="0" w:space="0" w:color="auto"/>
        <w:left w:val="none" w:sz="0" w:space="0" w:color="auto"/>
        <w:bottom w:val="none" w:sz="0" w:space="0" w:color="auto"/>
        <w:right w:val="none" w:sz="0" w:space="0" w:color="auto"/>
      </w:divBdr>
    </w:div>
    <w:div w:id="1133908929">
      <w:bodyDiv w:val="1"/>
      <w:marLeft w:val="0"/>
      <w:marRight w:val="0"/>
      <w:marTop w:val="0"/>
      <w:marBottom w:val="0"/>
      <w:divBdr>
        <w:top w:val="none" w:sz="0" w:space="0" w:color="auto"/>
        <w:left w:val="none" w:sz="0" w:space="0" w:color="auto"/>
        <w:bottom w:val="none" w:sz="0" w:space="0" w:color="auto"/>
        <w:right w:val="none" w:sz="0" w:space="0" w:color="auto"/>
      </w:divBdr>
    </w:div>
    <w:div w:id="1135564065">
      <w:bodyDiv w:val="1"/>
      <w:marLeft w:val="0"/>
      <w:marRight w:val="0"/>
      <w:marTop w:val="0"/>
      <w:marBottom w:val="0"/>
      <w:divBdr>
        <w:top w:val="none" w:sz="0" w:space="0" w:color="auto"/>
        <w:left w:val="none" w:sz="0" w:space="0" w:color="auto"/>
        <w:bottom w:val="none" w:sz="0" w:space="0" w:color="auto"/>
        <w:right w:val="none" w:sz="0" w:space="0" w:color="auto"/>
      </w:divBdr>
    </w:div>
    <w:div w:id="1139498617">
      <w:bodyDiv w:val="1"/>
      <w:marLeft w:val="0"/>
      <w:marRight w:val="0"/>
      <w:marTop w:val="0"/>
      <w:marBottom w:val="0"/>
      <w:divBdr>
        <w:top w:val="none" w:sz="0" w:space="0" w:color="auto"/>
        <w:left w:val="none" w:sz="0" w:space="0" w:color="auto"/>
        <w:bottom w:val="none" w:sz="0" w:space="0" w:color="auto"/>
        <w:right w:val="none" w:sz="0" w:space="0" w:color="auto"/>
      </w:divBdr>
    </w:div>
    <w:div w:id="1144657317">
      <w:bodyDiv w:val="1"/>
      <w:marLeft w:val="0"/>
      <w:marRight w:val="0"/>
      <w:marTop w:val="0"/>
      <w:marBottom w:val="0"/>
      <w:divBdr>
        <w:top w:val="none" w:sz="0" w:space="0" w:color="auto"/>
        <w:left w:val="none" w:sz="0" w:space="0" w:color="auto"/>
        <w:bottom w:val="none" w:sz="0" w:space="0" w:color="auto"/>
        <w:right w:val="none" w:sz="0" w:space="0" w:color="auto"/>
      </w:divBdr>
      <w:divsChild>
        <w:div w:id="1737706193">
          <w:marLeft w:val="418"/>
          <w:marRight w:val="0"/>
          <w:marTop w:val="0"/>
          <w:marBottom w:val="0"/>
          <w:divBdr>
            <w:top w:val="none" w:sz="0" w:space="0" w:color="auto"/>
            <w:left w:val="none" w:sz="0" w:space="0" w:color="auto"/>
            <w:bottom w:val="none" w:sz="0" w:space="0" w:color="auto"/>
            <w:right w:val="none" w:sz="0" w:space="0" w:color="auto"/>
          </w:divBdr>
        </w:div>
      </w:divsChild>
    </w:div>
    <w:div w:id="1150055461">
      <w:bodyDiv w:val="1"/>
      <w:marLeft w:val="0"/>
      <w:marRight w:val="0"/>
      <w:marTop w:val="0"/>
      <w:marBottom w:val="0"/>
      <w:divBdr>
        <w:top w:val="none" w:sz="0" w:space="0" w:color="auto"/>
        <w:left w:val="none" w:sz="0" w:space="0" w:color="auto"/>
        <w:bottom w:val="none" w:sz="0" w:space="0" w:color="auto"/>
        <w:right w:val="none" w:sz="0" w:space="0" w:color="auto"/>
      </w:divBdr>
    </w:div>
    <w:div w:id="1156872036">
      <w:bodyDiv w:val="1"/>
      <w:marLeft w:val="0"/>
      <w:marRight w:val="0"/>
      <w:marTop w:val="0"/>
      <w:marBottom w:val="0"/>
      <w:divBdr>
        <w:top w:val="none" w:sz="0" w:space="0" w:color="auto"/>
        <w:left w:val="none" w:sz="0" w:space="0" w:color="auto"/>
        <w:bottom w:val="none" w:sz="0" w:space="0" w:color="auto"/>
        <w:right w:val="none" w:sz="0" w:space="0" w:color="auto"/>
      </w:divBdr>
    </w:div>
    <w:div w:id="1163204447">
      <w:bodyDiv w:val="1"/>
      <w:marLeft w:val="0"/>
      <w:marRight w:val="0"/>
      <w:marTop w:val="0"/>
      <w:marBottom w:val="0"/>
      <w:divBdr>
        <w:top w:val="none" w:sz="0" w:space="0" w:color="auto"/>
        <w:left w:val="none" w:sz="0" w:space="0" w:color="auto"/>
        <w:bottom w:val="none" w:sz="0" w:space="0" w:color="auto"/>
        <w:right w:val="none" w:sz="0" w:space="0" w:color="auto"/>
      </w:divBdr>
    </w:div>
    <w:div w:id="1167591990">
      <w:bodyDiv w:val="1"/>
      <w:marLeft w:val="0"/>
      <w:marRight w:val="0"/>
      <w:marTop w:val="0"/>
      <w:marBottom w:val="0"/>
      <w:divBdr>
        <w:top w:val="none" w:sz="0" w:space="0" w:color="auto"/>
        <w:left w:val="none" w:sz="0" w:space="0" w:color="auto"/>
        <w:bottom w:val="none" w:sz="0" w:space="0" w:color="auto"/>
        <w:right w:val="none" w:sz="0" w:space="0" w:color="auto"/>
      </w:divBdr>
    </w:div>
    <w:div w:id="1168403931">
      <w:bodyDiv w:val="1"/>
      <w:marLeft w:val="0"/>
      <w:marRight w:val="0"/>
      <w:marTop w:val="0"/>
      <w:marBottom w:val="0"/>
      <w:divBdr>
        <w:top w:val="none" w:sz="0" w:space="0" w:color="auto"/>
        <w:left w:val="none" w:sz="0" w:space="0" w:color="auto"/>
        <w:bottom w:val="none" w:sz="0" w:space="0" w:color="auto"/>
        <w:right w:val="none" w:sz="0" w:space="0" w:color="auto"/>
      </w:divBdr>
    </w:div>
    <w:div w:id="1168669459">
      <w:bodyDiv w:val="1"/>
      <w:marLeft w:val="0"/>
      <w:marRight w:val="0"/>
      <w:marTop w:val="0"/>
      <w:marBottom w:val="0"/>
      <w:divBdr>
        <w:top w:val="none" w:sz="0" w:space="0" w:color="auto"/>
        <w:left w:val="none" w:sz="0" w:space="0" w:color="auto"/>
        <w:bottom w:val="none" w:sz="0" w:space="0" w:color="auto"/>
        <w:right w:val="none" w:sz="0" w:space="0" w:color="auto"/>
      </w:divBdr>
    </w:div>
    <w:div w:id="1170297564">
      <w:bodyDiv w:val="1"/>
      <w:marLeft w:val="0"/>
      <w:marRight w:val="0"/>
      <w:marTop w:val="0"/>
      <w:marBottom w:val="0"/>
      <w:divBdr>
        <w:top w:val="none" w:sz="0" w:space="0" w:color="auto"/>
        <w:left w:val="none" w:sz="0" w:space="0" w:color="auto"/>
        <w:bottom w:val="none" w:sz="0" w:space="0" w:color="auto"/>
        <w:right w:val="none" w:sz="0" w:space="0" w:color="auto"/>
      </w:divBdr>
    </w:div>
    <w:div w:id="1172449547">
      <w:bodyDiv w:val="1"/>
      <w:marLeft w:val="0"/>
      <w:marRight w:val="0"/>
      <w:marTop w:val="0"/>
      <w:marBottom w:val="0"/>
      <w:divBdr>
        <w:top w:val="none" w:sz="0" w:space="0" w:color="auto"/>
        <w:left w:val="none" w:sz="0" w:space="0" w:color="auto"/>
        <w:bottom w:val="none" w:sz="0" w:space="0" w:color="auto"/>
        <w:right w:val="none" w:sz="0" w:space="0" w:color="auto"/>
      </w:divBdr>
      <w:divsChild>
        <w:div w:id="243104863">
          <w:marLeft w:val="0"/>
          <w:marRight w:val="0"/>
          <w:marTop w:val="0"/>
          <w:marBottom w:val="0"/>
          <w:divBdr>
            <w:top w:val="none" w:sz="0" w:space="0" w:color="auto"/>
            <w:left w:val="none" w:sz="0" w:space="0" w:color="auto"/>
            <w:bottom w:val="none" w:sz="0" w:space="0" w:color="auto"/>
            <w:right w:val="none" w:sz="0" w:space="0" w:color="auto"/>
          </w:divBdr>
        </w:div>
        <w:div w:id="307827692">
          <w:marLeft w:val="0"/>
          <w:marRight w:val="0"/>
          <w:marTop w:val="0"/>
          <w:marBottom w:val="0"/>
          <w:divBdr>
            <w:top w:val="none" w:sz="0" w:space="0" w:color="auto"/>
            <w:left w:val="none" w:sz="0" w:space="0" w:color="auto"/>
            <w:bottom w:val="none" w:sz="0" w:space="0" w:color="auto"/>
            <w:right w:val="none" w:sz="0" w:space="0" w:color="auto"/>
          </w:divBdr>
        </w:div>
        <w:div w:id="404031506">
          <w:marLeft w:val="-75"/>
          <w:marRight w:val="0"/>
          <w:marTop w:val="30"/>
          <w:marBottom w:val="30"/>
          <w:divBdr>
            <w:top w:val="none" w:sz="0" w:space="0" w:color="auto"/>
            <w:left w:val="none" w:sz="0" w:space="0" w:color="auto"/>
            <w:bottom w:val="none" w:sz="0" w:space="0" w:color="auto"/>
            <w:right w:val="none" w:sz="0" w:space="0" w:color="auto"/>
          </w:divBdr>
          <w:divsChild>
            <w:div w:id="23410803">
              <w:marLeft w:val="0"/>
              <w:marRight w:val="0"/>
              <w:marTop w:val="0"/>
              <w:marBottom w:val="0"/>
              <w:divBdr>
                <w:top w:val="none" w:sz="0" w:space="0" w:color="auto"/>
                <w:left w:val="none" w:sz="0" w:space="0" w:color="auto"/>
                <w:bottom w:val="none" w:sz="0" w:space="0" w:color="auto"/>
                <w:right w:val="none" w:sz="0" w:space="0" w:color="auto"/>
              </w:divBdr>
              <w:divsChild>
                <w:div w:id="2101901414">
                  <w:marLeft w:val="0"/>
                  <w:marRight w:val="0"/>
                  <w:marTop w:val="0"/>
                  <w:marBottom w:val="0"/>
                  <w:divBdr>
                    <w:top w:val="none" w:sz="0" w:space="0" w:color="auto"/>
                    <w:left w:val="none" w:sz="0" w:space="0" w:color="auto"/>
                    <w:bottom w:val="none" w:sz="0" w:space="0" w:color="auto"/>
                    <w:right w:val="none" w:sz="0" w:space="0" w:color="auto"/>
                  </w:divBdr>
                </w:div>
              </w:divsChild>
            </w:div>
            <w:div w:id="29497356">
              <w:marLeft w:val="0"/>
              <w:marRight w:val="0"/>
              <w:marTop w:val="0"/>
              <w:marBottom w:val="0"/>
              <w:divBdr>
                <w:top w:val="none" w:sz="0" w:space="0" w:color="auto"/>
                <w:left w:val="none" w:sz="0" w:space="0" w:color="auto"/>
                <w:bottom w:val="none" w:sz="0" w:space="0" w:color="auto"/>
                <w:right w:val="none" w:sz="0" w:space="0" w:color="auto"/>
              </w:divBdr>
              <w:divsChild>
                <w:div w:id="635455940">
                  <w:marLeft w:val="0"/>
                  <w:marRight w:val="0"/>
                  <w:marTop w:val="0"/>
                  <w:marBottom w:val="0"/>
                  <w:divBdr>
                    <w:top w:val="none" w:sz="0" w:space="0" w:color="auto"/>
                    <w:left w:val="none" w:sz="0" w:space="0" w:color="auto"/>
                    <w:bottom w:val="none" w:sz="0" w:space="0" w:color="auto"/>
                    <w:right w:val="none" w:sz="0" w:space="0" w:color="auto"/>
                  </w:divBdr>
                </w:div>
              </w:divsChild>
            </w:div>
            <w:div w:id="52656146">
              <w:marLeft w:val="0"/>
              <w:marRight w:val="0"/>
              <w:marTop w:val="0"/>
              <w:marBottom w:val="0"/>
              <w:divBdr>
                <w:top w:val="none" w:sz="0" w:space="0" w:color="auto"/>
                <w:left w:val="none" w:sz="0" w:space="0" w:color="auto"/>
                <w:bottom w:val="none" w:sz="0" w:space="0" w:color="auto"/>
                <w:right w:val="none" w:sz="0" w:space="0" w:color="auto"/>
              </w:divBdr>
              <w:divsChild>
                <w:div w:id="1273514022">
                  <w:marLeft w:val="0"/>
                  <w:marRight w:val="0"/>
                  <w:marTop w:val="0"/>
                  <w:marBottom w:val="0"/>
                  <w:divBdr>
                    <w:top w:val="none" w:sz="0" w:space="0" w:color="auto"/>
                    <w:left w:val="none" w:sz="0" w:space="0" w:color="auto"/>
                    <w:bottom w:val="none" w:sz="0" w:space="0" w:color="auto"/>
                    <w:right w:val="none" w:sz="0" w:space="0" w:color="auto"/>
                  </w:divBdr>
                </w:div>
              </w:divsChild>
            </w:div>
            <w:div w:id="112330594">
              <w:marLeft w:val="0"/>
              <w:marRight w:val="0"/>
              <w:marTop w:val="0"/>
              <w:marBottom w:val="0"/>
              <w:divBdr>
                <w:top w:val="none" w:sz="0" w:space="0" w:color="auto"/>
                <w:left w:val="none" w:sz="0" w:space="0" w:color="auto"/>
                <w:bottom w:val="none" w:sz="0" w:space="0" w:color="auto"/>
                <w:right w:val="none" w:sz="0" w:space="0" w:color="auto"/>
              </w:divBdr>
              <w:divsChild>
                <w:div w:id="105125870">
                  <w:marLeft w:val="0"/>
                  <w:marRight w:val="0"/>
                  <w:marTop w:val="0"/>
                  <w:marBottom w:val="0"/>
                  <w:divBdr>
                    <w:top w:val="none" w:sz="0" w:space="0" w:color="auto"/>
                    <w:left w:val="none" w:sz="0" w:space="0" w:color="auto"/>
                    <w:bottom w:val="none" w:sz="0" w:space="0" w:color="auto"/>
                    <w:right w:val="none" w:sz="0" w:space="0" w:color="auto"/>
                  </w:divBdr>
                </w:div>
              </w:divsChild>
            </w:div>
            <w:div w:id="117575031">
              <w:marLeft w:val="0"/>
              <w:marRight w:val="0"/>
              <w:marTop w:val="0"/>
              <w:marBottom w:val="0"/>
              <w:divBdr>
                <w:top w:val="none" w:sz="0" w:space="0" w:color="auto"/>
                <w:left w:val="none" w:sz="0" w:space="0" w:color="auto"/>
                <w:bottom w:val="none" w:sz="0" w:space="0" w:color="auto"/>
                <w:right w:val="none" w:sz="0" w:space="0" w:color="auto"/>
              </w:divBdr>
              <w:divsChild>
                <w:div w:id="1041899135">
                  <w:marLeft w:val="0"/>
                  <w:marRight w:val="0"/>
                  <w:marTop w:val="0"/>
                  <w:marBottom w:val="0"/>
                  <w:divBdr>
                    <w:top w:val="none" w:sz="0" w:space="0" w:color="auto"/>
                    <w:left w:val="none" w:sz="0" w:space="0" w:color="auto"/>
                    <w:bottom w:val="none" w:sz="0" w:space="0" w:color="auto"/>
                    <w:right w:val="none" w:sz="0" w:space="0" w:color="auto"/>
                  </w:divBdr>
                </w:div>
              </w:divsChild>
            </w:div>
            <w:div w:id="132061819">
              <w:marLeft w:val="0"/>
              <w:marRight w:val="0"/>
              <w:marTop w:val="0"/>
              <w:marBottom w:val="0"/>
              <w:divBdr>
                <w:top w:val="none" w:sz="0" w:space="0" w:color="auto"/>
                <w:left w:val="none" w:sz="0" w:space="0" w:color="auto"/>
                <w:bottom w:val="none" w:sz="0" w:space="0" w:color="auto"/>
                <w:right w:val="none" w:sz="0" w:space="0" w:color="auto"/>
              </w:divBdr>
              <w:divsChild>
                <w:div w:id="108545820">
                  <w:marLeft w:val="0"/>
                  <w:marRight w:val="0"/>
                  <w:marTop w:val="0"/>
                  <w:marBottom w:val="0"/>
                  <w:divBdr>
                    <w:top w:val="none" w:sz="0" w:space="0" w:color="auto"/>
                    <w:left w:val="none" w:sz="0" w:space="0" w:color="auto"/>
                    <w:bottom w:val="none" w:sz="0" w:space="0" w:color="auto"/>
                    <w:right w:val="none" w:sz="0" w:space="0" w:color="auto"/>
                  </w:divBdr>
                </w:div>
              </w:divsChild>
            </w:div>
            <w:div w:id="137457931">
              <w:marLeft w:val="0"/>
              <w:marRight w:val="0"/>
              <w:marTop w:val="0"/>
              <w:marBottom w:val="0"/>
              <w:divBdr>
                <w:top w:val="none" w:sz="0" w:space="0" w:color="auto"/>
                <w:left w:val="none" w:sz="0" w:space="0" w:color="auto"/>
                <w:bottom w:val="none" w:sz="0" w:space="0" w:color="auto"/>
                <w:right w:val="none" w:sz="0" w:space="0" w:color="auto"/>
              </w:divBdr>
              <w:divsChild>
                <w:div w:id="34045851">
                  <w:marLeft w:val="0"/>
                  <w:marRight w:val="0"/>
                  <w:marTop w:val="0"/>
                  <w:marBottom w:val="0"/>
                  <w:divBdr>
                    <w:top w:val="none" w:sz="0" w:space="0" w:color="auto"/>
                    <w:left w:val="none" w:sz="0" w:space="0" w:color="auto"/>
                    <w:bottom w:val="none" w:sz="0" w:space="0" w:color="auto"/>
                    <w:right w:val="none" w:sz="0" w:space="0" w:color="auto"/>
                  </w:divBdr>
                </w:div>
              </w:divsChild>
            </w:div>
            <w:div w:id="163710037">
              <w:marLeft w:val="0"/>
              <w:marRight w:val="0"/>
              <w:marTop w:val="0"/>
              <w:marBottom w:val="0"/>
              <w:divBdr>
                <w:top w:val="none" w:sz="0" w:space="0" w:color="auto"/>
                <w:left w:val="none" w:sz="0" w:space="0" w:color="auto"/>
                <w:bottom w:val="none" w:sz="0" w:space="0" w:color="auto"/>
                <w:right w:val="none" w:sz="0" w:space="0" w:color="auto"/>
              </w:divBdr>
              <w:divsChild>
                <w:div w:id="1796027012">
                  <w:marLeft w:val="0"/>
                  <w:marRight w:val="0"/>
                  <w:marTop w:val="0"/>
                  <w:marBottom w:val="0"/>
                  <w:divBdr>
                    <w:top w:val="none" w:sz="0" w:space="0" w:color="auto"/>
                    <w:left w:val="none" w:sz="0" w:space="0" w:color="auto"/>
                    <w:bottom w:val="none" w:sz="0" w:space="0" w:color="auto"/>
                    <w:right w:val="none" w:sz="0" w:space="0" w:color="auto"/>
                  </w:divBdr>
                </w:div>
              </w:divsChild>
            </w:div>
            <w:div w:id="180973836">
              <w:marLeft w:val="0"/>
              <w:marRight w:val="0"/>
              <w:marTop w:val="0"/>
              <w:marBottom w:val="0"/>
              <w:divBdr>
                <w:top w:val="none" w:sz="0" w:space="0" w:color="auto"/>
                <w:left w:val="none" w:sz="0" w:space="0" w:color="auto"/>
                <w:bottom w:val="none" w:sz="0" w:space="0" w:color="auto"/>
                <w:right w:val="none" w:sz="0" w:space="0" w:color="auto"/>
              </w:divBdr>
              <w:divsChild>
                <w:div w:id="608202687">
                  <w:marLeft w:val="0"/>
                  <w:marRight w:val="0"/>
                  <w:marTop w:val="0"/>
                  <w:marBottom w:val="0"/>
                  <w:divBdr>
                    <w:top w:val="none" w:sz="0" w:space="0" w:color="auto"/>
                    <w:left w:val="none" w:sz="0" w:space="0" w:color="auto"/>
                    <w:bottom w:val="none" w:sz="0" w:space="0" w:color="auto"/>
                    <w:right w:val="none" w:sz="0" w:space="0" w:color="auto"/>
                  </w:divBdr>
                </w:div>
              </w:divsChild>
            </w:div>
            <w:div w:id="239363722">
              <w:marLeft w:val="0"/>
              <w:marRight w:val="0"/>
              <w:marTop w:val="0"/>
              <w:marBottom w:val="0"/>
              <w:divBdr>
                <w:top w:val="none" w:sz="0" w:space="0" w:color="auto"/>
                <w:left w:val="none" w:sz="0" w:space="0" w:color="auto"/>
                <w:bottom w:val="none" w:sz="0" w:space="0" w:color="auto"/>
                <w:right w:val="none" w:sz="0" w:space="0" w:color="auto"/>
              </w:divBdr>
              <w:divsChild>
                <w:div w:id="2135711447">
                  <w:marLeft w:val="0"/>
                  <w:marRight w:val="0"/>
                  <w:marTop w:val="0"/>
                  <w:marBottom w:val="0"/>
                  <w:divBdr>
                    <w:top w:val="none" w:sz="0" w:space="0" w:color="auto"/>
                    <w:left w:val="none" w:sz="0" w:space="0" w:color="auto"/>
                    <w:bottom w:val="none" w:sz="0" w:space="0" w:color="auto"/>
                    <w:right w:val="none" w:sz="0" w:space="0" w:color="auto"/>
                  </w:divBdr>
                </w:div>
              </w:divsChild>
            </w:div>
            <w:div w:id="239560574">
              <w:marLeft w:val="0"/>
              <w:marRight w:val="0"/>
              <w:marTop w:val="0"/>
              <w:marBottom w:val="0"/>
              <w:divBdr>
                <w:top w:val="none" w:sz="0" w:space="0" w:color="auto"/>
                <w:left w:val="none" w:sz="0" w:space="0" w:color="auto"/>
                <w:bottom w:val="none" w:sz="0" w:space="0" w:color="auto"/>
                <w:right w:val="none" w:sz="0" w:space="0" w:color="auto"/>
              </w:divBdr>
              <w:divsChild>
                <w:div w:id="202375215">
                  <w:marLeft w:val="0"/>
                  <w:marRight w:val="0"/>
                  <w:marTop w:val="0"/>
                  <w:marBottom w:val="0"/>
                  <w:divBdr>
                    <w:top w:val="none" w:sz="0" w:space="0" w:color="auto"/>
                    <w:left w:val="none" w:sz="0" w:space="0" w:color="auto"/>
                    <w:bottom w:val="none" w:sz="0" w:space="0" w:color="auto"/>
                    <w:right w:val="none" w:sz="0" w:space="0" w:color="auto"/>
                  </w:divBdr>
                </w:div>
              </w:divsChild>
            </w:div>
            <w:div w:id="262954936">
              <w:marLeft w:val="0"/>
              <w:marRight w:val="0"/>
              <w:marTop w:val="0"/>
              <w:marBottom w:val="0"/>
              <w:divBdr>
                <w:top w:val="none" w:sz="0" w:space="0" w:color="auto"/>
                <w:left w:val="none" w:sz="0" w:space="0" w:color="auto"/>
                <w:bottom w:val="none" w:sz="0" w:space="0" w:color="auto"/>
                <w:right w:val="none" w:sz="0" w:space="0" w:color="auto"/>
              </w:divBdr>
              <w:divsChild>
                <w:div w:id="1593465082">
                  <w:marLeft w:val="0"/>
                  <w:marRight w:val="0"/>
                  <w:marTop w:val="0"/>
                  <w:marBottom w:val="0"/>
                  <w:divBdr>
                    <w:top w:val="none" w:sz="0" w:space="0" w:color="auto"/>
                    <w:left w:val="none" w:sz="0" w:space="0" w:color="auto"/>
                    <w:bottom w:val="none" w:sz="0" w:space="0" w:color="auto"/>
                    <w:right w:val="none" w:sz="0" w:space="0" w:color="auto"/>
                  </w:divBdr>
                </w:div>
              </w:divsChild>
            </w:div>
            <w:div w:id="277765354">
              <w:marLeft w:val="0"/>
              <w:marRight w:val="0"/>
              <w:marTop w:val="0"/>
              <w:marBottom w:val="0"/>
              <w:divBdr>
                <w:top w:val="none" w:sz="0" w:space="0" w:color="auto"/>
                <w:left w:val="none" w:sz="0" w:space="0" w:color="auto"/>
                <w:bottom w:val="none" w:sz="0" w:space="0" w:color="auto"/>
                <w:right w:val="none" w:sz="0" w:space="0" w:color="auto"/>
              </w:divBdr>
              <w:divsChild>
                <w:div w:id="2138133627">
                  <w:marLeft w:val="0"/>
                  <w:marRight w:val="0"/>
                  <w:marTop w:val="0"/>
                  <w:marBottom w:val="0"/>
                  <w:divBdr>
                    <w:top w:val="none" w:sz="0" w:space="0" w:color="auto"/>
                    <w:left w:val="none" w:sz="0" w:space="0" w:color="auto"/>
                    <w:bottom w:val="none" w:sz="0" w:space="0" w:color="auto"/>
                    <w:right w:val="none" w:sz="0" w:space="0" w:color="auto"/>
                  </w:divBdr>
                </w:div>
              </w:divsChild>
            </w:div>
            <w:div w:id="286087075">
              <w:marLeft w:val="0"/>
              <w:marRight w:val="0"/>
              <w:marTop w:val="0"/>
              <w:marBottom w:val="0"/>
              <w:divBdr>
                <w:top w:val="none" w:sz="0" w:space="0" w:color="auto"/>
                <w:left w:val="none" w:sz="0" w:space="0" w:color="auto"/>
                <w:bottom w:val="none" w:sz="0" w:space="0" w:color="auto"/>
                <w:right w:val="none" w:sz="0" w:space="0" w:color="auto"/>
              </w:divBdr>
              <w:divsChild>
                <w:div w:id="1391267284">
                  <w:marLeft w:val="0"/>
                  <w:marRight w:val="0"/>
                  <w:marTop w:val="0"/>
                  <w:marBottom w:val="0"/>
                  <w:divBdr>
                    <w:top w:val="none" w:sz="0" w:space="0" w:color="auto"/>
                    <w:left w:val="none" w:sz="0" w:space="0" w:color="auto"/>
                    <w:bottom w:val="none" w:sz="0" w:space="0" w:color="auto"/>
                    <w:right w:val="none" w:sz="0" w:space="0" w:color="auto"/>
                  </w:divBdr>
                </w:div>
              </w:divsChild>
            </w:div>
            <w:div w:id="304700254">
              <w:marLeft w:val="0"/>
              <w:marRight w:val="0"/>
              <w:marTop w:val="0"/>
              <w:marBottom w:val="0"/>
              <w:divBdr>
                <w:top w:val="none" w:sz="0" w:space="0" w:color="auto"/>
                <w:left w:val="none" w:sz="0" w:space="0" w:color="auto"/>
                <w:bottom w:val="none" w:sz="0" w:space="0" w:color="auto"/>
                <w:right w:val="none" w:sz="0" w:space="0" w:color="auto"/>
              </w:divBdr>
              <w:divsChild>
                <w:div w:id="151456225">
                  <w:marLeft w:val="0"/>
                  <w:marRight w:val="0"/>
                  <w:marTop w:val="0"/>
                  <w:marBottom w:val="0"/>
                  <w:divBdr>
                    <w:top w:val="none" w:sz="0" w:space="0" w:color="auto"/>
                    <w:left w:val="none" w:sz="0" w:space="0" w:color="auto"/>
                    <w:bottom w:val="none" w:sz="0" w:space="0" w:color="auto"/>
                    <w:right w:val="none" w:sz="0" w:space="0" w:color="auto"/>
                  </w:divBdr>
                </w:div>
              </w:divsChild>
            </w:div>
            <w:div w:id="324405272">
              <w:marLeft w:val="0"/>
              <w:marRight w:val="0"/>
              <w:marTop w:val="0"/>
              <w:marBottom w:val="0"/>
              <w:divBdr>
                <w:top w:val="none" w:sz="0" w:space="0" w:color="auto"/>
                <w:left w:val="none" w:sz="0" w:space="0" w:color="auto"/>
                <w:bottom w:val="none" w:sz="0" w:space="0" w:color="auto"/>
                <w:right w:val="none" w:sz="0" w:space="0" w:color="auto"/>
              </w:divBdr>
              <w:divsChild>
                <w:div w:id="1870023732">
                  <w:marLeft w:val="0"/>
                  <w:marRight w:val="0"/>
                  <w:marTop w:val="0"/>
                  <w:marBottom w:val="0"/>
                  <w:divBdr>
                    <w:top w:val="none" w:sz="0" w:space="0" w:color="auto"/>
                    <w:left w:val="none" w:sz="0" w:space="0" w:color="auto"/>
                    <w:bottom w:val="none" w:sz="0" w:space="0" w:color="auto"/>
                    <w:right w:val="none" w:sz="0" w:space="0" w:color="auto"/>
                  </w:divBdr>
                </w:div>
              </w:divsChild>
            </w:div>
            <w:div w:id="374080558">
              <w:marLeft w:val="0"/>
              <w:marRight w:val="0"/>
              <w:marTop w:val="0"/>
              <w:marBottom w:val="0"/>
              <w:divBdr>
                <w:top w:val="none" w:sz="0" w:space="0" w:color="auto"/>
                <w:left w:val="none" w:sz="0" w:space="0" w:color="auto"/>
                <w:bottom w:val="none" w:sz="0" w:space="0" w:color="auto"/>
                <w:right w:val="none" w:sz="0" w:space="0" w:color="auto"/>
              </w:divBdr>
              <w:divsChild>
                <w:div w:id="1705521726">
                  <w:marLeft w:val="0"/>
                  <w:marRight w:val="0"/>
                  <w:marTop w:val="0"/>
                  <w:marBottom w:val="0"/>
                  <w:divBdr>
                    <w:top w:val="none" w:sz="0" w:space="0" w:color="auto"/>
                    <w:left w:val="none" w:sz="0" w:space="0" w:color="auto"/>
                    <w:bottom w:val="none" w:sz="0" w:space="0" w:color="auto"/>
                    <w:right w:val="none" w:sz="0" w:space="0" w:color="auto"/>
                  </w:divBdr>
                </w:div>
              </w:divsChild>
            </w:div>
            <w:div w:id="374547201">
              <w:marLeft w:val="0"/>
              <w:marRight w:val="0"/>
              <w:marTop w:val="0"/>
              <w:marBottom w:val="0"/>
              <w:divBdr>
                <w:top w:val="none" w:sz="0" w:space="0" w:color="auto"/>
                <w:left w:val="none" w:sz="0" w:space="0" w:color="auto"/>
                <w:bottom w:val="none" w:sz="0" w:space="0" w:color="auto"/>
                <w:right w:val="none" w:sz="0" w:space="0" w:color="auto"/>
              </w:divBdr>
              <w:divsChild>
                <w:div w:id="417335130">
                  <w:marLeft w:val="0"/>
                  <w:marRight w:val="0"/>
                  <w:marTop w:val="0"/>
                  <w:marBottom w:val="0"/>
                  <w:divBdr>
                    <w:top w:val="none" w:sz="0" w:space="0" w:color="auto"/>
                    <w:left w:val="none" w:sz="0" w:space="0" w:color="auto"/>
                    <w:bottom w:val="none" w:sz="0" w:space="0" w:color="auto"/>
                    <w:right w:val="none" w:sz="0" w:space="0" w:color="auto"/>
                  </w:divBdr>
                </w:div>
              </w:divsChild>
            </w:div>
            <w:div w:id="381247463">
              <w:marLeft w:val="0"/>
              <w:marRight w:val="0"/>
              <w:marTop w:val="0"/>
              <w:marBottom w:val="0"/>
              <w:divBdr>
                <w:top w:val="none" w:sz="0" w:space="0" w:color="auto"/>
                <w:left w:val="none" w:sz="0" w:space="0" w:color="auto"/>
                <w:bottom w:val="none" w:sz="0" w:space="0" w:color="auto"/>
                <w:right w:val="none" w:sz="0" w:space="0" w:color="auto"/>
              </w:divBdr>
              <w:divsChild>
                <w:div w:id="854543102">
                  <w:marLeft w:val="0"/>
                  <w:marRight w:val="0"/>
                  <w:marTop w:val="0"/>
                  <w:marBottom w:val="0"/>
                  <w:divBdr>
                    <w:top w:val="none" w:sz="0" w:space="0" w:color="auto"/>
                    <w:left w:val="none" w:sz="0" w:space="0" w:color="auto"/>
                    <w:bottom w:val="none" w:sz="0" w:space="0" w:color="auto"/>
                    <w:right w:val="none" w:sz="0" w:space="0" w:color="auto"/>
                  </w:divBdr>
                </w:div>
              </w:divsChild>
            </w:div>
            <w:div w:id="414016207">
              <w:marLeft w:val="0"/>
              <w:marRight w:val="0"/>
              <w:marTop w:val="0"/>
              <w:marBottom w:val="0"/>
              <w:divBdr>
                <w:top w:val="none" w:sz="0" w:space="0" w:color="auto"/>
                <w:left w:val="none" w:sz="0" w:space="0" w:color="auto"/>
                <w:bottom w:val="none" w:sz="0" w:space="0" w:color="auto"/>
                <w:right w:val="none" w:sz="0" w:space="0" w:color="auto"/>
              </w:divBdr>
              <w:divsChild>
                <w:div w:id="2069300091">
                  <w:marLeft w:val="0"/>
                  <w:marRight w:val="0"/>
                  <w:marTop w:val="0"/>
                  <w:marBottom w:val="0"/>
                  <w:divBdr>
                    <w:top w:val="none" w:sz="0" w:space="0" w:color="auto"/>
                    <w:left w:val="none" w:sz="0" w:space="0" w:color="auto"/>
                    <w:bottom w:val="none" w:sz="0" w:space="0" w:color="auto"/>
                    <w:right w:val="none" w:sz="0" w:space="0" w:color="auto"/>
                  </w:divBdr>
                </w:div>
              </w:divsChild>
            </w:div>
            <w:div w:id="471598288">
              <w:marLeft w:val="0"/>
              <w:marRight w:val="0"/>
              <w:marTop w:val="0"/>
              <w:marBottom w:val="0"/>
              <w:divBdr>
                <w:top w:val="none" w:sz="0" w:space="0" w:color="auto"/>
                <w:left w:val="none" w:sz="0" w:space="0" w:color="auto"/>
                <w:bottom w:val="none" w:sz="0" w:space="0" w:color="auto"/>
                <w:right w:val="none" w:sz="0" w:space="0" w:color="auto"/>
              </w:divBdr>
              <w:divsChild>
                <w:div w:id="583145711">
                  <w:marLeft w:val="0"/>
                  <w:marRight w:val="0"/>
                  <w:marTop w:val="0"/>
                  <w:marBottom w:val="0"/>
                  <w:divBdr>
                    <w:top w:val="none" w:sz="0" w:space="0" w:color="auto"/>
                    <w:left w:val="none" w:sz="0" w:space="0" w:color="auto"/>
                    <w:bottom w:val="none" w:sz="0" w:space="0" w:color="auto"/>
                    <w:right w:val="none" w:sz="0" w:space="0" w:color="auto"/>
                  </w:divBdr>
                </w:div>
              </w:divsChild>
            </w:div>
            <w:div w:id="471751757">
              <w:marLeft w:val="0"/>
              <w:marRight w:val="0"/>
              <w:marTop w:val="0"/>
              <w:marBottom w:val="0"/>
              <w:divBdr>
                <w:top w:val="none" w:sz="0" w:space="0" w:color="auto"/>
                <w:left w:val="none" w:sz="0" w:space="0" w:color="auto"/>
                <w:bottom w:val="none" w:sz="0" w:space="0" w:color="auto"/>
                <w:right w:val="none" w:sz="0" w:space="0" w:color="auto"/>
              </w:divBdr>
              <w:divsChild>
                <w:div w:id="583342860">
                  <w:marLeft w:val="0"/>
                  <w:marRight w:val="0"/>
                  <w:marTop w:val="0"/>
                  <w:marBottom w:val="0"/>
                  <w:divBdr>
                    <w:top w:val="none" w:sz="0" w:space="0" w:color="auto"/>
                    <w:left w:val="none" w:sz="0" w:space="0" w:color="auto"/>
                    <w:bottom w:val="none" w:sz="0" w:space="0" w:color="auto"/>
                    <w:right w:val="none" w:sz="0" w:space="0" w:color="auto"/>
                  </w:divBdr>
                </w:div>
                <w:div w:id="1741252306">
                  <w:marLeft w:val="0"/>
                  <w:marRight w:val="0"/>
                  <w:marTop w:val="0"/>
                  <w:marBottom w:val="0"/>
                  <w:divBdr>
                    <w:top w:val="none" w:sz="0" w:space="0" w:color="auto"/>
                    <w:left w:val="none" w:sz="0" w:space="0" w:color="auto"/>
                    <w:bottom w:val="none" w:sz="0" w:space="0" w:color="auto"/>
                    <w:right w:val="none" w:sz="0" w:space="0" w:color="auto"/>
                  </w:divBdr>
                </w:div>
              </w:divsChild>
            </w:div>
            <w:div w:id="476268039">
              <w:marLeft w:val="0"/>
              <w:marRight w:val="0"/>
              <w:marTop w:val="0"/>
              <w:marBottom w:val="0"/>
              <w:divBdr>
                <w:top w:val="none" w:sz="0" w:space="0" w:color="auto"/>
                <w:left w:val="none" w:sz="0" w:space="0" w:color="auto"/>
                <w:bottom w:val="none" w:sz="0" w:space="0" w:color="auto"/>
                <w:right w:val="none" w:sz="0" w:space="0" w:color="auto"/>
              </w:divBdr>
              <w:divsChild>
                <w:div w:id="1499036581">
                  <w:marLeft w:val="0"/>
                  <w:marRight w:val="0"/>
                  <w:marTop w:val="0"/>
                  <w:marBottom w:val="0"/>
                  <w:divBdr>
                    <w:top w:val="none" w:sz="0" w:space="0" w:color="auto"/>
                    <w:left w:val="none" w:sz="0" w:space="0" w:color="auto"/>
                    <w:bottom w:val="none" w:sz="0" w:space="0" w:color="auto"/>
                    <w:right w:val="none" w:sz="0" w:space="0" w:color="auto"/>
                  </w:divBdr>
                </w:div>
              </w:divsChild>
            </w:div>
            <w:div w:id="581140462">
              <w:marLeft w:val="0"/>
              <w:marRight w:val="0"/>
              <w:marTop w:val="0"/>
              <w:marBottom w:val="0"/>
              <w:divBdr>
                <w:top w:val="none" w:sz="0" w:space="0" w:color="auto"/>
                <w:left w:val="none" w:sz="0" w:space="0" w:color="auto"/>
                <w:bottom w:val="none" w:sz="0" w:space="0" w:color="auto"/>
                <w:right w:val="none" w:sz="0" w:space="0" w:color="auto"/>
              </w:divBdr>
              <w:divsChild>
                <w:div w:id="845873243">
                  <w:marLeft w:val="0"/>
                  <w:marRight w:val="0"/>
                  <w:marTop w:val="0"/>
                  <w:marBottom w:val="0"/>
                  <w:divBdr>
                    <w:top w:val="none" w:sz="0" w:space="0" w:color="auto"/>
                    <w:left w:val="none" w:sz="0" w:space="0" w:color="auto"/>
                    <w:bottom w:val="none" w:sz="0" w:space="0" w:color="auto"/>
                    <w:right w:val="none" w:sz="0" w:space="0" w:color="auto"/>
                  </w:divBdr>
                </w:div>
              </w:divsChild>
            </w:div>
            <w:div w:id="582034059">
              <w:marLeft w:val="0"/>
              <w:marRight w:val="0"/>
              <w:marTop w:val="0"/>
              <w:marBottom w:val="0"/>
              <w:divBdr>
                <w:top w:val="none" w:sz="0" w:space="0" w:color="auto"/>
                <w:left w:val="none" w:sz="0" w:space="0" w:color="auto"/>
                <w:bottom w:val="none" w:sz="0" w:space="0" w:color="auto"/>
                <w:right w:val="none" w:sz="0" w:space="0" w:color="auto"/>
              </w:divBdr>
              <w:divsChild>
                <w:div w:id="1743720500">
                  <w:marLeft w:val="0"/>
                  <w:marRight w:val="0"/>
                  <w:marTop w:val="0"/>
                  <w:marBottom w:val="0"/>
                  <w:divBdr>
                    <w:top w:val="none" w:sz="0" w:space="0" w:color="auto"/>
                    <w:left w:val="none" w:sz="0" w:space="0" w:color="auto"/>
                    <w:bottom w:val="none" w:sz="0" w:space="0" w:color="auto"/>
                    <w:right w:val="none" w:sz="0" w:space="0" w:color="auto"/>
                  </w:divBdr>
                </w:div>
              </w:divsChild>
            </w:div>
            <w:div w:id="624046521">
              <w:marLeft w:val="0"/>
              <w:marRight w:val="0"/>
              <w:marTop w:val="0"/>
              <w:marBottom w:val="0"/>
              <w:divBdr>
                <w:top w:val="none" w:sz="0" w:space="0" w:color="auto"/>
                <w:left w:val="none" w:sz="0" w:space="0" w:color="auto"/>
                <w:bottom w:val="none" w:sz="0" w:space="0" w:color="auto"/>
                <w:right w:val="none" w:sz="0" w:space="0" w:color="auto"/>
              </w:divBdr>
              <w:divsChild>
                <w:div w:id="1966810269">
                  <w:marLeft w:val="0"/>
                  <w:marRight w:val="0"/>
                  <w:marTop w:val="0"/>
                  <w:marBottom w:val="0"/>
                  <w:divBdr>
                    <w:top w:val="none" w:sz="0" w:space="0" w:color="auto"/>
                    <w:left w:val="none" w:sz="0" w:space="0" w:color="auto"/>
                    <w:bottom w:val="none" w:sz="0" w:space="0" w:color="auto"/>
                    <w:right w:val="none" w:sz="0" w:space="0" w:color="auto"/>
                  </w:divBdr>
                </w:div>
              </w:divsChild>
            </w:div>
            <w:div w:id="636837490">
              <w:marLeft w:val="0"/>
              <w:marRight w:val="0"/>
              <w:marTop w:val="0"/>
              <w:marBottom w:val="0"/>
              <w:divBdr>
                <w:top w:val="none" w:sz="0" w:space="0" w:color="auto"/>
                <w:left w:val="none" w:sz="0" w:space="0" w:color="auto"/>
                <w:bottom w:val="none" w:sz="0" w:space="0" w:color="auto"/>
                <w:right w:val="none" w:sz="0" w:space="0" w:color="auto"/>
              </w:divBdr>
              <w:divsChild>
                <w:div w:id="1846700227">
                  <w:marLeft w:val="0"/>
                  <w:marRight w:val="0"/>
                  <w:marTop w:val="0"/>
                  <w:marBottom w:val="0"/>
                  <w:divBdr>
                    <w:top w:val="none" w:sz="0" w:space="0" w:color="auto"/>
                    <w:left w:val="none" w:sz="0" w:space="0" w:color="auto"/>
                    <w:bottom w:val="none" w:sz="0" w:space="0" w:color="auto"/>
                    <w:right w:val="none" w:sz="0" w:space="0" w:color="auto"/>
                  </w:divBdr>
                </w:div>
              </w:divsChild>
            </w:div>
            <w:div w:id="683019175">
              <w:marLeft w:val="0"/>
              <w:marRight w:val="0"/>
              <w:marTop w:val="0"/>
              <w:marBottom w:val="0"/>
              <w:divBdr>
                <w:top w:val="none" w:sz="0" w:space="0" w:color="auto"/>
                <w:left w:val="none" w:sz="0" w:space="0" w:color="auto"/>
                <w:bottom w:val="none" w:sz="0" w:space="0" w:color="auto"/>
                <w:right w:val="none" w:sz="0" w:space="0" w:color="auto"/>
              </w:divBdr>
              <w:divsChild>
                <w:div w:id="2127193877">
                  <w:marLeft w:val="0"/>
                  <w:marRight w:val="0"/>
                  <w:marTop w:val="0"/>
                  <w:marBottom w:val="0"/>
                  <w:divBdr>
                    <w:top w:val="none" w:sz="0" w:space="0" w:color="auto"/>
                    <w:left w:val="none" w:sz="0" w:space="0" w:color="auto"/>
                    <w:bottom w:val="none" w:sz="0" w:space="0" w:color="auto"/>
                    <w:right w:val="none" w:sz="0" w:space="0" w:color="auto"/>
                  </w:divBdr>
                </w:div>
              </w:divsChild>
            </w:div>
            <w:div w:id="708266414">
              <w:marLeft w:val="0"/>
              <w:marRight w:val="0"/>
              <w:marTop w:val="0"/>
              <w:marBottom w:val="0"/>
              <w:divBdr>
                <w:top w:val="none" w:sz="0" w:space="0" w:color="auto"/>
                <w:left w:val="none" w:sz="0" w:space="0" w:color="auto"/>
                <w:bottom w:val="none" w:sz="0" w:space="0" w:color="auto"/>
                <w:right w:val="none" w:sz="0" w:space="0" w:color="auto"/>
              </w:divBdr>
              <w:divsChild>
                <w:div w:id="1769423928">
                  <w:marLeft w:val="0"/>
                  <w:marRight w:val="0"/>
                  <w:marTop w:val="0"/>
                  <w:marBottom w:val="0"/>
                  <w:divBdr>
                    <w:top w:val="none" w:sz="0" w:space="0" w:color="auto"/>
                    <w:left w:val="none" w:sz="0" w:space="0" w:color="auto"/>
                    <w:bottom w:val="none" w:sz="0" w:space="0" w:color="auto"/>
                    <w:right w:val="none" w:sz="0" w:space="0" w:color="auto"/>
                  </w:divBdr>
                </w:div>
              </w:divsChild>
            </w:div>
            <w:div w:id="721292780">
              <w:marLeft w:val="0"/>
              <w:marRight w:val="0"/>
              <w:marTop w:val="0"/>
              <w:marBottom w:val="0"/>
              <w:divBdr>
                <w:top w:val="none" w:sz="0" w:space="0" w:color="auto"/>
                <w:left w:val="none" w:sz="0" w:space="0" w:color="auto"/>
                <w:bottom w:val="none" w:sz="0" w:space="0" w:color="auto"/>
                <w:right w:val="none" w:sz="0" w:space="0" w:color="auto"/>
              </w:divBdr>
              <w:divsChild>
                <w:div w:id="475727647">
                  <w:marLeft w:val="0"/>
                  <w:marRight w:val="0"/>
                  <w:marTop w:val="0"/>
                  <w:marBottom w:val="0"/>
                  <w:divBdr>
                    <w:top w:val="none" w:sz="0" w:space="0" w:color="auto"/>
                    <w:left w:val="none" w:sz="0" w:space="0" w:color="auto"/>
                    <w:bottom w:val="none" w:sz="0" w:space="0" w:color="auto"/>
                    <w:right w:val="none" w:sz="0" w:space="0" w:color="auto"/>
                  </w:divBdr>
                </w:div>
              </w:divsChild>
            </w:div>
            <w:div w:id="726421038">
              <w:marLeft w:val="0"/>
              <w:marRight w:val="0"/>
              <w:marTop w:val="0"/>
              <w:marBottom w:val="0"/>
              <w:divBdr>
                <w:top w:val="none" w:sz="0" w:space="0" w:color="auto"/>
                <w:left w:val="none" w:sz="0" w:space="0" w:color="auto"/>
                <w:bottom w:val="none" w:sz="0" w:space="0" w:color="auto"/>
                <w:right w:val="none" w:sz="0" w:space="0" w:color="auto"/>
              </w:divBdr>
              <w:divsChild>
                <w:div w:id="396124705">
                  <w:marLeft w:val="0"/>
                  <w:marRight w:val="0"/>
                  <w:marTop w:val="0"/>
                  <w:marBottom w:val="0"/>
                  <w:divBdr>
                    <w:top w:val="none" w:sz="0" w:space="0" w:color="auto"/>
                    <w:left w:val="none" w:sz="0" w:space="0" w:color="auto"/>
                    <w:bottom w:val="none" w:sz="0" w:space="0" w:color="auto"/>
                    <w:right w:val="none" w:sz="0" w:space="0" w:color="auto"/>
                  </w:divBdr>
                </w:div>
              </w:divsChild>
            </w:div>
            <w:div w:id="740063957">
              <w:marLeft w:val="0"/>
              <w:marRight w:val="0"/>
              <w:marTop w:val="0"/>
              <w:marBottom w:val="0"/>
              <w:divBdr>
                <w:top w:val="none" w:sz="0" w:space="0" w:color="auto"/>
                <w:left w:val="none" w:sz="0" w:space="0" w:color="auto"/>
                <w:bottom w:val="none" w:sz="0" w:space="0" w:color="auto"/>
                <w:right w:val="none" w:sz="0" w:space="0" w:color="auto"/>
              </w:divBdr>
              <w:divsChild>
                <w:div w:id="1971207423">
                  <w:marLeft w:val="0"/>
                  <w:marRight w:val="0"/>
                  <w:marTop w:val="0"/>
                  <w:marBottom w:val="0"/>
                  <w:divBdr>
                    <w:top w:val="none" w:sz="0" w:space="0" w:color="auto"/>
                    <w:left w:val="none" w:sz="0" w:space="0" w:color="auto"/>
                    <w:bottom w:val="none" w:sz="0" w:space="0" w:color="auto"/>
                    <w:right w:val="none" w:sz="0" w:space="0" w:color="auto"/>
                  </w:divBdr>
                </w:div>
              </w:divsChild>
            </w:div>
            <w:div w:id="753741680">
              <w:marLeft w:val="0"/>
              <w:marRight w:val="0"/>
              <w:marTop w:val="0"/>
              <w:marBottom w:val="0"/>
              <w:divBdr>
                <w:top w:val="none" w:sz="0" w:space="0" w:color="auto"/>
                <w:left w:val="none" w:sz="0" w:space="0" w:color="auto"/>
                <w:bottom w:val="none" w:sz="0" w:space="0" w:color="auto"/>
                <w:right w:val="none" w:sz="0" w:space="0" w:color="auto"/>
              </w:divBdr>
              <w:divsChild>
                <w:div w:id="1977374233">
                  <w:marLeft w:val="0"/>
                  <w:marRight w:val="0"/>
                  <w:marTop w:val="0"/>
                  <w:marBottom w:val="0"/>
                  <w:divBdr>
                    <w:top w:val="none" w:sz="0" w:space="0" w:color="auto"/>
                    <w:left w:val="none" w:sz="0" w:space="0" w:color="auto"/>
                    <w:bottom w:val="none" w:sz="0" w:space="0" w:color="auto"/>
                    <w:right w:val="none" w:sz="0" w:space="0" w:color="auto"/>
                  </w:divBdr>
                </w:div>
              </w:divsChild>
            </w:div>
            <w:div w:id="846484049">
              <w:marLeft w:val="0"/>
              <w:marRight w:val="0"/>
              <w:marTop w:val="0"/>
              <w:marBottom w:val="0"/>
              <w:divBdr>
                <w:top w:val="none" w:sz="0" w:space="0" w:color="auto"/>
                <w:left w:val="none" w:sz="0" w:space="0" w:color="auto"/>
                <w:bottom w:val="none" w:sz="0" w:space="0" w:color="auto"/>
                <w:right w:val="none" w:sz="0" w:space="0" w:color="auto"/>
              </w:divBdr>
              <w:divsChild>
                <w:div w:id="1616325786">
                  <w:marLeft w:val="0"/>
                  <w:marRight w:val="0"/>
                  <w:marTop w:val="0"/>
                  <w:marBottom w:val="0"/>
                  <w:divBdr>
                    <w:top w:val="none" w:sz="0" w:space="0" w:color="auto"/>
                    <w:left w:val="none" w:sz="0" w:space="0" w:color="auto"/>
                    <w:bottom w:val="none" w:sz="0" w:space="0" w:color="auto"/>
                    <w:right w:val="none" w:sz="0" w:space="0" w:color="auto"/>
                  </w:divBdr>
                </w:div>
              </w:divsChild>
            </w:div>
            <w:div w:id="913465913">
              <w:marLeft w:val="0"/>
              <w:marRight w:val="0"/>
              <w:marTop w:val="0"/>
              <w:marBottom w:val="0"/>
              <w:divBdr>
                <w:top w:val="none" w:sz="0" w:space="0" w:color="auto"/>
                <w:left w:val="none" w:sz="0" w:space="0" w:color="auto"/>
                <w:bottom w:val="none" w:sz="0" w:space="0" w:color="auto"/>
                <w:right w:val="none" w:sz="0" w:space="0" w:color="auto"/>
              </w:divBdr>
              <w:divsChild>
                <w:div w:id="2088771371">
                  <w:marLeft w:val="0"/>
                  <w:marRight w:val="0"/>
                  <w:marTop w:val="0"/>
                  <w:marBottom w:val="0"/>
                  <w:divBdr>
                    <w:top w:val="none" w:sz="0" w:space="0" w:color="auto"/>
                    <w:left w:val="none" w:sz="0" w:space="0" w:color="auto"/>
                    <w:bottom w:val="none" w:sz="0" w:space="0" w:color="auto"/>
                    <w:right w:val="none" w:sz="0" w:space="0" w:color="auto"/>
                  </w:divBdr>
                </w:div>
              </w:divsChild>
            </w:div>
            <w:div w:id="914704892">
              <w:marLeft w:val="0"/>
              <w:marRight w:val="0"/>
              <w:marTop w:val="0"/>
              <w:marBottom w:val="0"/>
              <w:divBdr>
                <w:top w:val="none" w:sz="0" w:space="0" w:color="auto"/>
                <w:left w:val="none" w:sz="0" w:space="0" w:color="auto"/>
                <w:bottom w:val="none" w:sz="0" w:space="0" w:color="auto"/>
                <w:right w:val="none" w:sz="0" w:space="0" w:color="auto"/>
              </w:divBdr>
              <w:divsChild>
                <w:div w:id="1704281961">
                  <w:marLeft w:val="0"/>
                  <w:marRight w:val="0"/>
                  <w:marTop w:val="0"/>
                  <w:marBottom w:val="0"/>
                  <w:divBdr>
                    <w:top w:val="none" w:sz="0" w:space="0" w:color="auto"/>
                    <w:left w:val="none" w:sz="0" w:space="0" w:color="auto"/>
                    <w:bottom w:val="none" w:sz="0" w:space="0" w:color="auto"/>
                    <w:right w:val="none" w:sz="0" w:space="0" w:color="auto"/>
                  </w:divBdr>
                </w:div>
              </w:divsChild>
            </w:div>
            <w:div w:id="916208293">
              <w:marLeft w:val="0"/>
              <w:marRight w:val="0"/>
              <w:marTop w:val="0"/>
              <w:marBottom w:val="0"/>
              <w:divBdr>
                <w:top w:val="none" w:sz="0" w:space="0" w:color="auto"/>
                <w:left w:val="none" w:sz="0" w:space="0" w:color="auto"/>
                <w:bottom w:val="none" w:sz="0" w:space="0" w:color="auto"/>
                <w:right w:val="none" w:sz="0" w:space="0" w:color="auto"/>
              </w:divBdr>
              <w:divsChild>
                <w:div w:id="700668265">
                  <w:marLeft w:val="0"/>
                  <w:marRight w:val="0"/>
                  <w:marTop w:val="0"/>
                  <w:marBottom w:val="0"/>
                  <w:divBdr>
                    <w:top w:val="none" w:sz="0" w:space="0" w:color="auto"/>
                    <w:left w:val="none" w:sz="0" w:space="0" w:color="auto"/>
                    <w:bottom w:val="none" w:sz="0" w:space="0" w:color="auto"/>
                    <w:right w:val="none" w:sz="0" w:space="0" w:color="auto"/>
                  </w:divBdr>
                </w:div>
              </w:divsChild>
            </w:div>
            <w:div w:id="994531981">
              <w:marLeft w:val="0"/>
              <w:marRight w:val="0"/>
              <w:marTop w:val="0"/>
              <w:marBottom w:val="0"/>
              <w:divBdr>
                <w:top w:val="none" w:sz="0" w:space="0" w:color="auto"/>
                <w:left w:val="none" w:sz="0" w:space="0" w:color="auto"/>
                <w:bottom w:val="none" w:sz="0" w:space="0" w:color="auto"/>
                <w:right w:val="none" w:sz="0" w:space="0" w:color="auto"/>
              </w:divBdr>
              <w:divsChild>
                <w:div w:id="1803767421">
                  <w:marLeft w:val="0"/>
                  <w:marRight w:val="0"/>
                  <w:marTop w:val="0"/>
                  <w:marBottom w:val="0"/>
                  <w:divBdr>
                    <w:top w:val="none" w:sz="0" w:space="0" w:color="auto"/>
                    <w:left w:val="none" w:sz="0" w:space="0" w:color="auto"/>
                    <w:bottom w:val="none" w:sz="0" w:space="0" w:color="auto"/>
                    <w:right w:val="none" w:sz="0" w:space="0" w:color="auto"/>
                  </w:divBdr>
                </w:div>
              </w:divsChild>
            </w:div>
            <w:div w:id="1032458034">
              <w:marLeft w:val="0"/>
              <w:marRight w:val="0"/>
              <w:marTop w:val="0"/>
              <w:marBottom w:val="0"/>
              <w:divBdr>
                <w:top w:val="none" w:sz="0" w:space="0" w:color="auto"/>
                <w:left w:val="none" w:sz="0" w:space="0" w:color="auto"/>
                <w:bottom w:val="none" w:sz="0" w:space="0" w:color="auto"/>
                <w:right w:val="none" w:sz="0" w:space="0" w:color="auto"/>
              </w:divBdr>
              <w:divsChild>
                <w:div w:id="1089237472">
                  <w:marLeft w:val="0"/>
                  <w:marRight w:val="0"/>
                  <w:marTop w:val="0"/>
                  <w:marBottom w:val="0"/>
                  <w:divBdr>
                    <w:top w:val="none" w:sz="0" w:space="0" w:color="auto"/>
                    <w:left w:val="none" w:sz="0" w:space="0" w:color="auto"/>
                    <w:bottom w:val="none" w:sz="0" w:space="0" w:color="auto"/>
                    <w:right w:val="none" w:sz="0" w:space="0" w:color="auto"/>
                  </w:divBdr>
                </w:div>
              </w:divsChild>
            </w:div>
            <w:div w:id="1043482983">
              <w:marLeft w:val="0"/>
              <w:marRight w:val="0"/>
              <w:marTop w:val="0"/>
              <w:marBottom w:val="0"/>
              <w:divBdr>
                <w:top w:val="none" w:sz="0" w:space="0" w:color="auto"/>
                <w:left w:val="none" w:sz="0" w:space="0" w:color="auto"/>
                <w:bottom w:val="none" w:sz="0" w:space="0" w:color="auto"/>
                <w:right w:val="none" w:sz="0" w:space="0" w:color="auto"/>
              </w:divBdr>
              <w:divsChild>
                <w:div w:id="1645501354">
                  <w:marLeft w:val="0"/>
                  <w:marRight w:val="0"/>
                  <w:marTop w:val="0"/>
                  <w:marBottom w:val="0"/>
                  <w:divBdr>
                    <w:top w:val="none" w:sz="0" w:space="0" w:color="auto"/>
                    <w:left w:val="none" w:sz="0" w:space="0" w:color="auto"/>
                    <w:bottom w:val="none" w:sz="0" w:space="0" w:color="auto"/>
                    <w:right w:val="none" w:sz="0" w:space="0" w:color="auto"/>
                  </w:divBdr>
                </w:div>
              </w:divsChild>
            </w:div>
            <w:div w:id="1047221920">
              <w:marLeft w:val="0"/>
              <w:marRight w:val="0"/>
              <w:marTop w:val="0"/>
              <w:marBottom w:val="0"/>
              <w:divBdr>
                <w:top w:val="none" w:sz="0" w:space="0" w:color="auto"/>
                <w:left w:val="none" w:sz="0" w:space="0" w:color="auto"/>
                <w:bottom w:val="none" w:sz="0" w:space="0" w:color="auto"/>
                <w:right w:val="none" w:sz="0" w:space="0" w:color="auto"/>
              </w:divBdr>
              <w:divsChild>
                <w:div w:id="1487550079">
                  <w:marLeft w:val="0"/>
                  <w:marRight w:val="0"/>
                  <w:marTop w:val="0"/>
                  <w:marBottom w:val="0"/>
                  <w:divBdr>
                    <w:top w:val="none" w:sz="0" w:space="0" w:color="auto"/>
                    <w:left w:val="none" w:sz="0" w:space="0" w:color="auto"/>
                    <w:bottom w:val="none" w:sz="0" w:space="0" w:color="auto"/>
                    <w:right w:val="none" w:sz="0" w:space="0" w:color="auto"/>
                  </w:divBdr>
                </w:div>
              </w:divsChild>
            </w:div>
            <w:div w:id="1109348844">
              <w:marLeft w:val="0"/>
              <w:marRight w:val="0"/>
              <w:marTop w:val="0"/>
              <w:marBottom w:val="0"/>
              <w:divBdr>
                <w:top w:val="none" w:sz="0" w:space="0" w:color="auto"/>
                <w:left w:val="none" w:sz="0" w:space="0" w:color="auto"/>
                <w:bottom w:val="none" w:sz="0" w:space="0" w:color="auto"/>
                <w:right w:val="none" w:sz="0" w:space="0" w:color="auto"/>
              </w:divBdr>
              <w:divsChild>
                <w:div w:id="462577022">
                  <w:marLeft w:val="0"/>
                  <w:marRight w:val="0"/>
                  <w:marTop w:val="0"/>
                  <w:marBottom w:val="0"/>
                  <w:divBdr>
                    <w:top w:val="none" w:sz="0" w:space="0" w:color="auto"/>
                    <w:left w:val="none" w:sz="0" w:space="0" w:color="auto"/>
                    <w:bottom w:val="none" w:sz="0" w:space="0" w:color="auto"/>
                    <w:right w:val="none" w:sz="0" w:space="0" w:color="auto"/>
                  </w:divBdr>
                </w:div>
              </w:divsChild>
            </w:div>
            <w:div w:id="1118336115">
              <w:marLeft w:val="0"/>
              <w:marRight w:val="0"/>
              <w:marTop w:val="0"/>
              <w:marBottom w:val="0"/>
              <w:divBdr>
                <w:top w:val="none" w:sz="0" w:space="0" w:color="auto"/>
                <w:left w:val="none" w:sz="0" w:space="0" w:color="auto"/>
                <w:bottom w:val="none" w:sz="0" w:space="0" w:color="auto"/>
                <w:right w:val="none" w:sz="0" w:space="0" w:color="auto"/>
              </w:divBdr>
              <w:divsChild>
                <w:div w:id="899752030">
                  <w:marLeft w:val="0"/>
                  <w:marRight w:val="0"/>
                  <w:marTop w:val="0"/>
                  <w:marBottom w:val="0"/>
                  <w:divBdr>
                    <w:top w:val="none" w:sz="0" w:space="0" w:color="auto"/>
                    <w:left w:val="none" w:sz="0" w:space="0" w:color="auto"/>
                    <w:bottom w:val="none" w:sz="0" w:space="0" w:color="auto"/>
                    <w:right w:val="none" w:sz="0" w:space="0" w:color="auto"/>
                  </w:divBdr>
                </w:div>
              </w:divsChild>
            </w:div>
            <w:div w:id="1118796932">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119102311">
              <w:marLeft w:val="0"/>
              <w:marRight w:val="0"/>
              <w:marTop w:val="0"/>
              <w:marBottom w:val="0"/>
              <w:divBdr>
                <w:top w:val="none" w:sz="0" w:space="0" w:color="auto"/>
                <w:left w:val="none" w:sz="0" w:space="0" w:color="auto"/>
                <w:bottom w:val="none" w:sz="0" w:space="0" w:color="auto"/>
                <w:right w:val="none" w:sz="0" w:space="0" w:color="auto"/>
              </w:divBdr>
              <w:divsChild>
                <w:div w:id="1338385399">
                  <w:marLeft w:val="0"/>
                  <w:marRight w:val="0"/>
                  <w:marTop w:val="0"/>
                  <w:marBottom w:val="0"/>
                  <w:divBdr>
                    <w:top w:val="none" w:sz="0" w:space="0" w:color="auto"/>
                    <w:left w:val="none" w:sz="0" w:space="0" w:color="auto"/>
                    <w:bottom w:val="none" w:sz="0" w:space="0" w:color="auto"/>
                    <w:right w:val="none" w:sz="0" w:space="0" w:color="auto"/>
                  </w:divBdr>
                </w:div>
              </w:divsChild>
            </w:div>
            <w:div w:id="1120565369">
              <w:marLeft w:val="0"/>
              <w:marRight w:val="0"/>
              <w:marTop w:val="0"/>
              <w:marBottom w:val="0"/>
              <w:divBdr>
                <w:top w:val="none" w:sz="0" w:space="0" w:color="auto"/>
                <w:left w:val="none" w:sz="0" w:space="0" w:color="auto"/>
                <w:bottom w:val="none" w:sz="0" w:space="0" w:color="auto"/>
                <w:right w:val="none" w:sz="0" w:space="0" w:color="auto"/>
              </w:divBdr>
              <w:divsChild>
                <w:div w:id="1552686921">
                  <w:marLeft w:val="0"/>
                  <w:marRight w:val="0"/>
                  <w:marTop w:val="0"/>
                  <w:marBottom w:val="0"/>
                  <w:divBdr>
                    <w:top w:val="none" w:sz="0" w:space="0" w:color="auto"/>
                    <w:left w:val="none" w:sz="0" w:space="0" w:color="auto"/>
                    <w:bottom w:val="none" w:sz="0" w:space="0" w:color="auto"/>
                    <w:right w:val="none" w:sz="0" w:space="0" w:color="auto"/>
                  </w:divBdr>
                </w:div>
              </w:divsChild>
            </w:div>
            <w:div w:id="1146776795">
              <w:marLeft w:val="0"/>
              <w:marRight w:val="0"/>
              <w:marTop w:val="0"/>
              <w:marBottom w:val="0"/>
              <w:divBdr>
                <w:top w:val="none" w:sz="0" w:space="0" w:color="auto"/>
                <w:left w:val="none" w:sz="0" w:space="0" w:color="auto"/>
                <w:bottom w:val="none" w:sz="0" w:space="0" w:color="auto"/>
                <w:right w:val="none" w:sz="0" w:space="0" w:color="auto"/>
              </w:divBdr>
              <w:divsChild>
                <w:div w:id="711999404">
                  <w:marLeft w:val="0"/>
                  <w:marRight w:val="0"/>
                  <w:marTop w:val="0"/>
                  <w:marBottom w:val="0"/>
                  <w:divBdr>
                    <w:top w:val="none" w:sz="0" w:space="0" w:color="auto"/>
                    <w:left w:val="none" w:sz="0" w:space="0" w:color="auto"/>
                    <w:bottom w:val="none" w:sz="0" w:space="0" w:color="auto"/>
                    <w:right w:val="none" w:sz="0" w:space="0" w:color="auto"/>
                  </w:divBdr>
                </w:div>
              </w:divsChild>
            </w:div>
            <w:div w:id="1187519764">
              <w:marLeft w:val="0"/>
              <w:marRight w:val="0"/>
              <w:marTop w:val="0"/>
              <w:marBottom w:val="0"/>
              <w:divBdr>
                <w:top w:val="none" w:sz="0" w:space="0" w:color="auto"/>
                <w:left w:val="none" w:sz="0" w:space="0" w:color="auto"/>
                <w:bottom w:val="none" w:sz="0" w:space="0" w:color="auto"/>
                <w:right w:val="none" w:sz="0" w:space="0" w:color="auto"/>
              </w:divBdr>
              <w:divsChild>
                <w:div w:id="430777665">
                  <w:marLeft w:val="0"/>
                  <w:marRight w:val="0"/>
                  <w:marTop w:val="0"/>
                  <w:marBottom w:val="0"/>
                  <w:divBdr>
                    <w:top w:val="none" w:sz="0" w:space="0" w:color="auto"/>
                    <w:left w:val="none" w:sz="0" w:space="0" w:color="auto"/>
                    <w:bottom w:val="none" w:sz="0" w:space="0" w:color="auto"/>
                    <w:right w:val="none" w:sz="0" w:space="0" w:color="auto"/>
                  </w:divBdr>
                </w:div>
              </w:divsChild>
            </w:div>
            <w:div w:id="1216162236">
              <w:marLeft w:val="0"/>
              <w:marRight w:val="0"/>
              <w:marTop w:val="0"/>
              <w:marBottom w:val="0"/>
              <w:divBdr>
                <w:top w:val="none" w:sz="0" w:space="0" w:color="auto"/>
                <w:left w:val="none" w:sz="0" w:space="0" w:color="auto"/>
                <w:bottom w:val="none" w:sz="0" w:space="0" w:color="auto"/>
                <w:right w:val="none" w:sz="0" w:space="0" w:color="auto"/>
              </w:divBdr>
              <w:divsChild>
                <w:div w:id="999848797">
                  <w:marLeft w:val="0"/>
                  <w:marRight w:val="0"/>
                  <w:marTop w:val="0"/>
                  <w:marBottom w:val="0"/>
                  <w:divBdr>
                    <w:top w:val="none" w:sz="0" w:space="0" w:color="auto"/>
                    <w:left w:val="none" w:sz="0" w:space="0" w:color="auto"/>
                    <w:bottom w:val="none" w:sz="0" w:space="0" w:color="auto"/>
                    <w:right w:val="none" w:sz="0" w:space="0" w:color="auto"/>
                  </w:divBdr>
                </w:div>
              </w:divsChild>
            </w:div>
            <w:div w:id="1239366850">
              <w:marLeft w:val="0"/>
              <w:marRight w:val="0"/>
              <w:marTop w:val="0"/>
              <w:marBottom w:val="0"/>
              <w:divBdr>
                <w:top w:val="none" w:sz="0" w:space="0" w:color="auto"/>
                <w:left w:val="none" w:sz="0" w:space="0" w:color="auto"/>
                <w:bottom w:val="none" w:sz="0" w:space="0" w:color="auto"/>
                <w:right w:val="none" w:sz="0" w:space="0" w:color="auto"/>
              </w:divBdr>
              <w:divsChild>
                <w:div w:id="2110737328">
                  <w:marLeft w:val="0"/>
                  <w:marRight w:val="0"/>
                  <w:marTop w:val="0"/>
                  <w:marBottom w:val="0"/>
                  <w:divBdr>
                    <w:top w:val="none" w:sz="0" w:space="0" w:color="auto"/>
                    <w:left w:val="none" w:sz="0" w:space="0" w:color="auto"/>
                    <w:bottom w:val="none" w:sz="0" w:space="0" w:color="auto"/>
                    <w:right w:val="none" w:sz="0" w:space="0" w:color="auto"/>
                  </w:divBdr>
                </w:div>
              </w:divsChild>
            </w:div>
            <w:div w:id="1285767937">
              <w:marLeft w:val="0"/>
              <w:marRight w:val="0"/>
              <w:marTop w:val="0"/>
              <w:marBottom w:val="0"/>
              <w:divBdr>
                <w:top w:val="none" w:sz="0" w:space="0" w:color="auto"/>
                <w:left w:val="none" w:sz="0" w:space="0" w:color="auto"/>
                <w:bottom w:val="none" w:sz="0" w:space="0" w:color="auto"/>
                <w:right w:val="none" w:sz="0" w:space="0" w:color="auto"/>
              </w:divBdr>
              <w:divsChild>
                <w:div w:id="1786462498">
                  <w:marLeft w:val="0"/>
                  <w:marRight w:val="0"/>
                  <w:marTop w:val="0"/>
                  <w:marBottom w:val="0"/>
                  <w:divBdr>
                    <w:top w:val="none" w:sz="0" w:space="0" w:color="auto"/>
                    <w:left w:val="none" w:sz="0" w:space="0" w:color="auto"/>
                    <w:bottom w:val="none" w:sz="0" w:space="0" w:color="auto"/>
                    <w:right w:val="none" w:sz="0" w:space="0" w:color="auto"/>
                  </w:divBdr>
                </w:div>
              </w:divsChild>
            </w:div>
            <w:div w:id="1292401079">
              <w:marLeft w:val="0"/>
              <w:marRight w:val="0"/>
              <w:marTop w:val="0"/>
              <w:marBottom w:val="0"/>
              <w:divBdr>
                <w:top w:val="none" w:sz="0" w:space="0" w:color="auto"/>
                <w:left w:val="none" w:sz="0" w:space="0" w:color="auto"/>
                <w:bottom w:val="none" w:sz="0" w:space="0" w:color="auto"/>
                <w:right w:val="none" w:sz="0" w:space="0" w:color="auto"/>
              </w:divBdr>
              <w:divsChild>
                <w:div w:id="971668804">
                  <w:marLeft w:val="0"/>
                  <w:marRight w:val="0"/>
                  <w:marTop w:val="0"/>
                  <w:marBottom w:val="0"/>
                  <w:divBdr>
                    <w:top w:val="none" w:sz="0" w:space="0" w:color="auto"/>
                    <w:left w:val="none" w:sz="0" w:space="0" w:color="auto"/>
                    <w:bottom w:val="none" w:sz="0" w:space="0" w:color="auto"/>
                    <w:right w:val="none" w:sz="0" w:space="0" w:color="auto"/>
                  </w:divBdr>
                </w:div>
              </w:divsChild>
            </w:div>
            <w:div w:id="1295792042">
              <w:marLeft w:val="0"/>
              <w:marRight w:val="0"/>
              <w:marTop w:val="0"/>
              <w:marBottom w:val="0"/>
              <w:divBdr>
                <w:top w:val="none" w:sz="0" w:space="0" w:color="auto"/>
                <w:left w:val="none" w:sz="0" w:space="0" w:color="auto"/>
                <w:bottom w:val="none" w:sz="0" w:space="0" w:color="auto"/>
                <w:right w:val="none" w:sz="0" w:space="0" w:color="auto"/>
              </w:divBdr>
              <w:divsChild>
                <w:div w:id="1528830639">
                  <w:marLeft w:val="0"/>
                  <w:marRight w:val="0"/>
                  <w:marTop w:val="0"/>
                  <w:marBottom w:val="0"/>
                  <w:divBdr>
                    <w:top w:val="none" w:sz="0" w:space="0" w:color="auto"/>
                    <w:left w:val="none" w:sz="0" w:space="0" w:color="auto"/>
                    <w:bottom w:val="none" w:sz="0" w:space="0" w:color="auto"/>
                    <w:right w:val="none" w:sz="0" w:space="0" w:color="auto"/>
                  </w:divBdr>
                </w:div>
              </w:divsChild>
            </w:div>
            <w:div w:id="1295794784">
              <w:marLeft w:val="0"/>
              <w:marRight w:val="0"/>
              <w:marTop w:val="0"/>
              <w:marBottom w:val="0"/>
              <w:divBdr>
                <w:top w:val="none" w:sz="0" w:space="0" w:color="auto"/>
                <w:left w:val="none" w:sz="0" w:space="0" w:color="auto"/>
                <w:bottom w:val="none" w:sz="0" w:space="0" w:color="auto"/>
                <w:right w:val="none" w:sz="0" w:space="0" w:color="auto"/>
              </w:divBdr>
              <w:divsChild>
                <w:div w:id="225605629">
                  <w:marLeft w:val="0"/>
                  <w:marRight w:val="0"/>
                  <w:marTop w:val="0"/>
                  <w:marBottom w:val="0"/>
                  <w:divBdr>
                    <w:top w:val="none" w:sz="0" w:space="0" w:color="auto"/>
                    <w:left w:val="none" w:sz="0" w:space="0" w:color="auto"/>
                    <w:bottom w:val="none" w:sz="0" w:space="0" w:color="auto"/>
                    <w:right w:val="none" w:sz="0" w:space="0" w:color="auto"/>
                  </w:divBdr>
                </w:div>
              </w:divsChild>
            </w:div>
            <w:div w:id="1321544970">
              <w:marLeft w:val="0"/>
              <w:marRight w:val="0"/>
              <w:marTop w:val="0"/>
              <w:marBottom w:val="0"/>
              <w:divBdr>
                <w:top w:val="none" w:sz="0" w:space="0" w:color="auto"/>
                <w:left w:val="none" w:sz="0" w:space="0" w:color="auto"/>
                <w:bottom w:val="none" w:sz="0" w:space="0" w:color="auto"/>
                <w:right w:val="none" w:sz="0" w:space="0" w:color="auto"/>
              </w:divBdr>
              <w:divsChild>
                <w:div w:id="1873492154">
                  <w:marLeft w:val="0"/>
                  <w:marRight w:val="0"/>
                  <w:marTop w:val="0"/>
                  <w:marBottom w:val="0"/>
                  <w:divBdr>
                    <w:top w:val="none" w:sz="0" w:space="0" w:color="auto"/>
                    <w:left w:val="none" w:sz="0" w:space="0" w:color="auto"/>
                    <w:bottom w:val="none" w:sz="0" w:space="0" w:color="auto"/>
                    <w:right w:val="none" w:sz="0" w:space="0" w:color="auto"/>
                  </w:divBdr>
                </w:div>
              </w:divsChild>
            </w:div>
            <w:div w:id="1353995869">
              <w:marLeft w:val="0"/>
              <w:marRight w:val="0"/>
              <w:marTop w:val="0"/>
              <w:marBottom w:val="0"/>
              <w:divBdr>
                <w:top w:val="none" w:sz="0" w:space="0" w:color="auto"/>
                <w:left w:val="none" w:sz="0" w:space="0" w:color="auto"/>
                <w:bottom w:val="none" w:sz="0" w:space="0" w:color="auto"/>
                <w:right w:val="none" w:sz="0" w:space="0" w:color="auto"/>
              </w:divBdr>
              <w:divsChild>
                <w:div w:id="1187595121">
                  <w:marLeft w:val="0"/>
                  <w:marRight w:val="0"/>
                  <w:marTop w:val="0"/>
                  <w:marBottom w:val="0"/>
                  <w:divBdr>
                    <w:top w:val="none" w:sz="0" w:space="0" w:color="auto"/>
                    <w:left w:val="none" w:sz="0" w:space="0" w:color="auto"/>
                    <w:bottom w:val="none" w:sz="0" w:space="0" w:color="auto"/>
                    <w:right w:val="none" w:sz="0" w:space="0" w:color="auto"/>
                  </w:divBdr>
                </w:div>
              </w:divsChild>
            </w:div>
            <w:div w:id="1354721774">
              <w:marLeft w:val="0"/>
              <w:marRight w:val="0"/>
              <w:marTop w:val="0"/>
              <w:marBottom w:val="0"/>
              <w:divBdr>
                <w:top w:val="none" w:sz="0" w:space="0" w:color="auto"/>
                <w:left w:val="none" w:sz="0" w:space="0" w:color="auto"/>
                <w:bottom w:val="none" w:sz="0" w:space="0" w:color="auto"/>
                <w:right w:val="none" w:sz="0" w:space="0" w:color="auto"/>
              </w:divBdr>
              <w:divsChild>
                <w:div w:id="1065878303">
                  <w:marLeft w:val="0"/>
                  <w:marRight w:val="0"/>
                  <w:marTop w:val="0"/>
                  <w:marBottom w:val="0"/>
                  <w:divBdr>
                    <w:top w:val="none" w:sz="0" w:space="0" w:color="auto"/>
                    <w:left w:val="none" w:sz="0" w:space="0" w:color="auto"/>
                    <w:bottom w:val="none" w:sz="0" w:space="0" w:color="auto"/>
                    <w:right w:val="none" w:sz="0" w:space="0" w:color="auto"/>
                  </w:divBdr>
                </w:div>
              </w:divsChild>
            </w:div>
            <w:div w:id="1365057120">
              <w:marLeft w:val="0"/>
              <w:marRight w:val="0"/>
              <w:marTop w:val="0"/>
              <w:marBottom w:val="0"/>
              <w:divBdr>
                <w:top w:val="none" w:sz="0" w:space="0" w:color="auto"/>
                <w:left w:val="none" w:sz="0" w:space="0" w:color="auto"/>
                <w:bottom w:val="none" w:sz="0" w:space="0" w:color="auto"/>
                <w:right w:val="none" w:sz="0" w:space="0" w:color="auto"/>
              </w:divBdr>
              <w:divsChild>
                <w:div w:id="109906446">
                  <w:marLeft w:val="0"/>
                  <w:marRight w:val="0"/>
                  <w:marTop w:val="0"/>
                  <w:marBottom w:val="0"/>
                  <w:divBdr>
                    <w:top w:val="none" w:sz="0" w:space="0" w:color="auto"/>
                    <w:left w:val="none" w:sz="0" w:space="0" w:color="auto"/>
                    <w:bottom w:val="none" w:sz="0" w:space="0" w:color="auto"/>
                    <w:right w:val="none" w:sz="0" w:space="0" w:color="auto"/>
                  </w:divBdr>
                </w:div>
              </w:divsChild>
            </w:div>
            <w:div w:id="1474323439">
              <w:marLeft w:val="0"/>
              <w:marRight w:val="0"/>
              <w:marTop w:val="0"/>
              <w:marBottom w:val="0"/>
              <w:divBdr>
                <w:top w:val="none" w:sz="0" w:space="0" w:color="auto"/>
                <w:left w:val="none" w:sz="0" w:space="0" w:color="auto"/>
                <w:bottom w:val="none" w:sz="0" w:space="0" w:color="auto"/>
                <w:right w:val="none" w:sz="0" w:space="0" w:color="auto"/>
              </w:divBdr>
              <w:divsChild>
                <w:div w:id="1860926278">
                  <w:marLeft w:val="0"/>
                  <w:marRight w:val="0"/>
                  <w:marTop w:val="0"/>
                  <w:marBottom w:val="0"/>
                  <w:divBdr>
                    <w:top w:val="none" w:sz="0" w:space="0" w:color="auto"/>
                    <w:left w:val="none" w:sz="0" w:space="0" w:color="auto"/>
                    <w:bottom w:val="none" w:sz="0" w:space="0" w:color="auto"/>
                    <w:right w:val="none" w:sz="0" w:space="0" w:color="auto"/>
                  </w:divBdr>
                </w:div>
              </w:divsChild>
            </w:div>
            <w:div w:id="1492602031">
              <w:marLeft w:val="0"/>
              <w:marRight w:val="0"/>
              <w:marTop w:val="0"/>
              <w:marBottom w:val="0"/>
              <w:divBdr>
                <w:top w:val="none" w:sz="0" w:space="0" w:color="auto"/>
                <w:left w:val="none" w:sz="0" w:space="0" w:color="auto"/>
                <w:bottom w:val="none" w:sz="0" w:space="0" w:color="auto"/>
                <w:right w:val="none" w:sz="0" w:space="0" w:color="auto"/>
              </w:divBdr>
              <w:divsChild>
                <w:div w:id="1800762635">
                  <w:marLeft w:val="0"/>
                  <w:marRight w:val="0"/>
                  <w:marTop w:val="0"/>
                  <w:marBottom w:val="0"/>
                  <w:divBdr>
                    <w:top w:val="none" w:sz="0" w:space="0" w:color="auto"/>
                    <w:left w:val="none" w:sz="0" w:space="0" w:color="auto"/>
                    <w:bottom w:val="none" w:sz="0" w:space="0" w:color="auto"/>
                    <w:right w:val="none" w:sz="0" w:space="0" w:color="auto"/>
                  </w:divBdr>
                </w:div>
              </w:divsChild>
            </w:div>
            <w:div w:id="1543520916">
              <w:marLeft w:val="0"/>
              <w:marRight w:val="0"/>
              <w:marTop w:val="0"/>
              <w:marBottom w:val="0"/>
              <w:divBdr>
                <w:top w:val="none" w:sz="0" w:space="0" w:color="auto"/>
                <w:left w:val="none" w:sz="0" w:space="0" w:color="auto"/>
                <w:bottom w:val="none" w:sz="0" w:space="0" w:color="auto"/>
                <w:right w:val="none" w:sz="0" w:space="0" w:color="auto"/>
              </w:divBdr>
              <w:divsChild>
                <w:div w:id="1151365500">
                  <w:marLeft w:val="0"/>
                  <w:marRight w:val="0"/>
                  <w:marTop w:val="0"/>
                  <w:marBottom w:val="0"/>
                  <w:divBdr>
                    <w:top w:val="none" w:sz="0" w:space="0" w:color="auto"/>
                    <w:left w:val="none" w:sz="0" w:space="0" w:color="auto"/>
                    <w:bottom w:val="none" w:sz="0" w:space="0" w:color="auto"/>
                    <w:right w:val="none" w:sz="0" w:space="0" w:color="auto"/>
                  </w:divBdr>
                </w:div>
              </w:divsChild>
            </w:div>
            <w:div w:id="1589263780">
              <w:marLeft w:val="0"/>
              <w:marRight w:val="0"/>
              <w:marTop w:val="0"/>
              <w:marBottom w:val="0"/>
              <w:divBdr>
                <w:top w:val="none" w:sz="0" w:space="0" w:color="auto"/>
                <w:left w:val="none" w:sz="0" w:space="0" w:color="auto"/>
                <w:bottom w:val="none" w:sz="0" w:space="0" w:color="auto"/>
                <w:right w:val="none" w:sz="0" w:space="0" w:color="auto"/>
              </w:divBdr>
              <w:divsChild>
                <w:div w:id="1808165574">
                  <w:marLeft w:val="0"/>
                  <w:marRight w:val="0"/>
                  <w:marTop w:val="0"/>
                  <w:marBottom w:val="0"/>
                  <w:divBdr>
                    <w:top w:val="none" w:sz="0" w:space="0" w:color="auto"/>
                    <w:left w:val="none" w:sz="0" w:space="0" w:color="auto"/>
                    <w:bottom w:val="none" w:sz="0" w:space="0" w:color="auto"/>
                    <w:right w:val="none" w:sz="0" w:space="0" w:color="auto"/>
                  </w:divBdr>
                </w:div>
              </w:divsChild>
            </w:div>
            <w:div w:id="1718820177">
              <w:marLeft w:val="0"/>
              <w:marRight w:val="0"/>
              <w:marTop w:val="0"/>
              <w:marBottom w:val="0"/>
              <w:divBdr>
                <w:top w:val="none" w:sz="0" w:space="0" w:color="auto"/>
                <w:left w:val="none" w:sz="0" w:space="0" w:color="auto"/>
                <w:bottom w:val="none" w:sz="0" w:space="0" w:color="auto"/>
                <w:right w:val="none" w:sz="0" w:space="0" w:color="auto"/>
              </w:divBdr>
              <w:divsChild>
                <w:div w:id="1843665100">
                  <w:marLeft w:val="0"/>
                  <w:marRight w:val="0"/>
                  <w:marTop w:val="0"/>
                  <w:marBottom w:val="0"/>
                  <w:divBdr>
                    <w:top w:val="none" w:sz="0" w:space="0" w:color="auto"/>
                    <w:left w:val="none" w:sz="0" w:space="0" w:color="auto"/>
                    <w:bottom w:val="none" w:sz="0" w:space="0" w:color="auto"/>
                    <w:right w:val="none" w:sz="0" w:space="0" w:color="auto"/>
                  </w:divBdr>
                </w:div>
              </w:divsChild>
            </w:div>
            <w:div w:id="1724982094">
              <w:marLeft w:val="0"/>
              <w:marRight w:val="0"/>
              <w:marTop w:val="0"/>
              <w:marBottom w:val="0"/>
              <w:divBdr>
                <w:top w:val="none" w:sz="0" w:space="0" w:color="auto"/>
                <w:left w:val="none" w:sz="0" w:space="0" w:color="auto"/>
                <w:bottom w:val="none" w:sz="0" w:space="0" w:color="auto"/>
                <w:right w:val="none" w:sz="0" w:space="0" w:color="auto"/>
              </w:divBdr>
              <w:divsChild>
                <w:div w:id="145363818">
                  <w:marLeft w:val="0"/>
                  <w:marRight w:val="0"/>
                  <w:marTop w:val="0"/>
                  <w:marBottom w:val="0"/>
                  <w:divBdr>
                    <w:top w:val="none" w:sz="0" w:space="0" w:color="auto"/>
                    <w:left w:val="none" w:sz="0" w:space="0" w:color="auto"/>
                    <w:bottom w:val="none" w:sz="0" w:space="0" w:color="auto"/>
                    <w:right w:val="none" w:sz="0" w:space="0" w:color="auto"/>
                  </w:divBdr>
                </w:div>
              </w:divsChild>
            </w:div>
            <w:div w:id="1741095285">
              <w:marLeft w:val="0"/>
              <w:marRight w:val="0"/>
              <w:marTop w:val="0"/>
              <w:marBottom w:val="0"/>
              <w:divBdr>
                <w:top w:val="none" w:sz="0" w:space="0" w:color="auto"/>
                <w:left w:val="none" w:sz="0" w:space="0" w:color="auto"/>
                <w:bottom w:val="none" w:sz="0" w:space="0" w:color="auto"/>
                <w:right w:val="none" w:sz="0" w:space="0" w:color="auto"/>
              </w:divBdr>
              <w:divsChild>
                <w:div w:id="1515224469">
                  <w:marLeft w:val="0"/>
                  <w:marRight w:val="0"/>
                  <w:marTop w:val="0"/>
                  <w:marBottom w:val="0"/>
                  <w:divBdr>
                    <w:top w:val="none" w:sz="0" w:space="0" w:color="auto"/>
                    <w:left w:val="none" w:sz="0" w:space="0" w:color="auto"/>
                    <w:bottom w:val="none" w:sz="0" w:space="0" w:color="auto"/>
                    <w:right w:val="none" w:sz="0" w:space="0" w:color="auto"/>
                  </w:divBdr>
                </w:div>
              </w:divsChild>
            </w:div>
            <w:div w:id="1749114068">
              <w:marLeft w:val="0"/>
              <w:marRight w:val="0"/>
              <w:marTop w:val="0"/>
              <w:marBottom w:val="0"/>
              <w:divBdr>
                <w:top w:val="none" w:sz="0" w:space="0" w:color="auto"/>
                <w:left w:val="none" w:sz="0" w:space="0" w:color="auto"/>
                <w:bottom w:val="none" w:sz="0" w:space="0" w:color="auto"/>
                <w:right w:val="none" w:sz="0" w:space="0" w:color="auto"/>
              </w:divBdr>
              <w:divsChild>
                <w:div w:id="1547837078">
                  <w:marLeft w:val="0"/>
                  <w:marRight w:val="0"/>
                  <w:marTop w:val="0"/>
                  <w:marBottom w:val="0"/>
                  <w:divBdr>
                    <w:top w:val="none" w:sz="0" w:space="0" w:color="auto"/>
                    <w:left w:val="none" w:sz="0" w:space="0" w:color="auto"/>
                    <w:bottom w:val="none" w:sz="0" w:space="0" w:color="auto"/>
                    <w:right w:val="none" w:sz="0" w:space="0" w:color="auto"/>
                  </w:divBdr>
                </w:div>
              </w:divsChild>
            </w:div>
            <w:div w:id="1757634062">
              <w:marLeft w:val="0"/>
              <w:marRight w:val="0"/>
              <w:marTop w:val="0"/>
              <w:marBottom w:val="0"/>
              <w:divBdr>
                <w:top w:val="none" w:sz="0" w:space="0" w:color="auto"/>
                <w:left w:val="none" w:sz="0" w:space="0" w:color="auto"/>
                <w:bottom w:val="none" w:sz="0" w:space="0" w:color="auto"/>
                <w:right w:val="none" w:sz="0" w:space="0" w:color="auto"/>
              </w:divBdr>
              <w:divsChild>
                <w:div w:id="495341563">
                  <w:marLeft w:val="0"/>
                  <w:marRight w:val="0"/>
                  <w:marTop w:val="0"/>
                  <w:marBottom w:val="0"/>
                  <w:divBdr>
                    <w:top w:val="none" w:sz="0" w:space="0" w:color="auto"/>
                    <w:left w:val="none" w:sz="0" w:space="0" w:color="auto"/>
                    <w:bottom w:val="none" w:sz="0" w:space="0" w:color="auto"/>
                    <w:right w:val="none" w:sz="0" w:space="0" w:color="auto"/>
                  </w:divBdr>
                </w:div>
              </w:divsChild>
            </w:div>
            <w:div w:id="1776555552">
              <w:marLeft w:val="0"/>
              <w:marRight w:val="0"/>
              <w:marTop w:val="0"/>
              <w:marBottom w:val="0"/>
              <w:divBdr>
                <w:top w:val="none" w:sz="0" w:space="0" w:color="auto"/>
                <w:left w:val="none" w:sz="0" w:space="0" w:color="auto"/>
                <w:bottom w:val="none" w:sz="0" w:space="0" w:color="auto"/>
                <w:right w:val="none" w:sz="0" w:space="0" w:color="auto"/>
              </w:divBdr>
              <w:divsChild>
                <w:div w:id="1144784185">
                  <w:marLeft w:val="0"/>
                  <w:marRight w:val="0"/>
                  <w:marTop w:val="0"/>
                  <w:marBottom w:val="0"/>
                  <w:divBdr>
                    <w:top w:val="none" w:sz="0" w:space="0" w:color="auto"/>
                    <w:left w:val="none" w:sz="0" w:space="0" w:color="auto"/>
                    <w:bottom w:val="none" w:sz="0" w:space="0" w:color="auto"/>
                    <w:right w:val="none" w:sz="0" w:space="0" w:color="auto"/>
                  </w:divBdr>
                </w:div>
              </w:divsChild>
            </w:div>
            <w:div w:id="1829787340">
              <w:marLeft w:val="0"/>
              <w:marRight w:val="0"/>
              <w:marTop w:val="0"/>
              <w:marBottom w:val="0"/>
              <w:divBdr>
                <w:top w:val="none" w:sz="0" w:space="0" w:color="auto"/>
                <w:left w:val="none" w:sz="0" w:space="0" w:color="auto"/>
                <w:bottom w:val="none" w:sz="0" w:space="0" w:color="auto"/>
                <w:right w:val="none" w:sz="0" w:space="0" w:color="auto"/>
              </w:divBdr>
              <w:divsChild>
                <w:div w:id="1025406333">
                  <w:marLeft w:val="0"/>
                  <w:marRight w:val="0"/>
                  <w:marTop w:val="0"/>
                  <w:marBottom w:val="0"/>
                  <w:divBdr>
                    <w:top w:val="none" w:sz="0" w:space="0" w:color="auto"/>
                    <w:left w:val="none" w:sz="0" w:space="0" w:color="auto"/>
                    <w:bottom w:val="none" w:sz="0" w:space="0" w:color="auto"/>
                    <w:right w:val="none" w:sz="0" w:space="0" w:color="auto"/>
                  </w:divBdr>
                </w:div>
              </w:divsChild>
            </w:div>
            <w:div w:id="1845823961">
              <w:marLeft w:val="0"/>
              <w:marRight w:val="0"/>
              <w:marTop w:val="0"/>
              <w:marBottom w:val="0"/>
              <w:divBdr>
                <w:top w:val="none" w:sz="0" w:space="0" w:color="auto"/>
                <w:left w:val="none" w:sz="0" w:space="0" w:color="auto"/>
                <w:bottom w:val="none" w:sz="0" w:space="0" w:color="auto"/>
                <w:right w:val="none" w:sz="0" w:space="0" w:color="auto"/>
              </w:divBdr>
              <w:divsChild>
                <w:div w:id="1828859857">
                  <w:marLeft w:val="0"/>
                  <w:marRight w:val="0"/>
                  <w:marTop w:val="0"/>
                  <w:marBottom w:val="0"/>
                  <w:divBdr>
                    <w:top w:val="none" w:sz="0" w:space="0" w:color="auto"/>
                    <w:left w:val="none" w:sz="0" w:space="0" w:color="auto"/>
                    <w:bottom w:val="none" w:sz="0" w:space="0" w:color="auto"/>
                    <w:right w:val="none" w:sz="0" w:space="0" w:color="auto"/>
                  </w:divBdr>
                </w:div>
              </w:divsChild>
            </w:div>
            <w:div w:id="1856111311">
              <w:marLeft w:val="0"/>
              <w:marRight w:val="0"/>
              <w:marTop w:val="0"/>
              <w:marBottom w:val="0"/>
              <w:divBdr>
                <w:top w:val="none" w:sz="0" w:space="0" w:color="auto"/>
                <w:left w:val="none" w:sz="0" w:space="0" w:color="auto"/>
                <w:bottom w:val="none" w:sz="0" w:space="0" w:color="auto"/>
                <w:right w:val="none" w:sz="0" w:space="0" w:color="auto"/>
              </w:divBdr>
              <w:divsChild>
                <w:div w:id="628126187">
                  <w:marLeft w:val="0"/>
                  <w:marRight w:val="0"/>
                  <w:marTop w:val="0"/>
                  <w:marBottom w:val="0"/>
                  <w:divBdr>
                    <w:top w:val="none" w:sz="0" w:space="0" w:color="auto"/>
                    <w:left w:val="none" w:sz="0" w:space="0" w:color="auto"/>
                    <w:bottom w:val="none" w:sz="0" w:space="0" w:color="auto"/>
                    <w:right w:val="none" w:sz="0" w:space="0" w:color="auto"/>
                  </w:divBdr>
                </w:div>
              </w:divsChild>
            </w:div>
            <w:div w:id="1859193253">
              <w:marLeft w:val="0"/>
              <w:marRight w:val="0"/>
              <w:marTop w:val="0"/>
              <w:marBottom w:val="0"/>
              <w:divBdr>
                <w:top w:val="none" w:sz="0" w:space="0" w:color="auto"/>
                <w:left w:val="none" w:sz="0" w:space="0" w:color="auto"/>
                <w:bottom w:val="none" w:sz="0" w:space="0" w:color="auto"/>
                <w:right w:val="none" w:sz="0" w:space="0" w:color="auto"/>
              </w:divBdr>
              <w:divsChild>
                <w:div w:id="348022337">
                  <w:marLeft w:val="0"/>
                  <w:marRight w:val="0"/>
                  <w:marTop w:val="0"/>
                  <w:marBottom w:val="0"/>
                  <w:divBdr>
                    <w:top w:val="none" w:sz="0" w:space="0" w:color="auto"/>
                    <w:left w:val="none" w:sz="0" w:space="0" w:color="auto"/>
                    <w:bottom w:val="none" w:sz="0" w:space="0" w:color="auto"/>
                    <w:right w:val="none" w:sz="0" w:space="0" w:color="auto"/>
                  </w:divBdr>
                </w:div>
              </w:divsChild>
            </w:div>
            <w:div w:id="1879050523">
              <w:marLeft w:val="0"/>
              <w:marRight w:val="0"/>
              <w:marTop w:val="0"/>
              <w:marBottom w:val="0"/>
              <w:divBdr>
                <w:top w:val="none" w:sz="0" w:space="0" w:color="auto"/>
                <w:left w:val="none" w:sz="0" w:space="0" w:color="auto"/>
                <w:bottom w:val="none" w:sz="0" w:space="0" w:color="auto"/>
                <w:right w:val="none" w:sz="0" w:space="0" w:color="auto"/>
              </w:divBdr>
              <w:divsChild>
                <w:div w:id="1934699656">
                  <w:marLeft w:val="0"/>
                  <w:marRight w:val="0"/>
                  <w:marTop w:val="0"/>
                  <w:marBottom w:val="0"/>
                  <w:divBdr>
                    <w:top w:val="none" w:sz="0" w:space="0" w:color="auto"/>
                    <w:left w:val="none" w:sz="0" w:space="0" w:color="auto"/>
                    <w:bottom w:val="none" w:sz="0" w:space="0" w:color="auto"/>
                    <w:right w:val="none" w:sz="0" w:space="0" w:color="auto"/>
                  </w:divBdr>
                </w:div>
              </w:divsChild>
            </w:div>
            <w:div w:id="1938251035">
              <w:marLeft w:val="0"/>
              <w:marRight w:val="0"/>
              <w:marTop w:val="0"/>
              <w:marBottom w:val="0"/>
              <w:divBdr>
                <w:top w:val="none" w:sz="0" w:space="0" w:color="auto"/>
                <w:left w:val="none" w:sz="0" w:space="0" w:color="auto"/>
                <w:bottom w:val="none" w:sz="0" w:space="0" w:color="auto"/>
                <w:right w:val="none" w:sz="0" w:space="0" w:color="auto"/>
              </w:divBdr>
              <w:divsChild>
                <w:div w:id="699282912">
                  <w:marLeft w:val="0"/>
                  <w:marRight w:val="0"/>
                  <w:marTop w:val="0"/>
                  <w:marBottom w:val="0"/>
                  <w:divBdr>
                    <w:top w:val="none" w:sz="0" w:space="0" w:color="auto"/>
                    <w:left w:val="none" w:sz="0" w:space="0" w:color="auto"/>
                    <w:bottom w:val="none" w:sz="0" w:space="0" w:color="auto"/>
                    <w:right w:val="none" w:sz="0" w:space="0" w:color="auto"/>
                  </w:divBdr>
                </w:div>
              </w:divsChild>
            </w:div>
            <w:div w:id="1956328239">
              <w:marLeft w:val="0"/>
              <w:marRight w:val="0"/>
              <w:marTop w:val="0"/>
              <w:marBottom w:val="0"/>
              <w:divBdr>
                <w:top w:val="none" w:sz="0" w:space="0" w:color="auto"/>
                <w:left w:val="none" w:sz="0" w:space="0" w:color="auto"/>
                <w:bottom w:val="none" w:sz="0" w:space="0" w:color="auto"/>
                <w:right w:val="none" w:sz="0" w:space="0" w:color="auto"/>
              </w:divBdr>
              <w:divsChild>
                <w:div w:id="2023508917">
                  <w:marLeft w:val="0"/>
                  <w:marRight w:val="0"/>
                  <w:marTop w:val="0"/>
                  <w:marBottom w:val="0"/>
                  <w:divBdr>
                    <w:top w:val="none" w:sz="0" w:space="0" w:color="auto"/>
                    <w:left w:val="none" w:sz="0" w:space="0" w:color="auto"/>
                    <w:bottom w:val="none" w:sz="0" w:space="0" w:color="auto"/>
                    <w:right w:val="none" w:sz="0" w:space="0" w:color="auto"/>
                  </w:divBdr>
                </w:div>
              </w:divsChild>
            </w:div>
            <w:div w:id="1967931693">
              <w:marLeft w:val="0"/>
              <w:marRight w:val="0"/>
              <w:marTop w:val="0"/>
              <w:marBottom w:val="0"/>
              <w:divBdr>
                <w:top w:val="none" w:sz="0" w:space="0" w:color="auto"/>
                <w:left w:val="none" w:sz="0" w:space="0" w:color="auto"/>
                <w:bottom w:val="none" w:sz="0" w:space="0" w:color="auto"/>
                <w:right w:val="none" w:sz="0" w:space="0" w:color="auto"/>
              </w:divBdr>
              <w:divsChild>
                <w:div w:id="43797979">
                  <w:marLeft w:val="0"/>
                  <w:marRight w:val="0"/>
                  <w:marTop w:val="0"/>
                  <w:marBottom w:val="0"/>
                  <w:divBdr>
                    <w:top w:val="none" w:sz="0" w:space="0" w:color="auto"/>
                    <w:left w:val="none" w:sz="0" w:space="0" w:color="auto"/>
                    <w:bottom w:val="none" w:sz="0" w:space="0" w:color="auto"/>
                    <w:right w:val="none" w:sz="0" w:space="0" w:color="auto"/>
                  </w:divBdr>
                </w:div>
              </w:divsChild>
            </w:div>
            <w:div w:id="1971474629">
              <w:marLeft w:val="0"/>
              <w:marRight w:val="0"/>
              <w:marTop w:val="0"/>
              <w:marBottom w:val="0"/>
              <w:divBdr>
                <w:top w:val="none" w:sz="0" w:space="0" w:color="auto"/>
                <w:left w:val="none" w:sz="0" w:space="0" w:color="auto"/>
                <w:bottom w:val="none" w:sz="0" w:space="0" w:color="auto"/>
                <w:right w:val="none" w:sz="0" w:space="0" w:color="auto"/>
              </w:divBdr>
              <w:divsChild>
                <w:div w:id="1199466169">
                  <w:marLeft w:val="0"/>
                  <w:marRight w:val="0"/>
                  <w:marTop w:val="0"/>
                  <w:marBottom w:val="0"/>
                  <w:divBdr>
                    <w:top w:val="none" w:sz="0" w:space="0" w:color="auto"/>
                    <w:left w:val="none" w:sz="0" w:space="0" w:color="auto"/>
                    <w:bottom w:val="none" w:sz="0" w:space="0" w:color="auto"/>
                    <w:right w:val="none" w:sz="0" w:space="0" w:color="auto"/>
                  </w:divBdr>
                </w:div>
              </w:divsChild>
            </w:div>
            <w:div w:id="1978411501">
              <w:marLeft w:val="0"/>
              <w:marRight w:val="0"/>
              <w:marTop w:val="0"/>
              <w:marBottom w:val="0"/>
              <w:divBdr>
                <w:top w:val="none" w:sz="0" w:space="0" w:color="auto"/>
                <w:left w:val="none" w:sz="0" w:space="0" w:color="auto"/>
                <w:bottom w:val="none" w:sz="0" w:space="0" w:color="auto"/>
                <w:right w:val="none" w:sz="0" w:space="0" w:color="auto"/>
              </w:divBdr>
              <w:divsChild>
                <w:div w:id="59526649">
                  <w:marLeft w:val="0"/>
                  <w:marRight w:val="0"/>
                  <w:marTop w:val="0"/>
                  <w:marBottom w:val="0"/>
                  <w:divBdr>
                    <w:top w:val="none" w:sz="0" w:space="0" w:color="auto"/>
                    <w:left w:val="none" w:sz="0" w:space="0" w:color="auto"/>
                    <w:bottom w:val="none" w:sz="0" w:space="0" w:color="auto"/>
                    <w:right w:val="none" w:sz="0" w:space="0" w:color="auto"/>
                  </w:divBdr>
                </w:div>
              </w:divsChild>
            </w:div>
            <w:div w:id="1982886322">
              <w:marLeft w:val="0"/>
              <w:marRight w:val="0"/>
              <w:marTop w:val="0"/>
              <w:marBottom w:val="0"/>
              <w:divBdr>
                <w:top w:val="none" w:sz="0" w:space="0" w:color="auto"/>
                <w:left w:val="none" w:sz="0" w:space="0" w:color="auto"/>
                <w:bottom w:val="none" w:sz="0" w:space="0" w:color="auto"/>
                <w:right w:val="none" w:sz="0" w:space="0" w:color="auto"/>
              </w:divBdr>
              <w:divsChild>
                <w:div w:id="965090269">
                  <w:marLeft w:val="0"/>
                  <w:marRight w:val="0"/>
                  <w:marTop w:val="0"/>
                  <w:marBottom w:val="0"/>
                  <w:divBdr>
                    <w:top w:val="none" w:sz="0" w:space="0" w:color="auto"/>
                    <w:left w:val="none" w:sz="0" w:space="0" w:color="auto"/>
                    <w:bottom w:val="none" w:sz="0" w:space="0" w:color="auto"/>
                    <w:right w:val="none" w:sz="0" w:space="0" w:color="auto"/>
                  </w:divBdr>
                </w:div>
              </w:divsChild>
            </w:div>
            <w:div w:id="2004315671">
              <w:marLeft w:val="0"/>
              <w:marRight w:val="0"/>
              <w:marTop w:val="0"/>
              <w:marBottom w:val="0"/>
              <w:divBdr>
                <w:top w:val="none" w:sz="0" w:space="0" w:color="auto"/>
                <w:left w:val="none" w:sz="0" w:space="0" w:color="auto"/>
                <w:bottom w:val="none" w:sz="0" w:space="0" w:color="auto"/>
                <w:right w:val="none" w:sz="0" w:space="0" w:color="auto"/>
              </w:divBdr>
              <w:divsChild>
                <w:div w:id="453330165">
                  <w:marLeft w:val="0"/>
                  <w:marRight w:val="0"/>
                  <w:marTop w:val="0"/>
                  <w:marBottom w:val="0"/>
                  <w:divBdr>
                    <w:top w:val="none" w:sz="0" w:space="0" w:color="auto"/>
                    <w:left w:val="none" w:sz="0" w:space="0" w:color="auto"/>
                    <w:bottom w:val="none" w:sz="0" w:space="0" w:color="auto"/>
                    <w:right w:val="none" w:sz="0" w:space="0" w:color="auto"/>
                  </w:divBdr>
                </w:div>
              </w:divsChild>
            </w:div>
            <w:div w:id="2060199478">
              <w:marLeft w:val="0"/>
              <w:marRight w:val="0"/>
              <w:marTop w:val="0"/>
              <w:marBottom w:val="0"/>
              <w:divBdr>
                <w:top w:val="none" w:sz="0" w:space="0" w:color="auto"/>
                <w:left w:val="none" w:sz="0" w:space="0" w:color="auto"/>
                <w:bottom w:val="none" w:sz="0" w:space="0" w:color="auto"/>
                <w:right w:val="none" w:sz="0" w:space="0" w:color="auto"/>
              </w:divBdr>
              <w:divsChild>
                <w:div w:id="866792995">
                  <w:marLeft w:val="0"/>
                  <w:marRight w:val="0"/>
                  <w:marTop w:val="0"/>
                  <w:marBottom w:val="0"/>
                  <w:divBdr>
                    <w:top w:val="none" w:sz="0" w:space="0" w:color="auto"/>
                    <w:left w:val="none" w:sz="0" w:space="0" w:color="auto"/>
                    <w:bottom w:val="none" w:sz="0" w:space="0" w:color="auto"/>
                    <w:right w:val="none" w:sz="0" w:space="0" w:color="auto"/>
                  </w:divBdr>
                </w:div>
              </w:divsChild>
            </w:div>
            <w:div w:id="2060206769">
              <w:marLeft w:val="0"/>
              <w:marRight w:val="0"/>
              <w:marTop w:val="0"/>
              <w:marBottom w:val="0"/>
              <w:divBdr>
                <w:top w:val="none" w:sz="0" w:space="0" w:color="auto"/>
                <w:left w:val="none" w:sz="0" w:space="0" w:color="auto"/>
                <w:bottom w:val="none" w:sz="0" w:space="0" w:color="auto"/>
                <w:right w:val="none" w:sz="0" w:space="0" w:color="auto"/>
              </w:divBdr>
              <w:divsChild>
                <w:div w:id="427307848">
                  <w:marLeft w:val="0"/>
                  <w:marRight w:val="0"/>
                  <w:marTop w:val="0"/>
                  <w:marBottom w:val="0"/>
                  <w:divBdr>
                    <w:top w:val="none" w:sz="0" w:space="0" w:color="auto"/>
                    <w:left w:val="none" w:sz="0" w:space="0" w:color="auto"/>
                    <w:bottom w:val="none" w:sz="0" w:space="0" w:color="auto"/>
                    <w:right w:val="none" w:sz="0" w:space="0" w:color="auto"/>
                  </w:divBdr>
                </w:div>
              </w:divsChild>
            </w:div>
            <w:div w:id="2073190820">
              <w:marLeft w:val="0"/>
              <w:marRight w:val="0"/>
              <w:marTop w:val="0"/>
              <w:marBottom w:val="0"/>
              <w:divBdr>
                <w:top w:val="none" w:sz="0" w:space="0" w:color="auto"/>
                <w:left w:val="none" w:sz="0" w:space="0" w:color="auto"/>
                <w:bottom w:val="none" w:sz="0" w:space="0" w:color="auto"/>
                <w:right w:val="none" w:sz="0" w:space="0" w:color="auto"/>
              </w:divBdr>
              <w:divsChild>
                <w:div w:id="2067606247">
                  <w:marLeft w:val="0"/>
                  <w:marRight w:val="0"/>
                  <w:marTop w:val="0"/>
                  <w:marBottom w:val="0"/>
                  <w:divBdr>
                    <w:top w:val="none" w:sz="0" w:space="0" w:color="auto"/>
                    <w:left w:val="none" w:sz="0" w:space="0" w:color="auto"/>
                    <w:bottom w:val="none" w:sz="0" w:space="0" w:color="auto"/>
                    <w:right w:val="none" w:sz="0" w:space="0" w:color="auto"/>
                  </w:divBdr>
                </w:div>
              </w:divsChild>
            </w:div>
            <w:div w:id="2105108544">
              <w:marLeft w:val="0"/>
              <w:marRight w:val="0"/>
              <w:marTop w:val="0"/>
              <w:marBottom w:val="0"/>
              <w:divBdr>
                <w:top w:val="none" w:sz="0" w:space="0" w:color="auto"/>
                <w:left w:val="none" w:sz="0" w:space="0" w:color="auto"/>
                <w:bottom w:val="none" w:sz="0" w:space="0" w:color="auto"/>
                <w:right w:val="none" w:sz="0" w:space="0" w:color="auto"/>
              </w:divBdr>
              <w:divsChild>
                <w:div w:id="17125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4118">
          <w:marLeft w:val="0"/>
          <w:marRight w:val="0"/>
          <w:marTop w:val="0"/>
          <w:marBottom w:val="0"/>
          <w:divBdr>
            <w:top w:val="none" w:sz="0" w:space="0" w:color="auto"/>
            <w:left w:val="none" w:sz="0" w:space="0" w:color="auto"/>
            <w:bottom w:val="none" w:sz="0" w:space="0" w:color="auto"/>
            <w:right w:val="none" w:sz="0" w:space="0" w:color="auto"/>
          </w:divBdr>
        </w:div>
        <w:div w:id="710808352">
          <w:marLeft w:val="0"/>
          <w:marRight w:val="0"/>
          <w:marTop w:val="0"/>
          <w:marBottom w:val="0"/>
          <w:divBdr>
            <w:top w:val="none" w:sz="0" w:space="0" w:color="auto"/>
            <w:left w:val="none" w:sz="0" w:space="0" w:color="auto"/>
            <w:bottom w:val="none" w:sz="0" w:space="0" w:color="auto"/>
            <w:right w:val="none" w:sz="0" w:space="0" w:color="auto"/>
          </w:divBdr>
        </w:div>
        <w:div w:id="842473302">
          <w:marLeft w:val="0"/>
          <w:marRight w:val="0"/>
          <w:marTop w:val="0"/>
          <w:marBottom w:val="0"/>
          <w:divBdr>
            <w:top w:val="none" w:sz="0" w:space="0" w:color="auto"/>
            <w:left w:val="none" w:sz="0" w:space="0" w:color="auto"/>
            <w:bottom w:val="none" w:sz="0" w:space="0" w:color="auto"/>
            <w:right w:val="none" w:sz="0" w:space="0" w:color="auto"/>
          </w:divBdr>
        </w:div>
        <w:div w:id="1101683644">
          <w:marLeft w:val="0"/>
          <w:marRight w:val="0"/>
          <w:marTop w:val="0"/>
          <w:marBottom w:val="0"/>
          <w:divBdr>
            <w:top w:val="none" w:sz="0" w:space="0" w:color="auto"/>
            <w:left w:val="none" w:sz="0" w:space="0" w:color="auto"/>
            <w:bottom w:val="none" w:sz="0" w:space="0" w:color="auto"/>
            <w:right w:val="none" w:sz="0" w:space="0" w:color="auto"/>
          </w:divBdr>
        </w:div>
        <w:div w:id="1330521986">
          <w:marLeft w:val="0"/>
          <w:marRight w:val="0"/>
          <w:marTop w:val="0"/>
          <w:marBottom w:val="0"/>
          <w:divBdr>
            <w:top w:val="none" w:sz="0" w:space="0" w:color="auto"/>
            <w:left w:val="none" w:sz="0" w:space="0" w:color="auto"/>
            <w:bottom w:val="none" w:sz="0" w:space="0" w:color="auto"/>
            <w:right w:val="none" w:sz="0" w:space="0" w:color="auto"/>
          </w:divBdr>
        </w:div>
        <w:div w:id="1543204884">
          <w:marLeft w:val="0"/>
          <w:marRight w:val="0"/>
          <w:marTop w:val="0"/>
          <w:marBottom w:val="0"/>
          <w:divBdr>
            <w:top w:val="none" w:sz="0" w:space="0" w:color="auto"/>
            <w:left w:val="none" w:sz="0" w:space="0" w:color="auto"/>
            <w:bottom w:val="none" w:sz="0" w:space="0" w:color="auto"/>
            <w:right w:val="none" w:sz="0" w:space="0" w:color="auto"/>
          </w:divBdr>
        </w:div>
        <w:div w:id="1751850348">
          <w:marLeft w:val="-75"/>
          <w:marRight w:val="0"/>
          <w:marTop w:val="30"/>
          <w:marBottom w:val="30"/>
          <w:divBdr>
            <w:top w:val="none" w:sz="0" w:space="0" w:color="auto"/>
            <w:left w:val="none" w:sz="0" w:space="0" w:color="auto"/>
            <w:bottom w:val="none" w:sz="0" w:space="0" w:color="auto"/>
            <w:right w:val="none" w:sz="0" w:space="0" w:color="auto"/>
          </w:divBdr>
          <w:divsChild>
            <w:div w:id="45185331">
              <w:marLeft w:val="0"/>
              <w:marRight w:val="0"/>
              <w:marTop w:val="0"/>
              <w:marBottom w:val="0"/>
              <w:divBdr>
                <w:top w:val="none" w:sz="0" w:space="0" w:color="auto"/>
                <w:left w:val="none" w:sz="0" w:space="0" w:color="auto"/>
                <w:bottom w:val="none" w:sz="0" w:space="0" w:color="auto"/>
                <w:right w:val="none" w:sz="0" w:space="0" w:color="auto"/>
              </w:divBdr>
              <w:divsChild>
                <w:div w:id="776415385">
                  <w:marLeft w:val="0"/>
                  <w:marRight w:val="0"/>
                  <w:marTop w:val="0"/>
                  <w:marBottom w:val="0"/>
                  <w:divBdr>
                    <w:top w:val="none" w:sz="0" w:space="0" w:color="auto"/>
                    <w:left w:val="none" w:sz="0" w:space="0" w:color="auto"/>
                    <w:bottom w:val="none" w:sz="0" w:space="0" w:color="auto"/>
                    <w:right w:val="none" w:sz="0" w:space="0" w:color="auto"/>
                  </w:divBdr>
                </w:div>
              </w:divsChild>
            </w:div>
            <w:div w:id="122846385">
              <w:marLeft w:val="0"/>
              <w:marRight w:val="0"/>
              <w:marTop w:val="0"/>
              <w:marBottom w:val="0"/>
              <w:divBdr>
                <w:top w:val="none" w:sz="0" w:space="0" w:color="auto"/>
                <w:left w:val="none" w:sz="0" w:space="0" w:color="auto"/>
                <w:bottom w:val="none" w:sz="0" w:space="0" w:color="auto"/>
                <w:right w:val="none" w:sz="0" w:space="0" w:color="auto"/>
              </w:divBdr>
              <w:divsChild>
                <w:div w:id="1803692212">
                  <w:marLeft w:val="0"/>
                  <w:marRight w:val="0"/>
                  <w:marTop w:val="0"/>
                  <w:marBottom w:val="0"/>
                  <w:divBdr>
                    <w:top w:val="none" w:sz="0" w:space="0" w:color="auto"/>
                    <w:left w:val="none" w:sz="0" w:space="0" w:color="auto"/>
                    <w:bottom w:val="none" w:sz="0" w:space="0" w:color="auto"/>
                    <w:right w:val="none" w:sz="0" w:space="0" w:color="auto"/>
                  </w:divBdr>
                </w:div>
              </w:divsChild>
            </w:div>
            <w:div w:id="148325137">
              <w:marLeft w:val="0"/>
              <w:marRight w:val="0"/>
              <w:marTop w:val="0"/>
              <w:marBottom w:val="0"/>
              <w:divBdr>
                <w:top w:val="none" w:sz="0" w:space="0" w:color="auto"/>
                <w:left w:val="none" w:sz="0" w:space="0" w:color="auto"/>
                <w:bottom w:val="none" w:sz="0" w:space="0" w:color="auto"/>
                <w:right w:val="none" w:sz="0" w:space="0" w:color="auto"/>
              </w:divBdr>
              <w:divsChild>
                <w:div w:id="875627003">
                  <w:marLeft w:val="0"/>
                  <w:marRight w:val="0"/>
                  <w:marTop w:val="0"/>
                  <w:marBottom w:val="0"/>
                  <w:divBdr>
                    <w:top w:val="none" w:sz="0" w:space="0" w:color="auto"/>
                    <w:left w:val="none" w:sz="0" w:space="0" w:color="auto"/>
                    <w:bottom w:val="none" w:sz="0" w:space="0" w:color="auto"/>
                    <w:right w:val="none" w:sz="0" w:space="0" w:color="auto"/>
                  </w:divBdr>
                </w:div>
              </w:divsChild>
            </w:div>
            <w:div w:id="172308060">
              <w:marLeft w:val="0"/>
              <w:marRight w:val="0"/>
              <w:marTop w:val="0"/>
              <w:marBottom w:val="0"/>
              <w:divBdr>
                <w:top w:val="none" w:sz="0" w:space="0" w:color="auto"/>
                <w:left w:val="none" w:sz="0" w:space="0" w:color="auto"/>
                <w:bottom w:val="none" w:sz="0" w:space="0" w:color="auto"/>
                <w:right w:val="none" w:sz="0" w:space="0" w:color="auto"/>
              </w:divBdr>
              <w:divsChild>
                <w:div w:id="516192341">
                  <w:marLeft w:val="0"/>
                  <w:marRight w:val="0"/>
                  <w:marTop w:val="0"/>
                  <w:marBottom w:val="0"/>
                  <w:divBdr>
                    <w:top w:val="none" w:sz="0" w:space="0" w:color="auto"/>
                    <w:left w:val="none" w:sz="0" w:space="0" w:color="auto"/>
                    <w:bottom w:val="none" w:sz="0" w:space="0" w:color="auto"/>
                    <w:right w:val="none" w:sz="0" w:space="0" w:color="auto"/>
                  </w:divBdr>
                </w:div>
              </w:divsChild>
            </w:div>
            <w:div w:id="227500528">
              <w:marLeft w:val="0"/>
              <w:marRight w:val="0"/>
              <w:marTop w:val="0"/>
              <w:marBottom w:val="0"/>
              <w:divBdr>
                <w:top w:val="none" w:sz="0" w:space="0" w:color="auto"/>
                <w:left w:val="none" w:sz="0" w:space="0" w:color="auto"/>
                <w:bottom w:val="none" w:sz="0" w:space="0" w:color="auto"/>
                <w:right w:val="none" w:sz="0" w:space="0" w:color="auto"/>
              </w:divBdr>
              <w:divsChild>
                <w:div w:id="1903517416">
                  <w:marLeft w:val="0"/>
                  <w:marRight w:val="0"/>
                  <w:marTop w:val="0"/>
                  <w:marBottom w:val="0"/>
                  <w:divBdr>
                    <w:top w:val="none" w:sz="0" w:space="0" w:color="auto"/>
                    <w:left w:val="none" w:sz="0" w:space="0" w:color="auto"/>
                    <w:bottom w:val="none" w:sz="0" w:space="0" w:color="auto"/>
                    <w:right w:val="none" w:sz="0" w:space="0" w:color="auto"/>
                  </w:divBdr>
                </w:div>
              </w:divsChild>
            </w:div>
            <w:div w:id="232594113">
              <w:marLeft w:val="0"/>
              <w:marRight w:val="0"/>
              <w:marTop w:val="0"/>
              <w:marBottom w:val="0"/>
              <w:divBdr>
                <w:top w:val="none" w:sz="0" w:space="0" w:color="auto"/>
                <w:left w:val="none" w:sz="0" w:space="0" w:color="auto"/>
                <w:bottom w:val="none" w:sz="0" w:space="0" w:color="auto"/>
                <w:right w:val="none" w:sz="0" w:space="0" w:color="auto"/>
              </w:divBdr>
              <w:divsChild>
                <w:div w:id="211769564">
                  <w:marLeft w:val="0"/>
                  <w:marRight w:val="0"/>
                  <w:marTop w:val="0"/>
                  <w:marBottom w:val="0"/>
                  <w:divBdr>
                    <w:top w:val="none" w:sz="0" w:space="0" w:color="auto"/>
                    <w:left w:val="none" w:sz="0" w:space="0" w:color="auto"/>
                    <w:bottom w:val="none" w:sz="0" w:space="0" w:color="auto"/>
                    <w:right w:val="none" w:sz="0" w:space="0" w:color="auto"/>
                  </w:divBdr>
                </w:div>
              </w:divsChild>
            </w:div>
            <w:div w:id="249974860">
              <w:marLeft w:val="0"/>
              <w:marRight w:val="0"/>
              <w:marTop w:val="0"/>
              <w:marBottom w:val="0"/>
              <w:divBdr>
                <w:top w:val="none" w:sz="0" w:space="0" w:color="auto"/>
                <w:left w:val="none" w:sz="0" w:space="0" w:color="auto"/>
                <w:bottom w:val="none" w:sz="0" w:space="0" w:color="auto"/>
                <w:right w:val="none" w:sz="0" w:space="0" w:color="auto"/>
              </w:divBdr>
              <w:divsChild>
                <w:div w:id="1239711106">
                  <w:marLeft w:val="0"/>
                  <w:marRight w:val="0"/>
                  <w:marTop w:val="0"/>
                  <w:marBottom w:val="0"/>
                  <w:divBdr>
                    <w:top w:val="none" w:sz="0" w:space="0" w:color="auto"/>
                    <w:left w:val="none" w:sz="0" w:space="0" w:color="auto"/>
                    <w:bottom w:val="none" w:sz="0" w:space="0" w:color="auto"/>
                    <w:right w:val="none" w:sz="0" w:space="0" w:color="auto"/>
                  </w:divBdr>
                </w:div>
              </w:divsChild>
            </w:div>
            <w:div w:id="294723671">
              <w:marLeft w:val="0"/>
              <w:marRight w:val="0"/>
              <w:marTop w:val="0"/>
              <w:marBottom w:val="0"/>
              <w:divBdr>
                <w:top w:val="none" w:sz="0" w:space="0" w:color="auto"/>
                <w:left w:val="none" w:sz="0" w:space="0" w:color="auto"/>
                <w:bottom w:val="none" w:sz="0" w:space="0" w:color="auto"/>
                <w:right w:val="none" w:sz="0" w:space="0" w:color="auto"/>
              </w:divBdr>
              <w:divsChild>
                <w:div w:id="38476232">
                  <w:marLeft w:val="0"/>
                  <w:marRight w:val="0"/>
                  <w:marTop w:val="0"/>
                  <w:marBottom w:val="0"/>
                  <w:divBdr>
                    <w:top w:val="none" w:sz="0" w:space="0" w:color="auto"/>
                    <w:left w:val="none" w:sz="0" w:space="0" w:color="auto"/>
                    <w:bottom w:val="none" w:sz="0" w:space="0" w:color="auto"/>
                    <w:right w:val="none" w:sz="0" w:space="0" w:color="auto"/>
                  </w:divBdr>
                </w:div>
              </w:divsChild>
            </w:div>
            <w:div w:id="356808328">
              <w:marLeft w:val="0"/>
              <w:marRight w:val="0"/>
              <w:marTop w:val="0"/>
              <w:marBottom w:val="0"/>
              <w:divBdr>
                <w:top w:val="none" w:sz="0" w:space="0" w:color="auto"/>
                <w:left w:val="none" w:sz="0" w:space="0" w:color="auto"/>
                <w:bottom w:val="none" w:sz="0" w:space="0" w:color="auto"/>
                <w:right w:val="none" w:sz="0" w:space="0" w:color="auto"/>
              </w:divBdr>
              <w:divsChild>
                <w:div w:id="1667787197">
                  <w:marLeft w:val="0"/>
                  <w:marRight w:val="0"/>
                  <w:marTop w:val="0"/>
                  <w:marBottom w:val="0"/>
                  <w:divBdr>
                    <w:top w:val="none" w:sz="0" w:space="0" w:color="auto"/>
                    <w:left w:val="none" w:sz="0" w:space="0" w:color="auto"/>
                    <w:bottom w:val="none" w:sz="0" w:space="0" w:color="auto"/>
                    <w:right w:val="none" w:sz="0" w:space="0" w:color="auto"/>
                  </w:divBdr>
                </w:div>
              </w:divsChild>
            </w:div>
            <w:div w:id="394668872">
              <w:marLeft w:val="0"/>
              <w:marRight w:val="0"/>
              <w:marTop w:val="0"/>
              <w:marBottom w:val="0"/>
              <w:divBdr>
                <w:top w:val="none" w:sz="0" w:space="0" w:color="auto"/>
                <w:left w:val="none" w:sz="0" w:space="0" w:color="auto"/>
                <w:bottom w:val="none" w:sz="0" w:space="0" w:color="auto"/>
                <w:right w:val="none" w:sz="0" w:space="0" w:color="auto"/>
              </w:divBdr>
              <w:divsChild>
                <w:div w:id="1998266738">
                  <w:marLeft w:val="0"/>
                  <w:marRight w:val="0"/>
                  <w:marTop w:val="0"/>
                  <w:marBottom w:val="0"/>
                  <w:divBdr>
                    <w:top w:val="none" w:sz="0" w:space="0" w:color="auto"/>
                    <w:left w:val="none" w:sz="0" w:space="0" w:color="auto"/>
                    <w:bottom w:val="none" w:sz="0" w:space="0" w:color="auto"/>
                    <w:right w:val="none" w:sz="0" w:space="0" w:color="auto"/>
                  </w:divBdr>
                </w:div>
              </w:divsChild>
            </w:div>
            <w:div w:id="563183155">
              <w:marLeft w:val="0"/>
              <w:marRight w:val="0"/>
              <w:marTop w:val="0"/>
              <w:marBottom w:val="0"/>
              <w:divBdr>
                <w:top w:val="none" w:sz="0" w:space="0" w:color="auto"/>
                <w:left w:val="none" w:sz="0" w:space="0" w:color="auto"/>
                <w:bottom w:val="none" w:sz="0" w:space="0" w:color="auto"/>
                <w:right w:val="none" w:sz="0" w:space="0" w:color="auto"/>
              </w:divBdr>
              <w:divsChild>
                <w:div w:id="696930290">
                  <w:marLeft w:val="0"/>
                  <w:marRight w:val="0"/>
                  <w:marTop w:val="0"/>
                  <w:marBottom w:val="0"/>
                  <w:divBdr>
                    <w:top w:val="none" w:sz="0" w:space="0" w:color="auto"/>
                    <w:left w:val="none" w:sz="0" w:space="0" w:color="auto"/>
                    <w:bottom w:val="none" w:sz="0" w:space="0" w:color="auto"/>
                    <w:right w:val="none" w:sz="0" w:space="0" w:color="auto"/>
                  </w:divBdr>
                </w:div>
              </w:divsChild>
            </w:div>
            <w:div w:id="681737088">
              <w:marLeft w:val="0"/>
              <w:marRight w:val="0"/>
              <w:marTop w:val="0"/>
              <w:marBottom w:val="0"/>
              <w:divBdr>
                <w:top w:val="none" w:sz="0" w:space="0" w:color="auto"/>
                <w:left w:val="none" w:sz="0" w:space="0" w:color="auto"/>
                <w:bottom w:val="none" w:sz="0" w:space="0" w:color="auto"/>
                <w:right w:val="none" w:sz="0" w:space="0" w:color="auto"/>
              </w:divBdr>
              <w:divsChild>
                <w:div w:id="453670571">
                  <w:marLeft w:val="0"/>
                  <w:marRight w:val="0"/>
                  <w:marTop w:val="0"/>
                  <w:marBottom w:val="0"/>
                  <w:divBdr>
                    <w:top w:val="none" w:sz="0" w:space="0" w:color="auto"/>
                    <w:left w:val="none" w:sz="0" w:space="0" w:color="auto"/>
                    <w:bottom w:val="none" w:sz="0" w:space="0" w:color="auto"/>
                    <w:right w:val="none" w:sz="0" w:space="0" w:color="auto"/>
                  </w:divBdr>
                </w:div>
              </w:divsChild>
            </w:div>
            <w:div w:id="690105071">
              <w:marLeft w:val="0"/>
              <w:marRight w:val="0"/>
              <w:marTop w:val="0"/>
              <w:marBottom w:val="0"/>
              <w:divBdr>
                <w:top w:val="none" w:sz="0" w:space="0" w:color="auto"/>
                <w:left w:val="none" w:sz="0" w:space="0" w:color="auto"/>
                <w:bottom w:val="none" w:sz="0" w:space="0" w:color="auto"/>
                <w:right w:val="none" w:sz="0" w:space="0" w:color="auto"/>
              </w:divBdr>
              <w:divsChild>
                <w:div w:id="1836218384">
                  <w:marLeft w:val="0"/>
                  <w:marRight w:val="0"/>
                  <w:marTop w:val="0"/>
                  <w:marBottom w:val="0"/>
                  <w:divBdr>
                    <w:top w:val="none" w:sz="0" w:space="0" w:color="auto"/>
                    <w:left w:val="none" w:sz="0" w:space="0" w:color="auto"/>
                    <w:bottom w:val="none" w:sz="0" w:space="0" w:color="auto"/>
                    <w:right w:val="none" w:sz="0" w:space="0" w:color="auto"/>
                  </w:divBdr>
                </w:div>
              </w:divsChild>
            </w:div>
            <w:div w:id="768235233">
              <w:marLeft w:val="0"/>
              <w:marRight w:val="0"/>
              <w:marTop w:val="0"/>
              <w:marBottom w:val="0"/>
              <w:divBdr>
                <w:top w:val="none" w:sz="0" w:space="0" w:color="auto"/>
                <w:left w:val="none" w:sz="0" w:space="0" w:color="auto"/>
                <w:bottom w:val="none" w:sz="0" w:space="0" w:color="auto"/>
                <w:right w:val="none" w:sz="0" w:space="0" w:color="auto"/>
              </w:divBdr>
              <w:divsChild>
                <w:div w:id="1316376886">
                  <w:marLeft w:val="0"/>
                  <w:marRight w:val="0"/>
                  <w:marTop w:val="0"/>
                  <w:marBottom w:val="0"/>
                  <w:divBdr>
                    <w:top w:val="none" w:sz="0" w:space="0" w:color="auto"/>
                    <w:left w:val="none" w:sz="0" w:space="0" w:color="auto"/>
                    <w:bottom w:val="none" w:sz="0" w:space="0" w:color="auto"/>
                    <w:right w:val="none" w:sz="0" w:space="0" w:color="auto"/>
                  </w:divBdr>
                </w:div>
              </w:divsChild>
            </w:div>
            <w:div w:id="800881615">
              <w:marLeft w:val="0"/>
              <w:marRight w:val="0"/>
              <w:marTop w:val="0"/>
              <w:marBottom w:val="0"/>
              <w:divBdr>
                <w:top w:val="none" w:sz="0" w:space="0" w:color="auto"/>
                <w:left w:val="none" w:sz="0" w:space="0" w:color="auto"/>
                <w:bottom w:val="none" w:sz="0" w:space="0" w:color="auto"/>
                <w:right w:val="none" w:sz="0" w:space="0" w:color="auto"/>
              </w:divBdr>
              <w:divsChild>
                <w:div w:id="2067533653">
                  <w:marLeft w:val="0"/>
                  <w:marRight w:val="0"/>
                  <w:marTop w:val="0"/>
                  <w:marBottom w:val="0"/>
                  <w:divBdr>
                    <w:top w:val="none" w:sz="0" w:space="0" w:color="auto"/>
                    <w:left w:val="none" w:sz="0" w:space="0" w:color="auto"/>
                    <w:bottom w:val="none" w:sz="0" w:space="0" w:color="auto"/>
                    <w:right w:val="none" w:sz="0" w:space="0" w:color="auto"/>
                  </w:divBdr>
                </w:div>
              </w:divsChild>
            </w:div>
            <w:div w:id="917788098">
              <w:marLeft w:val="0"/>
              <w:marRight w:val="0"/>
              <w:marTop w:val="0"/>
              <w:marBottom w:val="0"/>
              <w:divBdr>
                <w:top w:val="none" w:sz="0" w:space="0" w:color="auto"/>
                <w:left w:val="none" w:sz="0" w:space="0" w:color="auto"/>
                <w:bottom w:val="none" w:sz="0" w:space="0" w:color="auto"/>
                <w:right w:val="none" w:sz="0" w:space="0" w:color="auto"/>
              </w:divBdr>
              <w:divsChild>
                <w:div w:id="1025133565">
                  <w:marLeft w:val="0"/>
                  <w:marRight w:val="0"/>
                  <w:marTop w:val="0"/>
                  <w:marBottom w:val="0"/>
                  <w:divBdr>
                    <w:top w:val="none" w:sz="0" w:space="0" w:color="auto"/>
                    <w:left w:val="none" w:sz="0" w:space="0" w:color="auto"/>
                    <w:bottom w:val="none" w:sz="0" w:space="0" w:color="auto"/>
                    <w:right w:val="none" w:sz="0" w:space="0" w:color="auto"/>
                  </w:divBdr>
                </w:div>
              </w:divsChild>
            </w:div>
            <w:div w:id="986280515">
              <w:marLeft w:val="0"/>
              <w:marRight w:val="0"/>
              <w:marTop w:val="0"/>
              <w:marBottom w:val="0"/>
              <w:divBdr>
                <w:top w:val="none" w:sz="0" w:space="0" w:color="auto"/>
                <w:left w:val="none" w:sz="0" w:space="0" w:color="auto"/>
                <w:bottom w:val="none" w:sz="0" w:space="0" w:color="auto"/>
                <w:right w:val="none" w:sz="0" w:space="0" w:color="auto"/>
              </w:divBdr>
              <w:divsChild>
                <w:div w:id="1734354908">
                  <w:marLeft w:val="0"/>
                  <w:marRight w:val="0"/>
                  <w:marTop w:val="0"/>
                  <w:marBottom w:val="0"/>
                  <w:divBdr>
                    <w:top w:val="none" w:sz="0" w:space="0" w:color="auto"/>
                    <w:left w:val="none" w:sz="0" w:space="0" w:color="auto"/>
                    <w:bottom w:val="none" w:sz="0" w:space="0" w:color="auto"/>
                    <w:right w:val="none" w:sz="0" w:space="0" w:color="auto"/>
                  </w:divBdr>
                </w:div>
              </w:divsChild>
            </w:div>
            <w:div w:id="991954902">
              <w:marLeft w:val="0"/>
              <w:marRight w:val="0"/>
              <w:marTop w:val="0"/>
              <w:marBottom w:val="0"/>
              <w:divBdr>
                <w:top w:val="none" w:sz="0" w:space="0" w:color="auto"/>
                <w:left w:val="none" w:sz="0" w:space="0" w:color="auto"/>
                <w:bottom w:val="none" w:sz="0" w:space="0" w:color="auto"/>
                <w:right w:val="none" w:sz="0" w:space="0" w:color="auto"/>
              </w:divBdr>
              <w:divsChild>
                <w:div w:id="2138595329">
                  <w:marLeft w:val="0"/>
                  <w:marRight w:val="0"/>
                  <w:marTop w:val="0"/>
                  <w:marBottom w:val="0"/>
                  <w:divBdr>
                    <w:top w:val="none" w:sz="0" w:space="0" w:color="auto"/>
                    <w:left w:val="none" w:sz="0" w:space="0" w:color="auto"/>
                    <w:bottom w:val="none" w:sz="0" w:space="0" w:color="auto"/>
                    <w:right w:val="none" w:sz="0" w:space="0" w:color="auto"/>
                  </w:divBdr>
                </w:div>
              </w:divsChild>
            </w:div>
            <w:div w:id="1121149387">
              <w:marLeft w:val="0"/>
              <w:marRight w:val="0"/>
              <w:marTop w:val="0"/>
              <w:marBottom w:val="0"/>
              <w:divBdr>
                <w:top w:val="none" w:sz="0" w:space="0" w:color="auto"/>
                <w:left w:val="none" w:sz="0" w:space="0" w:color="auto"/>
                <w:bottom w:val="none" w:sz="0" w:space="0" w:color="auto"/>
                <w:right w:val="none" w:sz="0" w:space="0" w:color="auto"/>
              </w:divBdr>
              <w:divsChild>
                <w:div w:id="1077049961">
                  <w:marLeft w:val="0"/>
                  <w:marRight w:val="0"/>
                  <w:marTop w:val="0"/>
                  <w:marBottom w:val="0"/>
                  <w:divBdr>
                    <w:top w:val="none" w:sz="0" w:space="0" w:color="auto"/>
                    <w:left w:val="none" w:sz="0" w:space="0" w:color="auto"/>
                    <w:bottom w:val="none" w:sz="0" w:space="0" w:color="auto"/>
                    <w:right w:val="none" w:sz="0" w:space="0" w:color="auto"/>
                  </w:divBdr>
                </w:div>
              </w:divsChild>
            </w:div>
            <w:div w:id="1285649299">
              <w:marLeft w:val="0"/>
              <w:marRight w:val="0"/>
              <w:marTop w:val="0"/>
              <w:marBottom w:val="0"/>
              <w:divBdr>
                <w:top w:val="none" w:sz="0" w:space="0" w:color="auto"/>
                <w:left w:val="none" w:sz="0" w:space="0" w:color="auto"/>
                <w:bottom w:val="none" w:sz="0" w:space="0" w:color="auto"/>
                <w:right w:val="none" w:sz="0" w:space="0" w:color="auto"/>
              </w:divBdr>
              <w:divsChild>
                <w:div w:id="323513287">
                  <w:marLeft w:val="0"/>
                  <w:marRight w:val="0"/>
                  <w:marTop w:val="0"/>
                  <w:marBottom w:val="0"/>
                  <w:divBdr>
                    <w:top w:val="none" w:sz="0" w:space="0" w:color="auto"/>
                    <w:left w:val="none" w:sz="0" w:space="0" w:color="auto"/>
                    <w:bottom w:val="none" w:sz="0" w:space="0" w:color="auto"/>
                    <w:right w:val="none" w:sz="0" w:space="0" w:color="auto"/>
                  </w:divBdr>
                </w:div>
              </w:divsChild>
            </w:div>
            <w:div w:id="1347245702">
              <w:marLeft w:val="0"/>
              <w:marRight w:val="0"/>
              <w:marTop w:val="0"/>
              <w:marBottom w:val="0"/>
              <w:divBdr>
                <w:top w:val="none" w:sz="0" w:space="0" w:color="auto"/>
                <w:left w:val="none" w:sz="0" w:space="0" w:color="auto"/>
                <w:bottom w:val="none" w:sz="0" w:space="0" w:color="auto"/>
                <w:right w:val="none" w:sz="0" w:space="0" w:color="auto"/>
              </w:divBdr>
              <w:divsChild>
                <w:div w:id="196747408">
                  <w:marLeft w:val="0"/>
                  <w:marRight w:val="0"/>
                  <w:marTop w:val="0"/>
                  <w:marBottom w:val="0"/>
                  <w:divBdr>
                    <w:top w:val="none" w:sz="0" w:space="0" w:color="auto"/>
                    <w:left w:val="none" w:sz="0" w:space="0" w:color="auto"/>
                    <w:bottom w:val="none" w:sz="0" w:space="0" w:color="auto"/>
                    <w:right w:val="none" w:sz="0" w:space="0" w:color="auto"/>
                  </w:divBdr>
                </w:div>
              </w:divsChild>
            </w:div>
            <w:div w:id="1358461308">
              <w:marLeft w:val="0"/>
              <w:marRight w:val="0"/>
              <w:marTop w:val="0"/>
              <w:marBottom w:val="0"/>
              <w:divBdr>
                <w:top w:val="none" w:sz="0" w:space="0" w:color="auto"/>
                <w:left w:val="none" w:sz="0" w:space="0" w:color="auto"/>
                <w:bottom w:val="none" w:sz="0" w:space="0" w:color="auto"/>
                <w:right w:val="none" w:sz="0" w:space="0" w:color="auto"/>
              </w:divBdr>
              <w:divsChild>
                <w:div w:id="842669006">
                  <w:marLeft w:val="0"/>
                  <w:marRight w:val="0"/>
                  <w:marTop w:val="0"/>
                  <w:marBottom w:val="0"/>
                  <w:divBdr>
                    <w:top w:val="none" w:sz="0" w:space="0" w:color="auto"/>
                    <w:left w:val="none" w:sz="0" w:space="0" w:color="auto"/>
                    <w:bottom w:val="none" w:sz="0" w:space="0" w:color="auto"/>
                    <w:right w:val="none" w:sz="0" w:space="0" w:color="auto"/>
                  </w:divBdr>
                </w:div>
              </w:divsChild>
            </w:div>
            <w:div w:id="1450247745">
              <w:marLeft w:val="0"/>
              <w:marRight w:val="0"/>
              <w:marTop w:val="0"/>
              <w:marBottom w:val="0"/>
              <w:divBdr>
                <w:top w:val="none" w:sz="0" w:space="0" w:color="auto"/>
                <w:left w:val="none" w:sz="0" w:space="0" w:color="auto"/>
                <w:bottom w:val="none" w:sz="0" w:space="0" w:color="auto"/>
                <w:right w:val="none" w:sz="0" w:space="0" w:color="auto"/>
              </w:divBdr>
              <w:divsChild>
                <w:div w:id="1996493284">
                  <w:marLeft w:val="0"/>
                  <w:marRight w:val="0"/>
                  <w:marTop w:val="0"/>
                  <w:marBottom w:val="0"/>
                  <w:divBdr>
                    <w:top w:val="none" w:sz="0" w:space="0" w:color="auto"/>
                    <w:left w:val="none" w:sz="0" w:space="0" w:color="auto"/>
                    <w:bottom w:val="none" w:sz="0" w:space="0" w:color="auto"/>
                    <w:right w:val="none" w:sz="0" w:space="0" w:color="auto"/>
                  </w:divBdr>
                </w:div>
              </w:divsChild>
            </w:div>
            <w:div w:id="1592818346">
              <w:marLeft w:val="0"/>
              <w:marRight w:val="0"/>
              <w:marTop w:val="0"/>
              <w:marBottom w:val="0"/>
              <w:divBdr>
                <w:top w:val="none" w:sz="0" w:space="0" w:color="auto"/>
                <w:left w:val="none" w:sz="0" w:space="0" w:color="auto"/>
                <w:bottom w:val="none" w:sz="0" w:space="0" w:color="auto"/>
                <w:right w:val="none" w:sz="0" w:space="0" w:color="auto"/>
              </w:divBdr>
              <w:divsChild>
                <w:div w:id="108669921">
                  <w:marLeft w:val="0"/>
                  <w:marRight w:val="0"/>
                  <w:marTop w:val="0"/>
                  <w:marBottom w:val="0"/>
                  <w:divBdr>
                    <w:top w:val="none" w:sz="0" w:space="0" w:color="auto"/>
                    <w:left w:val="none" w:sz="0" w:space="0" w:color="auto"/>
                    <w:bottom w:val="none" w:sz="0" w:space="0" w:color="auto"/>
                    <w:right w:val="none" w:sz="0" w:space="0" w:color="auto"/>
                  </w:divBdr>
                </w:div>
              </w:divsChild>
            </w:div>
            <w:div w:id="1980331529">
              <w:marLeft w:val="0"/>
              <w:marRight w:val="0"/>
              <w:marTop w:val="0"/>
              <w:marBottom w:val="0"/>
              <w:divBdr>
                <w:top w:val="none" w:sz="0" w:space="0" w:color="auto"/>
                <w:left w:val="none" w:sz="0" w:space="0" w:color="auto"/>
                <w:bottom w:val="none" w:sz="0" w:space="0" w:color="auto"/>
                <w:right w:val="none" w:sz="0" w:space="0" w:color="auto"/>
              </w:divBdr>
              <w:divsChild>
                <w:div w:id="3297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7449">
          <w:marLeft w:val="-75"/>
          <w:marRight w:val="0"/>
          <w:marTop w:val="30"/>
          <w:marBottom w:val="30"/>
          <w:divBdr>
            <w:top w:val="none" w:sz="0" w:space="0" w:color="auto"/>
            <w:left w:val="none" w:sz="0" w:space="0" w:color="auto"/>
            <w:bottom w:val="none" w:sz="0" w:space="0" w:color="auto"/>
            <w:right w:val="none" w:sz="0" w:space="0" w:color="auto"/>
          </w:divBdr>
          <w:divsChild>
            <w:div w:id="165946919">
              <w:marLeft w:val="0"/>
              <w:marRight w:val="0"/>
              <w:marTop w:val="0"/>
              <w:marBottom w:val="0"/>
              <w:divBdr>
                <w:top w:val="none" w:sz="0" w:space="0" w:color="auto"/>
                <w:left w:val="none" w:sz="0" w:space="0" w:color="auto"/>
                <w:bottom w:val="none" w:sz="0" w:space="0" w:color="auto"/>
                <w:right w:val="none" w:sz="0" w:space="0" w:color="auto"/>
              </w:divBdr>
              <w:divsChild>
                <w:div w:id="1525435077">
                  <w:marLeft w:val="0"/>
                  <w:marRight w:val="0"/>
                  <w:marTop w:val="0"/>
                  <w:marBottom w:val="0"/>
                  <w:divBdr>
                    <w:top w:val="none" w:sz="0" w:space="0" w:color="auto"/>
                    <w:left w:val="none" w:sz="0" w:space="0" w:color="auto"/>
                    <w:bottom w:val="none" w:sz="0" w:space="0" w:color="auto"/>
                    <w:right w:val="none" w:sz="0" w:space="0" w:color="auto"/>
                  </w:divBdr>
                </w:div>
              </w:divsChild>
            </w:div>
            <w:div w:id="188835043">
              <w:marLeft w:val="0"/>
              <w:marRight w:val="0"/>
              <w:marTop w:val="0"/>
              <w:marBottom w:val="0"/>
              <w:divBdr>
                <w:top w:val="none" w:sz="0" w:space="0" w:color="auto"/>
                <w:left w:val="none" w:sz="0" w:space="0" w:color="auto"/>
                <w:bottom w:val="none" w:sz="0" w:space="0" w:color="auto"/>
                <w:right w:val="none" w:sz="0" w:space="0" w:color="auto"/>
              </w:divBdr>
              <w:divsChild>
                <w:div w:id="1977563717">
                  <w:marLeft w:val="0"/>
                  <w:marRight w:val="0"/>
                  <w:marTop w:val="0"/>
                  <w:marBottom w:val="0"/>
                  <w:divBdr>
                    <w:top w:val="none" w:sz="0" w:space="0" w:color="auto"/>
                    <w:left w:val="none" w:sz="0" w:space="0" w:color="auto"/>
                    <w:bottom w:val="none" w:sz="0" w:space="0" w:color="auto"/>
                    <w:right w:val="none" w:sz="0" w:space="0" w:color="auto"/>
                  </w:divBdr>
                </w:div>
              </w:divsChild>
            </w:div>
            <w:div w:id="301694504">
              <w:marLeft w:val="0"/>
              <w:marRight w:val="0"/>
              <w:marTop w:val="0"/>
              <w:marBottom w:val="0"/>
              <w:divBdr>
                <w:top w:val="none" w:sz="0" w:space="0" w:color="auto"/>
                <w:left w:val="none" w:sz="0" w:space="0" w:color="auto"/>
                <w:bottom w:val="none" w:sz="0" w:space="0" w:color="auto"/>
                <w:right w:val="none" w:sz="0" w:space="0" w:color="auto"/>
              </w:divBdr>
              <w:divsChild>
                <w:div w:id="1881867371">
                  <w:marLeft w:val="0"/>
                  <w:marRight w:val="0"/>
                  <w:marTop w:val="0"/>
                  <w:marBottom w:val="0"/>
                  <w:divBdr>
                    <w:top w:val="none" w:sz="0" w:space="0" w:color="auto"/>
                    <w:left w:val="none" w:sz="0" w:space="0" w:color="auto"/>
                    <w:bottom w:val="none" w:sz="0" w:space="0" w:color="auto"/>
                    <w:right w:val="none" w:sz="0" w:space="0" w:color="auto"/>
                  </w:divBdr>
                </w:div>
              </w:divsChild>
            </w:div>
            <w:div w:id="310643019">
              <w:marLeft w:val="0"/>
              <w:marRight w:val="0"/>
              <w:marTop w:val="0"/>
              <w:marBottom w:val="0"/>
              <w:divBdr>
                <w:top w:val="none" w:sz="0" w:space="0" w:color="auto"/>
                <w:left w:val="none" w:sz="0" w:space="0" w:color="auto"/>
                <w:bottom w:val="none" w:sz="0" w:space="0" w:color="auto"/>
                <w:right w:val="none" w:sz="0" w:space="0" w:color="auto"/>
              </w:divBdr>
              <w:divsChild>
                <w:div w:id="680662568">
                  <w:marLeft w:val="0"/>
                  <w:marRight w:val="0"/>
                  <w:marTop w:val="0"/>
                  <w:marBottom w:val="0"/>
                  <w:divBdr>
                    <w:top w:val="none" w:sz="0" w:space="0" w:color="auto"/>
                    <w:left w:val="none" w:sz="0" w:space="0" w:color="auto"/>
                    <w:bottom w:val="none" w:sz="0" w:space="0" w:color="auto"/>
                    <w:right w:val="none" w:sz="0" w:space="0" w:color="auto"/>
                  </w:divBdr>
                </w:div>
              </w:divsChild>
            </w:div>
            <w:div w:id="362168556">
              <w:marLeft w:val="0"/>
              <w:marRight w:val="0"/>
              <w:marTop w:val="0"/>
              <w:marBottom w:val="0"/>
              <w:divBdr>
                <w:top w:val="none" w:sz="0" w:space="0" w:color="auto"/>
                <w:left w:val="none" w:sz="0" w:space="0" w:color="auto"/>
                <w:bottom w:val="none" w:sz="0" w:space="0" w:color="auto"/>
                <w:right w:val="none" w:sz="0" w:space="0" w:color="auto"/>
              </w:divBdr>
              <w:divsChild>
                <w:div w:id="192425778">
                  <w:marLeft w:val="0"/>
                  <w:marRight w:val="0"/>
                  <w:marTop w:val="0"/>
                  <w:marBottom w:val="0"/>
                  <w:divBdr>
                    <w:top w:val="none" w:sz="0" w:space="0" w:color="auto"/>
                    <w:left w:val="none" w:sz="0" w:space="0" w:color="auto"/>
                    <w:bottom w:val="none" w:sz="0" w:space="0" w:color="auto"/>
                    <w:right w:val="none" w:sz="0" w:space="0" w:color="auto"/>
                  </w:divBdr>
                </w:div>
              </w:divsChild>
            </w:div>
            <w:div w:id="426116057">
              <w:marLeft w:val="0"/>
              <w:marRight w:val="0"/>
              <w:marTop w:val="0"/>
              <w:marBottom w:val="0"/>
              <w:divBdr>
                <w:top w:val="none" w:sz="0" w:space="0" w:color="auto"/>
                <w:left w:val="none" w:sz="0" w:space="0" w:color="auto"/>
                <w:bottom w:val="none" w:sz="0" w:space="0" w:color="auto"/>
                <w:right w:val="none" w:sz="0" w:space="0" w:color="auto"/>
              </w:divBdr>
              <w:divsChild>
                <w:div w:id="449280426">
                  <w:marLeft w:val="0"/>
                  <w:marRight w:val="0"/>
                  <w:marTop w:val="0"/>
                  <w:marBottom w:val="0"/>
                  <w:divBdr>
                    <w:top w:val="none" w:sz="0" w:space="0" w:color="auto"/>
                    <w:left w:val="none" w:sz="0" w:space="0" w:color="auto"/>
                    <w:bottom w:val="none" w:sz="0" w:space="0" w:color="auto"/>
                    <w:right w:val="none" w:sz="0" w:space="0" w:color="auto"/>
                  </w:divBdr>
                </w:div>
              </w:divsChild>
            </w:div>
            <w:div w:id="495345354">
              <w:marLeft w:val="0"/>
              <w:marRight w:val="0"/>
              <w:marTop w:val="0"/>
              <w:marBottom w:val="0"/>
              <w:divBdr>
                <w:top w:val="none" w:sz="0" w:space="0" w:color="auto"/>
                <w:left w:val="none" w:sz="0" w:space="0" w:color="auto"/>
                <w:bottom w:val="none" w:sz="0" w:space="0" w:color="auto"/>
                <w:right w:val="none" w:sz="0" w:space="0" w:color="auto"/>
              </w:divBdr>
              <w:divsChild>
                <w:div w:id="302318843">
                  <w:marLeft w:val="0"/>
                  <w:marRight w:val="0"/>
                  <w:marTop w:val="0"/>
                  <w:marBottom w:val="0"/>
                  <w:divBdr>
                    <w:top w:val="none" w:sz="0" w:space="0" w:color="auto"/>
                    <w:left w:val="none" w:sz="0" w:space="0" w:color="auto"/>
                    <w:bottom w:val="none" w:sz="0" w:space="0" w:color="auto"/>
                    <w:right w:val="none" w:sz="0" w:space="0" w:color="auto"/>
                  </w:divBdr>
                </w:div>
              </w:divsChild>
            </w:div>
            <w:div w:id="536625242">
              <w:marLeft w:val="0"/>
              <w:marRight w:val="0"/>
              <w:marTop w:val="0"/>
              <w:marBottom w:val="0"/>
              <w:divBdr>
                <w:top w:val="none" w:sz="0" w:space="0" w:color="auto"/>
                <w:left w:val="none" w:sz="0" w:space="0" w:color="auto"/>
                <w:bottom w:val="none" w:sz="0" w:space="0" w:color="auto"/>
                <w:right w:val="none" w:sz="0" w:space="0" w:color="auto"/>
              </w:divBdr>
              <w:divsChild>
                <w:div w:id="1838617976">
                  <w:marLeft w:val="0"/>
                  <w:marRight w:val="0"/>
                  <w:marTop w:val="0"/>
                  <w:marBottom w:val="0"/>
                  <w:divBdr>
                    <w:top w:val="none" w:sz="0" w:space="0" w:color="auto"/>
                    <w:left w:val="none" w:sz="0" w:space="0" w:color="auto"/>
                    <w:bottom w:val="none" w:sz="0" w:space="0" w:color="auto"/>
                    <w:right w:val="none" w:sz="0" w:space="0" w:color="auto"/>
                  </w:divBdr>
                </w:div>
              </w:divsChild>
            </w:div>
            <w:div w:id="600527889">
              <w:marLeft w:val="0"/>
              <w:marRight w:val="0"/>
              <w:marTop w:val="0"/>
              <w:marBottom w:val="0"/>
              <w:divBdr>
                <w:top w:val="none" w:sz="0" w:space="0" w:color="auto"/>
                <w:left w:val="none" w:sz="0" w:space="0" w:color="auto"/>
                <w:bottom w:val="none" w:sz="0" w:space="0" w:color="auto"/>
                <w:right w:val="none" w:sz="0" w:space="0" w:color="auto"/>
              </w:divBdr>
              <w:divsChild>
                <w:div w:id="1230072070">
                  <w:marLeft w:val="0"/>
                  <w:marRight w:val="0"/>
                  <w:marTop w:val="0"/>
                  <w:marBottom w:val="0"/>
                  <w:divBdr>
                    <w:top w:val="none" w:sz="0" w:space="0" w:color="auto"/>
                    <w:left w:val="none" w:sz="0" w:space="0" w:color="auto"/>
                    <w:bottom w:val="none" w:sz="0" w:space="0" w:color="auto"/>
                    <w:right w:val="none" w:sz="0" w:space="0" w:color="auto"/>
                  </w:divBdr>
                </w:div>
              </w:divsChild>
            </w:div>
            <w:div w:id="617689655">
              <w:marLeft w:val="0"/>
              <w:marRight w:val="0"/>
              <w:marTop w:val="0"/>
              <w:marBottom w:val="0"/>
              <w:divBdr>
                <w:top w:val="none" w:sz="0" w:space="0" w:color="auto"/>
                <w:left w:val="none" w:sz="0" w:space="0" w:color="auto"/>
                <w:bottom w:val="none" w:sz="0" w:space="0" w:color="auto"/>
                <w:right w:val="none" w:sz="0" w:space="0" w:color="auto"/>
              </w:divBdr>
              <w:divsChild>
                <w:div w:id="1103305174">
                  <w:marLeft w:val="0"/>
                  <w:marRight w:val="0"/>
                  <w:marTop w:val="0"/>
                  <w:marBottom w:val="0"/>
                  <w:divBdr>
                    <w:top w:val="none" w:sz="0" w:space="0" w:color="auto"/>
                    <w:left w:val="none" w:sz="0" w:space="0" w:color="auto"/>
                    <w:bottom w:val="none" w:sz="0" w:space="0" w:color="auto"/>
                    <w:right w:val="none" w:sz="0" w:space="0" w:color="auto"/>
                  </w:divBdr>
                </w:div>
              </w:divsChild>
            </w:div>
            <w:div w:id="620189950">
              <w:marLeft w:val="0"/>
              <w:marRight w:val="0"/>
              <w:marTop w:val="0"/>
              <w:marBottom w:val="0"/>
              <w:divBdr>
                <w:top w:val="none" w:sz="0" w:space="0" w:color="auto"/>
                <w:left w:val="none" w:sz="0" w:space="0" w:color="auto"/>
                <w:bottom w:val="none" w:sz="0" w:space="0" w:color="auto"/>
                <w:right w:val="none" w:sz="0" w:space="0" w:color="auto"/>
              </w:divBdr>
              <w:divsChild>
                <w:div w:id="1971587941">
                  <w:marLeft w:val="0"/>
                  <w:marRight w:val="0"/>
                  <w:marTop w:val="0"/>
                  <w:marBottom w:val="0"/>
                  <w:divBdr>
                    <w:top w:val="none" w:sz="0" w:space="0" w:color="auto"/>
                    <w:left w:val="none" w:sz="0" w:space="0" w:color="auto"/>
                    <w:bottom w:val="none" w:sz="0" w:space="0" w:color="auto"/>
                    <w:right w:val="none" w:sz="0" w:space="0" w:color="auto"/>
                  </w:divBdr>
                </w:div>
              </w:divsChild>
            </w:div>
            <w:div w:id="658466363">
              <w:marLeft w:val="0"/>
              <w:marRight w:val="0"/>
              <w:marTop w:val="0"/>
              <w:marBottom w:val="0"/>
              <w:divBdr>
                <w:top w:val="none" w:sz="0" w:space="0" w:color="auto"/>
                <w:left w:val="none" w:sz="0" w:space="0" w:color="auto"/>
                <w:bottom w:val="none" w:sz="0" w:space="0" w:color="auto"/>
                <w:right w:val="none" w:sz="0" w:space="0" w:color="auto"/>
              </w:divBdr>
              <w:divsChild>
                <w:div w:id="1349214449">
                  <w:marLeft w:val="0"/>
                  <w:marRight w:val="0"/>
                  <w:marTop w:val="0"/>
                  <w:marBottom w:val="0"/>
                  <w:divBdr>
                    <w:top w:val="none" w:sz="0" w:space="0" w:color="auto"/>
                    <w:left w:val="none" w:sz="0" w:space="0" w:color="auto"/>
                    <w:bottom w:val="none" w:sz="0" w:space="0" w:color="auto"/>
                    <w:right w:val="none" w:sz="0" w:space="0" w:color="auto"/>
                  </w:divBdr>
                </w:div>
              </w:divsChild>
            </w:div>
            <w:div w:id="714890020">
              <w:marLeft w:val="0"/>
              <w:marRight w:val="0"/>
              <w:marTop w:val="0"/>
              <w:marBottom w:val="0"/>
              <w:divBdr>
                <w:top w:val="none" w:sz="0" w:space="0" w:color="auto"/>
                <w:left w:val="none" w:sz="0" w:space="0" w:color="auto"/>
                <w:bottom w:val="none" w:sz="0" w:space="0" w:color="auto"/>
                <w:right w:val="none" w:sz="0" w:space="0" w:color="auto"/>
              </w:divBdr>
              <w:divsChild>
                <w:div w:id="268125580">
                  <w:marLeft w:val="0"/>
                  <w:marRight w:val="0"/>
                  <w:marTop w:val="0"/>
                  <w:marBottom w:val="0"/>
                  <w:divBdr>
                    <w:top w:val="none" w:sz="0" w:space="0" w:color="auto"/>
                    <w:left w:val="none" w:sz="0" w:space="0" w:color="auto"/>
                    <w:bottom w:val="none" w:sz="0" w:space="0" w:color="auto"/>
                    <w:right w:val="none" w:sz="0" w:space="0" w:color="auto"/>
                  </w:divBdr>
                </w:div>
              </w:divsChild>
            </w:div>
            <w:div w:id="768041989">
              <w:marLeft w:val="0"/>
              <w:marRight w:val="0"/>
              <w:marTop w:val="0"/>
              <w:marBottom w:val="0"/>
              <w:divBdr>
                <w:top w:val="none" w:sz="0" w:space="0" w:color="auto"/>
                <w:left w:val="none" w:sz="0" w:space="0" w:color="auto"/>
                <w:bottom w:val="none" w:sz="0" w:space="0" w:color="auto"/>
                <w:right w:val="none" w:sz="0" w:space="0" w:color="auto"/>
              </w:divBdr>
              <w:divsChild>
                <w:div w:id="589582026">
                  <w:marLeft w:val="0"/>
                  <w:marRight w:val="0"/>
                  <w:marTop w:val="0"/>
                  <w:marBottom w:val="0"/>
                  <w:divBdr>
                    <w:top w:val="none" w:sz="0" w:space="0" w:color="auto"/>
                    <w:left w:val="none" w:sz="0" w:space="0" w:color="auto"/>
                    <w:bottom w:val="none" w:sz="0" w:space="0" w:color="auto"/>
                    <w:right w:val="none" w:sz="0" w:space="0" w:color="auto"/>
                  </w:divBdr>
                </w:div>
              </w:divsChild>
            </w:div>
            <w:div w:id="910772498">
              <w:marLeft w:val="0"/>
              <w:marRight w:val="0"/>
              <w:marTop w:val="0"/>
              <w:marBottom w:val="0"/>
              <w:divBdr>
                <w:top w:val="none" w:sz="0" w:space="0" w:color="auto"/>
                <w:left w:val="none" w:sz="0" w:space="0" w:color="auto"/>
                <w:bottom w:val="none" w:sz="0" w:space="0" w:color="auto"/>
                <w:right w:val="none" w:sz="0" w:space="0" w:color="auto"/>
              </w:divBdr>
              <w:divsChild>
                <w:div w:id="2073649887">
                  <w:marLeft w:val="0"/>
                  <w:marRight w:val="0"/>
                  <w:marTop w:val="0"/>
                  <w:marBottom w:val="0"/>
                  <w:divBdr>
                    <w:top w:val="none" w:sz="0" w:space="0" w:color="auto"/>
                    <w:left w:val="none" w:sz="0" w:space="0" w:color="auto"/>
                    <w:bottom w:val="none" w:sz="0" w:space="0" w:color="auto"/>
                    <w:right w:val="none" w:sz="0" w:space="0" w:color="auto"/>
                  </w:divBdr>
                </w:div>
              </w:divsChild>
            </w:div>
            <w:div w:id="943880607">
              <w:marLeft w:val="0"/>
              <w:marRight w:val="0"/>
              <w:marTop w:val="0"/>
              <w:marBottom w:val="0"/>
              <w:divBdr>
                <w:top w:val="none" w:sz="0" w:space="0" w:color="auto"/>
                <w:left w:val="none" w:sz="0" w:space="0" w:color="auto"/>
                <w:bottom w:val="none" w:sz="0" w:space="0" w:color="auto"/>
                <w:right w:val="none" w:sz="0" w:space="0" w:color="auto"/>
              </w:divBdr>
              <w:divsChild>
                <w:div w:id="155269429">
                  <w:marLeft w:val="0"/>
                  <w:marRight w:val="0"/>
                  <w:marTop w:val="0"/>
                  <w:marBottom w:val="0"/>
                  <w:divBdr>
                    <w:top w:val="none" w:sz="0" w:space="0" w:color="auto"/>
                    <w:left w:val="none" w:sz="0" w:space="0" w:color="auto"/>
                    <w:bottom w:val="none" w:sz="0" w:space="0" w:color="auto"/>
                    <w:right w:val="none" w:sz="0" w:space="0" w:color="auto"/>
                  </w:divBdr>
                </w:div>
              </w:divsChild>
            </w:div>
            <w:div w:id="1009059801">
              <w:marLeft w:val="0"/>
              <w:marRight w:val="0"/>
              <w:marTop w:val="0"/>
              <w:marBottom w:val="0"/>
              <w:divBdr>
                <w:top w:val="none" w:sz="0" w:space="0" w:color="auto"/>
                <w:left w:val="none" w:sz="0" w:space="0" w:color="auto"/>
                <w:bottom w:val="none" w:sz="0" w:space="0" w:color="auto"/>
                <w:right w:val="none" w:sz="0" w:space="0" w:color="auto"/>
              </w:divBdr>
              <w:divsChild>
                <w:div w:id="649288311">
                  <w:marLeft w:val="0"/>
                  <w:marRight w:val="0"/>
                  <w:marTop w:val="0"/>
                  <w:marBottom w:val="0"/>
                  <w:divBdr>
                    <w:top w:val="none" w:sz="0" w:space="0" w:color="auto"/>
                    <w:left w:val="none" w:sz="0" w:space="0" w:color="auto"/>
                    <w:bottom w:val="none" w:sz="0" w:space="0" w:color="auto"/>
                    <w:right w:val="none" w:sz="0" w:space="0" w:color="auto"/>
                  </w:divBdr>
                </w:div>
              </w:divsChild>
            </w:div>
            <w:div w:id="1255938580">
              <w:marLeft w:val="0"/>
              <w:marRight w:val="0"/>
              <w:marTop w:val="0"/>
              <w:marBottom w:val="0"/>
              <w:divBdr>
                <w:top w:val="none" w:sz="0" w:space="0" w:color="auto"/>
                <w:left w:val="none" w:sz="0" w:space="0" w:color="auto"/>
                <w:bottom w:val="none" w:sz="0" w:space="0" w:color="auto"/>
                <w:right w:val="none" w:sz="0" w:space="0" w:color="auto"/>
              </w:divBdr>
              <w:divsChild>
                <w:div w:id="921448393">
                  <w:marLeft w:val="0"/>
                  <w:marRight w:val="0"/>
                  <w:marTop w:val="0"/>
                  <w:marBottom w:val="0"/>
                  <w:divBdr>
                    <w:top w:val="none" w:sz="0" w:space="0" w:color="auto"/>
                    <w:left w:val="none" w:sz="0" w:space="0" w:color="auto"/>
                    <w:bottom w:val="none" w:sz="0" w:space="0" w:color="auto"/>
                    <w:right w:val="none" w:sz="0" w:space="0" w:color="auto"/>
                  </w:divBdr>
                </w:div>
              </w:divsChild>
            </w:div>
            <w:div w:id="1313875465">
              <w:marLeft w:val="0"/>
              <w:marRight w:val="0"/>
              <w:marTop w:val="0"/>
              <w:marBottom w:val="0"/>
              <w:divBdr>
                <w:top w:val="none" w:sz="0" w:space="0" w:color="auto"/>
                <w:left w:val="none" w:sz="0" w:space="0" w:color="auto"/>
                <w:bottom w:val="none" w:sz="0" w:space="0" w:color="auto"/>
                <w:right w:val="none" w:sz="0" w:space="0" w:color="auto"/>
              </w:divBdr>
              <w:divsChild>
                <w:div w:id="2009012701">
                  <w:marLeft w:val="0"/>
                  <w:marRight w:val="0"/>
                  <w:marTop w:val="0"/>
                  <w:marBottom w:val="0"/>
                  <w:divBdr>
                    <w:top w:val="none" w:sz="0" w:space="0" w:color="auto"/>
                    <w:left w:val="none" w:sz="0" w:space="0" w:color="auto"/>
                    <w:bottom w:val="none" w:sz="0" w:space="0" w:color="auto"/>
                    <w:right w:val="none" w:sz="0" w:space="0" w:color="auto"/>
                  </w:divBdr>
                </w:div>
              </w:divsChild>
            </w:div>
            <w:div w:id="1483618546">
              <w:marLeft w:val="0"/>
              <w:marRight w:val="0"/>
              <w:marTop w:val="0"/>
              <w:marBottom w:val="0"/>
              <w:divBdr>
                <w:top w:val="none" w:sz="0" w:space="0" w:color="auto"/>
                <w:left w:val="none" w:sz="0" w:space="0" w:color="auto"/>
                <w:bottom w:val="none" w:sz="0" w:space="0" w:color="auto"/>
                <w:right w:val="none" w:sz="0" w:space="0" w:color="auto"/>
              </w:divBdr>
              <w:divsChild>
                <w:div w:id="909078731">
                  <w:marLeft w:val="0"/>
                  <w:marRight w:val="0"/>
                  <w:marTop w:val="0"/>
                  <w:marBottom w:val="0"/>
                  <w:divBdr>
                    <w:top w:val="none" w:sz="0" w:space="0" w:color="auto"/>
                    <w:left w:val="none" w:sz="0" w:space="0" w:color="auto"/>
                    <w:bottom w:val="none" w:sz="0" w:space="0" w:color="auto"/>
                    <w:right w:val="none" w:sz="0" w:space="0" w:color="auto"/>
                  </w:divBdr>
                </w:div>
              </w:divsChild>
            </w:div>
            <w:div w:id="1581720831">
              <w:marLeft w:val="0"/>
              <w:marRight w:val="0"/>
              <w:marTop w:val="0"/>
              <w:marBottom w:val="0"/>
              <w:divBdr>
                <w:top w:val="none" w:sz="0" w:space="0" w:color="auto"/>
                <w:left w:val="none" w:sz="0" w:space="0" w:color="auto"/>
                <w:bottom w:val="none" w:sz="0" w:space="0" w:color="auto"/>
                <w:right w:val="none" w:sz="0" w:space="0" w:color="auto"/>
              </w:divBdr>
              <w:divsChild>
                <w:div w:id="1169370271">
                  <w:marLeft w:val="0"/>
                  <w:marRight w:val="0"/>
                  <w:marTop w:val="0"/>
                  <w:marBottom w:val="0"/>
                  <w:divBdr>
                    <w:top w:val="none" w:sz="0" w:space="0" w:color="auto"/>
                    <w:left w:val="none" w:sz="0" w:space="0" w:color="auto"/>
                    <w:bottom w:val="none" w:sz="0" w:space="0" w:color="auto"/>
                    <w:right w:val="none" w:sz="0" w:space="0" w:color="auto"/>
                  </w:divBdr>
                </w:div>
              </w:divsChild>
            </w:div>
            <w:div w:id="1627272769">
              <w:marLeft w:val="0"/>
              <w:marRight w:val="0"/>
              <w:marTop w:val="0"/>
              <w:marBottom w:val="0"/>
              <w:divBdr>
                <w:top w:val="none" w:sz="0" w:space="0" w:color="auto"/>
                <w:left w:val="none" w:sz="0" w:space="0" w:color="auto"/>
                <w:bottom w:val="none" w:sz="0" w:space="0" w:color="auto"/>
                <w:right w:val="none" w:sz="0" w:space="0" w:color="auto"/>
              </w:divBdr>
              <w:divsChild>
                <w:div w:id="1000809704">
                  <w:marLeft w:val="0"/>
                  <w:marRight w:val="0"/>
                  <w:marTop w:val="0"/>
                  <w:marBottom w:val="0"/>
                  <w:divBdr>
                    <w:top w:val="none" w:sz="0" w:space="0" w:color="auto"/>
                    <w:left w:val="none" w:sz="0" w:space="0" w:color="auto"/>
                    <w:bottom w:val="none" w:sz="0" w:space="0" w:color="auto"/>
                    <w:right w:val="none" w:sz="0" w:space="0" w:color="auto"/>
                  </w:divBdr>
                </w:div>
              </w:divsChild>
            </w:div>
            <w:div w:id="1844054281">
              <w:marLeft w:val="0"/>
              <w:marRight w:val="0"/>
              <w:marTop w:val="0"/>
              <w:marBottom w:val="0"/>
              <w:divBdr>
                <w:top w:val="none" w:sz="0" w:space="0" w:color="auto"/>
                <w:left w:val="none" w:sz="0" w:space="0" w:color="auto"/>
                <w:bottom w:val="none" w:sz="0" w:space="0" w:color="auto"/>
                <w:right w:val="none" w:sz="0" w:space="0" w:color="auto"/>
              </w:divBdr>
              <w:divsChild>
                <w:div w:id="453716554">
                  <w:marLeft w:val="0"/>
                  <w:marRight w:val="0"/>
                  <w:marTop w:val="0"/>
                  <w:marBottom w:val="0"/>
                  <w:divBdr>
                    <w:top w:val="none" w:sz="0" w:space="0" w:color="auto"/>
                    <w:left w:val="none" w:sz="0" w:space="0" w:color="auto"/>
                    <w:bottom w:val="none" w:sz="0" w:space="0" w:color="auto"/>
                    <w:right w:val="none" w:sz="0" w:space="0" w:color="auto"/>
                  </w:divBdr>
                </w:div>
              </w:divsChild>
            </w:div>
            <w:div w:id="1870994710">
              <w:marLeft w:val="0"/>
              <w:marRight w:val="0"/>
              <w:marTop w:val="0"/>
              <w:marBottom w:val="0"/>
              <w:divBdr>
                <w:top w:val="none" w:sz="0" w:space="0" w:color="auto"/>
                <w:left w:val="none" w:sz="0" w:space="0" w:color="auto"/>
                <w:bottom w:val="none" w:sz="0" w:space="0" w:color="auto"/>
                <w:right w:val="none" w:sz="0" w:space="0" w:color="auto"/>
              </w:divBdr>
              <w:divsChild>
                <w:div w:id="877355611">
                  <w:marLeft w:val="0"/>
                  <w:marRight w:val="0"/>
                  <w:marTop w:val="0"/>
                  <w:marBottom w:val="0"/>
                  <w:divBdr>
                    <w:top w:val="none" w:sz="0" w:space="0" w:color="auto"/>
                    <w:left w:val="none" w:sz="0" w:space="0" w:color="auto"/>
                    <w:bottom w:val="none" w:sz="0" w:space="0" w:color="auto"/>
                    <w:right w:val="none" w:sz="0" w:space="0" w:color="auto"/>
                  </w:divBdr>
                </w:div>
              </w:divsChild>
            </w:div>
            <w:div w:id="1874462330">
              <w:marLeft w:val="0"/>
              <w:marRight w:val="0"/>
              <w:marTop w:val="0"/>
              <w:marBottom w:val="0"/>
              <w:divBdr>
                <w:top w:val="none" w:sz="0" w:space="0" w:color="auto"/>
                <w:left w:val="none" w:sz="0" w:space="0" w:color="auto"/>
                <w:bottom w:val="none" w:sz="0" w:space="0" w:color="auto"/>
                <w:right w:val="none" w:sz="0" w:space="0" w:color="auto"/>
              </w:divBdr>
              <w:divsChild>
                <w:div w:id="21010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6597">
          <w:marLeft w:val="-75"/>
          <w:marRight w:val="0"/>
          <w:marTop w:val="30"/>
          <w:marBottom w:val="30"/>
          <w:divBdr>
            <w:top w:val="none" w:sz="0" w:space="0" w:color="auto"/>
            <w:left w:val="none" w:sz="0" w:space="0" w:color="auto"/>
            <w:bottom w:val="none" w:sz="0" w:space="0" w:color="auto"/>
            <w:right w:val="none" w:sz="0" w:space="0" w:color="auto"/>
          </w:divBdr>
          <w:divsChild>
            <w:div w:id="27487958">
              <w:marLeft w:val="0"/>
              <w:marRight w:val="0"/>
              <w:marTop w:val="0"/>
              <w:marBottom w:val="0"/>
              <w:divBdr>
                <w:top w:val="none" w:sz="0" w:space="0" w:color="auto"/>
                <w:left w:val="none" w:sz="0" w:space="0" w:color="auto"/>
                <w:bottom w:val="none" w:sz="0" w:space="0" w:color="auto"/>
                <w:right w:val="none" w:sz="0" w:space="0" w:color="auto"/>
              </w:divBdr>
              <w:divsChild>
                <w:div w:id="884414432">
                  <w:marLeft w:val="0"/>
                  <w:marRight w:val="0"/>
                  <w:marTop w:val="0"/>
                  <w:marBottom w:val="0"/>
                  <w:divBdr>
                    <w:top w:val="none" w:sz="0" w:space="0" w:color="auto"/>
                    <w:left w:val="none" w:sz="0" w:space="0" w:color="auto"/>
                    <w:bottom w:val="none" w:sz="0" w:space="0" w:color="auto"/>
                    <w:right w:val="none" w:sz="0" w:space="0" w:color="auto"/>
                  </w:divBdr>
                </w:div>
              </w:divsChild>
            </w:div>
            <w:div w:id="90243746">
              <w:marLeft w:val="0"/>
              <w:marRight w:val="0"/>
              <w:marTop w:val="0"/>
              <w:marBottom w:val="0"/>
              <w:divBdr>
                <w:top w:val="none" w:sz="0" w:space="0" w:color="auto"/>
                <w:left w:val="none" w:sz="0" w:space="0" w:color="auto"/>
                <w:bottom w:val="none" w:sz="0" w:space="0" w:color="auto"/>
                <w:right w:val="none" w:sz="0" w:space="0" w:color="auto"/>
              </w:divBdr>
              <w:divsChild>
                <w:div w:id="890844461">
                  <w:marLeft w:val="0"/>
                  <w:marRight w:val="0"/>
                  <w:marTop w:val="0"/>
                  <w:marBottom w:val="0"/>
                  <w:divBdr>
                    <w:top w:val="none" w:sz="0" w:space="0" w:color="auto"/>
                    <w:left w:val="none" w:sz="0" w:space="0" w:color="auto"/>
                    <w:bottom w:val="none" w:sz="0" w:space="0" w:color="auto"/>
                    <w:right w:val="none" w:sz="0" w:space="0" w:color="auto"/>
                  </w:divBdr>
                </w:div>
              </w:divsChild>
            </w:div>
            <w:div w:id="102772683">
              <w:marLeft w:val="0"/>
              <w:marRight w:val="0"/>
              <w:marTop w:val="0"/>
              <w:marBottom w:val="0"/>
              <w:divBdr>
                <w:top w:val="none" w:sz="0" w:space="0" w:color="auto"/>
                <w:left w:val="none" w:sz="0" w:space="0" w:color="auto"/>
                <w:bottom w:val="none" w:sz="0" w:space="0" w:color="auto"/>
                <w:right w:val="none" w:sz="0" w:space="0" w:color="auto"/>
              </w:divBdr>
              <w:divsChild>
                <w:div w:id="2060156363">
                  <w:marLeft w:val="0"/>
                  <w:marRight w:val="0"/>
                  <w:marTop w:val="0"/>
                  <w:marBottom w:val="0"/>
                  <w:divBdr>
                    <w:top w:val="none" w:sz="0" w:space="0" w:color="auto"/>
                    <w:left w:val="none" w:sz="0" w:space="0" w:color="auto"/>
                    <w:bottom w:val="none" w:sz="0" w:space="0" w:color="auto"/>
                    <w:right w:val="none" w:sz="0" w:space="0" w:color="auto"/>
                  </w:divBdr>
                </w:div>
              </w:divsChild>
            </w:div>
            <w:div w:id="283079273">
              <w:marLeft w:val="0"/>
              <w:marRight w:val="0"/>
              <w:marTop w:val="0"/>
              <w:marBottom w:val="0"/>
              <w:divBdr>
                <w:top w:val="none" w:sz="0" w:space="0" w:color="auto"/>
                <w:left w:val="none" w:sz="0" w:space="0" w:color="auto"/>
                <w:bottom w:val="none" w:sz="0" w:space="0" w:color="auto"/>
                <w:right w:val="none" w:sz="0" w:space="0" w:color="auto"/>
              </w:divBdr>
              <w:divsChild>
                <w:div w:id="951741198">
                  <w:marLeft w:val="0"/>
                  <w:marRight w:val="0"/>
                  <w:marTop w:val="0"/>
                  <w:marBottom w:val="0"/>
                  <w:divBdr>
                    <w:top w:val="none" w:sz="0" w:space="0" w:color="auto"/>
                    <w:left w:val="none" w:sz="0" w:space="0" w:color="auto"/>
                    <w:bottom w:val="none" w:sz="0" w:space="0" w:color="auto"/>
                    <w:right w:val="none" w:sz="0" w:space="0" w:color="auto"/>
                  </w:divBdr>
                </w:div>
              </w:divsChild>
            </w:div>
            <w:div w:id="327751600">
              <w:marLeft w:val="0"/>
              <w:marRight w:val="0"/>
              <w:marTop w:val="0"/>
              <w:marBottom w:val="0"/>
              <w:divBdr>
                <w:top w:val="none" w:sz="0" w:space="0" w:color="auto"/>
                <w:left w:val="none" w:sz="0" w:space="0" w:color="auto"/>
                <w:bottom w:val="none" w:sz="0" w:space="0" w:color="auto"/>
                <w:right w:val="none" w:sz="0" w:space="0" w:color="auto"/>
              </w:divBdr>
              <w:divsChild>
                <w:div w:id="324405926">
                  <w:marLeft w:val="0"/>
                  <w:marRight w:val="0"/>
                  <w:marTop w:val="0"/>
                  <w:marBottom w:val="0"/>
                  <w:divBdr>
                    <w:top w:val="none" w:sz="0" w:space="0" w:color="auto"/>
                    <w:left w:val="none" w:sz="0" w:space="0" w:color="auto"/>
                    <w:bottom w:val="none" w:sz="0" w:space="0" w:color="auto"/>
                    <w:right w:val="none" w:sz="0" w:space="0" w:color="auto"/>
                  </w:divBdr>
                </w:div>
              </w:divsChild>
            </w:div>
            <w:div w:id="368728993">
              <w:marLeft w:val="0"/>
              <w:marRight w:val="0"/>
              <w:marTop w:val="0"/>
              <w:marBottom w:val="0"/>
              <w:divBdr>
                <w:top w:val="none" w:sz="0" w:space="0" w:color="auto"/>
                <w:left w:val="none" w:sz="0" w:space="0" w:color="auto"/>
                <w:bottom w:val="none" w:sz="0" w:space="0" w:color="auto"/>
                <w:right w:val="none" w:sz="0" w:space="0" w:color="auto"/>
              </w:divBdr>
              <w:divsChild>
                <w:div w:id="745809319">
                  <w:marLeft w:val="0"/>
                  <w:marRight w:val="0"/>
                  <w:marTop w:val="0"/>
                  <w:marBottom w:val="0"/>
                  <w:divBdr>
                    <w:top w:val="none" w:sz="0" w:space="0" w:color="auto"/>
                    <w:left w:val="none" w:sz="0" w:space="0" w:color="auto"/>
                    <w:bottom w:val="none" w:sz="0" w:space="0" w:color="auto"/>
                    <w:right w:val="none" w:sz="0" w:space="0" w:color="auto"/>
                  </w:divBdr>
                </w:div>
              </w:divsChild>
            </w:div>
            <w:div w:id="573902220">
              <w:marLeft w:val="0"/>
              <w:marRight w:val="0"/>
              <w:marTop w:val="0"/>
              <w:marBottom w:val="0"/>
              <w:divBdr>
                <w:top w:val="none" w:sz="0" w:space="0" w:color="auto"/>
                <w:left w:val="none" w:sz="0" w:space="0" w:color="auto"/>
                <w:bottom w:val="none" w:sz="0" w:space="0" w:color="auto"/>
                <w:right w:val="none" w:sz="0" w:space="0" w:color="auto"/>
              </w:divBdr>
              <w:divsChild>
                <w:div w:id="1127433445">
                  <w:marLeft w:val="0"/>
                  <w:marRight w:val="0"/>
                  <w:marTop w:val="0"/>
                  <w:marBottom w:val="0"/>
                  <w:divBdr>
                    <w:top w:val="none" w:sz="0" w:space="0" w:color="auto"/>
                    <w:left w:val="none" w:sz="0" w:space="0" w:color="auto"/>
                    <w:bottom w:val="none" w:sz="0" w:space="0" w:color="auto"/>
                    <w:right w:val="none" w:sz="0" w:space="0" w:color="auto"/>
                  </w:divBdr>
                </w:div>
              </w:divsChild>
            </w:div>
            <w:div w:id="599681970">
              <w:marLeft w:val="0"/>
              <w:marRight w:val="0"/>
              <w:marTop w:val="0"/>
              <w:marBottom w:val="0"/>
              <w:divBdr>
                <w:top w:val="none" w:sz="0" w:space="0" w:color="auto"/>
                <w:left w:val="none" w:sz="0" w:space="0" w:color="auto"/>
                <w:bottom w:val="none" w:sz="0" w:space="0" w:color="auto"/>
                <w:right w:val="none" w:sz="0" w:space="0" w:color="auto"/>
              </w:divBdr>
              <w:divsChild>
                <w:div w:id="1092317243">
                  <w:marLeft w:val="0"/>
                  <w:marRight w:val="0"/>
                  <w:marTop w:val="0"/>
                  <w:marBottom w:val="0"/>
                  <w:divBdr>
                    <w:top w:val="none" w:sz="0" w:space="0" w:color="auto"/>
                    <w:left w:val="none" w:sz="0" w:space="0" w:color="auto"/>
                    <w:bottom w:val="none" w:sz="0" w:space="0" w:color="auto"/>
                    <w:right w:val="none" w:sz="0" w:space="0" w:color="auto"/>
                  </w:divBdr>
                </w:div>
              </w:divsChild>
            </w:div>
            <w:div w:id="719129435">
              <w:marLeft w:val="0"/>
              <w:marRight w:val="0"/>
              <w:marTop w:val="0"/>
              <w:marBottom w:val="0"/>
              <w:divBdr>
                <w:top w:val="none" w:sz="0" w:space="0" w:color="auto"/>
                <w:left w:val="none" w:sz="0" w:space="0" w:color="auto"/>
                <w:bottom w:val="none" w:sz="0" w:space="0" w:color="auto"/>
                <w:right w:val="none" w:sz="0" w:space="0" w:color="auto"/>
              </w:divBdr>
              <w:divsChild>
                <w:div w:id="1715613717">
                  <w:marLeft w:val="0"/>
                  <w:marRight w:val="0"/>
                  <w:marTop w:val="0"/>
                  <w:marBottom w:val="0"/>
                  <w:divBdr>
                    <w:top w:val="none" w:sz="0" w:space="0" w:color="auto"/>
                    <w:left w:val="none" w:sz="0" w:space="0" w:color="auto"/>
                    <w:bottom w:val="none" w:sz="0" w:space="0" w:color="auto"/>
                    <w:right w:val="none" w:sz="0" w:space="0" w:color="auto"/>
                  </w:divBdr>
                </w:div>
              </w:divsChild>
            </w:div>
            <w:div w:id="730731663">
              <w:marLeft w:val="0"/>
              <w:marRight w:val="0"/>
              <w:marTop w:val="0"/>
              <w:marBottom w:val="0"/>
              <w:divBdr>
                <w:top w:val="none" w:sz="0" w:space="0" w:color="auto"/>
                <w:left w:val="none" w:sz="0" w:space="0" w:color="auto"/>
                <w:bottom w:val="none" w:sz="0" w:space="0" w:color="auto"/>
                <w:right w:val="none" w:sz="0" w:space="0" w:color="auto"/>
              </w:divBdr>
              <w:divsChild>
                <w:div w:id="786970245">
                  <w:marLeft w:val="0"/>
                  <w:marRight w:val="0"/>
                  <w:marTop w:val="0"/>
                  <w:marBottom w:val="0"/>
                  <w:divBdr>
                    <w:top w:val="none" w:sz="0" w:space="0" w:color="auto"/>
                    <w:left w:val="none" w:sz="0" w:space="0" w:color="auto"/>
                    <w:bottom w:val="none" w:sz="0" w:space="0" w:color="auto"/>
                    <w:right w:val="none" w:sz="0" w:space="0" w:color="auto"/>
                  </w:divBdr>
                </w:div>
              </w:divsChild>
            </w:div>
            <w:div w:id="838891844">
              <w:marLeft w:val="0"/>
              <w:marRight w:val="0"/>
              <w:marTop w:val="0"/>
              <w:marBottom w:val="0"/>
              <w:divBdr>
                <w:top w:val="none" w:sz="0" w:space="0" w:color="auto"/>
                <w:left w:val="none" w:sz="0" w:space="0" w:color="auto"/>
                <w:bottom w:val="none" w:sz="0" w:space="0" w:color="auto"/>
                <w:right w:val="none" w:sz="0" w:space="0" w:color="auto"/>
              </w:divBdr>
              <w:divsChild>
                <w:div w:id="1949459110">
                  <w:marLeft w:val="0"/>
                  <w:marRight w:val="0"/>
                  <w:marTop w:val="0"/>
                  <w:marBottom w:val="0"/>
                  <w:divBdr>
                    <w:top w:val="none" w:sz="0" w:space="0" w:color="auto"/>
                    <w:left w:val="none" w:sz="0" w:space="0" w:color="auto"/>
                    <w:bottom w:val="none" w:sz="0" w:space="0" w:color="auto"/>
                    <w:right w:val="none" w:sz="0" w:space="0" w:color="auto"/>
                  </w:divBdr>
                </w:div>
              </w:divsChild>
            </w:div>
            <w:div w:id="932670157">
              <w:marLeft w:val="0"/>
              <w:marRight w:val="0"/>
              <w:marTop w:val="0"/>
              <w:marBottom w:val="0"/>
              <w:divBdr>
                <w:top w:val="none" w:sz="0" w:space="0" w:color="auto"/>
                <w:left w:val="none" w:sz="0" w:space="0" w:color="auto"/>
                <w:bottom w:val="none" w:sz="0" w:space="0" w:color="auto"/>
                <w:right w:val="none" w:sz="0" w:space="0" w:color="auto"/>
              </w:divBdr>
              <w:divsChild>
                <w:div w:id="799424438">
                  <w:marLeft w:val="0"/>
                  <w:marRight w:val="0"/>
                  <w:marTop w:val="0"/>
                  <w:marBottom w:val="0"/>
                  <w:divBdr>
                    <w:top w:val="none" w:sz="0" w:space="0" w:color="auto"/>
                    <w:left w:val="none" w:sz="0" w:space="0" w:color="auto"/>
                    <w:bottom w:val="none" w:sz="0" w:space="0" w:color="auto"/>
                    <w:right w:val="none" w:sz="0" w:space="0" w:color="auto"/>
                  </w:divBdr>
                </w:div>
              </w:divsChild>
            </w:div>
            <w:div w:id="950936668">
              <w:marLeft w:val="0"/>
              <w:marRight w:val="0"/>
              <w:marTop w:val="0"/>
              <w:marBottom w:val="0"/>
              <w:divBdr>
                <w:top w:val="none" w:sz="0" w:space="0" w:color="auto"/>
                <w:left w:val="none" w:sz="0" w:space="0" w:color="auto"/>
                <w:bottom w:val="none" w:sz="0" w:space="0" w:color="auto"/>
                <w:right w:val="none" w:sz="0" w:space="0" w:color="auto"/>
              </w:divBdr>
              <w:divsChild>
                <w:div w:id="283315266">
                  <w:marLeft w:val="0"/>
                  <w:marRight w:val="0"/>
                  <w:marTop w:val="0"/>
                  <w:marBottom w:val="0"/>
                  <w:divBdr>
                    <w:top w:val="none" w:sz="0" w:space="0" w:color="auto"/>
                    <w:left w:val="none" w:sz="0" w:space="0" w:color="auto"/>
                    <w:bottom w:val="none" w:sz="0" w:space="0" w:color="auto"/>
                    <w:right w:val="none" w:sz="0" w:space="0" w:color="auto"/>
                  </w:divBdr>
                </w:div>
              </w:divsChild>
            </w:div>
            <w:div w:id="1085415729">
              <w:marLeft w:val="0"/>
              <w:marRight w:val="0"/>
              <w:marTop w:val="0"/>
              <w:marBottom w:val="0"/>
              <w:divBdr>
                <w:top w:val="none" w:sz="0" w:space="0" w:color="auto"/>
                <w:left w:val="none" w:sz="0" w:space="0" w:color="auto"/>
                <w:bottom w:val="none" w:sz="0" w:space="0" w:color="auto"/>
                <w:right w:val="none" w:sz="0" w:space="0" w:color="auto"/>
              </w:divBdr>
              <w:divsChild>
                <w:div w:id="499659451">
                  <w:marLeft w:val="0"/>
                  <w:marRight w:val="0"/>
                  <w:marTop w:val="0"/>
                  <w:marBottom w:val="0"/>
                  <w:divBdr>
                    <w:top w:val="none" w:sz="0" w:space="0" w:color="auto"/>
                    <w:left w:val="none" w:sz="0" w:space="0" w:color="auto"/>
                    <w:bottom w:val="none" w:sz="0" w:space="0" w:color="auto"/>
                    <w:right w:val="none" w:sz="0" w:space="0" w:color="auto"/>
                  </w:divBdr>
                </w:div>
              </w:divsChild>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652829097">
                  <w:marLeft w:val="0"/>
                  <w:marRight w:val="0"/>
                  <w:marTop w:val="0"/>
                  <w:marBottom w:val="0"/>
                  <w:divBdr>
                    <w:top w:val="none" w:sz="0" w:space="0" w:color="auto"/>
                    <w:left w:val="none" w:sz="0" w:space="0" w:color="auto"/>
                    <w:bottom w:val="none" w:sz="0" w:space="0" w:color="auto"/>
                    <w:right w:val="none" w:sz="0" w:space="0" w:color="auto"/>
                  </w:divBdr>
                </w:div>
              </w:divsChild>
            </w:div>
            <w:div w:id="1139761808">
              <w:marLeft w:val="0"/>
              <w:marRight w:val="0"/>
              <w:marTop w:val="0"/>
              <w:marBottom w:val="0"/>
              <w:divBdr>
                <w:top w:val="none" w:sz="0" w:space="0" w:color="auto"/>
                <w:left w:val="none" w:sz="0" w:space="0" w:color="auto"/>
                <w:bottom w:val="none" w:sz="0" w:space="0" w:color="auto"/>
                <w:right w:val="none" w:sz="0" w:space="0" w:color="auto"/>
              </w:divBdr>
              <w:divsChild>
                <w:div w:id="1119489450">
                  <w:marLeft w:val="0"/>
                  <w:marRight w:val="0"/>
                  <w:marTop w:val="0"/>
                  <w:marBottom w:val="0"/>
                  <w:divBdr>
                    <w:top w:val="none" w:sz="0" w:space="0" w:color="auto"/>
                    <w:left w:val="none" w:sz="0" w:space="0" w:color="auto"/>
                    <w:bottom w:val="none" w:sz="0" w:space="0" w:color="auto"/>
                    <w:right w:val="none" w:sz="0" w:space="0" w:color="auto"/>
                  </w:divBdr>
                </w:div>
              </w:divsChild>
            </w:div>
            <w:div w:id="1250040197">
              <w:marLeft w:val="0"/>
              <w:marRight w:val="0"/>
              <w:marTop w:val="0"/>
              <w:marBottom w:val="0"/>
              <w:divBdr>
                <w:top w:val="none" w:sz="0" w:space="0" w:color="auto"/>
                <w:left w:val="none" w:sz="0" w:space="0" w:color="auto"/>
                <w:bottom w:val="none" w:sz="0" w:space="0" w:color="auto"/>
                <w:right w:val="none" w:sz="0" w:space="0" w:color="auto"/>
              </w:divBdr>
              <w:divsChild>
                <w:div w:id="1554199748">
                  <w:marLeft w:val="0"/>
                  <w:marRight w:val="0"/>
                  <w:marTop w:val="0"/>
                  <w:marBottom w:val="0"/>
                  <w:divBdr>
                    <w:top w:val="none" w:sz="0" w:space="0" w:color="auto"/>
                    <w:left w:val="none" w:sz="0" w:space="0" w:color="auto"/>
                    <w:bottom w:val="none" w:sz="0" w:space="0" w:color="auto"/>
                    <w:right w:val="none" w:sz="0" w:space="0" w:color="auto"/>
                  </w:divBdr>
                </w:div>
              </w:divsChild>
            </w:div>
            <w:div w:id="1271350438">
              <w:marLeft w:val="0"/>
              <w:marRight w:val="0"/>
              <w:marTop w:val="0"/>
              <w:marBottom w:val="0"/>
              <w:divBdr>
                <w:top w:val="none" w:sz="0" w:space="0" w:color="auto"/>
                <w:left w:val="none" w:sz="0" w:space="0" w:color="auto"/>
                <w:bottom w:val="none" w:sz="0" w:space="0" w:color="auto"/>
                <w:right w:val="none" w:sz="0" w:space="0" w:color="auto"/>
              </w:divBdr>
              <w:divsChild>
                <w:div w:id="2112509626">
                  <w:marLeft w:val="0"/>
                  <w:marRight w:val="0"/>
                  <w:marTop w:val="0"/>
                  <w:marBottom w:val="0"/>
                  <w:divBdr>
                    <w:top w:val="none" w:sz="0" w:space="0" w:color="auto"/>
                    <w:left w:val="none" w:sz="0" w:space="0" w:color="auto"/>
                    <w:bottom w:val="none" w:sz="0" w:space="0" w:color="auto"/>
                    <w:right w:val="none" w:sz="0" w:space="0" w:color="auto"/>
                  </w:divBdr>
                </w:div>
              </w:divsChild>
            </w:div>
            <w:div w:id="1296175339">
              <w:marLeft w:val="0"/>
              <w:marRight w:val="0"/>
              <w:marTop w:val="0"/>
              <w:marBottom w:val="0"/>
              <w:divBdr>
                <w:top w:val="none" w:sz="0" w:space="0" w:color="auto"/>
                <w:left w:val="none" w:sz="0" w:space="0" w:color="auto"/>
                <w:bottom w:val="none" w:sz="0" w:space="0" w:color="auto"/>
                <w:right w:val="none" w:sz="0" w:space="0" w:color="auto"/>
              </w:divBdr>
              <w:divsChild>
                <w:div w:id="1292133989">
                  <w:marLeft w:val="0"/>
                  <w:marRight w:val="0"/>
                  <w:marTop w:val="0"/>
                  <w:marBottom w:val="0"/>
                  <w:divBdr>
                    <w:top w:val="none" w:sz="0" w:space="0" w:color="auto"/>
                    <w:left w:val="none" w:sz="0" w:space="0" w:color="auto"/>
                    <w:bottom w:val="none" w:sz="0" w:space="0" w:color="auto"/>
                    <w:right w:val="none" w:sz="0" w:space="0" w:color="auto"/>
                  </w:divBdr>
                </w:div>
              </w:divsChild>
            </w:div>
            <w:div w:id="1371145703">
              <w:marLeft w:val="0"/>
              <w:marRight w:val="0"/>
              <w:marTop w:val="0"/>
              <w:marBottom w:val="0"/>
              <w:divBdr>
                <w:top w:val="none" w:sz="0" w:space="0" w:color="auto"/>
                <w:left w:val="none" w:sz="0" w:space="0" w:color="auto"/>
                <w:bottom w:val="none" w:sz="0" w:space="0" w:color="auto"/>
                <w:right w:val="none" w:sz="0" w:space="0" w:color="auto"/>
              </w:divBdr>
              <w:divsChild>
                <w:div w:id="1412777624">
                  <w:marLeft w:val="0"/>
                  <w:marRight w:val="0"/>
                  <w:marTop w:val="0"/>
                  <w:marBottom w:val="0"/>
                  <w:divBdr>
                    <w:top w:val="none" w:sz="0" w:space="0" w:color="auto"/>
                    <w:left w:val="none" w:sz="0" w:space="0" w:color="auto"/>
                    <w:bottom w:val="none" w:sz="0" w:space="0" w:color="auto"/>
                    <w:right w:val="none" w:sz="0" w:space="0" w:color="auto"/>
                  </w:divBdr>
                </w:div>
              </w:divsChild>
            </w:div>
            <w:div w:id="1402824404">
              <w:marLeft w:val="0"/>
              <w:marRight w:val="0"/>
              <w:marTop w:val="0"/>
              <w:marBottom w:val="0"/>
              <w:divBdr>
                <w:top w:val="none" w:sz="0" w:space="0" w:color="auto"/>
                <w:left w:val="none" w:sz="0" w:space="0" w:color="auto"/>
                <w:bottom w:val="none" w:sz="0" w:space="0" w:color="auto"/>
                <w:right w:val="none" w:sz="0" w:space="0" w:color="auto"/>
              </w:divBdr>
              <w:divsChild>
                <w:div w:id="73013859">
                  <w:marLeft w:val="0"/>
                  <w:marRight w:val="0"/>
                  <w:marTop w:val="0"/>
                  <w:marBottom w:val="0"/>
                  <w:divBdr>
                    <w:top w:val="none" w:sz="0" w:space="0" w:color="auto"/>
                    <w:left w:val="none" w:sz="0" w:space="0" w:color="auto"/>
                    <w:bottom w:val="none" w:sz="0" w:space="0" w:color="auto"/>
                    <w:right w:val="none" w:sz="0" w:space="0" w:color="auto"/>
                  </w:divBdr>
                </w:div>
              </w:divsChild>
            </w:div>
            <w:div w:id="1470442550">
              <w:marLeft w:val="0"/>
              <w:marRight w:val="0"/>
              <w:marTop w:val="0"/>
              <w:marBottom w:val="0"/>
              <w:divBdr>
                <w:top w:val="none" w:sz="0" w:space="0" w:color="auto"/>
                <w:left w:val="none" w:sz="0" w:space="0" w:color="auto"/>
                <w:bottom w:val="none" w:sz="0" w:space="0" w:color="auto"/>
                <w:right w:val="none" w:sz="0" w:space="0" w:color="auto"/>
              </w:divBdr>
              <w:divsChild>
                <w:div w:id="2006665373">
                  <w:marLeft w:val="0"/>
                  <w:marRight w:val="0"/>
                  <w:marTop w:val="0"/>
                  <w:marBottom w:val="0"/>
                  <w:divBdr>
                    <w:top w:val="none" w:sz="0" w:space="0" w:color="auto"/>
                    <w:left w:val="none" w:sz="0" w:space="0" w:color="auto"/>
                    <w:bottom w:val="none" w:sz="0" w:space="0" w:color="auto"/>
                    <w:right w:val="none" w:sz="0" w:space="0" w:color="auto"/>
                  </w:divBdr>
                </w:div>
              </w:divsChild>
            </w:div>
            <w:div w:id="1470590040">
              <w:marLeft w:val="0"/>
              <w:marRight w:val="0"/>
              <w:marTop w:val="0"/>
              <w:marBottom w:val="0"/>
              <w:divBdr>
                <w:top w:val="none" w:sz="0" w:space="0" w:color="auto"/>
                <w:left w:val="none" w:sz="0" w:space="0" w:color="auto"/>
                <w:bottom w:val="none" w:sz="0" w:space="0" w:color="auto"/>
                <w:right w:val="none" w:sz="0" w:space="0" w:color="auto"/>
              </w:divBdr>
              <w:divsChild>
                <w:div w:id="1521704969">
                  <w:marLeft w:val="0"/>
                  <w:marRight w:val="0"/>
                  <w:marTop w:val="0"/>
                  <w:marBottom w:val="0"/>
                  <w:divBdr>
                    <w:top w:val="none" w:sz="0" w:space="0" w:color="auto"/>
                    <w:left w:val="none" w:sz="0" w:space="0" w:color="auto"/>
                    <w:bottom w:val="none" w:sz="0" w:space="0" w:color="auto"/>
                    <w:right w:val="none" w:sz="0" w:space="0" w:color="auto"/>
                  </w:divBdr>
                </w:div>
              </w:divsChild>
            </w:div>
            <w:div w:id="1630894361">
              <w:marLeft w:val="0"/>
              <w:marRight w:val="0"/>
              <w:marTop w:val="0"/>
              <w:marBottom w:val="0"/>
              <w:divBdr>
                <w:top w:val="none" w:sz="0" w:space="0" w:color="auto"/>
                <w:left w:val="none" w:sz="0" w:space="0" w:color="auto"/>
                <w:bottom w:val="none" w:sz="0" w:space="0" w:color="auto"/>
                <w:right w:val="none" w:sz="0" w:space="0" w:color="auto"/>
              </w:divBdr>
              <w:divsChild>
                <w:div w:id="1584757004">
                  <w:marLeft w:val="0"/>
                  <w:marRight w:val="0"/>
                  <w:marTop w:val="0"/>
                  <w:marBottom w:val="0"/>
                  <w:divBdr>
                    <w:top w:val="none" w:sz="0" w:space="0" w:color="auto"/>
                    <w:left w:val="none" w:sz="0" w:space="0" w:color="auto"/>
                    <w:bottom w:val="none" w:sz="0" w:space="0" w:color="auto"/>
                    <w:right w:val="none" w:sz="0" w:space="0" w:color="auto"/>
                  </w:divBdr>
                </w:div>
              </w:divsChild>
            </w:div>
            <w:div w:id="1679231642">
              <w:marLeft w:val="0"/>
              <w:marRight w:val="0"/>
              <w:marTop w:val="0"/>
              <w:marBottom w:val="0"/>
              <w:divBdr>
                <w:top w:val="none" w:sz="0" w:space="0" w:color="auto"/>
                <w:left w:val="none" w:sz="0" w:space="0" w:color="auto"/>
                <w:bottom w:val="none" w:sz="0" w:space="0" w:color="auto"/>
                <w:right w:val="none" w:sz="0" w:space="0" w:color="auto"/>
              </w:divBdr>
              <w:divsChild>
                <w:div w:id="533618914">
                  <w:marLeft w:val="0"/>
                  <w:marRight w:val="0"/>
                  <w:marTop w:val="0"/>
                  <w:marBottom w:val="0"/>
                  <w:divBdr>
                    <w:top w:val="none" w:sz="0" w:space="0" w:color="auto"/>
                    <w:left w:val="none" w:sz="0" w:space="0" w:color="auto"/>
                    <w:bottom w:val="none" w:sz="0" w:space="0" w:color="auto"/>
                    <w:right w:val="none" w:sz="0" w:space="0" w:color="auto"/>
                  </w:divBdr>
                </w:div>
              </w:divsChild>
            </w:div>
            <w:div w:id="1680111118">
              <w:marLeft w:val="0"/>
              <w:marRight w:val="0"/>
              <w:marTop w:val="0"/>
              <w:marBottom w:val="0"/>
              <w:divBdr>
                <w:top w:val="none" w:sz="0" w:space="0" w:color="auto"/>
                <w:left w:val="none" w:sz="0" w:space="0" w:color="auto"/>
                <w:bottom w:val="none" w:sz="0" w:space="0" w:color="auto"/>
                <w:right w:val="none" w:sz="0" w:space="0" w:color="auto"/>
              </w:divBdr>
              <w:divsChild>
                <w:div w:id="1474834064">
                  <w:marLeft w:val="0"/>
                  <w:marRight w:val="0"/>
                  <w:marTop w:val="0"/>
                  <w:marBottom w:val="0"/>
                  <w:divBdr>
                    <w:top w:val="none" w:sz="0" w:space="0" w:color="auto"/>
                    <w:left w:val="none" w:sz="0" w:space="0" w:color="auto"/>
                    <w:bottom w:val="none" w:sz="0" w:space="0" w:color="auto"/>
                    <w:right w:val="none" w:sz="0" w:space="0" w:color="auto"/>
                  </w:divBdr>
                </w:div>
              </w:divsChild>
            </w:div>
            <w:div w:id="1689671085">
              <w:marLeft w:val="0"/>
              <w:marRight w:val="0"/>
              <w:marTop w:val="0"/>
              <w:marBottom w:val="0"/>
              <w:divBdr>
                <w:top w:val="none" w:sz="0" w:space="0" w:color="auto"/>
                <w:left w:val="none" w:sz="0" w:space="0" w:color="auto"/>
                <w:bottom w:val="none" w:sz="0" w:space="0" w:color="auto"/>
                <w:right w:val="none" w:sz="0" w:space="0" w:color="auto"/>
              </w:divBdr>
              <w:divsChild>
                <w:div w:id="1099907396">
                  <w:marLeft w:val="0"/>
                  <w:marRight w:val="0"/>
                  <w:marTop w:val="0"/>
                  <w:marBottom w:val="0"/>
                  <w:divBdr>
                    <w:top w:val="none" w:sz="0" w:space="0" w:color="auto"/>
                    <w:left w:val="none" w:sz="0" w:space="0" w:color="auto"/>
                    <w:bottom w:val="none" w:sz="0" w:space="0" w:color="auto"/>
                    <w:right w:val="none" w:sz="0" w:space="0" w:color="auto"/>
                  </w:divBdr>
                </w:div>
              </w:divsChild>
            </w:div>
            <w:div w:id="1742167935">
              <w:marLeft w:val="0"/>
              <w:marRight w:val="0"/>
              <w:marTop w:val="0"/>
              <w:marBottom w:val="0"/>
              <w:divBdr>
                <w:top w:val="none" w:sz="0" w:space="0" w:color="auto"/>
                <w:left w:val="none" w:sz="0" w:space="0" w:color="auto"/>
                <w:bottom w:val="none" w:sz="0" w:space="0" w:color="auto"/>
                <w:right w:val="none" w:sz="0" w:space="0" w:color="auto"/>
              </w:divBdr>
              <w:divsChild>
                <w:div w:id="2124373592">
                  <w:marLeft w:val="0"/>
                  <w:marRight w:val="0"/>
                  <w:marTop w:val="0"/>
                  <w:marBottom w:val="0"/>
                  <w:divBdr>
                    <w:top w:val="none" w:sz="0" w:space="0" w:color="auto"/>
                    <w:left w:val="none" w:sz="0" w:space="0" w:color="auto"/>
                    <w:bottom w:val="none" w:sz="0" w:space="0" w:color="auto"/>
                    <w:right w:val="none" w:sz="0" w:space="0" w:color="auto"/>
                  </w:divBdr>
                </w:div>
              </w:divsChild>
            </w:div>
            <w:div w:id="1835799954">
              <w:marLeft w:val="0"/>
              <w:marRight w:val="0"/>
              <w:marTop w:val="0"/>
              <w:marBottom w:val="0"/>
              <w:divBdr>
                <w:top w:val="none" w:sz="0" w:space="0" w:color="auto"/>
                <w:left w:val="none" w:sz="0" w:space="0" w:color="auto"/>
                <w:bottom w:val="none" w:sz="0" w:space="0" w:color="auto"/>
                <w:right w:val="none" w:sz="0" w:space="0" w:color="auto"/>
              </w:divBdr>
              <w:divsChild>
                <w:div w:id="1485731177">
                  <w:marLeft w:val="0"/>
                  <w:marRight w:val="0"/>
                  <w:marTop w:val="0"/>
                  <w:marBottom w:val="0"/>
                  <w:divBdr>
                    <w:top w:val="none" w:sz="0" w:space="0" w:color="auto"/>
                    <w:left w:val="none" w:sz="0" w:space="0" w:color="auto"/>
                    <w:bottom w:val="none" w:sz="0" w:space="0" w:color="auto"/>
                    <w:right w:val="none" w:sz="0" w:space="0" w:color="auto"/>
                  </w:divBdr>
                </w:div>
              </w:divsChild>
            </w:div>
            <w:div w:id="1892571824">
              <w:marLeft w:val="0"/>
              <w:marRight w:val="0"/>
              <w:marTop w:val="0"/>
              <w:marBottom w:val="0"/>
              <w:divBdr>
                <w:top w:val="none" w:sz="0" w:space="0" w:color="auto"/>
                <w:left w:val="none" w:sz="0" w:space="0" w:color="auto"/>
                <w:bottom w:val="none" w:sz="0" w:space="0" w:color="auto"/>
                <w:right w:val="none" w:sz="0" w:space="0" w:color="auto"/>
              </w:divBdr>
              <w:divsChild>
                <w:div w:id="592591695">
                  <w:marLeft w:val="0"/>
                  <w:marRight w:val="0"/>
                  <w:marTop w:val="0"/>
                  <w:marBottom w:val="0"/>
                  <w:divBdr>
                    <w:top w:val="none" w:sz="0" w:space="0" w:color="auto"/>
                    <w:left w:val="none" w:sz="0" w:space="0" w:color="auto"/>
                    <w:bottom w:val="none" w:sz="0" w:space="0" w:color="auto"/>
                    <w:right w:val="none" w:sz="0" w:space="0" w:color="auto"/>
                  </w:divBdr>
                </w:div>
              </w:divsChild>
            </w:div>
            <w:div w:id="1907839009">
              <w:marLeft w:val="0"/>
              <w:marRight w:val="0"/>
              <w:marTop w:val="0"/>
              <w:marBottom w:val="0"/>
              <w:divBdr>
                <w:top w:val="none" w:sz="0" w:space="0" w:color="auto"/>
                <w:left w:val="none" w:sz="0" w:space="0" w:color="auto"/>
                <w:bottom w:val="none" w:sz="0" w:space="0" w:color="auto"/>
                <w:right w:val="none" w:sz="0" w:space="0" w:color="auto"/>
              </w:divBdr>
              <w:divsChild>
                <w:div w:id="1272976879">
                  <w:marLeft w:val="0"/>
                  <w:marRight w:val="0"/>
                  <w:marTop w:val="0"/>
                  <w:marBottom w:val="0"/>
                  <w:divBdr>
                    <w:top w:val="none" w:sz="0" w:space="0" w:color="auto"/>
                    <w:left w:val="none" w:sz="0" w:space="0" w:color="auto"/>
                    <w:bottom w:val="none" w:sz="0" w:space="0" w:color="auto"/>
                    <w:right w:val="none" w:sz="0" w:space="0" w:color="auto"/>
                  </w:divBdr>
                </w:div>
              </w:divsChild>
            </w:div>
            <w:div w:id="1911378331">
              <w:marLeft w:val="0"/>
              <w:marRight w:val="0"/>
              <w:marTop w:val="0"/>
              <w:marBottom w:val="0"/>
              <w:divBdr>
                <w:top w:val="none" w:sz="0" w:space="0" w:color="auto"/>
                <w:left w:val="none" w:sz="0" w:space="0" w:color="auto"/>
                <w:bottom w:val="none" w:sz="0" w:space="0" w:color="auto"/>
                <w:right w:val="none" w:sz="0" w:space="0" w:color="auto"/>
              </w:divBdr>
              <w:divsChild>
                <w:div w:id="444349704">
                  <w:marLeft w:val="0"/>
                  <w:marRight w:val="0"/>
                  <w:marTop w:val="0"/>
                  <w:marBottom w:val="0"/>
                  <w:divBdr>
                    <w:top w:val="none" w:sz="0" w:space="0" w:color="auto"/>
                    <w:left w:val="none" w:sz="0" w:space="0" w:color="auto"/>
                    <w:bottom w:val="none" w:sz="0" w:space="0" w:color="auto"/>
                    <w:right w:val="none" w:sz="0" w:space="0" w:color="auto"/>
                  </w:divBdr>
                </w:div>
              </w:divsChild>
            </w:div>
            <w:div w:id="1930890446">
              <w:marLeft w:val="0"/>
              <w:marRight w:val="0"/>
              <w:marTop w:val="0"/>
              <w:marBottom w:val="0"/>
              <w:divBdr>
                <w:top w:val="none" w:sz="0" w:space="0" w:color="auto"/>
                <w:left w:val="none" w:sz="0" w:space="0" w:color="auto"/>
                <w:bottom w:val="none" w:sz="0" w:space="0" w:color="auto"/>
                <w:right w:val="none" w:sz="0" w:space="0" w:color="auto"/>
              </w:divBdr>
              <w:divsChild>
                <w:div w:id="1442988063">
                  <w:marLeft w:val="0"/>
                  <w:marRight w:val="0"/>
                  <w:marTop w:val="0"/>
                  <w:marBottom w:val="0"/>
                  <w:divBdr>
                    <w:top w:val="none" w:sz="0" w:space="0" w:color="auto"/>
                    <w:left w:val="none" w:sz="0" w:space="0" w:color="auto"/>
                    <w:bottom w:val="none" w:sz="0" w:space="0" w:color="auto"/>
                    <w:right w:val="none" w:sz="0" w:space="0" w:color="auto"/>
                  </w:divBdr>
                </w:div>
              </w:divsChild>
            </w:div>
            <w:div w:id="1941910178">
              <w:marLeft w:val="0"/>
              <w:marRight w:val="0"/>
              <w:marTop w:val="0"/>
              <w:marBottom w:val="0"/>
              <w:divBdr>
                <w:top w:val="none" w:sz="0" w:space="0" w:color="auto"/>
                <w:left w:val="none" w:sz="0" w:space="0" w:color="auto"/>
                <w:bottom w:val="none" w:sz="0" w:space="0" w:color="auto"/>
                <w:right w:val="none" w:sz="0" w:space="0" w:color="auto"/>
              </w:divBdr>
              <w:divsChild>
                <w:div w:id="1846089189">
                  <w:marLeft w:val="0"/>
                  <w:marRight w:val="0"/>
                  <w:marTop w:val="0"/>
                  <w:marBottom w:val="0"/>
                  <w:divBdr>
                    <w:top w:val="none" w:sz="0" w:space="0" w:color="auto"/>
                    <w:left w:val="none" w:sz="0" w:space="0" w:color="auto"/>
                    <w:bottom w:val="none" w:sz="0" w:space="0" w:color="auto"/>
                    <w:right w:val="none" w:sz="0" w:space="0" w:color="auto"/>
                  </w:divBdr>
                </w:div>
              </w:divsChild>
            </w:div>
            <w:div w:id="2137873633">
              <w:marLeft w:val="0"/>
              <w:marRight w:val="0"/>
              <w:marTop w:val="0"/>
              <w:marBottom w:val="0"/>
              <w:divBdr>
                <w:top w:val="none" w:sz="0" w:space="0" w:color="auto"/>
                <w:left w:val="none" w:sz="0" w:space="0" w:color="auto"/>
                <w:bottom w:val="none" w:sz="0" w:space="0" w:color="auto"/>
                <w:right w:val="none" w:sz="0" w:space="0" w:color="auto"/>
              </w:divBdr>
              <w:divsChild>
                <w:div w:id="13700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4047">
          <w:marLeft w:val="-75"/>
          <w:marRight w:val="0"/>
          <w:marTop w:val="30"/>
          <w:marBottom w:val="30"/>
          <w:divBdr>
            <w:top w:val="none" w:sz="0" w:space="0" w:color="auto"/>
            <w:left w:val="none" w:sz="0" w:space="0" w:color="auto"/>
            <w:bottom w:val="none" w:sz="0" w:space="0" w:color="auto"/>
            <w:right w:val="none" w:sz="0" w:space="0" w:color="auto"/>
          </w:divBdr>
          <w:divsChild>
            <w:div w:id="122433223">
              <w:marLeft w:val="0"/>
              <w:marRight w:val="0"/>
              <w:marTop w:val="0"/>
              <w:marBottom w:val="0"/>
              <w:divBdr>
                <w:top w:val="none" w:sz="0" w:space="0" w:color="auto"/>
                <w:left w:val="none" w:sz="0" w:space="0" w:color="auto"/>
                <w:bottom w:val="none" w:sz="0" w:space="0" w:color="auto"/>
                <w:right w:val="none" w:sz="0" w:space="0" w:color="auto"/>
              </w:divBdr>
              <w:divsChild>
                <w:div w:id="416563174">
                  <w:marLeft w:val="0"/>
                  <w:marRight w:val="0"/>
                  <w:marTop w:val="0"/>
                  <w:marBottom w:val="0"/>
                  <w:divBdr>
                    <w:top w:val="none" w:sz="0" w:space="0" w:color="auto"/>
                    <w:left w:val="none" w:sz="0" w:space="0" w:color="auto"/>
                    <w:bottom w:val="none" w:sz="0" w:space="0" w:color="auto"/>
                    <w:right w:val="none" w:sz="0" w:space="0" w:color="auto"/>
                  </w:divBdr>
                </w:div>
              </w:divsChild>
            </w:div>
            <w:div w:id="203979139">
              <w:marLeft w:val="0"/>
              <w:marRight w:val="0"/>
              <w:marTop w:val="0"/>
              <w:marBottom w:val="0"/>
              <w:divBdr>
                <w:top w:val="none" w:sz="0" w:space="0" w:color="auto"/>
                <w:left w:val="none" w:sz="0" w:space="0" w:color="auto"/>
                <w:bottom w:val="none" w:sz="0" w:space="0" w:color="auto"/>
                <w:right w:val="none" w:sz="0" w:space="0" w:color="auto"/>
              </w:divBdr>
              <w:divsChild>
                <w:div w:id="1231766213">
                  <w:marLeft w:val="0"/>
                  <w:marRight w:val="0"/>
                  <w:marTop w:val="0"/>
                  <w:marBottom w:val="0"/>
                  <w:divBdr>
                    <w:top w:val="none" w:sz="0" w:space="0" w:color="auto"/>
                    <w:left w:val="none" w:sz="0" w:space="0" w:color="auto"/>
                    <w:bottom w:val="none" w:sz="0" w:space="0" w:color="auto"/>
                    <w:right w:val="none" w:sz="0" w:space="0" w:color="auto"/>
                  </w:divBdr>
                </w:div>
              </w:divsChild>
            </w:div>
            <w:div w:id="295455959">
              <w:marLeft w:val="0"/>
              <w:marRight w:val="0"/>
              <w:marTop w:val="0"/>
              <w:marBottom w:val="0"/>
              <w:divBdr>
                <w:top w:val="none" w:sz="0" w:space="0" w:color="auto"/>
                <w:left w:val="none" w:sz="0" w:space="0" w:color="auto"/>
                <w:bottom w:val="none" w:sz="0" w:space="0" w:color="auto"/>
                <w:right w:val="none" w:sz="0" w:space="0" w:color="auto"/>
              </w:divBdr>
              <w:divsChild>
                <w:div w:id="1119643499">
                  <w:marLeft w:val="0"/>
                  <w:marRight w:val="0"/>
                  <w:marTop w:val="0"/>
                  <w:marBottom w:val="0"/>
                  <w:divBdr>
                    <w:top w:val="none" w:sz="0" w:space="0" w:color="auto"/>
                    <w:left w:val="none" w:sz="0" w:space="0" w:color="auto"/>
                    <w:bottom w:val="none" w:sz="0" w:space="0" w:color="auto"/>
                    <w:right w:val="none" w:sz="0" w:space="0" w:color="auto"/>
                  </w:divBdr>
                </w:div>
              </w:divsChild>
            </w:div>
            <w:div w:id="360781809">
              <w:marLeft w:val="0"/>
              <w:marRight w:val="0"/>
              <w:marTop w:val="0"/>
              <w:marBottom w:val="0"/>
              <w:divBdr>
                <w:top w:val="none" w:sz="0" w:space="0" w:color="auto"/>
                <w:left w:val="none" w:sz="0" w:space="0" w:color="auto"/>
                <w:bottom w:val="none" w:sz="0" w:space="0" w:color="auto"/>
                <w:right w:val="none" w:sz="0" w:space="0" w:color="auto"/>
              </w:divBdr>
              <w:divsChild>
                <w:div w:id="1489898651">
                  <w:marLeft w:val="0"/>
                  <w:marRight w:val="0"/>
                  <w:marTop w:val="0"/>
                  <w:marBottom w:val="0"/>
                  <w:divBdr>
                    <w:top w:val="none" w:sz="0" w:space="0" w:color="auto"/>
                    <w:left w:val="none" w:sz="0" w:space="0" w:color="auto"/>
                    <w:bottom w:val="none" w:sz="0" w:space="0" w:color="auto"/>
                    <w:right w:val="none" w:sz="0" w:space="0" w:color="auto"/>
                  </w:divBdr>
                </w:div>
              </w:divsChild>
            </w:div>
            <w:div w:id="463812850">
              <w:marLeft w:val="0"/>
              <w:marRight w:val="0"/>
              <w:marTop w:val="0"/>
              <w:marBottom w:val="0"/>
              <w:divBdr>
                <w:top w:val="none" w:sz="0" w:space="0" w:color="auto"/>
                <w:left w:val="none" w:sz="0" w:space="0" w:color="auto"/>
                <w:bottom w:val="none" w:sz="0" w:space="0" w:color="auto"/>
                <w:right w:val="none" w:sz="0" w:space="0" w:color="auto"/>
              </w:divBdr>
              <w:divsChild>
                <w:div w:id="712924938">
                  <w:marLeft w:val="0"/>
                  <w:marRight w:val="0"/>
                  <w:marTop w:val="0"/>
                  <w:marBottom w:val="0"/>
                  <w:divBdr>
                    <w:top w:val="none" w:sz="0" w:space="0" w:color="auto"/>
                    <w:left w:val="none" w:sz="0" w:space="0" w:color="auto"/>
                    <w:bottom w:val="none" w:sz="0" w:space="0" w:color="auto"/>
                    <w:right w:val="none" w:sz="0" w:space="0" w:color="auto"/>
                  </w:divBdr>
                </w:div>
              </w:divsChild>
            </w:div>
            <w:div w:id="482813460">
              <w:marLeft w:val="0"/>
              <w:marRight w:val="0"/>
              <w:marTop w:val="0"/>
              <w:marBottom w:val="0"/>
              <w:divBdr>
                <w:top w:val="none" w:sz="0" w:space="0" w:color="auto"/>
                <w:left w:val="none" w:sz="0" w:space="0" w:color="auto"/>
                <w:bottom w:val="none" w:sz="0" w:space="0" w:color="auto"/>
                <w:right w:val="none" w:sz="0" w:space="0" w:color="auto"/>
              </w:divBdr>
              <w:divsChild>
                <w:div w:id="71508254">
                  <w:marLeft w:val="0"/>
                  <w:marRight w:val="0"/>
                  <w:marTop w:val="0"/>
                  <w:marBottom w:val="0"/>
                  <w:divBdr>
                    <w:top w:val="none" w:sz="0" w:space="0" w:color="auto"/>
                    <w:left w:val="none" w:sz="0" w:space="0" w:color="auto"/>
                    <w:bottom w:val="none" w:sz="0" w:space="0" w:color="auto"/>
                    <w:right w:val="none" w:sz="0" w:space="0" w:color="auto"/>
                  </w:divBdr>
                </w:div>
              </w:divsChild>
            </w:div>
            <w:div w:id="527833302">
              <w:marLeft w:val="0"/>
              <w:marRight w:val="0"/>
              <w:marTop w:val="0"/>
              <w:marBottom w:val="0"/>
              <w:divBdr>
                <w:top w:val="none" w:sz="0" w:space="0" w:color="auto"/>
                <w:left w:val="none" w:sz="0" w:space="0" w:color="auto"/>
                <w:bottom w:val="none" w:sz="0" w:space="0" w:color="auto"/>
                <w:right w:val="none" w:sz="0" w:space="0" w:color="auto"/>
              </w:divBdr>
              <w:divsChild>
                <w:div w:id="1393231923">
                  <w:marLeft w:val="0"/>
                  <w:marRight w:val="0"/>
                  <w:marTop w:val="0"/>
                  <w:marBottom w:val="0"/>
                  <w:divBdr>
                    <w:top w:val="none" w:sz="0" w:space="0" w:color="auto"/>
                    <w:left w:val="none" w:sz="0" w:space="0" w:color="auto"/>
                    <w:bottom w:val="none" w:sz="0" w:space="0" w:color="auto"/>
                    <w:right w:val="none" w:sz="0" w:space="0" w:color="auto"/>
                  </w:divBdr>
                </w:div>
              </w:divsChild>
            </w:div>
            <w:div w:id="567425638">
              <w:marLeft w:val="0"/>
              <w:marRight w:val="0"/>
              <w:marTop w:val="0"/>
              <w:marBottom w:val="0"/>
              <w:divBdr>
                <w:top w:val="none" w:sz="0" w:space="0" w:color="auto"/>
                <w:left w:val="none" w:sz="0" w:space="0" w:color="auto"/>
                <w:bottom w:val="none" w:sz="0" w:space="0" w:color="auto"/>
                <w:right w:val="none" w:sz="0" w:space="0" w:color="auto"/>
              </w:divBdr>
              <w:divsChild>
                <w:div w:id="1897429065">
                  <w:marLeft w:val="0"/>
                  <w:marRight w:val="0"/>
                  <w:marTop w:val="0"/>
                  <w:marBottom w:val="0"/>
                  <w:divBdr>
                    <w:top w:val="none" w:sz="0" w:space="0" w:color="auto"/>
                    <w:left w:val="none" w:sz="0" w:space="0" w:color="auto"/>
                    <w:bottom w:val="none" w:sz="0" w:space="0" w:color="auto"/>
                    <w:right w:val="none" w:sz="0" w:space="0" w:color="auto"/>
                  </w:divBdr>
                </w:div>
              </w:divsChild>
            </w:div>
            <w:div w:id="667635850">
              <w:marLeft w:val="0"/>
              <w:marRight w:val="0"/>
              <w:marTop w:val="0"/>
              <w:marBottom w:val="0"/>
              <w:divBdr>
                <w:top w:val="none" w:sz="0" w:space="0" w:color="auto"/>
                <w:left w:val="none" w:sz="0" w:space="0" w:color="auto"/>
                <w:bottom w:val="none" w:sz="0" w:space="0" w:color="auto"/>
                <w:right w:val="none" w:sz="0" w:space="0" w:color="auto"/>
              </w:divBdr>
              <w:divsChild>
                <w:div w:id="1947273264">
                  <w:marLeft w:val="0"/>
                  <w:marRight w:val="0"/>
                  <w:marTop w:val="0"/>
                  <w:marBottom w:val="0"/>
                  <w:divBdr>
                    <w:top w:val="none" w:sz="0" w:space="0" w:color="auto"/>
                    <w:left w:val="none" w:sz="0" w:space="0" w:color="auto"/>
                    <w:bottom w:val="none" w:sz="0" w:space="0" w:color="auto"/>
                    <w:right w:val="none" w:sz="0" w:space="0" w:color="auto"/>
                  </w:divBdr>
                </w:div>
              </w:divsChild>
            </w:div>
            <w:div w:id="767894584">
              <w:marLeft w:val="0"/>
              <w:marRight w:val="0"/>
              <w:marTop w:val="0"/>
              <w:marBottom w:val="0"/>
              <w:divBdr>
                <w:top w:val="none" w:sz="0" w:space="0" w:color="auto"/>
                <w:left w:val="none" w:sz="0" w:space="0" w:color="auto"/>
                <w:bottom w:val="none" w:sz="0" w:space="0" w:color="auto"/>
                <w:right w:val="none" w:sz="0" w:space="0" w:color="auto"/>
              </w:divBdr>
              <w:divsChild>
                <w:div w:id="464740900">
                  <w:marLeft w:val="0"/>
                  <w:marRight w:val="0"/>
                  <w:marTop w:val="0"/>
                  <w:marBottom w:val="0"/>
                  <w:divBdr>
                    <w:top w:val="none" w:sz="0" w:space="0" w:color="auto"/>
                    <w:left w:val="none" w:sz="0" w:space="0" w:color="auto"/>
                    <w:bottom w:val="none" w:sz="0" w:space="0" w:color="auto"/>
                    <w:right w:val="none" w:sz="0" w:space="0" w:color="auto"/>
                  </w:divBdr>
                </w:div>
              </w:divsChild>
            </w:div>
            <w:div w:id="793209092">
              <w:marLeft w:val="0"/>
              <w:marRight w:val="0"/>
              <w:marTop w:val="0"/>
              <w:marBottom w:val="0"/>
              <w:divBdr>
                <w:top w:val="none" w:sz="0" w:space="0" w:color="auto"/>
                <w:left w:val="none" w:sz="0" w:space="0" w:color="auto"/>
                <w:bottom w:val="none" w:sz="0" w:space="0" w:color="auto"/>
                <w:right w:val="none" w:sz="0" w:space="0" w:color="auto"/>
              </w:divBdr>
              <w:divsChild>
                <w:div w:id="259485191">
                  <w:marLeft w:val="0"/>
                  <w:marRight w:val="0"/>
                  <w:marTop w:val="0"/>
                  <w:marBottom w:val="0"/>
                  <w:divBdr>
                    <w:top w:val="none" w:sz="0" w:space="0" w:color="auto"/>
                    <w:left w:val="none" w:sz="0" w:space="0" w:color="auto"/>
                    <w:bottom w:val="none" w:sz="0" w:space="0" w:color="auto"/>
                    <w:right w:val="none" w:sz="0" w:space="0" w:color="auto"/>
                  </w:divBdr>
                </w:div>
              </w:divsChild>
            </w:div>
            <w:div w:id="905526991">
              <w:marLeft w:val="0"/>
              <w:marRight w:val="0"/>
              <w:marTop w:val="0"/>
              <w:marBottom w:val="0"/>
              <w:divBdr>
                <w:top w:val="none" w:sz="0" w:space="0" w:color="auto"/>
                <w:left w:val="none" w:sz="0" w:space="0" w:color="auto"/>
                <w:bottom w:val="none" w:sz="0" w:space="0" w:color="auto"/>
                <w:right w:val="none" w:sz="0" w:space="0" w:color="auto"/>
              </w:divBdr>
              <w:divsChild>
                <w:div w:id="1274822405">
                  <w:marLeft w:val="0"/>
                  <w:marRight w:val="0"/>
                  <w:marTop w:val="0"/>
                  <w:marBottom w:val="0"/>
                  <w:divBdr>
                    <w:top w:val="none" w:sz="0" w:space="0" w:color="auto"/>
                    <w:left w:val="none" w:sz="0" w:space="0" w:color="auto"/>
                    <w:bottom w:val="none" w:sz="0" w:space="0" w:color="auto"/>
                    <w:right w:val="none" w:sz="0" w:space="0" w:color="auto"/>
                  </w:divBdr>
                </w:div>
              </w:divsChild>
            </w:div>
            <w:div w:id="978681591">
              <w:marLeft w:val="0"/>
              <w:marRight w:val="0"/>
              <w:marTop w:val="0"/>
              <w:marBottom w:val="0"/>
              <w:divBdr>
                <w:top w:val="none" w:sz="0" w:space="0" w:color="auto"/>
                <w:left w:val="none" w:sz="0" w:space="0" w:color="auto"/>
                <w:bottom w:val="none" w:sz="0" w:space="0" w:color="auto"/>
                <w:right w:val="none" w:sz="0" w:space="0" w:color="auto"/>
              </w:divBdr>
              <w:divsChild>
                <w:div w:id="1395928382">
                  <w:marLeft w:val="0"/>
                  <w:marRight w:val="0"/>
                  <w:marTop w:val="0"/>
                  <w:marBottom w:val="0"/>
                  <w:divBdr>
                    <w:top w:val="none" w:sz="0" w:space="0" w:color="auto"/>
                    <w:left w:val="none" w:sz="0" w:space="0" w:color="auto"/>
                    <w:bottom w:val="none" w:sz="0" w:space="0" w:color="auto"/>
                    <w:right w:val="none" w:sz="0" w:space="0" w:color="auto"/>
                  </w:divBdr>
                </w:div>
              </w:divsChild>
            </w:div>
            <w:div w:id="1041632649">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sChild>
            </w:div>
            <w:div w:id="1457483269">
              <w:marLeft w:val="0"/>
              <w:marRight w:val="0"/>
              <w:marTop w:val="0"/>
              <w:marBottom w:val="0"/>
              <w:divBdr>
                <w:top w:val="none" w:sz="0" w:space="0" w:color="auto"/>
                <w:left w:val="none" w:sz="0" w:space="0" w:color="auto"/>
                <w:bottom w:val="none" w:sz="0" w:space="0" w:color="auto"/>
                <w:right w:val="none" w:sz="0" w:space="0" w:color="auto"/>
              </w:divBdr>
              <w:divsChild>
                <w:div w:id="1415399675">
                  <w:marLeft w:val="0"/>
                  <w:marRight w:val="0"/>
                  <w:marTop w:val="0"/>
                  <w:marBottom w:val="0"/>
                  <w:divBdr>
                    <w:top w:val="none" w:sz="0" w:space="0" w:color="auto"/>
                    <w:left w:val="none" w:sz="0" w:space="0" w:color="auto"/>
                    <w:bottom w:val="none" w:sz="0" w:space="0" w:color="auto"/>
                    <w:right w:val="none" w:sz="0" w:space="0" w:color="auto"/>
                  </w:divBdr>
                </w:div>
              </w:divsChild>
            </w:div>
            <w:div w:id="1517889704">
              <w:marLeft w:val="0"/>
              <w:marRight w:val="0"/>
              <w:marTop w:val="0"/>
              <w:marBottom w:val="0"/>
              <w:divBdr>
                <w:top w:val="none" w:sz="0" w:space="0" w:color="auto"/>
                <w:left w:val="none" w:sz="0" w:space="0" w:color="auto"/>
                <w:bottom w:val="none" w:sz="0" w:space="0" w:color="auto"/>
                <w:right w:val="none" w:sz="0" w:space="0" w:color="auto"/>
              </w:divBdr>
              <w:divsChild>
                <w:div w:id="8220335">
                  <w:marLeft w:val="0"/>
                  <w:marRight w:val="0"/>
                  <w:marTop w:val="0"/>
                  <w:marBottom w:val="0"/>
                  <w:divBdr>
                    <w:top w:val="none" w:sz="0" w:space="0" w:color="auto"/>
                    <w:left w:val="none" w:sz="0" w:space="0" w:color="auto"/>
                    <w:bottom w:val="none" w:sz="0" w:space="0" w:color="auto"/>
                    <w:right w:val="none" w:sz="0" w:space="0" w:color="auto"/>
                  </w:divBdr>
                </w:div>
              </w:divsChild>
            </w:div>
            <w:div w:id="1646201584">
              <w:marLeft w:val="0"/>
              <w:marRight w:val="0"/>
              <w:marTop w:val="0"/>
              <w:marBottom w:val="0"/>
              <w:divBdr>
                <w:top w:val="none" w:sz="0" w:space="0" w:color="auto"/>
                <w:left w:val="none" w:sz="0" w:space="0" w:color="auto"/>
                <w:bottom w:val="none" w:sz="0" w:space="0" w:color="auto"/>
                <w:right w:val="none" w:sz="0" w:space="0" w:color="auto"/>
              </w:divBdr>
              <w:divsChild>
                <w:div w:id="230652856">
                  <w:marLeft w:val="0"/>
                  <w:marRight w:val="0"/>
                  <w:marTop w:val="0"/>
                  <w:marBottom w:val="0"/>
                  <w:divBdr>
                    <w:top w:val="none" w:sz="0" w:space="0" w:color="auto"/>
                    <w:left w:val="none" w:sz="0" w:space="0" w:color="auto"/>
                    <w:bottom w:val="none" w:sz="0" w:space="0" w:color="auto"/>
                    <w:right w:val="none" w:sz="0" w:space="0" w:color="auto"/>
                  </w:divBdr>
                </w:div>
              </w:divsChild>
            </w:div>
            <w:div w:id="1720862364">
              <w:marLeft w:val="0"/>
              <w:marRight w:val="0"/>
              <w:marTop w:val="0"/>
              <w:marBottom w:val="0"/>
              <w:divBdr>
                <w:top w:val="none" w:sz="0" w:space="0" w:color="auto"/>
                <w:left w:val="none" w:sz="0" w:space="0" w:color="auto"/>
                <w:bottom w:val="none" w:sz="0" w:space="0" w:color="auto"/>
                <w:right w:val="none" w:sz="0" w:space="0" w:color="auto"/>
              </w:divBdr>
              <w:divsChild>
                <w:div w:id="1253322991">
                  <w:marLeft w:val="0"/>
                  <w:marRight w:val="0"/>
                  <w:marTop w:val="0"/>
                  <w:marBottom w:val="0"/>
                  <w:divBdr>
                    <w:top w:val="none" w:sz="0" w:space="0" w:color="auto"/>
                    <w:left w:val="none" w:sz="0" w:space="0" w:color="auto"/>
                    <w:bottom w:val="none" w:sz="0" w:space="0" w:color="auto"/>
                    <w:right w:val="none" w:sz="0" w:space="0" w:color="auto"/>
                  </w:divBdr>
                </w:div>
              </w:divsChild>
            </w:div>
            <w:div w:id="1776092220">
              <w:marLeft w:val="0"/>
              <w:marRight w:val="0"/>
              <w:marTop w:val="0"/>
              <w:marBottom w:val="0"/>
              <w:divBdr>
                <w:top w:val="none" w:sz="0" w:space="0" w:color="auto"/>
                <w:left w:val="none" w:sz="0" w:space="0" w:color="auto"/>
                <w:bottom w:val="none" w:sz="0" w:space="0" w:color="auto"/>
                <w:right w:val="none" w:sz="0" w:space="0" w:color="auto"/>
              </w:divBdr>
              <w:divsChild>
                <w:div w:id="83914519">
                  <w:marLeft w:val="0"/>
                  <w:marRight w:val="0"/>
                  <w:marTop w:val="0"/>
                  <w:marBottom w:val="0"/>
                  <w:divBdr>
                    <w:top w:val="none" w:sz="0" w:space="0" w:color="auto"/>
                    <w:left w:val="none" w:sz="0" w:space="0" w:color="auto"/>
                    <w:bottom w:val="none" w:sz="0" w:space="0" w:color="auto"/>
                    <w:right w:val="none" w:sz="0" w:space="0" w:color="auto"/>
                  </w:divBdr>
                </w:div>
              </w:divsChild>
            </w:div>
            <w:div w:id="1790467414">
              <w:marLeft w:val="0"/>
              <w:marRight w:val="0"/>
              <w:marTop w:val="0"/>
              <w:marBottom w:val="0"/>
              <w:divBdr>
                <w:top w:val="none" w:sz="0" w:space="0" w:color="auto"/>
                <w:left w:val="none" w:sz="0" w:space="0" w:color="auto"/>
                <w:bottom w:val="none" w:sz="0" w:space="0" w:color="auto"/>
                <w:right w:val="none" w:sz="0" w:space="0" w:color="auto"/>
              </w:divBdr>
              <w:divsChild>
                <w:div w:id="819345548">
                  <w:marLeft w:val="0"/>
                  <w:marRight w:val="0"/>
                  <w:marTop w:val="0"/>
                  <w:marBottom w:val="0"/>
                  <w:divBdr>
                    <w:top w:val="none" w:sz="0" w:space="0" w:color="auto"/>
                    <w:left w:val="none" w:sz="0" w:space="0" w:color="auto"/>
                    <w:bottom w:val="none" w:sz="0" w:space="0" w:color="auto"/>
                    <w:right w:val="none" w:sz="0" w:space="0" w:color="auto"/>
                  </w:divBdr>
                </w:div>
              </w:divsChild>
            </w:div>
            <w:div w:id="1885171320">
              <w:marLeft w:val="0"/>
              <w:marRight w:val="0"/>
              <w:marTop w:val="0"/>
              <w:marBottom w:val="0"/>
              <w:divBdr>
                <w:top w:val="none" w:sz="0" w:space="0" w:color="auto"/>
                <w:left w:val="none" w:sz="0" w:space="0" w:color="auto"/>
                <w:bottom w:val="none" w:sz="0" w:space="0" w:color="auto"/>
                <w:right w:val="none" w:sz="0" w:space="0" w:color="auto"/>
              </w:divBdr>
              <w:divsChild>
                <w:div w:id="1312519296">
                  <w:marLeft w:val="0"/>
                  <w:marRight w:val="0"/>
                  <w:marTop w:val="0"/>
                  <w:marBottom w:val="0"/>
                  <w:divBdr>
                    <w:top w:val="none" w:sz="0" w:space="0" w:color="auto"/>
                    <w:left w:val="none" w:sz="0" w:space="0" w:color="auto"/>
                    <w:bottom w:val="none" w:sz="0" w:space="0" w:color="auto"/>
                    <w:right w:val="none" w:sz="0" w:space="0" w:color="auto"/>
                  </w:divBdr>
                </w:div>
              </w:divsChild>
            </w:div>
            <w:div w:id="2044552961">
              <w:marLeft w:val="0"/>
              <w:marRight w:val="0"/>
              <w:marTop w:val="0"/>
              <w:marBottom w:val="0"/>
              <w:divBdr>
                <w:top w:val="none" w:sz="0" w:space="0" w:color="auto"/>
                <w:left w:val="none" w:sz="0" w:space="0" w:color="auto"/>
                <w:bottom w:val="none" w:sz="0" w:space="0" w:color="auto"/>
                <w:right w:val="none" w:sz="0" w:space="0" w:color="auto"/>
              </w:divBdr>
              <w:divsChild>
                <w:div w:id="1799182862">
                  <w:marLeft w:val="0"/>
                  <w:marRight w:val="0"/>
                  <w:marTop w:val="0"/>
                  <w:marBottom w:val="0"/>
                  <w:divBdr>
                    <w:top w:val="none" w:sz="0" w:space="0" w:color="auto"/>
                    <w:left w:val="none" w:sz="0" w:space="0" w:color="auto"/>
                    <w:bottom w:val="none" w:sz="0" w:space="0" w:color="auto"/>
                    <w:right w:val="none" w:sz="0" w:space="0" w:color="auto"/>
                  </w:divBdr>
                </w:div>
              </w:divsChild>
            </w:div>
            <w:div w:id="2093383052">
              <w:marLeft w:val="0"/>
              <w:marRight w:val="0"/>
              <w:marTop w:val="0"/>
              <w:marBottom w:val="0"/>
              <w:divBdr>
                <w:top w:val="none" w:sz="0" w:space="0" w:color="auto"/>
                <w:left w:val="none" w:sz="0" w:space="0" w:color="auto"/>
                <w:bottom w:val="none" w:sz="0" w:space="0" w:color="auto"/>
                <w:right w:val="none" w:sz="0" w:space="0" w:color="auto"/>
              </w:divBdr>
              <w:divsChild>
                <w:div w:id="1928034799">
                  <w:marLeft w:val="0"/>
                  <w:marRight w:val="0"/>
                  <w:marTop w:val="0"/>
                  <w:marBottom w:val="0"/>
                  <w:divBdr>
                    <w:top w:val="none" w:sz="0" w:space="0" w:color="auto"/>
                    <w:left w:val="none" w:sz="0" w:space="0" w:color="auto"/>
                    <w:bottom w:val="none" w:sz="0" w:space="0" w:color="auto"/>
                    <w:right w:val="none" w:sz="0" w:space="0" w:color="auto"/>
                  </w:divBdr>
                </w:div>
              </w:divsChild>
            </w:div>
            <w:div w:id="2104717195">
              <w:marLeft w:val="0"/>
              <w:marRight w:val="0"/>
              <w:marTop w:val="0"/>
              <w:marBottom w:val="0"/>
              <w:divBdr>
                <w:top w:val="none" w:sz="0" w:space="0" w:color="auto"/>
                <w:left w:val="none" w:sz="0" w:space="0" w:color="auto"/>
                <w:bottom w:val="none" w:sz="0" w:space="0" w:color="auto"/>
                <w:right w:val="none" w:sz="0" w:space="0" w:color="auto"/>
              </w:divBdr>
              <w:divsChild>
                <w:div w:id="663432579">
                  <w:marLeft w:val="0"/>
                  <w:marRight w:val="0"/>
                  <w:marTop w:val="0"/>
                  <w:marBottom w:val="0"/>
                  <w:divBdr>
                    <w:top w:val="none" w:sz="0" w:space="0" w:color="auto"/>
                    <w:left w:val="none" w:sz="0" w:space="0" w:color="auto"/>
                    <w:bottom w:val="none" w:sz="0" w:space="0" w:color="auto"/>
                    <w:right w:val="none" w:sz="0" w:space="0" w:color="auto"/>
                  </w:divBdr>
                </w:div>
              </w:divsChild>
            </w:div>
            <w:div w:id="2108958710">
              <w:marLeft w:val="0"/>
              <w:marRight w:val="0"/>
              <w:marTop w:val="0"/>
              <w:marBottom w:val="0"/>
              <w:divBdr>
                <w:top w:val="none" w:sz="0" w:space="0" w:color="auto"/>
                <w:left w:val="none" w:sz="0" w:space="0" w:color="auto"/>
                <w:bottom w:val="none" w:sz="0" w:space="0" w:color="auto"/>
                <w:right w:val="none" w:sz="0" w:space="0" w:color="auto"/>
              </w:divBdr>
              <w:divsChild>
                <w:div w:id="8511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12436">
      <w:bodyDiv w:val="1"/>
      <w:marLeft w:val="0"/>
      <w:marRight w:val="0"/>
      <w:marTop w:val="0"/>
      <w:marBottom w:val="0"/>
      <w:divBdr>
        <w:top w:val="none" w:sz="0" w:space="0" w:color="auto"/>
        <w:left w:val="none" w:sz="0" w:space="0" w:color="auto"/>
        <w:bottom w:val="none" w:sz="0" w:space="0" w:color="auto"/>
        <w:right w:val="none" w:sz="0" w:space="0" w:color="auto"/>
      </w:divBdr>
    </w:div>
    <w:div w:id="1174344692">
      <w:bodyDiv w:val="1"/>
      <w:marLeft w:val="0"/>
      <w:marRight w:val="0"/>
      <w:marTop w:val="0"/>
      <w:marBottom w:val="0"/>
      <w:divBdr>
        <w:top w:val="none" w:sz="0" w:space="0" w:color="auto"/>
        <w:left w:val="none" w:sz="0" w:space="0" w:color="auto"/>
        <w:bottom w:val="none" w:sz="0" w:space="0" w:color="auto"/>
        <w:right w:val="none" w:sz="0" w:space="0" w:color="auto"/>
      </w:divBdr>
    </w:div>
    <w:div w:id="1178543034">
      <w:bodyDiv w:val="1"/>
      <w:marLeft w:val="0"/>
      <w:marRight w:val="0"/>
      <w:marTop w:val="0"/>
      <w:marBottom w:val="0"/>
      <w:divBdr>
        <w:top w:val="none" w:sz="0" w:space="0" w:color="auto"/>
        <w:left w:val="none" w:sz="0" w:space="0" w:color="auto"/>
        <w:bottom w:val="none" w:sz="0" w:space="0" w:color="auto"/>
        <w:right w:val="none" w:sz="0" w:space="0" w:color="auto"/>
      </w:divBdr>
    </w:div>
    <w:div w:id="1189946163">
      <w:bodyDiv w:val="1"/>
      <w:marLeft w:val="0"/>
      <w:marRight w:val="0"/>
      <w:marTop w:val="0"/>
      <w:marBottom w:val="0"/>
      <w:divBdr>
        <w:top w:val="none" w:sz="0" w:space="0" w:color="auto"/>
        <w:left w:val="none" w:sz="0" w:space="0" w:color="auto"/>
        <w:bottom w:val="none" w:sz="0" w:space="0" w:color="auto"/>
        <w:right w:val="none" w:sz="0" w:space="0" w:color="auto"/>
      </w:divBdr>
    </w:div>
    <w:div w:id="1190413333">
      <w:bodyDiv w:val="1"/>
      <w:marLeft w:val="0"/>
      <w:marRight w:val="0"/>
      <w:marTop w:val="0"/>
      <w:marBottom w:val="0"/>
      <w:divBdr>
        <w:top w:val="none" w:sz="0" w:space="0" w:color="auto"/>
        <w:left w:val="none" w:sz="0" w:space="0" w:color="auto"/>
        <w:bottom w:val="none" w:sz="0" w:space="0" w:color="auto"/>
        <w:right w:val="none" w:sz="0" w:space="0" w:color="auto"/>
      </w:divBdr>
    </w:div>
    <w:div w:id="1192302315">
      <w:bodyDiv w:val="1"/>
      <w:marLeft w:val="0"/>
      <w:marRight w:val="0"/>
      <w:marTop w:val="0"/>
      <w:marBottom w:val="0"/>
      <w:divBdr>
        <w:top w:val="none" w:sz="0" w:space="0" w:color="auto"/>
        <w:left w:val="none" w:sz="0" w:space="0" w:color="auto"/>
        <w:bottom w:val="none" w:sz="0" w:space="0" w:color="auto"/>
        <w:right w:val="none" w:sz="0" w:space="0" w:color="auto"/>
      </w:divBdr>
    </w:div>
    <w:div w:id="1193034926">
      <w:bodyDiv w:val="1"/>
      <w:marLeft w:val="0"/>
      <w:marRight w:val="0"/>
      <w:marTop w:val="0"/>
      <w:marBottom w:val="0"/>
      <w:divBdr>
        <w:top w:val="none" w:sz="0" w:space="0" w:color="auto"/>
        <w:left w:val="none" w:sz="0" w:space="0" w:color="auto"/>
        <w:bottom w:val="none" w:sz="0" w:space="0" w:color="auto"/>
        <w:right w:val="none" w:sz="0" w:space="0" w:color="auto"/>
      </w:divBdr>
    </w:div>
    <w:div w:id="1194032168">
      <w:bodyDiv w:val="1"/>
      <w:marLeft w:val="0"/>
      <w:marRight w:val="0"/>
      <w:marTop w:val="0"/>
      <w:marBottom w:val="0"/>
      <w:divBdr>
        <w:top w:val="none" w:sz="0" w:space="0" w:color="auto"/>
        <w:left w:val="none" w:sz="0" w:space="0" w:color="auto"/>
        <w:bottom w:val="none" w:sz="0" w:space="0" w:color="auto"/>
        <w:right w:val="none" w:sz="0" w:space="0" w:color="auto"/>
      </w:divBdr>
    </w:div>
    <w:div w:id="1194928085">
      <w:bodyDiv w:val="1"/>
      <w:marLeft w:val="0"/>
      <w:marRight w:val="0"/>
      <w:marTop w:val="0"/>
      <w:marBottom w:val="0"/>
      <w:divBdr>
        <w:top w:val="none" w:sz="0" w:space="0" w:color="auto"/>
        <w:left w:val="none" w:sz="0" w:space="0" w:color="auto"/>
        <w:bottom w:val="none" w:sz="0" w:space="0" w:color="auto"/>
        <w:right w:val="none" w:sz="0" w:space="0" w:color="auto"/>
      </w:divBdr>
    </w:div>
    <w:div w:id="1198860319">
      <w:bodyDiv w:val="1"/>
      <w:marLeft w:val="0"/>
      <w:marRight w:val="0"/>
      <w:marTop w:val="0"/>
      <w:marBottom w:val="0"/>
      <w:divBdr>
        <w:top w:val="none" w:sz="0" w:space="0" w:color="auto"/>
        <w:left w:val="none" w:sz="0" w:space="0" w:color="auto"/>
        <w:bottom w:val="none" w:sz="0" w:space="0" w:color="auto"/>
        <w:right w:val="none" w:sz="0" w:space="0" w:color="auto"/>
      </w:divBdr>
    </w:div>
    <w:div w:id="1199053163">
      <w:bodyDiv w:val="1"/>
      <w:marLeft w:val="0"/>
      <w:marRight w:val="0"/>
      <w:marTop w:val="0"/>
      <w:marBottom w:val="0"/>
      <w:divBdr>
        <w:top w:val="none" w:sz="0" w:space="0" w:color="auto"/>
        <w:left w:val="none" w:sz="0" w:space="0" w:color="auto"/>
        <w:bottom w:val="none" w:sz="0" w:space="0" w:color="auto"/>
        <w:right w:val="none" w:sz="0" w:space="0" w:color="auto"/>
      </w:divBdr>
      <w:divsChild>
        <w:div w:id="1331830094">
          <w:marLeft w:val="0"/>
          <w:marRight w:val="0"/>
          <w:marTop w:val="0"/>
          <w:marBottom w:val="0"/>
          <w:divBdr>
            <w:top w:val="none" w:sz="0" w:space="0" w:color="auto"/>
            <w:left w:val="none" w:sz="0" w:space="0" w:color="auto"/>
            <w:bottom w:val="none" w:sz="0" w:space="0" w:color="auto"/>
            <w:right w:val="none" w:sz="0" w:space="0" w:color="auto"/>
          </w:divBdr>
          <w:divsChild>
            <w:div w:id="1325670124">
              <w:marLeft w:val="0"/>
              <w:marRight w:val="0"/>
              <w:marTop w:val="0"/>
              <w:marBottom w:val="0"/>
              <w:divBdr>
                <w:top w:val="none" w:sz="0" w:space="0" w:color="auto"/>
                <w:left w:val="none" w:sz="0" w:space="0" w:color="auto"/>
                <w:bottom w:val="none" w:sz="0" w:space="0" w:color="auto"/>
                <w:right w:val="none" w:sz="0" w:space="0" w:color="auto"/>
              </w:divBdr>
              <w:divsChild>
                <w:div w:id="1660813798">
                  <w:marLeft w:val="0"/>
                  <w:marRight w:val="0"/>
                  <w:marTop w:val="0"/>
                  <w:marBottom w:val="0"/>
                  <w:divBdr>
                    <w:top w:val="none" w:sz="0" w:space="0" w:color="auto"/>
                    <w:left w:val="none" w:sz="0" w:space="0" w:color="auto"/>
                    <w:bottom w:val="none" w:sz="0" w:space="0" w:color="auto"/>
                    <w:right w:val="none" w:sz="0" w:space="0" w:color="auto"/>
                  </w:divBdr>
                  <w:divsChild>
                    <w:div w:id="327485470">
                      <w:marLeft w:val="0"/>
                      <w:marRight w:val="0"/>
                      <w:marTop w:val="0"/>
                      <w:marBottom w:val="0"/>
                      <w:divBdr>
                        <w:top w:val="none" w:sz="0" w:space="0" w:color="auto"/>
                        <w:left w:val="none" w:sz="0" w:space="0" w:color="auto"/>
                        <w:bottom w:val="none" w:sz="0" w:space="0" w:color="auto"/>
                        <w:right w:val="none" w:sz="0" w:space="0" w:color="auto"/>
                      </w:divBdr>
                      <w:divsChild>
                        <w:div w:id="1860584934">
                          <w:marLeft w:val="0"/>
                          <w:marRight w:val="0"/>
                          <w:marTop w:val="0"/>
                          <w:marBottom w:val="0"/>
                          <w:divBdr>
                            <w:top w:val="none" w:sz="0" w:space="0" w:color="auto"/>
                            <w:left w:val="none" w:sz="0" w:space="0" w:color="auto"/>
                            <w:bottom w:val="none" w:sz="0" w:space="0" w:color="auto"/>
                            <w:right w:val="none" w:sz="0" w:space="0" w:color="auto"/>
                          </w:divBdr>
                          <w:divsChild>
                            <w:div w:id="969554944">
                              <w:marLeft w:val="0"/>
                              <w:marRight w:val="0"/>
                              <w:marTop w:val="0"/>
                              <w:marBottom w:val="0"/>
                              <w:divBdr>
                                <w:top w:val="none" w:sz="0" w:space="0" w:color="auto"/>
                                <w:left w:val="none" w:sz="0" w:space="0" w:color="auto"/>
                                <w:bottom w:val="none" w:sz="0" w:space="0" w:color="auto"/>
                                <w:right w:val="none" w:sz="0" w:space="0" w:color="auto"/>
                              </w:divBdr>
                              <w:divsChild>
                                <w:div w:id="1046872546">
                                  <w:marLeft w:val="0"/>
                                  <w:marRight w:val="0"/>
                                  <w:marTop w:val="0"/>
                                  <w:marBottom w:val="0"/>
                                  <w:divBdr>
                                    <w:top w:val="none" w:sz="0" w:space="0" w:color="auto"/>
                                    <w:left w:val="none" w:sz="0" w:space="0" w:color="auto"/>
                                    <w:bottom w:val="none" w:sz="0" w:space="0" w:color="auto"/>
                                    <w:right w:val="none" w:sz="0" w:space="0" w:color="auto"/>
                                  </w:divBdr>
                                  <w:divsChild>
                                    <w:div w:id="360208715">
                                      <w:marLeft w:val="0"/>
                                      <w:marRight w:val="0"/>
                                      <w:marTop w:val="0"/>
                                      <w:marBottom w:val="0"/>
                                      <w:divBdr>
                                        <w:top w:val="none" w:sz="0" w:space="0" w:color="auto"/>
                                        <w:left w:val="none" w:sz="0" w:space="0" w:color="auto"/>
                                        <w:bottom w:val="none" w:sz="0" w:space="0" w:color="auto"/>
                                        <w:right w:val="none" w:sz="0" w:space="0" w:color="auto"/>
                                      </w:divBdr>
                                      <w:divsChild>
                                        <w:div w:id="269121355">
                                          <w:marLeft w:val="0"/>
                                          <w:marRight w:val="0"/>
                                          <w:marTop w:val="0"/>
                                          <w:marBottom w:val="0"/>
                                          <w:divBdr>
                                            <w:top w:val="none" w:sz="0" w:space="0" w:color="auto"/>
                                            <w:left w:val="none" w:sz="0" w:space="0" w:color="auto"/>
                                            <w:bottom w:val="none" w:sz="0" w:space="0" w:color="auto"/>
                                            <w:right w:val="none" w:sz="0" w:space="0" w:color="auto"/>
                                          </w:divBdr>
                                          <w:divsChild>
                                            <w:div w:id="1767919362">
                                              <w:marLeft w:val="0"/>
                                              <w:marRight w:val="0"/>
                                              <w:marTop w:val="0"/>
                                              <w:marBottom w:val="0"/>
                                              <w:divBdr>
                                                <w:top w:val="none" w:sz="0" w:space="0" w:color="auto"/>
                                                <w:left w:val="none" w:sz="0" w:space="0" w:color="auto"/>
                                                <w:bottom w:val="none" w:sz="0" w:space="0" w:color="auto"/>
                                                <w:right w:val="none" w:sz="0" w:space="0" w:color="auto"/>
                                              </w:divBdr>
                                              <w:divsChild>
                                                <w:div w:id="95290094">
                                                  <w:marLeft w:val="0"/>
                                                  <w:marRight w:val="0"/>
                                                  <w:marTop w:val="0"/>
                                                  <w:marBottom w:val="0"/>
                                                  <w:divBdr>
                                                    <w:top w:val="none" w:sz="0" w:space="0" w:color="auto"/>
                                                    <w:left w:val="none" w:sz="0" w:space="0" w:color="auto"/>
                                                    <w:bottom w:val="none" w:sz="0" w:space="0" w:color="auto"/>
                                                    <w:right w:val="none" w:sz="0" w:space="0" w:color="auto"/>
                                                  </w:divBdr>
                                                  <w:divsChild>
                                                    <w:div w:id="676806741">
                                                      <w:marLeft w:val="0"/>
                                                      <w:marRight w:val="0"/>
                                                      <w:marTop w:val="0"/>
                                                      <w:marBottom w:val="0"/>
                                                      <w:divBdr>
                                                        <w:top w:val="none" w:sz="0" w:space="0" w:color="auto"/>
                                                        <w:left w:val="none" w:sz="0" w:space="0" w:color="auto"/>
                                                        <w:bottom w:val="none" w:sz="0" w:space="0" w:color="auto"/>
                                                        <w:right w:val="none" w:sz="0" w:space="0" w:color="auto"/>
                                                      </w:divBdr>
                                                      <w:divsChild>
                                                        <w:div w:id="72555876">
                                                          <w:marLeft w:val="0"/>
                                                          <w:marRight w:val="0"/>
                                                          <w:marTop w:val="0"/>
                                                          <w:marBottom w:val="0"/>
                                                          <w:divBdr>
                                                            <w:top w:val="none" w:sz="0" w:space="0" w:color="auto"/>
                                                            <w:left w:val="none" w:sz="0" w:space="0" w:color="auto"/>
                                                            <w:bottom w:val="none" w:sz="0" w:space="0" w:color="auto"/>
                                                            <w:right w:val="none" w:sz="0" w:space="0" w:color="auto"/>
                                                          </w:divBdr>
                                                          <w:divsChild>
                                                            <w:div w:id="802767540">
                                                              <w:marLeft w:val="0"/>
                                                              <w:marRight w:val="0"/>
                                                              <w:marTop w:val="0"/>
                                                              <w:marBottom w:val="0"/>
                                                              <w:divBdr>
                                                                <w:top w:val="none" w:sz="0" w:space="0" w:color="auto"/>
                                                                <w:left w:val="none" w:sz="0" w:space="0" w:color="auto"/>
                                                                <w:bottom w:val="none" w:sz="0" w:space="0" w:color="auto"/>
                                                                <w:right w:val="none" w:sz="0" w:space="0" w:color="auto"/>
                                                              </w:divBdr>
                                                              <w:divsChild>
                                                                <w:div w:id="479074237">
                                                                  <w:marLeft w:val="0"/>
                                                                  <w:marRight w:val="0"/>
                                                                  <w:marTop w:val="0"/>
                                                                  <w:marBottom w:val="0"/>
                                                                  <w:divBdr>
                                                                    <w:top w:val="none" w:sz="0" w:space="0" w:color="auto"/>
                                                                    <w:left w:val="none" w:sz="0" w:space="0" w:color="auto"/>
                                                                    <w:bottom w:val="none" w:sz="0" w:space="0" w:color="auto"/>
                                                                    <w:right w:val="none" w:sz="0" w:space="0" w:color="auto"/>
                                                                  </w:divBdr>
                                                                  <w:divsChild>
                                                                    <w:div w:id="1120955834">
                                                                      <w:marLeft w:val="0"/>
                                                                      <w:marRight w:val="0"/>
                                                                      <w:marTop w:val="0"/>
                                                                      <w:marBottom w:val="0"/>
                                                                      <w:divBdr>
                                                                        <w:top w:val="none" w:sz="0" w:space="0" w:color="auto"/>
                                                                        <w:left w:val="none" w:sz="0" w:space="0" w:color="auto"/>
                                                                        <w:bottom w:val="none" w:sz="0" w:space="0" w:color="auto"/>
                                                                        <w:right w:val="none" w:sz="0" w:space="0" w:color="auto"/>
                                                                      </w:divBdr>
                                                                      <w:divsChild>
                                                                        <w:div w:id="2119787465">
                                                                          <w:marLeft w:val="0"/>
                                                                          <w:marRight w:val="0"/>
                                                                          <w:marTop w:val="0"/>
                                                                          <w:marBottom w:val="0"/>
                                                                          <w:divBdr>
                                                                            <w:top w:val="none" w:sz="0" w:space="0" w:color="auto"/>
                                                                            <w:left w:val="none" w:sz="0" w:space="0" w:color="auto"/>
                                                                            <w:bottom w:val="none" w:sz="0" w:space="0" w:color="auto"/>
                                                                            <w:right w:val="none" w:sz="0" w:space="0" w:color="auto"/>
                                                                          </w:divBdr>
                                                                          <w:divsChild>
                                                                            <w:div w:id="1104113718">
                                                                              <w:marLeft w:val="0"/>
                                                                              <w:marRight w:val="0"/>
                                                                              <w:marTop w:val="0"/>
                                                                              <w:marBottom w:val="0"/>
                                                                              <w:divBdr>
                                                                                <w:top w:val="single" w:sz="6" w:space="0" w:color="C5C5C5"/>
                                                                                <w:left w:val="single" w:sz="6" w:space="0" w:color="C5C5C5"/>
                                                                                <w:bottom w:val="single" w:sz="6" w:space="0" w:color="C5C5C5"/>
                                                                                <w:right w:val="single" w:sz="6" w:space="0" w:color="C5C5C5"/>
                                                                              </w:divBdr>
                                                                              <w:divsChild>
                                                                                <w:div w:id="348915314">
                                                                                  <w:marLeft w:val="0"/>
                                                                                  <w:marRight w:val="0"/>
                                                                                  <w:marTop w:val="0"/>
                                                                                  <w:marBottom w:val="0"/>
                                                                                  <w:divBdr>
                                                                                    <w:top w:val="none" w:sz="0" w:space="0" w:color="auto"/>
                                                                                    <w:left w:val="none" w:sz="0" w:space="0" w:color="auto"/>
                                                                                    <w:bottom w:val="none" w:sz="0" w:space="0" w:color="auto"/>
                                                                                    <w:right w:val="none" w:sz="0" w:space="0" w:color="auto"/>
                                                                                  </w:divBdr>
                                                                                  <w:divsChild>
                                                                                    <w:div w:id="1515992785">
                                                                                      <w:marLeft w:val="0"/>
                                                                                      <w:marRight w:val="0"/>
                                                                                      <w:marTop w:val="0"/>
                                                                                      <w:marBottom w:val="0"/>
                                                                                      <w:divBdr>
                                                                                        <w:top w:val="none" w:sz="0" w:space="0" w:color="auto"/>
                                                                                        <w:left w:val="none" w:sz="0" w:space="0" w:color="auto"/>
                                                                                        <w:bottom w:val="none" w:sz="0" w:space="0" w:color="auto"/>
                                                                                        <w:right w:val="none" w:sz="0" w:space="0" w:color="auto"/>
                                                                                      </w:divBdr>
                                                                                      <w:divsChild>
                                                                                        <w:div w:id="1590960830">
                                                                                          <w:marLeft w:val="0"/>
                                                                                          <w:marRight w:val="0"/>
                                                                                          <w:marTop w:val="0"/>
                                                                                          <w:marBottom w:val="0"/>
                                                                                          <w:divBdr>
                                                                                            <w:top w:val="none" w:sz="0" w:space="0" w:color="auto"/>
                                                                                            <w:left w:val="none" w:sz="0" w:space="0" w:color="auto"/>
                                                                                            <w:bottom w:val="none" w:sz="0" w:space="0" w:color="auto"/>
                                                                                            <w:right w:val="none" w:sz="0" w:space="0" w:color="auto"/>
                                                                                          </w:divBdr>
                                                                                          <w:divsChild>
                                                                                            <w:div w:id="250547807">
                                                                                              <w:marLeft w:val="0"/>
                                                                                              <w:marRight w:val="0"/>
                                                                                              <w:marTop w:val="0"/>
                                                                                              <w:marBottom w:val="0"/>
                                                                                              <w:divBdr>
                                                                                                <w:top w:val="none" w:sz="0" w:space="0" w:color="auto"/>
                                                                                                <w:left w:val="none" w:sz="0" w:space="0" w:color="auto"/>
                                                                                                <w:bottom w:val="none" w:sz="0" w:space="0" w:color="auto"/>
                                                                                                <w:right w:val="none" w:sz="0" w:space="0" w:color="auto"/>
                                                                                              </w:divBdr>
                                                                                            </w:div>
                                                                                            <w:div w:id="451366674">
                                                                                              <w:marLeft w:val="0"/>
                                                                                              <w:marRight w:val="0"/>
                                                                                              <w:marTop w:val="0"/>
                                                                                              <w:marBottom w:val="0"/>
                                                                                              <w:divBdr>
                                                                                                <w:top w:val="none" w:sz="0" w:space="0" w:color="auto"/>
                                                                                                <w:left w:val="none" w:sz="0" w:space="5" w:color="auto"/>
                                                                                                <w:bottom w:val="none" w:sz="0" w:space="0" w:color="auto"/>
                                                                                                <w:right w:val="none" w:sz="0" w:space="5" w:color="auto"/>
                                                                                              </w:divBdr>
                                                                                            </w:div>
                                                                                            <w:div w:id="1284725704">
                                                                                              <w:marLeft w:val="0"/>
                                                                                              <w:marRight w:val="0"/>
                                                                                              <w:marTop w:val="0"/>
                                                                                              <w:marBottom w:val="0"/>
                                                                                              <w:divBdr>
                                                                                                <w:top w:val="none" w:sz="0" w:space="0" w:color="auto"/>
                                                                                                <w:left w:val="none" w:sz="0" w:space="5" w:color="auto"/>
                                                                                                <w:bottom w:val="none" w:sz="0" w:space="0"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200873">
      <w:bodyDiv w:val="1"/>
      <w:marLeft w:val="0"/>
      <w:marRight w:val="0"/>
      <w:marTop w:val="0"/>
      <w:marBottom w:val="0"/>
      <w:divBdr>
        <w:top w:val="none" w:sz="0" w:space="0" w:color="auto"/>
        <w:left w:val="none" w:sz="0" w:space="0" w:color="auto"/>
        <w:bottom w:val="none" w:sz="0" w:space="0" w:color="auto"/>
        <w:right w:val="none" w:sz="0" w:space="0" w:color="auto"/>
      </w:divBdr>
    </w:div>
    <w:div w:id="1200389303">
      <w:bodyDiv w:val="1"/>
      <w:marLeft w:val="0"/>
      <w:marRight w:val="0"/>
      <w:marTop w:val="0"/>
      <w:marBottom w:val="0"/>
      <w:divBdr>
        <w:top w:val="none" w:sz="0" w:space="0" w:color="auto"/>
        <w:left w:val="none" w:sz="0" w:space="0" w:color="auto"/>
        <w:bottom w:val="none" w:sz="0" w:space="0" w:color="auto"/>
        <w:right w:val="none" w:sz="0" w:space="0" w:color="auto"/>
      </w:divBdr>
      <w:divsChild>
        <w:div w:id="229996736">
          <w:marLeft w:val="0"/>
          <w:marRight w:val="0"/>
          <w:marTop w:val="0"/>
          <w:marBottom w:val="0"/>
          <w:divBdr>
            <w:top w:val="none" w:sz="0" w:space="0" w:color="auto"/>
            <w:left w:val="none" w:sz="0" w:space="0" w:color="auto"/>
            <w:bottom w:val="none" w:sz="0" w:space="0" w:color="auto"/>
            <w:right w:val="none" w:sz="0" w:space="0" w:color="auto"/>
          </w:divBdr>
        </w:div>
        <w:div w:id="389811239">
          <w:marLeft w:val="0"/>
          <w:marRight w:val="0"/>
          <w:marTop w:val="0"/>
          <w:marBottom w:val="0"/>
          <w:divBdr>
            <w:top w:val="none" w:sz="0" w:space="0" w:color="auto"/>
            <w:left w:val="none" w:sz="0" w:space="0" w:color="auto"/>
            <w:bottom w:val="none" w:sz="0" w:space="0" w:color="auto"/>
            <w:right w:val="none" w:sz="0" w:space="0" w:color="auto"/>
          </w:divBdr>
        </w:div>
        <w:div w:id="701054484">
          <w:marLeft w:val="0"/>
          <w:marRight w:val="0"/>
          <w:marTop w:val="0"/>
          <w:marBottom w:val="0"/>
          <w:divBdr>
            <w:top w:val="none" w:sz="0" w:space="0" w:color="auto"/>
            <w:left w:val="none" w:sz="0" w:space="0" w:color="auto"/>
            <w:bottom w:val="none" w:sz="0" w:space="0" w:color="auto"/>
            <w:right w:val="none" w:sz="0" w:space="0" w:color="auto"/>
          </w:divBdr>
        </w:div>
        <w:div w:id="801383414">
          <w:marLeft w:val="0"/>
          <w:marRight w:val="0"/>
          <w:marTop w:val="0"/>
          <w:marBottom w:val="0"/>
          <w:divBdr>
            <w:top w:val="none" w:sz="0" w:space="0" w:color="auto"/>
            <w:left w:val="none" w:sz="0" w:space="0" w:color="auto"/>
            <w:bottom w:val="none" w:sz="0" w:space="0" w:color="auto"/>
            <w:right w:val="none" w:sz="0" w:space="0" w:color="auto"/>
          </w:divBdr>
        </w:div>
        <w:div w:id="1004743389">
          <w:marLeft w:val="0"/>
          <w:marRight w:val="0"/>
          <w:marTop w:val="0"/>
          <w:marBottom w:val="0"/>
          <w:divBdr>
            <w:top w:val="none" w:sz="0" w:space="0" w:color="auto"/>
            <w:left w:val="none" w:sz="0" w:space="0" w:color="auto"/>
            <w:bottom w:val="none" w:sz="0" w:space="0" w:color="auto"/>
            <w:right w:val="none" w:sz="0" w:space="0" w:color="auto"/>
          </w:divBdr>
        </w:div>
        <w:div w:id="1483809499">
          <w:marLeft w:val="0"/>
          <w:marRight w:val="0"/>
          <w:marTop w:val="0"/>
          <w:marBottom w:val="0"/>
          <w:divBdr>
            <w:top w:val="none" w:sz="0" w:space="0" w:color="auto"/>
            <w:left w:val="none" w:sz="0" w:space="0" w:color="auto"/>
            <w:bottom w:val="none" w:sz="0" w:space="0" w:color="auto"/>
            <w:right w:val="none" w:sz="0" w:space="0" w:color="auto"/>
          </w:divBdr>
        </w:div>
        <w:div w:id="2146770820">
          <w:marLeft w:val="0"/>
          <w:marRight w:val="0"/>
          <w:marTop w:val="0"/>
          <w:marBottom w:val="0"/>
          <w:divBdr>
            <w:top w:val="none" w:sz="0" w:space="0" w:color="auto"/>
            <w:left w:val="none" w:sz="0" w:space="0" w:color="auto"/>
            <w:bottom w:val="none" w:sz="0" w:space="0" w:color="auto"/>
            <w:right w:val="none" w:sz="0" w:space="0" w:color="auto"/>
          </w:divBdr>
        </w:div>
      </w:divsChild>
    </w:div>
    <w:div w:id="1204054625">
      <w:bodyDiv w:val="1"/>
      <w:marLeft w:val="0"/>
      <w:marRight w:val="0"/>
      <w:marTop w:val="0"/>
      <w:marBottom w:val="0"/>
      <w:divBdr>
        <w:top w:val="none" w:sz="0" w:space="0" w:color="auto"/>
        <w:left w:val="none" w:sz="0" w:space="0" w:color="auto"/>
        <w:bottom w:val="none" w:sz="0" w:space="0" w:color="auto"/>
        <w:right w:val="none" w:sz="0" w:space="0" w:color="auto"/>
      </w:divBdr>
    </w:div>
    <w:div w:id="1204635848">
      <w:bodyDiv w:val="1"/>
      <w:marLeft w:val="0"/>
      <w:marRight w:val="0"/>
      <w:marTop w:val="0"/>
      <w:marBottom w:val="0"/>
      <w:divBdr>
        <w:top w:val="none" w:sz="0" w:space="0" w:color="auto"/>
        <w:left w:val="none" w:sz="0" w:space="0" w:color="auto"/>
        <w:bottom w:val="none" w:sz="0" w:space="0" w:color="auto"/>
        <w:right w:val="none" w:sz="0" w:space="0" w:color="auto"/>
      </w:divBdr>
    </w:div>
    <w:div w:id="1206216364">
      <w:bodyDiv w:val="1"/>
      <w:marLeft w:val="0"/>
      <w:marRight w:val="0"/>
      <w:marTop w:val="0"/>
      <w:marBottom w:val="0"/>
      <w:divBdr>
        <w:top w:val="none" w:sz="0" w:space="0" w:color="auto"/>
        <w:left w:val="none" w:sz="0" w:space="0" w:color="auto"/>
        <w:bottom w:val="none" w:sz="0" w:space="0" w:color="auto"/>
        <w:right w:val="none" w:sz="0" w:space="0" w:color="auto"/>
      </w:divBdr>
    </w:div>
    <w:div w:id="1208222470">
      <w:bodyDiv w:val="1"/>
      <w:marLeft w:val="0"/>
      <w:marRight w:val="0"/>
      <w:marTop w:val="0"/>
      <w:marBottom w:val="0"/>
      <w:divBdr>
        <w:top w:val="none" w:sz="0" w:space="0" w:color="auto"/>
        <w:left w:val="none" w:sz="0" w:space="0" w:color="auto"/>
        <w:bottom w:val="none" w:sz="0" w:space="0" w:color="auto"/>
        <w:right w:val="none" w:sz="0" w:space="0" w:color="auto"/>
      </w:divBdr>
    </w:div>
    <w:div w:id="1208301224">
      <w:bodyDiv w:val="1"/>
      <w:marLeft w:val="0"/>
      <w:marRight w:val="0"/>
      <w:marTop w:val="0"/>
      <w:marBottom w:val="0"/>
      <w:divBdr>
        <w:top w:val="none" w:sz="0" w:space="0" w:color="auto"/>
        <w:left w:val="none" w:sz="0" w:space="0" w:color="auto"/>
        <w:bottom w:val="none" w:sz="0" w:space="0" w:color="auto"/>
        <w:right w:val="none" w:sz="0" w:space="0" w:color="auto"/>
      </w:divBdr>
    </w:div>
    <w:div w:id="1212883042">
      <w:bodyDiv w:val="1"/>
      <w:marLeft w:val="0"/>
      <w:marRight w:val="0"/>
      <w:marTop w:val="0"/>
      <w:marBottom w:val="0"/>
      <w:divBdr>
        <w:top w:val="none" w:sz="0" w:space="0" w:color="auto"/>
        <w:left w:val="none" w:sz="0" w:space="0" w:color="auto"/>
        <w:bottom w:val="none" w:sz="0" w:space="0" w:color="auto"/>
        <w:right w:val="none" w:sz="0" w:space="0" w:color="auto"/>
      </w:divBdr>
      <w:divsChild>
        <w:div w:id="914164558">
          <w:marLeft w:val="0"/>
          <w:marRight w:val="0"/>
          <w:marTop w:val="0"/>
          <w:marBottom w:val="0"/>
          <w:divBdr>
            <w:top w:val="none" w:sz="0" w:space="0" w:color="auto"/>
            <w:left w:val="none" w:sz="0" w:space="0" w:color="auto"/>
            <w:bottom w:val="none" w:sz="0" w:space="0" w:color="auto"/>
            <w:right w:val="none" w:sz="0" w:space="0" w:color="auto"/>
          </w:divBdr>
        </w:div>
        <w:div w:id="1368412470">
          <w:marLeft w:val="0"/>
          <w:marRight w:val="0"/>
          <w:marTop w:val="0"/>
          <w:marBottom w:val="0"/>
          <w:divBdr>
            <w:top w:val="none" w:sz="0" w:space="0" w:color="auto"/>
            <w:left w:val="none" w:sz="0" w:space="0" w:color="auto"/>
            <w:bottom w:val="none" w:sz="0" w:space="0" w:color="auto"/>
            <w:right w:val="none" w:sz="0" w:space="0" w:color="auto"/>
          </w:divBdr>
        </w:div>
      </w:divsChild>
    </w:div>
    <w:div w:id="1213998815">
      <w:bodyDiv w:val="1"/>
      <w:marLeft w:val="0"/>
      <w:marRight w:val="0"/>
      <w:marTop w:val="0"/>
      <w:marBottom w:val="0"/>
      <w:divBdr>
        <w:top w:val="none" w:sz="0" w:space="0" w:color="auto"/>
        <w:left w:val="none" w:sz="0" w:space="0" w:color="auto"/>
        <w:bottom w:val="none" w:sz="0" w:space="0" w:color="auto"/>
        <w:right w:val="none" w:sz="0" w:space="0" w:color="auto"/>
      </w:divBdr>
    </w:div>
    <w:div w:id="1215039713">
      <w:bodyDiv w:val="1"/>
      <w:marLeft w:val="0"/>
      <w:marRight w:val="0"/>
      <w:marTop w:val="0"/>
      <w:marBottom w:val="0"/>
      <w:divBdr>
        <w:top w:val="none" w:sz="0" w:space="0" w:color="auto"/>
        <w:left w:val="none" w:sz="0" w:space="0" w:color="auto"/>
        <w:bottom w:val="none" w:sz="0" w:space="0" w:color="auto"/>
        <w:right w:val="none" w:sz="0" w:space="0" w:color="auto"/>
      </w:divBdr>
      <w:divsChild>
        <w:div w:id="1383867435">
          <w:marLeft w:val="0"/>
          <w:marRight w:val="0"/>
          <w:marTop w:val="0"/>
          <w:marBottom w:val="0"/>
          <w:divBdr>
            <w:top w:val="none" w:sz="0" w:space="0" w:color="auto"/>
            <w:left w:val="none" w:sz="0" w:space="0" w:color="auto"/>
            <w:bottom w:val="none" w:sz="0" w:space="0" w:color="auto"/>
            <w:right w:val="none" w:sz="0" w:space="0" w:color="auto"/>
          </w:divBdr>
        </w:div>
      </w:divsChild>
    </w:div>
    <w:div w:id="1225800473">
      <w:bodyDiv w:val="1"/>
      <w:marLeft w:val="0"/>
      <w:marRight w:val="0"/>
      <w:marTop w:val="0"/>
      <w:marBottom w:val="0"/>
      <w:divBdr>
        <w:top w:val="none" w:sz="0" w:space="0" w:color="auto"/>
        <w:left w:val="none" w:sz="0" w:space="0" w:color="auto"/>
        <w:bottom w:val="none" w:sz="0" w:space="0" w:color="auto"/>
        <w:right w:val="none" w:sz="0" w:space="0" w:color="auto"/>
      </w:divBdr>
    </w:div>
    <w:div w:id="1229992757">
      <w:bodyDiv w:val="1"/>
      <w:marLeft w:val="0"/>
      <w:marRight w:val="0"/>
      <w:marTop w:val="0"/>
      <w:marBottom w:val="0"/>
      <w:divBdr>
        <w:top w:val="none" w:sz="0" w:space="0" w:color="auto"/>
        <w:left w:val="none" w:sz="0" w:space="0" w:color="auto"/>
        <w:bottom w:val="none" w:sz="0" w:space="0" w:color="auto"/>
        <w:right w:val="none" w:sz="0" w:space="0" w:color="auto"/>
      </w:divBdr>
    </w:div>
    <w:div w:id="1246844785">
      <w:bodyDiv w:val="1"/>
      <w:marLeft w:val="0"/>
      <w:marRight w:val="0"/>
      <w:marTop w:val="0"/>
      <w:marBottom w:val="0"/>
      <w:divBdr>
        <w:top w:val="none" w:sz="0" w:space="0" w:color="auto"/>
        <w:left w:val="none" w:sz="0" w:space="0" w:color="auto"/>
        <w:bottom w:val="none" w:sz="0" w:space="0" w:color="auto"/>
        <w:right w:val="none" w:sz="0" w:space="0" w:color="auto"/>
      </w:divBdr>
    </w:div>
    <w:div w:id="1251499235">
      <w:bodyDiv w:val="1"/>
      <w:marLeft w:val="0"/>
      <w:marRight w:val="0"/>
      <w:marTop w:val="0"/>
      <w:marBottom w:val="0"/>
      <w:divBdr>
        <w:top w:val="none" w:sz="0" w:space="0" w:color="auto"/>
        <w:left w:val="none" w:sz="0" w:space="0" w:color="auto"/>
        <w:bottom w:val="none" w:sz="0" w:space="0" w:color="auto"/>
        <w:right w:val="none" w:sz="0" w:space="0" w:color="auto"/>
      </w:divBdr>
    </w:div>
    <w:div w:id="1252548694">
      <w:bodyDiv w:val="1"/>
      <w:marLeft w:val="0"/>
      <w:marRight w:val="0"/>
      <w:marTop w:val="0"/>
      <w:marBottom w:val="0"/>
      <w:divBdr>
        <w:top w:val="none" w:sz="0" w:space="0" w:color="auto"/>
        <w:left w:val="none" w:sz="0" w:space="0" w:color="auto"/>
        <w:bottom w:val="none" w:sz="0" w:space="0" w:color="auto"/>
        <w:right w:val="none" w:sz="0" w:space="0" w:color="auto"/>
      </w:divBdr>
    </w:div>
    <w:div w:id="1257247360">
      <w:bodyDiv w:val="1"/>
      <w:marLeft w:val="0"/>
      <w:marRight w:val="0"/>
      <w:marTop w:val="0"/>
      <w:marBottom w:val="0"/>
      <w:divBdr>
        <w:top w:val="none" w:sz="0" w:space="0" w:color="auto"/>
        <w:left w:val="none" w:sz="0" w:space="0" w:color="auto"/>
        <w:bottom w:val="none" w:sz="0" w:space="0" w:color="auto"/>
        <w:right w:val="none" w:sz="0" w:space="0" w:color="auto"/>
      </w:divBdr>
    </w:div>
    <w:div w:id="1258757142">
      <w:bodyDiv w:val="1"/>
      <w:marLeft w:val="0"/>
      <w:marRight w:val="0"/>
      <w:marTop w:val="0"/>
      <w:marBottom w:val="0"/>
      <w:divBdr>
        <w:top w:val="none" w:sz="0" w:space="0" w:color="auto"/>
        <w:left w:val="none" w:sz="0" w:space="0" w:color="auto"/>
        <w:bottom w:val="none" w:sz="0" w:space="0" w:color="auto"/>
        <w:right w:val="none" w:sz="0" w:space="0" w:color="auto"/>
      </w:divBdr>
      <w:divsChild>
        <w:div w:id="745569384">
          <w:marLeft w:val="0"/>
          <w:marRight w:val="0"/>
          <w:marTop w:val="0"/>
          <w:marBottom w:val="0"/>
          <w:divBdr>
            <w:top w:val="none" w:sz="0" w:space="0" w:color="auto"/>
            <w:left w:val="none" w:sz="0" w:space="0" w:color="auto"/>
            <w:bottom w:val="none" w:sz="0" w:space="0" w:color="auto"/>
            <w:right w:val="none" w:sz="0" w:space="0" w:color="auto"/>
          </w:divBdr>
          <w:divsChild>
            <w:div w:id="32124472">
              <w:marLeft w:val="0"/>
              <w:marRight w:val="0"/>
              <w:marTop w:val="0"/>
              <w:marBottom w:val="0"/>
              <w:divBdr>
                <w:top w:val="none" w:sz="0" w:space="0" w:color="auto"/>
                <w:left w:val="none" w:sz="0" w:space="0" w:color="auto"/>
                <w:bottom w:val="none" w:sz="0" w:space="0" w:color="auto"/>
                <w:right w:val="none" w:sz="0" w:space="0" w:color="auto"/>
              </w:divBdr>
              <w:divsChild>
                <w:div w:id="1853495828">
                  <w:marLeft w:val="0"/>
                  <w:marRight w:val="0"/>
                  <w:marTop w:val="0"/>
                  <w:marBottom w:val="0"/>
                  <w:divBdr>
                    <w:top w:val="none" w:sz="0" w:space="0" w:color="auto"/>
                    <w:left w:val="none" w:sz="0" w:space="0" w:color="auto"/>
                    <w:bottom w:val="none" w:sz="0" w:space="0" w:color="auto"/>
                    <w:right w:val="none" w:sz="0" w:space="0" w:color="auto"/>
                  </w:divBdr>
                  <w:divsChild>
                    <w:div w:id="482817678">
                      <w:marLeft w:val="0"/>
                      <w:marRight w:val="0"/>
                      <w:marTop w:val="0"/>
                      <w:marBottom w:val="0"/>
                      <w:divBdr>
                        <w:top w:val="none" w:sz="0" w:space="0" w:color="auto"/>
                        <w:left w:val="none" w:sz="0" w:space="0" w:color="auto"/>
                        <w:bottom w:val="none" w:sz="0" w:space="0" w:color="auto"/>
                        <w:right w:val="none" w:sz="0" w:space="0" w:color="auto"/>
                      </w:divBdr>
                      <w:divsChild>
                        <w:div w:id="110975750">
                          <w:marLeft w:val="0"/>
                          <w:marRight w:val="0"/>
                          <w:marTop w:val="0"/>
                          <w:marBottom w:val="0"/>
                          <w:divBdr>
                            <w:top w:val="none" w:sz="0" w:space="0" w:color="auto"/>
                            <w:left w:val="none" w:sz="0" w:space="0" w:color="auto"/>
                            <w:bottom w:val="none" w:sz="0" w:space="0" w:color="auto"/>
                            <w:right w:val="none" w:sz="0" w:space="0" w:color="auto"/>
                          </w:divBdr>
                          <w:divsChild>
                            <w:div w:id="293633410">
                              <w:marLeft w:val="0"/>
                              <w:marRight w:val="0"/>
                              <w:marTop w:val="0"/>
                              <w:marBottom w:val="0"/>
                              <w:divBdr>
                                <w:top w:val="none" w:sz="0" w:space="0" w:color="auto"/>
                                <w:left w:val="none" w:sz="0" w:space="0" w:color="auto"/>
                                <w:bottom w:val="none" w:sz="0" w:space="0" w:color="auto"/>
                                <w:right w:val="none" w:sz="0" w:space="0" w:color="auto"/>
                              </w:divBdr>
                              <w:divsChild>
                                <w:div w:id="1017271356">
                                  <w:marLeft w:val="0"/>
                                  <w:marRight w:val="0"/>
                                  <w:marTop w:val="0"/>
                                  <w:marBottom w:val="0"/>
                                  <w:divBdr>
                                    <w:top w:val="none" w:sz="0" w:space="0" w:color="auto"/>
                                    <w:left w:val="none" w:sz="0" w:space="0" w:color="auto"/>
                                    <w:bottom w:val="none" w:sz="0" w:space="0" w:color="auto"/>
                                    <w:right w:val="none" w:sz="0" w:space="0" w:color="auto"/>
                                  </w:divBdr>
                                  <w:divsChild>
                                    <w:div w:id="1542280042">
                                      <w:marLeft w:val="0"/>
                                      <w:marRight w:val="0"/>
                                      <w:marTop w:val="0"/>
                                      <w:marBottom w:val="0"/>
                                      <w:divBdr>
                                        <w:top w:val="none" w:sz="0" w:space="0" w:color="auto"/>
                                        <w:left w:val="none" w:sz="0" w:space="0" w:color="auto"/>
                                        <w:bottom w:val="none" w:sz="0" w:space="0" w:color="auto"/>
                                        <w:right w:val="none" w:sz="0" w:space="0" w:color="auto"/>
                                      </w:divBdr>
                                      <w:divsChild>
                                        <w:div w:id="172688173">
                                          <w:marLeft w:val="0"/>
                                          <w:marRight w:val="0"/>
                                          <w:marTop w:val="0"/>
                                          <w:marBottom w:val="0"/>
                                          <w:divBdr>
                                            <w:top w:val="none" w:sz="0" w:space="0" w:color="auto"/>
                                            <w:left w:val="none" w:sz="0" w:space="0" w:color="auto"/>
                                            <w:bottom w:val="none" w:sz="0" w:space="0" w:color="auto"/>
                                            <w:right w:val="none" w:sz="0" w:space="0" w:color="auto"/>
                                          </w:divBdr>
                                          <w:divsChild>
                                            <w:div w:id="932974096">
                                              <w:marLeft w:val="0"/>
                                              <w:marRight w:val="0"/>
                                              <w:marTop w:val="0"/>
                                              <w:marBottom w:val="0"/>
                                              <w:divBdr>
                                                <w:top w:val="none" w:sz="0" w:space="0" w:color="auto"/>
                                                <w:left w:val="none" w:sz="0" w:space="0" w:color="auto"/>
                                                <w:bottom w:val="none" w:sz="0" w:space="0" w:color="auto"/>
                                                <w:right w:val="none" w:sz="0" w:space="0" w:color="auto"/>
                                              </w:divBdr>
                                              <w:divsChild>
                                                <w:div w:id="1905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295317">
      <w:bodyDiv w:val="1"/>
      <w:marLeft w:val="0"/>
      <w:marRight w:val="0"/>
      <w:marTop w:val="0"/>
      <w:marBottom w:val="0"/>
      <w:divBdr>
        <w:top w:val="none" w:sz="0" w:space="0" w:color="auto"/>
        <w:left w:val="none" w:sz="0" w:space="0" w:color="auto"/>
        <w:bottom w:val="none" w:sz="0" w:space="0" w:color="auto"/>
        <w:right w:val="none" w:sz="0" w:space="0" w:color="auto"/>
      </w:divBdr>
    </w:div>
    <w:div w:id="1262226599">
      <w:bodyDiv w:val="1"/>
      <w:marLeft w:val="0"/>
      <w:marRight w:val="0"/>
      <w:marTop w:val="0"/>
      <w:marBottom w:val="0"/>
      <w:divBdr>
        <w:top w:val="none" w:sz="0" w:space="0" w:color="auto"/>
        <w:left w:val="none" w:sz="0" w:space="0" w:color="auto"/>
        <w:bottom w:val="none" w:sz="0" w:space="0" w:color="auto"/>
        <w:right w:val="none" w:sz="0" w:space="0" w:color="auto"/>
      </w:divBdr>
    </w:div>
    <w:div w:id="1262493719">
      <w:bodyDiv w:val="1"/>
      <w:marLeft w:val="0"/>
      <w:marRight w:val="0"/>
      <w:marTop w:val="0"/>
      <w:marBottom w:val="0"/>
      <w:divBdr>
        <w:top w:val="none" w:sz="0" w:space="0" w:color="auto"/>
        <w:left w:val="none" w:sz="0" w:space="0" w:color="auto"/>
        <w:bottom w:val="none" w:sz="0" w:space="0" w:color="auto"/>
        <w:right w:val="none" w:sz="0" w:space="0" w:color="auto"/>
      </w:divBdr>
    </w:div>
    <w:div w:id="1269191000">
      <w:bodyDiv w:val="1"/>
      <w:marLeft w:val="0"/>
      <w:marRight w:val="0"/>
      <w:marTop w:val="0"/>
      <w:marBottom w:val="0"/>
      <w:divBdr>
        <w:top w:val="none" w:sz="0" w:space="0" w:color="auto"/>
        <w:left w:val="none" w:sz="0" w:space="0" w:color="auto"/>
        <w:bottom w:val="none" w:sz="0" w:space="0" w:color="auto"/>
        <w:right w:val="none" w:sz="0" w:space="0" w:color="auto"/>
      </w:divBdr>
    </w:div>
    <w:div w:id="1269240237">
      <w:bodyDiv w:val="1"/>
      <w:marLeft w:val="0"/>
      <w:marRight w:val="0"/>
      <w:marTop w:val="0"/>
      <w:marBottom w:val="0"/>
      <w:divBdr>
        <w:top w:val="none" w:sz="0" w:space="0" w:color="auto"/>
        <w:left w:val="none" w:sz="0" w:space="0" w:color="auto"/>
        <w:bottom w:val="none" w:sz="0" w:space="0" w:color="auto"/>
        <w:right w:val="none" w:sz="0" w:space="0" w:color="auto"/>
      </w:divBdr>
    </w:div>
    <w:div w:id="1273172128">
      <w:bodyDiv w:val="1"/>
      <w:marLeft w:val="0"/>
      <w:marRight w:val="0"/>
      <w:marTop w:val="0"/>
      <w:marBottom w:val="0"/>
      <w:divBdr>
        <w:top w:val="none" w:sz="0" w:space="0" w:color="auto"/>
        <w:left w:val="none" w:sz="0" w:space="0" w:color="auto"/>
        <w:bottom w:val="none" w:sz="0" w:space="0" w:color="auto"/>
        <w:right w:val="none" w:sz="0" w:space="0" w:color="auto"/>
      </w:divBdr>
    </w:div>
    <w:div w:id="1274092455">
      <w:bodyDiv w:val="1"/>
      <w:marLeft w:val="0"/>
      <w:marRight w:val="0"/>
      <w:marTop w:val="0"/>
      <w:marBottom w:val="0"/>
      <w:divBdr>
        <w:top w:val="none" w:sz="0" w:space="0" w:color="auto"/>
        <w:left w:val="none" w:sz="0" w:space="0" w:color="auto"/>
        <w:bottom w:val="none" w:sz="0" w:space="0" w:color="auto"/>
        <w:right w:val="none" w:sz="0" w:space="0" w:color="auto"/>
      </w:divBdr>
    </w:div>
    <w:div w:id="1280994114">
      <w:bodyDiv w:val="1"/>
      <w:marLeft w:val="0"/>
      <w:marRight w:val="0"/>
      <w:marTop w:val="0"/>
      <w:marBottom w:val="0"/>
      <w:divBdr>
        <w:top w:val="none" w:sz="0" w:space="0" w:color="auto"/>
        <w:left w:val="none" w:sz="0" w:space="0" w:color="auto"/>
        <w:bottom w:val="none" w:sz="0" w:space="0" w:color="auto"/>
        <w:right w:val="none" w:sz="0" w:space="0" w:color="auto"/>
      </w:divBdr>
    </w:div>
    <w:div w:id="1283656684">
      <w:bodyDiv w:val="1"/>
      <w:marLeft w:val="0"/>
      <w:marRight w:val="0"/>
      <w:marTop w:val="0"/>
      <w:marBottom w:val="0"/>
      <w:divBdr>
        <w:top w:val="none" w:sz="0" w:space="0" w:color="auto"/>
        <w:left w:val="none" w:sz="0" w:space="0" w:color="auto"/>
        <w:bottom w:val="none" w:sz="0" w:space="0" w:color="auto"/>
        <w:right w:val="none" w:sz="0" w:space="0" w:color="auto"/>
      </w:divBdr>
    </w:div>
    <w:div w:id="1284967843">
      <w:bodyDiv w:val="1"/>
      <w:marLeft w:val="0"/>
      <w:marRight w:val="0"/>
      <w:marTop w:val="0"/>
      <w:marBottom w:val="0"/>
      <w:divBdr>
        <w:top w:val="none" w:sz="0" w:space="0" w:color="auto"/>
        <w:left w:val="none" w:sz="0" w:space="0" w:color="auto"/>
        <w:bottom w:val="none" w:sz="0" w:space="0" w:color="auto"/>
        <w:right w:val="none" w:sz="0" w:space="0" w:color="auto"/>
      </w:divBdr>
    </w:div>
    <w:div w:id="1288321256">
      <w:bodyDiv w:val="1"/>
      <w:marLeft w:val="0"/>
      <w:marRight w:val="0"/>
      <w:marTop w:val="0"/>
      <w:marBottom w:val="0"/>
      <w:divBdr>
        <w:top w:val="none" w:sz="0" w:space="0" w:color="auto"/>
        <w:left w:val="none" w:sz="0" w:space="0" w:color="auto"/>
        <w:bottom w:val="none" w:sz="0" w:space="0" w:color="auto"/>
        <w:right w:val="none" w:sz="0" w:space="0" w:color="auto"/>
      </w:divBdr>
    </w:div>
    <w:div w:id="1295022010">
      <w:bodyDiv w:val="1"/>
      <w:marLeft w:val="0"/>
      <w:marRight w:val="0"/>
      <w:marTop w:val="0"/>
      <w:marBottom w:val="0"/>
      <w:divBdr>
        <w:top w:val="none" w:sz="0" w:space="0" w:color="auto"/>
        <w:left w:val="none" w:sz="0" w:space="0" w:color="auto"/>
        <w:bottom w:val="none" w:sz="0" w:space="0" w:color="auto"/>
        <w:right w:val="none" w:sz="0" w:space="0" w:color="auto"/>
      </w:divBdr>
    </w:div>
    <w:div w:id="1297494434">
      <w:bodyDiv w:val="1"/>
      <w:marLeft w:val="0"/>
      <w:marRight w:val="0"/>
      <w:marTop w:val="0"/>
      <w:marBottom w:val="0"/>
      <w:divBdr>
        <w:top w:val="none" w:sz="0" w:space="0" w:color="auto"/>
        <w:left w:val="none" w:sz="0" w:space="0" w:color="auto"/>
        <w:bottom w:val="none" w:sz="0" w:space="0" w:color="auto"/>
        <w:right w:val="none" w:sz="0" w:space="0" w:color="auto"/>
      </w:divBdr>
    </w:div>
    <w:div w:id="1303388228">
      <w:bodyDiv w:val="1"/>
      <w:marLeft w:val="0"/>
      <w:marRight w:val="0"/>
      <w:marTop w:val="0"/>
      <w:marBottom w:val="0"/>
      <w:divBdr>
        <w:top w:val="none" w:sz="0" w:space="0" w:color="auto"/>
        <w:left w:val="none" w:sz="0" w:space="0" w:color="auto"/>
        <w:bottom w:val="none" w:sz="0" w:space="0" w:color="auto"/>
        <w:right w:val="none" w:sz="0" w:space="0" w:color="auto"/>
      </w:divBdr>
    </w:div>
    <w:div w:id="1304698800">
      <w:bodyDiv w:val="1"/>
      <w:marLeft w:val="0"/>
      <w:marRight w:val="0"/>
      <w:marTop w:val="0"/>
      <w:marBottom w:val="0"/>
      <w:divBdr>
        <w:top w:val="none" w:sz="0" w:space="0" w:color="auto"/>
        <w:left w:val="none" w:sz="0" w:space="0" w:color="auto"/>
        <w:bottom w:val="none" w:sz="0" w:space="0" w:color="auto"/>
        <w:right w:val="none" w:sz="0" w:space="0" w:color="auto"/>
      </w:divBdr>
    </w:div>
    <w:div w:id="1312713396">
      <w:bodyDiv w:val="1"/>
      <w:marLeft w:val="0"/>
      <w:marRight w:val="0"/>
      <w:marTop w:val="0"/>
      <w:marBottom w:val="0"/>
      <w:divBdr>
        <w:top w:val="none" w:sz="0" w:space="0" w:color="auto"/>
        <w:left w:val="none" w:sz="0" w:space="0" w:color="auto"/>
        <w:bottom w:val="none" w:sz="0" w:space="0" w:color="auto"/>
        <w:right w:val="none" w:sz="0" w:space="0" w:color="auto"/>
      </w:divBdr>
    </w:div>
    <w:div w:id="1312753829">
      <w:bodyDiv w:val="1"/>
      <w:marLeft w:val="0"/>
      <w:marRight w:val="0"/>
      <w:marTop w:val="0"/>
      <w:marBottom w:val="0"/>
      <w:divBdr>
        <w:top w:val="none" w:sz="0" w:space="0" w:color="auto"/>
        <w:left w:val="none" w:sz="0" w:space="0" w:color="auto"/>
        <w:bottom w:val="none" w:sz="0" w:space="0" w:color="auto"/>
        <w:right w:val="none" w:sz="0" w:space="0" w:color="auto"/>
      </w:divBdr>
    </w:div>
    <w:div w:id="1315060897">
      <w:bodyDiv w:val="1"/>
      <w:marLeft w:val="0"/>
      <w:marRight w:val="0"/>
      <w:marTop w:val="0"/>
      <w:marBottom w:val="0"/>
      <w:divBdr>
        <w:top w:val="none" w:sz="0" w:space="0" w:color="auto"/>
        <w:left w:val="none" w:sz="0" w:space="0" w:color="auto"/>
        <w:bottom w:val="none" w:sz="0" w:space="0" w:color="auto"/>
        <w:right w:val="none" w:sz="0" w:space="0" w:color="auto"/>
      </w:divBdr>
    </w:div>
    <w:div w:id="1315716494">
      <w:bodyDiv w:val="1"/>
      <w:marLeft w:val="0"/>
      <w:marRight w:val="0"/>
      <w:marTop w:val="0"/>
      <w:marBottom w:val="0"/>
      <w:divBdr>
        <w:top w:val="none" w:sz="0" w:space="0" w:color="auto"/>
        <w:left w:val="none" w:sz="0" w:space="0" w:color="auto"/>
        <w:bottom w:val="none" w:sz="0" w:space="0" w:color="auto"/>
        <w:right w:val="none" w:sz="0" w:space="0" w:color="auto"/>
      </w:divBdr>
    </w:div>
    <w:div w:id="1316447691">
      <w:bodyDiv w:val="1"/>
      <w:marLeft w:val="0"/>
      <w:marRight w:val="0"/>
      <w:marTop w:val="0"/>
      <w:marBottom w:val="0"/>
      <w:divBdr>
        <w:top w:val="none" w:sz="0" w:space="0" w:color="auto"/>
        <w:left w:val="none" w:sz="0" w:space="0" w:color="auto"/>
        <w:bottom w:val="none" w:sz="0" w:space="0" w:color="auto"/>
        <w:right w:val="none" w:sz="0" w:space="0" w:color="auto"/>
      </w:divBdr>
    </w:div>
    <w:div w:id="1316453643">
      <w:bodyDiv w:val="1"/>
      <w:marLeft w:val="0"/>
      <w:marRight w:val="0"/>
      <w:marTop w:val="0"/>
      <w:marBottom w:val="0"/>
      <w:divBdr>
        <w:top w:val="none" w:sz="0" w:space="0" w:color="auto"/>
        <w:left w:val="none" w:sz="0" w:space="0" w:color="auto"/>
        <w:bottom w:val="none" w:sz="0" w:space="0" w:color="auto"/>
        <w:right w:val="none" w:sz="0" w:space="0" w:color="auto"/>
      </w:divBdr>
    </w:div>
    <w:div w:id="1317537980">
      <w:bodyDiv w:val="1"/>
      <w:marLeft w:val="0"/>
      <w:marRight w:val="0"/>
      <w:marTop w:val="0"/>
      <w:marBottom w:val="0"/>
      <w:divBdr>
        <w:top w:val="none" w:sz="0" w:space="0" w:color="auto"/>
        <w:left w:val="none" w:sz="0" w:space="0" w:color="auto"/>
        <w:bottom w:val="none" w:sz="0" w:space="0" w:color="auto"/>
        <w:right w:val="none" w:sz="0" w:space="0" w:color="auto"/>
      </w:divBdr>
    </w:div>
    <w:div w:id="1320692713">
      <w:bodyDiv w:val="1"/>
      <w:marLeft w:val="0"/>
      <w:marRight w:val="0"/>
      <w:marTop w:val="0"/>
      <w:marBottom w:val="0"/>
      <w:divBdr>
        <w:top w:val="none" w:sz="0" w:space="0" w:color="auto"/>
        <w:left w:val="none" w:sz="0" w:space="0" w:color="auto"/>
        <w:bottom w:val="none" w:sz="0" w:space="0" w:color="auto"/>
        <w:right w:val="none" w:sz="0" w:space="0" w:color="auto"/>
      </w:divBdr>
    </w:div>
    <w:div w:id="1326324728">
      <w:bodyDiv w:val="1"/>
      <w:marLeft w:val="0"/>
      <w:marRight w:val="0"/>
      <w:marTop w:val="0"/>
      <w:marBottom w:val="0"/>
      <w:divBdr>
        <w:top w:val="none" w:sz="0" w:space="0" w:color="auto"/>
        <w:left w:val="none" w:sz="0" w:space="0" w:color="auto"/>
        <w:bottom w:val="none" w:sz="0" w:space="0" w:color="auto"/>
        <w:right w:val="none" w:sz="0" w:space="0" w:color="auto"/>
      </w:divBdr>
    </w:div>
    <w:div w:id="1326666609">
      <w:bodyDiv w:val="1"/>
      <w:marLeft w:val="0"/>
      <w:marRight w:val="0"/>
      <w:marTop w:val="0"/>
      <w:marBottom w:val="0"/>
      <w:divBdr>
        <w:top w:val="none" w:sz="0" w:space="0" w:color="auto"/>
        <w:left w:val="none" w:sz="0" w:space="0" w:color="auto"/>
        <w:bottom w:val="none" w:sz="0" w:space="0" w:color="auto"/>
        <w:right w:val="none" w:sz="0" w:space="0" w:color="auto"/>
      </w:divBdr>
    </w:div>
    <w:div w:id="1330905965">
      <w:bodyDiv w:val="1"/>
      <w:marLeft w:val="0"/>
      <w:marRight w:val="0"/>
      <w:marTop w:val="0"/>
      <w:marBottom w:val="0"/>
      <w:divBdr>
        <w:top w:val="none" w:sz="0" w:space="0" w:color="auto"/>
        <w:left w:val="none" w:sz="0" w:space="0" w:color="auto"/>
        <w:bottom w:val="none" w:sz="0" w:space="0" w:color="auto"/>
        <w:right w:val="none" w:sz="0" w:space="0" w:color="auto"/>
      </w:divBdr>
    </w:div>
    <w:div w:id="1339120140">
      <w:bodyDiv w:val="1"/>
      <w:marLeft w:val="0"/>
      <w:marRight w:val="0"/>
      <w:marTop w:val="0"/>
      <w:marBottom w:val="0"/>
      <w:divBdr>
        <w:top w:val="none" w:sz="0" w:space="0" w:color="auto"/>
        <w:left w:val="none" w:sz="0" w:space="0" w:color="auto"/>
        <w:bottom w:val="none" w:sz="0" w:space="0" w:color="auto"/>
        <w:right w:val="none" w:sz="0" w:space="0" w:color="auto"/>
      </w:divBdr>
    </w:div>
    <w:div w:id="1340541836">
      <w:bodyDiv w:val="1"/>
      <w:marLeft w:val="0"/>
      <w:marRight w:val="0"/>
      <w:marTop w:val="0"/>
      <w:marBottom w:val="0"/>
      <w:divBdr>
        <w:top w:val="none" w:sz="0" w:space="0" w:color="auto"/>
        <w:left w:val="none" w:sz="0" w:space="0" w:color="auto"/>
        <w:bottom w:val="none" w:sz="0" w:space="0" w:color="auto"/>
        <w:right w:val="none" w:sz="0" w:space="0" w:color="auto"/>
      </w:divBdr>
    </w:div>
    <w:div w:id="1341809251">
      <w:bodyDiv w:val="1"/>
      <w:marLeft w:val="0"/>
      <w:marRight w:val="0"/>
      <w:marTop w:val="0"/>
      <w:marBottom w:val="0"/>
      <w:divBdr>
        <w:top w:val="none" w:sz="0" w:space="0" w:color="auto"/>
        <w:left w:val="none" w:sz="0" w:space="0" w:color="auto"/>
        <w:bottom w:val="none" w:sz="0" w:space="0" w:color="auto"/>
        <w:right w:val="none" w:sz="0" w:space="0" w:color="auto"/>
      </w:divBdr>
    </w:div>
    <w:div w:id="1343126991">
      <w:bodyDiv w:val="1"/>
      <w:marLeft w:val="0"/>
      <w:marRight w:val="0"/>
      <w:marTop w:val="0"/>
      <w:marBottom w:val="0"/>
      <w:divBdr>
        <w:top w:val="none" w:sz="0" w:space="0" w:color="auto"/>
        <w:left w:val="none" w:sz="0" w:space="0" w:color="auto"/>
        <w:bottom w:val="none" w:sz="0" w:space="0" w:color="auto"/>
        <w:right w:val="none" w:sz="0" w:space="0" w:color="auto"/>
      </w:divBdr>
    </w:div>
    <w:div w:id="1344674385">
      <w:bodyDiv w:val="1"/>
      <w:marLeft w:val="0"/>
      <w:marRight w:val="0"/>
      <w:marTop w:val="0"/>
      <w:marBottom w:val="0"/>
      <w:divBdr>
        <w:top w:val="none" w:sz="0" w:space="0" w:color="auto"/>
        <w:left w:val="none" w:sz="0" w:space="0" w:color="auto"/>
        <w:bottom w:val="none" w:sz="0" w:space="0" w:color="auto"/>
        <w:right w:val="none" w:sz="0" w:space="0" w:color="auto"/>
      </w:divBdr>
    </w:div>
    <w:div w:id="1346054601">
      <w:bodyDiv w:val="1"/>
      <w:marLeft w:val="0"/>
      <w:marRight w:val="0"/>
      <w:marTop w:val="0"/>
      <w:marBottom w:val="0"/>
      <w:divBdr>
        <w:top w:val="none" w:sz="0" w:space="0" w:color="auto"/>
        <w:left w:val="none" w:sz="0" w:space="0" w:color="auto"/>
        <w:bottom w:val="none" w:sz="0" w:space="0" w:color="auto"/>
        <w:right w:val="none" w:sz="0" w:space="0" w:color="auto"/>
      </w:divBdr>
      <w:divsChild>
        <w:div w:id="18706389">
          <w:marLeft w:val="0"/>
          <w:marRight w:val="0"/>
          <w:marTop w:val="0"/>
          <w:marBottom w:val="0"/>
          <w:divBdr>
            <w:top w:val="none" w:sz="0" w:space="0" w:color="auto"/>
            <w:left w:val="none" w:sz="0" w:space="0" w:color="auto"/>
            <w:bottom w:val="none" w:sz="0" w:space="0" w:color="auto"/>
            <w:right w:val="none" w:sz="0" w:space="0" w:color="auto"/>
          </w:divBdr>
        </w:div>
        <w:div w:id="29258342">
          <w:marLeft w:val="0"/>
          <w:marRight w:val="0"/>
          <w:marTop w:val="0"/>
          <w:marBottom w:val="0"/>
          <w:divBdr>
            <w:top w:val="none" w:sz="0" w:space="0" w:color="auto"/>
            <w:left w:val="none" w:sz="0" w:space="0" w:color="auto"/>
            <w:bottom w:val="none" w:sz="0" w:space="0" w:color="auto"/>
            <w:right w:val="none" w:sz="0" w:space="0" w:color="auto"/>
          </w:divBdr>
        </w:div>
        <w:div w:id="67843977">
          <w:marLeft w:val="0"/>
          <w:marRight w:val="0"/>
          <w:marTop w:val="0"/>
          <w:marBottom w:val="0"/>
          <w:divBdr>
            <w:top w:val="none" w:sz="0" w:space="0" w:color="auto"/>
            <w:left w:val="none" w:sz="0" w:space="0" w:color="auto"/>
            <w:bottom w:val="none" w:sz="0" w:space="0" w:color="auto"/>
            <w:right w:val="none" w:sz="0" w:space="0" w:color="auto"/>
          </w:divBdr>
        </w:div>
        <w:div w:id="123276232">
          <w:marLeft w:val="0"/>
          <w:marRight w:val="0"/>
          <w:marTop w:val="0"/>
          <w:marBottom w:val="0"/>
          <w:divBdr>
            <w:top w:val="none" w:sz="0" w:space="0" w:color="auto"/>
            <w:left w:val="none" w:sz="0" w:space="0" w:color="auto"/>
            <w:bottom w:val="none" w:sz="0" w:space="0" w:color="auto"/>
            <w:right w:val="none" w:sz="0" w:space="0" w:color="auto"/>
          </w:divBdr>
        </w:div>
        <w:div w:id="167255824">
          <w:marLeft w:val="0"/>
          <w:marRight w:val="0"/>
          <w:marTop w:val="0"/>
          <w:marBottom w:val="0"/>
          <w:divBdr>
            <w:top w:val="none" w:sz="0" w:space="0" w:color="auto"/>
            <w:left w:val="none" w:sz="0" w:space="0" w:color="auto"/>
            <w:bottom w:val="none" w:sz="0" w:space="0" w:color="auto"/>
            <w:right w:val="none" w:sz="0" w:space="0" w:color="auto"/>
          </w:divBdr>
        </w:div>
        <w:div w:id="171801976">
          <w:marLeft w:val="0"/>
          <w:marRight w:val="0"/>
          <w:marTop w:val="0"/>
          <w:marBottom w:val="0"/>
          <w:divBdr>
            <w:top w:val="none" w:sz="0" w:space="0" w:color="auto"/>
            <w:left w:val="none" w:sz="0" w:space="0" w:color="auto"/>
            <w:bottom w:val="none" w:sz="0" w:space="0" w:color="auto"/>
            <w:right w:val="none" w:sz="0" w:space="0" w:color="auto"/>
          </w:divBdr>
        </w:div>
        <w:div w:id="186406237">
          <w:marLeft w:val="0"/>
          <w:marRight w:val="0"/>
          <w:marTop w:val="0"/>
          <w:marBottom w:val="0"/>
          <w:divBdr>
            <w:top w:val="none" w:sz="0" w:space="0" w:color="auto"/>
            <w:left w:val="none" w:sz="0" w:space="0" w:color="auto"/>
            <w:bottom w:val="none" w:sz="0" w:space="0" w:color="auto"/>
            <w:right w:val="none" w:sz="0" w:space="0" w:color="auto"/>
          </w:divBdr>
        </w:div>
        <w:div w:id="294334709">
          <w:marLeft w:val="0"/>
          <w:marRight w:val="0"/>
          <w:marTop w:val="0"/>
          <w:marBottom w:val="0"/>
          <w:divBdr>
            <w:top w:val="none" w:sz="0" w:space="0" w:color="auto"/>
            <w:left w:val="none" w:sz="0" w:space="0" w:color="auto"/>
            <w:bottom w:val="none" w:sz="0" w:space="0" w:color="auto"/>
            <w:right w:val="none" w:sz="0" w:space="0" w:color="auto"/>
          </w:divBdr>
        </w:div>
        <w:div w:id="300618500">
          <w:marLeft w:val="0"/>
          <w:marRight w:val="0"/>
          <w:marTop w:val="0"/>
          <w:marBottom w:val="0"/>
          <w:divBdr>
            <w:top w:val="none" w:sz="0" w:space="0" w:color="auto"/>
            <w:left w:val="none" w:sz="0" w:space="0" w:color="auto"/>
            <w:bottom w:val="none" w:sz="0" w:space="0" w:color="auto"/>
            <w:right w:val="none" w:sz="0" w:space="0" w:color="auto"/>
          </w:divBdr>
        </w:div>
        <w:div w:id="308175292">
          <w:marLeft w:val="0"/>
          <w:marRight w:val="0"/>
          <w:marTop w:val="0"/>
          <w:marBottom w:val="0"/>
          <w:divBdr>
            <w:top w:val="none" w:sz="0" w:space="0" w:color="auto"/>
            <w:left w:val="none" w:sz="0" w:space="0" w:color="auto"/>
            <w:bottom w:val="none" w:sz="0" w:space="0" w:color="auto"/>
            <w:right w:val="none" w:sz="0" w:space="0" w:color="auto"/>
          </w:divBdr>
        </w:div>
        <w:div w:id="330834491">
          <w:marLeft w:val="0"/>
          <w:marRight w:val="0"/>
          <w:marTop w:val="0"/>
          <w:marBottom w:val="0"/>
          <w:divBdr>
            <w:top w:val="none" w:sz="0" w:space="0" w:color="auto"/>
            <w:left w:val="none" w:sz="0" w:space="0" w:color="auto"/>
            <w:bottom w:val="none" w:sz="0" w:space="0" w:color="auto"/>
            <w:right w:val="none" w:sz="0" w:space="0" w:color="auto"/>
          </w:divBdr>
        </w:div>
        <w:div w:id="353458916">
          <w:marLeft w:val="0"/>
          <w:marRight w:val="0"/>
          <w:marTop w:val="0"/>
          <w:marBottom w:val="0"/>
          <w:divBdr>
            <w:top w:val="none" w:sz="0" w:space="0" w:color="auto"/>
            <w:left w:val="none" w:sz="0" w:space="0" w:color="auto"/>
            <w:bottom w:val="none" w:sz="0" w:space="0" w:color="auto"/>
            <w:right w:val="none" w:sz="0" w:space="0" w:color="auto"/>
          </w:divBdr>
        </w:div>
        <w:div w:id="357661822">
          <w:marLeft w:val="0"/>
          <w:marRight w:val="0"/>
          <w:marTop w:val="0"/>
          <w:marBottom w:val="0"/>
          <w:divBdr>
            <w:top w:val="none" w:sz="0" w:space="0" w:color="auto"/>
            <w:left w:val="none" w:sz="0" w:space="0" w:color="auto"/>
            <w:bottom w:val="none" w:sz="0" w:space="0" w:color="auto"/>
            <w:right w:val="none" w:sz="0" w:space="0" w:color="auto"/>
          </w:divBdr>
        </w:div>
        <w:div w:id="380716568">
          <w:marLeft w:val="0"/>
          <w:marRight w:val="0"/>
          <w:marTop w:val="0"/>
          <w:marBottom w:val="0"/>
          <w:divBdr>
            <w:top w:val="none" w:sz="0" w:space="0" w:color="auto"/>
            <w:left w:val="none" w:sz="0" w:space="0" w:color="auto"/>
            <w:bottom w:val="none" w:sz="0" w:space="0" w:color="auto"/>
            <w:right w:val="none" w:sz="0" w:space="0" w:color="auto"/>
          </w:divBdr>
        </w:div>
        <w:div w:id="452402383">
          <w:marLeft w:val="0"/>
          <w:marRight w:val="0"/>
          <w:marTop w:val="0"/>
          <w:marBottom w:val="0"/>
          <w:divBdr>
            <w:top w:val="none" w:sz="0" w:space="0" w:color="auto"/>
            <w:left w:val="none" w:sz="0" w:space="0" w:color="auto"/>
            <w:bottom w:val="none" w:sz="0" w:space="0" w:color="auto"/>
            <w:right w:val="none" w:sz="0" w:space="0" w:color="auto"/>
          </w:divBdr>
        </w:div>
        <w:div w:id="537203544">
          <w:marLeft w:val="0"/>
          <w:marRight w:val="0"/>
          <w:marTop w:val="0"/>
          <w:marBottom w:val="0"/>
          <w:divBdr>
            <w:top w:val="none" w:sz="0" w:space="0" w:color="auto"/>
            <w:left w:val="none" w:sz="0" w:space="0" w:color="auto"/>
            <w:bottom w:val="none" w:sz="0" w:space="0" w:color="auto"/>
            <w:right w:val="none" w:sz="0" w:space="0" w:color="auto"/>
          </w:divBdr>
        </w:div>
        <w:div w:id="537813819">
          <w:marLeft w:val="0"/>
          <w:marRight w:val="0"/>
          <w:marTop w:val="0"/>
          <w:marBottom w:val="0"/>
          <w:divBdr>
            <w:top w:val="none" w:sz="0" w:space="0" w:color="auto"/>
            <w:left w:val="none" w:sz="0" w:space="0" w:color="auto"/>
            <w:bottom w:val="none" w:sz="0" w:space="0" w:color="auto"/>
            <w:right w:val="none" w:sz="0" w:space="0" w:color="auto"/>
          </w:divBdr>
        </w:div>
        <w:div w:id="600530879">
          <w:marLeft w:val="0"/>
          <w:marRight w:val="0"/>
          <w:marTop w:val="0"/>
          <w:marBottom w:val="0"/>
          <w:divBdr>
            <w:top w:val="none" w:sz="0" w:space="0" w:color="auto"/>
            <w:left w:val="none" w:sz="0" w:space="0" w:color="auto"/>
            <w:bottom w:val="none" w:sz="0" w:space="0" w:color="auto"/>
            <w:right w:val="none" w:sz="0" w:space="0" w:color="auto"/>
          </w:divBdr>
        </w:div>
        <w:div w:id="637564240">
          <w:marLeft w:val="0"/>
          <w:marRight w:val="0"/>
          <w:marTop w:val="0"/>
          <w:marBottom w:val="0"/>
          <w:divBdr>
            <w:top w:val="none" w:sz="0" w:space="0" w:color="auto"/>
            <w:left w:val="none" w:sz="0" w:space="0" w:color="auto"/>
            <w:bottom w:val="none" w:sz="0" w:space="0" w:color="auto"/>
            <w:right w:val="none" w:sz="0" w:space="0" w:color="auto"/>
          </w:divBdr>
        </w:div>
        <w:div w:id="664935994">
          <w:marLeft w:val="0"/>
          <w:marRight w:val="0"/>
          <w:marTop w:val="0"/>
          <w:marBottom w:val="0"/>
          <w:divBdr>
            <w:top w:val="none" w:sz="0" w:space="0" w:color="auto"/>
            <w:left w:val="none" w:sz="0" w:space="0" w:color="auto"/>
            <w:bottom w:val="none" w:sz="0" w:space="0" w:color="auto"/>
            <w:right w:val="none" w:sz="0" w:space="0" w:color="auto"/>
          </w:divBdr>
        </w:div>
        <w:div w:id="672145762">
          <w:marLeft w:val="0"/>
          <w:marRight w:val="0"/>
          <w:marTop w:val="0"/>
          <w:marBottom w:val="0"/>
          <w:divBdr>
            <w:top w:val="none" w:sz="0" w:space="0" w:color="auto"/>
            <w:left w:val="none" w:sz="0" w:space="0" w:color="auto"/>
            <w:bottom w:val="none" w:sz="0" w:space="0" w:color="auto"/>
            <w:right w:val="none" w:sz="0" w:space="0" w:color="auto"/>
          </w:divBdr>
        </w:div>
        <w:div w:id="719550923">
          <w:marLeft w:val="0"/>
          <w:marRight w:val="0"/>
          <w:marTop w:val="0"/>
          <w:marBottom w:val="0"/>
          <w:divBdr>
            <w:top w:val="none" w:sz="0" w:space="0" w:color="auto"/>
            <w:left w:val="none" w:sz="0" w:space="0" w:color="auto"/>
            <w:bottom w:val="none" w:sz="0" w:space="0" w:color="auto"/>
            <w:right w:val="none" w:sz="0" w:space="0" w:color="auto"/>
          </w:divBdr>
        </w:div>
        <w:div w:id="798114453">
          <w:marLeft w:val="0"/>
          <w:marRight w:val="0"/>
          <w:marTop w:val="0"/>
          <w:marBottom w:val="0"/>
          <w:divBdr>
            <w:top w:val="none" w:sz="0" w:space="0" w:color="auto"/>
            <w:left w:val="none" w:sz="0" w:space="0" w:color="auto"/>
            <w:bottom w:val="none" w:sz="0" w:space="0" w:color="auto"/>
            <w:right w:val="none" w:sz="0" w:space="0" w:color="auto"/>
          </w:divBdr>
        </w:div>
        <w:div w:id="810174846">
          <w:marLeft w:val="0"/>
          <w:marRight w:val="0"/>
          <w:marTop w:val="0"/>
          <w:marBottom w:val="0"/>
          <w:divBdr>
            <w:top w:val="none" w:sz="0" w:space="0" w:color="auto"/>
            <w:left w:val="none" w:sz="0" w:space="0" w:color="auto"/>
            <w:bottom w:val="none" w:sz="0" w:space="0" w:color="auto"/>
            <w:right w:val="none" w:sz="0" w:space="0" w:color="auto"/>
          </w:divBdr>
        </w:div>
        <w:div w:id="885138317">
          <w:marLeft w:val="0"/>
          <w:marRight w:val="0"/>
          <w:marTop w:val="0"/>
          <w:marBottom w:val="0"/>
          <w:divBdr>
            <w:top w:val="none" w:sz="0" w:space="0" w:color="auto"/>
            <w:left w:val="none" w:sz="0" w:space="0" w:color="auto"/>
            <w:bottom w:val="none" w:sz="0" w:space="0" w:color="auto"/>
            <w:right w:val="none" w:sz="0" w:space="0" w:color="auto"/>
          </w:divBdr>
        </w:div>
        <w:div w:id="888609038">
          <w:marLeft w:val="0"/>
          <w:marRight w:val="0"/>
          <w:marTop w:val="0"/>
          <w:marBottom w:val="0"/>
          <w:divBdr>
            <w:top w:val="none" w:sz="0" w:space="0" w:color="auto"/>
            <w:left w:val="none" w:sz="0" w:space="0" w:color="auto"/>
            <w:bottom w:val="none" w:sz="0" w:space="0" w:color="auto"/>
            <w:right w:val="none" w:sz="0" w:space="0" w:color="auto"/>
          </w:divBdr>
        </w:div>
        <w:div w:id="891577129">
          <w:marLeft w:val="0"/>
          <w:marRight w:val="0"/>
          <w:marTop w:val="0"/>
          <w:marBottom w:val="0"/>
          <w:divBdr>
            <w:top w:val="none" w:sz="0" w:space="0" w:color="auto"/>
            <w:left w:val="none" w:sz="0" w:space="0" w:color="auto"/>
            <w:bottom w:val="none" w:sz="0" w:space="0" w:color="auto"/>
            <w:right w:val="none" w:sz="0" w:space="0" w:color="auto"/>
          </w:divBdr>
        </w:div>
        <w:div w:id="940140336">
          <w:marLeft w:val="0"/>
          <w:marRight w:val="0"/>
          <w:marTop w:val="0"/>
          <w:marBottom w:val="0"/>
          <w:divBdr>
            <w:top w:val="none" w:sz="0" w:space="0" w:color="auto"/>
            <w:left w:val="none" w:sz="0" w:space="0" w:color="auto"/>
            <w:bottom w:val="none" w:sz="0" w:space="0" w:color="auto"/>
            <w:right w:val="none" w:sz="0" w:space="0" w:color="auto"/>
          </w:divBdr>
        </w:div>
        <w:div w:id="971180200">
          <w:marLeft w:val="0"/>
          <w:marRight w:val="0"/>
          <w:marTop w:val="0"/>
          <w:marBottom w:val="0"/>
          <w:divBdr>
            <w:top w:val="none" w:sz="0" w:space="0" w:color="auto"/>
            <w:left w:val="none" w:sz="0" w:space="0" w:color="auto"/>
            <w:bottom w:val="none" w:sz="0" w:space="0" w:color="auto"/>
            <w:right w:val="none" w:sz="0" w:space="0" w:color="auto"/>
          </w:divBdr>
        </w:div>
        <w:div w:id="1017930151">
          <w:marLeft w:val="0"/>
          <w:marRight w:val="0"/>
          <w:marTop w:val="0"/>
          <w:marBottom w:val="0"/>
          <w:divBdr>
            <w:top w:val="none" w:sz="0" w:space="0" w:color="auto"/>
            <w:left w:val="none" w:sz="0" w:space="0" w:color="auto"/>
            <w:bottom w:val="none" w:sz="0" w:space="0" w:color="auto"/>
            <w:right w:val="none" w:sz="0" w:space="0" w:color="auto"/>
          </w:divBdr>
        </w:div>
        <w:div w:id="1186290669">
          <w:marLeft w:val="0"/>
          <w:marRight w:val="0"/>
          <w:marTop w:val="0"/>
          <w:marBottom w:val="0"/>
          <w:divBdr>
            <w:top w:val="none" w:sz="0" w:space="0" w:color="auto"/>
            <w:left w:val="none" w:sz="0" w:space="0" w:color="auto"/>
            <w:bottom w:val="none" w:sz="0" w:space="0" w:color="auto"/>
            <w:right w:val="none" w:sz="0" w:space="0" w:color="auto"/>
          </w:divBdr>
        </w:div>
        <w:div w:id="1267277252">
          <w:marLeft w:val="0"/>
          <w:marRight w:val="0"/>
          <w:marTop w:val="0"/>
          <w:marBottom w:val="0"/>
          <w:divBdr>
            <w:top w:val="none" w:sz="0" w:space="0" w:color="auto"/>
            <w:left w:val="none" w:sz="0" w:space="0" w:color="auto"/>
            <w:bottom w:val="none" w:sz="0" w:space="0" w:color="auto"/>
            <w:right w:val="none" w:sz="0" w:space="0" w:color="auto"/>
          </w:divBdr>
        </w:div>
        <w:div w:id="1285187754">
          <w:marLeft w:val="0"/>
          <w:marRight w:val="0"/>
          <w:marTop w:val="0"/>
          <w:marBottom w:val="0"/>
          <w:divBdr>
            <w:top w:val="none" w:sz="0" w:space="0" w:color="auto"/>
            <w:left w:val="none" w:sz="0" w:space="0" w:color="auto"/>
            <w:bottom w:val="none" w:sz="0" w:space="0" w:color="auto"/>
            <w:right w:val="none" w:sz="0" w:space="0" w:color="auto"/>
          </w:divBdr>
        </w:div>
        <w:div w:id="1286812385">
          <w:marLeft w:val="0"/>
          <w:marRight w:val="0"/>
          <w:marTop w:val="0"/>
          <w:marBottom w:val="0"/>
          <w:divBdr>
            <w:top w:val="none" w:sz="0" w:space="0" w:color="auto"/>
            <w:left w:val="none" w:sz="0" w:space="0" w:color="auto"/>
            <w:bottom w:val="none" w:sz="0" w:space="0" w:color="auto"/>
            <w:right w:val="none" w:sz="0" w:space="0" w:color="auto"/>
          </w:divBdr>
        </w:div>
        <w:div w:id="1438912730">
          <w:marLeft w:val="0"/>
          <w:marRight w:val="0"/>
          <w:marTop w:val="0"/>
          <w:marBottom w:val="0"/>
          <w:divBdr>
            <w:top w:val="none" w:sz="0" w:space="0" w:color="auto"/>
            <w:left w:val="none" w:sz="0" w:space="0" w:color="auto"/>
            <w:bottom w:val="none" w:sz="0" w:space="0" w:color="auto"/>
            <w:right w:val="none" w:sz="0" w:space="0" w:color="auto"/>
          </w:divBdr>
        </w:div>
        <w:div w:id="1457724059">
          <w:marLeft w:val="0"/>
          <w:marRight w:val="0"/>
          <w:marTop w:val="0"/>
          <w:marBottom w:val="0"/>
          <w:divBdr>
            <w:top w:val="none" w:sz="0" w:space="0" w:color="auto"/>
            <w:left w:val="none" w:sz="0" w:space="0" w:color="auto"/>
            <w:bottom w:val="none" w:sz="0" w:space="0" w:color="auto"/>
            <w:right w:val="none" w:sz="0" w:space="0" w:color="auto"/>
          </w:divBdr>
        </w:div>
        <w:div w:id="1472136076">
          <w:marLeft w:val="0"/>
          <w:marRight w:val="0"/>
          <w:marTop w:val="0"/>
          <w:marBottom w:val="0"/>
          <w:divBdr>
            <w:top w:val="none" w:sz="0" w:space="0" w:color="auto"/>
            <w:left w:val="none" w:sz="0" w:space="0" w:color="auto"/>
            <w:bottom w:val="none" w:sz="0" w:space="0" w:color="auto"/>
            <w:right w:val="none" w:sz="0" w:space="0" w:color="auto"/>
          </w:divBdr>
        </w:div>
        <w:div w:id="1523595721">
          <w:marLeft w:val="0"/>
          <w:marRight w:val="0"/>
          <w:marTop w:val="0"/>
          <w:marBottom w:val="0"/>
          <w:divBdr>
            <w:top w:val="none" w:sz="0" w:space="0" w:color="auto"/>
            <w:left w:val="none" w:sz="0" w:space="0" w:color="auto"/>
            <w:bottom w:val="none" w:sz="0" w:space="0" w:color="auto"/>
            <w:right w:val="none" w:sz="0" w:space="0" w:color="auto"/>
          </w:divBdr>
        </w:div>
        <w:div w:id="1592544996">
          <w:marLeft w:val="0"/>
          <w:marRight w:val="0"/>
          <w:marTop w:val="0"/>
          <w:marBottom w:val="0"/>
          <w:divBdr>
            <w:top w:val="none" w:sz="0" w:space="0" w:color="auto"/>
            <w:left w:val="none" w:sz="0" w:space="0" w:color="auto"/>
            <w:bottom w:val="none" w:sz="0" w:space="0" w:color="auto"/>
            <w:right w:val="none" w:sz="0" w:space="0" w:color="auto"/>
          </w:divBdr>
        </w:div>
        <w:div w:id="1649938547">
          <w:marLeft w:val="0"/>
          <w:marRight w:val="0"/>
          <w:marTop w:val="0"/>
          <w:marBottom w:val="0"/>
          <w:divBdr>
            <w:top w:val="none" w:sz="0" w:space="0" w:color="auto"/>
            <w:left w:val="none" w:sz="0" w:space="0" w:color="auto"/>
            <w:bottom w:val="none" w:sz="0" w:space="0" w:color="auto"/>
            <w:right w:val="none" w:sz="0" w:space="0" w:color="auto"/>
          </w:divBdr>
        </w:div>
        <w:div w:id="1680738558">
          <w:marLeft w:val="0"/>
          <w:marRight w:val="0"/>
          <w:marTop w:val="0"/>
          <w:marBottom w:val="0"/>
          <w:divBdr>
            <w:top w:val="none" w:sz="0" w:space="0" w:color="auto"/>
            <w:left w:val="none" w:sz="0" w:space="0" w:color="auto"/>
            <w:bottom w:val="none" w:sz="0" w:space="0" w:color="auto"/>
            <w:right w:val="none" w:sz="0" w:space="0" w:color="auto"/>
          </w:divBdr>
        </w:div>
        <w:div w:id="1702588744">
          <w:marLeft w:val="0"/>
          <w:marRight w:val="0"/>
          <w:marTop w:val="0"/>
          <w:marBottom w:val="0"/>
          <w:divBdr>
            <w:top w:val="none" w:sz="0" w:space="0" w:color="auto"/>
            <w:left w:val="none" w:sz="0" w:space="0" w:color="auto"/>
            <w:bottom w:val="none" w:sz="0" w:space="0" w:color="auto"/>
            <w:right w:val="none" w:sz="0" w:space="0" w:color="auto"/>
          </w:divBdr>
        </w:div>
        <w:div w:id="1740252519">
          <w:marLeft w:val="0"/>
          <w:marRight w:val="0"/>
          <w:marTop w:val="0"/>
          <w:marBottom w:val="0"/>
          <w:divBdr>
            <w:top w:val="none" w:sz="0" w:space="0" w:color="auto"/>
            <w:left w:val="none" w:sz="0" w:space="0" w:color="auto"/>
            <w:bottom w:val="none" w:sz="0" w:space="0" w:color="auto"/>
            <w:right w:val="none" w:sz="0" w:space="0" w:color="auto"/>
          </w:divBdr>
          <w:divsChild>
            <w:div w:id="217590703">
              <w:marLeft w:val="0"/>
              <w:marRight w:val="0"/>
              <w:marTop w:val="0"/>
              <w:marBottom w:val="0"/>
              <w:divBdr>
                <w:top w:val="none" w:sz="0" w:space="0" w:color="auto"/>
                <w:left w:val="none" w:sz="0" w:space="0" w:color="auto"/>
                <w:bottom w:val="none" w:sz="0" w:space="0" w:color="auto"/>
                <w:right w:val="none" w:sz="0" w:space="0" w:color="auto"/>
              </w:divBdr>
            </w:div>
            <w:div w:id="785807660">
              <w:marLeft w:val="0"/>
              <w:marRight w:val="0"/>
              <w:marTop w:val="0"/>
              <w:marBottom w:val="0"/>
              <w:divBdr>
                <w:top w:val="none" w:sz="0" w:space="0" w:color="auto"/>
                <w:left w:val="none" w:sz="0" w:space="0" w:color="auto"/>
                <w:bottom w:val="none" w:sz="0" w:space="0" w:color="auto"/>
                <w:right w:val="none" w:sz="0" w:space="0" w:color="auto"/>
              </w:divBdr>
            </w:div>
            <w:div w:id="879826799">
              <w:marLeft w:val="0"/>
              <w:marRight w:val="0"/>
              <w:marTop w:val="0"/>
              <w:marBottom w:val="0"/>
              <w:divBdr>
                <w:top w:val="none" w:sz="0" w:space="0" w:color="auto"/>
                <w:left w:val="none" w:sz="0" w:space="0" w:color="auto"/>
                <w:bottom w:val="none" w:sz="0" w:space="0" w:color="auto"/>
                <w:right w:val="none" w:sz="0" w:space="0" w:color="auto"/>
              </w:divBdr>
            </w:div>
          </w:divsChild>
        </w:div>
        <w:div w:id="1824619859">
          <w:marLeft w:val="0"/>
          <w:marRight w:val="0"/>
          <w:marTop w:val="0"/>
          <w:marBottom w:val="0"/>
          <w:divBdr>
            <w:top w:val="none" w:sz="0" w:space="0" w:color="auto"/>
            <w:left w:val="none" w:sz="0" w:space="0" w:color="auto"/>
            <w:bottom w:val="none" w:sz="0" w:space="0" w:color="auto"/>
            <w:right w:val="none" w:sz="0" w:space="0" w:color="auto"/>
          </w:divBdr>
          <w:divsChild>
            <w:div w:id="9648001">
              <w:marLeft w:val="0"/>
              <w:marRight w:val="0"/>
              <w:marTop w:val="0"/>
              <w:marBottom w:val="0"/>
              <w:divBdr>
                <w:top w:val="none" w:sz="0" w:space="0" w:color="auto"/>
                <w:left w:val="none" w:sz="0" w:space="0" w:color="auto"/>
                <w:bottom w:val="none" w:sz="0" w:space="0" w:color="auto"/>
                <w:right w:val="none" w:sz="0" w:space="0" w:color="auto"/>
              </w:divBdr>
            </w:div>
            <w:div w:id="961690421">
              <w:marLeft w:val="0"/>
              <w:marRight w:val="0"/>
              <w:marTop w:val="0"/>
              <w:marBottom w:val="0"/>
              <w:divBdr>
                <w:top w:val="none" w:sz="0" w:space="0" w:color="auto"/>
                <w:left w:val="none" w:sz="0" w:space="0" w:color="auto"/>
                <w:bottom w:val="none" w:sz="0" w:space="0" w:color="auto"/>
                <w:right w:val="none" w:sz="0" w:space="0" w:color="auto"/>
              </w:divBdr>
            </w:div>
          </w:divsChild>
        </w:div>
        <w:div w:id="1843927861">
          <w:marLeft w:val="0"/>
          <w:marRight w:val="0"/>
          <w:marTop w:val="0"/>
          <w:marBottom w:val="0"/>
          <w:divBdr>
            <w:top w:val="none" w:sz="0" w:space="0" w:color="auto"/>
            <w:left w:val="none" w:sz="0" w:space="0" w:color="auto"/>
            <w:bottom w:val="none" w:sz="0" w:space="0" w:color="auto"/>
            <w:right w:val="none" w:sz="0" w:space="0" w:color="auto"/>
          </w:divBdr>
        </w:div>
        <w:div w:id="1925675868">
          <w:marLeft w:val="0"/>
          <w:marRight w:val="0"/>
          <w:marTop w:val="0"/>
          <w:marBottom w:val="0"/>
          <w:divBdr>
            <w:top w:val="none" w:sz="0" w:space="0" w:color="auto"/>
            <w:left w:val="none" w:sz="0" w:space="0" w:color="auto"/>
            <w:bottom w:val="none" w:sz="0" w:space="0" w:color="auto"/>
            <w:right w:val="none" w:sz="0" w:space="0" w:color="auto"/>
          </w:divBdr>
        </w:div>
        <w:div w:id="1941599518">
          <w:marLeft w:val="0"/>
          <w:marRight w:val="0"/>
          <w:marTop w:val="0"/>
          <w:marBottom w:val="0"/>
          <w:divBdr>
            <w:top w:val="none" w:sz="0" w:space="0" w:color="auto"/>
            <w:left w:val="none" w:sz="0" w:space="0" w:color="auto"/>
            <w:bottom w:val="none" w:sz="0" w:space="0" w:color="auto"/>
            <w:right w:val="none" w:sz="0" w:space="0" w:color="auto"/>
          </w:divBdr>
        </w:div>
        <w:div w:id="1984462592">
          <w:marLeft w:val="0"/>
          <w:marRight w:val="0"/>
          <w:marTop w:val="0"/>
          <w:marBottom w:val="0"/>
          <w:divBdr>
            <w:top w:val="none" w:sz="0" w:space="0" w:color="auto"/>
            <w:left w:val="none" w:sz="0" w:space="0" w:color="auto"/>
            <w:bottom w:val="none" w:sz="0" w:space="0" w:color="auto"/>
            <w:right w:val="none" w:sz="0" w:space="0" w:color="auto"/>
          </w:divBdr>
        </w:div>
        <w:div w:id="1999965084">
          <w:marLeft w:val="0"/>
          <w:marRight w:val="0"/>
          <w:marTop w:val="0"/>
          <w:marBottom w:val="0"/>
          <w:divBdr>
            <w:top w:val="none" w:sz="0" w:space="0" w:color="auto"/>
            <w:left w:val="none" w:sz="0" w:space="0" w:color="auto"/>
            <w:bottom w:val="none" w:sz="0" w:space="0" w:color="auto"/>
            <w:right w:val="none" w:sz="0" w:space="0" w:color="auto"/>
          </w:divBdr>
        </w:div>
        <w:div w:id="2108580671">
          <w:marLeft w:val="0"/>
          <w:marRight w:val="0"/>
          <w:marTop w:val="0"/>
          <w:marBottom w:val="0"/>
          <w:divBdr>
            <w:top w:val="none" w:sz="0" w:space="0" w:color="auto"/>
            <w:left w:val="none" w:sz="0" w:space="0" w:color="auto"/>
            <w:bottom w:val="none" w:sz="0" w:space="0" w:color="auto"/>
            <w:right w:val="none" w:sz="0" w:space="0" w:color="auto"/>
          </w:divBdr>
        </w:div>
        <w:div w:id="2111587693">
          <w:marLeft w:val="0"/>
          <w:marRight w:val="0"/>
          <w:marTop w:val="0"/>
          <w:marBottom w:val="0"/>
          <w:divBdr>
            <w:top w:val="none" w:sz="0" w:space="0" w:color="auto"/>
            <w:left w:val="none" w:sz="0" w:space="0" w:color="auto"/>
            <w:bottom w:val="none" w:sz="0" w:space="0" w:color="auto"/>
            <w:right w:val="none" w:sz="0" w:space="0" w:color="auto"/>
          </w:divBdr>
        </w:div>
        <w:div w:id="2123962694">
          <w:marLeft w:val="0"/>
          <w:marRight w:val="0"/>
          <w:marTop w:val="0"/>
          <w:marBottom w:val="0"/>
          <w:divBdr>
            <w:top w:val="none" w:sz="0" w:space="0" w:color="auto"/>
            <w:left w:val="none" w:sz="0" w:space="0" w:color="auto"/>
            <w:bottom w:val="none" w:sz="0" w:space="0" w:color="auto"/>
            <w:right w:val="none" w:sz="0" w:space="0" w:color="auto"/>
          </w:divBdr>
        </w:div>
        <w:div w:id="2124762148">
          <w:marLeft w:val="0"/>
          <w:marRight w:val="0"/>
          <w:marTop w:val="0"/>
          <w:marBottom w:val="0"/>
          <w:divBdr>
            <w:top w:val="none" w:sz="0" w:space="0" w:color="auto"/>
            <w:left w:val="none" w:sz="0" w:space="0" w:color="auto"/>
            <w:bottom w:val="none" w:sz="0" w:space="0" w:color="auto"/>
            <w:right w:val="none" w:sz="0" w:space="0" w:color="auto"/>
          </w:divBdr>
        </w:div>
      </w:divsChild>
    </w:div>
    <w:div w:id="1346437833">
      <w:bodyDiv w:val="1"/>
      <w:marLeft w:val="0"/>
      <w:marRight w:val="0"/>
      <w:marTop w:val="0"/>
      <w:marBottom w:val="0"/>
      <w:divBdr>
        <w:top w:val="none" w:sz="0" w:space="0" w:color="auto"/>
        <w:left w:val="none" w:sz="0" w:space="0" w:color="auto"/>
        <w:bottom w:val="none" w:sz="0" w:space="0" w:color="auto"/>
        <w:right w:val="none" w:sz="0" w:space="0" w:color="auto"/>
      </w:divBdr>
    </w:div>
    <w:div w:id="1351950582">
      <w:bodyDiv w:val="1"/>
      <w:marLeft w:val="0"/>
      <w:marRight w:val="0"/>
      <w:marTop w:val="0"/>
      <w:marBottom w:val="0"/>
      <w:divBdr>
        <w:top w:val="none" w:sz="0" w:space="0" w:color="auto"/>
        <w:left w:val="none" w:sz="0" w:space="0" w:color="auto"/>
        <w:bottom w:val="none" w:sz="0" w:space="0" w:color="auto"/>
        <w:right w:val="none" w:sz="0" w:space="0" w:color="auto"/>
      </w:divBdr>
    </w:div>
    <w:div w:id="1352419896">
      <w:bodyDiv w:val="1"/>
      <w:marLeft w:val="0"/>
      <w:marRight w:val="0"/>
      <w:marTop w:val="0"/>
      <w:marBottom w:val="0"/>
      <w:divBdr>
        <w:top w:val="none" w:sz="0" w:space="0" w:color="auto"/>
        <w:left w:val="none" w:sz="0" w:space="0" w:color="auto"/>
        <w:bottom w:val="none" w:sz="0" w:space="0" w:color="auto"/>
        <w:right w:val="none" w:sz="0" w:space="0" w:color="auto"/>
      </w:divBdr>
    </w:div>
    <w:div w:id="1355888652">
      <w:bodyDiv w:val="1"/>
      <w:marLeft w:val="0"/>
      <w:marRight w:val="0"/>
      <w:marTop w:val="0"/>
      <w:marBottom w:val="0"/>
      <w:divBdr>
        <w:top w:val="none" w:sz="0" w:space="0" w:color="auto"/>
        <w:left w:val="none" w:sz="0" w:space="0" w:color="auto"/>
        <w:bottom w:val="none" w:sz="0" w:space="0" w:color="auto"/>
        <w:right w:val="none" w:sz="0" w:space="0" w:color="auto"/>
      </w:divBdr>
    </w:div>
    <w:div w:id="1362977529">
      <w:bodyDiv w:val="1"/>
      <w:marLeft w:val="0"/>
      <w:marRight w:val="0"/>
      <w:marTop w:val="0"/>
      <w:marBottom w:val="0"/>
      <w:divBdr>
        <w:top w:val="none" w:sz="0" w:space="0" w:color="auto"/>
        <w:left w:val="none" w:sz="0" w:space="0" w:color="auto"/>
        <w:bottom w:val="none" w:sz="0" w:space="0" w:color="auto"/>
        <w:right w:val="none" w:sz="0" w:space="0" w:color="auto"/>
      </w:divBdr>
    </w:div>
    <w:div w:id="1367557436">
      <w:bodyDiv w:val="1"/>
      <w:marLeft w:val="0"/>
      <w:marRight w:val="0"/>
      <w:marTop w:val="0"/>
      <w:marBottom w:val="0"/>
      <w:divBdr>
        <w:top w:val="none" w:sz="0" w:space="0" w:color="auto"/>
        <w:left w:val="none" w:sz="0" w:space="0" w:color="auto"/>
        <w:bottom w:val="none" w:sz="0" w:space="0" w:color="auto"/>
        <w:right w:val="none" w:sz="0" w:space="0" w:color="auto"/>
      </w:divBdr>
    </w:div>
    <w:div w:id="1376272210">
      <w:bodyDiv w:val="1"/>
      <w:marLeft w:val="0"/>
      <w:marRight w:val="0"/>
      <w:marTop w:val="0"/>
      <w:marBottom w:val="0"/>
      <w:divBdr>
        <w:top w:val="none" w:sz="0" w:space="0" w:color="auto"/>
        <w:left w:val="none" w:sz="0" w:space="0" w:color="auto"/>
        <w:bottom w:val="none" w:sz="0" w:space="0" w:color="auto"/>
        <w:right w:val="none" w:sz="0" w:space="0" w:color="auto"/>
      </w:divBdr>
    </w:div>
    <w:div w:id="1376540919">
      <w:bodyDiv w:val="1"/>
      <w:marLeft w:val="0"/>
      <w:marRight w:val="0"/>
      <w:marTop w:val="0"/>
      <w:marBottom w:val="0"/>
      <w:divBdr>
        <w:top w:val="none" w:sz="0" w:space="0" w:color="auto"/>
        <w:left w:val="none" w:sz="0" w:space="0" w:color="auto"/>
        <w:bottom w:val="none" w:sz="0" w:space="0" w:color="auto"/>
        <w:right w:val="none" w:sz="0" w:space="0" w:color="auto"/>
      </w:divBdr>
    </w:div>
    <w:div w:id="1376588071">
      <w:bodyDiv w:val="1"/>
      <w:marLeft w:val="0"/>
      <w:marRight w:val="0"/>
      <w:marTop w:val="0"/>
      <w:marBottom w:val="0"/>
      <w:divBdr>
        <w:top w:val="none" w:sz="0" w:space="0" w:color="auto"/>
        <w:left w:val="none" w:sz="0" w:space="0" w:color="auto"/>
        <w:bottom w:val="none" w:sz="0" w:space="0" w:color="auto"/>
        <w:right w:val="none" w:sz="0" w:space="0" w:color="auto"/>
      </w:divBdr>
    </w:div>
    <w:div w:id="1378817728">
      <w:bodyDiv w:val="1"/>
      <w:marLeft w:val="0"/>
      <w:marRight w:val="0"/>
      <w:marTop w:val="0"/>
      <w:marBottom w:val="0"/>
      <w:divBdr>
        <w:top w:val="none" w:sz="0" w:space="0" w:color="auto"/>
        <w:left w:val="none" w:sz="0" w:space="0" w:color="auto"/>
        <w:bottom w:val="none" w:sz="0" w:space="0" w:color="auto"/>
        <w:right w:val="none" w:sz="0" w:space="0" w:color="auto"/>
      </w:divBdr>
    </w:div>
    <w:div w:id="1380471205">
      <w:bodyDiv w:val="1"/>
      <w:marLeft w:val="0"/>
      <w:marRight w:val="0"/>
      <w:marTop w:val="0"/>
      <w:marBottom w:val="0"/>
      <w:divBdr>
        <w:top w:val="none" w:sz="0" w:space="0" w:color="auto"/>
        <w:left w:val="none" w:sz="0" w:space="0" w:color="auto"/>
        <w:bottom w:val="none" w:sz="0" w:space="0" w:color="auto"/>
        <w:right w:val="none" w:sz="0" w:space="0" w:color="auto"/>
      </w:divBdr>
    </w:div>
    <w:div w:id="1384256903">
      <w:bodyDiv w:val="1"/>
      <w:marLeft w:val="0"/>
      <w:marRight w:val="0"/>
      <w:marTop w:val="0"/>
      <w:marBottom w:val="0"/>
      <w:divBdr>
        <w:top w:val="none" w:sz="0" w:space="0" w:color="auto"/>
        <w:left w:val="none" w:sz="0" w:space="0" w:color="auto"/>
        <w:bottom w:val="none" w:sz="0" w:space="0" w:color="auto"/>
        <w:right w:val="none" w:sz="0" w:space="0" w:color="auto"/>
      </w:divBdr>
    </w:div>
    <w:div w:id="1386611662">
      <w:bodyDiv w:val="1"/>
      <w:marLeft w:val="0"/>
      <w:marRight w:val="0"/>
      <w:marTop w:val="0"/>
      <w:marBottom w:val="0"/>
      <w:divBdr>
        <w:top w:val="none" w:sz="0" w:space="0" w:color="auto"/>
        <w:left w:val="none" w:sz="0" w:space="0" w:color="auto"/>
        <w:bottom w:val="none" w:sz="0" w:space="0" w:color="auto"/>
        <w:right w:val="none" w:sz="0" w:space="0" w:color="auto"/>
      </w:divBdr>
    </w:div>
    <w:div w:id="1394505641">
      <w:bodyDiv w:val="1"/>
      <w:marLeft w:val="0"/>
      <w:marRight w:val="0"/>
      <w:marTop w:val="0"/>
      <w:marBottom w:val="0"/>
      <w:divBdr>
        <w:top w:val="none" w:sz="0" w:space="0" w:color="auto"/>
        <w:left w:val="none" w:sz="0" w:space="0" w:color="auto"/>
        <w:bottom w:val="none" w:sz="0" w:space="0" w:color="auto"/>
        <w:right w:val="none" w:sz="0" w:space="0" w:color="auto"/>
      </w:divBdr>
    </w:div>
    <w:div w:id="1395354952">
      <w:bodyDiv w:val="1"/>
      <w:marLeft w:val="0"/>
      <w:marRight w:val="0"/>
      <w:marTop w:val="0"/>
      <w:marBottom w:val="0"/>
      <w:divBdr>
        <w:top w:val="none" w:sz="0" w:space="0" w:color="auto"/>
        <w:left w:val="none" w:sz="0" w:space="0" w:color="auto"/>
        <w:bottom w:val="none" w:sz="0" w:space="0" w:color="auto"/>
        <w:right w:val="none" w:sz="0" w:space="0" w:color="auto"/>
      </w:divBdr>
    </w:div>
    <w:div w:id="1396972863">
      <w:bodyDiv w:val="1"/>
      <w:marLeft w:val="0"/>
      <w:marRight w:val="0"/>
      <w:marTop w:val="0"/>
      <w:marBottom w:val="0"/>
      <w:divBdr>
        <w:top w:val="none" w:sz="0" w:space="0" w:color="auto"/>
        <w:left w:val="none" w:sz="0" w:space="0" w:color="auto"/>
        <w:bottom w:val="none" w:sz="0" w:space="0" w:color="auto"/>
        <w:right w:val="none" w:sz="0" w:space="0" w:color="auto"/>
      </w:divBdr>
    </w:div>
    <w:div w:id="1401178341">
      <w:bodyDiv w:val="1"/>
      <w:marLeft w:val="0"/>
      <w:marRight w:val="0"/>
      <w:marTop w:val="0"/>
      <w:marBottom w:val="0"/>
      <w:divBdr>
        <w:top w:val="none" w:sz="0" w:space="0" w:color="auto"/>
        <w:left w:val="none" w:sz="0" w:space="0" w:color="auto"/>
        <w:bottom w:val="none" w:sz="0" w:space="0" w:color="auto"/>
        <w:right w:val="none" w:sz="0" w:space="0" w:color="auto"/>
      </w:divBdr>
    </w:div>
    <w:div w:id="1405878345">
      <w:bodyDiv w:val="1"/>
      <w:marLeft w:val="0"/>
      <w:marRight w:val="0"/>
      <w:marTop w:val="0"/>
      <w:marBottom w:val="0"/>
      <w:divBdr>
        <w:top w:val="none" w:sz="0" w:space="0" w:color="auto"/>
        <w:left w:val="none" w:sz="0" w:space="0" w:color="auto"/>
        <w:bottom w:val="none" w:sz="0" w:space="0" w:color="auto"/>
        <w:right w:val="none" w:sz="0" w:space="0" w:color="auto"/>
      </w:divBdr>
      <w:divsChild>
        <w:div w:id="72972763">
          <w:marLeft w:val="0"/>
          <w:marRight w:val="0"/>
          <w:marTop w:val="0"/>
          <w:marBottom w:val="0"/>
          <w:divBdr>
            <w:top w:val="none" w:sz="0" w:space="0" w:color="auto"/>
            <w:left w:val="none" w:sz="0" w:space="0" w:color="auto"/>
            <w:bottom w:val="none" w:sz="0" w:space="0" w:color="auto"/>
            <w:right w:val="none" w:sz="0" w:space="0" w:color="auto"/>
          </w:divBdr>
        </w:div>
        <w:div w:id="86121199">
          <w:marLeft w:val="0"/>
          <w:marRight w:val="0"/>
          <w:marTop w:val="0"/>
          <w:marBottom w:val="0"/>
          <w:divBdr>
            <w:top w:val="none" w:sz="0" w:space="0" w:color="auto"/>
            <w:left w:val="none" w:sz="0" w:space="0" w:color="auto"/>
            <w:bottom w:val="none" w:sz="0" w:space="0" w:color="auto"/>
            <w:right w:val="none" w:sz="0" w:space="0" w:color="auto"/>
          </w:divBdr>
        </w:div>
        <w:div w:id="315375477">
          <w:marLeft w:val="-75"/>
          <w:marRight w:val="0"/>
          <w:marTop w:val="30"/>
          <w:marBottom w:val="30"/>
          <w:divBdr>
            <w:top w:val="none" w:sz="0" w:space="0" w:color="auto"/>
            <w:left w:val="none" w:sz="0" w:space="0" w:color="auto"/>
            <w:bottom w:val="none" w:sz="0" w:space="0" w:color="auto"/>
            <w:right w:val="none" w:sz="0" w:space="0" w:color="auto"/>
          </w:divBdr>
          <w:divsChild>
            <w:div w:id="283582785">
              <w:marLeft w:val="0"/>
              <w:marRight w:val="0"/>
              <w:marTop w:val="0"/>
              <w:marBottom w:val="0"/>
              <w:divBdr>
                <w:top w:val="none" w:sz="0" w:space="0" w:color="auto"/>
                <w:left w:val="none" w:sz="0" w:space="0" w:color="auto"/>
                <w:bottom w:val="none" w:sz="0" w:space="0" w:color="auto"/>
                <w:right w:val="none" w:sz="0" w:space="0" w:color="auto"/>
              </w:divBdr>
              <w:divsChild>
                <w:div w:id="428888173">
                  <w:marLeft w:val="0"/>
                  <w:marRight w:val="0"/>
                  <w:marTop w:val="0"/>
                  <w:marBottom w:val="0"/>
                  <w:divBdr>
                    <w:top w:val="none" w:sz="0" w:space="0" w:color="auto"/>
                    <w:left w:val="none" w:sz="0" w:space="0" w:color="auto"/>
                    <w:bottom w:val="none" w:sz="0" w:space="0" w:color="auto"/>
                    <w:right w:val="none" w:sz="0" w:space="0" w:color="auto"/>
                  </w:divBdr>
                </w:div>
              </w:divsChild>
            </w:div>
            <w:div w:id="304242927">
              <w:marLeft w:val="0"/>
              <w:marRight w:val="0"/>
              <w:marTop w:val="0"/>
              <w:marBottom w:val="0"/>
              <w:divBdr>
                <w:top w:val="none" w:sz="0" w:space="0" w:color="auto"/>
                <w:left w:val="none" w:sz="0" w:space="0" w:color="auto"/>
                <w:bottom w:val="none" w:sz="0" w:space="0" w:color="auto"/>
                <w:right w:val="none" w:sz="0" w:space="0" w:color="auto"/>
              </w:divBdr>
              <w:divsChild>
                <w:div w:id="1963269469">
                  <w:marLeft w:val="0"/>
                  <w:marRight w:val="0"/>
                  <w:marTop w:val="0"/>
                  <w:marBottom w:val="0"/>
                  <w:divBdr>
                    <w:top w:val="none" w:sz="0" w:space="0" w:color="auto"/>
                    <w:left w:val="none" w:sz="0" w:space="0" w:color="auto"/>
                    <w:bottom w:val="none" w:sz="0" w:space="0" w:color="auto"/>
                    <w:right w:val="none" w:sz="0" w:space="0" w:color="auto"/>
                  </w:divBdr>
                </w:div>
              </w:divsChild>
            </w:div>
            <w:div w:id="688022866">
              <w:marLeft w:val="0"/>
              <w:marRight w:val="0"/>
              <w:marTop w:val="0"/>
              <w:marBottom w:val="0"/>
              <w:divBdr>
                <w:top w:val="none" w:sz="0" w:space="0" w:color="auto"/>
                <w:left w:val="none" w:sz="0" w:space="0" w:color="auto"/>
                <w:bottom w:val="none" w:sz="0" w:space="0" w:color="auto"/>
                <w:right w:val="none" w:sz="0" w:space="0" w:color="auto"/>
              </w:divBdr>
              <w:divsChild>
                <w:div w:id="691489535">
                  <w:marLeft w:val="0"/>
                  <w:marRight w:val="0"/>
                  <w:marTop w:val="0"/>
                  <w:marBottom w:val="0"/>
                  <w:divBdr>
                    <w:top w:val="none" w:sz="0" w:space="0" w:color="auto"/>
                    <w:left w:val="none" w:sz="0" w:space="0" w:color="auto"/>
                    <w:bottom w:val="none" w:sz="0" w:space="0" w:color="auto"/>
                    <w:right w:val="none" w:sz="0" w:space="0" w:color="auto"/>
                  </w:divBdr>
                </w:div>
              </w:divsChild>
            </w:div>
            <w:div w:id="720637819">
              <w:marLeft w:val="0"/>
              <w:marRight w:val="0"/>
              <w:marTop w:val="0"/>
              <w:marBottom w:val="0"/>
              <w:divBdr>
                <w:top w:val="none" w:sz="0" w:space="0" w:color="auto"/>
                <w:left w:val="none" w:sz="0" w:space="0" w:color="auto"/>
                <w:bottom w:val="none" w:sz="0" w:space="0" w:color="auto"/>
                <w:right w:val="none" w:sz="0" w:space="0" w:color="auto"/>
              </w:divBdr>
              <w:divsChild>
                <w:div w:id="1053499425">
                  <w:marLeft w:val="0"/>
                  <w:marRight w:val="0"/>
                  <w:marTop w:val="0"/>
                  <w:marBottom w:val="0"/>
                  <w:divBdr>
                    <w:top w:val="none" w:sz="0" w:space="0" w:color="auto"/>
                    <w:left w:val="none" w:sz="0" w:space="0" w:color="auto"/>
                    <w:bottom w:val="none" w:sz="0" w:space="0" w:color="auto"/>
                    <w:right w:val="none" w:sz="0" w:space="0" w:color="auto"/>
                  </w:divBdr>
                </w:div>
              </w:divsChild>
            </w:div>
            <w:div w:id="855966315">
              <w:marLeft w:val="0"/>
              <w:marRight w:val="0"/>
              <w:marTop w:val="0"/>
              <w:marBottom w:val="0"/>
              <w:divBdr>
                <w:top w:val="none" w:sz="0" w:space="0" w:color="auto"/>
                <w:left w:val="none" w:sz="0" w:space="0" w:color="auto"/>
                <w:bottom w:val="none" w:sz="0" w:space="0" w:color="auto"/>
                <w:right w:val="none" w:sz="0" w:space="0" w:color="auto"/>
              </w:divBdr>
              <w:divsChild>
                <w:div w:id="2108190195">
                  <w:marLeft w:val="0"/>
                  <w:marRight w:val="0"/>
                  <w:marTop w:val="0"/>
                  <w:marBottom w:val="0"/>
                  <w:divBdr>
                    <w:top w:val="none" w:sz="0" w:space="0" w:color="auto"/>
                    <w:left w:val="none" w:sz="0" w:space="0" w:color="auto"/>
                    <w:bottom w:val="none" w:sz="0" w:space="0" w:color="auto"/>
                    <w:right w:val="none" w:sz="0" w:space="0" w:color="auto"/>
                  </w:divBdr>
                </w:div>
              </w:divsChild>
            </w:div>
            <w:div w:id="1183129544">
              <w:marLeft w:val="0"/>
              <w:marRight w:val="0"/>
              <w:marTop w:val="0"/>
              <w:marBottom w:val="0"/>
              <w:divBdr>
                <w:top w:val="none" w:sz="0" w:space="0" w:color="auto"/>
                <w:left w:val="none" w:sz="0" w:space="0" w:color="auto"/>
                <w:bottom w:val="none" w:sz="0" w:space="0" w:color="auto"/>
                <w:right w:val="none" w:sz="0" w:space="0" w:color="auto"/>
              </w:divBdr>
              <w:divsChild>
                <w:div w:id="771706877">
                  <w:marLeft w:val="0"/>
                  <w:marRight w:val="0"/>
                  <w:marTop w:val="0"/>
                  <w:marBottom w:val="0"/>
                  <w:divBdr>
                    <w:top w:val="none" w:sz="0" w:space="0" w:color="auto"/>
                    <w:left w:val="none" w:sz="0" w:space="0" w:color="auto"/>
                    <w:bottom w:val="none" w:sz="0" w:space="0" w:color="auto"/>
                    <w:right w:val="none" w:sz="0" w:space="0" w:color="auto"/>
                  </w:divBdr>
                </w:div>
              </w:divsChild>
            </w:div>
            <w:div w:id="1343701923">
              <w:marLeft w:val="0"/>
              <w:marRight w:val="0"/>
              <w:marTop w:val="0"/>
              <w:marBottom w:val="0"/>
              <w:divBdr>
                <w:top w:val="none" w:sz="0" w:space="0" w:color="auto"/>
                <w:left w:val="none" w:sz="0" w:space="0" w:color="auto"/>
                <w:bottom w:val="none" w:sz="0" w:space="0" w:color="auto"/>
                <w:right w:val="none" w:sz="0" w:space="0" w:color="auto"/>
              </w:divBdr>
              <w:divsChild>
                <w:div w:id="1300263596">
                  <w:marLeft w:val="0"/>
                  <w:marRight w:val="0"/>
                  <w:marTop w:val="0"/>
                  <w:marBottom w:val="0"/>
                  <w:divBdr>
                    <w:top w:val="none" w:sz="0" w:space="0" w:color="auto"/>
                    <w:left w:val="none" w:sz="0" w:space="0" w:color="auto"/>
                    <w:bottom w:val="none" w:sz="0" w:space="0" w:color="auto"/>
                    <w:right w:val="none" w:sz="0" w:space="0" w:color="auto"/>
                  </w:divBdr>
                </w:div>
              </w:divsChild>
            </w:div>
            <w:div w:id="1722709277">
              <w:marLeft w:val="0"/>
              <w:marRight w:val="0"/>
              <w:marTop w:val="0"/>
              <w:marBottom w:val="0"/>
              <w:divBdr>
                <w:top w:val="none" w:sz="0" w:space="0" w:color="auto"/>
                <w:left w:val="none" w:sz="0" w:space="0" w:color="auto"/>
                <w:bottom w:val="none" w:sz="0" w:space="0" w:color="auto"/>
                <w:right w:val="none" w:sz="0" w:space="0" w:color="auto"/>
              </w:divBdr>
              <w:divsChild>
                <w:div w:id="1361852966">
                  <w:marLeft w:val="0"/>
                  <w:marRight w:val="0"/>
                  <w:marTop w:val="0"/>
                  <w:marBottom w:val="0"/>
                  <w:divBdr>
                    <w:top w:val="none" w:sz="0" w:space="0" w:color="auto"/>
                    <w:left w:val="none" w:sz="0" w:space="0" w:color="auto"/>
                    <w:bottom w:val="none" w:sz="0" w:space="0" w:color="auto"/>
                    <w:right w:val="none" w:sz="0" w:space="0" w:color="auto"/>
                  </w:divBdr>
                </w:div>
              </w:divsChild>
            </w:div>
            <w:div w:id="2015912097">
              <w:marLeft w:val="0"/>
              <w:marRight w:val="0"/>
              <w:marTop w:val="0"/>
              <w:marBottom w:val="0"/>
              <w:divBdr>
                <w:top w:val="none" w:sz="0" w:space="0" w:color="auto"/>
                <w:left w:val="none" w:sz="0" w:space="0" w:color="auto"/>
                <w:bottom w:val="none" w:sz="0" w:space="0" w:color="auto"/>
                <w:right w:val="none" w:sz="0" w:space="0" w:color="auto"/>
              </w:divBdr>
              <w:divsChild>
                <w:div w:id="13039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4936">
          <w:marLeft w:val="-75"/>
          <w:marRight w:val="0"/>
          <w:marTop w:val="30"/>
          <w:marBottom w:val="30"/>
          <w:divBdr>
            <w:top w:val="none" w:sz="0" w:space="0" w:color="auto"/>
            <w:left w:val="none" w:sz="0" w:space="0" w:color="auto"/>
            <w:bottom w:val="none" w:sz="0" w:space="0" w:color="auto"/>
            <w:right w:val="none" w:sz="0" w:space="0" w:color="auto"/>
          </w:divBdr>
          <w:divsChild>
            <w:div w:id="30347969">
              <w:marLeft w:val="0"/>
              <w:marRight w:val="0"/>
              <w:marTop w:val="0"/>
              <w:marBottom w:val="0"/>
              <w:divBdr>
                <w:top w:val="none" w:sz="0" w:space="0" w:color="auto"/>
                <w:left w:val="none" w:sz="0" w:space="0" w:color="auto"/>
                <w:bottom w:val="none" w:sz="0" w:space="0" w:color="auto"/>
                <w:right w:val="none" w:sz="0" w:space="0" w:color="auto"/>
              </w:divBdr>
              <w:divsChild>
                <w:div w:id="1931965111">
                  <w:marLeft w:val="0"/>
                  <w:marRight w:val="0"/>
                  <w:marTop w:val="0"/>
                  <w:marBottom w:val="0"/>
                  <w:divBdr>
                    <w:top w:val="none" w:sz="0" w:space="0" w:color="auto"/>
                    <w:left w:val="none" w:sz="0" w:space="0" w:color="auto"/>
                    <w:bottom w:val="none" w:sz="0" w:space="0" w:color="auto"/>
                    <w:right w:val="none" w:sz="0" w:space="0" w:color="auto"/>
                  </w:divBdr>
                </w:div>
              </w:divsChild>
            </w:div>
            <w:div w:id="42103562">
              <w:marLeft w:val="0"/>
              <w:marRight w:val="0"/>
              <w:marTop w:val="0"/>
              <w:marBottom w:val="0"/>
              <w:divBdr>
                <w:top w:val="none" w:sz="0" w:space="0" w:color="auto"/>
                <w:left w:val="none" w:sz="0" w:space="0" w:color="auto"/>
                <w:bottom w:val="none" w:sz="0" w:space="0" w:color="auto"/>
                <w:right w:val="none" w:sz="0" w:space="0" w:color="auto"/>
              </w:divBdr>
              <w:divsChild>
                <w:div w:id="48849280">
                  <w:marLeft w:val="0"/>
                  <w:marRight w:val="0"/>
                  <w:marTop w:val="0"/>
                  <w:marBottom w:val="0"/>
                  <w:divBdr>
                    <w:top w:val="none" w:sz="0" w:space="0" w:color="auto"/>
                    <w:left w:val="none" w:sz="0" w:space="0" w:color="auto"/>
                    <w:bottom w:val="none" w:sz="0" w:space="0" w:color="auto"/>
                    <w:right w:val="none" w:sz="0" w:space="0" w:color="auto"/>
                  </w:divBdr>
                </w:div>
              </w:divsChild>
            </w:div>
            <w:div w:id="59182632">
              <w:marLeft w:val="0"/>
              <w:marRight w:val="0"/>
              <w:marTop w:val="0"/>
              <w:marBottom w:val="0"/>
              <w:divBdr>
                <w:top w:val="none" w:sz="0" w:space="0" w:color="auto"/>
                <w:left w:val="none" w:sz="0" w:space="0" w:color="auto"/>
                <w:bottom w:val="none" w:sz="0" w:space="0" w:color="auto"/>
                <w:right w:val="none" w:sz="0" w:space="0" w:color="auto"/>
              </w:divBdr>
              <w:divsChild>
                <w:div w:id="1350639491">
                  <w:marLeft w:val="0"/>
                  <w:marRight w:val="0"/>
                  <w:marTop w:val="0"/>
                  <w:marBottom w:val="0"/>
                  <w:divBdr>
                    <w:top w:val="none" w:sz="0" w:space="0" w:color="auto"/>
                    <w:left w:val="none" w:sz="0" w:space="0" w:color="auto"/>
                    <w:bottom w:val="none" w:sz="0" w:space="0" w:color="auto"/>
                    <w:right w:val="none" w:sz="0" w:space="0" w:color="auto"/>
                  </w:divBdr>
                </w:div>
              </w:divsChild>
            </w:div>
            <w:div w:id="68893984">
              <w:marLeft w:val="0"/>
              <w:marRight w:val="0"/>
              <w:marTop w:val="0"/>
              <w:marBottom w:val="0"/>
              <w:divBdr>
                <w:top w:val="none" w:sz="0" w:space="0" w:color="auto"/>
                <w:left w:val="none" w:sz="0" w:space="0" w:color="auto"/>
                <w:bottom w:val="none" w:sz="0" w:space="0" w:color="auto"/>
                <w:right w:val="none" w:sz="0" w:space="0" w:color="auto"/>
              </w:divBdr>
              <w:divsChild>
                <w:div w:id="972372292">
                  <w:marLeft w:val="0"/>
                  <w:marRight w:val="0"/>
                  <w:marTop w:val="0"/>
                  <w:marBottom w:val="0"/>
                  <w:divBdr>
                    <w:top w:val="none" w:sz="0" w:space="0" w:color="auto"/>
                    <w:left w:val="none" w:sz="0" w:space="0" w:color="auto"/>
                    <w:bottom w:val="none" w:sz="0" w:space="0" w:color="auto"/>
                    <w:right w:val="none" w:sz="0" w:space="0" w:color="auto"/>
                  </w:divBdr>
                </w:div>
              </w:divsChild>
            </w:div>
            <w:div w:id="204176975">
              <w:marLeft w:val="0"/>
              <w:marRight w:val="0"/>
              <w:marTop w:val="0"/>
              <w:marBottom w:val="0"/>
              <w:divBdr>
                <w:top w:val="none" w:sz="0" w:space="0" w:color="auto"/>
                <w:left w:val="none" w:sz="0" w:space="0" w:color="auto"/>
                <w:bottom w:val="none" w:sz="0" w:space="0" w:color="auto"/>
                <w:right w:val="none" w:sz="0" w:space="0" w:color="auto"/>
              </w:divBdr>
              <w:divsChild>
                <w:div w:id="1611204408">
                  <w:marLeft w:val="0"/>
                  <w:marRight w:val="0"/>
                  <w:marTop w:val="0"/>
                  <w:marBottom w:val="0"/>
                  <w:divBdr>
                    <w:top w:val="none" w:sz="0" w:space="0" w:color="auto"/>
                    <w:left w:val="none" w:sz="0" w:space="0" w:color="auto"/>
                    <w:bottom w:val="none" w:sz="0" w:space="0" w:color="auto"/>
                    <w:right w:val="none" w:sz="0" w:space="0" w:color="auto"/>
                  </w:divBdr>
                </w:div>
              </w:divsChild>
            </w:div>
            <w:div w:id="220757039">
              <w:marLeft w:val="0"/>
              <w:marRight w:val="0"/>
              <w:marTop w:val="0"/>
              <w:marBottom w:val="0"/>
              <w:divBdr>
                <w:top w:val="none" w:sz="0" w:space="0" w:color="auto"/>
                <w:left w:val="none" w:sz="0" w:space="0" w:color="auto"/>
                <w:bottom w:val="none" w:sz="0" w:space="0" w:color="auto"/>
                <w:right w:val="none" w:sz="0" w:space="0" w:color="auto"/>
              </w:divBdr>
              <w:divsChild>
                <w:div w:id="2036955909">
                  <w:marLeft w:val="0"/>
                  <w:marRight w:val="0"/>
                  <w:marTop w:val="0"/>
                  <w:marBottom w:val="0"/>
                  <w:divBdr>
                    <w:top w:val="none" w:sz="0" w:space="0" w:color="auto"/>
                    <w:left w:val="none" w:sz="0" w:space="0" w:color="auto"/>
                    <w:bottom w:val="none" w:sz="0" w:space="0" w:color="auto"/>
                    <w:right w:val="none" w:sz="0" w:space="0" w:color="auto"/>
                  </w:divBdr>
                </w:div>
              </w:divsChild>
            </w:div>
            <w:div w:id="372656636">
              <w:marLeft w:val="0"/>
              <w:marRight w:val="0"/>
              <w:marTop w:val="0"/>
              <w:marBottom w:val="0"/>
              <w:divBdr>
                <w:top w:val="none" w:sz="0" w:space="0" w:color="auto"/>
                <w:left w:val="none" w:sz="0" w:space="0" w:color="auto"/>
                <w:bottom w:val="none" w:sz="0" w:space="0" w:color="auto"/>
                <w:right w:val="none" w:sz="0" w:space="0" w:color="auto"/>
              </w:divBdr>
              <w:divsChild>
                <w:div w:id="1459881898">
                  <w:marLeft w:val="0"/>
                  <w:marRight w:val="0"/>
                  <w:marTop w:val="0"/>
                  <w:marBottom w:val="0"/>
                  <w:divBdr>
                    <w:top w:val="none" w:sz="0" w:space="0" w:color="auto"/>
                    <w:left w:val="none" w:sz="0" w:space="0" w:color="auto"/>
                    <w:bottom w:val="none" w:sz="0" w:space="0" w:color="auto"/>
                    <w:right w:val="none" w:sz="0" w:space="0" w:color="auto"/>
                  </w:divBdr>
                </w:div>
              </w:divsChild>
            </w:div>
            <w:div w:id="513764811">
              <w:marLeft w:val="0"/>
              <w:marRight w:val="0"/>
              <w:marTop w:val="0"/>
              <w:marBottom w:val="0"/>
              <w:divBdr>
                <w:top w:val="none" w:sz="0" w:space="0" w:color="auto"/>
                <w:left w:val="none" w:sz="0" w:space="0" w:color="auto"/>
                <w:bottom w:val="none" w:sz="0" w:space="0" w:color="auto"/>
                <w:right w:val="none" w:sz="0" w:space="0" w:color="auto"/>
              </w:divBdr>
              <w:divsChild>
                <w:div w:id="487328382">
                  <w:marLeft w:val="0"/>
                  <w:marRight w:val="0"/>
                  <w:marTop w:val="0"/>
                  <w:marBottom w:val="0"/>
                  <w:divBdr>
                    <w:top w:val="none" w:sz="0" w:space="0" w:color="auto"/>
                    <w:left w:val="none" w:sz="0" w:space="0" w:color="auto"/>
                    <w:bottom w:val="none" w:sz="0" w:space="0" w:color="auto"/>
                    <w:right w:val="none" w:sz="0" w:space="0" w:color="auto"/>
                  </w:divBdr>
                </w:div>
              </w:divsChild>
            </w:div>
            <w:div w:id="574510459">
              <w:marLeft w:val="0"/>
              <w:marRight w:val="0"/>
              <w:marTop w:val="0"/>
              <w:marBottom w:val="0"/>
              <w:divBdr>
                <w:top w:val="none" w:sz="0" w:space="0" w:color="auto"/>
                <w:left w:val="none" w:sz="0" w:space="0" w:color="auto"/>
                <w:bottom w:val="none" w:sz="0" w:space="0" w:color="auto"/>
                <w:right w:val="none" w:sz="0" w:space="0" w:color="auto"/>
              </w:divBdr>
              <w:divsChild>
                <w:div w:id="1089084295">
                  <w:marLeft w:val="0"/>
                  <w:marRight w:val="0"/>
                  <w:marTop w:val="0"/>
                  <w:marBottom w:val="0"/>
                  <w:divBdr>
                    <w:top w:val="none" w:sz="0" w:space="0" w:color="auto"/>
                    <w:left w:val="none" w:sz="0" w:space="0" w:color="auto"/>
                    <w:bottom w:val="none" w:sz="0" w:space="0" w:color="auto"/>
                    <w:right w:val="none" w:sz="0" w:space="0" w:color="auto"/>
                  </w:divBdr>
                </w:div>
              </w:divsChild>
            </w:div>
            <w:div w:id="608389020">
              <w:marLeft w:val="0"/>
              <w:marRight w:val="0"/>
              <w:marTop w:val="0"/>
              <w:marBottom w:val="0"/>
              <w:divBdr>
                <w:top w:val="none" w:sz="0" w:space="0" w:color="auto"/>
                <w:left w:val="none" w:sz="0" w:space="0" w:color="auto"/>
                <w:bottom w:val="none" w:sz="0" w:space="0" w:color="auto"/>
                <w:right w:val="none" w:sz="0" w:space="0" w:color="auto"/>
              </w:divBdr>
              <w:divsChild>
                <w:div w:id="77675498">
                  <w:marLeft w:val="0"/>
                  <w:marRight w:val="0"/>
                  <w:marTop w:val="0"/>
                  <w:marBottom w:val="0"/>
                  <w:divBdr>
                    <w:top w:val="none" w:sz="0" w:space="0" w:color="auto"/>
                    <w:left w:val="none" w:sz="0" w:space="0" w:color="auto"/>
                    <w:bottom w:val="none" w:sz="0" w:space="0" w:color="auto"/>
                    <w:right w:val="none" w:sz="0" w:space="0" w:color="auto"/>
                  </w:divBdr>
                </w:div>
              </w:divsChild>
            </w:div>
            <w:div w:id="706836198">
              <w:marLeft w:val="0"/>
              <w:marRight w:val="0"/>
              <w:marTop w:val="0"/>
              <w:marBottom w:val="0"/>
              <w:divBdr>
                <w:top w:val="none" w:sz="0" w:space="0" w:color="auto"/>
                <w:left w:val="none" w:sz="0" w:space="0" w:color="auto"/>
                <w:bottom w:val="none" w:sz="0" w:space="0" w:color="auto"/>
                <w:right w:val="none" w:sz="0" w:space="0" w:color="auto"/>
              </w:divBdr>
              <w:divsChild>
                <w:div w:id="224343478">
                  <w:marLeft w:val="0"/>
                  <w:marRight w:val="0"/>
                  <w:marTop w:val="0"/>
                  <w:marBottom w:val="0"/>
                  <w:divBdr>
                    <w:top w:val="none" w:sz="0" w:space="0" w:color="auto"/>
                    <w:left w:val="none" w:sz="0" w:space="0" w:color="auto"/>
                    <w:bottom w:val="none" w:sz="0" w:space="0" w:color="auto"/>
                    <w:right w:val="none" w:sz="0" w:space="0" w:color="auto"/>
                  </w:divBdr>
                </w:div>
              </w:divsChild>
            </w:div>
            <w:div w:id="713190021">
              <w:marLeft w:val="0"/>
              <w:marRight w:val="0"/>
              <w:marTop w:val="0"/>
              <w:marBottom w:val="0"/>
              <w:divBdr>
                <w:top w:val="none" w:sz="0" w:space="0" w:color="auto"/>
                <w:left w:val="none" w:sz="0" w:space="0" w:color="auto"/>
                <w:bottom w:val="none" w:sz="0" w:space="0" w:color="auto"/>
                <w:right w:val="none" w:sz="0" w:space="0" w:color="auto"/>
              </w:divBdr>
              <w:divsChild>
                <w:div w:id="1132678254">
                  <w:marLeft w:val="0"/>
                  <w:marRight w:val="0"/>
                  <w:marTop w:val="0"/>
                  <w:marBottom w:val="0"/>
                  <w:divBdr>
                    <w:top w:val="none" w:sz="0" w:space="0" w:color="auto"/>
                    <w:left w:val="none" w:sz="0" w:space="0" w:color="auto"/>
                    <w:bottom w:val="none" w:sz="0" w:space="0" w:color="auto"/>
                    <w:right w:val="none" w:sz="0" w:space="0" w:color="auto"/>
                  </w:divBdr>
                </w:div>
              </w:divsChild>
            </w:div>
            <w:div w:id="734544504">
              <w:marLeft w:val="0"/>
              <w:marRight w:val="0"/>
              <w:marTop w:val="0"/>
              <w:marBottom w:val="0"/>
              <w:divBdr>
                <w:top w:val="none" w:sz="0" w:space="0" w:color="auto"/>
                <w:left w:val="none" w:sz="0" w:space="0" w:color="auto"/>
                <w:bottom w:val="none" w:sz="0" w:space="0" w:color="auto"/>
                <w:right w:val="none" w:sz="0" w:space="0" w:color="auto"/>
              </w:divBdr>
              <w:divsChild>
                <w:div w:id="627783194">
                  <w:marLeft w:val="0"/>
                  <w:marRight w:val="0"/>
                  <w:marTop w:val="0"/>
                  <w:marBottom w:val="0"/>
                  <w:divBdr>
                    <w:top w:val="none" w:sz="0" w:space="0" w:color="auto"/>
                    <w:left w:val="none" w:sz="0" w:space="0" w:color="auto"/>
                    <w:bottom w:val="none" w:sz="0" w:space="0" w:color="auto"/>
                    <w:right w:val="none" w:sz="0" w:space="0" w:color="auto"/>
                  </w:divBdr>
                </w:div>
              </w:divsChild>
            </w:div>
            <w:div w:id="740106179">
              <w:marLeft w:val="0"/>
              <w:marRight w:val="0"/>
              <w:marTop w:val="0"/>
              <w:marBottom w:val="0"/>
              <w:divBdr>
                <w:top w:val="none" w:sz="0" w:space="0" w:color="auto"/>
                <w:left w:val="none" w:sz="0" w:space="0" w:color="auto"/>
                <w:bottom w:val="none" w:sz="0" w:space="0" w:color="auto"/>
                <w:right w:val="none" w:sz="0" w:space="0" w:color="auto"/>
              </w:divBdr>
              <w:divsChild>
                <w:div w:id="1221986612">
                  <w:marLeft w:val="0"/>
                  <w:marRight w:val="0"/>
                  <w:marTop w:val="0"/>
                  <w:marBottom w:val="0"/>
                  <w:divBdr>
                    <w:top w:val="none" w:sz="0" w:space="0" w:color="auto"/>
                    <w:left w:val="none" w:sz="0" w:space="0" w:color="auto"/>
                    <w:bottom w:val="none" w:sz="0" w:space="0" w:color="auto"/>
                    <w:right w:val="none" w:sz="0" w:space="0" w:color="auto"/>
                  </w:divBdr>
                </w:div>
              </w:divsChild>
            </w:div>
            <w:div w:id="832380858">
              <w:marLeft w:val="0"/>
              <w:marRight w:val="0"/>
              <w:marTop w:val="0"/>
              <w:marBottom w:val="0"/>
              <w:divBdr>
                <w:top w:val="none" w:sz="0" w:space="0" w:color="auto"/>
                <w:left w:val="none" w:sz="0" w:space="0" w:color="auto"/>
                <w:bottom w:val="none" w:sz="0" w:space="0" w:color="auto"/>
                <w:right w:val="none" w:sz="0" w:space="0" w:color="auto"/>
              </w:divBdr>
              <w:divsChild>
                <w:div w:id="478499700">
                  <w:marLeft w:val="0"/>
                  <w:marRight w:val="0"/>
                  <w:marTop w:val="0"/>
                  <w:marBottom w:val="0"/>
                  <w:divBdr>
                    <w:top w:val="none" w:sz="0" w:space="0" w:color="auto"/>
                    <w:left w:val="none" w:sz="0" w:space="0" w:color="auto"/>
                    <w:bottom w:val="none" w:sz="0" w:space="0" w:color="auto"/>
                    <w:right w:val="none" w:sz="0" w:space="0" w:color="auto"/>
                  </w:divBdr>
                </w:div>
              </w:divsChild>
            </w:div>
            <w:div w:id="854805822">
              <w:marLeft w:val="0"/>
              <w:marRight w:val="0"/>
              <w:marTop w:val="0"/>
              <w:marBottom w:val="0"/>
              <w:divBdr>
                <w:top w:val="none" w:sz="0" w:space="0" w:color="auto"/>
                <w:left w:val="none" w:sz="0" w:space="0" w:color="auto"/>
                <w:bottom w:val="none" w:sz="0" w:space="0" w:color="auto"/>
                <w:right w:val="none" w:sz="0" w:space="0" w:color="auto"/>
              </w:divBdr>
              <w:divsChild>
                <w:div w:id="299042267">
                  <w:marLeft w:val="0"/>
                  <w:marRight w:val="0"/>
                  <w:marTop w:val="0"/>
                  <w:marBottom w:val="0"/>
                  <w:divBdr>
                    <w:top w:val="none" w:sz="0" w:space="0" w:color="auto"/>
                    <w:left w:val="none" w:sz="0" w:space="0" w:color="auto"/>
                    <w:bottom w:val="none" w:sz="0" w:space="0" w:color="auto"/>
                    <w:right w:val="none" w:sz="0" w:space="0" w:color="auto"/>
                  </w:divBdr>
                </w:div>
              </w:divsChild>
            </w:div>
            <w:div w:id="856501935">
              <w:marLeft w:val="0"/>
              <w:marRight w:val="0"/>
              <w:marTop w:val="0"/>
              <w:marBottom w:val="0"/>
              <w:divBdr>
                <w:top w:val="none" w:sz="0" w:space="0" w:color="auto"/>
                <w:left w:val="none" w:sz="0" w:space="0" w:color="auto"/>
                <w:bottom w:val="none" w:sz="0" w:space="0" w:color="auto"/>
                <w:right w:val="none" w:sz="0" w:space="0" w:color="auto"/>
              </w:divBdr>
              <w:divsChild>
                <w:div w:id="1747724869">
                  <w:marLeft w:val="0"/>
                  <w:marRight w:val="0"/>
                  <w:marTop w:val="0"/>
                  <w:marBottom w:val="0"/>
                  <w:divBdr>
                    <w:top w:val="none" w:sz="0" w:space="0" w:color="auto"/>
                    <w:left w:val="none" w:sz="0" w:space="0" w:color="auto"/>
                    <w:bottom w:val="none" w:sz="0" w:space="0" w:color="auto"/>
                    <w:right w:val="none" w:sz="0" w:space="0" w:color="auto"/>
                  </w:divBdr>
                </w:div>
              </w:divsChild>
            </w:div>
            <w:div w:id="894051376">
              <w:marLeft w:val="0"/>
              <w:marRight w:val="0"/>
              <w:marTop w:val="0"/>
              <w:marBottom w:val="0"/>
              <w:divBdr>
                <w:top w:val="none" w:sz="0" w:space="0" w:color="auto"/>
                <w:left w:val="none" w:sz="0" w:space="0" w:color="auto"/>
                <w:bottom w:val="none" w:sz="0" w:space="0" w:color="auto"/>
                <w:right w:val="none" w:sz="0" w:space="0" w:color="auto"/>
              </w:divBdr>
              <w:divsChild>
                <w:div w:id="1200779720">
                  <w:marLeft w:val="0"/>
                  <w:marRight w:val="0"/>
                  <w:marTop w:val="0"/>
                  <w:marBottom w:val="0"/>
                  <w:divBdr>
                    <w:top w:val="none" w:sz="0" w:space="0" w:color="auto"/>
                    <w:left w:val="none" w:sz="0" w:space="0" w:color="auto"/>
                    <w:bottom w:val="none" w:sz="0" w:space="0" w:color="auto"/>
                    <w:right w:val="none" w:sz="0" w:space="0" w:color="auto"/>
                  </w:divBdr>
                </w:div>
              </w:divsChild>
            </w:div>
            <w:div w:id="922757327">
              <w:marLeft w:val="0"/>
              <w:marRight w:val="0"/>
              <w:marTop w:val="0"/>
              <w:marBottom w:val="0"/>
              <w:divBdr>
                <w:top w:val="none" w:sz="0" w:space="0" w:color="auto"/>
                <w:left w:val="none" w:sz="0" w:space="0" w:color="auto"/>
                <w:bottom w:val="none" w:sz="0" w:space="0" w:color="auto"/>
                <w:right w:val="none" w:sz="0" w:space="0" w:color="auto"/>
              </w:divBdr>
              <w:divsChild>
                <w:div w:id="768812433">
                  <w:marLeft w:val="0"/>
                  <w:marRight w:val="0"/>
                  <w:marTop w:val="0"/>
                  <w:marBottom w:val="0"/>
                  <w:divBdr>
                    <w:top w:val="none" w:sz="0" w:space="0" w:color="auto"/>
                    <w:left w:val="none" w:sz="0" w:space="0" w:color="auto"/>
                    <w:bottom w:val="none" w:sz="0" w:space="0" w:color="auto"/>
                    <w:right w:val="none" w:sz="0" w:space="0" w:color="auto"/>
                  </w:divBdr>
                </w:div>
              </w:divsChild>
            </w:div>
            <w:div w:id="1165784897">
              <w:marLeft w:val="0"/>
              <w:marRight w:val="0"/>
              <w:marTop w:val="0"/>
              <w:marBottom w:val="0"/>
              <w:divBdr>
                <w:top w:val="none" w:sz="0" w:space="0" w:color="auto"/>
                <w:left w:val="none" w:sz="0" w:space="0" w:color="auto"/>
                <w:bottom w:val="none" w:sz="0" w:space="0" w:color="auto"/>
                <w:right w:val="none" w:sz="0" w:space="0" w:color="auto"/>
              </w:divBdr>
              <w:divsChild>
                <w:div w:id="132135962">
                  <w:marLeft w:val="0"/>
                  <w:marRight w:val="0"/>
                  <w:marTop w:val="0"/>
                  <w:marBottom w:val="0"/>
                  <w:divBdr>
                    <w:top w:val="none" w:sz="0" w:space="0" w:color="auto"/>
                    <w:left w:val="none" w:sz="0" w:space="0" w:color="auto"/>
                    <w:bottom w:val="none" w:sz="0" w:space="0" w:color="auto"/>
                    <w:right w:val="none" w:sz="0" w:space="0" w:color="auto"/>
                  </w:divBdr>
                </w:div>
              </w:divsChild>
            </w:div>
            <w:div w:id="1176962297">
              <w:marLeft w:val="0"/>
              <w:marRight w:val="0"/>
              <w:marTop w:val="0"/>
              <w:marBottom w:val="0"/>
              <w:divBdr>
                <w:top w:val="none" w:sz="0" w:space="0" w:color="auto"/>
                <w:left w:val="none" w:sz="0" w:space="0" w:color="auto"/>
                <w:bottom w:val="none" w:sz="0" w:space="0" w:color="auto"/>
                <w:right w:val="none" w:sz="0" w:space="0" w:color="auto"/>
              </w:divBdr>
              <w:divsChild>
                <w:div w:id="1885942669">
                  <w:marLeft w:val="0"/>
                  <w:marRight w:val="0"/>
                  <w:marTop w:val="0"/>
                  <w:marBottom w:val="0"/>
                  <w:divBdr>
                    <w:top w:val="none" w:sz="0" w:space="0" w:color="auto"/>
                    <w:left w:val="none" w:sz="0" w:space="0" w:color="auto"/>
                    <w:bottom w:val="none" w:sz="0" w:space="0" w:color="auto"/>
                    <w:right w:val="none" w:sz="0" w:space="0" w:color="auto"/>
                  </w:divBdr>
                </w:div>
              </w:divsChild>
            </w:div>
            <w:div w:id="1192259093">
              <w:marLeft w:val="0"/>
              <w:marRight w:val="0"/>
              <w:marTop w:val="0"/>
              <w:marBottom w:val="0"/>
              <w:divBdr>
                <w:top w:val="none" w:sz="0" w:space="0" w:color="auto"/>
                <w:left w:val="none" w:sz="0" w:space="0" w:color="auto"/>
                <w:bottom w:val="none" w:sz="0" w:space="0" w:color="auto"/>
                <w:right w:val="none" w:sz="0" w:space="0" w:color="auto"/>
              </w:divBdr>
              <w:divsChild>
                <w:div w:id="548617729">
                  <w:marLeft w:val="0"/>
                  <w:marRight w:val="0"/>
                  <w:marTop w:val="0"/>
                  <w:marBottom w:val="0"/>
                  <w:divBdr>
                    <w:top w:val="none" w:sz="0" w:space="0" w:color="auto"/>
                    <w:left w:val="none" w:sz="0" w:space="0" w:color="auto"/>
                    <w:bottom w:val="none" w:sz="0" w:space="0" w:color="auto"/>
                    <w:right w:val="none" w:sz="0" w:space="0" w:color="auto"/>
                  </w:divBdr>
                </w:div>
              </w:divsChild>
            </w:div>
            <w:div w:id="1350067148">
              <w:marLeft w:val="0"/>
              <w:marRight w:val="0"/>
              <w:marTop w:val="0"/>
              <w:marBottom w:val="0"/>
              <w:divBdr>
                <w:top w:val="none" w:sz="0" w:space="0" w:color="auto"/>
                <w:left w:val="none" w:sz="0" w:space="0" w:color="auto"/>
                <w:bottom w:val="none" w:sz="0" w:space="0" w:color="auto"/>
                <w:right w:val="none" w:sz="0" w:space="0" w:color="auto"/>
              </w:divBdr>
              <w:divsChild>
                <w:div w:id="891578878">
                  <w:marLeft w:val="0"/>
                  <w:marRight w:val="0"/>
                  <w:marTop w:val="0"/>
                  <w:marBottom w:val="0"/>
                  <w:divBdr>
                    <w:top w:val="none" w:sz="0" w:space="0" w:color="auto"/>
                    <w:left w:val="none" w:sz="0" w:space="0" w:color="auto"/>
                    <w:bottom w:val="none" w:sz="0" w:space="0" w:color="auto"/>
                    <w:right w:val="none" w:sz="0" w:space="0" w:color="auto"/>
                  </w:divBdr>
                </w:div>
              </w:divsChild>
            </w:div>
            <w:div w:id="1407992610">
              <w:marLeft w:val="0"/>
              <w:marRight w:val="0"/>
              <w:marTop w:val="0"/>
              <w:marBottom w:val="0"/>
              <w:divBdr>
                <w:top w:val="none" w:sz="0" w:space="0" w:color="auto"/>
                <w:left w:val="none" w:sz="0" w:space="0" w:color="auto"/>
                <w:bottom w:val="none" w:sz="0" w:space="0" w:color="auto"/>
                <w:right w:val="none" w:sz="0" w:space="0" w:color="auto"/>
              </w:divBdr>
              <w:divsChild>
                <w:div w:id="1043753096">
                  <w:marLeft w:val="0"/>
                  <w:marRight w:val="0"/>
                  <w:marTop w:val="0"/>
                  <w:marBottom w:val="0"/>
                  <w:divBdr>
                    <w:top w:val="none" w:sz="0" w:space="0" w:color="auto"/>
                    <w:left w:val="none" w:sz="0" w:space="0" w:color="auto"/>
                    <w:bottom w:val="none" w:sz="0" w:space="0" w:color="auto"/>
                    <w:right w:val="none" w:sz="0" w:space="0" w:color="auto"/>
                  </w:divBdr>
                </w:div>
              </w:divsChild>
            </w:div>
            <w:div w:id="1565676357">
              <w:marLeft w:val="0"/>
              <w:marRight w:val="0"/>
              <w:marTop w:val="0"/>
              <w:marBottom w:val="0"/>
              <w:divBdr>
                <w:top w:val="none" w:sz="0" w:space="0" w:color="auto"/>
                <w:left w:val="none" w:sz="0" w:space="0" w:color="auto"/>
                <w:bottom w:val="none" w:sz="0" w:space="0" w:color="auto"/>
                <w:right w:val="none" w:sz="0" w:space="0" w:color="auto"/>
              </w:divBdr>
              <w:divsChild>
                <w:div w:id="1263492962">
                  <w:marLeft w:val="0"/>
                  <w:marRight w:val="0"/>
                  <w:marTop w:val="0"/>
                  <w:marBottom w:val="0"/>
                  <w:divBdr>
                    <w:top w:val="none" w:sz="0" w:space="0" w:color="auto"/>
                    <w:left w:val="none" w:sz="0" w:space="0" w:color="auto"/>
                    <w:bottom w:val="none" w:sz="0" w:space="0" w:color="auto"/>
                    <w:right w:val="none" w:sz="0" w:space="0" w:color="auto"/>
                  </w:divBdr>
                </w:div>
              </w:divsChild>
            </w:div>
            <w:div w:id="1582331719">
              <w:marLeft w:val="0"/>
              <w:marRight w:val="0"/>
              <w:marTop w:val="0"/>
              <w:marBottom w:val="0"/>
              <w:divBdr>
                <w:top w:val="none" w:sz="0" w:space="0" w:color="auto"/>
                <w:left w:val="none" w:sz="0" w:space="0" w:color="auto"/>
                <w:bottom w:val="none" w:sz="0" w:space="0" w:color="auto"/>
                <w:right w:val="none" w:sz="0" w:space="0" w:color="auto"/>
              </w:divBdr>
              <w:divsChild>
                <w:div w:id="1988853531">
                  <w:marLeft w:val="0"/>
                  <w:marRight w:val="0"/>
                  <w:marTop w:val="0"/>
                  <w:marBottom w:val="0"/>
                  <w:divBdr>
                    <w:top w:val="none" w:sz="0" w:space="0" w:color="auto"/>
                    <w:left w:val="none" w:sz="0" w:space="0" w:color="auto"/>
                    <w:bottom w:val="none" w:sz="0" w:space="0" w:color="auto"/>
                    <w:right w:val="none" w:sz="0" w:space="0" w:color="auto"/>
                  </w:divBdr>
                </w:div>
              </w:divsChild>
            </w:div>
            <w:div w:id="1592005053">
              <w:marLeft w:val="0"/>
              <w:marRight w:val="0"/>
              <w:marTop w:val="0"/>
              <w:marBottom w:val="0"/>
              <w:divBdr>
                <w:top w:val="none" w:sz="0" w:space="0" w:color="auto"/>
                <w:left w:val="none" w:sz="0" w:space="0" w:color="auto"/>
                <w:bottom w:val="none" w:sz="0" w:space="0" w:color="auto"/>
                <w:right w:val="none" w:sz="0" w:space="0" w:color="auto"/>
              </w:divBdr>
              <w:divsChild>
                <w:div w:id="190383517">
                  <w:marLeft w:val="0"/>
                  <w:marRight w:val="0"/>
                  <w:marTop w:val="0"/>
                  <w:marBottom w:val="0"/>
                  <w:divBdr>
                    <w:top w:val="none" w:sz="0" w:space="0" w:color="auto"/>
                    <w:left w:val="none" w:sz="0" w:space="0" w:color="auto"/>
                    <w:bottom w:val="none" w:sz="0" w:space="0" w:color="auto"/>
                    <w:right w:val="none" w:sz="0" w:space="0" w:color="auto"/>
                  </w:divBdr>
                </w:div>
              </w:divsChild>
            </w:div>
            <w:div w:id="1605529726">
              <w:marLeft w:val="0"/>
              <w:marRight w:val="0"/>
              <w:marTop w:val="0"/>
              <w:marBottom w:val="0"/>
              <w:divBdr>
                <w:top w:val="none" w:sz="0" w:space="0" w:color="auto"/>
                <w:left w:val="none" w:sz="0" w:space="0" w:color="auto"/>
                <w:bottom w:val="none" w:sz="0" w:space="0" w:color="auto"/>
                <w:right w:val="none" w:sz="0" w:space="0" w:color="auto"/>
              </w:divBdr>
              <w:divsChild>
                <w:div w:id="366372420">
                  <w:marLeft w:val="0"/>
                  <w:marRight w:val="0"/>
                  <w:marTop w:val="0"/>
                  <w:marBottom w:val="0"/>
                  <w:divBdr>
                    <w:top w:val="none" w:sz="0" w:space="0" w:color="auto"/>
                    <w:left w:val="none" w:sz="0" w:space="0" w:color="auto"/>
                    <w:bottom w:val="none" w:sz="0" w:space="0" w:color="auto"/>
                    <w:right w:val="none" w:sz="0" w:space="0" w:color="auto"/>
                  </w:divBdr>
                </w:div>
              </w:divsChild>
            </w:div>
            <w:div w:id="1685353880">
              <w:marLeft w:val="0"/>
              <w:marRight w:val="0"/>
              <w:marTop w:val="0"/>
              <w:marBottom w:val="0"/>
              <w:divBdr>
                <w:top w:val="none" w:sz="0" w:space="0" w:color="auto"/>
                <w:left w:val="none" w:sz="0" w:space="0" w:color="auto"/>
                <w:bottom w:val="none" w:sz="0" w:space="0" w:color="auto"/>
                <w:right w:val="none" w:sz="0" w:space="0" w:color="auto"/>
              </w:divBdr>
              <w:divsChild>
                <w:div w:id="1567376645">
                  <w:marLeft w:val="0"/>
                  <w:marRight w:val="0"/>
                  <w:marTop w:val="0"/>
                  <w:marBottom w:val="0"/>
                  <w:divBdr>
                    <w:top w:val="none" w:sz="0" w:space="0" w:color="auto"/>
                    <w:left w:val="none" w:sz="0" w:space="0" w:color="auto"/>
                    <w:bottom w:val="none" w:sz="0" w:space="0" w:color="auto"/>
                    <w:right w:val="none" w:sz="0" w:space="0" w:color="auto"/>
                  </w:divBdr>
                </w:div>
              </w:divsChild>
            </w:div>
            <w:div w:id="1744643241">
              <w:marLeft w:val="0"/>
              <w:marRight w:val="0"/>
              <w:marTop w:val="0"/>
              <w:marBottom w:val="0"/>
              <w:divBdr>
                <w:top w:val="none" w:sz="0" w:space="0" w:color="auto"/>
                <w:left w:val="none" w:sz="0" w:space="0" w:color="auto"/>
                <w:bottom w:val="none" w:sz="0" w:space="0" w:color="auto"/>
                <w:right w:val="none" w:sz="0" w:space="0" w:color="auto"/>
              </w:divBdr>
              <w:divsChild>
                <w:div w:id="944652285">
                  <w:marLeft w:val="0"/>
                  <w:marRight w:val="0"/>
                  <w:marTop w:val="0"/>
                  <w:marBottom w:val="0"/>
                  <w:divBdr>
                    <w:top w:val="none" w:sz="0" w:space="0" w:color="auto"/>
                    <w:left w:val="none" w:sz="0" w:space="0" w:color="auto"/>
                    <w:bottom w:val="none" w:sz="0" w:space="0" w:color="auto"/>
                    <w:right w:val="none" w:sz="0" w:space="0" w:color="auto"/>
                  </w:divBdr>
                </w:div>
              </w:divsChild>
            </w:div>
            <w:div w:id="1857308115">
              <w:marLeft w:val="0"/>
              <w:marRight w:val="0"/>
              <w:marTop w:val="0"/>
              <w:marBottom w:val="0"/>
              <w:divBdr>
                <w:top w:val="none" w:sz="0" w:space="0" w:color="auto"/>
                <w:left w:val="none" w:sz="0" w:space="0" w:color="auto"/>
                <w:bottom w:val="none" w:sz="0" w:space="0" w:color="auto"/>
                <w:right w:val="none" w:sz="0" w:space="0" w:color="auto"/>
              </w:divBdr>
              <w:divsChild>
                <w:div w:id="836844197">
                  <w:marLeft w:val="0"/>
                  <w:marRight w:val="0"/>
                  <w:marTop w:val="0"/>
                  <w:marBottom w:val="0"/>
                  <w:divBdr>
                    <w:top w:val="none" w:sz="0" w:space="0" w:color="auto"/>
                    <w:left w:val="none" w:sz="0" w:space="0" w:color="auto"/>
                    <w:bottom w:val="none" w:sz="0" w:space="0" w:color="auto"/>
                    <w:right w:val="none" w:sz="0" w:space="0" w:color="auto"/>
                  </w:divBdr>
                </w:div>
              </w:divsChild>
            </w:div>
            <w:div w:id="1900944846">
              <w:marLeft w:val="0"/>
              <w:marRight w:val="0"/>
              <w:marTop w:val="0"/>
              <w:marBottom w:val="0"/>
              <w:divBdr>
                <w:top w:val="none" w:sz="0" w:space="0" w:color="auto"/>
                <w:left w:val="none" w:sz="0" w:space="0" w:color="auto"/>
                <w:bottom w:val="none" w:sz="0" w:space="0" w:color="auto"/>
                <w:right w:val="none" w:sz="0" w:space="0" w:color="auto"/>
              </w:divBdr>
              <w:divsChild>
                <w:div w:id="1696615369">
                  <w:marLeft w:val="0"/>
                  <w:marRight w:val="0"/>
                  <w:marTop w:val="0"/>
                  <w:marBottom w:val="0"/>
                  <w:divBdr>
                    <w:top w:val="none" w:sz="0" w:space="0" w:color="auto"/>
                    <w:left w:val="none" w:sz="0" w:space="0" w:color="auto"/>
                    <w:bottom w:val="none" w:sz="0" w:space="0" w:color="auto"/>
                    <w:right w:val="none" w:sz="0" w:space="0" w:color="auto"/>
                  </w:divBdr>
                </w:div>
              </w:divsChild>
            </w:div>
            <w:div w:id="2021152495">
              <w:marLeft w:val="0"/>
              <w:marRight w:val="0"/>
              <w:marTop w:val="0"/>
              <w:marBottom w:val="0"/>
              <w:divBdr>
                <w:top w:val="none" w:sz="0" w:space="0" w:color="auto"/>
                <w:left w:val="none" w:sz="0" w:space="0" w:color="auto"/>
                <w:bottom w:val="none" w:sz="0" w:space="0" w:color="auto"/>
                <w:right w:val="none" w:sz="0" w:space="0" w:color="auto"/>
              </w:divBdr>
              <w:divsChild>
                <w:div w:id="2068069180">
                  <w:marLeft w:val="0"/>
                  <w:marRight w:val="0"/>
                  <w:marTop w:val="0"/>
                  <w:marBottom w:val="0"/>
                  <w:divBdr>
                    <w:top w:val="none" w:sz="0" w:space="0" w:color="auto"/>
                    <w:left w:val="none" w:sz="0" w:space="0" w:color="auto"/>
                    <w:bottom w:val="none" w:sz="0" w:space="0" w:color="auto"/>
                    <w:right w:val="none" w:sz="0" w:space="0" w:color="auto"/>
                  </w:divBdr>
                </w:div>
              </w:divsChild>
            </w:div>
            <w:div w:id="2035841707">
              <w:marLeft w:val="0"/>
              <w:marRight w:val="0"/>
              <w:marTop w:val="0"/>
              <w:marBottom w:val="0"/>
              <w:divBdr>
                <w:top w:val="none" w:sz="0" w:space="0" w:color="auto"/>
                <w:left w:val="none" w:sz="0" w:space="0" w:color="auto"/>
                <w:bottom w:val="none" w:sz="0" w:space="0" w:color="auto"/>
                <w:right w:val="none" w:sz="0" w:space="0" w:color="auto"/>
              </w:divBdr>
              <w:divsChild>
                <w:div w:id="533078101">
                  <w:marLeft w:val="0"/>
                  <w:marRight w:val="0"/>
                  <w:marTop w:val="0"/>
                  <w:marBottom w:val="0"/>
                  <w:divBdr>
                    <w:top w:val="none" w:sz="0" w:space="0" w:color="auto"/>
                    <w:left w:val="none" w:sz="0" w:space="0" w:color="auto"/>
                    <w:bottom w:val="none" w:sz="0" w:space="0" w:color="auto"/>
                    <w:right w:val="none" w:sz="0" w:space="0" w:color="auto"/>
                  </w:divBdr>
                </w:div>
              </w:divsChild>
            </w:div>
            <w:div w:id="2131706555">
              <w:marLeft w:val="0"/>
              <w:marRight w:val="0"/>
              <w:marTop w:val="0"/>
              <w:marBottom w:val="0"/>
              <w:divBdr>
                <w:top w:val="none" w:sz="0" w:space="0" w:color="auto"/>
                <w:left w:val="none" w:sz="0" w:space="0" w:color="auto"/>
                <w:bottom w:val="none" w:sz="0" w:space="0" w:color="auto"/>
                <w:right w:val="none" w:sz="0" w:space="0" w:color="auto"/>
              </w:divBdr>
              <w:divsChild>
                <w:div w:id="798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2728">
          <w:marLeft w:val="0"/>
          <w:marRight w:val="0"/>
          <w:marTop w:val="0"/>
          <w:marBottom w:val="0"/>
          <w:divBdr>
            <w:top w:val="none" w:sz="0" w:space="0" w:color="auto"/>
            <w:left w:val="none" w:sz="0" w:space="0" w:color="auto"/>
            <w:bottom w:val="none" w:sz="0" w:space="0" w:color="auto"/>
            <w:right w:val="none" w:sz="0" w:space="0" w:color="auto"/>
          </w:divBdr>
        </w:div>
      </w:divsChild>
    </w:div>
    <w:div w:id="1415204669">
      <w:bodyDiv w:val="1"/>
      <w:marLeft w:val="0"/>
      <w:marRight w:val="0"/>
      <w:marTop w:val="0"/>
      <w:marBottom w:val="0"/>
      <w:divBdr>
        <w:top w:val="none" w:sz="0" w:space="0" w:color="auto"/>
        <w:left w:val="none" w:sz="0" w:space="0" w:color="auto"/>
        <w:bottom w:val="none" w:sz="0" w:space="0" w:color="auto"/>
        <w:right w:val="none" w:sz="0" w:space="0" w:color="auto"/>
      </w:divBdr>
    </w:div>
    <w:div w:id="1416518079">
      <w:bodyDiv w:val="1"/>
      <w:marLeft w:val="0"/>
      <w:marRight w:val="0"/>
      <w:marTop w:val="0"/>
      <w:marBottom w:val="0"/>
      <w:divBdr>
        <w:top w:val="none" w:sz="0" w:space="0" w:color="auto"/>
        <w:left w:val="none" w:sz="0" w:space="0" w:color="auto"/>
        <w:bottom w:val="none" w:sz="0" w:space="0" w:color="auto"/>
        <w:right w:val="none" w:sz="0" w:space="0" w:color="auto"/>
      </w:divBdr>
    </w:div>
    <w:div w:id="1417827403">
      <w:bodyDiv w:val="1"/>
      <w:marLeft w:val="0"/>
      <w:marRight w:val="0"/>
      <w:marTop w:val="0"/>
      <w:marBottom w:val="0"/>
      <w:divBdr>
        <w:top w:val="none" w:sz="0" w:space="0" w:color="auto"/>
        <w:left w:val="none" w:sz="0" w:space="0" w:color="auto"/>
        <w:bottom w:val="none" w:sz="0" w:space="0" w:color="auto"/>
        <w:right w:val="none" w:sz="0" w:space="0" w:color="auto"/>
      </w:divBdr>
    </w:div>
    <w:div w:id="1418018201">
      <w:bodyDiv w:val="1"/>
      <w:marLeft w:val="0"/>
      <w:marRight w:val="0"/>
      <w:marTop w:val="0"/>
      <w:marBottom w:val="0"/>
      <w:divBdr>
        <w:top w:val="none" w:sz="0" w:space="0" w:color="auto"/>
        <w:left w:val="none" w:sz="0" w:space="0" w:color="auto"/>
        <w:bottom w:val="none" w:sz="0" w:space="0" w:color="auto"/>
        <w:right w:val="none" w:sz="0" w:space="0" w:color="auto"/>
      </w:divBdr>
    </w:div>
    <w:div w:id="1419406125">
      <w:bodyDiv w:val="1"/>
      <w:marLeft w:val="0"/>
      <w:marRight w:val="0"/>
      <w:marTop w:val="0"/>
      <w:marBottom w:val="0"/>
      <w:divBdr>
        <w:top w:val="none" w:sz="0" w:space="0" w:color="auto"/>
        <w:left w:val="none" w:sz="0" w:space="0" w:color="auto"/>
        <w:bottom w:val="none" w:sz="0" w:space="0" w:color="auto"/>
        <w:right w:val="none" w:sz="0" w:space="0" w:color="auto"/>
      </w:divBdr>
    </w:div>
    <w:div w:id="1426341988">
      <w:bodyDiv w:val="1"/>
      <w:marLeft w:val="0"/>
      <w:marRight w:val="0"/>
      <w:marTop w:val="0"/>
      <w:marBottom w:val="0"/>
      <w:divBdr>
        <w:top w:val="none" w:sz="0" w:space="0" w:color="auto"/>
        <w:left w:val="none" w:sz="0" w:space="0" w:color="auto"/>
        <w:bottom w:val="none" w:sz="0" w:space="0" w:color="auto"/>
        <w:right w:val="none" w:sz="0" w:space="0" w:color="auto"/>
      </w:divBdr>
      <w:divsChild>
        <w:div w:id="777793772">
          <w:marLeft w:val="0"/>
          <w:marRight w:val="0"/>
          <w:marTop w:val="0"/>
          <w:marBottom w:val="0"/>
          <w:divBdr>
            <w:top w:val="none" w:sz="0" w:space="0" w:color="auto"/>
            <w:left w:val="none" w:sz="0" w:space="0" w:color="auto"/>
            <w:bottom w:val="none" w:sz="0" w:space="0" w:color="auto"/>
            <w:right w:val="none" w:sz="0" w:space="0" w:color="auto"/>
          </w:divBdr>
        </w:div>
      </w:divsChild>
    </w:div>
    <w:div w:id="1432622582">
      <w:bodyDiv w:val="1"/>
      <w:marLeft w:val="0"/>
      <w:marRight w:val="0"/>
      <w:marTop w:val="0"/>
      <w:marBottom w:val="0"/>
      <w:divBdr>
        <w:top w:val="none" w:sz="0" w:space="0" w:color="auto"/>
        <w:left w:val="none" w:sz="0" w:space="0" w:color="auto"/>
        <w:bottom w:val="none" w:sz="0" w:space="0" w:color="auto"/>
        <w:right w:val="none" w:sz="0" w:space="0" w:color="auto"/>
      </w:divBdr>
    </w:div>
    <w:div w:id="1436248638">
      <w:bodyDiv w:val="1"/>
      <w:marLeft w:val="0"/>
      <w:marRight w:val="0"/>
      <w:marTop w:val="0"/>
      <w:marBottom w:val="0"/>
      <w:divBdr>
        <w:top w:val="none" w:sz="0" w:space="0" w:color="auto"/>
        <w:left w:val="none" w:sz="0" w:space="0" w:color="auto"/>
        <w:bottom w:val="none" w:sz="0" w:space="0" w:color="auto"/>
        <w:right w:val="none" w:sz="0" w:space="0" w:color="auto"/>
      </w:divBdr>
    </w:div>
    <w:div w:id="1437823750">
      <w:bodyDiv w:val="1"/>
      <w:marLeft w:val="0"/>
      <w:marRight w:val="0"/>
      <w:marTop w:val="0"/>
      <w:marBottom w:val="0"/>
      <w:divBdr>
        <w:top w:val="none" w:sz="0" w:space="0" w:color="auto"/>
        <w:left w:val="none" w:sz="0" w:space="0" w:color="auto"/>
        <w:bottom w:val="none" w:sz="0" w:space="0" w:color="auto"/>
        <w:right w:val="none" w:sz="0" w:space="0" w:color="auto"/>
      </w:divBdr>
    </w:div>
    <w:div w:id="1437943607">
      <w:bodyDiv w:val="1"/>
      <w:marLeft w:val="0"/>
      <w:marRight w:val="0"/>
      <w:marTop w:val="0"/>
      <w:marBottom w:val="0"/>
      <w:divBdr>
        <w:top w:val="none" w:sz="0" w:space="0" w:color="auto"/>
        <w:left w:val="none" w:sz="0" w:space="0" w:color="auto"/>
        <w:bottom w:val="none" w:sz="0" w:space="0" w:color="auto"/>
        <w:right w:val="none" w:sz="0" w:space="0" w:color="auto"/>
      </w:divBdr>
    </w:div>
    <w:div w:id="1441949683">
      <w:bodyDiv w:val="1"/>
      <w:marLeft w:val="0"/>
      <w:marRight w:val="0"/>
      <w:marTop w:val="0"/>
      <w:marBottom w:val="0"/>
      <w:divBdr>
        <w:top w:val="none" w:sz="0" w:space="0" w:color="auto"/>
        <w:left w:val="none" w:sz="0" w:space="0" w:color="auto"/>
        <w:bottom w:val="none" w:sz="0" w:space="0" w:color="auto"/>
        <w:right w:val="none" w:sz="0" w:space="0" w:color="auto"/>
      </w:divBdr>
    </w:div>
    <w:div w:id="1442066020">
      <w:bodyDiv w:val="1"/>
      <w:marLeft w:val="0"/>
      <w:marRight w:val="0"/>
      <w:marTop w:val="0"/>
      <w:marBottom w:val="0"/>
      <w:divBdr>
        <w:top w:val="none" w:sz="0" w:space="0" w:color="auto"/>
        <w:left w:val="none" w:sz="0" w:space="0" w:color="auto"/>
        <w:bottom w:val="none" w:sz="0" w:space="0" w:color="auto"/>
        <w:right w:val="none" w:sz="0" w:space="0" w:color="auto"/>
      </w:divBdr>
    </w:div>
    <w:div w:id="1442408940">
      <w:bodyDiv w:val="1"/>
      <w:marLeft w:val="0"/>
      <w:marRight w:val="0"/>
      <w:marTop w:val="0"/>
      <w:marBottom w:val="0"/>
      <w:divBdr>
        <w:top w:val="none" w:sz="0" w:space="0" w:color="auto"/>
        <w:left w:val="none" w:sz="0" w:space="0" w:color="auto"/>
        <w:bottom w:val="none" w:sz="0" w:space="0" w:color="auto"/>
        <w:right w:val="none" w:sz="0" w:space="0" w:color="auto"/>
      </w:divBdr>
    </w:div>
    <w:div w:id="1448355708">
      <w:bodyDiv w:val="1"/>
      <w:marLeft w:val="0"/>
      <w:marRight w:val="0"/>
      <w:marTop w:val="0"/>
      <w:marBottom w:val="0"/>
      <w:divBdr>
        <w:top w:val="none" w:sz="0" w:space="0" w:color="auto"/>
        <w:left w:val="none" w:sz="0" w:space="0" w:color="auto"/>
        <w:bottom w:val="none" w:sz="0" w:space="0" w:color="auto"/>
        <w:right w:val="none" w:sz="0" w:space="0" w:color="auto"/>
      </w:divBdr>
    </w:div>
    <w:div w:id="1452939407">
      <w:bodyDiv w:val="1"/>
      <w:marLeft w:val="0"/>
      <w:marRight w:val="0"/>
      <w:marTop w:val="0"/>
      <w:marBottom w:val="0"/>
      <w:divBdr>
        <w:top w:val="none" w:sz="0" w:space="0" w:color="auto"/>
        <w:left w:val="none" w:sz="0" w:space="0" w:color="auto"/>
        <w:bottom w:val="none" w:sz="0" w:space="0" w:color="auto"/>
        <w:right w:val="none" w:sz="0" w:space="0" w:color="auto"/>
      </w:divBdr>
    </w:div>
    <w:div w:id="1455446913">
      <w:bodyDiv w:val="1"/>
      <w:marLeft w:val="0"/>
      <w:marRight w:val="0"/>
      <w:marTop w:val="0"/>
      <w:marBottom w:val="0"/>
      <w:divBdr>
        <w:top w:val="none" w:sz="0" w:space="0" w:color="auto"/>
        <w:left w:val="none" w:sz="0" w:space="0" w:color="auto"/>
        <w:bottom w:val="none" w:sz="0" w:space="0" w:color="auto"/>
        <w:right w:val="none" w:sz="0" w:space="0" w:color="auto"/>
      </w:divBdr>
    </w:div>
    <w:div w:id="1455782943">
      <w:bodyDiv w:val="1"/>
      <w:marLeft w:val="0"/>
      <w:marRight w:val="0"/>
      <w:marTop w:val="0"/>
      <w:marBottom w:val="0"/>
      <w:divBdr>
        <w:top w:val="none" w:sz="0" w:space="0" w:color="auto"/>
        <w:left w:val="none" w:sz="0" w:space="0" w:color="auto"/>
        <w:bottom w:val="none" w:sz="0" w:space="0" w:color="auto"/>
        <w:right w:val="none" w:sz="0" w:space="0" w:color="auto"/>
      </w:divBdr>
    </w:div>
    <w:div w:id="1460806074">
      <w:bodyDiv w:val="1"/>
      <w:marLeft w:val="0"/>
      <w:marRight w:val="0"/>
      <w:marTop w:val="0"/>
      <w:marBottom w:val="0"/>
      <w:divBdr>
        <w:top w:val="none" w:sz="0" w:space="0" w:color="auto"/>
        <w:left w:val="none" w:sz="0" w:space="0" w:color="auto"/>
        <w:bottom w:val="none" w:sz="0" w:space="0" w:color="auto"/>
        <w:right w:val="none" w:sz="0" w:space="0" w:color="auto"/>
      </w:divBdr>
    </w:div>
    <w:div w:id="1462382026">
      <w:bodyDiv w:val="1"/>
      <w:marLeft w:val="0"/>
      <w:marRight w:val="0"/>
      <w:marTop w:val="0"/>
      <w:marBottom w:val="0"/>
      <w:divBdr>
        <w:top w:val="none" w:sz="0" w:space="0" w:color="auto"/>
        <w:left w:val="none" w:sz="0" w:space="0" w:color="auto"/>
        <w:bottom w:val="none" w:sz="0" w:space="0" w:color="auto"/>
        <w:right w:val="none" w:sz="0" w:space="0" w:color="auto"/>
      </w:divBdr>
    </w:div>
    <w:div w:id="1464999432">
      <w:bodyDiv w:val="1"/>
      <w:marLeft w:val="0"/>
      <w:marRight w:val="0"/>
      <w:marTop w:val="0"/>
      <w:marBottom w:val="0"/>
      <w:divBdr>
        <w:top w:val="none" w:sz="0" w:space="0" w:color="auto"/>
        <w:left w:val="none" w:sz="0" w:space="0" w:color="auto"/>
        <w:bottom w:val="none" w:sz="0" w:space="0" w:color="auto"/>
        <w:right w:val="none" w:sz="0" w:space="0" w:color="auto"/>
      </w:divBdr>
    </w:div>
    <w:div w:id="1467116084">
      <w:bodyDiv w:val="1"/>
      <w:marLeft w:val="0"/>
      <w:marRight w:val="0"/>
      <w:marTop w:val="0"/>
      <w:marBottom w:val="0"/>
      <w:divBdr>
        <w:top w:val="none" w:sz="0" w:space="0" w:color="auto"/>
        <w:left w:val="none" w:sz="0" w:space="0" w:color="auto"/>
        <w:bottom w:val="none" w:sz="0" w:space="0" w:color="auto"/>
        <w:right w:val="none" w:sz="0" w:space="0" w:color="auto"/>
      </w:divBdr>
    </w:div>
    <w:div w:id="1468665229">
      <w:bodyDiv w:val="1"/>
      <w:marLeft w:val="0"/>
      <w:marRight w:val="0"/>
      <w:marTop w:val="0"/>
      <w:marBottom w:val="0"/>
      <w:divBdr>
        <w:top w:val="none" w:sz="0" w:space="0" w:color="auto"/>
        <w:left w:val="none" w:sz="0" w:space="0" w:color="auto"/>
        <w:bottom w:val="none" w:sz="0" w:space="0" w:color="auto"/>
        <w:right w:val="none" w:sz="0" w:space="0" w:color="auto"/>
      </w:divBdr>
      <w:divsChild>
        <w:div w:id="46926020">
          <w:marLeft w:val="0"/>
          <w:marRight w:val="0"/>
          <w:marTop w:val="0"/>
          <w:marBottom w:val="0"/>
          <w:divBdr>
            <w:top w:val="none" w:sz="0" w:space="0" w:color="auto"/>
            <w:left w:val="none" w:sz="0" w:space="0" w:color="auto"/>
            <w:bottom w:val="none" w:sz="0" w:space="0" w:color="auto"/>
            <w:right w:val="none" w:sz="0" w:space="0" w:color="auto"/>
          </w:divBdr>
        </w:div>
        <w:div w:id="187838240">
          <w:marLeft w:val="0"/>
          <w:marRight w:val="0"/>
          <w:marTop w:val="0"/>
          <w:marBottom w:val="0"/>
          <w:divBdr>
            <w:top w:val="none" w:sz="0" w:space="0" w:color="auto"/>
            <w:left w:val="none" w:sz="0" w:space="0" w:color="auto"/>
            <w:bottom w:val="none" w:sz="0" w:space="0" w:color="auto"/>
            <w:right w:val="none" w:sz="0" w:space="0" w:color="auto"/>
          </w:divBdr>
        </w:div>
        <w:div w:id="246040784">
          <w:marLeft w:val="0"/>
          <w:marRight w:val="0"/>
          <w:marTop w:val="0"/>
          <w:marBottom w:val="0"/>
          <w:divBdr>
            <w:top w:val="none" w:sz="0" w:space="0" w:color="auto"/>
            <w:left w:val="none" w:sz="0" w:space="0" w:color="auto"/>
            <w:bottom w:val="none" w:sz="0" w:space="0" w:color="auto"/>
            <w:right w:val="none" w:sz="0" w:space="0" w:color="auto"/>
          </w:divBdr>
        </w:div>
        <w:div w:id="256669911">
          <w:marLeft w:val="0"/>
          <w:marRight w:val="0"/>
          <w:marTop w:val="0"/>
          <w:marBottom w:val="0"/>
          <w:divBdr>
            <w:top w:val="none" w:sz="0" w:space="0" w:color="auto"/>
            <w:left w:val="none" w:sz="0" w:space="0" w:color="auto"/>
            <w:bottom w:val="none" w:sz="0" w:space="0" w:color="auto"/>
            <w:right w:val="none" w:sz="0" w:space="0" w:color="auto"/>
          </w:divBdr>
        </w:div>
        <w:div w:id="278142958">
          <w:marLeft w:val="0"/>
          <w:marRight w:val="0"/>
          <w:marTop w:val="0"/>
          <w:marBottom w:val="0"/>
          <w:divBdr>
            <w:top w:val="none" w:sz="0" w:space="0" w:color="auto"/>
            <w:left w:val="none" w:sz="0" w:space="0" w:color="auto"/>
            <w:bottom w:val="none" w:sz="0" w:space="0" w:color="auto"/>
            <w:right w:val="none" w:sz="0" w:space="0" w:color="auto"/>
          </w:divBdr>
        </w:div>
        <w:div w:id="318385256">
          <w:marLeft w:val="0"/>
          <w:marRight w:val="0"/>
          <w:marTop w:val="0"/>
          <w:marBottom w:val="0"/>
          <w:divBdr>
            <w:top w:val="none" w:sz="0" w:space="0" w:color="auto"/>
            <w:left w:val="none" w:sz="0" w:space="0" w:color="auto"/>
            <w:bottom w:val="none" w:sz="0" w:space="0" w:color="auto"/>
            <w:right w:val="none" w:sz="0" w:space="0" w:color="auto"/>
          </w:divBdr>
        </w:div>
        <w:div w:id="511261393">
          <w:marLeft w:val="0"/>
          <w:marRight w:val="0"/>
          <w:marTop w:val="0"/>
          <w:marBottom w:val="0"/>
          <w:divBdr>
            <w:top w:val="none" w:sz="0" w:space="0" w:color="auto"/>
            <w:left w:val="none" w:sz="0" w:space="0" w:color="auto"/>
            <w:bottom w:val="none" w:sz="0" w:space="0" w:color="auto"/>
            <w:right w:val="none" w:sz="0" w:space="0" w:color="auto"/>
          </w:divBdr>
        </w:div>
        <w:div w:id="593636128">
          <w:marLeft w:val="0"/>
          <w:marRight w:val="0"/>
          <w:marTop w:val="0"/>
          <w:marBottom w:val="0"/>
          <w:divBdr>
            <w:top w:val="none" w:sz="0" w:space="0" w:color="auto"/>
            <w:left w:val="none" w:sz="0" w:space="0" w:color="auto"/>
            <w:bottom w:val="none" w:sz="0" w:space="0" w:color="auto"/>
            <w:right w:val="none" w:sz="0" w:space="0" w:color="auto"/>
          </w:divBdr>
        </w:div>
        <w:div w:id="776869414">
          <w:marLeft w:val="0"/>
          <w:marRight w:val="0"/>
          <w:marTop w:val="0"/>
          <w:marBottom w:val="0"/>
          <w:divBdr>
            <w:top w:val="none" w:sz="0" w:space="0" w:color="auto"/>
            <w:left w:val="none" w:sz="0" w:space="0" w:color="auto"/>
            <w:bottom w:val="none" w:sz="0" w:space="0" w:color="auto"/>
            <w:right w:val="none" w:sz="0" w:space="0" w:color="auto"/>
          </w:divBdr>
        </w:div>
        <w:div w:id="867911960">
          <w:marLeft w:val="0"/>
          <w:marRight w:val="0"/>
          <w:marTop w:val="0"/>
          <w:marBottom w:val="0"/>
          <w:divBdr>
            <w:top w:val="none" w:sz="0" w:space="0" w:color="auto"/>
            <w:left w:val="none" w:sz="0" w:space="0" w:color="auto"/>
            <w:bottom w:val="none" w:sz="0" w:space="0" w:color="auto"/>
            <w:right w:val="none" w:sz="0" w:space="0" w:color="auto"/>
          </w:divBdr>
        </w:div>
        <w:div w:id="889416642">
          <w:marLeft w:val="0"/>
          <w:marRight w:val="0"/>
          <w:marTop w:val="0"/>
          <w:marBottom w:val="0"/>
          <w:divBdr>
            <w:top w:val="none" w:sz="0" w:space="0" w:color="auto"/>
            <w:left w:val="none" w:sz="0" w:space="0" w:color="auto"/>
            <w:bottom w:val="none" w:sz="0" w:space="0" w:color="auto"/>
            <w:right w:val="none" w:sz="0" w:space="0" w:color="auto"/>
          </w:divBdr>
        </w:div>
        <w:div w:id="962419129">
          <w:marLeft w:val="0"/>
          <w:marRight w:val="0"/>
          <w:marTop w:val="0"/>
          <w:marBottom w:val="0"/>
          <w:divBdr>
            <w:top w:val="none" w:sz="0" w:space="0" w:color="auto"/>
            <w:left w:val="none" w:sz="0" w:space="0" w:color="auto"/>
            <w:bottom w:val="none" w:sz="0" w:space="0" w:color="auto"/>
            <w:right w:val="none" w:sz="0" w:space="0" w:color="auto"/>
          </w:divBdr>
        </w:div>
        <w:div w:id="1369724136">
          <w:marLeft w:val="0"/>
          <w:marRight w:val="0"/>
          <w:marTop w:val="0"/>
          <w:marBottom w:val="0"/>
          <w:divBdr>
            <w:top w:val="none" w:sz="0" w:space="0" w:color="auto"/>
            <w:left w:val="none" w:sz="0" w:space="0" w:color="auto"/>
            <w:bottom w:val="none" w:sz="0" w:space="0" w:color="auto"/>
            <w:right w:val="none" w:sz="0" w:space="0" w:color="auto"/>
          </w:divBdr>
        </w:div>
        <w:div w:id="1475760215">
          <w:marLeft w:val="0"/>
          <w:marRight w:val="0"/>
          <w:marTop w:val="0"/>
          <w:marBottom w:val="0"/>
          <w:divBdr>
            <w:top w:val="none" w:sz="0" w:space="0" w:color="auto"/>
            <w:left w:val="none" w:sz="0" w:space="0" w:color="auto"/>
            <w:bottom w:val="none" w:sz="0" w:space="0" w:color="auto"/>
            <w:right w:val="none" w:sz="0" w:space="0" w:color="auto"/>
          </w:divBdr>
        </w:div>
        <w:div w:id="1577085059">
          <w:marLeft w:val="0"/>
          <w:marRight w:val="0"/>
          <w:marTop w:val="0"/>
          <w:marBottom w:val="0"/>
          <w:divBdr>
            <w:top w:val="none" w:sz="0" w:space="0" w:color="auto"/>
            <w:left w:val="none" w:sz="0" w:space="0" w:color="auto"/>
            <w:bottom w:val="none" w:sz="0" w:space="0" w:color="auto"/>
            <w:right w:val="none" w:sz="0" w:space="0" w:color="auto"/>
          </w:divBdr>
        </w:div>
        <w:div w:id="1769693424">
          <w:marLeft w:val="0"/>
          <w:marRight w:val="0"/>
          <w:marTop w:val="0"/>
          <w:marBottom w:val="0"/>
          <w:divBdr>
            <w:top w:val="none" w:sz="0" w:space="0" w:color="auto"/>
            <w:left w:val="none" w:sz="0" w:space="0" w:color="auto"/>
            <w:bottom w:val="none" w:sz="0" w:space="0" w:color="auto"/>
            <w:right w:val="none" w:sz="0" w:space="0" w:color="auto"/>
          </w:divBdr>
        </w:div>
        <w:div w:id="1874923581">
          <w:marLeft w:val="0"/>
          <w:marRight w:val="0"/>
          <w:marTop w:val="0"/>
          <w:marBottom w:val="0"/>
          <w:divBdr>
            <w:top w:val="none" w:sz="0" w:space="0" w:color="auto"/>
            <w:left w:val="none" w:sz="0" w:space="0" w:color="auto"/>
            <w:bottom w:val="none" w:sz="0" w:space="0" w:color="auto"/>
            <w:right w:val="none" w:sz="0" w:space="0" w:color="auto"/>
          </w:divBdr>
        </w:div>
        <w:div w:id="1925841225">
          <w:marLeft w:val="0"/>
          <w:marRight w:val="0"/>
          <w:marTop w:val="0"/>
          <w:marBottom w:val="0"/>
          <w:divBdr>
            <w:top w:val="none" w:sz="0" w:space="0" w:color="auto"/>
            <w:left w:val="none" w:sz="0" w:space="0" w:color="auto"/>
            <w:bottom w:val="none" w:sz="0" w:space="0" w:color="auto"/>
            <w:right w:val="none" w:sz="0" w:space="0" w:color="auto"/>
          </w:divBdr>
        </w:div>
        <w:div w:id="1929578275">
          <w:marLeft w:val="0"/>
          <w:marRight w:val="0"/>
          <w:marTop w:val="0"/>
          <w:marBottom w:val="0"/>
          <w:divBdr>
            <w:top w:val="none" w:sz="0" w:space="0" w:color="auto"/>
            <w:left w:val="none" w:sz="0" w:space="0" w:color="auto"/>
            <w:bottom w:val="none" w:sz="0" w:space="0" w:color="auto"/>
            <w:right w:val="none" w:sz="0" w:space="0" w:color="auto"/>
          </w:divBdr>
        </w:div>
        <w:div w:id="1948928074">
          <w:marLeft w:val="0"/>
          <w:marRight w:val="0"/>
          <w:marTop w:val="0"/>
          <w:marBottom w:val="0"/>
          <w:divBdr>
            <w:top w:val="none" w:sz="0" w:space="0" w:color="auto"/>
            <w:left w:val="none" w:sz="0" w:space="0" w:color="auto"/>
            <w:bottom w:val="none" w:sz="0" w:space="0" w:color="auto"/>
            <w:right w:val="none" w:sz="0" w:space="0" w:color="auto"/>
          </w:divBdr>
        </w:div>
        <w:div w:id="2041781644">
          <w:marLeft w:val="0"/>
          <w:marRight w:val="0"/>
          <w:marTop w:val="0"/>
          <w:marBottom w:val="0"/>
          <w:divBdr>
            <w:top w:val="none" w:sz="0" w:space="0" w:color="auto"/>
            <w:left w:val="none" w:sz="0" w:space="0" w:color="auto"/>
            <w:bottom w:val="none" w:sz="0" w:space="0" w:color="auto"/>
            <w:right w:val="none" w:sz="0" w:space="0" w:color="auto"/>
          </w:divBdr>
        </w:div>
      </w:divsChild>
    </w:div>
    <w:div w:id="1469083409">
      <w:bodyDiv w:val="1"/>
      <w:marLeft w:val="0"/>
      <w:marRight w:val="0"/>
      <w:marTop w:val="0"/>
      <w:marBottom w:val="0"/>
      <w:divBdr>
        <w:top w:val="none" w:sz="0" w:space="0" w:color="auto"/>
        <w:left w:val="none" w:sz="0" w:space="0" w:color="auto"/>
        <w:bottom w:val="none" w:sz="0" w:space="0" w:color="auto"/>
        <w:right w:val="none" w:sz="0" w:space="0" w:color="auto"/>
      </w:divBdr>
    </w:div>
    <w:div w:id="1472481911">
      <w:bodyDiv w:val="1"/>
      <w:marLeft w:val="0"/>
      <w:marRight w:val="0"/>
      <w:marTop w:val="0"/>
      <w:marBottom w:val="0"/>
      <w:divBdr>
        <w:top w:val="none" w:sz="0" w:space="0" w:color="auto"/>
        <w:left w:val="none" w:sz="0" w:space="0" w:color="auto"/>
        <w:bottom w:val="none" w:sz="0" w:space="0" w:color="auto"/>
        <w:right w:val="none" w:sz="0" w:space="0" w:color="auto"/>
      </w:divBdr>
    </w:div>
    <w:div w:id="1475371479">
      <w:bodyDiv w:val="1"/>
      <w:marLeft w:val="0"/>
      <w:marRight w:val="0"/>
      <w:marTop w:val="0"/>
      <w:marBottom w:val="0"/>
      <w:divBdr>
        <w:top w:val="none" w:sz="0" w:space="0" w:color="auto"/>
        <w:left w:val="none" w:sz="0" w:space="0" w:color="auto"/>
        <w:bottom w:val="none" w:sz="0" w:space="0" w:color="auto"/>
        <w:right w:val="none" w:sz="0" w:space="0" w:color="auto"/>
      </w:divBdr>
    </w:div>
    <w:div w:id="1476338537">
      <w:bodyDiv w:val="1"/>
      <w:marLeft w:val="0"/>
      <w:marRight w:val="0"/>
      <w:marTop w:val="0"/>
      <w:marBottom w:val="0"/>
      <w:divBdr>
        <w:top w:val="none" w:sz="0" w:space="0" w:color="auto"/>
        <w:left w:val="none" w:sz="0" w:space="0" w:color="auto"/>
        <w:bottom w:val="none" w:sz="0" w:space="0" w:color="auto"/>
        <w:right w:val="none" w:sz="0" w:space="0" w:color="auto"/>
      </w:divBdr>
    </w:div>
    <w:div w:id="1482162263">
      <w:bodyDiv w:val="1"/>
      <w:marLeft w:val="0"/>
      <w:marRight w:val="0"/>
      <w:marTop w:val="0"/>
      <w:marBottom w:val="0"/>
      <w:divBdr>
        <w:top w:val="none" w:sz="0" w:space="0" w:color="auto"/>
        <w:left w:val="none" w:sz="0" w:space="0" w:color="auto"/>
        <w:bottom w:val="none" w:sz="0" w:space="0" w:color="auto"/>
        <w:right w:val="none" w:sz="0" w:space="0" w:color="auto"/>
      </w:divBdr>
    </w:div>
    <w:div w:id="1483891266">
      <w:bodyDiv w:val="1"/>
      <w:marLeft w:val="0"/>
      <w:marRight w:val="0"/>
      <w:marTop w:val="0"/>
      <w:marBottom w:val="0"/>
      <w:divBdr>
        <w:top w:val="none" w:sz="0" w:space="0" w:color="auto"/>
        <w:left w:val="none" w:sz="0" w:space="0" w:color="auto"/>
        <w:bottom w:val="none" w:sz="0" w:space="0" w:color="auto"/>
        <w:right w:val="none" w:sz="0" w:space="0" w:color="auto"/>
      </w:divBdr>
    </w:div>
    <w:div w:id="1491632090">
      <w:bodyDiv w:val="1"/>
      <w:marLeft w:val="0"/>
      <w:marRight w:val="0"/>
      <w:marTop w:val="0"/>
      <w:marBottom w:val="0"/>
      <w:divBdr>
        <w:top w:val="none" w:sz="0" w:space="0" w:color="auto"/>
        <w:left w:val="none" w:sz="0" w:space="0" w:color="auto"/>
        <w:bottom w:val="none" w:sz="0" w:space="0" w:color="auto"/>
        <w:right w:val="none" w:sz="0" w:space="0" w:color="auto"/>
      </w:divBdr>
    </w:div>
    <w:div w:id="1492141629">
      <w:bodyDiv w:val="1"/>
      <w:marLeft w:val="0"/>
      <w:marRight w:val="0"/>
      <w:marTop w:val="0"/>
      <w:marBottom w:val="0"/>
      <w:divBdr>
        <w:top w:val="none" w:sz="0" w:space="0" w:color="auto"/>
        <w:left w:val="none" w:sz="0" w:space="0" w:color="auto"/>
        <w:bottom w:val="none" w:sz="0" w:space="0" w:color="auto"/>
        <w:right w:val="none" w:sz="0" w:space="0" w:color="auto"/>
      </w:divBdr>
      <w:divsChild>
        <w:div w:id="2120290718">
          <w:marLeft w:val="0"/>
          <w:marRight w:val="0"/>
          <w:marTop w:val="0"/>
          <w:marBottom w:val="0"/>
          <w:divBdr>
            <w:top w:val="none" w:sz="0" w:space="0" w:color="auto"/>
            <w:left w:val="none" w:sz="0" w:space="0" w:color="auto"/>
            <w:bottom w:val="none" w:sz="0" w:space="0" w:color="auto"/>
            <w:right w:val="none" w:sz="0" w:space="0" w:color="auto"/>
          </w:divBdr>
        </w:div>
      </w:divsChild>
    </w:div>
    <w:div w:id="1498039950">
      <w:bodyDiv w:val="1"/>
      <w:marLeft w:val="0"/>
      <w:marRight w:val="0"/>
      <w:marTop w:val="0"/>
      <w:marBottom w:val="0"/>
      <w:divBdr>
        <w:top w:val="none" w:sz="0" w:space="0" w:color="auto"/>
        <w:left w:val="none" w:sz="0" w:space="0" w:color="auto"/>
        <w:bottom w:val="none" w:sz="0" w:space="0" w:color="auto"/>
        <w:right w:val="none" w:sz="0" w:space="0" w:color="auto"/>
      </w:divBdr>
    </w:div>
    <w:div w:id="1500150436">
      <w:bodyDiv w:val="1"/>
      <w:marLeft w:val="0"/>
      <w:marRight w:val="0"/>
      <w:marTop w:val="0"/>
      <w:marBottom w:val="0"/>
      <w:divBdr>
        <w:top w:val="none" w:sz="0" w:space="0" w:color="auto"/>
        <w:left w:val="none" w:sz="0" w:space="0" w:color="auto"/>
        <w:bottom w:val="none" w:sz="0" w:space="0" w:color="auto"/>
        <w:right w:val="none" w:sz="0" w:space="0" w:color="auto"/>
      </w:divBdr>
    </w:div>
    <w:div w:id="1500267045">
      <w:bodyDiv w:val="1"/>
      <w:marLeft w:val="0"/>
      <w:marRight w:val="0"/>
      <w:marTop w:val="0"/>
      <w:marBottom w:val="0"/>
      <w:divBdr>
        <w:top w:val="none" w:sz="0" w:space="0" w:color="auto"/>
        <w:left w:val="none" w:sz="0" w:space="0" w:color="auto"/>
        <w:bottom w:val="none" w:sz="0" w:space="0" w:color="auto"/>
        <w:right w:val="none" w:sz="0" w:space="0" w:color="auto"/>
      </w:divBdr>
    </w:div>
    <w:div w:id="1505559261">
      <w:bodyDiv w:val="1"/>
      <w:marLeft w:val="0"/>
      <w:marRight w:val="0"/>
      <w:marTop w:val="0"/>
      <w:marBottom w:val="0"/>
      <w:divBdr>
        <w:top w:val="none" w:sz="0" w:space="0" w:color="auto"/>
        <w:left w:val="none" w:sz="0" w:space="0" w:color="auto"/>
        <w:bottom w:val="none" w:sz="0" w:space="0" w:color="auto"/>
        <w:right w:val="none" w:sz="0" w:space="0" w:color="auto"/>
      </w:divBdr>
      <w:divsChild>
        <w:div w:id="136921145">
          <w:marLeft w:val="0"/>
          <w:marRight w:val="0"/>
          <w:marTop w:val="0"/>
          <w:marBottom w:val="0"/>
          <w:divBdr>
            <w:top w:val="none" w:sz="0" w:space="0" w:color="auto"/>
            <w:left w:val="none" w:sz="0" w:space="0" w:color="auto"/>
            <w:bottom w:val="none" w:sz="0" w:space="0" w:color="auto"/>
            <w:right w:val="none" w:sz="0" w:space="0" w:color="auto"/>
          </w:divBdr>
        </w:div>
        <w:div w:id="567805111">
          <w:marLeft w:val="0"/>
          <w:marRight w:val="0"/>
          <w:marTop w:val="0"/>
          <w:marBottom w:val="0"/>
          <w:divBdr>
            <w:top w:val="none" w:sz="0" w:space="0" w:color="auto"/>
            <w:left w:val="none" w:sz="0" w:space="0" w:color="auto"/>
            <w:bottom w:val="none" w:sz="0" w:space="0" w:color="auto"/>
            <w:right w:val="none" w:sz="0" w:space="0" w:color="auto"/>
          </w:divBdr>
        </w:div>
        <w:div w:id="630523970">
          <w:marLeft w:val="0"/>
          <w:marRight w:val="0"/>
          <w:marTop w:val="0"/>
          <w:marBottom w:val="0"/>
          <w:divBdr>
            <w:top w:val="none" w:sz="0" w:space="0" w:color="auto"/>
            <w:left w:val="none" w:sz="0" w:space="0" w:color="auto"/>
            <w:bottom w:val="none" w:sz="0" w:space="0" w:color="auto"/>
            <w:right w:val="none" w:sz="0" w:space="0" w:color="auto"/>
          </w:divBdr>
        </w:div>
        <w:div w:id="805777543">
          <w:marLeft w:val="0"/>
          <w:marRight w:val="0"/>
          <w:marTop w:val="0"/>
          <w:marBottom w:val="0"/>
          <w:divBdr>
            <w:top w:val="none" w:sz="0" w:space="0" w:color="auto"/>
            <w:left w:val="none" w:sz="0" w:space="0" w:color="auto"/>
            <w:bottom w:val="none" w:sz="0" w:space="0" w:color="auto"/>
            <w:right w:val="none" w:sz="0" w:space="0" w:color="auto"/>
          </w:divBdr>
        </w:div>
        <w:div w:id="1060328609">
          <w:marLeft w:val="0"/>
          <w:marRight w:val="0"/>
          <w:marTop w:val="0"/>
          <w:marBottom w:val="0"/>
          <w:divBdr>
            <w:top w:val="none" w:sz="0" w:space="0" w:color="auto"/>
            <w:left w:val="none" w:sz="0" w:space="0" w:color="auto"/>
            <w:bottom w:val="none" w:sz="0" w:space="0" w:color="auto"/>
            <w:right w:val="none" w:sz="0" w:space="0" w:color="auto"/>
          </w:divBdr>
        </w:div>
        <w:div w:id="1061486826">
          <w:marLeft w:val="0"/>
          <w:marRight w:val="0"/>
          <w:marTop w:val="0"/>
          <w:marBottom w:val="0"/>
          <w:divBdr>
            <w:top w:val="none" w:sz="0" w:space="0" w:color="auto"/>
            <w:left w:val="none" w:sz="0" w:space="0" w:color="auto"/>
            <w:bottom w:val="none" w:sz="0" w:space="0" w:color="auto"/>
            <w:right w:val="none" w:sz="0" w:space="0" w:color="auto"/>
          </w:divBdr>
        </w:div>
        <w:div w:id="1152647209">
          <w:marLeft w:val="0"/>
          <w:marRight w:val="0"/>
          <w:marTop w:val="0"/>
          <w:marBottom w:val="0"/>
          <w:divBdr>
            <w:top w:val="none" w:sz="0" w:space="0" w:color="auto"/>
            <w:left w:val="none" w:sz="0" w:space="0" w:color="auto"/>
            <w:bottom w:val="none" w:sz="0" w:space="0" w:color="auto"/>
            <w:right w:val="none" w:sz="0" w:space="0" w:color="auto"/>
          </w:divBdr>
        </w:div>
        <w:div w:id="1171798047">
          <w:marLeft w:val="0"/>
          <w:marRight w:val="0"/>
          <w:marTop w:val="0"/>
          <w:marBottom w:val="0"/>
          <w:divBdr>
            <w:top w:val="none" w:sz="0" w:space="0" w:color="auto"/>
            <w:left w:val="none" w:sz="0" w:space="0" w:color="auto"/>
            <w:bottom w:val="none" w:sz="0" w:space="0" w:color="auto"/>
            <w:right w:val="none" w:sz="0" w:space="0" w:color="auto"/>
          </w:divBdr>
        </w:div>
        <w:div w:id="1211461274">
          <w:marLeft w:val="0"/>
          <w:marRight w:val="0"/>
          <w:marTop w:val="0"/>
          <w:marBottom w:val="0"/>
          <w:divBdr>
            <w:top w:val="none" w:sz="0" w:space="0" w:color="auto"/>
            <w:left w:val="none" w:sz="0" w:space="0" w:color="auto"/>
            <w:bottom w:val="none" w:sz="0" w:space="0" w:color="auto"/>
            <w:right w:val="none" w:sz="0" w:space="0" w:color="auto"/>
          </w:divBdr>
          <w:divsChild>
            <w:div w:id="453671956">
              <w:marLeft w:val="0"/>
              <w:marRight w:val="0"/>
              <w:marTop w:val="0"/>
              <w:marBottom w:val="0"/>
              <w:divBdr>
                <w:top w:val="none" w:sz="0" w:space="0" w:color="auto"/>
                <w:left w:val="none" w:sz="0" w:space="0" w:color="auto"/>
                <w:bottom w:val="none" w:sz="0" w:space="0" w:color="auto"/>
                <w:right w:val="none" w:sz="0" w:space="0" w:color="auto"/>
              </w:divBdr>
            </w:div>
            <w:div w:id="512837125">
              <w:marLeft w:val="0"/>
              <w:marRight w:val="0"/>
              <w:marTop w:val="0"/>
              <w:marBottom w:val="0"/>
              <w:divBdr>
                <w:top w:val="none" w:sz="0" w:space="0" w:color="auto"/>
                <w:left w:val="none" w:sz="0" w:space="0" w:color="auto"/>
                <w:bottom w:val="none" w:sz="0" w:space="0" w:color="auto"/>
                <w:right w:val="none" w:sz="0" w:space="0" w:color="auto"/>
              </w:divBdr>
            </w:div>
            <w:div w:id="1676227862">
              <w:marLeft w:val="0"/>
              <w:marRight w:val="0"/>
              <w:marTop w:val="0"/>
              <w:marBottom w:val="0"/>
              <w:divBdr>
                <w:top w:val="none" w:sz="0" w:space="0" w:color="auto"/>
                <w:left w:val="none" w:sz="0" w:space="0" w:color="auto"/>
                <w:bottom w:val="none" w:sz="0" w:space="0" w:color="auto"/>
                <w:right w:val="none" w:sz="0" w:space="0" w:color="auto"/>
              </w:divBdr>
            </w:div>
          </w:divsChild>
        </w:div>
        <w:div w:id="1227960299">
          <w:marLeft w:val="0"/>
          <w:marRight w:val="0"/>
          <w:marTop w:val="0"/>
          <w:marBottom w:val="0"/>
          <w:divBdr>
            <w:top w:val="none" w:sz="0" w:space="0" w:color="auto"/>
            <w:left w:val="none" w:sz="0" w:space="0" w:color="auto"/>
            <w:bottom w:val="none" w:sz="0" w:space="0" w:color="auto"/>
            <w:right w:val="none" w:sz="0" w:space="0" w:color="auto"/>
          </w:divBdr>
        </w:div>
        <w:div w:id="1568298448">
          <w:marLeft w:val="0"/>
          <w:marRight w:val="0"/>
          <w:marTop w:val="0"/>
          <w:marBottom w:val="0"/>
          <w:divBdr>
            <w:top w:val="none" w:sz="0" w:space="0" w:color="auto"/>
            <w:left w:val="none" w:sz="0" w:space="0" w:color="auto"/>
            <w:bottom w:val="none" w:sz="0" w:space="0" w:color="auto"/>
            <w:right w:val="none" w:sz="0" w:space="0" w:color="auto"/>
          </w:divBdr>
        </w:div>
        <w:div w:id="1633944645">
          <w:marLeft w:val="0"/>
          <w:marRight w:val="0"/>
          <w:marTop w:val="0"/>
          <w:marBottom w:val="0"/>
          <w:divBdr>
            <w:top w:val="none" w:sz="0" w:space="0" w:color="auto"/>
            <w:left w:val="none" w:sz="0" w:space="0" w:color="auto"/>
            <w:bottom w:val="none" w:sz="0" w:space="0" w:color="auto"/>
            <w:right w:val="none" w:sz="0" w:space="0" w:color="auto"/>
          </w:divBdr>
        </w:div>
        <w:div w:id="1708797420">
          <w:marLeft w:val="0"/>
          <w:marRight w:val="0"/>
          <w:marTop w:val="0"/>
          <w:marBottom w:val="0"/>
          <w:divBdr>
            <w:top w:val="none" w:sz="0" w:space="0" w:color="auto"/>
            <w:left w:val="none" w:sz="0" w:space="0" w:color="auto"/>
            <w:bottom w:val="none" w:sz="0" w:space="0" w:color="auto"/>
            <w:right w:val="none" w:sz="0" w:space="0" w:color="auto"/>
          </w:divBdr>
        </w:div>
      </w:divsChild>
    </w:div>
    <w:div w:id="1506745915">
      <w:bodyDiv w:val="1"/>
      <w:marLeft w:val="0"/>
      <w:marRight w:val="0"/>
      <w:marTop w:val="0"/>
      <w:marBottom w:val="0"/>
      <w:divBdr>
        <w:top w:val="none" w:sz="0" w:space="0" w:color="auto"/>
        <w:left w:val="none" w:sz="0" w:space="0" w:color="auto"/>
        <w:bottom w:val="none" w:sz="0" w:space="0" w:color="auto"/>
        <w:right w:val="none" w:sz="0" w:space="0" w:color="auto"/>
      </w:divBdr>
    </w:div>
    <w:div w:id="1507206342">
      <w:bodyDiv w:val="1"/>
      <w:marLeft w:val="0"/>
      <w:marRight w:val="0"/>
      <w:marTop w:val="0"/>
      <w:marBottom w:val="0"/>
      <w:divBdr>
        <w:top w:val="none" w:sz="0" w:space="0" w:color="auto"/>
        <w:left w:val="none" w:sz="0" w:space="0" w:color="auto"/>
        <w:bottom w:val="none" w:sz="0" w:space="0" w:color="auto"/>
        <w:right w:val="none" w:sz="0" w:space="0" w:color="auto"/>
      </w:divBdr>
    </w:div>
    <w:div w:id="1513034228">
      <w:bodyDiv w:val="1"/>
      <w:marLeft w:val="0"/>
      <w:marRight w:val="0"/>
      <w:marTop w:val="0"/>
      <w:marBottom w:val="0"/>
      <w:divBdr>
        <w:top w:val="none" w:sz="0" w:space="0" w:color="auto"/>
        <w:left w:val="none" w:sz="0" w:space="0" w:color="auto"/>
        <w:bottom w:val="none" w:sz="0" w:space="0" w:color="auto"/>
        <w:right w:val="none" w:sz="0" w:space="0" w:color="auto"/>
      </w:divBdr>
    </w:div>
    <w:div w:id="1517384275">
      <w:bodyDiv w:val="1"/>
      <w:marLeft w:val="0"/>
      <w:marRight w:val="0"/>
      <w:marTop w:val="0"/>
      <w:marBottom w:val="0"/>
      <w:divBdr>
        <w:top w:val="none" w:sz="0" w:space="0" w:color="auto"/>
        <w:left w:val="none" w:sz="0" w:space="0" w:color="auto"/>
        <w:bottom w:val="none" w:sz="0" w:space="0" w:color="auto"/>
        <w:right w:val="none" w:sz="0" w:space="0" w:color="auto"/>
      </w:divBdr>
    </w:div>
    <w:div w:id="1523323239">
      <w:bodyDiv w:val="1"/>
      <w:marLeft w:val="0"/>
      <w:marRight w:val="0"/>
      <w:marTop w:val="0"/>
      <w:marBottom w:val="0"/>
      <w:divBdr>
        <w:top w:val="none" w:sz="0" w:space="0" w:color="auto"/>
        <w:left w:val="none" w:sz="0" w:space="0" w:color="auto"/>
        <w:bottom w:val="none" w:sz="0" w:space="0" w:color="auto"/>
        <w:right w:val="none" w:sz="0" w:space="0" w:color="auto"/>
      </w:divBdr>
    </w:div>
    <w:div w:id="1532717227">
      <w:bodyDiv w:val="1"/>
      <w:marLeft w:val="0"/>
      <w:marRight w:val="0"/>
      <w:marTop w:val="0"/>
      <w:marBottom w:val="0"/>
      <w:divBdr>
        <w:top w:val="none" w:sz="0" w:space="0" w:color="auto"/>
        <w:left w:val="none" w:sz="0" w:space="0" w:color="auto"/>
        <w:bottom w:val="none" w:sz="0" w:space="0" w:color="auto"/>
        <w:right w:val="none" w:sz="0" w:space="0" w:color="auto"/>
      </w:divBdr>
    </w:div>
    <w:div w:id="1535773000">
      <w:bodyDiv w:val="1"/>
      <w:marLeft w:val="0"/>
      <w:marRight w:val="0"/>
      <w:marTop w:val="0"/>
      <w:marBottom w:val="0"/>
      <w:divBdr>
        <w:top w:val="none" w:sz="0" w:space="0" w:color="auto"/>
        <w:left w:val="none" w:sz="0" w:space="0" w:color="auto"/>
        <w:bottom w:val="none" w:sz="0" w:space="0" w:color="auto"/>
        <w:right w:val="none" w:sz="0" w:space="0" w:color="auto"/>
      </w:divBdr>
    </w:div>
    <w:div w:id="1535921183">
      <w:bodyDiv w:val="1"/>
      <w:marLeft w:val="0"/>
      <w:marRight w:val="0"/>
      <w:marTop w:val="0"/>
      <w:marBottom w:val="0"/>
      <w:divBdr>
        <w:top w:val="none" w:sz="0" w:space="0" w:color="auto"/>
        <w:left w:val="none" w:sz="0" w:space="0" w:color="auto"/>
        <w:bottom w:val="none" w:sz="0" w:space="0" w:color="auto"/>
        <w:right w:val="none" w:sz="0" w:space="0" w:color="auto"/>
      </w:divBdr>
    </w:div>
    <w:div w:id="1538733380">
      <w:bodyDiv w:val="1"/>
      <w:marLeft w:val="0"/>
      <w:marRight w:val="0"/>
      <w:marTop w:val="0"/>
      <w:marBottom w:val="0"/>
      <w:divBdr>
        <w:top w:val="none" w:sz="0" w:space="0" w:color="auto"/>
        <w:left w:val="none" w:sz="0" w:space="0" w:color="auto"/>
        <w:bottom w:val="none" w:sz="0" w:space="0" w:color="auto"/>
        <w:right w:val="none" w:sz="0" w:space="0" w:color="auto"/>
      </w:divBdr>
    </w:div>
    <w:div w:id="1546136428">
      <w:bodyDiv w:val="1"/>
      <w:marLeft w:val="0"/>
      <w:marRight w:val="0"/>
      <w:marTop w:val="0"/>
      <w:marBottom w:val="0"/>
      <w:divBdr>
        <w:top w:val="none" w:sz="0" w:space="0" w:color="auto"/>
        <w:left w:val="none" w:sz="0" w:space="0" w:color="auto"/>
        <w:bottom w:val="none" w:sz="0" w:space="0" w:color="auto"/>
        <w:right w:val="none" w:sz="0" w:space="0" w:color="auto"/>
      </w:divBdr>
    </w:div>
    <w:div w:id="1549608400">
      <w:bodyDiv w:val="1"/>
      <w:marLeft w:val="0"/>
      <w:marRight w:val="0"/>
      <w:marTop w:val="0"/>
      <w:marBottom w:val="0"/>
      <w:divBdr>
        <w:top w:val="none" w:sz="0" w:space="0" w:color="auto"/>
        <w:left w:val="none" w:sz="0" w:space="0" w:color="auto"/>
        <w:bottom w:val="none" w:sz="0" w:space="0" w:color="auto"/>
        <w:right w:val="none" w:sz="0" w:space="0" w:color="auto"/>
      </w:divBdr>
    </w:div>
    <w:div w:id="1550023628">
      <w:bodyDiv w:val="1"/>
      <w:marLeft w:val="0"/>
      <w:marRight w:val="0"/>
      <w:marTop w:val="0"/>
      <w:marBottom w:val="0"/>
      <w:divBdr>
        <w:top w:val="none" w:sz="0" w:space="0" w:color="auto"/>
        <w:left w:val="none" w:sz="0" w:space="0" w:color="auto"/>
        <w:bottom w:val="none" w:sz="0" w:space="0" w:color="auto"/>
        <w:right w:val="none" w:sz="0" w:space="0" w:color="auto"/>
      </w:divBdr>
    </w:div>
    <w:div w:id="1552497018">
      <w:bodyDiv w:val="1"/>
      <w:marLeft w:val="0"/>
      <w:marRight w:val="0"/>
      <w:marTop w:val="0"/>
      <w:marBottom w:val="0"/>
      <w:divBdr>
        <w:top w:val="none" w:sz="0" w:space="0" w:color="auto"/>
        <w:left w:val="none" w:sz="0" w:space="0" w:color="auto"/>
        <w:bottom w:val="none" w:sz="0" w:space="0" w:color="auto"/>
        <w:right w:val="none" w:sz="0" w:space="0" w:color="auto"/>
      </w:divBdr>
    </w:div>
    <w:div w:id="1554468362">
      <w:bodyDiv w:val="1"/>
      <w:marLeft w:val="0"/>
      <w:marRight w:val="0"/>
      <w:marTop w:val="0"/>
      <w:marBottom w:val="0"/>
      <w:divBdr>
        <w:top w:val="none" w:sz="0" w:space="0" w:color="auto"/>
        <w:left w:val="none" w:sz="0" w:space="0" w:color="auto"/>
        <w:bottom w:val="none" w:sz="0" w:space="0" w:color="auto"/>
        <w:right w:val="none" w:sz="0" w:space="0" w:color="auto"/>
      </w:divBdr>
    </w:div>
    <w:div w:id="1557277123">
      <w:bodyDiv w:val="1"/>
      <w:marLeft w:val="0"/>
      <w:marRight w:val="0"/>
      <w:marTop w:val="0"/>
      <w:marBottom w:val="0"/>
      <w:divBdr>
        <w:top w:val="none" w:sz="0" w:space="0" w:color="auto"/>
        <w:left w:val="none" w:sz="0" w:space="0" w:color="auto"/>
        <w:bottom w:val="none" w:sz="0" w:space="0" w:color="auto"/>
        <w:right w:val="none" w:sz="0" w:space="0" w:color="auto"/>
      </w:divBdr>
    </w:div>
    <w:div w:id="1558780947">
      <w:bodyDiv w:val="1"/>
      <w:marLeft w:val="0"/>
      <w:marRight w:val="0"/>
      <w:marTop w:val="0"/>
      <w:marBottom w:val="0"/>
      <w:divBdr>
        <w:top w:val="none" w:sz="0" w:space="0" w:color="auto"/>
        <w:left w:val="none" w:sz="0" w:space="0" w:color="auto"/>
        <w:bottom w:val="none" w:sz="0" w:space="0" w:color="auto"/>
        <w:right w:val="none" w:sz="0" w:space="0" w:color="auto"/>
      </w:divBdr>
    </w:div>
    <w:div w:id="1565070156">
      <w:bodyDiv w:val="1"/>
      <w:marLeft w:val="0"/>
      <w:marRight w:val="0"/>
      <w:marTop w:val="0"/>
      <w:marBottom w:val="0"/>
      <w:divBdr>
        <w:top w:val="none" w:sz="0" w:space="0" w:color="auto"/>
        <w:left w:val="none" w:sz="0" w:space="0" w:color="auto"/>
        <w:bottom w:val="none" w:sz="0" w:space="0" w:color="auto"/>
        <w:right w:val="none" w:sz="0" w:space="0" w:color="auto"/>
      </w:divBdr>
    </w:div>
    <w:div w:id="1571575053">
      <w:bodyDiv w:val="1"/>
      <w:marLeft w:val="0"/>
      <w:marRight w:val="0"/>
      <w:marTop w:val="0"/>
      <w:marBottom w:val="0"/>
      <w:divBdr>
        <w:top w:val="none" w:sz="0" w:space="0" w:color="auto"/>
        <w:left w:val="none" w:sz="0" w:space="0" w:color="auto"/>
        <w:bottom w:val="none" w:sz="0" w:space="0" w:color="auto"/>
        <w:right w:val="none" w:sz="0" w:space="0" w:color="auto"/>
      </w:divBdr>
    </w:div>
    <w:div w:id="1575697422">
      <w:bodyDiv w:val="1"/>
      <w:marLeft w:val="0"/>
      <w:marRight w:val="0"/>
      <w:marTop w:val="0"/>
      <w:marBottom w:val="0"/>
      <w:divBdr>
        <w:top w:val="none" w:sz="0" w:space="0" w:color="auto"/>
        <w:left w:val="none" w:sz="0" w:space="0" w:color="auto"/>
        <w:bottom w:val="none" w:sz="0" w:space="0" w:color="auto"/>
        <w:right w:val="none" w:sz="0" w:space="0" w:color="auto"/>
      </w:divBdr>
    </w:div>
    <w:div w:id="1575705391">
      <w:bodyDiv w:val="1"/>
      <w:marLeft w:val="0"/>
      <w:marRight w:val="0"/>
      <w:marTop w:val="0"/>
      <w:marBottom w:val="0"/>
      <w:divBdr>
        <w:top w:val="none" w:sz="0" w:space="0" w:color="auto"/>
        <w:left w:val="none" w:sz="0" w:space="0" w:color="auto"/>
        <w:bottom w:val="none" w:sz="0" w:space="0" w:color="auto"/>
        <w:right w:val="none" w:sz="0" w:space="0" w:color="auto"/>
      </w:divBdr>
    </w:div>
    <w:div w:id="1576207305">
      <w:bodyDiv w:val="1"/>
      <w:marLeft w:val="0"/>
      <w:marRight w:val="0"/>
      <w:marTop w:val="0"/>
      <w:marBottom w:val="0"/>
      <w:divBdr>
        <w:top w:val="none" w:sz="0" w:space="0" w:color="auto"/>
        <w:left w:val="none" w:sz="0" w:space="0" w:color="auto"/>
        <w:bottom w:val="none" w:sz="0" w:space="0" w:color="auto"/>
        <w:right w:val="none" w:sz="0" w:space="0" w:color="auto"/>
      </w:divBdr>
    </w:div>
    <w:div w:id="1579709825">
      <w:bodyDiv w:val="1"/>
      <w:marLeft w:val="0"/>
      <w:marRight w:val="0"/>
      <w:marTop w:val="0"/>
      <w:marBottom w:val="0"/>
      <w:divBdr>
        <w:top w:val="none" w:sz="0" w:space="0" w:color="auto"/>
        <w:left w:val="none" w:sz="0" w:space="0" w:color="auto"/>
        <w:bottom w:val="none" w:sz="0" w:space="0" w:color="auto"/>
        <w:right w:val="none" w:sz="0" w:space="0" w:color="auto"/>
      </w:divBdr>
    </w:div>
    <w:div w:id="1580095711">
      <w:bodyDiv w:val="1"/>
      <w:marLeft w:val="0"/>
      <w:marRight w:val="0"/>
      <w:marTop w:val="0"/>
      <w:marBottom w:val="0"/>
      <w:divBdr>
        <w:top w:val="none" w:sz="0" w:space="0" w:color="auto"/>
        <w:left w:val="none" w:sz="0" w:space="0" w:color="auto"/>
        <w:bottom w:val="none" w:sz="0" w:space="0" w:color="auto"/>
        <w:right w:val="none" w:sz="0" w:space="0" w:color="auto"/>
      </w:divBdr>
      <w:divsChild>
        <w:div w:id="294527991">
          <w:marLeft w:val="0"/>
          <w:marRight w:val="0"/>
          <w:marTop w:val="0"/>
          <w:marBottom w:val="0"/>
          <w:divBdr>
            <w:top w:val="none" w:sz="0" w:space="0" w:color="auto"/>
            <w:left w:val="none" w:sz="0" w:space="0" w:color="auto"/>
            <w:bottom w:val="none" w:sz="0" w:space="0" w:color="auto"/>
            <w:right w:val="none" w:sz="0" w:space="0" w:color="auto"/>
          </w:divBdr>
        </w:div>
        <w:div w:id="489910384">
          <w:marLeft w:val="0"/>
          <w:marRight w:val="0"/>
          <w:marTop w:val="0"/>
          <w:marBottom w:val="0"/>
          <w:divBdr>
            <w:top w:val="none" w:sz="0" w:space="0" w:color="auto"/>
            <w:left w:val="none" w:sz="0" w:space="0" w:color="auto"/>
            <w:bottom w:val="none" w:sz="0" w:space="0" w:color="auto"/>
            <w:right w:val="none" w:sz="0" w:space="0" w:color="auto"/>
          </w:divBdr>
        </w:div>
        <w:div w:id="650135648">
          <w:marLeft w:val="0"/>
          <w:marRight w:val="0"/>
          <w:marTop w:val="0"/>
          <w:marBottom w:val="0"/>
          <w:divBdr>
            <w:top w:val="none" w:sz="0" w:space="0" w:color="auto"/>
            <w:left w:val="none" w:sz="0" w:space="0" w:color="auto"/>
            <w:bottom w:val="none" w:sz="0" w:space="0" w:color="auto"/>
            <w:right w:val="none" w:sz="0" w:space="0" w:color="auto"/>
          </w:divBdr>
        </w:div>
        <w:div w:id="1136678961">
          <w:marLeft w:val="0"/>
          <w:marRight w:val="0"/>
          <w:marTop w:val="0"/>
          <w:marBottom w:val="0"/>
          <w:divBdr>
            <w:top w:val="none" w:sz="0" w:space="0" w:color="auto"/>
            <w:left w:val="none" w:sz="0" w:space="0" w:color="auto"/>
            <w:bottom w:val="none" w:sz="0" w:space="0" w:color="auto"/>
            <w:right w:val="none" w:sz="0" w:space="0" w:color="auto"/>
          </w:divBdr>
        </w:div>
        <w:div w:id="2098280971">
          <w:marLeft w:val="0"/>
          <w:marRight w:val="0"/>
          <w:marTop w:val="0"/>
          <w:marBottom w:val="0"/>
          <w:divBdr>
            <w:top w:val="none" w:sz="0" w:space="0" w:color="auto"/>
            <w:left w:val="none" w:sz="0" w:space="0" w:color="auto"/>
            <w:bottom w:val="none" w:sz="0" w:space="0" w:color="auto"/>
            <w:right w:val="none" w:sz="0" w:space="0" w:color="auto"/>
          </w:divBdr>
        </w:div>
      </w:divsChild>
    </w:div>
    <w:div w:id="1581910905">
      <w:marLeft w:val="0"/>
      <w:marRight w:val="0"/>
      <w:marTop w:val="0"/>
      <w:marBottom w:val="0"/>
      <w:divBdr>
        <w:top w:val="none" w:sz="0" w:space="0" w:color="auto"/>
        <w:left w:val="none" w:sz="0" w:space="0" w:color="auto"/>
        <w:bottom w:val="none" w:sz="0" w:space="0" w:color="auto"/>
        <w:right w:val="none" w:sz="0" w:space="0" w:color="auto"/>
      </w:divBdr>
    </w:div>
    <w:div w:id="1587422715">
      <w:bodyDiv w:val="1"/>
      <w:marLeft w:val="0"/>
      <w:marRight w:val="0"/>
      <w:marTop w:val="0"/>
      <w:marBottom w:val="0"/>
      <w:divBdr>
        <w:top w:val="none" w:sz="0" w:space="0" w:color="auto"/>
        <w:left w:val="none" w:sz="0" w:space="0" w:color="auto"/>
        <w:bottom w:val="none" w:sz="0" w:space="0" w:color="auto"/>
        <w:right w:val="none" w:sz="0" w:space="0" w:color="auto"/>
      </w:divBdr>
    </w:div>
    <w:div w:id="1587692730">
      <w:bodyDiv w:val="1"/>
      <w:marLeft w:val="0"/>
      <w:marRight w:val="0"/>
      <w:marTop w:val="0"/>
      <w:marBottom w:val="0"/>
      <w:divBdr>
        <w:top w:val="none" w:sz="0" w:space="0" w:color="auto"/>
        <w:left w:val="none" w:sz="0" w:space="0" w:color="auto"/>
        <w:bottom w:val="none" w:sz="0" w:space="0" w:color="auto"/>
        <w:right w:val="none" w:sz="0" w:space="0" w:color="auto"/>
      </w:divBdr>
    </w:div>
    <w:div w:id="1597589816">
      <w:bodyDiv w:val="1"/>
      <w:marLeft w:val="0"/>
      <w:marRight w:val="0"/>
      <w:marTop w:val="0"/>
      <w:marBottom w:val="0"/>
      <w:divBdr>
        <w:top w:val="none" w:sz="0" w:space="0" w:color="auto"/>
        <w:left w:val="none" w:sz="0" w:space="0" w:color="auto"/>
        <w:bottom w:val="none" w:sz="0" w:space="0" w:color="auto"/>
        <w:right w:val="none" w:sz="0" w:space="0" w:color="auto"/>
      </w:divBdr>
    </w:div>
    <w:div w:id="1600062329">
      <w:bodyDiv w:val="1"/>
      <w:marLeft w:val="0"/>
      <w:marRight w:val="0"/>
      <w:marTop w:val="0"/>
      <w:marBottom w:val="0"/>
      <w:divBdr>
        <w:top w:val="none" w:sz="0" w:space="0" w:color="auto"/>
        <w:left w:val="none" w:sz="0" w:space="0" w:color="auto"/>
        <w:bottom w:val="none" w:sz="0" w:space="0" w:color="auto"/>
        <w:right w:val="none" w:sz="0" w:space="0" w:color="auto"/>
      </w:divBdr>
    </w:div>
    <w:div w:id="1601523537">
      <w:bodyDiv w:val="1"/>
      <w:marLeft w:val="0"/>
      <w:marRight w:val="0"/>
      <w:marTop w:val="0"/>
      <w:marBottom w:val="0"/>
      <w:divBdr>
        <w:top w:val="none" w:sz="0" w:space="0" w:color="auto"/>
        <w:left w:val="none" w:sz="0" w:space="0" w:color="auto"/>
        <w:bottom w:val="none" w:sz="0" w:space="0" w:color="auto"/>
        <w:right w:val="none" w:sz="0" w:space="0" w:color="auto"/>
      </w:divBdr>
    </w:div>
    <w:div w:id="1608344484">
      <w:bodyDiv w:val="1"/>
      <w:marLeft w:val="0"/>
      <w:marRight w:val="0"/>
      <w:marTop w:val="0"/>
      <w:marBottom w:val="0"/>
      <w:divBdr>
        <w:top w:val="none" w:sz="0" w:space="0" w:color="auto"/>
        <w:left w:val="none" w:sz="0" w:space="0" w:color="auto"/>
        <w:bottom w:val="none" w:sz="0" w:space="0" w:color="auto"/>
        <w:right w:val="none" w:sz="0" w:space="0" w:color="auto"/>
      </w:divBdr>
    </w:div>
    <w:div w:id="1609776250">
      <w:bodyDiv w:val="1"/>
      <w:marLeft w:val="0"/>
      <w:marRight w:val="0"/>
      <w:marTop w:val="0"/>
      <w:marBottom w:val="0"/>
      <w:divBdr>
        <w:top w:val="none" w:sz="0" w:space="0" w:color="auto"/>
        <w:left w:val="none" w:sz="0" w:space="0" w:color="auto"/>
        <w:bottom w:val="none" w:sz="0" w:space="0" w:color="auto"/>
        <w:right w:val="none" w:sz="0" w:space="0" w:color="auto"/>
      </w:divBdr>
    </w:div>
    <w:div w:id="1610966833">
      <w:bodyDiv w:val="1"/>
      <w:marLeft w:val="0"/>
      <w:marRight w:val="0"/>
      <w:marTop w:val="0"/>
      <w:marBottom w:val="0"/>
      <w:divBdr>
        <w:top w:val="none" w:sz="0" w:space="0" w:color="auto"/>
        <w:left w:val="none" w:sz="0" w:space="0" w:color="auto"/>
        <w:bottom w:val="none" w:sz="0" w:space="0" w:color="auto"/>
        <w:right w:val="none" w:sz="0" w:space="0" w:color="auto"/>
      </w:divBdr>
    </w:div>
    <w:div w:id="1624849535">
      <w:bodyDiv w:val="1"/>
      <w:marLeft w:val="0"/>
      <w:marRight w:val="0"/>
      <w:marTop w:val="0"/>
      <w:marBottom w:val="0"/>
      <w:divBdr>
        <w:top w:val="none" w:sz="0" w:space="0" w:color="auto"/>
        <w:left w:val="none" w:sz="0" w:space="0" w:color="auto"/>
        <w:bottom w:val="none" w:sz="0" w:space="0" w:color="auto"/>
        <w:right w:val="none" w:sz="0" w:space="0" w:color="auto"/>
      </w:divBdr>
    </w:div>
    <w:div w:id="1627196412">
      <w:bodyDiv w:val="1"/>
      <w:marLeft w:val="0"/>
      <w:marRight w:val="0"/>
      <w:marTop w:val="0"/>
      <w:marBottom w:val="0"/>
      <w:divBdr>
        <w:top w:val="none" w:sz="0" w:space="0" w:color="auto"/>
        <w:left w:val="none" w:sz="0" w:space="0" w:color="auto"/>
        <w:bottom w:val="none" w:sz="0" w:space="0" w:color="auto"/>
        <w:right w:val="none" w:sz="0" w:space="0" w:color="auto"/>
      </w:divBdr>
    </w:div>
    <w:div w:id="1629049488">
      <w:bodyDiv w:val="1"/>
      <w:marLeft w:val="0"/>
      <w:marRight w:val="0"/>
      <w:marTop w:val="0"/>
      <w:marBottom w:val="0"/>
      <w:divBdr>
        <w:top w:val="none" w:sz="0" w:space="0" w:color="auto"/>
        <w:left w:val="none" w:sz="0" w:space="0" w:color="auto"/>
        <w:bottom w:val="none" w:sz="0" w:space="0" w:color="auto"/>
        <w:right w:val="none" w:sz="0" w:space="0" w:color="auto"/>
      </w:divBdr>
    </w:div>
    <w:div w:id="1632007272">
      <w:bodyDiv w:val="1"/>
      <w:marLeft w:val="0"/>
      <w:marRight w:val="0"/>
      <w:marTop w:val="0"/>
      <w:marBottom w:val="0"/>
      <w:divBdr>
        <w:top w:val="none" w:sz="0" w:space="0" w:color="auto"/>
        <w:left w:val="none" w:sz="0" w:space="0" w:color="auto"/>
        <w:bottom w:val="none" w:sz="0" w:space="0" w:color="auto"/>
        <w:right w:val="none" w:sz="0" w:space="0" w:color="auto"/>
      </w:divBdr>
    </w:div>
    <w:div w:id="1636714925">
      <w:bodyDiv w:val="1"/>
      <w:marLeft w:val="0"/>
      <w:marRight w:val="0"/>
      <w:marTop w:val="0"/>
      <w:marBottom w:val="0"/>
      <w:divBdr>
        <w:top w:val="none" w:sz="0" w:space="0" w:color="auto"/>
        <w:left w:val="none" w:sz="0" w:space="0" w:color="auto"/>
        <w:bottom w:val="none" w:sz="0" w:space="0" w:color="auto"/>
        <w:right w:val="none" w:sz="0" w:space="0" w:color="auto"/>
      </w:divBdr>
    </w:div>
    <w:div w:id="1636716175">
      <w:bodyDiv w:val="1"/>
      <w:marLeft w:val="0"/>
      <w:marRight w:val="0"/>
      <w:marTop w:val="0"/>
      <w:marBottom w:val="0"/>
      <w:divBdr>
        <w:top w:val="none" w:sz="0" w:space="0" w:color="auto"/>
        <w:left w:val="none" w:sz="0" w:space="0" w:color="auto"/>
        <w:bottom w:val="none" w:sz="0" w:space="0" w:color="auto"/>
        <w:right w:val="none" w:sz="0" w:space="0" w:color="auto"/>
      </w:divBdr>
      <w:divsChild>
        <w:div w:id="115418254">
          <w:marLeft w:val="0"/>
          <w:marRight w:val="0"/>
          <w:marTop w:val="0"/>
          <w:marBottom w:val="0"/>
          <w:divBdr>
            <w:top w:val="none" w:sz="0" w:space="0" w:color="auto"/>
            <w:left w:val="none" w:sz="0" w:space="0" w:color="auto"/>
            <w:bottom w:val="none" w:sz="0" w:space="0" w:color="auto"/>
            <w:right w:val="none" w:sz="0" w:space="0" w:color="auto"/>
          </w:divBdr>
        </w:div>
        <w:div w:id="380255139">
          <w:marLeft w:val="0"/>
          <w:marRight w:val="0"/>
          <w:marTop w:val="0"/>
          <w:marBottom w:val="0"/>
          <w:divBdr>
            <w:top w:val="none" w:sz="0" w:space="0" w:color="auto"/>
            <w:left w:val="none" w:sz="0" w:space="0" w:color="auto"/>
            <w:bottom w:val="none" w:sz="0" w:space="0" w:color="auto"/>
            <w:right w:val="none" w:sz="0" w:space="0" w:color="auto"/>
          </w:divBdr>
        </w:div>
        <w:div w:id="562299570">
          <w:marLeft w:val="0"/>
          <w:marRight w:val="0"/>
          <w:marTop w:val="0"/>
          <w:marBottom w:val="0"/>
          <w:divBdr>
            <w:top w:val="none" w:sz="0" w:space="0" w:color="auto"/>
            <w:left w:val="none" w:sz="0" w:space="0" w:color="auto"/>
            <w:bottom w:val="none" w:sz="0" w:space="0" w:color="auto"/>
            <w:right w:val="none" w:sz="0" w:space="0" w:color="auto"/>
          </w:divBdr>
        </w:div>
        <w:div w:id="656110624">
          <w:marLeft w:val="0"/>
          <w:marRight w:val="0"/>
          <w:marTop w:val="0"/>
          <w:marBottom w:val="0"/>
          <w:divBdr>
            <w:top w:val="none" w:sz="0" w:space="0" w:color="auto"/>
            <w:left w:val="none" w:sz="0" w:space="0" w:color="auto"/>
            <w:bottom w:val="none" w:sz="0" w:space="0" w:color="auto"/>
            <w:right w:val="none" w:sz="0" w:space="0" w:color="auto"/>
          </w:divBdr>
        </w:div>
        <w:div w:id="684209445">
          <w:marLeft w:val="0"/>
          <w:marRight w:val="0"/>
          <w:marTop w:val="0"/>
          <w:marBottom w:val="0"/>
          <w:divBdr>
            <w:top w:val="none" w:sz="0" w:space="0" w:color="auto"/>
            <w:left w:val="none" w:sz="0" w:space="0" w:color="auto"/>
            <w:bottom w:val="none" w:sz="0" w:space="0" w:color="auto"/>
            <w:right w:val="none" w:sz="0" w:space="0" w:color="auto"/>
          </w:divBdr>
        </w:div>
        <w:div w:id="711341595">
          <w:marLeft w:val="0"/>
          <w:marRight w:val="0"/>
          <w:marTop w:val="0"/>
          <w:marBottom w:val="0"/>
          <w:divBdr>
            <w:top w:val="none" w:sz="0" w:space="0" w:color="auto"/>
            <w:left w:val="none" w:sz="0" w:space="0" w:color="auto"/>
            <w:bottom w:val="none" w:sz="0" w:space="0" w:color="auto"/>
            <w:right w:val="none" w:sz="0" w:space="0" w:color="auto"/>
          </w:divBdr>
        </w:div>
        <w:div w:id="1044599550">
          <w:marLeft w:val="0"/>
          <w:marRight w:val="0"/>
          <w:marTop w:val="0"/>
          <w:marBottom w:val="0"/>
          <w:divBdr>
            <w:top w:val="none" w:sz="0" w:space="0" w:color="auto"/>
            <w:left w:val="none" w:sz="0" w:space="0" w:color="auto"/>
            <w:bottom w:val="none" w:sz="0" w:space="0" w:color="auto"/>
            <w:right w:val="none" w:sz="0" w:space="0" w:color="auto"/>
          </w:divBdr>
        </w:div>
        <w:div w:id="1116872700">
          <w:marLeft w:val="0"/>
          <w:marRight w:val="0"/>
          <w:marTop w:val="0"/>
          <w:marBottom w:val="0"/>
          <w:divBdr>
            <w:top w:val="none" w:sz="0" w:space="0" w:color="auto"/>
            <w:left w:val="none" w:sz="0" w:space="0" w:color="auto"/>
            <w:bottom w:val="none" w:sz="0" w:space="0" w:color="auto"/>
            <w:right w:val="none" w:sz="0" w:space="0" w:color="auto"/>
          </w:divBdr>
        </w:div>
        <w:div w:id="1190684164">
          <w:marLeft w:val="0"/>
          <w:marRight w:val="0"/>
          <w:marTop w:val="0"/>
          <w:marBottom w:val="0"/>
          <w:divBdr>
            <w:top w:val="none" w:sz="0" w:space="0" w:color="auto"/>
            <w:left w:val="none" w:sz="0" w:space="0" w:color="auto"/>
            <w:bottom w:val="none" w:sz="0" w:space="0" w:color="auto"/>
            <w:right w:val="none" w:sz="0" w:space="0" w:color="auto"/>
          </w:divBdr>
        </w:div>
        <w:div w:id="1261336246">
          <w:marLeft w:val="0"/>
          <w:marRight w:val="0"/>
          <w:marTop w:val="0"/>
          <w:marBottom w:val="0"/>
          <w:divBdr>
            <w:top w:val="none" w:sz="0" w:space="0" w:color="auto"/>
            <w:left w:val="none" w:sz="0" w:space="0" w:color="auto"/>
            <w:bottom w:val="none" w:sz="0" w:space="0" w:color="auto"/>
            <w:right w:val="none" w:sz="0" w:space="0" w:color="auto"/>
          </w:divBdr>
        </w:div>
        <w:div w:id="1380789166">
          <w:marLeft w:val="0"/>
          <w:marRight w:val="0"/>
          <w:marTop w:val="0"/>
          <w:marBottom w:val="0"/>
          <w:divBdr>
            <w:top w:val="none" w:sz="0" w:space="0" w:color="auto"/>
            <w:left w:val="none" w:sz="0" w:space="0" w:color="auto"/>
            <w:bottom w:val="none" w:sz="0" w:space="0" w:color="auto"/>
            <w:right w:val="none" w:sz="0" w:space="0" w:color="auto"/>
          </w:divBdr>
        </w:div>
        <w:div w:id="1436561310">
          <w:marLeft w:val="0"/>
          <w:marRight w:val="0"/>
          <w:marTop w:val="0"/>
          <w:marBottom w:val="0"/>
          <w:divBdr>
            <w:top w:val="none" w:sz="0" w:space="0" w:color="auto"/>
            <w:left w:val="none" w:sz="0" w:space="0" w:color="auto"/>
            <w:bottom w:val="none" w:sz="0" w:space="0" w:color="auto"/>
            <w:right w:val="none" w:sz="0" w:space="0" w:color="auto"/>
          </w:divBdr>
        </w:div>
        <w:div w:id="1443458838">
          <w:marLeft w:val="0"/>
          <w:marRight w:val="0"/>
          <w:marTop w:val="0"/>
          <w:marBottom w:val="0"/>
          <w:divBdr>
            <w:top w:val="none" w:sz="0" w:space="0" w:color="auto"/>
            <w:left w:val="none" w:sz="0" w:space="0" w:color="auto"/>
            <w:bottom w:val="none" w:sz="0" w:space="0" w:color="auto"/>
            <w:right w:val="none" w:sz="0" w:space="0" w:color="auto"/>
          </w:divBdr>
        </w:div>
        <w:div w:id="1471749395">
          <w:marLeft w:val="0"/>
          <w:marRight w:val="0"/>
          <w:marTop w:val="0"/>
          <w:marBottom w:val="0"/>
          <w:divBdr>
            <w:top w:val="none" w:sz="0" w:space="0" w:color="auto"/>
            <w:left w:val="none" w:sz="0" w:space="0" w:color="auto"/>
            <w:bottom w:val="none" w:sz="0" w:space="0" w:color="auto"/>
            <w:right w:val="none" w:sz="0" w:space="0" w:color="auto"/>
          </w:divBdr>
        </w:div>
        <w:div w:id="1507744409">
          <w:marLeft w:val="0"/>
          <w:marRight w:val="0"/>
          <w:marTop w:val="0"/>
          <w:marBottom w:val="0"/>
          <w:divBdr>
            <w:top w:val="none" w:sz="0" w:space="0" w:color="auto"/>
            <w:left w:val="none" w:sz="0" w:space="0" w:color="auto"/>
            <w:bottom w:val="none" w:sz="0" w:space="0" w:color="auto"/>
            <w:right w:val="none" w:sz="0" w:space="0" w:color="auto"/>
          </w:divBdr>
        </w:div>
        <w:div w:id="1521703446">
          <w:marLeft w:val="0"/>
          <w:marRight w:val="0"/>
          <w:marTop w:val="0"/>
          <w:marBottom w:val="0"/>
          <w:divBdr>
            <w:top w:val="none" w:sz="0" w:space="0" w:color="auto"/>
            <w:left w:val="none" w:sz="0" w:space="0" w:color="auto"/>
            <w:bottom w:val="none" w:sz="0" w:space="0" w:color="auto"/>
            <w:right w:val="none" w:sz="0" w:space="0" w:color="auto"/>
          </w:divBdr>
        </w:div>
        <w:div w:id="1578518727">
          <w:marLeft w:val="0"/>
          <w:marRight w:val="0"/>
          <w:marTop w:val="0"/>
          <w:marBottom w:val="0"/>
          <w:divBdr>
            <w:top w:val="none" w:sz="0" w:space="0" w:color="auto"/>
            <w:left w:val="none" w:sz="0" w:space="0" w:color="auto"/>
            <w:bottom w:val="none" w:sz="0" w:space="0" w:color="auto"/>
            <w:right w:val="none" w:sz="0" w:space="0" w:color="auto"/>
          </w:divBdr>
        </w:div>
        <w:div w:id="1617101660">
          <w:marLeft w:val="0"/>
          <w:marRight w:val="0"/>
          <w:marTop w:val="0"/>
          <w:marBottom w:val="0"/>
          <w:divBdr>
            <w:top w:val="none" w:sz="0" w:space="0" w:color="auto"/>
            <w:left w:val="none" w:sz="0" w:space="0" w:color="auto"/>
            <w:bottom w:val="none" w:sz="0" w:space="0" w:color="auto"/>
            <w:right w:val="none" w:sz="0" w:space="0" w:color="auto"/>
          </w:divBdr>
        </w:div>
        <w:div w:id="1794447401">
          <w:marLeft w:val="0"/>
          <w:marRight w:val="0"/>
          <w:marTop w:val="0"/>
          <w:marBottom w:val="0"/>
          <w:divBdr>
            <w:top w:val="none" w:sz="0" w:space="0" w:color="auto"/>
            <w:left w:val="none" w:sz="0" w:space="0" w:color="auto"/>
            <w:bottom w:val="none" w:sz="0" w:space="0" w:color="auto"/>
            <w:right w:val="none" w:sz="0" w:space="0" w:color="auto"/>
          </w:divBdr>
        </w:div>
        <w:div w:id="1816215899">
          <w:marLeft w:val="0"/>
          <w:marRight w:val="0"/>
          <w:marTop w:val="0"/>
          <w:marBottom w:val="0"/>
          <w:divBdr>
            <w:top w:val="none" w:sz="0" w:space="0" w:color="auto"/>
            <w:left w:val="none" w:sz="0" w:space="0" w:color="auto"/>
            <w:bottom w:val="none" w:sz="0" w:space="0" w:color="auto"/>
            <w:right w:val="none" w:sz="0" w:space="0" w:color="auto"/>
          </w:divBdr>
        </w:div>
        <w:div w:id="1875342422">
          <w:marLeft w:val="0"/>
          <w:marRight w:val="0"/>
          <w:marTop w:val="0"/>
          <w:marBottom w:val="0"/>
          <w:divBdr>
            <w:top w:val="none" w:sz="0" w:space="0" w:color="auto"/>
            <w:left w:val="none" w:sz="0" w:space="0" w:color="auto"/>
            <w:bottom w:val="none" w:sz="0" w:space="0" w:color="auto"/>
            <w:right w:val="none" w:sz="0" w:space="0" w:color="auto"/>
          </w:divBdr>
        </w:div>
        <w:div w:id="2147314381">
          <w:marLeft w:val="0"/>
          <w:marRight w:val="0"/>
          <w:marTop w:val="0"/>
          <w:marBottom w:val="0"/>
          <w:divBdr>
            <w:top w:val="none" w:sz="0" w:space="0" w:color="auto"/>
            <w:left w:val="none" w:sz="0" w:space="0" w:color="auto"/>
            <w:bottom w:val="none" w:sz="0" w:space="0" w:color="auto"/>
            <w:right w:val="none" w:sz="0" w:space="0" w:color="auto"/>
          </w:divBdr>
        </w:div>
      </w:divsChild>
    </w:div>
    <w:div w:id="1638297838">
      <w:bodyDiv w:val="1"/>
      <w:marLeft w:val="0"/>
      <w:marRight w:val="0"/>
      <w:marTop w:val="0"/>
      <w:marBottom w:val="0"/>
      <w:divBdr>
        <w:top w:val="none" w:sz="0" w:space="0" w:color="auto"/>
        <w:left w:val="none" w:sz="0" w:space="0" w:color="auto"/>
        <w:bottom w:val="none" w:sz="0" w:space="0" w:color="auto"/>
        <w:right w:val="none" w:sz="0" w:space="0" w:color="auto"/>
      </w:divBdr>
    </w:div>
    <w:div w:id="1640987396">
      <w:bodyDiv w:val="1"/>
      <w:marLeft w:val="0"/>
      <w:marRight w:val="0"/>
      <w:marTop w:val="0"/>
      <w:marBottom w:val="0"/>
      <w:divBdr>
        <w:top w:val="none" w:sz="0" w:space="0" w:color="auto"/>
        <w:left w:val="none" w:sz="0" w:space="0" w:color="auto"/>
        <w:bottom w:val="none" w:sz="0" w:space="0" w:color="auto"/>
        <w:right w:val="none" w:sz="0" w:space="0" w:color="auto"/>
      </w:divBdr>
    </w:div>
    <w:div w:id="1645699255">
      <w:bodyDiv w:val="1"/>
      <w:marLeft w:val="0"/>
      <w:marRight w:val="0"/>
      <w:marTop w:val="0"/>
      <w:marBottom w:val="0"/>
      <w:divBdr>
        <w:top w:val="none" w:sz="0" w:space="0" w:color="auto"/>
        <w:left w:val="none" w:sz="0" w:space="0" w:color="auto"/>
        <w:bottom w:val="none" w:sz="0" w:space="0" w:color="auto"/>
        <w:right w:val="none" w:sz="0" w:space="0" w:color="auto"/>
      </w:divBdr>
    </w:div>
    <w:div w:id="1647470387">
      <w:bodyDiv w:val="1"/>
      <w:marLeft w:val="0"/>
      <w:marRight w:val="0"/>
      <w:marTop w:val="0"/>
      <w:marBottom w:val="0"/>
      <w:divBdr>
        <w:top w:val="none" w:sz="0" w:space="0" w:color="auto"/>
        <w:left w:val="none" w:sz="0" w:space="0" w:color="auto"/>
        <w:bottom w:val="none" w:sz="0" w:space="0" w:color="auto"/>
        <w:right w:val="none" w:sz="0" w:space="0" w:color="auto"/>
      </w:divBdr>
    </w:div>
    <w:div w:id="1648820633">
      <w:bodyDiv w:val="1"/>
      <w:marLeft w:val="0"/>
      <w:marRight w:val="0"/>
      <w:marTop w:val="0"/>
      <w:marBottom w:val="0"/>
      <w:divBdr>
        <w:top w:val="none" w:sz="0" w:space="0" w:color="auto"/>
        <w:left w:val="none" w:sz="0" w:space="0" w:color="auto"/>
        <w:bottom w:val="none" w:sz="0" w:space="0" w:color="auto"/>
        <w:right w:val="none" w:sz="0" w:space="0" w:color="auto"/>
      </w:divBdr>
    </w:div>
    <w:div w:id="1649824633">
      <w:bodyDiv w:val="1"/>
      <w:marLeft w:val="0"/>
      <w:marRight w:val="0"/>
      <w:marTop w:val="0"/>
      <w:marBottom w:val="0"/>
      <w:divBdr>
        <w:top w:val="none" w:sz="0" w:space="0" w:color="auto"/>
        <w:left w:val="none" w:sz="0" w:space="0" w:color="auto"/>
        <w:bottom w:val="none" w:sz="0" w:space="0" w:color="auto"/>
        <w:right w:val="none" w:sz="0" w:space="0" w:color="auto"/>
      </w:divBdr>
    </w:div>
    <w:div w:id="1650741431">
      <w:bodyDiv w:val="1"/>
      <w:marLeft w:val="0"/>
      <w:marRight w:val="0"/>
      <w:marTop w:val="0"/>
      <w:marBottom w:val="0"/>
      <w:divBdr>
        <w:top w:val="none" w:sz="0" w:space="0" w:color="auto"/>
        <w:left w:val="none" w:sz="0" w:space="0" w:color="auto"/>
        <w:bottom w:val="none" w:sz="0" w:space="0" w:color="auto"/>
        <w:right w:val="none" w:sz="0" w:space="0" w:color="auto"/>
      </w:divBdr>
    </w:div>
    <w:div w:id="1657760255">
      <w:bodyDiv w:val="1"/>
      <w:marLeft w:val="0"/>
      <w:marRight w:val="0"/>
      <w:marTop w:val="0"/>
      <w:marBottom w:val="0"/>
      <w:divBdr>
        <w:top w:val="none" w:sz="0" w:space="0" w:color="auto"/>
        <w:left w:val="none" w:sz="0" w:space="0" w:color="auto"/>
        <w:bottom w:val="none" w:sz="0" w:space="0" w:color="auto"/>
        <w:right w:val="none" w:sz="0" w:space="0" w:color="auto"/>
      </w:divBdr>
    </w:div>
    <w:div w:id="1670986670">
      <w:bodyDiv w:val="1"/>
      <w:marLeft w:val="0"/>
      <w:marRight w:val="0"/>
      <w:marTop w:val="0"/>
      <w:marBottom w:val="0"/>
      <w:divBdr>
        <w:top w:val="none" w:sz="0" w:space="0" w:color="auto"/>
        <w:left w:val="none" w:sz="0" w:space="0" w:color="auto"/>
        <w:bottom w:val="none" w:sz="0" w:space="0" w:color="auto"/>
        <w:right w:val="none" w:sz="0" w:space="0" w:color="auto"/>
      </w:divBdr>
    </w:div>
    <w:div w:id="1674795399">
      <w:bodyDiv w:val="1"/>
      <w:marLeft w:val="0"/>
      <w:marRight w:val="0"/>
      <w:marTop w:val="0"/>
      <w:marBottom w:val="0"/>
      <w:divBdr>
        <w:top w:val="none" w:sz="0" w:space="0" w:color="auto"/>
        <w:left w:val="none" w:sz="0" w:space="0" w:color="auto"/>
        <w:bottom w:val="none" w:sz="0" w:space="0" w:color="auto"/>
        <w:right w:val="none" w:sz="0" w:space="0" w:color="auto"/>
      </w:divBdr>
    </w:div>
    <w:div w:id="1678726698">
      <w:bodyDiv w:val="1"/>
      <w:marLeft w:val="0"/>
      <w:marRight w:val="0"/>
      <w:marTop w:val="0"/>
      <w:marBottom w:val="0"/>
      <w:divBdr>
        <w:top w:val="none" w:sz="0" w:space="0" w:color="auto"/>
        <w:left w:val="none" w:sz="0" w:space="0" w:color="auto"/>
        <w:bottom w:val="none" w:sz="0" w:space="0" w:color="auto"/>
        <w:right w:val="none" w:sz="0" w:space="0" w:color="auto"/>
      </w:divBdr>
    </w:div>
    <w:div w:id="1687633583">
      <w:bodyDiv w:val="1"/>
      <w:marLeft w:val="0"/>
      <w:marRight w:val="0"/>
      <w:marTop w:val="0"/>
      <w:marBottom w:val="0"/>
      <w:divBdr>
        <w:top w:val="none" w:sz="0" w:space="0" w:color="auto"/>
        <w:left w:val="none" w:sz="0" w:space="0" w:color="auto"/>
        <w:bottom w:val="none" w:sz="0" w:space="0" w:color="auto"/>
        <w:right w:val="none" w:sz="0" w:space="0" w:color="auto"/>
      </w:divBdr>
    </w:div>
    <w:div w:id="1688484657">
      <w:bodyDiv w:val="1"/>
      <w:marLeft w:val="0"/>
      <w:marRight w:val="0"/>
      <w:marTop w:val="0"/>
      <w:marBottom w:val="0"/>
      <w:divBdr>
        <w:top w:val="none" w:sz="0" w:space="0" w:color="auto"/>
        <w:left w:val="none" w:sz="0" w:space="0" w:color="auto"/>
        <w:bottom w:val="none" w:sz="0" w:space="0" w:color="auto"/>
        <w:right w:val="none" w:sz="0" w:space="0" w:color="auto"/>
      </w:divBdr>
    </w:div>
    <w:div w:id="1690598146">
      <w:bodyDiv w:val="1"/>
      <w:marLeft w:val="0"/>
      <w:marRight w:val="0"/>
      <w:marTop w:val="0"/>
      <w:marBottom w:val="0"/>
      <w:divBdr>
        <w:top w:val="none" w:sz="0" w:space="0" w:color="auto"/>
        <w:left w:val="none" w:sz="0" w:space="0" w:color="auto"/>
        <w:bottom w:val="none" w:sz="0" w:space="0" w:color="auto"/>
        <w:right w:val="none" w:sz="0" w:space="0" w:color="auto"/>
      </w:divBdr>
    </w:div>
    <w:div w:id="1692141292">
      <w:bodyDiv w:val="1"/>
      <w:marLeft w:val="0"/>
      <w:marRight w:val="0"/>
      <w:marTop w:val="0"/>
      <w:marBottom w:val="0"/>
      <w:divBdr>
        <w:top w:val="none" w:sz="0" w:space="0" w:color="auto"/>
        <w:left w:val="none" w:sz="0" w:space="0" w:color="auto"/>
        <w:bottom w:val="none" w:sz="0" w:space="0" w:color="auto"/>
        <w:right w:val="none" w:sz="0" w:space="0" w:color="auto"/>
      </w:divBdr>
    </w:div>
    <w:div w:id="1701739224">
      <w:bodyDiv w:val="1"/>
      <w:marLeft w:val="0"/>
      <w:marRight w:val="0"/>
      <w:marTop w:val="0"/>
      <w:marBottom w:val="0"/>
      <w:divBdr>
        <w:top w:val="none" w:sz="0" w:space="0" w:color="auto"/>
        <w:left w:val="none" w:sz="0" w:space="0" w:color="auto"/>
        <w:bottom w:val="none" w:sz="0" w:space="0" w:color="auto"/>
        <w:right w:val="none" w:sz="0" w:space="0" w:color="auto"/>
      </w:divBdr>
    </w:div>
    <w:div w:id="1703096168">
      <w:bodyDiv w:val="1"/>
      <w:marLeft w:val="0"/>
      <w:marRight w:val="0"/>
      <w:marTop w:val="0"/>
      <w:marBottom w:val="0"/>
      <w:divBdr>
        <w:top w:val="none" w:sz="0" w:space="0" w:color="auto"/>
        <w:left w:val="none" w:sz="0" w:space="0" w:color="auto"/>
        <w:bottom w:val="none" w:sz="0" w:space="0" w:color="auto"/>
        <w:right w:val="none" w:sz="0" w:space="0" w:color="auto"/>
      </w:divBdr>
    </w:div>
    <w:div w:id="1703244707">
      <w:bodyDiv w:val="1"/>
      <w:marLeft w:val="0"/>
      <w:marRight w:val="0"/>
      <w:marTop w:val="0"/>
      <w:marBottom w:val="0"/>
      <w:divBdr>
        <w:top w:val="none" w:sz="0" w:space="0" w:color="auto"/>
        <w:left w:val="none" w:sz="0" w:space="0" w:color="auto"/>
        <w:bottom w:val="none" w:sz="0" w:space="0" w:color="auto"/>
        <w:right w:val="none" w:sz="0" w:space="0" w:color="auto"/>
      </w:divBdr>
    </w:div>
    <w:div w:id="1704288027">
      <w:bodyDiv w:val="1"/>
      <w:marLeft w:val="0"/>
      <w:marRight w:val="0"/>
      <w:marTop w:val="0"/>
      <w:marBottom w:val="0"/>
      <w:divBdr>
        <w:top w:val="none" w:sz="0" w:space="0" w:color="auto"/>
        <w:left w:val="none" w:sz="0" w:space="0" w:color="auto"/>
        <w:bottom w:val="none" w:sz="0" w:space="0" w:color="auto"/>
        <w:right w:val="none" w:sz="0" w:space="0" w:color="auto"/>
      </w:divBdr>
    </w:div>
    <w:div w:id="1708139820">
      <w:bodyDiv w:val="1"/>
      <w:marLeft w:val="0"/>
      <w:marRight w:val="0"/>
      <w:marTop w:val="0"/>
      <w:marBottom w:val="0"/>
      <w:divBdr>
        <w:top w:val="none" w:sz="0" w:space="0" w:color="auto"/>
        <w:left w:val="none" w:sz="0" w:space="0" w:color="auto"/>
        <w:bottom w:val="none" w:sz="0" w:space="0" w:color="auto"/>
        <w:right w:val="none" w:sz="0" w:space="0" w:color="auto"/>
      </w:divBdr>
    </w:div>
    <w:div w:id="1711952878">
      <w:bodyDiv w:val="1"/>
      <w:marLeft w:val="0"/>
      <w:marRight w:val="0"/>
      <w:marTop w:val="0"/>
      <w:marBottom w:val="0"/>
      <w:divBdr>
        <w:top w:val="none" w:sz="0" w:space="0" w:color="auto"/>
        <w:left w:val="none" w:sz="0" w:space="0" w:color="auto"/>
        <w:bottom w:val="none" w:sz="0" w:space="0" w:color="auto"/>
        <w:right w:val="none" w:sz="0" w:space="0" w:color="auto"/>
      </w:divBdr>
    </w:div>
    <w:div w:id="1713067988">
      <w:bodyDiv w:val="1"/>
      <w:marLeft w:val="0"/>
      <w:marRight w:val="0"/>
      <w:marTop w:val="0"/>
      <w:marBottom w:val="0"/>
      <w:divBdr>
        <w:top w:val="none" w:sz="0" w:space="0" w:color="auto"/>
        <w:left w:val="none" w:sz="0" w:space="0" w:color="auto"/>
        <w:bottom w:val="none" w:sz="0" w:space="0" w:color="auto"/>
        <w:right w:val="none" w:sz="0" w:space="0" w:color="auto"/>
      </w:divBdr>
    </w:div>
    <w:div w:id="1713652704">
      <w:bodyDiv w:val="1"/>
      <w:marLeft w:val="0"/>
      <w:marRight w:val="0"/>
      <w:marTop w:val="0"/>
      <w:marBottom w:val="0"/>
      <w:divBdr>
        <w:top w:val="none" w:sz="0" w:space="0" w:color="auto"/>
        <w:left w:val="none" w:sz="0" w:space="0" w:color="auto"/>
        <w:bottom w:val="none" w:sz="0" w:space="0" w:color="auto"/>
        <w:right w:val="none" w:sz="0" w:space="0" w:color="auto"/>
      </w:divBdr>
    </w:div>
    <w:div w:id="1714619834">
      <w:bodyDiv w:val="1"/>
      <w:marLeft w:val="0"/>
      <w:marRight w:val="0"/>
      <w:marTop w:val="0"/>
      <w:marBottom w:val="0"/>
      <w:divBdr>
        <w:top w:val="none" w:sz="0" w:space="0" w:color="auto"/>
        <w:left w:val="none" w:sz="0" w:space="0" w:color="auto"/>
        <w:bottom w:val="none" w:sz="0" w:space="0" w:color="auto"/>
        <w:right w:val="none" w:sz="0" w:space="0" w:color="auto"/>
      </w:divBdr>
      <w:divsChild>
        <w:div w:id="1668248734">
          <w:marLeft w:val="0"/>
          <w:marRight w:val="0"/>
          <w:marTop w:val="0"/>
          <w:marBottom w:val="0"/>
          <w:divBdr>
            <w:top w:val="none" w:sz="0" w:space="0" w:color="auto"/>
            <w:left w:val="none" w:sz="0" w:space="0" w:color="auto"/>
            <w:bottom w:val="none" w:sz="0" w:space="0" w:color="auto"/>
            <w:right w:val="none" w:sz="0" w:space="0" w:color="auto"/>
          </w:divBdr>
        </w:div>
      </w:divsChild>
    </w:div>
    <w:div w:id="1727992810">
      <w:bodyDiv w:val="1"/>
      <w:marLeft w:val="0"/>
      <w:marRight w:val="0"/>
      <w:marTop w:val="0"/>
      <w:marBottom w:val="0"/>
      <w:divBdr>
        <w:top w:val="none" w:sz="0" w:space="0" w:color="auto"/>
        <w:left w:val="none" w:sz="0" w:space="0" w:color="auto"/>
        <w:bottom w:val="none" w:sz="0" w:space="0" w:color="auto"/>
        <w:right w:val="none" w:sz="0" w:space="0" w:color="auto"/>
      </w:divBdr>
    </w:div>
    <w:div w:id="1728796564">
      <w:bodyDiv w:val="1"/>
      <w:marLeft w:val="0"/>
      <w:marRight w:val="0"/>
      <w:marTop w:val="0"/>
      <w:marBottom w:val="0"/>
      <w:divBdr>
        <w:top w:val="none" w:sz="0" w:space="0" w:color="auto"/>
        <w:left w:val="none" w:sz="0" w:space="0" w:color="auto"/>
        <w:bottom w:val="none" w:sz="0" w:space="0" w:color="auto"/>
        <w:right w:val="none" w:sz="0" w:space="0" w:color="auto"/>
      </w:divBdr>
    </w:div>
    <w:div w:id="1729761484">
      <w:bodyDiv w:val="1"/>
      <w:marLeft w:val="0"/>
      <w:marRight w:val="0"/>
      <w:marTop w:val="0"/>
      <w:marBottom w:val="0"/>
      <w:divBdr>
        <w:top w:val="none" w:sz="0" w:space="0" w:color="auto"/>
        <w:left w:val="none" w:sz="0" w:space="0" w:color="auto"/>
        <w:bottom w:val="none" w:sz="0" w:space="0" w:color="auto"/>
        <w:right w:val="none" w:sz="0" w:space="0" w:color="auto"/>
      </w:divBdr>
    </w:div>
    <w:div w:id="1736194844">
      <w:bodyDiv w:val="1"/>
      <w:marLeft w:val="0"/>
      <w:marRight w:val="0"/>
      <w:marTop w:val="0"/>
      <w:marBottom w:val="0"/>
      <w:divBdr>
        <w:top w:val="none" w:sz="0" w:space="0" w:color="auto"/>
        <w:left w:val="none" w:sz="0" w:space="0" w:color="auto"/>
        <w:bottom w:val="none" w:sz="0" w:space="0" w:color="auto"/>
        <w:right w:val="none" w:sz="0" w:space="0" w:color="auto"/>
      </w:divBdr>
    </w:div>
    <w:div w:id="1737705911">
      <w:bodyDiv w:val="1"/>
      <w:marLeft w:val="0"/>
      <w:marRight w:val="0"/>
      <w:marTop w:val="0"/>
      <w:marBottom w:val="0"/>
      <w:divBdr>
        <w:top w:val="none" w:sz="0" w:space="0" w:color="auto"/>
        <w:left w:val="none" w:sz="0" w:space="0" w:color="auto"/>
        <w:bottom w:val="none" w:sz="0" w:space="0" w:color="auto"/>
        <w:right w:val="none" w:sz="0" w:space="0" w:color="auto"/>
      </w:divBdr>
    </w:div>
    <w:div w:id="1737892978">
      <w:bodyDiv w:val="1"/>
      <w:marLeft w:val="0"/>
      <w:marRight w:val="0"/>
      <w:marTop w:val="0"/>
      <w:marBottom w:val="0"/>
      <w:divBdr>
        <w:top w:val="none" w:sz="0" w:space="0" w:color="auto"/>
        <w:left w:val="none" w:sz="0" w:space="0" w:color="auto"/>
        <w:bottom w:val="none" w:sz="0" w:space="0" w:color="auto"/>
        <w:right w:val="none" w:sz="0" w:space="0" w:color="auto"/>
      </w:divBdr>
    </w:div>
    <w:div w:id="1740013153">
      <w:bodyDiv w:val="1"/>
      <w:marLeft w:val="0"/>
      <w:marRight w:val="0"/>
      <w:marTop w:val="0"/>
      <w:marBottom w:val="0"/>
      <w:divBdr>
        <w:top w:val="none" w:sz="0" w:space="0" w:color="auto"/>
        <w:left w:val="none" w:sz="0" w:space="0" w:color="auto"/>
        <w:bottom w:val="none" w:sz="0" w:space="0" w:color="auto"/>
        <w:right w:val="none" w:sz="0" w:space="0" w:color="auto"/>
      </w:divBdr>
    </w:div>
    <w:div w:id="1743943025">
      <w:bodyDiv w:val="1"/>
      <w:marLeft w:val="0"/>
      <w:marRight w:val="0"/>
      <w:marTop w:val="0"/>
      <w:marBottom w:val="0"/>
      <w:divBdr>
        <w:top w:val="none" w:sz="0" w:space="0" w:color="auto"/>
        <w:left w:val="none" w:sz="0" w:space="0" w:color="auto"/>
        <w:bottom w:val="none" w:sz="0" w:space="0" w:color="auto"/>
        <w:right w:val="none" w:sz="0" w:space="0" w:color="auto"/>
      </w:divBdr>
    </w:div>
    <w:div w:id="1746494760">
      <w:bodyDiv w:val="1"/>
      <w:marLeft w:val="0"/>
      <w:marRight w:val="0"/>
      <w:marTop w:val="0"/>
      <w:marBottom w:val="0"/>
      <w:divBdr>
        <w:top w:val="none" w:sz="0" w:space="0" w:color="auto"/>
        <w:left w:val="none" w:sz="0" w:space="0" w:color="auto"/>
        <w:bottom w:val="none" w:sz="0" w:space="0" w:color="auto"/>
        <w:right w:val="none" w:sz="0" w:space="0" w:color="auto"/>
      </w:divBdr>
    </w:div>
    <w:div w:id="1759985423">
      <w:bodyDiv w:val="1"/>
      <w:marLeft w:val="0"/>
      <w:marRight w:val="0"/>
      <w:marTop w:val="0"/>
      <w:marBottom w:val="0"/>
      <w:divBdr>
        <w:top w:val="none" w:sz="0" w:space="0" w:color="auto"/>
        <w:left w:val="none" w:sz="0" w:space="0" w:color="auto"/>
        <w:bottom w:val="none" w:sz="0" w:space="0" w:color="auto"/>
        <w:right w:val="none" w:sz="0" w:space="0" w:color="auto"/>
      </w:divBdr>
    </w:div>
    <w:div w:id="1760443256">
      <w:bodyDiv w:val="1"/>
      <w:marLeft w:val="0"/>
      <w:marRight w:val="0"/>
      <w:marTop w:val="0"/>
      <w:marBottom w:val="0"/>
      <w:divBdr>
        <w:top w:val="none" w:sz="0" w:space="0" w:color="auto"/>
        <w:left w:val="none" w:sz="0" w:space="0" w:color="auto"/>
        <w:bottom w:val="none" w:sz="0" w:space="0" w:color="auto"/>
        <w:right w:val="none" w:sz="0" w:space="0" w:color="auto"/>
      </w:divBdr>
    </w:div>
    <w:div w:id="1760786982">
      <w:bodyDiv w:val="1"/>
      <w:marLeft w:val="0"/>
      <w:marRight w:val="0"/>
      <w:marTop w:val="0"/>
      <w:marBottom w:val="0"/>
      <w:divBdr>
        <w:top w:val="none" w:sz="0" w:space="0" w:color="auto"/>
        <w:left w:val="none" w:sz="0" w:space="0" w:color="auto"/>
        <w:bottom w:val="none" w:sz="0" w:space="0" w:color="auto"/>
        <w:right w:val="none" w:sz="0" w:space="0" w:color="auto"/>
      </w:divBdr>
    </w:div>
    <w:div w:id="1764453477">
      <w:bodyDiv w:val="1"/>
      <w:marLeft w:val="0"/>
      <w:marRight w:val="0"/>
      <w:marTop w:val="0"/>
      <w:marBottom w:val="0"/>
      <w:divBdr>
        <w:top w:val="none" w:sz="0" w:space="0" w:color="auto"/>
        <w:left w:val="none" w:sz="0" w:space="0" w:color="auto"/>
        <w:bottom w:val="none" w:sz="0" w:space="0" w:color="auto"/>
        <w:right w:val="none" w:sz="0" w:space="0" w:color="auto"/>
      </w:divBdr>
      <w:divsChild>
        <w:div w:id="1390693546">
          <w:marLeft w:val="0"/>
          <w:marRight w:val="0"/>
          <w:marTop w:val="0"/>
          <w:marBottom w:val="300"/>
          <w:divBdr>
            <w:top w:val="none" w:sz="0" w:space="0" w:color="auto"/>
            <w:left w:val="none" w:sz="0" w:space="0" w:color="auto"/>
            <w:bottom w:val="none" w:sz="0" w:space="0" w:color="auto"/>
            <w:right w:val="none" w:sz="0" w:space="0" w:color="auto"/>
          </w:divBdr>
          <w:divsChild>
            <w:div w:id="1999384214">
              <w:marLeft w:val="300"/>
              <w:marRight w:val="300"/>
              <w:marTop w:val="300"/>
              <w:marBottom w:val="300"/>
              <w:divBdr>
                <w:top w:val="none" w:sz="0" w:space="0" w:color="auto"/>
                <w:left w:val="none" w:sz="0" w:space="0" w:color="auto"/>
                <w:bottom w:val="none" w:sz="0" w:space="0" w:color="auto"/>
                <w:right w:val="none" w:sz="0" w:space="0" w:color="auto"/>
              </w:divBdr>
              <w:divsChild>
                <w:div w:id="3724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4640">
          <w:marLeft w:val="0"/>
          <w:marRight w:val="0"/>
          <w:marTop w:val="0"/>
          <w:marBottom w:val="300"/>
          <w:divBdr>
            <w:top w:val="none" w:sz="0" w:space="0" w:color="auto"/>
            <w:left w:val="none" w:sz="0" w:space="0" w:color="auto"/>
            <w:bottom w:val="none" w:sz="0" w:space="0" w:color="auto"/>
            <w:right w:val="none" w:sz="0" w:space="0" w:color="auto"/>
          </w:divBdr>
          <w:divsChild>
            <w:div w:id="1514883947">
              <w:marLeft w:val="300"/>
              <w:marRight w:val="300"/>
              <w:marTop w:val="300"/>
              <w:marBottom w:val="300"/>
              <w:divBdr>
                <w:top w:val="none" w:sz="0" w:space="0" w:color="auto"/>
                <w:left w:val="none" w:sz="0" w:space="0" w:color="auto"/>
                <w:bottom w:val="none" w:sz="0" w:space="0" w:color="auto"/>
                <w:right w:val="none" w:sz="0" w:space="0" w:color="auto"/>
              </w:divBdr>
              <w:divsChild>
                <w:div w:id="6778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1902">
          <w:marLeft w:val="0"/>
          <w:marRight w:val="0"/>
          <w:marTop w:val="0"/>
          <w:marBottom w:val="300"/>
          <w:divBdr>
            <w:top w:val="none" w:sz="0" w:space="0" w:color="auto"/>
            <w:left w:val="none" w:sz="0" w:space="0" w:color="auto"/>
            <w:bottom w:val="none" w:sz="0" w:space="0" w:color="auto"/>
            <w:right w:val="none" w:sz="0" w:space="0" w:color="auto"/>
          </w:divBdr>
          <w:divsChild>
            <w:div w:id="1887713607">
              <w:marLeft w:val="300"/>
              <w:marRight w:val="300"/>
              <w:marTop w:val="300"/>
              <w:marBottom w:val="300"/>
              <w:divBdr>
                <w:top w:val="none" w:sz="0" w:space="0" w:color="auto"/>
                <w:left w:val="none" w:sz="0" w:space="0" w:color="auto"/>
                <w:bottom w:val="none" w:sz="0" w:space="0" w:color="auto"/>
                <w:right w:val="none" w:sz="0" w:space="0" w:color="auto"/>
              </w:divBdr>
              <w:divsChild>
                <w:div w:id="13729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0089">
      <w:bodyDiv w:val="1"/>
      <w:marLeft w:val="0"/>
      <w:marRight w:val="0"/>
      <w:marTop w:val="0"/>
      <w:marBottom w:val="0"/>
      <w:divBdr>
        <w:top w:val="none" w:sz="0" w:space="0" w:color="auto"/>
        <w:left w:val="none" w:sz="0" w:space="0" w:color="auto"/>
        <w:bottom w:val="none" w:sz="0" w:space="0" w:color="auto"/>
        <w:right w:val="none" w:sz="0" w:space="0" w:color="auto"/>
      </w:divBdr>
    </w:div>
    <w:div w:id="1774127319">
      <w:bodyDiv w:val="1"/>
      <w:marLeft w:val="0"/>
      <w:marRight w:val="0"/>
      <w:marTop w:val="0"/>
      <w:marBottom w:val="0"/>
      <w:divBdr>
        <w:top w:val="none" w:sz="0" w:space="0" w:color="auto"/>
        <w:left w:val="none" w:sz="0" w:space="0" w:color="auto"/>
        <w:bottom w:val="none" w:sz="0" w:space="0" w:color="auto"/>
        <w:right w:val="none" w:sz="0" w:space="0" w:color="auto"/>
      </w:divBdr>
    </w:div>
    <w:div w:id="1777359869">
      <w:bodyDiv w:val="1"/>
      <w:marLeft w:val="0"/>
      <w:marRight w:val="0"/>
      <w:marTop w:val="0"/>
      <w:marBottom w:val="0"/>
      <w:divBdr>
        <w:top w:val="none" w:sz="0" w:space="0" w:color="auto"/>
        <w:left w:val="none" w:sz="0" w:space="0" w:color="auto"/>
        <w:bottom w:val="none" w:sz="0" w:space="0" w:color="auto"/>
        <w:right w:val="none" w:sz="0" w:space="0" w:color="auto"/>
      </w:divBdr>
    </w:div>
    <w:div w:id="1779596035">
      <w:bodyDiv w:val="1"/>
      <w:marLeft w:val="0"/>
      <w:marRight w:val="0"/>
      <w:marTop w:val="0"/>
      <w:marBottom w:val="0"/>
      <w:divBdr>
        <w:top w:val="none" w:sz="0" w:space="0" w:color="auto"/>
        <w:left w:val="none" w:sz="0" w:space="0" w:color="auto"/>
        <w:bottom w:val="none" w:sz="0" w:space="0" w:color="auto"/>
        <w:right w:val="none" w:sz="0" w:space="0" w:color="auto"/>
      </w:divBdr>
    </w:div>
    <w:div w:id="1781222338">
      <w:bodyDiv w:val="1"/>
      <w:marLeft w:val="0"/>
      <w:marRight w:val="0"/>
      <w:marTop w:val="0"/>
      <w:marBottom w:val="0"/>
      <w:divBdr>
        <w:top w:val="none" w:sz="0" w:space="0" w:color="auto"/>
        <w:left w:val="none" w:sz="0" w:space="0" w:color="auto"/>
        <w:bottom w:val="none" w:sz="0" w:space="0" w:color="auto"/>
        <w:right w:val="none" w:sz="0" w:space="0" w:color="auto"/>
      </w:divBdr>
    </w:div>
    <w:div w:id="1783064805">
      <w:bodyDiv w:val="1"/>
      <w:marLeft w:val="0"/>
      <w:marRight w:val="0"/>
      <w:marTop w:val="0"/>
      <w:marBottom w:val="0"/>
      <w:divBdr>
        <w:top w:val="none" w:sz="0" w:space="0" w:color="auto"/>
        <w:left w:val="none" w:sz="0" w:space="0" w:color="auto"/>
        <w:bottom w:val="none" w:sz="0" w:space="0" w:color="auto"/>
        <w:right w:val="none" w:sz="0" w:space="0" w:color="auto"/>
      </w:divBdr>
    </w:div>
    <w:div w:id="1783107337">
      <w:bodyDiv w:val="1"/>
      <w:marLeft w:val="0"/>
      <w:marRight w:val="0"/>
      <w:marTop w:val="0"/>
      <w:marBottom w:val="0"/>
      <w:divBdr>
        <w:top w:val="none" w:sz="0" w:space="0" w:color="auto"/>
        <w:left w:val="none" w:sz="0" w:space="0" w:color="auto"/>
        <w:bottom w:val="none" w:sz="0" w:space="0" w:color="auto"/>
        <w:right w:val="none" w:sz="0" w:space="0" w:color="auto"/>
      </w:divBdr>
    </w:div>
    <w:div w:id="1787894359">
      <w:bodyDiv w:val="1"/>
      <w:marLeft w:val="0"/>
      <w:marRight w:val="0"/>
      <w:marTop w:val="0"/>
      <w:marBottom w:val="0"/>
      <w:divBdr>
        <w:top w:val="none" w:sz="0" w:space="0" w:color="auto"/>
        <w:left w:val="none" w:sz="0" w:space="0" w:color="auto"/>
        <w:bottom w:val="none" w:sz="0" w:space="0" w:color="auto"/>
        <w:right w:val="none" w:sz="0" w:space="0" w:color="auto"/>
      </w:divBdr>
    </w:div>
    <w:div w:id="1790661970">
      <w:bodyDiv w:val="1"/>
      <w:marLeft w:val="0"/>
      <w:marRight w:val="0"/>
      <w:marTop w:val="0"/>
      <w:marBottom w:val="0"/>
      <w:divBdr>
        <w:top w:val="none" w:sz="0" w:space="0" w:color="auto"/>
        <w:left w:val="none" w:sz="0" w:space="0" w:color="auto"/>
        <w:bottom w:val="none" w:sz="0" w:space="0" w:color="auto"/>
        <w:right w:val="none" w:sz="0" w:space="0" w:color="auto"/>
      </w:divBdr>
    </w:div>
    <w:div w:id="1792900908">
      <w:bodyDiv w:val="1"/>
      <w:marLeft w:val="0"/>
      <w:marRight w:val="0"/>
      <w:marTop w:val="0"/>
      <w:marBottom w:val="0"/>
      <w:divBdr>
        <w:top w:val="none" w:sz="0" w:space="0" w:color="auto"/>
        <w:left w:val="none" w:sz="0" w:space="0" w:color="auto"/>
        <w:bottom w:val="none" w:sz="0" w:space="0" w:color="auto"/>
        <w:right w:val="none" w:sz="0" w:space="0" w:color="auto"/>
      </w:divBdr>
    </w:div>
    <w:div w:id="1793866263">
      <w:bodyDiv w:val="1"/>
      <w:marLeft w:val="0"/>
      <w:marRight w:val="0"/>
      <w:marTop w:val="0"/>
      <w:marBottom w:val="0"/>
      <w:divBdr>
        <w:top w:val="none" w:sz="0" w:space="0" w:color="auto"/>
        <w:left w:val="none" w:sz="0" w:space="0" w:color="auto"/>
        <w:bottom w:val="none" w:sz="0" w:space="0" w:color="auto"/>
        <w:right w:val="none" w:sz="0" w:space="0" w:color="auto"/>
      </w:divBdr>
    </w:div>
    <w:div w:id="1800411361">
      <w:bodyDiv w:val="1"/>
      <w:marLeft w:val="0"/>
      <w:marRight w:val="0"/>
      <w:marTop w:val="0"/>
      <w:marBottom w:val="0"/>
      <w:divBdr>
        <w:top w:val="none" w:sz="0" w:space="0" w:color="auto"/>
        <w:left w:val="none" w:sz="0" w:space="0" w:color="auto"/>
        <w:bottom w:val="none" w:sz="0" w:space="0" w:color="auto"/>
        <w:right w:val="none" w:sz="0" w:space="0" w:color="auto"/>
      </w:divBdr>
    </w:div>
    <w:div w:id="1816485170">
      <w:bodyDiv w:val="1"/>
      <w:marLeft w:val="0"/>
      <w:marRight w:val="0"/>
      <w:marTop w:val="0"/>
      <w:marBottom w:val="0"/>
      <w:divBdr>
        <w:top w:val="none" w:sz="0" w:space="0" w:color="auto"/>
        <w:left w:val="none" w:sz="0" w:space="0" w:color="auto"/>
        <w:bottom w:val="none" w:sz="0" w:space="0" w:color="auto"/>
        <w:right w:val="none" w:sz="0" w:space="0" w:color="auto"/>
      </w:divBdr>
    </w:div>
    <w:div w:id="1819225969">
      <w:bodyDiv w:val="1"/>
      <w:marLeft w:val="0"/>
      <w:marRight w:val="0"/>
      <w:marTop w:val="0"/>
      <w:marBottom w:val="0"/>
      <w:divBdr>
        <w:top w:val="none" w:sz="0" w:space="0" w:color="auto"/>
        <w:left w:val="none" w:sz="0" w:space="0" w:color="auto"/>
        <w:bottom w:val="none" w:sz="0" w:space="0" w:color="auto"/>
        <w:right w:val="none" w:sz="0" w:space="0" w:color="auto"/>
      </w:divBdr>
    </w:div>
    <w:div w:id="1828201431">
      <w:bodyDiv w:val="1"/>
      <w:marLeft w:val="0"/>
      <w:marRight w:val="0"/>
      <w:marTop w:val="0"/>
      <w:marBottom w:val="0"/>
      <w:divBdr>
        <w:top w:val="none" w:sz="0" w:space="0" w:color="auto"/>
        <w:left w:val="none" w:sz="0" w:space="0" w:color="auto"/>
        <w:bottom w:val="none" w:sz="0" w:space="0" w:color="auto"/>
        <w:right w:val="none" w:sz="0" w:space="0" w:color="auto"/>
      </w:divBdr>
    </w:div>
    <w:div w:id="1829327654">
      <w:bodyDiv w:val="1"/>
      <w:marLeft w:val="0"/>
      <w:marRight w:val="0"/>
      <w:marTop w:val="0"/>
      <w:marBottom w:val="0"/>
      <w:divBdr>
        <w:top w:val="none" w:sz="0" w:space="0" w:color="auto"/>
        <w:left w:val="none" w:sz="0" w:space="0" w:color="auto"/>
        <w:bottom w:val="none" w:sz="0" w:space="0" w:color="auto"/>
        <w:right w:val="none" w:sz="0" w:space="0" w:color="auto"/>
      </w:divBdr>
    </w:div>
    <w:div w:id="1829639010">
      <w:bodyDiv w:val="1"/>
      <w:marLeft w:val="0"/>
      <w:marRight w:val="0"/>
      <w:marTop w:val="0"/>
      <w:marBottom w:val="0"/>
      <w:divBdr>
        <w:top w:val="none" w:sz="0" w:space="0" w:color="auto"/>
        <w:left w:val="none" w:sz="0" w:space="0" w:color="auto"/>
        <w:bottom w:val="none" w:sz="0" w:space="0" w:color="auto"/>
        <w:right w:val="none" w:sz="0" w:space="0" w:color="auto"/>
      </w:divBdr>
      <w:divsChild>
        <w:div w:id="21246687">
          <w:marLeft w:val="418"/>
          <w:marRight w:val="0"/>
          <w:marTop w:val="0"/>
          <w:marBottom w:val="0"/>
          <w:divBdr>
            <w:top w:val="none" w:sz="0" w:space="0" w:color="auto"/>
            <w:left w:val="none" w:sz="0" w:space="0" w:color="auto"/>
            <w:bottom w:val="none" w:sz="0" w:space="0" w:color="auto"/>
            <w:right w:val="none" w:sz="0" w:space="0" w:color="auto"/>
          </w:divBdr>
        </w:div>
        <w:div w:id="168760997">
          <w:marLeft w:val="418"/>
          <w:marRight w:val="0"/>
          <w:marTop w:val="0"/>
          <w:marBottom w:val="0"/>
          <w:divBdr>
            <w:top w:val="none" w:sz="0" w:space="0" w:color="auto"/>
            <w:left w:val="none" w:sz="0" w:space="0" w:color="auto"/>
            <w:bottom w:val="none" w:sz="0" w:space="0" w:color="auto"/>
            <w:right w:val="none" w:sz="0" w:space="0" w:color="auto"/>
          </w:divBdr>
        </w:div>
        <w:div w:id="789205355">
          <w:marLeft w:val="418"/>
          <w:marRight w:val="0"/>
          <w:marTop w:val="0"/>
          <w:marBottom w:val="0"/>
          <w:divBdr>
            <w:top w:val="none" w:sz="0" w:space="0" w:color="auto"/>
            <w:left w:val="none" w:sz="0" w:space="0" w:color="auto"/>
            <w:bottom w:val="none" w:sz="0" w:space="0" w:color="auto"/>
            <w:right w:val="none" w:sz="0" w:space="0" w:color="auto"/>
          </w:divBdr>
        </w:div>
        <w:div w:id="984314491">
          <w:marLeft w:val="418"/>
          <w:marRight w:val="0"/>
          <w:marTop w:val="0"/>
          <w:marBottom w:val="0"/>
          <w:divBdr>
            <w:top w:val="none" w:sz="0" w:space="0" w:color="auto"/>
            <w:left w:val="none" w:sz="0" w:space="0" w:color="auto"/>
            <w:bottom w:val="none" w:sz="0" w:space="0" w:color="auto"/>
            <w:right w:val="none" w:sz="0" w:space="0" w:color="auto"/>
          </w:divBdr>
        </w:div>
        <w:div w:id="1671634545">
          <w:marLeft w:val="418"/>
          <w:marRight w:val="0"/>
          <w:marTop w:val="0"/>
          <w:marBottom w:val="0"/>
          <w:divBdr>
            <w:top w:val="none" w:sz="0" w:space="0" w:color="auto"/>
            <w:left w:val="none" w:sz="0" w:space="0" w:color="auto"/>
            <w:bottom w:val="none" w:sz="0" w:space="0" w:color="auto"/>
            <w:right w:val="none" w:sz="0" w:space="0" w:color="auto"/>
          </w:divBdr>
        </w:div>
        <w:div w:id="1773667607">
          <w:marLeft w:val="418"/>
          <w:marRight w:val="0"/>
          <w:marTop w:val="0"/>
          <w:marBottom w:val="0"/>
          <w:divBdr>
            <w:top w:val="none" w:sz="0" w:space="0" w:color="auto"/>
            <w:left w:val="none" w:sz="0" w:space="0" w:color="auto"/>
            <w:bottom w:val="none" w:sz="0" w:space="0" w:color="auto"/>
            <w:right w:val="none" w:sz="0" w:space="0" w:color="auto"/>
          </w:divBdr>
        </w:div>
        <w:div w:id="2051102649">
          <w:marLeft w:val="418"/>
          <w:marRight w:val="0"/>
          <w:marTop w:val="0"/>
          <w:marBottom w:val="0"/>
          <w:divBdr>
            <w:top w:val="none" w:sz="0" w:space="0" w:color="auto"/>
            <w:left w:val="none" w:sz="0" w:space="0" w:color="auto"/>
            <w:bottom w:val="none" w:sz="0" w:space="0" w:color="auto"/>
            <w:right w:val="none" w:sz="0" w:space="0" w:color="auto"/>
          </w:divBdr>
        </w:div>
      </w:divsChild>
    </w:div>
    <w:div w:id="1831361490">
      <w:bodyDiv w:val="1"/>
      <w:marLeft w:val="0"/>
      <w:marRight w:val="0"/>
      <w:marTop w:val="0"/>
      <w:marBottom w:val="0"/>
      <w:divBdr>
        <w:top w:val="none" w:sz="0" w:space="0" w:color="auto"/>
        <w:left w:val="none" w:sz="0" w:space="0" w:color="auto"/>
        <w:bottom w:val="none" w:sz="0" w:space="0" w:color="auto"/>
        <w:right w:val="none" w:sz="0" w:space="0" w:color="auto"/>
      </w:divBdr>
      <w:divsChild>
        <w:div w:id="102388815">
          <w:marLeft w:val="0"/>
          <w:marRight w:val="0"/>
          <w:marTop w:val="0"/>
          <w:marBottom w:val="0"/>
          <w:divBdr>
            <w:top w:val="none" w:sz="0" w:space="0" w:color="auto"/>
            <w:left w:val="none" w:sz="0" w:space="0" w:color="auto"/>
            <w:bottom w:val="none" w:sz="0" w:space="0" w:color="auto"/>
            <w:right w:val="none" w:sz="0" w:space="0" w:color="auto"/>
          </w:divBdr>
        </w:div>
        <w:div w:id="668099828">
          <w:marLeft w:val="0"/>
          <w:marRight w:val="0"/>
          <w:marTop w:val="0"/>
          <w:marBottom w:val="0"/>
          <w:divBdr>
            <w:top w:val="none" w:sz="0" w:space="0" w:color="auto"/>
            <w:left w:val="none" w:sz="0" w:space="0" w:color="auto"/>
            <w:bottom w:val="none" w:sz="0" w:space="0" w:color="auto"/>
            <w:right w:val="none" w:sz="0" w:space="0" w:color="auto"/>
          </w:divBdr>
        </w:div>
        <w:div w:id="726684774">
          <w:marLeft w:val="0"/>
          <w:marRight w:val="0"/>
          <w:marTop w:val="0"/>
          <w:marBottom w:val="0"/>
          <w:divBdr>
            <w:top w:val="none" w:sz="0" w:space="0" w:color="auto"/>
            <w:left w:val="none" w:sz="0" w:space="0" w:color="auto"/>
            <w:bottom w:val="none" w:sz="0" w:space="0" w:color="auto"/>
            <w:right w:val="none" w:sz="0" w:space="0" w:color="auto"/>
          </w:divBdr>
        </w:div>
        <w:div w:id="1344240525">
          <w:marLeft w:val="0"/>
          <w:marRight w:val="0"/>
          <w:marTop w:val="0"/>
          <w:marBottom w:val="0"/>
          <w:divBdr>
            <w:top w:val="none" w:sz="0" w:space="0" w:color="auto"/>
            <w:left w:val="none" w:sz="0" w:space="0" w:color="auto"/>
            <w:bottom w:val="none" w:sz="0" w:space="0" w:color="auto"/>
            <w:right w:val="none" w:sz="0" w:space="0" w:color="auto"/>
          </w:divBdr>
        </w:div>
        <w:div w:id="1519998977">
          <w:marLeft w:val="0"/>
          <w:marRight w:val="0"/>
          <w:marTop w:val="0"/>
          <w:marBottom w:val="0"/>
          <w:divBdr>
            <w:top w:val="none" w:sz="0" w:space="0" w:color="auto"/>
            <w:left w:val="none" w:sz="0" w:space="0" w:color="auto"/>
            <w:bottom w:val="none" w:sz="0" w:space="0" w:color="auto"/>
            <w:right w:val="none" w:sz="0" w:space="0" w:color="auto"/>
          </w:divBdr>
        </w:div>
        <w:div w:id="1576744074">
          <w:marLeft w:val="0"/>
          <w:marRight w:val="0"/>
          <w:marTop w:val="0"/>
          <w:marBottom w:val="0"/>
          <w:divBdr>
            <w:top w:val="none" w:sz="0" w:space="0" w:color="auto"/>
            <w:left w:val="none" w:sz="0" w:space="0" w:color="auto"/>
            <w:bottom w:val="none" w:sz="0" w:space="0" w:color="auto"/>
            <w:right w:val="none" w:sz="0" w:space="0" w:color="auto"/>
          </w:divBdr>
        </w:div>
        <w:div w:id="1610090050">
          <w:marLeft w:val="0"/>
          <w:marRight w:val="0"/>
          <w:marTop w:val="0"/>
          <w:marBottom w:val="0"/>
          <w:divBdr>
            <w:top w:val="none" w:sz="0" w:space="0" w:color="auto"/>
            <w:left w:val="none" w:sz="0" w:space="0" w:color="auto"/>
            <w:bottom w:val="none" w:sz="0" w:space="0" w:color="auto"/>
            <w:right w:val="none" w:sz="0" w:space="0" w:color="auto"/>
          </w:divBdr>
        </w:div>
        <w:div w:id="1750073606">
          <w:marLeft w:val="0"/>
          <w:marRight w:val="0"/>
          <w:marTop w:val="0"/>
          <w:marBottom w:val="0"/>
          <w:divBdr>
            <w:top w:val="none" w:sz="0" w:space="0" w:color="auto"/>
            <w:left w:val="none" w:sz="0" w:space="0" w:color="auto"/>
            <w:bottom w:val="none" w:sz="0" w:space="0" w:color="auto"/>
            <w:right w:val="none" w:sz="0" w:space="0" w:color="auto"/>
          </w:divBdr>
        </w:div>
        <w:div w:id="1848904114">
          <w:marLeft w:val="0"/>
          <w:marRight w:val="0"/>
          <w:marTop w:val="0"/>
          <w:marBottom w:val="0"/>
          <w:divBdr>
            <w:top w:val="none" w:sz="0" w:space="0" w:color="auto"/>
            <w:left w:val="none" w:sz="0" w:space="0" w:color="auto"/>
            <w:bottom w:val="none" w:sz="0" w:space="0" w:color="auto"/>
            <w:right w:val="none" w:sz="0" w:space="0" w:color="auto"/>
          </w:divBdr>
        </w:div>
        <w:div w:id="1912078943">
          <w:marLeft w:val="0"/>
          <w:marRight w:val="0"/>
          <w:marTop w:val="0"/>
          <w:marBottom w:val="0"/>
          <w:divBdr>
            <w:top w:val="none" w:sz="0" w:space="0" w:color="auto"/>
            <w:left w:val="none" w:sz="0" w:space="0" w:color="auto"/>
            <w:bottom w:val="none" w:sz="0" w:space="0" w:color="auto"/>
            <w:right w:val="none" w:sz="0" w:space="0" w:color="auto"/>
          </w:divBdr>
        </w:div>
        <w:div w:id="1932739464">
          <w:marLeft w:val="0"/>
          <w:marRight w:val="0"/>
          <w:marTop w:val="0"/>
          <w:marBottom w:val="0"/>
          <w:divBdr>
            <w:top w:val="none" w:sz="0" w:space="0" w:color="auto"/>
            <w:left w:val="none" w:sz="0" w:space="0" w:color="auto"/>
            <w:bottom w:val="none" w:sz="0" w:space="0" w:color="auto"/>
            <w:right w:val="none" w:sz="0" w:space="0" w:color="auto"/>
          </w:divBdr>
        </w:div>
        <w:div w:id="1994793592">
          <w:marLeft w:val="0"/>
          <w:marRight w:val="0"/>
          <w:marTop w:val="0"/>
          <w:marBottom w:val="0"/>
          <w:divBdr>
            <w:top w:val="none" w:sz="0" w:space="0" w:color="auto"/>
            <w:left w:val="none" w:sz="0" w:space="0" w:color="auto"/>
            <w:bottom w:val="none" w:sz="0" w:space="0" w:color="auto"/>
            <w:right w:val="none" w:sz="0" w:space="0" w:color="auto"/>
          </w:divBdr>
        </w:div>
      </w:divsChild>
    </w:div>
    <w:div w:id="1833595101">
      <w:bodyDiv w:val="1"/>
      <w:marLeft w:val="0"/>
      <w:marRight w:val="0"/>
      <w:marTop w:val="0"/>
      <w:marBottom w:val="0"/>
      <w:divBdr>
        <w:top w:val="none" w:sz="0" w:space="0" w:color="auto"/>
        <w:left w:val="none" w:sz="0" w:space="0" w:color="auto"/>
        <w:bottom w:val="none" w:sz="0" w:space="0" w:color="auto"/>
        <w:right w:val="none" w:sz="0" w:space="0" w:color="auto"/>
      </w:divBdr>
    </w:div>
    <w:div w:id="1840195449">
      <w:bodyDiv w:val="1"/>
      <w:marLeft w:val="0"/>
      <w:marRight w:val="0"/>
      <w:marTop w:val="0"/>
      <w:marBottom w:val="0"/>
      <w:divBdr>
        <w:top w:val="none" w:sz="0" w:space="0" w:color="auto"/>
        <w:left w:val="none" w:sz="0" w:space="0" w:color="auto"/>
        <w:bottom w:val="none" w:sz="0" w:space="0" w:color="auto"/>
        <w:right w:val="none" w:sz="0" w:space="0" w:color="auto"/>
      </w:divBdr>
    </w:div>
    <w:div w:id="1845169269">
      <w:bodyDiv w:val="1"/>
      <w:marLeft w:val="0"/>
      <w:marRight w:val="0"/>
      <w:marTop w:val="0"/>
      <w:marBottom w:val="0"/>
      <w:divBdr>
        <w:top w:val="none" w:sz="0" w:space="0" w:color="auto"/>
        <w:left w:val="none" w:sz="0" w:space="0" w:color="auto"/>
        <w:bottom w:val="none" w:sz="0" w:space="0" w:color="auto"/>
        <w:right w:val="none" w:sz="0" w:space="0" w:color="auto"/>
      </w:divBdr>
    </w:div>
    <w:div w:id="1848978572">
      <w:bodyDiv w:val="1"/>
      <w:marLeft w:val="0"/>
      <w:marRight w:val="0"/>
      <w:marTop w:val="0"/>
      <w:marBottom w:val="0"/>
      <w:divBdr>
        <w:top w:val="none" w:sz="0" w:space="0" w:color="auto"/>
        <w:left w:val="none" w:sz="0" w:space="0" w:color="auto"/>
        <w:bottom w:val="none" w:sz="0" w:space="0" w:color="auto"/>
        <w:right w:val="none" w:sz="0" w:space="0" w:color="auto"/>
      </w:divBdr>
    </w:div>
    <w:div w:id="1850487107">
      <w:bodyDiv w:val="1"/>
      <w:marLeft w:val="0"/>
      <w:marRight w:val="0"/>
      <w:marTop w:val="0"/>
      <w:marBottom w:val="0"/>
      <w:divBdr>
        <w:top w:val="none" w:sz="0" w:space="0" w:color="auto"/>
        <w:left w:val="none" w:sz="0" w:space="0" w:color="auto"/>
        <w:bottom w:val="none" w:sz="0" w:space="0" w:color="auto"/>
        <w:right w:val="none" w:sz="0" w:space="0" w:color="auto"/>
      </w:divBdr>
    </w:div>
    <w:div w:id="1851220224">
      <w:bodyDiv w:val="1"/>
      <w:marLeft w:val="0"/>
      <w:marRight w:val="0"/>
      <w:marTop w:val="0"/>
      <w:marBottom w:val="0"/>
      <w:divBdr>
        <w:top w:val="none" w:sz="0" w:space="0" w:color="auto"/>
        <w:left w:val="none" w:sz="0" w:space="0" w:color="auto"/>
        <w:bottom w:val="none" w:sz="0" w:space="0" w:color="auto"/>
        <w:right w:val="none" w:sz="0" w:space="0" w:color="auto"/>
      </w:divBdr>
    </w:div>
    <w:div w:id="1852643942">
      <w:bodyDiv w:val="1"/>
      <w:marLeft w:val="0"/>
      <w:marRight w:val="0"/>
      <w:marTop w:val="0"/>
      <w:marBottom w:val="0"/>
      <w:divBdr>
        <w:top w:val="none" w:sz="0" w:space="0" w:color="auto"/>
        <w:left w:val="none" w:sz="0" w:space="0" w:color="auto"/>
        <w:bottom w:val="none" w:sz="0" w:space="0" w:color="auto"/>
        <w:right w:val="none" w:sz="0" w:space="0" w:color="auto"/>
      </w:divBdr>
    </w:div>
    <w:div w:id="1854493224">
      <w:bodyDiv w:val="1"/>
      <w:marLeft w:val="0"/>
      <w:marRight w:val="0"/>
      <w:marTop w:val="0"/>
      <w:marBottom w:val="0"/>
      <w:divBdr>
        <w:top w:val="none" w:sz="0" w:space="0" w:color="auto"/>
        <w:left w:val="none" w:sz="0" w:space="0" w:color="auto"/>
        <w:bottom w:val="none" w:sz="0" w:space="0" w:color="auto"/>
        <w:right w:val="none" w:sz="0" w:space="0" w:color="auto"/>
      </w:divBdr>
    </w:div>
    <w:div w:id="1855797987">
      <w:bodyDiv w:val="1"/>
      <w:marLeft w:val="0"/>
      <w:marRight w:val="0"/>
      <w:marTop w:val="0"/>
      <w:marBottom w:val="0"/>
      <w:divBdr>
        <w:top w:val="none" w:sz="0" w:space="0" w:color="auto"/>
        <w:left w:val="none" w:sz="0" w:space="0" w:color="auto"/>
        <w:bottom w:val="none" w:sz="0" w:space="0" w:color="auto"/>
        <w:right w:val="none" w:sz="0" w:space="0" w:color="auto"/>
      </w:divBdr>
      <w:divsChild>
        <w:div w:id="424083462">
          <w:marLeft w:val="0"/>
          <w:marRight w:val="0"/>
          <w:marTop w:val="0"/>
          <w:marBottom w:val="0"/>
          <w:divBdr>
            <w:top w:val="none" w:sz="0" w:space="0" w:color="auto"/>
            <w:left w:val="none" w:sz="0" w:space="0" w:color="auto"/>
            <w:bottom w:val="none" w:sz="0" w:space="0" w:color="auto"/>
            <w:right w:val="none" w:sz="0" w:space="0" w:color="auto"/>
          </w:divBdr>
        </w:div>
        <w:div w:id="953093808">
          <w:marLeft w:val="0"/>
          <w:marRight w:val="0"/>
          <w:marTop w:val="0"/>
          <w:marBottom w:val="0"/>
          <w:divBdr>
            <w:top w:val="none" w:sz="0" w:space="0" w:color="auto"/>
            <w:left w:val="none" w:sz="0" w:space="0" w:color="auto"/>
            <w:bottom w:val="none" w:sz="0" w:space="0" w:color="auto"/>
            <w:right w:val="none" w:sz="0" w:space="0" w:color="auto"/>
          </w:divBdr>
        </w:div>
        <w:div w:id="991328474">
          <w:marLeft w:val="0"/>
          <w:marRight w:val="0"/>
          <w:marTop w:val="0"/>
          <w:marBottom w:val="0"/>
          <w:divBdr>
            <w:top w:val="none" w:sz="0" w:space="0" w:color="auto"/>
            <w:left w:val="none" w:sz="0" w:space="0" w:color="auto"/>
            <w:bottom w:val="none" w:sz="0" w:space="0" w:color="auto"/>
            <w:right w:val="none" w:sz="0" w:space="0" w:color="auto"/>
          </w:divBdr>
        </w:div>
        <w:div w:id="1526208225">
          <w:marLeft w:val="0"/>
          <w:marRight w:val="0"/>
          <w:marTop w:val="0"/>
          <w:marBottom w:val="0"/>
          <w:divBdr>
            <w:top w:val="none" w:sz="0" w:space="0" w:color="auto"/>
            <w:left w:val="none" w:sz="0" w:space="0" w:color="auto"/>
            <w:bottom w:val="none" w:sz="0" w:space="0" w:color="auto"/>
            <w:right w:val="none" w:sz="0" w:space="0" w:color="auto"/>
          </w:divBdr>
        </w:div>
        <w:div w:id="1816753931">
          <w:marLeft w:val="0"/>
          <w:marRight w:val="0"/>
          <w:marTop w:val="0"/>
          <w:marBottom w:val="0"/>
          <w:divBdr>
            <w:top w:val="none" w:sz="0" w:space="0" w:color="auto"/>
            <w:left w:val="none" w:sz="0" w:space="0" w:color="auto"/>
            <w:bottom w:val="none" w:sz="0" w:space="0" w:color="auto"/>
            <w:right w:val="none" w:sz="0" w:space="0" w:color="auto"/>
          </w:divBdr>
        </w:div>
        <w:div w:id="2030449307">
          <w:marLeft w:val="0"/>
          <w:marRight w:val="0"/>
          <w:marTop w:val="0"/>
          <w:marBottom w:val="0"/>
          <w:divBdr>
            <w:top w:val="none" w:sz="0" w:space="0" w:color="auto"/>
            <w:left w:val="none" w:sz="0" w:space="0" w:color="auto"/>
            <w:bottom w:val="none" w:sz="0" w:space="0" w:color="auto"/>
            <w:right w:val="none" w:sz="0" w:space="0" w:color="auto"/>
          </w:divBdr>
        </w:div>
      </w:divsChild>
    </w:div>
    <w:div w:id="1859807445">
      <w:bodyDiv w:val="1"/>
      <w:marLeft w:val="0"/>
      <w:marRight w:val="0"/>
      <w:marTop w:val="0"/>
      <w:marBottom w:val="0"/>
      <w:divBdr>
        <w:top w:val="none" w:sz="0" w:space="0" w:color="auto"/>
        <w:left w:val="none" w:sz="0" w:space="0" w:color="auto"/>
        <w:bottom w:val="none" w:sz="0" w:space="0" w:color="auto"/>
        <w:right w:val="none" w:sz="0" w:space="0" w:color="auto"/>
      </w:divBdr>
    </w:div>
    <w:div w:id="1862741011">
      <w:bodyDiv w:val="1"/>
      <w:marLeft w:val="0"/>
      <w:marRight w:val="0"/>
      <w:marTop w:val="0"/>
      <w:marBottom w:val="0"/>
      <w:divBdr>
        <w:top w:val="none" w:sz="0" w:space="0" w:color="auto"/>
        <w:left w:val="none" w:sz="0" w:space="0" w:color="auto"/>
        <w:bottom w:val="none" w:sz="0" w:space="0" w:color="auto"/>
        <w:right w:val="none" w:sz="0" w:space="0" w:color="auto"/>
      </w:divBdr>
    </w:div>
    <w:div w:id="1863586400">
      <w:bodyDiv w:val="1"/>
      <w:marLeft w:val="0"/>
      <w:marRight w:val="0"/>
      <w:marTop w:val="0"/>
      <w:marBottom w:val="0"/>
      <w:divBdr>
        <w:top w:val="none" w:sz="0" w:space="0" w:color="auto"/>
        <w:left w:val="none" w:sz="0" w:space="0" w:color="auto"/>
        <w:bottom w:val="none" w:sz="0" w:space="0" w:color="auto"/>
        <w:right w:val="none" w:sz="0" w:space="0" w:color="auto"/>
      </w:divBdr>
    </w:div>
    <w:div w:id="1870289869">
      <w:bodyDiv w:val="1"/>
      <w:marLeft w:val="0"/>
      <w:marRight w:val="0"/>
      <w:marTop w:val="0"/>
      <w:marBottom w:val="0"/>
      <w:divBdr>
        <w:top w:val="none" w:sz="0" w:space="0" w:color="auto"/>
        <w:left w:val="none" w:sz="0" w:space="0" w:color="auto"/>
        <w:bottom w:val="none" w:sz="0" w:space="0" w:color="auto"/>
        <w:right w:val="none" w:sz="0" w:space="0" w:color="auto"/>
      </w:divBdr>
    </w:div>
    <w:div w:id="1870874063">
      <w:bodyDiv w:val="1"/>
      <w:marLeft w:val="0"/>
      <w:marRight w:val="0"/>
      <w:marTop w:val="0"/>
      <w:marBottom w:val="0"/>
      <w:divBdr>
        <w:top w:val="none" w:sz="0" w:space="0" w:color="auto"/>
        <w:left w:val="none" w:sz="0" w:space="0" w:color="auto"/>
        <w:bottom w:val="none" w:sz="0" w:space="0" w:color="auto"/>
        <w:right w:val="none" w:sz="0" w:space="0" w:color="auto"/>
      </w:divBdr>
    </w:div>
    <w:div w:id="1879512727">
      <w:bodyDiv w:val="1"/>
      <w:marLeft w:val="0"/>
      <w:marRight w:val="0"/>
      <w:marTop w:val="0"/>
      <w:marBottom w:val="0"/>
      <w:divBdr>
        <w:top w:val="none" w:sz="0" w:space="0" w:color="auto"/>
        <w:left w:val="none" w:sz="0" w:space="0" w:color="auto"/>
        <w:bottom w:val="none" w:sz="0" w:space="0" w:color="auto"/>
        <w:right w:val="none" w:sz="0" w:space="0" w:color="auto"/>
      </w:divBdr>
    </w:div>
    <w:div w:id="1884946673">
      <w:bodyDiv w:val="1"/>
      <w:marLeft w:val="0"/>
      <w:marRight w:val="0"/>
      <w:marTop w:val="0"/>
      <w:marBottom w:val="0"/>
      <w:divBdr>
        <w:top w:val="none" w:sz="0" w:space="0" w:color="auto"/>
        <w:left w:val="none" w:sz="0" w:space="0" w:color="auto"/>
        <w:bottom w:val="none" w:sz="0" w:space="0" w:color="auto"/>
        <w:right w:val="none" w:sz="0" w:space="0" w:color="auto"/>
      </w:divBdr>
    </w:div>
    <w:div w:id="1885363523">
      <w:bodyDiv w:val="1"/>
      <w:marLeft w:val="0"/>
      <w:marRight w:val="0"/>
      <w:marTop w:val="0"/>
      <w:marBottom w:val="0"/>
      <w:divBdr>
        <w:top w:val="none" w:sz="0" w:space="0" w:color="auto"/>
        <w:left w:val="none" w:sz="0" w:space="0" w:color="auto"/>
        <w:bottom w:val="none" w:sz="0" w:space="0" w:color="auto"/>
        <w:right w:val="none" w:sz="0" w:space="0" w:color="auto"/>
      </w:divBdr>
    </w:div>
    <w:div w:id="1885364894">
      <w:bodyDiv w:val="1"/>
      <w:marLeft w:val="0"/>
      <w:marRight w:val="0"/>
      <w:marTop w:val="0"/>
      <w:marBottom w:val="0"/>
      <w:divBdr>
        <w:top w:val="none" w:sz="0" w:space="0" w:color="auto"/>
        <w:left w:val="none" w:sz="0" w:space="0" w:color="auto"/>
        <w:bottom w:val="none" w:sz="0" w:space="0" w:color="auto"/>
        <w:right w:val="none" w:sz="0" w:space="0" w:color="auto"/>
      </w:divBdr>
      <w:divsChild>
        <w:div w:id="37972466">
          <w:marLeft w:val="0"/>
          <w:marRight w:val="0"/>
          <w:marTop w:val="0"/>
          <w:marBottom w:val="0"/>
          <w:divBdr>
            <w:top w:val="none" w:sz="0" w:space="0" w:color="auto"/>
            <w:left w:val="none" w:sz="0" w:space="0" w:color="auto"/>
            <w:bottom w:val="none" w:sz="0" w:space="0" w:color="auto"/>
            <w:right w:val="none" w:sz="0" w:space="0" w:color="auto"/>
          </w:divBdr>
        </w:div>
        <w:div w:id="213736222">
          <w:marLeft w:val="0"/>
          <w:marRight w:val="0"/>
          <w:marTop w:val="0"/>
          <w:marBottom w:val="0"/>
          <w:divBdr>
            <w:top w:val="none" w:sz="0" w:space="0" w:color="auto"/>
            <w:left w:val="none" w:sz="0" w:space="0" w:color="auto"/>
            <w:bottom w:val="none" w:sz="0" w:space="0" w:color="auto"/>
            <w:right w:val="none" w:sz="0" w:space="0" w:color="auto"/>
          </w:divBdr>
        </w:div>
        <w:div w:id="443112059">
          <w:marLeft w:val="0"/>
          <w:marRight w:val="0"/>
          <w:marTop w:val="0"/>
          <w:marBottom w:val="0"/>
          <w:divBdr>
            <w:top w:val="none" w:sz="0" w:space="0" w:color="auto"/>
            <w:left w:val="none" w:sz="0" w:space="0" w:color="auto"/>
            <w:bottom w:val="none" w:sz="0" w:space="0" w:color="auto"/>
            <w:right w:val="none" w:sz="0" w:space="0" w:color="auto"/>
          </w:divBdr>
        </w:div>
        <w:div w:id="687828448">
          <w:marLeft w:val="0"/>
          <w:marRight w:val="0"/>
          <w:marTop w:val="0"/>
          <w:marBottom w:val="0"/>
          <w:divBdr>
            <w:top w:val="none" w:sz="0" w:space="0" w:color="auto"/>
            <w:left w:val="none" w:sz="0" w:space="0" w:color="auto"/>
            <w:bottom w:val="none" w:sz="0" w:space="0" w:color="auto"/>
            <w:right w:val="none" w:sz="0" w:space="0" w:color="auto"/>
          </w:divBdr>
        </w:div>
        <w:div w:id="724111071">
          <w:marLeft w:val="0"/>
          <w:marRight w:val="0"/>
          <w:marTop w:val="0"/>
          <w:marBottom w:val="0"/>
          <w:divBdr>
            <w:top w:val="none" w:sz="0" w:space="0" w:color="auto"/>
            <w:left w:val="none" w:sz="0" w:space="0" w:color="auto"/>
            <w:bottom w:val="none" w:sz="0" w:space="0" w:color="auto"/>
            <w:right w:val="none" w:sz="0" w:space="0" w:color="auto"/>
          </w:divBdr>
        </w:div>
        <w:div w:id="803352475">
          <w:marLeft w:val="0"/>
          <w:marRight w:val="0"/>
          <w:marTop w:val="0"/>
          <w:marBottom w:val="0"/>
          <w:divBdr>
            <w:top w:val="none" w:sz="0" w:space="0" w:color="auto"/>
            <w:left w:val="none" w:sz="0" w:space="0" w:color="auto"/>
            <w:bottom w:val="none" w:sz="0" w:space="0" w:color="auto"/>
            <w:right w:val="none" w:sz="0" w:space="0" w:color="auto"/>
          </w:divBdr>
        </w:div>
        <w:div w:id="901989603">
          <w:marLeft w:val="0"/>
          <w:marRight w:val="0"/>
          <w:marTop w:val="0"/>
          <w:marBottom w:val="0"/>
          <w:divBdr>
            <w:top w:val="none" w:sz="0" w:space="0" w:color="auto"/>
            <w:left w:val="none" w:sz="0" w:space="0" w:color="auto"/>
            <w:bottom w:val="none" w:sz="0" w:space="0" w:color="auto"/>
            <w:right w:val="none" w:sz="0" w:space="0" w:color="auto"/>
          </w:divBdr>
        </w:div>
        <w:div w:id="1257401640">
          <w:marLeft w:val="0"/>
          <w:marRight w:val="0"/>
          <w:marTop w:val="0"/>
          <w:marBottom w:val="0"/>
          <w:divBdr>
            <w:top w:val="none" w:sz="0" w:space="0" w:color="auto"/>
            <w:left w:val="none" w:sz="0" w:space="0" w:color="auto"/>
            <w:bottom w:val="none" w:sz="0" w:space="0" w:color="auto"/>
            <w:right w:val="none" w:sz="0" w:space="0" w:color="auto"/>
          </w:divBdr>
        </w:div>
        <w:div w:id="1354309147">
          <w:marLeft w:val="0"/>
          <w:marRight w:val="0"/>
          <w:marTop w:val="0"/>
          <w:marBottom w:val="0"/>
          <w:divBdr>
            <w:top w:val="none" w:sz="0" w:space="0" w:color="auto"/>
            <w:left w:val="none" w:sz="0" w:space="0" w:color="auto"/>
            <w:bottom w:val="none" w:sz="0" w:space="0" w:color="auto"/>
            <w:right w:val="none" w:sz="0" w:space="0" w:color="auto"/>
          </w:divBdr>
        </w:div>
        <w:div w:id="1360082367">
          <w:marLeft w:val="0"/>
          <w:marRight w:val="0"/>
          <w:marTop w:val="0"/>
          <w:marBottom w:val="0"/>
          <w:divBdr>
            <w:top w:val="none" w:sz="0" w:space="0" w:color="auto"/>
            <w:left w:val="none" w:sz="0" w:space="0" w:color="auto"/>
            <w:bottom w:val="none" w:sz="0" w:space="0" w:color="auto"/>
            <w:right w:val="none" w:sz="0" w:space="0" w:color="auto"/>
          </w:divBdr>
        </w:div>
        <w:div w:id="1371954865">
          <w:marLeft w:val="0"/>
          <w:marRight w:val="0"/>
          <w:marTop w:val="0"/>
          <w:marBottom w:val="0"/>
          <w:divBdr>
            <w:top w:val="none" w:sz="0" w:space="0" w:color="auto"/>
            <w:left w:val="none" w:sz="0" w:space="0" w:color="auto"/>
            <w:bottom w:val="none" w:sz="0" w:space="0" w:color="auto"/>
            <w:right w:val="none" w:sz="0" w:space="0" w:color="auto"/>
          </w:divBdr>
        </w:div>
        <w:div w:id="1442187107">
          <w:marLeft w:val="0"/>
          <w:marRight w:val="0"/>
          <w:marTop w:val="0"/>
          <w:marBottom w:val="0"/>
          <w:divBdr>
            <w:top w:val="none" w:sz="0" w:space="0" w:color="auto"/>
            <w:left w:val="none" w:sz="0" w:space="0" w:color="auto"/>
            <w:bottom w:val="none" w:sz="0" w:space="0" w:color="auto"/>
            <w:right w:val="none" w:sz="0" w:space="0" w:color="auto"/>
          </w:divBdr>
        </w:div>
        <w:div w:id="1483813989">
          <w:marLeft w:val="0"/>
          <w:marRight w:val="0"/>
          <w:marTop w:val="0"/>
          <w:marBottom w:val="0"/>
          <w:divBdr>
            <w:top w:val="none" w:sz="0" w:space="0" w:color="auto"/>
            <w:left w:val="none" w:sz="0" w:space="0" w:color="auto"/>
            <w:bottom w:val="none" w:sz="0" w:space="0" w:color="auto"/>
            <w:right w:val="none" w:sz="0" w:space="0" w:color="auto"/>
          </w:divBdr>
        </w:div>
        <w:div w:id="1544631041">
          <w:marLeft w:val="0"/>
          <w:marRight w:val="0"/>
          <w:marTop w:val="0"/>
          <w:marBottom w:val="0"/>
          <w:divBdr>
            <w:top w:val="none" w:sz="0" w:space="0" w:color="auto"/>
            <w:left w:val="none" w:sz="0" w:space="0" w:color="auto"/>
            <w:bottom w:val="none" w:sz="0" w:space="0" w:color="auto"/>
            <w:right w:val="none" w:sz="0" w:space="0" w:color="auto"/>
          </w:divBdr>
        </w:div>
        <w:div w:id="1867208723">
          <w:marLeft w:val="0"/>
          <w:marRight w:val="0"/>
          <w:marTop w:val="0"/>
          <w:marBottom w:val="0"/>
          <w:divBdr>
            <w:top w:val="none" w:sz="0" w:space="0" w:color="auto"/>
            <w:left w:val="none" w:sz="0" w:space="0" w:color="auto"/>
            <w:bottom w:val="none" w:sz="0" w:space="0" w:color="auto"/>
            <w:right w:val="none" w:sz="0" w:space="0" w:color="auto"/>
          </w:divBdr>
        </w:div>
        <w:div w:id="1954632588">
          <w:marLeft w:val="0"/>
          <w:marRight w:val="0"/>
          <w:marTop w:val="0"/>
          <w:marBottom w:val="0"/>
          <w:divBdr>
            <w:top w:val="none" w:sz="0" w:space="0" w:color="auto"/>
            <w:left w:val="none" w:sz="0" w:space="0" w:color="auto"/>
            <w:bottom w:val="none" w:sz="0" w:space="0" w:color="auto"/>
            <w:right w:val="none" w:sz="0" w:space="0" w:color="auto"/>
          </w:divBdr>
        </w:div>
        <w:div w:id="2049140689">
          <w:marLeft w:val="0"/>
          <w:marRight w:val="0"/>
          <w:marTop w:val="0"/>
          <w:marBottom w:val="0"/>
          <w:divBdr>
            <w:top w:val="none" w:sz="0" w:space="0" w:color="auto"/>
            <w:left w:val="none" w:sz="0" w:space="0" w:color="auto"/>
            <w:bottom w:val="none" w:sz="0" w:space="0" w:color="auto"/>
            <w:right w:val="none" w:sz="0" w:space="0" w:color="auto"/>
          </w:divBdr>
        </w:div>
      </w:divsChild>
    </w:div>
    <w:div w:id="1891723245">
      <w:bodyDiv w:val="1"/>
      <w:marLeft w:val="0"/>
      <w:marRight w:val="0"/>
      <w:marTop w:val="0"/>
      <w:marBottom w:val="0"/>
      <w:divBdr>
        <w:top w:val="none" w:sz="0" w:space="0" w:color="auto"/>
        <w:left w:val="none" w:sz="0" w:space="0" w:color="auto"/>
        <w:bottom w:val="none" w:sz="0" w:space="0" w:color="auto"/>
        <w:right w:val="none" w:sz="0" w:space="0" w:color="auto"/>
      </w:divBdr>
    </w:div>
    <w:div w:id="1892840619">
      <w:bodyDiv w:val="1"/>
      <w:marLeft w:val="0"/>
      <w:marRight w:val="0"/>
      <w:marTop w:val="0"/>
      <w:marBottom w:val="0"/>
      <w:divBdr>
        <w:top w:val="none" w:sz="0" w:space="0" w:color="auto"/>
        <w:left w:val="none" w:sz="0" w:space="0" w:color="auto"/>
        <w:bottom w:val="none" w:sz="0" w:space="0" w:color="auto"/>
        <w:right w:val="none" w:sz="0" w:space="0" w:color="auto"/>
      </w:divBdr>
    </w:div>
    <w:div w:id="1902446894">
      <w:bodyDiv w:val="1"/>
      <w:marLeft w:val="0"/>
      <w:marRight w:val="0"/>
      <w:marTop w:val="0"/>
      <w:marBottom w:val="0"/>
      <w:divBdr>
        <w:top w:val="none" w:sz="0" w:space="0" w:color="auto"/>
        <w:left w:val="none" w:sz="0" w:space="0" w:color="auto"/>
        <w:bottom w:val="none" w:sz="0" w:space="0" w:color="auto"/>
        <w:right w:val="none" w:sz="0" w:space="0" w:color="auto"/>
      </w:divBdr>
    </w:div>
    <w:div w:id="1906723892">
      <w:bodyDiv w:val="1"/>
      <w:marLeft w:val="0"/>
      <w:marRight w:val="0"/>
      <w:marTop w:val="0"/>
      <w:marBottom w:val="0"/>
      <w:divBdr>
        <w:top w:val="none" w:sz="0" w:space="0" w:color="auto"/>
        <w:left w:val="none" w:sz="0" w:space="0" w:color="auto"/>
        <w:bottom w:val="none" w:sz="0" w:space="0" w:color="auto"/>
        <w:right w:val="none" w:sz="0" w:space="0" w:color="auto"/>
      </w:divBdr>
    </w:div>
    <w:div w:id="1913083764">
      <w:bodyDiv w:val="1"/>
      <w:marLeft w:val="0"/>
      <w:marRight w:val="0"/>
      <w:marTop w:val="0"/>
      <w:marBottom w:val="0"/>
      <w:divBdr>
        <w:top w:val="none" w:sz="0" w:space="0" w:color="auto"/>
        <w:left w:val="none" w:sz="0" w:space="0" w:color="auto"/>
        <w:bottom w:val="none" w:sz="0" w:space="0" w:color="auto"/>
        <w:right w:val="none" w:sz="0" w:space="0" w:color="auto"/>
      </w:divBdr>
    </w:div>
    <w:div w:id="1921670621">
      <w:bodyDiv w:val="1"/>
      <w:marLeft w:val="0"/>
      <w:marRight w:val="0"/>
      <w:marTop w:val="0"/>
      <w:marBottom w:val="0"/>
      <w:divBdr>
        <w:top w:val="none" w:sz="0" w:space="0" w:color="auto"/>
        <w:left w:val="none" w:sz="0" w:space="0" w:color="auto"/>
        <w:bottom w:val="none" w:sz="0" w:space="0" w:color="auto"/>
        <w:right w:val="none" w:sz="0" w:space="0" w:color="auto"/>
      </w:divBdr>
    </w:div>
    <w:div w:id="1923300092">
      <w:bodyDiv w:val="1"/>
      <w:marLeft w:val="0"/>
      <w:marRight w:val="0"/>
      <w:marTop w:val="0"/>
      <w:marBottom w:val="0"/>
      <w:divBdr>
        <w:top w:val="none" w:sz="0" w:space="0" w:color="auto"/>
        <w:left w:val="none" w:sz="0" w:space="0" w:color="auto"/>
        <w:bottom w:val="none" w:sz="0" w:space="0" w:color="auto"/>
        <w:right w:val="none" w:sz="0" w:space="0" w:color="auto"/>
      </w:divBdr>
    </w:div>
    <w:div w:id="1923565705">
      <w:bodyDiv w:val="1"/>
      <w:marLeft w:val="0"/>
      <w:marRight w:val="0"/>
      <w:marTop w:val="0"/>
      <w:marBottom w:val="0"/>
      <w:divBdr>
        <w:top w:val="none" w:sz="0" w:space="0" w:color="auto"/>
        <w:left w:val="none" w:sz="0" w:space="0" w:color="auto"/>
        <w:bottom w:val="none" w:sz="0" w:space="0" w:color="auto"/>
        <w:right w:val="none" w:sz="0" w:space="0" w:color="auto"/>
      </w:divBdr>
    </w:div>
    <w:div w:id="1925915416">
      <w:bodyDiv w:val="1"/>
      <w:marLeft w:val="0"/>
      <w:marRight w:val="0"/>
      <w:marTop w:val="0"/>
      <w:marBottom w:val="0"/>
      <w:divBdr>
        <w:top w:val="none" w:sz="0" w:space="0" w:color="auto"/>
        <w:left w:val="none" w:sz="0" w:space="0" w:color="auto"/>
        <w:bottom w:val="none" w:sz="0" w:space="0" w:color="auto"/>
        <w:right w:val="none" w:sz="0" w:space="0" w:color="auto"/>
      </w:divBdr>
    </w:div>
    <w:div w:id="1927422334">
      <w:bodyDiv w:val="1"/>
      <w:marLeft w:val="0"/>
      <w:marRight w:val="0"/>
      <w:marTop w:val="0"/>
      <w:marBottom w:val="0"/>
      <w:divBdr>
        <w:top w:val="none" w:sz="0" w:space="0" w:color="auto"/>
        <w:left w:val="none" w:sz="0" w:space="0" w:color="auto"/>
        <w:bottom w:val="none" w:sz="0" w:space="0" w:color="auto"/>
        <w:right w:val="none" w:sz="0" w:space="0" w:color="auto"/>
      </w:divBdr>
    </w:div>
    <w:div w:id="1929730755">
      <w:bodyDiv w:val="1"/>
      <w:marLeft w:val="0"/>
      <w:marRight w:val="0"/>
      <w:marTop w:val="0"/>
      <w:marBottom w:val="0"/>
      <w:divBdr>
        <w:top w:val="none" w:sz="0" w:space="0" w:color="auto"/>
        <w:left w:val="none" w:sz="0" w:space="0" w:color="auto"/>
        <w:bottom w:val="none" w:sz="0" w:space="0" w:color="auto"/>
        <w:right w:val="none" w:sz="0" w:space="0" w:color="auto"/>
      </w:divBdr>
    </w:div>
    <w:div w:id="1931162862">
      <w:bodyDiv w:val="1"/>
      <w:marLeft w:val="0"/>
      <w:marRight w:val="0"/>
      <w:marTop w:val="0"/>
      <w:marBottom w:val="0"/>
      <w:divBdr>
        <w:top w:val="none" w:sz="0" w:space="0" w:color="auto"/>
        <w:left w:val="none" w:sz="0" w:space="0" w:color="auto"/>
        <w:bottom w:val="none" w:sz="0" w:space="0" w:color="auto"/>
        <w:right w:val="none" w:sz="0" w:space="0" w:color="auto"/>
      </w:divBdr>
    </w:div>
    <w:div w:id="1933199887">
      <w:bodyDiv w:val="1"/>
      <w:marLeft w:val="0"/>
      <w:marRight w:val="0"/>
      <w:marTop w:val="0"/>
      <w:marBottom w:val="0"/>
      <w:divBdr>
        <w:top w:val="none" w:sz="0" w:space="0" w:color="auto"/>
        <w:left w:val="none" w:sz="0" w:space="0" w:color="auto"/>
        <w:bottom w:val="none" w:sz="0" w:space="0" w:color="auto"/>
        <w:right w:val="none" w:sz="0" w:space="0" w:color="auto"/>
      </w:divBdr>
    </w:div>
    <w:div w:id="1936549180">
      <w:bodyDiv w:val="1"/>
      <w:marLeft w:val="0"/>
      <w:marRight w:val="0"/>
      <w:marTop w:val="0"/>
      <w:marBottom w:val="0"/>
      <w:divBdr>
        <w:top w:val="none" w:sz="0" w:space="0" w:color="auto"/>
        <w:left w:val="none" w:sz="0" w:space="0" w:color="auto"/>
        <w:bottom w:val="none" w:sz="0" w:space="0" w:color="auto"/>
        <w:right w:val="none" w:sz="0" w:space="0" w:color="auto"/>
      </w:divBdr>
      <w:divsChild>
        <w:div w:id="6955220">
          <w:marLeft w:val="0"/>
          <w:marRight w:val="0"/>
          <w:marTop w:val="0"/>
          <w:marBottom w:val="0"/>
          <w:divBdr>
            <w:top w:val="none" w:sz="0" w:space="0" w:color="auto"/>
            <w:left w:val="none" w:sz="0" w:space="0" w:color="auto"/>
            <w:bottom w:val="none" w:sz="0" w:space="0" w:color="auto"/>
            <w:right w:val="none" w:sz="0" w:space="0" w:color="auto"/>
          </w:divBdr>
        </w:div>
        <w:div w:id="25716307">
          <w:marLeft w:val="0"/>
          <w:marRight w:val="0"/>
          <w:marTop w:val="0"/>
          <w:marBottom w:val="0"/>
          <w:divBdr>
            <w:top w:val="none" w:sz="0" w:space="0" w:color="auto"/>
            <w:left w:val="none" w:sz="0" w:space="0" w:color="auto"/>
            <w:bottom w:val="none" w:sz="0" w:space="0" w:color="auto"/>
            <w:right w:val="none" w:sz="0" w:space="0" w:color="auto"/>
          </w:divBdr>
        </w:div>
        <w:div w:id="40517018">
          <w:marLeft w:val="0"/>
          <w:marRight w:val="0"/>
          <w:marTop w:val="0"/>
          <w:marBottom w:val="0"/>
          <w:divBdr>
            <w:top w:val="none" w:sz="0" w:space="0" w:color="auto"/>
            <w:left w:val="none" w:sz="0" w:space="0" w:color="auto"/>
            <w:bottom w:val="none" w:sz="0" w:space="0" w:color="auto"/>
            <w:right w:val="none" w:sz="0" w:space="0" w:color="auto"/>
          </w:divBdr>
          <w:divsChild>
            <w:div w:id="1621257010">
              <w:marLeft w:val="0"/>
              <w:marRight w:val="0"/>
              <w:marTop w:val="0"/>
              <w:marBottom w:val="0"/>
              <w:divBdr>
                <w:top w:val="none" w:sz="0" w:space="0" w:color="auto"/>
                <w:left w:val="none" w:sz="0" w:space="0" w:color="auto"/>
                <w:bottom w:val="none" w:sz="0" w:space="0" w:color="auto"/>
                <w:right w:val="none" w:sz="0" w:space="0" w:color="auto"/>
              </w:divBdr>
            </w:div>
          </w:divsChild>
        </w:div>
        <w:div w:id="52971486">
          <w:marLeft w:val="0"/>
          <w:marRight w:val="0"/>
          <w:marTop w:val="0"/>
          <w:marBottom w:val="0"/>
          <w:divBdr>
            <w:top w:val="none" w:sz="0" w:space="0" w:color="auto"/>
            <w:left w:val="none" w:sz="0" w:space="0" w:color="auto"/>
            <w:bottom w:val="none" w:sz="0" w:space="0" w:color="auto"/>
            <w:right w:val="none" w:sz="0" w:space="0" w:color="auto"/>
          </w:divBdr>
        </w:div>
        <w:div w:id="64451957">
          <w:marLeft w:val="0"/>
          <w:marRight w:val="0"/>
          <w:marTop w:val="0"/>
          <w:marBottom w:val="0"/>
          <w:divBdr>
            <w:top w:val="none" w:sz="0" w:space="0" w:color="auto"/>
            <w:left w:val="none" w:sz="0" w:space="0" w:color="auto"/>
            <w:bottom w:val="none" w:sz="0" w:space="0" w:color="auto"/>
            <w:right w:val="none" w:sz="0" w:space="0" w:color="auto"/>
          </w:divBdr>
          <w:divsChild>
            <w:div w:id="487212377">
              <w:marLeft w:val="-75"/>
              <w:marRight w:val="0"/>
              <w:marTop w:val="30"/>
              <w:marBottom w:val="30"/>
              <w:divBdr>
                <w:top w:val="none" w:sz="0" w:space="0" w:color="auto"/>
                <w:left w:val="none" w:sz="0" w:space="0" w:color="auto"/>
                <w:bottom w:val="none" w:sz="0" w:space="0" w:color="auto"/>
                <w:right w:val="none" w:sz="0" w:space="0" w:color="auto"/>
              </w:divBdr>
              <w:divsChild>
                <w:div w:id="527107389">
                  <w:marLeft w:val="0"/>
                  <w:marRight w:val="0"/>
                  <w:marTop w:val="0"/>
                  <w:marBottom w:val="0"/>
                  <w:divBdr>
                    <w:top w:val="none" w:sz="0" w:space="0" w:color="auto"/>
                    <w:left w:val="none" w:sz="0" w:space="0" w:color="auto"/>
                    <w:bottom w:val="none" w:sz="0" w:space="0" w:color="auto"/>
                    <w:right w:val="none" w:sz="0" w:space="0" w:color="auto"/>
                  </w:divBdr>
                  <w:divsChild>
                    <w:div w:id="203639437">
                      <w:marLeft w:val="0"/>
                      <w:marRight w:val="0"/>
                      <w:marTop w:val="0"/>
                      <w:marBottom w:val="0"/>
                      <w:divBdr>
                        <w:top w:val="none" w:sz="0" w:space="0" w:color="auto"/>
                        <w:left w:val="none" w:sz="0" w:space="0" w:color="auto"/>
                        <w:bottom w:val="none" w:sz="0" w:space="0" w:color="auto"/>
                        <w:right w:val="none" w:sz="0" w:space="0" w:color="auto"/>
                      </w:divBdr>
                    </w:div>
                  </w:divsChild>
                </w:div>
                <w:div w:id="558902386">
                  <w:marLeft w:val="0"/>
                  <w:marRight w:val="0"/>
                  <w:marTop w:val="0"/>
                  <w:marBottom w:val="0"/>
                  <w:divBdr>
                    <w:top w:val="none" w:sz="0" w:space="0" w:color="auto"/>
                    <w:left w:val="none" w:sz="0" w:space="0" w:color="auto"/>
                    <w:bottom w:val="none" w:sz="0" w:space="0" w:color="auto"/>
                    <w:right w:val="none" w:sz="0" w:space="0" w:color="auto"/>
                  </w:divBdr>
                  <w:divsChild>
                    <w:div w:id="2037997442">
                      <w:marLeft w:val="0"/>
                      <w:marRight w:val="0"/>
                      <w:marTop w:val="0"/>
                      <w:marBottom w:val="0"/>
                      <w:divBdr>
                        <w:top w:val="none" w:sz="0" w:space="0" w:color="auto"/>
                        <w:left w:val="none" w:sz="0" w:space="0" w:color="auto"/>
                        <w:bottom w:val="none" w:sz="0" w:space="0" w:color="auto"/>
                        <w:right w:val="none" w:sz="0" w:space="0" w:color="auto"/>
                      </w:divBdr>
                    </w:div>
                  </w:divsChild>
                </w:div>
                <w:div w:id="1529641216">
                  <w:marLeft w:val="0"/>
                  <w:marRight w:val="0"/>
                  <w:marTop w:val="0"/>
                  <w:marBottom w:val="0"/>
                  <w:divBdr>
                    <w:top w:val="none" w:sz="0" w:space="0" w:color="auto"/>
                    <w:left w:val="none" w:sz="0" w:space="0" w:color="auto"/>
                    <w:bottom w:val="none" w:sz="0" w:space="0" w:color="auto"/>
                    <w:right w:val="none" w:sz="0" w:space="0" w:color="auto"/>
                  </w:divBdr>
                  <w:divsChild>
                    <w:div w:id="386077359">
                      <w:marLeft w:val="0"/>
                      <w:marRight w:val="0"/>
                      <w:marTop w:val="0"/>
                      <w:marBottom w:val="0"/>
                      <w:divBdr>
                        <w:top w:val="none" w:sz="0" w:space="0" w:color="auto"/>
                        <w:left w:val="none" w:sz="0" w:space="0" w:color="auto"/>
                        <w:bottom w:val="none" w:sz="0" w:space="0" w:color="auto"/>
                        <w:right w:val="none" w:sz="0" w:space="0" w:color="auto"/>
                      </w:divBdr>
                    </w:div>
                  </w:divsChild>
                </w:div>
                <w:div w:id="1659267600">
                  <w:marLeft w:val="0"/>
                  <w:marRight w:val="0"/>
                  <w:marTop w:val="0"/>
                  <w:marBottom w:val="0"/>
                  <w:divBdr>
                    <w:top w:val="none" w:sz="0" w:space="0" w:color="auto"/>
                    <w:left w:val="none" w:sz="0" w:space="0" w:color="auto"/>
                    <w:bottom w:val="none" w:sz="0" w:space="0" w:color="auto"/>
                    <w:right w:val="none" w:sz="0" w:space="0" w:color="auto"/>
                  </w:divBdr>
                  <w:divsChild>
                    <w:div w:id="140313832">
                      <w:marLeft w:val="0"/>
                      <w:marRight w:val="0"/>
                      <w:marTop w:val="0"/>
                      <w:marBottom w:val="0"/>
                      <w:divBdr>
                        <w:top w:val="none" w:sz="0" w:space="0" w:color="auto"/>
                        <w:left w:val="none" w:sz="0" w:space="0" w:color="auto"/>
                        <w:bottom w:val="none" w:sz="0" w:space="0" w:color="auto"/>
                        <w:right w:val="none" w:sz="0" w:space="0" w:color="auto"/>
                      </w:divBdr>
                    </w:div>
                    <w:div w:id="180752044">
                      <w:marLeft w:val="0"/>
                      <w:marRight w:val="0"/>
                      <w:marTop w:val="0"/>
                      <w:marBottom w:val="0"/>
                      <w:divBdr>
                        <w:top w:val="none" w:sz="0" w:space="0" w:color="auto"/>
                        <w:left w:val="none" w:sz="0" w:space="0" w:color="auto"/>
                        <w:bottom w:val="none" w:sz="0" w:space="0" w:color="auto"/>
                        <w:right w:val="none" w:sz="0" w:space="0" w:color="auto"/>
                      </w:divBdr>
                    </w:div>
                    <w:div w:id="241723926">
                      <w:marLeft w:val="0"/>
                      <w:marRight w:val="0"/>
                      <w:marTop w:val="0"/>
                      <w:marBottom w:val="0"/>
                      <w:divBdr>
                        <w:top w:val="none" w:sz="0" w:space="0" w:color="auto"/>
                        <w:left w:val="none" w:sz="0" w:space="0" w:color="auto"/>
                        <w:bottom w:val="none" w:sz="0" w:space="0" w:color="auto"/>
                        <w:right w:val="none" w:sz="0" w:space="0" w:color="auto"/>
                      </w:divBdr>
                    </w:div>
                    <w:div w:id="250746964">
                      <w:marLeft w:val="0"/>
                      <w:marRight w:val="0"/>
                      <w:marTop w:val="0"/>
                      <w:marBottom w:val="0"/>
                      <w:divBdr>
                        <w:top w:val="none" w:sz="0" w:space="0" w:color="auto"/>
                        <w:left w:val="none" w:sz="0" w:space="0" w:color="auto"/>
                        <w:bottom w:val="none" w:sz="0" w:space="0" w:color="auto"/>
                        <w:right w:val="none" w:sz="0" w:space="0" w:color="auto"/>
                      </w:divBdr>
                    </w:div>
                    <w:div w:id="549342700">
                      <w:marLeft w:val="0"/>
                      <w:marRight w:val="0"/>
                      <w:marTop w:val="0"/>
                      <w:marBottom w:val="0"/>
                      <w:divBdr>
                        <w:top w:val="none" w:sz="0" w:space="0" w:color="auto"/>
                        <w:left w:val="none" w:sz="0" w:space="0" w:color="auto"/>
                        <w:bottom w:val="none" w:sz="0" w:space="0" w:color="auto"/>
                        <w:right w:val="none" w:sz="0" w:space="0" w:color="auto"/>
                      </w:divBdr>
                    </w:div>
                    <w:div w:id="700319379">
                      <w:marLeft w:val="0"/>
                      <w:marRight w:val="0"/>
                      <w:marTop w:val="0"/>
                      <w:marBottom w:val="0"/>
                      <w:divBdr>
                        <w:top w:val="none" w:sz="0" w:space="0" w:color="auto"/>
                        <w:left w:val="none" w:sz="0" w:space="0" w:color="auto"/>
                        <w:bottom w:val="none" w:sz="0" w:space="0" w:color="auto"/>
                        <w:right w:val="none" w:sz="0" w:space="0" w:color="auto"/>
                      </w:divBdr>
                    </w:div>
                    <w:div w:id="748499985">
                      <w:marLeft w:val="0"/>
                      <w:marRight w:val="0"/>
                      <w:marTop w:val="0"/>
                      <w:marBottom w:val="0"/>
                      <w:divBdr>
                        <w:top w:val="none" w:sz="0" w:space="0" w:color="auto"/>
                        <w:left w:val="none" w:sz="0" w:space="0" w:color="auto"/>
                        <w:bottom w:val="none" w:sz="0" w:space="0" w:color="auto"/>
                        <w:right w:val="none" w:sz="0" w:space="0" w:color="auto"/>
                      </w:divBdr>
                    </w:div>
                    <w:div w:id="891890554">
                      <w:marLeft w:val="0"/>
                      <w:marRight w:val="0"/>
                      <w:marTop w:val="0"/>
                      <w:marBottom w:val="0"/>
                      <w:divBdr>
                        <w:top w:val="none" w:sz="0" w:space="0" w:color="auto"/>
                        <w:left w:val="none" w:sz="0" w:space="0" w:color="auto"/>
                        <w:bottom w:val="none" w:sz="0" w:space="0" w:color="auto"/>
                        <w:right w:val="none" w:sz="0" w:space="0" w:color="auto"/>
                      </w:divBdr>
                    </w:div>
                    <w:div w:id="927924642">
                      <w:marLeft w:val="0"/>
                      <w:marRight w:val="0"/>
                      <w:marTop w:val="0"/>
                      <w:marBottom w:val="0"/>
                      <w:divBdr>
                        <w:top w:val="none" w:sz="0" w:space="0" w:color="auto"/>
                        <w:left w:val="none" w:sz="0" w:space="0" w:color="auto"/>
                        <w:bottom w:val="none" w:sz="0" w:space="0" w:color="auto"/>
                        <w:right w:val="none" w:sz="0" w:space="0" w:color="auto"/>
                      </w:divBdr>
                    </w:div>
                    <w:div w:id="1114596748">
                      <w:marLeft w:val="0"/>
                      <w:marRight w:val="0"/>
                      <w:marTop w:val="0"/>
                      <w:marBottom w:val="0"/>
                      <w:divBdr>
                        <w:top w:val="none" w:sz="0" w:space="0" w:color="auto"/>
                        <w:left w:val="none" w:sz="0" w:space="0" w:color="auto"/>
                        <w:bottom w:val="none" w:sz="0" w:space="0" w:color="auto"/>
                        <w:right w:val="none" w:sz="0" w:space="0" w:color="auto"/>
                      </w:divBdr>
                    </w:div>
                    <w:div w:id="1677263063">
                      <w:marLeft w:val="0"/>
                      <w:marRight w:val="0"/>
                      <w:marTop w:val="0"/>
                      <w:marBottom w:val="0"/>
                      <w:divBdr>
                        <w:top w:val="none" w:sz="0" w:space="0" w:color="auto"/>
                        <w:left w:val="none" w:sz="0" w:space="0" w:color="auto"/>
                        <w:bottom w:val="none" w:sz="0" w:space="0" w:color="auto"/>
                        <w:right w:val="none" w:sz="0" w:space="0" w:color="auto"/>
                      </w:divBdr>
                    </w:div>
                    <w:div w:id="1818690657">
                      <w:marLeft w:val="0"/>
                      <w:marRight w:val="0"/>
                      <w:marTop w:val="0"/>
                      <w:marBottom w:val="0"/>
                      <w:divBdr>
                        <w:top w:val="none" w:sz="0" w:space="0" w:color="auto"/>
                        <w:left w:val="none" w:sz="0" w:space="0" w:color="auto"/>
                        <w:bottom w:val="none" w:sz="0" w:space="0" w:color="auto"/>
                        <w:right w:val="none" w:sz="0" w:space="0" w:color="auto"/>
                      </w:divBdr>
                    </w:div>
                    <w:div w:id="1911766251">
                      <w:marLeft w:val="0"/>
                      <w:marRight w:val="0"/>
                      <w:marTop w:val="0"/>
                      <w:marBottom w:val="0"/>
                      <w:divBdr>
                        <w:top w:val="none" w:sz="0" w:space="0" w:color="auto"/>
                        <w:left w:val="none" w:sz="0" w:space="0" w:color="auto"/>
                        <w:bottom w:val="none" w:sz="0" w:space="0" w:color="auto"/>
                        <w:right w:val="none" w:sz="0" w:space="0" w:color="auto"/>
                      </w:divBdr>
                    </w:div>
                    <w:div w:id="2021394920">
                      <w:marLeft w:val="0"/>
                      <w:marRight w:val="0"/>
                      <w:marTop w:val="0"/>
                      <w:marBottom w:val="0"/>
                      <w:divBdr>
                        <w:top w:val="none" w:sz="0" w:space="0" w:color="auto"/>
                        <w:left w:val="none" w:sz="0" w:space="0" w:color="auto"/>
                        <w:bottom w:val="none" w:sz="0" w:space="0" w:color="auto"/>
                        <w:right w:val="none" w:sz="0" w:space="0" w:color="auto"/>
                      </w:divBdr>
                    </w:div>
                    <w:div w:id="21119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1434">
          <w:marLeft w:val="0"/>
          <w:marRight w:val="0"/>
          <w:marTop w:val="0"/>
          <w:marBottom w:val="0"/>
          <w:divBdr>
            <w:top w:val="none" w:sz="0" w:space="0" w:color="auto"/>
            <w:left w:val="none" w:sz="0" w:space="0" w:color="auto"/>
            <w:bottom w:val="none" w:sz="0" w:space="0" w:color="auto"/>
            <w:right w:val="none" w:sz="0" w:space="0" w:color="auto"/>
          </w:divBdr>
        </w:div>
        <w:div w:id="98258208">
          <w:marLeft w:val="0"/>
          <w:marRight w:val="0"/>
          <w:marTop w:val="0"/>
          <w:marBottom w:val="0"/>
          <w:divBdr>
            <w:top w:val="none" w:sz="0" w:space="0" w:color="auto"/>
            <w:left w:val="none" w:sz="0" w:space="0" w:color="auto"/>
            <w:bottom w:val="none" w:sz="0" w:space="0" w:color="auto"/>
            <w:right w:val="none" w:sz="0" w:space="0" w:color="auto"/>
          </w:divBdr>
        </w:div>
        <w:div w:id="98643838">
          <w:marLeft w:val="0"/>
          <w:marRight w:val="0"/>
          <w:marTop w:val="0"/>
          <w:marBottom w:val="0"/>
          <w:divBdr>
            <w:top w:val="none" w:sz="0" w:space="0" w:color="auto"/>
            <w:left w:val="none" w:sz="0" w:space="0" w:color="auto"/>
            <w:bottom w:val="none" w:sz="0" w:space="0" w:color="auto"/>
            <w:right w:val="none" w:sz="0" w:space="0" w:color="auto"/>
          </w:divBdr>
        </w:div>
        <w:div w:id="114832764">
          <w:marLeft w:val="0"/>
          <w:marRight w:val="0"/>
          <w:marTop w:val="0"/>
          <w:marBottom w:val="0"/>
          <w:divBdr>
            <w:top w:val="none" w:sz="0" w:space="0" w:color="auto"/>
            <w:left w:val="none" w:sz="0" w:space="0" w:color="auto"/>
            <w:bottom w:val="none" w:sz="0" w:space="0" w:color="auto"/>
            <w:right w:val="none" w:sz="0" w:space="0" w:color="auto"/>
          </w:divBdr>
        </w:div>
        <w:div w:id="180361985">
          <w:marLeft w:val="0"/>
          <w:marRight w:val="0"/>
          <w:marTop w:val="0"/>
          <w:marBottom w:val="0"/>
          <w:divBdr>
            <w:top w:val="none" w:sz="0" w:space="0" w:color="auto"/>
            <w:left w:val="none" w:sz="0" w:space="0" w:color="auto"/>
            <w:bottom w:val="none" w:sz="0" w:space="0" w:color="auto"/>
            <w:right w:val="none" w:sz="0" w:space="0" w:color="auto"/>
          </w:divBdr>
          <w:divsChild>
            <w:div w:id="430206725">
              <w:marLeft w:val="0"/>
              <w:marRight w:val="0"/>
              <w:marTop w:val="0"/>
              <w:marBottom w:val="0"/>
              <w:divBdr>
                <w:top w:val="none" w:sz="0" w:space="0" w:color="auto"/>
                <w:left w:val="none" w:sz="0" w:space="0" w:color="auto"/>
                <w:bottom w:val="none" w:sz="0" w:space="0" w:color="auto"/>
                <w:right w:val="none" w:sz="0" w:space="0" w:color="auto"/>
              </w:divBdr>
            </w:div>
            <w:div w:id="821852526">
              <w:marLeft w:val="0"/>
              <w:marRight w:val="0"/>
              <w:marTop w:val="0"/>
              <w:marBottom w:val="0"/>
              <w:divBdr>
                <w:top w:val="none" w:sz="0" w:space="0" w:color="auto"/>
                <w:left w:val="none" w:sz="0" w:space="0" w:color="auto"/>
                <w:bottom w:val="none" w:sz="0" w:space="0" w:color="auto"/>
                <w:right w:val="none" w:sz="0" w:space="0" w:color="auto"/>
              </w:divBdr>
            </w:div>
            <w:div w:id="838497397">
              <w:marLeft w:val="0"/>
              <w:marRight w:val="0"/>
              <w:marTop w:val="0"/>
              <w:marBottom w:val="0"/>
              <w:divBdr>
                <w:top w:val="none" w:sz="0" w:space="0" w:color="auto"/>
                <w:left w:val="none" w:sz="0" w:space="0" w:color="auto"/>
                <w:bottom w:val="none" w:sz="0" w:space="0" w:color="auto"/>
                <w:right w:val="none" w:sz="0" w:space="0" w:color="auto"/>
              </w:divBdr>
            </w:div>
          </w:divsChild>
        </w:div>
        <w:div w:id="192960650">
          <w:marLeft w:val="0"/>
          <w:marRight w:val="0"/>
          <w:marTop w:val="0"/>
          <w:marBottom w:val="0"/>
          <w:divBdr>
            <w:top w:val="none" w:sz="0" w:space="0" w:color="auto"/>
            <w:left w:val="none" w:sz="0" w:space="0" w:color="auto"/>
            <w:bottom w:val="none" w:sz="0" w:space="0" w:color="auto"/>
            <w:right w:val="none" w:sz="0" w:space="0" w:color="auto"/>
          </w:divBdr>
        </w:div>
        <w:div w:id="202450005">
          <w:marLeft w:val="0"/>
          <w:marRight w:val="0"/>
          <w:marTop w:val="0"/>
          <w:marBottom w:val="0"/>
          <w:divBdr>
            <w:top w:val="none" w:sz="0" w:space="0" w:color="auto"/>
            <w:left w:val="none" w:sz="0" w:space="0" w:color="auto"/>
            <w:bottom w:val="none" w:sz="0" w:space="0" w:color="auto"/>
            <w:right w:val="none" w:sz="0" w:space="0" w:color="auto"/>
          </w:divBdr>
        </w:div>
        <w:div w:id="214241498">
          <w:marLeft w:val="0"/>
          <w:marRight w:val="0"/>
          <w:marTop w:val="0"/>
          <w:marBottom w:val="0"/>
          <w:divBdr>
            <w:top w:val="none" w:sz="0" w:space="0" w:color="auto"/>
            <w:left w:val="none" w:sz="0" w:space="0" w:color="auto"/>
            <w:bottom w:val="none" w:sz="0" w:space="0" w:color="auto"/>
            <w:right w:val="none" w:sz="0" w:space="0" w:color="auto"/>
          </w:divBdr>
          <w:divsChild>
            <w:div w:id="1642660060">
              <w:marLeft w:val="-75"/>
              <w:marRight w:val="0"/>
              <w:marTop w:val="30"/>
              <w:marBottom w:val="30"/>
              <w:divBdr>
                <w:top w:val="none" w:sz="0" w:space="0" w:color="auto"/>
                <w:left w:val="none" w:sz="0" w:space="0" w:color="auto"/>
                <w:bottom w:val="none" w:sz="0" w:space="0" w:color="auto"/>
                <w:right w:val="none" w:sz="0" w:space="0" w:color="auto"/>
              </w:divBdr>
              <w:divsChild>
                <w:div w:id="101267779">
                  <w:marLeft w:val="0"/>
                  <w:marRight w:val="0"/>
                  <w:marTop w:val="0"/>
                  <w:marBottom w:val="0"/>
                  <w:divBdr>
                    <w:top w:val="none" w:sz="0" w:space="0" w:color="auto"/>
                    <w:left w:val="none" w:sz="0" w:space="0" w:color="auto"/>
                    <w:bottom w:val="none" w:sz="0" w:space="0" w:color="auto"/>
                    <w:right w:val="none" w:sz="0" w:space="0" w:color="auto"/>
                  </w:divBdr>
                  <w:divsChild>
                    <w:div w:id="1824393143">
                      <w:marLeft w:val="0"/>
                      <w:marRight w:val="0"/>
                      <w:marTop w:val="0"/>
                      <w:marBottom w:val="0"/>
                      <w:divBdr>
                        <w:top w:val="none" w:sz="0" w:space="0" w:color="auto"/>
                        <w:left w:val="none" w:sz="0" w:space="0" w:color="auto"/>
                        <w:bottom w:val="none" w:sz="0" w:space="0" w:color="auto"/>
                        <w:right w:val="none" w:sz="0" w:space="0" w:color="auto"/>
                      </w:divBdr>
                    </w:div>
                  </w:divsChild>
                </w:div>
                <w:div w:id="410202605">
                  <w:marLeft w:val="0"/>
                  <w:marRight w:val="0"/>
                  <w:marTop w:val="0"/>
                  <w:marBottom w:val="0"/>
                  <w:divBdr>
                    <w:top w:val="none" w:sz="0" w:space="0" w:color="auto"/>
                    <w:left w:val="none" w:sz="0" w:space="0" w:color="auto"/>
                    <w:bottom w:val="none" w:sz="0" w:space="0" w:color="auto"/>
                    <w:right w:val="none" w:sz="0" w:space="0" w:color="auto"/>
                  </w:divBdr>
                  <w:divsChild>
                    <w:div w:id="213393728">
                      <w:marLeft w:val="0"/>
                      <w:marRight w:val="0"/>
                      <w:marTop w:val="0"/>
                      <w:marBottom w:val="0"/>
                      <w:divBdr>
                        <w:top w:val="none" w:sz="0" w:space="0" w:color="auto"/>
                        <w:left w:val="none" w:sz="0" w:space="0" w:color="auto"/>
                        <w:bottom w:val="none" w:sz="0" w:space="0" w:color="auto"/>
                        <w:right w:val="none" w:sz="0" w:space="0" w:color="auto"/>
                      </w:divBdr>
                    </w:div>
                  </w:divsChild>
                </w:div>
                <w:div w:id="554971134">
                  <w:marLeft w:val="0"/>
                  <w:marRight w:val="0"/>
                  <w:marTop w:val="0"/>
                  <w:marBottom w:val="0"/>
                  <w:divBdr>
                    <w:top w:val="none" w:sz="0" w:space="0" w:color="auto"/>
                    <w:left w:val="none" w:sz="0" w:space="0" w:color="auto"/>
                    <w:bottom w:val="none" w:sz="0" w:space="0" w:color="auto"/>
                    <w:right w:val="none" w:sz="0" w:space="0" w:color="auto"/>
                  </w:divBdr>
                  <w:divsChild>
                    <w:div w:id="728773316">
                      <w:marLeft w:val="0"/>
                      <w:marRight w:val="0"/>
                      <w:marTop w:val="0"/>
                      <w:marBottom w:val="0"/>
                      <w:divBdr>
                        <w:top w:val="none" w:sz="0" w:space="0" w:color="auto"/>
                        <w:left w:val="none" w:sz="0" w:space="0" w:color="auto"/>
                        <w:bottom w:val="none" w:sz="0" w:space="0" w:color="auto"/>
                        <w:right w:val="none" w:sz="0" w:space="0" w:color="auto"/>
                      </w:divBdr>
                    </w:div>
                  </w:divsChild>
                </w:div>
                <w:div w:id="621424384">
                  <w:marLeft w:val="0"/>
                  <w:marRight w:val="0"/>
                  <w:marTop w:val="0"/>
                  <w:marBottom w:val="0"/>
                  <w:divBdr>
                    <w:top w:val="none" w:sz="0" w:space="0" w:color="auto"/>
                    <w:left w:val="none" w:sz="0" w:space="0" w:color="auto"/>
                    <w:bottom w:val="none" w:sz="0" w:space="0" w:color="auto"/>
                    <w:right w:val="none" w:sz="0" w:space="0" w:color="auto"/>
                  </w:divBdr>
                  <w:divsChild>
                    <w:div w:id="605121408">
                      <w:marLeft w:val="0"/>
                      <w:marRight w:val="0"/>
                      <w:marTop w:val="0"/>
                      <w:marBottom w:val="0"/>
                      <w:divBdr>
                        <w:top w:val="none" w:sz="0" w:space="0" w:color="auto"/>
                        <w:left w:val="none" w:sz="0" w:space="0" w:color="auto"/>
                        <w:bottom w:val="none" w:sz="0" w:space="0" w:color="auto"/>
                        <w:right w:val="none" w:sz="0" w:space="0" w:color="auto"/>
                      </w:divBdr>
                    </w:div>
                  </w:divsChild>
                </w:div>
                <w:div w:id="708457702">
                  <w:marLeft w:val="0"/>
                  <w:marRight w:val="0"/>
                  <w:marTop w:val="0"/>
                  <w:marBottom w:val="0"/>
                  <w:divBdr>
                    <w:top w:val="none" w:sz="0" w:space="0" w:color="auto"/>
                    <w:left w:val="none" w:sz="0" w:space="0" w:color="auto"/>
                    <w:bottom w:val="none" w:sz="0" w:space="0" w:color="auto"/>
                    <w:right w:val="none" w:sz="0" w:space="0" w:color="auto"/>
                  </w:divBdr>
                  <w:divsChild>
                    <w:div w:id="79067863">
                      <w:marLeft w:val="0"/>
                      <w:marRight w:val="0"/>
                      <w:marTop w:val="0"/>
                      <w:marBottom w:val="0"/>
                      <w:divBdr>
                        <w:top w:val="none" w:sz="0" w:space="0" w:color="auto"/>
                        <w:left w:val="none" w:sz="0" w:space="0" w:color="auto"/>
                        <w:bottom w:val="none" w:sz="0" w:space="0" w:color="auto"/>
                        <w:right w:val="none" w:sz="0" w:space="0" w:color="auto"/>
                      </w:divBdr>
                    </w:div>
                  </w:divsChild>
                </w:div>
                <w:div w:id="761873918">
                  <w:marLeft w:val="0"/>
                  <w:marRight w:val="0"/>
                  <w:marTop w:val="0"/>
                  <w:marBottom w:val="0"/>
                  <w:divBdr>
                    <w:top w:val="none" w:sz="0" w:space="0" w:color="auto"/>
                    <w:left w:val="none" w:sz="0" w:space="0" w:color="auto"/>
                    <w:bottom w:val="none" w:sz="0" w:space="0" w:color="auto"/>
                    <w:right w:val="none" w:sz="0" w:space="0" w:color="auto"/>
                  </w:divBdr>
                  <w:divsChild>
                    <w:div w:id="1914924708">
                      <w:marLeft w:val="0"/>
                      <w:marRight w:val="0"/>
                      <w:marTop w:val="0"/>
                      <w:marBottom w:val="0"/>
                      <w:divBdr>
                        <w:top w:val="none" w:sz="0" w:space="0" w:color="auto"/>
                        <w:left w:val="none" w:sz="0" w:space="0" w:color="auto"/>
                        <w:bottom w:val="none" w:sz="0" w:space="0" w:color="auto"/>
                        <w:right w:val="none" w:sz="0" w:space="0" w:color="auto"/>
                      </w:divBdr>
                    </w:div>
                  </w:divsChild>
                </w:div>
                <w:div w:id="815103102">
                  <w:marLeft w:val="0"/>
                  <w:marRight w:val="0"/>
                  <w:marTop w:val="0"/>
                  <w:marBottom w:val="0"/>
                  <w:divBdr>
                    <w:top w:val="none" w:sz="0" w:space="0" w:color="auto"/>
                    <w:left w:val="none" w:sz="0" w:space="0" w:color="auto"/>
                    <w:bottom w:val="none" w:sz="0" w:space="0" w:color="auto"/>
                    <w:right w:val="none" w:sz="0" w:space="0" w:color="auto"/>
                  </w:divBdr>
                  <w:divsChild>
                    <w:div w:id="346909071">
                      <w:marLeft w:val="0"/>
                      <w:marRight w:val="0"/>
                      <w:marTop w:val="0"/>
                      <w:marBottom w:val="0"/>
                      <w:divBdr>
                        <w:top w:val="none" w:sz="0" w:space="0" w:color="auto"/>
                        <w:left w:val="none" w:sz="0" w:space="0" w:color="auto"/>
                        <w:bottom w:val="none" w:sz="0" w:space="0" w:color="auto"/>
                        <w:right w:val="none" w:sz="0" w:space="0" w:color="auto"/>
                      </w:divBdr>
                    </w:div>
                  </w:divsChild>
                </w:div>
                <w:div w:id="852184872">
                  <w:marLeft w:val="0"/>
                  <w:marRight w:val="0"/>
                  <w:marTop w:val="0"/>
                  <w:marBottom w:val="0"/>
                  <w:divBdr>
                    <w:top w:val="none" w:sz="0" w:space="0" w:color="auto"/>
                    <w:left w:val="none" w:sz="0" w:space="0" w:color="auto"/>
                    <w:bottom w:val="none" w:sz="0" w:space="0" w:color="auto"/>
                    <w:right w:val="none" w:sz="0" w:space="0" w:color="auto"/>
                  </w:divBdr>
                  <w:divsChild>
                    <w:div w:id="1580670189">
                      <w:marLeft w:val="0"/>
                      <w:marRight w:val="0"/>
                      <w:marTop w:val="0"/>
                      <w:marBottom w:val="0"/>
                      <w:divBdr>
                        <w:top w:val="none" w:sz="0" w:space="0" w:color="auto"/>
                        <w:left w:val="none" w:sz="0" w:space="0" w:color="auto"/>
                        <w:bottom w:val="none" w:sz="0" w:space="0" w:color="auto"/>
                        <w:right w:val="none" w:sz="0" w:space="0" w:color="auto"/>
                      </w:divBdr>
                    </w:div>
                  </w:divsChild>
                </w:div>
                <w:div w:id="883908981">
                  <w:marLeft w:val="0"/>
                  <w:marRight w:val="0"/>
                  <w:marTop w:val="0"/>
                  <w:marBottom w:val="0"/>
                  <w:divBdr>
                    <w:top w:val="none" w:sz="0" w:space="0" w:color="auto"/>
                    <w:left w:val="none" w:sz="0" w:space="0" w:color="auto"/>
                    <w:bottom w:val="none" w:sz="0" w:space="0" w:color="auto"/>
                    <w:right w:val="none" w:sz="0" w:space="0" w:color="auto"/>
                  </w:divBdr>
                  <w:divsChild>
                    <w:div w:id="1542015579">
                      <w:marLeft w:val="0"/>
                      <w:marRight w:val="0"/>
                      <w:marTop w:val="0"/>
                      <w:marBottom w:val="0"/>
                      <w:divBdr>
                        <w:top w:val="none" w:sz="0" w:space="0" w:color="auto"/>
                        <w:left w:val="none" w:sz="0" w:space="0" w:color="auto"/>
                        <w:bottom w:val="none" w:sz="0" w:space="0" w:color="auto"/>
                        <w:right w:val="none" w:sz="0" w:space="0" w:color="auto"/>
                      </w:divBdr>
                    </w:div>
                  </w:divsChild>
                </w:div>
                <w:div w:id="1028094757">
                  <w:marLeft w:val="0"/>
                  <w:marRight w:val="0"/>
                  <w:marTop w:val="0"/>
                  <w:marBottom w:val="0"/>
                  <w:divBdr>
                    <w:top w:val="none" w:sz="0" w:space="0" w:color="auto"/>
                    <w:left w:val="none" w:sz="0" w:space="0" w:color="auto"/>
                    <w:bottom w:val="none" w:sz="0" w:space="0" w:color="auto"/>
                    <w:right w:val="none" w:sz="0" w:space="0" w:color="auto"/>
                  </w:divBdr>
                  <w:divsChild>
                    <w:div w:id="344668969">
                      <w:marLeft w:val="0"/>
                      <w:marRight w:val="0"/>
                      <w:marTop w:val="0"/>
                      <w:marBottom w:val="0"/>
                      <w:divBdr>
                        <w:top w:val="none" w:sz="0" w:space="0" w:color="auto"/>
                        <w:left w:val="none" w:sz="0" w:space="0" w:color="auto"/>
                        <w:bottom w:val="none" w:sz="0" w:space="0" w:color="auto"/>
                        <w:right w:val="none" w:sz="0" w:space="0" w:color="auto"/>
                      </w:divBdr>
                    </w:div>
                  </w:divsChild>
                </w:div>
                <w:div w:id="1086029067">
                  <w:marLeft w:val="0"/>
                  <w:marRight w:val="0"/>
                  <w:marTop w:val="0"/>
                  <w:marBottom w:val="0"/>
                  <w:divBdr>
                    <w:top w:val="none" w:sz="0" w:space="0" w:color="auto"/>
                    <w:left w:val="none" w:sz="0" w:space="0" w:color="auto"/>
                    <w:bottom w:val="none" w:sz="0" w:space="0" w:color="auto"/>
                    <w:right w:val="none" w:sz="0" w:space="0" w:color="auto"/>
                  </w:divBdr>
                  <w:divsChild>
                    <w:div w:id="1846020285">
                      <w:marLeft w:val="0"/>
                      <w:marRight w:val="0"/>
                      <w:marTop w:val="0"/>
                      <w:marBottom w:val="0"/>
                      <w:divBdr>
                        <w:top w:val="none" w:sz="0" w:space="0" w:color="auto"/>
                        <w:left w:val="none" w:sz="0" w:space="0" w:color="auto"/>
                        <w:bottom w:val="none" w:sz="0" w:space="0" w:color="auto"/>
                        <w:right w:val="none" w:sz="0" w:space="0" w:color="auto"/>
                      </w:divBdr>
                    </w:div>
                  </w:divsChild>
                </w:div>
                <w:div w:id="1106728459">
                  <w:marLeft w:val="0"/>
                  <w:marRight w:val="0"/>
                  <w:marTop w:val="0"/>
                  <w:marBottom w:val="0"/>
                  <w:divBdr>
                    <w:top w:val="none" w:sz="0" w:space="0" w:color="auto"/>
                    <w:left w:val="none" w:sz="0" w:space="0" w:color="auto"/>
                    <w:bottom w:val="none" w:sz="0" w:space="0" w:color="auto"/>
                    <w:right w:val="none" w:sz="0" w:space="0" w:color="auto"/>
                  </w:divBdr>
                  <w:divsChild>
                    <w:div w:id="978071760">
                      <w:marLeft w:val="0"/>
                      <w:marRight w:val="0"/>
                      <w:marTop w:val="0"/>
                      <w:marBottom w:val="0"/>
                      <w:divBdr>
                        <w:top w:val="none" w:sz="0" w:space="0" w:color="auto"/>
                        <w:left w:val="none" w:sz="0" w:space="0" w:color="auto"/>
                        <w:bottom w:val="none" w:sz="0" w:space="0" w:color="auto"/>
                        <w:right w:val="none" w:sz="0" w:space="0" w:color="auto"/>
                      </w:divBdr>
                    </w:div>
                  </w:divsChild>
                </w:div>
                <w:div w:id="1137147383">
                  <w:marLeft w:val="0"/>
                  <w:marRight w:val="0"/>
                  <w:marTop w:val="0"/>
                  <w:marBottom w:val="0"/>
                  <w:divBdr>
                    <w:top w:val="none" w:sz="0" w:space="0" w:color="auto"/>
                    <w:left w:val="none" w:sz="0" w:space="0" w:color="auto"/>
                    <w:bottom w:val="none" w:sz="0" w:space="0" w:color="auto"/>
                    <w:right w:val="none" w:sz="0" w:space="0" w:color="auto"/>
                  </w:divBdr>
                  <w:divsChild>
                    <w:div w:id="1334838678">
                      <w:marLeft w:val="0"/>
                      <w:marRight w:val="0"/>
                      <w:marTop w:val="0"/>
                      <w:marBottom w:val="0"/>
                      <w:divBdr>
                        <w:top w:val="none" w:sz="0" w:space="0" w:color="auto"/>
                        <w:left w:val="none" w:sz="0" w:space="0" w:color="auto"/>
                        <w:bottom w:val="none" w:sz="0" w:space="0" w:color="auto"/>
                        <w:right w:val="none" w:sz="0" w:space="0" w:color="auto"/>
                      </w:divBdr>
                    </w:div>
                  </w:divsChild>
                </w:div>
                <w:div w:id="1184049439">
                  <w:marLeft w:val="0"/>
                  <w:marRight w:val="0"/>
                  <w:marTop w:val="0"/>
                  <w:marBottom w:val="0"/>
                  <w:divBdr>
                    <w:top w:val="none" w:sz="0" w:space="0" w:color="auto"/>
                    <w:left w:val="none" w:sz="0" w:space="0" w:color="auto"/>
                    <w:bottom w:val="none" w:sz="0" w:space="0" w:color="auto"/>
                    <w:right w:val="none" w:sz="0" w:space="0" w:color="auto"/>
                  </w:divBdr>
                  <w:divsChild>
                    <w:div w:id="1877310718">
                      <w:marLeft w:val="0"/>
                      <w:marRight w:val="0"/>
                      <w:marTop w:val="0"/>
                      <w:marBottom w:val="0"/>
                      <w:divBdr>
                        <w:top w:val="none" w:sz="0" w:space="0" w:color="auto"/>
                        <w:left w:val="none" w:sz="0" w:space="0" w:color="auto"/>
                        <w:bottom w:val="none" w:sz="0" w:space="0" w:color="auto"/>
                        <w:right w:val="none" w:sz="0" w:space="0" w:color="auto"/>
                      </w:divBdr>
                    </w:div>
                  </w:divsChild>
                </w:div>
                <w:div w:id="1372487631">
                  <w:marLeft w:val="0"/>
                  <w:marRight w:val="0"/>
                  <w:marTop w:val="0"/>
                  <w:marBottom w:val="0"/>
                  <w:divBdr>
                    <w:top w:val="none" w:sz="0" w:space="0" w:color="auto"/>
                    <w:left w:val="none" w:sz="0" w:space="0" w:color="auto"/>
                    <w:bottom w:val="none" w:sz="0" w:space="0" w:color="auto"/>
                    <w:right w:val="none" w:sz="0" w:space="0" w:color="auto"/>
                  </w:divBdr>
                  <w:divsChild>
                    <w:div w:id="1278482933">
                      <w:marLeft w:val="0"/>
                      <w:marRight w:val="0"/>
                      <w:marTop w:val="0"/>
                      <w:marBottom w:val="0"/>
                      <w:divBdr>
                        <w:top w:val="none" w:sz="0" w:space="0" w:color="auto"/>
                        <w:left w:val="none" w:sz="0" w:space="0" w:color="auto"/>
                        <w:bottom w:val="none" w:sz="0" w:space="0" w:color="auto"/>
                        <w:right w:val="none" w:sz="0" w:space="0" w:color="auto"/>
                      </w:divBdr>
                    </w:div>
                  </w:divsChild>
                </w:div>
                <w:div w:id="1491872277">
                  <w:marLeft w:val="0"/>
                  <w:marRight w:val="0"/>
                  <w:marTop w:val="0"/>
                  <w:marBottom w:val="0"/>
                  <w:divBdr>
                    <w:top w:val="none" w:sz="0" w:space="0" w:color="auto"/>
                    <w:left w:val="none" w:sz="0" w:space="0" w:color="auto"/>
                    <w:bottom w:val="none" w:sz="0" w:space="0" w:color="auto"/>
                    <w:right w:val="none" w:sz="0" w:space="0" w:color="auto"/>
                  </w:divBdr>
                  <w:divsChild>
                    <w:div w:id="571044724">
                      <w:marLeft w:val="0"/>
                      <w:marRight w:val="0"/>
                      <w:marTop w:val="0"/>
                      <w:marBottom w:val="0"/>
                      <w:divBdr>
                        <w:top w:val="none" w:sz="0" w:space="0" w:color="auto"/>
                        <w:left w:val="none" w:sz="0" w:space="0" w:color="auto"/>
                        <w:bottom w:val="none" w:sz="0" w:space="0" w:color="auto"/>
                        <w:right w:val="none" w:sz="0" w:space="0" w:color="auto"/>
                      </w:divBdr>
                    </w:div>
                  </w:divsChild>
                </w:div>
                <w:div w:id="1570533021">
                  <w:marLeft w:val="0"/>
                  <w:marRight w:val="0"/>
                  <w:marTop w:val="0"/>
                  <w:marBottom w:val="0"/>
                  <w:divBdr>
                    <w:top w:val="none" w:sz="0" w:space="0" w:color="auto"/>
                    <w:left w:val="none" w:sz="0" w:space="0" w:color="auto"/>
                    <w:bottom w:val="none" w:sz="0" w:space="0" w:color="auto"/>
                    <w:right w:val="none" w:sz="0" w:space="0" w:color="auto"/>
                  </w:divBdr>
                  <w:divsChild>
                    <w:div w:id="1764186441">
                      <w:marLeft w:val="0"/>
                      <w:marRight w:val="0"/>
                      <w:marTop w:val="0"/>
                      <w:marBottom w:val="0"/>
                      <w:divBdr>
                        <w:top w:val="none" w:sz="0" w:space="0" w:color="auto"/>
                        <w:left w:val="none" w:sz="0" w:space="0" w:color="auto"/>
                        <w:bottom w:val="none" w:sz="0" w:space="0" w:color="auto"/>
                        <w:right w:val="none" w:sz="0" w:space="0" w:color="auto"/>
                      </w:divBdr>
                    </w:div>
                  </w:divsChild>
                </w:div>
                <w:div w:id="1636711955">
                  <w:marLeft w:val="0"/>
                  <w:marRight w:val="0"/>
                  <w:marTop w:val="0"/>
                  <w:marBottom w:val="0"/>
                  <w:divBdr>
                    <w:top w:val="none" w:sz="0" w:space="0" w:color="auto"/>
                    <w:left w:val="none" w:sz="0" w:space="0" w:color="auto"/>
                    <w:bottom w:val="none" w:sz="0" w:space="0" w:color="auto"/>
                    <w:right w:val="none" w:sz="0" w:space="0" w:color="auto"/>
                  </w:divBdr>
                  <w:divsChild>
                    <w:div w:id="1558279172">
                      <w:marLeft w:val="0"/>
                      <w:marRight w:val="0"/>
                      <w:marTop w:val="0"/>
                      <w:marBottom w:val="0"/>
                      <w:divBdr>
                        <w:top w:val="none" w:sz="0" w:space="0" w:color="auto"/>
                        <w:left w:val="none" w:sz="0" w:space="0" w:color="auto"/>
                        <w:bottom w:val="none" w:sz="0" w:space="0" w:color="auto"/>
                        <w:right w:val="none" w:sz="0" w:space="0" w:color="auto"/>
                      </w:divBdr>
                    </w:div>
                  </w:divsChild>
                </w:div>
                <w:div w:id="1776053924">
                  <w:marLeft w:val="0"/>
                  <w:marRight w:val="0"/>
                  <w:marTop w:val="0"/>
                  <w:marBottom w:val="0"/>
                  <w:divBdr>
                    <w:top w:val="none" w:sz="0" w:space="0" w:color="auto"/>
                    <w:left w:val="none" w:sz="0" w:space="0" w:color="auto"/>
                    <w:bottom w:val="none" w:sz="0" w:space="0" w:color="auto"/>
                    <w:right w:val="none" w:sz="0" w:space="0" w:color="auto"/>
                  </w:divBdr>
                  <w:divsChild>
                    <w:div w:id="1641501598">
                      <w:marLeft w:val="0"/>
                      <w:marRight w:val="0"/>
                      <w:marTop w:val="0"/>
                      <w:marBottom w:val="0"/>
                      <w:divBdr>
                        <w:top w:val="none" w:sz="0" w:space="0" w:color="auto"/>
                        <w:left w:val="none" w:sz="0" w:space="0" w:color="auto"/>
                        <w:bottom w:val="none" w:sz="0" w:space="0" w:color="auto"/>
                        <w:right w:val="none" w:sz="0" w:space="0" w:color="auto"/>
                      </w:divBdr>
                    </w:div>
                  </w:divsChild>
                </w:div>
                <w:div w:id="1778598726">
                  <w:marLeft w:val="0"/>
                  <w:marRight w:val="0"/>
                  <w:marTop w:val="0"/>
                  <w:marBottom w:val="0"/>
                  <w:divBdr>
                    <w:top w:val="none" w:sz="0" w:space="0" w:color="auto"/>
                    <w:left w:val="none" w:sz="0" w:space="0" w:color="auto"/>
                    <w:bottom w:val="none" w:sz="0" w:space="0" w:color="auto"/>
                    <w:right w:val="none" w:sz="0" w:space="0" w:color="auto"/>
                  </w:divBdr>
                  <w:divsChild>
                    <w:div w:id="999235529">
                      <w:marLeft w:val="0"/>
                      <w:marRight w:val="0"/>
                      <w:marTop w:val="0"/>
                      <w:marBottom w:val="0"/>
                      <w:divBdr>
                        <w:top w:val="none" w:sz="0" w:space="0" w:color="auto"/>
                        <w:left w:val="none" w:sz="0" w:space="0" w:color="auto"/>
                        <w:bottom w:val="none" w:sz="0" w:space="0" w:color="auto"/>
                        <w:right w:val="none" w:sz="0" w:space="0" w:color="auto"/>
                      </w:divBdr>
                    </w:div>
                  </w:divsChild>
                </w:div>
                <w:div w:id="1816137544">
                  <w:marLeft w:val="0"/>
                  <w:marRight w:val="0"/>
                  <w:marTop w:val="0"/>
                  <w:marBottom w:val="0"/>
                  <w:divBdr>
                    <w:top w:val="none" w:sz="0" w:space="0" w:color="auto"/>
                    <w:left w:val="none" w:sz="0" w:space="0" w:color="auto"/>
                    <w:bottom w:val="none" w:sz="0" w:space="0" w:color="auto"/>
                    <w:right w:val="none" w:sz="0" w:space="0" w:color="auto"/>
                  </w:divBdr>
                  <w:divsChild>
                    <w:div w:id="653918698">
                      <w:marLeft w:val="0"/>
                      <w:marRight w:val="0"/>
                      <w:marTop w:val="0"/>
                      <w:marBottom w:val="0"/>
                      <w:divBdr>
                        <w:top w:val="none" w:sz="0" w:space="0" w:color="auto"/>
                        <w:left w:val="none" w:sz="0" w:space="0" w:color="auto"/>
                        <w:bottom w:val="none" w:sz="0" w:space="0" w:color="auto"/>
                        <w:right w:val="none" w:sz="0" w:space="0" w:color="auto"/>
                      </w:divBdr>
                    </w:div>
                  </w:divsChild>
                </w:div>
                <w:div w:id="1868565030">
                  <w:marLeft w:val="0"/>
                  <w:marRight w:val="0"/>
                  <w:marTop w:val="0"/>
                  <w:marBottom w:val="0"/>
                  <w:divBdr>
                    <w:top w:val="none" w:sz="0" w:space="0" w:color="auto"/>
                    <w:left w:val="none" w:sz="0" w:space="0" w:color="auto"/>
                    <w:bottom w:val="none" w:sz="0" w:space="0" w:color="auto"/>
                    <w:right w:val="none" w:sz="0" w:space="0" w:color="auto"/>
                  </w:divBdr>
                  <w:divsChild>
                    <w:div w:id="1148281572">
                      <w:marLeft w:val="0"/>
                      <w:marRight w:val="0"/>
                      <w:marTop w:val="0"/>
                      <w:marBottom w:val="0"/>
                      <w:divBdr>
                        <w:top w:val="none" w:sz="0" w:space="0" w:color="auto"/>
                        <w:left w:val="none" w:sz="0" w:space="0" w:color="auto"/>
                        <w:bottom w:val="none" w:sz="0" w:space="0" w:color="auto"/>
                        <w:right w:val="none" w:sz="0" w:space="0" w:color="auto"/>
                      </w:divBdr>
                    </w:div>
                  </w:divsChild>
                </w:div>
                <w:div w:id="1970547453">
                  <w:marLeft w:val="0"/>
                  <w:marRight w:val="0"/>
                  <w:marTop w:val="0"/>
                  <w:marBottom w:val="0"/>
                  <w:divBdr>
                    <w:top w:val="none" w:sz="0" w:space="0" w:color="auto"/>
                    <w:left w:val="none" w:sz="0" w:space="0" w:color="auto"/>
                    <w:bottom w:val="none" w:sz="0" w:space="0" w:color="auto"/>
                    <w:right w:val="none" w:sz="0" w:space="0" w:color="auto"/>
                  </w:divBdr>
                  <w:divsChild>
                    <w:div w:id="1628118982">
                      <w:marLeft w:val="0"/>
                      <w:marRight w:val="0"/>
                      <w:marTop w:val="0"/>
                      <w:marBottom w:val="0"/>
                      <w:divBdr>
                        <w:top w:val="none" w:sz="0" w:space="0" w:color="auto"/>
                        <w:left w:val="none" w:sz="0" w:space="0" w:color="auto"/>
                        <w:bottom w:val="none" w:sz="0" w:space="0" w:color="auto"/>
                        <w:right w:val="none" w:sz="0" w:space="0" w:color="auto"/>
                      </w:divBdr>
                    </w:div>
                  </w:divsChild>
                </w:div>
                <w:div w:id="1972326428">
                  <w:marLeft w:val="0"/>
                  <w:marRight w:val="0"/>
                  <w:marTop w:val="0"/>
                  <w:marBottom w:val="0"/>
                  <w:divBdr>
                    <w:top w:val="none" w:sz="0" w:space="0" w:color="auto"/>
                    <w:left w:val="none" w:sz="0" w:space="0" w:color="auto"/>
                    <w:bottom w:val="none" w:sz="0" w:space="0" w:color="auto"/>
                    <w:right w:val="none" w:sz="0" w:space="0" w:color="auto"/>
                  </w:divBdr>
                  <w:divsChild>
                    <w:div w:id="1460220641">
                      <w:marLeft w:val="0"/>
                      <w:marRight w:val="0"/>
                      <w:marTop w:val="0"/>
                      <w:marBottom w:val="0"/>
                      <w:divBdr>
                        <w:top w:val="none" w:sz="0" w:space="0" w:color="auto"/>
                        <w:left w:val="none" w:sz="0" w:space="0" w:color="auto"/>
                        <w:bottom w:val="none" w:sz="0" w:space="0" w:color="auto"/>
                        <w:right w:val="none" w:sz="0" w:space="0" w:color="auto"/>
                      </w:divBdr>
                    </w:div>
                  </w:divsChild>
                </w:div>
                <w:div w:id="2010061856">
                  <w:marLeft w:val="0"/>
                  <w:marRight w:val="0"/>
                  <w:marTop w:val="0"/>
                  <w:marBottom w:val="0"/>
                  <w:divBdr>
                    <w:top w:val="none" w:sz="0" w:space="0" w:color="auto"/>
                    <w:left w:val="none" w:sz="0" w:space="0" w:color="auto"/>
                    <w:bottom w:val="none" w:sz="0" w:space="0" w:color="auto"/>
                    <w:right w:val="none" w:sz="0" w:space="0" w:color="auto"/>
                  </w:divBdr>
                  <w:divsChild>
                    <w:div w:id="1137380850">
                      <w:marLeft w:val="0"/>
                      <w:marRight w:val="0"/>
                      <w:marTop w:val="0"/>
                      <w:marBottom w:val="0"/>
                      <w:divBdr>
                        <w:top w:val="none" w:sz="0" w:space="0" w:color="auto"/>
                        <w:left w:val="none" w:sz="0" w:space="0" w:color="auto"/>
                        <w:bottom w:val="none" w:sz="0" w:space="0" w:color="auto"/>
                        <w:right w:val="none" w:sz="0" w:space="0" w:color="auto"/>
                      </w:divBdr>
                    </w:div>
                  </w:divsChild>
                </w:div>
                <w:div w:id="2105952081">
                  <w:marLeft w:val="0"/>
                  <w:marRight w:val="0"/>
                  <w:marTop w:val="0"/>
                  <w:marBottom w:val="0"/>
                  <w:divBdr>
                    <w:top w:val="none" w:sz="0" w:space="0" w:color="auto"/>
                    <w:left w:val="none" w:sz="0" w:space="0" w:color="auto"/>
                    <w:bottom w:val="none" w:sz="0" w:space="0" w:color="auto"/>
                    <w:right w:val="none" w:sz="0" w:space="0" w:color="auto"/>
                  </w:divBdr>
                  <w:divsChild>
                    <w:div w:id="1673029522">
                      <w:marLeft w:val="0"/>
                      <w:marRight w:val="0"/>
                      <w:marTop w:val="0"/>
                      <w:marBottom w:val="0"/>
                      <w:divBdr>
                        <w:top w:val="none" w:sz="0" w:space="0" w:color="auto"/>
                        <w:left w:val="none" w:sz="0" w:space="0" w:color="auto"/>
                        <w:bottom w:val="none" w:sz="0" w:space="0" w:color="auto"/>
                        <w:right w:val="none" w:sz="0" w:space="0" w:color="auto"/>
                      </w:divBdr>
                    </w:div>
                  </w:divsChild>
                </w:div>
                <w:div w:id="2110076339">
                  <w:marLeft w:val="0"/>
                  <w:marRight w:val="0"/>
                  <w:marTop w:val="0"/>
                  <w:marBottom w:val="0"/>
                  <w:divBdr>
                    <w:top w:val="none" w:sz="0" w:space="0" w:color="auto"/>
                    <w:left w:val="none" w:sz="0" w:space="0" w:color="auto"/>
                    <w:bottom w:val="none" w:sz="0" w:space="0" w:color="auto"/>
                    <w:right w:val="none" w:sz="0" w:space="0" w:color="auto"/>
                  </w:divBdr>
                  <w:divsChild>
                    <w:div w:id="1035079681">
                      <w:marLeft w:val="0"/>
                      <w:marRight w:val="0"/>
                      <w:marTop w:val="0"/>
                      <w:marBottom w:val="0"/>
                      <w:divBdr>
                        <w:top w:val="none" w:sz="0" w:space="0" w:color="auto"/>
                        <w:left w:val="none" w:sz="0" w:space="0" w:color="auto"/>
                        <w:bottom w:val="none" w:sz="0" w:space="0" w:color="auto"/>
                        <w:right w:val="none" w:sz="0" w:space="0" w:color="auto"/>
                      </w:divBdr>
                    </w:div>
                  </w:divsChild>
                </w:div>
                <w:div w:id="2123960710">
                  <w:marLeft w:val="0"/>
                  <w:marRight w:val="0"/>
                  <w:marTop w:val="0"/>
                  <w:marBottom w:val="0"/>
                  <w:divBdr>
                    <w:top w:val="none" w:sz="0" w:space="0" w:color="auto"/>
                    <w:left w:val="none" w:sz="0" w:space="0" w:color="auto"/>
                    <w:bottom w:val="none" w:sz="0" w:space="0" w:color="auto"/>
                    <w:right w:val="none" w:sz="0" w:space="0" w:color="auto"/>
                  </w:divBdr>
                  <w:divsChild>
                    <w:div w:id="2892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9093">
          <w:marLeft w:val="0"/>
          <w:marRight w:val="0"/>
          <w:marTop w:val="0"/>
          <w:marBottom w:val="0"/>
          <w:divBdr>
            <w:top w:val="none" w:sz="0" w:space="0" w:color="auto"/>
            <w:left w:val="none" w:sz="0" w:space="0" w:color="auto"/>
            <w:bottom w:val="none" w:sz="0" w:space="0" w:color="auto"/>
            <w:right w:val="none" w:sz="0" w:space="0" w:color="auto"/>
          </w:divBdr>
        </w:div>
        <w:div w:id="266154349">
          <w:marLeft w:val="0"/>
          <w:marRight w:val="0"/>
          <w:marTop w:val="0"/>
          <w:marBottom w:val="0"/>
          <w:divBdr>
            <w:top w:val="none" w:sz="0" w:space="0" w:color="auto"/>
            <w:left w:val="none" w:sz="0" w:space="0" w:color="auto"/>
            <w:bottom w:val="none" w:sz="0" w:space="0" w:color="auto"/>
            <w:right w:val="none" w:sz="0" w:space="0" w:color="auto"/>
          </w:divBdr>
          <w:divsChild>
            <w:div w:id="681585390">
              <w:marLeft w:val="0"/>
              <w:marRight w:val="0"/>
              <w:marTop w:val="0"/>
              <w:marBottom w:val="0"/>
              <w:divBdr>
                <w:top w:val="none" w:sz="0" w:space="0" w:color="auto"/>
                <w:left w:val="none" w:sz="0" w:space="0" w:color="auto"/>
                <w:bottom w:val="none" w:sz="0" w:space="0" w:color="auto"/>
                <w:right w:val="none" w:sz="0" w:space="0" w:color="auto"/>
              </w:divBdr>
            </w:div>
            <w:div w:id="1002971077">
              <w:marLeft w:val="0"/>
              <w:marRight w:val="0"/>
              <w:marTop w:val="0"/>
              <w:marBottom w:val="0"/>
              <w:divBdr>
                <w:top w:val="none" w:sz="0" w:space="0" w:color="auto"/>
                <w:left w:val="none" w:sz="0" w:space="0" w:color="auto"/>
                <w:bottom w:val="none" w:sz="0" w:space="0" w:color="auto"/>
                <w:right w:val="none" w:sz="0" w:space="0" w:color="auto"/>
              </w:divBdr>
            </w:div>
            <w:div w:id="1283538839">
              <w:marLeft w:val="0"/>
              <w:marRight w:val="0"/>
              <w:marTop w:val="0"/>
              <w:marBottom w:val="0"/>
              <w:divBdr>
                <w:top w:val="none" w:sz="0" w:space="0" w:color="auto"/>
                <w:left w:val="none" w:sz="0" w:space="0" w:color="auto"/>
                <w:bottom w:val="none" w:sz="0" w:space="0" w:color="auto"/>
                <w:right w:val="none" w:sz="0" w:space="0" w:color="auto"/>
              </w:divBdr>
            </w:div>
            <w:div w:id="1599289945">
              <w:marLeft w:val="0"/>
              <w:marRight w:val="0"/>
              <w:marTop w:val="0"/>
              <w:marBottom w:val="0"/>
              <w:divBdr>
                <w:top w:val="none" w:sz="0" w:space="0" w:color="auto"/>
                <w:left w:val="none" w:sz="0" w:space="0" w:color="auto"/>
                <w:bottom w:val="none" w:sz="0" w:space="0" w:color="auto"/>
                <w:right w:val="none" w:sz="0" w:space="0" w:color="auto"/>
              </w:divBdr>
            </w:div>
            <w:div w:id="2120878856">
              <w:marLeft w:val="0"/>
              <w:marRight w:val="0"/>
              <w:marTop w:val="0"/>
              <w:marBottom w:val="0"/>
              <w:divBdr>
                <w:top w:val="none" w:sz="0" w:space="0" w:color="auto"/>
                <w:left w:val="none" w:sz="0" w:space="0" w:color="auto"/>
                <w:bottom w:val="none" w:sz="0" w:space="0" w:color="auto"/>
                <w:right w:val="none" w:sz="0" w:space="0" w:color="auto"/>
              </w:divBdr>
            </w:div>
          </w:divsChild>
        </w:div>
        <w:div w:id="273751121">
          <w:marLeft w:val="0"/>
          <w:marRight w:val="0"/>
          <w:marTop w:val="0"/>
          <w:marBottom w:val="0"/>
          <w:divBdr>
            <w:top w:val="none" w:sz="0" w:space="0" w:color="auto"/>
            <w:left w:val="none" w:sz="0" w:space="0" w:color="auto"/>
            <w:bottom w:val="none" w:sz="0" w:space="0" w:color="auto"/>
            <w:right w:val="none" w:sz="0" w:space="0" w:color="auto"/>
          </w:divBdr>
        </w:div>
        <w:div w:id="295843820">
          <w:marLeft w:val="0"/>
          <w:marRight w:val="0"/>
          <w:marTop w:val="0"/>
          <w:marBottom w:val="0"/>
          <w:divBdr>
            <w:top w:val="none" w:sz="0" w:space="0" w:color="auto"/>
            <w:left w:val="none" w:sz="0" w:space="0" w:color="auto"/>
            <w:bottom w:val="none" w:sz="0" w:space="0" w:color="auto"/>
            <w:right w:val="none" w:sz="0" w:space="0" w:color="auto"/>
          </w:divBdr>
          <w:divsChild>
            <w:div w:id="265843418">
              <w:marLeft w:val="0"/>
              <w:marRight w:val="0"/>
              <w:marTop w:val="0"/>
              <w:marBottom w:val="0"/>
              <w:divBdr>
                <w:top w:val="none" w:sz="0" w:space="0" w:color="auto"/>
                <w:left w:val="none" w:sz="0" w:space="0" w:color="auto"/>
                <w:bottom w:val="none" w:sz="0" w:space="0" w:color="auto"/>
                <w:right w:val="none" w:sz="0" w:space="0" w:color="auto"/>
              </w:divBdr>
            </w:div>
            <w:div w:id="1161241672">
              <w:marLeft w:val="0"/>
              <w:marRight w:val="0"/>
              <w:marTop w:val="0"/>
              <w:marBottom w:val="0"/>
              <w:divBdr>
                <w:top w:val="none" w:sz="0" w:space="0" w:color="auto"/>
                <w:left w:val="none" w:sz="0" w:space="0" w:color="auto"/>
                <w:bottom w:val="none" w:sz="0" w:space="0" w:color="auto"/>
                <w:right w:val="none" w:sz="0" w:space="0" w:color="auto"/>
              </w:divBdr>
            </w:div>
            <w:div w:id="1655253115">
              <w:marLeft w:val="0"/>
              <w:marRight w:val="0"/>
              <w:marTop w:val="0"/>
              <w:marBottom w:val="0"/>
              <w:divBdr>
                <w:top w:val="none" w:sz="0" w:space="0" w:color="auto"/>
                <w:left w:val="none" w:sz="0" w:space="0" w:color="auto"/>
                <w:bottom w:val="none" w:sz="0" w:space="0" w:color="auto"/>
                <w:right w:val="none" w:sz="0" w:space="0" w:color="auto"/>
              </w:divBdr>
            </w:div>
            <w:div w:id="1988707710">
              <w:marLeft w:val="0"/>
              <w:marRight w:val="0"/>
              <w:marTop w:val="0"/>
              <w:marBottom w:val="0"/>
              <w:divBdr>
                <w:top w:val="none" w:sz="0" w:space="0" w:color="auto"/>
                <w:left w:val="none" w:sz="0" w:space="0" w:color="auto"/>
                <w:bottom w:val="none" w:sz="0" w:space="0" w:color="auto"/>
                <w:right w:val="none" w:sz="0" w:space="0" w:color="auto"/>
              </w:divBdr>
            </w:div>
          </w:divsChild>
        </w:div>
        <w:div w:id="328798845">
          <w:marLeft w:val="0"/>
          <w:marRight w:val="0"/>
          <w:marTop w:val="0"/>
          <w:marBottom w:val="0"/>
          <w:divBdr>
            <w:top w:val="none" w:sz="0" w:space="0" w:color="auto"/>
            <w:left w:val="none" w:sz="0" w:space="0" w:color="auto"/>
            <w:bottom w:val="none" w:sz="0" w:space="0" w:color="auto"/>
            <w:right w:val="none" w:sz="0" w:space="0" w:color="auto"/>
          </w:divBdr>
        </w:div>
        <w:div w:id="369309211">
          <w:marLeft w:val="0"/>
          <w:marRight w:val="0"/>
          <w:marTop w:val="0"/>
          <w:marBottom w:val="0"/>
          <w:divBdr>
            <w:top w:val="none" w:sz="0" w:space="0" w:color="auto"/>
            <w:left w:val="none" w:sz="0" w:space="0" w:color="auto"/>
            <w:bottom w:val="none" w:sz="0" w:space="0" w:color="auto"/>
            <w:right w:val="none" w:sz="0" w:space="0" w:color="auto"/>
          </w:divBdr>
        </w:div>
        <w:div w:id="372075557">
          <w:marLeft w:val="0"/>
          <w:marRight w:val="0"/>
          <w:marTop w:val="0"/>
          <w:marBottom w:val="0"/>
          <w:divBdr>
            <w:top w:val="none" w:sz="0" w:space="0" w:color="auto"/>
            <w:left w:val="none" w:sz="0" w:space="0" w:color="auto"/>
            <w:bottom w:val="none" w:sz="0" w:space="0" w:color="auto"/>
            <w:right w:val="none" w:sz="0" w:space="0" w:color="auto"/>
          </w:divBdr>
          <w:divsChild>
            <w:div w:id="724720233">
              <w:marLeft w:val="0"/>
              <w:marRight w:val="0"/>
              <w:marTop w:val="0"/>
              <w:marBottom w:val="0"/>
              <w:divBdr>
                <w:top w:val="none" w:sz="0" w:space="0" w:color="auto"/>
                <w:left w:val="none" w:sz="0" w:space="0" w:color="auto"/>
                <w:bottom w:val="none" w:sz="0" w:space="0" w:color="auto"/>
                <w:right w:val="none" w:sz="0" w:space="0" w:color="auto"/>
              </w:divBdr>
            </w:div>
          </w:divsChild>
        </w:div>
        <w:div w:id="392655245">
          <w:marLeft w:val="0"/>
          <w:marRight w:val="0"/>
          <w:marTop w:val="0"/>
          <w:marBottom w:val="0"/>
          <w:divBdr>
            <w:top w:val="none" w:sz="0" w:space="0" w:color="auto"/>
            <w:left w:val="none" w:sz="0" w:space="0" w:color="auto"/>
            <w:bottom w:val="none" w:sz="0" w:space="0" w:color="auto"/>
            <w:right w:val="none" w:sz="0" w:space="0" w:color="auto"/>
          </w:divBdr>
        </w:div>
        <w:div w:id="395250905">
          <w:marLeft w:val="0"/>
          <w:marRight w:val="0"/>
          <w:marTop w:val="0"/>
          <w:marBottom w:val="0"/>
          <w:divBdr>
            <w:top w:val="none" w:sz="0" w:space="0" w:color="auto"/>
            <w:left w:val="none" w:sz="0" w:space="0" w:color="auto"/>
            <w:bottom w:val="none" w:sz="0" w:space="0" w:color="auto"/>
            <w:right w:val="none" w:sz="0" w:space="0" w:color="auto"/>
          </w:divBdr>
        </w:div>
        <w:div w:id="479351497">
          <w:marLeft w:val="0"/>
          <w:marRight w:val="0"/>
          <w:marTop w:val="0"/>
          <w:marBottom w:val="0"/>
          <w:divBdr>
            <w:top w:val="none" w:sz="0" w:space="0" w:color="auto"/>
            <w:left w:val="none" w:sz="0" w:space="0" w:color="auto"/>
            <w:bottom w:val="none" w:sz="0" w:space="0" w:color="auto"/>
            <w:right w:val="none" w:sz="0" w:space="0" w:color="auto"/>
          </w:divBdr>
        </w:div>
        <w:div w:id="512111436">
          <w:marLeft w:val="0"/>
          <w:marRight w:val="0"/>
          <w:marTop w:val="0"/>
          <w:marBottom w:val="0"/>
          <w:divBdr>
            <w:top w:val="none" w:sz="0" w:space="0" w:color="auto"/>
            <w:left w:val="none" w:sz="0" w:space="0" w:color="auto"/>
            <w:bottom w:val="none" w:sz="0" w:space="0" w:color="auto"/>
            <w:right w:val="none" w:sz="0" w:space="0" w:color="auto"/>
          </w:divBdr>
          <w:divsChild>
            <w:div w:id="1410811563">
              <w:marLeft w:val="-75"/>
              <w:marRight w:val="0"/>
              <w:marTop w:val="30"/>
              <w:marBottom w:val="30"/>
              <w:divBdr>
                <w:top w:val="none" w:sz="0" w:space="0" w:color="auto"/>
                <w:left w:val="none" w:sz="0" w:space="0" w:color="auto"/>
                <w:bottom w:val="none" w:sz="0" w:space="0" w:color="auto"/>
                <w:right w:val="none" w:sz="0" w:space="0" w:color="auto"/>
              </w:divBdr>
              <w:divsChild>
                <w:div w:id="154759517">
                  <w:marLeft w:val="0"/>
                  <w:marRight w:val="0"/>
                  <w:marTop w:val="0"/>
                  <w:marBottom w:val="0"/>
                  <w:divBdr>
                    <w:top w:val="none" w:sz="0" w:space="0" w:color="auto"/>
                    <w:left w:val="none" w:sz="0" w:space="0" w:color="auto"/>
                    <w:bottom w:val="none" w:sz="0" w:space="0" w:color="auto"/>
                    <w:right w:val="none" w:sz="0" w:space="0" w:color="auto"/>
                  </w:divBdr>
                  <w:divsChild>
                    <w:div w:id="1767463852">
                      <w:marLeft w:val="0"/>
                      <w:marRight w:val="0"/>
                      <w:marTop w:val="0"/>
                      <w:marBottom w:val="0"/>
                      <w:divBdr>
                        <w:top w:val="none" w:sz="0" w:space="0" w:color="auto"/>
                        <w:left w:val="none" w:sz="0" w:space="0" w:color="auto"/>
                        <w:bottom w:val="none" w:sz="0" w:space="0" w:color="auto"/>
                        <w:right w:val="none" w:sz="0" w:space="0" w:color="auto"/>
                      </w:divBdr>
                    </w:div>
                  </w:divsChild>
                </w:div>
                <w:div w:id="208804957">
                  <w:marLeft w:val="0"/>
                  <w:marRight w:val="0"/>
                  <w:marTop w:val="0"/>
                  <w:marBottom w:val="0"/>
                  <w:divBdr>
                    <w:top w:val="none" w:sz="0" w:space="0" w:color="auto"/>
                    <w:left w:val="none" w:sz="0" w:space="0" w:color="auto"/>
                    <w:bottom w:val="none" w:sz="0" w:space="0" w:color="auto"/>
                    <w:right w:val="none" w:sz="0" w:space="0" w:color="auto"/>
                  </w:divBdr>
                  <w:divsChild>
                    <w:div w:id="1535540566">
                      <w:marLeft w:val="0"/>
                      <w:marRight w:val="0"/>
                      <w:marTop w:val="0"/>
                      <w:marBottom w:val="0"/>
                      <w:divBdr>
                        <w:top w:val="none" w:sz="0" w:space="0" w:color="auto"/>
                        <w:left w:val="none" w:sz="0" w:space="0" w:color="auto"/>
                        <w:bottom w:val="none" w:sz="0" w:space="0" w:color="auto"/>
                        <w:right w:val="none" w:sz="0" w:space="0" w:color="auto"/>
                      </w:divBdr>
                    </w:div>
                  </w:divsChild>
                </w:div>
                <w:div w:id="233317637">
                  <w:marLeft w:val="0"/>
                  <w:marRight w:val="0"/>
                  <w:marTop w:val="0"/>
                  <w:marBottom w:val="0"/>
                  <w:divBdr>
                    <w:top w:val="none" w:sz="0" w:space="0" w:color="auto"/>
                    <w:left w:val="none" w:sz="0" w:space="0" w:color="auto"/>
                    <w:bottom w:val="none" w:sz="0" w:space="0" w:color="auto"/>
                    <w:right w:val="none" w:sz="0" w:space="0" w:color="auto"/>
                  </w:divBdr>
                  <w:divsChild>
                    <w:div w:id="1902059309">
                      <w:marLeft w:val="0"/>
                      <w:marRight w:val="0"/>
                      <w:marTop w:val="0"/>
                      <w:marBottom w:val="0"/>
                      <w:divBdr>
                        <w:top w:val="none" w:sz="0" w:space="0" w:color="auto"/>
                        <w:left w:val="none" w:sz="0" w:space="0" w:color="auto"/>
                        <w:bottom w:val="none" w:sz="0" w:space="0" w:color="auto"/>
                        <w:right w:val="none" w:sz="0" w:space="0" w:color="auto"/>
                      </w:divBdr>
                    </w:div>
                  </w:divsChild>
                </w:div>
                <w:div w:id="256329459">
                  <w:marLeft w:val="0"/>
                  <w:marRight w:val="0"/>
                  <w:marTop w:val="0"/>
                  <w:marBottom w:val="0"/>
                  <w:divBdr>
                    <w:top w:val="none" w:sz="0" w:space="0" w:color="auto"/>
                    <w:left w:val="none" w:sz="0" w:space="0" w:color="auto"/>
                    <w:bottom w:val="none" w:sz="0" w:space="0" w:color="auto"/>
                    <w:right w:val="none" w:sz="0" w:space="0" w:color="auto"/>
                  </w:divBdr>
                  <w:divsChild>
                    <w:div w:id="364865120">
                      <w:marLeft w:val="0"/>
                      <w:marRight w:val="0"/>
                      <w:marTop w:val="0"/>
                      <w:marBottom w:val="0"/>
                      <w:divBdr>
                        <w:top w:val="none" w:sz="0" w:space="0" w:color="auto"/>
                        <w:left w:val="none" w:sz="0" w:space="0" w:color="auto"/>
                        <w:bottom w:val="none" w:sz="0" w:space="0" w:color="auto"/>
                        <w:right w:val="none" w:sz="0" w:space="0" w:color="auto"/>
                      </w:divBdr>
                    </w:div>
                  </w:divsChild>
                </w:div>
                <w:div w:id="355423307">
                  <w:marLeft w:val="0"/>
                  <w:marRight w:val="0"/>
                  <w:marTop w:val="0"/>
                  <w:marBottom w:val="0"/>
                  <w:divBdr>
                    <w:top w:val="none" w:sz="0" w:space="0" w:color="auto"/>
                    <w:left w:val="none" w:sz="0" w:space="0" w:color="auto"/>
                    <w:bottom w:val="none" w:sz="0" w:space="0" w:color="auto"/>
                    <w:right w:val="none" w:sz="0" w:space="0" w:color="auto"/>
                  </w:divBdr>
                  <w:divsChild>
                    <w:div w:id="581107749">
                      <w:marLeft w:val="0"/>
                      <w:marRight w:val="0"/>
                      <w:marTop w:val="0"/>
                      <w:marBottom w:val="0"/>
                      <w:divBdr>
                        <w:top w:val="none" w:sz="0" w:space="0" w:color="auto"/>
                        <w:left w:val="none" w:sz="0" w:space="0" w:color="auto"/>
                        <w:bottom w:val="none" w:sz="0" w:space="0" w:color="auto"/>
                        <w:right w:val="none" w:sz="0" w:space="0" w:color="auto"/>
                      </w:divBdr>
                    </w:div>
                  </w:divsChild>
                </w:div>
                <w:div w:id="638190146">
                  <w:marLeft w:val="0"/>
                  <w:marRight w:val="0"/>
                  <w:marTop w:val="0"/>
                  <w:marBottom w:val="0"/>
                  <w:divBdr>
                    <w:top w:val="none" w:sz="0" w:space="0" w:color="auto"/>
                    <w:left w:val="none" w:sz="0" w:space="0" w:color="auto"/>
                    <w:bottom w:val="none" w:sz="0" w:space="0" w:color="auto"/>
                    <w:right w:val="none" w:sz="0" w:space="0" w:color="auto"/>
                  </w:divBdr>
                  <w:divsChild>
                    <w:div w:id="503740022">
                      <w:marLeft w:val="0"/>
                      <w:marRight w:val="0"/>
                      <w:marTop w:val="0"/>
                      <w:marBottom w:val="0"/>
                      <w:divBdr>
                        <w:top w:val="none" w:sz="0" w:space="0" w:color="auto"/>
                        <w:left w:val="none" w:sz="0" w:space="0" w:color="auto"/>
                        <w:bottom w:val="none" w:sz="0" w:space="0" w:color="auto"/>
                        <w:right w:val="none" w:sz="0" w:space="0" w:color="auto"/>
                      </w:divBdr>
                    </w:div>
                  </w:divsChild>
                </w:div>
                <w:div w:id="683673543">
                  <w:marLeft w:val="0"/>
                  <w:marRight w:val="0"/>
                  <w:marTop w:val="0"/>
                  <w:marBottom w:val="0"/>
                  <w:divBdr>
                    <w:top w:val="none" w:sz="0" w:space="0" w:color="auto"/>
                    <w:left w:val="none" w:sz="0" w:space="0" w:color="auto"/>
                    <w:bottom w:val="none" w:sz="0" w:space="0" w:color="auto"/>
                    <w:right w:val="none" w:sz="0" w:space="0" w:color="auto"/>
                  </w:divBdr>
                  <w:divsChild>
                    <w:div w:id="302664630">
                      <w:marLeft w:val="0"/>
                      <w:marRight w:val="0"/>
                      <w:marTop w:val="0"/>
                      <w:marBottom w:val="0"/>
                      <w:divBdr>
                        <w:top w:val="none" w:sz="0" w:space="0" w:color="auto"/>
                        <w:left w:val="none" w:sz="0" w:space="0" w:color="auto"/>
                        <w:bottom w:val="none" w:sz="0" w:space="0" w:color="auto"/>
                        <w:right w:val="none" w:sz="0" w:space="0" w:color="auto"/>
                      </w:divBdr>
                    </w:div>
                  </w:divsChild>
                </w:div>
                <w:div w:id="720593957">
                  <w:marLeft w:val="0"/>
                  <w:marRight w:val="0"/>
                  <w:marTop w:val="0"/>
                  <w:marBottom w:val="0"/>
                  <w:divBdr>
                    <w:top w:val="none" w:sz="0" w:space="0" w:color="auto"/>
                    <w:left w:val="none" w:sz="0" w:space="0" w:color="auto"/>
                    <w:bottom w:val="none" w:sz="0" w:space="0" w:color="auto"/>
                    <w:right w:val="none" w:sz="0" w:space="0" w:color="auto"/>
                  </w:divBdr>
                  <w:divsChild>
                    <w:div w:id="1280601367">
                      <w:marLeft w:val="0"/>
                      <w:marRight w:val="0"/>
                      <w:marTop w:val="0"/>
                      <w:marBottom w:val="0"/>
                      <w:divBdr>
                        <w:top w:val="none" w:sz="0" w:space="0" w:color="auto"/>
                        <w:left w:val="none" w:sz="0" w:space="0" w:color="auto"/>
                        <w:bottom w:val="none" w:sz="0" w:space="0" w:color="auto"/>
                        <w:right w:val="none" w:sz="0" w:space="0" w:color="auto"/>
                      </w:divBdr>
                    </w:div>
                  </w:divsChild>
                </w:div>
                <w:div w:id="764761901">
                  <w:marLeft w:val="0"/>
                  <w:marRight w:val="0"/>
                  <w:marTop w:val="0"/>
                  <w:marBottom w:val="0"/>
                  <w:divBdr>
                    <w:top w:val="none" w:sz="0" w:space="0" w:color="auto"/>
                    <w:left w:val="none" w:sz="0" w:space="0" w:color="auto"/>
                    <w:bottom w:val="none" w:sz="0" w:space="0" w:color="auto"/>
                    <w:right w:val="none" w:sz="0" w:space="0" w:color="auto"/>
                  </w:divBdr>
                  <w:divsChild>
                    <w:div w:id="132991326">
                      <w:marLeft w:val="0"/>
                      <w:marRight w:val="0"/>
                      <w:marTop w:val="0"/>
                      <w:marBottom w:val="0"/>
                      <w:divBdr>
                        <w:top w:val="none" w:sz="0" w:space="0" w:color="auto"/>
                        <w:left w:val="none" w:sz="0" w:space="0" w:color="auto"/>
                        <w:bottom w:val="none" w:sz="0" w:space="0" w:color="auto"/>
                        <w:right w:val="none" w:sz="0" w:space="0" w:color="auto"/>
                      </w:divBdr>
                    </w:div>
                  </w:divsChild>
                </w:div>
                <w:div w:id="770391945">
                  <w:marLeft w:val="0"/>
                  <w:marRight w:val="0"/>
                  <w:marTop w:val="0"/>
                  <w:marBottom w:val="0"/>
                  <w:divBdr>
                    <w:top w:val="none" w:sz="0" w:space="0" w:color="auto"/>
                    <w:left w:val="none" w:sz="0" w:space="0" w:color="auto"/>
                    <w:bottom w:val="none" w:sz="0" w:space="0" w:color="auto"/>
                    <w:right w:val="none" w:sz="0" w:space="0" w:color="auto"/>
                  </w:divBdr>
                  <w:divsChild>
                    <w:div w:id="1648626179">
                      <w:marLeft w:val="0"/>
                      <w:marRight w:val="0"/>
                      <w:marTop w:val="0"/>
                      <w:marBottom w:val="0"/>
                      <w:divBdr>
                        <w:top w:val="none" w:sz="0" w:space="0" w:color="auto"/>
                        <w:left w:val="none" w:sz="0" w:space="0" w:color="auto"/>
                        <w:bottom w:val="none" w:sz="0" w:space="0" w:color="auto"/>
                        <w:right w:val="none" w:sz="0" w:space="0" w:color="auto"/>
                      </w:divBdr>
                    </w:div>
                  </w:divsChild>
                </w:div>
                <w:div w:id="774177356">
                  <w:marLeft w:val="0"/>
                  <w:marRight w:val="0"/>
                  <w:marTop w:val="0"/>
                  <w:marBottom w:val="0"/>
                  <w:divBdr>
                    <w:top w:val="none" w:sz="0" w:space="0" w:color="auto"/>
                    <w:left w:val="none" w:sz="0" w:space="0" w:color="auto"/>
                    <w:bottom w:val="none" w:sz="0" w:space="0" w:color="auto"/>
                    <w:right w:val="none" w:sz="0" w:space="0" w:color="auto"/>
                  </w:divBdr>
                  <w:divsChild>
                    <w:div w:id="1887449146">
                      <w:marLeft w:val="0"/>
                      <w:marRight w:val="0"/>
                      <w:marTop w:val="0"/>
                      <w:marBottom w:val="0"/>
                      <w:divBdr>
                        <w:top w:val="none" w:sz="0" w:space="0" w:color="auto"/>
                        <w:left w:val="none" w:sz="0" w:space="0" w:color="auto"/>
                        <w:bottom w:val="none" w:sz="0" w:space="0" w:color="auto"/>
                        <w:right w:val="none" w:sz="0" w:space="0" w:color="auto"/>
                      </w:divBdr>
                    </w:div>
                  </w:divsChild>
                </w:div>
                <w:div w:id="787698453">
                  <w:marLeft w:val="0"/>
                  <w:marRight w:val="0"/>
                  <w:marTop w:val="0"/>
                  <w:marBottom w:val="0"/>
                  <w:divBdr>
                    <w:top w:val="none" w:sz="0" w:space="0" w:color="auto"/>
                    <w:left w:val="none" w:sz="0" w:space="0" w:color="auto"/>
                    <w:bottom w:val="none" w:sz="0" w:space="0" w:color="auto"/>
                    <w:right w:val="none" w:sz="0" w:space="0" w:color="auto"/>
                  </w:divBdr>
                  <w:divsChild>
                    <w:div w:id="643778366">
                      <w:marLeft w:val="0"/>
                      <w:marRight w:val="0"/>
                      <w:marTop w:val="0"/>
                      <w:marBottom w:val="0"/>
                      <w:divBdr>
                        <w:top w:val="none" w:sz="0" w:space="0" w:color="auto"/>
                        <w:left w:val="none" w:sz="0" w:space="0" w:color="auto"/>
                        <w:bottom w:val="none" w:sz="0" w:space="0" w:color="auto"/>
                        <w:right w:val="none" w:sz="0" w:space="0" w:color="auto"/>
                      </w:divBdr>
                    </w:div>
                  </w:divsChild>
                </w:div>
                <w:div w:id="905380180">
                  <w:marLeft w:val="0"/>
                  <w:marRight w:val="0"/>
                  <w:marTop w:val="0"/>
                  <w:marBottom w:val="0"/>
                  <w:divBdr>
                    <w:top w:val="none" w:sz="0" w:space="0" w:color="auto"/>
                    <w:left w:val="none" w:sz="0" w:space="0" w:color="auto"/>
                    <w:bottom w:val="none" w:sz="0" w:space="0" w:color="auto"/>
                    <w:right w:val="none" w:sz="0" w:space="0" w:color="auto"/>
                  </w:divBdr>
                  <w:divsChild>
                    <w:div w:id="691763690">
                      <w:marLeft w:val="0"/>
                      <w:marRight w:val="0"/>
                      <w:marTop w:val="0"/>
                      <w:marBottom w:val="0"/>
                      <w:divBdr>
                        <w:top w:val="none" w:sz="0" w:space="0" w:color="auto"/>
                        <w:left w:val="none" w:sz="0" w:space="0" w:color="auto"/>
                        <w:bottom w:val="none" w:sz="0" w:space="0" w:color="auto"/>
                        <w:right w:val="none" w:sz="0" w:space="0" w:color="auto"/>
                      </w:divBdr>
                    </w:div>
                  </w:divsChild>
                </w:div>
                <w:div w:id="961350751">
                  <w:marLeft w:val="0"/>
                  <w:marRight w:val="0"/>
                  <w:marTop w:val="0"/>
                  <w:marBottom w:val="0"/>
                  <w:divBdr>
                    <w:top w:val="none" w:sz="0" w:space="0" w:color="auto"/>
                    <w:left w:val="none" w:sz="0" w:space="0" w:color="auto"/>
                    <w:bottom w:val="none" w:sz="0" w:space="0" w:color="auto"/>
                    <w:right w:val="none" w:sz="0" w:space="0" w:color="auto"/>
                  </w:divBdr>
                  <w:divsChild>
                    <w:div w:id="58285871">
                      <w:marLeft w:val="0"/>
                      <w:marRight w:val="0"/>
                      <w:marTop w:val="0"/>
                      <w:marBottom w:val="0"/>
                      <w:divBdr>
                        <w:top w:val="none" w:sz="0" w:space="0" w:color="auto"/>
                        <w:left w:val="none" w:sz="0" w:space="0" w:color="auto"/>
                        <w:bottom w:val="none" w:sz="0" w:space="0" w:color="auto"/>
                        <w:right w:val="none" w:sz="0" w:space="0" w:color="auto"/>
                      </w:divBdr>
                    </w:div>
                  </w:divsChild>
                </w:div>
                <w:div w:id="987437619">
                  <w:marLeft w:val="0"/>
                  <w:marRight w:val="0"/>
                  <w:marTop w:val="0"/>
                  <w:marBottom w:val="0"/>
                  <w:divBdr>
                    <w:top w:val="none" w:sz="0" w:space="0" w:color="auto"/>
                    <w:left w:val="none" w:sz="0" w:space="0" w:color="auto"/>
                    <w:bottom w:val="none" w:sz="0" w:space="0" w:color="auto"/>
                    <w:right w:val="none" w:sz="0" w:space="0" w:color="auto"/>
                  </w:divBdr>
                  <w:divsChild>
                    <w:div w:id="2061243775">
                      <w:marLeft w:val="0"/>
                      <w:marRight w:val="0"/>
                      <w:marTop w:val="0"/>
                      <w:marBottom w:val="0"/>
                      <w:divBdr>
                        <w:top w:val="none" w:sz="0" w:space="0" w:color="auto"/>
                        <w:left w:val="none" w:sz="0" w:space="0" w:color="auto"/>
                        <w:bottom w:val="none" w:sz="0" w:space="0" w:color="auto"/>
                        <w:right w:val="none" w:sz="0" w:space="0" w:color="auto"/>
                      </w:divBdr>
                    </w:div>
                  </w:divsChild>
                </w:div>
                <w:div w:id="1326277046">
                  <w:marLeft w:val="0"/>
                  <w:marRight w:val="0"/>
                  <w:marTop w:val="0"/>
                  <w:marBottom w:val="0"/>
                  <w:divBdr>
                    <w:top w:val="none" w:sz="0" w:space="0" w:color="auto"/>
                    <w:left w:val="none" w:sz="0" w:space="0" w:color="auto"/>
                    <w:bottom w:val="none" w:sz="0" w:space="0" w:color="auto"/>
                    <w:right w:val="none" w:sz="0" w:space="0" w:color="auto"/>
                  </w:divBdr>
                  <w:divsChild>
                    <w:div w:id="781412188">
                      <w:marLeft w:val="0"/>
                      <w:marRight w:val="0"/>
                      <w:marTop w:val="0"/>
                      <w:marBottom w:val="0"/>
                      <w:divBdr>
                        <w:top w:val="none" w:sz="0" w:space="0" w:color="auto"/>
                        <w:left w:val="none" w:sz="0" w:space="0" w:color="auto"/>
                        <w:bottom w:val="none" w:sz="0" w:space="0" w:color="auto"/>
                        <w:right w:val="none" w:sz="0" w:space="0" w:color="auto"/>
                      </w:divBdr>
                    </w:div>
                  </w:divsChild>
                </w:div>
                <w:div w:id="1423187671">
                  <w:marLeft w:val="0"/>
                  <w:marRight w:val="0"/>
                  <w:marTop w:val="0"/>
                  <w:marBottom w:val="0"/>
                  <w:divBdr>
                    <w:top w:val="none" w:sz="0" w:space="0" w:color="auto"/>
                    <w:left w:val="none" w:sz="0" w:space="0" w:color="auto"/>
                    <w:bottom w:val="none" w:sz="0" w:space="0" w:color="auto"/>
                    <w:right w:val="none" w:sz="0" w:space="0" w:color="auto"/>
                  </w:divBdr>
                  <w:divsChild>
                    <w:div w:id="1099646176">
                      <w:marLeft w:val="0"/>
                      <w:marRight w:val="0"/>
                      <w:marTop w:val="0"/>
                      <w:marBottom w:val="0"/>
                      <w:divBdr>
                        <w:top w:val="none" w:sz="0" w:space="0" w:color="auto"/>
                        <w:left w:val="none" w:sz="0" w:space="0" w:color="auto"/>
                        <w:bottom w:val="none" w:sz="0" w:space="0" w:color="auto"/>
                        <w:right w:val="none" w:sz="0" w:space="0" w:color="auto"/>
                      </w:divBdr>
                    </w:div>
                  </w:divsChild>
                </w:div>
                <w:div w:id="1455363273">
                  <w:marLeft w:val="0"/>
                  <w:marRight w:val="0"/>
                  <w:marTop w:val="0"/>
                  <w:marBottom w:val="0"/>
                  <w:divBdr>
                    <w:top w:val="none" w:sz="0" w:space="0" w:color="auto"/>
                    <w:left w:val="none" w:sz="0" w:space="0" w:color="auto"/>
                    <w:bottom w:val="none" w:sz="0" w:space="0" w:color="auto"/>
                    <w:right w:val="none" w:sz="0" w:space="0" w:color="auto"/>
                  </w:divBdr>
                  <w:divsChild>
                    <w:div w:id="1320307573">
                      <w:marLeft w:val="0"/>
                      <w:marRight w:val="0"/>
                      <w:marTop w:val="0"/>
                      <w:marBottom w:val="0"/>
                      <w:divBdr>
                        <w:top w:val="none" w:sz="0" w:space="0" w:color="auto"/>
                        <w:left w:val="none" w:sz="0" w:space="0" w:color="auto"/>
                        <w:bottom w:val="none" w:sz="0" w:space="0" w:color="auto"/>
                        <w:right w:val="none" w:sz="0" w:space="0" w:color="auto"/>
                      </w:divBdr>
                    </w:div>
                  </w:divsChild>
                </w:div>
                <w:div w:id="1485465164">
                  <w:marLeft w:val="0"/>
                  <w:marRight w:val="0"/>
                  <w:marTop w:val="0"/>
                  <w:marBottom w:val="0"/>
                  <w:divBdr>
                    <w:top w:val="none" w:sz="0" w:space="0" w:color="auto"/>
                    <w:left w:val="none" w:sz="0" w:space="0" w:color="auto"/>
                    <w:bottom w:val="none" w:sz="0" w:space="0" w:color="auto"/>
                    <w:right w:val="none" w:sz="0" w:space="0" w:color="auto"/>
                  </w:divBdr>
                  <w:divsChild>
                    <w:div w:id="650794519">
                      <w:marLeft w:val="0"/>
                      <w:marRight w:val="0"/>
                      <w:marTop w:val="0"/>
                      <w:marBottom w:val="0"/>
                      <w:divBdr>
                        <w:top w:val="none" w:sz="0" w:space="0" w:color="auto"/>
                        <w:left w:val="none" w:sz="0" w:space="0" w:color="auto"/>
                        <w:bottom w:val="none" w:sz="0" w:space="0" w:color="auto"/>
                        <w:right w:val="none" w:sz="0" w:space="0" w:color="auto"/>
                      </w:divBdr>
                    </w:div>
                  </w:divsChild>
                </w:div>
                <w:div w:id="1615022204">
                  <w:marLeft w:val="0"/>
                  <w:marRight w:val="0"/>
                  <w:marTop w:val="0"/>
                  <w:marBottom w:val="0"/>
                  <w:divBdr>
                    <w:top w:val="none" w:sz="0" w:space="0" w:color="auto"/>
                    <w:left w:val="none" w:sz="0" w:space="0" w:color="auto"/>
                    <w:bottom w:val="none" w:sz="0" w:space="0" w:color="auto"/>
                    <w:right w:val="none" w:sz="0" w:space="0" w:color="auto"/>
                  </w:divBdr>
                  <w:divsChild>
                    <w:div w:id="1332026249">
                      <w:marLeft w:val="0"/>
                      <w:marRight w:val="0"/>
                      <w:marTop w:val="0"/>
                      <w:marBottom w:val="0"/>
                      <w:divBdr>
                        <w:top w:val="none" w:sz="0" w:space="0" w:color="auto"/>
                        <w:left w:val="none" w:sz="0" w:space="0" w:color="auto"/>
                        <w:bottom w:val="none" w:sz="0" w:space="0" w:color="auto"/>
                        <w:right w:val="none" w:sz="0" w:space="0" w:color="auto"/>
                      </w:divBdr>
                    </w:div>
                  </w:divsChild>
                </w:div>
                <w:div w:id="1768233607">
                  <w:marLeft w:val="0"/>
                  <w:marRight w:val="0"/>
                  <w:marTop w:val="0"/>
                  <w:marBottom w:val="0"/>
                  <w:divBdr>
                    <w:top w:val="none" w:sz="0" w:space="0" w:color="auto"/>
                    <w:left w:val="none" w:sz="0" w:space="0" w:color="auto"/>
                    <w:bottom w:val="none" w:sz="0" w:space="0" w:color="auto"/>
                    <w:right w:val="none" w:sz="0" w:space="0" w:color="auto"/>
                  </w:divBdr>
                  <w:divsChild>
                    <w:div w:id="226459256">
                      <w:marLeft w:val="0"/>
                      <w:marRight w:val="0"/>
                      <w:marTop w:val="0"/>
                      <w:marBottom w:val="0"/>
                      <w:divBdr>
                        <w:top w:val="none" w:sz="0" w:space="0" w:color="auto"/>
                        <w:left w:val="none" w:sz="0" w:space="0" w:color="auto"/>
                        <w:bottom w:val="none" w:sz="0" w:space="0" w:color="auto"/>
                        <w:right w:val="none" w:sz="0" w:space="0" w:color="auto"/>
                      </w:divBdr>
                    </w:div>
                  </w:divsChild>
                </w:div>
                <w:div w:id="1768888375">
                  <w:marLeft w:val="0"/>
                  <w:marRight w:val="0"/>
                  <w:marTop w:val="0"/>
                  <w:marBottom w:val="0"/>
                  <w:divBdr>
                    <w:top w:val="none" w:sz="0" w:space="0" w:color="auto"/>
                    <w:left w:val="none" w:sz="0" w:space="0" w:color="auto"/>
                    <w:bottom w:val="none" w:sz="0" w:space="0" w:color="auto"/>
                    <w:right w:val="none" w:sz="0" w:space="0" w:color="auto"/>
                  </w:divBdr>
                  <w:divsChild>
                    <w:div w:id="485978513">
                      <w:marLeft w:val="0"/>
                      <w:marRight w:val="0"/>
                      <w:marTop w:val="0"/>
                      <w:marBottom w:val="0"/>
                      <w:divBdr>
                        <w:top w:val="none" w:sz="0" w:space="0" w:color="auto"/>
                        <w:left w:val="none" w:sz="0" w:space="0" w:color="auto"/>
                        <w:bottom w:val="none" w:sz="0" w:space="0" w:color="auto"/>
                        <w:right w:val="none" w:sz="0" w:space="0" w:color="auto"/>
                      </w:divBdr>
                    </w:div>
                  </w:divsChild>
                </w:div>
                <w:div w:id="2042389142">
                  <w:marLeft w:val="0"/>
                  <w:marRight w:val="0"/>
                  <w:marTop w:val="0"/>
                  <w:marBottom w:val="0"/>
                  <w:divBdr>
                    <w:top w:val="none" w:sz="0" w:space="0" w:color="auto"/>
                    <w:left w:val="none" w:sz="0" w:space="0" w:color="auto"/>
                    <w:bottom w:val="none" w:sz="0" w:space="0" w:color="auto"/>
                    <w:right w:val="none" w:sz="0" w:space="0" w:color="auto"/>
                  </w:divBdr>
                  <w:divsChild>
                    <w:div w:id="145557181">
                      <w:marLeft w:val="0"/>
                      <w:marRight w:val="0"/>
                      <w:marTop w:val="0"/>
                      <w:marBottom w:val="0"/>
                      <w:divBdr>
                        <w:top w:val="none" w:sz="0" w:space="0" w:color="auto"/>
                        <w:left w:val="none" w:sz="0" w:space="0" w:color="auto"/>
                        <w:bottom w:val="none" w:sz="0" w:space="0" w:color="auto"/>
                        <w:right w:val="none" w:sz="0" w:space="0" w:color="auto"/>
                      </w:divBdr>
                    </w:div>
                  </w:divsChild>
                </w:div>
                <w:div w:id="2069264169">
                  <w:marLeft w:val="0"/>
                  <w:marRight w:val="0"/>
                  <w:marTop w:val="0"/>
                  <w:marBottom w:val="0"/>
                  <w:divBdr>
                    <w:top w:val="none" w:sz="0" w:space="0" w:color="auto"/>
                    <w:left w:val="none" w:sz="0" w:space="0" w:color="auto"/>
                    <w:bottom w:val="none" w:sz="0" w:space="0" w:color="auto"/>
                    <w:right w:val="none" w:sz="0" w:space="0" w:color="auto"/>
                  </w:divBdr>
                  <w:divsChild>
                    <w:div w:id="737870911">
                      <w:marLeft w:val="0"/>
                      <w:marRight w:val="0"/>
                      <w:marTop w:val="0"/>
                      <w:marBottom w:val="0"/>
                      <w:divBdr>
                        <w:top w:val="none" w:sz="0" w:space="0" w:color="auto"/>
                        <w:left w:val="none" w:sz="0" w:space="0" w:color="auto"/>
                        <w:bottom w:val="none" w:sz="0" w:space="0" w:color="auto"/>
                        <w:right w:val="none" w:sz="0" w:space="0" w:color="auto"/>
                      </w:divBdr>
                    </w:div>
                  </w:divsChild>
                </w:div>
                <w:div w:id="2096856992">
                  <w:marLeft w:val="0"/>
                  <w:marRight w:val="0"/>
                  <w:marTop w:val="0"/>
                  <w:marBottom w:val="0"/>
                  <w:divBdr>
                    <w:top w:val="none" w:sz="0" w:space="0" w:color="auto"/>
                    <w:left w:val="none" w:sz="0" w:space="0" w:color="auto"/>
                    <w:bottom w:val="none" w:sz="0" w:space="0" w:color="auto"/>
                    <w:right w:val="none" w:sz="0" w:space="0" w:color="auto"/>
                  </w:divBdr>
                  <w:divsChild>
                    <w:div w:id="1262950889">
                      <w:marLeft w:val="0"/>
                      <w:marRight w:val="0"/>
                      <w:marTop w:val="0"/>
                      <w:marBottom w:val="0"/>
                      <w:divBdr>
                        <w:top w:val="none" w:sz="0" w:space="0" w:color="auto"/>
                        <w:left w:val="none" w:sz="0" w:space="0" w:color="auto"/>
                        <w:bottom w:val="none" w:sz="0" w:space="0" w:color="auto"/>
                        <w:right w:val="none" w:sz="0" w:space="0" w:color="auto"/>
                      </w:divBdr>
                    </w:div>
                  </w:divsChild>
                </w:div>
                <w:div w:id="2098407068">
                  <w:marLeft w:val="0"/>
                  <w:marRight w:val="0"/>
                  <w:marTop w:val="0"/>
                  <w:marBottom w:val="0"/>
                  <w:divBdr>
                    <w:top w:val="none" w:sz="0" w:space="0" w:color="auto"/>
                    <w:left w:val="none" w:sz="0" w:space="0" w:color="auto"/>
                    <w:bottom w:val="none" w:sz="0" w:space="0" w:color="auto"/>
                    <w:right w:val="none" w:sz="0" w:space="0" w:color="auto"/>
                  </w:divBdr>
                  <w:divsChild>
                    <w:div w:id="1779982332">
                      <w:marLeft w:val="0"/>
                      <w:marRight w:val="0"/>
                      <w:marTop w:val="0"/>
                      <w:marBottom w:val="0"/>
                      <w:divBdr>
                        <w:top w:val="none" w:sz="0" w:space="0" w:color="auto"/>
                        <w:left w:val="none" w:sz="0" w:space="0" w:color="auto"/>
                        <w:bottom w:val="none" w:sz="0" w:space="0" w:color="auto"/>
                        <w:right w:val="none" w:sz="0" w:space="0" w:color="auto"/>
                      </w:divBdr>
                    </w:div>
                  </w:divsChild>
                </w:div>
                <w:div w:id="2106876075">
                  <w:marLeft w:val="0"/>
                  <w:marRight w:val="0"/>
                  <w:marTop w:val="0"/>
                  <w:marBottom w:val="0"/>
                  <w:divBdr>
                    <w:top w:val="none" w:sz="0" w:space="0" w:color="auto"/>
                    <w:left w:val="none" w:sz="0" w:space="0" w:color="auto"/>
                    <w:bottom w:val="none" w:sz="0" w:space="0" w:color="auto"/>
                    <w:right w:val="none" w:sz="0" w:space="0" w:color="auto"/>
                  </w:divBdr>
                  <w:divsChild>
                    <w:div w:id="1911190259">
                      <w:marLeft w:val="0"/>
                      <w:marRight w:val="0"/>
                      <w:marTop w:val="0"/>
                      <w:marBottom w:val="0"/>
                      <w:divBdr>
                        <w:top w:val="none" w:sz="0" w:space="0" w:color="auto"/>
                        <w:left w:val="none" w:sz="0" w:space="0" w:color="auto"/>
                        <w:bottom w:val="none" w:sz="0" w:space="0" w:color="auto"/>
                        <w:right w:val="none" w:sz="0" w:space="0" w:color="auto"/>
                      </w:divBdr>
                    </w:div>
                  </w:divsChild>
                </w:div>
                <w:div w:id="2128888649">
                  <w:marLeft w:val="0"/>
                  <w:marRight w:val="0"/>
                  <w:marTop w:val="0"/>
                  <w:marBottom w:val="0"/>
                  <w:divBdr>
                    <w:top w:val="none" w:sz="0" w:space="0" w:color="auto"/>
                    <w:left w:val="none" w:sz="0" w:space="0" w:color="auto"/>
                    <w:bottom w:val="none" w:sz="0" w:space="0" w:color="auto"/>
                    <w:right w:val="none" w:sz="0" w:space="0" w:color="auto"/>
                  </w:divBdr>
                  <w:divsChild>
                    <w:div w:id="488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2926">
          <w:marLeft w:val="0"/>
          <w:marRight w:val="0"/>
          <w:marTop w:val="0"/>
          <w:marBottom w:val="0"/>
          <w:divBdr>
            <w:top w:val="none" w:sz="0" w:space="0" w:color="auto"/>
            <w:left w:val="none" w:sz="0" w:space="0" w:color="auto"/>
            <w:bottom w:val="none" w:sz="0" w:space="0" w:color="auto"/>
            <w:right w:val="none" w:sz="0" w:space="0" w:color="auto"/>
          </w:divBdr>
        </w:div>
        <w:div w:id="548879315">
          <w:marLeft w:val="0"/>
          <w:marRight w:val="0"/>
          <w:marTop w:val="0"/>
          <w:marBottom w:val="0"/>
          <w:divBdr>
            <w:top w:val="none" w:sz="0" w:space="0" w:color="auto"/>
            <w:left w:val="none" w:sz="0" w:space="0" w:color="auto"/>
            <w:bottom w:val="none" w:sz="0" w:space="0" w:color="auto"/>
            <w:right w:val="none" w:sz="0" w:space="0" w:color="auto"/>
          </w:divBdr>
        </w:div>
        <w:div w:id="553002569">
          <w:marLeft w:val="0"/>
          <w:marRight w:val="0"/>
          <w:marTop w:val="0"/>
          <w:marBottom w:val="0"/>
          <w:divBdr>
            <w:top w:val="none" w:sz="0" w:space="0" w:color="auto"/>
            <w:left w:val="none" w:sz="0" w:space="0" w:color="auto"/>
            <w:bottom w:val="none" w:sz="0" w:space="0" w:color="auto"/>
            <w:right w:val="none" w:sz="0" w:space="0" w:color="auto"/>
          </w:divBdr>
        </w:div>
        <w:div w:id="630597681">
          <w:marLeft w:val="0"/>
          <w:marRight w:val="0"/>
          <w:marTop w:val="0"/>
          <w:marBottom w:val="0"/>
          <w:divBdr>
            <w:top w:val="none" w:sz="0" w:space="0" w:color="auto"/>
            <w:left w:val="none" w:sz="0" w:space="0" w:color="auto"/>
            <w:bottom w:val="none" w:sz="0" w:space="0" w:color="auto"/>
            <w:right w:val="none" w:sz="0" w:space="0" w:color="auto"/>
          </w:divBdr>
        </w:div>
        <w:div w:id="631208285">
          <w:marLeft w:val="0"/>
          <w:marRight w:val="0"/>
          <w:marTop w:val="0"/>
          <w:marBottom w:val="0"/>
          <w:divBdr>
            <w:top w:val="none" w:sz="0" w:space="0" w:color="auto"/>
            <w:left w:val="none" w:sz="0" w:space="0" w:color="auto"/>
            <w:bottom w:val="none" w:sz="0" w:space="0" w:color="auto"/>
            <w:right w:val="none" w:sz="0" w:space="0" w:color="auto"/>
          </w:divBdr>
        </w:div>
        <w:div w:id="663976383">
          <w:marLeft w:val="0"/>
          <w:marRight w:val="0"/>
          <w:marTop w:val="0"/>
          <w:marBottom w:val="0"/>
          <w:divBdr>
            <w:top w:val="none" w:sz="0" w:space="0" w:color="auto"/>
            <w:left w:val="none" w:sz="0" w:space="0" w:color="auto"/>
            <w:bottom w:val="none" w:sz="0" w:space="0" w:color="auto"/>
            <w:right w:val="none" w:sz="0" w:space="0" w:color="auto"/>
          </w:divBdr>
          <w:divsChild>
            <w:div w:id="1713385987">
              <w:marLeft w:val="-75"/>
              <w:marRight w:val="0"/>
              <w:marTop w:val="30"/>
              <w:marBottom w:val="30"/>
              <w:divBdr>
                <w:top w:val="none" w:sz="0" w:space="0" w:color="auto"/>
                <w:left w:val="none" w:sz="0" w:space="0" w:color="auto"/>
                <w:bottom w:val="none" w:sz="0" w:space="0" w:color="auto"/>
                <w:right w:val="none" w:sz="0" w:space="0" w:color="auto"/>
              </w:divBdr>
              <w:divsChild>
                <w:div w:id="9534197">
                  <w:marLeft w:val="0"/>
                  <w:marRight w:val="0"/>
                  <w:marTop w:val="0"/>
                  <w:marBottom w:val="0"/>
                  <w:divBdr>
                    <w:top w:val="none" w:sz="0" w:space="0" w:color="auto"/>
                    <w:left w:val="none" w:sz="0" w:space="0" w:color="auto"/>
                    <w:bottom w:val="none" w:sz="0" w:space="0" w:color="auto"/>
                    <w:right w:val="none" w:sz="0" w:space="0" w:color="auto"/>
                  </w:divBdr>
                  <w:divsChild>
                    <w:div w:id="183786019">
                      <w:marLeft w:val="0"/>
                      <w:marRight w:val="0"/>
                      <w:marTop w:val="0"/>
                      <w:marBottom w:val="0"/>
                      <w:divBdr>
                        <w:top w:val="none" w:sz="0" w:space="0" w:color="auto"/>
                        <w:left w:val="none" w:sz="0" w:space="0" w:color="auto"/>
                        <w:bottom w:val="none" w:sz="0" w:space="0" w:color="auto"/>
                        <w:right w:val="none" w:sz="0" w:space="0" w:color="auto"/>
                      </w:divBdr>
                    </w:div>
                  </w:divsChild>
                </w:div>
                <w:div w:id="34812368">
                  <w:marLeft w:val="0"/>
                  <w:marRight w:val="0"/>
                  <w:marTop w:val="0"/>
                  <w:marBottom w:val="0"/>
                  <w:divBdr>
                    <w:top w:val="none" w:sz="0" w:space="0" w:color="auto"/>
                    <w:left w:val="none" w:sz="0" w:space="0" w:color="auto"/>
                    <w:bottom w:val="none" w:sz="0" w:space="0" w:color="auto"/>
                    <w:right w:val="none" w:sz="0" w:space="0" w:color="auto"/>
                  </w:divBdr>
                  <w:divsChild>
                    <w:div w:id="151070583">
                      <w:marLeft w:val="0"/>
                      <w:marRight w:val="0"/>
                      <w:marTop w:val="0"/>
                      <w:marBottom w:val="0"/>
                      <w:divBdr>
                        <w:top w:val="none" w:sz="0" w:space="0" w:color="auto"/>
                        <w:left w:val="none" w:sz="0" w:space="0" w:color="auto"/>
                        <w:bottom w:val="none" w:sz="0" w:space="0" w:color="auto"/>
                        <w:right w:val="none" w:sz="0" w:space="0" w:color="auto"/>
                      </w:divBdr>
                    </w:div>
                  </w:divsChild>
                </w:div>
                <w:div w:id="44184414">
                  <w:marLeft w:val="0"/>
                  <w:marRight w:val="0"/>
                  <w:marTop w:val="0"/>
                  <w:marBottom w:val="0"/>
                  <w:divBdr>
                    <w:top w:val="none" w:sz="0" w:space="0" w:color="auto"/>
                    <w:left w:val="none" w:sz="0" w:space="0" w:color="auto"/>
                    <w:bottom w:val="none" w:sz="0" w:space="0" w:color="auto"/>
                    <w:right w:val="none" w:sz="0" w:space="0" w:color="auto"/>
                  </w:divBdr>
                  <w:divsChild>
                    <w:div w:id="1763841125">
                      <w:marLeft w:val="0"/>
                      <w:marRight w:val="0"/>
                      <w:marTop w:val="0"/>
                      <w:marBottom w:val="0"/>
                      <w:divBdr>
                        <w:top w:val="none" w:sz="0" w:space="0" w:color="auto"/>
                        <w:left w:val="none" w:sz="0" w:space="0" w:color="auto"/>
                        <w:bottom w:val="none" w:sz="0" w:space="0" w:color="auto"/>
                        <w:right w:val="none" w:sz="0" w:space="0" w:color="auto"/>
                      </w:divBdr>
                    </w:div>
                  </w:divsChild>
                </w:div>
                <w:div w:id="69473655">
                  <w:marLeft w:val="0"/>
                  <w:marRight w:val="0"/>
                  <w:marTop w:val="0"/>
                  <w:marBottom w:val="0"/>
                  <w:divBdr>
                    <w:top w:val="none" w:sz="0" w:space="0" w:color="auto"/>
                    <w:left w:val="none" w:sz="0" w:space="0" w:color="auto"/>
                    <w:bottom w:val="none" w:sz="0" w:space="0" w:color="auto"/>
                    <w:right w:val="none" w:sz="0" w:space="0" w:color="auto"/>
                  </w:divBdr>
                  <w:divsChild>
                    <w:div w:id="1581675908">
                      <w:marLeft w:val="0"/>
                      <w:marRight w:val="0"/>
                      <w:marTop w:val="0"/>
                      <w:marBottom w:val="0"/>
                      <w:divBdr>
                        <w:top w:val="none" w:sz="0" w:space="0" w:color="auto"/>
                        <w:left w:val="none" w:sz="0" w:space="0" w:color="auto"/>
                        <w:bottom w:val="none" w:sz="0" w:space="0" w:color="auto"/>
                        <w:right w:val="none" w:sz="0" w:space="0" w:color="auto"/>
                      </w:divBdr>
                    </w:div>
                  </w:divsChild>
                </w:div>
                <w:div w:id="83192516">
                  <w:marLeft w:val="0"/>
                  <w:marRight w:val="0"/>
                  <w:marTop w:val="0"/>
                  <w:marBottom w:val="0"/>
                  <w:divBdr>
                    <w:top w:val="none" w:sz="0" w:space="0" w:color="auto"/>
                    <w:left w:val="none" w:sz="0" w:space="0" w:color="auto"/>
                    <w:bottom w:val="none" w:sz="0" w:space="0" w:color="auto"/>
                    <w:right w:val="none" w:sz="0" w:space="0" w:color="auto"/>
                  </w:divBdr>
                  <w:divsChild>
                    <w:div w:id="1618832658">
                      <w:marLeft w:val="0"/>
                      <w:marRight w:val="0"/>
                      <w:marTop w:val="0"/>
                      <w:marBottom w:val="0"/>
                      <w:divBdr>
                        <w:top w:val="none" w:sz="0" w:space="0" w:color="auto"/>
                        <w:left w:val="none" w:sz="0" w:space="0" w:color="auto"/>
                        <w:bottom w:val="none" w:sz="0" w:space="0" w:color="auto"/>
                        <w:right w:val="none" w:sz="0" w:space="0" w:color="auto"/>
                      </w:divBdr>
                    </w:div>
                  </w:divsChild>
                </w:div>
                <w:div w:id="158423485">
                  <w:marLeft w:val="0"/>
                  <w:marRight w:val="0"/>
                  <w:marTop w:val="0"/>
                  <w:marBottom w:val="0"/>
                  <w:divBdr>
                    <w:top w:val="none" w:sz="0" w:space="0" w:color="auto"/>
                    <w:left w:val="none" w:sz="0" w:space="0" w:color="auto"/>
                    <w:bottom w:val="none" w:sz="0" w:space="0" w:color="auto"/>
                    <w:right w:val="none" w:sz="0" w:space="0" w:color="auto"/>
                  </w:divBdr>
                  <w:divsChild>
                    <w:div w:id="627736125">
                      <w:marLeft w:val="0"/>
                      <w:marRight w:val="0"/>
                      <w:marTop w:val="0"/>
                      <w:marBottom w:val="0"/>
                      <w:divBdr>
                        <w:top w:val="none" w:sz="0" w:space="0" w:color="auto"/>
                        <w:left w:val="none" w:sz="0" w:space="0" w:color="auto"/>
                        <w:bottom w:val="none" w:sz="0" w:space="0" w:color="auto"/>
                        <w:right w:val="none" w:sz="0" w:space="0" w:color="auto"/>
                      </w:divBdr>
                    </w:div>
                  </w:divsChild>
                </w:div>
                <w:div w:id="208954334">
                  <w:marLeft w:val="0"/>
                  <w:marRight w:val="0"/>
                  <w:marTop w:val="0"/>
                  <w:marBottom w:val="0"/>
                  <w:divBdr>
                    <w:top w:val="none" w:sz="0" w:space="0" w:color="auto"/>
                    <w:left w:val="none" w:sz="0" w:space="0" w:color="auto"/>
                    <w:bottom w:val="none" w:sz="0" w:space="0" w:color="auto"/>
                    <w:right w:val="none" w:sz="0" w:space="0" w:color="auto"/>
                  </w:divBdr>
                  <w:divsChild>
                    <w:div w:id="1884828536">
                      <w:marLeft w:val="0"/>
                      <w:marRight w:val="0"/>
                      <w:marTop w:val="0"/>
                      <w:marBottom w:val="0"/>
                      <w:divBdr>
                        <w:top w:val="none" w:sz="0" w:space="0" w:color="auto"/>
                        <w:left w:val="none" w:sz="0" w:space="0" w:color="auto"/>
                        <w:bottom w:val="none" w:sz="0" w:space="0" w:color="auto"/>
                        <w:right w:val="none" w:sz="0" w:space="0" w:color="auto"/>
                      </w:divBdr>
                    </w:div>
                  </w:divsChild>
                </w:div>
                <w:div w:id="210850800">
                  <w:marLeft w:val="0"/>
                  <w:marRight w:val="0"/>
                  <w:marTop w:val="0"/>
                  <w:marBottom w:val="0"/>
                  <w:divBdr>
                    <w:top w:val="none" w:sz="0" w:space="0" w:color="auto"/>
                    <w:left w:val="none" w:sz="0" w:space="0" w:color="auto"/>
                    <w:bottom w:val="none" w:sz="0" w:space="0" w:color="auto"/>
                    <w:right w:val="none" w:sz="0" w:space="0" w:color="auto"/>
                  </w:divBdr>
                  <w:divsChild>
                    <w:div w:id="36977271">
                      <w:marLeft w:val="0"/>
                      <w:marRight w:val="0"/>
                      <w:marTop w:val="0"/>
                      <w:marBottom w:val="0"/>
                      <w:divBdr>
                        <w:top w:val="none" w:sz="0" w:space="0" w:color="auto"/>
                        <w:left w:val="none" w:sz="0" w:space="0" w:color="auto"/>
                        <w:bottom w:val="none" w:sz="0" w:space="0" w:color="auto"/>
                        <w:right w:val="none" w:sz="0" w:space="0" w:color="auto"/>
                      </w:divBdr>
                    </w:div>
                  </w:divsChild>
                </w:div>
                <w:div w:id="280304865">
                  <w:marLeft w:val="0"/>
                  <w:marRight w:val="0"/>
                  <w:marTop w:val="0"/>
                  <w:marBottom w:val="0"/>
                  <w:divBdr>
                    <w:top w:val="none" w:sz="0" w:space="0" w:color="auto"/>
                    <w:left w:val="none" w:sz="0" w:space="0" w:color="auto"/>
                    <w:bottom w:val="none" w:sz="0" w:space="0" w:color="auto"/>
                    <w:right w:val="none" w:sz="0" w:space="0" w:color="auto"/>
                  </w:divBdr>
                  <w:divsChild>
                    <w:div w:id="1991979282">
                      <w:marLeft w:val="0"/>
                      <w:marRight w:val="0"/>
                      <w:marTop w:val="0"/>
                      <w:marBottom w:val="0"/>
                      <w:divBdr>
                        <w:top w:val="none" w:sz="0" w:space="0" w:color="auto"/>
                        <w:left w:val="none" w:sz="0" w:space="0" w:color="auto"/>
                        <w:bottom w:val="none" w:sz="0" w:space="0" w:color="auto"/>
                        <w:right w:val="none" w:sz="0" w:space="0" w:color="auto"/>
                      </w:divBdr>
                    </w:div>
                  </w:divsChild>
                </w:div>
                <w:div w:id="290592995">
                  <w:marLeft w:val="0"/>
                  <w:marRight w:val="0"/>
                  <w:marTop w:val="0"/>
                  <w:marBottom w:val="0"/>
                  <w:divBdr>
                    <w:top w:val="none" w:sz="0" w:space="0" w:color="auto"/>
                    <w:left w:val="none" w:sz="0" w:space="0" w:color="auto"/>
                    <w:bottom w:val="none" w:sz="0" w:space="0" w:color="auto"/>
                    <w:right w:val="none" w:sz="0" w:space="0" w:color="auto"/>
                  </w:divBdr>
                  <w:divsChild>
                    <w:div w:id="1809778872">
                      <w:marLeft w:val="0"/>
                      <w:marRight w:val="0"/>
                      <w:marTop w:val="0"/>
                      <w:marBottom w:val="0"/>
                      <w:divBdr>
                        <w:top w:val="none" w:sz="0" w:space="0" w:color="auto"/>
                        <w:left w:val="none" w:sz="0" w:space="0" w:color="auto"/>
                        <w:bottom w:val="none" w:sz="0" w:space="0" w:color="auto"/>
                        <w:right w:val="none" w:sz="0" w:space="0" w:color="auto"/>
                      </w:divBdr>
                    </w:div>
                  </w:divsChild>
                </w:div>
                <w:div w:id="291716817">
                  <w:marLeft w:val="0"/>
                  <w:marRight w:val="0"/>
                  <w:marTop w:val="0"/>
                  <w:marBottom w:val="0"/>
                  <w:divBdr>
                    <w:top w:val="none" w:sz="0" w:space="0" w:color="auto"/>
                    <w:left w:val="none" w:sz="0" w:space="0" w:color="auto"/>
                    <w:bottom w:val="none" w:sz="0" w:space="0" w:color="auto"/>
                    <w:right w:val="none" w:sz="0" w:space="0" w:color="auto"/>
                  </w:divBdr>
                  <w:divsChild>
                    <w:div w:id="315886773">
                      <w:marLeft w:val="0"/>
                      <w:marRight w:val="0"/>
                      <w:marTop w:val="0"/>
                      <w:marBottom w:val="0"/>
                      <w:divBdr>
                        <w:top w:val="none" w:sz="0" w:space="0" w:color="auto"/>
                        <w:left w:val="none" w:sz="0" w:space="0" w:color="auto"/>
                        <w:bottom w:val="none" w:sz="0" w:space="0" w:color="auto"/>
                        <w:right w:val="none" w:sz="0" w:space="0" w:color="auto"/>
                      </w:divBdr>
                    </w:div>
                  </w:divsChild>
                </w:div>
                <w:div w:id="339699000">
                  <w:marLeft w:val="0"/>
                  <w:marRight w:val="0"/>
                  <w:marTop w:val="0"/>
                  <w:marBottom w:val="0"/>
                  <w:divBdr>
                    <w:top w:val="none" w:sz="0" w:space="0" w:color="auto"/>
                    <w:left w:val="none" w:sz="0" w:space="0" w:color="auto"/>
                    <w:bottom w:val="none" w:sz="0" w:space="0" w:color="auto"/>
                    <w:right w:val="none" w:sz="0" w:space="0" w:color="auto"/>
                  </w:divBdr>
                  <w:divsChild>
                    <w:div w:id="840662209">
                      <w:marLeft w:val="0"/>
                      <w:marRight w:val="0"/>
                      <w:marTop w:val="0"/>
                      <w:marBottom w:val="0"/>
                      <w:divBdr>
                        <w:top w:val="none" w:sz="0" w:space="0" w:color="auto"/>
                        <w:left w:val="none" w:sz="0" w:space="0" w:color="auto"/>
                        <w:bottom w:val="none" w:sz="0" w:space="0" w:color="auto"/>
                        <w:right w:val="none" w:sz="0" w:space="0" w:color="auto"/>
                      </w:divBdr>
                    </w:div>
                  </w:divsChild>
                </w:div>
                <w:div w:id="365910300">
                  <w:marLeft w:val="0"/>
                  <w:marRight w:val="0"/>
                  <w:marTop w:val="0"/>
                  <w:marBottom w:val="0"/>
                  <w:divBdr>
                    <w:top w:val="none" w:sz="0" w:space="0" w:color="auto"/>
                    <w:left w:val="none" w:sz="0" w:space="0" w:color="auto"/>
                    <w:bottom w:val="none" w:sz="0" w:space="0" w:color="auto"/>
                    <w:right w:val="none" w:sz="0" w:space="0" w:color="auto"/>
                  </w:divBdr>
                  <w:divsChild>
                    <w:div w:id="897083947">
                      <w:marLeft w:val="0"/>
                      <w:marRight w:val="0"/>
                      <w:marTop w:val="0"/>
                      <w:marBottom w:val="0"/>
                      <w:divBdr>
                        <w:top w:val="none" w:sz="0" w:space="0" w:color="auto"/>
                        <w:left w:val="none" w:sz="0" w:space="0" w:color="auto"/>
                        <w:bottom w:val="none" w:sz="0" w:space="0" w:color="auto"/>
                        <w:right w:val="none" w:sz="0" w:space="0" w:color="auto"/>
                      </w:divBdr>
                    </w:div>
                  </w:divsChild>
                </w:div>
                <w:div w:id="384640215">
                  <w:marLeft w:val="0"/>
                  <w:marRight w:val="0"/>
                  <w:marTop w:val="0"/>
                  <w:marBottom w:val="0"/>
                  <w:divBdr>
                    <w:top w:val="none" w:sz="0" w:space="0" w:color="auto"/>
                    <w:left w:val="none" w:sz="0" w:space="0" w:color="auto"/>
                    <w:bottom w:val="none" w:sz="0" w:space="0" w:color="auto"/>
                    <w:right w:val="none" w:sz="0" w:space="0" w:color="auto"/>
                  </w:divBdr>
                  <w:divsChild>
                    <w:div w:id="1459375587">
                      <w:marLeft w:val="0"/>
                      <w:marRight w:val="0"/>
                      <w:marTop w:val="0"/>
                      <w:marBottom w:val="0"/>
                      <w:divBdr>
                        <w:top w:val="none" w:sz="0" w:space="0" w:color="auto"/>
                        <w:left w:val="none" w:sz="0" w:space="0" w:color="auto"/>
                        <w:bottom w:val="none" w:sz="0" w:space="0" w:color="auto"/>
                        <w:right w:val="none" w:sz="0" w:space="0" w:color="auto"/>
                      </w:divBdr>
                    </w:div>
                  </w:divsChild>
                </w:div>
                <w:div w:id="406996158">
                  <w:marLeft w:val="0"/>
                  <w:marRight w:val="0"/>
                  <w:marTop w:val="0"/>
                  <w:marBottom w:val="0"/>
                  <w:divBdr>
                    <w:top w:val="none" w:sz="0" w:space="0" w:color="auto"/>
                    <w:left w:val="none" w:sz="0" w:space="0" w:color="auto"/>
                    <w:bottom w:val="none" w:sz="0" w:space="0" w:color="auto"/>
                    <w:right w:val="none" w:sz="0" w:space="0" w:color="auto"/>
                  </w:divBdr>
                  <w:divsChild>
                    <w:div w:id="21832637">
                      <w:marLeft w:val="0"/>
                      <w:marRight w:val="0"/>
                      <w:marTop w:val="0"/>
                      <w:marBottom w:val="0"/>
                      <w:divBdr>
                        <w:top w:val="none" w:sz="0" w:space="0" w:color="auto"/>
                        <w:left w:val="none" w:sz="0" w:space="0" w:color="auto"/>
                        <w:bottom w:val="none" w:sz="0" w:space="0" w:color="auto"/>
                        <w:right w:val="none" w:sz="0" w:space="0" w:color="auto"/>
                      </w:divBdr>
                    </w:div>
                  </w:divsChild>
                </w:div>
                <w:div w:id="453141199">
                  <w:marLeft w:val="0"/>
                  <w:marRight w:val="0"/>
                  <w:marTop w:val="0"/>
                  <w:marBottom w:val="0"/>
                  <w:divBdr>
                    <w:top w:val="none" w:sz="0" w:space="0" w:color="auto"/>
                    <w:left w:val="none" w:sz="0" w:space="0" w:color="auto"/>
                    <w:bottom w:val="none" w:sz="0" w:space="0" w:color="auto"/>
                    <w:right w:val="none" w:sz="0" w:space="0" w:color="auto"/>
                  </w:divBdr>
                  <w:divsChild>
                    <w:div w:id="927924985">
                      <w:marLeft w:val="0"/>
                      <w:marRight w:val="0"/>
                      <w:marTop w:val="0"/>
                      <w:marBottom w:val="0"/>
                      <w:divBdr>
                        <w:top w:val="none" w:sz="0" w:space="0" w:color="auto"/>
                        <w:left w:val="none" w:sz="0" w:space="0" w:color="auto"/>
                        <w:bottom w:val="none" w:sz="0" w:space="0" w:color="auto"/>
                        <w:right w:val="none" w:sz="0" w:space="0" w:color="auto"/>
                      </w:divBdr>
                    </w:div>
                  </w:divsChild>
                </w:div>
                <w:div w:id="460879168">
                  <w:marLeft w:val="0"/>
                  <w:marRight w:val="0"/>
                  <w:marTop w:val="0"/>
                  <w:marBottom w:val="0"/>
                  <w:divBdr>
                    <w:top w:val="none" w:sz="0" w:space="0" w:color="auto"/>
                    <w:left w:val="none" w:sz="0" w:space="0" w:color="auto"/>
                    <w:bottom w:val="none" w:sz="0" w:space="0" w:color="auto"/>
                    <w:right w:val="none" w:sz="0" w:space="0" w:color="auto"/>
                  </w:divBdr>
                  <w:divsChild>
                    <w:div w:id="965819684">
                      <w:marLeft w:val="0"/>
                      <w:marRight w:val="0"/>
                      <w:marTop w:val="0"/>
                      <w:marBottom w:val="0"/>
                      <w:divBdr>
                        <w:top w:val="none" w:sz="0" w:space="0" w:color="auto"/>
                        <w:left w:val="none" w:sz="0" w:space="0" w:color="auto"/>
                        <w:bottom w:val="none" w:sz="0" w:space="0" w:color="auto"/>
                        <w:right w:val="none" w:sz="0" w:space="0" w:color="auto"/>
                      </w:divBdr>
                    </w:div>
                  </w:divsChild>
                </w:div>
                <w:div w:id="473371996">
                  <w:marLeft w:val="0"/>
                  <w:marRight w:val="0"/>
                  <w:marTop w:val="0"/>
                  <w:marBottom w:val="0"/>
                  <w:divBdr>
                    <w:top w:val="none" w:sz="0" w:space="0" w:color="auto"/>
                    <w:left w:val="none" w:sz="0" w:space="0" w:color="auto"/>
                    <w:bottom w:val="none" w:sz="0" w:space="0" w:color="auto"/>
                    <w:right w:val="none" w:sz="0" w:space="0" w:color="auto"/>
                  </w:divBdr>
                  <w:divsChild>
                    <w:div w:id="657736179">
                      <w:marLeft w:val="0"/>
                      <w:marRight w:val="0"/>
                      <w:marTop w:val="0"/>
                      <w:marBottom w:val="0"/>
                      <w:divBdr>
                        <w:top w:val="none" w:sz="0" w:space="0" w:color="auto"/>
                        <w:left w:val="none" w:sz="0" w:space="0" w:color="auto"/>
                        <w:bottom w:val="none" w:sz="0" w:space="0" w:color="auto"/>
                        <w:right w:val="none" w:sz="0" w:space="0" w:color="auto"/>
                      </w:divBdr>
                    </w:div>
                  </w:divsChild>
                </w:div>
                <w:div w:id="476915587">
                  <w:marLeft w:val="0"/>
                  <w:marRight w:val="0"/>
                  <w:marTop w:val="0"/>
                  <w:marBottom w:val="0"/>
                  <w:divBdr>
                    <w:top w:val="none" w:sz="0" w:space="0" w:color="auto"/>
                    <w:left w:val="none" w:sz="0" w:space="0" w:color="auto"/>
                    <w:bottom w:val="none" w:sz="0" w:space="0" w:color="auto"/>
                    <w:right w:val="none" w:sz="0" w:space="0" w:color="auto"/>
                  </w:divBdr>
                  <w:divsChild>
                    <w:div w:id="1433814862">
                      <w:marLeft w:val="0"/>
                      <w:marRight w:val="0"/>
                      <w:marTop w:val="0"/>
                      <w:marBottom w:val="0"/>
                      <w:divBdr>
                        <w:top w:val="none" w:sz="0" w:space="0" w:color="auto"/>
                        <w:left w:val="none" w:sz="0" w:space="0" w:color="auto"/>
                        <w:bottom w:val="none" w:sz="0" w:space="0" w:color="auto"/>
                        <w:right w:val="none" w:sz="0" w:space="0" w:color="auto"/>
                      </w:divBdr>
                    </w:div>
                  </w:divsChild>
                </w:div>
                <w:div w:id="479155299">
                  <w:marLeft w:val="0"/>
                  <w:marRight w:val="0"/>
                  <w:marTop w:val="0"/>
                  <w:marBottom w:val="0"/>
                  <w:divBdr>
                    <w:top w:val="none" w:sz="0" w:space="0" w:color="auto"/>
                    <w:left w:val="none" w:sz="0" w:space="0" w:color="auto"/>
                    <w:bottom w:val="none" w:sz="0" w:space="0" w:color="auto"/>
                    <w:right w:val="none" w:sz="0" w:space="0" w:color="auto"/>
                  </w:divBdr>
                  <w:divsChild>
                    <w:div w:id="1104806569">
                      <w:marLeft w:val="0"/>
                      <w:marRight w:val="0"/>
                      <w:marTop w:val="0"/>
                      <w:marBottom w:val="0"/>
                      <w:divBdr>
                        <w:top w:val="none" w:sz="0" w:space="0" w:color="auto"/>
                        <w:left w:val="none" w:sz="0" w:space="0" w:color="auto"/>
                        <w:bottom w:val="none" w:sz="0" w:space="0" w:color="auto"/>
                        <w:right w:val="none" w:sz="0" w:space="0" w:color="auto"/>
                      </w:divBdr>
                    </w:div>
                  </w:divsChild>
                </w:div>
                <w:div w:id="481192178">
                  <w:marLeft w:val="0"/>
                  <w:marRight w:val="0"/>
                  <w:marTop w:val="0"/>
                  <w:marBottom w:val="0"/>
                  <w:divBdr>
                    <w:top w:val="none" w:sz="0" w:space="0" w:color="auto"/>
                    <w:left w:val="none" w:sz="0" w:space="0" w:color="auto"/>
                    <w:bottom w:val="none" w:sz="0" w:space="0" w:color="auto"/>
                    <w:right w:val="none" w:sz="0" w:space="0" w:color="auto"/>
                  </w:divBdr>
                  <w:divsChild>
                    <w:div w:id="272439318">
                      <w:marLeft w:val="0"/>
                      <w:marRight w:val="0"/>
                      <w:marTop w:val="0"/>
                      <w:marBottom w:val="0"/>
                      <w:divBdr>
                        <w:top w:val="none" w:sz="0" w:space="0" w:color="auto"/>
                        <w:left w:val="none" w:sz="0" w:space="0" w:color="auto"/>
                        <w:bottom w:val="none" w:sz="0" w:space="0" w:color="auto"/>
                        <w:right w:val="none" w:sz="0" w:space="0" w:color="auto"/>
                      </w:divBdr>
                    </w:div>
                  </w:divsChild>
                </w:div>
                <w:div w:id="542447291">
                  <w:marLeft w:val="0"/>
                  <w:marRight w:val="0"/>
                  <w:marTop w:val="0"/>
                  <w:marBottom w:val="0"/>
                  <w:divBdr>
                    <w:top w:val="none" w:sz="0" w:space="0" w:color="auto"/>
                    <w:left w:val="none" w:sz="0" w:space="0" w:color="auto"/>
                    <w:bottom w:val="none" w:sz="0" w:space="0" w:color="auto"/>
                    <w:right w:val="none" w:sz="0" w:space="0" w:color="auto"/>
                  </w:divBdr>
                  <w:divsChild>
                    <w:div w:id="1588148656">
                      <w:marLeft w:val="0"/>
                      <w:marRight w:val="0"/>
                      <w:marTop w:val="0"/>
                      <w:marBottom w:val="0"/>
                      <w:divBdr>
                        <w:top w:val="none" w:sz="0" w:space="0" w:color="auto"/>
                        <w:left w:val="none" w:sz="0" w:space="0" w:color="auto"/>
                        <w:bottom w:val="none" w:sz="0" w:space="0" w:color="auto"/>
                        <w:right w:val="none" w:sz="0" w:space="0" w:color="auto"/>
                      </w:divBdr>
                    </w:div>
                  </w:divsChild>
                </w:div>
                <w:div w:id="623737444">
                  <w:marLeft w:val="0"/>
                  <w:marRight w:val="0"/>
                  <w:marTop w:val="0"/>
                  <w:marBottom w:val="0"/>
                  <w:divBdr>
                    <w:top w:val="none" w:sz="0" w:space="0" w:color="auto"/>
                    <w:left w:val="none" w:sz="0" w:space="0" w:color="auto"/>
                    <w:bottom w:val="none" w:sz="0" w:space="0" w:color="auto"/>
                    <w:right w:val="none" w:sz="0" w:space="0" w:color="auto"/>
                  </w:divBdr>
                  <w:divsChild>
                    <w:div w:id="1733918306">
                      <w:marLeft w:val="0"/>
                      <w:marRight w:val="0"/>
                      <w:marTop w:val="0"/>
                      <w:marBottom w:val="0"/>
                      <w:divBdr>
                        <w:top w:val="none" w:sz="0" w:space="0" w:color="auto"/>
                        <w:left w:val="none" w:sz="0" w:space="0" w:color="auto"/>
                        <w:bottom w:val="none" w:sz="0" w:space="0" w:color="auto"/>
                        <w:right w:val="none" w:sz="0" w:space="0" w:color="auto"/>
                      </w:divBdr>
                    </w:div>
                  </w:divsChild>
                </w:div>
                <w:div w:id="656307627">
                  <w:marLeft w:val="0"/>
                  <w:marRight w:val="0"/>
                  <w:marTop w:val="0"/>
                  <w:marBottom w:val="0"/>
                  <w:divBdr>
                    <w:top w:val="none" w:sz="0" w:space="0" w:color="auto"/>
                    <w:left w:val="none" w:sz="0" w:space="0" w:color="auto"/>
                    <w:bottom w:val="none" w:sz="0" w:space="0" w:color="auto"/>
                    <w:right w:val="none" w:sz="0" w:space="0" w:color="auto"/>
                  </w:divBdr>
                  <w:divsChild>
                    <w:div w:id="1446803449">
                      <w:marLeft w:val="0"/>
                      <w:marRight w:val="0"/>
                      <w:marTop w:val="0"/>
                      <w:marBottom w:val="0"/>
                      <w:divBdr>
                        <w:top w:val="none" w:sz="0" w:space="0" w:color="auto"/>
                        <w:left w:val="none" w:sz="0" w:space="0" w:color="auto"/>
                        <w:bottom w:val="none" w:sz="0" w:space="0" w:color="auto"/>
                        <w:right w:val="none" w:sz="0" w:space="0" w:color="auto"/>
                      </w:divBdr>
                    </w:div>
                  </w:divsChild>
                </w:div>
                <w:div w:id="660158675">
                  <w:marLeft w:val="0"/>
                  <w:marRight w:val="0"/>
                  <w:marTop w:val="0"/>
                  <w:marBottom w:val="0"/>
                  <w:divBdr>
                    <w:top w:val="none" w:sz="0" w:space="0" w:color="auto"/>
                    <w:left w:val="none" w:sz="0" w:space="0" w:color="auto"/>
                    <w:bottom w:val="none" w:sz="0" w:space="0" w:color="auto"/>
                    <w:right w:val="none" w:sz="0" w:space="0" w:color="auto"/>
                  </w:divBdr>
                  <w:divsChild>
                    <w:div w:id="1017538431">
                      <w:marLeft w:val="0"/>
                      <w:marRight w:val="0"/>
                      <w:marTop w:val="0"/>
                      <w:marBottom w:val="0"/>
                      <w:divBdr>
                        <w:top w:val="none" w:sz="0" w:space="0" w:color="auto"/>
                        <w:left w:val="none" w:sz="0" w:space="0" w:color="auto"/>
                        <w:bottom w:val="none" w:sz="0" w:space="0" w:color="auto"/>
                        <w:right w:val="none" w:sz="0" w:space="0" w:color="auto"/>
                      </w:divBdr>
                    </w:div>
                  </w:divsChild>
                </w:div>
                <w:div w:id="667440491">
                  <w:marLeft w:val="0"/>
                  <w:marRight w:val="0"/>
                  <w:marTop w:val="0"/>
                  <w:marBottom w:val="0"/>
                  <w:divBdr>
                    <w:top w:val="none" w:sz="0" w:space="0" w:color="auto"/>
                    <w:left w:val="none" w:sz="0" w:space="0" w:color="auto"/>
                    <w:bottom w:val="none" w:sz="0" w:space="0" w:color="auto"/>
                    <w:right w:val="none" w:sz="0" w:space="0" w:color="auto"/>
                  </w:divBdr>
                  <w:divsChild>
                    <w:div w:id="1577325504">
                      <w:marLeft w:val="0"/>
                      <w:marRight w:val="0"/>
                      <w:marTop w:val="0"/>
                      <w:marBottom w:val="0"/>
                      <w:divBdr>
                        <w:top w:val="none" w:sz="0" w:space="0" w:color="auto"/>
                        <w:left w:val="none" w:sz="0" w:space="0" w:color="auto"/>
                        <w:bottom w:val="none" w:sz="0" w:space="0" w:color="auto"/>
                        <w:right w:val="none" w:sz="0" w:space="0" w:color="auto"/>
                      </w:divBdr>
                    </w:div>
                  </w:divsChild>
                </w:div>
                <w:div w:id="669797122">
                  <w:marLeft w:val="0"/>
                  <w:marRight w:val="0"/>
                  <w:marTop w:val="0"/>
                  <w:marBottom w:val="0"/>
                  <w:divBdr>
                    <w:top w:val="none" w:sz="0" w:space="0" w:color="auto"/>
                    <w:left w:val="none" w:sz="0" w:space="0" w:color="auto"/>
                    <w:bottom w:val="none" w:sz="0" w:space="0" w:color="auto"/>
                    <w:right w:val="none" w:sz="0" w:space="0" w:color="auto"/>
                  </w:divBdr>
                  <w:divsChild>
                    <w:div w:id="211045966">
                      <w:marLeft w:val="0"/>
                      <w:marRight w:val="0"/>
                      <w:marTop w:val="0"/>
                      <w:marBottom w:val="0"/>
                      <w:divBdr>
                        <w:top w:val="none" w:sz="0" w:space="0" w:color="auto"/>
                        <w:left w:val="none" w:sz="0" w:space="0" w:color="auto"/>
                        <w:bottom w:val="none" w:sz="0" w:space="0" w:color="auto"/>
                        <w:right w:val="none" w:sz="0" w:space="0" w:color="auto"/>
                      </w:divBdr>
                    </w:div>
                  </w:divsChild>
                </w:div>
                <w:div w:id="693846481">
                  <w:marLeft w:val="0"/>
                  <w:marRight w:val="0"/>
                  <w:marTop w:val="0"/>
                  <w:marBottom w:val="0"/>
                  <w:divBdr>
                    <w:top w:val="none" w:sz="0" w:space="0" w:color="auto"/>
                    <w:left w:val="none" w:sz="0" w:space="0" w:color="auto"/>
                    <w:bottom w:val="none" w:sz="0" w:space="0" w:color="auto"/>
                    <w:right w:val="none" w:sz="0" w:space="0" w:color="auto"/>
                  </w:divBdr>
                  <w:divsChild>
                    <w:div w:id="1445422365">
                      <w:marLeft w:val="0"/>
                      <w:marRight w:val="0"/>
                      <w:marTop w:val="0"/>
                      <w:marBottom w:val="0"/>
                      <w:divBdr>
                        <w:top w:val="none" w:sz="0" w:space="0" w:color="auto"/>
                        <w:left w:val="none" w:sz="0" w:space="0" w:color="auto"/>
                        <w:bottom w:val="none" w:sz="0" w:space="0" w:color="auto"/>
                        <w:right w:val="none" w:sz="0" w:space="0" w:color="auto"/>
                      </w:divBdr>
                    </w:div>
                  </w:divsChild>
                </w:div>
                <w:div w:id="700059390">
                  <w:marLeft w:val="0"/>
                  <w:marRight w:val="0"/>
                  <w:marTop w:val="0"/>
                  <w:marBottom w:val="0"/>
                  <w:divBdr>
                    <w:top w:val="none" w:sz="0" w:space="0" w:color="auto"/>
                    <w:left w:val="none" w:sz="0" w:space="0" w:color="auto"/>
                    <w:bottom w:val="none" w:sz="0" w:space="0" w:color="auto"/>
                    <w:right w:val="none" w:sz="0" w:space="0" w:color="auto"/>
                  </w:divBdr>
                  <w:divsChild>
                    <w:div w:id="1608653930">
                      <w:marLeft w:val="0"/>
                      <w:marRight w:val="0"/>
                      <w:marTop w:val="0"/>
                      <w:marBottom w:val="0"/>
                      <w:divBdr>
                        <w:top w:val="none" w:sz="0" w:space="0" w:color="auto"/>
                        <w:left w:val="none" w:sz="0" w:space="0" w:color="auto"/>
                        <w:bottom w:val="none" w:sz="0" w:space="0" w:color="auto"/>
                        <w:right w:val="none" w:sz="0" w:space="0" w:color="auto"/>
                      </w:divBdr>
                    </w:div>
                  </w:divsChild>
                </w:div>
                <w:div w:id="820197689">
                  <w:marLeft w:val="0"/>
                  <w:marRight w:val="0"/>
                  <w:marTop w:val="0"/>
                  <w:marBottom w:val="0"/>
                  <w:divBdr>
                    <w:top w:val="none" w:sz="0" w:space="0" w:color="auto"/>
                    <w:left w:val="none" w:sz="0" w:space="0" w:color="auto"/>
                    <w:bottom w:val="none" w:sz="0" w:space="0" w:color="auto"/>
                    <w:right w:val="none" w:sz="0" w:space="0" w:color="auto"/>
                  </w:divBdr>
                  <w:divsChild>
                    <w:div w:id="1277176382">
                      <w:marLeft w:val="0"/>
                      <w:marRight w:val="0"/>
                      <w:marTop w:val="0"/>
                      <w:marBottom w:val="0"/>
                      <w:divBdr>
                        <w:top w:val="none" w:sz="0" w:space="0" w:color="auto"/>
                        <w:left w:val="none" w:sz="0" w:space="0" w:color="auto"/>
                        <w:bottom w:val="none" w:sz="0" w:space="0" w:color="auto"/>
                        <w:right w:val="none" w:sz="0" w:space="0" w:color="auto"/>
                      </w:divBdr>
                    </w:div>
                  </w:divsChild>
                </w:div>
                <w:div w:id="820343215">
                  <w:marLeft w:val="0"/>
                  <w:marRight w:val="0"/>
                  <w:marTop w:val="0"/>
                  <w:marBottom w:val="0"/>
                  <w:divBdr>
                    <w:top w:val="none" w:sz="0" w:space="0" w:color="auto"/>
                    <w:left w:val="none" w:sz="0" w:space="0" w:color="auto"/>
                    <w:bottom w:val="none" w:sz="0" w:space="0" w:color="auto"/>
                    <w:right w:val="none" w:sz="0" w:space="0" w:color="auto"/>
                  </w:divBdr>
                  <w:divsChild>
                    <w:div w:id="1799713528">
                      <w:marLeft w:val="0"/>
                      <w:marRight w:val="0"/>
                      <w:marTop w:val="0"/>
                      <w:marBottom w:val="0"/>
                      <w:divBdr>
                        <w:top w:val="none" w:sz="0" w:space="0" w:color="auto"/>
                        <w:left w:val="none" w:sz="0" w:space="0" w:color="auto"/>
                        <w:bottom w:val="none" w:sz="0" w:space="0" w:color="auto"/>
                        <w:right w:val="none" w:sz="0" w:space="0" w:color="auto"/>
                      </w:divBdr>
                    </w:div>
                  </w:divsChild>
                </w:div>
                <w:div w:id="835455951">
                  <w:marLeft w:val="0"/>
                  <w:marRight w:val="0"/>
                  <w:marTop w:val="0"/>
                  <w:marBottom w:val="0"/>
                  <w:divBdr>
                    <w:top w:val="none" w:sz="0" w:space="0" w:color="auto"/>
                    <w:left w:val="none" w:sz="0" w:space="0" w:color="auto"/>
                    <w:bottom w:val="none" w:sz="0" w:space="0" w:color="auto"/>
                    <w:right w:val="none" w:sz="0" w:space="0" w:color="auto"/>
                  </w:divBdr>
                  <w:divsChild>
                    <w:div w:id="1938365430">
                      <w:marLeft w:val="0"/>
                      <w:marRight w:val="0"/>
                      <w:marTop w:val="0"/>
                      <w:marBottom w:val="0"/>
                      <w:divBdr>
                        <w:top w:val="none" w:sz="0" w:space="0" w:color="auto"/>
                        <w:left w:val="none" w:sz="0" w:space="0" w:color="auto"/>
                        <w:bottom w:val="none" w:sz="0" w:space="0" w:color="auto"/>
                        <w:right w:val="none" w:sz="0" w:space="0" w:color="auto"/>
                      </w:divBdr>
                    </w:div>
                  </w:divsChild>
                </w:div>
                <w:div w:id="842890248">
                  <w:marLeft w:val="0"/>
                  <w:marRight w:val="0"/>
                  <w:marTop w:val="0"/>
                  <w:marBottom w:val="0"/>
                  <w:divBdr>
                    <w:top w:val="none" w:sz="0" w:space="0" w:color="auto"/>
                    <w:left w:val="none" w:sz="0" w:space="0" w:color="auto"/>
                    <w:bottom w:val="none" w:sz="0" w:space="0" w:color="auto"/>
                    <w:right w:val="none" w:sz="0" w:space="0" w:color="auto"/>
                  </w:divBdr>
                  <w:divsChild>
                    <w:div w:id="478234026">
                      <w:marLeft w:val="0"/>
                      <w:marRight w:val="0"/>
                      <w:marTop w:val="0"/>
                      <w:marBottom w:val="0"/>
                      <w:divBdr>
                        <w:top w:val="none" w:sz="0" w:space="0" w:color="auto"/>
                        <w:left w:val="none" w:sz="0" w:space="0" w:color="auto"/>
                        <w:bottom w:val="none" w:sz="0" w:space="0" w:color="auto"/>
                        <w:right w:val="none" w:sz="0" w:space="0" w:color="auto"/>
                      </w:divBdr>
                    </w:div>
                  </w:divsChild>
                </w:div>
                <w:div w:id="871529165">
                  <w:marLeft w:val="0"/>
                  <w:marRight w:val="0"/>
                  <w:marTop w:val="0"/>
                  <w:marBottom w:val="0"/>
                  <w:divBdr>
                    <w:top w:val="none" w:sz="0" w:space="0" w:color="auto"/>
                    <w:left w:val="none" w:sz="0" w:space="0" w:color="auto"/>
                    <w:bottom w:val="none" w:sz="0" w:space="0" w:color="auto"/>
                    <w:right w:val="none" w:sz="0" w:space="0" w:color="auto"/>
                  </w:divBdr>
                  <w:divsChild>
                    <w:div w:id="913704024">
                      <w:marLeft w:val="0"/>
                      <w:marRight w:val="0"/>
                      <w:marTop w:val="0"/>
                      <w:marBottom w:val="0"/>
                      <w:divBdr>
                        <w:top w:val="none" w:sz="0" w:space="0" w:color="auto"/>
                        <w:left w:val="none" w:sz="0" w:space="0" w:color="auto"/>
                        <w:bottom w:val="none" w:sz="0" w:space="0" w:color="auto"/>
                        <w:right w:val="none" w:sz="0" w:space="0" w:color="auto"/>
                      </w:divBdr>
                    </w:div>
                  </w:divsChild>
                </w:div>
                <w:div w:id="881745702">
                  <w:marLeft w:val="0"/>
                  <w:marRight w:val="0"/>
                  <w:marTop w:val="0"/>
                  <w:marBottom w:val="0"/>
                  <w:divBdr>
                    <w:top w:val="none" w:sz="0" w:space="0" w:color="auto"/>
                    <w:left w:val="none" w:sz="0" w:space="0" w:color="auto"/>
                    <w:bottom w:val="none" w:sz="0" w:space="0" w:color="auto"/>
                    <w:right w:val="none" w:sz="0" w:space="0" w:color="auto"/>
                  </w:divBdr>
                  <w:divsChild>
                    <w:div w:id="1321688138">
                      <w:marLeft w:val="0"/>
                      <w:marRight w:val="0"/>
                      <w:marTop w:val="0"/>
                      <w:marBottom w:val="0"/>
                      <w:divBdr>
                        <w:top w:val="none" w:sz="0" w:space="0" w:color="auto"/>
                        <w:left w:val="none" w:sz="0" w:space="0" w:color="auto"/>
                        <w:bottom w:val="none" w:sz="0" w:space="0" w:color="auto"/>
                        <w:right w:val="none" w:sz="0" w:space="0" w:color="auto"/>
                      </w:divBdr>
                    </w:div>
                  </w:divsChild>
                </w:div>
                <w:div w:id="890924746">
                  <w:marLeft w:val="0"/>
                  <w:marRight w:val="0"/>
                  <w:marTop w:val="0"/>
                  <w:marBottom w:val="0"/>
                  <w:divBdr>
                    <w:top w:val="none" w:sz="0" w:space="0" w:color="auto"/>
                    <w:left w:val="none" w:sz="0" w:space="0" w:color="auto"/>
                    <w:bottom w:val="none" w:sz="0" w:space="0" w:color="auto"/>
                    <w:right w:val="none" w:sz="0" w:space="0" w:color="auto"/>
                  </w:divBdr>
                  <w:divsChild>
                    <w:div w:id="911238576">
                      <w:marLeft w:val="0"/>
                      <w:marRight w:val="0"/>
                      <w:marTop w:val="0"/>
                      <w:marBottom w:val="0"/>
                      <w:divBdr>
                        <w:top w:val="none" w:sz="0" w:space="0" w:color="auto"/>
                        <w:left w:val="none" w:sz="0" w:space="0" w:color="auto"/>
                        <w:bottom w:val="none" w:sz="0" w:space="0" w:color="auto"/>
                        <w:right w:val="none" w:sz="0" w:space="0" w:color="auto"/>
                      </w:divBdr>
                    </w:div>
                  </w:divsChild>
                </w:div>
                <w:div w:id="1005741754">
                  <w:marLeft w:val="0"/>
                  <w:marRight w:val="0"/>
                  <w:marTop w:val="0"/>
                  <w:marBottom w:val="0"/>
                  <w:divBdr>
                    <w:top w:val="none" w:sz="0" w:space="0" w:color="auto"/>
                    <w:left w:val="none" w:sz="0" w:space="0" w:color="auto"/>
                    <w:bottom w:val="none" w:sz="0" w:space="0" w:color="auto"/>
                    <w:right w:val="none" w:sz="0" w:space="0" w:color="auto"/>
                  </w:divBdr>
                  <w:divsChild>
                    <w:div w:id="788202621">
                      <w:marLeft w:val="0"/>
                      <w:marRight w:val="0"/>
                      <w:marTop w:val="0"/>
                      <w:marBottom w:val="0"/>
                      <w:divBdr>
                        <w:top w:val="none" w:sz="0" w:space="0" w:color="auto"/>
                        <w:left w:val="none" w:sz="0" w:space="0" w:color="auto"/>
                        <w:bottom w:val="none" w:sz="0" w:space="0" w:color="auto"/>
                        <w:right w:val="none" w:sz="0" w:space="0" w:color="auto"/>
                      </w:divBdr>
                    </w:div>
                  </w:divsChild>
                </w:div>
                <w:div w:id="1026517165">
                  <w:marLeft w:val="0"/>
                  <w:marRight w:val="0"/>
                  <w:marTop w:val="0"/>
                  <w:marBottom w:val="0"/>
                  <w:divBdr>
                    <w:top w:val="none" w:sz="0" w:space="0" w:color="auto"/>
                    <w:left w:val="none" w:sz="0" w:space="0" w:color="auto"/>
                    <w:bottom w:val="none" w:sz="0" w:space="0" w:color="auto"/>
                    <w:right w:val="none" w:sz="0" w:space="0" w:color="auto"/>
                  </w:divBdr>
                  <w:divsChild>
                    <w:div w:id="260769600">
                      <w:marLeft w:val="0"/>
                      <w:marRight w:val="0"/>
                      <w:marTop w:val="0"/>
                      <w:marBottom w:val="0"/>
                      <w:divBdr>
                        <w:top w:val="none" w:sz="0" w:space="0" w:color="auto"/>
                        <w:left w:val="none" w:sz="0" w:space="0" w:color="auto"/>
                        <w:bottom w:val="none" w:sz="0" w:space="0" w:color="auto"/>
                        <w:right w:val="none" w:sz="0" w:space="0" w:color="auto"/>
                      </w:divBdr>
                    </w:div>
                  </w:divsChild>
                </w:div>
                <w:div w:id="1070889902">
                  <w:marLeft w:val="0"/>
                  <w:marRight w:val="0"/>
                  <w:marTop w:val="0"/>
                  <w:marBottom w:val="0"/>
                  <w:divBdr>
                    <w:top w:val="none" w:sz="0" w:space="0" w:color="auto"/>
                    <w:left w:val="none" w:sz="0" w:space="0" w:color="auto"/>
                    <w:bottom w:val="none" w:sz="0" w:space="0" w:color="auto"/>
                    <w:right w:val="none" w:sz="0" w:space="0" w:color="auto"/>
                  </w:divBdr>
                  <w:divsChild>
                    <w:div w:id="1120956309">
                      <w:marLeft w:val="0"/>
                      <w:marRight w:val="0"/>
                      <w:marTop w:val="0"/>
                      <w:marBottom w:val="0"/>
                      <w:divBdr>
                        <w:top w:val="none" w:sz="0" w:space="0" w:color="auto"/>
                        <w:left w:val="none" w:sz="0" w:space="0" w:color="auto"/>
                        <w:bottom w:val="none" w:sz="0" w:space="0" w:color="auto"/>
                        <w:right w:val="none" w:sz="0" w:space="0" w:color="auto"/>
                      </w:divBdr>
                    </w:div>
                  </w:divsChild>
                </w:div>
                <w:div w:id="1086997731">
                  <w:marLeft w:val="0"/>
                  <w:marRight w:val="0"/>
                  <w:marTop w:val="0"/>
                  <w:marBottom w:val="0"/>
                  <w:divBdr>
                    <w:top w:val="none" w:sz="0" w:space="0" w:color="auto"/>
                    <w:left w:val="none" w:sz="0" w:space="0" w:color="auto"/>
                    <w:bottom w:val="none" w:sz="0" w:space="0" w:color="auto"/>
                    <w:right w:val="none" w:sz="0" w:space="0" w:color="auto"/>
                  </w:divBdr>
                  <w:divsChild>
                    <w:div w:id="1896891575">
                      <w:marLeft w:val="0"/>
                      <w:marRight w:val="0"/>
                      <w:marTop w:val="0"/>
                      <w:marBottom w:val="0"/>
                      <w:divBdr>
                        <w:top w:val="none" w:sz="0" w:space="0" w:color="auto"/>
                        <w:left w:val="none" w:sz="0" w:space="0" w:color="auto"/>
                        <w:bottom w:val="none" w:sz="0" w:space="0" w:color="auto"/>
                        <w:right w:val="none" w:sz="0" w:space="0" w:color="auto"/>
                      </w:divBdr>
                    </w:div>
                  </w:divsChild>
                </w:div>
                <w:div w:id="1121605170">
                  <w:marLeft w:val="0"/>
                  <w:marRight w:val="0"/>
                  <w:marTop w:val="0"/>
                  <w:marBottom w:val="0"/>
                  <w:divBdr>
                    <w:top w:val="none" w:sz="0" w:space="0" w:color="auto"/>
                    <w:left w:val="none" w:sz="0" w:space="0" w:color="auto"/>
                    <w:bottom w:val="none" w:sz="0" w:space="0" w:color="auto"/>
                    <w:right w:val="none" w:sz="0" w:space="0" w:color="auto"/>
                  </w:divBdr>
                  <w:divsChild>
                    <w:div w:id="1834687328">
                      <w:marLeft w:val="0"/>
                      <w:marRight w:val="0"/>
                      <w:marTop w:val="0"/>
                      <w:marBottom w:val="0"/>
                      <w:divBdr>
                        <w:top w:val="none" w:sz="0" w:space="0" w:color="auto"/>
                        <w:left w:val="none" w:sz="0" w:space="0" w:color="auto"/>
                        <w:bottom w:val="none" w:sz="0" w:space="0" w:color="auto"/>
                        <w:right w:val="none" w:sz="0" w:space="0" w:color="auto"/>
                      </w:divBdr>
                    </w:div>
                  </w:divsChild>
                </w:div>
                <w:div w:id="1147089940">
                  <w:marLeft w:val="0"/>
                  <w:marRight w:val="0"/>
                  <w:marTop w:val="0"/>
                  <w:marBottom w:val="0"/>
                  <w:divBdr>
                    <w:top w:val="none" w:sz="0" w:space="0" w:color="auto"/>
                    <w:left w:val="none" w:sz="0" w:space="0" w:color="auto"/>
                    <w:bottom w:val="none" w:sz="0" w:space="0" w:color="auto"/>
                    <w:right w:val="none" w:sz="0" w:space="0" w:color="auto"/>
                  </w:divBdr>
                  <w:divsChild>
                    <w:div w:id="1979734">
                      <w:marLeft w:val="0"/>
                      <w:marRight w:val="0"/>
                      <w:marTop w:val="0"/>
                      <w:marBottom w:val="0"/>
                      <w:divBdr>
                        <w:top w:val="none" w:sz="0" w:space="0" w:color="auto"/>
                        <w:left w:val="none" w:sz="0" w:space="0" w:color="auto"/>
                        <w:bottom w:val="none" w:sz="0" w:space="0" w:color="auto"/>
                        <w:right w:val="none" w:sz="0" w:space="0" w:color="auto"/>
                      </w:divBdr>
                    </w:div>
                  </w:divsChild>
                </w:div>
                <w:div w:id="1164003915">
                  <w:marLeft w:val="0"/>
                  <w:marRight w:val="0"/>
                  <w:marTop w:val="0"/>
                  <w:marBottom w:val="0"/>
                  <w:divBdr>
                    <w:top w:val="none" w:sz="0" w:space="0" w:color="auto"/>
                    <w:left w:val="none" w:sz="0" w:space="0" w:color="auto"/>
                    <w:bottom w:val="none" w:sz="0" w:space="0" w:color="auto"/>
                    <w:right w:val="none" w:sz="0" w:space="0" w:color="auto"/>
                  </w:divBdr>
                  <w:divsChild>
                    <w:div w:id="2129858139">
                      <w:marLeft w:val="0"/>
                      <w:marRight w:val="0"/>
                      <w:marTop w:val="0"/>
                      <w:marBottom w:val="0"/>
                      <w:divBdr>
                        <w:top w:val="none" w:sz="0" w:space="0" w:color="auto"/>
                        <w:left w:val="none" w:sz="0" w:space="0" w:color="auto"/>
                        <w:bottom w:val="none" w:sz="0" w:space="0" w:color="auto"/>
                        <w:right w:val="none" w:sz="0" w:space="0" w:color="auto"/>
                      </w:divBdr>
                    </w:div>
                  </w:divsChild>
                </w:div>
                <w:div w:id="1265726913">
                  <w:marLeft w:val="0"/>
                  <w:marRight w:val="0"/>
                  <w:marTop w:val="0"/>
                  <w:marBottom w:val="0"/>
                  <w:divBdr>
                    <w:top w:val="none" w:sz="0" w:space="0" w:color="auto"/>
                    <w:left w:val="none" w:sz="0" w:space="0" w:color="auto"/>
                    <w:bottom w:val="none" w:sz="0" w:space="0" w:color="auto"/>
                    <w:right w:val="none" w:sz="0" w:space="0" w:color="auto"/>
                  </w:divBdr>
                  <w:divsChild>
                    <w:div w:id="145560172">
                      <w:marLeft w:val="0"/>
                      <w:marRight w:val="0"/>
                      <w:marTop w:val="0"/>
                      <w:marBottom w:val="0"/>
                      <w:divBdr>
                        <w:top w:val="none" w:sz="0" w:space="0" w:color="auto"/>
                        <w:left w:val="none" w:sz="0" w:space="0" w:color="auto"/>
                        <w:bottom w:val="none" w:sz="0" w:space="0" w:color="auto"/>
                        <w:right w:val="none" w:sz="0" w:space="0" w:color="auto"/>
                      </w:divBdr>
                    </w:div>
                  </w:divsChild>
                </w:div>
                <w:div w:id="1389105984">
                  <w:marLeft w:val="0"/>
                  <w:marRight w:val="0"/>
                  <w:marTop w:val="0"/>
                  <w:marBottom w:val="0"/>
                  <w:divBdr>
                    <w:top w:val="none" w:sz="0" w:space="0" w:color="auto"/>
                    <w:left w:val="none" w:sz="0" w:space="0" w:color="auto"/>
                    <w:bottom w:val="none" w:sz="0" w:space="0" w:color="auto"/>
                    <w:right w:val="none" w:sz="0" w:space="0" w:color="auto"/>
                  </w:divBdr>
                  <w:divsChild>
                    <w:div w:id="40642498">
                      <w:marLeft w:val="0"/>
                      <w:marRight w:val="0"/>
                      <w:marTop w:val="0"/>
                      <w:marBottom w:val="0"/>
                      <w:divBdr>
                        <w:top w:val="none" w:sz="0" w:space="0" w:color="auto"/>
                        <w:left w:val="none" w:sz="0" w:space="0" w:color="auto"/>
                        <w:bottom w:val="none" w:sz="0" w:space="0" w:color="auto"/>
                        <w:right w:val="none" w:sz="0" w:space="0" w:color="auto"/>
                      </w:divBdr>
                    </w:div>
                  </w:divsChild>
                </w:div>
                <w:div w:id="1397317113">
                  <w:marLeft w:val="0"/>
                  <w:marRight w:val="0"/>
                  <w:marTop w:val="0"/>
                  <w:marBottom w:val="0"/>
                  <w:divBdr>
                    <w:top w:val="none" w:sz="0" w:space="0" w:color="auto"/>
                    <w:left w:val="none" w:sz="0" w:space="0" w:color="auto"/>
                    <w:bottom w:val="none" w:sz="0" w:space="0" w:color="auto"/>
                    <w:right w:val="none" w:sz="0" w:space="0" w:color="auto"/>
                  </w:divBdr>
                  <w:divsChild>
                    <w:div w:id="962272904">
                      <w:marLeft w:val="0"/>
                      <w:marRight w:val="0"/>
                      <w:marTop w:val="0"/>
                      <w:marBottom w:val="0"/>
                      <w:divBdr>
                        <w:top w:val="none" w:sz="0" w:space="0" w:color="auto"/>
                        <w:left w:val="none" w:sz="0" w:space="0" w:color="auto"/>
                        <w:bottom w:val="none" w:sz="0" w:space="0" w:color="auto"/>
                        <w:right w:val="none" w:sz="0" w:space="0" w:color="auto"/>
                      </w:divBdr>
                    </w:div>
                  </w:divsChild>
                </w:div>
                <w:div w:id="1426728953">
                  <w:marLeft w:val="0"/>
                  <w:marRight w:val="0"/>
                  <w:marTop w:val="0"/>
                  <w:marBottom w:val="0"/>
                  <w:divBdr>
                    <w:top w:val="none" w:sz="0" w:space="0" w:color="auto"/>
                    <w:left w:val="none" w:sz="0" w:space="0" w:color="auto"/>
                    <w:bottom w:val="none" w:sz="0" w:space="0" w:color="auto"/>
                    <w:right w:val="none" w:sz="0" w:space="0" w:color="auto"/>
                  </w:divBdr>
                  <w:divsChild>
                    <w:div w:id="383019908">
                      <w:marLeft w:val="0"/>
                      <w:marRight w:val="0"/>
                      <w:marTop w:val="0"/>
                      <w:marBottom w:val="0"/>
                      <w:divBdr>
                        <w:top w:val="none" w:sz="0" w:space="0" w:color="auto"/>
                        <w:left w:val="none" w:sz="0" w:space="0" w:color="auto"/>
                        <w:bottom w:val="none" w:sz="0" w:space="0" w:color="auto"/>
                        <w:right w:val="none" w:sz="0" w:space="0" w:color="auto"/>
                      </w:divBdr>
                    </w:div>
                  </w:divsChild>
                </w:div>
                <w:div w:id="1460755870">
                  <w:marLeft w:val="0"/>
                  <w:marRight w:val="0"/>
                  <w:marTop w:val="0"/>
                  <w:marBottom w:val="0"/>
                  <w:divBdr>
                    <w:top w:val="none" w:sz="0" w:space="0" w:color="auto"/>
                    <w:left w:val="none" w:sz="0" w:space="0" w:color="auto"/>
                    <w:bottom w:val="none" w:sz="0" w:space="0" w:color="auto"/>
                    <w:right w:val="none" w:sz="0" w:space="0" w:color="auto"/>
                  </w:divBdr>
                  <w:divsChild>
                    <w:div w:id="930042981">
                      <w:marLeft w:val="0"/>
                      <w:marRight w:val="0"/>
                      <w:marTop w:val="0"/>
                      <w:marBottom w:val="0"/>
                      <w:divBdr>
                        <w:top w:val="none" w:sz="0" w:space="0" w:color="auto"/>
                        <w:left w:val="none" w:sz="0" w:space="0" w:color="auto"/>
                        <w:bottom w:val="none" w:sz="0" w:space="0" w:color="auto"/>
                        <w:right w:val="none" w:sz="0" w:space="0" w:color="auto"/>
                      </w:divBdr>
                    </w:div>
                  </w:divsChild>
                </w:div>
                <w:div w:id="1518346412">
                  <w:marLeft w:val="0"/>
                  <w:marRight w:val="0"/>
                  <w:marTop w:val="0"/>
                  <w:marBottom w:val="0"/>
                  <w:divBdr>
                    <w:top w:val="none" w:sz="0" w:space="0" w:color="auto"/>
                    <w:left w:val="none" w:sz="0" w:space="0" w:color="auto"/>
                    <w:bottom w:val="none" w:sz="0" w:space="0" w:color="auto"/>
                    <w:right w:val="none" w:sz="0" w:space="0" w:color="auto"/>
                  </w:divBdr>
                  <w:divsChild>
                    <w:div w:id="426772293">
                      <w:marLeft w:val="0"/>
                      <w:marRight w:val="0"/>
                      <w:marTop w:val="0"/>
                      <w:marBottom w:val="0"/>
                      <w:divBdr>
                        <w:top w:val="none" w:sz="0" w:space="0" w:color="auto"/>
                        <w:left w:val="none" w:sz="0" w:space="0" w:color="auto"/>
                        <w:bottom w:val="none" w:sz="0" w:space="0" w:color="auto"/>
                        <w:right w:val="none" w:sz="0" w:space="0" w:color="auto"/>
                      </w:divBdr>
                    </w:div>
                  </w:divsChild>
                </w:div>
                <w:div w:id="1580478291">
                  <w:marLeft w:val="0"/>
                  <w:marRight w:val="0"/>
                  <w:marTop w:val="0"/>
                  <w:marBottom w:val="0"/>
                  <w:divBdr>
                    <w:top w:val="none" w:sz="0" w:space="0" w:color="auto"/>
                    <w:left w:val="none" w:sz="0" w:space="0" w:color="auto"/>
                    <w:bottom w:val="none" w:sz="0" w:space="0" w:color="auto"/>
                    <w:right w:val="none" w:sz="0" w:space="0" w:color="auto"/>
                  </w:divBdr>
                  <w:divsChild>
                    <w:div w:id="2099936010">
                      <w:marLeft w:val="0"/>
                      <w:marRight w:val="0"/>
                      <w:marTop w:val="0"/>
                      <w:marBottom w:val="0"/>
                      <w:divBdr>
                        <w:top w:val="none" w:sz="0" w:space="0" w:color="auto"/>
                        <w:left w:val="none" w:sz="0" w:space="0" w:color="auto"/>
                        <w:bottom w:val="none" w:sz="0" w:space="0" w:color="auto"/>
                        <w:right w:val="none" w:sz="0" w:space="0" w:color="auto"/>
                      </w:divBdr>
                    </w:div>
                  </w:divsChild>
                </w:div>
                <w:div w:id="1585458514">
                  <w:marLeft w:val="0"/>
                  <w:marRight w:val="0"/>
                  <w:marTop w:val="0"/>
                  <w:marBottom w:val="0"/>
                  <w:divBdr>
                    <w:top w:val="none" w:sz="0" w:space="0" w:color="auto"/>
                    <w:left w:val="none" w:sz="0" w:space="0" w:color="auto"/>
                    <w:bottom w:val="none" w:sz="0" w:space="0" w:color="auto"/>
                    <w:right w:val="none" w:sz="0" w:space="0" w:color="auto"/>
                  </w:divBdr>
                  <w:divsChild>
                    <w:div w:id="1926838962">
                      <w:marLeft w:val="0"/>
                      <w:marRight w:val="0"/>
                      <w:marTop w:val="0"/>
                      <w:marBottom w:val="0"/>
                      <w:divBdr>
                        <w:top w:val="none" w:sz="0" w:space="0" w:color="auto"/>
                        <w:left w:val="none" w:sz="0" w:space="0" w:color="auto"/>
                        <w:bottom w:val="none" w:sz="0" w:space="0" w:color="auto"/>
                        <w:right w:val="none" w:sz="0" w:space="0" w:color="auto"/>
                      </w:divBdr>
                    </w:div>
                  </w:divsChild>
                </w:div>
                <w:div w:id="1642465890">
                  <w:marLeft w:val="0"/>
                  <w:marRight w:val="0"/>
                  <w:marTop w:val="0"/>
                  <w:marBottom w:val="0"/>
                  <w:divBdr>
                    <w:top w:val="none" w:sz="0" w:space="0" w:color="auto"/>
                    <w:left w:val="none" w:sz="0" w:space="0" w:color="auto"/>
                    <w:bottom w:val="none" w:sz="0" w:space="0" w:color="auto"/>
                    <w:right w:val="none" w:sz="0" w:space="0" w:color="auto"/>
                  </w:divBdr>
                  <w:divsChild>
                    <w:div w:id="172260487">
                      <w:marLeft w:val="0"/>
                      <w:marRight w:val="0"/>
                      <w:marTop w:val="0"/>
                      <w:marBottom w:val="0"/>
                      <w:divBdr>
                        <w:top w:val="none" w:sz="0" w:space="0" w:color="auto"/>
                        <w:left w:val="none" w:sz="0" w:space="0" w:color="auto"/>
                        <w:bottom w:val="none" w:sz="0" w:space="0" w:color="auto"/>
                        <w:right w:val="none" w:sz="0" w:space="0" w:color="auto"/>
                      </w:divBdr>
                    </w:div>
                  </w:divsChild>
                </w:div>
                <w:div w:id="1708486051">
                  <w:marLeft w:val="0"/>
                  <w:marRight w:val="0"/>
                  <w:marTop w:val="0"/>
                  <w:marBottom w:val="0"/>
                  <w:divBdr>
                    <w:top w:val="none" w:sz="0" w:space="0" w:color="auto"/>
                    <w:left w:val="none" w:sz="0" w:space="0" w:color="auto"/>
                    <w:bottom w:val="none" w:sz="0" w:space="0" w:color="auto"/>
                    <w:right w:val="none" w:sz="0" w:space="0" w:color="auto"/>
                  </w:divBdr>
                  <w:divsChild>
                    <w:div w:id="1041055884">
                      <w:marLeft w:val="0"/>
                      <w:marRight w:val="0"/>
                      <w:marTop w:val="0"/>
                      <w:marBottom w:val="0"/>
                      <w:divBdr>
                        <w:top w:val="none" w:sz="0" w:space="0" w:color="auto"/>
                        <w:left w:val="none" w:sz="0" w:space="0" w:color="auto"/>
                        <w:bottom w:val="none" w:sz="0" w:space="0" w:color="auto"/>
                        <w:right w:val="none" w:sz="0" w:space="0" w:color="auto"/>
                      </w:divBdr>
                    </w:div>
                  </w:divsChild>
                </w:div>
                <w:div w:id="1709647709">
                  <w:marLeft w:val="0"/>
                  <w:marRight w:val="0"/>
                  <w:marTop w:val="0"/>
                  <w:marBottom w:val="0"/>
                  <w:divBdr>
                    <w:top w:val="none" w:sz="0" w:space="0" w:color="auto"/>
                    <w:left w:val="none" w:sz="0" w:space="0" w:color="auto"/>
                    <w:bottom w:val="none" w:sz="0" w:space="0" w:color="auto"/>
                    <w:right w:val="none" w:sz="0" w:space="0" w:color="auto"/>
                  </w:divBdr>
                  <w:divsChild>
                    <w:div w:id="47726155">
                      <w:marLeft w:val="0"/>
                      <w:marRight w:val="0"/>
                      <w:marTop w:val="0"/>
                      <w:marBottom w:val="0"/>
                      <w:divBdr>
                        <w:top w:val="none" w:sz="0" w:space="0" w:color="auto"/>
                        <w:left w:val="none" w:sz="0" w:space="0" w:color="auto"/>
                        <w:bottom w:val="none" w:sz="0" w:space="0" w:color="auto"/>
                        <w:right w:val="none" w:sz="0" w:space="0" w:color="auto"/>
                      </w:divBdr>
                    </w:div>
                  </w:divsChild>
                </w:div>
                <w:div w:id="1714236492">
                  <w:marLeft w:val="0"/>
                  <w:marRight w:val="0"/>
                  <w:marTop w:val="0"/>
                  <w:marBottom w:val="0"/>
                  <w:divBdr>
                    <w:top w:val="none" w:sz="0" w:space="0" w:color="auto"/>
                    <w:left w:val="none" w:sz="0" w:space="0" w:color="auto"/>
                    <w:bottom w:val="none" w:sz="0" w:space="0" w:color="auto"/>
                    <w:right w:val="none" w:sz="0" w:space="0" w:color="auto"/>
                  </w:divBdr>
                  <w:divsChild>
                    <w:div w:id="1224678775">
                      <w:marLeft w:val="0"/>
                      <w:marRight w:val="0"/>
                      <w:marTop w:val="0"/>
                      <w:marBottom w:val="0"/>
                      <w:divBdr>
                        <w:top w:val="none" w:sz="0" w:space="0" w:color="auto"/>
                        <w:left w:val="none" w:sz="0" w:space="0" w:color="auto"/>
                        <w:bottom w:val="none" w:sz="0" w:space="0" w:color="auto"/>
                        <w:right w:val="none" w:sz="0" w:space="0" w:color="auto"/>
                      </w:divBdr>
                    </w:div>
                  </w:divsChild>
                </w:div>
                <w:div w:id="1772312703">
                  <w:marLeft w:val="0"/>
                  <w:marRight w:val="0"/>
                  <w:marTop w:val="0"/>
                  <w:marBottom w:val="0"/>
                  <w:divBdr>
                    <w:top w:val="none" w:sz="0" w:space="0" w:color="auto"/>
                    <w:left w:val="none" w:sz="0" w:space="0" w:color="auto"/>
                    <w:bottom w:val="none" w:sz="0" w:space="0" w:color="auto"/>
                    <w:right w:val="none" w:sz="0" w:space="0" w:color="auto"/>
                  </w:divBdr>
                  <w:divsChild>
                    <w:div w:id="131022174">
                      <w:marLeft w:val="0"/>
                      <w:marRight w:val="0"/>
                      <w:marTop w:val="0"/>
                      <w:marBottom w:val="0"/>
                      <w:divBdr>
                        <w:top w:val="none" w:sz="0" w:space="0" w:color="auto"/>
                        <w:left w:val="none" w:sz="0" w:space="0" w:color="auto"/>
                        <w:bottom w:val="none" w:sz="0" w:space="0" w:color="auto"/>
                        <w:right w:val="none" w:sz="0" w:space="0" w:color="auto"/>
                      </w:divBdr>
                    </w:div>
                  </w:divsChild>
                </w:div>
                <w:div w:id="1892692115">
                  <w:marLeft w:val="0"/>
                  <w:marRight w:val="0"/>
                  <w:marTop w:val="0"/>
                  <w:marBottom w:val="0"/>
                  <w:divBdr>
                    <w:top w:val="none" w:sz="0" w:space="0" w:color="auto"/>
                    <w:left w:val="none" w:sz="0" w:space="0" w:color="auto"/>
                    <w:bottom w:val="none" w:sz="0" w:space="0" w:color="auto"/>
                    <w:right w:val="none" w:sz="0" w:space="0" w:color="auto"/>
                  </w:divBdr>
                  <w:divsChild>
                    <w:div w:id="1583295984">
                      <w:marLeft w:val="0"/>
                      <w:marRight w:val="0"/>
                      <w:marTop w:val="0"/>
                      <w:marBottom w:val="0"/>
                      <w:divBdr>
                        <w:top w:val="none" w:sz="0" w:space="0" w:color="auto"/>
                        <w:left w:val="none" w:sz="0" w:space="0" w:color="auto"/>
                        <w:bottom w:val="none" w:sz="0" w:space="0" w:color="auto"/>
                        <w:right w:val="none" w:sz="0" w:space="0" w:color="auto"/>
                      </w:divBdr>
                    </w:div>
                  </w:divsChild>
                </w:div>
                <w:div w:id="1899709037">
                  <w:marLeft w:val="0"/>
                  <w:marRight w:val="0"/>
                  <w:marTop w:val="0"/>
                  <w:marBottom w:val="0"/>
                  <w:divBdr>
                    <w:top w:val="none" w:sz="0" w:space="0" w:color="auto"/>
                    <w:left w:val="none" w:sz="0" w:space="0" w:color="auto"/>
                    <w:bottom w:val="none" w:sz="0" w:space="0" w:color="auto"/>
                    <w:right w:val="none" w:sz="0" w:space="0" w:color="auto"/>
                  </w:divBdr>
                  <w:divsChild>
                    <w:div w:id="2069104450">
                      <w:marLeft w:val="0"/>
                      <w:marRight w:val="0"/>
                      <w:marTop w:val="0"/>
                      <w:marBottom w:val="0"/>
                      <w:divBdr>
                        <w:top w:val="none" w:sz="0" w:space="0" w:color="auto"/>
                        <w:left w:val="none" w:sz="0" w:space="0" w:color="auto"/>
                        <w:bottom w:val="none" w:sz="0" w:space="0" w:color="auto"/>
                        <w:right w:val="none" w:sz="0" w:space="0" w:color="auto"/>
                      </w:divBdr>
                    </w:div>
                  </w:divsChild>
                </w:div>
                <w:div w:id="1935092023">
                  <w:marLeft w:val="0"/>
                  <w:marRight w:val="0"/>
                  <w:marTop w:val="0"/>
                  <w:marBottom w:val="0"/>
                  <w:divBdr>
                    <w:top w:val="none" w:sz="0" w:space="0" w:color="auto"/>
                    <w:left w:val="none" w:sz="0" w:space="0" w:color="auto"/>
                    <w:bottom w:val="none" w:sz="0" w:space="0" w:color="auto"/>
                    <w:right w:val="none" w:sz="0" w:space="0" w:color="auto"/>
                  </w:divBdr>
                  <w:divsChild>
                    <w:div w:id="1982886686">
                      <w:marLeft w:val="0"/>
                      <w:marRight w:val="0"/>
                      <w:marTop w:val="0"/>
                      <w:marBottom w:val="0"/>
                      <w:divBdr>
                        <w:top w:val="none" w:sz="0" w:space="0" w:color="auto"/>
                        <w:left w:val="none" w:sz="0" w:space="0" w:color="auto"/>
                        <w:bottom w:val="none" w:sz="0" w:space="0" w:color="auto"/>
                        <w:right w:val="none" w:sz="0" w:space="0" w:color="auto"/>
                      </w:divBdr>
                    </w:div>
                  </w:divsChild>
                </w:div>
                <w:div w:id="2017151575">
                  <w:marLeft w:val="0"/>
                  <w:marRight w:val="0"/>
                  <w:marTop w:val="0"/>
                  <w:marBottom w:val="0"/>
                  <w:divBdr>
                    <w:top w:val="none" w:sz="0" w:space="0" w:color="auto"/>
                    <w:left w:val="none" w:sz="0" w:space="0" w:color="auto"/>
                    <w:bottom w:val="none" w:sz="0" w:space="0" w:color="auto"/>
                    <w:right w:val="none" w:sz="0" w:space="0" w:color="auto"/>
                  </w:divBdr>
                  <w:divsChild>
                    <w:div w:id="242643178">
                      <w:marLeft w:val="0"/>
                      <w:marRight w:val="0"/>
                      <w:marTop w:val="0"/>
                      <w:marBottom w:val="0"/>
                      <w:divBdr>
                        <w:top w:val="none" w:sz="0" w:space="0" w:color="auto"/>
                        <w:left w:val="none" w:sz="0" w:space="0" w:color="auto"/>
                        <w:bottom w:val="none" w:sz="0" w:space="0" w:color="auto"/>
                        <w:right w:val="none" w:sz="0" w:space="0" w:color="auto"/>
                      </w:divBdr>
                    </w:div>
                  </w:divsChild>
                </w:div>
                <w:div w:id="2025597286">
                  <w:marLeft w:val="0"/>
                  <w:marRight w:val="0"/>
                  <w:marTop w:val="0"/>
                  <w:marBottom w:val="0"/>
                  <w:divBdr>
                    <w:top w:val="none" w:sz="0" w:space="0" w:color="auto"/>
                    <w:left w:val="none" w:sz="0" w:space="0" w:color="auto"/>
                    <w:bottom w:val="none" w:sz="0" w:space="0" w:color="auto"/>
                    <w:right w:val="none" w:sz="0" w:space="0" w:color="auto"/>
                  </w:divBdr>
                  <w:divsChild>
                    <w:div w:id="1579633018">
                      <w:marLeft w:val="0"/>
                      <w:marRight w:val="0"/>
                      <w:marTop w:val="0"/>
                      <w:marBottom w:val="0"/>
                      <w:divBdr>
                        <w:top w:val="none" w:sz="0" w:space="0" w:color="auto"/>
                        <w:left w:val="none" w:sz="0" w:space="0" w:color="auto"/>
                        <w:bottom w:val="none" w:sz="0" w:space="0" w:color="auto"/>
                        <w:right w:val="none" w:sz="0" w:space="0" w:color="auto"/>
                      </w:divBdr>
                    </w:div>
                  </w:divsChild>
                </w:div>
                <w:div w:id="2093814329">
                  <w:marLeft w:val="0"/>
                  <w:marRight w:val="0"/>
                  <w:marTop w:val="0"/>
                  <w:marBottom w:val="0"/>
                  <w:divBdr>
                    <w:top w:val="none" w:sz="0" w:space="0" w:color="auto"/>
                    <w:left w:val="none" w:sz="0" w:space="0" w:color="auto"/>
                    <w:bottom w:val="none" w:sz="0" w:space="0" w:color="auto"/>
                    <w:right w:val="none" w:sz="0" w:space="0" w:color="auto"/>
                  </w:divBdr>
                  <w:divsChild>
                    <w:div w:id="569117620">
                      <w:marLeft w:val="0"/>
                      <w:marRight w:val="0"/>
                      <w:marTop w:val="0"/>
                      <w:marBottom w:val="0"/>
                      <w:divBdr>
                        <w:top w:val="none" w:sz="0" w:space="0" w:color="auto"/>
                        <w:left w:val="none" w:sz="0" w:space="0" w:color="auto"/>
                        <w:bottom w:val="none" w:sz="0" w:space="0" w:color="auto"/>
                        <w:right w:val="none" w:sz="0" w:space="0" w:color="auto"/>
                      </w:divBdr>
                    </w:div>
                  </w:divsChild>
                </w:div>
                <w:div w:id="2112621107">
                  <w:marLeft w:val="0"/>
                  <w:marRight w:val="0"/>
                  <w:marTop w:val="0"/>
                  <w:marBottom w:val="0"/>
                  <w:divBdr>
                    <w:top w:val="none" w:sz="0" w:space="0" w:color="auto"/>
                    <w:left w:val="none" w:sz="0" w:space="0" w:color="auto"/>
                    <w:bottom w:val="none" w:sz="0" w:space="0" w:color="auto"/>
                    <w:right w:val="none" w:sz="0" w:space="0" w:color="auto"/>
                  </w:divBdr>
                  <w:divsChild>
                    <w:div w:id="1728644610">
                      <w:marLeft w:val="0"/>
                      <w:marRight w:val="0"/>
                      <w:marTop w:val="0"/>
                      <w:marBottom w:val="0"/>
                      <w:divBdr>
                        <w:top w:val="none" w:sz="0" w:space="0" w:color="auto"/>
                        <w:left w:val="none" w:sz="0" w:space="0" w:color="auto"/>
                        <w:bottom w:val="none" w:sz="0" w:space="0" w:color="auto"/>
                        <w:right w:val="none" w:sz="0" w:space="0" w:color="auto"/>
                      </w:divBdr>
                    </w:div>
                  </w:divsChild>
                </w:div>
                <w:div w:id="2129855096">
                  <w:marLeft w:val="0"/>
                  <w:marRight w:val="0"/>
                  <w:marTop w:val="0"/>
                  <w:marBottom w:val="0"/>
                  <w:divBdr>
                    <w:top w:val="none" w:sz="0" w:space="0" w:color="auto"/>
                    <w:left w:val="none" w:sz="0" w:space="0" w:color="auto"/>
                    <w:bottom w:val="none" w:sz="0" w:space="0" w:color="auto"/>
                    <w:right w:val="none" w:sz="0" w:space="0" w:color="auto"/>
                  </w:divBdr>
                  <w:divsChild>
                    <w:div w:id="1848985468">
                      <w:marLeft w:val="0"/>
                      <w:marRight w:val="0"/>
                      <w:marTop w:val="0"/>
                      <w:marBottom w:val="0"/>
                      <w:divBdr>
                        <w:top w:val="none" w:sz="0" w:space="0" w:color="auto"/>
                        <w:left w:val="none" w:sz="0" w:space="0" w:color="auto"/>
                        <w:bottom w:val="none" w:sz="0" w:space="0" w:color="auto"/>
                        <w:right w:val="none" w:sz="0" w:space="0" w:color="auto"/>
                      </w:divBdr>
                    </w:div>
                  </w:divsChild>
                </w:div>
                <w:div w:id="2133136639">
                  <w:marLeft w:val="0"/>
                  <w:marRight w:val="0"/>
                  <w:marTop w:val="0"/>
                  <w:marBottom w:val="0"/>
                  <w:divBdr>
                    <w:top w:val="none" w:sz="0" w:space="0" w:color="auto"/>
                    <w:left w:val="none" w:sz="0" w:space="0" w:color="auto"/>
                    <w:bottom w:val="none" w:sz="0" w:space="0" w:color="auto"/>
                    <w:right w:val="none" w:sz="0" w:space="0" w:color="auto"/>
                  </w:divBdr>
                  <w:divsChild>
                    <w:div w:id="849950393">
                      <w:marLeft w:val="0"/>
                      <w:marRight w:val="0"/>
                      <w:marTop w:val="0"/>
                      <w:marBottom w:val="0"/>
                      <w:divBdr>
                        <w:top w:val="none" w:sz="0" w:space="0" w:color="auto"/>
                        <w:left w:val="none" w:sz="0" w:space="0" w:color="auto"/>
                        <w:bottom w:val="none" w:sz="0" w:space="0" w:color="auto"/>
                        <w:right w:val="none" w:sz="0" w:space="0" w:color="auto"/>
                      </w:divBdr>
                    </w:div>
                  </w:divsChild>
                </w:div>
                <w:div w:id="2143618858">
                  <w:marLeft w:val="0"/>
                  <w:marRight w:val="0"/>
                  <w:marTop w:val="0"/>
                  <w:marBottom w:val="0"/>
                  <w:divBdr>
                    <w:top w:val="none" w:sz="0" w:space="0" w:color="auto"/>
                    <w:left w:val="none" w:sz="0" w:space="0" w:color="auto"/>
                    <w:bottom w:val="none" w:sz="0" w:space="0" w:color="auto"/>
                    <w:right w:val="none" w:sz="0" w:space="0" w:color="auto"/>
                  </w:divBdr>
                  <w:divsChild>
                    <w:div w:id="1191576152">
                      <w:marLeft w:val="0"/>
                      <w:marRight w:val="0"/>
                      <w:marTop w:val="0"/>
                      <w:marBottom w:val="0"/>
                      <w:divBdr>
                        <w:top w:val="none" w:sz="0" w:space="0" w:color="auto"/>
                        <w:left w:val="none" w:sz="0" w:space="0" w:color="auto"/>
                        <w:bottom w:val="none" w:sz="0" w:space="0" w:color="auto"/>
                        <w:right w:val="none" w:sz="0" w:space="0" w:color="auto"/>
                      </w:divBdr>
                    </w:div>
                  </w:divsChild>
                </w:div>
                <w:div w:id="2144343117">
                  <w:marLeft w:val="0"/>
                  <w:marRight w:val="0"/>
                  <w:marTop w:val="0"/>
                  <w:marBottom w:val="0"/>
                  <w:divBdr>
                    <w:top w:val="none" w:sz="0" w:space="0" w:color="auto"/>
                    <w:left w:val="none" w:sz="0" w:space="0" w:color="auto"/>
                    <w:bottom w:val="none" w:sz="0" w:space="0" w:color="auto"/>
                    <w:right w:val="none" w:sz="0" w:space="0" w:color="auto"/>
                  </w:divBdr>
                  <w:divsChild>
                    <w:div w:id="2072577138">
                      <w:marLeft w:val="0"/>
                      <w:marRight w:val="0"/>
                      <w:marTop w:val="0"/>
                      <w:marBottom w:val="0"/>
                      <w:divBdr>
                        <w:top w:val="none" w:sz="0" w:space="0" w:color="auto"/>
                        <w:left w:val="none" w:sz="0" w:space="0" w:color="auto"/>
                        <w:bottom w:val="none" w:sz="0" w:space="0" w:color="auto"/>
                        <w:right w:val="none" w:sz="0" w:space="0" w:color="auto"/>
                      </w:divBdr>
                    </w:div>
                  </w:divsChild>
                </w:div>
                <w:div w:id="2146385751">
                  <w:marLeft w:val="0"/>
                  <w:marRight w:val="0"/>
                  <w:marTop w:val="0"/>
                  <w:marBottom w:val="0"/>
                  <w:divBdr>
                    <w:top w:val="none" w:sz="0" w:space="0" w:color="auto"/>
                    <w:left w:val="none" w:sz="0" w:space="0" w:color="auto"/>
                    <w:bottom w:val="none" w:sz="0" w:space="0" w:color="auto"/>
                    <w:right w:val="none" w:sz="0" w:space="0" w:color="auto"/>
                  </w:divBdr>
                  <w:divsChild>
                    <w:div w:id="2368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1270">
          <w:marLeft w:val="0"/>
          <w:marRight w:val="0"/>
          <w:marTop w:val="0"/>
          <w:marBottom w:val="0"/>
          <w:divBdr>
            <w:top w:val="none" w:sz="0" w:space="0" w:color="auto"/>
            <w:left w:val="none" w:sz="0" w:space="0" w:color="auto"/>
            <w:bottom w:val="none" w:sz="0" w:space="0" w:color="auto"/>
            <w:right w:val="none" w:sz="0" w:space="0" w:color="auto"/>
          </w:divBdr>
        </w:div>
        <w:div w:id="676538156">
          <w:marLeft w:val="0"/>
          <w:marRight w:val="0"/>
          <w:marTop w:val="0"/>
          <w:marBottom w:val="0"/>
          <w:divBdr>
            <w:top w:val="none" w:sz="0" w:space="0" w:color="auto"/>
            <w:left w:val="none" w:sz="0" w:space="0" w:color="auto"/>
            <w:bottom w:val="none" w:sz="0" w:space="0" w:color="auto"/>
            <w:right w:val="none" w:sz="0" w:space="0" w:color="auto"/>
          </w:divBdr>
        </w:div>
        <w:div w:id="684132044">
          <w:marLeft w:val="0"/>
          <w:marRight w:val="0"/>
          <w:marTop w:val="0"/>
          <w:marBottom w:val="0"/>
          <w:divBdr>
            <w:top w:val="none" w:sz="0" w:space="0" w:color="auto"/>
            <w:left w:val="none" w:sz="0" w:space="0" w:color="auto"/>
            <w:bottom w:val="none" w:sz="0" w:space="0" w:color="auto"/>
            <w:right w:val="none" w:sz="0" w:space="0" w:color="auto"/>
          </w:divBdr>
        </w:div>
        <w:div w:id="689258790">
          <w:marLeft w:val="0"/>
          <w:marRight w:val="0"/>
          <w:marTop w:val="0"/>
          <w:marBottom w:val="0"/>
          <w:divBdr>
            <w:top w:val="none" w:sz="0" w:space="0" w:color="auto"/>
            <w:left w:val="none" w:sz="0" w:space="0" w:color="auto"/>
            <w:bottom w:val="none" w:sz="0" w:space="0" w:color="auto"/>
            <w:right w:val="none" w:sz="0" w:space="0" w:color="auto"/>
          </w:divBdr>
        </w:div>
        <w:div w:id="699279486">
          <w:marLeft w:val="0"/>
          <w:marRight w:val="0"/>
          <w:marTop w:val="0"/>
          <w:marBottom w:val="0"/>
          <w:divBdr>
            <w:top w:val="none" w:sz="0" w:space="0" w:color="auto"/>
            <w:left w:val="none" w:sz="0" w:space="0" w:color="auto"/>
            <w:bottom w:val="none" w:sz="0" w:space="0" w:color="auto"/>
            <w:right w:val="none" w:sz="0" w:space="0" w:color="auto"/>
          </w:divBdr>
        </w:div>
        <w:div w:id="717095521">
          <w:marLeft w:val="0"/>
          <w:marRight w:val="0"/>
          <w:marTop w:val="0"/>
          <w:marBottom w:val="0"/>
          <w:divBdr>
            <w:top w:val="none" w:sz="0" w:space="0" w:color="auto"/>
            <w:left w:val="none" w:sz="0" w:space="0" w:color="auto"/>
            <w:bottom w:val="none" w:sz="0" w:space="0" w:color="auto"/>
            <w:right w:val="none" w:sz="0" w:space="0" w:color="auto"/>
          </w:divBdr>
        </w:div>
        <w:div w:id="761027876">
          <w:marLeft w:val="0"/>
          <w:marRight w:val="0"/>
          <w:marTop w:val="0"/>
          <w:marBottom w:val="0"/>
          <w:divBdr>
            <w:top w:val="none" w:sz="0" w:space="0" w:color="auto"/>
            <w:left w:val="none" w:sz="0" w:space="0" w:color="auto"/>
            <w:bottom w:val="none" w:sz="0" w:space="0" w:color="auto"/>
            <w:right w:val="none" w:sz="0" w:space="0" w:color="auto"/>
          </w:divBdr>
          <w:divsChild>
            <w:div w:id="706679463">
              <w:marLeft w:val="-75"/>
              <w:marRight w:val="0"/>
              <w:marTop w:val="30"/>
              <w:marBottom w:val="30"/>
              <w:divBdr>
                <w:top w:val="none" w:sz="0" w:space="0" w:color="auto"/>
                <w:left w:val="none" w:sz="0" w:space="0" w:color="auto"/>
                <w:bottom w:val="none" w:sz="0" w:space="0" w:color="auto"/>
                <w:right w:val="none" w:sz="0" w:space="0" w:color="auto"/>
              </w:divBdr>
              <w:divsChild>
                <w:div w:id="261576578">
                  <w:marLeft w:val="0"/>
                  <w:marRight w:val="0"/>
                  <w:marTop w:val="0"/>
                  <w:marBottom w:val="0"/>
                  <w:divBdr>
                    <w:top w:val="none" w:sz="0" w:space="0" w:color="auto"/>
                    <w:left w:val="none" w:sz="0" w:space="0" w:color="auto"/>
                    <w:bottom w:val="none" w:sz="0" w:space="0" w:color="auto"/>
                    <w:right w:val="none" w:sz="0" w:space="0" w:color="auto"/>
                  </w:divBdr>
                  <w:divsChild>
                    <w:div w:id="252475950">
                      <w:marLeft w:val="0"/>
                      <w:marRight w:val="0"/>
                      <w:marTop w:val="0"/>
                      <w:marBottom w:val="0"/>
                      <w:divBdr>
                        <w:top w:val="none" w:sz="0" w:space="0" w:color="auto"/>
                        <w:left w:val="none" w:sz="0" w:space="0" w:color="auto"/>
                        <w:bottom w:val="none" w:sz="0" w:space="0" w:color="auto"/>
                        <w:right w:val="none" w:sz="0" w:space="0" w:color="auto"/>
                      </w:divBdr>
                    </w:div>
                    <w:div w:id="1455102031">
                      <w:marLeft w:val="0"/>
                      <w:marRight w:val="0"/>
                      <w:marTop w:val="0"/>
                      <w:marBottom w:val="0"/>
                      <w:divBdr>
                        <w:top w:val="none" w:sz="0" w:space="0" w:color="auto"/>
                        <w:left w:val="none" w:sz="0" w:space="0" w:color="auto"/>
                        <w:bottom w:val="none" w:sz="0" w:space="0" w:color="auto"/>
                        <w:right w:val="none" w:sz="0" w:space="0" w:color="auto"/>
                      </w:divBdr>
                    </w:div>
                    <w:div w:id="1619676095">
                      <w:marLeft w:val="0"/>
                      <w:marRight w:val="0"/>
                      <w:marTop w:val="0"/>
                      <w:marBottom w:val="0"/>
                      <w:divBdr>
                        <w:top w:val="none" w:sz="0" w:space="0" w:color="auto"/>
                        <w:left w:val="none" w:sz="0" w:space="0" w:color="auto"/>
                        <w:bottom w:val="none" w:sz="0" w:space="0" w:color="auto"/>
                        <w:right w:val="none" w:sz="0" w:space="0" w:color="auto"/>
                      </w:divBdr>
                    </w:div>
                    <w:div w:id="1883905310">
                      <w:marLeft w:val="0"/>
                      <w:marRight w:val="0"/>
                      <w:marTop w:val="0"/>
                      <w:marBottom w:val="0"/>
                      <w:divBdr>
                        <w:top w:val="none" w:sz="0" w:space="0" w:color="auto"/>
                        <w:left w:val="none" w:sz="0" w:space="0" w:color="auto"/>
                        <w:bottom w:val="none" w:sz="0" w:space="0" w:color="auto"/>
                        <w:right w:val="none" w:sz="0" w:space="0" w:color="auto"/>
                      </w:divBdr>
                    </w:div>
                  </w:divsChild>
                </w:div>
                <w:div w:id="302734315">
                  <w:marLeft w:val="0"/>
                  <w:marRight w:val="0"/>
                  <w:marTop w:val="0"/>
                  <w:marBottom w:val="0"/>
                  <w:divBdr>
                    <w:top w:val="none" w:sz="0" w:space="0" w:color="auto"/>
                    <w:left w:val="none" w:sz="0" w:space="0" w:color="auto"/>
                    <w:bottom w:val="none" w:sz="0" w:space="0" w:color="auto"/>
                    <w:right w:val="none" w:sz="0" w:space="0" w:color="auto"/>
                  </w:divBdr>
                  <w:divsChild>
                    <w:div w:id="1488326160">
                      <w:marLeft w:val="0"/>
                      <w:marRight w:val="0"/>
                      <w:marTop w:val="0"/>
                      <w:marBottom w:val="0"/>
                      <w:divBdr>
                        <w:top w:val="none" w:sz="0" w:space="0" w:color="auto"/>
                        <w:left w:val="none" w:sz="0" w:space="0" w:color="auto"/>
                        <w:bottom w:val="none" w:sz="0" w:space="0" w:color="auto"/>
                        <w:right w:val="none" w:sz="0" w:space="0" w:color="auto"/>
                      </w:divBdr>
                    </w:div>
                  </w:divsChild>
                </w:div>
                <w:div w:id="347176769">
                  <w:marLeft w:val="0"/>
                  <w:marRight w:val="0"/>
                  <w:marTop w:val="0"/>
                  <w:marBottom w:val="0"/>
                  <w:divBdr>
                    <w:top w:val="none" w:sz="0" w:space="0" w:color="auto"/>
                    <w:left w:val="none" w:sz="0" w:space="0" w:color="auto"/>
                    <w:bottom w:val="none" w:sz="0" w:space="0" w:color="auto"/>
                    <w:right w:val="none" w:sz="0" w:space="0" w:color="auto"/>
                  </w:divBdr>
                  <w:divsChild>
                    <w:div w:id="834879213">
                      <w:marLeft w:val="0"/>
                      <w:marRight w:val="0"/>
                      <w:marTop w:val="0"/>
                      <w:marBottom w:val="0"/>
                      <w:divBdr>
                        <w:top w:val="none" w:sz="0" w:space="0" w:color="auto"/>
                        <w:left w:val="none" w:sz="0" w:space="0" w:color="auto"/>
                        <w:bottom w:val="none" w:sz="0" w:space="0" w:color="auto"/>
                        <w:right w:val="none" w:sz="0" w:space="0" w:color="auto"/>
                      </w:divBdr>
                    </w:div>
                  </w:divsChild>
                </w:div>
                <w:div w:id="433794634">
                  <w:marLeft w:val="0"/>
                  <w:marRight w:val="0"/>
                  <w:marTop w:val="0"/>
                  <w:marBottom w:val="0"/>
                  <w:divBdr>
                    <w:top w:val="none" w:sz="0" w:space="0" w:color="auto"/>
                    <w:left w:val="none" w:sz="0" w:space="0" w:color="auto"/>
                    <w:bottom w:val="none" w:sz="0" w:space="0" w:color="auto"/>
                    <w:right w:val="none" w:sz="0" w:space="0" w:color="auto"/>
                  </w:divBdr>
                  <w:divsChild>
                    <w:div w:id="50004949">
                      <w:marLeft w:val="0"/>
                      <w:marRight w:val="0"/>
                      <w:marTop w:val="0"/>
                      <w:marBottom w:val="0"/>
                      <w:divBdr>
                        <w:top w:val="none" w:sz="0" w:space="0" w:color="auto"/>
                        <w:left w:val="none" w:sz="0" w:space="0" w:color="auto"/>
                        <w:bottom w:val="none" w:sz="0" w:space="0" w:color="auto"/>
                        <w:right w:val="none" w:sz="0" w:space="0" w:color="auto"/>
                      </w:divBdr>
                    </w:div>
                  </w:divsChild>
                </w:div>
                <w:div w:id="743183450">
                  <w:marLeft w:val="0"/>
                  <w:marRight w:val="0"/>
                  <w:marTop w:val="0"/>
                  <w:marBottom w:val="0"/>
                  <w:divBdr>
                    <w:top w:val="none" w:sz="0" w:space="0" w:color="auto"/>
                    <w:left w:val="none" w:sz="0" w:space="0" w:color="auto"/>
                    <w:bottom w:val="none" w:sz="0" w:space="0" w:color="auto"/>
                    <w:right w:val="none" w:sz="0" w:space="0" w:color="auto"/>
                  </w:divBdr>
                  <w:divsChild>
                    <w:div w:id="205069041">
                      <w:marLeft w:val="0"/>
                      <w:marRight w:val="0"/>
                      <w:marTop w:val="0"/>
                      <w:marBottom w:val="0"/>
                      <w:divBdr>
                        <w:top w:val="none" w:sz="0" w:space="0" w:color="auto"/>
                        <w:left w:val="none" w:sz="0" w:space="0" w:color="auto"/>
                        <w:bottom w:val="none" w:sz="0" w:space="0" w:color="auto"/>
                        <w:right w:val="none" w:sz="0" w:space="0" w:color="auto"/>
                      </w:divBdr>
                    </w:div>
                    <w:div w:id="284434171">
                      <w:marLeft w:val="0"/>
                      <w:marRight w:val="0"/>
                      <w:marTop w:val="0"/>
                      <w:marBottom w:val="0"/>
                      <w:divBdr>
                        <w:top w:val="none" w:sz="0" w:space="0" w:color="auto"/>
                        <w:left w:val="none" w:sz="0" w:space="0" w:color="auto"/>
                        <w:bottom w:val="none" w:sz="0" w:space="0" w:color="auto"/>
                        <w:right w:val="none" w:sz="0" w:space="0" w:color="auto"/>
                      </w:divBdr>
                    </w:div>
                  </w:divsChild>
                </w:div>
                <w:div w:id="1510488582">
                  <w:marLeft w:val="0"/>
                  <w:marRight w:val="0"/>
                  <w:marTop w:val="0"/>
                  <w:marBottom w:val="0"/>
                  <w:divBdr>
                    <w:top w:val="none" w:sz="0" w:space="0" w:color="auto"/>
                    <w:left w:val="none" w:sz="0" w:space="0" w:color="auto"/>
                    <w:bottom w:val="none" w:sz="0" w:space="0" w:color="auto"/>
                    <w:right w:val="none" w:sz="0" w:space="0" w:color="auto"/>
                  </w:divBdr>
                  <w:divsChild>
                    <w:div w:id="446586603">
                      <w:marLeft w:val="0"/>
                      <w:marRight w:val="0"/>
                      <w:marTop w:val="0"/>
                      <w:marBottom w:val="0"/>
                      <w:divBdr>
                        <w:top w:val="none" w:sz="0" w:space="0" w:color="auto"/>
                        <w:left w:val="none" w:sz="0" w:space="0" w:color="auto"/>
                        <w:bottom w:val="none" w:sz="0" w:space="0" w:color="auto"/>
                        <w:right w:val="none" w:sz="0" w:space="0" w:color="auto"/>
                      </w:divBdr>
                    </w:div>
                    <w:div w:id="700977971">
                      <w:marLeft w:val="0"/>
                      <w:marRight w:val="0"/>
                      <w:marTop w:val="0"/>
                      <w:marBottom w:val="0"/>
                      <w:divBdr>
                        <w:top w:val="none" w:sz="0" w:space="0" w:color="auto"/>
                        <w:left w:val="none" w:sz="0" w:space="0" w:color="auto"/>
                        <w:bottom w:val="none" w:sz="0" w:space="0" w:color="auto"/>
                        <w:right w:val="none" w:sz="0" w:space="0" w:color="auto"/>
                      </w:divBdr>
                    </w:div>
                    <w:div w:id="1114784774">
                      <w:marLeft w:val="0"/>
                      <w:marRight w:val="0"/>
                      <w:marTop w:val="0"/>
                      <w:marBottom w:val="0"/>
                      <w:divBdr>
                        <w:top w:val="none" w:sz="0" w:space="0" w:color="auto"/>
                        <w:left w:val="none" w:sz="0" w:space="0" w:color="auto"/>
                        <w:bottom w:val="none" w:sz="0" w:space="0" w:color="auto"/>
                        <w:right w:val="none" w:sz="0" w:space="0" w:color="auto"/>
                      </w:divBdr>
                    </w:div>
                    <w:div w:id="1542403531">
                      <w:marLeft w:val="0"/>
                      <w:marRight w:val="0"/>
                      <w:marTop w:val="0"/>
                      <w:marBottom w:val="0"/>
                      <w:divBdr>
                        <w:top w:val="none" w:sz="0" w:space="0" w:color="auto"/>
                        <w:left w:val="none" w:sz="0" w:space="0" w:color="auto"/>
                        <w:bottom w:val="none" w:sz="0" w:space="0" w:color="auto"/>
                        <w:right w:val="none" w:sz="0" w:space="0" w:color="auto"/>
                      </w:divBdr>
                    </w:div>
                    <w:div w:id="20812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4006">
          <w:marLeft w:val="0"/>
          <w:marRight w:val="0"/>
          <w:marTop w:val="0"/>
          <w:marBottom w:val="0"/>
          <w:divBdr>
            <w:top w:val="none" w:sz="0" w:space="0" w:color="auto"/>
            <w:left w:val="none" w:sz="0" w:space="0" w:color="auto"/>
            <w:bottom w:val="none" w:sz="0" w:space="0" w:color="auto"/>
            <w:right w:val="none" w:sz="0" w:space="0" w:color="auto"/>
          </w:divBdr>
        </w:div>
        <w:div w:id="835149492">
          <w:marLeft w:val="0"/>
          <w:marRight w:val="0"/>
          <w:marTop w:val="0"/>
          <w:marBottom w:val="0"/>
          <w:divBdr>
            <w:top w:val="none" w:sz="0" w:space="0" w:color="auto"/>
            <w:left w:val="none" w:sz="0" w:space="0" w:color="auto"/>
            <w:bottom w:val="none" w:sz="0" w:space="0" w:color="auto"/>
            <w:right w:val="none" w:sz="0" w:space="0" w:color="auto"/>
          </w:divBdr>
        </w:div>
        <w:div w:id="835270912">
          <w:marLeft w:val="0"/>
          <w:marRight w:val="0"/>
          <w:marTop w:val="0"/>
          <w:marBottom w:val="0"/>
          <w:divBdr>
            <w:top w:val="none" w:sz="0" w:space="0" w:color="auto"/>
            <w:left w:val="none" w:sz="0" w:space="0" w:color="auto"/>
            <w:bottom w:val="none" w:sz="0" w:space="0" w:color="auto"/>
            <w:right w:val="none" w:sz="0" w:space="0" w:color="auto"/>
          </w:divBdr>
        </w:div>
        <w:div w:id="845167487">
          <w:marLeft w:val="0"/>
          <w:marRight w:val="0"/>
          <w:marTop w:val="0"/>
          <w:marBottom w:val="0"/>
          <w:divBdr>
            <w:top w:val="none" w:sz="0" w:space="0" w:color="auto"/>
            <w:left w:val="none" w:sz="0" w:space="0" w:color="auto"/>
            <w:bottom w:val="none" w:sz="0" w:space="0" w:color="auto"/>
            <w:right w:val="none" w:sz="0" w:space="0" w:color="auto"/>
          </w:divBdr>
        </w:div>
        <w:div w:id="908419664">
          <w:marLeft w:val="0"/>
          <w:marRight w:val="0"/>
          <w:marTop w:val="0"/>
          <w:marBottom w:val="0"/>
          <w:divBdr>
            <w:top w:val="none" w:sz="0" w:space="0" w:color="auto"/>
            <w:left w:val="none" w:sz="0" w:space="0" w:color="auto"/>
            <w:bottom w:val="none" w:sz="0" w:space="0" w:color="auto"/>
            <w:right w:val="none" w:sz="0" w:space="0" w:color="auto"/>
          </w:divBdr>
          <w:divsChild>
            <w:div w:id="1611668670">
              <w:marLeft w:val="0"/>
              <w:marRight w:val="0"/>
              <w:marTop w:val="0"/>
              <w:marBottom w:val="0"/>
              <w:divBdr>
                <w:top w:val="none" w:sz="0" w:space="0" w:color="auto"/>
                <w:left w:val="none" w:sz="0" w:space="0" w:color="auto"/>
                <w:bottom w:val="none" w:sz="0" w:space="0" w:color="auto"/>
                <w:right w:val="none" w:sz="0" w:space="0" w:color="auto"/>
              </w:divBdr>
            </w:div>
          </w:divsChild>
        </w:div>
        <w:div w:id="915943655">
          <w:marLeft w:val="0"/>
          <w:marRight w:val="0"/>
          <w:marTop w:val="0"/>
          <w:marBottom w:val="0"/>
          <w:divBdr>
            <w:top w:val="none" w:sz="0" w:space="0" w:color="auto"/>
            <w:left w:val="none" w:sz="0" w:space="0" w:color="auto"/>
            <w:bottom w:val="none" w:sz="0" w:space="0" w:color="auto"/>
            <w:right w:val="none" w:sz="0" w:space="0" w:color="auto"/>
          </w:divBdr>
        </w:div>
        <w:div w:id="918060559">
          <w:marLeft w:val="0"/>
          <w:marRight w:val="0"/>
          <w:marTop w:val="0"/>
          <w:marBottom w:val="0"/>
          <w:divBdr>
            <w:top w:val="none" w:sz="0" w:space="0" w:color="auto"/>
            <w:left w:val="none" w:sz="0" w:space="0" w:color="auto"/>
            <w:bottom w:val="none" w:sz="0" w:space="0" w:color="auto"/>
            <w:right w:val="none" w:sz="0" w:space="0" w:color="auto"/>
          </w:divBdr>
        </w:div>
        <w:div w:id="925960122">
          <w:marLeft w:val="0"/>
          <w:marRight w:val="0"/>
          <w:marTop w:val="0"/>
          <w:marBottom w:val="0"/>
          <w:divBdr>
            <w:top w:val="none" w:sz="0" w:space="0" w:color="auto"/>
            <w:left w:val="none" w:sz="0" w:space="0" w:color="auto"/>
            <w:bottom w:val="none" w:sz="0" w:space="0" w:color="auto"/>
            <w:right w:val="none" w:sz="0" w:space="0" w:color="auto"/>
          </w:divBdr>
          <w:divsChild>
            <w:div w:id="156655768">
              <w:marLeft w:val="0"/>
              <w:marRight w:val="0"/>
              <w:marTop w:val="0"/>
              <w:marBottom w:val="0"/>
              <w:divBdr>
                <w:top w:val="none" w:sz="0" w:space="0" w:color="auto"/>
                <w:left w:val="none" w:sz="0" w:space="0" w:color="auto"/>
                <w:bottom w:val="none" w:sz="0" w:space="0" w:color="auto"/>
                <w:right w:val="none" w:sz="0" w:space="0" w:color="auto"/>
              </w:divBdr>
            </w:div>
            <w:div w:id="334456590">
              <w:marLeft w:val="0"/>
              <w:marRight w:val="0"/>
              <w:marTop w:val="0"/>
              <w:marBottom w:val="0"/>
              <w:divBdr>
                <w:top w:val="none" w:sz="0" w:space="0" w:color="auto"/>
                <w:left w:val="none" w:sz="0" w:space="0" w:color="auto"/>
                <w:bottom w:val="none" w:sz="0" w:space="0" w:color="auto"/>
                <w:right w:val="none" w:sz="0" w:space="0" w:color="auto"/>
              </w:divBdr>
            </w:div>
            <w:div w:id="408427770">
              <w:marLeft w:val="0"/>
              <w:marRight w:val="0"/>
              <w:marTop w:val="0"/>
              <w:marBottom w:val="0"/>
              <w:divBdr>
                <w:top w:val="none" w:sz="0" w:space="0" w:color="auto"/>
                <w:left w:val="none" w:sz="0" w:space="0" w:color="auto"/>
                <w:bottom w:val="none" w:sz="0" w:space="0" w:color="auto"/>
                <w:right w:val="none" w:sz="0" w:space="0" w:color="auto"/>
              </w:divBdr>
            </w:div>
          </w:divsChild>
        </w:div>
        <w:div w:id="985205636">
          <w:marLeft w:val="0"/>
          <w:marRight w:val="0"/>
          <w:marTop w:val="0"/>
          <w:marBottom w:val="0"/>
          <w:divBdr>
            <w:top w:val="none" w:sz="0" w:space="0" w:color="auto"/>
            <w:left w:val="none" w:sz="0" w:space="0" w:color="auto"/>
            <w:bottom w:val="none" w:sz="0" w:space="0" w:color="auto"/>
            <w:right w:val="none" w:sz="0" w:space="0" w:color="auto"/>
          </w:divBdr>
        </w:div>
        <w:div w:id="1004549209">
          <w:marLeft w:val="0"/>
          <w:marRight w:val="0"/>
          <w:marTop w:val="0"/>
          <w:marBottom w:val="0"/>
          <w:divBdr>
            <w:top w:val="none" w:sz="0" w:space="0" w:color="auto"/>
            <w:left w:val="none" w:sz="0" w:space="0" w:color="auto"/>
            <w:bottom w:val="none" w:sz="0" w:space="0" w:color="auto"/>
            <w:right w:val="none" w:sz="0" w:space="0" w:color="auto"/>
          </w:divBdr>
          <w:divsChild>
            <w:div w:id="1723090317">
              <w:marLeft w:val="-75"/>
              <w:marRight w:val="0"/>
              <w:marTop w:val="30"/>
              <w:marBottom w:val="30"/>
              <w:divBdr>
                <w:top w:val="none" w:sz="0" w:space="0" w:color="auto"/>
                <w:left w:val="none" w:sz="0" w:space="0" w:color="auto"/>
                <w:bottom w:val="none" w:sz="0" w:space="0" w:color="auto"/>
                <w:right w:val="none" w:sz="0" w:space="0" w:color="auto"/>
              </w:divBdr>
              <w:divsChild>
                <w:div w:id="102770623">
                  <w:marLeft w:val="0"/>
                  <w:marRight w:val="0"/>
                  <w:marTop w:val="0"/>
                  <w:marBottom w:val="0"/>
                  <w:divBdr>
                    <w:top w:val="none" w:sz="0" w:space="0" w:color="auto"/>
                    <w:left w:val="none" w:sz="0" w:space="0" w:color="auto"/>
                    <w:bottom w:val="none" w:sz="0" w:space="0" w:color="auto"/>
                    <w:right w:val="none" w:sz="0" w:space="0" w:color="auto"/>
                  </w:divBdr>
                  <w:divsChild>
                    <w:div w:id="2029023907">
                      <w:marLeft w:val="0"/>
                      <w:marRight w:val="0"/>
                      <w:marTop w:val="0"/>
                      <w:marBottom w:val="0"/>
                      <w:divBdr>
                        <w:top w:val="none" w:sz="0" w:space="0" w:color="auto"/>
                        <w:left w:val="none" w:sz="0" w:space="0" w:color="auto"/>
                        <w:bottom w:val="none" w:sz="0" w:space="0" w:color="auto"/>
                        <w:right w:val="none" w:sz="0" w:space="0" w:color="auto"/>
                      </w:divBdr>
                    </w:div>
                  </w:divsChild>
                </w:div>
                <w:div w:id="210845648">
                  <w:marLeft w:val="0"/>
                  <w:marRight w:val="0"/>
                  <w:marTop w:val="0"/>
                  <w:marBottom w:val="0"/>
                  <w:divBdr>
                    <w:top w:val="none" w:sz="0" w:space="0" w:color="auto"/>
                    <w:left w:val="none" w:sz="0" w:space="0" w:color="auto"/>
                    <w:bottom w:val="none" w:sz="0" w:space="0" w:color="auto"/>
                    <w:right w:val="none" w:sz="0" w:space="0" w:color="auto"/>
                  </w:divBdr>
                  <w:divsChild>
                    <w:div w:id="959726704">
                      <w:marLeft w:val="0"/>
                      <w:marRight w:val="0"/>
                      <w:marTop w:val="0"/>
                      <w:marBottom w:val="0"/>
                      <w:divBdr>
                        <w:top w:val="none" w:sz="0" w:space="0" w:color="auto"/>
                        <w:left w:val="none" w:sz="0" w:space="0" w:color="auto"/>
                        <w:bottom w:val="none" w:sz="0" w:space="0" w:color="auto"/>
                        <w:right w:val="none" w:sz="0" w:space="0" w:color="auto"/>
                      </w:divBdr>
                    </w:div>
                  </w:divsChild>
                </w:div>
                <w:div w:id="346101700">
                  <w:marLeft w:val="0"/>
                  <w:marRight w:val="0"/>
                  <w:marTop w:val="0"/>
                  <w:marBottom w:val="0"/>
                  <w:divBdr>
                    <w:top w:val="none" w:sz="0" w:space="0" w:color="auto"/>
                    <w:left w:val="none" w:sz="0" w:space="0" w:color="auto"/>
                    <w:bottom w:val="none" w:sz="0" w:space="0" w:color="auto"/>
                    <w:right w:val="none" w:sz="0" w:space="0" w:color="auto"/>
                  </w:divBdr>
                  <w:divsChild>
                    <w:div w:id="319041727">
                      <w:marLeft w:val="0"/>
                      <w:marRight w:val="0"/>
                      <w:marTop w:val="0"/>
                      <w:marBottom w:val="0"/>
                      <w:divBdr>
                        <w:top w:val="none" w:sz="0" w:space="0" w:color="auto"/>
                        <w:left w:val="none" w:sz="0" w:space="0" w:color="auto"/>
                        <w:bottom w:val="none" w:sz="0" w:space="0" w:color="auto"/>
                        <w:right w:val="none" w:sz="0" w:space="0" w:color="auto"/>
                      </w:divBdr>
                    </w:div>
                  </w:divsChild>
                </w:div>
                <w:div w:id="379743305">
                  <w:marLeft w:val="0"/>
                  <w:marRight w:val="0"/>
                  <w:marTop w:val="0"/>
                  <w:marBottom w:val="0"/>
                  <w:divBdr>
                    <w:top w:val="none" w:sz="0" w:space="0" w:color="auto"/>
                    <w:left w:val="none" w:sz="0" w:space="0" w:color="auto"/>
                    <w:bottom w:val="none" w:sz="0" w:space="0" w:color="auto"/>
                    <w:right w:val="none" w:sz="0" w:space="0" w:color="auto"/>
                  </w:divBdr>
                  <w:divsChild>
                    <w:div w:id="1227688054">
                      <w:marLeft w:val="0"/>
                      <w:marRight w:val="0"/>
                      <w:marTop w:val="0"/>
                      <w:marBottom w:val="0"/>
                      <w:divBdr>
                        <w:top w:val="none" w:sz="0" w:space="0" w:color="auto"/>
                        <w:left w:val="none" w:sz="0" w:space="0" w:color="auto"/>
                        <w:bottom w:val="none" w:sz="0" w:space="0" w:color="auto"/>
                        <w:right w:val="none" w:sz="0" w:space="0" w:color="auto"/>
                      </w:divBdr>
                    </w:div>
                  </w:divsChild>
                </w:div>
                <w:div w:id="382215102">
                  <w:marLeft w:val="0"/>
                  <w:marRight w:val="0"/>
                  <w:marTop w:val="0"/>
                  <w:marBottom w:val="0"/>
                  <w:divBdr>
                    <w:top w:val="none" w:sz="0" w:space="0" w:color="auto"/>
                    <w:left w:val="none" w:sz="0" w:space="0" w:color="auto"/>
                    <w:bottom w:val="none" w:sz="0" w:space="0" w:color="auto"/>
                    <w:right w:val="none" w:sz="0" w:space="0" w:color="auto"/>
                  </w:divBdr>
                  <w:divsChild>
                    <w:div w:id="2061516725">
                      <w:marLeft w:val="0"/>
                      <w:marRight w:val="0"/>
                      <w:marTop w:val="0"/>
                      <w:marBottom w:val="0"/>
                      <w:divBdr>
                        <w:top w:val="none" w:sz="0" w:space="0" w:color="auto"/>
                        <w:left w:val="none" w:sz="0" w:space="0" w:color="auto"/>
                        <w:bottom w:val="none" w:sz="0" w:space="0" w:color="auto"/>
                        <w:right w:val="none" w:sz="0" w:space="0" w:color="auto"/>
                      </w:divBdr>
                    </w:div>
                  </w:divsChild>
                </w:div>
                <w:div w:id="466818913">
                  <w:marLeft w:val="0"/>
                  <w:marRight w:val="0"/>
                  <w:marTop w:val="0"/>
                  <w:marBottom w:val="0"/>
                  <w:divBdr>
                    <w:top w:val="none" w:sz="0" w:space="0" w:color="auto"/>
                    <w:left w:val="none" w:sz="0" w:space="0" w:color="auto"/>
                    <w:bottom w:val="none" w:sz="0" w:space="0" w:color="auto"/>
                    <w:right w:val="none" w:sz="0" w:space="0" w:color="auto"/>
                  </w:divBdr>
                  <w:divsChild>
                    <w:div w:id="1787772556">
                      <w:marLeft w:val="0"/>
                      <w:marRight w:val="0"/>
                      <w:marTop w:val="0"/>
                      <w:marBottom w:val="0"/>
                      <w:divBdr>
                        <w:top w:val="none" w:sz="0" w:space="0" w:color="auto"/>
                        <w:left w:val="none" w:sz="0" w:space="0" w:color="auto"/>
                        <w:bottom w:val="none" w:sz="0" w:space="0" w:color="auto"/>
                        <w:right w:val="none" w:sz="0" w:space="0" w:color="auto"/>
                      </w:divBdr>
                    </w:div>
                  </w:divsChild>
                </w:div>
                <w:div w:id="656765209">
                  <w:marLeft w:val="0"/>
                  <w:marRight w:val="0"/>
                  <w:marTop w:val="0"/>
                  <w:marBottom w:val="0"/>
                  <w:divBdr>
                    <w:top w:val="none" w:sz="0" w:space="0" w:color="auto"/>
                    <w:left w:val="none" w:sz="0" w:space="0" w:color="auto"/>
                    <w:bottom w:val="none" w:sz="0" w:space="0" w:color="auto"/>
                    <w:right w:val="none" w:sz="0" w:space="0" w:color="auto"/>
                  </w:divBdr>
                  <w:divsChild>
                    <w:div w:id="1028457767">
                      <w:marLeft w:val="0"/>
                      <w:marRight w:val="0"/>
                      <w:marTop w:val="0"/>
                      <w:marBottom w:val="0"/>
                      <w:divBdr>
                        <w:top w:val="none" w:sz="0" w:space="0" w:color="auto"/>
                        <w:left w:val="none" w:sz="0" w:space="0" w:color="auto"/>
                        <w:bottom w:val="none" w:sz="0" w:space="0" w:color="auto"/>
                        <w:right w:val="none" w:sz="0" w:space="0" w:color="auto"/>
                      </w:divBdr>
                    </w:div>
                  </w:divsChild>
                </w:div>
                <w:div w:id="759912687">
                  <w:marLeft w:val="0"/>
                  <w:marRight w:val="0"/>
                  <w:marTop w:val="0"/>
                  <w:marBottom w:val="0"/>
                  <w:divBdr>
                    <w:top w:val="none" w:sz="0" w:space="0" w:color="auto"/>
                    <w:left w:val="none" w:sz="0" w:space="0" w:color="auto"/>
                    <w:bottom w:val="none" w:sz="0" w:space="0" w:color="auto"/>
                    <w:right w:val="none" w:sz="0" w:space="0" w:color="auto"/>
                  </w:divBdr>
                  <w:divsChild>
                    <w:div w:id="1891577674">
                      <w:marLeft w:val="0"/>
                      <w:marRight w:val="0"/>
                      <w:marTop w:val="0"/>
                      <w:marBottom w:val="0"/>
                      <w:divBdr>
                        <w:top w:val="none" w:sz="0" w:space="0" w:color="auto"/>
                        <w:left w:val="none" w:sz="0" w:space="0" w:color="auto"/>
                        <w:bottom w:val="none" w:sz="0" w:space="0" w:color="auto"/>
                        <w:right w:val="none" w:sz="0" w:space="0" w:color="auto"/>
                      </w:divBdr>
                    </w:div>
                  </w:divsChild>
                </w:div>
                <w:div w:id="764612251">
                  <w:marLeft w:val="0"/>
                  <w:marRight w:val="0"/>
                  <w:marTop w:val="0"/>
                  <w:marBottom w:val="0"/>
                  <w:divBdr>
                    <w:top w:val="none" w:sz="0" w:space="0" w:color="auto"/>
                    <w:left w:val="none" w:sz="0" w:space="0" w:color="auto"/>
                    <w:bottom w:val="none" w:sz="0" w:space="0" w:color="auto"/>
                    <w:right w:val="none" w:sz="0" w:space="0" w:color="auto"/>
                  </w:divBdr>
                  <w:divsChild>
                    <w:div w:id="1688486377">
                      <w:marLeft w:val="0"/>
                      <w:marRight w:val="0"/>
                      <w:marTop w:val="0"/>
                      <w:marBottom w:val="0"/>
                      <w:divBdr>
                        <w:top w:val="none" w:sz="0" w:space="0" w:color="auto"/>
                        <w:left w:val="none" w:sz="0" w:space="0" w:color="auto"/>
                        <w:bottom w:val="none" w:sz="0" w:space="0" w:color="auto"/>
                        <w:right w:val="none" w:sz="0" w:space="0" w:color="auto"/>
                      </w:divBdr>
                    </w:div>
                  </w:divsChild>
                </w:div>
                <w:div w:id="833373334">
                  <w:marLeft w:val="0"/>
                  <w:marRight w:val="0"/>
                  <w:marTop w:val="0"/>
                  <w:marBottom w:val="0"/>
                  <w:divBdr>
                    <w:top w:val="none" w:sz="0" w:space="0" w:color="auto"/>
                    <w:left w:val="none" w:sz="0" w:space="0" w:color="auto"/>
                    <w:bottom w:val="none" w:sz="0" w:space="0" w:color="auto"/>
                    <w:right w:val="none" w:sz="0" w:space="0" w:color="auto"/>
                  </w:divBdr>
                  <w:divsChild>
                    <w:div w:id="816994989">
                      <w:marLeft w:val="0"/>
                      <w:marRight w:val="0"/>
                      <w:marTop w:val="0"/>
                      <w:marBottom w:val="0"/>
                      <w:divBdr>
                        <w:top w:val="none" w:sz="0" w:space="0" w:color="auto"/>
                        <w:left w:val="none" w:sz="0" w:space="0" w:color="auto"/>
                        <w:bottom w:val="none" w:sz="0" w:space="0" w:color="auto"/>
                        <w:right w:val="none" w:sz="0" w:space="0" w:color="auto"/>
                      </w:divBdr>
                    </w:div>
                  </w:divsChild>
                </w:div>
                <w:div w:id="856847889">
                  <w:marLeft w:val="0"/>
                  <w:marRight w:val="0"/>
                  <w:marTop w:val="0"/>
                  <w:marBottom w:val="0"/>
                  <w:divBdr>
                    <w:top w:val="none" w:sz="0" w:space="0" w:color="auto"/>
                    <w:left w:val="none" w:sz="0" w:space="0" w:color="auto"/>
                    <w:bottom w:val="none" w:sz="0" w:space="0" w:color="auto"/>
                    <w:right w:val="none" w:sz="0" w:space="0" w:color="auto"/>
                  </w:divBdr>
                  <w:divsChild>
                    <w:div w:id="1628505420">
                      <w:marLeft w:val="0"/>
                      <w:marRight w:val="0"/>
                      <w:marTop w:val="0"/>
                      <w:marBottom w:val="0"/>
                      <w:divBdr>
                        <w:top w:val="none" w:sz="0" w:space="0" w:color="auto"/>
                        <w:left w:val="none" w:sz="0" w:space="0" w:color="auto"/>
                        <w:bottom w:val="none" w:sz="0" w:space="0" w:color="auto"/>
                        <w:right w:val="none" w:sz="0" w:space="0" w:color="auto"/>
                      </w:divBdr>
                    </w:div>
                  </w:divsChild>
                </w:div>
                <w:div w:id="987397716">
                  <w:marLeft w:val="0"/>
                  <w:marRight w:val="0"/>
                  <w:marTop w:val="0"/>
                  <w:marBottom w:val="0"/>
                  <w:divBdr>
                    <w:top w:val="none" w:sz="0" w:space="0" w:color="auto"/>
                    <w:left w:val="none" w:sz="0" w:space="0" w:color="auto"/>
                    <w:bottom w:val="none" w:sz="0" w:space="0" w:color="auto"/>
                    <w:right w:val="none" w:sz="0" w:space="0" w:color="auto"/>
                  </w:divBdr>
                  <w:divsChild>
                    <w:div w:id="742266139">
                      <w:marLeft w:val="0"/>
                      <w:marRight w:val="0"/>
                      <w:marTop w:val="0"/>
                      <w:marBottom w:val="0"/>
                      <w:divBdr>
                        <w:top w:val="none" w:sz="0" w:space="0" w:color="auto"/>
                        <w:left w:val="none" w:sz="0" w:space="0" w:color="auto"/>
                        <w:bottom w:val="none" w:sz="0" w:space="0" w:color="auto"/>
                        <w:right w:val="none" w:sz="0" w:space="0" w:color="auto"/>
                      </w:divBdr>
                    </w:div>
                  </w:divsChild>
                </w:div>
                <w:div w:id="1022633503">
                  <w:marLeft w:val="0"/>
                  <w:marRight w:val="0"/>
                  <w:marTop w:val="0"/>
                  <w:marBottom w:val="0"/>
                  <w:divBdr>
                    <w:top w:val="none" w:sz="0" w:space="0" w:color="auto"/>
                    <w:left w:val="none" w:sz="0" w:space="0" w:color="auto"/>
                    <w:bottom w:val="none" w:sz="0" w:space="0" w:color="auto"/>
                    <w:right w:val="none" w:sz="0" w:space="0" w:color="auto"/>
                  </w:divBdr>
                  <w:divsChild>
                    <w:div w:id="199709627">
                      <w:marLeft w:val="0"/>
                      <w:marRight w:val="0"/>
                      <w:marTop w:val="0"/>
                      <w:marBottom w:val="0"/>
                      <w:divBdr>
                        <w:top w:val="none" w:sz="0" w:space="0" w:color="auto"/>
                        <w:left w:val="none" w:sz="0" w:space="0" w:color="auto"/>
                        <w:bottom w:val="none" w:sz="0" w:space="0" w:color="auto"/>
                        <w:right w:val="none" w:sz="0" w:space="0" w:color="auto"/>
                      </w:divBdr>
                    </w:div>
                  </w:divsChild>
                </w:div>
                <w:div w:id="1024986653">
                  <w:marLeft w:val="0"/>
                  <w:marRight w:val="0"/>
                  <w:marTop w:val="0"/>
                  <w:marBottom w:val="0"/>
                  <w:divBdr>
                    <w:top w:val="none" w:sz="0" w:space="0" w:color="auto"/>
                    <w:left w:val="none" w:sz="0" w:space="0" w:color="auto"/>
                    <w:bottom w:val="none" w:sz="0" w:space="0" w:color="auto"/>
                    <w:right w:val="none" w:sz="0" w:space="0" w:color="auto"/>
                  </w:divBdr>
                  <w:divsChild>
                    <w:div w:id="1031148033">
                      <w:marLeft w:val="0"/>
                      <w:marRight w:val="0"/>
                      <w:marTop w:val="0"/>
                      <w:marBottom w:val="0"/>
                      <w:divBdr>
                        <w:top w:val="none" w:sz="0" w:space="0" w:color="auto"/>
                        <w:left w:val="none" w:sz="0" w:space="0" w:color="auto"/>
                        <w:bottom w:val="none" w:sz="0" w:space="0" w:color="auto"/>
                        <w:right w:val="none" w:sz="0" w:space="0" w:color="auto"/>
                      </w:divBdr>
                    </w:div>
                  </w:divsChild>
                </w:div>
                <w:div w:id="1062022347">
                  <w:marLeft w:val="0"/>
                  <w:marRight w:val="0"/>
                  <w:marTop w:val="0"/>
                  <w:marBottom w:val="0"/>
                  <w:divBdr>
                    <w:top w:val="none" w:sz="0" w:space="0" w:color="auto"/>
                    <w:left w:val="none" w:sz="0" w:space="0" w:color="auto"/>
                    <w:bottom w:val="none" w:sz="0" w:space="0" w:color="auto"/>
                    <w:right w:val="none" w:sz="0" w:space="0" w:color="auto"/>
                  </w:divBdr>
                  <w:divsChild>
                    <w:div w:id="2002344107">
                      <w:marLeft w:val="0"/>
                      <w:marRight w:val="0"/>
                      <w:marTop w:val="0"/>
                      <w:marBottom w:val="0"/>
                      <w:divBdr>
                        <w:top w:val="none" w:sz="0" w:space="0" w:color="auto"/>
                        <w:left w:val="none" w:sz="0" w:space="0" w:color="auto"/>
                        <w:bottom w:val="none" w:sz="0" w:space="0" w:color="auto"/>
                        <w:right w:val="none" w:sz="0" w:space="0" w:color="auto"/>
                      </w:divBdr>
                    </w:div>
                  </w:divsChild>
                </w:div>
                <w:div w:id="1088309767">
                  <w:marLeft w:val="0"/>
                  <w:marRight w:val="0"/>
                  <w:marTop w:val="0"/>
                  <w:marBottom w:val="0"/>
                  <w:divBdr>
                    <w:top w:val="none" w:sz="0" w:space="0" w:color="auto"/>
                    <w:left w:val="none" w:sz="0" w:space="0" w:color="auto"/>
                    <w:bottom w:val="none" w:sz="0" w:space="0" w:color="auto"/>
                    <w:right w:val="none" w:sz="0" w:space="0" w:color="auto"/>
                  </w:divBdr>
                  <w:divsChild>
                    <w:div w:id="1139147955">
                      <w:marLeft w:val="0"/>
                      <w:marRight w:val="0"/>
                      <w:marTop w:val="0"/>
                      <w:marBottom w:val="0"/>
                      <w:divBdr>
                        <w:top w:val="none" w:sz="0" w:space="0" w:color="auto"/>
                        <w:left w:val="none" w:sz="0" w:space="0" w:color="auto"/>
                        <w:bottom w:val="none" w:sz="0" w:space="0" w:color="auto"/>
                        <w:right w:val="none" w:sz="0" w:space="0" w:color="auto"/>
                      </w:divBdr>
                    </w:div>
                  </w:divsChild>
                </w:div>
                <w:div w:id="1162313516">
                  <w:marLeft w:val="0"/>
                  <w:marRight w:val="0"/>
                  <w:marTop w:val="0"/>
                  <w:marBottom w:val="0"/>
                  <w:divBdr>
                    <w:top w:val="none" w:sz="0" w:space="0" w:color="auto"/>
                    <w:left w:val="none" w:sz="0" w:space="0" w:color="auto"/>
                    <w:bottom w:val="none" w:sz="0" w:space="0" w:color="auto"/>
                    <w:right w:val="none" w:sz="0" w:space="0" w:color="auto"/>
                  </w:divBdr>
                  <w:divsChild>
                    <w:div w:id="1845588958">
                      <w:marLeft w:val="0"/>
                      <w:marRight w:val="0"/>
                      <w:marTop w:val="0"/>
                      <w:marBottom w:val="0"/>
                      <w:divBdr>
                        <w:top w:val="none" w:sz="0" w:space="0" w:color="auto"/>
                        <w:left w:val="none" w:sz="0" w:space="0" w:color="auto"/>
                        <w:bottom w:val="none" w:sz="0" w:space="0" w:color="auto"/>
                        <w:right w:val="none" w:sz="0" w:space="0" w:color="auto"/>
                      </w:divBdr>
                    </w:div>
                  </w:divsChild>
                </w:div>
                <w:div w:id="1272661772">
                  <w:marLeft w:val="0"/>
                  <w:marRight w:val="0"/>
                  <w:marTop w:val="0"/>
                  <w:marBottom w:val="0"/>
                  <w:divBdr>
                    <w:top w:val="none" w:sz="0" w:space="0" w:color="auto"/>
                    <w:left w:val="none" w:sz="0" w:space="0" w:color="auto"/>
                    <w:bottom w:val="none" w:sz="0" w:space="0" w:color="auto"/>
                    <w:right w:val="none" w:sz="0" w:space="0" w:color="auto"/>
                  </w:divBdr>
                  <w:divsChild>
                    <w:div w:id="1518159385">
                      <w:marLeft w:val="0"/>
                      <w:marRight w:val="0"/>
                      <w:marTop w:val="0"/>
                      <w:marBottom w:val="0"/>
                      <w:divBdr>
                        <w:top w:val="none" w:sz="0" w:space="0" w:color="auto"/>
                        <w:left w:val="none" w:sz="0" w:space="0" w:color="auto"/>
                        <w:bottom w:val="none" w:sz="0" w:space="0" w:color="auto"/>
                        <w:right w:val="none" w:sz="0" w:space="0" w:color="auto"/>
                      </w:divBdr>
                    </w:div>
                  </w:divsChild>
                </w:div>
                <w:div w:id="1358702744">
                  <w:marLeft w:val="0"/>
                  <w:marRight w:val="0"/>
                  <w:marTop w:val="0"/>
                  <w:marBottom w:val="0"/>
                  <w:divBdr>
                    <w:top w:val="none" w:sz="0" w:space="0" w:color="auto"/>
                    <w:left w:val="none" w:sz="0" w:space="0" w:color="auto"/>
                    <w:bottom w:val="none" w:sz="0" w:space="0" w:color="auto"/>
                    <w:right w:val="none" w:sz="0" w:space="0" w:color="auto"/>
                  </w:divBdr>
                  <w:divsChild>
                    <w:div w:id="1695959297">
                      <w:marLeft w:val="0"/>
                      <w:marRight w:val="0"/>
                      <w:marTop w:val="0"/>
                      <w:marBottom w:val="0"/>
                      <w:divBdr>
                        <w:top w:val="none" w:sz="0" w:space="0" w:color="auto"/>
                        <w:left w:val="none" w:sz="0" w:space="0" w:color="auto"/>
                        <w:bottom w:val="none" w:sz="0" w:space="0" w:color="auto"/>
                        <w:right w:val="none" w:sz="0" w:space="0" w:color="auto"/>
                      </w:divBdr>
                    </w:div>
                  </w:divsChild>
                </w:div>
                <w:div w:id="1384594091">
                  <w:marLeft w:val="0"/>
                  <w:marRight w:val="0"/>
                  <w:marTop w:val="0"/>
                  <w:marBottom w:val="0"/>
                  <w:divBdr>
                    <w:top w:val="none" w:sz="0" w:space="0" w:color="auto"/>
                    <w:left w:val="none" w:sz="0" w:space="0" w:color="auto"/>
                    <w:bottom w:val="none" w:sz="0" w:space="0" w:color="auto"/>
                    <w:right w:val="none" w:sz="0" w:space="0" w:color="auto"/>
                  </w:divBdr>
                  <w:divsChild>
                    <w:div w:id="436101836">
                      <w:marLeft w:val="0"/>
                      <w:marRight w:val="0"/>
                      <w:marTop w:val="0"/>
                      <w:marBottom w:val="0"/>
                      <w:divBdr>
                        <w:top w:val="none" w:sz="0" w:space="0" w:color="auto"/>
                        <w:left w:val="none" w:sz="0" w:space="0" w:color="auto"/>
                        <w:bottom w:val="none" w:sz="0" w:space="0" w:color="auto"/>
                        <w:right w:val="none" w:sz="0" w:space="0" w:color="auto"/>
                      </w:divBdr>
                    </w:div>
                  </w:divsChild>
                </w:div>
                <w:div w:id="1390491941">
                  <w:marLeft w:val="0"/>
                  <w:marRight w:val="0"/>
                  <w:marTop w:val="0"/>
                  <w:marBottom w:val="0"/>
                  <w:divBdr>
                    <w:top w:val="none" w:sz="0" w:space="0" w:color="auto"/>
                    <w:left w:val="none" w:sz="0" w:space="0" w:color="auto"/>
                    <w:bottom w:val="none" w:sz="0" w:space="0" w:color="auto"/>
                    <w:right w:val="none" w:sz="0" w:space="0" w:color="auto"/>
                  </w:divBdr>
                  <w:divsChild>
                    <w:div w:id="171536504">
                      <w:marLeft w:val="0"/>
                      <w:marRight w:val="0"/>
                      <w:marTop w:val="0"/>
                      <w:marBottom w:val="0"/>
                      <w:divBdr>
                        <w:top w:val="none" w:sz="0" w:space="0" w:color="auto"/>
                        <w:left w:val="none" w:sz="0" w:space="0" w:color="auto"/>
                        <w:bottom w:val="none" w:sz="0" w:space="0" w:color="auto"/>
                        <w:right w:val="none" w:sz="0" w:space="0" w:color="auto"/>
                      </w:divBdr>
                    </w:div>
                  </w:divsChild>
                </w:div>
                <w:div w:id="1412923380">
                  <w:marLeft w:val="0"/>
                  <w:marRight w:val="0"/>
                  <w:marTop w:val="0"/>
                  <w:marBottom w:val="0"/>
                  <w:divBdr>
                    <w:top w:val="none" w:sz="0" w:space="0" w:color="auto"/>
                    <w:left w:val="none" w:sz="0" w:space="0" w:color="auto"/>
                    <w:bottom w:val="none" w:sz="0" w:space="0" w:color="auto"/>
                    <w:right w:val="none" w:sz="0" w:space="0" w:color="auto"/>
                  </w:divBdr>
                  <w:divsChild>
                    <w:div w:id="2060933061">
                      <w:marLeft w:val="0"/>
                      <w:marRight w:val="0"/>
                      <w:marTop w:val="0"/>
                      <w:marBottom w:val="0"/>
                      <w:divBdr>
                        <w:top w:val="none" w:sz="0" w:space="0" w:color="auto"/>
                        <w:left w:val="none" w:sz="0" w:space="0" w:color="auto"/>
                        <w:bottom w:val="none" w:sz="0" w:space="0" w:color="auto"/>
                        <w:right w:val="none" w:sz="0" w:space="0" w:color="auto"/>
                      </w:divBdr>
                    </w:div>
                  </w:divsChild>
                </w:div>
                <w:div w:id="1423338910">
                  <w:marLeft w:val="0"/>
                  <w:marRight w:val="0"/>
                  <w:marTop w:val="0"/>
                  <w:marBottom w:val="0"/>
                  <w:divBdr>
                    <w:top w:val="none" w:sz="0" w:space="0" w:color="auto"/>
                    <w:left w:val="none" w:sz="0" w:space="0" w:color="auto"/>
                    <w:bottom w:val="none" w:sz="0" w:space="0" w:color="auto"/>
                    <w:right w:val="none" w:sz="0" w:space="0" w:color="auto"/>
                  </w:divBdr>
                  <w:divsChild>
                    <w:div w:id="310718433">
                      <w:marLeft w:val="0"/>
                      <w:marRight w:val="0"/>
                      <w:marTop w:val="0"/>
                      <w:marBottom w:val="0"/>
                      <w:divBdr>
                        <w:top w:val="none" w:sz="0" w:space="0" w:color="auto"/>
                        <w:left w:val="none" w:sz="0" w:space="0" w:color="auto"/>
                        <w:bottom w:val="none" w:sz="0" w:space="0" w:color="auto"/>
                        <w:right w:val="none" w:sz="0" w:space="0" w:color="auto"/>
                      </w:divBdr>
                    </w:div>
                  </w:divsChild>
                </w:div>
                <w:div w:id="1478108053">
                  <w:marLeft w:val="0"/>
                  <w:marRight w:val="0"/>
                  <w:marTop w:val="0"/>
                  <w:marBottom w:val="0"/>
                  <w:divBdr>
                    <w:top w:val="none" w:sz="0" w:space="0" w:color="auto"/>
                    <w:left w:val="none" w:sz="0" w:space="0" w:color="auto"/>
                    <w:bottom w:val="none" w:sz="0" w:space="0" w:color="auto"/>
                    <w:right w:val="none" w:sz="0" w:space="0" w:color="auto"/>
                  </w:divBdr>
                  <w:divsChild>
                    <w:div w:id="553852595">
                      <w:marLeft w:val="0"/>
                      <w:marRight w:val="0"/>
                      <w:marTop w:val="0"/>
                      <w:marBottom w:val="0"/>
                      <w:divBdr>
                        <w:top w:val="none" w:sz="0" w:space="0" w:color="auto"/>
                        <w:left w:val="none" w:sz="0" w:space="0" w:color="auto"/>
                        <w:bottom w:val="none" w:sz="0" w:space="0" w:color="auto"/>
                        <w:right w:val="none" w:sz="0" w:space="0" w:color="auto"/>
                      </w:divBdr>
                    </w:div>
                  </w:divsChild>
                </w:div>
                <w:div w:id="1588885428">
                  <w:marLeft w:val="0"/>
                  <w:marRight w:val="0"/>
                  <w:marTop w:val="0"/>
                  <w:marBottom w:val="0"/>
                  <w:divBdr>
                    <w:top w:val="none" w:sz="0" w:space="0" w:color="auto"/>
                    <w:left w:val="none" w:sz="0" w:space="0" w:color="auto"/>
                    <w:bottom w:val="none" w:sz="0" w:space="0" w:color="auto"/>
                    <w:right w:val="none" w:sz="0" w:space="0" w:color="auto"/>
                  </w:divBdr>
                  <w:divsChild>
                    <w:div w:id="2023975255">
                      <w:marLeft w:val="0"/>
                      <w:marRight w:val="0"/>
                      <w:marTop w:val="0"/>
                      <w:marBottom w:val="0"/>
                      <w:divBdr>
                        <w:top w:val="none" w:sz="0" w:space="0" w:color="auto"/>
                        <w:left w:val="none" w:sz="0" w:space="0" w:color="auto"/>
                        <w:bottom w:val="none" w:sz="0" w:space="0" w:color="auto"/>
                        <w:right w:val="none" w:sz="0" w:space="0" w:color="auto"/>
                      </w:divBdr>
                    </w:div>
                  </w:divsChild>
                </w:div>
                <w:div w:id="1660189819">
                  <w:marLeft w:val="0"/>
                  <w:marRight w:val="0"/>
                  <w:marTop w:val="0"/>
                  <w:marBottom w:val="0"/>
                  <w:divBdr>
                    <w:top w:val="none" w:sz="0" w:space="0" w:color="auto"/>
                    <w:left w:val="none" w:sz="0" w:space="0" w:color="auto"/>
                    <w:bottom w:val="none" w:sz="0" w:space="0" w:color="auto"/>
                    <w:right w:val="none" w:sz="0" w:space="0" w:color="auto"/>
                  </w:divBdr>
                  <w:divsChild>
                    <w:div w:id="1250579204">
                      <w:marLeft w:val="0"/>
                      <w:marRight w:val="0"/>
                      <w:marTop w:val="0"/>
                      <w:marBottom w:val="0"/>
                      <w:divBdr>
                        <w:top w:val="none" w:sz="0" w:space="0" w:color="auto"/>
                        <w:left w:val="none" w:sz="0" w:space="0" w:color="auto"/>
                        <w:bottom w:val="none" w:sz="0" w:space="0" w:color="auto"/>
                        <w:right w:val="none" w:sz="0" w:space="0" w:color="auto"/>
                      </w:divBdr>
                    </w:div>
                  </w:divsChild>
                </w:div>
                <w:div w:id="1692951613">
                  <w:marLeft w:val="0"/>
                  <w:marRight w:val="0"/>
                  <w:marTop w:val="0"/>
                  <w:marBottom w:val="0"/>
                  <w:divBdr>
                    <w:top w:val="none" w:sz="0" w:space="0" w:color="auto"/>
                    <w:left w:val="none" w:sz="0" w:space="0" w:color="auto"/>
                    <w:bottom w:val="none" w:sz="0" w:space="0" w:color="auto"/>
                    <w:right w:val="none" w:sz="0" w:space="0" w:color="auto"/>
                  </w:divBdr>
                  <w:divsChild>
                    <w:div w:id="1837723678">
                      <w:marLeft w:val="0"/>
                      <w:marRight w:val="0"/>
                      <w:marTop w:val="0"/>
                      <w:marBottom w:val="0"/>
                      <w:divBdr>
                        <w:top w:val="none" w:sz="0" w:space="0" w:color="auto"/>
                        <w:left w:val="none" w:sz="0" w:space="0" w:color="auto"/>
                        <w:bottom w:val="none" w:sz="0" w:space="0" w:color="auto"/>
                        <w:right w:val="none" w:sz="0" w:space="0" w:color="auto"/>
                      </w:divBdr>
                    </w:div>
                  </w:divsChild>
                </w:div>
                <w:div w:id="1694262341">
                  <w:marLeft w:val="0"/>
                  <w:marRight w:val="0"/>
                  <w:marTop w:val="0"/>
                  <w:marBottom w:val="0"/>
                  <w:divBdr>
                    <w:top w:val="none" w:sz="0" w:space="0" w:color="auto"/>
                    <w:left w:val="none" w:sz="0" w:space="0" w:color="auto"/>
                    <w:bottom w:val="none" w:sz="0" w:space="0" w:color="auto"/>
                    <w:right w:val="none" w:sz="0" w:space="0" w:color="auto"/>
                  </w:divBdr>
                  <w:divsChild>
                    <w:div w:id="988172433">
                      <w:marLeft w:val="0"/>
                      <w:marRight w:val="0"/>
                      <w:marTop w:val="0"/>
                      <w:marBottom w:val="0"/>
                      <w:divBdr>
                        <w:top w:val="none" w:sz="0" w:space="0" w:color="auto"/>
                        <w:left w:val="none" w:sz="0" w:space="0" w:color="auto"/>
                        <w:bottom w:val="none" w:sz="0" w:space="0" w:color="auto"/>
                        <w:right w:val="none" w:sz="0" w:space="0" w:color="auto"/>
                      </w:divBdr>
                    </w:div>
                  </w:divsChild>
                </w:div>
                <w:div w:id="1724138801">
                  <w:marLeft w:val="0"/>
                  <w:marRight w:val="0"/>
                  <w:marTop w:val="0"/>
                  <w:marBottom w:val="0"/>
                  <w:divBdr>
                    <w:top w:val="none" w:sz="0" w:space="0" w:color="auto"/>
                    <w:left w:val="none" w:sz="0" w:space="0" w:color="auto"/>
                    <w:bottom w:val="none" w:sz="0" w:space="0" w:color="auto"/>
                    <w:right w:val="none" w:sz="0" w:space="0" w:color="auto"/>
                  </w:divBdr>
                  <w:divsChild>
                    <w:div w:id="1457526104">
                      <w:marLeft w:val="0"/>
                      <w:marRight w:val="0"/>
                      <w:marTop w:val="0"/>
                      <w:marBottom w:val="0"/>
                      <w:divBdr>
                        <w:top w:val="none" w:sz="0" w:space="0" w:color="auto"/>
                        <w:left w:val="none" w:sz="0" w:space="0" w:color="auto"/>
                        <w:bottom w:val="none" w:sz="0" w:space="0" w:color="auto"/>
                        <w:right w:val="none" w:sz="0" w:space="0" w:color="auto"/>
                      </w:divBdr>
                    </w:div>
                  </w:divsChild>
                </w:div>
                <w:div w:id="1728534220">
                  <w:marLeft w:val="0"/>
                  <w:marRight w:val="0"/>
                  <w:marTop w:val="0"/>
                  <w:marBottom w:val="0"/>
                  <w:divBdr>
                    <w:top w:val="none" w:sz="0" w:space="0" w:color="auto"/>
                    <w:left w:val="none" w:sz="0" w:space="0" w:color="auto"/>
                    <w:bottom w:val="none" w:sz="0" w:space="0" w:color="auto"/>
                    <w:right w:val="none" w:sz="0" w:space="0" w:color="auto"/>
                  </w:divBdr>
                  <w:divsChild>
                    <w:div w:id="1609268802">
                      <w:marLeft w:val="0"/>
                      <w:marRight w:val="0"/>
                      <w:marTop w:val="0"/>
                      <w:marBottom w:val="0"/>
                      <w:divBdr>
                        <w:top w:val="none" w:sz="0" w:space="0" w:color="auto"/>
                        <w:left w:val="none" w:sz="0" w:space="0" w:color="auto"/>
                        <w:bottom w:val="none" w:sz="0" w:space="0" w:color="auto"/>
                        <w:right w:val="none" w:sz="0" w:space="0" w:color="auto"/>
                      </w:divBdr>
                    </w:div>
                  </w:divsChild>
                </w:div>
                <w:div w:id="1861816316">
                  <w:marLeft w:val="0"/>
                  <w:marRight w:val="0"/>
                  <w:marTop w:val="0"/>
                  <w:marBottom w:val="0"/>
                  <w:divBdr>
                    <w:top w:val="none" w:sz="0" w:space="0" w:color="auto"/>
                    <w:left w:val="none" w:sz="0" w:space="0" w:color="auto"/>
                    <w:bottom w:val="none" w:sz="0" w:space="0" w:color="auto"/>
                    <w:right w:val="none" w:sz="0" w:space="0" w:color="auto"/>
                  </w:divBdr>
                  <w:divsChild>
                    <w:div w:id="768430122">
                      <w:marLeft w:val="0"/>
                      <w:marRight w:val="0"/>
                      <w:marTop w:val="0"/>
                      <w:marBottom w:val="0"/>
                      <w:divBdr>
                        <w:top w:val="none" w:sz="0" w:space="0" w:color="auto"/>
                        <w:left w:val="none" w:sz="0" w:space="0" w:color="auto"/>
                        <w:bottom w:val="none" w:sz="0" w:space="0" w:color="auto"/>
                        <w:right w:val="none" w:sz="0" w:space="0" w:color="auto"/>
                      </w:divBdr>
                    </w:div>
                  </w:divsChild>
                </w:div>
                <w:div w:id="1926569042">
                  <w:marLeft w:val="0"/>
                  <w:marRight w:val="0"/>
                  <w:marTop w:val="0"/>
                  <w:marBottom w:val="0"/>
                  <w:divBdr>
                    <w:top w:val="none" w:sz="0" w:space="0" w:color="auto"/>
                    <w:left w:val="none" w:sz="0" w:space="0" w:color="auto"/>
                    <w:bottom w:val="none" w:sz="0" w:space="0" w:color="auto"/>
                    <w:right w:val="none" w:sz="0" w:space="0" w:color="auto"/>
                  </w:divBdr>
                  <w:divsChild>
                    <w:div w:id="80881886">
                      <w:marLeft w:val="0"/>
                      <w:marRight w:val="0"/>
                      <w:marTop w:val="0"/>
                      <w:marBottom w:val="0"/>
                      <w:divBdr>
                        <w:top w:val="none" w:sz="0" w:space="0" w:color="auto"/>
                        <w:left w:val="none" w:sz="0" w:space="0" w:color="auto"/>
                        <w:bottom w:val="none" w:sz="0" w:space="0" w:color="auto"/>
                        <w:right w:val="none" w:sz="0" w:space="0" w:color="auto"/>
                      </w:divBdr>
                    </w:div>
                  </w:divsChild>
                </w:div>
                <w:div w:id="1934245780">
                  <w:marLeft w:val="0"/>
                  <w:marRight w:val="0"/>
                  <w:marTop w:val="0"/>
                  <w:marBottom w:val="0"/>
                  <w:divBdr>
                    <w:top w:val="none" w:sz="0" w:space="0" w:color="auto"/>
                    <w:left w:val="none" w:sz="0" w:space="0" w:color="auto"/>
                    <w:bottom w:val="none" w:sz="0" w:space="0" w:color="auto"/>
                    <w:right w:val="none" w:sz="0" w:space="0" w:color="auto"/>
                  </w:divBdr>
                  <w:divsChild>
                    <w:div w:id="1548952431">
                      <w:marLeft w:val="0"/>
                      <w:marRight w:val="0"/>
                      <w:marTop w:val="0"/>
                      <w:marBottom w:val="0"/>
                      <w:divBdr>
                        <w:top w:val="none" w:sz="0" w:space="0" w:color="auto"/>
                        <w:left w:val="none" w:sz="0" w:space="0" w:color="auto"/>
                        <w:bottom w:val="none" w:sz="0" w:space="0" w:color="auto"/>
                        <w:right w:val="none" w:sz="0" w:space="0" w:color="auto"/>
                      </w:divBdr>
                    </w:div>
                  </w:divsChild>
                </w:div>
                <w:div w:id="1936744021">
                  <w:marLeft w:val="0"/>
                  <w:marRight w:val="0"/>
                  <w:marTop w:val="0"/>
                  <w:marBottom w:val="0"/>
                  <w:divBdr>
                    <w:top w:val="none" w:sz="0" w:space="0" w:color="auto"/>
                    <w:left w:val="none" w:sz="0" w:space="0" w:color="auto"/>
                    <w:bottom w:val="none" w:sz="0" w:space="0" w:color="auto"/>
                    <w:right w:val="none" w:sz="0" w:space="0" w:color="auto"/>
                  </w:divBdr>
                  <w:divsChild>
                    <w:div w:id="527647758">
                      <w:marLeft w:val="0"/>
                      <w:marRight w:val="0"/>
                      <w:marTop w:val="0"/>
                      <w:marBottom w:val="0"/>
                      <w:divBdr>
                        <w:top w:val="none" w:sz="0" w:space="0" w:color="auto"/>
                        <w:left w:val="none" w:sz="0" w:space="0" w:color="auto"/>
                        <w:bottom w:val="none" w:sz="0" w:space="0" w:color="auto"/>
                        <w:right w:val="none" w:sz="0" w:space="0" w:color="auto"/>
                      </w:divBdr>
                    </w:div>
                  </w:divsChild>
                </w:div>
                <w:div w:id="2023359942">
                  <w:marLeft w:val="0"/>
                  <w:marRight w:val="0"/>
                  <w:marTop w:val="0"/>
                  <w:marBottom w:val="0"/>
                  <w:divBdr>
                    <w:top w:val="none" w:sz="0" w:space="0" w:color="auto"/>
                    <w:left w:val="none" w:sz="0" w:space="0" w:color="auto"/>
                    <w:bottom w:val="none" w:sz="0" w:space="0" w:color="auto"/>
                    <w:right w:val="none" w:sz="0" w:space="0" w:color="auto"/>
                  </w:divBdr>
                  <w:divsChild>
                    <w:div w:id="3179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209">
          <w:marLeft w:val="0"/>
          <w:marRight w:val="0"/>
          <w:marTop w:val="0"/>
          <w:marBottom w:val="0"/>
          <w:divBdr>
            <w:top w:val="none" w:sz="0" w:space="0" w:color="auto"/>
            <w:left w:val="none" w:sz="0" w:space="0" w:color="auto"/>
            <w:bottom w:val="none" w:sz="0" w:space="0" w:color="auto"/>
            <w:right w:val="none" w:sz="0" w:space="0" w:color="auto"/>
          </w:divBdr>
        </w:div>
        <w:div w:id="1042170719">
          <w:marLeft w:val="0"/>
          <w:marRight w:val="0"/>
          <w:marTop w:val="0"/>
          <w:marBottom w:val="0"/>
          <w:divBdr>
            <w:top w:val="none" w:sz="0" w:space="0" w:color="auto"/>
            <w:left w:val="none" w:sz="0" w:space="0" w:color="auto"/>
            <w:bottom w:val="none" w:sz="0" w:space="0" w:color="auto"/>
            <w:right w:val="none" w:sz="0" w:space="0" w:color="auto"/>
          </w:divBdr>
        </w:div>
        <w:div w:id="1096243946">
          <w:marLeft w:val="0"/>
          <w:marRight w:val="0"/>
          <w:marTop w:val="0"/>
          <w:marBottom w:val="0"/>
          <w:divBdr>
            <w:top w:val="none" w:sz="0" w:space="0" w:color="auto"/>
            <w:left w:val="none" w:sz="0" w:space="0" w:color="auto"/>
            <w:bottom w:val="none" w:sz="0" w:space="0" w:color="auto"/>
            <w:right w:val="none" w:sz="0" w:space="0" w:color="auto"/>
          </w:divBdr>
        </w:div>
        <w:div w:id="1111129899">
          <w:marLeft w:val="0"/>
          <w:marRight w:val="0"/>
          <w:marTop w:val="0"/>
          <w:marBottom w:val="0"/>
          <w:divBdr>
            <w:top w:val="none" w:sz="0" w:space="0" w:color="auto"/>
            <w:left w:val="none" w:sz="0" w:space="0" w:color="auto"/>
            <w:bottom w:val="none" w:sz="0" w:space="0" w:color="auto"/>
            <w:right w:val="none" w:sz="0" w:space="0" w:color="auto"/>
          </w:divBdr>
        </w:div>
        <w:div w:id="1117139023">
          <w:marLeft w:val="0"/>
          <w:marRight w:val="0"/>
          <w:marTop w:val="0"/>
          <w:marBottom w:val="0"/>
          <w:divBdr>
            <w:top w:val="none" w:sz="0" w:space="0" w:color="auto"/>
            <w:left w:val="none" w:sz="0" w:space="0" w:color="auto"/>
            <w:bottom w:val="none" w:sz="0" w:space="0" w:color="auto"/>
            <w:right w:val="none" w:sz="0" w:space="0" w:color="auto"/>
          </w:divBdr>
        </w:div>
        <w:div w:id="1117405499">
          <w:marLeft w:val="0"/>
          <w:marRight w:val="0"/>
          <w:marTop w:val="0"/>
          <w:marBottom w:val="0"/>
          <w:divBdr>
            <w:top w:val="none" w:sz="0" w:space="0" w:color="auto"/>
            <w:left w:val="none" w:sz="0" w:space="0" w:color="auto"/>
            <w:bottom w:val="none" w:sz="0" w:space="0" w:color="auto"/>
            <w:right w:val="none" w:sz="0" w:space="0" w:color="auto"/>
          </w:divBdr>
        </w:div>
        <w:div w:id="1117719234">
          <w:marLeft w:val="0"/>
          <w:marRight w:val="0"/>
          <w:marTop w:val="0"/>
          <w:marBottom w:val="0"/>
          <w:divBdr>
            <w:top w:val="none" w:sz="0" w:space="0" w:color="auto"/>
            <w:left w:val="none" w:sz="0" w:space="0" w:color="auto"/>
            <w:bottom w:val="none" w:sz="0" w:space="0" w:color="auto"/>
            <w:right w:val="none" w:sz="0" w:space="0" w:color="auto"/>
          </w:divBdr>
        </w:div>
        <w:div w:id="1122193389">
          <w:marLeft w:val="0"/>
          <w:marRight w:val="0"/>
          <w:marTop w:val="0"/>
          <w:marBottom w:val="0"/>
          <w:divBdr>
            <w:top w:val="none" w:sz="0" w:space="0" w:color="auto"/>
            <w:left w:val="none" w:sz="0" w:space="0" w:color="auto"/>
            <w:bottom w:val="none" w:sz="0" w:space="0" w:color="auto"/>
            <w:right w:val="none" w:sz="0" w:space="0" w:color="auto"/>
          </w:divBdr>
        </w:div>
        <w:div w:id="1133329183">
          <w:marLeft w:val="0"/>
          <w:marRight w:val="0"/>
          <w:marTop w:val="0"/>
          <w:marBottom w:val="0"/>
          <w:divBdr>
            <w:top w:val="none" w:sz="0" w:space="0" w:color="auto"/>
            <w:left w:val="none" w:sz="0" w:space="0" w:color="auto"/>
            <w:bottom w:val="none" w:sz="0" w:space="0" w:color="auto"/>
            <w:right w:val="none" w:sz="0" w:space="0" w:color="auto"/>
          </w:divBdr>
        </w:div>
        <w:div w:id="1154297292">
          <w:marLeft w:val="0"/>
          <w:marRight w:val="0"/>
          <w:marTop w:val="0"/>
          <w:marBottom w:val="0"/>
          <w:divBdr>
            <w:top w:val="none" w:sz="0" w:space="0" w:color="auto"/>
            <w:left w:val="none" w:sz="0" w:space="0" w:color="auto"/>
            <w:bottom w:val="none" w:sz="0" w:space="0" w:color="auto"/>
            <w:right w:val="none" w:sz="0" w:space="0" w:color="auto"/>
          </w:divBdr>
        </w:div>
        <w:div w:id="1157457437">
          <w:marLeft w:val="0"/>
          <w:marRight w:val="0"/>
          <w:marTop w:val="0"/>
          <w:marBottom w:val="0"/>
          <w:divBdr>
            <w:top w:val="none" w:sz="0" w:space="0" w:color="auto"/>
            <w:left w:val="none" w:sz="0" w:space="0" w:color="auto"/>
            <w:bottom w:val="none" w:sz="0" w:space="0" w:color="auto"/>
            <w:right w:val="none" w:sz="0" w:space="0" w:color="auto"/>
          </w:divBdr>
        </w:div>
        <w:div w:id="1163862147">
          <w:marLeft w:val="0"/>
          <w:marRight w:val="0"/>
          <w:marTop w:val="0"/>
          <w:marBottom w:val="0"/>
          <w:divBdr>
            <w:top w:val="none" w:sz="0" w:space="0" w:color="auto"/>
            <w:left w:val="none" w:sz="0" w:space="0" w:color="auto"/>
            <w:bottom w:val="none" w:sz="0" w:space="0" w:color="auto"/>
            <w:right w:val="none" w:sz="0" w:space="0" w:color="auto"/>
          </w:divBdr>
        </w:div>
        <w:div w:id="1185099750">
          <w:marLeft w:val="0"/>
          <w:marRight w:val="0"/>
          <w:marTop w:val="0"/>
          <w:marBottom w:val="0"/>
          <w:divBdr>
            <w:top w:val="none" w:sz="0" w:space="0" w:color="auto"/>
            <w:left w:val="none" w:sz="0" w:space="0" w:color="auto"/>
            <w:bottom w:val="none" w:sz="0" w:space="0" w:color="auto"/>
            <w:right w:val="none" w:sz="0" w:space="0" w:color="auto"/>
          </w:divBdr>
        </w:div>
        <w:div w:id="1218278294">
          <w:marLeft w:val="0"/>
          <w:marRight w:val="0"/>
          <w:marTop w:val="0"/>
          <w:marBottom w:val="0"/>
          <w:divBdr>
            <w:top w:val="none" w:sz="0" w:space="0" w:color="auto"/>
            <w:left w:val="none" w:sz="0" w:space="0" w:color="auto"/>
            <w:bottom w:val="none" w:sz="0" w:space="0" w:color="auto"/>
            <w:right w:val="none" w:sz="0" w:space="0" w:color="auto"/>
          </w:divBdr>
        </w:div>
        <w:div w:id="1323581943">
          <w:marLeft w:val="0"/>
          <w:marRight w:val="0"/>
          <w:marTop w:val="0"/>
          <w:marBottom w:val="0"/>
          <w:divBdr>
            <w:top w:val="none" w:sz="0" w:space="0" w:color="auto"/>
            <w:left w:val="none" w:sz="0" w:space="0" w:color="auto"/>
            <w:bottom w:val="none" w:sz="0" w:space="0" w:color="auto"/>
            <w:right w:val="none" w:sz="0" w:space="0" w:color="auto"/>
          </w:divBdr>
        </w:div>
        <w:div w:id="1335299269">
          <w:marLeft w:val="0"/>
          <w:marRight w:val="0"/>
          <w:marTop w:val="0"/>
          <w:marBottom w:val="0"/>
          <w:divBdr>
            <w:top w:val="none" w:sz="0" w:space="0" w:color="auto"/>
            <w:left w:val="none" w:sz="0" w:space="0" w:color="auto"/>
            <w:bottom w:val="none" w:sz="0" w:space="0" w:color="auto"/>
            <w:right w:val="none" w:sz="0" w:space="0" w:color="auto"/>
          </w:divBdr>
        </w:div>
        <w:div w:id="1338340223">
          <w:marLeft w:val="0"/>
          <w:marRight w:val="0"/>
          <w:marTop w:val="0"/>
          <w:marBottom w:val="0"/>
          <w:divBdr>
            <w:top w:val="none" w:sz="0" w:space="0" w:color="auto"/>
            <w:left w:val="none" w:sz="0" w:space="0" w:color="auto"/>
            <w:bottom w:val="none" w:sz="0" w:space="0" w:color="auto"/>
            <w:right w:val="none" w:sz="0" w:space="0" w:color="auto"/>
          </w:divBdr>
        </w:div>
        <w:div w:id="1344670431">
          <w:marLeft w:val="0"/>
          <w:marRight w:val="0"/>
          <w:marTop w:val="0"/>
          <w:marBottom w:val="0"/>
          <w:divBdr>
            <w:top w:val="none" w:sz="0" w:space="0" w:color="auto"/>
            <w:left w:val="none" w:sz="0" w:space="0" w:color="auto"/>
            <w:bottom w:val="none" w:sz="0" w:space="0" w:color="auto"/>
            <w:right w:val="none" w:sz="0" w:space="0" w:color="auto"/>
          </w:divBdr>
        </w:div>
        <w:div w:id="1362241415">
          <w:marLeft w:val="0"/>
          <w:marRight w:val="0"/>
          <w:marTop w:val="0"/>
          <w:marBottom w:val="0"/>
          <w:divBdr>
            <w:top w:val="none" w:sz="0" w:space="0" w:color="auto"/>
            <w:left w:val="none" w:sz="0" w:space="0" w:color="auto"/>
            <w:bottom w:val="none" w:sz="0" w:space="0" w:color="auto"/>
            <w:right w:val="none" w:sz="0" w:space="0" w:color="auto"/>
          </w:divBdr>
        </w:div>
        <w:div w:id="1368869792">
          <w:marLeft w:val="0"/>
          <w:marRight w:val="0"/>
          <w:marTop w:val="0"/>
          <w:marBottom w:val="0"/>
          <w:divBdr>
            <w:top w:val="none" w:sz="0" w:space="0" w:color="auto"/>
            <w:left w:val="none" w:sz="0" w:space="0" w:color="auto"/>
            <w:bottom w:val="none" w:sz="0" w:space="0" w:color="auto"/>
            <w:right w:val="none" w:sz="0" w:space="0" w:color="auto"/>
          </w:divBdr>
        </w:div>
        <w:div w:id="1402680085">
          <w:marLeft w:val="0"/>
          <w:marRight w:val="0"/>
          <w:marTop w:val="0"/>
          <w:marBottom w:val="0"/>
          <w:divBdr>
            <w:top w:val="none" w:sz="0" w:space="0" w:color="auto"/>
            <w:left w:val="none" w:sz="0" w:space="0" w:color="auto"/>
            <w:bottom w:val="none" w:sz="0" w:space="0" w:color="auto"/>
            <w:right w:val="none" w:sz="0" w:space="0" w:color="auto"/>
          </w:divBdr>
        </w:div>
        <w:div w:id="1405686677">
          <w:marLeft w:val="0"/>
          <w:marRight w:val="0"/>
          <w:marTop w:val="0"/>
          <w:marBottom w:val="0"/>
          <w:divBdr>
            <w:top w:val="none" w:sz="0" w:space="0" w:color="auto"/>
            <w:left w:val="none" w:sz="0" w:space="0" w:color="auto"/>
            <w:bottom w:val="none" w:sz="0" w:space="0" w:color="auto"/>
            <w:right w:val="none" w:sz="0" w:space="0" w:color="auto"/>
          </w:divBdr>
        </w:div>
        <w:div w:id="1413964172">
          <w:marLeft w:val="0"/>
          <w:marRight w:val="0"/>
          <w:marTop w:val="0"/>
          <w:marBottom w:val="0"/>
          <w:divBdr>
            <w:top w:val="none" w:sz="0" w:space="0" w:color="auto"/>
            <w:left w:val="none" w:sz="0" w:space="0" w:color="auto"/>
            <w:bottom w:val="none" w:sz="0" w:space="0" w:color="auto"/>
            <w:right w:val="none" w:sz="0" w:space="0" w:color="auto"/>
          </w:divBdr>
        </w:div>
        <w:div w:id="1416316709">
          <w:marLeft w:val="0"/>
          <w:marRight w:val="0"/>
          <w:marTop w:val="0"/>
          <w:marBottom w:val="0"/>
          <w:divBdr>
            <w:top w:val="none" w:sz="0" w:space="0" w:color="auto"/>
            <w:left w:val="none" w:sz="0" w:space="0" w:color="auto"/>
            <w:bottom w:val="none" w:sz="0" w:space="0" w:color="auto"/>
            <w:right w:val="none" w:sz="0" w:space="0" w:color="auto"/>
          </w:divBdr>
        </w:div>
        <w:div w:id="1423646776">
          <w:marLeft w:val="0"/>
          <w:marRight w:val="0"/>
          <w:marTop w:val="0"/>
          <w:marBottom w:val="0"/>
          <w:divBdr>
            <w:top w:val="none" w:sz="0" w:space="0" w:color="auto"/>
            <w:left w:val="none" w:sz="0" w:space="0" w:color="auto"/>
            <w:bottom w:val="none" w:sz="0" w:space="0" w:color="auto"/>
            <w:right w:val="none" w:sz="0" w:space="0" w:color="auto"/>
          </w:divBdr>
        </w:div>
        <w:div w:id="1432552640">
          <w:marLeft w:val="0"/>
          <w:marRight w:val="0"/>
          <w:marTop w:val="0"/>
          <w:marBottom w:val="0"/>
          <w:divBdr>
            <w:top w:val="none" w:sz="0" w:space="0" w:color="auto"/>
            <w:left w:val="none" w:sz="0" w:space="0" w:color="auto"/>
            <w:bottom w:val="none" w:sz="0" w:space="0" w:color="auto"/>
            <w:right w:val="none" w:sz="0" w:space="0" w:color="auto"/>
          </w:divBdr>
          <w:divsChild>
            <w:div w:id="1658535122">
              <w:marLeft w:val="-75"/>
              <w:marRight w:val="0"/>
              <w:marTop w:val="30"/>
              <w:marBottom w:val="30"/>
              <w:divBdr>
                <w:top w:val="none" w:sz="0" w:space="0" w:color="auto"/>
                <w:left w:val="none" w:sz="0" w:space="0" w:color="auto"/>
                <w:bottom w:val="none" w:sz="0" w:space="0" w:color="auto"/>
                <w:right w:val="none" w:sz="0" w:space="0" w:color="auto"/>
              </w:divBdr>
              <w:divsChild>
                <w:div w:id="93719655">
                  <w:marLeft w:val="0"/>
                  <w:marRight w:val="0"/>
                  <w:marTop w:val="0"/>
                  <w:marBottom w:val="0"/>
                  <w:divBdr>
                    <w:top w:val="none" w:sz="0" w:space="0" w:color="auto"/>
                    <w:left w:val="none" w:sz="0" w:space="0" w:color="auto"/>
                    <w:bottom w:val="none" w:sz="0" w:space="0" w:color="auto"/>
                    <w:right w:val="none" w:sz="0" w:space="0" w:color="auto"/>
                  </w:divBdr>
                  <w:divsChild>
                    <w:div w:id="1846551264">
                      <w:marLeft w:val="0"/>
                      <w:marRight w:val="0"/>
                      <w:marTop w:val="0"/>
                      <w:marBottom w:val="0"/>
                      <w:divBdr>
                        <w:top w:val="none" w:sz="0" w:space="0" w:color="auto"/>
                        <w:left w:val="none" w:sz="0" w:space="0" w:color="auto"/>
                        <w:bottom w:val="none" w:sz="0" w:space="0" w:color="auto"/>
                        <w:right w:val="none" w:sz="0" w:space="0" w:color="auto"/>
                      </w:divBdr>
                    </w:div>
                  </w:divsChild>
                </w:div>
                <w:div w:id="107821929">
                  <w:marLeft w:val="0"/>
                  <w:marRight w:val="0"/>
                  <w:marTop w:val="0"/>
                  <w:marBottom w:val="0"/>
                  <w:divBdr>
                    <w:top w:val="none" w:sz="0" w:space="0" w:color="auto"/>
                    <w:left w:val="none" w:sz="0" w:space="0" w:color="auto"/>
                    <w:bottom w:val="none" w:sz="0" w:space="0" w:color="auto"/>
                    <w:right w:val="none" w:sz="0" w:space="0" w:color="auto"/>
                  </w:divBdr>
                  <w:divsChild>
                    <w:div w:id="1409959457">
                      <w:marLeft w:val="0"/>
                      <w:marRight w:val="0"/>
                      <w:marTop w:val="0"/>
                      <w:marBottom w:val="0"/>
                      <w:divBdr>
                        <w:top w:val="none" w:sz="0" w:space="0" w:color="auto"/>
                        <w:left w:val="none" w:sz="0" w:space="0" w:color="auto"/>
                        <w:bottom w:val="none" w:sz="0" w:space="0" w:color="auto"/>
                        <w:right w:val="none" w:sz="0" w:space="0" w:color="auto"/>
                      </w:divBdr>
                    </w:div>
                  </w:divsChild>
                </w:div>
                <w:div w:id="109788213">
                  <w:marLeft w:val="0"/>
                  <w:marRight w:val="0"/>
                  <w:marTop w:val="0"/>
                  <w:marBottom w:val="0"/>
                  <w:divBdr>
                    <w:top w:val="none" w:sz="0" w:space="0" w:color="auto"/>
                    <w:left w:val="none" w:sz="0" w:space="0" w:color="auto"/>
                    <w:bottom w:val="none" w:sz="0" w:space="0" w:color="auto"/>
                    <w:right w:val="none" w:sz="0" w:space="0" w:color="auto"/>
                  </w:divBdr>
                  <w:divsChild>
                    <w:div w:id="1494225214">
                      <w:marLeft w:val="0"/>
                      <w:marRight w:val="0"/>
                      <w:marTop w:val="0"/>
                      <w:marBottom w:val="0"/>
                      <w:divBdr>
                        <w:top w:val="none" w:sz="0" w:space="0" w:color="auto"/>
                        <w:left w:val="none" w:sz="0" w:space="0" w:color="auto"/>
                        <w:bottom w:val="none" w:sz="0" w:space="0" w:color="auto"/>
                        <w:right w:val="none" w:sz="0" w:space="0" w:color="auto"/>
                      </w:divBdr>
                    </w:div>
                  </w:divsChild>
                </w:div>
                <w:div w:id="111363740">
                  <w:marLeft w:val="0"/>
                  <w:marRight w:val="0"/>
                  <w:marTop w:val="0"/>
                  <w:marBottom w:val="0"/>
                  <w:divBdr>
                    <w:top w:val="none" w:sz="0" w:space="0" w:color="auto"/>
                    <w:left w:val="none" w:sz="0" w:space="0" w:color="auto"/>
                    <w:bottom w:val="none" w:sz="0" w:space="0" w:color="auto"/>
                    <w:right w:val="none" w:sz="0" w:space="0" w:color="auto"/>
                  </w:divBdr>
                  <w:divsChild>
                    <w:div w:id="1561212468">
                      <w:marLeft w:val="0"/>
                      <w:marRight w:val="0"/>
                      <w:marTop w:val="0"/>
                      <w:marBottom w:val="0"/>
                      <w:divBdr>
                        <w:top w:val="none" w:sz="0" w:space="0" w:color="auto"/>
                        <w:left w:val="none" w:sz="0" w:space="0" w:color="auto"/>
                        <w:bottom w:val="none" w:sz="0" w:space="0" w:color="auto"/>
                        <w:right w:val="none" w:sz="0" w:space="0" w:color="auto"/>
                      </w:divBdr>
                    </w:div>
                  </w:divsChild>
                </w:div>
                <w:div w:id="159740995">
                  <w:marLeft w:val="0"/>
                  <w:marRight w:val="0"/>
                  <w:marTop w:val="0"/>
                  <w:marBottom w:val="0"/>
                  <w:divBdr>
                    <w:top w:val="none" w:sz="0" w:space="0" w:color="auto"/>
                    <w:left w:val="none" w:sz="0" w:space="0" w:color="auto"/>
                    <w:bottom w:val="none" w:sz="0" w:space="0" w:color="auto"/>
                    <w:right w:val="none" w:sz="0" w:space="0" w:color="auto"/>
                  </w:divBdr>
                  <w:divsChild>
                    <w:div w:id="395131958">
                      <w:marLeft w:val="0"/>
                      <w:marRight w:val="0"/>
                      <w:marTop w:val="0"/>
                      <w:marBottom w:val="0"/>
                      <w:divBdr>
                        <w:top w:val="none" w:sz="0" w:space="0" w:color="auto"/>
                        <w:left w:val="none" w:sz="0" w:space="0" w:color="auto"/>
                        <w:bottom w:val="none" w:sz="0" w:space="0" w:color="auto"/>
                        <w:right w:val="none" w:sz="0" w:space="0" w:color="auto"/>
                      </w:divBdr>
                    </w:div>
                  </w:divsChild>
                </w:div>
                <w:div w:id="235945626">
                  <w:marLeft w:val="0"/>
                  <w:marRight w:val="0"/>
                  <w:marTop w:val="0"/>
                  <w:marBottom w:val="0"/>
                  <w:divBdr>
                    <w:top w:val="none" w:sz="0" w:space="0" w:color="auto"/>
                    <w:left w:val="none" w:sz="0" w:space="0" w:color="auto"/>
                    <w:bottom w:val="none" w:sz="0" w:space="0" w:color="auto"/>
                    <w:right w:val="none" w:sz="0" w:space="0" w:color="auto"/>
                  </w:divBdr>
                  <w:divsChild>
                    <w:div w:id="1831288640">
                      <w:marLeft w:val="0"/>
                      <w:marRight w:val="0"/>
                      <w:marTop w:val="0"/>
                      <w:marBottom w:val="0"/>
                      <w:divBdr>
                        <w:top w:val="none" w:sz="0" w:space="0" w:color="auto"/>
                        <w:left w:val="none" w:sz="0" w:space="0" w:color="auto"/>
                        <w:bottom w:val="none" w:sz="0" w:space="0" w:color="auto"/>
                        <w:right w:val="none" w:sz="0" w:space="0" w:color="auto"/>
                      </w:divBdr>
                    </w:div>
                  </w:divsChild>
                </w:div>
                <w:div w:id="263223394">
                  <w:marLeft w:val="0"/>
                  <w:marRight w:val="0"/>
                  <w:marTop w:val="0"/>
                  <w:marBottom w:val="0"/>
                  <w:divBdr>
                    <w:top w:val="none" w:sz="0" w:space="0" w:color="auto"/>
                    <w:left w:val="none" w:sz="0" w:space="0" w:color="auto"/>
                    <w:bottom w:val="none" w:sz="0" w:space="0" w:color="auto"/>
                    <w:right w:val="none" w:sz="0" w:space="0" w:color="auto"/>
                  </w:divBdr>
                  <w:divsChild>
                    <w:div w:id="1819304150">
                      <w:marLeft w:val="0"/>
                      <w:marRight w:val="0"/>
                      <w:marTop w:val="0"/>
                      <w:marBottom w:val="0"/>
                      <w:divBdr>
                        <w:top w:val="none" w:sz="0" w:space="0" w:color="auto"/>
                        <w:left w:val="none" w:sz="0" w:space="0" w:color="auto"/>
                        <w:bottom w:val="none" w:sz="0" w:space="0" w:color="auto"/>
                        <w:right w:val="none" w:sz="0" w:space="0" w:color="auto"/>
                      </w:divBdr>
                    </w:div>
                  </w:divsChild>
                </w:div>
                <w:div w:id="574782101">
                  <w:marLeft w:val="0"/>
                  <w:marRight w:val="0"/>
                  <w:marTop w:val="0"/>
                  <w:marBottom w:val="0"/>
                  <w:divBdr>
                    <w:top w:val="none" w:sz="0" w:space="0" w:color="auto"/>
                    <w:left w:val="none" w:sz="0" w:space="0" w:color="auto"/>
                    <w:bottom w:val="none" w:sz="0" w:space="0" w:color="auto"/>
                    <w:right w:val="none" w:sz="0" w:space="0" w:color="auto"/>
                  </w:divBdr>
                  <w:divsChild>
                    <w:div w:id="465516545">
                      <w:marLeft w:val="0"/>
                      <w:marRight w:val="0"/>
                      <w:marTop w:val="0"/>
                      <w:marBottom w:val="0"/>
                      <w:divBdr>
                        <w:top w:val="none" w:sz="0" w:space="0" w:color="auto"/>
                        <w:left w:val="none" w:sz="0" w:space="0" w:color="auto"/>
                        <w:bottom w:val="none" w:sz="0" w:space="0" w:color="auto"/>
                        <w:right w:val="none" w:sz="0" w:space="0" w:color="auto"/>
                      </w:divBdr>
                    </w:div>
                  </w:divsChild>
                </w:div>
                <w:div w:id="696547246">
                  <w:marLeft w:val="0"/>
                  <w:marRight w:val="0"/>
                  <w:marTop w:val="0"/>
                  <w:marBottom w:val="0"/>
                  <w:divBdr>
                    <w:top w:val="none" w:sz="0" w:space="0" w:color="auto"/>
                    <w:left w:val="none" w:sz="0" w:space="0" w:color="auto"/>
                    <w:bottom w:val="none" w:sz="0" w:space="0" w:color="auto"/>
                    <w:right w:val="none" w:sz="0" w:space="0" w:color="auto"/>
                  </w:divBdr>
                  <w:divsChild>
                    <w:div w:id="463043534">
                      <w:marLeft w:val="0"/>
                      <w:marRight w:val="0"/>
                      <w:marTop w:val="0"/>
                      <w:marBottom w:val="0"/>
                      <w:divBdr>
                        <w:top w:val="none" w:sz="0" w:space="0" w:color="auto"/>
                        <w:left w:val="none" w:sz="0" w:space="0" w:color="auto"/>
                        <w:bottom w:val="none" w:sz="0" w:space="0" w:color="auto"/>
                        <w:right w:val="none" w:sz="0" w:space="0" w:color="auto"/>
                      </w:divBdr>
                    </w:div>
                  </w:divsChild>
                </w:div>
                <w:div w:id="717582427">
                  <w:marLeft w:val="0"/>
                  <w:marRight w:val="0"/>
                  <w:marTop w:val="0"/>
                  <w:marBottom w:val="0"/>
                  <w:divBdr>
                    <w:top w:val="none" w:sz="0" w:space="0" w:color="auto"/>
                    <w:left w:val="none" w:sz="0" w:space="0" w:color="auto"/>
                    <w:bottom w:val="none" w:sz="0" w:space="0" w:color="auto"/>
                    <w:right w:val="none" w:sz="0" w:space="0" w:color="auto"/>
                  </w:divBdr>
                  <w:divsChild>
                    <w:div w:id="1315992555">
                      <w:marLeft w:val="0"/>
                      <w:marRight w:val="0"/>
                      <w:marTop w:val="0"/>
                      <w:marBottom w:val="0"/>
                      <w:divBdr>
                        <w:top w:val="none" w:sz="0" w:space="0" w:color="auto"/>
                        <w:left w:val="none" w:sz="0" w:space="0" w:color="auto"/>
                        <w:bottom w:val="none" w:sz="0" w:space="0" w:color="auto"/>
                        <w:right w:val="none" w:sz="0" w:space="0" w:color="auto"/>
                      </w:divBdr>
                    </w:div>
                  </w:divsChild>
                </w:div>
                <w:div w:id="804929478">
                  <w:marLeft w:val="0"/>
                  <w:marRight w:val="0"/>
                  <w:marTop w:val="0"/>
                  <w:marBottom w:val="0"/>
                  <w:divBdr>
                    <w:top w:val="none" w:sz="0" w:space="0" w:color="auto"/>
                    <w:left w:val="none" w:sz="0" w:space="0" w:color="auto"/>
                    <w:bottom w:val="none" w:sz="0" w:space="0" w:color="auto"/>
                    <w:right w:val="none" w:sz="0" w:space="0" w:color="auto"/>
                  </w:divBdr>
                  <w:divsChild>
                    <w:div w:id="1718159228">
                      <w:marLeft w:val="0"/>
                      <w:marRight w:val="0"/>
                      <w:marTop w:val="0"/>
                      <w:marBottom w:val="0"/>
                      <w:divBdr>
                        <w:top w:val="none" w:sz="0" w:space="0" w:color="auto"/>
                        <w:left w:val="none" w:sz="0" w:space="0" w:color="auto"/>
                        <w:bottom w:val="none" w:sz="0" w:space="0" w:color="auto"/>
                        <w:right w:val="none" w:sz="0" w:space="0" w:color="auto"/>
                      </w:divBdr>
                    </w:div>
                  </w:divsChild>
                </w:div>
                <w:div w:id="813840339">
                  <w:marLeft w:val="0"/>
                  <w:marRight w:val="0"/>
                  <w:marTop w:val="0"/>
                  <w:marBottom w:val="0"/>
                  <w:divBdr>
                    <w:top w:val="none" w:sz="0" w:space="0" w:color="auto"/>
                    <w:left w:val="none" w:sz="0" w:space="0" w:color="auto"/>
                    <w:bottom w:val="none" w:sz="0" w:space="0" w:color="auto"/>
                    <w:right w:val="none" w:sz="0" w:space="0" w:color="auto"/>
                  </w:divBdr>
                  <w:divsChild>
                    <w:div w:id="2076119863">
                      <w:marLeft w:val="0"/>
                      <w:marRight w:val="0"/>
                      <w:marTop w:val="0"/>
                      <w:marBottom w:val="0"/>
                      <w:divBdr>
                        <w:top w:val="none" w:sz="0" w:space="0" w:color="auto"/>
                        <w:left w:val="none" w:sz="0" w:space="0" w:color="auto"/>
                        <w:bottom w:val="none" w:sz="0" w:space="0" w:color="auto"/>
                        <w:right w:val="none" w:sz="0" w:space="0" w:color="auto"/>
                      </w:divBdr>
                    </w:div>
                  </w:divsChild>
                </w:div>
                <w:div w:id="885720048">
                  <w:marLeft w:val="0"/>
                  <w:marRight w:val="0"/>
                  <w:marTop w:val="0"/>
                  <w:marBottom w:val="0"/>
                  <w:divBdr>
                    <w:top w:val="none" w:sz="0" w:space="0" w:color="auto"/>
                    <w:left w:val="none" w:sz="0" w:space="0" w:color="auto"/>
                    <w:bottom w:val="none" w:sz="0" w:space="0" w:color="auto"/>
                    <w:right w:val="none" w:sz="0" w:space="0" w:color="auto"/>
                  </w:divBdr>
                  <w:divsChild>
                    <w:div w:id="151416034">
                      <w:marLeft w:val="0"/>
                      <w:marRight w:val="0"/>
                      <w:marTop w:val="0"/>
                      <w:marBottom w:val="0"/>
                      <w:divBdr>
                        <w:top w:val="none" w:sz="0" w:space="0" w:color="auto"/>
                        <w:left w:val="none" w:sz="0" w:space="0" w:color="auto"/>
                        <w:bottom w:val="none" w:sz="0" w:space="0" w:color="auto"/>
                        <w:right w:val="none" w:sz="0" w:space="0" w:color="auto"/>
                      </w:divBdr>
                    </w:div>
                  </w:divsChild>
                </w:div>
                <w:div w:id="902790459">
                  <w:marLeft w:val="0"/>
                  <w:marRight w:val="0"/>
                  <w:marTop w:val="0"/>
                  <w:marBottom w:val="0"/>
                  <w:divBdr>
                    <w:top w:val="none" w:sz="0" w:space="0" w:color="auto"/>
                    <w:left w:val="none" w:sz="0" w:space="0" w:color="auto"/>
                    <w:bottom w:val="none" w:sz="0" w:space="0" w:color="auto"/>
                    <w:right w:val="none" w:sz="0" w:space="0" w:color="auto"/>
                  </w:divBdr>
                  <w:divsChild>
                    <w:div w:id="1302535715">
                      <w:marLeft w:val="0"/>
                      <w:marRight w:val="0"/>
                      <w:marTop w:val="0"/>
                      <w:marBottom w:val="0"/>
                      <w:divBdr>
                        <w:top w:val="none" w:sz="0" w:space="0" w:color="auto"/>
                        <w:left w:val="none" w:sz="0" w:space="0" w:color="auto"/>
                        <w:bottom w:val="none" w:sz="0" w:space="0" w:color="auto"/>
                        <w:right w:val="none" w:sz="0" w:space="0" w:color="auto"/>
                      </w:divBdr>
                    </w:div>
                  </w:divsChild>
                </w:div>
                <w:div w:id="939408683">
                  <w:marLeft w:val="0"/>
                  <w:marRight w:val="0"/>
                  <w:marTop w:val="0"/>
                  <w:marBottom w:val="0"/>
                  <w:divBdr>
                    <w:top w:val="none" w:sz="0" w:space="0" w:color="auto"/>
                    <w:left w:val="none" w:sz="0" w:space="0" w:color="auto"/>
                    <w:bottom w:val="none" w:sz="0" w:space="0" w:color="auto"/>
                    <w:right w:val="none" w:sz="0" w:space="0" w:color="auto"/>
                  </w:divBdr>
                  <w:divsChild>
                    <w:div w:id="2040155867">
                      <w:marLeft w:val="0"/>
                      <w:marRight w:val="0"/>
                      <w:marTop w:val="0"/>
                      <w:marBottom w:val="0"/>
                      <w:divBdr>
                        <w:top w:val="none" w:sz="0" w:space="0" w:color="auto"/>
                        <w:left w:val="none" w:sz="0" w:space="0" w:color="auto"/>
                        <w:bottom w:val="none" w:sz="0" w:space="0" w:color="auto"/>
                        <w:right w:val="none" w:sz="0" w:space="0" w:color="auto"/>
                      </w:divBdr>
                    </w:div>
                  </w:divsChild>
                </w:div>
                <w:div w:id="1131629316">
                  <w:marLeft w:val="0"/>
                  <w:marRight w:val="0"/>
                  <w:marTop w:val="0"/>
                  <w:marBottom w:val="0"/>
                  <w:divBdr>
                    <w:top w:val="none" w:sz="0" w:space="0" w:color="auto"/>
                    <w:left w:val="none" w:sz="0" w:space="0" w:color="auto"/>
                    <w:bottom w:val="none" w:sz="0" w:space="0" w:color="auto"/>
                    <w:right w:val="none" w:sz="0" w:space="0" w:color="auto"/>
                  </w:divBdr>
                  <w:divsChild>
                    <w:div w:id="137915404">
                      <w:marLeft w:val="0"/>
                      <w:marRight w:val="0"/>
                      <w:marTop w:val="0"/>
                      <w:marBottom w:val="0"/>
                      <w:divBdr>
                        <w:top w:val="none" w:sz="0" w:space="0" w:color="auto"/>
                        <w:left w:val="none" w:sz="0" w:space="0" w:color="auto"/>
                        <w:bottom w:val="none" w:sz="0" w:space="0" w:color="auto"/>
                        <w:right w:val="none" w:sz="0" w:space="0" w:color="auto"/>
                      </w:divBdr>
                    </w:div>
                  </w:divsChild>
                </w:div>
                <w:div w:id="1218516987">
                  <w:marLeft w:val="0"/>
                  <w:marRight w:val="0"/>
                  <w:marTop w:val="0"/>
                  <w:marBottom w:val="0"/>
                  <w:divBdr>
                    <w:top w:val="none" w:sz="0" w:space="0" w:color="auto"/>
                    <w:left w:val="none" w:sz="0" w:space="0" w:color="auto"/>
                    <w:bottom w:val="none" w:sz="0" w:space="0" w:color="auto"/>
                    <w:right w:val="none" w:sz="0" w:space="0" w:color="auto"/>
                  </w:divBdr>
                  <w:divsChild>
                    <w:div w:id="189493261">
                      <w:marLeft w:val="0"/>
                      <w:marRight w:val="0"/>
                      <w:marTop w:val="0"/>
                      <w:marBottom w:val="0"/>
                      <w:divBdr>
                        <w:top w:val="none" w:sz="0" w:space="0" w:color="auto"/>
                        <w:left w:val="none" w:sz="0" w:space="0" w:color="auto"/>
                        <w:bottom w:val="none" w:sz="0" w:space="0" w:color="auto"/>
                        <w:right w:val="none" w:sz="0" w:space="0" w:color="auto"/>
                      </w:divBdr>
                    </w:div>
                  </w:divsChild>
                </w:div>
                <w:div w:id="1279264973">
                  <w:marLeft w:val="0"/>
                  <w:marRight w:val="0"/>
                  <w:marTop w:val="0"/>
                  <w:marBottom w:val="0"/>
                  <w:divBdr>
                    <w:top w:val="none" w:sz="0" w:space="0" w:color="auto"/>
                    <w:left w:val="none" w:sz="0" w:space="0" w:color="auto"/>
                    <w:bottom w:val="none" w:sz="0" w:space="0" w:color="auto"/>
                    <w:right w:val="none" w:sz="0" w:space="0" w:color="auto"/>
                  </w:divBdr>
                  <w:divsChild>
                    <w:div w:id="878206384">
                      <w:marLeft w:val="0"/>
                      <w:marRight w:val="0"/>
                      <w:marTop w:val="0"/>
                      <w:marBottom w:val="0"/>
                      <w:divBdr>
                        <w:top w:val="none" w:sz="0" w:space="0" w:color="auto"/>
                        <w:left w:val="none" w:sz="0" w:space="0" w:color="auto"/>
                        <w:bottom w:val="none" w:sz="0" w:space="0" w:color="auto"/>
                        <w:right w:val="none" w:sz="0" w:space="0" w:color="auto"/>
                      </w:divBdr>
                    </w:div>
                  </w:divsChild>
                </w:div>
                <w:div w:id="1284074757">
                  <w:marLeft w:val="0"/>
                  <w:marRight w:val="0"/>
                  <w:marTop w:val="0"/>
                  <w:marBottom w:val="0"/>
                  <w:divBdr>
                    <w:top w:val="none" w:sz="0" w:space="0" w:color="auto"/>
                    <w:left w:val="none" w:sz="0" w:space="0" w:color="auto"/>
                    <w:bottom w:val="none" w:sz="0" w:space="0" w:color="auto"/>
                    <w:right w:val="none" w:sz="0" w:space="0" w:color="auto"/>
                  </w:divBdr>
                  <w:divsChild>
                    <w:div w:id="1772623188">
                      <w:marLeft w:val="0"/>
                      <w:marRight w:val="0"/>
                      <w:marTop w:val="0"/>
                      <w:marBottom w:val="0"/>
                      <w:divBdr>
                        <w:top w:val="none" w:sz="0" w:space="0" w:color="auto"/>
                        <w:left w:val="none" w:sz="0" w:space="0" w:color="auto"/>
                        <w:bottom w:val="none" w:sz="0" w:space="0" w:color="auto"/>
                        <w:right w:val="none" w:sz="0" w:space="0" w:color="auto"/>
                      </w:divBdr>
                    </w:div>
                  </w:divsChild>
                </w:div>
                <w:div w:id="1354308248">
                  <w:marLeft w:val="0"/>
                  <w:marRight w:val="0"/>
                  <w:marTop w:val="0"/>
                  <w:marBottom w:val="0"/>
                  <w:divBdr>
                    <w:top w:val="none" w:sz="0" w:space="0" w:color="auto"/>
                    <w:left w:val="none" w:sz="0" w:space="0" w:color="auto"/>
                    <w:bottom w:val="none" w:sz="0" w:space="0" w:color="auto"/>
                    <w:right w:val="none" w:sz="0" w:space="0" w:color="auto"/>
                  </w:divBdr>
                  <w:divsChild>
                    <w:div w:id="1379627675">
                      <w:marLeft w:val="0"/>
                      <w:marRight w:val="0"/>
                      <w:marTop w:val="0"/>
                      <w:marBottom w:val="0"/>
                      <w:divBdr>
                        <w:top w:val="none" w:sz="0" w:space="0" w:color="auto"/>
                        <w:left w:val="none" w:sz="0" w:space="0" w:color="auto"/>
                        <w:bottom w:val="none" w:sz="0" w:space="0" w:color="auto"/>
                        <w:right w:val="none" w:sz="0" w:space="0" w:color="auto"/>
                      </w:divBdr>
                    </w:div>
                  </w:divsChild>
                </w:div>
                <w:div w:id="1361466607">
                  <w:marLeft w:val="0"/>
                  <w:marRight w:val="0"/>
                  <w:marTop w:val="0"/>
                  <w:marBottom w:val="0"/>
                  <w:divBdr>
                    <w:top w:val="none" w:sz="0" w:space="0" w:color="auto"/>
                    <w:left w:val="none" w:sz="0" w:space="0" w:color="auto"/>
                    <w:bottom w:val="none" w:sz="0" w:space="0" w:color="auto"/>
                    <w:right w:val="none" w:sz="0" w:space="0" w:color="auto"/>
                  </w:divBdr>
                  <w:divsChild>
                    <w:div w:id="1269661460">
                      <w:marLeft w:val="0"/>
                      <w:marRight w:val="0"/>
                      <w:marTop w:val="0"/>
                      <w:marBottom w:val="0"/>
                      <w:divBdr>
                        <w:top w:val="none" w:sz="0" w:space="0" w:color="auto"/>
                        <w:left w:val="none" w:sz="0" w:space="0" w:color="auto"/>
                        <w:bottom w:val="none" w:sz="0" w:space="0" w:color="auto"/>
                        <w:right w:val="none" w:sz="0" w:space="0" w:color="auto"/>
                      </w:divBdr>
                    </w:div>
                  </w:divsChild>
                </w:div>
                <w:div w:id="1406801263">
                  <w:marLeft w:val="0"/>
                  <w:marRight w:val="0"/>
                  <w:marTop w:val="0"/>
                  <w:marBottom w:val="0"/>
                  <w:divBdr>
                    <w:top w:val="none" w:sz="0" w:space="0" w:color="auto"/>
                    <w:left w:val="none" w:sz="0" w:space="0" w:color="auto"/>
                    <w:bottom w:val="none" w:sz="0" w:space="0" w:color="auto"/>
                    <w:right w:val="none" w:sz="0" w:space="0" w:color="auto"/>
                  </w:divBdr>
                  <w:divsChild>
                    <w:div w:id="1446341735">
                      <w:marLeft w:val="0"/>
                      <w:marRight w:val="0"/>
                      <w:marTop w:val="0"/>
                      <w:marBottom w:val="0"/>
                      <w:divBdr>
                        <w:top w:val="none" w:sz="0" w:space="0" w:color="auto"/>
                        <w:left w:val="none" w:sz="0" w:space="0" w:color="auto"/>
                        <w:bottom w:val="none" w:sz="0" w:space="0" w:color="auto"/>
                        <w:right w:val="none" w:sz="0" w:space="0" w:color="auto"/>
                      </w:divBdr>
                    </w:div>
                  </w:divsChild>
                </w:div>
                <w:div w:id="1408183954">
                  <w:marLeft w:val="0"/>
                  <w:marRight w:val="0"/>
                  <w:marTop w:val="0"/>
                  <w:marBottom w:val="0"/>
                  <w:divBdr>
                    <w:top w:val="none" w:sz="0" w:space="0" w:color="auto"/>
                    <w:left w:val="none" w:sz="0" w:space="0" w:color="auto"/>
                    <w:bottom w:val="none" w:sz="0" w:space="0" w:color="auto"/>
                    <w:right w:val="none" w:sz="0" w:space="0" w:color="auto"/>
                  </w:divBdr>
                  <w:divsChild>
                    <w:div w:id="582765786">
                      <w:marLeft w:val="0"/>
                      <w:marRight w:val="0"/>
                      <w:marTop w:val="0"/>
                      <w:marBottom w:val="0"/>
                      <w:divBdr>
                        <w:top w:val="none" w:sz="0" w:space="0" w:color="auto"/>
                        <w:left w:val="none" w:sz="0" w:space="0" w:color="auto"/>
                        <w:bottom w:val="none" w:sz="0" w:space="0" w:color="auto"/>
                        <w:right w:val="none" w:sz="0" w:space="0" w:color="auto"/>
                      </w:divBdr>
                    </w:div>
                  </w:divsChild>
                </w:div>
                <w:div w:id="1420131449">
                  <w:marLeft w:val="0"/>
                  <w:marRight w:val="0"/>
                  <w:marTop w:val="0"/>
                  <w:marBottom w:val="0"/>
                  <w:divBdr>
                    <w:top w:val="none" w:sz="0" w:space="0" w:color="auto"/>
                    <w:left w:val="none" w:sz="0" w:space="0" w:color="auto"/>
                    <w:bottom w:val="none" w:sz="0" w:space="0" w:color="auto"/>
                    <w:right w:val="none" w:sz="0" w:space="0" w:color="auto"/>
                  </w:divBdr>
                  <w:divsChild>
                    <w:div w:id="918711049">
                      <w:marLeft w:val="0"/>
                      <w:marRight w:val="0"/>
                      <w:marTop w:val="0"/>
                      <w:marBottom w:val="0"/>
                      <w:divBdr>
                        <w:top w:val="none" w:sz="0" w:space="0" w:color="auto"/>
                        <w:left w:val="none" w:sz="0" w:space="0" w:color="auto"/>
                        <w:bottom w:val="none" w:sz="0" w:space="0" w:color="auto"/>
                        <w:right w:val="none" w:sz="0" w:space="0" w:color="auto"/>
                      </w:divBdr>
                    </w:div>
                  </w:divsChild>
                </w:div>
                <w:div w:id="1499349844">
                  <w:marLeft w:val="0"/>
                  <w:marRight w:val="0"/>
                  <w:marTop w:val="0"/>
                  <w:marBottom w:val="0"/>
                  <w:divBdr>
                    <w:top w:val="none" w:sz="0" w:space="0" w:color="auto"/>
                    <w:left w:val="none" w:sz="0" w:space="0" w:color="auto"/>
                    <w:bottom w:val="none" w:sz="0" w:space="0" w:color="auto"/>
                    <w:right w:val="none" w:sz="0" w:space="0" w:color="auto"/>
                  </w:divBdr>
                  <w:divsChild>
                    <w:div w:id="555432623">
                      <w:marLeft w:val="0"/>
                      <w:marRight w:val="0"/>
                      <w:marTop w:val="0"/>
                      <w:marBottom w:val="0"/>
                      <w:divBdr>
                        <w:top w:val="none" w:sz="0" w:space="0" w:color="auto"/>
                        <w:left w:val="none" w:sz="0" w:space="0" w:color="auto"/>
                        <w:bottom w:val="none" w:sz="0" w:space="0" w:color="auto"/>
                        <w:right w:val="none" w:sz="0" w:space="0" w:color="auto"/>
                      </w:divBdr>
                    </w:div>
                  </w:divsChild>
                </w:div>
                <w:div w:id="1569538382">
                  <w:marLeft w:val="0"/>
                  <w:marRight w:val="0"/>
                  <w:marTop w:val="0"/>
                  <w:marBottom w:val="0"/>
                  <w:divBdr>
                    <w:top w:val="none" w:sz="0" w:space="0" w:color="auto"/>
                    <w:left w:val="none" w:sz="0" w:space="0" w:color="auto"/>
                    <w:bottom w:val="none" w:sz="0" w:space="0" w:color="auto"/>
                    <w:right w:val="none" w:sz="0" w:space="0" w:color="auto"/>
                  </w:divBdr>
                  <w:divsChild>
                    <w:div w:id="1765496657">
                      <w:marLeft w:val="0"/>
                      <w:marRight w:val="0"/>
                      <w:marTop w:val="0"/>
                      <w:marBottom w:val="0"/>
                      <w:divBdr>
                        <w:top w:val="none" w:sz="0" w:space="0" w:color="auto"/>
                        <w:left w:val="none" w:sz="0" w:space="0" w:color="auto"/>
                        <w:bottom w:val="none" w:sz="0" w:space="0" w:color="auto"/>
                        <w:right w:val="none" w:sz="0" w:space="0" w:color="auto"/>
                      </w:divBdr>
                    </w:div>
                  </w:divsChild>
                </w:div>
                <w:div w:id="1570920555">
                  <w:marLeft w:val="0"/>
                  <w:marRight w:val="0"/>
                  <w:marTop w:val="0"/>
                  <w:marBottom w:val="0"/>
                  <w:divBdr>
                    <w:top w:val="none" w:sz="0" w:space="0" w:color="auto"/>
                    <w:left w:val="none" w:sz="0" w:space="0" w:color="auto"/>
                    <w:bottom w:val="none" w:sz="0" w:space="0" w:color="auto"/>
                    <w:right w:val="none" w:sz="0" w:space="0" w:color="auto"/>
                  </w:divBdr>
                  <w:divsChild>
                    <w:div w:id="1291089307">
                      <w:marLeft w:val="0"/>
                      <w:marRight w:val="0"/>
                      <w:marTop w:val="0"/>
                      <w:marBottom w:val="0"/>
                      <w:divBdr>
                        <w:top w:val="none" w:sz="0" w:space="0" w:color="auto"/>
                        <w:left w:val="none" w:sz="0" w:space="0" w:color="auto"/>
                        <w:bottom w:val="none" w:sz="0" w:space="0" w:color="auto"/>
                        <w:right w:val="none" w:sz="0" w:space="0" w:color="auto"/>
                      </w:divBdr>
                    </w:div>
                  </w:divsChild>
                </w:div>
                <w:div w:id="1593007736">
                  <w:marLeft w:val="0"/>
                  <w:marRight w:val="0"/>
                  <w:marTop w:val="0"/>
                  <w:marBottom w:val="0"/>
                  <w:divBdr>
                    <w:top w:val="none" w:sz="0" w:space="0" w:color="auto"/>
                    <w:left w:val="none" w:sz="0" w:space="0" w:color="auto"/>
                    <w:bottom w:val="none" w:sz="0" w:space="0" w:color="auto"/>
                    <w:right w:val="none" w:sz="0" w:space="0" w:color="auto"/>
                  </w:divBdr>
                  <w:divsChild>
                    <w:div w:id="757678214">
                      <w:marLeft w:val="0"/>
                      <w:marRight w:val="0"/>
                      <w:marTop w:val="0"/>
                      <w:marBottom w:val="0"/>
                      <w:divBdr>
                        <w:top w:val="none" w:sz="0" w:space="0" w:color="auto"/>
                        <w:left w:val="none" w:sz="0" w:space="0" w:color="auto"/>
                        <w:bottom w:val="none" w:sz="0" w:space="0" w:color="auto"/>
                        <w:right w:val="none" w:sz="0" w:space="0" w:color="auto"/>
                      </w:divBdr>
                    </w:div>
                  </w:divsChild>
                </w:div>
                <w:div w:id="1603756119">
                  <w:marLeft w:val="0"/>
                  <w:marRight w:val="0"/>
                  <w:marTop w:val="0"/>
                  <w:marBottom w:val="0"/>
                  <w:divBdr>
                    <w:top w:val="none" w:sz="0" w:space="0" w:color="auto"/>
                    <w:left w:val="none" w:sz="0" w:space="0" w:color="auto"/>
                    <w:bottom w:val="none" w:sz="0" w:space="0" w:color="auto"/>
                    <w:right w:val="none" w:sz="0" w:space="0" w:color="auto"/>
                  </w:divBdr>
                  <w:divsChild>
                    <w:div w:id="797723432">
                      <w:marLeft w:val="0"/>
                      <w:marRight w:val="0"/>
                      <w:marTop w:val="0"/>
                      <w:marBottom w:val="0"/>
                      <w:divBdr>
                        <w:top w:val="none" w:sz="0" w:space="0" w:color="auto"/>
                        <w:left w:val="none" w:sz="0" w:space="0" w:color="auto"/>
                        <w:bottom w:val="none" w:sz="0" w:space="0" w:color="auto"/>
                        <w:right w:val="none" w:sz="0" w:space="0" w:color="auto"/>
                      </w:divBdr>
                    </w:div>
                  </w:divsChild>
                </w:div>
                <w:div w:id="1719356597">
                  <w:marLeft w:val="0"/>
                  <w:marRight w:val="0"/>
                  <w:marTop w:val="0"/>
                  <w:marBottom w:val="0"/>
                  <w:divBdr>
                    <w:top w:val="none" w:sz="0" w:space="0" w:color="auto"/>
                    <w:left w:val="none" w:sz="0" w:space="0" w:color="auto"/>
                    <w:bottom w:val="none" w:sz="0" w:space="0" w:color="auto"/>
                    <w:right w:val="none" w:sz="0" w:space="0" w:color="auto"/>
                  </w:divBdr>
                  <w:divsChild>
                    <w:div w:id="2128769658">
                      <w:marLeft w:val="0"/>
                      <w:marRight w:val="0"/>
                      <w:marTop w:val="0"/>
                      <w:marBottom w:val="0"/>
                      <w:divBdr>
                        <w:top w:val="none" w:sz="0" w:space="0" w:color="auto"/>
                        <w:left w:val="none" w:sz="0" w:space="0" w:color="auto"/>
                        <w:bottom w:val="none" w:sz="0" w:space="0" w:color="auto"/>
                        <w:right w:val="none" w:sz="0" w:space="0" w:color="auto"/>
                      </w:divBdr>
                    </w:div>
                  </w:divsChild>
                </w:div>
                <w:div w:id="1785345094">
                  <w:marLeft w:val="0"/>
                  <w:marRight w:val="0"/>
                  <w:marTop w:val="0"/>
                  <w:marBottom w:val="0"/>
                  <w:divBdr>
                    <w:top w:val="none" w:sz="0" w:space="0" w:color="auto"/>
                    <w:left w:val="none" w:sz="0" w:space="0" w:color="auto"/>
                    <w:bottom w:val="none" w:sz="0" w:space="0" w:color="auto"/>
                    <w:right w:val="none" w:sz="0" w:space="0" w:color="auto"/>
                  </w:divBdr>
                  <w:divsChild>
                    <w:div w:id="1754283055">
                      <w:marLeft w:val="0"/>
                      <w:marRight w:val="0"/>
                      <w:marTop w:val="0"/>
                      <w:marBottom w:val="0"/>
                      <w:divBdr>
                        <w:top w:val="none" w:sz="0" w:space="0" w:color="auto"/>
                        <w:left w:val="none" w:sz="0" w:space="0" w:color="auto"/>
                        <w:bottom w:val="none" w:sz="0" w:space="0" w:color="auto"/>
                        <w:right w:val="none" w:sz="0" w:space="0" w:color="auto"/>
                      </w:divBdr>
                    </w:div>
                  </w:divsChild>
                </w:div>
                <w:div w:id="1788693714">
                  <w:marLeft w:val="0"/>
                  <w:marRight w:val="0"/>
                  <w:marTop w:val="0"/>
                  <w:marBottom w:val="0"/>
                  <w:divBdr>
                    <w:top w:val="none" w:sz="0" w:space="0" w:color="auto"/>
                    <w:left w:val="none" w:sz="0" w:space="0" w:color="auto"/>
                    <w:bottom w:val="none" w:sz="0" w:space="0" w:color="auto"/>
                    <w:right w:val="none" w:sz="0" w:space="0" w:color="auto"/>
                  </w:divBdr>
                  <w:divsChild>
                    <w:div w:id="19166923">
                      <w:marLeft w:val="0"/>
                      <w:marRight w:val="0"/>
                      <w:marTop w:val="0"/>
                      <w:marBottom w:val="0"/>
                      <w:divBdr>
                        <w:top w:val="none" w:sz="0" w:space="0" w:color="auto"/>
                        <w:left w:val="none" w:sz="0" w:space="0" w:color="auto"/>
                        <w:bottom w:val="none" w:sz="0" w:space="0" w:color="auto"/>
                        <w:right w:val="none" w:sz="0" w:space="0" w:color="auto"/>
                      </w:divBdr>
                    </w:div>
                  </w:divsChild>
                </w:div>
                <w:div w:id="1830824275">
                  <w:marLeft w:val="0"/>
                  <w:marRight w:val="0"/>
                  <w:marTop w:val="0"/>
                  <w:marBottom w:val="0"/>
                  <w:divBdr>
                    <w:top w:val="none" w:sz="0" w:space="0" w:color="auto"/>
                    <w:left w:val="none" w:sz="0" w:space="0" w:color="auto"/>
                    <w:bottom w:val="none" w:sz="0" w:space="0" w:color="auto"/>
                    <w:right w:val="none" w:sz="0" w:space="0" w:color="auto"/>
                  </w:divBdr>
                  <w:divsChild>
                    <w:div w:id="1726250052">
                      <w:marLeft w:val="0"/>
                      <w:marRight w:val="0"/>
                      <w:marTop w:val="0"/>
                      <w:marBottom w:val="0"/>
                      <w:divBdr>
                        <w:top w:val="none" w:sz="0" w:space="0" w:color="auto"/>
                        <w:left w:val="none" w:sz="0" w:space="0" w:color="auto"/>
                        <w:bottom w:val="none" w:sz="0" w:space="0" w:color="auto"/>
                        <w:right w:val="none" w:sz="0" w:space="0" w:color="auto"/>
                      </w:divBdr>
                    </w:div>
                  </w:divsChild>
                </w:div>
                <w:div w:id="1945184299">
                  <w:marLeft w:val="0"/>
                  <w:marRight w:val="0"/>
                  <w:marTop w:val="0"/>
                  <w:marBottom w:val="0"/>
                  <w:divBdr>
                    <w:top w:val="none" w:sz="0" w:space="0" w:color="auto"/>
                    <w:left w:val="none" w:sz="0" w:space="0" w:color="auto"/>
                    <w:bottom w:val="none" w:sz="0" w:space="0" w:color="auto"/>
                    <w:right w:val="none" w:sz="0" w:space="0" w:color="auto"/>
                  </w:divBdr>
                  <w:divsChild>
                    <w:div w:id="1210023511">
                      <w:marLeft w:val="0"/>
                      <w:marRight w:val="0"/>
                      <w:marTop w:val="0"/>
                      <w:marBottom w:val="0"/>
                      <w:divBdr>
                        <w:top w:val="none" w:sz="0" w:space="0" w:color="auto"/>
                        <w:left w:val="none" w:sz="0" w:space="0" w:color="auto"/>
                        <w:bottom w:val="none" w:sz="0" w:space="0" w:color="auto"/>
                        <w:right w:val="none" w:sz="0" w:space="0" w:color="auto"/>
                      </w:divBdr>
                    </w:div>
                  </w:divsChild>
                </w:div>
                <w:div w:id="1982153318">
                  <w:marLeft w:val="0"/>
                  <w:marRight w:val="0"/>
                  <w:marTop w:val="0"/>
                  <w:marBottom w:val="0"/>
                  <w:divBdr>
                    <w:top w:val="none" w:sz="0" w:space="0" w:color="auto"/>
                    <w:left w:val="none" w:sz="0" w:space="0" w:color="auto"/>
                    <w:bottom w:val="none" w:sz="0" w:space="0" w:color="auto"/>
                    <w:right w:val="none" w:sz="0" w:space="0" w:color="auto"/>
                  </w:divBdr>
                  <w:divsChild>
                    <w:div w:id="9498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5576">
          <w:marLeft w:val="0"/>
          <w:marRight w:val="0"/>
          <w:marTop w:val="0"/>
          <w:marBottom w:val="0"/>
          <w:divBdr>
            <w:top w:val="none" w:sz="0" w:space="0" w:color="auto"/>
            <w:left w:val="none" w:sz="0" w:space="0" w:color="auto"/>
            <w:bottom w:val="none" w:sz="0" w:space="0" w:color="auto"/>
            <w:right w:val="none" w:sz="0" w:space="0" w:color="auto"/>
          </w:divBdr>
        </w:div>
        <w:div w:id="1440836970">
          <w:marLeft w:val="0"/>
          <w:marRight w:val="0"/>
          <w:marTop w:val="0"/>
          <w:marBottom w:val="0"/>
          <w:divBdr>
            <w:top w:val="none" w:sz="0" w:space="0" w:color="auto"/>
            <w:left w:val="none" w:sz="0" w:space="0" w:color="auto"/>
            <w:bottom w:val="none" w:sz="0" w:space="0" w:color="auto"/>
            <w:right w:val="none" w:sz="0" w:space="0" w:color="auto"/>
          </w:divBdr>
        </w:div>
        <w:div w:id="1441222563">
          <w:marLeft w:val="0"/>
          <w:marRight w:val="0"/>
          <w:marTop w:val="0"/>
          <w:marBottom w:val="0"/>
          <w:divBdr>
            <w:top w:val="none" w:sz="0" w:space="0" w:color="auto"/>
            <w:left w:val="none" w:sz="0" w:space="0" w:color="auto"/>
            <w:bottom w:val="none" w:sz="0" w:space="0" w:color="auto"/>
            <w:right w:val="none" w:sz="0" w:space="0" w:color="auto"/>
          </w:divBdr>
        </w:div>
        <w:div w:id="1483228022">
          <w:marLeft w:val="0"/>
          <w:marRight w:val="0"/>
          <w:marTop w:val="0"/>
          <w:marBottom w:val="0"/>
          <w:divBdr>
            <w:top w:val="none" w:sz="0" w:space="0" w:color="auto"/>
            <w:left w:val="none" w:sz="0" w:space="0" w:color="auto"/>
            <w:bottom w:val="none" w:sz="0" w:space="0" w:color="auto"/>
            <w:right w:val="none" w:sz="0" w:space="0" w:color="auto"/>
          </w:divBdr>
        </w:div>
        <w:div w:id="1560945581">
          <w:marLeft w:val="0"/>
          <w:marRight w:val="0"/>
          <w:marTop w:val="0"/>
          <w:marBottom w:val="0"/>
          <w:divBdr>
            <w:top w:val="none" w:sz="0" w:space="0" w:color="auto"/>
            <w:left w:val="none" w:sz="0" w:space="0" w:color="auto"/>
            <w:bottom w:val="none" w:sz="0" w:space="0" w:color="auto"/>
            <w:right w:val="none" w:sz="0" w:space="0" w:color="auto"/>
          </w:divBdr>
        </w:div>
        <w:div w:id="1561551170">
          <w:marLeft w:val="0"/>
          <w:marRight w:val="0"/>
          <w:marTop w:val="0"/>
          <w:marBottom w:val="0"/>
          <w:divBdr>
            <w:top w:val="none" w:sz="0" w:space="0" w:color="auto"/>
            <w:left w:val="none" w:sz="0" w:space="0" w:color="auto"/>
            <w:bottom w:val="none" w:sz="0" w:space="0" w:color="auto"/>
            <w:right w:val="none" w:sz="0" w:space="0" w:color="auto"/>
          </w:divBdr>
        </w:div>
        <w:div w:id="1617447923">
          <w:marLeft w:val="0"/>
          <w:marRight w:val="0"/>
          <w:marTop w:val="0"/>
          <w:marBottom w:val="0"/>
          <w:divBdr>
            <w:top w:val="none" w:sz="0" w:space="0" w:color="auto"/>
            <w:left w:val="none" w:sz="0" w:space="0" w:color="auto"/>
            <w:bottom w:val="none" w:sz="0" w:space="0" w:color="auto"/>
            <w:right w:val="none" w:sz="0" w:space="0" w:color="auto"/>
          </w:divBdr>
        </w:div>
        <w:div w:id="1640845393">
          <w:marLeft w:val="0"/>
          <w:marRight w:val="0"/>
          <w:marTop w:val="0"/>
          <w:marBottom w:val="0"/>
          <w:divBdr>
            <w:top w:val="none" w:sz="0" w:space="0" w:color="auto"/>
            <w:left w:val="none" w:sz="0" w:space="0" w:color="auto"/>
            <w:bottom w:val="none" w:sz="0" w:space="0" w:color="auto"/>
            <w:right w:val="none" w:sz="0" w:space="0" w:color="auto"/>
          </w:divBdr>
          <w:divsChild>
            <w:div w:id="617493306">
              <w:marLeft w:val="-75"/>
              <w:marRight w:val="0"/>
              <w:marTop w:val="30"/>
              <w:marBottom w:val="30"/>
              <w:divBdr>
                <w:top w:val="none" w:sz="0" w:space="0" w:color="auto"/>
                <w:left w:val="none" w:sz="0" w:space="0" w:color="auto"/>
                <w:bottom w:val="none" w:sz="0" w:space="0" w:color="auto"/>
                <w:right w:val="none" w:sz="0" w:space="0" w:color="auto"/>
              </w:divBdr>
              <w:divsChild>
                <w:div w:id="167064156">
                  <w:marLeft w:val="0"/>
                  <w:marRight w:val="0"/>
                  <w:marTop w:val="0"/>
                  <w:marBottom w:val="0"/>
                  <w:divBdr>
                    <w:top w:val="none" w:sz="0" w:space="0" w:color="auto"/>
                    <w:left w:val="none" w:sz="0" w:space="0" w:color="auto"/>
                    <w:bottom w:val="none" w:sz="0" w:space="0" w:color="auto"/>
                    <w:right w:val="none" w:sz="0" w:space="0" w:color="auto"/>
                  </w:divBdr>
                  <w:divsChild>
                    <w:div w:id="414205040">
                      <w:marLeft w:val="0"/>
                      <w:marRight w:val="0"/>
                      <w:marTop w:val="0"/>
                      <w:marBottom w:val="0"/>
                      <w:divBdr>
                        <w:top w:val="none" w:sz="0" w:space="0" w:color="auto"/>
                        <w:left w:val="none" w:sz="0" w:space="0" w:color="auto"/>
                        <w:bottom w:val="none" w:sz="0" w:space="0" w:color="auto"/>
                        <w:right w:val="none" w:sz="0" w:space="0" w:color="auto"/>
                      </w:divBdr>
                    </w:div>
                  </w:divsChild>
                </w:div>
                <w:div w:id="203949554">
                  <w:marLeft w:val="0"/>
                  <w:marRight w:val="0"/>
                  <w:marTop w:val="0"/>
                  <w:marBottom w:val="0"/>
                  <w:divBdr>
                    <w:top w:val="none" w:sz="0" w:space="0" w:color="auto"/>
                    <w:left w:val="none" w:sz="0" w:space="0" w:color="auto"/>
                    <w:bottom w:val="none" w:sz="0" w:space="0" w:color="auto"/>
                    <w:right w:val="none" w:sz="0" w:space="0" w:color="auto"/>
                  </w:divBdr>
                  <w:divsChild>
                    <w:div w:id="869801699">
                      <w:marLeft w:val="0"/>
                      <w:marRight w:val="0"/>
                      <w:marTop w:val="0"/>
                      <w:marBottom w:val="0"/>
                      <w:divBdr>
                        <w:top w:val="none" w:sz="0" w:space="0" w:color="auto"/>
                        <w:left w:val="none" w:sz="0" w:space="0" w:color="auto"/>
                        <w:bottom w:val="none" w:sz="0" w:space="0" w:color="auto"/>
                        <w:right w:val="none" w:sz="0" w:space="0" w:color="auto"/>
                      </w:divBdr>
                    </w:div>
                  </w:divsChild>
                </w:div>
                <w:div w:id="261572170">
                  <w:marLeft w:val="0"/>
                  <w:marRight w:val="0"/>
                  <w:marTop w:val="0"/>
                  <w:marBottom w:val="0"/>
                  <w:divBdr>
                    <w:top w:val="none" w:sz="0" w:space="0" w:color="auto"/>
                    <w:left w:val="none" w:sz="0" w:space="0" w:color="auto"/>
                    <w:bottom w:val="none" w:sz="0" w:space="0" w:color="auto"/>
                    <w:right w:val="none" w:sz="0" w:space="0" w:color="auto"/>
                  </w:divBdr>
                  <w:divsChild>
                    <w:div w:id="908538123">
                      <w:marLeft w:val="0"/>
                      <w:marRight w:val="0"/>
                      <w:marTop w:val="0"/>
                      <w:marBottom w:val="0"/>
                      <w:divBdr>
                        <w:top w:val="none" w:sz="0" w:space="0" w:color="auto"/>
                        <w:left w:val="none" w:sz="0" w:space="0" w:color="auto"/>
                        <w:bottom w:val="none" w:sz="0" w:space="0" w:color="auto"/>
                        <w:right w:val="none" w:sz="0" w:space="0" w:color="auto"/>
                      </w:divBdr>
                    </w:div>
                  </w:divsChild>
                </w:div>
                <w:div w:id="299267395">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
                  </w:divsChild>
                </w:div>
                <w:div w:id="392124748">
                  <w:marLeft w:val="0"/>
                  <w:marRight w:val="0"/>
                  <w:marTop w:val="0"/>
                  <w:marBottom w:val="0"/>
                  <w:divBdr>
                    <w:top w:val="none" w:sz="0" w:space="0" w:color="auto"/>
                    <w:left w:val="none" w:sz="0" w:space="0" w:color="auto"/>
                    <w:bottom w:val="none" w:sz="0" w:space="0" w:color="auto"/>
                    <w:right w:val="none" w:sz="0" w:space="0" w:color="auto"/>
                  </w:divBdr>
                  <w:divsChild>
                    <w:div w:id="1778478882">
                      <w:marLeft w:val="0"/>
                      <w:marRight w:val="0"/>
                      <w:marTop w:val="0"/>
                      <w:marBottom w:val="0"/>
                      <w:divBdr>
                        <w:top w:val="none" w:sz="0" w:space="0" w:color="auto"/>
                        <w:left w:val="none" w:sz="0" w:space="0" w:color="auto"/>
                        <w:bottom w:val="none" w:sz="0" w:space="0" w:color="auto"/>
                        <w:right w:val="none" w:sz="0" w:space="0" w:color="auto"/>
                      </w:divBdr>
                    </w:div>
                  </w:divsChild>
                </w:div>
                <w:div w:id="584610582">
                  <w:marLeft w:val="0"/>
                  <w:marRight w:val="0"/>
                  <w:marTop w:val="0"/>
                  <w:marBottom w:val="0"/>
                  <w:divBdr>
                    <w:top w:val="none" w:sz="0" w:space="0" w:color="auto"/>
                    <w:left w:val="none" w:sz="0" w:space="0" w:color="auto"/>
                    <w:bottom w:val="none" w:sz="0" w:space="0" w:color="auto"/>
                    <w:right w:val="none" w:sz="0" w:space="0" w:color="auto"/>
                  </w:divBdr>
                  <w:divsChild>
                    <w:div w:id="2109160306">
                      <w:marLeft w:val="0"/>
                      <w:marRight w:val="0"/>
                      <w:marTop w:val="0"/>
                      <w:marBottom w:val="0"/>
                      <w:divBdr>
                        <w:top w:val="none" w:sz="0" w:space="0" w:color="auto"/>
                        <w:left w:val="none" w:sz="0" w:space="0" w:color="auto"/>
                        <w:bottom w:val="none" w:sz="0" w:space="0" w:color="auto"/>
                        <w:right w:val="none" w:sz="0" w:space="0" w:color="auto"/>
                      </w:divBdr>
                    </w:div>
                  </w:divsChild>
                </w:div>
                <w:div w:id="585770548">
                  <w:marLeft w:val="0"/>
                  <w:marRight w:val="0"/>
                  <w:marTop w:val="0"/>
                  <w:marBottom w:val="0"/>
                  <w:divBdr>
                    <w:top w:val="none" w:sz="0" w:space="0" w:color="auto"/>
                    <w:left w:val="none" w:sz="0" w:space="0" w:color="auto"/>
                    <w:bottom w:val="none" w:sz="0" w:space="0" w:color="auto"/>
                    <w:right w:val="none" w:sz="0" w:space="0" w:color="auto"/>
                  </w:divBdr>
                  <w:divsChild>
                    <w:div w:id="1677149810">
                      <w:marLeft w:val="0"/>
                      <w:marRight w:val="0"/>
                      <w:marTop w:val="0"/>
                      <w:marBottom w:val="0"/>
                      <w:divBdr>
                        <w:top w:val="none" w:sz="0" w:space="0" w:color="auto"/>
                        <w:left w:val="none" w:sz="0" w:space="0" w:color="auto"/>
                        <w:bottom w:val="none" w:sz="0" w:space="0" w:color="auto"/>
                        <w:right w:val="none" w:sz="0" w:space="0" w:color="auto"/>
                      </w:divBdr>
                    </w:div>
                  </w:divsChild>
                </w:div>
                <w:div w:id="595748132">
                  <w:marLeft w:val="0"/>
                  <w:marRight w:val="0"/>
                  <w:marTop w:val="0"/>
                  <w:marBottom w:val="0"/>
                  <w:divBdr>
                    <w:top w:val="none" w:sz="0" w:space="0" w:color="auto"/>
                    <w:left w:val="none" w:sz="0" w:space="0" w:color="auto"/>
                    <w:bottom w:val="none" w:sz="0" w:space="0" w:color="auto"/>
                    <w:right w:val="none" w:sz="0" w:space="0" w:color="auto"/>
                  </w:divBdr>
                  <w:divsChild>
                    <w:div w:id="255868666">
                      <w:marLeft w:val="0"/>
                      <w:marRight w:val="0"/>
                      <w:marTop w:val="0"/>
                      <w:marBottom w:val="0"/>
                      <w:divBdr>
                        <w:top w:val="none" w:sz="0" w:space="0" w:color="auto"/>
                        <w:left w:val="none" w:sz="0" w:space="0" w:color="auto"/>
                        <w:bottom w:val="none" w:sz="0" w:space="0" w:color="auto"/>
                        <w:right w:val="none" w:sz="0" w:space="0" w:color="auto"/>
                      </w:divBdr>
                    </w:div>
                  </w:divsChild>
                </w:div>
                <w:div w:id="625699577">
                  <w:marLeft w:val="0"/>
                  <w:marRight w:val="0"/>
                  <w:marTop w:val="0"/>
                  <w:marBottom w:val="0"/>
                  <w:divBdr>
                    <w:top w:val="none" w:sz="0" w:space="0" w:color="auto"/>
                    <w:left w:val="none" w:sz="0" w:space="0" w:color="auto"/>
                    <w:bottom w:val="none" w:sz="0" w:space="0" w:color="auto"/>
                    <w:right w:val="none" w:sz="0" w:space="0" w:color="auto"/>
                  </w:divBdr>
                  <w:divsChild>
                    <w:div w:id="1906908843">
                      <w:marLeft w:val="0"/>
                      <w:marRight w:val="0"/>
                      <w:marTop w:val="0"/>
                      <w:marBottom w:val="0"/>
                      <w:divBdr>
                        <w:top w:val="none" w:sz="0" w:space="0" w:color="auto"/>
                        <w:left w:val="none" w:sz="0" w:space="0" w:color="auto"/>
                        <w:bottom w:val="none" w:sz="0" w:space="0" w:color="auto"/>
                        <w:right w:val="none" w:sz="0" w:space="0" w:color="auto"/>
                      </w:divBdr>
                    </w:div>
                  </w:divsChild>
                </w:div>
                <w:div w:id="699203772">
                  <w:marLeft w:val="0"/>
                  <w:marRight w:val="0"/>
                  <w:marTop w:val="0"/>
                  <w:marBottom w:val="0"/>
                  <w:divBdr>
                    <w:top w:val="none" w:sz="0" w:space="0" w:color="auto"/>
                    <w:left w:val="none" w:sz="0" w:space="0" w:color="auto"/>
                    <w:bottom w:val="none" w:sz="0" w:space="0" w:color="auto"/>
                    <w:right w:val="none" w:sz="0" w:space="0" w:color="auto"/>
                  </w:divBdr>
                  <w:divsChild>
                    <w:div w:id="643661770">
                      <w:marLeft w:val="0"/>
                      <w:marRight w:val="0"/>
                      <w:marTop w:val="0"/>
                      <w:marBottom w:val="0"/>
                      <w:divBdr>
                        <w:top w:val="none" w:sz="0" w:space="0" w:color="auto"/>
                        <w:left w:val="none" w:sz="0" w:space="0" w:color="auto"/>
                        <w:bottom w:val="none" w:sz="0" w:space="0" w:color="auto"/>
                        <w:right w:val="none" w:sz="0" w:space="0" w:color="auto"/>
                      </w:divBdr>
                    </w:div>
                  </w:divsChild>
                </w:div>
                <w:div w:id="709380708">
                  <w:marLeft w:val="0"/>
                  <w:marRight w:val="0"/>
                  <w:marTop w:val="0"/>
                  <w:marBottom w:val="0"/>
                  <w:divBdr>
                    <w:top w:val="none" w:sz="0" w:space="0" w:color="auto"/>
                    <w:left w:val="none" w:sz="0" w:space="0" w:color="auto"/>
                    <w:bottom w:val="none" w:sz="0" w:space="0" w:color="auto"/>
                    <w:right w:val="none" w:sz="0" w:space="0" w:color="auto"/>
                  </w:divBdr>
                  <w:divsChild>
                    <w:div w:id="311954517">
                      <w:marLeft w:val="0"/>
                      <w:marRight w:val="0"/>
                      <w:marTop w:val="0"/>
                      <w:marBottom w:val="0"/>
                      <w:divBdr>
                        <w:top w:val="none" w:sz="0" w:space="0" w:color="auto"/>
                        <w:left w:val="none" w:sz="0" w:space="0" w:color="auto"/>
                        <w:bottom w:val="none" w:sz="0" w:space="0" w:color="auto"/>
                        <w:right w:val="none" w:sz="0" w:space="0" w:color="auto"/>
                      </w:divBdr>
                    </w:div>
                  </w:divsChild>
                </w:div>
                <w:div w:id="768621681">
                  <w:marLeft w:val="0"/>
                  <w:marRight w:val="0"/>
                  <w:marTop w:val="0"/>
                  <w:marBottom w:val="0"/>
                  <w:divBdr>
                    <w:top w:val="none" w:sz="0" w:space="0" w:color="auto"/>
                    <w:left w:val="none" w:sz="0" w:space="0" w:color="auto"/>
                    <w:bottom w:val="none" w:sz="0" w:space="0" w:color="auto"/>
                    <w:right w:val="none" w:sz="0" w:space="0" w:color="auto"/>
                  </w:divBdr>
                  <w:divsChild>
                    <w:div w:id="618681828">
                      <w:marLeft w:val="0"/>
                      <w:marRight w:val="0"/>
                      <w:marTop w:val="0"/>
                      <w:marBottom w:val="0"/>
                      <w:divBdr>
                        <w:top w:val="none" w:sz="0" w:space="0" w:color="auto"/>
                        <w:left w:val="none" w:sz="0" w:space="0" w:color="auto"/>
                        <w:bottom w:val="none" w:sz="0" w:space="0" w:color="auto"/>
                        <w:right w:val="none" w:sz="0" w:space="0" w:color="auto"/>
                      </w:divBdr>
                    </w:div>
                  </w:divsChild>
                </w:div>
                <w:div w:id="840511878">
                  <w:marLeft w:val="0"/>
                  <w:marRight w:val="0"/>
                  <w:marTop w:val="0"/>
                  <w:marBottom w:val="0"/>
                  <w:divBdr>
                    <w:top w:val="none" w:sz="0" w:space="0" w:color="auto"/>
                    <w:left w:val="none" w:sz="0" w:space="0" w:color="auto"/>
                    <w:bottom w:val="none" w:sz="0" w:space="0" w:color="auto"/>
                    <w:right w:val="none" w:sz="0" w:space="0" w:color="auto"/>
                  </w:divBdr>
                  <w:divsChild>
                    <w:div w:id="1510175677">
                      <w:marLeft w:val="0"/>
                      <w:marRight w:val="0"/>
                      <w:marTop w:val="0"/>
                      <w:marBottom w:val="0"/>
                      <w:divBdr>
                        <w:top w:val="none" w:sz="0" w:space="0" w:color="auto"/>
                        <w:left w:val="none" w:sz="0" w:space="0" w:color="auto"/>
                        <w:bottom w:val="none" w:sz="0" w:space="0" w:color="auto"/>
                        <w:right w:val="none" w:sz="0" w:space="0" w:color="auto"/>
                      </w:divBdr>
                    </w:div>
                  </w:divsChild>
                </w:div>
                <w:div w:id="875586380">
                  <w:marLeft w:val="0"/>
                  <w:marRight w:val="0"/>
                  <w:marTop w:val="0"/>
                  <w:marBottom w:val="0"/>
                  <w:divBdr>
                    <w:top w:val="none" w:sz="0" w:space="0" w:color="auto"/>
                    <w:left w:val="none" w:sz="0" w:space="0" w:color="auto"/>
                    <w:bottom w:val="none" w:sz="0" w:space="0" w:color="auto"/>
                    <w:right w:val="none" w:sz="0" w:space="0" w:color="auto"/>
                  </w:divBdr>
                  <w:divsChild>
                    <w:div w:id="399595054">
                      <w:marLeft w:val="0"/>
                      <w:marRight w:val="0"/>
                      <w:marTop w:val="0"/>
                      <w:marBottom w:val="0"/>
                      <w:divBdr>
                        <w:top w:val="none" w:sz="0" w:space="0" w:color="auto"/>
                        <w:left w:val="none" w:sz="0" w:space="0" w:color="auto"/>
                        <w:bottom w:val="none" w:sz="0" w:space="0" w:color="auto"/>
                        <w:right w:val="none" w:sz="0" w:space="0" w:color="auto"/>
                      </w:divBdr>
                    </w:div>
                  </w:divsChild>
                </w:div>
                <w:div w:id="931820401">
                  <w:marLeft w:val="0"/>
                  <w:marRight w:val="0"/>
                  <w:marTop w:val="0"/>
                  <w:marBottom w:val="0"/>
                  <w:divBdr>
                    <w:top w:val="none" w:sz="0" w:space="0" w:color="auto"/>
                    <w:left w:val="none" w:sz="0" w:space="0" w:color="auto"/>
                    <w:bottom w:val="none" w:sz="0" w:space="0" w:color="auto"/>
                    <w:right w:val="none" w:sz="0" w:space="0" w:color="auto"/>
                  </w:divBdr>
                  <w:divsChild>
                    <w:div w:id="1086070891">
                      <w:marLeft w:val="0"/>
                      <w:marRight w:val="0"/>
                      <w:marTop w:val="0"/>
                      <w:marBottom w:val="0"/>
                      <w:divBdr>
                        <w:top w:val="none" w:sz="0" w:space="0" w:color="auto"/>
                        <w:left w:val="none" w:sz="0" w:space="0" w:color="auto"/>
                        <w:bottom w:val="none" w:sz="0" w:space="0" w:color="auto"/>
                        <w:right w:val="none" w:sz="0" w:space="0" w:color="auto"/>
                      </w:divBdr>
                    </w:div>
                  </w:divsChild>
                </w:div>
                <w:div w:id="956646782">
                  <w:marLeft w:val="0"/>
                  <w:marRight w:val="0"/>
                  <w:marTop w:val="0"/>
                  <w:marBottom w:val="0"/>
                  <w:divBdr>
                    <w:top w:val="none" w:sz="0" w:space="0" w:color="auto"/>
                    <w:left w:val="none" w:sz="0" w:space="0" w:color="auto"/>
                    <w:bottom w:val="none" w:sz="0" w:space="0" w:color="auto"/>
                    <w:right w:val="none" w:sz="0" w:space="0" w:color="auto"/>
                  </w:divBdr>
                  <w:divsChild>
                    <w:div w:id="914977648">
                      <w:marLeft w:val="0"/>
                      <w:marRight w:val="0"/>
                      <w:marTop w:val="0"/>
                      <w:marBottom w:val="0"/>
                      <w:divBdr>
                        <w:top w:val="none" w:sz="0" w:space="0" w:color="auto"/>
                        <w:left w:val="none" w:sz="0" w:space="0" w:color="auto"/>
                        <w:bottom w:val="none" w:sz="0" w:space="0" w:color="auto"/>
                        <w:right w:val="none" w:sz="0" w:space="0" w:color="auto"/>
                      </w:divBdr>
                    </w:div>
                  </w:divsChild>
                </w:div>
                <w:div w:id="963460865">
                  <w:marLeft w:val="0"/>
                  <w:marRight w:val="0"/>
                  <w:marTop w:val="0"/>
                  <w:marBottom w:val="0"/>
                  <w:divBdr>
                    <w:top w:val="none" w:sz="0" w:space="0" w:color="auto"/>
                    <w:left w:val="none" w:sz="0" w:space="0" w:color="auto"/>
                    <w:bottom w:val="none" w:sz="0" w:space="0" w:color="auto"/>
                    <w:right w:val="none" w:sz="0" w:space="0" w:color="auto"/>
                  </w:divBdr>
                  <w:divsChild>
                    <w:div w:id="1371489259">
                      <w:marLeft w:val="0"/>
                      <w:marRight w:val="0"/>
                      <w:marTop w:val="0"/>
                      <w:marBottom w:val="0"/>
                      <w:divBdr>
                        <w:top w:val="none" w:sz="0" w:space="0" w:color="auto"/>
                        <w:left w:val="none" w:sz="0" w:space="0" w:color="auto"/>
                        <w:bottom w:val="none" w:sz="0" w:space="0" w:color="auto"/>
                        <w:right w:val="none" w:sz="0" w:space="0" w:color="auto"/>
                      </w:divBdr>
                    </w:div>
                  </w:divsChild>
                </w:div>
                <w:div w:id="1149131569">
                  <w:marLeft w:val="0"/>
                  <w:marRight w:val="0"/>
                  <w:marTop w:val="0"/>
                  <w:marBottom w:val="0"/>
                  <w:divBdr>
                    <w:top w:val="none" w:sz="0" w:space="0" w:color="auto"/>
                    <w:left w:val="none" w:sz="0" w:space="0" w:color="auto"/>
                    <w:bottom w:val="none" w:sz="0" w:space="0" w:color="auto"/>
                    <w:right w:val="none" w:sz="0" w:space="0" w:color="auto"/>
                  </w:divBdr>
                  <w:divsChild>
                    <w:div w:id="1246646630">
                      <w:marLeft w:val="0"/>
                      <w:marRight w:val="0"/>
                      <w:marTop w:val="0"/>
                      <w:marBottom w:val="0"/>
                      <w:divBdr>
                        <w:top w:val="none" w:sz="0" w:space="0" w:color="auto"/>
                        <w:left w:val="none" w:sz="0" w:space="0" w:color="auto"/>
                        <w:bottom w:val="none" w:sz="0" w:space="0" w:color="auto"/>
                        <w:right w:val="none" w:sz="0" w:space="0" w:color="auto"/>
                      </w:divBdr>
                    </w:div>
                  </w:divsChild>
                </w:div>
                <w:div w:id="1196044911">
                  <w:marLeft w:val="0"/>
                  <w:marRight w:val="0"/>
                  <w:marTop w:val="0"/>
                  <w:marBottom w:val="0"/>
                  <w:divBdr>
                    <w:top w:val="none" w:sz="0" w:space="0" w:color="auto"/>
                    <w:left w:val="none" w:sz="0" w:space="0" w:color="auto"/>
                    <w:bottom w:val="none" w:sz="0" w:space="0" w:color="auto"/>
                    <w:right w:val="none" w:sz="0" w:space="0" w:color="auto"/>
                  </w:divBdr>
                  <w:divsChild>
                    <w:div w:id="207228721">
                      <w:marLeft w:val="0"/>
                      <w:marRight w:val="0"/>
                      <w:marTop w:val="0"/>
                      <w:marBottom w:val="0"/>
                      <w:divBdr>
                        <w:top w:val="none" w:sz="0" w:space="0" w:color="auto"/>
                        <w:left w:val="none" w:sz="0" w:space="0" w:color="auto"/>
                        <w:bottom w:val="none" w:sz="0" w:space="0" w:color="auto"/>
                        <w:right w:val="none" w:sz="0" w:space="0" w:color="auto"/>
                      </w:divBdr>
                    </w:div>
                  </w:divsChild>
                </w:div>
                <w:div w:id="1361397461">
                  <w:marLeft w:val="0"/>
                  <w:marRight w:val="0"/>
                  <w:marTop w:val="0"/>
                  <w:marBottom w:val="0"/>
                  <w:divBdr>
                    <w:top w:val="none" w:sz="0" w:space="0" w:color="auto"/>
                    <w:left w:val="none" w:sz="0" w:space="0" w:color="auto"/>
                    <w:bottom w:val="none" w:sz="0" w:space="0" w:color="auto"/>
                    <w:right w:val="none" w:sz="0" w:space="0" w:color="auto"/>
                  </w:divBdr>
                  <w:divsChild>
                    <w:div w:id="775444345">
                      <w:marLeft w:val="0"/>
                      <w:marRight w:val="0"/>
                      <w:marTop w:val="0"/>
                      <w:marBottom w:val="0"/>
                      <w:divBdr>
                        <w:top w:val="none" w:sz="0" w:space="0" w:color="auto"/>
                        <w:left w:val="none" w:sz="0" w:space="0" w:color="auto"/>
                        <w:bottom w:val="none" w:sz="0" w:space="0" w:color="auto"/>
                        <w:right w:val="none" w:sz="0" w:space="0" w:color="auto"/>
                      </w:divBdr>
                    </w:div>
                  </w:divsChild>
                </w:div>
                <w:div w:id="1382631779">
                  <w:marLeft w:val="0"/>
                  <w:marRight w:val="0"/>
                  <w:marTop w:val="0"/>
                  <w:marBottom w:val="0"/>
                  <w:divBdr>
                    <w:top w:val="none" w:sz="0" w:space="0" w:color="auto"/>
                    <w:left w:val="none" w:sz="0" w:space="0" w:color="auto"/>
                    <w:bottom w:val="none" w:sz="0" w:space="0" w:color="auto"/>
                    <w:right w:val="none" w:sz="0" w:space="0" w:color="auto"/>
                  </w:divBdr>
                  <w:divsChild>
                    <w:div w:id="905457880">
                      <w:marLeft w:val="0"/>
                      <w:marRight w:val="0"/>
                      <w:marTop w:val="0"/>
                      <w:marBottom w:val="0"/>
                      <w:divBdr>
                        <w:top w:val="none" w:sz="0" w:space="0" w:color="auto"/>
                        <w:left w:val="none" w:sz="0" w:space="0" w:color="auto"/>
                        <w:bottom w:val="none" w:sz="0" w:space="0" w:color="auto"/>
                        <w:right w:val="none" w:sz="0" w:space="0" w:color="auto"/>
                      </w:divBdr>
                    </w:div>
                  </w:divsChild>
                </w:div>
                <w:div w:id="1408922699">
                  <w:marLeft w:val="0"/>
                  <w:marRight w:val="0"/>
                  <w:marTop w:val="0"/>
                  <w:marBottom w:val="0"/>
                  <w:divBdr>
                    <w:top w:val="none" w:sz="0" w:space="0" w:color="auto"/>
                    <w:left w:val="none" w:sz="0" w:space="0" w:color="auto"/>
                    <w:bottom w:val="none" w:sz="0" w:space="0" w:color="auto"/>
                    <w:right w:val="none" w:sz="0" w:space="0" w:color="auto"/>
                  </w:divBdr>
                  <w:divsChild>
                    <w:div w:id="793984483">
                      <w:marLeft w:val="0"/>
                      <w:marRight w:val="0"/>
                      <w:marTop w:val="0"/>
                      <w:marBottom w:val="0"/>
                      <w:divBdr>
                        <w:top w:val="none" w:sz="0" w:space="0" w:color="auto"/>
                        <w:left w:val="none" w:sz="0" w:space="0" w:color="auto"/>
                        <w:bottom w:val="none" w:sz="0" w:space="0" w:color="auto"/>
                        <w:right w:val="none" w:sz="0" w:space="0" w:color="auto"/>
                      </w:divBdr>
                    </w:div>
                  </w:divsChild>
                </w:div>
                <w:div w:id="1410347154">
                  <w:marLeft w:val="0"/>
                  <w:marRight w:val="0"/>
                  <w:marTop w:val="0"/>
                  <w:marBottom w:val="0"/>
                  <w:divBdr>
                    <w:top w:val="none" w:sz="0" w:space="0" w:color="auto"/>
                    <w:left w:val="none" w:sz="0" w:space="0" w:color="auto"/>
                    <w:bottom w:val="none" w:sz="0" w:space="0" w:color="auto"/>
                    <w:right w:val="none" w:sz="0" w:space="0" w:color="auto"/>
                  </w:divBdr>
                  <w:divsChild>
                    <w:div w:id="128790350">
                      <w:marLeft w:val="0"/>
                      <w:marRight w:val="0"/>
                      <w:marTop w:val="0"/>
                      <w:marBottom w:val="0"/>
                      <w:divBdr>
                        <w:top w:val="none" w:sz="0" w:space="0" w:color="auto"/>
                        <w:left w:val="none" w:sz="0" w:space="0" w:color="auto"/>
                        <w:bottom w:val="none" w:sz="0" w:space="0" w:color="auto"/>
                        <w:right w:val="none" w:sz="0" w:space="0" w:color="auto"/>
                      </w:divBdr>
                    </w:div>
                  </w:divsChild>
                </w:div>
                <w:div w:id="1411541088">
                  <w:marLeft w:val="0"/>
                  <w:marRight w:val="0"/>
                  <w:marTop w:val="0"/>
                  <w:marBottom w:val="0"/>
                  <w:divBdr>
                    <w:top w:val="none" w:sz="0" w:space="0" w:color="auto"/>
                    <w:left w:val="none" w:sz="0" w:space="0" w:color="auto"/>
                    <w:bottom w:val="none" w:sz="0" w:space="0" w:color="auto"/>
                    <w:right w:val="none" w:sz="0" w:space="0" w:color="auto"/>
                  </w:divBdr>
                  <w:divsChild>
                    <w:div w:id="1104615097">
                      <w:marLeft w:val="0"/>
                      <w:marRight w:val="0"/>
                      <w:marTop w:val="0"/>
                      <w:marBottom w:val="0"/>
                      <w:divBdr>
                        <w:top w:val="none" w:sz="0" w:space="0" w:color="auto"/>
                        <w:left w:val="none" w:sz="0" w:space="0" w:color="auto"/>
                        <w:bottom w:val="none" w:sz="0" w:space="0" w:color="auto"/>
                        <w:right w:val="none" w:sz="0" w:space="0" w:color="auto"/>
                      </w:divBdr>
                    </w:div>
                  </w:divsChild>
                </w:div>
                <w:div w:id="1423840309">
                  <w:marLeft w:val="0"/>
                  <w:marRight w:val="0"/>
                  <w:marTop w:val="0"/>
                  <w:marBottom w:val="0"/>
                  <w:divBdr>
                    <w:top w:val="none" w:sz="0" w:space="0" w:color="auto"/>
                    <w:left w:val="none" w:sz="0" w:space="0" w:color="auto"/>
                    <w:bottom w:val="none" w:sz="0" w:space="0" w:color="auto"/>
                    <w:right w:val="none" w:sz="0" w:space="0" w:color="auto"/>
                  </w:divBdr>
                  <w:divsChild>
                    <w:div w:id="1209683298">
                      <w:marLeft w:val="0"/>
                      <w:marRight w:val="0"/>
                      <w:marTop w:val="0"/>
                      <w:marBottom w:val="0"/>
                      <w:divBdr>
                        <w:top w:val="none" w:sz="0" w:space="0" w:color="auto"/>
                        <w:left w:val="none" w:sz="0" w:space="0" w:color="auto"/>
                        <w:bottom w:val="none" w:sz="0" w:space="0" w:color="auto"/>
                        <w:right w:val="none" w:sz="0" w:space="0" w:color="auto"/>
                      </w:divBdr>
                    </w:div>
                  </w:divsChild>
                </w:div>
                <w:div w:id="1504205865">
                  <w:marLeft w:val="0"/>
                  <w:marRight w:val="0"/>
                  <w:marTop w:val="0"/>
                  <w:marBottom w:val="0"/>
                  <w:divBdr>
                    <w:top w:val="none" w:sz="0" w:space="0" w:color="auto"/>
                    <w:left w:val="none" w:sz="0" w:space="0" w:color="auto"/>
                    <w:bottom w:val="none" w:sz="0" w:space="0" w:color="auto"/>
                    <w:right w:val="none" w:sz="0" w:space="0" w:color="auto"/>
                  </w:divBdr>
                  <w:divsChild>
                    <w:div w:id="42295692">
                      <w:marLeft w:val="0"/>
                      <w:marRight w:val="0"/>
                      <w:marTop w:val="0"/>
                      <w:marBottom w:val="0"/>
                      <w:divBdr>
                        <w:top w:val="none" w:sz="0" w:space="0" w:color="auto"/>
                        <w:left w:val="none" w:sz="0" w:space="0" w:color="auto"/>
                        <w:bottom w:val="none" w:sz="0" w:space="0" w:color="auto"/>
                        <w:right w:val="none" w:sz="0" w:space="0" w:color="auto"/>
                      </w:divBdr>
                    </w:div>
                  </w:divsChild>
                </w:div>
                <w:div w:id="1520464124">
                  <w:marLeft w:val="0"/>
                  <w:marRight w:val="0"/>
                  <w:marTop w:val="0"/>
                  <w:marBottom w:val="0"/>
                  <w:divBdr>
                    <w:top w:val="none" w:sz="0" w:space="0" w:color="auto"/>
                    <w:left w:val="none" w:sz="0" w:space="0" w:color="auto"/>
                    <w:bottom w:val="none" w:sz="0" w:space="0" w:color="auto"/>
                    <w:right w:val="none" w:sz="0" w:space="0" w:color="auto"/>
                  </w:divBdr>
                  <w:divsChild>
                    <w:div w:id="1541242684">
                      <w:marLeft w:val="0"/>
                      <w:marRight w:val="0"/>
                      <w:marTop w:val="0"/>
                      <w:marBottom w:val="0"/>
                      <w:divBdr>
                        <w:top w:val="none" w:sz="0" w:space="0" w:color="auto"/>
                        <w:left w:val="none" w:sz="0" w:space="0" w:color="auto"/>
                        <w:bottom w:val="none" w:sz="0" w:space="0" w:color="auto"/>
                        <w:right w:val="none" w:sz="0" w:space="0" w:color="auto"/>
                      </w:divBdr>
                    </w:div>
                  </w:divsChild>
                </w:div>
                <w:div w:id="1521822618">
                  <w:marLeft w:val="0"/>
                  <w:marRight w:val="0"/>
                  <w:marTop w:val="0"/>
                  <w:marBottom w:val="0"/>
                  <w:divBdr>
                    <w:top w:val="none" w:sz="0" w:space="0" w:color="auto"/>
                    <w:left w:val="none" w:sz="0" w:space="0" w:color="auto"/>
                    <w:bottom w:val="none" w:sz="0" w:space="0" w:color="auto"/>
                    <w:right w:val="none" w:sz="0" w:space="0" w:color="auto"/>
                  </w:divBdr>
                  <w:divsChild>
                    <w:div w:id="360472295">
                      <w:marLeft w:val="0"/>
                      <w:marRight w:val="0"/>
                      <w:marTop w:val="0"/>
                      <w:marBottom w:val="0"/>
                      <w:divBdr>
                        <w:top w:val="none" w:sz="0" w:space="0" w:color="auto"/>
                        <w:left w:val="none" w:sz="0" w:space="0" w:color="auto"/>
                        <w:bottom w:val="none" w:sz="0" w:space="0" w:color="auto"/>
                        <w:right w:val="none" w:sz="0" w:space="0" w:color="auto"/>
                      </w:divBdr>
                    </w:div>
                  </w:divsChild>
                </w:div>
                <w:div w:id="1526792980">
                  <w:marLeft w:val="0"/>
                  <w:marRight w:val="0"/>
                  <w:marTop w:val="0"/>
                  <w:marBottom w:val="0"/>
                  <w:divBdr>
                    <w:top w:val="none" w:sz="0" w:space="0" w:color="auto"/>
                    <w:left w:val="none" w:sz="0" w:space="0" w:color="auto"/>
                    <w:bottom w:val="none" w:sz="0" w:space="0" w:color="auto"/>
                    <w:right w:val="none" w:sz="0" w:space="0" w:color="auto"/>
                  </w:divBdr>
                  <w:divsChild>
                    <w:div w:id="1037462511">
                      <w:marLeft w:val="0"/>
                      <w:marRight w:val="0"/>
                      <w:marTop w:val="0"/>
                      <w:marBottom w:val="0"/>
                      <w:divBdr>
                        <w:top w:val="none" w:sz="0" w:space="0" w:color="auto"/>
                        <w:left w:val="none" w:sz="0" w:space="0" w:color="auto"/>
                        <w:bottom w:val="none" w:sz="0" w:space="0" w:color="auto"/>
                        <w:right w:val="none" w:sz="0" w:space="0" w:color="auto"/>
                      </w:divBdr>
                    </w:div>
                  </w:divsChild>
                </w:div>
                <w:div w:id="1579905816">
                  <w:marLeft w:val="0"/>
                  <w:marRight w:val="0"/>
                  <w:marTop w:val="0"/>
                  <w:marBottom w:val="0"/>
                  <w:divBdr>
                    <w:top w:val="none" w:sz="0" w:space="0" w:color="auto"/>
                    <w:left w:val="none" w:sz="0" w:space="0" w:color="auto"/>
                    <w:bottom w:val="none" w:sz="0" w:space="0" w:color="auto"/>
                    <w:right w:val="none" w:sz="0" w:space="0" w:color="auto"/>
                  </w:divBdr>
                  <w:divsChild>
                    <w:div w:id="1578632909">
                      <w:marLeft w:val="0"/>
                      <w:marRight w:val="0"/>
                      <w:marTop w:val="0"/>
                      <w:marBottom w:val="0"/>
                      <w:divBdr>
                        <w:top w:val="none" w:sz="0" w:space="0" w:color="auto"/>
                        <w:left w:val="none" w:sz="0" w:space="0" w:color="auto"/>
                        <w:bottom w:val="none" w:sz="0" w:space="0" w:color="auto"/>
                        <w:right w:val="none" w:sz="0" w:space="0" w:color="auto"/>
                      </w:divBdr>
                    </w:div>
                  </w:divsChild>
                </w:div>
                <w:div w:id="1619724013">
                  <w:marLeft w:val="0"/>
                  <w:marRight w:val="0"/>
                  <w:marTop w:val="0"/>
                  <w:marBottom w:val="0"/>
                  <w:divBdr>
                    <w:top w:val="none" w:sz="0" w:space="0" w:color="auto"/>
                    <w:left w:val="none" w:sz="0" w:space="0" w:color="auto"/>
                    <w:bottom w:val="none" w:sz="0" w:space="0" w:color="auto"/>
                    <w:right w:val="none" w:sz="0" w:space="0" w:color="auto"/>
                  </w:divBdr>
                  <w:divsChild>
                    <w:div w:id="2143495273">
                      <w:marLeft w:val="0"/>
                      <w:marRight w:val="0"/>
                      <w:marTop w:val="0"/>
                      <w:marBottom w:val="0"/>
                      <w:divBdr>
                        <w:top w:val="none" w:sz="0" w:space="0" w:color="auto"/>
                        <w:left w:val="none" w:sz="0" w:space="0" w:color="auto"/>
                        <w:bottom w:val="none" w:sz="0" w:space="0" w:color="auto"/>
                        <w:right w:val="none" w:sz="0" w:space="0" w:color="auto"/>
                      </w:divBdr>
                    </w:div>
                  </w:divsChild>
                </w:div>
                <w:div w:id="1632907582">
                  <w:marLeft w:val="0"/>
                  <w:marRight w:val="0"/>
                  <w:marTop w:val="0"/>
                  <w:marBottom w:val="0"/>
                  <w:divBdr>
                    <w:top w:val="none" w:sz="0" w:space="0" w:color="auto"/>
                    <w:left w:val="none" w:sz="0" w:space="0" w:color="auto"/>
                    <w:bottom w:val="none" w:sz="0" w:space="0" w:color="auto"/>
                    <w:right w:val="none" w:sz="0" w:space="0" w:color="auto"/>
                  </w:divBdr>
                  <w:divsChild>
                    <w:div w:id="62339519">
                      <w:marLeft w:val="0"/>
                      <w:marRight w:val="0"/>
                      <w:marTop w:val="0"/>
                      <w:marBottom w:val="0"/>
                      <w:divBdr>
                        <w:top w:val="none" w:sz="0" w:space="0" w:color="auto"/>
                        <w:left w:val="none" w:sz="0" w:space="0" w:color="auto"/>
                        <w:bottom w:val="none" w:sz="0" w:space="0" w:color="auto"/>
                        <w:right w:val="none" w:sz="0" w:space="0" w:color="auto"/>
                      </w:divBdr>
                    </w:div>
                  </w:divsChild>
                </w:div>
                <w:div w:id="1803769804">
                  <w:marLeft w:val="0"/>
                  <w:marRight w:val="0"/>
                  <w:marTop w:val="0"/>
                  <w:marBottom w:val="0"/>
                  <w:divBdr>
                    <w:top w:val="none" w:sz="0" w:space="0" w:color="auto"/>
                    <w:left w:val="none" w:sz="0" w:space="0" w:color="auto"/>
                    <w:bottom w:val="none" w:sz="0" w:space="0" w:color="auto"/>
                    <w:right w:val="none" w:sz="0" w:space="0" w:color="auto"/>
                  </w:divBdr>
                  <w:divsChild>
                    <w:div w:id="1291472093">
                      <w:marLeft w:val="0"/>
                      <w:marRight w:val="0"/>
                      <w:marTop w:val="0"/>
                      <w:marBottom w:val="0"/>
                      <w:divBdr>
                        <w:top w:val="none" w:sz="0" w:space="0" w:color="auto"/>
                        <w:left w:val="none" w:sz="0" w:space="0" w:color="auto"/>
                        <w:bottom w:val="none" w:sz="0" w:space="0" w:color="auto"/>
                        <w:right w:val="none" w:sz="0" w:space="0" w:color="auto"/>
                      </w:divBdr>
                    </w:div>
                  </w:divsChild>
                </w:div>
                <w:div w:id="1839348453">
                  <w:marLeft w:val="0"/>
                  <w:marRight w:val="0"/>
                  <w:marTop w:val="0"/>
                  <w:marBottom w:val="0"/>
                  <w:divBdr>
                    <w:top w:val="none" w:sz="0" w:space="0" w:color="auto"/>
                    <w:left w:val="none" w:sz="0" w:space="0" w:color="auto"/>
                    <w:bottom w:val="none" w:sz="0" w:space="0" w:color="auto"/>
                    <w:right w:val="none" w:sz="0" w:space="0" w:color="auto"/>
                  </w:divBdr>
                  <w:divsChild>
                    <w:div w:id="127552467">
                      <w:marLeft w:val="0"/>
                      <w:marRight w:val="0"/>
                      <w:marTop w:val="0"/>
                      <w:marBottom w:val="0"/>
                      <w:divBdr>
                        <w:top w:val="none" w:sz="0" w:space="0" w:color="auto"/>
                        <w:left w:val="none" w:sz="0" w:space="0" w:color="auto"/>
                        <w:bottom w:val="none" w:sz="0" w:space="0" w:color="auto"/>
                        <w:right w:val="none" w:sz="0" w:space="0" w:color="auto"/>
                      </w:divBdr>
                    </w:div>
                  </w:divsChild>
                </w:div>
                <w:div w:id="1911651358">
                  <w:marLeft w:val="0"/>
                  <w:marRight w:val="0"/>
                  <w:marTop w:val="0"/>
                  <w:marBottom w:val="0"/>
                  <w:divBdr>
                    <w:top w:val="none" w:sz="0" w:space="0" w:color="auto"/>
                    <w:left w:val="none" w:sz="0" w:space="0" w:color="auto"/>
                    <w:bottom w:val="none" w:sz="0" w:space="0" w:color="auto"/>
                    <w:right w:val="none" w:sz="0" w:space="0" w:color="auto"/>
                  </w:divBdr>
                  <w:divsChild>
                    <w:div w:id="2008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9677">
          <w:marLeft w:val="0"/>
          <w:marRight w:val="0"/>
          <w:marTop w:val="0"/>
          <w:marBottom w:val="0"/>
          <w:divBdr>
            <w:top w:val="none" w:sz="0" w:space="0" w:color="auto"/>
            <w:left w:val="none" w:sz="0" w:space="0" w:color="auto"/>
            <w:bottom w:val="none" w:sz="0" w:space="0" w:color="auto"/>
            <w:right w:val="none" w:sz="0" w:space="0" w:color="auto"/>
          </w:divBdr>
          <w:divsChild>
            <w:div w:id="349256330">
              <w:marLeft w:val="0"/>
              <w:marRight w:val="0"/>
              <w:marTop w:val="0"/>
              <w:marBottom w:val="0"/>
              <w:divBdr>
                <w:top w:val="none" w:sz="0" w:space="0" w:color="auto"/>
                <w:left w:val="none" w:sz="0" w:space="0" w:color="auto"/>
                <w:bottom w:val="none" w:sz="0" w:space="0" w:color="auto"/>
                <w:right w:val="none" w:sz="0" w:space="0" w:color="auto"/>
              </w:divBdr>
            </w:div>
          </w:divsChild>
        </w:div>
        <w:div w:id="1665010266">
          <w:marLeft w:val="0"/>
          <w:marRight w:val="0"/>
          <w:marTop w:val="0"/>
          <w:marBottom w:val="0"/>
          <w:divBdr>
            <w:top w:val="none" w:sz="0" w:space="0" w:color="auto"/>
            <w:left w:val="none" w:sz="0" w:space="0" w:color="auto"/>
            <w:bottom w:val="none" w:sz="0" w:space="0" w:color="auto"/>
            <w:right w:val="none" w:sz="0" w:space="0" w:color="auto"/>
          </w:divBdr>
        </w:div>
        <w:div w:id="1687055141">
          <w:marLeft w:val="0"/>
          <w:marRight w:val="0"/>
          <w:marTop w:val="0"/>
          <w:marBottom w:val="0"/>
          <w:divBdr>
            <w:top w:val="none" w:sz="0" w:space="0" w:color="auto"/>
            <w:left w:val="none" w:sz="0" w:space="0" w:color="auto"/>
            <w:bottom w:val="none" w:sz="0" w:space="0" w:color="auto"/>
            <w:right w:val="none" w:sz="0" w:space="0" w:color="auto"/>
          </w:divBdr>
        </w:div>
        <w:div w:id="1688099648">
          <w:marLeft w:val="0"/>
          <w:marRight w:val="0"/>
          <w:marTop w:val="0"/>
          <w:marBottom w:val="0"/>
          <w:divBdr>
            <w:top w:val="none" w:sz="0" w:space="0" w:color="auto"/>
            <w:left w:val="none" w:sz="0" w:space="0" w:color="auto"/>
            <w:bottom w:val="none" w:sz="0" w:space="0" w:color="auto"/>
            <w:right w:val="none" w:sz="0" w:space="0" w:color="auto"/>
          </w:divBdr>
        </w:div>
        <w:div w:id="1694111578">
          <w:marLeft w:val="0"/>
          <w:marRight w:val="0"/>
          <w:marTop w:val="0"/>
          <w:marBottom w:val="0"/>
          <w:divBdr>
            <w:top w:val="none" w:sz="0" w:space="0" w:color="auto"/>
            <w:left w:val="none" w:sz="0" w:space="0" w:color="auto"/>
            <w:bottom w:val="none" w:sz="0" w:space="0" w:color="auto"/>
            <w:right w:val="none" w:sz="0" w:space="0" w:color="auto"/>
          </w:divBdr>
        </w:div>
        <w:div w:id="1731420564">
          <w:marLeft w:val="0"/>
          <w:marRight w:val="0"/>
          <w:marTop w:val="0"/>
          <w:marBottom w:val="0"/>
          <w:divBdr>
            <w:top w:val="none" w:sz="0" w:space="0" w:color="auto"/>
            <w:left w:val="none" w:sz="0" w:space="0" w:color="auto"/>
            <w:bottom w:val="none" w:sz="0" w:space="0" w:color="auto"/>
            <w:right w:val="none" w:sz="0" w:space="0" w:color="auto"/>
          </w:divBdr>
        </w:div>
        <w:div w:id="1745375929">
          <w:marLeft w:val="0"/>
          <w:marRight w:val="0"/>
          <w:marTop w:val="0"/>
          <w:marBottom w:val="0"/>
          <w:divBdr>
            <w:top w:val="none" w:sz="0" w:space="0" w:color="auto"/>
            <w:left w:val="none" w:sz="0" w:space="0" w:color="auto"/>
            <w:bottom w:val="none" w:sz="0" w:space="0" w:color="auto"/>
            <w:right w:val="none" w:sz="0" w:space="0" w:color="auto"/>
          </w:divBdr>
          <w:divsChild>
            <w:div w:id="411699533">
              <w:marLeft w:val="-75"/>
              <w:marRight w:val="0"/>
              <w:marTop w:val="30"/>
              <w:marBottom w:val="30"/>
              <w:divBdr>
                <w:top w:val="none" w:sz="0" w:space="0" w:color="auto"/>
                <w:left w:val="none" w:sz="0" w:space="0" w:color="auto"/>
                <w:bottom w:val="none" w:sz="0" w:space="0" w:color="auto"/>
                <w:right w:val="none" w:sz="0" w:space="0" w:color="auto"/>
              </w:divBdr>
              <w:divsChild>
                <w:div w:id="148862057">
                  <w:marLeft w:val="0"/>
                  <w:marRight w:val="0"/>
                  <w:marTop w:val="0"/>
                  <w:marBottom w:val="0"/>
                  <w:divBdr>
                    <w:top w:val="none" w:sz="0" w:space="0" w:color="auto"/>
                    <w:left w:val="none" w:sz="0" w:space="0" w:color="auto"/>
                    <w:bottom w:val="none" w:sz="0" w:space="0" w:color="auto"/>
                    <w:right w:val="none" w:sz="0" w:space="0" w:color="auto"/>
                  </w:divBdr>
                  <w:divsChild>
                    <w:div w:id="1370954671">
                      <w:marLeft w:val="0"/>
                      <w:marRight w:val="0"/>
                      <w:marTop w:val="0"/>
                      <w:marBottom w:val="0"/>
                      <w:divBdr>
                        <w:top w:val="none" w:sz="0" w:space="0" w:color="auto"/>
                        <w:left w:val="none" w:sz="0" w:space="0" w:color="auto"/>
                        <w:bottom w:val="none" w:sz="0" w:space="0" w:color="auto"/>
                        <w:right w:val="none" w:sz="0" w:space="0" w:color="auto"/>
                      </w:divBdr>
                    </w:div>
                  </w:divsChild>
                </w:div>
                <w:div w:id="898708431">
                  <w:marLeft w:val="0"/>
                  <w:marRight w:val="0"/>
                  <w:marTop w:val="0"/>
                  <w:marBottom w:val="0"/>
                  <w:divBdr>
                    <w:top w:val="none" w:sz="0" w:space="0" w:color="auto"/>
                    <w:left w:val="none" w:sz="0" w:space="0" w:color="auto"/>
                    <w:bottom w:val="none" w:sz="0" w:space="0" w:color="auto"/>
                    <w:right w:val="none" w:sz="0" w:space="0" w:color="auto"/>
                  </w:divBdr>
                  <w:divsChild>
                    <w:div w:id="108739599">
                      <w:marLeft w:val="0"/>
                      <w:marRight w:val="0"/>
                      <w:marTop w:val="0"/>
                      <w:marBottom w:val="0"/>
                      <w:divBdr>
                        <w:top w:val="none" w:sz="0" w:space="0" w:color="auto"/>
                        <w:left w:val="none" w:sz="0" w:space="0" w:color="auto"/>
                        <w:bottom w:val="none" w:sz="0" w:space="0" w:color="auto"/>
                        <w:right w:val="none" w:sz="0" w:space="0" w:color="auto"/>
                      </w:divBdr>
                    </w:div>
                  </w:divsChild>
                </w:div>
                <w:div w:id="944465785">
                  <w:marLeft w:val="0"/>
                  <w:marRight w:val="0"/>
                  <w:marTop w:val="0"/>
                  <w:marBottom w:val="0"/>
                  <w:divBdr>
                    <w:top w:val="none" w:sz="0" w:space="0" w:color="auto"/>
                    <w:left w:val="none" w:sz="0" w:space="0" w:color="auto"/>
                    <w:bottom w:val="none" w:sz="0" w:space="0" w:color="auto"/>
                    <w:right w:val="none" w:sz="0" w:space="0" w:color="auto"/>
                  </w:divBdr>
                  <w:divsChild>
                    <w:div w:id="687760623">
                      <w:marLeft w:val="0"/>
                      <w:marRight w:val="0"/>
                      <w:marTop w:val="0"/>
                      <w:marBottom w:val="0"/>
                      <w:divBdr>
                        <w:top w:val="none" w:sz="0" w:space="0" w:color="auto"/>
                        <w:left w:val="none" w:sz="0" w:space="0" w:color="auto"/>
                        <w:bottom w:val="none" w:sz="0" w:space="0" w:color="auto"/>
                        <w:right w:val="none" w:sz="0" w:space="0" w:color="auto"/>
                      </w:divBdr>
                    </w:div>
                    <w:div w:id="829298829">
                      <w:marLeft w:val="0"/>
                      <w:marRight w:val="0"/>
                      <w:marTop w:val="0"/>
                      <w:marBottom w:val="0"/>
                      <w:divBdr>
                        <w:top w:val="none" w:sz="0" w:space="0" w:color="auto"/>
                        <w:left w:val="none" w:sz="0" w:space="0" w:color="auto"/>
                        <w:bottom w:val="none" w:sz="0" w:space="0" w:color="auto"/>
                        <w:right w:val="none" w:sz="0" w:space="0" w:color="auto"/>
                      </w:divBdr>
                    </w:div>
                    <w:div w:id="1274822978">
                      <w:marLeft w:val="0"/>
                      <w:marRight w:val="0"/>
                      <w:marTop w:val="0"/>
                      <w:marBottom w:val="0"/>
                      <w:divBdr>
                        <w:top w:val="none" w:sz="0" w:space="0" w:color="auto"/>
                        <w:left w:val="none" w:sz="0" w:space="0" w:color="auto"/>
                        <w:bottom w:val="none" w:sz="0" w:space="0" w:color="auto"/>
                        <w:right w:val="none" w:sz="0" w:space="0" w:color="auto"/>
                      </w:divBdr>
                    </w:div>
                    <w:div w:id="2066683133">
                      <w:marLeft w:val="0"/>
                      <w:marRight w:val="0"/>
                      <w:marTop w:val="0"/>
                      <w:marBottom w:val="0"/>
                      <w:divBdr>
                        <w:top w:val="none" w:sz="0" w:space="0" w:color="auto"/>
                        <w:left w:val="none" w:sz="0" w:space="0" w:color="auto"/>
                        <w:bottom w:val="none" w:sz="0" w:space="0" w:color="auto"/>
                        <w:right w:val="none" w:sz="0" w:space="0" w:color="auto"/>
                      </w:divBdr>
                    </w:div>
                  </w:divsChild>
                </w:div>
                <w:div w:id="1561398649">
                  <w:marLeft w:val="0"/>
                  <w:marRight w:val="0"/>
                  <w:marTop w:val="0"/>
                  <w:marBottom w:val="0"/>
                  <w:divBdr>
                    <w:top w:val="none" w:sz="0" w:space="0" w:color="auto"/>
                    <w:left w:val="none" w:sz="0" w:space="0" w:color="auto"/>
                    <w:bottom w:val="none" w:sz="0" w:space="0" w:color="auto"/>
                    <w:right w:val="none" w:sz="0" w:space="0" w:color="auto"/>
                  </w:divBdr>
                  <w:divsChild>
                    <w:div w:id="90901891">
                      <w:marLeft w:val="0"/>
                      <w:marRight w:val="0"/>
                      <w:marTop w:val="0"/>
                      <w:marBottom w:val="0"/>
                      <w:divBdr>
                        <w:top w:val="none" w:sz="0" w:space="0" w:color="auto"/>
                        <w:left w:val="none" w:sz="0" w:space="0" w:color="auto"/>
                        <w:bottom w:val="none" w:sz="0" w:space="0" w:color="auto"/>
                        <w:right w:val="none" w:sz="0" w:space="0" w:color="auto"/>
                      </w:divBdr>
                    </w:div>
                    <w:div w:id="542640751">
                      <w:marLeft w:val="0"/>
                      <w:marRight w:val="0"/>
                      <w:marTop w:val="0"/>
                      <w:marBottom w:val="0"/>
                      <w:divBdr>
                        <w:top w:val="none" w:sz="0" w:space="0" w:color="auto"/>
                        <w:left w:val="none" w:sz="0" w:space="0" w:color="auto"/>
                        <w:bottom w:val="none" w:sz="0" w:space="0" w:color="auto"/>
                        <w:right w:val="none" w:sz="0" w:space="0" w:color="auto"/>
                      </w:divBdr>
                    </w:div>
                    <w:div w:id="695236682">
                      <w:marLeft w:val="0"/>
                      <w:marRight w:val="0"/>
                      <w:marTop w:val="0"/>
                      <w:marBottom w:val="0"/>
                      <w:divBdr>
                        <w:top w:val="none" w:sz="0" w:space="0" w:color="auto"/>
                        <w:left w:val="none" w:sz="0" w:space="0" w:color="auto"/>
                        <w:bottom w:val="none" w:sz="0" w:space="0" w:color="auto"/>
                        <w:right w:val="none" w:sz="0" w:space="0" w:color="auto"/>
                      </w:divBdr>
                    </w:div>
                    <w:div w:id="744298661">
                      <w:marLeft w:val="0"/>
                      <w:marRight w:val="0"/>
                      <w:marTop w:val="0"/>
                      <w:marBottom w:val="0"/>
                      <w:divBdr>
                        <w:top w:val="none" w:sz="0" w:space="0" w:color="auto"/>
                        <w:left w:val="none" w:sz="0" w:space="0" w:color="auto"/>
                        <w:bottom w:val="none" w:sz="0" w:space="0" w:color="auto"/>
                        <w:right w:val="none" w:sz="0" w:space="0" w:color="auto"/>
                      </w:divBdr>
                    </w:div>
                    <w:div w:id="1056927315">
                      <w:marLeft w:val="0"/>
                      <w:marRight w:val="0"/>
                      <w:marTop w:val="0"/>
                      <w:marBottom w:val="0"/>
                      <w:divBdr>
                        <w:top w:val="none" w:sz="0" w:space="0" w:color="auto"/>
                        <w:left w:val="none" w:sz="0" w:space="0" w:color="auto"/>
                        <w:bottom w:val="none" w:sz="0" w:space="0" w:color="auto"/>
                        <w:right w:val="none" w:sz="0" w:space="0" w:color="auto"/>
                      </w:divBdr>
                    </w:div>
                    <w:div w:id="1407217710">
                      <w:marLeft w:val="0"/>
                      <w:marRight w:val="0"/>
                      <w:marTop w:val="0"/>
                      <w:marBottom w:val="0"/>
                      <w:divBdr>
                        <w:top w:val="none" w:sz="0" w:space="0" w:color="auto"/>
                        <w:left w:val="none" w:sz="0" w:space="0" w:color="auto"/>
                        <w:bottom w:val="none" w:sz="0" w:space="0" w:color="auto"/>
                        <w:right w:val="none" w:sz="0" w:space="0" w:color="auto"/>
                      </w:divBdr>
                    </w:div>
                    <w:div w:id="1546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7680">
          <w:marLeft w:val="0"/>
          <w:marRight w:val="0"/>
          <w:marTop w:val="0"/>
          <w:marBottom w:val="0"/>
          <w:divBdr>
            <w:top w:val="none" w:sz="0" w:space="0" w:color="auto"/>
            <w:left w:val="none" w:sz="0" w:space="0" w:color="auto"/>
            <w:bottom w:val="none" w:sz="0" w:space="0" w:color="auto"/>
            <w:right w:val="none" w:sz="0" w:space="0" w:color="auto"/>
          </w:divBdr>
        </w:div>
        <w:div w:id="1812404862">
          <w:marLeft w:val="0"/>
          <w:marRight w:val="0"/>
          <w:marTop w:val="0"/>
          <w:marBottom w:val="0"/>
          <w:divBdr>
            <w:top w:val="none" w:sz="0" w:space="0" w:color="auto"/>
            <w:left w:val="none" w:sz="0" w:space="0" w:color="auto"/>
            <w:bottom w:val="none" w:sz="0" w:space="0" w:color="auto"/>
            <w:right w:val="none" w:sz="0" w:space="0" w:color="auto"/>
          </w:divBdr>
        </w:div>
        <w:div w:id="1843003807">
          <w:marLeft w:val="0"/>
          <w:marRight w:val="0"/>
          <w:marTop w:val="0"/>
          <w:marBottom w:val="0"/>
          <w:divBdr>
            <w:top w:val="none" w:sz="0" w:space="0" w:color="auto"/>
            <w:left w:val="none" w:sz="0" w:space="0" w:color="auto"/>
            <w:bottom w:val="none" w:sz="0" w:space="0" w:color="auto"/>
            <w:right w:val="none" w:sz="0" w:space="0" w:color="auto"/>
          </w:divBdr>
        </w:div>
        <w:div w:id="1850606773">
          <w:marLeft w:val="0"/>
          <w:marRight w:val="0"/>
          <w:marTop w:val="0"/>
          <w:marBottom w:val="0"/>
          <w:divBdr>
            <w:top w:val="none" w:sz="0" w:space="0" w:color="auto"/>
            <w:left w:val="none" w:sz="0" w:space="0" w:color="auto"/>
            <w:bottom w:val="none" w:sz="0" w:space="0" w:color="auto"/>
            <w:right w:val="none" w:sz="0" w:space="0" w:color="auto"/>
          </w:divBdr>
        </w:div>
        <w:div w:id="1864318131">
          <w:marLeft w:val="0"/>
          <w:marRight w:val="0"/>
          <w:marTop w:val="0"/>
          <w:marBottom w:val="0"/>
          <w:divBdr>
            <w:top w:val="none" w:sz="0" w:space="0" w:color="auto"/>
            <w:left w:val="none" w:sz="0" w:space="0" w:color="auto"/>
            <w:bottom w:val="none" w:sz="0" w:space="0" w:color="auto"/>
            <w:right w:val="none" w:sz="0" w:space="0" w:color="auto"/>
          </w:divBdr>
        </w:div>
        <w:div w:id="1878660466">
          <w:marLeft w:val="0"/>
          <w:marRight w:val="0"/>
          <w:marTop w:val="0"/>
          <w:marBottom w:val="0"/>
          <w:divBdr>
            <w:top w:val="none" w:sz="0" w:space="0" w:color="auto"/>
            <w:left w:val="none" w:sz="0" w:space="0" w:color="auto"/>
            <w:bottom w:val="none" w:sz="0" w:space="0" w:color="auto"/>
            <w:right w:val="none" w:sz="0" w:space="0" w:color="auto"/>
          </w:divBdr>
        </w:div>
        <w:div w:id="1969894984">
          <w:marLeft w:val="0"/>
          <w:marRight w:val="0"/>
          <w:marTop w:val="0"/>
          <w:marBottom w:val="0"/>
          <w:divBdr>
            <w:top w:val="none" w:sz="0" w:space="0" w:color="auto"/>
            <w:left w:val="none" w:sz="0" w:space="0" w:color="auto"/>
            <w:bottom w:val="none" w:sz="0" w:space="0" w:color="auto"/>
            <w:right w:val="none" w:sz="0" w:space="0" w:color="auto"/>
          </w:divBdr>
        </w:div>
        <w:div w:id="2060276141">
          <w:marLeft w:val="0"/>
          <w:marRight w:val="0"/>
          <w:marTop w:val="0"/>
          <w:marBottom w:val="0"/>
          <w:divBdr>
            <w:top w:val="none" w:sz="0" w:space="0" w:color="auto"/>
            <w:left w:val="none" w:sz="0" w:space="0" w:color="auto"/>
            <w:bottom w:val="none" w:sz="0" w:space="0" w:color="auto"/>
            <w:right w:val="none" w:sz="0" w:space="0" w:color="auto"/>
          </w:divBdr>
        </w:div>
        <w:div w:id="2146729053">
          <w:marLeft w:val="0"/>
          <w:marRight w:val="0"/>
          <w:marTop w:val="0"/>
          <w:marBottom w:val="0"/>
          <w:divBdr>
            <w:top w:val="none" w:sz="0" w:space="0" w:color="auto"/>
            <w:left w:val="none" w:sz="0" w:space="0" w:color="auto"/>
            <w:bottom w:val="none" w:sz="0" w:space="0" w:color="auto"/>
            <w:right w:val="none" w:sz="0" w:space="0" w:color="auto"/>
          </w:divBdr>
        </w:div>
      </w:divsChild>
    </w:div>
    <w:div w:id="1938295478">
      <w:bodyDiv w:val="1"/>
      <w:marLeft w:val="0"/>
      <w:marRight w:val="0"/>
      <w:marTop w:val="0"/>
      <w:marBottom w:val="0"/>
      <w:divBdr>
        <w:top w:val="none" w:sz="0" w:space="0" w:color="auto"/>
        <w:left w:val="none" w:sz="0" w:space="0" w:color="auto"/>
        <w:bottom w:val="none" w:sz="0" w:space="0" w:color="auto"/>
        <w:right w:val="none" w:sz="0" w:space="0" w:color="auto"/>
      </w:divBdr>
    </w:div>
    <w:div w:id="1943146750">
      <w:bodyDiv w:val="1"/>
      <w:marLeft w:val="0"/>
      <w:marRight w:val="0"/>
      <w:marTop w:val="0"/>
      <w:marBottom w:val="0"/>
      <w:divBdr>
        <w:top w:val="none" w:sz="0" w:space="0" w:color="auto"/>
        <w:left w:val="none" w:sz="0" w:space="0" w:color="auto"/>
        <w:bottom w:val="none" w:sz="0" w:space="0" w:color="auto"/>
        <w:right w:val="none" w:sz="0" w:space="0" w:color="auto"/>
      </w:divBdr>
    </w:div>
    <w:div w:id="1944604081">
      <w:bodyDiv w:val="1"/>
      <w:marLeft w:val="0"/>
      <w:marRight w:val="0"/>
      <w:marTop w:val="0"/>
      <w:marBottom w:val="0"/>
      <w:divBdr>
        <w:top w:val="none" w:sz="0" w:space="0" w:color="auto"/>
        <w:left w:val="none" w:sz="0" w:space="0" w:color="auto"/>
        <w:bottom w:val="none" w:sz="0" w:space="0" w:color="auto"/>
        <w:right w:val="none" w:sz="0" w:space="0" w:color="auto"/>
      </w:divBdr>
    </w:div>
    <w:div w:id="1948536756">
      <w:bodyDiv w:val="1"/>
      <w:marLeft w:val="0"/>
      <w:marRight w:val="0"/>
      <w:marTop w:val="0"/>
      <w:marBottom w:val="0"/>
      <w:divBdr>
        <w:top w:val="none" w:sz="0" w:space="0" w:color="auto"/>
        <w:left w:val="none" w:sz="0" w:space="0" w:color="auto"/>
        <w:bottom w:val="none" w:sz="0" w:space="0" w:color="auto"/>
        <w:right w:val="none" w:sz="0" w:space="0" w:color="auto"/>
      </w:divBdr>
    </w:div>
    <w:div w:id="1948998906">
      <w:bodyDiv w:val="1"/>
      <w:marLeft w:val="0"/>
      <w:marRight w:val="0"/>
      <w:marTop w:val="0"/>
      <w:marBottom w:val="0"/>
      <w:divBdr>
        <w:top w:val="none" w:sz="0" w:space="0" w:color="auto"/>
        <w:left w:val="none" w:sz="0" w:space="0" w:color="auto"/>
        <w:bottom w:val="none" w:sz="0" w:space="0" w:color="auto"/>
        <w:right w:val="none" w:sz="0" w:space="0" w:color="auto"/>
      </w:divBdr>
    </w:div>
    <w:div w:id="1950626338">
      <w:bodyDiv w:val="1"/>
      <w:marLeft w:val="0"/>
      <w:marRight w:val="0"/>
      <w:marTop w:val="0"/>
      <w:marBottom w:val="0"/>
      <w:divBdr>
        <w:top w:val="none" w:sz="0" w:space="0" w:color="auto"/>
        <w:left w:val="none" w:sz="0" w:space="0" w:color="auto"/>
        <w:bottom w:val="none" w:sz="0" w:space="0" w:color="auto"/>
        <w:right w:val="none" w:sz="0" w:space="0" w:color="auto"/>
      </w:divBdr>
    </w:div>
    <w:div w:id="1953054999">
      <w:bodyDiv w:val="1"/>
      <w:marLeft w:val="0"/>
      <w:marRight w:val="0"/>
      <w:marTop w:val="0"/>
      <w:marBottom w:val="0"/>
      <w:divBdr>
        <w:top w:val="none" w:sz="0" w:space="0" w:color="auto"/>
        <w:left w:val="none" w:sz="0" w:space="0" w:color="auto"/>
        <w:bottom w:val="none" w:sz="0" w:space="0" w:color="auto"/>
        <w:right w:val="none" w:sz="0" w:space="0" w:color="auto"/>
      </w:divBdr>
    </w:div>
    <w:div w:id="1955362927">
      <w:bodyDiv w:val="1"/>
      <w:marLeft w:val="0"/>
      <w:marRight w:val="0"/>
      <w:marTop w:val="0"/>
      <w:marBottom w:val="0"/>
      <w:divBdr>
        <w:top w:val="none" w:sz="0" w:space="0" w:color="auto"/>
        <w:left w:val="none" w:sz="0" w:space="0" w:color="auto"/>
        <w:bottom w:val="none" w:sz="0" w:space="0" w:color="auto"/>
        <w:right w:val="none" w:sz="0" w:space="0" w:color="auto"/>
      </w:divBdr>
    </w:div>
    <w:div w:id="1960799726">
      <w:bodyDiv w:val="1"/>
      <w:marLeft w:val="0"/>
      <w:marRight w:val="0"/>
      <w:marTop w:val="0"/>
      <w:marBottom w:val="0"/>
      <w:divBdr>
        <w:top w:val="none" w:sz="0" w:space="0" w:color="auto"/>
        <w:left w:val="none" w:sz="0" w:space="0" w:color="auto"/>
        <w:bottom w:val="none" w:sz="0" w:space="0" w:color="auto"/>
        <w:right w:val="none" w:sz="0" w:space="0" w:color="auto"/>
      </w:divBdr>
    </w:div>
    <w:div w:id="1960912208">
      <w:bodyDiv w:val="1"/>
      <w:marLeft w:val="0"/>
      <w:marRight w:val="0"/>
      <w:marTop w:val="0"/>
      <w:marBottom w:val="0"/>
      <w:divBdr>
        <w:top w:val="none" w:sz="0" w:space="0" w:color="auto"/>
        <w:left w:val="none" w:sz="0" w:space="0" w:color="auto"/>
        <w:bottom w:val="none" w:sz="0" w:space="0" w:color="auto"/>
        <w:right w:val="none" w:sz="0" w:space="0" w:color="auto"/>
      </w:divBdr>
    </w:div>
    <w:div w:id="1971013203">
      <w:bodyDiv w:val="1"/>
      <w:marLeft w:val="0"/>
      <w:marRight w:val="0"/>
      <w:marTop w:val="0"/>
      <w:marBottom w:val="0"/>
      <w:divBdr>
        <w:top w:val="none" w:sz="0" w:space="0" w:color="auto"/>
        <w:left w:val="none" w:sz="0" w:space="0" w:color="auto"/>
        <w:bottom w:val="none" w:sz="0" w:space="0" w:color="auto"/>
        <w:right w:val="none" w:sz="0" w:space="0" w:color="auto"/>
      </w:divBdr>
    </w:div>
    <w:div w:id="1974938931">
      <w:bodyDiv w:val="1"/>
      <w:marLeft w:val="0"/>
      <w:marRight w:val="0"/>
      <w:marTop w:val="0"/>
      <w:marBottom w:val="0"/>
      <w:divBdr>
        <w:top w:val="none" w:sz="0" w:space="0" w:color="auto"/>
        <w:left w:val="none" w:sz="0" w:space="0" w:color="auto"/>
        <w:bottom w:val="none" w:sz="0" w:space="0" w:color="auto"/>
        <w:right w:val="none" w:sz="0" w:space="0" w:color="auto"/>
      </w:divBdr>
    </w:div>
    <w:div w:id="1979916495">
      <w:bodyDiv w:val="1"/>
      <w:marLeft w:val="0"/>
      <w:marRight w:val="0"/>
      <w:marTop w:val="0"/>
      <w:marBottom w:val="0"/>
      <w:divBdr>
        <w:top w:val="none" w:sz="0" w:space="0" w:color="auto"/>
        <w:left w:val="none" w:sz="0" w:space="0" w:color="auto"/>
        <w:bottom w:val="none" w:sz="0" w:space="0" w:color="auto"/>
        <w:right w:val="none" w:sz="0" w:space="0" w:color="auto"/>
      </w:divBdr>
    </w:div>
    <w:div w:id="1980063447">
      <w:bodyDiv w:val="1"/>
      <w:marLeft w:val="0"/>
      <w:marRight w:val="0"/>
      <w:marTop w:val="0"/>
      <w:marBottom w:val="0"/>
      <w:divBdr>
        <w:top w:val="none" w:sz="0" w:space="0" w:color="auto"/>
        <w:left w:val="none" w:sz="0" w:space="0" w:color="auto"/>
        <w:bottom w:val="none" w:sz="0" w:space="0" w:color="auto"/>
        <w:right w:val="none" w:sz="0" w:space="0" w:color="auto"/>
      </w:divBdr>
    </w:div>
    <w:div w:id="1983651494">
      <w:bodyDiv w:val="1"/>
      <w:marLeft w:val="0"/>
      <w:marRight w:val="0"/>
      <w:marTop w:val="0"/>
      <w:marBottom w:val="0"/>
      <w:divBdr>
        <w:top w:val="none" w:sz="0" w:space="0" w:color="auto"/>
        <w:left w:val="none" w:sz="0" w:space="0" w:color="auto"/>
        <w:bottom w:val="none" w:sz="0" w:space="0" w:color="auto"/>
        <w:right w:val="none" w:sz="0" w:space="0" w:color="auto"/>
      </w:divBdr>
    </w:div>
    <w:div w:id="1983850121">
      <w:bodyDiv w:val="1"/>
      <w:marLeft w:val="0"/>
      <w:marRight w:val="0"/>
      <w:marTop w:val="0"/>
      <w:marBottom w:val="0"/>
      <w:divBdr>
        <w:top w:val="none" w:sz="0" w:space="0" w:color="auto"/>
        <w:left w:val="none" w:sz="0" w:space="0" w:color="auto"/>
        <w:bottom w:val="none" w:sz="0" w:space="0" w:color="auto"/>
        <w:right w:val="none" w:sz="0" w:space="0" w:color="auto"/>
      </w:divBdr>
    </w:div>
    <w:div w:id="1984042688">
      <w:bodyDiv w:val="1"/>
      <w:marLeft w:val="0"/>
      <w:marRight w:val="0"/>
      <w:marTop w:val="0"/>
      <w:marBottom w:val="0"/>
      <w:divBdr>
        <w:top w:val="none" w:sz="0" w:space="0" w:color="auto"/>
        <w:left w:val="none" w:sz="0" w:space="0" w:color="auto"/>
        <w:bottom w:val="none" w:sz="0" w:space="0" w:color="auto"/>
        <w:right w:val="none" w:sz="0" w:space="0" w:color="auto"/>
      </w:divBdr>
    </w:div>
    <w:div w:id="1986733547">
      <w:bodyDiv w:val="1"/>
      <w:marLeft w:val="0"/>
      <w:marRight w:val="0"/>
      <w:marTop w:val="0"/>
      <w:marBottom w:val="0"/>
      <w:divBdr>
        <w:top w:val="none" w:sz="0" w:space="0" w:color="auto"/>
        <w:left w:val="none" w:sz="0" w:space="0" w:color="auto"/>
        <w:bottom w:val="none" w:sz="0" w:space="0" w:color="auto"/>
        <w:right w:val="none" w:sz="0" w:space="0" w:color="auto"/>
      </w:divBdr>
    </w:div>
    <w:div w:id="1988120227">
      <w:bodyDiv w:val="1"/>
      <w:marLeft w:val="0"/>
      <w:marRight w:val="0"/>
      <w:marTop w:val="0"/>
      <w:marBottom w:val="0"/>
      <w:divBdr>
        <w:top w:val="none" w:sz="0" w:space="0" w:color="auto"/>
        <w:left w:val="none" w:sz="0" w:space="0" w:color="auto"/>
        <w:bottom w:val="none" w:sz="0" w:space="0" w:color="auto"/>
        <w:right w:val="none" w:sz="0" w:space="0" w:color="auto"/>
      </w:divBdr>
    </w:div>
    <w:div w:id="2000189252">
      <w:bodyDiv w:val="1"/>
      <w:marLeft w:val="0"/>
      <w:marRight w:val="0"/>
      <w:marTop w:val="0"/>
      <w:marBottom w:val="0"/>
      <w:divBdr>
        <w:top w:val="none" w:sz="0" w:space="0" w:color="auto"/>
        <w:left w:val="none" w:sz="0" w:space="0" w:color="auto"/>
        <w:bottom w:val="none" w:sz="0" w:space="0" w:color="auto"/>
        <w:right w:val="none" w:sz="0" w:space="0" w:color="auto"/>
      </w:divBdr>
    </w:div>
    <w:div w:id="2000384734">
      <w:bodyDiv w:val="1"/>
      <w:marLeft w:val="0"/>
      <w:marRight w:val="0"/>
      <w:marTop w:val="0"/>
      <w:marBottom w:val="0"/>
      <w:divBdr>
        <w:top w:val="none" w:sz="0" w:space="0" w:color="auto"/>
        <w:left w:val="none" w:sz="0" w:space="0" w:color="auto"/>
        <w:bottom w:val="none" w:sz="0" w:space="0" w:color="auto"/>
        <w:right w:val="none" w:sz="0" w:space="0" w:color="auto"/>
      </w:divBdr>
    </w:div>
    <w:div w:id="2000649734">
      <w:bodyDiv w:val="1"/>
      <w:marLeft w:val="0"/>
      <w:marRight w:val="0"/>
      <w:marTop w:val="0"/>
      <w:marBottom w:val="0"/>
      <w:divBdr>
        <w:top w:val="none" w:sz="0" w:space="0" w:color="auto"/>
        <w:left w:val="none" w:sz="0" w:space="0" w:color="auto"/>
        <w:bottom w:val="none" w:sz="0" w:space="0" w:color="auto"/>
        <w:right w:val="none" w:sz="0" w:space="0" w:color="auto"/>
      </w:divBdr>
    </w:div>
    <w:div w:id="2021197957">
      <w:bodyDiv w:val="1"/>
      <w:marLeft w:val="0"/>
      <w:marRight w:val="0"/>
      <w:marTop w:val="0"/>
      <w:marBottom w:val="0"/>
      <w:divBdr>
        <w:top w:val="none" w:sz="0" w:space="0" w:color="auto"/>
        <w:left w:val="none" w:sz="0" w:space="0" w:color="auto"/>
        <w:bottom w:val="none" w:sz="0" w:space="0" w:color="auto"/>
        <w:right w:val="none" w:sz="0" w:space="0" w:color="auto"/>
      </w:divBdr>
    </w:div>
    <w:div w:id="2021470974">
      <w:bodyDiv w:val="1"/>
      <w:marLeft w:val="0"/>
      <w:marRight w:val="0"/>
      <w:marTop w:val="0"/>
      <w:marBottom w:val="0"/>
      <w:divBdr>
        <w:top w:val="none" w:sz="0" w:space="0" w:color="auto"/>
        <w:left w:val="none" w:sz="0" w:space="0" w:color="auto"/>
        <w:bottom w:val="none" w:sz="0" w:space="0" w:color="auto"/>
        <w:right w:val="none" w:sz="0" w:space="0" w:color="auto"/>
      </w:divBdr>
    </w:div>
    <w:div w:id="2023823736">
      <w:bodyDiv w:val="1"/>
      <w:marLeft w:val="0"/>
      <w:marRight w:val="0"/>
      <w:marTop w:val="0"/>
      <w:marBottom w:val="0"/>
      <w:divBdr>
        <w:top w:val="none" w:sz="0" w:space="0" w:color="auto"/>
        <w:left w:val="none" w:sz="0" w:space="0" w:color="auto"/>
        <w:bottom w:val="none" w:sz="0" w:space="0" w:color="auto"/>
        <w:right w:val="none" w:sz="0" w:space="0" w:color="auto"/>
      </w:divBdr>
    </w:div>
    <w:div w:id="2024504536">
      <w:bodyDiv w:val="1"/>
      <w:marLeft w:val="0"/>
      <w:marRight w:val="0"/>
      <w:marTop w:val="0"/>
      <w:marBottom w:val="0"/>
      <w:divBdr>
        <w:top w:val="none" w:sz="0" w:space="0" w:color="auto"/>
        <w:left w:val="none" w:sz="0" w:space="0" w:color="auto"/>
        <w:bottom w:val="none" w:sz="0" w:space="0" w:color="auto"/>
        <w:right w:val="none" w:sz="0" w:space="0" w:color="auto"/>
      </w:divBdr>
      <w:divsChild>
        <w:div w:id="22749271">
          <w:marLeft w:val="0"/>
          <w:marRight w:val="0"/>
          <w:marTop w:val="0"/>
          <w:marBottom w:val="0"/>
          <w:divBdr>
            <w:top w:val="none" w:sz="0" w:space="0" w:color="auto"/>
            <w:left w:val="none" w:sz="0" w:space="0" w:color="auto"/>
            <w:bottom w:val="none" w:sz="0" w:space="0" w:color="auto"/>
            <w:right w:val="none" w:sz="0" w:space="0" w:color="auto"/>
          </w:divBdr>
        </w:div>
        <w:div w:id="86772240">
          <w:marLeft w:val="0"/>
          <w:marRight w:val="0"/>
          <w:marTop w:val="0"/>
          <w:marBottom w:val="0"/>
          <w:divBdr>
            <w:top w:val="none" w:sz="0" w:space="0" w:color="auto"/>
            <w:left w:val="none" w:sz="0" w:space="0" w:color="auto"/>
            <w:bottom w:val="none" w:sz="0" w:space="0" w:color="auto"/>
            <w:right w:val="none" w:sz="0" w:space="0" w:color="auto"/>
          </w:divBdr>
        </w:div>
        <w:div w:id="142891423">
          <w:marLeft w:val="0"/>
          <w:marRight w:val="0"/>
          <w:marTop w:val="0"/>
          <w:marBottom w:val="0"/>
          <w:divBdr>
            <w:top w:val="none" w:sz="0" w:space="0" w:color="auto"/>
            <w:left w:val="none" w:sz="0" w:space="0" w:color="auto"/>
            <w:bottom w:val="none" w:sz="0" w:space="0" w:color="auto"/>
            <w:right w:val="none" w:sz="0" w:space="0" w:color="auto"/>
          </w:divBdr>
        </w:div>
        <w:div w:id="149834625">
          <w:marLeft w:val="0"/>
          <w:marRight w:val="0"/>
          <w:marTop w:val="0"/>
          <w:marBottom w:val="0"/>
          <w:divBdr>
            <w:top w:val="none" w:sz="0" w:space="0" w:color="auto"/>
            <w:left w:val="none" w:sz="0" w:space="0" w:color="auto"/>
            <w:bottom w:val="none" w:sz="0" w:space="0" w:color="auto"/>
            <w:right w:val="none" w:sz="0" w:space="0" w:color="auto"/>
          </w:divBdr>
        </w:div>
        <w:div w:id="154565321">
          <w:marLeft w:val="0"/>
          <w:marRight w:val="0"/>
          <w:marTop w:val="0"/>
          <w:marBottom w:val="0"/>
          <w:divBdr>
            <w:top w:val="none" w:sz="0" w:space="0" w:color="auto"/>
            <w:left w:val="none" w:sz="0" w:space="0" w:color="auto"/>
            <w:bottom w:val="none" w:sz="0" w:space="0" w:color="auto"/>
            <w:right w:val="none" w:sz="0" w:space="0" w:color="auto"/>
          </w:divBdr>
        </w:div>
        <w:div w:id="174537065">
          <w:marLeft w:val="0"/>
          <w:marRight w:val="0"/>
          <w:marTop w:val="0"/>
          <w:marBottom w:val="0"/>
          <w:divBdr>
            <w:top w:val="none" w:sz="0" w:space="0" w:color="auto"/>
            <w:left w:val="none" w:sz="0" w:space="0" w:color="auto"/>
            <w:bottom w:val="none" w:sz="0" w:space="0" w:color="auto"/>
            <w:right w:val="none" w:sz="0" w:space="0" w:color="auto"/>
          </w:divBdr>
        </w:div>
        <w:div w:id="218783552">
          <w:marLeft w:val="0"/>
          <w:marRight w:val="0"/>
          <w:marTop w:val="0"/>
          <w:marBottom w:val="0"/>
          <w:divBdr>
            <w:top w:val="none" w:sz="0" w:space="0" w:color="auto"/>
            <w:left w:val="none" w:sz="0" w:space="0" w:color="auto"/>
            <w:bottom w:val="none" w:sz="0" w:space="0" w:color="auto"/>
            <w:right w:val="none" w:sz="0" w:space="0" w:color="auto"/>
          </w:divBdr>
        </w:div>
        <w:div w:id="256640842">
          <w:marLeft w:val="0"/>
          <w:marRight w:val="0"/>
          <w:marTop w:val="0"/>
          <w:marBottom w:val="0"/>
          <w:divBdr>
            <w:top w:val="none" w:sz="0" w:space="0" w:color="auto"/>
            <w:left w:val="none" w:sz="0" w:space="0" w:color="auto"/>
            <w:bottom w:val="none" w:sz="0" w:space="0" w:color="auto"/>
            <w:right w:val="none" w:sz="0" w:space="0" w:color="auto"/>
          </w:divBdr>
          <w:divsChild>
            <w:div w:id="2037581878">
              <w:marLeft w:val="-75"/>
              <w:marRight w:val="0"/>
              <w:marTop w:val="30"/>
              <w:marBottom w:val="30"/>
              <w:divBdr>
                <w:top w:val="none" w:sz="0" w:space="0" w:color="auto"/>
                <w:left w:val="none" w:sz="0" w:space="0" w:color="auto"/>
                <w:bottom w:val="none" w:sz="0" w:space="0" w:color="auto"/>
                <w:right w:val="none" w:sz="0" w:space="0" w:color="auto"/>
              </w:divBdr>
              <w:divsChild>
                <w:div w:id="4334561">
                  <w:marLeft w:val="0"/>
                  <w:marRight w:val="0"/>
                  <w:marTop w:val="0"/>
                  <w:marBottom w:val="0"/>
                  <w:divBdr>
                    <w:top w:val="none" w:sz="0" w:space="0" w:color="auto"/>
                    <w:left w:val="none" w:sz="0" w:space="0" w:color="auto"/>
                    <w:bottom w:val="none" w:sz="0" w:space="0" w:color="auto"/>
                    <w:right w:val="none" w:sz="0" w:space="0" w:color="auto"/>
                  </w:divBdr>
                  <w:divsChild>
                    <w:div w:id="293096763">
                      <w:marLeft w:val="0"/>
                      <w:marRight w:val="0"/>
                      <w:marTop w:val="0"/>
                      <w:marBottom w:val="0"/>
                      <w:divBdr>
                        <w:top w:val="none" w:sz="0" w:space="0" w:color="auto"/>
                        <w:left w:val="none" w:sz="0" w:space="0" w:color="auto"/>
                        <w:bottom w:val="none" w:sz="0" w:space="0" w:color="auto"/>
                        <w:right w:val="none" w:sz="0" w:space="0" w:color="auto"/>
                      </w:divBdr>
                    </w:div>
                  </w:divsChild>
                </w:div>
                <w:div w:id="8801163">
                  <w:marLeft w:val="0"/>
                  <w:marRight w:val="0"/>
                  <w:marTop w:val="0"/>
                  <w:marBottom w:val="0"/>
                  <w:divBdr>
                    <w:top w:val="none" w:sz="0" w:space="0" w:color="auto"/>
                    <w:left w:val="none" w:sz="0" w:space="0" w:color="auto"/>
                    <w:bottom w:val="none" w:sz="0" w:space="0" w:color="auto"/>
                    <w:right w:val="none" w:sz="0" w:space="0" w:color="auto"/>
                  </w:divBdr>
                  <w:divsChild>
                    <w:div w:id="1498184696">
                      <w:marLeft w:val="0"/>
                      <w:marRight w:val="0"/>
                      <w:marTop w:val="0"/>
                      <w:marBottom w:val="0"/>
                      <w:divBdr>
                        <w:top w:val="none" w:sz="0" w:space="0" w:color="auto"/>
                        <w:left w:val="none" w:sz="0" w:space="0" w:color="auto"/>
                        <w:bottom w:val="none" w:sz="0" w:space="0" w:color="auto"/>
                        <w:right w:val="none" w:sz="0" w:space="0" w:color="auto"/>
                      </w:divBdr>
                    </w:div>
                  </w:divsChild>
                </w:div>
                <w:div w:id="22706466">
                  <w:marLeft w:val="0"/>
                  <w:marRight w:val="0"/>
                  <w:marTop w:val="0"/>
                  <w:marBottom w:val="0"/>
                  <w:divBdr>
                    <w:top w:val="none" w:sz="0" w:space="0" w:color="auto"/>
                    <w:left w:val="none" w:sz="0" w:space="0" w:color="auto"/>
                    <w:bottom w:val="none" w:sz="0" w:space="0" w:color="auto"/>
                    <w:right w:val="none" w:sz="0" w:space="0" w:color="auto"/>
                  </w:divBdr>
                  <w:divsChild>
                    <w:div w:id="1045905716">
                      <w:marLeft w:val="0"/>
                      <w:marRight w:val="0"/>
                      <w:marTop w:val="0"/>
                      <w:marBottom w:val="0"/>
                      <w:divBdr>
                        <w:top w:val="none" w:sz="0" w:space="0" w:color="auto"/>
                        <w:left w:val="none" w:sz="0" w:space="0" w:color="auto"/>
                        <w:bottom w:val="none" w:sz="0" w:space="0" w:color="auto"/>
                        <w:right w:val="none" w:sz="0" w:space="0" w:color="auto"/>
                      </w:divBdr>
                    </w:div>
                  </w:divsChild>
                </w:div>
                <w:div w:id="141778462">
                  <w:marLeft w:val="0"/>
                  <w:marRight w:val="0"/>
                  <w:marTop w:val="0"/>
                  <w:marBottom w:val="0"/>
                  <w:divBdr>
                    <w:top w:val="none" w:sz="0" w:space="0" w:color="auto"/>
                    <w:left w:val="none" w:sz="0" w:space="0" w:color="auto"/>
                    <w:bottom w:val="none" w:sz="0" w:space="0" w:color="auto"/>
                    <w:right w:val="none" w:sz="0" w:space="0" w:color="auto"/>
                  </w:divBdr>
                  <w:divsChild>
                    <w:div w:id="1669747288">
                      <w:marLeft w:val="0"/>
                      <w:marRight w:val="0"/>
                      <w:marTop w:val="0"/>
                      <w:marBottom w:val="0"/>
                      <w:divBdr>
                        <w:top w:val="none" w:sz="0" w:space="0" w:color="auto"/>
                        <w:left w:val="none" w:sz="0" w:space="0" w:color="auto"/>
                        <w:bottom w:val="none" w:sz="0" w:space="0" w:color="auto"/>
                        <w:right w:val="none" w:sz="0" w:space="0" w:color="auto"/>
                      </w:divBdr>
                    </w:div>
                  </w:divsChild>
                </w:div>
                <w:div w:id="249585337">
                  <w:marLeft w:val="0"/>
                  <w:marRight w:val="0"/>
                  <w:marTop w:val="0"/>
                  <w:marBottom w:val="0"/>
                  <w:divBdr>
                    <w:top w:val="none" w:sz="0" w:space="0" w:color="auto"/>
                    <w:left w:val="none" w:sz="0" w:space="0" w:color="auto"/>
                    <w:bottom w:val="none" w:sz="0" w:space="0" w:color="auto"/>
                    <w:right w:val="none" w:sz="0" w:space="0" w:color="auto"/>
                  </w:divBdr>
                  <w:divsChild>
                    <w:div w:id="1613242868">
                      <w:marLeft w:val="0"/>
                      <w:marRight w:val="0"/>
                      <w:marTop w:val="0"/>
                      <w:marBottom w:val="0"/>
                      <w:divBdr>
                        <w:top w:val="none" w:sz="0" w:space="0" w:color="auto"/>
                        <w:left w:val="none" w:sz="0" w:space="0" w:color="auto"/>
                        <w:bottom w:val="none" w:sz="0" w:space="0" w:color="auto"/>
                        <w:right w:val="none" w:sz="0" w:space="0" w:color="auto"/>
                      </w:divBdr>
                    </w:div>
                  </w:divsChild>
                </w:div>
                <w:div w:id="255479484">
                  <w:marLeft w:val="0"/>
                  <w:marRight w:val="0"/>
                  <w:marTop w:val="0"/>
                  <w:marBottom w:val="0"/>
                  <w:divBdr>
                    <w:top w:val="none" w:sz="0" w:space="0" w:color="auto"/>
                    <w:left w:val="none" w:sz="0" w:space="0" w:color="auto"/>
                    <w:bottom w:val="none" w:sz="0" w:space="0" w:color="auto"/>
                    <w:right w:val="none" w:sz="0" w:space="0" w:color="auto"/>
                  </w:divBdr>
                  <w:divsChild>
                    <w:div w:id="1032803981">
                      <w:marLeft w:val="0"/>
                      <w:marRight w:val="0"/>
                      <w:marTop w:val="0"/>
                      <w:marBottom w:val="0"/>
                      <w:divBdr>
                        <w:top w:val="none" w:sz="0" w:space="0" w:color="auto"/>
                        <w:left w:val="none" w:sz="0" w:space="0" w:color="auto"/>
                        <w:bottom w:val="none" w:sz="0" w:space="0" w:color="auto"/>
                        <w:right w:val="none" w:sz="0" w:space="0" w:color="auto"/>
                      </w:divBdr>
                    </w:div>
                  </w:divsChild>
                </w:div>
                <w:div w:id="495271387">
                  <w:marLeft w:val="0"/>
                  <w:marRight w:val="0"/>
                  <w:marTop w:val="0"/>
                  <w:marBottom w:val="0"/>
                  <w:divBdr>
                    <w:top w:val="none" w:sz="0" w:space="0" w:color="auto"/>
                    <w:left w:val="none" w:sz="0" w:space="0" w:color="auto"/>
                    <w:bottom w:val="none" w:sz="0" w:space="0" w:color="auto"/>
                    <w:right w:val="none" w:sz="0" w:space="0" w:color="auto"/>
                  </w:divBdr>
                  <w:divsChild>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510608127">
                  <w:marLeft w:val="0"/>
                  <w:marRight w:val="0"/>
                  <w:marTop w:val="0"/>
                  <w:marBottom w:val="0"/>
                  <w:divBdr>
                    <w:top w:val="none" w:sz="0" w:space="0" w:color="auto"/>
                    <w:left w:val="none" w:sz="0" w:space="0" w:color="auto"/>
                    <w:bottom w:val="none" w:sz="0" w:space="0" w:color="auto"/>
                    <w:right w:val="none" w:sz="0" w:space="0" w:color="auto"/>
                  </w:divBdr>
                  <w:divsChild>
                    <w:div w:id="349524331">
                      <w:marLeft w:val="0"/>
                      <w:marRight w:val="0"/>
                      <w:marTop w:val="0"/>
                      <w:marBottom w:val="0"/>
                      <w:divBdr>
                        <w:top w:val="none" w:sz="0" w:space="0" w:color="auto"/>
                        <w:left w:val="none" w:sz="0" w:space="0" w:color="auto"/>
                        <w:bottom w:val="none" w:sz="0" w:space="0" w:color="auto"/>
                        <w:right w:val="none" w:sz="0" w:space="0" w:color="auto"/>
                      </w:divBdr>
                    </w:div>
                  </w:divsChild>
                </w:div>
                <w:div w:id="554583285">
                  <w:marLeft w:val="0"/>
                  <w:marRight w:val="0"/>
                  <w:marTop w:val="0"/>
                  <w:marBottom w:val="0"/>
                  <w:divBdr>
                    <w:top w:val="none" w:sz="0" w:space="0" w:color="auto"/>
                    <w:left w:val="none" w:sz="0" w:space="0" w:color="auto"/>
                    <w:bottom w:val="none" w:sz="0" w:space="0" w:color="auto"/>
                    <w:right w:val="none" w:sz="0" w:space="0" w:color="auto"/>
                  </w:divBdr>
                  <w:divsChild>
                    <w:div w:id="2026591686">
                      <w:marLeft w:val="0"/>
                      <w:marRight w:val="0"/>
                      <w:marTop w:val="0"/>
                      <w:marBottom w:val="0"/>
                      <w:divBdr>
                        <w:top w:val="none" w:sz="0" w:space="0" w:color="auto"/>
                        <w:left w:val="none" w:sz="0" w:space="0" w:color="auto"/>
                        <w:bottom w:val="none" w:sz="0" w:space="0" w:color="auto"/>
                        <w:right w:val="none" w:sz="0" w:space="0" w:color="auto"/>
                      </w:divBdr>
                    </w:div>
                  </w:divsChild>
                </w:div>
                <w:div w:id="699862620">
                  <w:marLeft w:val="0"/>
                  <w:marRight w:val="0"/>
                  <w:marTop w:val="0"/>
                  <w:marBottom w:val="0"/>
                  <w:divBdr>
                    <w:top w:val="none" w:sz="0" w:space="0" w:color="auto"/>
                    <w:left w:val="none" w:sz="0" w:space="0" w:color="auto"/>
                    <w:bottom w:val="none" w:sz="0" w:space="0" w:color="auto"/>
                    <w:right w:val="none" w:sz="0" w:space="0" w:color="auto"/>
                  </w:divBdr>
                  <w:divsChild>
                    <w:div w:id="1139608524">
                      <w:marLeft w:val="0"/>
                      <w:marRight w:val="0"/>
                      <w:marTop w:val="0"/>
                      <w:marBottom w:val="0"/>
                      <w:divBdr>
                        <w:top w:val="none" w:sz="0" w:space="0" w:color="auto"/>
                        <w:left w:val="none" w:sz="0" w:space="0" w:color="auto"/>
                        <w:bottom w:val="none" w:sz="0" w:space="0" w:color="auto"/>
                        <w:right w:val="none" w:sz="0" w:space="0" w:color="auto"/>
                      </w:divBdr>
                    </w:div>
                  </w:divsChild>
                </w:div>
                <w:div w:id="900553096">
                  <w:marLeft w:val="0"/>
                  <w:marRight w:val="0"/>
                  <w:marTop w:val="0"/>
                  <w:marBottom w:val="0"/>
                  <w:divBdr>
                    <w:top w:val="none" w:sz="0" w:space="0" w:color="auto"/>
                    <w:left w:val="none" w:sz="0" w:space="0" w:color="auto"/>
                    <w:bottom w:val="none" w:sz="0" w:space="0" w:color="auto"/>
                    <w:right w:val="none" w:sz="0" w:space="0" w:color="auto"/>
                  </w:divBdr>
                  <w:divsChild>
                    <w:div w:id="715544570">
                      <w:marLeft w:val="0"/>
                      <w:marRight w:val="0"/>
                      <w:marTop w:val="0"/>
                      <w:marBottom w:val="0"/>
                      <w:divBdr>
                        <w:top w:val="none" w:sz="0" w:space="0" w:color="auto"/>
                        <w:left w:val="none" w:sz="0" w:space="0" w:color="auto"/>
                        <w:bottom w:val="none" w:sz="0" w:space="0" w:color="auto"/>
                        <w:right w:val="none" w:sz="0" w:space="0" w:color="auto"/>
                      </w:divBdr>
                    </w:div>
                  </w:divsChild>
                </w:div>
                <w:div w:id="920992076">
                  <w:marLeft w:val="0"/>
                  <w:marRight w:val="0"/>
                  <w:marTop w:val="0"/>
                  <w:marBottom w:val="0"/>
                  <w:divBdr>
                    <w:top w:val="none" w:sz="0" w:space="0" w:color="auto"/>
                    <w:left w:val="none" w:sz="0" w:space="0" w:color="auto"/>
                    <w:bottom w:val="none" w:sz="0" w:space="0" w:color="auto"/>
                    <w:right w:val="none" w:sz="0" w:space="0" w:color="auto"/>
                  </w:divBdr>
                  <w:divsChild>
                    <w:div w:id="236138627">
                      <w:marLeft w:val="0"/>
                      <w:marRight w:val="0"/>
                      <w:marTop w:val="0"/>
                      <w:marBottom w:val="0"/>
                      <w:divBdr>
                        <w:top w:val="none" w:sz="0" w:space="0" w:color="auto"/>
                        <w:left w:val="none" w:sz="0" w:space="0" w:color="auto"/>
                        <w:bottom w:val="none" w:sz="0" w:space="0" w:color="auto"/>
                        <w:right w:val="none" w:sz="0" w:space="0" w:color="auto"/>
                      </w:divBdr>
                    </w:div>
                  </w:divsChild>
                </w:div>
                <w:div w:id="930159457">
                  <w:marLeft w:val="0"/>
                  <w:marRight w:val="0"/>
                  <w:marTop w:val="0"/>
                  <w:marBottom w:val="0"/>
                  <w:divBdr>
                    <w:top w:val="none" w:sz="0" w:space="0" w:color="auto"/>
                    <w:left w:val="none" w:sz="0" w:space="0" w:color="auto"/>
                    <w:bottom w:val="none" w:sz="0" w:space="0" w:color="auto"/>
                    <w:right w:val="none" w:sz="0" w:space="0" w:color="auto"/>
                  </w:divBdr>
                  <w:divsChild>
                    <w:div w:id="122969840">
                      <w:marLeft w:val="0"/>
                      <w:marRight w:val="0"/>
                      <w:marTop w:val="0"/>
                      <w:marBottom w:val="0"/>
                      <w:divBdr>
                        <w:top w:val="none" w:sz="0" w:space="0" w:color="auto"/>
                        <w:left w:val="none" w:sz="0" w:space="0" w:color="auto"/>
                        <w:bottom w:val="none" w:sz="0" w:space="0" w:color="auto"/>
                        <w:right w:val="none" w:sz="0" w:space="0" w:color="auto"/>
                      </w:divBdr>
                    </w:div>
                  </w:divsChild>
                </w:div>
                <w:div w:id="970596362">
                  <w:marLeft w:val="0"/>
                  <w:marRight w:val="0"/>
                  <w:marTop w:val="0"/>
                  <w:marBottom w:val="0"/>
                  <w:divBdr>
                    <w:top w:val="none" w:sz="0" w:space="0" w:color="auto"/>
                    <w:left w:val="none" w:sz="0" w:space="0" w:color="auto"/>
                    <w:bottom w:val="none" w:sz="0" w:space="0" w:color="auto"/>
                    <w:right w:val="none" w:sz="0" w:space="0" w:color="auto"/>
                  </w:divBdr>
                  <w:divsChild>
                    <w:div w:id="2030720905">
                      <w:marLeft w:val="0"/>
                      <w:marRight w:val="0"/>
                      <w:marTop w:val="0"/>
                      <w:marBottom w:val="0"/>
                      <w:divBdr>
                        <w:top w:val="none" w:sz="0" w:space="0" w:color="auto"/>
                        <w:left w:val="none" w:sz="0" w:space="0" w:color="auto"/>
                        <w:bottom w:val="none" w:sz="0" w:space="0" w:color="auto"/>
                        <w:right w:val="none" w:sz="0" w:space="0" w:color="auto"/>
                      </w:divBdr>
                    </w:div>
                  </w:divsChild>
                </w:div>
                <w:div w:id="999817650">
                  <w:marLeft w:val="0"/>
                  <w:marRight w:val="0"/>
                  <w:marTop w:val="0"/>
                  <w:marBottom w:val="0"/>
                  <w:divBdr>
                    <w:top w:val="none" w:sz="0" w:space="0" w:color="auto"/>
                    <w:left w:val="none" w:sz="0" w:space="0" w:color="auto"/>
                    <w:bottom w:val="none" w:sz="0" w:space="0" w:color="auto"/>
                    <w:right w:val="none" w:sz="0" w:space="0" w:color="auto"/>
                  </w:divBdr>
                  <w:divsChild>
                    <w:div w:id="707027469">
                      <w:marLeft w:val="0"/>
                      <w:marRight w:val="0"/>
                      <w:marTop w:val="0"/>
                      <w:marBottom w:val="0"/>
                      <w:divBdr>
                        <w:top w:val="none" w:sz="0" w:space="0" w:color="auto"/>
                        <w:left w:val="none" w:sz="0" w:space="0" w:color="auto"/>
                        <w:bottom w:val="none" w:sz="0" w:space="0" w:color="auto"/>
                        <w:right w:val="none" w:sz="0" w:space="0" w:color="auto"/>
                      </w:divBdr>
                    </w:div>
                  </w:divsChild>
                </w:div>
                <w:div w:id="1012073241">
                  <w:marLeft w:val="0"/>
                  <w:marRight w:val="0"/>
                  <w:marTop w:val="0"/>
                  <w:marBottom w:val="0"/>
                  <w:divBdr>
                    <w:top w:val="none" w:sz="0" w:space="0" w:color="auto"/>
                    <w:left w:val="none" w:sz="0" w:space="0" w:color="auto"/>
                    <w:bottom w:val="none" w:sz="0" w:space="0" w:color="auto"/>
                    <w:right w:val="none" w:sz="0" w:space="0" w:color="auto"/>
                  </w:divBdr>
                  <w:divsChild>
                    <w:div w:id="1382291559">
                      <w:marLeft w:val="0"/>
                      <w:marRight w:val="0"/>
                      <w:marTop w:val="0"/>
                      <w:marBottom w:val="0"/>
                      <w:divBdr>
                        <w:top w:val="none" w:sz="0" w:space="0" w:color="auto"/>
                        <w:left w:val="none" w:sz="0" w:space="0" w:color="auto"/>
                        <w:bottom w:val="none" w:sz="0" w:space="0" w:color="auto"/>
                        <w:right w:val="none" w:sz="0" w:space="0" w:color="auto"/>
                      </w:divBdr>
                    </w:div>
                  </w:divsChild>
                </w:div>
                <w:div w:id="1194615194">
                  <w:marLeft w:val="0"/>
                  <w:marRight w:val="0"/>
                  <w:marTop w:val="0"/>
                  <w:marBottom w:val="0"/>
                  <w:divBdr>
                    <w:top w:val="none" w:sz="0" w:space="0" w:color="auto"/>
                    <w:left w:val="none" w:sz="0" w:space="0" w:color="auto"/>
                    <w:bottom w:val="none" w:sz="0" w:space="0" w:color="auto"/>
                    <w:right w:val="none" w:sz="0" w:space="0" w:color="auto"/>
                  </w:divBdr>
                  <w:divsChild>
                    <w:div w:id="1741951096">
                      <w:marLeft w:val="0"/>
                      <w:marRight w:val="0"/>
                      <w:marTop w:val="0"/>
                      <w:marBottom w:val="0"/>
                      <w:divBdr>
                        <w:top w:val="none" w:sz="0" w:space="0" w:color="auto"/>
                        <w:left w:val="none" w:sz="0" w:space="0" w:color="auto"/>
                        <w:bottom w:val="none" w:sz="0" w:space="0" w:color="auto"/>
                        <w:right w:val="none" w:sz="0" w:space="0" w:color="auto"/>
                      </w:divBdr>
                    </w:div>
                  </w:divsChild>
                </w:div>
                <w:div w:id="1357583924">
                  <w:marLeft w:val="0"/>
                  <w:marRight w:val="0"/>
                  <w:marTop w:val="0"/>
                  <w:marBottom w:val="0"/>
                  <w:divBdr>
                    <w:top w:val="none" w:sz="0" w:space="0" w:color="auto"/>
                    <w:left w:val="none" w:sz="0" w:space="0" w:color="auto"/>
                    <w:bottom w:val="none" w:sz="0" w:space="0" w:color="auto"/>
                    <w:right w:val="none" w:sz="0" w:space="0" w:color="auto"/>
                  </w:divBdr>
                  <w:divsChild>
                    <w:div w:id="280965339">
                      <w:marLeft w:val="0"/>
                      <w:marRight w:val="0"/>
                      <w:marTop w:val="0"/>
                      <w:marBottom w:val="0"/>
                      <w:divBdr>
                        <w:top w:val="none" w:sz="0" w:space="0" w:color="auto"/>
                        <w:left w:val="none" w:sz="0" w:space="0" w:color="auto"/>
                        <w:bottom w:val="none" w:sz="0" w:space="0" w:color="auto"/>
                        <w:right w:val="none" w:sz="0" w:space="0" w:color="auto"/>
                      </w:divBdr>
                    </w:div>
                  </w:divsChild>
                </w:div>
                <w:div w:id="1393848841">
                  <w:marLeft w:val="0"/>
                  <w:marRight w:val="0"/>
                  <w:marTop w:val="0"/>
                  <w:marBottom w:val="0"/>
                  <w:divBdr>
                    <w:top w:val="none" w:sz="0" w:space="0" w:color="auto"/>
                    <w:left w:val="none" w:sz="0" w:space="0" w:color="auto"/>
                    <w:bottom w:val="none" w:sz="0" w:space="0" w:color="auto"/>
                    <w:right w:val="none" w:sz="0" w:space="0" w:color="auto"/>
                  </w:divBdr>
                  <w:divsChild>
                    <w:div w:id="1943027732">
                      <w:marLeft w:val="0"/>
                      <w:marRight w:val="0"/>
                      <w:marTop w:val="0"/>
                      <w:marBottom w:val="0"/>
                      <w:divBdr>
                        <w:top w:val="none" w:sz="0" w:space="0" w:color="auto"/>
                        <w:left w:val="none" w:sz="0" w:space="0" w:color="auto"/>
                        <w:bottom w:val="none" w:sz="0" w:space="0" w:color="auto"/>
                        <w:right w:val="none" w:sz="0" w:space="0" w:color="auto"/>
                      </w:divBdr>
                    </w:div>
                  </w:divsChild>
                </w:div>
                <w:div w:id="1491403419">
                  <w:marLeft w:val="0"/>
                  <w:marRight w:val="0"/>
                  <w:marTop w:val="0"/>
                  <w:marBottom w:val="0"/>
                  <w:divBdr>
                    <w:top w:val="none" w:sz="0" w:space="0" w:color="auto"/>
                    <w:left w:val="none" w:sz="0" w:space="0" w:color="auto"/>
                    <w:bottom w:val="none" w:sz="0" w:space="0" w:color="auto"/>
                    <w:right w:val="none" w:sz="0" w:space="0" w:color="auto"/>
                  </w:divBdr>
                  <w:divsChild>
                    <w:div w:id="1475372585">
                      <w:marLeft w:val="0"/>
                      <w:marRight w:val="0"/>
                      <w:marTop w:val="0"/>
                      <w:marBottom w:val="0"/>
                      <w:divBdr>
                        <w:top w:val="none" w:sz="0" w:space="0" w:color="auto"/>
                        <w:left w:val="none" w:sz="0" w:space="0" w:color="auto"/>
                        <w:bottom w:val="none" w:sz="0" w:space="0" w:color="auto"/>
                        <w:right w:val="none" w:sz="0" w:space="0" w:color="auto"/>
                      </w:divBdr>
                    </w:div>
                  </w:divsChild>
                </w:div>
                <w:div w:id="1508862042">
                  <w:marLeft w:val="0"/>
                  <w:marRight w:val="0"/>
                  <w:marTop w:val="0"/>
                  <w:marBottom w:val="0"/>
                  <w:divBdr>
                    <w:top w:val="none" w:sz="0" w:space="0" w:color="auto"/>
                    <w:left w:val="none" w:sz="0" w:space="0" w:color="auto"/>
                    <w:bottom w:val="none" w:sz="0" w:space="0" w:color="auto"/>
                    <w:right w:val="none" w:sz="0" w:space="0" w:color="auto"/>
                  </w:divBdr>
                  <w:divsChild>
                    <w:div w:id="1172987589">
                      <w:marLeft w:val="0"/>
                      <w:marRight w:val="0"/>
                      <w:marTop w:val="0"/>
                      <w:marBottom w:val="0"/>
                      <w:divBdr>
                        <w:top w:val="none" w:sz="0" w:space="0" w:color="auto"/>
                        <w:left w:val="none" w:sz="0" w:space="0" w:color="auto"/>
                        <w:bottom w:val="none" w:sz="0" w:space="0" w:color="auto"/>
                        <w:right w:val="none" w:sz="0" w:space="0" w:color="auto"/>
                      </w:divBdr>
                    </w:div>
                  </w:divsChild>
                </w:div>
                <w:div w:id="1602954293">
                  <w:marLeft w:val="0"/>
                  <w:marRight w:val="0"/>
                  <w:marTop w:val="0"/>
                  <w:marBottom w:val="0"/>
                  <w:divBdr>
                    <w:top w:val="none" w:sz="0" w:space="0" w:color="auto"/>
                    <w:left w:val="none" w:sz="0" w:space="0" w:color="auto"/>
                    <w:bottom w:val="none" w:sz="0" w:space="0" w:color="auto"/>
                    <w:right w:val="none" w:sz="0" w:space="0" w:color="auto"/>
                  </w:divBdr>
                  <w:divsChild>
                    <w:div w:id="1920750967">
                      <w:marLeft w:val="0"/>
                      <w:marRight w:val="0"/>
                      <w:marTop w:val="0"/>
                      <w:marBottom w:val="0"/>
                      <w:divBdr>
                        <w:top w:val="none" w:sz="0" w:space="0" w:color="auto"/>
                        <w:left w:val="none" w:sz="0" w:space="0" w:color="auto"/>
                        <w:bottom w:val="none" w:sz="0" w:space="0" w:color="auto"/>
                        <w:right w:val="none" w:sz="0" w:space="0" w:color="auto"/>
                      </w:divBdr>
                    </w:div>
                  </w:divsChild>
                </w:div>
                <w:div w:id="1608653770">
                  <w:marLeft w:val="0"/>
                  <w:marRight w:val="0"/>
                  <w:marTop w:val="0"/>
                  <w:marBottom w:val="0"/>
                  <w:divBdr>
                    <w:top w:val="none" w:sz="0" w:space="0" w:color="auto"/>
                    <w:left w:val="none" w:sz="0" w:space="0" w:color="auto"/>
                    <w:bottom w:val="none" w:sz="0" w:space="0" w:color="auto"/>
                    <w:right w:val="none" w:sz="0" w:space="0" w:color="auto"/>
                  </w:divBdr>
                  <w:divsChild>
                    <w:div w:id="498540192">
                      <w:marLeft w:val="0"/>
                      <w:marRight w:val="0"/>
                      <w:marTop w:val="0"/>
                      <w:marBottom w:val="0"/>
                      <w:divBdr>
                        <w:top w:val="none" w:sz="0" w:space="0" w:color="auto"/>
                        <w:left w:val="none" w:sz="0" w:space="0" w:color="auto"/>
                        <w:bottom w:val="none" w:sz="0" w:space="0" w:color="auto"/>
                        <w:right w:val="none" w:sz="0" w:space="0" w:color="auto"/>
                      </w:divBdr>
                    </w:div>
                  </w:divsChild>
                </w:div>
                <w:div w:id="1699236584">
                  <w:marLeft w:val="0"/>
                  <w:marRight w:val="0"/>
                  <w:marTop w:val="0"/>
                  <w:marBottom w:val="0"/>
                  <w:divBdr>
                    <w:top w:val="none" w:sz="0" w:space="0" w:color="auto"/>
                    <w:left w:val="none" w:sz="0" w:space="0" w:color="auto"/>
                    <w:bottom w:val="none" w:sz="0" w:space="0" w:color="auto"/>
                    <w:right w:val="none" w:sz="0" w:space="0" w:color="auto"/>
                  </w:divBdr>
                  <w:divsChild>
                    <w:div w:id="1091193907">
                      <w:marLeft w:val="0"/>
                      <w:marRight w:val="0"/>
                      <w:marTop w:val="0"/>
                      <w:marBottom w:val="0"/>
                      <w:divBdr>
                        <w:top w:val="none" w:sz="0" w:space="0" w:color="auto"/>
                        <w:left w:val="none" w:sz="0" w:space="0" w:color="auto"/>
                        <w:bottom w:val="none" w:sz="0" w:space="0" w:color="auto"/>
                        <w:right w:val="none" w:sz="0" w:space="0" w:color="auto"/>
                      </w:divBdr>
                    </w:div>
                  </w:divsChild>
                </w:div>
                <w:div w:id="1804998930">
                  <w:marLeft w:val="0"/>
                  <w:marRight w:val="0"/>
                  <w:marTop w:val="0"/>
                  <w:marBottom w:val="0"/>
                  <w:divBdr>
                    <w:top w:val="none" w:sz="0" w:space="0" w:color="auto"/>
                    <w:left w:val="none" w:sz="0" w:space="0" w:color="auto"/>
                    <w:bottom w:val="none" w:sz="0" w:space="0" w:color="auto"/>
                    <w:right w:val="none" w:sz="0" w:space="0" w:color="auto"/>
                  </w:divBdr>
                  <w:divsChild>
                    <w:div w:id="407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86493">
          <w:marLeft w:val="0"/>
          <w:marRight w:val="0"/>
          <w:marTop w:val="0"/>
          <w:marBottom w:val="0"/>
          <w:divBdr>
            <w:top w:val="none" w:sz="0" w:space="0" w:color="auto"/>
            <w:left w:val="none" w:sz="0" w:space="0" w:color="auto"/>
            <w:bottom w:val="none" w:sz="0" w:space="0" w:color="auto"/>
            <w:right w:val="none" w:sz="0" w:space="0" w:color="auto"/>
          </w:divBdr>
        </w:div>
        <w:div w:id="363865109">
          <w:marLeft w:val="0"/>
          <w:marRight w:val="0"/>
          <w:marTop w:val="0"/>
          <w:marBottom w:val="0"/>
          <w:divBdr>
            <w:top w:val="none" w:sz="0" w:space="0" w:color="auto"/>
            <w:left w:val="none" w:sz="0" w:space="0" w:color="auto"/>
            <w:bottom w:val="none" w:sz="0" w:space="0" w:color="auto"/>
            <w:right w:val="none" w:sz="0" w:space="0" w:color="auto"/>
          </w:divBdr>
        </w:div>
        <w:div w:id="388310771">
          <w:marLeft w:val="0"/>
          <w:marRight w:val="0"/>
          <w:marTop w:val="0"/>
          <w:marBottom w:val="0"/>
          <w:divBdr>
            <w:top w:val="none" w:sz="0" w:space="0" w:color="auto"/>
            <w:left w:val="none" w:sz="0" w:space="0" w:color="auto"/>
            <w:bottom w:val="none" w:sz="0" w:space="0" w:color="auto"/>
            <w:right w:val="none" w:sz="0" w:space="0" w:color="auto"/>
          </w:divBdr>
        </w:div>
        <w:div w:id="405222789">
          <w:marLeft w:val="0"/>
          <w:marRight w:val="0"/>
          <w:marTop w:val="0"/>
          <w:marBottom w:val="0"/>
          <w:divBdr>
            <w:top w:val="none" w:sz="0" w:space="0" w:color="auto"/>
            <w:left w:val="none" w:sz="0" w:space="0" w:color="auto"/>
            <w:bottom w:val="none" w:sz="0" w:space="0" w:color="auto"/>
            <w:right w:val="none" w:sz="0" w:space="0" w:color="auto"/>
          </w:divBdr>
        </w:div>
        <w:div w:id="446119225">
          <w:marLeft w:val="0"/>
          <w:marRight w:val="0"/>
          <w:marTop w:val="0"/>
          <w:marBottom w:val="0"/>
          <w:divBdr>
            <w:top w:val="none" w:sz="0" w:space="0" w:color="auto"/>
            <w:left w:val="none" w:sz="0" w:space="0" w:color="auto"/>
            <w:bottom w:val="none" w:sz="0" w:space="0" w:color="auto"/>
            <w:right w:val="none" w:sz="0" w:space="0" w:color="auto"/>
          </w:divBdr>
        </w:div>
        <w:div w:id="447357649">
          <w:marLeft w:val="0"/>
          <w:marRight w:val="0"/>
          <w:marTop w:val="0"/>
          <w:marBottom w:val="0"/>
          <w:divBdr>
            <w:top w:val="none" w:sz="0" w:space="0" w:color="auto"/>
            <w:left w:val="none" w:sz="0" w:space="0" w:color="auto"/>
            <w:bottom w:val="none" w:sz="0" w:space="0" w:color="auto"/>
            <w:right w:val="none" w:sz="0" w:space="0" w:color="auto"/>
          </w:divBdr>
        </w:div>
        <w:div w:id="472722909">
          <w:marLeft w:val="0"/>
          <w:marRight w:val="0"/>
          <w:marTop w:val="0"/>
          <w:marBottom w:val="0"/>
          <w:divBdr>
            <w:top w:val="none" w:sz="0" w:space="0" w:color="auto"/>
            <w:left w:val="none" w:sz="0" w:space="0" w:color="auto"/>
            <w:bottom w:val="none" w:sz="0" w:space="0" w:color="auto"/>
            <w:right w:val="none" w:sz="0" w:space="0" w:color="auto"/>
          </w:divBdr>
        </w:div>
        <w:div w:id="473715094">
          <w:marLeft w:val="0"/>
          <w:marRight w:val="0"/>
          <w:marTop w:val="0"/>
          <w:marBottom w:val="0"/>
          <w:divBdr>
            <w:top w:val="none" w:sz="0" w:space="0" w:color="auto"/>
            <w:left w:val="none" w:sz="0" w:space="0" w:color="auto"/>
            <w:bottom w:val="none" w:sz="0" w:space="0" w:color="auto"/>
            <w:right w:val="none" w:sz="0" w:space="0" w:color="auto"/>
          </w:divBdr>
        </w:div>
        <w:div w:id="500241242">
          <w:marLeft w:val="0"/>
          <w:marRight w:val="0"/>
          <w:marTop w:val="0"/>
          <w:marBottom w:val="0"/>
          <w:divBdr>
            <w:top w:val="none" w:sz="0" w:space="0" w:color="auto"/>
            <w:left w:val="none" w:sz="0" w:space="0" w:color="auto"/>
            <w:bottom w:val="none" w:sz="0" w:space="0" w:color="auto"/>
            <w:right w:val="none" w:sz="0" w:space="0" w:color="auto"/>
          </w:divBdr>
        </w:div>
        <w:div w:id="549998410">
          <w:marLeft w:val="0"/>
          <w:marRight w:val="0"/>
          <w:marTop w:val="0"/>
          <w:marBottom w:val="0"/>
          <w:divBdr>
            <w:top w:val="none" w:sz="0" w:space="0" w:color="auto"/>
            <w:left w:val="none" w:sz="0" w:space="0" w:color="auto"/>
            <w:bottom w:val="none" w:sz="0" w:space="0" w:color="auto"/>
            <w:right w:val="none" w:sz="0" w:space="0" w:color="auto"/>
          </w:divBdr>
        </w:div>
        <w:div w:id="565803240">
          <w:marLeft w:val="0"/>
          <w:marRight w:val="0"/>
          <w:marTop w:val="0"/>
          <w:marBottom w:val="0"/>
          <w:divBdr>
            <w:top w:val="none" w:sz="0" w:space="0" w:color="auto"/>
            <w:left w:val="none" w:sz="0" w:space="0" w:color="auto"/>
            <w:bottom w:val="none" w:sz="0" w:space="0" w:color="auto"/>
            <w:right w:val="none" w:sz="0" w:space="0" w:color="auto"/>
          </w:divBdr>
        </w:div>
        <w:div w:id="586424707">
          <w:marLeft w:val="0"/>
          <w:marRight w:val="0"/>
          <w:marTop w:val="0"/>
          <w:marBottom w:val="0"/>
          <w:divBdr>
            <w:top w:val="none" w:sz="0" w:space="0" w:color="auto"/>
            <w:left w:val="none" w:sz="0" w:space="0" w:color="auto"/>
            <w:bottom w:val="none" w:sz="0" w:space="0" w:color="auto"/>
            <w:right w:val="none" w:sz="0" w:space="0" w:color="auto"/>
          </w:divBdr>
        </w:div>
        <w:div w:id="613052632">
          <w:marLeft w:val="0"/>
          <w:marRight w:val="0"/>
          <w:marTop w:val="0"/>
          <w:marBottom w:val="0"/>
          <w:divBdr>
            <w:top w:val="none" w:sz="0" w:space="0" w:color="auto"/>
            <w:left w:val="none" w:sz="0" w:space="0" w:color="auto"/>
            <w:bottom w:val="none" w:sz="0" w:space="0" w:color="auto"/>
            <w:right w:val="none" w:sz="0" w:space="0" w:color="auto"/>
          </w:divBdr>
        </w:div>
        <w:div w:id="661398465">
          <w:marLeft w:val="0"/>
          <w:marRight w:val="0"/>
          <w:marTop w:val="0"/>
          <w:marBottom w:val="0"/>
          <w:divBdr>
            <w:top w:val="none" w:sz="0" w:space="0" w:color="auto"/>
            <w:left w:val="none" w:sz="0" w:space="0" w:color="auto"/>
            <w:bottom w:val="none" w:sz="0" w:space="0" w:color="auto"/>
            <w:right w:val="none" w:sz="0" w:space="0" w:color="auto"/>
          </w:divBdr>
        </w:div>
        <w:div w:id="708918492">
          <w:marLeft w:val="0"/>
          <w:marRight w:val="0"/>
          <w:marTop w:val="0"/>
          <w:marBottom w:val="0"/>
          <w:divBdr>
            <w:top w:val="none" w:sz="0" w:space="0" w:color="auto"/>
            <w:left w:val="none" w:sz="0" w:space="0" w:color="auto"/>
            <w:bottom w:val="none" w:sz="0" w:space="0" w:color="auto"/>
            <w:right w:val="none" w:sz="0" w:space="0" w:color="auto"/>
          </w:divBdr>
        </w:div>
        <w:div w:id="927423160">
          <w:marLeft w:val="0"/>
          <w:marRight w:val="0"/>
          <w:marTop w:val="0"/>
          <w:marBottom w:val="0"/>
          <w:divBdr>
            <w:top w:val="none" w:sz="0" w:space="0" w:color="auto"/>
            <w:left w:val="none" w:sz="0" w:space="0" w:color="auto"/>
            <w:bottom w:val="none" w:sz="0" w:space="0" w:color="auto"/>
            <w:right w:val="none" w:sz="0" w:space="0" w:color="auto"/>
          </w:divBdr>
        </w:div>
        <w:div w:id="949817526">
          <w:marLeft w:val="0"/>
          <w:marRight w:val="0"/>
          <w:marTop w:val="0"/>
          <w:marBottom w:val="0"/>
          <w:divBdr>
            <w:top w:val="none" w:sz="0" w:space="0" w:color="auto"/>
            <w:left w:val="none" w:sz="0" w:space="0" w:color="auto"/>
            <w:bottom w:val="none" w:sz="0" w:space="0" w:color="auto"/>
            <w:right w:val="none" w:sz="0" w:space="0" w:color="auto"/>
          </w:divBdr>
        </w:div>
        <w:div w:id="972053699">
          <w:marLeft w:val="0"/>
          <w:marRight w:val="0"/>
          <w:marTop w:val="0"/>
          <w:marBottom w:val="0"/>
          <w:divBdr>
            <w:top w:val="none" w:sz="0" w:space="0" w:color="auto"/>
            <w:left w:val="none" w:sz="0" w:space="0" w:color="auto"/>
            <w:bottom w:val="none" w:sz="0" w:space="0" w:color="auto"/>
            <w:right w:val="none" w:sz="0" w:space="0" w:color="auto"/>
          </w:divBdr>
        </w:div>
        <w:div w:id="1001464465">
          <w:marLeft w:val="0"/>
          <w:marRight w:val="0"/>
          <w:marTop w:val="0"/>
          <w:marBottom w:val="0"/>
          <w:divBdr>
            <w:top w:val="none" w:sz="0" w:space="0" w:color="auto"/>
            <w:left w:val="none" w:sz="0" w:space="0" w:color="auto"/>
            <w:bottom w:val="none" w:sz="0" w:space="0" w:color="auto"/>
            <w:right w:val="none" w:sz="0" w:space="0" w:color="auto"/>
          </w:divBdr>
        </w:div>
        <w:div w:id="1003706454">
          <w:marLeft w:val="0"/>
          <w:marRight w:val="0"/>
          <w:marTop w:val="0"/>
          <w:marBottom w:val="0"/>
          <w:divBdr>
            <w:top w:val="none" w:sz="0" w:space="0" w:color="auto"/>
            <w:left w:val="none" w:sz="0" w:space="0" w:color="auto"/>
            <w:bottom w:val="none" w:sz="0" w:space="0" w:color="auto"/>
            <w:right w:val="none" w:sz="0" w:space="0" w:color="auto"/>
          </w:divBdr>
        </w:div>
        <w:div w:id="1030036408">
          <w:marLeft w:val="0"/>
          <w:marRight w:val="0"/>
          <w:marTop w:val="0"/>
          <w:marBottom w:val="0"/>
          <w:divBdr>
            <w:top w:val="none" w:sz="0" w:space="0" w:color="auto"/>
            <w:left w:val="none" w:sz="0" w:space="0" w:color="auto"/>
            <w:bottom w:val="none" w:sz="0" w:space="0" w:color="auto"/>
            <w:right w:val="none" w:sz="0" w:space="0" w:color="auto"/>
          </w:divBdr>
        </w:div>
        <w:div w:id="1065449617">
          <w:marLeft w:val="0"/>
          <w:marRight w:val="0"/>
          <w:marTop w:val="0"/>
          <w:marBottom w:val="0"/>
          <w:divBdr>
            <w:top w:val="none" w:sz="0" w:space="0" w:color="auto"/>
            <w:left w:val="none" w:sz="0" w:space="0" w:color="auto"/>
            <w:bottom w:val="none" w:sz="0" w:space="0" w:color="auto"/>
            <w:right w:val="none" w:sz="0" w:space="0" w:color="auto"/>
          </w:divBdr>
        </w:div>
        <w:div w:id="1072119653">
          <w:marLeft w:val="0"/>
          <w:marRight w:val="0"/>
          <w:marTop w:val="0"/>
          <w:marBottom w:val="0"/>
          <w:divBdr>
            <w:top w:val="none" w:sz="0" w:space="0" w:color="auto"/>
            <w:left w:val="none" w:sz="0" w:space="0" w:color="auto"/>
            <w:bottom w:val="none" w:sz="0" w:space="0" w:color="auto"/>
            <w:right w:val="none" w:sz="0" w:space="0" w:color="auto"/>
          </w:divBdr>
        </w:div>
        <w:div w:id="1117405523">
          <w:marLeft w:val="0"/>
          <w:marRight w:val="0"/>
          <w:marTop w:val="0"/>
          <w:marBottom w:val="0"/>
          <w:divBdr>
            <w:top w:val="none" w:sz="0" w:space="0" w:color="auto"/>
            <w:left w:val="none" w:sz="0" w:space="0" w:color="auto"/>
            <w:bottom w:val="none" w:sz="0" w:space="0" w:color="auto"/>
            <w:right w:val="none" w:sz="0" w:space="0" w:color="auto"/>
          </w:divBdr>
        </w:div>
        <w:div w:id="1126892345">
          <w:marLeft w:val="0"/>
          <w:marRight w:val="0"/>
          <w:marTop w:val="0"/>
          <w:marBottom w:val="0"/>
          <w:divBdr>
            <w:top w:val="none" w:sz="0" w:space="0" w:color="auto"/>
            <w:left w:val="none" w:sz="0" w:space="0" w:color="auto"/>
            <w:bottom w:val="none" w:sz="0" w:space="0" w:color="auto"/>
            <w:right w:val="none" w:sz="0" w:space="0" w:color="auto"/>
          </w:divBdr>
        </w:div>
        <w:div w:id="1172183499">
          <w:marLeft w:val="0"/>
          <w:marRight w:val="0"/>
          <w:marTop w:val="0"/>
          <w:marBottom w:val="0"/>
          <w:divBdr>
            <w:top w:val="none" w:sz="0" w:space="0" w:color="auto"/>
            <w:left w:val="none" w:sz="0" w:space="0" w:color="auto"/>
            <w:bottom w:val="none" w:sz="0" w:space="0" w:color="auto"/>
            <w:right w:val="none" w:sz="0" w:space="0" w:color="auto"/>
          </w:divBdr>
        </w:div>
        <w:div w:id="1236891895">
          <w:marLeft w:val="0"/>
          <w:marRight w:val="0"/>
          <w:marTop w:val="0"/>
          <w:marBottom w:val="0"/>
          <w:divBdr>
            <w:top w:val="none" w:sz="0" w:space="0" w:color="auto"/>
            <w:left w:val="none" w:sz="0" w:space="0" w:color="auto"/>
            <w:bottom w:val="none" w:sz="0" w:space="0" w:color="auto"/>
            <w:right w:val="none" w:sz="0" w:space="0" w:color="auto"/>
          </w:divBdr>
        </w:div>
        <w:div w:id="1256983318">
          <w:marLeft w:val="0"/>
          <w:marRight w:val="0"/>
          <w:marTop w:val="0"/>
          <w:marBottom w:val="0"/>
          <w:divBdr>
            <w:top w:val="none" w:sz="0" w:space="0" w:color="auto"/>
            <w:left w:val="none" w:sz="0" w:space="0" w:color="auto"/>
            <w:bottom w:val="none" w:sz="0" w:space="0" w:color="auto"/>
            <w:right w:val="none" w:sz="0" w:space="0" w:color="auto"/>
          </w:divBdr>
          <w:divsChild>
            <w:div w:id="1617129288">
              <w:marLeft w:val="0"/>
              <w:marRight w:val="0"/>
              <w:marTop w:val="0"/>
              <w:marBottom w:val="0"/>
              <w:divBdr>
                <w:top w:val="none" w:sz="0" w:space="0" w:color="auto"/>
                <w:left w:val="none" w:sz="0" w:space="0" w:color="auto"/>
                <w:bottom w:val="none" w:sz="0" w:space="0" w:color="auto"/>
                <w:right w:val="none" w:sz="0" w:space="0" w:color="auto"/>
              </w:divBdr>
            </w:div>
          </w:divsChild>
        </w:div>
        <w:div w:id="1275552831">
          <w:marLeft w:val="0"/>
          <w:marRight w:val="0"/>
          <w:marTop w:val="0"/>
          <w:marBottom w:val="0"/>
          <w:divBdr>
            <w:top w:val="none" w:sz="0" w:space="0" w:color="auto"/>
            <w:left w:val="none" w:sz="0" w:space="0" w:color="auto"/>
            <w:bottom w:val="none" w:sz="0" w:space="0" w:color="auto"/>
            <w:right w:val="none" w:sz="0" w:space="0" w:color="auto"/>
          </w:divBdr>
        </w:div>
        <w:div w:id="1282225829">
          <w:marLeft w:val="0"/>
          <w:marRight w:val="0"/>
          <w:marTop w:val="0"/>
          <w:marBottom w:val="0"/>
          <w:divBdr>
            <w:top w:val="none" w:sz="0" w:space="0" w:color="auto"/>
            <w:left w:val="none" w:sz="0" w:space="0" w:color="auto"/>
            <w:bottom w:val="none" w:sz="0" w:space="0" w:color="auto"/>
            <w:right w:val="none" w:sz="0" w:space="0" w:color="auto"/>
          </w:divBdr>
        </w:div>
        <w:div w:id="1298800846">
          <w:marLeft w:val="0"/>
          <w:marRight w:val="0"/>
          <w:marTop w:val="0"/>
          <w:marBottom w:val="0"/>
          <w:divBdr>
            <w:top w:val="none" w:sz="0" w:space="0" w:color="auto"/>
            <w:left w:val="none" w:sz="0" w:space="0" w:color="auto"/>
            <w:bottom w:val="none" w:sz="0" w:space="0" w:color="auto"/>
            <w:right w:val="none" w:sz="0" w:space="0" w:color="auto"/>
          </w:divBdr>
        </w:div>
        <w:div w:id="1472941658">
          <w:marLeft w:val="0"/>
          <w:marRight w:val="0"/>
          <w:marTop w:val="0"/>
          <w:marBottom w:val="0"/>
          <w:divBdr>
            <w:top w:val="none" w:sz="0" w:space="0" w:color="auto"/>
            <w:left w:val="none" w:sz="0" w:space="0" w:color="auto"/>
            <w:bottom w:val="none" w:sz="0" w:space="0" w:color="auto"/>
            <w:right w:val="none" w:sz="0" w:space="0" w:color="auto"/>
          </w:divBdr>
        </w:div>
        <w:div w:id="1475369646">
          <w:marLeft w:val="0"/>
          <w:marRight w:val="0"/>
          <w:marTop w:val="0"/>
          <w:marBottom w:val="0"/>
          <w:divBdr>
            <w:top w:val="none" w:sz="0" w:space="0" w:color="auto"/>
            <w:left w:val="none" w:sz="0" w:space="0" w:color="auto"/>
            <w:bottom w:val="none" w:sz="0" w:space="0" w:color="auto"/>
            <w:right w:val="none" w:sz="0" w:space="0" w:color="auto"/>
          </w:divBdr>
          <w:divsChild>
            <w:div w:id="934559260">
              <w:marLeft w:val="-75"/>
              <w:marRight w:val="0"/>
              <w:marTop w:val="30"/>
              <w:marBottom w:val="30"/>
              <w:divBdr>
                <w:top w:val="none" w:sz="0" w:space="0" w:color="auto"/>
                <w:left w:val="none" w:sz="0" w:space="0" w:color="auto"/>
                <w:bottom w:val="none" w:sz="0" w:space="0" w:color="auto"/>
                <w:right w:val="none" w:sz="0" w:space="0" w:color="auto"/>
              </w:divBdr>
              <w:divsChild>
                <w:div w:id="63065616">
                  <w:marLeft w:val="0"/>
                  <w:marRight w:val="0"/>
                  <w:marTop w:val="0"/>
                  <w:marBottom w:val="0"/>
                  <w:divBdr>
                    <w:top w:val="none" w:sz="0" w:space="0" w:color="auto"/>
                    <w:left w:val="none" w:sz="0" w:space="0" w:color="auto"/>
                    <w:bottom w:val="none" w:sz="0" w:space="0" w:color="auto"/>
                    <w:right w:val="none" w:sz="0" w:space="0" w:color="auto"/>
                  </w:divBdr>
                  <w:divsChild>
                    <w:div w:id="1221091612">
                      <w:marLeft w:val="0"/>
                      <w:marRight w:val="0"/>
                      <w:marTop w:val="0"/>
                      <w:marBottom w:val="0"/>
                      <w:divBdr>
                        <w:top w:val="none" w:sz="0" w:space="0" w:color="auto"/>
                        <w:left w:val="none" w:sz="0" w:space="0" w:color="auto"/>
                        <w:bottom w:val="none" w:sz="0" w:space="0" w:color="auto"/>
                        <w:right w:val="none" w:sz="0" w:space="0" w:color="auto"/>
                      </w:divBdr>
                    </w:div>
                  </w:divsChild>
                </w:div>
                <w:div w:id="100760893">
                  <w:marLeft w:val="0"/>
                  <w:marRight w:val="0"/>
                  <w:marTop w:val="0"/>
                  <w:marBottom w:val="0"/>
                  <w:divBdr>
                    <w:top w:val="none" w:sz="0" w:space="0" w:color="auto"/>
                    <w:left w:val="none" w:sz="0" w:space="0" w:color="auto"/>
                    <w:bottom w:val="none" w:sz="0" w:space="0" w:color="auto"/>
                    <w:right w:val="none" w:sz="0" w:space="0" w:color="auto"/>
                  </w:divBdr>
                  <w:divsChild>
                    <w:div w:id="1304039258">
                      <w:marLeft w:val="0"/>
                      <w:marRight w:val="0"/>
                      <w:marTop w:val="0"/>
                      <w:marBottom w:val="0"/>
                      <w:divBdr>
                        <w:top w:val="none" w:sz="0" w:space="0" w:color="auto"/>
                        <w:left w:val="none" w:sz="0" w:space="0" w:color="auto"/>
                        <w:bottom w:val="none" w:sz="0" w:space="0" w:color="auto"/>
                        <w:right w:val="none" w:sz="0" w:space="0" w:color="auto"/>
                      </w:divBdr>
                    </w:div>
                  </w:divsChild>
                </w:div>
                <w:div w:id="126821182">
                  <w:marLeft w:val="0"/>
                  <w:marRight w:val="0"/>
                  <w:marTop w:val="0"/>
                  <w:marBottom w:val="0"/>
                  <w:divBdr>
                    <w:top w:val="none" w:sz="0" w:space="0" w:color="auto"/>
                    <w:left w:val="none" w:sz="0" w:space="0" w:color="auto"/>
                    <w:bottom w:val="none" w:sz="0" w:space="0" w:color="auto"/>
                    <w:right w:val="none" w:sz="0" w:space="0" w:color="auto"/>
                  </w:divBdr>
                  <w:divsChild>
                    <w:div w:id="2058895845">
                      <w:marLeft w:val="0"/>
                      <w:marRight w:val="0"/>
                      <w:marTop w:val="0"/>
                      <w:marBottom w:val="0"/>
                      <w:divBdr>
                        <w:top w:val="none" w:sz="0" w:space="0" w:color="auto"/>
                        <w:left w:val="none" w:sz="0" w:space="0" w:color="auto"/>
                        <w:bottom w:val="none" w:sz="0" w:space="0" w:color="auto"/>
                        <w:right w:val="none" w:sz="0" w:space="0" w:color="auto"/>
                      </w:divBdr>
                    </w:div>
                  </w:divsChild>
                </w:div>
                <w:div w:id="139227594">
                  <w:marLeft w:val="0"/>
                  <w:marRight w:val="0"/>
                  <w:marTop w:val="0"/>
                  <w:marBottom w:val="0"/>
                  <w:divBdr>
                    <w:top w:val="none" w:sz="0" w:space="0" w:color="auto"/>
                    <w:left w:val="none" w:sz="0" w:space="0" w:color="auto"/>
                    <w:bottom w:val="none" w:sz="0" w:space="0" w:color="auto"/>
                    <w:right w:val="none" w:sz="0" w:space="0" w:color="auto"/>
                  </w:divBdr>
                  <w:divsChild>
                    <w:div w:id="1797215892">
                      <w:marLeft w:val="0"/>
                      <w:marRight w:val="0"/>
                      <w:marTop w:val="0"/>
                      <w:marBottom w:val="0"/>
                      <w:divBdr>
                        <w:top w:val="none" w:sz="0" w:space="0" w:color="auto"/>
                        <w:left w:val="none" w:sz="0" w:space="0" w:color="auto"/>
                        <w:bottom w:val="none" w:sz="0" w:space="0" w:color="auto"/>
                        <w:right w:val="none" w:sz="0" w:space="0" w:color="auto"/>
                      </w:divBdr>
                    </w:div>
                  </w:divsChild>
                </w:div>
                <w:div w:id="367682083">
                  <w:marLeft w:val="0"/>
                  <w:marRight w:val="0"/>
                  <w:marTop w:val="0"/>
                  <w:marBottom w:val="0"/>
                  <w:divBdr>
                    <w:top w:val="none" w:sz="0" w:space="0" w:color="auto"/>
                    <w:left w:val="none" w:sz="0" w:space="0" w:color="auto"/>
                    <w:bottom w:val="none" w:sz="0" w:space="0" w:color="auto"/>
                    <w:right w:val="none" w:sz="0" w:space="0" w:color="auto"/>
                  </w:divBdr>
                  <w:divsChild>
                    <w:div w:id="2070807056">
                      <w:marLeft w:val="0"/>
                      <w:marRight w:val="0"/>
                      <w:marTop w:val="0"/>
                      <w:marBottom w:val="0"/>
                      <w:divBdr>
                        <w:top w:val="none" w:sz="0" w:space="0" w:color="auto"/>
                        <w:left w:val="none" w:sz="0" w:space="0" w:color="auto"/>
                        <w:bottom w:val="none" w:sz="0" w:space="0" w:color="auto"/>
                        <w:right w:val="none" w:sz="0" w:space="0" w:color="auto"/>
                      </w:divBdr>
                    </w:div>
                  </w:divsChild>
                </w:div>
                <w:div w:id="489906689">
                  <w:marLeft w:val="0"/>
                  <w:marRight w:val="0"/>
                  <w:marTop w:val="0"/>
                  <w:marBottom w:val="0"/>
                  <w:divBdr>
                    <w:top w:val="none" w:sz="0" w:space="0" w:color="auto"/>
                    <w:left w:val="none" w:sz="0" w:space="0" w:color="auto"/>
                    <w:bottom w:val="none" w:sz="0" w:space="0" w:color="auto"/>
                    <w:right w:val="none" w:sz="0" w:space="0" w:color="auto"/>
                  </w:divBdr>
                  <w:divsChild>
                    <w:div w:id="1104813362">
                      <w:marLeft w:val="0"/>
                      <w:marRight w:val="0"/>
                      <w:marTop w:val="0"/>
                      <w:marBottom w:val="0"/>
                      <w:divBdr>
                        <w:top w:val="none" w:sz="0" w:space="0" w:color="auto"/>
                        <w:left w:val="none" w:sz="0" w:space="0" w:color="auto"/>
                        <w:bottom w:val="none" w:sz="0" w:space="0" w:color="auto"/>
                        <w:right w:val="none" w:sz="0" w:space="0" w:color="auto"/>
                      </w:divBdr>
                    </w:div>
                  </w:divsChild>
                </w:div>
                <w:div w:id="641276612">
                  <w:marLeft w:val="0"/>
                  <w:marRight w:val="0"/>
                  <w:marTop w:val="0"/>
                  <w:marBottom w:val="0"/>
                  <w:divBdr>
                    <w:top w:val="none" w:sz="0" w:space="0" w:color="auto"/>
                    <w:left w:val="none" w:sz="0" w:space="0" w:color="auto"/>
                    <w:bottom w:val="none" w:sz="0" w:space="0" w:color="auto"/>
                    <w:right w:val="none" w:sz="0" w:space="0" w:color="auto"/>
                  </w:divBdr>
                  <w:divsChild>
                    <w:div w:id="1509515238">
                      <w:marLeft w:val="0"/>
                      <w:marRight w:val="0"/>
                      <w:marTop w:val="0"/>
                      <w:marBottom w:val="0"/>
                      <w:divBdr>
                        <w:top w:val="none" w:sz="0" w:space="0" w:color="auto"/>
                        <w:left w:val="none" w:sz="0" w:space="0" w:color="auto"/>
                        <w:bottom w:val="none" w:sz="0" w:space="0" w:color="auto"/>
                        <w:right w:val="none" w:sz="0" w:space="0" w:color="auto"/>
                      </w:divBdr>
                    </w:div>
                  </w:divsChild>
                </w:div>
                <w:div w:id="661783190">
                  <w:marLeft w:val="0"/>
                  <w:marRight w:val="0"/>
                  <w:marTop w:val="0"/>
                  <w:marBottom w:val="0"/>
                  <w:divBdr>
                    <w:top w:val="none" w:sz="0" w:space="0" w:color="auto"/>
                    <w:left w:val="none" w:sz="0" w:space="0" w:color="auto"/>
                    <w:bottom w:val="none" w:sz="0" w:space="0" w:color="auto"/>
                    <w:right w:val="none" w:sz="0" w:space="0" w:color="auto"/>
                  </w:divBdr>
                  <w:divsChild>
                    <w:div w:id="729420535">
                      <w:marLeft w:val="0"/>
                      <w:marRight w:val="0"/>
                      <w:marTop w:val="0"/>
                      <w:marBottom w:val="0"/>
                      <w:divBdr>
                        <w:top w:val="none" w:sz="0" w:space="0" w:color="auto"/>
                        <w:left w:val="none" w:sz="0" w:space="0" w:color="auto"/>
                        <w:bottom w:val="none" w:sz="0" w:space="0" w:color="auto"/>
                        <w:right w:val="none" w:sz="0" w:space="0" w:color="auto"/>
                      </w:divBdr>
                    </w:div>
                  </w:divsChild>
                </w:div>
                <w:div w:id="668992890">
                  <w:marLeft w:val="0"/>
                  <w:marRight w:val="0"/>
                  <w:marTop w:val="0"/>
                  <w:marBottom w:val="0"/>
                  <w:divBdr>
                    <w:top w:val="none" w:sz="0" w:space="0" w:color="auto"/>
                    <w:left w:val="none" w:sz="0" w:space="0" w:color="auto"/>
                    <w:bottom w:val="none" w:sz="0" w:space="0" w:color="auto"/>
                    <w:right w:val="none" w:sz="0" w:space="0" w:color="auto"/>
                  </w:divBdr>
                  <w:divsChild>
                    <w:div w:id="2117407499">
                      <w:marLeft w:val="0"/>
                      <w:marRight w:val="0"/>
                      <w:marTop w:val="0"/>
                      <w:marBottom w:val="0"/>
                      <w:divBdr>
                        <w:top w:val="none" w:sz="0" w:space="0" w:color="auto"/>
                        <w:left w:val="none" w:sz="0" w:space="0" w:color="auto"/>
                        <w:bottom w:val="none" w:sz="0" w:space="0" w:color="auto"/>
                        <w:right w:val="none" w:sz="0" w:space="0" w:color="auto"/>
                      </w:divBdr>
                    </w:div>
                  </w:divsChild>
                </w:div>
                <w:div w:id="801384458">
                  <w:marLeft w:val="0"/>
                  <w:marRight w:val="0"/>
                  <w:marTop w:val="0"/>
                  <w:marBottom w:val="0"/>
                  <w:divBdr>
                    <w:top w:val="none" w:sz="0" w:space="0" w:color="auto"/>
                    <w:left w:val="none" w:sz="0" w:space="0" w:color="auto"/>
                    <w:bottom w:val="none" w:sz="0" w:space="0" w:color="auto"/>
                    <w:right w:val="none" w:sz="0" w:space="0" w:color="auto"/>
                  </w:divBdr>
                  <w:divsChild>
                    <w:div w:id="370691188">
                      <w:marLeft w:val="0"/>
                      <w:marRight w:val="0"/>
                      <w:marTop w:val="0"/>
                      <w:marBottom w:val="0"/>
                      <w:divBdr>
                        <w:top w:val="none" w:sz="0" w:space="0" w:color="auto"/>
                        <w:left w:val="none" w:sz="0" w:space="0" w:color="auto"/>
                        <w:bottom w:val="none" w:sz="0" w:space="0" w:color="auto"/>
                        <w:right w:val="none" w:sz="0" w:space="0" w:color="auto"/>
                      </w:divBdr>
                    </w:div>
                  </w:divsChild>
                </w:div>
                <w:div w:id="864051473">
                  <w:marLeft w:val="0"/>
                  <w:marRight w:val="0"/>
                  <w:marTop w:val="0"/>
                  <w:marBottom w:val="0"/>
                  <w:divBdr>
                    <w:top w:val="none" w:sz="0" w:space="0" w:color="auto"/>
                    <w:left w:val="none" w:sz="0" w:space="0" w:color="auto"/>
                    <w:bottom w:val="none" w:sz="0" w:space="0" w:color="auto"/>
                    <w:right w:val="none" w:sz="0" w:space="0" w:color="auto"/>
                  </w:divBdr>
                  <w:divsChild>
                    <w:div w:id="1412195299">
                      <w:marLeft w:val="0"/>
                      <w:marRight w:val="0"/>
                      <w:marTop w:val="0"/>
                      <w:marBottom w:val="0"/>
                      <w:divBdr>
                        <w:top w:val="none" w:sz="0" w:space="0" w:color="auto"/>
                        <w:left w:val="none" w:sz="0" w:space="0" w:color="auto"/>
                        <w:bottom w:val="none" w:sz="0" w:space="0" w:color="auto"/>
                        <w:right w:val="none" w:sz="0" w:space="0" w:color="auto"/>
                      </w:divBdr>
                    </w:div>
                  </w:divsChild>
                </w:div>
                <w:div w:id="933053134">
                  <w:marLeft w:val="0"/>
                  <w:marRight w:val="0"/>
                  <w:marTop w:val="0"/>
                  <w:marBottom w:val="0"/>
                  <w:divBdr>
                    <w:top w:val="none" w:sz="0" w:space="0" w:color="auto"/>
                    <w:left w:val="none" w:sz="0" w:space="0" w:color="auto"/>
                    <w:bottom w:val="none" w:sz="0" w:space="0" w:color="auto"/>
                    <w:right w:val="none" w:sz="0" w:space="0" w:color="auto"/>
                  </w:divBdr>
                  <w:divsChild>
                    <w:div w:id="105464841">
                      <w:marLeft w:val="0"/>
                      <w:marRight w:val="0"/>
                      <w:marTop w:val="0"/>
                      <w:marBottom w:val="0"/>
                      <w:divBdr>
                        <w:top w:val="none" w:sz="0" w:space="0" w:color="auto"/>
                        <w:left w:val="none" w:sz="0" w:space="0" w:color="auto"/>
                        <w:bottom w:val="none" w:sz="0" w:space="0" w:color="auto"/>
                        <w:right w:val="none" w:sz="0" w:space="0" w:color="auto"/>
                      </w:divBdr>
                    </w:div>
                  </w:divsChild>
                </w:div>
                <w:div w:id="1001618274">
                  <w:marLeft w:val="0"/>
                  <w:marRight w:val="0"/>
                  <w:marTop w:val="0"/>
                  <w:marBottom w:val="0"/>
                  <w:divBdr>
                    <w:top w:val="none" w:sz="0" w:space="0" w:color="auto"/>
                    <w:left w:val="none" w:sz="0" w:space="0" w:color="auto"/>
                    <w:bottom w:val="none" w:sz="0" w:space="0" w:color="auto"/>
                    <w:right w:val="none" w:sz="0" w:space="0" w:color="auto"/>
                  </w:divBdr>
                  <w:divsChild>
                    <w:div w:id="811367915">
                      <w:marLeft w:val="0"/>
                      <w:marRight w:val="0"/>
                      <w:marTop w:val="0"/>
                      <w:marBottom w:val="0"/>
                      <w:divBdr>
                        <w:top w:val="none" w:sz="0" w:space="0" w:color="auto"/>
                        <w:left w:val="none" w:sz="0" w:space="0" w:color="auto"/>
                        <w:bottom w:val="none" w:sz="0" w:space="0" w:color="auto"/>
                        <w:right w:val="none" w:sz="0" w:space="0" w:color="auto"/>
                      </w:divBdr>
                    </w:div>
                  </w:divsChild>
                </w:div>
                <w:div w:id="1037661056">
                  <w:marLeft w:val="0"/>
                  <w:marRight w:val="0"/>
                  <w:marTop w:val="0"/>
                  <w:marBottom w:val="0"/>
                  <w:divBdr>
                    <w:top w:val="none" w:sz="0" w:space="0" w:color="auto"/>
                    <w:left w:val="none" w:sz="0" w:space="0" w:color="auto"/>
                    <w:bottom w:val="none" w:sz="0" w:space="0" w:color="auto"/>
                    <w:right w:val="none" w:sz="0" w:space="0" w:color="auto"/>
                  </w:divBdr>
                  <w:divsChild>
                    <w:div w:id="1397122003">
                      <w:marLeft w:val="0"/>
                      <w:marRight w:val="0"/>
                      <w:marTop w:val="0"/>
                      <w:marBottom w:val="0"/>
                      <w:divBdr>
                        <w:top w:val="none" w:sz="0" w:space="0" w:color="auto"/>
                        <w:left w:val="none" w:sz="0" w:space="0" w:color="auto"/>
                        <w:bottom w:val="none" w:sz="0" w:space="0" w:color="auto"/>
                        <w:right w:val="none" w:sz="0" w:space="0" w:color="auto"/>
                      </w:divBdr>
                    </w:div>
                  </w:divsChild>
                </w:div>
                <w:div w:id="1043215248">
                  <w:marLeft w:val="0"/>
                  <w:marRight w:val="0"/>
                  <w:marTop w:val="0"/>
                  <w:marBottom w:val="0"/>
                  <w:divBdr>
                    <w:top w:val="none" w:sz="0" w:space="0" w:color="auto"/>
                    <w:left w:val="none" w:sz="0" w:space="0" w:color="auto"/>
                    <w:bottom w:val="none" w:sz="0" w:space="0" w:color="auto"/>
                    <w:right w:val="none" w:sz="0" w:space="0" w:color="auto"/>
                  </w:divBdr>
                  <w:divsChild>
                    <w:div w:id="2073699112">
                      <w:marLeft w:val="0"/>
                      <w:marRight w:val="0"/>
                      <w:marTop w:val="0"/>
                      <w:marBottom w:val="0"/>
                      <w:divBdr>
                        <w:top w:val="none" w:sz="0" w:space="0" w:color="auto"/>
                        <w:left w:val="none" w:sz="0" w:space="0" w:color="auto"/>
                        <w:bottom w:val="none" w:sz="0" w:space="0" w:color="auto"/>
                        <w:right w:val="none" w:sz="0" w:space="0" w:color="auto"/>
                      </w:divBdr>
                    </w:div>
                  </w:divsChild>
                </w:div>
                <w:div w:id="1145270430">
                  <w:marLeft w:val="0"/>
                  <w:marRight w:val="0"/>
                  <w:marTop w:val="0"/>
                  <w:marBottom w:val="0"/>
                  <w:divBdr>
                    <w:top w:val="none" w:sz="0" w:space="0" w:color="auto"/>
                    <w:left w:val="none" w:sz="0" w:space="0" w:color="auto"/>
                    <w:bottom w:val="none" w:sz="0" w:space="0" w:color="auto"/>
                    <w:right w:val="none" w:sz="0" w:space="0" w:color="auto"/>
                  </w:divBdr>
                  <w:divsChild>
                    <w:div w:id="339621513">
                      <w:marLeft w:val="0"/>
                      <w:marRight w:val="0"/>
                      <w:marTop w:val="0"/>
                      <w:marBottom w:val="0"/>
                      <w:divBdr>
                        <w:top w:val="none" w:sz="0" w:space="0" w:color="auto"/>
                        <w:left w:val="none" w:sz="0" w:space="0" w:color="auto"/>
                        <w:bottom w:val="none" w:sz="0" w:space="0" w:color="auto"/>
                        <w:right w:val="none" w:sz="0" w:space="0" w:color="auto"/>
                      </w:divBdr>
                    </w:div>
                  </w:divsChild>
                </w:div>
                <w:div w:id="1195070847">
                  <w:marLeft w:val="0"/>
                  <w:marRight w:val="0"/>
                  <w:marTop w:val="0"/>
                  <w:marBottom w:val="0"/>
                  <w:divBdr>
                    <w:top w:val="none" w:sz="0" w:space="0" w:color="auto"/>
                    <w:left w:val="none" w:sz="0" w:space="0" w:color="auto"/>
                    <w:bottom w:val="none" w:sz="0" w:space="0" w:color="auto"/>
                    <w:right w:val="none" w:sz="0" w:space="0" w:color="auto"/>
                  </w:divBdr>
                  <w:divsChild>
                    <w:div w:id="988436454">
                      <w:marLeft w:val="0"/>
                      <w:marRight w:val="0"/>
                      <w:marTop w:val="0"/>
                      <w:marBottom w:val="0"/>
                      <w:divBdr>
                        <w:top w:val="none" w:sz="0" w:space="0" w:color="auto"/>
                        <w:left w:val="none" w:sz="0" w:space="0" w:color="auto"/>
                        <w:bottom w:val="none" w:sz="0" w:space="0" w:color="auto"/>
                        <w:right w:val="none" w:sz="0" w:space="0" w:color="auto"/>
                      </w:divBdr>
                    </w:div>
                  </w:divsChild>
                </w:div>
                <w:div w:id="1275090589">
                  <w:marLeft w:val="0"/>
                  <w:marRight w:val="0"/>
                  <w:marTop w:val="0"/>
                  <w:marBottom w:val="0"/>
                  <w:divBdr>
                    <w:top w:val="none" w:sz="0" w:space="0" w:color="auto"/>
                    <w:left w:val="none" w:sz="0" w:space="0" w:color="auto"/>
                    <w:bottom w:val="none" w:sz="0" w:space="0" w:color="auto"/>
                    <w:right w:val="none" w:sz="0" w:space="0" w:color="auto"/>
                  </w:divBdr>
                  <w:divsChild>
                    <w:div w:id="22679899">
                      <w:marLeft w:val="0"/>
                      <w:marRight w:val="0"/>
                      <w:marTop w:val="0"/>
                      <w:marBottom w:val="0"/>
                      <w:divBdr>
                        <w:top w:val="none" w:sz="0" w:space="0" w:color="auto"/>
                        <w:left w:val="none" w:sz="0" w:space="0" w:color="auto"/>
                        <w:bottom w:val="none" w:sz="0" w:space="0" w:color="auto"/>
                        <w:right w:val="none" w:sz="0" w:space="0" w:color="auto"/>
                      </w:divBdr>
                    </w:div>
                  </w:divsChild>
                </w:div>
                <w:div w:id="1405488219">
                  <w:marLeft w:val="0"/>
                  <w:marRight w:val="0"/>
                  <w:marTop w:val="0"/>
                  <w:marBottom w:val="0"/>
                  <w:divBdr>
                    <w:top w:val="none" w:sz="0" w:space="0" w:color="auto"/>
                    <w:left w:val="none" w:sz="0" w:space="0" w:color="auto"/>
                    <w:bottom w:val="none" w:sz="0" w:space="0" w:color="auto"/>
                    <w:right w:val="none" w:sz="0" w:space="0" w:color="auto"/>
                  </w:divBdr>
                  <w:divsChild>
                    <w:div w:id="253633280">
                      <w:marLeft w:val="0"/>
                      <w:marRight w:val="0"/>
                      <w:marTop w:val="0"/>
                      <w:marBottom w:val="0"/>
                      <w:divBdr>
                        <w:top w:val="none" w:sz="0" w:space="0" w:color="auto"/>
                        <w:left w:val="none" w:sz="0" w:space="0" w:color="auto"/>
                        <w:bottom w:val="none" w:sz="0" w:space="0" w:color="auto"/>
                        <w:right w:val="none" w:sz="0" w:space="0" w:color="auto"/>
                      </w:divBdr>
                    </w:div>
                  </w:divsChild>
                </w:div>
                <w:div w:id="1613316299">
                  <w:marLeft w:val="0"/>
                  <w:marRight w:val="0"/>
                  <w:marTop w:val="0"/>
                  <w:marBottom w:val="0"/>
                  <w:divBdr>
                    <w:top w:val="none" w:sz="0" w:space="0" w:color="auto"/>
                    <w:left w:val="none" w:sz="0" w:space="0" w:color="auto"/>
                    <w:bottom w:val="none" w:sz="0" w:space="0" w:color="auto"/>
                    <w:right w:val="none" w:sz="0" w:space="0" w:color="auto"/>
                  </w:divBdr>
                  <w:divsChild>
                    <w:div w:id="1810198411">
                      <w:marLeft w:val="0"/>
                      <w:marRight w:val="0"/>
                      <w:marTop w:val="0"/>
                      <w:marBottom w:val="0"/>
                      <w:divBdr>
                        <w:top w:val="none" w:sz="0" w:space="0" w:color="auto"/>
                        <w:left w:val="none" w:sz="0" w:space="0" w:color="auto"/>
                        <w:bottom w:val="none" w:sz="0" w:space="0" w:color="auto"/>
                        <w:right w:val="none" w:sz="0" w:space="0" w:color="auto"/>
                      </w:divBdr>
                    </w:div>
                  </w:divsChild>
                </w:div>
                <w:div w:id="1636327232">
                  <w:marLeft w:val="0"/>
                  <w:marRight w:val="0"/>
                  <w:marTop w:val="0"/>
                  <w:marBottom w:val="0"/>
                  <w:divBdr>
                    <w:top w:val="none" w:sz="0" w:space="0" w:color="auto"/>
                    <w:left w:val="none" w:sz="0" w:space="0" w:color="auto"/>
                    <w:bottom w:val="none" w:sz="0" w:space="0" w:color="auto"/>
                    <w:right w:val="none" w:sz="0" w:space="0" w:color="auto"/>
                  </w:divBdr>
                  <w:divsChild>
                    <w:div w:id="1708603772">
                      <w:marLeft w:val="0"/>
                      <w:marRight w:val="0"/>
                      <w:marTop w:val="0"/>
                      <w:marBottom w:val="0"/>
                      <w:divBdr>
                        <w:top w:val="none" w:sz="0" w:space="0" w:color="auto"/>
                        <w:left w:val="none" w:sz="0" w:space="0" w:color="auto"/>
                        <w:bottom w:val="none" w:sz="0" w:space="0" w:color="auto"/>
                        <w:right w:val="none" w:sz="0" w:space="0" w:color="auto"/>
                      </w:divBdr>
                    </w:div>
                  </w:divsChild>
                </w:div>
                <w:div w:id="1870726854">
                  <w:marLeft w:val="0"/>
                  <w:marRight w:val="0"/>
                  <w:marTop w:val="0"/>
                  <w:marBottom w:val="0"/>
                  <w:divBdr>
                    <w:top w:val="none" w:sz="0" w:space="0" w:color="auto"/>
                    <w:left w:val="none" w:sz="0" w:space="0" w:color="auto"/>
                    <w:bottom w:val="none" w:sz="0" w:space="0" w:color="auto"/>
                    <w:right w:val="none" w:sz="0" w:space="0" w:color="auto"/>
                  </w:divBdr>
                  <w:divsChild>
                    <w:div w:id="722100961">
                      <w:marLeft w:val="0"/>
                      <w:marRight w:val="0"/>
                      <w:marTop w:val="0"/>
                      <w:marBottom w:val="0"/>
                      <w:divBdr>
                        <w:top w:val="none" w:sz="0" w:space="0" w:color="auto"/>
                        <w:left w:val="none" w:sz="0" w:space="0" w:color="auto"/>
                        <w:bottom w:val="none" w:sz="0" w:space="0" w:color="auto"/>
                        <w:right w:val="none" w:sz="0" w:space="0" w:color="auto"/>
                      </w:divBdr>
                    </w:div>
                  </w:divsChild>
                </w:div>
                <w:div w:id="1883518621">
                  <w:marLeft w:val="0"/>
                  <w:marRight w:val="0"/>
                  <w:marTop w:val="0"/>
                  <w:marBottom w:val="0"/>
                  <w:divBdr>
                    <w:top w:val="none" w:sz="0" w:space="0" w:color="auto"/>
                    <w:left w:val="none" w:sz="0" w:space="0" w:color="auto"/>
                    <w:bottom w:val="none" w:sz="0" w:space="0" w:color="auto"/>
                    <w:right w:val="none" w:sz="0" w:space="0" w:color="auto"/>
                  </w:divBdr>
                  <w:divsChild>
                    <w:div w:id="2075354529">
                      <w:marLeft w:val="0"/>
                      <w:marRight w:val="0"/>
                      <w:marTop w:val="0"/>
                      <w:marBottom w:val="0"/>
                      <w:divBdr>
                        <w:top w:val="none" w:sz="0" w:space="0" w:color="auto"/>
                        <w:left w:val="none" w:sz="0" w:space="0" w:color="auto"/>
                        <w:bottom w:val="none" w:sz="0" w:space="0" w:color="auto"/>
                        <w:right w:val="none" w:sz="0" w:space="0" w:color="auto"/>
                      </w:divBdr>
                    </w:div>
                  </w:divsChild>
                </w:div>
                <w:div w:id="1931815516">
                  <w:marLeft w:val="0"/>
                  <w:marRight w:val="0"/>
                  <w:marTop w:val="0"/>
                  <w:marBottom w:val="0"/>
                  <w:divBdr>
                    <w:top w:val="none" w:sz="0" w:space="0" w:color="auto"/>
                    <w:left w:val="none" w:sz="0" w:space="0" w:color="auto"/>
                    <w:bottom w:val="none" w:sz="0" w:space="0" w:color="auto"/>
                    <w:right w:val="none" w:sz="0" w:space="0" w:color="auto"/>
                  </w:divBdr>
                  <w:divsChild>
                    <w:div w:id="547105241">
                      <w:marLeft w:val="0"/>
                      <w:marRight w:val="0"/>
                      <w:marTop w:val="0"/>
                      <w:marBottom w:val="0"/>
                      <w:divBdr>
                        <w:top w:val="none" w:sz="0" w:space="0" w:color="auto"/>
                        <w:left w:val="none" w:sz="0" w:space="0" w:color="auto"/>
                        <w:bottom w:val="none" w:sz="0" w:space="0" w:color="auto"/>
                        <w:right w:val="none" w:sz="0" w:space="0" w:color="auto"/>
                      </w:divBdr>
                    </w:div>
                  </w:divsChild>
                </w:div>
                <w:div w:id="2099014376">
                  <w:marLeft w:val="0"/>
                  <w:marRight w:val="0"/>
                  <w:marTop w:val="0"/>
                  <w:marBottom w:val="0"/>
                  <w:divBdr>
                    <w:top w:val="none" w:sz="0" w:space="0" w:color="auto"/>
                    <w:left w:val="none" w:sz="0" w:space="0" w:color="auto"/>
                    <w:bottom w:val="none" w:sz="0" w:space="0" w:color="auto"/>
                    <w:right w:val="none" w:sz="0" w:space="0" w:color="auto"/>
                  </w:divBdr>
                  <w:divsChild>
                    <w:div w:id="1834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2142">
          <w:marLeft w:val="0"/>
          <w:marRight w:val="0"/>
          <w:marTop w:val="0"/>
          <w:marBottom w:val="0"/>
          <w:divBdr>
            <w:top w:val="none" w:sz="0" w:space="0" w:color="auto"/>
            <w:left w:val="none" w:sz="0" w:space="0" w:color="auto"/>
            <w:bottom w:val="none" w:sz="0" w:space="0" w:color="auto"/>
            <w:right w:val="none" w:sz="0" w:space="0" w:color="auto"/>
          </w:divBdr>
          <w:divsChild>
            <w:div w:id="860973619">
              <w:marLeft w:val="-75"/>
              <w:marRight w:val="0"/>
              <w:marTop w:val="30"/>
              <w:marBottom w:val="30"/>
              <w:divBdr>
                <w:top w:val="none" w:sz="0" w:space="0" w:color="auto"/>
                <w:left w:val="none" w:sz="0" w:space="0" w:color="auto"/>
                <w:bottom w:val="none" w:sz="0" w:space="0" w:color="auto"/>
                <w:right w:val="none" w:sz="0" w:space="0" w:color="auto"/>
              </w:divBdr>
              <w:divsChild>
                <w:div w:id="109596488">
                  <w:marLeft w:val="0"/>
                  <w:marRight w:val="0"/>
                  <w:marTop w:val="0"/>
                  <w:marBottom w:val="0"/>
                  <w:divBdr>
                    <w:top w:val="none" w:sz="0" w:space="0" w:color="auto"/>
                    <w:left w:val="none" w:sz="0" w:space="0" w:color="auto"/>
                    <w:bottom w:val="none" w:sz="0" w:space="0" w:color="auto"/>
                    <w:right w:val="none" w:sz="0" w:space="0" w:color="auto"/>
                  </w:divBdr>
                  <w:divsChild>
                    <w:div w:id="1693341258">
                      <w:marLeft w:val="0"/>
                      <w:marRight w:val="0"/>
                      <w:marTop w:val="0"/>
                      <w:marBottom w:val="0"/>
                      <w:divBdr>
                        <w:top w:val="none" w:sz="0" w:space="0" w:color="auto"/>
                        <w:left w:val="none" w:sz="0" w:space="0" w:color="auto"/>
                        <w:bottom w:val="none" w:sz="0" w:space="0" w:color="auto"/>
                        <w:right w:val="none" w:sz="0" w:space="0" w:color="auto"/>
                      </w:divBdr>
                    </w:div>
                  </w:divsChild>
                </w:div>
                <w:div w:id="122116396">
                  <w:marLeft w:val="0"/>
                  <w:marRight w:val="0"/>
                  <w:marTop w:val="0"/>
                  <w:marBottom w:val="0"/>
                  <w:divBdr>
                    <w:top w:val="none" w:sz="0" w:space="0" w:color="auto"/>
                    <w:left w:val="none" w:sz="0" w:space="0" w:color="auto"/>
                    <w:bottom w:val="none" w:sz="0" w:space="0" w:color="auto"/>
                    <w:right w:val="none" w:sz="0" w:space="0" w:color="auto"/>
                  </w:divBdr>
                  <w:divsChild>
                    <w:div w:id="1596858260">
                      <w:marLeft w:val="0"/>
                      <w:marRight w:val="0"/>
                      <w:marTop w:val="0"/>
                      <w:marBottom w:val="0"/>
                      <w:divBdr>
                        <w:top w:val="none" w:sz="0" w:space="0" w:color="auto"/>
                        <w:left w:val="none" w:sz="0" w:space="0" w:color="auto"/>
                        <w:bottom w:val="none" w:sz="0" w:space="0" w:color="auto"/>
                        <w:right w:val="none" w:sz="0" w:space="0" w:color="auto"/>
                      </w:divBdr>
                    </w:div>
                  </w:divsChild>
                </w:div>
                <w:div w:id="157964562">
                  <w:marLeft w:val="0"/>
                  <w:marRight w:val="0"/>
                  <w:marTop w:val="0"/>
                  <w:marBottom w:val="0"/>
                  <w:divBdr>
                    <w:top w:val="none" w:sz="0" w:space="0" w:color="auto"/>
                    <w:left w:val="none" w:sz="0" w:space="0" w:color="auto"/>
                    <w:bottom w:val="none" w:sz="0" w:space="0" w:color="auto"/>
                    <w:right w:val="none" w:sz="0" w:space="0" w:color="auto"/>
                  </w:divBdr>
                  <w:divsChild>
                    <w:div w:id="393433210">
                      <w:marLeft w:val="0"/>
                      <w:marRight w:val="0"/>
                      <w:marTop w:val="0"/>
                      <w:marBottom w:val="0"/>
                      <w:divBdr>
                        <w:top w:val="none" w:sz="0" w:space="0" w:color="auto"/>
                        <w:left w:val="none" w:sz="0" w:space="0" w:color="auto"/>
                        <w:bottom w:val="none" w:sz="0" w:space="0" w:color="auto"/>
                        <w:right w:val="none" w:sz="0" w:space="0" w:color="auto"/>
                      </w:divBdr>
                    </w:div>
                  </w:divsChild>
                </w:div>
                <w:div w:id="215749389">
                  <w:marLeft w:val="0"/>
                  <w:marRight w:val="0"/>
                  <w:marTop w:val="0"/>
                  <w:marBottom w:val="0"/>
                  <w:divBdr>
                    <w:top w:val="none" w:sz="0" w:space="0" w:color="auto"/>
                    <w:left w:val="none" w:sz="0" w:space="0" w:color="auto"/>
                    <w:bottom w:val="none" w:sz="0" w:space="0" w:color="auto"/>
                    <w:right w:val="none" w:sz="0" w:space="0" w:color="auto"/>
                  </w:divBdr>
                  <w:divsChild>
                    <w:div w:id="954873980">
                      <w:marLeft w:val="0"/>
                      <w:marRight w:val="0"/>
                      <w:marTop w:val="0"/>
                      <w:marBottom w:val="0"/>
                      <w:divBdr>
                        <w:top w:val="none" w:sz="0" w:space="0" w:color="auto"/>
                        <w:left w:val="none" w:sz="0" w:space="0" w:color="auto"/>
                        <w:bottom w:val="none" w:sz="0" w:space="0" w:color="auto"/>
                        <w:right w:val="none" w:sz="0" w:space="0" w:color="auto"/>
                      </w:divBdr>
                    </w:div>
                  </w:divsChild>
                </w:div>
                <w:div w:id="441732781">
                  <w:marLeft w:val="0"/>
                  <w:marRight w:val="0"/>
                  <w:marTop w:val="0"/>
                  <w:marBottom w:val="0"/>
                  <w:divBdr>
                    <w:top w:val="none" w:sz="0" w:space="0" w:color="auto"/>
                    <w:left w:val="none" w:sz="0" w:space="0" w:color="auto"/>
                    <w:bottom w:val="none" w:sz="0" w:space="0" w:color="auto"/>
                    <w:right w:val="none" w:sz="0" w:space="0" w:color="auto"/>
                  </w:divBdr>
                  <w:divsChild>
                    <w:div w:id="1075783073">
                      <w:marLeft w:val="0"/>
                      <w:marRight w:val="0"/>
                      <w:marTop w:val="0"/>
                      <w:marBottom w:val="0"/>
                      <w:divBdr>
                        <w:top w:val="none" w:sz="0" w:space="0" w:color="auto"/>
                        <w:left w:val="none" w:sz="0" w:space="0" w:color="auto"/>
                        <w:bottom w:val="none" w:sz="0" w:space="0" w:color="auto"/>
                        <w:right w:val="none" w:sz="0" w:space="0" w:color="auto"/>
                      </w:divBdr>
                    </w:div>
                  </w:divsChild>
                </w:div>
                <w:div w:id="450587637">
                  <w:marLeft w:val="0"/>
                  <w:marRight w:val="0"/>
                  <w:marTop w:val="0"/>
                  <w:marBottom w:val="0"/>
                  <w:divBdr>
                    <w:top w:val="none" w:sz="0" w:space="0" w:color="auto"/>
                    <w:left w:val="none" w:sz="0" w:space="0" w:color="auto"/>
                    <w:bottom w:val="none" w:sz="0" w:space="0" w:color="auto"/>
                    <w:right w:val="none" w:sz="0" w:space="0" w:color="auto"/>
                  </w:divBdr>
                  <w:divsChild>
                    <w:div w:id="395251337">
                      <w:marLeft w:val="0"/>
                      <w:marRight w:val="0"/>
                      <w:marTop w:val="0"/>
                      <w:marBottom w:val="0"/>
                      <w:divBdr>
                        <w:top w:val="none" w:sz="0" w:space="0" w:color="auto"/>
                        <w:left w:val="none" w:sz="0" w:space="0" w:color="auto"/>
                        <w:bottom w:val="none" w:sz="0" w:space="0" w:color="auto"/>
                        <w:right w:val="none" w:sz="0" w:space="0" w:color="auto"/>
                      </w:divBdr>
                    </w:div>
                  </w:divsChild>
                </w:div>
                <w:div w:id="470287258">
                  <w:marLeft w:val="0"/>
                  <w:marRight w:val="0"/>
                  <w:marTop w:val="0"/>
                  <w:marBottom w:val="0"/>
                  <w:divBdr>
                    <w:top w:val="none" w:sz="0" w:space="0" w:color="auto"/>
                    <w:left w:val="none" w:sz="0" w:space="0" w:color="auto"/>
                    <w:bottom w:val="none" w:sz="0" w:space="0" w:color="auto"/>
                    <w:right w:val="none" w:sz="0" w:space="0" w:color="auto"/>
                  </w:divBdr>
                  <w:divsChild>
                    <w:div w:id="410935136">
                      <w:marLeft w:val="0"/>
                      <w:marRight w:val="0"/>
                      <w:marTop w:val="0"/>
                      <w:marBottom w:val="0"/>
                      <w:divBdr>
                        <w:top w:val="none" w:sz="0" w:space="0" w:color="auto"/>
                        <w:left w:val="none" w:sz="0" w:space="0" w:color="auto"/>
                        <w:bottom w:val="none" w:sz="0" w:space="0" w:color="auto"/>
                        <w:right w:val="none" w:sz="0" w:space="0" w:color="auto"/>
                      </w:divBdr>
                    </w:div>
                  </w:divsChild>
                </w:div>
                <w:div w:id="738359117">
                  <w:marLeft w:val="0"/>
                  <w:marRight w:val="0"/>
                  <w:marTop w:val="0"/>
                  <w:marBottom w:val="0"/>
                  <w:divBdr>
                    <w:top w:val="none" w:sz="0" w:space="0" w:color="auto"/>
                    <w:left w:val="none" w:sz="0" w:space="0" w:color="auto"/>
                    <w:bottom w:val="none" w:sz="0" w:space="0" w:color="auto"/>
                    <w:right w:val="none" w:sz="0" w:space="0" w:color="auto"/>
                  </w:divBdr>
                  <w:divsChild>
                    <w:div w:id="1043137481">
                      <w:marLeft w:val="0"/>
                      <w:marRight w:val="0"/>
                      <w:marTop w:val="0"/>
                      <w:marBottom w:val="0"/>
                      <w:divBdr>
                        <w:top w:val="none" w:sz="0" w:space="0" w:color="auto"/>
                        <w:left w:val="none" w:sz="0" w:space="0" w:color="auto"/>
                        <w:bottom w:val="none" w:sz="0" w:space="0" w:color="auto"/>
                        <w:right w:val="none" w:sz="0" w:space="0" w:color="auto"/>
                      </w:divBdr>
                    </w:div>
                  </w:divsChild>
                </w:div>
                <w:div w:id="747383631">
                  <w:marLeft w:val="0"/>
                  <w:marRight w:val="0"/>
                  <w:marTop w:val="0"/>
                  <w:marBottom w:val="0"/>
                  <w:divBdr>
                    <w:top w:val="none" w:sz="0" w:space="0" w:color="auto"/>
                    <w:left w:val="none" w:sz="0" w:space="0" w:color="auto"/>
                    <w:bottom w:val="none" w:sz="0" w:space="0" w:color="auto"/>
                    <w:right w:val="none" w:sz="0" w:space="0" w:color="auto"/>
                  </w:divBdr>
                  <w:divsChild>
                    <w:div w:id="640580077">
                      <w:marLeft w:val="0"/>
                      <w:marRight w:val="0"/>
                      <w:marTop w:val="0"/>
                      <w:marBottom w:val="0"/>
                      <w:divBdr>
                        <w:top w:val="none" w:sz="0" w:space="0" w:color="auto"/>
                        <w:left w:val="none" w:sz="0" w:space="0" w:color="auto"/>
                        <w:bottom w:val="none" w:sz="0" w:space="0" w:color="auto"/>
                        <w:right w:val="none" w:sz="0" w:space="0" w:color="auto"/>
                      </w:divBdr>
                    </w:div>
                  </w:divsChild>
                </w:div>
                <w:div w:id="768160466">
                  <w:marLeft w:val="0"/>
                  <w:marRight w:val="0"/>
                  <w:marTop w:val="0"/>
                  <w:marBottom w:val="0"/>
                  <w:divBdr>
                    <w:top w:val="none" w:sz="0" w:space="0" w:color="auto"/>
                    <w:left w:val="none" w:sz="0" w:space="0" w:color="auto"/>
                    <w:bottom w:val="none" w:sz="0" w:space="0" w:color="auto"/>
                    <w:right w:val="none" w:sz="0" w:space="0" w:color="auto"/>
                  </w:divBdr>
                  <w:divsChild>
                    <w:div w:id="614099019">
                      <w:marLeft w:val="0"/>
                      <w:marRight w:val="0"/>
                      <w:marTop w:val="0"/>
                      <w:marBottom w:val="0"/>
                      <w:divBdr>
                        <w:top w:val="none" w:sz="0" w:space="0" w:color="auto"/>
                        <w:left w:val="none" w:sz="0" w:space="0" w:color="auto"/>
                        <w:bottom w:val="none" w:sz="0" w:space="0" w:color="auto"/>
                        <w:right w:val="none" w:sz="0" w:space="0" w:color="auto"/>
                      </w:divBdr>
                    </w:div>
                  </w:divsChild>
                </w:div>
                <w:div w:id="962998153">
                  <w:marLeft w:val="0"/>
                  <w:marRight w:val="0"/>
                  <w:marTop w:val="0"/>
                  <w:marBottom w:val="0"/>
                  <w:divBdr>
                    <w:top w:val="none" w:sz="0" w:space="0" w:color="auto"/>
                    <w:left w:val="none" w:sz="0" w:space="0" w:color="auto"/>
                    <w:bottom w:val="none" w:sz="0" w:space="0" w:color="auto"/>
                    <w:right w:val="none" w:sz="0" w:space="0" w:color="auto"/>
                  </w:divBdr>
                  <w:divsChild>
                    <w:div w:id="1143045037">
                      <w:marLeft w:val="0"/>
                      <w:marRight w:val="0"/>
                      <w:marTop w:val="0"/>
                      <w:marBottom w:val="0"/>
                      <w:divBdr>
                        <w:top w:val="none" w:sz="0" w:space="0" w:color="auto"/>
                        <w:left w:val="none" w:sz="0" w:space="0" w:color="auto"/>
                        <w:bottom w:val="none" w:sz="0" w:space="0" w:color="auto"/>
                        <w:right w:val="none" w:sz="0" w:space="0" w:color="auto"/>
                      </w:divBdr>
                    </w:div>
                  </w:divsChild>
                </w:div>
                <w:div w:id="983047036">
                  <w:marLeft w:val="0"/>
                  <w:marRight w:val="0"/>
                  <w:marTop w:val="0"/>
                  <w:marBottom w:val="0"/>
                  <w:divBdr>
                    <w:top w:val="none" w:sz="0" w:space="0" w:color="auto"/>
                    <w:left w:val="none" w:sz="0" w:space="0" w:color="auto"/>
                    <w:bottom w:val="none" w:sz="0" w:space="0" w:color="auto"/>
                    <w:right w:val="none" w:sz="0" w:space="0" w:color="auto"/>
                  </w:divBdr>
                  <w:divsChild>
                    <w:div w:id="1905722143">
                      <w:marLeft w:val="0"/>
                      <w:marRight w:val="0"/>
                      <w:marTop w:val="0"/>
                      <w:marBottom w:val="0"/>
                      <w:divBdr>
                        <w:top w:val="none" w:sz="0" w:space="0" w:color="auto"/>
                        <w:left w:val="none" w:sz="0" w:space="0" w:color="auto"/>
                        <w:bottom w:val="none" w:sz="0" w:space="0" w:color="auto"/>
                        <w:right w:val="none" w:sz="0" w:space="0" w:color="auto"/>
                      </w:divBdr>
                    </w:div>
                  </w:divsChild>
                </w:div>
                <w:div w:id="1050685261">
                  <w:marLeft w:val="0"/>
                  <w:marRight w:val="0"/>
                  <w:marTop w:val="0"/>
                  <w:marBottom w:val="0"/>
                  <w:divBdr>
                    <w:top w:val="none" w:sz="0" w:space="0" w:color="auto"/>
                    <w:left w:val="none" w:sz="0" w:space="0" w:color="auto"/>
                    <w:bottom w:val="none" w:sz="0" w:space="0" w:color="auto"/>
                    <w:right w:val="none" w:sz="0" w:space="0" w:color="auto"/>
                  </w:divBdr>
                  <w:divsChild>
                    <w:div w:id="827475057">
                      <w:marLeft w:val="0"/>
                      <w:marRight w:val="0"/>
                      <w:marTop w:val="0"/>
                      <w:marBottom w:val="0"/>
                      <w:divBdr>
                        <w:top w:val="none" w:sz="0" w:space="0" w:color="auto"/>
                        <w:left w:val="none" w:sz="0" w:space="0" w:color="auto"/>
                        <w:bottom w:val="none" w:sz="0" w:space="0" w:color="auto"/>
                        <w:right w:val="none" w:sz="0" w:space="0" w:color="auto"/>
                      </w:divBdr>
                    </w:div>
                  </w:divsChild>
                </w:div>
                <w:div w:id="1157650268">
                  <w:marLeft w:val="0"/>
                  <w:marRight w:val="0"/>
                  <w:marTop w:val="0"/>
                  <w:marBottom w:val="0"/>
                  <w:divBdr>
                    <w:top w:val="none" w:sz="0" w:space="0" w:color="auto"/>
                    <w:left w:val="none" w:sz="0" w:space="0" w:color="auto"/>
                    <w:bottom w:val="none" w:sz="0" w:space="0" w:color="auto"/>
                    <w:right w:val="none" w:sz="0" w:space="0" w:color="auto"/>
                  </w:divBdr>
                  <w:divsChild>
                    <w:div w:id="2099062271">
                      <w:marLeft w:val="0"/>
                      <w:marRight w:val="0"/>
                      <w:marTop w:val="0"/>
                      <w:marBottom w:val="0"/>
                      <w:divBdr>
                        <w:top w:val="none" w:sz="0" w:space="0" w:color="auto"/>
                        <w:left w:val="none" w:sz="0" w:space="0" w:color="auto"/>
                        <w:bottom w:val="none" w:sz="0" w:space="0" w:color="auto"/>
                        <w:right w:val="none" w:sz="0" w:space="0" w:color="auto"/>
                      </w:divBdr>
                    </w:div>
                  </w:divsChild>
                </w:div>
                <w:div w:id="1181040904">
                  <w:marLeft w:val="0"/>
                  <w:marRight w:val="0"/>
                  <w:marTop w:val="0"/>
                  <w:marBottom w:val="0"/>
                  <w:divBdr>
                    <w:top w:val="none" w:sz="0" w:space="0" w:color="auto"/>
                    <w:left w:val="none" w:sz="0" w:space="0" w:color="auto"/>
                    <w:bottom w:val="none" w:sz="0" w:space="0" w:color="auto"/>
                    <w:right w:val="none" w:sz="0" w:space="0" w:color="auto"/>
                  </w:divBdr>
                  <w:divsChild>
                    <w:div w:id="1477338414">
                      <w:marLeft w:val="0"/>
                      <w:marRight w:val="0"/>
                      <w:marTop w:val="0"/>
                      <w:marBottom w:val="0"/>
                      <w:divBdr>
                        <w:top w:val="none" w:sz="0" w:space="0" w:color="auto"/>
                        <w:left w:val="none" w:sz="0" w:space="0" w:color="auto"/>
                        <w:bottom w:val="none" w:sz="0" w:space="0" w:color="auto"/>
                        <w:right w:val="none" w:sz="0" w:space="0" w:color="auto"/>
                      </w:divBdr>
                    </w:div>
                  </w:divsChild>
                </w:div>
                <w:div w:id="1648627523">
                  <w:marLeft w:val="0"/>
                  <w:marRight w:val="0"/>
                  <w:marTop w:val="0"/>
                  <w:marBottom w:val="0"/>
                  <w:divBdr>
                    <w:top w:val="none" w:sz="0" w:space="0" w:color="auto"/>
                    <w:left w:val="none" w:sz="0" w:space="0" w:color="auto"/>
                    <w:bottom w:val="none" w:sz="0" w:space="0" w:color="auto"/>
                    <w:right w:val="none" w:sz="0" w:space="0" w:color="auto"/>
                  </w:divBdr>
                  <w:divsChild>
                    <w:div w:id="138424399">
                      <w:marLeft w:val="0"/>
                      <w:marRight w:val="0"/>
                      <w:marTop w:val="0"/>
                      <w:marBottom w:val="0"/>
                      <w:divBdr>
                        <w:top w:val="none" w:sz="0" w:space="0" w:color="auto"/>
                        <w:left w:val="none" w:sz="0" w:space="0" w:color="auto"/>
                        <w:bottom w:val="none" w:sz="0" w:space="0" w:color="auto"/>
                        <w:right w:val="none" w:sz="0" w:space="0" w:color="auto"/>
                      </w:divBdr>
                    </w:div>
                  </w:divsChild>
                </w:div>
                <w:div w:id="1781098068">
                  <w:marLeft w:val="0"/>
                  <w:marRight w:val="0"/>
                  <w:marTop w:val="0"/>
                  <w:marBottom w:val="0"/>
                  <w:divBdr>
                    <w:top w:val="none" w:sz="0" w:space="0" w:color="auto"/>
                    <w:left w:val="none" w:sz="0" w:space="0" w:color="auto"/>
                    <w:bottom w:val="none" w:sz="0" w:space="0" w:color="auto"/>
                    <w:right w:val="none" w:sz="0" w:space="0" w:color="auto"/>
                  </w:divBdr>
                  <w:divsChild>
                    <w:div w:id="1011764909">
                      <w:marLeft w:val="0"/>
                      <w:marRight w:val="0"/>
                      <w:marTop w:val="0"/>
                      <w:marBottom w:val="0"/>
                      <w:divBdr>
                        <w:top w:val="none" w:sz="0" w:space="0" w:color="auto"/>
                        <w:left w:val="none" w:sz="0" w:space="0" w:color="auto"/>
                        <w:bottom w:val="none" w:sz="0" w:space="0" w:color="auto"/>
                        <w:right w:val="none" w:sz="0" w:space="0" w:color="auto"/>
                      </w:divBdr>
                    </w:div>
                  </w:divsChild>
                </w:div>
                <w:div w:id="1918593663">
                  <w:marLeft w:val="0"/>
                  <w:marRight w:val="0"/>
                  <w:marTop w:val="0"/>
                  <w:marBottom w:val="0"/>
                  <w:divBdr>
                    <w:top w:val="none" w:sz="0" w:space="0" w:color="auto"/>
                    <w:left w:val="none" w:sz="0" w:space="0" w:color="auto"/>
                    <w:bottom w:val="none" w:sz="0" w:space="0" w:color="auto"/>
                    <w:right w:val="none" w:sz="0" w:space="0" w:color="auto"/>
                  </w:divBdr>
                  <w:divsChild>
                    <w:div w:id="172230910">
                      <w:marLeft w:val="0"/>
                      <w:marRight w:val="0"/>
                      <w:marTop w:val="0"/>
                      <w:marBottom w:val="0"/>
                      <w:divBdr>
                        <w:top w:val="none" w:sz="0" w:space="0" w:color="auto"/>
                        <w:left w:val="none" w:sz="0" w:space="0" w:color="auto"/>
                        <w:bottom w:val="none" w:sz="0" w:space="0" w:color="auto"/>
                        <w:right w:val="none" w:sz="0" w:space="0" w:color="auto"/>
                      </w:divBdr>
                    </w:div>
                  </w:divsChild>
                </w:div>
                <w:div w:id="2041322536">
                  <w:marLeft w:val="0"/>
                  <w:marRight w:val="0"/>
                  <w:marTop w:val="0"/>
                  <w:marBottom w:val="0"/>
                  <w:divBdr>
                    <w:top w:val="none" w:sz="0" w:space="0" w:color="auto"/>
                    <w:left w:val="none" w:sz="0" w:space="0" w:color="auto"/>
                    <w:bottom w:val="none" w:sz="0" w:space="0" w:color="auto"/>
                    <w:right w:val="none" w:sz="0" w:space="0" w:color="auto"/>
                  </w:divBdr>
                  <w:divsChild>
                    <w:div w:id="617950384">
                      <w:marLeft w:val="0"/>
                      <w:marRight w:val="0"/>
                      <w:marTop w:val="0"/>
                      <w:marBottom w:val="0"/>
                      <w:divBdr>
                        <w:top w:val="none" w:sz="0" w:space="0" w:color="auto"/>
                        <w:left w:val="none" w:sz="0" w:space="0" w:color="auto"/>
                        <w:bottom w:val="none" w:sz="0" w:space="0" w:color="auto"/>
                        <w:right w:val="none" w:sz="0" w:space="0" w:color="auto"/>
                      </w:divBdr>
                    </w:div>
                  </w:divsChild>
                </w:div>
                <w:div w:id="2135713690">
                  <w:marLeft w:val="0"/>
                  <w:marRight w:val="0"/>
                  <w:marTop w:val="0"/>
                  <w:marBottom w:val="0"/>
                  <w:divBdr>
                    <w:top w:val="none" w:sz="0" w:space="0" w:color="auto"/>
                    <w:left w:val="none" w:sz="0" w:space="0" w:color="auto"/>
                    <w:bottom w:val="none" w:sz="0" w:space="0" w:color="auto"/>
                    <w:right w:val="none" w:sz="0" w:space="0" w:color="auto"/>
                  </w:divBdr>
                  <w:divsChild>
                    <w:div w:id="7301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4266">
          <w:marLeft w:val="0"/>
          <w:marRight w:val="0"/>
          <w:marTop w:val="0"/>
          <w:marBottom w:val="0"/>
          <w:divBdr>
            <w:top w:val="none" w:sz="0" w:space="0" w:color="auto"/>
            <w:left w:val="none" w:sz="0" w:space="0" w:color="auto"/>
            <w:bottom w:val="none" w:sz="0" w:space="0" w:color="auto"/>
            <w:right w:val="none" w:sz="0" w:space="0" w:color="auto"/>
          </w:divBdr>
          <w:divsChild>
            <w:div w:id="92214608">
              <w:marLeft w:val="0"/>
              <w:marRight w:val="0"/>
              <w:marTop w:val="0"/>
              <w:marBottom w:val="0"/>
              <w:divBdr>
                <w:top w:val="none" w:sz="0" w:space="0" w:color="auto"/>
                <w:left w:val="none" w:sz="0" w:space="0" w:color="auto"/>
                <w:bottom w:val="none" w:sz="0" w:space="0" w:color="auto"/>
                <w:right w:val="none" w:sz="0" w:space="0" w:color="auto"/>
              </w:divBdr>
            </w:div>
            <w:div w:id="727341545">
              <w:marLeft w:val="0"/>
              <w:marRight w:val="0"/>
              <w:marTop w:val="0"/>
              <w:marBottom w:val="0"/>
              <w:divBdr>
                <w:top w:val="none" w:sz="0" w:space="0" w:color="auto"/>
                <w:left w:val="none" w:sz="0" w:space="0" w:color="auto"/>
                <w:bottom w:val="none" w:sz="0" w:space="0" w:color="auto"/>
                <w:right w:val="none" w:sz="0" w:space="0" w:color="auto"/>
              </w:divBdr>
            </w:div>
            <w:div w:id="895165513">
              <w:marLeft w:val="0"/>
              <w:marRight w:val="0"/>
              <w:marTop w:val="0"/>
              <w:marBottom w:val="0"/>
              <w:divBdr>
                <w:top w:val="none" w:sz="0" w:space="0" w:color="auto"/>
                <w:left w:val="none" w:sz="0" w:space="0" w:color="auto"/>
                <w:bottom w:val="none" w:sz="0" w:space="0" w:color="auto"/>
                <w:right w:val="none" w:sz="0" w:space="0" w:color="auto"/>
              </w:divBdr>
            </w:div>
          </w:divsChild>
        </w:div>
        <w:div w:id="1511867067">
          <w:marLeft w:val="0"/>
          <w:marRight w:val="0"/>
          <w:marTop w:val="0"/>
          <w:marBottom w:val="0"/>
          <w:divBdr>
            <w:top w:val="none" w:sz="0" w:space="0" w:color="auto"/>
            <w:left w:val="none" w:sz="0" w:space="0" w:color="auto"/>
            <w:bottom w:val="none" w:sz="0" w:space="0" w:color="auto"/>
            <w:right w:val="none" w:sz="0" w:space="0" w:color="auto"/>
          </w:divBdr>
        </w:div>
        <w:div w:id="1534877007">
          <w:marLeft w:val="0"/>
          <w:marRight w:val="0"/>
          <w:marTop w:val="0"/>
          <w:marBottom w:val="0"/>
          <w:divBdr>
            <w:top w:val="none" w:sz="0" w:space="0" w:color="auto"/>
            <w:left w:val="none" w:sz="0" w:space="0" w:color="auto"/>
            <w:bottom w:val="none" w:sz="0" w:space="0" w:color="auto"/>
            <w:right w:val="none" w:sz="0" w:space="0" w:color="auto"/>
          </w:divBdr>
        </w:div>
        <w:div w:id="1543665668">
          <w:marLeft w:val="0"/>
          <w:marRight w:val="0"/>
          <w:marTop w:val="0"/>
          <w:marBottom w:val="0"/>
          <w:divBdr>
            <w:top w:val="none" w:sz="0" w:space="0" w:color="auto"/>
            <w:left w:val="none" w:sz="0" w:space="0" w:color="auto"/>
            <w:bottom w:val="none" w:sz="0" w:space="0" w:color="auto"/>
            <w:right w:val="none" w:sz="0" w:space="0" w:color="auto"/>
          </w:divBdr>
        </w:div>
        <w:div w:id="1579822587">
          <w:marLeft w:val="0"/>
          <w:marRight w:val="0"/>
          <w:marTop w:val="0"/>
          <w:marBottom w:val="0"/>
          <w:divBdr>
            <w:top w:val="none" w:sz="0" w:space="0" w:color="auto"/>
            <w:left w:val="none" w:sz="0" w:space="0" w:color="auto"/>
            <w:bottom w:val="none" w:sz="0" w:space="0" w:color="auto"/>
            <w:right w:val="none" w:sz="0" w:space="0" w:color="auto"/>
          </w:divBdr>
        </w:div>
        <w:div w:id="1581597353">
          <w:marLeft w:val="0"/>
          <w:marRight w:val="0"/>
          <w:marTop w:val="0"/>
          <w:marBottom w:val="0"/>
          <w:divBdr>
            <w:top w:val="none" w:sz="0" w:space="0" w:color="auto"/>
            <w:left w:val="none" w:sz="0" w:space="0" w:color="auto"/>
            <w:bottom w:val="none" w:sz="0" w:space="0" w:color="auto"/>
            <w:right w:val="none" w:sz="0" w:space="0" w:color="auto"/>
          </w:divBdr>
        </w:div>
        <w:div w:id="1585871283">
          <w:marLeft w:val="0"/>
          <w:marRight w:val="0"/>
          <w:marTop w:val="0"/>
          <w:marBottom w:val="0"/>
          <w:divBdr>
            <w:top w:val="none" w:sz="0" w:space="0" w:color="auto"/>
            <w:left w:val="none" w:sz="0" w:space="0" w:color="auto"/>
            <w:bottom w:val="none" w:sz="0" w:space="0" w:color="auto"/>
            <w:right w:val="none" w:sz="0" w:space="0" w:color="auto"/>
          </w:divBdr>
        </w:div>
        <w:div w:id="1593390280">
          <w:marLeft w:val="0"/>
          <w:marRight w:val="0"/>
          <w:marTop w:val="0"/>
          <w:marBottom w:val="0"/>
          <w:divBdr>
            <w:top w:val="none" w:sz="0" w:space="0" w:color="auto"/>
            <w:left w:val="none" w:sz="0" w:space="0" w:color="auto"/>
            <w:bottom w:val="none" w:sz="0" w:space="0" w:color="auto"/>
            <w:right w:val="none" w:sz="0" w:space="0" w:color="auto"/>
          </w:divBdr>
          <w:divsChild>
            <w:div w:id="1556890071">
              <w:marLeft w:val="0"/>
              <w:marRight w:val="0"/>
              <w:marTop w:val="0"/>
              <w:marBottom w:val="0"/>
              <w:divBdr>
                <w:top w:val="none" w:sz="0" w:space="0" w:color="auto"/>
                <w:left w:val="none" w:sz="0" w:space="0" w:color="auto"/>
                <w:bottom w:val="none" w:sz="0" w:space="0" w:color="auto"/>
                <w:right w:val="none" w:sz="0" w:space="0" w:color="auto"/>
              </w:divBdr>
            </w:div>
            <w:div w:id="1686588287">
              <w:marLeft w:val="0"/>
              <w:marRight w:val="0"/>
              <w:marTop w:val="0"/>
              <w:marBottom w:val="0"/>
              <w:divBdr>
                <w:top w:val="none" w:sz="0" w:space="0" w:color="auto"/>
                <w:left w:val="none" w:sz="0" w:space="0" w:color="auto"/>
                <w:bottom w:val="none" w:sz="0" w:space="0" w:color="auto"/>
                <w:right w:val="none" w:sz="0" w:space="0" w:color="auto"/>
              </w:divBdr>
            </w:div>
            <w:div w:id="1744718705">
              <w:marLeft w:val="0"/>
              <w:marRight w:val="0"/>
              <w:marTop w:val="0"/>
              <w:marBottom w:val="0"/>
              <w:divBdr>
                <w:top w:val="none" w:sz="0" w:space="0" w:color="auto"/>
                <w:left w:val="none" w:sz="0" w:space="0" w:color="auto"/>
                <w:bottom w:val="none" w:sz="0" w:space="0" w:color="auto"/>
                <w:right w:val="none" w:sz="0" w:space="0" w:color="auto"/>
              </w:divBdr>
            </w:div>
            <w:div w:id="1823037127">
              <w:marLeft w:val="0"/>
              <w:marRight w:val="0"/>
              <w:marTop w:val="0"/>
              <w:marBottom w:val="0"/>
              <w:divBdr>
                <w:top w:val="none" w:sz="0" w:space="0" w:color="auto"/>
                <w:left w:val="none" w:sz="0" w:space="0" w:color="auto"/>
                <w:bottom w:val="none" w:sz="0" w:space="0" w:color="auto"/>
                <w:right w:val="none" w:sz="0" w:space="0" w:color="auto"/>
              </w:divBdr>
            </w:div>
          </w:divsChild>
        </w:div>
        <w:div w:id="1606186030">
          <w:marLeft w:val="0"/>
          <w:marRight w:val="0"/>
          <w:marTop w:val="0"/>
          <w:marBottom w:val="0"/>
          <w:divBdr>
            <w:top w:val="none" w:sz="0" w:space="0" w:color="auto"/>
            <w:left w:val="none" w:sz="0" w:space="0" w:color="auto"/>
            <w:bottom w:val="none" w:sz="0" w:space="0" w:color="auto"/>
            <w:right w:val="none" w:sz="0" w:space="0" w:color="auto"/>
          </w:divBdr>
        </w:div>
        <w:div w:id="1633560314">
          <w:marLeft w:val="0"/>
          <w:marRight w:val="0"/>
          <w:marTop w:val="0"/>
          <w:marBottom w:val="0"/>
          <w:divBdr>
            <w:top w:val="none" w:sz="0" w:space="0" w:color="auto"/>
            <w:left w:val="none" w:sz="0" w:space="0" w:color="auto"/>
            <w:bottom w:val="none" w:sz="0" w:space="0" w:color="auto"/>
            <w:right w:val="none" w:sz="0" w:space="0" w:color="auto"/>
          </w:divBdr>
          <w:divsChild>
            <w:div w:id="1407730602">
              <w:marLeft w:val="-75"/>
              <w:marRight w:val="0"/>
              <w:marTop w:val="30"/>
              <w:marBottom w:val="30"/>
              <w:divBdr>
                <w:top w:val="none" w:sz="0" w:space="0" w:color="auto"/>
                <w:left w:val="none" w:sz="0" w:space="0" w:color="auto"/>
                <w:bottom w:val="none" w:sz="0" w:space="0" w:color="auto"/>
                <w:right w:val="none" w:sz="0" w:space="0" w:color="auto"/>
              </w:divBdr>
              <w:divsChild>
                <w:div w:id="34234297">
                  <w:marLeft w:val="0"/>
                  <w:marRight w:val="0"/>
                  <w:marTop w:val="0"/>
                  <w:marBottom w:val="0"/>
                  <w:divBdr>
                    <w:top w:val="none" w:sz="0" w:space="0" w:color="auto"/>
                    <w:left w:val="none" w:sz="0" w:space="0" w:color="auto"/>
                    <w:bottom w:val="none" w:sz="0" w:space="0" w:color="auto"/>
                    <w:right w:val="none" w:sz="0" w:space="0" w:color="auto"/>
                  </w:divBdr>
                  <w:divsChild>
                    <w:div w:id="1422069607">
                      <w:marLeft w:val="0"/>
                      <w:marRight w:val="0"/>
                      <w:marTop w:val="0"/>
                      <w:marBottom w:val="0"/>
                      <w:divBdr>
                        <w:top w:val="none" w:sz="0" w:space="0" w:color="auto"/>
                        <w:left w:val="none" w:sz="0" w:space="0" w:color="auto"/>
                        <w:bottom w:val="none" w:sz="0" w:space="0" w:color="auto"/>
                        <w:right w:val="none" w:sz="0" w:space="0" w:color="auto"/>
                      </w:divBdr>
                    </w:div>
                  </w:divsChild>
                </w:div>
                <w:div w:id="141435782">
                  <w:marLeft w:val="0"/>
                  <w:marRight w:val="0"/>
                  <w:marTop w:val="0"/>
                  <w:marBottom w:val="0"/>
                  <w:divBdr>
                    <w:top w:val="none" w:sz="0" w:space="0" w:color="auto"/>
                    <w:left w:val="none" w:sz="0" w:space="0" w:color="auto"/>
                    <w:bottom w:val="none" w:sz="0" w:space="0" w:color="auto"/>
                    <w:right w:val="none" w:sz="0" w:space="0" w:color="auto"/>
                  </w:divBdr>
                  <w:divsChild>
                    <w:div w:id="709188631">
                      <w:marLeft w:val="0"/>
                      <w:marRight w:val="0"/>
                      <w:marTop w:val="0"/>
                      <w:marBottom w:val="0"/>
                      <w:divBdr>
                        <w:top w:val="none" w:sz="0" w:space="0" w:color="auto"/>
                        <w:left w:val="none" w:sz="0" w:space="0" w:color="auto"/>
                        <w:bottom w:val="none" w:sz="0" w:space="0" w:color="auto"/>
                        <w:right w:val="none" w:sz="0" w:space="0" w:color="auto"/>
                      </w:divBdr>
                    </w:div>
                  </w:divsChild>
                </w:div>
                <w:div w:id="155149591">
                  <w:marLeft w:val="0"/>
                  <w:marRight w:val="0"/>
                  <w:marTop w:val="0"/>
                  <w:marBottom w:val="0"/>
                  <w:divBdr>
                    <w:top w:val="none" w:sz="0" w:space="0" w:color="auto"/>
                    <w:left w:val="none" w:sz="0" w:space="0" w:color="auto"/>
                    <w:bottom w:val="none" w:sz="0" w:space="0" w:color="auto"/>
                    <w:right w:val="none" w:sz="0" w:space="0" w:color="auto"/>
                  </w:divBdr>
                  <w:divsChild>
                    <w:div w:id="1314063240">
                      <w:marLeft w:val="0"/>
                      <w:marRight w:val="0"/>
                      <w:marTop w:val="0"/>
                      <w:marBottom w:val="0"/>
                      <w:divBdr>
                        <w:top w:val="none" w:sz="0" w:space="0" w:color="auto"/>
                        <w:left w:val="none" w:sz="0" w:space="0" w:color="auto"/>
                        <w:bottom w:val="none" w:sz="0" w:space="0" w:color="auto"/>
                        <w:right w:val="none" w:sz="0" w:space="0" w:color="auto"/>
                      </w:divBdr>
                    </w:div>
                  </w:divsChild>
                </w:div>
                <w:div w:id="163980428">
                  <w:marLeft w:val="0"/>
                  <w:marRight w:val="0"/>
                  <w:marTop w:val="0"/>
                  <w:marBottom w:val="0"/>
                  <w:divBdr>
                    <w:top w:val="none" w:sz="0" w:space="0" w:color="auto"/>
                    <w:left w:val="none" w:sz="0" w:space="0" w:color="auto"/>
                    <w:bottom w:val="none" w:sz="0" w:space="0" w:color="auto"/>
                    <w:right w:val="none" w:sz="0" w:space="0" w:color="auto"/>
                  </w:divBdr>
                  <w:divsChild>
                    <w:div w:id="828522711">
                      <w:marLeft w:val="0"/>
                      <w:marRight w:val="0"/>
                      <w:marTop w:val="0"/>
                      <w:marBottom w:val="0"/>
                      <w:divBdr>
                        <w:top w:val="none" w:sz="0" w:space="0" w:color="auto"/>
                        <w:left w:val="none" w:sz="0" w:space="0" w:color="auto"/>
                        <w:bottom w:val="none" w:sz="0" w:space="0" w:color="auto"/>
                        <w:right w:val="none" w:sz="0" w:space="0" w:color="auto"/>
                      </w:divBdr>
                    </w:div>
                  </w:divsChild>
                </w:div>
                <w:div w:id="207958145">
                  <w:marLeft w:val="0"/>
                  <w:marRight w:val="0"/>
                  <w:marTop w:val="0"/>
                  <w:marBottom w:val="0"/>
                  <w:divBdr>
                    <w:top w:val="none" w:sz="0" w:space="0" w:color="auto"/>
                    <w:left w:val="none" w:sz="0" w:space="0" w:color="auto"/>
                    <w:bottom w:val="none" w:sz="0" w:space="0" w:color="auto"/>
                    <w:right w:val="none" w:sz="0" w:space="0" w:color="auto"/>
                  </w:divBdr>
                  <w:divsChild>
                    <w:div w:id="1727412819">
                      <w:marLeft w:val="0"/>
                      <w:marRight w:val="0"/>
                      <w:marTop w:val="0"/>
                      <w:marBottom w:val="0"/>
                      <w:divBdr>
                        <w:top w:val="none" w:sz="0" w:space="0" w:color="auto"/>
                        <w:left w:val="none" w:sz="0" w:space="0" w:color="auto"/>
                        <w:bottom w:val="none" w:sz="0" w:space="0" w:color="auto"/>
                        <w:right w:val="none" w:sz="0" w:space="0" w:color="auto"/>
                      </w:divBdr>
                    </w:div>
                  </w:divsChild>
                </w:div>
                <w:div w:id="262345054">
                  <w:marLeft w:val="0"/>
                  <w:marRight w:val="0"/>
                  <w:marTop w:val="0"/>
                  <w:marBottom w:val="0"/>
                  <w:divBdr>
                    <w:top w:val="none" w:sz="0" w:space="0" w:color="auto"/>
                    <w:left w:val="none" w:sz="0" w:space="0" w:color="auto"/>
                    <w:bottom w:val="none" w:sz="0" w:space="0" w:color="auto"/>
                    <w:right w:val="none" w:sz="0" w:space="0" w:color="auto"/>
                  </w:divBdr>
                  <w:divsChild>
                    <w:div w:id="1750617594">
                      <w:marLeft w:val="0"/>
                      <w:marRight w:val="0"/>
                      <w:marTop w:val="0"/>
                      <w:marBottom w:val="0"/>
                      <w:divBdr>
                        <w:top w:val="none" w:sz="0" w:space="0" w:color="auto"/>
                        <w:left w:val="none" w:sz="0" w:space="0" w:color="auto"/>
                        <w:bottom w:val="none" w:sz="0" w:space="0" w:color="auto"/>
                        <w:right w:val="none" w:sz="0" w:space="0" w:color="auto"/>
                      </w:divBdr>
                    </w:div>
                  </w:divsChild>
                </w:div>
                <w:div w:id="371344686">
                  <w:marLeft w:val="0"/>
                  <w:marRight w:val="0"/>
                  <w:marTop w:val="0"/>
                  <w:marBottom w:val="0"/>
                  <w:divBdr>
                    <w:top w:val="none" w:sz="0" w:space="0" w:color="auto"/>
                    <w:left w:val="none" w:sz="0" w:space="0" w:color="auto"/>
                    <w:bottom w:val="none" w:sz="0" w:space="0" w:color="auto"/>
                    <w:right w:val="none" w:sz="0" w:space="0" w:color="auto"/>
                  </w:divBdr>
                  <w:divsChild>
                    <w:div w:id="994600604">
                      <w:marLeft w:val="0"/>
                      <w:marRight w:val="0"/>
                      <w:marTop w:val="0"/>
                      <w:marBottom w:val="0"/>
                      <w:divBdr>
                        <w:top w:val="none" w:sz="0" w:space="0" w:color="auto"/>
                        <w:left w:val="none" w:sz="0" w:space="0" w:color="auto"/>
                        <w:bottom w:val="none" w:sz="0" w:space="0" w:color="auto"/>
                        <w:right w:val="none" w:sz="0" w:space="0" w:color="auto"/>
                      </w:divBdr>
                    </w:div>
                  </w:divsChild>
                </w:div>
                <w:div w:id="545263161">
                  <w:marLeft w:val="0"/>
                  <w:marRight w:val="0"/>
                  <w:marTop w:val="0"/>
                  <w:marBottom w:val="0"/>
                  <w:divBdr>
                    <w:top w:val="none" w:sz="0" w:space="0" w:color="auto"/>
                    <w:left w:val="none" w:sz="0" w:space="0" w:color="auto"/>
                    <w:bottom w:val="none" w:sz="0" w:space="0" w:color="auto"/>
                    <w:right w:val="none" w:sz="0" w:space="0" w:color="auto"/>
                  </w:divBdr>
                  <w:divsChild>
                    <w:div w:id="895970736">
                      <w:marLeft w:val="0"/>
                      <w:marRight w:val="0"/>
                      <w:marTop w:val="0"/>
                      <w:marBottom w:val="0"/>
                      <w:divBdr>
                        <w:top w:val="none" w:sz="0" w:space="0" w:color="auto"/>
                        <w:left w:val="none" w:sz="0" w:space="0" w:color="auto"/>
                        <w:bottom w:val="none" w:sz="0" w:space="0" w:color="auto"/>
                        <w:right w:val="none" w:sz="0" w:space="0" w:color="auto"/>
                      </w:divBdr>
                    </w:div>
                  </w:divsChild>
                </w:div>
                <w:div w:id="620889230">
                  <w:marLeft w:val="0"/>
                  <w:marRight w:val="0"/>
                  <w:marTop w:val="0"/>
                  <w:marBottom w:val="0"/>
                  <w:divBdr>
                    <w:top w:val="none" w:sz="0" w:space="0" w:color="auto"/>
                    <w:left w:val="none" w:sz="0" w:space="0" w:color="auto"/>
                    <w:bottom w:val="none" w:sz="0" w:space="0" w:color="auto"/>
                    <w:right w:val="none" w:sz="0" w:space="0" w:color="auto"/>
                  </w:divBdr>
                  <w:divsChild>
                    <w:div w:id="1400860547">
                      <w:marLeft w:val="0"/>
                      <w:marRight w:val="0"/>
                      <w:marTop w:val="0"/>
                      <w:marBottom w:val="0"/>
                      <w:divBdr>
                        <w:top w:val="none" w:sz="0" w:space="0" w:color="auto"/>
                        <w:left w:val="none" w:sz="0" w:space="0" w:color="auto"/>
                        <w:bottom w:val="none" w:sz="0" w:space="0" w:color="auto"/>
                        <w:right w:val="none" w:sz="0" w:space="0" w:color="auto"/>
                      </w:divBdr>
                    </w:div>
                  </w:divsChild>
                </w:div>
                <w:div w:id="669798251">
                  <w:marLeft w:val="0"/>
                  <w:marRight w:val="0"/>
                  <w:marTop w:val="0"/>
                  <w:marBottom w:val="0"/>
                  <w:divBdr>
                    <w:top w:val="none" w:sz="0" w:space="0" w:color="auto"/>
                    <w:left w:val="none" w:sz="0" w:space="0" w:color="auto"/>
                    <w:bottom w:val="none" w:sz="0" w:space="0" w:color="auto"/>
                    <w:right w:val="none" w:sz="0" w:space="0" w:color="auto"/>
                  </w:divBdr>
                  <w:divsChild>
                    <w:div w:id="620841610">
                      <w:marLeft w:val="0"/>
                      <w:marRight w:val="0"/>
                      <w:marTop w:val="0"/>
                      <w:marBottom w:val="0"/>
                      <w:divBdr>
                        <w:top w:val="none" w:sz="0" w:space="0" w:color="auto"/>
                        <w:left w:val="none" w:sz="0" w:space="0" w:color="auto"/>
                        <w:bottom w:val="none" w:sz="0" w:space="0" w:color="auto"/>
                        <w:right w:val="none" w:sz="0" w:space="0" w:color="auto"/>
                      </w:divBdr>
                    </w:div>
                  </w:divsChild>
                </w:div>
                <w:div w:id="815418811">
                  <w:marLeft w:val="0"/>
                  <w:marRight w:val="0"/>
                  <w:marTop w:val="0"/>
                  <w:marBottom w:val="0"/>
                  <w:divBdr>
                    <w:top w:val="none" w:sz="0" w:space="0" w:color="auto"/>
                    <w:left w:val="none" w:sz="0" w:space="0" w:color="auto"/>
                    <w:bottom w:val="none" w:sz="0" w:space="0" w:color="auto"/>
                    <w:right w:val="none" w:sz="0" w:space="0" w:color="auto"/>
                  </w:divBdr>
                  <w:divsChild>
                    <w:div w:id="584455127">
                      <w:marLeft w:val="0"/>
                      <w:marRight w:val="0"/>
                      <w:marTop w:val="0"/>
                      <w:marBottom w:val="0"/>
                      <w:divBdr>
                        <w:top w:val="none" w:sz="0" w:space="0" w:color="auto"/>
                        <w:left w:val="none" w:sz="0" w:space="0" w:color="auto"/>
                        <w:bottom w:val="none" w:sz="0" w:space="0" w:color="auto"/>
                        <w:right w:val="none" w:sz="0" w:space="0" w:color="auto"/>
                      </w:divBdr>
                    </w:div>
                  </w:divsChild>
                </w:div>
                <w:div w:id="903417663">
                  <w:marLeft w:val="0"/>
                  <w:marRight w:val="0"/>
                  <w:marTop w:val="0"/>
                  <w:marBottom w:val="0"/>
                  <w:divBdr>
                    <w:top w:val="none" w:sz="0" w:space="0" w:color="auto"/>
                    <w:left w:val="none" w:sz="0" w:space="0" w:color="auto"/>
                    <w:bottom w:val="none" w:sz="0" w:space="0" w:color="auto"/>
                    <w:right w:val="none" w:sz="0" w:space="0" w:color="auto"/>
                  </w:divBdr>
                  <w:divsChild>
                    <w:div w:id="31929766">
                      <w:marLeft w:val="0"/>
                      <w:marRight w:val="0"/>
                      <w:marTop w:val="0"/>
                      <w:marBottom w:val="0"/>
                      <w:divBdr>
                        <w:top w:val="none" w:sz="0" w:space="0" w:color="auto"/>
                        <w:left w:val="none" w:sz="0" w:space="0" w:color="auto"/>
                        <w:bottom w:val="none" w:sz="0" w:space="0" w:color="auto"/>
                        <w:right w:val="none" w:sz="0" w:space="0" w:color="auto"/>
                      </w:divBdr>
                    </w:div>
                  </w:divsChild>
                </w:div>
                <w:div w:id="1233396516">
                  <w:marLeft w:val="0"/>
                  <w:marRight w:val="0"/>
                  <w:marTop w:val="0"/>
                  <w:marBottom w:val="0"/>
                  <w:divBdr>
                    <w:top w:val="none" w:sz="0" w:space="0" w:color="auto"/>
                    <w:left w:val="none" w:sz="0" w:space="0" w:color="auto"/>
                    <w:bottom w:val="none" w:sz="0" w:space="0" w:color="auto"/>
                    <w:right w:val="none" w:sz="0" w:space="0" w:color="auto"/>
                  </w:divBdr>
                  <w:divsChild>
                    <w:div w:id="1526402611">
                      <w:marLeft w:val="0"/>
                      <w:marRight w:val="0"/>
                      <w:marTop w:val="0"/>
                      <w:marBottom w:val="0"/>
                      <w:divBdr>
                        <w:top w:val="none" w:sz="0" w:space="0" w:color="auto"/>
                        <w:left w:val="none" w:sz="0" w:space="0" w:color="auto"/>
                        <w:bottom w:val="none" w:sz="0" w:space="0" w:color="auto"/>
                        <w:right w:val="none" w:sz="0" w:space="0" w:color="auto"/>
                      </w:divBdr>
                    </w:div>
                  </w:divsChild>
                </w:div>
                <w:div w:id="1304700384">
                  <w:marLeft w:val="0"/>
                  <w:marRight w:val="0"/>
                  <w:marTop w:val="0"/>
                  <w:marBottom w:val="0"/>
                  <w:divBdr>
                    <w:top w:val="none" w:sz="0" w:space="0" w:color="auto"/>
                    <w:left w:val="none" w:sz="0" w:space="0" w:color="auto"/>
                    <w:bottom w:val="none" w:sz="0" w:space="0" w:color="auto"/>
                    <w:right w:val="none" w:sz="0" w:space="0" w:color="auto"/>
                  </w:divBdr>
                  <w:divsChild>
                    <w:div w:id="1306473451">
                      <w:marLeft w:val="0"/>
                      <w:marRight w:val="0"/>
                      <w:marTop w:val="0"/>
                      <w:marBottom w:val="0"/>
                      <w:divBdr>
                        <w:top w:val="none" w:sz="0" w:space="0" w:color="auto"/>
                        <w:left w:val="none" w:sz="0" w:space="0" w:color="auto"/>
                        <w:bottom w:val="none" w:sz="0" w:space="0" w:color="auto"/>
                        <w:right w:val="none" w:sz="0" w:space="0" w:color="auto"/>
                      </w:divBdr>
                    </w:div>
                  </w:divsChild>
                </w:div>
                <w:div w:id="1369262585">
                  <w:marLeft w:val="0"/>
                  <w:marRight w:val="0"/>
                  <w:marTop w:val="0"/>
                  <w:marBottom w:val="0"/>
                  <w:divBdr>
                    <w:top w:val="none" w:sz="0" w:space="0" w:color="auto"/>
                    <w:left w:val="none" w:sz="0" w:space="0" w:color="auto"/>
                    <w:bottom w:val="none" w:sz="0" w:space="0" w:color="auto"/>
                    <w:right w:val="none" w:sz="0" w:space="0" w:color="auto"/>
                  </w:divBdr>
                  <w:divsChild>
                    <w:div w:id="536284757">
                      <w:marLeft w:val="0"/>
                      <w:marRight w:val="0"/>
                      <w:marTop w:val="0"/>
                      <w:marBottom w:val="0"/>
                      <w:divBdr>
                        <w:top w:val="none" w:sz="0" w:space="0" w:color="auto"/>
                        <w:left w:val="none" w:sz="0" w:space="0" w:color="auto"/>
                        <w:bottom w:val="none" w:sz="0" w:space="0" w:color="auto"/>
                        <w:right w:val="none" w:sz="0" w:space="0" w:color="auto"/>
                      </w:divBdr>
                    </w:div>
                  </w:divsChild>
                </w:div>
                <w:div w:id="1388382837">
                  <w:marLeft w:val="0"/>
                  <w:marRight w:val="0"/>
                  <w:marTop w:val="0"/>
                  <w:marBottom w:val="0"/>
                  <w:divBdr>
                    <w:top w:val="none" w:sz="0" w:space="0" w:color="auto"/>
                    <w:left w:val="none" w:sz="0" w:space="0" w:color="auto"/>
                    <w:bottom w:val="none" w:sz="0" w:space="0" w:color="auto"/>
                    <w:right w:val="none" w:sz="0" w:space="0" w:color="auto"/>
                  </w:divBdr>
                  <w:divsChild>
                    <w:div w:id="1244877738">
                      <w:marLeft w:val="0"/>
                      <w:marRight w:val="0"/>
                      <w:marTop w:val="0"/>
                      <w:marBottom w:val="0"/>
                      <w:divBdr>
                        <w:top w:val="none" w:sz="0" w:space="0" w:color="auto"/>
                        <w:left w:val="none" w:sz="0" w:space="0" w:color="auto"/>
                        <w:bottom w:val="none" w:sz="0" w:space="0" w:color="auto"/>
                        <w:right w:val="none" w:sz="0" w:space="0" w:color="auto"/>
                      </w:divBdr>
                    </w:div>
                  </w:divsChild>
                </w:div>
                <w:div w:id="1455825086">
                  <w:marLeft w:val="0"/>
                  <w:marRight w:val="0"/>
                  <w:marTop w:val="0"/>
                  <w:marBottom w:val="0"/>
                  <w:divBdr>
                    <w:top w:val="none" w:sz="0" w:space="0" w:color="auto"/>
                    <w:left w:val="none" w:sz="0" w:space="0" w:color="auto"/>
                    <w:bottom w:val="none" w:sz="0" w:space="0" w:color="auto"/>
                    <w:right w:val="none" w:sz="0" w:space="0" w:color="auto"/>
                  </w:divBdr>
                  <w:divsChild>
                    <w:div w:id="364183981">
                      <w:marLeft w:val="0"/>
                      <w:marRight w:val="0"/>
                      <w:marTop w:val="0"/>
                      <w:marBottom w:val="0"/>
                      <w:divBdr>
                        <w:top w:val="none" w:sz="0" w:space="0" w:color="auto"/>
                        <w:left w:val="none" w:sz="0" w:space="0" w:color="auto"/>
                        <w:bottom w:val="none" w:sz="0" w:space="0" w:color="auto"/>
                        <w:right w:val="none" w:sz="0" w:space="0" w:color="auto"/>
                      </w:divBdr>
                    </w:div>
                  </w:divsChild>
                </w:div>
                <w:div w:id="1764380920">
                  <w:marLeft w:val="0"/>
                  <w:marRight w:val="0"/>
                  <w:marTop w:val="0"/>
                  <w:marBottom w:val="0"/>
                  <w:divBdr>
                    <w:top w:val="none" w:sz="0" w:space="0" w:color="auto"/>
                    <w:left w:val="none" w:sz="0" w:space="0" w:color="auto"/>
                    <w:bottom w:val="none" w:sz="0" w:space="0" w:color="auto"/>
                    <w:right w:val="none" w:sz="0" w:space="0" w:color="auto"/>
                  </w:divBdr>
                  <w:divsChild>
                    <w:div w:id="143206339">
                      <w:marLeft w:val="0"/>
                      <w:marRight w:val="0"/>
                      <w:marTop w:val="0"/>
                      <w:marBottom w:val="0"/>
                      <w:divBdr>
                        <w:top w:val="none" w:sz="0" w:space="0" w:color="auto"/>
                        <w:left w:val="none" w:sz="0" w:space="0" w:color="auto"/>
                        <w:bottom w:val="none" w:sz="0" w:space="0" w:color="auto"/>
                        <w:right w:val="none" w:sz="0" w:space="0" w:color="auto"/>
                      </w:divBdr>
                    </w:div>
                  </w:divsChild>
                </w:div>
                <w:div w:id="1890418165">
                  <w:marLeft w:val="0"/>
                  <w:marRight w:val="0"/>
                  <w:marTop w:val="0"/>
                  <w:marBottom w:val="0"/>
                  <w:divBdr>
                    <w:top w:val="none" w:sz="0" w:space="0" w:color="auto"/>
                    <w:left w:val="none" w:sz="0" w:space="0" w:color="auto"/>
                    <w:bottom w:val="none" w:sz="0" w:space="0" w:color="auto"/>
                    <w:right w:val="none" w:sz="0" w:space="0" w:color="auto"/>
                  </w:divBdr>
                  <w:divsChild>
                    <w:div w:id="1357848197">
                      <w:marLeft w:val="0"/>
                      <w:marRight w:val="0"/>
                      <w:marTop w:val="0"/>
                      <w:marBottom w:val="0"/>
                      <w:divBdr>
                        <w:top w:val="none" w:sz="0" w:space="0" w:color="auto"/>
                        <w:left w:val="none" w:sz="0" w:space="0" w:color="auto"/>
                        <w:bottom w:val="none" w:sz="0" w:space="0" w:color="auto"/>
                        <w:right w:val="none" w:sz="0" w:space="0" w:color="auto"/>
                      </w:divBdr>
                    </w:div>
                  </w:divsChild>
                </w:div>
                <w:div w:id="1897622613">
                  <w:marLeft w:val="0"/>
                  <w:marRight w:val="0"/>
                  <w:marTop w:val="0"/>
                  <w:marBottom w:val="0"/>
                  <w:divBdr>
                    <w:top w:val="none" w:sz="0" w:space="0" w:color="auto"/>
                    <w:left w:val="none" w:sz="0" w:space="0" w:color="auto"/>
                    <w:bottom w:val="none" w:sz="0" w:space="0" w:color="auto"/>
                    <w:right w:val="none" w:sz="0" w:space="0" w:color="auto"/>
                  </w:divBdr>
                  <w:divsChild>
                    <w:div w:id="1236938508">
                      <w:marLeft w:val="0"/>
                      <w:marRight w:val="0"/>
                      <w:marTop w:val="0"/>
                      <w:marBottom w:val="0"/>
                      <w:divBdr>
                        <w:top w:val="none" w:sz="0" w:space="0" w:color="auto"/>
                        <w:left w:val="none" w:sz="0" w:space="0" w:color="auto"/>
                        <w:bottom w:val="none" w:sz="0" w:space="0" w:color="auto"/>
                        <w:right w:val="none" w:sz="0" w:space="0" w:color="auto"/>
                      </w:divBdr>
                    </w:div>
                  </w:divsChild>
                </w:div>
                <w:div w:id="2062246060">
                  <w:marLeft w:val="0"/>
                  <w:marRight w:val="0"/>
                  <w:marTop w:val="0"/>
                  <w:marBottom w:val="0"/>
                  <w:divBdr>
                    <w:top w:val="none" w:sz="0" w:space="0" w:color="auto"/>
                    <w:left w:val="none" w:sz="0" w:space="0" w:color="auto"/>
                    <w:bottom w:val="none" w:sz="0" w:space="0" w:color="auto"/>
                    <w:right w:val="none" w:sz="0" w:space="0" w:color="auto"/>
                  </w:divBdr>
                  <w:divsChild>
                    <w:div w:id="272171311">
                      <w:marLeft w:val="0"/>
                      <w:marRight w:val="0"/>
                      <w:marTop w:val="0"/>
                      <w:marBottom w:val="0"/>
                      <w:divBdr>
                        <w:top w:val="none" w:sz="0" w:space="0" w:color="auto"/>
                        <w:left w:val="none" w:sz="0" w:space="0" w:color="auto"/>
                        <w:bottom w:val="none" w:sz="0" w:space="0" w:color="auto"/>
                        <w:right w:val="none" w:sz="0" w:space="0" w:color="auto"/>
                      </w:divBdr>
                    </w:div>
                  </w:divsChild>
                </w:div>
                <w:div w:id="2064064281">
                  <w:marLeft w:val="0"/>
                  <w:marRight w:val="0"/>
                  <w:marTop w:val="0"/>
                  <w:marBottom w:val="0"/>
                  <w:divBdr>
                    <w:top w:val="none" w:sz="0" w:space="0" w:color="auto"/>
                    <w:left w:val="none" w:sz="0" w:space="0" w:color="auto"/>
                    <w:bottom w:val="none" w:sz="0" w:space="0" w:color="auto"/>
                    <w:right w:val="none" w:sz="0" w:space="0" w:color="auto"/>
                  </w:divBdr>
                  <w:divsChild>
                    <w:div w:id="1674140842">
                      <w:marLeft w:val="0"/>
                      <w:marRight w:val="0"/>
                      <w:marTop w:val="0"/>
                      <w:marBottom w:val="0"/>
                      <w:divBdr>
                        <w:top w:val="none" w:sz="0" w:space="0" w:color="auto"/>
                        <w:left w:val="none" w:sz="0" w:space="0" w:color="auto"/>
                        <w:bottom w:val="none" w:sz="0" w:space="0" w:color="auto"/>
                        <w:right w:val="none" w:sz="0" w:space="0" w:color="auto"/>
                      </w:divBdr>
                    </w:div>
                  </w:divsChild>
                </w:div>
                <w:div w:id="2073960148">
                  <w:marLeft w:val="0"/>
                  <w:marRight w:val="0"/>
                  <w:marTop w:val="0"/>
                  <w:marBottom w:val="0"/>
                  <w:divBdr>
                    <w:top w:val="none" w:sz="0" w:space="0" w:color="auto"/>
                    <w:left w:val="none" w:sz="0" w:space="0" w:color="auto"/>
                    <w:bottom w:val="none" w:sz="0" w:space="0" w:color="auto"/>
                    <w:right w:val="none" w:sz="0" w:space="0" w:color="auto"/>
                  </w:divBdr>
                  <w:divsChild>
                    <w:div w:id="651910207">
                      <w:marLeft w:val="0"/>
                      <w:marRight w:val="0"/>
                      <w:marTop w:val="0"/>
                      <w:marBottom w:val="0"/>
                      <w:divBdr>
                        <w:top w:val="none" w:sz="0" w:space="0" w:color="auto"/>
                        <w:left w:val="none" w:sz="0" w:space="0" w:color="auto"/>
                        <w:bottom w:val="none" w:sz="0" w:space="0" w:color="auto"/>
                        <w:right w:val="none" w:sz="0" w:space="0" w:color="auto"/>
                      </w:divBdr>
                    </w:div>
                  </w:divsChild>
                </w:div>
                <w:div w:id="2075925937">
                  <w:marLeft w:val="0"/>
                  <w:marRight w:val="0"/>
                  <w:marTop w:val="0"/>
                  <w:marBottom w:val="0"/>
                  <w:divBdr>
                    <w:top w:val="none" w:sz="0" w:space="0" w:color="auto"/>
                    <w:left w:val="none" w:sz="0" w:space="0" w:color="auto"/>
                    <w:bottom w:val="none" w:sz="0" w:space="0" w:color="auto"/>
                    <w:right w:val="none" w:sz="0" w:space="0" w:color="auto"/>
                  </w:divBdr>
                  <w:divsChild>
                    <w:div w:id="384333805">
                      <w:marLeft w:val="0"/>
                      <w:marRight w:val="0"/>
                      <w:marTop w:val="0"/>
                      <w:marBottom w:val="0"/>
                      <w:divBdr>
                        <w:top w:val="none" w:sz="0" w:space="0" w:color="auto"/>
                        <w:left w:val="none" w:sz="0" w:space="0" w:color="auto"/>
                        <w:bottom w:val="none" w:sz="0" w:space="0" w:color="auto"/>
                        <w:right w:val="none" w:sz="0" w:space="0" w:color="auto"/>
                      </w:divBdr>
                    </w:div>
                  </w:divsChild>
                </w:div>
                <w:div w:id="2077971086">
                  <w:marLeft w:val="0"/>
                  <w:marRight w:val="0"/>
                  <w:marTop w:val="0"/>
                  <w:marBottom w:val="0"/>
                  <w:divBdr>
                    <w:top w:val="none" w:sz="0" w:space="0" w:color="auto"/>
                    <w:left w:val="none" w:sz="0" w:space="0" w:color="auto"/>
                    <w:bottom w:val="none" w:sz="0" w:space="0" w:color="auto"/>
                    <w:right w:val="none" w:sz="0" w:space="0" w:color="auto"/>
                  </w:divBdr>
                  <w:divsChild>
                    <w:div w:id="14207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0541">
          <w:marLeft w:val="0"/>
          <w:marRight w:val="0"/>
          <w:marTop w:val="0"/>
          <w:marBottom w:val="0"/>
          <w:divBdr>
            <w:top w:val="none" w:sz="0" w:space="0" w:color="auto"/>
            <w:left w:val="none" w:sz="0" w:space="0" w:color="auto"/>
            <w:bottom w:val="none" w:sz="0" w:space="0" w:color="auto"/>
            <w:right w:val="none" w:sz="0" w:space="0" w:color="auto"/>
          </w:divBdr>
        </w:div>
        <w:div w:id="1665204594">
          <w:marLeft w:val="0"/>
          <w:marRight w:val="0"/>
          <w:marTop w:val="0"/>
          <w:marBottom w:val="0"/>
          <w:divBdr>
            <w:top w:val="none" w:sz="0" w:space="0" w:color="auto"/>
            <w:left w:val="none" w:sz="0" w:space="0" w:color="auto"/>
            <w:bottom w:val="none" w:sz="0" w:space="0" w:color="auto"/>
            <w:right w:val="none" w:sz="0" w:space="0" w:color="auto"/>
          </w:divBdr>
        </w:div>
        <w:div w:id="1679190486">
          <w:marLeft w:val="0"/>
          <w:marRight w:val="0"/>
          <w:marTop w:val="0"/>
          <w:marBottom w:val="0"/>
          <w:divBdr>
            <w:top w:val="none" w:sz="0" w:space="0" w:color="auto"/>
            <w:left w:val="none" w:sz="0" w:space="0" w:color="auto"/>
            <w:bottom w:val="none" w:sz="0" w:space="0" w:color="auto"/>
            <w:right w:val="none" w:sz="0" w:space="0" w:color="auto"/>
          </w:divBdr>
        </w:div>
        <w:div w:id="1715035789">
          <w:marLeft w:val="0"/>
          <w:marRight w:val="0"/>
          <w:marTop w:val="0"/>
          <w:marBottom w:val="0"/>
          <w:divBdr>
            <w:top w:val="none" w:sz="0" w:space="0" w:color="auto"/>
            <w:left w:val="none" w:sz="0" w:space="0" w:color="auto"/>
            <w:bottom w:val="none" w:sz="0" w:space="0" w:color="auto"/>
            <w:right w:val="none" w:sz="0" w:space="0" w:color="auto"/>
          </w:divBdr>
          <w:divsChild>
            <w:div w:id="771314550">
              <w:marLeft w:val="0"/>
              <w:marRight w:val="0"/>
              <w:marTop w:val="0"/>
              <w:marBottom w:val="0"/>
              <w:divBdr>
                <w:top w:val="none" w:sz="0" w:space="0" w:color="auto"/>
                <w:left w:val="none" w:sz="0" w:space="0" w:color="auto"/>
                <w:bottom w:val="none" w:sz="0" w:space="0" w:color="auto"/>
                <w:right w:val="none" w:sz="0" w:space="0" w:color="auto"/>
              </w:divBdr>
            </w:div>
            <w:div w:id="816798146">
              <w:marLeft w:val="0"/>
              <w:marRight w:val="0"/>
              <w:marTop w:val="0"/>
              <w:marBottom w:val="0"/>
              <w:divBdr>
                <w:top w:val="none" w:sz="0" w:space="0" w:color="auto"/>
                <w:left w:val="none" w:sz="0" w:space="0" w:color="auto"/>
                <w:bottom w:val="none" w:sz="0" w:space="0" w:color="auto"/>
                <w:right w:val="none" w:sz="0" w:space="0" w:color="auto"/>
              </w:divBdr>
            </w:div>
            <w:div w:id="1356687753">
              <w:marLeft w:val="0"/>
              <w:marRight w:val="0"/>
              <w:marTop w:val="0"/>
              <w:marBottom w:val="0"/>
              <w:divBdr>
                <w:top w:val="none" w:sz="0" w:space="0" w:color="auto"/>
                <w:left w:val="none" w:sz="0" w:space="0" w:color="auto"/>
                <w:bottom w:val="none" w:sz="0" w:space="0" w:color="auto"/>
                <w:right w:val="none" w:sz="0" w:space="0" w:color="auto"/>
              </w:divBdr>
            </w:div>
            <w:div w:id="1632007430">
              <w:marLeft w:val="0"/>
              <w:marRight w:val="0"/>
              <w:marTop w:val="0"/>
              <w:marBottom w:val="0"/>
              <w:divBdr>
                <w:top w:val="none" w:sz="0" w:space="0" w:color="auto"/>
                <w:left w:val="none" w:sz="0" w:space="0" w:color="auto"/>
                <w:bottom w:val="none" w:sz="0" w:space="0" w:color="auto"/>
                <w:right w:val="none" w:sz="0" w:space="0" w:color="auto"/>
              </w:divBdr>
            </w:div>
            <w:div w:id="2113549812">
              <w:marLeft w:val="0"/>
              <w:marRight w:val="0"/>
              <w:marTop w:val="0"/>
              <w:marBottom w:val="0"/>
              <w:divBdr>
                <w:top w:val="none" w:sz="0" w:space="0" w:color="auto"/>
                <w:left w:val="none" w:sz="0" w:space="0" w:color="auto"/>
                <w:bottom w:val="none" w:sz="0" w:space="0" w:color="auto"/>
                <w:right w:val="none" w:sz="0" w:space="0" w:color="auto"/>
              </w:divBdr>
            </w:div>
          </w:divsChild>
        </w:div>
        <w:div w:id="1719351947">
          <w:marLeft w:val="0"/>
          <w:marRight w:val="0"/>
          <w:marTop w:val="0"/>
          <w:marBottom w:val="0"/>
          <w:divBdr>
            <w:top w:val="none" w:sz="0" w:space="0" w:color="auto"/>
            <w:left w:val="none" w:sz="0" w:space="0" w:color="auto"/>
            <w:bottom w:val="none" w:sz="0" w:space="0" w:color="auto"/>
            <w:right w:val="none" w:sz="0" w:space="0" w:color="auto"/>
          </w:divBdr>
          <w:divsChild>
            <w:div w:id="1383093200">
              <w:marLeft w:val="-75"/>
              <w:marRight w:val="0"/>
              <w:marTop w:val="30"/>
              <w:marBottom w:val="30"/>
              <w:divBdr>
                <w:top w:val="none" w:sz="0" w:space="0" w:color="auto"/>
                <w:left w:val="none" w:sz="0" w:space="0" w:color="auto"/>
                <w:bottom w:val="none" w:sz="0" w:space="0" w:color="auto"/>
                <w:right w:val="none" w:sz="0" w:space="0" w:color="auto"/>
              </w:divBdr>
              <w:divsChild>
                <w:div w:id="163860805">
                  <w:marLeft w:val="0"/>
                  <w:marRight w:val="0"/>
                  <w:marTop w:val="0"/>
                  <w:marBottom w:val="0"/>
                  <w:divBdr>
                    <w:top w:val="none" w:sz="0" w:space="0" w:color="auto"/>
                    <w:left w:val="none" w:sz="0" w:space="0" w:color="auto"/>
                    <w:bottom w:val="none" w:sz="0" w:space="0" w:color="auto"/>
                    <w:right w:val="none" w:sz="0" w:space="0" w:color="auto"/>
                  </w:divBdr>
                  <w:divsChild>
                    <w:div w:id="1326472492">
                      <w:marLeft w:val="0"/>
                      <w:marRight w:val="0"/>
                      <w:marTop w:val="0"/>
                      <w:marBottom w:val="0"/>
                      <w:divBdr>
                        <w:top w:val="none" w:sz="0" w:space="0" w:color="auto"/>
                        <w:left w:val="none" w:sz="0" w:space="0" w:color="auto"/>
                        <w:bottom w:val="none" w:sz="0" w:space="0" w:color="auto"/>
                        <w:right w:val="none" w:sz="0" w:space="0" w:color="auto"/>
                      </w:divBdr>
                    </w:div>
                  </w:divsChild>
                </w:div>
                <w:div w:id="192810009">
                  <w:marLeft w:val="0"/>
                  <w:marRight w:val="0"/>
                  <w:marTop w:val="0"/>
                  <w:marBottom w:val="0"/>
                  <w:divBdr>
                    <w:top w:val="none" w:sz="0" w:space="0" w:color="auto"/>
                    <w:left w:val="none" w:sz="0" w:space="0" w:color="auto"/>
                    <w:bottom w:val="none" w:sz="0" w:space="0" w:color="auto"/>
                    <w:right w:val="none" w:sz="0" w:space="0" w:color="auto"/>
                  </w:divBdr>
                  <w:divsChild>
                    <w:div w:id="1549952030">
                      <w:marLeft w:val="0"/>
                      <w:marRight w:val="0"/>
                      <w:marTop w:val="0"/>
                      <w:marBottom w:val="0"/>
                      <w:divBdr>
                        <w:top w:val="none" w:sz="0" w:space="0" w:color="auto"/>
                        <w:left w:val="none" w:sz="0" w:space="0" w:color="auto"/>
                        <w:bottom w:val="none" w:sz="0" w:space="0" w:color="auto"/>
                        <w:right w:val="none" w:sz="0" w:space="0" w:color="auto"/>
                      </w:divBdr>
                    </w:div>
                  </w:divsChild>
                </w:div>
                <w:div w:id="202642601">
                  <w:marLeft w:val="0"/>
                  <w:marRight w:val="0"/>
                  <w:marTop w:val="0"/>
                  <w:marBottom w:val="0"/>
                  <w:divBdr>
                    <w:top w:val="none" w:sz="0" w:space="0" w:color="auto"/>
                    <w:left w:val="none" w:sz="0" w:space="0" w:color="auto"/>
                    <w:bottom w:val="none" w:sz="0" w:space="0" w:color="auto"/>
                    <w:right w:val="none" w:sz="0" w:space="0" w:color="auto"/>
                  </w:divBdr>
                  <w:divsChild>
                    <w:div w:id="530534389">
                      <w:marLeft w:val="0"/>
                      <w:marRight w:val="0"/>
                      <w:marTop w:val="0"/>
                      <w:marBottom w:val="0"/>
                      <w:divBdr>
                        <w:top w:val="none" w:sz="0" w:space="0" w:color="auto"/>
                        <w:left w:val="none" w:sz="0" w:space="0" w:color="auto"/>
                        <w:bottom w:val="none" w:sz="0" w:space="0" w:color="auto"/>
                        <w:right w:val="none" w:sz="0" w:space="0" w:color="auto"/>
                      </w:divBdr>
                    </w:div>
                  </w:divsChild>
                </w:div>
                <w:div w:id="308096136">
                  <w:marLeft w:val="0"/>
                  <w:marRight w:val="0"/>
                  <w:marTop w:val="0"/>
                  <w:marBottom w:val="0"/>
                  <w:divBdr>
                    <w:top w:val="none" w:sz="0" w:space="0" w:color="auto"/>
                    <w:left w:val="none" w:sz="0" w:space="0" w:color="auto"/>
                    <w:bottom w:val="none" w:sz="0" w:space="0" w:color="auto"/>
                    <w:right w:val="none" w:sz="0" w:space="0" w:color="auto"/>
                  </w:divBdr>
                  <w:divsChild>
                    <w:div w:id="1126048958">
                      <w:marLeft w:val="0"/>
                      <w:marRight w:val="0"/>
                      <w:marTop w:val="0"/>
                      <w:marBottom w:val="0"/>
                      <w:divBdr>
                        <w:top w:val="none" w:sz="0" w:space="0" w:color="auto"/>
                        <w:left w:val="none" w:sz="0" w:space="0" w:color="auto"/>
                        <w:bottom w:val="none" w:sz="0" w:space="0" w:color="auto"/>
                        <w:right w:val="none" w:sz="0" w:space="0" w:color="auto"/>
                      </w:divBdr>
                    </w:div>
                  </w:divsChild>
                </w:div>
                <w:div w:id="358548647">
                  <w:marLeft w:val="0"/>
                  <w:marRight w:val="0"/>
                  <w:marTop w:val="0"/>
                  <w:marBottom w:val="0"/>
                  <w:divBdr>
                    <w:top w:val="none" w:sz="0" w:space="0" w:color="auto"/>
                    <w:left w:val="none" w:sz="0" w:space="0" w:color="auto"/>
                    <w:bottom w:val="none" w:sz="0" w:space="0" w:color="auto"/>
                    <w:right w:val="none" w:sz="0" w:space="0" w:color="auto"/>
                  </w:divBdr>
                  <w:divsChild>
                    <w:div w:id="1917083025">
                      <w:marLeft w:val="0"/>
                      <w:marRight w:val="0"/>
                      <w:marTop w:val="0"/>
                      <w:marBottom w:val="0"/>
                      <w:divBdr>
                        <w:top w:val="none" w:sz="0" w:space="0" w:color="auto"/>
                        <w:left w:val="none" w:sz="0" w:space="0" w:color="auto"/>
                        <w:bottom w:val="none" w:sz="0" w:space="0" w:color="auto"/>
                        <w:right w:val="none" w:sz="0" w:space="0" w:color="auto"/>
                      </w:divBdr>
                    </w:div>
                  </w:divsChild>
                </w:div>
                <w:div w:id="436488011">
                  <w:marLeft w:val="0"/>
                  <w:marRight w:val="0"/>
                  <w:marTop w:val="0"/>
                  <w:marBottom w:val="0"/>
                  <w:divBdr>
                    <w:top w:val="none" w:sz="0" w:space="0" w:color="auto"/>
                    <w:left w:val="none" w:sz="0" w:space="0" w:color="auto"/>
                    <w:bottom w:val="none" w:sz="0" w:space="0" w:color="auto"/>
                    <w:right w:val="none" w:sz="0" w:space="0" w:color="auto"/>
                  </w:divBdr>
                  <w:divsChild>
                    <w:div w:id="1076246155">
                      <w:marLeft w:val="0"/>
                      <w:marRight w:val="0"/>
                      <w:marTop w:val="0"/>
                      <w:marBottom w:val="0"/>
                      <w:divBdr>
                        <w:top w:val="none" w:sz="0" w:space="0" w:color="auto"/>
                        <w:left w:val="none" w:sz="0" w:space="0" w:color="auto"/>
                        <w:bottom w:val="none" w:sz="0" w:space="0" w:color="auto"/>
                        <w:right w:val="none" w:sz="0" w:space="0" w:color="auto"/>
                      </w:divBdr>
                    </w:div>
                  </w:divsChild>
                </w:div>
                <w:div w:id="440296922">
                  <w:marLeft w:val="0"/>
                  <w:marRight w:val="0"/>
                  <w:marTop w:val="0"/>
                  <w:marBottom w:val="0"/>
                  <w:divBdr>
                    <w:top w:val="none" w:sz="0" w:space="0" w:color="auto"/>
                    <w:left w:val="none" w:sz="0" w:space="0" w:color="auto"/>
                    <w:bottom w:val="none" w:sz="0" w:space="0" w:color="auto"/>
                    <w:right w:val="none" w:sz="0" w:space="0" w:color="auto"/>
                  </w:divBdr>
                  <w:divsChild>
                    <w:div w:id="1097286054">
                      <w:marLeft w:val="0"/>
                      <w:marRight w:val="0"/>
                      <w:marTop w:val="0"/>
                      <w:marBottom w:val="0"/>
                      <w:divBdr>
                        <w:top w:val="none" w:sz="0" w:space="0" w:color="auto"/>
                        <w:left w:val="none" w:sz="0" w:space="0" w:color="auto"/>
                        <w:bottom w:val="none" w:sz="0" w:space="0" w:color="auto"/>
                        <w:right w:val="none" w:sz="0" w:space="0" w:color="auto"/>
                      </w:divBdr>
                    </w:div>
                  </w:divsChild>
                </w:div>
                <w:div w:id="522090979">
                  <w:marLeft w:val="0"/>
                  <w:marRight w:val="0"/>
                  <w:marTop w:val="0"/>
                  <w:marBottom w:val="0"/>
                  <w:divBdr>
                    <w:top w:val="none" w:sz="0" w:space="0" w:color="auto"/>
                    <w:left w:val="none" w:sz="0" w:space="0" w:color="auto"/>
                    <w:bottom w:val="none" w:sz="0" w:space="0" w:color="auto"/>
                    <w:right w:val="none" w:sz="0" w:space="0" w:color="auto"/>
                  </w:divBdr>
                  <w:divsChild>
                    <w:div w:id="1737973794">
                      <w:marLeft w:val="0"/>
                      <w:marRight w:val="0"/>
                      <w:marTop w:val="0"/>
                      <w:marBottom w:val="0"/>
                      <w:divBdr>
                        <w:top w:val="none" w:sz="0" w:space="0" w:color="auto"/>
                        <w:left w:val="none" w:sz="0" w:space="0" w:color="auto"/>
                        <w:bottom w:val="none" w:sz="0" w:space="0" w:color="auto"/>
                        <w:right w:val="none" w:sz="0" w:space="0" w:color="auto"/>
                      </w:divBdr>
                    </w:div>
                  </w:divsChild>
                </w:div>
                <w:div w:id="568200482">
                  <w:marLeft w:val="0"/>
                  <w:marRight w:val="0"/>
                  <w:marTop w:val="0"/>
                  <w:marBottom w:val="0"/>
                  <w:divBdr>
                    <w:top w:val="none" w:sz="0" w:space="0" w:color="auto"/>
                    <w:left w:val="none" w:sz="0" w:space="0" w:color="auto"/>
                    <w:bottom w:val="none" w:sz="0" w:space="0" w:color="auto"/>
                    <w:right w:val="none" w:sz="0" w:space="0" w:color="auto"/>
                  </w:divBdr>
                  <w:divsChild>
                    <w:div w:id="1651790765">
                      <w:marLeft w:val="0"/>
                      <w:marRight w:val="0"/>
                      <w:marTop w:val="0"/>
                      <w:marBottom w:val="0"/>
                      <w:divBdr>
                        <w:top w:val="none" w:sz="0" w:space="0" w:color="auto"/>
                        <w:left w:val="none" w:sz="0" w:space="0" w:color="auto"/>
                        <w:bottom w:val="none" w:sz="0" w:space="0" w:color="auto"/>
                        <w:right w:val="none" w:sz="0" w:space="0" w:color="auto"/>
                      </w:divBdr>
                    </w:div>
                  </w:divsChild>
                </w:div>
                <w:div w:id="782842182">
                  <w:marLeft w:val="0"/>
                  <w:marRight w:val="0"/>
                  <w:marTop w:val="0"/>
                  <w:marBottom w:val="0"/>
                  <w:divBdr>
                    <w:top w:val="none" w:sz="0" w:space="0" w:color="auto"/>
                    <w:left w:val="none" w:sz="0" w:space="0" w:color="auto"/>
                    <w:bottom w:val="none" w:sz="0" w:space="0" w:color="auto"/>
                    <w:right w:val="none" w:sz="0" w:space="0" w:color="auto"/>
                  </w:divBdr>
                  <w:divsChild>
                    <w:div w:id="1370489871">
                      <w:marLeft w:val="0"/>
                      <w:marRight w:val="0"/>
                      <w:marTop w:val="0"/>
                      <w:marBottom w:val="0"/>
                      <w:divBdr>
                        <w:top w:val="none" w:sz="0" w:space="0" w:color="auto"/>
                        <w:left w:val="none" w:sz="0" w:space="0" w:color="auto"/>
                        <w:bottom w:val="none" w:sz="0" w:space="0" w:color="auto"/>
                        <w:right w:val="none" w:sz="0" w:space="0" w:color="auto"/>
                      </w:divBdr>
                    </w:div>
                  </w:divsChild>
                </w:div>
                <w:div w:id="892041000">
                  <w:marLeft w:val="0"/>
                  <w:marRight w:val="0"/>
                  <w:marTop w:val="0"/>
                  <w:marBottom w:val="0"/>
                  <w:divBdr>
                    <w:top w:val="none" w:sz="0" w:space="0" w:color="auto"/>
                    <w:left w:val="none" w:sz="0" w:space="0" w:color="auto"/>
                    <w:bottom w:val="none" w:sz="0" w:space="0" w:color="auto"/>
                    <w:right w:val="none" w:sz="0" w:space="0" w:color="auto"/>
                  </w:divBdr>
                  <w:divsChild>
                    <w:div w:id="1724791957">
                      <w:marLeft w:val="0"/>
                      <w:marRight w:val="0"/>
                      <w:marTop w:val="0"/>
                      <w:marBottom w:val="0"/>
                      <w:divBdr>
                        <w:top w:val="none" w:sz="0" w:space="0" w:color="auto"/>
                        <w:left w:val="none" w:sz="0" w:space="0" w:color="auto"/>
                        <w:bottom w:val="none" w:sz="0" w:space="0" w:color="auto"/>
                        <w:right w:val="none" w:sz="0" w:space="0" w:color="auto"/>
                      </w:divBdr>
                    </w:div>
                  </w:divsChild>
                </w:div>
                <w:div w:id="934676220">
                  <w:marLeft w:val="0"/>
                  <w:marRight w:val="0"/>
                  <w:marTop w:val="0"/>
                  <w:marBottom w:val="0"/>
                  <w:divBdr>
                    <w:top w:val="none" w:sz="0" w:space="0" w:color="auto"/>
                    <w:left w:val="none" w:sz="0" w:space="0" w:color="auto"/>
                    <w:bottom w:val="none" w:sz="0" w:space="0" w:color="auto"/>
                    <w:right w:val="none" w:sz="0" w:space="0" w:color="auto"/>
                  </w:divBdr>
                  <w:divsChild>
                    <w:div w:id="36777545">
                      <w:marLeft w:val="0"/>
                      <w:marRight w:val="0"/>
                      <w:marTop w:val="0"/>
                      <w:marBottom w:val="0"/>
                      <w:divBdr>
                        <w:top w:val="none" w:sz="0" w:space="0" w:color="auto"/>
                        <w:left w:val="none" w:sz="0" w:space="0" w:color="auto"/>
                        <w:bottom w:val="none" w:sz="0" w:space="0" w:color="auto"/>
                        <w:right w:val="none" w:sz="0" w:space="0" w:color="auto"/>
                      </w:divBdr>
                    </w:div>
                  </w:divsChild>
                </w:div>
                <w:div w:id="1062288773">
                  <w:marLeft w:val="0"/>
                  <w:marRight w:val="0"/>
                  <w:marTop w:val="0"/>
                  <w:marBottom w:val="0"/>
                  <w:divBdr>
                    <w:top w:val="none" w:sz="0" w:space="0" w:color="auto"/>
                    <w:left w:val="none" w:sz="0" w:space="0" w:color="auto"/>
                    <w:bottom w:val="none" w:sz="0" w:space="0" w:color="auto"/>
                    <w:right w:val="none" w:sz="0" w:space="0" w:color="auto"/>
                  </w:divBdr>
                  <w:divsChild>
                    <w:div w:id="781462806">
                      <w:marLeft w:val="0"/>
                      <w:marRight w:val="0"/>
                      <w:marTop w:val="0"/>
                      <w:marBottom w:val="0"/>
                      <w:divBdr>
                        <w:top w:val="none" w:sz="0" w:space="0" w:color="auto"/>
                        <w:left w:val="none" w:sz="0" w:space="0" w:color="auto"/>
                        <w:bottom w:val="none" w:sz="0" w:space="0" w:color="auto"/>
                        <w:right w:val="none" w:sz="0" w:space="0" w:color="auto"/>
                      </w:divBdr>
                    </w:div>
                  </w:divsChild>
                </w:div>
                <w:div w:id="1158153001">
                  <w:marLeft w:val="0"/>
                  <w:marRight w:val="0"/>
                  <w:marTop w:val="0"/>
                  <w:marBottom w:val="0"/>
                  <w:divBdr>
                    <w:top w:val="none" w:sz="0" w:space="0" w:color="auto"/>
                    <w:left w:val="none" w:sz="0" w:space="0" w:color="auto"/>
                    <w:bottom w:val="none" w:sz="0" w:space="0" w:color="auto"/>
                    <w:right w:val="none" w:sz="0" w:space="0" w:color="auto"/>
                  </w:divBdr>
                  <w:divsChild>
                    <w:div w:id="1868713284">
                      <w:marLeft w:val="0"/>
                      <w:marRight w:val="0"/>
                      <w:marTop w:val="0"/>
                      <w:marBottom w:val="0"/>
                      <w:divBdr>
                        <w:top w:val="none" w:sz="0" w:space="0" w:color="auto"/>
                        <w:left w:val="none" w:sz="0" w:space="0" w:color="auto"/>
                        <w:bottom w:val="none" w:sz="0" w:space="0" w:color="auto"/>
                        <w:right w:val="none" w:sz="0" w:space="0" w:color="auto"/>
                      </w:divBdr>
                    </w:div>
                  </w:divsChild>
                </w:div>
                <w:div w:id="1211964313">
                  <w:marLeft w:val="0"/>
                  <w:marRight w:val="0"/>
                  <w:marTop w:val="0"/>
                  <w:marBottom w:val="0"/>
                  <w:divBdr>
                    <w:top w:val="none" w:sz="0" w:space="0" w:color="auto"/>
                    <w:left w:val="none" w:sz="0" w:space="0" w:color="auto"/>
                    <w:bottom w:val="none" w:sz="0" w:space="0" w:color="auto"/>
                    <w:right w:val="none" w:sz="0" w:space="0" w:color="auto"/>
                  </w:divBdr>
                  <w:divsChild>
                    <w:div w:id="589581352">
                      <w:marLeft w:val="0"/>
                      <w:marRight w:val="0"/>
                      <w:marTop w:val="0"/>
                      <w:marBottom w:val="0"/>
                      <w:divBdr>
                        <w:top w:val="none" w:sz="0" w:space="0" w:color="auto"/>
                        <w:left w:val="none" w:sz="0" w:space="0" w:color="auto"/>
                        <w:bottom w:val="none" w:sz="0" w:space="0" w:color="auto"/>
                        <w:right w:val="none" w:sz="0" w:space="0" w:color="auto"/>
                      </w:divBdr>
                    </w:div>
                  </w:divsChild>
                </w:div>
                <w:div w:id="1349529138">
                  <w:marLeft w:val="0"/>
                  <w:marRight w:val="0"/>
                  <w:marTop w:val="0"/>
                  <w:marBottom w:val="0"/>
                  <w:divBdr>
                    <w:top w:val="none" w:sz="0" w:space="0" w:color="auto"/>
                    <w:left w:val="none" w:sz="0" w:space="0" w:color="auto"/>
                    <w:bottom w:val="none" w:sz="0" w:space="0" w:color="auto"/>
                    <w:right w:val="none" w:sz="0" w:space="0" w:color="auto"/>
                  </w:divBdr>
                  <w:divsChild>
                    <w:div w:id="1246456528">
                      <w:marLeft w:val="0"/>
                      <w:marRight w:val="0"/>
                      <w:marTop w:val="0"/>
                      <w:marBottom w:val="0"/>
                      <w:divBdr>
                        <w:top w:val="none" w:sz="0" w:space="0" w:color="auto"/>
                        <w:left w:val="none" w:sz="0" w:space="0" w:color="auto"/>
                        <w:bottom w:val="none" w:sz="0" w:space="0" w:color="auto"/>
                        <w:right w:val="none" w:sz="0" w:space="0" w:color="auto"/>
                      </w:divBdr>
                    </w:div>
                  </w:divsChild>
                </w:div>
                <w:div w:id="1396201494">
                  <w:marLeft w:val="0"/>
                  <w:marRight w:val="0"/>
                  <w:marTop w:val="0"/>
                  <w:marBottom w:val="0"/>
                  <w:divBdr>
                    <w:top w:val="none" w:sz="0" w:space="0" w:color="auto"/>
                    <w:left w:val="none" w:sz="0" w:space="0" w:color="auto"/>
                    <w:bottom w:val="none" w:sz="0" w:space="0" w:color="auto"/>
                    <w:right w:val="none" w:sz="0" w:space="0" w:color="auto"/>
                  </w:divBdr>
                  <w:divsChild>
                    <w:div w:id="457451918">
                      <w:marLeft w:val="0"/>
                      <w:marRight w:val="0"/>
                      <w:marTop w:val="0"/>
                      <w:marBottom w:val="0"/>
                      <w:divBdr>
                        <w:top w:val="none" w:sz="0" w:space="0" w:color="auto"/>
                        <w:left w:val="none" w:sz="0" w:space="0" w:color="auto"/>
                        <w:bottom w:val="none" w:sz="0" w:space="0" w:color="auto"/>
                        <w:right w:val="none" w:sz="0" w:space="0" w:color="auto"/>
                      </w:divBdr>
                    </w:div>
                  </w:divsChild>
                </w:div>
                <w:div w:id="1596357820">
                  <w:marLeft w:val="0"/>
                  <w:marRight w:val="0"/>
                  <w:marTop w:val="0"/>
                  <w:marBottom w:val="0"/>
                  <w:divBdr>
                    <w:top w:val="none" w:sz="0" w:space="0" w:color="auto"/>
                    <w:left w:val="none" w:sz="0" w:space="0" w:color="auto"/>
                    <w:bottom w:val="none" w:sz="0" w:space="0" w:color="auto"/>
                    <w:right w:val="none" w:sz="0" w:space="0" w:color="auto"/>
                  </w:divBdr>
                  <w:divsChild>
                    <w:div w:id="1536581281">
                      <w:marLeft w:val="0"/>
                      <w:marRight w:val="0"/>
                      <w:marTop w:val="0"/>
                      <w:marBottom w:val="0"/>
                      <w:divBdr>
                        <w:top w:val="none" w:sz="0" w:space="0" w:color="auto"/>
                        <w:left w:val="none" w:sz="0" w:space="0" w:color="auto"/>
                        <w:bottom w:val="none" w:sz="0" w:space="0" w:color="auto"/>
                        <w:right w:val="none" w:sz="0" w:space="0" w:color="auto"/>
                      </w:divBdr>
                    </w:div>
                  </w:divsChild>
                </w:div>
                <w:div w:id="1810591474">
                  <w:marLeft w:val="0"/>
                  <w:marRight w:val="0"/>
                  <w:marTop w:val="0"/>
                  <w:marBottom w:val="0"/>
                  <w:divBdr>
                    <w:top w:val="none" w:sz="0" w:space="0" w:color="auto"/>
                    <w:left w:val="none" w:sz="0" w:space="0" w:color="auto"/>
                    <w:bottom w:val="none" w:sz="0" w:space="0" w:color="auto"/>
                    <w:right w:val="none" w:sz="0" w:space="0" w:color="auto"/>
                  </w:divBdr>
                  <w:divsChild>
                    <w:div w:id="279262575">
                      <w:marLeft w:val="0"/>
                      <w:marRight w:val="0"/>
                      <w:marTop w:val="0"/>
                      <w:marBottom w:val="0"/>
                      <w:divBdr>
                        <w:top w:val="none" w:sz="0" w:space="0" w:color="auto"/>
                        <w:left w:val="none" w:sz="0" w:space="0" w:color="auto"/>
                        <w:bottom w:val="none" w:sz="0" w:space="0" w:color="auto"/>
                        <w:right w:val="none" w:sz="0" w:space="0" w:color="auto"/>
                      </w:divBdr>
                    </w:div>
                  </w:divsChild>
                </w:div>
                <w:div w:id="1827240977">
                  <w:marLeft w:val="0"/>
                  <w:marRight w:val="0"/>
                  <w:marTop w:val="0"/>
                  <w:marBottom w:val="0"/>
                  <w:divBdr>
                    <w:top w:val="none" w:sz="0" w:space="0" w:color="auto"/>
                    <w:left w:val="none" w:sz="0" w:space="0" w:color="auto"/>
                    <w:bottom w:val="none" w:sz="0" w:space="0" w:color="auto"/>
                    <w:right w:val="none" w:sz="0" w:space="0" w:color="auto"/>
                  </w:divBdr>
                  <w:divsChild>
                    <w:div w:id="1453282836">
                      <w:marLeft w:val="0"/>
                      <w:marRight w:val="0"/>
                      <w:marTop w:val="0"/>
                      <w:marBottom w:val="0"/>
                      <w:divBdr>
                        <w:top w:val="none" w:sz="0" w:space="0" w:color="auto"/>
                        <w:left w:val="none" w:sz="0" w:space="0" w:color="auto"/>
                        <w:bottom w:val="none" w:sz="0" w:space="0" w:color="auto"/>
                        <w:right w:val="none" w:sz="0" w:space="0" w:color="auto"/>
                      </w:divBdr>
                    </w:div>
                  </w:divsChild>
                </w:div>
                <w:div w:id="1852335572">
                  <w:marLeft w:val="0"/>
                  <w:marRight w:val="0"/>
                  <w:marTop w:val="0"/>
                  <w:marBottom w:val="0"/>
                  <w:divBdr>
                    <w:top w:val="none" w:sz="0" w:space="0" w:color="auto"/>
                    <w:left w:val="none" w:sz="0" w:space="0" w:color="auto"/>
                    <w:bottom w:val="none" w:sz="0" w:space="0" w:color="auto"/>
                    <w:right w:val="none" w:sz="0" w:space="0" w:color="auto"/>
                  </w:divBdr>
                  <w:divsChild>
                    <w:div w:id="920722193">
                      <w:marLeft w:val="0"/>
                      <w:marRight w:val="0"/>
                      <w:marTop w:val="0"/>
                      <w:marBottom w:val="0"/>
                      <w:divBdr>
                        <w:top w:val="none" w:sz="0" w:space="0" w:color="auto"/>
                        <w:left w:val="none" w:sz="0" w:space="0" w:color="auto"/>
                        <w:bottom w:val="none" w:sz="0" w:space="0" w:color="auto"/>
                        <w:right w:val="none" w:sz="0" w:space="0" w:color="auto"/>
                      </w:divBdr>
                    </w:div>
                  </w:divsChild>
                </w:div>
                <w:div w:id="1989281963">
                  <w:marLeft w:val="0"/>
                  <w:marRight w:val="0"/>
                  <w:marTop w:val="0"/>
                  <w:marBottom w:val="0"/>
                  <w:divBdr>
                    <w:top w:val="none" w:sz="0" w:space="0" w:color="auto"/>
                    <w:left w:val="none" w:sz="0" w:space="0" w:color="auto"/>
                    <w:bottom w:val="none" w:sz="0" w:space="0" w:color="auto"/>
                    <w:right w:val="none" w:sz="0" w:space="0" w:color="auto"/>
                  </w:divBdr>
                  <w:divsChild>
                    <w:div w:id="1275821968">
                      <w:marLeft w:val="0"/>
                      <w:marRight w:val="0"/>
                      <w:marTop w:val="0"/>
                      <w:marBottom w:val="0"/>
                      <w:divBdr>
                        <w:top w:val="none" w:sz="0" w:space="0" w:color="auto"/>
                        <w:left w:val="none" w:sz="0" w:space="0" w:color="auto"/>
                        <w:bottom w:val="none" w:sz="0" w:space="0" w:color="auto"/>
                        <w:right w:val="none" w:sz="0" w:space="0" w:color="auto"/>
                      </w:divBdr>
                    </w:div>
                  </w:divsChild>
                </w:div>
                <w:div w:id="2097745039">
                  <w:marLeft w:val="0"/>
                  <w:marRight w:val="0"/>
                  <w:marTop w:val="0"/>
                  <w:marBottom w:val="0"/>
                  <w:divBdr>
                    <w:top w:val="none" w:sz="0" w:space="0" w:color="auto"/>
                    <w:left w:val="none" w:sz="0" w:space="0" w:color="auto"/>
                    <w:bottom w:val="none" w:sz="0" w:space="0" w:color="auto"/>
                    <w:right w:val="none" w:sz="0" w:space="0" w:color="auto"/>
                  </w:divBdr>
                  <w:divsChild>
                    <w:div w:id="2079135916">
                      <w:marLeft w:val="0"/>
                      <w:marRight w:val="0"/>
                      <w:marTop w:val="0"/>
                      <w:marBottom w:val="0"/>
                      <w:divBdr>
                        <w:top w:val="none" w:sz="0" w:space="0" w:color="auto"/>
                        <w:left w:val="none" w:sz="0" w:space="0" w:color="auto"/>
                        <w:bottom w:val="none" w:sz="0" w:space="0" w:color="auto"/>
                        <w:right w:val="none" w:sz="0" w:space="0" w:color="auto"/>
                      </w:divBdr>
                    </w:div>
                  </w:divsChild>
                </w:div>
                <w:div w:id="2110536998">
                  <w:marLeft w:val="0"/>
                  <w:marRight w:val="0"/>
                  <w:marTop w:val="0"/>
                  <w:marBottom w:val="0"/>
                  <w:divBdr>
                    <w:top w:val="none" w:sz="0" w:space="0" w:color="auto"/>
                    <w:left w:val="none" w:sz="0" w:space="0" w:color="auto"/>
                    <w:bottom w:val="none" w:sz="0" w:space="0" w:color="auto"/>
                    <w:right w:val="none" w:sz="0" w:space="0" w:color="auto"/>
                  </w:divBdr>
                  <w:divsChild>
                    <w:div w:id="545872705">
                      <w:marLeft w:val="0"/>
                      <w:marRight w:val="0"/>
                      <w:marTop w:val="0"/>
                      <w:marBottom w:val="0"/>
                      <w:divBdr>
                        <w:top w:val="none" w:sz="0" w:space="0" w:color="auto"/>
                        <w:left w:val="none" w:sz="0" w:space="0" w:color="auto"/>
                        <w:bottom w:val="none" w:sz="0" w:space="0" w:color="auto"/>
                        <w:right w:val="none" w:sz="0" w:space="0" w:color="auto"/>
                      </w:divBdr>
                    </w:div>
                  </w:divsChild>
                </w:div>
                <w:div w:id="2138839293">
                  <w:marLeft w:val="0"/>
                  <w:marRight w:val="0"/>
                  <w:marTop w:val="0"/>
                  <w:marBottom w:val="0"/>
                  <w:divBdr>
                    <w:top w:val="none" w:sz="0" w:space="0" w:color="auto"/>
                    <w:left w:val="none" w:sz="0" w:space="0" w:color="auto"/>
                    <w:bottom w:val="none" w:sz="0" w:space="0" w:color="auto"/>
                    <w:right w:val="none" w:sz="0" w:space="0" w:color="auto"/>
                  </w:divBdr>
                  <w:divsChild>
                    <w:div w:id="15499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09483">
          <w:marLeft w:val="0"/>
          <w:marRight w:val="0"/>
          <w:marTop w:val="0"/>
          <w:marBottom w:val="0"/>
          <w:divBdr>
            <w:top w:val="none" w:sz="0" w:space="0" w:color="auto"/>
            <w:left w:val="none" w:sz="0" w:space="0" w:color="auto"/>
            <w:bottom w:val="none" w:sz="0" w:space="0" w:color="auto"/>
            <w:right w:val="none" w:sz="0" w:space="0" w:color="auto"/>
          </w:divBdr>
        </w:div>
        <w:div w:id="1739589089">
          <w:marLeft w:val="0"/>
          <w:marRight w:val="0"/>
          <w:marTop w:val="0"/>
          <w:marBottom w:val="0"/>
          <w:divBdr>
            <w:top w:val="none" w:sz="0" w:space="0" w:color="auto"/>
            <w:left w:val="none" w:sz="0" w:space="0" w:color="auto"/>
            <w:bottom w:val="none" w:sz="0" w:space="0" w:color="auto"/>
            <w:right w:val="none" w:sz="0" w:space="0" w:color="auto"/>
          </w:divBdr>
        </w:div>
        <w:div w:id="1741907507">
          <w:marLeft w:val="0"/>
          <w:marRight w:val="0"/>
          <w:marTop w:val="0"/>
          <w:marBottom w:val="0"/>
          <w:divBdr>
            <w:top w:val="none" w:sz="0" w:space="0" w:color="auto"/>
            <w:left w:val="none" w:sz="0" w:space="0" w:color="auto"/>
            <w:bottom w:val="none" w:sz="0" w:space="0" w:color="auto"/>
            <w:right w:val="none" w:sz="0" w:space="0" w:color="auto"/>
          </w:divBdr>
        </w:div>
        <w:div w:id="1763794393">
          <w:marLeft w:val="0"/>
          <w:marRight w:val="0"/>
          <w:marTop w:val="0"/>
          <w:marBottom w:val="0"/>
          <w:divBdr>
            <w:top w:val="none" w:sz="0" w:space="0" w:color="auto"/>
            <w:left w:val="none" w:sz="0" w:space="0" w:color="auto"/>
            <w:bottom w:val="none" w:sz="0" w:space="0" w:color="auto"/>
            <w:right w:val="none" w:sz="0" w:space="0" w:color="auto"/>
          </w:divBdr>
        </w:div>
        <w:div w:id="1819227256">
          <w:marLeft w:val="0"/>
          <w:marRight w:val="0"/>
          <w:marTop w:val="0"/>
          <w:marBottom w:val="0"/>
          <w:divBdr>
            <w:top w:val="none" w:sz="0" w:space="0" w:color="auto"/>
            <w:left w:val="none" w:sz="0" w:space="0" w:color="auto"/>
            <w:bottom w:val="none" w:sz="0" w:space="0" w:color="auto"/>
            <w:right w:val="none" w:sz="0" w:space="0" w:color="auto"/>
          </w:divBdr>
        </w:div>
        <w:div w:id="1829207352">
          <w:marLeft w:val="0"/>
          <w:marRight w:val="0"/>
          <w:marTop w:val="0"/>
          <w:marBottom w:val="0"/>
          <w:divBdr>
            <w:top w:val="none" w:sz="0" w:space="0" w:color="auto"/>
            <w:left w:val="none" w:sz="0" w:space="0" w:color="auto"/>
            <w:bottom w:val="none" w:sz="0" w:space="0" w:color="auto"/>
            <w:right w:val="none" w:sz="0" w:space="0" w:color="auto"/>
          </w:divBdr>
        </w:div>
        <w:div w:id="1838421562">
          <w:marLeft w:val="0"/>
          <w:marRight w:val="0"/>
          <w:marTop w:val="0"/>
          <w:marBottom w:val="0"/>
          <w:divBdr>
            <w:top w:val="none" w:sz="0" w:space="0" w:color="auto"/>
            <w:left w:val="none" w:sz="0" w:space="0" w:color="auto"/>
            <w:bottom w:val="none" w:sz="0" w:space="0" w:color="auto"/>
            <w:right w:val="none" w:sz="0" w:space="0" w:color="auto"/>
          </w:divBdr>
          <w:divsChild>
            <w:div w:id="31002478">
              <w:marLeft w:val="0"/>
              <w:marRight w:val="0"/>
              <w:marTop w:val="0"/>
              <w:marBottom w:val="0"/>
              <w:divBdr>
                <w:top w:val="none" w:sz="0" w:space="0" w:color="auto"/>
                <w:left w:val="none" w:sz="0" w:space="0" w:color="auto"/>
                <w:bottom w:val="none" w:sz="0" w:space="0" w:color="auto"/>
                <w:right w:val="none" w:sz="0" w:space="0" w:color="auto"/>
              </w:divBdr>
            </w:div>
            <w:div w:id="335884852">
              <w:marLeft w:val="0"/>
              <w:marRight w:val="0"/>
              <w:marTop w:val="0"/>
              <w:marBottom w:val="0"/>
              <w:divBdr>
                <w:top w:val="none" w:sz="0" w:space="0" w:color="auto"/>
                <w:left w:val="none" w:sz="0" w:space="0" w:color="auto"/>
                <w:bottom w:val="none" w:sz="0" w:space="0" w:color="auto"/>
                <w:right w:val="none" w:sz="0" w:space="0" w:color="auto"/>
              </w:divBdr>
            </w:div>
            <w:div w:id="806123227">
              <w:marLeft w:val="0"/>
              <w:marRight w:val="0"/>
              <w:marTop w:val="0"/>
              <w:marBottom w:val="0"/>
              <w:divBdr>
                <w:top w:val="none" w:sz="0" w:space="0" w:color="auto"/>
                <w:left w:val="none" w:sz="0" w:space="0" w:color="auto"/>
                <w:bottom w:val="none" w:sz="0" w:space="0" w:color="auto"/>
                <w:right w:val="none" w:sz="0" w:space="0" w:color="auto"/>
              </w:divBdr>
            </w:div>
            <w:div w:id="1640649827">
              <w:marLeft w:val="0"/>
              <w:marRight w:val="0"/>
              <w:marTop w:val="0"/>
              <w:marBottom w:val="0"/>
              <w:divBdr>
                <w:top w:val="none" w:sz="0" w:space="0" w:color="auto"/>
                <w:left w:val="none" w:sz="0" w:space="0" w:color="auto"/>
                <w:bottom w:val="none" w:sz="0" w:space="0" w:color="auto"/>
                <w:right w:val="none" w:sz="0" w:space="0" w:color="auto"/>
              </w:divBdr>
            </w:div>
            <w:div w:id="1739473692">
              <w:marLeft w:val="0"/>
              <w:marRight w:val="0"/>
              <w:marTop w:val="0"/>
              <w:marBottom w:val="0"/>
              <w:divBdr>
                <w:top w:val="none" w:sz="0" w:space="0" w:color="auto"/>
                <w:left w:val="none" w:sz="0" w:space="0" w:color="auto"/>
                <w:bottom w:val="none" w:sz="0" w:space="0" w:color="auto"/>
                <w:right w:val="none" w:sz="0" w:space="0" w:color="auto"/>
              </w:divBdr>
            </w:div>
          </w:divsChild>
        </w:div>
        <w:div w:id="1901282844">
          <w:marLeft w:val="0"/>
          <w:marRight w:val="0"/>
          <w:marTop w:val="0"/>
          <w:marBottom w:val="0"/>
          <w:divBdr>
            <w:top w:val="none" w:sz="0" w:space="0" w:color="auto"/>
            <w:left w:val="none" w:sz="0" w:space="0" w:color="auto"/>
            <w:bottom w:val="none" w:sz="0" w:space="0" w:color="auto"/>
            <w:right w:val="none" w:sz="0" w:space="0" w:color="auto"/>
          </w:divBdr>
        </w:div>
        <w:div w:id="1909068527">
          <w:marLeft w:val="0"/>
          <w:marRight w:val="0"/>
          <w:marTop w:val="0"/>
          <w:marBottom w:val="0"/>
          <w:divBdr>
            <w:top w:val="none" w:sz="0" w:space="0" w:color="auto"/>
            <w:left w:val="none" w:sz="0" w:space="0" w:color="auto"/>
            <w:bottom w:val="none" w:sz="0" w:space="0" w:color="auto"/>
            <w:right w:val="none" w:sz="0" w:space="0" w:color="auto"/>
          </w:divBdr>
        </w:div>
        <w:div w:id="1953972434">
          <w:marLeft w:val="0"/>
          <w:marRight w:val="0"/>
          <w:marTop w:val="0"/>
          <w:marBottom w:val="0"/>
          <w:divBdr>
            <w:top w:val="none" w:sz="0" w:space="0" w:color="auto"/>
            <w:left w:val="none" w:sz="0" w:space="0" w:color="auto"/>
            <w:bottom w:val="none" w:sz="0" w:space="0" w:color="auto"/>
            <w:right w:val="none" w:sz="0" w:space="0" w:color="auto"/>
          </w:divBdr>
        </w:div>
        <w:div w:id="1993682333">
          <w:marLeft w:val="0"/>
          <w:marRight w:val="0"/>
          <w:marTop w:val="0"/>
          <w:marBottom w:val="0"/>
          <w:divBdr>
            <w:top w:val="none" w:sz="0" w:space="0" w:color="auto"/>
            <w:left w:val="none" w:sz="0" w:space="0" w:color="auto"/>
            <w:bottom w:val="none" w:sz="0" w:space="0" w:color="auto"/>
            <w:right w:val="none" w:sz="0" w:space="0" w:color="auto"/>
          </w:divBdr>
        </w:div>
        <w:div w:id="2022733208">
          <w:marLeft w:val="0"/>
          <w:marRight w:val="0"/>
          <w:marTop w:val="0"/>
          <w:marBottom w:val="0"/>
          <w:divBdr>
            <w:top w:val="none" w:sz="0" w:space="0" w:color="auto"/>
            <w:left w:val="none" w:sz="0" w:space="0" w:color="auto"/>
            <w:bottom w:val="none" w:sz="0" w:space="0" w:color="auto"/>
            <w:right w:val="none" w:sz="0" w:space="0" w:color="auto"/>
          </w:divBdr>
          <w:divsChild>
            <w:div w:id="596598448">
              <w:marLeft w:val="0"/>
              <w:marRight w:val="0"/>
              <w:marTop w:val="0"/>
              <w:marBottom w:val="0"/>
              <w:divBdr>
                <w:top w:val="none" w:sz="0" w:space="0" w:color="auto"/>
                <w:left w:val="none" w:sz="0" w:space="0" w:color="auto"/>
                <w:bottom w:val="none" w:sz="0" w:space="0" w:color="auto"/>
                <w:right w:val="none" w:sz="0" w:space="0" w:color="auto"/>
              </w:divBdr>
            </w:div>
            <w:div w:id="1907956090">
              <w:marLeft w:val="0"/>
              <w:marRight w:val="0"/>
              <w:marTop w:val="0"/>
              <w:marBottom w:val="0"/>
              <w:divBdr>
                <w:top w:val="none" w:sz="0" w:space="0" w:color="auto"/>
                <w:left w:val="none" w:sz="0" w:space="0" w:color="auto"/>
                <w:bottom w:val="none" w:sz="0" w:space="0" w:color="auto"/>
                <w:right w:val="none" w:sz="0" w:space="0" w:color="auto"/>
              </w:divBdr>
            </w:div>
          </w:divsChild>
        </w:div>
        <w:div w:id="2047944940">
          <w:marLeft w:val="0"/>
          <w:marRight w:val="0"/>
          <w:marTop w:val="0"/>
          <w:marBottom w:val="0"/>
          <w:divBdr>
            <w:top w:val="none" w:sz="0" w:space="0" w:color="auto"/>
            <w:left w:val="none" w:sz="0" w:space="0" w:color="auto"/>
            <w:bottom w:val="none" w:sz="0" w:space="0" w:color="auto"/>
            <w:right w:val="none" w:sz="0" w:space="0" w:color="auto"/>
          </w:divBdr>
          <w:divsChild>
            <w:div w:id="2145349890">
              <w:marLeft w:val="-75"/>
              <w:marRight w:val="0"/>
              <w:marTop w:val="30"/>
              <w:marBottom w:val="30"/>
              <w:divBdr>
                <w:top w:val="none" w:sz="0" w:space="0" w:color="auto"/>
                <w:left w:val="none" w:sz="0" w:space="0" w:color="auto"/>
                <w:bottom w:val="none" w:sz="0" w:space="0" w:color="auto"/>
                <w:right w:val="none" w:sz="0" w:space="0" w:color="auto"/>
              </w:divBdr>
              <w:divsChild>
                <w:div w:id="1132035">
                  <w:marLeft w:val="0"/>
                  <w:marRight w:val="0"/>
                  <w:marTop w:val="0"/>
                  <w:marBottom w:val="0"/>
                  <w:divBdr>
                    <w:top w:val="none" w:sz="0" w:space="0" w:color="auto"/>
                    <w:left w:val="none" w:sz="0" w:space="0" w:color="auto"/>
                    <w:bottom w:val="none" w:sz="0" w:space="0" w:color="auto"/>
                    <w:right w:val="none" w:sz="0" w:space="0" w:color="auto"/>
                  </w:divBdr>
                  <w:divsChild>
                    <w:div w:id="567502355">
                      <w:marLeft w:val="0"/>
                      <w:marRight w:val="0"/>
                      <w:marTop w:val="0"/>
                      <w:marBottom w:val="0"/>
                      <w:divBdr>
                        <w:top w:val="none" w:sz="0" w:space="0" w:color="auto"/>
                        <w:left w:val="none" w:sz="0" w:space="0" w:color="auto"/>
                        <w:bottom w:val="none" w:sz="0" w:space="0" w:color="auto"/>
                        <w:right w:val="none" w:sz="0" w:space="0" w:color="auto"/>
                      </w:divBdr>
                    </w:div>
                  </w:divsChild>
                </w:div>
                <w:div w:id="24449018">
                  <w:marLeft w:val="0"/>
                  <w:marRight w:val="0"/>
                  <w:marTop w:val="0"/>
                  <w:marBottom w:val="0"/>
                  <w:divBdr>
                    <w:top w:val="none" w:sz="0" w:space="0" w:color="auto"/>
                    <w:left w:val="none" w:sz="0" w:space="0" w:color="auto"/>
                    <w:bottom w:val="none" w:sz="0" w:space="0" w:color="auto"/>
                    <w:right w:val="none" w:sz="0" w:space="0" w:color="auto"/>
                  </w:divBdr>
                  <w:divsChild>
                    <w:div w:id="1156602716">
                      <w:marLeft w:val="0"/>
                      <w:marRight w:val="0"/>
                      <w:marTop w:val="0"/>
                      <w:marBottom w:val="0"/>
                      <w:divBdr>
                        <w:top w:val="none" w:sz="0" w:space="0" w:color="auto"/>
                        <w:left w:val="none" w:sz="0" w:space="0" w:color="auto"/>
                        <w:bottom w:val="none" w:sz="0" w:space="0" w:color="auto"/>
                        <w:right w:val="none" w:sz="0" w:space="0" w:color="auto"/>
                      </w:divBdr>
                    </w:div>
                  </w:divsChild>
                </w:div>
                <w:div w:id="46994619">
                  <w:marLeft w:val="0"/>
                  <w:marRight w:val="0"/>
                  <w:marTop w:val="0"/>
                  <w:marBottom w:val="0"/>
                  <w:divBdr>
                    <w:top w:val="none" w:sz="0" w:space="0" w:color="auto"/>
                    <w:left w:val="none" w:sz="0" w:space="0" w:color="auto"/>
                    <w:bottom w:val="none" w:sz="0" w:space="0" w:color="auto"/>
                    <w:right w:val="none" w:sz="0" w:space="0" w:color="auto"/>
                  </w:divBdr>
                  <w:divsChild>
                    <w:div w:id="383136895">
                      <w:marLeft w:val="0"/>
                      <w:marRight w:val="0"/>
                      <w:marTop w:val="0"/>
                      <w:marBottom w:val="0"/>
                      <w:divBdr>
                        <w:top w:val="none" w:sz="0" w:space="0" w:color="auto"/>
                        <w:left w:val="none" w:sz="0" w:space="0" w:color="auto"/>
                        <w:bottom w:val="none" w:sz="0" w:space="0" w:color="auto"/>
                        <w:right w:val="none" w:sz="0" w:space="0" w:color="auto"/>
                      </w:divBdr>
                    </w:div>
                  </w:divsChild>
                </w:div>
                <w:div w:id="296180156">
                  <w:marLeft w:val="0"/>
                  <w:marRight w:val="0"/>
                  <w:marTop w:val="0"/>
                  <w:marBottom w:val="0"/>
                  <w:divBdr>
                    <w:top w:val="none" w:sz="0" w:space="0" w:color="auto"/>
                    <w:left w:val="none" w:sz="0" w:space="0" w:color="auto"/>
                    <w:bottom w:val="none" w:sz="0" w:space="0" w:color="auto"/>
                    <w:right w:val="none" w:sz="0" w:space="0" w:color="auto"/>
                  </w:divBdr>
                  <w:divsChild>
                    <w:div w:id="1114590397">
                      <w:marLeft w:val="0"/>
                      <w:marRight w:val="0"/>
                      <w:marTop w:val="0"/>
                      <w:marBottom w:val="0"/>
                      <w:divBdr>
                        <w:top w:val="none" w:sz="0" w:space="0" w:color="auto"/>
                        <w:left w:val="none" w:sz="0" w:space="0" w:color="auto"/>
                        <w:bottom w:val="none" w:sz="0" w:space="0" w:color="auto"/>
                        <w:right w:val="none" w:sz="0" w:space="0" w:color="auto"/>
                      </w:divBdr>
                    </w:div>
                  </w:divsChild>
                </w:div>
                <w:div w:id="365371550">
                  <w:marLeft w:val="0"/>
                  <w:marRight w:val="0"/>
                  <w:marTop w:val="0"/>
                  <w:marBottom w:val="0"/>
                  <w:divBdr>
                    <w:top w:val="none" w:sz="0" w:space="0" w:color="auto"/>
                    <w:left w:val="none" w:sz="0" w:space="0" w:color="auto"/>
                    <w:bottom w:val="none" w:sz="0" w:space="0" w:color="auto"/>
                    <w:right w:val="none" w:sz="0" w:space="0" w:color="auto"/>
                  </w:divBdr>
                  <w:divsChild>
                    <w:div w:id="54201095">
                      <w:marLeft w:val="0"/>
                      <w:marRight w:val="0"/>
                      <w:marTop w:val="0"/>
                      <w:marBottom w:val="0"/>
                      <w:divBdr>
                        <w:top w:val="none" w:sz="0" w:space="0" w:color="auto"/>
                        <w:left w:val="none" w:sz="0" w:space="0" w:color="auto"/>
                        <w:bottom w:val="none" w:sz="0" w:space="0" w:color="auto"/>
                        <w:right w:val="none" w:sz="0" w:space="0" w:color="auto"/>
                      </w:divBdr>
                    </w:div>
                  </w:divsChild>
                </w:div>
                <w:div w:id="464811507">
                  <w:marLeft w:val="0"/>
                  <w:marRight w:val="0"/>
                  <w:marTop w:val="0"/>
                  <w:marBottom w:val="0"/>
                  <w:divBdr>
                    <w:top w:val="none" w:sz="0" w:space="0" w:color="auto"/>
                    <w:left w:val="none" w:sz="0" w:space="0" w:color="auto"/>
                    <w:bottom w:val="none" w:sz="0" w:space="0" w:color="auto"/>
                    <w:right w:val="none" w:sz="0" w:space="0" w:color="auto"/>
                  </w:divBdr>
                  <w:divsChild>
                    <w:div w:id="2136363398">
                      <w:marLeft w:val="0"/>
                      <w:marRight w:val="0"/>
                      <w:marTop w:val="0"/>
                      <w:marBottom w:val="0"/>
                      <w:divBdr>
                        <w:top w:val="none" w:sz="0" w:space="0" w:color="auto"/>
                        <w:left w:val="none" w:sz="0" w:space="0" w:color="auto"/>
                        <w:bottom w:val="none" w:sz="0" w:space="0" w:color="auto"/>
                        <w:right w:val="none" w:sz="0" w:space="0" w:color="auto"/>
                      </w:divBdr>
                    </w:div>
                  </w:divsChild>
                </w:div>
                <w:div w:id="480200535">
                  <w:marLeft w:val="0"/>
                  <w:marRight w:val="0"/>
                  <w:marTop w:val="0"/>
                  <w:marBottom w:val="0"/>
                  <w:divBdr>
                    <w:top w:val="none" w:sz="0" w:space="0" w:color="auto"/>
                    <w:left w:val="none" w:sz="0" w:space="0" w:color="auto"/>
                    <w:bottom w:val="none" w:sz="0" w:space="0" w:color="auto"/>
                    <w:right w:val="none" w:sz="0" w:space="0" w:color="auto"/>
                  </w:divBdr>
                  <w:divsChild>
                    <w:div w:id="492646300">
                      <w:marLeft w:val="0"/>
                      <w:marRight w:val="0"/>
                      <w:marTop w:val="0"/>
                      <w:marBottom w:val="0"/>
                      <w:divBdr>
                        <w:top w:val="none" w:sz="0" w:space="0" w:color="auto"/>
                        <w:left w:val="none" w:sz="0" w:space="0" w:color="auto"/>
                        <w:bottom w:val="none" w:sz="0" w:space="0" w:color="auto"/>
                        <w:right w:val="none" w:sz="0" w:space="0" w:color="auto"/>
                      </w:divBdr>
                    </w:div>
                  </w:divsChild>
                </w:div>
                <w:div w:id="505444321">
                  <w:marLeft w:val="0"/>
                  <w:marRight w:val="0"/>
                  <w:marTop w:val="0"/>
                  <w:marBottom w:val="0"/>
                  <w:divBdr>
                    <w:top w:val="none" w:sz="0" w:space="0" w:color="auto"/>
                    <w:left w:val="none" w:sz="0" w:space="0" w:color="auto"/>
                    <w:bottom w:val="none" w:sz="0" w:space="0" w:color="auto"/>
                    <w:right w:val="none" w:sz="0" w:space="0" w:color="auto"/>
                  </w:divBdr>
                  <w:divsChild>
                    <w:div w:id="1716461367">
                      <w:marLeft w:val="0"/>
                      <w:marRight w:val="0"/>
                      <w:marTop w:val="0"/>
                      <w:marBottom w:val="0"/>
                      <w:divBdr>
                        <w:top w:val="none" w:sz="0" w:space="0" w:color="auto"/>
                        <w:left w:val="none" w:sz="0" w:space="0" w:color="auto"/>
                        <w:bottom w:val="none" w:sz="0" w:space="0" w:color="auto"/>
                        <w:right w:val="none" w:sz="0" w:space="0" w:color="auto"/>
                      </w:divBdr>
                    </w:div>
                  </w:divsChild>
                </w:div>
                <w:div w:id="637758270">
                  <w:marLeft w:val="0"/>
                  <w:marRight w:val="0"/>
                  <w:marTop w:val="0"/>
                  <w:marBottom w:val="0"/>
                  <w:divBdr>
                    <w:top w:val="none" w:sz="0" w:space="0" w:color="auto"/>
                    <w:left w:val="none" w:sz="0" w:space="0" w:color="auto"/>
                    <w:bottom w:val="none" w:sz="0" w:space="0" w:color="auto"/>
                    <w:right w:val="none" w:sz="0" w:space="0" w:color="auto"/>
                  </w:divBdr>
                  <w:divsChild>
                    <w:div w:id="1745684074">
                      <w:marLeft w:val="0"/>
                      <w:marRight w:val="0"/>
                      <w:marTop w:val="0"/>
                      <w:marBottom w:val="0"/>
                      <w:divBdr>
                        <w:top w:val="none" w:sz="0" w:space="0" w:color="auto"/>
                        <w:left w:val="none" w:sz="0" w:space="0" w:color="auto"/>
                        <w:bottom w:val="none" w:sz="0" w:space="0" w:color="auto"/>
                        <w:right w:val="none" w:sz="0" w:space="0" w:color="auto"/>
                      </w:divBdr>
                    </w:div>
                  </w:divsChild>
                </w:div>
                <w:div w:id="681976218">
                  <w:marLeft w:val="0"/>
                  <w:marRight w:val="0"/>
                  <w:marTop w:val="0"/>
                  <w:marBottom w:val="0"/>
                  <w:divBdr>
                    <w:top w:val="none" w:sz="0" w:space="0" w:color="auto"/>
                    <w:left w:val="none" w:sz="0" w:space="0" w:color="auto"/>
                    <w:bottom w:val="none" w:sz="0" w:space="0" w:color="auto"/>
                    <w:right w:val="none" w:sz="0" w:space="0" w:color="auto"/>
                  </w:divBdr>
                  <w:divsChild>
                    <w:div w:id="1611467718">
                      <w:marLeft w:val="0"/>
                      <w:marRight w:val="0"/>
                      <w:marTop w:val="0"/>
                      <w:marBottom w:val="0"/>
                      <w:divBdr>
                        <w:top w:val="none" w:sz="0" w:space="0" w:color="auto"/>
                        <w:left w:val="none" w:sz="0" w:space="0" w:color="auto"/>
                        <w:bottom w:val="none" w:sz="0" w:space="0" w:color="auto"/>
                        <w:right w:val="none" w:sz="0" w:space="0" w:color="auto"/>
                      </w:divBdr>
                    </w:div>
                  </w:divsChild>
                </w:div>
                <w:div w:id="816605238">
                  <w:marLeft w:val="0"/>
                  <w:marRight w:val="0"/>
                  <w:marTop w:val="0"/>
                  <w:marBottom w:val="0"/>
                  <w:divBdr>
                    <w:top w:val="none" w:sz="0" w:space="0" w:color="auto"/>
                    <w:left w:val="none" w:sz="0" w:space="0" w:color="auto"/>
                    <w:bottom w:val="none" w:sz="0" w:space="0" w:color="auto"/>
                    <w:right w:val="none" w:sz="0" w:space="0" w:color="auto"/>
                  </w:divBdr>
                  <w:divsChild>
                    <w:div w:id="586960879">
                      <w:marLeft w:val="0"/>
                      <w:marRight w:val="0"/>
                      <w:marTop w:val="0"/>
                      <w:marBottom w:val="0"/>
                      <w:divBdr>
                        <w:top w:val="none" w:sz="0" w:space="0" w:color="auto"/>
                        <w:left w:val="none" w:sz="0" w:space="0" w:color="auto"/>
                        <w:bottom w:val="none" w:sz="0" w:space="0" w:color="auto"/>
                        <w:right w:val="none" w:sz="0" w:space="0" w:color="auto"/>
                      </w:divBdr>
                    </w:div>
                  </w:divsChild>
                </w:div>
                <w:div w:id="892885467">
                  <w:marLeft w:val="0"/>
                  <w:marRight w:val="0"/>
                  <w:marTop w:val="0"/>
                  <w:marBottom w:val="0"/>
                  <w:divBdr>
                    <w:top w:val="none" w:sz="0" w:space="0" w:color="auto"/>
                    <w:left w:val="none" w:sz="0" w:space="0" w:color="auto"/>
                    <w:bottom w:val="none" w:sz="0" w:space="0" w:color="auto"/>
                    <w:right w:val="none" w:sz="0" w:space="0" w:color="auto"/>
                  </w:divBdr>
                  <w:divsChild>
                    <w:div w:id="2016034848">
                      <w:marLeft w:val="0"/>
                      <w:marRight w:val="0"/>
                      <w:marTop w:val="0"/>
                      <w:marBottom w:val="0"/>
                      <w:divBdr>
                        <w:top w:val="none" w:sz="0" w:space="0" w:color="auto"/>
                        <w:left w:val="none" w:sz="0" w:space="0" w:color="auto"/>
                        <w:bottom w:val="none" w:sz="0" w:space="0" w:color="auto"/>
                        <w:right w:val="none" w:sz="0" w:space="0" w:color="auto"/>
                      </w:divBdr>
                    </w:div>
                  </w:divsChild>
                </w:div>
                <w:div w:id="933442616">
                  <w:marLeft w:val="0"/>
                  <w:marRight w:val="0"/>
                  <w:marTop w:val="0"/>
                  <w:marBottom w:val="0"/>
                  <w:divBdr>
                    <w:top w:val="none" w:sz="0" w:space="0" w:color="auto"/>
                    <w:left w:val="none" w:sz="0" w:space="0" w:color="auto"/>
                    <w:bottom w:val="none" w:sz="0" w:space="0" w:color="auto"/>
                    <w:right w:val="none" w:sz="0" w:space="0" w:color="auto"/>
                  </w:divBdr>
                  <w:divsChild>
                    <w:div w:id="1939210975">
                      <w:marLeft w:val="0"/>
                      <w:marRight w:val="0"/>
                      <w:marTop w:val="0"/>
                      <w:marBottom w:val="0"/>
                      <w:divBdr>
                        <w:top w:val="none" w:sz="0" w:space="0" w:color="auto"/>
                        <w:left w:val="none" w:sz="0" w:space="0" w:color="auto"/>
                        <w:bottom w:val="none" w:sz="0" w:space="0" w:color="auto"/>
                        <w:right w:val="none" w:sz="0" w:space="0" w:color="auto"/>
                      </w:divBdr>
                    </w:div>
                  </w:divsChild>
                </w:div>
                <w:div w:id="972369654">
                  <w:marLeft w:val="0"/>
                  <w:marRight w:val="0"/>
                  <w:marTop w:val="0"/>
                  <w:marBottom w:val="0"/>
                  <w:divBdr>
                    <w:top w:val="none" w:sz="0" w:space="0" w:color="auto"/>
                    <w:left w:val="none" w:sz="0" w:space="0" w:color="auto"/>
                    <w:bottom w:val="none" w:sz="0" w:space="0" w:color="auto"/>
                    <w:right w:val="none" w:sz="0" w:space="0" w:color="auto"/>
                  </w:divBdr>
                  <w:divsChild>
                    <w:div w:id="658267781">
                      <w:marLeft w:val="0"/>
                      <w:marRight w:val="0"/>
                      <w:marTop w:val="0"/>
                      <w:marBottom w:val="0"/>
                      <w:divBdr>
                        <w:top w:val="none" w:sz="0" w:space="0" w:color="auto"/>
                        <w:left w:val="none" w:sz="0" w:space="0" w:color="auto"/>
                        <w:bottom w:val="none" w:sz="0" w:space="0" w:color="auto"/>
                        <w:right w:val="none" w:sz="0" w:space="0" w:color="auto"/>
                      </w:divBdr>
                    </w:div>
                  </w:divsChild>
                </w:div>
                <w:div w:id="1074819017">
                  <w:marLeft w:val="0"/>
                  <w:marRight w:val="0"/>
                  <w:marTop w:val="0"/>
                  <w:marBottom w:val="0"/>
                  <w:divBdr>
                    <w:top w:val="none" w:sz="0" w:space="0" w:color="auto"/>
                    <w:left w:val="none" w:sz="0" w:space="0" w:color="auto"/>
                    <w:bottom w:val="none" w:sz="0" w:space="0" w:color="auto"/>
                    <w:right w:val="none" w:sz="0" w:space="0" w:color="auto"/>
                  </w:divBdr>
                  <w:divsChild>
                    <w:div w:id="1730222704">
                      <w:marLeft w:val="0"/>
                      <w:marRight w:val="0"/>
                      <w:marTop w:val="0"/>
                      <w:marBottom w:val="0"/>
                      <w:divBdr>
                        <w:top w:val="none" w:sz="0" w:space="0" w:color="auto"/>
                        <w:left w:val="none" w:sz="0" w:space="0" w:color="auto"/>
                        <w:bottom w:val="none" w:sz="0" w:space="0" w:color="auto"/>
                        <w:right w:val="none" w:sz="0" w:space="0" w:color="auto"/>
                      </w:divBdr>
                    </w:div>
                  </w:divsChild>
                </w:div>
                <w:div w:id="1128161047">
                  <w:marLeft w:val="0"/>
                  <w:marRight w:val="0"/>
                  <w:marTop w:val="0"/>
                  <w:marBottom w:val="0"/>
                  <w:divBdr>
                    <w:top w:val="none" w:sz="0" w:space="0" w:color="auto"/>
                    <w:left w:val="none" w:sz="0" w:space="0" w:color="auto"/>
                    <w:bottom w:val="none" w:sz="0" w:space="0" w:color="auto"/>
                    <w:right w:val="none" w:sz="0" w:space="0" w:color="auto"/>
                  </w:divBdr>
                  <w:divsChild>
                    <w:div w:id="1295679362">
                      <w:marLeft w:val="0"/>
                      <w:marRight w:val="0"/>
                      <w:marTop w:val="0"/>
                      <w:marBottom w:val="0"/>
                      <w:divBdr>
                        <w:top w:val="none" w:sz="0" w:space="0" w:color="auto"/>
                        <w:left w:val="none" w:sz="0" w:space="0" w:color="auto"/>
                        <w:bottom w:val="none" w:sz="0" w:space="0" w:color="auto"/>
                        <w:right w:val="none" w:sz="0" w:space="0" w:color="auto"/>
                      </w:divBdr>
                    </w:div>
                  </w:divsChild>
                </w:div>
                <w:div w:id="1161891297">
                  <w:marLeft w:val="0"/>
                  <w:marRight w:val="0"/>
                  <w:marTop w:val="0"/>
                  <w:marBottom w:val="0"/>
                  <w:divBdr>
                    <w:top w:val="none" w:sz="0" w:space="0" w:color="auto"/>
                    <w:left w:val="none" w:sz="0" w:space="0" w:color="auto"/>
                    <w:bottom w:val="none" w:sz="0" w:space="0" w:color="auto"/>
                    <w:right w:val="none" w:sz="0" w:space="0" w:color="auto"/>
                  </w:divBdr>
                  <w:divsChild>
                    <w:div w:id="250508571">
                      <w:marLeft w:val="0"/>
                      <w:marRight w:val="0"/>
                      <w:marTop w:val="0"/>
                      <w:marBottom w:val="0"/>
                      <w:divBdr>
                        <w:top w:val="none" w:sz="0" w:space="0" w:color="auto"/>
                        <w:left w:val="none" w:sz="0" w:space="0" w:color="auto"/>
                        <w:bottom w:val="none" w:sz="0" w:space="0" w:color="auto"/>
                        <w:right w:val="none" w:sz="0" w:space="0" w:color="auto"/>
                      </w:divBdr>
                    </w:div>
                  </w:divsChild>
                </w:div>
                <w:div w:id="1205866702">
                  <w:marLeft w:val="0"/>
                  <w:marRight w:val="0"/>
                  <w:marTop w:val="0"/>
                  <w:marBottom w:val="0"/>
                  <w:divBdr>
                    <w:top w:val="none" w:sz="0" w:space="0" w:color="auto"/>
                    <w:left w:val="none" w:sz="0" w:space="0" w:color="auto"/>
                    <w:bottom w:val="none" w:sz="0" w:space="0" w:color="auto"/>
                    <w:right w:val="none" w:sz="0" w:space="0" w:color="auto"/>
                  </w:divBdr>
                  <w:divsChild>
                    <w:div w:id="703991380">
                      <w:marLeft w:val="0"/>
                      <w:marRight w:val="0"/>
                      <w:marTop w:val="0"/>
                      <w:marBottom w:val="0"/>
                      <w:divBdr>
                        <w:top w:val="none" w:sz="0" w:space="0" w:color="auto"/>
                        <w:left w:val="none" w:sz="0" w:space="0" w:color="auto"/>
                        <w:bottom w:val="none" w:sz="0" w:space="0" w:color="auto"/>
                        <w:right w:val="none" w:sz="0" w:space="0" w:color="auto"/>
                      </w:divBdr>
                    </w:div>
                  </w:divsChild>
                </w:div>
                <w:div w:id="1217857425">
                  <w:marLeft w:val="0"/>
                  <w:marRight w:val="0"/>
                  <w:marTop w:val="0"/>
                  <w:marBottom w:val="0"/>
                  <w:divBdr>
                    <w:top w:val="none" w:sz="0" w:space="0" w:color="auto"/>
                    <w:left w:val="none" w:sz="0" w:space="0" w:color="auto"/>
                    <w:bottom w:val="none" w:sz="0" w:space="0" w:color="auto"/>
                    <w:right w:val="none" w:sz="0" w:space="0" w:color="auto"/>
                  </w:divBdr>
                  <w:divsChild>
                    <w:div w:id="656425030">
                      <w:marLeft w:val="0"/>
                      <w:marRight w:val="0"/>
                      <w:marTop w:val="0"/>
                      <w:marBottom w:val="0"/>
                      <w:divBdr>
                        <w:top w:val="none" w:sz="0" w:space="0" w:color="auto"/>
                        <w:left w:val="none" w:sz="0" w:space="0" w:color="auto"/>
                        <w:bottom w:val="none" w:sz="0" w:space="0" w:color="auto"/>
                        <w:right w:val="none" w:sz="0" w:space="0" w:color="auto"/>
                      </w:divBdr>
                    </w:div>
                  </w:divsChild>
                </w:div>
                <w:div w:id="1267687815">
                  <w:marLeft w:val="0"/>
                  <w:marRight w:val="0"/>
                  <w:marTop w:val="0"/>
                  <w:marBottom w:val="0"/>
                  <w:divBdr>
                    <w:top w:val="none" w:sz="0" w:space="0" w:color="auto"/>
                    <w:left w:val="none" w:sz="0" w:space="0" w:color="auto"/>
                    <w:bottom w:val="none" w:sz="0" w:space="0" w:color="auto"/>
                    <w:right w:val="none" w:sz="0" w:space="0" w:color="auto"/>
                  </w:divBdr>
                  <w:divsChild>
                    <w:div w:id="1684013682">
                      <w:marLeft w:val="0"/>
                      <w:marRight w:val="0"/>
                      <w:marTop w:val="0"/>
                      <w:marBottom w:val="0"/>
                      <w:divBdr>
                        <w:top w:val="none" w:sz="0" w:space="0" w:color="auto"/>
                        <w:left w:val="none" w:sz="0" w:space="0" w:color="auto"/>
                        <w:bottom w:val="none" w:sz="0" w:space="0" w:color="auto"/>
                        <w:right w:val="none" w:sz="0" w:space="0" w:color="auto"/>
                      </w:divBdr>
                    </w:div>
                  </w:divsChild>
                </w:div>
                <w:div w:id="1287155320">
                  <w:marLeft w:val="0"/>
                  <w:marRight w:val="0"/>
                  <w:marTop w:val="0"/>
                  <w:marBottom w:val="0"/>
                  <w:divBdr>
                    <w:top w:val="none" w:sz="0" w:space="0" w:color="auto"/>
                    <w:left w:val="none" w:sz="0" w:space="0" w:color="auto"/>
                    <w:bottom w:val="none" w:sz="0" w:space="0" w:color="auto"/>
                    <w:right w:val="none" w:sz="0" w:space="0" w:color="auto"/>
                  </w:divBdr>
                  <w:divsChild>
                    <w:div w:id="1927302772">
                      <w:marLeft w:val="0"/>
                      <w:marRight w:val="0"/>
                      <w:marTop w:val="0"/>
                      <w:marBottom w:val="0"/>
                      <w:divBdr>
                        <w:top w:val="none" w:sz="0" w:space="0" w:color="auto"/>
                        <w:left w:val="none" w:sz="0" w:space="0" w:color="auto"/>
                        <w:bottom w:val="none" w:sz="0" w:space="0" w:color="auto"/>
                        <w:right w:val="none" w:sz="0" w:space="0" w:color="auto"/>
                      </w:divBdr>
                    </w:div>
                  </w:divsChild>
                </w:div>
                <w:div w:id="1354764633">
                  <w:marLeft w:val="0"/>
                  <w:marRight w:val="0"/>
                  <w:marTop w:val="0"/>
                  <w:marBottom w:val="0"/>
                  <w:divBdr>
                    <w:top w:val="none" w:sz="0" w:space="0" w:color="auto"/>
                    <w:left w:val="none" w:sz="0" w:space="0" w:color="auto"/>
                    <w:bottom w:val="none" w:sz="0" w:space="0" w:color="auto"/>
                    <w:right w:val="none" w:sz="0" w:space="0" w:color="auto"/>
                  </w:divBdr>
                  <w:divsChild>
                    <w:div w:id="1534462275">
                      <w:marLeft w:val="0"/>
                      <w:marRight w:val="0"/>
                      <w:marTop w:val="0"/>
                      <w:marBottom w:val="0"/>
                      <w:divBdr>
                        <w:top w:val="none" w:sz="0" w:space="0" w:color="auto"/>
                        <w:left w:val="none" w:sz="0" w:space="0" w:color="auto"/>
                        <w:bottom w:val="none" w:sz="0" w:space="0" w:color="auto"/>
                        <w:right w:val="none" w:sz="0" w:space="0" w:color="auto"/>
                      </w:divBdr>
                    </w:div>
                  </w:divsChild>
                </w:div>
                <w:div w:id="1398090314">
                  <w:marLeft w:val="0"/>
                  <w:marRight w:val="0"/>
                  <w:marTop w:val="0"/>
                  <w:marBottom w:val="0"/>
                  <w:divBdr>
                    <w:top w:val="none" w:sz="0" w:space="0" w:color="auto"/>
                    <w:left w:val="none" w:sz="0" w:space="0" w:color="auto"/>
                    <w:bottom w:val="none" w:sz="0" w:space="0" w:color="auto"/>
                    <w:right w:val="none" w:sz="0" w:space="0" w:color="auto"/>
                  </w:divBdr>
                  <w:divsChild>
                    <w:div w:id="1234700104">
                      <w:marLeft w:val="0"/>
                      <w:marRight w:val="0"/>
                      <w:marTop w:val="0"/>
                      <w:marBottom w:val="0"/>
                      <w:divBdr>
                        <w:top w:val="none" w:sz="0" w:space="0" w:color="auto"/>
                        <w:left w:val="none" w:sz="0" w:space="0" w:color="auto"/>
                        <w:bottom w:val="none" w:sz="0" w:space="0" w:color="auto"/>
                        <w:right w:val="none" w:sz="0" w:space="0" w:color="auto"/>
                      </w:divBdr>
                    </w:div>
                  </w:divsChild>
                </w:div>
                <w:div w:id="1431925444">
                  <w:marLeft w:val="0"/>
                  <w:marRight w:val="0"/>
                  <w:marTop w:val="0"/>
                  <w:marBottom w:val="0"/>
                  <w:divBdr>
                    <w:top w:val="none" w:sz="0" w:space="0" w:color="auto"/>
                    <w:left w:val="none" w:sz="0" w:space="0" w:color="auto"/>
                    <w:bottom w:val="none" w:sz="0" w:space="0" w:color="auto"/>
                    <w:right w:val="none" w:sz="0" w:space="0" w:color="auto"/>
                  </w:divBdr>
                  <w:divsChild>
                    <w:div w:id="664630612">
                      <w:marLeft w:val="0"/>
                      <w:marRight w:val="0"/>
                      <w:marTop w:val="0"/>
                      <w:marBottom w:val="0"/>
                      <w:divBdr>
                        <w:top w:val="none" w:sz="0" w:space="0" w:color="auto"/>
                        <w:left w:val="none" w:sz="0" w:space="0" w:color="auto"/>
                        <w:bottom w:val="none" w:sz="0" w:space="0" w:color="auto"/>
                        <w:right w:val="none" w:sz="0" w:space="0" w:color="auto"/>
                      </w:divBdr>
                    </w:div>
                  </w:divsChild>
                </w:div>
                <w:div w:id="1435395001">
                  <w:marLeft w:val="0"/>
                  <w:marRight w:val="0"/>
                  <w:marTop w:val="0"/>
                  <w:marBottom w:val="0"/>
                  <w:divBdr>
                    <w:top w:val="none" w:sz="0" w:space="0" w:color="auto"/>
                    <w:left w:val="none" w:sz="0" w:space="0" w:color="auto"/>
                    <w:bottom w:val="none" w:sz="0" w:space="0" w:color="auto"/>
                    <w:right w:val="none" w:sz="0" w:space="0" w:color="auto"/>
                  </w:divBdr>
                  <w:divsChild>
                    <w:div w:id="27872817">
                      <w:marLeft w:val="0"/>
                      <w:marRight w:val="0"/>
                      <w:marTop w:val="0"/>
                      <w:marBottom w:val="0"/>
                      <w:divBdr>
                        <w:top w:val="none" w:sz="0" w:space="0" w:color="auto"/>
                        <w:left w:val="none" w:sz="0" w:space="0" w:color="auto"/>
                        <w:bottom w:val="none" w:sz="0" w:space="0" w:color="auto"/>
                        <w:right w:val="none" w:sz="0" w:space="0" w:color="auto"/>
                      </w:divBdr>
                    </w:div>
                  </w:divsChild>
                </w:div>
                <w:div w:id="1457409837">
                  <w:marLeft w:val="0"/>
                  <w:marRight w:val="0"/>
                  <w:marTop w:val="0"/>
                  <w:marBottom w:val="0"/>
                  <w:divBdr>
                    <w:top w:val="none" w:sz="0" w:space="0" w:color="auto"/>
                    <w:left w:val="none" w:sz="0" w:space="0" w:color="auto"/>
                    <w:bottom w:val="none" w:sz="0" w:space="0" w:color="auto"/>
                    <w:right w:val="none" w:sz="0" w:space="0" w:color="auto"/>
                  </w:divBdr>
                  <w:divsChild>
                    <w:div w:id="1666057378">
                      <w:marLeft w:val="0"/>
                      <w:marRight w:val="0"/>
                      <w:marTop w:val="0"/>
                      <w:marBottom w:val="0"/>
                      <w:divBdr>
                        <w:top w:val="none" w:sz="0" w:space="0" w:color="auto"/>
                        <w:left w:val="none" w:sz="0" w:space="0" w:color="auto"/>
                        <w:bottom w:val="none" w:sz="0" w:space="0" w:color="auto"/>
                        <w:right w:val="none" w:sz="0" w:space="0" w:color="auto"/>
                      </w:divBdr>
                    </w:div>
                  </w:divsChild>
                </w:div>
                <w:div w:id="1462841408">
                  <w:marLeft w:val="0"/>
                  <w:marRight w:val="0"/>
                  <w:marTop w:val="0"/>
                  <w:marBottom w:val="0"/>
                  <w:divBdr>
                    <w:top w:val="none" w:sz="0" w:space="0" w:color="auto"/>
                    <w:left w:val="none" w:sz="0" w:space="0" w:color="auto"/>
                    <w:bottom w:val="none" w:sz="0" w:space="0" w:color="auto"/>
                    <w:right w:val="none" w:sz="0" w:space="0" w:color="auto"/>
                  </w:divBdr>
                  <w:divsChild>
                    <w:div w:id="2146701669">
                      <w:marLeft w:val="0"/>
                      <w:marRight w:val="0"/>
                      <w:marTop w:val="0"/>
                      <w:marBottom w:val="0"/>
                      <w:divBdr>
                        <w:top w:val="none" w:sz="0" w:space="0" w:color="auto"/>
                        <w:left w:val="none" w:sz="0" w:space="0" w:color="auto"/>
                        <w:bottom w:val="none" w:sz="0" w:space="0" w:color="auto"/>
                        <w:right w:val="none" w:sz="0" w:space="0" w:color="auto"/>
                      </w:divBdr>
                    </w:div>
                  </w:divsChild>
                </w:div>
                <w:div w:id="1492411018">
                  <w:marLeft w:val="0"/>
                  <w:marRight w:val="0"/>
                  <w:marTop w:val="0"/>
                  <w:marBottom w:val="0"/>
                  <w:divBdr>
                    <w:top w:val="none" w:sz="0" w:space="0" w:color="auto"/>
                    <w:left w:val="none" w:sz="0" w:space="0" w:color="auto"/>
                    <w:bottom w:val="none" w:sz="0" w:space="0" w:color="auto"/>
                    <w:right w:val="none" w:sz="0" w:space="0" w:color="auto"/>
                  </w:divBdr>
                  <w:divsChild>
                    <w:div w:id="951939346">
                      <w:marLeft w:val="0"/>
                      <w:marRight w:val="0"/>
                      <w:marTop w:val="0"/>
                      <w:marBottom w:val="0"/>
                      <w:divBdr>
                        <w:top w:val="none" w:sz="0" w:space="0" w:color="auto"/>
                        <w:left w:val="none" w:sz="0" w:space="0" w:color="auto"/>
                        <w:bottom w:val="none" w:sz="0" w:space="0" w:color="auto"/>
                        <w:right w:val="none" w:sz="0" w:space="0" w:color="auto"/>
                      </w:divBdr>
                    </w:div>
                  </w:divsChild>
                </w:div>
                <w:div w:id="1553493490">
                  <w:marLeft w:val="0"/>
                  <w:marRight w:val="0"/>
                  <w:marTop w:val="0"/>
                  <w:marBottom w:val="0"/>
                  <w:divBdr>
                    <w:top w:val="none" w:sz="0" w:space="0" w:color="auto"/>
                    <w:left w:val="none" w:sz="0" w:space="0" w:color="auto"/>
                    <w:bottom w:val="none" w:sz="0" w:space="0" w:color="auto"/>
                    <w:right w:val="none" w:sz="0" w:space="0" w:color="auto"/>
                  </w:divBdr>
                  <w:divsChild>
                    <w:div w:id="2030914548">
                      <w:marLeft w:val="0"/>
                      <w:marRight w:val="0"/>
                      <w:marTop w:val="0"/>
                      <w:marBottom w:val="0"/>
                      <w:divBdr>
                        <w:top w:val="none" w:sz="0" w:space="0" w:color="auto"/>
                        <w:left w:val="none" w:sz="0" w:space="0" w:color="auto"/>
                        <w:bottom w:val="none" w:sz="0" w:space="0" w:color="auto"/>
                        <w:right w:val="none" w:sz="0" w:space="0" w:color="auto"/>
                      </w:divBdr>
                    </w:div>
                  </w:divsChild>
                </w:div>
                <w:div w:id="1740470893">
                  <w:marLeft w:val="0"/>
                  <w:marRight w:val="0"/>
                  <w:marTop w:val="0"/>
                  <w:marBottom w:val="0"/>
                  <w:divBdr>
                    <w:top w:val="none" w:sz="0" w:space="0" w:color="auto"/>
                    <w:left w:val="none" w:sz="0" w:space="0" w:color="auto"/>
                    <w:bottom w:val="none" w:sz="0" w:space="0" w:color="auto"/>
                    <w:right w:val="none" w:sz="0" w:space="0" w:color="auto"/>
                  </w:divBdr>
                  <w:divsChild>
                    <w:div w:id="707340951">
                      <w:marLeft w:val="0"/>
                      <w:marRight w:val="0"/>
                      <w:marTop w:val="0"/>
                      <w:marBottom w:val="0"/>
                      <w:divBdr>
                        <w:top w:val="none" w:sz="0" w:space="0" w:color="auto"/>
                        <w:left w:val="none" w:sz="0" w:space="0" w:color="auto"/>
                        <w:bottom w:val="none" w:sz="0" w:space="0" w:color="auto"/>
                        <w:right w:val="none" w:sz="0" w:space="0" w:color="auto"/>
                      </w:divBdr>
                    </w:div>
                  </w:divsChild>
                </w:div>
                <w:div w:id="1854490375">
                  <w:marLeft w:val="0"/>
                  <w:marRight w:val="0"/>
                  <w:marTop w:val="0"/>
                  <w:marBottom w:val="0"/>
                  <w:divBdr>
                    <w:top w:val="none" w:sz="0" w:space="0" w:color="auto"/>
                    <w:left w:val="none" w:sz="0" w:space="0" w:color="auto"/>
                    <w:bottom w:val="none" w:sz="0" w:space="0" w:color="auto"/>
                    <w:right w:val="none" w:sz="0" w:space="0" w:color="auto"/>
                  </w:divBdr>
                  <w:divsChild>
                    <w:div w:id="496306857">
                      <w:marLeft w:val="0"/>
                      <w:marRight w:val="0"/>
                      <w:marTop w:val="0"/>
                      <w:marBottom w:val="0"/>
                      <w:divBdr>
                        <w:top w:val="none" w:sz="0" w:space="0" w:color="auto"/>
                        <w:left w:val="none" w:sz="0" w:space="0" w:color="auto"/>
                        <w:bottom w:val="none" w:sz="0" w:space="0" w:color="auto"/>
                        <w:right w:val="none" w:sz="0" w:space="0" w:color="auto"/>
                      </w:divBdr>
                    </w:div>
                  </w:divsChild>
                </w:div>
                <w:div w:id="1928726815">
                  <w:marLeft w:val="0"/>
                  <w:marRight w:val="0"/>
                  <w:marTop w:val="0"/>
                  <w:marBottom w:val="0"/>
                  <w:divBdr>
                    <w:top w:val="none" w:sz="0" w:space="0" w:color="auto"/>
                    <w:left w:val="none" w:sz="0" w:space="0" w:color="auto"/>
                    <w:bottom w:val="none" w:sz="0" w:space="0" w:color="auto"/>
                    <w:right w:val="none" w:sz="0" w:space="0" w:color="auto"/>
                  </w:divBdr>
                  <w:divsChild>
                    <w:div w:id="1430928074">
                      <w:marLeft w:val="0"/>
                      <w:marRight w:val="0"/>
                      <w:marTop w:val="0"/>
                      <w:marBottom w:val="0"/>
                      <w:divBdr>
                        <w:top w:val="none" w:sz="0" w:space="0" w:color="auto"/>
                        <w:left w:val="none" w:sz="0" w:space="0" w:color="auto"/>
                        <w:bottom w:val="none" w:sz="0" w:space="0" w:color="auto"/>
                        <w:right w:val="none" w:sz="0" w:space="0" w:color="auto"/>
                      </w:divBdr>
                    </w:div>
                  </w:divsChild>
                </w:div>
                <w:div w:id="1989550261">
                  <w:marLeft w:val="0"/>
                  <w:marRight w:val="0"/>
                  <w:marTop w:val="0"/>
                  <w:marBottom w:val="0"/>
                  <w:divBdr>
                    <w:top w:val="none" w:sz="0" w:space="0" w:color="auto"/>
                    <w:left w:val="none" w:sz="0" w:space="0" w:color="auto"/>
                    <w:bottom w:val="none" w:sz="0" w:space="0" w:color="auto"/>
                    <w:right w:val="none" w:sz="0" w:space="0" w:color="auto"/>
                  </w:divBdr>
                  <w:divsChild>
                    <w:div w:id="364256414">
                      <w:marLeft w:val="0"/>
                      <w:marRight w:val="0"/>
                      <w:marTop w:val="0"/>
                      <w:marBottom w:val="0"/>
                      <w:divBdr>
                        <w:top w:val="none" w:sz="0" w:space="0" w:color="auto"/>
                        <w:left w:val="none" w:sz="0" w:space="0" w:color="auto"/>
                        <w:bottom w:val="none" w:sz="0" w:space="0" w:color="auto"/>
                        <w:right w:val="none" w:sz="0" w:space="0" w:color="auto"/>
                      </w:divBdr>
                    </w:div>
                  </w:divsChild>
                </w:div>
                <w:div w:id="2041778067">
                  <w:marLeft w:val="0"/>
                  <w:marRight w:val="0"/>
                  <w:marTop w:val="0"/>
                  <w:marBottom w:val="0"/>
                  <w:divBdr>
                    <w:top w:val="none" w:sz="0" w:space="0" w:color="auto"/>
                    <w:left w:val="none" w:sz="0" w:space="0" w:color="auto"/>
                    <w:bottom w:val="none" w:sz="0" w:space="0" w:color="auto"/>
                    <w:right w:val="none" w:sz="0" w:space="0" w:color="auto"/>
                  </w:divBdr>
                  <w:divsChild>
                    <w:div w:id="1498611892">
                      <w:marLeft w:val="0"/>
                      <w:marRight w:val="0"/>
                      <w:marTop w:val="0"/>
                      <w:marBottom w:val="0"/>
                      <w:divBdr>
                        <w:top w:val="none" w:sz="0" w:space="0" w:color="auto"/>
                        <w:left w:val="none" w:sz="0" w:space="0" w:color="auto"/>
                        <w:bottom w:val="none" w:sz="0" w:space="0" w:color="auto"/>
                        <w:right w:val="none" w:sz="0" w:space="0" w:color="auto"/>
                      </w:divBdr>
                    </w:div>
                  </w:divsChild>
                </w:div>
                <w:div w:id="2059206846">
                  <w:marLeft w:val="0"/>
                  <w:marRight w:val="0"/>
                  <w:marTop w:val="0"/>
                  <w:marBottom w:val="0"/>
                  <w:divBdr>
                    <w:top w:val="none" w:sz="0" w:space="0" w:color="auto"/>
                    <w:left w:val="none" w:sz="0" w:space="0" w:color="auto"/>
                    <w:bottom w:val="none" w:sz="0" w:space="0" w:color="auto"/>
                    <w:right w:val="none" w:sz="0" w:space="0" w:color="auto"/>
                  </w:divBdr>
                  <w:divsChild>
                    <w:div w:id="20990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2237">
          <w:marLeft w:val="0"/>
          <w:marRight w:val="0"/>
          <w:marTop w:val="0"/>
          <w:marBottom w:val="0"/>
          <w:divBdr>
            <w:top w:val="none" w:sz="0" w:space="0" w:color="auto"/>
            <w:left w:val="none" w:sz="0" w:space="0" w:color="auto"/>
            <w:bottom w:val="none" w:sz="0" w:space="0" w:color="auto"/>
            <w:right w:val="none" w:sz="0" w:space="0" w:color="auto"/>
          </w:divBdr>
        </w:div>
        <w:div w:id="2087071109">
          <w:marLeft w:val="0"/>
          <w:marRight w:val="0"/>
          <w:marTop w:val="0"/>
          <w:marBottom w:val="0"/>
          <w:divBdr>
            <w:top w:val="none" w:sz="0" w:space="0" w:color="auto"/>
            <w:left w:val="none" w:sz="0" w:space="0" w:color="auto"/>
            <w:bottom w:val="none" w:sz="0" w:space="0" w:color="auto"/>
            <w:right w:val="none" w:sz="0" w:space="0" w:color="auto"/>
          </w:divBdr>
        </w:div>
        <w:div w:id="2118206983">
          <w:marLeft w:val="0"/>
          <w:marRight w:val="0"/>
          <w:marTop w:val="0"/>
          <w:marBottom w:val="0"/>
          <w:divBdr>
            <w:top w:val="none" w:sz="0" w:space="0" w:color="auto"/>
            <w:left w:val="none" w:sz="0" w:space="0" w:color="auto"/>
            <w:bottom w:val="none" w:sz="0" w:space="0" w:color="auto"/>
            <w:right w:val="none" w:sz="0" w:space="0" w:color="auto"/>
          </w:divBdr>
        </w:div>
        <w:div w:id="2119642018">
          <w:marLeft w:val="0"/>
          <w:marRight w:val="0"/>
          <w:marTop w:val="0"/>
          <w:marBottom w:val="0"/>
          <w:divBdr>
            <w:top w:val="none" w:sz="0" w:space="0" w:color="auto"/>
            <w:left w:val="none" w:sz="0" w:space="0" w:color="auto"/>
            <w:bottom w:val="none" w:sz="0" w:space="0" w:color="auto"/>
            <w:right w:val="none" w:sz="0" w:space="0" w:color="auto"/>
          </w:divBdr>
          <w:divsChild>
            <w:div w:id="1624455675">
              <w:marLeft w:val="-75"/>
              <w:marRight w:val="0"/>
              <w:marTop w:val="30"/>
              <w:marBottom w:val="30"/>
              <w:divBdr>
                <w:top w:val="none" w:sz="0" w:space="0" w:color="auto"/>
                <w:left w:val="none" w:sz="0" w:space="0" w:color="auto"/>
                <w:bottom w:val="none" w:sz="0" w:space="0" w:color="auto"/>
                <w:right w:val="none" w:sz="0" w:space="0" w:color="auto"/>
              </w:divBdr>
              <w:divsChild>
                <w:div w:id="25646234">
                  <w:marLeft w:val="0"/>
                  <w:marRight w:val="0"/>
                  <w:marTop w:val="0"/>
                  <w:marBottom w:val="0"/>
                  <w:divBdr>
                    <w:top w:val="none" w:sz="0" w:space="0" w:color="auto"/>
                    <w:left w:val="none" w:sz="0" w:space="0" w:color="auto"/>
                    <w:bottom w:val="none" w:sz="0" w:space="0" w:color="auto"/>
                    <w:right w:val="none" w:sz="0" w:space="0" w:color="auto"/>
                  </w:divBdr>
                  <w:divsChild>
                    <w:div w:id="1946499850">
                      <w:marLeft w:val="0"/>
                      <w:marRight w:val="0"/>
                      <w:marTop w:val="0"/>
                      <w:marBottom w:val="0"/>
                      <w:divBdr>
                        <w:top w:val="none" w:sz="0" w:space="0" w:color="auto"/>
                        <w:left w:val="none" w:sz="0" w:space="0" w:color="auto"/>
                        <w:bottom w:val="none" w:sz="0" w:space="0" w:color="auto"/>
                        <w:right w:val="none" w:sz="0" w:space="0" w:color="auto"/>
                      </w:divBdr>
                    </w:div>
                  </w:divsChild>
                </w:div>
                <w:div w:id="30113048">
                  <w:marLeft w:val="0"/>
                  <w:marRight w:val="0"/>
                  <w:marTop w:val="0"/>
                  <w:marBottom w:val="0"/>
                  <w:divBdr>
                    <w:top w:val="none" w:sz="0" w:space="0" w:color="auto"/>
                    <w:left w:val="none" w:sz="0" w:space="0" w:color="auto"/>
                    <w:bottom w:val="none" w:sz="0" w:space="0" w:color="auto"/>
                    <w:right w:val="none" w:sz="0" w:space="0" w:color="auto"/>
                  </w:divBdr>
                  <w:divsChild>
                    <w:div w:id="1507551323">
                      <w:marLeft w:val="0"/>
                      <w:marRight w:val="0"/>
                      <w:marTop w:val="0"/>
                      <w:marBottom w:val="0"/>
                      <w:divBdr>
                        <w:top w:val="none" w:sz="0" w:space="0" w:color="auto"/>
                        <w:left w:val="none" w:sz="0" w:space="0" w:color="auto"/>
                        <w:bottom w:val="none" w:sz="0" w:space="0" w:color="auto"/>
                        <w:right w:val="none" w:sz="0" w:space="0" w:color="auto"/>
                      </w:divBdr>
                    </w:div>
                  </w:divsChild>
                </w:div>
                <w:div w:id="80567261">
                  <w:marLeft w:val="0"/>
                  <w:marRight w:val="0"/>
                  <w:marTop w:val="0"/>
                  <w:marBottom w:val="0"/>
                  <w:divBdr>
                    <w:top w:val="none" w:sz="0" w:space="0" w:color="auto"/>
                    <w:left w:val="none" w:sz="0" w:space="0" w:color="auto"/>
                    <w:bottom w:val="none" w:sz="0" w:space="0" w:color="auto"/>
                    <w:right w:val="none" w:sz="0" w:space="0" w:color="auto"/>
                  </w:divBdr>
                  <w:divsChild>
                    <w:div w:id="1513686837">
                      <w:marLeft w:val="0"/>
                      <w:marRight w:val="0"/>
                      <w:marTop w:val="0"/>
                      <w:marBottom w:val="0"/>
                      <w:divBdr>
                        <w:top w:val="none" w:sz="0" w:space="0" w:color="auto"/>
                        <w:left w:val="none" w:sz="0" w:space="0" w:color="auto"/>
                        <w:bottom w:val="none" w:sz="0" w:space="0" w:color="auto"/>
                        <w:right w:val="none" w:sz="0" w:space="0" w:color="auto"/>
                      </w:divBdr>
                    </w:div>
                  </w:divsChild>
                </w:div>
                <w:div w:id="90785103">
                  <w:marLeft w:val="0"/>
                  <w:marRight w:val="0"/>
                  <w:marTop w:val="0"/>
                  <w:marBottom w:val="0"/>
                  <w:divBdr>
                    <w:top w:val="none" w:sz="0" w:space="0" w:color="auto"/>
                    <w:left w:val="none" w:sz="0" w:space="0" w:color="auto"/>
                    <w:bottom w:val="none" w:sz="0" w:space="0" w:color="auto"/>
                    <w:right w:val="none" w:sz="0" w:space="0" w:color="auto"/>
                  </w:divBdr>
                  <w:divsChild>
                    <w:div w:id="1756630571">
                      <w:marLeft w:val="0"/>
                      <w:marRight w:val="0"/>
                      <w:marTop w:val="0"/>
                      <w:marBottom w:val="0"/>
                      <w:divBdr>
                        <w:top w:val="none" w:sz="0" w:space="0" w:color="auto"/>
                        <w:left w:val="none" w:sz="0" w:space="0" w:color="auto"/>
                        <w:bottom w:val="none" w:sz="0" w:space="0" w:color="auto"/>
                        <w:right w:val="none" w:sz="0" w:space="0" w:color="auto"/>
                      </w:divBdr>
                    </w:div>
                  </w:divsChild>
                </w:div>
                <w:div w:id="123043600">
                  <w:marLeft w:val="0"/>
                  <w:marRight w:val="0"/>
                  <w:marTop w:val="0"/>
                  <w:marBottom w:val="0"/>
                  <w:divBdr>
                    <w:top w:val="none" w:sz="0" w:space="0" w:color="auto"/>
                    <w:left w:val="none" w:sz="0" w:space="0" w:color="auto"/>
                    <w:bottom w:val="none" w:sz="0" w:space="0" w:color="auto"/>
                    <w:right w:val="none" w:sz="0" w:space="0" w:color="auto"/>
                  </w:divBdr>
                  <w:divsChild>
                    <w:div w:id="787626652">
                      <w:marLeft w:val="0"/>
                      <w:marRight w:val="0"/>
                      <w:marTop w:val="0"/>
                      <w:marBottom w:val="0"/>
                      <w:divBdr>
                        <w:top w:val="none" w:sz="0" w:space="0" w:color="auto"/>
                        <w:left w:val="none" w:sz="0" w:space="0" w:color="auto"/>
                        <w:bottom w:val="none" w:sz="0" w:space="0" w:color="auto"/>
                        <w:right w:val="none" w:sz="0" w:space="0" w:color="auto"/>
                      </w:divBdr>
                    </w:div>
                  </w:divsChild>
                </w:div>
                <w:div w:id="124782058">
                  <w:marLeft w:val="0"/>
                  <w:marRight w:val="0"/>
                  <w:marTop w:val="0"/>
                  <w:marBottom w:val="0"/>
                  <w:divBdr>
                    <w:top w:val="none" w:sz="0" w:space="0" w:color="auto"/>
                    <w:left w:val="none" w:sz="0" w:space="0" w:color="auto"/>
                    <w:bottom w:val="none" w:sz="0" w:space="0" w:color="auto"/>
                    <w:right w:val="none" w:sz="0" w:space="0" w:color="auto"/>
                  </w:divBdr>
                  <w:divsChild>
                    <w:div w:id="403917949">
                      <w:marLeft w:val="0"/>
                      <w:marRight w:val="0"/>
                      <w:marTop w:val="0"/>
                      <w:marBottom w:val="0"/>
                      <w:divBdr>
                        <w:top w:val="none" w:sz="0" w:space="0" w:color="auto"/>
                        <w:left w:val="none" w:sz="0" w:space="0" w:color="auto"/>
                        <w:bottom w:val="none" w:sz="0" w:space="0" w:color="auto"/>
                        <w:right w:val="none" w:sz="0" w:space="0" w:color="auto"/>
                      </w:divBdr>
                    </w:div>
                  </w:divsChild>
                </w:div>
                <w:div w:id="159395316">
                  <w:marLeft w:val="0"/>
                  <w:marRight w:val="0"/>
                  <w:marTop w:val="0"/>
                  <w:marBottom w:val="0"/>
                  <w:divBdr>
                    <w:top w:val="none" w:sz="0" w:space="0" w:color="auto"/>
                    <w:left w:val="none" w:sz="0" w:space="0" w:color="auto"/>
                    <w:bottom w:val="none" w:sz="0" w:space="0" w:color="auto"/>
                    <w:right w:val="none" w:sz="0" w:space="0" w:color="auto"/>
                  </w:divBdr>
                  <w:divsChild>
                    <w:div w:id="844975837">
                      <w:marLeft w:val="0"/>
                      <w:marRight w:val="0"/>
                      <w:marTop w:val="0"/>
                      <w:marBottom w:val="0"/>
                      <w:divBdr>
                        <w:top w:val="none" w:sz="0" w:space="0" w:color="auto"/>
                        <w:left w:val="none" w:sz="0" w:space="0" w:color="auto"/>
                        <w:bottom w:val="none" w:sz="0" w:space="0" w:color="auto"/>
                        <w:right w:val="none" w:sz="0" w:space="0" w:color="auto"/>
                      </w:divBdr>
                    </w:div>
                  </w:divsChild>
                </w:div>
                <w:div w:id="175386175">
                  <w:marLeft w:val="0"/>
                  <w:marRight w:val="0"/>
                  <w:marTop w:val="0"/>
                  <w:marBottom w:val="0"/>
                  <w:divBdr>
                    <w:top w:val="none" w:sz="0" w:space="0" w:color="auto"/>
                    <w:left w:val="none" w:sz="0" w:space="0" w:color="auto"/>
                    <w:bottom w:val="none" w:sz="0" w:space="0" w:color="auto"/>
                    <w:right w:val="none" w:sz="0" w:space="0" w:color="auto"/>
                  </w:divBdr>
                  <w:divsChild>
                    <w:div w:id="1130317949">
                      <w:marLeft w:val="0"/>
                      <w:marRight w:val="0"/>
                      <w:marTop w:val="0"/>
                      <w:marBottom w:val="0"/>
                      <w:divBdr>
                        <w:top w:val="none" w:sz="0" w:space="0" w:color="auto"/>
                        <w:left w:val="none" w:sz="0" w:space="0" w:color="auto"/>
                        <w:bottom w:val="none" w:sz="0" w:space="0" w:color="auto"/>
                        <w:right w:val="none" w:sz="0" w:space="0" w:color="auto"/>
                      </w:divBdr>
                    </w:div>
                  </w:divsChild>
                </w:div>
                <w:div w:id="239025067">
                  <w:marLeft w:val="0"/>
                  <w:marRight w:val="0"/>
                  <w:marTop w:val="0"/>
                  <w:marBottom w:val="0"/>
                  <w:divBdr>
                    <w:top w:val="none" w:sz="0" w:space="0" w:color="auto"/>
                    <w:left w:val="none" w:sz="0" w:space="0" w:color="auto"/>
                    <w:bottom w:val="none" w:sz="0" w:space="0" w:color="auto"/>
                    <w:right w:val="none" w:sz="0" w:space="0" w:color="auto"/>
                  </w:divBdr>
                  <w:divsChild>
                    <w:div w:id="1981232265">
                      <w:marLeft w:val="0"/>
                      <w:marRight w:val="0"/>
                      <w:marTop w:val="0"/>
                      <w:marBottom w:val="0"/>
                      <w:divBdr>
                        <w:top w:val="none" w:sz="0" w:space="0" w:color="auto"/>
                        <w:left w:val="none" w:sz="0" w:space="0" w:color="auto"/>
                        <w:bottom w:val="none" w:sz="0" w:space="0" w:color="auto"/>
                        <w:right w:val="none" w:sz="0" w:space="0" w:color="auto"/>
                      </w:divBdr>
                    </w:div>
                  </w:divsChild>
                </w:div>
                <w:div w:id="320697829">
                  <w:marLeft w:val="0"/>
                  <w:marRight w:val="0"/>
                  <w:marTop w:val="0"/>
                  <w:marBottom w:val="0"/>
                  <w:divBdr>
                    <w:top w:val="none" w:sz="0" w:space="0" w:color="auto"/>
                    <w:left w:val="none" w:sz="0" w:space="0" w:color="auto"/>
                    <w:bottom w:val="none" w:sz="0" w:space="0" w:color="auto"/>
                    <w:right w:val="none" w:sz="0" w:space="0" w:color="auto"/>
                  </w:divBdr>
                  <w:divsChild>
                    <w:div w:id="1870411750">
                      <w:marLeft w:val="0"/>
                      <w:marRight w:val="0"/>
                      <w:marTop w:val="0"/>
                      <w:marBottom w:val="0"/>
                      <w:divBdr>
                        <w:top w:val="none" w:sz="0" w:space="0" w:color="auto"/>
                        <w:left w:val="none" w:sz="0" w:space="0" w:color="auto"/>
                        <w:bottom w:val="none" w:sz="0" w:space="0" w:color="auto"/>
                        <w:right w:val="none" w:sz="0" w:space="0" w:color="auto"/>
                      </w:divBdr>
                    </w:div>
                  </w:divsChild>
                </w:div>
                <w:div w:id="343820070">
                  <w:marLeft w:val="0"/>
                  <w:marRight w:val="0"/>
                  <w:marTop w:val="0"/>
                  <w:marBottom w:val="0"/>
                  <w:divBdr>
                    <w:top w:val="none" w:sz="0" w:space="0" w:color="auto"/>
                    <w:left w:val="none" w:sz="0" w:space="0" w:color="auto"/>
                    <w:bottom w:val="none" w:sz="0" w:space="0" w:color="auto"/>
                    <w:right w:val="none" w:sz="0" w:space="0" w:color="auto"/>
                  </w:divBdr>
                  <w:divsChild>
                    <w:div w:id="1489177635">
                      <w:marLeft w:val="0"/>
                      <w:marRight w:val="0"/>
                      <w:marTop w:val="0"/>
                      <w:marBottom w:val="0"/>
                      <w:divBdr>
                        <w:top w:val="none" w:sz="0" w:space="0" w:color="auto"/>
                        <w:left w:val="none" w:sz="0" w:space="0" w:color="auto"/>
                        <w:bottom w:val="none" w:sz="0" w:space="0" w:color="auto"/>
                        <w:right w:val="none" w:sz="0" w:space="0" w:color="auto"/>
                      </w:divBdr>
                    </w:div>
                  </w:divsChild>
                </w:div>
                <w:div w:id="355812095">
                  <w:marLeft w:val="0"/>
                  <w:marRight w:val="0"/>
                  <w:marTop w:val="0"/>
                  <w:marBottom w:val="0"/>
                  <w:divBdr>
                    <w:top w:val="none" w:sz="0" w:space="0" w:color="auto"/>
                    <w:left w:val="none" w:sz="0" w:space="0" w:color="auto"/>
                    <w:bottom w:val="none" w:sz="0" w:space="0" w:color="auto"/>
                    <w:right w:val="none" w:sz="0" w:space="0" w:color="auto"/>
                  </w:divBdr>
                  <w:divsChild>
                    <w:div w:id="670377210">
                      <w:marLeft w:val="0"/>
                      <w:marRight w:val="0"/>
                      <w:marTop w:val="0"/>
                      <w:marBottom w:val="0"/>
                      <w:divBdr>
                        <w:top w:val="none" w:sz="0" w:space="0" w:color="auto"/>
                        <w:left w:val="none" w:sz="0" w:space="0" w:color="auto"/>
                        <w:bottom w:val="none" w:sz="0" w:space="0" w:color="auto"/>
                        <w:right w:val="none" w:sz="0" w:space="0" w:color="auto"/>
                      </w:divBdr>
                    </w:div>
                  </w:divsChild>
                </w:div>
                <w:div w:id="363946327">
                  <w:marLeft w:val="0"/>
                  <w:marRight w:val="0"/>
                  <w:marTop w:val="0"/>
                  <w:marBottom w:val="0"/>
                  <w:divBdr>
                    <w:top w:val="none" w:sz="0" w:space="0" w:color="auto"/>
                    <w:left w:val="none" w:sz="0" w:space="0" w:color="auto"/>
                    <w:bottom w:val="none" w:sz="0" w:space="0" w:color="auto"/>
                    <w:right w:val="none" w:sz="0" w:space="0" w:color="auto"/>
                  </w:divBdr>
                  <w:divsChild>
                    <w:div w:id="750153323">
                      <w:marLeft w:val="0"/>
                      <w:marRight w:val="0"/>
                      <w:marTop w:val="0"/>
                      <w:marBottom w:val="0"/>
                      <w:divBdr>
                        <w:top w:val="none" w:sz="0" w:space="0" w:color="auto"/>
                        <w:left w:val="none" w:sz="0" w:space="0" w:color="auto"/>
                        <w:bottom w:val="none" w:sz="0" w:space="0" w:color="auto"/>
                        <w:right w:val="none" w:sz="0" w:space="0" w:color="auto"/>
                      </w:divBdr>
                    </w:div>
                  </w:divsChild>
                </w:div>
                <w:div w:id="370038853">
                  <w:marLeft w:val="0"/>
                  <w:marRight w:val="0"/>
                  <w:marTop w:val="0"/>
                  <w:marBottom w:val="0"/>
                  <w:divBdr>
                    <w:top w:val="none" w:sz="0" w:space="0" w:color="auto"/>
                    <w:left w:val="none" w:sz="0" w:space="0" w:color="auto"/>
                    <w:bottom w:val="none" w:sz="0" w:space="0" w:color="auto"/>
                    <w:right w:val="none" w:sz="0" w:space="0" w:color="auto"/>
                  </w:divBdr>
                  <w:divsChild>
                    <w:div w:id="386997798">
                      <w:marLeft w:val="0"/>
                      <w:marRight w:val="0"/>
                      <w:marTop w:val="0"/>
                      <w:marBottom w:val="0"/>
                      <w:divBdr>
                        <w:top w:val="none" w:sz="0" w:space="0" w:color="auto"/>
                        <w:left w:val="none" w:sz="0" w:space="0" w:color="auto"/>
                        <w:bottom w:val="none" w:sz="0" w:space="0" w:color="auto"/>
                        <w:right w:val="none" w:sz="0" w:space="0" w:color="auto"/>
                      </w:divBdr>
                    </w:div>
                  </w:divsChild>
                </w:div>
                <w:div w:id="390806263">
                  <w:marLeft w:val="0"/>
                  <w:marRight w:val="0"/>
                  <w:marTop w:val="0"/>
                  <w:marBottom w:val="0"/>
                  <w:divBdr>
                    <w:top w:val="none" w:sz="0" w:space="0" w:color="auto"/>
                    <w:left w:val="none" w:sz="0" w:space="0" w:color="auto"/>
                    <w:bottom w:val="none" w:sz="0" w:space="0" w:color="auto"/>
                    <w:right w:val="none" w:sz="0" w:space="0" w:color="auto"/>
                  </w:divBdr>
                  <w:divsChild>
                    <w:div w:id="1047728416">
                      <w:marLeft w:val="0"/>
                      <w:marRight w:val="0"/>
                      <w:marTop w:val="0"/>
                      <w:marBottom w:val="0"/>
                      <w:divBdr>
                        <w:top w:val="none" w:sz="0" w:space="0" w:color="auto"/>
                        <w:left w:val="none" w:sz="0" w:space="0" w:color="auto"/>
                        <w:bottom w:val="none" w:sz="0" w:space="0" w:color="auto"/>
                        <w:right w:val="none" w:sz="0" w:space="0" w:color="auto"/>
                      </w:divBdr>
                    </w:div>
                  </w:divsChild>
                </w:div>
                <w:div w:id="408159149">
                  <w:marLeft w:val="0"/>
                  <w:marRight w:val="0"/>
                  <w:marTop w:val="0"/>
                  <w:marBottom w:val="0"/>
                  <w:divBdr>
                    <w:top w:val="none" w:sz="0" w:space="0" w:color="auto"/>
                    <w:left w:val="none" w:sz="0" w:space="0" w:color="auto"/>
                    <w:bottom w:val="none" w:sz="0" w:space="0" w:color="auto"/>
                    <w:right w:val="none" w:sz="0" w:space="0" w:color="auto"/>
                  </w:divBdr>
                  <w:divsChild>
                    <w:div w:id="1700860826">
                      <w:marLeft w:val="0"/>
                      <w:marRight w:val="0"/>
                      <w:marTop w:val="0"/>
                      <w:marBottom w:val="0"/>
                      <w:divBdr>
                        <w:top w:val="none" w:sz="0" w:space="0" w:color="auto"/>
                        <w:left w:val="none" w:sz="0" w:space="0" w:color="auto"/>
                        <w:bottom w:val="none" w:sz="0" w:space="0" w:color="auto"/>
                        <w:right w:val="none" w:sz="0" w:space="0" w:color="auto"/>
                      </w:divBdr>
                    </w:div>
                  </w:divsChild>
                </w:div>
                <w:div w:id="425032466">
                  <w:marLeft w:val="0"/>
                  <w:marRight w:val="0"/>
                  <w:marTop w:val="0"/>
                  <w:marBottom w:val="0"/>
                  <w:divBdr>
                    <w:top w:val="none" w:sz="0" w:space="0" w:color="auto"/>
                    <w:left w:val="none" w:sz="0" w:space="0" w:color="auto"/>
                    <w:bottom w:val="none" w:sz="0" w:space="0" w:color="auto"/>
                    <w:right w:val="none" w:sz="0" w:space="0" w:color="auto"/>
                  </w:divBdr>
                  <w:divsChild>
                    <w:div w:id="807549203">
                      <w:marLeft w:val="0"/>
                      <w:marRight w:val="0"/>
                      <w:marTop w:val="0"/>
                      <w:marBottom w:val="0"/>
                      <w:divBdr>
                        <w:top w:val="none" w:sz="0" w:space="0" w:color="auto"/>
                        <w:left w:val="none" w:sz="0" w:space="0" w:color="auto"/>
                        <w:bottom w:val="none" w:sz="0" w:space="0" w:color="auto"/>
                        <w:right w:val="none" w:sz="0" w:space="0" w:color="auto"/>
                      </w:divBdr>
                    </w:div>
                  </w:divsChild>
                </w:div>
                <w:div w:id="490412440">
                  <w:marLeft w:val="0"/>
                  <w:marRight w:val="0"/>
                  <w:marTop w:val="0"/>
                  <w:marBottom w:val="0"/>
                  <w:divBdr>
                    <w:top w:val="none" w:sz="0" w:space="0" w:color="auto"/>
                    <w:left w:val="none" w:sz="0" w:space="0" w:color="auto"/>
                    <w:bottom w:val="none" w:sz="0" w:space="0" w:color="auto"/>
                    <w:right w:val="none" w:sz="0" w:space="0" w:color="auto"/>
                  </w:divBdr>
                  <w:divsChild>
                    <w:div w:id="1286035219">
                      <w:marLeft w:val="0"/>
                      <w:marRight w:val="0"/>
                      <w:marTop w:val="0"/>
                      <w:marBottom w:val="0"/>
                      <w:divBdr>
                        <w:top w:val="none" w:sz="0" w:space="0" w:color="auto"/>
                        <w:left w:val="none" w:sz="0" w:space="0" w:color="auto"/>
                        <w:bottom w:val="none" w:sz="0" w:space="0" w:color="auto"/>
                        <w:right w:val="none" w:sz="0" w:space="0" w:color="auto"/>
                      </w:divBdr>
                    </w:div>
                  </w:divsChild>
                </w:div>
                <w:div w:id="515971209">
                  <w:marLeft w:val="0"/>
                  <w:marRight w:val="0"/>
                  <w:marTop w:val="0"/>
                  <w:marBottom w:val="0"/>
                  <w:divBdr>
                    <w:top w:val="none" w:sz="0" w:space="0" w:color="auto"/>
                    <w:left w:val="none" w:sz="0" w:space="0" w:color="auto"/>
                    <w:bottom w:val="none" w:sz="0" w:space="0" w:color="auto"/>
                    <w:right w:val="none" w:sz="0" w:space="0" w:color="auto"/>
                  </w:divBdr>
                  <w:divsChild>
                    <w:div w:id="380324543">
                      <w:marLeft w:val="0"/>
                      <w:marRight w:val="0"/>
                      <w:marTop w:val="0"/>
                      <w:marBottom w:val="0"/>
                      <w:divBdr>
                        <w:top w:val="none" w:sz="0" w:space="0" w:color="auto"/>
                        <w:left w:val="none" w:sz="0" w:space="0" w:color="auto"/>
                        <w:bottom w:val="none" w:sz="0" w:space="0" w:color="auto"/>
                        <w:right w:val="none" w:sz="0" w:space="0" w:color="auto"/>
                      </w:divBdr>
                    </w:div>
                  </w:divsChild>
                </w:div>
                <w:div w:id="568417939">
                  <w:marLeft w:val="0"/>
                  <w:marRight w:val="0"/>
                  <w:marTop w:val="0"/>
                  <w:marBottom w:val="0"/>
                  <w:divBdr>
                    <w:top w:val="none" w:sz="0" w:space="0" w:color="auto"/>
                    <w:left w:val="none" w:sz="0" w:space="0" w:color="auto"/>
                    <w:bottom w:val="none" w:sz="0" w:space="0" w:color="auto"/>
                    <w:right w:val="none" w:sz="0" w:space="0" w:color="auto"/>
                  </w:divBdr>
                  <w:divsChild>
                    <w:div w:id="25906816">
                      <w:marLeft w:val="0"/>
                      <w:marRight w:val="0"/>
                      <w:marTop w:val="0"/>
                      <w:marBottom w:val="0"/>
                      <w:divBdr>
                        <w:top w:val="none" w:sz="0" w:space="0" w:color="auto"/>
                        <w:left w:val="none" w:sz="0" w:space="0" w:color="auto"/>
                        <w:bottom w:val="none" w:sz="0" w:space="0" w:color="auto"/>
                        <w:right w:val="none" w:sz="0" w:space="0" w:color="auto"/>
                      </w:divBdr>
                    </w:div>
                  </w:divsChild>
                </w:div>
                <w:div w:id="622461520">
                  <w:marLeft w:val="0"/>
                  <w:marRight w:val="0"/>
                  <w:marTop w:val="0"/>
                  <w:marBottom w:val="0"/>
                  <w:divBdr>
                    <w:top w:val="none" w:sz="0" w:space="0" w:color="auto"/>
                    <w:left w:val="none" w:sz="0" w:space="0" w:color="auto"/>
                    <w:bottom w:val="none" w:sz="0" w:space="0" w:color="auto"/>
                    <w:right w:val="none" w:sz="0" w:space="0" w:color="auto"/>
                  </w:divBdr>
                  <w:divsChild>
                    <w:div w:id="631255238">
                      <w:marLeft w:val="0"/>
                      <w:marRight w:val="0"/>
                      <w:marTop w:val="0"/>
                      <w:marBottom w:val="0"/>
                      <w:divBdr>
                        <w:top w:val="none" w:sz="0" w:space="0" w:color="auto"/>
                        <w:left w:val="none" w:sz="0" w:space="0" w:color="auto"/>
                        <w:bottom w:val="none" w:sz="0" w:space="0" w:color="auto"/>
                        <w:right w:val="none" w:sz="0" w:space="0" w:color="auto"/>
                      </w:divBdr>
                    </w:div>
                  </w:divsChild>
                </w:div>
                <w:div w:id="690566852">
                  <w:marLeft w:val="0"/>
                  <w:marRight w:val="0"/>
                  <w:marTop w:val="0"/>
                  <w:marBottom w:val="0"/>
                  <w:divBdr>
                    <w:top w:val="none" w:sz="0" w:space="0" w:color="auto"/>
                    <w:left w:val="none" w:sz="0" w:space="0" w:color="auto"/>
                    <w:bottom w:val="none" w:sz="0" w:space="0" w:color="auto"/>
                    <w:right w:val="none" w:sz="0" w:space="0" w:color="auto"/>
                  </w:divBdr>
                  <w:divsChild>
                    <w:div w:id="1617831763">
                      <w:marLeft w:val="0"/>
                      <w:marRight w:val="0"/>
                      <w:marTop w:val="0"/>
                      <w:marBottom w:val="0"/>
                      <w:divBdr>
                        <w:top w:val="none" w:sz="0" w:space="0" w:color="auto"/>
                        <w:left w:val="none" w:sz="0" w:space="0" w:color="auto"/>
                        <w:bottom w:val="none" w:sz="0" w:space="0" w:color="auto"/>
                        <w:right w:val="none" w:sz="0" w:space="0" w:color="auto"/>
                      </w:divBdr>
                    </w:div>
                  </w:divsChild>
                </w:div>
                <w:div w:id="711348772">
                  <w:marLeft w:val="0"/>
                  <w:marRight w:val="0"/>
                  <w:marTop w:val="0"/>
                  <w:marBottom w:val="0"/>
                  <w:divBdr>
                    <w:top w:val="none" w:sz="0" w:space="0" w:color="auto"/>
                    <w:left w:val="none" w:sz="0" w:space="0" w:color="auto"/>
                    <w:bottom w:val="none" w:sz="0" w:space="0" w:color="auto"/>
                    <w:right w:val="none" w:sz="0" w:space="0" w:color="auto"/>
                  </w:divBdr>
                  <w:divsChild>
                    <w:div w:id="1310750639">
                      <w:marLeft w:val="0"/>
                      <w:marRight w:val="0"/>
                      <w:marTop w:val="0"/>
                      <w:marBottom w:val="0"/>
                      <w:divBdr>
                        <w:top w:val="none" w:sz="0" w:space="0" w:color="auto"/>
                        <w:left w:val="none" w:sz="0" w:space="0" w:color="auto"/>
                        <w:bottom w:val="none" w:sz="0" w:space="0" w:color="auto"/>
                        <w:right w:val="none" w:sz="0" w:space="0" w:color="auto"/>
                      </w:divBdr>
                    </w:div>
                  </w:divsChild>
                </w:div>
                <w:div w:id="738555279">
                  <w:marLeft w:val="0"/>
                  <w:marRight w:val="0"/>
                  <w:marTop w:val="0"/>
                  <w:marBottom w:val="0"/>
                  <w:divBdr>
                    <w:top w:val="none" w:sz="0" w:space="0" w:color="auto"/>
                    <w:left w:val="none" w:sz="0" w:space="0" w:color="auto"/>
                    <w:bottom w:val="none" w:sz="0" w:space="0" w:color="auto"/>
                    <w:right w:val="none" w:sz="0" w:space="0" w:color="auto"/>
                  </w:divBdr>
                  <w:divsChild>
                    <w:div w:id="1213274735">
                      <w:marLeft w:val="0"/>
                      <w:marRight w:val="0"/>
                      <w:marTop w:val="0"/>
                      <w:marBottom w:val="0"/>
                      <w:divBdr>
                        <w:top w:val="none" w:sz="0" w:space="0" w:color="auto"/>
                        <w:left w:val="none" w:sz="0" w:space="0" w:color="auto"/>
                        <w:bottom w:val="none" w:sz="0" w:space="0" w:color="auto"/>
                        <w:right w:val="none" w:sz="0" w:space="0" w:color="auto"/>
                      </w:divBdr>
                    </w:div>
                  </w:divsChild>
                </w:div>
                <w:div w:id="919560405">
                  <w:marLeft w:val="0"/>
                  <w:marRight w:val="0"/>
                  <w:marTop w:val="0"/>
                  <w:marBottom w:val="0"/>
                  <w:divBdr>
                    <w:top w:val="none" w:sz="0" w:space="0" w:color="auto"/>
                    <w:left w:val="none" w:sz="0" w:space="0" w:color="auto"/>
                    <w:bottom w:val="none" w:sz="0" w:space="0" w:color="auto"/>
                    <w:right w:val="none" w:sz="0" w:space="0" w:color="auto"/>
                  </w:divBdr>
                  <w:divsChild>
                    <w:div w:id="442462851">
                      <w:marLeft w:val="0"/>
                      <w:marRight w:val="0"/>
                      <w:marTop w:val="0"/>
                      <w:marBottom w:val="0"/>
                      <w:divBdr>
                        <w:top w:val="none" w:sz="0" w:space="0" w:color="auto"/>
                        <w:left w:val="none" w:sz="0" w:space="0" w:color="auto"/>
                        <w:bottom w:val="none" w:sz="0" w:space="0" w:color="auto"/>
                        <w:right w:val="none" w:sz="0" w:space="0" w:color="auto"/>
                      </w:divBdr>
                    </w:div>
                  </w:divsChild>
                </w:div>
                <w:div w:id="924649711">
                  <w:marLeft w:val="0"/>
                  <w:marRight w:val="0"/>
                  <w:marTop w:val="0"/>
                  <w:marBottom w:val="0"/>
                  <w:divBdr>
                    <w:top w:val="none" w:sz="0" w:space="0" w:color="auto"/>
                    <w:left w:val="none" w:sz="0" w:space="0" w:color="auto"/>
                    <w:bottom w:val="none" w:sz="0" w:space="0" w:color="auto"/>
                    <w:right w:val="none" w:sz="0" w:space="0" w:color="auto"/>
                  </w:divBdr>
                  <w:divsChild>
                    <w:div w:id="1145244551">
                      <w:marLeft w:val="0"/>
                      <w:marRight w:val="0"/>
                      <w:marTop w:val="0"/>
                      <w:marBottom w:val="0"/>
                      <w:divBdr>
                        <w:top w:val="none" w:sz="0" w:space="0" w:color="auto"/>
                        <w:left w:val="none" w:sz="0" w:space="0" w:color="auto"/>
                        <w:bottom w:val="none" w:sz="0" w:space="0" w:color="auto"/>
                        <w:right w:val="none" w:sz="0" w:space="0" w:color="auto"/>
                      </w:divBdr>
                    </w:div>
                  </w:divsChild>
                </w:div>
                <w:div w:id="939219311">
                  <w:marLeft w:val="0"/>
                  <w:marRight w:val="0"/>
                  <w:marTop w:val="0"/>
                  <w:marBottom w:val="0"/>
                  <w:divBdr>
                    <w:top w:val="none" w:sz="0" w:space="0" w:color="auto"/>
                    <w:left w:val="none" w:sz="0" w:space="0" w:color="auto"/>
                    <w:bottom w:val="none" w:sz="0" w:space="0" w:color="auto"/>
                    <w:right w:val="none" w:sz="0" w:space="0" w:color="auto"/>
                  </w:divBdr>
                  <w:divsChild>
                    <w:div w:id="688919511">
                      <w:marLeft w:val="0"/>
                      <w:marRight w:val="0"/>
                      <w:marTop w:val="0"/>
                      <w:marBottom w:val="0"/>
                      <w:divBdr>
                        <w:top w:val="none" w:sz="0" w:space="0" w:color="auto"/>
                        <w:left w:val="none" w:sz="0" w:space="0" w:color="auto"/>
                        <w:bottom w:val="none" w:sz="0" w:space="0" w:color="auto"/>
                        <w:right w:val="none" w:sz="0" w:space="0" w:color="auto"/>
                      </w:divBdr>
                    </w:div>
                  </w:divsChild>
                </w:div>
                <w:div w:id="941760078">
                  <w:marLeft w:val="0"/>
                  <w:marRight w:val="0"/>
                  <w:marTop w:val="0"/>
                  <w:marBottom w:val="0"/>
                  <w:divBdr>
                    <w:top w:val="none" w:sz="0" w:space="0" w:color="auto"/>
                    <w:left w:val="none" w:sz="0" w:space="0" w:color="auto"/>
                    <w:bottom w:val="none" w:sz="0" w:space="0" w:color="auto"/>
                    <w:right w:val="none" w:sz="0" w:space="0" w:color="auto"/>
                  </w:divBdr>
                  <w:divsChild>
                    <w:div w:id="1642418727">
                      <w:marLeft w:val="0"/>
                      <w:marRight w:val="0"/>
                      <w:marTop w:val="0"/>
                      <w:marBottom w:val="0"/>
                      <w:divBdr>
                        <w:top w:val="none" w:sz="0" w:space="0" w:color="auto"/>
                        <w:left w:val="none" w:sz="0" w:space="0" w:color="auto"/>
                        <w:bottom w:val="none" w:sz="0" w:space="0" w:color="auto"/>
                        <w:right w:val="none" w:sz="0" w:space="0" w:color="auto"/>
                      </w:divBdr>
                    </w:div>
                  </w:divsChild>
                </w:div>
                <w:div w:id="946153275">
                  <w:marLeft w:val="0"/>
                  <w:marRight w:val="0"/>
                  <w:marTop w:val="0"/>
                  <w:marBottom w:val="0"/>
                  <w:divBdr>
                    <w:top w:val="none" w:sz="0" w:space="0" w:color="auto"/>
                    <w:left w:val="none" w:sz="0" w:space="0" w:color="auto"/>
                    <w:bottom w:val="none" w:sz="0" w:space="0" w:color="auto"/>
                    <w:right w:val="none" w:sz="0" w:space="0" w:color="auto"/>
                  </w:divBdr>
                  <w:divsChild>
                    <w:div w:id="297035501">
                      <w:marLeft w:val="0"/>
                      <w:marRight w:val="0"/>
                      <w:marTop w:val="0"/>
                      <w:marBottom w:val="0"/>
                      <w:divBdr>
                        <w:top w:val="none" w:sz="0" w:space="0" w:color="auto"/>
                        <w:left w:val="none" w:sz="0" w:space="0" w:color="auto"/>
                        <w:bottom w:val="none" w:sz="0" w:space="0" w:color="auto"/>
                        <w:right w:val="none" w:sz="0" w:space="0" w:color="auto"/>
                      </w:divBdr>
                    </w:div>
                  </w:divsChild>
                </w:div>
                <w:div w:id="1004356578">
                  <w:marLeft w:val="0"/>
                  <w:marRight w:val="0"/>
                  <w:marTop w:val="0"/>
                  <w:marBottom w:val="0"/>
                  <w:divBdr>
                    <w:top w:val="none" w:sz="0" w:space="0" w:color="auto"/>
                    <w:left w:val="none" w:sz="0" w:space="0" w:color="auto"/>
                    <w:bottom w:val="none" w:sz="0" w:space="0" w:color="auto"/>
                    <w:right w:val="none" w:sz="0" w:space="0" w:color="auto"/>
                  </w:divBdr>
                  <w:divsChild>
                    <w:div w:id="1162312584">
                      <w:marLeft w:val="0"/>
                      <w:marRight w:val="0"/>
                      <w:marTop w:val="0"/>
                      <w:marBottom w:val="0"/>
                      <w:divBdr>
                        <w:top w:val="none" w:sz="0" w:space="0" w:color="auto"/>
                        <w:left w:val="none" w:sz="0" w:space="0" w:color="auto"/>
                        <w:bottom w:val="none" w:sz="0" w:space="0" w:color="auto"/>
                        <w:right w:val="none" w:sz="0" w:space="0" w:color="auto"/>
                      </w:divBdr>
                    </w:div>
                  </w:divsChild>
                </w:div>
                <w:div w:id="1081876392">
                  <w:marLeft w:val="0"/>
                  <w:marRight w:val="0"/>
                  <w:marTop w:val="0"/>
                  <w:marBottom w:val="0"/>
                  <w:divBdr>
                    <w:top w:val="none" w:sz="0" w:space="0" w:color="auto"/>
                    <w:left w:val="none" w:sz="0" w:space="0" w:color="auto"/>
                    <w:bottom w:val="none" w:sz="0" w:space="0" w:color="auto"/>
                    <w:right w:val="none" w:sz="0" w:space="0" w:color="auto"/>
                  </w:divBdr>
                  <w:divsChild>
                    <w:div w:id="2040818167">
                      <w:marLeft w:val="0"/>
                      <w:marRight w:val="0"/>
                      <w:marTop w:val="0"/>
                      <w:marBottom w:val="0"/>
                      <w:divBdr>
                        <w:top w:val="none" w:sz="0" w:space="0" w:color="auto"/>
                        <w:left w:val="none" w:sz="0" w:space="0" w:color="auto"/>
                        <w:bottom w:val="none" w:sz="0" w:space="0" w:color="auto"/>
                        <w:right w:val="none" w:sz="0" w:space="0" w:color="auto"/>
                      </w:divBdr>
                    </w:div>
                  </w:divsChild>
                </w:div>
                <w:div w:id="1082406800">
                  <w:marLeft w:val="0"/>
                  <w:marRight w:val="0"/>
                  <w:marTop w:val="0"/>
                  <w:marBottom w:val="0"/>
                  <w:divBdr>
                    <w:top w:val="none" w:sz="0" w:space="0" w:color="auto"/>
                    <w:left w:val="none" w:sz="0" w:space="0" w:color="auto"/>
                    <w:bottom w:val="none" w:sz="0" w:space="0" w:color="auto"/>
                    <w:right w:val="none" w:sz="0" w:space="0" w:color="auto"/>
                  </w:divBdr>
                  <w:divsChild>
                    <w:div w:id="1707489426">
                      <w:marLeft w:val="0"/>
                      <w:marRight w:val="0"/>
                      <w:marTop w:val="0"/>
                      <w:marBottom w:val="0"/>
                      <w:divBdr>
                        <w:top w:val="none" w:sz="0" w:space="0" w:color="auto"/>
                        <w:left w:val="none" w:sz="0" w:space="0" w:color="auto"/>
                        <w:bottom w:val="none" w:sz="0" w:space="0" w:color="auto"/>
                        <w:right w:val="none" w:sz="0" w:space="0" w:color="auto"/>
                      </w:divBdr>
                    </w:div>
                  </w:divsChild>
                </w:div>
                <w:div w:id="1261134483">
                  <w:marLeft w:val="0"/>
                  <w:marRight w:val="0"/>
                  <w:marTop w:val="0"/>
                  <w:marBottom w:val="0"/>
                  <w:divBdr>
                    <w:top w:val="none" w:sz="0" w:space="0" w:color="auto"/>
                    <w:left w:val="none" w:sz="0" w:space="0" w:color="auto"/>
                    <w:bottom w:val="none" w:sz="0" w:space="0" w:color="auto"/>
                    <w:right w:val="none" w:sz="0" w:space="0" w:color="auto"/>
                  </w:divBdr>
                  <w:divsChild>
                    <w:div w:id="1115174734">
                      <w:marLeft w:val="0"/>
                      <w:marRight w:val="0"/>
                      <w:marTop w:val="0"/>
                      <w:marBottom w:val="0"/>
                      <w:divBdr>
                        <w:top w:val="none" w:sz="0" w:space="0" w:color="auto"/>
                        <w:left w:val="none" w:sz="0" w:space="0" w:color="auto"/>
                        <w:bottom w:val="none" w:sz="0" w:space="0" w:color="auto"/>
                        <w:right w:val="none" w:sz="0" w:space="0" w:color="auto"/>
                      </w:divBdr>
                    </w:div>
                  </w:divsChild>
                </w:div>
                <w:div w:id="1327629375">
                  <w:marLeft w:val="0"/>
                  <w:marRight w:val="0"/>
                  <w:marTop w:val="0"/>
                  <w:marBottom w:val="0"/>
                  <w:divBdr>
                    <w:top w:val="none" w:sz="0" w:space="0" w:color="auto"/>
                    <w:left w:val="none" w:sz="0" w:space="0" w:color="auto"/>
                    <w:bottom w:val="none" w:sz="0" w:space="0" w:color="auto"/>
                    <w:right w:val="none" w:sz="0" w:space="0" w:color="auto"/>
                  </w:divBdr>
                  <w:divsChild>
                    <w:div w:id="710033308">
                      <w:marLeft w:val="0"/>
                      <w:marRight w:val="0"/>
                      <w:marTop w:val="0"/>
                      <w:marBottom w:val="0"/>
                      <w:divBdr>
                        <w:top w:val="none" w:sz="0" w:space="0" w:color="auto"/>
                        <w:left w:val="none" w:sz="0" w:space="0" w:color="auto"/>
                        <w:bottom w:val="none" w:sz="0" w:space="0" w:color="auto"/>
                        <w:right w:val="none" w:sz="0" w:space="0" w:color="auto"/>
                      </w:divBdr>
                    </w:div>
                  </w:divsChild>
                </w:div>
                <w:div w:id="1338187820">
                  <w:marLeft w:val="0"/>
                  <w:marRight w:val="0"/>
                  <w:marTop w:val="0"/>
                  <w:marBottom w:val="0"/>
                  <w:divBdr>
                    <w:top w:val="none" w:sz="0" w:space="0" w:color="auto"/>
                    <w:left w:val="none" w:sz="0" w:space="0" w:color="auto"/>
                    <w:bottom w:val="none" w:sz="0" w:space="0" w:color="auto"/>
                    <w:right w:val="none" w:sz="0" w:space="0" w:color="auto"/>
                  </w:divBdr>
                  <w:divsChild>
                    <w:div w:id="1408108423">
                      <w:marLeft w:val="0"/>
                      <w:marRight w:val="0"/>
                      <w:marTop w:val="0"/>
                      <w:marBottom w:val="0"/>
                      <w:divBdr>
                        <w:top w:val="none" w:sz="0" w:space="0" w:color="auto"/>
                        <w:left w:val="none" w:sz="0" w:space="0" w:color="auto"/>
                        <w:bottom w:val="none" w:sz="0" w:space="0" w:color="auto"/>
                        <w:right w:val="none" w:sz="0" w:space="0" w:color="auto"/>
                      </w:divBdr>
                    </w:div>
                  </w:divsChild>
                </w:div>
                <w:div w:id="1358657733">
                  <w:marLeft w:val="0"/>
                  <w:marRight w:val="0"/>
                  <w:marTop w:val="0"/>
                  <w:marBottom w:val="0"/>
                  <w:divBdr>
                    <w:top w:val="none" w:sz="0" w:space="0" w:color="auto"/>
                    <w:left w:val="none" w:sz="0" w:space="0" w:color="auto"/>
                    <w:bottom w:val="none" w:sz="0" w:space="0" w:color="auto"/>
                    <w:right w:val="none" w:sz="0" w:space="0" w:color="auto"/>
                  </w:divBdr>
                  <w:divsChild>
                    <w:div w:id="116291237">
                      <w:marLeft w:val="0"/>
                      <w:marRight w:val="0"/>
                      <w:marTop w:val="0"/>
                      <w:marBottom w:val="0"/>
                      <w:divBdr>
                        <w:top w:val="none" w:sz="0" w:space="0" w:color="auto"/>
                        <w:left w:val="none" w:sz="0" w:space="0" w:color="auto"/>
                        <w:bottom w:val="none" w:sz="0" w:space="0" w:color="auto"/>
                        <w:right w:val="none" w:sz="0" w:space="0" w:color="auto"/>
                      </w:divBdr>
                    </w:div>
                  </w:divsChild>
                </w:div>
                <w:div w:id="1367758149">
                  <w:marLeft w:val="0"/>
                  <w:marRight w:val="0"/>
                  <w:marTop w:val="0"/>
                  <w:marBottom w:val="0"/>
                  <w:divBdr>
                    <w:top w:val="none" w:sz="0" w:space="0" w:color="auto"/>
                    <w:left w:val="none" w:sz="0" w:space="0" w:color="auto"/>
                    <w:bottom w:val="none" w:sz="0" w:space="0" w:color="auto"/>
                    <w:right w:val="none" w:sz="0" w:space="0" w:color="auto"/>
                  </w:divBdr>
                  <w:divsChild>
                    <w:div w:id="1987930875">
                      <w:marLeft w:val="0"/>
                      <w:marRight w:val="0"/>
                      <w:marTop w:val="0"/>
                      <w:marBottom w:val="0"/>
                      <w:divBdr>
                        <w:top w:val="none" w:sz="0" w:space="0" w:color="auto"/>
                        <w:left w:val="none" w:sz="0" w:space="0" w:color="auto"/>
                        <w:bottom w:val="none" w:sz="0" w:space="0" w:color="auto"/>
                        <w:right w:val="none" w:sz="0" w:space="0" w:color="auto"/>
                      </w:divBdr>
                    </w:div>
                  </w:divsChild>
                </w:div>
                <w:div w:id="1403333916">
                  <w:marLeft w:val="0"/>
                  <w:marRight w:val="0"/>
                  <w:marTop w:val="0"/>
                  <w:marBottom w:val="0"/>
                  <w:divBdr>
                    <w:top w:val="none" w:sz="0" w:space="0" w:color="auto"/>
                    <w:left w:val="none" w:sz="0" w:space="0" w:color="auto"/>
                    <w:bottom w:val="none" w:sz="0" w:space="0" w:color="auto"/>
                    <w:right w:val="none" w:sz="0" w:space="0" w:color="auto"/>
                  </w:divBdr>
                  <w:divsChild>
                    <w:div w:id="966934361">
                      <w:marLeft w:val="0"/>
                      <w:marRight w:val="0"/>
                      <w:marTop w:val="0"/>
                      <w:marBottom w:val="0"/>
                      <w:divBdr>
                        <w:top w:val="none" w:sz="0" w:space="0" w:color="auto"/>
                        <w:left w:val="none" w:sz="0" w:space="0" w:color="auto"/>
                        <w:bottom w:val="none" w:sz="0" w:space="0" w:color="auto"/>
                        <w:right w:val="none" w:sz="0" w:space="0" w:color="auto"/>
                      </w:divBdr>
                    </w:div>
                  </w:divsChild>
                </w:div>
                <w:div w:id="1444618957">
                  <w:marLeft w:val="0"/>
                  <w:marRight w:val="0"/>
                  <w:marTop w:val="0"/>
                  <w:marBottom w:val="0"/>
                  <w:divBdr>
                    <w:top w:val="none" w:sz="0" w:space="0" w:color="auto"/>
                    <w:left w:val="none" w:sz="0" w:space="0" w:color="auto"/>
                    <w:bottom w:val="none" w:sz="0" w:space="0" w:color="auto"/>
                    <w:right w:val="none" w:sz="0" w:space="0" w:color="auto"/>
                  </w:divBdr>
                  <w:divsChild>
                    <w:div w:id="1723283405">
                      <w:marLeft w:val="0"/>
                      <w:marRight w:val="0"/>
                      <w:marTop w:val="0"/>
                      <w:marBottom w:val="0"/>
                      <w:divBdr>
                        <w:top w:val="none" w:sz="0" w:space="0" w:color="auto"/>
                        <w:left w:val="none" w:sz="0" w:space="0" w:color="auto"/>
                        <w:bottom w:val="none" w:sz="0" w:space="0" w:color="auto"/>
                        <w:right w:val="none" w:sz="0" w:space="0" w:color="auto"/>
                      </w:divBdr>
                    </w:div>
                  </w:divsChild>
                </w:div>
                <w:div w:id="1456948972">
                  <w:marLeft w:val="0"/>
                  <w:marRight w:val="0"/>
                  <w:marTop w:val="0"/>
                  <w:marBottom w:val="0"/>
                  <w:divBdr>
                    <w:top w:val="none" w:sz="0" w:space="0" w:color="auto"/>
                    <w:left w:val="none" w:sz="0" w:space="0" w:color="auto"/>
                    <w:bottom w:val="none" w:sz="0" w:space="0" w:color="auto"/>
                    <w:right w:val="none" w:sz="0" w:space="0" w:color="auto"/>
                  </w:divBdr>
                  <w:divsChild>
                    <w:div w:id="1312908641">
                      <w:marLeft w:val="0"/>
                      <w:marRight w:val="0"/>
                      <w:marTop w:val="0"/>
                      <w:marBottom w:val="0"/>
                      <w:divBdr>
                        <w:top w:val="none" w:sz="0" w:space="0" w:color="auto"/>
                        <w:left w:val="none" w:sz="0" w:space="0" w:color="auto"/>
                        <w:bottom w:val="none" w:sz="0" w:space="0" w:color="auto"/>
                        <w:right w:val="none" w:sz="0" w:space="0" w:color="auto"/>
                      </w:divBdr>
                    </w:div>
                  </w:divsChild>
                </w:div>
                <w:div w:id="1487238973">
                  <w:marLeft w:val="0"/>
                  <w:marRight w:val="0"/>
                  <w:marTop w:val="0"/>
                  <w:marBottom w:val="0"/>
                  <w:divBdr>
                    <w:top w:val="none" w:sz="0" w:space="0" w:color="auto"/>
                    <w:left w:val="none" w:sz="0" w:space="0" w:color="auto"/>
                    <w:bottom w:val="none" w:sz="0" w:space="0" w:color="auto"/>
                    <w:right w:val="none" w:sz="0" w:space="0" w:color="auto"/>
                  </w:divBdr>
                  <w:divsChild>
                    <w:div w:id="1071196565">
                      <w:marLeft w:val="0"/>
                      <w:marRight w:val="0"/>
                      <w:marTop w:val="0"/>
                      <w:marBottom w:val="0"/>
                      <w:divBdr>
                        <w:top w:val="none" w:sz="0" w:space="0" w:color="auto"/>
                        <w:left w:val="none" w:sz="0" w:space="0" w:color="auto"/>
                        <w:bottom w:val="none" w:sz="0" w:space="0" w:color="auto"/>
                        <w:right w:val="none" w:sz="0" w:space="0" w:color="auto"/>
                      </w:divBdr>
                    </w:div>
                  </w:divsChild>
                </w:div>
                <w:div w:id="1511751593">
                  <w:marLeft w:val="0"/>
                  <w:marRight w:val="0"/>
                  <w:marTop w:val="0"/>
                  <w:marBottom w:val="0"/>
                  <w:divBdr>
                    <w:top w:val="none" w:sz="0" w:space="0" w:color="auto"/>
                    <w:left w:val="none" w:sz="0" w:space="0" w:color="auto"/>
                    <w:bottom w:val="none" w:sz="0" w:space="0" w:color="auto"/>
                    <w:right w:val="none" w:sz="0" w:space="0" w:color="auto"/>
                  </w:divBdr>
                  <w:divsChild>
                    <w:div w:id="794253234">
                      <w:marLeft w:val="0"/>
                      <w:marRight w:val="0"/>
                      <w:marTop w:val="0"/>
                      <w:marBottom w:val="0"/>
                      <w:divBdr>
                        <w:top w:val="none" w:sz="0" w:space="0" w:color="auto"/>
                        <w:left w:val="none" w:sz="0" w:space="0" w:color="auto"/>
                        <w:bottom w:val="none" w:sz="0" w:space="0" w:color="auto"/>
                        <w:right w:val="none" w:sz="0" w:space="0" w:color="auto"/>
                      </w:divBdr>
                    </w:div>
                  </w:divsChild>
                </w:div>
                <w:div w:id="1568035977">
                  <w:marLeft w:val="0"/>
                  <w:marRight w:val="0"/>
                  <w:marTop w:val="0"/>
                  <w:marBottom w:val="0"/>
                  <w:divBdr>
                    <w:top w:val="none" w:sz="0" w:space="0" w:color="auto"/>
                    <w:left w:val="none" w:sz="0" w:space="0" w:color="auto"/>
                    <w:bottom w:val="none" w:sz="0" w:space="0" w:color="auto"/>
                    <w:right w:val="none" w:sz="0" w:space="0" w:color="auto"/>
                  </w:divBdr>
                  <w:divsChild>
                    <w:div w:id="233393837">
                      <w:marLeft w:val="0"/>
                      <w:marRight w:val="0"/>
                      <w:marTop w:val="0"/>
                      <w:marBottom w:val="0"/>
                      <w:divBdr>
                        <w:top w:val="none" w:sz="0" w:space="0" w:color="auto"/>
                        <w:left w:val="none" w:sz="0" w:space="0" w:color="auto"/>
                        <w:bottom w:val="none" w:sz="0" w:space="0" w:color="auto"/>
                        <w:right w:val="none" w:sz="0" w:space="0" w:color="auto"/>
                      </w:divBdr>
                    </w:div>
                  </w:divsChild>
                </w:div>
                <w:div w:id="1609923510">
                  <w:marLeft w:val="0"/>
                  <w:marRight w:val="0"/>
                  <w:marTop w:val="0"/>
                  <w:marBottom w:val="0"/>
                  <w:divBdr>
                    <w:top w:val="none" w:sz="0" w:space="0" w:color="auto"/>
                    <w:left w:val="none" w:sz="0" w:space="0" w:color="auto"/>
                    <w:bottom w:val="none" w:sz="0" w:space="0" w:color="auto"/>
                    <w:right w:val="none" w:sz="0" w:space="0" w:color="auto"/>
                  </w:divBdr>
                  <w:divsChild>
                    <w:div w:id="51002395">
                      <w:marLeft w:val="0"/>
                      <w:marRight w:val="0"/>
                      <w:marTop w:val="0"/>
                      <w:marBottom w:val="0"/>
                      <w:divBdr>
                        <w:top w:val="none" w:sz="0" w:space="0" w:color="auto"/>
                        <w:left w:val="none" w:sz="0" w:space="0" w:color="auto"/>
                        <w:bottom w:val="none" w:sz="0" w:space="0" w:color="auto"/>
                        <w:right w:val="none" w:sz="0" w:space="0" w:color="auto"/>
                      </w:divBdr>
                    </w:div>
                  </w:divsChild>
                </w:div>
                <w:div w:id="1882479060">
                  <w:marLeft w:val="0"/>
                  <w:marRight w:val="0"/>
                  <w:marTop w:val="0"/>
                  <w:marBottom w:val="0"/>
                  <w:divBdr>
                    <w:top w:val="none" w:sz="0" w:space="0" w:color="auto"/>
                    <w:left w:val="none" w:sz="0" w:space="0" w:color="auto"/>
                    <w:bottom w:val="none" w:sz="0" w:space="0" w:color="auto"/>
                    <w:right w:val="none" w:sz="0" w:space="0" w:color="auto"/>
                  </w:divBdr>
                  <w:divsChild>
                    <w:div w:id="1097946861">
                      <w:marLeft w:val="0"/>
                      <w:marRight w:val="0"/>
                      <w:marTop w:val="0"/>
                      <w:marBottom w:val="0"/>
                      <w:divBdr>
                        <w:top w:val="none" w:sz="0" w:space="0" w:color="auto"/>
                        <w:left w:val="none" w:sz="0" w:space="0" w:color="auto"/>
                        <w:bottom w:val="none" w:sz="0" w:space="0" w:color="auto"/>
                        <w:right w:val="none" w:sz="0" w:space="0" w:color="auto"/>
                      </w:divBdr>
                    </w:div>
                  </w:divsChild>
                </w:div>
                <w:div w:id="1890727874">
                  <w:marLeft w:val="0"/>
                  <w:marRight w:val="0"/>
                  <w:marTop w:val="0"/>
                  <w:marBottom w:val="0"/>
                  <w:divBdr>
                    <w:top w:val="none" w:sz="0" w:space="0" w:color="auto"/>
                    <w:left w:val="none" w:sz="0" w:space="0" w:color="auto"/>
                    <w:bottom w:val="none" w:sz="0" w:space="0" w:color="auto"/>
                    <w:right w:val="none" w:sz="0" w:space="0" w:color="auto"/>
                  </w:divBdr>
                  <w:divsChild>
                    <w:div w:id="691498562">
                      <w:marLeft w:val="0"/>
                      <w:marRight w:val="0"/>
                      <w:marTop w:val="0"/>
                      <w:marBottom w:val="0"/>
                      <w:divBdr>
                        <w:top w:val="none" w:sz="0" w:space="0" w:color="auto"/>
                        <w:left w:val="none" w:sz="0" w:space="0" w:color="auto"/>
                        <w:bottom w:val="none" w:sz="0" w:space="0" w:color="auto"/>
                        <w:right w:val="none" w:sz="0" w:space="0" w:color="auto"/>
                      </w:divBdr>
                    </w:div>
                  </w:divsChild>
                </w:div>
                <w:div w:id="1918249632">
                  <w:marLeft w:val="0"/>
                  <w:marRight w:val="0"/>
                  <w:marTop w:val="0"/>
                  <w:marBottom w:val="0"/>
                  <w:divBdr>
                    <w:top w:val="none" w:sz="0" w:space="0" w:color="auto"/>
                    <w:left w:val="none" w:sz="0" w:space="0" w:color="auto"/>
                    <w:bottom w:val="none" w:sz="0" w:space="0" w:color="auto"/>
                    <w:right w:val="none" w:sz="0" w:space="0" w:color="auto"/>
                  </w:divBdr>
                  <w:divsChild>
                    <w:div w:id="1147404791">
                      <w:marLeft w:val="0"/>
                      <w:marRight w:val="0"/>
                      <w:marTop w:val="0"/>
                      <w:marBottom w:val="0"/>
                      <w:divBdr>
                        <w:top w:val="none" w:sz="0" w:space="0" w:color="auto"/>
                        <w:left w:val="none" w:sz="0" w:space="0" w:color="auto"/>
                        <w:bottom w:val="none" w:sz="0" w:space="0" w:color="auto"/>
                        <w:right w:val="none" w:sz="0" w:space="0" w:color="auto"/>
                      </w:divBdr>
                    </w:div>
                  </w:divsChild>
                </w:div>
                <w:div w:id="1959726176">
                  <w:marLeft w:val="0"/>
                  <w:marRight w:val="0"/>
                  <w:marTop w:val="0"/>
                  <w:marBottom w:val="0"/>
                  <w:divBdr>
                    <w:top w:val="none" w:sz="0" w:space="0" w:color="auto"/>
                    <w:left w:val="none" w:sz="0" w:space="0" w:color="auto"/>
                    <w:bottom w:val="none" w:sz="0" w:space="0" w:color="auto"/>
                    <w:right w:val="none" w:sz="0" w:space="0" w:color="auto"/>
                  </w:divBdr>
                  <w:divsChild>
                    <w:div w:id="1680035952">
                      <w:marLeft w:val="0"/>
                      <w:marRight w:val="0"/>
                      <w:marTop w:val="0"/>
                      <w:marBottom w:val="0"/>
                      <w:divBdr>
                        <w:top w:val="none" w:sz="0" w:space="0" w:color="auto"/>
                        <w:left w:val="none" w:sz="0" w:space="0" w:color="auto"/>
                        <w:bottom w:val="none" w:sz="0" w:space="0" w:color="auto"/>
                        <w:right w:val="none" w:sz="0" w:space="0" w:color="auto"/>
                      </w:divBdr>
                    </w:div>
                  </w:divsChild>
                </w:div>
                <w:div w:id="2018917580">
                  <w:marLeft w:val="0"/>
                  <w:marRight w:val="0"/>
                  <w:marTop w:val="0"/>
                  <w:marBottom w:val="0"/>
                  <w:divBdr>
                    <w:top w:val="none" w:sz="0" w:space="0" w:color="auto"/>
                    <w:left w:val="none" w:sz="0" w:space="0" w:color="auto"/>
                    <w:bottom w:val="none" w:sz="0" w:space="0" w:color="auto"/>
                    <w:right w:val="none" w:sz="0" w:space="0" w:color="auto"/>
                  </w:divBdr>
                  <w:divsChild>
                    <w:div w:id="592592520">
                      <w:marLeft w:val="0"/>
                      <w:marRight w:val="0"/>
                      <w:marTop w:val="0"/>
                      <w:marBottom w:val="0"/>
                      <w:divBdr>
                        <w:top w:val="none" w:sz="0" w:space="0" w:color="auto"/>
                        <w:left w:val="none" w:sz="0" w:space="0" w:color="auto"/>
                        <w:bottom w:val="none" w:sz="0" w:space="0" w:color="auto"/>
                        <w:right w:val="none" w:sz="0" w:space="0" w:color="auto"/>
                      </w:divBdr>
                    </w:div>
                  </w:divsChild>
                </w:div>
                <w:div w:id="2044943099">
                  <w:marLeft w:val="0"/>
                  <w:marRight w:val="0"/>
                  <w:marTop w:val="0"/>
                  <w:marBottom w:val="0"/>
                  <w:divBdr>
                    <w:top w:val="none" w:sz="0" w:space="0" w:color="auto"/>
                    <w:left w:val="none" w:sz="0" w:space="0" w:color="auto"/>
                    <w:bottom w:val="none" w:sz="0" w:space="0" w:color="auto"/>
                    <w:right w:val="none" w:sz="0" w:space="0" w:color="auto"/>
                  </w:divBdr>
                  <w:divsChild>
                    <w:div w:id="494223081">
                      <w:marLeft w:val="0"/>
                      <w:marRight w:val="0"/>
                      <w:marTop w:val="0"/>
                      <w:marBottom w:val="0"/>
                      <w:divBdr>
                        <w:top w:val="none" w:sz="0" w:space="0" w:color="auto"/>
                        <w:left w:val="none" w:sz="0" w:space="0" w:color="auto"/>
                        <w:bottom w:val="none" w:sz="0" w:space="0" w:color="auto"/>
                        <w:right w:val="none" w:sz="0" w:space="0" w:color="auto"/>
                      </w:divBdr>
                    </w:div>
                  </w:divsChild>
                </w:div>
                <w:div w:id="2047441482">
                  <w:marLeft w:val="0"/>
                  <w:marRight w:val="0"/>
                  <w:marTop w:val="0"/>
                  <w:marBottom w:val="0"/>
                  <w:divBdr>
                    <w:top w:val="none" w:sz="0" w:space="0" w:color="auto"/>
                    <w:left w:val="none" w:sz="0" w:space="0" w:color="auto"/>
                    <w:bottom w:val="none" w:sz="0" w:space="0" w:color="auto"/>
                    <w:right w:val="none" w:sz="0" w:space="0" w:color="auto"/>
                  </w:divBdr>
                  <w:divsChild>
                    <w:div w:id="2146506910">
                      <w:marLeft w:val="0"/>
                      <w:marRight w:val="0"/>
                      <w:marTop w:val="0"/>
                      <w:marBottom w:val="0"/>
                      <w:divBdr>
                        <w:top w:val="none" w:sz="0" w:space="0" w:color="auto"/>
                        <w:left w:val="none" w:sz="0" w:space="0" w:color="auto"/>
                        <w:bottom w:val="none" w:sz="0" w:space="0" w:color="auto"/>
                        <w:right w:val="none" w:sz="0" w:space="0" w:color="auto"/>
                      </w:divBdr>
                    </w:div>
                  </w:divsChild>
                </w:div>
                <w:div w:id="2053339439">
                  <w:marLeft w:val="0"/>
                  <w:marRight w:val="0"/>
                  <w:marTop w:val="0"/>
                  <w:marBottom w:val="0"/>
                  <w:divBdr>
                    <w:top w:val="none" w:sz="0" w:space="0" w:color="auto"/>
                    <w:left w:val="none" w:sz="0" w:space="0" w:color="auto"/>
                    <w:bottom w:val="none" w:sz="0" w:space="0" w:color="auto"/>
                    <w:right w:val="none" w:sz="0" w:space="0" w:color="auto"/>
                  </w:divBdr>
                  <w:divsChild>
                    <w:div w:id="450167234">
                      <w:marLeft w:val="0"/>
                      <w:marRight w:val="0"/>
                      <w:marTop w:val="0"/>
                      <w:marBottom w:val="0"/>
                      <w:divBdr>
                        <w:top w:val="none" w:sz="0" w:space="0" w:color="auto"/>
                        <w:left w:val="none" w:sz="0" w:space="0" w:color="auto"/>
                        <w:bottom w:val="none" w:sz="0" w:space="0" w:color="auto"/>
                        <w:right w:val="none" w:sz="0" w:space="0" w:color="auto"/>
                      </w:divBdr>
                    </w:div>
                  </w:divsChild>
                </w:div>
                <w:div w:id="2053385801">
                  <w:marLeft w:val="0"/>
                  <w:marRight w:val="0"/>
                  <w:marTop w:val="0"/>
                  <w:marBottom w:val="0"/>
                  <w:divBdr>
                    <w:top w:val="none" w:sz="0" w:space="0" w:color="auto"/>
                    <w:left w:val="none" w:sz="0" w:space="0" w:color="auto"/>
                    <w:bottom w:val="none" w:sz="0" w:space="0" w:color="auto"/>
                    <w:right w:val="none" w:sz="0" w:space="0" w:color="auto"/>
                  </w:divBdr>
                  <w:divsChild>
                    <w:div w:id="349138952">
                      <w:marLeft w:val="0"/>
                      <w:marRight w:val="0"/>
                      <w:marTop w:val="0"/>
                      <w:marBottom w:val="0"/>
                      <w:divBdr>
                        <w:top w:val="none" w:sz="0" w:space="0" w:color="auto"/>
                        <w:left w:val="none" w:sz="0" w:space="0" w:color="auto"/>
                        <w:bottom w:val="none" w:sz="0" w:space="0" w:color="auto"/>
                        <w:right w:val="none" w:sz="0" w:space="0" w:color="auto"/>
                      </w:divBdr>
                    </w:div>
                  </w:divsChild>
                </w:div>
                <w:div w:id="2073964357">
                  <w:marLeft w:val="0"/>
                  <w:marRight w:val="0"/>
                  <w:marTop w:val="0"/>
                  <w:marBottom w:val="0"/>
                  <w:divBdr>
                    <w:top w:val="none" w:sz="0" w:space="0" w:color="auto"/>
                    <w:left w:val="none" w:sz="0" w:space="0" w:color="auto"/>
                    <w:bottom w:val="none" w:sz="0" w:space="0" w:color="auto"/>
                    <w:right w:val="none" w:sz="0" w:space="0" w:color="auto"/>
                  </w:divBdr>
                  <w:divsChild>
                    <w:div w:id="1662267168">
                      <w:marLeft w:val="0"/>
                      <w:marRight w:val="0"/>
                      <w:marTop w:val="0"/>
                      <w:marBottom w:val="0"/>
                      <w:divBdr>
                        <w:top w:val="none" w:sz="0" w:space="0" w:color="auto"/>
                        <w:left w:val="none" w:sz="0" w:space="0" w:color="auto"/>
                        <w:bottom w:val="none" w:sz="0" w:space="0" w:color="auto"/>
                        <w:right w:val="none" w:sz="0" w:space="0" w:color="auto"/>
                      </w:divBdr>
                    </w:div>
                  </w:divsChild>
                </w:div>
                <w:div w:id="2112622843">
                  <w:marLeft w:val="0"/>
                  <w:marRight w:val="0"/>
                  <w:marTop w:val="0"/>
                  <w:marBottom w:val="0"/>
                  <w:divBdr>
                    <w:top w:val="none" w:sz="0" w:space="0" w:color="auto"/>
                    <w:left w:val="none" w:sz="0" w:space="0" w:color="auto"/>
                    <w:bottom w:val="none" w:sz="0" w:space="0" w:color="auto"/>
                    <w:right w:val="none" w:sz="0" w:space="0" w:color="auto"/>
                  </w:divBdr>
                  <w:divsChild>
                    <w:div w:id="2070882997">
                      <w:marLeft w:val="0"/>
                      <w:marRight w:val="0"/>
                      <w:marTop w:val="0"/>
                      <w:marBottom w:val="0"/>
                      <w:divBdr>
                        <w:top w:val="none" w:sz="0" w:space="0" w:color="auto"/>
                        <w:left w:val="none" w:sz="0" w:space="0" w:color="auto"/>
                        <w:bottom w:val="none" w:sz="0" w:space="0" w:color="auto"/>
                        <w:right w:val="none" w:sz="0" w:space="0" w:color="auto"/>
                      </w:divBdr>
                    </w:div>
                  </w:divsChild>
                </w:div>
                <w:div w:id="2145585443">
                  <w:marLeft w:val="0"/>
                  <w:marRight w:val="0"/>
                  <w:marTop w:val="0"/>
                  <w:marBottom w:val="0"/>
                  <w:divBdr>
                    <w:top w:val="none" w:sz="0" w:space="0" w:color="auto"/>
                    <w:left w:val="none" w:sz="0" w:space="0" w:color="auto"/>
                    <w:bottom w:val="none" w:sz="0" w:space="0" w:color="auto"/>
                    <w:right w:val="none" w:sz="0" w:space="0" w:color="auto"/>
                  </w:divBdr>
                  <w:divsChild>
                    <w:div w:id="1593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40278">
          <w:marLeft w:val="0"/>
          <w:marRight w:val="0"/>
          <w:marTop w:val="0"/>
          <w:marBottom w:val="0"/>
          <w:divBdr>
            <w:top w:val="none" w:sz="0" w:space="0" w:color="auto"/>
            <w:left w:val="none" w:sz="0" w:space="0" w:color="auto"/>
            <w:bottom w:val="none" w:sz="0" w:space="0" w:color="auto"/>
            <w:right w:val="none" w:sz="0" w:space="0" w:color="auto"/>
          </w:divBdr>
        </w:div>
        <w:div w:id="2146386099">
          <w:marLeft w:val="0"/>
          <w:marRight w:val="0"/>
          <w:marTop w:val="0"/>
          <w:marBottom w:val="0"/>
          <w:divBdr>
            <w:top w:val="none" w:sz="0" w:space="0" w:color="auto"/>
            <w:left w:val="none" w:sz="0" w:space="0" w:color="auto"/>
            <w:bottom w:val="none" w:sz="0" w:space="0" w:color="auto"/>
            <w:right w:val="none" w:sz="0" w:space="0" w:color="auto"/>
          </w:divBdr>
          <w:divsChild>
            <w:div w:id="925917578">
              <w:marLeft w:val="0"/>
              <w:marRight w:val="0"/>
              <w:marTop w:val="0"/>
              <w:marBottom w:val="0"/>
              <w:divBdr>
                <w:top w:val="none" w:sz="0" w:space="0" w:color="auto"/>
                <w:left w:val="none" w:sz="0" w:space="0" w:color="auto"/>
                <w:bottom w:val="none" w:sz="0" w:space="0" w:color="auto"/>
                <w:right w:val="none" w:sz="0" w:space="0" w:color="auto"/>
              </w:divBdr>
            </w:div>
            <w:div w:id="981079417">
              <w:marLeft w:val="0"/>
              <w:marRight w:val="0"/>
              <w:marTop w:val="0"/>
              <w:marBottom w:val="0"/>
              <w:divBdr>
                <w:top w:val="none" w:sz="0" w:space="0" w:color="auto"/>
                <w:left w:val="none" w:sz="0" w:space="0" w:color="auto"/>
                <w:bottom w:val="none" w:sz="0" w:space="0" w:color="auto"/>
                <w:right w:val="none" w:sz="0" w:space="0" w:color="auto"/>
              </w:divBdr>
            </w:div>
            <w:div w:id="998269580">
              <w:marLeft w:val="0"/>
              <w:marRight w:val="0"/>
              <w:marTop w:val="0"/>
              <w:marBottom w:val="0"/>
              <w:divBdr>
                <w:top w:val="none" w:sz="0" w:space="0" w:color="auto"/>
                <w:left w:val="none" w:sz="0" w:space="0" w:color="auto"/>
                <w:bottom w:val="none" w:sz="0" w:space="0" w:color="auto"/>
                <w:right w:val="none" w:sz="0" w:space="0" w:color="auto"/>
              </w:divBdr>
            </w:div>
            <w:div w:id="1159691412">
              <w:marLeft w:val="0"/>
              <w:marRight w:val="0"/>
              <w:marTop w:val="0"/>
              <w:marBottom w:val="0"/>
              <w:divBdr>
                <w:top w:val="none" w:sz="0" w:space="0" w:color="auto"/>
                <w:left w:val="none" w:sz="0" w:space="0" w:color="auto"/>
                <w:bottom w:val="none" w:sz="0" w:space="0" w:color="auto"/>
                <w:right w:val="none" w:sz="0" w:space="0" w:color="auto"/>
              </w:divBdr>
            </w:div>
            <w:div w:id="21034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3779">
      <w:bodyDiv w:val="1"/>
      <w:marLeft w:val="0"/>
      <w:marRight w:val="0"/>
      <w:marTop w:val="0"/>
      <w:marBottom w:val="0"/>
      <w:divBdr>
        <w:top w:val="none" w:sz="0" w:space="0" w:color="auto"/>
        <w:left w:val="none" w:sz="0" w:space="0" w:color="auto"/>
        <w:bottom w:val="none" w:sz="0" w:space="0" w:color="auto"/>
        <w:right w:val="none" w:sz="0" w:space="0" w:color="auto"/>
      </w:divBdr>
    </w:div>
    <w:div w:id="2033604750">
      <w:bodyDiv w:val="1"/>
      <w:marLeft w:val="0"/>
      <w:marRight w:val="0"/>
      <w:marTop w:val="0"/>
      <w:marBottom w:val="0"/>
      <w:divBdr>
        <w:top w:val="none" w:sz="0" w:space="0" w:color="auto"/>
        <w:left w:val="none" w:sz="0" w:space="0" w:color="auto"/>
        <w:bottom w:val="none" w:sz="0" w:space="0" w:color="auto"/>
        <w:right w:val="none" w:sz="0" w:space="0" w:color="auto"/>
      </w:divBdr>
    </w:div>
    <w:div w:id="2034067648">
      <w:bodyDiv w:val="1"/>
      <w:marLeft w:val="0"/>
      <w:marRight w:val="0"/>
      <w:marTop w:val="0"/>
      <w:marBottom w:val="0"/>
      <w:divBdr>
        <w:top w:val="none" w:sz="0" w:space="0" w:color="auto"/>
        <w:left w:val="none" w:sz="0" w:space="0" w:color="auto"/>
        <w:bottom w:val="none" w:sz="0" w:space="0" w:color="auto"/>
        <w:right w:val="none" w:sz="0" w:space="0" w:color="auto"/>
      </w:divBdr>
      <w:divsChild>
        <w:div w:id="1576010852">
          <w:marLeft w:val="0"/>
          <w:marRight w:val="0"/>
          <w:marTop w:val="0"/>
          <w:marBottom w:val="0"/>
          <w:divBdr>
            <w:top w:val="none" w:sz="0" w:space="0" w:color="auto"/>
            <w:left w:val="none" w:sz="0" w:space="0" w:color="auto"/>
            <w:bottom w:val="none" w:sz="0" w:space="0" w:color="auto"/>
            <w:right w:val="none" w:sz="0" w:space="0" w:color="auto"/>
          </w:divBdr>
        </w:div>
        <w:div w:id="1881700517">
          <w:marLeft w:val="0"/>
          <w:marRight w:val="0"/>
          <w:marTop w:val="0"/>
          <w:marBottom w:val="0"/>
          <w:divBdr>
            <w:top w:val="none" w:sz="0" w:space="0" w:color="auto"/>
            <w:left w:val="none" w:sz="0" w:space="0" w:color="auto"/>
            <w:bottom w:val="none" w:sz="0" w:space="0" w:color="auto"/>
            <w:right w:val="none" w:sz="0" w:space="0" w:color="auto"/>
          </w:divBdr>
        </w:div>
        <w:div w:id="2042052512">
          <w:marLeft w:val="0"/>
          <w:marRight w:val="0"/>
          <w:marTop w:val="0"/>
          <w:marBottom w:val="0"/>
          <w:divBdr>
            <w:top w:val="none" w:sz="0" w:space="0" w:color="auto"/>
            <w:left w:val="none" w:sz="0" w:space="0" w:color="auto"/>
            <w:bottom w:val="none" w:sz="0" w:space="0" w:color="auto"/>
            <w:right w:val="none" w:sz="0" w:space="0" w:color="auto"/>
          </w:divBdr>
        </w:div>
      </w:divsChild>
    </w:div>
    <w:div w:id="2034377916">
      <w:bodyDiv w:val="1"/>
      <w:marLeft w:val="0"/>
      <w:marRight w:val="0"/>
      <w:marTop w:val="0"/>
      <w:marBottom w:val="0"/>
      <w:divBdr>
        <w:top w:val="none" w:sz="0" w:space="0" w:color="auto"/>
        <w:left w:val="none" w:sz="0" w:space="0" w:color="auto"/>
        <w:bottom w:val="none" w:sz="0" w:space="0" w:color="auto"/>
        <w:right w:val="none" w:sz="0" w:space="0" w:color="auto"/>
      </w:divBdr>
      <w:divsChild>
        <w:div w:id="1250011">
          <w:marLeft w:val="0"/>
          <w:marRight w:val="0"/>
          <w:marTop w:val="0"/>
          <w:marBottom w:val="0"/>
          <w:divBdr>
            <w:top w:val="none" w:sz="0" w:space="0" w:color="auto"/>
            <w:left w:val="none" w:sz="0" w:space="0" w:color="auto"/>
            <w:bottom w:val="none" w:sz="0" w:space="0" w:color="auto"/>
            <w:right w:val="none" w:sz="0" w:space="0" w:color="auto"/>
          </w:divBdr>
        </w:div>
        <w:div w:id="15272639">
          <w:marLeft w:val="0"/>
          <w:marRight w:val="0"/>
          <w:marTop w:val="0"/>
          <w:marBottom w:val="0"/>
          <w:divBdr>
            <w:top w:val="none" w:sz="0" w:space="0" w:color="auto"/>
            <w:left w:val="none" w:sz="0" w:space="0" w:color="auto"/>
            <w:bottom w:val="none" w:sz="0" w:space="0" w:color="auto"/>
            <w:right w:val="none" w:sz="0" w:space="0" w:color="auto"/>
          </w:divBdr>
        </w:div>
        <w:div w:id="75446507">
          <w:marLeft w:val="0"/>
          <w:marRight w:val="0"/>
          <w:marTop w:val="0"/>
          <w:marBottom w:val="0"/>
          <w:divBdr>
            <w:top w:val="none" w:sz="0" w:space="0" w:color="auto"/>
            <w:left w:val="none" w:sz="0" w:space="0" w:color="auto"/>
            <w:bottom w:val="none" w:sz="0" w:space="0" w:color="auto"/>
            <w:right w:val="none" w:sz="0" w:space="0" w:color="auto"/>
          </w:divBdr>
        </w:div>
        <w:div w:id="118957642">
          <w:marLeft w:val="0"/>
          <w:marRight w:val="0"/>
          <w:marTop w:val="0"/>
          <w:marBottom w:val="0"/>
          <w:divBdr>
            <w:top w:val="none" w:sz="0" w:space="0" w:color="auto"/>
            <w:left w:val="none" w:sz="0" w:space="0" w:color="auto"/>
            <w:bottom w:val="none" w:sz="0" w:space="0" w:color="auto"/>
            <w:right w:val="none" w:sz="0" w:space="0" w:color="auto"/>
          </w:divBdr>
        </w:div>
        <w:div w:id="149441513">
          <w:marLeft w:val="0"/>
          <w:marRight w:val="0"/>
          <w:marTop w:val="0"/>
          <w:marBottom w:val="0"/>
          <w:divBdr>
            <w:top w:val="none" w:sz="0" w:space="0" w:color="auto"/>
            <w:left w:val="none" w:sz="0" w:space="0" w:color="auto"/>
            <w:bottom w:val="none" w:sz="0" w:space="0" w:color="auto"/>
            <w:right w:val="none" w:sz="0" w:space="0" w:color="auto"/>
          </w:divBdr>
        </w:div>
        <w:div w:id="172957699">
          <w:marLeft w:val="0"/>
          <w:marRight w:val="0"/>
          <w:marTop w:val="0"/>
          <w:marBottom w:val="0"/>
          <w:divBdr>
            <w:top w:val="none" w:sz="0" w:space="0" w:color="auto"/>
            <w:left w:val="none" w:sz="0" w:space="0" w:color="auto"/>
            <w:bottom w:val="none" w:sz="0" w:space="0" w:color="auto"/>
            <w:right w:val="none" w:sz="0" w:space="0" w:color="auto"/>
          </w:divBdr>
        </w:div>
        <w:div w:id="232738779">
          <w:marLeft w:val="0"/>
          <w:marRight w:val="0"/>
          <w:marTop w:val="0"/>
          <w:marBottom w:val="0"/>
          <w:divBdr>
            <w:top w:val="none" w:sz="0" w:space="0" w:color="auto"/>
            <w:left w:val="none" w:sz="0" w:space="0" w:color="auto"/>
            <w:bottom w:val="none" w:sz="0" w:space="0" w:color="auto"/>
            <w:right w:val="none" w:sz="0" w:space="0" w:color="auto"/>
          </w:divBdr>
        </w:div>
        <w:div w:id="296640921">
          <w:marLeft w:val="0"/>
          <w:marRight w:val="0"/>
          <w:marTop w:val="0"/>
          <w:marBottom w:val="0"/>
          <w:divBdr>
            <w:top w:val="none" w:sz="0" w:space="0" w:color="auto"/>
            <w:left w:val="none" w:sz="0" w:space="0" w:color="auto"/>
            <w:bottom w:val="none" w:sz="0" w:space="0" w:color="auto"/>
            <w:right w:val="none" w:sz="0" w:space="0" w:color="auto"/>
          </w:divBdr>
          <w:divsChild>
            <w:div w:id="146944821">
              <w:marLeft w:val="0"/>
              <w:marRight w:val="0"/>
              <w:marTop w:val="0"/>
              <w:marBottom w:val="0"/>
              <w:divBdr>
                <w:top w:val="none" w:sz="0" w:space="0" w:color="auto"/>
                <w:left w:val="none" w:sz="0" w:space="0" w:color="auto"/>
                <w:bottom w:val="none" w:sz="0" w:space="0" w:color="auto"/>
                <w:right w:val="none" w:sz="0" w:space="0" w:color="auto"/>
              </w:divBdr>
            </w:div>
            <w:div w:id="283998225">
              <w:marLeft w:val="0"/>
              <w:marRight w:val="0"/>
              <w:marTop w:val="0"/>
              <w:marBottom w:val="0"/>
              <w:divBdr>
                <w:top w:val="none" w:sz="0" w:space="0" w:color="auto"/>
                <w:left w:val="none" w:sz="0" w:space="0" w:color="auto"/>
                <w:bottom w:val="none" w:sz="0" w:space="0" w:color="auto"/>
                <w:right w:val="none" w:sz="0" w:space="0" w:color="auto"/>
              </w:divBdr>
            </w:div>
            <w:div w:id="1120420522">
              <w:marLeft w:val="0"/>
              <w:marRight w:val="0"/>
              <w:marTop w:val="0"/>
              <w:marBottom w:val="0"/>
              <w:divBdr>
                <w:top w:val="none" w:sz="0" w:space="0" w:color="auto"/>
                <w:left w:val="none" w:sz="0" w:space="0" w:color="auto"/>
                <w:bottom w:val="none" w:sz="0" w:space="0" w:color="auto"/>
                <w:right w:val="none" w:sz="0" w:space="0" w:color="auto"/>
              </w:divBdr>
            </w:div>
          </w:divsChild>
        </w:div>
        <w:div w:id="393309564">
          <w:marLeft w:val="0"/>
          <w:marRight w:val="0"/>
          <w:marTop w:val="0"/>
          <w:marBottom w:val="0"/>
          <w:divBdr>
            <w:top w:val="none" w:sz="0" w:space="0" w:color="auto"/>
            <w:left w:val="none" w:sz="0" w:space="0" w:color="auto"/>
            <w:bottom w:val="none" w:sz="0" w:space="0" w:color="auto"/>
            <w:right w:val="none" w:sz="0" w:space="0" w:color="auto"/>
          </w:divBdr>
        </w:div>
        <w:div w:id="441532587">
          <w:marLeft w:val="0"/>
          <w:marRight w:val="0"/>
          <w:marTop w:val="0"/>
          <w:marBottom w:val="0"/>
          <w:divBdr>
            <w:top w:val="none" w:sz="0" w:space="0" w:color="auto"/>
            <w:left w:val="none" w:sz="0" w:space="0" w:color="auto"/>
            <w:bottom w:val="none" w:sz="0" w:space="0" w:color="auto"/>
            <w:right w:val="none" w:sz="0" w:space="0" w:color="auto"/>
          </w:divBdr>
        </w:div>
        <w:div w:id="472259322">
          <w:marLeft w:val="0"/>
          <w:marRight w:val="0"/>
          <w:marTop w:val="0"/>
          <w:marBottom w:val="0"/>
          <w:divBdr>
            <w:top w:val="none" w:sz="0" w:space="0" w:color="auto"/>
            <w:left w:val="none" w:sz="0" w:space="0" w:color="auto"/>
            <w:bottom w:val="none" w:sz="0" w:space="0" w:color="auto"/>
            <w:right w:val="none" w:sz="0" w:space="0" w:color="auto"/>
          </w:divBdr>
        </w:div>
        <w:div w:id="529031395">
          <w:marLeft w:val="0"/>
          <w:marRight w:val="0"/>
          <w:marTop w:val="0"/>
          <w:marBottom w:val="0"/>
          <w:divBdr>
            <w:top w:val="none" w:sz="0" w:space="0" w:color="auto"/>
            <w:left w:val="none" w:sz="0" w:space="0" w:color="auto"/>
            <w:bottom w:val="none" w:sz="0" w:space="0" w:color="auto"/>
            <w:right w:val="none" w:sz="0" w:space="0" w:color="auto"/>
          </w:divBdr>
        </w:div>
        <w:div w:id="538904382">
          <w:marLeft w:val="0"/>
          <w:marRight w:val="0"/>
          <w:marTop w:val="0"/>
          <w:marBottom w:val="0"/>
          <w:divBdr>
            <w:top w:val="none" w:sz="0" w:space="0" w:color="auto"/>
            <w:left w:val="none" w:sz="0" w:space="0" w:color="auto"/>
            <w:bottom w:val="none" w:sz="0" w:space="0" w:color="auto"/>
            <w:right w:val="none" w:sz="0" w:space="0" w:color="auto"/>
          </w:divBdr>
          <w:divsChild>
            <w:div w:id="62919525">
              <w:marLeft w:val="-75"/>
              <w:marRight w:val="0"/>
              <w:marTop w:val="30"/>
              <w:marBottom w:val="30"/>
              <w:divBdr>
                <w:top w:val="none" w:sz="0" w:space="0" w:color="auto"/>
                <w:left w:val="none" w:sz="0" w:space="0" w:color="auto"/>
                <w:bottom w:val="none" w:sz="0" w:space="0" w:color="auto"/>
                <w:right w:val="none" w:sz="0" w:space="0" w:color="auto"/>
              </w:divBdr>
              <w:divsChild>
                <w:div w:id="68115045">
                  <w:marLeft w:val="0"/>
                  <w:marRight w:val="0"/>
                  <w:marTop w:val="0"/>
                  <w:marBottom w:val="0"/>
                  <w:divBdr>
                    <w:top w:val="none" w:sz="0" w:space="0" w:color="auto"/>
                    <w:left w:val="none" w:sz="0" w:space="0" w:color="auto"/>
                    <w:bottom w:val="none" w:sz="0" w:space="0" w:color="auto"/>
                    <w:right w:val="none" w:sz="0" w:space="0" w:color="auto"/>
                  </w:divBdr>
                  <w:divsChild>
                    <w:div w:id="1873570957">
                      <w:marLeft w:val="0"/>
                      <w:marRight w:val="0"/>
                      <w:marTop w:val="0"/>
                      <w:marBottom w:val="0"/>
                      <w:divBdr>
                        <w:top w:val="none" w:sz="0" w:space="0" w:color="auto"/>
                        <w:left w:val="none" w:sz="0" w:space="0" w:color="auto"/>
                        <w:bottom w:val="none" w:sz="0" w:space="0" w:color="auto"/>
                        <w:right w:val="none" w:sz="0" w:space="0" w:color="auto"/>
                      </w:divBdr>
                    </w:div>
                  </w:divsChild>
                </w:div>
                <w:div w:id="85469947">
                  <w:marLeft w:val="0"/>
                  <w:marRight w:val="0"/>
                  <w:marTop w:val="0"/>
                  <w:marBottom w:val="0"/>
                  <w:divBdr>
                    <w:top w:val="none" w:sz="0" w:space="0" w:color="auto"/>
                    <w:left w:val="none" w:sz="0" w:space="0" w:color="auto"/>
                    <w:bottom w:val="none" w:sz="0" w:space="0" w:color="auto"/>
                    <w:right w:val="none" w:sz="0" w:space="0" w:color="auto"/>
                  </w:divBdr>
                  <w:divsChild>
                    <w:div w:id="2016836153">
                      <w:marLeft w:val="0"/>
                      <w:marRight w:val="0"/>
                      <w:marTop w:val="0"/>
                      <w:marBottom w:val="0"/>
                      <w:divBdr>
                        <w:top w:val="none" w:sz="0" w:space="0" w:color="auto"/>
                        <w:left w:val="none" w:sz="0" w:space="0" w:color="auto"/>
                        <w:bottom w:val="none" w:sz="0" w:space="0" w:color="auto"/>
                        <w:right w:val="none" w:sz="0" w:space="0" w:color="auto"/>
                      </w:divBdr>
                    </w:div>
                  </w:divsChild>
                </w:div>
                <w:div w:id="223180908">
                  <w:marLeft w:val="0"/>
                  <w:marRight w:val="0"/>
                  <w:marTop w:val="0"/>
                  <w:marBottom w:val="0"/>
                  <w:divBdr>
                    <w:top w:val="none" w:sz="0" w:space="0" w:color="auto"/>
                    <w:left w:val="none" w:sz="0" w:space="0" w:color="auto"/>
                    <w:bottom w:val="none" w:sz="0" w:space="0" w:color="auto"/>
                    <w:right w:val="none" w:sz="0" w:space="0" w:color="auto"/>
                  </w:divBdr>
                  <w:divsChild>
                    <w:div w:id="1355422812">
                      <w:marLeft w:val="0"/>
                      <w:marRight w:val="0"/>
                      <w:marTop w:val="0"/>
                      <w:marBottom w:val="0"/>
                      <w:divBdr>
                        <w:top w:val="none" w:sz="0" w:space="0" w:color="auto"/>
                        <w:left w:val="none" w:sz="0" w:space="0" w:color="auto"/>
                        <w:bottom w:val="none" w:sz="0" w:space="0" w:color="auto"/>
                        <w:right w:val="none" w:sz="0" w:space="0" w:color="auto"/>
                      </w:divBdr>
                    </w:div>
                  </w:divsChild>
                </w:div>
                <w:div w:id="416249303">
                  <w:marLeft w:val="0"/>
                  <w:marRight w:val="0"/>
                  <w:marTop w:val="0"/>
                  <w:marBottom w:val="0"/>
                  <w:divBdr>
                    <w:top w:val="none" w:sz="0" w:space="0" w:color="auto"/>
                    <w:left w:val="none" w:sz="0" w:space="0" w:color="auto"/>
                    <w:bottom w:val="none" w:sz="0" w:space="0" w:color="auto"/>
                    <w:right w:val="none" w:sz="0" w:space="0" w:color="auto"/>
                  </w:divBdr>
                  <w:divsChild>
                    <w:div w:id="841698026">
                      <w:marLeft w:val="0"/>
                      <w:marRight w:val="0"/>
                      <w:marTop w:val="0"/>
                      <w:marBottom w:val="0"/>
                      <w:divBdr>
                        <w:top w:val="none" w:sz="0" w:space="0" w:color="auto"/>
                        <w:left w:val="none" w:sz="0" w:space="0" w:color="auto"/>
                        <w:bottom w:val="none" w:sz="0" w:space="0" w:color="auto"/>
                        <w:right w:val="none" w:sz="0" w:space="0" w:color="auto"/>
                      </w:divBdr>
                    </w:div>
                  </w:divsChild>
                </w:div>
                <w:div w:id="503055693">
                  <w:marLeft w:val="0"/>
                  <w:marRight w:val="0"/>
                  <w:marTop w:val="0"/>
                  <w:marBottom w:val="0"/>
                  <w:divBdr>
                    <w:top w:val="none" w:sz="0" w:space="0" w:color="auto"/>
                    <w:left w:val="none" w:sz="0" w:space="0" w:color="auto"/>
                    <w:bottom w:val="none" w:sz="0" w:space="0" w:color="auto"/>
                    <w:right w:val="none" w:sz="0" w:space="0" w:color="auto"/>
                  </w:divBdr>
                  <w:divsChild>
                    <w:div w:id="1871330829">
                      <w:marLeft w:val="0"/>
                      <w:marRight w:val="0"/>
                      <w:marTop w:val="0"/>
                      <w:marBottom w:val="0"/>
                      <w:divBdr>
                        <w:top w:val="none" w:sz="0" w:space="0" w:color="auto"/>
                        <w:left w:val="none" w:sz="0" w:space="0" w:color="auto"/>
                        <w:bottom w:val="none" w:sz="0" w:space="0" w:color="auto"/>
                        <w:right w:val="none" w:sz="0" w:space="0" w:color="auto"/>
                      </w:divBdr>
                    </w:div>
                  </w:divsChild>
                </w:div>
                <w:div w:id="579292744">
                  <w:marLeft w:val="0"/>
                  <w:marRight w:val="0"/>
                  <w:marTop w:val="0"/>
                  <w:marBottom w:val="0"/>
                  <w:divBdr>
                    <w:top w:val="none" w:sz="0" w:space="0" w:color="auto"/>
                    <w:left w:val="none" w:sz="0" w:space="0" w:color="auto"/>
                    <w:bottom w:val="none" w:sz="0" w:space="0" w:color="auto"/>
                    <w:right w:val="none" w:sz="0" w:space="0" w:color="auto"/>
                  </w:divBdr>
                  <w:divsChild>
                    <w:div w:id="1847358786">
                      <w:marLeft w:val="0"/>
                      <w:marRight w:val="0"/>
                      <w:marTop w:val="0"/>
                      <w:marBottom w:val="0"/>
                      <w:divBdr>
                        <w:top w:val="none" w:sz="0" w:space="0" w:color="auto"/>
                        <w:left w:val="none" w:sz="0" w:space="0" w:color="auto"/>
                        <w:bottom w:val="none" w:sz="0" w:space="0" w:color="auto"/>
                        <w:right w:val="none" w:sz="0" w:space="0" w:color="auto"/>
                      </w:divBdr>
                    </w:div>
                  </w:divsChild>
                </w:div>
                <w:div w:id="645745975">
                  <w:marLeft w:val="0"/>
                  <w:marRight w:val="0"/>
                  <w:marTop w:val="0"/>
                  <w:marBottom w:val="0"/>
                  <w:divBdr>
                    <w:top w:val="none" w:sz="0" w:space="0" w:color="auto"/>
                    <w:left w:val="none" w:sz="0" w:space="0" w:color="auto"/>
                    <w:bottom w:val="none" w:sz="0" w:space="0" w:color="auto"/>
                    <w:right w:val="none" w:sz="0" w:space="0" w:color="auto"/>
                  </w:divBdr>
                  <w:divsChild>
                    <w:div w:id="393740479">
                      <w:marLeft w:val="0"/>
                      <w:marRight w:val="0"/>
                      <w:marTop w:val="0"/>
                      <w:marBottom w:val="0"/>
                      <w:divBdr>
                        <w:top w:val="none" w:sz="0" w:space="0" w:color="auto"/>
                        <w:left w:val="none" w:sz="0" w:space="0" w:color="auto"/>
                        <w:bottom w:val="none" w:sz="0" w:space="0" w:color="auto"/>
                        <w:right w:val="none" w:sz="0" w:space="0" w:color="auto"/>
                      </w:divBdr>
                    </w:div>
                  </w:divsChild>
                </w:div>
                <w:div w:id="656416892">
                  <w:marLeft w:val="0"/>
                  <w:marRight w:val="0"/>
                  <w:marTop w:val="0"/>
                  <w:marBottom w:val="0"/>
                  <w:divBdr>
                    <w:top w:val="none" w:sz="0" w:space="0" w:color="auto"/>
                    <w:left w:val="none" w:sz="0" w:space="0" w:color="auto"/>
                    <w:bottom w:val="none" w:sz="0" w:space="0" w:color="auto"/>
                    <w:right w:val="none" w:sz="0" w:space="0" w:color="auto"/>
                  </w:divBdr>
                  <w:divsChild>
                    <w:div w:id="756906050">
                      <w:marLeft w:val="0"/>
                      <w:marRight w:val="0"/>
                      <w:marTop w:val="0"/>
                      <w:marBottom w:val="0"/>
                      <w:divBdr>
                        <w:top w:val="none" w:sz="0" w:space="0" w:color="auto"/>
                        <w:left w:val="none" w:sz="0" w:space="0" w:color="auto"/>
                        <w:bottom w:val="none" w:sz="0" w:space="0" w:color="auto"/>
                        <w:right w:val="none" w:sz="0" w:space="0" w:color="auto"/>
                      </w:divBdr>
                    </w:div>
                  </w:divsChild>
                </w:div>
                <w:div w:id="672028975">
                  <w:marLeft w:val="0"/>
                  <w:marRight w:val="0"/>
                  <w:marTop w:val="0"/>
                  <w:marBottom w:val="0"/>
                  <w:divBdr>
                    <w:top w:val="none" w:sz="0" w:space="0" w:color="auto"/>
                    <w:left w:val="none" w:sz="0" w:space="0" w:color="auto"/>
                    <w:bottom w:val="none" w:sz="0" w:space="0" w:color="auto"/>
                    <w:right w:val="none" w:sz="0" w:space="0" w:color="auto"/>
                  </w:divBdr>
                  <w:divsChild>
                    <w:div w:id="938490708">
                      <w:marLeft w:val="0"/>
                      <w:marRight w:val="0"/>
                      <w:marTop w:val="0"/>
                      <w:marBottom w:val="0"/>
                      <w:divBdr>
                        <w:top w:val="none" w:sz="0" w:space="0" w:color="auto"/>
                        <w:left w:val="none" w:sz="0" w:space="0" w:color="auto"/>
                        <w:bottom w:val="none" w:sz="0" w:space="0" w:color="auto"/>
                        <w:right w:val="none" w:sz="0" w:space="0" w:color="auto"/>
                      </w:divBdr>
                    </w:div>
                  </w:divsChild>
                </w:div>
                <w:div w:id="812066437">
                  <w:marLeft w:val="0"/>
                  <w:marRight w:val="0"/>
                  <w:marTop w:val="0"/>
                  <w:marBottom w:val="0"/>
                  <w:divBdr>
                    <w:top w:val="none" w:sz="0" w:space="0" w:color="auto"/>
                    <w:left w:val="none" w:sz="0" w:space="0" w:color="auto"/>
                    <w:bottom w:val="none" w:sz="0" w:space="0" w:color="auto"/>
                    <w:right w:val="none" w:sz="0" w:space="0" w:color="auto"/>
                  </w:divBdr>
                  <w:divsChild>
                    <w:div w:id="338780418">
                      <w:marLeft w:val="0"/>
                      <w:marRight w:val="0"/>
                      <w:marTop w:val="0"/>
                      <w:marBottom w:val="0"/>
                      <w:divBdr>
                        <w:top w:val="none" w:sz="0" w:space="0" w:color="auto"/>
                        <w:left w:val="none" w:sz="0" w:space="0" w:color="auto"/>
                        <w:bottom w:val="none" w:sz="0" w:space="0" w:color="auto"/>
                        <w:right w:val="none" w:sz="0" w:space="0" w:color="auto"/>
                      </w:divBdr>
                    </w:div>
                  </w:divsChild>
                </w:div>
                <w:div w:id="1016536071">
                  <w:marLeft w:val="0"/>
                  <w:marRight w:val="0"/>
                  <w:marTop w:val="0"/>
                  <w:marBottom w:val="0"/>
                  <w:divBdr>
                    <w:top w:val="none" w:sz="0" w:space="0" w:color="auto"/>
                    <w:left w:val="none" w:sz="0" w:space="0" w:color="auto"/>
                    <w:bottom w:val="none" w:sz="0" w:space="0" w:color="auto"/>
                    <w:right w:val="none" w:sz="0" w:space="0" w:color="auto"/>
                  </w:divBdr>
                  <w:divsChild>
                    <w:div w:id="1116825829">
                      <w:marLeft w:val="0"/>
                      <w:marRight w:val="0"/>
                      <w:marTop w:val="0"/>
                      <w:marBottom w:val="0"/>
                      <w:divBdr>
                        <w:top w:val="none" w:sz="0" w:space="0" w:color="auto"/>
                        <w:left w:val="none" w:sz="0" w:space="0" w:color="auto"/>
                        <w:bottom w:val="none" w:sz="0" w:space="0" w:color="auto"/>
                        <w:right w:val="none" w:sz="0" w:space="0" w:color="auto"/>
                      </w:divBdr>
                    </w:div>
                  </w:divsChild>
                </w:div>
                <w:div w:id="1121531792">
                  <w:marLeft w:val="0"/>
                  <w:marRight w:val="0"/>
                  <w:marTop w:val="0"/>
                  <w:marBottom w:val="0"/>
                  <w:divBdr>
                    <w:top w:val="none" w:sz="0" w:space="0" w:color="auto"/>
                    <w:left w:val="none" w:sz="0" w:space="0" w:color="auto"/>
                    <w:bottom w:val="none" w:sz="0" w:space="0" w:color="auto"/>
                    <w:right w:val="none" w:sz="0" w:space="0" w:color="auto"/>
                  </w:divBdr>
                  <w:divsChild>
                    <w:div w:id="608046993">
                      <w:marLeft w:val="0"/>
                      <w:marRight w:val="0"/>
                      <w:marTop w:val="0"/>
                      <w:marBottom w:val="0"/>
                      <w:divBdr>
                        <w:top w:val="none" w:sz="0" w:space="0" w:color="auto"/>
                        <w:left w:val="none" w:sz="0" w:space="0" w:color="auto"/>
                        <w:bottom w:val="none" w:sz="0" w:space="0" w:color="auto"/>
                        <w:right w:val="none" w:sz="0" w:space="0" w:color="auto"/>
                      </w:divBdr>
                    </w:div>
                  </w:divsChild>
                </w:div>
                <w:div w:id="1214148760">
                  <w:marLeft w:val="0"/>
                  <w:marRight w:val="0"/>
                  <w:marTop w:val="0"/>
                  <w:marBottom w:val="0"/>
                  <w:divBdr>
                    <w:top w:val="none" w:sz="0" w:space="0" w:color="auto"/>
                    <w:left w:val="none" w:sz="0" w:space="0" w:color="auto"/>
                    <w:bottom w:val="none" w:sz="0" w:space="0" w:color="auto"/>
                    <w:right w:val="none" w:sz="0" w:space="0" w:color="auto"/>
                  </w:divBdr>
                  <w:divsChild>
                    <w:div w:id="923416832">
                      <w:marLeft w:val="0"/>
                      <w:marRight w:val="0"/>
                      <w:marTop w:val="0"/>
                      <w:marBottom w:val="0"/>
                      <w:divBdr>
                        <w:top w:val="none" w:sz="0" w:space="0" w:color="auto"/>
                        <w:left w:val="none" w:sz="0" w:space="0" w:color="auto"/>
                        <w:bottom w:val="none" w:sz="0" w:space="0" w:color="auto"/>
                        <w:right w:val="none" w:sz="0" w:space="0" w:color="auto"/>
                      </w:divBdr>
                    </w:div>
                  </w:divsChild>
                </w:div>
                <w:div w:id="1243418435">
                  <w:marLeft w:val="0"/>
                  <w:marRight w:val="0"/>
                  <w:marTop w:val="0"/>
                  <w:marBottom w:val="0"/>
                  <w:divBdr>
                    <w:top w:val="none" w:sz="0" w:space="0" w:color="auto"/>
                    <w:left w:val="none" w:sz="0" w:space="0" w:color="auto"/>
                    <w:bottom w:val="none" w:sz="0" w:space="0" w:color="auto"/>
                    <w:right w:val="none" w:sz="0" w:space="0" w:color="auto"/>
                  </w:divBdr>
                  <w:divsChild>
                    <w:div w:id="566263772">
                      <w:marLeft w:val="0"/>
                      <w:marRight w:val="0"/>
                      <w:marTop w:val="0"/>
                      <w:marBottom w:val="0"/>
                      <w:divBdr>
                        <w:top w:val="none" w:sz="0" w:space="0" w:color="auto"/>
                        <w:left w:val="none" w:sz="0" w:space="0" w:color="auto"/>
                        <w:bottom w:val="none" w:sz="0" w:space="0" w:color="auto"/>
                        <w:right w:val="none" w:sz="0" w:space="0" w:color="auto"/>
                      </w:divBdr>
                    </w:div>
                  </w:divsChild>
                </w:div>
                <w:div w:id="1313560016">
                  <w:marLeft w:val="0"/>
                  <w:marRight w:val="0"/>
                  <w:marTop w:val="0"/>
                  <w:marBottom w:val="0"/>
                  <w:divBdr>
                    <w:top w:val="none" w:sz="0" w:space="0" w:color="auto"/>
                    <w:left w:val="none" w:sz="0" w:space="0" w:color="auto"/>
                    <w:bottom w:val="none" w:sz="0" w:space="0" w:color="auto"/>
                    <w:right w:val="none" w:sz="0" w:space="0" w:color="auto"/>
                  </w:divBdr>
                  <w:divsChild>
                    <w:div w:id="945117009">
                      <w:marLeft w:val="0"/>
                      <w:marRight w:val="0"/>
                      <w:marTop w:val="0"/>
                      <w:marBottom w:val="0"/>
                      <w:divBdr>
                        <w:top w:val="none" w:sz="0" w:space="0" w:color="auto"/>
                        <w:left w:val="none" w:sz="0" w:space="0" w:color="auto"/>
                        <w:bottom w:val="none" w:sz="0" w:space="0" w:color="auto"/>
                        <w:right w:val="none" w:sz="0" w:space="0" w:color="auto"/>
                      </w:divBdr>
                    </w:div>
                  </w:divsChild>
                </w:div>
                <w:div w:id="1334528787">
                  <w:marLeft w:val="0"/>
                  <w:marRight w:val="0"/>
                  <w:marTop w:val="0"/>
                  <w:marBottom w:val="0"/>
                  <w:divBdr>
                    <w:top w:val="none" w:sz="0" w:space="0" w:color="auto"/>
                    <w:left w:val="none" w:sz="0" w:space="0" w:color="auto"/>
                    <w:bottom w:val="none" w:sz="0" w:space="0" w:color="auto"/>
                    <w:right w:val="none" w:sz="0" w:space="0" w:color="auto"/>
                  </w:divBdr>
                  <w:divsChild>
                    <w:div w:id="631404071">
                      <w:marLeft w:val="0"/>
                      <w:marRight w:val="0"/>
                      <w:marTop w:val="0"/>
                      <w:marBottom w:val="0"/>
                      <w:divBdr>
                        <w:top w:val="none" w:sz="0" w:space="0" w:color="auto"/>
                        <w:left w:val="none" w:sz="0" w:space="0" w:color="auto"/>
                        <w:bottom w:val="none" w:sz="0" w:space="0" w:color="auto"/>
                        <w:right w:val="none" w:sz="0" w:space="0" w:color="auto"/>
                      </w:divBdr>
                    </w:div>
                  </w:divsChild>
                </w:div>
                <w:div w:id="1415398720">
                  <w:marLeft w:val="0"/>
                  <w:marRight w:val="0"/>
                  <w:marTop w:val="0"/>
                  <w:marBottom w:val="0"/>
                  <w:divBdr>
                    <w:top w:val="none" w:sz="0" w:space="0" w:color="auto"/>
                    <w:left w:val="none" w:sz="0" w:space="0" w:color="auto"/>
                    <w:bottom w:val="none" w:sz="0" w:space="0" w:color="auto"/>
                    <w:right w:val="none" w:sz="0" w:space="0" w:color="auto"/>
                  </w:divBdr>
                  <w:divsChild>
                    <w:div w:id="1577276210">
                      <w:marLeft w:val="0"/>
                      <w:marRight w:val="0"/>
                      <w:marTop w:val="0"/>
                      <w:marBottom w:val="0"/>
                      <w:divBdr>
                        <w:top w:val="none" w:sz="0" w:space="0" w:color="auto"/>
                        <w:left w:val="none" w:sz="0" w:space="0" w:color="auto"/>
                        <w:bottom w:val="none" w:sz="0" w:space="0" w:color="auto"/>
                        <w:right w:val="none" w:sz="0" w:space="0" w:color="auto"/>
                      </w:divBdr>
                    </w:div>
                  </w:divsChild>
                </w:div>
                <w:div w:id="1483043635">
                  <w:marLeft w:val="0"/>
                  <w:marRight w:val="0"/>
                  <w:marTop w:val="0"/>
                  <w:marBottom w:val="0"/>
                  <w:divBdr>
                    <w:top w:val="none" w:sz="0" w:space="0" w:color="auto"/>
                    <w:left w:val="none" w:sz="0" w:space="0" w:color="auto"/>
                    <w:bottom w:val="none" w:sz="0" w:space="0" w:color="auto"/>
                    <w:right w:val="none" w:sz="0" w:space="0" w:color="auto"/>
                  </w:divBdr>
                  <w:divsChild>
                    <w:div w:id="1995985461">
                      <w:marLeft w:val="0"/>
                      <w:marRight w:val="0"/>
                      <w:marTop w:val="0"/>
                      <w:marBottom w:val="0"/>
                      <w:divBdr>
                        <w:top w:val="none" w:sz="0" w:space="0" w:color="auto"/>
                        <w:left w:val="none" w:sz="0" w:space="0" w:color="auto"/>
                        <w:bottom w:val="none" w:sz="0" w:space="0" w:color="auto"/>
                        <w:right w:val="none" w:sz="0" w:space="0" w:color="auto"/>
                      </w:divBdr>
                    </w:div>
                  </w:divsChild>
                </w:div>
                <w:div w:id="1504079093">
                  <w:marLeft w:val="0"/>
                  <w:marRight w:val="0"/>
                  <w:marTop w:val="0"/>
                  <w:marBottom w:val="0"/>
                  <w:divBdr>
                    <w:top w:val="none" w:sz="0" w:space="0" w:color="auto"/>
                    <w:left w:val="none" w:sz="0" w:space="0" w:color="auto"/>
                    <w:bottom w:val="none" w:sz="0" w:space="0" w:color="auto"/>
                    <w:right w:val="none" w:sz="0" w:space="0" w:color="auto"/>
                  </w:divBdr>
                  <w:divsChild>
                    <w:div w:id="366414551">
                      <w:marLeft w:val="0"/>
                      <w:marRight w:val="0"/>
                      <w:marTop w:val="0"/>
                      <w:marBottom w:val="0"/>
                      <w:divBdr>
                        <w:top w:val="none" w:sz="0" w:space="0" w:color="auto"/>
                        <w:left w:val="none" w:sz="0" w:space="0" w:color="auto"/>
                        <w:bottom w:val="none" w:sz="0" w:space="0" w:color="auto"/>
                        <w:right w:val="none" w:sz="0" w:space="0" w:color="auto"/>
                      </w:divBdr>
                    </w:div>
                  </w:divsChild>
                </w:div>
                <w:div w:id="1548175716">
                  <w:marLeft w:val="0"/>
                  <w:marRight w:val="0"/>
                  <w:marTop w:val="0"/>
                  <w:marBottom w:val="0"/>
                  <w:divBdr>
                    <w:top w:val="none" w:sz="0" w:space="0" w:color="auto"/>
                    <w:left w:val="none" w:sz="0" w:space="0" w:color="auto"/>
                    <w:bottom w:val="none" w:sz="0" w:space="0" w:color="auto"/>
                    <w:right w:val="none" w:sz="0" w:space="0" w:color="auto"/>
                  </w:divBdr>
                  <w:divsChild>
                    <w:div w:id="1268806776">
                      <w:marLeft w:val="0"/>
                      <w:marRight w:val="0"/>
                      <w:marTop w:val="0"/>
                      <w:marBottom w:val="0"/>
                      <w:divBdr>
                        <w:top w:val="none" w:sz="0" w:space="0" w:color="auto"/>
                        <w:left w:val="none" w:sz="0" w:space="0" w:color="auto"/>
                        <w:bottom w:val="none" w:sz="0" w:space="0" w:color="auto"/>
                        <w:right w:val="none" w:sz="0" w:space="0" w:color="auto"/>
                      </w:divBdr>
                    </w:div>
                  </w:divsChild>
                </w:div>
                <w:div w:id="1550536337">
                  <w:marLeft w:val="0"/>
                  <w:marRight w:val="0"/>
                  <w:marTop w:val="0"/>
                  <w:marBottom w:val="0"/>
                  <w:divBdr>
                    <w:top w:val="none" w:sz="0" w:space="0" w:color="auto"/>
                    <w:left w:val="none" w:sz="0" w:space="0" w:color="auto"/>
                    <w:bottom w:val="none" w:sz="0" w:space="0" w:color="auto"/>
                    <w:right w:val="none" w:sz="0" w:space="0" w:color="auto"/>
                  </w:divBdr>
                  <w:divsChild>
                    <w:div w:id="1056858608">
                      <w:marLeft w:val="0"/>
                      <w:marRight w:val="0"/>
                      <w:marTop w:val="0"/>
                      <w:marBottom w:val="0"/>
                      <w:divBdr>
                        <w:top w:val="none" w:sz="0" w:space="0" w:color="auto"/>
                        <w:left w:val="none" w:sz="0" w:space="0" w:color="auto"/>
                        <w:bottom w:val="none" w:sz="0" w:space="0" w:color="auto"/>
                        <w:right w:val="none" w:sz="0" w:space="0" w:color="auto"/>
                      </w:divBdr>
                    </w:div>
                  </w:divsChild>
                </w:div>
                <w:div w:id="1568564816">
                  <w:marLeft w:val="0"/>
                  <w:marRight w:val="0"/>
                  <w:marTop w:val="0"/>
                  <w:marBottom w:val="0"/>
                  <w:divBdr>
                    <w:top w:val="none" w:sz="0" w:space="0" w:color="auto"/>
                    <w:left w:val="none" w:sz="0" w:space="0" w:color="auto"/>
                    <w:bottom w:val="none" w:sz="0" w:space="0" w:color="auto"/>
                    <w:right w:val="none" w:sz="0" w:space="0" w:color="auto"/>
                  </w:divBdr>
                  <w:divsChild>
                    <w:div w:id="826474842">
                      <w:marLeft w:val="0"/>
                      <w:marRight w:val="0"/>
                      <w:marTop w:val="0"/>
                      <w:marBottom w:val="0"/>
                      <w:divBdr>
                        <w:top w:val="none" w:sz="0" w:space="0" w:color="auto"/>
                        <w:left w:val="none" w:sz="0" w:space="0" w:color="auto"/>
                        <w:bottom w:val="none" w:sz="0" w:space="0" w:color="auto"/>
                        <w:right w:val="none" w:sz="0" w:space="0" w:color="auto"/>
                      </w:divBdr>
                    </w:div>
                  </w:divsChild>
                </w:div>
                <w:div w:id="1660383389">
                  <w:marLeft w:val="0"/>
                  <w:marRight w:val="0"/>
                  <w:marTop w:val="0"/>
                  <w:marBottom w:val="0"/>
                  <w:divBdr>
                    <w:top w:val="none" w:sz="0" w:space="0" w:color="auto"/>
                    <w:left w:val="none" w:sz="0" w:space="0" w:color="auto"/>
                    <w:bottom w:val="none" w:sz="0" w:space="0" w:color="auto"/>
                    <w:right w:val="none" w:sz="0" w:space="0" w:color="auto"/>
                  </w:divBdr>
                  <w:divsChild>
                    <w:div w:id="2112502744">
                      <w:marLeft w:val="0"/>
                      <w:marRight w:val="0"/>
                      <w:marTop w:val="0"/>
                      <w:marBottom w:val="0"/>
                      <w:divBdr>
                        <w:top w:val="none" w:sz="0" w:space="0" w:color="auto"/>
                        <w:left w:val="none" w:sz="0" w:space="0" w:color="auto"/>
                        <w:bottom w:val="none" w:sz="0" w:space="0" w:color="auto"/>
                        <w:right w:val="none" w:sz="0" w:space="0" w:color="auto"/>
                      </w:divBdr>
                    </w:div>
                  </w:divsChild>
                </w:div>
                <w:div w:id="1825588503">
                  <w:marLeft w:val="0"/>
                  <w:marRight w:val="0"/>
                  <w:marTop w:val="0"/>
                  <w:marBottom w:val="0"/>
                  <w:divBdr>
                    <w:top w:val="none" w:sz="0" w:space="0" w:color="auto"/>
                    <w:left w:val="none" w:sz="0" w:space="0" w:color="auto"/>
                    <w:bottom w:val="none" w:sz="0" w:space="0" w:color="auto"/>
                    <w:right w:val="none" w:sz="0" w:space="0" w:color="auto"/>
                  </w:divBdr>
                  <w:divsChild>
                    <w:div w:id="2035615604">
                      <w:marLeft w:val="0"/>
                      <w:marRight w:val="0"/>
                      <w:marTop w:val="0"/>
                      <w:marBottom w:val="0"/>
                      <w:divBdr>
                        <w:top w:val="none" w:sz="0" w:space="0" w:color="auto"/>
                        <w:left w:val="none" w:sz="0" w:space="0" w:color="auto"/>
                        <w:bottom w:val="none" w:sz="0" w:space="0" w:color="auto"/>
                        <w:right w:val="none" w:sz="0" w:space="0" w:color="auto"/>
                      </w:divBdr>
                    </w:div>
                  </w:divsChild>
                </w:div>
                <w:div w:id="1828011727">
                  <w:marLeft w:val="0"/>
                  <w:marRight w:val="0"/>
                  <w:marTop w:val="0"/>
                  <w:marBottom w:val="0"/>
                  <w:divBdr>
                    <w:top w:val="none" w:sz="0" w:space="0" w:color="auto"/>
                    <w:left w:val="none" w:sz="0" w:space="0" w:color="auto"/>
                    <w:bottom w:val="none" w:sz="0" w:space="0" w:color="auto"/>
                    <w:right w:val="none" w:sz="0" w:space="0" w:color="auto"/>
                  </w:divBdr>
                  <w:divsChild>
                    <w:div w:id="7502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1239">
          <w:marLeft w:val="0"/>
          <w:marRight w:val="0"/>
          <w:marTop w:val="0"/>
          <w:marBottom w:val="0"/>
          <w:divBdr>
            <w:top w:val="none" w:sz="0" w:space="0" w:color="auto"/>
            <w:left w:val="none" w:sz="0" w:space="0" w:color="auto"/>
            <w:bottom w:val="none" w:sz="0" w:space="0" w:color="auto"/>
            <w:right w:val="none" w:sz="0" w:space="0" w:color="auto"/>
          </w:divBdr>
        </w:div>
        <w:div w:id="589235994">
          <w:marLeft w:val="0"/>
          <w:marRight w:val="0"/>
          <w:marTop w:val="0"/>
          <w:marBottom w:val="0"/>
          <w:divBdr>
            <w:top w:val="none" w:sz="0" w:space="0" w:color="auto"/>
            <w:left w:val="none" w:sz="0" w:space="0" w:color="auto"/>
            <w:bottom w:val="none" w:sz="0" w:space="0" w:color="auto"/>
            <w:right w:val="none" w:sz="0" w:space="0" w:color="auto"/>
          </w:divBdr>
        </w:div>
        <w:div w:id="614093394">
          <w:marLeft w:val="0"/>
          <w:marRight w:val="0"/>
          <w:marTop w:val="0"/>
          <w:marBottom w:val="0"/>
          <w:divBdr>
            <w:top w:val="none" w:sz="0" w:space="0" w:color="auto"/>
            <w:left w:val="none" w:sz="0" w:space="0" w:color="auto"/>
            <w:bottom w:val="none" w:sz="0" w:space="0" w:color="auto"/>
            <w:right w:val="none" w:sz="0" w:space="0" w:color="auto"/>
          </w:divBdr>
        </w:div>
        <w:div w:id="632491857">
          <w:marLeft w:val="0"/>
          <w:marRight w:val="0"/>
          <w:marTop w:val="0"/>
          <w:marBottom w:val="0"/>
          <w:divBdr>
            <w:top w:val="none" w:sz="0" w:space="0" w:color="auto"/>
            <w:left w:val="none" w:sz="0" w:space="0" w:color="auto"/>
            <w:bottom w:val="none" w:sz="0" w:space="0" w:color="auto"/>
            <w:right w:val="none" w:sz="0" w:space="0" w:color="auto"/>
          </w:divBdr>
        </w:div>
        <w:div w:id="647705374">
          <w:marLeft w:val="0"/>
          <w:marRight w:val="0"/>
          <w:marTop w:val="0"/>
          <w:marBottom w:val="0"/>
          <w:divBdr>
            <w:top w:val="none" w:sz="0" w:space="0" w:color="auto"/>
            <w:left w:val="none" w:sz="0" w:space="0" w:color="auto"/>
            <w:bottom w:val="none" w:sz="0" w:space="0" w:color="auto"/>
            <w:right w:val="none" w:sz="0" w:space="0" w:color="auto"/>
          </w:divBdr>
        </w:div>
        <w:div w:id="658535724">
          <w:marLeft w:val="0"/>
          <w:marRight w:val="0"/>
          <w:marTop w:val="0"/>
          <w:marBottom w:val="0"/>
          <w:divBdr>
            <w:top w:val="none" w:sz="0" w:space="0" w:color="auto"/>
            <w:left w:val="none" w:sz="0" w:space="0" w:color="auto"/>
            <w:bottom w:val="none" w:sz="0" w:space="0" w:color="auto"/>
            <w:right w:val="none" w:sz="0" w:space="0" w:color="auto"/>
          </w:divBdr>
        </w:div>
        <w:div w:id="713389246">
          <w:marLeft w:val="0"/>
          <w:marRight w:val="0"/>
          <w:marTop w:val="0"/>
          <w:marBottom w:val="0"/>
          <w:divBdr>
            <w:top w:val="none" w:sz="0" w:space="0" w:color="auto"/>
            <w:left w:val="none" w:sz="0" w:space="0" w:color="auto"/>
            <w:bottom w:val="none" w:sz="0" w:space="0" w:color="auto"/>
            <w:right w:val="none" w:sz="0" w:space="0" w:color="auto"/>
          </w:divBdr>
        </w:div>
        <w:div w:id="724764911">
          <w:marLeft w:val="0"/>
          <w:marRight w:val="0"/>
          <w:marTop w:val="0"/>
          <w:marBottom w:val="0"/>
          <w:divBdr>
            <w:top w:val="none" w:sz="0" w:space="0" w:color="auto"/>
            <w:left w:val="none" w:sz="0" w:space="0" w:color="auto"/>
            <w:bottom w:val="none" w:sz="0" w:space="0" w:color="auto"/>
            <w:right w:val="none" w:sz="0" w:space="0" w:color="auto"/>
          </w:divBdr>
        </w:div>
        <w:div w:id="728840661">
          <w:marLeft w:val="0"/>
          <w:marRight w:val="0"/>
          <w:marTop w:val="0"/>
          <w:marBottom w:val="0"/>
          <w:divBdr>
            <w:top w:val="none" w:sz="0" w:space="0" w:color="auto"/>
            <w:left w:val="none" w:sz="0" w:space="0" w:color="auto"/>
            <w:bottom w:val="none" w:sz="0" w:space="0" w:color="auto"/>
            <w:right w:val="none" w:sz="0" w:space="0" w:color="auto"/>
          </w:divBdr>
        </w:div>
        <w:div w:id="740253808">
          <w:marLeft w:val="0"/>
          <w:marRight w:val="0"/>
          <w:marTop w:val="0"/>
          <w:marBottom w:val="0"/>
          <w:divBdr>
            <w:top w:val="none" w:sz="0" w:space="0" w:color="auto"/>
            <w:left w:val="none" w:sz="0" w:space="0" w:color="auto"/>
            <w:bottom w:val="none" w:sz="0" w:space="0" w:color="auto"/>
            <w:right w:val="none" w:sz="0" w:space="0" w:color="auto"/>
          </w:divBdr>
        </w:div>
        <w:div w:id="765224580">
          <w:marLeft w:val="0"/>
          <w:marRight w:val="0"/>
          <w:marTop w:val="0"/>
          <w:marBottom w:val="0"/>
          <w:divBdr>
            <w:top w:val="none" w:sz="0" w:space="0" w:color="auto"/>
            <w:left w:val="none" w:sz="0" w:space="0" w:color="auto"/>
            <w:bottom w:val="none" w:sz="0" w:space="0" w:color="auto"/>
            <w:right w:val="none" w:sz="0" w:space="0" w:color="auto"/>
          </w:divBdr>
        </w:div>
        <w:div w:id="794560804">
          <w:marLeft w:val="0"/>
          <w:marRight w:val="0"/>
          <w:marTop w:val="0"/>
          <w:marBottom w:val="0"/>
          <w:divBdr>
            <w:top w:val="none" w:sz="0" w:space="0" w:color="auto"/>
            <w:left w:val="none" w:sz="0" w:space="0" w:color="auto"/>
            <w:bottom w:val="none" w:sz="0" w:space="0" w:color="auto"/>
            <w:right w:val="none" w:sz="0" w:space="0" w:color="auto"/>
          </w:divBdr>
        </w:div>
        <w:div w:id="800462443">
          <w:marLeft w:val="0"/>
          <w:marRight w:val="0"/>
          <w:marTop w:val="0"/>
          <w:marBottom w:val="0"/>
          <w:divBdr>
            <w:top w:val="none" w:sz="0" w:space="0" w:color="auto"/>
            <w:left w:val="none" w:sz="0" w:space="0" w:color="auto"/>
            <w:bottom w:val="none" w:sz="0" w:space="0" w:color="auto"/>
            <w:right w:val="none" w:sz="0" w:space="0" w:color="auto"/>
          </w:divBdr>
        </w:div>
        <w:div w:id="845559013">
          <w:marLeft w:val="0"/>
          <w:marRight w:val="0"/>
          <w:marTop w:val="0"/>
          <w:marBottom w:val="0"/>
          <w:divBdr>
            <w:top w:val="none" w:sz="0" w:space="0" w:color="auto"/>
            <w:left w:val="none" w:sz="0" w:space="0" w:color="auto"/>
            <w:bottom w:val="none" w:sz="0" w:space="0" w:color="auto"/>
            <w:right w:val="none" w:sz="0" w:space="0" w:color="auto"/>
          </w:divBdr>
        </w:div>
        <w:div w:id="90009407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917207967">
          <w:marLeft w:val="0"/>
          <w:marRight w:val="0"/>
          <w:marTop w:val="0"/>
          <w:marBottom w:val="0"/>
          <w:divBdr>
            <w:top w:val="none" w:sz="0" w:space="0" w:color="auto"/>
            <w:left w:val="none" w:sz="0" w:space="0" w:color="auto"/>
            <w:bottom w:val="none" w:sz="0" w:space="0" w:color="auto"/>
            <w:right w:val="none" w:sz="0" w:space="0" w:color="auto"/>
          </w:divBdr>
        </w:div>
        <w:div w:id="982467680">
          <w:marLeft w:val="0"/>
          <w:marRight w:val="0"/>
          <w:marTop w:val="0"/>
          <w:marBottom w:val="0"/>
          <w:divBdr>
            <w:top w:val="none" w:sz="0" w:space="0" w:color="auto"/>
            <w:left w:val="none" w:sz="0" w:space="0" w:color="auto"/>
            <w:bottom w:val="none" w:sz="0" w:space="0" w:color="auto"/>
            <w:right w:val="none" w:sz="0" w:space="0" w:color="auto"/>
          </w:divBdr>
        </w:div>
        <w:div w:id="993026586">
          <w:marLeft w:val="0"/>
          <w:marRight w:val="0"/>
          <w:marTop w:val="0"/>
          <w:marBottom w:val="0"/>
          <w:divBdr>
            <w:top w:val="none" w:sz="0" w:space="0" w:color="auto"/>
            <w:left w:val="none" w:sz="0" w:space="0" w:color="auto"/>
            <w:bottom w:val="none" w:sz="0" w:space="0" w:color="auto"/>
            <w:right w:val="none" w:sz="0" w:space="0" w:color="auto"/>
          </w:divBdr>
        </w:div>
        <w:div w:id="1018196538">
          <w:marLeft w:val="0"/>
          <w:marRight w:val="0"/>
          <w:marTop w:val="0"/>
          <w:marBottom w:val="0"/>
          <w:divBdr>
            <w:top w:val="none" w:sz="0" w:space="0" w:color="auto"/>
            <w:left w:val="none" w:sz="0" w:space="0" w:color="auto"/>
            <w:bottom w:val="none" w:sz="0" w:space="0" w:color="auto"/>
            <w:right w:val="none" w:sz="0" w:space="0" w:color="auto"/>
          </w:divBdr>
          <w:divsChild>
            <w:div w:id="2048290335">
              <w:marLeft w:val="-75"/>
              <w:marRight w:val="0"/>
              <w:marTop w:val="30"/>
              <w:marBottom w:val="30"/>
              <w:divBdr>
                <w:top w:val="none" w:sz="0" w:space="0" w:color="auto"/>
                <w:left w:val="none" w:sz="0" w:space="0" w:color="auto"/>
                <w:bottom w:val="none" w:sz="0" w:space="0" w:color="auto"/>
                <w:right w:val="none" w:sz="0" w:space="0" w:color="auto"/>
              </w:divBdr>
              <w:divsChild>
                <w:div w:id="26955839">
                  <w:marLeft w:val="0"/>
                  <w:marRight w:val="0"/>
                  <w:marTop w:val="0"/>
                  <w:marBottom w:val="0"/>
                  <w:divBdr>
                    <w:top w:val="none" w:sz="0" w:space="0" w:color="auto"/>
                    <w:left w:val="none" w:sz="0" w:space="0" w:color="auto"/>
                    <w:bottom w:val="none" w:sz="0" w:space="0" w:color="auto"/>
                    <w:right w:val="none" w:sz="0" w:space="0" w:color="auto"/>
                  </w:divBdr>
                  <w:divsChild>
                    <w:div w:id="849563286">
                      <w:marLeft w:val="0"/>
                      <w:marRight w:val="0"/>
                      <w:marTop w:val="0"/>
                      <w:marBottom w:val="0"/>
                      <w:divBdr>
                        <w:top w:val="none" w:sz="0" w:space="0" w:color="auto"/>
                        <w:left w:val="none" w:sz="0" w:space="0" w:color="auto"/>
                        <w:bottom w:val="none" w:sz="0" w:space="0" w:color="auto"/>
                        <w:right w:val="none" w:sz="0" w:space="0" w:color="auto"/>
                      </w:divBdr>
                    </w:div>
                  </w:divsChild>
                </w:div>
                <w:div w:id="39482001">
                  <w:marLeft w:val="0"/>
                  <w:marRight w:val="0"/>
                  <w:marTop w:val="0"/>
                  <w:marBottom w:val="0"/>
                  <w:divBdr>
                    <w:top w:val="none" w:sz="0" w:space="0" w:color="auto"/>
                    <w:left w:val="none" w:sz="0" w:space="0" w:color="auto"/>
                    <w:bottom w:val="none" w:sz="0" w:space="0" w:color="auto"/>
                    <w:right w:val="none" w:sz="0" w:space="0" w:color="auto"/>
                  </w:divBdr>
                  <w:divsChild>
                    <w:div w:id="1988043992">
                      <w:marLeft w:val="0"/>
                      <w:marRight w:val="0"/>
                      <w:marTop w:val="0"/>
                      <w:marBottom w:val="0"/>
                      <w:divBdr>
                        <w:top w:val="none" w:sz="0" w:space="0" w:color="auto"/>
                        <w:left w:val="none" w:sz="0" w:space="0" w:color="auto"/>
                        <w:bottom w:val="none" w:sz="0" w:space="0" w:color="auto"/>
                        <w:right w:val="none" w:sz="0" w:space="0" w:color="auto"/>
                      </w:divBdr>
                    </w:div>
                  </w:divsChild>
                </w:div>
                <w:div w:id="59210958">
                  <w:marLeft w:val="0"/>
                  <w:marRight w:val="0"/>
                  <w:marTop w:val="0"/>
                  <w:marBottom w:val="0"/>
                  <w:divBdr>
                    <w:top w:val="none" w:sz="0" w:space="0" w:color="auto"/>
                    <w:left w:val="none" w:sz="0" w:space="0" w:color="auto"/>
                    <w:bottom w:val="none" w:sz="0" w:space="0" w:color="auto"/>
                    <w:right w:val="none" w:sz="0" w:space="0" w:color="auto"/>
                  </w:divBdr>
                  <w:divsChild>
                    <w:div w:id="1211304190">
                      <w:marLeft w:val="0"/>
                      <w:marRight w:val="0"/>
                      <w:marTop w:val="0"/>
                      <w:marBottom w:val="0"/>
                      <w:divBdr>
                        <w:top w:val="none" w:sz="0" w:space="0" w:color="auto"/>
                        <w:left w:val="none" w:sz="0" w:space="0" w:color="auto"/>
                        <w:bottom w:val="none" w:sz="0" w:space="0" w:color="auto"/>
                        <w:right w:val="none" w:sz="0" w:space="0" w:color="auto"/>
                      </w:divBdr>
                    </w:div>
                  </w:divsChild>
                </w:div>
                <w:div w:id="163471224">
                  <w:marLeft w:val="0"/>
                  <w:marRight w:val="0"/>
                  <w:marTop w:val="0"/>
                  <w:marBottom w:val="0"/>
                  <w:divBdr>
                    <w:top w:val="none" w:sz="0" w:space="0" w:color="auto"/>
                    <w:left w:val="none" w:sz="0" w:space="0" w:color="auto"/>
                    <w:bottom w:val="none" w:sz="0" w:space="0" w:color="auto"/>
                    <w:right w:val="none" w:sz="0" w:space="0" w:color="auto"/>
                  </w:divBdr>
                  <w:divsChild>
                    <w:div w:id="473063381">
                      <w:marLeft w:val="0"/>
                      <w:marRight w:val="0"/>
                      <w:marTop w:val="0"/>
                      <w:marBottom w:val="0"/>
                      <w:divBdr>
                        <w:top w:val="none" w:sz="0" w:space="0" w:color="auto"/>
                        <w:left w:val="none" w:sz="0" w:space="0" w:color="auto"/>
                        <w:bottom w:val="none" w:sz="0" w:space="0" w:color="auto"/>
                        <w:right w:val="none" w:sz="0" w:space="0" w:color="auto"/>
                      </w:divBdr>
                    </w:div>
                  </w:divsChild>
                </w:div>
                <w:div w:id="200243332">
                  <w:marLeft w:val="0"/>
                  <w:marRight w:val="0"/>
                  <w:marTop w:val="0"/>
                  <w:marBottom w:val="0"/>
                  <w:divBdr>
                    <w:top w:val="none" w:sz="0" w:space="0" w:color="auto"/>
                    <w:left w:val="none" w:sz="0" w:space="0" w:color="auto"/>
                    <w:bottom w:val="none" w:sz="0" w:space="0" w:color="auto"/>
                    <w:right w:val="none" w:sz="0" w:space="0" w:color="auto"/>
                  </w:divBdr>
                  <w:divsChild>
                    <w:div w:id="1197813733">
                      <w:marLeft w:val="0"/>
                      <w:marRight w:val="0"/>
                      <w:marTop w:val="0"/>
                      <w:marBottom w:val="0"/>
                      <w:divBdr>
                        <w:top w:val="none" w:sz="0" w:space="0" w:color="auto"/>
                        <w:left w:val="none" w:sz="0" w:space="0" w:color="auto"/>
                        <w:bottom w:val="none" w:sz="0" w:space="0" w:color="auto"/>
                        <w:right w:val="none" w:sz="0" w:space="0" w:color="auto"/>
                      </w:divBdr>
                    </w:div>
                  </w:divsChild>
                </w:div>
                <w:div w:id="208227553">
                  <w:marLeft w:val="0"/>
                  <w:marRight w:val="0"/>
                  <w:marTop w:val="0"/>
                  <w:marBottom w:val="0"/>
                  <w:divBdr>
                    <w:top w:val="none" w:sz="0" w:space="0" w:color="auto"/>
                    <w:left w:val="none" w:sz="0" w:space="0" w:color="auto"/>
                    <w:bottom w:val="none" w:sz="0" w:space="0" w:color="auto"/>
                    <w:right w:val="none" w:sz="0" w:space="0" w:color="auto"/>
                  </w:divBdr>
                  <w:divsChild>
                    <w:div w:id="990983379">
                      <w:marLeft w:val="0"/>
                      <w:marRight w:val="0"/>
                      <w:marTop w:val="0"/>
                      <w:marBottom w:val="0"/>
                      <w:divBdr>
                        <w:top w:val="none" w:sz="0" w:space="0" w:color="auto"/>
                        <w:left w:val="none" w:sz="0" w:space="0" w:color="auto"/>
                        <w:bottom w:val="none" w:sz="0" w:space="0" w:color="auto"/>
                        <w:right w:val="none" w:sz="0" w:space="0" w:color="auto"/>
                      </w:divBdr>
                    </w:div>
                  </w:divsChild>
                </w:div>
                <w:div w:id="226458579">
                  <w:marLeft w:val="0"/>
                  <w:marRight w:val="0"/>
                  <w:marTop w:val="0"/>
                  <w:marBottom w:val="0"/>
                  <w:divBdr>
                    <w:top w:val="none" w:sz="0" w:space="0" w:color="auto"/>
                    <w:left w:val="none" w:sz="0" w:space="0" w:color="auto"/>
                    <w:bottom w:val="none" w:sz="0" w:space="0" w:color="auto"/>
                    <w:right w:val="none" w:sz="0" w:space="0" w:color="auto"/>
                  </w:divBdr>
                  <w:divsChild>
                    <w:div w:id="1038774504">
                      <w:marLeft w:val="0"/>
                      <w:marRight w:val="0"/>
                      <w:marTop w:val="0"/>
                      <w:marBottom w:val="0"/>
                      <w:divBdr>
                        <w:top w:val="none" w:sz="0" w:space="0" w:color="auto"/>
                        <w:left w:val="none" w:sz="0" w:space="0" w:color="auto"/>
                        <w:bottom w:val="none" w:sz="0" w:space="0" w:color="auto"/>
                        <w:right w:val="none" w:sz="0" w:space="0" w:color="auto"/>
                      </w:divBdr>
                    </w:div>
                  </w:divsChild>
                </w:div>
                <w:div w:id="269630433">
                  <w:marLeft w:val="0"/>
                  <w:marRight w:val="0"/>
                  <w:marTop w:val="0"/>
                  <w:marBottom w:val="0"/>
                  <w:divBdr>
                    <w:top w:val="none" w:sz="0" w:space="0" w:color="auto"/>
                    <w:left w:val="none" w:sz="0" w:space="0" w:color="auto"/>
                    <w:bottom w:val="none" w:sz="0" w:space="0" w:color="auto"/>
                    <w:right w:val="none" w:sz="0" w:space="0" w:color="auto"/>
                  </w:divBdr>
                  <w:divsChild>
                    <w:div w:id="624431816">
                      <w:marLeft w:val="0"/>
                      <w:marRight w:val="0"/>
                      <w:marTop w:val="0"/>
                      <w:marBottom w:val="0"/>
                      <w:divBdr>
                        <w:top w:val="none" w:sz="0" w:space="0" w:color="auto"/>
                        <w:left w:val="none" w:sz="0" w:space="0" w:color="auto"/>
                        <w:bottom w:val="none" w:sz="0" w:space="0" w:color="auto"/>
                        <w:right w:val="none" w:sz="0" w:space="0" w:color="auto"/>
                      </w:divBdr>
                    </w:div>
                  </w:divsChild>
                </w:div>
                <w:div w:id="305666964">
                  <w:marLeft w:val="0"/>
                  <w:marRight w:val="0"/>
                  <w:marTop w:val="0"/>
                  <w:marBottom w:val="0"/>
                  <w:divBdr>
                    <w:top w:val="none" w:sz="0" w:space="0" w:color="auto"/>
                    <w:left w:val="none" w:sz="0" w:space="0" w:color="auto"/>
                    <w:bottom w:val="none" w:sz="0" w:space="0" w:color="auto"/>
                    <w:right w:val="none" w:sz="0" w:space="0" w:color="auto"/>
                  </w:divBdr>
                  <w:divsChild>
                    <w:div w:id="1181359336">
                      <w:marLeft w:val="0"/>
                      <w:marRight w:val="0"/>
                      <w:marTop w:val="0"/>
                      <w:marBottom w:val="0"/>
                      <w:divBdr>
                        <w:top w:val="none" w:sz="0" w:space="0" w:color="auto"/>
                        <w:left w:val="none" w:sz="0" w:space="0" w:color="auto"/>
                        <w:bottom w:val="none" w:sz="0" w:space="0" w:color="auto"/>
                        <w:right w:val="none" w:sz="0" w:space="0" w:color="auto"/>
                      </w:divBdr>
                    </w:div>
                  </w:divsChild>
                </w:div>
                <w:div w:id="440800659">
                  <w:marLeft w:val="0"/>
                  <w:marRight w:val="0"/>
                  <w:marTop w:val="0"/>
                  <w:marBottom w:val="0"/>
                  <w:divBdr>
                    <w:top w:val="none" w:sz="0" w:space="0" w:color="auto"/>
                    <w:left w:val="none" w:sz="0" w:space="0" w:color="auto"/>
                    <w:bottom w:val="none" w:sz="0" w:space="0" w:color="auto"/>
                    <w:right w:val="none" w:sz="0" w:space="0" w:color="auto"/>
                  </w:divBdr>
                  <w:divsChild>
                    <w:div w:id="2105572922">
                      <w:marLeft w:val="0"/>
                      <w:marRight w:val="0"/>
                      <w:marTop w:val="0"/>
                      <w:marBottom w:val="0"/>
                      <w:divBdr>
                        <w:top w:val="none" w:sz="0" w:space="0" w:color="auto"/>
                        <w:left w:val="none" w:sz="0" w:space="0" w:color="auto"/>
                        <w:bottom w:val="none" w:sz="0" w:space="0" w:color="auto"/>
                        <w:right w:val="none" w:sz="0" w:space="0" w:color="auto"/>
                      </w:divBdr>
                    </w:div>
                  </w:divsChild>
                </w:div>
                <w:div w:id="488448861">
                  <w:marLeft w:val="0"/>
                  <w:marRight w:val="0"/>
                  <w:marTop w:val="0"/>
                  <w:marBottom w:val="0"/>
                  <w:divBdr>
                    <w:top w:val="none" w:sz="0" w:space="0" w:color="auto"/>
                    <w:left w:val="none" w:sz="0" w:space="0" w:color="auto"/>
                    <w:bottom w:val="none" w:sz="0" w:space="0" w:color="auto"/>
                    <w:right w:val="none" w:sz="0" w:space="0" w:color="auto"/>
                  </w:divBdr>
                  <w:divsChild>
                    <w:div w:id="852652498">
                      <w:marLeft w:val="0"/>
                      <w:marRight w:val="0"/>
                      <w:marTop w:val="0"/>
                      <w:marBottom w:val="0"/>
                      <w:divBdr>
                        <w:top w:val="none" w:sz="0" w:space="0" w:color="auto"/>
                        <w:left w:val="none" w:sz="0" w:space="0" w:color="auto"/>
                        <w:bottom w:val="none" w:sz="0" w:space="0" w:color="auto"/>
                        <w:right w:val="none" w:sz="0" w:space="0" w:color="auto"/>
                      </w:divBdr>
                    </w:div>
                  </w:divsChild>
                </w:div>
                <w:div w:id="828716409">
                  <w:marLeft w:val="0"/>
                  <w:marRight w:val="0"/>
                  <w:marTop w:val="0"/>
                  <w:marBottom w:val="0"/>
                  <w:divBdr>
                    <w:top w:val="none" w:sz="0" w:space="0" w:color="auto"/>
                    <w:left w:val="none" w:sz="0" w:space="0" w:color="auto"/>
                    <w:bottom w:val="none" w:sz="0" w:space="0" w:color="auto"/>
                    <w:right w:val="none" w:sz="0" w:space="0" w:color="auto"/>
                  </w:divBdr>
                  <w:divsChild>
                    <w:div w:id="553154066">
                      <w:marLeft w:val="0"/>
                      <w:marRight w:val="0"/>
                      <w:marTop w:val="0"/>
                      <w:marBottom w:val="0"/>
                      <w:divBdr>
                        <w:top w:val="none" w:sz="0" w:space="0" w:color="auto"/>
                        <w:left w:val="none" w:sz="0" w:space="0" w:color="auto"/>
                        <w:bottom w:val="none" w:sz="0" w:space="0" w:color="auto"/>
                        <w:right w:val="none" w:sz="0" w:space="0" w:color="auto"/>
                      </w:divBdr>
                    </w:div>
                  </w:divsChild>
                </w:div>
                <w:div w:id="831333405">
                  <w:marLeft w:val="0"/>
                  <w:marRight w:val="0"/>
                  <w:marTop w:val="0"/>
                  <w:marBottom w:val="0"/>
                  <w:divBdr>
                    <w:top w:val="none" w:sz="0" w:space="0" w:color="auto"/>
                    <w:left w:val="none" w:sz="0" w:space="0" w:color="auto"/>
                    <w:bottom w:val="none" w:sz="0" w:space="0" w:color="auto"/>
                    <w:right w:val="none" w:sz="0" w:space="0" w:color="auto"/>
                  </w:divBdr>
                  <w:divsChild>
                    <w:div w:id="1234395214">
                      <w:marLeft w:val="0"/>
                      <w:marRight w:val="0"/>
                      <w:marTop w:val="0"/>
                      <w:marBottom w:val="0"/>
                      <w:divBdr>
                        <w:top w:val="none" w:sz="0" w:space="0" w:color="auto"/>
                        <w:left w:val="none" w:sz="0" w:space="0" w:color="auto"/>
                        <w:bottom w:val="none" w:sz="0" w:space="0" w:color="auto"/>
                        <w:right w:val="none" w:sz="0" w:space="0" w:color="auto"/>
                      </w:divBdr>
                    </w:div>
                  </w:divsChild>
                </w:div>
                <w:div w:id="835456267">
                  <w:marLeft w:val="0"/>
                  <w:marRight w:val="0"/>
                  <w:marTop w:val="0"/>
                  <w:marBottom w:val="0"/>
                  <w:divBdr>
                    <w:top w:val="none" w:sz="0" w:space="0" w:color="auto"/>
                    <w:left w:val="none" w:sz="0" w:space="0" w:color="auto"/>
                    <w:bottom w:val="none" w:sz="0" w:space="0" w:color="auto"/>
                    <w:right w:val="none" w:sz="0" w:space="0" w:color="auto"/>
                  </w:divBdr>
                  <w:divsChild>
                    <w:div w:id="850992118">
                      <w:marLeft w:val="0"/>
                      <w:marRight w:val="0"/>
                      <w:marTop w:val="0"/>
                      <w:marBottom w:val="0"/>
                      <w:divBdr>
                        <w:top w:val="none" w:sz="0" w:space="0" w:color="auto"/>
                        <w:left w:val="none" w:sz="0" w:space="0" w:color="auto"/>
                        <w:bottom w:val="none" w:sz="0" w:space="0" w:color="auto"/>
                        <w:right w:val="none" w:sz="0" w:space="0" w:color="auto"/>
                      </w:divBdr>
                    </w:div>
                  </w:divsChild>
                </w:div>
                <w:div w:id="875434330">
                  <w:marLeft w:val="0"/>
                  <w:marRight w:val="0"/>
                  <w:marTop w:val="0"/>
                  <w:marBottom w:val="0"/>
                  <w:divBdr>
                    <w:top w:val="none" w:sz="0" w:space="0" w:color="auto"/>
                    <w:left w:val="none" w:sz="0" w:space="0" w:color="auto"/>
                    <w:bottom w:val="none" w:sz="0" w:space="0" w:color="auto"/>
                    <w:right w:val="none" w:sz="0" w:space="0" w:color="auto"/>
                  </w:divBdr>
                  <w:divsChild>
                    <w:div w:id="668677405">
                      <w:marLeft w:val="0"/>
                      <w:marRight w:val="0"/>
                      <w:marTop w:val="0"/>
                      <w:marBottom w:val="0"/>
                      <w:divBdr>
                        <w:top w:val="none" w:sz="0" w:space="0" w:color="auto"/>
                        <w:left w:val="none" w:sz="0" w:space="0" w:color="auto"/>
                        <w:bottom w:val="none" w:sz="0" w:space="0" w:color="auto"/>
                        <w:right w:val="none" w:sz="0" w:space="0" w:color="auto"/>
                      </w:divBdr>
                    </w:div>
                  </w:divsChild>
                </w:div>
                <w:div w:id="930625537">
                  <w:marLeft w:val="0"/>
                  <w:marRight w:val="0"/>
                  <w:marTop w:val="0"/>
                  <w:marBottom w:val="0"/>
                  <w:divBdr>
                    <w:top w:val="none" w:sz="0" w:space="0" w:color="auto"/>
                    <w:left w:val="none" w:sz="0" w:space="0" w:color="auto"/>
                    <w:bottom w:val="none" w:sz="0" w:space="0" w:color="auto"/>
                    <w:right w:val="none" w:sz="0" w:space="0" w:color="auto"/>
                  </w:divBdr>
                  <w:divsChild>
                    <w:div w:id="1346596309">
                      <w:marLeft w:val="0"/>
                      <w:marRight w:val="0"/>
                      <w:marTop w:val="0"/>
                      <w:marBottom w:val="0"/>
                      <w:divBdr>
                        <w:top w:val="none" w:sz="0" w:space="0" w:color="auto"/>
                        <w:left w:val="none" w:sz="0" w:space="0" w:color="auto"/>
                        <w:bottom w:val="none" w:sz="0" w:space="0" w:color="auto"/>
                        <w:right w:val="none" w:sz="0" w:space="0" w:color="auto"/>
                      </w:divBdr>
                    </w:div>
                  </w:divsChild>
                </w:div>
                <w:div w:id="932860020">
                  <w:marLeft w:val="0"/>
                  <w:marRight w:val="0"/>
                  <w:marTop w:val="0"/>
                  <w:marBottom w:val="0"/>
                  <w:divBdr>
                    <w:top w:val="none" w:sz="0" w:space="0" w:color="auto"/>
                    <w:left w:val="none" w:sz="0" w:space="0" w:color="auto"/>
                    <w:bottom w:val="none" w:sz="0" w:space="0" w:color="auto"/>
                    <w:right w:val="none" w:sz="0" w:space="0" w:color="auto"/>
                  </w:divBdr>
                  <w:divsChild>
                    <w:div w:id="112528476">
                      <w:marLeft w:val="0"/>
                      <w:marRight w:val="0"/>
                      <w:marTop w:val="0"/>
                      <w:marBottom w:val="0"/>
                      <w:divBdr>
                        <w:top w:val="none" w:sz="0" w:space="0" w:color="auto"/>
                        <w:left w:val="none" w:sz="0" w:space="0" w:color="auto"/>
                        <w:bottom w:val="none" w:sz="0" w:space="0" w:color="auto"/>
                        <w:right w:val="none" w:sz="0" w:space="0" w:color="auto"/>
                      </w:divBdr>
                    </w:div>
                  </w:divsChild>
                </w:div>
                <w:div w:id="983779768">
                  <w:marLeft w:val="0"/>
                  <w:marRight w:val="0"/>
                  <w:marTop w:val="0"/>
                  <w:marBottom w:val="0"/>
                  <w:divBdr>
                    <w:top w:val="none" w:sz="0" w:space="0" w:color="auto"/>
                    <w:left w:val="none" w:sz="0" w:space="0" w:color="auto"/>
                    <w:bottom w:val="none" w:sz="0" w:space="0" w:color="auto"/>
                    <w:right w:val="none" w:sz="0" w:space="0" w:color="auto"/>
                  </w:divBdr>
                  <w:divsChild>
                    <w:div w:id="449320256">
                      <w:marLeft w:val="0"/>
                      <w:marRight w:val="0"/>
                      <w:marTop w:val="0"/>
                      <w:marBottom w:val="0"/>
                      <w:divBdr>
                        <w:top w:val="none" w:sz="0" w:space="0" w:color="auto"/>
                        <w:left w:val="none" w:sz="0" w:space="0" w:color="auto"/>
                        <w:bottom w:val="none" w:sz="0" w:space="0" w:color="auto"/>
                        <w:right w:val="none" w:sz="0" w:space="0" w:color="auto"/>
                      </w:divBdr>
                    </w:div>
                  </w:divsChild>
                </w:div>
                <w:div w:id="990062163">
                  <w:marLeft w:val="0"/>
                  <w:marRight w:val="0"/>
                  <w:marTop w:val="0"/>
                  <w:marBottom w:val="0"/>
                  <w:divBdr>
                    <w:top w:val="none" w:sz="0" w:space="0" w:color="auto"/>
                    <w:left w:val="none" w:sz="0" w:space="0" w:color="auto"/>
                    <w:bottom w:val="none" w:sz="0" w:space="0" w:color="auto"/>
                    <w:right w:val="none" w:sz="0" w:space="0" w:color="auto"/>
                  </w:divBdr>
                  <w:divsChild>
                    <w:div w:id="1820682065">
                      <w:marLeft w:val="0"/>
                      <w:marRight w:val="0"/>
                      <w:marTop w:val="0"/>
                      <w:marBottom w:val="0"/>
                      <w:divBdr>
                        <w:top w:val="none" w:sz="0" w:space="0" w:color="auto"/>
                        <w:left w:val="none" w:sz="0" w:space="0" w:color="auto"/>
                        <w:bottom w:val="none" w:sz="0" w:space="0" w:color="auto"/>
                        <w:right w:val="none" w:sz="0" w:space="0" w:color="auto"/>
                      </w:divBdr>
                    </w:div>
                  </w:divsChild>
                </w:div>
                <w:div w:id="1401514878">
                  <w:marLeft w:val="0"/>
                  <w:marRight w:val="0"/>
                  <w:marTop w:val="0"/>
                  <w:marBottom w:val="0"/>
                  <w:divBdr>
                    <w:top w:val="none" w:sz="0" w:space="0" w:color="auto"/>
                    <w:left w:val="none" w:sz="0" w:space="0" w:color="auto"/>
                    <w:bottom w:val="none" w:sz="0" w:space="0" w:color="auto"/>
                    <w:right w:val="none" w:sz="0" w:space="0" w:color="auto"/>
                  </w:divBdr>
                  <w:divsChild>
                    <w:div w:id="69160794">
                      <w:marLeft w:val="0"/>
                      <w:marRight w:val="0"/>
                      <w:marTop w:val="0"/>
                      <w:marBottom w:val="0"/>
                      <w:divBdr>
                        <w:top w:val="none" w:sz="0" w:space="0" w:color="auto"/>
                        <w:left w:val="none" w:sz="0" w:space="0" w:color="auto"/>
                        <w:bottom w:val="none" w:sz="0" w:space="0" w:color="auto"/>
                        <w:right w:val="none" w:sz="0" w:space="0" w:color="auto"/>
                      </w:divBdr>
                    </w:div>
                  </w:divsChild>
                </w:div>
                <w:div w:id="1450510581">
                  <w:marLeft w:val="0"/>
                  <w:marRight w:val="0"/>
                  <w:marTop w:val="0"/>
                  <w:marBottom w:val="0"/>
                  <w:divBdr>
                    <w:top w:val="none" w:sz="0" w:space="0" w:color="auto"/>
                    <w:left w:val="none" w:sz="0" w:space="0" w:color="auto"/>
                    <w:bottom w:val="none" w:sz="0" w:space="0" w:color="auto"/>
                    <w:right w:val="none" w:sz="0" w:space="0" w:color="auto"/>
                  </w:divBdr>
                  <w:divsChild>
                    <w:div w:id="1899591964">
                      <w:marLeft w:val="0"/>
                      <w:marRight w:val="0"/>
                      <w:marTop w:val="0"/>
                      <w:marBottom w:val="0"/>
                      <w:divBdr>
                        <w:top w:val="none" w:sz="0" w:space="0" w:color="auto"/>
                        <w:left w:val="none" w:sz="0" w:space="0" w:color="auto"/>
                        <w:bottom w:val="none" w:sz="0" w:space="0" w:color="auto"/>
                        <w:right w:val="none" w:sz="0" w:space="0" w:color="auto"/>
                      </w:divBdr>
                    </w:div>
                  </w:divsChild>
                </w:div>
                <w:div w:id="1869828472">
                  <w:marLeft w:val="0"/>
                  <w:marRight w:val="0"/>
                  <w:marTop w:val="0"/>
                  <w:marBottom w:val="0"/>
                  <w:divBdr>
                    <w:top w:val="none" w:sz="0" w:space="0" w:color="auto"/>
                    <w:left w:val="none" w:sz="0" w:space="0" w:color="auto"/>
                    <w:bottom w:val="none" w:sz="0" w:space="0" w:color="auto"/>
                    <w:right w:val="none" w:sz="0" w:space="0" w:color="auto"/>
                  </w:divBdr>
                  <w:divsChild>
                    <w:div w:id="932206497">
                      <w:marLeft w:val="0"/>
                      <w:marRight w:val="0"/>
                      <w:marTop w:val="0"/>
                      <w:marBottom w:val="0"/>
                      <w:divBdr>
                        <w:top w:val="none" w:sz="0" w:space="0" w:color="auto"/>
                        <w:left w:val="none" w:sz="0" w:space="0" w:color="auto"/>
                        <w:bottom w:val="none" w:sz="0" w:space="0" w:color="auto"/>
                        <w:right w:val="none" w:sz="0" w:space="0" w:color="auto"/>
                      </w:divBdr>
                    </w:div>
                  </w:divsChild>
                </w:div>
                <w:div w:id="1910572637">
                  <w:marLeft w:val="0"/>
                  <w:marRight w:val="0"/>
                  <w:marTop w:val="0"/>
                  <w:marBottom w:val="0"/>
                  <w:divBdr>
                    <w:top w:val="none" w:sz="0" w:space="0" w:color="auto"/>
                    <w:left w:val="none" w:sz="0" w:space="0" w:color="auto"/>
                    <w:bottom w:val="none" w:sz="0" w:space="0" w:color="auto"/>
                    <w:right w:val="none" w:sz="0" w:space="0" w:color="auto"/>
                  </w:divBdr>
                  <w:divsChild>
                    <w:div w:id="954019906">
                      <w:marLeft w:val="0"/>
                      <w:marRight w:val="0"/>
                      <w:marTop w:val="0"/>
                      <w:marBottom w:val="0"/>
                      <w:divBdr>
                        <w:top w:val="none" w:sz="0" w:space="0" w:color="auto"/>
                        <w:left w:val="none" w:sz="0" w:space="0" w:color="auto"/>
                        <w:bottom w:val="none" w:sz="0" w:space="0" w:color="auto"/>
                        <w:right w:val="none" w:sz="0" w:space="0" w:color="auto"/>
                      </w:divBdr>
                    </w:div>
                  </w:divsChild>
                </w:div>
                <w:div w:id="1911766871">
                  <w:marLeft w:val="0"/>
                  <w:marRight w:val="0"/>
                  <w:marTop w:val="0"/>
                  <w:marBottom w:val="0"/>
                  <w:divBdr>
                    <w:top w:val="none" w:sz="0" w:space="0" w:color="auto"/>
                    <w:left w:val="none" w:sz="0" w:space="0" w:color="auto"/>
                    <w:bottom w:val="none" w:sz="0" w:space="0" w:color="auto"/>
                    <w:right w:val="none" w:sz="0" w:space="0" w:color="auto"/>
                  </w:divBdr>
                  <w:divsChild>
                    <w:div w:id="1605072557">
                      <w:marLeft w:val="0"/>
                      <w:marRight w:val="0"/>
                      <w:marTop w:val="0"/>
                      <w:marBottom w:val="0"/>
                      <w:divBdr>
                        <w:top w:val="none" w:sz="0" w:space="0" w:color="auto"/>
                        <w:left w:val="none" w:sz="0" w:space="0" w:color="auto"/>
                        <w:bottom w:val="none" w:sz="0" w:space="0" w:color="auto"/>
                        <w:right w:val="none" w:sz="0" w:space="0" w:color="auto"/>
                      </w:divBdr>
                    </w:div>
                  </w:divsChild>
                </w:div>
                <w:div w:id="1934705270">
                  <w:marLeft w:val="0"/>
                  <w:marRight w:val="0"/>
                  <w:marTop w:val="0"/>
                  <w:marBottom w:val="0"/>
                  <w:divBdr>
                    <w:top w:val="none" w:sz="0" w:space="0" w:color="auto"/>
                    <w:left w:val="none" w:sz="0" w:space="0" w:color="auto"/>
                    <w:bottom w:val="none" w:sz="0" w:space="0" w:color="auto"/>
                    <w:right w:val="none" w:sz="0" w:space="0" w:color="auto"/>
                  </w:divBdr>
                  <w:divsChild>
                    <w:div w:id="377704083">
                      <w:marLeft w:val="0"/>
                      <w:marRight w:val="0"/>
                      <w:marTop w:val="0"/>
                      <w:marBottom w:val="0"/>
                      <w:divBdr>
                        <w:top w:val="none" w:sz="0" w:space="0" w:color="auto"/>
                        <w:left w:val="none" w:sz="0" w:space="0" w:color="auto"/>
                        <w:bottom w:val="none" w:sz="0" w:space="0" w:color="auto"/>
                        <w:right w:val="none" w:sz="0" w:space="0" w:color="auto"/>
                      </w:divBdr>
                    </w:div>
                  </w:divsChild>
                </w:div>
                <w:div w:id="2011562339">
                  <w:marLeft w:val="0"/>
                  <w:marRight w:val="0"/>
                  <w:marTop w:val="0"/>
                  <w:marBottom w:val="0"/>
                  <w:divBdr>
                    <w:top w:val="none" w:sz="0" w:space="0" w:color="auto"/>
                    <w:left w:val="none" w:sz="0" w:space="0" w:color="auto"/>
                    <w:bottom w:val="none" w:sz="0" w:space="0" w:color="auto"/>
                    <w:right w:val="none" w:sz="0" w:space="0" w:color="auto"/>
                  </w:divBdr>
                  <w:divsChild>
                    <w:div w:id="970131019">
                      <w:marLeft w:val="0"/>
                      <w:marRight w:val="0"/>
                      <w:marTop w:val="0"/>
                      <w:marBottom w:val="0"/>
                      <w:divBdr>
                        <w:top w:val="none" w:sz="0" w:space="0" w:color="auto"/>
                        <w:left w:val="none" w:sz="0" w:space="0" w:color="auto"/>
                        <w:bottom w:val="none" w:sz="0" w:space="0" w:color="auto"/>
                        <w:right w:val="none" w:sz="0" w:space="0" w:color="auto"/>
                      </w:divBdr>
                    </w:div>
                  </w:divsChild>
                </w:div>
                <w:div w:id="2064405492">
                  <w:marLeft w:val="0"/>
                  <w:marRight w:val="0"/>
                  <w:marTop w:val="0"/>
                  <w:marBottom w:val="0"/>
                  <w:divBdr>
                    <w:top w:val="none" w:sz="0" w:space="0" w:color="auto"/>
                    <w:left w:val="none" w:sz="0" w:space="0" w:color="auto"/>
                    <w:bottom w:val="none" w:sz="0" w:space="0" w:color="auto"/>
                    <w:right w:val="none" w:sz="0" w:space="0" w:color="auto"/>
                  </w:divBdr>
                  <w:divsChild>
                    <w:div w:id="176778110">
                      <w:marLeft w:val="0"/>
                      <w:marRight w:val="0"/>
                      <w:marTop w:val="0"/>
                      <w:marBottom w:val="0"/>
                      <w:divBdr>
                        <w:top w:val="none" w:sz="0" w:space="0" w:color="auto"/>
                        <w:left w:val="none" w:sz="0" w:space="0" w:color="auto"/>
                        <w:bottom w:val="none" w:sz="0" w:space="0" w:color="auto"/>
                        <w:right w:val="none" w:sz="0" w:space="0" w:color="auto"/>
                      </w:divBdr>
                    </w:div>
                  </w:divsChild>
                </w:div>
                <w:div w:id="2067409057">
                  <w:marLeft w:val="0"/>
                  <w:marRight w:val="0"/>
                  <w:marTop w:val="0"/>
                  <w:marBottom w:val="0"/>
                  <w:divBdr>
                    <w:top w:val="none" w:sz="0" w:space="0" w:color="auto"/>
                    <w:left w:val="none" w:sz="0" w:space="0" w:color="auto"/>
                    <w:bottom w:val="none" w:sz="0" w:space="0" w:color="auto"/>
                    <w:right w:val="none" w:sz="0" w:space="0" w:color="auto"/>
                  </w:divBdr>
                  <w:divsChild>
                    <w:div w:id="71395545">
                      <w:marLeft w:val="0"/>
                      <w:marRight w:val="0"/>
                      <w:marTop w:val="0"/>
                      <w:marBottom w:val="0"/>
                      <w:divBdr>
                        <w:top w:val="none" w:sz="0" w:space="0" w:color="auto"/>
                        <w:left w:val="none" w:sz="0" w:space="0" w:color="auto"/>
                        <w:bottom w:val="none" w:sz="0" w:space="0" w:color="auto"/>
                        <w:right w:val="none" w:sz="0" w:space="0" w:color="auto"/>
                      </w:divBdr>
                    </w:div>
                  </w:divsChild>
                </w:div>
                <w:div w:id="2091341127">
                  <w:marLeft w:val="0"/>
                  <w:marRight w:val="0"/>
                  <w:marTop w:val="0"/>
                  <w:marBottom w:val="0"/>
                  <w:divBdr>
                    <w:top w:val="none" w:sz="0" w:space="0" w:color="auto"/>
                    <w:left w:val="none" w:sz="0" w:space="0" w:color="auto"/>
                    <w:bottom w:val="none" w:sz="0" w:space="0" w:color="auto"/>
                    <w:right w:val="none" w:sz="0" w:space="0" w:color="auto"/>
                  </w:divBdr>
                  <w:divsChild>
                    <w:div w:id="2045791661">
                      <w:marLeft w:val="0"/>
                      <w:marRight w:val="0"/>
                      <w:marTop w:val="0"/>
                      <w:marBottom w:val="0"/>
                      <w:divBdr>
                        <w:top w:val="none" w:sz="0" w:space="0" w:color="auto"/>
                        <w:left w:val="none" w:sz="0" w:space="0" w:color="auto"/>
                        <w:bottom w:val="none" w:sz="0" w:space="0" w:color="auto"/>
                        <w:right w:val="none" w:sz="0" w:space="0" w:color="auto"/>
                      </w:divBdr>
                    </w:div>
                  </w:divsChild>
                </w:div>
                <w:div w:id="2101750137">
                  <w:marLeft w:val="0"/>
                  <w:marRight w:val="0"/>
                  <w:marTop w:val="0"/>
                  <w:marBottom w:val="0"/>
                  <w:divBdr>
                    <w:top w:val="none" w:sz="0" w:space="0" w:color="auto"/>
                    <w:left w:val="none" w:sz="0" w:space="0" w:color="auto"/>
                    <w:bottom w:val="none" w:sz="0" w:space="0" w:color="auto"/>
                    <w:right w:val="none" w:sz="0" w:space="0" w:color="auto"/>
                  </w:divBdr>
                  <w:divsChild>
                    <w:div w:id="16907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2475">
          <w:marLeft w:val="0"/>
          <w:marRight w:val="0"/>
          <w:marTop w:val="0"/>
          <w:marBottom w:val="0"/>
          <w:divBdr>
            <w:top w:val="none" w:sz="0" w:space="0" w:color="auto"/>
            <w:left w:val="none" w:sz="0" w:space="0" w:color="auto"/>
            <w:bottom w:val="none" w:sz="0" w:space="0" w:color="auto"/>
            <w:right w:val="none" w:sz="0" w:space="0" w:color="auto"/>
          </w:divBdr>
        </w:div>
        <w:div w:id="1030646694">
          <w:marLeft w:val="0"/>
          <w:marRight w:val="0"/>
          <w:marTop w:val="0"/>
          <w:marBottom w:val="0"/>
          <w:divBdr>
            <w:top w:val="none" w:sz="0" w:space="0" w:color="auto"/>
            <w:left w:val="none" w:sz="0" w:space="0" w:color="auto"/>
            <w:bottom w:val="none" w:sz="0" w:space="0" w:color="auto"/>
            <w:right w:val="none" w:sz="0" w:space="0" w:color="auto"/>
          </w:divBdr>
        </w:div>
        <w:div w:id="1076584727">
          <w:marLeft w:val="0"/>
          <w:marRight w:val="0"/>
          <w:marTop w:val="0"/>
          <w:marBottom w:val="0"/>
          <w:divBdr>
            <w:top w:val="none" w:sz="0" w:space="0" w:color="auto"/>
            <w:left w:val="none" w:sz="0" w:space="0" w:color="auto"/>
            <w:bottom w:val="none" w:sz="0" w:space="0" w:color="auto"/>
            <w:right w:val="none" w:sz="0" w:space="0" w:color="auto"/>
          </w:divBdr>
        </w:div>
        <w:div w:id="1082605905">
          <w:marLeft w:val="0"/>
          <w:marRight w:val="0"/>
          <w:marTop w:val="0"/>
          <w:marBottom w:val="0"/>
          <w:divBdr>
            <w:top w:val="none" w:sz="0" w:space="0" w:color="auto"/>
            <w:left w:val="none" w:sz="0" w:space="0" w:color="auto"/>
            <w:bottom w:val="none" w:sz="0" w:space="0" w:color="auto"/>
            <w:right w:val="none" w:sz="0" w:space="0" w:color="auto"/>
          </w:divBdr>
        </w:div>
        <w:div w:id="1090128116">
          <w:marLeft w:val="0"/>
          <w:marRight w:val="0"/>
          <w:marTop w:val="0"/>
          <w:marBottom w:val="0"/>
          <w:divBdr>
            <w:top w:val="none" w:sz="0" w:space="0" w:color="auto"/>
            <w:left w:val="none" w:sz="0" w:space="0" w:color="auto"/>
            <w:bottom w:val="none" w:sz="0" w:space="0" w:color="auto"/>
            <w:right w:val="none" w:sz="0" w:space="0" w:color="auto"/>
          </w:divBdr>
        </w:div>
        <w:div w:id="1094206970">
          <w:marLeft w:val="0"/>
          <w:marRight w:val="0"/>
          <w:marTop w:val="0"/>
          <w:marBottom w:val="0"/>
          <w:divBdr>
            <w:top w:val="none" w:sz="0" w:space="0" w:color="auto"/>
            <w:left w:val="none" w:sz="0" w:space="0" w:color="auto"/>
            <w:bottom w:val="none" w:sz="0" w:space="0" w:color="auto"/>
            <w:right w:val="none" w:sz="0" w:space="0" w:color="auto"/>
          </w:divBdr>
        </w:div>
        <w:div w:id="1116288842">
          <w:marLeft w:val="0"/>
          <w:marRight w:val="0"/>
          <w:marTop w:val="0"/>
          <w:marBottom w:val="0"/>
          <w:divBdr>
            <w:top w:val="none" w:sz="0" w:space="0" w:color="auto"/>
            <w:left w:val="none" w:sz="0" w:space="0" w:color="auto"/>
            <w:bottom w:val="none" w:sz="0" w:space="0" w:color="auto"/>
            <w:right w:val="none" w:sz="0" w:space="0" w:color="auto"/>
          </w:divBdr>
          <w:divsChild>
            <w:div w:id="196047655">
              <w:marLeft w:val="0"/>
              <w:marRight w:val="0"/>
              <w:marTop w:val="0"/>
              <w:marBottom w:val="0"/>
              <w:divBdr>
                <w:top w:val="none" w:sz="0" w:space="0" w:color="auto"/>
                <w:left w:val="none" w:sz="0" w:space="0" w:color="auto"/>
                <w:bottom w:val="none" w:sz="0" w:space="0" w:color="auto"/>
                <w:right w:val="none" w:sz="0" w:space="0" w:color="auto"/>
              </w:divBdr>
            </w:div>
            <w:div w:id="1437169053">
              <w:marLeft w:val="0"/>
              <w:marRight w:val="0"/>
              <w:marTop w:val="0"/>
              <w:marBottom w:val="0"/>
              <w:divBdr>
                <w:top w:val="none" w:sz="0" w:space="0" w:color="auto"/>
                <w:left w:val="none" w:sz="0" w:space="0" w:color="auto"/>
                <w:bottom w:val="none" w:sz="0" w:space="0" w:color="auto"/>
                <w:right w:val="none" w:sz="0" w:space="0" w:color="auto"/>
              </w:divBdr>
            </w:div>
            <w:div w:id="1884978950">
              <w:marLeft w:val="0"/>
              <w:marRight w:val="0"/>
              <w:marTop w:val="0"/>
              <w:marBottom w:val="0"/>
              <w:divBdr>
                <w:top w:val="none" w:sz="0" w:space="0" w:color="auto"/>
                <w:left w:val="none" w:sz="0" w:space="0" w:color="auto"/>
                <w:bottom w:val="none" w:sz="0" w:space="0" w:color="auto"/>
                <w:right w:val="none" w:sz="0" w:space="0" w:color="auto"/>
              </w:divBdr>
            </w:div>
            <w:div w:id="2147313521">
              <w:marLeft w:val="0"/>
              <w:marRight w:val="0"/>
              <w:marTop w:val="0"/>
              <w:marBottom w:val="0"/>
              <w:divBdr>
                <w:top w:val="none" w:sz="0" w:space="0" w:color="auto"/>
                <w:left w:val="none" w:sz="0" w:space="0" w:color="auto"/>
                <w:bottom w:val="none" w:sz="0" w:space="0" w:color="auto"/>
                <w:right w:val="none" w:sz="0" w:space="0" w:color="auto"/>
              </w:divBdr>
            </w:div>
          </w:divsChild>
        </w:div>
        <w:div w:id="1125808114">
          <w:marLeft w:val="0"/>
          <w:marRight w:val="0"/>
          <w:marTop w:val="0"/>
          <w:marBottom w:val="0"/>
          <w:divBdr>
            <w:top w:val="none" w:sz="0" w:space="0" w:color="auto"/>
            <w:left w:val="none" w:sz="0" w:space="0" w:color="auto"/>
            <w:bottom w:val="none" w:sz="0" w:space="0" w:color="auto"/>
            <w:right w:val="none" w:sz="0" w:space="0" w:color="auto"/>
          </w:divBdr>
          <w:divsChild>
            <w:div w:id="668991840">
              <w:marLeft w:val="-75"/>
              <w:marRight w:val="0"/>
              <w:marTop w:val="30"/>
              <w:marBottom w:val="30"/>
              <w:divBdr>
                <w:top w:val="none" w:sz="0" w:space="0" w:color="auto"/>
                <w:left w:val="none" w:sz="0" w:space="0" w:color="auto"/>
                <w:bottom w:val="none" w:sz="0" w:space="0" w:color="auto"/>
                <w:right w:val="none" w:sz="0" w:space="0" w:color="auto"/>
              </w:divBdr>
              <w:divsChild>
                <w:div w:id="48460613">
                  <w:marLeft w:val="0"/>
                  <w:marRight w:val="0"/>
                  <w:marTop w:val="0"/>
                  <w:marBottom w:val="0"/>
                  <w:divBdr>
                    <w:top w:val="none" w:sz="0" w:space="0" w:color="auto"/>
                    <w:left w:val="none" w:sz="0" w:space="0" w:color="auto"/>
                    <w:bottom w:val="none" w:sz="0" w:space="0" w:color="auto"/>
                    <w:right w:val="none" w:sz="0" w:space="0" w:color="auto"/>
                  </w:divBdr>
                  <w:divsChild>
                    <w:div w:id="684985478">
                      <w:marLeft w:val="0"/>
                      <w:marRight w:val="0"/>
                      <w:marTop w:val="0"/>
                      <w:marBottom w:val="0"/>
                      <w:divBdr>
                        <w:top w:val="none" w:sz="0" w:space="0" w:color="auto"/>
                        <w:left w:val="none" w:sz="0" w:space="0" w:color="auto"/>
                        <w:bottom w:val="none" w:sz="0" w:space="0" w:color="auto"/>
                        <w:right w:val="none" w:sz="0" w:space="0" w:color="auto"/>
                      </w:divBdr>
                    </w:div>
                  </w:divsChild>
                </w:div>
                <w:div w:id="149442981">
                  <w:marLeft w:val="0"/>
                  <w:marRight w:val="0"/>
                  <w:marTop w:val="0"/>
                  <w:marBottom w:val="0"/>
                  <w:divBdr>
                    <w:top w:val="none" w:sz="0" w:space="0" w:color="auto"/>
                    <w:left w:val="none" w:sz="0" w:space="0" w:color="auto"/>
                    <w:bottom w:val="none" w:sz="0" w:space="0" w:color="auto"/>
                    <w:right w:val="none" w:sz="0" w:space="0" w:color="auto"/>
                  </w:divBdr>
                  <w:divsChild>
                    <w:div w:id="1165438092">
                      <w:marLeft w:val="0"/>
                      <w:marRight w:val="0"/>
                      <w:marTop w:val="0"/>
                      <w:marBottom w:val="0"/>
                      <w:divBdr>
                        <w:top w:val="none" w:sz="0" w:space="0" w:color="auto"/>
                        <w:left w:val="none" w:sz="0" w:space="0" w:color="auto"/>
                        <w:bottom w:val="none" w:sz="0" w:space="0" w:color="auto"/>
                        <w:right w:val="none" w:sz="0" w:space="0" w:color="auto"/>
                      </w:divBdr>
                    </w:div>
                  </w:divsChild>
                </w:div>
                <w:div w:id="251163982">
                  <w:marLeft w:val="0"/>
                  <w:marRight w:val="0"/>
                  <w:marTop w:val="0"/>
                  <w:marBottom w:val="0"/>
                  <w:divBdr>
                    <w:top w:val="none" w:sz="0" w:space="0" w:color="auto"/>
                    <w:left w:val="none" w:sz="0" w:space="0" w:color="auto"/>
                    <w:bottom w:val="none" w:sz="0" w:space="0" w:color="auto"/>
                    <w:right w:val="none" w:sz="0" w:space="0" w:color="auto"/>
                  </w:divBdr>
                  <w:divsChild>
                    <w:div w:id="49157662">
                      <w:marLeft w:val="0"/>
                      <w:marRight w:val="0"/>
                      <w:marTop w:val="0"/>
                      <w:marBottom w:val="0"/>
                      <w:divBdr>
                        <w:top w:val="none" w:sz="0" w:space="0" w:color="auto"/>
                        <w:left w:val="none" w:sz="0" w:space="0" w:color="auto"/>
                        <w:bottom w:val="none" w:sz="0" w:space="0" w:color="auto"/>
                        <w:right w:val="none" w:sz="0" w:space="0" w:color="auto"/>
                      </w:divBdr>
                    </w:div>
                  </w:divsChild>
                </w:div>
                <w:div w:id="356279910">
                  <w:marLeft w:val="0"/>
                  <w:marRight w:val="0"/>
                  <w:marTop w:val="0"/>
                  <w:marBottom w:val="0"/>
                  <w:divBdr>
                    <w:top w:val="none" w:sz="0" w:space="0" w:color="auto"/>
                    <w:left w:val="none" w:sz="0" w:space="0" w:color="auto"/>
                    <w:bottom w:val="none" w:sz="0" w:space="0" w:color="auto"/>
                    <w:right w:val="none" w:sz="0" w:space="0" w:color="auto"/>
                  </w:divBdr>
                  <w:divsChild>
                    <w:div w:id="1728142710">
                      <w:marLeft w:val="0"/>
                      <w:marRight w:val="0"/>
                      <w:marTop w:val="0"/>
                      <w:marBottom w:val="0"/>
                      <w:divBdr>
                        <w:top w:val="none" w:sz="0" w:space="0" w:color="auto"/>
                        <w:left w:val="none" w:sz="0" w:space="0" w:color="auto"/>
                        <w:bottom w:val="none" w:sz="0" w:space="0" w:color="auto"/>
                        <w:right w:val="none" w:sz="0" w:space="0" w:color="auto"/>
                      </w:divBdr>
                    </w:div>
                  </w:divsChild>
                </w:div>
                <w:div w:id="411856023">
                  <w:marLeft w:val="0"/>
                  <w:marRight w:val="0"/>
                  <w:marTop w:val="0"/>
                  <w:marBottom w:val="0"/>
                  <w:divBdr>
                    <w:top w:val="none" w:sz="0" w:space="0" w:color="auto"/>
                    <w:left w:val="none" w:sz="0" w:space="0" w:color="auto"/>
                    <w:bottom w:val="none" w:sz="0" w:space="0" w:color="auto"/>
                    <w:right w:val="none" w:sz="0" w:space="0" w:color="auto"/>
                  </w:divBdr>
                  <w:divsChild>
                    <w:div w:id="1893886470">
                      <w:marLeft w:val="0"/>
                      <w:marRight w:val="0"/>
                      <w:marTop w:val="0"/>
                      <w:marBottom w:val="0"/>
                      <w:divBdr>
                        <w:top w:val="none" w:sz="0" w:space="0" w:color="auto"/>
                        <w:left w:val="none" w:sz="0" w:space="0" w:color="auto"/>
                        <w:bottom w:val="none" w:sz="0" w:space="0" w:color="auto"/>
                        <w:right w:val="none" w:sz="0" w:space="0" w:color="auto"/>
                      </w:divBdr>
                    </w:div>
                  </w:divsChild>
                </w:div>
                <w:div w:id="421267127">
                  <w:marLeft w:val="0"/>
                  <w:marRight w:val="0"/>
                  <w:marTop w:val="0"/>
                  <w:marBottom w:val="0"/>
                  <w:divBdr>
                    <w:top w:val="none" w:sz="0" w:space="0" w:color="auto"/>
                    <w:left w:val="none" w:sz="0" w:space="0" w:color="auto"/>
                    <w:bottom w:val="none" w:sz="0" w:space="0" w:color="auto"/>
                    <w:right w:val="none" w:sz="0" w:space="0" w:color="auto"/>
                  </w:divBdr>
                  <w:divsChild>
                    <w:div w:id="1667321422">
                      <w:marLeft w:val="0"/>
                      <w:marRight w:val="0"/>
                      <w:marTop w:val="0"/>
                      <w:marBottom w:val="0"/>
                      <w:divBdr>
                        <w:top w:val="none" w:sz="0" w:space="0" w:color="auto"/>
                        <w:left w:val="none" w:sz="0" w:space="0" w:color="auto"/>
                        <w:bottom w:val="none" w:sz="0" w:space="0" w:color="auto"/>
                        <w:right w:val="none" w:sz="0" w:space="0" w:color="auto"/>
                      </w:divBdr>
                    </w:div>
                  </w:divsChild>
                </w:div>
                <w:div w:id="432212731">
                  <w:marLeft w:val="0"/>
                  <w:marRight w:val="0"/>
                  <w:marTop w:val="0"/>
                  <w:marBottom w:val="0"/>
                  <w:divBdr>
                    <w:top w:val="none" w:sz="0" w:space="0" w:color="auto"/>
                    <w:left w:val="none" w:sz="0" w:space="0" w:color="auto"/>
                    <w:bottom w:val="none" w:sz="0" w:space="0" w:color="auto"/>
                    <w:right w:val="none" w:sz="0" w:space="0" w:color="auto"/>
                  </w:divBdr>
                  <w:divsChild>
                    <w:div w:id="760565829">
                      <w:marLeft w:val="0"/>
                      <w:marRight w:val="0"/>
                      <w:marTop w:val="0"/>
                      <w:marBottom w:val="0"/>
                      <w:divBdr>
                        <w:top w:val="none" w:sz="0" w:space="0" w:color="auto"/>
                        <w:left w:val="none" w:sz="0" w:space="0" w:color="auto"/>
                        <w:bottom w:val="none" w:sz="0" w:space="0" w:color="auto"/>
                        <w:right w:val="none" w:sz="0" w:space="0" w:color="auto"/>
                      </w:divBdr>
                    </w:div>
                  </w:divsChild>
                </w:div>
                <w:div w:id="513110860">
                  <w:marLeft w:val="0"/>
                  <w:marRight w:val="0"/>
                  <w:marTop w:val="0"/>
                  <w:marBottom w:val="0"/>
                  <w:divBdr>
                    <w:top w:val="none" w:sz="0" w:space="0" w:color="auto"/>
                    <w:left w:val="none" w:sz="0" w:space="0" w:color="auto"/>
                    <w:bottom w:val="none" w:sz="0" w:space="0" w:color="auto"/>
                    <w:right w:val="none" w:sz="0" w:space="0" w:color="auto"/>
                  </w:divBdr>
                  <w:divsChild>
                    <w:div w:id="1689912001">
                      <w:marLeft w:val="0"/>
                      <w:marRight w:val="0"/>
                      <w:marTop w:val="0"/>
                      <w:marBottom w:val="0"/>
                      <w:divBdr>
                        <w:top w:val="none" w:sz="0" w:space="0" w:color="auto"/>
                        <w:left w:val="none" w:sz="0" w:space="0" w:color="auto"/>
                        <w:bottom w:val="none" w:sz="0" w:space="0" w:color="auto"/>
                        <w:right w:val="none" w:sz="0" w:space="0" w:color="auto"/>
                      </w:divBdr>
                    </w:div>
                  </w:divsChild>
                </w:div>
                <w:div w:id="514997553">
                  <w:marLeft w:val="0"/>
                  <w:marRight w:val="0"/>
                  <w:marTop w:val="0"/>
                  <w:marBottom w:val="0"/>
                  <w:divBdr>
                    <w:top w:val="none" w:sz="0" w:space="0" w:color="auto"/>
                    <w:left w:val="none" w:sz="0" w:space="0" w:color="auto"/>
                    <w:bottom w:val="none" w:sz="0" w:space="0" w:color="auto"/>
                    <w:right w:val="none" w:sz="0" w:space="0" w:color="auto"/>
                  </w:divBdr>
                  <w:divsChild>
                    <w:div w:id="1409888630">
                      <w:marLeft w:val="0"/>
                      <w:marRight w:val="0"/>
                      <w:marTop w:val="0"/>
                      <w:marBottom w:val="0"/>
                      <w:divBdr>
                        <w:top w:val="none" w:sz="0" w:space="0" w:color="auto"/>
                        <w:left w:val="none" w:sz="0" w:space="0" w:color="auto"/>
                        <w:bottom w:val="none" w:sz="0" w:space="0" w:color="auto"/>
                        <w:right w:val="none" w:sz="0" w:space="0" w:color="auto"/>
                      </w:divBdr>
                    </w:div>
                  </w:divsChild>
                </w:div>
                <w:div w:id="527989751">
                  <w:marLeft w:val="0"/>
                  <w:marRight w:val="0"/>
                  <w:marTop w:val="0"/>
                  <w:marBottom w:val="0"/>
                  <w:divBdr>
                    <w:top w:val="none" w:sz="0" w:space="0" w:color="auto"/>
                    <w:left w:val="none" w:sz="0" w:space="0" w:color="auto"/>
                    <w:bottom w:val="none" w:sz="0" w:space="0" w:color="auto"/>
                    <w:right w:val="none" w:sz="0" w:space="0" w:color="auto"/>
                  </w:divBdr>
                  <w:divsChild>
                    <w:div w:id="1419214427">
                      <w:marLeft w:val="0"/>
                      <w:marRight w:val="0"/>
                      <w:marTop w:val="0"/>
                      <w:marBottom w:val="0"/>
                      <w:divBdr>
                        <w:top w:val="none" w:sz="0" w:space="0" w:color="auto"/>
                        <w:left w:val="none" w:sz="0" w:space="0" w:color="auto"/>
                        <w:bottom w:val="none" w:sz="0" w:space="0" w:color="auto"/>
                        <w:right w:val="none" w:sz="0" w:space="0" w:color="auto"/>
                      </w:divBdr>
                    </w:div>
                  </w:divsChild>
                </w:div>
                <w:div w:id="1016227130">
                  <w:marLeft w:val="0"/>
                  <w:marRight w:val="0"/>
                  <w:marTop w:val="0"/>
                  <w:marBottom w:val="0"/>
                  <w:divBdr>
                    <w:top w:val="none" w:sz="0" w:space="0" w:color="auto"/>
                    <w:left w:val="none" w:sz="0" w:space="0" w:color="auto"/>
                    <w:bottom w:val="none" w:sz="0" w:space="0" w:color="auto"/>
                    <w:right w:val="none" w:sz="0" w:space="0" w:color="auto"/>
                  </w:divBdr>
                  <w:divsChild>
                    <w:div w:id="1466503961">
                      <w:marLeft w:val="0"/>
                      <w:marRight w:val="0"/>
                      <w:marTop w:val="0"/>
                      <w:marBottom w:val="0"/>
                      <w:divBdr>
                        <w:top w:val="none" w:sz="0" w:space="0" w:color="auto"/>
                        <w:left w:val="none" w:sz="0" w:space="0" w:color="auto"/>
                        <w:bottom w:val="none" w:sz="0" w:space="0" w:color="auto"/>
                        <w:right w:val="none" w:sz="0" w:space="0" w:color="auto"/>
                      </w:divBdr>
                    </w:div>
                  </w:divsChild>
                </w:div>
                <w:div w:id="1016690399">
                  <w:marLeft w:val="0"/>
                  <w:marRight w:val="0"/>
                  <w:marTop w:val="0"/>
                  <w:marBottom w:val="0"/>
                  <w:divBdr>
                    <w:top w:val="none" w:sz="0" w:space="0" w:color="auto"/>
                    <w:left w:val="none" w:sz="0" w:space="0" w:color="auto"/>
                    <w:bottom w:val="none" w:sz="0" w:space="0" w:color="auto"/>
                    <w:right w:val="none" w:sz="0" w:space="0" w:color="auto"/>
                  </w:divBdr>
                  <w:divsChild>
                    <w:div w:id="1863206291">
                      <w:marLeft w:val="0"/>
                      <w:marRight w:val="0"/>
                      <w:marTop w:val="0"/>
                      <w:marBottom w:val="0"/>
                      <w:divBdr>
                        <w:top w:val="none" w:sz="0" w:space="0" w:color="auto"/>
                        <w:left w:val="none" w:sz="0" w:space="0" w:color="auto"/>
                        <w:bottom w:val="none" w:sz="0" w:space="0" w:color="auto"/>
                        <w:right w:val="none" w:sz="0" w:space="0" w:color="auto"/>
                      </w:divBdr>
                    </w:div>
                  </w:divsChild>
                </w:div>
                <w:div w:id="1060637795">
                  <w:marLeft w:val="0"/>
                  <w:marRight w:val="0"/>
                  <w:marTop w:val="0"/>
                  <w:marBottom w:val="0"/>
                  <w:divBdr>
                    <w:top w:val="none" w:sz="0" w:space="0" w:color="auto"/>
                    <w:left w:val="none" w:sz="0" w:space="0" w:color="auto"/>
                    <w:bottom w:val="none" w:sz="0" w:space="0" w:color="auto"/>
                    <w:right w:val="none" w:sz="0" w:space="0" w:color="auto"/>
                  </w:divBdr>
                  <w:divsChild>
                    <w:div w:id="2069381036">
                      <w:marLeft w:val="0"/>
                      <w:marRight w:val="0"/>
                      <w:marTop w:val="0"/>
                      <w:marBottom w:val="0"/>
                      <w:divBdr>
                        <w:top w:val="none" w:sz="0" w:space="0" w:color="auto"/>
                        <w:left w:val="none" w:sz="0" w:space="0" w:color="auto"/>
                        <w:bottom w:val="none" w:sz="0" w:space="0" w:color="auto"/>
                        <w:right w:val="none" w:sz="0" w:space="0" w:color="auto"/>
                      </w:divBdr>
                    </w:div>
                  </w:divsChild>
                </w:div>
                <w:div w:id="1156385025">
                  <w:marLeft w:val="0"/>
                  <w:marRight w:val="0"/>
                  <w:marTop w:val="0"/>
                  <w:marBottom w:val="0"/>
                  <w:divBdr>
                    <w:top w:val="none" w:sz="0" w:space="0" w:color="auto"/>
                    <w:left w:val="none" w:sz="0" w:space="0" w:color="auto"/>
                    <w:bottom w:val="none" w:sz="0" w:space="0" w:color="auto"/>
                    <w:right w:val="none" w:sz="0" w:space="0" w:color="auto"/>
                  </w:divBdr>
                  <w:divsChild>
                    <w:div w:id="1483230992">
                      <w:marLeft w:val="0"/>
                      <w:marRight w:val="0"/>
                      <w:marTop w:val="0"/>
                      <w:marBottom w:val="0"/>
                      <w:divBdr>
                        <w:top w:val="none" w:sz="0" w:space="0" w:color="auto"/>
                        <w:left w:val="none" w:sz="0" w:space="0" w:color="auto"/>
                        <w:bottom w:val="none" w:sz="0" w:space="0" w:color="auto"/>
                        <w:right w:val="none" w:sz="0" w:space="0" w:color="auto"/>
                      </w:divBdr>
                    </w:div>
                  </w:divsChild>
                </w:div>
                <w:div w:id="1239941734">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sChild>
                </w:div>
                <w:div w:id="1329939091">
                  <w:marLeft w:val="0"/>
                  <w:marRight w:val="0"/>
                  <w:marTop w:val="0"/>
                  <w:marBottom w:val="0"/>
                  <w:divBdr>
                    <w:top w:val="none" w:sz="0" w:space="0" w:color="auto"/>
                    <w:left w:val="none" w:sz="0" w:space="0" w:color="auto"/>
                    <w:bottom w:val="none" w:sz="0" w:space="0" w:color="auto"/>
                    <w:right w:val="none" w:sz="0" w:space="0" w:color="auto"/>
                  </w:divBdr>
                  <w:divsChild>
                    <w:div w:id="1573738594">
                      <w:marLeft w:val="0"/>
                      <w:marRight w:val="0"/>
                      <w:marTop w:val="0"/>
                      <w:marBottom w:val="0"/>
                      <w:divBdr>
                        <w:top w:val="none" w:sz="0" w:space="0" w:color="auto"/>
                        <w:left w:val="none" w:sz="0" w:space="0" w:color="auto"/>
                        <w:bottom w:val="none" w:sz="0" w:space="0" w:color="auto"/>
                        <w:right w:val="none" w:sz="0" w:space="0" w:color="auto"/>
                      </w:divBdr>
                    </w:div>
                  </w:divsChild>
                </w:div>
                <w:div w:id="1423601238">
                  <w:marLeft w:val="0"/>
                  <w:marRight w:val="0"/>
                  <w:marTop w:val="0"/>
                  <w:marBottom w:val="0"/>
                  <w:divBdr>
                    <w:top w:val="none" w:sz="0" w:space="0" w:color="auto"/>
                    <w:left w:val="none" w:sz="0" w:space="0" w:color="auto"/>
                    <w:bottom w:val="none" w:sz="0" w:space="0" w:color="auto"/>
                    <w:right w:val="none" w:sz="0" w:space="0" w:color="auto"/>
                  </w:divBdr>
                  <w:divsChild>
                    <w:div w:id="521865582">
                      <w:marLeft w:val="0"/>
                      <w:marRight w:val="0"/>
                      <w:marTop w:val="0"/>
                      <w:marBottom w:val="0"/>
                      <w:divBdr>
                        <w:top w:val="none" w:sz="0" w:space="0" w:color="auto"/>
                        <w:left w:val="none" w:sz="0" w:space="0" w:color="auto"/>
                        <w:bottom w:val="none" w:sz="0" w:space="0" w:color="auto"/>
                        <w:right w:val="none" w:sz="0" w:space="0" w:color="auto"/>
                      </w:divBdr>
                    </w:div>
                  </w:divsChild>
                </w:div>
                <w:div w:id="1575699745">
                  <w:marLeft w:val="0"/>
                  <w:marRight w:val="0"/>
                  <w:marTop w:val="0"/>
                  <w:marBottom w:val="0"/>
                  <w:divBdr>
                    <w:top w:val="none" w:sz="0" w:space="0" w:color="auto"/>
                    <w:left w:val="none" w:sz="0" w:space="0" w:color="auto"/>
                    <w:bottom w:val="none" w:sz="0" w:space="0" w:color="auto"/>
                    <w:right w:val="none" w:sz="0" w:space="0" w:color="auto"/>
                  </w:divBdr>
                  <w:divsChild>
                    <w:div w:id="563563658">
                      <w:marLeft w:val="0"/>
                      <w:marRight w:val="0"/>
                      <w:marTop w:val="0"/>
                      <w:marBottom w:val="0"/>
                      <w:divBdr>
                        <w:top w:val="none" w:sz="0" w:space="0" w:color="auto"/>
                        <w:left w:val="none" w:sz="0" w:space="0" w:color="auto"/>
                        <w:bottom w:val="none" w:sz="0" w:space="0" w:color="auto"/>
                        <w:right w:val="none" w:sz="0" w:space="0" w:color="auto"/>
                      </w:divBdr>
                    </w:div>
                  </w:divsChild>
                </w:div>
                <w:div w:id="1599022078">
                  <w:marLeft w:val="0"/>
                  <w:marRight w:val="0"/>
                  <w:marTop w:val="0"/>
                  <w:marBottom w:val="0"/>
                  <w:divBdr>
                    <w:top w:val="none" w:sz="0" w:space="0" w:color="auto"/>
                    <w:left w:val="none" w:sz="0" w:space="0" w:color="auto"/>
                    <w:bottom w:val="none" w:sz="0" w:space="0" w:color="auto"/>
                    <w:right w:val="none" w:sz="0" w:space="0" w:color="auto"/>
                  </w:divBdr>
                  <w:divsChild>
                    <w:div w:id="1834638041">
                      <w:marLeft w:val="0"/>
                      <w:marRight w:val="0"/>
                      <w:marTop w:val="0"/>
                      <w:marBottom w:val="0"/>
                      <w:divBdr>
                        <w:top w:val="none" w:sz="0" w:space="0" w:color="auto"/>
                        <w:left w:val="none" w:sz="0" w:space="0" w:color="auto"/>
                        <w:bottom w:val="none" w:sz="0" w:space="0" w:color="auto"/>
                        <w:right w:val="none" w:sz="0" w:space="0" w:color="auto"/>
                      </w:divBdr>
                    </w:div>
                  </w:divsChild>
                </w:div>
                <w:div w:id="1634629872">
                  <w:marLeft w:val="0"/>
                  <w:marRight w:val="0"/>
                  <w:marTop w:val="0"/>
                  <w:marBottom w:val="0"/>
                  <w:divBdr>
                    <w:top w:val="none" w:sz="0" w:space="0" w:color="auto"/>
                    <w:left w:val="none" w:sz="0" w:space="0" w:color="auto"/>
                    <w:bottom w:val="none" w:sz="0" w:space="0" w:color="auto"/>
                    <w:right w:val="none" w:sz="0" w:space="0" w:color="auto"/>
                  </w:divBdr>
                  <w:divsChild>
                    <w:div w:id="134839704">
                      <w:marLeft w:val="0"/>
                      <w:marRight w:val="0"/>
                      <w:marTop w:val="0"/>
                      <w:marBottom w:val="0"/>
                      <w:divBdr>
                        <w:top w:val="none" w:sz="0" w:space="0" w:color="auto"/>
                        <w:left w:val="none" w:sz="0" w:space="0" w:color="auto"/>
                        <w:bottom w:val="none" w:sz="0" w:space="0" w:color="auto"/>
                        <w:right w:val="none" w:sz="0" w:space="0" w:color="auto"/>
                      </w:divBdr>
                    </w:div>
                  </w:divsChild>
                </w:div>
                <w:div w:id="1653827547">
                  <w:marLeft w:val="0"/>
                  <w:marRight w:val="0"/>
                  <w:marTop w:val="0"/>
                  <w:marBottom w:val="0"/>
                  <w:divBdr>
                    <w:top w:val="none" w:sz="0" w:space="0" w:color="auto"/>
                    <w:left w:val="none" w:sz="0" w:space="0" w:color="auto"/>
                    <w:bottom w:val="none" w:sz="0" w:space="0" w:color="auto"/>
                    <w:right w:val="none" w:sz="0" w:space="0" w:color="auto"/>
                  </w:divBdr>
                  <w:divsChild>
                    <w:div w:id="1275137471">
                      <w:marLeft w:val="0"/>
                      <w:marRight w:val="0"/>
                      <w:marTop w:val="0"/>
                      <w:marBottom w:val="0"/>
                      <w:divBdr>
                        <w:top w:val="none" w:sz="0" w:space="0" w:color="auto"/>
                        <w:left w:val="none" w:sz="0" w:space="0" w:color="auto"/>
                        <w:bottom w:val="none" w:sz="0" w:space="0" w:color="auto"/>
                        <w:right w:val="none" w:sz="0" w:space="0" w:color="auto"/>
                      </w:divBdr>
                    </w:div>
                  </w:divsChild>
                </w:div>
                <w:div w:id="1699549410">
                  <w:marLeft w:val="0"/>
                  <w:marRight w:val="0"/>
                  <w:marTop w:val="0"/>
                  <w:marBottom w:val="0"/>
                  <w:divBdr>
                    <w:top w:val="none" w:sz="0" w:space="0" w:color="auto"/>
                    <w:left w:val="none" w:sz="0" w:space="0" w:color="auto"/>
                    <w:bottom w:val="none" w:sz="0" w:space="0" w:color="auto"/>
                    <w:right w:val="none" w:sz="0" w:space="0" w:color="auto"/>
                  </w:divBdr>
                  <w:divsChild>
                    <w:div w:id="331488971">
                      <w:marLeft w:val="0"/>
                      <w:marRight w:val="0"/>
                      <w:marTop w:val="0"/>
                      <w:marBottom w:val="0"/>
                      <w:divBdr>
                        <w:top w:val="none" w:sz="0" w:space="0" w:color="auto"/>
                        <w:left w:val="none" w:sz="0" w:space="0" w:color="auto"/>
                        <w:bottom w:val="none" w:sz="0" w:space="0" w:color="auto"/>
                        <w:right w:val="none" w:sz="0" w:space="0" w:color="auto"/>
                      </w:divBdr>
                    </w:div>
                  </w:divsChild>
                </w:div>
                <w:div w:id="1717895941">
                  <w:marLeft w:val="0"/>
                  <w:marRight w:val="0"/>
                  <w:marTop w:val="0"/>
                  <w:marBottom w:val="0"/>
                  <w:divBdr>
                    <w:top w:val="none" w:sz="0" w:space="0" w:color="auto"/>
                    <w:left w:val="none" w:sz="0" w:space="0" w:color="auto"/>
                    <w:bottom w:val="none" w:sz="0" w:space="0" w:color="auto"/>
                    <w:right w:val="none" w:sz="0" w:space="0" w:color="auto"/>
                  </w:divBdr>
                  <w:divsChild>
                    <w:div w:id="1150945557">
                      <w:marLeft w:val="0"/>
                      <w:marRight w:val="0"/>
                      <w:marTop w:val="0"/>
                      <w:marBottom w:val="0"/>
                      <w:divBdr>
                        <w:top w:val="none" w:sz="0" w:space="0" w:color="auto"/>
                        <w:left w:val="none" w:sz="0" w:space="0" w:color="auto"/>
                        <w:bottom w:val="none" w:sz="0" w:space="0" w:color="auto"/>
                        <w:right w:val="none" w:sz="0" w:space="0" w:color="auto"/>
                      </w:divBdr>
                    </w:div>
                  </w:divsChild>
                </w:div>
                <w:div w:id="1730575017">
                  <w:marLeft w:val="0"/>
                  <w:marRight w:val="0"/>
                  <w:marTop w:val="0"/>
                  <w:marBottom w:val="0"/>
                  <w:divBdr>
                    <w:top w:val="none" w:sz="0" w:space="0" w:color="auto"/>
                    <w:left w:val="none" w:sz="0" w:space="0" w:color="auto"/>
                    <w:bottom w:val="none" w:sz="0" w:space="0" w:color="auto"/>
                    <w:right w:val="none" w:sz="0" w:space="0" w:color="auto"/>
                  </w:divBdr>
                  <w:divsChild>
                    <w:div w:id="1349214731">
                      <w:marLeft w:val="0"/>
                      <w:marRight w:val="0"/>
                      <w:marTop w:val="0"/>
                      <w:marBottom w:val="0"/>
                      <w:divBdr>
                        <w:top w:val="none" w:sz="0" w:space="0" w:color="auto"/>
                        <w:left w:val="none" w:sz="0" w:space="0" w:color="auto"/>
                        <w:bottom w:val="none" w:sz="0" w:space="0" w:color="auto"/>
                        <w:right w:val="none" w:sz="0" w:space="0" w:color="auto"/>
                      </w:divBdr>
                    </w:div>
                  </w:divsChild>
                </w:div>
                <w:div w:id="1770158869">
                  <w:marLeft w:val="0"/>
                  <w:marRight w:val="0"/>
                  <w:marTop w:val="0"/>
                  <w:marBottom w:val="0"/>
                  <w:divBdr>
                    <w:top w:val="none" w:sz="0" w:space="0" w:color="auto"/>
                    <w:left w:val="none" w:sz="0" w:space="0" w:color="auto"/>
                    <w:bottom w:val="none" w:sz="0" w:space="0" w:color="auto"/>
                    <w:right w:val="none" w:sz="0" w:space="0" w:color="auto"/>
                  </w:divBdr>
                  <w:divsChild>
                    <w:div w:id="319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0384">
          <w:marLeft w:val="0"/>
          <w:marRight w:val="0"/>
          <w:marTop w:val="0"/>
          <w:marBottom w:val="0"/>
          <w:divBdr>
            <w:top w:val="none" w:sz="0" w:space="0" w:color="auto"/>
            <w:left w:val="none" w:sz="0" w:space="0" w:color="auto"/>
            <w:bottom w:val="none" w:sz="0" w:space="0" w:color="auto"/>
            <w:right w:val="none" w:sz="0" w:space="0" w:color="auto"/>
          </w:divBdr>
        </w:div>
        <w:div w:id="1155149005">
          <w:marLeft w:val="0"/>
          <w:marRight w:val="0"/>
          <w:marTop w:val="0"/>
          <w:marBottom w:val="0"/>
          <w:divBdr>
            <w:top w:val="none" w:sz="0" w:space="0" w:color="auto"/>
            <w:left w:val="none" w:sz="0" w:space="0" w:color="auto"/>
            <w:bottom w:val="none" w:sz="0" w:space="0" w:color="auto"/>
            <w:right w:val="none" w:sz="0" w:space="0" w:color="auto"/>
          </w:divBdr>
        </w:div>
        <w:div w:id="1157846086">
          <w:marLeft w:val="0"/>
          <w:marRight w:val="0"/>
          <w:marTop w:val="0"/>
          <w:marBottom w:val="0"/>
          <w:divBdr>
            <w:top w:val="none" w:sz="0" w:space="0" w:color="auto"/>
            <w:left w:val="none" w:sz="0" w:space="0" w:color="auto"/>
            <w:bottom w:val="none" w:sz="0" w:space="0" w:color="auto"/>
            <w:right w:val="none" w:sz="0" w:space="0" w:color="auto"/>
          </w:divBdr>
        </w:div>
        <w:div w:id="1179850416">
          <w:marLeft w:val="0"/>
          <w:marRight w:val="0"/>
          <w:marTop w:val="0"/>
          <w:marBottom w:val="0"/>
          <w:divBdr>
            <w:top w:val="none" w:sz="0" w:space="0" w:color="auto"/>
            <w:left w:val="none" w:sz="0" w:space="0" w:color="auto"/>
            <w:bottom w:val="none" w:sz="0" w:space="0" w:color="auto"/>
            <w:right w:val="none" w:sz="0" w:space="0" w:color="auto"/>
          </w:divBdr>
        </w:div>
        <w:div w:id="1226179783">
          <w:marLeft w:val="0"/>
          <w:marRight w:val="0"/>
          <w:marTop w:val="0"/>
          <w:marBottom w:val="0"/>
          <w:divBdr>
            <w:top w:val="none" w:sz="0" w:space="0" w:color="auto"/>
            <w:left w:val="none" w:sz="0" w:space="0" w:color="auto"/>
            <w:bottom w:val="none" w:sz="0" w:space="0" w:color="auto"/>
            <w:right w:val="none" w:sz="0" w:space="0" w:color="auto"/>
          </w:divBdr>
        </w:div>
        <w:div w:id="1239755610">
          <w:marLeft w:val="0"/>
          <w:marRight w:val="0"/>
          <w:marTop w:val="0"/>
          <w:marBottom w:val="0"/>
          <w:divBdr>
            <w:top w:val="none" w:sz="0" w:space="0" w:color="auto"/>
            <w:left w:val="none" w:sz="0" w:space="0" w:color="auto"/>
            <w:bottom w:val="none" w:sz="0" w:space="0" w:color="auto"/>
            <w:right w:val="none" w:sz="0" w:space="0" w:color="auto"/>
          </w:divBdr>
        </w:div>
        <w:div w:id="1335036954">
          <w:marLeft w:val="0"/>
          <w:marRight w:val="0"/>
          <w:marTop w:val="0"/>
          <w:marBottom w:val="0"/>
          <w:divBdr>
            <w:top w:val="none" w:sz="0" w:space="0" w:color="auto"/>
            <w:left w:val="none" w:sz="0" w:space="0" w:color="auto"/>
            <w:bottom w:val="none" w:sz="0" w:space="0" w:color="auto"/>
            <w:right w:val="none" w:sz="0" w:space="0" w:color="auto"/>
          </w:divBdr>
        </w:div>
        <w:div w:id="1350257965">
          <w:marLeft w:val="0"/>
          <w:marRight w:val="0"/>
          <w:marTop w:val="0"/>
          <w:marBottom w:val="0"/>
          <w:divBdr>
            <w:top w:val="none" w:sz="0" w:space="0" w:color="auto"/>
            <w:left w:val="none" w:sz="0" w:space="0" w:color="auto"/>
            <w:bottom w:val="none" w:sz="0" w:space="0" w:color="auto"/>
            <w:right w:val="none" w:sz="0" w:space="0" w:color="auto"/>
          </w:divBdr>
        </w:div>
        <w:div w:id="1391033796">
          <w:marLeft w:val="0"/>
          <w:marRight w:val="0"/>
          <w:marTop w:val="0"/>
          <w:marBottom w:val="0"/>
          <w:divBdr>
            <w:top w:val="none" w:sz="0" w:space="0" w:color="auto"/>
            <w:left w:val="none" w:sz="0" w:space="0" w:color="auto"/>
            <w:bottom w:val="none" w:sz="0" w:space="0" w:color="auto"/>
            <w:right w:val="none" w:sz="0" w:space="0" w:color="auto"/>
          </w:divBdr>
        </w:div>
        <w:div w:id="1455442996">
          <w:marLeft w:val="0"/>
          <w:marRight w:val="0"/>
          <w:marTop w:val="0"/>
          <w:marBottom w:val="0"/>
          <w:divBdr>
            <w:top w:val="none" w:sz="0" w:space="0" w:color="auto"/>
            <w:left w:val="none" w:sz="0" w:space="0" w:color="auto"/>
            <w:bottom w:val="none" w:sz="0" w:space="0" w:color="auto"/>
            <w:right w:val="none" w:sz="0" w:space="0" w:color="auto"/>
          </w:divBdr>
        </w:div>
        <w:div w:id="1509443406">
          <w:marLeft w:val="0"/>
          <w:marRight w:val="0"/>
          <w:marTop w:val="0"/>
          <w:marBottom w:val="0"/>
          <w:divBdr>
            <w:top w:val="none" w:sz="0" w:space="0" w:color="auto"/>
            <w:left w:val="none" w:sz="0" w:space="0" w:color="auto"/>
            <w:bottom w:val="none" w:sz="0" w:space="0" w:color="auto"/>
            <w:right w:val="none" w:sz="0" w:space="0" w:color="auto"/>
          </w:divBdr>
          <w:divsChild>
            <w:div w:id="162163275">
              <w:marLeft w:val="-75"/>
              <w:marRight w:val="0"/>
              <w:marTop w:val="30"/>
              <w:marBottom w:val="30"/>
              <w:divBdr>
                <w:top w:val="none" w:sz="0" w:space="0" w:color="auto"/>
                <w:left w:val="none" w:sz="0" w:space="0" w:color="auto"/>
                <w:bottom w:val="none" w:sz="0" w:space="0" w:color="auto"/>
                <w:right w:val="none" w:sz="0" w:space="0" w:color="auto"/>
              </w:divBdr>
              <w:divsChild>
                <w:div w:id="11036797">
                  <w:marLeft w:val="0"/>
                  <w:marRight w:val="0"/>
                  <w:marTop w:val="0"/>
                  <w:marBottom w:val="0"/>
                  <w:divBdr>
                    <w:top w:val="none" w:sz="0" w:space="0" w:color="auto"/>
                    <w:left w:val="none" w:sz="0" w:space="0" w:color="auto"/>
                    <w:bottom w:val="none" w:sz="0" w:space="0" w:color="auto"/>
                    <w:right w:val="none" w:sz="0" w:space="0" w:color="auto"/>
                  </w:divBdr>
                  <w:divsChild>
                    <w:div w:id="281693746">
                      <w:marLeft w:val="0"/>
                      <w:marRight w:val="0"/>
                      <w:marTop w:val="0"/>
                      <w:marBottom w:val="0"/>
                      <w:divBdr>
                        <w:top w:val="none" w:sz="0" w:space="0" w:color="auto"/>
                        <w:left w:val="none" w:sz="0" w:space="0" w:color="auto"/>
                        <w:bottom w:val="none" w:sz="0" w:space="0" w:color="auto"/>
                        <w:right w:val="none" w:sz="0" w:space="0" w:color="auto"/>
                      </w:divBdr>
                    </w:div>
                  </w:divsChild>
                </w:div>
                <w:div w:id="25062991">
                  <w:marLeft w:val="0"/>
                  <w:marRight w:val="0"/>
                  <w:marTop w:val="0"/>
                  <w:marBottom w:val="0"/>
                  <w:divBdr>
                    <w:top w:val="none" w:sz="0" w:space="0" w:color="auto"/>
                    <w:left w:val="none" w:sz="0" w:space="0" w:color="auto"/>
                    <w:bottom w:val="none" w:sz="0" w:space="0" w:color="auto"/>
                    <w:right w:val="none" w:sz="0" w:space="0" w:color="auto"/>
                  </w:divBdr>
                  <w:divsChild>
                    <w:div w:id="1801922599">
                      <w:marLeft w:val="0"/>
                      <w:marRight w:val="0"/>
                      <w:marTop w:val="0"/>
                      <w:marBottom w:val="0"/>
                      <w:divBdr>
                        <w:top w:val="none" w:sz="0" w:space="0" w:color="auto"/>
                        <w:left w:val="none" w:sz="0" w:space="0" w:color="auto"/>
                        <w:bottom w:val="none" w:sz="0" w:space="0" w:color="auto"/>
                        <w:right w:val="none" w:sz="0" w:space="0" w:color="auto"/>
                      </w:divBdr>
                    </w:div>
                  </w:divsChild>
                </w:div>
                <w:div w:id="54353323">
                  <w:marLeft w:val="0"/>
                  <w:marRight w:val="0"/>
                  <w:marTop w:val="0"/>
                  <w:marBottom w:val="0"/>
                  <w:divBdr>
                    <w:top w:val="none" w:sz="0" w:space="0" w:color="auto"/>
                    <w:left w:val="none" w:sz="0" w:space="0" w:color="auto"/>
                    <w:bottom w:val="none" w:sz="0" w:space="0" w:color="auto"/>
                    <w:right w:val="none" w:sz="0" w:space="0" w:color="auto"/>
                  </w:divBdr>
                  <w:divsChild>
                    <w:div w:id="373774859">
                      <w:marLeft w:val="0"/>
                      <w:marRight w:val="0"/>
                      <w:marTop w:val="0"/>
                      <w:marBottom w:val="0"/>
                      <w:divBdr>
                        <w:top w:val="none" w:sz="0" w:space="0" w:color="auto"/>
                        <w:left w:val="none" w:sz="0" w:space="0" w:color="auto"/>
                        <w:bottom w:val="none" w:sz="0" w:space="0" w:color="auto"/>
                        <w:right w:val="none" w:sz="0" w:space="0" w:color="auto"/>
                      </w:divBdr>
                    </w:div>
                  </w:divsChild>
                </w:div>
                <w:div w:id="119612308">
                  <w:marLeft w:val="0"/>
                  <w:marRight w:val="0"/>
                  <w:marTop w:val="0"/>
                  <w:marBottom w:val="0"/>
                  <w:divBdr>
                    <w:top w:val="none" w:sz="0" w:space="0" w:color="auto"/>
                    <w:left w:val="none" w:sz="0" w:space="0" w:color="auto"/>
                    <w:bottom w:val="none" w:sz="0" w:space="0" w:color="auto"/>
                    <w:right w:val="none" w:sz="0" w:space="0" w:color="auto"/>
                  </w:divBdr>
                  <w:divsChild>
                    <w:div w:id="150414255">
                      <w:marLeft w:val="0"/>
                      <w:marRight w:val="0"/>
                      <w:marTop w:val="0"/>
                      <w:marBottom w:val="0"/>
                      <w:divBdr>
                        <w:top w:val="none" w:sz="0" w:space="0" w:color="auto"/>
                        <w:left w:val="none" w:sz="0" w:space="0" w:color="auto"/>
                        <w:bottom w:val="none" w:sz="0" w:space="0" w:color="auto"/>
                        <w:right w:val="none" w:sz="0" w:space="0" w:color="auto"/>
                      </w:divBdr>
                    </w:div>
                  </w:divsChild>
                </w:div>
                <w:div w:id="178591970">
                  <w:marLeft w:val="0"/>
                  <w:marRight w:val="0"/>
                  <w:marTop w:val="0"/>
                  <w:marBottom w:val="0"/>
                  <w:divBdr>
                    <w:top w:val="none" w:sz="0" w:space="0" w:color="auto"/>
                    <w:left w:val="none" w:sz="0" w:space="0" w:color="auto"/>
                    <w:bottom w:val="none" w:sz="0" w:space="0" w:color="auto"/>
                    <w:right w:val="none" w:sz="0" w:space="0" w:color="auto"/>
                  </w:divBdr>
                  <w:divsChild>
                    <w:div w:id="1365473175">
                      <w:marLeft w:val="0"/>
                      <w:marRight w:val="0"/>
                      <w:marTop w:val="0"/>
                      <w:marBottom w:val="0"/>
                      <w:divBdr>
                        <w:top w:val="none" w:sz="0" w:space="0" w:color="auto"/>
                        <w:left w:val="none" w:sz="0" w:space="0" w:color="auto"/>
                        <w:bottom w:val="none" w:sz="0" w:space="0" w:color="auto"/>
                        <w:right w:val="none" w:sz="0" w:space="0" w:color="auto"/>
                      </w:divBdr>
                    </w:div>
                  </w:divsChild>
                </w:div>
                <w:div w:id="188764445">
                  <w:marLeft w:val="0"/>
                  <w:marRight w:val="0"/>
                  <w:marTop w:val="0"/>
                  <w:marBottom w:val="0"/>
                  <w:divBdr>
                    <w:top w:val="none" w:sz="0" w:space="0" w:color="auto"/>
                    <w:left w:val="none" w:sz="0" w:space="0" w:color="auto"/>
                    <w:bottom w:val="none" w:sz="0" w:space="0" w:color="auto"/>
                    <w:right w:val="none" w:sz="0" w:space="0" w:color="auto"/>
                  </w:divBdr>
                  <w:divsChild>
                    <w:div w:id="1797795303">
                      <w:marLeft w:val="0"/>
                      <w:marRight w:val="0"/>
                      <w:marTop w:val="0"/>
                      <w:marBottom w:val="0"/>
                      <w:divBdr>
                        <w:top w:val="none" w:sz="0" w:space="0" w:color="auto"/>
                        <w:left w:val="none" w:sz="0" w:space="0" w:color="auto"/>
                        <w:bottom w:val="none" w:sz="0" w:space="0" w:color="auto"/>
                        <w:right w:val="none" w:sz="0" w:space="0" w:color="auto"/>
                      </w:divBdr>
                    </w:div>
                  </w:divsChild>
                </w:div>
                <w:div w:id="195429602">
                  <w:marLeft w:val="0"/>
                  <w:marRight w:val="0"/>
                  <w:marTop w:val="0"/>
                  <w:marBottom w:val="0"/>
                  <w:divBdr>
                    <w:top w:val="none" w:sz="0" w:space="0" w:color="auto"/>
                    <w:left w:val="none" w:sz="0" w:space="0" w:color="auto"/>
                    <w:bottom w:val="none" w:sz="0" w:space="0" w:color="auto"/>
                    <w:right w:val="none" w:sz="0" w:space="0" w:color="auto"/>
                  </w:divBdr>
                  <w:divsChild>
                    <w:div w:id="226231320">
                      <w:marLeft w:val="0"/>
                      <w:marRight w:val="0"/>
                      <w:marTop w:val="0"/>
                      <w:marBottom w:val="0"/>
                      <w:divBdr>
                        <w:top w:val="none" w:sz="0" w:space="0" w:color="auto"/>
                        <w:left w:val="none" w:sz="0" w:space="0" w:color="auto"/>
                        <w:bottom w:val="none" w:sz="0" w:space="0" w:color="auto"/>
                        <w:right w:val="none" w:sz="0" w:space="0" w:color="auto"/>
                      </w:divBdr>
                    </w:div>
                  </w:divsChild>
                </w:div>
                <w:div w:id="235092485">
                  <w:marLeft w:val="0"/>
                  <w:marRight w:val="0"/>
                  <w:marTop w:val="0"/>
                  <w:marBottom w:val="0"/>
                  <w:divBdr>
                    <w:top w:val="none" w:sz="0" w:space="0" w:color="auto"/>
                    <w:left w:val="none" w:sz="0" w:space="0" w:color="auto"/>
                    <w:bottom w:val="none" w:sz="0" w:space="0" w:color="auto"/>
                    <w:right w:val="none" w:sz="0" w:space="0" w:color="auto"/>
                  </w:divBdr>
                  <w:divsChild>
                    <w:div w:id="1669556145">
                      <w:marLeft w:val="0"/>
                      <w:marRight w:val="0"/>
                      <w:marTop w:val="0"/>
                      <w:marBottom w:val="0"/>
                      <w:divBdr>
                        <w:top w:val="none" w:sz="0" w:space="0" w:color="auto"/>
                        <w:left w:val="none" w:sz="0" w:space="0" w:color="auto"/>
                        <w:bottom w:val="none" w:sz="0" w:space="0" w:color="auto"/>
                        <w:right w:val="none" w:sz="0" w:space="0" w:color="auto"/>
                      </w:divBdr>
                    </w:div>
                  </w:divsChild>
                </w:div>
                <w:div w:id="284502921">
                  <w:marLeft w:val="0"/>
                  <w:marRight w:val="0"/>
                  <w:marTop w:val="0"/>
                  <w:marBottom w:val="0"/>
                  <w:divBdr>
                    <w:top w:val="none" w:sz="0" w:space="0" w:color="auto"/>
                    <w:left w:val="none" w:sz="0" w:space="0" w:color="auto"/>
                    <w:bottom w:val="none" w:sz="0" w:space="0" w:color="auto"/>
                    <w:right w:val="none" w:sz="0" w:space="0" w:color="auto"/>
                  </w:divBdr>
                  <w:divsChild>
                    <w:div w:id="1745488337">
                      <w:marLeft w:val="0"/>
                      <w:marRight w:val="0"/>
                      <w:marTop w:val="0"/>
                      <w:marBottom w:val="0"/>
                      <w:divBdr>
                        <w:top w:val="none" w:sz="0" w:space="0" w:color="auto"/>
                        <w:left w:val="none" w:sz="0" w:space="0" w:color="auto"/>
                        <w:bottom w:val="none" w:sz="0" w:space="0" w:color="auto"/>
                        <w:right w:val="none" w:sz="0" w:space="0" w:color="auto"/>
                      </w:divBdr>
                    </w:div>
                  </w:divsChild>
                </w:div>
                <w:div w:id="308217971">
                  <w:marLeft w:val="0"/>
                  <w:marRight w:val="0"/>
                  <w:marTop w:val="0"/>
                  <w:marBottom w:val="0"/>
                  <w:divBdr>
                    <w:top w:val="none" w:sz="0" w:space="0" w:color="auto"/>
                    <w:left w:val="none" w:sz="0" w:space="0" w:color="auto"/>
                    <w:bottom w:val="none" w:sz="0" w:space="0" w:color="auto"/>
                    <w:right w:val="none" w:sz="0" w:space="0" w:color="auto"/>
                  </w:divBdr>
                  <w:divsChild>
                    <w:div w:id="2121341764">
                      <w:marLeft w:val="0"/>
                      <w:marRight w:val="0"/>
                      <w:marTop w:val="0"/>
                      <w:marBottom w:val="0"/>
                      <w:divBdr>
                        <w:top w:val="none" w:sz="0" w:space="0" w:color="auto"/>
                        <w:left w:val="none" w:sz="0" w:space="0" w:color="auto"/>
                        <w:bottom w:val="none" w:sz="0" w:space="0" w:color="auto"/>
                        <w:right w:val="none" w:sz="0" w:space="0" w:color="auto"/>
                      </w:divBdr>
                    </w:div>
                  </w:divsChild>
                </w:div>
                <w:div w:id="356125029">
                  <w:marLeft w:val="0"/>
                  <w:marRight w:val="0"/>
                  <w:marTop w:val="0"/>
                  <w:marBottom w:val="0"/>
                  <w:divBdr>
                    <w:top w:val="none" w:sz="0" w:space="0" w:color="auto"/>
                    <w:left w:val="none" w:sz="0" w:space="0" w:color="auto"/>
                    <w:bottom w:val="none" w:sz="0" w:space="0" w:color="auto"/>
                    <w:right w:val="none" w:sz="0" w:space="0" w:color="auto"/>
                  </w:divBdr>
                  <w:divsChild>
                    <w:div w:id="384916881">
                      <w:marLeft w:val="0"/>
                      <w:marRight w:val="0"/>
                      <w:marTop w:val="0"/>
                      <w:marBottom w:val="0"/>
                      <w:divBdr>
                        <w:top w:val="none" w:sz="0" w:space="0" w:color="auto"/>
                        <w:left w:val="none" w:sz="0" w:space="0" w:color="auto"/>
                        <w:bottom w:val="none" w:sz="0" w:space="0" w:color="auto"/>
                        <w:right w:val="none" w:sz="0" w:space="0" w:color="auto"/>
                      </w:divBdr>
                    </w:div>
                  </w:divsChild>
                </w:div>
                <w:div w:id="401292022">
                  <w:marLeft w:val="0"/>
                  <w:marRight w:val="0"/>
                  <w:marTop w:val="0"/>
                  <w:marBottom w:val="0"/>
                  <w:divBdr>
                    <w:top w:val="none" w:sz="0" w:space="0" w:color="auto"/>
                    <w:left w:val="none" w:sz="0" w:space="0" w:color="auto"/>
                    <w:bottom w:val="none" w:sz="0" w:space="0" w:color="auto"/>
                    <w:right w:val="none" w:sz="0" w:space="0" w:color="auto"/>
                  </w:divBdr>
                  <w:divsChild>
                    <w:div w:id="1899239953">
                      <w:marLeft w:val="0"/>
                      <w:marRight w:val="0"/>
                      <w:marTop w:val="0"/>
                      <w:marBottom w:val="0"/>
                      <w:divBdr>
                        <w:top w:val="none" w:sz="0" w:space="0" w:color="auto"/>
                        <w:left w:val="none" w:sz="0" w:space="0" w:color="auto"/>
                        <w:bottom w:val="none" w:sz="0" w:space="0" w:color="auto"/>
                        <w:right w:val="none" w:sz="0" w:space="0" w:color="auto"/>
                      </w:divBdr>
                    </w:div>
                  </w:divsChild>
                </w:div>
                <w:div w:id="426657944">
                  <w:marLeft w:val="0"/>
                  <w:marRight w:val="0"/>
                  <w:marTop w:val="0"/>
                  <w:marBottom w:val="0"/>
                  <w:divBdr>
                    <w:top w:val="none" w:sz="0" w:space="0" w:color="auto"/>
                    <w:left w:val="none" w:sz="0" w:space="0" w:color="auto"/>
                    <w:bottom w:val="none" w:sz="0" w:space="0" w:color="auto"/>
                    <w:right w:val="none" w:sz="0" w:space="0" w:color="auto"/>
                  </w:divBdr>
                  <w:divsChild>
                    <w:div w:id="2024816138">
                      <w:marLeft w:val="0"/>
                      <w:marRight w:val="0"/>
                      <w:marTop w:val="0"/>
                      <w:marBottom w:val="0"/>
                      <w:divBdr>
                        <w:top w:val="none" w:sz="0" w:space="0" w:color="auto"/>
                        <w:left w:val="none" w:sz="0" w:space="0" w:color="auto"/>
                        <w:bottom w:val="none" w:sz="0" w:space="0" w:color="auto"/>
                        <w:right w:val="none" w:sz="0" w:space="0" w:color="auto"/>
                      </w:divBdr>
                    </w:div>
                  </w:divsChild>
                </w:div>
                <w:div w:id="446849989">
                  <w:marLeft w:val="0"/>
                  <w:marRight w:val="0"/>
                  <w:marTop w:val="0"/>
                  <w:marBottom w:val="0"/>
                  <w:divBdr>
                    <w:top w:val="none" w:sz="0" w:space="0" w:color="auto"/>
                    <w:left w:val="none" w:sz="0" w:space="0" w:color="auto"/>
                    <w:bottom w:val="none" w:sz="0" w:space="0" w:color="auto"/>
                    <w:right w:val="none" w:sz="0" w:space="0" w:color="auto"/>
                  </w:divBdr>
                  <w:divsChild>
                    <w:div w:id="1538200358">
                      <w:marLeft w:val="0"/>
                      <w:marRight w:val="0"/>
                      <w:marTop w:val="0"/>
                      <w:marBottom w:val="0"/>
                      <w:divBdr>
                        <w:top w:val="none" w:sz="0" w:space="0" w:color="auto"/>
                        <w:left w:val="none" w:sz="0" w:space="0" w:color="auto"/>
                        <w:bottom w:val="none" w:sz="0" w:space="0" w:color="auto"/>
                        <w:right w:val="none" w:sz="0" w:space="0" w:color="auto"/>
                      </w:divBdr>
                    </w:div>
                  </w:divsChild>
                </w:div>
                <w:div w:id="459691206">
                  <w:marLeft w:val="0"/>
                  <w:marRight w:val="0"/>
                  <w:marTop w:val="0"/>
                  <w:marBottom w:val="0"/>
                  <w:divBdr>
                    <w:top w:val="none" w:sz="0" w:space="0" w:color="auto"/>
                    <w:left w:val="none" w:sz="0" w:space="0" w:color="auto"/>
                    <w:bottom w:val="none" w:sz="0" w:space="0" w:color="auto"/>
                    <w:right w:val="none" w:sz="0" w:space="0" w:color="auto"/>
                  </w:divBdr>
                  <w:divsChild>
                    <w:div w:id="1563522664">
                      <w:marLeft w:val="0"/>
                      <w:marRight w:val="0"/>
                      <w:marTop w:val="0"/>
                      <w:marBottom w:val="0"/>
                      <w:divBdr>
                        <w:top w:val="none" w:sz="0" w:space="0" w:color="auto"/>
                        <w:left w:val="none" w:sz="0" w:space="0" w:color="auto"/>
                        <w:bottom w:val="none" w:sz="0" w:space="0" w:color="auto"/>
                        <w:right w:val="none" w:sz="0" w:space="0" w:color="auto"/>
                      </w:divBdr>
                    </w:div>
                  </w:divsChild>
                </w:div>
                <w:div w:id="477840401">
                  <w:marLeft w:val="0"/>
                  <w:marRight w:val="0"/>
                  <w:marTop w:val="0"/>
                  <w:marBottom w:val="0"/>
                  <w:divBdr>
                    <w:top w:val="none" w:sz="0" w:space="0" w:color="auto"/>
                    <w:left w:val="none" w:sz="0" w:space="0" w:color="auto"/>
                    <w:bottom w:val="none" w:sz="0" w:space="0" w:color="auto"/>
                    <w:right w:val="none" w:sz="0" w:space="0" w:color="auto"/>
                  </w:divBdr>
                  <w:divsChild>
                    <w:div w:id="172456192">
                      <w:marLeft w:val="0"/>
                      <w:marRight w:val="0"/>
                      <w:marTop w:val="0"/>
                      <w:marBottom w:val="0"/>
                      <w:divBdr>
                        <w:top w:val="none" w:sz="0" w:space="0" w:color="auto"/>
                        <w:left w:val="none" w:sz="0" w:space="0" w:color="auto"/>
                        <w:bottom w:val="none" w:sz="0" w:space="0" w:color="auto"/>
                        <w:right w:val="none" w:sz="0" w:space="0" w:color="auto"/>
                      </w:divBdr>
                    </w:div>
                  </w:divsChild>
                </w:div>
                <w:div w:id="526453456">
                  <w:marLeft w:val="0"/>
                  <w:marRight w:val="0"/>
                  <w:marTop w:val="0"/>
                  <w:marBottom w:val="0"/>
                  <w:divBdr>
                    <w:top w:val="none" w:sz="0" w:space="0" w:color="auto"/>
                    <w:left w:val="none" w:sz="0" w:space="0" w:color="auto"/>
                    <w:bottom w:val="none" w:sz="0" w:space="0" w:color="auto"/>
                    <w:right w:val="none" w:sz="0" w:space="0" w:color="auto"/>
                  </w:divBdr>
                  <w:divsChild>
                    <w:div w:id="98991540">
                      <w:marLeft w:val="0"/>
                      <w:marRight w:val="0"/>
                      <w:marTop w:val="0"/>
                      <w:marBottom w:val="0"/>
                      <w:divBdr>
                        <w:top w:val="none" w:sz="0" w:space="0" w:color="auto"/>
                        <w:left w:val="none" w:sz="0" w:space="0" w:color="auto"/>
                        <w:bottom w:val="none" w:sz="0" w:space="0" w:color="auto"/>
                        <w:right w:val="none" w:sz="0" w:space="0" w:color="auto"/>
                      </w:divBdr>
                    </w:div>
                  </w:divsChild>
                </w:div>
                <w:div w:id="533856545">
                  <w:marLeft w:val="0"/>
                  <w:marRight w:val="0"/>
                  <w:marTop w:val="0"/>
                  <w:marBottom w:val="0"/>
                  <w:divBdr>
                    <w:top w:val="none" w:sz="0" w:space="0" w:color="auto"/>
                    <w:left w:val="none" w:sz="0" w:space="0" w:color="auto"/>
                    <w:bottom w:val="none" w:sz="0" w:space="0" w:color="auto"/>
                    <w:right w:val="none" w:sz="0" w:space="0" w:color="auto"/>
                  </w:divBdr>
                  <w:divsChild>
                    <w:div w:id="1735590396">
                      <w:marLeft w:val="0"/>
                      <w:marRight w:val="0"/>
                      <w:marTop w:val="0"/>
                      <w:marBottom w:val="0"/>
                      <w:divBdr>
                        <w:top w:val="none" w:sz="0" w:space="0" w:color="auto"/>
                        <w:left w:val="none" w:sz="0" w:space="0" w:color="auto"/>
                        <w:bottom w:val="none" w:sz="0" w:space="0" w:color="auto"/>
                        <w:right w:val="none" w:sz="0" w:space="0" w:color="auto"/>
                      </w:divBdr>
                    </w:div>
                  </w:divsChild>
                </w:div>
                <w:div w:id="570894489">
                  <w:marLeft w:val="0"/>
                  <w:marRight w:val="0"/>
                  <w:marTop w:val="0"/>
                  <w:marBottom w:val="0"/>
                  <w:divBdr>
                    <w:top w:val="none" w:sz="0" w:space="0" w:color="auto"/>
                    <w:left w:val="none" w:sz="0" w:space="0" w:color="auto"/>
                    <w:bottom w:val="none" w:sz="0" w:space="0" w:color="auto"/>
                    <w:right w:val="none" w:sz="0" w:space="0" w:color="auto"/>
                  </w:divBdr>
                  <w:divsChild>
                    <w:div w:id="369961174">
                      <w:marLeft w:val="0"/>
                      <w:marRight w:val="0"/>
                      <w:marTop w:val="0"/>
                      <w:marBottom w:val="0"/>
                      <w:divBdr>
                        <w:top w:val="none" w:sz="0" w:space="0" w:color="auto"/>
                        <w:left w:val="none" w:sz="0" w:space="0" w:color="auto"/>
                        <w:bottom w:val="none" w:sz="0" w:space="0" w:color="auto"/>
                        <w:right w:val="none" w:sz="0" w:space="0" w:color="auto"/>
                      </w:divBdr>
                    </w:div>
                  </w:divsChild>
                </w:div>
                <w:div w:id="585579041">
                  <w:marLeft w:val="0"/>
                  <w:marRight w:val="0"/>
                  <w:marTop w:val="0"/>
                  <w:marBottom w:val="0"/>
                  <w:divBdr>
                    <w:top w:val="none" w:sz="0" w:space="0" w:color="auto"/>
                    <w:left w:val="none" w:sz="0" w:space="0" w:color="auto"/>
                    <w:bottom w:val="none" w:sz="0" w:space="0" w:color="auto"/>
                    <w:right w:val="none" w:sz="0" w:space="0" w:color="auto"/>
                  </w:divBdr>
                  <w:divsChild>
                    <w:div w:id="1905024064">
                      <w:marLeft w:val="0"/>
                      <w:marRight w:val="0"/>
                      <w:marTop w:val="0"/>
                      <w:marBottom w:val="0"/>
                      <w:divBdr>
                        <w:top w:val="none" w:sz="0" w:space="0" w:color="auto"/>
                        <w:left w:val="none" w:sz="0" w:space="0" w:color="auto"/>
                        <w:bottom w:val="none" w:sz="0" w:space="0" w:color="auto"/>
                        <w:right w:val="none" w:sz="0" w:space="0" w:color="auto"/>
                      </w:divBdr>
                    </w:div>
                  </w:divsChild>
                </w:div>
                <w:div w:id="628365384">
                  <w:marLeft w:val="0"/>
                  <w:marRight w:val="0"/>
                  <w:marTop w:val="0"/>
                  <w:marBottom w:val="0"/>
                  <w:divBdr>
                    <w:top w:val="none" w:sz="0" w:space="0" w:color="auto"/>
                    <w:left w:val="none" w:sz="0" w:space="0" w:color="auto"/>
                    <w:bottom w:val="none" w:sz="0" w:space="0" w:color="auto"/>
                    <w:right w:val="none" w:sz="0" w:space="0" w:color="auto"/>
                  </w:divBdr>
                  <w:divsChild>
                    <w:div w:id="1808742775">
                      <w:marLeft w:val="0"/>
                      <w:marRight w:val="0"/>
                      <w:marTop w:val="0"/>
                      <w:marBottom w:val="0"/>
                      <w:divBdr>
                        <w:top w:val="none" w:sz="0" w:space="0" w:color="auto"/>
                        <w:left w:val="none" w:sz="0" w:space="0" w:color="auto"/>
                        <w:bottom w:val="none" w:sz="0" w:space="0" w:color="auto"/>
                        <w:right w:val="none" w:sz="0" w:space="0" w:color="auto"/>
                      </w:divBdr>
                    </w:div>
                  </w:divsChild>
                </w:div>
                <w:div w:id="632835742">
                  <w:marLeft w:val="0"/>
                  <w:marRight w:val="0"/>
                  <w:marTop w:val="0"/>
                  <w:marBottom w:val="0"/>
                  <w:divBdr>
                    <w:top w:val="none" w:sz="0" w:space="0" w:color="auto"/>
                    <w:left w:val="none" w:sz="0" w:space="0" w:color="auto"/>
                    <w:bottom w:val="none" w:sz="0" w:space="0" w:color="auto"/>
                    <w:right w:val="none" w:sz="0" w:space="0" w:color="auto"/>
                  </w:divBdr>
                  <w:divsChild>
                    <w:div w:id="332341455">
                      <w:marLeft w:val="0"/>
                      <w:marRight w:val="0"/>
                      <w:marTop w:val="0"/>
                      <w:marBottom w:val="0"/>
                      <w:divBdr>
                        <w:top w:val="none" w:sz="0" w:space="0" w:color="auto"/>
                        <w:left w:val="none" w:sz="0" w:space="0" w:color="auto"/>
                        <w:bottom w:val="none" w:sz="0" w:space="0" w:color="auto"/>
                        <w:right w:val="none" w:sz="0" w:space="0" w:color="auto"/>
                      </w:divBdr>
                    </w:div>
                  </w:divsChild>
                </w:div>
                <w:div w:id="650405387">
                  <w:marLeft w:val="0"/>
                  <w:marRight w:val="0"/>
                  <w:marTop w:val="0"/>
                  <w:marBottom w:val="0"/>
                  <w:divBdr>
                    <w:top w:val="none" w:sz="0" w:space="0" w:color="auto"/>
                    <w:left w:val="none" w:sz="0" w:space="0" w:color="auto"/>
                    <w:bottom w:val="none" w:sz="0" w:space="0" w:color="auto"/>
                    <w:right w:val="none" w:sz="0" w:space="0" w:color="auto"/>
                  </w:divBdr>
                  <w:divsChild>
                    <w:div w:id="1051001487">
                      <w:marLeft w:val="0"/>
                      <w:marRight w:val="0"/>
                      <w:marTop w:val="0"/>
                      <w:marBottom w:val="0"/>
                      <w:divBdr>
                        <w:top w:val="none" w:sz="0" w:space="0" w:color="auto"/>
                        <w:left w:val="none" w:sz="0" w:space="0" w:color="auto"/>
                        <w:bottom w:val="none" w:sz="0" w:space="0" w:color="auto"/>
                        <w:right w:val="none" w:sz="0" w:space="0" w:color="auto"/>
                      </w:divBdr>
                    </w:div>
                  </w:divsChild>
                </w:div>
                <w:div w:id="698893297">
                  <w:marLeft w:val="0"/>
                  <w:marRight w:val="0"/>
                  <w:marTop w:val="0"/>
                  <w:marBottom w:val="0"/>
                  <w:divBdr>
                    <w:top w:val="none" w:sz="0" w:space="0" w:color="auto"/>
                    <w:left w:val="none" w:sz="0" w:space="0" w:color="auto"/>
                    <w:bottom w:val="none" w:sz="0" w:space="0" w:color="auto"/>
                    <w:right w:val="none" w:sz="0" w:space="0" w:color="auto"/>
                  </w:divBdr>
                  <w:divsChild>
                    <w:div w:id="400563066">
                      <w:marLeft w:val="0"/>
                      <w:marRight w:val="0"/>
                      <w:marTop w:val="0"/>
                      <w:marBottom w:val="0"/>
                      <w:divBdr>
                        <w:top w:val="none" w:sz="0" w:space="0" w:color="auto"/>
                        <w:left w:val="none" w:sz="0" w:space="0" w:color="auto"/>
                        <w:bottom w:val="none" w:sz="0" w:space="0" w:color="auto"/>
                        <w:right w:val="none" w:sz="0" w:space="0" w:color="auto"/>
                      </w:divBdr>
                    </w:div>
                  </w:divsChild>
                </w:div>
                <w:div w:id="714702196">
                  <w:marLeft w:val="0"/>
                  <w:marRight w:val="0"/>
                  <w:marTop w:val="0"/>
                  <w:marBottom w:val="0"/>
                  <w:divBdr>
                    <w:top w:val="none" w:sz="0" w:space="0" w:color="auto"/>
                    <w:left w:val="none" w:sz="0" w:space="0" w:color="auto"/>
                    <w:bottom w:val="none" w:sz="0" w:space="0" w:color="auto"/>
                    <w:right w:val="none" w:sz="0" w:space="0" w:color="auto"/>
                  </w:divBdr>
                  <w:divsChild>
                    <w:div w:id="1583223110">
                      <w:marLeft w:val="0"/>
                      <w:marRight w:val="0"/>
                      <w:marTop w:val="0"/>
                      <w:marBottom w:val="0"/>
                      <w:divBdr>
                        <w:top w:val="none" w:sz="0" w:space="0" w:color="auto"/>
                        <w:left w:val="none" w:sz="0" w:space="0" w:color="auto"/>
                        <w:bottom w:val="none" w:sz="0" w:space="0" w:color="auto"/>
                        <w:right w:val="none" w:sz="0" w:space="0" w:color="auto"/>
                      </w:divBdr>
                    </w:div>
                  </w:divsChild>
                </w:div>
                <w:div w:id="717049535">
                  <w:marLeft w:val="0"/>
                  <w:marRight w:val="0"/>
                  <w:marTop w:val="0"/>
                  <w:marBottom w:val="0"/>
                  <w:divBdr>
                    <w:top w:val="none" w:sz="0" w:space="0" w:color="auto"/>
                    <w:left w:val="none" w:sz="0" w:space="0" w:color="auto"/>
                    <w:bottom w:val="none" w:sz="0" w:space="0" w:color="auto"/>
                    <w:right w:val="none" w:sz="0" w:space="0" w:color="auto"/>
                  </w:divBdr>
                  <w:divsChild>
                    <w:div w:id="910777618">
                      <w:marLeft w:val="0"/>
                      <w:marRight w:val="0"/>
                      <w:marTop w:val="0"/>
                      <w:marBottom w:val="0"/>
                      <w:divBdr>
                        <w:top w:val="none" w:sz="0" w:space="0" w:color="auto"/>
                        <w:left w:val="none" w:sz="0" w:space="0" w:color="auto"/>
                        <w:bottom w:val="none" w:sz="0" w:space="0" w:color="auto"/>
                        <w:right w:val="none" w:sz="0" w:space="0" w:color="auto"/>
                      </w:divBdr>
                    </w:div>
                  </w:divsChild>
                </w:div>
                <w:div w:id="763257802">
                  <w:marLeft w:val="0"/>
                  <w:marRight w:val="0"/>
                  <w:marTop w:val="0"/>
                  <w:marBottom w:val="0"/>
                  <w:divBdr>
                    <w:top w:val="none" w:sz="0" w:space="0" w:color="auto"/>
                    <w:left w:val="none" w:sz="0" w:space="0" w:color="auto"/>
                    <w:bottom w:val="none" w:sz="0" w:space="0" w:color="auto"/>
                    <w:right w:val="none" w:sz="0" w:space="0" w:color="auto"/>
                  </w:divBdr>
                  <w:divsChild>
                    <w:div w:id="1712732051">
                      <w:marLeft w:val="0"/>
                      <w:marRight w:val="0"/>
                      <w:marTop w:val="0"/>
                      <w:marBottom w:val="0"/>
                      <w:divBdr>
                        <w:top w:val="none" w:sz="0" w:space="0" w:color="auto"/>
                        <w:left w:val="none" w:sz="0" w:space="0" w:color="auto"/>
                        <w:bottom w:val="none" w:sz="0" w:space="0" w:color="auto"/>
                        <w:right w:val="none" w:sz="0" w:space="0" w:color="auto"/>
                      </w:divBdr>
                    </w:div>
                  </w:divsChild>
                </w:div>
                <w:div w:id="766119134">
                  <w:marLeft w:val="0"/>
                  <w:marRight w:val="0"/>
                  <w:marTop w:val="0"/>
                  <w:marBottom w:val="0"/>
                  <w:divBdr>
                    <w:top w:val="none" w:sz="0" w:space="0" w:color="auto"/>
                    <w:left w:val="none" w:sz="0" w:space="0" w:color="auto"/>
                    <w:bottom w:val="none" w:sz="0" w:space="0" w:color="auto"/>
                    <w:right w:val="none" w:sz="0" w:space="0" w:color="auto"/>
                  </w:divBdr>
                  <w:divsChild>
                    <w:div w:id="624048186">
                      <w:marLeft w:val="0"/>
                      <w:marRight w:val="0"/>
                      <w:marTop w:val="0"/>
                      <w:marBottom w:val="0"/>
                      <w:divBdr>
                        <w:top w:val="none" w:sz="0" w:space="0" w:color="auto"/>
                        <w:left w:val="none" w:sz="0" w:space="0" w:color="auto"/>
                        <w:bottom w:val="none" w:sz="0" w:space="0" w:color="auto"/>
                        <w:right w:val="none" w:sz="0" w:space="0" w:color="auto"/>
                      </w:divBdr>
                    </w:div>
                  </w:divsChild>
                </w:div>
                <w:div w:id="822698473">
                  <w:marLeft w:val="0"/>
                  <w:marRight w:val="0"/>
                  <w:marTop w:val="0"/>
                  <w:marBottom w:val="0"/>
                  <w:divBdr>
                    <w:top w:val="none" w:sz="0" w:space="0" w:color="auto"/>
                    <w:left w:val="none" w:sz="0" w:space="0" w:color="auto"/>
                    <w:bottom w:val="none" w:sz="0" w:space="0" w:color="auto"/>
                    <w:right w:val="none" w:sz="0" w:space="0" w:color="auto"/>
                  </w:divBdr>
                  <w:divsChild>
                    <w:div w:id="1913077789">
                      <w:marLeft w:val="0"/>
                      <w:marRight w:val="0"/>
                      <w:marTop w:val="0"/>
                      <w:marBottom w:val="0"/>
                      <w:divBdr>
                        <w:top w:val="none" w:sz="0" w:space="0" w:color="auto"/>
                        <w:left w:val="none" w:sz="0" w:space="0" w:color="auto"/>
                        <w:bottom w:val="none" w:sz="0" w:space="0" w:color="auto"/>
                        <w:right w:val="none" w:sz="0" w:space="0" w:color="auto"/>
                      </w:divBdr>
                    </w:div>
                  </w:divsChild>
                </w:div>
                <w:div w:id="847989120">
                  <w:marLeft w:val="0"/>
                  <w:marRight w:val="0"/>
                  <w:marTop w:val="0"/>
                  <w:marBottom w:val="0"/>
                  <w:divBdr>
                    <w:top w:val="none" w:sz="0" w:space="0" w:color="auto"/>
                    <w:left w:val="none" w:sz="0" w:space="0" w:color="auto"/>
                    <w:bottom w:val="none" w:sz="0" w:space="0" w:color="auto"/>
                    <w:right w:val="none" w:sz="0" w:space="0" w:color="auto"/>
                  </w:divBdr>
                  <w:divsChild>
                    <w:div w:id="1035231984">
                      <w:marLeft w:val="0"/>
                      <w:marRight w:val="0"/>
                      <w:marTop w:val="0"/>
                      <w:marBottom w:val="0"/>
                      <w:divBdr>
                        <w:top w:val="none" w:sz="0" w:space="0" w:color="auto"/>
                        <w:left w:val="none" w:sz="0" w:space="0" w:color="auto"/>
                        <w:bottom w:val="none" w:sz="0" w:space="0" w:color="auto"/>
                        <w:right w:val="none" w:sz="0" w:space="0" w:color="auto"/>
                      </w:divBdr>
                    </w:div>
                  </w:divsChild>
                </w:div>
                <w:div w:id="890767688">
                  <w:marLeft w:val="0"/>
                  <w:marRight w:val="0"/>
                  <w:marTop w:val="0"/>
                  <w:marBottom w:val="0"/>
                  <w:divBdr>
                    <w:top w:val="none" w:sz="0" w:space="0" w:color="auto"/>
                    <w:left w:val="none" w:sz="0" w:space="0" w:color="auto"/>
                    <w:bottom w:val="none" w:sz="0" w:space="0" w:color="auto"/>
                    <w:right w:val="none" w:sz="0" w:space="0" w:color="auto"/>
                  </w:divBdr>
                  <w:divsChild>
                    <w:div w:id="1434780914">
                      <w:marLeft w:val="0"/>
                      <w:marRight w:val="0"/>
                      <w:marTop w:val="0"/>
                      <w:marBottom w:val="0"/>
                      <w:divBdr>
                        <w:top w:val="none" w:sz="0" w:space="0" w:color="auto"/>
                        <w:left w:val="none" w:sz="0" w:space="0" w:color="auto"/>
                        <w:bottom w:val="none" w:sz="0" w:space="0" w:color="auto"/>
                        <w:right w:val="none" w:sz="0" w:space="0" w:color="auto"/>
                      </w:divBdr>
                    </w:div>
                  </w:divsChild>
                </w:div>
                <w:div w:id="904334812">
                  <w:marLeft w:val="0"/>
                  <w:marRight w:val="0"/>
                  <w:marTop w:val="0"/>
                  <w:marBottom w:val="0"/>
                  <w:divBdr>
                    <w:top w:val="none" w:sz="0" w:space="0" w:color="auto"/>
                    <w:left w:val="none" w:sz="0" w:space="0" w:color="auto"/>
                    <w:bottom w:val="none" w:sz="0" w:space="0" w:color="auto"/>
                    <w:right w:val="none" w:sz="0" w:space="0" w:color="auto"/>
                  </w:divBdr>
                  <w:divsChild>
                    <w:div w:id="306517118">
                      <w:marLeft w:val="0"/>
                      <w:marRight w:val="0"/>
                      <w:marTop w:val="0"/>
                      <w:marBottom w:val="0"/>
                      <w:divBdr>
                        <w:top w:val="none" w:sz="0" w:space="0" w:color="auto"/>
                        <w:left w:val="none" w:sz="0" w:space="0" w:color="auto"/>
                        <w:bottom w:val="none" w:sz="0" w:space="0" w:color="auto"/>
                        <w:right w:val="none" w:sz="0" w:space="0" w:color="auto"/>
                      </w:divBdr>
                    </w:div>
                  </w:divsChild>
                </w:div>
                <w:div w:id="924462728">
                  <w:marLeft w:val="0"/>
                  <w:marRight w:val="0"/>
                  <w:marTop w:val="0"/>
                  <w:marBottom w:val="0"/>
                  <w:divBdr>
                    <w:top w:val="none" w:sz="0" w:space="0" w:color="auto"/>
                    <w:left w:val="none" w:sz="0" w:space="0" w:color="auto"/>
                    <w:bottom w:val="none" w:sz="0" w:space="0" w:color="auto"/>
                    <w:right w:val="none" w:sz="0" w:space="0" w:color="auto"/>
                  </w:divBdr>
                  <w:divsChild>
                    <w:div w:id="856819710">
                      <w:marLeft w:val="0"/>
                      <w:marRight w:val="0"/>
                      <w:marTop w:val="0"/>
                      <w:marBottom w:val="0"/>
                      <w:divBdr>
                        <w:top w:val="none" w:sz="0" w:space="0" w:color="auto"/>
                        <w:left w:val="none" w:sz="0" w:space="0" w:color="auto"/>
                        <w:bottom w:val="none" w:sz="0" w:space="0" w:color="auto"/>
                        <w:right w:val="none" w:sz="0" w:space="0" w:color="auto"/>
                      </w:divBdr>
                    </w:div>
                  </w:divsChild>
                </w:div>
                <w:div w:id="928657034">
                  <w:marLeft w:val="0"/>
                  <w:marRight w:val="0"/>
                  <w:marTop w:val="0"/>
                  <w:marBottom w:val="0"/>
                  <w:divBdr>
                    <w:top w:val="none" w:sz="0" w:space="0" w:color="auto"/>
                    <w:left w:val="none" w:sz="0" w:space="0" w:color="auto"/>
                    <w:bottom w:val="none" w:sz="0" w:space="0" w:color="auto"/>
                    <w:right w:val="none" w:sz="0" w:space="0" w:color="auto"/>
                  </w:divBdr>
                  <w:divsChild>
                    <w:div w:id="1548225978">
                      <w:marLeft w:val="0"/>
                      <w:marRight w:val="0"/>
                      <w:marTop w:val="0"/>
                      <w:marBottom w:val="0"/>
                      <w:divBdr>
                        <w:top w:val="none" w:sz="0" w:space="0" w:color="auto"/>
                        <w:left w:val="none" w:sz="0" w:space="0" w:color="auto"/>
                        <w:bottom w:val="none" w:sz="0" w:space="0" w:color="auto"/>
                        <w:right w:val="none" w:sz="0" w:space="0" w:color="auto"/>
                      </w:divBdr>
                    </w:div>
                  </w:divsChild>
                </w:div>
                <w:div w:id="943153930">
                  <w:marLeft w:val="0"/>
                  <w:marRight w:val="0"/>
                  <w:marTop w:val="0"/>
                  <w:marBottom w:val="0"/>
                  <w:divBdr>
                    <w:top w:val="none" w:sz="0" w:space="0" w:color="auto"/>
                    <w:left w:val="none" w:sz="0" w:space="0" w:color="auto"/>
                    <w:bottom w:val="none" w:sz="0" w:space="0" w:color="auto"/>
                    <w:right w:val="none" w:sz="0" w:space="0" w:color="auto"/>
                  </w:divBdr>
                  <w:divsChild>
                    <w:div w:id="1605503839">
                      <w:marLeft w:val="0"/>
                      <w:marRight w:val="0"/>
                      <w:marTop w:val="0"/>
                      <w:marBottom w:val="0"/>
                      <w:divBdr>
                        <w:top w:val="none" w:sz="0" w:space="0" w:color="auto"/>
                        <w:left w:val="none" w:sz="0" w:space="0" w:color="auto"/>
                        <w:bottom w:val="none" w:sz="0" w:space="0" w:color="auto"/>
                        <w:right w:val="none" w:sz="0" w:space="0" w:color="auto"/>
                      </w:divBdr>
                    </w:div>
                  </w:divsChild>
                </w:div>
                <w:div w:id="969437151">
                  <w:marLeft w:val="0"/>
                  <w:marRight w:val="0"/>
                  <w:marTop w:val="0"/>
                  <w:marBottom w:val="0"/>
                  <w:divBdr>
                    <w:top w:val="none" w:sz="0" w:space="0" w:color="auto"/>
                    <w:left w:val="none" w:sz="0" w:space="0" w:color="auto"/>
                    <w:bottom w:val="none" w:sz="0" w:space="0" w:color="auto"/>
                    <w:right w:val="none" w:sz="0" w:space="0" w:color="auto"/>
                  </w:divBdr>
                  <w:divsChild>
                    <w:div w:id="631515914">
                      <w:marLeft w:val="0"/>
                      <w:marRight w:val="0"/>
                      <w:marTop w:val="0"/>
                      <w:marBottom w:val="0"/>
                      <w:divBdr>
                        <w:top w:val="none" w:sz="0" w:space="0" w:color="auto"/>
                        <w:left w:val="none" w:sz="0" w:space="0" w:color="auto"/>
                        <w:bottom w:val="none" w:sz="0" w:space="0" w:color="auto"/>
                        <w:right w:val="none" w:sz="0" w:space="0" w:color="auto"/>
                      </w:divBdr>
                    </w:div>
                  </w:divsChild>
                </w:div>
                <w:div w:id="976641277">
                  <w:marLeft w:val="0"/>
                  <w:marRight w:val="0"/>
                  <w:marTop w:val="0"/>
                  <w:marBottom w:val="0"/>
                  <w:divBdr>
                    <w:top w:val="none" w:sz="0" w:space="0" w:color="auto"/>
                    <w:left w:val="none" w:sz="0" w:space="0" w:color="auto"/>
                    <w:bottom w:val="none" w:sz="0" w:space="0" w:color="auto"/>
                    <w:right w:val="none" w:sz="0" w:space="0" w:color="auto"/>
                  </w:divBdr>
                  <w:divsChild>
                    <w:div w:id="170918670">
                      <w:marLeft w:val="0"/>
                      <w:marRight w:val="0"/>
                      <w:marTop w:val="0"/>
                      <w:marBottom w:val="0"/>
                      <w:divBdr>
                        <w:top w:val="none" w:sz="0" w:space="0" w:color="auto"/>
                        <w:left w:val="none" w:sz="0" w:space="0" w:color="auto"/>
                        <w:bottom w:val="none" w:sz="0" w:space="0" w:color="auto"/>
                        <w:right w:val="none" w:sz="0" w:space="0" w:color="auto"/>
                      </w:divBdr>
                    </w:div>
                  </w:divsChild>
                </w:div>
                <w:div w:id="978262781">
                  <w:marLeft w:val="0"/>
                  <w:marRight w:val="0"/>
                  <w:marTop w:val="0"/>
                  <w:marBottom w:val="0"/>
                  <w:divBdr>
                    <w:top w:val="none" w:sz="0" w:space="0" w:color="auto"/>
                    <w:left w:val="none" w:sz="0" w:space="0" w:color="auto"/>
                    <w:bottom w:val="none" w:sz="0" w:space="0" w:color="auto"/>
                    <w:right w:val="none" w:sz="0" w:space="0" w:color="auto"/>
                  </w:divBdr>
                  <w:divsChild>
                    <w:div w:id="1265573638">
                      <w:marLeft w:val="0"/>
                      <w:marRight w:val="0"/>
                      <w:marTop w:val="0"/>
                      <w:marBottom w:val="0"/>
                      <w:divBdr>
                        <w:top w:val="none" w:sz="0" w:space="0" w:color="auto"/>
                        <w:left w:val="none" w:sz="0" w:space="0" w:color="auto"/>
                        <w:bottom w:val="none" w:sz="0" w:space="0" w:color="auto"/>
                        <w:right w:val="none" w:sz="0" w:space="0" w:color="auto"/>
                      </w:divBdr>
                    </w:div>
                  </w:divsChild>
                </w:div>
                <w:div w:id="982008212">
                  <w:marLeft w:val="0"/>
                  <w:marRight w:val="0"/>
                  <w:marTop w:val="0"/>
                  <w:marBottom w:val="0"/>
                  <w:divBdr>
                    <w:top w:val="none" w:sz="0" w:space="0" w:color="auto"/>
                    <w:left w:val="none" w:sz="0" w:space="0" w:color="auto"/>
                    <w:bottom w:val="none" w:sz="0" w:space="0" w:color="auto"/>
                    <w:right w:val="none" w:sz="0" w:space="0" w:color="auto"/>
                  </w:divBdr>
                  <w:divsChild>
                    <w:div w:id="1253004689">
                      <w:marLeft w:val="0"/>
                      <w:marRight w:val="0"/>
                      <w:marTop w:val="0"/>
                      <w:marBottom w:val="0"/>
                      <w:divBdr>
                        <w:top w:val="none" w:sz="0" w:space="0" w:color="auto"/>
                        <w:left w:val="none" w:sz="0" w:space="0" w:color="auto"/>
                        <w:bottom w:val="none" w:sz="0" w:space="0" w:color="auto"/>
                        <w:right w:val="none" w:sz="0" w:space="0" w:color="auto"/>
                      </w:divBdr>
                    </w:div>
                  </w:divsChild>
                </w:div>
                <w:div w:id="989094351">
                  <w:marLeft w:val="0"/>
                  <w:marRight w:val="0"/>
                  <w:marTop w:val="0"/>
                  <w:marBottom w:val="0"/>
                  <w:divBdr>
                    <w:top w:val="none" w:sz="0" w:space="0" w:color="auto"/>
                    <w:left w:val="none" w:sz="0" w:space="0" w:color="auto"/>
                    <w:bottom w:val="none" w:sz="0" w:space="0" w:color="auto"/>
                    <w:right w:val="none" w:sz="0" w:space="0" w:color="auto"/>
                  </w:divBdr>
                  <w:divsChild>
                    <w:div w:id="1200624106">
                      <w:marLeft w:val="0"/>
                      <w:marRight w:val="0"/>
                      <w:marTop w:val="0"/>
                      <w:marBottom w:val="0"/>
                      <w:divBdr>
                        <w:top w:val="none" w:sz="0" w:space="0" w:color="auto"/>
                        <w:left w:val="none" w:sz="0" w:space="0" w:color="auto"/>
                        <w:bottom w:val="none" w:sz="0" w:space="0" w:color="auto"/>
                        <w:right w:val="none" w:sz="0" w:space="0" w:color="auto"/>
                      </w:divBdr>
                    </w:div>
                  </w:divsChild>
                </w:div>
                <w:div w:id="1000617639">
                  <w:marLeft w:val="0"/>
                  <w:marRight w:val="0"/>
                  <w:marTop w:val="0"/>
                  <w:marBottom w:val="0"/>
                  <w:divBdr>
                    <w:top w:val="none" w:sz="0" w:space="0" w:color="auto"/>
                    <w:left w:val="none" w:sz="0" w:space="0" w:color="auto"/>
                    <w:bottom w:val="none" w:sz="0" w:space="0" w:color="auto"/>
                    <w:right w:val="none" w:sz="0" w:space="0" w:color="auto"/>
                  </w:divBdr>
                  <w:divsChild>
                    <w:div w:id="454716455">
                      <w:marLeft w:val="0"/>
                      <w:marRight w:val="0"/>
                      <w:marTop w:val="0"/>
                      <w:marBottom w:val="0"/>
                      <w:divBdr>
                        <w:top w:val="none" w:sz="0" w:space="0" w:color="auto"/>
                        <w:left w:val="none" w:sz="0" w:space="0" w:color="auto"/>
                        <w:bottom w:val="none" w:sz="0" w:space="0" w:color="auto"/>
                        <w:right w:val="none" w:sz="0" w:space="0" w:color="auto"/>
                      </w:divBdr>
                    </w:div>
                  </w:divsChild>
                </w:div>
                <w:div w:id="1046564549">
                  <w:marLeft w:val="0"/>
                  <w:marRight w:val="0"/>
                  <w:marTop w:val="0"/>
                  <w:marBottom w:val="0"/>
                  <w:divBdr>
                    <w:top w:val="none" w:sz="0" w:space="0" w:color="auto"/>
                    <w:left w:val="none" w:sz="0" w:space="0" w:color="auto"/>
                    <w:bottom w:val="none" w:sz="0" w:space="0" w:color="auto"/>
                    <w:right w:val="none" w:sz="0" w:space="0" w:color="auto"/>
                  </w:divBdr>
                  <w:divsChild>
                    <w:div w:id="1256548624">
                      <w:marLeft w:val="0"/>
                      <w:marRight w:val="0"/>
                      <w:marTop w:val="0"/>
                      <w:marBottom w:val="0"/>
                      <w:divBdr>
                        <w:top w:val="none" w:sz="0" w:space="0" w:color="auto"/>
                        <w:left w:val="none" w:sz="0" w:space="0" w:color="auto"/>
                        <w:bottom w:val="none" w:sz="0" w:space="0" w:color="auto"/>
                        <w:right w:val="none" w:sz="0" w:space="0" w:color="auto"/>
                      </w:divBdr>
                    </w:div>
                  </w:divsChild>
                </w:div>
                <w:div w:id="1103037087">
                  <w:marLeft w:val="0"/>
                  <w:marRight w:val="0"/>
                  <w:marTop w:val="0"/>
                  <w:marBottom w:val="0"/>
                  <w:divBdr>
                    <w:top w:val="none" w:sz="0" w:space="0" w:color="auto"/>
                    <w:left w:val="none" w:sz="0" w:space="0" w:color="auto"/>
                    <w:bottom w:val="none" w:sz="0" w:space="0" w:color="auto"/>
                    <w:right w:val="none" w:sz="0" w:space="0" w:color="auto"/>
                  </w:divBdr>
                  <w:divsChild>
                    <w:div w:id="2070112385">
                      <w:marLeft w:val="0"/>
                      <w:marRight w:val="0"/>
                      <w:marTop w:val="0"/>
                      <w:marBottom w:val="0"/>
                      <w:divBdr>
                        <w:top w:val="none" w:sz="0" w:space="0" w:color="auto"/>
                        <w:left w:val="none" w:sz="0" w:space="0" w:color="auto"/>
                        <w:bottom w:val="none" w:sz="0" w:space="0" w:color="auto"/>
                        <w:right w:val="none" w:sz="0" w:space="0" w:color="auto"/>
                      </w:divBdr>
                    </w:div>
                  </w:divsChild>
                </w:div>
                <w:div w:id="1111556355">
                  <w:marLeft w:val="0"/>
                  <w:marRight w:val="0"/>
                  <w:marTop w:val="0"/>
                  <w:marBottom w:val="0"/>
                  <w:divBdr>
                    <w:top w:val="none" w:sz="0" w:space="0" w:color="auto"/>
                    <w:left w:val="none" w:sz="0" w:space="0" w:color="auto"/>
                    <w:bottom w:val="none" w:sz="0" w:space="0" w:color="auto"/>
                    <w:right w:val="none" w:sz="0" w:space="0" w:color="auto"/>
                  </w:divBdr>
                  <w:divsChild>
                    <w:div w:id="1692412893">
                      <w:marLeft w:val="0"/>
                      <w:marRight w:val="0"/>
                      <w:marTop w:val="0"/>
                      <w:marBottom w:val="0"/>
                      <w:divBdr>
                        <w:top w:val="none" w:sz="0" w:space="0" w:color="auto"/>
                        <w:left w:val="none" w:sz="0" w:space="0" w:color="auto"/>
                        <w:bottom w:val="none" w:sz="0" w:space="0" w:color="auto"/>
                        <w:right w:val="none" w:sz="0" w:space="0" w:color="auto"/>
                      </w:divBdr>
                    </w:div>
                  </w:divsChild>
                </w:div>
                <w:div w:id="1154684717">
                  <w:marLeft w:val="0"/>
                  <w:marRight w:val="0"/>
                  <w:marTop w:val="0"/>
                  <w:marBottom w:val="0"/>
                  <w:divBdr>
                    <w:top w:val="none" w:sz="0" w:space="0" w:color="auto"/>
                    <w:left w:val="none" w:sz="0" w:space="0" w:color="auto"/>
                    <w:bottom w:val="none" w:sz="0" w:space="0" w:color="auto"/>
                    <w:right w:val="none" w:sz="0" w:space="0" w:color="auto"/>
                  </w:divBdr>
                  <w:divsChild>
                    <w:div w:id="1896315384">
                      <w:marLeft w:val="0"/>
                      <w:marRight w:val="0"/>
                      <w:marTop w:val="0"/>
                      <w:marBottom w:val="0"/>
                      <w:divBdr>
                        <w:top w:val="none" w:sz="0" w:space="0" w:color="auto"/>
                        <w:left w:val="none" w:sz="0" w:space="0" w:color="auto"/>
                        <w:bottom w:val="none" w:sz="0" w:space="0" w:color="auto"/>
                        <w:right w:val="none" w:sz="0" w:space="0" w:color="auto"/>
                      </w:divBdr>
                    </w:div>
                  </w:divsChild>
                </w:div>
                <w:div w:id="1191065078">
                  <w:marLeft w:val="0"/>
                  <w:marRight w:val="0"/>
                  <w:marTop w:val="0"/>
                  <w:marBottom w:val="0"/>
                  <w:divBdr>
                    <w:top w:val="none" w:sz="0" w:space="0" w:color="auto"/>
                    <w:left w:val="none" w:sz="0" w:space="0" w:color="auto"/>
                    <w:bottom w:val="none" w:sz="0" w:space="0" w:color="auto"/>
                    <w:right w:val="none" w:sz="0" w:space="0" w:color="auto"/>
                  </w:divBdr>
                  <w:divsChild>
                    <w:div w:id="2117367568">
                      <w:marLeft w:val="0"/>
                      <w:marRight w:val="0"/>
                      <w:marTop w:val="0"/>
                      <w:marBottom w:val="0"/>
                      <w:divBdr>
                        <w:top w:val="none" w:sz="0" w:space="0" w:color="auto"/>
                        <w:left w:val="none" w:sz="0" w:space="0" w:color="auto"/>
                        <w:bottom w:val="none" w:sz="0" w:space="0" w:color="auto"/>
                        <w:right w:val="none" w:sz="0" w:space="0" w:color="auto"/>
                      </w:divBdr>
                    </w:div>
                  </w:divsChild>
                </w:div>
                <w:div w:id="1193610968">
                  <w:marLeft w:val="0"/>
                  <w:marRight w:val="0"/>
                  <w:marTop w:val="0"/>
                  <w:marBottom w:val="0"/>
                  <w:divBdr>
                    <w:top w:val="none" w:sz="0" w:space="0" w:color="auto"/>
                    <w:left w:val="none" w:sz="0" w:space="0" w:color="auto"/>
                    <w:bottom w:val="none" w:sz="0" w:space="0" w:color="auto"/>
                    <w:right w:val="none" w:sz="0" w:space="0" w:color="auto"/>
                  </w:divBdr>
                  <w:divsChild>
                    <w:div w:id="1471822140">
                      <w:marLeft w:val="0"/>
                      <w:marRight w:val="0"/>
                      <w:marTop w:val="0"/>
                      <w:marBottom w:val="0"/>
                      <w:divBdr>
                        <w:top w:val="none" w:sz="0" w:space="0" w:color="auto"/>
                        <w:left w:val="none" w:sz="0" w:space="0" w:color="auto"/>
                        <w:bottom w:val="none" w:sz="0" w:space="0" w:color="auto"/>
                        <w:right w:val="none" w:sz="0" w:space="0" w:color="auto"/>
                      </w:divBdr>
                    </w:div>
                  </w:divsChild>
                </w:div>
                <w:div w:id="1246232773">
                  <w:marLeft w:val="0"/>
                  <w:marRight w:val="0"/>
                  <w:marTop w:val="0"/>
                  <w:marBottom w:val="0"/>
                  <w:divBdr>
                    <w:top w:val="none" w:sz="0" w:space="0" w:color="auto"/>
                    <w:left w:val="none" w:sz="0" w:space="0" w:color="auto"/>
                    <w:bottom w:val="none" w:sz="0" w:space="0" w:color="auto"/>
                    <w:right w:val="none" w:sz="0" w:space="0" w:color="auto"/>
                  </w:divBdr>
                  <w:divsChild>
                    <w:div w:id="508523410">
                      <w:marLeft w:val="0"/>
                      <w:marRight w:val="0"/>
                      <w:marTop w:val="0"/>
                      <w:marBottom w:val="0"/>
                      <w:divBdr>
                        <w:top w:val="none" w:sz="0" w:space="0" w:color="auto"/>
                        <w:left w:val="none" w:sz="0" w:space="0" w:color="auto"/>
                        <w:bottom w:val="none" w:sz="0" w:space="0" w:color="auto"/>
                        <w:right w:val="none" w:sz="0" w:space="0" w:color="auto"/>
                      </w:divBdr>
                    </w:div>
                  </w:divsChild>
                </w:div>
                <w:div w:id="1320157368">
                  <w:marLeft w:val="0"/>
                  <w:marRight w:val="0"/>
                  <w:marTop w:val="0"/>
                  <w:marBottom w:val="0"/>
                  <w:divBdr>
                    <w:top w:val="none" w:sz="0" w:space="0" w:color="auto"/>
                    <w:left w:val="none" w:sz="0" w:space="0" w:color="auto"/>
                    <w:bottom w:val="none" w:sz="0" w:space="0" w:color="auto"/>
                    <w:right w:val="none" w:sz="0" w:space="0" w:color="auto"/>
                  </w:divBdr>
                  <w:divsChild>
                    <w:div w:id="55399025">
                      <w:marLeft w:val="0"/>
                      <w:marRight w:val="0"/>
                      <w:marTop w:val="0"/>
                      <w:marBottom w:val="0"/>
                      <w:divBdr>
                        <w:top w:val="none" w:sz="0" w:space="0" w:color="auto"/>
                        <w:left w:val="none" w:sz="0" w:space="0" w:color="auto"/>
                        <w:bottom w:val="none" w:sz="0" w:space="0" w:color="auto"/>
                        <w:right w:val="none" w:sz="0" w:space="0" w:color="auto"/>
                      </w:divBdr>
                    </w:div>
                  </w:divsChild>
                </w:div>
                <w:div w:id="1339455683">
                  <w:marLeft w:val="0"/>
                  <w:marRight w:val="0"/>
                  <w:marTop w:val="0"/>
                  <w:marBottom w:val="0"/>
                  <w:divBdr>
                    <w:top w:val="none" w:sz="0" w:space="0" w:color="auto"/>
                    <w:left w:val="none" w:sz="0" w:space="0" w:color="auto"/>
                    <w:bottom w:val="none" w:sz="0" w:space="0" w:color="auto"/>
                    <w:right w:val="none" w:sz="0" w:space="0" w:color="auto"/>
                  </w:divBdr>
                  <w:divsChild>
                    <w:div w:id="941450152">
                      <w:marLeft w:val="0"/>
                      <w:marRight w:val="0"/>
                      <w:marTop w:val="0"/>
                      <w:marBottom w:val="0"/>
                      <w:divBdr>
                        <w:top w:val="none" w:sz="0" w:space="0" w:color="auto"/>
                        <w:left w:val="none" w:sz="0" w:space="0" w:color="auto"/>
                        <w:bottom w:val="none" w:sz="0" w:space="0" w:color="auto"/>
                        <w:right w:val="none" w:sz="0" w:space="0" w:color="auto"/>
                      </w:divBdr>
                    </w:div>
                  </w:divsChild>
                </w:div>
                <w:div w:id="1347948884">
                  <w:marLeft w:val="0"/>
                  <w:marRight w:val="0"/>
                  <w:marTop w:val="0"/>
                  <w:marBottom w:val="0"/>
                  <w:divBdr>
                    <w:top w:val="none" w:sz="0" w:space="0" w:color="auto"/>
                    <w:left w:val="none" w:sz="0" w:space="0" w:color="auto"/>
                    <w:bottom w:val="none" w:sz="0" w:space="0" w:color="auto"/>
                    <w:right w:val="none" w:sz="0" w:space="0" w:color="auto"/>
                  </w:divBdr>
                  <w:divsChild>
                    <w:div w:id="1423188883">
                      <w:marLeft w:val="0"/>
                      <w:marRight w:val="0"/>
                      <w:marTop w:val="0"/>
                      <w:marBottom w:val="0"/>
                      <w:divBdr>
                        <w:top w:val="none" w:sz="0" w:space="0" w:color="auto"/>
                        <w:left w:val="none" w:sz="0" w:space="0" w:color="auto"/>
                        <w:bottom w:val="none" w:sz="0" w:space="0" w:color="auto"/>
                        <w:right w:val="none" w:sz="0" w:space="0" w:color="auto"/>
                      </w:divBdr>
                    </w:div>
                  </w:divsChild>
                </w:div>
                <w:div w:id="1398093055">
                  <w:marLeft w:val="0"/>
                  <w:marRight w:val="0"/>
                  <w:marTop w:val="0"/>
                  <w:marBottom w:val="0"/>
                  <w:divBdr>
                    <w:top w:val="none" w:sz="0" w:space="0" w:color="auto"/>
                    <w:left w:val="none" w:sz="0" w:space="0" w:color="auto"/>
                    <w:bottom w:val="none" w:sz="0" w:space="0" w:color="auto"/>
                    <w:right w:val="none" w:sz="0" w:space="0" w:color="auto"/>
                  </w:divBdr>
                  <w:divsChild>
                    <w:div w:id="635332314">
                      <w:marLeft w:val="0"/>
                      <w:marRight w:val="0"/>
                      <w:marTop w:val="0"/>
                      <w:marBottom w:val="0"/>
                      <w:divBdr>
                        <w:top w:val="none" w:sz="0" w:space="0" w:color="auto"/>
                        <w:left w:val="none" w:sz="0" w:space="0" w:color="auto"/>
                        <w:bottom w:val="none" w:sz="0" w:space="0" w:color="auto"/>
                        <w:right w:val="none" w:sz="0" w:space="0" w:color="auto"/>
                      </w:divBdr>
                    </w:div>
                  </w:divsChild>
                </w:div>
                <w:div w:id="1409159306">
                  <w:marLeft w:val="0"/>
                  <w:marRight w:val="0"/>
                  <w:marTop w:val="0"/>
                  <w:marBottom w:val="0"/>
                  <w:divBdr>
                    <w:top w:val="none" w:sz="0" w:space="0" w:color="auto"/>
                    <w:left w:val="none" w:sz="0" w:space="0" w:color="auto"/>
                    <w:bottom w:val="none" w:sz="0" w:space="0" w:color="auto"/>
                    <w:right w:val="none" w:sz="0" w:space="0" w:color="auto"/>
                  </w:divBdr>
                  <w:divsChild>
                    <w:div w:id="976297541">
                      <w:marLeft w:val="0"/>
                      <w:marRight w:val="0"/>
                      <w:marTop w:val="0"/>
                      <w:marBottom w:val="0"/>
                      <w:divBdr>
                        <w:top w:val="none" w:sz="0" w:space="0" w:color="auto"/>
                        <w:left w:val="none" w:sz="0" w:space="0" w:color="auto"/>
                        <w:bottom w:val="none" w:sz="0" w:space="0" w:color="auto"/>
                        <w:right w:val="none" w:sz="0" w:space="0" w:color="auto"/>
                      </w:divBdr>
                    </w:div>
                  </w:divsChild>
                </w:div>
                <w:div w:id="1418093430">
                  <w:marLeft w:val="0"/>
                  <w:marRight w:val="0"/>
                  <w:marTop w:val="0"/>
                  <w:marBottom w:val="0"/>
                  <w:divBdr>
                    <w:top w:val="none" w:sz="0" w:space="0" w:color="auto"/>
                    <w:left w:val="none" w:sz="0" w:space="0" w:color="auto"/>
                    <w:bottom w:val="none" w:sz="0" w:space="0" w:color="auto"/>
                    <w:right w:val="none" w:sz="0" w:space="0" w:color="auto"/>
                  </w:divBdr>
                  <w:divsChild>
                    <w:div w:id="23751032">
                      <w:marLeft w:val="0"/>
                      <w:marRight w:val="0"/>
                      <w:marTop w:val="0"/>
                      <w:marBottom w:val="0"/>
                      <w:divBdr>
                        <w:top w:val="none" w:sz="0" w:space="0" w:color="auto"/>
                        <w:left w:val="none" w:sz="0" w:space="0" w:color="auto"/>
                        <w:bottom w:val="none" w:sz="0" w:space="0" w:color="auto"/>
                        <w:right w:val="none" w:sz="0" w:space="0" w:color="auto"/>
                      </w:divBdr>
                    </w:div>
                  </w:divsChild>
                </w:div>
                <w:div w:id="1476725629">
                  <w:marLeft w:val="0"/>
                  <w:marRight w:val="0"/>
                  <w:marTop w:val="0"/>
                  <w:marBottom w:val="0"/>
                  <w:divBdr>
                    <w:top w:val="none" w:sz="0" w:space="0" w:color="auto"/>
                    <w:left w:val="none" w:sz="0" w:space="0" w:color="auto"/>
                    <w:bottom w:val="none" w:sz="0" w:space="0" w:color="auto"/>
                    <w:right w:val="none" w:sz="0" w:space="0" w:color="auto"/>
                  </w:divBdr>
                  <w:divsChild>
                    <w:div w:id="973875932">
                      <w:marLeft w:val="0"/>
                      <w:marRight w:val="0"/>
                      <w:marTop w:val="0"/>
                      <w:marBottom w:val="0"/>
                      <w:divBdr>
                        <w:top w:val="none" w:sz="0" w:space="0" w:color="auto"/>
                        <w:left w:val="none" w:sz="0" w:space="0" w:color="auto"/>
                        <w:bottom w:val="none" w:sz="0" w:space="0" w:color="auto"/>
                        <w:right w:val="none" w:sz="0" w:space="0" w:color="auto"/>
                      </w:divBdr>
                    </w:div>
                  </w:divsChild>
                </w:div>
                <w:div w:id="1532953247">
                  <w:marLeft w:val="0"/>
                  <w:marRight w:val="0"/>
                  <w:marTop w:val="0"/>
                  <w:marBottom w:val="0"/>
                  <w:divBdr>
                    <w:top w:val="none" w:sz="0" w:space="0" w:color="auto"/>
                    <w:left w:val="none" w:sz="0" w:space="0" w:color="auto"/>
                    <w:bottom w:val="none" w:sz="0" w:space="0" w:color="auto"/>
                    <w:right w:val="none" w:sz="0" w:space="0" w:color="auto"/>
                  </w:divBdr>
                  <w:divsChild>
                    <w:div w:id="1826627138">
                      <w:marLeft w:val="0"/>
                      <w:marRight w:val="0"/>
                      <w:marTop w:val="0"/>
                      <w:marBottom w:val="0"/>
                      <w:divBdr>
                        <w:top w:val="none" w:sz="0" w:space="0" w:color="auto"/>
                        <w:left w:val="none" w:sz="0" w:space="0" w:color="auto"/>
                        <w:bottom w:val="none" w:sz="0" w:space="0" w:color="auto"/>
                        <w:right w:val="none" w:sz="0" w:space="0" w:color="auto"/>
                      </w:divBdr>
                    </w:div>
                  </w:divsChild>
                </w:div>
                <w:div w:id="1541673541">
                  <w:marLeft w:val="0"/>
                  <w:marRight w:val="0"/>
                  <w:marTop w:val="0"/>
                  <w:marBottom w:val="0"/>
                  <w:divBdr>
                    <w:top w:val="none" w:sz="0" w:space="0" w:color="auto"/>
                    <w:left w:val="none" w:sz="0" w:space="0" w:color="auto"/>
                    <w:bottom w:val="none" w:sz="0" w:space="0" w:color="auto"/>
                    <w:right w:val="none" w:sz="0" w:space="0" w:color="auto"/>
                  </w:divBdr>
                  <w:divsChild>
                    <w:div w:id="1679968156">
                      <w:marLeft w:val="0"/>
                      <w:marRight w:val="0"/>
                      <w:marTop w:val="0"/>
                      <w:marBottom w:val="0"/>
                      <w:divBdr>
                        <w:top w:val="none" w:sz="0" w:space="0" w:color="auto"/>
                        <w:left w:val="none" w:sz="0" w:space="0" w:color="auto"/>
                        <w:bottom w:val="none" w:sz="0" w:space="0" w:color="auto"/>
                        <w:right w:val="none" w:sz="0" w:space="0" w:color="auto"/>
                      </w:divBdr>
                    </w:div>
                  </w:divsChild>
                </w:div>
                <w:div w:id="1605460839">
                  <w:marLeft w:val="0"/>
                  <w:marRight w:val="0"/>
                  <w:marTop w:val="0"/>
                  <w:marBottom w:val="0"/>
                  <w:divBdr>
                    <w:top w:val="none" w:sz="0" w:space="0" w:color="auto"/>
                    <w:left w:val="none" w:sz="0" w:space="0" w:color="auto"/>
                    <w:bottom w:val="none" w:sz="0" w:space="0" w:color="auto"/>
                    <w:right w:val="none" w:sz="0" w:space="0" w:color="auto"/>
                  </w:divBdr>
                  <w:divsChild>
                    <w:div w:id="906769240">
                      <w:marLeft w:val="0"/>
                      <w:marRight w:val="0"/>
                      <w:marTop w:val="0"/>
                      <w:marBottom w:val="0"/>
                      <w:divBdr>
                        <w:top w:val="none" w:sz="0" w:space="0" w:color="auto"/>
                        <w:left w:val="none" w:sz="0" w:space="0" w:color="auto"/>
                        <w:bottom w:val="none" w:sz="0" w:space="0" w:color="auto"/>
                        <w:right w:val="none" w:sz="0" w:space="0" w:color="auto"/>
                      </w:divBdr>
                    </w:div>
                  </w:divsChild>
                </w:div>
                <w:div w:id="1620335529">
                  <w:marLeft w:val="0"/>
                  <w:marRight w:val="0"/>
                  <w:marTop w:val="0"/>
                  <w:marBottom w:val="0"/>
                  <w:divBdr>
                    <w:top w:val="none" w:sz="0" w:space="0" w:color="auto"/>
                    <w:left w:val="none" w:sz="0" w:space="0" w:color="auto"/>
                    <w:bottom w:val="none" w:sz="0" w:space="0" w:color="auto"/>
                    <w:right w:val="none" w:sz="0" w:space="0" w:color="auto"/>
                  </w:divBdr>
                  <w:divsChild>
                    <w:div w:id="1336761743">
                      <w:marLeft w:val="0"/>
                      <w:marRight w:val="0"/>
                      <w:marTop w:val="0"/>
                      <w:marBottom w:val="0"/>
                      <w:divBdr>
                        <w:top w:val="none" w:sz="0" w:space="0" w:color="auto"/>
                        <w:left w:val="none" w:sz="0" w:space="0" w:color="auto"/>
                        <w:bottom w:val="none" w:sz="0" w:space="0" w:color="auto"/>
                        <w:right w:val="none" w:sz="0" w:space="0" w:color="auto"/>
                      </w:divBdr>
                    </w:div>
                  </w:divsChild>
                </w:div>
                <w:div w:id="1630084998">
                  <w:marLeft w:val="0"/>
                  <w:marRight w:val="0"/>
                  <w:marTop w:val="0"/>
                  <w:marBottom w:val="0"/>
                  <w:divBdr>
                    <w:top w:val="none" w:sz="0" w:space="0" w:color="auto"/>
                    <w:left w:val="none" w:sz="0" w:space="0" w:color="auto"/>
                    <w:bottom w:val="none" w:sz="0" w:space="0" w:color="auto"/>
                    <w:right w:val="none" w:sz="0" w:space="0" w:color="auto"/>
                  </w:divBdr>
                  <w:divsChild>
                    <w:div w:id="444665065">
                      <w:marLeft w:val="0"/>
                      <w:marRight w:val="0"/>
                      <w:marTop w:val="0"/>
                      <w:marBottom w:val="0"/>
                      <w:divBdr>
                        <w:top w:val="none" w:sz="0" w:space="0" w:color="auto"/>
                        <w:left w:val="none" w:sz="0" w:space="0" w:color="auto"/>
                        <w:bottom w:val="none" w:sz="0" w:space="0" w:color="auto"/>
                        <w:right w:val="none" w:sz="0" w:space="0" w:color="auto"/>
                      </w:divBdr>
                    </w:div>
                  </w:divsChild>
                </w:div>
                <w:div w:id="1642036135">
                  <w:marLeft w:val="0"/>
                  <w:marRight w:val="0"/>
                  <w:marTop w:val="0"/>
                  <w:marBottom w:val="0"/>
                  <w:divBdr>
                    <w:top w:val="none" w:sz="0" w:space="0" w:color="auto"/>
                    <w:left w:val="none" w:sz="0" w:space="0" w:color="auto"/>
                    <w:bottom w:val="none" w:sz="0" w:space="0" w:color="auto"/>
                    <w:right w:val="none" w:sz="0" w:space="0" w:color="auto"/>
                  </w:divBdr>
                  <w:divsChild>
                    <w:div w:id="1909536931">
                      <w:marLeft w:val="0"/>
                      <w:marRight w:val="0"/>
                      <w:marTop w:val="0"/>
                      <w:marBottom w:val="0"/>
                      <w:divBdr>
                        <w:top w:val="none" w:sz="0" w:space="0" w:color="auto"/>
                        <w:left w:val="none" w:sz="0" w:space="0" w:color="auto"/>
                        <w:bottom w:val="none" w:sz="0" w:space="0" w:color="auto"/>
                        <w:right w:val="none" w:sz="0" w:space="0" w:color="auto"/>
                      </w:divBdr>
                    </w:div>
                  </w:divsChild>
                </w:div>
                <w:div w:id="1643344100">
                  <w:marLeft w:val="0"/>
                  <w:marRight w:val="0"/>
                  <w:marTop w:val="0"/>
                  <w:marBottom w:val="0"/>
                  <w:divBdr>
                    <w:top w:val="none" w:sz="0" w:space="0" w:color="auto"/>
                    <w:left w:val="none" w:sz="0" w:space="0" w:color="auto"/>
                    <w:bottom w:val="none" w:sz="0" w:space="0" w:color="auto"/>
                    <w:right w:val="none" w:sz="0" w:space="0" w:color="auto"/>
                  </w:divBdr>
                  <w:divsChild>
                    <w:div w:id="566262248">
                      <w:marLeft w:val="0"/>
                      <w:marRight w:val="0"/>
                      <w:marTop w:val="0"/>
                      <w:marBottom w:val="0"/>
                      <w:divBdr>
                        <w:top w:val="none" w:sz="0" w:space="0" w:color="auto"/>
                        <w:left w:val="none" w:sz="0" w:space="0" w:color="auto"/>
                        <w:bottom w:val="none" w:sz="0" w:space="0" w:color="auto"/>
                        <w:right w:val="none" w:sz="0" w:space="0" w:color="auto"/>
                      </w:divBdr>
                    </w:div>
                  </w:divsChild>
                </w:div>
                <w:div w:id="1668635323">
                  <w:marLeft w:val="0"/>
                  <w:marRight w:val="0"/>
                  <w:marTop w:val="0"/>
                  <w:marBottom w:val="0"/>
                  <w:divBdr>
                    <w:top w:val="none" w:sz="0" w:space="0" w:color="auto"/>
                    <w:left w:val="none" w:sz="0" w:space="0" w:color="auto"/>
                    <w:bottom w:val="none" w:sz="0" w:space="0" w:color="auto"/>
                    <w:right w:val="none" w:sz="0" w:space="0" w:color="auto"/>
                  </w:divBdr>
                  <w:divsChild>
                    <w:div w:id="779302511">
                      <w:marLeft w:val="0"/>
                      <w:marRight w:val="0"/>
                      <w:marTop w:val="0"/>
                      <w:marBottom w:val="0"/>
                      <w:divBdr>
                        <w:top w:val="none" w:sz="0" w:space="0" w:color="auto"/>
                        <w:left w:val="none" w:sz="0" w:space="0" w:color="auto"/>
                        <w:bottom w:val="none" w:sz="0" w:space="0" w:color="auto"/>
                        <w:right w:val="none" w:sz="0" w:space="0" w:color="auto"/>
                      </w:divBdr>
                    </w:div>
                  </w:divsChild>
                </w:div>
                <w:div w:id="1790320044">
                  <w:marLeft w:val="0"/>
                  <w:marRight w:val="0"/>
                  <w:marTop w:val="0"/>
                  <w:marBottom w:val="0"/>
                  <w:divBdr>
                    <w:top w:val="none" w:sz="0" w:space="0" w:color="auto"/>
                    <w:left w:val="none" w:sz="0" w:space="0" w:color="auto"/>
                    <w:bottom w:val="none" w:sz="0" w:space="0" w:color="auto"/>
                    <w:right w:val="none" w:sz="0" w:space="0" w:color="auto"/>
                  </w:divBdr>
                  <w:divsChild>
                    <w:div w:id="1402950408">
                      <w:marLeft w:val="0"/>
                      <w:marRight w:val="0"/>
                      <w:marTop w:val="0"/>
                      <w:marBottom w:val="0"/>
                      <w:divBdr>
                        <w:top w:val="none" w:sz="0" w:space="0" w:color="auto"/>
                        <w:left w:val="none" w:sz="0" w:space="0" w:color="auto"/>
                        <w:bottom w:val="none" w:sz="0" w:space="0" w:color="auto"/>
                        <w:right w:val="none" w:sz="0" w:space="0" w:color="auto"/>
                      </w:divBdr>
                    </w:div>
                  </w:divsChild>
                </w:div>
                <w:div w:id="1831753728">
                  <w:marLeft w:val="0"/>
                  <w:marRight w:val="0"/>
                  <w:marTop w:val="0"/>
                  <w:marBottom w:val="0"/>
                  <w:divBdr>
                    <w:top w:val="none" w:sz="0" w:space="0" w:color="auto"/>
                    <w:left w:val="none" w:sz="0" w:space="0" w:color="auto"/>
                    <w:bottom w:val="none" w:sz="0" w:space="0" w:color="auto"/>
                    <w:right w:val="none" w:sz="0" w:space="0" w:color="auto"/>
                  </w:divBdr>
                  <w:divsChild>
                    <w:div w:id="1963412475">
                      <w:marLeft w:val="0"/>
                      <w:marRight w:val="0"/>
                      <w:marTop w:val="0"/>
                      <w:marBottom w:val="0"/>
                      <w:divBdr>
                        <w:top w:val="none" w:sz="0" w:space="0" w:color="auto"/>
                        <w:left w:val="none" w:sz="0" w:space="0" w:color="auto"/>
                        <w:bottom w:val="none" w:sz="0" w:space="0" w:color="auto"/>
                        <w:right w:val="none" w:sz="0" w:space="0" w:color="auto"/>
                      </w:divBdr>
                    </w:div>
                  </w:divsChild>
                </w:div>
                <w:div w:id="1844933335">
                  <w:marLeft w:val="0"/>
                  <w:marRight w:val="0"/>
                  <w:marTop w:val="0"/>
                  <w:marBottom w:val="0"/>
                  <w:divBdr>
                    <w:top w:val="none" w:sz="0" w:space="0" w:color="auto"/>
                    <w:left w:val="none" w:sz="0" w:space="0" w:color="auto"/>
                    <w:bottom w:val="none" w:sz="0" w:space="0" w:color="auto"/>
                    <w:right w:val="none" w:sz="0" w:space="0" w:color="auto"/>
                  </w:divBdr>
                  <w:divsChild>
                    <w:div w:id="78136591">
                      <w:marLeft w:val="0"/>
                      <w:marRight w:val="0"/>
                      <w:marTop w:val="0"/>
                      <w:marBottom w:val="0"/>
                      <w:divBdr>
                        <w:top w:val="none" w:sz="0" w:space="0" w:color="auto"/>
                        <w:left w:val="none" w:sz="0" w:space="0" w:color="auto"/>
                        <w:bottom w:val="none" w:sz="0" w:space="0" w:color="auto"/>
                        <w:right w:val="none" w:sz="0" w:space="0" w:color="auto"/>
                      </w:divBdr>
                    </w:div>
                  </w:divsChild>
                </w:div>
                <w:div w:id="1855609643">
                  <w:marLeft w:val="0"/>
                  <w:marRight w:val="0"/>
                  <w:marTop w:val="0"/>
                  <w:marBottom w:val="0"/>
                  <w:divBdr>
                    <w:top w:val="none" w:sz="0" w:space="0" w:color="auto"/>
                    <w:left w:val="none" w:sz="0" w:space="0" w:color="auto"/>
                    <w:bottom w:val="none" w:sz="0" w:space="0" w:color="auto"/>
                    <w:right w:val="none" w:sz="0" w:space="0" w:color="auto"/>
                  </w:divBdr>
                  <w:divsChild>
                    <w:div w:id="248084915">
                      <w:marLeft w:val="0"/>
                      <w:marRight w:val="0"/>
                      <w:marTop w:val="0"/>
                      <w:marBottom w:val="0"/>
                      <w:divBdr>
                        <w:top w:val="none" w:sz="0" w:space="0" w:color="auto"/>
                        <w:left w:val="none" w:sz="0" w:space="0" w:color="auto"/>
                        <w:bottom w:val="none" w:sz="0" w:space="0" w:color="auto"/>
                        <w:right w:val="none" w:sz="0" w:space="0" w:color="auto"/>
                      </w:divBdr>
                    </w:div>
                  </w:divsChild>
                </w:div>
                <w:div w:id="1868831084">
                  <w:marLeft w:val="0"/>
                  <w:marRight w:val="0"/>
                  <w:marTop w:val="0"/>
                  <w:marBottom w:val="0"/>
                  <w:divBdr>
                    <w:top w:val="none" w:sz="0" w:space="0" w:color="auto"/>
                    <w:left w:val="none" w:sz="0" w:space="0" w:color="auto"/>
                    <w:bottom w:val="none" w:sz="0" w:space="0" w:color="auto"/>
                    <w:right w:val="none" w:sz="0" w:space="0" w:color="auto"/>
                  </w:divBdr>
                  <w:divsChild>
                    <w:div w:id="1285381336">
                      <w:marLeft w:val="0"/>
                      <w:marRight w:val="0"/>
                      <w:marTop w:val="0"/>
                      <w:marBottom w:val="0"/>
                      <w:divBdr>
                        <w:top w:val="none" w:sz="0" w:space="0" w:color="auto"/>
                        <w:left w:val="none" w:sz="0" w:space="0" w:color="auto"/>
                        <w:bottom w:val="none" w:sz="0" w:space="0" w:color="auto"/>
                        <w:right w:val="none" w:sz="0" w:space="0" w:color="auto"/>
                      </w:divBdr>
                    </w:div>
                  </w:divsChild>
                </w:div>
                <w:div w:id="1890455185">
                  <w:marLeft w:val="0"/>
                  <w:marRight w:val="0"/>
                  <w:marTop w:val="0"/>
                  <w:marBottom w:val="0"/>
                  <w:divBdr>
                    <w:top w:val="none" w:sz="0" w:space="0" w:color="auto"/>
                    <w:left w:val="none" w:sz="0" w:space="0" w:color="auto"/>
                    <w:bottom w:val="none" w:sz="0" w:space="0" w:color="auto"/>
                    <w:right w:val="none" w:sz="0" w:space="0" w:color="auto"/>
                  </w:divBdr>
                  <w:divsChild>
                    <w:div w:id="1062826599">
                      <w:marLeft w:val="0"/>
                      <w:marRight w:val="0"/>
                      <w:marTop w:val="0"/>
                      <w:marBottom w:val="0"/>
                      <w:divBdr>
                        <w:top w:val="none" w:sz="0" w:space="0" w:color="auto"/>
                        <w:left w:val="none" w:sz="0" w:space="0" w:color="auto"/>
                        <w:bottom w:val="none" w:sz="0" w:space="0" w:color="auto"/>
                        <w:right w:val="none" w:sz="0" w:space="0" w:color="auto"/>
                      </w:divBdr>
                    </w:div>
                  </w:divsChild>
                </w:div>
                <w:div w:id="1930044714">
                  <w:marLeft w:val="0"/>
                  <w:marRight w:val="0"/>
                  <w:marTop w:val="0"/>
                  <w:marBottom w:val="0"/>
                  <w:divBdr>
                    <w:top w:val="none" w:sz="0" w:space="0" w:color="auto"/>
                    <w:left w:val="none" w:sz="0" w:space="0" w:color="auto"/>
                    <w:bottom w:val="none" w:sz="0" w:space="0" w:color="auto"/>
                    <w:right w:val="none" w:sz="0" w:space="0" w:color="auto"/>
                  </w:divBdr>
                  <w:divsChild>
                    <w:div w:id="477575902">
                      <w:marLeft w:val="0"/>
                      <w:marRight w:val="0"/>
                      <w:marTop w:val="0"/>
                      <w:marBottom w:val="0"/>
                      <w:divBdr>
                        <w:top w:val="none" w:sz="0" w:space="0" w:color="auto"/>
                        <w:left w:val="none" w:sz="0" w:space="0" w:color="auto"/>
                        <w:bottom w:val="none" w:sz="0" w:space="0" w:color="auto"/>
                        <w:right w:val="none" w:sz="0" w:space="0" w:color="auto"/>
                      </w:divBdr>
                    </w:div>
                  </w:divsChild>
                </w:div>
                <w:div w:id="1954288822">
                  <w:marLeft w:val="0"/>
                  <w:marRight w:val="0"/>
                  <w:marTop w:val="0"/>
                  <w:marBottom w:val="0"/>
                  <w:divBdr>
                    <w:top w:val="none" w:sz="0" w:space="0" w:color="auto"/>
                    <w:left w:val="none" w:sz="0" w:space="0" w:color="auto"/>
                    <w:bottom w:val="none" w:sz="0" w:space="0" w:color="auto"/>
                    <w:right w:val="none" w:sz="0" w:space="0" w:color="auto"/>
                  </w:divBdr>
                  <w:divsChild>
                    <w:div w:id="2038659350">
                      <w:marLeft w:val="0"/>
                      <w:marRight w:val="0"/>
                      <w:marTop w:val="0"/>
                      <w:marBottom w:val="0"/>
                      <w:divBdr>
                        <w:top w:val="none" w:sz="0" w:space="0" w:color="auto"/>
                        <w:left w:val="none" w:sz="0" w:space="0" w:color="auto"/>
                        <w:bottom w:val="none" w:sz="0" w:space="0" w:color="auto"/>
                        <w:right w:val="none" w:sz="0" w:space="0" w:color="auto"/>
                      </w:divBdr>
                    </w:div>
                  </w:divsChild>
                </w:div>
                <w:div w:id="1962029552">
                  <w:marLeft w:val="0"/>
                  <w:marRight w:val="0"/>
                  <w:marTop w:val="0"/>
                  <w:marBottom w:val="0"/>
                  <w:divBdr>
                    <w:top w:val="none" w:sz="0" w:space="0" w:color="auto"/>
                    <w:left w:val="none" w:sz="0" w:space="0" w:color="auto"/>
                    <w:bottom w:val="none" w:sz="0" w:space="0" w:color="auto"/>
                    <w:right w:val="none" w:sz="0" w:space="0" w:color="auto"/>
                  </w:divBdr>
                  <w:divsChild>
                    <w:div w:id="60641849">
                      <w:marLeft w:val="0"/>
                      <w:marRight w:val="0"/>
                      <w:marTop w:val="0"/>
                      <w:marBottom w:val="0"/>
                      <w:divBdr>
                        <w:top w:val="none" w:sz="0" w:space="0" w:color="auto"/>
                        <w:left w:val="none" w:sz="0" w:space="0" w:color="auto"/>
                        <w:bottom w:val="none" w:sz="0" w:space="0" w:color="auto"/>
                        <w:right w:val="none" w:sz="0" w:space="0" w:color="auto"/>
                      </w:divBdr>
                    </w:div>
                  </w:divsChild>
                </w:div>
                <w:div w:id="1986159865">
                  <w:marLeft w:val="0"/>
                  <w:marRight w:val="0"/>
                  <w:marTop w:val="0"/>
                  <w:marBottom w:val="0"/>
                  <w:divBdr>
                    <w:top w:val="none" w:sz="0" w:space="0" w:color="auto"/>
                    <w:left w:val="none" w:sz="0" w:space="0" w:color="auto"/>
                    <w:bottom w:val="none" w:sz="0" w:space="0" w:color="auto"/>
                    <w:right w:val="none" w:sz="0" w:space="0" w:color="auto"/>
                  </w:divBdr>
                  <w:divsChild>
                    <w:div w:id="1473595867">
                      <w:marLeft w:val="0"/>
                      <w:marRight w:val="0"/>
                      <w:marTop w:val="0"/>
                      <w:marBottom w:val="0"/>
                      <w:divBdr>
                        <w:top w:val="none" w:sz="0" w:space="0" w:color="auto"/>
                        <w:left w:val="none" w:sz="0" w:space="0" w:color="auto"/>
                        <w:bottom w:val="none" w:sz="0" w:space="0" w:color="auto"/>
                        <w:right w:val="none" w:sz="0" w:space="0" w:color="auto"/>
                      </w:divBdr>
                    </w:div>
                  </w:divsChild>
                </w:div>
                <w:div w:id="2000190435">
                  <w:marLeft w:val="0"/>
                  <w:marRight w:val="0"/>
                  <w:marTop w:val="0"/>
                  <w:marBottom w:val="0"/>
                  <w:divBdr>
                    <w:top w:val="none" w:sz="0" w:space="0" w:color="auto"/>
                    <w:left w:val="none" w:sz="0" w:space="0" w:color="auto"/>
                    <w:bottom w:val="none" w:sz="0" w:space="0" w:color="auto"/>
                    <w:right w:val="none" w:sz="0" w:space="0" w:color="auto"/>
                  </w:divBdr>
                  <w:divsChild>
                    <w:div w:id="665287011">
                      <w:marLeft w:val="0"/>
                      <w:marRight w:val="0"/>
                      <w:marTop w:val="0"/>
                      <w:marBottom w:val="0"/>
                      <w:divBdr>
                        <w:top w:val="none" w:sz="0" w:space="0" w:color="auto"/>
                        <w:left w:val="none" w:sz="0" w:space="0" w:color="auto"/>
                        <w:bottom w:val="none" w:sz="0" w:space="0" w:color="auto"/>
                        <w:right w:val="none" w:sz="0" w:space="0" w:color="auto"/>
                      </w:divBdr>
                    </w:div>
                  </w:divsChild>
                </w:div>
                <w:div w:id="2027897658">
                  <w:marLeft w:val="0"/>
                  <w:marRight w:val="0"/>
                  <w:marTop w:val="0"/>
                  <w:marBottom w:val="0"/>
                  <w:divBdr>
                    <w:top w:val="none" w:sz="0" w:space="0" w:color="auto"/>
                    <w:left w:val="none" w:sz="0" w:space="0" w:color="auto"/>
                    <w:bottom w:val="none" w:sz="0" w:space="0" w:color="auto"/>
                    <w:right w:val="none" w:sz="0" w:space="0" w:color="auto"/>
                  </w:divBdr>
                  <w:divsChild>
                    <w:div w:id="457721377">
                      <w:marLeft w:val="0"/>
                      <w:marRight w:val="0"/>
                      <w:marTop w:val="0"/>
                      <w:marBottom w:val="0"/>
                      <w:divBdr>
                        <w:top w:val="none" w:sz="0" w:space="0" w:color="auto"/>
                        <w:left w:val="none" w:sz="0" w:space="0" w:color="auto"/>
                        <w:bottom w:val="none" w:sz="0" w:space="0" w:color="auto"/>
                        <w:right w:val="none" w:sz="0" w:space="0" w:color="auto"/>
                      </w:divBdr>
                    </w:div>
                  </w:divsChild>
                </w:div>
                <w:div w:id="2033451418">
                  <w:marLeft w:val="0"/>
                  <w:marRight w:val="0"/>
                  <w:marTop w:val="0"/>
                  <w:marBottom w:val="0"/>
                  <w:divBdr>
                    <w:top w:val="none" w:sz="0" w:space="0" w:color="auto"/>
                    <w:left w:val="none" w:sz="0" w:space="0" w:color="auto"/>
                    <w:bottom w:val="none" w:sz="0" w:space="0" w:color="auto"/>
                    <w:right w:val="none" w:sz="0" w:space="0" w:color="auto"/>
                  </w:divBdr>
                  <w:divsChild>
                    <w:div w:id="698745385">
                      <w:marLeft w:val="0"/>
                      <w:marRight w:val="0"/>
                      <w:marTop w:val="0"/>
                      <w:marBottom w:val="0"/>
                      <w:divBdr>
                        <w:top w:val="none" w:sz="0" w:space="0" w:color="auto"/>
                        <w:left w:val="none" w:sz="0" w:space="0" w:color="auto"/>
                        <w:bottom w:val="none" w:sz="0" w:space="0" w:color="auto"/>
                        <w:right w:val="none" w:sz="0" w:space="0" w:color="auto"/>
                      </w:divBdr>
                    </w:div>
                  </w:divsChild>
                </w:div>
                <w:div w:id="2072267040">
                  <w:marLeft w:val="0"/>
                  <w:marRight w:val="0"/>
                  <w:marTop w:val="0"/>
                  <w:marBottom w:val="0"/>
                  <w:divBdr>
                    <w:top w:val="none" w:sz="0" w:space="0" w:color="auto"/>
                    <w:left w:val="none" w:sz="0" w:space="0" w:color="auto"/>
                    <w:bottom w:val="none" w:sz="0" w:space="0" w:color="auto"/>
                    <w:right w:val="none" w:sz="0" w:space="0" w:color="auto"/>
                  </w:divBdr>
                  <w:divsChild>
                    <w:div w:id="602766945">
                      <w:marLeft w:val="0"/>
                      <w:marRight w:val="0"/>
                      <w:marTop w:val="0"/>
                      <w:marBottom w:val="0"/>
                      <w:divBdr>
                        <w:top w:val="none" w:sz="0" w:space="0" w:color="auto"/>
                        <w:left w:val="none" w:sz="0" w:space="0" w:color="auto"/>
                        <w:bottom w:val="none" w:sz="0" w:space="0" w:color="auto"/>
                        <w:right w:val="none" w:sz="0" w:space="0" w:color="auto"/>
                      </w:divBdr>
                    </w:div>
                  </w:divsChild>
                </w:div>
                <w:div w:id="2083789836">
                  <w:marLeft w:val="0"/>
                  <w:marRight w:val="0"/>
                  <w:marTop w:val="0"/>
                  <w:marBottom w:val="0"/>
                  <w:divBdr>
                    <w:top w:val="none" w:sz="0" w:space="0" w:color="auto"/>
                    <w:left w:val="none" w:sz="0" w:space="0" w:color="auto"/>
                    <w:bottom w:val="none" w:sz="0" w:space="0" w:color="auto"/>
                    <w:right w:val="none" w:sz="0" w:space="0" w:color="auto"/>
                  </w:divBdr>
                  <w:divsChild>
                    <w:div w:id="1935900297">
                      <w:marLeft w:val="0"/>
                      <w:marRight w:val="0"/>
                      <w:marTop w:val="0"/>
                      <w:marBottom w:val="0"/>
                      <w:divBdr>
                        <w:top w:val="none" w:sz="0" w:space="0" w:color="auto"/>
                        <w:left w:val="none" w:sz="0" w:space="0" w:color="auto"/>
                        <w:bottom w:val="none" w:sz="0" w:space="0" w:color="auto"/>
                        <w:right w:val="none" w:sz="0" w:space="0" w:color="auto"/>
                      </w:divBdr>
                    </w:div>
                  </w:divsChild>
                </w:div>
                <w:div w:id="2089812077">
                  <w:marLeft w:val="0"/>
                  <w:marRight w:val="0"/>
                  <w:marTop w:val="0"/>
                  <w:marBottom w:val="0"/>
                  <w:divBdr>
                    <w:top w:val="none" w:sz="0" w:space="0" w:color="auto"/>
                    <w:left w:val="none" w:sz="0" w:space="0" w:color="auto"/>
                    <w:bottom w:val="none" w:sz="0" w:space="0" w:color="auto"/>
                    <w:right w:val="none" w:sz="0" w:space="0" w:color="auto"/>
                  </w:divBdr>
                  <w:divsChild>
                    <w:div w:id="2057729129">
                      <w:marLeft w:val="0"/>
                      <w:marRight w:val="0"/>
                      <w:marTop w:val="0"/>
                      <w:marBottom w:val="0"/>
                      <w:divBdr>
                        <w:top w:val="none" w:sz="0" w:space="0" w:color="auto"/>
                        <w:left w:val="none" w:sz="0" w:space="0" w:color="auto"/>
                        <w:bottom w:val="none" w:sz="0" w:space="0" w:color="auto"/>
                        <w:right w:val="none" w:sz="0" w:space="0" w:color="auto"/>
                      </w:divBdr>
                    </w:div>
                  </w:divsChild>
                </w:div>
                <w:div w:id="2122262960">
                  <w:marLeft w:val="0"/>
                  <w:marRight w:val="0"/>
                  <w:marTop w:val="0"/>
                  <w:marBottom w:val="0"/>
                  <w:divBdr>
                    <w:top w:val="none" w:sz="0" w:space="0" w:color="auto"/>
                    <w:left w:val="none" w:sz="0" w:space="0" w:color="auto"/>
                    <w:bottom w:val="none" w:sz="0" w:space="0" w:color="auto"/>
                    <w:right w:val="none" w:sz="0" w:space="0" w:color="auto"/>
                  </w:divBdr>
                  <w:divsChild>
                    <w:div w:id="15048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24144">
          <w:marLeft w:val="0"/>
          <w:marRight w:val="0"/>
          <w:marTop w:val="0"/>
          <w:marBottom w:val="0"/>
          <w:divBdr>
            <w:top w:val="none" w:sz="0" w:space="0" w:color="auto"/>
            <w:left w:val="none" w:sz="0" w:space="0" w:color="auto"/>
            <w:bottom w:val="none" w:sz="0" w:space="0" w:color="auto"/>
            <w:right w:val="none" w:sz="0" w:space="0" w:color="auto"/>
          </w:divBdr>
        </w:div>
        <w:div w:id="1531991647">
          <w:marLeft w:val="0"/>
          <w:marRight w:val="0"/>
          <w:marTop w:val="0"/>
          <w:marBottom w:val="0"/>
          <w:divBdr>
            <w:top w:val="none" w:sz="0" w:space="0" w:color="auto"/>
            <w:left w:val="none" w:sz="0" w:space="0" w:color="auto"/>
            <w:bottom w:val="none" w:sz="0" w:space="0" w:color="auto"/>
            <w:right w:val="none" w:sz="0" w:space="0" w:color="auto"/>
          </w:divBdr>
        </w:div>
        <w:div w:id="1543597177">
          <w:marLeft w:val="0"/>
          <w:marRight w:val="0"/>
          <w:marTop w:val="0"/>
          <w:marBottom w:val="0"/>
          <w:divBdr>
            <w:top w:val="none" w:sz="0" w:space="0" w:color="auto"/>
            <w:left w:val="none" w:sz="0" w:space="0" w:color="auto"/>
            <w:bottom w:val="none" w:sz="0" w:space="0" w:color="auto"/>
            <w:right w:val="none" w:sz="0" w:space="0" w:color="auto"/>
          </w:divBdr>
        </w:div>
        <w:div w:id="1569917484">
          <w:marLeft w:val="0"/>
          <w:marRight w:val="0"/>
          <w:marTop w:val="0"/>
          <w:marBottom w:val="0"/>
          <w:divBdr>
            <w:top w:val="none" w:sz="0" w:space="0" w:color="auto"/>
            <w:left w:val="none" w:sz="0" w:space="0" w:color="auto"/>
            <w:bottom w:val="none" w:sz="0" w:space="0" w:color="auto"/>
            <w:right w:val="none" w:sz="0" w:space="0" w:color="auto"/>
          </w:divBdr>
        </w:div>
        <w:div w:id="1688096788">
          <w:marLeft w:val="0"/>
          <w:marRight w:val="0"/>
          <w:marTop w:val="0"/>
          <w:marBottom w:val="0"/>
          <w:divBdr>
            <w:top w:val="none" w:sz="0" w:space="0" w:color="auto"/>
            <w:left w:val="none" w:sz="0" w:space="0" w:color="auto"/>
            <w:bottom w:val="none" w:sz="0" w:space="0" w:color="auto"/>
            <w:right w:val="none" w:sz="0" w:space="0" w:color="auto"/>
          </w:divBdr>
          <w:divsChild>
            <w:div w:id="184095039">
              <w:marLeft w:val="0"/>
              <w:marRight w:val="0"/>
              <w:marTop w:val="0"/>
              <w:marBottom w:val="0"/>
              <w:divBdr>
                <w:top w:val="none" w:sz="0" w:space="0" w:color="auto"/>
                <w:left w:val="none" w:sz="0" w:space="0" w:color="auto"/>
                <w:bottom w:val="none" w:sz="0" w:space="0" w:color="auto"/>
                <w:right w:val="none" w:sz="0" w:space="0" w:color="auto"/>
              </w:divBdr>
            </w:div>
            <w:div w:id="514807815">
              <w:marLeft w:val="0"/>
              <w:marRight w:val="0"/>
              <w:marTop w:val="0"/>
              <w:marBottom w:val="0"/>
              <w:divBdr>
                <w:top w:val="none" w:sz="0" w:space="0" w:color="auto"/>
                <w:left w:val="none" w:sz="0" w:space="0" w:color="auto"/>
                <w:bottom w:val="none" w:sz="0" w:space="0" w:color="auto"/>
                <w:right w:val="none" w:sz="0" w:space="0" w:color="auto"/>
              </w:divBdr>
            </w:div>
            <w:div w:id="826241115">
              <w:marLeft w:val="0"/>
              <w:marRight w:val="0"/>
              <w:marTop w:val="0"/>
              <w:marBottom w:val="0"/>
              <w:divBdr>
                <w:top w:val="none" w:sz="0" w:space="0" w:color="auto"/>
                <w:left w:val="none" w:sz="0" w:space="0" w:color="auto"/>
                <w:bottom w:val="none" w:sz="0" w:space="0" w:color="auto"/>
                <w:right w:val="none" w:sz="0" w:space="0" w:color="auto"/>
              </w:divBdr>
            </w:div>
            <w:div w:id="1257055811">
              <w:marLeft w:val="0"/>
              <w:marRight w:val="0"/>
              <w:marTop w:val="0"/>
              <w:marBottom w:val="0"/>
              <w:divBdr>
                <w:top w:val="none" w:sz="0" w:space="0" w:color="auto"/>
                <w:left w:val="none" w:sz="0" w:space="0" w:color="auto"/>
                <w:bottom w:val="none" w:sz="0" w:space="0" w:color="auto"/>
                <w:right w:val="none" w:sz="0" w:space="0" w:color="auto"/>
              </w:divBdr>
            </w:div>
            <w:div w:id="2127234266">
              <w:marLeft w:val="0"/>
              <w:marRight w:val="0"/>
              <w:marTop w:val="0"/>
              <w:marBottom w:val="0"/>
              <w:divBdr>
                <w:top w:val="none" w:sz="0" w:space="0" w:color="auto"/>
                <w:left w:val="none" w:sz="0" w:space="0" w:color="auto"/>
                <w:bottom w:val="none" w:sz="0" w:space="0" w:color="auto"/>
                <w:right w:val="none" w:sz="0" w:space="0" w:color="auto"/>
              </w:divBdr>
            </w:div>
          </w:divsChild>
        </w:div>
        <w:div w:id="1758015329">
          <w:marLeft w:val="0"/>
          <w:marRight w:val="0"/>
          <w:marTop w:val="0"/>
          <w:marBottom w:val="0"/>
          <w:divBdr>
            <w:top w:val="none" w:sz="0" w:space="0" w:color="auto"/>
            <w:left w:val="none" w:sz="0" w:space="0" w:color="auto"/>
            <w:bottom w:val="none" w:sz="0" w:space="0" w:color="auto"/>
            <w:right w:val="none" w:sz="0" w:space="0" w:color="auto"/>
          </w:divBdr>
          <w:divsChild>
            <w:div w:id="532234971">
              <w:marLeft w:val="0"/>
              <w:marRight w:val="0"/>
              <w:marTop w:val="0"/>
              <w:marBottom w:val="0"/>
              <w:divBdr>
                <w:top w:val="none" w:sz="0" w:space="0" w:color="auto"/>
                <w:left w:val="none" w:sz="0" w:space="0" w:color="auto"/>
                <w:bottom w:val="none" w:sz="0" w:space="0" w:color="auto"/>
                <w:right w:val="none" w:sz="0" w:space="0" w:color="auto"/>
              </w:divBdr>
            </w:div>
            <w:div w:id="1150101939">
              <w:marLeft w:val="0"/>
              <w:marRight w:val="0"/>
              <w:marTop w:val="0"/>
              <w:marBottom w:val="0"/>
              <w:divBdr>
                <w:top w:val="none" w:sz="0" w:space="0" w:color="auto"/>
                <w:left w:val="none" w:sz="0" w:space="0" w:color="auto"/>
                <w:bottom w:val="none" w:sz="0" w:space="0" w:color="auto"/>
                <w:right w:val="none" w:sz="0" w:space="0" w:color="auto"/>
              </w:divBdr>
            </w:div>
            <w:div w:id="1157039453">
              <w:marLeft w:val="0"/>
              <w:marRight w:val="0"/>
              <w:marTop w:val="0"/>
              <w:marBottom w:val="0"/>
              <w:divBdr>
                <w:top w:val="none" w:sz="0" w:space="0" w:color="auto"/>
                <w:left w:val="none" w:sz="0" w:space="0" w:color="auto"/>
                <w:bottom w:val="none" w:sz="0" w:space="0" w:color="auto"/>
                <w:right w:val="none" w:sz="0" w:space="0" w:color="auto"/>
              </w:divBdr>
            </w:div>
            <w:div w:id="1672678739">
              <w:marLeft w:val="0"/>
              <w:marRight w:val="0"/>
              <w:marTop w:val="0"/>
              <w:marBottom w:val="0"/>
              <w:divBdr>
                <w:top w:val="none" w:sz="0" w:space="0" w:color="auto"/>
                <w:left w:val="none" w:sz="0" w:space="0" w:color="auto"/>
                <w:bottom w:val="none" w:sz="0" w:space="0" w:color="auto"/>
                <w:right w:val="none" w:sz="0" w:space="0" w:color="auto"/>
              </w:divBdr>
            </w:div>
          </w:divsChild>
        </w:div>
        <w:div w:id="1759710167">
          <w:marLeft w:val="0"/>
          <w:marRight w:val="0"/>
          <w:marTop w:val="0"/>
          <w:marBottom w:val="0"/>
          <w:divBdr>
            <w:top w:val="none" w:sz="0" w:space="0" w:color="auto"/>
            <w:left w:val="none" w:sz="0" w:space="0" w:color="auto"/>
            <w:bottom w:val="none" w:sz="0" w:space="0" w:color="auto"/>
            <w:right w:val="none" w:sz="0" w:space="0" w:color="auto"/>
          </w:divBdr>
        </w:div>
        <w:div w:id="1825702504">
          <w:marLeft w:val="0"/>
          <w:marRight w:val="0"/>
          <w:marTop w:val="0"/>
          <w:marBottom w:val="0"/>
          <w:divBdr>
            <w:top w:val="none" w:sz="0" w:space="0" w:color="auto"/>
            <w:left w:val="none" w:sz="0" w:space="0" w:color="auto"/>
            <w:bottom w:val="none" w:sz="0" w:space="0" w:color="auto"/>
            <w:right w:val="none" w:sz="0" w:space="0" w:color="auto"/>
          </w:divBdr>
          <w:divsChild>
            <w:div w:id="209535140">
              <w:marLeft w:val="0"/>
              <w:marRight w:val="0"/>
              <w:marTop w:val="0"/>
              <w:marBottom w:val="0"/>
              <w:divBdr>
                <w:top w:val="none" w:sz="0" w:space="0" w:color="auto"/>
                <w:left w:val="none" w:sz="0" w:space="0" w:color="auto"/>
                <w:bottom w:val="none" w:sz="0" w:space="0" w:color="auto"/>
                <w:right w:val="none" w:sz="0" w:space="0" w:color="auto"/>
              </w:divBdr>
            </w:div>
            <w:div w:id="701632186">
              <w:marLeft w:val="0"/>
              <w:marRight w:val="0"/>
              <w:marTop w:val="0"/>
              <w:marBottom w:val="0"/>
              <w:divBdr>
                <w:top w:val="none" w:sz="0" w:space="0" w:color="auto"/>
                <w:left w:val="none" w:sz="0" w:space="0" w:color="auto"/>
                <w:bottom w:val="none" w:sz="0" w:space="0" w:color="auto"/>
                <w:right w:val="none" w:sz="0" w:space="0" w:color="auto"/>
              </w:divBdr>
            </w:div>
            <w:div w:id="1039890629">
              <w:marLeft w:val="0"/>
              <w:marRight w:val="0"/>
              <w:marTop w:val="0"/>
              <w:marBottom w:val="0"/>
              <w:divBdr>
                <w:top w:val="none" w:sz="0" w:space="0" w:color="auto"/>
                <w:left w:val="none" w:sz="0" w:space="0" w:color="auto"/>
                <w:bottom w:val="none" w:sz="0" w:space="0" w:color="auto"/>
                <w:right w:val="none" w:sz="0" w:space="0" w:color="auto"/>
              </w:divBdr>
            </w:div>
            <w:div w:id="1331758585">
              <w:marLeft w:val="0"/>
              <w:marRight w:val="0"/>
              <w:marTop w:val="0"/>
              <w:marBottom w:val="0"/>
              <w:divBdr>
                <w:top w:val="none" w:sz="0" w:space="0" w:color="auto"/>
                <w:left w:val="none" w:sz="0" w:space="0" w:color="auto"/>
                <w:bottom w:val="none" w:sz="0" w:space="0" w:color="auto"/>
                <w:right w:val="none" w:sz="0" w:space="0" w:color="auto"/>
              </w:divBdr>
            </w:div>
          </w:divsChild>
        </w:div>
        <w:div w:id="1830557529">
          <w:marLeft w:val="0"/>
          <w:marRight w:val="0"/>
          <w:marTop w:val="0"/>
          <w:marBottom w:val="0"/>
          <w:divBdr>
            <w:top w:val="none" w:sz="0" w:space="0" w:color="auto"/>
            <w:left w:val="none" w:sz="0" w:space="0" w:color="auto"/>
            <w:bottom w:val="none" w:sz="0" w:space="0" w:color="auto"/>
            <w:right w:val="none" w:sz="0" w:space="0" w:color="auto"/>
          </w:divBdr>
        </w:div>
        <w:div w:id="1882090170">
          <w:marLeft w:val="0"/>
          <w:marRight w:val="0"/>
          <w:marTop w:val="0"/>
          <w:marBottom w:val="0"/>
          <w:divBdr>
            <w:top w:val="none" w:sz="0" w:space="0" w:color="auto"/>
            <w:left w:val="none" w:sz="0" w:space="0" w:color="auto"/>
            <w:bottom w:val="none" w:sz="0" w:space="0" w:color="auto"/>
            <w:right w:val="none" w:sz="0" w:space="0" w:color="auto"/>
          </w:divBdr>
        </w:div>
        <w:div w:id="1904366509">
          <w:marLeft w:val="0"/>
          <w:marRight w:val="0"/>
          <w:marTop w:val="0"/>
          <w:marBottom w:val="0"/>
          <w:divBdr>
            <w:top w:val="none" w:sz="0" w:space="0" w:color="auto"/>
            <w:left w:val="none" w:sz="0" w:space="0" w:color="auto"/>
            <w:bottom w:val="none" w:sz="0" w:space="0" w:color="auto"/>
            <w:right w:val="none" w:sz="0" w:space="0" w:color="auto"/>
          </w:divBdr>
        </w:div>
        <w:div w:id="1921211732">
          <w:marLeft w:val="0"/>
          <w:marRight w:val="0"/>
          <w:marTop w:val="0"/>
          <w:marBottom w:val="0"/>
          <w:divBdr>
            <w:top w:val="none" w:sz="0" w:space="0" w:color="auto"/>
            <w:left w:val="none" w:sz="0" w:space="0" w:color="auto"/>
            <w:bottom w:val="none" w:sz="0" w:space="0" w:color="auto"/>
            <w:right w:val="none" w:sz="0" w:space="0" w:color="auto"/>
          </w:divBdr>
        </w:div>
        <w:div w:id="1995065460">
          <w:marLeft w:val="0"/>
          <w:marRight w:val="0"/>
          <w:marTop w:val="0"/>
          <w:marBottom w:val="0"/>
          <w:divBdr>
            <w:top w:val="none" w:sz="0" w:space="0" w:color="auto"/>
            <w:left w:val="none" w:sz="0" w:space="0" w:color="auto"/>
            <w:bottom w:val="none" w:sz="0" w:space="0" w:color="auto"/>
            <w:right w:val="none" w:sz="0" w:space="0" w:color="auto"/>
          </w:divBdr>
        </w:div>
        <w:div w:id="2004046591">
          <w:marLeft w:val="0"/>
          <w:marRight w:val="0"/>
          <w:marTop w:val="0"/>
          <w:marBottom w:val="0"/>
          <w:divBdr>
            <w:top w:val="none" w:sz="0" w:space="0" w:color="auto"/>
            <w:left w:val="none" w:sz="0" w:space="0" w:color="auto"/>
            <w:bottom w:val="none" w:sz="0" w:space="0" w:color="auto"/>
            <w:right w:val="none" w:sz="0" w:space="0" w:color="auto"/>
          </w:divBdr>
        </w:div>
        <w:div w:id="2069954866">
          <w:marLeft w:val="0"/>
          <w:marRight w:val="0"/>
          <w:marTop w:val="0"/>
          <w:marBottom w:val="0"/>
          <w:divBdr>
            <w:top w:val="none" w:sz="0" w:space="0" w:color="auto"/>
            <w:left w:val="none" w:sz="0" w:space="0" w:color="auto"/>
            <w:bottom w:val="none" w:sz="0" w:space="0" w:color="auto"/>
            <w:right w:val="none" w:sz="0" w:space="0" w:color="auto"/>
          </w:divBdr>
        </w:div>
        <w:div w:id="2112622201">
          <w:marLeft w:val="0"/>
          <w:marRight w:val="0"/>
          <w:marTop w:val="0"/>
          <w:marBottom w:val="0"/>
          <w:divBdr>
            <w:top w:val="none" w:sz="0" w:space="0" w:color="auto"/>
            <w:left w:val="none" w:sz="0" w:space="0" w:color="auto"/>
            <w:bottom w:val="none" w:sz="0" w:space="0" w:color="auto"/>
            <w:right w:val="none" w:sz="0" w:space="0" w:color="auto"/>
          </w:divBdr>
          <w:divsChild>
            <w:div w:id="2034184852">
              <w:marLeft w:val="-75"/>
              <w:marRight w:val="0"/>
              <w:marTop w:val="30"/>
              <w:marBottom w:val="30"/>
              <w:divBdr>
                <w:top w:val="none" w:sz="0" w:space="0" w:color="auto"/>
                <w:left w:val="none" w:sz="0" w:space="0" w:color="auto"/>
                <w:bottom w:val="none" w:sz="0" w:space="0" w:color="auto"/>
                <w:right w:val="none" w:sz="0" w:space="0" w:color="auto"/>
              </w:divBdr>
              <w:divsChild>
                <w:div w:id="206574932">
                  <w:marLeft w:val="0"/>
                  <w:marRight w:val="0"/>
                  <w:marTop w:val="0"/>
                  <w:marBottom w:val="0"/>
                  <w:divBdr>
                    <w:top w:val="none" w:sz="0" w:space="0" w:color="auto"/>
                    <w:left w:val="none" w:sz="0" w:space="0" w:color="auto"/>
                    <w:bottom w:val="none" w:sz="0" w:space="0" w:color="auto"/>
                    <w:right w:val="none" w:sz="0" w:space="0" w:color="auto"/>
                  </w:divBdr>
                  <w:divsChild>
                    <w:div w:id="173737925">
                      <w:marLeft w:val="0"/>
                      <w:marRight w:val="0"/>
                      <w:marTop w:val="0"/>
                      <w:marBottom w:val="0"/>
                      <w:divBdr>
                        <w:top w:val="none" w:sz="0" w:space="0" w:color="auto"/>
                        <w:left w:val="none" w:sz="0" w:space="0" w:color="auto"/>
                        <w:bottom w:val="none" w:sz="0" w:space="0" w:color="auto"/>
                        <w:right w:val="none" w:sz="0" w:space="0" w:color="auto"/>
                      </w:divBdr>
                    </w:div>
                  </w:divsChild>
                </w:div>
                <w:div w:id="241841743">
                  <w:marLeft w:val="0"/>
                  <w:marRight w:val="0"/>
                  <w:marTop w:val="0"/>
                  <w:marBottom w:val="0"/>
                  <w:divBdr>
                    <w:top w:val="none" w:sz="0" w:space="0" w:color="auto"/>
                    <w:left w:val="none" w:sz="0" w:space="0" w:color="auto"/>
                    <w:bottom w:val="none" w:sz="0" w:space="0" w:color="auto"/>
                    <w:right w:val="none" w:sz="0" w:space="0" w:color="auto"/>
                  </w:divBdr>
                  <w:divsChild>
                    <w:div w:id="891649860">
                      <w:marLeft w:val="0"/>
                      <w:marRight w:val="0"/>
                      <w:marTop w:val="0"/>
                      <w:marBottom w:val="0"/>
                      <w:divBdr>
                        <w:top w:val="none" w:sz="0" w:space="0" w:color="auto"/>
                        <w:left w:val="none" w:sz="0" w:space="0" w:color="auto"/>
                        <w:bottom w:val="none" w:sz="0" w:space="0" w:color="auto"/>
                        <w:right w:val="none" w:sz="0" w:space="0" w:color="auto"/>
                      </w:divBdr>
                    </w:div>
                  </w:divsChild>
                </w:div>
                <w:div w:id="419371808">
                  <w:marLeft w:val="0"/>
                  <w:marRight w:val="0"/>
                  <w:marTop w:val="0"/>
                  <w:marBottom w:val="0"/>
                  <w:divBdr>
                    <w:top w:val="none" w:sz="0" w:space="0" w:color="auto"/>
                    <w:left w:val="none" w:sz="0" w:space="0" w:color="auto"/>
                    <w:bottom w:val="none" w:sz="0" w:space="0" w:color="auto"/>
                    <w:right w:val="none" w:sz="0" w:space="0" w:color="auto"/>
                  </w:divBdr>
                  <w:divsChild>
                    <w:div w:id="1863935144">
                      <w:marLeft w:val="0"/>
                      <w:marRight w:val="0"/>
                      <w:marTop w:val="0"/>
                      <w:marBottom w:val="0"/>
                      <w:divBdr>
                        <w:top w:val="none" w:sz="0" w:space="0" w:color="auto"/>
                        <w:left w:val="none" w:sz="0" w:space="0" w:color="auto"/>
                        <w:bottom w:val="none" w:sz="0" w:space="0" w:color="auto"/>
                        <w:right w:val="none" w:sz="0" w:space="0" w:color="auto"/>
                      </w:divBdr>
                    </w:div>
                  </w:divsChild>
                </w:div>
                <w:div w:id="533083274">
                  <w:marLeft w:val="0"/>
                  <w:marRight w:val="0"/>
                  <w:marTop w:val="0"/>
                  <w:marBottom w:val="0"/>
                  <w:divBdr>
                    <w:top w:val="none" w:sz="0" w:space="0" w:color="auto"/>
                    <w:left w:val="none" w:sz="0" w:space="0" w:color="auto"/>
                    <w:bottom w:val="none" w:sz="0" w:space="0" w:color="auto"/>
                    <w:right w:val="none" w:sz="0" w:space="0" w:color="auto"/>
                  </w:divBdr>
                  <w:divsChild>
                    <w:div w:id="1169249940">
                      <w:marLeft w:val="0"/>
                      <w:marRight w:val="0"/>
                      <w:marTop w:val="0"/>
                      <w:marBottom w:val="0"/>
                      <w:divBdr>
                        <w:top w:val="none" w:sz="0" w:space="0" w:color="auto"/>
                        <w:left w:val="none" w:sz="0" w:space="0" w:color="auto"/>
                        <w:bottom w:val="none" w:sz="0" w:space="0" w:color="auto"/>
                        <w:right w:val="none" w:sz="0" w:space="0" w:color="auto"/>
                      </w:divBdr>
                    </w:div>
                  </w:divsChild>
                </w:div>
                <w:div w:id="587153688">
                  <w:marLeft w:val="0"/>
                  <w:marRight w:val="0"/>
                  <w:marTop w:val="0"/>
                  <w:marBottom w:val="0"/>
                  <w:divBdr>
                    <w:top w:val="none" w:sz="0" w:space="0" w:color="auto"/>
                    <w:left w:val="none" w:sz="0" w:space="0" w:color="auto"/>
                    <w:bottom w:val="none" w:sz="0" w:space="0" w:color="auto"/>
                    <w:right w:val="none" w:sz="0" w:space="0" w:color="auto"/>
                  </w:divBdr>
                  <w:divsChild>
                    <w:div w:id="1697652599">
                      <w:marLeft w:val="0"/>
                      <w:marRight w:val="0"/>
                      <w:marTop w:val="0"/>
                      <w:marBottom w:val="0"/>
                      <w:divBdr>
                        <w:top w:val="none" w:sz="0" w:space="0" w:color="auto"/>
                        <w:left w:val="none" w:sz="0" w:space="0" w:color="auto"/>
                        <w:bottom w:val="none" w:sz="0" w:space="0" w:color="auto"/>
                        <w:right w:val="none" w:sz="0" w:space="0" w:color="auto"/>
                      </w:divBdr>
                    </w:div>
                  </w:divsChild>
                </w:div>
                <w:div w:id="731199553">
                  <w:marLeft w:val="0"/>
                  <w:marRight w:val="0"/>
                  <w:marTop w:val="0"/>
                  <w:marBottom w:val="0"/>
                  <w:divBdr>
                    <w:top w:val="none" w:sz="0" w:space="0" w:color="auto"/>
                    <w:left w:val="none" w:sz="0" w:space="0" w:color="auto"/>
                    <w:bottom w:val="none" w:sz="0" w:space="0" w:color="auto"/>
                    <w:right w:val="none" w:sz="0" w:space="0" w:color="auto"/>
                  </w:divBdr>
                  <w:divsChild>
                    <w:div w:id="333534595">
                      <w:marLeft w:val="0"/>
                      <w:marRight w:val="0"/>
                      <w:marTop w:val="0"/>
                      <w:marBottom w:val="0"/>
                      <w:divBdr>
                        <w:top w:val="none" w:sz="0" w:space="0" w:color="auto"/>
                        <w:left w:val="none" w:sz="0" w:space="0" w:color="auto"/>
                        <w:bottom w:val="none" w:sz="0" w:space="0" w:color="auto"/>
                        <w:right w:val="none" w:sz="0" w:space="0" w:color="auto"/>
                      </w:divBdr>
                    </w:div>
                  </w:divsChild>
                </w:div>
                <w:div w:id="794756745">
                  <w:marLeft w:val="0"/>
                  <w:marRight w:val="0"/>
                  <w:marTop w:val="0"/>
                  <w:marBottom w:val="0"/>
                  <w:divBdr>
                    <w:top w:val="none" w:sz="0" w:space="0" w:color="auto"/>
                    <w:left w:val="none" w:sz="0" w:space="0" w:color="auto"/>
                    <w:bottom w:val="none" w:sz="0" w:space="0" w:color="auto"/>
                    <w:right w:val="none" w:sz="0" w:space="0" w:color="auto"/>
                  </w:divBdr>
                  <w:divsChild>
                    <w:div w:id="557863529">
                      <w:marLeft w:val="0"/>
                      <w:marRight w:val="0"/>
                      <w:marTop w:val="0"/>
                      <w:marBottom w:val="0"/>
                      <w:divBdr>
                        <w:top w:val="none" w:sz="0" w:space="0" w:color="auto"/>
                        <w:left w:val="none" w:sz="0" w:space="0" w:color="auto"/>
                        <w:bottom w:val="none" w:sz="0" w:space="0" w:color="auto"/>
                        <w:right w:val="none" w:sz="0" w:space="0" w:color="auto"/>
                      </w:divBdr>
                    </w:div>
                  </w:divsChild>
                </w:div>
                <w:div w:id="865951417">
                  <w:marLeft w:val="0"/>
                  <w:marRight w:val="0"/>
                  <w:marTop w:val="0"/>
                  <w:marBottom w:val="0"/>
                  <w:divBdr>
                    <w:top w:val="none" w:sz="0" w:space="0" w:color="auto"/>
                    <w:left w:val="none" w:sz="0" w:space="0" w:color="auto"/>
                    <w:bottom w:val="none" w:sz="0" w:space="0" w:color="auto"/>
                    <w:right w:val="none" w:sz="0" w:space="0" w:color="auto"/>
                  </w:divBdr>
                  <w:divsChild>
                    <w:div w:id="349725357">
                      <w:marLeft w:val="0"/>
                      <w:marRight w:val="0"/>
                      <w:marTop w:val="0"/>
                      <w:marBottom w:val="0"/>
                      <w:divBdr>
                        <w:top w:val="none" w:sz="0" w:space="0" w:color="auto"/>
                        <w:left w:val="none" w:sz="0" w:space="0" w:color="auto"/>
                        <w:bottom w:val="none" w:sz="0" w:space="0" w:color="auto"/>
                        <w:right w:val="none" w:sz="0" w:space="0" w:color="auto"/>
                      </w:divBdr>
                    </w:div>
                  </w:divsChild>
                </w:div>
                <w:div w:id="877163464">
                  <w:marLeft w:val="0"/>
                  <w:marRight w:val="0"/>
                  <w:marTop w:val="0"/>
                  <w:marBottom w:val="0"/>
                  <w:divBdr>
                    <w:top w:val="none" w:sz="0" w:space="0" w:color="auto"/>
                    <w:left w:val="none" w:sz="0" w:space="0" w:color="auto"/>
                    <w:bottom w:val="none" w:sz="0" w:space="0" w:color="auto"/>
                    <w:right w:val="none" w:sz="0" w:space="0" w:color="auto"/>
                  </w:divBdr>
                  <w:divsChild>
                    <w:div w:id="1698044037">
                      <w:marLeft w:val="0"/>
                      <w:marRight w:val="0"/>
                      <w:marTop w:val="0"/>
                      <w:marBottom w:val="0"/>
                      <w:divBdr>
                        <w:top w:val="none" w:sz="0" w:space="0" w:color="auto"/>
                        <w:left w:val="none" w:sz="0" w:space="0" w:color="auto"/>
                        <w:bottom w:val="none" w:sz="0" w:space="0" w:color="auto"/>
                        <w:right w:val="none" w:sz="0" w:space="0" w:color="auto"/>
                      </w:divBdr>
                    </w:div>
                  </w:divsChild>
                </w:div>
                <w:div w:id="885095424">
                  <w:marLeft w:val="0"/>
                  <w:marRight w:val="0"/>
                  <w:marTop w:val="0"/>
                  <w:marBottom w:val="0"/>
                  <w:divBdr>
                    <w:top w:val="none" w:sz="0" w:space="0" w:color="auto"/>
                    <w:left w:val="none" w:sz="0" w:space="0" w:color="auto"/>
                    <w:bottom w:val="none" w:sz="0" w:space="0" w:color="auto"/>
                    <w:right w:val="none" w:sz="0" w:space="0" w:color="auto"/>
                  </w:divBdr>
                  <w:divsChild>
                    <w:div w:id="666902938">
                      <w:marLeft w:val="0"/>
                      <w:marRight w:val="0"/>
                      <w:marTop w:val="0"/>
                      <w:marBottom w:val="0"/>
                      <w:divBdr>
                        <w:top w:val="none" w:sz="0" w:space="0" w:color="auto"/>
                        <w:left w:val="none" w:sz="0" w:space="0" w:color="auto"/>
                        <w:bottom w:val="none" w:sz="0" w:space="0" w:color="auto"/>
                        <w:right w:val="none" w:sz="0" w:space="0" w:color="auto"/>
                      </w:divBdr>
                    </w:div>
                  </w:divsChild>
                </w:div>
                <w:div w:id="1033388927">
                  <w:marLeft w:val="0"/>
                  <w:marRight w:val="0"/>
                  <w:marTop w:val="0"/>
                  <w:marBottom w:val="0"/>
                  <w:divBdr>
                    <w:top w:val="none" w:sz="0" w:space="0" w:color="auto"/>
                    <w:left w:val="none" w:sz="0" w:space="0" w:color="auto"/>
                    <w:bottom w:val="none" w:sz="0" w:space="0" w:color="auto"/>
                    <w:right w:val="none" w:sz="0" w:space="0" w:color="auto"/>
                  </w:divBdr>
                  <w:divsChild>
                    <w:div w:id="813523596">
                      <w:marLeft w:val="0"/>
                      <w:marRight w:val="0"/>
                      <w:marTop w:val="0"/>
                      <w:marBottom w:val="0"/>
                      <w:divBdr>
                        <w:top w:val="none" w:sz="0" w:space="0" w:color="auto"/>
                        <w:left w:val="none" w:sz="0" w:space="0" w:color="auto"/>
                        <w:bottom w:val="none" w:sz="0" w:space="0" w:color="auto"/>
                        <w:right w:val="none" w:sz="0" w:space="0" w:color="auto"/>
                      </w:divBdr>
                    </w:div>
                  </w:divsChild>
                </w:div>
                <w:div w:id="1055662801">
                  <w:marLeft w:val="0"/>
                  <w:marRight w:val="0"/>
                  <w:marTop w:val="0"/>
                  <w:marBottom w:val="0"/>
                  <w:divBdr>
                    <w:top w:val="none" w:sz="0" w:space="0" w:color="auto"/>
                    <w:left w:val="none" w:sz="0" w:space="0" w:color="auto"/>
                    <w:bottom w:val="none" w:sz="0" w:space="0" w:color="auto"/>
                    <w:right w:val="none" w:sz="0" w:space="0" w:color="auto"/>
                  </w:divBdr>
                  <w:divsChild>
                    <w:div w:id="2142338629">
                      <w:marLeft w:val="0"/>
                      <w:marRight w:val="0"/>
                      <w:marTop w:val="0"/>
                      <w:marBottom w:val="0"/>
                      <w:divBdr>
                        <w:top w:val="none" w:sz="0" w:space="0" w:color="auto"/>
                        <w:left w:val="none" w:sz="0" w:space="0" w:color="auto"/>
                        <w:bottom w:val="none" w:sz="0" w:space="0" w:color="auto"/>
                        <w:right w:val="none" w:sz="0" w:space="0" w:color="auto"/>
                      </w:divBdr>
                    </w:div>
                  </w:divsChild>
                </w:div>
                <w:div w:id="1062219853">
                  <w:marLeft w:val="0"/>
                  <w:marRight w:val="0"/>
                  <w:marTop w:val="0"/>
                  <w:marBottom w:val="0"/>
                  <w:divBdr>
                    <w:top w:val="none" w:sz="0" w:space="0" w:color="auto"/>
                    <w:left w:val="none" w:sz="0" w:space="0" w:color="auto"/>
                    <w:bottom w:val="none" w:sz="0" w:space="0" w:color="auto"/>
                    <w:right w:val="none" w:sz="0" w:space="0" w:color="auto"/>
                  </w:divBdr>
                  <w:divsChild>
                    <w:div w:id="1075780148">
                      <w:marLeft w:val="0"/>
                      <w:marRight w:val="0"/>
                      <w:marTop w:val="0"/>
                      <w:marBottom w:val="0"/>
                      <w:divBdr>
                        <w:top w:val="none" w:sz="0" w:space="0" w:color="auto"/>
                        <w:left w:val="none" w:sz="0" w:space="0" w:color="auto"/>
                        <w:bottom w:val="none" w:sz="0" w:space="0" w:color="auto"/>
                        <w:right w:val="none" w:sz="0" w:space="0" w:color="auto"/>
                      </w:divBdr>
                    </w:div>
                  </w:divsChild>
                </w:div>
                <w:div w:id="1150516880">
                  <w:marLeft w:val="0"/>
                  <w:marRight w:val="0"/>
                  <w:marTop w:val="0"/>
                  <w:marBottom w:val="0"/>
                  <w:divBdr>
                    <w:top w:val="none" w:sz="0" w:space="0" w:color="auto"/>
                    <w:left w:val="none" w:sz="0" w:space="0" w:color="auto"/>
                    <w:bottom w:val="none" w:sz="0" w:space="0" w:color="auto"/>
                    <w:right w:val="none" w:sz="0" w:space="0" w:color="auto"/>
                  </w:divBdr>
                  <w:divsChild>
                    <w:div w:id="1483304562">
                      <w:marLeft w:val="0"/>
                      <w:marRight w:val="0"/>
                      <w:marTop w:val="0"/>
                      <w:marBottom w:val="0"/>
                      <w:divBdr>
                        <w:top w:val="none" w:sz="0" w:space="0" w:color="auto"/>
                        <w:left w:val="none" w:sz="0" w:space="0" w:color="auto"/>
                        <w:bottom w:val="none" w:sz="0" w:space="0" w:color="auto"/>
                        <w:right w:val="none" w:sz="0" w:space="0" w:color="auto"/>
                      </w:divBdr>
                    </w:div>
                  </w:divsChild>
                </w:div>
                <w:div w:id="1587610539">
                  <w:marLeft w:val="0"/>
                  <w:marRight w:val="0"/>
                  <w:marTop w:val="0"/>
                  <w:marBottom w:val="0"/>
                  <w:divBdr>
                    <w:top w:val="none" w:sz="0" w:space="0" w:color="auto"/>
                    <w:left w:val="none" w:sz="0" w:space="0" w:color="auto"/>
                    <w:bottom w:val="none" w:sz="0" w:space="0" w:color="auto"/>
                    <w:right w:val="none" w:sz="0" w:space="0" w:color="auto"/>
                  </w:divBdr>
                  <w:divsChild>
                    <w:div w:id="813376774">
                      <w:marLeft w:val="0"/>
                      <w:marRight w:val="0"/>
                      <w:marTop w:val="0"/>
                      <w:marBottom w:val="0"/>
                      <w:divBdr>
                        <w:top w:val="none" w:sz="0" w:space="0" w:color="auto"/>
                        <w:left w:val="none" w:sz="0" w:space="0" w:color="auto"/>
                        <w:bottom w:val="none" w:sz="0" w:space="0" w:color="auto"/>
                        <w:right w:val="none" w:sz="0" w:space="0" w:color="auto"/>
                      </w:divBdr>
                    </w:div>
                  </w:divsChild>
                </w:div>
                <w:div w:id="1605697652">
                  <w:marLeft w:val="0"/>
                  <w:marRight w:val="0"/>
                  <w:marTop w:val="0"/>
                  <w:marBottom w:val="0"/>
                  <w:divBdr>
                    <w:top w:val="none" w:sz="0" w:space="0" w:color="auto"/>
                    <w:left w:val="none" w:sz="0" w:space="0" w:color="auto"/>
                    <w:bottom w:val="none" w:sz="0" w:space="0" w:color="auto"/>
                    <w:right w:val="none" w:sz="0" w:space="0" w:color="auto"/>
                  </w:divBdr>
                  <w:divsChild>
                    <w:div w:id="2105222546">
                      <w:marLeft w:val="0"/>
                      <w:marRight w:val="0"/>
                      <w:marTop w:val="0"/>
                      <w:marBottom w:val="0"/>
                      <w:divBdr>
                        <w:top w:val="none" w:sz="0" w:space="0" w:color="auto"/>
                        <w:left w:val="none" w:sz="0" w:space="0" w:color="auto"/>
                        <w:bottom w:val="none" w:sz="0" w:space="0" w:color="auto"/>
                        <w:right w:val="none" w:sz="0" w:space="0" w:color="auto"/>
                      </w:divBdr>
                    </w:div>
                  </w:divsChild>
                </w:div>
                <w:div w:id="1666933985">
                  <w:marLeft w:val="0"/>
                  <w:marRight w:val="0"/>
                  <w:marTop w:val="0"/>
                  <w:marBottom w:val="0"/>
                  <w:divBdr>
                    <w:top w:val="none" w:sz="0" w:space="0" w:color="auto"/>
                    <w:left w:val="none" w:sz="0" w:space="0" w:color="auto"/>
                    <w:bottom w:val="none" w:sz="0" w:space="0" w:color="auto"/>
                    <w:right w:val="none" w:sz="0" w:space="0" w:color="auto"/>
                  </w:divBdr>
                  <w:divsChild>
                    <w:div w:id="396131936">
                      <w:marLeft w:val="0"/>
                      <w:marRight w:val="0"/>
                      <w:marTop w:val="0"/>
                      <w:marBottom w:val="0"/>
                      <w:divBdr>
                        <w:top w:val="none" w:sz="0" w:space="0" w:color="auto"/>
                        <w:left w:val="none" w:sz="0" w:space="0" w:color="auto"/>
                        <w:bottom w:val="none" w:sz="0" w:space="0" w:color="auto"/>
                        <w:right w:val="none" w:sz="0" w:space="0" w:color="auto"/>
                      </w:divBdr>
                    </w:div>
                  </w:divsChild>
                </w:div>
                <w:div w:id="1672417212">
                  <w:marLeft w:val="0"/>
                  <w:marRight w:val="0"/>
                  <w:marTop w:val="0"/>
                  <w:marBottom w:val="0"/>
                  <w:divBdr>
                    <w:top w:val="none" w:sz="0" w:space="0" w:color="auto"/>
                    <w:left w:val="none" w:sz="0" w:space="0" w:color="auto"/>
                    <w:bottom w:val="none" w:sz="0" w:space="0" w:color="auto"/>
                    <w:right w:val="none" w:sz="0" w:space="0" w:color="auto"/>
                  </w:divBdr>
                  <w:divsChild>
                    <w:div w:id="1067343804">
                      <w:marLeft w:val="0"/>
                      <w:marRight w:val="0"/>
                      <w:marTop w:val="0"/>
                      <w:marBottom w:val="0"/>
                      <w:divBdr>
                        <w:top w:val="none" w:sz="0" w:space="0" w:color="auto"/>
                        <w:left w:val="none" w:sz="0" w:space="0" w:color="auto"/>
                        <w:bottom w:val="none" w:sz="0" w:space="0" w:color="auto"/>
                        <w:right w:val="none" w:sz="0" w:space="0" w:color="auto"/>
                      </w:divBdr>
                    </w:div>
                  </w:divsChild>
                </w:div>
                <w:div w:id="1698314991">
                  <w:marLeft w:val="0"/>
                  <w:marRight w:val="0"/>
                  <w:marTop w:val="0"/>
                  <w:marBottom w:val="0"/>
                  <w:divBdr>
                    <w:top w:val="none" w:sz="0" w:space="0" w:color="auto"/>
                    <w:left w:val="none" w:sz="0" w:space="0" w:color="auto"/>
                    <w:bottom w:val="none" w:sz="0" w:space="0" w:color="auto"/>
                    <w:right w:val="none" w:sz="0" w:space="0" w:color="auto"/>
                  </w:divBdr>
                  <w:divsChild>
                    <w:div w:id="397023863">
                      <w:marLeft w:val="0"/>
                      <w:marRight w:val="0"/>
                      <w:marTop w:val="0"/>
                      <w:marBottom w:val="0"/>
                      <w:divBdr>
                        <w:top w:val="none" w:sz="0" w:space="0" w:color="auto"/>
                        <w:left w:val="none" w:sz="0" w:space="0" w:color="auto"/>
                        <w:bottom w:val="none" w:sz="0" w:space="0" w:color="auto"/>
                        <w:right w:val="none" w:sz="0" w:space="0" w:color="auto"/>
                      </w:divBdr>
                    </w:div>
                  </w:divsChild>
                </w:div>
                <w:div w:id="1784611540">
                  <w:marLeft w:val="0"/>
                  <w:marRight w:val="0"/>
                  <w:marTop w:val="0"/>
                  <w:marBottom w:val="0"/>
                  <w:divBdr>
                    <w:top w:val="none" w:sz="0" w:space="0" w:color="auto"/>
                    <w:left w:val="none" w:sz="0" w:space="0" w:color="auto"/>
                    <w:bottom w:val="none" w:sz="0" w:space="0" w:color="auto"/>
                    <w:right w:val="none" w:sz="0" w:space="0" w:color="auto"/>
                  </w:divBdr>
                  <w:divsChild>
                    <w:div w:id="2105028290">
                      <w:marLeft w:val="0"/>
                      <w:marRight w:val="0"/>
                      <w:marTop w:val="0"/>
                      <w:marBottom w:val="0"/>
                      <w:divBdr>
                        <w:top w:val="none" w:sz="0" w:space="0" w:color="auto"/>
                        <w:left w:val="none" w:sz="0" w:space="0" w:color="auto"/>
                        <w:bottom w:val="none" w:sz="0" w:space="0" w:color="auto"/>
                        <w:right w:val="none" w:sz="0" w:space="0" w:color="auto"/>
                      </w:divBdr>
                    </w:div>
                  </w:divsChild>
                </w:div>
                <w:div w:id="1824151583">
                  <w:marLeft w:val="0"/>
                  <w:marRight w:val="0"/>
                  <w:marTop w:val="0"/>
                  <w:marBottom w:val="0"/>
                  <w:divBdr>
                    <w:top w:val="none" w:sz="0" w:space="0" w:color="auto"/>
                    <w:left w:val="none" w:sz="0" w:space="0" w:color="auto"/>
                    <w:bottom w:val="none" w:sz="0" w:space="0" w:color="auto"/>
                    <w:right w:val="none" w:sz="0" w:space="0" w:color="auto"/>
                  </w:divBdr>
                  <w:divsChild>
                    <w:div w:id="932738566">
                      <w:marLeft w:val="0"/>
                      <w:marRight w:val="0"/>
                      <w:marTop w:val="0"/>
                      <w:marBottom w:val="0"/>
                      <w:divBdr>
                        <w:top w:val="none" w:sz="0" w:space="0" w:color="auto"/>
                        <w:left w:val="none" w:sz="0" w:space="0" w:color="auto"/>
                        <w:bottom w:val="none" w:sz="0" w:space="0" w:color="auto"/>
                        <w:right w:val="none" w:sz="0" w:space="0" w:color="auto"/>
                      </w:divBdr>
                    </w:div>
                  </w:divsChild>
                </w:div>
                <w:div w:id="1919173496">
                  <w:marLeft w:val="0"/>
                  <w:marRight w:val="0"/>
                  <w:marTop w:val="0"/>
                  <w:marBottom w:val="0"/>
                  <w:divBdr>
                    <w:top w:val="none" w:sz="0" w:space="0" w:color="auto"/>
                    <w:left w:val="none" w:sz="0" w:space="0" w:color="auto"/>
                    <w:bottom w:val="none" w:sz="0" w:space="0" w:color="auto"/>
                    <w:right w:val="none" w:sz="0" w:space="0" w:color="auto"/>
                  </w:divBdr>
                  <w:divsChild>
                    <w:div w:id="345061359">
                      <w:marLeft w:val="0"/>
                      <w:marRight w:val="0"/>
                      <w:marTop w:val="0"/>
                      <w:marBottom w:val="0"/>
                      <w:divBdr>
                        <w:top w:val="none" w:sz="0" w:space="0" w:color="auto"/>
                        <w:left w:val="none" w:sz="0" w:space="0" w:color="auto"/>
                        <w:bottom w:val="none" w:sz="0" w:space="0" w:color="auto"/>
                        <w:right w:val="none" w:sz="0" w:space="0" w:color="auto"/>
                      </w:divBdr>
                    </w:div>
                  </w:divsChild>
                </w:div>
                <w:div w:id="1920166289">
                  <w:marLeft w:val="0"/>
                  <w:marRight w:val="0"/>
                  <w:marTop w:val="0"/>
                  <w:marBottom w:val="0"/>
                  <w:divBdr>
                    <w:top w:val="none" w:sz="0" w:space="0" w:color="auto"/>
                    <w:left w:val="none" w:sz="0" w:space="0" w:color="auto"/>
                    <w:bottom w:val="none" w:sz="0" w:space="0" w:color="auto"/>
                    <w:right w:val="none" w:sz="0" w:space="0" w:color="auto"/>
                  </w:divBdr>
                  <w:divsChild>
                    <w:div w:id="899294670">
                      <w:marLeft w:val="0"/>
                      <w:marRight w:val="0"/>
                      <w:marTop w:val="0"/>
                      <w:marBottom w:val="0"/>
                      <w:divBdr>
                        <w:top w:val="none" w:sz="0" w:space="0" w:color="auto"/>
                        <w:left w:val="none" w:sz="0" w:space="0" w:color="auto"/>
                        <w:bottom w:val="none" w:sz="0" w:space="0" w:color="auto"/>
                        <w:right w:val="none" w:sz="0" w:space="0" w:color="auto"/>
                      </w:divBdr>
                    </w:div>
                  </w:divsChild>
                </w:div>
                <w:div w:id="1937128175">
                  <w:marLeft w:val="0"/>
                  <w:marRight w:val="0"/>
                  <w:marTop w:val="0"/>
                  <w:marBottom w:val="0"/>
                  <w:divBdr>
                    <w:top w:val="none" w:sz="0" w:space="0" w:color="auto"/>
                    <w:left w:val="none" w:sz="0" w:space="0" w:color="auto"/>
                    <w:bottom w:val="none" w:sz="0" w:space="0" w:color="auto"/>
                    <w:right w:val="none" w:sz="0" w:space="0" w:color="auto"/>
                  </w:divBdr>
                  <w:divsChild>
                    <w:div w:id="663327">
                      <w:marLeft w:val="0"/>
                      <w:marRight w:val="0"/>
                      <w:marTop w:val="0"/>
                      <w:marBottom w:val="0"/>
                      <w:divBdr>
                        <w:top w:val="none" w:sz="0" w:space="0" w:color="auto"/>
                        <w:left w:val="none" w:sz="0" w:space="0" w:color="auto"/>
                        <w:bottom w:val="none" w:sz="0" w:space="0" w:color="auto"/>
                        <w:right w:val="none" w:sz="0" w:space="0" w:color="auto"/>
                      </w:divBdr>
                    </w:div>
                  </w:divsChild>
                </w:div>
                <w:div w:id="1972862341">
                  <w:marLeft w:val="0"/>
                  <w:marRight w:val="0"/>
                  <w:marTop w:val="0"/>
                  <w:marBottom w:val="0"/>
                  <w:divBdr>
                    <w:top w:val="none" w:sz="0" w:space="0" w:color="auto"/>
                    <w:left w:val="none" w:sz="0" w:space="0" w:color="auto"/>
                    <w:bottom w:val="none" w:sz="0" w:space="0" w:color="auto"/>
                    <w:right w:val="none" w:sz="0" w:space="0" w:color="auto"/>
                  </w:divBdr>
                  <w:divsChild>
                    <w:div w:id="10547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1223">
          <w:marLeft w:val="0"/>
          <w:marRight w:val="0"/>
          <w:marTop w:val="0"/>
          <w:marBottom w:val="0"/>
          <w:divBdr>
            <w:top w:val="none" w:sz="0" w:space="0" w:color="auto"/>
            <w:left w:val="none" w:sz="0" w:space="0" w:color="auto"/>
            <w:bottom w:val="none" w:sz="0" w:space="0" w:color="auto"/>
            <w:right w:val="none" w:sz="0" w:space="0" w:color="auto"/>
          </w:divBdr>
          <w:divsChild>
            <w:div w:id="624820983">
              <w:marLeft w:val="0"/>
              <w:marRight w:val="0"/>
              <w:marTop w:val="0"/>
              <w:marBottom w:val="0"/>
              <w:divBdr>
                <w:top w:val="none" w:sz="0" w:space="0" w:color="auto"/>
                <w:left w:val="none" w:sz="0" w:space="0" w:color="auto"/>
                <w:bottom w:val="none" w:sz="0" w:space="0" w:color="auto"/>
                <w:right w:val="none" w:sz="0" w:space="0" w:color="auto"/>
              </w:divBdr>
            </w:div>
            <w:div w:id="795609785">
              <w:marLeft w:val="0"/>
              <w:marRight w:val="0"/>
              <w:marTop w:val="0"/>
              <w:marBottom w:val="0"/>
              <w:divBdr>
                <w:top w:val="none" w:sz="0" w:space="0" w:color="auto"/>
                <w:left w:val="none" w:sz="0" w:space="0" w:color="auto"/>
                <w:bottom w:val="none" w:sz="0" w:space="0" w:color="auto"/>
                <w:right w:val="none" w:sz="0" w:space="0" w:color="auto"/>
              </w:divBdr>
            </w:div>
            <w:div w:id="1427311344">
              <w:marLeft w:val="0"/>
              <w:marRight w:val="0"/>
              <w:marTop w:val="0"/>
              <w:marBottom w:val="0"/>
              <w:divBdr>
                <w:top w:val="none" w:sz="0" w:space="0" w:color="auto"/>
                <w:left w:val="none" w:sz="0" w:space="0" w:color="auto"/>
                <w:bottom w:val="none" w:sz="0" w:space="0" w:color="auto"/>
                <w:right w:val="none" w:sz="0" w:space="0" w:color="auto"/>
              </w:divBdr>
            </w:div>
            <w:div w:id="1464811591">
              <w:marLeft w:val="0"/>
              <w:marRight w:val="0"/>
              <w:marTop w:val="0"/>
              <w:marBottom w:val="0"/>
              <w:divBdr>
                <w:top w:val="none" w:sz="0" w:space="0" w:color="auto"/>
                <w:left w:val="none" w:sz="0" w:space="0" w:color="auto"/>
                <w:bottom w:val="none" w:sz="0" w:space="0" w:color="auto"/>
                <w:right w:val="none" w:sz="0" w:space="0" w:color="auto"/>
              </w:divBdr>
            </w:div>
            <w:div w:id="17442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2834">
      <w:bodyDiv w:val="1"/>
      <w:marLeft w:val="0"/>
      <w:marRight w:val="0"/>
      <w:marTop w:val="0"/>
      <w:marBottom w:val="0"/>
      <w:divBdr>
        <w:top w:val="none" w:sz="0" w:space="0" w:color="auto"/>
        <w:left w:val="none" w:sz="0" w:space="0" w:color="auto"/>
        <w:bottom w:val="none" w:sz="0" w:space="0" w:color="auto"/>
        <w:right w:val="none" w:sz="0" w:space="0" w:color="auto"/>
      </w:divBdr>
    </w:div>
    <w:div w:id="2037852661">
      <w:bodyDiv w:val="1"/>
      <w:marLeft w:val="0"/>
      <w:marRight w:val="0"/>
      <w:marTop w:val="0"/>
      <w:marBottom w:val="0"/>
      <w:divBdr>
        <w:top w:val="none" w:sz="0" w:space="0" w:color="auto"/>
        <w:left w:val="none" w:sz="0" w:space="0" w:color="auto"/>
        <w:bottom w:val="none" w:sz="0" w:space="0" w:color="auto"/>
        <w:right w:val="none" w:sz="0" w:space="0" w:color="auto"/>
      </w:divBdr>
      <w:divsChild>
        <w:div w:id="27873414">
          <w:marLeft w:val="0"/>
          <w:marRight w:val="0"/>
          <w:marTop w:val="0"/>
          <w:marBottom w:val="0"/>
          <w:divBdr>
            <w:top w:val="none" w:sz="0" w:space="0" w:color="auto"/>
            <w:left w:val="none" w:sz="0" w:space="0" w:color="auto"/>
            <w:bottom w:val="none" w:sz="0" w:space="0" w:color="auto"/>
            <w:right w:val="none" w:sz="0" w:space="0" w:color="auto"/>
          </w:divBdr>
        </w:div>
        <w:div w:id="74018014">
          <w:marLeft w:val="0"/>
          <w:marRight w:val="0"/>
          <w:marTop w:val="0"/>
          <w:marBottom w:val="0"/>
          <w:divBdr>
            <w:top w:val="none" w:sz="0" w:space="0" w:color="auto"/>
            <w:left w:val="none" w:sz="0" w:space="0" w:color="auto"/>
            <w:bottom w:val="none" w:sz="0" w:space="0" w:color="auto"/>
            <w:right w:val="none" w:sz="0" w:space="0" w:color="auto"/>
          </w:divBdr>
          <w:divsChild>
            <w:div w:id="359357033">
              <w:marLeft w:val="-75"/>
              <w:marRight w:val="0"/>
              <w:marTop w:val="30"/>
              <w:marBottom w:val="30"/>
              <w:divBdr>
                <w:top w:val="none" w:sz="0" w:space="0" w:color="auto"/>
                <w:left w:val="none" w:sz="0" w:space="0" w:color="auto"/>
                <w:bottom w:val="none" w:sz="0" w:space="0" w:color="auto"/>
                <w:right w:val="none" w:sz="0" w:space="0" w:color="auto"/>
              </w:divBdr>
              <w:divsChild>
                <w:div w:id="24454857">
                  <w:marLeft w:val="0"/>
                  <w:marRight w:val="0"/>
                  <w:marTop w:val="0"/>
                  <w:marBottom w:val="0"/>
                  <w:divBdr>
                    <w:top w:val="none" w:sz="0" w:space="0" w:color="auto"/>
                    <w:left w:val="none" w:sz="0" w:space="0" w:color="auto"/>
                    <w:bottom w:val="none" w:sz="0" w:space="0" w:color="auto"/>
                    <w:right w:val="none" w:sz="0" w:space="0" w:color="auto"/>
                  </w:divBdr>
                  <w:divsChild>
                    <w:div w:id="719093165">
                      <w:marLeft w:val="0"/>
                      <w:marRight w:val="0"/>
                      <w:marTop w:val="0"/>
                      <w:marBottom w:val="0"/>
                      <w:divBdr>
                        <w:top w:val="none" w:sz="0" w:space="0" w:color="auto"/>
                        <w:left w:val="none" w:sz="0" w:space="0" w:color="auto"/>
                        <w:bottom w:val="none" w:sz="0" w:space="0" w:color="auto"/>
                        <w:right w:val="none" w:sz="0" w:space="0" w:color="auto"/>
                      </w:divBdr>
                    </w:div>
                  </w:divsChild>
                </w:div>
                <w:div w:id="54671443">
                  <w:marLeft w:val="0"/>
                  <w:marRight w:val="0"/>
                  <w:marTop w:val="0"/>
                  <w:marBottom w:val="0"/>
                  <w:divBdr>
                    <w:top w:val="none" w:sz="0" w:space="0" w:color="auto"/>
                    <w:left w:val="none" w:sz="0" w:space="0" w:color="auto"/>
                    <w:bottom w:val="none" w:sz="0" w:space="0" w:color="auto"/>
                    <w:right w:val="none" w:sz="0" w:space="0" w:color="auto"/>
                  </w:divBdr>
                  <w:divsChild>
                    <w:div w:id="1889141957">
                      <w:marLeft w:val="0"/>
                      <w:marRight w:val="0"/>
                      <w:marTop w:val="0"/>
                      <w:marBottom w:val="0"/>
                      <w:divBdr>
                        <w:top w:val="none" w:sz="0" w:space="0" w:color="auto"/>
                        <w:left w:val="none" w:sz="0" w:space="0" w:color="auto"/>
                        <w:bottom w:val="none" w:sz="0" w:space="0" w:color="auto"/>
                        <w:right w:val="none" w:sz="0" w:space="0" w:color="auto"/>
                      </w:divBdr>
                    </w:div>
                  </w:divsChild>
                </w:div>
                <w:div w:id="85273561">
                  <w:marLeft w:val="0"/>
                  <w:marRight w:val="0"/>
                  <w:marTop w:val="0"/>
                  <w:marBottom w:val="0"/>
                  <w:divBdr>
                    <w:top w:val="none" w:sz="0" w:space="0" w:color="auto"/>
                    <w:left w:val="none" w:sz="0" w:space="0" w:color="auto"/>
                    <w:bottom w:val="none" w:sz="0" w:space="0" w:color="auto"/>
                    <w:right w:val="none" w:sz="0" w:space="0" w:color="auto"/>
                  </w:divBdr>
                  <w:divsChild>
                    <w:div w:id="503788137">
                      <w:marLeft w:val="0"/>
                      <w:marRight w:val="0"/>
                      <w:marTop w:val="0"/>
                      <w:marBottom w:val="0"/>
                      <w:divBdr>
                        <w:top w:val="none" w:sz="0" w:space="0" w:color="auto"/>
                        <w:left w:val="none" w:sz="0" w:space="0" w:color="auto"/>
                        <w:bottom w:val="none" w:sz="0" w:space="0" w:color="auto"/>
                        <w:right w:val="none" w:sz="0" w:space="0" w:color="auto"/>
                      </w:divBdr>
                    </w:div>
                  </w:divsChild>
                </w:div>
                <w:div w:id="102307432">
                  <w:marLeft w:val="0"/>
                  <w:marRight w:val="0"/>
                  <w:marTop w:val="0"/>
                  <w:marBottom w:val="0"/>
                  <w:divBdr>
                    <w:top w:val="none" w:sz="0" w:space="0" w:color="auto"/>
                    <w:left w:val="none" w:sz="0" w:space="0" w:color="auto"/>
                    <w:bottom w:val="none" w:sz="0" w:space="0" w:color="auto"/>
                    <w:right w:val="none" w:sz="0" w:space="0" w:color="auto"/>
                  </w:divBdr>
                  <w:divsChild>
                    <w:div w:id="1644390294">
                      <w:marLeft w:val="0"/>
                      <w:marRight w:val="0"/>
                      <w:marTop w:val="0"/>
                      <w:marBottom w:val="0"/>
                      <w:divBdr>
                        <w:top w:val="none" w:sz="0" w:space="0" w:color="auto"/>
                        <w:left w:val="none" w:sz="0" w:space="0" w:color="auto"/>
                        <w:bottom w:val="none" w:sz="0" w:space="0" w:color="auto"/>
                        <w:right w:val="none" w:sz="0" w:space="0" w:color="auto"/>
                      </w:divBdr>
                    </w:div>
                  </w:divsChild>
                </w:div>
                <w:div w:id="114371995">
                  <w:marLeft w:val="0"/>
                  <w:marRight w:val="0"/>
                  <w:marTop w:val="0"/>
                  <w:marBottom w:val="0"/>
                  <w:divBdr>
                    <w:top w:val="none" w:sz="0" w:space="0" w:color="auto"/>
                    <w:left w:val="none" w:sz="0" w:space="0" w:color="auto"/>
                    <w:bottom w:val="none" w:sz="0" w:space="0" w:color="auto"/>
                    <w:right w:val="none" w:sz="0" w:space="0" w:color="auto"/>
                  </w:divBdr>
                  <w:divsChild>
                    <w:div w:id="1287658161">
                      <w:marLeft w:val="0"/>
                      <w:marRight w:val="0"/>
                      <w:marTop w:val="0"/>
                      <w:marBottom w:val="0"/>
                      <w:divBdr>
                        <w:top w:val="none" w:sz="0" w:space="0" w:color="auto"/>
                        <w:left w:val="none" w:sz="0" w:space="0" w:color="auto"/>
                        <w:bottom w:val="none" w:sz="0" w:space="0" w:color="auto"/>
                        <w:right w:val="none" w:sz="0" w:space="0" w:color="auto"/>
                      </w:divBdr>
                    </w:div>
                  </w:divsChild>
                </w:div>
                <w:div w:id="118307349">
                  <w:marLeft w:val="0"/>
                  <w:marRight w:val="0"/>
                  <w:marTop w:val="0"/>
                  <w:marBottom w:val="0"/>
                  <w:divBdr>
                    <w:top w:val="none" w:sz="0" w:space="0" w:color="auto"/>
                    <w:left w:val="none" w:sz="0" w:space="0" w:color="auto"/>
                    <w:bottom w:val="none" w:sz="0" w:space="0" w:color="auto"/>
                    <w:right w:val="none" w:sz="0" w:space="0" w:color="auto"/>
                  </w:divBdr>
                  <w:divsChild>
                    <w:div w:id="1718627798">
                      <w:marLeft w:val="0"/>
                      <w:marRight w:val="0"/>
                      <w:marTop w:val="0"/>
                      <w:marBottom w:val="0"/>
                      <w:divBdr>
                        <w:top w:val="none" w:sz="0" w:space="0" w:color="auto"/>
                        <w:left w:val="none" w:sz="0" w:space="0" w:color="auto"/>
                        <w:bottom w:val="none" w:sz="0" w:space="0" w:color="auto"/>
                        <w:right w:val="none" w:sz="0" w:space="0" w:color="auto"/>
                      </w:divBdr>
                    </w:div>
                  </w:divsChild>
                </w:div>
                <w:div w:id="143550074">
                  <w:marLeft w:val="0"/>
                  <w:marRight w:val="0"/>
                  <w:marTop w:val="0"/>
                  <w:marBottom w:val="0"/>
                  <w:divBdr>
                    <w:top w:val="none" w:sz="0" w:space="0" w:color="auto"/>
                    <w:left w:val="none" w:sz="0" w:space="0" w:color="auto"/>
                    <w:bottom w:val="none" w:sz="0" w:space="0" w:color="auto"/>
                    <w:right w:val="none" w:sz="0" w:space="0" w:color="auto"/>
                  </w:divBdr>
                  <w:divsChild>
                    <w:div w:id="1346901607">
                      <w:marLeft w:val="0"/>
                      <w:marRight w:val="0"/>
                      <w:marTop w:val="0"/>
                      <w:marBottom w:val="0"/>
                      <w:divBdr>
                        <w:top w:val="none" w:sz="0" w:space="0" w:color="auto"/>
                        <w:left w:val="none" w:sz="0" w:space="0" w:color="auto"/>
                        <w:bottom w:val="none" w:sz="0" w:space="0" w:color="auto"/>
                        <w:right w:val="none" w:sz="0" w:space="0" w:color="auto"/>
                      </w:divBdr>
                    </w:div>
                  </w:divsChild>
                </w:div>
                <w:div w:id="148450074">
                  <w:marLeft w:val="0"/>
                  <w:marRight w:val="0"/>
                  <w:marTop w:val="0"/>
                  <w:marBottom w:val="0"/>
                  <w:divBdr>
                    <w:top w:val="none" w:sz="0" w:space="0" w:color="auto"/>
                    <w:left w:val="none" w:sz="0" w:space="0" w:color="auto"/>
                    <w:bottom w:val="none" w:sz="0" w:space="0" w:color="auto"/>
                    <w:right w:val="none" w:sz="0" w:space="0" w:color="auto"/>
                  </w:divBdr>
                  <w:divsChild>
                    <w:div w:id="1608124490">
                      <w:marLeft w:val="0"/>
                      <w:marRight w:val="0"/>
                      <w:marTop w:val="0"/>
                      <w:marBottom w:val="0"/>
                      <w:divBdr>
                        <w:top w:val="none" w:sz="0" w:space="0" w:color="auto"/>
                        <w:left w:val="none" w:sz="0" w:space="0" w:color="auto"/>
                        <w:bottom w:val="none" w:sz="0" w:space="0" w:color="auto"/>
                        <w:right w:val="none" w:sz="0" w:space="0" w:color="auto"/>
                      </w:divBdr>
                    </w:div>
                  </w:divsChild>
                </w:div>
                <w:div w:id="184640645">
                  <w:marLeft w:val="0"/>
                  <w:marRight w:val="0"/>
                  <w:marTop w:val="0"/>
                  <w:marBottom w:val="0"/>
                  <w:divBdr>
                    <w:top w:val="none" w:sz="0" w:space="0" w:color="auto"/>
                    <w:left w:val="none" w:sz="0" w:space="0" w:color="auto"/>
                    <w:bottom w:val="none" w:sz="0" w:space="0" w:color="auto"/>
                    <w:right w:val="none" w:sz="0" w:space="0" w:color="auto"/>
                  </w:divBdr>
                  <w:divsChild>
                    <w:div w:id="1144271549">
                      <w:marLeft w:val="0"/>
                      <w:marRight w:val="0"/>
                      <w:marTop w:val="0"/>
                      <w:marBottom w:val="0"/>
                      <w:divBdr>
                        <w:top w:val="none" w:sz="0" w:space="0" w:color="auto"/>
                        <w:left w:val="none" w:sz="0" w:space="0" w:color="auto"/>
                        <w:bottom w:val="none" w:sz="0" w:space="0" w:color="auto"/>
                        <w:right w:val="none" w:sz="0" w:space="0" w:color="auto"/>
                      </w:divBdr>
                    </w:div>
                  </w:divsChild>
                </w:div>
                <w:div w:id="202057338">
                  <w:marLeft w:val="0"/>
                  <w:marRight w:val="0"/>
                  <w:marTop w:val="0"/>
                  <w:marBottom w:val="0"/>
                  <w:divBdr>
                    <w:top w:val="none" w:sz="0" w:space="0" w:color="auto"/>
                    <w:left w:val="none" w:sz="0" w:space="0" w:color="auto"/>
                    <w:bottom w:val="none" w:sz="0" w:space="0" w:color="auto"/>
                    <w:right w:val="none" w:sz="0" w:space="0" w:color="auto"/>
                  </w:divBdr>
                  <w:divsChild>
                    <w:div w:id="785663208">
                      <w:marLeft w:val="0"/>
                      <w:marRight w:val="0"/>
                      <w:marTop w:val="0"/>
                      <w:marBottom w:val="0"/>
                      <w:divBdr>
                        <w:top w:val="none" w:sz="0" w:space="0" w:color="auto"/>
                        <w:left w:val="none" w:sz="0" w:space="0" w:color="auto"/>
                        <w:bottom w:val="none" w:sz="0" w:space="0" w:color="auto"/>
                        <w:right w:val="none" w:sz="0" w:space="0" w:color="auto"/>
                      </w:divBdr>
                    </w:div>
                  </w:divsChild>
                </w:div>
                <w:div w:id="210574466">
                  <w:marLeft w:val="0"/>
                  <w:marRight w:val="0"/>
                  <w:marTop w:val="0"/>
                  <w:marBottom w:val="0"/>
                  <w:divBdr>
                    <w:top w:val="none" w:sz="0" w:space="0" w:color="auto"/>
                    <w:left w:val="none" w:sz="0" w:space="0" w:color="auto"/>
                    <w:bottom w:val="none" w:sz="0" w:space="0" w:color="auto"/>
                    <w:right w:val="none" w:sz="0" w:space="0" w:color="auto"/>
                  </w:divBdr>
                  <w:divsChild>
                    <w:div w:id="1338263197">
                      <w:marLeft w:val="0"/>
                      <w:marRight w:val="0"/>
                      <w:marTop w:val="0"/>
                      <w:marBottom w:val="0"/>
                      <w:divBdr>
                        <w:top w:val="none" w:sz="0" w:space="0" w:color="auto"/>
                        <w:left w:val="none" w:sz="0" w:space="0" w:color="auto"/>
                        <w:bottom w:val="none" w:sz="0" w:space="0" w:color="auto"/>
                        <w:right w:val="none" w:sz="0" w:space="0" w:color="auto"/>
                      </w:divBdr>
                    </w:div>
                  </w:divsChild>
                </w:div>
                <w:div w:id="247691804">
                  <w:marLeft w:val="0"/>
                  <w:marRight w:val="0"/>
                  <w:marTop w:val="0"/>
                  <w:marBottom w:val="0"/>
                  <w:divBdr>
                    <w:top w:val="none" w:sz="0" w:space="0" w:color="auto"/>
                    <w:left w:val="none" w:sz="0" w:space="0" w:color="auto"/>
                    <w:bottom w:val="none" w:sz="0" w:space="0" w:color="auto"/>
                    <w:right w:val="none" w:sz="0" w:space="0" w:color="auto"/>
                  </w:divBdr>
                  <w:divsChild>
                    <w:div w:id="1484394260">
                      <w:marLeft w:val="0"/>
                      <w:marRight w:val="0"/>
                      <w:marTop w:val="0"/>
                      <w:marBottom w:val="0"/>
                      <w:divBdr>
                        <w:top w:val="none" w:sz="0" w:space="0" w:color="auto"/>
                        <w:left w:val="none" w:sz="0" w:space="0" w:color="auto"/>
                        <w:bottom w:val="none" w:sz="0" w:space="0" w:color="auto"/>
                        <w:right w:val="none" w:sz="0" w:space="0" w:color="auto"/>
                      </w:divBdr>
                    </w:div>
                  </w:divsChild>
                </w:div>
                <w:div w:id="259876517">
                  <w:marLeft w:val="0"/>
                  <w:marRight w:val="0"/>
                  <w:marTop w:val="0"/>
                  <w:marBottom w:val="0"/>
                  <w:divBdr>
                    <w:top w:val="none" w:sz="0" w:space="0" w:color="auto"/>
                    <w:left w:val="none" w:sz="0" w:space="0" w:color="auto"/>
                    <w:bottom w:val="none" w:sz="0" w:space="0" w:color="auto"/>
                    <w:right w:val="none" w:sz="0" w:space="0" w:color="auto"/>
                  </w:divBdr>
                  <w:divsChild>
                    <w:div w:id="964459813">
                      <w:marLeft w:val="0"/>
                      <w:marRight w:val="0"/>
                      <w:marTop w:val="0"/>
                      <w:marBottom w:val="0"/>
                      <w:divBdr>
                        <w:top w:val="none" w:sz="0" w:space="0" w:color="auto"/>
                        <w:left w:val="none" w:sz="0" w:space="0" w:color="auto"/>
                        <w:bottom w:val="none" w:sz="0" w:space="0" w:color="auto"/>
                        <w:right w:val="none" w:sz="0" w:space="0" w:color="auto"/>
                      </w:divBdr>
                    </w:div>
                  </w:divsChild>
                </w:div>
                <w:div w:id="347416123">
                  <w:marLeft w:val="0"/>
                  <w:marRight w:val="0"/>
                  <w:marTop w:val="0"/>
                  <w:marBottom w:val="0"/>
                  <w:divBdr>
                    <w:top w:val="none" w:sz="0" w:space="0" w:color="auto"/>
                    <w:left w:val="none" w:sz="0" w:space="0" w:color="auto"/>
                    <w:bottom w:val="none" w:sz="0" w:space="0" w:color="auto"/>
                    <w:right w:val="none" w:sz="0" w:space="0" w:color="auto"/>
                  </w:divBdr>
                  <w:divsChild>
                    <w:div w:id="1696492702">
                      <w:marLeft w:val="0"/>
                      <w:marRight w:val="0"/>
                      <w:marTop w:val="0"/>
                      <w:marBottom w:val="0"/>
                      <w:divBdr>
                        <w:top w:val="none" w:sz="0" w:space="0" w:color="auto"/>
                        <w:left w:val="none" w:sz="0" w:space="0" w:color="auto"/>
                        <w:bottom w:val="none" w:sz="0" w:space="0" w:color="auto"/>
                        <w:right w:val="none" w:sz="0" w:space="0" w:color="auto"/>
                      </w:divBdr>
                    </w:div>
                  </w:divsChild>
                </w:div>
                <w:div w:id="376972465">
                  <w:marLeft w:val="0"/>
                  <w:marRight w:val="0"/>
                  <w:marTop w:val="0"/>
                  <w:marBottom w:val="0"/>
                  <w:divBdr>
                    <w:top w:val="none" w:sz="0" w:space="0" w:color="auto"/>
                    <w:left w:val="none" w:sz="0" w:space="0" w:color="auto"/>
                    <w:bottom w:val="none" w:sz="0" w:space="0" w:color="auto"/>
                    <w:right w:val="none" w:sz="0" w:space="0" w:color="auto"/>
                  </w:divBdr>
                  <w:divsChild>
                    <w:div w:id="1525436392">
                      <w:marLeft w:val="0"/>
                      <w:marRight w:val="0"/>
                      <w:marTop w:val="0"/>
                      <w:marBottom w:val="0"/>
                      <w:divBdr>
                        <w:top w:val="none" w:sz="0" w:space="0" w:color="auto"/>
                        <w:left w:val="none" w:sz="0" w:space="0" w:color="auto"/>
                        <w:bottom w:val="none" w:sz="0" w:space="0" w:color="auto"/>
                        <w:right w:val="none" w:sz="0" w:space="0" w:color="auto"/>
                      </w:divBdr>
                    </w:div>
                  </w:divsChild>
                </w:div>
                <w:div w:id="384720905">
                  <w:marLeft w:val="0"/>
                  <w:marRight w:val="0"/>
                  <w:marTop w:val="0"/>
                  <w:marBottom w:val="0"/>
                  <w:divBdr>
                    <w:top w:val="none" w:sz="0" w:space="0" w:color="auto"/>
                    <w:left w:val="none" w:sz="0" w:space="0" w:color="auto"/>
                    <w:bottom w:val="none" w:sz="0" w:space="0" w:color="auto"/>
                    <w:right w:val="none" w:sz="0" w:space="0" w:color="auto"/>
                  </w:divBdr>
                  <w:divsChild>
                    <w:div w:id="500321022">
                      <w:marLeft w:val="0"/>
                      <w:marRight w:val="0"/>
                      <w:marTop w:val="0"/>
                      <w:marBottom w:val="0"/>
                      <w:divBdr>
                        <w:top w:val="none" w:sz="0" w:space="0" w:color="auto"/>
                        <w:left w:val="none" w:sz="0" w:space="0" w:color="auto"/>
                        <w:bottom w:val="none" w:sz="0" w:space="0" w:color="auto"/>
                        <w:right w:val="none" w:sz="0" w:space="0" w:color="auto"/>
                      </w:divBdr>
                    </w:div>
                  </w:divsChild>
                </w:div>
                <w:div w:id="409011864">
                  <w:marLeft w:val="0"/>
                  <w:marRight w:val="0"/>
                  <w:marTop w:val="0"/>
                  <w:marBottom w:val="0"/>
                  <w:divBdr>
                    <w:top w:val="none" w:sz="0" w:space="0" w:color="auto"/>
                    <w:left w:val="none" w:sz="0" w:space="0" w:color="auto"/>
                    <w:bottom w:val="none" w:sz="0" w:space="0" w:color="auto"/>
                    <w:right w:val="none" w:sz="0" w:space="0" w:color="auto"/>
                  </w:divBdr>
                  <w:divsChild>
                    <w:div w:id="1872379302">
                      <w:marLeft w:val="0"/>
                      <w:marRight w:val="0"/>
                      <w:marTop w:val="0"/>
                      <w:marBottom w:val="0"/>
                      <w:divBdr>
                        <w:top w:val="none" w:sz="0" w:space="0" w:color="auto"/>
                        <w:left w:val="none" w:sz="0" w:space="0" w:color="auto"/>
                        <w:bottom w:val="none" w:sz="0" w:space="0" w:color="auto"/>
                        <w:right w:val="none" w:sz="0" w:space="0" w:color="auto"/>
                      </w:divBdr>
                    </w:div>
                  </w:divsChild>
                </w:div>
                <w:div w:id="413402564">
                  <w:marLeft w:val="0"/>
                  <w:marRight w:val="0"/>
                  <w:marTop w:val="0"/>
                  <w:marBottom w:val="0"/>
                  <w:divBdr>
                    <w:top w:val="none" w:sz="0" w:space="0" w:color="auto"/>
                    <w:left w:val="none" w:sz="0" w:space="0" w:color="auto"/>
                    <w:bottom w:val="none" w:sz="0" w:space="0" w:color="auto"/>
                    <w:right w:val="none" w:sz="0" w:space="0" w:color="auto"/>
                  </w:divBdr>
                  <w:divsChild>
                    <w:div w:id="1795513491">
                      <w:marLeft w:val="0"/>
                      <w:marRight w:val="0"/>
                      <w:marTop w:val="0"/>
                      <w:marBottom w:val="0"/>
                      <w:divBdr>
                        <w:top w:val="none" w:sz="0" w:space="0" w:color="auto"/>
                        <w:left w:val="none" w:sz="0" w:space="0" w:color="auto"/>
                        <w:bottom w:val="none" w:sz="0" w:space="0" w:color="auto"/>
                        <w:right w:val="none" w:sz="0" w:space="0" w:color="auto"/>
                      </w:divBdr>
                    </w:div>
                  </w:divsChild>
                </w:div>
                <w:div w:id="414740241">
                  <w:marLeft w:val="0"/>
                  <w:marRight w:val="0"/>
                  <w:marTop w:val="0"/>
                  <w:marBottom w:val="0"/>
                  <w:divBdr>
                    <w:top w:val="none" w:sz="0" w:space="0" w:color="auto"/>
                    <w:left w:val="none" w:sz="0" w:space="0" w:color="auto"/>
                    <w:bottom w:val="none" w:sz="0" w:space="0" w:color="auto"/>
                    <w:right w:val="none" w:sz="0" w:space="0" w:color="auto"/>
                  </w:divBdr>
                  <w:divsChild>
                    <w:div w:id="1917203750">
                      <w:marLeft w:val="0"/>
                      <w:marRight w:val="0"/>
                      <w:marTop w:val="0"/>
                      <w:marBottom w:val="0"/>
                      <w:divBdr>
                        <w:top w:val="none" w:sz="0" w:space="0" w:color="auto"/>
                        <w:left w:val="none" w:sz="0" w:space="0" w:color="auto"/>
                        <w:bottom w:val="none" w:sz="0" w:space="0" w:color="auto"/>
                        <w:right w:val="none" w:sz="0" w:space="0" w:color="auto"/>
                      </w:divBdr>
                    </w:div>
                  </w:divsChild>
                </w:div>
                <w:div w:id="463931865">
                  <w:marLeft w:val="0"/>
                  <w:marRight w:val="0"/>
                  <w:marTop w:val="0"/>
                  <w:marBottom w:val="0"/>
                  <w:divBdr>
                    <w:top w:val="none" w:sz="0" w:space="0" w:color="auto"/>
                    <w:left w:val="none" w:sz="0" w:space="0" w:color="auto"/>
                    <w:bottom w:val="none" w:sz="0" w:space="0" w:color="auto"/>
                    <w:right w:val="none" w:sz="0" w:space="0" w:color="auto"/>
                  </w:divBdr>
                  <w:divsChild>
                    <w:div w:id="1795322672">
                      <w:marLeft w:val="0"/>
                      <w:marRight w:val="0"/>
                      <w:marTop w:val="0"/>
                      <w:marBottom w:val="0"/>
                      <w:divBdr>
                        <w:top w:val="none" w:sz="0" w:space="0" w:color="auto"/>
                        <w:left w:val="none" w:sz="0" w:space="0" w:color="auto"/>
                        <w:bottom w:val="none" w:sz="0" w:space="0" w:color="auto"/>
                        <w:right w:val="none" w:sz="0" w:space="0" w:color="auto"/>
                      </w:divBdr>
                    </w:div>
                  </w:divsChild>
                </w:div>
                <w:div w:id="474489528">
                  <w:marLeft w:val="0"/>
                  <w:marRight w:val="0"/>
                  <w:marTop w:val="0"/>
                  <w:marBottom w:val="0"/>
                  <w:divBdr>
                    <w:top w:val="none" w:sz="0" w:space="0" w:color="auto"/>
                    <w:left w:val="none" w:sz="0" w:space="0" w:color="auto"/>
                    <w:bottom w:val="none" w:sz="0" w:space="0" w:color="auto"/>
                    <w:right w:val="none" w:sz="0" w:space="0" w:color="auto"/>
                  </w:divBdr>
                  <w:divsChild>
                    <w:div w:id="1991058055">
                      <w:marLeft w:val="0"/>
                      <w:marRight w:val="0"/>
                      <w:marTop w:val="0"/>
                      <w:marBottom w:val="0"/>
                      <w:divBdr>
                        <w:top w:val="none" w:sz="0" w:space="0" w:color="auto"/>
                        <w:left w:val="none" w:sz="0" w:space="0" w:color="auto"/>
                        <w:bottom w:val="none" w:sz="0" w:space="0" w:color="auto"/>
                        <w:right w:val="none" w:sz="0" w:space="0" w:color="auto"/>
                      </w:divBdr>
                    </w:div>
                  </w:divsChild>
                </w:div>
                <w:div w:id="484124320">
                  <w:marLeft w:val="0"/>
                  <w:marRight w:val="0"/>
                  <w:marTop w:val="0"/>
                  <w:marBottom w:val="0"/>
                  <w:divBdr>
                    <w:top w:val="none" w:sz="0" w:space="0" w:color="auto"/>
                    <w:left w:val="none" w:sz="0" w:space="0" w:color="auto"/>
                    <w:bottom w:val="none" w:sz="0" w:space="0" w:color="auto"/>
                    <w:right w:val="none" w:sz="0" w:space="0" w:color="auto"/>
                  </w:divBdr>
                  <w:divsChild>
                    <w:div w:id="1200161906">
                      <w:marLeft w:val="0"/>
                      <w:marRight w:val="0"/>
                      <w:marTop w:val="0"/>
                      <w:marBottom w:val="0"/>
                      <w:divBdr>
                        <w:top w:val="none" w:sz="0" w:space="0" w:color="auto"/>
                        <w:left w:val="none" w:sz="0" w:space="0" w:color="auto"/>
                        <w:bottom w:val="none" w:sz="0" w:space="0" w:color="auto"/>
                        <w:right w:val="none" w:sz="0" w:space="0" w:color="auto"/>
                      </w:divBdr>
                    </w:div>
                  </w:divsChild>
                </w:div>
                <w:div w:id="492796312">
                  <w:marLeft w:val="0"/>
                  <w:marRight w:val="0"/>
                  <w:marTop w:val="0"/>
                  <w:marBottom w:val="0"/>
                  <w:divBdr>
                    <w:top w:val="none" w:sz="0" w:space="0" w:color="auto"/>
                    <w:left w:val="none" w:sz="0" w:space="0" w:color="auto"/>
                    <w:bottom w:val="none" w:sz="0" w:space="0" w:color="auto"/>
                    <w:right w:val="none" w:sz="0" w:space="0" w:color="auto"/>
                  </w:divBdr>
                  <w:divsChild>
                    <w:div w:id="271323938">
                      <w:marLeft w:val="0"/>
                      <w:marRight w:val="0"/>
                      <w:marTop w:val="0"/>
                      <w:marBottom w:val="0"/>
                      <w:divBdr>
                        <w:top w:val="none" w:sz="0" w:space="0" w:color="auto"/>
                        <w:left w:val="none" w:sz="0" w:space="0" w:color="auto"/>
                        <w:bottom w:val="none" w:sz="0" w:space="0" w:color="auto"/>
                        <w:right w:val="none" w:sz="0" w:space="0" w:color="auto"/>
                      </w:divBdr>
                    </w:div>
                  </w:divsChild>
                </w:div>
                <w:div w:id="506673255">
                  <w:marLeft w:val="0"/>
                  <w:marRight w:val="0"/>
                  <w:marTop w:val="0"/>
                  <w:marBottom w:val="0"/>
                  <w:divBdr>
                    <w:top w:val="none" w:sz="0" w:space="0" w:color="auto"/>
                    <w:left w:val="none" w:sz="0" w:space="0" w:color="auto"/>
                    <w:bottom w:val="none" w:sz="0" w:space="0" w:color="auto"/>
                    <w:right w:val="none" w:sz="0" w:space="0" w:color="auto"/>
                  </w:divBdr>
                  <w:divsChild>
                    <w:div w:id="1857427892">
                      <w:marLeft w:val="0"/>
                      <w:marRight w:val="0"/>
                      <w:marTop w:val="0"/>
                      <w:marBottom w:val="0"/>
                      <w:divBdr>
                        <w:top w:val="none" w:sz="0" w:space="0" w:color="auto"/>
                        <w:left w:val="none" w:sz="0" w:space="0" w:color="auto"/>
                        <w:bottom w:val="none" w:sz="0" w:space="0" w:color="auto"/>
                        <w:right w:val="none" w:sz="0" w:space="0" w:color="auto"/>
                      </w:divBdr>
                    </w:div>
                  </w:divsChild>
                </w:div>
                <w:div w:id="581456055">
                  <w:marLeft w:val="0"/>
                  <w:marRight w:val="0"/>
                  <w:marTop w:val="0"/>
                  <w:marBottom w:val="0"/>
                  <w:divBdr>
                    <w:top w:val="none" w:sz="0" w:space="0" w:color="auto"/>
                    <w:left w:val="none" w:sz="0" w:space="0" w:color="auto"/>
                    <w:bottom w:val="none" w:sz="0" w:space="0" w:color="auto"/>
                    <w:right w:val="none" w:sz="0" w:space="0" w:color="auto"/>
                  </w:divBdr>
                  <w:divsChild>
                    <w:div w:id="310673281">
                      <w:marLeft w:val="0"/>
                      <w:marRight w:val="0"/>
                      <w:marTop w:val="0"/>
                      <w:marBottom w:val="0"/>
                      <w:divBdr>
                        <w:top w:val="none" w:sz="0" w:space="0" w:color="auto"/>
                        <w:left w:val="none" w:sz="0" w:space="0" w:color="auto"/>
                        <w:bottom w:val="none" w:sz="0" w:space="0" w:color="auto"/>
                        <w:right w:val="none" w:sz="0" w:space="0" w:color="auto"/>
                      </w:divBdr>
                    </w:div>
                  </w:divsChild>
                </w:div>
                <w:div w:id="631905677">
                  <w:marLeft w:val="0"/>
                  <w:marRight w:val="0"/>
                  <w:marTop w:val="0"/>
                  <w:marBottom w:val="0"/>
                  <w:divBdr>
                    <w:top w:val="none" w:sz="0" w:space="0" w:color="auto"/>
                    <w:left w:val="none" w:sz="0" w:space="0" w:color="auto"/>
                    <w:bottom w:val="none" w:sz="0" w:space="0" w:color="auto"/>
                    <w:right w:val="none" w:sz="0" w:space="0" w:color="auto"/>
                  </w:divBdr>
                  <w:divsChild>
                    <w:div w:id="1164392373">
                      <w:marLeft w:val="0"/>
                      <w:marRight w:val="0"/>
                      <w:marTop w:val="0"/>
                      <w:marBottom w:val="0"/>
                      <w:divBdr>
                        <w:top w:val="none" w:sz="0" w:space="0" w:color="auto"/>
                        <w:left w:val="none" w:sz="0" w:space="0" w:color="auto"/>
                        <w:bottom w:val="none" w:sz="0" w:space="0" w:color="auto"/>
                        <w:right w:val="none" w:sz="0" w:space="0" w:color="auto"/>
                      </w:divBdr>
                    </w:div>
                  </w:divsChild>
                </w:div>
                <w:div w:id="641080548">
                  <w:marLeft w:val="0"/>
                  <w:marRight w:val="0"/>
                  <w:marTop w:val="0"/>
                  <w:marBottom w:val="0"/>
                  <w:divBdr>
                    <w:top w:val="none" w:sz="0" w:space="0" w:color="auto"/>
                    <w:left w:val="none" w:sz="0" w:space="0" w:color="auto"/>
                    <w:bottom w:val="none" w:sz="0" w:space="0" w:color="auto"/>
                    <w:right w:val="none" w:sz="0" w:space="0" w:color="auto"/>
                  </w:divBdr>
                  <w:divsChild>
                    <w:div w:id="1291671265">
                      <w:marLeft w:val="0"/>
                      <w:marRight w:val="0"/>
                      <w:marTop w:val="0"/>
                      <w:marBottom w:val="0"/>
                      <w:divBdr>
                        <w:top w:val="none" w:sz="0" w:space="0" w:color="auto"/>
                        <w:left w:val="none" w:sz="0" w:space="0" w:color="auto"/>
                        <w:bottom w:val="none" w:sz="0" w:space="0" w:color="auto"/>
                        <w:right w:val="none" w:sz="0" w:space="0" w:color="auto"/>
                      </w:divBdr>
                    </w:div>
                  </w:divsChild>
                </w:div>
                <w:div w:id="649217265">
                  <w:marLeft w:val="0"/>
                  <w:marRight w:val="0"/>
                  <w:marTop w:val="0"/>
                  <w:marBottom w:val="0"/>
                  <w:divBdr>
                    <w:top w:val="none" w:sz="0" w:space="0" w:color="auto"/>
                    <w:left w:val="none" w:sz="0" w:space="0" w:color="auto"/>
                    <w:bottom w:val="none" w:sz="0" w:space="0" w:color="auto"/>
                    <w:right w:val="none" w:sz="0" w:space="0" w:color="auto"/>
                  </w:divBdr>
                  <w:divsChild>
                    <w:div w:id="677780256">
                      <w:marLeft w:val="0"/>
                      <w:marRight w:val="0"/>
                      <w:marTop w:val="0"/>
                      <w:marBottom w:val="0"/>
                      <w:divBdr>
                        <w:top w:val="none" w:sz="0" w:space="0" w:color="auto"/>
                        <w:left w:val="none" w:sz="0" w:space="0" w:color="auto"/>
                        <w:bottom w:val="none" w:sz="0" w:space="0" w:color="auto"/>
                        <w:right w:val="none" w:sz="0" w:space="0" w:color="auto"/>
                      </w:divBdr>
                    </w:div>
                  </w:divsChild>
                </w:div>
                <w:div w:id="677343247">
                  <w:marLeft w:val="0"/>
                  <w:marRight w:val="0"/>
                  <w:marTop w:val="0"/>
                  <w:marBottom w:val="0"/>
                  <w:divBdr>
                    <w:top w:val="none" w:sz="0" w:space="0" w:color="auto"/>
                    <w:left w:val="none" w:sz="0" w:space="0" w:color="auto"/>
                    <w:bottom w:val="none" w:sz="0" w:space="0" w:color="auto"/>
                    <w:right w:val="none" w:sz="0" w:space="0" w:color="auto"/>
                  </w:divBdr>
                  <w:divsChild>
                    <w:div w:id="65298366">
                      <w:marLeft w:val="0"/>
                      <w:marRight w:val="0"/>
                      <w:marTop w:val="0"/>
                      <w:marBottom w:val="0"/>
                      <w:divBdr>
                        <w:top w:val="none" w:sz="0" w:space="0" w:color="auto"/>
                        <w:left w:val="none" w:sz="0" w:space="0" w:color="auto"/>
                        <w:bottom w:val="none" w:sz="0" w:space="0" w:color="auto"/>
                        <w:right w:val="none" w:sz="0" w:space="0" w:color="auto"/>
                      </w:divBdr>
                    </w:div>
                  </w:divsChild>
                </w:div>
                <w:div w:id="711421148">
                  <w:marLeft w:val="0"/>
                  <w:marRight w:val="0"/>
                  <w:marTop w:val="0"/>
                  <w:marBottom w:val="0"/>
                  <w:divBdr>
                    <w:top w:val="none" w:sz="0" w:space="0" w:color="auto"/>
                    <w:left w:val="none" w:sz="0" w:space="0" w:color="auto"/>
                    <w:bottom w:val="none" w:sz="0" w:space="0" w:color="auto"/>
                    <w:right w:val="none" w:sz="0" w:space="0" w:color="auto"/>
                  </w:divBdr>
                  <w:divsChild>
                    <w:div w:id="522666480">
                      <w:marLeft w:val="0"/>
                      <w:marRight w:val="0"/>
                      <w:marTop w:val="0"/>
                      <w:marBottom w:val="0"/>
                      <w:divBdr>
                        <w:top w:val="none" w:sz="0" w:space="0" w:color="auto"/>
                        <w:left w:val="none" w:sz="0" w:space="0" w:color="auto"/>
                        <w:bottom w:val="none" w:sz="0" w:space="0" w:color="auto"/>
                        <w:right w:val="none" w:sz="0" w:space="0" w:color="auto"/>
                      </w:divBdr>
                    </w:div>
                  </w:divsChild>
                </w:div>
                <w:div w:id="736711882">
                  <w:marLeft w:val="0"/>
                  <w:marRight w:val="0"/>
                  <w:marTop w:val="0"/>
                  <w:marBottom w:val="0"/>
                  <w:divBdr>
                    <w:top w:val="none" w:sz="0" w:space="0" w:color="auto"/>
                    <w:left w:val="none" w:sz="0" w:space="0" w:color="auto"/>
                    <w:bottom w:val="none" w:sz="0" w:space="0" w:color="auto"/>
                    <w:right w:val="none" w:sz="0" w:space="0" w:color="auto"/>
                  </w:divBdr>
                  <w:divsChild>
                    <w:div w:id="1603873159">
                      <w:marLeft w:val="0"/>
                      <w:marRight w:val="0"/>
                      <w:marTop w:val="0"/>
                      <w:marBottom w:val="0"/>
                      <w:divBdr>
                        <w:top w:val="none" w:sz="0" w:space="0" w:color="auto"/>
                        <w:left w:val="none" w:sz="0" w:space="0" w:color="auto"/>
                        <w:bottom w:val="none" w:sz="0" w:space="0" w:color="auto"/>
                        <w:right w:val="none" w:sz="0" w:space="0" w:color="auto"/>
                      </w:divBdr>
                    </w:div>
                  </w:divsChild>
                </w:div>
                <w:div w:id="785319677">
                  <w:marLeft w:val="0"/>
                  <w:marRight w:val="0"/>
                  <w:marTop w:val="0"/>
                  <w:marBottom w:val="0"/>
                  <w:divBdr>
                    <w:top w:val="none" w:sz="0" w:space="0" w:color="auto"/>
                    <w:left w:val="none" w:sz="0" w:space="0" w:color="auto"/>
                    <w:bottom w:val="none" w:sz="0" w:space="0" w:color="auto"/>
                    <w:right w:val="none" w:sz="0" w:space="0" w:color="auto"/>
                  </w:divBdr>
                  <w:divsChild>
                    <w:div w:id="510873406">
                      <w:marLeft w:val="0"/>
                      <w:marRight w:val="0"/>
                      <w:marTop w:val="0"/>
                      <w:marBottom w:val="0"/>
                      <w:divBdr>
                        <w:top w:val="none" w:sz="0" w:space="0" w:color="auto"/>
                        <w:left w:val="none" w:sz="0" w:space="0" w:color="auto"/>
                        <w:bottom w:val="none" w:sz="0" w:space="0" w:color="auto"/>
                        <w:right w:val="none" w:sz="0" w:space="0" w:color="auto"/>
                      </w:divBdr>
                    </w:div>
                  </w:divsChild>
                </w:div>
                <w:div w:id="788083539">
                  <w:marLeft w:val="0"/>
                  <w:marRight w:val="0"/>
                  <w:marTop w:val="0"/>
                  <w:marBottom w:val="0"/>
                  <w:divBdr>
                    <w:top w:val="none" w:sz="0" w:space="0" w:color="auto"/>
                    <w:left w:val="none" w:sz="0" w:space="0" w:color="auto"/>
                    <w:bottom w:val="none" w:sz="0" w:space="0" w:color="auto"/>
                    <w:right w:val="none" w:sz="0" w:space="0" w:color="auto"/>
                  </w:divBdr>
                  <w:divsChild>
                    <w:div w:id="1002587762">
                      <w:marLeft w:val="0"/>
                      <w:marRight w:val="0"/>
                      <w:marTop w:val="0"/>
                      <w:marBottom w:val="0"/>
                      <w:divBdr>
                        <w:top w:val="none" w:sz="0" w:space="0" w:color="auto"/>
                        <w:left w:val="none" w:sz="0" w:space="0" w:color="auto"/>
                        <w:bottom w:val="none" w:sz="0" w:space="0" w:color="auto"/>
                        <w:right w:val="none" w:sz="0" w:space="0" w:color="auto"/>
                      </w:divBdr>
                    </w:div>
                  </w:divsChild>
                </w:div>
                <w:div w:id="822507340">
                  <w:marLeft w:val="0"/>
                  <w:marRight w:val="0"/>
                  <w:marTop w:val="0"/>
                  <w:marBottom w:val="0"/>
                  <w:divBdr>
                    <w:top w:val="none" w:sz="0" w:space="0" w:color="auto"/>
                    <w:left w:val="none" w:sz="0" w:space="0" w:color="auto"/>
                    <w:bottom w:val="none" w:sz="0" w:space="0" w:color="auto"/>
                    <w:right w:val="none" w:sz="0" w:space="0" w:color="auto"/>
                  </w:divBdr>
                  <w:divsChild>
                    <w:div w:id="199364730">
                      <w:marLeft w:val="0"/>
                      <w:marRight w:val="0"/>
                      <w:marTop w:val="0"/>
                      <w:marBottom w:val="0"/>
                      <w:divBdr>
                        <w:top w:val="none" w:sz="0" w:space="0" w:color="auto"/>
                        <w:left w:val="none" w:sz="0" w:space="0" w:color="auto"/>
                        <w:bottom w:val="none" w:sz="0" w:space="0" w:color="auto"/>
                        <w:right w:val="none" w:sz="0" w:space="0" w:color="auto"/>
                      </w:divBdr>
                    </w:div>
                  </w:divsChild>
                </w:div>
                <w:div w:id="853573428">
                  <w:marLeft w:val="0"/>
                  <w:marRight w:val="0"/>
                  <w:marTop w:val="0"/>
                  <w:marBottom w:val="0"/>
                  <w:divBdr>
                    <w:top w:val="none" w:sz="0" w:space="0" w:color="auto"/>
                    <w:left w:val="none" w:sz="0" w:space="0" w:color="auto"/>
                    <w:bottom w:val="none" w:sz="0" w:space="0" w:color="auto"/>
                    <w:right w:val="none" w:sz="0" w:space="0" w:color="auto"/>
                  </w:divBdr>
                  <w:divsChild>
                    <w:div w:id="67315709">
                      <w:marLeft w:val="0"/>
                      <w:marRight w:val="0"/>
                      <w:marTop w:val="0"/>
                      <w:marBottom w:val="0"/>
                      <w:divBdr>
                        <w:top w:val="none" w:sz="0" w:space="0" w:color="auto"/>
                        <w:left w:val="none" w:sz="0" w:space="0" w:color="auto"/>
                        <w:bottom w:val="none" w:sz="0" w:space="0" w:color="auto"/>
                        <w:right w:val="none" w:sz="0" w:space="0" w:color="auto"/>
                      </w:divBdr>
                    </w:div>
                  </w:divsChild>
                </w:div>
                <w:div w:id="860314959">
                  <w:marLeft w:val="0"/>
                  <w:marRight w:val="0"/>
                  <w:marTop w:val="0"/>
                  <w:marBottom w:val="0"/>
                  <w:divBdr>
                    <w:top w:val="none" w:sz="0" w:space="0" w:color="auto"/>
                    <w:left w:val="none" w:sz="0" w:space="0" w:color="auto"/>
                    <w:bottom w:val="none" w:sz="0" w:space="0" w:color="auto"/>
                    <w:right w:val="none" w:sz="0" w:space="0" w:color="auto"/>
                  </w:divBdr>
                  <w:divsChild>
                    <w:div w:id="1822117064">
                      <w:marLeft w:val="0"/>
                      <w:marRight w:val="0"/>
                      <w:marTop w:val="0"/>
                      <w:marBottom w:val="0"/>
                      <w:divBdr>
                        <w:top w:val="none" w:sz="0" w:space="0" w:color="auto"/>
                        <w:left w:val="none" w:sz="0" w:space="0" w:color="auto"/>
                        <w:bottom w:val="none" w:sz="0" w:space="0" w:color="auto"/>
                        <w:right w:val="none" w:sz="0" w:space="0" w:color="auto"/>
                      </w:divBdr>
                    </w:div>
                  </w:divsChild>
                </w:div>
                <w:div w:id="861869032">
                  <w:marLeft w:val="0"/>
                  <w:marRight w:val="0"/>
                  <w:marTop w:val="0"/>
                  <w:marBottom w:val="0"/>
                  <w:divBdr>
                    <w:top w:val="none" w:sz="0" w:space="0" w:color="auto"/>
                    <w:left w:val="none" w:sz="0" w:space="0" w:color="auto"/>
                    <w:bottom w:val="none" w:sz="0" w:space="0" w:color="auto"/>
                    <w:right w:val="none" w:sz="0" w:space="0" w:color="auto"/>
                  </w:divBdr>
                  <w:divsChild>
                    <w:div w:id="1692685870">
                      <w:marLeft w:val="0"/>
                      <w:marRight w:val="0"/>
                      <w:marTop w:val="0"/>
                      <w:marBottom w:val="0"/>
                      <w:divBdr>
                        <w:top w:val="none" w:sz="0" w:space="0" w:color="auto"/>
                        <w:left w:val="none" w:sz="0" w:space="0" w:color="auto"/>
                        <w:bottom w:val="none" w:sz="0" w:space="0" w:color="auto"/>
                        <w:right w:val="none" w:sz="0" w:space="0" w:color="auto"/>
                      </w:divBdr>
                    </w:div>
                  </w:divsChild>
                </w:div>
                <w:div w:id="873350043">
                  <w:marLeft w:val="0"/>
                  <w:marRight w:val="0"/>
                  <w:marTop w:val="0"/>
                  <w:marBottom w:val="0"/>
                  <w:divBdr>
                    <w:top w:val="none" w:sz="0" w:space="0" w:color="auto"/>
                    <w:left w:val="none" w:sz="0" w:space="0" w:color="auto"/>
                    <w:bottom w:val="none" w:sz="0" w:space="0" w:color="auto"/>
                    <w:right w:val="none" w:sz="0" w:space="0" w:color="auto"/>
                  </w:divBdr>
                  <w:divsChild>
                    <w:div w:id="452284173">
                      <w:marLeft w:val="0"/>
                      <w:marRight w:val="0"/>
                      <w:marTop w:val="0"/>
                      <w:marBottom w:val="0"/>
                      <w:divBdr>
                        <w:top w:val="none" w:sz="0" w:space="0" w:color="auto"/>
                        <w:left w:val="none" w:sz="0" w:space="0" w:color="auto"/>
                        <w:bottom w:val="none" w:sz="0" w:space="0" w:color="auto"/>
                        <w:right w:val="none" w:sz="0" w:space="0" w:color="auto"/>
                      </w:divBdr>
                    </w:div>
                  </w:divsChild>
                </w:div>
                <w:div w:id="874386595">
                  <w:marLeft w:val="0"/>
                  <w:marRight w:val="0"/>
                  <w:marTop w:val="0"/>
                  <w:marBottom w:val="0"/>
                  <w:divBdr>
                    <w:top w:val="none" w:sz="0" w:space="0" w:color="auto"/>
                    <w:left w:val="none" w:sz="0" w:space="0" w:color="auto"/>
                    <w:bottom w:val="none" w:sz="0" w:space="0" w:color="auto"/>
                    <w:right w:val="none" w:sz="0" w:space="0" w:color="auto"/>
                  </w:divBdr>
                  <w:divsChild>
                    <w:div w:id="1179466844">
                      <w:marLeft w:val="0"/>
                      <w:marRight w:val="0"/>
                      <w:marTop w:val="0"/>
                      <w:marBottom w:val="0"/>
                      <w:divBdr>
                        <w:top w:val="none" w:sz="0" w:space="0" w:color="auto"/>
                        <w:left w:val="none" w:sz="0" w:space="0" w:color="auto"/>
                        <w:bottom w:val="none" w:sz="0" w:space="0" w:color="auto"/>
                        <w:right w:val="none" w:sz="0" w:space="0" w:color="auto"/>
                      </w:divBdr>
                    </w:div>
                  </w:divsChild>
                </w:div>
                <w:div w:id="879440784">
                  <w:marLeft w:val="0"/>
                  <w:marRight w:val="0"/>
                  <w:marTop w:val="0"/>
                  <w:marBottom w:val="0"/>
                  <w:divBdr>
                    <w:top w:val="none" w:sz="0" w:space="0" w:color="auto"/>
                    <w:left w:val="none" w:sz="0" w:space="0" w:color="auto"/>
                    <w:bottom w:val="none" w:sz="0" w:space="0" w:color="auto"/>
                    <w:right w:val="none" w:sz="0" w:space="0" w:color="auto"/>
                  </w:divBdr>
                  <w:divsChild>
                    <w:div w:id="1848404961">
                      <w:marLeft w:val="0"/>
                      <w:marRight w:val="0"/>
                      <w:marTop w:val="0"/>
                      <w:marBottom w:val="0"/>
                      <w:divBdr>
                        <w:top w:val="none" w:sz="0" w:space="0" w:color="auto"/>
                        <w:left w:val="none" w:sz="0" w:space="0" w:color="auto"/>
                        <w:bottom w:val="none" w:sz="0" w:space="0" w:color="auto"/>
                        <w:right w:val="none" w:sz="0" w:space="0" w:color="auto"/>
                      </w:divBdr>
                    </w:div>
                  </w:divsChild>
                </w:div>
                <w:div w:id="886456535">
                  <w:marLeft w:val="0"/>
                  <w:marRight w:val="0"/>
                  <w:marTop w:val="0"/>
                  <w:marBottom w:val="0"/>
                  <w:divBdr>
                    <w:top w:val="none" w:sz="0" w:space="0" w:color="auto"/>
                    <w:left w:val="none" w:sz="0" w:space="0" w:color="auto"/>
                    <w:bottom w:val="none" w:sz="0" w:space="0" w:color="auto"/>
                    <w:right w:val="none" w:sz="0" w:space="0" w:color="auto"/>
                  </w:divBdr>
                  <w:divsChild>
                    <w:div w:id="829060846">
                      <w:marLeft w:val="0"/>
                      <w:marRight w:val="0"/>
                      <w:marTop w:val="0"/>
                      <w:marBottom w:val="0"/>
                      <w:divBdr>
                        <w:top w:val="none" w:sz="0" w:space="0" w:color="auto"/>
                        <w:left w:val="none" w:sz="0" w:space="0" w:color="auto"/>
                        <w:bottom w:val="none" w:sz="0" w:space="0" w:color="auto"/>
                        <w:right w:val="none" w:sz="0" w:space="0" w:color="auto"/>
                      </w:divBdr>
                    </w:div>
                  </w:divsChild>
                </w:div>
                <w:div w:id="896892629">
                  <w:marLeft w:val="0"/>
                  <w:marRight w:val="0"/>
                  <w:marTop w:val="0"/>
                  <w:marBottom w:val="0"/>
                  <w:divBdr>
                    <w:top w:val="none" w:sz="0" w:space="0" w:color="auto"/>
                    <w:left w:val="none" w:sz="0" w:space="0" w:color="auto"/>
                    <w:bottom w:val="none" w:sz="0" w:space="0" w:color="auto"/>
                    <w:right w:val="none" w:sz="0" w:space="0" w:color="auto"/>
                  </w:divBdr>
                  <w:divsChild>
                    <w:div w:id="961424365">
                      <w:marLeft w:val="0"/>
                      <w:marRight w:val="0"/>
                      <w:marTop w:val="0"/>
                      <w:marBottom w:val="0"/>
                      <w:divBdr>
                        <w:top w:val="none" w:sz="0" w:space="0" w:color="auto"/>
                        <w:left w:val="none" w:sz="0" w:space="0" w:color="auto"/>
                        <w:bottom w:val="none" w:sz="0" w:space="0" w:color="auto"/>
                        <w:right w:val="none" w:sz="0" w:space="0" w:color="auto"/>
                      </w:divBdr>
                    </w:div>
                  </w:divsChild>
                </w:div>
                <w:div w:id="921842241">
                  <w:marLeft w:val="0"/>
                  <w:marRight w:val="0"/>
                  <w:marTop w:val="0"/>
                  <w:marBottom w:val="0"/>
                  <w:divBdr>
                    <w:top w:val="none" w:sz="0" w:space="0" w:color="auto"/>
                    <w:left w:val="none" w:sz="0" w:space="0" w:color="auto"/>
                    <w:bottom w:val="none" w:sz="0" w:space="0" w:color="auto"/>
                    <w:right w:val="none" w:sz="0" w:space="0" w:color="auto"/>
                  </w:divBdr>
                  <w:divsChild>
                    <w:div w:id="848830901">
                      <w:marLeft w:val="0"/>
                      <w:marRight w:val="0"/>
                      <w:marTop w:val="0"/>
                      <w:marBottom w:val="0"/>
                      <w:divBdr>
                        <w:top w:val="none" w:sz="0" w:space="0" w:color="auto"/>
                        <w:left w:val="none" w:sz="0" w:space="0" w:color="auto"/>
                        <w:bottom w:val="none" w:sz="0" w:space="0" w:color="auto"/>
                        <w:right w:val="none" w:sz="0" w:space="0" w:color="auto"/>
                      </w:divBdr>
                    </w:div>
                  </w:divsChild>
                </w:div>
                <w:div w:id="932208085">
                  <w:marLeft w:val="0"/>
                  <w:marRight w:val="0"/>
                  <w:marTop w:val="0"/>
                  <w:marBottom w:val="0"/>
                  <w:divBdr>
                    <w:top w:val="none" w:sz="0" w:space="0" w:color="auto"/>
                    <w:left w:val="none" w:sz="0" w:space="0" w:color="auto"/>
                    <w:bottom w:val="none" w:sz="0" w:space="0" w:color="auto"/>
                    <w:right w:val="none" w:sz="0" w:space="0" w:color="auto"/>
                  </w:divBdr>
                  <w:divsChild>
                    <w:div w:id="940994322">
                      <w:marLeft w:val="0"/>
                      <w:marRight w:val="0"/>
                      <w:marTop w:val="0"/>
                      <w:marBottom w:val="0"/>
                      <w:divBdr>
                        <w:top w:val="none" w:sz="0" w:space="0" w:color="auto"/>
                        <w:left w:val="none" w:sz="0" w:space="0" w:color="auto"/>
                        <w:bottom w:val="none" w:sz="0" w:space="0" w:color="auto"/>
                        <w:right w:val="none" w:sz="0" w:space="0" w:color="auto"/>
                      </w:divBdr>
                    </w:div>
                  </w:divsChild>
                </w:div>
                <w:div w:id="975641153">
                  <w:marLeft w:val="0"/>
                  <w:marRight w:val="0"/>
                  <w:marTop w:val="0"/>
                  <w:marBottom w:val="0"/>
                  <w:divBdr>
                    <w:top w:val="none" w:sz="0" w:space="0" w:color="auto"/>
                    <w:left w:val="none" w:sz="0" w:space="0" w:color="auto"/>
                    <w:bottom w:val="none" w:sz="0" w:space="0" w:color="auto"/>
                    <w:right w:val="none" w:sz="0" w:space="0" w:color="auto"/>
                  </w:divBdr>
                  <w:divsChild>
                    <w:div w:id="1508983257">
                      <w:marLeft w:val="0"/>
                      <w:marRight w:val="0"/>
                      <w:marTop w:val="0"/>
                      <w:marBottom w:val="0"/>
                      <w:divBdr>
                        <w:top w:val="none" w:sz="0" w:space="0" w:color="auto"/>
                        <w:left w:val="none" w:sz="0" w:space="0" w:color="auto"/>
                        <w:bottom w:val="none" w:sz="0" w:space="0" w:color="auto"/>
                        <w:right w:val="none" w:sz="0" w:space="0" w:color="auto"/>
                      </w:divBdr>
                    </w:div>
                  </w:divsChild>
                </w:div>
                <w:div w:id="984161925">
                  <w:marLeft w:val="0"/>
                  <w:marRight w:val="0"/>
                  <w:marTop w:val="0"/>
                  <w:marBottom w:val="0"/>
                  <w:divBdr>
                    <w:top w:val="none" w:sz="0" w:space="0" w:color="auto"/>
                    <w:left w:val="none" w:sz="0" w:space="0" w:color="auto"/>
                    <w:bottom w:val="none" w:sz="0" w:space="0" w:color="auto"/>
                    <w:right w:val="none" w:sz="0" w:space="0" w:color="auto"/>
                  </w:divBdr>
                  <w:divsChild>
                    <w:div w:id="1355034585">
                      <w:marLeft w:val="0"/>
                      <w:marRight w:val="0"/>
                      <w:marTop w:val="0"/>
                      <w:marBottom w:val="0"/>
                      <w:divBdr>
                        <w:top w:val="none" w:sz="0" w:space="0" w:color="auto"/>
                        <w:left w:val="none" w:sz="0" w:space="0" w:color="auto"/>
                        <w:bottom w:val="none" w:sz="0" w:space="0" w:color="auto"/>
                        <w:right w:val="none" w:sz="0" w:space="0" w:color="auto"/>
                      </w:divBdr>
                    </w:div>
                  </w:divsChild>
                </w:div>
                <w:div w:id="989022707">
                  <w:marLeft w:val="0"/>
                  <w:marRight w:val="0"/>
                  <w:marTop w:val="0"/>
                  <w:marBottom w:val="0"/>
                  <w:divBdr>
                    <w:top w:val="none" w:sz="0" w:space="0" w:color="auto"/>
                    <w:left w:val="none" w:sz="0" w:space="0" w:color="auto"/>
                    <w:bottom w:val="none" w:sz="0" w:space="0" w:color="auto"/>
                    <w:right w:val="none" w:sz="0" w:space="0" w:color="auto"/>
                  </w:divBdr>
                  <w:divsChild>
                    <w:div w:id="1687055826">
                      <w:marLeft w:val="0"/>
                      <w:marRight w:val="0"/>
                      <w:marTop w:val="0"/>
                      <w:marBottom w:val="0"/>
                      <w:divBdr>
                        <w:top w:val="none" w:sz="0" w:space="0" w:color="auto"/>
                        <w:left w:val="none" w:sz="0" w:space="0" w:color="auto"/>
                        <w:bottom w:val="none" w:sz="0" w:space="0" w:color="auto"/>
                        <w:right w:val="none" w:sz="0" w:space="0" w:color="auto"/>
                      </w:divBdr>
                    </w:div>
                  </w:divsChild>
                </w:div>
                <w:div w:id="1004669005">
                  <w:marLeft w:val="0"/>
                  <w:marRight w:val="0"/>
                  <w:marTop w:val="0"/>
                  <w:marBottom w:val="0"/>
                  <w:divBdr>
                    <w:top w:val="none" w:sz="0" w:space="0" w:color="auto"/>
                    <w:left w:val="none" w:sz="0" w:space="0" w:color="auto"/>
                    <w:bottom w:val="none" w:sz="0" w:space="0" w:color="auto"/>
                    <w:right w:val="none" w:sz="0" w:space="0" w:color="auto"/>
                  </w:divBdr>
                  <w:divsChild>
                    <w:div w:id="702900369">
                      <w:marLeft w:val="0"/>
                      <w:marRight w:val="0"/>
                      <w:marTop w:val="0"/>
                      <w:marBottom w:val="0"/>
                      <w:divBdr>
                        <w:top w:val="none" w:sz="0" w:space="0" w:color="auto"/>
                        <w:left w:val="none" w:sz="0" w:space="0" w:color="auto"/>
                        <w:bottom w:val="none" w:sz="0" w:space="0" w:color="auto"/>
                        <w:right w:val="none" w:sz="0" w:space="0" w:color="auto"/>
                      </w:divBdr>
                    </w:div>
                  </w:divsChild>
                </w:div>
                <w:div w:id="1016662142">
                  <w:marLeft w:val="0"/>
                  <w:marRight w:val="0"/>
                  <w:marTop w:val="0"/>
                  <w:marBottom w:val="0"/>
                  <w:divBdr>
                    <w:top w:val="none" w:sz="0" w:space="0" w:color="auto"/>
                    <w:left w:val="none" w:sz="0" w:space="0" w:color="auto"/>
                    <w:bottom w:val="none" w:sz="0" w:space="0" w:color="auto"/>
                    <w:right w:val="none" w:sz="0" w:space="0" w:color="auto"/>
                  </w:divBdr>
                  <w:divsChild>
                    <w:div w:id="358242949">
                      <w:marLeft w:val="0"/>
                      <w:marRight w:val="0"/>
                      <w:marTop w:val="0"/>
                      <w:marBottom w:val="0"/>
                      <w:divBdr>
                        <w:top w:val="none" w:sz="0" w:space="0" w:color="auto"/>
                        <w:left w:val="none" w:sz="0" w:space="0" w:color="auto"/>
                        <w:bottom w:val="none" w:sz="0" w:space="0" w:color="auto"/>
                        <w:right w:val="none" w:sz="0" w:space="0" w:color="auto"/>
                      </w:divBdr>
                    </w:div>
                  </w:divsChild>
                </w:div>
                <w:div w:id="1030839880">
                  <w:marLeft w:val="0"/>
                  <w:marRight w:val="0"/>
                  <w:marTop w:val="0"/>
                  <w:marBottom w:val="0"/>
                  <w:divBdr>
                    <w:top w:val="none" w:sz="0" w:space="0" w:color="auto"/>
                    <w:left w:val="none" w:sz="0" w:space="0" w:color="auto"/>
                    <w:bottom w:val="none" w:sz="0" w:space="0" w:color="auto"/>
                    <w:right w:val="none" w:sz="0" w:space="0" w:color="auto"/>
                  </w:divBdr>
                  <w:divsChild>
                    <w:div w:id="286473051">
                      <w:marLeft w:val="0"/>
                      <w:marRight w:val="0"/>
                      <w:marTop w:val="0"/>
                      <w:marBottom w:val="0"/>
                      <w:divBdr>
                        <w:top w:val="none" w:sz="0" w:space="0" w:color="auto"/>
                        <w:left w:val="none" w:sz="0" w:space="0" w:color="auto"/>
                        <w:bottom w:val="none" w:sz="0" w:space="0" w:color="auto"/>
                        <w:right w:val="none" w:sz="0" w:space="0" w:color="auto"/>
                      </w:divBdr>
                    </w:div>
                  </w:divsChild>
                </w:div>
                <w:div w:id="1031688363">
                  <w:marLeft w:val="0"/>
                  <w:marRight w:val="0"/>
                  <w:marTop w:val="0"/>
                  <w:marBottom w:val="0"/>
                  <w:divBdr>
                    <w:top w:val="none" w:sz="0" w:space="0" w:color="auto"/>
                    <w:left w:val="none" w:sz="0" w:space="0" w:color="auto"/>
                    <w:bottom w:val="none" w:sz="0" w:space="0" w:color="auto"/>
                    <w:right w:val="none" w:sz="0" w:space="0" w:color="auto"/>
                  </w:divBdr>
                  <w:divsChild>
                    <w:div w:id="1156921373">
                      <w:marLeft w:val="0"/>
                      <w:marRight w:val="0"/>
                      <w:marTop w:val="0"/>
                      <w:marBottom w:val="0"/>
                      <w:divBdr>
                        <w:top w:val="none" w:sz="0" w:space="0" w:color="auto"/>
                        <w:left w:val="none" w:sz="0" w:space="0" w:color="auto"/>
                        <w:bottom w:val="none" w:sz="0" w:space="0" w:color="auto"/>
                        <w:right w:val="none" w:sz="0" w:space="0" w:color="auto"/>
                      </w:divBdr>
                    </w:div>
                  </w:divsChild>
                </w:div>
                <w:div w:id="1086347469">
                  <w:marLeft w:val="0"/>
                  <w:marRight w:val="0"/>
                  <w:marTop w:val="0"/>
                  <w:marBottom w:val="0"/>
                  <w:divBdr>
                    <w:top w:val="none" w:sz="0" w:space="0" w:color="auto"/>
                    <w:left w:val="none" w:sz="0" w:space="0" w:color="auto"/>
                    <w:bottom w:val="none" w:sz="0" w:space="0" w:color="auto"/>
                    <w:right w:val="none" w:sz="0" w:space="0" w:color="auto"/>
                  </w:divBdr>
                  <w:divsChild>
                    <w:div w:id="290206418">
                      <w:marLeft w:val="0"/>
                      <w:marRight w:val="0"/>
                      <w:marTop w:val="0"/>
                      <w:marBottom w:val="0"/>
                      <w:divBdr>
                        <w:top w:val="none" w:sz="0" w:space="0" w:color="auto"/>
                        <w:left w:val="none" w:sz="0" w:space="0" w:color="auto"/>
                        <w:bottom w:val="none" w:sz="0" w:space="0" w:color="auto"/>
                        <w:right w:val="none" w:sz="0" w:space="0" w:color="auto"/>
                      </w:divBdr>
                    </w:div>
                  </w:divsChild>
                </w:div>
                <w:div w:id="1088500630">
                  <w:marLeft w:val="0"/>
                  <w:marRight w:val="0"/>
                  <w:marTop w:val="0"/>
                  <w:marBottom w:val="0"/>
                  <w:divBdr>
                    <w:top w:val="none" w:sz="0" w:space="0" w:color="auto"/>
                    <w:left w:val="none" w:sz="0" w:space="0" w:color="auto"/>
                    <w:bottom w:val="none" w:sz="0" w:space="0" w:color="auto"/>
                    <w:right w:val="none" w:sz="0" w:space="0" w:color="auto"/>
                  </w:divBdr>
                  <w:divsChild>
                    <w:div w:id="1999309950">
                      <w:marLeft w:val="0"/>
                      <w:marRight w:val="0"/>
                      <w:marTop w:val="0"/>
                      <w:marBottom w:val="0"/>
                      <w:divBdr>
                        <w:top w:val="none" w:sz="0" w:space="0" w:color="auto"/>
                        <w:left w:val="none" w:sz="0" w:space="0" w:color="auto"/>
                        <w:bottom w:val="none" w:sz="0" w:space="0" w:color="auto"/>
                        <w:right w:val="none" w:sz="0" w:space="0" w:color="auto"/>
                      </w:divBdr>
                    </w:div>
                  </w:divsChild>
                </w:div>
                <w:div w:id="1092311468">
                  <w:marLeft w:val="0"/>
                  <w:marRight w:val="0"/>
                  <w:marTop w:val="0"/>
                  <w:marBottom w:val="0"/>
                  <w:divBdr>
                    <w:top w:val="none" w:sz="0" w:space="0" w:color="auto"/>
                    <w:left w:val="none" w:sz="0" w:space="0" w:color="auto"/>
                    <w:bottom w:val="none" w:sz="0" w:space="0" w:color="auto"/>
                    <w:right w:val="none" w:sz="0" w:space="0" w:color="auto"/>
                  </w:divBdr>
                  <w:divsChild>
                    <w:div w:id="1629630913">
                      <w:marLeft w:val="0"/>
                      <w:marRight w:val="0"/>
                      <w:marTop w:val="0"/>
                      <w:marBottom w:val="0"/>
                      <w:divBdr>
                        <w:top w:val="none" w:sz="0" w:space="0" w:color="auto"/>
                        <w:left w:val="none" w:sz="0" w:space="0" w:color="auto"/>
                        <w:bottom w:val="none" w:sz="0" w:space="0" w:color="auto"/>
                        <w:right w:val="none" w:sz="0" w:space="0" w:color="auto"/>
                      </w:divBdr>
                    </w:div>
                  </w:divsChild>
                </w:div>
                <w:div w:id="1115058564">
                  <w:marLeft w:val="0"/>
                  <w:marRight w:val="0"/>
                  <w:marTop w:val="0"/>
                  <w:marBottom w:val="0"/>
                  <w:divBdr>
                    <w:top w:val="none" w:sz="0" w:space="0" w:color="auto"/>
                    <w:left w:val="none" w:sz="0" w:space="0" w:color="auto"/>
                    <w:bottom w:val="none" w:sz="0" w:space="0" w:color="auto"/>
                    <w:right w:val="none" w:sz="0" w:space="0" w:color="auto"/>
                  </w:divBdr>
                  <w:divsChild>
                    <w:div w:id="1408040975">
                      <w:marLeft w:val="0"/>
                      <w:marRight w:val="0"/>
                      <w:marTop w:val="0"/>
                      <w:marBottom w:val="0"/>
                      <w:divBdr>
                        <w:top w:val="none" w:sz="0" w:space="0" w:color="auto"/>
                        <w:left w:val="none" w:sz="0" w:space="0" w:color="auto"/>
                        <w:bottom w:val="none" w:sz="0" w:space="0" w:color="auto"/>
                        <w:right w:val="none" w:sz="0" w:space="0" w:color="auto"/>
                      </w:divBdr>
                    </w:div>
                  </w:divsChild>
                </w:div>
                <w:div w:id="1141851330">
                  <w:marLeft w:val="0"/>
                  <w:marRight w:val="0"/>
                  <w:marTop w:val="0"/>
                  <w:marBottom w:val="0"/>
                  <w:divBdr>
                    <w:top w:val="none" w:sz="0" w:space="0" w:color="auto"/>
                    <w:left w:val="none" w:sz="0" w:space="0" w:color="auto"/>
                    <w:bottom w:val="none" w:sz="0" w:space="0" w:color="auto"/>
                    <w:right w:val="none" w:sz="0" w:space="0" w:color="auto"/>
                  </w:divBdr>
                  <w:divsChild>
                    <w:div w:id="187255605">
                      <w:marLeft w:val="0"/>
                      <w:marRight w:val="0"/>
                      <w:marTop w:val="0"/>
                      <w:marBottom w:val="0"/>
                      <w:divBdr>
                        <w:top w:val="none" w:sz="0" w:space="0" w:color="auto"/>
                        <w:left w:val="none" w:sz="0" w:space="0" w:color="auto"/>
                        <w:bottom w:val="none" w:sz="0" w:space="0" w:color="auto"/>
                        <w:right w:val="none" w:sz="0" w:space="0" w:color="auto"/>
                      </w:divBdr>
                    </w:div>
                  </w:divsChild>
                </w:div>
                <w:div w:id="1142505290">
                  <w:marLeft w:val="0"/>
                  <w:marRight w:val="0"/>
                  <w:marTop w:val="0"/>
                  <w:marBottom w:val="0"/>
                  <w:divBdr>
                    <w:top w:val="none" w:sz="0" w:space="0" w:color="auto"/>
                    <w:left w:val="none" w:sz="0" w:space="0" w:color="auto"/>
                    <w:bottom w:val="none" w:sz="0" w:space="0" w:color="auto"/>
                    <w:right w:val="none" w:sz="0" w:space="0" w:color="auto"/>
                  </w:divBdr>
                  <w:divsChild>
                    <w:div w:id="694304984">
                      <w:marLeft w:val="0"/>
                      <w:marRight w:val="0"/>
                      <w:marTop w:val="0"/>
                      <w:marBottom w:val="0"/>
                      <w:divBdr>
                        <w:top w:val="none" w:sz="0" w:space="0" w:color="auto"/>
                        <w:left w:val="none" w:sz="0" w:space="0" w:color="auto"/>
                        <w:bottom w:val="none" w:sz="0" w:space="0" w:color="auto"/>
                        <w:right w:val="none" w:sz="0" w:space="0" w:color="auto"/>
                      </w:divBdr>
                    </w:div>
                  </w:divsChild>
                </w:div>
                <w:div w:id="1157497032">
                  <w:marLeft w:val="0"/>
                  <w:marRight w:val="0"/>
                  <w:marTop w:val="0"/>
                  <w:marBottom w:val="0"/>
                  <w:divBdr>
                    <w:top w:val="none" w:sz="0" w:space="0" w:color="auto"/>
                    <w:left w:val="none" w:sz="0" w:space="0" w:color="auto"/>
                    <w:bottom w:val="none" w:sz="0" w:space="0" w:color="auto"/>
                    <w:right w:val="none" w:sz="0" w:space="0" w:color="auto"/>
                  </w:divBdr>
                  <w:divsChild>
                    <w:div w:id="1548254819">
                      <w:marLeft w:val="0"/>
                      <w:marRight w:val="0"/>
                      <w:marTop w:val="0"/>
                      <w:marBottom w:val="0"/>
                      <w:divBdr>
                        <w:top w:val="none" w:sz="0" w:space="0" w:color="auto"/>
                        <w:left w:val="none" w:sz="0" w:space="0" w:color="auto"/>
                        <w:bottom w:val="none" w:sz="0" w:space="0" w:color="auto"/>
                        <w:right w:val="none" w:sz="0" w:space="0" w:color="auto"/>
                      </w:divBdr>
                    </w:div>
                  </w:divsChild>
                </w:div>
                <w:div w:id="1157723393">
                  <w:marLeft w:val="0"/>
                  <w:marRight w:val="0"/>
                  <w:marTop w:val="0"/>
                  <w:marBottom w:val="0"/>
                  <w:divBdr>
                    <w:top w:val="none" w:sz="0" w:space="0" w:color="auto"/>
                    <w:left w:val="none" w:sz="0" w:space="0" w:color="auto"/>
                    <w:bottom w:val="none" w:sz="0" w:space="0" w:color="auto"/>
                    <w:right w:val="none" w:sz="0" w:space="0" w:color="auto"/>
                  </w:divBdr>
                  <w:divsChild>
                    <w:div w:id="151026945">
                      <w:marLeft w:val="0"/>
                      <w:marRight w:val="0"/>
                      <w:marTop w:val="0"/>
                      <w:marBottom w:val="0"/>
                      <w:divBdr>
                        <w:top w:val="none" w:sz="0" w:space="0" w:color="auto"/>
                        <w:left w:val="none" w:sz="0" w:space="0" w:color="auto"/>
                        <w:bottom w:val="none" w:sz="0" w:space="0" w:color="auto"/>
                        <w:right w:val="none" w:sz="0" w:space="0" w:color="auto"/>
                      </w:divBdr>
                    </w:div>
                  </w:divsChild>
                </w:div>
                <w:div w:id="1164510514">
                  <w:marLeft w:val="0"/>
                  <w:marRight w:val="0"/>
                  <w:marTop w:val="0"/>
                  <w:marBottom w:val="0"/>
                  <w:divBdr>
                    <w:top w:val="none" w:sz="0" w:space="0" w:color="auto"/>
                    <w:left w:val="none" w:sz="0" w:space="0" w:color="auto"/>
                    <w:bottom w:val="none" w:sz="0" w:space="0" w:color="auto"/>
                    <w:right w:val="none" w:sz="0" w:space="0" w:color="auto"/>
                  </w:divBdr>
                  <w:divsChild>
                    <w:div w:id="1264731409">
                      <w:marLeft w:val="0"/>
                      <w:marRight w:val="0"/>
                      <w:marTop w:val="0"/>
                      <w:marBottom w:val="0"/>
                      <w:divBdr>
                        <w:top w:val="none" w:sz="0" w:space="0" w:color="auto"/>
                        <w:left w:val="none" w:sz="0" w:space="0" w:color="auto"/>
                        <w:bottom w:val="none" w:sz="0" w:space="0" w:color="auto"/>
                        <w:right w:val="none" w:sz="0" w:space="0" w:color="auto"/>
                      </w:divBdr>
                    </w:div>
                  </w:divsChild>
                </w:div>
                <w:div w:id="1167206234">
                  <w:marLeft w:val="0"/>
                  <w:marRight w:val="0"/>
                  <w:marTop w:val="0"/>
                  <w:marBottom w:val="0"/>
                  <w:divBdr>
                    <w:top w:val="none" w:sz="0" w:space="0" w:color="auto"/>
                    <w:left w:val="none" w:sz="0" w:space="0" w:color="auto"/>
                    <w:bottom w:val="none" w:sz="0" w:space="0" w:color="auto"/>
                    <w:right w:val="none" w:sz="0" w:space="0" w:color="auto"/>
                  </w:divBdr>
                  <w:divsChild>
                    <w:div w:id="531966964">
                      <w:marLeft w:val="0"/>
                      <w:marRight w:val="0"/>
                      <w:marTop w:val="0"/>
                      <w:marBottom w:val="0"/>
                      <w:divBdr>
                        <w:top w:val="none" w:sz="0" w:space="0" w:color="auto"/>
                        <w:left w:val="none" w:sz="0" w:space="0" w:color="auto"/>
                        <w:bottom w:val="none" w:sz="0" w:space="0" w:color="auto"/>
                        <w:right w:val="none" w:sz="0" w:space="0" w:color="auto"/>
                      </w:divBdr>
                    </w:div>
                  </w:divsChild>
                </w:div>
                <w:div w:id="1224877804">
                  <w:marLeft w:val="0"/>
                  <w:marRight w:val="0"/>
                  <w:marTop w:val="0"/>
                  <w:marBottom w:val="0"/>
                  <w:divBdr>
                    <w:top w:val="none" w:sz="0" w:space="0" w:color="auto"/>
                    <w:left w:val="none" w:sz="0" w:space="0" w:color="auto"/>
                    <w:bottom w:val="none" w:sz="0" w:space="0" w:color="auto"/>
                    <w:right w:val="none" w:sz="0" w:space="0" w:color="auto"/>
                  </w:divBdr>
                  <w:divsChild>
                    <w:div w:id="1704212382">
                      <w:marLeft w:val="0"/>
                      <w:marRight w:val="0"/>
                      <w:marTop w:val="0"/>
                      <w:marBottom w:val="0"/>
                      <w:divBdr>
                        <w:top w:val="none" w:sz="0" w:space="0" w:color="auto"/>
                        <w:left w:val="none" w:sz="0" w:space="0" w:color="auto"/>
                        <w:bottom w:val="none" w:sz="0" w:space="0" w:color="auto"/>
                        <w:right w:val="none" w:sz="0" w:space="0" w:color="auto"/>
                      </w:divBdr>
                    </w:div>
                  </w:divsChild>
                </w:div>
                <w:div w:id="1251505600">
                  <w:marLeft w:val="0"/>
                  <w:marRight w:val="0"/>
                  <w:marTop w:val="0"/>
                  <w:marBottom w:val="0"/>
                  <w:divBdr>
                    <w:top w:val="none" w:sz="0" w:space="0" w:color="auto"/>
                    <w:left w:val="none" w:sz="0" w:space="0" w:color="auto"/>
                    <w:bottom w:val="none" w:sz="0" w:space="0" w:color="auto"/>
                    <w:right w:val="none" w:sz="0" w:space="0" w:color="auto"/>
                  </w:divBdr>
                  <w:divsChild>
                    <w:div w:id="1659386706">
                      <w:marLeft w:val="0"/>
                      <w:marRight w:val="0"/>
                      <w:marTop w:val="0"/>
                      <w:marBottom w:val="0"/>
                      <w:divBdr>
                        <w:top w:val="none" w:sz="0" w:space="0" w:color="auto"/>
                        <w:left w:val="none" w:sz="0" w:space="0" w:color="auto"/>
                        <w:bottom w:val="none" w:sz="0" w:space="0" w:color="auto"/>
                        <w:right w:val="none" w:sz="0" w:space="0" w:color="auto"/>
                      </w:divBdr>
                    </w:div>
                  </w:divsChild>
                </w:div>
                <w:div w:id="1265305471">
                  <w:marLeft w:val="0"/>
                  <w:marRight w:val="0"/>
                  <w:marTop w:val="0"/>
                  <w:marBottom w:val="0"/>
                  <w:divBdr>
                    <w:top w:val="none" w:sz="0" w:space="0" w:color="auto"/>
                    <w:left w:val="none" w:sz="0" w:space="0" w:color="auto"/>
                    <w:bottom w:val="none" w:sz="0" w:space="0" w:color="auto"/>
                    <w:right w:val="none" w:sz="0" w:space="0" w:color="auto"/>
                  </w:divBdr>
                  <w:divsChild>
                    <w:div w:id="1908565131">
                      <w:marLeft w:val="0"/>
                      <w:marRight w:val="0"/>
                      <w:marTop w:val="0"/>
                      <w:marBottom w:val="0"/>
                      <w:divBdr>
                        <w:top w:val="none" w:sz="0" w:space="0" w:color="auto"/>
                        <w:left w:val="none" w:sz="0" w:space="0" w:color="auto"/>
                        <w:bottom w:val="none" w:sz="0" w:space="0" w:color="auto"/>
                        <w:right w:val="none" w:sz="0" w:space="0" w:color="auto"/>
                      </w:divBdr>
                    </w:div>
                  </w:divsChild>
                </w:div>
                <w:div w:id="1308901395">
                  <w:marLeft w:val="0"/>
                  <w:marRight w:val="0"/>
                  <w:marTop w:val="0"/>
                  <w:marBottom w:val="0"/>
                  <w:divBdr>
                    <w:top w:val="none" w:sz="0" w:space="0" w:color="auto"/>
                    <w:left w:val="none" w:sz="0" w:space="0" w:color="auto"/>
                    <w:bottom w:val="none" w:sz="0" w:space="0" w:color="auto"/>
                    <w:right w:val="none" w:sz="0" w:space="0" w:color="auto"/>
                  </w:divBdr>
                  <w:divsChild>
                    <w:div w:id="1891186677">
                      <w:marLeft w:val="0"/>
                      <w:marRight w:val="0"/>
                      <w:marTop w:val="0"/>
                      <w:marBottom w:val="0"/>
                      <w:divBdr>
                        <w:top w:val="none" w:sz="0" w:space="0" w:color="auto"/>
                        <w:left w:val="none" w:sz="0" w:space="0" w:color="auto"/>
                        <w:bottom w:val="none" w:sz="0" w:space="0" w:color="auto"/>
                        <w:right w:val="none" w:sz="0" w:space="0" w:color="auto"/>
                      </w:divBdr>
                    </w:div>
                  </w:divsChild>
                </w:div>
                <w:div w:id="1322730134">
                  <w:marLeft w:val="0"/>
                  <w:marRight w:val="0"/>
                  <w:marTop w:val="0"/>
                  <w:marBottom w:val="0"/>
                  <w:divBdr>
                    <w:top w:val="none" w:sz="0" w:space="0" w:color="auto"/>
                    <w:left w:val="none" w:sz="0" w:space="0" w:color="auto"/>
                    <w:bottom w:val="none" w:sz="0" w:space="0" w:color="auto"/>
                    <w:right w:val="none" w:sz="0" w:space="0" w:color="auto"/>
                  </w:divBdr>
                  <w:divsChild>
                    <w:div w:id="934560037">
                      <w:marLeft w:val="0"/>
                      <w:marRight w:val="0"/>
                      <w:marTop w:val="0"/>
                      <w:marBottom w:val="0"/>
                      <w:divBdr>
                        <w:top w:val="none" w:sz="0" w:space="0" w:color="auto"/>
                        <w:left w:val="none" w:sz="0" w:space="0" w:color="auto"/>
                        <w:bottom w:val="none" w:sz="0" w:space="0" w:color="auto"/>
                        <w:right w:val="none" w:sz="0" w:space="0" w:color="auto"/>
                      </w:divBdr>
                    </w:div>
                  </w:divsChild>
                </w:div>
                <w:div w:id="1356617975">
                  <w:marLeft w:val="0"/>
                  <w:marRight w:val="0"/>
                  <w:marTop w:val="0"/>
                  <w:marBottom w:val="0"/>
                  <w:divBdr>
                    <w:top w:val="none" w:sz="0" w:space="0" w:color="auto"/>
                    <w:left w:val="none" w:sz="0" w:space="0" w:color="auto"/>
                    <w:bottom w:val="none" w:sz="0" w:space="0" w:color="auto"/>
                    <w:right w:val="none" w:sz="0" w:space="0" w:color="auto"/>
                  </w:divBdr>
                  <w:divsChild>
                    <w:div w:id="1616983786">
                      <w:marLeft w:val="0"/>
                      <w:marRight w:val="0"/>
                      <w:marTop w:val="0"/>
                      <w:marBottom w:val="0"/>
                      <w:divBdr>
                        <w:top w:val="none" w:sz="0" w:space="0" w:color="auto"/>
                        <w:left w:val="none" w:sz="0" w:space="0" w:color="auto"/>
                        <w:bottom w:val="none" w:sz="0" w:space="0" w:color="auto"/>
                        <w:right w:val="none" w:sz="0" w:space="0" w:color="auto"/>
                      </w:divBdr>
                    </w:div>
                  </w:divsChild>
                </w:div>
                <w:div w:id="1383556752">
                  <w:marLeft w:val="0"/>
                  <w:marRight w:val="0"/>
                  <w:marTop w:val="0"/>
                  <w:marBottom w:val="0"/>
                  <w:divBdr>
                    <w:top w:val="none" w:sz="0" w:space="0" w:color="auto"/>
                    <w:left w:val="none" w:sz="0" w:space="0" w:color="auto"/>
                    <w:bottom w:val="none" w:sz="0" w:space="0" w:color="auto"/>
                    <w:right w:val="none" w:sz="0" w:space="0" w:color="auto"/>
                  </w:divBdr>
                  <w:divsChild>
                    <w:div w:id="1206261460">
                      <w:marLeft w:val="0"/>
                      <w:marRight w:val="0"/>
                      <w:marTop w:val="0"/>
                      <w:marBottom w:val="0"/>
                      <w:divBdr>
                        <w:top w:val="none" w:sz="0" w:space="0" w:color="auto"/>
                        <w:left w:val="none" w:sz="0" w:space="0" w:color="auto"/>
                        <w:bottom w:val="none" w:sz="0" w:space="0" w:color="auto"/>
                        <w:right w:val="none" w:sz="0" w:space="0" w:color="auto"/>
                      </w:divBdr>
                    </w:div>
                  </w:divsChild>
                </w:div>
                <w:div w:id="1432892458">
                  <w:marLeft w:val="0"/>
                  <w:marRight w:val="0"/>
                  <w:marTop w:val="0"/>
                  <w:marBottom w:val="0"/>
                  <w:divBdr>
                    <w:top w:val="none" w:sz="0" w:space="0" w:color="auto"/>
                    <w:left w:val="none" w:sz="0" w:space="0" w:color="auto"/>
                    <w:bottom w:val="none" w:sz="0" w:space="0" w:color="auto"/>
                    <w:right w:val="none" w:sz="0" w:space="0" w:color="auto"/>
                  </w:divBdr>
                  <w:divsChild>
                    <w:div w:id="247882771">
                      <w:marLeft w:val="0"/>
                      <w:marRight w:val="0"/>
                      <w:marTop w:val="0"/>
                      <w:marBottom w:val="0"/>
                      <w:divBdr>
                        <w:top w:val="none" w:sz="0" w:space="0" w:color="auto"/>
                        <w:left w:val="none" w:sz="0" w:space="0" w:color="auto"/>
                        <w:bottom w:val="none" w:sz="0" w:space="0" w:color="auto"/>
                        <w:right w:val="none" w:sz="0" w:space="0" w:color="auto"/>
                      </w:divBdr>
                    </w:div>
                  </w:divsChild>
                </w:div>
                <w:div w:id="1463040716">
                  <w:marLeft w:val="0"/>
                  <w:marRight w:val="0"/>
                  <w:marTop w:val="0"/>
                  <w:marBottom w:val="0"/>
                  <w:divBdr>
                    <w:top w:val="none" w:sz="0" w:space="0" w:color="auto"/>
                    <w:left w:val="none" w:sz="0" w:space="0" w:color="auto"/>
                    <w:bottom w:val="none" w:sz="0" w:space="0" w:color="auto"/>
                    <w:right w:val="none" w:sz="0" w:space="0" w:color="auto"/>
                  </w:divBdr>
                  <w:divsChild>
                    <w:div w:id="297302664">
                      <w:marLeft w:val="0"/>
                      <w:marRight w:val="0"/>
                      <w:marTop w:val="0"/>
                      <w:marBottom w:val="0"/>
                      <w:divBdr>
                        <w:top w:val="none" w:sz="0" w:space="0" w:color="auto"/>
                        <w:left w:val="none" w:sz="0" w:space="0" w:color="auto"/>
                        <w:bottom w:val="none" w:sz="0" w:space="0" w:color="auto"/>
                        <w:right w:val="none" w:sz="0" w:space="0" w:color="auto"/>
                      </w:divBdr>
                    </w:div>
                  </w:divsChild>
                </w:div>
                <w:div w:id="1475172937">
                  <w:marLeft w:val="0"/>
                  <w:marRight w:val="0"/>
                  <w:marTop w:val="0"/>
                  <w:marBottom w:val="0"/>
                  <w:divBdr>
                    <w:top w:val="none" w:sz="0" w:space="0" w:color="auto"/>
                    <w:left w:val="none" w:sz="0" w:space="0" w:color="auto"/>
                    <w:bottom w:val="none" w:sz="0" w:space="0" w:color="auto"/>
                    <w:right w:val="none" w:sz="0" w:space="0" w:color="auto"/>
                  </w:divBdr>
                  <w:divsChild>
                    <w:div w:id="69236810">
                      <w:marLeft w:val="0"/>
                      <w:marRight w:val="0"/>
                      <w:marTop w:val="0"/>
                      <w:marBottom w:val="0"/>
                      <w:divBdr>
                        <w:top w:val="none" w:sz="0" w:space="0" w:color="auto"/>
                        <w:left w:val="none" w:sz="0" w:space="0" w:color="auto"/>
                        <w:bottom w:val="none" w:sz="0" w:space="0" w:color="auto"/>
                        <w:right w:val="none" w:sz="0" w:space="0" w:color="auto"/>
                      </w:divBdr>
                    </w:div>
                  </w:divsChild>
                </w:div>
                <w:div w:id="1488941912">
                  <w:marLeft w:val="0"/>
                  <w:marRight w:val="0"/>
                  <w:marTop w:val="0"/>
                  <w:marBottom w:val="0"/>
                  <w:divBdr>
                    <w:top w:val="none" w:sz="0" w:space="0" w:color="auto"/>
                    <w:left w:val="none" w:sz="0" w:space="0" w:color="auto"/>
                    <w:bottom w:val="none" w:sz="0" w:space="0" w:color="auto"/>
                    <w:right w:val="none" w:sz="0" w:space="0" w:color="auto"/>
                  </w:divBdr>
                  <w:divsChild>
                    <w:div w:id="1157184712">
                      <w:marLeft w:val="0"/>
                      <w:marRight w:val="0"/>
                      <w:marTop w:val="0"/>
                      <w:marBottom w:val="0"/>
                      <w:divBdr>
                        <w:top w:val="none" w:sz="0" w:space="0" w:color="auto"/>
                        <w:left w:val="none" w:sz="0" w:space="0" w:color="auto"/>
                        <w:bottom w:val="none" w:sz="0" w:space="0" w:color="auto"/>
                        <w:right w:val="none" w:sz="0" w:space="0" w:color="auto"/>
                      </w:divBdr>
                    </w:div>
                  </w:divsChild>
                </w:div>
                <w:div w:id="1565066940">
                  <w:marLeft w:val="0"/>
                  <w:marRight w:val="0"/>
                  <w:marTop w:val="0"/>
                  <w:marBottom w:val="0"/>
                  <w:divBdr>
                    <w:top w:val="none" w:sz="0" w:space="0" w:color="auto"/>
                    <w:left w:val="none" w:sz="0" w:space="0" w:color="auto"/>
                    <w:bottom w:val="none" w:sz="0" w:space="0" w:color="auto"/>
                    <w:right w:val="none" w:sz="0" w:space="0" w:color="auto"/>
                  </w:divBdr>
                  <w:divsChild>
                    <w:div w:id="1663698840">
                      <w:marLeft w:val="0"/>
                      <w:marRight w:val="0"/>
                      <w:marTop w:val="0"/>
                      <w:marBottom w:val="0"/>
                      <w:divBdr>
                        <w:top w:val="none" w:sz="0" w:space="0" w:color="auto"/>
                        <w:left w:val="none" w:sz="0" w:space="0" w:color="auto"/>
                        <w:bottom w:val="none" w:sz="0" w:space="0" w:color="auto"/>
                        <w:right w:val="none" w:sz="0" w:space="0" w:color="auto"/>
                      </w:divBdr>
                    </w:div>
                  </w:divsChild>
                </w:div>
                <w:div w:id="1578899038">
                  <w:marLeft w:val="0"/>
                  <w:marRight w:val="0"/>
                  <w:marTop w:val="0"/>
                  <w:marBottom w:val="0"/>
                  <w:divBdr>
                    <w:top w:val="none" w:sz="0" w:space="0" w:color="auto"/>
                    <w:left w:val="none" w:sz="0" w:space="0" w:color="auto"/>
                    <w:bottom w:val="none" w:sz="0" w:space="0" w:color="auto"/>
                    <w:right w:val="none" w:sz="0" w:space="0" w:color="auto"/>
                  </w:divBdr>
                  <w:divsChild>
                    <w:div w:id="248468171">
                      <w:marLeft w:val="0"/>
                      <w:marRight w:val="0"/>
                      <w:marTop w:val="0"/>
                      <w:marBottom w:val="0"/>
                      <w:divBdr>
                        <w:top w:val="none" w:sz="0" w:space="0" w:color="auto"/>
                        <w:left w:val="none" w:sz="0" w:space="0" w:color="auto"/>
                        <w:bottom w:val="none" w:sz="0" w:space="0" w:color="auto"/>
                        <w:right w:val="none" w:sz="0" w:space="0" w:color="auto"/>
                      </w:divBdr>
                    </w:div>
                  </w:divsChild>
                </w:div>
                <w:div w:id="1614701176">
                  <w:marLeft w:val="0"/>
                  <w:marRight w:val="0"/>
                  <w:marTop w:val="0"/>
                  <w:marBottom w:val="0"/>
                  <w:divBdr>
                    <w:top w:val="none" w:sz="0" w:space="0" w:color="auto"/>
                    <w:left w:val="none" w:sz="0" w:space="0" w:color="auto"/>
                    <w:bottom w:val="none" w:sz="0" w:space="0" w:color="auto"/>
                    <w:right w:val="none" w:sz="0" w:space="0" w:color="auto"/>
                  </w:divBdr>
                  <w:divsChild>
                    <w:div w:id="947353154">
                      <w:marLeft w:val="0"/>
                      <w:marRight w:val="0"/>
                      <w:marTop w:val="0"/>
                      <w:marBottom w:val="0"/>
                      <w:divBdr>
                        <w:top w:val="none" w:sz="0" w:space="0" w:color="auto"/>
                        <w:left w:val="none" w:sz="0" w:space="0" w:color="auto"/>
                        <w:bottom w:val="none" w:sz="0" w:space="0" w:color="auto"/>
                        <w:right w:val="none" w:sz="0" w:space="0" w:color="auto"/>
                      </w:divBdr>
                    </w:div>
                  </w:divsChild>
                </w:div>
                <w:div w:id="1616869146">
                  <w:marLeft w:val="0"/>
                  <w:marRight w:val="0"/>
                  <w:marTop w:val="0"/>
                  <w:marBottom w:val="0"/>
                  <w:divBdr>
                    <w:top w:val="none" w:sz="0" w:space="0" w:color="auto"/>
                    <w:left w:val="none" w:sz="0" w:space="0" w:color="auto"/>
                    <w:bottom w:val="none" w:sz="0" w:space="0" w:color="auto"/>
                    <w:right w:val="none" w:sz="0" w:space="0" w:color="auto"/>
                  </w:divBdr>
                  <w:divsChild>
                    <w:div w:id="1701081552">
                      <w:marLeft w:val="0"/>
                      <w:marRight w:val="0"/>
                      <w:marTop w:val="0"/>
                      <w:marBottom w:val="0"/>
                      <w:divBdr>
                        <w:top w:val="none" w:sz="0" w:space="0" w:color="auto"/>
                        <w:left w:val="none" w:sz="0" w:space="0" w:color="auto"/>
                        <w:bottom w:val="none" w:sz="0" w:space="0" w:color="auto"/>
                        <w:right w:val="none" w:sz="0" w:space="0" w:color="auto"/>
                      </w:divBdr>
                    </w:div>
                  </w:divsChild>
                </w:div>
                <w:div w:id="1622762368">
                  <w:marLeft w:val="0"/>
                  <w:marRight w:val="0"/>
                  <w:marTop w:val="0"/>
                  <w:marBottom w:val="0"/>
                  <w:divBdr>
                    <w:top w:val="none" w:sz="0" w:space="0" w:color="auto"/>
                    <w:left w:val="none" w:sz="0" w:space="0" w:color="auto"/>
                    <w:bottom w:val="none" w:sz="0" w:space="0" w:color="auto"/>
                    <w:right w:val="none" w:sz="0" w:space="0" w:color="auto"/>
                  </w:divBdr>
                  <w:divsChild>
                    <w:div w:id="1669744544">
                      <w:marLeft w:val="0"/>
                      <w:marRight w:val="0"/>
                      <w:marTop w:val="0"/>
                      <w:marBottom w:val="0"/>
                      <w:divBdr>
                        <w:top w:val="none" w:sz="0" w:space="0" w:color="auto"/>
                        <w:left w:val="none" w:sz="0" w:space="0" w:color="auto"/>
                        <w:bottom w:val="none" w:sz="0" w:space="0" w:color="auto"/>
                        <w:right w:val="none" w:sz="0" w:space="0" w:color="auto"/>
                      </w:divBdr>
                    </w:div>
                  </w:divsChild>
                </w:div>
                <w:div w:id="1629045296">
                  <w:marLeft w:val="0"/>
                  <w:marRight w:val="0"/>
                  <w:marTop w:val="0"/>
                  <w:marBottom w:val="0"/>
                  <w:divBdr>
                    <w:top w:val="none" w:sz="0" w:space="0" w:color="auto"/>
                    <w:left w:val="none" w:sz="0" w:space="0" w:color="auto"/>
                    <w:bottom w:val="none" w:sz="0" w:space="0" w:color="auto"/>
                    <w:right w:val="none" w:sz="0" w:space="0" w:color="auto"/>
                  </w:divBdr>
                  <w:divsChild>
                    <w:div w:id="1607232282">
                      <w:marLeft w:val="0"/>
                      <w:marRight w:val="0"/>
                      <w:marTop w:val="0"/>
                      <w:marBottom w:val="0"/>
                      <w:divBdr>
                        <w:top w:val="none" w:sz="0" w:space="0" w:color="auto"/>
                        <w:left w:val="none" w:sz="0" w:space="0" w:color="auto"/>
                        <w:bottom w:val="none" w:sz="0" w:space="0" w:color="auto"/>
                        <w:right w:val="none" w:sz="0" w:space="0" w:color="auto"/>
                      </w:divBdr>
                    </w:div>
                  </w:divsChild>
                </w:div>
                <w:div w:id="1650360145">
                  <w:marLeft w:val="0"/>
                  <w:marRight w:val="0"/>
                  <w:marTop w:val="0"/>
                  <w:marBottom w:val="0"/>
                  <w:divBdr>
                    <w:top w:val="none" w:sz="0" w:space="0" w:color="auto"/>
                    <w:left w:val="none" w:sz="0" w:space="0" w:color="auto"/>
                    <w:bottom w:val="none" w:sz="0" w:space="0" w:color="auto"/>
                    <w:right w:val="none" w:sz="0" w:space="0" w:color="auto"/>
                  </w:divBdr>
                  <w:divsChild>
                    <w:div w:id="104422372">
                      <w:marLeft w:val="0"/>
                      <w:marRight w:val="0"/>
                      <w:marTop w:val="0"/>
                      <w:marBottom w:val="0"/>
                      <w:divBdr>
                        <w:top w:val="none" w:sz="0" w:space="0" w:color="auto"/>
                        <w:left w:val="none" w:sz="0" w:space="0" w:color="auto"/>
                        <w:bottom w:val="none" w:sz="0" w:space="0" w:color="auto"/>
                        <w:right w:val="none" w:sz="0" w:space="0" w:color="auto"/>
                      </w:divBdr>
                    </w:div>
                  </w:divsChild>
                </w:div>
                <w:div w:id="1677608238">
                  <w:marLeft w:val="0"/>
                  <w:marRight w:val="0"/>
                  <w:marTop w:val="0"/>
                  <w:marBottom w:val="0"/>
                  <w:divBdr>
                    <w:top w:val="none" w:sz="0" w:space="0" w:color="auto"/>
                    <w:left w:val="none" w:sz="0" w:space="0" w:color="auto"/>
                    <w:bottom w:val="none" w:sz="0" w:space="0" w:color="auto"/>
                    <w:right w:val="none" w:sz="0" w:space="0" w:color="auto"/>
                  </w:divBdr>
                  <w:divsChild>
                    <w:div w:id="506408362">
                      <w:marLeft w:val="0"/>
                      <w:marRight w:val="0"/>
                      <w:marTop w:val="0"/>
                      <w:marBottom w:val="0"/>
                      <w:divBdr>
                        <w:top w:val="none" w:sz="0" w:space="0" w:color="auto"/>
                        <w:left w:val="none" w:sz="0" w:space="0" w:color="auto"/>
                        <w:bottom w:val="none" w:sz="0" w:space="0" w:color="auto"/>
                        <w:right w:val="none" w:sz="0" w:space="0" w:color="auto"/>
                      </w:divBdr>
                    </w:div>
                  </w:divsChild>
                </w:div>
                <w:div w:id="1695300840">
                  <w:marLeft w:val="0"/>
                  <w:marRight w:val="0"/>
                  <w:marTop w:val="0"/>
                  <w:marBottom w:val="0"/>
                  <w:divBdr>
                    <w:top w:val="none" w:sz="0" w:space="0" w:color="auto"/>
                    <w:left w:val="none" w:sz="0" w:space="0" w:color="auto"/>
                    <w:bottom w:val="none" w:sz="0" w:space="0" w:color="auto"/>
                    <w:right w:val="none" w:sz="0" w:space="0" w:color="auto"/>
                  </w:divBdr>
                  <w:divsChild>
                    <w:div w:id="2022312756">
                      <w:marLeft w:val="0"/>
                      <w:marRight w:val="0"/>
                      <w:marTop w:val="0"/>
                      <w:marBottom w:val="0"/>
                      <w:divBdr>
                        <w:top w:val="none" w:sz="0" w:space="0" w:color="auto"/>
                        <w:left w:val="none" w:sz="0" w:space="0" w:color="auto"/>
                        <w:bottom w:val="none" w:sz="0" w:space="0" w:color="auto"/>
                        <w:right w:val="none" w:sz="0" w:space="0" w:color="auto"/>
                      </w:divBdr>
                    </w:div>
                  </w:divsChild>
                </w:div>
                <w:div w:id="1730880794">
                  <w:marLeft w:val="0"/>
                  <w:marRight w:val="0"/>
                  <w:marTop w:val="0"/>
                  <w:marBottom w:val="0"/>
                  <w:divBdr>
                    <w:top w:val="none" w:sz="0" w:space="0" w:color="auto"/>
                    <w:left w:val="none" w:sz="0" w:space="0" w:color="auto"/>
                    <w:bottom w:val="none" w:sz="0" w:space="0" w:color="auto"/>
                    <w:right w:val="none" w:sz="0" w:space="0" w:color="auto"/>
                  </w:divBdr>
                  <w:divsChild>
                    <w:div w:id="985933729">
                      <w:marLeft w:val="0"/>
                      <w:marRight w:val="0"/>
                      <w:marTop w:val="0"/>
                      <w:marBottom w:val="0"/>
                      <w:divBdr>
                        <w:top w:val="none" w:sz="0" w:space="0" w:color="auto"/>
                        <w:left w:val="none" w:sz="0" w:space="0" w:color="auto"/>
                        <w:bottom w:val="none" w:sz="0" w:space="0" w:color="auto"/>
                        <w:right w:val="none" w:sz="0" w:space="0" w:color="auto"/>
                      </w:divBdr>
                    </w:div>
                  </w:divsChild>
                </w:div>
                <w:div w:id="1751341161">
                  <w:marLeft w:val="0"/>
                  <w:marRight w:val="0"/>
                  <w:marTop w:val="0"/>
                  <w:marBottom w:val="0"/>
                  <w:divBdr>
                    <w:top w:val="none" w:sz="0" w:space="0" w:color="auto"/>
                    <w:left w:val="none" w:sz="0" w:space="0" w:color="auto"/>
                    <w:bottom w:val="none" w:sz="0" w:space="0" w:color="auto"/>
                    <w:right w:val="none" w:sz="0" w:space="0" w:color="auto"/>
                  </w:divBdr>
                  <w:divsChild>
                    <w:div w:id="676881244">
                      <w:marLeft w:val="0"/>
                      <w:marRight w:val="0"/>
                      <w:marTop w:val="0"/>
                      <w:marBottom w:val="0"/>
                      <w:divBdr>
                        <w:top w:val="none" w:sz="0" w:space="0" w:color="auto"/>
                        <w:left w:val="none" w:sz="0" w:space="0" w:color="auto"/>
                        <w:bottom w:val="none" w:sz="0" w:space="0" w:color="auto"/>
                        <w:right w:val="none" w:sz="0" w:space="0" w:color="auto"/>
                      </w:divBdr>
                    </w:div>
                  </w:divsChild>
                </w:div>
                <w:div w:id="1764061596">
                  <w:marLeft w:val="0"/>
                  <w:marRight w:val="0"/>
                  <w:marTop w:val="0"/>
                  <w:marBottom w:val="0"/>
                  <w:divBdr>
                    <w:top w:val="none" w:sz="0" w:space="0" w:color="auto"/>
                    <w:left w:val="none" w:sz="0" w:space="0" w:color="auto"/>
                    <w:bottom w:val="none" w:sz="0" w:space="0" w:color="auto"/>
                    <w:right w:val="none" w:sz="0" w:space="0" w:color="auto"/>
                  </w:divBdr>
                  <w:divsChild>
                    <w:div w:id="1206986524">
                      <w:marLeft w:val="0"/>
                      <w:marRight w:val="0"/>
                      <w:marTop w:val="0"/>
                      <w:marBottom w:val="0"/>
                      <w:divBdr>
                        <w:top w:val="none" w:sz="0" w:space="0" w:color="auto"/>
                        <w:left w:val="none" w:sz="0" w:space="0" w:color="auto"/>
                        <w:bottom w:val="none" w:sz="0" w:space="0" w:color="auto"/>
                        <w:right w:val="none" w:sz="0" w:space="0" w:color="auto"/>
                      </w:divBdr>
                    </w:div>
                  </w:divsChild>
                </w:div>
                <w:div w:id="1771856876">
                  <w:marLeft w:val="0"/>
                  <w:marRight w:val="0"/>
                  <w:marTop w:val="0"/>
                  <w:marBottom w:val="0"/>
                  <w:divBdr>
                    <w:top w:val="none" w:sz="0" w:space="0" w:color="auto"/>
                    <w:left w:val="none" w:sz="0" w:space="0" w:color="auto"/>
                    <w:bottom w:val="none" w:sz="0" w:space="0" w:color="auto"/>
                    <w:right w:val="none" w:sz="0" w:space="0" w:color="auto"/>
                  </w:divBdr>
                  <w:divsChild>
                    <w:div w:id="440805932">
                      <w:marLeft w:val="0"/>
                      <w:marRight w:val="0"/>
                      <w:marTop w:val="0"/>
                      <w:marBottom w:val="0"/>
                      <w:divBdr>
                        <w:top w:val="none" w:sz="0" w:space="0" w:color="auto"/>
                        <w:left w:val="none" w:sz="0" w:space="0" w:color="auto"/>
                        <w:bottom w:val="none" w:sz="0" w:space="0" w:color="auto"/>
                        <w:right w:val="none" w:sz="0" w:space="0" w:color="auto"/>
                      </w:divBdr>
                    </w:div>
                  </w:divsChild>
                </w:div>
                <w:div w:id="1778138810">
                  <w:marLeft w:val="0"/>
                  <w:marRight w:val="0"/>
                  <w:marTop w:val="0"/>
                  <w:marBottom w:val="0"/>
                  <w:divBdr>
                    <w:top w:val="none" w:sz="0" w:space="0" w:color="auto"/>
                    <w:left w:val="none" w:sz="0" w:space="0" w:color="auto"/>
                    <w:bottom w:val="none" w:sz="0" w:space="0" w:color="auto"/>
                    <w:right w:val="none" w:sz="0" w:space="0" w:color="auto"/>
                  </w:divBdr>
                  <w:divsChild>
                    <w:div w:id="619410149">
                      <w:marLeft w:val="0"/>
                      <w:marRight w:val="0"/>
                      <w:marTop w:val="0"/>
                      <w:marBottom w:val="0"/>
                      <w:divBdr>
                        <w:top w:val="none" w:sz="0" w:space="0" w:color="auto"/>
                        <w:left w:val="none" w:sz="0" w:space="0" w:color="auto"/>
                        <w:bottom w:val="none" w:sz="0" w:space="0" w:color="auto"/>
                        <w:right w:val="none" w:sz="0" w:space="0" w:color="auto"/>
                      </w:divBdr>
                    </w:div>
                  </w:divsChild>
                </w:div>
                <w:div w:id="1783188322">
                  <w:marLeft w:val="0"/>
                  <w:marRight w:val="0"/>
                  <w:marTop w:val="0"/>
                  <w:marBottom w:val="0"/>
                  <w:divBdr>
                    <w:top w:val="none" w:sz="0" w:space="0" w:color="auto"/>
                    <w:left w:val="none" w:sz="0" w:space="0" w:color="auto"/>
                    <w:bottom w:val="none" w:sz="0" w:space="0" w:color="auto"/>
                    <w:right w:val="none" w:sz="0" w:space="0" w:color="auto"/>
                  </w:divBdr>
                  <w:divsChild>
                    <w:div w:id="1185099875">
                      <w:marLeft w:val="0"/>
                      <w:marRight w:val="0"/>
                      <w:marTop w:val="0"/>
                      <w:marBottom w:val="0"/>
                      <w:divBdr>
                        <w:top w:val="none" w:sz="0" w:space="0" w:color="auto"/>
                        <w:left w:val="none" w:sz="0" w:space="0" w:color="auto"/>
                        <w:bottom w:val="none" w:sz="0" w:space="0" w:color="auto"/>
                        <w:right w:val="none" w:sz="0" w:space="0" w:color="auto"/>
                      </w:divBdr>
                    </w:div>
                  </w:divsChild>
                </w:div>
                <w:div w:id="1790128508">
                  <w:marLeft w:val="0"/>
                  <w:marRight w:val="0"/>
                  <w:marTop w:val="0"/>
                  <w:marBottom w:val="0"/>
                  <w:divBdr>
                    <w:top w:val="none" w:sz="0" w:space="0" w:color="auto"/>
                    <w:left w:val="none" w:sz="0" w:space="0" w:color="auto"/>
                    <w:bottom w:val="none" w:sz="0" w:space="0" w:color="auto"/>
                    <w:right w:val="none" w:sz="0" w:space="0" w:color="auto"/>
                  </w:divBdr>
                  <w:divsChild>
                    <w:div w:id="2113432439">
                      <w:marLeft w:val="0"/>
                      <w:marRight w:val="0"/>
                      <w:marTop w:val="0"/>
                      <w:marBottom w:val="0"/>
                      <w:divBdr>
                        <w:top w:val="none" w:sz="0" w:space="0" w:color="auto"/>
                        <w:left w:val="none" w:sz="0" w:space="0" w:color="auto"/>
                        <w:bottom w:val="none" w:sz="0" w:space="0" w:color="auto"/>
                        <w:right w:val="none" w:sz="0" w:space="0" w:color="auto"/>
                      </w:divBdr>
                    </w:div>
                  </w:divsChild>
                </w:div>
                <w:div w:id="1799102398">
                  <w:marLeft w:val="0"/>
                  <w:marRight w:val="0"/>
                  <w:marTop w:val="0"/>
                  <w:marBottom w:val="0"/>
                  <w:divBdr>
                    <w:top w:val="none" w:sz="0" w:space="0" w:color="auto"/>
                    <w:left w:val="none" w:sz="0" w:space="0" w:color="auto"/>
                    <w:bottom w:val="none" w:sz="0" w:space="0" w:color="auto"/>
                    <w:right w:val="none" w:sz="0" w:space="0" w:color="auto"/>
                  </w:divBdr>
                  <w:divsChild>
                    <w:div w:id="697969683">
                      <w:marLeft w:val="0"/>
                      <w:marRight w:val="0"/>
                      <w:marTop w:val="0"/>
                      <w:marBottom w:val="0"/>
                      <w:divBdr>
                        <w:top w:val="none" w:sz="0" w:space="0" w:color="auto"/>
                        <w:left w:val="none" w:sz="0" w:space="0" w:color="auto"/>
                        <w:bottom w:val="none" w:sz="0" w:space="0" w:color="auto"/>
                        <w:right w:val="none" w:sz="0" w:space="0" w:color="auto"/>
                      </w:divBdr>
                    </w:div>
                  </w:divsChild>
                </w:div>
                <w:div w:id="1804730916">
                  <w:marLeft w:val="0"/>
                  <w:marRight w:val="0"/>
                  <w:marTop w:val="0"/>
                  <w:marBottom w:val="0"/>
                  <w:divBdr>
                    <w:top w:val="none" w:sz="0" w:space="0" w:color="auto"/>
                    <w:left w:val="none" w:sz="0" w:space="0" w:color="auto"/>
                    <w:bottom w:val="none" w:sz="0" w:space="0" w:color="auto"/>
                    <w:right w:val="none" w:sz="0" w:space="0" w:color="auto"/>
                  </w:divBdr>
                  <w:divsChild>
                    <w:div w:id="903756530">
                      <w:marLeft w:val="0"/>
                      <w:marRight w:val="0"/>
                      <w:marTop w:val="0"/>
                      <w:marBottom w:val="0"/>
                      <w:divBdr>
                        <w:top w:val="none" w:sz="0" w:space="0" w:color="auto"/>
                        <w:left w:val="none" w:sz="0" w:space="0" w:color="auto"/>
                        <w:bottom w:val="none" w:sz="0" w:space="0" w:color="auto"/>
                        <w:right w:val="none" w:sz="0" w:space="0" w:color="auto"/>
                      </w:divBdr>
                    </w:div>
                  </w:divsChild>
                </w:div>
                <w:div w:id="1809474411">
                  <w:marLeft w:val="0"/>
                  <w:marRight w:val="0"/>
                  <w:marTop w:val="0"/>
                  <w:marBottom w:val="0"/>
                  <w:divBdr>
                    <w:top w:val="none" w:sz="0" w:space="0" w:color="auto"/>
                    <w:left w:val="none" w:sz="0" w:space="0" w:color="auto"/>
                    <w:bottom w:val="none" w:sz="0" w:space="0" w:color="auto"/>
                    <w:right w:val="none" w:sz="0" w:space="0" w:color="auto"/>
                  </w:divBdr>
                  <w:divsChild>
                    <w:div w:id="179587236">
                      <w:marLeft w:val="0"/>
                      <w:marRight w:val="0"/>
                      <w:marTop w:val="0"/>
                      <w:marBottom w:val="0"/>
                      <w:divBdr>
                        <w:top w:val="none" w:sz="0" w:space="0" w:color="auto"/>
                        <w:left w:val="none" w:sz="0" w:space="0" w:color="auto"/>
                        <w:bottom w:val="none" w:sz="0" w:space="0" w:color="auto"/>
                        <w:right w:val="none" w:sz="0" w:space="0" w:color="auto"/>
                      </w:divBdr>
                    </w:div>
                  </w:divsChild>
                </w:div>
                <w:div w:id="1811164197">
                  <w:marLeft w:val="0"/>
                  <w:marRight w:val="0"/>
                  <w:marTop w:val="0"/>
                  <w:marBottom w:val="0"/>
                  <w:divBdr>
                    <w:top w:val="none" w:sz="0" w:space="0" w:color="auto"/>
                    <w:left w:val="none" w:sz="0" w:space="0" w:color="auto"/>
                    <w:bottom w:val="none" w:sz="0" w:space="0" w:color="auto"/>
                    <w:right w:val="none" w:sz="0" w:space="0" w:color="auto"/>
                  </w:divBdr>
                  <w:divsChild>
                    <w:div w:id="326716274">
                      <w:marLeft w:val="0"/>
                      <w:marRight w:val="0"/>
                      <w:marTop w:val="0"/>
                      <w:marBottom w:val="0"/>
                      <w:divBdr>
                        <w:top w:val="none" w:sz="0" w:space="0" w:color="auto"/>
                        <w:left w:val="none" w:sz="0" w:space="0" w:color="auto"/>
                        <w:bottom w:val="none" w:sz="0" w:space="0" w:color="auto"/>
                        <w:right w:val="none" w:sz="0" w:space="0" w:color="auto"/>
                      </w:divBdr>
                    </w:div>
                  </w:divsChild>
                </w:div>
                <w:div w:id="1842810673">
                  <w:marLeft w:val="0"/>
                  <w:marRight w:val="0"/>
                  <w:marTop w:val="0"/>
                  <w:marBottom w:val="0"/>
                  <w:divBdr>
                    <w:top w:val="none" w:sz="0" w:space="0" w:color="auto"/>
                    <w:left w:val="none" w:sz="0" w:space="0" w:color="auto"/>
                    <w:bottom w:val="none" w:sz="0" w:space="0" w:color="auto"/>
                    <w:right w:val="none" w:sz="0" w:space="0" w:color="auto"/>
                  </w:divBdr>
                  <w:divsChild>
                    <w:div w:id="370880738">
                      <w:marLeft w:val="0"/>
                      <w:marRight w:val="0"/>
                      <w:marTop w:val="0"/>
                      <w:marBottom w:val="0"/>
                      <w:divBdr>
                        <w:top w:val="none" w:sz="0" w:space="0" w:color="auto"/>
                        <w:left w:val="none" w:sz="0" w:space="0" w:color="auto"/>
                        <w:bottom w:val="none" w:sz="0" w:space="0" w:color="auto"/>
                        <w:right w:val="none" w:sz="0" w:space="0" w:color="auto"/>
                      </w:divBdr>
                    </w:div>
                  </w:divsChild>
                </w:div>
                <w:div w:id="1849708550">
                  <w:marLeft w:val="0"/>
                  <w:marRight w:val="0"/>
                  <w:marTop w:val="0"/>
                  <w:marBottom w:val="0"/>
                  <w:divBdr>
                    <w:top w:val="none" w:sz="0" w:space="0" w:color="auto"/>
                    <w:left w:val="none" w:sz="0" w:space="0" w:color="auto"/>
                    <w:bottom w:val="none" w:sz="0" w:space="0" w:color="auto"/>
                    <w:right w:val="none" w:sz="0" w:space="0" w:color="auto"/>
                  </w:divBdr>
                  <w:divsChild>
                    <w:div w:id="837230023">
                      <w:marLeft w:val="0"/>
                      <w:marRight w:val="0"/>
                      <w:marTop w:val="0"/>
                      <w:marBottom w:val="0"/>
                      <w:divBdr>
                        <w:top w:val="none" w:sz="0" w:space="0" w:color="auto"/>
                        <w:left w:val="none" w:sz="0" w:space="0" w:color="auto"/>
                        <w:bottom w:val="none" w:sz="0" w:space="0" w:color="auto"/>
                        <w:right w:val="none" w:sz="0" w:space="0" w:color="auto"/>
                      </w:divBdr>
                    </w:div>
                  </w:divsChild>
                </w:div>
                <w:div w:id="1865247683">
                  <w:marLeft w:val="0"/>
                  <w:marRight w:val="0"/>
                  <w:marTop w:val="0"/>
                  <w:marBottom w:val="0"/>
                  <w:divBdr>
                    <w:top w:val="none" w:sz="0" w:space="0" w:color="auto"/>
                    <w:left w:val="none" w:sz="0" w:space="0" w:color="auto"/>
                    <w:bottom w:val="none" w:sz="0" w:space="0" w:color="auto"/>
                    <w:right w:val="none" w:sz="0" w:space="0" w:color="auto"/>
                  </w:divBdr>
                  <w:divsChild>
                    <w:div w:id="1272056085">
                      <w:marLeft w:val="0"/>
                      <w:marRight w:val="0"/>
                      <w:marTop w:val="0"/>
                      <w:marBottom w:val="0"/>
                      <w:divBdr>
                        <w:top w:val="none" w:sz="0" w:space="0" w:color="auto"/>
                        <w:left w:val="none" w:sz="0" w:space="0" w:color="auto"/>
                        <w:bottom w:val="none" w:sz="0" w:space="0" w:color="auto"/>
                        <w:right w:val="none" w:sz="0" w:space="0" w:color="auto"/>
                      </w:divBdr>
                    </w:div>
                  </w:divsChild>
                </w:div>
                <w:div w:id="1889146670">
                  <w:marLeft w:val="0"/>
                  <w:marRight w:val="0"/>
                  <w:marTop w:val="0"/>
                  <w:marBottom w:val="0"/>
                  <w:divBdr>
                    <w:top w:val="none" w:sz="0" w:space="0" w:color="auto"/>
                    <w:left w:val="none" w:sz="0" w:space="0" w:color="auto"/>
                    <w:bottom w:val="none" w:sz="0" w:space="0" w:color="auto"/>
                    <w:right w:val="none" w:sz="0" w:space="0" w:color="auto"/>
                  </w:divBdr>
                  <w:divsChild>
                    <w:div w:id="903029658">
                      <w:marLeft w:val="0"/>
                      <w:marRight w:val="0"/>
                      <w:marTop w:val="0"/>
                      <w:marBottom w:val="0"/>
                      <w:divBdr>
                        <w:top w:val="none" w:sz="0" w:space="0" w:color="auto"/>
                        <w:left w:val="none" w:sz="0" w:space="0" w:color="auto"/>
                        <w:bottom w:val="none" w:sz="0" w:space="0" w:color="auto"/>
                        <w:right w:val="none" w:sz="0" w:space="0" w:color="auto"/>
                      </w:divBdr>
                    </w:div>
                  </w:divsChild>
                </w:div>
                <w:div w:id="1890921299">
                  <w:marLeft w:val="0"/>
                  <w:marRight w:val="0"/>
                  <w:marTop w:val="0"/>
                  <w:marBottom w:val="0"/>
                  <w:divBdr>
                    <w:top w:val="none" w:sz="0" w:space="0" w:color="auto"/>
                    <w:left w:val="none" w:sz="0" w:space="0" w:color="auto"/>
                    <w:bottom w:val="none" w:sz="0" w:space="0" w:color="auto"/>
                    <w:right w:val="none" w:sz="0" w:space="0" w:color="auto"/>
                  </w:divBdr>
                  <w:divsChild>
                    <w:div w:id="1078795652">
                      <w:marLeft w:val="0"/>
                      <w:marRight w:val="0"/>
                      <w:marTop w:val="0"/>
                      <w:marBottom w:val="0"/>
                      <w:divBdr>
                        <w:top w:val="none" w:sz="0" w:space="0" w:color="auto"/>
                        <w:left w:val="none" w:sz="0" w:space="0" w:color="auto"/>
                        <w:bottom w:val="none" w:sz="0" w:space="0" w:color="auto"/>
                        <w:right w:val="none" w:sz="0" w:space="0" w:color="auto"/>
                      </w:divBdr>
                    </w:div>
                  </w:divsChild>
                </w:div>
                <w:div w:id="1896042429">
                  <w:marLeft w:val="0"/>
                  <w:marRight w:val="0"/>
                  <w:marTop w:val="0"/>
                  <w:marBottom w:val="0"/>
                  <w:divBdr>
                    <w:top w:val="none" w:sz="0" w:space="0" w:color="auto"/>
                    <w:left w:val="none" w:sz="0" w:space="0" w:color="auto"/>
                    <w:bottom w:val="none" w:sz="0" w:space="0" w:color="auto"/>
                    <w:right w:val="none" w:sz="0" w:space="0" w:color="auto"/>
                  </w:divBdr>
                  <w:divsChild>
                    <w:div w:id="877428047">
                      <w:marLeft w:val="0"/>
                      <w:marRight w:val="0"/>
                      <w:marTop w:val="0"/>
                      <w:marBottom w:val="0"/>
                      <w:divBdr>
                        <w:top w:val="none" w:sz="0" w:space="0" w:color="auto"/>
                        <w:left w:val="none" w:sz="0" w:space="0" w:color="auto"/>
                        <w:bottom w:val="none" w:sz="0" w:space="0" w:color="auto"/>
                        <w:right w:val="none" w:sz="0" w:space="0" w:color="auto"/>
                      </w:divBdr>
                    </w:div>
                  </w:divsChild>
                </w:div>
                <w:div w:id="1898465610">
                  <w:marLeft w:val="0"/>
                  <w:marRight w:val="0"/>
                  <w:marTop w:val="0"/>
                  <w:marBottom w:val="0"/>
                  <w:divBdr>
                    <w:top w:val="none" w:sz="0" w:space="0" w:color="auto"/>
                    <w:left w:val="none" w:sz="0" w:space="0" w:color="auto"/>
                    <w:bottom w:val="none" w:sz="0" w:space="0" w:color="auto"/>
                    <w:right w:val="none" w:sz="0" w:space="0" w:color="auto"/>
                  </w:divBdr>
                  <w:divsChild>
                    <w:div w:id="1099569053">
                      <w:marLeft w:val="0"/>
                      <w:marRight w:val="0"/>
                      <w:marTop w:val="0"/>
                      <w:marBottom w:val="0"/>
                      <w:divBdr>
                        <w:top w:val="none" w:sz="0" w:space="0" w:color="auto"/>
                        <w:left w:val="none" w:sz="0" w:space="0" w:color="auto"/>
                        <w:bottom w:val="none" w:sz="0" w:space="0" w:color="auto"/>
                        <w:right w:val="none" w:sz="0" w:space="0" w:color="auto"/>
                      </w:divBdr>
                    </w:div>
                  </w:divsChild>
                </w:div>
                <w:div w:id="1904952167">
                  <w:marLeft w:val="0"/>
                  <w:marRight w:val="0"/>
                  <w:marTop w:val="0"/>
                  <w:marBottom w:val="0"/>
                  <w:divBdr>
                    <w:top w:val="none" w:sz="0" w:space="0" w:color="auto"/>
                    <w:left w:val="none" w:sz="0" w:space="0" w:color="auto"/>
                    <w:bottom w:val="none" w:sz="0" w:space="0" w:color="auto"/>
                    <w:right w:val="none" w:sz="0" w:space="0" w:color="auto"/>
                  </w:divBdr>
                  <w:divsChild>
                    <w:div w:id="286206598">
                      <w:marLeft w:val="0"/>
                      <w:marRight w:val="0"/>
                      <w:marTop w:val="0"/>
                      <w:marBottom w:val="0"/>
                      <w:divBdr>
                        <w:top w:val="none" w:sz="0" w:space="0" w:color="auto"/>
                        <w:left w:val="none" w:sz="0" w:space="0" w:color="auto"/>
                        <w:bottom w:val="none" w:sz="0" w:space="0" w:color="auto"/>
                        <w:right w:val="none" w:sz="0" w:space="0" w:color="auto"/>
                      </w:divBdr>
                    </w:div>
                  </w:divsChild>
                </w:div>
                <w:div w:id="1924291462">
                  <w:marLeft w:val="0"/>
                  <w:marRight w:val="0"/>
                  <w:marTop w:val="0"/>
                  <w:marBottom w:val="0"/>
                  <w:divBdr>
                    <w:top w:val="none" w:sz="0" w:space="0" w:color="auto"/>
                    <w:left w:val="none" w:sz="0" w:space="0" w:color="auto"/>
                    <w:bottom w:val="none" w:sz="0" w:space="0" w:color="auto"/>
                    <w:right w:val="none" w:sz="0" w:space="0" w:color="auto"/>
                  </w:divBdr>
                  <w:divsChild>
                    <w:div w:id="1896772425">
                      <w:marLeft w:val="0"/>
                      <w:marRight w:val="0"/>
                      <w:marTop w:val="0"/>
                      <w:marBottom w:val="0"/>
                      <w:divBdr>
                        <w:top w:val="none" w:sz="0" w:space="0" w:color="auto"/>
                        <w:left w:val="none" w:sz="0" w:space="0" w:color="auto"/>
                        <w:bottom w:val="none" w:sz="0" w:space="0" w:color="auto"/>
                        <w:right w:val="none" w:sz="0" w:space="0" w:color="auto"/>
                      </w:divBdr>
                    </w:div>
                  </w:divsChild>
                </w:div>
                <w:div w:id="1927304180">
                  <w:marLeft w:val="0"/>
                  <w:marRight w:val="0"/>
                  <w:marTop w:val="0"/>
                  <w:marBottom w:val="0"/>
                  <w:divBdr>
                    <w:top w:val="none" w:sz="0" w:space="0" w:color="auto"/>
                    <w:left w:val="none" w:sz="0" w:space="0" w:color="auto"/>
                    <w:bottom w:val="none" w:sz="0" w:space="0" w:color="auto"/>
                    <w:right w:val="none" w:sz="0" w:space="0" w:color="auto"/>
                  </w:divBdr>
                  <w:divsChild>
                    <w:div w:id="1206139040">
                      <w:marLeft w:val="0"/>
                      <w:marRight w:val="0"/>
                      <w:marTop w:val="0"/>
                      <w:marBottom w:val="0"/>
                      <w:divBdr>
                        <w:top w:val="none" w:sz="0" w:space="0" w:color="auto"/>
                        <w:left w:val="none" w:sz="0" w:space="0" w:color="auto"/>
                        <w:bottom w:val="none" w:sz="0" w:space="0" w:color="auto"/>
                        <w:right w:val="none" w:sz="0" w:space="0" w:color="auto"/>
                      </w:divBdr>
                    </w:div>
                  </w:divsChild>
                </w:div>
                <w:div w:id="1946039552">
                  <w:marLeft w:val="0"/>
                  <w:marRight w:val="0"/>
                  <w:marTop w:val="0"/>
                  <w:marBottom w:val="0"/>
                  <w:divBdr>
                    <w:top w:val="none" w:sz="0" w:space="0" w:color="auto"/>
                    <w:left w:val="none" w:sz="0" w:space="0" w:color="auto"/>
                    <w:bottom w:val="none" w:sz="0" w:space="0" w:color="auto"/>
                    <w:right w:val="none" w:sz="0" w:space="0" w:color="auto"/>
                  </w:divBdr>
                  <w:divsChild>
                    <w:div w:id="269974593">
                      <w:marLeft w:val="0"/>
                      <w:marRight w:val="0"/>
                      <w:marTop w:val="0"/>
                      <w:marBottom w:val="0"/>
                      <w:divBdr>
                        <w:top w:val="none" w:sz="0" w:space="0" w:color="auto"/>
                        <w:left w:val="none" w:sz="0" w:space="0" w:color="auto"/>
                        <w:bottom w:val="none" w:sz="0" w:space="0" w:color="auto"/>
                        <w:right w:val="none" w:sz="0" w:space="0" w:color="auto"/>
                      </w:divBdr>
                    </w:div>
                  </w:divsChild>
                </w:div>
                <w:div w:id="1964918946">
                  <w:marLeft w:val="0"/>
                  <w:marRight w:val="0"/>
                  <w:marTop w:val="0"/>
                  <w:marBottom w:val="0"/>
                  <w:divBdr>
                    <w:top w:val="none" w:sz="0" w:space="0" w:color="auto"/>
                    <w:left w:val="none" w:sz="0" w:space="0" w:color="auto"/>
                    <w:bottom w:val="none" w:sz="0" w:space="0" w:color="auto"/>
                    <w:right w:val="none" w:sz="0" w:space="0" w:color="auto"/>
                  </w:divBdr>
                  <w:divsChild>
                    <w:div w:id="548885012">
                      <w:marLeft w:val="0"/>
                      <w:marRight w:val="0"/>
                      <w:marTop w:val="0"/>
                      <w:marBottom w:val="0"/>
                      <w:divBdr>
                        <w:top w:val="none" w:sz="0" w:space="0" w:color="auto"/>
                        <w:left w:val="none" w:sz="0" w:space="0" w:color="auto"/>
                        <w:bottom w:val="none" w:sz="0" w:space="0" w:color="auto"/>
                        <w:right w:val="none" w:sz="0" w:space="0" w:color="auto"/>
                      </w:divBdr>
                    </w:div>
                  </w:divsChild>
                </w:div>
                <w:div w:id="1981612153">
                  <w:marLeft w:val="0"/>
                  <w:marRight w:val="0"/>
                  <w:marTop w:val="0"/>
                  <w:marBottom w:val="0"/>
                  <w:divBdr>
                    <w:top w:val="none" w:sz="0" w:space="0" w:color="auto"/>
                    <w:left w:val="none" w:sz="0" w:space="0" w:color="auto"/>
                    <w:bottom w:val="none" w:sz="0" w:space="0" w:color="auto"/>
                    <w:right w:val="none" w:sz="0" w:space="0" w:color="auto"/>
                  </w:divBdr>
                  <w:divsChild>
                    <w:div w:id="1390761186">
                      <w:marLeft w:val="0"/>
                      <w:marRight w:val="0"/>
                      <w:marTop w:val="0"/>
                      <w:marBottom w:val="0"/>
                      <w:divBdr>
                        <w:top w:val="none" w:sz="0" w:space="0" w:color="auto"/>
                        <w:left w:val="none" w:sz="0" w:space="0" w:color="auto"/>
                        <w:bottom w:val="none" w:sz="0" w:space="0" w:color="auto"/>
                        <w:right w:val="none" w:sz="0" w:space="0" w:color="auto"/>
                      </w:divBdr>
                    </w:div>
                  </w:divsChild>
                </w:div>
                <w:div w:id="2004429956">
                  <w:marLeft w:val="0"/>
                  <w:marRight w:val="0"/>
                  <w:marTop w:val="0"/>
                  <w:marBottom w:val="0"/>
                  <w:divBdr>
                    <w:top w:val="none" w:sz="0" w:space="0" w:color="auto"/>
                    <w:left w:val="none" w:sz="0" w:space="0" w:color="auto"/>
                    <w:bottom w:val="none" w:sz="0" w:space="0" w:color="auto"/>
                    <w:right w:val="none" w:sz="0" w:space="0" w:color="auto"/>
                  </w:divBdr>
                  <w:divsChild>
                    <w:div w:id="853497064">
                      <w:marLeft w:val="0"/>
                      <w:marRight w:val="0"/>
                      <w:marTop w:val="0"/>
                      <w:marBottom w:val="0"/>
                      <w:divBdr>
                        <w:top w:val="none" w:sz="0" w:space="0" w:color="auto"/>
                        <w:left w:val="none" w:sz="0" w:space="0" w:color="auto"/>
                        <w:bottom w:val="none" w:sz="0" w:space="0" w:color="auto"/>
                        <w:right w:val="none" w:sz="0" w:space="0" w:color="auto"/>
                      </w:divBdr>
                    </w:div>
                  </w:divsChild>
                </w:div>
                <w:div w:id="2017220932">
                  <w:marLeft w:val="0"/>
                  <w:marRight w:val="0"/>
                  <w:marTop w:val="0"/>
                  <w:marBottom w:val="0"/>
                  <w:divBdr>
                    <w:top w:val="none" w:sz="0" w:space="0" w:color="auto"/>
                    <w:left w:val="none" w:sz="0" w:space="0" w:color="auto"/>
                    <w:bottom w:val="none" w:sz="0" w:space="0" w:color="auto"/>
                    <w:right w:val="none" w:sz="0" w:space="0" w:color="auto"/>
                  </w:divBdr>
                  <w:divsChild>
                    <w:div w:id="1262493805">
                      <w:marLeft w:val="0"/>
                      <w:marRight w:val="0"/>
                      <w:marTop w:val="0"/>
                      <w:marBottom w:val="0"/>
                      <w:divBdr>
                        <w:top w:val="none" w:sz="0" w:space="0" w:color="auto"/>
                        <w:left w:val="none" w:sz="0" w:space="0" w:color="auto"/>
                        <w:bottom w:val="none" w:sz="0" w:space="0" w:color="auto"/>
                        <w:right w:val="none" w:sz="0" w:space="0" w:color="auto"/>
                      </w:divBdr>
                    </w:div>
                  </w:divsChild>
                </w:div>
                <w:div w:id="2033218303">
                  <w:marLeft w:val="0"/>
                  <w:marRight w:val="0"/>
                  <w:marTop w:val="0"/>
                  <w:marBottom w:val="0"/>
                  <w:divBdr>
                    <w:top w:val="none" w:sz="0" w:space="0" w:color="auto"/>
                    <w:left w:val="none" w:sz="0" w:space="0" w:color="auto"/>
                    <w:bottom w:val="none" w:sz="0" w:space="0" w:color="auto"/>
                    <w:right w:val="none" w:sz="0" w:space="0" w:color="auto"/>
                  </w:divBdr>
                  <w:divsChild>
                    <w:div w:id="1768109990">
                      <w:marLeft w:val="0"/>
                      <w:marRight w:val="0"/>
                      <w:marTop w:val="0"/>
                      <w:marBottom w:val="0"/>
                      <w:divBdr>
                        <w:top w:val="none" w:sz="0" w:space="0" w:color="auto"/>
                        <w:left w:val="none" w:sz="0" w:space="0" w:color="auto"/>
                        <w:bottom w:val="none" w:sz="0" w:space="0" w:color="auto"/>
                        <w:right w:val="none" w:sz="0" w:space="0" w:color="auto"/>
                      </w:divBdr>
                    </w:div>
                  </w:divsChild>
                </w:div>
                <w:div w:id="2035230472">
                  <w:marLeft w:val="0"/>
                  <w:marRight w:val="0"/>
                  <w:marTop w:val="0"/>
                  <w:marBottom w:val="0"/>
                  <w:divBdr>
                    <w:top w:val="none" w:sz="0" w:space="0" w:color="auto"/>
                    <w:left w:val="none" w:sz="0" w:space="0" w:color="auto"/>
                    <w:bottom w:val="none" w:sz="0" w:space="0" w:color="auto"/>
                    <w:right w:val="none" w:sz="0" w:space="0" w:color="auto"/>
                  </w:divBdr>
                  <w:divsChild>
                    <w:div w:id="13057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5100">
          <w:marLeft w:val="0"/>
          <w:marRight w:val="0"/>
          <w:marTop w:val="0"/>
          <w:marBottom w:val="0"/>
          <w:divBdr>
            <w:top w:val="none" w:sz="0" w:space="0" w:color="auto"/>
            <w:left w:val="none" w:sz="0" w:space="0" w:color="auto"/>
            <w:bottom w:val="none" w:sz="0" w:space="0" w:color="auto"/>
            <w:right w:val="none" w:sz="0" w:space="0" w:color="auto"/>
          </w:divBdr>
        </w:div>
        <w:div w:id="207764254">
          <w:marLeft w:val="0"/>
          <w:marRight w:val="0"/>
          <w:marTop w:val="0"/>
          <w:marBottom w:val="0"/>
          <w:divBdr>
            <w:top w:val="none" w:sz="0" w:space="0" w:color="auto"/>
            <w:left w:val="none" w:sz="0" w:space="0" w:color="auto"/>
            <w:bottom w:val="none" w:sz="0" w:space="0" w:color="auto"/>
            <w:right w:val="none" w:sz="0" w:space="0" w:color="auto"/>
          </w:divBdr>
        </w:div>
        <w:div w:id="274294947">
          <w:marLeft w:val="0"/>
          <w:marRight w:val="0"/>
          <w:marTop w:val="0"/>
          <w:marBottom w:val="0"/>
          <w:divBdr>
            <w:top w:val="none" w:sz="0" w:space="0" w:color="auto"/>
            <w:left w:val="none" w:sz="0" w:space="0" w:color="auto"/>
            <w:bottom w:val="none" w:sz="0" w:space="0" w:color="auto"/>
            <w:right w:val="none" w:sz="0" w:space="0" w:color="auto"/>
          </w:divBdr>
        </w:div>
        <w:div w:id="309753903">
          <w:marLeft w:val="0"/>
          <w:marRight w:val="0"/>
          <w:marTop w:val="0"/>
          <w:marBottom w:val="0"/>
          <w:divBdr>
            <w:top w:val="none" w:sz="0" w:space="0" w:color="auto"/>
            <w:left w:val="none" w:sz="0" w:space="0" w:color="auto"/>
            <w:bottom w:val="none" w:sz="0" w:space="0" w:color="auto"/>
            <w:right w:val="none" w:sz="0" w:space="0" w:color="auto"/>
          </w:divBdr>
        </w:div>
        <w:div w:id="409624196">
          <w:marLeft w:val="0"/>
          <w:marRight w:val="0"/>
          <w:marTop w:val="0"/>
          <w:marBottom w:val="0"/>
          <w:divBdr>
            <w:top w:val="none" w:sz="0" w:space="0" w:color="auto"/>
            <w:left w:val="none" w:sz="0" w:space="0" w:color="auto"/>
            <w:bottom w:val="none" w:sz="0" w:space="0" w:color="auto"/>
            <w:right w:val="none" w:sz="0" w:space="0" w:color="auto"/>
          </w:divBdr>
        </w:div>
        <w:div w:id="520509040">
          <w:marLeft w:val="0"/>
          <w:marRight w:val="0"/>
          <w:marTop w:val="0"/>
          <w:marBottom w:val="0"/>
          <w:divBdr>
            <w:top w:val="none" w:sz="0" w:space="0" w:color="auto"/>
            <w:left w:val="none" w:sz="0" w:space="0" w:color="auto"/>
            <w:bottom w:val="none" w:sz="0" w:space="0" w:color="auto"/>
            <w:right w:val="none" w:sz="0" w:space="0" w:color="auto"/>
          </w:divBdr>
        </w:div>
        <w:div w:id="532957404">
          <w:marLeft w:val="0"/>
          <w:marRight w:val="0"/>
          <w:marTop w:val="0"/>
          <w:marBottom w:val="0"/>
          <w:divBdr>
            <w:top w:val="none" w:sz="0" w:space="0" w:color="auto"/>
            <w:left w:val="none" w:sz="0" w:space="0" w:color="auto"/>
            <w:bottom w:val="none" w:sz="0" w:space="0" w:color="auto"/>
            <w:right w:val="none" w:sz="0" w:space="0" w:color="auto"/>
          </w:divBdr>
        </w:div>
        <w:div w:id="600457450">
          <w:marLeft w:val="0"/>
          <w:marRight w:val="0"/>
          <w:marTop w:val="0"/>
          <w:marBottom w:val="0"/>
          <w:divBdr>
            <w:top w:val="none" w:sz="0" w:space="0" w:color="auto"/>
            <w:left w:val="none" w:sz="0" w:space="0" w:color="auto"/>
            <w:bottom w:val="none" w:sz="0" w:space="0" w:color="auto"/>
            <w:right w:val="none" w:sz="0" w:space="0" w:color="auto"/>
          </w:divBdr>
        </w:div>
        <w:div w:id="631861691">
          <w:marLeft w:val="0"/>
          <w:marRight w:val="0"/>
          <w:marTop w:val="0"/>
          <w:marBottom w:val="0"/>
          <w:divBdr>
            <w:top w:val="none" w:sz="0" w:space="0" w:color="auto"/>
            <w:left w:val="none" w:sz="0" w:space="0" w:color="auto"/>
            <w:bottom w:val="none" w:sz="0" w:space="0" w:color="auto"/>
            <w:right w:val="none" w:sz="0" w:space="0" w:color="auto"/>
          </w:divBdr>
        </w:div>
        <w:div w:id="732393593">
          <w:marLeft w:val="0"/>
          <w:marRight w:val="0"/>
          <w:marTop w:val="0"/>
          <w:marBottom w:val="0"/>
          <w:divBdr>
            <w:top w:val="none" w:sz="0" w:space="0" w:color="auto"/>
            <w:left w:val="none" w:sz="0" w:space="0" w:color="auto"/>
            <w:bottom w:val="none" w:sz="0" w:space="0" w:color="auto"/>
            <w:right w:val="none" w:sz="0" w:space="0" w:color="auto"/>
          </w:divBdr>
        </w:div>
        <w:div w:id="882206259">
          <w:marLeft w:val="0"/>
          <w:marRight w:val="0"/>
          <w:marTop w:val="0"/>
          <w:marBottom w:val="0"/>
          <w:divBdr>
            <w:top w:val="none" w:sz="0" w:space="0" w:color="auto"/>
            <w:left w:val="none" w:sz="0" w:space="0" w:color="auto"/>
            <w:bottom w:val="none" w:sz="0" w:space="0" w:color="auto"/>
            <w:right w:val="none" w:sz="0" w:space="0" w:color="auto"/>
          </w:divBdr>
        </w:div>
        <w:div w:id="915164744">
          <w:marLeft w:val="0"/>
          <w:marRight w:val="0"/>
          <w:marTop w:val="0"/>
          <w:marBottom w:val="0"/>
          <w:divBdr>
            <w:top w:val="none" w:sz="0" w:space="0" w:color="auto"/>
            <w:left w:val="none" w:sz="0" w:space="0" w:color="auto"/>
            <w:bottom w:val="none" w:sz="0" w:space="0" w:color="auto"/>
            <w:right w:val="none" w:sz="0" w:space="0" w:color="auto"/>
          </w:divBdr>
        </w:div>
        <w:div w:id="990595058">
          <w:marLeft w:val="0"/>
          <w:marRight w:val="0"/>
          <w:marTop w:val="0"/>
          <w:marBottom w:val="0"/>
          <w:divBdr>
            <w:top w:val="none" w:sz="0" w:space="0" w:color="auto"/>
            <w:left w:val="none" w:sz="0" w:space="0" w:color="auto"/>
            <w:bottom w:val="none" w:sz="0" w:space="0" w:color="auto"/>
            <w:right w:val="none" w:sz="0" w:space="0" w:color="auto"/>
          </w:divBdr>
        </w:div>
        <w:div w:id="1025058790">
          <w:marLeft w:val="0"/>
          <w:marRight w:val="0"/>
          <w:marTop w:val="0"/>
          <w:marBottom w:val="0"/>
          <w:divBdr>
            <w:top w:val="none" w:sz="0" w:space="0" w:color="auto"/>
            <w:left w:val="none" w:sz="0" w:space="0" w:color="auto"/>
            <w:bottom w:val="none" w:sz="0" w:space="0" w:color="auto"/>
            <w:right w:val="none" w:sz="0" w:space="0" w:color="auto"/>
          </w:divBdr>
        </w:div>
        <w:div w:id="1079331993">
          <w:marLeft w:val="0"/>
          <w:marRight w:val="0"/>
          <w:marTop w:val="0"/>
          <w:marBottom w:val="0"/>
          <w:divBdr>
            <w:top w:val="none" w:sz="0" w:space="0" w:color="auto"/>
            <w:left w:val="none" w:sz="0" w:space="0" w:color="auto"/>
            <w:bottom w:val="none" w:sz="0" w:space="0" w:color="auto"/>
            <w:right w:val="none" w:sz="0" w:space="0" w:color="auto"/>
          </w:divBdr>
        </w:div>
        <w:div w:id="1104764058">
          <w:marLeft w:val="0"/>
          <w:marRight w:val="0"/>
          <w:marTop w:val="0"/>
          <w:marBottom w:val="0"/>
          <w:divBdr>
            <w:top w:val="none" w:sz="0" w:space="0" w:color="auto"/>
            <w:left w:val="none" w:sz="0" w:space="0" w:color="auto"/>
            <w:bottom w:val="none" w:sz="0" w:space="0" w:color="auto"/>
            <w:right w:val="none" w:sz="0" w:space="0" w:color="auto"/>
          </w:divBdr>
        </w:div>
        <w:div w:id="1153251452">
          <w:marLeft w:val="0"/>
          <w:marRight w:val="0"/>
          <w:marTop w:val="0"/>
          <w:marBottom w:val="0"/>
          <w:divBdr>
            <w:top w:val="none" w:sz="0" w:space="0" w:color="auto"/>
            <w:left w:val="none" w:sz="0" w:space="0" w:color="auto"/>
            <w:bottom w:val="none" w:sz="0" w:space="0" w:color="auto"/>
            <w:right w:val="none" w:sz="0" w:space="0" w:color="auto"/>
          </w:divBdr>
        </w:div>
        <w:div w:id="1383138541">
          <w:marLeft w:val="0"/>
          <w:marRight w:val="0"/>
          <w:marTop w:val="0"/>
          <w:marBottom w:val="0"/>
          <w:divBdr>
            <w:top w:val="none" w:sz="0" w:space="0" w:color="auto"/>
            <w:left w:val="none" w:sz="0" w:space="0" w:color="auto"/>
            <w:bottom w:val="none" w:sz="0" w:space="0" w:color="auto"/>
            <w:right w:val="none" w:sz="0" w:space="0" w:color="auto"/>
          </w:divBdr>
        </w:div>
        <w:div w:id="1675035130">
          <w:marLeft w:val="0"/>
          <w:marRight w:val="0"/>
          <w:marTop w:val="0"/>
          <w:marBottom w:val="0"/>
          <w:divBdr>
            <w:top w:val="none" w:sz="0" w:space="0" w:color="auto"/>
            <w:left w:val="none" w:sz="0" w:space="0" w:color="auto"/>
            <w:bottom w:val="none" w:sz="0" w:space="0" w:color="auto"/>
            <w:right w:val="none" w:sz="0" w:space="0" w:color="auto"/>
          </w:divBdr>
        </w:div>
        <w:div w:id="1869023302">
          <w:marLeft w:val="0"/>
          <w:marRight w:val="0"/>
          <w:marTop w:val="0"/>
          <w:marBottom w:val="0"/>
          <w:divBdr>
            <w:top w:val="none" w:sz="0" w:space="0" w:color="auto"/>
            <w:left w:val="none" w:sz="0" w:space="0" w:color="auto"/>
            <w:bottom w:val="none" w:sz="0" w:space="0" w:color="auto"/>
            <w:right w:val="none" w:sz="0" w:space="0" w:color="auto"/>
          </w:divBdr>
        </w:div>
        <w:div w:id="1883058546">
          <w:marLeft w:val="0"/>
          <w:marRight w:val="0"/>
          <w:marTop w:val="0"/>
          <w:marBottom w:val="0"/>
          <w:divBdr>
            <w:top w:val="none" w:sz="0" w:space="0" w:color="auto"/>
            <w:left w:val="none" w:sz="0" w:space="0" w:color="auto"/>
            <w:bottom w:val="none" w:sz="0" w:space="0" w:color="auto"/>
            <w:right w:val="none" w:sz="0" w:space="0" w:color="auto"/>
          </w:divBdr>
        </w:div>
        <w:div w:id="1982152129">
          <w:marLeft w:val="0"/>
          <w:marRight w:val="0"/>
          <w:marTop w:val="0"/>
          <w:marBottom w:val="0"/>
          <w:divBdr>
            <w:top w:val="none" w:sz="0" w:space="0" w:color="auto"/>
            <w:left w:val="none" w:sz="0" w:space="0" w:color="auto"/>
            <w:bottom w:val="none" w:sz="0" w:space="0" w:color="auto"/>
            <w:right w:val="none" w:sz="0" w:space="0" w:color="auto"/>
          </w:divBdr>
        </w:div>
      </w:divsChild>
    </w:div>
    <w:div w:id="2039574583">
      <w:bodyDiv w:val="1"/>
      <w:marLeft w:val="0"/>
      <w:marRight w:val="0"/>
      <w:marTop w:val="0"/>
      <w:marBottom w:val="0"/>
      <w:divBdr>
        <w:top w:val="none" w:sz="0" w:space="0" w:color="auto"/>
        <w:left w:val="none" w:sz="0" w:space="0" w:color="auto"/>
        <w:bottom w:val="none" w:sz="0" w:space="0" w:color="auto"/>
        <w:right w:val="none" w:sz="0" w:space="0" w:color="auto"/>
      </w:divBdr>
    </w:div>
    <w:div w:id="2050257765">
      <w:bodyDiv w:val="1"/>
      <w:marLeft w:val="0"/>
      <w:marRight w:val="0"/>
      <w:marTop w:val="0"/>
      <w:marBottom w:val="0"/>
      <w:divBdr>
        <w:top w:val="none" w:sz="0" w:space="0" w:color="auto"/>
        <w:left w:val="none" w:sz="0" w:space="0" w:color="auto"/>
        <w:bottom w:val="none" w:sz="0" w:space="0" w:color="auto"/>
        <w:right w:val="none" w:sz="0" w:space="0" w:color="auto"/>
      </w:divBdr>
    </w:div>
    <w:div w:id="2056418381">
      <w:bodyDiv w:val="1"/>
      <w:marLeft w:val="0"/>
      <w:marRight w:val="0"/>
      <w:marTop w:val="0"/>
      <w:marBottom w:val="0"/>
      <w:divBdr>
        <w:top w:val="none" w:sz="0" w:space="0" w:color="auto"/>
        <w:left w:val="none" w:sz="0" w:space="0" w:color="auto"/>
        <w:bottom w:val="none" w:sz="0" w:space="0" w:color="auto"/>
        <w:right w:val="none" w:sz="0" w:space="0" w:color="auto"/>
      </w:divBdr>
    </w:div>
    <w:div w:id="2062359542">
      <w:bodyDiv w:val="1"/>
      <w:marLeft w:val="0"/>
      <w:marRight w:val="0"/>
      <w:marTop w:val="0"/>
      <w:marBottom w:val="0"/>
      <w:divBdr>
        <w:top w:val="none" w:sz="0" w:space="0" w:color="auto"/>
        <w:left w:val="none" w:sz="0" w:space="0" w:color="auto"/>
        <w:bottom w:val="none" w:sz="0" w:space="0" w:color="auto"/>
        <w:right w:val="none" w:sz="0" w:space="0" w:color="auto"/>
      </w:divBdr>
    </w:div>
    <w:div w:id="2062747063">
      <w:bodyDiv w:val="1"/>
      <w:marLeft w:val="0"/>
      <w:marRight w:val="0"/>
      <w:marTop w:val="0"/>
      <w:marBottom w:val="0"/>
      <w:divBdr>
        <w:top w:val="none" w:sz="0" w:space="0" w:color="auto"/>
        <w:left w:val="none" w:sz="0" w:space="0" w:color="auto"/>
        <w:bottom w:val="none" w:sz="0" w:space="0" w:color="auto"/>
        <w:right w:val="none" w:sz="0" w:space="0" w:color="auto"/>
      </w:divBdr>
    </w:div>
    <w:div w:id="2069762792">
      <w:bodyDiv w:val="1"/>
      <w:marLeft w:val="0"/>
      <w:marRight w:val="0"/>
      <w:marTop w:val="0"/>
      <w:marBottom w:val="0"/>
      <w:divBdr>
        <w:top w:val="none" w:sz="0" w:space="0" w:color="auto"/>
        <w:left w:val="none" w:sz="0" w:space="0" w:color="auto"/>
        <w:bottom w:val="none" w:sz="0" w:space="0" w:color="auto"/>
        <w:right w:val="none" w:sz="0" w:space="0" w:color="auto"/>
      </w:divBdr>
    </w:div>
    <w:div w:id="2076660078">
      <w:bodyDiv w:val="1"/>
      <w:marLeft w:val="0"/>
      <w:marRight w:val="0"/>
      <w:marTop w:val="0"/>
      <w:marBottom w:val="0"/>
      <w:divBdr>
        <w:top w:val="none" w:sz="0" w:space="0" w:color="auto"/>
        <w:left w:val="none" w:sz="0" w:space="0" w:color="auto"/>
        <w:bottom w:val="none" w:sz="0" w:space="0" w:color="auto"/>
        <w:right w:val="none" w:sz="0" w:space="0" w:color="auto"/>
      </w:divBdr>
    </w:div>
    <w:div w:id="2082362404">
      <w:bodyDiv w:val="1"/>
      <w:marLeft w:val="0"/>
      <w:marRight w:val="0"/>
      <w:marTop w:val="0"/>
      <w:marBottom w:val="0"/>
      <w:divBdr>
        <w:top w:val="none" w:sz="0" w:space="0" w:color="auto"/>
        <w:left w:val="none" w:sz="0" w:space="0" w:color="auto"/>
        <w:bottom w:val="none" w:sz="0" w:space="0" w:color="auto"/>
        <w:right w:val="none" w:sz="0" w:space="0" w:color="auto"/>
      </w:divBdr>
    </w:div>
    <w:div w:id="2082486430">
      <w:bodyDiv w:val="1"/>
      <w:marLeft w:val="0"/>
      <w:marRight w:val="0"/>
      <w:marTop w:val="0"/>
      <w:marBottom w:val="0"/>
      <w:divBdr>
        <w:top w:val="none" w:sz="0" w:space="0" w:color="auto"/>
        <w:left w:val="none" w:sz="0" w:space="0" w:color="auto"/>
        <w:bottom w:val="none" w:sz="0" w:space="0" w:color="auto"/>
        <w:right w:val="none" w:sz="0" w:space="0" w:color="auto"/>
      </w:divBdr>
    </w:div>
    <w:div w:id="2083287365">
      <w:bodyDiv w:val="1"/>
      <w:marLeft w:val="0"/>
      <w:marRight w:val="0"/>
      <w:marTop w:val="0"/>
      <w:marBottom w:val="0"/>
      <w:divBdr>
        <w:top w:val="none" w:sz="0" w:space="0" w:color="auto"/>
        <w:left w:val="none" w:sz="0" w:space="0" w:color="auto"/>
        <w:bottom w:val="none" w:sz="0" w:space="0" w:color="auto"/>
        <w:right w:val="none" w:sz="0" w:space="0" w:color="auto"/>
      </w:divBdr>
    </w:div>
    <w:div w:id="2089842149">
      <w:bodyDiv w:val="1"/>
      <w:marLeft w:val="0"/>
      <w:marRight w:val="0"/>
      <w:marTop w:val="0"/>
      <w:marBottom w:val="0"/>
      <w:divBdr>
        <w:top w:val="none" w:sz="0" w:space="0" w:color="auto"/>
        <w:left w:val="none" w:sz="0" w:space="0" w:color="auto"/>
        <w:bottom w:val="none" w:sz="0" w:space="0" w:color="auto"/>
        <w:right w:val="none" w:sz="0" w:space="0" w:color="auto"/>
      </w:divBdr>
    </w:div>
    <w:div w:id="2090887621">
      <w:bodyDiv w:val="1"/>
      <w:marLeft w:val="0"/>
      <w:marRight w:val="0"/>
      <w:marTop w:val="0"/>
      <w:marBottom w:val="0"/>
      <w:divBdr>
        <w:top w:val="none" w:sz="0" w:space="0" w:color="auto"/>
        <w:left w:val="none" w:sz="0" w:space="0" w:color="auto"/>
        <w:bottom w:val="none" w:sz="0" w:space="0" w:color="auto"/>
        <w:right w:val="none" w:sz="0" w:space="0" w:color="auto"/>
      </w:divBdr>
    </w:div>
    <w:div w:id="2093358500">
      <w:bodyDiv w:val="1"/>
      <w:marLeft w:val="0"/>
      <w:marRight w:val="0"/>
      <w:marTop w:val="0"/>
      <w:marBottom w:val="0"/>
      <w:divBdr>
        <w:top w:val="none" w:sz="0" w:space="0" w:color="auto"/>
        <w:left w:val="none" w:sz="0" w:space="0" w:color="auto"/>
        <w:bottom w:val="none" w:sz="0" w:space="0" w:color="auto"/>
        <w:right w:val="none" w:sz="0" w:space="0" w:color="auto"/>
      </w:divBdr>
    </w:div>
    <w:div w:id="2096239635">
      <w:bodyDiv w:val="1"/>
      <w:marLeft w:val="0"/>
      <w:marRight w:val="0"/>
      <w:marTop w:val="0"/>
      <w:marBottom w:val="0"/>
      <w:divBdr>
        <w:top w:val="none" w:sz="0" w:space="0" w:color="auto"/>
        <w:left w:val="none" w:sz="0" w:space="0" w:color="auto"/>
        <w:bottom w:val="none" w:sz="0" w:space="0" w:color="auto"/>
        <w:right w:val="none" w:sz="0" w:space="0" w:color="auto"/>
      </w:divBdr>
    </w:div>
    <w:div w:id="2099708513">
      <w:bodyDiv w:val="1"/>
      <w:marLeft w:val="0"/>
      <w:marRight w:val="0"/>
      <w:marTop w:val="0"/>
      <w:marBottom w:val="0"/>
      <w:divBdr>
        <w:top w:val="none" w:sz="0" w:space="0" w:color="auto"/>
        <w:left w:val="none" w:sz="0" w:space="0" w:color="auto"/>
        <w:bottom w:val="none" w:sz="0" w:space="0" w:color="auto"/>
        <w:right w:val="none" w:sz="0" w:space="0" w:color="auto"/>
      </w:divBdr>
    </w:div>
    <w:div w:id="2100979133">
      <w:bodyDiv w:val="1"/>
      <w:marLeft w:val="0"/>
      <w:marRight w:val="0"/>
      <w:marTop w:val="0"/>
      <w:marBottom w:val="0"/>
      <w:divBdr>
        <w:top w:val="none" w:sz="0" w:space="0" w:color="auto"/>
        <w:left w:val="none" w:sz="0" w:space="0" w:color="auto"/>
        <w:bottom w:val="none" w:sz="0" w:space="0" w:color="auto"/>
        <w:right w:val="none" w:sz="0" w:space="0" w:color="auto"/>
      </w:divBdr>
    </w:div>
    <w:div w:id="2102994316">
      <w:bodyDiv w:val="1"/>
      <w:marLeft w:val="0"/>
      <w:marRight w:val="0"/>
      <w:marTop w:val="0"/>
      <w:marBottom w:val="0"/>
      <w:divBdr>
        <w:top w:val="none" w:sz="0" w:space="0" w:color="auto"/>
        <w:left w:val="none" w:sz="0" w:space="0" w:color="auto"/>
        <w:bottom w:val="none" w:sz="0" w:space="0" w:color="auto"/>
        <w:right w:val="none" w:sz="0" w:space="0" w:color="auto"/>
      </w:divBdr>
    </w:div>
    <w:div w:id="2103379546">
      <w:bodyDiv w:val="1"/>
      <w:marLeft w:val="0"/>
      <w:marRight w:val="0"/>
      <w:marTop w:val="0"/>
      <w:marBottom w:val="0"/>
      <w:divBdr>
        <w:top w:val="none" w:sz="0" w:space="0" w:color="auto"/>
        <w:left w:val="none" w:sz="0" w:space="0" w:color="auto"/>
        <w:bottom w:val="none" w:sz="0" w:space="0" w:color="auto"/>
        <w:right w:val="none" w:sz="0" w:space="0" w:color="auto"/>
      </w:divBdr>
    </w:div>
    <w:div w:id="2105494198">
      <w:bodyDiv w:val="1"/>
      <w:marLeft w:val="0"/>
      <w:marRight w:val="0"/>
      <w:marTop w:val="0"/>
      <w:marBottom w:val="0"/>
      <w:divBdr>
        <w:top w:val="none" w:sz="0" w:space="0" w:color="auto"/>
        <w:left w:val="none" w:sz="0" w:space="0" w:color="auto"/>
        <w:bottom w:val="none" w:sz="0" w:space="0" w:color="auto"/>
        <w:right w:val="none" w:sz="0" w:space="0" w:color="auto"/>
      </w:divBdr>
    </w:div>
    <w:div w:id="2116094723">
      <w:bodyDiv w:val="1"/>
      <w:marLeft w:val="0"/>
      <w:marRight w:val="0"/>
      <w:marTop w:val="0"/>
      <w:marBottom w:val="0"/>
      <w:divBdr>
        <w:top w:val="none" w:sz="0" w:space="0" w:color="auto"/>
        <w:left w:val="none" w:sz="0" w:space="0" w:color="auto"/>
        <w:bottom w:val="none" w:sz="0" w:space="0" w:color="auto"/>
        <w:right w:val="none" w:sz="0" w:space="0" w:color="auto"/>
      </w:divBdr>
    </w:div>
    <w:div w:id="2116947185">
      <w:bodyDiv w:val="1"/>
      <w:marLeft w:val="0"/>
      <w:marRight w:val="0"/>
      <w:marTop w:val="0"/>
      <w:marBottom w:val="0"/>
      <w:divBdr>
        <w:top w:val="none" w:sz="0" w:space="0" w:color="auto"/>
        <w:left w:val="none" w:sz="0" w:space="0" w:color="auto"/>
        <w:bottom w:val="none" w:sz="0" w:space="0" w:color="auto"/>
        <w:right w:val="none" w:sz="0" w:space="0" w:color="auto"/>
      </w:divBdr>
    </w:div>
    <w:div w:id="2121483265">
      <w:bodyDiv w:val="1"/>
      <w:marLeft w:val="0"/>
      <w:marRight w:val="0"/>
      <w:marTop w:val="0"/>
      <w:marBottom w:val="0"/>
      <w:divBdr>
        <w:top w:val="none" w:sz="0" w:space="0" w:color="auto"/>
        <w:left w:val="none" w:sz="0" w:space="0" w:color="auto"/>
        <w:bottom w:val="none" w:sz="0" w:space="0" w:color="auto"/>
        <w:right w:val="none" w:sz="0" w:space="0" w:color="auto"/>
      </w:divBdr>
    </w:div>
    <w:div w:id="2122021782">
      <w:bodyDiv w:val="1"/>
      <w:marLeft w:val="0"/>
      <w:marRight w:val="0"/>
      <w:marTop w:val="0"/>
      <w:marBottom w:val="0"/>
      <w:divBdr>
        <w:top w:val="none" w:sz="0" w:space="0" w:color="auto"/>
        <w:left w:val="none" w:sz="0" w:space="0" w:color="auto"/>
        <w:bottom w:val="none" w:sz="0" w:space="0" w:color="auto"/>
        <w:right w:val="none" w:sz="0" w:space="0" w:color="auto"/>
      </w:divBdr>
    </w:div>
    <w:div w:id="2126578714">
      <w:bodyDiv w:val="1"/>
      <w:marLeft w:val="0"/>
      <w:marRight w:val="0"/>
      <w:marTop w:val="0"/>
      <w:marBottom w:val="0"/>
      <w:divBdr>
        <w:top w:val="none" w:sz="0" w:space="0" w:color="auto"/>
        <w:left w:val="none" w:sz="0" w:space="0" w:color="auto"/>
        <w:bottom w:val="none" w:sz="0" w:space="0" w:color="auto"/>
        <w:right w:val="none" w:sz="0" w:space="0" w:color="auto"/>
      </w:divBdr>
    </w:div>
    <w:div w:id="2127658826">
      <w:bodyDiv w:val="1"/>
      <w:marLeft w:val="0"/>
      <w:marRight w:val="0"/>
      <w:marTop w:val="0"/>
      <w:marBottom w:val="0"/>
      <w:divBdr>
        <w:top w:val="none" w:sz="0" w:space="0" w:color="auto"/>
        <w:left w:val="none" w:sz="0" w:space="0" w:color="auto"/>
        <w:bottom w:val="none" w:sz="0" w:space="0" w:color="auto"/>
        <w:right w:val="none" w:sz="0" w:space="0" w:color="auto"/>
      </w:divBdr>
    </w:div>
    <w:div w:id="2134130795">
      <w:bodyDiv w:val="1"/>
      <w:marLeft w:val="0"/>
      <w:marRight w:val="0"/>
      <w:marTop w:val="0"/>
      <w:marBottom w:val="0"/>
      <w:divBdr>
        <w:top w:val="none" w:sz="0" w:space="0" w:color="auto"/>
        <w:left w:val="none" w:sz="0" w:space="0" w:color="auto"/>
        <w:bottom w:val="none" w:sz="0" w:space="0" w:color="auto"/>
        <w:right w:val="none" w:sz="0" w:space="0" w:color="auto"/>
      </w:divBdr>
    </w:div>
    <w:div w:id="2140295300">
      <w:bodyDiv w:val="1"/>
      <w:marLeft w:val="0"/>
      <w:marRight w:val="0"/>
      <w:marTop w:val="0"/>
      <w:marBottom w:val="0"/>
      <w:divBdr>
        <w:top w:val="none" w:sz="0" w:space="0" w:color="auto"/>
        <w:left w:val="none" w:sz="0" w:space="0" w:color="auto"/>
        <w:bottom w:val="none" w:sz="0" w:space="0" w:color="auto"/>
        <w:right w:val="none" w:sz="0" w:space="0" w:color="auto"/>
      </w:divBdr>
    </w:div>
    <w:div w:id="2141606246">
      <w:bodyDiv w:val="1"/>
      <w:marLeft w:val="0"/>
      <w:marRight w:val="0"/>
      <w:marTop w:val="0"/>
      <w:marBottom w:val="0"/>
      <w:divBdr>
        <w:top w:val="none" w:sz="0" w:space="0" w:color="auto"/>
        <w:left w:val="none" w:sz="0" w:space="0" w:color="auto"/>
        <w:bottom w:val="none" w:sz="0" w:space="0" w:color="auto"/>
        <w:right w:val="none" w:sz="0" w:space="0" w:color="auto"/>
      </w:divBdr>
    </w:div>
    <w:div w:id="2144688901">
      <w:bodyDiv w:val="1"/>
      <w:marLeft w:val="0"/>
      <w:marRight w:val="0"/>
      <w:marTop w:val="0"/>
      <w:marBottom w:val="0"/>
      <w:divBdr>
        <w:top w:val="none" w:sz="0" w:space="0" w:color="auto"/>
        <w:left w:val="none" w:sz="0" w:space="0" w:color="auto"/>
        <w:bottom w:val="none" w:sz="0" w:space="0" w:color="auto"/>
        <w:right w:val="none" w:sz="0" w:space="0" w:color="auto"/>
      </w:divBdr>
    </w:div>
    <w:div w:id="2144888992">
      <w:bodyDiv w:val="1"/>
      <w:marLeft w:val="0"/>
      <w:marRight w:val="0"/>
      <w:marTop w:val="0"/>
      <w:marBottom w:val="0"/>
      <w:divBdr>
        <w:top w:val="none" w:sz="0" w:space="0" w:color="auto"/>
        <w:left w:val="none" w:sz="0" w:space="0" w:color="auto"/>
        <w:bottom w:val="none" w:sz="0" w:space="0" w:color="auto"/>
        <w:right w:val="none" w:sz="0" w:space="0" w:color="auto"/>
      </w:divBdr>
      <w:divsChild>
        <w:div w:id="609514094">
          <w:marLeft w:val="0"/>
          <w:marRight w:val="0"/>
          <w:marTop w:val="0"/>
          <w:marBottom w:val="0"/>
          <w:divBdr>
            <w:top w:val="none" w:sz="0" w:space="0" w:color="auto"/>
            <w:left w:val="none" w:sz="0" w:space="0" w:color="auto"/>
            <w:bottom w:val="none" w:sz="0" w:space="0" w:color="auto"/>
            <w:right w:val="none" w:sz="0" w:space="0" w:color="auto"/>
          </w:divBdr>
          <w:divsChild>
            <w:div w:id="1448620874">
              <w:marLeft w:val="0"/>
              <w:marRight w:val="0"/>
              <w:marTop w:val="0"/>
              <w:marBottom w:val="0"/>
              <w:divBdr>
                <w:top w:val="none" w:sz="0" w:space="0" w:color="auto"/>
                <w:left w:val="none" w:sz="0" w:space="0" w:color="auto"/>
                <w:bottom w:val="none" w:sz="0" w:space="0" w:color="auto"/>
                <w:right w:val="none" w:sz="0" w:space="0" w:color="auto"/>
              </w:divBdr>
              <w:divsChild>
                <w:div w:id="1791826204">
                  <w:marLeft w:val="0"/>
                  <w:marRight w:val="0"/>
                  <w:marTop w:val="0"/>
                  <w:marBottom w:val="0"/>
                  <w:divBdr>
                    <w:top w:val="none" w:sz="0" w:space="0" w:color="auto"/>
                    <w:left w:val="none" w:sz="0" w:space="0" w:color="auto"/>
                    <w:bottom w:val="none" w:sz="0" w:space="0" w:color="auto"/>
                    <w:right w:val="none" w:sz="0" w:space="0" w:color="auto"/>
                  </w:divBdr>
                  <w:divsChild>
                    <w:div w:id="2082556055">
                      <w:marLeft w:val="0"/>
                      <w:marRight w:val="0"/>
                      <w:marTop w:val="0"/>
                      <w:marBottom w:val="0"/>
                      <w:divBdr>
                        <w:top w:val="none" w:sz="0" w:space="0" w:color="auto"/>
                        <w:left w:val="none" w:sz="0" w:space="0" w:color="auto"/>
                        <w:bottom w:val="none" w:sz="0" w:space="0" w:color="auto"/>
                        <w:right w:val="none" w:sz="0" w:space="0" w:color="auto"/>
                      </w:divBdr>
                      <w:divsChild>
                        <w:div w:id="680664696">
                          <w:marLeft w:val="0"/>
                          <w:marRight w:val="0"/>
                          <w:marTop w:val="0"/>
                          <w:marBottom w:val="0"/>
                          <w:divBdr>
                            <w:top w:val="none" w:sz="0" w:space="0" w:color="auto"/>
                            <w:left w:val="none" w:sz="0" w:space="0" w:color="auto"/>
                            <w:bottom w:val="none" w:sz="0" w:space="0" w:color="auto"/>
                            <w:right w:val="none" w:sz="0" w:space="0" w:color="auto"/>
                          </w:divBdr>
                          <w:divsChild>
                            <w:div w:id="567693719">
                              <w:marLeft w:val="0"/>
                              <w:marRight w:val="0"/>
                              <w:marTop w:val="0"/>
                              <w:marBottom w:val="0"/>
                              <w:divBdr>
                                <w:top w:val="none" w:sz="0" w:space="0" w:color="auto"/>
                                <w:left w:val="none" w:sz="0" w:space="0" w:color="auto"/>
                                <w:bottom w:val="none" w:sz="0" w:space="0" w:color="auto"/>
                                <w:right w:val="none" w:sz="0" w:space="0" w:color="auto"/>
                              </w:divBdr>
                              <w:divsChild>
                                <w:div w:id="30503134">
                                  <w:marLeft w:val="0"/>
                                  <w:marRight w:val="0"/>
                                  <w:marTop w:val="0"/>
                                  <w:marBottom w:val="0"/>
                                  <w:divBdr>
                                    <w:top w:val="none" w:sz="0" w:space="0" w:color="auto"/>
                                    <w:left w:val="none" w:sz="0" w:space="0" w:color="auto"/>
                                    <w:bottom w:val="none" w:sz="0" w:space="0" w:color="auto"/>
                                    <w:right w:val="none" w:sz="0" w:space="0" w:color="auto"/>
                                  </w:divBdr>
                                  <w:divsChild>
                                    <w:div w:id="922105593">
                                      <w:marLeft w:val="0"/>
                                      <w:marRight w:val="0"/>
                                      <w:marTop w:val="0"/>
                                      <w:marBottom w:val="0"/>
                                      <w:divBdr>
                                        <w:top w:val="none" w:sz="0" w:space="0" w:color="auto"/>
                                        <w:left w:val="none" w:sz="0" w:space="0" w:color="auto"/>
                                        <w:bottom w:val="none" w:sz="0" w:space="0" w:color="auto"/>
                                        <w:right w:val="none" w:sz="0" w:space="0" w:color="auto"/>
                                      </w:divBdr>
                                      <w:divsChild>
                                        <w:div w:id="652372951">
                                          <w:marLeft w:val="0"/>
                                          <w:marRight w:val="0"/>
                                          <w:marTop w:val="0"/>
                                          <w:marBottom w:val="0"/>
                                          <w:divBdr>
                                            <w:top w:val="none" w:sz="0" w:space="0" w:color="auto"/>
                                            <w:left w:val="none" w:sz="0" w:space="0" w:color="auto"/>
                                            <w:bottom w:val="none" w:sz="0" w:space="0" w:color="auto"/>
                                            <w:right w:val="none" w:sz="0" w:space="0" w:color="auto"/>
                                          </w:divBdr>
                                          <w:divsChild>
                                            <w:div w:id="1648436584">
                                              <w:marLeft w:val="0"/>
                                              <w:marRight w:val="0"/>
                                              <w:marTop w:val="0"/>
                                              <w:marBottom w:val="0"/>
                                              <w:divBdr>
                                                <w:top w:val="none" w:sz="0" w:space="0" w:color="auto"/>
                                                <w:left w:val="none" w:sz="0" w:space="0" w:color="auto"/>
                                                <w:bottom w:val="none" w:sz="0" w:space="0" w:color="auto"/>
                                                <w:right w:val="none" w:sz="0" w:space="0" w:color="auto"/>
                                              </w:divBdr>
                                              <w:divsChild>
                                                <w:div w:id="9261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diagramColors" Target="diagrams/colors1.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diagramLayout" Target="diagrams/layout2.xml"/><Relationship Id="rId34" Type="http://schemas.openxmlformats.org/officeDocument/2006/relationships/chart" Target="charts/chart10.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chart" Target="charts/chart14.xml"/><Relationship Id="rId55" Type="http://schemas.openxmlformats.org/officeDocument/2006/relationships/image" Target="media/image17.png"/><Relationship Id="rId63" Type="http://schemas.openxmlformats.org/officeDocument/2006/relationships/footer" Target="footer7.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32" Type="http://schemas.openxmlformats.org/officeDocument/2006/relationships/chart" Target="charts/chart8.xml"/><Relationship Id="rId37" Type="http://schemas.openxmlformats.org/officeDocument/2006/relationships/footer" Target="footer2.xml"/><Relationship Id="rId40" Type="http://schemas.openxmlformats.org/officeDocument/2006/relationships/chart" Target="charts/chart13.xml"/><Relationship Id="rId45" Type="http://schemas.openxmlformats.org/officeDocument/2006/relationships/image" Target="media/image10.png"/><Relationship Id="rId53" Type="http://schemas.openxmlformats.org/officeDocument/2006/relationships/footer" Target="footer3.xml"/><Relationship Id="rId58" Type="http://schemas.openxmlformats.org/officeDocument/2006/relationships/image" Target="media/image20.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chart" Target="charts/chart4.xml"/><Relationship Id="rId36" Type="http://schemas.openxmlformats.org/officeDocument/2006/relationships/footer" Target="footer1.xml"/><Relationship Id="rId49" Type="http://schemas.openxmlformats.org/officeDocument/2006/relationships/image" Target="media/image14.tmp"/><Relationship Id="rId57" Type="http://schemas.openxmlformats.org/officeDocument/2006/relationships/image" Target="media/image19.png"/><Relationship Id="rId61" Type="http://schemas.openxmlformats.org/officeDocument/2006/relationships/footer" Target="footer5.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chart" Target="charts/chart7.xml"/><Relationship Id="rId44" Type="http://schemas.openxmlformats.org/officeDocument/2006/relationships/image" Target="media/image9.png"/><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image" Target="media/image11.png"/><Relationship Id="rId59" Type="http://schemas.openxmlformats.org/officeDocument/2006/relationships/image" Target="media/image21.emf"/><Relationship Id="rId67" Type="http://schemas.microsoft.com/office/2019/05/relationships/documenttasks" Target="documenttasks/documenttasks1.xml"/><Relationship Id="rId20" Type="http://schemas.openxmlformats.org/officeDocument/2006/relationships/diagramData" Target="diagrams/data2.xml"/><Relationship Id="rId41" Type="http://schemas.openxmlformats.org/officeDocument/2006/relationships/image" Target="media/image6.png"/><Relationship Id="rId54" Type="http://schemas.openxmlformats.org/officeDocument/2006/relationships/image" Target="media/image16.emf"/><Relationship Id="rId6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www.lorenskog.kommune.no/innsyn.aspx?response=journalpost_detaljer&amp;journalpostid=2020310043&amp;scripturi=/innsyn.aspx&amp;skin=infolink&amp;Mid1=19803&amp;" TargetMode="External"/><Relationship Id="rId2" Type="http://schemas.openxmlformats.org/officeDocument/2006/relationships/hyperlink" Target="https://www.lorenskog.kommune.no/samfunnsutvikling/visningssenteret-framtidas-lorenskog/" TargetMode="External"/><Relationship Id="rId1" Type="http://schemas.openxmlformats.org/officeDocument/2006/relationships/hyperlink" Target="https://www.regjeringen.no/no/aktuelt/smitteverntiltakene-oppheves/id2900873/" TargetMode="External"/><Relationship Id="rId4" Type="http://schemas.openxmlformats.org/officeDocument/2006/relationships/hyperlink" Target="https://tilsynskalender.statsforvalteren.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i\Documents\L&#248;renskog_2_symbo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Bakgrunnsrapporter%20og%20regneark/Til%20&#229;rsrapport%202022/Befolkning%20-%20tabeller%20og%20grafer%20til%20&#229;rsarpporten%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Bakgrunnsrapporter%20og%20regneark/Til%20&#229;rsrapport%202022/Forskriftsskjemaer%202022.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lorenskogkommune.sharepoint.com/sites/STYV-VirksomhetsstyringOkonomi/Delte%20dokumenter/Finans/2022/1%20Gjeld%20og%20swap%202022.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1" Type="http://schemas.openxmlformats.org/officeDocument/2006/relationships/oleObject" Target="https://lorenskogkommune.sharepoint.com/sites/STYV-VirksomhetsstyringOkonomi/Delte%20dokumenter/Finans/2022/1%20Gjeld%20og%20swap%20202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lorenskogkommune.sharepoint.com/sites/STYV-VirksomhetsstyringOkonomi/Delte%20dokumenter/Finans/2022/1%20Gjeld%20og%20swap%202022.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Bakgrunnsrapporter%20og%20regneark/Til%20&#229;rsrapport%202022/Befolkning%20-%20tabeller%20og%20grafer%20til%20&#229;rsarpporten%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Bakgrunnsrapporter%20og%20regneark/Til%20&#229;rsrapport%202022/Befolkning%20-%20tabeller%20og%20grafer%20til%20&#229;rsarpporten%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orenskogkommune.sharepoint.com/sites/STYV-VirksomhetsstyringOkonomi/Delte%20dokumenter/&#216;KONOMIRAPPORTER/&#216;konomirapporter%202022/12%20-%20desember%20inkl.%20budsjettendringer%20politisk%20sak/Handlingsregler%20&#229;rsregnskap%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https://lorenskogkommune.sharepoint.com/sites/STYV-VirksomhetsstyringOkonomi/Delte%20dokumenter/&#216;KONOMIRAPPORTER/&#216;konomirapporter%202022/12%20-%20desember%20inkl.%20budsjettendringer%20politisk%20sak/Handlingsregler%20&#229;rsregnskap%20202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lorenskogkommune.sharepoint.com/sites/STYV-VirksomhetsstyringOkonomi/Delte%20dokumenter/&#216;KONOMIRAPPORTER/&#216;konomirapporter%202022/12%20-%20desember%20inkl.%20budsjettendringer%20politisk%20sak/Handlingsregler%20&#229;rsregnskap%20202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Bakgrunnsrapporter%20og%20regneark/Til%20&#229;rsrapport%202022/Forskriftsskjemaer%20202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lorenskogkommune.sharepoint.com/sites/STYV-VirksomhetsstyringOkonomi/Delte%20dokumenter/Prognosemodellen%20KS/2022/Prognosemodell%207.%20juli%20-%20etter%20stortingets%20behandling%20av%20RNB.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Befolkningsvekst!$A$5</c:f>
              <c:strCache>
                <c:ptCount val="1"/>
                <c:pt idx="0">
                  <c:v>Befolkning 01.januar</c:v>
                </c:pt>
              </c:strCache>
            </c:strRef>
          </c:tx>
          <c:spPr>
            <a:solidFill>
              <a:srgbClr val="2A5C51"/>
            </a:solidFill>
            <a:ln>
              <a:noFill/>
            </a:ln>
            <a:effectLst/>
          </c:spPr>
          <c:invertIfNegative val="0"/>
          <c:cat>
            <c:strRef>
              <c:f>Befolkningsvekst!$B$4:$L$4</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extLst/>
            </c:strRef>
          </c:cat>
          <c:val>
            <c:numRef>
              <c:f>Befolkningsvekst!$B$5:$L$5</c:f>
              <c:numCache>
                <c:formatCode>0</c:formatCode>
                <c:ptCount val="11"/>
                <c:pt idx="0">
                  <c:v>33709</c:v>
                </c:pt>
                <c:pt idx="1">
                  <c:v>34320</c:v>
                </c:pt>
                <c:pt idx="2">
                  <c:v>34697</c:v>
                </c:pt>
                <c:pt idx="3">
                  <c:v>35139</c:v>
                </c:pt>
                <c:pt idx="4">
                  <c:v>36368</c:v>
                </c:pt>
                <c:pt idx="5">
                  <c:v>37406</c:v>
                </c:pt>
                <c:pt idx="6">
                  <c:v>38670</c:v>
                </c:pt>
                <c:pt idx="7">
                  <c:v>40106</c:v>
                </c:pt>
                <c:pt idx="8">
                  <c:v>41460</c:v>
                </c:pt>
                <c:pt idx="9">
                  <c:v>42740</c:v>
                </c:pt>
                <c:pt idx="10">
                  <c:v>44693</c:v>
                </c:pt>
              </c:numCache>
              <c:extLst/>
            </c:numRef>
          </c:val>
          <c:extLst>
            <c:ext xmlns:c16="http://schemas.microsoft.com/office/drawing/2014/chart" uri="{C3380CC4-5D6E-409C-BE32-E72D297353CC}">
              <c16:uniqueId val="{00000000-B987-49B5-886D-7291329E07B8}"/>
            </c:ext>
          </c:extLst>
        </c:ser>
        <c:ser>
          <c:idx val="1"/>
          <c:order val="1"/>
          <c:tx>
            <c:strRef>
              <c:f>Befolkningsvekst!$A$6</c:f>
              <c:strCache>
                <c:ptCount val="1"/>
                <c:pt idx="0">
                  <c:v>Endring i året</c:v>
                </c:pt>
              </c:strCache>
            </c:strRef>
          </c:tx>
          <c:spPr>
            <a:solidFill>
              <a:srgbClr val="59B3A0"/>
            </a:solidFill>
            <a:ln>
              <a:noFill/>
            </a:ln>
            <a:effectLst/>
          </c:spPr>
          <c:invertIfNegative val="0"/>
          <c:cat>
            <c:strRef>
              <c:f>Befolkningsvekst!$B$4:$L$4</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extLst/>
            </c:strRef>
          </c:cat>
          <c:val>
            <c:numRef>
              <c:f>Befolkningsvekst!$B$6:$L$6</c:f>
              <c:numCache>
                <c:formatCode>0</c:formatCode>
                <c:ptCount val="11"/>
                <c:pt idx="0">
                  <c:v>611</c:v>
                </c:pt>
                <c:pt idx="1">
                  <c:v>377</c:v>
                </c:pt>
                <c:pt idx="2">
                  <c:v>442</c:v>
                </c:pt>
                <c:pt idx="3">
                  <c:v>1229</c:v>
                </c:pt>
                <c:pt idx="4">
                  <c:v>1038</c:v>
                </c:pt>
                <c:pt idx="5">
                  <c:v>1264</c:v>
                </c:pt>
                <c:pt idx="6">
                  <c:v>1436</c:v>
                </c:pt>
                <c:pt idx="7">
                  <c:v>1354</c:v>
                </c:pt>
                <c:pt idx="8">
                  <c:v>1280</c:v>
                </c:pt>
                <c:pt idx="9">
                  <c:v>1953</c:v>
                </c:pt>
                <c:pt idx="10">
                  <c:v>2104</c:v>
                </c:pt>
              </c:numCache>
              <c:extLst/>
            </c:numRef>
          </c:val>
          <c:extLst>
            <c:ext xmlns:c16="http://schemas.microsoft.com/office/drawing/2014/chart" uri="{C3380CC4-5D6E-409C-BE32-E72D297353CC}">
              <c16:uniqueId val="{00000001-B987-49B5-886D-7291329E07B8}"/>
            </c:ext>
          </c:extLst>
        </c:ser>
        <c:dLbls>
          <c:showLegendKey val="0"/>
          <c:showVal val="0"/>
          <c:showCatName val="0"/>
          <c:showSerName val="0"/>
          <c:showPercent val="0"/>
          <c:showBubbleSize val="0"/>
        </c:dLbls>
        <c:gapWidth val="219"/>
        <c:overlap val="100"/>
        <c:axId val="595052744"/>
        <c:axId val="595051760"/>
      </c:barChart>
      <c:lineChart>
        <c:grouping val="standard"/>
        <c:varyColors val="0"/>
        <c:ser>
          <c:idx val="2"/>
          <c:order val="2"/>
          <c:tx>
            <c:strRef>
              <c:f>Befolkningsvekst!$A$7</c:f>
              <c:strCache>
                <c:ptCount val="1"/>
                <c:pt idx="0">
                  <c:v>Endring i % </c:v>
                </c:pt>
              </c:strCache>
            </c:strRef>
          </c:tx>
          <c:spPr>
            <a:ln w="28575" cap="rnd">
              <a:solidFill>
                <a:schemeClr val="accent4"/>
              </a:solidFill>
              <a:round/>
            </a:ln>
            <a:effectLst/>
          </c:spPr>
          <c:marker>
            <c:symbol val="none"/>
          </c:marker>
          <c:dLbls>
            <c:dLbl>
              <c:idx val="0"/>
              <c:layout>
                <c:manualLayout>
                  <c:x val="-5.0601137683068426E-2"/>
                  <c:y val="-0.252280183727034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87-49B5-886D-7291329E07B8}"/>
                </c:ext>
              </c:extLst>
            </c:dLbl>
            <c:dLbl>
              <c:idx val="1"/>
              <c:layout>
                <c:manualLayout>
                  <c:x val="-4.5644508191122972E-2"/>
                  <c:y val="-0.344872776319626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87-49B5-886D-7291329E07B8}"/>
                </c:ext>
              </c:extLst>
            </c:dLbl>
            <c:dLbl>
              <c:idx val="2"/>
              <c:layout>
                <c:manualLayout>
                  <c:x val="-4.5644508191122951E-2"/>
                  <c:y val="-0.326354257801108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87-49B5-886D-7291329E07B8}"/>
                </c:ext>
              </c:extLst>
            </c:dLbl>
            <c:dLbl>
              <c:idx val="4"/>
              <c:layout>
                <c:manualLayout>
                  <c:x val="-4.5644508191122951E-2"/>
                  <c:y val="-0.150428331875182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87-49B5-886D-7291329E07B8}"/>
                </c:ext>
              </c:extLst>
            </c:dLbl>
            <c:dLbl>
              <c:idx val="5"/>
              <c:layout>
                <c:manualLayout>
                  <c:x val="-5.4535413556576803E-2"/>
                  <c:y val="-9.8020924467774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87-49B5-886D-7291329E07B8}"/>
                </c:ext>
              </c:extLst>
            </c:dLbl>
            <c:dLbl>
              <c:idx val="6"/>
              <c:layout>
                <c:manualLayout>
                  <c:x val="-4.9578784064631419E-2"/>
                  <c:y val="-7.4872776319626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87-49B5-886D-7291329E07B8}"/>
                </c:ext>
              </c:extLst>
            </c:dLbl>
            <c:dLbl>
              <c:idx val="7"/>
              <c:layout>
                <c:manualLayout>
                  <c:x val="-5.2057098810604066E-2"/>
                  <c:y val="-0.130428331875182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87-49B5-886D-7291329E07B8}"/>
                </c:ext>
              </c:extLst>
            </c:dLbl>
            <c:dLbl>
              <c:idx val="8"/>
              <c:layout>
                <c:manualLayout>
                  <c:x val="-4.5644508191122951E-2"/>
                  <c:y val="-0.187465368912219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87-49B5-886D-7291329E07B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Befolkningsvekst!$B$4:$L$4</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extLst/>
            </c:strRef>
          </c:cat>
          <c:val>
            <c:numRef>
              <c:f>Befolkningsvekst!$B$7:$L$7</c:f>
              <c:numCache>
                <c:formatCode>0.0\ %</c:formatCode>
                <c:ptCount val="11"/>
                <c:pt idx="0">
                  <c:v>1.8125723100655612E-2</c:v>
                </c:pt>
                <c:pt idx="1">
                  <c:v>1.0984848484848484E-2</c:v>
                </c:pt>
                <c:pt idx="2">
                  <c:v>1.2738853503184714E-2</c:v>
                </c:pt>
                <c:pt idx="3">
                  <c:v>3.4975383477048295E-2</c:v>
                </c:pt>
                <c:pt idx="4">
                  <c:v>2.8541575010998681E-2</c:v>
                </c:pt>
                <c:pt idx="5">
                  <c:v>3.3791370368390097E-2</c:v>
                </c:pt>
                <c:pt idx="6">
                  <c:v>3.713472976467546E-2</c:v>
                </c:pt>
                <c:pt idx="7">
                  <c:v>3.376053458335411E-2</c:v>
                </c:pt>
                <c:pt idx="8">
                  <c:v>3.0873130728412929E-2</c:v>
                </c:pt>
                <c:pt idx="9">
                  <c:v>4.5694899391670568E-2</c:v>
                </c:pt>
                <c:pt idx="10">
                  <c:v>4.7076723424249879E-2</c:v>
                </c:pt>
              </c:numCache>
              <c:extLst/>
            </c:numRef>
          </c:val>
          <c:smooth val="0"/>
          <c:extLst>
            <c:ext xmlns:c16="http://schemas.microsoft.com/office/drawing/2014/chart" uri="{C3380CC4-5D6E-409C-BE32-E72D297353CC}">
              <c16:uniqueId val="{0000000A-B987-49B5-886D-7291329E07B8}"/>
            </c:ext>
          </c:extLst>
        </c:ser>
        <c:dLbls>
          <c:showLegendKey val="0"/>
          <c:showVal val="0"/>
          <c:showCatName val="0"/>
          <c:showSerName val="0"/>
          <c:showPercent val="0"/>
          <c:showBubbleSize val="0"/>
        </c:dLbls>
        <c:marker val="1"/>
        <c:smooth val="0"/>
        <c:axId val="595064880"/>
        <c:axId val="595063240"/>
      </c:lineChart>
      <c:catAx>
        <c:axId val="59505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595051760"/>
        <c:crosses val="autoZero"/>
        <c:auto val="1"/>
        <c:lblAlgn val="ctr"/>
        <c:lblOffset val="100"/>
        <c:noMultiLvlLbl val="0"/>
      </c:catAx>
      <c:valAx>
        <c:axId val="5950517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595052744"/>
        <c:crosses val="autoZero"/>
        <c:crossBetween val="between"/>
        <c:majorUnit val="10000"/>
      </c:valAx>
      <c:valAx>
        <c:axId val="595063240"/>
        <c:scaling>
          <c:orientation val="minMax"/>
          <c:max val="5.000000000000001E-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595064880"/>
        <c:crosses val="max"/>
        <c:crossBetween val="between"/>
        <c:majorUnit val="1.0000000000000002E-2"/>
      </c:valAx>
      <c:catAx>
        <c:axId val="595064880"/>
        <c:scaling>
          <c:orientation val="minMax"/>
        </c:scaling>
        <c:delete val="1"/>
        <c:axPos val="b"/>
        <c:numFmt formatCode="General" sourceLinked="1"/>
        <c:majorTickMark val="out"/>
        <c:minorTickMark val="none"/>
        <c:tickLblPos val="nextTo"/>
        <c:crossAx val="595063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4309138213618495"/>
          <c:y val="0.20842325264897443"/>
          <c:w val="0.48848995403958784"/>
          <c:h val="0.69051974984608411"/>
        </c:manualLayout>
      </c:layout>
      <c:pieChart>
        <c:varyColors val="1"/>
        <c:ser>
          <c:idx val="0"/>
          <c:order val="0"/>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B733-45FB-95F6-C135BD727205}"/>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B733-45FB-95F6-C135BD7272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33-45FB-95F6-C135BD727205}"/>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B733-45FB-95F6-C135BD727205}"/>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B733-45FB-95F6-C135BD727205}"/>
              </c:ext>
            </c:extLst>
          </c:dPt>
          <c:dPt>
            <c:idx val="5"/>
            <c:bubble3D val="0"/>
            <c:spPr>
              <a:solidFill>
                <a:schemeClr val="accent3">
                  <a:tint val="30000"/>
                </a:schemeClr>
              </a:solidFill>
              <a:ln w="19050">
                <a:solidFill>
                  <a:schemeClr val="lt1"/>
                </a:solidFill>
              </a:ln>
              <a:effectLst/>
            </c:spPr>
            <c:extLst>
              <c:ext xmlns:c16="http://schemas.microsoft.com/office/drawing/2014/chart" uri="{C3380CC4-5D6E-409C-BE32-E72D297353CC}">
                <c16:uniqueId val="{0000000B-B733-45FB-95F6-C135BD727205}"/>
              </c:ext>
            </c:extLst>
          </c:dPt>
          <c:dPt>
            <c:idx val="6"/>
            <c:bubble3D val="0"/>
            <c:spPr>
              <a:solidFill>
                <a:schemeClr val="accent3">
                  <a:tint val="7000"/>
                </a:schemeClr>
              </a:solidFill>
              <a:ln w="19050">
                <a:solidFill>
                  <a:schemeClr val="lt1"/>
                </a:solidFill>
              </a:ln>
              <a:effectLst/>
            </c:spPr>
            <c:extLst>
              <c:ext xmlns:c16="http://schemas.microsoft.com/office/drawing/2014/chart" uri="{C3380CC4-5D6E-409C-BE32-E72D297353CC}">
                <c16:uniqueId val="{0000000D-B733-45FB-95F6-C135BD727205}"/>
              </c:ext>
            </c:extLst>
          </c:dPt>
          <c:dPt>
            <c:idx val="7"/>
            <c:bubble3D val="0"/>
            <c:spPr>
              <a:solidFill>
                <a:schemeClr val="accent3">
                  <a:tint val="84000"/>
                </a:schemeClr>
              </a:solidFill>
              <a:ln w="19050">
                <a:solidFill>
                  <a:schemeClr val="lt1"/>
                </a:solidFill>
              </a:ln>
              <a:effectLst/>
            </c:spPr>
            <c:extLst>
              <c:ext xmlns:c16="http://schemas.microsoft.com/office/drawing/2014/chart" uri="{C3380CC4-5D6E-409C-BE32-E72D297353CC}">
                <c16:uniqueId val="{0000000F-B733-45FB-95F6-C135BD727205}"/>
              </c:ext>
            </c:extLst>
          </c:dPt>
          <c:dLbls>
            <c:dLbl>
              <c:idx val="0"/>
              <c:layout>
                <c:manualLayout>
                  <c:x val="8.4610347085790089E-3"/>
                  <c:y val="-0.1235938563235151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225288636562866"/>
                      <c:h val="0.1503292181069959"/>
                    </c:manualLayout>
                  </c15:layout>
                </c:ext>
                <c:ext xmlns:c16="http://schemas.microsoft.com/office/drawing/2014/chart" uri="{C3380CC4-5D6E-409C-BE32-E72D297353CC}">
                  <c16:uniqueId val="{00000001-B733-45FB-95F6-C135BD727205}"/>
                </c:ext>
              </c:extLst>
            </c:dLbl>
            <c:dLbl>
              <c:idx val="1"/>
              <c:layout>
                <c:manualLayout>
                  <c:x val="-0.21835785261616364"/>
                  <c:y val="-2.901072551116295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525484532774015"/>
                      <c:h val="0.13290139658468617"/>
                    </c:manualLayout>
                  </c15:layout>
                </c:ext>
                <c:ext xmlns:c16="http://schemas.microsoft.com/office/drawing/2014/chart" uri="{C3380CC4-5D6E-409C-BE32-E72D297353CC}">
                  <c16:uniqueId val="{00000003-B733-45FB-95F6-C135BD727205}"/>
                </c:ext>
              </c:extLst>
            </c:dLbl>
            <c:dLbl>
              <c:idx val="2"/>
              <c:layout>
                <c:manualLayout>
                  <c:x val="-0.13648293963254593"/>
                  <c:y val="-9.668772884870872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149977569110346"/>
                      <c:h val="0.1806639447846797"/>
                    </c:manualLayout>
                  </c15:layout>
                </c:ext>
                <c:ext xmlns:c16="http://schemas.microsoft.com/office/drawing/2014/chart" uri="{C3380CC4-5D6E-409C-BE32-E72D297353CC}">
                  <c16:uniqueId val="{00000005-B733-45FB-95F6-C135BD727205}"/>
                </c:ext>
              </c:extLst>
            </c:dLbl>
            <c:dLbl>
              <c:idx val="3"/>
              <c:layout>
                <c:manualLayout>
                  <c:x val="-9.9547960435076618E-2"/>
                  <c:y val="0.11743851463011561"/>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733-45FB-95F6-C135BD727205}"/>
                </c:ext>
              </c:extLst>
            </c:dLbl>
            <c:dLbl>
              <c:idx val="4"/>
              <c:layout>
                <c:manualLayout>
                  <c:x val="0.14251916938673431"/>
                  <c:y val="-8.260020738148472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083834805521608"/>
                      <c:h val="9.2716049382716034E-2"/>
                    </c:manualLayout>
                  </c15:layout>
                </c:ext>
                <c:ext xmlns:c16="http://schemas.microsoft.com/office/drawing/2014/chart" uri="{C3380CC4-5D6E-409C-BE32-E72D297353CC}">
                  <c16:uniqueId val="{00000009-B733-45FB-95F6-C135BD727205}"/>
                </c:ext>
              </c:extLst>
            </c:dLbl>
            <c:dLbl>
              <c:idx val="5"/>
              <c:layout>
                <c:manualLayout>
                  <c:x val="-5.3094362113032811E-2"/>
                  <c:y val="-0.117948543469103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733-45FB-95F6-C135BD727205}"/>
                </c:ext>
              </c:extLst>
            </c:dLbl>
            <c:dLbl>
              <c:idx val="6"/>
              <c:layout>
                <c:manualLayout>
                  <c:x val="3.3876949879081707E-2"/>
                  <c:y val="-0.13956579501636371"/>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733-45FB-95F6-C135BD727205}"/>
                </c:ext>
              </c:extLst>
            </c:dLbl>
            <c:dLbl>
              <c:idx val="7"/>
              <c:layout>
                <c:manualLayout>
                  <c:x val="0.16684420451810336"/>
                  <c:y val="-6.100288389877191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733-45FB-95F6-C135BD72720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'§5-6 drift'!$K$12:$K$16</c:f>
              <c:strCache>
                <c:ptCount val="5"/>
                <c:pt idx="0">
                  <c:v>Lønnsutgifter</c:v>
                </c:pt>
                <c:pt idx="1">
                  <c:v>Sosiale utgifter</c:v>
                </c:pt>
                <c:pt idx="2">
                  <c:v>Kjøp av varer og tjenester</c:v>
                </c:pt>
                <c:pt idx="3">
                  <c:v>Overføringer og tilskudd til andre</c:v>
                </c:pt>
                <c:pt idx="4">
                  <c:v>Avskrivninger</c:v>
                </c:pt>
              </c:strCache>
            </c:strRef>
          </c:cat>
          <c:val>
            <c:numRef>
              <c:f>'§5-6 drift'!$M$12:$M$16</c:f>
              <c:numCache>
                <c:formatCode>###\ ###\ ###\ ##0</c:formatCode>
                <c:ptCount val="5"/>
                <c:pt idx="0">
                  <c:v>1758756.01932</c:v>
                </c:pt>
                <c:pt idx="1">
                  <c:v>515716.06183999998</c:v>
                </c:pt>
                <c:pt idx="2">
                  <c:v>1098070.27541</c:v>
                </c:pt>
                <c:pt idx="3">
                  <c:v>304899.60711000004</c:v>
                </c:pt>
                <c:pt idx="4">
                  <c:v>208211.29944</c:v>
                </c:pt>
              </c:numCache>
            </c:numRef>
          </c:val>
          <c:extLst>
            <c:ext xmlns:c16="http://schemas.microsoft.com/office/drawing/2014/chart" uri="{C3380CC4-5D6E-409C-BE32-E72D297353CC}">
              <c16:uniqueId val="{00000010-B733-45FB-95F6-C135BD72720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6.1225473851599162E-2"/>
          <c:y val="0.11757498109346501"/>
          <c:w val="0.80024047435084944"/>
          <c:h val="0.66952415761552742"/>
        </c:manualLayout>
      </c:layout>
      <c:areaChart>
        <c:grouping val="standard"/>
        <c:varyColors val="0"/>
        <c:ser>
          <c:idx val="1"/>
          <c:order val="0"/>
          <c:tx>
            <c:strRef>
              <c:f>'Utvikling '!$B$8</c:f>
              <c:strCache>
                <c:ptCount val="1"/>
                <c:pt idx="0">
                  <c:v>Samlet gjeld</c:v>
                </c:pt>
              </c:strCache>
            </c:strRef>
          </c:tx>
          <c:spPr>
            <a:solidFill>
              <a:srgbClr val="458572"/>
            </a:solidFill>
            <a:ln>
              <a:noFill/>
            </a:ln>
            <a:effectLst/>
          </c:spPr>
          <c:cat>
            <c:numRef>
              <c:f>'Utvikling '!$A$103:$A$113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'Utvikling '!$B$103:$B$113</c:f>
              <c:numCache>
                <c:formatCode>_(* #\ ##0_);_(* \(#\ ##0\);_(* "-"??_);_(@_)</c:formatCode>
                <c:ptCount val="11"/>
                <c:pt idx="0">
                  <c:v>3115.8333710000002</c:v>
                </c:pt>
                <c:pt idx="1">
                  <c:v>3105.6687750000001</c:v>
                </c:pt>
                <c:pt idx="2">
                  <c:v>3068.0532145599996</c:v>
                </c:pt>
                <c:pt idx="3">
                  <c:v>3044.6459380000001</c:v>
                </c:pt>
                <c:pt idx="4">
                  <c:v>3359.5378660000001</c:v>
                </c:pt>
                <c:pt idx="5">
                  <c:v>3462.8927840000001</c:v>
                </c:pt>
                <c:pt idx="6">
                  <c:v>3705.5513730000002</c:v>
                </c:pt>
                <c:pt idx="7">
                  <c:v>4030.9842429999999</c:v>
                </c:pt>
                <c:pt idx="8">
                  <c:v>4662.4268229999998</c:v>
                </c:pt>
                <c:pt idx="9">
                  <c:v>5284.6950000000006</c:v>
                </c:pt>
                <c:pt idx="10">
                  <c:v>6389.186428</c:v>
                </c:pt>
              </c:numCache>
              <c:extLst/>
            </c:numRef>
          </c:val>
          <c:extLst>
            <c:ext xmlns:c16="http://schemas.microsoft.com/office/drawing/2014/chart" uri="{C3380CC4-5D6E-409C-BE32-E72D297353CC}">
              <c16:uniqueId val="{00000000-05CC-4F9D-9CF1-64B39AE4435D}"/>
            </c:ext>
          </c:extLst>
        </c:ser>
        <c:ser>
          <c:idx val="2"/>
          <c:order val="1"/>
          <c:tx>
            <c:strRef>
              <c:f>'Utvikling '!$E$8</c:f>
              <c:strCache>
                <c:ptCount val="1"/>
                <c:pt idx="0">
                  <c:v>Startlån</c:v>
                </c:pt>
              </c:strCache>
            </c:strRef>
          </c:tx>
          <c:spPr>
            <a:solidFill>
              <a:schemeClr val="accent3">
                <a:shade val="90000"/>
              </a:schemeClr>
            </a:solidFill>
            <a:ln>
              <a:noFill/>
            </a:ln>
            <a:effectLst/>
          </c:spPr>
          <c:cat>
            <c:numRef>
              <c:f>'Utvikling '!$A$103:$A$113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'Utvikling '!$E$103:$E$113</c:f>
              <c:numCache>
                <c:formatCode>_(* #\ ##0_);_(* \(#\ ##0\);_(* "-"??_);_(@_)</c:formatCode>
                <c:ptCount val="11"/>
                <c:pt idx="0">
                  <c:v>290.86142900000044</c:v>
                </c:pt>
                <c:pt idx="1">
                  <c:v>311.24719900000002</c:v>
                </c:pt>
                <c:pt idx="2">
                  <c:v>301.69060455999988</c:v>
                </c:pt>
                <c:pt idx="3">
                  <c:v>306.35000000000002</c:v>
                </c:pt>
                <c:pt idx="4">
                  <c:v>304.80998799999992</c:v>
                </c:pt>
                <c:pt idx="5">
                  <c:v>302.23227100000003</c:v>
                </c:pt>
                <c:pt idx="6">
                  <c:v>343.96452699999998</c:v>
                </c:pt>
                <c:pt idx="7">
                  <c:v>374.70158700000002</c:v>
                </c:pt>
                <c:pt idx="8">
                  <c:v>437.38</c:v>
                </c:pt>
                <c:pt idx="9">
                  <c:v>418.67626000000001</c:v>
                </c:pt>
                <c:pt idx="10">
                  <c:v>389.94499999999999</c:v>
                </c:pt>
              </c:numCache>
              <c:extLst/>
            </c:numRef>
          </c:val>
          <c:extLst>
            <c:ext xmlns:c16="http://schemas.microsoft.com/office/drawing/2014/chart" uri="{C3380CC4-5D6E-409C-BE32-E72D297353CC}">
              <c16:uniqueId val="{00000001-05CC-4F9D-9CF1-64B39AE4435D}"/>
            </c:ext>
          </c:extLst>
        </c:ser>
        <c:ser>
          <c:idx val="4"/>
          <c:order val="2"/>
          <c:tx>
            <c:strRef>
              <c:f>'Utvikling '!$G$8</c:f>
              <c:strCache>
                <c:ptCount val="1"/>
                <c:pt idx="0">
                  <c:v>Renteutvikling</c:v>
                </c:pt>
              </c:strCache>
            </c:strRef>
          </c:tx>
          <c:spPr>
            <a:solidFill>
              <a:schemeClr val="accent3">
                <a:tint val="70000"/>
              </a:schemeClr>
            </a:solidFill>
            <a:ln>
              <a:noFill/>
            </a:ln>
            <a:effectLst/>
          </c:spPr>
          <c:cat>
            <c:numRef>
              <c:f>'Utvikling '!$A$103:$A$113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'Utvikling '!$D$103:$D$113</c:f>
              <c:numCache>
                <c:formatCode>0.00%</c:formatCode>
                <c:ptCount val="11"/>
                <c:pt idx="0">
                  <c:v>3.6215636708185901E-2</c:v>
                </c:pt>
                <c:pt idx="1">
                  <c:v>3.6003310993185579E-2</c:v>
                </c:pt>
                <c:pt idx="2">
                  <c:v>3.5400000000000001E-2</c:v>
                </c:pt>
                <c:pt idx="3">
                  <c:v>3.6299999999999999E-2</c:v>
                </c:pt>
                <c:pt idx="4">
                  <c:v>3.4700000000000002E-2</c:v>
                </c:pt>
                <c:pt idx="5">
                  <c:v>3.2746319819638284E-2</c:v>
                </c:pt>
                <c:pt idx="6">
                  <c:v>3.2166358076403986E-2</c:v>
                </c:pt>
                <c:pt idx="7">
                  <c:v>3.1417260837831057E-2</c:v>
                </c:pt>
                <c:pt idx="8">
                  <c:v>2.6890640794132951E-2</c:v>
                </c:pt>
                <c:pt idx="9">
                  <c:v>2.2277798229353718E-2</c:v>
                </c:pt>
                <c:pt idx="10">
                  <c:v>2.6816108909947269E-2</c:v>
                </c:pt>
              </c:numCache>
              <c:extLst/>
            </c:numRef>
          </c:val>
          <c:extLst>
            <c:ext xmlns:c16="http://schemas.microsoft.com/office/drawing/2014/chart" uri="{C3380CC4-5D6E-409C-BE32-E72D297353CC}">
              <c16:uniqueId val="{00000002-05CC-4F9D-9CF1-64B39AE4435D}"/>
            </c:ext>
          </c:extLst>
        </c:ser>
        <c:ser>
          <c:idx val="0"/>
          <c:order val="5"/>
          <c:tx>
            <c:strRef>
              <c:f>'Utvikling '!$E$8</c:f>
              <c:strCache>
                <c:ptCount val="1"/>
                <c:pt idx="0">
                  <c:v>Startlån</c:v>
                </c:pt>
              </c:strCache>
            </c:strRef>
          </c:tx>
          <c:spPr>
            <a:solidFill>
              <a:schemeClr val="bg1">
                <a:lumMod val="75000"/>
              </a:schemeClr>
            </a:solidFill>
            <a:ln>
              <a:solidFill>
                <a:schemeClr val="bg1">
                  <a:lumMod val="75000"/>
                </a:schemeClr>
              </a:solid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3-05CC-4F9D-9CF1-64B39AE4435D}"/>
                </c:ext>
              </c:extLst>
            </c:dLbl>
            <c:dLbl>
              <c:idx val="1"/>
              <c:delete val="1"/>
              <c:extLst>
                <c:ext xmlns:c15="http://schemas.microsoft.com/office/drawing/2012/chart" uri="{CE6537A1-D6FC-4f65-9D91-7224C49458BB}"/>
                <c:ext xmlns:c16="http://schemas.microsoft.com/office/drawing/2014/chart" uri="{C3380CC4-5D6E-409C-BE32-E72D297353CC}">
                  <c16:uniqueId val="{00000004-05CC-4F9D-9CF1-64B39AE4435D}"/>
                </c:ext>
              </c:extLst>
            </c:dLbl>
            <c:dLbl>
              <c:idx val="2"/>
              <c:delete val="1"/>
              <c:extLst>
                <c:ext xmlns:c15="http://schemas.microsoft.com/office/drawing/2012/chart" uri="{CE6537A1-D6FC-4f65-9D91-7224C49458BB}"/>
                <c:ext xmlns:c16="http://schemas.microsoft.com/office/drawing/2014/chart" uri="{C3380CC4-5D6E-409C-BE32-E72D297353CC}">
                  <c16:uniqueId val="{00000005-05CC-4F9D-9CF1-64B39AE4435D}"/>
                </c:ext>
              </c:extLst>
            </c:dLbl>
            <c:dLbl>
              <c:idx val="3"/>
              <c:delete val="1"/>
              <c:extLst>
                <c:ext xmlns:c15="http://schemas.microsoft.com/office/drawing/2012/chart" uri="{CE6537A1-D6FC-4f65-9D91-7224C49458BB}"/>
                <c:ext xmlns:c16="http://schemas.microsoft.com/office/drawing/2014/chart" uri="{C3380CC4-5D6E-409C-BE32-E72D297353CC}">
                  <c16:uniqueId val="{00000006-05CC-4F9D-9CF1-64B39AE4435D}"/>
                </c:ext>
              </c:extLst>
            </c:dLbl>
            <c:dLbl>
              <c:idx val="4"/>
              <c:delete val="1"/>
              <c:extLst>
                <c:ext xmlns:c15="http://schemas.microsoft.com/office/drawing/2012/chart" uri="{CE6537A1-D6FC-4f65-9D91-7224C49458BB}"/>
                <c:ext xmlns:c16="http://schemas.microsoft.com/office/drawing/2014/chart" uri="{C3380CC4-5D6E-409C-BE32-E72D297353CC}">
                  <c16:uniqueId val="{00000007-05CC-4F9D-9CF1-64B39AE4435D}"/>
                </c:ext>
              </c:extLst>
            </c:dLbl>
            <c:dLbl>
              <c:idx val="5"/>
              <c:delete val="1"/>
              <c:extLst>
                <c:ext xmlns:c15="http://schemas.microsoft.com/office/drawing/2012/chart" uri="{CE6537A1-D6FC-4f65-9D91-7224C49458BB}"/>
                <c:ext xmlns:c16="http://schemas.microsoft.com/office/drawing/2014/chart" uri="{C3380CC4-5D6E-409C-BE32-E72D297353CC}">
                  <c16:uniqueId val="{00000008-05CC-4F9D-9CF1-64B39AE4435D}"/>
                </c:ext>
              </c:extLst>
            </c:dLbl>
            <c:dLbl>
              <c:idx val="6"/>
              <c:delete val="1"/>
              <c:extLst>
                <c:ext xmlns:c15="http://schemas.microsoft.com/office/drawing/2012/chart" uri="{CE6537A1-D6FC-4f65-9D91-7224C49458BB}"/>
                <c:ext xmlns:c16="http://schemas.microsoft.com/office/drawing/2014/chart" uri="{C3380CC4-5D6E-409C-BE32-E72D297353CC}">
                  <c16:uniqueId val="{00000009-05CC-4F9D-9CF1-64B39AE4435D}"/>
                </c:ext>
              </c:extLst>
            </c:dLbl>
            <c:dLbl>
              <c:idx val="7"/>
              <c:delete val="1"/>
              <c:extLst>
                <c:ext xmlns:c15="http://schemas.microsoft.com/office/drawing/2012/chart" uri="{CE6537A1-D6FC-4f65-9D91-7224C49458BB}"/>
                <c:ext xmlns:c16="http://schemas.microsoft.com/office/drawing/2014/chart" uri="{C3380CC4-5D6E-409C-BE32-E72D297353CC}">
                  <c16:uniqueId val="{0000000A-05CC-4F9D-9CF1-64B39AE4435D}"/>
                </c:ext>
              </c:extLst>
            </c:dLbl>
            <c:dLbl>
              <c:idx val="8"/>
              <c:delete val="1"/>
              <c:extLst>
                <c:ext xmlns:c15="http://schemas.microsoft.com/office/drawing/2012/chart" uri="{CE6537A1-D6FC-4f65-9D91-7224C49458BB}"/>
                <c:ext xmlns:c16="http://schemas.microsoft.com/office/drawing/2014/chart" uri="{C3380CC4-5D6E-409C-BE32-E72D297353CC}">
                  <c16:uniqueId val="{0000000B-05CC-4F9D-9CF1-64B39AE4435D}"/>
                </c:ext>
              </c:extLst>
            </c:dLbl>
            <c:dLbl>
              <c:idx val="9"/>
              <c:delete val="1"/>
              <c:extLst>
                <c:ext xmlns:c15="http://schemas.microsoft.com/office/drawing/2012/chart" uri="{CE6537A1-D6FC-4f65-9D91-7224C49458BB}"/>
                <c:ext xmlns:c16="http://schemas.microsoft.com/office/drawing/2014/chart" uri="{C3380CC4-5D6E-409C-BE32-E72D297353CC}">
                  <c16:uniqueId val="{0000000C-05CC-4F9D-9CF1-64B39AE4435D}"/>
                </c:ext>
              </c:extLst>
            </c:dLbl>
            <c:dLbl>
              <c:idx val="10"/>
              <c:layout>
                <c:manualLayout>
                  <c:x val="-4.41014332965837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5CC-4F9D-9CF1-64B39AE443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'Utvikling '!$A$103:$A$113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'Utvikling '!$E$103:$E$113</c:f>
              <c:numCache>
                <c:formatCode>_(* #\ ##0_);_(* \(#\ ##0\);_(* "-"??_);_(@_)</c:formatCode>
                <c:ptCount val="11"/>
                <c:pt idx="0">
                  <c:v>290.86142900000044</c:v>
                </c:pt>
                <c:pt idx="1">
                  <c:v>311.24719900000002</c:v>
                </c:pt>
                <c:pt idx="2">
                  <c:v>301.69060455999988</c:v>
                </c:pt>
                <c:pt idx="3">
                  <c:v>306.35000000000002</c:v>
                </c:pt>
                <c:pt idx="4">
                  <c:v>304.80998799999992</c:v>
                </c:pt>
                <c:pt idx="5">
                  <c:v>302.23227100000003</c:v>
                </c:pt>
                <c:pt idx="6">
                  <c:v>343.96452699999998</c:v>
                </c:pt>
                <c:pt idx="7">
                  <c:v>374.70158700000002</c:v>
                </c:pt>
                <c:pt idx="8">
                  <c:v>437.38</c:v>
                </c:pt>
                <c:pt idx="9">
                  <c:v>418.67626000000001</c:v>
                </c:pt>
                <c:pt idx="10">
                  <c:v>389.94499999999999</c:v>
                </c:pt>
              </c:numCache>
              <c:extLst/>
            </c:numRef>
          </c:val>
          <c:extLst>
            <c:ext xmlns:c16="http://schemas.microsoft.com/office/drawing/2014/chart" uri="{C3380CC4-5D6E-409C-BE32-E72D297353CC}">
              <c16:uniqueId val="{0000000D-05CC-4F9D-9CF1-64B39AE4435D}"/>
            </c:ext>
          </c:extLst>
        </c:ser>
        <c:dLbls>
          <c:showLegendKey val="0"/>
          <c:showVal val="0"/>
          <c:showCatName val="0"/>
          <c:showSerName val="0"/>
          <c:showPercent val="0"/>
          <c:showBubbleSize val="0"/>
        </c:dLbls>
        <c:axId val="388035544"/>
        <c:axId val="1"/>
      </c:areaChart>
      <c:lineChart>
        <c:grouping val="standard"/>
        <c:varyColors val="0"/>
        <c:ser>
          <c:idx val="5"/>
          <c:order val="3"/>
          <c:tx>
            <c:strRef>
              <c:f>'Utvikling '!$B$8</c:f>
              <c:strCache>
                <c:ptCount val="1"/>
                <c:pt idx="0">
                  <c:v>Samlet gjeld</c:v>
                </c:pt>
              </c:strCache>
            </c:strRef>
          </c:tx>
          <c:spPr>
            <a:ln w="28575" cap="rnd" cmpd="sng" algn="ctr">
              <a:solidFill>
                <a:srgbClr val="458572"/>
              </a:solidFill>
              <a:prstDash val="solid"/>
              <a:round/>
            </a:ln>
            <a:effectLst/>
          </c:spPr>
          <c:marker>
            <c:symbol val="none"/>
          </c:marker>
          <c:dLbls>
            <c:dLbl>
              <c:idx val="10"/>
              <c:layout>
                <c:manualLayout>
                  <c:x val="-4.9390132738369112E-2"/>
                  <c:y val="-3.7165603377068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CC-4F9D-9CF1-64B39AE443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'Utvikling '!$A$103:$A$112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'Utvikling '!$B$103:$B$113</c:f>
              <c:numCache>
                <c:formatCode>_(* #\ ##0_);_(* \(#\ ##0\);_(* "-"??_);_(@_)</c:formatCode>
                <c:ptCount val="11"/>
                <c:pt idx="0">
                  <c:v>3115.8333710000002</c:v>
                </c:pt>
                <c:pt idx="1">
                  <c:v>3105.6687750000001</c:v>
                </c:pt>
                <c:pt idx="2">
                  <c:v>3068.0532145599996</c:v>
                </c:pt>
                <c:pt idx="3">
                  <c:v>3044.6459380000001</c:v>
                </c:pt>
                <c:pt idx="4">
                  <c:v>3359.5378660000001</c:v>
                </c:pt>
                <c:pt idx="5">
                  <c:v>3462.8927840000001</c:v>
                </c:pt>
                <c:pt idx="6">
                  <c:v>3705.5513730000002</c:v>
                </c:pt>
                <c:pt idx="7">
                  <c:v>4030.9842429999999</c:v>
                </c:pt>
                <c:pt idx="8">
                  <c:v>4662.4268229999998</c:v>
                </c:pt>
                <c:pt idx="9">
                  <c:v>5284.6950000000006</c:v>
                </c:pt>
                <c:pt idx="10">
                  <c:v>6389.186428</c:v>
                </c:pt>
              </c:numCache>
              <c:extLst/>
            </c:numRef>
          </c:val>
          <c:smooth val="0"/>
          <c:extLst>
            <c:ext xmlns:c16="http://schemas.microsoft.com/office/drawing/2014/chart" uri="{C3380CC4-5D6E-409C-BE32-E72D297353CC}">
              <c16:uniqueId val="{0000000F-05CC-4F9D-9CF1-64B39AE4435D}"/>
            </c:ext>
          </c:extLst>
        </c:ser>
        <c:dLbls>
          <c:showLegendKey val="0"/>
          <c:showVal val="0"/>
          <c:showCatName val="0"/>
          <c:showSerName val="0"/>
          <c:showPercent val="0"/>
          <c:showBubbleSize val="0"/>
        </c:dLbls>
        <c:marker val="1"/>
        <c:smooth val="0"/>
        <c:axId val="388035544"/>
        <c:axId val="1"/>
      </c:lineChart>
      <c:lineChart>
        <c:grouping val="standard"/>
        <c:varyColors val="0"/>
        <c:ser>
          <c:idx val="3"/>
          <c:order val="4"/>
          <c:tx>
            <c:strRef>
              <c:f>'Utvikling '!$G$8</c:f>
              <c:strCache>
                <c:ptCount val="1"/>
                <c:pt idx="0">
                  <c:v>Renteutvikling</c:v>
                </c:pt>
              </c:strCache>
            </c:strRef>
          </c:tx>
          <c:spPr>
            <a:ln w="12700" cap="rnd" cmpd="sng" algn="ctr">
              <a:solidFill>
                <a:schemeClr val="accent3">
                  <a:tint val="90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0-05CC-4F9D-9CF1-64B39AE4435D}"/>
                </c:ext>
              </c:extLst>
            </c:dLbl>
            <c:dLbl>
              <c:idx val="2"/>
              <c:delete val="1"/>
              <c:extLst>
                <c:ext xmlns:c15="http://schemas.microsoft.com/office/drawing/2012/chart" uri="{CE6537A1-D6FC-4f65-9D91-7224C49458BB}"/>
                <c:ext xmlns:c16="http://schemas.microsoft.com/office/drawing/2014/chart" uri="{C3380CC4-5D6E-409C-BE32-E72D297353CC}">
                  <c16:uniqueId val="{00000011-05CC-4F9D-9CF1-64B39AE4435D}"/>
                </c:ext>
              </c:extLst>
            </c:dLbl>
            <c:dLbl>
              <c:idx val="4"/>
              <c:delete val="1"/>
              <c:extLst>
                <c:ext xmlns:c15="http://schemas.microsoft.com/office/drawing/2012/chart" uri="{CE6537A1-D6FC-4f65-9D91-7224C49458BB}"/>
                <c:ext xmlns:c16="http://schemas.microsoft.com/office/drawing/2014/chart" uri="{C3380CC4-5D6E-409C-BE32-E72D297353CC}">
                  <c16:uniqueId val="{00000012-05CC-4F9D-9CF1-64B39AE4435D}"/>
                </c:ext>
              </c:extLst>
            </c:dLbl>
            <c:dLbl>
              <c:idx val="5"/>
              <c:layout>
                <c:manualLayout>
                  <c:x val="-5.5203134217343353E-2"/>
                  <c:y val="-6.479612082388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5CC-4F9D-9CF1-64B39AE4435D}"/>
                </c:ext>
              </c:extLst>
            </c:dLbl>
            <c:dLbl>
              <c:idx val="6"/>
              <c:delete val="1"/>
              <c:extLst>
                <c:ext xmlns:c15="http://schemas.microsoft.com/office/drawing/2012/chart" uri="{CE6537A1-D6FC-4f65-9D91-7224C49458BB}"/>
                <c:ext xmlns:c16="http://schemas.microsoft.com/office/drawing/2014/chart" uri="{C3380CC4-5D6E-409C-BE32-E72D297353CC}">
                  <c16:uniqueId val="{00000014-05CC-4F9D-9CF1-64B39AE4435D}"/>
                </c:ext>
              </c:extLst>
            </c:dLbl>
            <c:dLbl>
              <c:idx val="10"/>
              <c:layout>
                <c:manualLayout>
                  <c:x val="-4.788321801560929E-2"/>
                  <c:y val="-6.2194794741078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5CC-4F9D-9CF1-64B39AE4435D}"/>
                </c:ext>
              </c:extLst>
            </c:dLbl>
            <c:spPr>
              <a:noFill/>
              <a:ln w="254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panose="020B0606020202030204" pitchFamily="34" charset="0"/>
                    <a:ea typeface="Arial"/>
                    <a:cs typeface="Arial"/>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'Utvikling '!$A$14:$A$24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'Utvikling '!$D$103:$D$113</c:f>
              <c:numCache>
                <c:formatCode>0.00%</c:formatCode>
                <c:ptCount val="11"/>
                <c:pt idx="0">
                  <c:v>3.6215636708185901E-2</c:v>
                </c:pt>
                <c:pt idx="1">
                  <c:v>3.6003310993185579E-2</c:v>
                </c:pt>
                <c:pt idx="2">
                  <c:v>3.5400000000000001E-2</c:v>
                </c:pt>
                <c:pt idx="3">
                  <c:v>3.6299999999999999E-2</c:v>
                </c:pt>
                <c:pt idx="4">
                  <c:v>3.4700000000000002E-2</c:v>
                </c:pt>
                <c:pt idx="5">
                  <c:v>3.2746319819638284E-2</c:v>
                </c:pt>
                <c:pt idx="6">
                  <c:v>3.2166358076403986E-2</c:v>
                </c:pt>
                <c:pt idx="7">
                  <c:v>3.1417260837831057E-2</c:v>
                </c:pt>
                <c:pt idx="8">
                  <c:v>2.6890640794132951E-2</c:v>
                </c:pt>
                <c:pt idx="9">
                  <c:v>2.2277798229353718E-2</c:v>
                </c:pt>
                <c:pt idx="10">
                  <c:v>2.6816108909947269E-2</c:v>
                </c:pt>
              </c:numCache>
              <c:extLst/>
            </c:numRef>
          </c:val>
          <c:smooth val="0"/>
          <c:extLst>
            <c:ext xmlns:c16="http://schemas.microsoft.com/office/drawing/2014/chart" uri="{C3380CC4-5D6E-409C-BE32-E72D297353CC}">
              <c16:uniqueId val="{00000015-05CC-4F9D-9CF1-64B39AE4435D}"/>
            </c:ext>
          </c:extLst>
        </c:ser>
        <c:dLbls>
          <c:showLegendKey val="0"/>
          <c:showVal val="0"/>
          <c:showCatName val="0"/>
          <c:showSerName val="0"/>
          <c:showPercent val="0"/>
          <c:showBubbleSize val="0"/>
        </c:dLbls>
        <c:marker val="1"/>
        <c:smooth val="0"/>
        <c:axId val="3"/>
        <c:axId val="4"/>
      </c:lineChart>
      <c:catAx>
        <c:axId val="388035544"/>
        <c:scaling>
          <c:orientation val="minMax"/>
        </c:scaling>
        <c:delete val="0"/>
        <c:axPos val="b"/>
        <c:title>
          <c:tx>
            <c:rich>
              <a:bodyPr rot="-5400000" spcFirstLastPara="1" vertOverflow="ellipsis" wrap="square" anchor="ctr" anchorCtr="1"/>
              <a:lstStyle/>
              <a:p>
                <a:pPr algn="ctr">
                  <a:defRPr sz="800" b="0" i="0" u="none" strike="noStrike" kern="1200" baseline="0">
                    <a:solidFill>
                      <a:srgbClr val="000000"/>
                    </a:solidFill>
                    <a:latin typeface="Arial Narrow" panose="020B0606020202030204" pitchFamily="34" charset="0"/>
                    <a:ea typeface="Arial"/>
                    <a:cs typeface="Arial"/>
                  </a:defRPr>
                </a:pPr>
                <a:r>
                  <a:rPr lang="nb-NO" sz="800">
                    <a:latin typeface="Arial Narrow" panose="020B0606020202030204" pitchFamily="34" charset="0"/>
                  </a:rPr>
                  <a:t>Gj.snitt rente</a:t>
                </a:r>
              </a:p>
            </c:rich>
          </c:tx>
          <c:layout>
            <c:manualLayout>
              <c:xMode val="edge"/>
              <c:yMode val="edge"/>
              <c:x val="0.94776185226019849"/>
              <c:y val="0.38573465813419416"/>
            </c:manualLayout>
          </c:layout>
          <c:overlay val="0"/>
          <c:spPr>
            <a:noFill/>
            <a:ln>
              <a:noFill/>
            </a:ln>
            <a:effectLst/>
          </c:spPr>
          <c:txPr>
            <a:bodyPr rot="-5400000" spcFirstLastPara="1" vertOverflow="ellipsis" wrap="square" anchor="ctr" anchorCtr="1"/>
            <a:lstStyle/>
            <a:p>
              <a:pPr algn="ctr">
                <a:defRPr sz="800" b="0" i="0" u="none" strike="noStrike" kern="1200" baseline="0">
                  <a:solidFill>
                    <a:srgbClr val="000000"/>
                  </a:solidFill>
                  <a:latin typeface="Arial Narrow" panose="020B0606020202030204" pitchFamily="34" charset="0"/>
                  <a:ea typeface="Arial"/>
                  <a:cs typeface="Arial"/>
                </a:defRPr>
              </a:pPr>
              <a:endParaRPr lang="nb-NO"/>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nb-NO"/>
          </a:p>
        </c:txPr>
        <c:crossAx val="1"/>
        <c:crosses val="autoZero"/>
        <c:auto val="1"/>
        <c:lblAlgn val="ctr"/>
        <c:lblOffset val="100"/>
        <c:noMultiLvlLbl val="0"/>
      </c:catAx>
      <c:valAx>
        <c:axId val="1"/>
        <c:scaling>
          <c:orientation val="minMax"/>
          <c:min val="0"/>
        </c:scaling>
        <c:delete val="0"/>
        <c:axPos val="l"/>
        <c:numFmt formatCode="_(* #\ ##0_);_(* \(#\ ##0\);_(* &quot;-&quot;??_);_(@_)"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nb-NO"/>
          </a:p>
        </c:txPr>
        <c:crossAx val="3880355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4.0000000000000008E-2"/>
          <c:min val="0"/>
        </c:scaling>
        <c:delete val="0"/>
        <c:axPos val="r"/>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nb-NO"/>
          </a:p>
        </c:txPr>
        <c:crossAx val="3"/>
        <c:crosses val="max"/>
        <c:crossBetween val="between"/>
        <c:majorUnit val="1.0000000000000002E-2"/>
      </c:valAx>
      <c:spPr>
        <a:solidFill>
          <a:schemeClr val="bg1"/>
        </a:solid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nb-NO"/>
        </a:p>
      </c:txPr>
    </c:legend>
    <c:plotVisOnly val="1"/>
    <c:dispBlanksAs val="gap"/>
    <c:showDLblsOverMax val="0"/>
  </c:chart>
  <c:spPr>
    <a:solidFill>
      <a:schemeClr val="bg1"/>
    </a:solidFill>
    <a:ln w="9525" cap="flat" cmpd="sng" algn="ctr">
      <a:noFill/>
      <a:prstDash val="solid"/>
      <a:round/>
    </a:ln>
    <a:effectLst/>
  </c:spPr>
  <c:txPr>
    <a:bodyPr/>
    <a:lstStyle/>
    <a:p>
      <a:pPr>
        <a:defRPr sz="900" b="0" i="0" u="none" strike="noStrike" baseline="0">
          <a:solidFill>
            <a:srgbClr val="000000"/>
          </a:solidFill>
          <a:latin typeface="Arial"/>
          <a:ea typeface="Arial"/>
          <a:cs typeface="Arial"/>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2865880835306E-2"/>
          <c:y val="8.5963632356029399E-2"/>
          <c:w val="0.89634055752234831"/>
          <c:h val="0.72211834989984203"/>
        </c:manualLayout>
      </c:layout>
      <c:areaChart>
        <c:grouping val="standard"/>
        <c:varyColors val="0"/>
        <c:ser>
          <c:idx val="1"/>
          <c:order val="0"/>
          <c:tx>
            <c:strRef>
              <c:f>GJELDSSENARIO!$A$18</c:f>
              <c:strCache>
                <c:ptCount val="1"/>
                <c:pt idx="0">
                  <c:v>Gjeld med fastrente </c:v>
                </c:pt>
              </c:strCache>
            </c:strRef>
          </c:tx>
          <c:spPr>
            <a:solidFill>
              <a:srgbClr val="458572"/>
            </a:solidFill>
          </c:spPr>
          <c:dLbls>
            <c:dLbl>
              <c:idx val="0"/>
              <c:layout>
                <c:manualLayout>
                  <c:x val="0"/>
                  <c:y val="-0.330708661417322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B4-4104-B255-32F81CA91F56}"/>
                </c:ext>
              </c:extLst>
            </c:dLbl>
            <c:dLbl>
              <c:idx val="1"/>
              <c:delete val="1"/>
              <c:extLst>
                <c:ext xmlns:c15="http://schemas.microsoft.com/office/drawing/2012/chart" uri="{CE6537A1-D6FC-4f65-9D91-7224C49458BB}"/>
                <c:ext xmlns:c16="http://schemas.microsoft.com/office/drawing/2014/chart" uri="{C3380CC4-5D6E-409C-BE32-E72D297353CC}">
                  <c16:uniqueId val="{00000002-45B4-4104-B255-32F81CA91F56}"/>
                </c:ext>
              </c:extLst>
            </c:dLbl>
            <c:dLbl>
              <c:idx val="2"/>
              <c:delete val="1"/>
              <c:extLst>
                <c:ext xmlns:c15="http://schemas.microsoft.com/office/drawing/2012/chart" uri="{CE6537A1-D6FC-4f65-9D91-7224C49458BB}"/>
                <c:ext xmlns:c16="http://schemas.microsoft.com/office/drawing/2014/chart" uri="{C3380CC4-5D6E-409C-BE32-E72D297353CC}">
                  <c16:uniqueId val="{00000003-45B4-4104-B255-32F81CA91F56}"/>
                </c:ext>
              </c:extLst>
            </c:dLbl>
            <c:dLbl>
              <c:idx val="3"/>
              <c:delete val="1"/>
              <c:extLst>
                <c:ext xmlns:c15="http://schemas.microsoft.com/office/drawing/2012/chart" uri="{CE6537A1-D6FC-4f65-9D91-7224C49458BB}"/>
                <c:ext xmlns:c16="http://schemas.microsoft.com/office/drawing/2014/chart" uri="{C3380CC4-5D6E-409C-BE32-E72D297353CC}">
                  <c16:uniqueId val="{00000004-45B4-4104-B255-32F81CA91F56}"/>
                </c:ext>
              </c:extLst>
            </c:dLbl>
            <c:dLbl>
              <c:idx val="4"/>
              <c:delete val="1"/>
              <c:extLst>
                <c:ext xmlns:c15="http://schemas.microsoft.com/office/drawing/2012/chart" uri="{CE6537A1-D6FC-4f65-9D91-7224C49458BB}"/>
                <c:ext xmlns:c16="http://schemas.microsoft.com/office/drawing/2014/chart" uri="{C3380CC4-5D6E-409C-BE32-E72D297353CC}">
                  <c16:uniqueId val="{00000005-45B4-4104-B255-32F81CA91F56}"/>
                </c:ext>
              </c:extLst>
            </c:dLbl>
            <c:dLbl>
              <c:idx val="5"/>
              <c:delete val="1"/>
              <c:extLst>
                <c:ext xmlns:c15="http://schemas.microsoft.com/office/drawing/2012/chart" uri="{CE6537A1-D6FC-4f65-9D91-7224C49458BB}"/>
                <c:ext xmlns:c16="http://schemas.microsoft.com/office/drawing/2014/chart" uri="{C3380CC4-5D6E-409C-BE32-E72D297353CC}">
                  <c16:uniqueId val="{00000006-45B4-4104-B255-32F81CA91F56}"/>
                </c:ext>
              </c:extLst>
            </c:dLbl>
            <c:dLbl>
              <c:idx val="6"/>
              <c:delete val="1"/>
              <c:extLst>
                <c:ext xmlns:c15="http://schemas.microsoft.com/office/drawing/2012/chart" uri="{CE6537A1-D6FC-4f65-9D91-7224C49458BB}"/>
                <c:ext xmlns:c16="http://schemas.microsoft.com/office/drawing/2014/chart" uri="{C3380CC4-5D6E-409C-BE32-E72D297353CC}">
                  <c16:uniqueId val="{00000007-45B4-4104-B255-32F81CA91F56}"/>
                </c:ext>
              </c:extLst>
            </c:dLbl>
            <c:dLbl>
              <c:idx val="7"/>
              <c:delete val="1"/>
              <c:extLst>
                <c:ext xmlns:c15="http://schemas.microsoft.com/office/drawing/2012/chart" uri="{CE6537A1-D6FC-4f65-9D91-7224C49458BB}"/>
                <c:ext xmlns:c16="http://schemas.microsoft.com/office/drawing/2014/chart" uri="{C3380CC4-5D6E-409C-BE32-E72D297353CC}">
                  <c16:uniqueId val="{00000008-45B4-4104-B255-32F81CA91F56}"/>
                </c:ext>
              </c:extLst>
            </c:dLbl>
            <c:dLbl>
              <c:idx val="8"/>
              <c:delete val="1"/>
              <c:extLst>
                <c:ext xmlns:c15="http://schemas.microsoft.com/office/drawing/2012/chart" uri="{CE6537A1-D6FC-4f65-9D91-7224C49458BB}"/>
                <c:ext xmlns:c16="http://schemas.microsoft.com/office/drawing/2014/chart" uri="{C3380CC4-5D6E-409C-BE32-E72D297353CC}">
                  <c16:uniqueId val="{00000009-45B4-4104-B255-32F81CA91F56}"/>
                </c:ext>
              </c:extLst>
            </c:dLbl>
            <c:dLbl>
              <c:idx val="9"/>
              <c:delete val="1"/>
              <c:extLst>
                <c:ext xmlns:c15="http://schemas.microsoft.com/office/drawing/2012/chart" uri="{CE6537A1-D6FC-4f65-9D91-7224C49458BB}"/>
                <c:ext xmlns:c16="http://schemas.microsoft.com/office/drawing/2014/chart" uri="{C3380CC4-5D6E-409C-BE32-E72D297353CC}">
                  <c16:uniqueId val="{0000000A-45B4-4104-B255-32F81CA91F5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GJELDSSENARIO!$H$1:$R$1</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GJELDSSENARIO!$H$78:$R$78</c:f>
              <c:numCache>
                <c:formatCode>_(* #\ ##0_);_(* \(#\ ##0\);_(* "-"??_);_(@_)</c:formatCode>
                <c:ptCount val="11"/>
                <c:pt idx="0">
                  <c:v>2958.7842999999998</c:v>
                </c:pt>
                <c:pt idx="1">
                  <c:v>2921.1182999999996</c:v>
                </c:pt>
                <c:pt idx="2">
                  <c:v>2883.4522999999999</c:v>
                </c:pt>
                <c:pt idx="3">
                  <c:v>2545.7862999999998</c:v>
                </c:pt>
                <c:pt idx="4">
                  <c:v>2304.8540400000002</c:v>
                </c:pt>
                <c:pt idx="5">
                  <c:v>2001.5210400000001</c:v>
                </c:pt>
                <c:pt idx="6">
                  <c:v>1438.18804</c:v>
                </c:pt>
                <c:pt idx="7">
                  <c:v>1104.854</c:v>
                </c:pt>
                <c:pt idx="8">
                  <c:v>1065</c:v>
                </c:pt>
                <c:pt idx="9">
                  <c:v>490.625</c:v>
                </c:pt>
                <c:pt idx="10">
                  <c:v>0</c:v>
                </c:pt>
              </c:numCache>
            </c:numRef>
          </c:val>
          <c:extLst>
            <c:ext xmlns:c16="http://schemas.microsoft.com/office/drawing/2014/chart" uri="{C3380CC4-5D6E-409C-BE32-E72D297353CC}">
              <c16:uniqueId val="{00000000-45B4-4104-B255-32F81CA91F56}"/>
            </c:ext>
          </c:extLst>
        </c:ser>
        <c:dLbls>
          <c:showLegendKey val="0"/>
          <c:showVal val="0"/>
          <c:showCatName val="0"/>
          <c:showSerName val="0"/>
          <c:showPercent val="0"/>
          <c:showBubbleSize val="0"/>
        </c:dLbls>
        <c:axId val="388723448"/>
        <c:axId val="1"/>
      </c:areaChart>
      <c:catAx>
        <c:axId val="388723448"/>
        <c:scaling>
          <c:orientation val="minMax"/>
        </c:scaling>
        <c:delete val="0"/>
        <c:axPos val="b"/>
        <c:numFmt formatCode="General" sourceLinked="0"/>
        <c:majorTickMark val="none"/>
        <c:minorTickMark val="none"/>
        <c:tickLblPos val="nextTo"/>
        <c:txPr>
          <a:bodyPr rot="0" vert="horz"/>
          <a:lstStyle/>
          <a:p>
            <a:pPr>
              <a:defRPr/>
            </a:pPr>
            <a:endParaRPr lang="nb-NO"/>
          </a:p>
        </c:txPr>
        <c:crossAx val="1"/>
        <c:crosses val="autoZero"/>
        <c:auto val="1"/>
        <c:lblAlgn val="ctr"/>
        <c:lblOffset val="100"/>
        <c:noMultiLvlLbl val="0"/>
      </c:catAx>
      <c:valAx>
        <c:axId val="1"/>
        <c:scaling>
          <c:orientation val="minMax"/>
          <c:min val="0"/>
        </c:scaling>
        <c:delete val="0"/>
        <c:axPos val="l"/>
        <c:numFmt formatCode="#,##0" sourceLinked="0"/>
        <c:majorTickMark val="none"/>
        <c:minorTickMark val="none"/>
        <c:tickLblPos val="nextTo"/>
        <c:txPr>
          <a:bodyPr rot="0" vert="horz"/>
          <a:lstStyle/>
          <a:p>
            <a:pPr>
              <a:defRPr/>
            </a:pPr>
            <a:endParaRPr lang="nb-NO"/>
          </a:p>
        </c:txPr>
        <c:crossAx val="388723448"/>
        <c:crosses val="autoZero"/>
        <c:crossBetween val="between"/>
      </c:valAx>
    </c:plotArea>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nb-N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5534216441776117E-2"/>
          <c:y val="0.16036923076923079"/>
          <c:w val="0.86908514636190271"/>
          <c:h val="0.67824517771182369"/>
        </c:manualLayout>
      </c:layout>
      <c:barChart>
        <c:barDir val="col"/>
        <c:grouping val="clustered"/>
        <c:varyColors val="0"/>
        <c:ser>
          <c:idx val="9"/>
          <c:order val="0"/>
          <c:tx>
            <c:strRef>
              <c:f>'avdragsf. lån - ref.risk 12 m '!$A$1</c:f>
              <c:strCache>
                <c:ptCount val="1"/>
                <c:pt idx="0">
                  <c:v>Lån uten avdrag</c:v>
                </c:pt>
              </c:strCache>
            </c:strRef>
          </c:tx>
          <c:spPr>
            <a:solidFill>
              <a:srgbClr val="45857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1FE-4D29-9B2C-5492AD712B18}"/>
                </c:ext>
              </c:extLst>
            </c:dLbl>
            <c:dLbl>
              <c:idx val="1"/>
              <c:delete val="1"/>
              <c:extLst>
                <c:ext xmlns:c15="http://schemas.microsoft.com/office/drawing/2012/chart" uri="{CE6537A1-D6FC-4f65-9D91-7224C49458BB}"/>
                <c:ext xmlns:c16="http://schemas.microsoft.com/office/drawing/2014/chart" uri="{C3380CC4-5D6E-409C-BE32-E72D297353CC}">
                  <c16:uniqueId val="{00000004-F1FE-4D29-9B2C-5492AD712B18}"/>
                </c:ext>
              </c:extLst>
            </c:dLbl>
            <c:dLbl>
              <c:idx val="2"/>
              <c:delete val="1"/>
              <c:extLst>
                <c:ext xmlns:c15="http://schemas.microsoft.com/office/drawing/2012/chart" uri="{CE6537A1-D6FC-4f65-9D91-7224C49458BB}"/>
                <c:ext xmlns:c16="http://schemas.microsoft.com/office/drawing/2014/chart" uri="{C3380CC4-5D6E-409C-BE32-E72D297353CC}">
                  <c16:uniqueId val="{00000003-F1FE-4D29-9B2C-5492AD712B18}"/>
                </c:ext>
              </c:extLst>
            </c:dLbl>
            <c:dLbl>
              <c:idx val="5"/>
              <c:delete val="1"/>
              <c:extLst>
                <c:ext xmlns:c15="http://schemas.microsoft.com/office/drawing/2012/chart" uri="{CE6537A1-D6FC-4f65-9D91-7224C49458BB}"/>
                <c:ext xmlns:c16="http://schemas.microsoft.com/office/drawing/2014/chart" uri="{C3380CC4-5D6E-409C-BE32-E72D297353CC}">
                  <c16:uniqueId val="{00000002-F1FE-4D29-9B2C-5492AD712B18}"/>
                </c:ext>
              </c:extLst>
            </c:dLbl>
            <c:dLbl>
              <c:idx val="6"/>
              <c:delete val="1"/>
              <c:extLst>
                <c:ext xmlns:c15="http://schemas.microsoft.com/office/drawing/2012/chart" uri="{CE6537A1-D6FC-4f65-9D91-7224C49458BB}"/>
                <c:ext xmlns:c16="http://schemas.microsoft.com/office/drawing/2014/chart" uri="{C3380CC4-5D6E-409C-BE32-E72D297353CC}">
                  <c16:uniqueId val="{0000000A-F1FE-4D29-9B2C-5492AD712B18}"/>
                </c:ext>
              </c:extLst>
            </c:dLbl>
            <c:dLbl>
              <c:idx val="7"/>
              <c:delete val="1"/>
              <c:extLst>
                <c:ext xmlns:c15="http://schemas.microsoft.com/office/drawing/2012/chart" uri="{CE6537A1-D6FC-4f65-9D91-7224C49458BB}"/>
                <c:ext xmlns:c16="http://schemas.microsoft.com/office/drawing/2014/chart" uri="{C3380CC4-5D6E-409C-BE32-E72D297353CC}">
                  <c16:uniqueId val="{0000000B-F1FE-4D29-9B2C-5492AD712B18}"/>
                </c:ext>
              </c:extLst>
            </c:dLbl>
            <c:dLbl>
              <c:idx val="9"/>
              <c:delete val="1"/>
              <c:extLst>
                <c:ext xmlns:c15="http://schemas.microsoft.com/office/drawing/2012/chart" uri="{CE6537A1-D6FC-4f65-9D91-7224C49458BB}"/>
                <c:ext xmlns:c16="http://schemas.microsoft.com/office/drawing/2014/chart" uri="{C3380CC4-5D6E-409C-BE32-E72D297353CC}">
                  <c16:uniqueId val="{0000000C-F1FE-4D29-9B2C-5492AD712B18}"/>
                </c:ext>
              </c:extLst>
            </c:dLbl>
            <c:dLbl>
              <c:idx val="13"/>
              <c:delete val="1"/>
              <c:extLst>
                <c:ext xmlns:c15="http://schemas.microsoft.com/office/drawing/2012/chart" uri="{CE6537A1-D6FC-4f65-9D91-7224C49458BB}"/>
                <c:ext xmlns:c16="http://schemas.microsoft.com/office/drawing/2014/chart" uri="{C3380CC4-5D6E-409C-BE32-E72D297353CC}">
                  <c16:uniqueId val="{00000005-F1FE-4D29-9B2C-5492AD712B18}"/>
                </c:ext>
              </c:extLst>
            </c:dLbl>
            <c:dLbl>
              <c:idx val="14"/>
              <c:delete val="1"/>
              <c:extLst>
                <c:ext xmlns:c15="http://schemas.microsoft.com/office/drawing/2012/chart" uri="{CE6537A1-D6FC-4f65-9D91-7224C49458BB}"/>
                <c:ext xmlns:c16="http://schemas.microsoft.com/office/drawing/2014/chart" uri="{C3380CC4-5D6E-409C-BE32-E72D297353CC}">
                  <c16:uniqueId val="{00000006-F1FE-4D29-9B2C-5492AD712B18}"/>
                </c:ext>
              </c:extLst>
            </c:dLbl>
            <c:dLbl>
              <c:idx val="15"/>
              <c:delete val="1"/>
              <c:extLst>
                <c:ext xmlns:c15="http://schemas.microsoft.com/office/drawing/2012/chart" uri="{CE6537A1-D6FC-4f65-9D91-7224C49458BB}"/>
                <c:ext xmlns:c16="http://schemas.microsoft.com/office/drawing/2014/chart" uri="{C3380CC4-5D6E-409C-BE32-E72D297353CC}">
                  <c16:uniqueId val="{00000007-F1FE-4D29-9B2C-5492AD712B18}"/>
                </c:ext>
              </c:extLst>
            </c:dLbl>
            <c:dLbl>
              <c:idx val="16"/>
              <c:delete val="1"/>
              <c:extLst>
                <c:ext xmlns:c15="http://schemas.microsoft.com/office/drawing/2012/chart" uri="{CE6537A1-D6FC-4f65-9D91-7224C49458BB}"/>
                <c:ext xmlns:c16="http://schemas.microsoft.com/office/drawing/2014/chart" uri="{C3380CC4-5D6E-409C-BE32-E72D297353CC}">
                  <c16:uniqueId val="{00000008-F1FE-4D29-9B2C-5492AD712B18}"/>
                </c:ext>
              </c:extLst>
            </c:dLbl>
            <c:dLbl>
              <c:idx val="18"/>
              <c:delete val="1"/>
              <c:extLst>
                <c:ext xmlns:c15="http://schemas.microsoft.com/office/drawing/2012/chart" uri="{CE6537A1-D6FC-4f65-9D91-7224C49458BB}"/>
                <c:ext xmlns:c16="http://schemas.microsoft.com/office/drawing/2014/chart" uri="{C3380CC4-5D6E-409C-BE32-E72D297353CC}">
                  <c16:uniqueId val="{00000009-F1FE-4D29-9B2C-5492AD712B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'avdragsf. lån - ref.risk 12 m '!$D$1:$V$1</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extLst/>
            </c:numRef>
          </c:cat>
          <c:val>
            <c:numRef>
              <c:f>'avdragsf. lån - ref.risk 12 m '!$D$12:$V$12</c:f>
              <c:numCache>
                <c:formatCode>_(* #\ ##0_);_(* \(#\ ##0\);_(* "-"??_);_(@_)</c:formatCode>
                <c:ptCount val="19"/>
                <c:pt idx="0" formatCode="General">
                  <c:v>0</c:v>
                </c:pt>
                <c:pt idx="1">
                  <c:v>0</c:v>
                </c:pt>
                <c:pt idx="2">
                  <c:v>0</c:v>
                </c:pt>
                <c:pt idx="3">
                  <c:v>159</c:v>
                </c:pt>
                <c:pt idx="4">
                  <c:v>297.5</c:v>
                </c:pt>
                <c:pt idx="5">
                  <c:v>0</c:v>
                </c:pt>
                <c:pt idx="6">
                  <c:v>0</c:v>
                </c:pt>
                <c:pt idx="7">
                  <c:v>0</c:v>
                </c:pt>
                <c:pt idx="8">
                  <c:v>100</c:v>
                </c:pt>
                <c:pt idx="9">
                  <c:v>0</c:v>
                </c:pt>
                <c:pt idx="10">
                  <c:v>300</c:v>
                </c:pt>
                <c:pt idx="11">
                  <c:v>54.3</c:v>
                </c:pt>
                <c:pt idx="12">
                  <c:v>359</c:v>
                </c:pt>
                <c:pt idx="13">
                  <c:v>0</c:v>
                </c:pt>
                <c:pt idx="14">
                  <c:v>0</c:v>
                </c:pt>
                <c:pt idx="15">
                  <c:v>0</c:v>
                </c:pt>
                <c:pt idx="16">
                  <c:v>0</c:v>
                </c:pt>
                <c:pt idx="17">
                  <c:v>290</c:v>
                </c:pt>
                <c:pt idx="18">
                  <c:v>0</c:v>
                </c:pt>
              </c:numCache>
              <c:extLst/>
            </c:numRef>
          </c:val>
          <c:extLst>
            <c:ext xmlns:c16="http://schemas.microsoft.com/office/drawing/2014/chart" uri="{C3380CC4-5D6E-409C-BE32-E72D297353CC}">
              <c16:uniqueId val="{00000000-F1FE-4D29-9B2C-5492AD712B18}"/>
            </c:ext>
          </c:extLst>
        </c:ser>
        <c:dLbls>
          <c:showLegendKey val="0"/>
          <c:showVal val="0"/>
          <c:showCatName val="0"/>
          <c:showSerName val="0"/>
          <c:showPercent val="0"/>
          <c:showBubbleSize val="0"/>
        </c:dLbls>
        <c:gapWidth val="219"/>
        <c:axId val="997058408"/>
        <c:axId val="997064640"/>
      </c:barChart>
      <c:catAx>
        <c:axId val="99705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97064640"/>
        <c:crosses val="autoZero"/>
        <c:auto val="1"/>
        <c:lblAlgn val="ctr"/>
        <c:lblOffset val="100"/>
        <c:tickMarkSkip val="1"/>
        <c:noMultiLvlLbl val="0"/>
      </c:catAx>
      <c:valAx>
        <c:axId val="997064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97058408"/>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title>
    <c:autoTitleDeleted val="0"/>
    <c:plotArea>
      <c:layout>
        <c:manualLayout>
          <c:layoutTarget val="inner"/>
          <c:xMode val="edge"/>
          <c:yMode val="edge"/>
          <c:x val="0.2608798583721339"/>
          <c:y val="0.2662239565187095"/>
          <c:w val="0.25159753764956594"/>
          <c:h val="0.61563468283278755"/>
        </c:manualLayout>
      </c:layout>
      <c:pieChart>
        <c:varyColors val="1"/>
        <c:ser>
          <c:idx val="0"/>
          <c:order val="0"/>
          <c:dPt>
            <c:idx val="0"/>
            <c:bubble3D val="0"/>
            <c:spPr>
              <a:solidFill>
                <a:srgbClr val="B70B63"/>
              </a:solidFill>
              <a:ln w="19050">
                <a:solidFill>
                  <a:schemeClr val="lt1"/>
                </a:solidFill>
              </a:ln>
              <a:effectLst/>
            </c:spPr>
            <c:extLst>
              <c:ext xmlns:c16="http://schemas.microsoft.com/office/drawing/2014/chart" uri="{C3380CC4-5D6E-409C-BE32-E72D297353CC}">
                <c16:uniqueId val="{00000001-8C0B-4341-A66D-54751B316235}"/>
              </c:ext>
            </c:extLst>
          </c:dPt>
          <c:dPt>
            <c:idx val="1"/>
            <c:bubble3D val="0"/>
            <c:spPr>
              <a:solidFill>
                <a:srgbClr val="80B24F"/>
              </a:solidFill>
              <a:ln w="19050">
                <a:solidFill>
                  <a:schemeClr val="lt1"/>
                </a:solidFill>
              </a:ln>
              <a:effectLst/>
            </c:spPr>
            <c:extLst>
              <c:ext xmlns:c16="http://schemas.microsoft.com/office/drawing/2014/chart" uri="{C3380CC4-5D6E-409C-BE32-E72D297353CC}">
                <c16:uniqueId val="{00000003-8C0B-4341-A66D-54751B316235}"/>
              </c:ext>
            </c:extLst>
          </c:dPt>
          <c:dPt>
            <c:idx val="2"/>
            <c:bubble3D val="0"/>
            <c:spPr>
              <a:solidFill>
                <a:srgbClr val="E09B2A"/>
              </a:solidFill>
              <a:ln w="19050">
                <a:solidFill>
                  <a:schemeClr val="lt1"/>
                </a:solidFill>
              </a:ln>
              <a:effectLst/>
            </c:spPr>
            <c:extLst>
              <c:ext xmlns:c16="http://schemas.microsoft.com/office/drawing/2014/chart" uri="{C3380CC4-5D6E-409C-BE32-E72D297353CC}">
                <c16:uniqueId val="{00000005-8C0B-4341-A66D-54751B316235}"/>
              </c:ext>
            </c:extLst>
          </c:dPt>
          <c:dPt>
            <c:idx val="3"/>
            <c:bubble3D val="0"/>
            <c:spPr>
              <a:solidFill>
                <a:srgbClr val="F2CB13"/>
              </a:solidFill>
              <a:ln w="19050">
                <a:solidFill>
                  <a:schemeClr val="lt1"/>
                </a:solidFill>
              </a:ln>
              <a:effectLst/>
            </c:spPr>
            <c:extLst>
              <c:ext xmlns:c16="http://schemas.microsoft.com/office/drawing/2014/chart" uri="{C3380CC4-5D6E-409C-BE32-E72D297353CC}">
                <c16:uniqueId val="{00000007-8C0B-4341-A66D-54751B3162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0B-4341-A66D-54751B316235}"/>
              </c:ext>
            </c:extLst>
          </c:dPt>
          <c:dPt>
            <c:idx val="5"/>
            <c:bubble3D val="0"/>
            <c:spPr>
              <a:solidFill>
                <a:srgbClr val="1C7390"/>
              </a:solidFill>
              <a:ln w="19050">
                <a:solidFill>
                  <a:schemeClr val="lt1"/>
                </a:solidFill>
              </a:ln>
              <a:effectLst/>
            </c:spPr>
            <c:extLst>
              <c:ext xmlns:c16="http://schemas.microsoft.com/office/drawing/2014/chart" uri="{C3380CC4-5D6E-409C-BE32-E72D297353CC}">
                <c16:uniqueId val="{0000000B-8C0B-4341-A66D-54751B316235}"/>
              </c:ext>
            </c:extLst>
          </c:dPt>
          <c:dLbls>
            <c:dLbl>
              <c:idx val="0"/>
              <c:layout>
                <c:manualLayout>
                  <c:x val="-0.42163071388228368"/>
                  <c:y val="-3.3347269644391796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329983435614852"/>
                      <c:h val="0.24061691403618796"/>
                    </c:manualLayout>
                  </c15:layout>
                </c:ext>
                <c:ext xmlns:c16="http://schemas.microsoft.com/office/drawing/2014/chart" uri="{C3380CC4-5D6E-409C-BE32-E72D297353CC}">
                  <c16:uniqueId val="{00000001-8C0B-4341-A66D-54751B316235}"/>
                </c:ext>
              </c:extLst>
            </c:dLbl>
            <c:dLbl>
              <c:idx val="1"/>
              <c:layout>
                <c:manualLayout>
                  <c:x val="-5.1276691679362878E-2"/>
                  <c:y val="-0.2539456019325018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8989306716407282"/>
                      <c:h val="0.23663577451048703"/>
                    </c:manualLayout>
                  </c15:layout>
                </c:ext>
                <c:ext xmlns:c16="http://schemas.microsoft.com/office/drawing/2014/chart" uri="{C3380CC4-5D6E-409C-BE32-E72D297353CC}">
                  <c16:uniqueId val="{00000003-8C0B-4341-A66D-54751B316235}"/>
                </c:ext>
              </c:extLst>
            </c:dLbl>
            <c:dLbl>
              <c:idx val="2"/>
              <c:layout>
                <c:manualLayout>
                  <c:x val="0.13493632916138648"/>
                  <c:y val="-0.2055067010429006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4404351354814822"/>
                      <c:h val="0.27126936566557497"/>
                    </c:manualLayout>
                  </c15:layout>
                </c:ext>
                <c:ext xmlns:c16="http://schemas.microsoft.com/office/drawing/2014/chart" uri="{C3380CC4-5D6E-409C-BE32-E72D297353CC}">
                  <c16:uniqueId val="{00000005-8C0B-4341-A66D-54751B316235}"/>
                </c:ext>
              </c:extLst>
            </c:dLbl>
            <c:dLbl>
              <c:idx val="3"/>
              <c:layout>
                <c:manualLayout>
                  <c:x val="6.1684631193252765E-2"/>
                  <c:y val="-2.2168025456995406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928550070481698"/>
                      <c:h val="0.28655935707151653"/>
                    </c:manualLayout>
                  </c15:layout>
                </c:ext>
                <c:ext xmlns:c16="http://schemas.microsoft.com/office/drawing/2014/chart" uri="{C3380CC4-5D6E-409C-BE32-E72D297353CC}">
                  <c16:uniqueId val="{00000007-8C0B-4341-A66D-54751B316235}"/>
                </c:ext>
              </c:extLst>
            </c:dLbl>
            <c:dLbl>
              <c:idx val="4"/>
              <c:layout>
                <c:manualLayout>
                  <c:x val="4.0226300826320865E-2"/>
                  <c:y val="0.26420179778412656"/>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3129330352693257"/>
                      <c:h val="0.22609341973846189"/>
                    </c:manualLayout>
                  </c15:layout>
                </c:ext>
                <c:ext xmlns:c16="http://schemas.microsoft.com/office/drawing/2014/chart" uri="{C3380CC4-5D6E-409C-BE32-E72D297353CC}">
                  <c16:uniqueId val="{00000009-8C0B-4341-A66D-54751B316235}"/>
                </c:ext>
              </c:extLst>
            </c:dLbl>
            <c:dLbl>
              <c:idx val="5"/>
              <c:layout>
                <c:manualLayout>
                  <c:x val="-6.9950306844555818E-2"/>
                  <c:y val="-0.11979908484890726"/>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18153483979059579"/>
                      <c:h val="0.29533226488281877"/>
                    </c:manualLayout>
                  </c15:layout>
                </c:ext>
                <c:ext xmlns:c16="http://schemas.microsoft.com/office/drawing/2014/chart" uri="{C3380CC4-5D6E-409C-BE32-E72D297353CC}">
                  <c16:uniqueId val="{0000000B-8C0B-4341-A66D-54751B316235}"/>
                </c:ext>
              </c:extLst>
            </c:dLbl>
            <c:dLbl>
              <c:idx val="6"/>
              <c:layout>
                <c:manualLayout>
                  <c:x val="-8.956847744524446E-3"/>
                  <c:y val="-7.4046077573636612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077376722069629"/>
                      <c:h val="0.27772236803732869"/>
                    </c:manualLayout>
                  </c15:layout>
                </c:ext>
                <c:ext xmlns:c16="http://schemas.microsoft.com/office/drawing/2014/chart" uri="{C3380CC4-5D6E-409C-BE32-E72D297353CC}">
                  <c16:uniqueId val="{0000000C-8C0B-4341-A66D-54751B31623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'Forskriftsskjema 5-5 1.ledd'!$R$10:$R$15</c:f>
              <c:strCache>
                <c:ptCount val="6"/>
                <c:pt idx="0">
                  <c:v>Kompensasjon for merverdiavgift</c:v>
                </c:pt>
                <c:pt idx="1">
                  <c:v>Tilskudd fra andre</c:v>
                </c:pt>
                <c:pt idx="2">
                  <c:v>Salg av varige driftsmidler</c:v>
                </c:pt>
                <c:pt idx="3">
                  <c:v>Overføring fra drift</c:v>
                </c:pt>
                <c:pt idx="4">
                  <c:v>Bruk av avsetninger, m.m.</c:v>
                </c:pt>
                <c:pt idx="5">
                  <c:v>Bruk av lån</c:v>
                </c:pt>
              </c:strCache>
            </c:strRef>
          </c:cat>
          <c:val>
            <c:numRef>
              <c:f>'Forskriftsskjema 5-5 1.ledd'!$T$10:$T$15</c:f>
              <c:numCache>
                <c:formatCode>#,##0</c:formatCode>
                <c:ptCount val="6"/>
                <c:pt idx="0">
                  <c:v>244089.44147999998</c:v>
                </c:pt>
                <c:pt idx="1">
                  <c:v>89742.597110000002</c:v>
                </c:pt>
                <c:pt idx="2">
                  <c:v>38154.012750000002</c:v>
                </c:pt>
                <c:pt idx="3">
                  <c:v>21581.151750000001</c:v>
                </c:pt>
                <c:pt idx="4">
                  <c:v>5046.4755699999987</c:v>
                </c:pt>
                <c:pt idx="5">
                  <c:v>1164575.4984200001</c:v>
                </c:pt>
              </c:numCache>
            </c:numRef>
          </c:val>
          <c:extLst>
            <c:ext xmlns:c16="http://schemas.microsoft.com/office/drawing/2014/chart" uri="{C3380CC4-5D6E-409C-BE32-E72D297353CC}">
              <c16:uniqueId val="{0000000D-8C0B-4341-A66D-54751B31623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F8C7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Inndata!$C$15:$M$15</c:f>
              <c:strCache>
                <c:ptCount val="11"/>
                <c:pt idx="0">
                  <c:v>0 år</c:v>
                </c:pt>
                <c:pt idx="1">
                  <c:v>1-5 år</c:v>
                </c:pt>
                <c:pt idx="2">
                  <c:v>6-12 år</c:v>
                </c:pt>
                <c:pt idx="3">
                  <c:v>13-15 år</c:v>
                </c:pt>
                <c:pt idx="4">
                  <c:v>16-19 år</c:v>
                </c:pt>
                <c:pt idx="5">
                  <c:v>20-39 år</c:v>
                </c:pt>
                <c:pt idx="6">
                  <c:v>40-54 år</c:v>
                </c:pt>
                <c:pt idx="7">
                  <c:v>55-66 år</c:v>
                </c:pt>
                <c:pt idx="8">
                  <c:v>67-79 år</c:v>
                </c:pt>
                <c:pt idx="9">
                  <c:v>80-89 år</c:v>
                </c:pt>
                <c:pt idx="10">
                  <c:v>90+ år</c:v>
                </c:pt>
              </c:strCache>
              <c:extLst/>
            </c:strRef>
          </c:cat>
          <c:val>
            <c:numRef>
              <c:f>Inndata!$C$16:$M$16</c:f>
              <c:numCache>
                <c:formatCode>0.0\ %</c:formatCode>
                <c:ptCount val="11"/>
                <c:pt idx="0">
                  <c:v>-5.3571428571428572E-3</c:v>
                </c:pt>
                <c:pt idx="1">
                  <c:v>6.2038404726735601E-2</c:v>
                </c:pt>
                <c:pt idx="2">
                  <c:v>3.9665407447382624E-2</c:v>
                </c:pt>
                <c:pt idx="3">
                  <c:v>2.5688073394495414E-2</c:v>
                </c:pt>
                <c:pt idx="4">
                  <c:v>3.0032848427968089E-2</c:v>
                </c:pt>
                <c:pt idx="5">
                  <c:v>7.1028635418333069E-2</c:v>
                </c:pt>
                <c:pt idx="6">
                  <c:v>3.5165071513065922E-2</c:v>
                </c:pt>
                <c:pt idx="7">
                  <c:v>3.909600791817882E-2</c:v>
                </c:pt>
                <c:pt idx="8">
                  <c:v>3.6843252670590798E-2</c:v>
                </c:pt>
                <c:pt idx="9">
                  <c:v>3.7617554858934171E-2</c:v>
                </c:pt>
                <c:pt idx="10">
                  <c:v>7.4889867841409691E-2</c:v>
                </c:pt>
              </c:numCache>
              <c:extLst/>
            </c:numRef>
          </c:val>
          <c:extLst>
            <c:ext xmlns:c16="http://schemas.microsoft.com/office/drawing/2014/chart" uri="{C3380CC4-5D6E-409C-BE32-E72D297353CC}">
              <c16:uniqueId val="{00000000-2956-4F17-96C6-46E9A20FDEF7}"/>
            </c:ext>
          </c:extLst>
        </c:ser>
        <c:dLbls>
          <c:showLegendKey val="0"/>
          <c:showVal val="0"/>
          <c:showCatName val="0"/>
          <c:showSerName val="0"/>
          <c:showPercent val="0"/>
          <c:showBubbleSize val="0"/>
        </c:dLbls>
        <c:gapWidth val="219"/>
        <c:overlap val="-27"/>
        <c:axId val="928030832"/>
        <c:axId val="928029520"/>
      </c:barChart>
      <c:catAx>
        <c:axId val="92803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28029520"/>
        <c:crosses val="autoZero"/>
        <c:auto val="1"/>
        <c:lblAlgn val="ctr"/>
        <c:lblOffset val="100"/>
        <c:noMultiLvlLbl val="0"/>
      </c:catAx>
      <c:valAx>
        <c:axId val="9280295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28030832"/>
        <c:crosses val="autoZero"/>
        <c:crossBetween val="between"/>
        <c:majorUnit val="2.0000000000000004E-2"/>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Inndata!$A$22</c:f>
              <c:strCache>
                <c:ptCount val="1"/>
              </c:strCache>
            </c:strRef>
          </c:tx>
          <c:spPr>
            <a:solidFill>
              <a:srgbClr val="3F8C7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Inndata!$C$21:$M$21</c:f>
              <c:strCache>
                <c:ptCount val="11"/>
                <c:pt idx="0">
                  <c:v>0 år</c:v>
                </c:pt>
                <c:pt idx="1">
                  <c:v>1-5 år</c:v>
                </c:pt>
                <c:pt idx="2">
                  <c:v>6-12 år</c:v>
                </c:pt>
                <c:pt idx="3">
                  <c:v>13-15 år</c:v>
                </c:pt>
                <c:pt idx="4">
                  <c:v>16-19 år</c:v>
                </c:pt>
                <c:pt idx="5">
                  <c:v>20-39 år</c:v>
                </c:pt>
                <c:pt idx="6">
                  <c:v>40-54 år</c:v>
                </c:pt>
                <c:pt idx="7">
                  <c:v>55-66 år</c:v>
                </c:pt>
                <c:pt idx="8">
                  <c:v>67-79 år</c:v>
                </c:pt>
                <c:pt idx="9">
                  <c:v>80-89 år</c:v>
                </c:pt>
                <c:pt idx="10">
                  <c:v>90+ år</c:v>
                </c:pt>
              </c:strCache>
              <c:extLst/>
            </c:strRef>
          </c:cat>
          <c:val>
            <c:numRef>
              <c:f>Inndata!$C$22:$M$22</c:f>
              <c:numCache>
                <c:formatCode>0%</c:formatCode>
                <c:ptCount val="11"/>
                <c:pt idx="0">
                  <c:v>0.45052083333333331</c:v>
                </c:pt>
                <c:pt idx="1">
                  <c:v>0.39138848572810836</c:v>
                </c:pt>
                <c:pt idx="2">
                  <c:v>0.26868620349028649</c:v>
                </c:pt>
                <c:pt idx="3">
                  <c:v>0.41280539174389219</c:v>
                </c:pt>
                <c:pt idx="4">
                  <c:v>0.54468684025334269</c:v>
                </c:pt>
                <c:pt idx="5">
                  <c:v>0.54726138201987518</c:v>
                </c:pt>
                <c:pt idx="6">
                  <c:v>0.41288712755027152</c:v>
                </c:pt>
                <c:pt idx="7">
                  <c:v>0.6339818417639429</c:v>
                </c:pt>
                <c:pt idx="8">
                  <c:v>1.2658408766079086</c:v>
                </c:pt>
                <c:pt idx="9">
                  <c:v>1.0463678516228747</c:v>
                </c:pt>
                <c:pt idx="10">
                  <c:v>3.3571428571428572</c:v>
                </c:pt>
              </c:numCache>
              <c:extLst/>
            </c:numRef>
          </c:val>
          <c:extLst>
            <c:ext xmlns:c16="http://schemas.microsoft.com/office/drawing/2014/chart" uri="{C3380CC4-5D6E-409C-BE32-E72D297353CC}">
              <c16:uniqueId val="{00000000-D778-47ED-A222-E8314CE3E664}"/>
            </c:ext>
          </c:extLst>
        </c:ser>
        <c:dLbls>
          <c:showLegendKey val="0"/>
          <c:showVal val="0"/>
          <c:showCatName val="0"/>
          <c:showSerName val="0"/>
          <c:showPercent val="0"/>
          <c:showBubbleSize val="0"/>
        </c:dLbls>
        <c:gapWidth val="219"/>
        <c:overlap val="-27"/>
        <c:axId val="928030832"/>
        <c:axId val="928029520"/>
      </c:barChart>
      <c:catAx>
        <c:axId val="92803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28029520"/>
        <c:crosses val="autoZero"/>
        <c:auto val="1"/>
        <c:lblAlgn val="ctr"/>
        <c:lblOffset val="100"/>
        <c:noMultiLvlLbl val="0"/>
      </c:catAx>
      <c:valAx>
        <c:axId val="9280295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2803083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'Ark1'!$C$5</c:f>
              <c:strCache>
                <c:ptCount val="1"/>
                <c:pt idx="0">
                  <c:v>Enebolig</c:v>
                </c:pt>
              </c:strCache>
            </c:strRef>
          </c:tx>
          <c:spPr>
            <a:solidFill>
              <a:srgbClr val="224A41"/>
            </a:solidFill>
            <a:ln>
              <a:noFill/>
            </a:ln>
            <a:effectLst/>
          </c:spPr>
          <c:invertIfNegative val="0"/>
          <c:cat>
            <c:numRef>
              <c:f>'Ark1'!$D$4:$M$4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'Ark1'!$D$5:$M$5</c:f>
              <c:numCache>
                <c:formatCode>General</c:formatCode>
                <c:ptCount val="10"/>
                <c:pt idx="0">
                  <c:v>24</c:v>
                </c:pt>
                <c:pt idx="1">
                  <c:v>43</c:v>
                </c:pt>
                <c:pt idx="2">
                  <c:v>45</c:v>
                </c:pt>
                <c:pt idx="3">
                  <c:v>30</c:v>
                </c:pt>
                <c:pt idx="4">
                  <c:v>43</c:v>
                </c:pt>
                <c:pt idx="5">
                  <c:v>30</c:v>
                </c:pt>
                <c:pt idx="6">
                  <c:v>32</c:v>
                </c:pt>
                <c:pt idx="7">
                  <c:v>29</c:v>
                </c:pt>
                <c:pt idx="8">
                  <c:v>37</c:v>
                </c:pt>
                <c:pt idx="9">
                  <c:v>46</c:v>
                </c:pt>
              </c:numCache>
            </c:numRef>
          </c:val>
          <c:extLst>
            <c:ext xmlns:c16="http://schemas.microsoft.com/office/drawing/2014/chart" uri="{C3380CC4-5D6E-409C-BE32-E72D297353CC}">
              <c16:uniqueId val="{00000000-FD3A-4FF3-BD14-6F00D0F66F7D}"/>
            </c:ext>
          </c:extLst>
        </c:ser>
        <c:ser>
          <c:idx val="1"/>
          <c:order val="1"/>
          <c:tx>
            <c:strRef>
              <c:f>'Ark1'!$C$6</c:f>
              <c:strCache>
                <c:ptCount val="1"/>
                <c:pt idx="0">
                  <c:v>Småhus</c:v>
                </c:pt>
              </c:strCache>
            </c:strRef>
          </c:tx>
          <c:spPr>
            <a:solidFill>
              <a:srgbClr val="2F675B"/>
            </a:solidFill>
            <a:ln>
              <a:noFill/>
            </a:ln>
            <a:effectLst/>
          </c:spPr>
          <c:invertIfNegative val="0"/>
          <c:cat>
            <c:numRef>
              <c:f>'Ark1'!$D$4:$M$4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'Ark1'!$D$6:$M$6</c:f>
              <c:numCache>
                <c:formatCode>General</c:formatCode>
                <c:ptCount val="10"/>
                <c:pt idx="0">
                  <c:v>1</c:v>
                </c:pt>
                <c:pt idx="1">
                  <c:v>49</c:v>
                </c:pt>
                <c:pt idx="2">
                  <c:v>8</c:v>
                </c:pt>
                <c:pt idx="3">
                  <c:v>153</c:v>
                </c:pt>
                <c:pt idx="4">
                  <c:v>16</c:v>
                </c:pt>
                <c:pt idx="5">
                  <c:v>105</c:v>
                </c:pt>
                <c:pt idx="6">
                  <c:v>39</c:v>
                </c:pt>
                <c:pt idx="7">
                  <c:v>49</c:v>
                </c:pt>
                <c:pt idx="8">
                  <c:v>25</c:v>
                </c:pt>
                <c:pt idx="9">
                  <c:v>41</c:v>
                </c:pt>
              </c:numCache>
            </c:numRef>
          </c:val>
          <c:extLst>
            <c:ext xmlns:c16="http://schemas.microsoft.com/office/drawing/2014/chart" uri="{C3380CC4-5D6E-409C-BE32-E72D297353CC}">
              <c16:uniqueId val="{00000001-FD3A-4FF3-BD14-6F00D0F66F7D}"/>
            </c:ext>
          </c:extLst>
        </c:ser>
        <c:ser>
          <c:idx val="2"/>
          <c:order val="2"/>
          <c:tx>
            <c:strRef>
              <c:f>'Ark1'!$C$7</c:f>
              <c:strCache>
                <c:ptCount val="1"/>
                <c:pt idx="0">
                  <c:v>Boligblokk</c:v>
                </c:pt>
              </c:strCache>
            </c:strRef>
          </c:tx>
          <c:spPr>
            <a:solidFill>
              <a:srgbClr val="408C7C"/>
            </a:solidFill>
            <a:ln>
              <a:noFill/>
            </a:ln>
            <a:effectLst/>
          </c:spPr>
          <c:invertIfNegative val="0"/>
          <c:cat>
            <c:numRef>
              <c:f>'Ark1'!$D$4:$M$4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'Ark1'!$D$7:$M$7</c:f>
              <c:numCache>
                <c:formatCode>General</c:formatCode>
                <c:ptCount val="10"/>
                <c:pt idx="0">
                  <c:v>233</c:v>
                </c:pt>
                <c:pt idx="1">
                  <c:v>153</c:v>
                </c:pt>
                <c:pt idx="2">
                  <c:v>531</c:v>
                </c:pt>
                <c:pt idx="3">
                  <c:v>171</c:v>
                </c:pt>
                <c:pt idx="4">
                  <c:v>479</c:v>
                </c:pt>
                <c:pt idx="5">
                  <c:v>613</c:v>
                </c:pt>
                <c:pt idx="6">
                  <c:v>429</c:v>
                </c:pt>
                <c:pt idx="7">
                  <c:v>851</c:v>
                </c:pt>
                <c:pt idx="8">
                  <c:v>610</c:v>
                </c:pt>
                <c:pt idx="9">
                  <c:v>434</c:v>
                </c:pt>
              </c:numCache>
            </c:numRef>
          </c:val>
          <c:extLst>
            <c:ext xmlns:c16="http://schemas.microsoft.com/office/drawing/2014/chart" uri="{C3380CC4-5D6E-409C-BE32-E72D297353CC}">
              <c16:uniqueId val="{00000002-FD3A-4FF3-BD14-6F00D0F66F7D}"/>
            </c:ext>
          </c:extLst>
        </c:ser>
        <c:ser>
          <c:idx val="3"/>
          <c:order val="3"/>
          <c:tx>
            <c:strRef>
              <c:f>'Ark1'!$C$8</c:f>
              <c:strCache>
                <c:ptCount val="1"/>
                <c:pt idx="0">
                  <c:v>Bo- og servicesenter</c:v>
                </c:pt>
              </c:strCache>
            </c:strRef>
          </c:tx>
          <c:spPr>
            <a:solidFill>
              <a:srgbClr val="51AF9B"/>
            </a:solidFill>
            <a:ln>
              <a:noFill/>
            </a:ln>
            <a:effectLst/>
          </c:spPr>
          <c:invertIfNegative val="0"/>
          <c:cat>
            <c:numRef>
              <c:f>'Ark1'!$D$4:$M$4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'Ark1'!$D$8:$M$8</c:f>
              <c:numCache>
                <c:formatCode>General</c:formatCode>
                <c:ptCount val="10"/>
                <c:pt idx="0">
                  <c:v>0</c:v>
                </c:pt>
                <c:pt idx="1">
                  <c:v>0</c:v>
                </c:pt>
                <c:pt idx="2">
                  <c:v>0</c:v>
                </c:pt>
                <c:pt idx="3">
                  <c:v>0</c:v>
                </c:pt>
                <c:pt idx="4">
                  <c:v>7</c:v>
                </c:pt>
                <c:pt idx="5">
                  <c:v>0</c:v>
                </c:pt>
                <c:pt idx="6">
                  <c:v>0</c:v>
                </c:pt>
                <c:pt idx="7">
                  <c:v>30</c:v>
                </c:pt>
                <c:pt idx="8">
                  <c:v>0</c:v>
                </c:pt>
                <c:pt idx="9">
                  <c:v>0</c:v>
                </c:pt>
              </c:numCache>
            </c:numRef>
          </c:val>
          <c:extLst>
            <c:ext xmlns:c16="http://schemas.microsoft.com/office/drawing/2014/chart" uri="{C3380CC4-5D6E-409C-BE32-E72D297353CC}">
              <c16:uniqueId val="{00000003-FD3A-4FF3-BD14-6F00D0F66F7D}"/>
            </c:ext>
          </c:extLst>
        </c:ser>
        <c:ser>
          <c:idx val="4"/>
          <c:order val="4"/>
          <c:tx>
            <c:strRef>
              <c:f>'Ark1'!$C$9</c:f>
              <c:strCache>
                <c:ptCount val="1"/>
                <c:pt idx="0">
                  <c:v>Annet</c:v>
                </c:pt>
              </c:strCache>
            </c:strRef>
          </c:tx>
          <c:spPr>
            <a:solidFill>
              <a:srgbClr val="7FC3B4"/>
            </a:solidFill>
            <a:ln>
              <a:noFill/>
            </a:ln>
            <a:effectLst/>
          </c:spPr>
          <c:invertIfNegative val="0"/>
          <c:cat>
            <c:numRef>
              <c:f>'Ark1'!$D$4:$M$4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'Ark1'!$D$9:$M$9</c:f>
              <c:numCache>
                <c:formatCode>General</c:formatCode>
                <c:ptCount val="10"/>
                <c:pt idx="0">
                  <c:v>0</c:v>
                </c:pt>
                <c:pt idx="1">
                  <c:v>0</c:v>
                </c:pt>
                <c:pt idx="2">
                  <c:v>0</c:v>
                </c:pt>
                <c:pt idx="3">
                  <c:v>118</c:v>
                </c:pt>
                <c:pt idx="4">
                  <c:v>0</c:v>
                </c:pt>
                <c:pt idx="5">
                  <c:v>63</c:v>
                </c:pt>
                <c:pt idx="6">
                  <c:v>104</c:v>
                </c:pt>
                <c:pt idx="7">
                  <c:v>167</c:v>
                </c:pt>
                <c:pt idx="8">
                  <c:v>0</c:v>
                </c:pt>
                <c:pt idx="9">
                  <c:v>0</c:v>
                </c:pt>
              </c:numCache>
            </c:numRef>
          </c:val>
          <c:extLst>
            <c:ext xmlns:c16="http://schemas.microsoft.com/office/drawing/2014/chart" uri="{C3380CC4-5D6E-409C-BE32-E72D297353CC}">
              <c16:uniqueId val="{00000004-FD3A-4FF3-BD14-6F00D0F66F7D}"/>
            </c:ext>
          </c:extLst>
        </c:ser>
        <c:dLbls>
          <c:showLegendKey val="0"/>
          <c:showVal val="0"/>
          <c:showCatName val="0"/>
          <c:showSerName val="0"/>
          <c:showPercent val="0"/>
          <c:showBubbleSize val="0"/>
        </c:dLbls>
        <c:gapWidth val="150"/>
        <c:overlap val="100"/>
        <c:axId val="297039432"/>
        <c:axId val="297041400"/>
      </c:barChart>
      <c:catAx>
        <c:axId val="29703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97041400"/>
        <c:crosses val="autoZero"/>
        <c:auto val="1"/>
        <c:lblAlgn val="ctr"/>
        <c:lblOffset val="100"/>
        <c:noMultiLvlLbl val="0"/>
      </c:catAx>
      <c:valAx>
        <c:axId val="297041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97039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26719160104987E-2"/>
          <c:y val="2.8617704668334146E-2"/>
          <c:w val="0.92125613047454658"/>
          <c:h val="0.61672508778726298"/>
        </c:manualLayout>
      </c:layout>
      <c:barChart>
        <c:barDir val="col"/>
        <c:grouping val="clustered"/>
        <c:varyColors val="0"/>
        <c:ser>
          <c:idx val="0"/>
          <c:order val="0"/>
          <c:tx>
            <c:strRef>
              <c:f>'HR 1 overskudd'!$A$5</c:f>
              <c:strCache>
                <c:ptCount val="1"/>
                <c:pt idx="0">
                  <c:v>Netto driftsresultat i % av driftsinntekter </c:v>
                </c:pt>
              </c:strCache>
            </c:strRef>
          </c:tx>
          <c:spPr>
            <a:solidFill>
              <a:srgbClr val="3F8C7B"/>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1 overskudd'!$C$1:$I$1</c:f>
              <c:numCache>
                <c:formatCode>General</c:formatCode>
                <c:ptCount val="7"/>
                <c:pt idx="0">
                  <c:v>2016</c:v>
                </c:pt>
                <c:pt idx="1">
                  <c:v>2017</c:v>
                </c:pt>
                <c:pt idx="2">
                  <c:v>2018</c:v>
                </c:pt>
                <c:pt idx="3">
                  <c:v>2019</c:v>
                </c:pt>
                <c:pt idx="4">
                  <c:v>2020</c:v>
                </c:pt>
                <c:pt idx="5">
                  <c:v>2021</c:v>
                </c:pt>
                <c:pt idx="6">
                  <c:v>2022</c:v>
                </c:pt>
              </c:numCache>
            </c:numRef>
          </c:cat>
          <c:val>
            <c:numRef>
              <c:f>'HR 1 overskudd'!$C$5:$I$5</c:f>
              <c:numCache>
                <c:formatCode>0.0\ %</c:formatCode>
                <c:ptCount val="7"/>
                <c:pt idx="0">
                  <c:v>2.3E-2</c:v>
                </c:pt>
                <c:pt idx="1">
                  <c:v>3.3000000000000002E-2</c:v>
                </c:pt>
                <c:pt idx="2">
                  <c:v>3.0662396468956757E-2</c:v>
                </c:pt>
                <c:pt idx="3">
                  <c:v>2.4878374654985734E-2</c:v>
                </c:pt>
                <c:pt idx="4">
                  <c:v>2.2986365938962562E-2</c:v>
                </c:pt>
                <c:pt idx="5">
                  <c:v>4.7505934363175857E-2</c:v>
                </c:pt>
                <c:pt idx="6">
                  <c:v>3.1059297546898682E-3</c:v>
                </c:pt>
              </c:numCache>
            </c:numRef>
          </c:val>
          <c:extLst>
            <c:ext xmlns:c16="http://schemas.microsoft.com/office/drawing/2014/chart" uri="{C3380CC4-5D6E-409C-BE32-E72D297353CC}">
              <c16:uniqueId val="{00000000-AF9A-42DF-8BF5-66326E56064C}"/>
            </c:ext>
          </c:extLst>
        </c:ser>
        <c:ser>
          <c:idx val="2"/>
          <c:order val="2"/>
          <c:tx>
            <c:strRef>
              <c:f>'HR 1 overskudd'!$A$6</c:f>
              <c:strCache>
                <c:ptCount val="1"/>
                <c:pt idx="0">
                  <c:v>Korrigert netto driftsresultat i % av driftsinntekter - eksl. premieavvik og bruk og avsetning bundne fond</c:v>
                </c:pt>
              </c:strCache>
            </c:strRef>
          </c:tx>
          <c:spPr>
            <a:solidFill>
              <a:schemeClr val="bg1">
                <a:lumMod val="75000"/>
              </a:schemeClr>
            </a:solidFill>
            <a:ln>
              <a:noFill/>
            </a:ln>
            <a:effectLst/>
          </c:spPr>
          <c:invertIfNegative val="0"/>
          <c:dLbls>
            <c:dLbl>
              <c:idx val="0"/>
              <c:layout>
                <c:manualLayout>
                  <c:x val="8.82028665931640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9A-42DF-8BF5-66326E56064C}"/>
                </c:ext>
              </c:extLst>
            </c:dLbl>
            <c:dLbl>
              <c:idx val="1"/>
              <c:layout>
                <c:manualLayout>
                  <c:x val="1.3230429988974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9A-42DF-8BF5-66326E56064C}"/>
                </c:ext>
              </c:extLst>
            </c:dLbl>
            <c:dLbl>
              <c:idx val="3"/>
              <c:layout>
                <c:manualLayout>
                  <c:x val="1.3230429988974642E-2"/>
                  <c:y val="6.62471016893010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9A-42DF-8BF5-66326E56064C}"/>
                </c:ext>
              </c:extLst>
            </c:dLbl>
            <c:numFmt formatCode="0.0\ %" sourceLinked="0"/>
            <c:spPr>
              <a:noFill/>
              <a:ln>
                <a:noFill/>
              </a:ln>
              <a:effectLst/>
            </c:spPr>
            <c:txPr>
              <a:bodyPr rot="0" spcFirstLastPara="1" vertOverflow="ellipsis" vert="horz" wrap="square" anchor="ctr" anchorCtr="0"/>
              <a:lstStyle/>
              <a:p>
                <a:pPr algn="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1 overskudd'!$C$1:$I$1</c:f>
              <c:numCache>
                <c:formatCode>General</c:formatCode>
                <c:ptCount val="7"/>
                <c:pt idx="0">
                  <c:v>2016</c:v>
                </c:pt>
                <c:pt idx="1">
                  <c:v>2017</c:v>
                </c:pt>
                <c:pt idx="2">
                  <c:v>2018</c:v>
                </c:pt>
                <c:pt idx="3">
                  <c:v>2019</c:v>
                </c:pt>
                <c:pt idx="4">
                  <c:v>2020</c:v>
                </c:pt>
                <c:pt idx="5">
                  <c:v>2021</c:v>
                </c:pt>
                <c:pt idx="6">
                  <c:v>2022</c:v>
                </c:pt>
              </c:numCache>
            </c:numRef>
          </c:cat>
          <c:val>
            <c:numRef>
              <c:f>'HR 1 overskudd'!$C$6:$I$6</c:f>
              <c:numCache>
                <c:formatCode>0.0\ %</c:formatCode>
                <c:ptCount val="7"/>
                <c:pt idx="0">
                  <c:v>2.2526618033164404E-2</c:v>
                </c:pt>
                <c:pt idx="1">
                  <c:v>3.2765023572346702E-2</c:v>
                </c:pt>
                <c:pt idx="2">
                  <c:v>2.3582714618193827E-2</c:v>
                </c:pt>
                <c:pt idx="3">
                  <c:v>2.5020513309352066E-2</c:v>
                </c:pt>
                <c:pt idx="4">
                  <c:v>1.4207088311351796E-2</c:v>
                </c:pt>
                <c:pt idx="5">
                  <c:v>1.8819113007301838E-2</c:v>
                </c:pt>
                <c:pt idx="6">
                  <c:v>2.0576248423607547E-2</c:v>
                </c:pt>
              </c:numCache>
            </c:numRef>
          </c:val>
          <c:extLst>
            <c:ext xmlns:c16="http://schemas.microsoft.com/office/drawing/2014/chart" uri="{C3380CC4-5D6E-409C-BE32-E72D297353CC}">
              <c16:uniqueId val="{00000001-AF9A-42DF-8BF5-66326E56064C}"/>
            </c:ext>
          </c:extLst>
        </c:ser>
        <c:dLbls>
          <c:showLegendKey val="0"/>
          <c:showVal val="0"/>
          <c:showCatName val="0"/>
          <c:showSerName val="0"/>
          <c:showPercent val="0"/>
          <c:showBubbleSize val="0"/>
        </c:dLbls>
        <c:gapWidth val="150"/>
        <c:axId val="614520488"/>
        <c:axId val="614514912"/>
      </c:barChart>
      <c:lineChart>
        <c:grouping val="standard"/>
        <c:varyColors val="0"/>
        <c:ser>
          <c:idx val="1"/>
          <c:order val="1"/>
          <c:tx>
            <c:strRef>
              <c:f>'HR 1 overskudd'!$A$7</c:f>
              <c:strCache>
                <c:ptCount val="1"/>
                <c:pt idx="0">
                  <c:v>Handlingsregel = 2%</c:v>
                </c:pt>
              </c:strCache>
            </c:strRef>
          </c:tx>
          <c:spPr>
            <a:ln w="15875" cap="rnd">
              <a:solidFill>
                <a:schemeClr val="tx1">
                  <a:lumMod val="65000"/>
                  <a:lumOff val="35000"/>
                </a:schemeClr>
              </a:solidFill>
              <a:prstDash val="sysDash"/>
              <a:round/>
            </a:ln>
            <a:effectLst/>
          </c:spPr>
          <c:marker>
            <c:symbol val="none"/>
          </c:marker>
          <c:dPt>
            <c:idx val="4"/>
            <c:marker>
              <c:symbol val="none"/>
            </c:marker>
            <c:bubble3D val="0"/>
            <c:spPr>
              <a:ln w="15875" cap="rnd">
                <a:solidFill>
                  <a:schemeClr val="tx1">
                    <a:lumMod val="50000"/>
                    <a:lumOff val="50000"/>
                  </a:schemeClr>
                </a:solidFill>
                <a:prstDash val="sysDash"/>
                <a:round/>
              </a:ln>
              <a:effectLst/>
            </c:spPr>
            <c:extLst>
              <c:ext xmlns:c16="http://schemas.microsoft.com/office/drawing/2014/chart" uri="{C3380CC4-5D6E-409C-BE32-E72D297353CC}">
                <c16:uniqueId val="{00000003-AF9A-42DF-8BF5-66326E56064C}"/>
              </c:ext>
            </c:extLst>
          </c:dPt>
          <c:cat>
            <c:numRef>
              <c:f>'HR 1 overskudd'!$C$1:$H$1</c:f>
              <c:numCache>
                <c:formatCode>General</c:formatCode>
                <c:ptCount val="6"/>
                <c:pt idx="0">
                  <c:v>2016</c:v>
                </c:pt>
                <c:pt idx="1">
                  <c:v>2017</c:v>
                </c:pt>
                <c:pt idx="2">
                  <c:v>2018</c:v>
                </c:pt>
                <c:pt idx="3">
                  <c:v>2019</c:v>
                </c:pt>
                <c:pt idx="4">
                  <c:v>2020</c:v>
                </c:pt>
                <c:pt idx="5">
                  <c:v>2021</c:v>
                </c:pt>
              </c:numCache>
            </c:numRef>
          </c:cat>
          <c:val>
            <c:numRef>
              <c:f>'HR 1 overskudd'!$C$7:$I$7</c:f>
              <c:numCache>
                <c:formatCode>0%</c:formatCode>
                <c:ptCount val="7"/>
                <c:pt idx="0">
                  <c:v>0.02</c:v>
                </c:pt>
                <c:pt idx="1">
                  <c:v>0.02</c:v>
                </c:pt>
                <c:pt idx="2">
                  <c:v>0.02</c:v>
                </c:pt>
                <c:pt idx="3">
                  <c:v>0.02</c:v>
                </c:pt>
                <c:pt idx="4">
                  <c:v>0.02</c:v>
                </c:pt>
                <c:pt idx="5">
                  <c:v>0.02</c:v>
                </c:pt>
                <c:pt idx="6">
                  <c:v>0.02</c:v>
                </c:pt>
              </c:numCache>
            </c:numRef>
          </c:val>
          <c:smooth val="0"/>
          <c:extLst>
            <c:ext xmlns:c16="http://schemas.microsoft.com/office/drawing/2014/chart" uri="{C3380CC4-5D6E-409C-BE32-E72D297353CC}">
              <c16:uniqueId val="{00000004-AF9A-42DF-8BF5-66326E56064C}"/>
            </c:ext>
          </c:extLst>
        </c:ser>
        <c:dLbls>
          <c:showLegendKey val="0"/>
          <c:showVal val="0"/>
          <c:showCatName val="0"/>
          <c:showSerName val="0"/>
          <c:showPercent val="0"/>
          <c:showBubbleSize val="0"/>
        </c:dLbls>
        <c:marker val="1"/>
        <c:smooth val="0"/>
        <c:axId val="614520488"/>
        <c:axId val="614514912"/>
      </c:lineChart>
      <c:catAx>
        <c:axId val="61452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14514912"/>
        <c:crosses val="autoZero"/>
        <c:auto val="1"/>
        <c:lblAlgn val="ctr"/>
        <c:lblOffset val="100"/>
        <c:noMultiLvlLbl val="0"/>
      </c:catAx>
      <c:valAx>
        <c:axId val="614514912"/>
        <c:scaling>
          <c:orientation val="minMax"/>
          <c:max val="5.000000000000001E-2"/>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14520488"/>
        <c:crosses val="autoZero"/>
        <c:crossBetween val="between"/>
      </c:valAx>
      <c:spPr>
        <a:noFill/>
        <a:ln>
          <a:noFill/>
        </a:ln>
        <a:effectLst/>
      </c:spPr>
    </c:plotArea>
    <c:legend>
      <c:legendPos val="b"/>
      <c:layout>
        <c:manualLayout>
          <c:xMode val="edge"/>
          <c:yMode val="edge"/>
          <c:x val="3.5046749255571281E-2"/>
          <c:y val="0.78372817363097336"/>
          <c:w val="0.9246525275850993"/>
          <c:h val="0.155497567145640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002633923491322E-2"/>
          <c:y val="5.9674704235056469E-2"/>
          <c:w val="0.9310310603137949"/>
          <c:h val="0.80574828338396276"/>
        </c:manualLayout>
      </c:layout>
      <c:lineChart>
        <c:grouping val="standard"/>
        <c:varyColors val="0"/>
        <c:ser>
          <c:idx val="2"/>
          <c:order val="0"/>
          <c:spPr>
            <a:ln w="15875">
              <a:solidFill>
                <a:srgbClr val="3F8C7B"/>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'HR 2 gjeld mot innt'!$A$7:$A$14</c:f>
              <c:numCache>
                <c:formatCode>General</c:formatCode>
                <c:ptCount val="8"/>
                <c:pt idx="0">
                  <c:v>2015</c:v>
                </c:pt>
                <c:pt idx="1">
                  <c:v>2016</c:v>
                </c:pt>
                <c:pt idx="2">
                  <c:v>2017</c:v>
                </c:pt>
                <c:pt idx="3">
                  <c:v>2018</c:v>
                </c:pt>
                <c:pt idx="4">
                  <c:v>2019</c:v>
                </c:pt>
                <c:pt idx="5">
                  <c:v>2020</c:v>
                </c:pt>
                <c:pt idx="6">
                  <c:v>2021</c:v>
                </c:pt>
                <c:pt idx="7">
                  <c:v>2022</c:v>
                </c:pt>
              </c:numCache>
              <c:extLst/>
            </c:numRef>
          </c:cat>
          <c:val>
            <c:numRef>
              <c:f>'HR 2 gjeld mot innt'!$D$7:$D$14</c:f>
              <c:numCache>
                <c:formatCode>0%</c:formatCode>
                <c:ptCount val="8"/>
                <c:pt idx="0">
                  <c:v>1.1729966535928897</c:v>
                </c:pt>
                <c:pt idx="1">
                  <c:v>1.218227211040076</c:v>
                </c:pt>
                <c:pt idx="2">
                  <c:v>1.1667810487169568</c:v>
                </c:pt>
                <c:pt idx="3">
                  <c:v>1.1635945405524128</c:v>
                </c:pt>
                <c:pt idx="4">
                  <c:v>1.1819896822501801</c:v>
                </c:pt>
                <c:pt idx="5">
                  <c:v>1.2901662257259872</c:v>
                </c:pt>
                <c:pt idx="6">
                  <c:v>1.3200463834646807</c:v>
                </c:pt>
                <c:pt idx="7">
                  <c:v>1.513788484587971</c:v>
                </c:pt>
              </c:numCache>
              <c:extLst/>
            </c:numRef>
          </c:val>
          <c:smooth val="0"/>
          <c:extLst>
            <c:ext xmlns:c16="http://schemas.microsoft.com/office/drawing/2014/chart" uri="{C3380CC4-5D6E-409C-BE32-E72D297353CC}">
              <c16:uniqueId val="{00000000-D4E5-425B-A585-4FA4D7AEB6E9}"/>
            </c:ext>
          </c:extLst>
        </c:ser>
        <c:dLbls>
          <c:showLegendKey val="0"/>
          <c:showVal val="0"/>
          <c:showCatName val="0"/>
          <c:showSerName val="0"/>
          <c:showPercent val="0"/>
          <c:showBubbleSize val="0"/>
        </c:dLbls>
        <c:smooth val="0"/>
        <c:axId val="509905248"/>
        <c:axId val="1"/>
      </c:lineChart>
      <c:catAx>
        <c:axId val="509905248"/>
        <c:scaling>
          <c:orientation val="minMax"/>
        </c:scaling>
        <c:delete val="0"/>
        <c:axPos val="b"/>
        <c:numFmt formatCode="General" sourceLinked="1"/>
        <c:majorTickMark val="out"/>
        <c:minorTickMark val="none"/>
        <c:tickLblPos val="nextTo"/>
        <c:txPr>
          <a:bodyPr rot="0" vert="horz"/>
          <a:lstStyle/>
          <a:p>
            <a:pPr>
              <a:defRPr/>
            </a:pPr>
            <a:endParaRPr lang="nb-NO"/>
          </a:p>
        </c:txPr>
        <c:crossAx val="1"/>
        <c:crosses val="autoZero"/>
        <c:auto val="1"/>
        <c:lblAlgn val="ctr"/>
        <c:lblOffset val="100"/>
        <c:noMultiLvlLbl val="0"/>
      </c:catAx>
      <c:valAx>
        <c:axId val="1"/>
        <c:scaling>
          <c:orientation val="minMax"/>
          <c:max val="2"/>
          <c:min val="0"/>
        </c:scaling>
        <c:delete val="0"/>
        <c:axPos val="l"/>
        <c:numFmt formatCode="0%" sourceLinked="1"/>
        <c:majorTickMark val="out"/>
        <c:minorTickMark val="none"/>
        <c:tickLblPos val="nextTo"/>
        <c:txPr>
          <a:bodyPr rot="0" vert="horz"/>
          <a:lstStyle/>
          <a:p>
            <a:pPr>
              <a:defRPr/>
            </a:pPr>
            <a:endParaRPr lang="nb-NO"/>
          </a:p>
        </c:txPr>
        <c:crossAx val="509905248"/>
        <c:crosses val="autoZero"/>
        <c:crossBetween val="between"/>
        <c:majorUnit val="0.5"/>
      </c:valAx>
    </c:plotArea>
    <c:legend>
      <c:legendPos val="r"/>
      <c:legendEntry>
        <c:idx val="0"/>
        <c:delete val="1"/>
      </c:legendEntry>
      <c:layout>
        <c:manualLayout>
          <c:xMode val="edge"/>
          <c:yMode val="edge"/>
          <c:x val="9.1208135465266307E-2"/>
          <c:y val="8.1840877957984379E-2"/>
          <c:w val="0.24115378961187009"/>
          <c:h val="5.2953278748522965E-2"/>
        </c:manualLayout>
      </c:layout>
      <c:overlay val="0"/>
    </c:legend>
    <c:plotVisOnly val="1"/>
    <c:dispBlanksAs val="gap"/>
    <c:showDLblsOverMax val="0"/>
  </c:chart>
  <c:spPr>
    <a:ln>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nb-N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51991527374864E-2"/>
          <c:y val="5.4749987252220182E-2"/>
          <c:w val="0.89728105234737732"/>
          <c:h val="0.65681956874672054"/>
        </c:manualLayout>
      </c:layout>
      <c:barChart>
        <c:barDir val="col"/>
        <c:grouping val="clustered"/>
        <c:varyColors val="0"/>
        <c:ser>
          <c:idx val="0"/>
          <c:order val="0"/>
          <c:tx>
            <c:strRef>
              <c:f>'HR 3 dispfond'!$A$8</c:f>
              <c:strCache>
                <c:ptCount val="1"/>
                <c:pt idx="0">
                  <c:v>Dispfond i % av driftsinntekter </c:v>
                </c:pt>
              </c:strCache>
            </c:strRef>
          </c:tx>
          <c:spPr>
            <a:solidFill>
              <a:srgbClr val="3F8C7B"/>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3 dispfond'!$B$1:$H$1</c:f>
              <c:numCache>
                <c:formatCode>General</c:formatCode>
                <c:ptCount val="7"/>
                <c:pt idx="0">
                  <c:v>2016</c:v>
                </c:pt>
                <c:pt idx="1">
                  <c:v>2017</c:v>
                </c:pt>
                <c:pt idx="2">
                  <c:v>2018</c:v>
                </c:pt>
                <c:pt idx="3">
                  <c:v>2019</c:v>
                </c:pt>
                <c:pt idx="4">
                  <c:v>2020</c:v>
                </c:pt>
                <c:pt idx="5">
                  <c:v>2021</c:v>
                </c:pt>
                <c:pt idx="6">
                  <c:v>2022</c:v>
                </c:pt>
              </c:numCache>
              <c:extLst/>
            </c:numRef>
          </c:cat>
          <c:val>
            <c:numRef>
              <c:f>'HR 3 dispfond'!$B$8:$H$8</c:f>
              <c:numCache>
                <c:formatCode>0.0\ %</c:formatCode>
                <c:ptCount val="7"/>
                <c:pt idx="0">
                  <c:v>6.2E-2</c:v>
                </c:pt>
                <c:pt idx="1">
                  <c:v>6.4000000000000001E-2</c:v>
                </c:pt>
                <c:pt idx="2">
                  <c:v>6.51421198542015E-2</c:v>
                </c:pt>
                <c:pt idx="3">
                  <c:v>6.3551677145070623E-2</c:v>
                </c:pt>
                <c:pt idx="4">
                  <c:v>9.9804229254728927E-2</c:v>
                </c:pt>
                <c:pt idx="5">
                  <c:v>0.12819397092886992</c:v>
                </c:pt>
                <c:pt idx="6">
                  <c:v>9.5245232187383344E-2</c:v>
                </c:pt>
              </c:numCache>
              <c:extLst/>
            </c:numRef>
          </c:val>
          <c:extLst>
            <c:ext xmlns:c16="http://schemas.microsoft.com/office/drawing/2014/chart" uri="{C3380CC4-5D6E-409C-BE32-E72D297353CC}">
              <c16:uniqueId val="{00000000-3533-42F3-96D9-0D69570DA6B8}"/>
            </c:ext>
          </c:extLst>
        </c:ser>
        <c:ser>
          <c:idx val="2"/>
          <c:order val="1"/>
          <c:tx>
            <c:strRef>
              <c:f>'HR 3 dispfond'!$A$9</c:f>
              <c:strCache>
                <c:ptCount val="1"/>
                <c:pt idx="0">
                  <c:v>Korrigert dispfond i % av driftsinntekter (korrigert for premieavvik)</c:v>
                </c:pt>
              </c:strCache>
            </c:strRef>
          </c:tx>
          <c:spPr>
            <a:solidFill>
              <a:schemeClr val="bg1">
                <a:lumMod val="75000"/>
              </a:schemeClr>
            </a:solidFill>
            <a:ln>
              <a:noFill/>
            </a:ln>
            <a:effectLst/>
          </c:spPr>
          <c:invertIfNegative val="0"/>
          <c:dLbls>
            <c:dLbl>
              <c:idx val="0"/>
              <c:layout>
                <c:manualLayout>
                  <c:x val="1.1025358324145515E-2"/>
                  <c:y val="4.4984255510571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33-42F3-96D9-0D69570DA6B8}"/>
                </c:ext>
              </c:extLst>
            </c:dLbl>
            <c:dLbl>
              <c:idx val="1"/>
              <c:layout>
                <c:manualLayout>
                  <c:x val="1.1025358324145534E-2"/>
                  <c:y val="1.7710336815185552E-7"/>
                </c:manualLayout>
              </c:layout>
              <c:showLegendKey val="0"/>
              <c:showVal val="1"/>
              <c:showCatName val="0"/>
              <c:showSerName val="0"/>
              <c:showPercent val="0"/>
              <c:showBubbleSize val="0"/>
              <c:extLst>
                <c:ext xmlns:c15="http://schemas.microsoft.com/office/drawing/2012/chart" uri="{CE6537A1-D6FC-4f65-9D91-7224C49458BB}">
                  <c15:layout>
                    <c:manualLayout>
                      <c:w val="5.8357134795857246E-2"/>
                      <c:h val="5.0360051147452713E-2"/>
                    </c:manualLayout>
                  </c15:layout>
                </c:ext>
                <c:ext xmlns:c16="http://schemas.microsoft.com/office/drawing/2014/chart" uri="{C3380CC4-5D6E-409C-BE32-E72D297353CC}">
                  <c16:uniqueId val="{00000003-3533-42F3-96D9-0D69570DA6B8}"/>
                </c:ext>
              </c:extLst>
            </c:dLbl>
            <c:dLbl>
              <c:idx val="2"/>
              <c:layout>
                <c:manualLayout>
                  <c:x val="1.5435501653803748E-2"/>
                  <c:y val="4.498425551057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33-42F3-96D9-0D69570DA6B8}"/>
                </c:ext>
              </c:extLst>
            </c:dLbl>
            <c:dLbl>
              <c:idx val="3"/>
              <c:layout>
                <c:manualLayout>
                  <c:x val="4.4101433296582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33-42F3-96D9-0D69570DA6B8}"/>
                </c:ext>
              </c:extLst>
            </c:dLbl>
            <c:dLbl>
              <c:idx val="4"/>
              <c:layout>
                <c:manualLayout>
                  <c:x val="1.1025358324145534E-2"/>
                  <c:y val="4.498425551057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33-42F3-96D9-0D69570DA6B8}"/>
                </c:ext>
              </c:extLst>
            </c:dLbl>
            <c:dLbl>
              <c:idx val="5"/>
              <c:layout>
                <c:manualLayout>
                  <c:x val="1.3230429988974481E-2"/>
                  <c:y val="1.7710336815185552E-7"/>
                </c:manualLayout>
              </c:layout>
              <c:showLegendKey val="0"/>
              <c:showVal val="1"/>
              <c:showCatName val="0"/>
              <c:showSerName val="0"/>
              <c:showPercent val="0"/>
              <c:showBubbleSize val="0"/>
              <c:extLst>
                <c:ext xmlns:c15="http://schemas.microsoft.com/office/drawing/2012/chart" uri="{CE6537A1-D6FC-4f65-9D91-7224C49458BB}">
                  <c15:layout>
                    <c:manualLayout>
                      <c:w val="5.8357134795857246E-2"/>
                      <c:h val="5.0360051147452713E-2"/>
                    </c:manualLayout>
                  </c15:layout>
                </c:ext>
                <c:ext xmlns:c16="http://schemas.microsoft.com/office/drawing/2014/chart" uri="{C3380CC4-5D6E-409C-BE32-E72D297353CC}">
                  <c16:uniqueId val="{00000008-3533-42F3-96D9-0D69570DA6B8}"/>
                </c:ext>
              </c:extLst>
            </c:dLbl>
            <c:dLbl>
              <c:idx val="6"/>
              <c:layout>
                <c:manualLayout>
                  <c:x val="8.82028665931642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33-42F3-96D9-0D69570DA6B8}"/>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3 dispfond'!$B$1:$H$1</c:f>
              <c:numCache>
                <c:formatCode>General</c:formatCode>
                <c:ptCount val="7"/>
                <c:pt idx="0">
                  <c:v>2016</c:v>
                </c:pt>
                <c:pt idx="1">
                  <c:v>2017</c:v>
                </c:pt>
                <c:pt idx="2">
                  <c:v>2018</c:v>
                </c:pt>
                <c:pt idx="3">
                  <c:v>2019</c:v>
                </c:pt>
                <c:pt idx="4">
                  <c:v>2020</c:v>
                </c:pt>
                <c:pt idx="5">
                  <c:v>2021</c:v>
                </c:pt>
                <c:pt idx="6">
                  <c:v>2022</c:v>
                </c:pt>
              </c:numCache>
              <c:extLst/>
            </c:numRef>
          </c:cat>
          <c:val>
            <c:numRef>
              <c:f>'HR 3 dispfond'!$B$9:$H$9</c:f>
              <c:numCache>
                <c:formatCode>0.0\ %</c:formatCode>
                <c:ptCount val="7"/>
                <c:pt idx="0">
                  <c:v>6.2E-2</c:v>
                </c:pt>
                <c:pt idx="1">
                  <c:v>6.4000000000000001E-2</c:v>
                </c:pt>
                <c:pt idx="2">
                  <c:v>5.8378097062894714E-2</c:v>
                </c:pt>
                <c:pt idx="3">
                  <c:v>5.3259363586348869E-2</c:v>
                </c:pt>
                <c:pt idx="4">
                  <c:v>8.8406050801505501E-2</c:v>
                </c:pt>
                <c:pt idx="5">
                  <c:v>9.9058817234385491E-2</c:v>
                </c:pt>
                <c:pt idx="6">
                  <c:v>8.068932481643204E-2</c:v>
                </c:pt>
              </c:numCache>
              <c:extLst/>
            </c:numRef>
          </c:val>
          <c:extLst>
            <c:ext xmlns:c16="http://schemas.microsoft.com/office/drawing/2014/chart" uri="{C3380CC4-5D6E-409C-BE32-E72D297353CC}">
              <c16:uniqueId val="{00000001-3533-42F3-96D9-0D69570DA6B8}"/>
            </c:ext>
          </c:extLst>
        </c:ser>
        <c:dLbls>
          <c:showLegendKey val="0"/>
          <c:showVal val="0"/>
          <c:showCatName val="0"/>
          <c:showSerName val="0"/>
          <c:showPercent val="0"/>
          <c:showBubbleSize val="0"/>
        </c:dLbls>
        <c:gapWidth val="150"/>
        <c:axId val="823222472"/>
        <c:axId val="823227064"/>
      </c:barChart>
      <c:lineChart>
        <c:grouping val="standard"/>
        <c:varyColors val="0"/>
        <c:ser>
          <c:idx val="1"/>
          <c:order val="2"/>
          <c:tx>
            <c:strRef>
              <c:f>'HR 3 dispfond'!$A$10</c:f>
              <c:strCache>
                <c:ptCount val="1"/>
                <c:pt idx="0">
                  <c:v>Handlingsregel = 8 %</c:v>
                </c:pt>
              </c:strCache>
            </c:strRef>
          </c:tx>
          <c:spPr>
            <a:ln w="15875" cap="rnd">
              <a:solidFill>
                <a:schemeClr val="tx1">
                  <a:lumMod val="50000"/>
                  <a:lumOff val="50000"/>
                </a:schemeClr>
              </a:solidFill>
              <a:prstDash val="sysDash"/>
              <a:round/>
            </a:ln>
            <a:effectLst/>
          </c:spPr>
          <c:marker>
            <c:symbol val="none"/>
          </c:marker>
          <c:cat>
            <c:numRef>
              <c:f>'HR 3 dispfond'!$B$1:$H$1</c:f>
              <c:numCache>
                <c:formatCode>General</c:formatCode>
                <c:ptCount val="7"/>
                <c:pt idx="0">
                  <c:v>2016</c:v>
                </c:pt>
                <c:pt idx="1">
                  <c:v>2017</c:v>
                </c:pt>
                <c:pt idx="2">
                  <c:v>2018</c:v>
                </c:pt>
                <c:pt idx="3">
                  <c:v>2019</c:v>
                </c:pt>
                <c:pt idx="4">
                  <c:v>2020</c:v>
                </c:pt>
                <c:pt idx="5">
                  <c:v>2021</c:v>
                </c:pt>
                <c:pt idx="6">
                  <c:v>2022</c:v>
                </c:pt>
              </c:numCache>
              <c:extLst/>
            </c:numRef>
          </c:cat>
          <c:val>
            <c:numRef>
              <c:f>'HR 3 dispfond'!$B$10:$H$10</c:f>
              <c:numCache>
                <c:formatCode>0%</c:formatCode>
                <c:ptCount val="7"/>
                <c:pt idx="0">
                  <c:v>0.08</c:v>
                </c:pt>
                <c:pt idx="1">
                  <c:v>0.08</c:v>
                </c:pt>
                <c:pt idx="2">
                  <c:v>0.08</c:v>
                </c:pt>
                <c:pt idx="3">
                  <c:v>0.08</c:v>
                </c:pt>
                <c:pt idx="4">
                  <c:v>0.08</c:v>
                </c:pt>
                <c:pt idx="5">
                  <c:v>0.08</c:v>
                </c:pt>
                <c:pt idx="6">
                  <c:v>0.08</c:v>
                </c:pt>
              </c:numCache>
              <c:extLst/>
            </c:numRef>
          </c:val>
          <c:smooth val="0"/>
          <c:extLst>
            <c:ext xmlns:c16="http://schemas.microsoft.com/office/drawing/2014/chart" uri="{C3380CC4-5D6E-409C-BE32-E72D297353CC}">
              <c16:uniqueId val="{00000002-3533-42F3-96D9-0D69570DA6B8}"/>
            </c:ext>
          </c:extLst>
        </c:ser>
        <c:dLbls>
          <c:showLegendKey val="0"/>
          <c:showVal val="0"/>
          <c:showCatName val="0"/>
          <c:showSerName val="0"/>
          <c:showPercent val="0"/>
          <c:showBubbleSize val="0"/>
        </c:dLbls>
        <c:marker val="1"/>
        <c:smooth val="0"/>
        <c:axId val="632926856"/>
        <c:axId val="632925872"/>
      </c:lineChart>
      <c:catAx>
        <c:axId val="82322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823227064"/>
        <c:crosses val="autoZero"/>
        <c:auto val="1"/>
        <c:lblAlgn val="ctr"/>
        <c:lblOffset val="100"/>
        <c:noMultiLvlLbl val="0"/>
      </c:catAx>
      <c:valAx>
        <c:axId val="8232270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823222472"/>
        <c:crosses val="autoZero"/>
        <c:crossBetween val="between"/>
      </c:valAx>
      <c:valAx>
        <c:axId val="632925872"/>
        <c:scaling>
          <c:orientation val="minMax"/>
          <c:max val="0.140000000000000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32926856"/>
        <c:crosses val="max"/>
        <c:crossBetween val="between"/>
      </c:valAx>
      <c:catAx>
        <c:axId val="632926856"/>
        <c:scaling>
          <c:orientation val="minMax"/>
        </c:scaling>
        <c:delete val="1"/>
        <c:axPos val="b"/>
        <c:numFmt formatCode="General" sourceLinked="1"/>
        <c:majorTickMark val="out"/>
        <c:minorTickMark val="none"/>
        <c:tickLblPos val="nextTo"/>
        <c:crossAx val="632925872"/>
        <c:crosses val="autoZero"/>
        <c:auto val="1"/>
        <c:lblAlgn val="ctr"/>
        <c:lblOffset val="100"/>
        <c:noMultiLvlLbl val="0"/>
      </c:catAx>
      <c:spPr>
        <a:noFill/>
        <a:ln>
          <a:noFill/>
        </a:ln>
        <a:effectLst/>
      </c:spPr>
    </c:plotArea>
    <c:legend>
      <c:legendPos val="b"/>
      <c:layout>
        <c:manualLayout>
          <c:xMode val="edge"/>
          <c:yMode val="edge"/>
          <c:x val="1.4557292797055272E-2"/>
          <c:y val="0.80897805572506909"/>
          <c:w val="0.93339919610379452"/>
          <c:h val="0.155995979925947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4309138213618495"/>
          <c:y val="0.20842325264897443"/>
          <c:w val="0.48848995403958784"/>
          <c:h val="0.69051974984608411"/>
        </c:manualLayout>
      </c:layout>
      <c:pieChart>
        <c:varyColors val="1"/>
        <c:ser>
          <c:idx val="0"/>
          <c:order val="0"/>
          <c:dPt>
            <c:idx val="0"/>
            <c:bubble3D val="0"/>
            <c:spPr>
              <a:solidFill>
                <a:schemeClr val="accent3">
                  <a:shade val="45000"/>
                </a:schemeClr>
              </a:solidFill>
              <a:ln w="19050">
                <a:solidFill>
                  <a:schemeClr val="lt1"/>
                </a:solidFill>
              </a:ln>
              <a:effectLst/>
            </c:spPr>
            <c:extLst>
              <c:ext xmlns:c16="http://schemas.microsoft.com/office/drawing/2014/chart" uri="{C3380CC4-5D6E-409C-BE32-E72D297353CC}">
                <c16:uniqueId val="{00000001-CD5B-4A12-8AA2-95C07876A14D}"/>
              </c:ext>
            </c:extLst>
          </c:dPt>
          <c:dPt>
            <c:idx val="1"/>
            <c:bubble3D val="0"/>
            <c:spPr>
              <a:solidFill>
                <a:schemeClr val="accent3">
                  <a:shade val="61000"/>
                </a:schemeClr>
              </a:solidFill>
              <a:ln w="19050">
                <a:solidFill>
                  <a:schemeClr val="lt1"/>
                </a:solidFill>
              </a:ln>
              <a:effectLst/>
            </c:spPr>
            <c:extLst>
              <c:ext xmlns:c16="http://schemas.microsoft.com/office/drawing/2014/chart" uri="{C3380CC4-5D6E-409C-BE32-E72D297353CC}">
                <c16:uniqueId val="{00000003-CD5B-4A12-8AA2-95C07876A14D}"/>
              </c:ext>
            </c:extLst>
          </c:dPt>
          <c:dPt>
            <c:idx val="2"/>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5-CD5B-4A12-8AA2-95C07876A14D}"/>
              </c:ext>
            </c:extLst>
          </c:dPt>
          <c:dPt>
            <c:idx val="3"/>
            <c:bubble3D val="0"/>
            <c:spPr>
              <a:solidFill>
                <a:schemeClr val="accent3">
                  <a:shade val="92000"/>
                </a:schemeClr>
              </a:solidFill>
              <a:ln w="19050">
                <a:solidFill>
                  <a:schemeClr val="lt1"/>
                </a:solidFill>
              </a:ln>
              <a:effectLst/>
            </c:spPr>
            <c:extLst>
              <c:ext xmlns:c16="http://schemas.microsoft.com/office/drawing/2014/chart" uri="{C3380CC4-5D6E-409C-BE32-E72D297353CC}">
                <c16:uniqueId val="{00000007-CD5B-4A12-8AA2-95C07876A14D}"/>
              </c:ext>
            </c:extLst>
          </c:dPt>
          <c:dPt>
            <c:idx val="4"/>
            <c:bubble3D val="0"/>
            <c:spPr>
              <a:solidFill>
                <a:schemeClr val="accent3">
                  <a:tint val="93000"/>
                </a:schemeClr>
              </a:solidFill>
              <a:ln w="19050">
                <a:solidFill>
                  <a:schemeClr val="lt1"/>
                </a:solidFill>
              </a:ln>
              <a:effectLst/>
            </c:spPr>
            <c:extLst>
              <c:ext xmlns:c16="http://schemas.microsoft.com/office/drawing/2014/chart" uri="{C3380CC4-5D6E-409C-BE32-E72D297353CC}">
                <c16:uniqueId val="{00000009-CD5B-4A12-8AA2-95C07876A14D}"/>
              </c:ext>
            </c:extLst>
          </c:dPt>
          <c:dPt>
            <c:idx val="5"/>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B-CD5B-4A12-8AA2-95C07876A14D}"/>
              </c:ext>
            </c:extLst>
          </c:dPt>
          <c:dPt>
            <c:idx val="6"/>
            <c:bubble3D val="0"/>
            <c:spPr>
              <a:solidFill>
                <a:schemeClr val="accent3">
                  <a:tint val="62000"/>
                </a:schemeClr>
              </a:solidFill>
              <a:ln w="19050">
                <a:solidFill>
                  <a:schemeClr val="lt1"/>
                </a:solidFill>
              </a:ln>
              <a:effectLst/>
            </c:spPr>
            <c:extLst>
              <c:ext xmlns:c16="http://schemas.microsoft.com/office/drawing/2014/chart" uri="{C3380CC4-5D6E-409C-BE32-E72D297353CC}">
                <c16:uniqueId val="{0000000D-CD5B-4A12-8AA2-95C07876A14D}"/>
              </c:ext>
            </c:extLst>
          </c:dPt>
          <c:dPt>
            <c:idx val="7"/>
            <c:bubble3D val="0"/>
            <c:spPr>
              <a:solidFill>
                <a:schemeClr val="accent3">
                  <a:tint val="46000"/>
                </a:schemeClr>
              </a:solidFill>
              <a:ln w="19050">
                <a:solidFill>
                  <a:schemeClr val="lt1"/>
                </a:solidFill>
              </a:ln>
              <a:effectLst/>
            </c:spPr>
            <c:extLst>
              <c:ext xmlns:c16="http://schemas.microsoft.com/office/drawing/2014/chart" uri="{C3380CC4-5D6E-409C-BE32-E72D297353CC}">
                <c16:uniqueId val="{0000000F-CD5B-4A12-8AA2-95C07876A14D}"/>
              </c:ext>
            </c:extLst>
          </c:dPt>
          <c:dLbls>
            <c:dLbl>
              <c:idx val="0"/>
              <c:layout>
                <c:manualLayout>
                  <c:x val="2.0710870045353824E-2"/>
                  <c:y val="6.5706555199118624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832B5116-FF80-4D52-9DB5-21A163FCE6BA}" type="CATEGORYNAME">
                      <a:rPr lang="en-US"/>
                      <a:pPr>
                        <a:defRPr sz="800"/>
                      </a:pPr>
                      <a:t>[KATEGORINAVN]</a:t>
                    </a:fld>
                    <a:r>
                      <a:rPr lang="en-US" baseline="0"/>
                      <a:t>;</a:t>
                    </a:r>
                  </a:p>
                  <a:p>
                    <a:pPr>
                      <a:defRPr sz="800"/>
                    </a:pPr>
                    <a:r>
                      <a:rPr lang="en-US" baseline="0"/>
                      <a:t> </a:t>
                    </a:r>
                    <a:fld id="{AE293E2C-3454-4AB3-9C31-50DA40AEF35C}" type="VALUE">
                      <a:rPr lang="en-US" baseline="0"/>
                      <a:pPr>
                        <a:defRPr sz="800"/>
                      </a:pPr>
                      <a:t>[VERDI]</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99674869408447"/>
                      <c:h val="0.22440329218106997"/>
                    </c:manualLayout>
                  </c15:layout>
                  <c15:dlblFieldTable/>
                  <c15:showDataLabelsRange val="0"/>
                </c:ext>
                <c:ext xmlns:c16="http://schemas.microsoft.com/office/drawing/2014/chart" uri="{C3380CC4-5D6E-409C-BE32-E72D297353CC}">
                  <c16:uniqueId val="{00000001-CD5B-4A12-8AA2-95C07876A14D}"/>
                </c:ext>
              </c:extLst>
            </c:dLbl>
            <c:dLbl>
              <c:idx val="1"/>
              <c:layout>
                <c:manualLayout>
                  <c:x val="0.17735714542531489"/>
                  <c:y val="-6.112115615177730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612889142281871"/>
                      <c:h val="0.15637860082304528"/>
                    </c:manualLayout>
                  </c15:layout>
                </c:ext>
                <c:ext xmlns:c16="http://schemas.microsoft.com/office/drawing/2014/chart" uri="{C3380CC4-5D6E-409C-BE32-E72D297353CC}">
                  <c16:uniqueId val="{00000003-CD5B-4A12-8AA2-95C07876A14D}"/>
                </c:ext>
              </c:extLst>
            </c:dLbl>
            <c:dLbl>
              <c:idx val="2"/>
              <c:layout>
                <c:manualLayout>
                  <c:x val="-7.6233996951254462E-2"/>
                  <c:y val="0.2708110560254042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13763A62-92B8-4005-8729-289DB90A4267}" type="CATEGORYNAME">
                      <a:rPr lang="en-US"/>
                      <a:pPr>
                        <a:defRPr sz="800"/>
                      </a:pPr>
                      <a:t>[KATEGORINAVN]</a:t>
                    </a:fld>
                    <a:r>
                      <a:rPr lang="en-US" baseline="0"/>
                      <a:t>;</a:t>
                    </a:r>
                  </a:p>
                  <a:p>
                    <a:pPr>
                      <a:defRPr sz="800"/>
                    </a:pPr>
                    <a:r>
                      <a:rPr lang="en-US" baseline="0"/>
                      <a:t> </a:t>
                    </a:r>
                    <a:fld id="{4EE8AB55-8233-48A3-8EB9-28E03C5CF121}" type="VALUE">
                      <a:rPr lang="en-US" baseline="0"/>
                      <a:pPr>
                        <a:defRPr sz="800"/>
                      </a:pPr>
                      <a:t>[VERDI]</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602749998715914"/>
                      <c:h val="0.13386831275720165"/>
                    </c:manualLayout>
                  </c15:layout>
                  <c15:dlblFieldTable/>
                  <c15:showDataLabelsRange val="0"/>
                </c:ext>
                <c:ext xmlns:c16="http://schemas.microsoft.com/office/drawing/2014/chart" uri="{C3380CC4-5D6E-409C-BE32-E72D297353CC}">
                  <c16:uniqueId val="{00000005-CD5B-4A12-8AA2-95C07876A14D}"/>
                </c:ext>
              </c:extLst>
            </c:dLbl>
            <c:dLbl>
              <c:idx val="3"/>
              <c:layout>
                <c:manualLayout>
                  <c:x val="-6.0409017186544331E-2"/>
                  <c:y val="0.13389941997990984"/>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CC2A5E21-611F-4DBA-9BE1-E61666CFE1A7}" type="CATEGORYNAME">
                      <a:rPr lang="en-US"/>
                      <a:pPr>
                        <a:defRPr sz="800"/>
                      </a:pPr>
                      <a:t>[KATEGORINAVN]</a:t>
                    </a:fld>
                    <a:r>
                      <a:rPr lang="en-US" baseline="0"/>
                      <a:t>;</a:t>
                    </a:r>
                  </a:p>
                  <a:p>
                    <a:pPr>
                      <a:defRPr sz="800"/>
                    </a:pPr>
                    <a:r>
                      <a:rPr lang="en-US" baseline="0"/>
                      <a:t> </a:t>
                    </a:r>
                    <a:fld id="{AAA4FC83-591F-4FBC-AA43-5BFFC6B388A1}" type="VALUE">
                      <a:rPr lang="en-US" baseline="0"/>
                      <a:pPr>
                        <a:defRPr sz="800"/>
                      </a:pPr>
                      <a:t>[VERDI]</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78483853901824"/>
                      <c:h val="0.16582320728427466"/>
                    </c:manualLayout>
                  </c15:layout>
                  <c15:dlblFieldTable/>
                  <c15:showDataLabelsRange val="0"/>
                </c:ext>
                <c:ext xmlns:c16="http://schemas.microsoft.com/office/drawing/2014/chart" uri="{C3380CC4-5D6E-409C-BE32-E72D297353CC}">
                  <c16:uniqueId val="{00000007-CD5B-4A12-8AA2-95C07876A14D}"/>
                </c:ext>
              </c:extLst>
            </c:dLbl>
            <c:dLbl>
              <c:idx val="4"/>
              <c:layout>
                <c:manualLayout>
                  <c:x val="-4.623980034738287E-2"/>
                  <c:y val="-0.10317650108551246"/>
                </c:manualLayout>
              </c:layout>
              <c:tx>
                <c:rich>
                  <a:bodyPr/>
                  <a:lstStyle/>
                  <a:p>
                    <a:fld id="{8B407891-7B46-4079-829C-9623305F2297}" type="CATEGORYNAME">
                      <a:rPr lang="en-US"/>
                      <a:pPr/>
                      <a:t>[KATEGORINAVN]</a:t>
                    </a:fld>
                    <a:r>
                      <a:rPr lang="en-US" baseline="0"/>
                      <a:t>; </a:t>
                    </a:r>
                  </a:p>
                  <a:p>
                    <a:fld id="{4BF10D2E-CD77-41FE-90D5-C11473BFCD00}" type="VALUE">
                      <a:rPr lang="en-US" baseline="0"/>
                      <a:pPr/>
                      <a:t>[VERDI]</a:t>
                    </a:fld>
                    <a:endParaRPr lang="nb-NO"/>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639931994802018"/>
                      <c:h val="0.17308641975308642"/>
                    </c:manualLayout>
                  </c15:layout>
                  <c15:dlblFieldTable/>
                  <c15:showDataLabelsRange val="0"/>
                </c:ext>
                <c:ext xmlns:c16="http://schemas.microsoft.com/office/drawing/2014/chart" uri="{C3380CC4-5D6E-409C-BE32-E72D297353CC}">
                  <c16:uniqueId val="{00000009-CD5B-4A12-8AA2-95C07876A14D}"/>
                </c:ext>
              </c:extLst>
            </c:dLbl>
            <c:dLbl>
              <c:idx val="5"/>
              <c:layout>
                <c:manualLayout>
                  <c:x val="-2.8306364722295724E-2"/>
                  <c:y val="-0.117948543469103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50554468362687"/>
                      <c:h val="0.17308641975308642"/>
                    </c:manualLayout>
                  </c15:layout>
                </c:ext>
                <c:ext xmlns:c16="http://schemas.microsoft.com/office/drawing/2014/chart" uri="{C3380CC4-5D6E-409C-BE32-E72D297353CC}">
                  <c16:uniqueId val="{0000000B-CD5B-4A12-8AA2-95C07876A14D}"/>
                </c:ext>
              </c:extLst>
            </c:dLbl>
            <c:dLbl>
              <c:idx val="6"/>
              <c:layout>
                <c:manualLayout>
                  <c:x val="3.3876949879081707E-2"/>
                  <c:y val="-0.13956579501636371"/>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D5B-4A12-8AA2-95C07876A14D}"/>
                </c:ext>
              </c:extLst>
            </c:dLbl>
            <c:dLbl>
              <c:idx val="7"/>
              <c:layout>
                <c:manualLayout>
                  <c:x val="0.24642672245678565"/>
                  <c:y val="-4.6599591717701963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F89B41DE-F2CA-4BB0-AF4A-2DEF595D634C}" type="CATEGORYNAME">
                      <a:rPr lang="en-US"/>
                      <a:pPr>
                        <a:defRPr sz="800"/>
                      </a:pPr>
                      <a:t>[KATEGORINAVN]</a:t>
                    </a:fld>
                    <a:r>
                      <a:rPr lang="en-US" baseline="0"/>
                      <a:t>; </a:t>
                    </a:r>
                  </a:p>
                  <a:p>
                    <a:pPr>
                      <a:defRPr sz="800"/>
                    </a:pPr>
                    <a:fld id="{90FD9D7D-C31B-45DE-80CF-653F1CDC97C8}" type="VALUE">
                      <a:rPr lang="en-US" baseline="0"/>
                      <a:pPr>
                        <a:defRPr sz="800"/>
                      </a:pPr>
                      <a:t>[VERDI]</a:t>
                    </a:fld>
                    <a:endParaRPr lang="nb-N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900195694716235"/>
                      <c:h val="0.16170798094682606"/>
                    </c:manualLayout>
                  </c15:layout>
                  <c15:dlblFieldTable/>
                  <c15:showDataLabelsRange val="0"/>
                </c:ext>
                <c:ext xmlns:c16="http://schemas.microsoft.com/office/drawing/2014/chart" uri="{C3380CC4-5D6E-409C-BE32-E72D297353CC}">
                  <c16:uniqueId val="{0000000F-CD5B-4A12-8AA2-95C07876A1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'§5-6 drift'!$K$2:$K$9</c:f>
              <c:strCache>
                <c:ptCount val="8"/>
                <c:pt idx="0">
                  <c:v>Rammetilskudd</c:v>
                </c:pt>
                <c:pt idx="1">
                  <c:v>Inntekts- og formuesskatt</c:v>
                </c:pt>
                <c:pt idx="2">
                  <c:v>Eiendomsskatt</c:v>
                </c:pt>
                <c:pt idx="3">
                  <c:v>Andre skatteinntekter</c:v>
                </c:pt>
                <c:pt idx="4">
                  <c:v>Andre overføringer og tilskudd fra staten</c:v>
                </c:pt>
                <c:pt idx="5">
                  <c:v>Overføringer og tilskudd fra andre</c:v>
                </c:pt>
                <c:pt idx="6">
                  <c:v>Brukerbetalinger</c:v>
                </c:pt>
                <c:pt idx="7">
                  <c:v>Salgs- og leieinntekter</c:v>
                </c:pt>
              </c:strCache>
            </c:strRef>
          </c:cat>
          <c:val>
            <c:numRef>
              <c:f>'§5-6 drift'!$M$2:$M$9</c:f>
              <c:numCache>
                <c:formatCode>###\ ###\ ###\ ##0</c:formatCode>
                <c:ptCount val="8"/>
                <c:pt idx="0">
                  <c:v>997744.81</c:v>
                </c:pt>
                <c:pt idx="1">
                  <c:v>1807452.26073</c:v>
                </c:pt>
                <c:pt idx="2">
                  <c:v>78079.715200000006</c:v>
                </c:pt>
                <c:pt idx="3">
                  <c:v>40.070999999999998</c:v>
                </c:pt>
                <c:pt idx="4">
                  <c:v>72068.180599999992</c:v>
                </c:pt>
                <c:pt idx="5">
                  <c:v>436719.95925000001</c:v>
                </c:pt>
                <c:pt idx="6">
                  <c:v>138473.51959000001</c:v>
                </c:pt>
                <c:pt idx="7">
                  <c:v>432485.99994000001</c:v>
                </c:pt>
              </c:numCache>
            </c:numRef>
          </c:val>
          <c:extLst>
            <c:ext xmlns:c16="http://schemas.microsoft.com/office/drawing/2014/chart" uri="{C3380CC4-5D6E-409C-BE32-E72D297353CC}">
              <c16:uniqueId val="{00000010-CD5B-4A12-8AA2-95C07876A1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t>Utgiftsutjevning, trekk og tillegg i rammetilskuddet for 2022</a:t>
            </a:r>
          </a:p>
        </c:rich>
      </c:tx>
      <c:layout>
        <c:manualLayout>
          <c:xMode val="edge"/>
          <c:yMode val="edge"/>
          <c:x val="1.0008936550491552E-3"/>
          <c:y val="2.017145738779627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title>
    <c:autoTitleDeleted val="0"/>
    <c:plotArea>
      <c:layout>
        <c:manualLayout>
          <c:layoutTarget val="inner"/>
          <c:xMode val="edge"/>
          <c:yMode val="edge"/>
          <c:x val="0.43117541788957997"/>
          <c:y val="8.4478250898249369E-2"/>
          <c:w val="0.51085317296539701"/>
          <c:h val="0.87010492317101162"/>
        </c:manualLayout>
      </c:layout>
      <c:barChart>
        <c:barDir val="bar"/>
        <c:grouping val="clustered"/>
        <c:varyColors val="0"/>
        <c:ser>
          <c:idx val="0"/>
          <c:order val="0"/>
          <c:spPr>
            <a:solidFill>
              <a:srgbClr val="3B817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'Ut22'!$R$11:$R$34</c:f>
              <c:strCache>
                <c:ptCount val="24"/>
                <c:pt idx="0">
                  <c:v>0-1 år</c:v>
                </c:pt>
                <c:pt idx="1">
                  <c:v>2-5 år</c:v>
                </c:pt>
                <c:pt idx="2">
                  <c:v>6-15 år</c:v>
                </c:pt>
                <c:pt idx="3">
                  <c:v>16-22 år</c:v>
                </c:pt>
                <c:pt idx="4">
                  <c:v>23-66 år</c:v>
                </c:pt>
                <c:pt idx="5">
                  <c:v>67-79 år</c:v>
                </c:pt>
                <c:pt idx="6">
                  <c:v>80-89 år</c:v>
                </c:pt>
                <c:pt idx="7">
                  <c:v>over 90 år</c:v>
                </c:pt>
                <c:pt idx="8">
                  <c:v>Basistillegg</c:v>
                </c:pt>
                <c:pt idx="9">
                  <c:v>Sone</c:v>
                </c:pt>
                <c:pt idx="10">
                  <c:v>Nabo</c:v>
                </c:pt>
                <c:pt idx="11">
                  <c:v>Landbrukskriterium</c:v>
                </c:pt>
                <c:pt idx="12">
                  <c:v>Innvandrere 6-15 år ekskl Skandinavia</c:v>
                </c:pt>
                <c:pt idx="13">
                  <c:v>Flyktninger uten integreringstilskudd</c:v>
                </c:pt>
                <c:pt idx="14">
                  <c:v>Dødlighet</c:v>
                </c:pt>
                <c:pt idx="15">
                  <c:v>Barn 0-15 med enslige forsørgere</c:v>
                </c:pt>
                <c:pt idx="16">
                  <c:v>Lavinntekt</c:v>
                </c:pt>
                <c:pt idx="17">
                  <c:v>Uføre 18-49 år</c:v>
                </c:pt>
                <c:pt idx="18">
                  <c:v>Opphopningsindeks</c:v>
                </c:pt>
                <c:pt idx="19">
                  <c:v>Aleneboende 30 - 66 år</c:v>
                </c:pt>
                <c:pt idx="20">
                  <c:v>PU over 16 år</c:v>
                </c:pt>
                <c:pt idx="21">
                  <c:v>Ikke-gifte 67 år og over</c:v>
                </c:pt>
                <c:pt idx="22">
                  <c:v>Barn 1 år uten kontantstøtte</c:v>
                </c:pt>
                <c:pt idx="23">
                  <c:v>Innbyggere med høyere utdanning</c:v>
                </c:pt>
              </c:strCache>
            </c:strRef>
          </c:cat>
          <c:val>
            <c:numRef>
              <c:f>'Ut22'!$S$11:$S$34</c:f>
              <c:numCache>
                <c:formatCode>#,##0</c:formatCode>
                <c:ptCount val="24"/>
                <c:pt idx="0">
                  <c:v>3219.2691498773879</c:v>
                </c:pt>
                <c:pt idx="1">
                  <c:v>43237.443532109006</c:v>
                </c:pt>
                <c:pt idx="2">
                  <c:v>11243.045475764269</c:v>
                </c:pt>
                <c:pt idx="3">
                  <c:v>-283.40925105590651</c:v>
                </c:pt>
                <c:pt idx="4">
                  <c:v>5461.479961772734</c:v>
                </c:pt>
                <c:pt idx="5">
                  <c:v>-15660.497493415769</c:v>
                </c:pt>
                <c:pt idx="6">
                  <c:v>-38237.974861738148</c:v>
                </c:pt>
                <c:pt idx="7">
                  <c:v>-43810.612726818508</c:v>
                </c:pt>
                <c:pt idx="8">
                  <c:v>-31309.639533971673</c:v>
                </c:pt>
                <c:pt idx="9">
                  <c:v>-16066.556300449574</c:v>
                </c:pt>
                <c:pt idx="10">
                  <c:v>-13185.551240136274</c:v>
                </c:pt>
                <c:pt idx="11">
                  <c:v>-5075.8632492047918</c:v>
                </c:pt>
                <c:pt idx="12">
                  <c:v>-1344.5921903457377</c:v>
                </c:pt>
                <c:pt idx="13">
                  <c:v>17094.902677542948</c:v>
                </c:pt>
                <c:pt idx="14">
                  <c:v>-10117.207131254467</c:v>
                </c:pt>
                <c:pt idx="15">
                  <c:v>-1368.1188077618153</c:v>
                </c:pt>
                <c:pt idx="16">
                  <c:v>-45.820322733028434</c:v>
                </c:pt>
                <c:pt idx="17">
                  <c:v>-5848.4398352259377</c:v>
                </c:pt>
                <c:pt idx="18">
                  <c:v>-573.07835341320913</c:v>
                </c:pt>
                <c:pt idx="19">
                  <c:v>-4706.957992692981</c:v>
                </c:pt>
                <c:pt idx="20">
                  <c:v>-52718.173610633901</c:v>
                </c:pt>
                <c:pt idx="21">
                  <c:v>-25681.882256907975</c:v>
                </c:pt>
                <c:pt idx="22">
                  <c:v>6510.6146055332447</c:v>
                </c:pt>
                <c:pt idx="23">
                  <c:v>-1028.8738230449906</c:v>
                </c:pt>
              </c:numCache>
            </c:numRef>
          </c:val>
          <c:extLst>
            <c:ext xmlns:c16="http://schemas.microsoft.com/office/drawing/2014/chart" uri="{C3380CC4-5D6E-409C-BE32-E72D297353CC}">
              <c16:uniqueId val="{00000000-4B3C-4E2F-95BB-10B18CEE744F}"/>
            </c:ext>
          </c:extLst>
        </c:ser>
        <c:dLbls>
          <c:dLblPos val="outEnd"/>
          <c:showLegendKey val="0"/>
          <c:showVal val="1"/>
          <c:showCatName val="0"/>
          <c:showSerName val="0"/>
          <c:showPercent val="0"/>
          <c:showBubbleSize val="0"/>
        </c:dLbls>
        <c:gapWidth val="182"/>
        <c:axId val="901100792"/>
        <c:axId val="901104728"/>
      </c:barChart>
      <c:catAx>
        <c:axId val="9011007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01104728"/>
        <c:crosses val="autoZero"/>
        <c:auto val="1"/>
        <c:lblAlgn val="ctr"/>
        <c:lblOffset val="100"/>
        <c:noMultiLvlLbl val="0"/>
      </c:catAx>
      <c:valAx>
        <c:axId val="901104728"/>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901100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2A9864-E3C1-4DE6-87C5-C1E9EE55D924}"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nb-NO"/>
        </a:p>
      </dgm:t>
    </dgm:pt>
    <dgm:pt modelId="{86D8B77A-E4C3-432F-8371-4D9F30EFAB17}">
      <dgm:prSet phldrT="[Tekst]" custT="1"/>
      <dgm:spPr/>
      <dgm:t>
        <a:bodyPr/>
        <a:lstStyle/>
        <a:p>
          <a:pPr algn="ctr"/>
          <a:r>
            <a:rPr lang="nb-NO" sz="1200" b="0">
              <a:latin typeface="Arial" panose="020B0604020202020204" pitchFamily="34" charset="0"/>
              <a:cs typeface="Arial" panose="020B0604020202020204" pitchFamily="34" charset="0"/>
            </a:rPr>
            <a:t>Kommunestyret</a:t>
          </a:r>
        </a:p>
      </dgm:t>
    </dgm:pt>
    <dgm:pt modelId="{2FF11E41-FDAC-4394-B4E6-85303D468288}" type="parTrans" cxnId="{59A5CBE4-3AC8-4418-BA0E-3F52A4AAE1E4}">
      <dgm:prSet/>
      <dgm:spPr/>
      <dgm:t>
        <a:bodyPr/>
        <a:lstStyle/>
        <a:p>
          <a:pPr algn="ctr"/>
          <a:endParaRPr lang="nb-NO" sz="1000"/>
        </a:p>
      </dgm:t>
    </dgm:pt>
    <dgm:pt modelId="{89267C1E-3329-41F4-9E16-8ABA4DDF173A}" type="sibTrans" cxnId="{59A5CBE4-3AC8-4418-BA0E-3F52A4AAE1E4}">
      <dgm:prSet/>
      <dgm:spPr/>
      <dgm:t>
        <a:bodyPr/>
        <a:lstStyle/>
        <a:p>
          <a:pPr algn="ctr"/>
          <a:endParaRPr lang="nb-NO" sz="1000"/>
        </a:p>
      </dgm:t>
    </dgm:pt>
    <dgm:pt modelId="{9F87B675-3137-4DDB-9ECF-F507C8EF4CDC}">
      <dgm:prSet phldrT="[Tekst]" custT="1"/>
      <dgm:spPr/>
      <dgm:t>
        <a:bodyPr/>
        <a:lstStyle/>
        <a:p>
          <a:pPr algn="ctr"/>
          <a:r>
            <a:rPr lang="nb-NO" sz="1000">
              <a:latin typeface="Arial" panose="020B0604020202020204" pitchFamily="34" charset="0"/>
              <a:cs typeface="Arial" panose="020B0604020202020204" pitchFamily="34" charset="0"/>
            </a:rPr>
            <a:t>Kultur-, idrett- og frivillighetsutvalget </a:t>
          </a:r>
          <a:endParaRPr lang="nb-NO" sz="1000"/>
        </a:p>
      </dgm:t>
    </dgm:pt>
    <dgm:pt modelId="{766EB109-B08C-4D67-B31F-2A2C5823649E}" type="parTrans" cxnId="{A943D04A-4FE0-4913-B670-ED8AFB96490E}">
      <dgm:prSet/>
      <dgm:spPr/>
      <dgm:t>
        <a:bodyPr/>
        <a:lstStyle/>
        <a:p>
          <a:pPr algn="ctr"/>
          <a:endParaRPr lang="nb-NO" sz="1000"/>
        </a:p>
      </dgm:t>
    </dgm:pt>
    <dgm:pt modelId="{18888EED-1151-49CD-95D6-5735056C7506}" type="sibTrans" cxnId="{A943D04A-4FE0-4913-B670-ED8AFB96490E}">
      <dgm:prSet/>
      <dgm:spPr/>
      <dgm:t>
        <a:bodyPr/>
        <a:lstStyle/>
        <a:p>
          <a:pPr algn="ctr"/>
          <a:endParaRPr lang="nb-NO" sz="1000"/>
        </a:p>
      </dgm:t>
    </dgm:pt>
    <dgm:pt modelId="{39401205-A079-4A2E-A5C7-104B3E405E24}">
      <dgm:prSet phldrT="[Tekst]" custT="1"/>
      <dgm:spPr/>
      <dgm:t>
        <a:bodyPr/>
        <a:lstStyle/>
        <a:p>
          <a:pPr algn="ctr"/>
          <a:r>
            <a:rPr lang="nb-NO" sz="1000" dirty="0">
              <a:latin typeface="Arial" pitchFamily="34" charset="0"/>
              <a:cs typeface="Arial" pitchFamily="34" charset="0"/>
            </a:rPr>
            <a:t>Oppvekst- og utdanningsutvalget</a:t>
          </a:r>
          <a:endParaRPr lang="nb-NO" sz="1000"/>
        </a:p>
      </dgm:t>
    </dgm:pt>
    <dgm:pt modelId="{5E128A06-0054-4874-B8A9-3194877F8D62}" type="parTrans" cxnId="{6288AAC4-7A18-465C-B1B6-581563A187B6}">
      <dgm:prSet/>
      <dgm:spPr/>
      <dgm:t>
        <a:bodyPr/>
        <a:lstStyle/>
        <a:p>
          <a:pPr algn="ctr"/>
          <a:endParaRPr lang="nb-NO" sz="1000"/>
        </a:p>
      </dgm:t>
    </dgm:pt>
    <dgm:pt modelId="{E1EDEB58-1C55-4270-AC57-D2A6401A74B6}" type="sibTrans" cxnId="{6288AAC4-7A18-465C-B1B6-581563A187B6}">
      <dgm:prSet/>
      <dgm:spPr/>
      <dgm:t>
        <a:bodyPr/>
        <a:lstStyle/>
        <a:p>
          <a:pPr algn="ctr"/>
          <a:endParaRPr lang="nb-NO" sz="1000"/>
        </a:p>
      </dgm:t>
    </dgm:pt>
    <dgm:pt modelId="{E3965536-9C16-4C7A-A05E-ECA5BAED24F9}">
      <dgm:prSet phldrT="[Tekst]" custT="1"/>
      <dgm:spPr/>
      <dgm:t>
        <a:bodyPr/>
        <a:lstStyle/>
        <a:p>
          <a:pPr algn="ctr"/>
          <a:r>
            <a:rPr lang="nb-NO" sz="1000" dirty="0">
              <a:latin typeface="Arial" pitchFamily="34" charset="0"/>
              <a:cs typeface="Arial" pitchFamily="34" charset="0"/>
            </a:rPr>
            <a:t>Helse-, mestrings- og omsorgsutvalget</a:t>
          </a:r>
          <a:endParaRPr lang="nb-NO" sz="1000"/>
        </a:p>
      </dgm:t>
    </dgm:pt>
    <dgm:pt modelId="{8869CBE5-850C-41CB-B4F8-9FE5CCC726EC}" type="parTrans" cxnId="{742E4961-1BB2-45B9-8100-58A836715F04}">
      <dgm:prSet/>
      <dgm:spPr/>
      <dgm:t>
        <a:bodyPr/>
        <a:lstStyle/>
        <a:p>
          <a:pPr algn="ctr"/>
          <a:endParaRPr lang="nb-NO" sz="1000"/>
        </a:p>
      </dgm:t>
    </dgm:pt>
    <dgm:pt modelId="{71F4BEDE-0AC3-4E8F-96C4-C73131CB6731}" type="sibTrans" cxnId="{742E4961-1BB2-45B9-8100-58A836715F04}">
      <dgm:prSet/>
      <dgm:spPr/>
      <dgm:t>
        <a:bodyPr/>
        <a:lstStyle/>
        <a:p>
          <a:pPr algn="ctr"/>
          <a:endParaRPr lang="nb-NO" sz="1000"/>
        </a:p>
      </dgm:t>
    </dgm:pt>
    <dgm:pt modelId="{86148F69-71B8-4D92-9B25-145CDB0F3536}">
      <dgm:prSet custT="1"/>
      <dgm:spPr/>
      <dgm:t>
        <a:bodyPr/>
        <a:lstStyle/>
        <a:p>
          <a:pPr algn="ctr"/>
          <a:r>
            <a:rPr lang="nb-NO" sz="1100" b="0">
              <a:latin typeface="Arial" panose="020B0604020202020204" pitchFamily="34" charset="0"/>
              <a:cs typeface="Arial" panose="020B0604020202020204" pitchFamily="34" charset="0"/>
            </a:rPr>
            <a:t>Formannskapet</a:t>
          </a:r>
        </a:p>
      </dgm:t>
    </dgm:pt>
    <dgm:pt modelId="{ED2B548E-72DE-4A9B-91FA-C707FFEC8558}" type="parTrans" cxnId="{B6E5F97F-E701-445D-9039-5B299B9D1403}">
      <dgm:prSet/>
      <dgm:spPr/>
      <dgm:t>
        <a:bodyPr/>
        <a:lstStyle/>
        <a:p>
          <a:pPr algn="ctr"/>
          <a:endParaRPr lang="nb-NO" sz="1000"/>
        </a:p>
      </dgm:t>
    </dgm:pt>
    <dgm:pt modelId="{E553739B-C945-4079-99E0-FBD64A7C82A3}" type="sibTrans" cxnId="{B6E5F97F-E701-445D-9039-5B299B9D1403}">
      <dgm:prSet/>
      <dgm:spPr/>
      <dgm:t>
        <a:bodyPr/>
        <a:lstStyle/>
        <a:p>
          <a:pPr algn="ctr"/>
          <a:endParaRPr lang="nb-NO" sz="1000"/>
        </a:p>
      </dgm:t>
    </dgm:pt>
    <dgm:pt modelId="{9D16E26F-7211-4B21-9539-87006C0092A0}" type="asst">
      <dgm:prSet custT="1"/>
      <dgm:spPr/>
      <dgm:t>
        <a:bodyPr/>
        <a:lstStyle/>
        <a:p>
          <a:pPr algn="ctr"/>
          <a:r>
            <a:rPr lang="nb-NO" sz="1000">
              <a:latin typeface="Arial" panose="020B0604020202020204" pitchFamily="34" charset="0"/>
              <a:cs typeface="Arial" panose="020B0604020202020204" pitchFamily="34" charset="0"/>
            </a:rPr>
            <a:t>Administrasjonsutvalget</a:t>
          </a:r>
        </a:p>
      </dgm:t>
    </dgm:pt>
    <dgm:pt modelId="{074F58EB-B514-4633-A0C8-E38D1E35C374}" type="parTrans" cxnId="{9F8194C9-BB54-451E-B7EE-93C66965DBD9}">
      <dgm:prSet/>
      <dgm:spPr/>
      <dgm:t>
        <a:bodyPr/>
        <a:lstStyle/>
        <a:p>
          <a:pPr algn="ctr"/>
          <a:endParaRPr lang="nb-NO" sz="1000"/>
        </a:p>
      </dgm:t>
    </dgm:pt>
    <dgm:pt modelId="{D41C3DDD-9640-4987-BAD8-61EAE8094B57}" type="sibTrans" cxnId="{9F8194C9-BB54-451E-B7EE-93C66965DBD9}">
      <dgm:prSet/>
      <dgm:spPr/>
      <dgm:t>
        <a:bodyPr/>
        <a:lstStyle/>
        <a:p>
          <a:pPr algn="ctr"/>
          <a:endParaRPr lang="nb-NO" sz="1000"/>
        </a:p>
      </dgm:t>
    </dgm:pt>
    <dgm:pt modelId="{789C7D10-20E2-4A38-97C8-DEE3E2C52731}">
      <dgm:prSet phldrT="[Tekst]" custT="1"/>
      <dgm:spPr/>
      <dgm:t>
        <a:bodyPr/>
        <a:lstStyle/>
        <a:p>
          <a:pPr algn="ctr"/>
          <a:r>
            <a:rPr lang="nb-NO" sz="1000" b="0">
              <a:latin typeface="Arial" panose="020B0604020202020204" pitchFamily="34" charset="0"/>
              <a:cs typeface="Arial" panose="020B0604020202020204" pitchFamily="34" charset="0"/>
            </a:rPr>
            <a:t>Klima-, økologi- og samferdsels-utvalget</a:t>
          </a:r>
          <a:endParaRPr lang="en-US" sz="1000" b="0" dirty="0">
            <a:latin typeface="Arial" panose="020B0604020202020204" pitchFamily="34" charset="0"/>
            <a:cs typeface="Arial" panose="020B0604020202020204" pitchFamily="34" charset="0"/>
          </a:endParaRPr>
        </a:p>
      </dgm:t>
    </dgm:pt>
    <dgm:pt modelId="{FB3F0A31-3E10-488F-A736-365DA10846CC}" type="parTrans" cxnId="{74B5DEF0-821C-44C0-8282-D234EA092FDE}">
      <dgm:prSet/>
      <dgm:spPr/>
      <dgm:t>
        <a:bodyPr/>
        <a:lstStyle/>
        <a:p>
          <a:pPr algn="ctr"/>
          <a:endParaRPr lang="nb-NO" sz="1000"/>
        </a:p>
      </dgm:t>
    </dgm:pt>
    <dgm:pt modelId="{1D0C82CA-7A79-4CD7-966C-A6AA6E4E7543}" type="sibTrans" cxnId="{74B5DEF0-821C-44C0-8282-D234EA092FDE}">
      <dgm:prSet/>
      <dgm:spPr/>
      <dgm:t>
        <a:bodyPr/>
        <a:lstStyle/>
        <a:p>
          <a:pPr algn="ctr"/>
          <a:endParaRPr lang="nb-NO" sz="1000"/>
        </a:p>
      </dgm:t>
    </dgm:pt>
    <dgm:pt modelId="{087536F2-2355-4DEC-80F0-B9B4BB77F269}">
      <dgm:prSet custT="1"/>
      <dgm:spPr/>
      <dgm:t>
        <a:bodyPr/>
        <a:lstStyle/>
        <a:p>
          <a:pPr algn="ctr"/>
          <a:r>
            <a:rPr lang="nb-NO" sz="1000">
              <a:latin typeface="Arial" panose="020B0604020202020204" pitchFamily="34" charset="0"/>
              <a:cs typeface="Arial" panose="020B0604020202020204" pitchFamily="34" charset="0"/>
            </a:rPr>
            <a:t>Kontrollutvalget</a:t>
          </a:r>
        </a:p>
      </dgm:t>
    </dgm:pt>
    <dgm:pt modelId="{4F005A19-1592-4981-9C0D-57031791DF7C}" type="parTrans" cxnId="{B1B30761-0DC4-4D6D-9EBE-E23179E355FD}">
      <dgm:prSet/>
      <dgm:spPr/>
      <dgm:t>
        <a:bodyPr/>
        <a:lstStyle/>
        <a:p>
          <a:pPr algn="ctr"/>
          <a:endParaRPr lang="nb-NO" sz="1000"/>
        </a:p>
      </dgm:t>
    </dgm:pt>
    <dgm:pt modelId="{1D0DE685-8294-4D8F-A1D8-EC27B12CADEE}" type="sibTrans" cxnId="{B1B30761-0DC4-4D6D-9EBE-E23179E355FD}">
      <dgm:prSet/>
      <dgm:spPr/>
      <dgm:t>
        <a:bodyPr/>
        <a:lstStyle/>
        <a:p>
          <a:pPr algn="ctr"/>
          <a:endParaRPr lang="nb-NO" sz="1000"/>
        </a:p>
      </dgm:t>
    </dgm:pt>
    <dgm:pt modelId="{27E8F104-D7B5-4A01-A824-C2243FF9731B}">
      <dgm:prSet phldrT="[Tekst]" custT="1"/>
      <dgm:spPr/>
      <dgm:t>
        <a:bodyPr/>
        <a:lstStyle/>
        <a:p>
          <a:pPr algn="ctr"/>
          <a:r>
            <a:rPr lang="nb-NO" sz="1000">
              <a:latin typeface="Arial" panose="020B0604020202020204" pitchFamily="34" charset="0"/>
              <a:cs typeface="Arial" panose="020B0604020202020204" pitchFamily="34" charset="0"/>
            </a:rPr>
            <a:t>Teknisk utvalg</a:t>
          </a:r>
          <a:endParaRPr lang="en-US" sz="1000" b="0" dirty="0">
            <a:latin typeface="Arial" panose="020B0604020202020204" pitchFamily="34" charset="0"/>
            <a:cs typeface="Arial" panose="020B0604020202020204" pitchFamily="34" charset="0"/>
          </a:endParaRPr>
        </a:p>
      </dgm:t>
    </dgm:pt>
    <dgm:pt modelId="{1AA04FCF-8122-40B2-82CB-F7DB290E1A39}" type="parTrans" cxnId="{9E77EC10-7580-46DB-AA3B-3B57E4A88130}">
      <dgm:prSet/>
      <dgm:spPr/>
      <dgm:t>
        <a:bodyPr/>
        <a:lstStyle/>
        <a:p>
          <a:pPr algn="ctr"/>
          <a:endParaRPr lang="nb-NO" sz="1000"/>
        </a:p>
      </dgm:t>
    </dgm:pt>
    <dgm:pt modelId="{14CBDB89-61CC-4CEF-BDC9-B58129FE5302}" type="sibTrans" cxnId="{9E77EC10-7580-46DB-AA3B-3B57E4A88130}">
      <dgm:prSet/>
      <dgm:spPr/>
      <dgm:t>
        <a:bodyPr/>
        <a:lstStyle/>
        <a:p>
          <a:pPr algn="ctr"/>
          <a:endParaRPr lang="nb-NO" sz="1000"/>
        </a:p>
      </dgm:t>
    </dgm:pt>
    <dgm:pt modelId="{91EB7EDA-AA5F-4F56-8DAD-14FBBE0CC61C}" type="pres">
      <dgm:prSet presAssocID="{A62A9864-E3C1-4DE6-87C5-C1E9EE55D924}" presName="hierChild1" presStyleCnt="0">
        <dgm:presLayoutVars>
          <dgm:orgChart val="1"/>
          <dgm:chPref val="1"/>
          <dgm:dir/>
          <dgm:animOne val="branch"/>
          <dgm:animLvl val="lvl"/>
          <dgm:resizeHandles/>
        </dgm:presLayoutVars>
      </dgm:prSet>
      <dgm:spPr/>
    </dgm:pt>
    <dgm:pt modelId="{9D77815F-92F7-4000-8207-D1EB0B83D22E}" type="pres">
      <dgm:prSet presAssocID="{86D8B77A-E4C3-432F-8371-4D9F30EFAB17}" presName="hierRoot1" presStyleCnt="0">
        <dgm:presLayoutVars>
          <dgm:hierBranch val="hang"/>
        </dgm:presLayoutVars>
      </dgm:prSet>
      <dgm:spPr/>
    </dgm:pt>
    <dgm:pt modelId="{B87B1718-FA1E-41D6-8BDC-39B89B692437}" type="pres">
      <dgm:prSet presAssocID="{86D8B77A-E4C3-432F-8371-4D9F30EFAB17}" presName="rootComposite1" presStyleCnt="0"/>
      <dgm:spPr/>
    </dgm:pt>
    <dgm:pt modelId="{75ECAC30-96AE-435B-8165-B8DDFAA1CAEB}" type="pres">
      <dgm:prSet presAssocID="{86D8B77A-E4C3-432F-8371-4D9F30EFAB17}" presName="rootText1" presStyleLbl="node0" presStyleIdx="0" presStyleCnt="3" custScaleX="155634" custScaleY="58382" custLinFactNeighborX="-918" custLinFactNeighborY="18622">
        <dgm:presLayoutVars>
          <dgm:chPref val="3"/>
        </dgm:presLayoutVars>
      </dgm:prSet>
      <dgm:spPr/>
    </dgm:pt>
    <dgm:pt modelId="{98B4FE78-6E07-42F4-9CF2-FBE9EA9C6C78}" type="pres">
      <dgm:prSet presAssocID="{86D8B77A-E4C3-432F-8371-4D9F30EFAB17}" presName="rootConnector1" presStyleLbl="node1" presStyleIdx="0" presStyleCnt="0"/>
      <dgm:spPr/>
    </dgm:pt>
    <dgm:pt modelId="{4656DFB8-C8BA-4F6A-9877-7CB17CD0E76B}" type="pres">
      <dgm:prSet presAssocID="{86D8B77A-E4C3-432F-8371-4D9F30EFAB17}" presName="hierChild2" presStyleCnt="0"/>
      <dgm:spPr/>
    </dgm:pt>
    <dgm:pt modelId="{5D5163FF-0ACA-40FF-A061-ED2F963CDA4F}" type="pres">
      <dgm:prSet presAssocID="{766EB109-B08C-4D67-B31F-2A2C5823649E}" presName="Name48" presStyleLbl="parChTrans1D2" presStyleIdx="0" presStyleCnt="6"/>
      <dgm:spPr/>
    </dgm:pt>
    <dgm:pt modelId="{F60F9425-8EF1-4A8D-857C-BDDC73338B03}" type="pres">
      <dgm:prSet presAssocID="{9F87B675-3137-4DDB-9ECF-F507C8EF4CDC}" presName="hierRoot2" presStyleCnt="0">
        <dgm:presLayoutVars>
          <dgm:hierBranch val="init"/>
        </dgm:presLayoutVars>
      </dgm:prSet>
      <dgm:spPr/>
    </dgm:pt>
    <dgm:pt modelId="{0A68C264-F2C2-49BD-B2A1-1CDBC1136A6B}" type="pres">
      <dgm:prSet presAssocID="{9F87B675-3137-4DDB-9ECF-F507C8EF4CDC}" presName="rootComposite" presStyleCnt="0"/>
      <dgm:spPr/>
    </dgm:pt>
    <dgm:pt modelId="{3F1A713F-F3CF-4C38-BD80-AAB777CBFED6}" type="pres">
      <dgm:prSet presAssocID="{9F87B675-3137-4DDB-9ECF-F507C8EF4CDC}" presName="rootText" presStyleLbl="node2" presStyleIdx="0" presStyleCnt="5" custScaleX="286761" custScaleY="68274" custLinFactNeighborY="18721">
        <dgm:presLayoutVars>
          <dgm:chPref val="3"/>
        </dgm:presLayoutVars>
      </dgm:prSet>
      <dgm:spPr/>
    </dgm:pt>
    <dgm:pt modelId="{C9504A0A-C882-4968-947D-639436143BE3}" type="pres">
      <dgm:prSet presAssocID="{9F87B675-3137-4DDB-9ECF-F507C8EF4CDC}" presName="rootConnector" presStyleLbl="node2" presStyleIdx="0" presStyleCnt="5"/>
      <dgm:spPr/>
    </dgm:pt>
    <dgm:pt modelId="{49E165EE-AC38-427B-82E7-B4B00C63725F}" type="pres">
      <dgm:prSet presAssocID="{9F87B675-3137-4DDB-9ECF-F507C8EF4CDC}" presName="hierChild4" presStyleCnt="0"/>
      <dgm:spPr/>
    </dgm:pt>
    <dgm:pt modelId="{0D02824E-C20C-4225-81E6-01D63D91A4D2}" type="pres">
      <dgm:prSet presAssocID="{9F87B675-3137-4DDB-9ECF-F507C8EF4CDC}" presName="hierChild5" presStyleCnt="0"/>
      <dgm:spPr/>
    </dgm:pt>
    <dgm:pt modelId="{0FBAD96D-CD2F-4A6E-B46B-BB0BB126FA4C}" type="pres">
      <dgm:prSet presAssocID="{5E128A06-0054-4874-B8A9-3194877F8D62}" presName="Name48" presStyleLbl="parChTrans1D2" presStyleIdx="1" presStyleCnt="6"/>
      <dgm:spPr/>
    </dgm:pt>
    <dgm:pt modelId="{6E885552-D3C4-4953-AFBD-C50F985B1F2B}" type="pres">
      <dgm:prSet presAssocID="{39401205-A079-4A2E-A5C7-104B3E405E24}" presName="hierRoot2" presStyleCnt="0">
        <dgm:presLayoutVars>
          <dgm:hierBranch val="init"/>
        </dgm:presLayoutVars>
      </dgm:prSet>
      <dgm:spPr/>
    </dgm:pt>
    <dgm:pt modelId="{DA71326A-A18E-4954-AA34-6C1BF1B79C79}" type="pres">
      <dgm:prSet presAssocID="{39401205-A079-4A2E-A5C7-104B3E405E24}" presName="rootComposite" presStyleCnt="0"/>
      <dgm:spPr/>
    </dgm:pt>
    <dgm:pt modelId="{7EDAF983-243C-4C1D-A220-82F75ACF0829}" type="pres">
      <dgm:prSet presAssocID="{39401205-A079-4A2E-A5C7-104B3E405E24}" presName="rootText" presStyleLbl="node2" presStyleIdx="1" presStyleCnt="5" custScaleX="286761" custScaleY="68274" custLinFactNeighborY="18721">
        <dgm:presLayoutVars>
          <dgm:chPref val="3"/>
        </dgm:presLayoutVars>
      </dgm:prSet>
      <dgm:spPr/>
    </dgm:pt>
    <dgm:pt modelId="{1DDAF60C-E4CF-413D-81D8-09CC311A38F1}" type="pres">
      <dgm:prSet presAssocID="{39401205-A079-4A2E-A5C7-104B3E405E24}" presName="rootConnector" presStyleLbl="node2" presStyleIdx="1" presStyleCnt="5"/>
      <dgm:spPr/>
    </dgm:pt>
    <dgm:pt modelId="{63186995-6455-4B4B-81D3-C5CFC06925BB}" type="pres">
      <dgm:prSet presAssocID="{39401205-A079-4A2E-A5C7-104B3E405E24}" presName="hierChild4" presStyleCnt="0"/>
      <dgm:spPr/>
    </dgm:pt>
    <dgm:pt modelId="{F1A23738-9095-4A70-8E35-F187CA18E650}" type="pres">
      <dgm:prSet presAssocID="{39401205-A079-4A2E-A5C7-104B3E405E24}" presName="hierChild5" presStyleCnt="0"/>
      <dgm:spPr/>
    </dgm:pt>
    <dgm:pt modelId="{D1FE2C82-3B1E-41F6-80FC-2240527194F3}" type="pres">
      <dgm:prSet presAssocID="{8869CBE5-850C-41CB-B4F8-9FE5CCC726EC}" presName="Name48" presStyleLbl="parChTrans1D2" presStyleIdx="2" presStyleCnt="6"/>
      <dgm:spPr/>
    </dgm:pt>
    <dgm:pt modelId="{FC676AFF-B09F-4BFA-B48A-3EA0FC053A13}" type="pres">
      <dgm:prSet presAssocID="{E3965536-9C16-4C7A-A05E-ECA5BAED24F9}" presName="hierRoot2" presStyleCnt="0">
        <dgm:presLayoutVars>
          <dgm:hierBranch val="init"/>
        </dgm:presLayoutVars>
      </dgm:prSet>
      <dgm:spPr/>
    </dgm:pt>
    <dgm:pt modelId="{122D0AB6-E0DE-4064-94B0-A55D616CE720}" type="pres">
      <dgm:prSet presAssocID="{E3965536-9C16-4C7A-A05E-ECA5BAED24F9}" presName="rootComposite" presStyleCnt="0"/>
      <dgm:spPr/>
    </dgm:pt>
    <dgm:pt modelId="{91C609D6-27BC-4BF0-896C-ECE6ED5C7CFE}" type="pres">
      <dgm:prSet presAssocID="{E3965536-9C16-4C7A-A05E-ECA5BAED24F9}" presName="rootText" presStyleLbl="node2" presStyleIdx="2" presStyleCnt="5" custScaleX="286761" custScaleY="68274" custLinFactNeighborY="-1568">
        <dgm:presLayoutVars>
          <dgm:chPref val="3"/>
        </dgm:presLayoutVars>
      </dgm:prSet>
      <dgm:spPr/>
    </dgm:pt>
    <dgm:pt modelId="{2C59DE48-A9DA-463D-B974-35937C5BA6EC}" type="pres">
      <dgm:prSet presAssocID="{E3965536-9C16-4C7A-A05E-ECA5BAED24F9}" presName="rootConnector" presStyleLbl="node2" presStyleIdx="2" presStyleCnt="5"/>
      <dgm:spPr/>
    </dgm:pt>
    <dgm:pt modelId="{DCBEFF4F-7812-4095-A5F5-9BA6739C76D1}" type="pres">
      <dgm:prSet presAssocID="{E3965536-9C16-4C7A-A05E-ECA5BAED24F9}" presName="hierChild4" presStyleCnt="0"/>
      <dgm:spPr/>
    </dgm:pt>
    <dgm:pt modelId="{7D68E82C-3E3A-47A3-BB87-45B7F735E9DE}" type="pres">
      <dgm:prSet presAssocID="{E3965536-9C16-4C7A-A05E-ECA5BAED24F9}" presName="hierChild5" presStyleCnt="0"/>
      <dgm:spPr/>
    </dgm:pt>
    <dgm:pt modelId="{121D3CE3-0F5C-49BA-BCE8-2D4C03EF7DD8}" type="pres">
      <dgm:prSet presAssocID="{FB3F0A31-3E10-488F-A736-365DA10846CC}" presName="Name48" presStyleLbl="parChTrans1D2" presStyleIdx="3" presStyleCnt="6"/>
      <dgm:spPr/>
    </dgm:pt>
    <dgm:pt modelId="{19F4BC93-BCAC-41C2-83ED-87E551C53C36}" type="pres">
      <dgm:prSet presAssocID="{789C7D10-20E2-4A38-97C8-DEE3E2C52731}" presName="hierRoot2" presStyleCnt="0">
        <dgm:presLayoutVars>
          <dgm:hierBranch val="init"/>
        </dgm:presLayoutVars>
      </dgm:prSet>
      <dgm:spPr/>
    </dgm:pt>
    <dgm:pt modelId="{2E086A93-0F39-43D5-9B20-1B1C59B640F6}" type="pres">
      <dgm:prSet presAssocID="{789C7D10-20E2-4A38-97C8-DEE3E2C52731}" presName="rootComposite" presStyleCnt="0"/>
      <dgm:spPr/>
    </dgm:pt>
    <dgm:pt modelId="{1575218C-A055-45C1-B8AD-EDE364E9DDE4}" type="pres">
      <dgm:prSet presAssocID="{789C7D10-20E2-4A38-97C8-DEE3E2C52731}" presName="rootText" presStyleLbl="node2" presStyleIdx="3" presStyleCnt="5" custScaleX="286761" custScaleY="68274" custLinFactNeighborY="-1568">
        <dgm:presLayoutVars>
          <dgm:chPref val="3"/>
        </dgm:presLayoutVars>
      </dgm:prSet>
      <dgm:spPr/>
    </dgm:pt>
    <dgm:pt modelId="{4242B6D9-DF91-4313-B6CA-ECE5662024C6}" type="pres">
      <dgm:prSet presAssocID="{789C7D10-20E2-4A38-97C8-DEE3E2C52731}" presName="rootConnector" presStyleLbl="node2" presStyleIdx="3" presStyleCnt="5"/>
      <dgm:spPr/>
    </dgm:pt>
    <dgm:pt modelId="{34681F7D-D587-4756-A551-A51F262BC2CB}" type="pres">
      <dgm:prSet presAssocID="{789C7D10-20E2-4A38-97C8-DEE3E2C52731}" presName="hierChild4" presStyleCnt="0"/>
      <dgm:spPr/>
    </dgm:pt>
    <dgm:pt modelId="{481B2BEF-ABE2-40D8-ADAA-0A503C0D72CD}" type="pres">
      <dgm:prSet presAssocID="{789C7D10-20E2-4A38-97C8-DEE3E2C52731}" presName="hierChild5" presStyleCnt="0"/>
      <dgm:spPr/>
    </dgm:pt>
    <dgm:pt modelId="{0D0B51D9-AC96-43BE-88CD-59912BAF9113}" type="pres">
      <dgm:prSet presAssocID="{1AA04FCF-8122-40B2-82CB-F7DB290E1A39}" presName="Name48" presStyleLbl="parChTrans1D2" presStyleIdx="4" presStyleCnt="6"/>
      <dgm:spPr/>
    </dgm:pt>
    <dgm:pt modelId="{444D5C4E-1C56-4290-BA5A-62349C320B8C}" type="pres">
      <dgm:prSet presAssocID="{27E8F104-D7B5-4A01-A824-C2243FF9731B}" presName="hierRoot2" presStyleCnt="0">
        <dgm:presLayoutVars>
          <dgm:hierBranch val="init"/>
        </dgm:presLayoutVars>
      </dgm:prSet>
      <dgm:spPr/>
    </dgm:pt>
    <dgm:pt modelId="{23AEA6B3-0D33-4ED8-A0A7-A9751CF2DCCB}" type="pres">
      <dgm:prSet presAssocID="{27E8F104-D7B5-4A01-A824-C2243FF9731B}" presName="rootComposite" presStyleCnt="0"/>
      <dgm:spPr/>
    </dgm:pt>
    <dgm:pt modelId="{47D3C1A0-9F98-4035-8454-AE39B2051B59}" type="pres">
      <dgm:prSet presAssocID="{27E8F104-D7B5-4A01-A824-C2243FF9731B}" presName="rootText" presStyleLbl="node2" presStyleIdx="4" presStyleCnt="5" custScaleX="286761" custScaleY="57220" custLinFactNeighborY="-24446">
        <dgm:presLayoutVars>
          <dgm:chPref val="3"/>
        </dgm:presLayoutVars>
      </dgm:prSet>
      <dgm:spPr/>
    </dgm:pt>
    <dgm:pt modelId="{B5F7A657-0FE7-40D7-A500-296E338CF794}" type="pres">
      <dgm:prSet presAssocID="{27E8F104-D7B5-4A01-A824-C2243FF9731B}" presName="rootConnector" presStyleLbl="node2" presStyleIdx="4" presStyleCnt="5"/>
      <dgm:spPr/>
    </dgm:pt>
    <dgm:pt modelId="{82EAE5F5-825F-4685-A4C4-44F37FD1A4EE}" type="pres">
      <dgm:prSet presAssocID="{27E8F104-D7B5-4A01-A824-C2243FF9731B}" presName="hierChild4" presStyleCnt="0"/>
      <dgm:spPr/>
    </dgm:pt>
    <dgm:pt modelId="{9484151F-F238-484A-8B9E-A97B1367CE5C}" type="pres">
      <dgm:prSet presAssocID="{27E8F104-D7B5-4A01-A824-C2243FF9731B}" presName="hierChild5" presStyleCnt="0"/>
      <dgm:spPr/>
    </dgm:pt>
    <dgm:pt modelId="{B7E59B60-9488-44C1-94F7-A69F6DD3D628}" type="pres">
      <dgm:prSet presAssocID="{86D8B77A-E4C3-432F-8371-4D9F30EFAB17}" presName="hierChild3" presStyleCnt="0"/>
      <dgm:spPr/>
    </dgm:pt>
    <dgm:pt modelId="{689BCA4E-F082-43BF-8EA4-D591B0668833}" type="pres">
      <dgm:prSet presAssocID="{074F58EB-B514-4633-A0C8-E38D1E35C374}" presName="Name111" presStyleLbl="parChTrans1D2" presStyleIdx="5" presStyleCnt="6"/>
      <dgm:spPr/>
    </dgm:pt>
    <dgm:pt modelId="{6C0C0937-A930-4F44-ABFB-A30FC900772B}" type="pres">
      <dgm:prSet presAssocID="{9D16E26F-7211-4B21-9539-87006C0092A0}" presName="hierRoot3" presStyleCnt="0">
        <dgm:presLayoutVars>
          <dgm:hierBranch val="init"/>
        </dgm:presLayoutVars>
      </dgm:prSet>
      <dgm:spPr/>
    </dgm:pt>
    <dgm:pt modelId="{6FF348DE-3D3D-490A-85ED-093E94F971B8}" type="pres">
      <dgm:prSet presAssocID="{9D16E26F-7211-4B21-9539-87006C0092A0}" presName="rootComposite3" presStyleCnt="0"/>
      <dgm:spPr/>
    </dgm:pt>
    <dgm:pt modelId="{603B8973-2922-456C-93AD-75116FD9119D}" type="pres">
      <dgm:prSet presAssocID="{9D16E26F-7211-4B21-9539-87006C0092A0}" presName="rootText3" presStyleLbl="asst1" presStyleIdx="0" presStyleCnt="1" custScaleX="287804" custScaleY="60268" custLinFactNeighborX="314" custLinFactNeighborY="60234">
        <dgm:presLayoutVars>
          <dgm:chPref val="3"/>
        </dgm:presLayoutVars>
      </dgm:prSet>
      <dgm:spPr/>
    </dgm:pt>
    <dgm:pt modelId="{CC3958DC-F86D-4978-9AF1-481CD3DCE16B}" type="pres">
      <dgm:prSet presAssocID="{9D16E26F-7211-4B21-9539-87006C0092A0}" presName="rootConnector3" presStyleLbl="asst1" presStyleIdx="0" presStyleCnt="1"/>
      <dgm:spPr/>
    </dgm:pt>
    <dgm:pt modelId="{CC94598A-413F-42C8-8F38-50011B257645}" type="pres">
      <dgm:prSet presAssocID="{9D16E26F-7211-4B21-9539-87006C0092A0}" presName="hierChild6" presStyleCnt="0"/>
      <dgm:spPr/>
    </dgm:pt>
    <dgm:pt modelId="{DB21570A-BE8F-45C4-BF91-F1A4058299A7}" type="pres">
      <dgm:prSet presAssocID="{9D16E26F-7211-4B21-9539-87006C0092A0}" presName="hierChild7" presStyleCnt="0"/>
      <dgm:spPr/>
    </dgm:pt>
    <dgm:pt modelId="{A292C883-EC4B-4965-AF3B-A20A0EBAAFBE}" type="pres">
      <dgm:prSet presAssocID="{087536F2-2355-4DEC-80F0-B9B4BB77F269}" presName="hierRoot1" presStyleCnt="0">
        <dgm:presLayoutVars>
          <dgm:hierBranch val="init"/>
        </dgm:presLayoutVars>
      </dgm:prSet>
      <dgm:spPr/>
    </dgm:pt>
    <dgm:pt modelId="{3108E0DF-2820-4902-B472-CBA32CFC5CE2}" type="pres">
      <dgm:prSet presAssocID="{087536F2-2355-4DEC-80F0-B9B4BB77F269}" presName="rootComposite1" presStyleCnt="0"/>
      <dgm:spPr/>
    </dgm:pt>
    <dgm:pt modelId="{72055DB6-E28D-469C-93D4-B06D2F8AA8DD}" type="pres">
      <dgm:prSet presAssocID="{087536F2-2355-4DEC-80F0-B9B4BB77F269}" presName="rootText1" presStyleLbl="node0" presStyleIdx="1" presStyleCnt="3" custScaleX="130813" custScaleY="53641" custLinFactX="-141367" custLinFactNeighborX="-200000" custLinFactNeighborY="19431">
        <dgm:presLayoutVars>
          <dgm:chPref val="3"/>
        </dgm:presLayoutVars>
      </dgm:prSet>
      <dgm:spPr/>
    </dgm:pt>
    <dgm:pt modelId="{1C16F481-4EB6-4337-901E-A917E21B3FC7}" type="pres">
      <dgm:prSet presAssocID="{087536F2-2355-4DEC-80F0-B9B4BB77F269}" presName="rootConnector1" presStyleLbl="node1" presStyleIdx="0" presStyleCnt="0"/>
      <dgm:spPr/>
    </dgm:pt>
    <dgm:pt modelId="{CEEEA089-660B-438E-991E-AE6ECB720E99}" type="pres">
      <dgm:prSet presAssocID="{087536F2-2355-4DEC-80F0-B9B4BB77F269}" presName="hierChild2" presStyleCnt="0"/>
      <dgm:spPr/>
    </dgm:pt>
    <dgm:pt modelId="{E2FA96E3-8E8D-4841-A567-18ED8BA13A64}" type="pres">
      <dgm:prSet presAssocID="{087536F2-2355-4DEC-80F0-B9B4BB77F269}" presName="hierChild3" presStyleCnt="0"/>
      <dgm:spPr/>
    </dgm:pt>
    <dgm:pt modelId="{BDE7D112-686B-4F95-82DC-C03272BBB4A4}" type="pres">
      <dgm:prSet presAssocID="{86148F69-71B8-4D92-9B25-145CDB0F3536}" presName="hierRoot1" presStyleCnt="0">
        <dgm:presLayoutVars>
          <dgm:hierBranch val="init"/>
        </dgm:presLayoutVars>
      </dgm:prSet>
      <dgm:spPr/>
    </dgm:pt>
    <dgm:pt modelId="{34C1606E-90E4-42E7-8B22-C34DCDB17532}" type="pres">
      <dgm:prSet presAssocID="{86148F69-71B8-4D92-9B25-145CDB0F3536}" presName="rootComposite1" presStyleCnt="0"/>
      <dgm:spPr/>
    </dgm:pt>
    <dgm:pt modelId="{0F33FE6F-89AE-4841-8A3F-AF7C4EFACAD6}" type="pres">
      <dgm:prSet presAssocID="{86148F69-71B8-4D92-9B25-145CDB0F3536}" presName="rootText1" presStyleLbl="node0" presStyleIdx="2" presStyleCnt="3" custScaleX="130885" custScaleY="56362" custLinFactX="-118188" custLinFactY="7121" custLinFactNeighborX="-200000" custLinFactNeighborY="100000">
        <dgm:presLayoutVars>
          <dgm:chPref val="3"/>
        </dgm:presLayoutVars>
      </dgm:prSet>
      <dgm:spPr/>
    </dgm:pt>
    <dgm:pt modelId="{554C49F5-4D35-44AE-9E1D-1ADBF5399FEF}" type="pres">
      <dgm:prSet presAssocID="{86148F69-71B8-4D92-9B25-145CDB0F3536}" presName="rootConnector1" presStyleLbl="node1" presStyleIdx="0" presStyleCnt="0"/>
      <dgm:spPr/>
    </dgm:pt>
    <dgm:pt modelId="{D48F425E-D39E-4F0F-81B5-0EBCBA6EB80D}" type="pres">
      <dgm:prSet presAssocID="{86148F69-71B8-4D92-9B25-145CDB0F3536}" presName="hierChild2" presStyleCnt="0"/>
      <dgm:spPr/>
    </dgm:pt>
    <dgm:pt modelId="{B1BBB52A-5DF7-465D-B1BE-C92C6E7D9656}" type="pres">
      <dgm:prSet presAssocID="{86148F69-71B8-4D92-9B25-145CDB0F3536}" presName="hierChild3" presStyleCnt="0"/>
      <dgm:spPr/>
    </dgm:pt>
  </dgm:ptLst>
  <dgm:cxnLst>
    <dgm:cxn modelId="{104A2B03-797B-4519-8FD3-512DCF1B032C}" type="presOf" srcId="{1AA04FCF-8122-40B2-82CB-F7DB290E1A39}" destId="{0D0B51D9-AC96-43BE-88CD-59912BAF9113}" srcOrd="0" destOrd="0" presId="urn:microsoft.com/office/officeart/2005/8/layout/orgChart1"/>
    <dgm:cxn modelId="{9D05B204-330D-4F6D-8A89-3623FB47CE87}" type="presOf" srcId="{9D16E26F-7211-4B21-9539-87006C0092A0}" destId="{CC3958DC-F86D-4978-9AF1-481CD3DCE16B}" srcOrd="1" destOrd="0" presId="urn:microsoft.com/office/officeart/2005/8/layout/orgChart1"/>
    <dgm:cxn modelId="{D29FB20A-73A2-4BA6-AACA-E686E623EB36}" type="presOf" srcId="{9F87B675-3137-4DDB-9ECF-F507C8EF4CDC}" destId="{3F1A713F-F3CF-4C38-BD80-AAB777CBFED6}" srcOrd="0" destOrd="0" presId="urn:microsoft.com/office/officeart/2005/8/layout/orgChart1"/>
    <dgm:cxn modelId="{9E77EC10-7580-46DB-AA3B-3B57E4A88130}" srcId="{86D8B77A-E4C3-432F-8371-4D9F30EFAB17}" destId="{27E8F104-D7B5-4A01-A824-C2243FF9731B}" srcOrd="5" destOrd="0" parTransId="{1AA04FCF-8122-40B2-82CB-F7DB290E1A39}" sibTransId="{14CBDB89-61CC-4CEF-BDC9-B58129FE5302}"/>
    <dgm:cxn modelId="{FC49D113-9A48-4548-9DC5-7810E4EC8F21}" type="presOf" srcId="{789C7D10-20E2-4A38-97C8-DEE3E2C52731}" destId="{1575218C-A055-45C1-B8AD-EDE364E9DDE4}" srcOrd="0" destOrd="0" presId="urn:microsoft.com/office/officeart/2005/8/layout/orgChart1"/>
    <dgm:cxn modelId="{B1B30761-0DC4-4D6D-9EBE-E23179E355FD}" srcId="{A62A9864-E3C1-4DE6-87C5-C1E9EE55D924}" destId="{087536F2-2355-4DEC-80F0-B9B4BB77F269}" srcOrd="1" destOrd="0" parTransId="{4F005A19-1592-4981-9C0D-57031791DF7C}" sibTransId="{1D0DE685-8294-4D8F-A1D8-EC27B12CADEE}"/>
    <dgm:cxn modelId="{742E4961-1BB2-45B9-8100-58A836715F04}" srcId="{86D8B77A-E4C3-432F-8371-4D9F30EFAB17}" destId="{E3965536-9C16-4C7A-A05E-ECA5BAED24F9}" srcOrd="2" destOrd="0" parTransId="{8869CBE5-850C-41CB-B4F8-9FE5CCC726EC}" sibTransId="{71F4BEDE-0AC3-4E8F-96C4-C73131CB6731}"/>
    <dgm:cxn modelId="{B6E1D761-CD2C-4CD9-B9E0-863B84DE05E8}" type="presOf" srcId="{86148F69-71B8-4D92-9B25-145CDB0F3536}" destId="{0F33FE6F-89AE-4841-8A3F-AF7C4EFACAD6}" srcOrd="0" destOrd="0" presId="urn:microsoft.com/office/officeart/2005/8/layout/orgChart1"/>
    <dgm:cxn modelId="{A943D04A-4FE0-4913-B670-ED8AFB96490E}" srcId="{86D8B77A-E4C3-432F-8371-4D9F30EFAB17}" destId="{9F87B675-3137-4DDB-9ECF-F507C8EF4CDC}" srcOrd="0" destOrd="0" parTransId="{766EB109-B08C-4D67-B31F-2A2C5823649E}" sibTransId="{18888EED-1151-49CD-95D6-5735056C7506}"/>
    <dgm:cxn modelId="{E654A755-9D7B-4866-A091-4C497CDE742A}" type="presOf" srcId="{8869CBE5-850C-41CB-B4F8-9FE5CCC726EC}" destId="{D1FE2C82-3B1E-41F6-80FC-2240527194F3}" srcOrd="0" destOrd="0" presId="urn:microsoft.com/office/officeart/2005/8/layout/orgChart1"/>
    <dgm:cxn modelId="{4EAE5856-0E69-45A5-9838-75ADBB99716E}" type="presOf" srcId="{FB3F0A31-3E10-488F-A736-365DA10846CC}" destId="{121D3CE3-0F5C-49BA-BCE8-2D4C03EF7DD8}" srcOrd="0" destOrd="0" presId="urn:microsoft.com/office/officeart/2005/8/layout/orgChart1"/>
    <dgm:cxn modelId="{DD596157-F9F2-464B-A2D3-CBDBB70AFDF8}" type="presOf" srcId="{27E8F104-D7B5-4A01-A824-C2243FF9731B}" destId="{47D3C1A0-9F98-4035-8454-AE39B2051B59}" srcOrd="0" destOrd="0" presId="urn:microsoft.com/office/officeart/2005/8/layout/orgChart1"/>
    <dgm:cxn modelId="{B6E5F97F-E701-445D-9039-5B299B9D1403}" srcId="{A62A9864-E3C1-4DE6-87C5-C1E9EE55D924}" destId="{86148F69-71B8-4D92-9B25-145CDB0F3536}" srcOrd="2" destOrd="0" parTransId="{ED2B548E-72DE-4A9B-91FA-C707FFEC8558}" sibTransId="{E553739B-C945-4079-99E0-FBD64A7C82A3}"/>
    <dgm:cxn modelId="{49F1EF89-F9E6-4129-A440-5E32D7E08A6F}" type="presOf" srcId="{39401205-A079-4A2E-A5C7-104B3E405E24}" destId="{1DDAF60C-E4CF-413D-81D8-09CC311A38F1}" srcOrd="1" destOrd="0" presId="urn:microsoft.com/office/officeart/2005/8/layout/orgChart1"/>
    <dgm:cxn modelId="{E426988E-1766-4A09-887D-C6F94EC18373}" type="presOf" srcId="{86148F69-71B8-4D92-9B25-145CDB0F3536}" destId="{554C49F5-4D35-44AE-9E1D-1ADBF5399FEF}" srcOrd="1" destOrd="0" presId="urn:microsoft.com/office/officeart/2005/8/layout/orgChart1"/>
    <dgm:cxn modelId="{4250F790-B3E8-46E0-A268-8BE2C2A6C19A}" type="presOf" srcId="{39401205-A079-4A2E-A5C7-104B3E405E24}" destId="{7EDAF983-243C-4C1D-A220-82F75ACF0829}" srcOrd="0" destOrd="0" presId="urn:microsoft.com/office/officeart/2005/8/layout/orgChart1"/>
    <dgm:cxn modelId="{8C12A59C-E4CE-49B8-8F2D-D67DE076A117}" type="presOf" srcId="{9D16E26F-7211-4B21-9539-87006C0092A0}" destId="{603B8973-2922-456C-93AD-75116FD9119D}" srcOrd="0" destOrd="0" presId="urn:microsoft.com/office/officeart/2005/8/layout/orgChart1"/>
    <dgm:cxn modelId="{AE60B2AA-F8F2-4D1E-B435-3122BD86B328}" type="presOf" srcId="{074F58EB-B514-4633-A0C8-E38D1E35C374}" destId="{689BCA4E-F082-43BF-8EA4-D591B0668833}" srcOrd="0" destOrd="0" presId="urn:microsoft.com/office/officeart/2005/8/layout/orgChart1"/>
    <dgm:cxn modelId="{DE866EAD-DDE4-42A0-82EC-7D9082C99DA6}" type="presOf" srcId="{766EB109-B08C-4D67-B31F-2A2C5823649E}" destId="{5D5163FF-0ACA-40FF-A061-ED2F963CDA4F}" srcOrd="0" destOrd="0" presId="urn:microsoft.com/office/officeart/2005/8/layout/orgChart1"/>
    <dgm:cxn modelId="{5F34D4B3-7D83-4449-AA98-4753921E39E8}" type="presOf" srcId="{087536F2-2355-4DEC-80F0-B9B4BB77F269}" destId="{1C16F481-4EB6-4337-901E-A917E21B3FC7}" srcOrd="1" destOrd="0" presId="urn:microsoft.com/office/officeart/2005/8/layout/orgChart1"/>
    <dgm:cxn modelId="{6288AAC4-7A18-465C-B1B6-581563A187B6}" srcId="{86D8B77A-E4C3-432F-8371-4D9F30EFAB17}" destId="{39401205-A079-4A2E-A5C7-104B3E405E24}" srcOrd="1" destOrd="0" parTransId="{5E128A06-0054-4874-B8A9-3194877F8D62}" sibTransId="{E1EDEB58-1C55-4270-AC57-D2A6401A74B6}"/>
    <dgm:cxn modelId="{9F8194C9-BB54-451E-B7EE-93C66965DBD9}" srcId="{86D8B77A-E4C3-432F-8371-4D9F30EFAB17}" destId="{9D16E26F-7211-4B21-9539-87006C0092A0}" srcOrd="3" destOrd="0" parTransId="{074F58EB-B514-4633-A0C8-E38D1E35C374}" sibTransId="{D41C3DDD-9640-4987-BAD8-61EAE8094B57}"/>
    <dgm:cxn modelId="{7E5B15D2-C075-406C-A144-185EB26054C9}" type="presOf" srcId="{27E8F104-D7B5-4A01-A824-C2243FF9731B}" destId="{B5F7A657-0FE7-40D7-A500-296E338CF794}" srcOrd="1" destOrd="0" presId="urn:microsoft.com/office/officeart/2005/8/layout/orgChart1"/>
    <dgm:cxn modelId="{3AA7C3D4-A379-4827-B65D-02ECD987EAD4}" type="presOf" srcId="{9F87B675-3137-4DDB-9ECF-F507C8EF4CDC}" destId="{C9504A0A-C882-4968-947D-639436143BE3}" srcOrd="1" destOrd="0" presId="urn:microsoft.com/office/officeart/2005/8/layout/orgChart1"/>
    <dgm:cxn modelId="{938D53E0-4DBA-4046-8003-7FE3A9F638D7}" type="presOf" srcId="{86D8B77A-E4C3-432F-8371-4D9F30EFAB17}" destId="{75ECAC30-96AE-435B-8165-B8DDFAA1CAEB}" srcOrd="0" destOrd="0" presId="urn:microsoft.com/office/officeart/2005/8/layout/orgChart1"/>
    <dgm:cxn modelId="{46C3ABE1-1AF3-4BDC-884F-9885667F05E0}" type="presOf" srcId="{E3965536-9C16-4C7A-A05E-ECA5BAED24F9}" destId="{2C59DE48-A9DA-463D-B974-35937C5BA6EC}" srcOrd="1" destOrd="0" presId="urn:microsoft.com/office/officeart/2005/8/layout/orgChart1"/>
    <dgm:cxn modelId="{59A5CBE4-3AC8-4418-BA0E-3F52A4AAE1E4}" srcId="{A62A9864-E3C1-4DE6-87C5-C1E9EE55D924}" destId="{86D8B77A-E4C3-432F-8371-4D9F30EFAB17}" srcOrd="0" destOrd="0" parTransId="{2FF11E41-FDAC-4394-B4E6-85303D468288}" sibTransId="{89267C1E-3329-41F4-9E16-8ABA4DDF173A}"/>
    <dgm:cxn modelId="{36ACE5E4-F44D-4971-BC93-CA28A1F8B349}" type="presOf" srcId="{087536F2-2355-4DEC-80F0-B9B4BB77F269}" destId="{72055DB6-E28D-469C-93D4-B06D2F8AA8DD}" srcOrd="0" destOrd="0" presId="urn:microsoft.com/office/officeart/2005/8/layout/orgChart1"/>
    <dgm:cxn modelId="{7F0FA4E5-80D9-4716-8AA0-6BDF996BD8DF}" type="presOf" srcId="{E3965536-9C16-4C7A-A05E-ECA5BAED24F9}" destId="{91C609D6-27BC-4BF0-896C-ECE6ED5C7CFE}" srcOrd="0" destOrd="0" presId="urn:microsoft.com/office/officeart/2005/8/layout/orgChart1"/>
    <dgm:cxn modelId="{EB4305EB-DD1F-4ACE-B326-A83B07303B32}" type="presOf" srcId="{A62A9864-E3C1-4DE6-87C5-C1E9EE55D924}" destId="{91EB7EDA-AA5F-4F56-8DAD-14FBBE0CC61C}" srcOrd="0" destOrd="0" presId="urn:microsoft.com/office/officeart/2005/8/layout/orgChart1"/>
    <dgm:cxn modelId="{5A3870EE-EB34-4513-8DC1-A42A0BB0DB5E}" type="presOf" srcId="{789C7D10-20E2-4A38-97C8-DEE3E2C52731}" destId="{4242B6D9-DF91-4313-B6CA-ECE5662024C6}" srcOrd="1" destOrd="0" presId="urn:microsoft.com/office/officeart/2005/8/layout/orgChart1"/>
    <dgm:cxn modelId="{8F68C9F0-E62C-4466-891A-33F8B8715474}" type="presOf" srcId="{86D8B77A-E4C3-432F-8371-4D9F30EFAB17}" destId="{98B4FE78-6E07-42F4-9CF2-FBE9EA9C6C78}" srcOrd="1" destOrd="0" presId="urn:microsoft.com/office/officeart/2005/8/layout/orgChart1"/>
    <dgm:cxn modelId="{74B5DEF0-821C-44C0-8282-D234EA092FDE}" srcId="{86D8B77A-E4C3-432F-8371-4D9F30EFAB17}" destId="{789C7D10-20E2-4A38-97C8-DEE3E2C52731}" srcOrd="4" destOrd="0" parTransId="{FB3F0A31-3E10-488F-A736-365DA10846CC}" sibTransId="{1D0C82CA-7A79-4CD7-966C-A6AA6E4E7543}"/>
    <dgm:cxn modelId="{011505F5-C67A-470C-9A5C-A18D8DEE6F24}" type="presOf" srcId="{5E128A06-0054-4874-B8A9-3194877F8D62}" destId="{0FBAD96D-CD2F-4A6E-B46B-BB0BB126FA4C}" srcOrd="0" destOrd="0" presId="urn:microsoft.com/office/officeart/2005/8/layout/orgChart1"/>
    <dgm:cxn modelId="{79A84978-B4BB-4E49-B311-372511C39DDC}" type="presParOf" srcId="{91EB7EDA-AA5F-4F56-8DAD-14FBBE0CC61C}" destId="{9D77815F-92F7-4000-8207-D1EB0B83D22E}" srcOrd="0" destOrd="0" presId="urn:microsoft.com/office/officeart/2005/8/layout/orgChart1"/>
    <dgm:cxn modelId="{0FDC8147-AE62-4002-B110-50E887A9C9BA}" type="presParOf" srcId="{9D77815F-92F7-4000-8207-D1EB0B83D22E}" destId="{B87B1718-FA1E-41D6-8BDC-39B89B692437}" srcOrd="0" destOrd="0" presId="urn:microsoft.com/office/officeart/2005/8/layout/orgChart1"/>
    <dgm:cxn modelId="{DCF35855-8F39-4ABC-9A57-48B4C383A29C}" type="presParOf" srcId="{B87B1718-FA1E-41D6-8BDC-39B89B692437}" destId="{75ECAC30-96AE-435B-8165-B8DDFAA1CAEB}" srcOrd="0" destOrd="0" presId="urn:microsoft.com/office/officeart/2005/8/layout/orgChart1"/>
    <dgm:cxn modelId="{F4F1A6C6-6E3A-46DB-904F-7525A4D2A996}" type="presParOf" srcId="{B87B1718-FA1E-41D6-8BDC-39B89B692437}" destId="{98B4FE78-6E07-42F4-9CF2-FBE9EA9C6C78}" srcOrd="1" destOrd="0" presId="urn:microsoft.com/office/officeart/2005/8/layout/orgChart1"/>
    <dgm:cxn modelId="{91353105-DC93-4BAC-B85D-0898F363A4C8}" type="presParOf" srcId="{9D77815F-92F7-4000-8207-D1EB0B83D22E}" destId="{4656DFB8-C8BA-4F6A-9877-7CB17CD0E76B}" srcOrd="1" destOrd="0" presId="urn:microsoft.com/office/officeart/2005/8/layout/orgChart1"/>
    <dgm:cxn modelId="{AD712F3D-A589-4AA5-97FA-ED3303089732}" type="presParOf" srcId="{4656DFB8-C8BA-4F6A-9877-7CB17CD0E76B}" destId="{5D5163FF-0ACA-40FF-A061-ED2F963CDA4F}" srcOrd="0" destOrd="0" presId="urn:microsoft.com/office/officeart/2005/8/layout/orgChart1"/>
    <dgm:cxn modelId="{AF2C266F-E864-4895-BB5D-3C87CCBC3C20}" type="presParOf" srcId="{4656DFB8-C8BA-4F6A-9877-7CB17CD0E76B}" destId="{F60F9425-8EF1-4A8D-857C-BDDC73338B03}" srcOrd="1" destOrd="0" presId="urn:microsoft.com/office/officeart/2005/8/layout/orgChart1"/>
    <dgm:cxn modelId="{6DB99743-8B66-4709-ADC0-C5220BD710BB}" type="presParOf" srcId="{F60F9425-8EF1-4A8D-857C-BDDC73338B03}" destId="{0A68C264-F2C2-49BD-B2A1-1CDBC1136A6B}" srcOrd="0" destOrd="0" presId="urn:microsoft.com/office/officeart/2005/8/layout/orgChart1"/>
    <dgm:cxn modelId="{378674F0-FDA4-4B86-A67B-472B5FB0D25E}" type="presParOf" srcId="{0A68C264-F2C2-49BD-B2A1-1CDBC1136A6B}" destId="{3F1A713F-F3CF-4C38-BD80-AAB777CBFED6}" srcOrd="0" destOrd="0" presId="urn:microsoft.com/office/officeart/2005/8/layout/orgChart1"/>
    <dgm:cxn modelId="{30BEC220-D4CE-4B49-8B98-1A66CF9C6E3A}" type="presParOf" srcId="{0A68C264-F2C2-49BD-B2A1-1CDBC1136A6B}" destId="{C9504A0A-C882-4968-947D-639436143BE3}" srcOrd="1" destOrd="0" presId="urn:microsoft.com/office/officeart/2005/8/layout/orgChart1"/>
    <dgm:cxn modelId="{6FA89491-1D18-4B42-88D5-63E1A377DF85}" type="presParOf" srcId="{F60F9425-8EF1-4A8D-857C-BDDC73338B03}" destId="{49E165EE-AC38-427B-82E7-B4B00C63725F}" srcOrd="1" destOrd="0" presId="urn:microsoft.com/office/officeart/2005/8/layout/orgChart1"/>
    <dgm:cxn modelId="{BFAB6C7A-B283-4D1E-AB1C-5F5003B633CF}" type="presParOf" srcId="{F60F9425-8EF1-4A8D-857C-BDDC73338B03}" destId="{0D02824E-C20C-4225-81E6-01D63D91A4D2}" srcOrd="2" destOrd="0" presId="urn:microsoft.com/office/officeart/2005/8/layout/orgChart1"/>
    <dgm:cxn modelId="{E9956775-7171-430B-ADAF-AF8CDF17CDC3}" type="presParOf" srcId="{4656DFB8-C8BA-4F6A-9877-7CB17CD0E76B}" destId="{0FBAD96D-CD2F-4A6E-B46B-BB0BB126FA4C}" srcOrd="2" destOrd="0" presId="urn:microsoft.com/office/officeart/2005/8/layout/orgChart1"/>
    <dgm:cxn modelId="{519AE579-7E03-4DFD-AB44-7604263ECAC9}" type="presParOf" srcId="{4656DFB8-C8BA-4F6A-9877-7CB17CD0E76B}" destId="{6E885552-D3C4-4953-AFBD-C50F985B1F2B}" srcOrd="3" destOrd="0" presId="urn:microsoft.com/office/officeart/2005/8/layout/orgChart1"/>
    <dgm:cxn modelId="{DE6B5AA4-F0F8-43F1-9403-CE621387C035}" type="presParOf" srcId="{6E885552-D3C4-4953-AFBD-C50F985B1F2B}" destId="{DA71326A-A18E-4954-AA34-6C1BF1B79C79}" srcOrd="0" destOrd="0" presId="urn:microsoft.com/office/officeart/2005/8/layout/orgChart1"/>
    <dgm:cxn modelId="{7DC6F37D-4B39-48B7-A426-98B7AB80D52C}" type="presParOf" srcId="{DA71326A-A18E-4954-AA34-6C1BF1B79C79}" destId="{7EDAF983-243C-4C1D-A220-82F75ACF0829}" srcOrd="0" destOrd="0" presId="urn:microsoft.com/office/officeart/2005/8/layout/orgChart1"/>
    <dgm:cxn modelId="{82EF3B7E-69E8-4479-BE1E-A81B7B6810B7}" type="presParOf" srcId="{DA71326A-A18E-4954-AA34-6C1BF1B79C79}" destId="{1DDAF60C-E4CF-413D-81D8-09CC311A38F1}" srcOrd="1" destOrd="0" presId="urn:microsoft.com/office/officeart/2005/8/layout/orgChart1"/>
    <dgm:cxn modelId="{11D1341B-7A84-4B93-998A-3E3EA8B853AC}" type="presParOf" srcId="{6E885552-D3C4-4953-AFBD-C50F985B1F2B}" destId="{63186995-6455-4B4B-81D3-C5CFC06925BB}" srcOrd="1" destOrd="0" presId="urn:microsoft.com/office/officeart/2005/8/layout/orgChart1"/>
    <dgm:cxn modelId="{6DD1D505-205C-4492-87BF-DC250EE9DCD2}" type="presParOf" srcId="{6E885552-D3C4-4953-AFBD-C50F985B1F2B}" destId="{F1A23738-9095-4A70-8E35-F187CA18E650}" srcOrd="2" destOrd="0" presId="urn:microsoft.com/office/officeart/2005/8/layout/orgChart1"/>
    <dgm:cxn modelId="{07B6C7A4-59F6-4C73-A886-BC298E5D6EEF}" type="presParOf" srcId="{4656DFB8-C8BA-4F6A-9877-7CB17CD0E76B}" destId="{D1FE2C82-3B1E-41F6-80FC-2240527194F3}" srcOrd="4" destOrd="0" presId="urn:microsoft.com/office/officeart/2005/8/layout/orgChart1"/>
    <dgm:cxn modelId="{5190F96B-E197-4EEF-A339-32CC7F127EB0}" type="presParOf" srcId="{4656DFB8-C8BA-4F6A-9877-7CB17CD0E76B}" destId="{FC676AFF-B09F-4BFA-B48A-3EA0FC053A13}" srcOrd="5" destOrd="0" presId="urn:microsoft.com/office/officeart/2005/8/layout/orgChart1"/>
    <dgm:cxn modelId="{CDA7346D-9086-48E6-8DCC-8E264FA69423}" type="presParOf" srcId="{FC676AFF-B09F-4BFA-B48A-3EA0FC053A13}" destId="{122D0AB6-E0DE-4064-94B0-A55D616CE720}" srcOrd="0" destOrd="0" presId="urn:microsoft.com/office/officeart/2005/8/layout/orgChart1"/>
    <dgm:cxn modelId="{3B0E7096-1563-4EC4-843C-7AA005AE5462}" type="presParOf" srcId="{122D0AB6-E0DE-4064-94B0-A55D616CE720}" destId="{91C609D6-27BC-4BF0-896C-ECE6ED5C7CFE}" srcOrd="0" destOrd="0" presId="urn:microsoft.com/office/officeart/2005/8/layout/orgChart1"/>
    <dgm:cxn modelId="{11289C5A-C852-415E-A19C-BDD25F07F601}" type="presParOf" srcId="{122D0AB6-E0DE-4064-94B0-A55D616CE720}" destId="{2C59DE48-A9DA-463D-B974-35937C5BA6EC}" srcOrd="1" destOrd="0" presId="urn:microsoft.com/office/officeart/2005/8/layout/orgChart1"/>
    <dgm:cxn modelId="{3BF1ABBC-149F-4174-B380-2EAA1432F0E2}" type="presParOf" srcId="{FC676AFF-B09F-4BFA-B48A-3EA0FC053A13}" destId="{DCBEFF4F-7812-4095-A5F5-9BA6739C76D1}" srcOrd="1" destOrd="0" presId="urn:microsoft.com/office/officeart/2005/8/layout/orgChart1"/>
    <dgm:cxn modelId="{7413A835-117C-408E-8011-F2B6D66AA9A2}" type="presParOf" srcId="{FC676AFF-B09F-4BFA-B48A-3EA0FC053A13}" destId="{7D68E82C-3E3A-47A3-BB87-45B7F735E9DE}" srcOrd="2" destOrd="0" presId="urn:microsoft.com/office/officeart/2005/8/layout/orgChart1"/>
    <dgm:cxn modelId="{08002481-DBB0-42B7-9E1D-BB8CEA49D29A}" type="presParOf" srcId="{4656DFB8-C8BA-4F6A-9877-7CB17CD0E76B}" destId="{121D3CE3-0F5C-49BA-BCE8-2D4C03EF7DD8}" srcOrd="6" destOrd="0" presId="urn:microsoft.com/office/officeart/2005/8/layout/orgChart1"/>
    <dgm:cxn modelId="{CCB63D8F-82A7-4639-B06A-211BB81559D6}" type="presParOf" srcId="{4656DFB8-C8BA-4F6A-9877-7CB17CD0E76B}" destId="{19F4BC93-BCAC-41C2-83ED-87E551C53C36}" srcOrd="7" destOrd="0" presId="urn:microsoft.com/office/officeart/2005/8/layout/orgChart1"/>
    <dgm:cxn modelId="{EB482A89-A0C7-4FFF-AC64-457BC211205D}" type="presParOf" srcId="{19F4BC93-BCAC-41C2-83ED-87E551C53C36}" destId="{2E086A93-0F39-43D5-9B20-1B1C59B640F6}" srcOrd="0" destOrd="0" presId="urn:microsoft.com/office/officeart/2005/8/layout/orgChart1"/>
    <dgm:cxn modelId="{FE436B8E-7DD9-4F86-873C-15C3EC0A0384}" type="presParOf" srcId="{2E086A93-0F39-43D5-9B20-1B1C59B640F6}" destId="{1575218C-A055-45C1-B8AD-EDE364E9DDE4}" srcOrd="0" destOrd="0" presId="urn:microsoft.com/office/officeart/2005/8/layout/orgChart1"/>
    <dgm:cxn modelId="{7D511FD0-2A36-4897-8760-4DF306C3637E}" type="presParOf" srcId="{2E086A93-0F39-43D5-9B20-1B1C59B640F6}" destId="{4242B6D9-DF91-4313-B6CA-ECE5662024C6}" srcOrd="1" destOrd="0" presId="urn:microsoft.com/office/officeart/2005/8/layout/orgChart1"/>
    <dgm:cxn modelId="{5D30BC0F-2FED-4EAA-A091-D2B9BB87EA6C}" type="presParOf" srcId="{19F4BC93-BCAC-41C2-83ED-87E551C53C36}" destId="{34681F7D-D587-4756-A551-A51F262BC2CB}" srcOrd="1" destOrd="0" presId="urn:microsoft.com/office/officeart/2005/8/layout/orgChart1"/>
    <dgm:cxn modelId="{FEC42658-3320-4969-B0E8-63ED89D3ED08}" type="presParOf" srcId="{19F4BC93-BCAC-41C2-83ED-87E551C53C36}" destId="{481B2BEF-ABE2-40D8-ADAA-0A503C0D72CD}" srcOrd="2" destOrd="0" presId="urn:microsoft.com/office/officeart/2005/8/layout/orgChart1"/>
    <dgm:cxn modelId="{2E20B953-87B8-4FC8-93FF-72141CC45C29}" type="presParOf" srcId="{4656DFB8-C8BA-4F6A-9877-7CB17CD0E76B}" destId="{0D0B51D9-AC96-43BE-88CD-59912BAF9113}" srcOrd="8" destOrd="0" presId="urn:microsoft.com/office/officeart/2005/8/layout/orgChart1"/>
    <dgm:cxn modelId="{BBFC5087-C1A5-45BD-B111-593DB52304B1}" type="presParOf" srcId="{4656DFB8-C8BA-4F6A-9877-7CB17CD0E76B}" destId="{444D5C4E-1C56-4290-BA5A-62349C320B8C}" srcOrd="9" destOrd="0" presId="urn:microsoft.com/office/officeart/2005/8/layout/orgChart1"/>
    <dgm:cxn modelId="{B5F248ED-52F9-48F6-AFA0-702767451814}" type="presParOf" srcId="{444D5C4E-1C56-4290-BA5A-62349C320B8C}" destId="{23AEA6B3-0D33-4ED8-A0A7-A9751CF2DCCB}" srcOrd="0" destOrd="0" presId="urn:microsoft.com/office/officeart/2005/8/layout/orgChart1"/>
    <dgm:cxn modelId="{7127C3AC-9A18-4A55-AE38-B49FD6845F7C}" type="presParOf" srcId="{23AEA6B3-0D33-4ED8-A0A7-A9751CF2DCCB}" destId="{47D3C1A0-9F98-4035-8454-AE39B2051B59}" srcOrd="0" destOrd="0" presId="urn:microsoft.com/office/officeart/2005/8/layout/orgChart1"/>
    <dgm:cxn modelId="{E4F80FD6-7F02-43DB-9CF8-0DF833B37CF7}" type="presParOf" srcId="{23AEA6B3-0D33-4ED8-A0A7-A9751CF2DCCB}" destId="{B5F7A657-0FE7-40D7-A500-296E338CF794}" srcOrd="1" destOrd="0" presId="urn:microsoft.com/office/officeart/2005/8/layout/orgChart1"/>
    <dgm:cxn modelId="{FA59D1F4-C9B2-42CA-A60D-940392E45E98}" type="presParOf" srcId="{444D5C4E-1C56-4290-BA5A-62349C320B8C}" destId="{82EAE5F5-825F-4685-A4C4-44F37FD1A4EE}" srcOrd="1" destOrd="0" presId="urn:microsoft.com/office/officeart/2005/8/layout/orgChart1"/>
    <dgm:cxn modelId="{8D995DFC-476D-4236-AA08-8605DBFB3CFC}" type="presParOf" srcId="{444D5C4E-1C56-4290-BA5A-62349C320B8C}" destId="{9484151F-F238-484A-8B9E-A97B1367CE5C}" srcOrd="2" destOrd="0" presId="urn:microsoft.com/office/officeart/2005/8/layout/orgChart1"/>
    <dgm:cxn modelId="{50319903-C37E-4CB7-8ED8-8446CDAE11CB}" type="presParOf" srcId="{9D77815F-92F7-4000-8207-D1EB0B83D22E}" destId="{B7E59B60-9488-44C1-94F7-A69F6DD3D628}" srcOrd="2" destOrd="0" presId="urn:microsoft.com/office/officeart/2005/8/layout/orgChart1"/>
    <dgm:cxn modelId="{193447D3-2AB8-4E28-A43D-29F0929BDDEB}" type="presParOf" srcId="{B7E59B60-9488-44C1-94F7-A69F6DD3D628}" destId="{689BCA4E-F082-43BF-8EA4-D591B0668833}" srcOrd="0" destOrd="0" presId="urn:microsoft.com/office/officeart/2005/8/layout/orgChart1"/>
    <dgm:cxn modelId="{57D1B7AF-964B-428F-A58B-001734A08E1F}" type="presParOf" srcId="{B7E59B60-9488-44C1-94F7-A69F6DD3D628}" destId="{6C0C0937-A930-4F44-ABFB-A30FC900772B}" srcOrd="1" destOrd="0" presId="urn:microsoft.com/office/officeart/2005/8/layout/orgChart1"/>
    <dgm:cxn modelId="{BF50BBF2-3176-4E16-9990-DCEE9A3A548E}" type="presParOf" srcId="{6C0C0937-A930-4F44-ABFB-A30FC900772B}" destId="{6FF348DE-3D3D-490A-85ED-093E94F971B8}" srcOrd="0" destOrd="0" presId="urn:microsoft.com/office/officeart/2005/8/layout/orgChart1"/>
    <dgm:cxn modelId="{190A8348-0D9F-43BA-88A5-74FCD9D30474}" type="presParOf" srcId="{6FF348DE-3D3D-490A-85ED-093E94F971B8}" destId="{603B8973-2922-456C-93AD-75116FD9119D}" srcOrd="0" destOrd="0" presId="urn:microsoft.com/office/officeart/2005/8/layout/orgChart1"/>
    <dgm:cxn modelId="{1628D7EF-4D75-44B5-8606-C3B4B0AD2322}" type="presParOf" srcId="{6FF348DE-3D3D-490A-85ED-093E94F971B8}" destId="{CC3958DC-F86D-4978-9AF1-481CD3DCE16B}" srcOrd="1" destOrd="0" presId="urn:microsoft.com/office/officeart/2005/8/layout/orgChart1"/>
    <dgm:cxn modelId="{8C6D3AE5-6A9D-48D4-B7BE-D8F04F45A645}" type="presParOf" srcId="{6C0C0937-A930-4F44-ABFB-A30FC900772B}" destId="{CC94598A-413F-42C8-8F38-50011B257645}" srcOrd="1" destOrd="0" presId="urn:microsoft.com/office/officeart/2005/8/layout/orgChart1"/>
    <dgm:cxn modelId="{1C5F6439-DB0B-466D-82A9-E56A2D25DF0A}" type="presParOf" srcId="{6C0C0937-A930-4F44-ABFB-A30FC900772B}" destId="{DB21570A-BE8F-45C4-BF91-F1A4058299A7}" srcOrd="2" destOrd="0" presId="urn:microsoft.com/office/officeart/2005/8/layout/orgChart1"/>
    <dgm:cxn modelId="{9B46CB14-CB07-4A89-BA22-569705B90562}" type="presParOf" srcId="{91EB7EDA-AA5F-4F56-8DAD-14FBBE0CC61C}" destId="{A292C883-EC4B-4965-AF3B-A20A0EBAAFBE}" srcOrd="1" destOrd="0" presId="urn:microsoft.com/office/officeart/2005/8/layout/orgChart1"/>
    <dgm:cxn modelId="{2A3BB139-C114-41B8-BEE1-7E290E212A32}" type="presParOf" srcId="{A292C883-EC4B-4965-AF3B-A20A0EBAAFBE}" destId="{3108E0DF-2820-4902-B472-CBA32CFC5CE2}" srcOrd="0" destOrd="0" presId="urn:microsoft.com/office/officeart/2005/8/layout/orgChart1"/>
    <dgm:cxn modelId="{D1FBD056-5773-4EC2-9EB5-DE25689E642C}" type="presParOf" srcId="{3108E0DF-2820-4902-B472-CBA32CFC5CE2}" destId="{72055DB6-E28D-469C-93D4-B06D2F8AA8DD}" srcOrd="0" destOrd="0" presId="urn:microsoft.com/office/officeart/2005/8/layout/orgChart1"/>
    <dgm:cxn modelId="{C78D910D-0AEB-4F45-9884-557045A3CBDB}" type="presParOf" srcId="{3108E0DF-2820-4902-B472-CBA32CFC5CE2}" destId="{1C16F481-4EB6-4337-901E-A917E21B3FC7}" srcOrd="1" destOrd="0" presId="urn:microsoft.com/office/officeart/2005/8/layout/orgChart1"/>
    <dgm:cxn modelId="{D3A0FE67-575B-4603-8CB7-5E933BF6CA25}" type="presParOf" srcId="{A292C883-EC4B-4965-AF3B-A20A0EBAAFBE}" destId="{CEEEA089-660B-438E-991E-AE6ECB720E99}" srcOrd="1" destOrd="0" presId="urn:microsoft.com/office/officeart/2005/8/layout/orgChart1"/>
    <dgm:cxn modelId="{41F2FBAE-5A5F-4BE0-A849-9CDF628C787B}" type="presParOf" srcId="{A292C883-EC4B-4965-AF3B-A20A0EBAAFBE}" destId="{E2FA96E3-8E8D-4841-A567-18ED8BA13A64}" srcOrd="2" destOrd="0" presId="urn:microsoft.com/office/officeart/2005/8/layout/orgChart1"/>
    <dgm:cxn modelId="{0EEA6A73-74CC-4A4B-84BB-E8A040F504CD}" type="presParOf" srcId="{91EB7EDA-AA5F-4F56-8DAD-14FBBE0CC61C}" destId="{BDE7D112-686B-4F95-82DC-C03272BBB4A4}" srcOrd="2" destOrd="0" presId="urn:microsoft.com/office/officeart/2005/8/layout/orgChart1"/>
    <dgm:cxn modelId="{904CD094-8EE6-4696-A67B-19F818B8E616}" type="presParOf" srcId="{BDE7D112-686B-4F95-82DC-C03272BBB4A4}" destId="{34C1606E-90E4-42E7-8B22-C34DCDB17532}" srcOrd="0" destOrd="0" presId="urn:microsoft.com/office/officeart/2005/8/layout/orgChart1"/>
    <dgm:cxn modelId="{B15E43C8-2DBE-4CA3-A32E-A43EA11D6B08}" type="presParOf" srcId="{34C1606E-90E4-42E7-8B22-C34DCDB17532}" destId="{0F33FE6F-89AE-4841-8A3F-AF7C4EFACAD6}" srcOrd="0" destOrd="0" presId="urn:microsoft.com/office/officeart/2005/8/layout/orgChart1"/>
    <dgm:cxn modelId="{652A79A7-3AC2-463C-82F2-03AF77663679}" type="presParOf" srcId="{34C1606E-90E4-42E7-8B22-C34DCDB17532}" destId="{554C49F5-4D35-44AE-9E1D-1ADBF5399FEF}" srcOrd="1" destOrd="0" presId="urn:microsoft.com/office/officeart/2005/8/layout/orgChart1"/>
    <dgm:cxn modelId="{AED3A586-350C-48C0-87A2-DE6698125452}" type="presParOf" srcId="{BDE7D112-686B-4F95-82DC-C03272BBB4A4}" destId="{D48F425E-D39E-4F0F-81B5-0EBCBA6EB80D}" srcOrd="1" destOrd="0" presId="urn:microsoft.com/office/officeart/2005/8/layout/orgChart1"/>
    <dgm:cxn modelId="{AFD8C0D3-0028-4D4D-9586-91E11B88715E}" type="presParOf" srcId="{BDE7D112-686B-4F95-82DC-C03272BBB4A4}" destId="{B1BBB52A-5DF7-465D-B1BE-C92C6E7D9656}" srcOrd="2" destOrd="0" presId="urn:microsoft.com/office/officeart/2005/8/layout/orgChart1"/>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2A9864-E3C1-4DE6-87C5-C1E9EE55D924}"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nb-NO"/>
        </a:p>
      </dgm:t>
    </dgm:pt>
    <dgm:pt modelId="{789C7D10-20E2-4A38-97C8-DEE3E2C52731}">
      <dgm:prSet phldrT="[Tekst]" custT="1"/>
      <dgm:spPr/>
      <dgm:t>
        <a:bodyPr/>
        <a:lstStyle/>
        <a:p>
          <a:pPr algn="ctr"/>
          <a:r>
            <a:rPr lang="en-US" sz="1000" b="0" dirty="0">
              <a:latin typeface="Arial" panose="020B0604020202020204" pitchFamily="34" charset="0"/>
              <a:cs typeface="Arial" panose="020B0604020202020204" pitchFamily="34" charset="0"/>
            </a:rPr>
            <a:t>Råd for personer med funksjonsnedsettelser</a:t>
          </a:r>
        </a:p>
      </dgm:t>
    </dgm:pt>
    <dgm:pt modelId="{FB3F0A31-3E10-488F-A736-365DA10846CC}" type="parTrans" cxnId="{74B5DEF0-821C-44C0-8282-D234EA092FDE}">
      <dgm:prSet/>
      <dgm:spPr/>
      <dgm:t>
        <a:bodyPr/>
        <a:lstStyle/>
        <a:p>
          <a:pPr algn="ctr"/>
          <a:endParaRPr lang="nb-NO" sz="1000"/>
        </a:p>
      </dgm:t>
    </dgm:pt>
    <dgm:pt modelId="{1D0C82CA-7A79-4CD7-966C-A6AA6E4E7543}" type="sibTrans" cxnId="{74B5DEF0-821C-44C0-8282-D234EA092FDE}">
      <dgm:prSet/>
      <dgm:spPr/>
      <dgm:t>
        <a:bodyPr/>
        <a:lstStyle/>
        <a:p>
          <a:pPr algn="ctr"/>
          <a:endParaRPr lang="nb-NO" sz="1000"/>
        </a:p>
      </dgm:t>
    </dgm:pt>
    <dgm:pt modelId="{4BBF3673-22C0-4FCF-8C12-D0D682453185}">
      <dgm:prSet phldrT="[Tekst]" custT="1"/>
      <dgm:spPr/>
      <dgm:t>
        <a:bodyPr/>
        <a:lstStyle/>
        <a:p>
          <a:r>
            <a:rPr lang="nb-NO" sz="1000" b="0">
              <a:latin typeface="Arial" panose="020B0604020202020204" pitchFamily="34" charset="0"/>
              <a:cs typeface="Arial" panose="020B0604020202020204" pitchFamily="34" charset="0"/>
            </a:rPr>
            <a:t>Eldrerådet</a:t>
          </a:r>
          <a:endParaRPr lang="en-US" sz="1000" b="0" dirty="0">
            <a:latin typeface="Arial" panose="020B0604020202020204" pitchFamily="34" charset="0"/>
            <a:cs typeface="Arial" panose="020B0604020202020204" pitchFamily="34" charset="0"/>
          </a:endParaRPr>
        </a:p>
      </dgm:t>
    </dgm:pt>
    <dgm:pt modelId="{684E0F55-3F84-438C-8AC3-D2A0B99A8364}" type="parTrans" cxnId="{2257B8A2-9148-4680-88E8-EF12DA974575}">
      <dgm:prSet/>
      <dgm:spPr/>
      <dgm:t>
        <a:bodyPr/>
        <a:lstStyle/>
        <a:p>
          <a:endParaRPr lang="nb-NO"/>
        </a:p>
      </dgm:t>
    </dgm:pt>
    <dgm:pt modelId="{677CA0E4-434B-4FA1-A5B6-9ACF19C199F3}" type="sibTrans" cxnId="{2257B8A2-9148-4680-88E8-EF12DA974575}">
      <dgm:prSet/>
      <dgm:spPr/>
      <dgm:t>
        <a:bodyPr/>
        <a:lstStyle/>
        <a:p>
          <a:endParaRPr lang="nb-NO"/>
        </a:p>
      </dgm:t>
    </dgm:pt>
    <dgm:pt modelId="{05C7DD79-BCFD-4B9B-A46C-56DC603C07CE}">
      <dgm:prSet phldrT="[Tekst]" custT="1"/>
      <dgm:spPr/>
      <dgm:t>
        <a:bodyPr/>
        <a:lstStyle/>
        <a:p>
          <a:r>
            <a:rPr lang="nb-NO" sz="1000" b="0">
              <a:latin typeface="Arial" panose="020B0604020202020204" pitchFamily="34" charset="0"/>
              <a:cs typeface="Arial" panose="020B0604020202020204" pitchFamily="34" charset="0"/>
            </a:rPr>
            <a:t>Ungdomsrådet</a:t>
          </a:r>
          <a:endParaRPr lang="en-US" sz="1000" b="0" dirty="0">
            <a:latin typeface="Arial" panose="020B0604020202020204" pitchFamily="34" charset="0"/>
            <a:cs typeface="Arial" panose="020B0604020202020204" pitchFamily="34" charset="0"/>
          </a:endParaRPr>
        </a:p>
      </dgm:t>
    </dgm:pt>
    <dgm:pt modelId="{9091D96F-2980-401D-90FD-E6265C39AAD8}" type="parTrans" cxnId="{EB2EE2FD-DF0F-4CBD-A4AB-DE6E65BB9354}">
      <dgm:prSet/>
      <dgm:spPr/>
      <dgm:t>
        <a:bodyPr/>
        <a:lstStyle/>
        <a:p>
          <a:endParaRPr lang="nb-NO"/>
        </a:p>
      </dgm:t>
    </dgm:pt>
    <dgm:pt modelId="{0AF3888B-E616-4DF9-AA6A-CF97C8B3605B}" type="sibTrans" cxnId="{EB2EE2FD-DF0F-4CBD-A4AB-DE6E65BB9354}">
      <dgm:prSet/>
      <dgm:spPr/>
      <dgm:t>
        <a:bodyPr/>
        <a:lstStyle/>
        <a:p>
          <a:endParaRPr lang="nb-NO"/>
        </a:p>
      </dgm:t>
    </dgm:pt>
    <dgm:pt modelId="{91EB7EDA-AA5F-4F56-8DAD-14FBBE0CC61C}" type="pres">
      <dgm:prSet presAssocID="{A62A9864-E3C1-4DE6-87C5-C1E9EE55D924}" presName="hierChild1" presStyleCnt="0">
        <dgm:presLayoutVars>
          <dgm:orgChart val="1"/>
          <dgm:chPref val="1"/>
          <dgm:dir/>
          <dgm:animOne val="branch"/>
          <dgm:animLvl val="lvl"/>
          <dgm:resizeHandles/>
        </dgm:presLayoutVars>
      </dgm:prSet>
      <dgm:spPr/>
    </dgm:pt>
    <dgm:pt modelId="{359F7048-783E-4211-A9EB-1E9CB238DE25}" type="pres">
      <dgm:prSet presAssocID="{789C7D10-20E2-4A38-97C8-DEE3E2C52731}" presName="hierRoot1" presStyleCnt="0">
        <dgm:presLayoutVars>
          <dgm:hierBranch val="init"/>
        </dgm:presLayoutVars>
      </dgm:prSet>
      <dgm:spPr/>
    </dgm:pt>
    <dgm:pt modelId="{46F1B461-0C4F-4612-BB7A-334287D551DF}" type="pres">
      <dgm:prSet presAssocID="{789C7D10-20E2-4A38-97C8-DEE3E2C52731}" presName="rootComposite1" presStyleCnt="0"/>
      <dgm:spPr/>
    </dgm:pt>
    <dgm:pt modelId="{562DDE1C-59E2-47DD-B532-D098EFC5EDBF}" type="pres">
      <dgm:prSet presAssocID="{789C7D10-20E2-4A38-97C8-DEE3E2C52731}" presName="rootText1" presStyleLbl="node0" presStyleIdx="0" presStyleCnt="3" custScaleX="163454" custScaleY="47957" custLinFactNeighborX="29262">
        <dgm:presLayoutVars>
          <dgm:chPref val="3"/>
        </dgm:presLayoutVars>
      </dgm:prSet>
      <dgm:spPr/>
    </dgm:pt>
    <dgm:pt modelId="{42307664-B79F-4429-B311-B135C853EF0A}" type="pres">
      <dgm:prSet presAssocID="{789C7D10-20E2-4A38-97C8-DEE3E2C52731}" presName="rootConnector1" presStyleLbl="node1" presStyleIdx="0" presStyleCnt="0"/>
      <dgm:spPr/>
    </dgm:pt>
    <dgm:pt modelId="{C55789DF-95B8-48B0-9457-75DB51A18DBE}" type="pres">
      <dgm:prSet presAssocID="{789C7D10-20E2-4A38-97C8-DEE3E2C52731}" presName="hierChild2" presStyleCnt="0"/>
      <dgm:spPr/>
    </dgm:pt>
    <dgm:pt modelId="{75B50246-D4EB-4C48-BB26-449D908EA5C1}" type="pres">
      <dgm:prSet presAssocID="{789C7D10-20E2-4A38-97C8-DEE3E2C52731}" presName="hierChild3" presStyleCnt="0"/>
      <dgm:spPr/>
    </dgm:pt>
    <dgm:pt modelId="{D104F541-783C-422B-860D-17D23150F399}" type="pres">
      <dgm:prSet presAssocID="{4BBF3673-22C0-4FCF-8C12-D0D682453185}" presName="hierRoot1" presStyleCnt="0">
        <dgm:presLayoutVars>
          <dgm:hierBranch val="init"/>
        </dgm:presLayoutVars>
      </dgm:prSet>
      <dgm:spPr/>
    </dgm:pt>
    <dgm:pt modelId="{D89242DF-C104-407D-8446-6F1AB0276541}" type="pres">
      <dgm:prSet presAssocID="{4BBF3673-22C0-4FCF-8C12-D0D682453185}" presName="rootComposite1" presStyleCnt="0"/>
      <dgm:spPr/>
    </dgm:pt>
    <dgm:pt modelId="{99400A31-E732-4C14-B644-9760DA0CE591}" type="pres">
      <dgm:prSet presAssocID="{4BBF3673-22C0-4FCF-8C12-D0D682453185}" presName="rootText1" presStyleLbl="node0" presStyleIdx="1" presStyleCnt="3" custScaleX="76781" custScaleY="47957" custLinFactNeighborX="15762">
        <dgm:presLayoutVars>
          <dgm:chPref val="3"/>
        </dgm:presLayoutVars>
      </dgm:prSet>
      <dgm:spPr/>
    </dgm:pt>
    <dgm:pt modelId="{09956373-028F-4DEE-89FD-1DF124A97994}" type="pres">
      <dgm:prSet presAssocID="{4BBF3673-22C0-4FCF-8C12-D0D682453185}" presName="rootConnector1" presStyleLbl="node1" presStyleIdx="0" presStyleCnt="0"/>
      <dgm:spPr/>
    </dgm:pt>
    <dgm:pt modelId="{0B9B16B7-B680-4A6C-B197-75F86950E5D8}" type="pres">
      <dgm:prSet presAssocID="{4BBF3673-22C0-4FCF-8C12-D0D682453185}" presName="hierChild2" presStyleCnt="0"/>
      <dgm:spPr/>
    </dgm:pt>
    <dgm:pt modelId="{D53A0607-E7AC-480D-9537-CE748072374B}" type="pres">
      <dgm:prSet presAssocID="{4BBF3673-22C0-4FCF-8C12-D0D682453185}" presName="hierChild3" presStyleCnt="0"/>
      <dgm:spPr/>
    </dgm:pt>
    <dgm:pt modelId="{80BE656D-C2B1-44D5-8E37-8605F8E3B704}" type="pres">
      <dgm:prSet presAssocID="{05C7DD79-BCFD-4B9B-A46C-56DC603C07CE}" presName="hierRoot1" presStyleCnt="0">
        <dgm:presLayoutVars>
          <dgm:hierBranch val="init"/>
        </dgm:presLayoutVars>
      </dgm:prSet>
      <dgm:spPr/>
    </dgm:pt>
    <dgm:pt modelId="{EFFBE484-5FE9-4469-9F73-E6FB0046C30D}" type="pres">
      <dgm:prSet presAssocID="{05C7DD79-BCFD-4B9B-A46C-56DC603C07CE}" presName="rootComposite1" presStyleCnt="0"/>
      <dgm:spPr/>
    </dgm:pt>
    <dgm:pt modelId="{4CA97935-3EC2-4EB9-8485-021F019507A0}" type="pres">
      <dgm:prSet presAssocID="{05C7DD79-BCFD-4B9B-A46C-56DC603C07CE}" presName="rootText1" presStyleLbl="node0" presStyleIdx="2" presStyleCnt="3" custScaleX="88383" custScaleY="47957">
        <dgm:presLayoutVars>
          <dgm:chPref val="3"/>
        </dgm:presLayoutVars>
      </dgm:prSet>
      <dgm:spPr/>
    </dgm:pt>
    <dgm:pt modelId="{7248E7B3-526B-4312-8D7D-67E06FD94D8E}" type="pres">
      <dgm:prSet presAssocID="{05C7DD79-BCFD-4B9B-A46C-56DC603C07CE}" presName="rootConnector1" presStyleLbl="node1" presStyleIdx="0" presStyleCnt="0"/>
      <dgm:spPr/>
    </dgm:pt>
    <dgm:pt modelId="{8280EA45-6E17-4D2E-B225-19FA863E8D4A}" type="pres">
      <dgm:prSet presAssocID="{05C7DD79-BCFD-4B9B-A46C-56DC603C07CE}" presName="hierChild2" presStyleCnt="0"/>
      <dgm:spPr/>
    </dgm:pt>
    <dgm:pt modelId="{56BC14C4-9C06-42A8-808B-747805406F07}" type="pres">
      <dgm:prSet presAssocID="{05C7DD79-BCFD-4B9B-A46C-56DC603C07CE}" presName="hierChild3" presStyleCnt="0"/>
      <dgm:spPr/>
    </dgm:pt>
  </dgm:ptLst>
  <dgm:cxnLst>
    <dgm:cxn modelId="{C0F6452F-994D-422D-8297-FE0FEA6EBF6F}" type="presOf" srcId="{789C7D10-20E2-4A38-97C8-DEE3E2C52731}" destId="{562DDE1C-59E2-47DD-B532-D098EFC5EDBF}" srcOrd="0" destOrd="0" presId="urn:microsoft.com/office/officeart/2005/8/layout/orgChart1"/>
    <dgm:cxn modelId="{20208F38-73C8-4639-BC14-45CF51E30067}" type="presOf" srcId="{4BBF3673-22C0-4FCF-8C12-D0D682453185}" destId="{09956373-028F-4DEE-89FD-1DF124A97994}" srcOrd="1" destOrd="0" presId="urn:microsoft.com/office/officeart/2005/8/layout/orgChart1"/>
    <dgm:cxn modelId="{B1699E79-20F0-4ABA-9A61-8299645760ED}" type="presOf" srcId="{05C7DD79-BCFD-4B9B-A46C-56DC603C07CE}" destId="{7248E7B3-526B-4312-8D7D-67E06FD94D8E}" srcOrd="1" destOrd="0" presId="urn:microsoft.com/office/officeart/2005/8/layout/orgChart1"/>
    <dgm:cxn modelId="{4FF7A67B-852D-44AD-BBDA-E743393E885B}" type="presOf" srcId="{789C7D10-20E2-4A38-97C8-DEE3E2C52731}" destId="{42307664-B79F-4429-B311-B135C853EF0A}" srcOrd="1" destOrd="0" presId="urn:microsoft.com/office/officeart/2005/8/layout/orgChart1"/>
    <dgm:cxn modelId="{4EFAD7A0-5628-41B9-A57C-6C5273E28059}" type="presOf" srcId="{4BBF3673-22C0-4FCF-8C12-D0D682453185}" destId="{99400A31-E732-4C14-B644-9760DA0CE591}" srcOrd="0" destOrd="0" presId="urn:microsoft.com/office/officeart/2005/8/layout/orgChart1"/>
    <dgm:cxn modelId="{2257B8A2-9148-4680-88E8-EF12DA974575}" srcId="{A62A9864-E3C1-4DE6-87C5-C1E9EE55D924}" destId="{4BBF3673-22C0-4FCF-8C12-D0D682453185}" srcOrd="1" destOrd="0" parTransId="{684E0F55-3F84-438C-8AC3-D2A0B99A8364}" sibTransId="{677CA0E4-434B-4FA1-A5B6-9ACF19C199F3}"/>
    <dgm:cxn modelId="{2D1E81E7-4266-4204-BF44-E0C7497837D1}" type="presOf" srcId="{05C7DD79-BCFD-4B9B-A46C-56DC603C07CE}" destId="{4CA97935-3EC2-4EB9-8485-021F019507A0}" srcOrd="0" destOrd="0" presId="urn:microsoft.com/office/officeart/2005/8/layout/orgChart1"/>
    <dgm:cxn modelId="{EB4305EB-DD1F-4ACE-B326-A83B07303B32}" type="presOf" srcId="{A62A9864-E3C1-4DE6-87C5-C1E9EE55D924}" destId="{91EB7EDA-AA5F-4F56-8DAD-14FBBE0CC61C}" srcOrd="0" destOrd="0" presId="urn:microsoft.com/office/officeart/2005/8/layout/orgChart1"/>
    <dgm:cxn modelId="{74B5DEF0-821C-44C0-8282-D234EA092FDE}" srcId="{A62A9864-E3C1-4DE6-87C5-C1E9EE55D924}" destId="{789C7D10-20E2-4A38-97C8-DEE3E2C52731}" srcOrd="0" destOrd="0" parTransId="{FB3F0A31-3E10-488F-A736-365DA10846CC}" sibTransId="{1D0C82CA-7A79-4CD7-966C-A6AA6E4E7543}"/>
    <dgm:cxn modelId="{EB2EE2FD-DF0F-4CBD-A4AB-DE6E65BB9354}" srcId="{A62A9864-E3C1-4DE6-87C5-C1E9EE55D924}" destId="{05C7DD79-BCFD-4B9B-A46C-56DC603C07CE}" srcOrd="2" destOrd="0" parTransId="{9091D96F-2980-401D-90FD-E6265C39AAD8}" sibTransId="{0AF3888B-E616-4DF9-AA6A-CF97C8B3605B}"/>
    <dgm:cxn modelId="{BDAB8924-58A5-423B-83E0-B09CD8356E8D}" type="presParOf" srcId="{91EB7EDA-AA5F-4F56-8DAD-14FBBE0CC61C}" destId="{359F7048-783E-4211-A9EB-1E9CB238DE25}" srcOrd="0" destOrd="0" presId="urn:microsoft.com/office/officeart/2005/8/layout/orgChart1"/>
    <dgm:cxn modelId="{6C2F4611-9A4D-4A9E-B3F3-89007AF7B0EF}" type="presParOf" srcId="{359F7048-783E-4211-A9EB-1E9CB238DE25}" destId="{46F1B461-0C4F-4612-BB7A-334287D551DF}" srcOrd="0" destOrd="0" presId="urn:microsoft.com/office/officeart/2005/8/layout/orgChart1"/>
    <dgm:cxn modelId="{406792D7-266A-43DE-B6DF-CD71E840020F}" type="presParOf" srcId="{46F1B461-0C4F-4612-BB7A-334287D551DF}" destId="{562DDE1C-59E2-47DD-B532-D098EFC5EDBF}" srcOrd="0" destOrd="0" presId="urn:microsoft.com/office/officeart/2005/8/layout/orgChart1"/>
    <dgm:cxn modelId="{D54D0F1E-3331-4317-B2BF-7390FB8CD20C}" type="presParOf" srcId="{46F1B461-0C4F-4612-BB7A-334287D551DF}" destId="{42307664-B79F-4429-B311-B135C853EF0A}" srcOrd="1" destOrd="0" presId="urn:microsoft.com/office/officeart/2005/8/layout/orgChart1"/>
    <dgm:cxn modelId="{D623576A-6D8B-47AF-BF86-F55E8E5D7C16}" type="presParOf" srcId="{359F7048-783E-4211-A9EB-1E9CB238DE25}" destId="{C55789DF-95B8-48B0-9457-75DB51A18DBE}" srcOrd="1" destOrd="0" presId="urn:microsoft.com/office/officeart/2005/8/layout/orgChart1"/>
    <dgm:cxn modelId="{84F7942F-0848-4B2F-B389-2D2712DF6FA6}" type="presParOf" srcId="{359F7048-783E-4211-A9EB-1E9CB238DE25}" destId="{75B50246-D4EB-4C48-BB26-449D908EA5C1}" srcOrd="2" destOrd="0" presId="urn:microsoft.com/office/officeart/2005/8/layout/orgChart1"/>
    <dgm:cxn modelId="{6C6E66BD-0C2C-4BB0-9D3C-DF270EF0F3E6}" type="presParOf" srcId="{91EB7EDA-AA5F-4F56-8DAD-14FBBE0CC61C}" destId="{D104F541-783C-422B-860D-17D23150F399}" srcOrd="1" destOrd="0" presId="urn:microsoft.com/office/officeart/2005/8/layout/orgChart1"/>
    <dgm:cxn modelId="{C6F98F9B-9B30-42EC-83A3-9BC942A591B5}" type="presParOf" srcId="{D104F541-783C-422B-860D-17D23150F399}" destId="{D89242DF-C104-407D-8446-6F1AB0276541}" srcOrd="0" destOrd="0" presId="urn:microsoft.com/office/officeart/2005/8/layout/orgChart1"/>
    <dgm:cxn modelId="{C8DA3FF5-EE13-40EA-A864-B6FBBE807961}" type="presParOf" srcId="{D89242DF-C104-407D-8446-6F1AB0276541}" destId="{99400A31-E732-4C14-B644-9760DA0CE591}" srcOrd="0" destOrd="0" presId="urn:microsoft.com/office/officeart/2005/8/layout/orgChart1"/>
    <dgm:cxn modelId="{48F7ADCA-BA39-4180-BC7E-AA4742A60098}" type="presParOf" srcId="{D89242DF-C104-407D-8446-6F1AB0276541}" destId="{09956373-028F-4DEE-89FD-1DF124A97994}" srcOrd="1" destOrd="0" presId="urn:microsoft.com/office/officeart/2005/8/layout/orgChart1"/>
    <dgm:cxn modelId="{DA5651C7-E79C-46FA-B543-3F5B96296F48}" type="presParOf" srcId="{D104F541-783C-422B-860D-17D23150F399}" destId="{0B9B16B7-B680-4A6C-B197-75F86950E5D8}" srcOrd="1" destOrd="0" presId="urn:microsoft.com/office/officeart/2005/8/layout/orgChart1"/>
    <dgm:cxn modelId="{DC25A0A4-EB65-4661-BFE0-BD7FAE3EB7AD}" type="presParOf" srcId="{D104F541-783C-422B-860D-17D23150F399}" destId="{D53A0607-E7AC-480D-9537-CE748072374B}" srcOrd="2" destOrd="0" presId="urn:microsoft.com/office/officeart/2005/8/layout/orgChart1"/>
    <dgm:cxn modelId="{87AADC57-B9C6-46EB-9D31-AE8EECD8E4DF}" type="presParOf" srcId="{91EB7EDA-AA5F-4F56-8DAD-14FBBE0CC61C}" destId="{80BE656D-C2B1-44D5-8E37-8605F8E3B704}" srcOrd="2" destOrd="0" presId="urn:microsoft.com/office/officeart/2005/8/layout/orgChart1"/>
    <dgm:cxn modelId="{CAD6BAAD-FB7F-47B6-A44B-2DE7CD7BB4F8}" type="presParOf" srcId="{80BE656D-C2B1-44D5-8E37-8605F8E3B704}" destId="{EFFBE484-5FE9-4469-9F73-E6FB0046C30D}" srcOrd="0" destOrd="0" presId="urn:microsoft.com/office/officeart/2005/8/layout/orgChart1"/>
    <dgm:cxn modelId="{6E2C57BD-F27B-4933-B31B-ECDCB955089E}" type="presParOf" srcId="{EFFBE484-5FE9-4469-9F73-E6FB0046C30D}" destId="{4CA97935-3EC2-4EB9-8485-021F019507A0}" srcOrd="0" destOrd="0" presId="urn:microsoft.com/office/officeart/2005/8/layout/orgChart1"/>
    <dgm:cxn modelId="{0E72A0B6-0980-4DB3-805B-1794166F43C1}" type="presParOf" srcId="{EFFBE484-5FE9-4469-9F73-E6FB0046C30D}" destId="{7248E7B3-526B-4312-8D7D-67E06FD94D8E}" srcOrd="1" destOrd="0" presId="urn:microsoft.com/office/officeart/2005/8/layout/orgChart1"/>
    <dgm:cxn modelId="{19B33AED-1704-4341-BE4A-8EF43EB35349}" type="presParOf" srcId="{80BE656D-C2B1-44D5-8E37-8605F8E3B704}" destId="{8280EA45-6E17-4D2E-B225-19FA863E8D4A}" srcOrd="1" destOrd="0" presId="urn:microsoft.com/office/officeart/2005/8/layout/orgChart1"/>
    <dgm:cxn modelId="{0B9AD91D-F48C-4233-93D3-493F27F68575}" type="presParOf" srcId="{80BE656D-C2B1-44D5-8E37-8605F8E3B704}" destId="{56BC14C4-9C06-42A8-808B-747805406F07}" srcOrd="2" destOrd="0" presId="urn:microsoft.com/office/officeart/2005/8/layout/orgChart1"/>
  </dgm:cxnLst>
  <dgm:bg/>
  <dgm:whole>
    <a:ln>
      <a:noFill/>
    </a:ln>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9BCA4E-F082-43BF-8EA4-D591B0668833}">
      <dsp:nvSpPr>
        <dsp:cNvPr id="0" name=""/>
        <dsp:cNvSpPr/>
      </dsp:nvSpPr>
      <dsp:spPr>
        <a:xfrm>
          <a:off x="2839234" y="324415"/>
          <a:ext cx="91440" cy="562675"/>
        </a:xfrm>
        <a:custGeom>
          <a:avLst/>
          <a:gdLst/>
          <a:ahLst/>
          <a:cxnLst/>
          <a:rect l="0" t="0" r="0" b="0"/>
          <a:pathLst>
            <a:path>
              <a:moveTo>
                <a:pt x="123779" y="0"/>
              </a:moveTo>
              <a:lnTo>
                <a:pt x="123779" y="562675"/>
              </a:lnTo>
              <a:lnTo>
                <a:pt x="45720" y="56267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0B51D9-AC96-43BE-88CD-59912BAF9113}">
      <dsp:nvSpPr>
        <dsp:cNvPr id="0" name=""/>
        <dsp:cNvSpPr/>
      </dsp:nvSpPr>
      <dsp:spPr>
        <a:xfrm>
          <a:off x="2836590" y="324415"/>
          <a:ext cx="91440" cy="1642770"/>
        </a:xfrm>
        <a:custGeom>
          <a:avLst/>
          <a:gdLst/>
          <a:ahLst/>
          <a:cxnLst/>
          <a:rect l="0" t="0" r="0" b="0"/>
          <a:pathLst>
            <a:path>
              <a:moveTo>
                <a:pt x="126424" y="0"/>
              </a:moveTo>
              <a:lnTo>
                <a:pt x="126424" y="1642770"/>
              </a:lnTo>
              <a:lnTo>
                <a:pt x="45720" y="164277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1D3CE3-0F5C-49BA-BCE8-2D4C03EF7DD8}">
      <dsp:nvSpPr>
        <dsp:cNvPr id="0" name=""/>
        <dsp:cNvSpPr/>
      </dsp:nvSpPr>
      <dsp:spPr>
        <a:xfrm>
          <a:off x="2963014" y="324415"/>
          <a:ext cx="96168" cy="1297999"/>
        </a:xfrm>
        <a:custGeom>
          <a:avLst/>
          <a:gdLst/>
          <a:ahLst/>
          <a:cxnLst/>
          <a:rect l="0" t="0" r="0" b="0"/>
          <a:pathLst>
            <a:path>
              <a:moveTo>
                <a:pt x="0" y="0"/>
              </a:moveTo>
              <a:lnTo>
                <a:pt x="0" y="1297999"/>
              </a:lnTo>
              <a:lnTo>
                <a:pt x="96168" y="129799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FE2C82-3B1E-41F6-80FC-2240527194F3}">
      <dsp:nvSpPr>
        <dsp:cNvPr id="0" name=""/>
        <dsp:cNvSpPr/>
      </dsp:nvSpPr>
      <dsp:spPr>
        <a:xfrm>
          <a:off x="2836590" y="324415"/>
          <a:ext cx="91440" cy="1297999"/>
        </a:xfrm>
        <a:custGeom>
          <a:avLst/>
          <a:gdLst/>
          <a:ahLst/>
          <a:cxnLst/>
          <a:rect l="0" t="0" r="0" b="0"/>
          <a:pathLst>
            <a:path>
              <a:moveTo>
                <a:pt x="126424" y="0"/>
              </a:moveTo>
              <a:lnTo>
                <a:pt x="126424" y="1297999"/>
              </a:lnTo>
              <a:lnTo>
                <a:pt x="45720" y="129799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BAD96D-CD2F-4A6E-B46B-BB0BB126FA4C}">
      <dsp:nvSpPr>
        <dsp:cNvPr id="0" name=""/>
        <dsp:cNvSpPr/>
      </dsp:nvSpPr>
      <dsp:spPr>
        <a:xfrm>
          <a:off x="2963014" y="324415"/>
          <a:ext cx="96168" cy="919048"/>
        </a:xfrm>
        <a:custGeom>
          <a:avLst/>
          <a:gdLst/>
          <a:ahLst/>
          <a:cxnLst/>
          <a:rect l="0" t="0" r="0" b="0"/>
          <a:pathLst>
            <a:path>
              <a:moveTo>
                <a:pt x="0" y="0"/>
              </a:moveTo>
              <a:lnTo>
                <a:pt x="0" y="919048"/>
              </a:lnTo>
              <a:lnTo>
                <a:pt x="96168" y="91904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5163FF-0ACA-40FF-A061-ED2F963CDA4F}">
      <dsp:nvSpPr>
        <dsp:cNvPr id="0" name=""/>
        <dsp:cNvSpPr/>
      </dsp:nvSpPr>
      <dsp:spPr>
        <a:xfrm>
          <a:off x="2836590" y="324415"/>
          <a:ext cx="91440" cy="919048"/>
        </a:xfrm>
        <a:custGeom>
          <a:avLst/>
          <a:gdLst/>
          <a:ahLst/>
          <a:cxnLst/>
          <a:rect l="0" t="0" r="0" b="0"/>
          <a:pathLst>
            <a:path>
              <a:moveTo>
                <a:pt x="126424" y="0"/>
              </a:moveTo>
              <a:lnTo>
                <a:pt x="126424" y="919048"/>
              </a:lnTo>
              <a:lnTo>
                <a:pt x="45720" y="91904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ECAC30-96AE-435B-8165-B8DDFAA1CAEB}">
      <dsp:nvSpPr>
        <dsp:cNvPr id="0" name=""/>
        <dsp:cNvSpPr/>
      </dsp:nvSpPr>
      <dsp:spPr>
        <a:xfrm>
          <a:off x="2307599" y="78553"/>
          <a:ext cx="1310830" cy="24586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b="0" kern="1200">
              <a:latin typeface="Arial" panose="020B0604020202020204" pitchFamily="34" charset="0"/>
              <a:cs typeface="Arial" panose="020B0604020202020204" pitchFamily="34" charset="0"/>
            </a:rPr>
            <a:t>Kommunestyret</a:t>
          </a:r>
        </a:p>
      </dsp:txBody>
      <dsp:txXfrm>
        <a:off x="2307599" y="78553"/>
        <a:ext cx="1310830" cy="245861"/>
      </dsp:txXfrm>
    </dsp:sp>
    <dsp:sp modelId="{3F1A713F-F3CF-4C38-BD80-AAB777CBFED6}">
      <dsp:nvSpPr>
        <dsp:cNvPr id="0" name=""/>
        <dsp:cNvSpPr/>
      </dsp:nvSpPr>
      <dsp:spPr>
        <a:xfrm>
          <a:off x="467059" y="1099704"/>
          <a:ext cx="2415251" cy="28751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Kultur-, idrett- og frivillighetsutvalget </a:t>
          </a:r>
          <a:endParaRPr lang="nb-NO" sz="1000" kern="1200"/>
        </a:p>
      </dsp:txBody>
      <dsp:txXfrm>
        <a:off x="467059" y="1099704"/>
        <a:ext cx="2415251" cy="287519"/>
      </dsp:txXfrm>
    </dsp:sp>
    <dsp:sp modelId="{7EDAF983-243C-4C1D-A220-82F75ACF0829}">
      <dsp:nvSpPr>
        <dsp:cNvPr id="0" name=""/>
        <dsp:cNvSpPr/>
      </dsp:nvSpPr>
      <dsp:spPr>
        <a:xfrm>
          <a:off x="3059183" y="1099704"/>
          <a:ext cx="2415251" cy="28751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Oppvekst- og utdanningsutvalget</a:t>
          </a:r>
          <a:endParaRPr lang="nb-NO" sz="1000" kern="1200"/>
        </a:p>
      </dsp:txBody>
      <dsp:txXfrm>
        <a:off x="3059183" y="1099704"/>
        <a:ext cx="2415251" cy="287519"/>
      </dsp:txXfrm>
    </dsp:sp>
    <dsp:sp modelId="{91C609D6-27BC-4BF0-896C-ECE6ED5C7CFE}">
      <dsp:nvSpPr>
        <dsp:cNvPr id="0" name=""/>
        <dsp:cNvSpPr/>
      </dsp:nvSpPr>
      <dsp:spPr>
        <a:xfrm>
          <a:off x="467059" y="1478654"/>
          <a:ext cx="2415251" cy="28751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Helse-, mestrings- og omsorgsutvalget</a:t>
          </a:r>
          <a:endParaRPr lang="nb-NO" sz="1000" kern="1200"/>
        </a:p>
      </dsp:txBody>
      <dsp:txXfrm>
        <a:off x="467059" y="1478654"/>
        <a:ext cx="2415251" cy="287519"/>
      </dsp:txXfrm>
    </dsp:sp>
    <dsp:sp modelId="{1575218C-A055-45C1-B8AD-EDE364E9DDE4}">
      <dsp:nvSpPr>
        <dsp:cNvPr id="0" name=""/>
        <dsp:cNvSpPr/>
      </dsp:nvSpPr>
      <dsp:spPr>
        <a:xfrm>
          <a:off x="3059183" y="1478654"/>
          <a:ext cx="2415251" cy="28751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b="0" kern="1200">
              <a:latin typeface="Arial" panose="020B0604020202020204" pitchFamily="34" charset="0"/>
              <a:cs typeface="Arial" panose="020B0604020202020204" pitchFamily="34" charset="0"/>
            </a:rPr>
            <a:t>Klima-, økologi- og samferdsels-utvalget</a:t>
          </a:r>
          <a:endParaRPr lang="en-US" sz="1000" b="0" kern="1200" dirty="0">
            <a:latin typeface="Arial" panose="020B0604020202020204" pitchFamily="34" charset="0"/>
            <a:cs typeface="Arial" panose="020B0604020202020204" pitchFamily="34" charset="0"/>
          </a:endParaRPr>
        </a:p>
      </dsp:txBody>
      <dsp:txXfrm>
        <a:off x="3059183" y="1478654"/>
        <a:ext cx="2415251" cy="287519"/>
      </dsp:txXfrm>
    </dsp:sp>
    <dsp:sp modelId="{47D3C1A0-9F98-4035-8454-AE39B2051B59}">
      <dsp:nvSpPr>
        <dsp:cNvPr id="0" name=""/>
        <dsp:cNvSpPr/>
      </dsp:nvSpPr>
      <dsp:spPr>
        <a:xfrm>
          <a:off x="467059" y="1846701"/>
          <a:ext cx="2415251" cy="24096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Teknisk utvalg</a:t>
          </a:r>
          <a:endParaRPr lang="en-US" sz="1000" b="0" kern="1200" dirty="0">
            <a:latin typeface="Arial" panose="020B0604020202020204" pitchFamily="34" charset="0"/>
            <a:cs typeface="Arial" panose="020B0604020202020204" pitchFamily="34" charset="0"/>
          </a:endParaRPr>
        </a:p>
      </dsp:txBody>
      <dsp:txXfrm>
        <a:off x="467059" y="1846701"/>
        <a:ext cx="2415251" cy="240968"/>
      </dsp:txXfrm>
    </dsp:sp>
    <dsp:sp modelId="{603B8973-2922-456C-93AD-75116FD9119D}">
      <dsp:nvSpPr>
        <dsp:cNvPr id="0" name=""/>
        <dsp:cNvSpPr/>
      </dsp:nvSpPr>
      <dsp:spPr>
        <a:xfrm>
          <a:off x="460919" y="760188"/>
          <a:ext cx="2424035" cy="25380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Administrasjonsutvalget</a:t>
          </a:r>
        </a:p>
      </dsp:txBody>
      <dsp:txXfrm>
        <a:off x="460919" y="760188"/>
        <a:ext cx="2424035" cy="253804"/>
      </dsp:txXfrm>
    </dsp:sp>
    <dsp:sp modelId="{72055DB6-E28D-469C-93D4-B06D2F8AA8DD}">
      <dsp:nvSpPr>
        <dsp:cNvPr id="0" name=""/>
        <dsp:cNvSpPr/>
      </dsp:nvSpPr>
      <dsp:spPr>
        <a:xfrm>
          <a:off x="927863" y="81960"/>
          <a:ext cx="1101775" cy="22589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Kontrollutvalget</a:t>
          </a:r>
        </a:p>
      </dsp:txBody>
      <dsp:txXfrm>
        <a:off x="927863" y="81960"/>
        <a:ext cx="1101775" cy="225896"/>
      </dsp:txXfrm>
    </dsp:sp>
    <dsp:sp modelId="{0F33FE6F-89AE-4841-8A3F-AF7C4EFACAD6}">
      <dsp:nvSpPr>
        <dsp:cNvPr id="0" name=""/>
        <dsp:cNvSpPr/>
      </dsp:nvSpPr>
      <dsp:spPr>
        <a:xfrm>
          <a:off x="2401737" y="451245"/>
          <a:ext cx="1102381" cy="23735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b="0" kern="1200">
              <a:latin typeface="Arial" panose="020B0604020202020204" pitchFamily="34" charset="0"/>
              <a:cs typeface="Arial" panose="020B0604020202020204" pitchFamily="34" charset="0"/>
            </a:rPr>
            <a:t>Formannskapet</a:t>
          </a:r>
        </a:p>
      </dsp:txBody>
      <dsp:txXfrm>
        <a:off x="2401737" y="451245"/>
        <a:ext cx="1102381" cy="2373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DDE1C-59E2-47DD-B532-D098EFC5EDBF}">
      <dsp:nvSpPr>
        <dsp:cNvPr id="0" name=""/>
        <dsp:cNvSpPr/>
      </dsp:nvSpPr>
      <dsp:spPr>
        <a:xfrm>
          <a:off x="659958" y="43"/>
          <a:ext cx="2271919" cy="33328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0" kern="1200" dirty="0">
              <a:latin typeface="Arial" panose="020B0604020202020204" pitchFamily="34" charset="0"/>
              <a:cs typeface="Arial" panose="020B0604020202020204" pitchFamily="34" charset="0"/>
            </a:rPr>
            <a:t>Råd for personer med funksjonsnedsettelser</a:t>
          </a:r>
        </a:p>
      </dsp:txBody>
      <dsp:txXfrm>
        <a:off x="659958" y="43"/>
        <a:ext cx="2271919" cy="333287"/>
      </dsp:txXfrm>
    </dsp:sp>
    <dsp:sp modelId="{99400A31-E732-4C14-B644-9760DA0CE591}">
      <dsp:nvSpPr>
        <dsp:cNvPr id="0" name=""/>
        <dsp:cNvSpPr/>
      </dsp:nvSpPr>
      <dsp:spPr>
        <a:xfrm>
          <a:off x="3036123" y="43"/>
          <a:ext cx="1067213" cy="33328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b="0" kern="1200">
              <a:latin typeface="Arial" panose="020B0604020202020204" pitchFamily="34" charset="0"/>
              <a:cs typeface="Arial" panose="020B0604020202020204" pitchFamily="34" charset="0"/>
            </a:rPr>
            <a:t>Eldrerådet</a:t>
          </a:r>
          <a:endParaRPr lang="en-US" sz="1000" b="0" kern="1200" dirty="0">
            <a:latin typeface="Arial" panose="020B0604020202020204" pitchFamily="34" charset="0"/>
            <a:cs typeface="Arial" panose="020B0604020202020204" pitchFamily="34" charset="0"/>
          </a:endParaRPr>
        </a:p>
      </dsp:txBody>
      <dsp:txXfrm>
        <a:off x="3036123" y="43"/>
        <a:ext cx="1067213" cy="333287"/>
      </dsp:txXfrm>
    </dsp:sp>
    <dsp:sp modelId="{4CA97935-3EC2-4EB9-8485-021F019507A0}">
      <dsp:nvSpPr>
        <dsp:cNvPr id="0" name=""/>
        <dsp:cNvSpPr/>
      </dsp:nvSpPr>
      <dsp:spPr>
        <a:xfrm>
          <a:off x="4176142" y="43"/>
          <a:ext cx="1228474" cy="33328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b="0" kern="1200">
              <a:latin typeface="Arial" panose="020B0604020202020204" pitchFamily="34" charset="0"/>
              <a:cs typeface="Arial" panose="020B0604020202020204" pitchFamily="34" charset="0"/>
            </a:rPr>
            <a:t>Ungdomsrådet</a:t>
          </a:r>
          <a:endParaRPr lang="en-US" sz="1000" b="0" kern="1200" dirty="0">
            <a:latin typeface="Arial" panose="020B0604020202020204" pitchFamily="34" charset="0"/>
            <a:cs typeface="Arial" panose="020B0604020202020204" pitchFamily="34" charset="0"/>
          </a:endParaRPr>
        </a:p>
      </dsp:txBody>
      <dsp:txXfrm>
        <a:off x="4176142" y="43"/>
        <a:ext cx="1228474" cy="333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D8357F6B-B3EB-442E-A214-D966F44F6C06}">
    <t:Anchor>
      <t:Comment id="664666284"/>
    </t:Anchor>
    <t:History>
      <t:Event id="{98E86929-98CC-49B1-9285-AE65EC3D68C0}" time="2023-03-02T09:46:00.839Z">
        <t:Attribution userId="S::vegand@lorenskog.kommune.no::6e4e8f35-9edc-42c3-b456-9cc5bd2d757a" userProvider="AD" userName="Vegard Andersen"/>
        <t:Anchor>
          <t:Comment id="2006742809"/>
        </t:Anchor>
        <t:Create/>
      </t:Event>
      <t:Event id="{0DDFEAE3-7DAD-4187-8CAF-E49E5BC4AC99}" time="2023-03-02T09:46:00.839Z">
        <t:Attribution userId="S::vegand@lorenskog.kommune.no::6e4e8f35-9edc-42c3-b456-9cc5bd2d757a" userProvider="AD" userName="Vegard Andersen"/>
        <t:Anchor>
          <t:Comment id="2006742809"/>
        </t:Anchor>
        <t:Assign userId="S::kirsan@lorenskog.kommune.no::ea65beef-4d9a-477b-989f-5cb1d95170e0" userProvider="AD" userName="Kirsten Sannerhaugen"/>
      </t:Event>
      <t:Event id="{3E342D16-49AA-43B9-899F-2D6AC3BE9036}" time="2023-03-02T09:46:00.839Z">
        <t:Attribution userId="S::vegand@lorenskog.kommune.no::6e4e8f35-9edc-42c3-b456-9cc5bd2d757a" userProvider="AD" userName="Vegard Andersen"/>
        <t:Anchor>
          <t:Comment id="2006742809"/>
        </t:Anchor>
        <t:SetTitle title="@Kirsten Sannerhaugen hei Kirsten, kan du si noe om dette tilsynet som bør stå i denne rapporten? tusen takk:-)"/>
      </t:Event>
      <t:Event id="{A9BFAE14-498A-4E81-A2DB-16429E7241DB}" time="2023-03-02T13:39:51.202Z">
        <t:Attribution userId="S::vegand@lorenskog.kommune.no::6e4e8f35-9edc-42c3-b456-9cc5bd2d757a" userProvider="AD" userName="Vegard Andersen"/>
        <t:Anchor>
          <t:Comment id="404918316"/>
        </t:Anchor>
        <t:UnassignAll/>
      </t:Event>
      <t:Event id="{5E2A01E1-D416-497D-B4A1-06A5DB0CDE7C}" time="2023-03-02T13:39:51.202Z">
        <t:Attribution userId="S::vegand@lorenskog.kommune.no::6e4e8f35-9edc-42c3-b456-9cc5bd2d757a" userProvider="AD" userName="Vegard Andersen"/>
        <t:Anchor>
          <t:Comment id="404918316"/>
        </t:Anchor>
        <t:Assign userId="S::los@lorenskog.kommune.no::6c4867d1-848b-4a9a-b24e-79fc0f7d394a" userProvider="AD" userName="Lone Skjønhaug"/>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638B6BF3894E3DBB7269E532470394"/>
        <w:category>
          <w:name w:val="Generelt"/>
          <w:gallery w:val="placeholder"/>
        </w:category>
        <w:types>
          <w:type w:val="bbPlcHdr"/>
        </w:types>
        <w:behaviors>
          <w:behavior w:val="content"/>
        </w:behaviors>
        <w:guid w:val="{16ADF1FE-3617-49D3-A5C2-95EEDD4E1372}"/>
      </w:docPartPr>
      <w:docPartBody>
        <w:p w:rsidR="004D6708" w:rsidRDefault="008810AD" w:rsidP="008810AD">
          <w:pPr>
            <w:pStyle w:val="BF638B6BF3894E3DBB7269E532470394"/>
          </w:pPr>
          <w:r w:rsidRPr="00522055">
            <w:rPr>
              <w:rStyle w:val="Plassholdertekst"/>
            </w:rPr>
            <w:t>[Tittel]</w:t>
          </w:r>
        </w:p>
      </w:docPartBody>
    </w:docPart>
    <w:docPart>
      <w:docPartPr>
        <w:name w:val="AADC89DBF7EF441C869E7FD0FC64C46E"/>
        <w:category>
          <w:name w:val="Generelt"/>
          <w:gallery w:val="placeholder"/>
        </w:category>
        <w:types>
          <w:type w:val="bbPlcHdr"/>
        </w:types>
        <w:behaviors>
          <w:behavior w:val="content"/>
        </w:behaviors>
        <w:guid w:val="{548A2144-DA8E-42D0-948C-AA1AE6D690DB}"/>
      </w:docPartPr>
      <w:docPartBody>
        <w:p w:rsidR="00745E68" w:rsidRDefault="008810AD">
          <w:pPr>
            <w:pStyle w:val="AADC89DBF7EF441C869E7FD0FC64C46E"/>
          </w:pPr>
          <w:r w:rsidRPr="00522055">
            <w:rPr>
              <w:rStyle w:val="Plassholdertekst"/>
            </w:rPr>
            <w: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lama Basic">
    <w:altName w:val="Arial"/>
    <w:panose1 w:val="00000000000000000000"/>
    <w:charset w:val="00"/>
    <w:family w:val="modern"/>
    <w:notTrueType/>
    <w:pitch w:val="variable"/>
    <w:sig w:usb0="A00000AF" w:usb1="4000207B" w:usb2="00000000" w:usb3="00000000" w:csb0="0000008B"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IN-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SansProRegular">
    <w:altName w:val="Cambria"/>
    <w:panose1 w:val="00000000000000000000"/>
    <w:charset w:val="00"/>
    <w:family w:val="roman"/>
    <w:notTrueType/>
    <w:pitch w:val="default"/>
  </w:font>
  <w:font w:name="Calibiri">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AD"/>
    <w:rsid w:val="00023EAF"/>
    <w:rsid w:val="000314CE"/>
    <w:rsid w:val="0004164A"/>
    <w:rsid w:val="0005208A"/>
    <w:rsid w:val="000B19F3"/>
    <w:rsid w:val="000B496B"/>
    <w:rsid w:val="000D58AA"/>
    <w:rsid w:val="0010214A"/>
    <w:rsid w:val="00147757"/>
    <w:rsid w:val="00182BFB"/>
    <w:rsid w:val="00183FAE"/>
    <w:rsid w:val="00187364"/>
    <w:rsid w:val="001A5C06"/>
    <w:rsid w:val="001F6CEC"/>
    <w:rsid w:val="00200136"/>
    <w:rsid w:val="0021349C"/>
    <w:rsid w:val="002231B0"/>
    <w:rsid w:val="002258E1"/>
    <w:rsid w:val="00253149"/>
    <w:rsid w:val="00253B91"/>
    <w:rsid w:val="0027713E"/>
    <w:rsid w:val="002C54E2"/>
    <w:rsid w:val="002F22A5"/>
    <w:rsid w:val="003329E2"/>
    <w:rsid w:val="00334E45"/>
    <w:rsid w:val="00343A31"/>
    <w:rsid w:val="003514D5"/>
    <w:rsid w:val="003607BC"/>
    <w:rsid w:val="003A0DAD"/>
    <w:rsid w:val="003C25BD"/>
    <w:rsid w:val="003C7E0E"/>
    <w:rsid w:val="003E7101"/>
    <w:rsid w:val="004C58B4"/>
    <w:rsid w:val="004C6AD0"/>
    <w:rsid w:val="004D6708"/>
    <w:rsid w:val="004E4CAD"/>
    <w:rsid w:val="00506C0D"/>
    <w:rsid w:val="00535A6A"/>
    <w:rsid w:val="00537949"/>
    <w:rsid w:val="005B1998"/>
    <w:rsid w:val="005D2CCB"/>
    <w:rsid w:val="005F04B7"/>
    <w:rsid w:val="00625EA6"/>
    <w:rsid w:val="00643DB6"/>
    <w:rsid w:val="006505CF"/>
    <w:rsid w:val="00670E2C"/>
    <w:rsid w:val="00676D92"/>
    <w:rsid w:val="00697A2F"/>
    <w:rsid w:val="006B4147"/>
    <w:rsid w:val="006D6305"/>
    <w:rsid w:val="006D67D4"/>
    <w:rsid w:val="006F513F"/>
    <w:rsid w:val="00700B40"/>
    <w:rsid w:val="00727F7D"/>
    <w:rsid w:val="00745E68"/>
    <w:rsid w:val="007470D2"/>
    <w:rsid w:val="00770A59"/>
    <w:rsid w:val="007A21BC"/>
    <w:rsid w:val="007E6C5C"/>
    <w:rsid w:val="007F21A7"/>
    <w:rsid w:val="008810AD"/>
    <w:rsid w:val="00890029"/>
    <w:rsid w:val="00894CE0"/>
    <w:rsid w:val="009035A5"/>
    <w:rsid w:val="00936F6A"/>
    <w:rsid w:val="009552D1"/>
    <w:rsid w:val="009739A6"/>
    <w:rsid w:val="009D3277"/>
    <w:rsid w:val="009F1478"/>
    <w:rsid w:val="009F3BB8"/>
    <w:rsid w:val="009F65A5"/>
    <w:rsid w:val="00A05FAD"/>
    <w:rsid w:val="00A156DF"/>
    <w:rsid w:val="00A21D42"/>
    <w:rsid w:val="00A260D2"/>
    <w:rsid w:val="00A51ECD"/>
    <w:rsid w:val="00A71681"/>
    <w:rsid w:val="00AA7A52"/>
    <w:rsid w:val="00AD7BE0"/>
    <w:rsid w:val="00AE206E"/>
    <w:rsid w:val="00B006C5"/>
    <w:rsid w:val="00B759D4"/>
    <w:rsid w:val="00BA11E8"/>
    <w:rsid w:val="00BB7D16"/>
    <w:rsid w:val="00C01BBE"/>
    <w:rsid w:val="00C03BE3"/>
    <w:rsid w:val="00C51B24"/>
    <w:rsid w:val="00C72DC2"/>
    <w:rsid w:val="00C94982"/>
    <w:rsid w:val="00CA0759"/>
    <w:rsid w:val="00CB6C07"/>
    <w:rsid w:val="00CC3321"/>
    <w:rsid w:val="00CD5EC7"/>
    <w:rsid w:val="00CF00C4"/>
    <w:rsid w:val="00D06186"/>
    <w:rsid w:val="00D10F7E"/>
    <w:rsid w:val="00D4360F"/>
    <w:rsid w:val="00D65DB9"/>
    <w:rsid w:val="00DA340C"/>
    <w:rsid w:val="00DD4731"/>
    <w:rsid w:val="00DF363A"/>
    <w:rsid w:val="00E35EA9"/>
    <w:rsid w:val="00E4618C"/>
    <w:rsid w:val="00EA6BD7"/>
    <w:rsid w:val="00EC1BF5"/>
    <w:rsid w:val="00ED280F"/>
    <w:rsid w:val="00EE0A2B"/>
    <w:rsid w:val="00EF4C9B"/>
    <w:rsid w:val="00F112BB"/>
    <w:rsid w:val="00F2674C"/>
    <w:rsid w:val="00F63A0B"/>
    <w:rsid w:val="00F64C90"/>
    <w:rsid w:val="00F70D66"/>
    <w:rsid w:val="00F948E9"/>
    <w:rsid w:val="00FB75E9"/>
    <w:rsid w:val="00FC129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3607BC"/>
    <w:rPr>
      <w:color w:val="808080"/>
    </w:rPr>
  </w:style>
  <w:style w:type="paragraph" w:customStyle="1" w:styleId="BF638B6BF3894E3DBB7269E532470394">
    <w:name w:val="BF638B6BF3894E3DBB7269E532470394"/>
    <w:rsid w:val="008810AD"/>
  </w:style>
  <w:style w:type="paragraph" w:customStyle="1" w:styleId="AADC89DBF7EF441C869E7FD0FC64C46E">
    <w:name w:val="AADC89DBF7EF441C869E7FD0FC64C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7d1a0d1-97ba-42db-a398-d663874e7c6f">
      <UserInfo>
        <DisplayName>Yvonne Bergersen</DisplayName>
        <AccountId>28</AccountId>
        <AccountType/>
      </UserInfo>
      <UserInfo>
        <DisplayName>Iréne Ihl-Støa</DisplayName>
        <AccountId>196</AccountId>
        <AccountType/>
      </UserInfo>
      <UserInfo>
        <DisplayName>Eirik Leren</DisplayName>
        <AccountId>44</AccountId>
        <AccountType/>
      </UserInfo>
      <UserInfo>
        <DisplayName>Trude Hande Hjelset</DisplayName>
        <AccountId>311</AccountId>
        <AccountType/>
      </UserInfo>
      <UserInfo>
        <DisplayName>Arnfinn Gisleberg</DisplayName>
        <AccountId>72</AccountId>
        <AccountType/>
      </UserInfo>
      <UserInfo>
        <DisplayName>Rabie Senhaje</DisplayName>
        <AccountId>229</AccountId>
        <AccountType/>
      </UserInfo>
      <UserInfo>
        <DisplayName>Marion Kilde</DisplayName>
        <AccountId>113</AccountId>
        <AccountType/>
      </UserInfo>
      <UserInfo>
        <DisplayName>Ann Iren Vigrestad Fidgett</DisplayName>
        <AccountId>307</AccountId>
        <AccountType/>
      </UserInfo>
      <UserInfo>
        <DisplayName>Margrethe Ulfsbøl Tangre</DisplayName>
        <AccountId>230</AccountId>
        <AccountType/>
      </UserInfo>
      <UserInfo>
        <DisplayName>Hilde Marit Mobråthen</DisplayName>
        <AccountId>152</AccountId>
        <AccountType/>
      </UserInfo>
      <UserInfo>
        <DisplayName>Gaute Eriksen Gjein</DisplayName>
        <AccountId>329</AccountId>
        <AccountType/>
      </UserInfo>
      <UserInfo>
        <DisplayName>Idar H Simonsen</DisplayName>
        <AccountId>12</AccountId>
        <AccountType/>
      </UserInfo>
      <UserInfo>
        <DisplayName>Vibeke Kristine Rørvik</DisplayName>
        <AccountId>302</AccountId>
        <AccountType/>
      </UserInfo>
      <UserInfo>
        <DisplayName>Ragnar Christoffersen</DisplayName>
        <AccountId>138</AccountId>
        <AccountType/>
      </UserInfo>
    </SharedWithUsers>
    <lcf76f155ced4ddcb4097134ff3c332f xmlns="6156ddef-6e16-4867-9087-94cce1a52127">
      <Terms xmlns="http://schemas.microsoft.com/office/infopath/2007/PartnerControls"/>
    </lcf76f155ced4ddcb4097134ff3c332f>
    <TaxCatchAll xmlns="e7d1a0d1-97ba-42db-a398-d663874e7c6f" xsi:nil="true"/>
    <_Flow_SignoffStatus xmlns="6156ddef-6e16-4867-9087-94cce1a52127" xsi:nil="true"/>
    <Notat xmlns="6156ddef-6e16-4867-9087-94cce1a5212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23D2ED47BD01F4D9EC8B793276F1C01" ma:contentTypeVersion="21" ma:contentTypeDescription="Opprett et nytt dokument." ma:contentTypeScope="" ma:versionID="b980dcef1dc4cfed554655b8fe627188">
  <xsd:schema xmlns:xsd="http://www.w3.org/2001/XMLSchema" xmlns:xs="http://www.w3.org/2001/XMLSchema" xmlns:p="http://schemas.microsoft.com/office/2006/metadata/properties" xmlns:ns2="6156ddef-6e16-4867-9087-94cce1a52127" xmlns:ns3="e7d1a0d1-97ba-42db-a398-d663874e7c6f" targetNamespace="http://schemas.microsoft.com/office/2006/metadata/properties" ma:root="true" ma:fieldsID="31e8b8a8e6849344f5f6c7abad67b4dc" ns2:_="" ns3:_="">
    <xsd:import namespace="6156ddef-6e16-4867-9087-94cce1a52127"/>
    <xsd:import namespace="e7d1a0d1-97ba-42db-a398-d663874e7c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_Flow_SignoffStatus" minOccurs="0"/>
                <xsd:element ref="ns2:MediaServiceSearchProperties" minOccurs="0"/>
                <xsd:element ref="ns2:Nota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6ddef-6e16-4867-9087-94cce1a52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b11e50e7-da05-47c5-86ac-738b8efbdd3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Godkjenningsstatus" ma:internalName="Godkjennings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at" ma:index="27" nillable="true" ma:displayName="Notat" ma:format="Dropdown" ma:internalName="Notat">
      <xsd:simpleType>
        <xsd:restriction base="dms:Text">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1a0d1-97ba-42db-a398-d663874e7c6f"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2a9967d7-f945-4dee-aa13-0451b3cabff5}" ma:internalName="TaxCatchAll" ma:showField="CatchAllData" ma:web="e7d1a0d1-97ba-42db-a398-d663874e7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1BD18-DE36-4E92-8E4C-4493CB4C90C9}">
  <ds:schemaRefs>
    <ds:schemaRef ds:uri="http://schemas.microsoft.com/sharepoint/v3/contenttype/forms"/>
  </ds:schemaRefs>
</ds:datastoreItem>
</file>

<file path=customXml/itemProps2.xml><?xml version="1.0" encoding="utf-8"?>
<ds:datastoreItem xmlns:ds="http://schemas.openxmlformats.org/officeDocument/2006/customXml" ds:itemID="{3F2E29A0-15AA-4204-AB1A-A9DDD2AF4EFE}">
  <ds:schemaRefs>
    <ds:schemaRef ds:uri="http://schemas.microsoft.com/office/2006/metadata/properties"/>
    <ds:schemaRef ds:uri="http://schemas.microsoft.com/office/infopath/2007/PartnerControls"/>
    <ds:schemaRef ds:uri="e7d1a0d1-97ba-42db-a398-d663874e7c6f"/>
    <ds:schemaRef ds:uri="6156ddef-6e16-4867-9087-94cce1a52127"/>
  </ds:schemaRefs>
</ds:datastoreItem>
</file>

<file path=customXml/itemProps3.xml><?xml version="1.0" encoding="utf-8"?>
<ds:datastoreItem xmlns:ds="http://schemas.openxmlformats.org/officeDocument/2006/customXml" ds:itemID="{5A889687-2CC8-465D-9681-686629D82495}">
  <ds:schemaRefs>
    <ds:schemaRef ds:uri="http://schemas.openxmlformats.org/officeDocument/2006/bibliography"/>
  </ds:schemaRefs>
</ds:datastoreItem>
</file>

<file path=customXml/itemProps4.xml><?xml version="1.0" encoding="utf-8"?>
<ds:datastoreItem xmlns:ds="http://schemas.openxmlformats.org/officeDocument/2006/customXml" ds:itemID="{083C7579-020E-4607-AE71-2700482BBEC7}"/>
</file>

<file path=docProps/app.xml><?xml version="1.0" encoding="utf-8"?>
<Properties xmlns="http://schemas.openxmlformats.org/officeDocument/2006/extended-properties" xmlns:vt="http://schemas.openxmlformats.org/officeDocument/2006/docPropsVTypes">
  <Template>Lørenskog_2_symbol</Template>
  <TotalTime>2084</TotalTime>
  <Pages>211</Pages>
  <Words>58833</Words>
  <Characters>311821</Characters>
  <Application>Microsoft Office Word</Application>
  <DocSecurity>0</DocSecurity>
  <Lines>2598</Lines>
  <Paragraphs>739</Paragraphs>
  <ScaleCrop>false</ScaleCrop>
  <HeadingPairs>
    <vt:vector size="2" baseType="variant">
      <vt:variant>
        <vt:lpstr>Tittel</vt:lpstr>
      </vt:variant>
      <vt:variant>
        <vt:i4>1</vt:i4>
      </vt:variant>
    </vt:vector>
  </HeadingPairs>
  <TitlesOfParts>
    <vt:vector size="1" baseType="lpstr">
      <vt:lpstr/>
    </vt:vector>
  </TitlesOfParts>
  <Company>akzidenzDTP Ltd.</Company>
  <LinksUpToDate>false</LinksUpToDate>
  <CharactersWithSpaces>369915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Idar H. Simonsen</dc:creator>
  <cp:keywords/>
  <dc:description/>
  <cp:lastModifiedBy>Caroline Østvang</cp:lastModifiedBy>
  <cp:revision>2631</cp:revision>
  <cp:lastPrinted>2024-02-20T09:02:00Z</cp:lastPrinted>
  <dcterms:created xsi:type="dcterms:W3CDTF">2023-01-23T23:23:00Z</dcterms:created>
  <dcterms:modified xsi:type="dcterms:W3CDTF">2024-02-20T09:12:00Z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0x010100223D2ED47BD01F4D9EC8B793276F1C01</vt:lpwstr>
  </property>
  <property fmtid="{D5CDD505-2E9C-101B-9397-08002B2CF9AE}" pid="3" name="Order">
    <vt:r8>14000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